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6932"/>
      </w:tblGrid>
      <w:tr w:rsidR="007B6910" w:rsidRPr="007B6910" w:rsidTr="000A1032">
        <w:tc>
          <w:tcPr>
            <w:tcW w:w="1788" w:type="dxa"/>
            <w:tcBorders>
              <w:top w:val="single" w:sz="4" w:space="0" w:color="auto"/>
              <w:left w:val="single" w:sz="4" w:space="0" w:color="auto"/>
              <w:bottom w:val="single" w:sz="4" w:space="0" w:color="auto"/>
              <w:right w:val="single" w:sz="4" w:space="0" w:color="auto"/>
            </w:tcBorders>
            <w:vAlign w:val="center"/>
            <w:hideMark/>
          </w:tcPr>
          <w:p w:rsidR="007B6910" w:rsidRPr="007B6910" w:rsidRDefault="007B6910" w:rsidP="007B6910">
            <w:pPr>
              <w:spacing w:after="0" w:line="240" w:lineRule="auto"/>
              <w:jc w:val="both"/>
              <w:rPr>
                <w:rFonts w:ascii="Tahoma" w:eastAsia="Times New Roman" w:hAnsi="Tahoma" w:cs="Tahoma"/>
                <w:sz w:val="15"/>
                <w:szCs w:val="15"/>
                <w:lang w:val="es-MX" w:eastAsia="es-ES"/>
              </w:rPr>
            </w:pPr>
            <w:bookmarkStart w:id="0" w:name="_GoBack"/>
            <w:bookmarkEnd w:id="0"/>
            <w:r w:rsidRPr="007B6910">
              <w:rPr>
                <w:rFonts w:ascii="Tahoma" w:eastAsia="Times New Roman" w:hAnsi="Tahoma" w:cs="Tahoma"/>
                <w:sz w:val="15"/>
                <w:szCs w:val="15"/>
                <w:lang w:val="es-MX" w:eastAsia="es-ES"/>
              </w:rPr>
              <w:t>CIUDAD Y FECHA</w:t>
            </w:r>
          </w:p>
        </w:tc>
        <w:tc>
          <w:tcPr>
            <w:tcW w:w="6932" w:type="dxa"/>
            <w:tcBorders>
              <w:top w:val="single" w:sz="4" w:space="0" w:color="auto"/>
              <w:left w:val="single" w:sz="4" w:space="0" w:color="auto"/>
              <w:bottom w:val="single" w:sz="4" w:space="0" w:color="auto"/>
              <w:right w:val="single" w:sz="4" w:space="0" w:color="auto"/>
            </w:tcBorders>
            <w:hideMark/>
          </w:tcPr>
          <w:p w:rsidR="007B6910" w:rsidRPr="007B6910" w:rsidRDefault="007B6910" w:rsidP="007B6910">
            <w:pPr>
              <w:spacing w:after="0" w:line="240" w:lineRule="auto"/>
              <w:jc w:val="both"/>
              <w:rPr>
                <w:rFonts w:ascii="Tahoma" w:eastAsia="Times New Roman" w:hAnsi="Tahoma" w:cs="Tahoma"/>
                <w:b/>
                <w:sz w:val="15"/>
                <w:szCs w:val="15"/>
                <w:lang w:val="es-MX" w:eastAsia="es-ES"/>
              </w:rPr>
            </w:pPr>
            <w:r w:rsidRPr="007B6910">
              <w:rPr>
                <w:rFonts w:ascii="Tahoma" w:eastAsia="Times New Roman" w:hAnsi="Tahoma" w:cs="Tahoma"/>
                <w:b/>
                <w:sz w:val="15"/>
                <w:szCs w:val="15"/>
                <w:lang w:val="es-MX" w:eastAsia="es-ES"/>
              </w:rPr>
              <w:t>Bogotá D.C., dieciséis (16) de febrero de dos mil quince (2015)</w:t>
            </w:r>
          </w:p>
        </w:tc>
      </w:tr>
      <w:tr w:rsidR="00C274E4" w:rsidRPr="007B6910" w:rsidTr="000A1032">
        <w:tc>
          <w:tcPr>
            <w:tcW w:w="1788" w:type="dxa"/>
            <w:tcBorders>
              <w:top w:val="single" w:sz="4" w:space="0" w:color="auto"/>
              <w:left w:val="single" w:sz="4" w:space="0" w:color="auto"/>
              <w:bottom w:val="single" w:sz="4" w:space="0" w:color="auto"/>
              <w:right w:val="single" w:sz="4" w:space="0" w:color="auto"/>
            </w:tcBorders>
            <w:vAlign w:val="center"/>
            <w:hideMark/>
          </w:tcPr>
          <w:p w:rsidR="00C274E4" w:rsidRPr="007B6910" w:rsidRDefault="00C274E4" w:rsidP="00C274E4">
            <w:pPr>
              <w:spacing w:after="0" w:line="240" w:lineRule="auto"/>
              <w:jc w:val="both"/>
              <w:rPr>
                <w:rFonts w:ascii="Tahoma" w:eastAsia="Times New Roman" w:hAnsi="Tahoma" w:cs="Tahoma"/>
                <w:sz w:val="15"/>
                <w:szCs w:val="15"/>
                <w:lang w:val="es-MX" w:eastAsia="es-ES"/>
              </w:rPr>
            </w:pPr>
            <w:r w:rsidRPr="007B6910">
              <w:rPr>
                <w:rFonts w:ascii="Tahoma" w:eastAsia="Times New Roman" w:hAnsi="Tahoma" w:cs="Tahoma"/>
                <w:sz w:val="15"/>
                <w:szCs w:val="15"/>
                <w:lang w:val="es-MX" w:eastAsia="es-ES"/>
              </w:rPr>
              <w:t>REFERENCIA</w:t>
            </w:r>
          </w:p>
        </w:tc>
        <w:tc>
          <w:tcPr>
            <w:tcW w:w="6932" w:type="dxa"/>
            <w:hideMark/>
          </w:tcPr>
          <w:p w:rsidR="00C274E4" w:rsidRPr="00A11634" w:rsidRDefault="00C274E4" w:rsidP="00C274E4">
            <w:pPr>
              <w:spacing w:after="0" w:line="240" w:lineRule="auto"/>
              <w:jc w:val="both"/>
              <w:rPr>
                <w:rFonts w:ascii="Tahoma" w:eastAsia="Calibri" w:hAnsi="Tahoma" w:cs="Tahoma"/>
                <w:b/>
                <w:sz w:val="16"/>
                <w:szCs w:val="16"/>
                <w:lang w:val="es-MX"/>
              </w:rPr>
            </w:pPr>
            <w:r w:rsidRPr="00A11634">
              <w:rPr>
                <w:rFonts w:ascii="Tahoma" w:eastAsia="Calibri" w:hAnsi="Tahoma" w:cs="Tahoma"/>
                <w:b/>
                <w:sz w:val="16"/>
                <w:szCs w:val="16"/>
                <w:lang w:val="es-MX"/>
              </w:rPr>
              <w:t xml:space="preserve">Expediente No.  </w:t>
            </w:r>
            <w:r w:rsidRPr="00A11634">
              <w:rPr>
                <w:rFonts w:ascii="Tahoma" w:eastAsia="Calibri" w:hAnsi="Tahoma" w:cs="Tahoma"/>
                <w:b/>
                <w:sz w:val="16"/>
                <w:szCs w:val="16"/>
                <w:lang w:val="es-MX"/>
              </w:rPr>
              <w:fldChar w:fldCharType="begin"/>
            </w:r>
            <w:r w:rsidRPr="00A11634">
              <w:rPr>
                <w:rFonts w:ascii="Tahoma" w:eastAsia="Calibri" w:hAnsi="Tahoma" w:cs="Tahoma"/>
                <w:b/>
                <w:sz w:val="16"/>
                <w:szCs w:val="16"/>
                <w:lang w:val="es-MX"/>
              </w:rPr>
              <w:instrText xml:space="preserve"> MERGEFIELD "No_DE_EXPEDIENTE" </w:instrText>
            </w:r>
            <w:r w:rsidRPr="00A11634">
              <w:rPr>
                <w:rFonts w:ascii="Tahoma" w:eastAsia="Calibri" w:hAnsi="Tahoma" w:cs="Tahoma"/>
                <w:b/>
                <w:sz w:val="16"/>
                <w:szCs w:val="16"/>
                <w:lang w:val="es-MX"/>
              </w:rPr>
              <w:fldChar w:fldCharType="separate"/>
            </w:r>
            <w:r w:rsidRPr="00A11634">
              <w:rPr>
                <w:rFonts w:ascii="Tahoma" w:eastAsia="Calibri" w:hAnsi="Tahoma" w:cs="Tahoma"/>
                <w:b/>
                <w:noProof/>
                <w:sz w:val="16"/>
                <w:szCs w:val="16"/>
                <w:lang w:val="es-MX"/>
              </w:rPr>
              <w:t>11001333603420130032800</w:t>
            </w:r>
            <w:r w:rsidRPr="00A11634">
              <w:rPr>
                <w:rFonts w:ascii="Tahoma" w:eastAsia="Calibri" w:hAnsi="Tahoma" w:cs="Tahoma"/>
                <w:b/>
                <w:sz w:val="16"/>
                <w:szCs w:val="16"/>
                <w:lang w:val="es-MX"/>
              </w:rPr>
              <w:fldChar w:fldCharType="end"/>
            </w:r>
          </w:p>
        </w:tc>
      </w:tr>
      <w:tr w:rsidR="00C274E4" w:rsidRPr="007B6910" w:rsidTr="000A1032">
        <w:tc>
          <w:tcPr>
            <w:tcW w:w="1788" w:type="dxa"/>
            <w:tcBorders>
              <w:top w:val="single" w:sz="4" w:space="0" w:color="auto"/>
              <w:left w:val="single" w:sz="4" w:space="0" w:color="auto"/>
              <w:bottom w:val="single" w:sz="4" w:space="0" w:color="auto"/>
              <w:right w:val="single" w:sz="4" w:space="0" w:color="auto"/>
            </w:tcBorders>
            <w:vAlign w:val="center"/>
            <w:hideMark/>
          </w:tcPr>
          <w:p w:rsidR="00C274E4" w:rsidRPr="007B6910" w:rsidRDefault="00C274E4" w:rsidP="00C274E4">
            <w:pPr>
              <w:spacing w:after="0" w:line="240" w:lineRule="auto"/>
              <w:jc w:val="both"/>
              <w:rPr>
                <w:rFonts w:ascii="Tahoma" w:eastAsia="Times New Roman" w:hAnsi="Tahoma" w:cs="Tahoma"/>
                <w:sz w:val="15"/>
                <w:szCs w:val="15"/>
                <w:lang w:val="es-MX" w:eastAsia="es-ES"/>
              </w:rPr>
            </w:pPr>
            <w:r w:rsidRPr="007B6910">
              <w:rPr>
                <w:rFonts w:ascii="Tahoma" w:eastAsia="Times New Roman" w:hAnsi="Tahoma" w:cs="Tahoma"/>
                <w:sz w:val="15"/>
                <w:szCs w:val="15"/>
                <w:lang w:val="es-MX" w:eastAsia="es-ES"/>
              </w:rPr>
              <w:t>DEMANDANTE</w:t>
            </w:r>
          </w:p>
        </w:tc>
        <w:tc>
          <w:tcPr>
            <w:tcW w:w="6932" w:type="dxa"/>
            <w:hideMark/>
          </w:tcPr>
          <w:p w:rsidR="00C274E4" w:rsidRPr="00A11634" w:rsidRDefault="00C274E4" w:rsidP="00C274E4">
            <w:pPr>
              <w:spacing w:after="0" w:line="240" w:lineRule="auto"/>
              <w:jc w:val="both"/>
              <w:rPr>
                <w:rFonts w:ascii="Tahoma" w:eastAsia="Calibri" w:hAnsi="Tahoma" w:cs="Tahoma"/>
                <w:b/>
                <w:sz w:val="16"/>
                <w:szCs w:val="16"/>
                <w:lang w:val="es-MX"/>
              </w:rPr>
            </w:pPr>
            <w:r w:rsidRPr="00A11634">
              <w:rPr>
                <w:rFonts w:ascii="Tahoma" w:eastAsia="Calibri" w:hAnsi="Tahoma" w:cs="Tahoma"/>
                <w:b/>
                <w:sz w:val="16"/>
                <w:szCs w:val="16"/>
              </w:rPr>
              <w:fldChar w:fldCharType="begin"/>
            </w:r>
            <w:r w:rsidRPr="00A11634">
              <w:rPr>
                <w:rFonts w:ascii="Tahoma" w:eastAsia="Calibri" w:hAnsi="Tahoma" w:cs="Tahoma"/>
                <w:b/>
                <w:sz w:val="16"/>
                <w:szCs w:val="16"/>
              </w:rPr>
              <w:instrText xml:space="preserve"> MERGEFIELD "DEMANDANTE" </w:instrText>
            </w:r>
            <w:r w:rsidRPr="00A11634">
              <w:rPr>
                <w:rFonts w:ascii="Tahoma" w:eastAsia="Calibri" w:hAnsi="Tahoma" w:cs="Tahoma"/>
                <w:b/>
                <w:sz w:val="16"/>
                <w:szCs w:val="16"/>
              </w:rPr>
              <w:fldChar w:fldCharType="separate"/>
            </w:r>
            <w:r w:rsidRPr="00A11634">
              <w:rPr>
                <w:rFonts w:ascii="Tahoma" w:eastAsia="Calibri" w:hAnsi="Tahoma" w:cs="Tahoma"/>
                <w:b/>
                <w:noProof/>
                <w:sz w:val="16"/>
                <w:szCs w:val="16"/>
              </w:rPr>
              <w:t>AMALLY MARIA GUTIERREZ ARTUNDIAGA, MANUEL RICARDO GUTIERREZ ARTUNDUAGA E HILDRED GUTIERREZ ARTUNDUAGA, DIRLEY ANDREA BERNAL GUTIERREZ, DIVER JOHANA GUTIERREZ ARTUNDUAGA, FANNY GUTIERREZ ARTUNDUAGA, MANUEL GUTIERREZ ARTUNDUAGA Y JHON FREDY ORTIZ MARTIN</w:t>
            </w:r>
            <w:r w:rsidRPr="00A11634">
              <w:rPr>
                <w:rFonts w:ascii="Tahoma" w:eastAsia="Calibri" w:hAnsi="Tahoma" w:cs="Tahoma"/>
                <w:b/>
                <w:sz w:val="16"/>
                <w:szCs w:val="16"/>
              </w:rPr>
              <w:fldChar w:fldCharType="end"/>
            </w:r>
          </w:p>
        </w:tc>
      </w:tr>
      <w:tr w:rsidR="00C274E4" w:rsidRPr="007B6910" w:rsidTr="000A1032">
        <w:tc>
          <w:tcPr>
            <w:tcW w:w="1788" w:type="dxa"/>
            <w:tcBorders>
              <w:top w:val="single" w:sz="4" w:space="0" w:color="auto"/>
              <w:left w:val="single" w:sz="4" w:space="0" w:color="auto"/>
              <w:bottom w:val="single" w:sz="4" w:space="0" w:color="auto"/>
              <w:right w:val="single" w:sz="4" w:space="0" w:color="auto"/>
            </w:tcBorders>
            <w:vAlign w:val="center"/>
            <w:hideMark/>
          </w:tcPr>
          <w:p w:rsidR="00C274E4" w:rsidRPr="007B6910" w:rsidRDefault="00C274E4" w:rsidP="00C274E4">
            <w:pPr>
              <w:spacing w:after="0" w:line="240" w:lineRule="auto"/>
              <w:jc w:val="both"/>
              <w:rPr>
                <w:rFonts w:ascii="Tahoma" w:eastAsia="Times New Roman" w:hAnsi="Tahoma" w:cs="Tahoma"/>
                <w:sz w:val="15"/>
                <w:szCs w:val="15"/>
                <w:lang w:val="es-MX" w:eastAsia="es-ES"/>
              </w:rPr>
            </w:pPr>
            <w:r w:rsidRPr="007B6910">
              <w:rPr>
                <w:rFonts w:ascii="Tahoma" w:eastAsia="Times New Roman" w:hAnsi="Tahoma" w:cs="Tahoma"/>
                <w:sz w:val="15"/>
                <w:szCs w:val="15"/>
                <w:lang w:val="es-MX" w:eastAsia="es-ES"/>
              </w:rPr>
              <w:t>DEMANDADO</w:t>
            </w:r>
          </w:p>
        </w:tc>
        <w:tc>
          <w:tcPr>
            <w:tcW w:w="6932" w:type="dxa"/>
            <w:hideMark/>
          </w:tcPr>
          <w:p w:rsidR="00C274E4" w:rsidRPr="00A11634" w:rsidRDefault="00C274E4" w:rsidP="00C274E4">
            <w:pPr>
              <w:spacing w:after="0" w:line="240" w:lineRule="auto"/>
              <w:jc w:val="both"/>
              <w:rPr>
                <w:rFonts w:ascii="Tahoma" w:eastAsia="Calibri" w:hAnsi="Tahoma" w:cs="Tahoma"/>
                <w:b/>
                <w:sz w:val="16"/>
                <w:szCs w:val="16"/>
                <w:lang w:val="es-MX"/>
              </w:rPr>
            </w:pPr>
            <w:r w:rsidRPr="00A11634">
              <w:rPr>
                <w:rFonts w:ascii="Tahoma" w:eastAsia="Calibri" w:hAnsi="Tahoma" w:cs="Tahoma"/>
                <w:b/>
                <w:sz w:val="16"/>
                <w:szCs w:val="16"/>
              </w:rPr>
              <w:fldChar w:fldCharType="begin"/>
            </w:r>
            <w:r w:rsidRPr="00A11634">
              <w:rPr>
                <w:rFonts w:ascii="Tahoma" w:eastAsia="Calibri" w:hAnsi="Tahoma" w:cs="Tahoma"/>
                <w:b/>
                <w:sz w:val="16"/>
                <w:szCs w:val="16"/>
              </w:rPr>
              <w:instrText xml:space="preserve"> MERGEFIELD "DEMANDADO" </w:instrText>
            </w:r>
            <w:r w:rsidRPr="00A11634">
              <w:rPr>
                <w:rFonts w:ascii="Tahoma" w:eastAsia="Calibri" w:hAnsi="Tahoma" w:cs="Tahoma"/>
                <w:b/>
                <w:sz w:val="16"/>
                <w:szCs w:val="16"/>
              </w:rPr>
              <w:fldChar w:fldCharType="separate"/>
            </w:r>
            <w:r w:rsidRPr="00A11634">
              <w:rPr>
                <w:rFonts w:ascii="Tahoma" w:eastAsia="Calibri" w:hAnsi="Tahoma" w:cs="Tahoma"/>
                <w:b/>
                <w:noProof/>
                <w:sz w:val="16"/>
                <w:szCs w:val="16"/>
              </w:rPr>
              <w:t>NACION - MINISTERIO D</w:t>
            </w:r>
            <w:r>
              <w:rPr>
                <w:rFonts w:ascii="Tahoma" w:eastAsia="Calibri" w:hAnsi="Tahoma" w:cs="Tahoma"/>
                <w:b/>
                <w:noProof/>
                <w:sz w:val="16"/>
                <w:szCs w:val="16"/>
              </w:rPr>
              <w:t xml:space="preserve"> </w:t>
            </w:r>
            <w:r w:rsidRPr="00A11634">
              <w:rPr>
                <w:rFonts w:ascii="Tahoma" w:eastAsia="Calibri" w:hAnsi="Tahoma" w:cs="Tahoma"/>
                <w:b/>
                <w:noProof/>
                <w:sz w:val="16"/>
                <w:szCs w:val="16"/>
              </w:rPr>
              <w:t>EDEFENSA - EJERCITO NACIONAL</w:t>
            </w:r>
            <w:r w:rsidRPr="00A11634">
              <w:rPr>
                <w:rFonts w:ascii="Tahoma" w:eastAsia="Calibri" w:hAnsi="Tahoma" w:cs="Tahoma"/>
                <w:b/>
                <w:sz w:val="16"/>
                <w:szCs w:val="16"/>
              </w:rPr>
              <w:fldChar w:fldCharType="end"/>
            </w:r>
          </w:p>
        </w:tc>
      </w:tr>
      <w:tr w:rsidR="00C274E4" w:rsidRPr="007B6910" w:rsidTr="000A1032">
        <w:tc>
          <w:tcPr>
            <w:tcW w:w="1788" w:type="dxa"/>
            <w:tcBorders>
              <w:top w:val="single" w:sz="4" w:space="0" w:color="auto"/>
              <w:left w:val="single" w:sz="4" w:space="0" w:color="auto"/>
              <w:bottom w:val="single" w:sz="4" w:space="0" w:color="auto"/>
              <w:right w:val="single" w:sz="4" w:space="0" w:color="auto"/>
            </w:tcBorders>
            <w:vAlign w:val="center"/>
            <w:hideMark/>
          </w:tcPr>
          <w:p w:rsidR="00C274E4" w:rsidRPr="007B6910" w:rsidRDefault="00C274E4" w:rsidP="00C274E4">
            <w:pPr>
              <w:spacing w:after="0" w:line="240" w:lineRule="auto"/>
              <w:jc w:val="both"/>
              <w:rPr>
                <w:rFonts w:ascii="Tahoma" w:eastAsia="Times New Roman" w:hAnsi="Tahoma" w:cs="Tahoma"/>
                <w:sz w:val="15"/>
                <w:szCs w:val="15"/>
                <w:lang w:val="es-MX" w:eastAsia="es-ES"/>
              </w:rPr>
            </w:pPr>
            <w:r w:rsidRPr="007B6910">
              <w:rPr>
                <w:rFonts w:ascii="Tahoma" w:eastAsia="Times New Roman" w:hAnsi="Tahoma" w:cs="Tahoma"/>
                <w:sz w:val="15"/>
                <w:szCs w:val="15"/>
                <w:lang w:val="es-MX" w:eastAsia="es-ES"/>
              </w:rPr>
              <w:t>ACCIÓN</w:t>
            </w:r>
          </w:p>
        </w:tc>
        <w:tc>
          <w:tcPr>
            <w:tcW w:w="6932" w:type="dxa"/>
            <w:hideMark/>
          </w:tcPr>
          <w:p w:rsidR="00C274E4" w:rsidRPr="00A11634" w:rsidRDefault="00C274E4" w:rsidP="00C274E4">
            <w:pPr>
              <w:spacing w:after="0" w:line="240" w:lineRule="auto"/>
              <w:jc w:val="both"/>
              <w:rPr>
                <w:rFonts w:ascii="Tahoma" w:eastAsia="Calibri" w:hAnsi="Tahoma" w:cs="Tahoma"/>
                <w:b/>
                <w:sz w:val="16"/>
                <w:szCs w:val="16"/>
                <w:lang w:val="es-MX"/>
              </w:rPr>
            </w:pPr>
            <w:r w:rsidRPr="00A11634">
              <w:rPr>
                <w:rFonts w:ascii="Tahoma" w:eastAsia="Calibri" w:hAnsi="Tahoma" w:cs="Tahoma"/>
                <w:b/>
                <w:sz w:val="16"/>
                <w:szCs w:val="16"/>
                <w:lang w:val="es-MX"/>
              </w:rPr>
              <w:fldChar w:fldCharType="begin"/>
            </w:r>
            <w:r w:rsidRPr="00A11634">
              <w:rPr>
                <w:rFonts w:ascii="Tahoma" w:eastAsia="Calibri" w:hAnsi="Tahoma" w:cs="Tahoma"/>
                <w:b/>
                <w:sz w:val="16"/>
                <w:szCs w:val="16"/>
                <w:lang w:val="es-MX"/>
              </w:rPr>
              <w:instrText xml:space="preserve"> MERGEFIELD "MEDIO_DE_CONTROL" </w:instrText>
            </w:r>
            <w:r w:rsidRPr="00A11634">
              <w:rPr>
                <w:rFonts w:ascii="Tahoma" w:eastAsia="Calibri" w:hAnsi="Tahoma" w:cs="Tahoma"/>
                <w:b/>
                <w:sz w:val="16"/>
                <w:szCs w:val="16"/>
                <w:lang w:val="es-MX"/>
              </w:rPr>
              <w:fldChar w:fldCharType="separate"/>
            </w:r>
            <w:r w:rsidRPr="00A11634">
              <w:rPr>
                <w:rFonts w:ascii="Tahoma" w:eastAsia="Calibri" w:hAnsi="Tahoma" w:cs="Tahoma"/>
                <w:b/>
                <w:noProof/>
                <w:sz w:val="16"/>
                <w:szCs w:val="16"/>
                <w:lang w:val="es-MX"/>
              </w:rPr>
              <w:t>REPARACIÓN DIRECTA</w:t>
            </w:r>
            <w:r w:rsidRPr="00A11634">
              <w:rPr>
                <w:rFonts w:ascii="Tahoma" w:eastAsia="Calibri" w:hAnsi="Tahoma" w:cs="Tahoma"/>
                <w:b/>
                <w:sz w:val="16"/>
                <w:szCs w:val="16"/>
                <w:lang w:val="es-MX"/>
              </w:rPr>
              <w:fldChar w:fldCharType="end"/>
            </w:r>
          </w:p>
        </w:tc>
      </w:tr>
      <w:tr w:rsidR="007B6910" w:rsidRPr="007B6910" w:rsidTr="000A1032">
        <w:tc>
          <w:tcPr>
            <w:tcW w:w="1788" w:type="dxa"/>
            <w:tcBorders>
              <w:top w:val="single" w:sz="4" w:space="0" w:color="auto"/>
              <w:left w:val="single" w:sz="4" w:space="0" w:color="auto"/>
              <w:bottom w:val="single" w:sz="4" w:space="0" w:color="auto"/>
              <w:right w:val="single" w:sz="4" w:space="0" w:color="auto"/>
            </w:tcBorders>
            <w:vAlign w:val="center"/>
            <w:hideMark/>
          </w:tcPr>
          <w:p w:rsidR="007B6910" w:rsidRPr="007B6910" w:rsidRDefault="007B6910" w:rsidP="007B6910">
            <w:pPr>
              <w:spacing w:after="0" w:line="240" w:lineRule="auto"/>
              <w:jc w:val="both"/>
              <w:rPr>
                <w:rFonts w:ascii="Tahoma" w:eastAsia="Times New Roman" w:hAnsi="Tahoma" w:cs="Tahoma"/>
                <w:sz w:val="15"/>
                <w:szCs w:val="15"/>
                <w:lang w:val="es-MX" w:eastAsia="es-ES"/>
              </w:rPr>
            </w:pPr>
            <w:r w:rsidRPr="007B6910">
              <w:rPr>
                <w:rFonts w:ascii="Tahoma" w:eastAsia="Times New Roman" w:hAnsi="Tahoma" w:cs="Tahoma"/>
                <w:sz w:val="15"/>
                <w:szCs w:val="15"/>
                <w:lang w:val="es-MX" w:eastAsia="es-ES"/>
              </w:rPr>
              <w:t>ASUNTO</w:t>
            </w:r>
          </w:p>
        </w:tc>
        <w:tc>
          <w:tcPr>
            <w:tcW w:w="6932" w:type="dxa"/>
            <w:tcBorders>
              <w:top w:val="single" w:sz="4" w:space="0" w:color="auto"/>
              <w:left w:val="single" w:sz="4" w:space="0" w:color="auto"/>
              <w:bottom w:val="single" w:sz="4" w:space="0" w:color="auto"/>
              <w:right w:val="single" w:sz="4" w:space="0" w:color="auto"/>
            </w:tcBorders>
            <w:hideMark/>
          </w:tcPr>
          <w:p w:rsidR="007B6910" w:rsidRPr="007B6910" w:rsidRDefault="007B6910" w:rsidP="007B6910">
            <w:pPr>
              <w:spacing w:after="0" w:line="240" w:lineRule="auto"/>
              <w:jc w:val="both"/>
              <w:rPr>
                <w:rFonts w:ascii="Tahoma" w:eastAsia="Times New Roman" w:hAnsi="Tahoma" w:cs="Tahoma"/>
                <w:b/>
                <w:sz w:val="15"/>
                <w:szCs w:val="15"/>
                <w:lang w:val="es-MX" w:eastAsia="es-ES"/>
              </w:rPr>
            </w:pPr>
            <w:r w:rsidRPr="007B6910">
              <w:rPr>
                <w:rFonts w:ascii="Tahoma" w:eastAsia="Times New Roman" w:hAnsi="Tahoma" w:cs="Tahoma"/>
                <w:b/>
                <w:sz w:val="15"/>
                <w:szCs w:val="15"/>
                <w:lang w:val="es-MX" w:eastAsia="es-ES"/>
              </w:rPr>
              <w:t>ACEPTA RENUNCIA A APODERADO</w:t>
            </w:r>
          </w:p>
        </w:tc>
      </w:tr>
    </w:tbl>
    <w:p w:rsidR="007B6910" w:rsidRPr="007B6910" w:rsidRDefault="007B6910" w:rsidP="007B6910">
      <w:pPr>
        <w:spacing w:after="0" w:line="240" w:lineRule="auto"/>
        <w:jc w:val="both"/>
        <w:rPr>
          <w:rFonts w:ascii="Tahoma" w:eastAsia="Times New Roman" w:hAnsi="Tahoma" w:cs="Tahoma"/>
          <w:noProof/>
          <w:sz w:val="17"/>
          <w:szCs w:val="17"/>
          <w:lang w:val="es-ES" w:eastAsia="es-ES"/>
        </w:rPr>
      </w:pPr>
    </w:p>
    <w:p w:rsidR="000B1BB9" w:rsidRPr="00024944" w:rsidRDefault="000B1BB9" w:rsidP="000B1BB9">
      <w:pPr>
        <w:jc w:val="both"/>
        <w:rPr>
          <w:rFonts w:ascii="Tahoma" w:hAnsi="Tahoma" w:cs="Tahoma"/>
          <w:bCs/>
          <w:sz w:val="18"/>
          <w:szCs w:val="18"/>
          <w:lang w:val="es-ES"/>
        </w:rPr>
      </w:pPr>
      <w:r w:rsidRPr="00024944">
        <w:rPr>
          <w:rFonts w:ascii="Tahoma" w:hAnsi="Tahoma" w:cs="Tahoma"/>
          <w:bCs/>
          <w:sz w:val="18"/>
          <w:szCs w:val="18"/>
          <w:lang w:val="es-ES"/>
        </w:rPr>
        <w:t xml:space="preserve">La presente demanda pretende que se declare administrativamente responsable a la NACIÓN – MINISTERIO DE DEFENSA – EJERCITO NACIONAL, por los perjuicios causados a los demandantes con la muerte del soldado Carlos Arturo Valencia Gutiérrez, en hechos ocurridos el día 29 de agosto de 2011, mientras se encontraba desarrollando la misión táctica “Argelia”, en el municipio de Convención – Norte de Santander. </w:t>
      </w:r>
    </w:p>
    <w:p w:rsidR="007B6910" w:rsidRPr="007B6910" w:rsidRDefault="007B6910" w:rsidP="007B6910">
      <w:pPr>
        <w:spacing w:after="0" w:line="240" w:lineRule="auto"/>
        <w:jc w:val="both"/>
        <w:rPr>
          <w:rFonts w:ascii="Tahoma" w:eastAsia="Times New Roman" w:hAnsi="Tahoma" w:cs="Tahoma"/>
          <w:noProof/>
          <w:sz w:val="17"/>
          <w:szCs w:val="17"/>
          <w:lang w:val="es-ES" w:eastAsia="es-ES"/>
        </w:rPr>
      </w:pPr>
      <w:r w:rsidRPr="007B6910">
        <w:rPr>
          <w:rFonts w:ascii="Tahoma" w:eastAsia="Times New Roman" w:hAnsi="Tahoma" w:cs="Tahoma"/>
          <w:noProof/>
          <w:sz w:val="17"/>
          <w:szCs w:val="17"/>
          <w:lang w:val="es-ES" w:eastAsia="es-ES"/>
        </w:rPr>
        <w:t xml:space="preserve">El </w:t>
      </w:r>
      <w:r w:rsidR="000B1BB9">
        <w:rPr>
          <w:rFonts w:ascii="Tahoma" w:eastAsia="Times New Roman" w:hAnsi="Tahoma" w:cs="Tahoma"/>
          <w:noProof/>
          <w:sz w:val="17"/>
          <w:szCs w:val="17"/>
          <w:lang w:val="es-ES" w:eastAsia="es-ES"/>
        </w:rPr>
        <w:t>23 de enero de 2015</w:t>
      </w:r>
      <w:r w:rsidRPr="007B6910">
        <w:rPr>
          <w:rFonts w:ascii="Tahoma" w:eastAsia="Times New Roman" w:hAnsi="Tahoma" w:cs="Tahoma"/>
          <w:noProof/>
          <w:sz w:val="17"/>
          <w:szCs w:val="17"/>
          <w:lang w:val="es-ES" w:eastAsia="es-ES"/>
        </w:rPr>
        <w:t>, se llevó a cabo audiencia inicial</w:t>
      </w:r>
      <w:r w:rsidR="000B1BB9">
        <w:rPr>
          <w:rFonts w:ascii="Tahoma" w:eastAsia="Times New Roman" w:hAnsi="Tahoma" w:cs="Tahoma"/>
          <w:noProof/>
          <w:sz w:val="17"/>
          <w:szCs w:val="17"/>
          <w:lang w:val="es-ES" w:eastAsia="es-ES"/>
        </w:rPr>
        <w:t xml:space="preserve"> en la que se fijó como fecha para llevar a cabo la audiencia de pruebas el día 17 de febrero de 2015 a las 11:30 am.</w:t>
      </w:r>
    </w:p>
    <w:p w:rsidR="007B6910" w:rsidRPr="007B6910" w:rsidRDefault="007B6910" w:rsidP="007B6910">
      <w:pPr>
        <w:spacing w:after="0" w:line="240" w:lineRule="auto"/>
        <w:jc w:val="both"/>
        <w:rPr>
          <w:rFonts w:ascii="Tahoma" w:eastAsia="Times New Roman" w:hAnsi="Tahoma" w:cs="Tahoma"/>
          <w:noProof/>
          <w:sz w:val="17"/>
          <w:szCs w:val="17"/>
          <w:lang w:val="es-ES" w:eastAsia="es-ES"/>
        </w:rPr>
      </w:pPr>
    </w:p>
    <w:p w:rsidR="007B6910" w:rsidRPr="007B6910" w:rsidRDefault="007B6910" w:rsidP="007B6910">
      <w:pPr>
        <w:shd w:val="clear" w:color="auto" w:fill="FFFFFF"/>
        <w:spacing w:after="0" w:line="240" w:lineRule="auto"/>
        <w:ind w:left="22" w:right="49"/>
        <w:jc w:val="both"/>
        <w:rPr>
          <w:rFonts w:ascii="Tahoma" w:eastAsia="Times New Roman" w:hAnsi="Tahoma" w:cs="Tahoma"/>
          <w:bCs/>
          <w:color w:val="000000"/>
          <w:spacing w:val="-1"/>
          <w:sz w:val="17"/>
          <w:szCs w:val="17"/>
          <w:lang w:val="es-ES_tradnl" w:eastAsia="es-ES"/>
        </w:rPr>
      </w:pPr>
      <w:r w:rsidRPr="007B6910">
        <w:rPr>
          <w:rFonts w:ascii="Tahoma" w:eastAsia="Times New Roman" w:hAnsi="Tahoma" w:cs="Tahoma"/>
          <w:bCs/>
          <w:color w:val="000000"/>
          <w:spacing w:val="-1"/>
          <w:sz w:val="17"/>
          <w:szCs w:val="17"/>
          <w:lang w:val="es-ES_tradnl" w:eastAsia="es-ES"/>
        </w:rPr>
        <w:t xml:space="preserve">Con escrito radicado el 11 de febrero de 2015, la apoderada de la parte demandada </w:t>
      </w:r>
      <w:r w:rsidRPr="007B6910">
        <w:rPr>
          <w:rFonts w:ascii="Tahoma" w:eastAsia="Times New Roman" w:hAnsi="Tahoma" w:cs="Tahoma"/>
          <w:noProof/>
          <w:sz w:val="17"/>
          <w:szCs w:val="17"/>
          <w:lang w:val="es-ES" w:eastAsia="es-ES"/>
        </w:rPr>
        <w:t xml:space="preserve">NACIÓN – MINISTERIO DE DEFENSA – EJERCITO NACIONAL </w:t>
      </w:r>
      <w:r w:rsidRPr="007B6910">
        <w:rPr>
          <w:rFonts w:ascii="Tahoma" w:eastAsia="Times New Roman" w:hAnsi="Tahoma" w:cs="Tahoma"/>
          <w:bCs/>
          <w:color w:val="000000"/>
          <w:spacing w:val="-1"/>
          <w:sz w:val="17"/>
          <w:szCs w:val="17"/>
          <w:lang w:val="es-ES_tradnl" w:eastAsia="es-ES"/>
        </w:rPr>
        <w:t>presentó renuncia al poder a ella conferido.</w:t>
      </w:r>
    </w:p>
    <w:p w:rsidR="007B6910" w:rsidRPr="007B6910" w:rsidRDefault="007B6910" w:rsidP="007B6910">
      <w:pPr>
        <w:shd w:val="clear" w:color="auto" w:fill="FFFFFF"/>
        <w:spacing w:after="0" w:line="240" w:lineRule="auto"/>
        <w:ind w:left="22" w:right="49"/>
        <w:jc w:val="both"/>
        <w:rPr>
          <w:rFonts w:ascii="Tahoma" w:eastAsia="Times New Roman" w:hAnsi="Tahoma" w:cs="Tahoma"/>
          <w:bCs/>
          <w:color w:val="000000"/>
          <w:spacing w:val="-1"/>
          <w:sz w:val="17"/>
          <w:szCs w:val="17"/>
          <w:lang w:val="es-ES_tradnl" w:eastAsia="es-ES"/>
        </w:rPr>
      </w:pPr>
    </w:p>
    <w:p w:rsidR="007B6910" w:rsidRPr="007B6910" w:rsidRDefault="007B6910" w:rsidP="007B6910">
      <w:pPr>
        <w:spacing w:after="0" w:line="240" w:lineRule="auto"/>
        <w:jc w:val="center"/>
        <w:rPr>
          <w:rFonts w:ascii="Tahoma" w:eastAsia="Times New Roman" w:hAnsi="Tahoma" w:cs="Tahoma"/>
          <w:b/>
          <w:sz w:val="17"/>
          <w:szCs w:val="17"/>
          <w:lang w:val="es-ES" w:eastAsia="es-ES"/>
        </w:rPr>
      </w:pPr>
      <w:r w:rsidRPr="007B6910">
        <w:rPr>
          <w:rFonts w:ascii="Tahoma" w:eastAsia="Times New Roman" w:hAnsi="Tahoma" w:cs="Tahoma"/>
          <w:b/>
          <w:sz w:val="17"/>
          <w:szCs w:val="17"/>
          <w:lang w:val="es-ES" w:eastAsia="es-ES"/>
        </w:rPr>
        <w:t>CONSIDERACIONES</w:t>
      </w:r>
    </w:p>
    <w:p w:rsidR="007B6910" w:rsidRPr="007B6910" w:rsidRDefault="007B6910" w:rsidP="007B6910">
      <w:pPr>
        <w:spacing w:after="0" w:line="240" w:lineRule="auto"/>
        <w:jc w:val="center"/>
        <w:rPr>
          <w:rFonts w:ascii="Tahoma" w:eastAsia="Times New Roman" w:hAnsi="Tahoma" w:cs="Tahoma"/>
          <w:b/>
          <w:sz w:val="17"/>
          <w:szCs w:val="17"/>
          <w:lang w:val="es-ES" w:eastAsia="es-ES"/>
        </w:rPr>
      </w:pPr>
    </w:p>
    <w:p w:rsidR="007B6910" w:rsidRPr="007B6910" w:rsidRDefault="007B6910" w:rsidP="007B6910">
      <w:pPr>
        <w:spacing w:after="0" w:line="240" w:lineRule="auto"/>
        <w:rPr>
          <w:rFonts w:ascii="Times New Roman" w:eastAsia="Times New Roman" w:hAnsi="Times New Roman" w:cs="Times New Roman"/>
          <w:i/>
          <w:color w:val="000000"/>
          <w:sz w:val="17"/>
          <w:szCs w:val="17"/>
          <w:lang w:eastAsia="es-CO"/>
        </w:rPr>
      </w:pPr>
      <w:r w:rsidRPr="007B6910">
        <w:rPr>
          <w:rFonts w:ascii="Tahoma" w:eastAsia="Times New Roman" w:hAnsi="Tahoma" w:cs="Tahoma"/>
          <w:spacing w:val="-3"/>
          <w:sz w:val="17"/>
          <w:szCs w:val="17"/>
          <w:lang w:eastAsia="es-CO"/>
        </w:rPr>
        <w:t xml:space="preserve">El artículo 76 del código general del proceso señala: </w:t>
      </w:r>
      <w:r w:rsidRPr="007B6910">
        <w:rPr>
          <w:rFonts w:ascii="Tahoma" w:eastAsia="Times New Roman" w:hAnsi="Tahoma" w:cs="Tahoma"/>
          <w:i/>
          <w:color w:val="000000"/>
          <w:sz w:val="17"/>
          <w:szCs w:val="17"/>
          <w:lang w:eastAsia="es-CO"/>
        </w:rPr>
        <w:t>“</w:t>
      </w:r>
      <w:r w:rsidRPr="007B6910">
        <w:rPr>
          <w:rFonts w:ascii="Times New Roman" w:eastAsia="Times New Roman" w:hAnsi="Times New Roman" w:cs="Times New Roman"/>
          <w:i/>
          <w:color w:val="000000"/>
          <w:sz w:val="17"/>
          <w:szCs w:val="17"/>
          <w:lang w:eastAsia="es-CO"/>
        </w:rPr>
        <w:t>El poder termina con la radicación en secretaría del escrito en virtud del cual se revoque o se designe otro apoderado, a menos que el nuevo poder se hubiese otorgado para recursos o gestiones determinadas dentro del proceso.</w:t>
      </w:r>
    </w:p>
    <w:p w:rsidR="007B6910" w:rsidRPr="007B6910" w:rsidRDefault="007B6910" w:rsidP="007B6910">
      <w:pPr>
        <w:shd w:val="clear" w:color="auto" w:fill="FFFFFF"/>
        <w:spacing w:after="0" w:line="240" w:lineRule="auto"/>
        <w:jc w:val="both"/>
        <w:rPr>
          <w:rFonts w:ascii="Times New Roman" w:eastAsia="Times New Roman" w:hAnsi="Times New Roman" w:cs="Times New Roman"/>
          <w:i/>
          <w:color w:val="000000"/>
          <w:sz w:val="17"/>
          <w:szCs w:val="17"/>
          <w:lang w:eastAsia="es-CO"/>
        </w:rPr>
      </w:pPr>
    </w:p>
    <w:p w:rsidR="007B6910" w:rsidRPr="007B6910" w:rsidRDefault="007B6910" w:rsidP="007B6910">
      <w:pPr>
        <w:shd w:val="clear" w:color="auto" w:fill="FFFFFF"/>
        <w:spacing w:after="0" w:line="240" w:lineRule="auto"/>
        <w:jc w:val="both"/>
        <w:rPr>
          <w:rFonts w:ascii="Times New Roman" w:eastAsia="Times New Roman" w:hAnsi="Times New Roman" w:cs="Times New Roman"/>
          <w:i/>
          <w:color w:val="000000"/>
          <w:sz w:val="17"/>
          <w:szCs w:val="17"/>
          <w:lang w:eastAsia="es-CO"/>
        </w:rPr>
      </w:pPr>
      <w:r w:rsidRPr="007B6910">
        <w:rPr>
          <w:rFonts w:ascii="Times New Roman" w:eastAsia="Times New Roman" w:hAnsi="Times New Roman" w:cs="Times New Roman"/>
          <w:i/>
          <w:color w:val="000000"/>
          <w:sz w:val="17"/>
          <w:szCs w:val="17"/>
          <w:lang w:eastAsia="es-CO"/>
        </w:rPr>
        <w:t>El auto que admite la revocación no tendrá recursos. Dentro de los treinta (30) días siguientes a la notificación de dicha providencia, el apoderado a quien se le haya revocado el poder podrá pedir al juez que se regulen sus honorarios mediante incidente que se tramitará con independencia del proceso o de la actuación posterior. Para la determinación del monto de los honorarios el juez tendrá como base el respectivo contrato y los criterios señalados en este código para la fijación de las agencias en derecho. Vencido el término indicado, la regulación de los honorarios podrá demandarse ante el juez laboral.</w:t>
      </w:r>
    </w:p>
    <w:p w:rsidR="007B6910" w:rsidRPr="007B6910" w:rsidRDefault="007B6910" w:rsidP="007B6910">
      <w:pPr>
        <w:shd w:val="clear" w:color="auto" w:fill="FFFFFF"/>
        <w:spacing w:after="0" w:line="240" w:lineRule="auto"/>
        <w:jc w:val="both"/>
        <w:rPr>
          <w:rFonts w:ascii="Times New Roman" w:eastAsia="Times New Roman" w:hAnsi="Times New Roman" w:cs="Times New Roman"/>
          <w:i/>
          <w:color w:val="000000"/>
          <w:sz w:val="17"/>
          <w:szCs w:val="17"/>
          <w:lang w:eastAsia="es-CO"/>
        </w:rPr>
      </w:pPr>
    </w:p>
    <w:p w:rsidR="007B6910" w:rsidRPr="007B6910" w:rsidRDefault="007B6910" w:rsidP="007B6910">
      <w:pPr>
        <w:shd w:val="clear" w:color="auto" w:fill="FFFFFF"/>
        <w:spacing w:after="0" w:line="240" w:lineRule="auto"/>
        <w:jc w:val="both"/>
        <w:rPr>
          <w:rFonts w:ascii="Times New Roman" w:eastAsia="Times New Roman" w:hAnsi="Times New Roman" w:cs="Times New Roman"/>
          <w:i/>
          <w:color w:val="000000"/>
          <w:sz w:val="17"/>
          <w:szCs w:val="17"/>
          <w:lang w:eastAsia="es-CO"/>
        </w:rPr>
      </w:pPr>
      <w:r w:rsidRPr="007B6910">
        <w:rPr>
          <w:rFonts w:ascii="Times New Roman" w:eastAsia="Times New Roman" w:hAnsi="Times New Roman" w:cs="Times New Roman"/>
          <w:i/>
          <w:color w:val="000000"/>
          <w:sz w:val="17"/>
          <w:szCs w:val="17"/>
          <w:lang w:eastAsia="es-CO"/>
        </w:rPr>
        <w:t>Igual derecho tienen los herederos y el cónyuge sobreviviente del apoderado fallecido.</w:t>
      </w:r>
    </w:p>
    <w:p w:rsidR="007B6910" w:rsidRPr="007B6910" w:rsidRDefault="007B6910" w:rsidP="007B6910">
      <w:pPr>
        <w:shd w:val="clear" w:color="auto" w:fill="FFFFFF"/>
        <w:spacing w:after="0" w:line="240" w:lineRule="auto"/>
        <w:jc w:val="both"/>
        <w:rPr>
          <w:rFonts w:ascii="Times New Roman" w:eastAsia="Times New Roman" w:hAnsi="Times New Roman" w:cs="Times New Roman"/>
          <w:i/>
          <w:color w:val="000000"/>
          <w:sz w:val="17"/>
          <w:szCs w:val="17"/>
          <w:lang w:eastAsia="es-CO"/>
        </w:rPr>
      </w:pPr>
    </w:p>
    <w:p w:rsidR="007B6910" w:rsidRPr="007B6910" w:rsidRDefault="007B6910" w:rsidP="007B6910">
      <w:pPr>
        <w:shd w:val="clear" w:color="auto" w:fill="FFFFFF"/>
        <w:spacing w:after="0" w:line="240" w:lineRule="auto"/>
        <w:jc w:val="both"/>
        <w:rPr>
          <w:rFonts w:ascii="Times New Roman" w:eastAsia="Times New Roman" w:hAnsi="Times New Roman" w:cs="Times New Roman"/>
          <w:b/>
          <w:i/>
          <w:color w:val="000000"/>
          <w:sz w:val="17"/>
          <w:szCs w:val="17"/>
          <w:lang w:eastAsia="es-CO"/>
        </w:rPr>
      </w:pPr>
      <w:r w:rsidRPr="007B6910">
        <w:rPr>
          <w:rFonts w:ascii="Times New Roman" w:eastAsia="Times New Roman" w:hAnsi="Times New Roman" w:cs="Times New Roman"/>
          <w:b/>
          <w:i/>
          <w:color w:val="000000"/>
          <w:sz w:val="17"/>
          <w:szCs w:val="17"/>
          <w:lang w:eastAsia="es-CO"/>
        </w:rPr>
        <w:t>La renuncia no pone término al poder sino cinco (5) días después de presentado el memorial de renuncia en el juzgado, acompañado de la comunicación enviada al poderdante en tal sentido.</w:t>
      </w:r>
    </w:p>
    <w:p w:rsidR="007B6910" w:rsidRPr="007B6910" w:rsidRDefault="007B6910" w:rsidP="007B6910">
      <w:pPr>
        <w:shd w:val="clear" w:color="auto" w:fill="FFFFFF"/>
        <w:spacing w:after="0" w:line="240" w:lineRule="auto"/>
        <w:jc w:val="both"/>
        <w:rPr>
          <w:rFonts w:ascii="Times New Roman" w:eastAsia="Times New Roman" w:hAnsi="Times New Roman" w:cs="Times New Roman"/>
          <w:i/>
          <w:color w:val="000000"/>
          <w:sz w:val="17"/>
          <w:szCs w:val="17"/>
          <w:lang w:eastAsia="es-CO"/>
        </w:rPr>
      </w:pPr>
    </w:p>
    <w:p w:rsidR="007B6910" w:rsidRPr="007B6910" w:rsidRDefault="007B6910" w:rsidP="007B6910">
      <w:pPr>
        <w:shd w:val="clear" w:color="auto" w:fill="FFFFFF"/>
        <w:spacing w:after="0" w:line="240" w:lineRule="auto"/>
        <w:jc w:val="both"/>
        <w:rPr>
          <w:rFonts w:ascii="Times New Roman" w:eastAsia="Times New Roman" w:hAnsi="Times New Roman" w:cs="Times New Roman"/>
          <w:i/>
          <w:color w:val="000000"/>
          <w:sz w:val="17"/>
          <w:szCs w:val="17"/>
          <w:lang w:eastAsia="es-CO"/>
        </w:rPr>
      </w:pPr>
      <w:r w:rsidRPr="007B6910">
        <w:rPr>
          <w:rFonts w:ascii="Times New Roman" w:eastAsia="Times New Roman" w:hAnsi="Times New Roman" w:cs="Times New Roman"/>
          <w:i/>
          <w:color w:val="000000"/>
          <w:sz w:val="17"/>
          <w:szCs w:val="17"/>
          <w:lang w:eastAsia="es-CO"/>
        </w:rPr>
        <w:t>La muerte del mandante o la extinción de las personas jurídicas no ponen fin al mandato judicial si ya se ha presentado la demanda, pero el poder podrá ser revocado por los herederos o sucesores.</w:t>
      </w:r>
    </w:p>
    <w:p w:rsidR="007B6910" w:rsidRPr="007B6910" w:rsidRDefault="007B6910" w:rsidP="007B6910">
      <w:pPr>
        <w:shd w:val="clear" w:color="auto" w:fill="FFFFFF"/>
        <w:spacing w:after="0" w:line="240" w:lineRule="auto"/>
        <w:jc w:val="both"/>
        <w:rPr>
          <w:rFonts w:ascii="Times New Roman" w:eastAsia="Times New Roman" w:hAnsi="Times New Roman" w:cs="Times New Roman"/>
          <w:i/>
          <w:color w:val="000000"/>
          <w:sz w:val="17"/>
          <w:szCs w:val="17"/>
          <w:lang w:eastAsia="es-CO"/>
        </w:rPr>
      </w:pPr>
    </w:p>
    <w:p w:rsidR="007B6910" w:rsidRPr="007B6910" w:rsidRDefault="007B6910" w:rsidP="007B6910">
      <w:pPr>
        <w:shd w:val="clear" w:color="auto" w:fill="FFFFFF"/>
        <w:spacing w:after="0" w:line="240" w:lineRule="auto"/>
        <w:jc w:val="both"/>
        <w:rPr>
          <w:rFonts w:ascii="Tahoma" w:eastAsia="Times New Roman" w:hAnsi="Tahoma" w:cs="Tahoma"/>
          <w:i/>
          <w:color w:val="000000"/>
          <w:sz w:val="17"/>
          <w:szCs w:val="17"/>
          <w:lang w:eastAsia="es-CO"/>
        </w:rPr>
      </w:pPr>
      <w:r w:rsidRPr="007B6910">
        <w:rPr>
          <w:rFonts w:ascii="Times New Roman" w:eastAsia="Times New Roman" w:hAnsi="Times New Roman" w:cs="Times New Roman"/>
          <w:i/>
          <w:color w:val="000000"/>
          <w:sz w:val="17"/>
          <w:szCs w:val="17"/>
          <w:lang w:eastAsia="es-CO"/>
        </w:rPr>
        <w:t>Tampoco termina el poder por la cesación de las funciones de quien lo confirió como representante de una persona natural o jurídica, mientras no sea revocado por quien corresponda.”</w:t>
      </w:r>
      <w:r w:rsidRPr="007B6910">
        <w:rPr>
          <w:rFonts w:ascii="Tahoma" w:eastAsia="Times New Roman" w:hAnsi="Tahoma" w:cs="Tahoma"/>
          <w:i/>
          <w:color w:val="000000"/>
          <w:sz w:val="17"/>
          <w:szCs w:val="17"/>
          <w:lang w:eastAsia="es-CO"/>
        </w:rPr>
        <w:t xml:space="preserve"> (</w:t>
      </w:r>
      <w:r w:rsidRPr="007B6910">
        <w:rPr>
          <w:rFonts w:ascii="Tahoma" w:eastAsia="Times New Roman" w:hAnsi="Tahoma" w:cs="Tahoma"/>
          <w:b/>
          <w:i/>
          <w:color w:val="000000"/>
          <w:sz w:val="17"/>
          <w:szCs w:val="17"/>
          <w:lang w:eastAsia="es-CO"/>
        </w:rPr>
        <w:t>Negritas fuera de texto</w:t>
      </w:r>
      <w:r w:rsidRPr="007B6910">
        <w:rPr>
          <w:rFonts w:ascii="Tahoma" w:eastAsia="Times New Roman" w:hAnsi="Tahoma" w:cs="Tahoma"/>
          <w:i/>
          <w:color w:val="000000"/>
          <w:sz w:val="17"/>
          <w:szCs w:val="17"/>
          <w:lang w:eastAsia="es-CO"/>
        </w:rPr>
        <w:t>)</w:t>
      </w:r>
    </w:p>
    <w:p w:rsidR="007B6910" w:rsidRPr="007B6910" w:rsidRDefault="007B6910" w:rsidP="007B6910">
      <w:pPr>
        <w:spacing w:after="0" w:line="240" w:lineRule="auto"/>
        <w:jc w:val="both"/>
        <w:rPr>
          <w:rFonts w:ascii="Tahoma" w:eastAsia="Times New Roman" w:hAnsi="Tahoma" w:cs="Tahoma"/>
          <w:spacing w:val="-3"/>
          <w:sz w:val="17"/>
          <w:szCs w:val="17"/>
          <w:lang w:val="es-ES" w:eastAsia="es-ES"/>
        </w:rPr>
      </w:pPr>
    </w:p>
    <w:p w:rsidR="007B6910" w:rsidRPr="007B6910" w:rsidRDefault="007B6910" w:rsidP="007B6910">
      <w:pPr>
        <w:spacing w:after="0" w:line="240" w:lineRule="auto"/>
        <w:jc w:val="both"/>
        <w:rPr>
          <w:rFonts w:ascii="Tahoma" w:eastAsia="Times New Roman" w:hAnsi="Tahoma" w:cs="Tahoma"/>
          <w:sz w:val="17"/>
          <w:szCs w:val="17"/>
          <w:lang w:val="es-MX" w:eastAsia="es-ES"/>
        </w:rPr>
      </w:pPr>
      <w:r w:rsidRPr="007B6910">
        <w:rPr>
          <w:rFonts w:ascii="Tahoma" w:eastAsia="Times New Roman" w:hAnsi="Tahoma" w:cs="Tahoma"/>
          <w:sz w:val="17"/>
          <w:szCs w:val="17"/>
          <w:lang w:val="es-ES" w:eastAsia="es-ES"/>
        </w:rPr>
        <w:t xml:space="preserve">Teniendo en cuenta la renuncia de poder presentada el </w:t>
      </w:r>
      <w:r w:rsidRPr="007B6910">
        <w:rPr>
          <w:rFonts w:ascii="Tahoma" w:eastAsia="Times New Roman" w:hAnsi="Tahoma" w:cs="Tahoma"/>
          <w:bCs/>
          <w:color w:val="000000"/>
          <w:spacing w:val="-1"/>
          <w:sz w:val="17"/>
          <w:szCs w:val="17"/>
          <w:lang w:val="es-ES_tradnl" w:eastAsia="es-ES"/>
        </w:rPr>
        <w:t xml:space="preserve">11 de febrero de 2015, </w:t>
      </w:r>
      <w:r w:rsidRPr="007B6910">
        <w:rPr>
          <w:rFonts w:ascii="Tahoma" w:eastAsia="Times New Roman" w:hAnsi="Tahoma" w:cs="Tahoma"/>
          <w:sz w:val="17"/>
          <w:szCs w:val="17"/>
          <w:lang w:val="es-ES" w:eastAsia="es-ES"/>
        </w:rPr>
        <w:t xml:space="preserve">por la apoderada de la parte demandada, </w:t>
      </w:r>
      <w:r w:rsidRPr="007B6910">
        <w:rPr>
          <w:rFonts w:ascii="Tahoma" w:eastAsia="Times New Roman" w:hAnsi="Tahoma" w:cs="Tahoma"/>
          <w:noProof/>
          <w:sz w:val="17"/>
          <w:szCs w:val="17"/>
          <w:lang w:val="es-ES" w:eastAsia="es-ES"/>
        </w:rPr>
        <w:t>NACIÓN – MINISTERIO DE DEFENSA – EJERCITO NACIONAL</w:t>
      </w:r>
      <w:r w:rsidRPr="007B6910">
        <w:rPr>
          <w:rFonts w:ascii="Tahoma" w:eastAsia="Times New Roman" w:hAnsi="Tahoma" w:cs="Tahoma"/>
          <w:sz w:val="17"/>
          <w:szCs w:val="17"/>
          <w:lang w:val="es-ES" w:eastAsia="es-ES"/>
        </w:rPr>
        <w:t xml:space="preserve"> y la comunicación radicada ante su poderdante, procederá el Despacho a aceptarla y a requerir a la demandada para que acredite su nuevo apoderado antes de la audiencia de pruebas.</w:t>
      </w:r>
    </w:p>
    <w:p w:rsidR="007B6910" w:rsidRPr="007B6910" w:rsidRDefault="007B6910" w:rsidP="007B6910">
      <w:pPr>
        <w:shd w:val="clear" w:color="auto" w:fill="FFFFFF"/>
        <w:spacing w:after="0" w:line="240" w:lineRule="auto"/>
        <w:ind w:left="22" w:right="49"/>
        <w:jc w:val="both"/>
        <w:rPr>
          <w:rFonts w:ascii="Tahoma" w:eastAsia="Times New Roman" w:hAnsi="Tahoma" w:cs="Tahoma"/>
          <w:bCs/>
          <w:color w:val="000000"/>
          <w:spacing w:val="-1"/>
          <w:sz w:val="17"/>
          <w:szCs w:val="17"/>
          <w:lang w:val="es-MX" w:eastAsia="es-ES"/>
        </w:rPr>
      </w:pPr>
    </w:p>
    <w:p w:rsidR="007B6910" w:rsidRPr="007B6910" w:rsidRDefault="007B6910" w:rsidP="007B6910">
      <w:pPr>
        <w:widowControl w:val="0"/>
        <w:spacing w:after="0" w:line="240" w:lineRule="auto"/>
        <w:jc w:val="both"/>
        <w:rPr>
          <w:rFonts w:ascii="Tahoma" w:eastAsia="Times New Roman" w:hAnsi="Tahoma" w:cs="Tahoma"/>
          <w:b/>
          <w:sz w:val="17"/>
          <w:szCs w:val="17"/>
          <w:lang w:val="es-ES" w:eastAsia="es-ES"/>
        </w:rPr>
      </w:pPr>
      <w:r w:rsidRPr="007B6910">
        <w:rPr>
          <w:rFonts w:ascii="Tahoma" w:eastAsia="Times New Roman" w:hAnsi="Tahoma" w:cs="Tahoma"/>
          <w:sz w:val="17"/>
          <w:szCs w:val="17"/>
          <w:lang w:val="es-ES" w:eastAsia="es-ES"/>
        </w:rPr>
        <w:t>Por lo brevemente expuesto,</w:t>
      </w:r>
      <w:r w:rsidRPr="007B6910">
        <w:rPr>
          <w:rFonts w:ascii="Tahoma" w:eastAsia="Times New Roman" w:hAnsi="Tahoma" w:cs="Tahoma"/>
          <w:b/>
          <w:sz w:val="17"/>
          <w:szCs w:val="17"/>
          <w:lang w:val="es-ES" w:eastAsia="es-ES"/>
        </w:rPr>
        <w:t xml:space="preserve"> SE DISPONE:</w:t>
      </w:r>
    </w:p>
    <w:p w:rsidR="007B6910" w:rsidRPr="007B6910" w:rsidRDefault="007B6910" w:rsidP="007B6910">
      <w:pPr>
        <w:shd w:val="clear" w:color="auto" w:fill="FFFFFF"/>
        <w:spacing w:after="0" w:line="240" w:lineRule="auto"/>
        <w:ind w:left="22" w:right="49"/>
        <w:jc w:val="both"/>
        <w:rPr>
          <w:rFonts w:ascii="Tahoma" w:eastAsia="Times New Roman" w:hAnsi="Tahoma" w:cs="Tahoma"/>
          <w:b/>
          <w:bCs/>
          <w:color w:val="000000"/>
          <w:spacing w:val="-1"/>
          <w:sz w:val="17"/>
          <w:szCs w:val="17"/>
          <w:lang w:val="es-ES" w:eastAsia="es-ES"/>
        </w:rPr>
      </w:pPr>
    </w:p>
    <w:p w:rsidR="007B6910" w:rsidRPr="007B6910" w:rsidRDefault="007B6910" w:rsidP="007B6910">
      <w:pPr>
        <w:spacing w:after="0" w:line="240" w:lineRule="auto"/>
        <w:jc w:val="both"/>
        <w:rPr>
          <w:rFonts w:ascii="Tahoma" w:eastAsia="Times New Roman" w:hAnsi="Tahoma" w:cs="Tahoma"/>
          <w:sz w:val="17"/>
          <w:szCs w:val="17"/>
          <w:lang w:val="es-MX" w:eastAsia="es-ES"/>
        </w:rPr>
      </w:pPr>
      <w:r w:rsidRPr="007B6910">
        <w:rPr>
          <w:rFonts w:ascii="Tahoma" w:eastAsia="Times New Roman" w:hAnsi="Tahoma" w:cs="Tahoma"/>
          <w:b/>
          <w:sz w:val="17"/>
          <w:szCs w:val="17"/>
          <w:lang w:val="es-MX" w:eastAsia="es-ES"/>
        </w:rPr>
        <w:t xml:space="preserve">Primero: Acéptese </w:t>
      </w:r>
      <w:r w:rsidRPr="007B6910">
        <w:rPr>
          <w:rFonts w:ascii="Tahoma" w:eastAsia="Times New Roman" w:hAnsi="Tahoma" w:cs="Tahoma"/>
          <w:sz w:val="17"/>
          <w:szCs w:val="17"/>
          <w:lang w:val="es-MX" w:eastAsia="es-ES"/>
        </w:rPr>
        <w:t xml:space="preserve">la renuncia de la abogada KAREN ANDREA VEGA FORERO </w:t>
      </w:r>
      <w:r w:rsidRPr="007B6910">
        <w:rPr>
          <w:rFonts w:ascii="Tahoma" w:eastAsia="Times New Roman" w:hAnsi="Tahoma" w:cs="Tahoma"/>
          <w:sz w:val="17"/>
          <w:szCs w:val="17"/>
          <w:lang w:val="es-ES_tradnl" w:eastAsia="es-ES"/>
        </w:rPr>
        <w:t xml:space="preserve">identificada con cédula de ciudadanía N° 36.294.944 y tarjeta profesional No 189.357 expedida por el CS de la J </w:t>
      </w:r>
      <w:r w:rsidRPr="007B6910">
        <w:rPr>
          <w:rFonts w:ascii="Tahoma" w:eastAsia="Times New Roman" w:hAnsi="Tahoma" w:cs="Tahoma"/>
          <w:sz w:val="17"/>
          <w:szCs w:val="17"/>
          <w:lang w:val="es-MX" w:eastAsia="es-ES"/>
        </w:rPr>
        <w:t xml:space="preserve">como apoderada judicial de la parte demandada </w:t>
      </w:r>
      <w:r w:rsidRPr="007B6910">
        <w:rPr>
          <w:rFonts w:ascii="Tahoma" w:eastAsia="Times New Roman" w:hAnsi="Tahoma" w:cs="Tahoma"/>
          <w:noProof/>
          <w:sz w:val="17"/>
          <w:szCs w:val="17"/>
          <w:lang w:val="es-ES" w:eastAsia="es-ES"/>
        </w:rPr>
        <w:t>NACIÓN – MINISTERIO DE DEFENSA – EJERCITO NACIONAL</w:t>
      </w:r>
      <w:r w:rsidRPr="007B6910">
        <w:rPr>
          <w:rFonts w:ascii="Tahoma" w:eastAsia="Times New Roman" w:hAnsi="Tahoma" w:cs="Tahoma"/>
          <w:sz w:val="17"/>
          <w:szCs w:val="17"/>
          <w:lang w:val="es-MX" w:eastAsia="es-ES"/>
        </w:rPr>
        <w:t xml:space="preserve">, de conformidad con lo manifestado en memorial presentado el </w:t>
      </w:r>
      <w:r w:rsidRPr="007B6910">
        <w:rPr>
          <w:rFonts w:ascii="Tahoma" w:eastAsia="Times New Roman" w:hAnsi="Tahoma" w:cs="Tahoma"/>
          <w:bCs/>
          <w:color w:val="000000"/>
          <w:spacing w:val="-1"/>
          <w:sz w:val="17"/>
          <w:szCs w:val="17"/>
          <w:lang w:val="es-ES_tradnl" w:eastAsia="es-ES"/>
        </w:rPr>
        <w:t>11 de febrero de 2015.</w:t>
      </w:r>
    </w:p>
    <w:p w:rsidR="007B6910" w:rsidRPr="007B6910" w:rsidRDefault="007B6910" w:rsidP="007B6910">
      <w:pPr>
        <w:spacing w:after="0" w:line="240" w:lineRule="auto"/>
        <w:jc w:val="both"/>
        <w:rPr>
          <w:rFonts w:ascii="Tahoma" w:eastAsia="Times New Roman" w:hAnsi="Tahoma" w:cs="Tahoma"/>
          <w:sz w:val="17"/>
          <w:szCs w:val="17"/>
          <w:lang w:val="es-MX" w:eastAsia="es-ES"/>
        </w:rPr>
      </w:pPr>
    </w:p>
    <w:p w:rsidR="007B6910" w:rsidRPr="007B6910" w:rsidRDefault="007B6910" w:rsidP="007B6910">
      <w:pPr>
        <w:spacing w:after="0" w:line="240" w:lineRule="auto"/>
        <w:jc w:val="both"/>
        <w:rPr>
          <w:rFonts w:ascii="Tahoma" w:eastAsia="Times New Roman" w:hAnsi="Tahoma" w:cs="Tahoma"/>
          <w:sz w:val="17"/>
          <w:szCs w:val="17"/>
          <w:lang w:val="es-MX" w:eastAsia="es-ES"/>
        </w:rPr>
      </w:pPr>
      <w:r w:rsidRPr="007B6910">
        <w:rPr>
          <w:rFonts w:ascii="Tahoma" w:eastAsia="Times New Roman" w:hAnsi="Tahoma" w:cs="Tahoma"/>
          <w:b/>
          <w:sz w:val="17"/>
          <w:szCs w:val="17"/>
          <w:lang w:val="es-MX" w:eastAsia="es-ES"/>
        </w:rPr>
        <w:t>Segundo:</w:t>
      </w:r>
      <w:r w:rsidRPr="007B6910">
        <w:rPr>
          <w:rFonts w:ascii="Tahoma" w:eastAsia="Times New Roman" w:hAnsi="Tahoma" w:cs="Tahoma"/>
          <w:sz w:val="17"/>
          <w:szCs w:val="17"/>
          <w:lang w:val="es-MX" w:eastAsia="es-ES"/>
        </w:rPr>
        <w:t xml:space="preserve"> Notifíquese personalmente al demandado esta decisión, y requiérasele para que acredite su nuevo apoderado antes de la audiencia inicial.</w:t>
      </w:r>
    </w:p>
    <w:p w:rsidR="007B6910" w:rsidRPr="007B6910" w:rsidRDefault="007B6910" w:rsidP="007B6910">
      <w:pPr>
        <w:spacing w:after="0" w:line="240" w:lineRule="auto"/>
        <w:jc w:val="both"/>
        <w:rPr>
          <w:rFonts w:ascii="Tahoma" w:eastAsia="Times New Roman" w:hAnsi="Tahoma" w:cs="Tahoma"/>
          <w:sz w:val="17"/>
          <w:szCs w:val="17"/>
          <w:lang w:val="es-MX" w:eastAsia="es-ES"/>
        </w:rPr>
      </w:pPr>
    </w:p>
    <w:p w:rsidR="007B6910" w:rsidRPr="007B6910" w:rsidRDefault="007B6910" w:rsidP="007B6910">
      <w:pPr>
        <w:spacing w:after="0" w:line="240" w:lineRule="auto"/>
        <w:jc w:val="both"/>
        <w:rPr>
          <w:rFonts w:ascii="Tahoma" w:eastAsia="Times New Roman" w:hAnsi="Tahoma" w:cs="Tahoma"/>
          <w:b/>
          <w:sz w:val="17"/>
          <w:szCs w:val="17"/>
          <w:lang w:val="es-ES" w:eastAsia="es-ES"/>
        </w:rPr>
      </w:pPr>
      <w:r w:rsidRPr="007B6910">
        <w:rPr>
          <w:rFonts w:ascii="Tahoma" w:eastAsia="Times New Roman" w:hAnsi="Tahoma" w:cs="Tahoma"/>
          <w:b/>
          <w:sz w:val="17"/>
          <w:szCs w:val="17"/>
          <w:lang w:val="es-ES" w:eastAsia="es-ES"/>
        </w:rPr>
        <w:t>NOTIFÍQUESE Y CÚMPLASE,</w:t>
      </w:r>
    </w:p>
    <w:p w:rsidR="007B6910" w:rsidRPr="007B6910" w:rsidRDefault="007B6910" w:rsidP="007B6910">
      <w:pPr>
        <w:spacing w:after="0" w:line="240" w:lineRule="auto"/>
        <w:jc w:val="both"/>
        <w:rPr>
          <w:rFonts w:ascii="Tahoma" w:eastAsia="Times New Roman" w:hAnsi="Tahoma" w:cs="Tahoma"/>
          <w:b/>
          <w:sz w:val="17"/>
          <w:szCs w:val="17"/>
          <w:lang w:val="es-ES" w:eastAsia="es-ES"/>
        </w:rPr>
      </w:pPr>
    </w:p>
    <w:p w:rsidR="007B6910" w:rsidRPr="007B6910" w:rsidRDefault="007B6910" w:rsidP="007B6910">
      <w:pPr>
        <w:spacing w:after="0" w:line="240" w:lineRule="auto"/>
        <w:jc w:val="both"/>
        <w:rPr>
          <w:rFonts w:ascii="Tahoma" w:eastAsia="Times New Roman" w:hAnsi="Tahoma" w:cs="Tahoma"/>
          <w:b/>
          <w:sz w:val="17"/>
          <w:szCs w:val="17"/>
          <w:lang w:val="es-ES" w:eastAsia="es-ES"/>
        </w:rPr>
      </w:pPr>
    </w:p>
    <w:p w:rsidR="007B6910" w:rsidRPr="007B6910" w:rsidRDefault="007B6910" w:rsidP="007B6910">
      <w:pPr>
        <w:spacing w:after="0" w:line="240" w:lineRule="auto"/>
        <w:jc w:val="center"/>
        <w:rPr>
          <w:rFonts w:ascii="Tahoma" w:eastAsia="Times New Roman" w:hAnsi="Tahoma" w:cs="Tahoma"/>
          <w:b/>
          <w:sz w:val="17"/>
          <w:szCs w:val="17"/>
          <w:lang w:val="es-ES" w:eastAsia="es-ES"/>
        </w:rPr>
      </w:pPr>
      <w:r w:rsidRPr="007B6910">
        <w:rPr>
          <w:rFonts w:ascii="Tahoma" w:eastAsia="Times New Roman" w:hAnsi="Tahoma" w:cs="Tahoma"/>
          <w:b/>
          <w:sz w:val="17"/>
          <w:szCs w:val="17"/>
          <w:lang w:val="es-ES" w:eastAsia="es-ES"/>
        </w:rPr>
        <w:t>OLGA CECILIA HENAO MARÍN</w:t>
      </w:r>
    </w:p>
    <w:p w:rsidR="007B6910" w:rsidRPr="007B6910" w:rsidRDefault="007B6910" w:rsidP="007B6910">
      <w:pPr>
        <w:spacing w:after="0" w:line="240" w:lineRule="auto"/>
        <w:jc w:val="center"/>
        <w:rPr>
          <w:rFonts w:ascii="Tahoma" w:eastAsia="Times New Roman" w:hAnsi="Tahoma" w:cs="Tahoma"/>
          <w:sz w:val="17"/>
          <w:szCs w:val="17"/>
          <w:lang w:val="es-ES" w:eastAsia="es-ES"/>
        </w:rPr>
      </w:pPr>
      <w:r w:rsidRPr="007B6910">
        <w:rPr>
          <w:rFonts w:ascii="Tahoma" w:eastAsia="Times New Roman" w:hAnsi="Tahoma" w:cs="Tahoma"/>
          <w:sz w:val="17"/>
          <w:szCs w:val="17"/>
          <w:lang w:val="es-ES" w:eastAsia="es-ES"/>
        </w:rPr>
        <w:t>Juez</w:t>
      </w:r>
    </w:p>
    <w:p w:rsidR="007B6910" w:rsidRPr="007B6910" w:rsidRDefault="007B6910" w:rsidP="007B6910">
      <w:pPr>
        <w:spacing w:after="0" w:line="240" w:lineRule="auto"/>
        <w:rPr>
          <w:rFonts w:ascii="Tahoma" w:eastAsia="Times New Roman" w:hAnsi="Tahoma" w:cs="Tahoma"/>
          <w:sz w:val="17"/>
          <w:szCs w:val="17"/>
          <w:lang w:val="es-MX" w:eastAsia="es-ES"/>
        </w:rPr>
      </w:pPr>
    </w:p>
    <w:p w:rsidR="007B6910" w:rsidRPr="007B6910" w:rsidRDefault="007B6910" w:rsidP="007B6910">
      <w:pPr>
        <w:spacing w:after="0" w:line="240" w:lineRule="auto"/>
        <w:rPr>
          <w:rFonts w:ascii="Tahoma" w:eastAsia="Times New Roman" w:hAnsi="Tahoma" w:cs="Tahoma"/>
          <w:sz w:val="14"/>
          <w:szCs w:val="14"/>
          <w:lang w:val="es-MX" w:eastAsia="es-ES"/>
        </w:rPr>
      </w:pPr>
      <w:r w:rsidRPr="007B6910">
        <w:rPr>
          <w:rFonts w:ascii="Tahoma" w:eastAsia="Times New Roman" w:hAnsi="Tahoma" w:cs="Tahoma"/>
          <w:sz w:val="14"/>
          <w:szCs w:val="14"/>
          <w:lang w:val="es-MX" w:eastAsia="es-ES"/>
        </w:rPr>
        <w:t>MSGB</w:t>
      </w:r>
    </w:p>
    <w:p w:rsidR="007B6910" w:rsidRPr="007B6910" w:rsidRDefault="007B6910" w:rsidP="007B6910">
      <w:pPr>
        <w:spacing w:after="0" w:line="240" w:lineRule="auto"/>
        <w:rPr>
          <w:rFonts w:ascii="Times New Roman" w:eastAsia="Times New Roman" w:hAnsi="Times New Roman" w:cs="Times New Roman"/>
          <w:sz w:val="24"/>
          <w:szCs w:val="24"/>
          <w:lang w:val="es-ES" w:eastAsia="es-ES"/>
        </w:rPr>
      </w:pPr>
    </w:p>
    <w:p w:rsidR="00A32B56" w:rsidRDefault="0052189F"/>
    <w:sectPr w:rsidR="00A32B56" w:rsidSect="00F511E4">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89F" w:rsidRDefault="0052189F">
      <w:pPr>
        <w:spacing w:after="0" w:line="240" w:lineRule="auto"/>
      </w:pPr>
      <w:r>
        <w:separator/>
      </w:r>
    </w:p>
  </w:endnote>
  <w:endnote w:type="continuationSeparator" w:id="0">
    <w:p w:rsidR="0052189F" w:rsidRDefault="0052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89F" w:rsidRDefault="0052189F">
      <w:pPr>
        <w:spacing w:after="0" w:line="240" w:lineRule="auto"/>
      </w:pPr>
      <w:r>
        <w:separator/>
      </w:r>
    </w:p>
  </w:footnote>
  <w:footnote w:type="continuationSeparator" w:id="0">
    <w:p w:rsidR="0052189F" w:rsidRDefault="005218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07A" w:rsidRDefault="000B1BB9" w:rsidP="00F4307A">
    <w:pPr>
      <w:pStyle w:val="Encabezado"/>
      <w:jc w:val="right"/>
      <w:rPr>
        <w:rFonts w:ascii="Tahoma" w:hAnsi="Tahoma" w:cs="Tahoma"/>
        <w:sz w:val="12"/>
        <w:szCs w:val="12"/>
      </w:rPr>
    </w:pPr>
    <w:r>
      <w:rPr>
        <w:rFonts w:ascii="Tahoma" w:hAnsi="Tahoma" w:cs="Tahoma"/>
        <w:sz w:val="12"/>
        <w:szCs w:val="12"/>
      </w:rPr>
      <w:t>Expediente: 2014-0056</w:t>
    </w:r>
  </w:p>
  <w:p w:rsidR="00F4307A" w:rsidRDefault="000B1BB9" w:rsidP="00F4307A">
    <w:pPr>
      <w:pStyle w:val="Encabezado"/>
      <w:jc w:val="right"/>
      <w:rPr>
        <w:rFonts w:ascii="Tahoma" w:hAnsi="Tahoma" w:cs="Tahoma"/>
        <w:sz w:val="12"/>
        <w:szCs w:val="12"/>
      </w:rPr>
    </w:pPr>
    <w:r>
      <w:rPr>
        <w:rFonts w:ascii="Tahoma" w:hAnsi="Tahoma" w:cs="Tahoma"/>
        <w:sz w:val="12"/>
        <w:szCs w:val="12"/>
      </w:rPr>
      <w:t>FIJA FECHA PARA AUDIENCIA DE INICIO</w:t>
    </w:r>
  </w:p>
  <w:p w:rsidR="00F4307A" w:rsidRPr="00F4307A" w:rsidRDefault="000B1BB9" w:rsidP="00F4307A">
    <w:pPr>
      <w:pStyle w:val="Encabezado"/>
      <w:jc w:val="right"/>
      <w:rPr>
        <w:rFonts w:ascii="Tahoma" w:hAnsi="Tahoma" w:cs="Tahoma"/>
        <w:sz w:val="12"/>
        <w:szCs w:val="12"/>
      </w:rPr>
    </w:pPr>
    <w:r>
      <w:rPr>
        <w:rFonts w:ascii="Tahoma" w:hAnsi="Tahoma" w:cs="Tahoma"/>
        <w:sz w:val="12"/>
        <w:szCs w:val="12"/>
      </w:rPr>
      <w:t xml:space="preserve">Página 1 de </w:t>
    </w:r>
    <w:r w:rsidRPr="00F4307A">
      <w:rPr>
        <w:rFonts w:ascii="Tahoma" w:hAnsi="Tahoma" w:cs="Tahoma"/>
        <w:sz w:val="12"/>
        <w:szCs w:val="12"/>
      </w:rPr>
      <w:fldChar w:fldCharType="begin"/>
    </w:r>
    <w:r w:rsidRPr="00F4307A">
      <w:rPr>
        <w:rFonts w:ascii="Tahoma" w:hAnsi="Tahoma" w:cs="Tahoma"/>
        <w:sz w:val="12"/>
        <w:szCs w:val="12"/>
      </w:rPr>
      <w:instrText xml:space="preserve"> PAGE   \* MERGEFORMAT </w:instrText>
    </w:r>
    <w:r w:rsidRPr="00F4307A">
      <w:rPr>
        <w:rFonts w:ascii="Tahoma" w:hAnsi="Tahoma" w:cs="Tahoma"/>
        <w:sz w:val="12"/>
        <w:szCs w:val="12"/>
      </w:rPr>
      <w:fldChar w:fldCharType="separate"/>
    </w:r>
    <w:r>
      <w:rPr>
        <w:rFonts w:ascii="Tahoma" w:hAnsi="Tahoma" w:cs="Tahoma"/>
        <w:noProof/>
        <w:sz w:val="12"/>
        <w:szCs w:val="12"/>
      </w:rPr>
      <w:t>2</w:t>
    </w:r>
    <w:r w:rsidRPr="00F4307A">
      <w:rPr>
        <w:rFonts w:ascii="Tahoma" w:hAnsi="Tahoma" w:cs="Tahoma"/>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39C" w:rsidRPr="00F511E4" w:rsidRDefault="000B1BB9" w:rsidP="003E439C">
    <w:pPr>
      <w:pStyle w:val="Encabezado"/>
      <w:jc w:val="center"/>
      <w:rPr>
        <w:rFonts w:ascii="Arial" w:hAnsi="Arial" w:cs="Arial"/>
        <w:b/>
        <w:i/>
        <w:sz w:val="14"/>
        <w:szCs w:val="14"/>
      </w:rPr>
    </w:pPr>
    <w:r w:rsidRPr="00F511E4">
      <w:rPr>
        <w:rFonts w:ascii="Arial" w:hAnsi="Arial" w:cs="Arial"/>
        <w:b/>
        <w:i/>
        <w:noProof/>
        <w:sz w:val="14"/>
        <w:szCs w:val="14"/>
        <w:lang w:eastAsia="es-CO"/>
      </w:rPr>
      <w:drawing>
        <wp:inline distT="0" distB="0" distL="0" distR="0" wp14:anchorId="400BB1B8" wp14:editId="1BADC573">
          <wp:extent cx="666750" cy="657225"/>
          <wp:effectExtent l="19050" t="0" r="0" b="0"/>
          <wp:docPr id="1" name="Imagen 7"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rama_judicial"/>
                  <pic:cNvPicPr>
                    <a:picLocks noChangeAspect="1" noChangeArrowheads="1"/>
                  </pic:cNvPicPr>
                </pic:nvPicPr>
                <pic:blipFill>
                  <a:blip r:embed="rId1"/>
                  <a:srcRect/>
                  <a:stretch>
                    <a:fillRect/>
                  </a:stretch>
                </pic:blipFill>
                <pic:spPr bwMode="auto">
                  <a:xfrm>
                    <a:off x="0" y="0"/>
                    <a:ext cx="666750" cy="657225"/>
                  </a:xfrm>
                  <a:prstGeom prst="rect">
                    <a:avLst/>
                  </a:prstGeom>
                  <a:noFill/>
                  <a:ln w="9525">
                    <a:noFill/>
                    <a:miter lim="800000"/>
                    <a:headEnd/>
                    <a:tailEnd/>
                  </a:ln>
                </pic:spPr>
              </pic:pic>
            </a:graphicData>
          </a:graphic>
        </wp:inline>
      </w:drawing>
    </w:r>
  </w:p>
  <w:p w:rsidR="003E439C" w:rsidRPr="00F511E4" w:rsidRDefault="000B1BB9" w:rsidP="003E439C">
    <w:pPr>
      <w:pStyle w:val="Encabezado"/>
      <w:jc w:val="center"/>
      <w:rPr>
        <w:rFonts w:ascii="Tahoma" w:hAnsi="Tahoma" w:cs="Tahoma"/>
        <w:b/>
        <w:sz w:val="14"/>
        <w:szCs w:val="14"/>
        <w:lang w:val="es-MX"/>
      </w:rPr>
    </w:pPr>
    <w:r w:rsidRPr="00F511E4">
      <w:rPr>
        <w:rFonts w:ascii="Tahoma" w:hAnsi="Tahoma" w:cs="Tahoma"/>
        <w:b/>
        <w:sz w:val="14"/>
        <w:szCs w:val="14"/>
        <w:lang w:val="es-MX"/>
      </w:rPr>
      <w:t>JUZGADO TREINTA Y CUATRO ADMINISTRATIVO</w:t>
    </w:r>
  </w:p>
  <w:p w:rsidR="003E439C" w:rsidRPr="00F511E4" w:rsidRDefault="000B1BB9" w:rsidP="003E439C">
    <w:pPr>
      <w:pStyle w:val="Encabezado"/>
      <w:jc w:val="center"/>
      <w:rPr>
        <w:rFonts w:ascii="Tahoma" w:hAnsi="Tahoma" w:cs="Tahoma"/>
        <w:b/>
        <w:sz w:val="14"/>
        <w:szCs w:val="14"/>
        <w:lang w:val="es-MX"/>
      </w:rPr>
    </w:pPr>
    <w:r w:rsidRPr="00F511E4">
      <w:rPr>
        <w:rFonts w:ascii="Tahoma" w:hAnsi="Tahoma" w:cs="Tahoma"/>
        <w:b/>
        <w:sz w:val="14"/>
        <w:szCs w:val="14"/>
        <w:lang w:val="es-MX"/>
      </w:rPr>
      <w:t>ORAL DE BOGOTÁ</w:t>
    </w:r>
  </w:p>
  <w:p w:rsidR="003E439C" w:rsidRPr="00F511E4" w:rsidRDefault="000B1BB9" w:rsidP="003E439C">
    <w:pPr>
      <w:pStyle w:val="Encabezado"/>
      <w:jc w:val="center"/>
      <w:rPr>
        <w:rFonts w:ascii="Tahoma" w:hAnsi="Tahoma" w:cs="Tahoma"/>
        <w:b/>
        <w:sz w:val="14"/>
        <w:szCs w:val="14"/>
        <w:lang w:val="es-MX"/>
      </w:rPr>
    </w:pPr>
    <w:r w:rsidRPr="00F511E4">
      <w:rPr>
        <w:rFonts w:ascii="Tahoma" w:hAnsi="Tahoma" w:cs="Tahoma"/>
        <w:b/>
        <w:sz w:val="14"/>
        <w:szCs w:val="14"/>
        <w:lang w:val="es-MX"/>
      </w:rPr>
      <w:t>Sección Tercera</w:t>
    </w:r>
  </w:p>
  <w:p w:rsidR="003E439C" w:rsidRDefault="005218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10"/>
    <w:rsid w:val="000B1BB9"/>
    <w:rsid w:val="000C09CE"/>
    <w:rsid w:val="001B1ADC"/>
    <w:rsid w:val="002442A5"/>
    <w:rsid w:val="0049019A"/>
    <w:rsid w:val="0052189F"/>
    <w:rsid w:val="007B6910"/>
    <w:rsid w:val="008565BE"/>
    <w:rsid w:val="00AA76E7"/>
    <w:rsid w:val="00C274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B69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B6910"/>
  </w:style>
  <w:style w:type="paragraph" w:styleId="Textodeglobo">
    <w:name w:val="Balloon Text"/>
    <w:basedOn w:val="Normal"/>
    <w:link w:val="TextodegloboCar"/>
    <w:uiPriority w:val="99"/>
    <w:semiHidden/>
    <w:unhideWhenUsed/>
    <w:rsid w:val="008565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B69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B6910"/>
  </w:style>
  <w:style w:type="paragraph" w:styleId="Textodeglobo">
    <w:name w:val="Balloon Text"/>
    <w:basedOn w:val="Normal"/>
    <w:link w:val="TextodegloboCar"/>
    <w:uiPriority w:val="99"/>
    <w:semiHidden/>
    <w:unhideWhenUsed/>
    <w:rsid w:val="008565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3357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2</cp:revision>
  <dcterms:created xsi:type="dcterms:W3CDTF">2015-02-16T18:08:00Z</dcterms:created>
  <dcterms:modified xsi:type="dcterms:W3CDTF">2015-02-16T18:08:00Z</dcterms:modified>
</cp:coreProperties>
</file>