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4135" w14:textId="77777777" w:rsidR="0002323E" w:rsidRPr="00A438F8" w:rsidRDefault="00FF7654" w:rsidP="00E11658">
      <w:pPr>
        <w:spacing w:after="0" w:line="240" w:lineRule="auto"/>
        <w:jc w:val="center"/>
        <w:rPr>
          <w:rFonts w:ascii="Arial" w:hAnsi="Arial" w:cs="Arial"/>
          <w:b/>
          <w:sz w:val="24"/>
          <w:szCs w:val="24"/>
        </w:rPr>
      </w:pPr>
      <w:r w:rsidRPr="00A438F8">
        <w:rPr>
          <w:rFonts w:ascii="Arial" w:hAnsi="Arial" w:cs="Arial"/>
          <w:b/>
          <w:sz w:val="24"/>
          <w:szCs w:val="24"/>
        </w:rPr>
        <w:t>Consejero p</w:t>
      </w:r>
      <w:r w:rsidR="0002323E" w:rsidRPr="00A438F8">
        <w:rPr>
          <w:rFonts w:ascii="Arial" w:hAnsi="Arial" w:cs="Arial"/>
          <w:b/>
          <w:sz w:val="24"/>
          <w:szCs w:val="24"/>
        </w:rPr>
        <w:t>onente: NICOLÁS YEPES CORRALES</w:t>
      </w:r>
    </w:p>
    <w:p w14:paraId="317D57B9" w14:textId="77777777" w:rsidR="0002323E" w:rsidRPr="00A438F8" w:rsidRDefault="0002323E" w:rsidP="00E11658">
      <w:pPr>
        <w:spacing w:after="0" w:line="240" w:lineRule="auto"/>
        <w:jc w:val="both"/>
        <w:rPr>
          <w:rFonts w:ascii="Arial" w:hAnsi="Arial" w:cs="Arial"/>
          <w:sz w:val="24"/>
          <w:szCs w:val="24"/>
        </w:rPr>
      </w:pPr>
    </w:p>
    <w:p w14:paraId="309B1EB0" w14:textId="54A4763E" w:rsidR="001A40E4" w:rsidRPr="00A438F8" w:rsidRDefault="0002323E" w:rsidP="00E11658">
      <w:pPr>
        <w:spacing w:after="0" w:line="240" w:lineRule="auto"/>
        <w:jc w:val="both"/>
        <w:rPr>
          <w:rFonts w:ascii="Arial" w:hAnsi="Arial" w:cs="Arial"/>
          <w:sz w:val="24"/>
          <w:szCs w:val="24"/>
        </w:rPr>
      </w:pPr>
      <w:r w:rsidRPr="00A438F8">
        <w:rPr>
          <w:rFonts w:ascii="Arial" w:hAnsi="Arial" w:cs="Arial"/>
          <w:sz w:val="24"/>
          <w:szCs w:val="24"/>
        </w:rPr>
        <w:t>Bogotá</w:t>
      </w:r>
      <w:r w:rsidR="00E11658" w:rsidRPr="00A438F8">
        <w:rPr>
          <w:rFonts w:ascii="Arial" w:hAnsi="Arial" w:cs="Arial"/>
          <w:sz w:val="24"/>
          <w:szCs w:val="24"/>
        </w:rPr>
        <w:t>,</w:t>
      </w:r>
      <w:r w:rsidRPr="00A438F8">
        <w:rPr>
          <w:rFonts w:ascii="Arial" w:hAnsi="Arial" w:cs="Arial"/>
          <w:sz w:val="24"/>
          <w:szCs w:val="24"/>
        </w:rPr>
        <w:t xml:space="preserve"> D.C., </w:t>
      </w:r>
      <w:r w:rsidR="00CC4F72">
        <w:rPr>
          <w:rFonts w:ascii="Arial" w:hAnsi="Arial" w:cs="Arial"/>
          <w:sz w:val="24"/>
          <w:szCs w:val="24"/>
        </w:rPr>
        <w:t>ocho</w:t>
      </w:r>
      <w:r w:rsidRPr="00A438F8">
        <w:rPr>
          <w:rFonts w:ascii="Arial" w:hAnsi="Arial" w:cs="Arial"/>
          <w:sz w:val="24"/>
          <w:szCs w:val="24"/>
        </w:rPr>
        <w:t xml:space="preserve"> </w:t>
      </w:r>
      <w:r w:rsidR="003E694A" w:rsidRPr="00A438F8">
        <w:rPr>
          <w:rFonts w:ascii="Arial" w:hAnsi="Arial" w:cs="Arial"/>
          <w:sz w:val="24"/>
          <w:szCs w:val="24"/>
        </w:rPr>
        <w:t>(</w:t>
      </w:r>
      <w:r w:rsidR="00CC4F72">
        <w:rPr>
          <w:rFonts w:ascii="Arial" w:hAnsi="Arial" w:cs="Arial"/>
          <w:sz w:val="24"/>
          <w:szCs w:val="24"/>
        </w:rPr>
        <w:t>8</w:t>
      </w:r>
      <w:r w:rsidRPr="00A438F8">
        <w:rPr>
          <w:rFonts w:ascii="Arial" w:hAnsi="Arial" w:cs="Arial"/>
          <w:sz w:val="24"/>
          <w:szCs w:val="24"/>
        </w:rPr>
        <w:t xml:space="preserve">) de </w:t>
      </w:r>
      <w:r w:rsidR="00542F44">
        <w:rPr>
          <w:rFonts w:ascii="Arial" w:hAnsi="Arial" w:cs="Arial"/>
          <w:sz w:val="24"/>
          <w:szCs w:val="24"/>
        </w:rPr>
        <w:t>abril</w:t>
      </w:r>
      <w:r w:rsidR="00784E59">
        <w:rPr>
          <w:rFonts w:ascii="Arial" w:hAnsi="Arial" w:cs="Arial"/>
          <w:sz w:val="24"/>
          <w:szCs w:val="24"/>
        </w:rPr>
        <w:t xml:space="preserve"> </w:t>
      </w:r>
      <w:r w:rsidR="006A5A73" w:rsidRPr="00A438F8">
        <w:rPr>
          <w:rFonts w:ascii="Arial" w:hAnsi="Arial" w:cs="Arial"/>
          <w:sz w:val="24"/>
          <w:szCs w:val="24"/>
        </w:rPr>
        <w:t>de</w:t>
      </w:r>
      <w:r w:rsidRPr="00A438F8">
        <w:rPr>
          <w:rFonts w:ascii="Arial" w:hAnsi="Arial" w:cs="Arial"/>
          <w:sz w:val="24"/>
          <w:szCs w:val="24"/>
        </w:rPr>
        <w:t xml:space="preserve"> dos mil </w:t>
      </w:r>
      <w:r w:rsidR="00220851">
        <w:rPr>
          <w:rFonts w:ascii="Arial" w:hAnsi="Arial" w:cs="Arial"/>
          <w:sz w:val="24"/>
          <w:szCs w:val="24"/>
        </w:rPr>
        <w:t xml:space="preserve">veintidós </w:t>
      </w:r>
      <w:r w:rsidRPr="00A438F8">
        <w:rPr>
          <w:rFonts w:ascii="Arial" w:hAnsi="Arial" w:cs="Arial"/>
          <w:sz w:val="24"/>
          <w:szCs w:val="24"/>
        </w:rPr>
        <w:t>(202</w:t>
      </w:r>
      <w:r w:rsidR="00220851">
        <w:rPr>
          <w:rFonts w:ascii="Arial" w:hAnsi="Arial" w:cs="Arial"/>
          <w:sz w:val="24"/>
          <w:szCs w:val="24"/>
        </w:rPr>
        <w:t>2</w:t>
      </w:r>
      <w:r w:rsidRPr="00A438F8">
        <w:rPr>
          <w:rFonts w:ascii="Arial" w:hAnsi="Arial" w:cs="Arial"/>
          <w:sz w:val="24"/>
          <w:szCs w:val="24"/>
        </w:rPr>
        <w:t xml:space="preserve">) </w:t>
      </w:r>
    </w:p>
    <w:p w14:paraId="49F50E8B" w14:textId="77777777" w:rsidR="0002323E" w:rsidRPr="00A438F8" w:rsidRDefault="0002323E" w:rsidP="00E11658">
      <w:pPr>
        <w:spacing w:after="0" w:line="240" w:lineRule="auto"/>
        <w:jc w:val="both"/>
        <w:rPr>
          <w:rFonts w:ascii="Arial" w:hAnsi="Arial" w:cs="Arial"/>
          <w:sz w:val="24"/>
          <w:szCs w:val="24"/>
        </w:rPr>
      </w:pPr>
    </w:p>
    <w:p w14:paraId="593BC4B5" w14:textId="77777777" w:rsidR="00C86189" w:rsidRPr="00A438F8" w:rsidRDefault="00C86189" w:rsidP="00E11658">
      <w:pPr>
        <w:spacing w:after="0" w:line="240" w:lineRule="auto"/>
        <w:jc w:val="both"/>
        <w:rPr>
          <w:rFonts w:ascii="Arial" w:hAnsi="Arial" w:cs="Arial"/>
          <w:b/>
          <w:sz w:val="24"/>
          <w:szCs w:val="24"/>
        </w:rPr>
      </w:pPr>
    </w:p>
    <w:p w14:paraId="64F64844" w14:textId="748006EA" w:rsidR="005973D2" w:rsidRPr="00A438F8" w:rsidRDefault="00DE4AC7" w:rsidP="00E11658">
      <w:pPr>
        <w:spacing w:after="0" w:line="240" w:lineRule="auto"/>
        <w:jc w:val="both"/>
        <w:rPr>
          <w:rFonts w:ascii="Arial" w:hAnsi="Arial" w:cs="Arial"/>
          <w:b/>
          <w:sz w:val="24"/>
          <w:szCs w:val="24"/>
        </w:rPr>
      </w:pPr>
      <w:r w:rsidRPr="00A438F8">
        <w:rPr>
          <w:rFonts w:ascii="Arial" w:hAnsi="Arial" w:cs="Arial"/>
          <w:b/>
          <w:sz w:val="24"/>
          <w:szCs w:val="24"/>
        </w:rPr>
        <w:t>Radicación</w:t>
      </w:r>
      <w:r w:rsidRPr="00BB3EF6">
        <w:rPr>
          <w:rFonts w:ascii="Arial" w:hAnsi="Arial" w:cs="Arial"/>
          <w:b/>
          <w:bCs/>
          <w:sz w:val="24"/>
          <w:szCs w:val="24"/>
        </w:rPr>
        <w:t>:</w:t>
      </w:r>
      <w:r w:rsidRPr="00A438F8">
        <w:rPr>
          <w:rFonts w:ascii="Arial" w:hAnsi="Arial" w:cs="Arial"/>
          <w:sz w:val="24"/>
          <w:szCs w:val="24"/>
        </w:rPr>
        <w:t xml:space="preserve"> </w:t>
      </w:r>
      <w:r w:rsidR="003C2770" w:rsidRPr="003C2770">
        <w:rPr>
          <w:rFonts w:ascii="Arial" w:hAnsi="Arial" w:cs="Arial"/>
          <w:sz w:val="24"/>
          <w:szCs w:val="24"/>
        </w:rPr>
        <w:t>11001-03-15-000-2022-0142</w:t>
      </w:r>
      <w:r w:rsidR="00766A0D">
        <w:rPr>
          <w:rFonts w:ascii="Arial" w:hAnsi="Arial" w:cs="Arial"/>
          <w:sz w:val="24"/>
          <w:szCs w:val="24"/>
        </w:rPr>
        <w:t>6</w:t>
      </w:r>
      <w:r w:rsidR="00E701F2" w:rsidRPr="00A438F8">
        <w:rPr>
          <w:rFonts w:ascii="Arial" w:hAnsi="Arial" w:cs="Arial"/>
          <w:sz w:val="24"/>
          <w:szCs w:val="24"/>
        </w:rPr>
        <w:t>-</w:t>
      </w:r>
      <w:r w:rsidR="006D7D5D" w:rsidRPr="00A438F8">
        <w:rPr>
          <w:rFonts w:ascii="Arial" w:hAnsi="Arial" w:cs="Arial"/>
          <w:sz w:val="24"/>
          <w:szCs w:val="24"/>
        </w:rPr>
        <w:t>00</w:t>
      </w:r>
    </w:p>
    <w:p w14:paraId="573F43D9" w14:textId="3929BE50" w:rsidR="005973D2" w:rsidRPr="00A438F8" w:rsidRDefault="003E694A" w:rsidP="00E11658">
      <w:pPr>
        <w:spacing w:after="0" w:line="240" w:lineRule="auto"/>
        <w:jc w:val="both"/>
        <w:rPr>
          <w:rFonts w:ascii="Arial" w:hAnsi="Arial" w:cs="Arial"/>
          <w:sz w:val="24"/>
          <w:szCs w:val="24"/>
        </w:rPr>
      </w:pPr>
      <w:r w:rsidRPr="00A438F8">
        <w:rPr>
          <w:rFonts w:ascii="Arial" w:hAnsi="Arial" w:cs="Arial"/>
          <w:b/>
          <w:sz w:val="24"/>
          <w:szCs w:val="24"/>
        </w:rPr>
        <w:t>Accionante</w:t>
      </w:r>
      <w:r w:rsidR="009E497D" w:rsidRPr="00BB3EF6">
        <w:rPr>
          <w:rFonts w:ascii="Arial" w:hAnsi="Arial" w:cs="Arial"/>
          <w:b/>
          <w:bCs/>
          <w:sz w:val="24"/>
          <w:szCs w:val="24"/>
        </w:rPr>
        <w:t>:</w:t>
      </w:r>
      <w:r w:rsidR="009E497D" w:rsidRPr="00A438F8">
        <w:rPr>
          <w:rFonts w:ascii="Arial" w:hAnsi="Arial" w:cs="Arial"/>
          <w:sz w:val="24"/>
          <w:szCs w:val="24"/>
        </w:rPr>
        <w:t xml:space="preserve"> </w:t>
      </w:r>
      <w:r w:rsidR="0031062E" w:rsidRPr="0031062E">
        <w:rPr>
          <w:rFonts w:ascii="Arial" w:hAnsi="Arial" w:cs="Arial"/>
          <w:sz w:val="24"/>
          <w:szCs w:val="24"/>
        </w:rPr>
        <w:t>Roser Mary Molina Londoño</w:t>
      </w:r>
    </w:p>
    <w:p w14:paraId="311AD24B" w14:textId="5C73C2F5" w:rsidR="009F4A7A" w:rsidRPr="00A438F8" w:rsidRDefault="009A467B" w:rsidP="00E11658">
      <w:pPr>
        <w:spacing w:after="0" w:line="240" w:lineRule="auto"/>
        <w:jc w:val="both"/>
        <w:rPr>
          <w:rFonts w:ascii="Arial" w:hAnsi="Arial" w:cs="Arial"/>
          <w:sz w:val="24"/>
          <w:szCs w:val="24"/>
        </w:rPr>
      </w:pPr>
      <w:r w:rsidRPr="00A438F8">
        <w:rPr>
          <w:rFonts w:ascii="Arial" w:hAnsi="Arial" w:cs="Arial"/>
          <w:b/>
          <w:sz w:val="24"/>
          <w:szCs w:val="24"/>
        </w:rPr>
        <w:t>Accionado</w:t>
      </w:r>
      <w:r w:rsidR="002D0D9B" w:rsidRPr="00BB3EF6">
        <w:rPr>
          <w:rFonts w:ascii="Arial" w:hAnsi="Arial" w:cs="Arial"/>
          <w:b/>
          <w:bCs/>
          <w:sz w:val="24"/>
          <w:szCs w:val="24"/>
        </w:rPr>
        <w:t>:</w:t>
      </w:r>
      <w:r w:rsidR="002D0D9B">
        <w:rPr>
          <w:rFonts w:ascii="Arial" w:hAnsi="Arial" w:cs="Arial"/>
          <w:sz w:val="24"/>
          <w:szCs w:val="24"/>
        </w:rPr>
        <w:t xml:space="preserve"> </w:t>
      </w:r>
      <w:r w:rsidR="0031062E" w:rsidRPr="0031062E">
        <w:rPr>
          <w:rFonts w:ascii="Arial" w:hAnsi="Arial" w:cs="Arial"/>
          <w:sz w:val="24"/>
          <w:szCs w:val="24"/>
        </w:rPr>
        <w:t>Tribunal Administrativo del Valle del Cauca</w:t>
      </w:r>
    </w:p>
    <w:p w14:paraId="6D0267C0" w14:textId="77777777" w:rsidR="0002323E" w:rsidRPr="00A438F8" w:rsidRDefault="009F4A7A" w:rsidP="00E11658">
      <w:pPr>
        <w:spacing w:after="0" w:line="240" w:lineRule="auto"/>
        <w:jc w:val="both"/>
        <w:rPr>
          <w:rFonts w:ascii="Arial" w:hAnsi="Arial" w:cs="Arial"/>
          <w:sz w:val="24"/>
          <w:szCs w:val="24"/>
        </w:rPr>
      </w:pPr>
      <w:r w:rsidRPr="00A438F8">
        <w:rPr>
          <w:rFonts w:ascii="Arial" w:hAnsi="Arial" w:cs="Arial"/>
          <w:b/>
          <w:sz w:val="24"/>
          <w:szCs w:val="24"/>
        </w:rPr>
        <w:t>Asunto</w:t>
      </w:r>
      <w:r w:rsidRPr="00BB3EF6">
        <w:rPr>
          <w:rFonts w:ascii="Arial" w:hAnsi="Arial" w:cs="Arial"/>
          <w:b/>
          <w:bCs/>
          <w:sz w:val="24"/>
          <w:szCs w:val="24"/>
        </w:rPr>
        <w:t>:</w:t>
      </w:r>
      <w:r w:rsidRPr="00A438F8">
        <w:rPr>
          <w:rFonts w:ascii="Arial" w:hAnsi="Arial" w:cs="Arial"/>
          <w:sz w:val="24"/>
          <w:szCs w:val="24"/>
        </w:rPr>
        <w:t xml:space="preserve"> Acción de tutela</w:t>
      </w:r>
      <w:r w:rsidR="00646FC2" w:rsidRPr="00A438F8">
        <w:rPr>
          <w:rFonts w:ascii="Arial" w:hAnsi="Arial" w:cs="Arial"/>
          <w:sz w:val="24"/>
          <w:szCs w:val="24"/>
        </w:rPr>
        <w:t xml:space="preserve"> – Sentencia de primera instancia</w:t>
      </w:r>
    </w:p>
    <w:p w14:paraId="10532F28" w14:textId="77777777" w:rsidR="003E7539" w:rsidRPr="00A438F8" w:rsidRDefault="003E7539" w:rsidP="00F528CC">
      <w:pPr>
        <w:spacing w:after="0" w:line="240" w:lineRule="auto"/>
        <w:jc w:val="both"/>
        <w:rPr>
          <w:rFonts w:ascii="Arial" w:hAnsi="Arial" w:cs="Arial"/>
          <w:sz w:val="24"/>
          <w:szCs w:val="24"/>
        </w:rPr>
      </w:pPr>
    </w:p>
    <w:p w14:paraId="6244D57D" w14:textId="77777777" w:rsidR="003E7539" w:rsidRPr="00A438F8" w:rsidRDefault="003E7539" w:rsidP="00F528CC">
      <w:pPr>
        <w:spacing w:after="0" w:line="240" w:lineRule="auto"/>
        <w:jc w:val="both"/>
        <w:rPr>
          <w:rFonts w:ascii="Arial" w:hAnsi="Arial" w:cs="Arial"/>
          <w:sz w:val="24"/>
          <w:szCs w:val="24"/>
        </w:rPr>
      </w:pPr>
    </w:p>
    <w:p w14:paraId="2106CC69" w14:textId="24A23B78" w:rsidR="00A564BA" w:rsidRPr="00A438F8" w:rsidRDefault="00A564BA" w:rsidP="00A564BA">
      <w:pPr>
        <w:spacing w:after="0" w:line="276" w:lineRule="auto"/>
        <w:jc w:val="both"/>
        <w:rPr>
          <w:rFonts w:ascii="Arial" w:hAnsi="Arial" w:cs="Arial"/>
          <w:lang w:val="es-ES_tradnl"/>
        </w:rPr>
      </w:pPr>
      <w:r w:rsidRPr="00CC4F72">
        <w:rPr>
          <w:rFonts w:ascii="Arial" w:hAnsi="Arial" w:cs="Arial"/>
          <w:b/>
          <w:lang w:val="es-ES_tradnl"/>
        </w:rPr>
        <w:t xml:space="preserve">Tema: </w:t>
      </w:r>
      <w:r w:rsidRPr="00CC4F72">
        <w:rPr>
          <w:rFonts w:ascii="Arial" w:hAnsi="Arial" w:cs="Arial"/>
          <w:lang w:val="es-ES_tradnl"/>
        </w:rPr>
        <w:t xml:space="preserve">Acción de tutela en contra de providencia judicial. </w:t>
      </w:r>
      <w:r w:rsidRPr="00CC4F72">
        <w:rPr>
          <w:rFonts w:ascii="Arial" w:hAnsi="Arial" w:cs="Arial"/>
          <w:b/>
          <w:lang w:val="es-ES_tradnl"/>
        </w:rPr>
        <w:t xml:space="preserve">Subtema 1: </w:t>
      </w:r>
      <w:r w:rsidRPr="00CC4F72">
        <w:rPr>
          <w:rFonts w:ascii="Arial" w:hAnsi="Arial" w:cs="Arial"/>
          <w:bCs/>
          <w:lang w:val="es-ES_tradnl"/>
        </w:rPr>
        <w:t>R</w:t>
      </w:r>
      <w:r w:rsidRPr="00CC4F72">
        <w:rPr>
          <w:rFonts w:ascii="Arial" w:hAnsi="Arial" w:cs="Arial"/>
          <w:lang w:val="es-ES_tradnl"/>
        </w:rPr>
        <w:t xml:space="preserve">equisitos generales de procedibilidad de la acción de tutela – </w:t>
      </w:r>
      <w:r w:rsidR="00CC4F72" w:rsidRPr="00CC4F72">
        <w:rPr>
          <w:rFonts w:ascii="Arial" w:hAnsi="Arial" w:cs="Arial"/>
          <w:lang w:val="es-ES_tradnl"/>
        </w:rPr>
        <w:t>relevancia constitucional</w:t>
      </w:r>
      <w:r w:rsidRPr="00CC4F72">
        <w:rPr>
          <w:rFonts w:ascii="Arial" w:hAnsi="Arial" w:cs="Arial"/>
          <w:lang w:val="es-ES_tradnl"/>
        </w:rPr>
        <w:t xml:space="preserve">. </w:t>
      </w:r>
      <w:r w:rsidRPr="00CC4F72">
        <w:rPr>
          <w:rFonts w:ascii="Arial" w:hAnsi="Arial" w:cs="Arial"/>
          <w:b/>
          <w:lang w:val="es-ES_tradnl"/>
        </w:rPr>
        <w:t>Subtema 2:</w:t>
      </w:r>
      <w:r w:rsidRPr="00CC4F72">
        <w:rPr>
          <w:rFonts w:ascii="Arial" w:hAnsi="Arial" w:cs="Arial"/>
          <w:lang w:val="es-ES_tradnl"/>
        </w:rPr>
        <w:t xml:space="preserve"> Requisitos especiales de procedencia – defecto sustantivo por indebida aplicación normativa.</w:t>
      </w:r>
      <w:r w:rsidRPr="00CC4F72">
        <w:rPr>
          <w:rFonts w:ascii="Arial" w:hAnsi="Arial" w:cs="Arial"/>
          <w:b/>
        </w:rPr>
        <w:t xml:space="preserve"> Sentido del fallo de tutela: </w:t>
      </w:r>
      <w:r w:rsidRPr="00CC4F72">
        <w:rPr>
          <w:rFonts w:ascii="Arial" w:hAnsi="Arial" w:cs="Arial"/>
        </w:rPr>
        <w:t xml:space="preserve">Se </w:t>
      </w:r>
      <w:r w:rsidR="00CC4F72" w:rsidRPr="00CC4F72">
        <w:rPr>
          <w:rFonts w:ascii="Arial" w:hAnsi="Arial" w:cs="Arial"/>
        </w:rPr>
        <w:t>declara improcedente por un cargo y se niega por el otro.</w:t>
      </w:r>
    </w:p>
    <w:p w14:paraId="49A9913F" w14:textId="2BDBB8EC" w:rsidR="005E3795" w:rsidRPr="00A438F8" w:rsidRDefault="005E3795" w:rsidP="00FA2FE9">
      <w:pPr>
        <w:tabs>
          <w:tab w:val="left" w:pos="975"/>
        </w:tabs>
        <w:spacing w:after="0" w:line="360" w:lineRule="auto"/>
        <w:jc w:val="both"/>
        <w:rPr>
          <w:rFonts w:ascii="Arial" w:hAnsi="Arial" w:cs="Arial"/>
          <w:sz w:val="24"/>
          <w:szCs w:val="24"/>
        </w:rPr>
      </w:pPr>
    </w:p>
    <w:p w14:paraId="09360883" w14:textId="4E8C4816" w:rsidR="00D60A00" w:rsidRDefault="005E3795" w:rsidP="00FA2FE9">
      <w:pPr>
        <w:tabs>
          <w:tab w:val="left" w:pos="975"/>
        </w:tabs>
        <w:spacing w:after="0" w:line="360" w:lineRule="auto"/>
        <w:jc w:val="both"/>
        <w:rPr>
          <w:rFonts w:ascii="Arial" w:hAnsi="Arial" w:cs="Arial"/>
          <w:sz w:val="24"/>
          <w:szCs w:val="24"/>
        </w:rPr>
      </w:pPr>
      <w:r w:rsidRPr="00E242A9">
        <w:rPr>
          <w:rFonts w:ascii="Arial" w:hAnsi="Arial" w:cs="Arial"/>
          <w:sz w:val="24"/>
          <w:szCs w:val="24"/>
        </w:rPr>
        <w:t>L</w:t>
      </w:r>
      <w:r w:rsidR="009F4A7A" w:rsidRPr="00E242A9">
        <w:rPr>
          <w:rFonts w:ascii="Arial" w:hAnsi="Arial" w:cs="Arial"/>
          <w:sz w:val="24"/>
          <w:szCs w:val="24"/>
        </w:rPr>
        <w:t>a Sala decide la acción de tutela</w:t>
      </w:r>
      <w:r w:rsidR="00645D1C">
        <w:rPr>
          <w:rFonts w:ascii="Arial" w:hAnsi="Arial" w:cs="Arial"/>
          <w:sz w:val="24"/>
          <w:szCs w:val="24"/>
        </w:rPr>
        <w:t xml:space="preserve"> </w:t>
      </w:r>
      <w:r w:rsidR="009F4A7A" w:rsidRPr="00E242A9">
        <w:rPr>
          <w:rFonts w:ascii="Arial" w:hAnsi="Arial" w:cs="Arial"/>
          <w:sz w:val="24"/>
          <w:szCs w:val="24"/>
        </w:rPr>
        <w:t>presentada</w:t>
      </w:r>
      <w:r w:rsidR="00BB431C">
        <w:rPr>
          <w:rFonts w:ascii="Arial" w:hAnsi="Arial" w:cs="Arial"/>
          <w:sz w:val="24"/>
          <w:szCs w:val="24"/>
        </w:rPr>
        <w:t>, a través de apoderado judicial</w:t>
      </w:r>
      <w:r w:rsidR="00BB431C">
        <w:rPr>
          <w:rStyle w:val="Refdenotaalpie"/>
          <w:rFonts w:ascii="Arial" w:hAnsi="Arial" w:cs="Arial"/>
          <w:sz w:val="24"/>
          <w:szCs w:val="24"/>
        </w:rPr>
        <w:footnoteReference w:id="1"/>
      </w:r>
      <w:r w:rsidR="00BB431C">
        <w:rPr>
          <w:rFonts w:ascii="Arial" w:hAnsi="Arial" w:cs="Arial"/>
          <w:sz w:val="24"/>
          <w:szCs w:val="24"/>
        </w:rPr>
        <w:t>,</w:t>
      </w:r>
      <w:r w:rsidR="009F4A7A" w:rsidRPr="00E242A9">
        <w:rPr>
          <w:rFonts w:ascii="Arial" w:hAnsi="Arial" w:cs="Arial"/>
          <w:sz w:val="24"/>
          <w:szCs w:val="24"/>
        </w:rPr>
        <w:t xml:space="preserve"> </w:t>
      </w:r>
      <w:r w:rsidR="009209FC" w:rsidRPr="00751A9F">
        <w:rPr>
          <w:rFonts w:ascii="Arial" w:hAnsi="Arial" w:cs="Arial"/>
          <w:sz w:val="24"/>
          <w:szCs w:val="24"/>
        </w:rPr>
        <w:t xml:space="preserve">por </w:t>
      </w:r>
      <w:r w:rsidR="006456B5">
        <w:rPr>
          <w:rFonts w:ascii="Arial" w:hAnsi="Arial" w:cs="Arial"/>
          <w:sz w:val="24"/>
          <w:szCs w:val="24"/>
        </w:rPr>
        <w:t>Rose</w:t>
      </w:r>
      <w:r w:rsidR="009C35D0">
        <w:rPr>
          <w:rFonts w:ascii="Arial" w:hAnsi="Arial" w:cs="Arial"/>
          <w:sz w:val="24"/>
          <w:szCs w:val="24"/>
        </w:rPr>
        <w:t>r</w:t>
      </w:r>
      <w:r w:rsidR="006456B5">
        <w:rPr>
          <w:rFonts w:ascii="Arial" w:hAnsi="Arial" w:cs="Arial"/>
          <w:sz w:val="24"/>
          <w:szCs w:val="24"/>
        </w:rPr>
        <w:t xml:space="preserve"> Mary Molina Londoño</w:t>
      </w:r>
      <w:r w:rsidR="007F6512" w:rsidRPr="00E242A9">
        <w:rPr>
          <w:rFonts w:ascii="Arial" w:hAnsi="Arial" w:cs="Arial"/>
          <w:sz w:val="24"/>
          <w:szCs w:val="24"/>
        </w:rPr>
        <w:t xml:space="preserve"> en contra de</w:t>
      </w:r>
      <w:r w:rsidR="006456B5">
        <w:rPr>
          <w:rFonts w:ascii="Arial" w:hAnsi="Arial" w:cs="Arial"/>
          <w:sz w:val="24"/>
          <w:szCs w:val="24"/>
        </w:rPr>
        <w:t>l Tribunal Administrativo del Valle del Cauca</w:t>
      </w:r>
      <w:r w:rsidR="00EA68CB" w:rsidRPr="00E242A9">
        <w:rPr>
          <w:rFonts w:ascii="Arial" w:hAnsi="Arial" w:cs="Arial"/>
          <w:sz w:val="24"/>
          <w:szCs w:val="24"/>
        </w:rPr>
        <w:t>.</w:t>
      </w:r>
    </w:p>
    <w:p w14:paraId="78F14F45" w14:textId="77777777" w:rsidR="00D60A00" w:rsidRDefault="00D60A00" w:rsidP="00FA2FE9">
      <w:pPr>
        <w:tabs>
          <w:tab w:val="left" w:pos="975"/>
        </w:tabs>
        <w:spacing w:after="0" w:line="360" w:lineRule="auto"/>
        <w:jc w:val="both"/>
        <w:rPr>
          <w:rFonts w:ascii="Arial" w:hAnsi="Arial" w:cs="Arial"/>
          <w:sz w:val="24"/>
          <w:szCs w:val="24"/>
        </w:rPr>
      </w:pPr>
    </w:p>
    <w:p w14:paraId="5C7B076C" w14:textId="77777777" w:rsidR="00646FC2" w:rsidRPr="00A438F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t>ANTECEDENTES</w:t>
      </w:r>
    </w:p>
    <w:p w14:paraId="76D88FB9" w14:textId="77777777" w:rsidR="00D1346A" w:rsidRPr="00A438F8" w:rsidRDefault="00D1346A" w:rsidP="00FA2FE9">
      <w:pPr>
        <w:tabs>
          <w:tab w:val="left" w:pos="975"/>
        </w:tabs>
        <w:spacing w:after="0" w:line="360" w:lineRule="auto"/>
        <w:rPr>
          <w:rFonts w:ascii="Arial" w:hAnsi="Arial" w:cs="Arial"/>
          <w:b/>
          <w:sz w:val="24"/>
          <w:szCs w:val="24"/>
        </w:rPr>
      </w:pPr>
    </w:p>
    <w:p w14:paraId="6D0EB613" w14:textId="77777777" w:rsidR="00D1346A" w:rsidRPr="00A438F8" w:rsidRDefault="00D1346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1.- La solicitud de tutela</w:t>
      </w:r>
    </w:p>
    <w:p w14:paraId="686BD922" w14:textId="77777777" w:rsidR="00B210BF" w:rsidRPr="00A438F8" w:rsidRDefault="00B210BF" w:rsidP="00FA2FE9">
      <w:pPr>
        <w:tabs>
          <w:tab w:val="left" w:pos="975"/>
        </w:tabs>
        <w:spacing w:after="0" w:line="360" w:lineRule="auto"/>
        <w:jc w:val="both"/>
        <w:rPr>
          <w:rFonts w:ascii="Arial" w:hAnsi="Arial" w:cs="Arial"/>
          <w:b/>
          <w:sz w:val="24"/>
          <w:szCs w:val="24"/>
        </w:rPr>
      </w:pPr>
    </w:p>
    <w:p w14:paraId="0C75CC4A" w14:textId="7114A45F" w:rsidR="006276A2" w:rsidRPr="002F6331" w:rsidRDefault="007B0E05" w:rsidP="00E56520">
      <w:pPr>
        <w:tabs>
          <w:tab w:val="left" w:pos="975"/>
        </w:tabs>
        <w:spacing w:after="0" w:line="360" w:lineRule="auto"/>
        <w:jc w:val="both"/>
        <w:rPr>
          <w:rFonts w:asciiTheme="minorBidi" w:hAnsiTheme="minorBidi" w:cstheme="minorBidi"/>
          <w:sz w:val="24"/>
          <w:szCs w:val="24"/>
        </w:rPr>
      </w:pPr>
      <w:r w:rsidRPr="002F6331">
        <w:rPr>
          <w:rFonts w:asciiTheme="minorBidi" w:hAnsiTheme="minorBidi" w:cstheme="minorBidi"/>
          <w:sz w:val="24"/>
          <w:szCs w:val="24"/>
        </w:rPr>
        <w:t xml:space="preserve">El </w:t>
      </w:r>
      <w:r w:rsidR="009627F5" w:rsidRPr="002F6331">
        <w:rPr>
          <w:rFonts w:asciiTheme="minorBidi" w:hAnsiTheme="minorBidi" w:cstheme="minorBidi"/>
          <w:sz w:val="24"/>
          <w:szCs w:val="24"/>
        </w:rPr>
        <w:t xml:space="preserve">1º </w:t>
      </w:r>
      <w:r w:rsidRPr="002F6331">
        <w:rPr>
          <w:rFonts w:asciiTheme="minorBidi" w:hAnsiTheme="minorBidi" w:cstheme="minorBidi"/>
          <w:sz w:val="24"/>
          <w:szCs w:val="24"/>
        </w:rPr>
        <w:t xml:space="preserve">de </w:t>
      </w:r>
      <w:r w:rsidR="009627F5" w:rsidRPr="002F6331">
        <w:rPr>
          <w:rFonts w:asciiTheme="minorBidi" w:hAnsiTheme="minorBidi" w:cstheme="minorBidi"/>
          <w:sz w:val="24"/>
          <w:szCs w:val="24"/>
        </w:rPr>
        <w:t xml:space="preserve">marzo </w:t>
      </w:r>
      <w:r w:rsidRPr="002F6331">
        <w:rPr>
          <w:rFonts w:asciiTheme="minorBidi" w:hAnsiTheme="minorBidi" w:cstheme="minorBidi"/>
          <w:sz w:val="24"/>
          <w:szCs w:val="24"/>
        </w:rPr>
        <w:t>de 202</w:t>
      </w:r>
      <w:r w:rsidR="009C2632" w:rsidRPr="002F6331">
        <w:rPr>
          <w:rFonts w:asciiTheme="minorBidi" w:hAnsiTheme="minorBidi" w:cstheme="minorBidi"/>
          <w:sz w:val="24"/>
          <w:szCs w:val="24"/>
        </w:rPr>
        <w:t>2</w:t>
      </w:r>
      <w:r w:rsidR="00304880" w:rsidRPr="002F6331">
        <w:rPr>
          <w:rStyle w:val="Refdenotaalpie"/>
          <w:rFonts w:asciiTheme="minorBidi" w:hAnsiTheme="minorBidi" w:cstheme="minorBidi"/>
          <w:sz w:val="24"/>
          <w:szCs w:val="24"/>
        </w:rPr>
        <w:footnoteReference w:id="2"/>
      </w:r>
      <w:r w:rsidRPr="002F6331">
        <w:rPr>
          <w:rFonts w:asciiTheme="minorBidi" w:hAnsiTheme="minorBidi" w:cstheme="minorBidi"/>
          <w:sz w:val="24"/>
          <w:szCs w:val="24"/>
        </w:rPr>
        <w:t xml:space="preserve"> </w:t>
      </w:r>
      <w:r w:rsidR="00BC0F2C" w:rsidRPr="002F6331">
        <w:rPr>
          <w:rFonts w:asciiTheme="minorBidi" w:hAnsiTheme="minorBidi" w:cstheme="minorBidi"/>
          <w:sz w:val="24"/>
          <w:szCs w:val="24"/>
        </w:rPr>
        <w:t>l</w:t>
      </w:r>
      <w:r w:rsidR="00BD790E" w:rsidRPr="002F6331">
        <w:rPr>
          <w:rFonts w:asciiTheme="minorBidi" w:hAnsiTheme="minorBidi" w:cstheme="minorBidi"/>
          <w:sz w:val="24"/>
          <w:szCs w:val="24"/>
        </w:rPr>
        <w:t>a</w:t>
      </w:r>
      <w:r w:rsidR="00634362" w:rsidRPr="002F6331">
        <w:rPr>
          <w:rFonts w:asciiTheme="minorBidi" w:hAnsiTheme="minorBidi" w:cstheme="minorBidi"/>
          <w:sz w:val="24"/>
          <w:szCs w:val="24"/>
        </w:rPr>
        <w:t xml:space="preserve"> accionante</w:t>
      </w:r>
      <w:r w:rsidR="00ED1CC1" w:rsidRPr="002F6331">
        <w:rPr>
          <w:rFonts w:asciiTheme="minorBidi" w:hAnsiTheme="minorBidi" w:cstheme="minorBidi"/>
          <w:sz w:val="24"/>
          <w:szCs w:val="24"/>
        </w:rPr>
        <w:t xml:space="preserve"> </w:t>
      </w:r>
      <w:r w:rsidR="00BD790E" w:rsidRPr="002F6331">
        <w:rPr>
          <w:rFonts w:asciiTheme="minorBidi" w:hAnsiTheme="minorBidi" w:cstheme="minorBidi"/>
          <w:sz w:val="24"/>
          <w:szCs w:val="24"/>
        </w:rPr>
        <w:t xml:space="preserve">interpuso </w:t>
      </w:r>
      <w:r w:rsidR="00B210BF" w:rsidRPr="002F6331">
        <w:rPr>
          <w:rFonts w:asciiTheme="minorBidi" w:hAnsiTheme="minorBidi" w:cstheme="minorBidi"/>
          <w:sz w:val="24"/>
          <w:szCs w:val="24"/>
        </w:rPr>
        <w:t>acción de tutela</w:t>
      </w:r>
      <w:r w:rsidR="00CC19D4" w:rsidRPr="002F6331">
        <w:rPr>
          <w:rStyle w:val="Refdenotaalpie"/>
          <w:rFonts w:asciiTheme="minorBidi" w:hAnsiTheme="minorBidi" w:cstheme="minorBidi"/>
          <w:sz w:val="24"/>
          <w:szCs w:val="24"/>
        </w:rPr>
        <w:footnoteReference w:id="3"/>
      </w:r>
      <w:r w:rsidR="0023323E" w:rsidRPr="002F6331">
        <w:rPr>
          <w:rFonts w:asciiTheme="minorBidi" w:hAnsiTheme="minorBidi" w:cstheme="minorBidi"/>
          <w:sz w:val="24"/>
          <w:szCs w:val="24"/>
        </w:rPr>
        <w:t xml:space="preserve"> </w:t>
      </w:r>
      <w:r w:rsidR="003B6FC2" w:rsidRPr="002F6331">
        <w:rPr>
          <w:rFonts w:asciiTheme="minorBidi" w:hAnsiTheme="minorBidi" w:cstheme="minorBidi"/>
          <w:sz w:val="24"/>
          <w:szCs w:val="24"/>
        </w:rPr>
        <w:t xml:space="preserve">en procura de la protección de sus derechos fundamentales </w:t>
      </w:r>
      <w:r w:rsidR="00E470A3" w:rsidRPr="002F6331">
        <w:rPr>
          <w:rFonts w:asciiTheme="minorBidi" w:hAnsiTheme="minorBidi" w:cstheme="minorBidi"/>
          <w:sz w:val="24"/>
          <w:szCs w:val="24"/>
        </w:rPr>
        <w:t>al debido proceso y</w:t>
      </w:r>
      <w:r w:rsidR="00BD790E" w:rsidRPr="002F6331">
        <w:rPr>
          <w:rFonts w:asciiTheme="minorBidi" w:hAnsiTheme="minorBidi" w:cstheme="minorBidi"/>
          <w:sz w:val="24"/>
          <w:szCs w:val="24"/>
        </w:rPr>
        <w:t xml:space="preserve"> de acceso a la administración de justicia</w:t>
      </w:r>
      <w:r w:rsidR="003B6FC2" w:rsidRPr="002F6331">
        <w:rPr>
          <w:rFonts w:asciiTheme="minorBidi" w:hAnsiTheme="minorBidi" w:cstheme="minorBidi"/>
          <w:sz w:val="24"/>
          <w:szCs w:val="24"/>
        </w:rPr>
        <w:t xml:space="preserve">, </w:t>
      </w:r>
      <w:r w:rsidR="00634362" w:rsidRPr="002F6331">
        <w:rPr>
          <w:rFonts w:asciiTheme="minorBidi" w:hAnsiTheme="minorBidi" w:cstheme="minorBidi"/>
          <w:sz w:val="24"/>
          <w:szCs w:val="24"/>
        </w:rPr>
        <w:t>los cuales</w:t>
      </w:r>
      <w:r w:rsidR="003B6FC2" w:rsidRPr="002F6331">
        <w:rPr>
          <w:rFonts w:asciiTheme="minorBidi" w:hAnsiTheme="minorBidi" w:cstheme="minorBidi"/>
          <w:sz w:val="24"/>
          <w:szCs w:val="24"/>
        </w:rPr>
        <w:t xml:space="preserve"> considerar</w:t>
      </w:r>
      <w:r w:rsidR="00BD790E" w:rsidRPr="002F6331">
        <w:rPr>
          <w:rFonts w:asciiTheme="minorBidi" w:hAnsiTheme="minorBidi" w:cstheme="minorBidi"/>
          <w:sz w:val="24"/>
          <w:szCs w:val="24"/>
        </w:rPr>
        <w:t>a</w:t>
      </w:r>
      <w:r w:rsidR="00EA3907" w:rsidRPr="002F6331">
        <w:rPr>
          <w:rFonts w:asciiTheme="minorBidi" w:hAnsiTheme="minorBidi" w:cstheme="minorBidi"/>
          <w:sz w:val="24"/>
          <w:szCs w:val="24"/>
        </w:rPr>
        <w:t xml:space="preserve"> vulnerado</w:t>
      </w:r>
      <w:r w:rsidR="00F346DB" w:rsidRPr="002F6331">
        <w:rPr>
          <w:rFonts w:asciiTheme="minorBidi" w:hAnsiTheme="minorBidi" w:cstheme="minorBidi"/>
          <w:sz w:val="24"/>
          <w:szCs w:val="24"/>
        </w:rPr>
        <w:t>s</w:t>
      </w:r>
      <w:r w:rsidR="00EA3907" w:rsidRPr="002F6331">
        <w:rPr>
          <w:rFonts w:asciiTheme="minorBidi" w:hAnsiTheme="minorBidi" w:cstheme="minorBidi"/>
          <w:sz w:val="24"/>
          <w:szCs w:val="24"/>
        </w:rPr>
        <w:t xml:space="preserve"> </w:t>
      </w:r>
      <w:r w:rsidR="002F6331" w:rsidRPr="002F6331">
        <w:rPr>
          <w:rFonts w:asciiTheme="minorBidi" w:hAnsiTheme="minorBidi" w:cstheme="minorBidi"/>
          <w:sz w:val="24"/>
          <w:szCs w:val="24"/>
        </w:rPr>
        <w:t>con la providencia dictada el 4 de noviembre de 2021 por el Tribunal Administrativo del Valle del Cauca dentro del proceso ejecutivo No. 76147333300220190024500/01</w:t>
      </w:r>
      <w:r w:rsidR="006276A2" w:rsidRPr="002F6331">
        <w:rPr>
          <w:rFonts w:asciiTheme="minorBidi" w:hAnsiTheme="minorBidi" w:cstheme="minorBidi"/>
          <w:sz w:val="24"/>
          <w:szCs w:val="24"/>
          <w:vertAlign w:val="superscript"/>
        </w:rPr>
        <w:footnoteReference w:id="4"/>
      </w:r>
      <w:r w:rsidR="00CE7B1D" w:rsidRPr="002F6331">
        <w:rPr>
          <w:rFonts w:asciiTheme="minorBidi" w:hAnsiTheme="minorBidi" w:cstheme="minorBidi"/>
          <w:sz w:val="24"/>
          <w:szCs w:val="24"/>
        </w:rPr>
        <w:t>.</w:t>
      </w:r>
    </w:p>
    <w:p w14:paraId="1E2AEBAE" w14:textId="77777777" w:rsidR="002A1914" w:rsidRPr="00A438F8" w:rsidRDefault="002A1914" w:rsidP="0059650A">
      <w:pPr>
        <w:tabs>
          <w:tab w:val="left" w:pos="975"/>
        </w:tabs>
        <w:spacing w:after="0" w:line="360" w:lineRule="auto"/>
        <w:jc w:val="both"/>
        <w:rPr>
          <w:rFonts w:ascii="Arial" w:hAnsi="Arial" w:cs="Arial"/>
          <w:sz w:val="24"/>
          <w:szCs w:val="24"/>
        </w:rPr>
      </w:pPr>
    </w:p>
    <w:p w14:paraId="6FA03FE9" w14:textId="77777777" w:rsidR="00D1346A" w:rsidRPr="00A438F8" w:rsidRDefault="007A2F93"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5D2C1A" w:rsidRPr="00A438F8">
        <w:rPr>
          <w:rFonts w:ascii="Arial" w:hAnsi="Arial" w:cs="Arial"/>
          <w:b/>
          <w:sz w:val="24"/>
          <w:szCs w:val="24"/>
        </w:rPr>
        <w:t xml:space="preserve">.- </w:t>
      </w:r>
      <w:r w:rsidR="00D1346A" w:rsidRPr="00A438F8">
        <w:rPr>
          <w:rFonts w:ascii="Arial" w:hAnsi="Arial" w:cs="Arial"/>
          <w:b/>
          <w:sz w:val="24"/>
          <w:szCs w:val="24"/>
        </w:rPr>
        <w:t>Hechos</w:t>
      </w:r>
    </w:p>
    <w:p w14:paraId="71C0B558" w14:textId="77777777" w:rsidR="001F32A5" w:rsidRPr="00A438F8" w:rsidRDefault="001F32A5" w:rsidP="00521FB4">
      <w:pPr>
        <w:pStyle w:val="Default"/>
        <w:spacing w:line="360" w:lineRule="auto"/>
        <w:jc w:val="both"/>
        <w:rPr>
          <w:rFonts w:ascii="Arial" w:hAnsi="Arial" w:cs="Arial"/>
        </w:rPr>
      </w:pPr>
    </w:p>
    <w:p w14:paraId="08F9D9CC" w14:textId="2F05C8F5" w:rsidR="00CC5D3C" w:rsidRPr="00A438F8" w:rsidRDefault="00074857" w:rsidP="00734597">
      <w:pPr>
        <w:pStyle w:val="Default"/>
        <w:spacing w:line="360" w:lineRule="auto"/>
        <w:jc w:val="both"/>
        <w:rPr>
          <w:rFonts w:ascii="Arial" w:hAnsi="Arial" w:cs="Arial"/>
        </w:rPr>
      </w:pPr>
      <w:r w:rsidRPr="00A438F8">
        <w:rPr>
          <w:rFonts w:ascii="Arial" w:hAnsi="Arial" w:cs="Arial"/>
        </w:rPr>
        <w:t>2.1</w:t>
      </w:r>
      <w:r w:rsidR="004E0C3D" w:rsidRPr="00A438F8">
        <w:rPr>
          <w:rFonts w:ascii="Arial" w:hAnsi="Arial" w:cs="Arial"/>
        </w:rPr>
        <w:t>.</w:t>
      </w:r>
      <w:r w:rsidR="001E780B" w:rsidRPr="00A438F8">
        <w:rPr>
          <w:rFonts w:ascii="Arial" w:hAnsi="Arial" w:cs="Arial"/>
        </w:rPr>
        <w:t>-</w:t>
      </w:r>
      <w:r w:rsidR="008A2035">
        <w:rPr>
          <w:rFonts w:ascii="Arial" w:hAnsi="Arial" w:cs="Arial"/>
        </w:rPr>
        <w:t xml:space="preserve"> </w:t>
      </w:r>
      <w:r w:rsidR="00B3091A">
        <w:rPr>
          <w:rFonts w:ascii="Arial" w:hAnsi="Arial" w:cs="Arial"/>
        </w:rPr>
        <w:t xml:space="preserve">La accionante promovió proceso </w:t>
      </w:r>
      <w:r w:rsidR="00F67644">
        <w:rPr>
          <w:rFonts w:ascii="Arial" w:hAnsi="Arial" w:cs="Arial"/>
        </w:rPr>
        <w:t xml:space="preserve">de nulidad y restablecimiento del derecho en contra de la Caja Nacional de </w:t>
      </w:r>
      <w:r w:rsidR="003D2ED8">
        <w:rPr>
          <w:rFonts w:ascii="Arial" w:hAnsi="Arial" w:cs="Arial"/>
        </w:rPr>
        <w:t>Previsión</w:t>
      </w:r>
      <w:r w:rsidR="00F67644">
        <w:rPr>
          <w:rFonts w:ascii="Arial" w:hAnsi="Arial" w:cs="Arial"/>
        </w:rPr>
        <w:t xml:space="preserve"> Social </w:t>
      </w:r>
      <w:r w:rsidR="003D2ED8" w:rsidRPr="00A438F8">
        <w:rPr>
          <w:rFonts w:ascii="Arial" w:hAnsi="Arial" w:cs="Arial"/>
        </w:rPr>
        <w:t>–</w:t>
      </w:r>
      <w:r w:rsidR="00BC13F2">
        <w:rPr>
          <w:rFonts w:ascii="Arial" w:hAnsi="Arial" w:cs="Arial"/>
        </w:rPr>
        <w:t>CAJANAL</w:t>
      </w:r>
      <w:r w:rsidR="003D2ED8" w:rsidRPr="00A438F8">
        <w:rPr>
          <w:rFonts w:ascii="Arial" w:hAnsi="Arial" w:cs="Arial"/>
        </w:rPr>
        <w:t>–</w:t>
      </w:r>
      <w:r w:rsidR="00E308C2">
        <w:rPr>
          <w:rFonts w:ascii="Arial" w:hAnsi="Arial" w:cs="Arial"/>
        </w:rPr>
        <w:t>, con el fin de que se declara</w:t>
      </w:r>
      <w:r w:rsidR="00993451">
        <w:rPr>
          <w:rFonts w:ascii="Arial" w:hAnsi="Arial" w:cs="Arial"/>
        </w:rPr>
        <w:t>ra</w:t>
      </w:r>
      <w:r w:rsidR="00B11585">
        <w:rPr>
          <w:rFonts w:ascii="Arial" w:hAnsi="Arial" w:cs="Arial"/>
        </w:rPr>
        <w:t xml:space="preserve"> la nulidad de la Resolución </w:t>
      </w:r>
      <w:r w:rsidR="00211E32">
        <w:rPr>
          <w:rFonts w:ascii="Arial" w:hAnsi="Arial" w:cs="Arial"/>
        </w:rPr>
        <w:t xml:space="preserve">PAP026335 del 16 de noviembre de 2010, por la cual se negó </w:t>
      </w:r>
      <w:r w:rsidR="007E69BF">
        <w:rPr>
          <w:rFonts w:ascii="Arial" w:hAnsi="Arial" w:cs="Arial"/>
        </w:rPr>
        <w:t xml:space="preserve">la reliquidación </w:t>
      </w:r>
      <w:r w:rsidR="0021229C">
        <w:rPr>
          <w:rFonts w:ascii="Arial" w:hAnsi="Arial" w:cs="Arial"/>
        </w:rPr>
        <w:t>de su pensión de vejez</w:t>
      </w:r>
      <w:r w:rsidR="00112BEE">
        <w:rPr>
          <w:rFonts w:ascii="Arial" w:hAnsi="Arial" w:cs="Arial"/>
        </w:rPr>
        <w:t>,</w:t>
      </w:r>
      <w:r w:rsidR="0021229C">
        <w:rPr>
          <w:rFonts w:ascii="Arial" w:hAnsi="Arial" w:cs="Arial"/>
        </w:rPr>
        <w:t xml:space="preserve"> y del auto </w:t>
      </w:r>
      <w:r w:rsidR="00CC683A">
        <w:rPr>
          <w:rFonts w:ascii="Arial" w:hAnsi="Arial" w:cs="Arial"/>
        </w:rPr>
        <w:t xml:space="preserve">PAP 014355 del </w:t>
      </w:r>
      <w:r w:rsidR="00CC683A">
        <w:rPr>
          <w:rFonts w:ascii="Arial" w:hAnsi="Arial" w:cs="Arial"/>
        </w:rPr>
        <w:lastRenderedPageBreak/>
        <w:t xml:space="preserve">18 de marzo de 2011, que resolvió </w:t>
      </w:r>
      <w:r w:rsidR="009451F2">
        <w:rPr>
          <w:rFonts w:ascii="Arial" w:hAnsi="Arial" w:cs="Arial"/>
        </w:rPr>
        <w:t xml:space="preserve">el </w:t>
      </w:r>
      <w:r w:rsidR="00CC683A">
        <w:rPr>
          <w:rFonts w:ascii="Arial" w:hAnsi="Arial" w:cs="Arial"/>
        </w:rPr>
        <w:t xml:space="preserve">recurso de reposición </w:t>
      </w:r>
      <w:r w:rsidR="009451F2">
        <w:rPr>
          <w:rFonts w:ascii="Arial" w:hAnsi="Arial" w:cs="Arial"/>
        </w:rPr>
        <w:t>en contra de la mentada resolución</w:t>
      </w:r>
      <w:r w:rsidR="008A2035">
        <w:rPr>
          <w:rStyle w:val="Refdenotaalpie"/>
          <w:rFonts w:ascii="Arial" w:hAnsi="Arial" w:cs="Arial"/>
        </w:rPr>
        <w:footnoteReference w:id="5"/>
      </w:r>
      <w:r w:rsidR="00112BEE">
        <w:rPr>
          <w:rFonts w:ascii="Arial" w:hAnsi="Arial" w:cs="Arial"/>
        </w:rPr>
        <w:t>. Este proceso</w:t>
      </w:r>
      <w:r w:rsidR="00B25291">
        <w:rPr>
          <w:rFonts w:ascii="Arial" w:hAnsi="Arial" w:cs="Arial"/>
        </w:rPr>
        <w:t xml:space="preserve"> le correspondió al Juzgado 1º Administrativo de Descongestión </w:t>
      </w:r>
      <w:r w:rsidR="00112BEE">
        <w:rPr>
          <w:rFonts w:ascii="Arial" w:hAnsi="Arial" w:cs="Arial"/>
        </w:rPr>
        <w:t>de Cartago, bajo el radicado No. 76147333170120110002700</w:t>
      </w:r>
      <w:r w:rsidR="008A2035">
        <w:rPr>
          <w:rFonts w:ascii="Arial" w:hAnsi="Arial" w:cs="Arial"/>
        </w:rPr>
        <w:t>.</w:t>
      </w:r>
    </w:p>
    <w:p w14:paraId="74251F14" w14:textId="77777777" w:rsidR="00CC5D3C" w:rsidRPr="00A438F8" w:rsidRDefault="00CC5D3C" w:rsidP="00521FB4">
      <w:pPr>
        <w:pStyle w:val="Default"/>
        <w:spacing w:line="360" w:lineRule="auto"/>
        <w:jc w:val="both"/>
        <w:rPr>
          <w:rFonts w:ascii="Arial" w:hAnsi="Arial" w:cs="Arial"/>
        </w:rPr>
      </w:pPr>
    </w:p>
    <w:p w14:paraId="4F263667" w14:textId="53CF5BCC" w:rsidR="00A5607A" w:rsidRDefault="00074857" w:rsidP="004F0949">
      <w:pPr>
        <w:pStyle w:val="Default"/>
        <w:spacing w:line="360" w:lineRule="auto"/>
        <w:jc w:val="both"/>
        <w:rPr>
          <w:rFonts w:ascii="Arial" w:hAnsi="Arial" w:cs="Arial"/>
        </w:rPr>
      </w:pPr>
      <w:r w:rsidRPr="00A438F8">
        <w:rPr>
          <w:rFonts w:ascii="Arial" w:hAnsi="Arial" w:cs="Arial"/>
        </w:rPr>
        <w:t>2.</w:t>
      </w:r>
      <w:r w:rsidR="008917B5" w:rsidRPr="00A438F8">
        <w:rPr>
          <w:rFonts w:ascii="Arial" w:hAnsi="Arial" w:cs="Arial"/>
        </w:rPr>
        <w:t>2</w:t>
      </w:r>
      <w:r w:rsidR="003A7336" w:rsidRPr="00A438F8">
        <w:rPr>
          <w:rFonts w:ascii="Arial" w:hAnsi="Arial" w:cs="Arial"/>
        </w:rPr>
        <w:t>.</w:t>
      </w:r>
      <w:r w:rsidR="00985773" w:rsidRPr="00A438F8">
        <w:rPr>
          <w:rFonts w:ascii="Arial" w:hAnsi="Arial" w:cs="Arial"/>
        </w:rPr>
        <w:t>-</w:t>
      </w:r>
      <w:r w:rsidR="00AB5A1A" w:rsidRPr="00A438F8">
        <w:rPr>
          <w:rFonts w:ascii="Arial" w:hAnsi="Arial" w:cs="Arial"/>
        </w:rPr>
        <w:t xml:space="preserve"> </w:t>
      </w:r>
      <w:r w:rsidR="004F0949">
        <w:rPr>
          <w:rFonts w:ascii="Arial" w:hAnsi="Arial" w:cs="Arial"/>
        </w:rPr>
        <w:t xml:space="preserve">Por </w:t>
      </w:r>
      <w:r w:rsidR="00112BEE">
        <w:rPr>
          <w:rFonts w:ascii="Arial" w:hAnsi="Arial" w:cs="Arial"/>
        </w:rPr>
        <w:t xml:space="preserve">sentencia del </w:t>
      </w:r>
      <w:r w:rsidR="00BD4CA4">
        <w:rPr>
          <w:rFonts w:ascii="Arial" w:hAnsi="Arial" w:cs="Arial"/>
        </w:rPr>
        <w:t xml:space="preserve">31 de octubre de 2012, el referido despacho declaró la nulidad parcial </w:t>
      </w:r>
      <w:r w:rsidR="009E4EF8">
        <w:rPr>
          <w:rFonts w:ascii="Arial" w:hAnsi="Arial" w:cs="Arial"/>
        </w:rPr>
        <w:t>del acto proferido el 16 de noviembre de 2010 y, en tal medida, condenó a</w:t>
      </w:r>
      <w:r w:rsidR="00BC13F2">
        <w:rPr>
          <w:rFonts w:ascii="Arial" w:hAnsi="Arial" w:cs="Arial"/>
        </w:rPr>
        <w:t xml:space="preserve"> la demandada </w:t>
      </w:r>
      <w:r w:rsidR="00871972">
        <w:rPr>
          <w:rFonts w:ascii="Arial" w:hAnsi="Arial" w:cs="Arial"/>
        </w:rPr>
        <w:t>a reliquidar la pensión de Molina Londoño</w:t>
      </w:r>
      <w:r w:rsidR="004D428B">
        <w:rPr>
          <w:rStyle w:val="Refdenotaalpie"/>
          <w:rFonts w:ascii="Arial" w:hAnsi="Arial" w:cs="Arial"/>
        </w:rPr>
        <w:footnoteReference w:id="6"/>
      </w:r>
      <w:r w:rsidR="0002110C">
        <w:rPr>
          <w:rFonts w:ascii="Arial" w:hAnsi="Arial" w:cs="Arial"/>
        </w:rPr>
        <w:t>. L</w:t>
      </w:r>
      <w:r w:rsidR="007D4752">
        <w:rPr>
          <w:rFonts w:ascii="Arial" w:hAnsi="Arial" w:cs="Arial"/>
        </w:rPr>
        <w:t xml:space="preserve">a referida decisión </w:t>
      </w:r>
      <w:r w:rsidR="00421F7F">
        <w:rPr>
          <w:rFonts w:ascii="Arial" w:hAnsi="Arial" w:cs="Arial"/>
        </w:rPr>
        <w:t xml:space="preserve">fue confirmada </w:t>
      </w:r>
      <w:r w:rsidR="007B5B84">
        <w:rPr>
          <w:rFonts w:ascii="Arial" w:hAnsi="Arial" w:cs="Arial"/>
        </w:rPr>
        <w:t>por sentencia dictada el 13 de abril de 2016 por el Tribunal Administrativo de Antioquia</w:t>
      </w:r>
      <w:r w:rsidR="007B5B84">
        <w:rPr>
          <w:rStyle w:val="Refdenotaalpie"/>
          <w:rFonts w:ascii="Arial" w:hAnsi="Arial" w:cs="Arial"/>
        </w:rPr>
        <w:footnoteReference w:id="7"/>
      </w:r>
      <w:r w:rsidR="007B5B84">
        <w:rPr>
          <w:rFonts w:ascii="Arial" w:hAnsi="Arial" w:cs="Arial"/>
        </w:rPr>
        <w:t>.</w:t>
      </w:r>
    </w:p>
    <w:p w14:paraId="4E2805AA" w14:textId="4E21B959" w:rsidR="009F5779" w:rsidRDefault="009F5779" w:rsidP="004F0949">
      <w:pPr>
        <w:pStyle w:val="Default"/>
        <w:spacing w:line="360" w:lineRule="auto"/>
        <w:jc w:val="both"/>
        <w:rPr>
          <w:rFonts w:ascii="Arial" w:hAnsi="Arial" w:cs="Arial"/>
        </w:rPr>
      </w:pPr>
    </w:p>
    <w:p w14:paraId="7ED05BCD" w14:textId="52A31492" w:rsidR="009F5779" w:rsidRPr="00A438F8" w:rsidRDefault="009F5779" w:rsidP="004F0949">
      <w:pPr>
        <w:pStyle w:val="Default"/>
        <w:spacing w:line="360" w:lineRule="auto"/>
        <w:jc w:val="both"/>
        <w:rPr>
          <w:rFonts w:ascii="Arial" w:hAnsi="Arial" w:cs="Arial"/>
        </w:rPr>
      </w:pPr>
      <w:r>
        <w:rPr>
          <w:rFonts w:ascii="Arial" w:hAnsi="Arial" w:cs="Arial"/>
        </w:rPr>
        <w:t>2.3.- La UGPP, por Resolución 033</w:t>
      </w:r>
      <w:r w:rsidR="00921F2B">
        <w:rPr>
          <w:rFonts w:ascii="Arial" w:hAnsi="Arial" w:cs="Arial"/>
        </w:rPr>
        <w:t>710 del 29 de agosto de 2017, reliquidó</w:t>
      </w:r>
      <w:r w:rsidR="00582034">
        <w:rPr>
          <w:rFonts w:ascii="Arial" w:hAnsi="Arial" w:cs="Arial"/>
        </w:rPr>
        <w:t xml:space="preserve"> la pensión de la </w:t>
      </w:r>
      <w:r w:rsidR="00985A36">
        <w:rPr>
          <w:rFonts w:ascii="Arial" w:hAnsi="Arial" w:cs="Arial"/>
        </w:rPr>
        <w:t>demandante</w:t>
      </w:r>
      <w:r w:rsidR="00B34EAD">
        <w:rPr>
          <w:rFonts w:ascii="Arial" w:hAnsi="Arial" w:cs="Arial"/>
        </w:rPr>
        <w:t xml:space="preserve"> y fijó la mesada pensional en $554.814 m/</w:t>
      </w:r>
      <w:proofErr w:type="spellStart"/>
      <w:r w:rsidR="00B34EAD">
        <w:rPr>
          <w:rFonts w:ascii="Arial" w:hAnsi="Arial" w:cs="Arial"/>
        </w:rPr>
        <w:t>cte</w:t>
      </w:r>
      <w:proofErr w:type="spellEnd"/>
      <w:r w:rsidR="00691C74">
        <w:rPr>
          <w:rFonts w:ascii="Arial" w:hAnsi="Arial" w:cs="Arial"/>
        </w:rPr>
        <w:t xml:space="preserve"> a partir del 1º de enero de 1999</w:t>
      </w:r>
      <w:r w:rsidR="005F20A0">
        <w:rPr>
          <w:rStyle w:val="Refdenotaalpie"/>
          <w:rFonts w:ascii="Arial" w:hAnsi="Arial" w:cs="Arial"/>
        </w:rPr>
        <w:footnoteReference w:id="8"/>
      </w:r>
      <w:r w:rsidR="00DE4CCC">
        <w:rPr>
          <w:rFonts w:ascii="Arial" w:hAnsi="Arial" w:cs="Arial"/>
        </w:rPr>
        <w:t>.</w:t>
      </w:r>
    </w:p>
    <w:p w14:paraId="0801FC3E" w14:textId="77777777" w:rsidR="00EB48AF" w:rsidRPr="00A438F8" w:rsidRDefault="00EB48AF" w:rsidP="00521FB4">
      <w:pPr>
        <w:pStyle w:val="Default"/>
        <w:spacing w:line="360" w:lineRule="auto"/>
        <w:jc w:val="both"/>
        <w:rPr>
          <w:rFonts w:ascii="Arial" w:hAnsi="Arial" w:cs="Arial"/>
        </w:rPr>
      </w:pPr>
    </w:p>
    <w:p w14:paraId="201649EA" w14:textId="1D91545A" w:rsidR="00FB339C" w:rsidRDefault="004D7C0B" w:rsidP="00D52BA1">
      <w:pPr>
        <w:pStyle w:val="Default"/>
        <w:spacing w:line="360" w:lineRule="auto"/>
        <w:jc w:val="both"/>
        <w:rPr>
          <w:rFonts w:ascii="Arial" w:hAnsi="Arial" w:cs="Arial"/>
        </w:rPr>
      </w:pPr>
      <w:r>
        <w:rPr>
          <w:rFonts w:ascii="Arial" w:hAnsi="Arial" w:cs="Arial"/>
        </w:rPr>
        <w:t>2.</w:t>
      </w:r>
      <w:r w:rsidR="00FB339C">
        <w:rPr>
          <w:rFonts w:ascii="Arial" w:hAnsi="Arial" w:cs="Arial"/>
        </w:rPr>
        <w:t>4</w:t>
      </w:r>
      <w:r w:rsidR="00C106E2" w:rsidRPr="00A438F8">
        <w:rPr>
          <w:rFonts w:ascii="Arial" w:hAnsi="Arial" w:cs="Arial"/>
        </w:rPr>
        <w:t>.-</w:t>
      </w:r>
      <w:r w:rsidR="00B76D2C" w:rsidRPr="00A438F8">
        <w:rPr>
          <w:rFonts w:ascii="Arial" w:hAnsi="Arial" w:cs="Arial"/>
        </w:rPr>
        <w:t xml:space="preserve"> </w:t>
      </w:r>
      <w:r w:rsidR="00FB339C">
        <w:rPr>
          <w:rFonts w:ascii="Arial" w:hAnsi="Arial" w:cs="Arial"/>
        </w:rPr>
        <w:t>Por petición</w:t>
      </w:r>
      <w:r w:rsidR="003B7D22">
        <w:rPr>
          <w:rFonts w:ascii="Arial" w:hAnsi="Arial" w:cs="Arial"/>
        </w:rPr>
        <w:t xml:space="preserve"> radicad</w:t>
      </w:r>
      <w:r w:rsidR="00DE4CCC">
        <w:rPr>
          <w:rFonts w:ascii="Arial" w:hAnsi="Arial" w:cs="Arial"/>
        </w:rPr>
        <w:t>a</w:t>
      </w:r>
      <w:r w:rsidR="003B7D22">
        <w:rPr>
          <w:rFonts w:ascii="Arial" w:hAnsi="Arial" w:cs="Arial"/>
        </w:rPr>
        <w:t xml:space="preserve"> el 24 de mayo de 2018</w:t>
      </w:r>
      <w:r w:rsidR="00FB339C">
        <w:rPr>
          <w:rFonts w:ascii="Arial" w:hAnsi="Arial" w:cs="Arial"/>
        </w:rPr>
        <w:t xml:space="preserve">, la </w:t>
      </w:r>
      <w:r w:rsidR="003B7D22">
        <w:rPr>
          <w:rFonts w:ascii="Arial" w:hAnsi="Arial" w:cs="Arial"/>
        </w:rPr>
        <w:t>accionante</w:t>
      </w:r>
      <w:r w:rsidR="00FB339C">
        <w:rPr>
          <w:rFonts w:ascii="Arial" w:hAnsi="Arial" w:cs="Arial"/>
        </w:rPr>
        <w:t xml:space="preserve"> le </w:t>
      </w:r>
      <w:r w:rsidR="00DE4CCC">
        <w:rPr>
          <w:rFonts w:ascii="Arial" w:hAnsi="Arial" w:cs="Arial"/>
        </w:rPr>
        <w:t>solicitó</w:t>
      </w:r>
      <w:r w:rsidR="00FB339C">
        <w:rPr>
          <w:rFonts w:ascii="Arial" w:hAnsi="Arial" w:cs="Arial"/>
        </w:rPr>
        <w:t xml:space="preserve"> a la entidad que reliquidara </w:t>
      </w:r>
      <w:r w:rsidR="003B7D22">
        <w:rPr>
          <w:rFonts w:ascii="Arial" w:hAnsi="Arial" w:cs="Arial"/>
        </w:rPr>
        <w:t xml:space="preserve">la mesada pensional en </w:t>
      </w:r>
      <w:r w:rsidR="0020542F">
        <w:rPr>
          <w:rFonts w:ascii="Arial" w:hAnsi="Arial" w:cs="Arial"/>
        </w:rPr>
        <w:t>cumplimiento</w:t>
      </w:r>
      <w:r w:rsidR="003B7D22">
        <w:rPr>
          <w:rFonts w:ascii="Arial" w:hAnsi="Arial" w:cs="Arial"/>
        </w:rPr>
        <w:t xml:space="preserve"> a l</w:t>
      </w:r>
      <w:r w:rsidR="00D51196">
        <w:rPr>
          <w:rFonts w:ascii="Arial" w:hAnsi="Arial" w:cs="Arial"/>
        </w:rPr>
        <w:t xml:space="preserve">o ordenado </w:t>
      </w:r>
      <w:r w:rsidR="00267365">
        <w:rPr>
          <w:rFonts w:ascii="Arial" w:hAnsi="Arial" w:cs="Arial"/>
        </w:rPr>
        <w:t>en el trámite de nulidad y restablecimiento del derecho</w:t>
      </w:r>
      <w:r w:rsidR="00DE4CCC">
        <w:rPr>
          <w:rFonts w:ascii="Arial" w:hAnsi="Arial" w:cs="Arial"/>
        </w:rPr>
        <w:t xml:space="preserve"> referido</w:t>
      </w:r>
      <w:r w:rsidR="00267365">
        <w:rPr>
          <w:rFonts w:ascii="Arial" w:hAnsi="Arial" w:cs="Arial"/>
        </w:rPr>
        <w:t xml:space="preserve">, sin embargo, </w:t>
      </w:r>
      <w:r w:rsidR="00C955A9">
        <w:rPr>
          <w:rFonts w:ascii="Arial" w:hAnsi="Arial" w:cs="Arial"/>
        </w:rPr>
        <w:t xml:space="preserve">por oficio del 1º </w:t>
      </w:r>
      <w:r w:rsidR="00516837">
        <w:rPr>
          <w:rFonts w:ascii="Arial" w:hAnsi="Arial" w:cs="Arial"/>
        </w:rPr>
        <w:t>de junio de 2018</w:t>
      </w:r>
      <w:r w:rsidR="00DE4CCC">
        <w:rPr>
          <w:rFonts w:ascii="Arial" w:hAnsi="Arial" w:cs="Arial"/>
        </w:rPr>
        <w:t>,</w:t>
      </w:r>
      <w:r w:rsidR="00516837">
        <w:rPr>
          <w:rFonts w:ascii="Arial" w:hAnsi="Arial" w:cs="Arial"/>
        </w:rPr>
        <w:t xml:space="preserve"> la UGPP negó lo pedido bajo el argumento</w:t>
      </w:r>
      <w:r w:rsidR="00271C47">
        <w:rPr>
          <w:rFonts w:ascii="Arial" w:hAnsi="Arial" w:cs="Arial"/>
        </w:rPr>
        <w:t xml:space="preserve"> de que ya se había dado cumplimiento a lo </w:t>
      </w:r>
      <w:r w:rsidR="00484E91">
        <w:rPr>
          <w:rFonts w:ascii="Arial" w:hAnsi="Arial" w:cs="Arial"/>
        </w:rPr>
        <w:t>dispuesto</w:t>
      </w:r>
      <w:r w:rsidR="00271C47">
        <w:rPr>
          <w:rFonts w:ascii="Arial" w:hAnsi="Arial" w:cs="Arial"/>
        </w:rPr>
        <w:t xml:space="preserve"> </w:t>
      </w:r>
      <w:r w:rsidR="00DE4CCC">
        <w:rPr>
          <w:rFonts w:ascii="Arial" w:hAnsi="Arial" w:cs="Arial"/>
        </w:rPr>
        <w:t xml:space="preserve">en la </w:t>
      </w:r>
      <w:r w:rsidR="00271C47">
        <w:rPr>
          <w:rFonts w:ascii="Arial" w:hAnsi="Arial" w:cs="Arial"/>
        </w:rPr>
        <w:t>vía judicial.</w:t>
      </w:r>
    </w:p>
    <w:p w14:paraId="18CE6760" w14:textId="416083E6" w:rsidR="00271C47" w:rsidRDefault="00271C47" w:rsidP="00D52BA1">
      <w:pPr>
        <w:pStyle w:val="Default"/>
        <w:spacing w:line="360" w:lineRule="auto"/>
        <w:jc w:val="both"/>
        <w:rPr>
          <w:rFonts w:ascii="Arial" w:hAnsi="Arial" w:cs="Arial"/>
        </w:rPr>
      </w:pPr>
    </w:p>
    <w:p w14:paraId="0B1236F2" w14:textId="6A37CC55" w:rsidR="00546A96" w:rsidRDefault="00271C47" w:rsidP="00271C47">
      <w:pPr>
        <w:pStyle w:val="Default"/>
        <w:spacing w:line="360" w:lineRule="auto"/>
        <w:jc w:val="both"/>
        <w:rPr>
          <w:rFonts w:ascii="Arial" w:hAnsi="Arial" w:cs="Arial"/>
        </w:rPr>
      </w:pPr>
      <w:r>
        <w:rPr>
          <w:rFonts w:ascii="Arial" w:hAnsi="Arial" w:cs="Arial"/>
        </w:rPr>
        <w:t xml:space="preserve">2.5.- </w:t>
      </w:r>
      <w:r w:rsidR="00164E7C">
        <w:rPr>
          <w:rFonts w:ascii="Arial" w:hAnsi="Arial" w:cs="Arial"/>
        </w:rPr>
        <w:t xml:space="preserve">Teniendo en cuenta los hechos descritos, la accionante formuló </w:t>
      </w:r>
      <w:r w:rsidR="00AD1B66">
        <w:rPr>
          <w:rFonts w:ascii="Arial" w:hAnsi="Arial" w:cs="Arial"/>
        </w:rPr>
        <w:t xml:space="preserve">demanda ejecutiva </w:t>
      </w:r>
      <w:r w:rsidR="006C6056">
        <w:rPr>
          <w:rFonts w:ascii="Arial" w:hAnsi="Arial" w:cs="Arial"/>
        </w:rPr>
        <w:t xml:space="preserve">en contra de la UGPP </w:t>
      </w:r>
      <w:r w:rsidR="00164E7C">
        <w:rPr>
          <w:rFonts w:ascii="Arial" w:hAnsi="Arial" w:cs="Arial"/>
        </w:rPr>
        <w:t xml:space="preserve">con el fin de que </w:t>
      </w:r>
      <w:r w:rsidR="00DE4CCC">
        <w:rPr>
          <w:rFonts w:ascii="Arial" w:hAnsi="Arial" w:cs="Arial"/>
        </w:rPr>
        <w:t>se le</w:t>
      </w:r>
      <w:r w:rsidR="004C3492">
        <w:rPr>
          <w:rFonts w:ascii="Arial" w:hAnsi="Arial" w:cs="Arial"/>
        </w:rPr>
        <w:t xml:space="preserve"> </w:t>
      </w:r>
      <w:r w:rsidR="00C3077A">
        <w:rPr>
          <w:rFonts w:ascii="Arial" w:hAnsi="Arial" w:cs="Arial"/>
        </w:rPr>
        <w:t xml:space="preserve">pagara el capital y los intereses </w:t>
      </w:r>
      <w:r w:rsidR="003B5FC5">
        <w:rPr>
          <w:rFonts w:ascii="Arial" w:hAnsi="Arial" w:cs="Arial"/>
        </w:rPr>
        <w:t xml:space="preserve">que considera </w:t>
      </w:r>
      <w:r w:rsidR="00A726C7">
        <w:rPr>
          <w:rFonts w:ascii="Arial" w:hAnsi="Arial" w:cs="Arial"/>
        </w:rPr>
        <w:t xml:space="preserve">adeudados </w:t>
      </w:r>
      <w:r w:rsidR="004C3492">
        <w:rPr>
          <w:rFonts w:ascii="Arial" w:hAnsi="Arial" w:cs="Arial"/>
        </w:rPr>
        <w:t>con ocasión de</w:t>
      </w:r>
      <w:r w:rsidR="00DE4CCC">
        <w:rPr>
          <w:rFonts w:ascii="Arial" w:hAnsi="Arial" w:cs="Arial"/>
        </w:rPr>
        <w:t>l incumplimiento de</w:t>
      </w:r>
      <w:r w:rsidR="004C3492">
        <w:rPr>
          <w:rFonts w:ascii="Arial" w:hAnsi="Arial" w:cs="Arial"/>
        </w:rPr>
        <w:t xml:space="preserve"> las sentencias dictadas en el trámite de nulidad </w:t>
      </w:r>
      <w:r w:rsidR="00CE17A1">
        <w:rPr>
          <w:rFonts w:ascii="Arial" w:hAnsi="Arial" w:cs="Arial"/>
        </w:rPr>
        <w:t>y restablecimiento del derecho</w:t>
      </w:r>
      <w:r w:rsidR="00625C0D">
        <w:rPr>
          <w:rFonts w:ascii="Arial" w:hAnsi="Arial" w:cs="Arial"/>
        </w:rPr>
        <w:t xml:space="preserve">. </w:t>
      </w:r>
      <w:r w:rsidR="00DE4CCC">
        <w:rPr>
          <w:rFonts w:ascii="Arial" w:hAnsi="Arial" w:cs="Arial"/>
        </w:rPr>
        <w:t>Este</w:t>
      </w:r>
      <w:r w:rsidR="00625C0D">
        <w:rPr>
          <w:rFonts w:ascii="Arial" w:hAnsi="Arial" w:cs="Arial"/>
        </w:rPr>
        <w:t xml:space="preserve"> proceso </w:t>
      </w:r>
      <w:r w:rsidR="007609DE">
        <w:rPr>
          <w:rFonts w:ascii="Arial" w:hAnsi="Arial" w:cs="Arial"/>
        </w:rPr>
        <w:t xml:space="preserve">fue repartido </w:t>
      </w:r>
      <w:r w:rsidR="00625C0D">
        <w:rPr>
          <w:rFonts w:ascii="Arial" w:hAnsi="Arial" w:cs="Arial"/>
        </w:rPr>
        <w:t xml:space="preserve">al </w:t>
      </w:r>
      <w:r w:rsidR="001C475B">
        <w:rPr>
          <w:rFonts w:ascii="Arial" w:hAnsi="Arial" w:cs="Arial"/>
        </w:rPr>
        <w:t>Juzgado 2º Administrativo de Cartago</w:t>
      </w:r>
      <w:r w:rsidR="002C07FF">
        <w:rPr>
          <w:rFonts w:ascii="Arial" w:hAnsi="Arial" w:cs="Arial"/>
        </w:rPr>
        <w:t xml:space="preserve">, bajo el radicado No. 76147333300220190024500, quien, por auto del </w:t>
      </w:r>
      <w:r w:rsidR="00CC3958">
        <w:rPr>
          <w:rFonts w:ascii="Arial" w:hAnsi="Arial" w:cs="Arial"/>
        </w:rPr>
        <w:t>10 de diciembre de 2020</w:t>
      </w:r>
      <w:r w:rsidR="00CC3958">
        <w:rPr>
          <w:rStyle w:val="Refdenotaalpie"/>
          <w:rFonts w:ascii="Arial" w:hAnsi="Arial" w:cs="Arial"/>
        </w:rPr>
        <w:footnoteReference w:id="9"/>
      </w:r>
      <w:r w:rsidR="00CC3958">
        <w:rPr>
          <w:rFonts w:ascii="Arial" w:hAnsi="Arial" w:cs="Arial"/>
        </w:rPr>
        <w:t>, libró mandamiento</w:t>
      </w:r>
      <w:r w:rsidR="002F5C71">
        <w:rPr>
          <w:rFonts w:ascii="Arial" w:hAnsi="Arial" w:cs="Arial"/>
        </w:rPr>
        <w:t xml:space="preserve"> de pago</w:t>
      </w:r>
      <w:r w:rsidR="008349E9">
        <w:rPr>
          <w:rFonts w:ascii="Arial" w:hAnsi="Arial" w:cs="Arial"/>
        </w:rPr>
        <w:t xml:space="preserve"> por concepto de</w:t>
      </w:r>
      <w:r w:rsidR="00E47479">
        <w:rPr>
          <w:rFonts w:ascii="Arial" w:hAnsi="Arial" w:cs="Arial"/>
        </w:rPr>
        <w:t xml:space="preserve"> capital</w:t>
      </w:r>
      <w:r w:rsidR="008349E9">
        <w:rPr>
          <w:rFonts w:ascii="Arial" w:hAnsi="Arial" w:cs="Arial"/>
        </w:rPr>
        <w:t xml:space="preserve"> e intereses moratorios</w:t>
      </w:r>
      <w:r w:rsidR="00E47479">
        <w:rPr>
          <w:rFonts w:ascii="Arial" w:hAnsi="Arial" w:cs="Arial"/>
        </w:rPr>
        <w:t>,</w:t>
      </w:r>
      <w:r w:rsidR="004B1A22">
        <w:rPr>
          <w:rFonts w:ascii="Arial" w:hAnsi="Arial" w:cs="Arial"/>
        </w:rPr>
        <w:t xml:space="preserve"> </w:t>
      </w:r>
      <w:r w:rsidR="00E47479">
        <w:rPr>
          <w:rFonts w:ascii="Arial" w:hAnsi="Arial" w:cs="Arial"/>
        </w:rPr>
        <w:t xml:space="preserve">y </w:t>
      </w:r>
      <w:r w:rsidR="007360BC">
        <w:rPr>
          <w:rFonts w:ascii="Arial" w:hAnsi="Arial" w:cs="Arial"/>
        </w:rPr>
        <w:t xml:space="preserve">aclaró que </w:t>
      </w:r>
      <w:r w:rsidR="008349E9">
        <w:rPr>
          <w:rFonts w:ascii="Arial" w:hAnsi="Arial" w:cs="Arial"/>
        </w:rPr>
        <w:lastRenderedPageBreak/>
        <w:t xml:space="preserve">estos últimos </w:t>
      </w:r>
      <w:r w:rsidR="007360BC">
        <w:rPr>
          <w:rFonts w:ascii="Arial" w:hAnsi="Arial" w:cs="Arial"/>
        </w:rPr>
        <w:t xml:space="preserve">debían </w:t>
      </w:r>
      <w:r w:rsidR="008349E9">
        <w:rPr>
          <w:rFonts w:ascii="Arial" w:hAnsi="Arial" w:cs="Arial"/>
        </w:rPr>
        <w:t>liquidarse en la forma dispuesta</w:t>
      </w:r>
      <w:r w:rsidR="007360BC">
        <w:rPr>
          <w:rFonts w:ascii="Arial" w:hAnsi="Arial" w:cs="Arial"/>
        </w:rPr>
        <w:t xml:space="preserve"> </w:t>
      </w:r>
      <w:r w:rsidR="008349E9">
        <w:rPr>
          <w:rFonts w:ascii="Arial" w:hAnsi="Arial" w:cs="Arial"/>
        </w:rPr>
        <w:t xml:space="preserve">en </w:t>
      </w:r>
      <w:r w:rsidR="004A2EA8">
        <w:rPr>
          <w:rFonts w:ascii="Arial" w:hAnsi="Arial" w:cs="Arial"/>
        </w:rPr>
        <w:t>el artículo 195</w:t>
      </w:r>
      <w:r w:rsidR="00AB468E">
        <w:rPr>
          <w:rStyle w:val="Refdenotaalpie"/>
          <w:rFonts w:ascii="Arial" w:hAnsi="Arial" w:cs="Arial"/>
        </w:rPr>
        <w:footnoteReference w:id="10"/>
      </w:r>
      <w:r w:rsidR="004A2EA8">
        <w:rPr>
          <w:rFonts w:ascii="Arial" w:hAnsi="Arial" w:cs="Arial"/>
        </w:rPr>
        <w:t xml:space="preserve"> del CPACA</w:t>
      </w:r>
      <w:r w:rsidR="00127780">
        <w:rPr>
          <w:rFonts w:ascii="Arial" w:hAnsi="Arial" w:cs="Arial"/>
        </w:rPr>
        <w:t>.</w:t>
      </w:r>
    </w:p>
    <w:p w14:paraId="50FC5A01" w14:textId="7C15BA5E" w:rsidR="003913A1" w:rsidRDefault="003913A1" w:rsidP="00271C47">
      <w:pPr>
        <w:pStyle w:val="Default"/>
        <w:spacing w:line="360" w:lineRule="auto"/>
        <w:jc w:val="both"/>
        <w:rPr>
          <w:rFonts w:ascii="Arial" w:hAnsi="Arial" w:cs="Arial"/>
        </w:rPr>
      </w:pPr>
    </w:p>
    <w:p w14:paraId="689B9877" w14:textId="19E5DB61" w:rsidR="003913A1" w:rsidRDefault="00DB63B1" w:rsidP="007732A2">
      <w:pPr>
        <w:pStyle w:val="Default"/>
        <w:spacing w:line="360" w:lineRule="auto"/>
        <w:jc w:val="both"/>
        <w:rPr>
          <w:rFonts w:ascii="Arial" w:hAnsi="Arial" w:cs="Arial"/>
        </w:rPr>
      </w:pPr>
      <w:r>
        <w:rPr>
          <w:rFonts w:ascii="Arial" w:hAnsi="Arial" w:cs="Arial"/>
        </w:rPr>
        <w:t xml:space="preserve">2.6.- </w:t>
      </w:r>
      <w:r w:rsidR="007732A2">
        <w:rPr>
          <w:rFonts w:ascii="Arial" w:hAnsi="Arial" w:cs="Arial"/>
        </w:rPr>
        <w:t>Inconforme, la demandante formuló recurso de apelación</w:t>
      </w:r>
      <w:r w:rsidR="008349E9">
        <w:rPr>
          <w:rStyle w:val="Refdenotaalpie"/>
          <w:rFonts w:ascii="Arial" w:hAnsi="Arial" w:cs="Arial"/>
        </w:rPr>
        <w:footnoteReference w:id="11"/>
      </w:r>
      <w:r w:rsidR="007732A2">
        <w:rPr>
          <w:rFonts w:ascii="Arial" w:hAnsi="Arial" w:cs="Arial"/>
        </w:rPr>
        <w:t xml:space="preserve"> en contra de la aludida decisión, porque, en su criterio, </w:t>
      </w:r>
      <w:r w:rsidR="00824A8B">
        <w:rPr>
          <w:rFonts w:ascii="Arial" w:hAnsi="Arial" w:cs="Arial"/>
        </w:rPr>
        <w:t xml:space="preserve">el profesional del despacho se equivocó </w:t>
      </w:r>
      <w:r w:rsidR="00863994">
        <w:rPr>
          <w:rFonts w:ascii="Arial" w:hAnsi="Arial" w:cs="Arial"/>
        </w:rPr>
        <w:t>al</w:t>
      </w:r>
      <w:r w:rsidR="00824A8B">
        <w:rPr>
          <w:rFonts w:ascii="Arial" w:hAnsi="Arial" w:cs="Arial"/>
        </w:rPr>
        <w:t xml:space="preserve"> c</w:t>
      </w:r>
      <w:r w:rsidR="00A45B6C">
        <w:rPr>
          <w:rFonts w:ascii="Arial" w:hAnsi="Arial" w:cs="Arial"/>
        </w:rPr>
        <w:t>alcular el valor de la mesada pensional para el 1º de julio de 1998</w:t>
      </w:r>
      <w:r w:rsidR="005D3947">
        <w:rPr>
          <w:rFonts w:ascii="Arial" w:hAnsi="Arial" w:cs="Arial"/>
        </w:rPr>
        <w:t xml:space="preserve">; </w:t>
      </w:r>
      <w:r w:rsidR="00A803A9">
        <w:rPr>
          <w:rFonts w:ascii="Arial" w:hAnsi="Arial" w:cs="Arial"/>
        </w:rPr>
        <w:t>en esa medida,</w:t>
      </w:r>
      <w:r w:rsidR="005D3947">
        <w:rPr>
          <w:rFonts w:ascii="Arial" w:hAnsi="Arial" w:cs="Arial"/>
        </w:rPr>
        <w:t xml:space="preserve"> indicó </w:t>
      </w:r>
      <w:r w:rsidR="00A803A9">
        <w:rPr>
          <w:rFonts w:ascii="Arial" w:hAnsi="Arial" w:cs="Arial"/>
        </w:rPr>
        <w:t xml:space="preserve">que </w:t>
      </w:r>
      <w:r w:rsidR="001512ED">
        <w:rPr>
          <w:rFonts w:ascii="Arial" w:hAnsi="Arial" w:cs="Arial"/>
        </w:rPr>
        <w:t xml:space="preserve">la suma total </w:t>
      </w:r>
      <w:r w:rsidR="00A803A9">
        <w:rPr>
          <w:rFonts w:ascii="Arial" w:hAnsi="Arial" w:cs="Arial"/>
        </w:rPr>
        <w:t>adeudad</w:t>
      </w:r>
      <w:r w:rsidR="001512ED">
        <w:rPr>
          <w:rFonts w:ascii="Arial" w:hAnsi="Arial" w:cs="Arial"/>
        </w:rPr>
        <w:t>a</w:t>
      </w:r>
      <w:r w:rsidR="00A803A9">
        <w:rPr>
          <w:rFonts w:ascii="Arial" w:hAnsi="Arial" w:cs="Arial"/>
        </w:rPr>
        <w:t xml:space="preserve"> a septiembre de 2017</w:t>
      </w:r>
      <w:r w:rsidR="00F56548">
        <w:rPr>
          <w:rFonts w:ascii="Arial" w:hAnsi="Arial" w:cs="Arial"/>
        </w:rPr>
        <w:t xml:space="preserve">, antes de restar los pagos hechos por </w:t>
      </w:r>
      <w:r w:rsidR="00F56548" w:rsidRPr="00755ADB">
        <w:rPr>
          <w:rFonts w:ascii="Arial" w:hAnsi="Arial" w:cs="Arial"/>
        </w:rPr>
        <w:t>la UGPP</w:t>
      </w:r>
      <w:r w:rsidR="006E4D3C" w:rsidRPr="00755ADB">
        <w:rPr>
          <w:rFonts w:ascii="Arial" w:hAnsi="Arial" w:cs="Arial"/>
        </w:rPr>
        <w:t xml:space="preserve">, los cuales </w:t>
      </w:r>
      <w:r w:rsidR="009E3549" w:rsidRPr="00755ADB">
        <w:rPr>
          <w:rFonts w:ascii="Arial" w:hAnsi="Arial" w:cs="Arial"/>
        </w:rPr>
        <w:t>debían</w:t>
      </w:r>
      <w:r w:rsidR="006E4D3C" w:rsidRPr="00755ADB">
        <w:rPr>
          <w:rFonts w:ascii="Arial" w:hAnsi="Arial" w:cs="Arial"/>
        </w:rPr>
        <w:t xml:space="preserve"> imputarse </w:t>
      </w:r>
      <w:r w:rsidR="00863994" w:rsidRPr="00755ADB">
        <w:rPr>
          <w:rFonts w:ascii="Arial" w:hAnsi="Arial" w:cs="Arial"/>
        </w:rPr>
        <w:t xml:space="preserve">primero a </w:t>
      </w:r>
      <w:r w:rsidR="00755ADB" w:rsidRPr="00755ADB">
        <w:rPr>
          <w:rFonts w:ascii="Arial" w:hAnsi="Arial" w:cs="Arial"/>
        </w:rPr>
        <w:t>intereses</w:t>
      </w:r>
      <w:r w:rsidR="00863994" w:rsidRPr="00755ADB">
        <w:rPr>
          <w:rFonts w:ascii="Arial" w:hAnsi="Arial" w:cs="Arial"/>
        </w:rPr>
        <w:t xml:space="preserve"> </w:t>
      </w:r>
      <w:r w:rsidR="006E4D3C" w:rsidRPr="00755ADB">
        <w:rPr>
          <w:rFonts w:ascii="Arial" w:hAnsi="Arial" w:cs="Arial"/>
        </w:rPr>
        <w:t>según lo fijado en el artículo 1653</w:t>
      </w:r>
      <w:r w:rsidR="009E3549" w:rsidRPr="00755ADB">
        <w:rPr>
          <w:rStyle w:val="Refdenotaalpie"/>
          <w:rFonts w:ascii="Arial" w:hAnsi="Arial" w:cs="Arial"/>
        </w:rPr>
        <w:footnoteReference w:id="12"/>
      </w:r>
      <w:r w:rsidR="006E4D3C" w:rsidRPr="00755ADB">
        <w:rPr>
          <w:rFonts w:ascii="Arial" w:hAnsi="Arial" w:cs="Arial"/>
        </w:rPr>
        <w:t xml:space="preserve"> del Código Civil</w:t>
      </w:r>
      <w:r w:rsidR="00F56548" w:rsidRPr="00755ADB">
        <w:rPr>
          <w:rFonts w:ascii="Arial" w:hAnsi="Arial" w:cs="Arial"/>
        </w:rPr>
        <w:t>,</w:t>
      </w:r>
      <w:r w:rsidR="00A803A9" w:rsidRPr="00755ADB">
        <w:rPr>
          <w:rFonts w:ascii="Arial" w:hAnsi="Arial" w:cs="Arial"/>
        </w:rPr>
        <w:t xml:space="preserve"> era </w:t>
      </w:r>
      <w:r w:rsidR="00AB1B34" w:rsidRPr="00755ADB">
        <w:rPr>
          <w:rFonts w:ascii="Arial" w:hAnsi="Arial" w:cs="Arial"/>
        </w:rPr>
        <w:t>$66.434.572 m/</w:t>
      </w:r>
      <w:proofErr w:type="spellStart"/>
      <w:r w:rsidR="00AB1B34" w:rsidRPr="00755ADB">
        <w:rPr>
          <w:rFonts w:ascii="Arial" w:hAnsi="Arial" w:cs="Arial"/>
        </w:rPr>
        <w:t>cte</w:t>
      </w:r>
      <w:proofErr w:type="spellEnd"/>
      <w:r w:rsidR="00503B3B" w:rsidRPr="00755ADB">
        <w:rPr>
          <w:rFonts w:ascii="Arial" w:hAnsi="Arial" w:cs="Arial"/>
        </w:rPr>
        <w:t xml:space="preserve">, </w:t>
      </w:r>
      <w:r w:rsidR="00AB1B34" w:rsidRPr="00755ADB">
        <w:rPr>
          <w:rFonts w:ascii="Arial" w:hAnsi="Arial" w:cs="Arial"/>
        </w:rPr>
        <w:t>y señaló que, a partir de esa suma, debían calcularse los intereses</w:t>
      </w:r>
      <w:r w:rsidR="00AB1B34">
        <w:rPr>
          <w:rFonts w:ascii="Arial" w:hAnsi="Arial" w:cs="Arial"/>
        </w:rPr>
        <w:t xml:space="preserve"> moratorios</w:t>
      </w:r>
      <w:r w:rsidR="00F17FA2">
        <w:rPr>
          <w:rFonts w:ascii="Arial" w:hAnsi="Arial" w:cs="Arial"/>
        </w:rPr>
        <w:t>.</w:t>
      </w:r>
    </w:p>
    <w:p w14:paraId="033B3462" w14:textId="11554954" w:rsidR="00F56548" w:rsidRDefault="00F56548" w:rsidP="007732A2">
      <w:pPr>
        <w:pStyle w:val="Default"/>
        <w:spacing w:line="360" w:lineRule="auto"/>
        <w:jc w:val="both"/>
        <w:rPr>
          <w:rFonts w:ascii="Arial" w:hAnsi="Arial" w:cs="Arial"/>
        </w:rPr>
      </w:pPr>
    </w:p>
    <w:p w14:paraId="0FEAD810" w14:textId="053280C2" w:rsidR="00F56548" w:rsidRDefault="00F56548" w:rsidP="007732A2">
      <w:pPr>
        <w:pStyle w:val="Default"/>
        <w:spacing w:line="360" w:lineRule="auto"/>
        <w:jc w:val="both"/>
        <w:rPr>
          <w:rFonts w:ascii="Arial" w:hAnsi="Arial" w:cs="Arial"/>
        </w:rPr>
      </w:pPr>
      <w:r>
        <w:rPr>
          <w:rFonts w:ascii="Arial" w:hAnsi="Arial" w:cs="Arial"/>
        </w:rPr>
        <w:t xml:space="preserve">2.6.1.- En cuanto a la norma que debía regir </w:t>
      </w:r>
      <w:r w:rsidR="003101E1">
        <w:rPr>
          <w:rFonts w:ascii="Arial" w:hAnsi="Arial" w:cs="Arial"/>
        </w:rPr>
        <w:t>los intereses moratorios</w:t>
      </w:r>
      <w:r w:rsidR="001512ED">
        <w:rPr>
          <w:rFonts w:ascii="Arial" w:hAnsi="Arial" w:cs="Arial"/>
        </w:rPr>
        <w:t xml:space="preserve"> en el caso concreto</w:t>
      </w:r>
      <w:r w:rsidR="003101E1">
        <w:rPr>
          <w:rFonts w:ascii="Arial" w:hAnsi="Arial" w:cs="Arial"/>
        </w:rPr>
        <w:t xml:space="preserve">, </w:t>
      </w:r>
      <w:r w:rsidR="00F17FA2">
        <w:rPr>
          <w:rFonts w:ascii="Arial" w:hAnsi="Arial" w:cs="Arial"/>
        </w:rPr>
        <w:t>sostuvo</w:t>
      </w:r>
      <w:r w:rsidR="003A1B53">
        <w:rPr>
          <w:rFonts w:ascii="Arial" w:hAnsi="Arial" w:cs="Arial"/>
        </w:rPr>
        <w:t xml:space="preserve"> que estos se </w:t>
      </w:r>
      <w:r w:rsidR="001512ED">
        <w:rPr>
          <w:rFonts w:ascii="Arial" w:hAnsi="Arial" w:cs="Arial"/>
        </w:rPr>
        <w:t>regulaban</w:t>
      </w:r>
      <w:r w:rsidR="003A1B53">
        <w:rPr>
          <w:rFonts w:ascii="Arial" w:hAnsi="Arial" w:cs="Arial"/>
        </w:rPr>
        <w:t xml:space="preserve"> por </w:t>
      </w:r>
      <w:r w:rsidR="005E652A">
        <w:rPr>
          <w:rFonts w:ascii="Arial" w:hAnsi="Arial" w:cs="Arial"/>
        </w:rPr>
        <w:t>el CCA y no por el CPACA</w:t>
      </w:r>
      <w:r w:rsidR="00B71946">
        <w:rPr>
          <w:rFonts w:ascii="Arial" w:hAnsi="Arial" w:cs="Arial"/>
        </w:rPr>
        <w:t>, pues el título ejecutivo</w:t>
      </w:r>
      <w:r w:rsidR="005E652A">
        <w:rPr>
          <w:rFonts w:ascii="Arial" w:hAnsi="Arial" w:cs="Arial"/>
        </w:rPr>
        <w:t xml:space="preserve"> </w:t>
      </w:r>
      <w:r w:rsidR="00B71946">
        <w:rPr>
          <w:rFonts w:ascii="Arial" w:hAnsi="Arial" w:cs="Arial"/>
        </w:rPr>
        <w:t>en que</w:t>
      </w:r>
      <w:r w:rsidR="00F17FA2">
        <w:rPr>
          <w:rFonts w:ascii="Arial" w:hAnsi="Arial" w:cs="Arial"/>
        </w:rPr>
        <w:t xml:space="preserve"> se</w:t>
      </w:r>
      <w:r w:rsidR="00B71946">
        <w:rPr>
          <w:rFonts w:ascii="Arial" w:hAnsi="Arial" w:cs="Arial"/>
        </w:rPr>
        <w:t xml:space="preserve"> sustenta el proceso </w:t>
      </w:r>
      <w:r w:rsidR="0052771C">
        <w:rPr>
          <w:rFonts w:ascii="Arial" w:hAnsi="Arial" w:cs="Arial"/>
        </w:rPr>
        <w:t>corresponde</w:t>
      </w:r>
      <w:r w:rsidR="00B71946">
        <w:rPr>
          <w:rFonts w:ascii="Arial" w:hAnsi="Arial" w:cs="Arial"/>
        </w:rPr>
        <w:t xml:space="preserve"> a unas providencias dictadas en el marco del CCA</w:t>
      </w:r>
      <w:r w:rsidR="003144C4">
        <w:rPr>
          <w:rFonts w:ascii="Arial" w:hAnsi="Arial" w:cs="Arial"/>
        </w:rPr>
        <w:t>,</w:t>
      </w:r>
      <w:r w:rsidR="00E97A3D">
        <w:rPr>
          <w:rFonts w:ascii="Arial" w:hAnsi="Arial" w:cs="Arial"/>
        </w:rPr>
        <w:t xml:space="preserve"> aplicable según lo previsto en el </w:t>
      </w:r>
      <w:r w:rsidR="00051F01">
        <w:rPr>
          <w:rFonts w:ascii="Arial" w:hAnsi="Arial" w:cs="Arial"/>
        </w:rPr>
        <w:t xml:space="preserve">régimen de vigencia y </w:t>
      </w:r>
      <w:r w:rsidR="00B00AAF">
        <w:rPr>
          <w:rFonts w:ascii="Arial" w:hAnsi="Arial" w:cs="Arial"/>
        </w:rPr>
        <w:t>transición</w:t>
      </w:r>
      <w:r w:rsidR="00051F01">
        <w:rPr>
          <w:rFonts w:ascii="Arial" w:hAnsi="Arial" w:cs="Arial"/>
        </w:rPr>
        <w:t xml:space="preserve"> establecido en el artículo 308 del </w:t>
      </w:r>
      <w:r w:rsidR="00B00AAF">
        <w:rPr>
          <w:rFonts w:ascii="Arial" w:hAnsi="Arial" w:cs="Arial"/>
        </w:rPr>
        <w:t>CPACA.</w:t>
      </w:r>
    </w:p>
    <w:p w14:paraId="78EBF40E" w14:textId="0EFEBD5E" w:rsidR="009E3549" w:rsidRDefault="009E3549" w:rsidP="007732A2">
      <w:pPr>
        <w:pStyle w:val="Default"/>
        <w:spacing w:line="360" w:lineRule="auto"/>
        <w:jc w:val="both"/>
        <w:rPr>
          <w:rFonts w:ascii="Arial" w:hAnsi="Arial" w:cs="Arial"/>
        </w:rPr>
      </w:pPr>
    </w:p>
    <w:p w14:paraId="5DB3716D" w14:textId="6E860D91" w:rsidR="009E3549" w:rsidRDefault="009E3549" w:rsidP="007732A2">
      <w:pPr>
        <w:pStyle w:val="Default"/>
        <w:spacing w:line="360" w:lineRule="auto"/>
        <w:jc w:val="both"/>
        <w:rPr>
          <w:rFonts w:ascii="Arial" w:hAnsi="Arial" w:cs="Arial"/>
        </w:rPr>
      </w:pPr>
      <w:r>
        <w:rPr>
          <w:rFonts w:ascii="Arial" w:hAnsi="Arial" w:cs="Arial"/>
        </w:rPr>
        <w:t xml:space="preserve">2.7.- </w:t>
      </w:r>
      <w:r w:rsidR="007D022A">
        <w:rPr>
          <w:rFonts w:ascii="Arial" w:hAnsi="Arial" w:cs="Arial"/>
        </w:rPr>
        <w:t>Por auto del 4 de noviembre de 2021</w:t>
      </w:r>
      <w:r w:rsidR="00D93D0F">
        <w:rPr>
          <w:rStyle w:val="Refdenotaalpie"/>
          <w:rFonts w:ascii="Arial" w:hAnsi="Arial" w:cs="Arial"/>
        </w:rPr>
        <w:footnoteReference w:id="13"/>
      </w:r>
      <w:r w:rsidR="007D022A">
        <w:rPr>
          <w:rFonts w:ascii="Arial" w:hAnsi="Arial" w:cs="Arial"/>
        </w:rPr>
        <w:t xml:space="preserve"> el </w:t>
      </w:r>
      <w:r w:rsidR="00EA6A5A">
        <w:rPr>
          <w:rFonts w:ascii="Arial" w:hAnsi="Arial" w:cs="Arial"/>
        </w:rPr>
        <w:t xml:space="preserve">Tribunal Administrativo del Valle del Cauca modificó </w:t>
      </w:r>
      <w:r w:rsidR="00C66A69">
        <w:rPr>
          <w:rFonts w:ascii="Arial" w:hAnsi="Arial" w:cs="Arial"/>
        </w:rPr>
        <w:t>el recurrido</w:t>
      </w:r>
      <w:r w:rsidR="00B71FD2">
        <w:rPr>
          <w:rFonts w:ascii="Arial" w:hAnsi="Arial" w:cs="Arial"/>
        </w:rPr>
        <w:t xml:space="preserve"> y fijó el capital adeudado en la suma de $12.908.995</w:t>
      </w:r>
      <w:r w:rsidR="00343C91">
        <w:rPr>
          <w:rFonts w:ascii="Arial" w:hAnsi="Arial" w:cs="Arial"/>
        </w:rPr>
        <w:t xml:space="preserve"> m/</w:t>
      </w:r>
      <w:proofErr w:type="spellStart"/>
      <w:r w:rsidR="00343C91">
        <w:rPr>
          <w:rFonts w:ascii="Arial" w:hAnsi="Arial" w:cs="Arial"/>
        </w:rPr>
        <w:t>cte</w:t>
      </w:r>
      <w:proofErr w:type="spellEnd"/>
      <w:r w:rsidR="00343C91">
        <w:rPr>
          <w:rFonts w:ascii="Arial" w:hAnsi="Arial" w:cs="Arial"/>
        </w:rPr>
        <w:t xml:space="preserve"> y los intereses moratorios en $12.206.504</w:t>
      </w:r>
      <w:r w:rsidR="00B71FD2">
        <w:rPr>
          <w:rFonts w:ascii="Arial" w:hAnsi="Arial" w:cs="Arial"/>
        </w:rPr>
        <w:t xml:space="preserve"> m/cte. Para ello,</w:t>
      </w:r>
      <w:r w:rsidR="00CC36C6">
        <w:rPr>
          <w:rFonts w:ascii="Arial" w:hAnsi="Arial" w:cs="Arial"/>
        </w:rPr>
        <w:t xml:space="preserve"> </w:t>
      </w:r>
      <w:r w:rsidR="0052245D">
        <w:rPr>
          <w:rFonts w:ascii="Arial" w:hAnsi="Arial" w:cs="Arial"/>
        </w:rPr>
        <w:t>reliquidó</w:t>
      </w:r>
      <w:r w:rsidR="002E576F">
        <w:rPr>
          <w:rFonts w:ascii="Arial" w:hAnsi="Arial" w:cs="Arial"/>
        </w:rPr>
        <w:t xml:space="preserve"> la base de la </w:t>
      </w:r>
      <w:r w:rsidR="0052245D">
        <w:rPr>
          <w:rFonts w:ascii="Arial" w:hAnsi="Arial" w:cs="Arial"/>
        </w:rPr>
        <w:t>mesada pensional a julio de 1998</w:t>
      </w:r>
      <w:r w:rsidR="00BF244D">
        <w:rPr>
          <w:rFonts w:ascii="Arial" w:hAnsi="Arial" w:cs="Arial"/>
        </w:rPr>
        <w:t>.</w:t>
      </w:r>
      <w:r w:rsidR="00A76A32">
        <w:rPr>
          <w:rFonts w:ascii="Arial" w:hAnsi="Arial" w:cs="Arial"/>
        </w:rPr>
        <w:t xml:space="preserve"> Luego, concluyó que lo efectivamente pagado a la </w:t>
      </w:r>
      <w:r w:rsidR="0033021C">
        <w:rPr>
          <w:rFonts w:ascii="Arial" w:hAnsi="Arial" w:cs="Arial"/>
        </w:rPr>
        <w:t>demandante</w:t>
      </w:r>
      <w:r w:rsidR="007F5C7B">
        <w:rPr>
          <w:rFonts w:ascii="Arial" w:hAnsi="Arial" w:cs="Arial"/>
        </w:rPr>
        <w:t xml:space="preserve"> por </w:t>
      </w:r>
      <w:r w:rsidR="00CC36C6">
        <w:rPr>
          <w:rFonts w:ascii="Arial" w:hAnsi="Arial" w:cs="Arial"/>
        </w:rPr>
        <w:t xml:space="preserve">concepto de </w:t>
      </w:r>
      <w:r w:rsidR="007F5C7B">
        <w:rPr>
          <w:rFonts w:ascii="Arial" w:hAnsi="Arial" w:cs="Arial"/>
        </w:rPr>
        <w:t xml:space="preserve">retroactivo pensional </w:t>
      </w:r>
      <w:r w:rsidR="0033021C">
        <w:rPr>
          <w:rFonts w:ascii="Arial" w:hAnsi="Arial" w:cs="Arial"/>
        </w:rPr>
        <w:t>ascendía</w:t>
      </w:r>
      <w:r w:rsidR="007F5C7B">
        <w:rPr>
          <w:rFonts w:ascii="Arial" w:hAnsi="Arial" w:cs="Arial"/>
        </w:rPr>
        <w:t xml:space="preserve"> a $45.101.55</w:t>
      </w:r>
      <w:r w:rsidR="002C3935">
        <w:rPr>
          <w:rFonts w:ascii="Arial" w:hAnsi="Arial" w:cs="Arial"/>
        </w:rPr>
        <w:t>5</w:t>
      </w:r>
      <w:r w:rsidR="007F5C7B">
        <w:rPr>
          <w:rFonts w:ascii="Arial" w:hAnsi="Arial" w:cs="Arial"/>
        </w:rPr>
        <w:t xml:space="preserve"> m/</w:t>
      </w:r>
      <w:proofErr w:type="spellStart"/>
      <w:r w:rsidR="007F5C7B">
        <w:rPr>
          <w:rFonts w:ascii="Arial" w:hAnsi="Arial" w:cs="Arial"/>
        </w:rPr>
        <w:t>cte</w:t>
      </w:r>
      <w:proofErr w:type="spellEnd"/>
      <w:r w:rsidR="0033021C">
        <w:rPr>
          <w:rFonts w:ascii="Arial" w:hAnsi="Arial" w:cs="Arial"/>
        </w:rPr>
        <w:t xml:space="preserve">, </w:t>
      </w:r>
      <w:r w:rsidR="00CC36C6">
        <w:rPr>
          <w:rFonts w:ascii="Arial" w:hAnsi="Arial" w:cs="Arial"/>
        </w:rPr>
        <w:t>suma</w:t>
      </w:r>
      <w:r w:rsidR="0033021C">
        <w:rPr>
          <w:rFonts w:ascii="Arial" w:hAnsi="Arial" w:cs="Arial"/>
        </w:rPr>
        <w:t xml:space="preserve"> </w:t>
      </w:r>
      <w:r w:rsidR="0002110C">
        <w:rPr>
          <w:rFonts w:ascii="Arial" w:hAnsi="Arial" w:cs="Arial"/>
        </w:rPr>
        <w:t xml:space="preserve">que </w:t>
      </w:r>
      <w:r w:rsidR="0033021C">
        <w:rPr>
          <w:rFonts w:ascii="Arial" w:hAnsi="Arial" w:cs="Arial"/>
        </w:rPr>
        <w:t>debía descontarse de l</w:t>
      </w:r>
      <w:r w:rsidR="00CC36C6">
        <w:rPr>
          <w:rFonts w:ascii="Arial" w:hAnsi="Arial" w:cs="Arial"/>
        </w:rPr>
        <w:t>a acreencia</w:t>
      </w:r>
      <w:r w:rsidR="0033021C">
        <w:rPr>
          <w:rFonts w:ascii="Arial" w:hAnsi="Arial" w:cs="Arial"/>
        </w:rPr>
        <w:t>.</w:t>
      </w:r>
    </w:p>
    <w:p w14:paraId="634633A2" w14:textId="1737CA29" w:rsidR="0033021C" w:rsidRDefault="0033021C" w:rsidP="007732A2">
      <w:pPr>
        <w:pStyle w:val="Default"/>
        <w:spacing w:line="360" w:lineRule="auto"/>
        <w:jc w:val="both"/>
        <w:rPr>
          <w:rFonts w:ascii="Arial" w:hAnsi="Arial" w:cs="Arial"/>
        </w:rPr>
      </w:pPr>
    </w:p>
    <w:p w14:paraId="5253477B" w14:textId="5782B0B6" w:rsidR="0033021C" w:rsidRDefault="0033021C" w:rsidP="00080931">
      <w:pPr>
        <w:pStyle w:val="Default"/>
        <w:spacing w:line="360" w:lineRule="auto"/>
        <w:jc w:val="both"/>
        <w:rPr>
          <w:rFonts w:ascii="Arial" w:hAnsi="Arial" w:cs="Arial"/>
        </w:rPr>
      </w:pPr>
      <w:r>
        <w:rPr>
          <w:rFonts w:ascii="Arial" w:hAnsi="Arial" w:cs="Arial"/>
        </w:rPr>
        <w:t xml:space="preserve">2.7.1.- </w:t>
      </w:r>
      <w:r w:rsidR="00B63DCF">
        <w:rPr>
          <w:rFonts w:ascii="Arial" w:hAnsi="Arial" w:cs="Arial"/>
        </w:rPr>
        <w:t>En cuanto a</w:t>
      </w:r>
      <w:r w:rsidR="00CC36C6">
        <w:rPr>
          <w:rFonts w:ascii="Arial" w:hAnsi="Arial" w:cs="Arial"/>
        </w:rPr>
        <w:t xml:space="preserve">l orden </w:t>
      </w:r>
      <w:r w:rsidR="00080931">
        <w:rPr>
          <w:rFonts w:ascii="Arial" w:hAnsi="Arial" w:cs="Arial"/>
        </w:rPr>
        <w:t>d</w:t>
      </w:r>
      <w:r w:rsidR="00CC36C6">
        <w:rPr>
          <w:rFonts w:ascii="Arial" w:hAnsi="Arial" w:cs="Arial"/>
        </w:rPr>
        <w:t>e imputación</w:t>
      </w:r>
      <w:r w:rsidR="00B63DCF">
        <w:rPr>
          <w:rFonts w:ascii="Arial" w:hAnsi="Arial" w:cs="Arial"/>
        </w:rPr>
        <w:t xml:space="preserve"> dad</w:t>
      </w:r>
      <w:r w:rsidR="00CC36C6">
        <w:rPr>
          <w:rFonts w:ascii="Arial" w:hAnsi="Arial" w:cs="Arial"/>
        </w:rPr>
        <w:t>o</w:t>
      </w:r>
      <w:r w:rsidR="00B63DCF">
        <w:rPr>
          <w:rFonts w:ascii="Arial" w:hAnsi="Arial" w:cs="Arial"/>
        </w:rPr>
        <w:t xml:space="preserve"> a</w:t>
      </w:r>
      <w:r w:rsidR="003D20A3">
        <w:rPr>
          <w:rFonts w:ascii="Arial" w:hAnsi="Arial" w:cs="Arial"/>
        </w:rPr>
        <w:t>l</w:t>
      </w:r>
      <w:r w:rsidR="00B63DCF">
        <w:rPr>
          <w:rFonts w:ascii="Arial" w:hAnsi="Arial" w:cs="Arial"/>
        </w:rPr>
        <w:t xml:space="preserve"> </w:t>
      </w:r>
      <w:r w:rsidR="00BE1A7C">
        <w:rPr>
          <w:rFonts w:ascii="Arial" w:hAnsi="Arial" w:cs="Arial"/>
        </w:rPr>
        <w:t xml:space="preserve">pago que realizó la UGPP en octubre de 2017, consideró que la recurrente y el </w:t>
      </w:r>
      <w:r w:rsidR="00BE1A7C" w:rsidRPr="00CC36C6">
        <w:rPr>
          <w:rFonts w:ascii="Arial" w:hAnsi="Arial" w:cs="Arial"/>
          <w:i/>
          <w:iCs/>
        </w:rPr>
        <w:t>a quo</w:t>
      </w:r>
      <w:r w:rsidR="00BE1A7C">
        <w:rPr>
          <w:rFonts w:ascii="Arial" w:hAnsi="Arial" w:cs="Arial"/>
        </w:rPr>
        <w:t xml:space="preserve"> </w:t>
      </w:r>
      <w:r w:rsidR="00B66E1E">
        <w:rPr>
          <w:rFonts w:ascii="Arial" w:hAnsi="Arial" w:cs="Arial"/>
        </w:rPr>
        <w:t xml:space="preserve">se equivocaron </w:t>
      </w:r>
      <w:r w:rsidR="00080931">
        <w:rPr>
          <w:rFonts w:ascii="Arial" w:hAnsi="Arial" w:cs="Arial"/>
        </w:rPr>
        <w:t xml:space="preserve">al afirmar </w:t>
      </w:r>
      <w:r w:rsidR="008166B6">
        <w:rPr>
          <w:rFonts w:ascii="Arial" w:hAnsi="Arial" w:cs="Arial"/>
        </w:rPr>
        <w:t xml:space="preserve">que </w:t>
      </w:r>
      <w:r w:rsidR="00080931">
        <w:rPr>
          <w:rFonts w:ascii="Arial" w:hAnsi="Arial" w:cs="Arial"/>
        </w:rPr>
        <w:t>dicho pago</w:t>
      </w:r>
      <w:r w:rsidR="008166B6">
        <w:rPr>
          <w:rFonts w:ascii="Arial" w:hAnsi="Arial" w:cs="Arial"/>
        </w:rPr>
        <w:t>,</w:t>
      </w:r>
      <w:r w:rsidR="00080931">
        <w:rPr>
          <w:rFonts w:ascii="Arial" w:hAnsi="Arial" w:cs="Arial"/>
        </w:rPr>
        <w:t xml:space="preserve"> estaba destinado</w:t>
      </w:r>
      <w:r w:rsidR="008166B6">
        <w:rPr>
          <w:rFonts w:ascii="Arial" w:hAnsi="Arial" w:cs="Arial"/>
        </w:rPr>
        <w:t>, en primer lugar,</w:t>
      </w:r>
      <w:r w:rsidR="00080931">
        <w:rPr>
          <w:rFonts w:ascii="Arial" w:hAnsi="Arial" w:cs="Arial"/>
        </w:rPr>
        <w:t xml:space="preserve"> a atender los</w:t>
      </w:r>
      <w:r w:rsidR="00B66E1E">
        <w:rPr>
          <w:rFonts w:ascii="Arial" w:hAnsi="Arial" w:cs="Arial"/>
        </w:rPr>
        <w:t xml:space="preserve"> intereses y </w:t>
      </w:r>
      <w:r w:rsidR="00080931">
        <w:rPr>
          <w:rFonts w:ascii="Arial" w:hAnsi="Arial" w:cs="Arial"/>
        </w:rPr>
        <w:t>posteriormente e</w:t>
      </w:r>
      <w:r w:rsidR="00B66E1E">
        <w:rPr>
          <w:rFonts w:ascii="Arial" w:hAnsi="Arial" w:cs="Arial"/>
        </w:rPr>
        <w:t xml:space="preserve">l capital, ya que, por </w:t>
      </w:r>
      <w:r w:rsidR="009B1B13">
        <w:rPr>
          <w:rFonts w:ascii="Arial" w:hAnsi="Arial" w:cs="Arial"/>
        </w:rPr>
        <w:t>tratarse</w:t>
      </w:r>
      <w:r w:rsidR="00B66E1E">
        <w:rPr>
          <w:rFonts w:ascii="Arial" w:hAnsi="Arial" w:cs="Arial"/>
        </w:rPr>
        <w:t xml:space="preserve"> de recursos</w:t>
      </w:r>
      <w:r w:rsidR="009B1B13">
        <w:rPr>
          <w:rFonts w:ascii="Arial" w:hAnsi="Arial" w:cs="Arial"/>
        </w:rPr>
        <w:t xml:space="preserve"> de</w:t>
      </w:r>
      <w:r w:rsidR="00080931">
        <w:rPr>
          <w:rFonts w:ascii="Arial" w:hAnsi="Arial" w:cs="Arial"/>
        </w:rPr>
        <w:t>l sistema de</w:t>
      </w:r>
      <w:r w:rsidR="009B1B13">
        <w:rPr>
          <w:rFonts w:ascii="Arial" w:hAnsi="Arial" w:cs="Arial"/>
        </w:rPr>
        <w:t xml:space="preserve"> seguridad </w:t>
      </w:r>
      <w:r w:rsidR="009B1B13">
        <w:rPr>
          <w:rFonts w:ascii="Arial" w:hAnsi="Arial" w:cs="Arial"/>
        </w:rPr>
        <w:lastRenderedPageBreak/>
        <w:t xml:space="preserve">social, debían </w:t>
      </w:r>
      <w:r w:rsidR="00F03E35">
        <w:rPr>
          <w:rFonts w:ascii="Arial" w:hAnsi="Arial" w:cs="Arial"/>
        </w:rPr>
        <w:t xml:space="preserve">destinarse </w:t>
      </w:r>
      <w:r w:rsidR="00080931">
        <w:rPr>
          <w:rFonts w:ascii="Arial" w:hAnsi="Arial" w:cs="Arial"/>
        </w:rPr>
        <w:t xml:space="preserve">exclusivamente </w:t>
      </w:r>
      <w:r w:rsidR="00F03E35">
        <w:rPr>
          <w:rFonts w:ascii="Arial" w:hAnsi="Arial" w:cs="Arial"/>
        </w:rPr>
        <w:t>al pago de derechos pensionales conforme a lo dispuesto en el artículo 48</w:t>
      </w:r>
      <w:r w:rsidR="00141C49">
        <w:rPr>
          <w:rStyle w:val="Refdenotaalpie"/>
          <w:rFonts w:ascii="Arial" w:hAnsi="Arial" w:cs="Arial"/>
        </w:rPr>
        <w:footnoteReference w:id="14"/>
      </w:r>
      <w:r w:rsidR="00F03E35">
        <w:rPr>
          <w:rFonts w:ascii="Arial" w:hAnsi="Arial" w:cs="Arial"/>
        </w:rPr>
        <w:t xml:space="preserve"> de la Constitución</w:t>
      </w:r>
      <w:r w:rsidR="0015385F">
        <w:rPr>
          <w:rFonts w:ascii="Arial" w:hAnsi="Arial" w:cs="Arial"/>
        </w:rPr>
        <w:t xml:space="preserve">; al respecto destacó que </w:t>
      </w:r>
      <w:r w:rsidR="004D1196">
        <w:rPr>
          <w:rFonts w:ascii="Arial" w:hAnsi="Arial" w:cs="Arial"/>
        </w:rPr>
        <w:t>los dineros girados en octubre de 2017 provenían del Fondo de Pensiones Públicas del Nivel Nacional</w:t>
      </w:r>
      <w:r w:rsidR="008634F1">
        <w:rPr>
          <w:rFonts w:ascii="Arial" w:hAnsi="Arial" w:cs="Arial"/>
        </w:rPr>
        <w:t xml:space="preserve"> </w:t>
      </w:r>
      <w:r w:rsidR="008634F1" w:rsidRPr="008634F1">
        <w:rPr>
          <w:rFonts w:ascii="Arial" w:hAnsi="Arial" w:cs="Arial"/>
        </w:rPr>
        <w:t>–FOPEP–</w:t>
      </w:r>
      <w:r w:rsidR="008B232E">
        <w:rPr>
          <w:rFonts w:ascii="Arial" w:hAnsi="Arial" w:cs="Arial"/>
        </w:rPr>
        <w:t>, por lo que no podían usarse para cubrir intereses moratorios, los cuales están a cargo de la UGPP</w:t>
      </w:r>
      <w:r w:rsidR="005E014E">
        <w:rPr>
          <w:rFonts w:ascii="Arial" w:hAnsi="Arial" w:cs="Arial"/>
        </w:rPr>
        <w:t>,</w:t>
      </w:r>
      <w:r w:rsidR="00023C7C">
        <w:rPr>
          <w:rFonts w:ascii="Arial" w:hAnsi="Arial" w:cs="Arial"/>
        </w:rPr>
        <w:t xml:space="preserve"> que debe pagarlos con sus propios recursos.</w:t>
      </w:r>
    </w:p>
    <w:p w14:paraId="3E5ACEE7" w14:textId="3CC03D59" w:rsidR="00023C7C" w:rsidRDefault="00023C7C" w:rsidP="007732A2">
      <w:pPr>
        <w:pStyle w:val="Default"/>
        <w:spacing w:line="360" w:lineRule="auto"/>
        <w:jc w:val="both"/>
        <w:rPr>
          <w:rFonts w:ascii="Arial" w:hAnsi="Arial" w:cs="Arial"/>
        </w:rPr>
      </w:pPr>
    </w:p>
    <w:p w14:paraId="35FE5979" w14:textId="2A83CE6B" w:rsidR="00023C7C" w:rsidRDefault="00023C7C" w:rsidP="007732A2">
      <w:pPr>
        <w:pStyle w:val="Default"/>
        <w:spacing w:line="360" w:lineRule="auto"/>
        <w:jc w:val="both"/>
        <w:rPr>
          <w:rFonts w:ascii="Arial" w:hAnsi="Arial" w:cs="Arial"/>
        </w:rPr>
      </w:pPr>
      <w:r>
        <w:rPr>
          <w:rFonts w:ascii="Arial" w:hAnsi="Arial" w:cs="Arial"/>
        </w:rPr>
        <w:t xml:space="preserve">2.7.2.- </w:t>
      </w:r>
      <w:r w:rsidR="005E014E">
        <w:rPr>
          <w:rFonts w:ascii="Arial" w:hAnsi="Arial" w:cs="Arial"/>
        </w:rPr>
        <w:t xml:space="preserve">Al </w:t>
      </w:r>
      <w:r w:rsidR="006C5024">
        <w:rPr>
          <w:rFonts w:ascii="Arial" w:hAnsi="Arial" w:cs="Arial"/>
        </w:rPr>
        <w:t>referirse a</w:t>
      </w:r>
      <w:r w:rsidR="00EE7CC8">
        <w:rPr>
          <w:rFonts w:ascii="Arial" w:hAnsi="Arial" w:cs="Arial"/>
        </w:rPr>
        <w:t xml:space="preserve"> la </w:t>
      </w:r>
      <w:r w:rsidR="00A91419">
        <w:rPr>
          <w:rFonts w:ascii="Arial" w:hAnsi="Arial" w:cs="Arial"/>
        </w:rPr>
        <w:t>normativa aplicable</w:t>
      </w:r>
      <w:r w:rsidR="00E6413E">
        <w:rPr>
          <w:rFonts w:ascii="Arial" w:hAnsi="Arial" w:cs="Arial"/>
        </w:rPr>
        <w:t xml:space="preserve"> </w:t>
      </w:r>
      <w:r w:rsidR="00A91419">
        <w:rPr>
          <w:rFonts w:ascii="Arial" w:hAnsi="Arial" w:cs="Arial"/>
        </w:rPr>
        <w:t xml:space="preserve">a </w:t>
      </w:r>
      <w:r w:rsidR="00EE7CC8">
        <w:rPr>
          <w:rFonts w:ascii="Arial" w:hAnsi="Arial" w:cs="Arial"/>
        </w:rPr>
        <w:t xml:space="preserve">la </w:t>
      </w:r>
      <w:r w:rsidR="00373DD0">
        <w:rPr>
          <w:rFonts w:ascii="Arial" w:hAnsi="Arial" w:cs="Arial"/>
        </w:rPr>
        <w:t>liquidación</w:t>
      </w:r>
      <w:r w:rsidR="00EE7CC8">
        <w:rPr>
          <w:rFonts w:ascii="Arial" w:hAnsi="Arial" w:cs="Arial"/>
        </w:rPr>
        <w:t xml:space="preserve"> de </w:t>
      </w:r>
      <w:r w:rsidR="008634F1">
        <w:rPr>
          <w:rFonts w:ascii="Arial" w:hAnsi="Arial" w:cs="Arial"/>
        </w:rPr>
        <w:t xml:space="preserve">los </w:t>
      </w:r>
      <w:r w:rsidR="00EE7CC8">
        <w:rPr>
          <w:rFonts w:ascii="Arial" w:hAnsi="Arial" w:cs="Arial"/>
        </w:rPr>
        <w:t>intereses</w:t>
      </w:r>
      <w:r w:rsidR="000B1900">
        <w:rPr>
          <w:rFonts w:ascii="Arial" w:hAnsi="Arial" w:cs="Arial"/>
        </w:rPr>
        <w:t xml:space="preserve"> de mora</w:t>
      </w:r>
      <w:r w:rsidR="00EE7CC8">
        <w:rPr>
          <w:rFonts w:ascii="Arial" w:hAnsi="Arial" w:cs="Arial"/>
        </w:rPr>
        <w:t xml:space="preserve">, </w:t>
      </w:r>
      <w:r w:rsidR="008634F1">
        <w:rPr>
          <w:rFonts w:ascii="Arial" w:hAnsi="Arial" w:cs="Arial"/>
        </w:rPr>
        <w:t>adujo</w:t>
      </w:r>
      <w:r w:rsidR="00EE7CC8">
        <w:rPr>
          <w:rFonts w:ascii="Arial" w:hAnsi="Arial" w:cs="Arial"/>
        </w:rPr>
        <w:t xml:space="preserve"> que, de conformidad con </w:t>
      </w:r>
      <w:r w:rsidR="00373DD0">
        <w:rPr>
          <w:rFonts w:ascii="Arial" w:hAnsi="Arial" w:cs="Arial"/>
        </w:rPr>
        <w:t xml:space="preserve">la jurisprudencia del Consejo de Estado, </w:t>
      </w:r>
      <w:r w:rsidR="000B1900">
        <w:rPr>
          <w:rFonts w:ascii="Arial" w:hAnsi="Arial" w:cs="Arial"/>
        </w:rPr>
        <w:t>estos se regulan</w:t>
      </w:r>
      <w:r w:rsidR="006C5024">
        <w:rPr>
          <w:rFonts w:ascii="Arial" w:hAnsi="Arial" w:cs="Arial"/>
        </w:rPr>
        <w:t xml:space="preserve"> por </w:t>
      </w:r>
      <w:r w:rsidR="00F75CBE">
        <w:rPr>
          <w:rFonts w:ascii="Arial" w:hAnsi="Arial" w:cs="Arial"/>
        </w:rPr>
        <w:t xml:space="preserve">la norma vigente al momento de </w:t>
      </w:r>
      <w:r w:rsidR="00A91419">
        <w:rPr>
          <w:rFonts w:ascii="Arial" w:hAnsi="Arial" w:cs="Arial"/>
        </w:rPr>
        <w:t>su</w:t>
      </w:r>
      <w:r w:rsidR="00F75CBE">
        <w:rPr>
          <w:rFonts w:ascii="Arial" w:hAnsi="Arial" w:cs="Arial"/>
        </w:rPr>
        <w:t xml:space="preserve"> causación y, como la demandante pretende </w:t>
      </w:r>
      <w:r w:rsidR="00A808B7">
        <w:rPr>
          <w:rFonts w:ascii="Arial" w:hAnsi="Arial" w:cs="Arial"/>
        </w:rPr>
        <w:t>el pago de intereses desde julio de 2016</w:t>
      </w:r>
      <w:r w:rsidR="00D94974">
        <w:rPr>
          <w:rFonts w:ascii="Arial" w:hAnsi="Arial" w:cs="Arial"/>
        </w:rPr>
        <w:t xml:space="preserve">, se deben </w:t>
      </w:r>
      <w:r w:rsidR="00F8396E">
        <w:rPr>
          <w:rFonts w:ascii="Arial" w:hAnsi="Arial" w:cs="Arial"/>
        </w:rPr>
        <w:t xml:space="preserve">regir por </w:t>
      </w:r>
      <w:r w:rsidR="00D94974">
        <w:rPr>
          <w:rFonts w:ascii="Arial" w:hAnsi="Arial" w:cs="Arial"/>
        </w:rPr>
        <w:t>lo previsto</w:t>
      </w:r>
      <w:r w:rsidR="003D20A3">
        <w:rPr>
          <w:rFonts w:ascii="Arial" w:hAnsi="Arial" w:cs="Arial"/>
        </w:rPr>
        <w:t xml:space="preserve"> en el CPACA.</w:t>
      </w:r>
    </w:p>
    <w:p w14:paraId="30B0CCDC" w14:textId="77777777" w:rsidR="00546A96" w:rsidRDefault="00546A96" w:rsidP="00271C47">
      <w:pPr>
        <w:pStyle w:val="Default"/>
        <w:spacing w:line="360" w:lineRule="auto"/>
        <w:jc w:val="both"/>
        <w:rPr>
          <w:rFonts w:ascii="Arial" w:hAnsi="Arial" w:cs="Arial"/>
        </w:rPr>
      </w:pPr>
    </w:p>
    <w:p w14:paraId="090CCC0C" w14:textId="77777777" w:rsidR="00D1346A" w:rsidRPr="00A438F8" w:rsidRDefault="004F4AB5"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3</w:t>
      </w:r>
      <w:r w:rsidR="00FE7B3A" w:rsidRPr="00A438F8">
        <w:rPr>
          <w:rFonts w:ascii="Arial" w:hAnsi="Arial" w:cs="Arial"/>
          <w:b/>
          <w:sz w:val="24"/>
          <w:szCs w:val="24"/>
        </w:rPr>
        <w:t xml:space="preserve">.- </w:t>
      </w:r>
      <w:r w:rsidR="00D1346A" w:rsidRPr="00A438F8">
        <w:rPr>
          <w:rFonts w:ascii="Arial" w:hAnsi="Arial" w:cs="Arial"/>
          <w:b/>
          <w:sz w:val="24"/>
          <w:szCs w:val="24"/>
        </w:rPr>
        <w:t>Fundamentos de la acción de tutela</w:t>
      </w:r>
    </w:p>
    <w:p w14:paraId="4AFC953E" w14:textId="77777777" w:rsidR="002C67FD" w:rsidRPr="00A438F8" w:rsidRDefault="002C67FD" w:rsidP="002C67FD">
      <w:pPr>
        <w:pStyle w:val="Sinespaciado1"/>
        <w:spacing w:line="360" w:lineRule="auto"/>
        <w:jc w:val="both"/>
        <w:rPr>
          <w:rFonts w:ascii="Arial" w:hAnsi="Arial" w:cs="Arial"/>
          <w:lang w:val="es-ES"/>
        </w:rPr>
      </w:pPr>
    </w:p>
    <w:p w14:paraId="56F63DCB" w14:textId="22920B27" w:rsidR="00561900" w:rsidRDefault="008B1F38" w:rsidP="002C67FD">
      <w:pPr>
        <w:pStyle w:val="Sinespaciado1"/>
        <w:spacing w:line="360" w:lineRule="auto"/>
        <w:jc w:val="both"/>
        <w:rPr>
          <w:rFonts w:ascii="Arial" w:hAnsi="Arial" w:cs="Arial"/>
          <w:lang w:val="es-ES"/>
        </w:rPr>
      </w:pPr>
      <w:r w:rsidRPr="00A438F8">
        <w:rPr>
          <w:rFonts w:ascii="Arial" w:hAnsi="Arial" w:cs="Arial"/>
          <w:lang w:val="es-ES"/>
        </w:rPr>
        <w:t>La</w:t>
      </w:r>
      <w:r w:rsidR="00617D6B" w:rsidRPr="00A438F8">
        <w:rPr>
          <w:rFonts w:ascii="Arial" w:hAnsi="Arial" w:cs="Arial"/>
          <w:lang w:val="es-ES"/>
        </w:rPr>
        <w:t xml:space="preserve"> </w:t>
      </w:r>
      <w:r w:rsidR="00CF7660" w:rsidRPr="00A438F8">
        <w:rPr>
          <w:rFonts w:ascii="Arial" w:hAnsi="Arial" w:cs="Arial"/>
          <w:lang w:val="es-ES"/>
        </w:rPr>
        <w:t>parte actora</w:t>
      </w:r>
      <w:r w:rsidR="00DE70B4" w:rsidRPr="00A438F8">
        <w:rPr>
          <w:rFonts w:ascii="Arial" w:hAnsi="Arial" w:cs="Arial"/>
          <w:lang w:val="es-ES"/>
        </w:rPr>
        <w:t xml:space="preserve"> adujo</w:t>
      </w:r>
      <w:r w:rsidR="00055A64" w:rsidRPr="00A438F8">
        <w:rPr>
          <w:rFonts w:ascii="Arial" w:hAnsi="Arial" w:cs="Arial"/>
          <w:lang w:val="es-ES"/>
        </w:rPr>
        <w:t xml:space="preserve"> </w:t>
      </w:r>
      <w:r w:rsidR="00407095" w:rsidRPr="00A438F8">
        <w:rPr>
          <w:rFonts w:ascii="Arial" w:hAnsi="Arial" w:cs="Arial"/>
          <w:lang w:val="es-ES"/>
        </w:rPr>
        <w:t>que</w:t>
      </w:r>
      <w:r w:rsidR="00F841FA">
        <w:rPr>
          <w:rFonts w:ascii="Arial" w:hAnsi="Arial" w:cs="Arial"/>
          <w:lang w:val="es-ES"/>
        </w:rPr>
        <w:t xml:space="preserve"> </w:t>
      </w:r>
      <w:r w:rsidR="002D1949">
        <w:rPr>
          <w:rFonts w:ascii="Arial" w:hAnsi="Arial" w:cs="Arial"/>
          <w:lang w:val="es-ES"/>
        </w:rPr>
        <w:t>el Tribunal Administrativo de</w:t>
      </w:r>
      <w:r w:rsidR="00F8396E">
        <w:rPr>
          <w:rFonts w:ascii="Arial" w:hAnsi="Arial" w:cs="Arial"/>
          <w:lang w:val="es-ES"/>
        </w:rPr>
        <w:t>l Valle del Cauca</w:t>
      </w:r>
      <w:r w:rsidR="00F841FA">
        <w:rPr>
          <w:rFonts w:ascii="Arial" w:hAnsi="Arial" w:cs="Arial"/>
          <w:lang w:val="es-ES"/>
        </w:rPr>
        <w:t>,</w:t>
      </w:r>
      <w:r w:rsidR="004A336E" w:rsidRPr="00A438F8">
        <w:rPr>
          <w:rFonts w:ascii="Arial" w:hAnsi="Arial" w:cs="Arial"/>
          <w:lang w:val="es-ES"/>
        </w:rPr>
        <w:t xml:space="preserve"> </w:t>
      </w:r>
      <w:r w:rsidR="00F841FA">
        <w:rPr>
          <w:rFonts w:ascii="Arial" w:hAnsi="Arial" w:cs="Arial"/>
          <w:lang w:val="es-ES"/>
        </w:rPr>
        <w:t xml:space="preserve">al proferir </w:t>
      </w:r>
      <w:r w:rsidR="004A336E" w:rsidRPr="00A438F8">
        <w:rPr>
          <w:rFonts w:ascii="Arial" w:hAnsi="Arial" w:cs="Arial"/>
          <w:lang w:val="es-ES"/>
        </w:rPr>
        <w:t>la</w:t>
      </w:r>
      <w:r w:rsidR="00467887">
        <w:rPr>
          <w:rFonts w:ascii="Arial" w:hAnsi="Arial" w:cs="Arial"/>
          <w:lang w:val="es-ES"/>
        </w:rPr>
        <w:t xml:space="preserve"> </w:t>
      </w:r>
      <w:r w:rsidR="008A5486">
        <w:rPr>
          <w:rFonts w:ascii="Arial" w:hAnsi="Arial" w:cs="Arial"/>
          <w:lang w:val="es-ES"/>
        </w:rPr>
        <w:t>providencia</w:t>
      </w:r>
      <w:r w:rsidR="00BC043B">
        <w:rPr>
          <w:rFonts w:ascii="Arial" w:hAnsi="Arial" w:cs="Arial"/>
          <w:lang w:val="es-ES"/>
        </w:rPr>
        <w:t xml:space="preserve"> del</w:t>
      </w:r>
      <w:r w:rsidR="008A5486">
        <w:rPr>
          <w:rFonts w:ascii="Arial" w:hAnsi="Arial" w:cs="Arial"/>
          <w:lang w:val="es-ES"/>
        </w:rPr>
        <w:t xml:space="preserve"> </w:t>
      </w:r>
      <w:r w:rsidR="002D1949">
        <w:rPr>
          <w:rFonts w:ascii="Arial" w:hAnsi="Arial" w:cs="Arial"/>
          <w:lang w:val="es-ES"/>
        </w:rPr>
        <w:t xml:space="preserve">4 de noviembre </w:t>
      </w:r>
      <w:r w:rsidR="00332877">
        <w:rPr>
          <w:rFonts w:ascii="Arial" w:hAnsi="Arial" w:cs="Arial"/>
          <w:lang w:val="es-ES"/>
        </w:rPr>
        <w:t>del</w:t>
      </w:r>
      <w:r w:rsidR="00F841FA">
        <w:rPr>
          <w:rFonts w:ascii="Arial" w:hAnsi="Arial" w:cs="Arial"/>
          <w:lang w:val="es-ES"/>
        </w:rPr>
        <w:t xml:space="preserve"> 2021, </w:t>
      </w:r>
      <w:r w:rsidR="00A51FD2">
        <w:rPr>
          <w:rFonts w:ascii="Arial" w:hAnsi="Arial" w:cs="Arial"/>
          <w:lang w:val="es-ES"/>
        </w:rPr>
        <w:t>incurrió en:</w:t>
      </w:r>
    </w:p>
    <w:p w14:paraId="6B916F81" w14:textId="456F9CFA" w:rsidR="00A51FD2" w:rsidRDefault="00A51FD2" w:rsidP="002C67FD">
      <w:pPr>
        <w:pStyle w:val="Sinespaciado1"/>
        <w:spacing w:line="360" w:lineRule="auto"/>
        <w:jc w:val="both"/>
        <w:rPr>
          <w:rFonts w:ascii="Arial" w:hAnsi="Arial" w:cs="Arial"/>
          <w:lang w:val="es-ES"/>
        </w:rPr>
      </w:pPr>
    </w:p>
    <w:p w14:paraId="65E5F910" w14:textId="3D36FBC1" w:rsidR="00A51FD2" w:rsidRDefault="00A51FD2" w:rsidP="002C67FD">
      <w:pPr>
        <w:pStyle w:val="Sinespaciado1"/>
        <w:spacing w:line="360" w:lineRule="auto"/>
        <w:jc w:val="both"/>
        <w:rPr>
          <w:rFonts w:ascii="Arial" w:hAnsi="Arial" w:cs="Arial"/>
          <w:lang w:val="es-ES"/>
        </w:rPr>
      </w:pPr>
      <w:r>
        <w:rPr>
          <w:rFonts w:ascii="Arial" w:hAnsi="Arial" w:cs="Arial"/>
          <w:lang w:val="es-ES"/>
        </w:rPr>
        <w:t xml:space="preserve">3.1.- </w:t>
      </w:r>
      <w:r w:rsidR="00880BE2">
        <w:rPr>
          <w:rFonts w:ascii="Arial" w:hAnsi="Arial" w:cs="Arial"/>
          <w:lang w:val="es-ES"/>
        </w:rPr>
        <w:t>Un defecto sustantivo</w:t>
      </w:r>
      <w:r w:rsidR="00FA649A">
        <w:rPr>
          <w:rFonts w:ascii="Arial" w:hAnsi="Arial" w:cs="Arial"/>
          <w:lang w:val="es-ES"/>
        </w:rPr>
        <w:t xml:space="preserve">, por cuanto </w:t>
      </w:r>
      <w:r w:rsidR="00362CCE">
        <w:rPr>
          <w:rFonts w:ascii="Arial" w:hAnsi="Arial" w:cs="Arial"/>
          <w:lang w:val="es-ES"/>
        </w:rPr>
        <w:t xml:space="preserve">el artículo 48 de la Constitución, fundamento de </w:t>
      </w:r>
      <w:r w:rsidR="0002591F">
        <w:rPr>
          <w:rFonts w:ascii="Arial" w:hAnsi="Arial" w:cs="Arial"/>
          <w:lang w:val="es-ES"/>
        </w:rPr>
        <w:t>la accionada</w:t>
      </w:r>
      <w:r w:rsidR="00362CCE">
        <w:rPr>
          <w:rFonts w:ascii="Arial" w:hAnsi="Arial" w:cs="Arial"/>
          <w:lang w:val="es-ES"/>
        </w:rPr>
        <w:t xml:space="preserve"> para </w:t>
      </w:r>
      <w:r w:rsidR="004E4B17">
        <w:rPr>
          <w:rFonts w:ascii="Arial" w:hAnsi="Arial" w:cs="Arial"/>
          <w:lang w:val="es-ES"/>
        </w:rPr>
        <w:t>dejar de lado</w:t>
      </w:r>
      <w:r w:rsidR="00F16BCE">
        <w:rPr>
          <w:rFonts w:ascii="Arial" w:hAnsi="Arial" w:cs="Arial"/>
          <w:lang w:val="es-ES"/>
        </w:rPr>
        <w:t xml:space="preserve"> </w:t>
      </w:r>
      <w:r w:rsidR="004E4B17">
        <w:rPr>
          <w:rFonts w:ascii="Arial" w:hAnsi="Arial" w:cs="Arial"/>
          <w:lang w:val="es-ES"/>
        </w:rPr>
        <w:t>lo dispuesto en e</w:t>
      </w:r>
      <w:r w:rsidR="00F16BCE">
        <w:rPr>
          <w:rFonts w:ascii="Arial" w:hAnsi="Arial" w:cs="Arial"/>
          <w:lang w:val="es-ES"/>
        </w:rPr>
        <w:t>l artículo 1653 del Código Civil,</w:t>
      </w:r>
      <w:r w:rsidR="00362CCE">
        <w:rPr>
          <w:rFonts w:ascii="Arial" w:hAnsi="Arial" w:cs="Arial"/>
          <w:lang w:val="es-ES"/>
        </w:rPr>
        <w:t xml:space="preserve"> no establece un orden de imputación</w:t>
      </w:r>
      <w:r w:rsidR="00F16BCE">
        <w:rPr>
          <w:rFonts w:ascii="Arial" w:hAnsi="Arial" w:cs="Arial"/>
          <w:lang w:val="es-ES"/>
        </w:rPr>
        <w:t xml:space="preserve"> de pagos, además, la interpretación del Tribunal parte de una norma jurídica inexistente, pues </w:t>
      </w:r>
      <w:r w:rsidR="004E5C87">
        <w:rPr>
          <w:rFonts w:ascii="Arial" w:hAnsi="Arial" w:cs="Arial"/>
          <w:lang w:val="es-ES"/>
        </w:rPr>
        <w:t xml:space="preserve">en el ordenamiento jurídico no hay una </w:t>
      </w:r>
      <w:r w:rsidR="00F16BCE">
        <w:rPr>
          <w:rFonts w:ascii="Arial" w:hAnsi="Arial" w:cs="Arial"/>
          <w:lang w:val="es-ES"/>
        </w:rPr>
        <w:t xml:space="preserve">disposición </w:t>
      </w:r>
      <w:r w:rsidR="004E5C87">
        <w:rPr>
          <w:rFonts w:ascii="Arial" w:hAnsi="Arial" w:cs="Arial"/>
          <w:lang w:val="es-ES"/>
        </w:rPr>
        <w:t xml:space="preserve">sobre </w:t>
      </w:r>
      <w:r w:rsidR="00F8396E">
        <w:rPr>
          <w:rFonts w:ascii="Arial" w:hAnsi="Arial" w:cs="Arial"/>
          <w:lang w:val="es-ES"/>
        </w:rPr>
        <w:t xml:space="preserve">el </w:t>
      </w:r>
      <w:r w:rsidR="004E5C87">
        <w:rPr>
          <w:rFonts w:ascii="Arial" w:hAnsi="Arial" w:cs="Arial"/>
          <w:lang w:val="es-ES"/>
        </w:rPr>
        <w:t xml:space="preserve">orden de imputación de pagos </w:t>
      </w:r>
      <w:r w:rsidR="0002591F">
        <w:rPr>
          <w:rFonts w:ascii="Arial" w:hAnsi="Arial" w:cs="Arial"/>
          <w:lang w:val="es-ES"/>
        </w:rPr>
        <w:t>diferente al Código Civil</w:t>
      </w:r>
      <w:r w:rsidR="00AB0548">
        <w:rPr>
          <w:rFonts w:ascii="Arial" w:hAnsi="Arial" w:cs="Arial"/>
          <w:lang w:val="es-ES"/>
        </w:rPr>
        <w:t xml:space="preserve">, cuya aplicación </w:t>
      </w:r>
      <w:r w:rsidR="0019321D">
        <w:rPr>
          <w:rFonts w:ascii="Arial" w:hAnsi="Arial" w:cs="Arial"/>
          <w:lang w:val="es-ES"/>
        </w:rPr>
        <w:t xml:space="preserve">resulta </w:t>
      </w:r>
      <w:r w:rsidR="007D1388">
        <w:rPr>
          <w:rFonts w:ascii="Arial" w:hAnsi="Arial" w:cs="Arial"/>
          <w:lang w:val="es-ES"/>
        </w:rPr>
        <w:t xml:space="preserve">obligatoria en cualquier </w:t>
      </w:r>
      <w:r w:rsidR="00D601B3">
        <w:rPr>
          <w:rFonts w:ascii="Arial" w:hAnsi="Arial" w:cs="Arial"/>
          <w:lang w:val="es-ES"/>
        </w:rPr>
        <w:t>proceso ejecutivo</w:t>
      </w:r>
      <w:r w:rsidR="007D1388">
        <w:rPr>
          <w:rFonts w:ascii="Arial" w:hAnsi="Arial" w:cs="Arial"/>
          <w:lang w:val="es-ES"/>
        </w:rPr>
        <w:t>.</w:t>
      </w:r>
    </w:p>
    <w:p w14:paraId="3E41C511" w14:textId="7C31EC5F" w:rsidR="007D1388" w:rsidRDefault="007D1388" w:rsidP="002C67FD">
      <w:pPr>
        <w:pStyle w:val="Sinespaciado1"/>
        <w:spacing w:line="360" w:lineRule="auto"/>
        <w:jc w:val="both"/>
        <w:rPr>
          <w:rFonts w:ascii="Arial" w:hAnsi="Arial" w:cs="Arial"/>
          <w:lang w:val="es-ES"/>
        </w:rPr>
      </w:pPr>
    </w:p>
    <w:p w14:paraId="2245F87E" w14:textId="31CB373E" w:rsidR="007D1388" w:rsidRDefault="007D1388" w:rsidP="00B8289C">
      <w:pPr>
        <w:pStyle w:val="Sinespaciado1"/>
        <w:spacing w:line="360" w:lineRule="auto"/>
        <w:jc w:val="both"/>
        <w:rPr>
          <w:rFonts w:ascii="Arial" w:hAnsi="Arial" w:cs="Arial"/>
          <w:lang w:val="es-ES"/>
        </w:rPr>
      </w:pPr>
      <w:r>
        <w:rPr>
          <w:rFonts w:ascii="Arial" w:hAnsi="Arial" w:cs="Arial"/>
          <w:lang w:val="es-ES"/>
        </w:rPr>
        <w:t xml:space="preserve">3.2.- </w:t>
      </w:r>
      <w:r w:rsidR="004F4642">
        <w:rPr>
          <w:rFonts w:ascii="Arial" w:hAnsi="Arial" w:cs="Arial"/>
          <w:lang w:val="es-ES"/>
        </w:rPr>
        <w:t xml:space="preserve">Otro cargo </w:t>
      </w:r>
      <w:r w:rsidR="0064323E">
        <w:rPr>
          <w:rFonts w:ascii="Arial" w:hAnsi="Arial" w:cs="Arial"/>
          <w:lang w:val="es-ES"/>
        </w:rPr>
        <w:t>por</w:t>
      </w:r>
      <w:r w:rsidR="004F4642">
        <w:rPr>
          <w:rFonts w:ascii="Arial" w:hAnsi="Arial" w:cs="Arial"/>
          <w:lang w:val="es-ES"/>
        </w:rPr>
        <w:t xml:space="preserve"> defecto sustantivo y </w:t>
      </w:r>
      <w:r>
        <w:rPr>
          <w:rFonts w:ascii="Arial" w:hAnsi="Arial" w:cs="Arial"/>
          <w:lang w:val="es-ES"/>
        </w:rPr>
        <w:t>violación</w:t>
      </w:r>
      <w:r w:rsidR="0074189B">
        <w:rPr>
          <w:rFonts w:ascii="Arial" w:hAnsi="Arial" w:cs="Arial"/>
          <w:lang w:val="es-ES"/>
        </w:rPr>
        <w:t xml:space="preserve"> direct</w:t>
      </w:r>
      <w:r w:rsidR="003D041E">
        <w:rPr>
          <w:rFonts w:ascii="Arial" w:hAnsi="Arial" w:cs="Arial"/>
          <w:lang w:val="es-ES"/>
        </w:rPr>
        <w:t>a</w:t>
      </w:r>
      <w:r w:rsidR="0074189B">
        <w:rPr>
          <w:rFonts w:ascii="Arial" w:hAnsi="Arial" w:cs="Arial"/>
          <w:lang w:val="es-ES"/>
        </w:rPr>
        <w:t xml:space="preserve"> de la Constitución, en </w:t>
      </w:r>
      <w:r w:rsidR="004F4642">
        <w:rPr>
          <w:rFonts w:ascii="Arial" w:hAnsi="Arial" w:cs="Arial"/>
          <w:lang w:val="es-ES"/>
        </w:rPr>
        <w:t>tanto</w:t>
      </w:r>
      <w:r w:rsidR="0074189B">
        <w:rPr>
          <w:rFonts w:ascii="Arial" w:hAnsi="Arial" w:cs="Arial"/>
          <w:lang w:val="es-ES"/>
        </w:rPr>
        <w:t xml:space="preserve"> </w:t>
      </w:r>
      <w:r w:rsidR="00130DAC">
        <w:rPr>
          <w:rFonts w:ascii="Arial" w:hAnsi="Arial" w:cs="Arial"/>
          <w:lang w:val="es-ES"/>
        </w:rPr>
        <w:t>no tuvo en cuenta las reglas de vigencia y transición dispuestas en el artículo 308 del CPACA</w:t>
      </w:r>
      <w:r w:rsidR="00B8289C">
        <w:rPr>
          <w:rFonts w:ascii="Arial" w:hAnsi="Arial" w:cs="Arial"/>
          <w:lang w:val="es-ES"/>
        </w:rPr>
        <w:t xml:space="preserve">, puesto que </w:t>
      </w:r>
      <w:r w:rsidR="00D07A5A">
        <w:rPr>
          <w:rFonts w:ascii="Arial" w:hAnsi="Arial" w:cs="Arial"/>
          <w:lang w:val="es-ES"/>
        </w:rPr>
        <w:t xml:space="preserve">el título </w:t>
      </w:r>
      <w:r w:rsidR="003D041E">
        <w:rPr>
          <w:rFonts w:ascii="Arial" w:hAnsi="Arial" w:cs="Arial"/>
          <w:lang w:val="es-ES"/>
        </w:rPr>
        <w:t xml:space="preserve">base del ejecutivo, </w:t>
      </w:r>
      <w:r w:rsidR="0025528A">
        <w:rPr>
          <w:rFonts w:ascii="Arial" w:hAnsi="Arial" w:cs="Arial"/>
          <w:lang w:val="es-ES"/>
        </w:rPr>
        <w:t xml:space="preserve">se deriva </w:t>
      </w:r>
      <w:r w:rsidR="00D07A5A">
        <w:rPr>
          <w:rFonts w:ascii="Arial" w:hAnsi="Arial" w:cs="Arial"/>
          <w:lang w:val="es-ES"/>
        </w:rPr>
        <w:t>de un proceso</w:t>
      </w:r>
      <w:r w:rsidR="00FC29F5">
        <w:rPr>
          <w:rFonts w:ascii="Arial" w:hAnsi="Arial" w:cs="Arial"/>
          <w:lang w:val="es-ES"/>
        </w:rPr>
        <w:t xml:space="preserve"> declarativo</w:t>
      </w:r>
      <w:r w:rsidR="00D07A5A">
        <w:rPr>
          <w:rFonts w:ascii="Arial" w:hAnsi="Arial" w:cs="Arial"/>
          <w:lang w:val="es-ES"/>
        </w:rPr>
        <w:t xml:space="preserve"> adelantado bajo </w:t>
      </w:r>
      <w:r w:rsidR="00130DAC">
        <w:rPr>
          <w:rFonts w:ascii="Arial" w:hAnsi="Arial" w:cs="Arial"/>
          <w:lang w:val="es-ES"/>
        </w:rPr>
        <w:t>el CCA</w:t>
      </w:r>
      <w:r w:rsidR="00FC29F5">
        <w:rPr>
          <w:rFonts w:ascii="Arial" w:hAnsi="Arial" w:cs="Arial"/>
          <w:lang w:val="es-ES"/>
        </w:rPr>
        <w:t xml:space="preserve">, por lo cual, </w:t>
      </w:r>
      <w:r w:rsidR="0056499C">
        <w:rPr>
          <w:rFonts w:ascii="Arial" w:hAnsi="Arial" w:cs="Arial"/>
          <w:lang w:val="es-ES"/>
        </w:rPr>
        <w:t xml:space="preserve">los intereses moratorios debían calcularse </w:t>
      </w:r>
      <w:r w:rsidR="00930643">
        <w:rPr>
          <w:rFonts w:ascii="Arial" w:hAnsi="Arial" w:cs="Arial"/>
          <w:lang w:val="es-ES"/>
        </w:rPr>
        <w:t xml:space="preserve">según lo dispuesto en </w:t>
      </w:r>
      <w:r w:rsidR="003D041E">
        <w:rPr>
          <w:rFonts w:ascii="Arial" w:hAnsi="Arial" w:cs="Arial"/>
          <w:lang w:val="es-ES"/>
        </w:rPr>
        <w:t>esta</w:t>
      </w:r>
      <w:r w:rsidR="00930643">
        <w:rPr>
          <w:rFonts w:ascii="Arial" w:hAnsi="Arial" w:cs="Arial"/>
          <w:lang w:val="es-ES"/>
        </w:rPr>
        <w:t xml:space="preserve"> norma.</w:t>
      </w:r>
    </w:p>
    <w:p w14:paraId="0FB36A5D" w14:textId="7104342B" w:rsidR="00930643" w:rsidRDefault="00930643" w:rsidP="00B8289C">
      <w:pPr>
        <w:pStyle w:val="Sinespaciado1"/>
        <w:spacing w:line="360" w:lineRule="auto"/>
        <w:jc w:val="both"/>
        <w:rPr>
          <w:rFonts w:ascii="Arial" w:hAnsi="Arial" w:cs="Arial"/>
          <w:lang w:val="es-ES"/>
        </w:rPr>
      </w:pPr>
    </w:p>
    <w:p w14:paraId="49525347" w14:textId="5C131ACA" w:rsidR="00930643" w:rsidRDefault="00930643" w:rsidP="00B8289C">
      <w:pPr>
        <w:pStyle w:val="Sinespaciado1"/>
        <w:spacing w:line="360" w:lineRule="auto"/>
        <w:jc w:val="both"/>
        <w:rPr>
          <w:rFonts w:ascii="Arial" w:hAnsi="Arial" w:cs="Arial"/>
          <w:lang w:val="es-ES"/>
        </w:rPr>
      </w:pPr>
      <w:r>
        <w:rPr>
          <w:rFonts w:ascii="Arial" w:hAnsi="Arial" w:cs="Arial"/>
          <w:lang w:val="es-ES"/>
        </w:rPr>
        <w:lastRenderedPageBreak/>
        <w:t xml:space="preserve">Sumado a ello, </w:t>
      </w:r>
      <w:r w:rsidR="00FF24F5">
        <w:rPr>
          <w:rFonts w:ascii="Arial" w:hAnsi="Arial" w:cs="Arial"/>
          <w:lang w:val="es-ES"/>
        </w:rPr>
        <w:t xml:space="preserve">pasó por alto que </w:t>
      </w:r>
      <w:r w:rsidR="003D041E">
        <w:rPr>
          <w:rFonts w:ascii="Arial" w:hAnsi="Arial" w:cs="Arial"/>
          <w:lang w:val="es-ES"/>
        </w:rPr>
        <w:t xml:space="preserve">se estudiaba </w:t>
      </w:r>
      <w:r w:rsidR="00FF24F5">
        <w:rPr>
          <w:rFonts w:ascii="Arial" w:hAnsi="Arial" w:cs="Arial"/>
          <w:lang w:val="es-ES"/>
        </w:rPr>
        <w:t>un título complejo</w:t>
      </w:r>
      <w:r w:rsidR="00A25D7D">
        <w:rPr>
          <w:rFonts w:ascii="Arial" w:hAnsi="Arial" w:cs="Arial"/>
          <w:lang w:val="es-ES"/>
        </w:rPr>
        <w:t xml:space="preserve"> </w:t>
      </w:r>
      <w:r w:rsidR="00657B81">
        <w:rPr>
          <w:rFonts w:ascii="Arial" w:hAnsi="Arial" w:cs="Arial"/>
          <w:lang w:val="es-ES"/>
        </w:rPr>
        <w:t xml:space="preserve">en el que se indicó </w:t>
      </w:r>
      <w:r w:rsidR="003D041E">
        <w:rPr>
          <w:rFonts w:ascii="Arial" w:hAnsi="Arial" w:cs="Arial"/>
          <w:lang w:val="es-ES"/>
        </w:rPr>
        <w:t xml:space="preserve">expresamente </w:t>
      </w:r>
      <w:r w:rsidR="00657B81">
        <w:rPr>
          <w:rFonts w:ascii="Arial" w:hAnsi="Arial" w:cs="Arial"/>
          <w:lang w:val="es-ES"/>
        </w:rPr>
        <w:t xml:space="preserve">que su cumplimiento </w:t>
      </w:r>
      <w:r w:rsidR="00657B81" w:rsidRPr="006F2F35">
        <w:rPr>
          <w:rFonts w:ascii="Arial" w:hAnsi="Arial" w:cs="Arial"/>
          <w:lang w:val="es-ES"/>
        </w:rPr>
        <w:t xml:space="preserve">se </w:t>
      </w:r>
      <w:r w:rsidR="0058126F" w:rsidRPr="006F2F35">
        <w:rPr>
          <w:rFonts w:ascii="Arial" w:hAnsi="Arial" w:cs="Arial"/>
          <w:lang w:val="es-ES"/>
        </w:rPr>
        <w:t xml:space="preserve">regiría por </w:t>
      </w:r>
      <w:r w:rsidR="00657B81" w:rsidRPr="006F2F35">
        <w:rPr>
          <w:rFonts w:ascii="Arial" w:hAnsi="Arial" w:cs="Arial"/>
          <w:lang w:val="es-ES"/>
        </w:rPr>
        <w:t>el CCA</w:t>
      </w:r>
      <w:r w:rsidR="0058126F" w:rsidRPr="006F2F35">
        <w:rPr>
          <w:rFonts w:ascii="Arial" w:hAnsi="Arial" w:cs="Arial"/>
          <w:lang w:val="es-ES"/>
        </w:rPr>
        <w:t>; mandato</w:t>
      </w:r>
      <w:r w:rsidR="00E4044B">
        <w:rPr>
          <w:rFonts w:ascii="Arial" w:hAnsi="Arial" w:cs="Arial"/>
          <w:lang w:val="es-ES"/>
        </w:rPr>
        <w:t xml:space="preserve"> que </w:t>
      </w:r>
      <w:r w:rsidR="0058126F">
        <w:rPr>
          <w:rFonts w:ascii="Arial" w:hAnsi="Arial" w:cs="Arial"/>
          <w:lang w:val="es-ES"/>
        </w:rPr>
        <w:t xml:space="preserve">el juez de </w:t>
      </w:r>
      <w:r w:rsidR="000C2BA7">
        <w:rPr>
          <w:rFonts w:ascii="Arial" w:hAnsi="Arial" w:cs="Arial"/>
          <w:lang w:val="es-ES"/>
        </w:rPr>
        <w:t xml:space="preserve">la </w:t>
      </w:r>
      <w:r w:rsidR="0058126F">
        <w:rPr>
          <w:rFonts w:ascii="Arial" w:hAnsi="Arial" w:cs="Arial"/>
          <w:lang w:val="es-ES"/>
        </w:rPr>
        <w:t xml:space="preserve">ejecución </w:t>
      </w:r>
      <w:r w:rsidR="00384F1F">
        <w:rPr>
          <w:rFonts w:ascii="Arial" w:hAnsi="Arial" w:cs="Arial"/>
          <w:lang w:val="es-ES"/>
        </w:rPr>
        <w:t xml:space="preserve">debe </w:t>
      </w:r>
      <w:r w:rsidR="0058126F">
        <w:rPr>
          <w:rFonts w:ascii="Arial" w:hAnsi="Arial" w:cs="Arial"/>
          <w:lang w:val="es-ES"/>
        </w:rPr>
        <w:t xml:space="preserve">atender </w:t>
      </w:r>
      <w:r w:rsidR="00384F1F">
        <w:rPr>
          <w:rFonts w:ascii="Arial" w:hAnsi="Arial" w:cs="Arial"/>
          <w:lang w:val="es-ES"/>
        </w:rPr>
        <w:t>de forma literal</w:t>
      </w:r>
      <w:r w:rsidR="00E4044B">
        <w:rPr>
          <w:rFonts w:ascii="Arial" w:hAnsi="Arial" w:cs="Arial"/>
          <w:lang w:val="es-ES"/>
        </w:rPr>
        <w:t xml:space="preserve"> y sin modificación alguna</w:t>
      </w:r>
      <w:r w:rsidR="000C2BA7">
        <w:rPr>
          <w:rFonts w:ascii="Arial" w:hAnsi="Arial" w:cs="Arial"/>
          <w:lang w:val="es-ES"/>
        </w:rPr>
        <w:t>,</w:t>
      </w:r>
      <w:r w:rsidR="002C0D0A">
        <w:rPr>
          <w:rFonts w:ascii="Arial" w:hAnsi="Arial" w:cs="Arial"/>
          <w:lang w:val="es-ES"/>
        </w:rPr>
        <w:t xml:space="preserve"> en atención a los principios de intangibilidad</w:t>
      </w:r>
      <w:r w:rsidR="00B054AB">
        <w:rPr>
          <w:rFonts w:ascii="Arial" w:hAnsi="Arial" w:cs="Arial"/>
          <w:lang w:val="es-ES"/>
        </w:rPr>
        <w:t>,</w:t>
      </w:r>
      <w:r w:rsidR="002C0D0A">
        <w:rPr>
          <w:rFonts w:ascii="Arial" w:hAnsi="Arial" w:cs="Arial"/>
          <w:lang w:val="es-ES"/>
        </w:rPr>
        <w:t xml:space="preserve"> inmutabilidad</w:t>
      </w:r>
      <w:r w:rsidR="00B054AB">
        <w:rPr>
          <w:rFonts w:ascii="Arial" w:hAnsi="Arial" w:cs="Arial"/>
          <w:lang w:val="es-ES"/>
        </w:rPr>
        <w:t xml:space="preserve"> y cosa juzgada</w:t>
      </w:r>
      <w:r w:rsidR="00957C2C">
        <w:rPr>
          <w:rFonts w:ascii="Arial" w:hAnsi="Arial" w:cs="Arial"/>
          <w:lang w:val="es-ES"/>
        </w:rPr>
        <w:t>.</w:t>
      </w:r>
    </w:p>
    <w:p w14:paraId="6018C8AC" w14:textId="77777777" w:rsidR="00957C2C" w:rsidRDefault="00957C2C" w:rsidP="00B8289C">
      <w:pPr>
        <w:pStyle w:val="Sinespaciado1"/>
        <w:spacing w:line="360" w:lineRule="auto"/>
        <w:jc w:val="both"/>
        <w:rPr>
          <w:rFonts w:ascii="Arial" w:hAnsi="Arial" w:cs="Arial"/>
          <w:lang w:val="es-ES"/>
        </w:rPr>
      </w:pPr>
    </w:p>
    <w:p w14:paraId="46A2F89E" w14:textId="77777777" w:rsidR="00D1346A" w:rsidRPr="00A438F8" w:rsidRDefault="002F32FE"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4</w:t>
      </w:r>
      <w:r w:rsidR="00FE7B3A" w:rsidRPr="00A438F8">
        <w:rPr>
          <w:rFonts w:ascii="Arial" w:hAnsi="Arial" w:cs="Arial"/>
          <w:b/>
          <w:sz w:val="24"/>
          <w:szCs w:val="24"/>
        </w:rPr>
        <w:t xml:space="preserve">.- </w:t>
      </w:r>
      <w:r w:rsidR="00D1346A" w:rsidRPr="00A438F8">
        <w:rPr>
          <w:rFonts w:ascii="Arial" w:hAnsi="Arial" w:cs="Arial"/>
          <w:b/>
          <w:sz w:val="24"/>
          <w:szCs w:val="24"/>
        </w:rPr>
        <w:t>Pretensi</w:t>
      </w:r>
      <w:r w:rsidR="00021FA1" w:rsidRPr="00A438F8">
        <w:rPr>
          <w:rFonts w:ascii="Arial" w:hAnsi="Arial" w:cs="Arial"/>
          <w:b/>
          <w:sz w:val="24"/>
          <w:szCs w:val="24"/>
        </w:rPr>
        <w:t>ones</w:t>
      </w:r>
      <w:r w:rsidR="00D1346A" w:rsidRPr="00A438F8">
        <w:rPr>
          <w:rFonts w:ascii="Arial" w:hAnsi="Arial" w:cs="Arial"/>
          <w:b/>
          <w:sz w:val="24"/>
          <w:szCs w:val="24"/>
        </w:rPr>
        <w:t xml:space="preserve"> de la acción </w:t>
      </w:r>
    </w:p>
    <w:p w14:paraId="7528A813" w14:textId="77777777" w:rsidR="009D55F0" w:rsidRPr="00A438F8" w:rsidRDefault="009D55F0" w:rsidP="00FA2FE9">
      <w:pPr>
        <w:tabs>
          <w:tab w:val="left" w:pos="975"/>
        </w:tabs>
        <w:spacing w:after="0" w:line="360" w:lineRule="auto"/>
        <w:jc w:val="both"/>
        <w:rPr>
          <w:rFonts w:ascii="Arial" w:hAnsi="Arial" w:cs="Arial"/>
          <w:sz w:val="24"/>
          <w:szCs w:val="24"/>
        </w:rPr>
      </w:pPr>
    </w:p>
    <w:p w14:paraId="33C4E993" w14:textId="77777777" w:rsidR="00485C52" w:rsidRPr="00A438F8" w:rsidRDefault="00B935AF"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 xml:space="preserve">Se </w:t>
      </w:r>
      <w:r w:rsidR="00C966AC" w:rsidRPr="00A438F8">
        <w:rPr>
          <w:rFonts w:ascii="Arial" w:hAnsi="Arial" w:cs="Arial"/>
          <w:sz w:val="24"/>
          <w:szCs w:val="24"/>
        </w:rPr>
        <w:t>elevaron</w:t>
      </w:r>
      <w:r w:rsidRPr="00A438F8">
        <w:rPr>
          <w:rFonts w:ascii="Arial" w:hAnsi="Arial" w:cs="Arial"/>
          <w:sz w:val="24"/>
          <w:szCs w:val="24"/>
        </w:rPr>
        <w:t xml:space="preserve"> </w:t>
      </w:r>
      <w:r w:rsidR="00BC79C6" w:rsidRPr="00A438F8">
        <w:rPr>
          <w:rFonts w:ascii="Arial" w:hAnsi="Arial" w:cs="Arial"/>
          <w:sz w:val="24"/>
          <w:szCs w:val="24"/>
        </w:rPr>
        <w:t>la</w:t>
      </w:r>
      <w:r w:rsidR="00C966AC" w:rsidRPr="00A438F8">
        <w:rPr>
          <w:rFonts w:ascii="Arial" w:hAnsi="Arial" w:cs="Arial"/>
          <w:sz w:val="24"/>
          <w:szCs w:val="24"/>
        </w:rPr>
        <w:t>s</w:t>
      </w:r>
      <w:r w:rsidR="00BC79C6" w:rsidRPr="00A438F8">
        <w:rPr>
          <w:rFonts w:ascii="Arial" w:hAnsi="Arial" w:cs="Arial"/>
          <w:sz w:val="24"/>
          <w:szCs w:val="24"/>
        </w:rPr>
        <w:t xml:space="preserve"> siguiente</w:t>
      </w:r>
      <w:r w:rsidR="00C966AC" w:rsidRPr="00A438F8">
        <w:rPr>
          <w:rFonts w:ascii="Arial" w:hAnsi="Arial" w:cs="Arial"/>
          <w:sz w:val="24"/>
          <w:szCs w:val="24"/>
        </w:rPr>
        <w:t>s</w:t>
      </w:r>
      <w:r w:rsidR="00485C52" w:rsidRPr="00A438F8">
        <w:rPr>
          <w:rFonts w:ascii="Arial" w:hAnsi="Arial" w:cs="Arial"/>
          <w:sz w:val="24"/>
          <w:szCs w:val="24"/>
        </w:rPr>
        <w:t>:</w:t>
      </w:r>
    </w:p>
    <w:p w14:paraId="24416BDE" w14:textId="77777777" w:rsidR="00485C52" w:rsidRPr="00A438F8" w:rsidRDefault="00485C52" w:rsidP="00FA2FE9">
      <w:pPr>
        <w:tabs>
          <w:tab w:val="left" w:pos="975"/>
        </w:tabs>
        <w:spacing w:after="0" w:line="360" w:lineRule="auto"/>
        <w:jc w:val="both"/>
        <w:rPr>
          <w:rFonts w:ascii="Arial" w:hAnsi="Arial" w:cs="Arial"/>
          <w:sz w:val="24"/>
          <w:szCs w:val="24"/>
        </w:rPr>
      </w:pPr>
    </w:p>
    <w:p w14:paraId="460A0529" w14:textId="25DBCD07" w:rsidR="00503EDD" w:rsidRPr="00E638C6" w:rsidRDefault="004576B7" w:rsidP="00E638C6">
      <w:pPr>
        <w:tabs>
          <w:tab w:val="left" w:pos="975"/>
        </w:tabs>
        <w:spacing w:after="0" w:line="240" w:lineRule="auto"/>
        <w:ind w:left="567" w:right="567"/>
        <w:jc w:val="both"/>
        <w:rPr>
          <w:rFonts w:ascii="Arial" w:hAnsi="Arial" w:cs="Arial"/>
          <w:i/>
          <w:iCs/>
          <w:color w:val="000000"/>
        </w:rPr>
      </w:pPr>
      <w:r w:rsidRPr="00DC4002">
        <w:rPr>
          <w:rFonts w:ascii="Arial" w:hAnsi="Arial" w:cs="Arial"/>
          <w:color w:val="000000"/>
        </w:rPr>
        <w:t>“</w:t>
      </w:r>
      <w:r w:rsidR="00957C2C" w:rsidRPr="00E638C6">
        <w:rPr>
          <w:rFonts w:ascii="Arial" w:hAnsi="Arial" w:cs="Arial"/>
          <w:i/>
          <w:iCs/>
          <w:color w:val="000000"/>
        </w:rPr>
        <w:t xml:space="preserve">4.1. </w:t>
      </w:r>
      <w:r w:rsidR="00503EDD" w:rsidRPr="00E638C6">
        <w:rPr>
          <w:rFonts w:ascii="Arial" w:hAnsi="Arial" w:cs="Arial"/>
          <w:i/>
          <w:iCs/>
          <w:color w:val="000000"/>
        </w:rPr>
        <w:t>Tutelar</w:t>
      </w:r>
      <w:r w:rsidR="00957C2C" w:rsidRPr="00E638C6">
        <w:rPr>
          <w:rFonts w:ascii="Arial" w:hAnsi="Arial" w:cs="Arial"/>
          <w:i/>
          <w:iCs/>
          <w:color w:val="000000"/>
        </w:rPr>
        <w:t xml:space="preserve"> los derechos </w:t>
      </w:r>
      <w:r w:rsidR="00503EDD" w:rsidRPr="00E638C6">
        <w:rPr>
          <w:rFonts w:ascii="Arial" w:hAnsi="Arial" w:cs="Arial"/>
          <w:i/>
          <w:iCs/>
          <w:color w:val="000000"/>
        </w:rPr>
        <w:t>fundamentales vulnerados (…)</w:t>
      </w:r>
    </w:p>
    <w:p w14:paraId="7C553BB6" w14:textId="6CE0C1D5" w:rsidR="00503EDD" w:rsidRPr="00E638C6" w:rsidRDefault="00503EDD" w:rsidP="00E638C6">
      <w:pPr>
        <w:tabs>
          <w:tab w:val="left" w:pos="975"/>
        </w:tabs>
        <w:spacing w:after="0" w:line="240" w:lineRule="auto"/>
        <w:ind w:left="567" w:right="567"/>
        <w:jc w:val="both"/>
        <w:rPr>
          <w:rFonts w:ascii="Arial" w:hAnsi="Arial" w:cs="Arial"/>
          <w:i/>
          <w:iCs/>
          <w:color w:val="000000"/>
        </w:rPr>
      </w:pPr>
    </w:p>
    <w:p w14:paraId="0578E704" w14:textId="23083B50" w:rsidR="00503EDD" w:rsidRPr="00E638C6" w:rsidRDefault="00503EDD" w:rsidP="00E638C6">
      <w:pPr>
        <w:tabs>
          <w:tab w:val="left" w:pos="975"/>
        </w:tabs>
        <w:spacing w:after="0" w:line="240" w:lineRule="auto"/>
        <w:ind w:left="567" w:right="567"/>
        <w:jc w:val="both"/>
        <w:rPr>
          <w:rFonts w:ascii="Arial" w:hAnsi="Arial" w:cs="Arial"/>
          <w:i/>
          <w:iCs/>
          <w:color w:val="000000"/>
        </w:rPr>
      </w:pPr>
      <w:r w:rsidRPr="00E638C6">
        <w:rPr>
          <w:rFonts w:ascii="Arial" w:hAnsi="Arial" w:cs="Arial"/>
          <w:i/>
          <w:iCs/>
          <w:color w:val="000000"/>
        </w:rPr>
        <w:t>4.2.- DEJAR sin efectos el auto interlocutorio de fecha 4 de noviembre de 2021 (…)</w:t>
      </w:r>
      <w:r w:rsidR="00F3172F" w:rsidRPr="00E638C6">
        <w:rPr>
          <w:rFonts w:ascii="Arial" w:hAnsi="Arial" w:cs="Arial"/>
          <w:i/>
          <w:iCs/>
          <w:color w:val="000000"/>
        </w:rPr>
        <w:t xml:space="preserve"> proferid[o]</w:t>
      </w:r>
      <w:r w:rsidR="003340E1" w:rsidRPr="00E638C6">
        <w:rPr>
          <w:rFonts w:ascii="Arial" w:hAnsi="Arial" w:cs="Arial"/>
          <w:i/>
          <w:iCs/>
          <w:color w:val="000000"/>
        </w:rPr>
        <w:t xml:space="preserve"> por el Tribunal Administrativo del Valle del C</w:t>
      </w:r>
      <w:r w:rsidR="00241770" w:rsidRPr="00E638C6">
        <w:rPr>
          <w:rFonts w:ascii="Arial" w:hAnsi="Arial" w:cs="Arial"/>
          <w:i/>
          <w:iCs/>
          <w:color w:val="000000"/>
        </w:rPr>
        <w:t>auca</w:t>
      </w:r>
      <w:r w:rsidR="003340E1" w:rsidRPr="00E638C6">
        <w:rPr>
          <w:rFonts w:ascii="Arial" w:hAnsi="Arial" w:cs="Arial"/>
          <w:i/>
          <w:iCs/>
          <w:color w:val="000000"/>
        </w:rPr>
        <w:t>.</w:t>
      </w:r>
    </w:p>
    <w:p w14:paraId="32ACBFCD" w14:textId="2846DACA" w:rsidR="003340E1" w:rsidRPr="00E638C6" w:rsidRDefault="003340E1" w:rsidP="00E638C6">
      <w:pPr>
        <w:tabs>
          <w:tab w:val="left" w:pos="975"/>
        </w:tabs>
        <w:spacing w:after="0" w:line="240" w:lineRule="auto"/>
        <w:ind w:left="567" w:right="567"/>
        <w:jc w:val="both"/>
        <w:rPr>
          <w:rFonts w:ascii="Arial" w:hAnsi="Arial" w:cs="Arial"/>
          <w:i/>
          <w:iCs/>
          <w:color w:val="000000"/>
        </w:rPr>
      </w:pPr>
    </w:p>
    <w:p w14:paraId="6D1CB521" w14:textId="27601A9C" w:rsidR="008D7F04" w:rsidRPr="00E638C6" w:rsidRDefault="003340E1" w:rsidP="00E638C6">
      <w:pPr>
        <w:tabs>
          <w:tab w:val="left" w:pos="975"/>
        </w:tabs>
        <w:spacing w:after="0" w:line="240" w:lineRule="auto"/>
        <w:ind w:left="567" w:right="567"/>
        <w:jc w:val="both"/>
        <w:rPr>
          <w:rFonts w:ascii="Arial" w:hAnsi="Arial" w:cs="Arial"/>
          <w:color w:val="000000"/>
        </w:rPr>
      </w:pPr>
      <w:r w:rsidRPr="00E638C6">
        <w:rPr>
          <w:rFonts w:ascii="Arial" w:hAnsi="Arial" w:cs="Arial"/>
          <w:i/>
          <w:iCs/>
          <w:color w:val="000000"/>
        </w:rPr>
        <w:t>4.3. Como</w:t>
      </w:r>
      <w:r w:rsidR="00241770" w:rsidRPr="00E638C6">
        <w:rPr>
          <w:rFonts w:ascii="Arial" w:hAnsi="Arial" w:cs="Arial"/>
          <w:i/>
          <w:iCs/>
          <w:color w:val="000000"/>
        </w:rPr>
        <w:t xml:space="preserve"> consecuencia de lo anterior, se ordene al Tribunal Administrativo del Valle del Cauca</w:t>
      </w:r>
      <w:r w:rsidR="00E638C6" w:rsidRPr="00E638C6">
        <w:rPr>
          <w:rFonts w:ascii="Arial" w:hAnsi="Arial" w:cs="Arial"/>
          <w:i/>
          <w:iCs/>
          <w:color w:val="000000"/>
        </w:rPr>
        <w:t xml:space="preserve"> (…) que prefiera un nuevo pronunciamiento (…)</w:t>
      </w:r>
      <w:r w:rsidR="0093051A" w:rsidRPr="00DC4002">
        <w:rPr>
          <w:rFonts w:ascii="Arial" w:hAnsi="Arial" w:cs="Arial"/>
          <w:color w:val="000000"/>
        </w:rPr>
        <w:t>”</w:t>
      </w:r>
      <w:r w:rsidR="00BD484D" w:rsidRPr="00DC4002">
        <w:rPr>
          <w:rStyle w:val="Refdenotaalpie"/>
          <w:rFonts w:ascii="Arial" w:hAnsi="Arial" w:cs="Arial"/>
          <w:color w:val="000000"/>
        </w:rPr>
        <w:footnoteReference w:id="15"/>
      </w:r>
      <w:r w:rsidR="00564F33" w:rsidRPr="00DC4002">
        <w:rPr>
          <w:rFonts w:ascii="Arial" w:hAnsi="Arial" w:cs="Arial"/>
          <w:color w:val="000000"/>
        </w:rPr>
        <w:t>.</w:t>
      </w:r>
    </w:p>
    <w:p w14:paraId="015DA2DC" w14:textId="77777777" w:rsidR="0017558A" w:rsidRPr="00A438F8" w:rsidRDefault="0017558A" w:rsidP="00FA2FE9">
      <w:pPr>
        <w:tabs>
          <w:tab w:val="left" w:pos="975"/>
        </w:tabs>
        <w:spacing w:after="0" w:line="360" w:lineRule="auto"/>
        <w:jc w:val="both"/>
        <w:rPr>
          <w:rFonts w:ascii="Arial" w:hAnsi="Arial" w:cs="Arial"/>
          <w:sz w:val="24"/>
          <w:szCs w:val="24"/>
        </w:rPr>
      </w:pPr>
    </w:p>
    <w:p w14:paraId="003D8CBF" w14:textId="77777777" w:rsidR="00D1346A" w:rsidRPr="00A438F8" w:rsidRDefault="00E33CC2"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5</w:t>
      </w:r>
      <w:r w:rsidR="00FE7B3A" w:rsidRPr="00A438F8">
        <w:rPr>
          <w:rFonts w:ascii="Arial" w:hAnsi="Arial" w:cs="Arial"/>
          <w:b/>
          <w:sz w:val="24"/>
          <w:szCs w:val="24"/>
        </w:rPr>
        <w:t xml:space="preserve">.- </w:t>
      </w:r>
      <w:r w:rsidR="00D1346A" w:rsidRPr="00A438F8">
        <w:rPr>
          <w:rFonts w:ascii="Arial" w:hAnsi="Arial" w:cs="Arial"/>
          <w:b/>
          <w:sz w:val="24"/>
          <w:szCs w:val="24"/>
        </w:rPr>
        <w:t>Trámite de la acción de tutela</w:t>
      </w:r>
      <w:r w:rsidR="00AB2678" w:rsidRPr="00A438F8">
        <w:rPr>
          <w:rFonts w:ascii="Arial" w:hAnsi="Arial" w:cs="Arial"/>
          <w:b/>
          <w:sz w:val="24"/>
          <w:szCs w:val="24"/>
        </w:rPr>
        <w:t xml:space="preserve"> en primera instancia</w:t>
      </w:r>
      <w:r w:rsidR="00D1346A" w:rsidRPr="00A438F8">
        <w:rPr>
          <w:rFonts w:ascii="Arial" w:hAnsi="Arial" w:cs="Arial"/>
          <w:b/>
          <w:sz w:val="24"/>
          <w:szCs w:val="24"/>
        </w:rPr>
        <w:t xml:space="preserve"> y fundamento de la oposición</w:t>
      </w:r>
    </w:p>
    <w:p w14:paraId="544D1F0E" w14:textId="77777777" w:rsidR="009D55F0" w:rsidRPr="00A438F8" w:rsidRDefault="009D55F0" w:rsidP="00FA2FE9">
      <w:pPr>
        <w:tabs>
          <w:tab w:val="left" w:pos="975"/>
        </w:tabs>
        <w:spacing w:after="0" w:line="360" w:lineRule="auto"/>
        <w:jc w:val="both"/>
        <w:rPr>
          <w:rFonts w:ascii="Arial" w:hAnsi="Arial" w:cs="Arial"/>
          <w:b/>
          <w:sz w:val="24"/>
          <w:szCs w:val="24"/>
        </w:rPr>
      </w:pPr>
    </w:p>
    <w:p w14:paraId="2DAD2CBF" w14:textId="2629A86B" w:rsidR="00A31C68" w:rsidRDefault="008C60B4" w:rsidP="00FA2FE9">
      <w:pPr>
        <w:tabs>
          <w:tab w:val="left" w:pos="975"/>
        </w:tabs>
        <w:spacing w:after="0" w:line="360" w:lineRule="auto"/>
        <w:jc w:val="both"/>
        <w:rPr>
          <w:rFonts w:ascii="Arial" w:hAnsi="Arial" w:cs="Arial"/>
          <w:sz w:val="24"/>
          <w:szCs w:val="24"/>
        </w:rPr>
      </w:pPr>
      <w:r w:rsidRPr="00A438F8">
        <w:rPr>
          <w:rFonts w:ascii="Arial" w:hAnsi="Arial" w:cs="Arial"/>
          <w:sz w:val="24"/>
          <w:szCs w:val="24"/>
        </w:rPr>
        <w:t>5</w:t>
      </w:r>
      <w:r w:rsidR="00FE7B3A" w:rsidRPr="00A438F8">
        <w:rPr>
          <w:rFonts w:ascii="Arial" w:hAnsi="Arial" w:cs="Arial"/>
          <w:sz w:val="24"/>
          <w:szCs w:val="24"/>
        </w:rPr>
        <w:t>.1.-</w:t>
      </w:r>
      <w:r w:rsidR="009D55F0" w:rsidRPr="00A438F8">
        <w:rPr>
          <w:rFonts w:ascii="Arial" w:hAnsi="Arial" w:cs="Arial"/>
          <w:sz w:val="24"/>
          <w:szCs w:val="24"/>
        </w:rPr>
        <w:t xml:space="preserve"> Mediante auto del </w:t>
      </w:r>
      <w:r w:rsidR="008D1431">
        <w:rPr>
          <w:rFonts w:ascii="Arial" w:hAnsi="Arial" w:cs="Arial"/>
          <w:sz w:val="24"/>
          <w:szCs w:val="24"/>
        </w:rPr>
        <w:t>4</w:t>
      </w:r>
      <w:r w:rsidR="00B920DD">
        <w:rPr>
          <w:rFonts w:ascii="Arial" w:hAnsi="Arial" w:cs="Arial"/>
          <w:sz w:val="24"/>
          <w:szCs w:val="24"/>
        </w:rPr>
        <w:t xml:space="preserve"> </w:t>
      </w:r>
      <w:r w:rsidR="009D55F0" w:rsidRPr="00A438F8">
        <w:rPr>
          <w:rFonts w:ascii="Arial" w:hAnsi="Arial" w:cs="Arial"/>
          <w:sz w:val="24"/>
          <w:szCs w:val="24"/>
        </w:rPr>
        <w:t xml:space="preserve">de </w:t>
      </w:r>
      <w:r w:rsidR="00B920DD">
        <w:rPr>
          <w:rFonts w:ascii="Arial" w:hAnsi="Arial" w:cs="Arial"/>
          <w:sz w:val="24"/>
          <w:szCs w:val="24"/>
        </w:rPr>
        <w:t xml:space="preserve">marzo </w:t>
      </w:r>
      <w:r w:rsidR="00AC15AA" w:rsidRPr="00A438F8">
        <w:rPr>
          <w:rFonts w:ascii="Arial" w:hAnsi="Arial" w:cs="Arial"/>
          <w:sz w:val="24"/>
          <w:szCs w:val="24"/>
        </w:rPr>
        <w:t>de</w:t>
      </w:r>
      <w:r w:rsidR="00CC25E2">
        <w:rPr>
          <w:rFonts w:ascii="Arial" w:hAnsi="Arial" w:cs="Arial"/>
          <w:sz w:val="24"/>
          <w:szCs w:val="24"/>
        </w:rPr>
        <w:t xml:space="preserve"> 2022</w:t>
      </w:r>
      <w:r w:rsidR="009D55F0" w:rsidRPr="00A438F8">
        <w:rPr>
          <w:rFonts w:ascii="Arial" w:hAnsi="Arial" w:cs="Arial"/>
          <w:sz w:val="24"/>
          <w:szCs w:val="24"/>
        </w:rPr>
        <w:t xml:space="preserve"> el Despacho Ponente admitió la acción de tutela</w:t>
      </w:r>
      <w:r w:rsidR="000C2BA7">
        <w:rPr>
          <w:rFonts w:ascii="Arial" w:hAnsi="Arial" w:cs="Arial"/>
          <w:sz w:val="24"/>
          <w:szCs w:val="24"/>
        </w:rPr>
        <w:t>,</w:t>
      </w:r>
      <w:r w:rsidR="00D0078C" w:rsidRPr="00A438F8">
        <w:rPr>
          <w:rFonts w:ascii="Arial" w:hAnsi="Arial" w:cs="Arial"/>
          <w:sz w:val="24"/>
          <w:szCs w:val="24"/>
        </w:rPr>
        <w:t xml:space="preserve"> </w:t>
      </w:r>
      <w:r w:rsidR="00E72511">
        <w:rPr>
          <w:rFonts w:ascii="Arial" w:hAnsi="Arial" w:cs="Arial"/>
          <w:sz w:val="24"/>
          <w:szCs w:val="24"/>
        </w:rPr>
        <w:t xml:space="preserve">y </w:t>
      </w:r>
      <w:r w:rsidR="00D0078C" w:rsidRPr="00A438F8">
        <w:rPr>
          <w:rFonts w:ascii="Arial" w:hAnsi="Arial" w:cs="Arial"/>
          <w:sz w:val="24"/>
          <w:szCs w:val="24"/>
        </w:rPr>
        <w:t xml:space="preserve">dispuso la vinculación </w:t>
      </w:r>
      <w:r w:rsidR="00E33CC2" w:rsidRPr="00A438F8">
        <w:rPr>
          <w:rFonts w:ascii="Arial" w:hAnsi="Arial" w:cs="Arial"/>
          <w:sz w:val="24"/>
          <w:szCs w:val="24"/>
        </w:rPr>
        <w:t>de</w:t>
      </w:r>
      <w:r w:rsidR="00EC6905">
        <w:rPr>
          <w:rFonts w:ascii="Arial" w:hAnsi="Arial" w:cs="Arial"/>
          <w:sz w:val="24"/>
          <w:szCs w:val="24"/>
        </w:rPr>
        <w:t>l</w:t>
      </w:r>
      <w:r w:rsidR="00B920DD">
        <w:rPr>
          <w:rFonts w:ascii="Arial" w:hAnsi="Arial" w:cs="Arial"/>
          <w:sz w:val="24"/>
          <w:szCs w:val="24"/>
        </w:rPr>
        <w:t xml:space="preserve"> </w:t>
      </w:r>
      <w:r w:rsidR="008D1431">
        <w:rPr>
          <w:rFonts w:ascii="Arial" w:hAnsi="Arial" w:cs="Arial"/>
          <w:sz w:val="24"/>
          <w:szCs w:val="24"/>
        </w:rPr>
        <w:t xml:space="preserve">Juzgado 2º Administrativo de Cartago </w:t>
      </w:r>
      <w:r w:rsidR="00B920DD">
        <w:rPr>
          <w:rFonts w:ascii="Arial" w:hAnsi="Arial" w:cs="Arial"/>
          <w:sz w:val="24"/>
          <w:szCs w:val="24"/>
        </w:rPr>
        <w:t xml:space="preserve">y de </w:t>
      </w:r>
      <w:r w:rsidR="0072594D" w:rsidRPr="0072594D">
        <w:rPr>
          <w:rFonts w:ascii="Arial" w:hAnsi="Arial" w:cs="Arial"/>
          <w:sz w:val="24"/>
          <w:szCs w:val="24"/>
        </w:rPr>
        <w:t>la Unidad Administrativa Especial de Gestión Pensional y Contribuciones Parafiscales de la Protección Social –UGPP–</w:t>
      </w:r>
      <w:r w:rsidR="00585A2C" w:rsidRPr="00A438F8">
        <w:rPr>
          <w:rFonts w:ascii="Arial" w:hAnsi="Arial" w:cs="Arial"/>
          <w:sz w:val="24"/>
          <w:szCs w:val="24"/>
        </w:rPr>
        <w:t xml:space="preserve">. </w:t>
      </w:r>
      <w:r w:rsidR="005B3322" w:rsidRPr="00A438F8">
        <w:rPr>
          <w:rFonts w:ascii="Arial" w:hAnsi="Arial" w:cs="Arial"/>
          <w:sz w:val="24"/>
          <w:szCs w:val="24"/>
        </w:rPr>
        <w:t xml:space="preserve">También </w:t>
      </w:r>
      <w:r w:rsidR="009D55F0" w:rsidRPr="00A438F8">
        <w:rPr>
          <w:rFonts w:ascii="Arial" w:hAnsi="Arial" w:cs="Arial"/>
          <w:sz w:val="24"/>
          <w:szCs w:val="24"/>
        </w:rPr>
        <w:t xml:space="preserve">ordenó </w:t>
      </w:r>
      <w:r w:rsidR="00B87DCD" w:rsidRPr="00A438F8">
        <w:rPr>
          <w:rFonts w:ascii="Arial" w:hAnsi="Arial" w:cs="Arial"/>
          <w:sz w:val="24"/>
          <w:szCs w:val="24"/>
        </w:rPr>
        <w:t>la notificación a la demandada</w:t>
      </w:r>
      <w:r w:rsidR="00E33CC2" w:rsidRPr="00A438F8">
        <w:rPr>
          <w:rFonts w:ascii="Arial" w:hAnsi="Arial" w:cs="Arial"/>
          <w:sz w:val="24"/>
          <w:szCs w:val="24"/>
        </w:rPr>
        <w:t xml:space="preserve"> y </w:t>
      </w:r>
      <w:r w:rsidR="00CF6E20">
        <w:rPr>
          <w:rFonts w:ascii="Arial" w:hAnsi="Arial" w:cs="Arial"/>
          <w:sz w:val="24"/>
          <w:szCs w:val="24"/>
        </w:rPr>
        <w:t>a la</w:t>
      </w:r>
      <w:r w:rsidR="0079562D" w:rsidRPr="00A438F8">
        <w:rPr>
          <w:rFonts w:ascii="Arial" w:hAnsi="Arial" w:cs="Arial"/>
          <w:sz w:val="24"/>
          <w:szCs w:val="24"/>
        </w:rPr>
        <w:t xml:space="preserve">s </w:t>
      </w:r>
      <w:r w:rsidR="00B158FF" w:rsidRPr="00A438F8">
        <w:rPr>
          <w:rFonts w:ascii="Arial" w:hAnsi="Arial" w:cs="Arial"/>
          <w:sz w:val="24"/>
          <w:szCs w:val="24"/>
        </w:rPr>
        <w:t>vincula</w:t>
      </w:r>
      <w:r w:rsidR="00CF6E20">
        <w:rPr>
          <w:rFonts w:ascii="Arial" w:hAnsi="Arial" w:cs="Arial"/>
          <w:sz w:val="24"/>
          <w:szCs w:val="24"/>
        </w:rPr>
        <w:t>da</w:t>
      </w:r>
      <w:r w:rsidR="00B158FF" w:rsidRPr="00A438F8">
        <w:rPr>
          <w:rFonts w:ascii="Arial" w:hAnsi="Arial" w:cs="Arial"/>
          <w:sz w:val="24"/>
          <w:szCs w:val="24"/>
        </w:rPr>
        <w:t>s</w:t>
      </w:r>
      <w:r w:rsidR="009D55F0" w:rsidRPr="00A438F8">
        <w:rPr>
          <w:rFonts w:ascii="Arial" w:hAnsi="Arial" w:cs="Arial"/>
          <w:sz w:val="24"/>
          <w:szCs w:val="24"/>
        </w:rPr>
        <w:t xml:space="preserve">. </w:t>
      </w:r>
    </w:p>
    <w:p w14:paraId="679A627E" w14:textId="77777777" w:rsidR="00E7412B" w:rsidRDefault="00E7412B" w:rsidP="00FA2FE9">
      <w:pPr>
        <w:tabs>
          <w:tab w:val="left" w:pos="975"/>
        </w:tabs>
        <w:spacing w:after="0" w:line="360" w:lineRule="auto"/>
        <w:jc w:val="both"/>
        <w:rPr>
          <w:rFonts w:ascii="Arial" w:hAnsi="Arial" w:cs="Arial"/>
          <w:sz w:val="24"/>
          <w:szCs w:val="24"/>
        </w:rPr>
      </w:pPr>
    </w:p>
    <w:p w14:paraId="28C16413" w14:textId="00E66540" w:rsidR="00E7412B" w:rsidRDefault="00E7412B" w:rsidP="003256AE">
      <w:pPr>
        <w:tabs>
          <w:tab w:val="left" w:pos="975"/>
        </w:tabs>
        <w:spacing w:after="0" w:line="360" w:lineRule="auto"/>
        <w:jc w:val="both"/>
        <w:rPr>
          <w:rFonts w:ascii="Arial" w:hAnsi="Arial" w:cs="Arial"/>
          <w:sz w:val="24"/>
          <w:szCs w:val="24"/>
        </w:rPr>
      </w:pPr>
      <w:r>
        <w:rPr>
          <w:rFonts w:ascii="Arial" w:hAnsi="Arial" w:cs="Arial"/>
          <w:sz w:val="24"/>
          <w:szCs w:val="24"/>
        </w:rPr>
        <w:t xml:space="preserve">5.2.- </w:t>
      </w:r>
      <w:r w:rsidR="00B356A6">
        <w:rPr>
          <w:rFonts w:ascii="Arial" w:hAnsi="Arial" w:cs="Arial"/>
          <w:sz w:val="24"/>
          <w:szCs w:val="24"/>
        </w:rPr>
        <w:t xml:space="preserve">El Tribunal con jurisdicción en </w:t>
      </w:r>
      <w:r w:rsidR="0051760B">
        <w:rPr>
          <w:rFonts w:ascii="Arial" w:hAnsi="Arial" w:cs="Arial"/>
          <w:sz w:val="24"/>
          <w:szCs w:val="24"/>
        </w:rPr>
        <w:t xml:space="preserve">el Valle del Cauca manifestó que </w:t>
      </w:r>
      <w:r w:rsidR="00FD69F9">
        <w:rPr>
          <w:rFonts w:ascii="Arial" w:hAnsi="Arial" w:cs="Arial"/>
          <w:sz w:val="24"/>
          <w:szCs w:val="24"/>
        </w:rPr>
        <w:t xml:space="preserve">la tutela no satisface el presupuesto de relevancia constitucional, pues </w:t>
      </w:r>
      <w:r w:rsidR="000C2BA7">
        <w:rPr>
          <w:rFonts w:ascii="Arial" w:hAnsi="Arial" w:cs="Arial"/>
          <w:sz w:val="24"/>
          <w:szCs w:val="24"/>
        </w:rPr>
        <w:t xml:space="preserve">la actora no </w:t>
      </w:r>
      <w:r w:rsidR="00FD69F9">
        <w:rPr>
          <w:rFonts w:ascii="Arial" w:hAnsi="Arial" w:cs="Arial"/>
          <w:sz w:val="24"/>
          <w:szCs w:val="24"/>
        </w:rPr>
        <w:t>argumentó</w:t>
      </w:r>
      <w:r w:rsidR="00EB49E8">
        <w:rPr>
          <w:rFonts w:ascii="Arial" w:hAnsi="Arial" w:cs="Arial"/>
          <w:sz w:val="24"/>
          <w:szCs w:val="24"/>
        </w:rPr>
        <w:t xml:space="preserve"> en debida forma los cargos elevados. Agregó que </w:t>
      </w:r>
      <w:r w:rsidR="000C2BA7">
        <w:rPr>
          <w:rFonts w:ascii="Arial" w:hAnsi="Arial" w:cs="Arial"/>
          <w:sz w:val="24"/>
          <w:szCs w:val="24"/>
        </w:rPr>
        <w:t xml:space="preserve">en </w:t>
      </w:r>
      <w:r w:rsidR="00EB49E8">
        <w:rPr>
          <w:rFonts w:ascii="Arial" w:hAnsi="Arial" w:cs="Arial"/>
          <w:sz w:val="24"/>
          <w:szCs w:val="24"/>
        </w:rPr>
        <w:t xml:space="preserve">la providencia no </w:t>
      </w:r>
      <w:r w:rsidR="007F1A82">
        <w:rPr>
          <w:rFonts w:ascii="Arial" w:hAnsi="Arial" w:cs="Arial"/>
          <w:sz w:val="24"/>
          <w:szCs w:val="24"/>
        </w:rPr>
        <w:t>se configuró el</w:t>
      </w:r>
      <w:r w:rsidR="00EB49E8">
        <w:rPr>
          <w:rFonts w:ascii="Arial" w:hAnsi="Arial" w:cs="Arial"/>
          <w:sz w:val="24"/>
          <w:szCs w:val="24"/>
        </w:rPr>
        <w:t xml:space="preserve"> </w:t>
      </w:r>
      <w:r w:rsidR="004B05C1">
        <w:rPr>
          <w:rFonts w:ascii="Arial" w:hAnsi="Arial" w:cs="Arial"/>
          <w:sz w:val="24"/>
          <w:szCs w:val="24"/>
        </w:rPr>
        <w:t xml:space="preserve">defecto sustantivo </w:t>
      </w:r>
      <w:r w:rsidR="007F1A82">
        <w:rPr>
          <w:rFonts w:ascii="Arial" w:hAnsi="Arial" w:cs="Arial"/>
          <w:sz w:val="24"/>
          <w:szCs w:val="24"/>
        </w:rPr>
        <w:t>alegado</w:t>
      </w:r>
      <w:r w:rsidR="000C2BA7">
        <w:rPr>
          <w:rFonts w:ascii="Arial" w:hAnsi="Arial" w:cs="Arial"/>
          <w:sz w:val="24"/>
          <w:szCs w:val="24"/>
        </w:rPr>
        <w:t>,</w:t>
      </w:r>
      <w:r w:rsidR="006D1537">
        <w:rPr>
          <w:rFonts w:ascii="Arial" w:hAnsi="Arial" w:cs="Arial"/>
          <w:sz w:val="24"/>
          <w:szCs w:val="24"/>
        </w:rPr>
        <w:t xml:space="preserve"> en primer lugar, </w:t>
      </w:r>
      <w:r w:rsidR="000C2BA7">
        <w:rPr>
          <w:rFonts w:ascii="Arial" w:hAnsi="Arial" w:cs="Arial"/>
          <w:sz w:val="24"/>
          <w:szCs w:val="24"/>
        </w:rPr>
        <w:t xml:space="preserve">porque </w:t>
      </w:r>
      <w:r w:rsidR="006D1537">
        <w:rPr>
          <w:rFonts w:ascii="Arial" w:hAnsi="Arial" w:cs="Arial"/>
          <w:sz w:val="24"/>
          <w:szCs w:val="24"/>
        </w:rPr>
        <w:t xml:space="preserve">la </w:t>
      </w:r>
      <w:r w:rsidR="004C37DD">
        <w:rPr>
          <w:rFonts w:ascii="Arial" w:hAnsi="Arial" w:cs="Arial"/>
          <w:sz w:val="24"/>
          <w:szCs w:val="24"/>
        </w:rPr>
        <w:t>sentencia a la que hizo referencia la actora fue dejada sin efectos</w:t>
      </w:r>
      <w:r w:rsidR="000C2BA7">
        <w:rPr>
          <w:rFonts w:ascii="Arial" w:hAnsi="Arial" w:cs="Arial"/>
          <w:sz w:val="24"/>
          <w:szCs w:val="24"/>
        </w:rPr>
        <w:t xml:space="preserve"> y</w:t>
      </w:r>
      <w:r w:rsidR="004C37DD">
        <w:rPr>
          <w:rFonts w:ascii="Arial" w:hAnsi="Arial" w:cs="Arial"/>
          <w:sz w:val="24"/>
          <w:szCs w:val="24"/>
        </w:rPr>
        <w:t xml:space="preserve">, en segundo, </w:t>
      </w:r>
      <w:r w:rsidR="00DD5C17">
        <w:rPr>
          <w:rFonts w:ascii="Arial" w:hAnsi="Arial" w:cs="Arial"/>
          <w:sz w:val="24"/>
          <w:szCs w:val="24"/>
        </w:rPr>
        <w:t xml:space="preserve">afirmó que </w:t>
      </w:r>
      <w:r w:rsidR="00D62274">
        <w:rPr>
          <w:rFonts w:ascii="Arial" w:hAnsi="Arial" w:cs="Arial"/>
          <w:sz w:val="24"/>
          <w:szCs w:val="24"/>
        </w:rPr>
        <w:t xml:space="preserve">la </w:t>
      </w:r>
      <w:r w:rsidR="002440B0">
        <w:rPr>
          <w:rFonts w:ascii="Arial" w:hAnsi="Arial" w:cs="Arial"/>
          <w:sz w:val="24"/>
          <w:szCs w:val="24"/>
        </w:rPr>
        <w:t xml:space="preserve">interpretación </w:t>
      </w:r>
      <w:r w:rsidR="00D62274">
        <w:rPr>
          <w:rFonts w:ascii="Arial" w:hAnsi="Arial" w:cs="Arial"/>
          <w:sz w:val="24"/>
          <w:szCs w:val="24"/>
        </w:rPr>
        <w:t xml:space="preserve">que la llevó a apartarse de la literalidad </w:t>
      </w:r>
      <w:r w:rsidR="002440B0">
        <w:rPr>
          <w:rFonts w:ascii="Arial" w:hAnsi="Arial" w:cs="Arial"/>
          <w:sz w:val="24"/>
          <w:szCs w:val="24"/>
        </w:rPr>
        <w:t>del artículo 1653 del Código Civil no es arbitraria</w:t>
      </w:r>
      <w:r w:rsidR="00E0641D">
        <w:rPr>
          <w:rFonts w:ascii="Arial" w:hAnsi="Arial" w:cs="Arial"/>
          <w:sz w:val="24"/>
          <w:szCs w:val="24"/>
        </w:rPr>
        <w:t xml:space="preserve">, lo que hace evidente que </w:t>
      </w:r>
      <w:r w:rsidR="00245B35">
        <w:rPr>
          <w:rFonts w:ascii="Arial" w:hAnsi="Arial" w:cs="Arial"/>
          <w:sz w:val="24"/>
          <w:szCs w:val="24"/>
        </w:rPr>
        <w:t>se pretende usar la tutela par</w:t>
      </w:r>
      <w:r w:rsidR="0064323E">
        <w:rPr>
          <w:rFonts w:ascii="Arial" w:hAnsi="Arial" w:cs="Arial"/>
          <w:sz w:val="24"/>
          <w:szCs w:val="24"/>
        </w:rPr>
        <w:t>a</w:t>
      </w:r>
      <w:r w:rsidR="00245B35">
        <w:rPr>
          <w:rFonts w:ascii="Arial" w:hAnsi="Arial" w:cs="Arial"/>
          <w:sz w:val="24"/>
          <w:szCs w:val="24"/>
        </w:rPr>
        <w:t xml:space="preserve"> obtener una interpretación favorable a los intereses de la tutelante.</w:t>
      </w:r>
    </w:p>
    <w:p w14:paraId="33BB9C1A" w14:textId="3F6064D7" w:rsidR="001B18F8" w:rsidRDefault="001B18F8" w:rsidP="00FA2FE9">
      <w:pPr>
        <w:tabs>
          <w:tab w:val="left" w:pos="975"/>
        </w:tabs>
        <w:spacing w:after="0" w:line="360" w:lineRule="auto"/>
        <w:jc w:val="both"/>
        <w:rPr>
          <w:rFonts w:ascii="Arial" w:hAnsi="Arial" w:cs="Arial"/>
          <w:sz w:val="24"/>
          <w:szCs w:val="24"/>
        </w:rPr>
      </w:pPr>
    </w:p>
    <w:p w14:paraId="70096C50" w14:textId="272EC8EB" w:rsidR="001B18F8" w:rsidRDefault="001B18F8" w:rsidP="009C35D0">
      <w:pPr>
        <w:tabs>
          <w:tab w:val="left" w:pos="975"/>
        </w:tabs>
        <w:spacing w:after="0" w:line="360" w:lineRule="auto"/>
        <w:jc w:val="both"/>
        <w:rPr>
          <w:rFonts w:ascii="Arial" w:hAnsi="Arial" w:cs="Arial"/>
          <w:sz w:val="24"/>
          <w:szCs w:val="24"/>
        </w:rPr>
      </w:pPr>
      <w:r>
        <w:rPr>
          <w:rFonts w:ascii="Arial" w:hAnsi="Arial" w:cs="Arial"/>
          <w:sz w:val="24"/>
          <w:szCs w:val="24"/>
        </w:rPr>
        <w:t xml:space="preserve">Frente a la </w:t>
      </w:r>
      <w:r w:rsidR="000853C4">
        <w:rPr>
          <w:rFonts w:ascii="Arial" w:hAnsi="Arial" w:cs="Arial"/>
          <w:sz w:val="24"/>
          <w:szCs w:val="24"/>
        </w:rPr>
        <w:t xml:space="preserve">norma bajo la cual se deben liquidar los intereses moratorios, manifestó que, simplemente, se </w:t>
      </w:r>
      <w:r w:rsidR="00AB15C6">
        <w:rPr>
          <w:rFonts w:ascii="Arial" w:hAnsi="Arial" w:cs="Arial"/>
          <w:sz w:val="24"/>
          <w:szCs w:val="24"/>
        </w:rPr>
        <w:t xml:space="preserve">ciñó a la tesis </w:t>
      </w:r>
      <w:r w:rsidR="00DB2CFF">
        <w:rPr>
          <w:rFonts w:ascii="Arial" w:hAnsi="Arial" w:cs="Arial"/>
          <w:sz w:val="24"/>
          <w:szCs w:val="24"/>
        </w:rPr>
        <w:t>prohijada</w:t>
      </w:r>
      <w:r w:rsidR="00AB15C6">
        <w:rPr>
          <w:rFonts w:ascii="Arial" w:hAnsi="Arial" w:cs="Arial"/>
          <w:sz w:val="24"/>
          <w:szCs w:val="24"/>
        </w:rPr>
        <w:t xml:space="preserve"> por la mayoría de subsecciones de la </w:t>
      </w:r>
      <w:r w:rsidR="00AB15C6">
        <w:rPr>
          <w:rFonts w:ascii="Arial" w:hAnsi="Arial" w:cs="Arial"/>
          <w:sz w:val="24"/>
          <w:szCs w:val="24"/>
        </w:rPr>
        <w:lastRenderedPageBreak/>
        <w:t>Sección Segunda del Consejo de Estado</w:t>
      </w:r>
      <w:r w:rsidR="00DB2CFF">
        <w:rPr>
          <w:rFonts w:ascii="Arial" w:hAnsi="Arial" w:cs="Arial"/>
          <w:sz w:val="24"/>
          <w:szCs w:val="24"/>
        </w:rPr>
        <w:t xml:space="preserve">, por lo que, </w:t>
      </w:r>
      <w:r w:rsidR="00A84BE5">
        <w:rPr>
          <w:rFonts w:ascii="Arial" w:hAnsi="Arial" w:cs="Arial"/>
          <w:sz w:val="24"/>
          <w:szCs w:val="24"/>
        </w:rPr>
        <w:t>nuevamente</w:t>
      </w:r>
      <w:r w:rsidR="00DB2CFF">
        <w:rPr>
          <w:rFonts w:ascii="Arial" w:hAnsi="Arial" w:cs="Arial"/>
          <w:sz w:val="24"/>
          <w:szCs w:val="24"/>
        </w:rPr>
        <w:t xml:space="preserve">, es claro que </w:t>
      </w:r>
      <w:r w:rsidR="00A84BE5">
        <w:rPr>
          <w:rFonts w:ascii="Arial" w:hAnsi="Arial" w:cs="Arial"/>
          <w:sz w:val="24"/>
          <w:szCs w:val="24"/>
        </w:rPr>
        <w:t xml:space="preserve">se busca </w:t>
      </w:r>
      <w:r w:rsidR="00CF64C5">
        <w:rPr>
          <w:rFonts w:ascii="Arial" w:hAnsi="Arial" w:cs="Arial"/>
          <w:sz w:val="24"/>
          <w:szCs w:val="24"/>
        </w:rPr>
        <w:t>reabrir</w:t>
      </w:r>
      <w:r w:rsidR="00A84BE5">
        <w:rPr>
          <w:rFonts w:ascii="Arial" w:hAnsi="Arial" w:cs="Arial"/>
          <w:sz w:val="24"/>
          <w:szCs w:val="24"/>
        </w:rPr>
        <w:t xml:space="preserve"> el </w:t>
      </w:r>
      <w:r w:rsidR="00CF64C5">
        <w:rPr>
          <w:rFonts w:ascii="Arial" w:hAnsi="Arial" w:cs="Arial"/>
          <w:sz w:val="24"/>
          <w:szCs w:val="24"/>
        </w:rPr>
        <w:t>debate</w:t>
      </w:r>
      <w:r w:rsidR="00A84BE5">
        <w:rPr>
          <w:rFonts w:ascii="Arial" w:hAnsi="Arial" w:cs="Arial"/>
          <w:sz w:val="24"/>
          <w:szCs w:val="24"/>
        </w:rPr>
        <w:t xml:space="preserve"> para lograr </w:t>
      </w:r>
      <w:r w:rsidR="00CF64C5">
        <w:rPr>
          <w:rFonts w:ascii="Arial" w:hAnsi="Arial" w:cs="Arial"/>
          <w:sz w:val="24"/>
          <w:szCs w:val="24"/>
        </w:rPr>
        <w:t xml:space="preserve">un decisión más favorable, aunado a que </w:t>
      </w:r>
      <w:r w:rsidR="00E7670D">
        <w:rPr>
          <w:rFonts w:ascii="Arial" w:hAnsi="Arial" w:cs="Arial"/>
          <w:sz w:val="24"/>
          <w:szCs w:val="24"/>
        </w:rPr>
        <w:t xml:space="preserve">la sentencia que sirve como título ejecutivo no dispuso literalmente cómo debían </w:t>
      </w:r>
      <w:r w:rsidR="009C35D0">
        <w:rPr>
          <w:rFonts w:ascii="Arial" w:hAnsi="Arial" w:cs="Arial"/>
          <w:sz w:val="24"/>
          <w:szCs w:val="24"/>
        </w:rPr>
        <w:t>liquidarse</w:t>
      </w:r>
      <w:r w:rsidR="00E7670D">
        <w:rPr>
          <w:rFonts w:ascii="Arial" w:hAnsi="Arial" w:cs="Arial"/>
          <w:sz w:val="24"/>
          <w:szCs w:val="24"/>
        </w:rPr>
        <w:t xml:space="preserve"> los intereses</w:t>
      </w:r>
      <w:r w:rsidR="00814B6A">
        <w:rPr>
          <w:rFonts w:ascii="Arial" w:hAnsi="Arial" w:cs="Arial"/>
          <w:sz w:val="24"/>
          <w:szCs w:val="24"/>
        </w:rPr>
        <w:t xml:space="preserve">, pues su parte resolutiva solo </w:t>
      </w:r>
      <w:r w:rsidR="003256AE">
        <w:rPr>
          <w:rFonts w:ascii="Arial" w:hAnsi="Arial" w:cs="Arial"/>
          <w:sz w:val="24"/>
          <w:szCs w:val="24"/>
        </w:rPr>
        <w:t>aludió</w:t>
      </w:r>
      <w:r w:rsidR="00814B6A">
        <w:rPr>
          <w:rFonts w:ascii="Arial" w:hAnsi="Arial" w:cs="Arial"/>
          <w:sz w:val="24"/>
          <w:szCs w:val="24"/>
        </w:rPr>
        <w:t xml:space="preserve"> </w:t>
      </w:r>
      <w:r w:rsidR="003256AE">
        <w:rPr>
          <w:rFonts w:ascii="Arial" w:hAnsi="Arial" w:cs="Arial"/>
          <w:sz w:val="24"/>
          <w:szCs w:val="24"/>
        </w:rPr>
        <w:t>a</w:t>
      </w:r>
      <w:r w:rsidR="00814B6A">
        <w:rPr>
          <w:rFonts w:ascii="Arial" w:hAnsi="Arial" w:cs="Arial"/>
          <w:sz w:val="24"/>
          <w:szCs w:val="24"/>
        </w:rPr>
        <w:t xml:space="preserve"> expresiones</w:t>
      </w:r>
      <w:r w:rsidR="003256AE">
        <w:rPr>
          <w:rFonts w:ascii="Arial" w:hAnsi="Arial" w:cs="Arial"/>
          <w:sz w:val="24"/>
          <w:szCs w:val="24"/>
        </w:rPr>
        <w:t xml:space="preserve"> generales</w:t>
      </w:r>
      <w:r w:rsidR="00CF64C5">
        <w:rPr>
          <w:rFonts w:ascii="Arial" w:hAnsi="Arial" w:cs="Arial"/>
          <w:sz w:val="24"/>
          <w:szCs w:val="24"/>
        </w:rPr>
        <w:t>.</w:t>
      </w:r>
    </w:p>
    <w:p w14:paraId="33F4A424" w14:textId="4B49D7F0" w:rsidR="003E113F" w:rsidRDefault="003E113F" w:rsidP="009C35D0">
      <w:pPr>
        <w:tabs>
          <w:tab w:val="left" w:pos="975"/>
        </w:tabs>
        <w:spacing w:after="0" w:line="360" w:lineRule="auto"/>
        <w:jc w:val="both"/>
        <w:rPr>
          <w:rFonts w:ascii="Arial" w:hAnsi="Arial" w:cs="Arial"/>
          <w:sz w:val="24"/>
          <w:szCs w:val="24"/>
        </w:rPr>
      </w:pPr>
    </w:p>
    <w:p w14:paraId="6AEDEA60" w14:textId="1A2BD64C" w:rsidR="003E113F" w:rsidRPr="00A438F8" w:rsidRDefault="003E113F" w:rsidP="009C35D0">
      <w:pPr>
        <w:tabs>
          <w:tab w:val="left" w:pos="975"/>
        </w:tabs>
        <w:spacing w:after="0" w:line="360" w:lineRule="auto"/>
        <w:jc w:val="both"/>
        <w:rPr>
          <w:rFonts w:ascii="Arial" w:hAnsi="Arial" w:cs="Arial"/>
          <w:sz w:val="24"/>
          <w:szCs w:val="24"/>
        </w:rPr>
      </w:pPr>
      <w:r>
        <w:rPr>
          <w:rFonts w:ascii="Arial" w:hAnsi="Arial" w:cs="Arial"/>
          <w:sz w:val="24"/>
          <w:szCs w:val="24"/>
        </w:rPr>
        <w:t xml:space="preserve">5.3.- La UGPP adujo que </w:t>
      </w:r>
      <w:r w:rsidR="00E57844">
        <w:rPr>
          <w:rFonts w:ascii="Arial" w:hAnsi="Arial" w:cs="Arial"/>
          <w:sz w:val="24"/>
          <w:szCs w:val="24"/>
        </w:rPr>
        <w:t xml:space="preserve">la tutela no es el medio para </w:t>
      </w:r>
      <w:r w:rsidR="009523F0">
        <w:rPr>
          <w:rFonts w:ascii="Arial" w:hAnsi="Arial" w:cs="Arial"/>
          <w:sz w:val="24"/>
          <w:szCs w:val="24"/>
        </w:rPr>
        <w:t>reabrir un debate surtido en la sede judicial ordinaria; precisó</w:t>
      </w:r>
      <w:r w:rsidR="00CC51BE">
        <w:rPr>
          <w:rFonts w:ascii="Arial" w:hAnsi="Arial" w:cs="Arial"/>
          <w:sz w:val="24"/>
          <w:szCs w:val="24"/>
        </w:rPr>
        <w:t>, también,</w:t>
      </w:r>
      <w:r w:rsidR="009523F0">
        <w:rPr>
          <w:rFonts w:ascii="Arial" w:hAnsi="Arial" w:cs="Arial"/>
          <w:sz w:val="24"/>
          <w:szCs w:val="24"/>
        </w:rPr>
        <w:t xml:space="preserve"> que no se vulneraron los derechos fundamentales alegados y </w:t>
      </w:r>
      <w:r w:rsidR="00CC51BE">
        <w:rPr>
          <w:rFonts w:ascii="Arial" w:hAnsi="Arial" w:cs="Arial"/>
          <w:sz w:val="24"/>
          <w:szCs w:val="24"/>
        </w:rPr>
        <w:t xml:space="preserve">que </w:t>
      </w:r>
      <w:r w:rsidR="00765CC2">
        <w:rPr>
          <w:rFonts w:ascii="Arial" w:hAnsi="Arial" w:cs="Arial"/>
          <w:sz w:val="24"/>
          <w:szCs w:val="24"/>
        </w:rPr>
        <w:t xml:space="preserve">en el proceso ejecutivo </w:t>
      </w:r>
      <w:r w:rsidR="009523F0">
        <w:rPr>
          <w:rFonts w:ascii="Arial" w:hAnsi="Arial" w:cs="Arial"/>
          <w:sz w:val="24"/>
          <w:szCs w:val="24"/>
        </w:rPr>
        <w:t xml:space="preserve">se han garantizado </w:t>
      </w:r>
      <w:r w:rsidR="00765CC2">
        <w:rPr>
          <w:rFonts w:ascii="Arial" w:hAnsi="Arial" w:cs="Arial"/>
          <w:sz w:val="24"/>
          <w:szCs w:val="24"/>
        </w:rPr>
        <w:t>tod</w:t>
      </w:r>
      <w:r w:rsidR="00F26CA2">
        <w:rPr>
          <w:rFonts w:ascii="Arial" w:hAnsi="Arial" w:cs="Arial"/>
          <w:sz w:val="24"/>
          <w:szCs w:val="24"/>
        </w:rPr>
        <w:t xml:space="preserve">os los derechos </w:t>
      </w:r>
      <w:r w:rsidR="00765CC2">
        <w:rPr>
          <w:rFonts w:ascii="Arial" w:hAnsi="Arial" w:cs="Arial"/>
          <w:sz w:val="24"/>
          <w:szCs w:val="24"/>
        </w:rPr>
        <w:t>procesales en favor de la demandante</w:t>
      </w:r>
      <w:r w:rsidR="00F26CA2">
        <w:rPr>
          <w:rFonts w:ascii="Arial" w:hAnsi="Arial" w:cs="Arial"/>
          <w:sz w:val="24"/>
          <w:szCs w:val="24"/>
        </w:rPr>
        <w:t>; agregó que la decisión del Tribunal convocado es</w:t>
      </w:r>
      <w:r w:rsidR="00DF7438">
        <w:rPr>
          <w:rFonts w:ascii="Arial" w:hAnsi="Arial" w:cs="Arial"/>
          <w:sz w:val="24"/>
          <w:szCs w:val="24"/>
        </w:rPr>
        <w:t xml:space="preserve"> acertada al imputar el pago parcial a capital y no a intereses moratorios. Último que la tutela no es la vía judicial para reclamar prestaciones </w:t>
      </w:r>
      <w:r w:rsidR="00980320">
        <w:rPr>
          <w:rFonts w:ascii="Arial" w:hAnsi="Arial" w:cs="Arial"/>
          <w:sz w:val="24"/>
          <w:szCs w:val="24"/>
        </w:rPr>
        <w:t>económicas</w:t>
      </w:r>
      <w:r w:rsidR="002F2BC7">
        <w:rPr>
          <w:rFonts w:ascii="Arial" w:hAnsi="Arial" w:cs="Arial"/>
          <w:sz w:val="24"/>
          <w:szCs w:val="24"/>
        </w:rPr>
        <w:t xml:space="preserve"> y</w:t>
      </w:r>
      <w:r w:rsidR="00980320">
        <w:rPr>
          <w:rFonts w:ascii="Arial" w:hAnsi="Arial" w:cs="Arial"/>
          <w:sz w:val="24"/>
          <w:szCs w:val="24"/>
        </w:rPr>
        <w:t xml:space="preserve"> que </w:t>
      </w:r>
      <w:r w:rsidR="002F2BC7">
        <w:rPr>
          <w:rFonts w:ascii="Arial" w:hAnsi="Arial" w:cs="Arial"/>
          <w:sz w:val="24"/>
          <w:szCs w:val="24"/>
        </w:rPr>
        <w:t>el auto censurado hizo tránsito a cosa juzgada</w:t>
      </w:r>
      <w:r w:rsidR="00D62F9E">
        <w:rPr>
          <w:rFonts w:ascii="Arial" w:hAnsi="Arial" w:cs="Arial"/>
          <w:sz w:val="24"/>
          <w:szCs w:val="24"/>
        </w:rPr>
        <w:t>, sin estar presente alguno de los presupuestos</w:t>
      </w:r>
      <w:r w:rsidR="003B79AF">
        <w:rPr>
          <w:rFonts w:ascii="Arial" w:hAnsi="Arial" w:cs="Arial"/>
          <w:sz w:val="24"/>
          <w:szCs w:val="24"/>
        </w:rPr>
        <w:t xml:space="preserve"> especiales</w:t>
      </w:r>
      <w:r w:rsidR="00D62F9E">
        <w:rPr>
          <w:rFonts w:ascii="Arial" w:hAnsi="Arial" w:cs="Arial"/>
          <w:sz w:val="24"/>
          <w:szCs w:val="24"/>
        </w:rPr>
        <w:t xml:space="preserve"> que hacen </w:t>
      </w:r>
      <w:r w:rsidR="00CC51BE">
        <w:rPr>
          <w:rFonts w:ascii="Arial" w:hAnsi="Arial" w:cs="Arial"/>
          <w:sz w:val="24"/>
          <w:szCs w:val="24"/>
        </w:rPr>
        <w:t>procedente la tutela</w:t>
      </w:r>
      <w:r w:rsidR="003B79AF">
        <w:rPr>
          <w:rFonts w:ascii="Arial" w:hAnsi="Arial" w:cs="Arial"/>
          <w:sz w:val="24"/>
          <w:szCs w:val="24"/>
        </w:rPr>
        <w:t xml:space="preserve"> contra decisiones judiciales</w:t>
      </w:r>
      <w:r w:rsidR="00CC51BE">
        <w:rPr>
          <w:rFonts w:ascii="Arial" w:hAnsi="Arial" w:cs="Arial"/>
          <w:sz w:val="24"/>
          <w:szCs w:val="24"/>
        </w:rPr>
        <w:t>.</w:t>
      </w:r>
      <w:r w:rsidR="002F2BC7">
        <w:rPr>
          <w:rFonts w:ascii="Arial" w:hAnsi="Arial" w:cs="Arial"/>
          <w:sz w:val="24"/>
          <w:szCs w:val="24"/>
        </w:rPr>
        <w:t xml:space="preserve"> </w:t>
      </w:r>
    </w:p>
    <w:p w14:paraId="1E2900C0" w14:textId="77777777" w:rsidR="006B4529" w:rsidRPr="00A438F8" w:rsidRDefault="006B4529" w:rsidP="00FA2FE9">
      <w:pPr>
        <w:tabs>
          <w:tab w:val="left" w:pos="975"/>
        </w:tabs>
        <w:spacing w:after="0" w:line="360" w:lineRule="auto"/>
        <w:jc w:val="both"/>
        <w:rPr>
          <w:rFonts w:ascii="Arial" w:hAnsi="Arial" w:cs="Arial"/>
          <w:sz w:val="24"/>
          <w:szCs w:val="24"/>
        </w:rPr>
      </w:pPr>
    </w:p>
    <w:p w14:paraId="1D79D264" w14:textId="77777777" w:rsidR="00D1346A" w:rsidRPr="00A438F8" w:rsidRDefault="00D1346A" w:rsidP="00690667">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A438F8">
        <w:rPr>
          <w:rFonts w:ascii="Arial" w:hAnsi="Arial" w:cs="Arial"/>
          <w:b/>
          <w:sz w:val="24"/>
          <w:szCs w:val="24"/>
        </w:rPr>
        <w:t>CONSIDERACIONES</w:t>
      </w:r>
    </w:p>
    <w:p w14:paraId="65890471" w14:textId="77777777" w:rsidR="00A31C68" w:rsidRPr="00A438F8" w:rsidRDefault="00A31C68" w:rsidP="00690667">
      <w:pPr>
        <w:keepNext/>
        <w:tabs>
          <w:tab w:val="left" w:pos="975"/>
        </w:tabs>
        <w:spacing w:after="0" w:line="360" w:lineRule="auto"/>
        <w:jc w:val="center"/>
        <w:rPr>
          <w:rFonts w:ascii="Arial" w:hAnsi="Arial" w:cs="Arial"/>
          <w:b/>
          <w:sz w:val="24"/>
          <w:szCs w:val="24"/>
        </w:rPr>
      </w:pPr>
    </w:p>
    <w:p w14:paraId="547C5325" w14:textId="77777777" w:rsidR="009D2641" w:rsidRPr="00A438F8" w:rsidRDefault="00F207DA" w:rsidP="00690667">
      <w:pPr>
        <w:keepNext/>
        <w:spacing w:after="0" w:line="360" w:lineRule="auto"/>
        <w:jc w:val="both"/>
        <w:rPr>
          <w:rFonts w:ascii="Arial" w:hAnsi="Arial" w:cs="Arial"/>
          <w:b/>
          <w:sz w:val="24"/>
          <w:szCs w:val="24"/>
        </w:rPr>
      </w:pPr>
      <w:r w:rsidRPr="00A438F8">
        <w:rPr>
          <w:rFonts w:ascii="Arial" w:hAnsi="Arial" w:cs="Arial"/>
          <w:b/>
          <w:sz w:val="24"/>
          <w:szCs w:val="24"/>
        </w:rPr>
        <w:t>1</w:t>
      </w:r>
      <w:r w:rsidR="009D2641" w:rsidRPr="00A438F8">
        <w:rPr>
          <w:rFonts w:ascii="Arial" w:hAnsi="Arial" w:cs="Arial"/>
          <w:b/>
          <w:sz w:val="24"/>
          <w:szCs w:val="24"/>
        </w:rPr>
        <w:t>.- Competencia</w:t>
      </w:r>
    </w:p>
    <w:p w14:paraId="408E8217" w14:textId="77777777" w:rsidR="009D2641" w:rsidRPr="00A438F8" w:rsidRDefault="00C90A87" w:rsidP="00690667">
      <w:pPr>
        <w:keepNext/>
        <w:tabs>
          <w:tab w:val="left" w:pos="1860"/>
        </w:tabs>
        <w:spacing w:after="0" w:line="360" w:lineRule="auto"/>
        <w:jc w:val="both"/>
        <w:rPr>
          <w:rFonts w:ascii="Arial" w:hAnsi="Arial" w:cs="Arial"/>
          <w:sz w:val="24"/>
          <w:szCs w:val="24"/>
        </w:rPr>
      </w:pPr>
      <w:r w:rsidRPr="00A438F8">
        <w:rPr>
          <w:rFonts w:ascii="Arial" w:hAnsi="Arial" w:cs="Arial"/>
          <w:sz w:val="24"/>
          <w:szCs w:val="24"/>
        </w:rPr>
        <w:tab/>
      </w:r>
    </w:p>
    <w:p w14:paraId="3621896B" w14:textId="60348BB2" w:rsidR="00D1346A" w:rsidRPr="00A438F8" w:rsidRDefault="00A31C68" w:rsidP="00797018">
      <w:pPr>
        <w:spacing w:after="0" w:line="360" w:lineRule="auto"/>
        <w:jc w:val="both"/>
        <w:rPr>
          <w:rFonts w:ascii="Arial" w:hAnsi="Arial" w:cs="Arial"/>
          <w:sz w:val="24"/>
          <w:szCs w:val="24"/>
        </w:rPr>
      </w:pPr>
      <w:r w:rsidRPr="00A438F8">
        <w:rPr>
          <w:rFonts w:ascii="Arial" w:hAnsi="Arial" w:cs="Arial"/>
          <w:sz w:val="24"/>
          <w:szCs w:val="24"/>
        </w:rPr>
        <w:t xml:space="preserve">Esta Sala es competente para conocer de la acción de tutela </w:t>
      </w:r>
      <w:r w:rsidR="00F572CB" w:rsidRPr="00A438F8">
        <w:rPr>
          <w:rFonts w:ascii="Arial" w:hAnsi="Arial" w:cs="Arial"/>
          <w:sz w:val="24"/>
          <w:szCs w:val="24"/>
        </w:rPr>
        <w:t>presentada</w:t>
      </w:r>
      <w:r w:rsidR="0084507F">
        <w:rPr>
          <w:rFonts w:ascii="Arial" w:hAnsi="Arial" w:cs="Arial"/>
          <w:sz w:val="24"/>
          <w:szCs w:val="24"/>
        </w:rPr>
        <w:t xml:space="preserve"> </w:t>
      </w:r>
      <w:r w:rsidR="00884706" w:rsidRPr="00751A9F">
        <w:rPr>
          <w:rFonts w:ascii="Arial" w:hAnsi="Arial" w:cs="Arial"/>
          <w:sz w:val="24"/>
          <w:szCs w:val="24"/>
        </w:rPr>
        <w:t xml:space="preserve">por </w:t>
      </w:r>
      <w:r w:rsidR="009C35D0">
        <w:rPr>
          <w:rFonts w:ascii="Arial" w:hAnsi="Arial" w:cs="Arial"/>
          <w:sz w:val="24"/>
          <w:szCs w:val="24"/>
        </w:rPr>
        <w:t>Roser Mary Molina Londoño</w:t>
      </w:r>
      <w:r w:rsidR="009C35D0" w:rsidRPr="00E242A9">
        <w:rPr>
          <w:rFonts w:ascii="Arial" w:hAnsi="Arial" w:cs="Arial"/>
          <w:sz w:val="24"/>
          <w:szCs w:val="24"/>
        </w:rPr>
        <w:t xml:space="preserve"> </w:t>
      </w:r>
      <w:r w:rsidR="0017147D" w:rsidRPr="00E242A9">
        <w:rPr>
          <w:rFonts w:ascii="Arial" w:hAnsi="Arial" w:cs="Arial"/>
          <w:sz w:val="24"/>
          <w:szCs w:val="24"/>
        </w:rPr>
        <w:t>en contra de</w:t>
      </w:r>
      <w:r w:rsidR="009C35D0">
        <w:rPr>
          <w:rFonts w:ascii="Arial" w:hAnsi="Arial" w:cs="Arial"/>
          <w:sz w:val="24"/>
          <w:szCs w:val="24"/>
        </w:rPr>
        <w:t>l</w:t>
      </w:r>
      <w:r w:rsidR="0017147D">
        <w:rPr>
          <w:rFonts w:ascii="Arial" w:hAnsi="Arial" w:cs="Arial"/>
          <w:sz w:val="24"/>
          <w:szCs w:val="24"/>
        </w:rPr>
        <w:t xml:space="preserve"> </w:t>
      </w:r>
      <w:r w:rsidR="009C35D0">
        <w:rPr>
          <w:rFonts w:ascii="Arial" w:hAnsi="Arial" w:cs="Arial"/>
          <w:sz w:val="24"/>
          <w:szCs w:val="24"/>
        </w:rPr>
        <w:t>Tribunal Administrativo del Valle del Cauca</w:t>
      </w:r>
      <w:r w:rsidR="009A2648">
        <w:rPr>
          <w:rFonts w:ascii="Arial" w:hAnsi="Arial" w:cs="Arial"/>
          <w:sz w:val="24"/>
          <w:szCs w:val="24"/>
        </w:rPr>
        <w:t>,</w:t>
      </w:r>
      <w:r w:rsidRPr="00A438F8">
        <w:rPr>
          <w:rFonts w:ascii="Arial" w:hAnsi="Arial" w:cs="Arial"/>
          <w:sz w:val="24"/>
          <w:szCs w:val="24"/>
        </w:rPr>
        <w:t xml:space="preserve"> de conformidad </w:t>
      </w:r>
      <w:r w:rsidRPr="00A438F8">
        <w:rPr>
          <w:rFonts w:ascii="Arial" w:eastAsia="Arial" w:hAnsi="Arial" w:cs="Arial"/>
          <w:sz w:val="24"/>
          <w:szCs w:val="24"/>
        </w:rPr>
        <w:t>con lo establecido en los artículos 86 de la Constitución, 37 del Decreto 2591 de 1991 y 13 del Acuerdo 080 de 2019 de la Sala Plena del Consejo de Estado.</w:t>
      </w:r>
    </w:p>
    <w:p w14:paraId="3FA19846" w14:textId="77777777" w:rsidR="006E4F40" w:rsidRPr="00A438F8" w:rsidRDefault="006E4F40" w:rsidP="00797018">
      <w:pPr>
        <w:spacing w:after="0" w:line="360" w:lineRule="auto"/>
        <w:jc w:val="both"/>
        <w:rPr>
          <w:rFonts w:ascii="Arial" w:eastAsia="Arial" w:hAnsi="Arial" w:cs="Arial"/>
          <w:sz w:val="24"/>
          <w:szCs w:val="24"/>
        </w:rPr>
      </w:pPr>
    </w:p>
    <w:p w14:paraId="355B9D6E" w14:textId="77777777" w:rsidR="00D1346A" w:rsidRPr="00A438F8" w:rsidRDefault="00F207DA" w:rsidP="00AD763F">
      <w:pPr>
        <w:tabs>
          <w:tab w:val="left" w:pos="975"/>
        </w:tabs>
        <w:spacing w:after="0" w:line="360" w:lineRule="auto"/>
        <w:jc w:val="both"/>
        <w:rPr>
          <w:rFonts w:ascii="Arial" w:hAnsi="Arial" w:cs="Arial"/>
          <w:b/>
          <w:sz w:val="24"/>
          <w:szCs w:val="24"/>
        </w:rPr>
      </w:pPr>
      <w:r w:rsidRPr="00A438F8">
        <w:rPr>
          <w:rFonts w:ascii="Arial" w:hAnsi="Arial" w:cs="Arial"/>
          <w:b/>
          <w:sz w:val="24"/>
          <w:szCs w:val="24"/>
        </w:rPr>
        <w:t>2</w:t>
      </w:r>
      <w:r w:rsidR="00FE7B3A" w:rsidRPr="00A438F8">
        <w:rPr>
          <w:rFonts w:ascii="Arial" w:hAnsi="Arial" w:cs="Arial"/>
          <w:b/>
          <w:sz w:val="24"/>
          <w:szCs w:val="24"/>
        </w:rPr>
        <w:t xml:space="preserve">.- </w:t>
      </w:r>
      <w:r w:rsidR="00D1346A" w:rsidRPr="00A438F8">
        <w:rPr>
          <w:rFonts w:ascii="Arial" w:hAnsi="Arial" w:cs="Arial"/>
          <w:b/>
          <w:sz w:val="24"/>
          <w:szCs w:val="24"/>
        </w:rPr>
        <w:t xml:space="preserve">Problema jurídico </w:t>
      </w:r>
    </w:p>
    <w:p w14:paraId="16B3634C" w14:textId="77777777" w:rsidR="00057815" w:rsidRPr="00A438F8" w:rsidRDefault="00057815" w:rsidP="00FA2FE9">
      <w:pPr>
        <w:tabs>
          <w:tab w:val="left" w:pos="975"/>
        </w:tabs>
        <w:spacing w:after="0" w:line="360" w:lineRule="auto"/>
        <w:jc w:val="both"/>
        <w:rPr>
          <w:rFonts w:ascii="Arial" w:hAnsi="Arial" w:cs="Arial"/>
          <w:sz w:val="24"/>
          <w:szCs w:val="24"/>
        </w:rPr>
      </w:pPr>
    </w:p>
    <w:p w14:paraId="7AF52862" w14:textId="0ACD4F36" w:rsidR="007E0259" w:rsidRPr="00A438F8" w:rsidRDefault="001E3E55" w:rsidP="00FA2FE9">
      <w:pPr>
        <w:tabs>
          <w:tab w:val="left" w:pos="975"/>
        </w:tabs>
        <w:spacing w:after="0" w:line="360" w:lineRule="auto"/>
        <w:jc w:val="both"/>
        <w:rPr>
          <w:rFonts w:ascii="Arial" w:hAnsi="Arial" w:cs="Arial"/>
          <w:sz w:val="24"/>
          <w:szCs w:val="24"/>
        </w:rPr>
      </w:pPr>
      <w:r>
        <w:rPr>
          <w:rFonts w:ascii="Arial" w:hAnsi="Arial" w:cs="Arial"/>
          <w:sz w:val="24"/>
          <w:szCs w:val="24"/>
        </w:rPr>
        <w:t>E</w:t>
      </w:r>
      <w:r w:rsidR="00A12769">
        <w:rPr>
          <w:rFonts w:ascii="Arial" w:hAnsi="Arial" w:cs="Arial"/>
          <w:sz w:val="24"/>
          <w:szCs w:val="24"/>
        </w:rPr>
        <w:t>n primer lugar,</w:t>
      </w:r>
      <w:r w:rsidR="00057815" w:rsidRPr="00A438F8">
        <w:rPr>
          <w:rFonts w:ascii="Arial" w:hAnsi="Arial" w:cs="Arial"/>
          <w:sz w:val="24"/>
          <w:szCs w:val="24"/>
        </w:rPr>
        <w:t xml:space="preserve"> se verificará si la solicitud de amparo constitucional cumple con los requisitos generales de procedibilidad. En caso afirmativo, se determinará si </w:t>
      </w:r>
      <w:r w:rsidR="003A0DBD" w:rsidRPr="00A438F8">
        <w:rPr>
          <w:rFonts w:ascii="Arial" w:hAnsi="Arial" w:cs="Arial"/>
          <w:sz w:val="24"/>
          <w:szCs w:val="24"/>
        </w:rPr>
        <w:t>la</w:t>
      </w:r>
      <w:r w:rsidR="00466635" w:rsidRPr="00A438F8">
        <w:rPr>
          <w:rFonts w:ascii="Arial" w:hAnsi="Arial" w:cs="Arial"/>
          <w:sz w:val="24"/>
          <w:szCs w:val="24"/>
        </w:rPr>
        <w:t xml:space="preserve"> </w:t>
      </w:r>
      <w:r w:rsidR="009A2648">
        <w:rPr>
          <w:rFonts w:ascii="Arial" w:hAnsi="Arial" w:cs="Arial"/>
          <w:sz w:val="24"/>
          <w:szCs w:val="24"/>
        </w:rPr>
        <w:t>providencia</w:t>
      </w:r>
      <w:r w:rsidR="00466635" w:rsidRPr="00A438F8">
        <w:rPr>
          <w:rFonts w:ascii="Arial" w:hAnsi="Arial" w:cs="Arial"/>
          <w:sz w:val="24"/>
          <w:szCs w:val="24"/>
        </w:rPr>
        <w:t xml:space="preserve"> censurada</w:t>
      </w:r>
      <w:r w:rsidR="00F005AD" w:rsidRPr="00A438F8">
        <w:rPr>
          <w:rFonts w:ascii="Arial" w:hAnsi="Arial" w:cs="Arial"/>
          <w:sz w:val="24"/>
          <w:szCs w:val="24"/>
        </w:rPr>
        <w:t xml:space="preserve"> </w:t>
      </w:r>
      <w:r w:rsidR="009A2648">
        <w:rPr>
          <w:rFonts w:ascii="Arial" w:hAnsi="Arial" w:cs="Arial"/>
          <w:sz w:val="24"/>
          <w:szCs w:val="24"/>
        </w:rPr>
        <w:t>vulneró</w:t>
      </w:r>
      <w:r w:rsidR="00634C99">
        <w:rPr>
          <w:rFonts w:ascii="Arial" w:hAnsi="Arial" w:cs="Arial"/>
          <w:sz w:val="24"/>
          <w:szCs w:val="24"/>
        </w:rPr>
        <w:t xml:space="preserve"> los derechos invocados</w:t>
      </w:r>
      <w:r w:rsidR="00057815" w:rsidRPr="00A438F8">
        <w:rPr>
          <w:rFonts w:ascii="Arial" w:hAnsi="Arial" w:cs="Arial"/>
          <w:sz w:val="24"/>
          <w:szCs w:val="24"/>
        </w:rPr>
        <w:t>.</w:t>
      </w:r>
    </w:p>
    <w:p w14:paraId="2A1B2646" w14:textId="77777777" w:rsidR="00A90050" w:rsidRPr="00A438F8" w:rsidRDefault="00A90050" w:rsidP="00FA2FE9">
      <w:pPr>
        <w:tabs>
          <w:tab w:val="left" w:pos="975"/>
        </w:tabs>
        <w:spacing w:after="0" w:line="360" w:lineRule="auto"/>
        <w:jc w:val="both"/>
        <w:rPr>
          <w:rFonts w:ascii="Arial" w:hAnsi="Arial" w:cs="Arial"/>
          <w:sz w:val="24"/>
          <w:szCs w:val="24"/>
        </w:rPr>
      </w:pPr>
    </w:p>
    <w:p w14:paraId="6E9809D8" w14:textId="77777777" w:rsidR="00D1346A" w:rsidRPr="00A438F8" w:rsidRDefault="0084507F" w:rsidP="00AD763F">
      <w:pPr>
        <w:tabs>
          <w:tab w:val="left" w:pos="975"/>
        </w:tabs>
        <w:spacing w:after="0" w:line="360" w:lineRule="auto"/>
        <w:jc w:val="both"/>
        <w:rPr>
          <w:rFonts w:ascii="Arial" w:hAnsi="Arial" w:cs="Arial"/>
          <w:b/>
          <w:sz w:val="24"/>
          <w:szCs w:val="24"/>
        </w:rPr>
      </w:pPr>
      <w:r>
        <w:rPr>
          <w:rFonts w:ascii="Arial" w:hAnsi="Arial" w:cs="Arial"/>
          <w:b/>
          <w:sz w:val="24"/>
          <w:szCs w:val="24"/>
        </w:rPr>
        <w:t>3</w:t>
      </w:r>
      <w:r w:rsidR="00581B68" w:rsidRPr="00A438F8">
        <w:rPr>
          <w:rFonts w:ascii="Arial" w:hAnsi="Arial" w:cs="Arial"/>
          <w:b/>
          <w:sz w:val="24"/>
          <w:szCs w:val="24"/>
        </w:rPr>
        <w:t>.</w:t>
      </w:r>
      <w:r w:rsidR="00FE7B3A" w:rsidRPr="00A438F8">
        <w:rPr>
          <w:rFonts w:ascii="Arial" w:hAnsi="Arial" w:cs="Arial"/>
          <w:b/>
          <w:sz w:val="24"/>
          <w:szCs w:val="24"/>
        </w:rPr>
        <w:t xml:space="preserve">- </w:t>
      </w:r>
      <w:r w:rsidR="00D1346A" w:rsidRPr="00A438F8">
        <w:rPr>
          <w:rFonts w:ascii="Arial" w:hAnsi="Arial" w:cs="Arial"/>
          <w:b/>
          <w:sz w:val="24"/>
          <w:szCs w:val="24"/>
        </w:rPr>
        <w:t>La acción de tutela en contra de providencias judiciales</w:t>
      </w:r>
    </w:p>
    <w:p w14:paraId="59BE8912" w14:textId="77777777" w:rsidR="00D1346A" w:rsidRPr="00A438F8" w:rsidRDefault="00D1346A" w:rsidP="00797018">
      <w:pPr>
        <w:tabs>
          <w:tab w:val="left" w:pos="975"/>
        </w:tabs>
        <w:spacing w:after="0" w:line="360" w:lineRule="auto"/>
        <w:jc w:val="both"/>
        <w:rPr>
          <w:rFonts w:ascii="Arial" w:hAnsi="Arial" w:cs="Arial"/>
          <w:b/>
          <w:sz w:val="24"/>
          <w:szCs w:val="24"/>
        </w:rPr>
      </w:pPr>
    </w:p>
    <w:p w14:paraId="7D9D5D10" w14:textId="77777777" w:rsidR="00CB4192" w:rsidRDefault="00CB4192" w:rsidP="00797018">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w:t>
      </w:r>
      <w:r w:rsidR="00F44894" w:rsidRPr="00A438F8">
        <w:rPr>
          <w:rFonts w:ascii="Arial" w:hAnsi="Arial" w:cs="Arial"/>
          <w:sz w:val="24"/>
          <w:szCs w:val="24"/>
        </w:rPr>
        <w:t>l</w:t>
      </w:r>
      <w:r w:rsidRPr="00A438F8">
        <w:rPr>
          <w:rFonts w:ascii="Arial" w:hAnsi="Arial" w:cs="Arial"/>
          <w:sz w:val="24"/>
          <w:szCs w:val="24"/>
        </w:rPr>
        <w:t xml:space="preserve"> 2005 reconoció que la acción de tutela en contra de providencias judiciales está sujeta al cumplimiento de rigurosos </w:t>
      </w:r>
      <w:r w:rsidRPr="00A438F8">
        <w:rPr>
          <w:rFonts w:ascii="Arial" w:hAnsi="Arial" w:cs="Arial"/>
          <w:sz w:val="24"/>
          <w:szCs w:val="24"/>
        </w:rPr>
        <w:lastRenderedPageBreak/>
        <w:t>requisitos de procedibilidad</w:t>
      </w:r>
      <w:r w:rsidRPr="00A438F8">
        <w:rPr>
          <w:rStyle w:val="Refdenotaalpie"/>
          <w:rFonts w:ascii="Arial" w:hAnsi="Arial" w:cs="Arial"/>
          <w:sz w:val="24"/>
          <w:szCs w:val="24"/>
        </w:rPr>
        <w:footnoteReference w:id="16"/>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7"/>
      </w:r>
      <w:r w:rsidRPr="00A438F8">
        <w:rPr>
          <w:rFonts w:ascii="Arial" w:hAnsi="Arial" w:cs="Arial"/>
          <w:sz w:val="24"/>
          <w:szCs w:val="24"/>
        </w:rPr>
        <w:t>, con el fin de determinar si se vulneraron o no los derechos de orden superior.</w:t>
      </w:r>
    </w:p>
    <w:p w14:paraId="190833BD" w14:textId="77777777" w:rsidR="0084507F" w:rsidRPr="00A438F8" w:rsidRDefault="0084507F" w:rsidP="00797018">
      <w:pPr>
        <w:spacing w:after="0" w:line="360" w:lineRule="auto"/>
        <w:jc w:val="both"/>
        <w:rPr>
          <w:rFonts w:ascii="Arial" w:hAnsi="Arial" w:cs="Arial"/>
          <w:sz w:val="24"/>
          <w:szCs w:val="24"/>
        </w:rPr>
      </w:pPr>
    </w:p>
    <w:p w14:paraId="268D4791" w14:textId="713B788A" w:rsidR="00506976" w:rsidRPr="00E6203F" w:rsidRDefault="00B61836" w:rsidP="00506976">
      <w:pPr>
        <w:pStyle w:val="Textosinformato"/>
        <w:spacing w:line="360" w:lineRule="auto"/>
        <w:jc w:val="both"/>
        <w:rPr>
          <w:rFonts w:ascii="Arial" w:hAnsi="Arial" w:cs="Arial"/>
          <w:b/>
          <w:sz w:val="24"/>
          <w:szCs w:val="24"/>
        </w:rPr>
      </w:pPr>
      <w:r>
        <w:rPr>
          <w:rFonts w:ascii="Arial" w:hAnsi="Arial" w:cs="Arial"/>
          <w:b/>
          <w:sz w:val="24"/>
          <w:szCs w:val="24"/>
        </w:rPr>
        <w:t>4</w:t>
      </w:r>
      <w:r w:rsidR="00506976" w:rsidRPr="00E6203F">
        <w:rPr>
          <w:rFonts w:ascii="Arial" w:hAnsi="Arial" w:cs="Arial"/>
          <w:b/>
          <w:sz w:val="24"/>
          <w:szCs w:val="24"/>
        </w:rPr>
        <w:t>.- El cumplimiento de los requisitos generales de la acción de tutela en el caso concreto</w:t>
      </w:r>
    </w:p>
    <w:p w14:paraId="14FF4E82" w14:textId="77777777" w:rsidR="00506976" w:rsidRPr="00E6203F" w:rsidRDefault="00506976" w:rsidP="00506976">
      <w:pPr>
        <w:pStyle w:val="Sinespaciado1"/>
        <w:spacing w:line="360" w:lineRule="auto"/>
        <w:jc w:val="both"/>
        <w:rPr>
          <w:rFonts w:ascii="Arial" w:hAnsi="Arial" w:cs="Arial"/>
        </w:rPr>
      </w:pPr>
    </w:p>
    <w:p w14:paraId="217399FC" w14:textId="4AC14207" w:rsidR="00506976" w:rsidRPr="006A140C" w:rsidRDefault="00B61836" w:rsidP="00506976">
      <w:pPr>
        <w:pStyle w:val="Sinespaciado1"/>
        <w:spacing w:line="360" w:lineRule="auto"/>
        <w:jc w:val="both"/>
        <w:rPr>
          <w:rFonts w:ascii="Arial" w:hAnsi="Arial" w:cs="Arial"/>
        </w:rPr>
      </w:pPr>
      <w:r>
        <w:rPr>
          <w:rFonts w:ascii="Arial" w:hAnsi="Arial" w:cs="Arial"/>
        </w:rPr>
        <w:t>4</w:t>
      </w:r>
      <w:r w:rsidR="00506976" w:rsidRPr="006A140C">
        <w:rPr>
          <w:rFonts w:ascii="Arial" w:hAnsi="Arial" w:cs="Arial"/>
        </w:rPr>
        <w:t xml:space="preserve">.1.- Sobre </w:t>
      </w:r>
      <w:r w:rsidR="00506976">
        <w:rPr>
          <w:rFonts w:ascii="Arial" w:hAnsi="Arial" w:cs="Arial"/>
        </w:rPr>
        <w:t>el requisito de relevancia constitucional</w:t>
      </w:r>
      <w:r w:rsidR="00506976" w:rsidRPr="006A140C">
        <w:rPr>
          <w:rFonts w:ascii="Arial" w:hAnsi="Arial" w:cs="Arial"/>
        </w:rPr>
        <w:t xml:space="preserve">, la Corte Constitucional ha señalado que el juez de tutela </w:t>
      </w:r>
      <w:r w:rsidR="00506976" w:rsidRPr="001D64BC">
        <w:rPr>
          <w:rFonts w:ascii="Arial" w:hAnsi="Arial" w:cs="Arial"/>
          <w:iCs/>
        </w:rPr>
        <w:t>“</w:t>
      </w:r>
      <w:r w:rsidR="00506976" w:rsidRPr="006A140C">
        <w:rPr>
          <w:rFonts w:ascii="Arial" w:hAnsi="Arial" w:cs="Arial"/>
          <w:i/>
        </w:rPr>
        <w:t>no puede entrar a estudiar cuestiones que no tienen una clara y marcada importancia constitucional so pena de involucrarse en asuntos que corresponde definir a otras jurisdicciones</w:t>
      </w:r>
      <w:r w:rsidR="00506976" w:rsidRPr="006A140C">
        <w:rPr>
          <w:rFonts w:ascii="Arial" w:hAnsi="Arial" w:cs="Arial"/>
        </w:rPr>
        <w:t>”</w:t>
      </w:r>
      <w:r w:rsidR="00506976" w:rsidRPr="006A140C">
        <w:rPr>
          <w:rFonts w:ascii="Arial" w:hAnsi="Arial" w:cs="Arial"/>
          <w:vertAlign w:val="superscript"/>
        </w:rPr>
        <w:footnoteReference w:id="18"/>
      </w:r>
      <w:r w:rsidR="00506976">
        <w:rPr>
          <w:rFonts w:ascii="Arial" w:hAnsi="Arial" w:cs="Arial"/>
        </w:rPr>
        <w:t>.</w:t>
      </w:r>
    </w:p>
    <w:p w14:paraId="6AE71A55" w14:textId="77777777" w:rsidR="00506976" w:rsidRPr="00E656BA" w:rsidRDefault="00506976" w:rsidP="00506976">
      <w:pPr>
        <w:pStyle w:val="Sinespaciado1"/>
        <w:spacing w:line="360" w:lineRule="auto"/>
        <w:jc w:val="both"/>
        <w:rPr>
          <w:rFonts w:ascii="Arial" w:hAnsi="Arial" w:cs="Arial"/>
        </w:rPr>
      </w:pPr>
    </w:p>
    <w:p w14:paraId="3EEA1B27" w14:textId="77777777" w:rsidR="00506976" w:rsidRPr="00E656BA" w:rsidRDefault="00506976" w:rsidP="00506976">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9"/>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(ii)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36206CC7" w14:textId="77777777" w:rsidR="00506976" w:rsidRPr="00E656BA" w:rsidRDefault="00506976" w:rsidP="00506976">
      <w:pPr>
        <w:pStyle w:val="Sinespaciado1"/>
        <w:spacing w:line="360" w:lineRule="auto"/>
        <w:jc w:val="both"/>
        <w:rPr>
          <w:rFonts w:ascii="Arial" w:hAnsi="Arial" w:cs="Arial"/>
        </w:rPr>
      </w:pPr>
    </w:p>
    <w:p w14:paraId="00DEE39C" w14:textId="63F7AC58" w:rsidR="007859B4" w:rsidRDefault="008877F7" w:rsidP="00506976">
      <w:pPr>
        <w:pStyle w:val="Sinespaciado1"/>
        <w:spacing w:line="360" w:lineRule="auto"/>
        <w:jc w:val="both"/>
        <w:rPr>
          <w:rFonts w:ascii="Arial" w:hAnsi="Arial" w:cs="Arial"/>
        </w:rPr>
      </w:pPr>
      <w:r>
        <w:rPr>
          <w:rFonts w:ascii="Arial" w:hAnsi="Arial" w:cs="Arial"/>
        </w:rPr>
        <w:t>4</w:t>
      </w:r>
      <w:r w:rsidR="00506976" w:rsidRPr="00E656BA">
        <w:rPr>
          <w:rFonts w:ascii="Arial" w:hAnsi="Arial" w:cs="Arial"/>
        </w:rPr>
        <w:t>.</w:t>
      </w:r>
      <w:r w:rsidR="00506976">
        <w:rPr>
          <w:rFonts w:ascii="Arial" w:hAnsi="Arial" w:cs="Arial"/>
        </w:rPr>
        <w:t>1.1</w:t>
      </w:r>
      <w:r w:rsidR="00506976" w:rsidRPr="00E656BA">
        <w:rPr>
          <w:rFonts w:ascii="Arial" w:hAnsi="Arial" w:cs="Arial"/>
        </w:rPr>
        <w:t xml:space="preserve">.- En el </w:t>
      </w:r>
      <w:r w:rsidR="00506976" w:rsidRPr="00606FBF">
        <w:rPr>
          <w:rFonts w:ascii="Arial" w:hAnsi="Arial" w:cs="Arial"/>
          <w:i/>
        </w:rPr>
        <w:t>sub examine</w:t>
      </w:r>
      <w:r w:rsidR="00506976" w:rsidRPr="00E656BA">
        <w:rPr>
          <w:rFonts w:ascii="Arial" w:hAnsi="Arial" w:cs="Arial"/>
        </w:rPr>
        <w:t xml:space="preserve">, </w:t>
      </w:r>
      <w:r w:rsidR="000A631B">
        <w:rPr>
          <w:rFonts w:ascii="Arial" w:hAnsi="Arial" w:cs="Arial"/>
        </w:rPr>
        <w:t>la</w:t>
      </w:r>
      <w:r w:rsidR="00506976">
        <w:rPr>
          <w:rFonts w:ascii="Arial" w:hAnsi="Arial" w:cs="Arial"/>
        </w:rPr>
        <w:t xml:space="preserve"> accionante alega, en esencia, </w:t>
      </w:r>
      <w:r w:rsidR="00923619">
        <w:rPr>
          <w:rFonts w:ascii="Arial" w:hAnsi="Arial" w:cs="Arial"/>
        </w:rPr>
        <w:t xml:space="preserve">(i) </w:t>
      </w:r>
      <w:r w:rsidR="00EE09AC">
        <w:rPr>
          <w:rFonts w:ascii="Arial" w:hAnsi="Arial" w:cs="Arial"/>
        </w:rPr>
        <w:t xml:space="preserve">que </w:t>
      </w:r>
      <w:r w:rsidR="00225E3D">
        <w:rPr>
          <w:rFonts w:ascii="Arial" w:hAnsi="Arial" w:cs="Arial"/>
        </w:rPr>
        <w:t xml:space="preserve">el </w:t>
      </w:r>
      <w:r w:rsidR="00F03C91">
        <w:rPr>
          <w:rFonts w:ascii="Arial" w:hAnsi="Arial" w:cs="Arial"/>
        </w:rPr>
        <w:t xml:space="preserve">pago </w:t>
      </w:r>
      <w:r w:rsidR="00813421">
        <w:rPr>
          <w:rFonts w:ascii="Arial" w:hAnsi="Arial" w:cs="Arial"/>
        </w:rPr>
        <w:t>parcial efectuado por la UGPP</w:t>
      </w:r>
      <w:r w:rsidR="00225E3D">
        <w:rPr>
          <w:rFonts w:ascii="Arial" w:hAnsi="Arial" w:cs="Arial"/>
        </w:rPr>
        <w:t xml:space="preserve"> en 2017 debía imputarse </w:t>
      </w:r>
      <w:r w:rsidR="00723FC8">
        <w:rPr>
          <w:rFonts w:ascii="Arial" w:hAnsi="Arial" w:cs="Arial"/>
        </w:rPr>
        <w:t xml:space="preserve">como lo prevé </w:t>
      </w:r>
      <w:r w:rsidR="00225E3D">
        <w:rPr>
          <w:rFonts w:ascii="Arial" w:hAnsi="Arial" w:cs="Arial"/>
        </w:rPr>
        <w:t>el artículo 1653 del Código Civil</w:t>
      </w:r>
      <w:r w:rsidR="00D65A15">
        <w:rPr>
          <w:rFonts w:ascii="Arial" w:hAnsi="Arial" w:cs="Arial"/>
        </w:rPr>
        <w:t>, es decir</w:t>
      </w:r>
      <w:r w:rsidR="00EE09AC">
        <w:rPr>
          <w:rFonts w:ascii="Arial" w:hAnsi="Arial" w:cs="Arial"/>
        </w:rPr>
        <w:t>,</w:t>
      </w:r>
      <w:r w:rsidR="00D65A15">
        <w:rPr>
          <w:rFonts w:ascii="Arial" w:hAnsi="Arial" w:cs="Arial"/>
        </w:rPr>
        <w:t xml:space="preserve"> primero a intereses y luego a capital; y </w:t>
      </w:r>
      <w:r w:rsidR="00923619">
        <w:rPr>
          <w:rFonts w:ascii="Arial" w:hAnsi="Arial" w:cs="Arial"/>
        </w:rPr>
        <w:t>(ii)</w:t>
      </w:r>
      <w:r w:rsidR="00EE09AC" w:rsidRPr="00EE09AC">
        <w:rPr>
          <w:rFonts w:ascii="Arial" w:hAnsi="Arial" w:cs="Arial"/>
        </w:rPr>
        <w:t xml:space="preserve"> </w:t>
      </w:r>
      <w:r w:rsidR="00EE09AC">
        <w:rPr>
          <w:rFonts w:ascii="Arial" w:hAnsi="Arial" w:cs="Arial"/>
        </w:rPr>
        <w:t>que</w:t>
      </w:r>
      <w:r w:rsidR="00923619">
        <w:rPr>
          <w:rFonts w:ascii="Arial" w:hAnsi="Arial" w:cs="Arial"/>
        </w:rPr>
        <w:t xml:space="preserve"> </w:t>
      </w:r>
      <w:r w:rsidR="00D65A15">
        <w:rPr>
          <w:rFonts w:ascii="Arial" w:hAnsi="Arial" w:cs="Arial"/>
        </w:rPr>
        <w:t>se omitieron las reglas sobre vigencia y transición establecida</w:t>
      </w:r>
      <w:r w:rsidR="00135B4D">
        <w:rPr>
          <w:rFonts w:ascii="Arial" w:hAnsi="Arial" w:cs="Arial"/>
        </w:rPr>
        <w:t>s</w:t>
      </w:r>
      <w:r w:rsidR="00D65A15">
        <w:rPr>
          <w:rFonts w:ascii="Arial" w:hAnsi="Arial" w:cs="Arial"/>
        </w:rPr>
        <w:t xml:space="preserve"> en el artículo 308 del CPACA</w:t>
      </w:r>
      <w:r w:rsidR="00EB799C">
        <w:rPr>
          <w:rFonts w:ascii="Arial" w:hAnsi="Arial" w:cs="Arial"/>
        </w:rPr>
        <w:t xml:space="preserve">, según las cuales, como el </w:t>
      </w:r>
      <w:r w:rsidR="00683ABD">
        <w:rPr>
          <w:rFonts w:ascii="Arial" w:hAnsi="Arial" w:cs="Arial"/>
        </w:rPr>
        <w:t>título</w:t>
      </w:r>
      <w:r w:rsidR="00EB799C">
        <w:rPr>
          <w:rFonts w:ascii="Arial" w:hAnsi="Arial" w:cs="Arial"/>
        </w:rPr>
        <w:t xml:space="preserve"> ejecutivo base de la ejecución se dictó en un </w:t>
      </w:r>
      <w:r w:rsidR="00683ABD">
        <w:rPr>
          <w:rFonts w:ascii="Arial" w:hAnsi="Arial" w:cs="Arial"/>
        </w:rPr>
        <w:t>proceso</w:t>
      </w:r>
      <w:r w:rsidR="00EB799C">
        <w:rPr>
          <w:rFonts w:ascii="Arial" w:hAnsi="Arial" w:cs="Arial"/>
        </w:rPr>
        <w:t xml:space="preserve"> que se tramitó, en su totalidad, bajo el CCA, los intereses derivados </w:t>
      </w:r>
      <w:r w:rsidR="00683ABD">
        <w:rPr>
          <w:rFonts w:ascii="Arial" w:hAnsi="Arial" w:cs="Arial"/>
        </w:rPr>
        <w:t>de él debían calcularse según esa norma.</w:t>
      </w:r>
    </w:p>
    <w:p w14:paraId="7F2942AA" w14:textId="77777777" w:rsidR="000E0FC6" w:rsidRDefault="008877F7" w:rsidP="00A70835">
      <w:pPr>
        <w:pStyle w:val="Sinespaciado1"/>
        <w:spacing w:line="360" w:lineRule="auto"/>
        <w:jc w:val="both"/>
        <w:rPr>
          <w:rFonts w:ascii="Arial" w:hAnsi="Arial" w:cs="Arial"/>
        </w:rPr>
      </w:pPr>
      <w:r>
        <w:rPr>
          <w:rFonts w:ascii="Arial" w:hAnsi="Arial" w:cs="Arial"/>
        </w:rPr>
        <w:lastRenderedPageBreak/>
        <w:t>4</w:t>
      </w:r>
      <w:r w:rsidR="00506976" w:rsidRPr="00E656BA">
        <w:rPr>
          <w:rFonts w:ascii="Arial" w:hAnsi="Arial" w:cs="Arial"/>
        </w:rPr>
        <w:t>.</w:t>
      </w:r>
      <w:r w:rsidR="00506976">
        <w:rPr>
          <w:rFonts w:ascii="Arial" w:hAnsi="Arial" w:cs="Arial"/>
        </w:rPr>
        <w:t>1.2</w:t>
      </w:r>
      <w:r w:rsidR="00506976" w:rsidRPr="00E656BA">
        <w:rPr>
          <w:rFonts w:ascii="Arial" w:hAnsi="Arial" w:cs="Arial"/>
        </w:rPr>
        <w:t xml:space="preserve">.- Pues bien, </w:t>
      </w:r>
      <w:r w:rsidR="00506976">
        <w:rPr>
          <w:rFonts w:ascii="Arial" w:hAnsi="Arial" w:cs="Arial"/>
        </w:rPr>
        <w:t>se concluye que el yerro relativo a</w:t>
      </w:r>
      <w:r w:rsidR="00E75FAA">
        <w:rPr>
          <w:rFonts w:ascii="Arial" w:hAnsi="Arial" w:cs="Arial"/>
        </w:rPr>
        <w:t>l</w:t>
      </w:r>
      <w:r w:rsidR="00473F52">
        <w:rPr>
          <w:rFonts w:ascii="Arial" w:hAnsi="Arial" w:cs="Arial"/>
        </w:rPr>
        <w:t xml:space="preserve"> </w:t>
      </w:r>
      <w:r w:rsidR="00E75FAA">
        <w:rPr>
          <w:rFonts w:ascii="Arial" w:hAnsi="Arial" w:cs="Arial"/>
        </w:rPr>
        <w:t xml:space="preserve">orden </w:t>
      </w:r>
      <w:r w:rsidR="00473F52">
        <w:rPr>
          <w:rFonts w:ascii="Arial" w:hAnsi="Arial" w:cs="Arial"/>
        </w:rPr>
        <w:t>de imputación de</w:t>
      </w:r>
      <w:r w:rsidR="00E75FAA">
        <w:rPr>
          <w:rFonts w:ascii="Arial" w:hAnsi="Arial" w:cs="Arial"/>
        </w:rPr>
        <w:t>l</w:t>
      </w:r>
      <w:r w:rsidR="00473F52">
        <w:rPr>
          <w:rFonts w:ascii="Arial" w:hAnsi="Arial" w:cs="Arial"/>
        </w:rPr>
        <w:t xml:space="preserve"> pago</w:t>
      </w:r>
      <w:r w:rsidR="00E75FAA">
        <w:rPr>
          <w:rFonts w:ascii="Arial" w:hAnsi="Arial" w:cs="Arial"/>
        </w:rPr>
        <w:t xml:space="preserve"> parcial realizado en favor de Molina Londoño</w:t>
      </w:r>
      <w:r w:rsidR="00F54DBC">
        <w:rPr>
          <w:rFonts w:ascii="Arial" w:hAnsi="Arial" w:cs="Arial"/>
        </w:rPr>
        <w:t xml:space="preserve"> </w:t>
      </w:r>
      <w:r w:rsidR="00506976" w:rsidRPr="00E656BA">
        <w:rPr>
          <w:rFonts w:ascii="Arial" w:hAnsi="Arial" w:cs="Arial"/>
        </w:rPr>
        <w:t>satisface el requisito de relevancia constitucional</w:t>
      </w:r>
      <w:r w:rsidR="003C0908">
        <w:rPr>
          <w:rFonts w:ascii="Arial" w:hAnsi="Arial" w:cs="Arial"/>
        </w:rPr>
        <w:t xml:space="preserve">, pues se discute un asunto que, además, de </w:t>
      </w:r>
      <w:r w:rsidR="00ED4517">
        <w:rPr>
          <w:rFonts w:ascii="Arial" w:hAnsi="Arial" w:cs="Arial"/>
        </w:rPr>
        <w:t xml:space="preserve">trascender </w:t>
      </w:r>
      <w:r w:rsidR="00AB6F25">
        <w:rPr>
          <w:rFonts w:ascii="Arial" w:hAnsi="Arial" w:cs="Arial"/>
        </w:rPr>
        <w:t xml:space="preserve">a un plano constitucional, </w:t>
      </w:r>
      <w:r w:rsidR="001F0C1D">
        <w:rPr>
          <w:rFonts w:ascii="Arial" w:hAnsi="Arial" w:cs="Arial"/>
        </w:rPr>
        <w:t>no pudo ser censurado por l</w:t>
      </w:r>
      <w:r w:rsidR="002B00EC">
        <w:rPr>
          <w:rFonts w:ascii="Arial" w:hAnsi="Arial" w:cs="Arial"/>
        </w:rPr>
        <w:t>a</w:t>
      </w:r>
      <w:r w:rsidR="001F0C1D">
        <w:rPr>
          <w:rFonts w:ascii="Arial" w:hAnsi="Arial" w:cs="Arial"/>
        </w:rPr>
        <w:t xml:space="preserve"> </w:t>
      </w:r>
      <w:r w:rsidR="002B00EC">
        <w:rPr>
          <w:rFonts w:ascii="Arial" w:hAnsi="Arial" w:cs="Arial"/>
        </w:rPr>
        <w:t>demandante</w:t>
      </w:r>
      <w:r w:rsidR="001F6650">
        <w:rPr>
          <w:rFonts w:ascii="Arial" w:hAnsi="Arial" w:cs="Arial"/>
        </w:rPr>
        <w:t xml:space="preserve">, pues </w:t>
      </w:r>
      <w:r w:rsidR="002F3DEB">
        <w:rPr>
          <w:rFonts w:ascii="Arial" w:hAnsi="Arial" w:cs="Arial"/>
        </w:rPr>
        <w:t>se esgrimió hasta el auto de segunda instancia</w:t>
      </w:r>
      <w:r w:rsidR="000E0FC6">
        <w:rPr>
          <w:rFonts w:ascii="Arial" w:hAnsi="Arial" w:cs="Arial"/>
        </w:rPr>
        <w:t>.</w:t>
      </w:r>
    </w:p>
    <w:p w14:paraId="3909D87F" w14:textId="77777777" w:rsidR="000E0FC6" w:rsidRDefault="000E0FC6" w:rsidP="00A70835">
      <w:pPr>
        <w:pStyle w:val="Sinespaciado1"/>
        <w:spacing w:line="360" w:lineRule="auto"/>
        <w:jc w:val="both"/>
        <w:rPr>
          <w:rFonts w:ascii="Arial" w:hAnsi="Arial" w:cs="Arial"/>
        </w:rPr>
      </w:pPr>
    </w:p>
    <w:p w14:paraId="7AE1FF54" w14:textId="37AD6A32" w:rsidR="00506976" w:rsidRDefault="00740DD9" w:rsidP="00E13099">
      <w:pPr>
        <w:pStyle w:val="Sinespaciado1"/>
        <w:spacing w:line="360" w:lineRule="auto"/>
        <w:jc w:val="both"/>
        <w:rPr>
          <w:rFonts w:ascii="Arial" w:hAnsi="Arial" w:cs="Arial"/>
        </w:rPr>
      </w:pPr>
      <w:r>
        <w:rPr>
          <w:rFonts w:ascii="Arial" w:hAnsi="Arial" w:cs="Arial"/>
        </w:rPr>
        <w:t xml:space="preserve">4.1.3.- </w:t>
      </w:r>
      <w:r w:rsidR="000E0FC6">
        <w:rPr>
          <w:rFonts w:ascii="Arial" w:hAnsi="Arial" w:cs="Arial"/>
        </w:rPr>
        <w:t>S</w:t>
      </w:r>
      <w:r w:rsidR="00506976">
        <w:rPr>
          <w:rFonts w:ascii="Arial" w:hAnsi="Arial" w:cs="Arial"/>
        </w:rPr>
        <w:t>in embargo, en lo atinente a</w:t>
      </w:r>
      <w:r w:rsidR="002F3DEB">
        <w:rPr>
          <w:rFonts w:ascii="Arial" w:hAnsi="Arial" w:cs="Arial"/>
        </w:rPr>
        <w:t>l</w:t>
      </w:r>
      <w:r w:rsidR="00506976">
        <w:rPr>
          <w:rFonts w:ascii="Arial" w:hAnsi="Arial" w:cs="Arial"/>
        </w:rPr>
        <w:t xml:space="preserve"> defecto </w:t>
      </w:r>
      <w:r w:rsidR="00EB6DB5">
        <w:rPr>
          <w:rFonts w:ascii="Arial" w:hAnsi="Arial" w:cs="Arial"/>
        </w:rPr>
        <w:t>sobre la</w:t>
      </w:r>
      <w:r w:rsidR="00A70835">
        <w:rPr>
          <w:rFonts w:ascii="Arial" w:hAnsi="Arial" w:cs="Arial"/>
        </w:rPr>
        <w:t xml:space="preserve"> norma que rige la liquidación de los intereses moratorios</w:t>
      </w:r>
      <w:r w:rsidR="00506976">
        <w:rPr>
          <w:rFonts w:ascii="Arial" w:hAnsi="Arial" w:cs="Arial"/>
        </w:rPr>
        <w:t xml:space="preserve">, esta Sala advierte que se </w:t>
      </w:r>
      <w:r w:rsidR="00506976" w:rsidRPr="00E656BA">
        <w:rPr>
          <w:rFonts w:ascii="Arial" w:hAnsi="Arial" w:cs="Arial"/>
        </w:rPr>
        <w:t xml:space="preserve">trata de </w:t>
      </w:r>
      <w:r w:rsidR="00A70835">
        <w:rPr>
          <w:rFonts w:ascii="Arial" w:hAnsi="Arial" w:cs="Arial"/>
        </w:rPr>
        <w:t xml:space="preserve">un </w:t>
      </w:r>
      <w:r w:rsidR="00506976">
        <w:rPr>
          <w:rFonts w:ascii="Arial" w:hAnsi="Arial" w:cs="Arial"/>
        </w:rPr>
        <w:t>cargo que no satisface el requisito de proced</w:t>
      </w:r>
      <w:r w:rsidR="00EE09AC">
        <w:rPr>
          <w:rFonts w:ascii="Arial" w:hAnsi="Arial" w:cs="Arial"/>
        </w:rPr>
        <w:t>ibilidad</w:t>
      </w:r>
      <w:r w:rsidR="00506976">
        <w:rPr>
          <w:rFonts w:ascii="Arial" w:hAnsi="Arial" w:cs="Arial"/>
        </w:rPr>
        <w:t xml:space="preserve"> </w:t>
      </w:r>
      <w:r w:rsidR="00506976" w:rsidRPr="00CC3B14">
        <w:rPr>
          <w:rFonts w:ascii="Arial" w:hAnsi="Arial" w:cs="Arial"/>
          <w:i/>
        </w:rPr>
        <w:t>sub examine</w:t>
      </w:r>
      <w:r w:rsidR="00506976">
        <w:rPr>
          <w:rFonts w:ascii="Arial" w:hAnsi="Arial" w:cs="Arial"/>
        </w:rPr>
        <w:t>, pues la parte actora pretende reabrir un debate zanjado en la sede ordinari</w:t>
      </w:r>
      <w:r w:rsidR="00E13099">
        <w:rPr>
          <w:rFonts w:ascii="Arial" w:hAnsi="Arial" w:cs="Arial"/>
        </w:rPr>
        <w:t>a</w:t>
      </w:r>
      <w:r w:rsidR="00506976">
        <w:rPr>
          <w:rFonts w:ascii="Arial" w:hAnsi="Arial" w:cs="Arial"/>
        </w:rPr>
        <w:t xml:space="preserve">, </w:t>
      </w:r>
      <w:r>
        <w:rPr>
          <w:rFonts w:ascii="Arial" w:hAnsi="Arial" w:cs="Arial"/>
        </w:rPr>
        <w:t>en tanto</w:t>
      </w:r>
      <w:r w:rsidR="00506976">
        <w:rPr>
          <w:rFonts w:ascii="Arial" w:hAnsi="Arial" w:cs="Arial"/>
        </w:rPr>
        <w:t xml:space="preserve"> busca que el </w:t>
      </w:r>
      <w:r w:rsidR="00E13099">
        <w:rPr>
          <w:rFonts w:ascii="Arial" w:hAnsi="Arial" w:cs="Arial"/>
        </w:rPr>
        <w:t xml:space="preserve">fallador </w:t>
      </w:r>
      <w:r w:rsidR="00506976">
        <w:rPr>
          <w:rFonts w:ascii="Arial" w:hAnsi="Arial" w:cs="Arial"/>
        </w:rPr>
        <w:t>constitucional efectúe un análisis adicional al que realiz</w:t>
      </w:r>
      <w:r w:rsidR="00E13099">
        <w:rPr>
          <w:rFonts w:ascii="Arial" w:hAnsi="Arial" w:cs="Arial"/>
        </w:rPr>
        <w:t>aron</w:t>
      </w:r>
      <w:r w:rsidR="00506976">
        <w:rPr>
          <w:rFonts w:ascii="Arial" w:hAnsi="Arial" w:cs="Arial"/>
        </w:rPr>
        <w:t xml:space="preserve"> </w:t>
      </w:r>
      <w:r w:rsidR="00E13099">
        <w:rPr>
          <w:rFonts w:ascii="Arial" w:hAnsi="Arial" w:cs="Arial"/>
        </w:rPr>
        <w:t xml:space="preserve">los jueces </w:t>
      </w:r>
      <w:r w:rsidR="00506976">
        <w:rPr>
          <w:rFonts w:ascii="Arial" w:hAnsi="Arial" w:cs="Arial"/>
        </w:rPr>
        <w:t>ordinario</w:t>
      </w:r>
      <w:r w:rsidR="00E13099">
        <w:rPr>
          <w:rFonts w:ascii="Arial" w:hAnsi="Arial" w:cs="Arial"/>
        </w:rPr>
        <w:t>s</w:t>
      </w:r>
      <w:r w:rsidR="00506976">
        <w:rPr>
          <w:rFonts w:ascii="Arial" w:hAnsi="Arial" w:cs="Arial"/>
        </w:rPr>
        <w:t xml:space="preserve"> </w:t>
      </w:r>
      <w:r w:rsidR="00E13099">
        <w:rPr>
          <w:rFonts w:ascii="Arial" w:hAnsi="Arial" w:cs="Arial"/>
        </w:rPr>
        <w:t>en el proceso ejecutivo</w:t>
      </w:r>
      <w:r w:rsidR="00506976">
        <w:rPr>
          <w:rFonts w:ascii="Arial" w:hAnsi="Arial" w:cs="Arial"/>
        </w:rPr>
        <w:t>, de tal manera que se imponga una interpretación favorable a sus intereses.</w:t>
      </w:r>
    </w:p>
    <w:p w14:paraId="4B0D3945" w14:textId="77777777" w:rsidR="00506976" w:rsidRDefault="00506976" w:rsidP="00506976">
      <w:pPr>
        <w:pStyle w:val="Sinespaciado1"/>
        <w:spacing w:line="360" w:lineRule="auto"/>
        <w:jc w:val="both"/>
        <w:rPr>
          <w:rFonts w:ascii="Arial" w:hAnsi="Arial" w:cs="Arial"/>
        </w:rPr>
      </w:pPr>
    </w:p>
    <w:p w14:paraId="343E98A6" w14:textId="0E1C11B9" w:rsidR="00E13099" w:rsidRDefault="00015125" w:rsidP="00506976">
      <w:pPr>
        <w:pStyle w:val="Sinespaciado1"/>
        <w:spacing w:line="360" w:lineRule="auto"/>
        <w:jc w:val="both"/>
        <w:rPr>
          <w:rFonts w:ascii="Arial" w:hAnsi="Arial" w:cs="Arial"/>
        </w:rPr>
      </w:pPr>
      <w:r>
        <w:rPr>
          <w:rFonts w:ascii="Arial" w:hAnsi="Arial" w:cs="Arial"/>
        </w:rPr>
        <w:t xml:space="preserve">4.1.4.- </w:t>
      </w:r>
      <w:r w:rsidR="00506976" w:rsidRPr="00E656BA">
        <w:rPr>
          <w:rFonts w:ascii="Arial" w:hAnsi="Arial" w:cs="Arial"/>
        </w:rPr>
        <w:t xml:space="preserve">En </w:t>
      </w:r>
      <w:r w:rsidR="00506976">
        <w:rPr>
          <w:rFonts w:ascii="Arial" w:hAnsi="Arial" w:cs="Arial"/>
        </w:rPr>
        <w:t>punto de lo anterior</w:t>
      </w:r>
      <w:r w:rsidR="00506976" w:rsidRPr="00E656BA">
        <w:rPr>
          <w:rFonts w:ascii="Arial" w:hAnsi="Arial" w:cs="Arial"/>
        </w:rPr>
        <w:t>, es menester</w:t>
      </w:r>
      <w:r w:rsidR="00E13099">
        <w:rPr>
          <w:rFonts w:ascii="Arial" w:hAnsi="Arial" w:cs="Arial"/>
        </w:rPr>
        <w:t xml:space="preserve"> señalar que el Juzgado 2º Administrativo de Cartago</w:t>
      </w:r>
      <w:r w:rsidR="0031085E">
        <w:rPr>
          <w:rFonts w:ascii="Arial" w:hAnsi="Arial" w:cs="Arial"/>
        </w:rPr>
        <w:t>, en el auto del 10 de diciembre de 2020, sostuvo:</w:t>
      </w:r>
    </w:p>
    <w:p w14:paraId="11FB9288" w14:textId="7B311E47" w:rsidR="0031085E" w:rsidRDefault="0031085E" w:rsidP="00506976">
      <w:pPr>
        <w:pStyle w:val="Sinespaciado1"/>
        <w:spacing w:line="360" w:lineRule="auto"/>
        <w:jc w:val="both"/>
        <w:rPr>
          <w:rFonts w:ascii="Arial" w:hAnsi="Arial" w:cs="Arial"/>
        </w:rPr>
      </w:pPr>
    </w:p>
    <w:p w14:paraId="266396CF" w14:textId="063080F0" w:rsidR="0031085E" w:rsidRPr="00D41CA5" w:rsidRDefault="0031085E" w:rsidP="00651404">
      <w:pPr>
        <w:pStyle w:val="Sinespaciado1"/>
        <w:ind w:left="567" w:right="567"/>
        <w:jc w:val="both"/>
        <w:rPr>
          <w:rFonts w:asciiTheme="minorBidi" w:hAnsiTheme="minorBidi" w:cstheme="minorBidi"/>
          <w:i/>
          <w:iCs/>
          <w:sz w:val="22"/>
          <w:szCs w:val="22"/>
        </w:rPr>
      </w:pPr>
      <w:r w:rsidRPr="00651404">
        <w:rPr>
          <w:rFonts w:asciiTheme="minorBidi" w:hAnsiTheme="minorBidi" w:cstheme="minorBidi"/>
          <w:sz w:val="22"/>
          <w:szCs w:val="22"/>
        </w:rPr>
        <w:t>“</w:t>
      </w:r>
      <w:r w:rsidR="00651404" w:rsidRPr="00D41CA5">
        <w:rPr>
          <w:rFonts w:asciiTheme="minorBidi" w:hAnsiTheme="minorBidi" w:cstheme="minorBidi"/>
          <w:i/>
          <w:iCs/>
          <w:sz w:val="22"/>
          <w:szCs w:val="22"/>
        </w:rPr>
        <w:t>Por otra parte, se librará el respectivo mandamiento de pago por los intereses moratorios causados sobre las anteriores sumas de dinero, los cuales se pagarán de conformidad con lo estipulado en el artículo 192 a 195 del CPACA; vale la pena hacer la aclaración que si bien es cierto en las sentencias base de ejecución señalan la forma en que deben liquidarse los respectivos intereses de conformidad con el artículo 177 del C.C.A., adicionado por el artículo 60 de la Ley 446 de 1998, en reciente pronunciamiento del Consejo de Estado dentro de un trámite de acción de tutela en contra de providencia judicial, se dispuso: (…)</w:t>
      </w:r>
    </w:p>
    <w:p w14:paraId="0DCF2D71" w14:textId="600EFFA3" w:rsidR="00651404" w:rsidRPr="00D41CA5" w:rsidRDefault="00651404" w:rsidP="00651404">
      <w:pPr>
        <w:pStyle w:val="Sinespaciado1"/>
        <w:ind w:left="567" w:right="567"/>
        <w:jc w:val="both"/>
        <w:rPr>
          <w:rFonts w:asciiTheme="minorBidi" w:hAnsiTheme="minorBidi" w:cstheme="minorBidi"/>
          <w:i/>
          <w:iCs/>
          <w:sz w:val="22"/>
          <w:szCs w:val="22"/>
        </w:rPr>
      </w:pPr>
    </w:p>
    <w:p w14:paraId="3A71F8A1" w14:textId="62043DF2" w:rsidR="00651404" w:rsidRPr="00D41CA5" w:rsidRDefault="00E5556D" w:rsidP="00651404">
      <w:pPr>
        <w:pStyle w:val="Sinespaciado1"/>
        <w:ind w:left="567" w:right="567"/>
        <w:jc w:val="both"/>
        <w:rPr>
          <w:rFonts w:asciiTheme="minorBidi" w:hAnsiTheme="minorBidi" w:cstheme="minorBidi"/>
          <w:i/>
          <w:iCs/>
          <w:sz w:val="22"/>
          <w:szCs w:val="22"/>
        </w:rPr>
      </w:pPr>
      <w:r w:rsidRPr="00D41CA5">
        <w:rPr>
          <w:rFonts w:asciiTheme="minorBidi" w:hAnsiTheme="minorBidi" w:cstheme="minorBidi"/>
          <w:i/>
          <w:iCs/>
          <w:sz w:val="22"/>
          <w:szCs w:val="22"/>
        </w:rPr>
        <w:t xml:space="preserve">Frente a lo anterior, el debate jurídico se centra en determinar la aplicabilidad de los intereses moratorios los cuales se configuran después de la ejecutoria de las </w:t>
      </w:r>
      <w:r w:rsidRPr="00C559CF">
        <w:rPr>
          <w:rFonts w:asciiTheme="minorBidi" w:hAnsiTheme="minorBidi" w:cstheme="minorBidi"/>
          <w:i/>
          <w:iCs/>
          <w:sz w:val="22"/>
          <w:szCs w:val="22"/>
        </w:rPr>
        <w:t>sentencias que se aportan como título ejecutivo toda vez que en el C.C.A. en el artículo 177 establecía que la liquidación de los intereses moratorios se aplicara la tasa comercial, mientras que por otra parte, con la entrada en vigencia del nuevo Código de Procedimiento Administrativo y de lo Contencioso Administrativo se dispuso</w:t>
      </w:r>
      <w:r w:rsidRPr="00D41CA5">
        <w:rPr>
          <w:rFonts w:asciiTheme="minorBidi" w:hAnsiTheme="minorBidi" w:cstheme="minorBidi"/>
          <w:i/>
          <w:iCs/>
          <w:sz w:val="22"/>
          <w:szCs w:val="22"/>
        </w:rPr>
        <w:t xml:space="preserve"> que dichos intereses debía aplicarse una tasa equivalente al DTF.</w:t>
      </w:r>
      <w:r w:rsidR="00A15E20">
        <w:rPr>
          <w:rFonts w:asciiTheme="minorBidi" w:hAnsiTheme="minorBidi" w:cstheme="minorBidi"/>
          <w:i/>
          <w:iCs/>
          <w:sz w:val="22"/>
          <w:szCs w:val="22"/>
        </w:rPr>
        <w:t xml:space="preserve"> (…)</w:t>
      </w:r>
    </w:p>
    <w:p w14:paraId="7F433CD8" w14:textId="518229FF" w:rsidR="00E5556D" w:rsidRPr="00D41CA5" w:rsidRDefault="00E5556D" w:rsidP="00651404">
      <w:pPr>
        <w:pStyle w:val="Sinespaciado1"/>
        <w:ind w:left="567" w:right="567"/>
        <w:jc w:val="both"/>
        <w:rPr>
          <w:rFonts w:asciiTheme="minorBidi" w:hAnsiTheme="minorBidi" w:cstheme="minorBidi"/>
          <w:i/>
          <w:iCs/>
          <w:sz w:val="22"/>
          <w:szCs w:val="22"/>
        </w:rPr>
      </w:pPr>
    </w:p>
    <w:p w14:paraId="616E36C5" w14:textId="2677ADA7" w:rsidR="008973C0" w:rsidRDefault="008973C0" w:rsidP="00651404">
      <w:pPr>
        <w:pStyle w:val="Sinespaciado1"/>
        <w:ind w:left="567" w:right="567"/>
        <w:jc w:val="both"/>
        <w:rPr>
          <w:rFonts w:asciiTheme="minorBidi" w:hAnsiTheme="minorBidi" w:cstheme="minorBidi"/>
          <w:sz w:val="22"/>
          <w:szCs w:val="22"/>
        </w:rPr>
      </w:pPr>
      <w:r w:rsidRPr="00D41CA5">
        <w:rPr>
          <w:rFonts w:asciiTheme="minorBidi" w:hAnsiTheme="minorBidi" w:cstheme="minorBidi"/>
          <w:i/>
          <w:iCs/>
          <w:sz w:val="22"/>
          <w:szCs w:val="22"/>
        </w:rPr>
        <w:t xml:space="preserve">En vista de lo anterior, procede el despacho a fijar como intereses moratorios de conformidad con lo estipulado en el artículo 195 del C.P.A.C.A., los liquidados por la </w:t>
      </w:r>
      <w:r w:rsidR="00015125" w:rsidRPr="00D41CA5">
        <w:rPr>
          <w:rFonts w:asciiTheme="minorBidi" w:hAnsiTheme="minorBidi" w:cstheme="minorBidi"/>
          <w:i/>
          <w:iCs/>
          <w:sz w:val="22"/>
          <w:szCs w:val="22"/>
        </w:rPr>
        <w:t>[p]</w:t>
      </w:r>
      <w:proofErr w:type="spellStart"/>
      <w:r w:rsidRPr="00D41CA5">
        <w:rPr>
          <w:rFonts w:asciiTheme="minorBidi" w:hAnsiTheme="minorBidi" w:cstheme="minorBidi"/>
          <w:i/>
          <w:iCs/>
          <w:sz w:val="22"/>
          <w:szCs w:val="22"/>
        </w:rPr>
        <w:t>rofesional</w:t>
      </w:r>
      <w:proofErr w:type="spellEnd"/>
      <w:r w:rsidRPr="00D41CA5">
        <w:rPr>
          <w:rFonts w:asciiTheme="minorBidi" w:hAnsiTheme="minorBidi" w:cstheme="minorBidi"/>
          <w:i/>
          <w:iCs/>
          <w:sz w:val="22"/>
          <w:szCs w:val="22"/>
        </w:rPr>
        <w:t xml:space="preserve"> </w:t>
      </w:r>
      <w:r w:rsidR="00015125" w:rsidRPr="00D41CA5">
        <w:rPr>
          <w:rFonts w:asciiTheme="minorBidi" w:hAnsiTheme="minorBidi" w:cstheme="minorBidi"/>
          <w:i/>
          <w:iCs/>
          <w:sz w:val="22"/>
          <w:szCs w:val="22"/>
        </w:rPr>
        <w:t>[l]</w:t>
      </w:r>
      <w:proofErr w:type="spellStart"/>
      <w:r w:rsidRPr="00D41CA5">
        <w:rPr>
          <w:rFonts w:asciiTheme="minorBidi" w:hAnsiTheme="minorBidi" w:cstheme="minorBidi"/>
          <w:i/>
          <w:iCs/>
          <w:sz w:val="22"/>
          <w:szCs w:val="22"/>
        </w:rPr>
        <w:t>iquidadora</w:t>
      </w:r>
      <w:proofErr w:type="spellEnd"/>
      <w:r w:rsidRPr="00D41CA5">
        <w:rPr>
          <w:rFonts w:asciiTheme="minorBidi" w:hAnsiTheme="minorBidi" w:cstheme="minorBidi"/>
          <w:i/>
          <w:iCs/>
          <w:sz w:val="22"/>
          <w:szCs w:val="22"/>
        </w:rPr>
        <w:t xml:space="preserve"> de los </w:t>
      </w:r>
      <w:r w:rsidR="00015125" w:rsidRPr="00D41CA5">
        <w:rPr>
          <w:rFonts w:asciiTheme="minorBidi" w:hAnsiTheme="minorBidi" w:cstheme="minorBidi"/>
          <w:i/>
          <w:iCs/>
          <w:sz w:val="22"/>
          <w:szCs w:val="22"/>
        </w:rPr>
        <w:t>[j]</w:t>
      </w:r>
      <w:proofErr w:type="spellStart"/>
      <w:r w:rsidRPr="00D41CA5">
        <w:rPr>
          <w:rFonts w:asciiTheme="minorBidi" w:hAnsiTheme="minorBidi" w:cstheme="minorBidi"/>
          <w:i/>
          <w:iCs/>
          <w:sz w:val="22"/>
          <w:szCs w:val="22"/>
        </w:rPr>
        <w:t>uzgados</w:t>
      </w:r>
      <w:proofErr w:type="spellEnd"/>
      <w:r w:rsidRPr="00D41CA5">
        <w:rPr>
          <w:rFonts w:asciiTheme="minorBidi" w:hAnsiTheme="minorBidi" w:cstheme="minorBidi"/>
          <w:i/>
          <w:iCs/>
          <w:sz w:val="22"/>
          <w:szCs w:val="22"/>
        </w:rPr>
        <w:t xml:space="preserve"> </w:t>
      </w:r>
      <w:r w:rsidR="00015125" w:rsidRPr="00D41CA5">
        <w:rPr>
          <w:rFonts w:asciiTheme="minorBidi" w:hAnsiTheme="minorBidi" w:cstheme="minorBidi"/>
          <w:i/>
          <w:iCs/>
          <w:sz w:val="22"/>
          <w:szCs w:val="22"/>
        </w:rPr>
        <w:t>[a]</w:t>
      </w:r>
      <w:proofErr w:type="spellStart"/>
      <w:r w:rsidRPr="00D41CA5">
        <w:rPr>
          <w:rFonts w:asciiTheme="minorBidi" w:hAnsiTheme="minorBidi" w:cstheme="minorBidi"/>
          <w:i/>
          <w:iCs/>
          <w:sz w:val="22"/>
          <w:szCs w:val="22"/>
        </w:rPr>
        <w:t>dministrativos</w:t>
      </w:r>
      <w:proofErr w:type="spellEnd"/>
      <w:r w:rsidRPr="00D41CA5">
        <w:rPr>
          <w:rFonts w:asciiTheme="minorBidi" w:hAnsiTheme="minorBidi" w:cstheme="minorBidi"/>
          <w:i/>
          <w:iCs/>
          <w:sz w:val="22"/>
          <w:szCs w:val="22"/>
        </w:rPr>
        <w:t xml:space="preserve"> de Valle del Cauca (…)</w:t>
      </w:r>
      <w:r>
        <w:rPr>
          <w:rFonts w:asciiTheme="minorBidi" w:hAnsiTheme="minorBidi" w:cstheme="minorBidi"/>
          <w:sz w:val="22"/>
          <w:szCs w:val="22"/>
        </w:rPr>
        <w:t>”</w:t>
      </w:r>
      <w:r>
        <w:rPr>
          <w:rStyle w:val="Refdenotaalpie"/>
          <w:rFonts w:asciiTheme="minorBidi" w:hAnsiTheme="minorBidi" w:cstheme="minorBidi"/>
          <w:sz w:val="22"/>
          <w:szCs w:val="22"/>
        </w:rPr>
        <w:footnoteReference w:id="20"/>
      </w:r>
      <w:r>
        <w:rPr>
          <w:rFonts w:asciiTheme="minorBidi" w:hAnsiTheme="minorBidi" w:cstheme="minorBidi"/>
          <w:sz w:val="22"/>
          <w:szCs w:val="22"/>
        </w:rPr>
        <w:t>.</w:t>
      </w:r>
    </w:p>
    <w:p w14:paraId="31173146" w14:textId="42AA05A6" w:rsidR="00E13099" w:rsidRDefault="00E13099" w:rsidP="00506976">
      <w:pPr>
        <w:pStyle w:val="Sinespaciado1"/>
        <w:spacing w:line="360" w:lineRule="auto"/>
        <w:jc w:val="both"/>
        <w:rPr>
          <w:rFonts w:ascii="Arial" w:hAnsi="Arial" w:cs="Arial"/>
        </w:rPr>
      </w:pPr>
    </w:p>
    <w:p w14:paraId="0FA77844" w14:textId="51092F80" w:rsidR="00015125" w:rsidRDefault="00015125" w:rsidP="00506976">
      <w:pPr>
        <w:pStyle w:val="Sinespaciado1"/>
        <w:spacing w:line="360" w:lineRule="auto"/>
        <w:jc w:val="both"/>
        <w:rPr>
          <w:rFonts w:ascii="Arial" w:hAnsi="Arial" w:cs="Arial"/>
        </w:rPr>
      </w:pPr>
      <w:r>
        <w:rPr>
          <w:rFonts w:ascii="Arial" w:hAnsi="Arial" w:cs="Arial"/>
        </w:rPr>
        <w:t xml:space="preserve">Inconforme con ese criterio, </w:t>
      </w:r>
      <w:r w:rsidR="0068493A">
        <w:rPr>
          <w:rFonts w:ascii="Arial" w:hAnsi="Arial" w:cs="Arial"/>
        </w:rPr>
        <w:t>Molina</w:t>
      </w:r>
      <w:r>
        <w:rPr>
          <w:rFonts w:ascii="Arial" w:hAnsi="Arial" w:cs="Arial"/>
        </w:rPr>
        <w:t xml:space="preserve"> Lodoño, en su recurso de apelación</w:t>
      </w:r>
      <w:r w:rsidR="00AE036A">
        <w:rPr>
          <w:rFonts w:ascii="Arial" w:hAnsi="Arial" w:cs="Arial"/>
        </w:rPr>
        <w:t xml:space="preserve">, denunció </w:t>
      </w:r>
      <w:r w:rsidR="00ED2A60">
        <w:rPr>
          <w:rFonts w:ascii="Arial" w:hAnsi="Arial" w:cs="Arial"/>
        </w:rPr>
        <w:t>específicamente</w:t>
      </w:r>
      <w:r w:rsidR="00AE036A">
        <w:rPr>
          <w:rFonts w:ascii="Arial" w:hAnsi="Arial" w:cs="Arial"/>
        </w:rPr>
        <w:t xml:space="preserve"> que</w:t>
      </w:r>
      <w:r w:rsidR="003F530A">
        <w:rPr>
          <w:rFonts w:ascii="Arial" w:hAnsi="Arial" w:cs="Arial"/>
        </w:rPr>
        <w:t>, en atención lo dispuesto en</w:t>
      </w:r>
      <w:r w:rsidR="00F04664">
        <w:rPr>
          <w:rFonts w:ascii="Arial" w:hAnsi="Arial" w:cs="Arial"/>
        </w:rPr>
        <w:t xml:space="preserve"> </w:t>
      </w:r>
      <w:r w:rsidR="003F530A">
        <w:rPr>
          <w:rFonts w:ascii="Arial" w:hAnsi="Arial" w:cs="Arial"/>
        </w:rPr>
        <w:t xml:space="preserve">el </w:t>
      </w:r>
      <w:r w:rsidR="00F04664">
        <w:rPr>
          <w:rFonts w:ascii="Arial" w:hAnsi="Arial" w:cs="Arial"/>
        </w:rPr>
        <w:t>artículo</w:t>
      </w:r>
      <w:r w:rsidR="003F530A">
        <w:rPr>
          <w:rFonts w:ascii="Arial" w:hAnsi="Arial" w:cs="Arial"/>
        </w:rPr>
        <w:t xml:space="preserve"> 308 del CPACA</w:t>
      </w:r>
      <w:r w:rsidR="00635932">
        <w:rPr>
          <w:rFonts w:ascii="Arial" w:hAnsi="Arial" w:cs="Arial"/>
        </w:rPr>
        <w:t xml:space="preserve"> y como </w:t>
      </w:r>
      <w:r w:rsidR="00635932">
        <w:rPr>
          <w:rFonts w:ascii="Arial" w:hAnsi="Arial" w:cs="Arial"/>
        </w:rPr>
        <w:lastRenderedPageBreak/>
        <w:t xml:space="preserve">el título ejecutivo </w:t>
      </w:r>
      <w:r w:rsidR="00E93355">
        <w:rPr>
          <w:rFonts w:ascii="Arial" w:hAnsi="Arial" w:cs="Arial"/>
        </w:rPr>
        <w:t>se constituyó en vigencia del C</w:t>
      </w:r>
      <w:r w:rsidR="00664270">
        <w:rPr>
          <w:rFonts w:ascii="Arial" w:hAnsi="Arial" w:cs="Arial"/>
        </w:rPr>
        <w:t>CA</w:t>
      </w:r>
      <w:r w:rsidR="00A730B3">
        <w:rPr>
          <w:rFonts w:ascii="Arial" w:hAnsi="Arial" w:cs="Arial"/>
        </w:rPr>
        <w:t>,</w:t>
      </w:r>
      <w:r w:rsidR="00DE2691">
        <w:rPr>
          <w:rFonts w:ascii="Arial" w:hAnsi="Arial" w:cs="Arial"/>
        </w:rPr>
        <w:t xml:space="preserve"> los intereses causados debían </w:t>
      </w:r>
      <w:r w:rsidR="00A730B3">
        <w:rPr>
          <w:rFonts w:ascii="Arial" w:hAnsi="Arial" w:cs="Arial"/>
        </w:rPr>
        <w:t xml:space="preserve">liquidarse </w:t>
      </w:r>
      <w:r w:rsidR="007C4A2C">
        <w:rPr>
          <w:rFonts w:ascii="Arial" w:hAnsi="Arial" w:cs="Arial"/>
        </w:rPr>
        <w:t xml:space="preserve">de conformidad con </w:t>
      </w:r>
      <w:r w:rsidR="00ED2A60">
        <w:rPr>
          <w:rFonts w:ascii="Arial" w:hAnsi="Arial" w:cs="Arial"/>
        </w:rPr>
        <w:t>esta</w:t>
      </w:r>
      <w:r w:rsidR="00A730B3">
        <w:rPr>
          <w:rFonts w:ascii="Arial" w:hAnsi="Arial" w:cs="Arial"/>
        </w:rPr>
        <w:t xml:space="preserve"> norma</w:t>
      </w:r>
      <w:r w:rsidR="00BF10C6">
        <w:rPr>
          <w:rStyle w:val="Refdenotaalpie"/>
          <w:rFonts w:ascii="Arial" w:hAnsi="Arial" w:cs="Arial"/>
        </w:rPr>
        <w:footnoteReference w:id="21"/>
      </w:r>
      <w:r w:rsidR="007C4A2C">
        <w:rPr>
          <w:rFonts w:ascii="Arial" w:hAnsi="Arial" w:cs="Arial"/>
        </w:rPr>
        <w:t>.</w:t>
      </w:r>
    </w:p>
    <w:p w14:paraId="4E65E17A" w14:textId="0B2E16FC" w:rsidR="00015125" w:rsidRDefault="00015125" w:rsidP="00506976">
      <w:pPr>
        <w:pStyle w:val="Sinespaciado1"/>
        <w:spacing w:line="360" w:lineRule="auto"/>
        <w:jc w:val="both"/>
        <w:rPr>
          <w:rFonts w:ascii="Arial" w:hAnsi="Arial" w:cs="Arial"/>
        </w:rPr>
      </w:pPr>
    </w:p>
    <w:p w14:paraId="02346A03" w14:textId="756CDA51" w:rsidR="00A96895" w:rsidRDefault="00A96895" w:rsidP="00506976">
      <w:pPr>
        <w:pStyle w:val="Sinespaciado1"/>
        <w:spacing w:line="360" w:lineRule="auto"/>
        <w:jc w:val="both"/>
        <w:rPr>
          <w:rFonts w:ascii="Arial" w:hAnsi="Arial" w:cs="Arial"/>
        </w:rPr>
      </w:pPr>
      <w:r>
        <w:rPr>
          <w:rFonts w:ascii="Arial" w:hAnsi="Arial" w:cs="Arial"/>
        </w:rPr>
        <w:t xml:space="preserve">Al </w:t>
      </w:r>
      <w:r w:rsidR="00044AEE">
        <w:rPr>
          <w:rFonts w:ascii="Arial" w:hAnsi="Arial" w:cs="Arial"/>
        </w:rPr>
        <w:t>desatar es</w:t>
      </w:r>
      <w:r w:rsidR="006520DE">
        <w:rPr>
          <w:rFonts w:ascii="Arial" w:hAnsi="Arial" w:cs="Arial"/>
        </w:rPr>
        <w:t>a controversia</w:t>
      </w:r>
      <w:r w:rsidR="00FF3580">
        <w:rPr>
          <w:rFonts w:ascii="Arial" w:hAnsi="Arial" w:cs="Arial"/>
        </w:rPr>
        <w:t>, por auto del 4 de noviembre de 2021, el Tribunal Administrativo del Valle del Cauca</w:t>
      </w:r>
      <w:r w:rsidR="006520DE">
        <w:rPr>
          <w:rFonts w:ascii="Arial" w:hAnsi="Arial" w:cs="Arial"/>
        </w:rPr>
        <w:t>, sostuvo:</w:t>
      </w:r>
    </w:p>
    <w:p w14:paraId="6C005E64" w14:textId="65322407" w:rsidR="00BB366B" w:rsidRDefault="00BB366B" w:rsidP="00506976">
      <w:pPr>
        <w:pStyle w:val="Sinespaciado1"/>
        <w:spacing w:line="360" w:lineRule="auto"/>
        <w:jc w:val="both"/>
        <w:rPr>
          <w:rFonts w:ascii="Arial" w:hAnsi="Arial" w:cs="Arial"/>
        </w:rPr>
      </w:pPr>
    </w:p>
    <w:p w14:paraId="4F9D0A91" w14:textId="0A8507CD" w:rsidR="00BB366B" w:rsidRPr="0093556D" w:rsidRDefault="00BB366B" w:rsidP="00D93D0F">
      <w:pPr>
        <w:pStyle w:val="Sinespaciado1"/>
        <w:ind w:left="567" w:right="567"/>
        <w:jc w:val="both"/>
        <w:rPr>
          <w:rFonts w:asciiTheme="minorBidi" w:hAnsiTheme="minorBidi" w:cstheme="minorBidi"/>
          <w:i/>
          <w:iCs/>
          <w:sz w:val="22"/>
          <w:szCs w:val="22"/>
        </w:rPr>
      </w:pPr>
      <w:r w:rsidRPr="00D93D0F">
        <w:rPr>
          <w:rFonts w:asciiTheme="minorBidi" w:hAnsiTheme="minorBidi" w:cstheme="minorBidi"/>
          <w:sz w:val="22"/>
          <w:szCs w:val="22"/>
        </w:rPr>
        <w:t>“</w:t>
      </w:r>
      <w:r w:rsidR="00B12264" w:rsidRPr="0093556D">
        <w:rPr>
          <w:rFonts w:asciiTheme="minorBidi" w:hAnsiTheme="minorBidi" w:cstheme="minorBidi"/>
          <w:i/>
          <w:iCs/>
          <w:sz w:val="22"/>
          <w:szCs w:val="22"/>
        </w:rPr>
        <w:t>32. Como se sabe, el Decreto 01 de 1984 y la Ley 1437 de 2011 difieren en cuanto a la forma de liquidar los intereses, de ahí que deba establecerse qué normativa resulta aplicable en el presente asunto, pues la causación se produjo a partir de julio de 2016, cuando ya estaba vigente la Ley 1437 de 2011, pero derivan de una sentencia judicial proferida bajo las ritualidades del Decreto 01 de 1984.</w:t>
      </w:r>
    </w:p>
    <w:p w14:paraId="2C890676" w14:textId="1FC99F2E" w:rsidR="00B12264" w:rsidRPr="0093556D" w:rsidRDefault="00B12264" w:rsidP="00D93D0F">
      <w:pPr>
        <w:pStyle w:val="Sinespaciado1"/>
        <w:ind w:left="567" w:right="567"/>
        <w:jc w:val="both"/>
        <w:rPr>
          <w:rFonts w:asciiTheme="minorBidi" w:hAnsiTheme="minorBidi" w:cstheme="minorBidi"/>
          <w:i/>
          <w:iCs/>
          <w:sz w:val="22"/>
          <w:szCs w:val="22"/>
        </w:rPr>
      </w:pPr>
    </w:p>
    <w:p w14:paraId="14EC7809" w14:textId="69E1E784" w:rsidR="00B12264" w:rsidRPr="0093556D" w:rsidRDefault="00B12264" w:rsidP="00D93D0F">
      <w:pPr>
        <w:pStyle w:val="Sinespaciado1"/>
        <w:ind w:left="567" w:right="567"/>
        <w:jc w:val="both"/>
        <w:rPr>
          <w:rFonts w:asciiTheme="minorBidi" w:hAnsiTheme="minorBidi" w:cstheme="minorBidi"/>
          <w:i/>
          <w:iCs/>
          <w:sz w:val="22"/>
          <w:szCs w:val="22"/>
        </w:rPr>
      </w:pPr>
      <w:r w:rsidRPr="0093556D">
        <w:rPr>
          <w:rFonts w:asciiTheme="minorBidi" w:hAnsiTheme="minorBidi" w:cstheme="minorBidi"/>
          <w:i/>
          <w:iCs/>
          <w:sz w:val="22"/>
          <w:szCs w:val="22"/>
        </w:rPr>
        <w:t>33. Para el efecto, la Sala acogerá la posición sostenida por la Sección Segunda del Consejo de Estado (2018), que refiere: (…)</w:t>
      </w:r>
    </w:p>
    <w:p w14:paraId="1A7B9F4D" w14:textId="40D92BE9" w:rsidR="00B12264" w:rsidRPr="0093556D" w:rsidRDefault="00B12264" w:rsidP="00D93D0F">
      <w:pPr>
        <w:pStyle w:val="Sinespaciado1"/>
        <w:ind w:left="567" w:right="567"/>
        <w:jc w:val="both"/>
        <w:rPr>
          <w:rFonts w:asciiTheme="minorBidi" w:hAnsiTheme="minorBidi" w:cstheme="minorBidi"/>
          <w:i/>
          <w:iCs/>
          <w:sz w:val="22"/>
          <w:szCs w:val="22"/>
        </w:rPr>
      </w:pPr>
    </w:p>
    <w:p w14:paraId="6676503A" w14:textId="65D0A4A9" w:rsidR="00B632F6" w:rsidRPr="0093556D" w:rsidRDefault="00B632F6" w:rsidP="00D93D0F">
      <w:pPr>
        <w:pStyle w:val="Sinespaciado1"/>
        <w:ind w:left="567" w:right="567"/>
        <w:jc w:val="both"/>
        <w:rPr>
          <w:rFonts w:asciiTheme="minorBidi" w:hAnsiTheme="minorBidi" w:cstheme="minorBidi"/>
          <w:i/>
          <w:iCs/>
          <w:sz w:val="22"/>
          <w:szCs w:val="22"/>
        </w:rPr>
      </w:pPr>
      <w:r w:rsidRPr="0093556D">
        <w:rPr>
          <w:rFonts w:asciiTheme="minorBidi" w:hAnsiTheme="minorBidi" w:cstheme="minorBidi"/>
          <w:i/>
          <w:iCs/>
          <w:sz w:val="22"/>
          <w:szCs w:val="22"/>
        </w:rPr>
        <w:t>34. La Sección Segunda del Consejo de Estado ratificó esa posición en providencia del 2 de abril de 2020 , en la que se dijo que «los intereses de mora habrán de liquidarse conforme a la norma que rige al momento de su causación, de modo que si la conducta tardía de la entidad obligada al cumplimiento del fallo se prolonga en el tiempo y se da durante ese lapso un cambio de legislación, es menester aplicar la norma vigente que abarque el respectivo período o días de mora de que se trate, por configurarse la mora día a día, causando interés por cada instante de retardo, bajo la ley que se encuentre vigente, siendo imperiosa la tasa fijada en la disposición posterior»</w:t>
      </w:r>
    </w:p>
    <w:p w14:paraId="1049C40C" w14:textId="78F2B7A7" w:rsidR="00B632F6" w:rsidRPr="0093556D" w:rsidRDefault="00B632F6" w:rsidP="00D93D0F">
      <w:pPr>
        <w:pStyle w:val="Sinespaciado1"/>
        <w:ind w:left="567" w:right="567"/>
        <w:jc w:val="both"/>
        <w:rPr>
          <w:rFonts w:asciiTheme="minorBidi" w:hAnsiTheme="minorBidi" w:cstheme="minorBidi"/>
          <w:i/>
          <w:iCs/>
          <w:sz w:val="22"/>
          <w:szCs w:val="22"/>
        </w:rPr>
      </w:pPr>
    </w:p>
    <w:p w14:paraId="127C83D2" w14:textId="457612F0" w:rsidR="00B632F6" w:rsidRPr="0093556D" w:rsidRDefault="00B632F6" w:rsidP="00D93D0F">
      <w:pPr>
        <w:pStyle w:val="Sinespaciado1"/>
        <w:ind w:left="567" w:right="567"/>
        <w:jc w:val="both"/>
        <w:rPr>
          <w:rFonts w:asciiTheme="minorBidi" w:hAnsiTheme="minorBidi" w:cstheme="minorBidi"/>
          <w:i/>
          <w:iCs/>
          <w:sz w:val="22"/>
          <w:szCs w:val="22"/>
        </w:rPr>
      </w:pPr>
      <w:r w:rsidRPr="0093556D">
        <w:rPr>
          <w:rFonts w:asciiTheme="minorBidi" w:hAnsiTheme="minorBidi" w:cstheme="minorBidi"/>
          <w:i/>
          <w:iCs/>
          <w:sz w:val="22"/>
          <w:szCs w:val="22"/>
        </w:rPr>
        <w:t>45. De acuerdo con ese parámetro jurisprudencial, la normativa aplicable para la liquidación de los intereses dependerá del periodo en el que se vayan causando: los intereses causados hasta el 1° de julio de 2012 se liquidarán de acuerdo con el Decreto 01 de 1984, mientras que los intereses causados a partir del 2 de julio de 2012 se liquidarán de conformidad con el artículo 195 de la Ley 137 de 2011.</w:t>
      </w:r>
    </w:p>
    <w:p w14:paraId="5DC150D6" w14:textId="5C470A44" w:rsidR="00B632F6" w:rsidRPr="0093556D" w:rsidRDefault="00B632F6" w:rsidP="00D93D0F">
      <w:pPr>
        <w:pStyle w:val="Sinespaciado1"/>
        <w:ind w:left="567" w:right="567"/>
        <w:jc w:val="both"/>
        <w:rPr>
          <w:rFonts w:asciiTheme="minorBidi" w:hAnsiTheme="minorBidi" w:cstheme="minorBidi"/>
          <w:i/>
          <w:iCs/>
          <w:sz w:val="22"/>
          <w:szCs w:val="22"/>
        </w:rPr>
      </w:pPr>
    </w:p>
    <w:p w14:paraId="2C61BB74" w14:textId="446CBD3C" w:rsidR="00B632F6" w:rsidRPr="00D93D0F" w:rsidRDefault="00D93D0F" w:rsidP="00D93D0F">
      <w:pPr>
        <w:pStyle w:val="Sinespaciado1"/>
        <w:ind w:left="567" w:right="567"/>
        <w:jc w:val="both"/>
        <w:rPr>
          <w:rFonts w:asciiTheme="minorBidi" w:hAnsiTheme="minorBidi" w:cstheme="minorBidi"/>
          <w:sz w:val="22"/>
          <w:szCs w:val="22"/>
        </w:rPr>
      </w:pPr>
      <w:r w:rsidRPr="0093556D">
        <w:rPr>
          <w:rFonts w:asciiTheme="minorBidi" w:hAnsiTheme="minorBidi" w:cstheme="minorBidi"/>
          <w:i/>
          <w:iCs/>
          <w:sz w:val="22"/>
          <w:szCs w:val="22"/>
        </w:rPr>
        <w:t>46. En atención a que los intereses moratorios cuya ejecución pretende la parte demandante se causaron a partir de julio del año 2016, se concluye que la normativa aplicable es la prevista en la Ley 1437 de 2011</w:t>
      </w:r>
      <w:r w:rsidRPr="00D93D0F">
        <w:rPr>
          <w:rFonts w:asciiTheme="minorBidi" w:hAnsiTheme="minorBidi" w:cstheme="minorBidi"/>
          <w:sz w:val="22"/>
          <w:szCs w:val="22"/>
        </w:rPr>
        <w:t>”</w:t>
      </w:r>
      <w:r>
        <w:rPr>
          <w:rStyle w:val="Refdenotaalpie"/>
          <w:rFonts w:asciiTheme="minorBidi" w:hAnsiTheme="minorBidi" w:cstheme="minorBidi"/>
          <w:sz w:val="22"/>
          <w:szCs w:val="22"/>
        </w:rPr>
        <w:footnoteReference w:id="22"/>
      </w:r>
      <w:r w:rsidRPr="00D93D0F">
        <w:rPr>
          <w:rFonts w:asciiTheme="minorBidi" w:hAnsiTheme="minorBidi" w:cstheme="minorBidi"/>
          <w:sz w:val="22"/>
          <w:szCs w:val="22"/>
        </w:rPr>
        <w:t>.</w:t>
      </w:r>
    </w:p>
    <w:p w14:paraId="402D2241" w14:textId="77777777" w:rsidR="00B12264" w:rsidRDefault="00B12264" w:rsidP="00506976">
      <w:pPr>
        <w:pStyle w:val="Sinespaciado1"/>
        <w:spacing w:line="360" w:lineRule="auto"/>
        <w:jc w:val="both"/>
        <w:rPr>
          <w:rFonts w:ascii="Arial" w:hAnsi="Arial" w:cs="Arial"/>
        </w:rPr>
      </w:pPr>
    </w:p>
    <w:p w14:paraId="0FCF6653" w14:textId="47BA2AD5" w:rsidR="0093556D" w:rsidRDefault="00506976" w:rsidP="001930DE">
      <w:pPr>
        <w:pStyle w:val="Sinespaciado1"/>
        <w:spacing w:line="360" w:lineRule="auto"/>
        <w:jc w:val="both"/>
        <w:rPr>
          <w:rFonts w:ascii="Arial" w:hAnsi="Arial" w:cs="Arial"/>
        </w:rPr>
      </w:pPr>
      <w:r w:rsidRPr="0093556D">
        <w:rPr>
          <w:rFonts w:ascii="Arial" w:hAnsi="Arial" w:cs="Arial"/>
        </w:rPr>
        <w:t xml:space="preserve">Este recuento de la </w:t>
      </w:r>
      <w:r w:rsidR="00C40CBD" w:rsidRPr="0093556D">
        <w:rPr>
          <w:rFonts w:ascii="Arial" w:hAnsi="Arial" w:cs="Arial"/>
        </w:rPr>
        <w:t>actuación</w:t>
      </w:r>
      <w:r w:rsidRPr="0093556D">
        <w:rPr>
          <w:rFonts w:ascii="Arial" w:hAnsi="Arial" w:cs="Arial"/>
        </w:rPr>
        <w:t xml:space="preserve"> permite constatar que</w:t>
      </w:r>
      <w:r w:rsidR="0093556D">
        <w:rPr>
          <w:rFonts w:ascii="Arial" w:hAnsi="Arial" w:cs="Arial"/>
        </w:rPr>
        <w:t xml:space="preserve"> el </w:t>
      </w:r>
      <w:r w:rsidR="003413E1">
        <w:rPr>
          <w:rFonts w:ascii="Arial" w:hAnsi="Arial" w:cs="Arial"/>
        </w:rPr>
        <w:t xml:space="preserve">criterio del </w:t>
      </w:r>
      <w:r w:rsidR="0093556D">
        <w:rPr>
          <w:rFonts w:ascii="Arial" w:hAnsi="Arial" w:cs="Arial"/>
        </w:rPr>
        <w:t xml:space="preserve">Tribunal Administrativo del Valle del Cauca </w:t>
      </w:r>
      <w:r w:rsidR="003413E1">
        <w:rPr>
          <w:rFonts w:ascii="Arial" w:hAnsi="Arial" w:cs="Arial"/>
        </w:rPr>
        <w:t xml:space="preserve">se ciñó a la postura </w:t>
      </w:r>
      <w:r w:rsidR="005F3C16">
        <w:rPr>
          <w:rFonts w:ascii="Arial" w:hAnsi="Arial" w:cs="Arial"/>
        </w:rPr>
        <w:t xml:space="preserve">esgrimida por </w:t>
      </w:r>
      <w:r w:rsidR="003413E1">
        <w:rPr>
          <w:rFonts w:ascii="Arial" w:hAnsi="Arial" w:cs="Arial"/>
        </w:rPr>
        <w:t>l</w:t>
      </w:r>
      <w:r w:rsidR="00C40CBD">
        <w:rPr>
          <w:rFonts w:ascii="Arial" w:hAnsi="Arial" w:cs="Arial"/>
        </w:rPr>
        <w:t>a Sección Segunda de esta Corporación</w:t>
      </w:r>
      <w:r w:rsidR="003413E1">
        <w:rPr>
          <w:rFonts w:ascii="Arial" w:hAnsi="Arial" w:cs="Arial"/>
        </w:rPr>
        <w:t xml:space="preserve"> en </w:t>
      </w:r>
      <w:r w:rsidR="00C40CBD">
        <w:rPr>
          <w:rFonts w:ascii="Arial" w:hAnsi="Arial" w:cs="Arial"/>
        </w:rPr>
        <w:t xml:space="preserve">las sentencias </w:t>
      </w:r>
      <w:r w:rsidR="007D2A6A">
        <w:rPr>
          <w:rFonts w:ascii="Arial" w:hAnsi="Arial" w:cs="Arial"/>
        </w:rPr>
        <w:t>del 28 de noviembre de 2018</w:t>
      </w:r>
      <w:r w:rsidR="007D2A6A">
        <w:rPr>
          <w:rStyle w:val="Refdenotaalpie"/>
          <w:rFonts w:ascii="Arial" w:hAnsi="Arial" w:cs="Arial"/>
        </w:rPr>
        <w:footnoteReference w:id="23"/>
      </w:r>
      <w:r w:rsidR="007C25C4">
        <w:rPr>
          <w:rFonts w:ascii="Arial" w:hAnsi="Arial" w:cs="Arial"/>
        </w:rPr>
        <w:t xml:space="preserve"> y del </w:t>
      </w:r>
      <w:r w:rsidR="00041C46">
        <w:rPr>
          <w:rFonts w:ascii="Arial" w:hAnsi="Arial" w:cs="Arial"/>
        </w:rPr>
        <w:t>2 de abril de 2020</w:t>
      </w:r>
      <w:r w:rsidR="00041C46">
        <w:rPr>
          <w:rStyle w:val="Refdenotaalpie"/>
          <w:rFonts w:ascii="Arial" w:hAnsi="Arial" w:cs="Arial"/>
        </w:rPr>
        <w:footnoteReference w:id="24"/>
      </w:r>
      <w:r w:rsidR="00F403B9">
        <w:rPr>
          <w:rFonts w:ascii="Arial" w:hAnsi="Arial" w:cs="Arial"/>
        </w:rPr>
        <w:t xml:space="preserve">, </w:t>
      </w:r>
      <w:r w:rsidR="005F3C16">
        <w:rPr>
          <w:rFonts w:ascii="Arial" w:hAnsi="Arial" w:cs="Arial"/>
        </w:rPr>
        <w:t xml:space="preserve">según la cual los intereses </w:t>
      </w:r>
      <w:r w:rsidR="00497CBC">
        <w:rPr>
          <w:rFonts w:ascii="Arial" w:hAnsi="Arial" w:cs="Arial"/>
        </w:rPr>
        <w:t>se</w:t>
      </w:r>
      <w:r w:rsidR="005F3C16">
        <w:rPr>
          <w:rFonts w:ascii="Arial" w:hAnsi="Arial" w:cs="Arial"/>
        </w:rPr>
        <w:t xml:space="preserve"> determinan </w:t>
      </w:r>
      <w:r w:rsidR="00080E70">
        <w:rPr>
          <w:rFonts w:ascii="Arial" w:hAnsi="Arial" w:cs="Arial"/>
        </w:rPr>
        <w:t>por</w:t>
      </w:r>
      <w:r w:rsidR="005F3C16">
        <w:rPr>
          <w:rFonts w:ascii="Arial" w:hAnsi="Arial" w:cs="Arial"/>
        </w:rPr>
        <w:t xml:space="preserve"> la legislación vigente al momento de su causación, al margen </w:t>
      </w:r>
      <w:r w:rsidR="001930DE">
        <w:rPr>
          <w:rFonts w:ascii="Arial" w:hAnsi="Arial" w:cs="Arial"/>
        </w:rPr>
        <w:t>del código bajo el cual se expidió el título ejecutivo en que se funda la ejecución</w:t>
      </w:r>
      <w:r w:rsidR="005F3C16">
        <w:rPr>
          <w:rFonts w:ascii="Arial" w:hAnsi="Arial" w:cs="Arial"/>
        </w:rPr>
        <w:t>.</w:t>
      </w:r>
    </w:p>
    <w:p w14:paraId="34CE6934" w14:textId="77777777" w:rsidR="00506976" w:rsidRDefault="00506976" w:rsidP="00506976">
      <w:pPr>
        <w:pStyle w:val="Sinespaciado1"/>
        <w:spacing w:line="360" w:lineRule="auto"/>
        <w:jc w:val="both"/>
        <w:rPr>
          <w:rFonts w:ascii="Arial" w:hAnsi="Arial" w:cs="Arial"/>
        </w:rPr>
      </w:pPr>
    </w:p>
    <w:p w14:paraId="5633B8D8" w14:textId="013BC9D0" w:rsidR="00506976" w:rsidRPr="00E656BA" w:rsidRDefault="001930DE" w:rsidP="00506976">
      <w:pPr>
        <w:pStyle w:val="Sinespaciado1"/>
        <w:spacing w:line="360" w:lineRule="auto"/>
        <w:jc w:val="both"/>
        <w:rPr>
          <w:rFonts w:ascii="Arial" w:hAnsi="Arial" w:cs="Arial"/>
        </w:rPr>
      </w:pPr>
      <w:r>
        <w:rPr>
          <w:rFonts w:ascii="Arial" w:hAnsi="Arial" w:cs="Arial"/>
        </w:rPr>
        <w:lastRenderedPageBreak/>
        <w:t xml:space="preserve">4.1.5.- </w:t>
      </w:r>
      <w:r w:rsidR="00506976" w:rsidRPr="00E656BA">
        <w:rPr>
          <w:rFonts w:ascii="Arial" w:hAnsi="Arial" w:cs="Arial"/>
        </w:rPr>
        <w:t>Claro es, entonces, que la dis</w:t>
      </w:r>
      <w:r w:rsidR="00506976">
        <w:rPr>
          <w:rFonts w:ascii="Arial" w:hAnsi="Arial" w:cs="Arial"/>
        </w:rPr>
        <w:t xml:space="preserve">puta </w:t>
      </w:r>
      <w:r w:rsidR="0029670C">
        <w:rPr>
          <w:rFonts w:ascii="Arial" w:hAnsi="Arial" w:cs="Arial"/>
        </w:rPr>
        <w:t>sobre la ley aplicable a tasación de los intereses moratorios</w:t>
      </w:r>
      <w:r w:rsidR="00506976" w:rsidRPr="00E656BA">
        <w:rPr>
          <w:rFonts w:ascii="Arial" w:hAnsi="Arial" w:cs="Arial"/>
        </w:rPr>
        <w:t xml:space="preserve">, tuvo lugar en el proceso </w:t>
      </w:r>
      <w:r w:rsidR="0029670C">
        <w:rPr>
          <w:rFonts w:ascii="Arial" w:hAnsi="Arial" w:cs="Arial"/>
        </w:rPr>
        <w:t xml:space="preserve">ejecutivo </w:t>
      </w:r>
      <w:r w:rsidR="00506976" w:rsidRPr="00E656BA">
        <w:rPr>
          <w:rFonts w:ascii="Arial" w:hAnsi="Arial" w:cs="Arial"/>
        </w:rPr>
        <w:t xml:space="preserve">y fue resuelta en esa sede. Por lo tanto, en criterio de esta Sala, </w:t>
      </w:r>
      <w:r w:rsidR="00506976">
        <w:rPr>
          <w:rFonts w:ascii="Arial" w:hAnsi="Arial" w:cs="Arial"/>
        </w:rPr>
        <w:t>en detrimento del</w:t>
      </w:r>
      <w:r w:rsidR="00506976" w:rsidRPr="00E656BA">
        <w:rPr>
          <w:rFonts w:ascii="Arial" w:hAnsi="Arial" w:cs="Arial"/>
        </w:rPr>
        <w:t xml:space="preserve"> análisis desplegado por </w:t>
      </w:r>
      <w:r w:rsidR="0029670C">
        <w:rPr>
          <w:rFonts w:ascii="Arial" w:hAnsi="Arial" w:cs="Arial"/>
        </w:rPr>
        <w:t>la autoridad accionada</w:t>
      </w:r>
      <w:r w:rsidR="00506976">
        <w:rPr>
          <w:rFonts w:ascii="Arial" w:hAnsi="Arial" w:cs="Arial"/>
        </w:rPr>
        <w:t xml:space="preserve"> y para forzar una intervención del juez constitucional</w:t>
      </w:r>
      <w:r w:rsidR="00506976" w:rsidRPr="00E656BA">
        <w:rPr>
          <w:rFonts w:ascii="Arial" w:hAnsi="Arial" w:cs="Arial"/>
        </w:rPr>
        <w:t>, la parte actora pretende perpetuar una controversia que fue zanjada en el escenario natural, como si la tutela fuese una instancia adicional.</w:t>
      </w:r>
    </w:p>
    <w:p w14:paraId="19470958" w14:textId="77777777" w:rsidR="00506976" w:rsidRPr="00E656BA" w:rsidRDefault="00506976" w:rsidP="00506976">
      <w:pPr>
        <w:pStyle w:val="Sinespaciado1"/>
        <w:spacing w:line="360" w:lineRule="auto"/>
        <w:jc w:val="both"/>
        <w:rPr>
          <w:rFonts w:ascii="Arial" w:hAnsi="Arial" w:cs="Arial"/>
        </w:rPr>
      </w:pPr>
    </w:p>
    <w:p w14:paraId="553E2466" w14:textId="1B692C03" w:rsidR="00506976" w:rsidRPr="00E656BA" w:rsidRDefault="008877F7" w:rsidP="00506976">
      <w:pPr>
        <w:pStyle w:val="Sinespaciado1"/>
        <w:spacing w:line="360" w:lineRule="auto"/>
        <w:jc w:val="both"/>
        <w:rPr>
          <w:rFonts w:ascii="Arial" w:hAnsi="Arial" w:cs="Arial"/>
        </w:rPr>
      </w:pPr>
      <w:r>
        <w:rPr>
          <w:rFonts w:ascii="Arial" w:hAnsi="Arial" w:cs="Arial"/>
        </w:rPr>
        <w:t>4</w:t>
      </w:r>
      <w:r w:rsidR="00506976">
        <w:rPr>
          <w:rFonts w:ascii="Arial" w:hAnsi="Arial" w:cs="Arial"/>
        </w:rPr>
        <w:t>.1.</w:t>
      </w:r>
      <w:r w:rsidR="0029670C">
        <w:rPr>
          <w:rFonts w:ascii="Arial" w:hAnsi="Arial" w:cs="Arial"/>
        </w:rPr>
        <w:t>6</w:t>
      </w:r>
      <w:r w:rsidR="00506976" w:rsidRPr="00606FBF">
        <w:rPr>
          <w:rFonts w:ascii="Arial" w:hAnsi="Arial" w:cs="Arial"/>
        </w:rPr>
        <w:t>.-</w:t>
      </w:r>
      <w:r w:rsidR="00506976">
        <w:rPr>
          <w:rFonts w:ascii="Arial" w:hAnsi="Arial" w:cs="Arial"/>
        </w:rPr>
        <w:t xml:space="preserve"> </w:t>
      </w:r>
      <w:r w:rsidR="00506976" w:rsidRPr="00E656BA">
        <w:rPr>
          <w:rFonts w:ascii="Arial" w:hAnsi="Arial" w:cs="Arial"/>
        </w:rPr>
        <w:t xml:space="preserve">Por </w:t>
      </w:r>
      <w:r w:rsidR="00506976">
        <w:rPr>
          <w:rFonts w:ascii="Arial" w:hAnsi="Arial" w:cs="Arial"/>
        </w:rPr>
        <w:t>todo lo anterior</w:t>
      </w:r>
      <w:r w:rsidR="00506976" w:rsidRPr="00E656BA">
        <w:rPr>
          <w:rFonts w:ascii="Arial" w:hAnsi="Arial" w:cs="Arial"/>
        </w:rPr>
        <w:t>, se continuará con el análisis de los requisitos generales de procedibilidad, pero solo frente</w:t>
      </w:r>
      <w:r w:rsidR="00506976">
        <w:rPr>
          <w:rFonts w:ascii="Arial" w:hAnsi="Arial" w:cs="Arial"/>
        </w:rPr>
        <w:t xml:space="preserve"> al defecto </w:t>
      </w:r>
      <w:r w:rsidR="00E16490">
        <w:rPr>
          <w:rFonts w:ascii="Arial" w:hAnsi="Arial" w:cs="Arial"/>
        </w:rPr>
        <w:t>material atinente a la omisión del artículo 1653 del Código Civil</w:t>
      </w:r>
      <w:r w:rsidR="00506976" w:rsidRPr="00E656BA">
        <w:rPr>
          <w:rFonts w:ascii="Arial" w:hAnsi="Arial" w:cs="Arial"/>
        </w:rPr>
        <w:t>.</w:t>
      </w:r>
    </w:p>
    <w:p w14:paraId="4C073612" w14:textId="77777777" w:rsidR="00506976" w:rsidRDefault="00506976" w:rsidP="00506976">
      <w:pPr>
        <w:pStyle w:val="Sinespaciado1"/>
        <w:spacing w:line="360" w:lineRule="auto"/>
        <w:jc w:val="both"/>
        <w:rPr>
          <w:rFonts w:ascii="Arial" w:hAnsi="Arial" w:cs="Arial"/>
        </w:rPr>
      </w:pPr>
    </w:p>
    <w:p w14:paraId="4BB22249" w14:textId="3CB338AD" w:rsidR="00506976" w:rsidRDefault="008877F7" w:rsidP="00506976">
      <w:pPr>
        <w:pStyle w:val="Sinespaciado1"/>
        <w:spacing w:line="360" w:lineRule="auto"/>
        <w:jc w:val="both"/>
        <w:rPr>
          <w:rFonts w:ascii="Arial" w:hAnsi="Arial" w:cs="Arial"/>
        </w:rPr>
      </w:pPr>
      <w:r>
        <w:rPr>
          <w:rFonts w:ascii="Arial" w:hAnsi="Arial" w:cs="Arial"/>
        </w:rPr>
        <w:t>4</w:t>
      </w:r>
      <w:r w:rsidR="00506976" w:rsidRPr="00E6203F">
        <w:rPr>
          <w:rFonts w:ascii="Arial" w:hAnsi="Arial" w:cs="Arial"/>
        </w:rPr>
        <w:t xml:space="preserve">.2.- En cuanto al requisito de </w:t>
      </w:r>
      <w:r w:rsidR="00506976" w:rsidRPr="00E6203F">
        <w:rPr>
          <w:rFonts w:ascii="Arial" w:hAnsi="Arial" w:cs="Arial"/>
          <w:i/>
        </w:rPr>
        <w:t>subsidiariedad</w:t>
      </w:r>
      <w:r w:rsidR="00506976" w:rsidRPr="00E6203F">
        <w:rPr>
          <w:rFonts w:ascii="Arial" w:hAnsi="Arial" w:cs="Arial"/>
        </w:rPr>
        <w:t>, se verifica su cumplimiento, toda vez que</w:t>
      </w:r>
      <w:r w:rsidR="00506976">
        <w:rPr>
          <w:rFonts w:ascii="Arial" w:hAnsi="Arial" w:cs="Arial"/>
        </w:rPr>
        <w:t>,</w:t>
      </w:r>
      <w:r w:rsidR="00506976" w:rsidRPr="00E6203F">
        <w:rPr>
          <w:rFonts w:ascii="Arial" w:hAnsi="Arial" w:cs="Arial"/>
        </w:rPr>
        <w:t xml:space="preserve"> en contra de la providencia </w:t>
      </w:r>
      <w:r w:rsidR="00506976">
        <w:rPr>
          <w:rFonts w:ascii="Arial" w:hAnsi="Arial" w:cs="Arial"/>
        </w:rPr>
        <w:t xml:space="preserve">emitida en segunda instancia dentro </w:t>
      </w:r>
      <w:r w:rsidR="00E16490">
        <w:rPr>
          <w:rFonts w:ascii="Arial" w:hAnsi="Arial" w:cs="Arial"/>
        </w:rPr>
        <w:t xml:space="preserve">del proceso ejecutivo </w:t>
      </w:r>
      <w:r w:rsidR="00506976">
        <w:rPr>
          <w:rFonts w:ascii="Arial" w:hAnsi="Arial" w:cs="Arial"/>
        </w:rPr>
        <w:t xml:space="preserve">No. </w:t>
      </w:r>
      <w:r w:rsidR="00E16490">
        <w:rPr>
          <w:rFonts w:ascii="Arial" w:hAnsi="Arial" w:cs="Arial"/>
        </w:rPr>
        <w:t>76147333300220190024500</w:t>
      </w:r>
      <w:r w:rsidR="00506976" w:rsidRPr="00796606">
        <w:rPr>
          <w:rFonts w:ascii="Arial" w:hAnsi="Arial" w:cs="Arial"/>
        </w:rPr>
        <w:t>/0</w:t>
      </w:r>
      <w:r w:rsidR="00E16490">
        <w:rPr>
          <w:rFonts w:ascii="Arial" w:hAnsi="Arial" w:cs="Arial"/>
        </w:rPr>
        <w:t>1</w:t>
      </w:r>
      <w:r w:rsidR="00506976" w:rsidRPr="00E6203F">
        <w:rPr>
          <w:rFonts w:ascii="Arial" w:hAnsi="Arial" w:cs="Arial"/>
        </w:rPr>
        <w:t xml:space="preserve">, no existe otro medio de impugnación. </w:t>
      </w:r>
    </w:p>
    <w:p w14:paraId="0BDA2AE1" w14:textId="77777777" w:rsidR="00506976" w:rsidRPr="00E6203F" w:rsidRDefault="00506976" w:rsidP="00506976">
      <w:pPr>
        <w:pStyle w:val="Sinespaciado1"/>
        <w:spacing w:line="360" w:lineRule="auto"/>
        <w:jc w:val="both"/>
        <w:rPr>
          <w:rFonts w:ascii="Arial" w:hAnsi="Arial" w:cs="Arial"/>
        </w:rPr>
      </w:pPr>
    </w:p>
    <w:p w14:paraId="4BABC3D8" w14:textId="2BDB69F6" w:rsidR="00506976" w:rsidRPr="00E6203F" w:rsidRDefault="008877F7" w:rsidP="00506976">
      <w:pPr>
        <w:pStyle w:val="Sinespaciado1"/>
        <w:spacing w:line="360" w:lineRule="auto"/>
        <w:jc w:val="both"/>
        <w:rPr>
          <w:rFonts w:ascii="Arial" w:hAnsi="Arial" w:cs="Arial"/>
        </w:rPr>
      </w:pPr>
      <w:r>
        <w:rPr>
          <w:rFonts w:ascii="Arial" w:hAnsi="Arial" w:cs="Arial"/>
        </w:rPr>
        <w:t>4</w:t>
      </w:r>
      <w:r w:rsidR="00506976" w:rsidRPr="00E6203F">
        <w:rPr>
          <w:rFonts w:ascii="Arial" w:hAnsi="Arial" w:cs="Arial"/>
        </w:rPr>
        <w:t xml:space="preserve">.3.- Frente al presupuesto de </w:t>
      </w:r>
      <w:r w:rsidR="00506976" w:rsidRPr="00E6203F">
        <w:rPr>
          <w:rFonts w:ascii="Arial" w:hAnsi="Arial" w:cs="Arial"/>
          <w:i/>
        </w:rPr>
        <w:t>inmediatez</w:t>
      </w:r>
      <w:r w:rsidR="00506976" w:rsidRPr="00E6203F">
        <w:rPr>
          <w:rFonts w:ascii="Arial" w:hAnsi="Arial" w:cs="Arial"/>
        </w:rPr>
        <w:t xml:space="preserve">, se observa que la providencia </w:t>
      </w:r>
      <w:r w:rsidR="00506976">
        <w:rPr>
          <w:rFonts w:ascii="Arial" w:hAnsi="Arial" w:cs="Arial"/>
        </w:rPr>
        <w:t xml:space="preserve">del </w:t>
      </w:r>
      <w:r w:rsidR="00E16490">
        <w:rPr>
          <w:rFonts w:ascii="Arial" w:hAnsi="Arial" w:cs="Arial"/>
        </w:rPr>
        <w:t xml:space="preserve">Tribunal Administrativo del Valle del </w:t>
      </w:r>
      <w:r w:rsidR="00497CBC">
        <w:rPr>
          <w:rFonts w:ascii="Arial" w:hAnsi="Arial" w:cs="Arial"/>
        </w:rPr>
        <w:t>Cauca</w:t>
      </w:r>
      <w:r w:rsidR="00506976" w:rsidRPr="00E6203F">
        <w:rPr>
          <w:rFonts w:ascii="Arial" w:hAnsi="Arial" w:cs="Arial"/>
        </w:rPr>
        <w:t xml:space="preserve"> fue proferida el </w:t>
      </w:r>
      <w:r w:rsidR="00E16490">
        <w:rPr>
          <w:rFonts w:ascii="Arial" w:hAnsi="Arial" w:cs="Arial"/>
        </w:rPr>
        <w:t xml:space="preserve">4 </w:t>
      </w:r>
      <w:r w:rsidR="00506976">
        <w:rPr>
          <w:rFonts w:ascii="Arial" w:hAnsi="Arial" w:cs="Arial"/>
        </w:rPr>
        <w:t xml:space="preserve">de </w:t>
      </w:r>
      <w:r w:rsidR="00B94CB4">
        <w:rPr>
          <w:rFonts w:ascii="Arial" w:hAnsi="Arial" w:cs="Arial"/>
        </w:rPr>
        <w:t>noviembre de 2021</w:t>
      </w:r>
      <w:r w:rsidR="00506976">
        <w:rPr>
          <w:rFonts w:ascii="Arial" w:hAnsi="Arial" w:cs="Arial"/>
        </w:rPr>
        <w:t>,</w:t>
      </w:r>
      <w:r w:rsidR="00506976" w:rsidRPr="00E6203F">
        <w:rPr>
          <w:rFonts w:ascii="Arial" w:hAnsi="Arial" w:cs="Arial"/>
        </w:rPr>
        <w:t xml:space="preserve"> mientras que el amparo se interpuso el </w:t>
      </w:r>
      <w:r w:rsidR="00B94CB4">
        <w:rPr>
          <w:rFonts w:ascii="Arial" w:hAnsi="Arial" w:cs="Arial"/>
        </w:rPr>
        <w:t>1º de marzo de 2022</w:t>
      </w:r>
      <w:r w:rsidR="00B94CB4">
        <w:rPr>
          <w:rStyle w:val="Refdenotaalpie"/>
          <w:rFonts w:ascii="Arial" w:hAnsi="Arial" w:cs="Arial"/>
        </w:rPr>
        <w:footnoteReference w:id="25"/>
      </w:r>
      <w:r w:rsidR="00506976" w:rsidRPr="00E6203F">
        <w:rPr>
          <w:rFonts w:ascii="Arial" w:hAnsi="Arial" w:cs="Arial"/>
        </w:rPr>
        <w:t xml:space="preserve">, esto es, dentro del término </w:t>
      </w:r>
      <w:r w:rsidR="00506976">
        <w:rPr>
          <w:rFonts w:ascii="Arial" w:hAnsi="Arial" w:cs="Arial"/>
        </w:rPr>
        <w:t xml:space="preserve">de seis meses, señalado como </w:t>
      </w:r>
      <w:r w:rsidR="00506976" w:rsidRPr="00E6203F">
        <w:rPr>
          <w:rFonts w:ascii="Arial" w:hAnsi="Arial" w:cs="Arial"/>
        </w:rPr>
        <w:t>razonable por la jurisprudencia</w:t>
      </w:r>
      <w:r w:rsidR="00DF7391">
        <w:rPr>
          <w:rFonts w:ascii="Arial" w:hAnsi="Arial" w:cs="Arial"/>
        </w:rPr>
        <w:t>.</w:t>
      </w:r>
    </w:p>
    <w:p w14:paraId="17850199" w14:textId="77777777" w:rsidR="00506976" w:rsidRPr="00E6203F" w:rsidRDefault="00506976" w:rsidP="00506976">
      <w:pPr>
        <w:pStyle w:val="Sinespaciado1"/>
        <w:spacing w:line="360" w:lineRule="auto"/>
        <w:jc w:val="both"/>
        <w:rPr>
          <w:rFonts w:ascii="Arial" w:hAnsi="Arial" w:cs="Arial"/>
        </w:rPr>
      </w:pPr>
    </w:p>
    <w:p w14:paraId="10615144" w14:textId="52B5049E" w:rsidR="00506976" w:rsidRDefault="000A631B" w:rsidP="00FD2F9E">
      <w:pPr>
        <w:pStyle w:val="Textosinformato"/>
        <w:spacing w:line="360" w:lineRule="auto"/>
        <w:jc w:val="both"/>
        <w:rPr>
          <w:rFonts w:ascii="Arial" w:eastAsia="Dotum" w:hAnsi="Arial" w:cs="Arial"/>
          <w:sz w:val="24"/>
          <w:szCs w:val="24"/>
        </w:rPr>
      </w:pPr>
      <w:r>
        <w:rPr>
          <w:rFonts w:ascii="Arial" w:hAnsi="Arial" w:cs="Arial"/>
          <w:sz w:val="24"/>
          <w:szCs w:val="24"/>
        </w:rPr>
        <w:t>4</w:t>
      </w:r>
      <w:r w:rsidR="00506976" w:rsidRPr="00E6203F">
        <w:rPr>
          <w:rFonts w:ascii="Arial" w:hAnsi="Arial" w:cs="Arial"/>
          <w:sz w:val="24"/>
          <w:szCs w:val="24"/>
        </w:rPr>
        <w:t xml:space="preserve">.4.- Ahora bien, en cuanto a que el escrito de tutela esté </w:t>
      </w:r>
      <w:r w:rsidR="00506976" w:rsidRPr="00E6203F">
        <w:rPr>
          <w:rFonts w:ascii="Arial" w:eastAsia="Dotum" w:hAnsi="Arial" w:cs="Arial"/>
          <w:i/>
          <w:sz w:val="24"/>
          <w:szCs w:val="24"/>
        </w:rPr>
        <w:t>debidamente</w:t>
      </w:r>
      <w:r w:rsidR="00506976" w:rsidRPr="00E6203F">
        <w:rPr>
          <w:rFonts w:ascii="Arial" w:eastAsia="Dotum" w:hAnsi="Arial" w:cs="Arial"/>
          <w:sz w:val="24"/>
          <w:szCs w:val="24"/>
        </w:rPr>
        <w:t xml:space="preserve"> </w:t>
      </w:r>
      <w:r w:rsidR="00506976" w:rsidRPr="00E6203F">
        <w:rPr>
          <w:rFonts w:ascii="Arial" w:eastAsia="Dotum" w:hAnsi="Arial" w:cs="Arial"/>
          <w:i/>
          <w:iCs/>
          <w:sz w:val="24"/>
          <w:szCs w:val="24"/>
        </w:rPr>
        <w:t>motivado</w:t>
      </w:r>
      <w:r w:rsidR="00506976" w:rsidRPr="00E6203F">
        <w:rPr>
          <w:rFonts w:ascii="Arial" w:eastAsia="Dotum" w:hAnsi="Arial" w:cs="Arial"/>
          <w:sz w:val="24"/>
          <w:szCs w:val="24"/>
        </w:rPr>
        <w:t xml:space="preserve">, </w:t>
      </w:r>
      <w:r w:rsidR="00506976">
        <w:rPr>
          <w:rFonts w:ascii="Arial" w:eastAsia="Dotum" w:hAnsi="Arial" w:cs="Arial"/>
          <w:sz w:val="24"/>
          <w:szCs w:val="24"/>
        </w:rPr>
        <w:t>lo que implica</w:t>
      </w:r>
      <w:r w:rsidR="00506976" w:rsidRPr="00E6203F">
        <w:rPr>
          <w:rFonts w:ascii="Arial" w:eastAsia="Dotum" w:hAnsi="Arial" w:cs="Arial"/>
          <w:sz w:val="24"/>
          <w:szCs w:val="24"/>
        </w:rPr>
        <w:t xml:space="preserve"> una exposición suficiente de los hechos y argumentos que generan la vulneración</w:t>
      </w:r>
      <w:r w:rsidR="00506976" w:rsidRPr="00E6203F">
        <w:rPr>
          <w:rStyle w:val="Refdenotaalpie"/>
          <w:rFonts w:ascii="Arial" w:hAnsi="Arial" w:cs="Arial"/>
          <w:sz w:val="24"/>
          <w:szCs w:val="24"/>
        </w:rPr>
        <w:footnoteReference w:id="26"/>
      </w:r>
      <w:r w:rsidR="00506976" w:rsidRPr="00E6203F">
        <w:rPr>
          <w:rFonts w:ascii="Arial" w:hAnsi="Arial" w:cs="Arial"/>
          <w:sz w:val="24"/>
          <w:szCs w:val="24"/>
        </w:rPr>
        <w:t xml:space="preserve">, </w:t>
      </w:r>
      <w:r w:rsidR="00506976">
        <w:rPr>
          <w:rFonts w:ascii="Arial" w:hAnsi="Arial" w:cs="Arial"/>
          <w:sz w:val="24"/>
          <w:szCs w:val="24"/>
        </w:rPr>
        <w:t>esta Colegiatura</w:t>
      </w:r>
      <w:r w:rsidR="00506976">
        <w:rPr>
          <w:rFonts w:ascii="Arial" w:eastAsia="Dotum" w:hAnsi="Arial" w:cs="Arial"/>
          <w:sz w:val="24"/>
          <w:szCs w:val="24"/>
        </w:rPr>
        <w:t xml:space="preserve"> </w:t>
      </w:r>
      <w:r w:rsidR="00497CBC">
        <w:rPr>
          <w:rFonts w:ascii="Arial" w:eastAsia="Dotum" w:hAnsi="Arial" w:cs="Arial"/>
          <w:sz w:val="24"/>
          <w:szCs w:val="24"/>
        </w:rPr>
        <w:t>observa</w:t>
      </w:r>
      <w:r w:rsidR="00506976">
        <w:rPr>
          <w:rFonts w:ascii="Arial" w:eastAsia="Dotum" w:hAnsi="Arial" w:cs="Arial"/>
          <w:sz w:val="24"/>
          <w:szCs w:val="24"/>
        </w:rPr>
        <w:t xml:space="preserve"> que </w:t>
      </w:r>
      <w:r w:rsidR="00FD2F9E">
        <w:rPr>
          <w:rFonts w:ascii="Arial" w:eastAsia="Dotum" w:hAnsi="Arial" w:cs="Arial"/>
          <w:sz w:val="24"/>
          <w:szCs w:val="24"/>
        </w:rPr>
        <w:t xml:space="preserve">el cargo sustantivo por omisión del artículo 1653 del Código Civil </w:t>
      </w:r>
      <w:r w:rsidR="00506976">
        <w:rPr>
          <w:rFonts w:ascii="Arial" w:eastAsia="Dotum" w:hAnsi="Arial" w:cs="Arial"/>
          <w:sz w:val="24"/>
          <w:szCs w:val="24"/>
        </w:rPr>
        <w:t xml:space="preserve">está justificado, en la medida en que </w:t>
      </w:r>
      <w:r w:rsidR="00FD2F9E">
        <w:rPr>
          <w:rFonts w:ascii="Arial" w:eastAsia="Dotum" w:hAnsi="Arial" w:cs="Arial"/>
          <w:sz w:val="24"/>
          <w:szCs w:val="24"/>
        </w:rPr>
        <w:t>la</w:t>
      </w:r>
      <w:r w:rsidR="00506976">
        <w:rPr>
          <w:rFonts w:ascii="Arial" w:eastAsia="Dotum" w:hAnsi="Arial" w:cs="Arial"/>
          <w:sz w:val="24"/>
          <w:szCs w:val="24"/>
        </w:rPr>
        <w:t xml:space="preserve"> accionante alega que </w:t>
      </w:r>
      <w:r w:rsidR="00ED71F3">
        <w:rPr>
          <w:rFonts w:ascii="Arial" w:eastAsia="Dotum" w:hAnsi="Arial" w:cs="Arial"/>
          <w:sz w:val="24"/>
          <w:szCs w:val="24"/>
        </w:rPr>
        <w:t xml:space="preserve">el pago parcial efectuado por la UGPP </w:t>
      </w:r>
      <w:r w:rsidR="00702212">
        <w:rPr>
          <w:rFonts w:ascii="Arial" w:eastAsia="Dotum" w:hAnsi="Arial" w:cs="Arial"/>
          <w:sz w:val="24"/>
          <w:szCs w:val="24"/>
        </w:rPr>
        <w:t>debió</w:t>
      </w:r>
      <w:r w:rsidR="002E4441">
        <w:rPr>
          <w:rFonts w:ascii="Arial" w:eastAsia="Dotum" w:hAnsi="Arial" w:cs="Arial"/>
          <w:sz w:val="24"/>
          <w:szCs w:val="24"/>
        </w:rPr>
        <w:t xml:space="preserve"> imputarse en </w:t>
      </w:r>
      <w:r w:rsidR="00497CBC">
        <w:rPr>
          <w:rFonts w:ascii="Arial" w:eastAsia="Dotum" w:hAnsi="Arial" w:cs="Arial"/>
          <w:sz w:val="24"/>
          <w:szCs w:val="24"/>
        </w:rPr>
        <w:t>la forma</w:t>
      </w:r>
      <w:r w:rsidR="002E4441">
        <w:rPr>
          <w:rFonts w:ascii="Arial" w:eastAsia="Dotum" w:hAnsi="Arial" w:cs="Arial"/>
          <w:sz w:val="24"/>
          <w:szCs w:val="24"/>
        </w:rPr>
        <w:t xml:space="preserve"> previst</w:t>
      </w:r>
      <w:r w:rsidR="00497CBC">
        <w:rPr>
          <w:rFonts w:ascii="Arial" w:eastAsia="Dotum" w:hAnsi="Arial" w:cs="Arial"/>
          <w:sz w:val="24"/>
          <w:szCs w:val="24"/>
        </w:rPr>
        <w:t>a</w:t>
      </w:r>
      <w:r w:rsidR="00702212">
        <w:rPr>
          <w:rFonts w:ascii="Arial" w:eastAsia="Dotum" w:hAnsi="Arial" w:cs="Arial"/>
          <w:sz w:val="24"/>
          <w:szCs w:val="24"/>
        </w:rPr>
        <w:t xml:space="preserve"> </w:t>
      </w:r>
      <w:r w:rsidR="00FD2F9E">
        <w:rPr>
          <w:rFonts w:ascii="Arial" w:eastAsia="Dotum" w:hAnsi="Arial" w:cs="Arial"/>
          <w:sz w:val="24"/>
          <w:szCs w:val="24"/>
        </w:rPr>
        <w:t>en esa norma</w:t>
      </w:r>
      <w:r w:rsidR="00506976">
        <w:rPr>
          <w:rFonts w:ascii="Arial" w:eastAsia="Dotum" w:hAnsi="Arial" w:cs="Arial"/>
          <w:sz w:val="24"/>
          <w:szCs w:val="24"/>
        </w:rPr>
        <w:t>.</w:t>
      </w:r>
    </w:p>
    <w:p w14:paraId="00775AB3" w14:textId="77777777" w:rsidR="00506976" w:rsidRDefault="00506976" w:rsidP="00506976">
      <w:pPr>
        <w:pStyle w:val="Textosinformato"/>
        <w:spacing w:line="360" w:lineRule="auto"/>
        <w:jc w:val="both"/>
        <w:rPr>
          <w:rFonts w:ascii="Arial" w:eastAsia="Dotum" w:hAnsi="Arial" w:cs="Arial"/>
          <w:sz w:val="24"/>
          <w:szCs w:val="24"/>
        </w:rPr>
      </w:pPr>
    </w:p>
    <w:p w14:paraId="7DDF32F4" w14:textId="1BB94DAF" w:rsidR="00506976" w:rsidRPr="00E6203F" w:rsidRDefault="000A631B" w:rsidP="00506976">
      <w:pPr>
        <w:pStyle w:val="Sinespaciado1"/>
        <w:spacing w:line="360" w:lineRule="auto"/>
        <w:jc w:val="both"/>
        <w:rPr>
          <w:rFonts w:ascii="Arial" w:hAnsi="Arial" w:cs="Arial"/>
        </w:rPr>
      </w:pPr>
      <w:r>
        <w:rPr>
          <w:rFonts w:ascii="Arial" w:hAnsi="Arial" w:cs="Arial"/>
        </w:rPr>
        <w:t>4</w:t>
      </w:r>
      <w:r w:rsidR="00506976" w:rsidRPr="00E6203F">
        <w:rPr>
          <w:rFonts w:ascii="Arial" w:hAnsi="Arial" w:cs="Arial"/>
        </w:rPr>
        <w:t>.5.- No se al</w:t>
      </w:r>
      <w:r w:rsidR="00506976">
        <w:rPr>
          <w:rFonts w:ascii="Arial" w:hAnsi="Arial" w:cs="Arial"/>
        </w:rPr>
        <w:t>ega una irregularidad procesal</w:t>
      </w:r>
      <w:r w:rsidR="00506976" w:rsidRPr="00E6203F">
        <w:rPr>
          <w:rFonts w:ascii="Arial" w:hAnsi="Arial" w:cs="Arial"/>
        </w:rPr>
        <w:t>.</w:t>
      </w:r>
    </w:p>
    <w:p w14:paraId="76B2C81A" w14:textId="77777777" w:rsidR="00506976" w:rsidRPr="00E6203F" w:rsidRDefault="00506976" w:rsidP="00506976">
      <w:pPr>
        <w:pStyle w:val="Sinespaciado1"/>
        <w:spacing w:line="360" w:lineRule="auto"/>
        <w:jc w:val="both"/>
        <w:rPr>
          <w:rFonts w:ascii="Arial" w:hAnsi="Arial" w:cs="Arial"/>
        </w:rPr>
      </w:pPr>
    </w:p>
    <w:p w14:paraId="07CDA8BF" w14:textId="1B7CC98D" w:rsidR="00506976" w:rsidRPr="00E6203F" w:rsidRDefault="000A631B" w:rsidP="00506976">
      <w:pPr>
        <w:pStyle w:val="Sinespaciado1"/>
        <w:spacing w:line="360" w:lineRule="auto"/>
        <w:jc w:val="both"/>
        <w:rPr>
          <w:rFonts w:ascii="Arial" w:hAnsi="Arial" w:cs="Arial"/>
        </w:rPr>
      </w:pPr>
      <w:r>
        <w:rPr>
          <w:rFonts w:ascii="Arial" w:hAnsi="Arial" w:cs="Arial"/>
        </w:rPr>
        <w:t>4</w:t>
      </w:r>
      <w:r w:rsidR="00506976" w:rsidRPr="00E6203F">
        <w:rPr>
          <w:rFonts w:ascii="Arial" w:hAnsi="Arial" w:cs="Arial"/>
        </w:rPr>
        <w:t>.6.- Por último, no se ataca una decisión de tutela sino la providencia proferida</w:t>
      </w:r>
      <w:r w:rsidR="00AA3591">
        <w:rPr>
          <w:rFonts w:ascii="Arial" w:hAnsi="Arial" w:cs="Arial"/>
        </w:rPr>
        <w:t xml:space="preserve"> por el Tribunal Administrativo del Valle del Cauca </w:t>
      </w:r>
      <w:r w:rsidR="00506976" w:rsidRPr="00E6203F">
        <w:rPr>
          <w:rFonts w:ascii="Arial" w:hAnsi="Arial" w:cs="Arial"/>
        </w:rPr>
        <w:t xml:space="preserve">dentro del </w:t>
      </w:r>
      <w:r w:rsidR="00AA3591">
        <w:rPr>
          <w:rFonts w:ascii="Arial" w:hAnsi="Arial" w:cs="Arial"/>
        </w:rPr>
        <w:t xml:space="preserve">ejecutivo </w:t>
      </w:r>
      <w:r w:rsidR="00506976">
        <w:rPr>
          <w:rFonts w:ascii="Arial" w:hAnsi="Arial" w:cs="Arial"/>
        </w:rPr>
        <w:t xml:space="preserve">incoado por </w:t>
      </w:r>
      <w:r w:rsidR="00AA3591">
        <w:rPr>
          <w:rFonts w:ascii="Arial" w:hAnsi="Arial" w:cs="Arial"/>
        </w:rPr>
        <w:t>la</w:t>
      </w:r>
      <w:r w:rsidR="00506976">
        <w:rPr>
          <w:rFonts w:ascii="Arial" w:hAnsi="Arial" w:cs="Arial"/>
        </w:rPr>
        <w:t xml:space="preserve"> accionante</w:t>
      </w:r>
      <w:r w:rsidR="00506976" w:rsidRPr="00E6203F">
        <w:rPr>
          <w:rFonts w:ascii="Arial" w:hAnsi="Arial" w:cs="Arial"/>
        </w:rPr>
        <w:t>.</w:t>
      </w:r>
    </w:p>
    <w:p w14:paraId="77CF5278" w14:textId="0332A85D" w:rsidR="00506976" w:rsidRDefault="000A631B" w:rsidP="00506976">
      <w:pPr>
        <w:pStyle w:val="Sinespaciado1"/>
        <w:spacing w:line="360" w:lineRule="auto"/>
        <w:jc w:val="both"/>
        <w:rPr>
          <w:rFonts w:ascii="Arial" w:hAnsi="Arial" w:cs="Arial"/>
        </w:rPr>
      </w:pPr>
      <w:r>
        <w:rPr>
          <w:rFonts w:ascii="Arial" w:hAnsi="Arial" w:cs="Arial"/>
        </w:rPr>
        <w:lastRenderedPageBreak/>
        <w:t>4</w:t>
      </w:r>
      <w:r w:rsidR="00506976" w:rsidRPr="00E6203F">
        <w:rPr>
          <w:rFonts w:ascii="Arial" w:hAnsi="Arial" w:cs="Arial"/>
        </w:rPr>
        <w:t>.7</w:t>
      </w:r>
      <w:r w:rsidR="00506976">
        <w:rPr>
          <w:rFonts w:ascii="Arial" w:hAnsi="Arial" w:cs="Arial"/>
        </w:rPr>
        <w:t>.-</w:t>
      </w:r>
      <w:r w:rsidR="00506976" w:rsidRPr="00CB3C6A">
        <w:rPr>
          <w:rFonts w:ascii="Arial" w:hAnsi="Arial" w:cs="Arial"/>
        </w:rPr>
        <w:t xml:space="preserve"> </w:t>
      </w:r>
      <w:r w:rsidR="00506976" w:rsidRPr="00A7655E">
        <w:rPr>
          <w:rFonts w:ascii="Arial" w:hAnsi="Arial" w:cs="Arial"/>
        </w:rPr>
        <w:t>Habiéndose cumplido los requisitos de procedibilidad de la acción de tutela en co</w:t>
      </w:r>
      <w:r w:rsidR="00506976">
        <w:rPr>
          <w:rFonts w:ascii="Arial" w:hAnsi="Arial" w:cs="Arial"/>
        </w:rPr>
        <w:t xml:space="preserve">ntra de providencias judiciales, en los términos señalados, </w:t>
      </w:r>
      <w:r w:rsidR="00506976" w:rsidRPr="00A7655E">
        <w:rPr>
          <w:rFonts w:ascii="Arial" w:hAnsi="Arial" w:cs="Arial"/>
        </w:rPr>
        <w:t xml:space="preserve">la Sala </w:t>
      </w:r>
      <w:r w:rsidR="00506976">
        <w:rPr>
          <w:rFonts w:ascii="Arial" w:hAnsi="Arial" w:cs="Arial"/>
        </w:rPr>
        <w:t>expondrá un sucinto análisis jurídico sobre el cargo que los superó y verificará</w:t>
      </w:r>
      <w:r w:rsidR="00506976" w:rsidRPr="00A7655E">
        <w:rPr>
          <w:rFonts w:ascii="Arial" w:hAnsi="Arial" w:cs="Arial"/>
        </w:rPr>
        <w:t xml:space="preserve"> si </w:t>
      </w:r>
      <w:r w:rsidR="00506976">
        <w:rPr>
          <w:rFonts w:ascii="Arial" w:hAnsi="Arial" w:cs="Arial"/>
        </w:rPr>
        <w:t xml:space="preserve">se encuentra configurado en este </w:t>
      </w:r>
      <w:r w:rsidR="00506976" w:rsidRPr="003B3B4D">
        <w:rPr>
          <w:rFonts w:ascii="Arial" w:hAnsi="Arial" w:cs="Arial"/>
          <w:i/>
        </w:rPr>
        <w:t>sub judice</w:t>
      </w:r>
      <w:r w:rsidR="00506976" w:rsidRPr="00A7655E">
        <w:rPr>
          <w:rFonts w:ascii="Arial" w:hAnsi="Arial" w:cs="Arial"/>
        </w:rPr>
        <w:t>.</w:t>
      </w:r>
      <w:r w:rsidR="00506976" w:rsidRPr="00E6203F">
        <w:rPr>
          <w:rFonts w:ascii="Arial" w:hAnsi="Arial" w:cs="Arial"/>
        </w:rPr>
        <w:t xml:space="preserve"> </w:t>
      </w:r>
    </w:p>
    <w:p w14:paraId="539B654A" w14:textId="20354778" w:rsidR="00EE34CD" w:rsidRDefault="00EE34CD" w:rsidP="00EE34CD">
      <w:pPr>
        <w:pStyle w:val="Sinespaciado1"/>
        <w:spacing w:line="360" w:lineRule="auto"/>
        <w:jc w:val="both"/>
        <w:rPr>
          <w:rFonts w:ascii="Arial" w:hAnsi="Arial" w:cs="Arial"/>
        </w:rPr>
      </w:pPr>
    </w:p>
    <w:p w14:paraId="1C6BCAD5" w14:textId="77777777" w:rsidR="00D56426" w:rsidRPr="002B6A86" w:rsidRDefault="00D56426" w:rsidP="00D56426">
      <w:pPr>
        <w:spacing w:after="0" w:line="360" w:lineRule="auto"/>
        <w:jc w:val="both"/>
        <w:rPr>
          <w:rFonts w:ascii="Arial" w:hAnsi="Arial" w:cs="Arial"/>
          <w:sz w:val="24"/>
          <w:szCs w:val="24"/>
        </w:rPr>
      </w:pPr>
      <w:r>
        <w:rPr>
          <w:rFonts w:ascii="Arial" w:hAnsi="Arial" w:cs="Arial"/>
          <w:b/>
          <w:sz w:val="24"/>
          <w:szCs w:val="24"/>
        </w:rPr>
        <w:t>5</w:t>
      </w:r>
      <w:r w:rsidRPr="002B6A86">
        <w:rPr>
          <w:rFonts w:ascii="Arial" w:hAnsi="Arial" w:cs="Arial"/>
          <w:b/>
          <w:sz w:val="24"/>
          <w:szCs w:val="24"/>
        </w:rPr>
        <w:t xml:space="preserve">.- El defecto sustantivo por </w:t>
      </w:r>
      <w:r>
        <w:rPr>
          <w:rFonts w:ascii="Arial" w:hAnsi="Arial" w:cs="Arial"/>
          <w:b/>
          <w:sz w:val="24"/>
          <w:szCs w:val="24"/>
        </w:rPr>
        <w:t>indebida aplicación normativa en el caso concreto</w:t>
      </w:r>
    </w:p>
    <w:p w14:paraId="6E511562" w14:textId="77777777" w:rsidR="00D56426" w:rsidRDefault="00D56426" w:rsidP="00D56426">
      <w:pPr>
        <w:spacing w:after="0" w:line="360" w:lineRule="auto"/>
        <w:jc w:val="both"/>
        <w:rPr>
          <w:rFonts w:ascii="Arial" w:hAnsi="Arial" w:cs="Arial"/>
          <w:sz w:val="24"/>
          <w:szCs w:val="24"/>
        </w:rPr>
      </w:pPr>
    </w:p>
    <w:p w14:paraId="37AE3FCC" w14:textId="05136DA1" w:rsidR="00D56426" w:rsidRPr="00235132" w:rsidRDefault="00D56426" w:rsidP="00D56426">
      <w:pPr>
        <w:pStyle w:val="Sinespaciado1"/>
        <w:spacing w:line="360" w:lineRule="auto"/>
        <w:jc w:val="both"/>
        <w:rPr>
          <w:rFonts w:ascii="Arial" w:hAnsi="Arial" w:cs="Arial"/>
        </w:rPr>
      </w:pPr>
      <w:r>
        <w:rPr>
          <w:rFonts w:ascii="Arial" w:hAnsi="Arial" w:cs="Arial"/>
        </w:rPr>
        <w:t>5</w:t>
      </w:r>
      <w:r w:rsidRPr="00765FF8">
        <w:rPr>
          <w:rFonts w:ascii="Arial" w:hAnsi="Arial" w:cs="Arial"/>
        </w:rPr>
        <w:t xml:space="preserve">.1.- </w:t>
      </w:r>
      <w:r w:rsidRPr="00680BEC">
        <w:rPr>
          <w:rFonts w:ascii="Arial" w:hAnsi="Arial" w:cs="Arial"/>
        </w:rPr>
        <w:t>Con relación a este defecto, la Corte Constitucional</w:t>
      </w:r>
      <w:r w:rsidRPr="00680BEC">
        <w:rPr>
          <w:rStyle w:val="Refdenotaalpie"/>
          <w:rFonts w:ascii="Arial" w:hAnsi="Arial" w:cs="Arial"/>
        </w:rPr>
        <w:footnoteReference w:id="27"/>
      </w:r>
      <w:r w:rsidRPr="00680BEC">
        <w:rPr>
          <w:rFonts w:ascii="Arial" w:hAnsi="Arial" w:cs="Arial"/>
        </w:rPr>
        <w:t xml:space="preserve"> ha explicado que se presenta en aquellos casos en que la autoridad judicial emplea una norma que no corresponde al caso o deja de aplicar la que evidentemente lo es, u opta por una interpretación que contraríe los postulados mínimos de la razonabilidad jurídica</w:t>
      </w:r>
      <w:r w:rsidRPr="00680BEC">
        <w:rPr>
          <w:rStyle w:val="Refdenotaalpie"/>
          <w:rFonts w:ascii="Arial" w:hAnsi="Arial" w:cs="Arial"/>
          <w:shd w:val="clear" w:color="auto" w:fill="FFFFFF"/>
        </w:rPr>
        <w:footnoteReference w:id="28"/>
      </w:r>
      <w:r w:rsidRPr="00680BEC">
        <w:rPr>
          <w:rFonts w:ascii="Arial" w:hAnsi="Arial" w:cs="Arial"/>
          <w:shd w:val="clear" w:color="auto" w:fill="FFFFFF"/>
        </w:rPr>
        <w:t>; o cuando la autoridad judicial se aparta del precedente judicial –horizontal o vertical– sin justificación suficiente</w:t>
      </w:r>
      <w:r w:rsidRPr="00680BEC">
        <w:rPr>
          <w:rFonts w:ascii="Arial" w:hAnsi="Arial" w:cs="Arial"/>
          <w:shd w:val="clear" w:color="auto" w:fill="FFFFFF"/>
          <w:vertAlign w:val="superscript"/>
        </w:rPr>
        <w:footnoteReference w:id="29"/>
      </w:r>
      <w:r w:rsidRPr="00680BEC">
        <w:rPr>
          <w:rFonts w:ascii="Arial" w:hAnsi="Arial" w:cs="Arial"/>
          <w:shd w:val="clear" w:color="auto" w:fill="FFFFFF"/>
        </w:rPr>
        <w:t>, pues el precedente es obligatorio.</w:t>
      </w:r>
    </w:p>
    <w:p w14:paraId="32D23DDE" w14:textId="77777777" w:rsidR="00D56426" w:rsidRPr="00235132" w:rsidRDefault="00D56426" w:rsidP="00D56426">
      <w:pPr>
        <w:pStyle w:val="Sinespaciado1"/>
        <w:spacing w:line="360" w:lineRule="auto"/>
        <w:jc w:val="both"/>
        <w:rPr>
          <w:rFonts w:ascii="Arial" w:hAnsi="Arial" w:cs="Arial"/>
        </w:rPr>
      </w:pPr>
    </w:p>
    <w:p w14:paraId="70D4A198" w14:textId="4550BC30" w:rsidR="00D56426" w:rsidRDefault="00D56426" w:rsidP="00D56426">
      <w:pPr>
        <w:pStyle w:val="Sinespaciado1"/>
        <w:spacing w:line="360" w:lineRule="auto"/>
        <w:jc w:val="both"/>
        <w:rPr>
          <w:rFonts w:ascii="Arial" w:hAnsi="Arial" w:cs="Arial"/>
        </w:rPr>
      </w:pPr>
      <w:r>
        <w:rPr>
          <w:rFonts w:ascii="Arial" w:hAnsi="Arial" w:cs="Arial"/>
        </w:rPr>
        <w:t xml:space="preserve">5.2.- En el escrito introductorio la tutelante aduce que el Tribunal Administrativo del </w:t>
      </w:r>
      <w:r w:rsidR="006778E9">
        <w:rPr>
          <w:rFonts w:ascii="Arial" w:hAnsi="Arial" w:cs="Arial"/>
        </w:rPr>
        <w:t>Valle de Cauca</w:t>
      </w:r>
      <w:r>
        <w:rPr>
          <w:rFonts w:ascii="Arial" w:hAnsi="Arial" w:cs="Arial"/>
        </w:rPr>
        <w:t xml:space="preserve"> </w:t>
      </w:r>
      <w:r w:rsidR="001937FC">
        <w:rPr>
          <w:rFonts w:ascii="Arial" w:hAnsi="Arial" w:cs="Arial"/>
        </w:rPr>
        <w:t>dejó de lado que los pagos dispuestos por la UGPP</w:t>
      </w:r>
      <w:r w:rsidR="00E22AD8">
        <w:rPr>
          <w:rFonts w:ascii="Arial" w:hAnsi="Arial" w:cs="Arial"/>
        </w:rPr>
        <w:t xml:space="preserve">, en la Resolución </w:t>
      </w:r>
      <w:r w:rsidR="00930072">
        <w:rPr>
          <w:rFonts w:ascii="Arial" w:hAnsi="Arial" w:cs="Arial"/>
        </w:rPr>
        <w:t>RDP 033710 del 29 de agosto de 2017</w:t>
      </w:r>
      <w:r w:rsidR="00E0740E">
        <w:rPr>
          <w:rStyle w:val="Refdenotaalpie"/>
          <w:rFonts w:ascii="Arial" w:hAnsi="Arial" w:cs="Arial"/>
        </w:rPr>
        <w:footnoteReference w:id="30"/>
      </w:r>
      <w:r w:rsidR="00930072">
        <w:rPr>
          <w:rFonts w:ascii="Arial" w:hAnsi="Arial" w:cs="Arial"/>
        </w:rPr>
        <w:t>, debían destinarse, en primer lugar, a cubrir los intereses adeudados y, en segundo, a</w:t>
      </w:r>
      <w:r w:rsidR="006F5248">
        <w:rPr>
          <w:rFonts w:ascii="Arial" w:hAnsi="Arial" w:cs="Arial"/>
        </w:rPr>
        <w:t xml:space="preserve"> pagar el capital</w:t>
      </w:r>
      <w:r w:rsidR="0082732C">
        <w:rPr>
          <w:rFonts w:ascii="Arial" w:hAnsi="Arial" w:cs="Arial"/>
        </w:rPr>
        <w:t xml:space="preserve">, como lo prevé el artículo 1653 del Código Civil, cuya aplicación </w:t>
      </w:r>
      <w:r w:rsidR="003C0A95">
        <w:rPr>
          <w:rFonts w:ascii="Arial" w:hAnsi="Arial" w:cs="Arial"/>
        </w:rPr>
        <w:t>es</w:t>
      </w:r>
      <w:r w:rsidR="00E0740E">
        <w:rPr>
          <w:rFonts w:ascii="Arial" w:hAnsi="Arial" w:cs="Arial"/>
        </w:rPr>
        <w:t xml:space="preserve"> </w:t>
      </w:r>
      <w:r w:rsidR="003C0A95">
        <w:rPr>
          <w:rFonts w:ascii="Arial" w:hAnsi="Arial" w:cs="Arial"/>
        </w:rPr>
        <w:t>inexorable</w:t>
      </w:r>
      <w:r w:rsidR="00662049">
        <w:rPr>
          <w:rFonts w:ascii="Arial" w:hAnsi="Arial" w:cs="Arial"/>
        </w:rPr>
        <w:t xml:space="preserve"> en cualquier proceso ejecutivo</w:t>
      </w:r>
      <w:r>
        <w:rPr>
          <w:rFonts w:ascii="Arial" w:hAnsi="Arial" w:cs="Arial"/>
        </w:rPr>
        <w:t>.</w:t>
      </w:r>
    </w:p>
    <w:p w14:paraId="2848301E" w14:textId="7CCE7052" w:rsidR="00D56426" w:rsidRDefault="00D56426" w:rsidP="00D56426">
      <w:pPr>
        <w:pStyle w:val="Sinespaciado1"/>
        <w:spacing w:line="360" w:lineRule="auto"/>
        <w:jc w:val="both"/>
        <w:rPr>
          <w:rFonts w:ascii="Arial" w:hAnsi="Arial" w:cs="Arial"/>
        </w:rPr>
      </w:pPr>
      <w:r>
        <w:rPr>
          <w:rFonts w:ascii="Arial" w:hAnsi="Arial" w:cs="Arial"/>
        </w:rPr>
        <w:lastRenderedPageBreak/>
        <w:t xml:space="preserve">5.3.- Al revisar </w:t>
      </w:r>
      <w:r w:rsidR="006319AE">
        <w:rPr>
          <w:rFonts w:ascii="Arial" w:hAnsi="Arial" w:cs="Arial"/>
        </w:rPr>
        <w:t>el auto</w:t>
      </w:r>
      <w:r>
        <w:rPr>
          <w:rFonts w:ascii="Arial" w:hAnsi="Arial" w:cs="Arial"/>
        </w:rPr>
        <w:t xml:space="preserve"> proferid</w:t>
      </w:r>
      <w:r w:rsidR="006319AE">
        <w:rPr>
          <w:rFonts w:ascii="Arial" w:hAnsi="Arial" w:cs="Arial"/>
        </w:rPr>
        <w:t>o</w:t>
      </w:r>
      <w:r>
        <w:rPr>
          <w:rFonts w:ascii="Arial" w:hAnsi="Arial" w:cs="Arial"/>
        </w:rPr>
        <w:t xml:space="preserve"> el </w:t>
      </w:r>
      <w:r w:rsidR="00BA74C6">
        <w:rPr>
          <w:rFonts w:ascii="Arial" w:hAnsi="Arial" w:cs="Arial"/>
        </w:rPr>
        <w:t>4</w:t>
      </w:r>
      <w:r>
        <w:rPr>
          <w:rFonts w:ascii="Arial" w:hAnsi="Arial" w:cs="Arial"/>
        </w:rPr>
        <w:t xml:space="preserve"> de </w:t>
      </w:r>
      <w:r w:rsidR="00BA74C6">
        <w:rPr>
          <w:rFonts w:ascii="Arial" w:hAnsi="Arial" w:cs="Arial"/>
        </w:rPr>
        <w:t xml:space="preserve">noviembre </w:t>
      </w:r>
      <w:r>
        <w:rPr>
          <w:rFonts w:ascii="Arial" w:hAnsi="Arial" w:cs="Arial"/>
        </w:rPr>
        <w:t>de 202</w:t>
      </w:r>
      <w:r w:rsidR="00BA74C6">
        <w:rPr>
          <w:rFonts w:ascii="Arial" w:hAnsi="Arial" w:cs="Arial"/>
        </w:rPr>
        <w:t>1</w:t>
      </w:r>
      <w:r>
        <w:rPr>
          <w:rFonts w:ascii="Arial" w:hAnsi="Arial" w:cs="Arial"/>
        </w:rPr>
        <w:t xml:space="preserve">, se observa que </w:t>
      </w:r>
      <w:r w:rsidR="00BA74C6">
        <w:rPr>
          <w:rFonts w:ascii="Arial" w:hAnsi="Arial" w:cs="Arial"/>
        </w:rPr>
        <w:t>la accionada</w:t>
      </w:r>
      <w:r>
        <w:rPr>
          <w:rFonts w:ascii="Arial" w:hAnsi="Arial" w:cs="Arial"/>
        </w:rPr>
        <w:t xml:space="preserve">, como cimiento de su determinación, </w:t>
      </w:r>
      <w:r w:rsidR="00662049">
        <w:rPr>
          <w:rFonts w:ascii="Arial" w:hAnsi="Arial" w:cs="Arial"/>
        </w:rPr>
        <w:t>sostuvo</w:t>
      </w:r>
      <w:r>
        <w:rPr>
          <w:rFonts w:ascii="Arial" w:hAnsi="Arial" w:cs="Arial"/>
        </w:rPr>
        <w:t>:</w:t>
      </w:r>
    </w:p>
    <w:p w14:paraId="746AB7F3" w14:textId="77777777" w:rsidR="00D56426" w:rsidRDefault="00D56426" w:rsidP="00D56426">
      <w:pPr>
        <w:pStyle w:val="Sinespaciado1"/>
        <w:spacing w:line="360" w:lineRule="auto"/>
        <w:jc w:val="both"/>
        <w:rPr>
          <w:rFonts w:ascii="Arial" w:hAnsi="Arial" w:cs="Arial"/>
        </w:rPr>
      </w:pPr>
    </w:p>
    <w:p w14:paraId="0420A0C4" w14:textId="14F48571" w:rsidR="00AB669E" w:rsidRPr="00AB669E" w:rsidRDefault="00D56426" w:rsidP="00D56426">
      <w:pPr>
        <w:pStyle w:val="Sinespaciado1"/>
        <w:ind w:left="567" w:right="567"/>
        <w:jc w:val="both"/>
        <w:rPr>
          <w:rFonts w:ascii="Arial" w:hAnsi="Arial" w:cs="Arial"/>
          <w:i/>
          <w:sz w:val="22"/>
        </w:rPr>
      </w:pPr>
      <w:r w:rsidRPr="00A751CA">
        <w:rPr>
          <w:rFonts w:ascii="Arial" w:hAnsi="Arial" w:cs="Arial"/>
          <w:sz w:val="22"/>
        </w:rPr>
        <w:t>“</w:t>
      </w:r>
      <w:r w:rsidR="00AB669E" w:rsidRPr="00AB669E">
        <w:rPr>
          <w:rFonts w:ascii="Arial" w:hAnsi="Arial" w:cs="Arial"/>
          <w:i/>
          <w:sz w:val="22"/>
        </w:rPr>
        <w:t>29. El recurrente y el juzgado de primera instancia entendieron que el pago parcial efectuado por la UGPP en octubre de 2017 debía imputarse primero a intereses y luego a capital, en virtud de lo dispuesto en el artículo 1653 del Código Civil.</w:t>
      </w:r>
    </w:p>
    <w:p w14:paraId="03AFF5A1" w14:textId="106ED019" w:rsidR="00AB669E" w:rsidRPr="00AB669E" w:rsidRDefault="00AB669E" w:rsidP="00D56426">
      <w:pPr>
        <w:pStyle w:val="Sinespaciado1"/>
        <w:ind w:left="567" w:right="567"/>
        <w:jc w:val="both"/>
        <w:rPr>
          <w:rFonts w:ascii="Arial" w:hAnsi="Arial" w:cs="Arial"/>
          <w:i/>
          <w:sz w:val="22"/>
        </w:rPr>
      </w:pPr>
    </w:p>
    <w:p w14:paraId="063201D0" w14:textId="7D445FFA" w:rsidR="00AB669E" w:rsidRPr="00AB669E" w:rsidRDefault="00AB669E" w:rsidP="00D56426">
      <w:pPr>
        <w:pStyle w:val="Sinespaciado1"/>
        <w:ind w:left="567" w:right="567"/>
        <w:jc w:val="both"/>
        <w:rPr>
          <w:rFonts w:ascii="Arial" w:hAnsi="Arial" w:cs="Arial"/>
          <w:i/>
          <w:sz w:val="22"/>
        </w:rPr>
      </w:pPr>
      <w:r w:rsidRPr="00AB669E">
        <w:rPr>
          <w:rFonts w:ascii="Arial" w:hAnsi="Arial" w:cs="Arial"/>
          <w:i/>
          <w:sz w:val="22"/>
        </w:rPr>
        <w:t>30. No obstante, esa regla es improcedente en este caso, por cuanto el pago parcial por retroactivo pensional se hizo con recursos de la seguridad social y, por consiguiente, en atención a lo dispuesto por el artículo 48 de la Constitución Política, no puede dárseles una destinación distinta al pago de derechos pensionales. En este punto, se destaca que el pago asociado al retroactivo pensional salió de los recursos del Fondo de Pensiones Públicas del Nivel Nacional (</w:t>
      </w:r>
      <w:proofErr w:type="spellStart"/>
      <w:r w:rsidRPr="00AB669E">
        <w:rPr>
          <w:rFonts w:ascii="Arial" w:hAnsi="Arial" w:cs="Arial"/>
          <w:i/>
          <w:sz w:val="22"/>
        </w:rPr>
        <w:t>Fopep</w:t>
      </w:r>
      <w:proofErr w:type="spellEnd"/>
      <w:r w:rsidRPr="00AB669E">
        <w:rPr>
          <w:rFonts w:ascii="Arial" w:hAnsi="Arial" w:cs="Arial"/>
          <w:i/>
          <w:sz w:val="22"/>
        </w:rPr>
        <w:t>) como da cuenta la Resolución RDP033710 del 29 de agosto de 2017, de ahí que no pueda utilizarse o destinarse para intereses moratorios, que, valga decir, es una obligación que está cargo de UGPP que debe pagar con sus propios recursos.</w:t>
      </w:r>
    </w:p>
    <w:p w14:paraId="1B8331D9" w14:textId="131C1B0A" w:rsidR="00AB669E" w:rsidRPr="00AB669E" w:rsidRDefault="00AB669E" w:rsidP="00D56426">
      <w:pPr>
        <w:pStyle w:val="Sinespaciado1"/>
        <w:ind w:left="567" w:right="567"/>
        <w:jc w:val="both"/>
        <w:rPr>
          <w:rFonts w:ascii="Arial" w:hAnsi="Arial" w:cs="Arial"/>
          <w:i/>
          <w:sz w:val="22"/>
        </w:rPr>
      </w:pPr>
    </w:p>
    <w:p w14:paraId="4F8098D6" w14:textId="64DB3D59" w:rsidR="00D56426" w:rsidRPr="00202A72" w:rsidRDefault="00AB669E" w:rsidP="00AB669E">
      <w:pPr>
        <w:pStyle w:val="Sinespaciado1"/>
        <w:ind w:left="567" w:right="567"/>
        <w:jc w:val="both"/>
        <w:rPr>
          <w:rFonts w:ascii="Arial" w:hAnsi="Arial" w:cs="Arial"/>
          <w:i/>
          <w:sz w:val="22"/>
        </w:rPr>
      </w:pPr>
      <w:r w:rsidRPr="00AB669E">
        <w:rPr>
          <w:rFonts w:ascii="Arial" w:hAnsi="Arial" w:cs="Arial"/>
          <w:i/>
          <w:sz w:val="22"/>
        </w:rPr>
        <w:t>31. De ese modo, el abono parcial efectuado en octubre de 2017, por valor $ 45’101.555, debe imputarse a capital, y no a intereses moratorios</w:t>
      </w:r>
      <w:r w:rsidR="00D56426" w:rsidRPr="00A751CA">
        <w:rPr>
          <w:rFonts w:ascii="Arial" w:hAnsi="Arial" w:cs="Arial"/>
          <w:sz w:val="22"/>
        </w:rPr>
        <w:t>”</w:t>
      </w:r>
      <w:r w:rsidR="00D56426" w:rsidRPr="00A751CA">
        <w:rPr>
          <w:rStyle w:val="Refdenotaalpie"/>
          <w:rFonts w:ascii="Arial" w:hAnsi="Arial" w:cs="Arial"/>
          <w:sz w:val="22"/>
        </w:rPr>
        <w:footnoteReference w:id="31"/>
      </w:r>
      <w:r w:rsidR="00D56426" w:rsidRPr="00A751CA">
        <w:rPr>
          <w:rFonts w:ascii="Arial" w:hAnsi="Arial" w:cs="Arial"/>
          <w:sz w:val="22"/>
        </w:rPr>
        <w:t>.</w:t>
      </w:r>
      <w:r w:rsidR="00D56426">
        <w:rPr>
          <w:rFonts w:ascii="Arial" w:hAnsi="Arial" w:cs="Arial"/>
          <w:sz w:val="22"/>
        </w:rPr>
        <w:t xml:space="preserve"> </w:t>
      </w:r>
    </w:p>
    <w:p w14:paraId="13743917" w14:textId="77777777" w:rsidR="00D56426" w:rsidRPr="008E0B9E" w:rsidRDefault="00D56426" w:rsidP="00D56426">
      <w:pPr>
        <w:pStyle w:val="Sinespaciado1"/>
        <w:spacing w:line="360" w:lineRule="auto"/>
        <w:jc w:val="both"/>
        <w:rPr>
          <w:rFonts w:ascii="Arial" w:hAnsi="Arial" w:cs="Arial"/>
        </w:rPr>
      </w:pPr>
    </w:p>
    <w:p w14:paraId="6CBED7AF" w14:textId="6FF8955E" w:rsidR="00D56426" w:rsidRDefault="00D56426" w:rsidP="00D56426">
      <w:pPr>
        <w:pStyle w:val="Sinespaciado1"/>
        <w:spacing w:line="360" w:lineRule="auto"/>
        <w:jc w:val="both"/>
        <w:rPr>
          <w:rFonts w:ascii="Arial" w:hAnsi="Arial" w:cs="Arial"/>
        </w:rPr>
      </w:pPr>
      <w:r>
        <w:rPr>
          <w:rFonts w:ascii="Arial" w:hAnsi="Arial" w:cs="Arial"/>
        </w:rPr>
        <w:t xml:space="preserve">Así las cosas, se advierte que la convocada </w:t>
      </w:r>
      <w:r w:rsidR="00B163E5">
        <w:rPr>
          <w:rFonts w:ascii="Arial" w:hAnsi="Arial" w:cs="Arial"/>
        </w:rPr>
        <w:t>acudió a</w:t>
      </w:r>
      <w:r w:rsidR="00511D00">
        <w:rPr>
          <w:rFonts w:ascii="Arial" w:hAnsi="Arial" w:cs="Arial"/>
        </w:rPr>
        <w:t xml:space="preserve"> una i</w:t>
      </w:r>
      <w:r w:rsidR="00C46B54">
        <w:rPr>
          <w:rFonts w:ascii="Arial" w:hAnsi="Arial" w:cs="Arial"/>
        </w:rPr>
        <w:t xml:space="preserve">nterpretación del artículo </w:t>
      </w:r>
      <w:r w:rsidR="00511D00">
        <w:rPr>
          <w:rFonts w:ascii="Arial" w:hAnsi="Arial" w:cs="Arial"/>
        </w:rPr>
        <w:t>48 de la Constitución Política</w:t>
      </w:r>
      <w:r w:rsidR="00C46B54">
        <w:rPr>
          <w:rFonts w:ascii="Arial" w:hAnsi="Arial" w:cs="Arial"/>
        </w:rPr>
        <w:t xml:space="preserve"> </w:t>
      </w:r>
      <w:r w:rsidR="00E07A5D">
        <w:rPr>
          <w:rFonts w:ascii="Arial" w:hAnsi="Arial" w:cs="Arial"/>
        </w:rPr>
        <w:t>protectora de los</w:t>
      </w:r>
      <w:r w:rsidR="00857D7A">
        <w:rPr>
          <w:rFonts w:ascii="Arial" w:hAnsi="Arial" w:cs="Arial"/>
        </w:rPr>
        <w:t xml:space="preserve"> </w:t>
      </w:r>
      <w:r w:rsidR="004C67B0">
        <w:rPr>
          <w:rFonts w:ascii="Arial" w:hAnsi="Arial" w:cs="Arial"/>
        </w:rPr>
        <w:t>recursos destinados al cubrimiento d</w:t>
      </w:r>
      <w:r w:rsidR="00857D7A">
        <w:rPr>
          <w:rFonts w:ascii="Arial" w:hAnsi="Arial" w:cs="Arial"/>
        </w:rPr>
        <w:t xml:space="preserve">e derechos pensionales, pues, al </w:t>
      </w:r>
      <w:r w:rsidR="000F0B38">
        <w:rPr>
          <w:rFonts w:ascii="Arial" w:hAnsi="Arial" w:cs="Arial"/>
        </w:rPr>
        <w:t xml:space="preserve">sostener la inaplicabilidad del artículo 1653 del Código Civil e </w:t>
      </w:r>
      <w:r w:rsidR="00A93E58">
        <w:rPr>
          <w:rFonts w:ascii="Arial" w:hAnsi="Arial" w:cs="Arial"/>
        </w:rPr>
        <w:t>indicar</w:t>
      </w:r>
      <w:r w:rsidR="00857D7A">
        <w:rPr>
          <w:rFonts w:ascii="Arial" w:hAnsi="Arial" w:cs="Arial"/>
        </w:rPr>
        <w:t xml:space="preserve"> </w:t>
      </w:r>
      <w:r w:rsidR="00A93E58">
        <w:rPr>
          <w:rFonts w:ascii="Arial" w:hAnsi="Arial" w:cs="Arial"/>
        </w:rPr>
        <w:t xml:space="preserve">que se pagó </w:t>
      </w:r>
      <w:r w:rsidR="00A6380D">
        <w:rPr>
          <w:rFonts w:ascii="Arial" w:hAnsi="Arial" w:cs="Arial"/>
        </w:rPr>
        <w:t xml:space="preserve">primero </w:t>
      </w:r>
      <w:r w:rsidR="00857D7A">
        <w:rPr>
          <w:rFonts w:ascii="Arial" w:hAnsi="Arial" w:cs="Arial"/>
        </w:rPr>
        <w:t>el capital</w:t>
      </w:r>
      <w:r w:rsidR="00F444E9">
        <w:rPr>
          <w:rFonts w:ascii="Arial" w:hAnsi="Arial" w:cs="Arial"/>
        </w:rPr>
        <w:t xml:space="preserve"> por tratarse de </w:t>
      </w:r>
      <w:r w:rsidR="00A6380D">
        <w:rPr>
          <w:rFonts w:ascii="Arial" w:hAnsi="Arial" w:cs="Arial"/>
        </w:rPr>
        <w:t>sumas económicas</w:t>
      </w:r>
      <w:r w:rsidR="00F444E9">
        <w:rPr>
          <w:rFonts w:ascii="Arial" w:hAnsi="Arial" w:cs="Arial"/>
        </w:rPr>
        <w:t xml:space="preserve"> provenientes del sistema general de pensiones</w:t>
      </w:r>
      <w:r w:rsidR="00A93E58">
        <w:rPr>
          <w:rFonts w:ascii="Arial" w:hAnsi="Arial" w:cs="Arial"/>
        </w:rPr>
        <w:t>,</w:t>
      </w:r>
      <w:r w:rsidR="00857D7A">
        <w:rPr>
          <w:rFonts w:ascii="Arial" w:hAnsi="Arial" w:cs="Arial"/>
        </w:rPr>
        <w:t xml:space="preserve"> </w:t>
      </w:r>
      <w:r w:rsidR="00A93E58">
        <w:rPr>
          <w:rFonts w:ascii="Arial" w:hAnsi="Arial" w:cs="Arial"/>
        </w:rPr>
        <w:t xml:space="preserve">se disminuye el valor de los intereses que se deben </w:t>
      </w:r>
      <w:r w:rsidR="00EB22BE">
        <w:rPr>
          <w:rFonts w:ascii="Arial" w:hAnsi="Arial" w:cs="Arial"/>
        </w:rPr>
        <w:t>solventar</w:t>
      </w:r>
      <w:r w:rsidR="00A6380D">
        <w:rPr>
          <w:rFonts w:ascii="Arial" w:hAnsi="Arial" w:cs="Arial"/>
        </w:rPr>
        <w:t xml:space="preserve"> a favor </w:t>
      </w:r>
      <w:r w:rsidR="00EB22BE">
        <w:rPr>
          <w:rFonts w:ascii="Arial" w:hAnsi="Arial" w:cs="Arial"/>
        </w:rPr>
        <w:t xml:space="preserve">de </w:t>
      </w:r>
      <w:r w:rsidR="00A6380D">
        <w:rPr>
          <w:rFonts w:ascii="Arial" w:hAnsi="Arial" w:cs="Arial"/>
        </w:rPr>
        <w:t>Molina Londoño</w:t>
      </w:r>
      <w:r w:rsidR="00857D7A">
        <w:rPr>
          <w:rFonts w:ascii="Arial" w:hAnsi="Arial" w:cs="Arial"/>
        </w:rPr>
        <w:t>.</w:t>
      </w:r>
    </w:p>
    <w:p w14:paraId="7065347B" w14:textId="77777777" w:rsidR="00D56426" w:rsidRDefault="00D56426" w:rsidP="00D56426">
      <w:pPr>
        <w:pStyle w:val="Sinespaciado1"/>
        <w:spacing w:line="360" w:lineRule="auto"/>
        <w:jc w:val="both"/>
        <w:rPr>
          <w:rFonts w:ascii="Arial" w:hAnsi="Arial" w:cs="Arial"/>
        </w:rPr>
      </w:pPr>
    </w:p>
    <w:p w14:paraId="569BFB07" w14:textId="3F0A6D6E" w:rsidR="008F71E9" w:rsidRDefault="00D56426" w:rsidP="00D56426">
      <w:pPr>
        <w:pStyle w:val="Sinespaciado1"/>
        <w:spacing w:line="360" w:lineRule="auto"/>
        <w:jc w:val="both"/>
        <w:rPr>
          <w:rFonts w:ascii="Arial" w:hAnsi="Arial" w:cs="Arial"/>
        </w:rPr>
      </w:pPr>
      <w:r>
        <w:rPr>
          <w:rFonts w:ascii="Arial" w:hAnsi="Arial" w:cs="Arial"/>
        </w:rPr>
        <w:t xml:space="preserve">5.4.- </w:t>
      </w:r>
      <w:r w:rsidR="000113B5">
        <w:rPr>
          <w:rFonts w:ascii="Arial" w:hAnsi="Arial" w:cs="Arial"/>
        </w:rPr>
        <w:t>En ese sentido</w:t>
      </w:r>
      <w:r>
        <w:rPr>
          <w:rFonts w:ascii="Arial" w:hAnsi="Arial" w:cs="Arial"/>
        </w:rPr>
        <w:t xml:space="preserve">, </w:t>
      </w:r>
      <w:r w:rsidR="000113B5">
        <w:rPr>
          <w:rFonts w:ascii="Arial" w:hAnsi="Arial" w:cs="Arial"/>
        </w:rPr>
        <w:t xml:space="preserve">es del caso considerar que </w:t>
      </w:r>
      <w:r w:rsidR="009C71CC">
        <w:rPr>
          <w:rFonts w:ascii="Arial" w:hAnsi="Arial" w:cs="Arial"/>
        </w:rPr>
        <w:t>la Resolución RDP 033710 del 29 de agosto de 2017</w:t>
      </w:r>
      <w:r w:rsidR="00176FF1">
        <w:rPr>
          <w:rStyle w:val="Refdenotaalpie"/>
          <w:rFonts w:ascii="Arial" w:hAnsi="Arial" w:cs="Arial"/>
        </w:rPr>
        <w:footnoteReference w:id="32"/>
      </w:r>
      <w:r w:rsidR="009C71CC">
        <w:rPr>
          <w:rFonts w:ascii="Arial" w:hAnsi="Arial" w:cs="Arial"/>
        </w:rPr>
        <w:t xml:space="preserve">, dispuso </w:t>
      </w:r>
      <w:r w:rsidR="00176FF1">
        <w:rPr>
          <w:rFonts w:ascii="Arial" w:hAnsi="Arial" w:cs="Arial"/>
        </w:rPr>
        <w:t>que</w:t>
      </w:r>
      <w:r w:rsidR="00C33FB9">
        <w:rPr>
          <w:rFonts w:ascii="Arial" w:hAnsi="Arial" w:cs="Arial"/>
        </w:rPr>
        <w:t xml:space="preserve"> l</w:t>
      </w:r>
      <w:r w:rsidR="008B2D2B">
        <w:rPr>
          <w:rFonts w:ascii="Arial" w:hAnsi="Arial" w:cs="Arial"/>
        </w:rPr>
        <w:t>as diferencias prestacionales</w:t>
      </w:r>
      <w:r w:rsidR="00C33FB9">
        <w:rPr>
          <w:rFonts w:ascii="Arial" w:hAnsi="Arial" w:cs="Arial"/>
        </w:rPr>
        <w:t xml:space="preserve"> </w:t>
      </w:r>
      <w:r w:rsidR="00B02B23">
        <w:rPr>
          <w:rFonts w:ascii="Arial" w:hAnsi="Arial" w:cs="Arial"/>
        </w:rPr>
        <w:t>adeudadas</w:t>
      </w:r>
      <w:r w:rsidR="00C33FB9">
        <w:rPr>
          <w:rFonts w:ascii="Arial" w:hAnsi="Arial" w:cs="Arial"/>
        </w:rPr>
        <w:t xml:space="preserve"> a Molina Londoño debía</w:t>
      </w:r>
      <w:r w:rsidR="008B2D2B">
        <w:rPr>
          <w:rFonts w:ascii="Arial" w:hAnsi="Arial" w:cs="Arial"/>
        </w:rPr>
        <w:t>n</w:t>
      </w:r>
      <w:r w:rsidR="00C33FB9">
        <w:rPr>
          <w:rFonts w:ascii="Arial" w:hAnsi="Arial" w:cs="Arial"/>
        </w:rPr>
        <w:t xml:space="preserve"> </w:t>
      </w:r>
      <w:r w:rsidR="008B2D2B">
        <w:rPr>
          <w:rFonts w:ascii="Arial" w:hAnsi="Arial" w:cs="Arial"/>
        </w:rPr>
        <w:t>ser</w:t>
      </w:r>
      <w:r w:rsidR="00545C71">
        <w:rPr>
          <w:rFonts w:ascii="Arial" w:hAnsi="Arial" w:cs="Arial"/>
        </w:rPr>
        <w:t xml:space="preserve"> satisfechas por el Fondo de Pensiones Públicas del Nivel Nacional </w:t>
      </w:r>
      <w:r w:rsidR="00545C71" w:rsidRPr="00176FF1">
        <w:rPr>
          <w:rFonts w:ascii="Arial" w:hAnsi="Arial" w:cs="Arial"/>
        </w:rPr>
        <w:t>–FOPEP–</w:t>
      </w:r>
      <w:r w:rsidR="00B02B23">
        <w:rPr>
          <w:rFonts w:ascii="Arial" w:hAnsi="Arial" w:cs="Arial"/>
        </w:rPr>
        <w:t>, mientras que l</w:t>
      </w:r>
      <w:r w:rsidR="00492793">
        <w:rPr>
          <w:rFonts w:ascii="Arial" w:hAnsi="Arial" w:cs="Arial"/>
        </w:rPr>
        <w:t xml:space="preserve">os intereses tenían que ser cubiertos por </w:t>
      </w:r>
      <w:r w:rsidR="001B71C1">
        <w:rPr>
          <w:rFonts w:ascii="Arial" w:hAnsi="Arial" w:cs="Arial"/>
        </w:rPr>
        <w:t>la UGPP.</w:t>
      </w:r>
    </w:p>
    <w:p w14:paraId="7323556F" w14:textId="3FB24358" w:rsidR="001B71C1" w:rsidRDefault="001B71C1" w:rsidP="00D56426">
      <w:pPr>
        <w:pStyle w:val="Sinespaciado1"/>
        <w:spacing w:line="360" w:lineRule="auto"/>
        <w:jc w:val="both"/>
        <w:rPr>
          <w:rFonts w:ascii="Arial" w:hAnsi="Arial" w:cs="Arial"/>
        </w:rPr>
      </w:pPr>
    </w:p>
    <w:p w14:paraId="7441405E" w14:textId="5C942A66" w:rsidR="00990B06" w:rsidRDefault="00A37912" w:rsidP="000055A6">
      <w:pPr>
        <w:pStyle w:val="Sinespaciado1"/>
        <w:spacing w:line="360" w:lineRule="auto"/>
        <w:jc w:val="both"/>
        <w:rPr>
          <w:rFonts w:ascii="Arial" w:hAnsi="Arial" w:cs="Arial"/>
        </w:rPr>
      </w:pPr>
      <w:r>
        <w:rPr>
          <w:rFonts w:ascii="Arial" w:hAnsi="Arial" w:cs="Arial"/>
        </w:rPr>
        <w:t>5.4.1.- Es del caso considerar</w:t>
      </w:r>
      <w:r w:rsidR="001B71C1">
        <w:rPr>
          <w:rFonts w:ascii="Arial" w:hAnsi="Arial" w:cs="Arial"/>
        </w:rPr>
        <w:t xml:space="preserve"> </w:t>
      </w:r>
      <w:r w:rsidR="009F26F0">
        <w:rPr>
          <w:rFonts w:ascii="Arial" w:hAnsi="Arial" w:cs="Arial"/>
        </w:rPr>
        <w:t>que el fondo aludido</w:t>
      </w:r>
      <w:r w:rsidR="00073C8C">
        <w:rPr>
          <w:rFonts w:ascii="Arial" w:hAnsi="Arial" w:cs="Arial"/>
        </w:rPr>
        <w:t xml:space="preserve"> </w:t>
      </w:r>
      <w:r w:rsidR="000B5AC0">
        <w:rPr>
          <w:rFonts w:ascii="Arial" w:hAnsi="Arial" w:cs="Arial"/>
        </w:rPr>
        <w:t>se creó a partir del artículo 130</w:t>
      </w:r>
      <w:r w:rsidR="00F70743">
        <w:rPr>
          <w:rStyle w:val="Refdenotaalpie"/>
          <w:rFonts w:ascii="Arial" w:hAnsi="Arial" w:cs="Arial"/>
        </w:rPr>
        <w:footnoteReference w:id="33"/>
      </w:r>
      <w:r w:rsidR="000B5AC0">
        <w:rPr>
          <w:rFonts w:ascii="Arial" w:hAnsi="Arial" w:cs="Arial"/>
        </w:rPr>
        <w:t xml:space="preserve"> de la Ley 100 de 1993</w:t>
      </w:r>
      <w:r w:rsidR="000113B5">
        <w:rPr>
          <w:rFonts w:ascii="Arial" w:hAnsi="Arial" w:cs="Arial"/>
        </w:rPr>
        <w:t>, como</w:t>
      </w:r>
      <w:r w:rsidR="009F26F0">
        <w:rPr>
          <w:rFonts w:ascii="Arial" w:hAnsi="Arial" w:cs="Arial"/>
        </w:rPr>
        <w:t xml:space="preserve"> una cuenta especial de la Nación</w:t>
      </w:r>
      <w:r w:rsidR="00CC3AC5">
        <w:rPr>
          <w:rFonts w:ascii="Arial" w:hAnsi="Arial" w:cs="Arial"/>
        </w:rPr>
        <w:t xml:space="preserve">, sin personería </w:t>
      </w:r>
      <w:r w:rsidR="00CC3AC5">
        <w:rPr>
          <w:rFonts w:ascii="Arial" w:hAnsi="Arial" w:cs="Arial"/>
        </w:rPr>
        <w:lastRenderedPageBreak/>
        <w:t>jurídica</w:t>
      </w:r>
      <w:r w:rsidR="000113B5">
        <w:rPr>
          <w:rFonts w:ascii="Arial" w:hAnsi="Arial" w:cs="Arial"/>
        </w:rPr>
        <w:t>,</w:t>
      </w:r>
      <w:r w:rsidR="00CC3AC5">
        <w:rPr>
          <w:rFonts w:ascii="Arial" w:hAnsi="Arial" w:cs="Arial"/>
        </w:rPr>
        <w:t xml:space="preserve"> adscrit</w:t>
      </w:r>
      <w:r w:rsidR="000113B5">
        <w:rPr>
          <w:rFonts w:ascii="Arial" w:hAnsi="Arial" w:cs="Arial"/>
        </w:rPr>
        <w:t>a</w:t>
      </w:r>
      <w:r w:rsidR="00CC3AC5">
        <w:rPr>
          <w:rFonts w:ascii="Arial" w:hAnsi="Arial" w:cs="Arial"/>
        </w:rPr>
        <w:t xml:space="preserve"> al Ministerio de Trabajo, cuyos recursos se </w:t>
      </w:r>
      <w:r w:rsidR="00B821ED">
        <w:rPr>
          <w:rFonts w:ascii="Arial" w:hAnsi="Arial" w:cs="Arial"/>
        </w:rPr>
        <w:t>gestionarían</w:t>
      </w:r>
      <w:r w:rsidR="00CC3AC5">
        <w:rPr>
          <w:rFonts w:ascii="Arial" w:hAnsi="Arial" w:cs="Arial"/>
        </w:rPr>
        <w:t xml:space="preserve"> a través de un encargo fiduciario</w:t>
      </w:r>
      <w:r w:rsidR="002D7791">
        <w:rPr>
          <w:rFonts w:ascii="Arial" w:hAnsi="Arial" w:cs="Arial"/>
        </w:rPr>
        <w:t xml:space="preserve">; </w:t>
      </w:r>
      <w:r w:rsidR="00FC4CC9">
        <w:rPr>
          <w:rFonts w:ascii="Arial" w:hAnsi="Arial" w:cs="Arial"/>
        </w:rPr>
        <w:t>en consecuencia</w:t>
      </w:r>
      <w:r w:rsidR="002D7791">
        <w:rPr>
          <w:rFonts w:ascii="Arial" w:hAnsi="Arial" w:cs="Arial"/>
        </w:rPr>
        <w:t xml:space="preserve">, </w:t>
      </w:r>
      <w:r w:rsidR="00FC4CC9">
        <w:rPr>
          <w:rFonts w:ascii="Arial" w:hAnsi="Arial" w:cs="Arial"/>
        </w:rPr>
        <w:t xml:space="preserve">mediante </w:t>
      </w:r>
      <w:r w:rsidR="000113B5">
        <w:rPr>
          <w:rFonts w:ascii="Arial" w:hAnsi="Arial" w:cs="Arial"/>
        </w:rPr>
        <w:t xml:space="preserve">el </w:t>
      </w:r>
      <w:r w:rsidR="00B821ED">
        <w:rPr>
          <w:rFonts w:ascii="Arial" w:hAnsi="Arial" w:cs="Arial"/>
        </w:rPr>
        <w:t xml:space="preserve">contrato </w:t>
      </w:r>
      <w:r w:rsidR="00FC4CC9">
        <w:rPr>
          <w:rFonts w:ascii="Arial" w:hAnsi="Arial" w:cs="Arial"/>
        </w:rPr>
        <w:t>de encargo fiduciario No. 350 de 2007</w:t>
      </w:r>
      <w:r w:rsidR="0025347C">
        <w:rPr>
          <w:rFonts w:ascii="Arial" w:hAnsi="Arial" w:cs="Arial"/>
        </w:rPr>
        <w:t xml:space="preserve"> suscrito con el Consorcio FOPEP 2007, se acordó que este último </w:t>
      </w:r>
      <w:r w:rsidR="003550C4">
        <w:rPr>
          <w:rFonts w:ascii="Arial" w:hAnsi="Arial" w:cs="Arial"/>
        </w:rPr>
        <w:t xml:space="preserve">sería el </w:t>
      </w:r>
      <w:r w:rsidR="00B821ED">
        <w:rPr>
          <w:rFonts w:ascii="Arial" w:hAnsi="Arial" w:cs="Arial"/>
        </w:rPr>
        <w:t>administrador</w:t>
      </w:r>
      <w:r w:rsidR="003550C4">
        <w:rPr>
          <w:rFonts w:ascii="Arial" w:hAnsi="Arial" w:cs="Arial"/>
        </w:rPr>
        <w:t xml:space="preserve"> de tales recursos.</w:t>
      </w:r>
      <w:r w:rsidR="0025347C">
        <w:rPr>
          <w:rFonts w:ascii="Arial" w:hAnsi="Arial" w:cs="Arial"/>
        </w:rPr>
        <w:t xml:space="preserve"> </w:t>
      </w:r>
      <w:r w:rsidR="005230B9">
        <w:rPr>
          <w:rFonts w:ascii="Arial" w:hAnsi="Arial" w:cs="Arial"/>
        </w:rPr>
        <w:t>Ahora bien, en la norma citada se dispuso q</w:t>
      </w:r>
      <w:r w:rsidR="00AA2D6F">
        <w:rPr>
          <w:rFonts w:ascii="Arial" w:hAnsi="Arial" w:cs="Arial"/>
        </w:rPr>
        <w:t xml:space="preserve">ue el FOPEP sustituiría a la Caja Nacional de Previsión Social en lo relacionado con el pago de pensiones </w:t>
      </w:r>
      <w:r w:rsidR="00E800FE">
        <w:rPr>
          <w:rFonts w:ascii="Arial" w:hAnsi="Arial" w:cs="Arial"/>
        </w:rPr>
        <w:t>de vejez, de invalidez y de sustitución o</w:t>
      </w:r>
      <w:r w:rsidR="00B821ED">
        <w:rPr>
          <w:rFonts w:ascii="Arial" w:hAnsi="Arial" w:cs="Arial"/>
        </w:rPr>
        <w:t xml:space="preserve"> de</w:t>
      </w:r>
      <w:r w:rsidR="00E800FE">
        <w:rPr>
          <w:rFonts w:ascii="Arial" w:hAnsi="Arial" w:cs="Arial"/>
        </w:rPr>
        <w:t xml:space="preserve"> </w:t>
      </w:r>
      <w:r w:rsidR="002B647E">
        <w:rPr>
          <w:rFonts w:ascii="Arial" w:hAnsi="Arial" w:cs="Arial"/>
        </w:rPr>
        <w:t>sobrevinientes</w:t>
      </w:r>
      <w:r w:rsidR="002856D4">
        <w:rPr>
          <w:rFonts w:ascii="Arial" w:hAnsi="Arial" w:cs="Arial"/>
        </w:rPr>
        <w:t>,</w:t>
      </w:r>
      <w:r w:rsidR="00E800FE">
        <w:rPr>
          <w:rFonts w:ascii="Arial" w:hAnsi="Arial" w:cs="Arial"/>
        </w:rPr>
        <w:t xml:space="preserve"> y a las demás cajas de </w:t>
      </w:r>
      <w:r w:rsidR="006A3B2F">
        <w:rPr>
          <w:rFonts w:ascii="Arial" w:hAnsi="Arial" w:cs="Arial"/>
        </w:rPr>
        <w:t>previsión o fondos insolventes</w:t>
      </w:r>
      <w:r w:rsidR="002B647E">
        <w:rPr>
          <w:rFonts w:ascii="Arial" w:hAnsi="Arial" w:cs="Arial"/>
        </w:rPr>
        <w:t xml:space="preserve"> del orden nacional</w:t>
      </w:r>
      <w:r w:rsidR="000055A6">
        <w:rPr>
          <w:rFonts w:ascii="Arial" w:hAnsi="Arial" w:cs="Arial"/>
        </w:rPr>
        <w:t>.</w:t>
      </w:r>
    </w:p>
    <w:p w14:paraId="76375ED2" w14:textId="77777777" w:rsidR="000055A6" w:rsidRDefault="000055A6" w:rsidP="000055A6">
      <w:pPr>
        <w:pStyle w:val="Sinespaciado1"/>
        <w:spacing w:line="360" w:lineRule="auto"/>
        <w:jc w:val="both"/>
        <w:rPr>
          <w:rFonts w:ascii="Arial" w:hAnsi="Arial" w:cs="Arial"/>
        </w:rPr>
      </w:pPr>
    </w:p>
    <w:p w14:paraId="6F65E12F" w14:textId="6F1602BD" w:rsidR="00E51A28" w:rsidRDefault="005F4E26" w:rsidP="006643AE">
      <w:pPr>
        <w:pStyle w:val="Sinespaciado1"/>
        <w:spacing w:line="360" w:lineRule="auto"/>
        <w:jc w:val="both"/>
        <w:rPr>
          <w:rFonts w:ascii="Arial" w:hAnsi="Arial" w:cs="Arial"/>
        </w:rPr>
      </w:pPr>
      <w:r>
        <w:rPr>
          <w:rFonts w:ascii="Arial" w:hAnsi="Arial" w:cs="Arial"/>
        </w:rPr>
        <w:t xml:space="preserve">En tal medida, es </w:t>
      </w:r>
      <w:r w:rsidR="00480BDD">
        <w:rPr>
          <w:rFonts w:ascii="Arial" w:hAnsi="Arial" w:cs="Arial"/>
        </w:rPr>
        <w:t>claro</w:t>
      </w:r>
      <w:r>
        <w:rPr>
          <w:rFonts w:ascii="Arial" w:hAnsi="Arial" w:cs="Arial"/>
        </w:rPr>
        <w:t xml:space="preserve"> que los recursos </w:t>
      </w:r>
      <w:r w:rsidR="00EF4E1B">
        <w:rPr>
          <w:rFonts w:ascii="Arial" w:hAnsi="Arial" w:cs="Arial"/>
        </w:rPr>
        <w:t xml:space="preserve">encargados al Consorcio </w:t>
      </w:r>
      <w:r w:rsidR="00190E05">
        <w:rPr>
          <w:rFonts w:ascii="Arial" w:hAnsi="Arial" w:cs="Arial"/>
        </w:rPr>
        <w:t xml:space="preserve">FOPEP </w:t>
      </w:r>
      <w:r w:rsidR="00EF4E1B">
        <w:rPr>
          <w:rFonts w:ascii="Arial" w:hAnsi="Arial" w:cs="Arial"/>
        </w:rPr>
        <w:t>hacen parte del</w:t>
      </w:r>
      <w:r w:rsidR="00BD3613">
        <w:rPr>
          <w:rFonts w:ascii="Arial" w:hAnsi="Arial" w:cs="Arial"/>
        </w:rPr>
        <w:t xml:space="preserve"> sistema de seguridad social</w:t>
      </w:r>
      <w:r w:rsidR="00023FCE">
        <w:rPr>
          <w:rFonts w:ascii="Arial" w:hAnsi="Arial" w:cs="Arial"/>
        </w:rPr>
        <w:t>, pues, como se expuso,</w:t>
      </w:r>
      <w:r w:rsidR="00BD3613">
        <w:rPr>
          <w:rFonts w:ascii="Arial" w:hAnsi="Arial" w:cs="Arial"/>
        </w:rPr>
        <w:t xml:space="preserve"> </w:t>
      </w:r>
      <w:r w:rsidR="006643AE">
        <w:rPr>
          <w:rFonts w:ascii="Arial" w:hAnsi="Arial" w:cs="Arial"/>
        </w:rPr>
        <w:t xml:space="preserve">dentro sus </w:t>
      </w:r>
      <w:r w:rsidR="00C40B90">
        <w:rPr>
          <w:rFonts w:ascii="Arial" w:hAnsi="Arial" w:cs="Arial"/>
        </w:rPr>
        <w:t>fines</w:t>
      </w:r>
      <w:r w:rsidR="006643AE">
        <w:rPr>
          <w:rFonts w:ascii="Arial" w:hAnsi="Arial" w:cs="Arial"/>
        </w:rPr>
        <w:t xml:space="preserve"> </w:t>
      </w:r>
      <w:r w:rsidR="00C40B90">
        <w:rPr>
          <w:rFonts w:ascii="Arial" w:hAnsi="Arial" w:cs="Arial"/>
        </w:rPr>
        <w:t xml:space="preserve">se </w:t>
      </w:r>
      <w:r w:rsidR="006643AE">
        <w:rPr>
          <w:rFonts w:ascii="Arial" w:hAnsi="Arial" w:cs="Arial"/>
        </w:rPr>
        <w:t xml:space="preserve">contempla </w:t>
      </w:r>
      <w:r w:rsidR="00C40B90">
        <w:rPr>
          <w:rFonts w:ascii="Arial" w:hAnsi="Arial" w:cs="Arial"/>
        </w:rPr>
        <w:t xml:space="preserve">el cubrimiento </w:t>
      </w:r>
      <w:r w:rsidR="006643AE">
        <w:rPr>
          <w:rFonts w:ascii="Arial" w:hAnsi="Arial" w:cs="Arial"/>
        </w:rPr>
        <w:t>d</w:t>
      </w:r>
      <w:r w:rsidR="00D54D72">
        <w:rPr>
          <w:rFonts w:ascii="Arial" w:hAnsi="Arial" w:cs="Arial"/>
        </w:rPr>
        <w:t xml:space="preserve">el </w:t>
      </w:r>
      <w:r w:rsidR="00514954">
        <w:rPr>
          <w:rFonts w:ascii="Arial" w:hAnsi="Arial" w:cs="Arial"/>
        </w:rPr>
        <w:t>pasivo pensional que estaba a cargo de la Caja Nacional de Previsión Social</w:t>
      </w:r>
      <w:r w:rsidR="002856D4">
        <w:rPr>
          <w:rFonts w:ascii="Arial" w:hAnsi="Arial" w:cs="Arial"/>
        </w:rPr>
        <w:t>, entre otras</w:t>
      </w:r>
      <w:r w:rsidR="00C40B90">
        <w:rPr>
          <w:rFonts w:ascii="Arial" w:hAnsi="Arial" w:cs="Arial"/>
        </w:rPr>
        <w:t>.</w:t>
      </w:r>
    </w:p>
    <w:p w14:paraId="7880B916" w14:textId="77777777" w:rsidR="00E51A28" w:rsidRDefault="00E51A28" w:rsidP="00D56426">
      <w:pPr>
        <w:pStyle w:val="Sinespaciado1"/>
        <w:spacing w:line="360" w:lineRule="auto"/>
        <w:jc w:val="both"/>
        <w:rPr>
          <w:rFonts w:ascii="Arial" w:hAnsi="Arial" w:cs="Arial"/>
        </w:rPr>
      </w:pPr>
    </w:p>
    <w:p w14:paraId="217EA870" w14:textId="4065DB9B" w:rsidR="00D56426" w:rsidRDefault="00572538" w:rsidP="00D56426">
      <w:pPr>
        <w:pStyle w:val="Sinespaciado1"/>
        <w:spacing w:line="360" w:lineRule="auto"/>
        <w:jc w:val="both"/>
        <w:rPr>
          <w:rFonts w:ascii="Arial" w:hAnsi="Arial" w:cs="Arial"/>
          <w:iCs/>
          <w:bdr w:val="none" w:sz="0" w:space="0" w:color="auto" w:frame="1"/>
        </w:rPr>
      </w:pPr>
      <w:r>
        <w:rPr>
          <w:rFonts w:ascii="Arial" w:hAnsi="Arial" w:cs="Arial"/>
        </w:rPr>
        <w:t>5.4.2.-</w:t>
      </w:r>
      <w:r w:rsidR="00C40B90">
        <w:rPr>
          <w:rFonts w:ascii="Arial" w:hAnsi="Arial" w:cs="Arial"/>
        </w:rPr>
        <w:t xml:space="preserve"> </w:t>
      </w:r>
      <w:r w:rsidR="0045268A">
        <w:rPr>
          <w:rFonts w:ascii="Arial" w:hAnsi="Arial" w:cs="Arial"/>
        </w:rPr>
        <w:t xml:space="preserve">En ese orden, es menester </w:t>
      </w:r>
      <w:r w:rsidR="002D4468">
        <w:rPr>
          <w:rFonts w:ascii="Arial" w:hAnsi="Arial" w:cs="Arial"/>
        </w:rPr>
        <w:t>acotar</w:t>
      </w:r>
      <w:r w:rsidR="0045268A">
        <w:rPr>
          <w:rFonts w:ascii="Arial" w:hAnsi="Arial" w:cs="Arial"/>
        </w:rPr>
        <w:t xml:space="preserve"> que, a través del Acto Legislativo</w:t>
      </w:r>
      <w:r w:rsidR="008B6CC3">
        <w:rPr>
          <w:rFonts w:ascii="Arial" w:hAnsi="Arial" w:cs="Arial"/>
        </w:rPr>
        <w:t xml:space="preserve"> 01 de 2005,</w:t>
      </w:r>
      <w:r w:rsidR="00037690">
        <w:rPr>
          <w:rFonts w:ascii="Arial" w:hAnsi="Arial" w:cs="Arial"/>
        </w:rPr>
        <w:t xml:space="preserve"> una de las reformas más relevantes al régimen pensional</w:t>
      </w:r>
      <w:r w:rsidR="002D4468">
        <w:rPr>
          <w:rFonts w:ascii="Arial" w:hAnsi="Arial" w:cs="Arial"/>
        </w:rPr>
        <w:t xml:space="preserve"> del país</w:t>
      </w:r>
      <w:r w:rsidR="00037690">
        <w:rPr>
          <w:rFonts w:ascii="Arial" w:hAnsi="Arial" w:cs="Arial"/>
        </w:rPr>
        <w:t>,</w:t>
      </w:r>
      <w:r w:rsidR="008B6CC3">
        <w:rPr>
          <w:rFonts w:ascii="Arial" w:hAnsi="Arial" w:cs="Arial"/>
        </w:rPr>
        <w:t xml:space="preserve"> el Congreso de la Repúblic</w:t>
      </w:r>
      <w:r w:rsidR="002856D4">
        <w:rPr>
          <w:rFonts w:ascii="Arial" w:hAnsi="Arial" w:cs="Arial"/>
        </w:rPr>
        <w:t>a</w:t>
      </w:r>
      <w:r w:rsidR="008B6CC3">
        <w:rPr>
          <w:rFonts w:ascii="Arial" w:hAnsi="Arial" w:cs="Arial"/>
        </w:rPr>
        <w:t xml:space="preserve"> pretendió </w:t>
      </w:r>
      <w:r w:rsidR="00037690">
        <w:rPr>
          <w:rFonts w:ascii="Arial" w:hAnsi="Arial" w:cs="Arial"/>
        </w:rPr>
        <w:t xml:space="preserve">materializar </w:t>
      </w:r>
      <w:r w:rsidR="00C4102A">
        <w:rPr>
          <w:rFonts w:ascii="Arial" w:hAnsi="Arial" w:cs="Arial"/>
        </w:rPr>
        <w:t>los mandatos constitucionales frente a todos los habitantes del territorio nacional</w:t>
      </w:r>
      <w:r w:rsidR="00F25689">
        <w:rPr>
          <w:rFonts w:ascii="Arial" w:hAnsi="Arial" w:cs="Arial"/>
        </w:rPr>
        <w:t>, lo que incluyó</w:t>
      </w:r>
      <w:r w:rsidR="001F2CAA">
        <w:rPr>
          <w:rFonts w:ascii="Arial" w:hAnsi="Arial" w:cs="Arial"/>
        </w:rPr>
        <w:t xml:space="preserve"> numerosas medidas para hacer frente a los graves </w:t>
      </w:r>
      <w:r w:rsidR="002D4468">
        <w:rPr>
          <w:rFonts w:ascii="Arial" w:hAnsi="Arial" w:cs="Arial"/>
        </w:rPr>
        <w:t>problemas</w:t>
      </w:r>
      <w:r w:rsidR="001F2CAA">
        <w:rPr>
          <w:rFonts w:ascii="Arial" w:hAnsi="Arial" w:cs="Arial"/>
        </w:rPr>
        <w:t xml:space="preserve"> </w:t>
      </w:r>
      <w:r w:rsidR="002D4468">
        <w:rPr>
          <w:rFonts w:ascii="Arial" w:hAnsi="Arial" w:cs="Arial"/>
        </w:rPr>
        <w:t xml:space="preserve">que se </w:t>
      </w:r>
      <w:r w:rsidR="00400925">
        <w:rPr>
          <w:rFonts w:ascii="Arial" w:hAnsi="Arial" w:cs="Arial"/>
        </w:rPr>
        <w:t>estaban</w:t>
      </w:r>
      <w:r w:rsidR="002D4468">
        <w:rPr>
          <w:rFonts w:ascii="Arial" w:hAnsi="Arial" w:cs="Arial"/>
        </w:rPr>
        <w:t xml:space="preserve"> presentando en la financiación de</w:t>
      </w:r>
      <w:r w:rsidR="00400925">
        <w:rPr>
          <w:rFonts w:ascii="Arial" w:hAnsi="Arial" w:cs="Arial"/>
        </w:rPr>
        <w:t>l</w:t>
      </w:r>
      <w:r w:rsidR="002D4468">
        <w:rPr>
          <w:rFonts w:ascii="Arial" w:hAnsi="Arial" w:cs="Arial"/>
        </w:rPr>
        <w:t xml:space="preserve"> pasivo pensional</w:t>
      </w:r>
      <w:r w:rsidR="00400925">
        <w:rPr>
          <w:rFonts w:ascii="Arial" w:hAnsi="Arial" w:cs="Arial"/>
        </w:rPr>
        <w:t>; esto</w:t>
      </w:r>
      <w:r w:rsidR="00FF5F93">
        <w:rPr>
          <w:rFonts w:ascii="Arial" w:hAnsi="Arial" w:cs="Arial"/>
        </w:rPr>
        <w:t xml:space="preserve"> le dio una particular relevancia a</w:t>
      </w:r>
      <w:r w:rsidR="00400925">
        <w:rPr>
          <w:rFonts w:ascii="Arial" w:hAnsi="Arial" w:cs="Arial"/>
        </w:rPr>
        <w:t xml:space="preserve"> los principios </w:t>
      </w:r>
      <w:r w:rsidR="00FF5F93">
        <w:rPr>
          <w:rFonts w:ascii="Arial" w:hAnsi="Arial" w:cs="Arial"/>
        </w:rPr>
        <w:t>de equidad y sostenibilidad financiera</w:t>
      </w:r>
      <w:r w:rsidR="00AD6F89">
        <w:rPr>
          <w:rFonts w:ascii="Arial" w:hAnsi="Arial" w:cs="Arial"/>
        </w:rPr>
        <w:t>, piedras angulares del sistema de seguridad social colombiano</w:t>
      </w:r>
      <w:r w:rsidR="00CE7E58">
        <w:rPr>
          <w:rFonts w:ascii="Arial" w:hAnsi="Arial" w:cs="Arial"/>
        </w:rPr>
        <w:t xml:space="preserve">; nótese que el artículo 48 de la </w:t>
      </w:r>
      <w:r w:rsidR="00CE7E58" w:rsidRPr="00CE7E58">
        <w:rPr>
          <w:rFonts w:ascii="Arial" w:hAnsi="Arial" w:cs="Arial"/>
          <w:i/>
          <w:iCs/>
        </w:rPr>
        <w:t xml:space="preserve">norma </w:t>
      </w:r>
      <w:proofErr w:type="spellStart"/>
      <w:r w:rsidR="00CE7E58" w:rsidRPr="00CE7E58">
        <w:rPr>
          <w:rFonts w:ascii="Arial" w:hAnsi="Arial" w:cs="Arial"/>
          <w:i/>
          <w:iCs/>
        </w:rPr>
        <w:t>normarum</w:t>
      </w:r>
      <w:proofErr w:type="spellEnd"/>
      <w:r w:rsidR="00CE7E58">
        <w:rPr>
          <w:rFonts w:ascii="Arial" w:hAnsi="Arial" w:cs="Arial"/>
        </w:rPr>
        <w:t xml:space="preserve"> establece que es obligación</w:t>
      </w:r>
      <w:r w:rsidR="00F6297E">
        <w:rPr>
          <w:rFonts w:ascii="Arial" w:hAnsi="Arial" w:cs="Arial"/>
        </w:rPr>
        <w:t xml:space="preserve"> del Estado</w:t>
      </w:r>
      <w:r w:rsidR="00D600AC">
        <w:rPr>
          <w:rFonts w:ascii="Arial" w:hAnsi="Arial" w:cs="Arial"/>
        </w:rPr>
        <w:t xml:space="preserve"> garantizar</w:t>
      </w:r>
      <w:r w:rsidR="00F6297E">
        <w:rPr>
          <w:rFonts w:ascii="Arial" w:hAnsi="Arial" w:cs="Arial"/>
        </w:rPr>
        <w:t xml:space="preserve"> “(…) </w:t>
      </w:r>
      <w:r w:rsidR="00D600AC">
        <w:rPr>
          <w:rFonts w:ascii="Arial" w:hAnsi="Arial" w:cs="Arial"/>
          <w:i/>
          <w:bdr w:val="none" w:sz="0" w:space="0" w:color="auto" w:frame="1"/>
        </w:rPr>
        <w:t xml:space="preserve">a todos los habitantes el derecho irrenunciable a la </w:t>
      </w:r>
      <w:r w:rsidR="00400925">
        <w:rPr>
          <w:rFonts w:ascii="Arial" w:hAnsi="Arial" w:cs="Arial"/>
          <w:i/>
          <w:bdr w:val="none" w:sz="0" w:space="0" w:color="auto" w:frame="1"/>
        </w:rPr>
        <w:t>[s]</w:t>
      </w:r>
      <w:proofErr w:type="spellStart"/>
      <w:r w:rsidR="00D600AC">
        <w:rPr>
          <w:rFonts w:ascii="Arial" w:hAnsi="Arial" w:cs="Arial"/>
          <w:i/>
          <w:bdr w:val="none" w:sz="0" w:space="0" w:color="auto" w:frame="1"/>
        </w:rPr>
        <w:t>eguridad</w:t>
      </w:r>
      <w:proofErr w:type="spellEnd"/>
      <w:r w:rsidR="00D600AC">
        <w:rPr>
          <w:rFonts w:ascii="Arial" w:hAnsi="Arial" w:cs="Arial"/>
          <w:i/>
          <w:bdr w:val="none" w:sz="0" w:space="0" w:color="auto" w:frame="1"/>
        </w:rPr>
        <w:t xml:space="preserve"> </w:t>
      </w:r>
      <w:r w:rsidR="00400925">
        <w:rPr>
          <w:rFonts w:ascii="Arial" w:hAnsi="Arial" w:cs="Arial"/>
          <w:i/>
          <w:bdr w:val="none" w:sz="0" w:space="0" w:color="auto" w:frame="1"/>
        </w:rPr>
        <w:t>[s]</w:t>
      </w:r>
      <w:proofErr w:type="spellStart"/>
      <w:r w:rsidR="00D600AC">
        <w:rPr>
          <w:rFonts w:ascii="Arial" w:hAnsi="Arial" w:cs="Arial"/>
          <w:i/>
          <w:bdr w:val="none" w:sz="0" w:space="0" w:color="auto" w:frame="1"/>
        </w:rPr>
        <w:t>ocial</w:t>
      </w:r>
      <w:proofErr w:type="spellEnd"/>
      <w:r w:rsidR="00D600AC">
        <w:rPr>
          <w:rFonts w:ascii="Arial" w:hAnsi="Arial" w:cs="Arial"/>
          <w:i/>
          <w:bdr w:val="none" w:sz="0" w:space="0" w:color="auto" w:frame="1"/>
        </w:rPr>
        <w:t xml:space="preserve"> (…)</w:t>
      </w:r>
      <w:r w:rsidR="00D600AC">
        <w:rPr>
          <w:rFonts w:ascii="Arial" w:hAnsi="Arial" w:cs="Arial"/>
          <w:iCs/>
          <w:bdr w:val="none" w:sz="0" w:space="0" w:color="auto" w:frame="1"/>
        </w:rPr>
        <w:t xml:space="preserve">”, en consideración a que “(…) </w:t>
      </w:r>
      <w:r w:rsidR="00690B58">
        <w:rPr>
          <w:rFonts w:ascii="Arial" w:hAnsi="Arial" w:cs="Arial"/>
          <w:i/>
          <w:bdr w:val="none" w:sz="0" w:space="0" w:color="auto" w:frame="1"/>
        </w:rPr>
        <w:t xml:space="preserve">la </w:t>
      </w:r>
      <w:r w:rsidR="00400925">
        <w:rPr>
          <w:rFonts w:ascii="Arial" w:hAnsi="Arial" w:cs="Arial"/>
          <w:i/>
          <w:bdr w:val="none" w:sz="0" w:space="0" w:color="auto" w:frame="1"/>
        </w:rPr>
        <w:t>[s]</w:t>
      </w:r>
      <w:proofErr w:type="spellStart"/>
      <w:r w:rsidR="00690B58">
        <w:rPr>
          <w:rFonts w:ascii="Arial" w:hAnsi="Arial" w:cs="Arial"/>
          <w:i/>
          <w:bdr w:val="none" w:sz="0" w:space="0" w:color="auto" w:frame="1"/>
        </w:rPr>
        <w:t>eguridad</w:t>
      </w:r>
      <w:proofErr w:type="spellEnd"/>
      <w:r w:rsidR="00690B58">
        <w:rPr>
          <w:rFonts w:ascii="Arial" w:hAnsi="Arial" w:cs="Arial"/>
          <w:i/>
          <w:bdr w:val="none" w:sz="0" w:space="0" w:color="auto" w:frame="1"/>
        </w:rPr>
        <w:t xml:space="preserve"> </w:t>
      </w:r>
      <w:r w:rsidR="00400925">
        <w:rPr>
          <w:rFonts w:ascii="Arial" w:hAnsi="Arial" w:cs="Arial"/>
          <w:i/>
          <w:bdr w:val="none" w:sz="0" w:space="0" w:color="auto" w:frame="1"/>
        </w:rPr>
        <w:t>[s]</w:t>
      </w:r>
      <w:proofErr w:type="spellStart"/>
      <w:r w:rsidR="00690B58">
        <w:rPr>
          <w:rFonts w:ascii="Arial" w:hAnsi="Arial" w:cs="Arial"/>
          <w:i/>
          <w:bdr w:val="none" w:sz="0" w:space="0" w:color="auto" w:frame="1"/>
        </w:rPr>
        <w:t>ocial</w:t>
      </w:r>
      <w:proofErr w:type="spellEnd"/>
      <w:r w:rsidR="00690B58">
        <w:rPr>
          <w:rFonts w:ascii="Arial" w:hAnsi="Arial" w:cs="Arial"/>
          <w:i/>
          <w:bdr w:val="none" w:sz="0" w:space="0" w:color="auto" w:frame="1"/>
        </w:rPr>
        <w:t xml:space="preserve"> es un servicio público de carácter obligatorio que se prestará bajo la dirección, coordinación y control del Estado (…)</w:t>
      </w:r>
      <w:r w:rsidR="00690B58">
        <w:rPr>
          <w:rFonts w:ascii="Arial" w:hAnsi="Arial" w:cs="Arial"/>
          <w:iCs/>
          <w:bdr w:val="none" w:sz="0" w:space="0" w:color="auto" w:frame="1"/>
        </w:rPr>
        <w:t>”.</w:t>
      </w:r>
    </w:p>
    <w:p w14:paraId="0B293049" w14:textId="462E2A79" w:rsidR="00340525" w:rsidRDefault="00340525" w:rsidP="00D56426">
      <w:pPr>
        <w:pStyle w:val="Sinespaciado1"/>
        <w:spacing w:line="360" w:lineRule="auto"/>
        <w:jc w:val="both"/>
        <w:rPr>
          <w:rFonts w:ascii="Arial" w:hAnsi="Arial" w:cs="Arial"/>
          <w:iCs/>
          <w:bdr w:val="none" w:sz="0" w:space="0" w:color="auto" w:frame="1"/>
        </w:rPr>
      </w:pPr>
    </w:p>
    <w:p w14:paraId="74204882" w14:textId="563DCCEC" w:rsidR="00340525" w:rsidRDefault="00340525" w:rsidP="00D56426">
      <w:pPr>
        <w:pStyle w:val="Sinespaciado1"/>
        <w:spacing w:line="360" w:lineRule="auto"/>
        <w:jc w:val="both"/>
        <w:rPr>
          <w:rFonts w:ascii="Arial" w:hAnsi="Arial" w:cs="Arial"/>
          <w:iCs/>
          <w:bdr w:val="none" w:sz="0" w:space="0" w:color="auto" w:frame="1"/>
        </w:rPr>
      </w:pPr>
      <w:r>
        <w:rPr>
          <w:rFonts w:ascii="Arial" w:hAnsi="Arial" w:cs="Arial"/>
          <w:iCs/>
          <w:bdr w:val="none" w:sz="0" w:space="0" w:color="auto" w:frame="1"/>
        </w:rPr>
        <w:t xml:space="preserve">Así, </w:t>
      </w:r>
      <w:r w:rsidR="001479B1">
        <w:rPr>
          <w:rFonts w:ascii="Arial" w:hAnsi="Arial" w:cs="Arial"/>
          <w:iCs/>
          <w:bdr w:val="none" w:sz="0" w:space="0" w:color="auto" w:frame="1"/>
        </w:rPr>
        <w:t>en la exposición de motivos del proyecto de Acto Legislativo</w:t>
      </w:r>
      <w:r w:rsidR="00627641">
        <w:rPr>
          <w:rFonts w:ascii="Arial" w:hAnsi="Arial" w:cs="Arial"/>
          <w:iCs/>
          <w:bdr w:val="none" w:sz="0" w:space="0" w:color="auto" w:frame="1"/>
        </w:rPr>
        <w:t>,</w:t>
      </w:r>
      <w:r w:rsidR="00546BD4">
        <w:rPr>
          <w:rFonts w:ascii="Arial" w:hAnsi="Arial" w:cs="Arial"/>
          <w:iCs/>
          <w:bdr w:val="none" w:sz="0" w:space="0" w:color="auto" w:frame="1"/>
        </w:rPr>
        <w:t xml:space="preserve"> se indicó que con este</w:t>
      </w:r>
      <w:r w:rsidR="00627641">
        <w:rPr>
          <w:rFonts w:ascii="Arial" w:hAnsi="Arial" w:cs="Arial"/>
          <w:iCs/>
          <w:bdr w:val="none" w:sz="0" w:space="0" w:color="auto" w:frame="1"/>
        </w:rPr>
        <w:t xml:space="preserve"> se busc</w:t>
      </w:r>
      <w:r w:rsidR="00546BD4">
        <w:rPr>
          <w:rFonts w:ascii="Arial" w:hAnsi="Arial" w:cs="Arial"/>
          <w:iCs/>
          <w:bdr w:val="none" w:sz="0" w:space="0" w:color="auto" w:frame="1"/>
        </w:rPr>
        <w:t>aba</w:t>
      </w:r>
      <w:r w:rsidR="00627641">
        <w:rPr>
          <w:rFonts w:ascii="Arial" w:hAnsi="Arial" w:cs="Arial"/>
          <w:iCs/>
          <w:bdr w:val="none" w:sz="0" w:space="0" w:color="auto" w:frame="1"/>
        </w:rPr>
        <w:t xml:space="preserve"> asegurar “(…)</w:t>
      </w:r>
      <w:r w:rsidR="00ED286A">
        <w:rPr>
          <w:rFonts w:ascii="Arial" w:hAnsi="Arial" w:cs="Arial"/>
          <w:iCs/>
          <w:bdr w:val="none" w:sz="0" w:space="0" w:color="auto" w:frame="1"/>
        </w:rPr>
        <w:t xml:space="preserve"> </w:t>
      </w:r>
      <w:r w:rsidR="00ED286A">
        <w:rPr>
          <w:rFonts w:ascii="Arial" w:hAnsi="Arial" w:cs="Arial"/>
          <w:i/>
          <w:bdr w:val="none" w:sz="0" w:space="0" w:color="auto" w:frame="1"/>
        </w:rPr>
        <w:t xml:space="preserve">el derecho efectivo a una pensión de los colombianos, conciliando este concepto con la necesidad del Estado de direccionar </w:t>
      </w:r>
      <w:r w:rsidR="00ED286A">
        <w:rPr>
          <w:rFonts w:ascii="Arial" w:hAnsi="Arial" w:cs="Arial"/>
          <w:i/>
          <w:bdr w:val="none" w:sz="0" w:space="0" w:color="auto" w:frame="1"/>
        </w:rPr>
        <w:lastRenderedPageBreak/>
        <w:t>recursos para cumplir sus funciones y deberes frente a la salud, educación y otros gastos sociales</w:t>
      </w:r>
      <w:r w:rsidR="00ED286A">
        <w:rPr>
          <w:rFonts w:ascii="Arial" w:hAnsi="Arial" w:cs="Arial"/>
          <w:iCs/>
          <w:bdr w:val="none" w:sz="0" w:space="0" w:color="auto" w:frame="1"/>
        </w:rPr>
        <w:t xml:space="preserve"> </w:t>
      </w:r>
      <w:r w:rsidR="00ED286A" w:rsidRPr="00ED286A">
        <w:rPr>
          <w:rFonts w:ascii="Arial" w:hAnsi="Arial" w:cs="Arial"/>
          <w:i/>
          <w:bdr w:val="none" w:sz="0" w:space="0" w:color="auto" w:frame="1"/>
        </w:rPr>
        <w:t>(…)</w:t>
      </w:r>
      <w:r w:rsidR="00ED286A">
        <w:rPr>
          <w:rFonts w:ascii="Arial" w:hAnsi="Arial" w:cs="Arial"/>
          <w:iCs/>
          <w:bdr w:val="none" w:sz="0" w:space="0" w:color="auto" w:frame="1"/>
        </w:rPr>
        <w:t>”</w:t>
      </w:r>
      <w:r w:rsidR="00ED286A">
        <w:rPr>
          <w:rStyle w:val="Refdenotaalpie"/>
          <w:rFonts w:ascii="Arial" w:hAnsi="Arial" w:cs="Arial"/>
          <w:iCs/>
          <w:bdr w:val="none" w:sz="0" w:space="0" w:color="auto" w:frame="1"/>
        </w:rPr>
        <w:footnoteReference w:id="34"/>
      </w:r>
      <w:r w:rsidR="009D0265">
        <w:rPr>
          <w:rFonts w:ascii="Arial" w:hAnsi="Arial" w:cs="Arial"/>
          <w:iCs/>
          <w:bdr w:val="none" w:sz="0" w:space="0" w:color="auto" w:frame="1"/>
        </w:rPr>
        <w:t>.</w:t>
      </w:r>
    </w:p>
    <w:p w14:paraId="1BEB646F" w14:textId="674C3317" w:rsidR="009D0265" w:rsidRDefault="009D0265" w:rsidP="00D56426">
      <w:pPr>
        <w:pStyle w:val="Sinespaciado1"/>
        <w:spacing w:line="360" w:lineRule="auto"/>
        <w:jc w:val="both"/>
        <w:rPr>
          <w:rFonts w:ascii="Arial" w:hAnsi="Arial" w:cs="Arial"/>
          <w:iCs/>
          <w:bdr w:val="none" w:sz="0" w:space="0" w:color="auto" w:frame="1"/>
        </w:rPr>
      </w:pPr>
    </w:p>
    <w:p w14:paraId="7150F8BB" w14:textId="33C300A7" w:rsidR="009D0265" w:rsidRPr="00ED286A" w:rsidRDefault="004B441A" w:rsidP="00D56426">
      <w:pPr>
        <w:pStyle w:val="Sinespaciado1"/>
        <w:spacing w:line="360" w:lineRule="auto"/>
        <w:jc w:val="both"/>
        <w:rPr>
          <w:rFonts w:ascii="Arial" w:hAnsi="Arial" w:cs="Arial"/>
          <w:iCs/>
        </w:rPr>
      </w:pPr>
      <w:r>
        <w:rPr>
          <w:rFonts w:ascii="Arial" w:hAnsi="Arial" w:cs="Arial"/>
          <w:iCs/>
          <w:bdr w:val="none" w:sz="0" w:space="0" w:color="auto" w:frame="1"/>
        </w:rPr>
        <w:t>Sobre el particular</w:t>
      </w:r>
      <w:r w:rsidR="009D0265">
        <w:rPr>
          <w:rFonts w:ascii="Arial" w:hAnsi="Arial" w:cs="Arial"/>
          <w:iCs/>
          <w:bdr w:val="none" w:sz="0" w:space="0" w:color="auto" w:frame="1"/>
        </w:rPr>
        <w:t xml:space="preserve">, la Corte Constitucional </w:t>
      </w:r>
      <w:r>
        <w:rPr>
          <w:rFonts w:ascii="Arial" w:hAnsi="Arial" w:cs="Arial"/>
          <w:iCs/>
          <w:bdr w:val="none" w:sz="0" w:space="0" w:color="auto" w:frame="1"/>
        </w:rPr>
        <w:t>afirmó que la sostenibilidad financiera del sistema general de pensiones</w:t>
      </w:r>
      <w:r w:rsidR="00BD1D3C">
        <w:rPr>
          <w:rFonts w:ascii="Arial" w:hAnsi="Arial" w:cs="Arial"/>
          <w:iCs/>
          <w:bdr w:val="none" w:sz="0" w:space="0" w:color="auto" w:frame="1"/>
        </w:rPr>
        <w:t xml:space="preserve"> motivó la unificación de reglas y la eliminación de beneficios desproporcionados</w:t>
      </w:r>
      <w:r w:rsidR="00FF6153">
        <w:rPr>
          <w:rFonts w:ascii="Arial" w:hAnsi="Arial" w:cs="Arial"/>
          <w:iCs/>
          <w:bdr w:val="none" w:sz="0" w:space="0" w:color="auto" w:frame="1"/>
        </w:rPr>
        <w:t xml:space="preserve">, ya que, reiteró, es obligación del Estado </w:t>
      </w:r>
      <w:r w:rsidR="00321EEC">
        <w:rPr>
          <w:rFonts w:ascii="Arial" w:hAnsi="Arial" w:cs="Arial"/>
          <w:iCs/>
          <w:bdr w:val="none" w:sz="0" w:space="0" w:color="auto" w:frame="1"/>
        </w:rPr>
        <w:t xml:space="preserve">garantizar la sostenibilidad </w:t>
      </w:r>
      <w:r w:rsidR="00B74226">
        <w:rPr>
          <w:rFonts w:ascii="Arial" w:hAnsi="Arial" w:cs="Arial"/>
          <w:iCs/>
          <w:bdr w:val="none" w:sz="0" w:space="0" w:color="auto" w:frame="1"/>
        </w:rPr>
        <w:t>económica</w:t>
      </w:r>
      <w:r w:rsidR="00321EEC">
        <w:rPr>
          <w:rFonts w:ascii="Arial" w:hAnsi="Arial" w:cs="Arial"/>
          <w:iCs/>
          <w:bdr w:val="none" w:sz="0" w:space="0" w:color="auto" w:frame="1"/>
        </w:rPr>
        <w:t xml:space="preserve"> del </w:t>
      </w:r>
      <w:r w:rsidR="00E75916">
        <w:rPr>
          <w:rFonts w:ascii="Arial" w:hAnsi="Arial" w:cs="Arial"/>
          <w:iCs/>
          <w:bdr w:val="none" w:sz="0" w:space="0" w:color="auto" w:frame="1"/>
        </w:rPr>
        <w:t xml:space="preserve">referido </w:t>
      </w:r>
      <w:r w:rsidR="00321EEC">
        <w:rPr>
          <w:rFonts w:ascii="Arial" w:hAnsi="Arial" w:cs="Arial"/>
          <w:iCs/>
          <w:bdr w:val="none" w:sz="0" w:space="0" w:color="auto" w:frame="1"/>
        </w:rPr>
        <w:t>sistema y las leyes futuras deben guiarse por ese criterio</w:t>
      </w:r>
      <w:r w:rsidR="00321EEC">
        <w:rPr>
          <w:rStyle w:val="Refdenotaalpie"/>
          <w:rFonts w:ascii="Arial" w:hAnsi="Arial" w:cs="Arial"/>
          <w:iCs/>
          <w:bdr w:val="none" w:sz="0" w:space="0" w:color="auto" w:frame="1"/>
        </w:rPr>
        <w:footnoteReference w:id="35"/>
      </w:r>
      <w:r w:rsidR="00321EEC">
        <w:rPr>
          <w:rFonts w:ascii="Arial" w:hAnsi="Arial" w:cs="Arial"/>
          <w:iCs/>
          <w:bdr w:val="none" w:sz="0" w:space="0" w:color="auto" w:frame="1"/>
        </w:rPr>
        <w:t>.</w:t>
      </w:r>
    </w:p>
    <w:p w14:paraId="7F18AA58" w14:textId="77777777" w:rsidR="00572538" w:rsidRDefault="00572538" w:rsidP="00D56426">
      <w:pPr>
        <w:pStyle w:val="Sinespaciado1"/>
        <w:spacing w:line="360" w:lineRule="auto"/>
        <w:jc w:val="both"/>
        <w:rPr>
          <w:rFonts w:ascii="Arial" w:hAnsi="Arial" w:cs="Arial"/>
        </w:rPr>
      </w:pPr>
    </w:p>
    <w:p w14:paraId="430BBC5F" w14:textId="0FFA25B4" w:rsidR="00753745" w:rsidRDefault="00D56426" w:rsidP="00AC1F55">
      <w:pPr>
        <w:pStyle w:val="Sinespaciado1"/>
        <w:spacing w:line="360" w:lineRule="auto"/>
        <w:jc w:val="both"/>
        <w:rPr>
          <w:rFonts w:ascii="Arial" w:hAnsi="Arial" w:cs="Arial"/>
        </w:rPr>
      </w:pPr>
      <w:r>
        <w:rPr>
          <w:rFonts w:ascii="Arial" w:hAnsi="Arial" w:cs="Arial"/>
        </w:rPr>
        <w:t>5.</w:t>
      </w:r>
      <w:r w:rsidR="00753745">
        <w:rPr>
          <w:rFonts w:ascii="Arial" w:hAnsi="Arial" w:cs="Arial"/>
        </w:rPr>
        <w:t>5</w:t>
      </w:r>
      <w:r>
        <w:rPr>
          <w:rFonts w:ascii="Arial" w:hAnsi="Arial" w:cs="Arial"/>
        </w:rPr>
        <w:t xml:space="preserve">.- En </w:t>
      </w:r>
      <w:r w:rsidR="00753745">
        <w:rPr>
          <w:rFonts w:ascii="Arial" w:hAnsi="Arial" w:cs="Arial"/>
        </w:rPr>
        <w:t>tal medida</w:t>
      </w:r>
      <w:r>
        <w:rPr>
          <w:rFonts w:ascii="Arial" w:hAnsi="Arial" w:cs="Arial"/>
        </w:rPr>
        <w:t xml:space="preserve">, </w:t>
      </w:r>
      <w:r w:rsidR="00E43FF5">
        <w:rPr>
          <w:rFonts w:ascii="Arial" w:hAnsi="Arial" w:cs="Arial"/>
        </w:rPr>
        <w:t xml:space="preserve">esta Sala advierte que la interpretación dada por el Tribunal Administrativo del Valle del Cauca </w:t>
      </w:r>
      <w:r w:rsidR="00FD68AD">
        <w:rPr>
          <w:rFonts w:ascii="Arial" w:hAnsi="Arial" w:cs="Arial"/>
        </w:rPr>
        <w:t>al artículo 48 de la Constitución</w:t>
      </w:r>
      <w:r w:rsidR="00662B53">
        <w:rPr>
          <w:rFonts w:ascii="Arial" w:hAnsi="Arial" w:cs="Arial"/>
        </w:rPr>
        <w:t>, está enmarca</w:t>
      </w:r>
      <w:r w:rsidR="00A812CC">
        <w:rPr>
          <w:rFonts w:ascii="Arial" w:hAnsi="Arial" w:cs="Arial"/>
        </w:rPr>
        <w:t>da</w:t>
      </w:r>
      <w:r w:rsidR="00662B53">
        <w:rPr>
          <w:rFonts w:ascii="Arial" w:hAnsi="Arial" w:cs="Arial"/>
        </w:rPr>
        <w:t xml:space="preserve"> </w:t>
      </w:r>
      <w:r w:rsidR="00A812CC">
        <w:rPr>
          <w:rFonts w:ascii="Arial" w:hAnsi="Arial" w:cs="Arial"/>
        </w:rPr>
        <w:t xml:space="preserve">en </w:t>
      </w:r>
      <w:r w:rsidR="00AC1F55">
        <w:rPr>
          <w:rFonts w:ascii="Arial" w:hAnsi="Arial" w:cs="Arial"/>
        </w:rPr>
        <w:t xml:space="preserve">los principios </w:t>
      </w:r>
      <w:r w:rsidR="00662B53">
        <w:rPr>
          <w:rFonts w:ascii="Arial" w:hAnsi="Arial" w:cs="Arial"/>
        </w:rPr>
        <w:t>de equidad y sostenibilidad financiera</w:t>
      </w:r>
      <w:r w:rsidR="00AC1F55">
        <w:rPr>
          <w:rFonts w:ascii="Arial" w:hAnsi="Arial" w:cs="Arial"/>
        </w:rPr>
        <w:t xml:space="preserve"> del sistema de seguridad social</w:t>
      </w:r>
      <w:r w:rsidR="00662B53">
        <w:rPr>
          <w:rFonts w:ascii="Arial" w:hAnsi="Arial" w:cs="Arial"/>
        </w:rPr>
        <w:t xml:space="preserve">, porque, sin hacer nugatorio </w:t>
      </w:r>
      <w:r w:rsidR="001B23A8">
        <w:rPr>
          <w:rFonts w:ascii="Arial" w:hAnsi="Arial" w:cs="Arial"/>
        </w:rPr>
        <w:t>el</w:t>
      </w:r>
      <w:r w:rsidR="00AF0F6C">
        <w:rPr>
          <w:rFonts w:ascii="Arial" w:hAnsi="Arial" w:cs="Arial"/>
        </w:rPr>
        <w:t xml:space="preserve"> derecho de </w:t>
      </w:r>
      <w:r w:rsidR="00662B53">
        <w:rPr>
          <w:rFonts w:ascii="Arial" w:hAnsi="Arial" w:cs="Arial"/>
        </w:rPr>
        <w:t xml:space="preserve">la accionante </w:t>
      </w:r>
      <w:r w:rsidR="00AF0F6C">
        <w:rPr>
          <w:rFonts w:ascii="Arial" w:hAnsi="Arial" w:cs="Arial"/>
        </w:rPr>
        <w:t>a percibir intereses</w:t>
      </w:r>
      <w:r w:rsidR="009E241A">
        <w:rPr>
          <w:rFonts w:ascii="Arial" w:hAnsi="Arial" w:cs="Arial"/>
        </w:rPr>
        <w:t>,</w:t>
      </w:r>
      <w:r w:rsidR="00B65222">
        <w:rPr>
          <w:rFonts w:ascii="Arial" w:hAnsi="Arial" w:cs="Arial"/>
        </w:rPr>
        <w:t xml:space="preserve"> pues aceptó su causación</w:t>
      </w:r>
      <w:r w:rsidR="00AF0F6C">
        <w:rPr>
          <w:rFonts w:ascii="Arial" w:hAnsi="Arial" w:cs="Arial"/>
        </w:rPr>
        <w:t xml:space="preserve">, </w:t>
      </w:r>
      <w:r w:rsidR="00AC1F55">
        <w:rPr>
          <w:rFonts w:ascii="Arial" w:hAnsi="Arial" w:cs="Arial"/>
        </w:rPr>
        <w:t xml:space="preserve">entendió que </w:t>
      </w:r>
      <w:r w:rsidR="00D83D76">
        <w:rPr>
          <w:rFonts w:ascii="Arial" w:hAnsi="Arial" w:cs="Arial"/>
        </w:rPr>
        <w:t xml:space="preserve">los pagos efectuados por el FOPEP </w:t>
      </w:r>
      <w:r w:rsidR="00081896">
        <w:rPr>
          <w:rFonts w:ascii="Arial" w:hAnsi="Arial" w:cs="Arial"/>
        </w:rPr>
        <w:t xml:space="preserve">debían imputarse </w:t>
      </w:r>
      <w:r w:rsidR="001B23A8">
        <w:rPr>
          <w:rFonts w:ascii="Arial" w:hAnsi="Arial" w:cs="Arial"/>
        </w:rPr>
        <w:t xml:space="preserve">a </w:t>
      </w:r>
      <w:r w:rsidR="009418FE">
        <w:rPr>
          <w:rFonts w:ascii="Arial" w:hAnsi="Arial" w:cs="Arial"/>
        </w:rPr>
        <w:t>lo adeudad</w:t>
      </w:r>
      <w:r w:rsidR="00FD7DCE">
        <w:rPr>
          <w:rFonts w:ascii="Arial" w:hAnsi="Arial" w:cs="Arial"/>
        </w:rPr>
        <w:t>o a la demandante</w:t>
      </w:r>
      <w:r w:rsidR="009418FE">
        <w:rPr>
          <w:rFonts w:ascii="Arial" w:hAnsi="Arial" w:cs="Arial"/>
        </w:rPr>
        <w:t xml:space="preserve"> por concepto </w:t>
      </w:r>
      <w:r w:rsidR="00FD7DCE">
        <w:rPr>
          <w:rFonts w:ascii="Arial" w:hAnsi="Arial" w:cs="Arial"/>
        </w:rPr>
        <w:t>de</w:t>
      </w:r>
      <w:r w:rsidR="009418FE">
        <w:rPr>
          <w:rFonts w:ascii="Arial" w:hAnsi="Arial" w:cs="Arial"/>
        </w:rPr>
        <w:t xml:space="preserve"> </w:t>
      </w:r>
      <w:r w:rsidR="00FD7DCE">
        <w:rPr>
          <w:rFonts w:ascii="Arial" w:hAnsi="Arial" w:cs="Arial"/>
        </w:rPr>
        <w:t xml:space="preserve">su prerrogativa </w:t>
      </w:r>
      <w:r w:rsidR="00081896">
        <w:rPr>
          <w:rFonts w:ascii="Arial" w:hAnsi="Arial" w:cs="Arial"/>
        </w:rPr>
        <w:t xml:space="preserve">pensional y no a </w:t>
      </w:r>
      <w:r w:rsidR="006C0E56">
        <w:rPr>
          <w:rFonts w:ascii="Arial" w:hAnsi="Arial" w:cs="Arial"/>
        </w:rPr>
        <w:t>cubrir</w:t>
      </w:r>
      <w:r w:rsidR="00081896">
        <w:rPr>
          <w:rFonts w:ascii="Arial" w:hAnsi="Arial" w:cs="Arial"/>
        </w:rPr>
        <w:t xml:space="preserve"> las consecuencias derivadas de la mora en que incurrió la administración en la satisfacción </w:t>
      </w:r>
      <w:r w:rsidR="004A30EA">
        <w:rPr>
          <w:rFonts w:ascii="Arial" w:hAnsi="Arial" w:cs="Arial"/>
        </w:rPr>
        <w:t>de esos derechos.</w:t>
      </w:r>
    </w:p>
    <w:p w14:paraId="03A3AB2F" w14:textId="77777777" w:rsidR="004A30EA" w:rsidRDefault="004A30EA" w:rsidP="00AC1F55">
      <w:pPr>
        <w:pStyle w:val="Sinespaciado1"/>
        <w:spacing w:line="360" w:lineRule="auto"/>
        <w:jc w:val="both"/>
        <w:rPr>
          <w:rFonts w:ascii="Arial" w:hAnsi="Arial" w:cs="Arial"/>
        </w:rPr>
      </w:pPr>
    </w:p>
    <w:p w14:paraId="1310A715" w14:textId="6B384BBB" w:rsidR="00D56426" w:rsidRDefault="004A30EA" w:rsidP="00D56426">
      <w:pPr>
        <w:pStyle w:val="Sinespaciado1"/>
        <w:spacing w:line="360" w:lineRule="auto"/>
        <w:jc w:val="both"/>
        <w:rPr>
          <w:rFonts w:ascii="Arial" w:hAnsi="Arial" w:cs="Arial"/>
        </w:rPr>
      </w:pPr>
      <w:r>
        <w:rPr>
          <w:rFonts w:ascii="Arial" w:hAnsi="Arial" w:cs="Arial"/>
        </w:rPr>
        <w:t xml:space="preserve">Por lo anterior y al margen </w:t>
      </w:r>
      <w:r w:rsidR="00734AB6">
        <w:rPr>
          <w:rFonts w:ascii="Arial" w:hAnsi="Arial" w:cs="Arial"/>
        </w:rPr>
        <w:t xml:space="preserve">del </w:t>
      </w:r>
      <w:r>
        <w:rPr>
          <w:rFonts w:ascii="Arial" w:hAnsi="Arial" w:cs="Arial"/>
        </w:rPr>
        <w:t>criterio de</w:t>
      </w:r>
      <w:r w:rsidR="00FD7DCE">
        <w:rPr>
          <w:rFonts w:ascii="Arial" w:hAnsi="Arial" w:cs="Arial"/>
        </w:rPr>
        <w:t xml:space="preserve"> este</w:t>
      </w:r>
      <w:r>
        <w:rPr>
          <w:rFonts w:ascii="Arial" w:hAnsi="Arial" w:cs="Arial"/>
        </w:rPr>
        <w:t xml:space="preserve"> juez constitucional, </w:t>
      </w:r>
      <w:r w:rsidR="00D56426">
        <w:rPr>
          <w:rFonts w:ascii="Arial" w:hAnsi="Arial" w:cs="Arial"/>
        </w:rPr>
        <w:t xml:space="preserve">no se encuentra probado el defecto sustantivo por indebida aplicación normativa, </w:t>
      </w:r>
      <w:r>
        <w:rPr>
          <w:rFonts w:ascii="Arial" w:hAnsi="Arial" w:cs="Arial"/>
        </w:rPr>
        <w:t xml:space="preserve">por cuanto </w:t>
      </w:r>
      <w:r w:rsidR="00101AA4">
        <w:rPr>
          <w:rFonts w:ascii="Arial" w:hAnsi="Arial" w:cs="Arial"/>
        </w:rPr>
        <w:t xml:space="preserve">haber omitido </w:t>
      </w:r>
      <w:r w:rsidR="001B23A8">
        <w:rPr>
          <w:rFonts w:ascii="Arial" w:hAnsi="Arial" w:cs="Arial"/>
        </w:rPr>
        <w:t xml:space="preserve">lo dispuesto en </w:t>
      </w:r>
      <w:r w:rsidR="00101AA4">
        <w:rPr>
          <w:rFonts w:ascii="Arial" w:hAnsi="Arial" w:cs="Arial"/>
        </w:rPr>
        <w:t xml:space="preserve">el artículo 1653 del Código Civil, con el fin proteger </w:t>
      </w:r>
      <w:r w:rsidR="001B23A8">
        <w:rPr>
          <w:rFonts w:ascii="Arial" w:hAnsi="Arial" w:cs="Arial"/>
        </w:rPr>
        <w:t xml:space="preserve">mandatos y </w:t>
      </w:r>
      <w:r w:rsidR="00101AA4">
        <w:rPr>
          <w:rFonts w:ascii="Arial" w:hAnsi="Arial" w:cs="Arial"/>
        </w:rPr>
        <w:t xml:space="preserve">principios de </w:t>
      </w:r>
      <w:r w:rsidR="00FD7DCE">
        <w:rPr>
          <w:rFonts w:ascii="Arial" w:hAnsi="Arial" w:cs="Arial"/>
        </w:rPr>
        <w:t>la relevancia antes señalada</w:t>
      </w:r>
      <w:r w:rsidR="001B23A8">
        <w:rPr>
          <w:rFonts w:ascii="Arial" w:hAnsi="Arial" w:cs="Arial"/>
        </w:rPr>
        <w:t xml:space="preserve">, no </w:t>
      </w:r>
      <w:r w:rsidR="00FD7DCE">
        <w:rPr>
          <w:rFonts w:ascii="Arial" w:hAnsi="Arial" w:cs="Arial"/>
        </w:rPr>
        <w:t>es un criterio</w:t>
      </w:r>
      <w:r w:rsidR="00734AB6">
        <w:rPr>
          <w:rFonts w:ascii="Arial" w:hAnsi="Arial" w:cs="Arial"/>
        </w:rPr>
        <w:t xml:space="preserve">, en principio, </w:t>
      </w:r>
      <w:r w:rsidR="00FD7DCE">
        <w:rPr>
          <w:rFonts w:ascii="Arial" w:hAnsi="Arial" w:cs="Arial"/>
        </w:rPr>
        <w:t>caprichoso o arbitrario.</w:t>
      </w:r>
    </w:p>
    <w:p w14:paraId="048FBF86" w14:textId="19B33234" w:rsidR="00B65222" w:rsidRDefault="00B65222" w:rsidP="00D56426">
      <w:pPr>
        <w:pStyle w:val="Sinespaciado1"/>
        <w:spacing w:line="360" w:lineRule="auto"/>
        <w:jc w:val="both"/>
        <w:rPr>
          <w:rFonts w:ascii="Arial" w:hAnsi="Arial" w:cs="Arial"/>
        </w:rPr>
      </w:pPr>
    </w:p>
    <w:p w14:paraId="0A99A30D" w14:textId="765AA993" w:rsidR="00B65222" w:rsidRDefault="00B65222" w:rsidP="00EF3C12">
      <w:pPr>
        <w:pStyle w:val="Sinespaciado1"/>
        <w:spacing w:line="360" w:lineRule="auto"/>
        <w:jc w:val="both"/>
        <w:rPr>
          <w:rFonts w:ascii="Arial" w:hAnsi="Arial" w:cs="Arial"/>
        </w:rPr>
      </w:pPr>
      <w:r>
        <w:rPr>
          <w:rFonts w:ascii="Arial" w:hAnsi="Arial" w:cs="Arial"/>
        </w:rPr>
        <w:t xml:space="preserve">5.6.- </w:t>
      </w:r>
      <w:r w:rsidR="009C73CD">
        <w:rPr>
          <w:rFonts w:ascii="Arial" w:hAnsi="Arial" w:cs="Arial"/>
        </w:rPr>
        <w:t xml:space="preserve">Como </w:t>
      </w:r>
      <w:r w:rsidR="00FA11BB">
        <w:rPr>
          <w:rFonts w:ascii="Arial" w:hAnsi="Arial" w:cs="Arial"/>
        </w:rPr>
        <w:t>argumento</w:t>
      </w:r>
      <w:r w:rsidR="009C73CD">
        <w:rPr>
          <w:rFonts w:ascii="Arial" w:hAnsi="Arial" w:cs="Arial"/>
        </w:rPr>
        <w:t xml:space="preserve"> </w:t>
      </w:r>
      <w:r w:rsidR="00FA11BB">
        <w:rPr>
          <w:rFonts w:ascii="Arial" w:hAnsi="Arial" w:cs="Arial"/>
        </w:rPr>
        <w:t>tangencial</w:t>
      </w:r>
      <w:r w:rsidR="009C73CD">
        <w:rPr>
          <w:rFonts w:ascii="Arial" w:hAnsi="Arial" w:cs="Arial"/>
        </w:rPr>
        <w:t xml:space="preserve">, esta Sala </w:t>
      </w:r>
      <w:r w:rsidR="00FA11BB">
        <w:rPr>
          <w:rFonts w:ascii="Arial" w:hAnsi="Arial" w:cs="Arial"/>
        </w:rPr>
        <w:t xml:space="preserve">nota </w:t>
      </w:r>
      <w:r w:rsidR="009C73CD">
        <w:rPr>
          <w:rFonts w:ascii="Arial" w:hAnsi="Arial" w:cs="Arial"/>
        </w:rPr>
        <w:t xml:space="preserve">que </w:t>
      </w:r>
      <w:r w:rsidR="00F014E6">
        <w:rPr>
          <w:rFonts w:ascii="Arial" w:hAnsi="Arial" w:cs="Arial"/>
        </w:rPr>
        <w:t xml:space="preserve">la plausibilidad </w:t>
      </w:r>
      <w:r w:rsidR="00EF3C12">
        <w:rPr>
          <w:rFonts w:ascii="Arial" w:hAnsi="Arial" w:cs="Arial"/>
        </w:rPr>
        <w:t xml:space="preserve">o no </w:t>
      </w:r>
      <w:r w:rsidR="00F014E6">
        <w:rPr>
          <w:rFonts w:ascii="Arial" w:hAnsi="Arial" w:cs="Arial"/>
        </w:rPr>
        <w:t>de</w:t>
      </w:r>
      <w:r w:rsidR="00EF3C12">
        <w:rPr>
          <w:rFonts w:ascii="Arial" w:hAnsi="Arial" w:cs="Arial"/>
        </w:rPr>
        <w:t xml:space="preserve"> </w:t>
      </w:r>
      <w:r w:rsidR="005B4C10">
        <w:rPr>
          <w:rFonts w:ascii="Arial" w:hAnsi="Arial" w:cs="Arial"/>
        </w:rPr>
        <w:t>acudir</w:t>
      </w:r>
      <w:r w:rsidR="00EF3C12">
        <w:rPr>
          <w:rFonts w:ascii="Arial" w:hAnsi="Arial" w:cs="Arial"/>
        </w:rPr>
        <w:t xml:space="preserve"> al artículo 1653 del Código Civil</w:t>
      </w:r>
      <w:r w:rsidR="009C73CD">
        <w:rPr>
          <w:rFonts w:ascii="Arial" w:hAnsi="Arial" w:cs="Arial"/>
        </w:rPr>
        <w:t xml:space="preserve"> </w:t>
      </w:r>
      <w:r w:rsidR="00EF3C12">
        <w:rPr>
          <w:rFonts w:ascii="Arial" w:hAnsi="Arial" w:cs="Arial"/>
        </w:rPr>
        <w:t xml:space="preserve">frente al </w:t>
      </w:r>
      <w:r w:rsidR="009C73CD">
        <w:rPr>
          <w:rFonts w:ascii="Arial" w:hAnsi="Arial" w:cs="Arial"/>
        </w:rPr>
        <w:t>orden de imputación</w:t>
      </w:r>
      <w:r w:rsidR="00FA11BB">
        <w:rPr>
          <w:rFonts w:ascii="Arial" w:hAnsi="Arial" w:cs="Arial"/>
        </w:rPr>
        <w:t xml:space="preserve"> </w:t>
      </w:r>
      <w:r w:rsidR="00295AB7">
        <w:rPr>
          <w:rFonts w:ascii="Arial" w:hAnsi="Arial" w:cs="Arial"/>
        </w:rPr>
        <w:t xml:space="preserve">de pagos </w:t>
      </w:r>
      <w:r w:rsidR="00FA11BB">
        <w:rPr>
          <w:rFonts w:ascii="Arial" w:hAnsi="Arial" w:cs="Arial"/>
        </w:rPr>
        <w:t xml:space="preserve">en </w:t>
      </w:r>
      <w:r w:rsidR="005B4C10">
        <w:rPr>
          <w:rFonts w:ascii="Arial" w:hAnsi="Arial" w:cs="Arial"/>
        </w:rPr>
        <w:t>los procesos donde se reclamen prerrogativas pensionales</w:t>
      </w:r>
      <w:r w:rsidR="00F11D98">
        <w:rPr>
          <w:rFonts w:ascii="Arial" w:hAnsi="Arial" w:cs="Arial"/>
        </w:rPr>
        <w:t>,</w:t>
      </w:r>
      <w:r w:rsidR="00295AB7">
        <w:rPr>
          <w:rFonts w:ascii="Arial" w:hAnsi="Arial" w:cs="Arial"/>
        </w:rPr>
        <w:t xml:space="preserve"> está pendiente de </w:t>
      </w:r>
      <w:r w:rsidR="00811580">
        <w:rPr>
          <w:rFonts w:ascii="Arial" w:hAnsi="Arial" w:cs="Arial"/>
        </w:rPr>
        <w:t>definición jurisprudencial, como lo indicó la Sección Segunda del Consejo de Estado</w:t>
      </w:r>
      <w:r w:rsidR="00993959">
        <w:rPr>
          <w:rFonts w:ascii="Arial" w:hAnsi="Arial" w:cs="Arial"/>
        </w:rPr>
        <w:t xml:space="preserve"> en auto de 6 de junio de 2019, así:</w:t>
      </w:r>
    </w:p>
    <w:p w14:paraId="73EBA428" w14:textId="77777777" w:rsidR="00993959" w:rsidRDefault="00993959" w:rsidP="00D56426">
      <w:pPr>
        <w:pStyle w:val="Sinespaciado1"/>
        <w:spacing w:line="360" w:lineRule="auto"/>
        <w:jc w:val="both"/>
        <w:rPr>
          <w:rFonts w:ascii="Arial" w:hAnsi="Arial" w:cs="Arial"/>
        </w:rPr>
      </w:pPr>
    </w:p>
    <w:p w14:paraId="39295A1B" w14:textId="77777777" w:rsidR="000254E4" w:rsidRPr="003277E9" w:rsidRDefault="00993959" w:rsidP="00BA777F">
      <w:pPr>
        <w:pStyle w:val="Sinespaciado1"/>
        <w:ind w:left="567" w:right="567"/>
        <w:jc w:val="both"/>
        <w:rPr>
          <w:rFonts w:ascii="Arial" w:hAnsi="Arial" w:cs="Arial"/>
          <w:i/>
          <w:iCs/>
          <w:sz w:val="22"/>
          <w:szCs w:val="22"/>
        </w:rPr>
      </w:pPr>
      <w:r w:rsidRPr="00BA777F">
        <w:rPr>
          <w:rFonts w:ascii="Arial" w:hAnsi="Arial" w:cs="Arial"/>
          <w:sz w:val="22"/>
          <w:szCs w:val="22"/>
        </w:rPr>
        <w:t>“</w:t>
      </w:r>
      <w:r w:rsidR="000254E4" w:rsidRPr="003277E9">
        <w:rPr>
          <w:rFonts w:ascii="Arial" w:hAnsi="Arial" w:cs="Arial"/>
          <w:i/>
          <w:iCs/>
          <w:sz w:val="22"/>
          <w:szCs w:val="22"/>
        </w:rPr>
        <w:t xml:space="preserve">Sobre el particular, se advierten prima facie dos posturas teóricas: </w:t>
      </w:r>
    </w:p>
    <w:p w14:paraId="02729F85" w14:textId="77777777" w:rsidR="000254E4" w:rsidRPr="003277E9" w:rsidRDefault="000254E4" w:rsidP="00BA777F">
      <w:pPr>
        <w:pStyle w:val="Sinespaciado1"/>
        <w:ind w:left="567" w:right="567"/>
        <w:jc w:val="both"/>
        <w:rPr>
          <w:rFonts w:ascii="Arial" w:hAnsi="Arial" w:cs="Arial"/>
          <w:i/>
          <w:iCs/>
          <w:sz w:val="22"/>
          <w:szCs w:val="22"/>
        </w:rPr>
      </w:pPr>
    </w:p>
    <w:p w14:paraId="58D90752" w14:textId="0A851D45" w:rsidR="00C132EF" w:rsidRPr="003277E9" w:rsidRDefault="000254E4" w:rsidP="009E241A">
      <w:pPr>
        <w:pStyle w:val="Sinespaciado1"/>
        <w:ind w:left="567" w:right="567"/>
        <w:jc w:val="both"/>
        <w:rPr>
          <w:rFonts w:ascii="Arial" w:hAnsi="Arial" w:cs="Arial"/>
          <w:i/>
          <w:iCs/>
          <w:sz w:val="22"/>
          <w:szCs w:val="22"/>
        </w:rPr>
      </w:pPr>
      <w:r w:rsidRPr="003277E9">
        <w:rPr>
          <w:rFonts w:ascii="Arial" w:hAnsi="Arial" w:cs="Arial"/>
          <w:i/>
          <w:iCs/>
          <w:sz w:val="22"/>
          <w:szCs w:val="22"/>
        </w:rPr>
        <w:t xml:space="preserve">Tesis uno: Los pagos que se efectúan a capital deben imputarse primero a intereses en los términos del art. 1653 del </w:t>
      </w:r>
      <w:r w:rsidR="00BA777F" w:rsidRPr="003277E9">
        <w:rPr>
          <w:rFonts w:ascii="Arial" w:hAnsi="Arial" w:cs="Arial"/>
          <w:i/>
          <w:iCs/>
          <w:sz w:val="22"/>
          <w:szCs w:val="22"/>
        </w:rPr>
        <w:t>[C]</w:t>
      </w:r>
      <w:proofErr w:type="spellStart"/>
      <w:r w:rsidRPr="003277E9">
        <w:rPr>
          <w:rFonts w:ascii="Arial" w:hAnsi="Arial" w:cs="Arial"/>
          <w:i/>
          <w:iCs/>
          <w:sz w:val="22"/>
          <w:szCs w:val="22"/>
        </w:rPr>
        <w:t>ódigo</w:t>
      </w:r>
      <w:proofErr w:type="spellEnd"/>
      <w:r w:rsidRPr="003277E9">
        <w:rPr>
          <w:rFonts w:ascii="Arial" w:hAnsi="Arial" w:cs="Arial"/>
          <w:i/>
          <w:iCs/>
          <w:sz w:val="22"/>
          <w:szCs w:val="22"/>
        </w:rPr>
        <w:t xml:space="preserve"> </w:t>
      </w:r>
      <w:r w:rsidR="00BA777F" w:rsidRPr="003277E9">
        <w:rPr>
          <w:rFonts w:ascii="Arial" w:hAnsi="Arial" w:cs="Arial"/>
          <w:i/>
          <w:iCs/>
          <w:sz w:val="22"/>
          <w:szCs w:val="22"/>
        </w:rPr>
        <w:t>[C]</w:t>
      </w:r>
      <w:proofErr w:type="spellStart"/>
      <w:r w:rsidRPr="003277E9">
        <w:rPr>
          <w:rFonts w:ascii="Arial" w:hAnsi="Arial" w:cs="Arial"/>
          <w:i/>
          <w:iCs/>
          <w:sz w:val="22"/>
          <w:szCs w:val="22"/>
        </w:rPr>
        <w:t>ivil</w:t>
      </w:r>
      <w:proofErr w:type="spellEnd"/>
      <w:r w:rsidRPr="003277E9">
        <w:rPr>
          <w:rFonts w:ascii="Arial" w:hAnsi="Arial" w:cs="Arial"/>
          <w:i/>
          <w:iCs/>
          <w:sz w:val="22"/>
          <w:szCs w:val="22"/>
        </w:rPr>
        <w:t xml:space="preserve">, como quiera que la obligación que tienen las entidades de pagar intereses moratorios, se rige por el principio de igualdad, de tal manera que el estado debe cumplir sus obligaciones dinerarias en los mismos términos que se exige para los particulares. </w:t>
      </w:r>
    </w:p>
    <w:p w14:paraId="652A90D6" w14:textId="7B196AD1" w:rsidR="000254E4" w:rsidRPr="003277E9" w:rsidRDefault="000254E4" w:rsidP="00BA777F">
      <w:pPr>
        <w:pStyle w:val="Sinespaciado1"/>
        <w:ind w:left="567" w:right="567"/>
        <w:jc w:val="both"/>
        <w:rPr>
          <w:rFonts w:ascii="Arial" w:hAnsi="Arial" w:cs="Arial"/>
          <w:i/>
          <w:iCs/>
          <w:sz w:val="22"/>
          <w:szCs w:val="22"/>
        </w:rPr>
      </w:pPr>
      <w:r w:rsidRPr="003277E9">
        <w:rPr>
          <w:rFonts w:ascii="Arial" w:hAnsi="Arial" w:cs="Arial"/>
          <w:i/>
          <w:iCs/>
          <w:sz w:val="22"/>
          <w:szCs w:val="22"/>
        </w:rPr>
        <w:lastRenderedPageBreak/>
        <w:t xml:space="preserve">Tesis dos: Los pagos que se efectúan a capital deben mantener tal carácter. Ello porque en los procesos ejecutivos derivados de sentencias que reconocen derechos pensionales no tiene cabida la institución de las obligaciones reguladas por el Código Civil, toda vez que su aplicación conllevaría a la capitalización de intereses «anatocismo»; práctica que </w:t>
      </w:r>
      <w:r w:rsidR="00BA777F" w:rsidRPr="003277E9">
        <w:rPr>
          <w:rFonts w:ascii="Arial" w:hAnsi="Arial" w:cs="Arial"/>
          <w:i/>
          <w:iCs/>
          <w:sz w:val="22"/>
          <w:szCs w:val="22"/>
        </w:rPr>
        <w:t xml:space="preserve">[está] </w:t>
      </w:r>
      <w:r w:rsidRPr="003277E9">
        <w:rPr>
          <w:rFonts w:ascii="Arial" w:hAnsi="Arial" w:cs="Arial"/>
          <w:i/>
          <w:iCs/>
          <w:sz w:val="22"/>
          <w:szCs w:val="22"/>
        </w:rPr>
        <w:t>prohibida en el ordenamiento legal.</w:t>
      </w:r>
      <w:r w:rsidR="00BA777F" w:rsidRPr="003277E9">
        <w:rPr>
          <w:rFonts w:ascii="Arial" w:hAnsi="Arial" w:cs="Arial"/>
          <w:i/>
          <w:iCs/>
          <w:sz w:val="22"/>
          <w:szCs w:val="22"/>
        </w:rPr>
        <w:t xml:space="preserve"> (…)</w:t>
      </w:r>
      <w:r w:rsidR="00D96E38" w:rsidRPr="003277E9">
        <w:rPr>
          <w:rFonts w:ascii="Arial" w:hAnsi="Arial" w:cs="Arial"/>
          <w:i/>
          <w:iCs/>
          <w:sz w:val="22"/>
          <w:szCs w:val="22"/>
        </w:rPr>
        <w:t>”</w:t>
      </w:r>
      <w:r w:rsidR="00D96E38" w:rsidRPr="003277E9">
        <w:rPr>
          <w:rStyle w:val="Refdenotaalpie"/>
          <w:rFonts w:ascii="Arial" w:hAnsi="Arial" w:cs="Arial"/>
          <w:i/>
          <w:iCs/>
          <w:sz w:val="22"/>
          <w:szCs w:val="22"/>
        </w:rPr>
        <w:footnoteReference w:id="36"/>
      </w:r>
      <w:r w:rsidR="00D96E38" w:rsidRPr="003277E9">
        <w:rPr>
          <w:rFonts w:ascii="Arial" w:hAnsi="Arial" w:cs="Arial"/>
          <w:i/>
          <w:iCs/>
          <w:sz w:val="22"/>
          <w:szCs w:val="22"/>
        </w:rPr>
        <w:t>.</w:t>
      </w:r>
    </w:p>
    <w:p w14:paraId="3610C5DA" w14:textId="3C830C98" w:rsidR="00C132EF" w:rsidRPr="003277E9" w:rsidRDefault="00C132EF" w:rsidP="00BA777F">
      <w:pPr>
        <w:pStyle w:val="Sinespaciado1"/>
        <w:ind w:left="567" w:right="567"/>
        <w:jc w:val="both"/>
        <w:rPr>
          <w:rFonts w:ascii="Arial" w:hAnsi="Arial" w:cs="Arial"/>
          <w:i/>
          <w:iCs/>
          <w:sz w:val="22"/>
          <w:szCs w:val="22"/>
        </w:rPr>
      </w:pPr>
    </w:p>
    <w:p w14:paraId="1C6DA7AC" w14:textId="77777777" w:rsidR="00BA777F" w:rsidRPr="003277E9" w:rsidRDefault="00BA777F" w:rsidP="00BA777F">
      <w:pPr>
        <w:pStyle w:val="Sinespaciado1"/>
        <w:ind w:left="567" w:right="567"/>
        <w:jc w:val="both"/>
        <w:rPr>
          <w:rFonts w:ascii="Arial" w:hAnsi="Arial" w:cs="Arial"/>
          <w:i/>
          <w:iCs/>
          <w:sz w:val="22"/>
          <w:szCs w:val="22"/>
        </w:rPr>
      </w:pPr>
      <w:r w:rsidRPr="003277E9">
        <w:rPr>
          <w:rFonts w:ascii="Arial" w:hAnsi="Arial" w:cs="Arial"/>
          <w:i/>
          <w:iCs/>
          <w:sz w:val="22"/>
          <w:szCs w:val="22"/>
        </w:rPr>
        <w:t xml:space="preserve">En el presente asunto, resulta palmaria la trascendencia económica y social, dado que la definición en los temas referenciados, conlleva un impacto en el patrimonio de las entidades públicas ejecutadas, dado que lo que se resuelva, generará un aumento o disminución en las cuantías ordenadas, además, al tener los títulos ejecutivos naturaleza laboral, constituyen obligaciones de prioritario y perentorio pago. </w:t>
      </w:r>
    </w:p>
    <w:p w14:paraId="35C63419" w14:textId="77777777" w:rsidR="00BA777F" w:rsidRPr="003277E9" w:rsidRDefault="00BA777F" w:rsidP="00BA777F">
      <w:pPr>
        <w:pStyle w:val="Sinespaciado1"/>
        <w:ind w:left="567" w:right="567"/>
        <w:jc w:val="both"/>
        <w:rPr>
          <w:rFonts w:ascii="Arial" w:hAnsi="Arial" w:cs="Arial"/>
          <w:i/>
          <w:iCs/>
          <w:sz w:val="22"/>
          <w:szCs w:val="22"/>
        </w:rPr>
      </w:pPr>
    </w:p>
    <w:p w14:paraId="0FC968EB" w14:textId="3A9230FA" w:rsidR="00BA777F" w:rsidRPr="00BA777F" w:rsidRDefault="00BA777F" w:rsidP="00BA777F">
      <w:pPr>
        <w:pStyle w:val="Sinespaciado1"/>
        <w:ind w:left="567" w:right="567"/>
        <w:jc w:val="both"/>
        <w:rPr>
          <w:rFonts w:ascii="Arial" w:hAnsi="Arial" w:cs="Arial"/>
          <w:sz w:val="22"/>
          <w:szCs w:val="22"/>
        </w:rPr>
      </w:pPr>
      <w:r w:rsidRPr="003277E9">
        <w:rPr>
          <w:rFonts w:ascii="Arial" w:hAnsi="Arial" w:cs="Arial"/>
          <w:i/>
          <w:iCs/>
          <w:sz w:val="22"/>
          <w:szCs w:val="22"/>
        </w:rPr>
        <w:t>La trascendencia social es ostensible, dada la gran demanda que existe en la resolución de controversias de origen laboral, y el importante lapso, en que mantuvo su fuerza vinculante la sentencia 4 de agosto de 2010; periodo en el cual, es perceptible, que se hayan proferido un gran número de sentencias, que en la actualidad se encuentran en etapa de ejecución</w:t>
      </w:r>
      <w:r w:rsidRPr="00BA777F">
        <w:rPr>
          <w:rFonts w:ascii="Arial" w:hAnsi="Arial" w:cs="Arial"/>
          <w:sz w:val="22"/>
          <w:szCs w:val="22"/>
        </w:rPr>
        <w:t xml:space="preserve">”. </w:t>
      </w:r>
    </w:p>
    <w:p w14:paraId="0A86F93D" w14:textId="77777777" w:rsidR="00C132EF" w:rsidRPr="00C132EF" w:rsidRDefault="00C132EF" w:rsidP="00C132EF">
      <w:pPr>
        <w:pStyle w:val="Sinespaciado1"/>
        <w:spacing w:line="360" w:lineRule="auto"/>
        <w:jc w:val="both"/>
        <w:rPr>
          <w:rFonts w:ascii="Arial" w:hAnsi="Arial" w:cs="Arial"/>
        </w:rPr>
      </w:pPr>
    </w:p>
    <w:p w14:paraId="2D034F37" w14:textId="0B2D8E20" w:rsidR="000254E4" w:rsidRDefault="003277E9" w:rsidP="00E20FC5">
      <w:pPr>
        <w:pStyle w:val="Sinespaciado1"/>
        <w:spacing w:line="360" w:lineRule="auto"/>
        <w:jc w:val="both"/>
        <w:rPr>
          <w:rFonts w:ascii="Arial" w:hAnsi="Arial" w:cs="Arial"/>
        </w:rPr>
      </w:pPr>
      <w:r>
        <w:rPr>
          <w:rFonts w:ascii="Arial" w:hAnsi="Arial" w:cs="Arial"/>
        </w:rPr>
        <w:t xml:space="preserve">Con base en lo anterior, </w:t>
      </w:r>
      <w:r w:rsidR="00D31CC5">
        <w:rPr>
          <w:rFonts w:ascii="Arial" w:hAnsi="Arial" w:cs="Arial"/>
        </w:rPr>
        <w:t xml:space="preserve">en </w:t>
      </w:r>
      <w:r w:rsidR="006E7034">
        <w:rPr>
          <w:rFonts w:ascii="Arial" w:hAnsi="Arial" w:cs="Arial"/>
        </w:rPr>
        <w:t>el</w:t>
      </w:r>
      <w:r w:rsidR="00D31CC5">
        <w:rPr>
          <w:rFonts w:ascii="Arial" w:hAnsi="Arial" w:cs="Arial"/>
        </w:rPr>
        <w:t xml:space="preserve"> precitado auto se </w:t>
      </w:r>
      <w:r w:rsidR="006E7034">
        <w:rPr>
          <w:rFonts w:ascii="Arial" w:hAnsi="Arial" w:cs="Arial"/>
        </w:rPr>
        <w:t xml:space="preserve">asumió </w:t>
      </w:r>
      <w:r w:rsidR="00D31CC5">
        <w:rPr>
          <w:rFonts w:ascii="Arial" w:hAnsi="Arial" w:cs="Arial"/>
        </w:rPr>
        <w:t>el conocimiento del asunto con el fin de proferir sentencia que fije el precedente</w:t>
      </w:r>
      <w:r w:rsidR="006E7034">
        <w:rPr>
          <w:rFonts w:ascii="Arial" w:hAnsi="Arial" w:cs="Arial"/>
        </w:rPr>
        <w:t xml:space="preserve"> respecto de</w:t>
      </w:r>
      <w:r w:rsidR="00F11D98">
        <w:rPr>
          <w:rFonts w:ascii="Arial" w:hAnsi="Arial" w:cs="Arial"/>
        </w:rPr>
        <w:t xml:space="preserve">l asunto </w:t>
      </w:r>
      <w:r w:rsidR="00F11D98" w:rsidRPr="00F11D98">
        <w:rPr>
          <w:rFonts w:ascii="Arial" w:hAnsi="Arial" w:cs="Arial"/>
          <w:i/>
          <w:iCs/>
        </w:rPr>
        <w:t>sub examine</w:t>
      </w:r>
      <w:r w:rsidR="00D31CC5">
        <w:rPr>
          <w:rFonts w:ascii="Arial" w:hAnsi="Arial" w:cs="Arial"/>
        </w:rPr>
        <w:t xml:space="preserve">, es decir que se trata de </w:t>
      </w:r>
      <w:r w:rsidR="00ED2E57">
        <w:rPr>
          <w:rFonts w:ascii="Arial" w:hAnsi="Arial" w:cs="Arial"/>
        </w:rPr>
        <w:t xml:space="preserve">un asunto </w:t>
      </w:r>
      <w:r w:rsidR="00484E87">
        <w:rPr>
          <w:rFonts w:ascii="Arial" w:hAnsi="Arial" w:cs="Arial"/>
        </w:rPr>
        <w:t>que</w:t>
      </w:r>
      <w:r w:rsidR="000A6B68">
        <w:rPr>
          <w:rFonts w:ascii="Arial" w:hAnsi="Arial" w:cs="Arial"/>
        </w:rPr>
        <w:t>, históricamente,</w:t>
      </w:r>
      <w:r w:rsidR="00484E87">
        <w:rPr>
          <w:rFonts w:ascii="Arial" w:hAnsi="Arial" w:cs="Arial"/>
        </w:rPr>
        <w:t xml:space="preserve"> se ha resuelto </w:t>
      </w:r>
      <w:r w:rsidR="005B4C10">
        <w:rPr>
          <w:rFonts w:ascii="Arial" w:hAnsi="Arial" w:cs="Arial"/>
        </w:rPr>
        <w:t xml:space="preserve">de diferentes formas </w:t>
      </w:r>
      <w:r w:rsidR="00DB0692">
        <w:rPr>
          <w:rFonts w:ascii="Arial" w:hAnsi="Arial" w:cs="Arial"/>
        </w:rPr>
        <w:t xml:space="preserve">sin que exista un </w:t>
      </w:r>
      <w:r w:rsidR="00542F44">
        <w:rPr>
          <w:rFonts w:ascii="Arial" w:hAnsi="Arial" w:cs="Arial"/>
        </w:rPr>
        <w:t>precedente</w:t>
      </w:r>
      <w:r w:rsidR="00DB0692">
        <w:rPr>
          <w:rFonts w:ascii="Arial" w:hAnsi="Arial" w:cs="Arial"/>
        </w:rPr>
        <w:t xml:space="preserve"> </w:t>
      </w:r>
      <w:r w:rsidR="00542F44">
        <w:rPr>
          <w:rFonts w:ascii="Arial" w:hAnsi="Arial" w:cs="Arial"/>
        </w:rPr>
        <w:t>unificador</w:t>
      </w:r>
      <w:r w:rsidR="000A6B68">
        <w:rPr>
          <w:rFonts w:ascii="Arial" w:hAnsi="Arial" w:cs="Arial"/>
        </w:rPr>
        <w:t>.</w:t>
      </w:r>
    </w:p>
    <w:p w14:paraId="3D9F59CD" w14:textId="2544E78A" w:rsidR="00DB0692" w:rsidRDefault="00DB0692" w:rsidP="00E20FC5">
      <w:pPr>
        <w:pStyle w:val="Sinespaciado1"/>
        <w:spacing w:line="360" w:lineRule="auto"/>
        <w:jc w:val="both"/>
        <w:rPr>
          <w:rFonts w:ascii="Arial" w:hAnsi="Arial" w:cs="Arial"/>
        </w:rPr>
      </w:pPr>
    </w:p>
    <w:p w14:paraId="5F735958" w14:textId="3FE3C109" w:rsidR="00DB0692" w:rsidRDefault="00482DDF" w:rsidP="003F6D9D">
      <w:pPr>
        <w:pStyle w:val="Sinespaciado1"/>
        <w:spacing w:line="360" w:lineRule="auto"/>
        <w:jc w:val="both"/>
        <w:rPr>
          <w:rFonts w:ascii="Arial" w:hAnsi="Arial" w:cs="Arial"/>
        </w:rPr>
      </w:pPr>
      <w:r>
        <w:rPr>
          <w:rFonts w:ascii="Arial" w:hAnsi="Arial" w:cs="Arial"/>
        </w:rPr>
        <w:t>Pues bien, r</w:t>
      </w:r>
      <w:r w:rsidR="00DB0692">
        <w:rPr>
          <w:rFonts w:ascii="Arial" w:hAnsi="Arial" w:cs="Arial"/>
        </w:rPr>
        <w:t xml:space="preserve">evisado </w:t>
      </w:r>
      <w:r w:rsidR="003F6D9D">
        <w:rPr>
          <w:rFonts w:ascii="Arial" w:hAnsi="Arial" w:cs="Arial"/>
        </w:rPr>
        <w:t xml:space="preserve">en </w:t>
      </w:r>
      <w:r>
        <w:rPr>
          <w:rFonts w:ascii="Arial" w:hAnsi="Arial" w:cs="Arial"/>
        </w:rPr>
        <w:t xml:space="preserve">el sistema </w:t>
      </w:r>
      <w:proofErr w:type="spellStart"/>
      <w:r>
        <w:rPr>
          <w:rFonts w:ascii="Arial" w:hAnsi="Arial" w:cs="Arial"/>
        </w:rPr>
        <w:t>Samai</w:t>
      </w:r>
      <w:proofErr w:type="spellEnd"/>
      <w:r>
        <w:rPr>
          <w:rFonts w:ascii="Arial" w:hAnsi="Arial" w:cs="Arial"/>
        </w:rPr>
        <w:t xml:space="preserve"> de la Rama Judicial </w:t>
      </w:r>
      <w:r w:rsidR="00DB0692">
        <w:rPr>
          <w:rFonts w:ascii="Arial" w:hAnsi="Arial" w:cs="Arial"/>
        </w:rPr>
        <w:t xml:space="preserve">el </w:t>
      </w:r>
      <w:r w:rsidR="00E222B5">
        <w:rPr>
          <w:rFonts w:ascii="Arial" w:hAnsi="Arial" w:cs="Arial"/>
        </w:rPr>
        <w:t xml:space="preserve">proceso No. 20160000901, en el cual se expidió </w:t>
      </w:r>
      <w:r>
        <w:rPr>
          <w:rFonts w:ascii="Arial" w:hAnsi="Arial" w:cs="Arial"/>
        </w:rPr>
        <w:t xml:space="preserve">el </w:t>
      </w:r>
      <w:r w:rsidR="005B4C10">
        <w:rPr>
          <w:rFonts w:ascii="Arial" w:hAnsi="Arial" w:cs="Arial"/>
        </w:rPr>
        <w:t xml:space="preserve">citado </w:t>
      </w:r>
      <w:r>
        <w:rPr>
          <w:rFonts w:ascii="Arial" w:hAnsi="Arial" w:cs="Arial"/>
        </w:rPr>
        <w:t xml:space="preserve">auto, </w:t>
      </w:r>
      <w:r w:rsidR="004F69D5">
        <w:rPr>
          <w:rFonts w:ascii="Arial" w:hAnsi="Arial" w:cs="Arial"/>
        </w:rPr>
        <w:t xml:space="preserve">se verifica que aún no se ha expedido la providencia que establezca una línea jurisprudencial </w:t>
      </w:r>
      <w:r w:rsidR="006F5B43">
        <w:rPr>
          <w:rFonts w:ascii="Arial" w:hAnsi="Arial" w:cs="Arial"/>
        </w:rPr>
        <w:t>definitiva</w:t>
      </w:r>
      <w:r w:rsidR="00C545AA">
        <w:rPr>
          <w:rFonts w:ascii="Arial" w:hAnsi="Arial" w:cs="Arial"/>
        </w:rPr>
        <w:t xml:space="preserve"> frente al </w:t>
      </w:r>
      <w:r w:rsidR="00225092">
        <w:rPr>
          <w:rFonts w:ascii="Arial" w:hAnsi="Arial" w:cs="Arial"/>
        </w:rPr>
        <w:t>artículo 1653 del Código Civil</w:t>
      </w:r>
      <w:r w:rsidR="0028044D">
        <w:rPr>
          <w:rFonts w:ascii="Arial" w:hAnsi="Arial" w:cs="Arial"/>
        </w:rPr>
        <w:t xml:space="preserve"> en</w:t>
      </w:r>
      <w:r w:rsidR="00524A8D">
        <w:rPr>
          <w:rFonts w:ascii="Arial" w:hAnsi="Arial" w:cs="Arial"/>
        </w:rPr>
        <w:t xml:space="preserve"> relación con</w:t>
      </w:r>
      <w:r w:rsidR="0028044D">
        <w:rPr>
          <w:rFonts w:ascii="Arial" w:hAnsi="Arial" w:cs="Arial"/>
        </w:rPr>
        <w:t xml:space="preserve"> procesos ejecutivos tendientes a reclamar derechos pensionales</w:t>
      </w:r>
      <w:r w:rsidR="006F5B43">
        <w:rPr>
          <w:rFonts w:ascii="Arial" w:hAnsi="Arial" w:cs="Arial"/>
        </w:rPr>
        <w:t xml:space="preserve">. Por consiguiente, </w:t>
      </w:r>
      <w:r w:rsidR="00DE296A">
        <w:rPr>
          <w:rFonts w:ascii="Arial" w:hAnsi="Arial" w:cs="Arial"/>
        </w:rPr>
        <w:t xml:space="preserve">se torna </w:t>
      </w:r>
      <w:r w:rsidR="00F957FD">
        <w:rPr>
          <w:rFonts w:ascii="Arial" w:hAnsi="Arial" w:cs="Arial"/>
        </w:rPr>
        <w:t xml:space="preserve">diáfano que, además de no </w:t>
      </w:r>
      <w:r w:rsidR="003F6D9D">
        <w:rPr>
          <w:rFonts w:ascii="Arial" w:hAnsi="Arial" w:cs="Arial"/>
        </w:rPr>
        <w:t xml:space="preserve">advertirse </w:t>
      </w:r>
      <w:r w:rsidR="00F957FD" w:rsidRPr="003F6D9D">
        <w:rPr>
          <w:rFonts w:ascii="Arial" w:hAnsi="Arial" w:cs="Arial"/>
          <w:i/>
          <w:iCs/>
        </w:rPr>
        <w:t>prima facie</w:t>
      </w:r>
      <w:r w:rsidR="00F957FD">
        <w:rPr>
          <w:rFonts w:ascii="Arial" w:hAnsi="Arial" w:cs="Arial"/>
        </w:rPr>
        <w:t xml:space="preserve"> que la decisión atacada </w:t>
      </w:r>
      <w:r w:rsidR="003F6D9D">
        <w:rPr>
          <w:rFonts w:ascii="Arial" w:hAnsi="Arial" w:cs="Arial"/>
        </w:rPr>
        <w:t>sea</w:t>
      </w:r>
      <w:r w:rsidR="00F957FD">
        <w:rPr>
          <w:rFonts w:ascii="Arial" w:hAnsi="Arial" w:cs="Arial"/>
        </w:rPr>
        <w:t xml:space="preserve"> caprichosa o arbitrari</w:t>
      </w:r>
      <w:r w:rsidR="003F6D9D">
        <w:rPr>
          <w:rFonts w:ascii="Arial" w:hAnsi="Arial" w:cs="Arial"/>
        </w:rPr>
        <w:t xml:space="preserve">a, no existe </w:t>
      </w:r>
      <w:r w:rsidR="00343B22">
        <w:rPr>
          <w:rFonts w:ascii="Arial" w:hAnsi="Arial" w:cs="Arial"/>
        </w:rPr>
        <w:t>postura</w:t>
      </w:r>
      <w:r w:rsidR="00DE296A">
        <w:rPr>
          <w:rFonts w:ascii="Arial" w:hAnsi="Arial" w:cs="Arial"/>
        </w:rPr>
        <w:t xml:space="preserve"> jurisprudencial</w:t>
      </w:r>
      <w:r w:rsidR="00343B22">
        <w:rPr>
          <w:rFonts w:ascii="Arial" w:hAnsi="Arial" w:cs="Arial"/>
        </w:rPr>
        <w:t xml:space="preserve"> </w:t>
      </w:r>
      <w:r w:rsidR="00DE296A">
        <w:rPr>
          <w:rFonts w:ascii="Arial" w:hAnsi="Arial" w:cs="Arial"/>
        </w:rPr>
        <w:t>decantada</w:t>
      </w:r>
      <w:r w:rsidR="003F6D9D">
        <w:rPr>
          <w:rFonts w:ascii="Arial" w:hAnsi="Arial" w:cs="Arial"/>
        </w:rPr>
        <w:t xml:space="preserve"> frente al tema</w:t>
      </w:r>
      <w:r w:rsidR="005B4C10">
        <w:rPr>
          <w:rFonts w:ascii="Arial" w:hAnsi="Arial" w:cs="Arial"/>
        </w:rPr>
        <w:t xml:space="preserve"> que respalde el criterio de la accionante o del Tribunal</w:t>
      </w:r>
      <w:r w:rsidR="003F6D9D">
        <w:rPr>
          <w:rFonts w:ascii="Arial" w:hAnsi="Arial" w:cs="Arial"/>
        </w:rPr>
        <w:t>.</w:t>
      </w:r>
      <w:r w:rsidR="00791F1E">
        <w:rPr>
          <w:rFonts w:ascii="Arial" w:hAnsi="Arial" w:cs="Arial"/>
        </w:rPr>
        <w:t xml:space="preserve"> </w:t>
      </w:r>
    </w:p>
    <w:p w14:paraId="00E694AB" w14:textId="77777777" w:rsidR="00D56426" w:rsidRDefault="00D56426" w:rsidP="00D56426">
      <w:pPr>
        <w:pStyle w:val="Sinespaciado1"/>
        <w:spacing w:line="360" w:lineRule="auto"/>
        <w:jc w:val="both"/>
        <w:rPr>
          <w:rFonts w:ascii="Arial" w:hAnsi="Arial" w:cs="Arial"/>
        </w:rPr>
      </w:pPr>
    </w:p>
    <w:p w14:paraId="28E214E7" w14:textId="7D75282D" w:rsidR="00D56426" w:rsidRDefault="00D56426" w:rsidP="00D56426">
      <w:pPr>
        <w:pStyle w:val="Sinespaciado1"/>
        <w:spacing w:line="360" w:lineRule="auto"/>
        <w:jc w:val="both"/>
        <w:rPr>
          <w:rFonts w:ascii="Arial" w:hAnsi="Arial" w:cs="Arial"/>
        </w:rPr>
      </w:pPr>
      <w:r w:rsidRPr="00A438F8">
        <w:rPr>
          <w:rFonts w:ascii="Arial" w:hAnsi="Arial" w:cs="Arial"/>
        </w:rPr>
        <w:t xml:space="preserve">6.- En consecuencia, </w:t>
      </w:r>
      <w:r>
        <w:rPr>
          <w:rFonts w:ascii="Arial" w:hAnsi="Arial" w:cs="Arial"/>
        </w:rPr>
        <w:t>se declarará improcedente la solicitud de amparo frente a</w:t>
      </w:r>
      <w:r w:rsidR="00221ABC">
        <w:rPr>
          <w:rFonts w:ascii="Arial" w:hAnsi="Arial" w:cs="Arial"/>
        </w:rPr>
        <w:t xml:space="preserve"> la omisión de las reglas de vigencia y transición previstas en el artículo 308 del CPACA</w:t>
      </w:r>
      <w:r>
        <w:rPr>
          <w:rFonts w:ascii="Arial" w:hAnsi="Arial" w:cs="Arial"/>
        </w:rPr>
        <w:t xml:space="preserve">; y se negará </w:t>
      </w:r>
      <w:r>
        <w:rPr>
          <w:rFonts w:ascii="Arial" w:hAnsi="Arial" w:cs="Arial"/>
          <w:bCs/>
        </w:rPr>
        <w:t xml:space="preserve">frente al </w:t>
      </w:r>
      <w:r>
        <w:rPr>
          <w:rFonts w:ascii="Arial" w:hAnsi="Arial" w:cs="Arial"/>
        </w:rPr>
        <w:t xml:space="preserve">defecto sustantivo por </w:t>
      </w:r>
      <w:r w:rsidR="00221ABC">
        <w:rPr>
          <w:rFonts w:ascii="Arial" w:hAnsi="Arial" w:cs="Arial"/>
        </w:rPr>
        <w:t>omisión del artículo 1653 del Código Civil</w:t>
      </w:r>
      <w:r w:rsidRPr="00A438F8">
        <w:rPr>
          <w:rFonts w:ascii="Arial" w:hAnsi="Arial" w:cs="Arial"/>
        </w:rPr>
        <w:t>.</w:t>
      </w:r>
    </w:p>
    <w:p w14:paraId="5C4266FA" w14:textId="77777777" w:rsidR="00565B94" w:rsidRDefault="00565B94" w:rsidP="00EE34CD">
      <w:pPr>
        <w:pStyle w:val="Sinespaciado1"/>
        <w:spacing w:line="360" w:lineRule="auto"/>
        <w:jc w:val="both"/>
        <w:rPr>
          <w:rFonts w:ascii="Arial" w:eastAsia="Dotum" w:hAnsi="Arial" w:cs="Arial"/>
        </w:rPr>
      </w:pPr>
    </w:p>
    <w:p w14:paraId="3BCB93D5" w14:textId="2FC0A05B" w:rsidR="009B3D29" w:rsidRPr="00A438F8" w:rsidRDefault="00277047" w:rsidP="009E241A">
      <w:pPr>
        <w:pStyle w:val="Sinespaciado1"/>
        <w:spacing w:line="360" w:lineRule="auto"/>
        <w:jc w:val="both"/>
        <w:rPr>
          <w:rFonts w:ascii="Arial" w:hAnsi="Arial" w:cs="Arial"/>
        </w:rPr>
      </w:pPr>
      <w:r w:rsidRPr="00EE34CD">
        <w:rPr>
          <w:rFonts w:ascii="Arial" w:eastAsia="Dotum" w:hAnsi="Arial" w:cs="Arial"/>
        </w:rPr>
        <w:t xml:space="preserve">En mérito de lo expuesto, la </w:t>
      </w:r>
      <w:r w:rsidRPr="00EE34CD">
        <w:rPr>
          <w:rFonts w:ascii="Arial" w:hAnsi="Arial" w:cs="Arial"/>
        </w:rPr>
        <w:t>Subsección C</w:t>
      </w:r>
      <w:r w:rsidRPr="00EE34CD">
        <w:rPr>
          <w:rFonts w:ascii="Arial" w:eastAsia="Dotum" w:hAnsi="Arial" w:cs="Arial"/>
        </w:rPr>
        <w:t xml:space="preserve"> de la</w:t>
      </w:r>
      <w:r w:rsidRPr="00EE34CD">
        <w:rPr>
          <w:rFonts w:ascii="Arial" w:hAnsi="Arial" w:cs="Arial"/>
        </w:rPr>
        <w:t xml:space="preserve"> Sección Tercera</w:t>
      </w:r>
      <w:r w:rsidRPr="00EE34CD">
        <w:rPr>
          <w:rFonts w:ascii="Arial" w:eastAsia="Dotum" w:hAnsi="Arial" w:cs="Arial"/>
        </w:rPr>
        <w:t xml:space="preserve"> de la </w:t>
      </w:r>
      <w:r w:rsidRPr="00EE34CD">
        <w:rPr>
          <w:rFonts w:ascii="Arial" w:hAnsi="Arial" w:cs="Arial"/>
        </w:rPr>
        <w:t>Sala de lo Contencioso Administrativo</w:t>
      </w:r>
      <w:r w:rsidRPr="00EE34CD">
        <w:rPr>
          <w:rFonts w:ascii="Arial" w:eastAsia="Dotum" w:hAnsi="Arial" w:cs="Arial"/>
        </w:rPr>
        <w:t xml:space="preserve"> del </w:t>
      </w:r>
      <w:r w:rsidRPr="00EE34CD">
        <w:rPr>
          <w:rFonts w:ascii="Arial" w:hAnsi="Arial" w:cs="Arial"/>
        </w:rPr>
        <w:t>Consejo de Estado, administrando justicia en nombre de la República y por autoridad de la ley,</w:t>
      </w:r>
    </w:p>
    <w:p w14:paraId="0BF3392F" w14:textId="77777777" w:rsidR="00D1346A" w:rsidRPr="00A438F8" w:rsidRDefault="00D1346A" w:rsidP="005539F1">
      <w:pPr>
        <w:pStyle w:val="Prrafodelista"/>
        <w:keepNext/>
        <w:numPr>
          <w:ilvl w:val="0"/>
          <w:numId w:val="13"/>
        </w:numPr>
        <w:tabs>
          <w:tab w:val="left" w:pos="975"/>
        </w:tabs>
        <w:spacing w:after="0" w:line="360" w:lineRule="auto"/>
        <w:ind w:left="0" w:firstLine="0"/>
        <w:jc w:val="center"/>
        <w:rPr>
          <w:rFonts w:ascii="Arial" w:hAnsi="Arial" w:cs="Arial"/>
          <w:b/>
          <w:sz w:val="24"/>
          <w:szCs w:val="24"/>
        </w:rPr>
      </w:pPr>
      <w:r w:rsidRPr="00A438F8">
        <w:rPr>
          <w:rFonts w:ascii="Arial" w:hAnsi="Arial" w:cs="Arial"/>
          <w:b/>
          <w:sz w:val="24"/>
          <w:szCs w:val="24"/>
        </w:rPr>
        <w:lastRenderedPageBreak/>
        <w:t>RESUELVE</w:t>
      </w:r>
    </w:p>
    <w:p w14:paraId="0CE57BA5" w14:textId="77777777" w:rsidR="0089346B" w:rsidRPr="00A438F8" w:rsidRDefault="0089346B" w:rsidP="005539F1">
      <w:pPr>
        <w:keepNext/>
        <w:tabs>
          <w:tab w:val="left" w:pos="975"/>
        </w:tabs>
        <w:spacing w:after="0" w:line="360" w:lineRule="auto"/>
        <w:rPr>
          <w:rFonts w:ascii="Arial" w:hAnsi="Arial" w:cs="Arial"/>
          <w:b/>
          <w:sz w:val="24"/>
          <w:szCs w:val="24"/>
        </w:rPr>
      </w:pPr>
    </w:p>
    <w:p w14:paraId="5AC52BED" w14:textId="0187522A" w:rsidR="00F93559" w:rsidRPr="00A270E0" w:rsidRDefault="0089346B" w:rsidP="000053F4">
      <w:pPr>
        <w:tabs>
          <w:tab w:val="left" w:pos="975"/>
        </w:tabs>
        <w:spacing w:after="0" w:line="360" w:lineRule="auto"/>
        <w:jc w:val="both"/>
        <w:rPr>
          <w:rFonts w:ascii="Arial" w:hAnsi="Arial" w:cs="Arial"/>
          <w:sz w:val="24"/>
          <w:szCs w:val="24"/>
        </w:rPr>
      </w:pPr>
      <w:r w:rsidRPr="00A270E0">
        <w:rPr>
          <w:rFonts w:ascii="Arial" w:hAnsi="Arial" w:cs="Arial"/>
          <w:b/>
          <w:sz w:val="24"/>
          <w:szCs w:val="24"/>
        </w:rPr>
        <w:t>PRIMERO</w:t>
      </w:r>
      <w:r w:rsidR="00E57154" w:rsidRPr="00A270E0">
        <w:rPr>
          <w:rFonts w:ascii="Arial" w:hAnsi="Arial" w:cs="Arial"/>
          <w:b/>
          <w:sz w:val="24"/>
          <w:szCs w:val="24"/>
        </w:rPr>
        <w:t xml:space="preserve">: </w:t>
      </w:r>
      <w:r w:rsidR="00E74162" w:rsidRPr="00A270E0">
        <w:rPr>
          <w:rFonts w:ascii="Arial" w:hAnsi="Arial" w:cs="Arial"/>
          <w:b/>
          <w:sz w:val="24"/>
          <w:szCs w:val="24"/>
        </w:rPr>
        <w:t>DECLARAR</w:t>
      </w:r>
      <w:r w:rsidR="00E74162" w:rsidRPr="00A270E0">
        <w:rPr>
          <w:rFonts w:ascii="Arial" w:hAnsi="Arial" w:cs="Arial"/>
          <w:sz w:val="24"/>
          <w:szCs w:val="24"/>
        </w:rPr>
        <w:t xml:space="preserve"> improcedente</w:t>
      </w:r>
      <w:r w:rsidR="00E74162" w:rsidRPr="00A270E0">
        <w:rPr>
          <w:rFonts w:ascii="Arial" w:hAnsi="Arial" w:cs="Arial"/>
          <w:b/>
          <w:sz w:val="24"/>
          <w:szCs w:val="24"/>
        </w:rPr>
        <w:t xml:space="preserve"> </w:t>
      </w:r>
      <w:r w:rsidR="00E74162" w:rsidRPr="00A270E0">
        <w:rPr>
          <w:rFonts w:ascii="Arial" w:eastAsia="Arial" w:hAnsi="Arial" w:cs="Arial"/>
          <w:sz w:val="24"/>
          <w:szCs w:val="24"/>
        </w:rPr>
        <w:t xml:space="preserve">el amparo constitucional </w:t>
      </w:r>
      <w:r w:rsidR="00A270E0" w:rsidRPr="00A270E0">
        <w:rPr>
          <w:rFonts w:ascii="Arial" w:hAnsi="Arial" w:cs="Arial"/>
          <w:sz w:val="24"/>
          <w:szCs w:val="24"/>
        </w:rPr>
        <w:t xml:space="preserve">frente a la omisión de las reglas de vigencia y transición previstas en el artículo 308 del CPACA; y </w:t>
      </w:r>
      <w:r w:rsidR="00EB75C9">
        <w:rPr>
          <w:rFonts w:ascii="Arial" w:hAnsi="Arial" w:cs="Arial"/>
          <w:b/>
          <w:bCs/>
          <w:sz w:val="24"/>
          <w:szCs w:val="24"/>
        </w:rPr>
        <w:t>NEGAR</w:t>
      </w:r>
      <w:r w:rsidR="00A270E0" w:rsidRPr="00A270E0">
        <w:rPr>
          <w:rFonts w:ascii="Arial" w:hAnsi="Arial" w:cs="Arial"/>
          <w:sz w:val="24"/>
          <w:szCs w:val="24"/>
        </w:rPr>
        <w:t xml:space="preserve"> </w:t>
      </w:r>
      <w:r w:rsidR="00A270E0" w:rsidRPr="00A270E0">
        <w:rPr>
          <w:rFonts w:ascii="Arial" w:hAnsi="Arial" w:cs="Arial"/>
          <w:bCs/>
          <w:sz w:val="24"/>
          <w:szCs w:val="24"/>
        </w:rPr>
        <w:t xml:space="preserve">frente al </w:t>
      </w:r>
      <w:r w:rsidR="00A270E0" w:rsidRPr="00A270E0">
        <w:rPr>
          <w:rFonts w:ascii="Arial" w:hAnsi="Arial" w:cs="Arial"/>
          <w:sz w:val="24"/>
          <w:szCs w:val="24"/>
        </w:rPr>
        <w:t>defecto sustantivo por omisión del artículo 1653 del Código Civil</w:t>
      </w:r>
      <w:r w:rsidR="00134AFC" w:rsidRPr="00A270E0">
        <w:rPr>
          <w:rFonts w:ascii="Arial" w:hAnsi="Arial" w:cs="Arial"/>
          <w:sz w:val="24"/>
          <w:szCs w:val="24"/>
        </w:rPr>
        <w:t xml:space="preserve">, de conformidad con </w:t>
      </w:r>
      <w:r w:rsidR="009B73D7" w:rsidRPr="00A270E0">
        <w:rPr>
          <w:rFonts w:ascii="Arial" w:hAnsi="Arial" w:cs="Arial"/>
          <w:sz w:val="24"/>
          <w:szCs w:val="24"/>
        </w:rPr>
        <w:t xml:space="preserve">las </w:t>
      </w:r>
      <w:r w:rsidR="00134AFC" w:rsidRPr="00A270E0">
        <w:rPr>
          <w:rFonts w:ascii="Arial" w:hAnsi="Arial" w:cs="Arial"/>
          <w:sz w:val="24"/>
          <w:szCs w:val="24"/>
        </w:rPr>
        <w:t xml:space="preserve">razones </w:t>
      </w:r>
      <w:r w:rsidR="00037657" w:rsidRPr="00A270E0">
        <w:rPr>
          <w:rFonts w:ascii="Arial" w:hAnsi="Arial" w:cs="Arial"/>
          <w:i/>
          <w:sz w:val="24"/>
          <w:szCs w:val="24"/>
        </w:rPr>
        <w:t>ut supra</w:t>
      </w:r>
      <w:r w:rsidR="009B73D7" w:rsidRPr="00A270E0">
        <w:rPr>
          <w:rFonts w:ascii="Arial" w:hAnsi="Arial" w:cs="Arial"/>
          <w:sz w:val="24"/>
          <w:szCs w:val="24"/>
        </w:rPr>
        <w:t>.</w:t>
      </w:r>
    </w:p>
    <w:p w14:paraId="59330BC5" w14:textId="77777777" w:rsidR="00F93559" w:rsidRPr="00A438F8" w:rsidRDefault="00F93559" w:rsidP="000053F4">
      <w:pPr>
        <w:tabs>
          <w:tab w:val="left" w:pos="975"/>
        </w:tabs>
        <w:spacing w:after="0" w:line="360" w:lineRule="auto"/>
        <w:jc w:val="both"/>
        <w:rPr>
          <w:rFonts w:ascii="Arial" w:hAnsi="Arial" w:cs="Arial"/>
          <w:sz w:val="24"/>
          <w:szCs w:val="24"/>
        </w:rPr>
      </w:pPr>
    </w:p>
    <w:p w14:paraId="16577B41" w14:textId="77777777" w:rsidR="00D033DA" w:rsidRPr="00A438F8" w:rsidRDefault="00A24513"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SEGUNDO:</w:t>
      </w:r>
      <w:r w:rsidR="00F93559" w:rsidRPr="00A438F8">
        <w:rPr>
          <w:rFonts w:ascii="Arial" w:hAnsi="Arial" w:cs="Arial"/>
          <w:sz w:val="24"/>
          <w:szCs w:val="24"/>
        </w:rPr>
        <w:t xml:space="preserve"> </w:t>
      </w:r>
      <w:r w:rsidR="003311CC" w:rsidRPr="00A438F8">
        <w:rPr>
          <w:rFonts w:ascii="Arial" w:hAnsi="Arial" w:cs="Arial"/>
          <w:b/>
          <w:sz w:val="24"/>
          <w:szCs w:val="24"/>
        </w:rPr>
        <w:t xml:space="preserve">NOTIFICAR </w:t>
      </w:r>
      <w:r w:rsidR="003311CC" w:rsidRPr="00A438F8">
        <w:rPr>
          <w:rFonts w:ascii="Arial" w:hAnsi="Arial" w:cs="Arial"/>
          <w:sz w:val="24"/>
          <w:szCs w:val="24"/>
        </w:rPr>
        <w:t>la presente decisión a los interesados por el medio más expedito.</w:t>
      </w:r>
    </w:p>
    <w:p w14:paraId="35203BAA" w14:textId="77777777" w:rsidR="00D033DA" w:rsidRPr="00A438F8" w:rsidRDefault="00D033DA" w:rsidP="000053F4">
      <w:pPr>
        <w:tabs>
          <w:tab w:val="left" w:pos="975"/>
        </w:tabs>
        <w:spacing w:after="0" w:line="360" w:lineRule="auto"/>
        <w:jc w:val="both"/>
        <w:rPr>
          <w:rFonts w:ascii="Arial" w:hAnsi="Arial" w:cs="Arial"/>
          <w:sz w:val="24"/>
          <w:szCs w:val="24"/>
        </w:rPr>
      </w:pPr>
    </w:p>
    <w:p w14:paraId="309DB470" w14:textId="77777777" w:rsidR="006C0C4A" w:rsidRPr="00A438F8" w:rsidRDefault="001C442E" w:rsidP="000053F4">
      <w:pPr>
        <w:tabs>
          <w:tab w:val="left" w:pos="975"/>
        </w:tabs>
        <w:spacing w:after="0" w:line="360" w:lineRule="auto"/>
        <w:jc w:val="both"/>
        <w:rPr>
          <w:rFonts w:ascii="Arial" w:hAnsi="Arial" w:cs="Arial"/>
          <w:sz w:val="24"/>
          <w:szCs w:val="24"/>
        </w:rPr>
      </w:pPr>
      <w:r w:rsidRPr="00A438F8">
        <w:rPr>
          <w:rFonts w:ascii="Arial" w:hAnsi="Arial" w:cs="Arial"/>
          <w:b/>
          <w:sz w:val="24"/>
          <w:szCs w:val="24"/>
        </w:rPr>
        <w:t xml:space="preserve">TERCERO: </w:t>
      </w:r>
      <w:r w:rsidR="003311CC" w:rsidRPr="00A438F8">
        <w:rPr>
          <w:rFonts w:ascii="Arial" w:hAnsi="Arial" w:cs="Arial"/>
          <w:b/>
          <w:sz w:val="24"/>
          <w:szCs w:val="24"/>
        </w:rPr>
        <w:t xml:space="preserve">REMITIR </w:t>
      </w:r>
      <w:r w:rsidR="003311CC" w:rsidRPr="00A438F8">
        <w:rPr>
          <w:rFonts w:ascii="Arial" w:hAnsi="Arial" w:cs="Arial"/>
          <w:sz w:val="24"/>
          <w:szCs w:val="24"/>
        </w:rPr>
        <w:t xml:space="preserve">el expediente a la Corte Constitucional para su eventual revisión al día siguiente de su ejecutoria, conforme </w:t>
      </w:r>
      <w:r w:rsidR="00A07CA8">
        <w:rPr>
          <w:rFonts w:ascii="Arial" w:hAnsi="Arial" w:cs="Arial"/>
          <w:sz w:val="24"/>
          <w:szCs w:val="24"/>
        </w:rPr>
        <w:t>con</w:t>
      </w:r>
      <w:r w:rsidR="003311CC" w:rsidRPr="00A438F8">
        <w:rPr>
          <w:rFonts w:ascii="Arial" w:hAnsi="Arial" w:cs="Arial"/>
          <w:sz w:val="24"/>
          <w:szCs w:val="24"/>
        </w:rPr>
        <w:t xml:space="preserve"> lo dispuesto en el artículo 31 del Decreto 2591 de 1991, siempre que no sea objeto de impugnación.</w:t>
      </w:r>
    </w:p>
    <w:p w14:paraId="2D1FF1B3" w14:textId="77777777" w:rsidR="00C9439F" w:rsidRPr="00A438F8" w:rsidRDefault="00C9439F" w:rsidP="00702F8A">
      <w:pPr>
        <w:tabs>
          <w:tab w:val="left" w:pos="709"/>
          <w:tab w:val="left" w:pos="1701"/>
        </w:tabs>
        <w:spacing w:after="0" w:line="360" w:lineRule="auto"/>
        <w:rPr>
          <w:rFonts w:ascii="Arial" w:eastAsia="Arial" w:hAnsi="Arial" w:cs="Arial"/>
          <w:b/>
          <w:sz w:val="24"/>
          <w:szCs w:val="24"/>
          <w:lang w:eastAsia="es-ES_tradnl"/>
        </w:rPr>
      </w:pPr>
    </w:p>
    <w:p w14:paraId="3D881EAB" w14:textId="77777777" w:rsidR="0089346B" w:rsidRPr="00A438F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CÓPIESE, NOTIFÍQUESE Y CÚMPLASE</w:t>
      </w:r>
    </w:p>
    <w:p w14:paraId="2A0D5A44" w14:textId="77777777" w:rsidR="005C6273" w:rsidRPr="00A438F8" w:rsidRDefault="005C6273" w:rsidP="00E32A23">
      <w:pPr>
        <w:spacing w:after="0" w:line="240" w:lineRule="auto"/>
        <w:jc w:val="center"/>
        <w:rPr>
          <w:rFonts w:ascii="Arial" w:eastAsia="Arial" w:hAnsi="Arial" w:cs="Arial"/>
          <w:b/>
          <w:sz w:val="24"/>
          <w:szCs w:val="24"/>
          <w:lang w:eastAsia="es-ES_tradnl"/>
        </w:rPr>
      </w:pPr>
    </w:p>
    <w:p w14:paraId="5D4CBBDE" w14:textId="77777777" w:rsidR="004A3212" w:rsidRPr="00A438F8" w:rsidRDefault="004A3212" w:rsidP="00E32A23">
      <w:pPr>
        <w:spacing w:after="0" w:line="240" w:lineRule="auto"/>
        <w:jc w:val="center"/>
        <w:rPr>
          <w:rFonts w:ascii="Arial" w:eastAsia="Arial" w:hAnsi="Arial" w:cs="Arial"/>
          <w:b/>
          <w:sz w:val="24"/>
          <w:szCs w:val="24"/>
          <w:lang w:eastAsia="es-ES_tradnl"/>
        </w:rPr>
      </w:pPr>
    </w:p>
    <w:p w14:paraId="63D01354" w14:textId="77777777" w:rsidR="004A3212" w:rsidRPr="00A438F8" w:rsidRDefault="000350DF" w:rsidP="004A3212">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NICOLÁS YEPES CORRALES</w:t>
      </w:r>
    </w:p>
    <w:p w14:paraId="40827BFF" w14:textId="77777777" w:rsidR="005C6273" w:rsidRDefault="008B7E4B" w:rsidP="00E32A23">
      <w:pPr>
        <w:spacing w:after="0" w:line="240" w:lineRule="auto"/>
        <w:jc w:val="center"/>
        <w:rPr>
          <w:rFonts w:ascii="Arial" w:eastAsia="Arial" w:hAnsi="Arial" w:cs="Arial"/>
          <w:b/>
          <w:color w:val="000000"/>
          <w:sz w:val="24"/>
          <w:szCs w:val="24"/>
        </w:rPr>
      </w:pPr>
      <w:r w:rsidRPr="00A438F8">
        <w:rPr>
          <w:rFonts w:ascii="Arial" w:eastAsia="Arial" w:hAnsi="Arial" w:cs="Arial"/>
          <w:b/>
          <w:color w:val="000000"/>
          <w:sz w:val="24"/>
          <w:szCs w:val="24"/>
        </w:rPr>
        <w:t>Presidente de la Sala</w:t>
      </w:r>
    </w:p>
    <w:p w14:paraId="68DBB07D" w14:textId="77777777" w:rsidR="000350DF" w:rsidRDefault="000350DF" w:rsidP="00E32A23">
      <w:pPr>
        <w:spacing w:after="0" w:line="240" w:lineRule="auto"/>
        <w:jc w:val="center"/>
        <w:rPr>
          <w:rFonts w:ascii="Arial" w:eastAsia="Arial" w:hAnsi="Arial" w:cs="Arial"/>
          <w:b/>
          <w:color w:val="000000"/>
          <w:sz w:val="24"/>
          <w:szCs w:val="24"/>
        </w:rPr>
      </w:pPr>
    </w:p>
    <w:p w14:paraId="4F0E96DB" w14:textId="77777777" w:rsidR="000350DF" w:rsidRPr="00A438F8" w:rsidRDefault="000350DF" w:rsidP="00E32A23">
      <w:pPr>
        <w:spacing w:after="0" w:line="240" w:lineRule="auto"/>
        <w:jc w:val="center"/>
        <w:rPr>
          <w:rFonts w:ascii="Arial" w:eastAsia="Arial" w:hAnsi="Arial" w:cs="Arial"/>
          <w:b/>
          <w:sz w:val="24"/>
          <w:szCs w:val="24"/>
          <w:lang w:eastAsia="es-ES_tradnl"/>
        </w:rPr>
      </w:pPr>
    </w:p>
    <w:p w14:paraId="7DBE3B87" w14:textId="77777777" w:rsidR="000350DF" w:rsidRPr="00A438F8" w:rsidRDefault="000350DF" w:rsidP="000350DF">
      <w:pPr>
        <w:tabs>
          <w:tab w:val="left" w:pos="709"/>
          <w:tab w:val="left" w:pos="1701"/>
        </w:tabs>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JAIME ENRIQUE RODRÍGUEZ NAVAS</w:t>
      </w:r>
    </w:p>
    <w:p w14:paraId="05FEA06F" w14:textId="77777777" w:rsidR="000350DF" w:rsidRPr="00F865A8" w:rsidRDefault="000350DF" w:rsidP="000350DF">
      <w:pPr>
        <w:spacing w:after="0" w:line="240" w:lineRule="auto"/>
        <w:jc w:val="center"/>
        <w:rPr>
          <w:rFonts w:ascii="Arial" w:eastAsia="Times New Roman" w:hAnsi="Arial" w:cs="Arial"/>
          <w:sz w:val="24"/>
          <w:szCs w:val="24"/>
          <w:lang w:eastAsia="es-ES_tradnl"/>
        </w:rPr>
      </w:pPr>
      <w:r w:rsidRPr="00A438F8">
        <w:rPr>
          <w:rFonts w:ascii="Arial" w:eastAsia="Arial" w:hAnsi="Arial" w:cs="Arial"/>
          <w:b/>
          <w:sz w:val="24"/>
          <w:szCs w:val="24"/>
          <w:lang w:eastAsia="es-ES_tradnl"/>
        </w:rPr>
        <w:t>Consejero Ponente</w:t>
      </w:r>
    </w:p>
    <w:p w14:paraId="145D7581" w14:textId="77777777" w:rsidR="005C6273" w:rsidRPr="00A438F8" w:rsidRDefault="005C6273" w:rsidP="00E32A23">
      <w:pPr>
        <w:spacing w:after="0" w:line="240" w:lineRule="auto"/>
        <w:jc w:val="center"/>
        <w:rPr>
          <w:rFonts w:ascii="Arial" w:eastAsia="Arial" w:hAnsi="Arial" w:cs="Arial"/>
          <w:b/>
          <w:sz w:val="24"/>
          <w:szCs w:val="24"/>
          <w:lang w:eastAsia="es-ES_tradnl"/>
        </w:rPr>
      </w:pPr>
    </w:p>
    <w:p w14:paraId="60718BA9" w14:textId="77777777" w:rsidR="004A3212" w:rsidRPr="00A438F8" w:rsidRDefault="004A3212" w:rsidP="004A3212">
      <w:pPr>
        <w:spacing w:after="0" w:line="240" w:lineRule="auto"/>
        <w:jc w:val="center"/>
        <w:rPr>
          <w:rFonts w:ascii="Arial" w:eastAsia="Arial" w:hAnsi="Arial" w:cs="Arial"/>
          <w:b/>
          <w:sz w:val="24"/>
          <w:szCs w:val="24"/>
          <w:lang w:eastAsia="es-ES_tradnl"/>
        </w:rPr>
      </w:pPr>
    </w:p>
    <w:p w14:paraId="7F07BC44" w14:textId="77777777" w:rsidR="005C6273" w:rsidRPr="00A438F8" w:rsidRDefault="004A3212"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GUILLERMO SÁNCHEZ LUQUE</w:t>
      </w:r>
    </w:p>
    <w:p w14:paraId="66CE6FCA" w14:textId="77777777" w:rsidR="0089346B" w:rsidRDefault="0089346B" w:rsidP="000C756A">
      <w:pPr>
        <w:spacing w:after="0" w:line="240" w:lineRule="auto"/>
        <w:jc w:val="center"/>
        <w:rPr>
          <w:rFonts w:ascii="Arial" w:eastAsia="Arial" w:hAnsi="Arial" w:cs="Arial"/>
          <w:b/>
          <w:sz w:val="24"/>
          <w:szCs w:val="24"/>
          <w:lang w:eastAsia="es-ES_tradnl"/>
        </w:rPr>
      </w:pPr>
      <w:r w:rsidRPr="00A438F8">
        <w:rPr>
          <w:rFonts w:ascii="Arial" w:eastAsia="Arial" w:hAnsi="Arial" w:cs="Arial"/>
          <w:b/>
          <w:sz w:val="24"/>
          <w:szCs w:val="24"/>
          <w:lang w:eastAsia="es-ES_tradnl"/>
        </w:rPr>
        <w:t>Consejero de Estado</w:t>
      </w:r>
    </w:p>
    <w:p w14:paraId="53D617A4" w14:textId="77777777" w:rsidR="00583AD1" w:rsidRPr="00583AD1" w:rsidRDefault="00583AD1" w:rsidP="00583AD1">
      <w:pPr>
        <w:spacing w:after="0" w:line="240" w:lineRule="auto"/>
        <w:jc w:val="center"/>
        <w:rPr>
          <w:rFonts w:ascii="Arial" w:eastAsia="Times New Roman" w:hAnsi="Arial" w:cs="Arial"/>
          <w:b/>
          <w:bCs/>
          <w:lang w:eastAsia="es-MX"/>
        </w:rPr>
      </w:pPr>
      <w:r w:rsidRPr="00583AD1">
        <w:rPr>
          <w:rFonts w:ascii="Arial" w:eastAsia="Times New Roman" w:hAnsi="Arial" w:cs="Arial"/>
          <w:b/>
          <w:bCs/>
          <w:color w:val="000000"/>
          <w:lang w:eastAsia="es-MX"/>
        </w:rPr>
        <w:t>Aclaración de Voto Cfr. Rad. 11001-03-15-000-2019-01299-00</w:t>
      </w:r>
    </w:p>
    <w:p w14:paraId="18A39896" w14:textId="77777777" w:rsidR="000C756A" w:rsidRDefault="000C756A" w:rsidP="00192ABD">
      <w:pPr>
        <w:spacing w:after="0" w:line="240" w:lineRule="auto"/>
        <w:jc w:val="center"/>
        <w:rPr>
          <w:rFonts w:ascii="Arial" w:eastAsia="Arial" w:hAnsi="Arial" w:cs="Arial"/>
          <w:b/>
          <w:sz w:val="24"/>
          <w:szCs w:val="24"/>
          <w:lang w:eastAsia="es-ES_tradnl"/>
        </w:rPr>
      </w:pPr>
    </w:p>
    <w:p w14:paraId="5721842A" w14:textId="77777777" w:rsidR="000350DF" w:rsidRPr="00F865A8" w:rsidRDefault="000350DF">
      <w:pPr>
        <w:spacing w:after="0" w:line="240" w:lineRule="auto"/>
        <w:jc w:val="center"/>
        <w:rPr>
          <w:rFonts w:ascii="Arial" w:eastAsia="Times New Roman" w:hAnsi="Arial" w:cs="Arial"/>
          <w:sz w:val="24"/>
          <w:szCs w:val="24"/>
          <w:lang w:eastAsia="es-ES_tradnl"/>
        </w:rPr>
      </w:pPr>
    </w:p>
    <w:sectPr w:rsidR="000350D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3B84" w14:textId="77777777" w:rsidR="002A7789" w:rsidRDefault="002A7789" w:rsidP="0002323E">
      <w:pPr>
        <w:spacing w:after="0" w:line="240" w:lineRule="auto"/>
      </w:pPr>
      <w:r>
        <w:separator/>
      </w:r>
    </w:p>
  </w:endnote>
  <w:endnote w:type="continuationSeparator" w:id="0">
    <w:p w14:paraId="44D87E5C" w14:textId="77777777" w:rsidR="002A7789" w:rsidRDefault="002A7789"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ADAF" w14:textId="77777777" w:rsidR="002A7789" w:rsidRDefault="002A7789" w:rsidP="0002323E">
      <w:pPr>
        <w:spacing w:after="0" w:line="240" w:lineRule="auto"/>
      </w:pPr>
      <w:r>
        <w:separator/>
      </w:r>
    </w:p>
  </w:footnote>
  <w:footnote w:type="continuationSeparator" w:id="0">
    <w:p w14:paraId="71A00DAA" w14:textId="77777777" w:rsidR="002A7789" w:rsidRDefault="002A7789" w:rsidP="0002323E">
      <w:pPr>
        <w:spacing w:after="0" w:line="240" w:lineRule="auto"/>
      </w:pPr>
      <w:r>
        <w:continuationSeparator/>
      </w:r>
    </w:p>
  </w:footnote>
  <w:footnote w:id="1">
    <w:p w14:paraId="4485861B" w14:textId="17E450A5" w:rsidR="007F1A7D" w:rsidRPr="00A65CE4" w:rsidRDefault="007F1A7D" w:rsidP="007119C9">
      <w:pPr>
        <w:spacing w:after="0" w:line="240" w:lineRule="auto"/>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w:t>
      </w:r>
      <w:r w:rsidR="00E456F9" w:rsidRPr="00A65CE4">
        <w:rPr>
          <w:rFonts w:asciiTheme="minorBidi" w:hAnsiTheme="minorBidi" w:cstheme="minorBidi"/>
          <w:color w:val="000000" w:themeColor="text1"/>
          <w:sz w:val="18"/>
          <w:szCs w:val="18"/>
        </w:rPr>
        <w:t>bra</w:t>
      </w:r>
      <w:r w:rsidRPr="00A65CE4">
        <w:rPr>
          <w:rFonts w:asciiTheme="minorBidi" w:hAnsiTheme="minorBidi" w:cstheme="minorBidi"/>
          <w:color w:val="000000" w:themeColor="text1"/>
          <w:sz w:val="18"/>
          <w:szCs w:val="18"/>
        </w:rPr>
        <w:t xml:space="preserve"> poder </w:t>
      </w:r>
      <w:r w:rsidR="009F3745" w:rsidRPr="00A65CE4">
        <w:rPr>
          <w:rFonts w:asciiTheme="minorBidi" w:hAnsiTheme="minorBidi" w:cstheme="minorBidi"/>
          <w:color w:val="000000" w:themeColor="text1"/>
          <w:sz w:val="18"/>
          <w:szCs w:val="18"/>
        </w:rPr>
        <w:t>a folios 14-15 del archivo digital subido en SAMAI, en el índice 2, con certificado 9E4B931CE0A5364A EF45654A87166744 43594E1CCB8CA597 9E8D4076840CFE24.</w:t>
      </w:r>
    </w:p>
  </w:footnote>
  <w:footnote w:id="2">
    <w:p w14:paraId="51769FB6" w14:textId="0A9C6B32" w:rsidR="007F1A7D" w:rsidRPr="00A65CE4" w:rsidRDefault="007F1A7D" w:rsidP="000D322A">
      <w:pPr>
        <w:spacing w:after="0" w:line="240" w:lineRule="auto"/>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w:t>
      </w:r>
      <w:r w:rsidRPr="00A65CE4">
        <w:rPr>
          <w:rFonts w:ascii="Arial" w:eastAsia="Times New Roman" w:hAnsi="Arial" w:cs="Arial"/>
          <w:bCs/>
          <w:iCs/>
          <w:color w:val="000000" w:themeColor="text1"/>
          <w:sz w:val="18"/>
          <w:szCs w:val="18"/>
          <w:shd w:val="clear" w:color="auto" w:fill="FFFFFF"/>
          <w:lang w:eastAsia="es-ES"/>
        </w:rPr>
        <w:t>Obra correo electrónico en el archivo digital subido en SAMAI, en el índice 2</w:t>
      </w:r>
      <w:r w:rsidRPr="00A65CE4">
        <w:rPr>
          <w:rFonts w:ascii="Arial" w:hAnsi="Arial" w:cs="Arial"/>
          <w:color w:val="000000" w:themeColor="text1"/>
          <w:sz w:val="18"/>
          <w:szCs w:val="18"/>
        </w:rPr>
        <w:t xml:space="preserve">, con certificado </w:t>
      </w:r>
      <w:r w:rsidR="000D322A" w:rsidRPr="00A65CE4">
        <w:rPr>
          <w:rFonts w:ascii="Arial" w:hAnsi="Arial" w:cs="Arial"/>
          <w:color w:val="000000" w:themeColor="text1"/>
          <w:sz w:val="18"/>
          <w:szCs w:val="18"/>
        </w:rPr>
        <w:t>A941066A961E865A FFDA475992949E87 3DFC2D306F581A9F A3A2044EAD68FC47</w:t>
      </w:r>
      <w:r w:rsidRPr="00A65CE4">
        <w:rPr>
          <w:rFonts w:ascii="Arial" w:hAnsi="Arial" w:cs="Arial"/>
          <w:color w:val="000000" w:themeColor="text1"/>
          <w:sz w:val="18"/>
          <w:szCs w:val="18"/>
        </w:rPr>
        <w:t>.</w:t>
      </w:r>
    </w:p>
  </w:footnote>
  <w:footnote w:id="3">
    <w:p w14:paraId="4ED9E428" w14:textId="48C5FE98" w:rsidR="007F1A7D" w:rsidRPr="00A65CE4" w:rsidRDefault="007F1A7D" w:rsidP="00DB31CD">
      <w:pPr>
        <w:spacing w:after="0" w:line="240" w:lineRule="auto"/>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DB31CD" w:rsidRPr="00A65CE4">
        <w:rPr>
          <w:rFonts w:asciiTheme="minorBidi" w:hAnsiTheme="minorBidi" w:cstheme="minorBidi"/>
          <w:color w:val="000000" w:themeColor="text1"/>
          <w:sz w:val="18"/>
          <w:szCs w:val="18"/>
        </w:rPr>
        <w:t>Obra escrito de tutela a folios 1-13 del archivo digital subido en SAMAI, en el índice 2, con certificado 9E4B931CE0A5364A EF45654A87166744 43594E1CCB8CA597 9E8D4076840CFE24.</w:t>
      </w:r>
    </w:p>
  </w:footnote>
  <w:footnote w:id="4">
    <w:p w14:paraId="1812A09C" w14:textId="44018C3E" w:rsidR="007F1A7D" w:rsidRPr="00A65CE4" w:rsidRDefault="007F1A7D" w:rsidP="00597611">
      <w:pPr>
        <w:pStyle w:val="Textonotapie"/>
        <w:jc w:val="both"/>
        <w:rPr>
          <w:rFonts w:asciiTheme="minorBidi" w:eastAsia="Calibri" w:hAnsiTheme="minorBidi" w:cstheme="minorBidi"/>
          <w:color w:val="000000" w:themeColor="text1"/>
          <w:sz w:val="18"/>
          <w:szCs w:val="18"/>
          <w:lang w:val="es-CO" w:eastAsia="en-US"/>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22120D" w:rsidRPr="00A65CE4">
        <w:rPr>
          <w:rFonts w:asciiTheme="minorBidi" w:hAnsiTheme="minorBidi" w:cstheme="minorBidi"/>
          <w:color w:val="000000" w:themeColor="text1"/>
          <w:sz w:val="18"/>
          <w:szCs w:val="18"/>
        </w:rPr>
        <w:t>Proceso promovido por Roser Mary Molina Londoño en contra de la Unidad Administrativa Especial de Gestión Pensional y Contribuciones Parafiscales de la Protección Social –UGPP–.</w:t>
      </w:r>
    </w:p>
  </w:footnote>
  <w:footnote w:id="5">
    <w:p w14:paraId="6DC92410" w14:textId="53C6CADD" w:rsidR="008A2035" w:rsidRPr="00A65CE4" w:rsidRDefault="008A2035" w:rsidP="00BC3968">
      <w:pPr>
        <w:spacing w:after="0" w:line="240" w:lineRule="auto"/>
        <w:jc w:val="both"/>
        <w:rPr>
          <w:rFonts w:ascii="Arial" w:hAnsi="Arial" w:cs="Arial"/>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E24234" w:rsidRPr="00A65CE4">
        <w:rPr>
          <w:rFonts w:asciiTheme="minorBidi" w:hAnsiTheme="minorBidi" w:cstheme="minorBidi"/>
          <w:color w:val="000000" w:themeColor="text1"/>
          <w:sz w:val="18"/>
          <w:szCs w:val="18"/>
        </w:rPr>
        <w:t xml:space="preserve">Obra este hecho a folio 14 </w:t>
      </w:r>
      <w:r w:rsidR="00E24234" w:rsidRPr="00A65CE4">
        <w:rPr>
          <w:rFonts w:ascii="Arial" w:hAnsi="Arial" w:cs="Arial"/>
          <w:color w:val="000000" w:themeColor="text1"/>
          <w:sz w:val="18"/>
          <w:szCs w:val="18"/>
        </w:rPr>
        <w:t>del archivo digital</w:t>
      </w:r>
      <w:r w:rsidR="00FF799B" w:rsidRPr="00A65CE4">
        <w:rPr>
          <w:rFonts w:ascii="Arial" w:hAnsi="Arial" w:cs="Arial"/>
          <w:color w:val="000000" w:themeColor="text1"/>
          <w:sz w:val="18"/>
          <w:szCs w:val="18"/>
        </w:rPr>
        <w:t xml:space="preserve"> denominado “2019</w:t>
      </w:r>
      <w:r w:rsidR="0049685C" w:rsidRPr="00A65CE4">
        <w:rPr>
          <w:rFonts w:ascii="Arial" w:hAnsi="Arial" w:cs="Arial"/>
          <w:color w:val="000000" w:themeColor="text1"/>
          <w:sz w:val="18"/>
          <w:szCs w:val="18"/>
        </w:rPr>
        <w:t>-00245 DEMNDA ESCANADA”</w:t>
      </w:r>
      <w:r w:rsidR="00E24234" w:rsidRPr="00A65CE4">
        <w:rPr>
          <w:rFonts w:ascii="Arial" w:hAnsi="Arial" w:cs="Arial"/>
          <w:color w:val="000000" w:themeColor="text1"/>
          <w:sz w:val="18"/>
          <w:szCs w:val="18"/>
        </w:rPr>
        <w:t xml:space="preserve"> subido en SAMAI, en el índice 1</w:t>
      </w:r>
      <w:r w:rsidR="00BC3968" w:rsidRPr="00A65CE4">
        <w:rPr>
          <w:rFonts w:ascii="Arial" w:hAnsi="Arial" w:cs="Arial"/>
          <w:color w:val="000000" w:themeColor="text1"/>
          <w:sz w:val="18"/>
          <w:szCs w:val="18"/>
        </w:rPr>
        <w:t>0</w:t>
      </w:r>
      <w:r w:rsidR="00E24234" w:rsidRPr="00A65CE4">
        <w:rPr>
          <w:rFonts w:ascii="Arial" w:hAnsi="Arial" w:cs="Arial"/>
          <w:color w:val="000000" w:themeColor="text1"/>
          <w:sz w:val="18"/>
          <w:szCs w:val="18"/>
        </w:rPr>
        <w:t xml:space="preserve">, con certificado </w:t>
      </w:r>
      <w:r w:rsidR="00BC3968" w:rsidRPr="00A65CE4">
        <w:rPr>
          <w:rFonts w:ascii="Arial" w:hAnsi="Arial" w:cs="Arial"/>
          <w:color w:val="000000" w:themeColor="text1"/>
          <w:sz w:val="18"/>
          <w:szCs w:val="18"/>
        </w:rPr>
        <w:t>A8942D4414FFD500 9CD4062AFFE6EC90 3EEAC813ED1F0628 A378B46629A07482</w:t>
      </w:r>
      <w:r w:rsidRPr="00A65CE4">
        <w:rPr>
          <w:rFonts w:ascii="Arial" w:hAnsi="Arial" w:cs="Arial"/>
          <w:color w:val="000000" w:themeColor="text1"/>
          <w:sz w:val="18"/>
          <w:szCs w:val="18"/>
        </w:rPr>
        <w:t>.</w:t>
      </w:r>
    </w:p>
  </w:footnote>
  <w:footnote w:id="6">
    <w:p w14:paraId="238FE94B" w14:textId="77777777" w:rsidR="004D428B" w:rsidRPr="00A65CE4" w:rsidRDefault="004D428B" w:rsidP="004D428B">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sentencia a folios 14-40 </w:t>
      </w:r>
      <w:r w:rsidRPr="00A65CE4">
        <w:rPr>
          <w:rFonts w:ascii="Arial" w:hAnsi="Arial" w:cs="Arial"/>
          <w:color w:val="000000" w:themeColor="text1"/>
          <w:sz w:val="18"/>
          <w:szCs w:val="18"/>
        </w:rPr>
        <w:t xml:space="preserve">del archivo digital denominado “2019-00245 DEMNDA ESCANADA” subido en SAMAI, en el índice 10, con certificado </w:t>
      </w:r>
      <w:r w:rsidRPr="00A65CE4">
        <w:rPr>
          <w:rFonts w:ascii="Arial" w:eastAsia="Calibri" w:hAnsi="Arial" w:cs="Arial"/>
          <w:color w:val="000000" w:themeColor="text1"/>
          <w:sz w:val="18"/>
          <w:szCs w:val="18"/>
          <w:lang w:eastAsia="en-US"/>
        </w:rPr>
        <w:t>A8942D4414FFD500 9CD4062AFFE6EC90 3EEAC813ED1F0628 A378B46629A07482</w:t>
      </w:r>
      <w:r w:rsidRPr="00A65CE4">
        <w:rPr>
          <w:rFonts w:ascii="Arial" w:hAnsi="Arial" w:cs="Arial"/>
          <w:color w:val="000000" w:themeColor="text1"/>
          <w:sz w:val="18"/>
          <w:szCs w:val="18"/>
        </w:rPr>
        <w:t>.</w:t>
      </w:r>
    </w:p>
  </w:footnote>
  <w:footnote w:id="7">
    <w:p w14:paraId="604C9C0A" w14:textId="524F0AA7" w:rsidR="007B5B84" w:rsidRPr="00A65CE4" w:rsidRDefault="007B5B84" w:rsidP="007B5B84">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7D4752" w:rsidRPr="00A65CE4">
        <w:rPr>
          <w:rFonts w:asciiTheme="minorBidi" w:hAnsiTheme="minorBidi" w:cstheme="minorBidi"/>
          <w:color w:val="000000" w:themeColor="text1"/>
          <w:sz w:val="18"/>
          <w:szCs w:val="18"/>
        </w:rPr>
        <w:t xml:space="preserve">Obra sentencia a folios 43-61 </w:t>
      </w:r>
      <w:r w:rsidR="007D4752" w:rsidRPr="00A65CE4">
        <w:rPr>
          <w:rFonts w:ascii="Arial" w:hAnsi="Arial" w:cs="Arial"/>
          <w:color w:val="000000" w:themeColor="text1"/>
          <w:sz w:val="18"/>
          <w:szCs w:val="18"/>
        </w:rPr>
        <w:t xml:space="preserve">del archivo digital denominado “2019-00245 DEMNDA ESCANADA” subido en SAMAI, en el índice 10, con certificado </w:t>
      </w:r>
      <w:r w:rsidR="007D4752" w:rsidRPr="00A65CE4">
        <w:rPr>
          <w:rFonts w:ascii="Arial" w:eastAsia="Calibri" w:hAnsi="Arial" w:cs="Arial"/>
          <w:color w:val="000000" w:themeColor="text1"/>
          <w:sz w:val="18"/>
          <w:szCs w:val="18"/>
          <w:lang w:eastAsia="en-US"/>
        </w:rPr>
        <w:t>A8942D4414FFD500 9CD4062AFFE6EC90 3EEAC813ED1F0628 A378B46629A07482</w:t>
      </w:r>
      <w:r w:rsidR="007D4752" w:rsidRPr="00A65CE4">
        <w:rPr>
          <w:rFonts w:ascii="Arial" w:hAnsi="Arial" w:cs="Arial"/>
          <w:color w:val="000000" w:themeColor="text1"/>
          <w:sz w:val="18"/>
          <w:szCs w:val="18"/>
        </w:rPr>
        <w:t>.</w:t>
      </w:r>
    </w:p>
  </w:footnote>
  <w:footnote w:id="8">
    <w:p w14:paraId="69F8CDA7" w14:textId="32910277" w:rsidR="005F20A0" w:rsidRPr="00A65CE4" w:rsidRDefault="005F20A0" w:rsidP="005F20A0">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este hecho a folio 2 del archivo digital denominado “2019-00245 DEMNDA ESCANADA” subido en SAMAI, en el índice 10, con certificado </w:t>
      </w:r>
      <w:r w:rsidRPr="00A65CE4">
        <w:rPr>
          <w:rFonts w:asciiTheme="minorBidi" w:eastAsia="Calibri" w:hAnsiTheme="minorBidi" w:cstheme="minorBidi"/>
          <w:color w:val="000000" w:themeColor="text1"/>
          <w:sz w:val="18"/>
          <w:szCs w:val="18"/>
          <w:lang w:eastAsia="en-US"/>
        </w:rPr>
        <w:t>A8942D4414FFD500 9CD4062AFFE6EC90 3EEAC813ED1F0628 A378B46629A07482</w:t>
      </w:r>
      <w:r w:rsidRPr="00A65CE4">
        <w:rPr>
          <w:rFonts w:asciiTheme="minorBidi" w:hAnsiTheme="minorBidi" w:cstheme="minorBidi"/>
          <w:color w:val="000000" w:themeColor="text1"/>
          <w:sz w:val="18"/>
          <w:szCs w:val="18"/>
        </w:rPr>
        <w:t>.</w:t>
      </w:r>
    </w:p>
  </w:footnote>
  <w:footnote w:id="9">
    <w:p w14:paraId="077A89D4" w14:textId="6D2B5028" w:rsidR="00CC3958" w:rsidRPr="00A65CE4" w:rsidRDefault="00CC3958" w:rsidP="001A6DFA">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auto en el archivo digital </w:t>
      </w:r>
      <w:r w:rsidR="003964D9" w:rsidRPr="00A65CE4">
        <w:rPr>
          <w:rFonts w:asciiTheme="minorBidi" w:hAnsiTheme="minorBidi" w:cstheme="minorBidi"/>
          <w:color w:val="000000" w:themeColor="text1"/>
          <w:sz w:val="18"/>
          <w:szCs w:val="18"/>
        </w:rPr>
        <w:t>denominado “</w:t>
      </w:r>
      <w:r w:rsidR="00204394" w:rsidRPr="00A65CE4">
        <w:rPr>
          <w:rFonts w:asciiTheme="minorBidi" w:hAnsiTheme="minorBidi" w:cstheme="minorBidi"/>
          <w:color w:val="000000" w:themeColor="text1"/>
          <w:sz w:val="18"/>
          <w:szCs w:val="18"/>
        </w:rPr>
        <w:t>2019-00245-02 (10-12-2020) LIBRA MANDAMIENTO DE PAGO”</w:t>
      </w:r>
      <w:r w:rsidR="00E856B5" w:rsidRPr="00A65CE4">
        <w:rPr>
          <w:rFonts w:asciiTheme="minorBidi" w:hAnsiTheme="minorBidi" w:cstheme="minorBidi"/>
          <w:color w:val="000000" w:themeColor="text1"/>
          <w:sz w:val="18"/>
          <w:szCs w:val="18"/>
        </w:rPr>
        <w:t xml:space="preserve"> subido en SAMAI, en el índice 10, con certificado </w:t>
      </w:r>
      <w:r w:rsidR="00E856B5" w:rsidRPr="00A65CE4">
        <w:rPr>
          <w:rFonts w:asciiTheme="minorBidi" w:eastAsia="Calibri" w:hAnsiTheme="minorBidi" w:cstheme="minorBidi"/>
          <w:color w:val="000000" w:themeColor="text1"/>
          <w:sz w:val="18"/>
          <w:szCs w:val="18"/>
          <w:lang w:eastAsia="en-US"/>
        </w:rPr>
        <w:t>A8942D4414FFD500 9CD4062AFFE6EC90 3EEAC813ED1F0628 A378B46629A07482</w:t>
      </w:r>
      <w:r w:rsidR="00E856B5" w:rsidRPr="00A65CE4">
        <w:rPr>
          <w:rFonts w:asciiTheme="minorBidi" w:hAnsiTheme="minorBidi" w:cstheme="minorBidi"/>
          <w:color w:val="000000" w:themeColor="text1"/>
          <w:sz w:val="18"/>
          <w:szCs w:val="18"/>
        </w:rPr>
        <w:t>.</w:t>
      </w:r>
    </w:p>
  </w:footnote>
  <w:footnote w:id="10">
    <w:p w14:paraId="457D6965" w14:textId="5C1B286A" w:rsidR="00AB468E" w:rsidRPr="00A65CE4" w:rsidRDefault="00AB468E" w:rsidP="005A4AA3">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color w:val="000000" w:themeColor="text1"/>
          <w:sz w:val="18"/>
          <w:szCs w:val="18"/>
          <w:lang w:val="es-CO"/>
        </w:rPr>
        <w:t>“</w:t>
      </w:r>
      <w:r w:rsidRPr="00A65CE4">
        <w:rPr>
          <w:rFonts w:asciiTheme="minorBidi" w:hAnsiTheme="minorBidi" w:cstheme="minorBidi"/>
          <w:i/>
          <w:iCs/>
          <w:color w:val="000000" w:themeColor="text1"/>
          <w:sz w:val="18"/>
          <w:szCs w:val="18"/>
          <w:lang w:val="es-CO"/>
        </w:rPr>
        <w:t xml:space="preserve">Artículo 195. </w:t>
      </w:r>
      <w:bookmarkStart w:id="0" w:name="195"/>
      <w:r w:rsidR="00A86FD4" w:rsidRPr="00A65CE4">
        <w:rPr>
          <w:rFonts w:asciiTheme="minorBidi" w:hAnsiTheme="minorBidi" w:cstheme="minorBidi"/>
          <w:i/>
          <w:iCs/>
          <w:color w:val="000000" w:themeColor="text1"/>
          <w:sz w:val="18"/>
          <w:szCs w:val="18"/>
        </w:rPr>
        <w:t>Trámite para el pago de condenas o conciliaciones.</w:t>
      </w:r>
      <w:bookmarkEnd w:id="0"/>
      <w:r w:rsidR="00A86FD4" w:rsidRPr="00A65CE4">
        <w:rPr>
          <w:rFonts w:asciiTheme="minorBidi" w:hAnsiTheme="minorBidi" w:cstheme="minorBidi"/>
          <w:i/>
          <w:iCs/>
          <w:color w:val="000000" w:themeColor="text1"/>
          <w:sz w:val="18"/>
          <w:szCs w:val="18"/>
        </w:rPr>
        <w:t xml:space="preserve"> </w:t>
      </w:r>
      <w:r w:rsidRPr="00A65CE4">
        <w:rPr>
          <w:rFonts w:asciiTheme="minorBidi" w:hAnsiTheme="minorBidi" w:cstheme="minorBidi"/>
          <w:i/>
          <w:iCs/>
          <w:color w:val="000000" w:themeColor="text1"/>
          <w:sz w:val="18"/>
          <w:szCs w:val="18"/>
        </w:rPr>
        <w:t xml:space="preserve">El trámite de pago de condenas y conciliaciones se sujetará a las siguientes reglas: (…) 4. </w:t>
      </w:r>
      <w:r w:rsidR="00A86FD4" w:rsidRPr="00A65CE4">
        <w:rPr>
          <w:rFonts w:asciiTheme="minorBidi" w:hAnsiTheme="minorBidi" w:cstheme="minorBidi"/>
          <w:i/>
          <w:iCs/>
          <w:color w:val="000000" w:themeColor="text1"/>
          <w:sz w:val="18"/>
          <w:szCs w:val="18"/>
        </w:rPr>
        <w:t xml:space="preserve">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192 de este Código o el de los cinco (5) días establecidos en el numeral anterior, lo que ocurra primero, sin que la entidad obligada hubiese realizado el pago efectivo del crédito judicialmente reconocido, las cantidades líquidas adeudadas causarán un interés </w:t>
      </w:r>
      <w:proofErr w:type="spellStart"/>
      <w:r w:rsidR="00A86FD4" w:rsidRPr="00A65CE4">
        <w:rPr>
          <w:rFonts w:asciiTheme="minorBidi" w:hAnsiTheme="minorBidi" w:cstheme="minorBidi"/>
          <w:i/>
          <w:iCs/>
          <w:color w:val="000000" w:themeColor="text1"/>
          <w:sz w:val="18"/>
          <w:szCs w:val="18"/>
        </w:rPr>
        <w:t>moratori</w:t>
      </w:r>
      <w:proofErr w:type="spellEnd"/>
      <w:r w:rsidR="005A4AA3" w:rsidRPr="00A65CE4">
        <w:rPr>
          <w:rFonts w:asciiTheme="minorBidi" w:hAnsiTheme="minorBidi" w:cstheme="minorBidi"/>
          <w:i/>
          <w:iCs/>
          <w:color w:val="000000" w:themeColor="text1"/>
          <w:sz w:val="18"/>
          <w:szCs w:val="18"/>
        </w:rPr>
        <w:t>[o]</w:t>
      </w:r>
      <w:r w:rsidR="00A86FD4" w:rsidRPr="00A65CE4">
        <w:rPr>
          <w:rFonts w:asciiTheme="minorBidi" w:hAnsiTheme="minorBidi" w:cstheme="minorBidi"/>
          <w:i/>
          <w:iCs/>
          <w:color w:val="000000" w:themeColor="text1"/>
          <w:sz w:val="18"/>
          <w:szCs w:val="18"/>
        </w:rPr>
        <w:t xml:space="preserve"> a la tasa comercial. (…)</w:t>
      </w:r>
      <w:r w:rsidR="00A86FD4" w:rsidRPr="00A65CE4">
        <w:rPr>
          <w:rFonts w:asciiTheme="minorBidi" w:hAnsiTheme="minorBidi" w:cstheme="minorBidi"/>
          <w:color w:val="000000" w:themeColor="text1"/>
          <w:sz w:val="18"/>
          <w:szCs w:val="18"/>
        </w:rPr>
        <w:t>”</w:t>
      </w:r>
      <w:r w:rsidR="005A4AA3" w:rsidRPr="00A65CE4">
        <w:rPr>
          <w:rFonts w:asciiTheme="minorBidi" w:hAnsiTheme="minorBidi" w:cstheme="minorBidi"/>
          <w:color w:val="000000" w:themeColor="text1"/>
          <w:sz w:val="18"/>
          <w:szCs w:val="18"/>
        </w:rPr>
        <w:t>.</w:t>
      </w:r>
    </w:p>
  </w:footnote>
  <w:footnote w:id="11">
    <w:p w14:paraId="0E5089EB" w14:textId="48DC7871" w:rsidR="008349E9" w:rsidRPr="00A65CE4" w:rsidRDefault="008349E9" w:rsidP="00863994">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recurso en el archivo digital denominado “2019-00245-0</w:t>
      </w:r>
      <w:r w:rsidR="00322BDF" w:rsidRPr="00A65CE4">
        <w:rPr>
          <w:rFonts w:asciiTheme="minorBidi" w:hAnsiTheme="minorBidi" w:cstheme="minorBidi"/>
          <w:color w:val="000000" w:themeColor="text1"/>
          <w:sz w:val="18"/>
          <w:szCs w:val="18"/>
        </w:rPr>
        <w:t>4</w:t>
      </w:r>
      <w:r w:rsidRPr="00A65CE4">
        <w:rPr>
          <w:rFonts w:asciiTheme="minorBidi" w:hAnsiTheme="minorBidi" w:cstheme="minorBidi"/>
          <w:color w:val="000000" w:themeColor="text1"/>
          <w:sz w:val="18"/>
          <w:szCs w:val="18"/>
        </w:rPr>
        <w:t xml:space="preserve"> (1</w:t>
      </w:r>
      <w:r w:rsidR="00863994" w:rsidRPr="00A65CE4">
        <w:rPr>
          <w:rFonts w:asciiTheme="minorBidi" w:hAnsiTheme="minorBidi" w:cstheme="minorBidi"/>
          <w:color w:val="000000" w:themeColor="text1"/>
          <w:sz w:val="18"/>
          <w:szCs w:val="18"/>
        </w:rPr>
        <w:t>6</w:t>
      </w:r>
      <w:r w:rsidRPr="00A65CE4">
        <w:rPr>
          <w:rFonts w:asciiTheme="minorBidi" w:hAnsiTheme="minorBidi" w:cstheme="minorBidi"/>
          <w:color w:val="000000" w:themeColor="text1"/>
          <w:sz w:val="18"/>
          <w:szCs w:val="18"/>
        </w:rPr>
        <w:t xml:space="preserve">-12-2020) </w:t>
      </w:r>
      <w:r w:rsidR="00863994" w:rsidRPr="00A65CE4">
        <w:rPr>
          <w:rFonts w:asciiTheme="minorBidi" w:hAnsiTheme="minorBidi" w:cstheme="minorBidi"/>
          <w:color w:val="000000" w:themeColor="text1"/>
          <w:sz w:val="18"/>
          <w:szCs w:val="18"/>
        </w:rPr>
        <w:t>Apelación auto libra mandamiento pago</w:t>
      </w:r>
      <w:r w:rsidRPr="00A65CE4">
        <w:rPr>
          <w:rFonts w:asciiTheme="minorBidi" w:hAnsiTheme="minorBidi" w:cstheme="minorBidi"/>
          <w:color w:val="000000" w:themeColor="text1"/>
          <w:sz w:val="18"/>
          <w:szCs w:val="18"/>
        </w:rPr>
        <w:t xml:space="preserve">” subido en SAMAI, en el índice 10, con certificado </w:t>
      </w:r>
      <w:r w:rsidRPr="00A65CE4">
        <w:rPr>
          <w:rFonts w:asciiTheme="minorBidi" w:eastAsia="Calibri" w:hAnsiTheme="minorBidi" w:cstheme="minorBidi"/>
          <w:color w:val="000000" w:themeColor="text1"/>
          <w:sz w:val="18"/>
          <w:szCs w:val="18"/>
          <w:lang w:eastAsia="en-US"/>
        </w:rPr>
        <w:t>A8942D4414FFD500 9CD4062AFFE6EC90 3EEAC813ED1F0628 A378B46629A07482</w:t>
      </w:r>
      <w:r w:rsidRPr="00A65CE4">
        <w:rPr>
          <w:rFonts w:asciiTheme="minorBidi" w:hAnsiTheme="minorBidi" w:cstheme="minorBidi"/>
          <w:color w:val="000000" w:themeColor="text1"/>
          <w:sz w:val="18"/>
          <w:szCs w:val="18"/>
        </w:rPr>
        <w:t>.</w:t>
      </w:r>
    </w:p>
  </w:footnote>
  <w:footnote w:id="12">
    <w:p w14:paraId="24D5D5E7" w14:textId="099F4D45" w:rsidR="009E3549" w:rsidRPr="00A65CE4" w:rsidRDefault="009E3549" w:rsidP="009E3549">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i/>
          <w:iCs/>
          <w:color w:val="000000" w:themeColor="text1"/>
          <w:sz w:val="18"/>
          <w:szCs w:val="18"/>
        </w:rPr>
        <w:t>Artículo 1653. Imputación de pago a intereses. Si se deben capital e intereses, el pago se imputará primeramente a los intereses, salvo que el acreedor consienta expresamente que se impute al capital</w:t>
      </w:r>
      <w:r w:rsidRPr="00A65CE4">
        <w:rPr>
          <w:rFonts w:asciiTheme="minorBidi" w:hAnsiTheme="minorBidi" w:cstheme="minorBidi"/>
          <w:color w:val="000000" w:themeColor="text1"/>
          <w:sz w:val="18"/>
          <w:szCs w:val="18"/>
        </w:rPr>
        <w:t>”.</w:t>
      </w:r>
    </w:p>
  </w:footnote>
  <w:footnote w:id="13">
    <w:p w14:paraId="0B4C31D0" w14:textId="464DD06C" w:rsidR="00D93D0F" w:rsidRPr="00A65CE4" w:rsidRDefault="00D93D0F" w:rsidP="003619B4">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auto en el archivo digital denominado “</w:t>
      </w:r>
      <w:r w:rsidR="003619B4" w:rsidRPr="00A65CE4">
        <w:rPr>
          <w:rFonts w:asciiTheme="minorBidi" w:hAnsiTheme="minorBidi" w:cstheme="minorBidi"/>
          <w:color w:val="000000" w:themeColor="text1"/>
          <w:sz w:val="18"/>
          <w:szCs w:val="18"/>
        </w:rPr>
        <w:t>01DecisiónSegundaInstancia</w:t>
      </w:r>
      <w:r w:rsidRPr="00A65CE4">
        <w:rPr>
          <w:rFonts w:asciiTheme="minorBidi" w:hAnsiTheme="minorBidi" w:cstheme="minorBidi"/>
          <w:color w:val="000000" w:themeColor="text1"/>
          <w:sz w:val="18"/>
          <w:szCs w:val="18"/>
        </w:rPr>
        <w:t xml:space="preserve">” subido en SAMAI, en el índice 10, con certificado </w:t>
      </w:r>
      <w:r w:rsidRPr="00A65CE4">
        <w:rPr>
          <w:rFonts w:asciiTheme="minorBidi" w:eastAsia="Calibri" w:hAnsiTheme="minorBidi" w:cstheme="minorBidi"/>
          <w:color w:val="000000" w:themeColor="text1"/>
          <w:sz w:val="18"/>
          <w:szCs w:val="18"/>
          <w:lang w:eastAsia="en-US"/>
        </w:rPr>
        <w:t>A8942D4414FFD500 9CD4062AFFE6EC90 3EEAC813ED1F0628 A378B46629A07482</w:t>
      </w:r>
      <w:r w:rsidRPr="00A65CE4">
        <w:rPr>
          <w:rFonts w:asciiTheme="minorBidi" w:hAnsiTheme="minorBidi" w:cstheme="minorBidi"/>
          <w:color w:val="000000" w:themeColor="text1"/>
          <w:sz w:val="18"/>
          <w:szCs w:val="18"/>
        </w:rPr>
        <w:t>.</w:t>
      </w:r>
    </w:p>
  </w:footnote>
  <w:footnote w:id="14">
    <w:p w14:paraId="31A26431" w14:textId="674D7C3B" w:rsidR="00141C49" w:rsidRPr="00A65CE4" w:rsidRDefault="00141C49" w:rsidP="00067890">
      <w:pPr>
        <w:pStyle w:val="Textonotapie"/>
        <w:jc w:val="both"/>
        <w:rPr>
          <w:rFonts w:asciiTheme="minorBidi" w:hAnsiTheme="minorBidi" w:cstheme="minorBidi"/>
          <w:i/>
          <w:iCs/>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i/>
          <w:iCs/>
          <w:color w:val="000000" w:themeColor="text1"/>
          <w:sz w:val="18"/>
          <w:szCs w:val="18"/>
        </w:rPr>
        <w:t>Artículo 48. La [s]</w:t>
      </w:r>
      <w:proofErr w:type="spellStart"/>
      <w:r w:rsidRPr="00A65CE4">
        <w:rPr>
          <w:rFonts w:asciiTheme="minorBidi" w:hAnsiTheme="minorBidi" w:cstheme="minorBidi"/>
          <w:i/>
          <w:iCs/>
          <w:color w:val="000000" w:themeColor="text1"/>
          <w:sz w:val="18"/>
          <w:szCs w:val="18"/>
        </w:rPr>
        <w:t>eguridad</w:t>
      </w:r>
      <w:proofErr w:type="spellEnd"/>
      <w:r w:rsidRPr="00A65CE4">
        <w:rPr>
          <w:rFonts w:asciiTheme="minorBidi" w:hAnsiTheme="minorBidi" w:cstheme="minorBidi"/>
          <w:i/>
          <w:iCs/>
          <w:color w:val="000000" w:themeColor="text1"/>
          <w:sz w:val="18"/>
          <w:szCs w:val="18"/>
        </w:rPr>
        <w:t xml:space="preserve"> [s]</w:t>
      </w:r>
      <w:proofErr w:type="spellStart"/>
      <w:r w:rsidRPr="00A65CE4">
        <w:rPr>
          <w:rFonts w:asciiTheme="minorBidi" w:hAnsiTheme="minorBidi" w:cstheme="minorBidi"/>
          <w:i/>
          <w:iCs/>
          <w:color w:val="000000" w:themeColor="text1"/>
          <w:sz w:val="18"/>
          <w:szCs w:val="18"/>
        </w:rPr>
        <w:t>ocial</w:t>
      </w:r>
      <w:proofErr w:type="spellEnd"/>
      <w:r w:rsidRPr="00A65CE4">
        <w:rPr>
          <w:rFonts w:asciiTheme="minorBidi" w:hAnsiTheme="minorBidi" w:cstheme="minorBidi"/>
          <w:i/>
          <w:iCs/>
          <w:color w:val="000000" w:themeColor="text1"/>
          <w:sz w:val="18"/>
          <w:szCs w:val="18"/>
        </w:rPr>
        <w:t xml:space="preserve"> es un servicio público de carácter obligatorio que se prestará bajo la dirección, coordinación y control del Estado, en sujeción a los principios de eficiencia, universalidad y solidaridad, en los términos que establezca la [l]</w:t>
      </w:r>
      <w:proofErr w:type="spellStart"/>
      <w:r w:rsidRPr="00A65CE4">
        <w:rPr>
          <w:rFonts w:asciiTheme="minorBidi" w:hAnsiTheme="minorBidi" w:cstheme="minorBidi"/>
          <w:i/>
          <w:iCs/>
          <w:color w:val="000000" w:themeColor="text1"/>
          <w:sz w:val="18"/>
          <w:szCs w:val="18"/>
        </w:rPr>
        <w:t>ey</w:t>
      </w:r>
      <w:proofErr w:type="spellEnd"/>
      <w:r w:rsidRPr="00A65CE4">
        <w:rPr>
          <w:rFonts w:asciiTheme="minorBidi" w:hAnsiTheme="minorBidi" w:cstheme="minorBidi"/>
          <w:i/>
          <w:iCs/>
          <w:color w:val="000000" w:themeColor="text1"/>
          <w:sz w:val="18"/>
          <w:szCs w:val="18"/>
        </w:rPr>
        <w:t>.</w:t>
      </w:r>
    </w:p>
    <w:p w14:paraId="22A3DDA5" w14:textId="59CCEBC9" w:rsidR="00141C49" w:rsidRPr="00A65CE4" w:rsidRDefault="00782C96" w:rsidP="00067890">
      <w:pPr>
        <w:pStyle w:val="Textonotapie"/>
        <w:jc w:val="both"/>
        <w:rPr>
          <w:rFonts w:asciiTheme="minorBidi" w:hAnsiTheme="minorBidi" w:cstheme="minorBidi"/>
          <w:i/>
          <w:iCs/>
          <w:color w:val="000000" w:themeColor="text1"/>
          <w:sz w:val="18"/>
          <w:szCs w:val="18"/>
        </w:rPr>
      </w:pPr>
      <w:r w:rsidRPr="00A65CE4">
        <w:rPr>
          <w:rFonts w:asciiTheme="minorBidi" w:hAnsiTheme="minorBidi" w:cstheme="minorBidi"/>
          <w:i/>
          <w:iCs/>
          <w:color w:val="000000" w:themeColor="text1"/>
          <w:sz w:val="18"/>
          <w:szCs w:val="18"/>
        </w:rPr>
        <w:t xml:space="preserve">Se garantiza a todos los habitantes el derecho irrenunciable a la </w:t>
      </w:r>
      <w:r w:rsidR="00067890" w:rsidRPr="00A65CE4">
        <w:rPr>
          <w:rFonts w:asciiTheme="minorBidi" w:hAnsiTheme="minorBidi" w:cstheme="minorBidi"/>
          <w:i/>
          <w:iCs/>
          <w:color w:val="000000" w:themeColor="text1"/>
          <w:sz w:val="18"/>
          <w:szCs w:val="18"/>
        </w:rPr>
        <w:t>[s]</w:t>
      </w:r>
      <w:proofErr w:type="spellStart"/>
      <w:r w:rsidR="00067890" w:rsidRPr="00A65CE4">
        <w:rPr>
          <w:rFonts w:asciiTheme="minorBidi" w:hAnsiTheme="minorBidi" w:cstheme="minorBidi"/>
          <w:i/>
          <w:iCs/>
          <w:color w:val="000000" w:themeColor="text1"/>
          <w:sz w:val="18"/>
          <w:szCs w:val="18"/>
        </w:rPr>
        <w:t>eguridad</w:t>
      </w:r>
      <w:proofErr w:type="spellEnd"/>
      <w:r w:rsidR="00067890" w:rsidRPr="00A65CE4">
        <w:rPr>
          <w:rFonts w:asciiTheme="minorBidi" w:hAnsiTheme="minorBidi" w:cstheme="minorBidi"/>
          <w:i/>
          <w:iCs/>
          <w:color w:val="000000" w:themeColor="text1"/>
          <w:sz w:val="18"/>
          <w:szCs w:val="18"/>
        </w:rPr>
        <w:t xml:space="preserve"> [s]</w:t>
      </w:r>
      <w:proofErr w:type="spellStart"/>
      <w:r w:rsidR="00067890" w:rsidRPr="00A65CE4">
        <w:rPr>
          <w:rFonts w:asciiTheme="minorBidi" w:hAnsiTheme="minorBidi" w:cstheme="minorBidi"/>
          <w:i/>
          <w:iCs/>
          <w:color w:val="000000" w:themeColor="text1"/>
          <w:sz w:val="18"/>
          <w:szCs w:val="18"/>
        </w:rPr>
        <w:t>ocial</w:t>
      </w:r>
      <w:proofErr w:type="spellEnd"/>
      <w:r w:rsidRPr="00A65CE4">
        <w:rPr>
          <w:rFonts w:asciiTheme="minorBidi" w:hAnsiTheme="minorBidi" w:cstheme="minorBidi"/>
          <w:i/>
          <w:iCs/>
          <w:color w:val="000000" w:themeColor="text1"/>
          <w:sz w:val="18"/>
          <w:szCs w:val="18"/>
        </w:rPr>
        <w:t>.</w:t>
      </w:r>
    </w:p>
    <w:p w14:paraId="72A15DDB" w14:textId="79BDBD17" w:rsidR="00782C96" w:rsidRPr="00A65CE4" w:rsidRDefault="00782C96" w:rsidP="00067890">
      <w:pPr>
        <w:pStyle w:val="Textonotapie"/>
        <w:jc w:val="both"/>
        <w:rPr>
          <w:rFonts w:asciiTheme="minorBidi" w:hAnsiTheme="minorBidi" w:cstheme="minorBidi"/>
          <w:i/>
          <w:iCs/>
          <w:color w:val="000000" w:themeColor="text1"/>
          <w:sz w:val="18"/>
          <w:szCs w:val="18"/>
        </w:rPr>
      </w:pPr>
      <w:r w:rsidRPr="00A65CE4">
        <w:rPr>
          <w:rFonts w:asciiTheme="minorBidi" w:hAnsiTheme="minorBidi" w:cstheme="minorBidi"/>
          <w:i/>
          <w:iCs/>
          <w:color w:val="000000" w:themeColor="text1"/>
          <w:sz w:val="18"/>
          <w:szCs w:val="18"/>
        </w:rPr>
        <w:t xml:space="preserve">El Estado, con la participación de los particulares, ampliará progresivamente la cobertura de la </w:t>
      </w:r>
      <w:r w:rsidR="00067890" w:rsidRPr="00A65CE4">
        <w:rPr>
          <w:rFonts w:asciiTheme="minorBidi" w:hAnsiTheme="minorBidi" w:cstheme="minorBidi"/>
          <w:i/>
          <w:iCs/>
          <w:color w:val="000000" w:themeColor="text1"/>
          <w:sz w:val="18"/>
          <w:szCs w:val="18"/>
        </w:rPr>
        <w:t>[s]</w:t>
      </w:r>
      <w:proofErr w:type="spellStart"/>
      <w:r w:rsidRPr="00A65CE4">
        <w:rPr>
          <w:rFonts w:asciiTheme="minorBidi" w:hAnsiTheme="minorBidi" w:cstheme="minorBidi"/>
          <w:i/>
          <w:iCs/>
          <w:color w:val="000000" w:themeColor="text1"/>
          <w:sz w:val="18"/>
          <w:szCs w:val="18"/>
        </w:rPr>
        <w:t>eguridad</w:t>
      </w:r>
      <w:proofErr w:type="spellEnd"/>
      <w:r w:rsidRPr="00A65CE4">
        <w:rPr>
          <w:rFonts w:asciiTheme="minorBidi" w:hAnsiTheme="minorBidi" w:cstheme="minorBidi"/>
          <w:i/>
          <w:iCs/>
          <w:color w:val="000000" w:themeColor="text1"/>
          <w:sz w:val="18"/>
          <w:szCs w:val="18"/>
        </w:rPr>
        <w:t xml:space="preserve"> </w:t>
      </w:r>
      <w:r w:rsidR="00067890" w:rsidRPr="00A65CE4">
        <w:rPr>
          <w:rFonts w:asciiTheme="minorBidi" w:hAnsiTheme="minorBidi" w:cstheme="minorBidi"/>
          <w:i/>
          <w:iCs/>
          <w:color w:val="000000" w:themeColor="text1"/>
          <w:sz w:val="18"/>
          <w:szCs w:val="18"/>
        </w:rPr>
        <w:t>[s]</w:t>
      </w:r>
      <w:proofErr w:type="spellStart"/>
      <w:r w:rsidRPr="00A65CE4">
        <w:rPr>
          <w:rFonts w:asciiTheme="minorBidi" w:hAnsiTheme="minorBidi" w:cstheme="minorBidi"/>
          <w:i/>
          <w:iCs/>
          <w:color w:val="000000" w:themeColor="text1"/>
          <w:sz w:val="18"/>
          <w:szCs w:val="18"/>
        </w:rPr>
        <w:t>ocial</w:t>
      </w:r>
      <w:proofErr w:type="spellEnd"/>
      <w:r w:rsidRPr="00A65CE4">
        <w:rPr>
          <w:rFonts w:asciiTheme="minorBidi" w:hAnsiTheme="minorBidi" w:cstheme="minorBidi"/>
          <w:i/>
          <w:iCs/>
          <w:color w:val="000000" w:themeColor="text1"/>
          <w:sz w:val="18"/>
          <w:szCs w:val="18"/>
        </w:rPr>
        <w:t xml:space="preserve"> que comprenderá la prestación de los servicios en la forma que determine la </w:t>
      </w:r>
      <w:r w:rsidR="00067890" w:rsidRPr="00A65CE4">
        <w:rPr>
          <w:rFonts w:asciiTheme="minorBidi" w:hAnsiTheme="minorBidi" w:cstheme="minorBidi"/>
          <w:i/>
          <w:iCs/>
          <w:color w:val="000000" w:themeColor="text1"/>
          <w:sz w:val="18"/>
          <w:szCs w:val="18"/>
        </w:rPr>
        <w:t>[l]</w:t>
      </w:r>
      <w:proofErr w:type="spellStart"/>
      <w:r w:rsidRPr="00A65CE4">
        <w:rPr>
          <w:rFonts w:asciiTheme="minorBidi" w:hAnsiTheme="minorBidi" w:cstheme="minorBidi"/>
          <w:i/>
          <w:iCs/>
          <w:color w:val="000000" w:themeColor="text1"/>
          <w:sz w:val="18"/>
          <w:szCs w:val="18"/>
        </w:rPr>
        <w:t>ey</w:t>
      </w:r>
      <w:proofErr w:type="spellEnd"/>
      <w:r w:rsidRPr="00A65CE4">
        <w:rPr>
          <w:rFonts w:asciiTheme="minorBidi" w:hAnsiTheme="minorBidi" w:cstheme="minorBidi"/>
          <w:i/>
          <w:iCs/>
          <w:color w:val="000000" w:themeColor="text1"/>
          <w:sz w:val="18"/>
          <w:szCs w:val="18"/>
        </w:rPr>
        <w:t>.</w:t>
      </w:r>
    </w:p>
    <w:p w14:paraId="11229489" w14:textId="4D94000A" w:rsidR="00782C96" w:rsidRPr="00A65CE4" w:rsidRDefault="006624BD" w:rsidP="00067890">
      <w:pPr>
        <w:pStyle w:val="Textonotapie"/>
        <w:jc w:val="both"/>
        <w:rPr>
          <w:rFonts w:asciiTheme="minorBidi" w:hAnsiTheme="minorBidi" w:cstheme="minorBidi"/>
          <w:i/>
          <w:iCs/>
          <w:color w:val="000000" w:themeColor="text1"/>
          <w:sz w:val="18"/>
          <w:szCs w:val="18"/>
        </w:rPr>
      </w:pPr>
      <w:r w:rsidRPr="00A65CE4">
        <w:rPr>
          <w:rFonts w:asciiTheme="minorBidi" w:hAnsiTheme="minorBidi" w:cstheme="minorBidi"/>
          <w:i/>
          <w:iCs/>
          <w:color w:val="000000" w:themeColor="text1"/>
          <w:sz w:val="18"/>
          <w:szCs w:val="18"/>
        </w:rPr>
        <w:t xml:space="preserve">La </w:t>
      </w:r>
      <w:r w:rsidR="00067890" w:rsidRPr="00A65CE4">
        <w:rPr>
          <w:rFonts w:asciiTheme="minorBidi" w:hAnsiTheme="minorBidi" w:cstheme="minorBidi"/>
          <w:i/>
          <w:iCs/>
          <w:color w:val="000000" w:themeColor="text1"/>
          <w:sz w:val="18"/>
          <w:szCs w:val="18"/>
        </w:rPr>
        <w:t>[s]</w:t>
      </w:r>
      <w:proofErr w:type="spellStart"/>
      <w:r w:rsidRPr="00A65CE4">
        <w:rPr>
          <w:rFonts w:asciiTheme="minorBidi" w:hAnsiTheme="minorBidi" w:cstheme="minorBidi"/>
          <w:i/>
          <w:iCs/>
          <w:color w:val="000000" w:themeColor="text1"/>
          <w:sz w:val="18"/>
          <w:szCs w:val="18"/>
        </w:rPr>
        <w:t>eguridad</w:t>
      </w:r>
      <w:proofErr w:type="spellEnd"/>
      <w:r w:rsidRPr="00A65CE4">
        <w:rPr>
          <w:rFonts w:asciiTheme="minorBidi" w:hAnsiTheme="minorBidi" w:cstheme="minorBidi"/>
          <w:i/>
          <w:iCs/>
          <w:color w:val="000000" w:themeColor="text1"/>
          <w:sz w:val="18"/>
          <w:szCs w:val="18"/>
        </w:rPr>
        <w:t xml:space="preserve"> </w:t>
      </w:r>
      <w:r w:rsidR="00067890" w:rsidRPr="00A65CE4">
        <w:rPr>
          <w:rFonts w:asciiTheme="minorBidi" w:hAnsiTheme="minorBidi" w:cstheme="minorBidi"/>
          <w:i/>
          <w:iCs/>
          <w:color w:val="000000" w:themeColor="text1"/>
          <w:sz w:val="18"/>
          <w:szCs w:val="18"/>
        </w:rPr>
        <w:t>[s]</w:t>
      </w:r>
      <w:proofErr w:type="spellStart"/>
      <w:r w:rsidRPr="00A65CE4">
        <w:rPr>
          <w:rFonts w:asciiTheme="minorBidi" w:hAnsiTheme="minorBidi" w:cstheme="minorBidi"/>
          <w:i/>
          <w:iCs/>
          <w:color w:val="000000" w:themeColor="text1"/>
          <w:sz w:val="18"/>
          <w:szCs w:val="18"/>
        </w:rPr>
        <w:t>ocial</w:t>
      </w:r>
      <w:proofErr w:type="spellEnd"/>
      <w:r w:rsidRPr="00A65CE4">
        <w:rPr>
          <w:rFonts w:asciiTheme="minorBidi" w:hAnsiTheme="minorBidi" w:cstheme="minorBidi"/>
          <w:i/>
          <w:iCs/>
          <w:color w:val="000000" w:themeColor="text1"/>
          <w:sz w:val="18"/>
          <w:szCs w:val="18"/>
        </w:rPr>
        <w:t xml:space="preserve"> podrá ser prestada por entidades públicas o privadas, de conformidad con la ley.</w:t>
      </w:r>
    </w:p>
    <w:p w14:paraId="464AFBB6" w14:textId="7BA25E52" w:rsidR="006624BD" w:rsidRPr="00A65CE4" w:rsidRDefault="006624BD" w:rsidP="00067890">
      <w:pPr>
        <w:pStyle w:val="Textonotapie"/>
        <w:jc w:val="both"/>
        <w:rPr>
          <w:rFonts w:asciiTheme="minorBidi" w:hAnsiTheme="minorBidi" w:cstheme="minorBidi"/>
          <w:color w:val="000000" w:themeColor="text1"/>
          <w:sz w:val="18"/>
          <w:szCs w:val="18"/>
        </w:rPr>
      </w:pPr>
      <w:r w:rsidRPr="00A65CE4">
        <w:rPr>
          <w:rFonts w:asciiTheme="minorBidi" w:hAnsiTheme="minorBidi" w:cstheme="minorBidi"/>
          <w:i/>
          <w:iCs/>
          <w:color w:val="000000" w:themeColor="text1"/>
          <w:sz w:val="18"/>
          <w:szCs w:val="18"/>
        </w:rPr>
        <w:t>No se podrán destinar ni utilizar los recursos de las instituciones de la Seguridad Social para fines diferentes a ella</w:t>
      </w:r>
      <w:r w:rsidR="00067890" w:rsidRPr="00A65CE4">
        <w:rPr>
          <w:rFonts w:asciiTheme="minorBidi" w:hAnsiTheme="minorBidi" w:cstheme="minorBidi"/>
          <w:color w:val="000000" w:themeColor="text1"/>
          <w:sz w:val="18"/>
          <w:szCs w:val="18"/>
        </w:rPr>
        <w:t>”</w:t>
      </w:r>
      <w:r w:rsidRPr="00A65CE4">
        <w:rPr>
          <w:rFonts w:asciiTheme="minorBidi" w:hAnsiTheme="minorBidi" w:cstheme="minorBidi"/>
          <w:color w:val="000000" w:themeColor="text1"/>
          <w:sz w:val="18"/>
          <w:szCs w:val="18"/>
        </w:rPr>
        <w:t>.</w:t>
      </w:r>
    </w:p>
  </w:footnote>
  <w:footnote w:id="15">
    <w:p w14:paraId="504765FC" w14:textId="347F1C6E" w:rsidR="007F1A7D" w:rsidRPr="00A65CE4" w:rsidRDefault="007F1A7D" w:rsidP="007A20BF">
      <w:pPr>
        <w:pStyle w:val="Textonotapie"/>
        <w:ind w:right="51"/>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w:t>
      </w:r>
      <w:r w:rsidR="007A20BF" w:rsidRPr="00A65CE4">
        <w:rPr>
          <w:rFonts w:asciiTheme="minorBidi" w:hAnsiTheme="minorBidi" w:cstheme="minorBidi"/>
          <w:color w:val="000000" w:themeColor="text1"/>
          <w:sz w:val="18"/>
          <w:szCs w:val="18"/>
        </w:rPr>
        <w:t>A folio</w:t>
      </w:r>
      <w:r w:rsidR="00A65CE4">
        <w:rPr>
          <w:rFonts w:asciiTheme="minorBidi" w:hAnsiTheme="minorBidi" w:cstheme="minorBidi"/>
          <w:color w:val="000000" w:themeColor="text1"/>
          <w:sz w:val="18"/>
          <w:szCs w:val="18"/>
        </w:rPr>
        <w:t>s</w:t>
      </w:r>
      <w:r w:rsidR="007A20BF" w:rsidRPr="00A65CE4">
        <w:rPr>
          <w:rFonts w:asciiTheme="minorBidi" w:hAnsiTheme="minorBidi" w:cstheme="minorBidi"/>
          <w:color w:val="000000" w:themeColor="text1"/>
          <w:sz w:val="18"/>
          <w:szCs w:val="18"/>
        </w:rPr>
        <w:t xml:space="preserve"> </w:t>
      </w:r>
      <w:r w:rsidR="00E638C6" w:rsidRPr="00A65CE4">
        <w:rPr>
          <w:rFonts w:asciiTheme="minorBidi" w:hAnsiTheme="minorBidi" w:cstheme="minorBidi"/>
          <w:color w:val="000000" w:themeColor="text1"/>
          <w:sz w:val="18"/>
          <w:szCs w:val="18"/>
        </w:rPr>
        <w:t>11-12</w:t>
      </w:r>
      <w:r w:rsidR="007A20BF" w:rsidRPr="00A65CE4">
        <w:rPr>
          <w:rFonts w:asciiTheme="minorBidi" w:hAnsiTheme="minorBidi" w:cstheme="minorBidi"/>
          <w:color w:val="000000" w:themeColor="text1"/>
          <w:sz w:val="18"/>
          <w:szCs w:val="18"/>
        </w:rPr>
        <w:t xml:space="preserve"> del archivo digital </w:t>
      </w:r>
      <w:r w:rsidR="002E7C27" w:rsidRPr="00A65CE4">
        <w:rPr>
          <w:rFonts w:asciiTheme="minorBidi" w:hAnsiTheme="minorBidi" w:cstheme="minorBidi"/>
          <w:color w:val="000000" w:themeColor="text1"/>
          <w:sz w:val="18"/>
          <w:szCs w:val="18"/>
        </w:rPr>
        <w:t>subido en SAMAI, en el índice 2, con certificado 9E4B931CE0A5364A EF45654A87166744 43594E1CCB8CA597 9E8D4076840CFE24.</w:t>
      </w:r>
    </w:p>
  </w:footnote>
  <w:footnote w:id="16">
    <w:p w14:paraId="5E20605E" w14:textId="77777777" w:rsidR="007F1A7D" w:rsidRPr="00A65CE4" w:rsidRDefault="007F1A7D" w:rsidP="00EE34CD">
      <w:pPr>
        <w:spacing w:after="0" w:line="240" w:lineRule="auto"/>
        <w:jc w:val="both"/>
        <w:rPr>
          <w:rFonts w:ascii="Arial" w:hAnsi="Arial" w:cs="Arial"/>
          <w:color w:val="000000" w:themeColor="text1"/>
          <w:sz w:val="18"/>
          <w:szCs w:val="20"/>
        </w:rPr>
      </w:pPr>
      <w:r w:rsidRPr="00A65CE4">
        <w:rPr>
          <w:rStyle w:val="Refdenotaalpie"/>
          <w:rFonts w:ascii="Arial" w:hAnsi="Arial" w:cs="Arial"/>
          <w:color w:val="000000" w:themeColor="text1"/>
          <w:sz w:val="18"/>
          <w:szCs w:val="20"/>
        </w:rPr>
        <w:footnoteRef/>
      </w:r>
      <w:r w:rsidRPr="00A65CE4">
        <w:rPr>
          <w:rFonts w:ascii="Arial" w:hAnsi="Arial" w:cs="Arial"/>
          <w:color w:val="000000" w:themeColor="text1"/>
          <w:sz w:val="18"/>
          <w:szCs w:val="20"/>
        </w:rPr>
        <w:t xml:space="preserve"> De acuerdo con la sentencia C-590 del 2005, la tutela en contra de providencia judicial está sujeta al cumplimiento de los siguientes requisitos generales de procedibilidad: que </w:t>
      </w:r>
      <w:r w:rsidRPr="00A65CE4">
        <w:rPr>
          <w:rFonts w:ascii="Arial" w:eastAsia="SimSun" w:hAnsi="Arial" w:cs="Arial"/>
          <w:color w:val="000000" w:themeColor="text1"/>
          <w:sz w:val="18"/>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A65CE4">
        <w:rPr>
          <w:rFonts w:ascii="Arial" w:eastAsia="MS Mincho" w:hAnsi="Arial" w:cs="Arial"/>
          <w:color w:val="000000" w:themeColor="text1"/>
          <w:sz w:val="18"/>
          <w:szCs w:val="20"/>
          <w:lang w:eastAsia="es-CO"/>
        </w:rPr>
        <w:t xml:space="preserve">; </w:t>
      </w:r>
      <w:r w:rsidRPr="00A65CE4">
        <w:rPr>
          <w:rFonts w:ascii="Arial" w:eastAsia="SimSun" w:hAnsi="Arial" w:cs="Arial"/>
          <w:color w:val="000000" w:themeColor="text1"/>
          <w:sz w:val="18"/>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7">
    <w:p w14:paraId="1B1DDE9A" w14:textId="77777777" w:rsidR="007F1A7D" w:rsidRPr="00A65CE4" w:rsidRDefault="007F1A7D" w:rsidP="00EE34CD">
      <w:pPr>
        <w:spacing w:after="0" w:line="240" w:lineRule="auto"/>
        <w:jc w:val="both"/>
        <w:rPr>
          <w:rFonts w:ascii="Arial" w:eastAsia="Verdana" w:hAnsi="Arial" w:cs="Arial"/>
          <w:color w:val="000000" w:themeColor="text1"/>
          <w:sz w:val="18"/>
          <w:szCs w:val="20"/>
        </w:rPr>
      </w:pPr>
      <w:r w:rsidRPr="00A65CE4">
        <w:rPr>
          <w:rStyle w:val="Refdenotaalpie"/>
          <w:rFonts w:ascii="Arial" w:hAnsi="Arial" w:cs="Arial"/>
          <w:color w:val="000000" w:themeColor="text1"/>
          <w:sz w:val="18"/>
          <w:szCs w:val="20"/>
        </w:rPr>
        <w:footnoteRef/>
      </w:r>
      <w:r w:rsidRPr="00A65CE4">
        <w:rPr>
          <w:rFonts w:ascii="Arial" w:hAnsi="Arial" w:cs="Arial"/>
          <w:color w:val="000000" w:themeColor="text1"/>
          <w:sz w:val="18"/>
          <w:szCs w:val="20"/>
        </w:rPr>
        <w:t xml:space="preserve"> Los requisitos específicos, también conocidos como defectos, son: d</w:t>
      </w:r>
      <w:r w:rsidRPr="00A65CE4">
        <w:rPr>
          <w:rFonts w:ascii="Arial" w:eastAsia="Verdana" w:hAnsi="Arial" w:cs="Arial"/>
          <w:color w:val="000000" w:themeColor="text1"/>
          <w:sz w:val="18"/>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8">
    <w:p w14:paraId="679BB070" w14:textId="77777777" w:rsidR="00506976" w:rsidRPr="00A65CE4" w:rsidRDefault="00506976" w:rsidP="00506976">
      <w:pPr>
        <w:pStyle w:val="Sinespaciado"/>
        <w:ind w:right="49"/>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Corte Constitucional, sentencia C-590 de 08 de junio de 2005.</w:t>
      </w:r>
    </w:p>
  </w:footnote>
  <w:footnote w:id="19">
    <w:p w14:paraId="5ACCB9CA" w14:textId="77777777" w:rsidR="00506976" w:rsidRPr="00A65CE4" w:rsidRDefault="00506976" w:rsidP="00506976">
      <w:pPr>
        <w:pStyle w:val="Sinespaciado"/>
        <w:jc w:val="both"/>
        <w:rPr>
          <w:rFonts w:ascii="Arial" w:hAnsi="Arial" w:cs="Arial"/>
          <w:color w:val="000000" w:themeColor="text1"/>
          <w:sz w:val="18"/>
          <w:szCs w:val="18"/>
        </w:rPr>
      </w:pPr>
      <w:r w:rsidRPr="00A65CE4">
        <w:rPr>
          <w:rFonts w:ascii="Arial" w:hAnsi="Arial" w:cs="Arial"/>
          <w:color w:val="000000" w:themeColor="text1"/>
          <w:sz w:val="18"/>
          <w:szCs w:val="18"/>
          <w:vertAlign w:val="superscript"/>
        </w:rPr>
        <w:footnoteRef/>
      </w:r>
      <w:r w:rsidRPr="00A65CE4">
        <w:rPr>
          <w:rFonts w:ascii="Arial" w:hAnsi="Arial" w:cs="Arial"/>
          <w:color w:val="000000" w:themeColor="text1"/>
          <w:sz w:val="18"/>
          <w:szCs w:val="18"/>
        </w:rPr>
        <w:t xml:space="preserve"> Consejo de Estado, sentencia del 5 de agosto de 2014, rad. 11001031500020120220101.</w:t>
      </w:r>
    </w:p>
  </w:footnote>
  <w:footnote w:id="20">
    <w:p w14:paraId="64602B71" w14:textId="55B5A6C2" w:rsidR="008973C0" w:rsidRPr="00A65CE4" w:rsidRDefault="008973C0" w:rsidP="00015125">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color w:val="000000" w:themeColor="text1"/>
          <w:sz w:val="18"/>
          <w:szCs w:val="18"/>
          <w:lang w:val="es-CO"/>
        </w:rPr>
        <w:t xml:space="preserve">A folios </w:t>
      </w:r>
      <w:r w:rsidR="00F72FAB" w:rsidRPr="00A65CE4">
        <w:rPr>
          <w:rFonts w:asciiTheme="minorBidi" w:hAnsiTheme="minorBidi" w:cstheme="minorBidi"/>
          <w:color w:val="000000" w:themeColor="text1"/>
          <w:sz w:val="18"/>
          <w:szCs w:val="18"/>
          <w:lang w:val="es-CO"/>
        </w:rPr>
        <w:t xml:space="preserve">4-5 del archivo digital </w:t>
      </w:r>
      <w:r w:rsidR="0044061B" w:rsidRPr="00A65CE4">
        <w:rPr>
          <w:rFonts w:asciiTheme="minorBidi" w:hAnsiTheme="minorBidi" w:cstheme="minorBidi"/>
          <w:color w:val="000000" w:themeColor="text1"/>
          <w:sz w:val="18"/>
          <w:szCs w:val="18"/>
        </w:rPr>
        <w:t xml:space="preserve">denominado “2019-00245-02 </w:t>
      </w:r>
      <w:r w:rsidR="00015125" w:rsidRPr="00A65CE4">
        <w:rPr>
          <w:rFonts w:asciiTheme="minorBidi" w:hAnsiTheme="minorBidi" w:cstheme="minorBidi"/>
          <w:color w:val="000000" w:themeColor="text1"/>
          <w:sz w:val="18"/>
          <w:szCs w:val="18"/>
        </w:rPr>
        <w:t>(10-12-2020) LIBRA MANDAMIENTO DE PAGO</w:t>
      </w:r>
      <w:r w:rsidR="0044061B" w:rsidRPr="00A65CE4">
        <w:rPr>
          <w:rFonts w:asciiTheme="minorBidi" w:hAnsiTheme="minorBidi" w:cstheme="minorBidi"/>
          <w:color w:val="000000" w:themeColor="text1"/>
          <w:sz w:val="18"/>
          <w:szCs w:val="18"/>
        </w:rPr>
        <w:t xml:space="preserve">” subido en SAMAI, en el índice 10, con certificado </w:t>
      </w:r>
      <w:r w:rsidR="0044061B" w:rsidRPr="00A65CE4">
        <w:rPr>
          <w:rFonts w:asciiTheme="minorBidi" w:eastAsia="Calibri" w:hAnsiTheme="minorBidi" w:cstheme="minorBidi"/>
          <w:color w:val="000000" w:themeColor="text1"/>
          <w:sz w:val="18"/>
          <w:szCs w:val="18"/>
          <w:lang w:eastAsia="en-US"/>
        </w:rPr>
        <w:t>A8942D4414FFD500 9CD4062AFFE6EC90 3EEAC813ED1F0628 A378B46629A07482</w:t>
      </w:r>
      <w:r w:rsidR="0044061B" w:rsidRPr="00A65CE4">
        <w:rPr>
          <w:rFonts w:asciiTheme="minorBidi" w:hAnsiTheme="minorBidi" w:cstheme="minorBidi"/>
          <w:color w:val="000000" w:themeColor="text1"/>
          <w:sz w:val="18"/>
          <w:szCs w:val="18"/>
        </w:rPr>
        <w:t>.</w:t>
      </w:r>
    </w:p>
  </w:footnote>
  <w:footnote w:id="21">
    <w:p w14:paraId="25B8C061" w14:textId="2920BF20" w:rsidR="00BF10C6" w:rsidRPr="00A65CE4" w:rsidRDefault="00BF10C6" w:rsidP="00F403B9">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color w:val="000000" w:themeColor="text1"/>
          <w:sz w:val="18"/>
          <w:szCs w:val="18"/>
          <w:lang w:val="es-CO"/>
        </w:rPr>
        <w:t xml:space="preserve">A folio 11 del archivo digital </w:t>
      </w:r>
      <w:r w:rsidRPr="00A65CE4">
        <w:rPr>
          <w:rFonts w:asciiTheme="minorBidi" w:hAnsiTheme="minorBidi" w:cstheme="minorBidi"/>
          <w:color w:val="000000" w:themeColor="text1"/>
          <w:sz w:val="18"/>
          <w:szCs w:val="18"/>
        </w:rPr>
        <w:t>denominado “2019-00245-0</w:t>
      </w:r>
      <w:r w:rsidR="00732ED5" w:rsidRPr="00A65CE4">
        <w:rPr>
          <w:rFonts w:asciiTheme="minorBidi" w:hAnsiTheme="minorBidi" w:cstheme="minorBidi"/>
          <w:color w:val="000000" w:themeColor="text1"/>
          <w:sz w:val="18"/>
          <w:szCs w:val="18"/>
        </w:rPr>
        <w:t>4</w:t>
      </w:r>
      <w:r w:rsidRPr="00A65CE4">
        <w:rPr>
          <w:rFonts w:asciiTheme="minorBidi" w:hAnsiTheme="minorBidi" w:cstheme="minorBidi"/>
          <w:color w:val="000000" w:themeColor="text1"/>
          <w:sz w:val="18"/>
          <w:szCs w:val="18"/>
        </w:rPr>
        <w:t xml:space="preserve"> (</w:t>
      </w:r>
      <w:r w:rsidR="00732ED5" w:rsidRPr="00A65CE4">
        <w:rPr>
          <w:rFonts w:asciiTheme="minorBidi" w:hAnsiTheme="minorBidi" w:cstheme="minorBidi"/>
          <w:color w:val="000000" w:themeColor="text1"/>
          <w:sz w:val="18"/>
          <w:szCs w:val="18"/>
        </w:rPr>
        <w:t>16</w:t>
      </w:r>
      <w:r w:rsidRPr="00A65CE4">
        <w:rPr>
          <w:rFonts w:asciiTheme="minorBidi" w:hAnsiTheme="minorBidi" w:cstheme="minorBidi"/>
          <w:color w:val="000000" w:themeColor="text1"/>
          <w:sz w:val="18"/>
          <w:szCs w:val="18"/>
        </w:rPr>
        <w:t xml:space="preserve">-12-2020) </w:t>
      </w:r>
      <w:r w:rsidR="00732ED5" w:rsidRPr="00A65CE4">
        <w:rPr>
          <w:rFonts w:asciiTheme="minorBidi" w:hAnsiTheme="minorBidi" w:cstheme="minorBidi"/>
          <w:color w:val="000000" w:themeColor="text1"/>
          <w:sz w:val="18"/>
          <w:szCs w:val="18"/>
        </w:rPr>
        <w:t xml:space="preserve">Apelación auto libra mandamiento </w:t>
      </w:r>
      <w:r w:rsidR="00310BBC" w:rsidRPr="00A65CE4">
        <w:rPr>
          <w:rFonts w:asciiTheme="minorBidi" w:hAnsiTheme="minorBidi" w:cstheme="minorBidi"/>
          <w:color w:val="000000" w:themeColor="text1"/>
          <w:sz w:val="18"/>
          <w:szCs w:val="18"/>
        </w:rPr>
        <w:t>pago</w:t>
      </w:r>
      <w:r w:rsidRPr="00A65CE4">
        <w:rPr>
          <w:rFonts w:asciiTheme="minorBidi" w:hAnsiTheme="minorBidi" w:cstheme="minorBidi"/>
          <w:color w:val="000000" w:themeColor="text1"/>
          <w:sz w:val="18"/>
          <w:szCs w:val="18"/>
        </w:rPr>
        <w:t xml:space="preserve">” subido en SAMAI, en el índice 10, con certificado </w:t>
      </w:r>
      <w:r w:rsidRPr="00A65CE4">
        <w:rPr>
          <w:rFonts w:asciiTheme="minorBidi" w:eastAsia="Calibri" w:hAnsiTheme="minorBidi" w:cstheme="minorBidi"/>
          <w:color w:val="000000" w:themeColor="text1"/>
          <w:sz w:val="18"/>
          <w:szCs w:val="18"/>
          <w:lang w:eastAsia="en-US"/>
        </w:rPr>
        <w:t>A8942D4414FFD500 9CD4062AFFE6EC90 3EEAC813ED1F0628 A378B46629A07482</w:t>
      </w:r>
      <w:r w:rsidRPr="00A65CE4">
        <w:rPr>
          <w:rFonts w:asciiTheme="minorBidi" w:hAnsiTheme="minorBidi" w:cstheme="minorBidi"/>
          <w:color w:val="000000" w:themeColor="text1"/>
          <w:sz w:val="18"/>
          <w:szCs w:val="18"/>
        </w:rPr>
        <w:t>.</w:t>
      </w:r>
    </w:p>
  </w:footnote>
  <w:footnote w:id="22">
    <w:p w14:paraId="1AA47E9E" w14:textId="14ED3158" w:rsidR="00D93D0F" w:rsidRPr="00A65CE4" w:rsidRDefault="00D93D0F" w:rsidP="00F403B9">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005E2E20" w:rsidRPr="00A65CE4">
        <w:rPr>
          <w:rFonts w:asciiTheme="minorBidi" w:hAnsiTheme="minorBidi" w:cstheme="minorBidi"/>
          <w:color w:val="000000" w:themeColor="text1"/>
          <w:sz w:val="18"/>
          <w:szCs w:val="18"/>
        </w:rPr>
        <w:t xml:space="preserve"> A folios 16-17</w:t>
      </w:r>
      <w:r w:rsidRPr="00A65CE4">
        <w:rPr>
          <w:rFonts w:asciiTheme="minorBidi" w:hAnsiTheme="minorBidi" w:cstheme="minorBidi"/>
          <w:color w:val="000000" w:themeColor="text1"/>
          <w:sz w:val="18"/>
          <w:szCs w:val="18"/>
        </w:rPr>
        <w:t xml:space="preserve"> </w:t>
      </w:r>
      <w:r w:rsidR="005E2E20" w:rsidRPr="00A65CE4">
        <w:rPr>
          <w:rFonts w:asciiTheme="minorBidi" w:hAnsiTheme="minorBidi" w:cstheme="minorBidi"/>
          <w:color w:val="000000" w:themeColor="text1"/>
          <w:sz w:val="18"/>
          <w:szCs w:val="18"/>
        </w:rPr>
        <w:t xml:space="preserve">del archivo digital denominado “01DecisiónSegundaInstancia” subido en SAMAI, en el índice 10, con certificado </w:t>
      </w:r>
      <w:r w:rsidR="005E2E20" w:rsidRPr="00A65CE4">
        <w:rPr>
          <w:rFonts w:asciiTheme="minorBidi" w:eastAsia="Calibri" w:hAnsiTheme="minorBidi" w:cstheme="minorBidi"/>
          <w:color w:val="000000" w:themeColor="text1"/>
          <w:sz w:val="18"/>
          <w:szCs w:val="18"/>
          <w:lang w:eastAsia="en-US"/>
        </w:rPr>
        <w:t>A8942D4414FFD500 9CD4062AFFE6EC90 3EEAC813ED1F0628 A378B46629A07482</w:t>
      </w:r>
      <w:r w:rsidR="005E2E20" w:rsidRPr="00A65CE4">
        <w:rPr>
          <w:rFonts w:asciiTheme="minorBidi" w:hAnsiTheme="minorBidi" w:cstheme="minorBidi"/>
          <w:color w:val="000000" w:themeColor="text1"/>
          <w:sz w:val="18"/>
          <w:szCs w:val="18"/>
        </w:rPr>
        <w:t>.</w:t>
      </w:r>
    </w:p>
  </w:footnote>
  <w:footnote w:id="23">
    <w:p w14:paraId="360FB25D" w14:textId="18563C67" w:rsidR="007D2A6A" w:rsidRPr="00A65CE4" w:rsidRDefault="007D2A6A" w:rsidP="00F403B9">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1A3C40" w:rsidRPr="00A65CE4">
        <w:rPr>
          <w:rFonts w:asciiTheme="minorBidi" w:hAnsiTheme="minorBidi" w:cstheme="minorBidi"/>
          <w:color w:val="000000" w:themeColor="text1"/>
          <w:sz w:val="18"/>
          <w:szCs w:val="18"/>
        </w:rPr>
        <w:t>Rad. 230012333000201300136 (1509-16)</w:t>
      </w:r>
      <w:r w:rsidR="007C25C4" w:rsidRPr="00A65CE4">
        <w:rPr>
          <w:rFonts w:asciiTheme="minorBidi" w:hAnsiTheme="minorBidi" w:cstheme="minorBidi"/>
          <w:color w:val="000000" w:themeColor="text1"/>
          <w:sz w:val="18"/>
          <w:szCs w:val="18"/>
        </w:rPr>
        <w:t>.</w:t>
      </w:r>
    </w:p>
  </w:footnote>
  <w:footnote w:id="24">
    <w:p w14:paraId="5C77A774" w14:textId="7ADBEF90" w:rsidR="00041C46" w:rsidRPr="00A65CE4" w:rsidRDefault="00041C46" w:rsidP="00F403B9">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Rad. </w:t>
      </w:r>
      <w:r w:rsidR="00F403B9" w:rsidRPr="00A65CE4">
        <w:rPr>
          <w:rFonts w:asciiTheme="minorBidi" w:hAnsiTheme="minorBidi" w:cstheme="minorBidi"/>
          <w:color w:val="000000" w:themeColor="text1"/>
          <w:sz w:val="18"/>
          <w:szCs w:val="18"/>
        </w:rPr>
        <w:t>76001-23-33-000-2015-01486-01 (0116-2018).</w:t>
      </w:r>
    </w:p>
  </w:footnote>
  <w:footnote w:id="25">
    <w:p w14:paraId="1397E661" w14:textId="30555BE5" w:rsidR="00B94CB4" w:rsidRPr="00A65CE4" w:rsidRDefault="00B94CB4" w:rsidP="00B94CB4">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bCs/>
          <w:iCs/>
          <w:color w:val="000000" w:themeColor="text1"/>
          <w:sz w:val="18"/>
          <w:szCs w:val="18"/>
          <w:shd w:val="clear" w:color="auto" w:fill="FFFFFF"/>
        </w:rPr>
        <w:t>Obra correo electrónico en el archivo digital subido en SAMAI, en el índice 2</w:t>
      </w:r>
      <w:r w:rsidRPr="00A65CE4">
        <w:rPr>
          <w:rFonts w:asciiTheme="minorBidi" w:hAnsiTheme="minorBidi" w:cstheme="minorBidi"/>
          <w:color w:val="000000" w:themeColor="text1"/>
          <w:sz w:val="18"/>
          <w:szCs w:val="18"/>
        </w:rPr>
        <w:t>, con certificado A941066A961E865A FFDA475992949E87 3DFC2D306F581A9F A3A2044EAD68FC47.</w:t>
      </w:r>
    </w:p>
  </w:footnote>
  <w:footnote w:id="26">
    <w:p w14:paraId="7B26A68D" w14:textId="77777777" w:rsidR="00506976" w:rsidRPr="00A65CE4" w:rsidRDefault="00506976" w:rsidP="00506976">
      <w:pPr>
        <w:spacing w:after="0" w:line="240" w:lineRule="auto"/>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En relación con este aspecto, el Máximo Tribunal Constitucional ha considerado que</w:t>
      </w:r>
      <w:r w:rsidRPr="00A65CE4">
        <w:rPr>
          <w:rFonts w:ascii="Arial" w:eastAsia="Arial" w:hAnsi="Arial" w:cs="Arial"/>
          <w:color w:val="000000" w:themeColor="text1"/>
          <w:sz w:val="18"/>
          <w:szCs w:val="18"/>
        </w:rPr>
        <w:t xml:space="preserve"> “</w:t>
      </w:r>
      <w:r w:rsidRPr="00A65CE4">
        <w:rPr>
          <w:rFonts w:ascii="Arial" w:eastAsia="Arial" w:hAnsi="Arial" w:cs="Arial"/>
          <w:i/>
          <w:color w:val="000000" w:themeColor="text1"/>
          <w:sz w:val="18"/>
          <w:szCs w:val="18"/>
        </w:rPr>
        <w:t>no se trata de rodear a la acción de tutela de exigencias formales contrarias a su naturaleza, sino de exigir que el actor tenga claridad y sea diligente en cuanto a la explicación del origen de la afectación de sus derechos y que dé cuenta de ello al momento de pretender su protección constitucional</w:t>
      </w:r>
      <w:r w:rsidRPr="00A65CE4">
        <w:rPr>
          <w:rFonts w:ascii="Arial" w:eastAsia="Arial" w:hAnsi="Arial" w:cs="Arial"/>
          <w:color w:val="000000" w:themeColor="text1"/>
          <w:sz w:val="18"/>
          <w:szCs w:val="18"/>
        </w:rPr>
        <w:t>”. (T-265 de 2014)</w:t>
      </w:r>
      <w:r w:rsidRPr="00A65CE4">
        <w:rPr>
          <w:rFonts w:ascii="Arial" w:eastAsia="Arial" w:hAnsi="Arial" w:cs="Arial"/>
          <w:i/>
          <w:color w:val="000000" w:themeColor="text1"/>
          <w:sz w:val="18"/>
          <w:szCs w:val="18"/>
        </w:rPr>
        <w:t xml:space="preserve">. </w:t>
      </w:r>
    </w:p>
  </w:footnote>
  <w:footnote w:id="27">
    <w:p w14:paraId="04489EEA" w14:textId="77777777" w:rsidR="00D56426" w:rsidRPr="00A65CE4" w:rsidRDefault="00D56426" w:rsidP="00D56426">
      <w:pPr>
        <w:pStyle w:val="Textonotapie"/>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w:t>
      </w:r>
      <w:r w:rsidRPr="00A65CE4">
        <w:rPr>
          <w:rFonts w:ascii="Arial" w:hAnsi="Arial" w:cs="Arial"/>
          <w:color w:val="000000" w:themeColor="text1"/>
          <w:sz w:val="18"/>
          <w:szCs w:val="18"/>
          <w:lang w:val="es-CO"/>
        </w:rPr>
        <w:t>Corte Constitucional, sentencia SU-195 de 2012.</w:t>
      </w:r>
    </w:p>
  </w:footnote>
  <w:footnote w:id="28">
    <w:p w14:paraId="71053070" w14:textId="77777777" w:rsidR="00D56426" w:rsidRPr="00A65CE4" w:rsidRDefault="00D56426" w:rsidP="00D56426">
      <w:pPr>
        <w:shd w:val="clear" w:color="auto" w:fill="FFFFFF"/>
        <w:spacing w:after="0" w:line="240" w:lineRule="auto"/>
        <w:jc w:val="both"/>
        <w:textAlignment w:val="baseline"/>
        <w:rPr>
          <w:rFonts w:ascii="Arial" w:hAnsi="Arial" w:cs="Arial"/>
          <w:color w:val="000000" w:themeColor="text1"/>
          <w:sz w:val="18"/>
          <w:szCs w:val="18"/>
          <w:lang w:val="fr-FR"/>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w:t>
      </w:r>
      <w:r w:rsidRPr="00A65CE4">
        <w:rPr>
          <w:rFonts w:ascii="Arial" w:hAnsi="Arial" w:cs="Arial"/>
          <w:color w:val="000000" w:themeColor="text1"/>
          <w:sz w:val="18"/>
          <w:szCs w:val="18"/>
        </w:rPr>
        <w:t xml:space="preserve">De esta manera, </w:t>
      </w:r>
      <w:r w:rsidRPr="00A65CE4">
        <w:rPr>
          <w:rFonts w:ascii="Arial" w:hAnsi="Arial" w:cs="Arial"/>
          <w:color w:val="000000" w:themeColor="text1"/>
          <w:sz w:val="18"/>
          <w:szCs w:val="18"/>
          <w:shd w:val="clear" w:color="auto" w:fill="FFFFFF"/>
        </w:rPr>
        <w:t>ha venido construyendo los distintos supuestos que pueden configurar este defecto conforme a las situaciones fácticas que se exponen:</w:t>
      </w:r>
      <w:r w:rsidRPr="00A65CE4">
        <w:rPr>
          <w:rFonts w:ascii="Arial" w:hAnsi="Arial" w:cs="Arial"/>
          <w:color w:val="000000" w:themeColor="text1"/>
          <w:sz w:val="18"/>
          <w:szCs w:val="18"/>
          <w:bdr w:val="none" w:sz="0" w:space="0" w:color="auto" w:frame="1"/>
        </w:rPr>
        <w:t xml:space="preserve"> </w:t>
      </w:r>
      <w:r w:rsidRPr="00024264">
        <w:rPr>
          <w:rFonts w:ascii="Arial" w:hAnsi="Arial" w:cs="Arial"/>
          <w:color w:val="000000" w:themeColor="text1"/>
          <w:sz w:val="18"/>
          <w:szCs w:val="18"/>
          <w:bdr w:val="none" w:sz="0" w:space="0" w:color="auto" w:frame="1"/>
        </w:rPr>
        <w:t>“</w:t>
      </w:r>
      <w:r w:rsidRPr="00A65CE4">
        <w:rPr>
          <w:rFonts w:ascii="Arial" w:hAnsi="Arial" w:cs="Arial"/>
          <w:i/>
          <w:iCs/>
          <w:color w:val="000000" w:themeColor="text1"/>
          <w:sz w:val="18"/>
          <w:szCs w:val="18"/>
          <w:bdr w:val="none" w:sz="0" w:space="0" w:color="auto" w:frame="1"/>
        </w:rPr>
        <w:t>(i) Cuando la decisión judicial tiene como fundamento una norma que no es aplicable, ya que (i) no es pertinente</w:t>
      </w:r>
      <w:bookmarkStart w:id="1" w:name="_ftnref42"/>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"_ftn42" \o "" </w:instrText>
      </w:r>
      <w:r w:rsidRPr="00A65CE4">
        <w:rPr>
          <w:rFonts w:ascii="Arial" w:hAnsi="Arial" w:cs="Arial"/>
          <w:i/>
          <w:iCs/>
          <w:color w:val="000000" w:themeColor="text1"/>
          <w:sz w:val="18"/>
          <w:szCs w:val="18"/>
          <w:bdr w:val="none" w:sz="0" w:space="0" w:color="auto" w:frame="1"/>
        </w:rPr>
        <w:fldChar w:fldCharType="end"/>
      </w:r>
      <w:bookmarkEnd w:id="1"/>
      <w:r w:rsidRPr="00A65CE4">
        <w:rPr>
          <w:rFonts w:ascii="Arial" w:hAnsi="Arial" w:cs="Arial"/>
          <w:i/>
          <w:iCs/>
          <w:color w:val="000000" w:themeColor="text1"/>
          <w:sz w:val="18"/>
          <w:szCs w:val="18"/>
          <w:bdr w:val="none" w:sz="0" w:space="0" w:color="auto" w:frame="1"/>
        </w:rPr>
        <w:t>, (ii) ha perdido su vigencia por haber sido derogada, (iii) es inexistente</w:t>
      </w:r>
      <w:bookmarkStart w:id="2" w:name="_ftnref44"/>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"_ftn44" \o "" </w:instrText>
      </w:r>
      <w:r w:rsidRPr="00A65CE4">
        <w:rPr>
          <w:rFonts w:ascii="Arial" w:hAnsi="Arial" w:cs="Arial"/>
          <w:i/>
          <w:iCs/>
          <w:color w:val="000000" w:themeColor="text1"/>
          <w:sz w:val="18"/>
          <w:szCs w:val="18"/>
          <w:bdr w:val="none" w:sz="0" w:space="0" w:color="auto" w:frame="1"/>
        </w:rPr>
        <w:fldChar w:fldCharType="end"/>
      </w:r>
      <w:bookmarkEnd w:id="2"/>
      <w:r w:rsidRPr="00A65CE4">
        <w:rPr>
          <w:rFonts w:ascii="Arial" w:hAnsi="Arial" w:cs="Arial"/>
          <w:i/>
          <w:iCs/>
          <w:color w:val="000000" w:themeColor="text1"/>
          <w:sz w:val="18"/>
          <w:szCs w:val="18"/>
          <w:bdr w:val="none" w:sz="0" w:space="0" w:color="auto" w:frame="1"/>
        </w:rPr>
        <w:t>, (iv) ha sido declarada contraria a la Constitución</w:t>
      </w:r>
      <w:bookmarkStart w:id="3" w:name="_ftnref45"/>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"_ftn45" \o "" </w:instrText>
      </w:r>
      <w:r w:rsidRPr="00A65CE4">
        <w:rPr>
          <w:rFonts w:ascii="Arial" w:hAnsi="Arial" w:cs="Arial"/>
          <w:i/>
          <w:iCs/>
          <w:color w:val="000000" w:themeColor="text1"/>
          <w:sz w:val="18"/>
          <w:szCs w:val="18"/>
          <w:bdr w:val="none" w:sz="0" w:space="0" w:color="auto" w:frame="1"/>
        </w:rPr>
        <w:fldChar w:fldCharType="end"/>
      </w:r>
      <w:bookmarkEnd w:id="3"/>
      <w:r w:rsidRPr="00A65CE4">
        <w:rPr>
          <w:rFonts w:ascii="Arial" w:hAnsi="Arial" w:cs="Arial"/>
          <w:i/>
          <w:iCs/>
          <w:color w:val="000000" w:themeColor="text1"/>
          <w:sz w:val="18"/>
          <w:szCs w:val="18"/>
          <w:bdr w:val="none" w:sz="0" w:space="0" w:color="auto" w:frame="1"/>
        </w:rPr>
        <w:t>, (v) a pesar de que la norma en cuestión está vigente y es constitucional, no resulta adecuada su aplicación a la situación fáctica objeto de estudio, así ocurre por ejemplo cuando se le reconocen efectos distintos a los señalados por el legislador. (ii) Cuando pese a la autonomía judicial, la interpretación o aplicación de la norma al caso concreto, no se encuentra, prima facie, dentro del margen de interpretación razonable</w:t>
      </w:r>
      <w:bookmarkStart w:id="4" w:name="_ftnref47"/>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"_ftn47" \o "" </w:instrText>
      </w:r>
      <w:r w:rsidRPr="00A65CE4">
        <w:rPr>
          <w:rFonts w:ascii="Arial" w:hAnsi="Arial" w:cs="Arial"/>
          <w:i/>
          <w:iCs/>
          <w:color w:val="000000" w:themeColor="text1"/>
          <w:sz w:val="18"/>
          <w:szCs w:val="18"/>
          <w:bdr w:val="none" w:sz="0" w:space="0" w:color="auto" w:frame="1"/>
        </w:rPr>
        <w:fldChar w:fldCharType="end"/>
      </w:r>
      <w:bookmarkEnd w:id="4"/>
      <w:r w:rsidRPr="00A65CE4">
        <w:rPr>
          <w:rFonts w:ascii="Arial" w:hAnsi="Arial" w:cs="Arial"/>
          <w:i/>
          <w:iCs/>
          <w:color w:val="000000" w:themeColor="text1"/>
          <w:sz w:val="18"/>
          <w:szCs w:val="18"/>
          <w:bdr w:val="none" w:sz="0" w:space="0" w:color="auto" w:frame="1"/>
        </w:rPr>
        <w:t xml:space="preserve"> o el operador judicial hace una aplicación inaceptable de la norma al interpretarla de forma contraevidente -interpretación contra </w:t>
      </w:r>
      <w:proofErr w:type="spellStart"/>
      <w:r w:rsidRPr="00A65CE4">
        <w:rPr>
          <w:rFonts w:ascii="Arial" w:hAnsi="Arial" w:cs="Arial"/>
          <w:i/>
          <w:iCs/>
          <w:color w:val="000000" w:themeColor="text1"/>
          <w:sz w:val="18"/>
          <w:szCs w:val="18"/>
          <w:bdr w:val="none" w:sz="0" w:space="0" w:color="auto" w:frame="1"/>
        </w:rPr>
        <w:t>legem</w:t>
      </w:r>
      <w:proofErr w:type="spellEnd"/>
      <w:r w:rsidRPr="00A65CE4">
        <w:rPr>
          <w:rFonts w:ascii="Arial" w:hAnsi="Arial" w:cs="Arial"/>
          <w:i/>
          <w:iCs/>
          <w:color w:val="000000" w:themeColor="text1"/>
          <w:sz w:val="18"/>
          <w:szCs w:val="18"/>
          <w:bdr w:val="none" w:sz="0" w:space="0" w:color="auto" w:frame="1"/>
        </w:rPr>
        <w:t>- o claramente perjudicial para los intereses legítimos de una de las partes o cuando en una decisión judicial se aplica una norma jurídica de manera manifiestamente errada, sacando del marco de la juridicidad y de la hermenéutica jurídica aceptable tal decisión judicial. (iii) Cuando no toma en cuenta sentencias que han definido su alcance con efectos erga omnes. (iv) Cuando la disposición aplicada se muestra injustificadamente regresiva</w:t>
      </w:r>
      <w:bookmarkStart w:id="5" w:name="_ftnref51"/>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"_ftn51" \o "" </w:instrText>
      </w:r>
      <w:r w:rsidRPr="00A65CE4">
        <w:rPr>
          <w:rFonts w:ascii="Arial" w:hAnsi="Arial" w:cs="Arial"/>
          <w:i/>
          <w:iCs/>
          <w:color w:val="000000" w:themeColor="text1"/>
          <w:sz w:val="18"/>
          <w:szCs w:val="18"/>
          <w:bdr w:val="none" w:sz="0" w:space="0" w:color="auto" w:frame="1"/>
        </w:rPr>
        <w:fldChar w:fldCharType="end"/>
      </w:r>
      <w:bookmarkEnd w:id="5"/>
      <w:r w:rsidRPr="00A65CE4">
        <w:rPr>
          <w:rFonts w:ascii="Arial" w:hAnsi="Arial" w:cs="Arial"/>
          <w:i/>
          <w:iCs/>
          <w:color w:val="000000" w:themeColor="text1"/>
          <w:sz w:val="18"/>
          <w:szCs w:val="18"/>
          <w:bdr w:val="none" w:sz="0" w:space="0" w:color="auto" w:frame="1"/>
        </w:rPr>
        <w:t> o contraria a la Constitución. (v) Cuando un poder concedido al juez por el ordenamiento se utiliza para un fin no previsto en la disposición</w:t>
      </w:r>
      <w:bookmarkStart w:id="6" w:name="_ftnref53"/>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"_ftn53" \o "" </w:instrText>
      </w:r>
      <w:r w:rsidRPr="00A65CE4">
        <w:rPr>
          <w:rFonts w:ascii="Arial" w:hAnsi="Arial" w:cs="Arial"/>
          <w:i/>
          <w:iCs/>
          <w:color w:val="000000" w:themeColor="text1"/>
          <w:sz w:val="18"/>
          <w:szCs w:val="18"/>
          <w:bdr w:val="none" w:sz="0" w:space="0" w:color="auto" w:frame="1"/>
        </w:rPr>
        <w:fldChar w:fldCharType="end"/>
      </w:r>
      <w:bookmarkEnd w:id="6"/>
      <w:r w:rsidRPr="00A65CE4">
        <w:rPr>
          <w:rFonts w:ascii="Arial" w:hAnsi="Arial" w:cs="Arial"/>
          <w:i/>
          <w:iCs/>
          <w:color w:val="000000" w:themeColor="text1"/>
          <w:sz w:val="18"/>
          <w:szCs w:val="18"/>
          <w:bdr w:val="none" w:sz="0" w:space="0" w:color="auto" w:frame="1"/>
        </w:rPr>
        <w:t>.  (vi) Cuando la decisión se funda en una interpretación no sistemática de la norma, omitiendo el análisis de otras disposiciones aplicables al caso</w:t>
      </w:r>
      <w:bookmarkStart w:id="7" w:name="_ftnref54"/>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"_ftn54" \o "" </w:instrText>
      </w:r>
      <w:r w:rsidRPr="00A65CE4">
        <w:rPr>
          <w:rFonts w:ascii="Arial" w:hAnsi="Arial" w:cs="Arial"/>
          <w:i/>
          <w:iCs/>
          <w:color w:val="000000" w:themeColor="text1"/>
          <w:sz w:val="18"/>
          <w:szCs w:val="18"/>
          <w:bdr w:val="none" w:sz="0" w:space="0" w:color="auto" w:frame="1"/>
        </w:rPr>
        <w:fldChar w:fldCharType="end"/>
      </w:r>
      <w:bookmarkEnd w:id="7"/>
      <w:r w:rsidRPr="00A65CE4">
        <w:rPr>
          <w:rFonts w:ascii="Arial" w:hAnsi="Arial" w:cs="Arial"/>
          <w:i/>
          <w:iCs/>
          <w:color w:val="000000" w:themeColor="text1"/>
          <w:sz w:val="18"/>
          <w:szCs w:val="18"/>
          <w:bdr w:val="none" w:sz="0" w:space="0" w:color="auto" w:frame="1"/>
        </w:rPr>
        <w:t>. (vii) Cuando el operador judicial con una insuficiente sustentación o justificación de la actuación afecta derechos fundamentales. (viii) Cuando se desconoce el precedente judicial sin ofrecer un mínimo razonable de argumentación que hubiere permitido una decisión diferente de acogerse la jurisprudencia. (ix) Cuando el juez se abstiene de aplicar la excepción de inconstitucionalidad ante una violación manifiesta de la Constitución siempre que se solicite su declaración por alguna de las partes en el proceso</w:t>
      </w:r>
      <w:bookmarkStart w:id="8" w:name="_ftnref57"/>
      <w:r w:rsidRPr="00A65CE4">
        <w:rPr>
          <w:rFonts w:ascii="Arial" w:hAnsi="Arial" w:cs="Arial"/>
          <w:i/>
          <w:iCs/>
          <w:color w:val="000000" w:themeColor="text1"/>
          <w:sz w:val="18"/>
          <w:szCs w:val="18"/>
          <w:bdr w:val="none" w:sz="0" w:space="0" w:color="auto" w:frame="1"/>
        </w:rPr>
        <w:fldChar w:fldCharType="begin"/>
      </w:r>
      <w:r w:rsidRPr="00A65CE4">
        <w:rPr>
          <w:rFonts w:ascii="Arial" w:hAnsi="Arial" w:cs="Arial"/>
          <w:i/>
          <w:iCs/>
          <w:color w:val="000000" w:themeColor="text1"/>
          <w:sz w:val="18"/>
          <w:szCs w:val="18"/>
          <w:bdr w:val="none" w:sz="0" w:space="0" w:color="auto" w:frame="1"/>
        </w:rPr>
        <w:instrText xml:space="preserve"> HYPERLINK "http://www.corteconstitucional.gov.co/relatoria/2012/SU195-12.htm" \l "_ftn57" \o "" </w:instrText>
      </w:r>
      <w:r w:rsidRPr="00A65CE4">
        <w:rPr>
          <w:rFonts w:ascii="Arial" w:hAnsi="Arial" w:cs="Arial"/>
          <w:i/>
          <w:iCs/>
          <w:color w:val="000000" w:themeColor="text1"/>
          <w:sz w:val="18"/>
          <w:szCs w:val="18"/>
          <w:bdr w:val="none" w:sz="0" w:space="0" w:color="auto" w:frame="1"/>
        </w:rPr>
        <w:fldChar w:fldCharType="end"/>
      </w:r>
      <w:bookmarkEnd w:id="8"/>
      <w:r w:rsidRPr="00024264">
        <w:rPr>
          <w:rFonts w:ascii="Arial" w:hAnsi="Arial" w:cs="Arial"/>
          <w:color w:val="000000" w:themeColor="text1"/>
          <w:sz w:val="18"/>
          <w:szCs w:val="18"/>
          <w:bdr w:val="none" w:sz="0" w:space="0" w:color="auto" w:frame="1"/>
        </w:rPr>
        <w:t>”</w:t>
      </w:r>
      <w:r w:rsidRPr="00A65CE4">
        <w:rPr>
          <w:rFonts w:ascii="Arial" w:hAnsi="Arial" w:cs="Arial"/>
          <w:color w:val="000000" w:themeColor="text1"/>
          <w:sz w:val="18"/>
          <w:szCs w:val="18"/>
          <w:bdr w:val="none" w:sz="0" w:space="0" w:color="auto" w:frame="1"/>
        </w:rPr>
        <w:t xml:space="preserve">. </w:t>
      </w:r>
      <w:r w:rsidRPr="00A65CE4">
        <w:rPr>
          <w:rFonts w:ascii="Arial" w:hAnsi="Arial" w:cs="Arial"/>
          <w:color w:val="000000" w:themeColor="text1"/>
          <w:sz w:val="18"/>
          <w:szCs w:val="18"/>
          <w:shd w:val="clear" w:color="auto" w:fill="FFFFFF"/>
          <w:lang w:val="fr-FR"/>
        </w:rPr>
        <w:t>Sentencias T-343 de 2011, T-138 de 2011, T-792 de 2010, T-364 de 2009, T-808 de 2007 y T-086 de 2007.</w:t>
      </w:r>
    </w:p>
  </w:footnote>
  <w:footnote w:id="29">
    <w:p w14:paraId="6F202E6F" w14:textId="77777777" w:rsidR="00D56426" w:rsidRPr="00A65CE4" w:rsidRDefault="00D56426" w:rsidP="00D56426">
      <w:pPr>
        <w:spacing w:after="0" w:line="240" w:lineRule="auto"/>
        <w:jc w:val="both"/>
        <w:rPr>
          <w:rFonts w:ascii="Arial" w:eastAsia="Dotum"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w:t>
      </w:r>
      <w:r w:rsidRPr="00A65CE4">
        <w:rPr>
          <w:rFonts w:ascii="Arial" w:hAnsi="Arial" w:cs="Arial"/>
          <w:color w:val="000000" w:themeColor="text1"/>
          <w:sz w:val="18"/>
          <w:szCs w:val="18"/>
          <w:bdr w:val="none" w:sz="0" w:space="0" w:color="auto" w:frame="1"/>
          <w:shd w:val="clear" w:color="auto" w:fill="FFFFFF"/>
        </w:rPr>
        <w:t>Sin embargo,</w:t>
      </w:r>
      <w:r w:rsidRPr="00A65CE4">
        <w:rPr>
          <w:rFonts w:ascii="Arial" w:eastAsia="Dotum" w:hAnsi="Arial" w:cs="Arial"/>
          <w:color w:val="000000" w:themeColor="text1"/>
          <w:sz w:val="18"/>
          <w:szCs w:val="18"/>
        </w:rPr>
        <w:t xml:space="preserve"> ha precisado que es posible apartarse del precedente jurisprudencial siempre y cuando se dé cumplimiento a los siguientes requisitos: (i) se haga una referencia expresa, amplia y suficiente del precedente aplicado a casos similares; y (ii) se expongan las razones por las que considera que el mismo no resulta ajustado al asunto estudiado. </w:t>
      </w:r>
      <w:r w:rsidRPr="00A65CE4">
        <w:rPr>
          <w:rFonts w:ascii="Arial" w:hAnsi="Arial" w:cs="Arial"/>
          <w:color w:val="000000" w:themeColor="text1"/>
          <w:sz w:val="18"/>
          <w:szCs w:val="18"/>
        </w:rPr>
        <w:t xml:space="preserve">Corte Constitucional, sentencia T-102 de 2014. </w:t>
      </w:r>
    </w:p>
  </w:footnote>
  <w:footnote w:id="30">
    <w:p w14:paraId="577A84C4" w14:textId="68A98C7B" w:rsidR="00E0740E" w:rsidRPr="00A65CE4" w:rsidRDefault="00E0740E" w:rsidP="006319AE">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resolución a folios 86-</w:t>
      </w:r>
      <w:r w:rsidR="006319AE" w:rsidRPr="00A65CE4">
        <w:rPr>
          <w:rFonts w:asciiTheme="minorBidi" w:hAnsiTheme="minorBidi" w:cstheme="minorBidi"/>
          <w:color w:val="000000" w:themeColor="text1"/>
          <w:sz w:val="18"/>
          <w:szCs w:val="18"/>
        </w:rPr>
        <w:t xml:space="preserve">92 del archivo digital denominado “2019-00245 DEMNDA ESCANADA” subido en SAMAI, en el índice 10, con certificado </w:t>
      </w:r>
      <w:r w:rsidR="006319AE" w:rsidRPr="00A65CE4">
        <w:rPr>
          <w:rFonts w:asciiTheme="minorBidi" w:eastAsia="Calibri" w:hAnsiTheme="minorBidi" w:cstheme="minorBidi"/>
          <w:color w:val="000000" w:themeColor="text1"/>
          <w:sz w:val="18"/>
          <w:szCs w:val="18"/>
          <w:lang w:eastAsia="en-US"/>
        </w:rPr>
        <w:t>A8942D4414FFD500 9CD4062AFFE6EC90 3EEAC813ED1F0628 A378B46629A07482</w:t>
      </w:r>
      <w:r w:rsidR="006319AE" w:rsidRPr="00A65CE4">
        <w:rPr>
          <w:rFonts w:asciiTheme="minorBidi" w:hAnsiTheme="minorBidi" w:cstheme="minorBidi"/>
          <w:color w:val="000000" w:themeColor="text1"/>
          <w:sz w:val="18"/>
          <w:szCs w:val="18"/>
        </w:rPr>
        <w:t>.</w:t>
      </w:r>
    </w:p>
  </w:footnote>
  <w:footnote w:id="31">
    <w:p w14:paraId="40A25694" w14:textId="059E4154" w:rsidR="00D56426" w:rsidRPr="00A65CE4" w:rsidRDefault="00D56426" w:rsidP="00AB669E">
      <w:pPr>
        <w:pStyle w:val="Textonotapie"/>
        <w:jc w:val="both"/>
        <w:rPr>
          <w:rFonts w:ascii="Arial" w:hAnsi="Arial" w:cs="Arial"/>
          <w:color w:val="000000" w:themeColor="text1"/>
          <w:sz w:val="18"/>
          <w:szCs w:val="18"/>
        </w:rPr>
      </w:pPr>
      <w:r w:rsidRPr="00A65CE4">
        <w:rPr>
          <w:rStyle w:val="Refdenotaalpie"/>
          <w:rFonts w:ascii="Arial" w:hAnsi="Arial" w:cs="Arial"/>
          <w:color w:val="000000" w:themeColor="text1"/>
          <w:sz w:val="18"/>
          <w:szCs w:val="18"/>
        </w:rPr>
        <w:footnoteRef/>
      </w:r>
      <w:r w:rsidRPr="00A65CE4">
        <w:rPr>
          <w:rFonts w:ascii="Arial" w:hAnsi="Arial" w:cs="Arial"/>
          <w:color w:val="000000" w:themeColor="text1"/>
          <w:sz w:val="18"/>
          <w:szCs w:val="18"/>
        </w:rPr>
        <w:t xml:space="preserve"> A folios </w:t>
      </w:r>
      <w:r w:rsidR="00AB669E" w:rsidRPr="00A65CE4">
        <w:rPr>
          <w:rFonts w:ascii="Arial" w:hAnsi="Arial" w:cs="Arial"/>
          <w:color w:val="000000" w:themeColor="text1"/>
          <w:sz w:val="18"/>
          <w:szCs w:val="18"/>
        </w:rPr>
        <w:t xml:space="preserve">15-16 </w:t>
      </w:r>
      <w:r w:rsidRPr="00A65CE4">
        <w:rPr>
          <w:rFonts w:ascii="Arial" w:hAnsi="Arial" w:cs="Arial"/>
          <w:color w:val="000000" w:themeColor="text1"/>
          <w:sz w:val="18"/>
          <w:szCs w:val="18"/>
        </w:rPr>
        <w:t xml:space="preserve">del </w:t>
      </w:r>
      <w:r w:rsidR="005D6ED8" w:rsidRPr="00A65CE4">
        <w:rPr>
          <w:rFonts w:asciiTheme="minorBidi" w:hAnsiTheme="minorBidi" w:cstheme="minorBidi"/>
          <w:color w:val="000000" w:themeColor="text1"/>
          <w:sz w:val="18"/>
          <w:szCs w:val="18"/>
        </w:rPr>
        <w:t xml:space="preserve">archivo digital denominado “01DecisiónSegundaInstancia” subido en SAMAI, en el índice 10, con certificado </w:t>
      </w:r>
      <w:r w:rsidR="005D6ED8" w:rsidRPr="00A65CE4">
        <w:rPr>
          <w:rFonts w:asciiTheme="minorBidi" w:eastAsia="Calibri" w:hAnsiTheme="minorBidi" w:cstheme="minorBidi"/>
          <w:color w:val="000000" w:themeColor="text1"/>
          <w:sz w:val="18"/>
          <w:szCs w:val="18"/>
          <w:lang w:eastAsia="en-US"/>
        </w:rPr>
        <w:t>A8942D4414FFD500 9CD4062AFFE6EC90 3EEAC813ED1F0628 A378B46629A07482</w:t>
      </w:r>
      <w:r w:rsidR="005D6ED8" w:rsidRPr="00A65CE4">
        <w:rPr>
          <w:rFonts w:asciiTheme="minorBidi" w:hAnsiTheme="minorBidi" w:cstheme="minorBidi"/>
          <w:color w:val="000000" w:themeColor="text1"/>
          <w:sz w:val="18"/>
          <w:szCs w:val="18"/>
        </w:rPr>
        <w:t>.</w:t>
      </w:r>
    </w:p>
  </w:footnote>
  <w:footnote w:id="32">
    <w:p w14:paraId="7CCBDA7A" w14:textId="77777777" w:rsidR="00176FF1" w:rsidRPr="00A65CE4" w:rsidRDefault="00176FF1" w:rsidP="00425276">
      <w:pPr>
        <w:pStyle w:val="Textonotapie"/>
        <w:jc w:val="both"/>
        <w:rPr>
          <w:rFonts w:asciiTheme="minorBidi" w:hAnsiTheme="minorBidi" w:cstheme="minorBidi"/>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Obra resolución a folios 86-92 del archivo digital denominado “2019-00245 DEMNDA ESCANADA” subido en SAMAI, en el índice 10, con certificado </w:t>
      </w:r>
      <w:r w:rsidRPr="00A65CE4">
        <w:rPr>
          <w:rFonts w:asciiTheme="minorBidi" w:eastAsia="Calibri" w:hAnsiTheme="minorBidi" w:cstheme="minorBidi"/>
          <w:color w:val="000000" w:themeColor="text1"/>
          <w:sz w:val="18"/>
          <w:szCs w:val="18"/>
          <w:lang w:eastAsia="en-US"/>
        </w:rPr>
        <w:t>A8942D4414FFD500 9CD4062AFFE6EC90 3EEAC813ED1F0628 A378B46629A07482</w:t>
      </w:r>
      <w:r w:rsidRPr="00A65CE4">
        <w:rPr>
          <w:rFonts w:asciiTheme="minorBidi" w:hAnsiTheme="minorBidi" w:cstheme="minorBidi"/>
          <w:color w:val="000000" w:themeColor="text1"/>
          <w:sz w:val="18"/>
          <w:szCs w:val="18"/>
        </w:rPr>
        <w:t>.</w:t>
      </w:r>
    </w:p>
  </w:footnote>
  <w:footnote w:id="33">
    <w:p w14:paraId="4E89B6F8" w14:textId="62E971EE" w:rsidR="00425276" w:rsidRPr="00A65CE4" w:rsidRDefault="00F70743" w:rsidP="00425276">
      <w:pPr>
        <w:pStyle w:val="NormalWeb"/>
        <w:spacing w:before="0" w:beforeAutospacing="0" w:after="0" w:afterAutospacing="0"/>
        <w:jc w:val="both"/>
        <w:rPr>
          <w:rFonts w:asciiTheme="minorBidi" w:hAnsiTheme="minorBidi" w:cstheme="minorBidi"/>
          <w:i/>
          <w:iCs/>
          <w:color w:val="000000" w:themeColor="text1"/>
          <w:sz w:val="18"/>
          <w:szCs w:val="18"/>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i/>
          <w:iCs/>
          <w:color w:val="000000" w:themeColor="text1"/>
          <w:sz w:val="18"/>
          <w:szCs w:val="18"/>
        </w:rPr>
        <w:t xml:space="preserve">Artículo 130. </w:t>
      </w:r>
      <w:bookmarkStart w:id="9" w:name="130"/>
      <w:r w:rsidR="00542F44" w:rsidRPr="00A65CE4">
        <w:rPr>
          <w:rFonts w:asciiTheme="minorBidi" w:hAnsiTheme="minorBidi" w:cstheme="minorBidi"/>
          <w:i/>
          <w:iCs/>
          <w:color w:val="000000" w:themeColor="text1"/>
          <w:sz w:val="18"/>
          <w:szCs w:val="18"/>
        </w:rPr>
        <w:t>Fondo de pensiones públicas del nivel nacional</w:t>
      </w:r>
      <w:r w:rsidR="00425276" w:rsidRPr="00A65CE4">
        <w:rPr>
          <w:rFonts w:asciiTheme="minorBidi" w:hAnsiTheme="minorBidi" w:cstheme="minorBidi"/>
          <w:i/>
          <w:iCs/>
          <w:color w:val="000000" w:themeColor="text1"/>
          <w:sz w:val="18"/>
          <w:szCs w:val="18"/>
        </w:rPr>
        <w:t>.</w:t>
      </w:r>
      <w:bookmarkEnd w:id="9"/>
      <w:r w:rsidR="00425276" w:rsidRPr="00A65CE4">
        <w:rPr>
          <w:rFonts w:asciiTheme="minorBidi" w:hAnsiTheme="minorBidi" w:cstheme="minorBidi"/>
          <w:i/>
          <w:iCs/>
          <w:color w:val="000000" w:themeColor="text1"/>
          <w:sz w:val="18"/>
          <w:szCs w:val="18"/>
        </w:rPr>
        <w:t xml:space="preserve"> Créase el Fondo de Pensiones Públicas del Nivel Nacional, como una cuenta de la Nación adscrita al Ministerio de Trabajo y Seguridad Social, cuyos recursos se administrarán mediante encargo fiduciario.</w:t>
      </w:r>
    </w:p>
    <w:p w14:paraId="143D17F8" w14:textId="0D7886F2" w:rsidR="00425276" w:rsidRPr="00A65CE4" w:rsidRDefault="00425276" w:rsidP="00425276">
      <w:pPr>
        <w:pStyle w:val="NormalWeb"/>
        <w:spacing w:before="0" w:beforeAutospacing="0" w:after="0" w:afterAutospacing="0"/>
        <w:jc w:val="both"/>
        <w:rPr>
          <w:rFonts w:asciiTheme="minorBidi" w:hAnsiTheme="minorBidi" w:cstheme="minorBidi"/>
          <w:i/>
          <w:iCs/>
          <w:color w:val="000000" w:themeColor="text1"/>
          <w:sz w:val="18"/>
          <w:szCs w:val="18"/>
        </w:rPr>
      </w:pPr>
      <w:r w:rsidRPr="00A65CE4">
        <w:rPr>
          <w:rFonts w:asciiTheme="minorBidi" w:hAnsiTheme="minorBidi" w:cstheme="minorBidi"/>
          <w:i/>
          <w:iCs/>
          <w:color w:val="000000" w:themeColor="text1"/>
          <w:sz w:val="18"/>
          <w:szCs w:val="18"/>
        </w:rPr>
        <w:t xml:space="preserve">El Fondo sustituirá a la Caja Nacional de Previsión Social en lo relacionado con el pago de las pensiones de vejez o de jubilación, de invalidez y de sustitución o sobrevivientes, y a las demás cajas de previsión o fondos insolventes del sector público del orden nacional, que el Gobierno determine y para los mismos efectos. El Gobierno Nacional establecerá los mecanismos requeridos para el pago de las pensiones reconocidas o causadas con </w:t>
      </w:r>
      <w:r w:rsidR="008F71E9" w:rsidRPr="00A65CE4">
        <w:rPr>
          <w:rFonts w:asciiTheme="minorBidi" w:hAnsiTheme="minorBidi" w:cstheme="minorBidi"/>
          <w:i/>
          <w:iCs/>
          <w:color w:val="000000" w:themeColor="text1"/>
          <w:sz w:val="18"/>
          <w:szCs w:val="18"/>
        </w:rPr>
        <w:t>anterioridad</w:t>
      </w:r>
      <w:r w:rsidRPr="00A65CE4">
        <w:rPr>
          <w:rFonts w:asciiTheme="minorBidi" w:hAnsiTheme="minorBidi" w:cstheme="minorBidi"/>
          <w:i/>
          <w:iCs/>
          <w:color w:val="000000" w:themeColor="text1"/>
          <w:sz w:val="18"/>
          <w:szCs w:val="18"/>
        </w:rPr>
        <w:t xml:space="preserve"> a la presente Ley.</w:t>
      </w:r>
    </w:p>
    <w:p w14:paraId="06CD50B3" w14:textId="77777777" w:rsidR="00425276" w:rsidRPr="00A65CE4" w:rsidRDefault="00425276" w:rsidP="00425276">
      <w:pPr>
        <w:pStyle w:val="NormalWeb"/>
        <w:spacing w:before="0" w:beforeAutospacing="0" w:after="0" w:afterAutospacing="0"/>
        <w:jc w:val="both"/>
        <w:rPr>
          <w:rFonts w:asciiTheme="minorBidi" w:hAnsiTheme="minorBidi" w:cstheme="minorBidi"/>
          <w:i/>
          <w:iCs/>
          <w:color w:val="000000" w:themeColor="text1"/>
          <w:sz w:val="18"/>
          <w:szCs w:val="18"/>
        </w:rPr>
      </w:pPr>
      <w:r w:rsidRPr="00A65CE4">
        <w:rPr>
          <w:rFonts w:asciiTheme="minorBidi" w:hAnsiTheme="minorBidi" w:cstheme="minorBidi"/>
          <w:i/>
          <w:iCs/>
          <w:color w:val="000000" w:themeColor="text1"/>
          <w:sz w:val="18"/>
          <w:szCs w:val="18"/>
        </w:rPr>
        <w:t>A partir de 1995, todas las obligaciones por concepto de pensiones de vejez, de invalidez y de sobrevivientes, reconocidas por la Caja Nacional de Previsión, serán pagadas por el Fondo de Pensiones Públicas del Nivel Nacional.</w:t>
      </w:r>
    </w:p>
    <w:p w14:paraId="03A57E80" w14:textId="0A525F4D" w:rsidR="00F70743" w:rsidRPr="00A65CE4" w:rsidRDefault="00425276" w:rsidP="00425276">
      <w:pPr>
        <w:pStyle w:val="NormalWeb"/>
        <w:spacing w:before="0" w:beforeAutospacing="0" w:after="0" w:afterAutospacing="0"/>
        <w:jc w:val="both"/>
        <w:rPr>
          <w:color w:val="000000" w:themeColor="text1"/>
        </w:rPr>
      </w:pPr>
      <w:r w:rsidRPr="00A65CE4">
        <w:rPr>
          <w:rFonts w:asciiTheme="minorBidi" w:hAnsiTheme="minorBidi" w:cstheme="minorBidi"/>
          <w:i/>
          <w:iCs/>
          <w:color w:val="000000" w:themeColor="text1"/>
          <w:sz w:val="18"/>
          <w:szCs w:val="18"/>
        </w:rPr>
        <w:t>El Fondo de Previsión Social del Congreso de la República, creado por la Ley 33 de 1985 continuará siendo responsable del reconocimiento y pago de las pensiones de vejez o jubilación, de invalidez y de sobrevivientes, y de los servicios de salud de los congresistas y de los empleados del Congreso y del Fondo que aporten para los sistemas de pensiones y de salud de conformidad con las normas de la presente Ley</w:t>
      </w:r>
      <w:r w:rsidR="008F71E9" w:rsidRPr="00A65CE4">
        <w:rPr>
          <w:rFonts w:asciiTheme="minorBidi" w:hAnsiTheme="minorBidi" w:cstheme="minorBidi"/>
          <w:color w:val="000000" w:themeColor="text1"/>
          <w:sz w:val="18"/>
          <w:szCs w:val="18"/>
        </w:rPr>
        <w:t>”</w:t>
      </w:r>
      <w:r w:rsidRPr="00A65CE4">
        <w:rPr>
          <w:rFonts w:asciiTheme="minorBidi" w:hAnsiTheme="minorBidi" w:cstheme="minorBidi"/>
          <w:color w:val="000000" w:themeColor="text1"/>
          <w:sz w:val="18"/>
          <w:szCs w:val="18"/>
        </w:rPr>
        <w:t>.</w:t>
      </w:r>
    </w:p>
  </w:footnote>
  <w:footnote w:id="34">
    <w:p w14:paraId="39FD4A75" w14:textId="4BF47F65" w:rsidR="00ED286A" w:rsidRPr="00A65CE4" w:rsidRDefault="00ED286A" w:rsidP="00546BD4">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546BD4" w:rsidRPr="00A65CE4">
        <w:rPr>
          <w:rFonts w:asciiTheme="minorBidi" w:hAnsiTheme="minorBidi" w:cstheme="minorBidi"/>
          <w:color w:val="000000" w:themeColor="text1"/>
          <w:sz w:val="18"/>
          <w:szCs w:val="18"/>
        </w:rPr>
        <w:t>Congreso de la República. Gaceta 385 de 2004.</w:t>
      </w:r>
    </w:p>
  </w:footnote>
  <w:footnote w:id="35">
    <w:p w14:paraId="1D58F648" w14:textId="742FF761" w:rsidR="00321EEC" w:rsidRPr="00A65CE4" w:rsidRDefault="00321EEC" w:rsidP="00E75916">
      <w:pPr>
        <w:pStyle w:val="Textonotapie"/>
        <w:jc w:val="both"/>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00E75916" w:rsidRPr="00A65CE4">
        <w:rPr>
          <w:rFonts w:asciiTheme="minorBidi" w:hAnsiTheme="minorBidi" w:cstheme="minorBidi"/>
          <w:color w:val="000000" w:themeColor="text1"/>
          <w:sz w:val="18"/>
          <w:szCs w:val="18"/>
          <w:lang w:val="es-CO"/>
        </w:rPr>
        <w:t>C-258 de 2013.</w:t>
      </w:r>
    </w:p>
  </w:footnote>
  <w:footnote w:id="36">
    <w:p w14:paraId="1923D122" w14:textId="69D4CE06" w:rsidR="00D96E38" w:rsidRPr="00A65CE4" w:rsidRDefault="00D96E38">
      <w:pPr>
        <w:pStyle w:val="Textonotapie"/>
        <w:rPr>
          <w:rFonts w:asciiTheme="minorBidi" w:hAnsiTheme="minorBidi" w:cstheme="minorBidi"/>
          <w:color w:val="000000" w:themeColor="text1"/>
          <w:sz w:val="18"/>
          <w:szCs w:val="18"/>
          <w:lang w:val="es-CO"/>
        </w:rPr>
      </w:pPr>
      <w:r w:rsidRPr="00A65CE4">
        <w:rPr>
          <w:rStyle w:val="Refdenotaalpie"/>
          <w:rFonts w:asciiTheme="minorBidi" w:hAnsiTheme="minorBidi" w:cstheme="minorBidi"/>
          <w:color w:val="000000" w:themeColor="text1"/>
          <w:sz w:val="18"/>
          <w:szCs w:val="18"/>
        </w:rPr>
        <w:footnoteRef/>
      </w:r>
      <w:r w:rsidRPr="00A65CE4">
        <w:rPr>
          <w:rFonts w:asciiTheme="minorBidi" w:hAnsiTheme="minorBidi" w:cstheme="minorBidi"/>
          <w:color w:val="000000" w:themeColor="text1"/>
          <w:sz w:val="18"/>
          <w:szCs w:val="18"/>
        </w:rPr>
        <w:t xml:space="preserve"> </w:t>
      </w:r>
      <w:r w:rsidRPr="00A65CE4">
        <w:rPr>
          <w:rFonts w:asciiTheme="minorBidi" w:hAnsiTheme="minorBidi" w:cstheme="minorBidi"/>
          <w:color w:val="000000" w:themeColor="text1"/>
          <w:sz w:val="18"/>
          <w:szCs w:val="18"/>
          <w:lang w:val="es-CO"/>
        </w:rPr>
        <w:t xml:space="preserve">Sección Segunda del Consejo de Estado, auto del 6 de junio de 2019, rad. </w:t>
      </w:r>
      <w:r w:rsidR="003277E9" w:rsidRPr="00A65CE4">
        <w:rPr>
          <w:rFonts w:asciiTheme="minorBidi" w:eastAsia="Dotum" w:hAnsiTheme="minorBidi" w:cstheme="minorBidi"/>
          <w:color w:val="000000" w:themeColor="text1"/>
          <w:sz w:val="18"/>
          <w:szCs w:val="18"/>
        </w:rPr>
        <w:t>11001-33-42-048-2016-00009-01(2914-18), C.P. Gabriel Valbuena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5CA2" w14:textId="77777777" w:rsidR="007F1A7D" w:rsidRDefault="007F1A7D">
    <w:pPr>
      <w:pStyle w:val="Encabezado"/>
      <w:jc w:val="center"/>
      <w:rPr>
        <w:rFonts w:ascii="Arial" w:hAnsi="Arial" w:cs="Arial"/>
        <w:sz w:val="18"/>
        <w:szCs w:val="18"/>
      </w:rPr>
    </w:pPr>
  </w:p>
  <w:p w14:paraId="19B0A618" w14:textId="77777777" w:rsidR="007F1A7D" w:rsidRDefault="007F1A7D">
    <w:pPr>
      <w:pStyle w:val="Encabezado"/>
      <w:jc w:val="center"/>
      <w:rPr>
        <w:rFonts w:ascii="Arial" w:hAnsi="Arial" w:cs="Arial"/>
        <w:sz w:val="18"/>
        <w:szCs w:val="18"/>
      </w:rPr>
    </w:pPr>
  </w:p>
  <w:p w14:paraId="28E0A822" w14:textId="77777777" w:rsidR="007F1A7D" w:rsidRPr="00E06B48" w:rsidRDefault="007F1A7D">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BE4DF5" w:rsidRPr="00BE4DF5">
      <w:rPr>
        <w:rFonts w:ascii="Arial" w:hAnsi="Arial" w:cs="Arial"/>
        <w:noProof/>
        <w:sz w:val="18"/>
        <w:szCs w:val="18"/>
        <w:lang w:val="es-ES"/>
      </w:rPr>
      <w:t>5</w:t>
    </w:r>
    <w:r w:rsidRPr="00D93F27">
      <w:rPr>
        <w:rFonts w:ascii="Arial" w:hAnsi="Arial" w:cs="Arial"/>
        <w:sz w:val="18"/>
        <w:szCs w:val="18"/>
      </w:rPr>
      <w:fldChar w:fldCharType="end"/>
    </w:r>
  </w:p>
  <w:p w14:paraId="4D9EE9C8" w14:textId="77D7B489"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Radicación: 11001-03-15-000-2022</w:t>
    </w:r>
    <w:r w:rsidRPr="00E06B48">
      <w:rPr>
        <w:rFonts w:ascii="Arial" w:hAnsi="Arial" w:cs="Arial"/>
        <w:i/>
        <w:sz w:val="16"/>
        <w:szCs w:val="16"/>
      </w:rPr>
      <w:t>-</w:t>
    </w:r>
    <w:r w:rsidR="00DB032E">
      <w:rPr>
        <w:rFonts w:ascii="Arial" w:hAnsi="Arial" w:cs="Arial"/>
        <w:i/>
        <w:sz w:val="16"/>
        <w:szCs w:val="16"/>
      </w:rPr>
      <w:t>01426</w:t>
    </w:r>
    <w:r w:rsidRPr="00E06B48">
      <w:rPr>
        <w:rFonts w:ascii="Arial" w:hAnsi="Arial" w:cs="Arial"/>
        <w:i/>
        <w:sz w:val="16"/>
        <w:szCs w:val="16"/>
      </w:rPr>
      <w:t>-00</w:t>
    </w:r>
  </w:p>
  <w:p w14:paraId="647B77CB" w14:textId="60FAC012" w:rsidR="007F1A7D" w:rsidRPr="00E06B48" w:rsidRDefault="007F1A7D" w:rsidP="00B901C0">
    <w:pPr>
      <w:spacing w:after="0" w:line="240" w:lineRule="auto"/>
      <w:jc w:val="right"/>
      <w:rPr>
        <w:rFonts w:ascii="Arial" w:hAnsi="Arial" w:cs="Arial"/>
        <w:i/>
        <w:sz w:val="16"/>
        <w:szCs w:val="16"/>
      </w:rPr>
    </w:pPr>
    <w:r w:rsidRPr="00E06B48">
      <w:rPr>
        <w:rFonts w:ascii="Arial" w:hAnsi="Arial" w:cs="Arial"/>
        <w:i/>
        <w:sz w:val="16"/>
        <w:szCs w:val="16"/>
      </w:rPr>
      <w:t xml:space="preserve">Accionante: </w:t>
    </w:r>
    <w:r w:rsidR="00314886" w:rsidRPr="00DB032E">
      <w:rPr>
        <w:rFonts w:ascii="Arial" w:hAnsi="Arial" w:cs="Arial"/>
        <w:i/>
        <w:sz w:val="16"/>
        <w:szCs w:val="16"/>
      </w:rPr>
      <w:t>Roser Mary Molina Londoño</w:t>
    </w:r>
  </w:p>
  <w:p w14:paraId="6FAF944A" w14:textId="06639181" w:rsidR="007F1A7D" w:rsidRPr="00E06B48" w:rsidRDefault="007F1A7D" w:rsidP="003A4753">
    <w:pPr>
      <w:spacing w:after="0" w:line="240" w:lineRule="auto"/>
      <w:jc w:val="right"/>
      <w:rPr>
        <w:rFonts w:ascii="Arial" w:hAnsi="Arial" w:cs="Arial"/>
        <w:i/>
        <w:sz w:val="16"/>
        <w:szCs w:val="16"/>
      </w:rPr>
    </w:pPr>
    <w:r>
      <w:rPr>
        <w:rFonts w:ascii="Arial" w:hAnsi="Arial" w:cs="Arial"/>
        <w:i/>
        <w:sz w:val="16"/>
        <w:szCs w:val="16"/>
      </w:rPr>
      <w:t>Accionado</w:t>
    </w:r>
    <w:r w:rsidRPr="00E06B48">
      <w:rPr>
        <w:rFonts w:ascii="Arial" w:hAnsi="Arial" w:cs="Arial"/>
        <w:i/>
        <w:sz w:val="16"/>
        <w:szCs w:val="16"/>
      </w:rPr>
      <w:t xml:space="preserve">: </w:t>
    </w:r>
    <w:r w:rsidR="00DB032E">
      <w:rPr>
        <w:rFonts w:ascii="Arial" w:hAnsi="Arial" w:cs="Arial"/>
        <w:i/>
        <w:sz w:val="16"/>
        <w:szCs w:val="16"/>
      </w:rPr>
      <w:t>Tribunal Administrativo del Valle del Cauca</w:t>
    </w:r>
  </w:p>
  <w:p w14:paraId="3DD8CA27" w14:textId="77777777" w:rsidR="007F1A7D" w:rsidRPr="00E06B48" w:rsidRDefault="007F1A7D" w:rsidP="003A4753">
    <w:pPr>
      <w:tabs>
        <w:tab w:val="left" w:pos="975"/>
      </w:tabs>
      <w:spacing w:after="0" w:line="240" w:lineRule="auto"/>
      <w:jc w:val="right"/>
      <w:rPr>
        <w:rFonts w:ascii="Arial" w:hAnsi="Arial" w:cs="Arial"/>
        <w:i/>
        <w:sz w:val="16"/>
        <w:szCs w:val="16"/>
      </w:rPr>
    </w:pPr>
    <w:r w:rsidRPr="00E06B48">
      <w:rPr>
        <w:rFonts w:ascii="Arial" w:hAnsi="Arial" w:cs="Arial"/>
        <w:i/>
        <w:sz w:val="16"/>
        <w:szCs w:val="16"/>
      </w:rPr>
      <w:t>Asunto: Acción de tutela – Sentencia de primera instancia</w:t>
    </w:r>
  </w:p>
  <w:p w14:paraId="40D009F8" w14:textId="77777777" w:rsidR="007F1A7D" w:rsidRPr="00E06B48" w:rsidRDefault="007F1A7D">
    <w:pPr>
      <w:pStyle w:val="Encabezado"/>
      <w:rPr>
        <w:rFonts w:ascii="Arial" w:hAnsi="Arial" w:cs="Arial"/>
        <w:sz w:val="18"/>
        <w:szCs w:val="18"/>
      </w:rPr>
    </w:pPr>
  </w:p>
  <w:p w14:paraId="081B33BB" w14:textId="77777777" w:rsidR="007F1A7D" w:rsidRPr="00D93F27" w:rsidRDefault="007F1A7D">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3479" w14:textId="77777777" w:rsidR="007F1A7D" w:rsidRDefault="007F1A7D" w:rsidP="00470A28">
    <w:pPr>
      <w:pStyle w:val="Encabezado"/>
    </w:pPr>
  </w:p>
  <w:p w14:paraId="7B50B6E2" w14:textId="1EB51160" w:rsidR="007F1A7D" w:rsidRDefault="009F76B7" w:rsidP="00470A28">
    <w:pPr>
      <w:pStyle w:val="Encabezado"/>
    </w:pPr>
    <w:r>
      <w:rPr>
        <w:noProof/>
      </w:rPr>
      <w:drawing>
        <wp:anchor distT="0" distB="0" distL="114300" distR="114300" simplePos="0" relativeHeight="251657728" behindDoc="1" locked="0" layoutInCell="1" allowOverlap="1" wp14:anchorId="6733AD20" wp14:editId="077E98B5">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4ED64"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CONSEJO DE ESTADO</w:t>
    </w:r>
  </w:p>
  <w:p w14:paraId="209407B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69F9EBDF" w14:textId="77777777" w:rsidR="007F1A7D" w:rsidRPr="00736F34" w:rsidRDefault="007F1A7D" w:rsidP="00470A28">
    <w:pPr>
      <w:pStyle w:val="Sinespaciado1"/>
      <w:spacing w:line="276" w:lineRule="auto"/>
      <w:jc w:val="center"/>
      <w:rPr>
        <w:rFonts w:ascii="Arial" w:hAnsi="Arial" w:cs="Arial"/>
        <w:b/>
      </w:rPr>
    </w:pPr>
    <w:r w:rsidRPr="00736F34">
      <w:rPr>
        <w:rFonts w:ascii="Arial" w:hAnsi="Arial" w:cs="Arial"/>
        <w:b/>
      </w:rPr>
      <w:t>SECCIÓN TERCERA</w:t>
    </w:r>
  </w:p>
  <w:p w14:paraId="33DAC0C6" w14:textId="77777777" w:rsidR="007F1A7D" w:rsidRDefault="007F1A7D" w:rsidP="00470A28">
    <w:pPr>
      <w:pStyle w:val="Sinespaciado1"/>
      <w:spacing w:line="276" w:lineRule="auto"/>
      <w:jc w:val="center"/>
      <w:rPr>
        <w:rFonts w:ascii="Arial" w:hAnsi="Arial" w:cs="Arial"/>
        <w:b/>
      </w:rPr>
    </w:pPr>
    <w:r w:rsidRPr="00736F34">
      <w:rPr>
        <w:rFonts w:ascii="Arial" w:hAnsi="Arial" w:cs="Arial"/>
        <w:b/>
      </w:rPr>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7F"/>
    <w:multiLevelType w:val="hybridMultilevel"/>
    <w:tmpl w:val="78724F34"/>
    <w:lvl w:ilvl="0" w:tplc="373081D0">
      <w:start w:val="1"/>
      <w:numFmt w:val="decimal"/>
      <w:lvlText w:val="%1."/>
      <w:lvlJc w:val="left"/>
      <w:pPr>
        <w:ind w:left="360" w:hanging="360"/>
      </w:pPr>
      <w:rPr>
        <w:rFonts w:eastAsia="Calibri"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87E"/>
    <w:multiLevelType w:val="multilevel"/>
    <w:tmpl w:val="76AE7942"/>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7FE1029"/>
    <w:multiLevelType w:val="hybridMultilevel"/>
    <w:tmpl w:val="F0129C6C"/>
    <w:lvl w:ilvl="0" w:tplc="A70AB42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FF66394"/>
    <w:multiLevelType w:val="multilevel"/>
    <w:tmpl w:val="1924FF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b/>
        <w:lang w:val="es-C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031056845">
    <w:abstractNumId w:val="7"/>
  </w:num>
  <w:num w:numId="2" w16cid:durableId="1834681146">
    <w:abstractNumId w:val="5"/>
  </w:num>
  <w:num w:numId="3" w16cid:durableId="1746341889">
    <w:abstractNumId w:val="14"/>
  </w:num>
  <w:num w:numId="4" w16cid:durableId="971641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6568898">
    <w:abstractNumId w:val="6"/>
  </w:num>
  <w:num w:numId="6" w16cid:durableId="1014113540">
    <w:abstractNumId w:val="8"/>
  </w:num>
  <w:num w:numId="7" w16cid:durableId="761532898">
    <w:abstractNumId w:val="16"/>
  </w:num>
  <w:num w:numId="8" w16cid:durableId="1877737951">
    <w:abstractNumId w:val="1"/>
  </w:num>
  <w:num w:numId="9" w16cid:durableId="1094279788">
    <w:abstractNumId w:val="19"/>
  </w:num>
  <w:num w:numId="10" w16cid:durableId="260181637">
    <w:abstractNumId w:val="18"/>
  </w:num>
  <w:num w:numId="11" w16cid:durableId="1022979724">
    <w:abstractNumId w:val="10"/>
  </w:num>
  <w:num w:numId="12" w16cid:durableId="521171368">
    <w:abstractNumId w:val="15"/>
  </w:num>
  <w:num w:numId="13" w16cid:durableId="1323967956">
    <w:abstractNumId w:val="4"/>
  </w:num>
  <w:num w:numId="14" w16cid:durableId="767385622">
    <w:abstractNumId w:val="17"/>
  </w:num>
  <w:num w:numId="15" w16cid:durableId="1596941113">
    <w:abstractNumId w:val="3"/>
  </w:num>
  <w:num w:numId="16" w16cid:durableId="1561404096">
    <w:abstractNumId w:val="13"/>
  </w:num>
  <w:num w:numId="17" w16cid:durableId="1653367411">
    <w:abstractNumId w:val="9"/>
  </w:num>
  <w:num w:numId="18" w16cid:durableId="1715154821">
    <w:abstractNumId w:val="2"/>
  </w:num>
  <w:num w:numId="19" w16cid:durableId="1366369339">
    <w:abstractNumId w:val="20"/>
  </w:num>
  <w:num w:numId="20" w16cid:durableId="1106345184">
    <w:abstractNumId w:val="12"/>
  </w:num>
  <w:num w:numId="21" w16cid:durableId="8770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AF"/>
    <w:rsid w:val="000002EC"/>
    <w:rsid w:val="00000513"/>
    <w:rsid w:val="00000CAE"/>
    <w:rsid w:val="00000DFE"/>
    <w:rsid w:val="00001510"/>
    <w:rsid w:val="00001BCA"/>
    <w:rsid w:val="00002058"/>
    <w:rsid w:val="00002933"/>
    <w:rsid w:val="00002C2E"/>
    <w:rsid w:val="00003067"/>
    <w:rsid w:val="000030CD"/>
    <w:rsid w:val="0000379C"/>
    <w:rsid w:val="00003D4C"/>
    <w:rsid w:val="000041BA"/>
    <w:rsid w:val="0000460C"/>
    <w:rsid w:val="00004B51"/>
    <w:rsid w:val="00004D25"/>
    <w:rsid w:val="000051D9"/>
    <w:rsid w:val="000053F4"/>
    <w:rsid w:val="00005540"/>
    <w:rsid w:val="000055A6"/>
    <w:rsid w:val="00005A4F"/>
    <w:rsid w:val="00006355"/>
    <w:rsid w:val="00006713"/>
    <w:rsid w:val="000069D9"/>
    <w:rsid w:val="00006C3C"/>
    <w:rsid w:val="00006F59"/>
    <w:rsid w:val="000105CE"/>
    <w:rsid w:val="0001079A"/>
    <w:rsid w:val="00010AFB"/>
    <w:rsid w:val="00010B7D"/>
    <w:rsid w:val="000113B5"/>
    <w:rsid w:val="00011EE7"/>
    <w:rsid w:val="00012C16"/>
    <w:rsid w:val="00013099"/>
    <w:rsid w:val="00013265"/>
    <w:rsid w:val="000132C4"/>
    <w:rsid w:val="00013AC6"/>
    <w:rsid w:val="00013D3F"/>
    <w:rsid w:val="00014E41"/>
    <w:rsid w:val="00014F00"/>
    <w:rsid w:val="00015125"/>
    <w:rsid w:val="0001577F"/>
    <w:rsid w:val="00015B77"/>
    <w:rsid w:val="0001641F"/>
    <w:rsid w:val="00016AA6"/>
    <w:rsid w:val="00016E24"/>
    <w:rsid w:val="00017139"/>
    <w:rsid w:val="00017175"/>
    <w:rsid w:val="00017D16"/>
    <w:rsid w:val="00017E16"/>
    <w:rsid w:val="0002015B"/>
    <w:rsid w:val="00020388"/>
    <w:rsid w:val="000205E9"/>
    <w:rsid w:val="000208E9"/>
    <w:rsid w:val="00020971"/>
    <w:rsid w:val="00020D90"/>
    <w:rsid w:val="00020F22"/>
    <w:rsid w:val="0002110C"/>
    <w:rsid w:val="00021319"/>
    <w:rsid w:val="00021391"/>
    <w:rsid w:val="000217D2"/>
    <w:rsid w:val="0002192D"/>
    <w:rsid w:val="00021FA1"/>
    <w:rsid w:val="00022BFE"/>
    <w:rsid w:val="00022D8F"/>
    <w:rsid w:val="00023063"/>
    <w:rsid w:val="0002323E"/>
    <w:rsid w:val="00023635"/>
    <w:rsid w:val="00023711"/>
    <w:rsid w:val="00023B23"/>
    <w:rsid w:val="00023C7C"/>
    <w:rsid w:val="00023EF3"/>
    <w:rsid w:val="00023FCE"/>
    <w:rsid w:val="0002423C"/>
    <w:rsid w:val="00024264"/>
    <w:rsid w:val="00024402"/>
    <w:rsid w:val="00024ADD"/>
    <w:rsid w:val="000254E4"/>
    <w:rsid w:val="0002591F"/>
    <w:rsid w:val="00025AFF"/>
    <w:rsid w:val="00025DE3"/>
    <w:rsid w:val="000263B8"/>
    <w:rsid w:val="000268BC"/>
    <w:rsid w:val="00026964"/>
    <w:rsid w:val="00027361"/>
    <w:rsid w:val="00027415"/>
    <w:rsid w:val="00027711"/>
    <w:rsid w:val="000300FF"/>
    <w:rsid w:val="000301F9"/>
    <w:rsid w:val="00030814"/>
    <w:rsid w:val="00030BB9"/>
    <w:rsid w:val="00030D4D"/>
    <w:rsid w:val="00030F2B"/>
    <w:rsid w:val="0003127F"/>
    <w:rsid w:val="000312D0"/>
    <w:rsid w:val="000312E3"/>
    <w:rsid w:val="000317E9"/>
    <w:rsid w:val="00031F1D"/>
    <w:rsid w:val="00032950"/>
    <w:rsid w:val="00032E95"/>
    <w:rsid w:val="00032F99"/>
    <w:rsid w:val="00033106"/>
    <w:rsid w:val="00033194"/>
    <w:rsid w:val="00033272"/>
    <w:rsid w:val="00033288"/>
    <w:rsid w:val="00034DFC"/>
    <w:rsid w:val="000350DF"/>
    <w:rsid w:val="000357B6"/>
    <w:rsid w:val="0003593B"/>
    <w:rsid w:val="000359AC"/>
    <w:rsid w:val="00035B0B"/>
    <w:rsid w:val="0003618C"/>
    <w:rsid w:val="0003619F"/>
    <w:rsid w:val="00036FC0"/>
    <w:rsid w:val="000371C9"/>
    <w:rsid w:val="0003741C"/>
    <w:rsid w:val="00037657"/>
    <w:rsid w:val="00037690"/>
    <w:rsid w:val="000378D3"/>
    <w:rsid w:val="000379F9"/>
    <w:rsid w:val="00037C8D"/>
    <w:rsid w:val="00037D43"/>
    <w:rsid w:val="00040193"/>
    <w:rsid w:val="0004057F"/>
    <w:rsid w:val="00040CB7"/>
    <w:rsid w:val="000413CA"/>
    <w:rsid w:val="00041523"/>
    <w:rsid w:val="00041AE7"/>
    <w:rsid w:val="00041C46"/>
    <w:rsid w:val="00041DE0"/>
    <w:rsid w:val="0004206A"/>
    <w:rsid w:val="000421E2"/>
    <w:rsid w:val="00042382"/>
    <w:rsid w:val="0004253C"/>
    <w:rsid w:val="00042B6A"/>
    <w:rsid w:val="00043129"/>
    <w:rsid w:val="00043F3F"/>
    <w:rsid w:val="00044AEE"/>
    <w:rsid w:val="00044F23"/>
    <w:rsid w:val="000457F3"/>
    <w:rsid w:val="00045D16"/>
    <w:rsid w:val="00046392"/>
    <w:rsid w:val="000464AD"/>
    <w:rsid w:val="0004689E"/>
    <w:rsid w:val="000469A9"/>
    <w:rsid w:val="000469CE"/>
    <w:rsid w:val="00046C97"/>
    <w:rsid w:val="00047A93"/>
    <w:rsid w:val="00047BA7"/>
    <w:rsid w:val="000501FF"/>
    <w:rsid w:val="0005154E"/>
    <w:rsid w:val="000517A5"/>
    <w:rsid w:val="00051A65"/>
    <w:rsid w:val="00051D2E"/>
    <w:rsid w:val="00051F01"/>
    <w:rsid w:val="0005205F"/>
    <w:rsid w:val="00052502"/>
    <w:rsid w:val="000526CE"/>
    <w:rsid w:val="00052D31"/>
    <w:rsid w:val="00053D32"/>
    <w:rsid w:val="00054452"/>
    <w:rsid w:val="000544F6"/>
    <w:rsid w:val="00054952"/>
    <w:rsid w:val="00054C4E"/>
    <w:rsid w:val="00054D48"/>
    <w:rsid w:val="000550A2"/>
    <w:rsid w:val="00055539"/>
    <w:rsid w:val="00055640"/>
    <w:rsid w:val="00055A64"/>
    <w:rsid w:val="00056589"/>
    <w:rsid w:val="00056668"/>
    <w:rsid w:val="00056839"/>
    <w:rsid w:val="00056DC5"/>
    <w:rsid w:val="00057031"/>
    <w:rsid w:val="00057654"/>
    <w:rsid w:val="00057679"/>
    <w:rsid w:val="00057815"/>
    <w:rsid w:val="000579D5"/>
    <w:rsid w:val="0006041A"/>
    <w:rsid w:val="0006111C"/>
    <w:rsid w:val="000611BE"/>
    <w:rsid w:val="0006187B"/>
    <w:rsid w:val="00061BD1"/>
    <w:rsid w:val="00061D86"/>
    <w:rsid w:val="000627BF"/>
    <w:rsid w:val="000628C9"/>
    <w:rsid w:val="0006302A"/>
    <w:rsid w:val="000636DA"/>
    <w:rsid w:val="00063740"/>
    <w:rsid w:val="00063BBB"/>
    <w:rsid w:val="00063F02"/>
    <w:rsid w:val="00064389"/>
    <w:rsid w:val="000644B7"/>
    <w:rsid w:val="00064778"/>
    <w:rsid w:val="00065792"/>
    <w:rsid w:val="000657ED"/>
    <w:rsid w:val="000661EC"/>
    <w:rsid w:val="00066589"/>
    <w:rsid w:val="00066BF1"/>
    <w:rsid w:val="00066E04"/>
    <w:rsid w:val="00067264"/>
    <w:rsid w:val="00067440"/>
    <w:rsid w:val="00067890"/>
    <w:rsid w:val="00067A4B"/>
    <w:rsid w:val="00067AA4"/>
    <w:rsid w:val="00067AF1"/>
    <w:rsid w:val="00070521"/>
    <w:rsid w:val="00070627"/>
    <w:rsid w:val="000708B8"/>
    <w:rsid w:val="00070D2D"/>
    <w:rsid w:val="00070F77"/>
    <w:rsid w:val="000718DC"/>
    <w:rsid w:val="00071CC1"/>
    <w:rsid w:val="000727A0"/>
    <w:rsid w:val="00072C19"/>
    <w:rsid w:val="00073440"/>
    <w:rsid w:val="000737B1"/>
    <w:rsid w:val="00073C8C"/>
    <w:rsid w:val="00073CFA"/>
    <w:rsid w:val="00074095"/>
    <w:rsid w:val="00074476"/>
    <w:rsid w:val="00074857"/>
    <w:rsid w:val="00074B3D"/>
    <w:rsid w:val="00074D2E"/>
    <w:rsid w:val="00074E8F"/>
    <w:rsid w:val="00074EDF"/>
    <w:rsid w:val="00075057"/>
    <w:rsid w:val="00075393"/>
    <w:rsid w:val="0007575D"/>
    <w:rsid w:val="00075FB1"/>
    <w:rsid w:val="00076593"/>
    <w:rsid w:val="00076C68"/>
    <w:rsid w:val="00076EF9"/>
    <w:rsid w:val="00077A2C"/>
    <w:rsid w:val="000800BB"/>
    <w:rsid w:val="00080931"/>
    <w:rsid w:val="00080B3C"/>
    <w:rsid w:val="00080E70"/>
    <w:rsid w:val="00080F4C"/>
    <w:rsid w:val="00080F51"/>
    <w:rsid w:val="00081273"/>
    <w:rsid w:val="000813A2"/>
    <w:rsid w:val="0008155E"/>
    <w:rsid w:val="000815FB"/>
    <w:rsid w:val="00081896"/>
    <w:rsid w:val="00081B21"/>
    <w:rsid w:val="00081B4C"/>
    <w:rsid w:val="00082BC2"/>
    <w:rsid w:val="00082C89"/>
    <w:rsid w:val="00082CCF"/>
    <w:rsid w:val="00082D13"/>
    <w:rsid w:val="00083160"/>
    <w:rsid w:val="00083174"/>
    <w:rsid w:val="00084125"/>
    <w:rsid w:val="00084364"/>
    <w:rsid w:val="00084D35"/>
    <w:rsid w:val="00085218"/>
    <w:rsid w:val="000853C4"/>
    <w:rsid w:val="000853E0"/>
    <w:rsid w:val="0008540B"/>
    <w:rsid w:val="00085748"/>
    <w:rsid w:val="0008637F"/>
    <w:rsid w:val="000864C7"/>
    <w:rsid w:val="000865C3"/>
    <w:rsid w:val="0008681F"/>
    <w:rsid w:val="00086F89"/>
    <w:rsid w:val="00087624"/>
    <w:rsid w:val="00087BB8"/>
    <w:rsid w:val="00090282"/>
    <w:rsid w:val="00090899"/>
    <w:rsid w:val="000908B1"/>
    <w:rsid w:val="00091581"/>
    <w:rsid w:val="00091749"/>
    <w:rsid w:val="00091D9C"/>
    <w:rsid w:val="00091E9D"/>
    <w:rsid w:val="0009247A"/>
    <w:rsid w:val="00092E59"/>
    <w:rsid w:val="000933B9"/>
    <w:rsid w:val="00093673"/>
    <w:rsid w:val="000937E8"/>
    <w:rsid w:val="00093A0E"/>
    <w:rsid w:val="00093E77"/>
    <w:rsid w:val="00094239"/>
    <w:rsid w:val="000943CA"/>
    <w:rsid w:val="000944BA"/>
    <w:rsid w:val="00094A3B"/>
    <w:rsid w:val="00094A5D"/>
    <w:rsid w:val="00094ABF"/>
    <w:rsid w:val="00094ADD"/>
    <w:rsid w:val="00094EBD"/>
    <w:rsid w:val="000950AE"/>
    <w:rsid w:val="00095BAB"/>
    <w:rsid w:val="00095C56"/>
    <w:rsid w:val="00095D14"/>
    <w:rsid w:val="00096381"/>
    <w:rsid w:val="000965F0"/>
    <w:rsid w:val="00096823"/>
    <w:rsid w:val="000969A7"/>
    <w:rsid w:val="00096A6F"/>
    <w:rsid w:val="00096A73"/>
    <w:rsid w:val="000976C5"/>
    <w:rsid w:val="0009777D"/>
    <w:rsid w:val="00097891"/>
    <w:rsid w:val="00097A05"/>
    <w:rsid w:val="00097EBA"/>
    <w:rsid w:val="000A0699"/>
    <w:rsid w:val="000A1033"/>
    <w:rsid w:val="000A111B"/>
    <w:rsid w:val="000A13CD"/>
    <w:rsid w:val="000A14D4"/>
    <w:rsid w:val="000A16DF"/>
    <w:rsid w:val="000A1717"/>
    <w:rsid w:val="000A1792"/>
    <w:rsid w:val="000A1C64"/>
    <w:rsid w:val="000A2089"/>
    <w:rsid w:val="000A22C1"/>
    <w:rsid w:val="000A23D2"/>
    <w:rsid w:val="000A2D68"/>
    <w:rsid w:val="000A2E93"/>
    <w:rsid w:val="000A32D7"/>
    <w:rsid w:val="000A341E"/>
    <w:rsid w:val="000A37F1"/>
    <w:rsid w:val="000A3CA9"/>
    <w:rsid w:val="000A4843"/>
    <w:rsid w:val="000A48A0"/>
    <w:rsid w:val="000A4E32"/>
    <w:rsid w:val="000A55EC"/>
    <w:rsid w:val="000A58ED"/>
    <w:rsid w:val="000A5A4E"/>
    <w:rsid w:val="000A5E7F"/>
    <w:rsid w:val="000A631B"/>
    <w:rsid w:val="000A66A0"/>
    <w:rsid w:val="000A689A"/>
    <w:rsid w:val="000A68D9"/>
    <w:rsid w:val="000A6B68"/>
    <w:rsid w:val="000A6D70"/>
    <w:rsid w:val="000A711D"/>
    <w:rsid w:val="000A755F"/>
    <w:rsid w:val="000A7A57"/>
    <w:rsid w:val="000B0D17"/>
    <w:rsid w:val="000B0FFD"/>
    <w:rsid w:val="000B12A1"/>
    <w:rsid w:val="000B139E"/>
    <w:rsid w:val="000B1640"/>
    <w:rsid w:val="000B1900"/>
    <w:rsid w:val="000B1A77"/>
    <w:rsid w:val="000B1ABD"/>
    <w:rsid w:val="000B21D7"/>
    <w:rsid w:val="000B23A3"/>
    <w:rsid w:val="000B2D01"/>
    <w:rsid w:val="000B2F40"/>
    <w:rsid w:val="000B3309"/>
    <w:rsid w:val="000B3A75"/>
    <w:rsid w:val="000B3C5F"/>
    <w:rsid w:val="000B4328"/>
    <w:rsid w:val="000B4640"/>
    <w:rsid w:val="000B4E55"/>
    <w:rsid w:val="000B56B4"/>
    <w:rsid w:val="000B582A"/>
    <w:rsid w:val="000B5A36"/>
    <w:rsid w:val="000B5AC0"/>
    <w:rsid w:val="000B5C55"/>
    <w:rsid w:val="000B5D80"/>
    <w:rsid w:val="000B60F6"/>
    <w:rsid w:val="000B6691"/>
    <w:rsid w:val="000B670F"/>
    <w:rsid w:val="000B67D6"/>
    <w:rsid w:val="000B6E40"/>
    <w:rsid w:val="000B6E88"/>
    <w:rsid w:val="000B7621"/>
    <w:rsid w:val="000B79F5"/>
    <w:rsid w:val="000B7D8D"/>
    <w:rsid w:val="000C014B"/>
    <w:rsid w:val="000C01DF"/>
    <w:rsid w:val="000C05B8"/>
    <w:rsid w:val="000C089F"/>
    <w:rsid w:val="000C0FFB"/>
    <w:rsid w:val="000C132C"/>
    <w:rsid w:val="000C16A2"/>
    <w:rsid w:val="000C1C39"/>
    <w:rsid w:val="000C1CB3"/>
    <w:rsid w:val="000C1D91"/>
    <w:rsid w:val="000C1E18"/>
    <w:rsid w:val="000C2300"/>
    <w:rsid w:val="000C2BA7"/>
    <w:rsid w:val="000C305A"/>
    <w:rsid w:val="000C34B6"/>
    <w:rsid w:val="000C3F0C"/>
    <w:rsid w:val="000C3F63"/>
    <w:rsid w:val="000C41C0"/>
    <w:rsid w:val="000C496A"/>
    <w:rsid w:val="000C4BC4"/>
    <w:rsid w:val="000C4C00"/>
    <w:rsid w:val="000C5733"/>
    <w:rsid w:val="000C5777"/>
    <w:rsid w:val="000C643C"/>
    <w:rsid w:val="000C6464"/>
    <w:rsid w:val="000C6771"/>
    <w:rsid w:val="000C6950"/>
    <w:rsid w:val="000C6C6A"/>
    <w:rsid w:val="000C6E4B"/>
    <w:rsid w:val="000C756A"/>
    <w:rsid w:val="000C77C5"/>
    <w:rsid w:val="000C7BB8"/>
    <w:rsid w:val="000D0051"/>
    <w:rsid w:val="000D0060"/>
    <w:rsid w:val="000D03BD"/>
    <w:rsid w:val="000D0FB5"/>
    <w:rsid w:val="000D1A17"/>
    <w:rsid w:val="000D1A9F"/>
    <w:rsid w:val="000D1F25"/>
    <w:rsid w:val="000D260D"/>
    <w:rsid w:val="000D27BE"/>
    <w:rsid w:val="000D30F0"/>
    <w:rsid w:val="000D322A"/>
    <w:rsid w:val="000D3655"/>
    <w:rsid w:val="000D36B6"/>
    <w:rsid w:val="000D37A9"/>
    <w:rsid w:val="000D4574"/>
    <w:rsid w:val="000D459C"/>
    <w:rsid w:val="000D4D1C"/>
    <w:rsid w:val="000D575B"/>
    <w:rsid w:val="000D57A5"/>
    <w:rsid w:val="000D5AE8"/>
    <w:rsid w:val="000D5DC0"/>
    <w:rsid w:val="000D6191"/>
    <w:rsid w:val="000D6608"/>
    <w:rsid w:val="000D6A13"/>
    <w:rsid w:val="000D6F73"/>
    <w:rsid w:val="000D7986"/>
    <w:rsid w:val="000D7B12"/>
    <w:rsid w:val="000D7C58"/>
    <w:rsid w:val="000D7F42"/>
    <w:rsid w:val="000D7F77"/>
    <w:rsid w:val="000E03E4"/>
    <w:rsid w:val="000E0BC2"/>
    <w:rsid w:val="000E0FC6"/>
    <w:rsid w:val="000E198F"/>
    <w:rsid w:val="000E1CFA"/>
    <w:rsid w:val="000E265F"/>
    <w:rsid w:val="000E2BE4"/>
    <w:rsid w:val="000E2DA0"/>
    <w:rsid w:val="000E3487"/>
    <w:rsid w:val="000E37A4"/>
    <w:rsid w:val="000E398C"/>
    <w:rsid w:val="000E39C6"/>
    <w:rsid w:val="000E39EA"/>
    <w:rsid w:val="000E3A4C"/>
    <w:rsid w:val="000E3D24"/>
    <w:rsid w:val="000E4048"/>
    <w:rsid w:val="000E407D"/>
    <w:rsid w:val="000E4252"/>
    <w:rsid w:val="000E63ED"/>
    <w:rsid w:val="000E76E3"/>
    <w:rsid w:val="000E771A"/>
    <w:rsid w:val="000E7E0B"/>
    <w:rsid w:val="000F05D8"/>
    <w:rsid w:val="000F06CA"/>
    <w:rsid w:val="000F0801"/>
    <w:rsid w:val="000F0B38"/>
    <w:rsid w:val="000F13E4"/>
    <w:rsid w:val="000F1591"/>
    <w:rsid w:val="000F1DEE"/>
    <w:rsid w:val="000F2B01"/>
    <w:rsid w:val="000F342C"/>
    <w:rsid w:val="000F34E1"/>
    <w:rsid w:val="000F3809"/>
    <w:rsid w:val="000F3854"/>
    <w:rsid w:val="000F3A05"/>
    <w:rsid w:val="000F3B38"/>
    <w:rsid w:val="000F3BD1"/>
    <w:rsid w:val="000F3D27"/>
    <w:rsid w:val="000F3EC2"/>
    <w:rsid w:val="000F44F5"/>
    <w:rsid w:val="000F462B"/>
    <w:rsid w:val="000F4A89"/>
    <w:rsid w:val="000F4D79"/>
    <w:rsid w:val="000F4DFA"/>
    <w:rsid w:val="000F4E51"/>
    <w:rsid w:val="000F4F07"/>
    <w:rsid w:val="000F5117"/>
    <w:rsid w:val="000F5605"/>
    <w:rsid w:val="000F57EC"/>
    <w:rsid w:val="000F5DAC"/>
    <w:rsid w:val="000F6A0C"/>
    <w:rsid w:val="000F6F71"/>
    <w:rsid w:val="000F70C9"/>
    <w:rsid w:val="000F73B7"/>
    <w:rsid w:val="000F743B"/>
    <w:rsid w:val="000F7579"/>
    <w:rsid w:val="000F75C5"/>
    <w:rsid w:val="000F7601"/>
    <w:rsid w:val="000F763A"/>
    <w:rsid w:val="000F7855"/>
    <w:rsid w:val="000F789C"/>
    <w:rsid w:val="000F7AE1"/>
    <w:rsid w:val="000F7CA9"/>
    <w:rsid w:val="00100518"/>
    <w:rsid w:val="001006B7"/>
    <w:rsid w:val="00100E6A"/>
    <w:rsid w:val="00101015"/>
    <w:rsid w:val="00101AA4"/>
    <w:rsid w:val="00101AB5"/>
    <w:rsid w:val="00101C1A"/>
    <w:rsid w:val="0010284F"/>
    <w:rsid w:val="00102BD3"/>
    <w:rsid w:val="00102F52"/>
    <w:rsid w:val="0010345F"/>
    <w:rsid w:val="001036EC"/>
    <w:rsid w:val="00103F1D"/>
    <w:rsid w:val="001044EE"/>
    <w:rsid w:val="00104668"/>
    <w:rsid w:val="00104930"/>
    <w:rsid w:val="00104BE5"/>
    <w:rsid w:val="001051C3"/>
    <w:rsid w:val="0010542C"/>
    <w:rsid w:val="00105690"/>
    <w:rsid w:val="00105835"/>
    <w:rsid w:val="00105BA6"/>
    <w:rsid w:val="001067B8"/>
    <w:rsid w:val="001071A7"/>
    <w:rsid w:val="00107981"/>
    <w:rsid w:val="00107CAA"/>
    <w:rsid w:val="00107FC6"/>
    <w:rsid w:val="0011024D"/>
    <w:rsid w:val="0011071E"/>
    <w:rsid w:val="00110796"/>
    <w:rsid w:val="00110BCC"/>
    <w:rsid w:val="00111061"/>
    <w:rsid w:val="0011155F"/>
    <w:rsid w:val="00111AE7"/>
    <w:rsid w:val="00111C4C"/>
    <w:rsid w:val="00111CD9"/>
    <w:rsid w:val="00111E69"/>
    <w:rsid w:val="00111F8F"/>
    <w:rsid w:val="00112BEE"/>
    <w:rsid w:val="00112CA0"/>
    <w:rsid w:val="00113682"/>
    <w:rsid w:val="001136E5"/>
    <w:rsid w:val="001137D5"/>
    <w:rsid w:val="00113F32"/>
    <w:rsid w:val="0011411A"/>
    <w:rsid w:val="00114A1E"/>
    <w:rsid w:val="00114BFD"/>
    <w:rsid w:val="00114F20"/>
    <w:rsid w:val="001159C2"/>
    <w:rsid w:val="00115CA3"/>
    <w:rsid w:val="00116281"/>
    <w:rsid w:val="001169B6"/>
    <w:rsid w:val="00116A3D"/>
    <w:rsid w:val="00116B08"/>
    <w:rsid w:val="00117A77"/>
    <w:rsid w:val="00117BBD"/>
    <w:rsid w:val="00117C8F"/>
    <w:rsid w:val="0012025B"/>
    <w:rsid w:val="001216FD"/>
    <w:rsid w:val="00121883"/>
    <w:rsid w:val="00121B02"/>
    <w:rsid w:val="00121E9B"/>
    <w:rsid w:val="0012206C"/>
    <w:rsid w:val="00122582"/>
    <w:rsid w:val="001227D4"/>
    <w:rsid w:val="00122B4B"/>
    <w:rsid w:val="0012324D"/>
    <w:rsid w:val="00123A55"/>
    <w:rsid w:val="00123A78"/>
    <w:rsid w:val="001241DF"/>
    <w:rsid w:val="001246C4"/>
    <w:rsid w:val="00124E1C"/>
    <w:rsid w:val="00125466"/>
    <w:rsid w:val="0012564B"/>
    <w:rsid w:val="001260A7"/>
    <w:rsid w:val="00126296"/>
    <w:rsid w:val="00126394"/>
    <w:rsid w:val="001274C8"/>
    <w:rsid w:val="001274E7"/>
    <w:rsid w:val="00127780"/>
    <w:rsid w:val="00127A25"/>
    <w:rsid w:val="001307F1"/>
    <w:rsid w:val="00130DAC"/>
    <w:rsid w:val="00130EDE"/>
    <w:rsid w:val="001311C1"/>
    <w:rsid w:val="001312DF"/>
    <w:rsid w:val="001312FA"/>
    <w:rsid w:val="001314C7"/>
    <w:rsid w:val="0013168D"/>
    <w:rsid w:val="00131829"/>
    <w:rsid w:val="00131FC9"/>
    <w:rsid w:val="001322C2"/>
    <w:rsid w:val="001322F1"/>
    <w:rsid w:val="001324D0"/>
    <w:rsid w:val="0013287D"/>
    <w:rsid w:val="00132F74"/>
    <w:rsid w:val="0013416A"/>
    <w:rsid w:val="0013436B"/>
    <w:rsid w:val="00134717"/>
    <w:rsid w:val="00134AFC"/>
    <w:rsid w:val="001350D9"/>
    <w:rsid w:val="00135710"/>
    <w:rsid w:val="00135B4D"/>
    <w:rsid w:val="00135CA4"/>
    <w:rsid w:val="00135E67"/>
    <w:rsid w:val="00136346"/>
    <w:rsid w:val="00136C1A"/>
    <w:rsid w:val="001371A3"/>
    <w:rsid w:val="001375F3"/>
    <w:rsid w:val="00137BED"/>
    <w:rsid w:val="001413AF"/>
    <w:rsid w:val="00141705"/>
    <w:rsid w:val="00141C49"/>
    <w:rsid w:val="00143579"/>
    <w:rsid w:val="0014386C"/>
    <w:rsid w:val="00143C5E"/>
    <w:rsid w:val="00143CCA"/>
    <w:rsid w:val="0014554D"/>
    <w:rsid w:val="00145C48"/>
    <w:rsid w:val="00145F32"/>
    <w:rsid w:val="0014610B"/>
    <w:rsid w:val="00146163"/>
    <w:rsid w:val="001470B3"/>
    <w:rsid w:val="001473D1"/>
    <w:rsid w:val="001479B1"/>
    <w:rsid w:val="00147D17"/>
    <w:rsid w:val="00150CFD"/>
    <w:rsid w:val="001512ED"/>
    <w:rsid w:val="00151850"/>
    <w:rsid w:val="00151A9A"/>
    <w:rsid w:val="00151C18"/>
    <w:rsid w:val="00151CFC"/>
    <w:rsid w:val="0015205D"/>
    <w:rsid w:val="001524EA"/>
    <w:rsid w:val="00152600"/>
    <w:rsid w:val="0015297E"/>
    <w:rsid w:val="00152BFA"/>
    <w:rsid w:val="00152C75"/>
    <w:rsid w:val="001530FC"/>
    <w:rsid w:val="00153406"/>
    <w:rsid w:val="0015385F"/>
    <w:rsid w:val="00153AFD"/>
    <w:rsid w:val="00154428"/>
    <w:rsid w:val="001546FA"/>
    <w:rsid w:val="001549D0"/>
    <w:rsid w:val="00154DAC"/>
    <w:rsid w:val="0015500D"/>
    <w:rsid w:val="001550EF"/>
    <w:rsid w:val="00155A20"/>
    <w:rsid w:val="00155B94"/>
    <w:rsid w:val="001561D5"/>
    <w:rsid w:val="0015623F"/>
    <w:rsid w:val="00156D97"/>
    <w:rsid w:val="00156FAC"/>
    <w:rsid w:val="001572ED"/>
    <w:rsid w:val="00157646"/>
    <w:rsid w:val="00157F7E"/>
    <w:rsid w:val="0016053D"/>
    <w:rsid w:val="00161347"/>
    <w:rsid w:val="00161E9B"/>
    <w:rsid w:val="00162621"/>
    <w:rsid w:val="00162736"/>
    <w:rsid w:val="00162C37"/>
    <w:rsid w:val="00162E3E"/>
    <w:rsid w:val="00162F2C"/>
    <w:rsid w:val="0016331E"/>
    <w:rsid w:val="0016379B"/>
    <w:rsid w:val="0016379E"/>
    <w:rsid w:val="00164E7C"/>
    <w:rsid w:val="001650E2"/>
    <w:rsid w:val="00166638"/>
    <w:rsid w:val="00166B01"/>
    <w:rsid w:val="00166E58"/>
    <w:rsid w:val="00167AA7"/>
    <w:rsid w:val="00167BEC"/>
    <w:rsid w:val="0017047E"/>
    <w:rsid w:val="001706BD"/>
    <w:rsid w:val="001707C6"/>
    <w:rsid w:val="00170B1B"/>
    <w:rsid w:val="00170DB6"/>
    <w:rsid w:val="00170E27"/>
    <w:rsid w:val="001711F5"/>
    <w:rsid w:val="0017147D"/>
    <w:rsid w:val="00171850"/>
    <w:rsid w:val="00171884"/>
    <w:rsid w:val="00171E49"/>
    <w:rsid w:val="001725DF"/>
    <w:rsid w:val="0017260A"/>
    <w:rsid w:val="0017263E"/>
    <w:rsid w:val="0017272F"/>
    <w:rsid w:val="001727C3"/>
    <w:rsid w:val="00172A3B"/>
    <w:rsid w:val="00172EFE"/>
    <w:rsid w:val="00172F20"/>
    <w:rsid w:val="00173055"/>
    <w:rsid w:val="0017327E"/>
    <w:rsid w:val="001735DC"/>
    <w:rsid w:val="00173ACB"/>
    <w:rsid w:val="00173F7B"/>
    <w:rsid w:val="00174076"/>
    <w:rsid w:val="0017425E"/>
    <w:rsid w:val="001746E0"/>
    <w:rsid w:val="001748EF"/>
    <w:rsid w:val="001749D7"/>
    <w:rsid w:val="00174E22"/>
    <w:rsid w:val="0017558A"/>
    <w:rsid w:val="001755C1"/>
    <w:rsid w:val="00175CE9"/>
    <w:rsid w:val="00175FB1"/>
    <w:rsid w:val="001761B1"/>
    <w:rsid w:val="0017630F"/>
    <w:rsid w:val="00176700"/>
    <w:rsid w:val="00176FF1"/>
    <w:rsid w:val="00177564"/>
    <w:rsid w:val="00177D49"/>
    <w:rsid w:val="001806A7"/>
    <w:rsid w:val="001807BD"/>
    <w:rsid w:val="0018098C"/>
    <w:rsid w:val="001809FC"/>
    <w:rsid w:val="00180ED3"/>
    <w:rsid w:val="00181D2A"/>
    <w:rsid w:val="00181E06"/>
    <w:rsid w:val="00181EDE"/>
    <w:rsid w:val="00182714"/>
    <w:rsid w:val="0018286E"/>
    <w:rsid w:val="00182AAE"/>
    <w:rsid w:val="001832BB"/>
    <w:rsid w:val="001833A9"/>
    <w:rsid w:val="00183799"/>
    <w:rsid w:val="001838EE"/>
    <w:rsid w:val="001838EF"/>
    <w:rsid w:val="00183958"/>
    <w:rsid w:val="00184440"/>
    <w:rsid w:val="001848F6"/>
    <w:rsid w:val="001848FF"/>
    <w:rsid w:val="001849D2"/>
    <w:rsid w:val="00184DB5"/>
    <w:rsid w:val="001851BE"/>
    <w:rsid w:val="00185441"/>
    <w:rsid w:val="001857A0"/>
    <w:rsid w:val="0018683F"/>
    <w:rsid w:val="00186F23"/>
    <w:rsid w:val="001870FA"/>
    <w:rsid w:val="0018726A"/>
    <w:rsid w:val="00187EEB"/>
    <w:rsid w:val="00187F52"/>
    <w:rsid w:val="0019041E"/>
    <w:rsid w:val="001907B7"/>
    <w:rsid w:val="00190C20"/>
    <w:rsid w:val="00190E05"/>
    <w:rsid w:val="001911ED"/>
    <w:rsid w:val="001916EF"/>
    <w:rsid w:val="0019172D"/>
    <w:rsid w:val="00191E29"/>
    <w:rsid w:val="00191ECD"/>
    <w:rsid w:val="001921F3"/>
    <w:rsid w:val="001927B4"/>
    <w:rsid w:val="00192ABD"/>
    <w:rsid w:val="00192B1A"/>
    <w:rsid w:val="001930DE"/>
    <w:rsid w:val="0019321D"/>
    <w:rsid w:val="001935FB"/>
    <w:rsid w:val="0019364C"/>
    <w:rsid w:val="0019370B"/>
    <w:rsid w:val="001937FC"/>
    <w:rsid w:val="00194EF2"/>
    <w:rsid w:val="0019521D"/>
    <w:rsid w:val="00195425"/>
    <w:rsid w:val="00195965"/>
    <w:rsid w:val="00195B13"/>
    <w:rsid w:val="001965A0"/>
    <w:rsid w:val="00196B9F"/>
    <w:rsid w:val="00196D99"/>
    <w:rsid w:val="0019711F"/>
    <w:rsid w:val="00197244"/>
    <w:rsid w:val="00197916"/>
    <w:rsid w:val="00197B8A"/>
    <w:rsid w:val="00197C9B"/>
    <w:rsid w:val="001A0022"/>
    <w:rsid w:val="001A04A3"/>
    <w:rsid w:val="001A055E"/>
    <w:rsid w:val="001A0DE1"/>
    <w:rsid w:val="001A106A"/>
    <w:rsid w:val="001A10CD"/>
    <w:rsid w:val="001A1139"/>
    <w:rsid w:val="001A14B5"/>
    <w:rsid w:val="001A1B6E"/>
    <w:rsid w:val="001A1CFD"/>
    <w:rsid w:val="001A20CA"/>
    <w:rsid w:val="001A20E6"/>
    <w:rsid w:val="001A2394"/>
    <w:rsid w:val="001A2B04"/>
    <w:rsid w:val="001A2C80"/>
    <w:rsid w:val="001A3917"/>
    <w:rsid w:val="001A3B52"/>
    <w:rsid w:val="001A3C40"/>
    <w:rsid w:val="001A40E4"/>
    <w:rsid w:val="001A41B7"/>
    <w:rsid w:val="001A47FC"/>
    <w:rsid w:val="001A50C3"/>
    <w:rsid w:val="001A5341"/>
    <w:rsid w:val="001A55BE"/>
    <w:rsid w:val="001A5C73"/>
    <w:rsid w:val="001A60CD"/>
    <w:rsid w:val="001A65E0"/>
    <w:rsid w:val="001A6A94"/>
    <w:rsid w:val="001A6DFA"/>
    <w:rsid w:val="001A72C5"/>
    <w:rsid w:val="001A7320"/>
    <w:rsid w:val="001A73BA"/>
    <w:rsid w:val="001A7B66"/>
    <w:rsid w:val="001A7EE8"/>
    <w:rsid w:val="001B0F08"/>
    <w:rsid w:val="001B100F"/>
    <w:rsid w:val="001B18F8"/>
    <w:rsid w:val="001B1B0C"/>
    <w:rsid w:val="001B1D14"/>
    <w:rsid w:val="001B1E8C"/>
    <w:rsid w:val="001B1F8E"/>
    <w:rsid w:val="001B23A8"/>
    <w:rsid w:val="001B269E"/>
    <w:rsid w:val="001B26BE"/>
    <w:rsid w:val="001B2814"/>
    <w:rsid w:val="001B3010"/>
    <w:rsid w:val="001B331C"/>
    <w:rsid w:val="001B33CC"/>
    <w:rsid w:val="001B3504"/>
    <w:rsid w:val="001B3B53"/>
    <w:rsid w:val="001B3C4D"/>
    <w:rsid w:val="001B3F64"/>
    <w:rsid w:val="001B449B"/>
    <w:rsid w:val="001B4CAB"/>
    <w:rsid w:val="001B5268"/>
    <w:rsid w:val="001B5CF6"/>
    <w:rsid w:val="001B5F8D"/>
    <w:rsid w:val="001B6236"/>
    <w:rsid w:val="001B69A4"/>
    <w:rsid w:val="001B6DF3"/>
    <w:rsid w:val="001B71C1"/>
    <w:rsid w:val="001B7A5F"/>
    <w:rsid w:val="001B7AD3"/>
    <w:rsid w:val="001B7D08"/>
    <w:rsid w:val="001B7E43"/>
    <w:rsid w:val="001B7F1C"/>
    <w:rsid w:val="001B7FA0"/>
    <w:rsid w:val="001C031E"/>
    <w:rsid w:val="001C04BF"/>
    <w:rsid w:val="001C10FB"/>
    <w:rsid w:val="001C1207"/>
    <w:rsid w:val="001C19F8"/>
    <w:rsid w:val="001C1AA4"/>
    <w:rsid w:val="001C1EF1"/>
    <w:rsid w:val="001C2600"/>
    <w:rsid w:val="001C26FA"/>
    <w:rsid w:val="001C365B"/>
    <w:rsid w:val="001C37B0"/>
    <w:rsid w:val="001C39F5"/>
    <w:rsid w:val="001C43D1"/>
    <w:rsid w:val="001C442E"/>
    <w:rsid w:val="001C475B"/>
    <w:rsid w:val="001C4AAA"/>
    <w:rsid w:val="001C53F9"/>
    <w:rsid w:val="001C54D6"/>
    <w:rsid w:val="001C5507"/>
    <w:rsid w:val="001C56DA"/>
    <w:rsid w:val="001C5D50"/>
    <w:rsid w:val="001C63AB"/>
    <w:rsid w:val="001C6558"/>
    <w:rsid w:val="001C6647"/>
    <w:rsid w:val="001C6682"/>
    <w:rsid w:val="001C668D"/>
    <w:rsid w:val="001C6B33"/>
    <w:rsid w:val="001C6C05"/>
    <w:rsid w:val="001C738F"/>
    <w:rsid w:val="001C73E9"/>
    <w:rsid w:val="001C75BD"/>
    <w:rsid w:val="001C78C4"/>
    <w:rsid w:val="001C7951"/>
    <w:rsid w:val="001D00A5"/>
    <w:rsid w:val="001D00D9"/>
    <w:rsid w:val="001D0468"/>
    <w:rsid w:val="001D08E2"/>
    <w:rsid w:val="001D0B85"/>
    <w:rsid w:val="001D0D7E"/>
    <w:rsid w:val="001D1078"/>
    <w:rsid w:val="001D109D"/>
    <w:rsid w:val="001D14F2"/>
    <w:rsid w:val="001D1510"/>
    <w:rsid w:val="001D1A53"/>
    <w:rsid w:val="001D1C54"/>
    <w:rsid w:val="001D2188"/>
    <w:rsid w:val="001D2540"/>
    <w:rsid w:val="001D2564"/>
    <w:rsid w:val="001D2B02"/>
    <w:rsid w:val="001D2DB9"/>
    <w:rsid w:val="001D2EFD"/>
    <w:rsid w:val="001D31B6"/>
    <w:rsid w:val="001D3AB0"/>
    <w:rsid w:val="001D3BA6"/>
    <w:rsid w:val="001D41C5"/>
    <w:rsid w:val="001D42F7"/>
    <w:rsid w:val="001D438F"/>
    <w:rsid w:val="001D52E0"/>
    <w:rsid w:val="001D5E20"/>
    <w:rsid w:val="001D648A"/>
    <w:rsid w:val="001D657E"/>
    <w:rsid w:val="001D66B3"/>
    <w:rsid w:val="001D748A"/>
    <w:rsid w:val="001D7D0F"/>
    <w:rsid w:val="001E0CEE"/>
    <w:rsid w:val="001E0E6B"/>
    <w:rsid w:val="001E1C54"/>
    <w:rsid w:val="001E2238"/>
    <w:rsid w:val="001E2409"/>
    <w:rsid w:val="001E3219"/>
    <w:rsid w:val="001E3E55"/>
    <w:rsid w:val="001E3ECF"/>
    <w:rsid w:val="001E422C"/>
    <w:rsid w:val="001E48B4"/>
    <w:rsid w:val="001E49A4"/>
    <w:rsid w:val="001E4E62"/>
    <w:rsid w:val="001E4F5C"/>
    <w:rsid w:val="001E5220"/>
    <w:rsid w:val="001E5976"/>
    <w:rsid w:val="001E5B63"/>
    <w:rsid w:val="001E620B"/>
    <w:rsid w:val="001E63E9"/>
    <w:rsid w:val="001E679D"/>
    <w:rsid w:val="001E6864"/>
    <w:rsid w:val="001E6E1A"/>
    <w:rsid w:val="001E7440"/>
    <w:rsid w:val="001E767B"/>
    <w:rsid w:val="001E780B"/>
    <w:rsid w:val="001E7C65"/>
    <w:rsid w:val="001F0001"/>
    <w:rsid w:val="001F00A6"/>
    <w:rsid w:val="001F020A"/>
    <w:rsid w:val="001F02AF"/>
    <w:rsid w:val="001F03D0"/>
    <w:rsid w:val="001F05B8"/>
    <w:rsid w:val="001F0C1D"/>
    <w:rsid w:val="001F0D04"/>
    <w:rsid w:val="001F1623"/>
    <w:rsid w:val="001F1915"/>
    <w:rsid w:val="001F24AB"/>
    <w:rsid w:val="001F26B0"/>
    <w:rsid w:val="001F2BE9"/>
    <w:rsid w:val="001F2CAA"/>
    <w:rsid w:val="001F2D8F"/>
    <w:rsid w:val="001F2DE4"/>
    <w:rsid w:val="001F32A5"/>
    <w:rsid w:val="001F37E0"/>
    <w:rsid w:val="001F3FE1"/>
    <w:rsid w:val="001F407E"/>
    <w:rsid w:val="001F41B1"/>
    <w:rsid w:val="001F4327"/>
    <w:rsid w:val="001F4751"/>
    <w:rsid w:val="001F4AF5"/>
    <w:rsid w:val="001F4EB6"/>
    <w:rsid w:val="001F55BC"/>
    <w:rsid w:val="001F59AA"/>
    <w:rsid w:val="001F5DF0"/>
    <w:rsid w:val="001F5EB3"/>
    <w:rsid w:val="001F628E"/>
    <w:rsid w:val="001F6650"/>
    <w:rsid w:val="001F68DA"/>
    <w:rsid w:val="001F6F1C"/>
    <w:rsid w:val="001F75E9"/>
    <w:rsid w:val="001F7758"/>
    <w:rsid w:val="002002AE"/>
    <w:rsid w:val="002006D2"/>
    <w:rsid w:val="002009D3"/>
    <w:rsid w:val="002013BB"/>
    <w:rsid w:val="002015CF"/>
    <w:rsid w:val="00201818"/>
    <w:rsid w:val="002019F1"/>
    <w:rsid w:val="00202D6C"/>
    <w:rsid w:val="00202D7E"/>
    <w:rsid w:val="002034F0"/>
    <w:rsid w:val="00203653"/>
    <w:rsid w:val="00203AB0"/>
    <w:rsid w:val="00203B2A"/>
    <w:rsid w:val="00203BA8"/>
    <w:rsid w:val="00203CC8"/>
    <w:rsid w:val="00203EAB"/>
    <w:rsid w:val="00203FE9"/>
    <w:rsid w:val="002040B0"/>
    <w:rsid w:val="00204394"/>
    <w:rsid w:val="002053CA"/>
    <w:rsid w:val="0020542F"/>
    <w:rsid w:val="00205B40"/>
    <w:rsid w:val="002065E1"/>
    <w:rsid w:val="002068CD"/>
    <w:rsid w:val="00206A65"/>
    <w:rsid w:val="00206B0A"/>
    <w:rsid w:val="00206C0E"/>
    <w:rsid w:val="00206DCD"/>
    <w:rsid w:val="002071C0"/>
    <w:rsid w:val="0020736C"/>
    <w:rsid w:val="00207583"/>
    <w:rsid w:val="002107FF"/>
    <w:rsid w:val="002109E2"/>
    <w:rsid w:val="00210B8C"/>
    <w:rsid w:val="00210C0E"/>
    <w:rsid w:val="00210D20"/>
    <w:rsid w:val="00211194"/>
    <w:rsid w:val="00211229"/>
    <w:rsid w:val="00211A6B"/>
    <w:rsid w:val="00211ADA"/>
    <w:rsid w:val="00211C11"/>
    <w:rsid w:val="00211CE5"/>
    <w:rsid w:val="00211E32"/>
    <w:rsid w:val="00211E51"/>
    <w:rsid w:val="0021229C"/>
    <w:rsid w:val="002129DA"/>
    <w:rsid w:val="00212A7A"/>
    <w:rsid w:val="00212B7F"/>
    <w:rsid w:val="00213143"/>
    <w:rsid w:val="00213249"/>
    <w:rsid w:val="00213764"/>
    <w:rsid w:val="00213B4D"/>
    <w:rsid w:val="00213D80"/>
    <w:rsid w:val="0021546F"/>
    <w:rsid w:val="002156EF"/>
    <w:rsid w:val="002162EF"/>
    <w:rsid w:val="002165CA"/>
    <w:rsid w:val="0021698E"/>
    <w:rsid w:val="00216A62"/>
    <w:rsid w:val="00217199"/>
    <w:rsid w:val="00217441"/>
    <w:rsid w:val="00217B41"/>
    <w:rsid w:val="00220599"/>
    <w:rsid w:val="00220700"/>
    <w:rsid w:val="0022081E"/>
    <w:rsid w:val="00220851"/>
    <w:rsid w:val="00220B8C"/>
    <w:rsid w:val="0022120D"/>
    <w:rsid w:val="00221255"/>
    <w:rsid w:val="00221341"/>
    <w:rsid w:val="002216F3"/>
    <w:rsid w:val="002217CA"/>
    <w:rsid w:val="00221ABC"/>
    <w:rsid w:val="00221D64"/>
    <w:rsid w:val="002220F9"/>
    <w:rsid w:val="002224B5"/>
    <w:rsid w:val="00222B86"/>
    <w:rsid w:val="0022308A"/>
    <w:rsid w:val="00223229"/>
    <w:rsid w:val="0022326E"/>
    <w:rsid w:val="00223319"/>
    <w:rsid w:val="00223F49"/>
    <w:rsid w:val="00223F4B"/>
    <w:rsid w:val="00224EF0"/>
    <w:rsid w:val="00224F5E"/>
    <w:rsid w:val="00224FA2"/>
    <w:rsid w:val="00225092"/>
    <w:rsid w:val="002250C2"/>
    <w:rsid w:val="002250E3"/>
    <w:rsid w:val="002251D6"/>
    <w:rsid w:val="00225232"/>
    <w:rsid w:val="00225B1C"/>
    <w:rsid w:val="00225E32"/>
    <w:rsid w:val="00225E3D"/>
    <w:rsid w:val="00225E9F"/>
    <w:rsid w:val="002279A8"/>
    <w:rsid w:val="00227B2D"/>
    <w:rsid w:val="00227D4E"/>
    <w:rsid w:val="002308F8"/>
    <w:rsid w:val="00230D5B"/>
    <w:rsid w:val="00230DCE"/>
    <w:rsid w:val="00231296"/>
    <w:rsid w:val="00231768"/>
    <w:rsid w:val="00231B21"/>
    <w:rsid w:val="00231D76"/>
    <w:rsid w:val="0023323E"/>
    <w:rsid w:val="00233D80"/>
    <w:rsid w:val="002343DF"/>
    <w:rsid w:val="002347A9"/>
    <w:rsid w:val="00235199"/>
    <w:rsid w:val="00235519"/>
    <w:rsid w:val="002358EF"/>
    <w:rsid w:val="0023592A"/>
    <w:rsid w:val="00235C73"/>
    <w:rsid w:val="00236097"/>
    <w:rsid w:val="0023646C"/>
    <w:rsid w:val="002368D8"/>
    <w:rsid w:val="00236A22"/>
    <w:rsid w:val="00236AD2"/>
    <w:rsid w:val="00236AFE"/>
    <w:rsid w:val="00236DA9"/>
    <w:rsid w:val="00236F8A"/>
    <w:rsid w:val="00237002"/>
    <w:rsid w:val="002379A1"/>
    <w:rsid w:val="00237DA2"/>
    <w:rsid w:val="002408B4"/>
    <w:rsid w:val="00240B44"/>
    <w:rsid w:val="002410F4"/>
    <w:rsid w:val="002415F0"/>
    <w:rsid w:val="00241770"/>
    <w:rsid w:val="00241F84"/>
    <w:rsid w:val="0024224A"/>
    <w:rsid w:val="002429F5"/>
    <w:rsid w:val="00243C52"/>
    <w:rsid w:val="00243F69"/>
    <w:rsid w:val="002440B0"/>
    <w:rsid w:val="0024424C"/>
    <w:rsid w:val="00244B2A"/>
    <w:rsid w:val="0024505B"/>
    <w:rsid w:val="00245A3F"/>
    <w:rsid w:val="00245B35"/>
    <w:rsid w:val="00246232"/>
    <w:rsid w:val="002470B4"/>
    <w:rsid w:val="00247251"/>
    <w:rsid w:val="0024750B"/>
    <w:rsid w:val="00247B43"/>
    <w:rsid w:val="0025015F"/>
    <w:rsid w:val="002501EC"/>
    <w:rsid w:val="00250655"/>
    <w:rsid w:val="002508A0"/>
    <w:rsid w:val="00250A40"/>
    <w:rsid w:val="00250E36"/>
    <w:rsid w:val="00250F34"/>
    <w:rsid w:val="00251322"/>
    <w:rsid w:val="00252861"/>
    <w:rsid w:val="00252FEC"/>
    <w:rsid w:val="00253316"/>
    <w:rsid w:val="0025347C"/>
    <w:rsid w:val="00253C54"/>
    <w:rsid w:val="00254515"/>
    <w:rsid w:val="00254ECD"/>
    <w:rsid w:val="00254EDB"/>
    <w:rsid w:val="0025528A"/>
    <w:rsid w:val="00255B1A"/>
    <w:rsid w:val="00255CFD"/>
    <w:rsid w:val="00256277"/>
    <w:rsid w:val="00256C78"/>
    <w:rsid w:val="00257232"/>
    <w:rsid w:val="00257355"/>
    <w:rsid w:val="0025751F"/>
    <w:rsid w:val="00257641"/>
    <w:rsid w:val="00257E5E"/>
    <w:rsid w:val="0026082A"/>
    <w:rsid w:val="002609FE"/>
    <w:rsid w:val="00261A0F"/>
    <w:rsid w:val="00261AA8"/>
    <w:rsid w:val="00261D5F"/>
    <w:rsid w:val="00262399"/>
    <w:rsid w:val="00262B96"/>
    <w:rsid w:val="002630B1"/>
    <w:rsid w:val="002631D1"/>
    <w:rsid w:val="0026326C"/>
    <w:rsid w:val="002637A1"/>
    <w:rsid w:val="00263B77"/>
    <w:rsid w:val="00263CED"/>
    <w:rsid w:val="002640E1"/>
    <w:rsid w:val="0026471E"/>
    <w:rsid w:val="002648E3"/>
    <w:rsid w:val="00264D04"/>
    <w:rsid w:val="00265196"/>
    <w:rsid w:val="00265277"/>
    <w:rsid w:val="002652D6"/>
    <w:rsid w:val="00265517"/>
    <w:rsid w:val="002658EA"/>
    <w:rsid w:val="00265BA2"/>
    <w:rsid w:val="00265C09"/>
    <w:rsid w:val="00265C10"/>
    <w:rsid w:val="00265DEE"/>
    <w:rsid w:val="0026647A"/>
    <w:rsid w:val="00266523"/>
    <w:rsid w:val="00266F33"/>
    <w:rsid w:val="00267214"/>
    <w:rsid w:val="00267365"/>
    <w:rsid w:val="002674D0"/>
    <w:rsid w:val="00267A13"/>
    <w:rsid w:val="00267C3F"/>
    <w:rsid w:val="002702AD"/>
    <w:rsid w:val="00270E09"/>
    <w:rsid w:val="002710D3"/>
    <w:rsid w:val="002711C8"/>
    <w:rsid w:val="002716BF"/>
    <w:rsid w:val="00271C47"/>
    <w:rsid w:val="00271E20"/>
    <w:rsid w:val="00271EB6"/>
    <w:rsid w:val="00271F69"/>
    <w:rsid w:val="00271F7E"/>
    <w:rsid w:val="00272316"/>
    <w:rsid w:val="00273630"/>
    <w:rsid w:val="00273AAA"/>
    <w:rsid w:val="00273B7A"/>
    <w:rsid w:val="00273BBE"/>
    <w:rsid w:val="00273EA8"/>
    <w:rsid w:val="00274313"/>
    <w:rsid w:val="0027569E"/>
    <w:rsid w:val="00275793"/>
    <w:rsid w:val="00275960"/>
    <w:rsid w:val="00275C15"/>
    <w:rsid w:val="002762F3"/>
    <w:rsid w:val="00276DF3"/>
    <w:rsid w:val="00277047"/>
    <w:rsid w:val="002770E5"/>
    <w:rsid w:val="002770E9"/>
    <w:rsid w:val="00277397"/>
    <w:rsid w:val="002777B6"/>
    <w:rsid w:val="00277F97"/>
    <w:rsid w:val="0028044D"/>
    <w:rsid w:val="0028078C"/>
    <w:rsid w:val="00280BFA"/>
    <w:rsid w:val="00280E08"/>
    <w:rsid w:val="00280EE0"/>
    <w:rsid w:val="00280F61"/>
    <w:rsid w:val="00281005"/>
    <w:rsid w:val="00281014"/>
    <w:rsid w:val="00281149"/>
    <w:rsid w:val="0028129A"/>
    <w:rsid w:val="00281303"/>
    <w:rsid w:val="0028238E"/>
    <w:rsid w:val="00282783"/>
    <w:rsid w:val="0028293C"/>
    <w:rsid w:val="00282D7A"/>
    <w:rsid w:val="00283068"/>
    <w:rsid w:val="002831E3"/>
    <w:rsid w:val="0028384B"/>
    <w:rsid w:val="00284084"/>
    <w:rsid w:val="002856D4"/>
    <w:rsid w:val="00285763"/>
    <w:rsid w:val="00285B92"/>
    <w:rsid w:val="00286305"/>
    <w:rsid w:val="0028652D"/>
    <w:rsid w:val="002871D1"/>
    <w:rsid w:val="00287211"/>
    <w:rsid w:val="00287691"/>
    <w:rsid w:val="00287A62"/>
    <w:rsid w:val="00287CD7"/>
    <w:rsid w:val="0029008D"/>
    <w:rsid w:val="00290117"/>
    <w:rsid w:val="002903DB"/>
    <w:rsid w:val="00290A42"/>
    <w:rsid w:val="00290C94"/>
    <w:rsid w:val="00290DB3"/>
    <w:rsid w:val="00291402"/>
    <w:rsid w:val="00291601"/>
    <w:rsid w:val="00291918"/>
    <w:rsid w:val="00291AB2"/>
    <w:rsid w:val="00291E96"/>
    <w:rsid w:val="00292BB5"/>
    <w:rsid w:val="00292F72"/>
    <w:rsid w:val="002938A6"/>
    <w:rsid w:val="00293BC4"/>
    <w:rsid w:val="00294010"/>
    <w:rsid w:val="002941A2"/>
    <w:rsid w:val="002941D1"/>
    <w:rsid w:val="002944F8"/>
    <w:rsid w:val="00294542"/>
    <w:rsid w:val="002949E3"/>
    <w:rsid w:val="00294C2F"/>
    <w:rsid w:val="002951E4"/>
    <w:rsid w:val="002952E2"/>
    <w:rsid w:val="0029554F"/>
    <w:rsid w:val="002958EC"/>
    <w:rsid w:val="0029595C"/>
    <w:rsid w:val="00295AB7"/>
    <w:rsid w:val="002960E3"/>
    <w:rsid w:val="0029670C"/>
    <w:rsid w:val="002968A7"/>
    <w:rsid w:val="002968E0"/>
    <w:rsid w:val="00296D20"/>
    <w:rsid w:val="00296D47"/>
    <w:rsid w:val="00297239"/>
    <w:rsid w:val="00297B0D"/>
    <w:rsid w:val="00297F6F"/>
    <w:rsid w:val="002A0268"/>
    <w:rsid w:val="002A0442"/>
    <w:rsid w:val="002A05E1"/>
    <w:rsid w:val="002A0686"/>
    <w:rsid w:val="002A0B58"/>
    <w:rsid w:val="002A0DD2"/>
    <w:rsid w:val="002A0DD4"/>
    <w:rsid w:val="002A1153"/>
    <w:rsid w:val="002A159C"/>
    <w:rsid w:val="002A16DE"/>
    <w:rsid w:val="002A1914"/>
    <w:rsid w:val="002A1F0B"/>
    <w:rsid w:val="002A1F79"/>
    <w:rsid w:val="002A2898"/>
    <w:rsid w:val="002A29B3"/>
    <w:rsid w:val="002A2F43"/>
    <w:rsid w:val="002A30D8"/>
    <w:rsid w:val="002A3118"/>
    <w:rsid w:val="002A3260"/>
    <w:rsid w:val="002A3950"/>
    <w:rsid w:val="002A3B10"/>
    <w:rsid w:val="002A4169"/>
    <w:rsid w:val="002A4DC9"/>
    <w:rsid w:val="002A4F37"/>
    <w:rsid w:val="002A4FF7"/>
    <w:rsid w:val="002A5564"/>
    <w:rsid w:val="002A56B2"/>
    <w:rsid w:val="002A59D3"/>
    <w:rsid w:val="002A645C"/>
    <w:rsid w:val="002A6C4F"/>
    <w:rsid w:val="002A6D8B"/>
    <w:rsid w:val="002A6DE3"/>
    <w:rsid w:val="002A6F07"/>
    <w:rsid w:val="002A70A3"/>
    <w:rsid w:val="002A7789"/>
    <w:rsid w:val="002A784D"/>
    <w:rsid w:val="002A78E0"/>
    <w:rsid w:val="002A7B9A"/>
    <w:rsid w:val="002B00EC"/>
    <w:rsid w:val="002B0423"/>
    <w:rsid w:val="002B04EC"/>
    <w:rsid w:val="002B08F7"/>
    <w:rsid w:val="002B097E"/>
    <w:rsid w:val="002B1937"/>
    <w:rsid w:val="002B1CAF"/>
    <w:rsid w:val="002B28EA"/>
    <w:rsid w:val="002B2D53"/>
    <w:rsid w:val="002B2F36"/>
    <w:rsid w:val="002B3070"/>
    <w:rsid w:val="002B3270"/>
    <w:rsid w:val="002B3E2B"/>
    <w:rsid w:val="002B4978"/>
    <w:rsid w:val="002B592C"/>
    <w:rsid w:val="002B5B44"/>
    <w:rsid w:val="002B5B73"/>
    <w:rsid w:val="002B5E1F"/>
    <w:rsid w:val="002B647E"/>
    <w:rsid w:val="002B663D"/>
    <w:rsid w:val="002B6F50"/>
    <w:rsid w:val="002B7065"/>
    <w:rsid w:val="002B7474"/>
    <w:rsid w:val="002B74CC"/>
    <w:rsid w:val="002B7590"/>
    <w:rsid w:val="002B77E5"/>
    <w:rsid w:val="002B7A8B"/>
    <w:rsid w:val="002B7F2D"/>
    <w:rsid w:val="002C0778"/>
    <w:rsid w:val="002C07FF"/>
    <w:rsid w:val="002C0D0A"/>
    <w:rsid w:val="002C135E"/>
    <w:rsid w:val="002C1753"/>
    <w:rsid w:val="002C177F"/>
    <w:rsid w:val="002C1A70"/>
    <w:rsid w:val="002C223F"/>
    <w:rsid w:val="002C252F"/>
    <w:rsid w:val="002C29CA"/>
    <w:rsid w:val="002C2B10"/>
    <w:rsid w:val="002C2E52"/>
    <w:rsid w:val="002C2EAA"/>
    <w:rsid w:val="002C2FEF"/>
    <w:rsid w:val="002C3104"/>
    <w:rsid w:val="002C33BA"/>
    <w:rsid w:val="002C3935"/>
    <w:rsid w:val="002C3DB6"/>
    <w:rsid w:val="002C4BD8"/>
    <w:rsid w:val="002C5367"/>
    <w:rsid w:val="002C5505"/>
    <w:rsid w:val="002C586F"/>
    <w:rsid w:val="002C597F"/>
    <w:rsid w:val="002C5EFA"/>
    <w:rsid w:val="002C67FD"/>
    <w:rsid w:val="002C6BEA"/>
    <w:rsid w:val="002C6C43"/>
    <w:rsid w:val="002C70B5"/>
    <w:rsid w:val="002C7EDD"/>
    <w:rsid w:val="002D026A"/>
    <w:rsid w:val="002D04BC"/>
    <w:rsid w:val="002D04EA"/>
    <w:rsid w:val="002D060B"/>
    <w:rsid w:val="002D06C8"/>
    <w:rsid w:val="002D073D"/>
    <w:rsid w:val="002D078E"/>
    <w:rsid w:val="002D0B8B"/>
    <w:rsid w:val="002D0D94"/>
    <w:rsid w:val="002D0D9B"/>
    <w:rsid w:val="002D1613"/>
    <w:rsid w:val="002D16AD"/>
    <w:rsid w:val="002D1949"/>
    <w:rsid w:val="002D26F7"/>
    <w:rsid w:val="002D29AF"/>
    <w:rsid w:val="002D2B98"/>
    <w:rsid w:val="002D2C04"/>
    <w:rsid w:val="002D2D26"/>
    <w:rsid w:val="002D2DBB"/>
    <w:rsid w:val="002D34EC"/>
    <w:rsid w:val="002D36DF"/>
    <w:rsid w:val="002D3AA7"/>
    <w:rsid w:val="002D3CB2"/>
    <w:rsid w:val="002D42D4"/>
    <w:rsid w:val="002D4468"/>
    <w:rsid w:val="002D453D"/>
    <w:rsid w:val="002D4C27"/>
    <w:rsid w:val="002D4E26"/>
    <w:rsid w:val="002D4F62"/>
    <w:rsid w:val="002D5190"/>
    <w:rsid w:val="002D5AE5"/>
    <w:rsid w:val="002D5B07"/>
    <w:rsid w:val="002D5F64"/>
    <w:rsid w:val="002D704F"/>
    <w:rsid w:val="002D7791"/>
    <w:rsid w:val="002D7DD4"/>
    <w:rsid w:val="002E0012"/>
    <w:rsid w:val="002E2DDF"/>
    <w:rsid w:val="002E327A"/>
    <w:rsid w:val="002E3D19"/>
    <w:rsid w:val="002E408A"/>
    <w:rsid w:val="002E40C7"/>
    <w:rsid w:val="002E4441"/>
    <w:rsid w:val="002E4CF9"/>
    <w:rsid w:val="002E4DFD"/>
    <w:rsid w:val="002E5448"/>
    <w:rsid w:val="002E576F"/>
    <w:rsid w:val="002E5C99"/>
    <w:rsid w:val="002E61EC"/>
    <w:rsid w:val="002E65D7"/>
    <w:rsid w:val="002E6BA2"/>
    <w:rsid w:val="002E6CFB"/>
    <w:rsid w:val="002E6DCF"/>
    <w:rsid w:val="002E6DD9"/>
    <w:rsid w:val="002E6EAA"/>
    <w:rsid w:val="002E73A2"/>
    <w:rsid w:val="002E7538"/>
    <w:rsid w:val="002E7C27"/>
    <w:rsid w:val="002E7C78"/>
    <w:rsid w:val="002E7F5F"/>
    <w:rsid w:val="002F0866"/>
    <w:rsid w:val="002F1196"/>
    <w:rsid w:val="002F1392"/>
    <w:rsid w:val="002F183A"/>
    <w:rsid w:val="002F198F"/>
    <w:rsid w:val="002F1D9F"/>
    <w:rsid w:val="002F20E4"/>
    <w:rsid w:val="002F2A61"/>
    <w:rsid w:val="002F2BC7"/>
    <w:rsid w:val="002F2C19"/>
    <w:rsid w:val="002F32FE"/>
    <w:rsid w:val="002F3484"/>
    <w:rsid w:val="002F3768"/>
    <w:rsid w:val="002F3C53"/>
    <w:rsid w:val="002F3DA6"/>
    <w:rsid w:val="002F3DBC"/>
    <w:rsid w:val="002F3DEB"/>
    <w:rsid w:val="002F40B2"/>
    <w:rsid w:val="002F4786"/>
    <w:rsid w:val="002F50A3"/>
    <w:rsid w:val="002F5199"/>
    <w:rsid w:val="002F5509"/>
    <w:rsid w:val="002F5B4E"/>
    <w:rsid w:val="002F5C71"/>
    <w:rsid w:val="002F6302"/>
    <w:rsid w:val="002F6331"/>
    <w:rsid w:val="002F66D3"/>
    <w:rsid w:val="002F6763"/>
    <w:rsid w:val="002F6778"/>
    <w:rsid w:val="002F70EA"/>
    <w:rsid w:val="002F768B"/>
    <w:rsid w:val="002F776D"/>
    <w:rsid w:val="0030017E"/>
    <w:rsid w:val="003005FF"/>
    <w:rsid w:val="003006C4"/>
    <w:rsid w:val="0030151C"/>
    <w:rsid w:val="00301617"/>
    <w:rsid w:val="00301ECD"/>
    <w:rsid w:val="0030242C"/>
    <w:rsid w:val="0030255E"/>
    <w:rsid w:val="003027FC"/>
    <w:rsid w:val="00302C32"/>
    <w:rsid w:val="00302EB2"/>
    <w:rsid w:val="00303259"/>
    <w:rsid w:val="00303600"/>
    <w:rsid w:val="00304075"/>
    <w:rsid w:val="00304880"/>
    <w:rsid w:val="0030493A"/>
    <w:rsid w:val="003049E3"/>
    <w:rsid w:val="0030532F"/>
    <w:rsid w:val="0030629F"/>
    <w:rsid w:val="00306B36"/>
    <w:rsid w:val="00306B4E"/>
    <w:rsid w:val="00306FC7"/>
    <w:rsid w:val="003073BC"/>
    <w:rsid w:val="00307412"/>
    <w:rsid w:val="00307D2C"/>
    <w:rsid w:val="00307DF5"/>
    <w:rsid w:val="003100CA"/>
    <w:rsid w:val="003101E1"/>
    <w:rsid w:val="0031062E"/>
    <w:rsid w:val="0031085E"/>
    <w:rsid w:val="00310BBC"/>
    <w:rsid w:val="00310F7F"/>
    <w:rsid w:val="0031170B"/>
    <w:rsid w:val="003119E8"/>
    <w:rsid w:val="00311DDF"/>
    <w:rsid w:val="00312558"/>
    <w:rsid w:val="003127B8"/>
    <w:rsid w:val="003128FB"/>
    <w:rsid w:val="003129C5"/>
    <w:rsid w:val="00312D62"/>
    <w:rsid w:val="00313292"/>
    <w:rsid w:val="00313DF1"/>
    <w:rsid w:val="003144C4"/>
    <w:rsid w:val="00314886"/>
    <w:rsid w:val="003154FD"/>
    <w:rsid w:val="00315C84"/>
    <w:rsid w:val="00316177"/>
    <w:rsid w:val="00316706"/>
    <w:rsid w:val="00316DCC"/>
    <w:rsid w:val="00317293"/>
    <w:rsid w:val="00317777"/>
    <w:rsid w:val="00317B02"/>
    <w:rsid w:val="003200F5"/>
    <w:rsid w:val="0032069F"/>
    <w:rsid w:val="00320911"/>
    <w:rsid w:val="00320A9D"/>
    <w:rsid w:val="00320B53"/>
    <w:rsid w:val="00320BDA"/>
    <w:rsid w:val="00320D1C"/>
    <w:rsid w:val="00320FAC"/>
    <w:rsid w:val="00321EEC"/>
    <w:rsid w:val="00322BDF"/>
    <w:rsid w:val="00322E83"/>
    <w:rsid w:val="0032373B"/>
    <w:rsid w:val="003237CF"/>
    <w:rsid w:val="00323B32"/>
    <w:rsid w:val="003256AE"/>
    <w:rsid w:val="00325879"/>
    <w:rsid w:val="00325BE1"/>
    <w:rsid w:val="00326C18"/>
    <w:rsid w:val="0032747C"/>
    <w:rsid w:val="003277E9"/>
    <w:rsid w:val="00327DCE"/>
    <w:rsid w:val="00330037"/>
    <w:rsid w:val="0033021C"/>
    <w:rsid w:val="00331175"/>
    <w:rsid w:val="003311CC"/>
    <w:rsid w:val="003324DB"/>
    <w:rsid w:val="00332700"/>
    <w:rsid w:val="00332877"/>
    <w:rsid w:val="00332C3C"/>
    <w:rsid w:val="00333081"/>
    <w:rsid w:val="003330FA"/>
    <w:rsid w:val="00333517"/>
    <w:rsid w:val="0033353F"/>
    <w:rsid w:val="00333762"/>
    <w:rsid w:val="00333F3E"/>
    <w:rsid w:val="00333FF4"/>
    <w:rsid w:val="003340E1"/>
    <w:rsid w:val="00334651"/>
    <w:rsid w:val="00334731"/>
    <w:rsid w:val="003347AF"/>
    <w:rsid w:val="00334A0E"/>
    <w:rsid w:val="00334CCD"/>
    <w:rsid w:val="00334FCF"/>
    <w:rsid w:val="003351EC"/>
    <w:rsid w:val="0033523C"/>
    <w:rsid w:val="003356FD"/>
    <w:rsid w:val="0033573E"/>
    <w:rsid w:val="00335775"/>
    <w:rsid w:val="00335969"/>
    <w:rsid w:val="00335B0E"/>
    <w:rsid w:val="00335DA4"/>
    <w:rsid w:val="00336297"/>
    <w:rsid w:val="00336521"/>
    <w:rsid w:val="0033653A"/>
    <w:rsid w:val="00336860"/>
    <w:rsid w:val="00336C63"/>
    <w:rsid w:val="003378A8"/>
    <w:rsid w:val="00337959"/>
    <w:rsid w:val="00337B8E"/>
    <w:rsid w:val="00340114"/>
    <w:rsid w:val="00340525"/>
    <w:rsid w:val="0034064B"/>
    <w:rsid w:val="003406E8"/>
    <w:rsid w:val="003409DD"/>
    <w:rsid w:val="003413D3"/>
    <w:rsid w:val="003413E1"/>
    <w:rsid w:val="00341D4B"/>
    <w:rsid w:val="00341E00"/>
    <w:rsid w:val="00341E92"/>
    <w:rsid w:val="0034239A"/>
    <w:rsid w:val="0034244D"/>
    <w:rsid w:val="00342A6C"/>
    <w:rsid w:val="003430BC"/>
    <w:rsid w:val="00343B22"/>
    <w:rsid w:val="00343C91"/>
    <w:rsid w:val="00343D16"/>
    <w:rsid w:val="00344904"/>
    <w:rsid w:val="00344969"/>
    <w:rsid w:val="00344BA2"/>
    <w:rsid w:val="00344E75"/>
    <w:rsid w:val="00345782"/>
    <w:rsid w:val="00345CC4"/>
    <w:rsid w:val="00345E8E"/>
    <w:rsid w:val="00346506"/>
    <w:rsid w:val="003467D2"/>
    <w:rsid w:val="00346FFD"/>
    <w:rsid w:val="003472B3"/>
    <w:rsid w:val="00347614"/>
    <w:rsid w:val="00347925"/>
    <w:rsid w:val="00347D75"/>
    <w:rsid w:val="00347D79"/>
    <w:rsid w:val="00347F43"/>
    <w:rsid w:val="003501BE"/>
    <w:rsid w:val="00350281"/>
    <w:rsid w:val="00350414"/>
    <w:rsid w:val="003507F0"/>
    <w:rsid w:val="0035093A"/>
    <w:rsid w:val="00350953"/>
    <w:rsid w:val="00350A9D"/>
    <w:rsid w:val="00350F3E"/>
    <w:rsid w:val="003516CD"/>
    <w:rsid w:val="00351819"/>
    <w:rsid w:val="003525DC"/>
    <w:rsid w:val="00353189"/>
    <w:rsid w:val="003537AE"/>
    <w:rsid w:val="0035385D"/>
    <w:rsid w:val="00353882"/>
    <w:rsid w:val="003538B6"/>
    <w:rsid w:val="0035442B"/>
    <w:rsid w:val="0035442F"/>
    <w:rsid w:val="00354E06"/>
    <w:rsid w:val="00354EFD"/>
    <w:rsid w:val="0035509C"/>
    <w:rsid w:val="003550C4"/>
    <w:rsid w:val="0035539F"/>
    <w:rsid w:val="00355F9A"/>
    <w:rsid w:val="00356998"/>
    <w:rsid w:val="00356E60"/>
    <w:rsid w:val="00357068"/>
    <w:rsid w:val="00357172"/>
    <w:rsid w:val="00357BEA"/>
    <w:rsid w:val="0036010C"/>
    <w:rsid w:val="00360468"/>
    <w:rsid w:val="003608B1"/>
    <w:rsid w:val="00360AB4"/>
    <w:rsid w:val="00360E90"/>
    <w:rsid w:val="003611E9"/>
    <w:rsid w:val="003613B9"/>
    <w:rsid w:val="00361466"/>
    <w:rsid w:val="003614FB"/>
    <w:rsid w:val="003619B4"/>
    <w:rsid w:val="00361C7D"/>
    <w:rsid w:val="00361E88"/>
    <w:rsid w:val="003629F7"/>
    <w:rsid w:val="00362CCE"/>
    <w:rsid w:val="00363352"/>
    <w:rsid w:val="00363A2D"/>
    <w:rsid w:val="00364097"/>
    <w:rsid w:val="00364371"/>
    <w:rsid w:val="003645B9"/>
    <w:rsid w:val="003645E9"/>
    <w:rsid w:val="00364C3B"/>
    <w:rsid w:val="00364E26"/>
    <w:rsid w:val="00364EA3"/>
    <w:rsid w:val="003652C1"/>
    <w:rsid w:val="003664E0"/>
    <w:rsid w:val="00366590"/>
    <w:rsid w:val="003678FE"/>
    <w:rsid w:val="00367DA4"/>
    <w:rsid w:val="00370505"/>
    <w:rsid w:val="00370AD2"/>
    <w:rsid w:val="00370F9C"/>
    <w:rsid w:val="00370FC6"/>
    <w:rsid w:val="00371187"/>
    <w:rsid w:val="003718BA"/>
    <w:rsid w:val="003718EC"/>
    <w:rsid w:val="00371915"/>
    <w:rsid w:val="0037194D"/>
    <w:rsid w:val="00371DA6"/>
    <w:rsid w:val="003721AB"/>
    <w:rsid w:val="003721CD"/>
    <w:rsid w:val="003725C4"/>
    <w:rsid w:val="00372D4E"/>
    <w:rsid w:val="003730AA"/>
    <w:rsid w:val="0037351E"/>
    <w:rsid w:val="00373DD0"/>
    <w:rsid w:val="00373DE1"/>
    <w:rsid w:val="00373FC6"/>
    <w:rsid w:val="00374547"/>
    <w:rsid w:val="00374654"/>
    <w:rsid w:val="00374656"/>
    <w:rsid w:val="0037491D"/>
    <w:rsid w:val="003749B1"/>
    <w:rsid w:val="003759C6"/>
    <w:rsid w:val="003762A7"/>
    <w:rsid w:val="003762CC"/>
    <w:rsid w:val="00376B02"/>
    <w:rsid w:val="00376BAA"/>
    <w:rsid w:val="00376DA6"/>
    <w:rsid w:val="00377222"/>
    <w:rsid w:val="003772DC"/>
    <w:rsid w:val="00377866"/>
    <w:rsid w:val="00377C6D"/>
    <w:rsid w:val="003801F9"/>
    <w:rsid w:val="00380904"/>
    <w:rsid w:val="00380CDF"/>
    <w:rsid w:val="00380DB0"/>
    <w:rsid w:val="00381848"/>
    <w:rsid w:val="00381D72"/>
    <w:rsid w:val="00381DFE"/>
    <w:rsid w:val="00381F38"/>
    <w:rsid w:val="00382561"/>
    <w:rsid w:val="00383622"/>
    <w:rsid w:val="00383B42"/>
    <w:rsid w:val="00383C94"/>
    <w:rsid w:val="00384481"/>
    <w:rsid w:val="00384F1F"/>
    <w:rsid w:val="00385113"/>
    <w:rsid w:val="003855BF"/>
    <w:rsid w:val="003856DD"/>
    <w:rsid w:val="00386007"/>
    <w:rsid w:val="00386394"/>
    <w:rsid w:val="003867A7"/>
    <w:rsid w:val="003867DD"/>
    <w:rsid w:val="00387701"/>
    <w:rsid w:val="00387733"/>
    <w:rsid w:val="00387DB3"/>
    <w:rsid w:val="003908E0"/>
    <w:rsid w:val="00390DA1"/>
    <w:rsid w:val="003910F5"/>
    <w:rsid w:val="003913A1"/>
    <w:rsid w:val="0039170D"/>
    <w:rsid w:val="00391DEA"/>
    <w:rsid w:val="003925EA"/>
    <w:rsid w:val="00392B67"/>
    <w:rsid w:val="00393A2C"/>
    <w:rsid w:val="00393D26"/>
    <w:rsid w:val="00394571"/>
    <w:rsid w:val="00394891"/>
    <w:rsid w:val="00394D78"/>
    <w:rsid w:val="00395068"/>
    <w:rsid w:val="00395F63"/>
    <w:rsid w:val="003964D9"/>
    <w:rsid w:val="00396BD1"/>
    <w:rsid w:val="003971CF"/>
    <w:rsid w:val="00397CB8"/>
    <w:rsid w:val="003A00DB"/>
    <w:rsid w:val="003A01EE"/>
    <w:rsid w:val="003A04F3"/>
    <w:rsid w:val="003A087A"/>
    <w:rsid w:val="003A08D0"/>
    <w:rsid w:val="003A0DBD"/>
    <w:rsid w:val="003A10E8"/>
    <w:rsid w:val="003A1913"/>
    <w:rsid w:val="003A1B53"/>
    <w:rsid w:val="003A23A7"/>
    <w:rsid w:val="003A28C7"/>
    <w:rsid w:val="003A36B2"/>
    <w:rsid w:val="003A407B"/>
    <w:rsid w:val="003A442A"/>
    <w:rsid w:val="003A4753"/>
    <w:rsid w:val="003A4ABD"/>
    <w:rsid w:val="003A4E19"/>
    <w:rsid w:val="003A4E52"/>
    <w:rsid w:val="003A4F46"/>
    <w:rsid w:val="003A54BF"/>
    <w:rsid w:val="003A5544"/>
    <w:rsid w:val="003A566D"/>
    <w:rsid w:val="003A5E12"/>
    <w:rsid w:val="003A5F56"/>
    <w:rsid w:val="003A6242"/>
    <w:rsid w:val="003A632E"/>
    <w:rsid w:val="003A644E"/>
    <w:rsid w:val="003A6866"/>
    <w:rsid w:val="003A6986"/>
    <w:rsid w:val="003A6FB9"/>
    <w:rsid w:val="003A70A0"/>
    <w:rsid w:val="003A7336"/>
    <w:rsid w:val="003A77E5"/>
    <w:rsid w:val="003A7D16"/>
    <w:rsid w:val="003A7D27"/>
    <w:rsid w:val="003B08BF"/>
    <w:rsid w:val="003B0AA3"/>
    <w:rsid w:val="003B0E62"/>
    <w:rsid w:val="003B0FD3"/>
    <w:rsid w:val="003B1638"/>
    <w:rsid w:val="003B1EC1"/>
    <w:rsid w:val="003B1FBD"/>
    <w:rsid w:val="003B2778"/>
    <w:rsid w:val="003B2F0B"/>
    <w:rsid w:val="003B36E8"/>
    <w:rsid w:val="003B3985"/>
    <w:rsid w:val="003B41CE"/>
    <w:rsid w:val="003B444D"/>
    <w:rsid w:val="003B477F"/>
    <w:rsid w:val="003B484F"/>
    <w:rsid w:val="003B4AD4"/>
    <w:rsid w:val="003B4C5B"/>
    <w:rsid w:val="003B4FA4"/>
    <w:rsid w:val="003B51AF"/>
    <w:rsid w:val="003B51C9"/>
    <w:rsid w:val="003B5499"/>
    <w:rsid w:val="003B564D"/>
    <w:rsid w:val="003B5FC5"/>
    <w:rsid w:val="003B60E3"/>
    <w:rsid w:val="003B642E"/>
    <w:rsid w:val="003B65F8"/>
    <w:rsid w:val="003B665A"/>
    <w:rsid w:val="003B6A3E"/>
    <w:rsid w:val="003B6A95"/>
    <w:rsid w:val="003B6C42"/>
    <w:rsid w:val="003B6FC2"/>
    <w:rsid w:val="003B7112"/>
    <w:rsid w:val="003B769B"/>
    <w:rsid w:val="003B77F4"/>
    <w:rsid w:val="003B79AF"/>
    <w:rsid w:val="003B7D22"/>
    <w:rsid w:val="003C079F"/>
    <w:rsid w:val="003C0908"/>
    <w:rsid w:val="003C0A95"/>
    <w:rsid w:val="003C0DDC"/>
    <w:rsid w:val="003C1981"/>
    <w:rsid w:val="003C1A86"/>
    <w:rsid w:val="003C26C7"/>
    <w:rsid w:val="003C2770"/>
    <w:rsid w:val="003C284F"/>
    <w:rsid w:val="003C3165"/>
    <w:rsid w:val="003C3463"/>
    <w:rsid w:val="003C34D7"/>
    <w:rsid w:val="003C3A33"/>
    <w:rsid w:val="003C3AF5"/>
    <w:rsid w:val="003C3C1E"/>
    <w:rsid w:val="003C3F6C"/>
    <w:rsid w:val="003C415C"/>
    <w:rsid w:val="003C4497"/>
    <w:rsid w:val="003C46FF"/>
    <w:rsid w:val="003C4A7D"/>
    <w:rsid w:val="003C4BE5"/>
    <w:rsid w:val="003C5507"/>
    <w:rsid w:val="003C58A3"/>
    <w:rsid w:val="003C5B05"/>
    <w:rsid w:val="003C6501"/>
    <w:rsid w:val="003C6620"/>
    <w:rsid w:val="003C74E4"/>
    <w:rsid w:val="003C7C2B"/>
    <w:rsid w:val="003C7DD7"/>
    <w:rsid w:val="003D0175"/>
    <w:rsid w:val="003D041E"/>
    <w:rsid w:val="003D064F"/>
    <w:rsid w:val="003D0AD6"/>
    <w:rsid w:val="003D0C00"/>
    <w:rsid w:val="003D1214"/>
    <w:rsid w:val="003D1C67"/>
    <w:rsid w:val="003D1F1B"/>
    <w:rsid w:val="003D1FEA"/>
    <w:rsid w:val="003D20A3"/>
    <w:rsid w:val="003D2238"/>
    <w:rsid w:val="003D2AE9"/>
    <w:rsid w:val="003D2ED8"/>
    <w:rsid w:val="003D2F3D"/>
    <w:rsid w:val="003D30FC"/>
    <w:rsid w:val="003D33E4"/>
    <w:rsid w:val="003D36A8"/>
    <w:rsid w:val="003D3D27"/>
    <w:rsid w:val="003D419D"/>
    <w:rsid w:val="003D43E4"/>
    <w:rsid w:val="003D4441"/>
    <w:rsid w:val="003D4649"/>
    <w:rsid w:val="003D4BEE"/>
    <w:rsid w:val="003D4C22"/>
    <w:rsid w:val="003D4F27"/>
    <w:rsid w:val="003D525F"/>
    <w:rsid w:val="003D590A"/>
    <w:rsid w:val="003D5D1B"/>
    <w:rsid w:val="003D6221"/>
    <w:rsid w:val="003D6573"/>
    <w:rsid w:val="003D6978"/>
    <w:rsid w:val="003D6B64"/>
    <w:rsid w:val="003D7091"/>
    <w:rsid w:val="003D72B5"/>
    <w:rsid w:val="003D74CF"/>
    <w:rsid w:val="003D7AF4"/>
    <w:rsid w:val="003E00C8"/>
    <w:rsid w:val="003E013F"/>
    <w:rsid w:val="003E032D"/>
    <w:rsid w:val="003E03B6"/>
    <w:rsid w:val="003E0AB0"/>
    <w:rsid w:val="003E10F4"/>
    <w:rsid w:val="003E1120"/>
    <w:rsid w:val="003E113F"/>
    <w:rsid w:val="003E16CF"/>
    <w:rsid w:val="003E2031"/>
    <w:rsid w:val="003E28E4"/>
    <w:rsid w:val="003E2B50"/>
    <w:rsid w:val="003E2F25"/>
    <w:rsid w:val="003E3035"/>
    <w:rsid w:val="003E3231"/>
    <w:rsid w:val="003E372B"/>
    <w:rsid w:val="003E3F20"/>
    <w:rsid w:val="003E4039"/>
    <w:rsid w:val="003E4482"/>
    <w:rsid w:val="003E4C96"/>
    <w:rsid w:val="003E4EAE"/>
    <w:rsid w:val="003E5412"/>
    <w:rsid w:val="003E5620"/>
    <w:rsid w:val="003E62EE"/>
    <w:rsid w:val="003E6413"/>
    <w:rsid w:val="003E694A"/>
    <w:rsid w:val="003E69B5"/>
    <w:rsid w:val="003E7068"/>
    <w:rsid w:val="003E7539"/>
    <w:rsid w:val="003E7702"/>
    <w:rsid w:val="003E78B7"/>
    <w:rsid w:val="003F0EA0"/>
    <w:rsid w:val="003F1E84"/>
    <w:rsid w:val="003F2E12"/>
    <w:rsid w:val="003F2E4F"/>
    <w:rsid w:val="003F3BAD"/>
    <w:rsid w:val="003F3F12"/>
    <w:rsid w:val="003F417F"/>
    <w:rsid w:val="003F47C5"/>
    <w:rsid w:val="003F481C"/>
    <w:rsid w:val="003F48FB"/>
    <w:rsid w:val="003F4A7A"/>
    <w:rsid w:val="003F4B76"/>
    <w:rsid w:val="003F4DFF"/>
    <w:rsid w:val="003F515D"/>
    <w:rsid w:val="003F530A"/>
    <w:rsid w:val="003F551C"/>
    <w:rsid w:val="003F57A8"/>
    <w:rsid w:val="003F5A86"/>
    <w:rsid w:val="003F6BFB"/>
    <w:rsid w:val="003F6D9D"/>
    <w:rsid w:val="003F70A7"/>
    <w:rsid w:val="003F7446"/>
    <w:rsid w:val="003F745B"/>
    <w:rsid w:val="003F792D"/>
    <w:rsid w:val="003F7B51"/>
    <w:rsid w:val="003F7FB7"/>
    <w:rsid w:val="0040003D"/>
    <w:rsid w:val="0040086C"/>
    <w:rsid w:val="00400925"/>
    <w:rsid w:val="00400D47"/>
    <w:rsid w:val="00400E8A"/>
    <w:rsid w:val="00401298"/>
    <w:rsid w:val="00401458"/>
    <w:rsid w:val="004015C2"/>
    <w:rsid w:val="004017B0"/>
    <w:rsid w:val="00401874"/>
    <w:rsid w:val="00401AF2"/>
    <w:rsid w:val="00401DB5"/>
    <w:rsid w:val="004021F6"/>
    <w:rsid w:val="00402316"/>
    <w:rsid w:val="00402ADB"/>
    <w:rsid w:val="00402ED8"/>
    <w:rsid w:val="004037BC"/>
    <w:rsid w:val="004038B3"/>
    <w:rsid w:val="004039DE"/>
    <w:rsid w:val="00403A90"/>
    <w:rsid w:val="00403B1C"/>
    <w:rsid w:val="0040432D"/>
    <w:rsid w:val="0040478A"/>
    <w:rsid w:val="004048D2"/>
    <w:rsid w:val="00404AE4"/>
    <w:rsid w:val="00404DB8"/>
    <w:rsid w:val="0040527E"/>
    <w:rsid w:val="004059F5"/>
    <w:rsid w:val="00405C96"/>
    <w:rsid w:val="00406200"/>
    <w:rsid w:val="00406C56"/>
    <w:rsid w:val="00407095"/>
    <w:rsid w:val="004071B0"/>
    <w:rsid w:val="00407ABF"/>
    <w:rsid w:val="00410043"/>
    <w:rsid w:val="004102BB"/>
    <w:rsid w:val="0041096D"/>
    <w:rsid w:val="00410AC0"/>
    <w:rsid w:val="00411309"/>
    <w:rsid w:val="00411735"/>
    <w:rsid w:val="004119AA"/>
    <w:rsid w:val="00411BD9"/>
    <w:rsid w:val="004126DB"/>
    <w:rsid w:val="00412DC3"/>
    <w:rsid w:val="00413072"/>
    <w:rsid w:val="00413650"/>
    <w:rsid w:val="004138AA"/>
    <w:rsid w:val="00414774"/>
    <w:rsid w:val="00414914"/>
    <w:rsid w:val="004150F4"/>
    <w:rsid w:val="00415238"/>
    <w:rsid w:val="00415730"/>
    <w:rsid w:val="00415CAD"/>
    <w:rsid w:val="00416262"/>
    <w:rsid w:val="004162E2"/>
    <w:rsid w:val="0041676D"/>
    <w:rsid w:val="00416AC0"/>
    <w:rsid w:val="00416AC9"/>
    <w:rsid w:val="00416F62"/>
    <w:rsid w:val="00417C1B"/>
    <w:rsid w:val="00417F01"/>
    <w:rsid w:val="00417FF9"/>
    <w:rsid w:val="00420020"/>
    <w:rsid w:val="0042013A"/>
    <w:rsid w:val="004210A2"/>
    <w:rsid w:val="0042168B"/>
    <w:rsid w:val="00421A60"/>
    <w:rsid w:val="00421F7F"/>
    <w:rsid w:val="00422203"/>
    <w:rsid w:val="004226DF"/>
    <w:rsid w:val="00422FB2"/>
    <w:rsid w:val="0042383D"/>
    <w:rsid w:val="00423EF3"/>
    <w:rsid w:val="00423FCF"/>
    <w:rsid w:val="0042420B"/>
    <w:rsid w:val="004242F0"/>
    <w:rsid w:val="00424FD7"/>
    <w:rsid w:val="00425276"/>
    <w:rsid w:val="00425538"/>
    <w:rsid w:val="004255AA"/>
    <w:rsid w:val="00425AE7"/>
    <w:rsid w:val="0042659C"/>
    <w:rsid w:val="004267A1"/>
    <w:rsid w:val="00426EF9"/>
    <w:rsid w:val="00427A89"/>
    <w:rsid w:val="00427EBB"/>
    <w:rsid w:val="00427F7C"/>
    <w:rsid w:val="004301CE"/>
    <w:rsid w:val="00430202"/>
    <w:rsid w:val="0043046D"/>
    <w:rsid w:val="00430E66"/>
    <w:rsid w:val="00431799"/>
    <w:rsid w:val="00431BB3"/>
    <w:rsid w:val="00432728"/>
    <w:rsid w:val="00432ADF"/>
    <w:rsid w:val="00432C10"/>
    <w:rsid w:val="00432F64"/>
    <w:rsid w:val="00433570"/>
    <w:rsid w:val="00433A7B"/>
    <w:rsid w:val="00433E81"/>
    <w:rsid w:val="00435122"/>
    <w:rsid w:val="00435502"/>
    <w:rsid w:val="00435C6E"/>
    <w:rsid w:val="00435F2D"/>
    <w:rsid w:val="00435FF6"/>
    <w:rsid w:val="00436DE1"/>
    <w:rsid w:val="00436E78"/>
    <w:rsid w:val="0043715E"/>
    <w:rsid w:val="00437238"/>
    <w:rsid w:val="0043726A"/>
    <w:rsid w:val="0043743E"/>
    <w:rsid w:val="0043758C"/>
    <w:rsid w:val="004376C0"/>
    <w:rsid w:val="00437D76"/>
    <w:rsid w:val="0044061B"/>
    <w:rsid w:val="00440931"/>
    <w:rsid w:val="00440BF3"/>
    <w:rsid w:val="0044166C"/>
    <w:rsid w:val="00441755"/>
    <w:rsid w:val="004418E6"/>
    <w:rsid w:val="004419A7"/>
    <w:rsid w:val="00441E2C"/>
    <w:rsid w:val="00441E8E"/>
    <w:rsid w:val="004420AB"/>
    <w:rsid w:val="00442103"/>
    <w:rsid w:val="004421C5"/>
    <w:rsid w:val="004425D0"/>
    <w:rsid w:val="004430EE"/>
    <w:rsid w:val="0044350A"/>
    <w:rsid w:val="00443EA5"/>
    <w:rsid w:val="004440F4"/>
    <w:rsid w:val="00444299"/>
    <w:rsid w:val="0044429A"/>
    <w:rsid w:val="00444582"/>
    <w:rsid w:val="0044502B"/>
    <w:rsid w:val="00445135"/>
    <w:rsid w:val="0044550D"/>
    <w:rsid w:val="004455A6"/>
    <w:rsid w:val="004456A8"/>
    <w:rsid w:val="00445847"/>
    <w:rsid w:val="00445895"/>
    <w:rsid w:val="00445D77"/>
    <w:rsid w:val="00445D8A"/>
    <w:rsid w:val="00446AAD"/>
    <w:rsid w:val="00446DB0"/>
    <w:rsid w:val="00447423"/>
    <w:rsid w:val="00447770"/>
    <w:rsid w:val="00447D43"/>
    <w:rsid w:val="00450810"/>
    <w:rsid w:val="004513B8"/>
    <w:rsid w:val="004515A6"/>
    <w:rsid w:val="004517D9"/>
    <w:rsid w:val="00451DEA"/>
    <w:rsid w:val="004522F0"/>
    <w:rsid w:val="00452323"/>
    <w:rsid w:val="0045268A"/>
    <w:rsid w:val="00452BF1"/>
    <w:rsid w:val="00452F11"/>
    <w:rsid w:val="004534D6"/>
    <w:rsid w:val="00453DA7"/>
    <w:rsid w:val="004541A7"/>
    <w:rsid w:val="00454360"/>
    <w:rsid w:val="004543AE"/>
    <w:rsid w:val="0045457B"/>
    <w:rsid w:val="00454868"/>
    <w:rsid w:val="00454A22"/>
    <w:rsid w:val="00454A4A"/>
    <w:rsid w:val="00454E12"/>
    <w:rsid w:val="0045538A"/>
    <w:rsid w:val="00455DBC"/>
    <w:rsid w:val="00455E67"/>
    <w:rsid w:val="004563A8"/>
    <w:rsid w:val="00456917"/>
    <w:rsid w:val="00456A87"/>
    <w:rsid w:val="00457124"/>
    <w:rsid w:val="00457292"/>
    <w:rsid w:val="00457314"/>
    <w:rsid w:val="0045764A"/>
    <w:rsid w:val="004576B7"/>
    <w:rsid w:val="00457E97"/>
    <w:rsid w:val="00460A1E"/>
    <w:rsid w:val="00460C7D"/>
    <w:rsid w:val="00460D0C"/>
    <w:rsid w:val="00460E9C"/>
    <w:rsid w:val="00461232"/>
    <w:rsid w:val="00461671"/>
    <w:rsid w:val="00461F31"/>
    <w:rsid w:val="00462258"/>
    <w:rsid w:val="00462A08"/>
    <w:rsid w:val="0046346B"/>
    <w:rsid w:val="004638FB"/>
    <w:rsid w:val="0046399C"/>
    <w:rsid w:val="00463AF4"/>
    <w:rsid w:val="00464795"/>
    <w:rsid w:val="0046493F"/>
    <w:rsid w:val="00464AA8"/>
    <w:rsid w:val="00465171"/>
    <w:rsid w:val="004653EC"/>
    <w:rsid w:val="0046629E"/>
    <w:rsid w:val="00466635"/>
    <w:rsid w:val="004667EE"/>
    <w:rsid w:val="004671D9"/>
    <w:rsid w:val="0046787F"/>
    <w:rsid w:val="00467887"/>
    <w:rsid w:val="00467BF4"/>
    <w:rsid w:val="00467E1A"/>
    <w:rsid w:val="00470195"/>
    <w:rsid w:val="004701F7"/>
    <w:rsid w:val="00470A28"/>
    <w:rsid w:val="00471CF8"/>
    <w:rsid w:val="004723F3"/>
    <w:rsid w:val="0047285E"/>
    <w:rsid w:val="00472ABE"/>
    <w:rsid w:val="00472F37"/>
    <w:rsid w:val="0047322B"/>
    <w:rsid w:val="004733B1"/>
    <w:rsid w:val="00473F52"/>
    <w:rsid w:val="004749D9"/>
    <w:rsid w:val="00474ED8"/>
    <w:rsid w:val="0047546B"/>
    <w:rsid w:val="00475900"/>
    <w:rsid w:val="00475C8A"/>
    <w:rsid w:val="00475DC0"/>
    <w:rsid w:val="00476836"/>
    <w:rsid w:val="0047686D"/>
    <w:rsid w:val="00476EE1"/>
    <w:rsid w:val="00477806"/>
    <w:rsid w:val="00480172"/>
    <w:rsid w:val="00480BDD"/>
    <w:rsid w:val="00480DEE"/>
    <w:rsid w:val="00481555"/>
    <w:rsid w:val="00481B76"/>
    <w:rsid w:val="00481DAC"/>
    <w:rsid w:val="00481EDB"/>
    <w:rsid w:val="00482704"/>
    <w:rsid w:val="00482DDF"/>
    <w:rsid w:val="00482DF2"/>
    <w:rsid w:val="00482F5C"/>
    <w:rsid w:val="00483A71"/>
    <w:rsid w:val="00484084"/>
    <w:rsid w:val="004846E8"/>
    <w:rsid w:val="00484717"/>
    <w:rsid w:val="00484BB9"/>
    <w:rsid w:val="00484E87"/>
    <w:rsid w:val="00484E91"/>
    <w:rsid w:val="0048506D"/>
    <w:rsid w:val="00485BF9"/>
    <w:rsid w:val="00485C52"/>
    <w:rsid w:val="00485E16"/>
    <w:rsid w:val="00485EB5"/>
    <w:rsid w:val="004867D4"/>
    <w:rsid w:val="004869EF"/>
    <w:rsid w:val="00486B76"/>
    <w:rsid w:val="00486B9D"/>
    <w:rsid w:val="00486E16"/>
    <w:rsid w:val="00487352"/>
    <w:rsid w:val="00487387"/>
    <w:rsid w:val="00487852"/>
    <w:rsid w:val="00487FA3"/>
    <w:rsid w:val="004901CC"/>
    <w:rsid w:val="004902B9"/>
    <w:rsid w:val="00490C59"/>
    <w:rsid w:val="00490C99"/>
    <w:rsid w:val="00491793"/>
    <w:rsid w:val="00491DBA"/>
    <w:rsid w:val="00491DE4"/>
    <w:rsid w:val="00491E30"/>
    <w:rsid w:val="00491FA5"/>
    <w:rsid w:val="0049220A"/>
    <w:rsid w:val="004923F1"/>
    <w:rsid w:val="00492521"/>
    <w:rsid w:val="00492793"/>
    <w:rsid w:val="00492EBF"/>
    <w:rsid w:val="00492EE5"/>
    <w:rsid w:val="004934E8"/>
    <w:rsid w:val="00493A33"/>
    <w:rsid w:val="00493B3C"/>
    <w:rsid w:val="00493DFF"/>
    <w:rsid w:val="00493E99"/>
    <w:rsid w:val="0049408C"/>
    <w:rsid w:val="0049419A"/>
    <w:rsid w:val="0049420B"/>
    <w:rsid w:val="00494C3A"/>
    <w:rsid w:val="00494D8A"/>
    <w:rsid w:val="00494E26"/>
    <w:rsid w:val="00494EF1"/>
    <w:rsid w:val="0049522F"/>
    <w:rsid w:val="004952CE"/>
    <w:rsid w:val="004954C8"/>
    <w:rsid w:val="004956CC"/>
    <w:rsid w:val="00495BF3"/>
    <w:rsid w:val="00495D90"/>
    <w:rsid w:val="0049685C"/>
    <w:rsid w:val="00496C58"/>
    <w:rsid w:val="00496FC6"/>
    <w:rsid w:val="00497399"/>
    <w:rsid w:val="00497C83"/>
    <w:rsid w:val="00497CBC"/>
    <w:rsid w:val="004A0771"/>
    <w:rsid w:val="004A1172"/>
    <w:rsid w:val="004A133B"/>
    <w:rsid w:val="004A1546"/>
    <w:rsid w:val="004A1594"/>
    <w:rsid w:val="004A2264"/>
    <w:rsid w:val="004A2C47"/>
    <w:rsid w:val="004A2C76"/>
    <w:rsid w:val="004A2DC4"/>
    <w:rsid w:val="004A2EA8"/>
    <w:rsid w:val="004A3028"/>
    <w:rsid w:val="004A30EA"/>
    <w:rsid w:val="004A3212"/>
    <w:rsid w:val="004A336E"/>
    <w:rsid w:val="004A35D0"/>
    <w:rsid w:val="004A39F5"/>
    <w:rsid w:val="004A3A56"/>
    <w:rsid w:val="004A4584"/>
    <w:rsid w:val="004A4978"/>
    <w:rsid w:val="004A4EA2"/>
    <w:rsid w:val="004A546C"/>
    <w:rsid w:val="004A5904"/>
    <w:rsid w:val="004A5F1B"/>
    <w:rsid w:val="004A672E"/>
    <w:rsid w:val="004A719B"/>
    <w:rsid w:val="004A76B7"/>
    <w:rsid w:val="004A7CA6"/>
    <w:rsid w:val="004B0210"/>
    <w:rsid w:val="004B05C1"/>
    <w:rsid w:val="004B0976"/>
    <w:rsid w:val="004B0E17"/>
    <w:rsid w:val="004B12ED"/>
    <w:rsid w:val="004B1475"/>
    <w:rsid w:val="004B1831"/>
    <w:rsid w:val="004B1A22"/>
    <w:rsid w:val="004B2057"/>
    <w:rsid w:val="004B2378"/>
    <w:rsid w:val="004B3293"/>
    <w:rsid w:val="004B3703"/>
    <w:rsid w:val="004B388B"/>
    <w:rsid w:val="004B3A1B"/>
    <w:rsid w:val="004B43DA"/>
    <w:rsid w:val="004B441A"/>
    <w:rsid w:val="004B44A5"/>
    <w:rsid w:val="004B4FFB"/>
    <w:rsid w:val="004B506B"/>
    <w:rsid w:val="004B55D2"/>
    <w:rsid w:val="004B5DB5"/>
    <w:rsid w:val="004B5F8E"/>
    <w:rsid w:val="004B6182"/>
    <w:rsid w:val="004B61BD"/>
    <w:rsid w:val="004B6392"/>
    <w:rsid w:val="004B6426"/>
    <w:rsid w:val="004B649F"/>
    <w:rsid w:val="004B6622"/>
    <w:rsid w:val="004B69AE"/>
    <w:rsid w:val="004B6C27"/>
    <w:rsid w:val="004B6C36"/>
    <w:rsid w:val="004B7300"/>
    <w:rsid w:val="004B73DD"/>
    <w:rsid w:val="004B7404"/>
    <w:rsid w:val="004B75CF"/>
    <w:rsid w:val="004B7B76"/>
    <w:rsid w:val="004C0202"/>
    <w:rsid w:val="004C05C7"/>
    <w:rsid w:val="004C06CE"/>
    <w:rsid w:val="004C0DC7"/>
    <w:rsid w:val="004C0FB4"/>
    <w:rsid w:val="004C121A"/>
    <w:rsid w:val="004C16E4"/>
    <w:rsid w:val="004C17A0"/>
    <w:rsid w:val="004C1F5E"/>
    <w:rsid w:val="004C2174"/>
    <w:rsid w:val="004C2302"/>
    <w:rsid w:val="004C2531"/>
    <w:rsid w:val="004C25BF"/>
    <w:rsid w:val="004C2A08"/>
    <w:rsid w:val="004C2A0E"/>
    <w:rsid w:val="004C2E23"/>
    <w:rsid w:val="004C2EDB"/>
    <w:rsid w:val="004C324C"/>
    <w:rsid w:val="004C3492"/>
    <w:rsid w:val="004C37DD"/>
    <w:rsid w:val="004C38EB"/>
    <w:rsid w:val="004C3BCE"/>
    <w:rsid w:val="004C40D1"/>
    <w:rsid w:val="004C45CE"/>
    <w:rsid w:val="004C4693"/>
    <w:rsid w:val="004C47C8"/>
    <w:rsid w:val="004C4D6D"/>
    <w:rsid w:val="004C4D8A"/>
    <w:rsid w:val="004C53B1"/>
    <w:rsid w:val="004C58CB"/>
    <w:rsid w:val="004C5AC9"/>
    <w:rsid w:val="004C5C7A"/>
    <w:rsid w:val="004C60FA"/>
    <w:rsid w:val="004C67B0"/>
    <w:rsid w:val="004C6BEC"/>
    <w:rsid w:val="004C71AC"/>
    <w:rsid w:val="004C7311"/>
    <w:rsid w:val="004C7D02"/>
    <w:rsid w:val="004D026C"/>
    <w:rsid w:val="004D055C"/>
    <w:rsid w:val="004D1196"/>
    <w:rsid w:val="004D1240"/>
    <w:rsid w:val="004D1294"/>
    <w:rsid w:val="004D17A9"/>
    <w:rsid w:val="004D1A74"/>
    <w:rsid w:val="004D1DE3"/>
    <w:rsid w:val="004D2183"/>
    <w:rsid w:val="004D2C9E"/>
    <w:rsid w:val="004D2CC3"/>
    <w:rsid w:val="004D3347"/>
    <w:rsid w:val="004D4162"/>
    <w:rsid w:val="004D428B"/>
    <w:rsid w:val="004D432E"/>
    <w:rsid w:val="004D496A"/>
    <w:rsid w:val="004D4B85"/>
    <w:rsid w:val="004D54AF"/>
    <w:rsid w:val="004D5F2D"/>
    <w:rsid w:val="004D6D41"/>
    <w:rsid w:val="004D6F77"/>
    <w:rsid w:val="004D7326"/>
    <w:rsid w:val="004D7C0B"/>
    <w:rsid w:val="004D7D93"/>
    <w:rsid w:val="004D7EBE"/>
    <w:rsid w:val="004E0048"/>
    <w:rsid w:val="004E029D"/>
    <w:rsid w:val="004E0BFB"/>
    <w:rsid w:val="004E0C3D"/>
    <w:rsid w:val="004E0E42"/>
    <w:rsid w:val="004E0EF0"/>
    <w:rsid w:val="004E1702"/>
    <w:rsid w:val="004E19BA"/>
    <w:rsid w:val="004E1ABF"/>
    <w:rsid w:val="004E20EE"/>
    <w:rsid w:val="004E277F"/>
    <w:rsid w:val="004E2EA8"/>
    <w:rsid w:val="004E3466"/>
    <w:rsid w:val="004E351B"/>
    <w:rsid w:val="004E3605"/>
    <w:rsid w:val="004E3970"/>
    <w:rsid w:val="004E3F66"/>
    <w:rsid w:val="004E3FB3"/>
    <w:rsid w:val="004E4134"/>
    <w:rsid w:val="004E489F"/>
    <w:rsid w:val="004E4938"/>
    <w:rsid w:val="004E4B17"/>
    <w:rsid w:val="004E53BA"/>
    <w:rsid w:val="004E570C"/>
    <w:rsid w:val="004E5764"/>
    <w:rsid w:val="004E5C87"/>
    <w:rsid w:val="004E71E8"/>
    <w:rsid w:val="004E7559"/>
    <w:rsid w:val="004E7703"/>
    <w:rsid w:val="004E7B43"/>
    <w:rsid w:val="004F07FD"/>
    <w:rsid w:val="004F0887"/>
    <w:rsid w:val="004F0949"/>
    <w:rsid w:val="004F0AC1"/>
    <w:rsid w:val="004F12B6"/>
    <w:rsid w:val="004F1E6F"/>
    <w:rsid w:val="004F2927"/>
    <w:rsid w:val="004F2E4E"/>
    <w:rsid w:val="004F352B"/>
    <w:rsid w:val="004F3ACE"/>
    <w:rsid w:val="004F3FCD"/>
    <w:rsid w:val="004F42E0"/>
    <w:rsid w:val="004F4642"/>
    <w:rsid w:val="004F4AB5"/>
    <w:rsid w:val="004F4C4F"/>
    <w:rsid w:val="004F4E87"/>
    <w:rsid w:val="004F4FC9"/>
    <w:rsid w:val="004F6590"/>
    <w:rsid w:val="004F65B0"/>
    <w:rsid w:val="004F65B6"/>
    <w:rsid w:val="004F69A8"/>
    <w:rsid w:val="004F69D5"/>
    <w:rsid w:val="004F6A07"/>
    <w:rsid w:val="004F703D"/>
    <w:rsid w:val="004F707D"/>
    <w:rsid w:val="004F72F2"/>
    <w:rsid w:val="004F7520"/>
    <w:rsid w:val="004F7584"/>
    <w:rsid w:val="004F7891"/>
    <w:rsid w:val="004F78C7"/>
    <w:rsid w:val="004F7BDF"/>
    <w:rsid w:val="004F7C69"/>
    <w:rsid w:val="00500474"/>
    <w:rsid w:val="00500738"/>
    <w:rsid w:val="0050097D"/>
    <w:rsid w:val="005011B5"/>
    <w:rsid w:val="005014F6"/>
    <w:rsid w:val="0050160A"/>
    <w:rsid w:val="005016CA"/>
    <w:rsid w:val="00501849"/>
    <w:rsid w:val="005020F3"/>
    <w:rsid w:val="00502774"/>
    <w:rsid w:val="00502AD3"/>
    <w:rsid w:val="00502BFF"/>
    <w:rsid w:val="00503402"/>
    <w:rsid w:val="00503652"/>
    <w:rsid w:val="00503A1A"/>
    <w:rsid w:val="00503B3B"/>
    <w:rsid w:val="00503EDD"/>
    <w:rsid w:val="00504017"/>
    <w:rsid w:val="005046D3"/>
    <w:rsid w:val="00504984"/>
    <w:rsid w:val="005053CD"/>
    <w:rsid w:val="005053EC"/>
    <w:rsid w:val="005056EA"/>
    <w:rsid w:val="005057A8"/>
    <w:rsid w:val="00505D3A"/>
    <w:rsid w:val="00505F74"/>
    <w:rsid w:val="005060A0"/>
    <w:rsid w:val="0050621B"/>
    <w:rsid w:val="00506976"/>
    <w:rsid w:val="00506E74"/>
    <w:rsid w:val="00506EC6"/>
    <w:rsid w:val="00507802"/>
    <w:rsid w:val="0050793D"/>
    <w:rsid w:val="00507957"/>
    <w:rsid w:val="00507A2B"/>
    <w:rsid w:val="00507C63"/>
    <w:rsid w:val="0051036C"/>
    <w:rsid w:val="00510AFF"/>
    <w:rsid w:val="00511167"/>
    <w:rsid w:val="0051177F"/>
    <w:rsid w:val="00511BA7"/>
    <w:rsid w:val="00511D00"/>
    <w:rsid w:val="005127A8"/>
    <w:rsid w:val="005127F2"/>
    <w:rsid w:val="00512827"/>
    <w:rsid w:val="00512C36"/>
    <w:rsid w:val="00512D21"/>
    <w:rsid w:val="00512D5E"/>
    <w:rsid w:val="00512FE3"/>
    <w:rsid w:val="005136BB"/>
    <w:rsid w:val="00513EFF"/>
    <w:rsid w:val="00513F32"/>
    <w:rsid w:val="005141B4"/>
    <w:rsid w:val="00514344"/>
    <w:rsid w:val="00514954"/>
    <w:rsid w:val="00514CF2"/>
    <w:rsid w:val="00514ED8"/>
    <w:rsid w:val="0051503F"/>
    <w:rsid w:val="0051533D"/>
    <w:rsid w:val="00515507"/>
    <w:rsid w:val="0051575B"/>
    <w:rsid w:val="00516295"/>
    <w:rsid w:val="00516529"/>
    <w:rsid w:val="00516837"/>
    <w:rsid w:val="00516A6F"/>
    <w:rsid w:val="00516E43"/>
    <w:rsid w:val="005172AB"/>
    <w:rsid w:val="0051760B"/>
    <w:rsid w:val="00517956"/>
    <w:rsid w:val="00517C81"/>
    <w:rsid w:val="00517D12"/>
    <w:rsid w:val="00517ED6"/>
    <w:rsid w:val="00517F6F"/>
    <w:rsid w:val="00520256"/>
    <w:rsid w:val="00520285"/>
    <w:rsid w:val="00520CD7"/>
    <w:rsid w:val="0052176A"/>
    <w:rsid w:val="00521FB4"/>
    <w:rsid w:val="00522065"/>
    <w:rsid w:val="005222D8"/>
    <w:rsid w:val="0052245D"/>
    <w:rsid w:val="00522A8E"/>
    <w:rsid w:val="00522C32"/>
    <w:rsid w:val="005230B9"/>
    <w:rsid w:val="00523704"/>
    <w:rsid w:val="0052428A"/>
    <w:rsid w:val="0052434E"/>
    <w:rsid w:val="00524610"/>
    <w:rsid w:val="0052495E"/>
    <w:rsid w:val="00524A8D"/>
    <w:rsid w:val="00524CC8"/>
    <w:rsid w:val="0052530C"/>
    <w:rsid w:val="00525CA5"/>
    <w:rsid w:val="005262A8"/>
    <w:rsid w:val="005268CD"/>
    <w:rsid w:val="00526E0A"/>
    <w:rsid w:val="0052771C"/>
    <w:rsid w:val="0052797D"/>
    <w:rsid w:val="005279CA"/>
    <w:rsid w:val="00527D6C"/>
    <w:rsid w:val="00530907"/>
    <w:rsid w:val="00530F67"/>
    <w:rsid w:val="00531B59"/>
    <w:rsid w:val="0053205C"/>
    <w:rsid w:val="00532724"/>
    <w:rsid w:val="0053287B"/>
    <w:rsid w:val="005332F8"/>
    <w:rsid w:val="005334FB"/>
    <w:rsid w:val="005347C9"/>
    <w:rsid w:val="0053493A"/>
    <w:rsid w:val="005349E4"/>
    <w:rsid w:val="00534E23"/>
    <w:rsid w:val="00534F5F"/>
    <w:rsid w:val="00535285"/>
    <w:rsid w:val="00535369"/>
    <w:rsid w:val="005353CE"/>
    <w:rsid w:val="00535803"/>
    <w:rsid w:val="005359ED"/>
    <w:rsid w:val="005366AC"/>
    <w:rsid w:val="00536CCC"/>
    <w:rsid w:val="005371C2"/>
    <w:rsid w:val="00537265"/>
    <w:rsid w:val="005374C9"/>
    <w:rsid w:val="00540135"/>
    <w:rsid w:val="00540517"/>
    <w:rsid w:val="00540A4D"/>
    <w:rsid w:val="00540DD5"/>
    <w:rsid w:val="00540ED4"/>
    <w:rsid w:val="005410F2"/>
    <w:rsid w:val="00541125"/>
    <w:rsid w:val="005412F9"/>
    <w:rsid w:val="00541B30"/>
    <w:rsid w:val="00541DE7"/>
    <w:rsid w:val="005420CE"/>
    <w:rsid w:val="00542915"/>
    <w:rsid w:val="005429D5"/>
    <w:rsid w:val="00542CBE"/>
    <w:rsid w:val="00542DE0"/>
    <w:rsid w:val="00542F44"/>
    <w:rsid w:val="0054300E"/>
    <w:rsid w:val="00543214"/>
    <w:rsid w:val="00543450"/>
    <w:rsid w:val="00544524"/>
    <w:rsid w:val="00544A8D"/>
    <w:rsid w:val="00544CE5"/>
    <w:rsid w:val="00545021"/>
    <w:rsid w:val="00545437"/>
    <w:rsid w:val="005456E8"/>
    <w:rsid w:val="0054589D"/>
    <w:rsid w:val="00545C71"/>
    <w:rsid w:val="005463E1"/>
    <w:rsid w:val="0054667D"/>
    <w:rsid w:val="00546A96"/>
    <w:rsid w:val="00546BD4"/>
    <w:rsid w:val="00546CC6"/>
    <w:rsid w:val="00547054"/>
    <w:rsid w:val="00547388"/>
    <w:rsid w:val="005477D9"/>
    <w:rsid w:val="00547A38"/>
    <w:rsid w:val="00547CCD"/>
    <w:rsid w:val="00547EC3"/>
    <w:rsid w:val="00550145"/>
    <w:rsid w:val="005517F8"/>
    <w:rsid w:val="0055194F"/>
    <w:rsid w:val="00551C8F"/>
    <w:rsid w:val="00551DC3"/>
    <w:rsid w:val="00551F93"/>
    <w:rsid w:val="005528ED"/>
    <w:rsid w:val="0055292C"/>
    <w:rsid w:val="00552BF1"/>
    <w:rsid w:val="00552F00"/>
    <w:rsid w:val="0055358F"/>
    <w:rsid w:val="00553711"/>
    <w:rsid w:val="005539F1"/>
    <w:rsid w:val="00553AC4"/>
    <w:rsid w:val="00553B81"/>
    <w:rsid w:val="00553BF9"/>
    <w:rsid w:val="005545C5"/>
    <w:rsid w:val="0055460B"/>
    <w:rsid w:val="0055485B"/>
    <w:rsid w:val="00554A64"/>
    <w:rsid w:val="00554AD3"/>
    <w:rsid w:val="00555826"/>
    <w:rsid w:val="005558A1"/>
    <w:rsid w:val="0055640B"/>
    <w:rsid w:val="005564C9"/>
    <w:rsid w:val="005568F6"/>
    <w:rsid w:val="00556C7E"/>
    <w:rsid w:val="00556E69"/>
    <w:rsid w:val="00557203"/>
    <w:rsid w:val="005579B4"/>
    <w:rsid w:val="00557D7C"/>
    <w:rsid w:val="00557E6C"/>
    <w:rsid w:val="005606AE"/>
    <w:rsid w:val="005607BA"/>
    <w:rsid w:val="00560E1D"/>
    <w:rsid w:val="00560E72"/>
    <w:rsid w:val="00560F83"/>
    <w:rsid w:val="00560FE9"/>
    <w:rsid w:val="00561900"/>
    <w:rsid w:val="00561A71"/>
    <w:rsid w:val="00561C9E"/>
    <w:rsid w:val="00561E39"/>
    <w:rsid w:val="00562852"/>
    <w:rsid w:val="00562931"/>
    <w:rsid w:val="00563110"/>
    <w:rsid w:val="00563A37"/>
    <w:rsid w:val="005646B8"/>
    <w:rsid w:val="00564917"/>
    <w:rsid w:val="0056499C"/>
    <w:rsid w:val="00564B29"/>
    <w:rsid w:val="00564C13"/>
    <w:rsid w:val="00564EE8"/>
    <w:rsid w:val="00564F0D"/>
    <w:rsid w:val="00564F33"/>
    <w:rsid w:val="00565378"/>
    <w:rsid w:val="005654AA"/>
    <w:rsid w:val="00565535"/>
    <w:rsid w:val="00565670"/>
    <w:rsid w:val="00565785"/>
    <w:rsid w:val="00565B94"/>
    <w:rsid w:val="0056610D"/>
    <w:rsid w:val="0056612C"/>
    <w:rsid w:val="005664FF"/>
    <w:rsid w:val="00566C59"/>
    <w:rsid w:val="0056703A"/>
    <w:rsid w:val="0056745C"/>
    <w:rsid w:val="00567678"/>
    <w:rsid w:val="00567698"/>
    <w:rsid w:val="005679AA"/>
    <w:rsid w:val="00567A3A"/>
    <w:rsid w:val="00567E5C"/>
    <w:rsid w:val="005707E1"/>
    <w:rsid w:val="00570B65"/>
    <w:rsid w:val="00570BED"/>
    <w:rsid w:val="00571060"/>
    <w:rsid w:val="005719CB"/>
    <w:rsid w:val="00571BFF"/>
    <w:rsid w:val="00572538"/>
    <w:rsid w:val="005725F5"/>
    <w:rsid w:val="00572A8D"/>
    <w:rsid w:val="005731CA"/>
    <w:rsid w:val="005739FE"/>
    <w:rsid w:val="00574B1F"/>
    <w:rsid w:val="005750B1"/>
    <w:rsid w:val="005768B1"/>
    <w:rsid w:val="00576928"/>
    <w:rsid w:val="00577290"/>
    <w:rsid w:val="0058126F"/>
    <w:rsid w:val="00581776"/>
    <w:rsid w:val="005817F9"/>
    <w:rsid w:val="00581927"/>
    <w:rsid w:val="00581A8A"/>
    <w:rsid w:val="00581A92"/>
    <w:rsid w:val="00581B68"/>
    <w:rsid w:val="00582034"/>
    <w:rsid w:val="0058275A"/>
    <w:rsid w:val="00582AAC"/>
    <w:rsid w:val="00582B31"/>
    <w:rsid w:val="005832B0"/>
    <w:rsid w:val="00583385"/>
    <w:rsid w:val="00583780"/>
    <w:rsid w:val="00583AD1"/>
    <w:rsid w:val="00583DCE"/>
    <w:rsid w:val="00584C93"/>
    <w:rsid w:val="00585045"/>
    <w:rsid w:val="00585710"/>
    <w:rsid w:val="005858FF"/>
    <w:rsid w:val="00585953"/>
    <w:rsid w:val="00585A2C"/>
    <w:rsid w:val="00585C0D"/>
    <w:rsid w:val="00585C80"/>
    <w:rsid w:val="00585DA1"/>
    <w:rsid w:val="00585EEF"/>
    <w:rsid w:val="00585FBD"/>
    <w:rsid w:val="005860FD"/>
    <w:rsid w:val="00586260"/>
    <w:rsid w:val="005864FB"/>
    <w:rsid w:val="0058668D"/>
    <w:rsid w:val="00586767"/>
    <w:rsid w:val="005876E5"/>
    <w:rsid w:val="00587763"/>
    <w:rsid w:val="005879CD"/>
    <w:rsid w:val="005900B8"/>
    <w:rsid w:val="00590915"/>
    <w:rsid w:val="005917CB"/>
    <w:rsid w:val="00591A19"/>
    <w:rsid w:val="00594720"/>
    <w:rsid w:val="00594A7D"/>
    <w:rsid w:val="00594B72"/>
    <w:rsid w:val="0059514D"/>
    <w:rsid w:val="00595817"/>
    <w:rsid w:val="005959F1"/>
    <w:rsid w:val="00595E04"/>
    <w:rsid w:val="00595EE3"/>
    <w:rsid w:val="00595FDC"/>
    <w:rsid w:val="0059650A"/>
    <w:rsid w:val="00596658"/>
    <w:rsid w:val="00596760"/>
    <w:rsid w:val="00596BB0"/>
    <w:rsid w:val="00596C60"/>
    <w:rsid w:val="005973D2"/>
    <w:rsid w:val="00597456"/>
    <w:rsid w:val="00597611"/>
    <w:rsid w:val="005976CA"/>
    <w:rsid w:val="0059797D"/>
    <w:rsid w:val="005979D7"/>
    <w:rsid w:val="00597AF4"/>
    <w:rsid w:val="00597C9A"/>
    <w:rsid w:val="005A0E50"/>
    <w:rsid w:val="005A1278"/>
    <w:rsid w:val="005A1362"/>
    <w:rsid w:val="005A1FDE"/>
    <w:rsid w:val="005A22B2"/>
    <w:rsid w:val="005A276A"/>
    <w:rsid w:val="005A2B6E"/>
    <w:rsid w:val="005A2F57"/>
    <w:rsid w:val="005A318F"/>
    <w:rsid w:val="005A344D"/>
    <w:rsid w:val="005A3C7E"/>
    <w:rsid w:val="005A3FC4"/>
    <w:rsid w:val="005A4463"/>
    <w:rsid w:val="005A4500"/>
    <w:rsid w:val="005A4AA3"/>
    <w:rsid w:val="005A4DF7"/>
    <w:rsid w:val="005A508E"/>
    <w:rsid w:val="005A50A5"/>
    <w:rsid w:val="005A54DE"/>
    <w:rsid w:val="005A6248"/>
    <w:rsid w:val="005A697A"/>
    <w:rsid w:val="005A6BB6"/>
    <w:rsid w:val="005A73C5"/>
    <w:rsid w:val="005A79CB"/>
    <w:rsid w:val="005A7B03"/>
    <w:rsid w:val="005A7B41"/>
    <w:rsid w:val="005B067B"/>
    <w:rsid w:val="005B06DE"/>
    <w:rsid w:val="005B0946"/>
    <w:rsid w:val="005B1DAB"/>
    <w:rsid w:val="005B2283"/>
    <w:rsid w:val="005B24D0"/>
    <w:rsid w:val="005B258E"/>
    <w:rsid w:val="005B2C5E"/>
    <w:rsid w:val="005B2E18"/>
    <w:rsid w:val="005B30A0"/>
    <w:rsid w:val="005B324A"/>
    <w:rsid w:val="005B3322"/>
    <w:rsid w:val="005B4C10"/>
    <w:rsid w:val="005B51E8"/>
    <w:rsid w:val="005B532B"/>
    <w:rsid w:val="005B53A1"/>
    <w:rsid w:val="005B5D8A"/>
    <w:rsid w:val="005B5E97"/>
    <w:rsid w:val="005B66CA"/>
    <w:rsid w:val="005B749F"/>
    <w:rsid w:val="005B7606"/>
    <w:rsid w:val="005C0614"/>
    <w:rsid w:val="005C08C7"/>
    <w:rsid w:val="005C0D0C"/>
    <w:rsid w:val="005C13EC"/>
    <w:rsid w:val="005C145D"/>
    <w:rsid w:val="005C1F82"/>
    <w:rsid w:val="005C2FD4"/>
    <w:rsid w:val="005C3053"/>
    <w:rsid w:val="005C3084"/>
    <w:rsid w:val="005C325A"/>
    <w:rsid w:val="005C3622"/>
    <w:rsid w:val="005C457F"/>
    <w:rsid w:val="005C4A4B"/>
    <w:rsid w:val="005C5003"/>
    <w:rsid w:val="005C52C4"/>
    <w:rsid w:val="005C52E6"/>
    <w:rsid w:val="005C541C"/>
    <w:rsid w:val="005C5994"/>
    <w:rsid w:val="005C6273"/>
    <w:rsid w:val="005C6677"/>
    <w:rsid w:val="005C6A45"/>
    <w:rsid w:val="005C71C0"/>
    <w:rsid w:val="005C7322"/>
    <w:rsid w:val="005C7724"/>
    <w:rsid w:val="005C793E"/>
    <w:rsid w:val="005C7A22"/>
    <w:rsid w:val="005D03F6"/>
    <w:rsid w:val="005D090A"/>
    <w:rsid w:val="005D0BE3"/>
    <w:rsid w:val="005D0C8E"/>
    <w:rsid w:val="005D18EB"/>
    <w:rsid w:val="005D1AE5"/>
    <w:rsid w:val="005D1B4D"/>
    <w:rsid w:val="005D1F61"/>
    <w:rsid w:val="005D1F7C"/>
    <w:rsid w:val="005D223E"/>
    <w:rsid w:val="005D22CE"/>
    <w:rsid w:val="005D27A1"/>
    <w:rsid w:val="005D2874"/>
    <w:rsid w:val="005D2C1A"/>
    <w:rsid w:val="005D2C5A"/>
    <w:rsid w:val="005D2DAC"/>
    <w:rsid w:val="005D2F2E"/>
    <w:rsid w:val="005D328D"/>
    <w:rsid w:val="005D3947"/>
    <w:rsid w:val="005D3956"/>
    <w:rsid w:val="005D3E39"/>
    <w:rsid w:val="005D4B4D"/>
    <w:rsid w:val="005D4DCE"/>
    <w:rsid w:val="005D5203"/>
    <w:rsid w:val="005D5467"/>
    <w:rsid w:val="005D60E4"/>
    <w:rsid w:val="005D632F"/>
    <w:rsid w:val="005D63A7"/>
    <w:rsid w:val="005D6562"/>
    <w:rsid w:val="005D674B"/>
    <w:rsid w:val="005D6885"/>
    <w:rsid w:val="005D6984"/>
    <w:rsid w:val="005D6E13"/>
    <w:rsid w:val="005D6ED8"/>
    <w:rsid w:val="005D78BF"/>
    <w:rsid w:val="005D7A01"/>
    <w:rsid w:val="005E00CF"/>
    <w:rsid w:val="005E014E"/>
    <w:rsid w:val="005E0B21"/>
    <w:rsid w:val="005E0DE9"/>
    <w:rsid w:val="005E0F9C"/>
    <w:rsid w:val="005E136A"/>
    <w:rsid w:val="005E1CE2"/>
    <w:rsid w:val="005E1F41"/>
    <w:rsid w:val="005E25F0"/>
    <w:rsid w:val="005E2C1B"/>
    <w:rsid w:val="005E2E20"/>
    <w:rsid w:val="005E2E2F"/>
    <w:rsid w:val="005E30C5"/>
    <w:rsid w:val="005E30DD"/>
    <w:rsid w:val="005E373D"/>
    <w:rsid w:val="005E3795"/>
    <w:rsid w:val="005E3C67"/>
    <w:rsid w:val="005E3C76"/>
    <w:rsid w:val="005E413A"/>
    <w:rsid w:val="005E44A7"/>
    <w:rsid w:val="005E4949"/>
    <w:rsid w:val="005E55EC"/>
    <w:rsid w:val="005E57A5"/>
    <w:rsid w:val="005E57E2"/>
    <w:rsid w:val="005E651A"/>
    <w:rsid w:val="005E652A"/>
    <w:rsid w:val="005E6670"/>
    <w:rsid w:val="005E6992"/>
    <w:rsid w:val="005E6C42"/>
    <w:rsid w:val="005E6ECA"/>
    <w:rsid w:val="005E6F07"/>
    <w:rsid w:val="005E6FA9"/>
    <w:rsid w:val="005E78B0"/>
    <w:rsid w:val="005E7AAF"/>
    <w:rsid w:val="005F0005"/>
    <w:rsid w:val="005F02D6"/>
    <w:rsid w:val="005F08B5"/>
    <w:rsid w:val="005F1261"/>
    <w:rsid w:val="005F1840"/>
    <w:rsid w:val="005F1C1A"/>
    <w:rsid w:val="005F1CDC"/>
    <w:rsid w:val="005F20A0"/>
    <w:rsid w:val="005F23BA"/>
    <w:rsid w:val="005F2C90"/>
    <w:rsid w:val="005F31CA"/>
    <w:rsid w:val="005F322E"/>
    <w:rsid w:val="005F346B"/>
    <w:rsid w:val="005F39B5"/>
    <w:rsid w:val="005F3BCA"/>
    <w:rsid w:val="005F3BDE"/>
    <w:rsid w:val="005F3C16"/>
    <w:rsid w:val="005F3F9F"/>
    <w:rsid w:val="005F41FF"/>
    <w:rsid w:val="005F43A3"/>
    <w:rsid w:val="005F4782"/>
    <w:rsid w:val="005F493E"/>
    <w:rsid w:val="005F49BC"/>
    <w:rsid w:val="005F4E26"/>
    <w:rsid w:val="005F6585"/>
    <w:rsid w:val="005F6EAB"/>
    <w:rsid w:val="005F7006"/>
    <w:rsid w:val="005F70CB"/>
    <w:rsid w:val="005F7139"/>
    <w:rsid w:val="005F7152"/>
    <w:rsid w:val="005F7638"/>
    <w:rsid w:val="005F7D5E"/>
    <w:rsid w:val="00600070"/>
    <w:rsid w:val="0060034C"/>
    <w:rsid w:val="00600458"/>
    <w:rsid w:val="00600993"/>
    <w:rsid w:val="00600B36"/>
    <w:rsid w:val="00600E0B"/>
    <w:rsid w:val="00600E2F"/>
    <w:rsid w:val="00600F0D"/>
    <w:rsid w:val="00601480"/>
    <w:rsid w:val="00601CEA"/>
    <w:rsid w:val="00602C54"/>
    <w:rsid w:val="00602D7C"/>
    <w:rsid w:val="00603021"/>
    <w:rsid w:val="006037EB"/>
    <w:rsid w:val="00603976"/>
    <w:rsid w:val="00603EEC"/>
    <w:rsid w:val="006048F3"/>
    <w:rsid w:val="00604B4D"/>
    <w:rsid w:val="006052A6"/>
    <w:rsid w:val="0060697C"/>
    <w:rsid w:val="00606FBF"/>
    <w:rsid w:val="00607094"/>
    <w:rsid w:val="006072A4"/>
    <w:rsid w:val="0061016F"/>
    <w:rsid w:val="00610277"/>
    <w:rsid w:val="006109F1"/>
    <w:rsid w:val="00610BD8"/>
    <w:rsid w:val="00610EA7"/>
    <w:rsid w:val="00610F53"/>
    <w:rsid w:val="00611050"/>
    <w:rsid w:val="0061107B"/>
    <w:rsid w:val="006111AB"/>
    <w:rsid w:val="00612153"/>
    <w:rsid w:val="00612F06"/>
    <w:rsid w:val="006130CA"/>
    <w:rsid w:val="00613347"/>
    <w:rsid w:val="00613899"/>
    <w:rsid w:val="00613D3A"/>
    <w:rsid w:val="00614630"/>
    <w:rsid w:val="00614B93"/>
    <w:rsid w:val="006156A7"/>
    <w:rsid w:val="00615B6E"/>
    <w:rsid w:val="00615F31"/>
    <w:rsid w:val="006161FE"/>
    <w:rsid w:val="00616510"/>
    <w:rsid w:val="00616742"/>
    <w:rsid w:val="00616B0D"/>
    <w:rsid w:val="00617186"/>
    <w:rsid w:val="0061725B"/>
    <w:rsid w:val="006172A4"/>
    <w:rsid w:val="0061742D"/>
    <w:rsid w:val="006174A7"/>
    <w:rsid w:val="00617707"/>
    <w:rsid w:val="0061791B"/>
    <w:rsid w:val="00617D6B"/>
    <w:rsid w:val="00620539"/>
    <w:rsid w:val="00620B2E"/>
    <w:rsid w:val="00621003"/>
    <w:rsid w:val="00621E03"/>
    <w:rsid w:val="00621F79"/>
    <w:rsid w:val="006223B1"/>
    <w:rsid w:val="00622589"/>
    <w:rsid w:val="006227DB"/>
    <w:rsid w:val="00623875"/>
    <w:rsid w:val="006248A1"/>
    <w:rsid w:val="00624923"/>
    <w:rsid w:val="00624FD5"/>
    <w:rsid w:val="0062558F"/>
    <w:rsid w:val="006258F5"/>
    <w:rsid w:val="00625C0D"/>
    <w:rsid w:val="00625C4E"/>
    <w:rsid w:val="00625F40"/>
    <w:rsid w:val="00626227"/>
    <w:rsid w:val="006268B2"/>
    <w:rsid w:val="00627641"/>
    <w:rsid w:val="006276A2"/>
    <w:rsid w:val="006279C7"/>
    <w:rsid w:val="00627FCC"/>
    <w:rsid w:val="0063006D"/>
    <w:rsid w:val="006304E8"/>
    <w:rsid w:val="00630581"/>
    <w:rsid w:val="00630CBF"/>
    <w:rsid w:val="00630D18"/>
    <w:rsid w:val="00630E42"/>
    <w:rsid w:val="006314EE"/>
    <w:rsid w:val="00631680"/>
    <w:rsid w:val="00631701"/>
    <w:rsid w:val="006319AE"/>
    <w:rsid w:val="00631AE8"/>
    <w:rsid w:val="00631F9A"/>
    <w:rsid w:val="006323E8"/>
    <w:rsid w:val="00632666"/>
    <w:rsid w:val="00632987"/>
    <w:rsid w:val="00632E67"/>
    <w:rsid w:val="00633376"/>
    <w:rsid w:val="0063364B"/>
    <w:rsid w:val="006338D6"/>
    <w:rsid w:val="006338E7"/>
    <w:rsid w:val="00634090"/>
    <w:rsid w:val="006340D9"/>
    <w:rsid w:val="0063429B"/>
    <w:rsid w:val="00634362"/>
    <w:rsid w:val="00634C99"/>
    <w:rsid w:val="00634FD8"/>
    <w:rsid w:val="0063534A"/>
    <w:rsid w:val="00635553"/>
    <w:rsid w:val="00635672"/>
    <w:rsid w:val="00635932"/>
    <w:rsid w:val="006359B0"/>
    <w:rsid w:val="00635BF0"/>
    <w:rsid w:val="00635F55"/>
    <w:rsid w:val="00636123"/>
    <w:rsid w:val="006362CA"/>
    <w:rsid w:val="0063642C"/>
    <w:rsid w:val="0063665B"/>
    <w:rsid w:val="0063693D"/>
    <w:rsid w:val="00636945"/>
    <w:rsid w:val="00637624"/>
    <w:rsid w:val="00637AAE"/>
    <w:rsid w:val="006405AA"/>
    <w:rsid w:val="00640CEA"/>
    <w:rsid w:val="00640F34"/>
    <w:rsid w:val="00640FE0"/>
    <w:rsid w:val="00641DC1"/>
    <w:rsid w:val="006425E0"/>
    <w:rsid w:val="00642632"/>
    <w:rsid w:val="00642C42"/>
    <w:rsid w:val="00642E62"/>
    <w:rsid w:val="00642F49"/>
    <w:rsid w:val="0064323E"/>
    <w:rsid w:val="0064332B"/>
    <w:rsid w:val="0064352A"/>
    <w:rsid w:val="00643C8A"/>
    <w:rsid w:val="00643E24"/>
    <w:rsid w:val="0064509B"/>
    <w:rsid w:val="006455D7"/>
    <w:rsid w:val="006456B5"/>
    <w:rsid w:val="00645C7B"/>
    <w:rsid w:val="00645D1C"/>
    <w:rsid w:val="006464AC"/>
    <w:rsid w:val="006465D0"/>
    <w:rsid w:val="00646639"/>
    <w:rsid w:val="006468AD"/>
    <w:rsid w:val="00646BBB"/>
    <w:rsid w:val="00646E88"/>
    <w:rsid w:val="00646FC2"/>
    <w:rsid w:val="006472C1"/>
    <w:rsid w:val="0064754D"/>
    <w:rsid w:val="0064759D"/>
    <w:rsid w:val="006479F9"/>
    <w:rsid w:val="00650D05"/>
    <w:rsid w:val="00650D19"/>
    <w:rsid w:val="00651229"/>
    <w:rsid w:val="00651404"/>
    <w:rsid w:val="006515BD"/>
    <w:rsid w:val="00651E0B"/>
    <w:rsid w:val="006520DE"/>
    <w:rsid w:val="00653D24"/>
    <w:rsid w:val="00654687"/>
    <w:rsid w:val="006549DC"/>
    <w:rsid w:val="00654D00"/>
    <w:rsid w:val="00654DB7"/>
    <w:rsid w:val="0065533D"/>
    <w:rsid w:val="00655F09"/>
    <w:rsid w:val="00656033"/>
    <w:rsid w:val="00656211"/>
    <w:rsid w:val="006566B0"/>
    <w:rsid w:val="00656BF1"/>
    <w:rsid w:val="00656FAE"/>
    <w:rsid w:val="00657031"/>
    <w:rsid w:val="0065720A"/>
    <w:rsid w:val="00657562"/>
    <w:rsid w:val="006577CC"/>
    <w:rsid w:val="006578B4"/>
    <w:rsid w:val="00657B81"/>
    <w:rsid w:val="00657CBA"/>
    <w:rsid w:val="00657E06"/>
    <w:rsid w:val="00660BE4"/>
    <w:rsid w:val="00661A44"/>
    <w:rsid w:val="00661F48"/>
    <w:rsid w:val="00662049"/>
    <w:rsid w:val="006621B9"/>
    <w:rsid w:val="00662408"/>
    <w:rsid w:val="006624BD"/>
    <w:rsid w:val="00662AC7"/>
    <w:rsid w:val="00662B53"/>
    <w:rsid w:val="00662C01"/>
    <w:rsid w:val="00664133"/>
    <w:rsid w:val="00664210"/>
    <w:rsid w:val="00664270"/>
    <w:rsid w:val="006643AE"/>
    <w:rsid w:val="0066456F"/>
    <w:rsid w:val="006647EC"/>
    <w:rsid w:val="00664914"/>
    <w:rsid w:val="006649E4"/>
    <w:rsid w:val="00664C6E"/>
    <w:rsid w:val="0066546B"/>
    <w:rsid w:val="00665D10"/>
    <w:rsid w:val="00665DB9"/>
    <w:rsid w:val="00665FA1"/>
    <w:rsid w:val="00665FA5"/>
    <w:rsid w:val="00666B7A"/>
    <w:rsid w:val="006673E1"/>
    <w:rsid w:val="00667F21"/>
    <w:rsid w:val="00667F5B"/>
    <w:rsid w:val="00670669"/>
    <w:rsid w:val="00670722"/>
    <w:rsid w:val="00671896"/>
    <w:rsid w:val="006718D9"/>
    <w:rsid w:val="00671B7A"/>
    <w:rsid w:val="006724CC"/>
    <w:rsid w:val="00672658"/>
    <w:rsid w:val="0067332B"/>
    <w:rsid w:val="00673CE7"/>
    <w:rsid w:val="00673FA2"/>
    <w:rsid w:val="00674774"/>
    <w:rsid w:val="0067479D"/>
    <w:rsid w:val="006752FB"/>
    <w:rsid w:val="006759A8"/>
    <w:rsid w:val="006764AD"/>
    <w:rsid w:val="00676844"/>
    <w:rsid w:val="00676972"/>
    <w:rsid w:val="00676A95"/>
    <w:rsid w:val="00676D58"/>
    <w:rsid w:val="006770DB"/>
    <w:rsid w:val="0067782F"/>
    <w:rsid w:val="006778E9"/>
    <w:rsid w:val="00677CA2"/>
    <w:rsid w:val="00677EF4"/>
    <w:rsid w:val="00680449"/>
    <w:rsid w:val="00681334"/>
    <w:rsid w:val="0068168B"/>
    <w:rsid w:val="0068175A"/>
    <w:rsid w:val="00681914"/>
    <w:rsid w:val="00681BE5"/>
    <w:rsid w:val="00681EED"/>
    <w:rsid w:val="0068213D"/>
    <w:rsid w:val="0068235A"/>
    <w:rsid w:val="006825C8"/>
    <w:rsid w:val="00682625"/>
    <w:rsid w:val="00682E05"/>
    <w:rsid w:val="006831A7"/>
    <w:rsid w:val="00683ABD"/>
    <w:rsid w:val="00684092"/>
    <w:rsid w:val="0068493A"/>
    <w:rsid w:val="0068544F"/>
    <w:rsid w:val="00685B06"/>
    <w:rsid w:val="00685F83"/>
    <w:rsid w:val="006860EE"/>
    <w:rsid w:val="006860FD"/>
    <w:rsid w:val="0068687E"/>
    <w:rsid w:val="00686FA6"/>
    <w:rsid w:val="0068704B"/>
    <w:rsid w:val="0068752B"/>
    <w:rsid w:val="0068798E"/>
    <w:rsid w:val="006900ED"/>
    <w:rsid w:val="00690667"/>
    <w:rsid w:val="00690B58"/>
    <w:rsid w:val="00691879"/>
    <w:rsid w:val="006918DB"/>
    <w:rsid w:val="00691AE4"/>
    <w:rsid w:val="00691C74"/>
    <w:rsid w:val="0069266C"/>
    <w:rsid w:val="0069288E"/>
    <w:rsid w:val="00692B51"/>
    <w:rsid w:val="00693CC6"/>
    <w:rsid w:val="00693EAA"/>
    <w:rsid w:val="0069448F"/>
    <w:rsid w:val="00694D91"/>
    <w:rsid w:val="00694EBA"/>
    <w:rsid w:val="006951B9"/>
    <w:rsid w:val="00695243"/>
    <w:rsid w:val="00695277"/>
    <w:rsid w:val="006953B3"/>
    <w:rsid w:val="0069609D"/>
    <w:rsid w:val="00696413"/>
    <w:rsid w:val="0069673E"/>
    <w:rsid w:val="00696F52"/>
    <w:rsid w:val="00697145"/>
    <w:rsid w:val="006971A0"/>
    <w:rsid w:val="006A03A7"/>
    <w:rsid w:val="006A062A"/>
    <w:rsid w:val="006A09C7"/>
    <w:rsid w:val="006A0AE3"/>
    <w:rsid w:val="006A1290"/>
    <w:rsid w:val="006A140C"/>
    <w:rsid w:val="006A1720"/>
    <w:rsid w:val="006A1FB6"/>
    <w:rsid w:val="006A2340"/>
    <w:rsid w:val="006A2550"/>
    <w:rsid w:val="006A294B"/>
    <w:rsid w:val="006A2D10"/>
    <w:rsid w:val="006A3146"/>
    <w:rsid w:val="006A3167"/>
    <w:rsid w:val="006A3B2F"/>
    <w:rsid w:val="006A3B84"/>
    <w:rsid w:val="006A3C87"/>
    <w:rsid w:val="006A417D"/>
    <w:rsid w:val="006A42B1"/>
    <w:rsid w:val="006A458B"/>
    <w:rsid w:val="006A4654"/>
    <w:rsid w:val="006A4D10"/>
    <w:rsid w:val="006A5221"/>
    <w:rsid w:val="006A5A73"/>
    <w:rsid w:val="006A5BF0"/>
    <w:rsid w:val="006A6455"/>
    <w:rsid w:val="006A66BC"/>
    <w:rsid w:val="006A6889"/>
    <w:rsid w:val="006A6E05"/>
    <w:rsid w:val="006A7193"/>
    <w:rsid w:val="006B0563"/>
    <w:rsid w:val="006B0769"/>
    <w:rsid w:val="006B22EC"/>
    <w:rsid w:val="006B2347"/>
    <w:rsid w:val="006B2589"/>
    <w:rsid w:val="006B281C"/>
    <w:rsid w:val="006B2B53"/>
    <w:rsid w:val="006B335C"/>
    <w:rsid w:val="006B34D5"/>
    <w:rsid w:val="006B3870"/>
    <w:rsid w:val="006B3C24"/>
    <w:rsid w:val="006B3E82"/>
    <w:rsid w:val="006B4529"/>
    <w:rsid w:val="006B462F"/>
    <w:rsid w:val="006B4777"/>
    <w:rsid w:val="006B4ABB"/>
    <w:rsid w:val="006B4DEB"/>
    <w:rsid w:val="006B54BF"/>
    <w:rsid w:val="006B5540"/>
    <w:rsid w:val="006B5670"/>
    <w:rsid w:val="006B5938"/>
    <w:rsid w:val="006B5F98"/>
    <w:rsid w:val="006B6495"/>
    <w:rsid w:val="006B6697"/>
    <w:rsid w:val="006B711C"/>
    <w:rsid w:val="006B7206"/>
    <w:rsid w:val="006B76D0"/>
    <w:rsid w:val="006B7A3D"/>
    <w:rsid w:val="006B7BC1"/>
    <w:rsid w:val="006C00BF"/>
    <w:rsid w:val="006C0715"/>
    <w:rsid w:val="006C07D6"/>
    <w:rsid w:val="006C0809"/>
    <w:rsid w:val="006C0C4A"/>
    <w:rsid w:val="006C0E56"/>
    <w:rsid w:val="006C0FEF"/>
    <w:rsid w:val="006C1137"/>
    <w:rsid w:val="006C1184"/>
    <w:rsid w:val="006C1AE3"/>
    <w:rsid w:val="006C1F41"/>
    <w:rsid w:val="006C22E9"/>
    <w:rsid w:val="006C23ED"/>
    <w:rsid w:val="006C2658"/>
    <w:rsid w:val="006C26F9"/>
    <w:rsid w:val="006C305D"/>
    <w:rsid w:val="006C3765"/>
    <w:rsid w:val="006C3A22"/>
    <w:rsid w:val="006C3CE4"/>
    <w:rsid w:val="006C3FB5"/>
    <w:rsid w:val="006C3FD1"/>
    <w:rsid w:val="006C42A8"/>
    <w:rsid w:val="006C5024"/>
    <w:rsid w:val="006C58BE"/>
    <w:rsid w:val="006C5D01"/>
    <w:rsid w:val="006C5D5F"/>
    <w:rsid w:val="006C6029"/>
    <w:rsid w:val="006C6056"/>
    <w:rsid w:val="006C6FE7"/>
    <w:rsid w:val="006C7B65"/>
    <w:rsid w:val="006C7E99"/>
    <w:rsid w:val="006D0019"/>
    <w:rsid w:val="006D025B"/>
    <w:rsid w:val="006D03F4"/>
    <w:rsid w:val="006D0F6B"/>
    <w:rsid w:val="006D1537"/>
    <w:rsid w:val="006D182F"/>
    <w:rsid w:val="006D18FE"/>
    <w:rsid w:val="006D1CC4"/>
    <w:rsid w:val="006D2EA4"/>
    <w:rsid w:val="006D2FFA"/>
    <w:rsid w:val="006D3197"/>
    <w:rsid w:val="006D4E9E"/>
    <w:rsid w:val="006D55F9"/>
    <w:rsid w:val="006D595B"/>
    <w:rsid w:val="006D5B02"/>
    <w:rsid w:val="006D6B84"/>
    <w:rsid w:val="006D6C77"/>
    <w:rsid w:val="006D71DA"/>
    <w:rsid w:val="006D7743"/>
    <w:rsid w:val="006D7D5D"/>
    <w:rsid w:val="006D7D73"/>
    <w:rsid w:val="006E04A7"/>
    <w:rsid w:val="006E0A14"/>
    <w:rsid w:val="006E146A"/>
    <w:rsid w:val="006E1626"/>
    <w:rsid w:val="006E1886"/>
    <w:rsid w:val="006E193F"/>
    <w:rsid w:val="006E26A0"/>
    <w:rsid w:val="006E2860"/>
    <w:rsid w:val="006E2A5B"/>
    <w:rsid w:val="006E318F"/>
    <w:rsid w:val="006E360E"/>
    <w:rsid w:val="006E372B"/>
    <w:rsid w:val="006E38A4"/>
    <w:rsid w:val="006E3B8F"/>
    <w:rsid w:val="006E467D"/>
    <w:rsid w:val="006E4A5E"/>
    <w:rsid w:val="006E4D3C"/>
    <w:rsid w:val="006E4F40"/>
    <w:rsid w:val="006E5029"/>
    <w:rsid w:val="006E57D5"/>
    <w:rsid w:val="006E59BD"/>
    <w:rsid w:val="006E5B7D"/>
    <w:rsid w:val="006E63CC"/>
    <w:rsid w:val="006E648D"/>
    <w:rsid w:val="006E69F2"/>
    <w:rsid w:val="006E7034"/>
    <w:rsid w:val="006E7BE6"/>
    <w:rsid w:val="006F028E"/>
    <w:rsid w:val="006F08A1"/>
    <w:rsid w:val="006F0EBE"/>
    <w:rsid w:val="006F0F37"/>
    <w:rsid w:val="006F1257"/>
    <w:rsid w:val="006F176F"/>
    <w:rsid w:val="006F1CFF"/>
    <w:rsid w:val="006F2727"/>
    <w:rsid w:val="006F2956"/>
    <w:rsid w:val="006F2F10"/>
    <w:rsid w:val="006F2F35"/>
    <w:rsid w:val="006F30A0"/>
    <w:rsid w:val="006F30B1"/>
    <w:rsid w:val="006F373E"/>
    <w:rsid w:val="006F37AC"/>
    <w:rsid w:val="006F39CB"/>
    <w:rsid w:val="006F3E3F"/>
    <w:rsid w:val="006F4C1A"/>
    <w:rsid w:val="006F4FFA"/>
    <w:rsid w:val="006F5248"/>
    <w:rsid w:val="006F585D"/>
    <w:rsid w:val="006F5AAA"/>
    <w:rsid w:val="006F5B43"/>
    <w:rsid w:val="006F5D16"/>
    <w:rsid w:val="006F5FD0"/>
    <w:rsid w:val="006F6BC0"/>
    <w:rsid w:val="006F742E"/>
    <w:rsid w:val="006F7533"/>
    <w:rsid w:val="006F7B01"/>
    <w:rsid w:val="006F7DC7"/>
    <w:rsid w:val="006F7F68"/>
    <w:rsid w:val="00700A7B"/>
    <w:rsid w:val="00700DC5"/>
    <w:rsid w:val="00700FB0"/>
    <w:rsid w:val="0070147B"/>
    <w:rsid w:val="0070153A"/>
    <w:rsid w:val="00701668"/>
    <w:rsid w:val="007016FB"/>
    <w:rsid w:val="00701710"/>
    <w:rsid w:val="007018A4"/>
    <w:rsid w:val="00702212"/>
    <w:rsid w:val="00702313"/>
    <w:rsid w:val="0070253C"/>
    <w:rsid w:val="00702669"/>
    <w:rsid w:val="00702D79"/>
    <w:rsid w:val="00702D87"/>
    <w:rsid w:val="00702DA1"/>
    <w:rsid w:val="00702F8A"/>
    <w:rsid w:val="007035A7"/>
    <w:rsid w:val="00703858"/>
    <w:rsid w:val="00703D00"/>
    <w:rsid w:val="0070403F"/>
    <w:rsid w:val="007041FB"/>
    <w:rsid w:val="007042D6"/>
    <w:rsid w:val="00704343"/>
    <w:rsid w:val="007045FF"/>
    <w:rsid w:val="00704F9A"/>
    <w:rsid w:val="00705F38"/>
    <w:rsid w:val="007064AD"/>
    <w:rsid w:val="00706941"/>
    <w:rsid w:val="00706A32"/>
    <w:rsid w:val="007073DB"/>
    <w:rsid w:val="007077A4"/>
    <w:rsid w:val="00710828"/>
    <w:rsid w:val="00710D30"/>
    <w:rsid w:val="007110D5"/>
    <w:rsid w:val="00711539"/>
    <w:rsid w:val="00711601"/>
    <w:rsid w:val="00711648"/>
    <w:rsid w:val="0071188B"/>
    <w:rsid w:val="007119C9"/>
    <w:rsid w:val="00711F7A"/>
    <w:rsid w:val="007120D8"/>
    <w:rsid w:val="007124D3"/>
    <w:rsid w:val="007127C4"/>
    <w:rsid w:val="00712890"/>
    <w:rsid w:val="007128AE"/>
    <w:rsid w:val="00712911"/>
    <w:rsid w:val="00712C58"/>
    <w:rsid w:val="0071306C"/>
    <w:rsid w:val="0071381F"/>
    <w:rsid w:val="00713B36"/>
    <w:rsid w:val="00713CB1"/>
    <w:rsid w:val="007140D8"/>
    <w:rsid w:val="00714333"/>
    <w:rsid w:val="00714BB2"/>
    <w:rsid w:val="00714DCC"/>
    <w:rsid w:val="00715112"/>
    <w:rsid w:val="00715420"/>
    <w:rsid w:val="0071549A"/>
    <w:rsid w:val="0071591E"/>
    <w:rsid w:val="007160CD"/>
    <w:rsid w:val="0071671D"/>
    <w:rsid w:val="007167C1"/>
    <w:rsid w:val="00716AB2"/>
    <w:rsid w:val="00716B5E"/>
    <w:rsid w:val="00716BAC"/>
    <w:rsid w:val="00716E4B"/>
    <w:rsid w:val="00717368"/>
    <w:rsid w:val="007179B6"/>
    <w:rsid w:val="00717BD7"/>
    <w:rsid w:val="00720FBB"/>
    <w:rsid w:val="007217D1"/>
    <w:rsid w:val="00721FA2"/>
    <w:rsid w:val="007221A4"/>
    <w:rsid w:val="00722494"/>
    <w:rsid w:val="007224F7"/>
    <w:rsid w:val="007224FE"/>
    <w:rsid w:val="0072267F"/>
    <w:rsid w:val="0072320A"/>
    <w:rsid w:val="0072350B"/>
    <w:rsid w:val="00723FC8"/>
    <w:rsid w:val="00724190"/>
    <w:rsid w:val="007244E4"/>
    <w:rsid w:val="00725004"/>
    <w:rsid w:val="007251A2"/>
    <w:rsid w:val="00725885"/>
    <w:rsid w:val="0072594D"/>
    <w:rsid w:val="007259BE"/>
    <w:rsid w:val="00725A77"/>
    <w:rsid w:val="0072780C"/>
    <w:rsid w:val="00727CD4"/>
    <w:rsid w:val="0073004F"/>
    <w:rsid w:val="0073016F"/>
    <w:rsid w:val="0073068E"/>
    <w:rsid w:val="007307E3"/>
    <w:rsid w:val="00730ADD"/>
    <w:rsid w:val="007312E2"/>
    <w:rsid w:val="0073167B"/>
    <w:rsid w:val="0073191B"/>
    <w:rsid w:val="00731C7C"/>
    <w:rsid w:val="0073255E"/>
    <w:rsid w:val="007329E1"/>
    <w:rsid w:val="00732ACC"/>
    <w:rsid w:val="00732E79"/>
    <w:rsid w:val="00732ED5"/>
    <w:rsid w:val="00732F0E"/>
    <w:rsid w:val="00733337"/>
    <w:rsid w:val="007334ED"/>
    <w:rsid w:val="00733DF5"/>
    <w:rsid w:val="0073454B"/>
    <w:rsid w:val="00734597"/>
    <w:rsid w:val="007349EE"/>
    <w:rsid w:val="00734AB6"/>
    <w:rsid w:val="00734BD5"/>
    <w:rsid w:val="00734DAD"/>
    <w:rsid w:val="00735597"/>
    <w:rsid w:val="00735951"/>
    <w:rsid w:val="00735CBD"/>
    <w:rsid w:val="007360BC"/>
    <w:rsid w:val="0073618A"/>
    <w:rsid w:val="007367A3"/>
    <w:rsid w:val="00736953"/>
    <w:rsid w:val="00736BFF"/>
    <w:rsid w:val="00736C17"/>
    <w:rsid w:val="00737B88"/>
    <w:rsid w:val="00737C67"/>
    <w:rsid w:val="00737DC3"/>
    <w:rsid w:val="007403E7"/>
    <w:rsid w:val="00740866"/>
    <w:rsid w:val="00740886"/>
    <w:rsid w:val="007409D1"/>
    <w:rsid w:val="00740DD9"/>
    <w:rsid w:val="00740EF5"/>
    <w:rsid w:val="007413D0"/>
    <w:rsid w:val="00741831"/>
    <w:rsid w:val="0074189B"/>
    <w:rsid w:val="00742221"/>
    <w:rsid w:val="0074223C"/>
    <w:rsid w:val="00742E56"/>
    <w:rsid w:val="00742F35"/>
    <w:rsid w:val="00743400"/>
    <w:rsid w:val="00743A60"/>
    <w:rsid w:val="00743C6C"/>
    <w:rsid w:val="007442D1"/>
    <w:rsid w:val="007445F3"/>
    <w:rsid w:val="00744F25"/>
    <w:rsid w:val="00744FA0"/>
    <w:rsid w:val="007452E6"/>
    <w:rsid w:val="00745419"/>
    <w:rsid w:val="00745DBE"/>
    <w:rsid w:val="007467E3"/>
    <w:rsid w:val="00746972"/>
    <w:rsid w:val="00746BD9"/>
    <w:rsid w:val="00746C37"/>
    <w:rsid w:val="00746CB6"/>
    <w:rsid w:val="007471DD"/>
    <w:rsid w:val="007476F8"/>
    <w:rsid w:val="00747720"/>
    <w:rsid w:val="0074772E"/>
    <w:rsid w:val="00747901"/>
    <w:rsid w:val="00747B71"/>
    <w:rsid w:val="00747CD9"/>
    <w:rsid w:val="0075042A"/>
    <w:rsid w:val="00750645"/>
    <w:rsid w:val="00750AF7"/>
    <w:rsid w:val="007511EF"/>
    <w:rsid w:val="007512F3"/>
    <w:rsid w:val="00751A9F"/>
    <w:rsid w:val="00752416"/>
    <w:rsid w:val="00752619"/>
    <w:rsid w:val="00752924"/>
    <w:rsid w:val="00752F25"/>
    <w:rsid w:val="00753000"/>
    <w:rsid w:val="007535EE"/>
    <w:rsid w:val="00753745"/>
    <w:rsid w:val="00753965"/>
    <w:rsid w:val="00753973"/>
    <w:rsid w:val="00753F48"/>
    <w:rsid w:val="00753F66"/>
    <w:rsid w:val="00755170"/>
    <w:rsid w:val="00755980"/>
    <w:rsid w:val="00755ADB"/>
    <w:rsid w:val="00755F85"/>
    <w:rsid w:val="0075667E"/>
    <w:rsid w:val="00756936"/>
    <w:rsid w:val="00756AA4"/>
    <w:rsid w:val="00756B76"/>
    <w:rsid w:val="00756C63"/>
    <w:rsid w:val="00756DE1"/>
    <w:rsid w:val="007570BF"/>
    <w:rsid w:val="007571D1"/>
    <w:rsid w:val="0075750D"/>
    <w:rsid w:val="00757B3A"/>
    <w:rsid w:val="00757F4F"/>
    <w:rsid w:val="00757FCD"/>
    <w:rsid w:val="007606DC"/>
    <w:rsid w:val="00760856"/>
    <w:rsid w:val="007609DE"/>
    <w:rsid w:val="00760A7C"/>
    <w:rsid w:val="00761DFB"/>
    <w:rsid w:val="007637DF"/>
    <w:rsid w:val="0076430A"/>
    <w:rsid w:val="007644A8"/>
    <w:rsid w:val="00764676"/>
    <w:rsid w:val="00764AC4"/>
    <w:rsid w:val="00764E6D"/>
    <w:rsid w:val="007650B3"/>
    <w:rsid w:val="00765885"/>
    <w:rsid w:val="00765B8A"/>
    <w:rsid w:val="00765C12"/>
    <w:rsid w:val="00765CC2"/>
    <w:rsid w:val="00765FF8"/>
    <w:rsid w:val="007660DF"/>
    <w:rsid w:val="00766A0D"/>
    <w:rsid w:val="00766BC1"/>
    <w:rsid w:val="007672A9"/>
    <w:rsid w:val="007672D4"/>
    <w:rsid w:val="00767D33"/>
    <w:rsid w:val="0077042F"/>
    <w:rsid w:val="007705B0"/>
    <w:rsid w:val="00770A65"/>
    <w:rsid w:val="00770FE5"/>
    <w:rsid w:val="00771179"/>
    <w:rsid w:val="00771FD8"/>
    <w:rsid w:val="007726F9"/>
    <w:rsid w:val="00772E53"/>
    <w:rsid w:val="00772F9F"/>
    <w:rsid w:val="007732A2"/>
    <w:rsid w:val="007734C2"/>
    <w:rsid w:val="00773B5C"/>
    <w:rsid w:val="00773CD6"/>
    <w:rsid w:val="00774460"/>
    <w:rsid w:val="00774977"/>
    <w:rsid w:val="00774AF0"/>
    <w:rsid w:val="00774D31"/>
    <w:rsid w:val="007751B9"/>
    <w:rsid w:val="007755BD"/>
    <w:rsid w:val="00775A0F"/>
    <w:rsid w:val="00775DAC"/>
    <w:rsid w:val="00775DDC"/>
    <w:rsid w:val="00775EB9"/>
    <w:rsid w:val="00776BD7"/>
    <w:rsid w:val="00776D36"/>
    <w:rsid w:val="00776F1E"/>
    <w:rsid w:val="0077743F"/>
    <w:rsid w:val="0077767B"/>
    <w:rsid w:val="00777AA2"/>
    <w:rsid w:val="00777E38"/>
    <w:rsid w:val="007800A0"/>
    <w:rsid w:val="007803B6"/>
    <w:rsid w:val="00780430"/>
    <w:rsid w:val="007804D8"/>
    <w:rsid w:val="00780995"/>
    <w:rsid w:val="00782622"/>
    <w:rsid w:val="00782C96"/>
    <w:rsid w:val="007830CC"/>
    <w:rsid w:val="00783510"/>
    <w:rsid w:val="007836E5"/>
    <w:rsid w:val="00783FBA"/>
    <w:rsid w:val="007842EE"/>
    <w:rsid w:val="00784CAA"/>
    <w:rsid w:val="00784E59"/>
    <w:rsid w:val="00784F75"/>
    <w:rsid w:val="007859B4"/>
    <w:rsid w:val="00785B4B"/>
    <w:rsid w:val="00786098"/>
    <w:rsid w:val="007875AC"/>
    <w:rsid w:val="00787BD0"/>
    <w:rsid w:val="00787DBD"/>
    <w:rsid w:val="0079019E"/>
    <w:rsid w:val="007901DB"/>
    <w:rsid w:val="007902C6"/>
    <w:rsid w:val="00790436"/>
    <w:rsid w:val="00790541"/>
    <w:rsid w:val="0079074E"/>
    <w:rsid w:val="007908EF"/>
    <w:rsid w:val="00790909"/>
    <w:rsid w:val="00790D5D"/>
    <w:rsid w:val="00791335"/>
    <w:rsid w:val="007913BC"/>
    <w:rsid w:val="00791C73"/>
    <w:rsid w:val="00791F1E"/>
    <w:rsid w:val="00792091"/>
    <w:rsid w:val="007921FF"/>
    <w:rsid w:val="00792D9D"/>
    <w:rsid w:val="00794031"/>
    <w:rsid w:val="007941C8"/>
    <w:rsid w:val="00794561"/>
    <w:rsid w:val="007945F2"/>
    <w:rsid w:val="00794943"/>
    <w:rsid w:val="00794BEC"/>
    <w:rsid w:val="0079562D"/>
    <w:rsid w:val="00795E63"/>
    <w:rsid w:val="00795F91"/>
    <w:rsid w:val="007965FC"/>
    <w:rsid w:val="00796635"/>
    <w:rsid w:val="00796905"/>
    <w:rsid w:val="00797018"/>
    <w:rsid w:val="00797354"/>
    <w:rsid w:val="00797442"/>
    <w:rsid w:val="007974D3"/>
    <w:rsid w:val="00797537"/>
    <w:rsid w:val="0079786E"/>
    <w:rsid w:val="00797885"/>
    <w:rsid w:val="007A068C"/>
    <w:rsid w:val="007A0A0D"/>
    <w:rsid w:val="007A0BA4"/>
    <w:rsid w:val="007A1171"/>
    <w:rsid w:val="007A19B1"/>
    <w:rsid w:val="007A20B8"/>
    <w:rsid w:val="007A20BF"/>
    <w:rsid w:val="007A234A"/>
    <w:rsid w:val="007A2F93"/>
    <w:rsid w:val="007A32B7"/>
    <w:rsid w:val="007A3730"/>
    <w:rsid w:val="007A3E82"/>
    <w:rsid w:val="007A4017"/>
    <w:rsid w:val="007A4A62"/>
    <w:rsid w:val="007A4D70"/>
    <w:rsid w:val="007A4EE8"/>
    <w:rsid w:val="007A513E"/>
    <w:rsid w:val="007A5B6C"/>
    <w:rsid w:val="007A6828"/>
    <w:rsid w:val="007A6E2A"/>
    <w:rsid w:val="007A6FA9"/>
    <w:rsid w:val="007A7176"/>
    <w:rsid w:val="007A7660"/>
    <w:rsid w:val="007A76A8"/>
    <w:rsid w:val="007A77C8"/>
    <w:rsid w:val="007A7B15"/>
    <w:rsid w:val="007A7B3D"/>
    <w:rsid w:val="007A7CBF"/>
    <w:rsid w:val="007B00E2"/>
    <w:rsid w:val="007B019F"/>
    <w:rsid w:val="007B04BD"/>
    <w:rsid w:val="007B04D3"/>
    <w:rsid w:val="007B07B4"/>
    <w:rsid w:val="007B0E05"/>
    <w:rsid w:val="007B0EFF"/>
    <w:rsid w:val="007B1826"/>
    <w:rsid w:val="007B1991"/>
    <w:rsid w:val="007B1D0A"/>
    <w:rsid w:val="007B1E89"/>
    <w:rsid w:val="007B28DD"/>
    <w:rsid w:val="007B2980"/>
    <w:rsid w:val="007B325E"/>
    <w:rsid w:val="007B33A3"/>
    <w:rsid w:val="007B3423"/>
    <w:rsid w:val="007B368D"/>
    <w:rsid w:val="007B424B"/>
    <w:rsid w:val="007B44CC"/>
    <w:rsid w:val="007B4EA3"/>
    <w:rsid w:val="007B4FCD"/>
    <w:rsid w:val="007B5B84"/>
    <w:rsid w:val="007B5E20"/>
    <w:rsid w:val="007B6191"/>
    <w:rsid w:val="007B630E"/>
    <w:rsid w:val="007B64F9"/>
    <w:rsid w:val="007B663F"/>
    <w:rsid w:val="007B7AA6"/>
    <w:rsid w:val="007B7DBA"/>
    <w:rsid w:val="007C0397"/>
    <w:rsid w:val="007C0399"/>
    <w:rsid w:val="007C0418"/>
    <w:rsid w:val="007C085C"/>
    <w:rsid w:val="007C0B47"/>
    <w:rsid w:val="007C0BF3"/>
    <w:rsid w:val="007C0C06"/>
    <w:rsid w:val="007C16DB"/>
    <w:rsid w:val="007C1B47"/>
    <w:rsid w:val="007C2001"/>
    <w:rsid w:val="007C23D2"/>
    <w:rsid w:val="007C24B0"/>
    <w:rsid w:val="007C25C4"/>
    <w:rsid w:val="007C2750"/>
    <w:rsid w:val="007C2C38"/>
    <w:rsid w:val="007C2E5D"/>
    <w:rsid w:val="007C2EE1"/>
    <w:rsid w:val="007C3588"/>
    <w:rsid w:val="007C377F"/>
    <w:rsid w:val="007C3A18"/>
    <w:rsid w:val="007C3ECA"/>
    <w:rsid w:val="007C4426"/>
    <w:rsid w:val="007C4726"/>
    <w:rsid w:val="007C4A2C"/>
    <w:rsid w:val="007C4C34"/>
    <w:rsid w:val="007C5668"/>
    <w:rsid w:val="007C58F6"/>
    <w:rsid w:val="007C641D"/>
    <w:rsid w:val="007C68AA"/>
    <w:rsid w:val="007C6962"/>
    <w:rsid w:val="007C69F5"/>
    <w:rsid w:val="007C6D2A"/>
    <w:rsid w:val="007C715B"/>
    <w:rsid w:val="007C7339"/>
    <w:rsid w:val="007C76F9"/>
    <w:rsid w:val="007C7DF6"/>
    <w:rsid w:val="007C7FA2"/>
    <w:rsid w:val="007C7FC4"/>
    <w:rsid w:val="007D022A"/>
    <w:rsid w:val="007D082F"/>
    <w:rsid w:val="007D0835"/>
    <w:rsid w:val="007D1088"/>
    <w:rsid w:val="007D110F"/>
    <w:rsid w:val="007D136E"/>
    <w:rsid w:val="007D1388"/>
    <w:rsid w:val="007D1516"/>
    <w:rsid w:val="007D1952"/>
    <w:rsid w:val="007D1BA5"/>
    <w:rsid w:val="007D213F"/>
    <w:rsid w:val="007D2326"/>
    <w:rsid w:val="007D263B"/>
    <w:rsid w:val="007D2A6A"/>
    <w:rsid w:val="007D3170"/>
    <w:rsid w:val="007D33AB"/>
    <w:rsid w:val="007D34FF"/>
    <w:rsid w:val="007D3646"/>
    <w:rsid w:val="007D391A"/>
    <w:rsid w:val="007D3A71"/>
    <w:rsid w:val="007D404C"/>
    <w:rsid w:val="007D4752"/>
    <w:rsid w:val="007D485A"/>
    <w:rsid w:val="007D48E1"/>
    <w:rsid w:val="007D4B0A"/>
    <w:rsid w:val="007D4F80"/>
    <w:rsid w:val="007D52C8"/>
    <w:rsid w:val="007D5799"/>
    <w:rsid w:val="007D57DD"/>
    <w:rsid w:val="007D5CA4"/>
    <w:rsid w:val="007D5D96"/>
    <w:rsid w:val="007D61F6"/>
    <w:rsid w:val="007D6572"/>
    <w:rsid w:val="007D66D8"/>
    <w:rsid w:val="007D6EF2"/>
    <w:rsid w:val="007D70D9"/>
    <w:rsid w:val="007D7EB8"/>
    <w:rsid w:val="007D7F56"/>
    <w:rsid w:val="007E0259"/>
    <w:rsid w:val="007E067B"/>
    <w:rsid w:val="007E0683"/>
    <w:rsid w:val="007E082C"/>
    <w:rsid w:val="007E182D"/>
    <w:rsid w:val="007E2ACD"/>
    <w:rsid w:val="007E2C13"/>
    <w:rsid w:val="007E3A24"/>
    <w:rsid w:val="007E3AC1"/>
    <w:rsid w:val="007E3C15"/>
    <w:rsid w:val="007E40F0"/>
    <w:rsid w:val="007E4A86"/>
    <w:rsid w:val="007E55D6"/>
    <w:rsid w:val="007E5BFF"/>
    <w:rsid w:val="007E5C23"/>
    <w:rsid w:val="007E6643"/>
    <w:rsid w:val="007E69BF"/>
    <w:rsid w:val="007E75DC"/>
    <w:rsid w:val="007E7A42"/>
    <w:rsid w:val="007E7B5E"/>
    <w:rsid w:val="007E7D50"/>
    <w:rsid w:val="007E7DE8"/>
    <w:rsid w:val="007F0777"/>
    <w:rsid w:val="007F0B74"/>
    <w:rsid w:val="007F0F14"/>
    <w:rsid w:val="007F0FEC"/>
    <w:rsid w:val="007F13E7"/>
    <w:rsid w:val="007F1578"/>
    <w:rsid w:val="007F1782"/>
    <w:rsid w:val="007F1A7D"/>
    <w:rsid w:val="007F1A82"/>
    <w:rsid w:val="007F1D27"/>
    <w:rsid w:val="007F1DFD"/>
    <w:rsid w:val="007F1ECE"/>
    <w:rsid w:val="007F241A"/>
    <w:rsid w:val="007F2667"/>
    <w:rsid w:val="007F270E"/>
    <w:rsid w:val="007F27AC"/>
    <w:rsid w:val="007F2BBF"/>
    <w:rsid w:val="007F2BFC"/>
    <w:rsid w:val="007F2C0F"/>
    <w:rsid w:val="007F3447"/>
    <w:rsid w:val="007F37A7"/>
    <w:rsid w:val="007F3D54"/>
    <w:rsid w:val="007F41AB"/>
    <w:rsid w:val="007F41E6"/>
    <w:rsid w:val="007F4211"/>
    <w:rsid w:val="007F438E"/>
    <w:rsid w:val="007F48EB"/>
    <w:rsid w:val="007F4F75"/>
    <w:rsid w:val="007F5115"/>
    <w:rsid w:val="007F584B"/>
    <w:rsid w:val="007F5A5E"/>
    <w:rsid w:val="007F5C7B"/>
    <w:rsid w:val="007F6095"/>
    <w:rsid w:val="007F6512"/>
    <w:rsid w:val="007F73D5"/>
    <w:rsid w:val="007F75AF"/>
    <w:rsid w:val="007F7BD7"/>
    <w:rsid w:val="007F7F78"/>
    <w:rsid w:val="00800029"/>
    <w:rsid w:val="008001A3"/>
    <w:rsid w:val="00800DBF"/>
    <w:rsid w:val="0080105A"/>
    <w:rsid w:val="00802124"/>
    <w:rsid w:val="0080219B"/>
    <w:rsid w:val="00802524"/>
    <w:rsid w:val="008026A6"/>
    <w:rsid w:val="008026D2"/>
    <w:rsid w:val="008027FF"/>
    <w:rsid w:val="00802E65"/>
    <w:rsid w:val="008039D6"/>
    <w:rsid w:val="0080403B"/>
    <w:rsid w:val="00804115"/>
    <w:rsid w:val="00804349"/>
    <w:rsid w:val="00804357"/>
    <w:rsid w:val="0080435C"/>
    <w:rsid w:val="008046D4"/>
    <w:rsid w:val="00804E9D"/>
    <w:rsid w:val="00805770"/>
    <w:rsid w:val="00805C43"/>
    <w:rsid w:val="00805F2F"/>
    <w:rsid w:val="00806432"/>
    <w:rsid w:val="00807601"/>
    <w:rsid w:val="00807612"/>
    <w:rsid w:val="00807DAB"/>
    <w:rsid w:val="00807ECE"/>
    <w:rsid w:val="0081064D"/>
    <w:rsid w:val="00810B28"/>
    <w:rsid w:val="00810D4C"/>
    <w:rsid w:val="00811580"/>
    <w:rsid w:val="00811B25"/>
    <w:rsid w:val="00811B5C"/>
    <w:rsid w:val="00811F56"/>
    <w:rsid w:val="00812868"/>
    <w:rsid w:val="00812D2B"/>
    <w:rsid w:val="00813421"/>
    <w:rsid w:val="00813662"/>
    <w:rsid w:val="0081414C"/>
    <w:rsid w:val="008141C2"/>
    <w:rsid w:val="00814699"/>
    <w:rsid w:val="00814703"/>
    <w:rsid w:val="00814AEB"/>
    <w:rsid w:val="00814B6A"/>
    <w:rsid w:val="00814C41"/>
    <w:rsid w:val="008151C5"/>
    <w:rsid w:val="00816107"/>
    <w:rsid w:val="008166B6"/>
    <w:rsid w:val="00817286"/>
    <w:rsid w:val="008178C2"/>
    <w:rsid w:val="00817DAC"/>
    <w:rsid w:val="0082007F"/>
    <w:rsid w:val="0082031A"/>
    <w:rsid w:val="00820A81"/>
    <w:rsid w:val="008213EA"/>
    <w:rsid w:val="008218D0"/>
    <w:rsid w:val="00821EC7"/>
    <w:rsid w:val="008220D3"/>
    <w:rsid w:val="008222C7"/>
    <w:rsid w:val="00822620"/>
    <w:rsid w:val="00822793"/>
    <w:rsid w:val="00822E2C"/>
    <w:rsid w:val="00823FBA"/>
    <w:rsid w:val="0082400A"/>
    <w:rsid w:val="0082407D"/>
    <w:rsid w:val="008243F5"/>
    <w:rsid w:val="00824642"/>
    <w:rsid w:val="00824A8B"/>
    <w:rsid w:val="00824D38"/>
    <w:rsid w:val="00825B0E"/>
    <w:rsid w:val="0082641A"/>
    <w:rsid w:val="0082658F"/>
    <w:rsid w:val="008269B1"/>
    <w:rsid w:val="008269CC"/>
    <w:rsid w:val="00826BB3"/>
    <w:rsid w:val="00827086"/>
    <w:rsid w:val="0082732C"/>
    <w:rsid w:val="008277DC"/>
    <w:rsid w:val="00827C88"/>
    <w:rsid w:val="00827E60"/>
    <w:rsid w:val="008300B2"/>
    <w:rsid w:val="00830260"/>
    <w:rsid w:val="008302DD"/>
    <w:rsid w:val="008305C2"/>
    <w:rsid w:val="008306F5"/>
    <w:rsid w:val="00830C03"/>
    <w:rsid w:val="00830E22"/>
    <w:rsid w:val="00830ECA"/>
    <w:rsid w:val="008313B8"/>
    <w:rsid w:val="00831AF8"/>
    <w:rsid w:val="008325BC"/>
    <w:rsid w:val="008326B6"/>
    <w:rsid w:val="008327AA"/>
    <w:rsid w:val="0083297B"/>
    <w:rsid w:val="00832EE2"/>
    <w:rsid w:val="008337D9"/>
    <w:rsid w:val="00833820"/>
    <w:rsid w:val="008343BB"/>
    <w:rsid w:val="008349E9"/>
    <w:rsid w:val="00834DC8"/>
    <w:rsid w:val="00835481"/>
    <w:rsid w:val="00835C80"/>
    <w:rsid w:val="00835D47"/>
    <w:rsid w:val="00840335"/>
    <w:rsid w:val="0084083D"/>
    <w:rsid w:val="00840AEA"/>
    <w:rsid w:val="008415A8"/>
    <w:rsid w:val="00841C13"/>
    <w:rsid w:val="0084204E"/>
    <w:rsid w:val="00843087"/>
    <w:rsid w:val="0084324F"/>
    <w:rsid w:val="008437AB"/>
    <w:rsid w:val="00843ECB"/>
    <w:rsid w:val="008445A9"/>
    <w:rsid w:val="0084471B"/>
    <w:rsid w:val="0084507F"/>
    <w:rsid w:val="00845085"/>
    <w:rsid w:val="008450FF"/>
    <w:rsid w:val="0084517B"/>
    <w:rsid w:val="00845B9E"/>
    <w:rsid w:val="00846090"/>
    <w:rsid w:val="00846108"/>
    <w:rsid w:val="00846697"/>
    <w:rsid w:val="00846B9C"/>
    <w:rsid w:val="0084729E"/>
    <w:rsid w:val="00847604"/>
    <w:rsid w:val="0084762B"/>
    <w:rsid w:val="008477F6"/>
    <w:rsid w:val="00847CCA"/>
    <w:rsid w:val="00847EF2"/>
    <w:rsid w:val="00847FD3"/>
    <w:rsid w:val="0085062E"/>
    <w:rsid w:val="00850A07"/>
    <w:rsid w:val="00850AEA"/>
    <w:rsid w:val="00850D69"/>
    <w:rsid w:val="008511F5"/>
    <w:rsid w:val="008513E1"/>
    <w:rsid w:val="00851891"/>
    <w:rsid w:val="00851A3C"/>
    <w:rsid w:val="00851D14"/>
    <w:rsid w:val="00852450"/>
    <w:rsid w:val="008525AF"/>
    <w:rsid w:val="00852657"/>
    <w:rsid w:val="00852915"/>
    <w:rsid w:val="008536FF"/>
    <w:rsid w:val="00854590"/>
    <w:rsid w:val="00854B7E"/>
    <w:rsid w:val="00855036"/>
    <w:rsid w:val="00855137"/>
    <w:rsid w:val="00855277"/>
    <w:rsid w:val="00855504"/>
    <w:rsid w:val="00855E37"/>
    <w:rsid w:val="00855FC1"/>
    <w:rsid w:val="008567C5"/>
    <w:rsid w:val="00856A1E"/>
    <w:rsid w:val="00856ED9"/>
    <w:rsid w:val="008573E5"/>
    <w:rsid w:val="00857D7A"/>
    <w:rsid w:val="00857E15"/>
    <w:rsid w:val="00860175"/>
    <w:rsid w:val="00860514"/>
    <w:rsid w:val="00861074"/>
    <w:rsid w:val="0086115C"/>
    <w:rsid w:val="00861291"/>
    <w:rsid w:val="0086170E"/>
    <w:rsid w:val="00861770"/>
    <w:rsid w:val="00861836"/>
    <w:rsid w:val="00861C8B"/>
    <w:rsid w:val="00861DE1"/>
    <w:rsid w:val="008622BD"/>
    <w:rsid w:val="008622C6"/>
    <w:rsid w:val="008626B8"/>
    <w:rsid w:val="008628CE"/>
    <w:rsid w:val="008631B4"/>
    <w:rsid w:val="008634AB"/>
    <w:rsid w:val="008634F1"/>
    <w:rsid w:val="008636A4"/>
    <w:rsid w:val="00863994"/>
    <w:rsid w:val="008639AB"/>
    <w:rsid w:val="00864100"/>
    <w:rsid w:val="00864427"/>
    <w:rsid w:val="00864A36"/>
    <w:rsid w:val="00865078"/>
    <w:rsid w:val="0086541B"/>
    <w:rsid w:val="008654D9"/>
    <w:rsid w:val="00865D08"/>
    <w:rsid w:val="008660B2"/>
    <w:rsid w:val="00866263"/>
    <w:rsid w:val="00866E0A"/>
    <w:rsid w:val="00866E6B"/>
    <w:rsid w:val="00867AB8"/>
    <w:rsid w:val="00867B97"/>
    <w:rsid w:val="00870086"/>
    <w:rsid w:val="00870C03"/>
    <w:rsid w:val="0087132D"/>
    <w:rsid w:val="00871695"/>
    <w:rsid w:val="00871803"/>
    <w:rsid w:val="00871972"/>
    <w:rsid w:val="00871C02"/>
    <w:rsid w:val="008723F7"/>
    <w:rsid w:val="008724CE"/>
    <w:rsid w:val="00872527"/>
    <w:rsid w:val="0087263B"/>
    <w:rsid w:val="00872B15"/>
    <w:rsid w:val="00872C5C"/>
    <w:rsid w:val="00873DCE"/>
    <w:rsid w:val="008740C2"/>
    <w:rsid w:val="008741F0"/>
    <w:rsid w:val="00874498"/>
    <w:rsid w:val="00874966"/>
    <w:rsid w:val="00875570"/>
    <w:rsid w:val="0087569A"/>
    <w:rsid w:val="00875863"/>
    <w:rsid w:val="00875960"/>
    <w:rsid w:val="00875B45"/>
    <w:rsid w:val="00875E54"/>
    <w:rsid w:val="00875F3D"/>
    <w:rsid w:val="00876B61"/>
    <w:rsid w:val="0087713B"/>
    <w:rsid w:val="008773ED"/>
    <w:rsid w:val="008779F6"/>
    <w:rsid w:val="00877C5C"/>
    <w:rsid w:val="00877D4E"/>
    <w:rsid w:val="00880250"/>
    <w:rsid w:val="0088082E"/>
    <w:rsid w:val="0088087C"/>
    <w:rsid w:val="008809AA"/>
    <w:rsid w:val="008809AF"/>
    <w:rsid w:val="00880B8E"/>
    <w:rsid w:val="00880BE2"/>
    <w:rsid w:val="00881B9E"/>
    <w:rsid w:val="00881C43"/>
    <w:rsid w:val="00881CD7"/>
    <w:rsid w:val="008825CF"/>
    <w:rsid w:val="008827DA"/>
    <w:rsid w:val="00883645"/>
    <w:rsid w:val="00883723"/>
    <w:rsid w:val="008837B5"/>
    <w:rsid w:val="00883A08"/>
    <w:rsid w:val="00883CF5"/>
    <w:rsid w:val="00884542"/>
    <w:rsid w:val="00884706"/>
    <w:rsid w:val="0088539D"/>
    <w:rsid w:val="008854C2"/>
    <w:rsid w:val="00885B3E"/>
    <w:rsid w:val="00885D17"/>
    <w:rsid w:val="00885D60"/>
    <w:rsid w:val="00886126"/>
    <w:rsid w:val="00886B18"/>
    <w:rsid w:val="00886F99"/>
    <w:rsid w:val="00887025"/>
    <w:rsid w:val="0088717C"/>
    <w:rsid w:val="0088775B"/>
    <w:rsid w:val="008877F7"/>
    <w:rsid w:val="00890B52"/>
    <w:rsid w:val="0089127E"/>
    <w:rsid w:val="00891315"/>
    <w:rsid w:val="008917B5"/>
    <w:rsid w:val="00891E08"/>
    <w:rsid w:val="00891ECF"/>
    <w:rsid w:val="00892058"/>
    <w:rsid w:val="008920A0"/>
    <w:rsid w:val="00892338"/>
    <w:rsid w:val="00892465"/>
    <w:rsid w:val="00892D8F"/>
    <w:rsid w:val="008933B4"/>
    <w:rsid w:val="008933C4"/>
    <w:rsid w:val="0089346B"/>
    <w:rsid w:val="008935E4"/>
    <w:rsid w:val="008938D2"/>
    <w:rsid w:val="0089416C"/>
    <w:rsid w:val="0089473A"/>
    <w:rsid w:val="008947F1"/>
    <w:rsid w:val="00894D78"/>
    <w:rsid w:val="00894F00"/>
    <w:rsid w:val="008952D3"/>
    <w:rsid w:val="008961D5"/>
    <w:rsid w:val="0089646C"/>
    <w:rsid w:val="008966CC"/>
    <w:rsid w:val="0089685E"/>
    <w:rsid w:val="008969EB"/>
    <w:rsid w:val="00896B57"/>
    <w:rsid w:val="00896C46"/>
    <w:rsid w:val="00896F87"/>
    <w:rsid w:val="008973C0"/>
    <w:rsid w:val="008A006F"/>
    <w:rsid w:val="008A1A33"/>
    <w:rsid w:val="008A1D24"/>
    <w:rsid w:val="008A2035"/>
    <w:rsid w:val="008A2D70"/>
    <w:rsid w:val="008A3313"/>
    <w:rsid w:val="008A34DC"/>
    <w:rsid w:val="008A39E0"/>
    <w:rsid w:val="008A420B"/>
    <w:rsid w:val="008A44FF"/>
    <w:rsid w:val="008A4CC3"/>
    <w:rsid w:val="008A4E7A"/>
    <w:rsid w:val="008A5486"/>
    <w:rsid w:val="008A5EB9"/>
    <w:rsid w:val="008A5FA2"/>
    <w:rsid w:val="008A608F"/>
    <w:rsid w:val="008A6D29"/>
    <w:rsid w:val="008A6E09"/>
    <w:rsid w:val="008A6E0E"/>
    <w:rsid w:val="008A6E6C"/>
    <w:rsid w:val="008A72C5"/>
    <w:rsid w:val="008A75AF"/>
    <w:rsid w:val="008A7A2F"/>
    <w:rsid w:val="008A7B5D"/>
    <w:rsid w:val="008A7BD3"/>
    <w:rsid w:val="008B1796"/>
    <w:rsid w:val="008B17CD"/>
    <w:rsid w:val="008B1C26"/>
    <w:rsid w:val="008B1F38"/>
    <w:rsid w:val="008B21E7"/>
    <w:rsid w:val="008B232E"/>
    <w:rsid w:val="008B2597"/>
    <w:rsid w:val="008B27E2"/>
    <w:rsid w:val="008B2929"/>
    <w:rsid w:val="008B2D2B"/>
    <w:rsid w:val="008B331E"/>
    <w:rsid w:val="008B3748"/>
    <w:rsid w:val="008B395A"/>
    <w:rsid w:val="008B3CAD"/>
    <w:rsid w:val="008B538D"/>
    <w:rsid w:val="008B5556"/>
    <w:rsid w:val="008B582B"/>
    <w:rsid w:val="008B5B84"/>
    <w:rsid w:val="008B5D13"/>
    <w:rsid w:val="008B62B5"/>
    <w:rsid w:val="008B67DD"/>
    <w:rsid w:val="008B6CC3"/>
    <w:rsid w:val="008B719E"/>
    <w:rsid w:val="008B71E0"/>
    <w:rsid w:val="008B7419"/>
    <w:rsid w:val="008B7A80"/>
    <w:rsid w:val="008B7DEB"/>
    <w:rsid w:val="008B7E4B"/>
    <w:rsid w:val="008B7F55"/>
    <w:rsid w:val="008C0A88"/>
    <w:rsid w:val="008C0CB5"/>
    <w:rsid w:val="008C0D7B"/>
    <w:rsid w:val="008C18E8"/>
    <w:rsid w:val="008C23CA"/>
    <w:rsid w:val="008C2529"/>
    <w:rsid w:val="008C298D"/>
    <w:rsid w:val="008C2D92"/>
    <w:rsid w:val="008C2F95"/>
    <w:rsid w:val="008C2FD6"/>
    <w:rsid w:val="008C30F9"/>
    <w:rsid w:val="008C3169"/>
    <w:rsid w:val="008C32C5"/>
    <w:rsid w:val="008C3418"/>
    <w:rsid w:val="008C3687"/>
    <w:rsid w:val="008C37E6"/>
    <w:rsid w:val="008C3DF5"/>
    <w:rsid w:val="008C3EBF"/>
    <w:rsid w:val="008C48EC"/>
    <w:rsid w:val="008C4CEF"/>
    <w:rsid w:val="008C4F3A"/>
    <w:rsid w:val="008C4F67"/>
    <w:rsid w:val="008C554B"/>
    <w:rsid w:val="008C5745"/>
    <w:rsid w:val="008C5CA1"/>
    <w:rsid w:val="008C5F4E"/>
    <w:rsid w:val="008C5FB2"/>
    <w:rsid w:val="008C60B4"/>
    <w:rsid w:val="008C637B"/>
    <w:rsid w:val="008C6727"/>
    <w:rsid w:val="008C686E"/>
    <w:rsid w:val="008C6E61"/>
    <w:rsid w:val="008C6EBC"/>
    <w:rsid w:val="008C71AF"/>
    <w:rsid w:val="008C7945"/>
    <w:rsid w:val="008C7A6A"/>
    <w:rsid w:val="008D0590"/>
    <w:rsid w:val="008D0882"/>
    <w:rsid w:val="008D08F0"/>
    <w:rsid w:val="008D0B07"/>
    <w:rsid w:val="008D0FAB"/>
    <w:rsid w:val="008D1431"/>
    <w:rsid w:val="008D161E"/>
    <w:rsid w:val="008D1A45"/>
    <w:rsid w:val="008D2171"/>
    <w:rsid w:val="008D256A"/>
    <w:rsid w:val="008D28C0"/>
    <w:rsid w:val="008D293B"/>
    <w:rsid w:val="008D3340"/>
    <w:rsid w:val="008D3844"/>
    <w:rsid w:val="008D4385"/>
    <w:rsid w:val="008D47B6"/>
    <w:rsid w:val="008D4E3D"/>
    <w:rsid w:val="008D5822"/>
    <w:rsid w:val="008D5A53"/>
    <w:rsid w:val="008D5B58"/>
    <w:rsid w:val="008D5D5E"/>
    <w:rsid w:val="008D60DF"/>
    <w:rsid w:val="008D614D"/>
    <w:rsid w:val="008D6641"/>
    <w:rsid w:val="008D68BD"/>
    <w:rsid w:val="008D6D92"/>
    <w:rsid w:val="008D7334"/>
    <w:rsid w:val="008D735C"/>
    <w:rsid w:val="008D7A90"/>
    <w:rsid w:val="008D7ECB"/>
    <w:rsid w:val="008D7F04"/>
    <w:rsid w:val="008E015F"/>
    <w:rsid w:val="008E0190"/>
    <w:rsid w:val="008E0EA8"/>
    <w:rsid w:val="008E1066"/>
    <w:rsid w:val="008E118C"/>
    <w:rsid w:val="008E140F"/>
    <w:rsid w:val="008E18D5"/>
    <w:rsid w:val="008E21DF"/>
    <w:rsid w:val="008E2269"/>
    <w:rsid w:val="008E2935"/>
    <w:rsid w:val="008E2ACC"/>
    <w:rsid w:val="008E317E"/>
    <w:rsid w:val="008E3794"/>
    <w:rsid w:val="008E37E1"/>
    <w:rsid w:val="008E4023"/>
    <w:rsid w:val="008E4147"/>
    <w:rsid w:val="008E43B4"/>
    <w:rsid w:val="008E4AF1"/>
    <w:rsid w:val="008E4E73"/>
    <w:rsid w:val="008E5320"/>
    <w:rsid w:val="008E556C"/>
    <w:rsid w:val="008E577F"/>
    <w:rsid w:val="008E5A0F"/>
    <w:rsid w:val="008E5A6F"/>
    <w:rsid w:val="008E5F0D"/>
    <w:rsid w:val="008E648C"/>
    <w:rsid w:val="008E64EB"/>
    <w:rsid w:val="008E66EB"/>
    <w:rsid w:val="008E6749"/>
    <w:rsid w:val="008E7129"/>
    <w:rsid w:val="008E728C"/>
    <w:rsid w:val="008E7327"/>
    <w:rsid w:val="008E7336"/>
    <w:rsid w:val="008E7372"/>
    <w:rsid w:val="008E75E8"/>
    <w:rsid w:val="008E7B20"/>
    <w:rsid w:val="008E7B61"/>
    <w:rsid w:val="008E7CB7"/>
    <w:rsid w:val="008F010A"/>
    <w:rsid w:val="008F0145"/>
    <w:rsid w:val="008F048E"/>
    <w:rsid w:val="008F05FE"/>
    <w:rsid w:val="008F06E7"/>
    <w:rsid w:val="008F0C1E"/>
    <w:rsid w:val="008F0D40"/>
    <w:rsid w:val="008F194B"/>
    <w:rsid w:val="008F2193"/>
    <w:rsid w:val="008F29FF"/>
    <w:rsid w:val="008F2A3C"/>
    <w:rsid w:val="008F2D83"/>
    <w:rsid w:val="008F2DB2"/>
    <w:rsid w:val="008F2F5B"/>
    <w:rsid w:val="008F3D77"/>
    <w:rsid w:val="008F438C"/>
    <w:rsid w:val="008F4BDE"/>
    <w:rsid w:val="008F4E92"/>
    <w:rsid w:val="008F55C5"/>
    <w:rsid w:val="008F5D03"/>
    <w:rsid w:val="008F5D05"/>
    <w:rsid w:val="008F5D76"/>
    <w:rsid w:val="008F618C"/>
    <w:rsid w:val="008F6492"/>
    <w:rsid w:val="008F6DC3"/>
    <w:rsid w:val="008F6E15"/>
    <w:rsid w:val="008F71E9"/>
    <w:rsid w:val="008F7374"/>
    <w:rsid w:val="008F7D94"/>
    <w:rsid w:val="008F7E62"/>
    <w:rsid w:val="009005AC"/>
    <w:rsid w:val="009012BD"/>
    <w:rsid w:val="009014DE"/>
    <w:rsid w:val="009016EC"/>
    <w:rsid w:val="0090190B"/>
    <w:rsid w:val="00901A3E"/>
    <w:rsid w:val="00901BE7"/>
    <w:rsid w:val="00902C90"/>
    <w:rsid w:val="0090346D"/>
    <w:rsid w:val="00903856"/>
    <w:rsid w:val="0090393B"/>
    <w:rsid w:val="00903A77"/>
    <w:rsid w:val="00903CAF"/>
    <w:rsid w:val="009042A2"/>
    <w:rsid w:val="0090431F"/>
    <w:rsid w:val="009049E2"/>
    <w:rsid w:val="00905132"/>
    <w:rsid w:val="0090559D"/>
    <w:rsid w:val="009064FB"/>
    <w:rsid w:val="009074A2"/>
    <w:rsid w:val="00907E86"/>
    <w:rsid w:val="009100B2"/>
    <w:rsid w:val="00910ACF"/>
    <w:rsid w:val="00910F91"/>
    <w:rsid w:val="0091123C"/>
    <w:rsid w:val="0091149F"/>
    <w:rsid w:val="0091175C"/>
    <w:rsid w:val="00911823"/>
    <w:rsid w:val="00911ECC"/>
    <w:rsid w:val="00911F24"/>
    <w:rsid w:val="0091288F"/>
    <w:rsid w:val="00912BAE"/>
    <w:rsid w:val="00912F04"/>
    <w:rsid w:val="009133FE"/>
    <w:rsid w:val="00913A26"/>
    <w:rsid w:val="00913BB0"/>
    <w:rsid w:val="00913F8F"/>
    <w:rsid w:val="00914111"/>
    <w:rsid w:val="00914850"/>
    <w:rsid w:val="009150A8"/>
    <w:rsid w:val="0091548B"/>
    <w:rsid w:val="009157FB"/>
    <w:rsid w:val="00915BC6"/>
    <w:rsid w:val="0091607D"/>
    <w:rsid w:val="009163D7"/>
    <w:rsid w:val="00916EF3"/>
    <w:rsid w:val="009171C6"/>
    <w:rsid w:val="00917263"/>
    <w:rsid w:val="009176C3"/>
    <w:rsid w:val="00917825"/>
    <w:rsid w:val="00917986"/>
    <w:rsid w:val="00917E39"/>
    <w:rsid w:val="00917E83"/>
    <w:rsid w:val="00920541"/>
    <w:rsid w:val="009209B7"/>
    <w:rsid w:val="009209FC"/>
    <w:rsid w:val="00920A73"/>
    <w:rsid w:val="00920B46"/>
    <w:rsid w:val="00920E7E"/>
    <w:rsid w:val="009211ED"/>
    <w:rsid w:val="00921644"/>
    <w:rsid w:val="0092176D"/>
    <w:rsid w:val="00921F00"/>
    <w:rsid w:val="00921F2B"/>
    <w:rsid w:val="00921F85"/>
    <w:rsid w:val="00921F9A"/>
    <w:rsid w:val="0092206B"/>
    <w:rsid w:val="0092264B"/>
    <w:rsid w:val="00922A5C"/>
    <w:rsid w:val="0092312C"/>
    <w:rsid w:val="009233C6"/>
    <w:rsid w:val="00923619"/>
    <w:rsid w:val="0092366C"/>
    <w:rsid w:val="00923DF3"/>
    <w:rsid w:val="00923F63"/>
    <w:rsid w:val="00924013"/>
    <w:rsid w:val="009240D6"/>
    <w:rsid w:val="009241D2"/>
    <w:rsid w:val="00924380"/>
    <w:rsid w:val="009243FB"/>
    <w:rsid w:val="0092453E"/>
    <w:rsid w:val="00924948"/>
    <w:rsid w:val="00924F4B"/>
    <w:rsid w:val="00925168"/>
    <w:rsid w:val="00925575"/>
    <w:rsid w:val="00925785"/>
    <w:rsid w:val="00925B8E"/>
    <w:rsid w:val="00926E00"/>
    <w:rsid w:val="00927797"/>
    <w:rsid w:val="0092780C"/>
    <w:rsid w:val="00927D04"/>
    <w:rsid w:val="00927F2E"/>
    <w:rsid w:val="00930072"/>
    <w:rsid w:val="00930345"/>
    <w:rsid w:val="00930396"/>
    <w:rsid w:val="009304B1"/>
    <w:rsid w:val="0093051A"/>
    <w:rsid w:val="00930643"/>
    <w:rsid w:val="00930651"/>
    <w:rsid w:val="0093089D"/>
    <w:rsid w:val="00931222"/>
    <w:rsid w:val="009312EC"/>
    <w:rsid w:val="00931349"/>
    <w:rsid w:val="009313D1"/>
    <w:rsid w:val="00931DD9"/>
    <w:rsid w:val="00931E0C"/>
    <w:rsid w:val="00931E2A"/>
    <w:rsid w:val="00931FD4"/>
    <w:rsid w:val="00932005"/>
    <w:rsid w:val="0093228C"/>
    <w:rsid w:val="00932467"/>
    <w:rsid w:val="0093262F"/>
    <w:rsid w:val="00932CD7"/>
    <w:rsid w:val="00932FD9"/>
    <w:rsid w:val="009330B8"/>
    <w:rsid w:val="009331E5"/>
    <w:rsid w:val="009332E4"/>
    <w:rsid w:val="009336CE"/>
    <w:rsid w:val="009339F3"/>
    <w:rsid w:val="00934D5B"/>
    <w:rsid w:val="00935511"/>
    <w:rsid w:val="00935553"/>
    <w:rsid w:val="0093556D"/>
    <w:rsid w:val="009363EE"/>
    <w:rsid w:val="00936418"/>
    <w:rsid w:val="00936DF1"/>
    <w:rsid w:val="00936E87"/>
    <w:rsid w:val="00937CB2"/>
    <w:rsid w:val="009407B5"/>
    <w:rsid w:val="009417EB"/>
    <w:rsid w:val="009418FE"/>
    <w:rsid w:val="00941960"/>
    <w:rsid w:val="009427D0"/>
    <w:rsid w:val="0094292B"/>
    <w:rsid w:val="00942BF0"/>
    <w:rsid w:val="0094378B"/>
    <w:rsid w:val="0094390F"/>
    <w:rsid w:val="00943B0C"/>
    <w:rsid w:val="00943F70"/>
    <w:rsid w:val="00944066"/>
    <w:rsid w:val="0094458A"/>
    <w:rsid w:val="009446F1"/>
    <w:rsid w:val="00944D83"/>
    <w:rsid w:val="009450FE"/>
    <w:rsid w:val="009451A6"/>
    <w:rsid w:val="009451F2"/>
    <w:rsid w:val="009452AC"/>
    <w:rsid w:val="009454AE"/>
    <w:rsid w:val="00945A5E"/>
    <w:rsid w:val="00945AAA"/>
    <w:rsid w:val="00946909"/>
    <w:rsid w:val="00946938"/>
    <w:rsid w:val="00946A9E"/>
    <w:rsid w:val="009471F9"/>
    <w:rsid w:val="009477E3"/>
    <w:rsid w:val="0094792B"/>
    <w:rsid w:val="00947992"/>
    <w:rsid w:val="00947FF3"/>
    <w:rsid w:val="00950392"/>
    <w:rsid w:val="00950608"/>
    <w:rsid w:val="00951050"/>
    <w:rsid w:val="00951980"/>
    <w:rsid w:val="009519FC"/>
    <w:rsid w:val="00951C35"/>
    <w:rsid w:val="009523F0"/>
    <w:rsid w:val="00952A9E"/>
    <w:rsid w:val="00952B07"/>
    <w:rsid w:val="00952D06"/>
    <w:rsid w:val="00952D5B"/>
    <w:rsid w:val="00952EDC"/>
    <w:rsid w:val="00953339"/>
    <w:rsid w:val="009534B8"/>
    <w:rsid w:val="009534C9"/>
    <w:rsid w:val="00953639"/>
    <w:rsid w:val="0095476A"/>
    <w:rsid w:val="00954928"/>
    <w:rsid w:val="00954BF6"/>
    <w:rsid w:val="0095517B"/>
    <w:rsid w:val="0095523F"/>
    <w:rsid w:val="0095527B"/>
    <w:rsid w:val="009554C6"/>
    <w:rsid w:val="00955969"/>
    <w:rsid w:val="00956185"/>
    <w:rsid w:val="009564CE"/>
    <w:rsid w:val="00956647"/>
    <w:rsid w:val="00956C72"/>
    <w:rsid w:val="00956C8C"/>
    <w:rsid w:val="009574F2"/>
    <w:rsid w:val="00957C2C"/>
    <w:rsid w:val="009603E5"/>
    <w:rsid w:val="00960D66"/>
    <w:rsid w:val="00961EAF"/>
    <w:rsid w:val="00962325"/>
    <w:rsid w:val="009623D5"/>
    <w:rsid w:val="0096255B"/>
    <w:rsid w:val="00962718"/>
    <w:rsid w:val="009627DE"/>
    <w:rsid w:val="009627F5"/>
    <w:rsid w:val="00962A70"/>
    <w:rsid w:val="009631BB"/>
    <w:rsid w:val="009636FC"/>
    <w:rsid w:val="00963D64"/>
    <w:rsid w:val="00964079"/>
    <w:rsid w:val="009657C9"/>
    <w:rsid w:val="00965CE5"/>
    <w:rsid w:val="00966385"/>
    <w:rsid w:val="009663F6"/>
    <w:rsid w:val="0096645D"/>
    <w:rsid w:val="009665E5"/>
    <w:rsid w:val="00966925"/>
    <w:rsid w:val="00966D9D"/>
    <w:rsid w:val="00967FDC"/>
    <w:rsid w:val="00970176"/>
    <w:rsid w:val="00970392"/>
    <w:rsid w:val="009709A1"/>
    <w:rsid w:val="00971486"/>
    <w:rsid w:val="009714C4"/>
    <w:rsid w:val="0097174D"/>
    <w:rsid w:val="00971D42"/>
    <w:rsid w:val="00971F52"/>
    <w:rsid w:val="00972679"/>
    <w:rsid w:val="009729A4"/>
    <w:rsid w:val="00972A74"/>
    <w:rsid w:val="00972CC3"/>
    <w:rsid w:val="009737BB"/>
    <w:rsid w:val="00973B1D"/>
    <w:rsid w:val="00973FC7"/>
    <w:rsid w:val="00974001"/>
    <w:rsid w:val="00974570"/>
    <w:rsid w:val="00974691"/>
    <w:rsid w:val="0097474A"/>
    <w:rsid w:val="00974D8B"/>
    <w:rsid w:val="00974EC4"/>
    <w:rsid w:val="00974F9E"/>
    <w:rsid w:val="00975235"/>
    <w:rsid w:val="00975D96"/>
    <w:rsid w:val="0097644E"/>
    <w:rsid w:val="00976A5B"/>
    <w:rsid w:val="00977B78"/>
    <w:rsid w:val="00977D1F"/>
    <w:rsid w:val="009800DA"/>
    <w:rsid w:val="00980320"/>
    <w:rsid w:val="00980D74"/>
    <w:rsid w:val="0098189F"/>
    <w:rsid w:val="00982726"/>
    <w:rsid w:val="0098286C"/>
    <w:rsid w:val="00982A2B"/>
    <w:rsid w:val="00982F59"/>
    <w:rsid w:val="00982F63"/>
    <w:rsid w:val="009831F6"/>
    <w:rsid w:val="00983EEA"/>
    <w:rsid w:val="0098416A"/>
    <w:rsid w:val="0098447C"/>
    <w:rsid w:val="00984D43"/>
    <w:rsid w:val="0098508E"/>
    <w:rsid w:val="00985773"/>
    <w:rsid w:val="009858BE"/>
    <w:rsid w:val="00985A36"/>
    <w:rsid w:val="00985AFC"/>
    <w:rsid w:val="00986243"/>
    <w:rsid w:val="009862AE"/>
    <w:rsid w:val="009863FE"/>
    <w:rsid w:val="0098640A"/>
    <w:rsid w:val="0098653E"/>
    <w:rsid w:val="0098664F"/>
    <w:rsid w:val="00986964"/>
    <w:rsid w:val="00986D46"/>
    <w:rsid w:val="00986E2C"/>
    <w:rsid w:val="00987983"/>
    <w:rsid w:val="00987D24"/>
    <w:rsid w:val="00990693"/>
    <w:rsid w:val="009907A4"/>
    <w:rsid w:val="009907DD"/>
    <w:rsid w:val="0099098E"/>
    <w:rsid w:val="00990B06"/>
    <w:rsid w:val="00991DC1"/>
    <w:rsid w:val="00991F33"/>
    <w:rsid w:val="009920F8"/>
    <w:rsid w:val="0099249C"/>
    <w:rsid w:val="00992688"/>
    <w:rsid w:val="00992BDB"/>
    <w:rsid w:val="00992D55"/>
    <w:rsid w:val="0099327C"/>
    <w:rsid w:val="00993451"/>
    <w:rsid w:val="0099346E"/>
    <w:rsid w:val="009934C0"/>
    <w:rsid w:val="009935C0"/>
    <w:rsid w:val="00993687"/>
    <w:rsid w:val="00993959"/>
    <w:rsid w:val="00994D6A"/>
    <w:rsid w:val="0099581A"/>
    <w:rsid w:val="00995CFA"/>
    <w:rsid w:val="00995FD9"/>
    <w:rsid w:val="00996945"/>
    <w:rsid w:val="00996C18"/>
    <w:rsid w:val="00996FE8"/>
    <w:rsid w:val="00997274"/>
    <w:rsid w:val="0099748F"/>
    <w:rsid w:val="009979F0"/>
    <w:rsid w:val="00997D18"/>
    <w:rsid w:val="009A0543"/>
    <w:rsid w:val="009A0846"/>
    <w:rsid w:val="009A0956"/>
    <w:rsid w:val="009A0EC5"/>
    <w:rsid w:val="009A0F65"/>
    <w:rsid w:val="009A1C98"/>
    <w:rsid w:val="009A2648"/>
    <w:rsid w:val="009A27BB"/>
    <w:rsid w:val="009A2F99"/>
    <w:rsid w:val="009A3456"/>
    <w:rsid w:val="009A3C56"/>
    <w:rsid w:val="009A467B"/>
    <w:rsid w:val="009A4C5B"/>
    <w:rsid w:val="009A5BFB"/>
    <w:rsid w:val="009A6899"/>
    <w:rsid w:val="009A6FAF"/>
    <w:rsid w:val="009A757C"/>
    <w:rsid w:val="009A7FF1"/>
    <w:rsid w:val="009B0A03"/>
    <w:rsid w:val="009B11F0"/>
    <w:rsid w:val="009B1755"/>
    <w:rsid w:val="009B1761"/>
    <w:rsid w:val="009B189E"/>
    <w:rsid w:val="009B1B13"/>
    <w:rsid w:val="009B1D1A"/>
    <w:rsid w:val="009B1DC6"/>
    <w:rsid w:val="009B25EF"/>
    <w:rsid w:val="009B2A7F"/>
    <w:rsid w:val="009B2ACD"/>
    <w:rsid w:val="009B2B5D"/>
    <w:rsid w:val="009B2BCC"/>
    <w:rsid w:val="009B2C89"/>
    <w:rsid w:val="009B33D3"/>
    <w:rsid w:val="009B348B"/>
    <w:rsid w:val="009B3D29"/>
    <w:rsid w:val="009B3F4C"/>
    <w:rsid w:val="009B44EE"/>
    <w:rsid w:val="009B58B6"/>
    <w:rsid w:val="009B5D88"/>
    <w:rsid w:val="009B5E5C"/>
    <w:rsid w:val="009B5F3B"/>
    <w:rsid w:val="009B6481"/>
    <w:rsid w:val="009B66D9"/>
    <w:rsid w:val="009B682F"/>
    <w:rsid w:val="009B6E7F"/>
    <w:rsid w:val="009B73D7"/>
    <w:rsid w:val="009C051A"/>
    <w:rsid w:val="009C063A"/>
    <w:rsid w:val="009C0B76"/>
    <w:rsid w:val="009C13FC"/>
    <w:rsid w:val="009C1502"/>
    <w:rsid w:val="009C1852"/>
    <w:rsid w:val="009C2250"/>
    <w:rsid w:val="009C228B"/>
    <w:rsid w:val="009C22A1"/>
    <w:rsid w:val="009C232F"/>
    <w:rsid w:val="009C238F"/>
    <w:rsid w:val="009C25F7"/>
    <w:rsid w:val="009C2632"/>
    <w:rsid w:val="009C2CB3"/>
    <w:rsid w:val="009C2F67"/>
    <w:rsid w:val="009C2F88"/>
    <w:rsid w:val="009C3079"/>
    <w:rsid w:val="009C35D0"/>
    <w:rsid w:val="009C3641"/>
    <w:rsid w:val="009C49B1"/>
    <w:rsid w:val="009C548E"/>
    <w:rsid w:val="009C5A8B"/>
    <w:rsid w:val="009C5BB0"/>
    <w:rsid w:val="009C62CE"/>
    <w:rsid w:val="009C65C5"/>
    <w:rsid w:val="009C67FC"/>
    <w:rsid w:val="009C6A2D"/>
    <w:rsid w:val="009C6B26"/>
    <w:rsid w:val="009C6F7C"/>
    <w:rsid w:val="009C71CC"/>
    <w:rsid w:val="009C73CD"/>
    <w:rsid w:val="009C79BB"/>
    <w:rsid w:val="009C7AA5"/>
    <w:rsid w:val="009C7C62"/>
    <w:rsid w:val="009C7DB1"/>
    <w:rsid w:val="009C7F97"/>
    <w:rsid w:val="009D0265"/>
    <w:rsid w:val="009D0332"/>
    <w:rsid w:val="009D0405"/>
    <w:rsid w:val="009D04C5"/>
    <w:rsid w:val="009D0A33"/>
    <w:rsid w:val="009D120A"/>
    <w:rsid w:val="009D1346"/>
    <w:rsid w:val="009D1D12"/>
    <w:rsid w:val="009D2641"/>
    <w:rsid w:val="009D2A2E"/>
    <w:rsid w:val="009D2FE9"/>
    <w:rsid w:val="009D326F"/>
    <w:rsid w:val="009D3549"/>
    <w:rsid w:val="009D36CC"/>
    <w:rsid w:val="009D388A"/>
    <w:rsid w:val="009D3D6D"/>
    <w:rsid w:val="009D3DFF"/>
    <w:rsid w:val="009D55F0"/>
    <w:rsid w:val="009D56E0"/>
    <w:rsid w:val="009D5C97"/>
    <w:rsid w:val="009D669C"/>
    <w:rsid w:val="009D75AA"/>
    <w:rsid w:val="009D77C0"/>
    <w:rsid w:val="009E023D"/>
    <w:rsid w:val="009E03F1"/>
    <w:rsid w:val="009E0804"/>
    <w:rsid w:val="009E094C"/>
    <w:rsid w:val="009E1035"/>
    <w:rsid w:val="009E187A"/>
    <w:rsid w:val="009E1C1C"/>
    <w:rsid w:val="009E211C"/>
    <w:rsid w:val="009E22E0"/>
    <w:rsid w:val="009E22E7"/>
    <w:rsid w:val="009E241A"/>
    <w:rsid w:val="009E257B"/>
    <w:rsid w:val="009E2786"/>
    <w:rsid w:val="009E2972"/>
    <w:rsid w:val="009E2C48"/>
    <w:rsid w:val="009E302A"/>
    <w:rsid w:val="009E31F7"/>
    <w:rsid w:val="009E3549"/>
    <w:rsid w:val="009E3AA6"/>
    <w:rsid w:val="009E433D"/>
    <w:rsid w:val="009E441E"/>
    <w:rsid w:val="009E453C"/>
    <w:rsid w:val="009E497D"/>
    <w:rsid w:val="009E4EF8"/>
    <w:rsid w:val="009E5324"/>
    <w:rsid w:val="009E535E"/>
    <w:rsid w:val="009E59A6"/>
    <w:rsid w:val="009E605B"/>
    <w:rsid w:val="009E624E"/>
    <w:rsid w:val="009E7339"/>
    <w:rsid w:val="009E7AD6"/>
    <w:rsid w:val="009F01D4"/>
    <w:rsid w:val="009F04FE"/>
    <w:rsid w:val="009F0A97"/>
    <w:rsid w:val="009F14B4"/>
    <w:rsid w:val="009F1B1A"/>
    <w:rsid w:val="009F2104"/>
    <w:rsid w:val="009F258C"/>
    <w:rsid w:val="009F26F0"/>
    <w:rsid w:val="009F270A"/>
    <w:rsid w:val="009F28AF"/>
    <w:rsid w:val="009F31A6"/>
    <w:rsid w:val="009F3253"/>
    <w:rsid w:val="009F3745"/>
    <w:rsid w:val="009F374C"/>
    <w:rsid w:val="009F3FC3"/>
    <w:rsid w:val="009F43B0"/>
    <w:rsid w:val="009F46FD"/>
    <w:rsid w:val="009F491E"/>
    <w:rsid w:val="009F4A7A"/>
    <w:rsid w:val="009F4E2F"/>
    <w:rsid w:val="009F50A6"/>
    <w:rsid w:val="009F5550"/>
    <w:rsid w:val="009F5779"/>
    <w:rsid w:val="009F6123"/>
    <w:rsid w:val="009F63F2"/>
    <w:rsid w:val="009F6746"/>
    <w:rsid w:val="009F6B7A"/>
    <w:rsid w:val="009F70F5"/>
    <w:rsid w:val="009F76B7"/>
    <w:rsid w:val="009F779D"/>
    <w:rsid w:val="009F7F69"/>
    <w:rsid w:val="00A00430"/>
    <w:rsid w:val="00A0060C"/>
    <w:rsid w:val="00A01C8B"/>
    <w:rsid w:val="00A01EC2"/>
    <w:rsid w:val="00A02388"/>
    <w:rsid w:val="00A02495"/>
    <w:rsid w:val="00A02644"/>
    <w:rsid w:val="00A0272C"/>
    <w:rsid w:val="00A02985"/>
    <w:rsid w:val="00A02BF6"/>
    <w:rsid w:val="00A03135"/>
    <w:rsid w:val="00A03577"/>
    <w:rsid w:val="00A04BF1"/>
    <w:rsid w:val="00A04CE7"/>
    <w:rsid w:val="00A061C9"/>
    <w:rsid w:val="00A0624C"/>
    <w:rsid w:val="00A0634B"/>
    <w:rsid w:val="00A06404"/>
    <w:rsid w:val="00A06476"/>
    <w:rsid w:val="00A06AB7"/>
    <w:rsid w:val="00A06D65"/>
    <w:rsid w:val="00A07B1B"/>
    <w:rsid w:val="00A07B48"/>
    <w:rsid w:val="00A07CA8"/>
    <w:rsid w:val="00A07D70"/>
    <w:rsid w:val="00A07E2E"/>
    <w:rsid w:val="00A07F6C"/>
    <w:rsid w:val="00A1063E"/>
    <w:rsid w:val="00A10869"/>
    <w:rsid w:val="00A10C81"/>
    <w:rsid w:val="00A10FF1"/>
    <w:rsid w:val="00A1127F"/>
    <w:rsid w:val="00A1129F"/>
    <w:rsid w:val="00A11394"/>
    <w:rsid w:val="00A1176C"/>
    <w:rsid w:val="00A11A52"/>
    <w:rsid w:val="00A12769"/>
    <w:rsid w:val="00A12D02"/>
    <w:rsid w:val="00A13543"/>
    <w:rsid w:val="00A13869"/>
    <w:rsid w:val="00A13C87"/>
    <w:rsid w:val="00A13F33"/>
    <w:rsid w:val="00A141ED"/>
    <w:rsid w:val="00A14626"/>
    <w:rsid w:val="00A14863"/>
    <w:rsid w:val="00A14BE6"/>
    <w:rsid w:val="00A15340"/>
    <w:rsid w:val="00A15D1E"/>
    <w:rsid w:val="00A15E20"/>
    <w:rsid w:val="00A16277"/>
    <w:rsid w:val="00A16353"/>
    <w:rsid w:val="00A16D52"/>
    <w:rsid w:val="00A17050"/>
    <w:rsid w:val="00A17630"/>
    <w:rsid w:val="00A17740"/>
    <w:rsid w:val="00A20150"/>
    <w:rsid w:val="00A20153"/>
    <w:rsid w:val="00A20D84"/>
    <w:rsid w:val="00A21AD9"/>
    <w:rsid w:val="00A2244F"/>
    <w:rsid w:val="00A22BD8"/>
    <w:rsid w:val="00A22EFE"/>
    <w:rsid w:val="00A22F70"/>
    <w:rsid w:val="00A23004"/>
    <w:rsid w:val="00A24513"/>
    <w:rsid w:val="00A24A28"/>
    <w:rsid w:val="00A24CB7"/>
    <w:rsid w:val="00A24FE1"/>
    <w:rsid w:val="00A25AF8"/>
    <w:rsid w:val="00A25D7D"/>
    <w:rsid w:val="00A25F22"/>
    <w:rsid w:val="00A26E36"/>
    <w:rsid w:val="00A270E0"/>
    <w:rsid w:val="00A27203"/>
    <w:rsid w:val="00A272BB"/>
    <w:rsid w:val="00A27440"/>
    <w:rsid w:val="00A2744F"/>
    <w:rsid w:val="00A278D0"/>
    <w:rsid w:val="00A27B58"/>
    <w:rsid w:val="00A27C37"/>
    <w:rsid w:val="00A27D45"/>
    <w:rsid w:val="00A27F05"/>
    <w:rsid w:val="00A301BB"/>
    <w:rsid w:val="00A305E2"/>
    <w:rsid w:val="00A30E6B"/>
    <w:rsid w:val="00A310BB"/>
    <w:rsid w:val="00A31143"/>
    <w:rsid w:val="00A31A4C"/>
    <w:rsid w:val="00A31C68"/>
    <w:rsid w:val="00A31D8C"/>
    <w:rsid w:val="00A31FBD"/>
    <w:rsid w:val="00A3297D"/>
    <w:rsid w:val="00A32D19"/>
    <w:rsid w:val="00A3356C"/>
    <w:rsid w:val="00A33994"/>
    <w:rsid w:val="00A33A13"/>
    <w:rsid w:val="00A33EF0"/>
    <w:rsid w:val="00A33FC2"/>
    <w:rsid w:val="00A34EFF"/>
    <w:rsid w:val="00A35A97"/>
    <w:rsid w:val="00A364BA"/>
    <w:rsid w:val="00A36D69"/>
    <w:rsid w:val="00A37912"/>
    <w:rsid w:val="00A37B82"/>
    <w:rsid w:val="00A37E04"/>
    <w:rsid w:val="00A40B12"/>
    <w:rsid w:val="00A41C15"/>
    <w:rsid w:val="00A41C25"/>
    <w:rsid w:val="00A41D44"/>
    <w:rsid w:val="00A4285D"/>
    <w:rsid w:val="00A42AF7"/>
    <w:rsid w:val="00A42B8C"/>
    <w:rsid w:val="00A42E63"/>
    <w:rsid w:val="00A430B8"/>
    <w:rsid w:val="00A4310A"/>
    <w:rsid w:val="00A43556"/>
    <w:rsid w:val="00A437BE"/>
    <w:rsid w:val="00A43837"/>
    <w:rsid w:val="00A438F8"/>
    <w:rsid w:val="00A43BE7"/>
    <w:rsid w:val="00A44324"/>
    <w:rsid w:val="00A4454A"/>
    <w:rsid w:val="00A44554"/>
    <w:rsid w:val="00A44BE1"/>
    <w:rsid w:val="00A44FE3"/>
    <w:rsid w:val="00A451EE"/>
    <w:rsid w:val="00A456EA"/>
    <w:rsid w:val="00A45B6C"/>
    <w:rsid w:val="00A464D6"/>
    <w:rsid w:val="00A464EA"/>
    <w:rsid w:val="00A46E97"/>
    <w:rsid w:val="00A47535"/>
    <w:rsid w:val="00A47828"/>
    <w:rsid w:val="00A4791A"/>
    <w:rsid w:val="00A5005A"/>
    <w:rsid w:val="00A50AC0"/>
    <w:rsid w:val="00A50D9B"/>
    <w:rsid w:val="00A51437"/>
    <w:rsid w:val="00A51632"/>
    <w:rsid w:val="00A51A31"/>
    <w:rsid w:val="00A51FD2"/>
    <w:rsid w:val="00A52A64"/>
    <w:rsid w:val="00A5368C"/>
    <w:rsid w:val="00A53B05"/>
    <w:rsid w:val="00A54647"/>
    <w:rsid w:val="00A54911"/>
    <w:rsid w:val="00A54CE9"/>
    <w:rsid w:val="00A54DBF"/>
    <w:rsid w:val="00A54F1A"/>
    <w:rsid w:val="00A55217"/>
    <w:rsid w:val="00A5575A"/>
    <w:rsid w:val="00A559D1"/>
    <w:rsid w:val="00A55A98"/>
    <w:rsid w:val="00A55D13"/>
    <w:rsid w:val="00A5607A"/>
    <w:rsid w:val="00A560A1"/>
    <w:rsid w:val="00A560B3"/>
    <w:rsid w:val="00A560F6"/>
    <w:rsid w:val="00A564BA"/>
    <w:rsid w:val="00A5674D"/>
    <w:rsid w:val="00A569F9"/>
    <w:rsid w:val="00A56C5C"/>
    <w:rsid w:val="00A56F1D"/>
    <w:rsid w:val="00A57429"/>
    <w:rsid w:val="00A57CAB"/>
    <w:rsid w:val="00A60001"/>
    <w:rsid w:val="00A60128"/>
    <w:rsid w:val="00A60C26"/>
    <w:rsid w:val="00A60DE2"/>
    <w:rsid w:val="00A61766"/>
    <w:rsid w:val="00A61846"/>
    <w:rsid w:val="00A61D9C"/>
    <w:rsid w:val="00A623E3"/>
    <w:rsid w:val="00A62A09"/>
    <w:rsid w:val="00A6340A"/>
    <w:rsid w:val="00A6380D"/>
    <w:rsid w:val="00A6385D"/>
    <w:rsid w:val="00A63E51"/>
    <w:rsid w:val="00A6426D"/>
    <w:rsid w:val="00A64966"/>
    <w:rsid w:val="00A64C2B"/>
    <w:rsid w:val="00A64CD7"/>
    <w:rsid w:val="00A64E97"/>
    <w:rsid w:val="00A65028"/>
    <w:rsid w:val="00A652EC"/>
    <w:rsid w:val="00A65CE4"/>
    <w:rsid w:val="00A65DBE"/>
    <w:rsid w:val="00A661E2"/>
    <w:rsid w:val="00A669C1"/>
    <w:rsid w:val="00A66A42"/>
    <w:rsid w:val="00A66E5F"/>
    <w:rsid w:val="00A66ECE"/>
    <w:rsid w:val="00A67178"/>
    <w:rsid w:val="00A6798C"/>
    <w:rsid w:val="00A679A7"/>
    <w:rsid w:val="00A67FE1"/>
    <w:rsid w:val="00A70835"/>
    <w:rsid w:val="00A71136"/>
    <w:rsid w:val="00A714E6"/>
    <w:rsid w:val="00A71637"/>
    <w:rsid w:val="00A71A4C"/>
    <w:rsid w:val="00A71CF0"/>
    <w:rsid w:val="00A71E29"/>
    <w:rsid w:val="00A721FB"/>
    <w:rsid w:val="00A726B2"/>
    <w:rsid w:val="00A726C7"/>
    <w:rsid w:val="00A7294B"/>
    <w:rsid w:val="00A72F94"/>
    <w:rsid w:val="00A730B3"/>
    <w:rsid w:val="00A73178"/>
    <w:rsid w:val="00A733D7"/>
    <w:rsid w:val="00A734BB"/>
    <w:rsid w:val="00A73B0B"/>
    <w:rsid w:val="00A73C12"/>
    <w:rsid w:val="00A74118"/>
    <w:rsid w:val="00A74443"/>
    <w:rsid w:val="00A74F79"/>
    <w:rsid w:val="00A7583F"/>
    <w:rsid w:val="00A76240"/>
    <w:rsid w:val="00A763F7"/>
    <w:rsid w:val="00A7655E"/>
    <w:rsid w:val="00A76722"/>
    <w:rsid w:val="00A76A32"/>
    <w:rsid w:val="00A773F7"/>
    <w:rsid w:val="00A77711"/>
    <w:rsid w:val="00A777F6"/>
    <w:rsid w:val="00A77859"/>
    <w:rsid w:val="00A800CC"/>
    <w:rsid w:val="00A803A9"/>
    <w:rsid w:val="00A808B7"/>
    <w:rsid w:val="00A80A29"/>
    <w:rsid w:val="00A80EEB"/>
    <w:rsid w:val="00A80F51"/>
    <w:rsid w:val="00A80FFC"/>
    <w:rsid w:val="00A812A0"/>
    <w:rsid w:val="00A812CC"/>
    <w:rsid w:val="00A81E16"/>
    <w:rsid w:val="00A81F23"/>
    <w:rsid w:val="00A820FD"/>
    <w:rsid w:val="00A829FE"/>
    <w:rsid w:val="00A82A98"/>
    <w:rsid w:val="00A82CB0"/>
    <w:rsid w:val="00A82FB3"/>
    <w:rsid w:val="00A832A6"/>
    <w:rsid w:val="00A83D3C"/>
    <w:rsid w:val="00A83D82"/>
    <w:rsid w:val="00A83DD1"/>
    <w:rsid w:val="00A841E5"/>
    <w:rsid w:val="00A84203"/>
    <w:rsid w:val="00A8455C"/>
    <w:rsid w:val="00A84648"/>
    <w:rsid w:val="00A84A88"/>
    <w:rsid w:val="00A84BE5"/>
    <w:rsid w:val="00A84E87"/>
    <w:rsid w:val="00A8513F"/>
    <w:rsid w:val="00A8557F"/>
    <w:rsid w:val="00A85907"/>
    <w:rsid w:val="00A867CF"/>
    <w:rsid w:val="00A868EB"/>
    <w:rsid w:val="00A86E53"/>
    <w:rsid w:val="00A86FD4"/>
    <w:rsid w:val="00A87454"/>
    <w:rsid w:val="00A8765A"/>
    <w:rsid w:val="00A878A9"/>
    <w:rsid w:val="00A87ED8"/>
    <w:rsid w:val="00A87F97"/>
    <w:rsid w:val="00A90050"/>
    <w:rsid w:val="00A90107"/>
    <w:rsid w:val="00A9038F"/>
    <w:rsid w:val="00A90D3C"/>
    <w:rsid w:val="00A912AD"/>
    <w:rsid w:val="00A91419"/>
    <w:rsid w:val="00A91E7A"/>
    <w:rsid w:val="00A924A9"/>
    <w:rsid w:val="00A92688"/>
    <w:rsid w:val="00A937EE"/>
    <w:rsid w:val="00A93D4B"/>
    <w:rsid w:val="00A93E58"/>
    <w:rsid w:val="00A9425F"/>
    <w:rsid w:val="00A942D9"/>
    <w:rsid w:val="00A94355"/>
    <w:rsid w:val="00A94369"/>
    <w:rsid w:val="00A94574"/>
    <w:rsid w:val="00A947EC"/>
    <w:rsid w:val="00A9495F"/>
    <w:rsid w:val="00A94ACE"/>
    <w:rsid w:val="00A94C7D"/>
    <w:rsid w:val="00A94FCB"/>
    <w:rsid w:val="00A950CF"/>
    <w:rsid w:val="00A95117"/>
    <w:rsid w:val="00A95818"/>
    <w:rsid w:val="00A958D2"/>
    <w:rsid w:val="00A95A93"/>
    <w:rsid w:val="00A95CA9"/>
    <w:rsid w:val="00A95F1E"/>
    <w:rsid w:val="00A96130"/>
    <w:rsid w:val="00A96895"/>
    <w:rsid w:val="00A96C03"/>
    <w:rsid w:val="00A97258"/>
    <w:rsid w:val="00A9798C"/>
    <w:rsid w:val="00AA09C5"/>
    <w:rsid w:val="00AA0D26"/>
    <w:rsid w:val="00AA0D95"/>
    <w:rsid w:val="00AA0E72"/>
    <w:rsid w:val="00AA253A"/>
    <w:rsid w:val="00AA2A9A"/>
    <w:rsid w:val="00AA2AFA"/>
    <w:rsid w:val="00AA2BD4"/>
    <w:rsid w:val="00AA2D6F"/>
    <w:rsid w:val="00AA32B2"/>
    <w:rsid w:val="00AA3591"/>
    <w:rsid w:val="00AA504C"/>
    <w:rsid w:val="00AA526D"/>
    <w:rsid w:val="00AA55C8"/>
    <w:rsid w:val="00AA567B"/>
    <w:rsid w:val="00AA5B91"/>
    <w:rsid w:val="00AA5FD9"/>
    <w:rsid w:val="00AA607C"/>
    <w:rsid w:val="00AA67C8"/>
    <w:rsid w:val="00AA6A11"/>
    <w:rsid w:val="00AA74A9"/>
    <w:rsid w:val="00AA7FD7"/>
    <w:rsid w:val="00AB0038"/>
    <w:rsid w:val="00AB0548"/>
    <w:rsid w:val="00AB0B79"/>
    <w:rsid w:val="00AB0DA2"/>
    <w:rsid w:val="00AB0F5B"/>
    <w:rsid w:val="00AB0FEB"/>
    <w:rsid w:val="00AB1405"/>
    <w:rsid w:val="00AB150C"/>
    <w:rsid w:val="00AB15C6"/>
    <w:rsid w:val="00AB18D7"/>
    <w:rsid w:val="00AB1B34"/>
    <w:rsid w:val="00AB216C"/>
    <w:rsid w:val="00AB2678"/>
    <w:rsid w:val="00AB2718"/>
    <w:rsid w:val="00AB2B0A"/>
    <w:rsid w:val="00AB2ECA"/>
    <w:rsid w:val="00AB3511"/>
    <w:rsid w:val="00AB3FCA"/>
    <w:rsid w:val="00AB4415"/>
    <w:rsid w:val="00AB4462"/>
    <w:rsid w:val="00AB4532"/>
    <w:rsid w:val="00AB468E"/>
    <w:rsid w:val="00AB4A08"/>
    <w:rsid w:val="00AB4CA5"/>
    <w:rsid w:val="00AB50AF"/>
    <w:rsid w:val="00AB5163"/>
    <w:rsid w:val="00AB5207"/>
    <w:rsid w:val="00AB5219"/>
    <w:rsid w:val="00AB537B"/>
    <w:rsid w:val="00AB552F"/>
    <w:rsid w:val="00AB5605"/>
    <w:rsid w:val="00AB5A1A"/>
    <w:rsid w:val="00AB5F22"/>
    <w:rsid w:val="00AB6252"/>
    <w:rsid w:val="00AB669E"/>
    <w:rsid w:val="00AB6ABD"/>
    <w:rsid w:val="00AB6E9A"/>
    <w:rsid w:val="00AB6F25"/>
    <w:rsid w:val="00AB71D7"/>
    <w:rsid w:val="00AB7A64"/>
    <w:rsid w:val="00AB7A90"/>
    <w:rsid w:val="00AC0779"/>
    <w:rsid w:val="00AC07BF"/>
    <w:rsid w:val="00AC0AFA"/>
    <w:rsid w:val="00AC0C9E"/>
    <w:rsid w:val="00AC0EF1"/>
    <w:rsid w:val="00AC1585"/>
    <w:rsid w:val="00AC158C"/>
    <w:rsid w:val="00AC15AA"/>
    <w:rsid w:val="00AC1864"/>
    <w:rsid w:val="00AC1F20"/>
    <w:rsid w:val="00AC1F55"/>
    <w:rsid w:val="00AC23E6"/>
    <w:rsid w:val="00AC272B"/>
    <w:rsid w:val="00AC2C3C"/>
    <w:rsid w:val="00AC2D18"/>
    <w:rsid w:val="00AC2D1A"/>
    <w:rsid w:val="00AC3095"/>
    <w:rsid w:val="00AC36C7"/>
    <w:rsid w:val="00AC37E5"/>
    <w:rsid w:val="00AC3ED4"/>
    <w:rsid w:val="00AC3FA1"/>
    <w:rsid w:val="00AC4102"/>
    <w:rsid w:val="00AC4582"/>
    <w:rsid w:val="00AC459B"/>
    <w:rsid w:val="00AC4865"/>
    <w:rsid w:val="00AC4B18"/>
    <w:rsid w:val="00AC4CBF"/>
    <w:rsid w:val="00AC560E"/>
    <w:rsid w:val="00AC56BC"/>
    <w:rsid w:val="00AC5799"/>
    <w:rsid w:val="00AC58B3"/>
    <w:rsid w:val="00AC5C53"/>
    <w:rsid w:val="00AC5FFD"/>
    <w:rsid w:val="00AC6399"/>
    <w:rsid w:val="00AC6C8F"/>
    <w:rsid w:val="00AC7356"/>
    <w:rsid w:val="00AC7906"/>
    <w:rsid w:val="00AC7A90"/>
    <w:rsid w:val="00AC7AAD"/>
    <w:rsid w:val="00AC7D33"/>
    <w:rsid w:val="00AC7D74"/>
    <w:rsid w:val="00AD0116"/>
    <w:rsid w:val="00AD01EA"/>
    <w:rsid w:val="00AD0A11"/>
    <w:rsid w:val="00AD0B06"/>
    <w:rsid w:val="00AD0CDB"/>
    <w:rsid w:val="00AD1B66"/>
    <w:rsid w:val="00AD1D5B"/>
    <w:rsid w:val="00AD1DEB"/>
    <w:rsid w:val="00AD1FC6"/>
    <w:rsid w:val="00AD2656"/>
    <w:rsid w:val="00AD2707"/>
    <w:rsid w:val="00AD2E50"/>
    <w:rsid w:val="00AD2E54"/>
    <w:rsid w:val="00AD2F88"/>
    <w:rsid w:val="00AD331B"/>
    <w:rsid w:val="00AD3A26"/>
    <w:rsid w:val="00AD3B04"/>
    <w:rsid w:val="00AD3EE5"/>
    <w:rsid w:val="00AD44C0"/>
    <w:rsid w:val="00AD4916"/>
    <w:rsid w:val="00AD49EB"/>
    <w:rsid w:val="00AD4B4A"/>
    <w:rsid w:val="00AD4C31"/>
    <w:rsid w:val="00AD553B"/>
    <w:rsid w:val="00AD6F89"/>
    <w:rsid w:val="00AD7076"/>
    <w:rsid w:val="00AD72EA"/>
    <w:rsid w:val="00AD75A6"/>
    <w:rsid w:val="00AD763F"/>
    <w:rsid w:val="00AD764A"/>
    <w:rsid w:val="00AE036A"/>
    <w:rsid w:val="00AE091F"/>
    <w:rsid w:val="00AE0BD6"/>
    <w:rsid w:val="00AE0E24"/>
    <w:rsid w:val="00AE1020"/>
    <w:rsid w:val="00AE103F"/>
    <w:rsid w:val="00AE133F"/>
    <w:rsid w:val="00AE1591"/>
    <w:rsid w:val="00AE1D1D"/>
    <w:rsid w:val="00AE228D"/>
    <w:rsid w:val="00AE250A"/>
    <w:rsid w:val="00AE276A"/>
    <w:rsid w:val="00AE2CE2"/>
    <w:rsid w:val="00AE2F05"/>
    <w:rsid w:val="00AE3692"/>
    <w:rsid w:val="00AE36F0"/>
    <w:rsid w:val="00AE3BC6"/>
    <w:rsid w:val="00AE3C93"/>
    <w:rsid w:val="00AE4083"/>
    <w:rsid w:val="00AE4181"/>
    <w:rsid w:val="00AE451A"/>
    <w:rsid w:val="00AE46DF"/>
    <w:rsid w:val="00AE48DF"/>
    <w:rsid w:val="00AE499C"/>
    <w:rsid w:val="00AE5137"/>
    <w:rsid w:val="00AE5515"/>
    <w:rsid w:val="00AE64AF"/>
    <w:rsid w:val="00AE65FD"/>
    <w:rsid w:val="00AE6935"/>
    <w:rsid w:val="00AE6A9C"/>
    <w:rsid w:val="00AE6D1A"/>
    <w:rsid w:val="00AE6DD0"/>
    <w:rsid w:val="00AE7148"/>
    <w:rsid w:val="00AE7193"/>
    <w:rsid w:val="00AE78C3"/>
    <w:rsid w:val="00AE7A4C"/>
    <w:rsid w:val="00AE7AEA"/>
    <w:rsid w:val="00AF017D"/>
    <w:rsid w:val="00AF024D"/>
    <w:rsid w:val="00AF0D7F"/>
    <w:rsid w:val="00AF0F6C"/>
    <w:rsid w:val="00AF1241"/>
    <w:rsid w:val="00AF1466"/>
    <w:rsid w:val="00AF14B4"/>
    <w:rsid w:val="00AF1657"/>
    <w:rsid w:val="00AF1A22"/>
    <w:rsid w:val="00AF1BBE"/>
    <w:rsid w:val="00AF247A"/>
    <w:rsid w:val="00AF2619"/>
    <w:rsid w:val="00AF27EA"/>
    <w:rsid w:val="00AF2853"/>
    <w:rsid w:val="00AF2EC5"/>
    <w:rsid w:val="00AF310D"/>
    <w:rsid w:val="00AF364E"/>
    <w:rsid w:val="00AF39EB"/>
    <w:rsid w:val="00AF3AB0"/>
    <w:rsid w:val="00AF4327"/>
    <w:rsid w:val="00AF4BE4"/>
    <w:rsid w:val="00AF4BFC"/>
    <w:rsid w:val="00AF5559"/>
    <w:rsid w:val="00AF5585"/>
    <w:rsid w:val="00AF55FE"/>
    <w:rsid w:val="00AF57F5"/>
    <w:rsid w:val="00AF6276"/>
    <w:rsid w:val="00AF6CBB"/>
    <w:rsid w:val="00AF7B13"/>
    <w:rsid w:val="00AF7C7C"/>
    <w:rsid w:val="00B00163"/>
    <w:rsid w:val="00B0049F"/>
    <w:rsid w:val="00B008F1"/>
    <w:rsid w:val="00B00AAF"/>
    <w:rsid w:val="00B01118"/>
    <w:rsid w:val="00B014CE"/>
    <w:rsid w:val="00B019A8"/>
    <w:rsid w:val="00B02265"/>
    <w:rsid w:val="00B024E9"/>
    <w:rsid w:val="00B02B23"/>
    <w:rsid w:val="00B03067"/>
    <w:rsid w:val="00B03302"/>
    <w:rsid w:val="00B04577"/>
    <w:rsid w:val="00B045D0"/>
    <w:rsid w:val="00B051E6"/>
    <w:rsid w:val="00B054AB"/>
    <w:rsid w:val="00B05690"/>
    <w:rsid w:val="00B05BEC"/>
    <w:rsid w:val="00B05CF1"/>
    <w:rsid w:val="00B0639E"/>
    <w:rsid w:val="00B068E0"/>
    <w:rsid w:val="00B06CB8"/>
    <w:rsid w:val="00B06F23"/>
    <w:rsid w:val="00B07625"/>
    <w:rsid w:val="00B0778B"/>
    <w:rsid w:val="00B07D45"/>
    <w:rsid w:val="00B1023E"/>
    <w:rsid w:val="00B1025C"/>
    <w:rsid w:val="00B103C9"/>
    <w:rsid w:val="00B10998"/>
    <w:rsid w:val="00B10A04"/>
    <w:rsid w:val="00B10B2F"/>
    <w:rsid w:val="00B10F40"/>
    <w:rsid w:val="00B10FC1"/>
    <w:rsid w:val="00B11262"/>
    <w:rsid w:val="00B11585"/>
    <w:rsid w:val="00B11BB5"/>
    <w:rsid w:val="00B11C89"/>
    <w:rsid w:val="00B12264"/>
    <w:rsid w:val="00B13292"/>
    <w:rsid w:val="00B1410A"/>
    <w:rsid w:val="00B14279"/>
    <w:rsid w:val="00B14CDC"/>
    <w:rsid w:val="00B1519C"/>
    <w:rsid w:val="00B1530C"/>
    <w:rsid w:val="00B158FF"/>
    <w:rsid w:val="00B1611C"/>
    <w:rsid w:val="00B163E5"/>
    <w:rsid w:val="00B16726"/>
    <w:rsid w:val="00B1695A"/>
    <w:rsid w:val="00B17589"/>
    <w:rsid w:val="00B17C24"/>
    <w:rsid w:val="00B2005E"/>
    <w:rsid w:val="00B2069C"/>
    <w:rsid w:val="00B20D1F"/>
    <w:rsid w:val="00B210BF"/>
    <w:rsid w:val="00B213C8"/>
    <w:rsid w:val="00B213E4"/>
    <w:rsid w:val="00B21D00"/>
    <w:rsid w:val="00B21EE0"/>
    <w:rsid w:val="00B21FC5"/>
    <w:rsid w:val="00B224DD"/>
    <w:rsid w:val="00B226AF"/>
    <w:rsid w:val="00B22717"/>
    <w:rsid w:val="00B22A3F"/>
    <w:rsid w:val="00B22D9E"/>
    <w:rsid w:val="00B238AF"/>
    <w:rsid w:val="00B23B63"/>
    <w:rsid w:val="00B23CB1"/>
    <w:rsid w:val="00B23D0E"/>
    <w:rsid w:val="00B23FAC"/>
    <w:rsid w:val="00B241B4"/>
    <w:rsid w:val="00B24445"/>
    <w:rsid w:val="00B24501"/>
    <w:rsid w:val="00B246EB"/>
    <w:rsid w:val="00B24E2E"/>
    <w:rsid w:val="00B25291"/>
    <w:rsid w:val="00B25573"/>
    <w:rsid w:val="00B25893"/>
    <w:rsid w:val="00B25B3F"/>
    <w:rsid w:val="00B25C55"/>
    <w:rsid w:val="00B26513"/>
    <w:rsid w:val="00B26608"/>
    <w:rsid w:val="00B2687F"/>
    <w:rsid w:val="00B26B4C"/>
    <w:rsid w:val="00B26D89"/>
    <w:rsid w:val="00B26D9B"/>
    <w:rsid w:val="00B27278"/>
    <w:rsid w:val="00B273FA"/>
    <w:rsid w:val="00B2750B"/>
    <w:rsid w:val="00B27552"/>
    <w:rsid w:val="00B27BAF"/>
    <w:rsid w:val="00B27F07"/>
    <w:rsid w:val="00B30087"/>
    <w:rsid w:val="00B3040B"/>
    <w:rsid w:val="00B3074B"/>
    <w:rsid w:val="00B3091A"/>
    <w:rsid w:val="00B3125A"/>
    <w:rsid w:val="00B31BFD"/>
    <w:rsid w:val="00B31C67"/>
    <w:rsid w:val="00B31FD1"/>
    <w:rsid w:val="00B32086"/>
    <w:rsid w:val="00B323B7"/>
    <w:rsid w:val="00B32A73"/>
    <w:rsid w:val="00B32A7C"/>
    <w:rsid w:val="00B32C3A"/>
    <w:rsid w:val="00B32EE3"/>
    <w:rsid w:val="00B34292"/>
    <w:rsid w:val="00B34461"/>
    <w:rsid w:val="00B34876"/>
    <w:rsid w:val="00B34B29"/>
    <w:rsid w:val="00B34EAD"/>
    <w:rsid w:val="00B356A6"/>
    <w:rsid w:val="00B363D5"/>
    <w:rsid w:val="00B3647B"/>
    <w:rsid w:val="00B369EA"/>
    <w:rsid w:val="00B36A8E"/>
    <w:rsid w:val="00B378F5"/>
    <w:rsid w:val="00B37EF4"/>
    <w:rsid w:val="00B37F8C"/>
    <w:rsid w:val="00B4002D"/>
    <w:rsid w:val="00B40410"/>
    <w:rsid w:val="00B4044D"/>
    <w:rsid w:val="00B40C04"/>
    <w:rsid w:val="00B41387"/>
    <w:rsid w:val="00B414D1"/>
    <w:rsid w:val="00B419F6"/>
    <w:rsid w:val="00B41E23"/>
    <w:rsid w:val="00B420D3"/>
    <w:rsid w:val="00B424D7"/>
    <w:rsid w:val="00B425F9"/>
    <w:rsid w:val="00B42747"/>
    <w:rsid w:val="00B429AE"/>
    <w:rsid w:val="00B43202"/>
    <w:rsid w:val="00B4346E"/>
    <w:rsid w:val="00B43D6D"/>
    <w:rsid w:val="00B44310"/>
    <w:rsid w:val="00B44A28"/>
    <w:rsid w:val="00B44A84"/>
    <w:rsid w:val="00B44D33"/>
    <w:rsid w:val="00B45187"/>
    <w:rsid w:val="00B46ECF"/>
    <w:rsid w:val="00B47153"/>
    <w:rsid w:val="00B47B89"/>
    <w:rsid w:val="00B50562"/>
    <w:rsid w:val="00B50853"/>
    <w:rsid w:val="00B50BA0"/>
    <w:rsid w:val="00B50CD2"/>
    <w:rsid w:val="00B511BE"/>
    <w:rsid w:val="00B51924"/>
    <w:rsid w:val="00B51B0E"/>
    <w:rsid w:val="00B51BD5"/>
    <w:rsid w:val="00B521A5"/>
    <w:rsid w:val="00B527D1"/>
    <w:rsid w:val="00B528D2"/>
    <w:rsid w:val="00B52A7F"/>
    <w:rsid w:val="00B534D4"/>
    <w:rsid w:val="00B536CD"/>
    <w:rsid w:val="00B53774"/>
    <w:rsid w:val="00B54476"/>
    <w:rsid w:val="00B5578B"/>
    <w:rsid w:val="00B55A76"/>
    <w:rsid w:val="00B55DA7"/>
    <w:rsid w:val="00B560A7"/>
    <w:rsid w:val="00B56EF4"/>
    <w:rsid w:val="00B57518"/>
    <w:rsid w:val="00B57EC1"/>
    <w:rsid w:val="00B57ED3"/>
    <w:rsid w:val="00B60642"/>
    <w:rsid w:val="00B607C8"/>
    <w:rsid w:val="00B61167"/>
    <w:rsid w:val="00B61658"/>
    <w:rsid w:val="00B61836"/>
    <w:rsid w:val="00B61A7B"/>
    <w:rsid w:val="00B61C15"/>
    <w:rsid w:val="00B61CD8"/>
    <w:rsid w:val="00B61D81"/>
    <w:rsid w:val="00B621AA"/>
    <w:rsid w:val="00B6243F"/>
    <w:rsid w:val="00B625B2"/>
    <w:rsid w:val="00B62C33"/>
    <w:rsid w:val="00B62CA3"/>
    <w:rsid w:val="00B632F6"/>
    <w:rsid w:val="00B63DCF"/>
    <w:rsid w:val="00B64C14"/>
    <w:rsid w:val="00B64D89"/>
    <w:rsid w:val="00B65222"/>
    <w:rsid w:val="00B6565C"/>
    <w:rsid w:val="00B656A6"/>
    <w:rsid w:val="00B6580B"/>
    <w:rsid w:val="00B65DA0"/>
    <w:rsid w:val="00B6625F"/>
    <w:rsid w:val="00B66AB3"/>
    <w:rsid w:val="00B66E1E"/>
    <w:rsid w:val="00B67084"/>
    <w:rsid w:val="00B673D6"/>
    <w:rsid w:val="00B6753A"/>
    <w:rsid w:val="00B67E49"/>
    <w:rsid w:val="00B67FD6"/>
    <w:rsid w:val="00B70514"/>
    <w:rsid w:val="00B705C0"/>
    <w:rsid w:val="00B70B7E"/>
    <w:rsid w:val="00B70DB8"/>
    <w:rsid w:val="00B70EA1"/>
    <w:rsid w:val="00B710E3"/>
    <w:rsid w:val="00B7187B"/>
    <w:rsid w:val="00B71946"/>
    <w:rsid w:val="00B71B6F"/>
    <w:rsid w:val="00B71E1E"/>
    <w:rsid w:val="00B71FD2"/>
    <w:rsid w:val="00B72764"/>
    <w:rsid w:val="00B728F1"/>
    <w:rsid w:val="00B735E3"/>
    <w:rsid w:val="00B73A92"/>
    <w:rsid w:val="00B73F54"/>
    <w:rsid w:val="00B74226"/>
    <w:rsid w:val="00B74576"/>
    <w:rsid w:val="00B74BB7"/>
    <w:rsid w:val="00B757BC"/>
    <w:rsid w:val="00B75D31"/>
    <w:rsid w:val="00B75F73"/>
    <w:rsid w:val="00B760E1"/>
    <w:rsid w:val="00B765B6"/>
    <w:rsid w:val="00B76D2C"/>
    <w:rsid w:val="00B76FA0"/>
    <w:rsid w:val="00B77568"/>
    <w:rsid w:val="00B7799D"/>
    <w:rsid w:val="00B77A1D"/>
    <w:rsid w:val="00B77AA0"/>
    <w:rsid w:val="00B77FB1"/>
    <w:rsid w:val="00B800AE"/>
    <w:rsid w:val="00B805EA"/>
    <w:rsid w:val="00B8079C"/>
    <w:rsid w:val="00B80E01"/>
    <w:rsid w:val="00B80E3E"/>
    <w:rsid w:val="00B80E71"/>
    <w:rsid w:val="00B81084"/>
    <w:rsid w:val="00B81782"/>
    <w:rsid w:val="00B818D5"/>
    <w:rsid w:val="00B81BCB"/>
    <w:rsid w:val="00B81C7A"/>
    <w:rsid w:val="00B820B9"/>
    <w:rsid w:val="00B820C0"/>
    <w:rsid w:val="00B821ED"/>
    <w:rsid w:val="00B824B3"/>
    <w:rsid w:val="00B82659"/>
    <w:rsid w:val="00B8289C"/>
    <w:rsid w:val="00B82929"/>
    <w:rsid w:val="00B82DAA"/>
    <w:rsid w:val="00B8351B"/>
    <w:rsid w:val="00B838BD"/>
    <w:rsid w:val="00B84164"/>
    <w:rsid w:val="00B842C9"/>
    <w:rsid w:val="00B843B7"/>
    <w:rsid w:val="00B84587"/>
    <w:rsid w:val="00B8485D"/>
    <w:rsid w:val="00B85150"/>
    <w:rsid w:val="00B854D4"/>
    <w:rsid w:val="00B85F34"/>
    <w:rsid w:val="00B86055"/>
    <w:rsid w:val="00B8638A"/>
    <w:rsid w:val="00B86543"/>
    <w:rsid w:val="00B871AA"/>
    <w:rsid w:val="00B87D24"/>
    <w:rsid w:val="00B87DCD"/>
    <w:rsid w:val="00B901C0"/>
    <w:rsid w:val="00B9068B"/>
    <w:rsid w:val="00B90955"/>
    <w:rsid w:val="00B90E37"/>
    <w:rsid w:val="00B91B3C"/>
    <w:rsid w:val="00B91DE8"/>
    <w:rsid w:val="00B91DFA"/>
    <w:rsid w:val="00B91EA3"/>
    <w:rsid w:val="00B920DD"/>
    <w:rsid w:val="00B92170"/>
    <w:rsid w:val="00B9228B"/>
    <w:rsid w:val="00B9271A"/>
    <w:rsid w:val="00B92880"/>
    <w:rsid w:val="00B929E6"/>
    <w:rsid w:val="00B92DF2"/>
    <w:rsid w:val="00B931DA"/>
    <w:rsid w:val="00B934DA"/>
    <w:rsid w:val="00B935AF"/>
    <w:rsid w:val="00B940F8"/>
    <w:rsid w:val="00B9475D"/>
    <w:rsid w:val="00B94A93"/>
    <w:rsid w:val="00B94CB4"/>
    <w:rsid w:val="00B94D11"/>
    <w:rsid w:val="00B94FB8"/>
    <w:rsid w:val="00B958C7"/>
    <w:rsid w:val="00B95F1E"/>
    <w:rsid w:val="00B964DD"/>
    <w:rsid w:val="00B9668D"/>
    <w:rsid w:val="00B9675F"/>
    <w:rsid w:val="00B967A0"/>
    <w:rsid w:val="00B97AFF"/>
    <w:rsid w:val="00BA0BE2"/>
    <w:rsid w:val="00BA0E45"/>
    <w:rsid w:val="00BA171E"/>
    <w:rsid w:val="00BA1802"/>
    <w:rsid w:val="00BA1994"/>
    <w:rsid w:val="00BA19E5"/>
    <w:rsid w:val="00BA1AB4"/>
    <w:rsid w:val="00BA2695"/>
    <w:rsid w:val="00BA27E6"/>
    <w:rsid w:val="00BA307F"/>
    <w:rsid w:val="00BA3210"/>
    <w:rsid w:val="00BA3BE6"/>
    <w:rsid w:val="00BA4614"/>
    <w:rsid w:val="00BA4D15"/>
    <w:rsid w:val="00BA4D91"/>
    <w:rsid w:val="00BA516A"/>
    <w:rsid w:val="00BA5247"/>
    <w:rsid w:val="00BA539D"/>
    <w:rsid w:val="00BA57CD"/>
    <w:rsid w:val="00BA595E"/>
    <w:rsid w:val="00BA5D49"/>
    <w:rsid w:val="00BA6323"/>
    <w:rsid w:val="00BA64BF"/>
    <w:rsid w:val="00BA6812"/>
    <w:rsid w:val="00BA6BEB"/>
    <w:rsid w:val="00BA6C45"/>
    <w:rsid w:val="00BA6EB1"/>
    <w:rsid w:val="00BA6EFD"/>
    <w:rsid w:val="00BA6F23"/>
    <w:rsid w:val="00BA74C6"/>
    <w:rsid w:val="00BA74CC"/>
    <w:rsid w:val="00BA75F1"/>
    <w:rsid w:val="00BA7604"/>
    <w:rsid w:val="00BA777F"/>
    <w:rsid w:val="00BA7826"/>
    <w:rsid w:val="00BA7A0F"/>
    <w:rsid w:val="00BA7BA8"/>
    <w:rsid w:val="00BB00D0"/>
    <w:rsid w:val="00BB0218"/>
    <w:rsid w:val="00BB0247"/>
    <w:rsid w:val="00BB025D"/>
    <w:rsid w:val="00BB1205"/>
    <w:rsid w:val="00BB1475"/>
    <w:rsid w:val="00BB239F"/>
    <w:rsid w:val="00BB24A2"/>
    <w:rsid w:val="00BB27B8"/>
    <w:rsid w:val="00BB2A2E"/>
    <w:rsid w:val="00BB3359"/>
    <w:rsid w:val="00BB33C0"/>
    <w:rsid w:val="00BB33F9"/>
    <w:rsid w:val="00BB366B"/>
    <w:rsid w:val="00BB377C"/>
    <w:rsid w:val="00BB3ACD"/>
    <w:rsid w:val="00BB3EF6"/>
    <w:rsid w:val="00BB431C"/>
    <w:rsid w:val="00BB566D"/>
    <w:rsid w:val="00BB5978"/>
    <w:rsid w:val="00BB5FBE"/>
    <w:rsid w:val="00BB6848"/>
    <w:rsid w:val="00BB6A33"/>
    <w:rsid w:val="00BB7280"/>
    <w:rsid w:val="00BB77C3"/>
    <w:rsid w:val="00BB7D11"/>
    <w:rsid w:val="00BB7EC5"/>
    <w:rsid w:val="00BC01F1"/>
    <w:rsid w:val="00BC043B"/>
    <w:rsid w:val="00BC0F2C"/>
    <w:rsid w:val="00BC13B9"/>
    <w:rsid w:val="00BC13F2"/>
    <w:rsid w:val="00BC1763"/>
    <w:rsid w:val="00BC1C6D"/>
    <w:rsid w:val="00BC2847"/>
    <w:rsid w:val="00BC2C15"/>
    <w:rsid w:val="00BC2D1F"/>
    <w:rsid w:val="00BC2E22"/>
    <w:rsid w:val="00BC3135"/>
    <w:rsid w:val="00BC32DB"/>
    <w:rsid w:val="00BC3968"/>
    <w:rsid w:val="00BC3AED"/>
    <w:rsid w:val="00BC4F73"/>
    <w:rsid w:val="00BC5395"/>
    <w:rsid w:val="00BC5AF7"/>
    <w:rsid w:val="00BC5D57"/>
    <w:rsid w:val="00BC6708"/>
    <w:rsid w:val="00BC67A1"/>
    <w:rsid w:val="00BC67D2"/>
    <w:rsid w:val="00BC684A"/>
    <w:rsid w:val="00BC6950"/>
    <w:rsid w:val="00BC744D"/>
    <w:rsid w:val="00BC74C9"/>
    <w:rsid w:val="00BC7654"/>
    <w:rsid w:val="00BC7966"/>
    <w:rsid w:val="00BC79C6"/>
    <w:rsid w:val="00BD0486"/>
    <w:rsid w:val="00BD0CCD"/>
    <w:rsid w:val="00BD1200"/>
    <w:rsid w:val="00BD154C"/>
    <w:rsid w:val="00BD1599"/>
    <w:rsid w:val="00BD17F7"/>
    <w:rsid w:val="00BD1D3C"/>
    <w:rsid w:val="00BD1D4B"/>
    <w:rsid w:val="00BD2758"/>
    <w:rsid w:val="00BD2944"/>
    <w:rsid w:val="00BD3613"/>
    <w:rsid w:val="00BD385A"/>
    <w:rsid w:val="00BD43D7"/>
    <w:rsid w:val="00BD482A"/>
    <w:rsid w:val="00BD484D"/>
    <w:rsid w:val="00BD4CA4"/>
    <w:rsid w:val="00BD52DF"/>
    <w:rsid w:val="00BD56C8"/>
    <w:rsid w:val="00BD5947"/>
    <w:rsid w:val="00BD5AA4"/>
    <w:rsid w:val="00BD5BC6"/>
    <w:rsid w:val="00BD64DB"/>
    <w:rsid w:val="00BD65D7"/>
    <w:rsid w:val="00BD6715"/>
    <w:rsid w:val="00BD68E6"/>
    <w:rsid w:val="00BD6CF0"/>
    <w:rsid w:val="00BD6D60"/>
    <w:rsid w:val="00BD6D7E"/>
    <w:rsid w:val="00BD6EF8"/>
    <w:rsid w:val="00BD7037"/>
    <w:rsid w:val="00BD72B3"/>
    <w:rsid w:val="00BD76D2"/>
    <w:rsid w:val="00BD78BE"/>
    <w:rsid w:val="00BD790E"/>
    <w:rsid w:val="00BD7CF6"/>
    <w:rsid w:val="00BD7FDF"/>
    <w:rsid w:val="00BE0329"/>
    <w:rsid w:val="00BE0D3A"/>
    <w:rsid w:val="00BE0DA4"/>
    <w:rsid w:val="00BE0F09"/>
    <w:rsid w:val="00BE1096"/>
    <w:rsid w:val="00BE11B8"/>
    <w:rsid w:val="00BE11EE"/>
    <w:rsid w:val="00BE1245"/>
    <w:rsid w:val="00BE152D"/>
    <w:rsid w:val="00BE15BA"/>
    <w:rsid w:val="00BE1662"/>
    <w:rsid w:val="00BE192C"/>
    <w:rsid w:val="00BE19F1"/>
    <w:rsid w:val="00BE1A7C"/>
    <w:rsid w:val="00BE2087"/>
    <w:rsid w:val="00BE208E"/>
    <w:rsid w:val="00BE21CA"/>
    <w:rsid w:val="00BE2270"/>
    <w:rsid w:val="00BE250A"/>
    <w:rsid w:val="00BE2689"/>
    <w:rsid w:val="00BE27A5"/>
    <w:rsid w:val="00BE2F74"/>
    <w:rsid w:val="00BE2FCC"/>
    <w:rsid w:val="00BE3063"/>
    <w:rsid w:val="00BE3117"/>
    <w:rsid w:val="00BE349D"/>
    <w:rsid w:val="00BE37E2"/>
    <w:rsid w:val="00BE398E"/>
    <w:rsid w:val="00BE3D41"/>
    <w:rsid w:val="00BE3EDA"/>
    <w:rsid w:val="00BE469F"/>
    <w:rsid w:val="00BE46DC"/>
    <w:rsid w:val="00BE4943"/>
    <w:rsid w:val="00BE4CB2"/>
    <w:rsid w:val="00BE4DF5"/>
    <w:rsid w:val="00BE5330"/>
    <w:rsid w:val="00BE5511"/>
    <w:rsid w:val="00BE56B1"/>
    <w:rsid w:val="00BE5D0E"/>
    <w:rsid w:val="00BE621B"/>
    <w:rsid w:val="00BE6D07"/>
    <w:rsid w:val="00BE7140"/>
    <w:rsid w:val="00BE7731"/>
    <w:rsid w:val="00BE7906"/>
    <w:rsid w:val="00BE7A1D"/>
    <w:rsid w:val="00BF05CC"/>
    <w:rsid w:val="00BF0BEF"/>
    <w:rsid w:val="00BF0D15"/>
    <w:rsid w:val="00BF0E68"/>
    <w:rsid w:val="00BF0ECF"/>
    <w:rsid w:val="00BF108C"/>
    <w:rsid w:val="00BF10C6"/>
    <w:rsid w:val="00BF115D"/>
    <w:rsid w:val="00BF16B1"/>
    <w:rsid w:val="00BF18BB"/>
    <w:rsid w:val="00BF1AAE"/>
    <w:rsid w:val="00BF1F5A"/>
    <w:rsid w:val="00BF2102"/>
    <w:rsid w:val="00BF244D"/>
    <w:rsid w:val="00BF25D1"/>
    <w:rsid w:val="00BF274F"/>
    <w:rsid w:val="00BF36FE"/>
    <w:rsid w:val="00BF3DFC"/>
    <w:rsid w:val="00BF3F58"/>
    <w:rsid w:val="00BF4011"/>
    <w:rsid w:val="00BF4617"/>
    <w:rsid w:val="00BF4879"/>
    <w:rsid w:val="00BF4F25"/>
    <w:rsid w:val="00BF4F3C"/>
    <w:rsid w:val="00BF5D8B"/>
    <w:rsid w:val="00BF5F25"/>
    <w:rsid w:val="00BF6179"/>
    <w:rsid w:val="00BF6804"/>
    <w:rsid w:val="00BF6FB9"/>
    <w:rsid w:val="00BF7B06"/>
    <w:rsid w:val="00BF7C1E"/>
    <w:rsid w:val="00BF7D4D"/>
    <w:rsid w:val="00BF7DDC"/>
    <w:rsid w:val="00C00B59"/>
    <w:rsid w:val="00C01022"/>
    <w:rsid w:val="00C01841"/>
    <w:rsid w:val="00C01AE6"/>
    <w:rsid w:val="00C02512"/>
    <w:rsid w:val="00C0251E"/>
    <w:rsid w:val="00C033DC"/>
    <w:rsid w:val="00C0357E"/>
    <w:rsid w:val="00C0364D"/>
    <w:rsid w:val="00C03ED9"/>
    <w:rsid w:val="00C03FD0"/>
    <w:rsid w:val="00C05297"/>
    <w:rsid w:val="00C05763"/>
    <w:rsid w:val="00C05956"/>
    <w:rsid w:val="00C05FFF"/>
    <w:rsid w:val="00C0655A"/>
    <w:rsid w:val="00C0657B"/>
    <w:rsid w:val="00C06605"/>
    <w:rsid w:val="00C06839"/>
    <w:rsid w:val="00C06C84"/>
    <w:rsid w:val="00C06E1F"/>
    <w:rsid w:val="00C0700A"/>
    <w:rsid w:val="00C071B0"/>
    <w:rsid w:val="00C0749A"/>
    <w:rsid w:val="00C07A4A"/>
    <w:rsid w:val="00C07B6D"/>
    <w:rsid w:val="00C106E2"/>
    <w:rsid w:val="00C1082F"/>
    <w:rsid w:val="00C10E0B"/>
    <w:rsid w:val="00C10F72"/>
    <w:rsid w:val="00C1110D"/>
    <w:rsid w:val="00C1126E"/>
    <w:rsid w:val="00C11982"/>
    <w:rsid w:val="00C11E3C"/>
    <w:rsid w:val="00C12571"/>
    <w:rsid w:val="00C1294C"/>
    <w:rsid w:val="00C12F13"/>
    <w:rsid w:val="00C13006"/>
    <w:rsid w:val="00C131EE"/>
    <w:rsid w:val="00C132EF"/>
    <w:rsid w:val="00C135C9"/>
    <w:rsid w:val="00C13B03"/>
    <w:rsid w:val="00C140A5"/>
    <w:rsid w:val="00C1431D"/>
    <w:rsid w:val="00C14AD6"/>
    <w:rsid w:val="00C14B40"/>
    <w:rsid w:val="00C14D5A"/>
    <w:rsid w:val="00C153F6"/>
    <w:rsid w:val="00C15591"/>
    <w:rsid w:val="00C155C2"/>
    <w:rsid w:val="00C155CF"/>
    <w:rsid w:val="00C157D4"/>
    <w:rsid w:val="00C1592E"/>
    <w:rsid w:val="00C15A9D"/>
    <w:rsid w:val="00C15CBC"/>
    <w:rsid w:val="00C15CEA"/>
    <w:rsid w:val="00C164AC"/>
    <w:rsid w:val="00C16635"/>
    <w:rsid w:val="00C16B24"/>
    <w:rsid w:val="00C16E92"/>
    <w:rsid w:val="00C170F8"/>
    <w:rsid w:val="00C17BB8"/>
    <w:rsid w:val="00C17D03"/>
    <w:rsid w:val="00C17D49"/>
    <w:rsid w:val="00C17F0A"/>
    <w:rsid w:val="00C20A4C"/>
    <w:rsid w:val="00C20FA8"/>
    <w:rsid w:val="00C21108"/>
    <w:rsid w:val="00C213BE"/>
    <w:rsid w:val="00C2141E"/>
    <w:rsid w:val="00C214AC"/>
    <w:rsid w:val="00C218F9"/>
    <w:rsid w:val="00C21CB1"/>
    <w:rsid w:val="00C2263E"/>
    <w:rsid w:val="00C22A2C"/>
    <w:rsid w:val="00C22A8D"/>
    <w:rsid w:val="00C22EC5"/>
    <w:rsid w:val="00C22F5C"/>
    <w:rsid w:val="00C2314B"/>
    <w:rsid w:val="00C23578"/>
    <w:rsid w:val="00C2358A"/>
    <w:rsid w:val="00C23942"/>
    <w:rsid w:val="00C2447E"/>
    <w:rsid w:val="00C24EE2"/>
    <w:rsid w:val="00C2532D"/>
    <w:rsid w:val="00C255DC"/>
    <w:rsid w:val="00C25D2A"/>
    <w:rsid w:val="00C26082"/>
    <w:rsid w:val="00C26659"/>
    <w:rsid w:val="00C26869"/>
    <w:rsid w:val="00C26AB9"/>
    <w:rsid w:val="00C26ECB"/>
    <w:rsid w:val="00C2723E"/>
    <w:rsid w:val="00C27607"/>
    <w:rsid w:val="00C27A59"/>
    <w:rsid w:val="00C3077A"/>
    <w:rsid w:val="00C31148"/>
    <w:rsid w:val="00C31172"/>
    <w:rsid w:val="00C312FF"/>
    <w:rsid w:val="00C31484"/>
    <w:rsid w:val="00C314ED"/>
    <w:rsid w:val="00C31DA9"/>
    <w:rsid w:val="00C32292"/>
    <w:rsid w:val="00C32336"/>
    <w:rsid w:val="00C3264B"/>
    <w:rsid w:val="00C32A48"/>
    <w:rsid w:val="00C32BC2"/>
    <w:rsid w:val="00C32C80"/>
    <w:rsid w:val="00C32F53"/>
    <w:rsid w:val="00C33032"/>
    <w:rsid w:val="00C33A69"/>
    <w:rsid w:val="00C33E23"/>
    <w:rsid w:val="00C33FB9"/>
    <w:rsid w:val="00C35134"/>
    <w:rsid w:val="00C35371"/>
    <w:rsid w:val="00C35482"/>
    <w:rsid w:val="00C364F4"/>
    <w:rsid w:val="00C36654"/>
    <w:rsid w:val="00C36B8E"/>
    <w:rsid w:val="00C36F52"/>
    <w:rsid w:val="00C37409"/>
    <w:rsid w:val="00C37707"/>
    <w:rsid w:val="00C37ADC"/>
    <w:rsid w:val="00C40084"/>
    <w:rsid w:val="00C4073E"/>
    <w:rsid w:val="00C4095B"/>
    <w:rsid w:val="00C40AA7"/>
    <w:rsid w:val="00C40B90"/>
    <w:rsid w:val="00C40CBD"/>
    <w:rsid w:val="00C40D88"/>
    <w:rsid w:val="00C4102A"/>
    <w:rsid w:val="00C41295"/>
    <w:rsid w:val="00C41960"/>
    <w:rsid w:val="00C42D10"/>
    <w:rsid w:val="00C42EB4"/>
    <w:rsid w:val="00C43778"/>
    <w:rsid w:val="00C4389C"/>
    <w:rsid w:val="00C43E74"/>
    <w:rsid w:val="00C442E8"/>
    <w:rsid w:val="00C444C2"/>
    <w:rsid w:val="00C44513"/>
    <w:rsid w:val="00C445F2"/>
    <w:rsid w:val="00C449FE"/>
    <w:rsid w:val="00C45143"/>
    <w:rsid w:val="00C45831"/>
    <w:rsid w:val="00C4594D"/>
    <w:rsid w:val="00C45D6A"/>
    <w:rsid w:val="00C466FD"/>
    <w:rsid w:val="00C46B54"/>
    <w:rsid w:val="00C47249"/>
    <w:rsid w:val="00C47676"/>
    <w:rsid w:val="00C47D17"/>
    <w:rsid w:val="00C47E0A"/>
    <w:rsid w:val="00C47FB0"/>
    <w:rsid w:val="00C50407"/>
    <w:rsid w:val="00C509F3"/>
    <w:rsid w:val="00C50BA0"/>
    <w:rsid w:val="00C510D6"/>
    <w:rsid w:val="00C511E4"/>
    <w:rsid w:val="00C51978"/>
    <w:rsid w:val="00C51E48"/>
    <w:rsid w:val="00C524CB"/>
    <w:rsid w:val="00C524F4"/>
    <w:rsid w:val="00C528C6"/>
    <w:rsid w:val="00C52AA2"/>
    <w:rsid w:val="00C53118"/>
    <w:rsid w:val="00C533E4"/>
    <w:rsid w:val="00C537F5"/>
    <w:rsid w:val="00C538BC"/>
    <w:rsid w:val="00C53AAF"/>
    <w:rsid w:val="00C53D1E"/>
    <w:rsid w:val="00C53FDE"/>
    <w:rsid w:val="00C54266"/>
    <w:rsid w:val="00C545AA"/>
    <w:rsid w:val="00C54720"/>
    <w:rsid w:val="00C5472C"/>
    <w:rsid w:val="00C54760"/>
    <w:rsid w:val="00C55513"/>
    <w:rsid w:val="00C55714"/>
    <w:rsid w:val="00C55901"/>
    <w:rsid w:val="00C559CF"/>
    <w:rsid w:val="00C55BCA"/>
    <w:rsid w:val="00C55F72"/>
    <w:rsid w:val="00C56296"/>
    <w:rsid w:val="00C56E95"/>
    <w:rsid w:val="00C574DE"/>
    <w:rsid w:val="00C577F0"/>
    <w:rsid w:val="00C578E4"/>
    <w:rsid w:val="00C57A40"/>
    <w:rsid w:val="00C60090"/>
    <w:rsid w:val="00C602D0"/>
    <w:rsid w:val="00C6085B"/>
    <w:rsid w:val="00C61106"/>
    <w:rsid w:val="00C616FE"/>
    <w:rsid w:val="00C61D86"/>
    <w:rsid w:val="00C61EA8"/>
    <w:rsid w:val="00C61F03"/>
    <w:rsid w:val="00C62569"/>
    <w:rsid w:val="00C62B5F"/>
    <w:rsid w:val="00C62D17"/>
    <w:rsid w:val="00C63081"/>
    <w:rsid w:val="00C63628"/>
    <w:rsid w:val="00C637AD"/>
    <w:rsid w:val="00C638A0"/>
    <w:rsid w:val="00C6395E"/>
    <w:rsid w:val="00C63AC9"/>
    <w:rsid w:val="00C63F21"/>
    <w:rsid w:val="00C64017"/>
    <w:rsid w:val="00C64286"/>
    <w:rsid w:val="00C64565"/>
    <w:rsid w:val="00C64C55"/>
    <w:rsid w:val="00C662E8"/>
    <w:rsid w:val="00C66A52"/>
    <w:rsid w:val="00C66A69"/>
    <w:rsid w:val="00C67638"/>
    <w:rsid w:val="00C67DE7"/>
    <w:rsid w:val="00C7021E"/>
    <w:rsid w:val="00C711D1"/>
    <w:rsid w:val="00C7167C"/>
    <w:rsid w:val="00C71F7A"/>
    <w:rsid w:val="00C727CF"/>
    <w:rsid w:val="00C72851"/>
    <w:rsid w:val="00C72D8F"/>
    <w:rsid w:val="00C7333D"/>
    <w:rsid w:val="00C74BA9"/>
    <w:rsid w:val="00C74F86"/>
    <w:rsid w:val="00C7506E"/>
    <w:rsid w:val="00C75DCF"/>
    <w:rsid w:val="00C75F59"/>
    <w:rsid w:val="00C76368"/>
    <w:rsid w:val="00C76467"/>
    <w:rsid w:val="00C7662C"/>
    <w:rsid w:val="00C7720B"/>
    <w:rsid w:val="00C77308"/>
    <w:rsid w:val="00C774C0"/>
    <w:rsid w:val="00C80EAD"/>
    <w:rsid w:val="00C8190E"/>
    <w:rsid w:val="00C81BDA"/>
    <w:rsid w:val="00C81C70"/>
    <w:rsid w:val="00C8294F"/>
    <w:rsid w:val="00C82B92"/>
    <w:rsid w:val="00C82C51"/>
    <w:rsid w:val="00C82C80"/>
    <w:rsid w:val="00C8315C"/>
    <w:rsid w:val="00C832FB"/>
    <w:rsid w:val="00C833AB"/>
    <w:rsid w:val="00C83BB6"/>
    <w:rsid w:val="00C83DF1"/>
    <w:rsid w:val="00C83EC5"/>
    <w:rsid w:val="00C83F45"/>
    <w:rsid w:val="00C84397"/>
    <w:rsid w:val="00C846BC"/>
    <w:rsid w:val="00C847F6"/>
    <w:rsid w:val="00C84D7D"/>
    <w:rsid w:val="00C84FF3"/>
    <w:rsid w:val="00C8523E"/>
    <w:rsid w:val="00C85862"/>
    <w:rsid w:val="00C85BF8"/>
    <w:rsid w:val="00C86189"/>
    <w:rsid w:val="00C864DD"/>
    <w:rsid w:val="00C86DEB"/>
    <w:rsid w:val="00C87EBD"/>
    <w:rsid w:val="00C900BE"/>
    <w:rsid w:val="00C90233"/>
    <w:rsid w:val="00C90279"/>
    <w:rsid w:val="00C904E9"/>
    <w:rsid w:val="00C90A74"/>
    <w:rsid w:val="00C90A87"/>
    <w:rsid w:val="00C90BB5"/>
    <w:rsid w:val="00C92158"/>
    <w:rsid w:val="00C92335"/>
    <w:rsid w:val="00C92C65"/>
    <w:rsid w:val="00C92F4E"/>
    <w:rsid w:val="00C93253"/>
    <w:rsid w:val="00C93855"/>
    <w:rsid w:val="00C93A3F"/>
    <w:rsid w:val="00C93FE3"/>
    <w:rsid w:val="00C9439F"/>
    <w:rsid w:val="00C9477A"/>
    <w:rsid w:val="00C95223"/>
    <w:rsid w:val="00C95589"/>
    <w:rsid w:val="00C955A9"/>
    <w:rsid w:val="00C9565D"/>
    <w:rsid w:val="00C957B5"/>
    <w:rsid w:val="00C958CC"/>
    <w:rsid w:val="00C961B3"/>
    <w:rsid w:val="00C96438"/>
    <w:rsid w:val="00C96571"/>
    <w:rsid w:val="00C966AC"/>
    <w:rsid w:val="00C97739"/>
    <w:rsid w:val="00C97F62"/>
    <w:rsid w:val="00CA00A3"/>
    <w:rsid w:val="00CA0588"/>
    <w:rsid w:val="00CA0687"/>
    <w:rsid w:val="00CA0A2A"/>
    <w:rsid w:val="00CA0A38"/>
    <w:rsid w:val="00CA1054"/>
    <w:rsid w:val="00CA12D2"/>
    <w:rsid w:val="00CA1988"/>
    <w:rsid w:val="00CA1A51"/>
    <w:rsid w:val="00CA23D4"/>
    <w:rsid w:val="00CA24E7"/>
    <w:rsid w:val="00CA25E2"/>
    <w:rsid w:val="00CA2ABC"/>
    <w:rsid w:val="00CA3591"/>
    <w:rsid w:val="00CA4402"/>
    <w:rsid w:val="00CA509A"/>
    <w:rsid w:val="00CA5587"/>
    <w:rsid w:val="00CA5961"/>
    <w:rsid w:val="00CA6381"/>
    <w:rsid w:val="00CA640F"/>
    <w:rsid w:val="00CA656C"/>
    <w:rsid w:val="00CA65BD"/>
    <w:rsid w:val="00CA664C"/>
    <w:rsid w:val="00CA70F9"/>
    <w:rsid w:val="00CA7876"/>
    <w:rsid w:val="00CA7959"/>
    <w:rsid w:val="00CA7968"/>
    <w:rsid w:val="00CA7BAB"/>
    <w:rsid w:val="00CB073A"/>
    <w:rsid w:val="00CB0BFE"/>
    <w:rsid w:val="00CB120E"/>
    <w:rsid w:val="00CB1FAC"/>
    <w:rsid w:val="00CB2545"/>
    <w:rsid w:val="00CB2ECC"/>
    <w:rsid w:val="00CB3CD3"/>
    <w:rsid w:val="00CB403D"/>
    <w:rsid w:val="00CB4192"/>
    <w:rsid w:val="00CB4AF5"/>
    <w:rsid w:val="00CB53C7"/>
    <w:rsid w:val="00CB5A3F"/>
    <w:rsid w:val="00CB5CDA"/>
    <w:rsid w:val="00CB66D3"/>
    <w:rsid w:val="00CB6879"/>
    <w:rsid w:val="00CB6A07"/>
    <w:rsid w:val="00CB6DD6"/>
    <w:rsid w:val="00CB76AE"/>
    <w:rsid w:val="00CB7E5B"/>
    <w:rsid w:val="00CC055A"/>
    <w:rsid w:val="00CC0B29"/>
    <w:rsid w:val="00CC0BA6"/>
    <w:rsid w:val="00CC0C7A"/>
    <w:rsid w:val="00CC0EBC"/>
    <w:rsid w:val="00CC19D4"/>
    <w:rsid w:val="00CC1B29"/>
    <w:rsid w:val="00CC1CA0"/>
    <w:rsid w:val="00CC214E"/>
    <w:rsid w:val="00CC227C"/>
    <w:rsid w:val="00CC2465"/>
    <w:rsid w:val="00CC25E2"/>
    <w:rsid w:val="00CC2738"/>
    <w:rsid w:val="00CC2778"/>
    <w:rsid w:val="00CC2AAA"/>
    <w:rsid w:val="00CC2E9A"/>
    <w:rsid w:val="00CC36C6"/>
    <w:rsid w:val="00CC38A2"/>
    <w:rsid w:val="00CC3958"/>
    <w:rsid w:val="00CC3AC5"/>
    <w:rsid w:val="00CC3B7B"/>
    <w:rsid w:val="00CC3F0A"/>
    <w:rsid w:val="00CC40E4"/>
    <w:rsid w:val="00CC4A9D"/>
    <w:rsid w:val="00CC4ABC"/>
    <w:rsid w:val="00CC4D70"/>
    <w:rsid w:val="00CC4E28"/>
    <w:rsid w:val="00CC4F72"/>
    <w:rsid w:val="00CC51BE"/>
    <w:rsid w:val="00CC5832"/>
    <w:rsid w:val="00CC5B4F"/>
    <w:rsid w:val="00CC5D3C"/>
    <w:rsid w:val="00CC683A"/>
    <w:rsid w:val="00CC6CA8"/>
    <w:rsid w:val="00CC720D"/>
    <w:rsid w:val="00CC72FE"/>
    <w:rsid w:val="00CC7308"/>
    <w:rsid w:val="00CC74A7"/>
    <w:rsid w:val="00CD0672"/>
    <w:rsid w:val="00CD0697"/>
    <w:rsid w:val="00CD0A18"/>
    <w:rsid w:val="00CD145A"/>
    <w:rsid w:val="00CD148F"/>
    <w:rsid w:val="00CD18DF"/>
    <w:rsid w:val="00CD1927"/>
    <w:rsid w:val="00CD19DD"/>
    <w:rsid w:val="00CD19E3"/>
    <w:rsid w:val="00CD1EF6"/>
    <w:rsid w:val="00CD25F4"/>
    <w:rsid w:val="00CD2F1C"/>
    <w:rsid w:val="00CD311B"/>
    <w:rsid w:val="00CD34D3"/>
    <w:rsid w:val="00CD3A8C"/>
    <w:rsid w:val="00CD3BEB"/>
    <w:rsid w:val="00CD4103"/>
    <w:rsid w:val="00CD4110"/>
    <w:rsid w:val="00CD42ED"/>
    <w:rsid w:val="00CD47E2"/>
    <w:rsid w:val="00CD4A35"/>
    <w:rsid w:val="00CD4F0C"/>
    <w:rsid w:val="00CD50FA"/>
    <w:rsid w:val="00CD515F"/>
    <w:rsid w:val="00CD51FA"/>
    <w:rsid w:val="00CD5820"/>
    <w:rsid w:val="00CD597C"/>
    <w:rsid w:val="00CD5F83"/>
    <w:rsid w:val="00CD68DF"/>
    <w:rsid w:val="00CD6913"/>
    <w:rsid w:val="00CD6C8C"/>
    <w:rsid w:val="00CD6CC6"/>
    <w:rsid w:val="00CD6E7B"/>
    <w:rsid w:val="00CD6EC0"/>
    <w:rsid w:val="00CD767B"/>
    <w:rsid w:val="00CD7A42"/>
    <w:rsid w:val="00CD7DC4"/>
    <w:rsid w:val="00CD7FF6"/>
    <w:rsid w:val="00CE0038"/>
    <w:rsid w:val="00CE0262"/>
    <w:rsid w:val="00CE035B"/>
    <w:rsid w:val="00CE0427"/>
    <w:rsid w:val="00CE0A4C"/>
    <w:rsid w:val="00CE0C9B"/>
    <w:rsid w:val="00CE17A1"/>
    <w:rsid w:val="00CE20D6"/>
    <w:rsid w:val="00CE25CD"/>
    <w:rsid w:val="00CE264B"/>
    <w:rsid w:val="00CE2894"/>
    <w:rsid w:val="00CE28EF"/>
    <w:rsid w:val="00CE2B53"/>
    <w:rsid w:val="00CE3131"/>
    <w:rsid w:val="00CE3A57"/>
    <w:rsid w:val="00CE3B21"/>
    <w:rsid w:val="00CE41EA"/>
    <w:rsid w:val="00CE42F0"/>
    <w:rsid w:val="00CE449C"/>
    <w:rsid w:val="00CE5618"/>
    <w:rsid w:val="00CE587D"/>
    <w:rsid w:val="00CE72C3"/>
    <w:rsid w:val="00CE7623"/>
    <w:rsid w:val="00CE7693"/>
    <w:rsid w:val="00CE7905"/>
    <w:rsid w:val="00CE79EB"/>
    <w:rsid w:val="00CE7B1D"/>
    <w:rsid w:val="00CE7C86"/>
    <w:rsid w:val="00CE7E58"/>
    <w:rsid w:val="00CF0C31"/>
    <w:rsid w:val="00CF0EF7"/>
    <w:rsid w:val="00CF13E6"/>
    <w:rsid w:val="00CF1C81"/>
    <w:rsid w:val="00CF1DA4"/>
    <w:rsid w:val="00CF2065"/>
    <w:rsid w:val="00CF2668"/>
    <w:rsid w:val="00CF2905"/>
    <w:rsid w:val="00CF32D7"/>
    <w:rsid w:val="00CF3643"/>
    <w:rsid w:val="00CF3E1E"/>
    <w:rsid w:val="00CF42E1"/>
    <w:rsid w:val="00CF43C2"/>
    <w:rsid w:val="00CF479B"/>
    <w:rsid w:val="00CF4A8B"/>
    <w:rsid w:val="00CF4B3D"/>
    <w:rsid w:val="00CF4BC3"/>
    <w:rsid w:val="00CF5584"/>
    <w:rsid w:val="00CF55E8"/>
    <w:rsid w:val="00CF5B2F"/>
    <w:rsid w:val="00CF64C5"/>
    <w:rsid w:val="00CF6DCF"/>
    <w:rsid w:val="00CF6E20"/>
    <w:rsid w:val="00CF7573"/>
    <w:rsid w:val="00CF7660"/>
    <w:rsid w:val="00CF781E"/>
    <w:rsid w:val="00CF7D75"/>
    <w:rsid w:val="00D0078C"/>
    <w:rsid w:val="00D00855"/>
    <w:rsid w:val="00D009E8"/>
    <w:rsid w:val="00D00CC9"/>
    <w:rsid w:val="00D00F77"/>
    <w:rsid w:val="00D010D2"/>
    <w:rsid w:val="00D01156"/>
    <w:rsid w:val="00D01D02"/>
    <w:rsid w:val="00D02422"/>
    <w:rsid w:val="00D02461"/>
    <w:rsid w:val="00D026EC"/>
    <w:rsid w:val="00D03076"/>
    <w:rsid w:val="00D033DA"/>
    <w:rsid w:val="00D03520"/>
    <w:rsid w:val="00D03801"/>
    <w:rsid w:val="00D04718"/>
    <w:rsid w:val="00D04B4D"/>
    <w:rsid w:val="00D04C2C"/>
    <w:rsid w:val="00D04CF2"/>
    <w:rsid w:val="00D04D51"/>
    <w:rsid w:val="00D052B4"/>
    <w:rsid w:val="00D053F7"/>
    <w:rsid w:val="00D0542A"/>
    <w:rsid w:val="00D0629C"/>
    <w:rsid w:val="00D06495"/>
    <w:rsid w:val="00D069D2"/>
    <w:rsid w:val="00D06E5C"/>
    <w:rsid w:val="00D073F9"/>
    <w:rsid w:val="00D075CD"/>
    <w:rsid w:val="00D077D8"/>
    <w:rsid w:val="00D078E4"/>
    <w:rsid w:val="00D07A5A"/>
    <w:rsid w:val="00D10794"/>
    <w:rsid w:val="00D107A1"/>
    <w:rsid w:val="00D10A51"/>
    <w:rsid w:val="00D116BA"/>
    <w:rsid w:val="00D12353"/>
    <w:rsid w:val="00D1248F"/>
    <w:rsid w:val="00D125D6"/>
    <w:rsid w:val="00D12857"/>
    <w:rsid w:val="00D13052"/>
    <w:rsid w:val="00D13067"/>
    <w:rsid w:val="00D1346A"/>
    <w:rsid w:val="00D1358D"/>
    <w:rsid w:val="00D13686"/>
    <w:rsid w:val="00D139EF"/>
    <w:rsid w:val="00D13B2D"/>
    <w:rsid w:val="00D13CA7"/>
    <w:rsid w:val="00D14517"/>
    <w:rsid w:val="00D14AB9"/>
    <w:rsid w:val="00D14DE1"/>
    <w:rsid w:val="00D151D2"/>
    <w:rsid w:val="00D15E8D"/>
    <w:rsid w:val="00D1712C"/>
    <w:rsid w:val="00D17137"/>
    <w:rsid w:val="00D174A4"/>
    <w:rsid w:val="00D17A7A"/>
    <w:rsid w:val="00D2012F"/>
    <w:rsid w:val="00D20E00"/>
    <w:rsid w:val="00D2168B"/>
    <w:rsid w:val="00D21A59"/>
    <w:rsid w:val="00D21B1F"/>
    <w:rsid w:val="00D21C4E"/>
    <w:rsid w:val="00D21FF5"/>
    <w:rsid w:val="00D22CE3"/>
    <w:rsid w:val="00D22EE7"/>
    <w:rsid w:val="00D23028"/>
    <w:rsid w:val="00D23315"/>
    <w:rsid w:val="00D23450"/>
    <w:rsid w:val="00D2399A"/>
    <w:rsid w:val="00D24DD0"/>
    <w:rsid w:val="00D25AC2"/>
    <w:rsid w:val="00D262F4"/>
    <w:rsid w:val="00D263CA"/>
    <w:rsid w:val="00D2720B"/>
    <w:rsid w:val="00D27446"/>
    <w:rsid w:val="00D27D19"/>
    <w:rsid w:val="00D27DA3"/>
    <w:rsid w:val="00D27DB3"/>
    <w:rsid w:val="00D27EC7"/>
    <w:rsid w:val="00D30063"/>
    <w:rsid w:val="00D3051A"/>
    <w:rsid w:val="00D30DCA"/>
    <w:rsid w:val="00D30FF2"/>
    <w:rsid w:val="00D3136E"/>
    <w:rsid w:val="00D31A90"/>
    <w:rsid w:val="00D31CC5"/>
    <w:rsid w:val="00D323B8"/>
    <w:rsid w:val="00D327FD"/>
    <w:rsid w:val="00D32C3A"/>
    <w:rsid w:val="00D330DA"/>
    <w:rsid w:val="00D331AF"/>
    <w:rsid w:val="00D337DB"/>
    <w:rsid w:val="00D33FCF"/>
    <w:rsid w:val="00D34055"/>
    <w:rsid w:val="00D341A2"/>
    <w:rsid w:val="00D34BDF"/>
    <w:rsid w:val="00D34E1F"/>
    <w:rsid w:val="00D34F2F"/>
    <w:rsid w:val="00D35118"/>
    <w:rsid w:val="00D35D2B"/>
    <w:rsid w:val="00D35EBD"/>
    <w:rsid w:val="00D35EE4"/>
    <w:rsid w:val="00D365D1"/>
    <w:rsid w:val="00D36651"/>
    <w:rsid w:val="00D36836"/>
    <w:rsid w:val="00D36878"/>
    <w:rsid w:val="00D36A64"/>
    <w:rsid w:val="00D36BFD"/>
    <w:rsid w:val="00D371B8"/>
    <w:rsid w:val="00D37642"/>
    <w:rsid w:val="00D37860"/>
    <w:rsid w:val="00D37BF7"/>
    <w:rsid w:val="00D40223"/>
    <w:rsid w:val="00D403A2"/>
    <w:rsid w:val="00D40AAD"/>
    <w:rsid w:val="00D40BD3"/>
    <w:rsid w:val="00D416A9"/>
    <w:rsid w:val="00D41A78"/>
    <w:rsid w:val="00D41CA5"/>
    <w:rsid w:val="00D41CDD"/>
    <w:rsid w:val="00D4212D"/>
    <w:rsid w:val="00D42AC3"/>
    <w:rsid w:val="00D4305A"/>
    <w:rsid w:val="00D431DC"/>
    <w:rsid w:val="00D4320D"/>
    <w:rsid w:val="00D4366A"/>
    <w:rsid w:val="00D436B8"/>
    <w:rsid w:val="00D44067"/>
    <w:rsid w:val="00D4410A"/>
    <w:rsid w:val="00D4462D"/>
    <w:rsid w:val="00D44C5B"/>
    <w:rsid w:val="00D451D6"/>
    <w:rsid w:val="00D456E1"/>
    <w:rsid w:val="00D46190"/>
    <w:rsid w:val="00D4625E"/>
    <w:rsid w:val="00D46691"/>
    <w:rsid w:val="00D46996"/>
    <w:rsid w:val="00D46A03"/>
    <w:rsid w:val="00D46BAF"/>
    <w:rsid w:val="00D47484"/>
    <w:rsid w:val="00D5015C"/>
    <w:rsid w:val="00D51196"/>
    <w:rsid w:val="00D512F5"/>
    <w:rsid w:val="00D51322"/>
    <w:rsid w:val="00D5154A"/>
    <w:rsid w:val="00D52055"/>
    <w:rsid w:val="00D521C0"/>
    <w:rsid w:val="00D5275B"/>
    <w:rsid w:val="00D52AF2"/>
    <w:rsid w:val="00D52BA1"/>
    <w:rsid w:val="00D52BAB"/>
    <w:rsid w:val="00D52D19"/>
    <w:rsid w:val="00D52EA4"/>
    <w:rsid w:val="00D53B15"/>
    <w:rsid w:val="00D53F0D"/>
    <w:rsid w:val="00D54198"/>
    <w:rsid w:val="00D548D1"/>
    <w:rsid w:val="00D54D72"/>
    <w:rsid w:val="00D5542A"/>
    <w:rsid w:val="00D55619"/>
    <w:rsid w:val="00D5561D"/>
    <w:rsid w:val="00D557FB"/>
    <w:rsid w:val="00D55937"/>
    <w:rsid w:val="00D56426"/>
    <w:rsid w:val="00D5656E"/>
    <w:rsid w:val="00D56E34"/>
    <w:rsid w:val="00D57218"/>
    <w:rsid w:val="00D57493"/>
    <w:rsid w:val="00D57BF4"/>
    <w:rsid w:val="00D57CC8"/>
    <w:rsid w:val="00D600AC"/>
    <w:rsid w:val="00D601B3"/>
    <w:rsid w:val="00D6055D"/>
    <w:rsid w:val="00D606EF"/>
    <w:rsid w:val="00D60A00"/>
    <w:rsid w:val="00D60C9B"/>
    <w:rsid w:val="00D6179F"/>
    <w:rsid w:val="00D61970"/>
    <w:rsid w:val="00D61C2A"/>
    <w:rsid w:val="00D61E89"/>
    <w:rsid w:val="00D620C9"/>
    <w:rsid w:val="00D620DB"/>
    <w:rsid w:val="00D620F8"/>
    <w:rsid w:val="00D62274"/>
    <w:rsid w:val="00D62A9D"/>
    <w:rsid w:val="00D62E25"/>
    <w:rsid w:val="00D62F9E"/>
    <w:rsid w:val="00D63167"/>
    <w:rsid w:val="00D641D6"/>
    <w:rsid w:val="00D646C0"/>
    <w:rsid w:val="00D6490C"/>
    <w:rsid w:val="00D64946"/>
    <w:rsid w:val="00D64A11"/>
    <w:rsid w:val="00D64BC6"/>
    <w:rsid w:val="00D64EA3"/>
    <w:rsid w:val="00D65324"/>
    <w:rsid w:val="00D6540F"/>
    <w:rsid w:val="00D6588A"/>
    <w:rsid w:val="00D65A15"/>
    <w:rsid w:val="00D65A4E"/>
    <w:rsid w:val="00D65D90"/>
    <w:rsid w:val="00D66276"/>
    <w:rsid w:val="00D667C9"/>
    <w:rsid w:val="00D668A7"/>
    <w:rsid w:val="00D66BBC"/>
    <w:rsid w:val="00D6786F"/>
    <w:rsid w:val="00D67C17"/>
    <w:rsid w:val="00D703B3"/>
    <w:rsid w:val="00D705B4"/>
    <w:rsid w:val="00D712C6"/>
    <w:rsid w:val="00D71671"/>
    <w:rsid w:val="00D71EC8"/>
    <w:rsid w:val="00D72038"/>
    <w:rsid w:val="00D7204F"/>
    <w:rsid w:val="00D7257F"/>
    <w:rsid w:val="00D73C40"/>
    <w:rsid w:val="00D73F7D"/>
    <w:rsid w:val="00D741F8"/>
    <w:rsid w:val="00D742A8"/>
    <w:rsid w:val="00D75205"/>
    <w:rsid w:val="00D758A2"/>
    <w:rsid w:val="00D76449"/>
    <w:rsid w:val="00D76785"/>
    <w:rsid w:val="00D7798F"/>
    <w:rsid w:val="00D77D86"/>
    <w:rsid w:val="00D77EBA"/>
    <w:rsid w:val="00D8004F"/>
    <w:rsid w:val="00D80267"/>
    <w:rsid w:val="00D803ED"/>
    <w:rsid w:val="00D80A47"/>
    <w:rsid w:val="00D80B77"/>
    <w:rsid w:val="00D81AF6"/>
    <w:rsid w:val="00D81F94"/>
    <w:rsid w:val="00D81FB3"/>
    <w:rsid w:val="00D823C0"/>
    <w:rsid w:val="00D827F4"/>
    <w:rsid w:val="00D82A4A"/>
    <w:rsid w:val="00D83B2F"/>
    <w:rsid w:val="00D83B62"/>
    <w:rsid w:val="00D83D76"/>
    <w:rsid w:val="00D843E7"/>
    <w:rsid w:val="00D84870"/>
    <w:rsid w:val="00D84DDA"/>
    <w:rsid w:val="00D84F69"/>
    <w:rsid w:val="00D85187"/>
    <w:rsid w:val="00D85596"/>
    <w:rsid w:val="00D855BD"/>
    <w:rsid w:val="00D856DC"/>
    <w:rsid w:val="00D85869"/>
    <w:rsid w:val="00D8597A"/>
    <w:rsid w:val="00D85DE2"/>
    <w:rsid w:val="00D86028"/>
    <w:rsid w:val="00D86183"/>
    <w:rsid w:val="00D86478"/>
    <w:rsid w:val="00D86531"/>
    <w:rsid w:val="00D86702"/>
    <w:rsid w:val="00D86866"/>
    <w:rsid w:val="00D86D10"/>
    <w:rsid w:val="00D8787A"/>
    <w:rsid w:val="00D87CD2"/>
    <w:rsid w:val="00D90122"/>
    <w:rsid w:val="00D902A2"/>
    <w:rsid w:val="00D90554"/>
    <w:rsid w:val="00D90BA4"/>
    <w:rsid w:val="00D91041"/>
    <w:rsid w:val="00D91A74"/>
    <w:rsid w:val="00D9238D"/>
    <w:rsid w:val="00D92501"/>
    <w:rsid w:val="00D9250C"/>
    <w:rsid w:val="00D925E0"/>
    <w:rsid w:val="00D928E5"/>
    <w:rsid w:val="00D92A98"/>
    <w:rsid w:val="00D93121"/>
    <w:rsid w:val="00D932F0"/>
    <w:rsid w:val="00D9350A"/>
    <w:rsid w:val="00D9379A"/>
    <w:rsid w:val="00D93D0F"/>
    <w:rsid w:val="00D93F27"/>
    <w:rsid w:val="00D94167"/>
    <w:rsid w:val="00D941A4"/>
    <w:rsid w:val="00D944C7"/>
    <w:rsid w:val="00D94974"/>
    <w:rsid w:val="00D94A3C"/>
    <w:rsid w:val="00D94C22"/>
    <w:rsid w:val="00D94F16"/>
    <w:rsid w:val="00D94FBF"/>
    <w:rsid w:val="00D95371"/>
    <w:rsid w:val="00D954A5"/>
    <w:rsid w:val="00D95E97"/>
    <w:rsid w:val="00D969CA"/>
    <w:rsid w:val="00D96CFA"/>
    <w:rsid w:val="00D96E38"/>
    <w:rsid w:val="00D97340"/>
    <w:rsid w:val="00D97ACF"/>
    <w:rsid w:val="00D97AD6"/>
    <w:rsid w:val="00DA0603"/>
    <w:rsid w:val="00DA0637"/>
    <w:rsid w:val="00DA06EC"/>
    <w:rsid w:val="00DA0946"/>
    <w:rsid w:val="00DA0AE5"/>
    <w:rsid w:val="00DA10A0"/>
    <w:rsid w:val="00DA16AF"/>
    <w:rsid w:val="00DA205B"/>
    <w:rsid w:val="00DA228E"/>
    <w:rsid w:val="00DA22B5"/>
    <w:rsid w:val="00DA28DE"/>
    <w:rsid w:val="00DA2C6C"/>
    <w:rsid w:val="00DA31F2"/>
    <w:rsid w:val="00DA352E"/>
    <w:rsid w:val="00DA3AEC"/>
    <w:rsid w:val="00DA43D5"/>
    <w:rsid w:val="00DA4BBB"/>
    <w:rsid w:val="00DA4E15"/>
    <w:rsid w:val="00DA4EBD"/>
    <w:rsid w:val="00DA51C7"/>
    <w:rsid w:val="00DA53B1"/>
    <w:rsid w:val="00DA5645"/>
    <w:rsid w:val="00DA5D5D"/>
    <w:rsid w:val="00DA6DAF"/>
    <w:rsid w:val="00DA70D3"/>
    <w:rsid w:val="00DA751C"/>
    <w:rsid w:val="00DA7735"/>
    <w:rsid w:val="00DA77C3"/>
    <w:rsid w:val="00DA7896"/>
    <w:rsid w:val="00DA79FE"/>
    <w:rsid w:val="00DB005E"/>
    <w:rsid w:val="00DB00BA"/>
    <w:rsid w:val="00DB032E"/>
    <w:rsid w:val="00DB0692"/>
    <w:rsid w:val="00DB0F39"/>
    <w:rsid w:val="00DB0FA7"/>
    <w:rsid w:val="00DB1362"/>
    <w:rsid w:val="00DB13E0"/>
    <w:rsid w:val="00DB14CB"/>
    <w:rsid w:val="00DB1AEB"/>
    <w:rsid w:val="00DB1B9D"/>
    <w:rsid w:val="00DB1FAB"/>
    <w:rsid w:val="00DB26D4"/>
    <w:rsid w:val="00DB27F8"/>
    <w:rsid w:val="00DB28F0"/>
    <w:rsid w:val="00DB2932"/>
    <w:rsid w:val="00DB2CFF"/>
    <w:rsid w:val="00DB31CD"/>
    <w:rsid w:val="00DB3645"/>
    <w:rsid w:val="00DB365E"/>
    <w:rsid w:val="00DB446C"/>
    <w:rsid w:val="00DB4822"/>
    <w:rsid w:val="00DB4B8D"/>
    <w:rsid w:val="00DB4C68"/>
    <w:rsid w:val="00DB4E0A"/>
    <w:rsid w:val="00DB5640"/>
    <w:rsid w:val="00DB57E9"/>
    <w:rsid w:val="00DB5F94"/>
    <w:rsid w:val="00DB639A"/>
    <w:rsid w:val="00DB63B1"/>
    <w:rsid w:val="00DB6911"/>
    <w:rsid w:val="00DB6E27"/>
    <w:rsid w:val="00DB7844"/>
    <w:rsid w:val="00DB78B2"/>
    <w:rsid w:val="00DB7B52"/>
    <w:rsid w:val="00DC0923"/>
    <w:rsid w:val="00DC0BED"/>
    <w:rsid w:val="00DC0C92"/>
    <w:rsid w:val="00DC0CF0"/>
    <w:rsid w:val="00DC1364"/>
    <w:rsid w:val="00DC1E57"/>
    <w:rsid w:val="00DC20E6"/>
    <w:rsid w:val="00DC211F"/>
    <w:rsid w:val="00DC28BD"/>
    <w:rsid w:val="00DC2968"/>
    <w:rsid w:val="00DC29E8"/>
    <w:rsid w:val="00DC346B"/>
    <w:rsid w:val="00DC4002"/>
    <w:rsid w:val="00DC42A5"/>
    <w:rsid w:val="00DC49E8"/>
    <w:rsid w:val="00DC5A1A"/>
    <w:rsid w:val="00DC5DC3"/>
    <w:rsid w:val="00DC60B0"/>
    <w:rsid w:val="00DC6AEC"/>
    <w:rsid w:val="00DC7167"/>
    <w:rsid w:val="00DC72EE"/>
    <w:rsid w:val="00DC7B29"/>
    <w:rsid w:val="00DD0082"/>
    <w:rsid w:val="00DD01F0"/>
    <w:rsid w:val="00DD030A"/>
    <w:rsid w:val="00DD0D4A"/>
    <w:rsid w:val="00DD1470"/>
    <w:rsid w:val="00DD16F7"/>
    <w:rsid w:val="00DD21BC"/>
    <w:rsid w:val="00DD227F"/>
    <w:rsid w:val="00DD27F5"/>
    <w:rsid w:val="00DD2A2C"/>
    <w:rsid w:val="00DD2A60"/>
    <w:rsid w:val="00DD323D"/>
    <w:rsid w:val="00DD3A7F"/>
    <w:rsid w:val="00DD4243"/>
    <w:rsid w:val="00DD43E5"/>
    <w:rsid w:val="00DD49C7"/>
    <w:rsid w:val="00DD4AE9"/>
    <w:rsid w:val="00DD4E3B"/>
    <w:rsid w:val="00DD4E55"/>
    <w:rsid w:val="00DD53E7"/>
    <w:rsid w:val="00DD5474"/>
    <w:rsid w:val="00DD54A3"/>
    <w:rsid w:val="00DD54DD"/>
    <w:rsid w:val="00DD5814"/>
    <w:rsid w:val="00DD5C17"/>
    <w:rsid w:val="00DD5F78"/>
    <w:rsid w:val="00DD6427"/>
    <w:rsid w:val="00DD68BA"/>
    <w:rsid w:val="00DD68C9"/>
    <w:rsid w:val="00DD6C19"/>
    <w:rsid w:val="00DD7E61"/>
    <w:rsid w:val="00DE006A"/>
    <w:rsid w:val="00DE00C3"/>
    <w:rsid w:val="00DE06E3"/>
    <w:rsid w:val="00DE0989"/>
    <w:rsid w:val="00DE118F"/>
    <w:rsid w:val="00DE119E"/>
    <w:rsid w:val="00DE23A1"/>
    <w:rsid w:val="00DE2691"/>
    <w:rsid w:val="00DE26DD"/>
    <w:rsid w:val="00DE296A"/>
    <w:rsid w:val="00DE3201"/>
    <w:rsid w:val="00DE36CC"/>
    <w:rsid w:val="00DE36DF"/>
    <w:rsid w:val="00DE3826"/>
    <w:rsid w:val="00DE3957"/>
    <w:rsid w:val="00DE3D88"/>
    <w:rsid w:val="00DE4AC7"/>
    <w:rsid w:val="00DE4B9E"/>
    <w:rsid w:val="00DE4CCC"/>
    <w:rsid w:val="00DE51E8"/>
    <w:rsid w:val="00DE5AA7"/>
    <w:rsid w:val="00DE5D30"/>
    <w:rsid w:val="00DE5E43"/>
    <w:rsid w:val="00DE617B"/>
    <w:rsid w:val="00DE62D9"/>
    <w:rsid w:val="00DE65E4"/>
    <w:rsid w:val="00DE6900"/>
    <w:rsid w:val="00DE70B4"/>
    <w:rsid w:val="00DE73ED"/>
    <w:rsid w:val="00DF0D2F"/>
    <w:rsid w:val="00DF102F"/>
    <w:rsid w:val="00DF1440"/>
    <w:rsid w:val="00DF1535"/>
    <w:rsid w:val="00DF155B"/>
    <w:rsid w:val="00DF16AD"/>
    <w:rsid w:val="00DF1761"/>
    <w:rsid w:val="00DF1874"/>
    <w:rsid w:val="00DF1BD9"/>
    <w:rsid w:val="00DF1CF7"/>
    <w:rsid w:val="00DF2519"/>
    <w:rsid w:val="00DF2608"/>
    <w:rsid w:val="00DF2B81"/>
    <w:rsid w:val="00DF2FAE"/>
    <w:rsid w:val="00DF319F"/>
    <w:rsid w:val="00DF321A"/>
    <w:rsid w:val="00DF35E0"/>
    <w:rsid w:val="00DF37EB"/>
    <w:rsid w:val="00DF3DE7"/>
    <w:rsid w:val="00DF408D"/>
    <w:rsid w:val="00DF41F1"/>
    <w:rsid w:val="00DF4A2B"/>
    <w:rsid w:val="00DF4A67"/>
    <w:rsid w:val="00DF4D42"/>
    <w:rsid w:val="00DF4EB2"/>
    <w:rsid w:val="00DF54FE"/>
    <w:rsid w:val="00DF5A35"/>
    <w:rsid w:val="00DF5C67"/>
    <w:rsid w:val="00DF6604"/>
    <w:rsid w:val="00DF702A"/>
    <w:rsid w:val="00DF727C"/>
    <w:rsid w:val="00DF7358"/>
    <w:rsid w:val="00DF7391"/>
    <w:rsid w:val="00DF7438"/>
    <w:rsid w:val="00DF7932"/>
    <w:rsid w:val="00DF7B93"/>
    <w:rsid w:val="00DF7BAC"/>
    <w:rsid w:val="00E0019A"/>
    <w:rsid w:val="00E001E5"/>
    <w:rsid w:val="00E018E3"/>
    <w:rsid w:val="00E0193F"/>
    <w:rsid w:val="00E01D90"/>
    <w:rsid w:val="00E021D9"/>
    <w:rsid w:val="00E02542"/>
    <w:rsid w:val="00E02900"/>
    <w:rsid w:val="00E02B04"/>
    <w:rsid w:val="00E02B0A"/>
    <w:rsid w:val="00E02F1C"/>
    <w:rsid w:val="00E033C7"/>
    <w:rsid w:val="00E03E64"/>
    <w:rsid w:val="00E049B1"/>
    <w:rsid w:val="00E04C7B"/>
    <w:rsid w:val="00E050A3"/>
    <w:rsid w:val="00E05129"/>
    <w:rsid w:val="00E054B5"/>
    <w:rsid w:val="00E0557A"/>
    <w:rsid w:val="00E057B9"/>
    <w:rsid w:val="00E05839"/>
    <w:rsid w:val="00E05A25"/>
    <w:rsid w:val="00E05AF4"/>
    <w:rsid w:val="00E05E52"/>
    <w:rsid w:val="00E05F9E"/>
    <w:rsid w:val="00E06385"/>
    <w:rsid w:val="00E0641D"/>
    <w:rsid w:val="00E0641E"/>
    <w:rsid w:val="00E06A6E"/>
    <w:rsid w:val="00E06B48"/>
    <w:rsid w:val="00E06C00"/>
    <w:rsid w:val="00E06E76"/>
    <w:rsid w:val="00E0740E"/>
    <w:rsid w:val="00E07A5D"/>
    <w:rsid w:val="00E1069A"/>
    <w:rsid w:val="00E10ADC"/>
    <w:rsid w:val="00E11225"/>
    <w:rsid w:val="00E11658"/>
    <w:rsid w:val="00E118C0"/>
    <w:rsid w:val="00E11A31"/>
    <w:rsid w:val="00E11BBB"/>
    <w:rsid w:val="00E11D6E"/>
    <w:rsid w:val="00E12266"/>
    <w:rsid w:val="00E126B5"/>
    <w:rsid w:val="00E12C80"/>
    <w:rsid w:val="00E12E4C"/>
    <w:rsid w:val="00E12E7B"/>
    <w:rsid w:val="00E13099"/>
    <w:rsid w:val="00E133BF"/>
    <w:rsid w:val="00E13C4A"/>
    <w:rsid w:val="00E13D0A"/>
    <w:rsid w:val="00E14014"/>
    <w:rsid w:val="00E14053"/>
    <w:rsid w:val="00E145CB"/>
    <w:rsid w:val="00E1473F"/>
    <w:rsid w:val="00E14934"/>
    <w:rsid w:val="00E14D79"/>
    <w:rsid w:val="00E15516"/>
    <w:rsid w:val="00E15D1F"/>
    <w:rsid w:val="00E1609D"/>
    <w:rsid w:val="00E16490"/>
    <w:rsid w:val="00E16A28"/>
    <w:rsid w:val="00E1724E"/>
    <w:rsid w:val="00E17429"/>
    <w:rsid w:val="00E17A2F"/>
    <w:rsid w:val="00E20420"/>
    <w:rsid w:val="00E207F6"/>
    <w:rsid w:val="00E20FC5"/>
    <w:rsid w:val="00E210F5"/>
    <w:rsid w:val="00E212D4"/>
    <w:rsid w:val="00E21B53"/>
    <w:rsid w:val="00E222B5"/>
    <w:rsid w:val="00E223CF"/>
    <w:rsid w:val="00E22742"/>
    <w:rsid w:val="00E228AC"/>
    <w:rsid w:val="00E229C2"/>
    <w:rsid w:val="00E22AD8"/>
    <w:rsid w:val="00E22B08"/>
    <w:rsid w:val="00E22C02"/>
    <w:rsid w:val="00E236C5"/>
    <w:rsid w:val="00E2383C"/>
    <w:rsid w:val="00E2418F"/>
    <w:rsid w:val="00E24234"/>
    <w:rsid w:val="00E242A9"/>
    <w:rsid w:val="00E253AD"/>
    <w:rsid w:val="00E25799"/>
    <w:rsid w:val="00E259F0"/>
    <w:rsid w:val="00E25BBA"/>
    <w:rsid w:val="00E25C8A"/>
    <w:rsid w:val="00E25E67"/>
    <w:rsid w:val="00E25F17"/>
    <w:rsid w:val="00E2610F"/>
    <w:rsid w:val="00E265A0"/>
    <w:rsid w:val="00E2663E"/>
    <w:rsid w:val="00E26A8B"/>
    <w:rsid w:val="00E26AA2"/>
    <w:rsid w:val="00E27027"/>
    <w:rsid w:val="00E271CC"/>
    <w:rsid w:val="00E271D4"/>
    <w:rsid w:val="00E2732A"/>
    <w:rsid w:val="00E278BA"/>
    <w:rsid w:val="00E27B4C"/>
    <w:rsid w:val="00E27FD4"/>
    <w:rsid w:val="00E30748"/>
    <w:rsid w:val="00E3089A"/>
    <w:rsid w:val="00E308C2"/>
    <w:rsid w:val="00E313B9"/>
    <w:rsid w:val="00E313EB"/>
    <w:rsid w:val="00E31A70"/>
    <w:rsid w:val="00E31CF1"/>
    <w:rsid w:val="00E322E3"/>
    <w:rsid w:val="00E3255A"/>
    <w:rsid w:val="00E32A23"/>
    <w:rsid w:val="00E32D5A"/>
    <w:rsid w:val="00E33534"/>
    <w:rsid w:val="00E3384B"/>
    <w:rsid w:val="00E33CC2"/>
    <w:rsid w:val="00E34138"/>
    <w:rsid w:val="00E34FC1"/>
    <w:rsid w:val="00E3519A"/>
    <w:rsid w:val="00E351BE"/>
    <w:rsid w:val="00E3522C"/>
    <w:rsid w:val="00E36100"/>
    <w:rsid w:val="00E3646D"/>
    <w:rsid w:val="00E368C5"/>
    <w:rsid w:val="00E36ECB"/>
    <w:rsid w:val="00E37120"/>
    <w:rsid w:val="00E3740B"/>
    <w:rsid w:val="00E401CC"/>
    <w:rsid w:val="00E401E8"/>
    <w:rsid w:val="00E4044B"/>
    <w:rsid w:val="00E40475"/>
    <w:rsid w:val="00E40BD1"/>
    <w:rsid w:val="00E41087"/>
    <w:rsid w:val="00E422E5"/>
    <w:rsid w:val="00E4233E"/>
    <w:rsid w:val="00E4237B"/>
    <w:rsid w:val="00E426DA"/>
    <w:rsid w:val="00E42AAC"/>
    <w:rsid w:val="00E42E29"/>
    <w:rsid w:val="00E432F4"/>
    <w:rsid w:val="00E432FB"/>
    <w:rsid w:val="00E43305"/>
    <w:rsid w:val="00E434C1"/>
    <w:rsid w:val="00E437C1"/>
    <w:rsid w:val="00E43FF5"/>
    <w:rsid w:val="00E444B3"/>
    <w:rsid w:val="00E449DA"/>
    <w:rsid w:val="00E44E8E"/>
    <w:rsid w:val="00E45184"/>
    <w:rsid w:val="00E453A3"/>
    <w:rsid w:val="00E456B3"/>
    <w:rsid w:val="00E456F9"/>
    <w:rsid w:val="00E45B6E"/>
    <w:rsid w:val="00E45FE0"/>
    <w:rsid w:val="00E4639C"/>
    <w:rsid w:val="00E467F6"/>
    <w:rsid w:val="00E46DA4"/>
    <w:rsid w:val="00E470A3"/>
    <w:rsid w:val="00E47479"/>
    <w:rsid w:val="00E47B89"/>
    <w:rsid w:val="00E47BC6"/>
    <w:rsid w:val="00E47C00"/>
    <w:rsid w:val="00E50520"/>
    <w:rsid w:val="00E5066A"/>
    <w:rsid w:val="00E51142"/>
    <w:rsid w:val="00E5127A"/>
    <w:rsid w:val="00E51873"/>
    <w:rsid w:val="00E51A0D"/>
    <w:rsid w:val="00E51A28"/>
    <w:rsid w:val="00E51C1A"/>
    <w:rsid w:val="00E51CC0"/>
    <w:rsid w:val="00E51DBC"/>
    <w:rsid w:val="00E5235E"/>
    <w:rsid w:val="00E52608"/>
    <w:rsid w:val="00E52C36"/>
    <w:rsid w:val="00E52E9A"/>
    <w:rsid w:val="00E531E7"/>
    <w:rsid w:val="00E536DB"/>
    <w:rsid w:val="00E53773"/>
    <w:rsid w:val="00E537F5"/>
    <w:rsid w:val="00E53825"/>
    <w:rsid w:val="00E53846"/>
    <w:rsid w:val="00E5429A"/>
    <w:rsid w:val="00E54694"/>
    <w:rsid w:val="00E54888"/>
    <w:rsid w:val="00E54E0A"/>
    <w:rsid w:val="00E54E3B"/>
    <w:rsid w:val="00E54F4E"/>
    <w:rsid w:val="00E54FC2"/>
    <w:rsid w:val="00E554E2"/>
    <w:rsid w:val="00E5556D"/>
    <w:rsid w:val="00E55756"/>
    <w:rsid w:val="00E55B77"/>
    <w:rsid w:val="00E55BA4"/>
    <w:rsid w:val="00E55D31"/>
    <w:rsid w:val="00E56520"/>
    <w:rsid w:val="00E57154"/>
    <w:rsid w:val="00E57844"/>
    <w:rsid w:val="00E579D9"/>
    <w:rsid w:val="00E57B61"/>
    <w:rsid w:val="00E57F7B"/>
    <w:rsid w:val="00E60CB0"/>
    <w:rsid w:val="00E61058"/>
    <w:rsid w:val="00E612A4"/>
    <w:rsid w:val="00E613C6"/>
    <w:rsid w:val="00E61533"/>
    <w:rsid w:val="00E6190A"/>
    <w:rsid w:val="00E6228C"/>
    <w:rsid w:val="00E628B0"/>
    <w:rsid w:val="00E62CBA"/>
    <w:rsid w:val="00E63088"/>
    <w:rsid w:val="00E634AF"/>
    <w:rsid w:val="00E638C6"/>
    <w:rsid w:val="00E639F8"/>
    <w:rsid w:val="00E6413E"/>
    <w:rsid w:val="00E6426B"/>
    <w:rsid w:val="00E64D42"/>
    <w:rsid w:val="00E650FB"/>
    <w:rsid w:val="00E65400"/>
    <w:rsid w:val="00E65437"/>
    <w:rsid w:val="00E6578B"/>
    <w:rsid w:val="00E65949"/>
    <w:rsid w:val="00E65EFA"/>
    <w:rsid w:val="00E65F23"/>
    <w:rsid w:val="00E65F6B"/>
    <w:rsid w:val="00E66BF9"/>
    <w:rsid w:val="00E671C8"/>
    <w:rsid w:val="00E676F4"/>
    <w:rsid w:val="00E70167"/>
    <w:rsid w:val="00E701F2"/>
    <w:rsid w:val="00E70524"/>
    <w:rsid w:val="00E70ACB"/>
    <w:rsid w:val="00E70CB9"/>
    <w:rsid w:val="00E70F8E"/>
    <w:rsid w:val="00E71020"/>
    <w:rsid w:val="00E71D55"/>
    <w:rsid w:val="00E723F7"/>
    <w:rsid w:val="00E724B2"/>
    <w:rsid w:val="00E72511"/>
    <w:rsid w:val="00E727AE"/>
    <w:rsid w:val="00E72981"/>
    <w:rsid w:val="00E72B54"/>
    <w:rsid w:val="00E72D08"/>
    <w:rsid w:val="00E72E83"/>
    <w:rsid w:val="00E734F6"/>
    <w:rsid w:val="00E73F33"/>
    <w:rsid w:val="00E7412B"/>
    <w:rsid w:val="00E74162"/>
    <w:rsid w:val="00E749D1"/>
    <w:rsid w:val="00E74DCA"/>
    <w:rsid w:val="00E7510F"/>
    <w:rsid w:val="00E75916"/>
    <w:rsid w:val="00E75CBF"/>
    <w:rsid w:val="00E75FAA"/>
    <w:rsid w:val="00E75FFD"/>
    <w:rsid w:val="00E76306"/>
    <w:rsid w:val="00E76574"/>
    <w:rsid w:val="00E7662C"/>
    <w:rsid w:val="00E7670D"/>
    <w:rsid w:val="00E76721"/>
    <w:rsid w:val="00E76A95"/>
    <w:rsid w:val="00E773DC"/>
    <w:rsid w:val="00E777A8"/>
    <w:rsid w:val="00E779AF"/>
    <w:rsid w:val="00E800FE"/>
    <w:rsid w:val="00E80719"/>
    <w:rsid w:val="00E8188D"/>
    <w:rsid w:val="00E81B5C"/>
    <w:rsid w:val="00E81D26"/>
    <w:rsid w:val="00E82C9B"/>
    <w:rsid w:val="00E83751"/>
    <w:rsid w:val="00E8388D"/>
    <w:rsid w:val="00E838BB"/>
    <w:rsid w:val="00E838F3"/>
    <w:rsid w:val="00E8446D"/>
    <w:rsid w:val="00E8487B"/>
    <w:rsid w:val="00E84A2B"/>
    <w:rsid w:val="00E84B60"/>
    <w:rsid w:val="00E84B6F"/>
    <w:rsid w:val="00E85037"/>
    <w:rsid w:val="00E856B5"/>
    <w:rsid w:val="00E858BE"/>
    <w:rsid w:val="00E8598E"/>
    <w:rsid w:val="00E85B53"/>
    <w:rsid w:val="00E85C1F"/>
    <w:rsid w:val="00E866F5"/>
    <w:rsid w:val="00E867D5"/>
    <w:rsid w:val="00E87B18"/>
    <w:rsid w:val="00E87CFE"/>
    <w:rsid w:val="00E87FFC"/>
    <w:rsid w:val="00E903D3"/>
    <w:rsid w:val="00E90F7F"/>
    <w:rsid w:val="00E910D4"/>
    <w:rsid w:val="00E91532"/>
    <w:rsid w:val="00E9194C"/>
    <w:rsid w:val="00E9273F"/>
    <w:rsid w:val="00E92A0A"/>
    <w:rsid w:val="00E92B1A"/>
    <w:rsid w:val="00E92D11"/>
    <w:rsid w:val="00E92E23"/>
    <w:rsid w:val="00E93355"/>
    <w:rsid w:val="00E942DD"/>
    <w:rsid w:val="00E94903"/>
    <w:rsid w:val="00E95529"/>
    <w:rsid w:val="00E959C0"/>
    <w:rsid w:val="00E95C4F"/>
    <w:rsid w:val="00E9641D"/>
    <w:rsid w:val="00E97055"/>
    <w:rsid w:val="00E973F5"/>
    <w:rsid w:val="00E97575"/>
    <w:rsid w:val="00E97A3D"/>
    <w:rsid w:val="00E97A4D"/>
    <w:rsid w:val="00EA0845"/>
    <w:rsid w:val="00EA0DC4"/>
    <w:rsid w:val="00EA1008"/>
    <w:rsid w:val="00EA1425"/>
    <w:rsid w:val="00EA1432"/>
    <w:rsid w:val="00EA1756"/>
    <w:rsid w:val="00EA1AF6"/>
    <w:rsid w:val="00EA1D59"/>
    <w:rsid w:val="00EA1D7C"/>
    <w:rsid w:val="00EA1F88"/>
    <w:rsid w:val="00EA25BA"/>
    <w:rsid w:val="00EA288A"/>
    <w:rsid w:val="00EA2CC0"/>
    <w:rsid w:val="00EA2F0F"/>
    <w:rsid w:val="00EA31B3"/>
    <w:rsid w:val="00EA38BA"/>
    <w:rsid w:val="00EA3907"/>
    <w:rsid w:val="00EA3908"/>
    <w:rsid w:val="00EA472A"/>
    <w:rsid w:val="00EA4B2C"/>
    <w:rsid w:val="00EA51AC"/>
    <w:rsid w:val="00EA5519"/>
    <w:rsid w:val="00EA5691"/>
    <w:rsid w:val="00EA5E06"/>
    <w:rsid w:val="00EA6585"/>
    <w:rsid w:val="00EA68CB"/>
    <w:rsid w:val="00EA6A5A"/>
    <w:rsid w:val="00EA6E44"/>
    <w:rsid w:val="00EA7222"/>
    <w:rsid w:val="00EA7613"/>
    <w:rsid w:val="00EA7C31"/>
    <w:rsid w:val="00EA7CDF"/>
    <w:rsid w:val="00EA7DBA"/>
    <w:rsid w:val="00EB0ADC"/>
    <w:rsid w:val="00EB1123"/>
    <w:rsid w:val="00EB222D"/>
    <w:rsid w:val="00EB2277"/>
    <w:rsid w:val="00EB22BE"/>
    <w:rsid w:val="00EB2789"/>
    <w:rsid w:val="00EB2838"/>
    <w:rsid w:val="00EB2AA7"/>
    <w:rsid w:val="00EB2DCA"/>
    <w:rsid w:val="00EB44D2"/>
    <w:rsid w:val="00EB44EE"/>
    <w:rsid w:val="00EB48AF"/>
    <w:rsid w:val="00EB49E8"/>
    <w:rsid w:val="00EB4D5F"/>
    <w:rsid w:val="00EB5221"/>
    <w:rsid w:val="00EB581A"/>
    <w:rsid w:val="00EB5926"/>
    <w:rsid w:val="00EB59C3"/>
    <w:rsid w:val="00EB5C23"/>
    <w:rsid w:val="00EB6337"/>
    <w:rsid w:val="00EB69A1"/>
    <w:rsid w:val="00EB6BEF"/>
    <w:rsid w:val="00EB6DB5"/>
    <w:rsid w:val="00EB7320"/>
    <w:rsid w:val="00EB75C9"/>
    <w:rsid w:val="00EB799C"/>
    <w:rsid w:val="00EB79E2"/>
    <w:rsid w:val="00EB7A39"/>
    <w:rsid w:val="00EB7D6F"/>
    <w:rsid w:val="00EC06BA"/>
    <w:rsid w:val="00EC0C11"/>
    <w:rsid w:val="00EC150F"/>
    <w:rsid w:val="00EC1607"/>
    <w:rsid w:val="00EC1763"/>
    <w:rsid w:val="00EC1B59"/>
    <w:rsid w:val="00EC1E1E"/>
    <w:rsid w:val="00EC2014"/>
    <w:rsid w:val="00EC2EF6"/>
    <w:rsid w:val="00EC3101"/>
    <w:rsid w:val="00EC31C9"/>
    <w:rsid w:val="00EC3477"/>
    <w:rsid w:val="00EC365B"/>
    <w:rsid w:val="00EC3E12"/>
    <w:rsid w:val="00EC40C2"/>
    <w:rsid w:val="00EC41A8"/>
    <w:rsid w:val="00EC4656"/>
    <w:rsid w:val="00EC474A"/>
    <w:rsid w:val="00EC4759"/>
    <w:rsid w:val="00EC4C8C"/>
    <w:rsid w:val="00EC54F8"/>
    <w:rsid w:val="00EC6026"/>
    <w:rsid w:val="00EC607D"/>
    <w:rsid w:val="00EC6462"/>
    <w:rsid w:val="00EC64E5"/>
    <w:rsid w:val="00EC684B"/>
    <w:rsid w:val="00EC68BD"/>
    <w:rsid w:val="00EC6905"/>
    <w:rsid w:val="00EC71D8"/>
    <w:rsid w:val="00EC7290"/>
    <w:rsid w:val="00EC7433"/>
    <w:rsid w:val="00EC7476"/>
    <w:rsid w:val="00ED034F"/>
    <w:rsid w:val="00ED0420"/>
    <w:rsid w:val="00ED0F8E"/>
    <w:rsid w:val="00ED1272"/>
    <w:rsid w:val="00ED1CC1"/>
    <w:rsid w:val="00ED286A"/>
    <w:rsid w:val="00ED2957"/>
    <w:rsid w:val="00ED2975"/>
    <w:rsid w:val="00ED2A60"/>
    <w:rsid w:val="00ED2B8C"/>
    <w:rsid w:val="00ED2B99"/>
    <w:rsid w:val="00ED2E57"/>
    <w:rsid w:val="00ED2F6E"/>
    <w:rsid w:val="00ED326B"/>
    <w:rsid w:val="00ED3706"/>
    <w:rsid w:val="00ED383B"/>
    <w:rsid w:val="00ED3BD7"/>
    <w:rsid w:val="00ED3E9B"/>
    <w:rsid w:val="00ED4517"/>
    <w:rsid w:val="00ED4722"/>
    <w:rsid w:val="00ED4CA9"/>
    <w:rsid w:val="00ED50AB"/>
    <w:rsid w:val="00ED5116"/>
    <w:rsid w:val="00ED545D"/>
    <w:rsid w:val="00ED5A8D"/>
    <w:rsid w:val="00ED5BF5"/>
    <w:rsid w:val="00ED5C27"/>
    <w:rsid w:val="00ED5CB4"/>
    <w:rsid w:val="00ED5DB1"/>
    <w:rsid w:val="00ED5E0F"/>
    <w:rsid w:val="00ED64EA"/>
    <w:rsid w:val="00ED66CC"/>
    <w:rsid w:val="00ED7045"/>
    <w:rsid w:val="00ED71F3"/>
    <w:rsid w:val="00ED72B7"/>
    <w:rsid w:val="00ED7958"/>
    <w:rsid w:val="00ED7BEF"/>
    <w:rsid w:val="00ED7F6F"/>
    <w:rsid w:val="00EE006B"/>
    <w:rsid w:val="00EE09AC"/>
    <w:rsid w:val="00EE0A5D"/>
    <w:rsid w:val="00EE0F6C"/>
    <w:rsid w:val="00EE11CC"/>
    <w:rsid w:val="00EE13ED"/>
    <w:rsid w:val="00EE1454"/>
    <w:rsid w:val="00EE15C8"/>
    <w:rsid w:val="00EE162A"/>
    <w:rsid w:val="00EE176F"/>
    <w:rsid w:val="00EE19BF"/>
    <w:rsid w:val="00EE1CC0"/>
    <w:rsid w:val="00EE1F5D"/>
    <w:rsid w:val="00EE2160"/>
    <w:rsid w:val="00EE3215"/>
    <w:rsid w:val="00EE34CD"/>
    <w:rsid w:val="00EE4059"/>
    <w:rsid w:val="00EE455F"/>
    <w:rsid w:val="00EE49F9"/>
    <w:rsid w:val="00EE5B9D"/>
    <w:rsid w:val="00EE5D99"/>
    <w:rsid w:val="00EE5FE7"/>
    <w:rsid w:val="00EE679B"/>
    <w:rsid w:val="00EE7095"/>
    <w:rsid w:val="00EE7483"/>
    <w:rsid w:val="00EE79AC"/>
    <w:rsid w:val="00EE7C94"/>
    <w:rsid w:val="00EE7CC8"/>
    <w:rsid w:val="00EF042D"/>
    <w:rsid w:val="00EF0AE5"/>
    <w:rsid w:val="00EF202F"/>
    <w:rsid w:val="00EF2153"/>
    <w:rsid w:val="00EF263E"/>
    <w:rsid w:val="00EF3426"/>
    <w:rsid w:val="00EF3C0E"/>
    <w:rsid w:val="00EF3C12"/>
    <w:rsid w:val="00EF3D1F"/>
    <w:rsid w:val="00EF3F1E"/>
    <w:rsid w:val="00EF4110"/>
    <w:rsid w:val="00EF4139"/>
    <w:rsid w:val="00EF41BD"/>
    <w:rsid w:val="00EF4E1B"/>
    <w:rsid w:val="00EF50DF"/>
    <w:rsid w:val="00EF5272"/>
    <w:rsid w:val="00EF5293"/>
    <w:rsid w:val="00EF5ECD"/>
    <w:rsid w:val="00EF6BDD"/>
    <w:rsid w:val="00EF7863"/>
    <w:rsid w:val="00EF79F9"/>
    <w:rsid w:val="00EF7BBA"/>
    <w:rsid w:val="00EF7CAB"/>
    <w:rsid w:val="00F002CA"/>
    <w:rsid w:val="00F00401"/>
    <w:rsid w:val="00F005AD"/>
    <w:rsid w:val="00F005E4"/>
    <w:rsid w:val="00F010C1"/>
    <w:rsid w:val="00F014E6"/>
    <w:rsid w:val="00F02B15"/>
    <w:rsid w:val="00F02D3F"/>
    <w:rsid w:val="00F02EB0"/>
    <w:rsid w:val="00F032E7"/>
    <w:rsid w:val="00F03C91"/>
    <w:rsid w:val="00F03E35"/>
    <w:rsid w:val="00F0402C"/>
    <w:rsid w:val="00F0412B"/>
    <w:rsid w:val="00F0439B"/>
    <w:rsid w:val="00F04664"/>
    <w:rsid w:val="00F0471B"/>
    <w:rsid w:val="00F0473C"/>
    <w:rsid w:val="00F05992"/>
    <w:rsid w:val="00F05D53"/>
    <w:rsid w:val="00F05EB1"/>
    <w:rsid w:val="00F05EB4"/>
    <w:rsid w:val="00F05F3A"/>
    <w:rsid w:val="00F061D0"/>
    <w:rsid w:val="00F06452"/>
    <w:rsid w:val="00F06578"/>
    <w:rsid w:val="00F06FFF"/>
    <w:rsid w:val="00F1031E"/>
    <w:rsid w:val="00F10668"/>
    <w:rsid w:val="00F106FD"/>
    <w:rsid w:val="00F11639"/>
    <w:rsid w:val="00F11911"/>
    <w:rsid w:val="00F119EB"/>
    <w:rsid w:val="00F11A85"/>
    <w:rsid w:val="00F11D98"/>
    <w:rsid w:val="00F12AFC"/>
    <w:rsid w:val="00F13AC2"/>
    <w:rsid w:val="00F1453A"/>
    <w:rsid w:val="00F148FD"/>
    <w:rsid w:val="00F14919"/>
    <w:rsid w:val="00F14EE0"/>
    <w:rsid w:val="00F15435"/>
    <w:rsid w:val="00F163C6"/>
    <w:rsid w:val="00F167CF"/>
    <w:rsid w:val="00F16BCE"/>
    <w:rsid w:val="00F16C6C"/>
    <w:rsid w:val="00F16D4A"/>
    <w:rsid w:val="00F16FC3"/>
    <w:rsid w:val="00F17C58"/>
    <w:rsid w:val="00F17FA2"/>
    <w:rsid w:val="00F20575"/>
    <w:rsid w:val="00F2058A"/>
    <w:rsid w:val="00F207DA"/>
    <w:rsid w:val="00F20A21"/>
    <w:rsid w:val="00F20CD4"/>
    <w:rsid w:val="00F21327"/>
    <w:rsid w:val="00F2135D"/>
    <w:rsid w:val="00F223BB"/>
    <w:rsid w:val="00F22880"/>
    <w:rsid w:val="00F22DAC"/>
    <w:rsid w:val="00F232F6"/>
    <w:rsid w:val="00F238D1"/>
    <w:rsid w:val="00F23982"/>
    <w:rsid w:val="00F23A6F"/>
    <w:rsid w:val="00F243BA"/>
    <w:rsid w:val="00F247DC"/>
    <w:rsid w:val="00F24CC1"/>
    <w:rsid w:val="00F252F5"/>
    <w:rsid w:val="00F25543"/>
    <w:rsid w:val="00F25689"/>
    <w:rsid w:val="00F26ADD"/>
    <w:rsid w:val="00F26BF3"/>
    <w:rsid w:val="00F26CA2"/>
    <w:rsid w:val="00F26EA7"/>
    <w:rsid w:val="00F27745"/>
    <w:rsid w:val="00F277FD"/>
    <w:rsid w:val="00F2799E"/>
    <w:rsid w:val="00F27D7F"/>
    <w:rsid w:val="00F302D7"/>
    <w:rsid w:val="00F30F93"/>
    <w:rsid w:val="00F31110"/>
    <w:rsid w:val="00F31126"/>
    <w:rsid w:val="00F3167D"/>
    <w:rsid w:val="00F3172F"/>
    <w:rsid w:val="00F31E47"/>
    <w:rsid w:val="00F32518"/>
    <w:rsid w:val="00F32608"/>
    <w:rsid w:val="00F32821"/>
    <w:rsid w:val="00F32C00"/>
    <w:rsid w:val="00F33282"/>
    <w:rsid w:val="00F3329C"/>
    <w:rsid w:val="00F3332F"/>
    <w:rsid w:val="00F33506"/>
    <w:rsid w:val="00F33761"/>
    <w:rsid w:val="00F33A7F"/>
    <w:rsid w:val="00F3458B"/>
    <w:rsid w:val="00F3469C"/>
    <w:rsid w:val="00F346DB"/>
    <w:rsid w:val="00F348E5"/>
    <w:rsid w:val="00F34D34"/>
    <w:rsid w:val="00F364E8"/>
    <w:rsid w:val="00F3686B"/>
    <w:rsid w:val="00F36A1C"/>
    <w:rsid w:val="00F36F7E"/>
    <w:rsid w:val="00F3710F"/>
    <w:rsid w:val="00F37DAD"/>
    <w:rsid w:val="00F40150"/>
    <w:rsid w:val="00F403B9"/>
    <w:rsid w:val="00F405CC"/>
    <w:rsid w:val="00F40712"/>
    <w:rsid w:val="00F4079D"/>
    <w:rsid w:val="00F41834"/>
    <w:rsid w:val="00F41DBB"/>
    <w:rsid w:val="00F42673"/>
    <w:rsid w:val="00F42D9E"/>
    <w:rsid w:val="00F42F56"/>
    <w:rsid w:val="00F4330D"/>
    <w:rsid w:val="00F43663"/>
    <w:rsid w:val="00F43AAB"/>
    <w:rsid w:val="00F44357"/>
    <w:rsid w:val="00F444E9"/>
    <w:rsid w:val="00F44894"/>
    <w:rsid w:val="00F44AF6"/>
    <w:rsid w:val="00F44F36"/>
    <w:rsid w:val="00F44FAA"/>
    <w:rsid w:val="00F4629E"/>
    <w:rsid w:val="00F46679"/>
    <w:rsid w:val="00F4684D"/>
    <w:rsid w:val="00F46A7B"/>
    <w:rsid w:val="00F47525"/>
    <w:rsid w:val="00F47D44"/>
    <w:rsid w:val="00F47EA6"/>
    <w:rsid w:val="00F5055F"/>
    <w:rsid w:val="00F50924"/>
    <w:rsid w:val="00F51BB4"/>
    <w:rsid w:val="00F51FA4"/>
    <w:rsid w:val="00F51FB0"/>
    <w:rsid w:val="00F520EC"/>
    <w:rsid w:val="00F5222D"/>
    <w:rsid w:val="00F524CB"/>
    <w:rsid w:val="00F528CC"/>
    <w:rsid w:val="00F52D22"/>
    <w:rsid w:val="00F52E5F"/>
    <w:rsid w:val="00F52E60"/>
    <w:rsid w:val="00F532D9"/>
    <w:rsid w:val="00F53854"/>
    <w:rsid w:val="00F53862"/>
    <w:rsid w:val="00F5388C"/>
    <w:rsid w:val="00F53AF4"/>
    <w:rsid w:val="00F53DA1"/>
    <w:rsid w:val="00F5405E"/>
    <w:rsid w:val="00F542A0"/>
    <w:rsid w:val="00F546A9"/>
    <w:rsid w:val="00F54C13"/>
    <w:rsid w:val="00F54DBC"/>
    <w:rsid w:val="00F54EE4"/>
    <w:rsid w:val="00F55AA7"/>
    <w:rsid w:val="00F55B7B"/>
    <w:rsid w:val="00F55CB0"/>
    <w:rsid w:val="00F56548"/>
    <w:rsid w:val="00F56C54"/>
    <w:rsid w:val="00F56FDD"/>
    <w:rsid w:val="00F5715C"/>
    <w:rsid w:val="00F571BF"/>
    <w:rsid w:val="00F572CB"/>
    <w:rsid w:val="00F57E4C"/>
    <w:rsid w:val="00F57F26"/>
    <w:rsid w:val="00F57F50"/>
    <w:rsid w:val="00F603FD"/>
    <w:rsid w:val="00F60940"/>
    <w:rsid w:val="00F609E1"/>
    <w:rsid w:val="00F60F63"/>
    <w:rsid w:val="00F625CA"/>
    <w:rsid w:val="00F6297E"/>
    <w:rsid w:val="00F62BF6"/>
    <w:rsid w:val="00F62D9F"/>
    <w:rsid w:val="00F6364E"/>
    <w:rsid w:val="00F6439A"/>
    <w:rsid w:val="00F64BCE"/>
    <w:rsid w:val="00F64C52"/>
    <w:rsid w:val="00F6507D"/>
    <w:rsid w:val="00F65486"/>
    <w:rsid w:val="00F65517"/>
    <w:rsid w:val="00F66032"/>
    <w:rsid w:val="00F66F70"/>
    <w:rsid w:val="00F66FDF"/>
    <w:rsid w:val="00F674BB"/>
    <w:rsid w:val="00F67644"/>
    <w:rsid w:val="00F678AA"/>
    <w:rsid w:val="00F679AF"/>
    <w:rsid w:val="00F67B34"/>
    <w:rsid w:val="00F702AB"/>
    <w:rsid w:val="00F7053D"/>
    <w:rsid w:val="00F70743"/>
    <w:rsid w:val="00F70806"/>
    <w:rsid w:val="00F7131E"/>
    <w:rsid w:val="00F7175D"/>
    <w:rsid w:val="00F71E7D"/>
    <w:rsid w:val="00F72AC5"/>
    <w:rsid w:val="00F72E69"/>
    <w:rsid w:val="00F72FAB"/>
    <w:rsid w:val="00F73146"/>
    <w:rsid w:val="00F7428F"/>
    <w:rsid w:val="00F7462B"/>
    <w:rsid w:val="00F74980"/>
    <w:rsid w:val="00F75062"/>
    <w:rsid w:val="00F752F5"/>
    <w:rsid w:val="00F7538F"/>
    <w:rsid w:val="00F7545F"/>
    <w:rsid w:val="00F75720"/>
    <w:rsid w:val="00F75BDE"/>
    <w:rsid w:val="00F75CBE"/>
    <w:rsid w:val="00F7607F"/>
    <w:rsid w:val="00F76B92"/>
    <w:rsid w:val="00F771BF"/>
    <w:rsid w:val="00F7760C"/>
    <w:rsid w:val="00F80195"/>
    <w:rsid w:val="00F801AF"/>
    <w:rsid w:val="00F807B2"/>
    <w:rsid w:val="00F81072"/>
    <w:rsid w:val="00F815C5"/>
    <w:rsid w:val="00F81751"/>
    <w:rsid w:val="00F81C9C"/>
    <w:rsid w:val="00F81F6B"/>
    <w:rsid w:val="00F81FA9"/>
    <w:rsid w:val="00F82407"/>
    <w:rsid w:val="00F826A3"/>
    <w:rsid w:val="00F829FC"/>
    <w:rsid w:val="00F82AB5"/>
    <w:rsid w:val="00F83076"/>
    <w:rsid w:val="00F83390"/>
    <w:rsid w:val="00F8396E"/>
    <w:rsid w:val="00F83DFA"/>
    <w:rsid w:val="00F83E98"/>
    <w:rsid w:val="00F841FA"/>
    <w:rsid w:val="00F8464A"/>
    <w:rsid w:val="00F84A91"/>
    <w:rsid w:val="00F84E94"/>
    <w:rsid w:val="00F855C2"/>
    <w:rsid w:val="00F856FE"/>
    <w:rsid w:val="00F857D0"/>
    <w:rsid w:val="00F85F55"/>
    <w:rsid w:val="00F8633C"/>
    <w:rsid w:val="00F864A6"/>
    <w:rsid w:val="00F865A8"/>
    <w:rsid w:val="00F8688F"/>
    <w:rsid w:val="00F86C9C"/>
    <w:rsid w:val="00F8732D"/>
    <w:rsid w:val="00F87458"/>
    <w:rsid w:val="00F87949"/>
    <w:rsid w:val="00F900A5"/>
    <w:rsid w:val="00F901CB"/>
    <w:rsid w:val="00F90434"/>
    <w:rsid w:val="00F90A9A"/>
    <w:rsid w:val="00F90BBA"/>
    <w:rsid w:val="00F91430"/>
    <w:rsid w:val="00F91496"/>
    <w:rsid w:val="00F916C5"/>
    <w:rsid w:val="00F9184A"/>
    <w:rsid w:val="00F91FC8"/>
    <w:rsid w:val="00F92290"/>
    <w:rsid w:val="00F929FD"/>
    <w:rsid w:val="00F93559"/>
    <w:rsid w:val="00F938B6"/>
    <w:rsid w:val="00F9394F"/>
    <w:rsid w:val="00F93D79"/>
    <w:rsid w:val="00F93F20"/>
    <w:rsid w:val="00F94955"/>
    <w:rsid w:val="00F94C0E"/>
    <w:rsid w:val="00F95011"/>
    <w:rsid w:val="00F95545"/>
    <w:rsid w:val="00F9561E"/>
    <w:rsid w:val="00F957FD"/>
    <w:rsid w:val="00F95FE5"/>
    <w:rsid w:val="00F96865"/>
    <w:rsid w:val="00F968F7"/>
    <w:rsid w:val="00F96B32"/>
    <w:rsid w:val="00F971BF"/>
    <w:rsid w:val="00F9768B"/>
    <w:rsid w:val="00F977B0"/>
    <w:rsid w:val="00F97CAC"/>
    <w:rsid w:val="00F97CCF"/>
    <w:rsid w:val="00F97F01"/>
    <w:rsid w:val="00FA06D5"/>
    <w:rsid w:val="00FA0E9C"/>
    <w:rsid w:val="00FA1051"/>
    <w:rsid w:val="00FA11BB"/>
    <w:rsid w:val="00FA13D4"/>
    <w:rsid w:val="00FA17FC"/>
    <w:rsid w:val="00FA1F64"/>
    <w:rsid w:val="00FA2325"/>
    <w:rsid w:val="00FA2B7D"/>
    <w:rsid w:val="00FA2FE9"/>
    <w:rsid w:val="00FA33CE"/>
    <w:rsid w:val="00FA3580"/>
    <w:rsid w:val="00FA4530"/>
    <w:rsid w:val="00FA4751"/>
    <w:rsid w:val="00FA4D6E"/>
    <w:rsid w:val="00FA52F5"/>
    <w:rsid w:val="00FA59CC"/>
    <w:rsid w:val="00FA5C21"/>
    <w:rsid w:val="00FA609D"/>
    <w:rsid w:val="00FA61C5"/>
    <w:rsid w:val="00FA649A"/>
    <w:rsid w:val="00FA6C0E"/>
    <w:rsid w:val="00FA6E6F"/>
    <w:rsid w:val="00FA72C1"/>
    <w:rsid w:val="00FA7771"/>
    <w:rsid w:val="00FA7815"/>
    <w:rsid w:val="00FA7D22"/>
    <w:rsid w:val="00FB0783"/>
    <w:rsid w:val="00FB0911"/>
    <w:rsid w:val="00FB0A6F"/>
    <w:rsid w:val="00FB0C96"/>
    <w:rsid w:val="00FB0E82"/>
    <w:rsid w:val="00FB1194"/>
    <w:rsid w:val="00FB2337"/>
    <w:rsid w:val="00FB2424"/>
    <w:rsid w:val="00FB2628"/>
    <w:rsid w:val="00FB26CD"/>
    <w:rsid w:val="00FB2780"/>
    <w:rsid w:val="00FB2B84"/>
    <w:rsid w:val="00FB2F6D"/>
    <w:rsid w:val="00FB339C"/>
    <w:rsid w:val="00FB3463"/>
    <w:rsid w:val="00FB38F5"/>
    <w:rsid w:val="00FB3C0B"/>
    <w:rsid w:val="00FB40D6"/>
    <w:rsid w:val="00FB47DB"/>
    <w:rsid w:val="00FB506B"/>
    <w:rsid w:val="00FB5620"/>
    <w:rsid w:val="00FB5805"/>
    <w:rsid w:val="00FB5A9C"/>
    <w:rsid w:val="00FB5AD5"/>
    <w:rsid w:val="00FB5D3E"/>
    <w:rsid w:val="00FB6076"/>
    <w:rsid w:val="00FB63A0"/>
    <w:rsid w:val="00FB63C0"/>
    <w:rsid w:val="00FB6612"/>
    <w:rsid w:val="00FB6855"/>
    <w:rsid w:val="00FB76FF"/>
    <w:rsid w:val="00FB7C2D"/>
    <w:rsid w:val="00FC06CC"/>
    <w:rsid w:val="00FC0AE9"/>
    <w:rsid w:val="00FC0B52"/>
    <w:rsid w:val="00FC0E28"/>
    <w:rsid w:val="00FC2282"/>
    <w:rsid w:val="00FC29F5"/>
    <w:rsid w:val="00FC2EF0"/>
    <w:rsid w:val="00FC3095"/>
    <w:rsid w:val="00FC3474"/>
    <w:rsid w:val="00FC34D5"/>
    <w:rsid w:val="00FC3E8A"/>
    <w:rsid w:val="00FC3E95"/>
    <w:rsid w:val="00FC4219"/>
    <w:rsid w:val="00FC497D"/>
    <w:rsid w:val="00FC4A93"/>
    <w:rsid w:val="00FC4B2F"/>
    <w:rsid w:val="00FC4BEC"/>
    <w:rsid w:val="00FC4C80"/>
    <w:rsid w:val="00FC4CC9"/>
    <w:rsid w:val="00FC5386"/>
    <w:rsid w:val="00FC5707"/>
    <w:rsid w:val="00FC571F"/>
    <w:rsid w:val="00FC58CD"/>
    <w:rsid w:val="00FC5B18"/>
    <w:rsid w:val="00FC638F"/>
    <w:rsid w:val="00FC63CB"/>
    <w:rsid w:val="00FC6894"/>
    <w:rsid w:val="00FC6A69"/>
    <w:rsid w:val="00FC6AD2"/>
    <w:rsid w:val="00FC7005"/>
    <w:rsid w:val="00FC7426"/>
    <w:rsid w:val="00FC7585"/>
    <w:rsid w:val="00FC7676"/>
    <w:rsid w:val="00FC781A"/>
    <w:rsid w:val="00FC7F23"/>
    <w:rsid w:val="00FD014E"/>
    <w:rsid w:val="00FD0536"/>
    <w:rsid w:val="00FD0DF9"/>
    <w:rsid w:val="00FD113D"/>
    <w:rsid w:val="00FD145A"/>
    <w:rsid w:val="00FD1F40"/>
    <w:rsid w:val="00FD2036"/>
    <w:rsid w:val="00FD2454"/>
    <w:rsid w:val="00FD272E"/>
    <w:rsid w:val="00FD2912"/>
    <w:rsid w:val="00FD291F"/>
    <w:rsid w:val="00FD2D3A"/>
    <w:rsid w:val="00FD2F9E"/>
    <w:rsid w:val="00FD385E"/>
    <w:rsid w:val="00FD3FCA"/>
    <w:rsid w:val="00FD408B"/>
    <w:rsid w:val="00FD437D"/>
    <w:rsid w:val="00FD4B9B"/>
    <w:rsid w:val="00FD4BB3"/>
    <w:rsid w:val="00FD52AB"/>
    <w:rsid w:val="00FD5666"/>
    <w:rsid w:val="00FD5989"/>
    <w:rsid w:val="00FD5A00"/>
    <w:rsid w:val="00FD5C56"/>
    <w:rsid w:val="00FD5CD4"/>
    <w:rsid w:val="00FD6208"/>
    <w:rsid w:val="00FD62E5"/>
    <w:rsid w:val="00FD660A"/>
    <w:rsid w:val="00FD665B"/>
    <w:rsid w:val="00FD68AD"/>
    <w:rsid w:val="00FD69F9"/>
    <w:rsid w:val="00FD74D9"/>
    <w:rsid w:val="00FD74E1"/>
    <w:rsid w:val="00FD79BA"/>
    <w:rsid w:val="00FD7C95"/>
    <w:rsid w:val="00FD7DCE"/>
    <w:rsid w:val="00FE019A"/>
    <w:rsid w:val="00FE09B4"/>
    <w:rsid w:val="00FE0A9E"/>
    <w:rsid w:val="00FE0E6C"/>
    <w:rsid w:val="00FE0F6D"/>
    <w:rsid w:val="00FE0FF9"/>
    <w:rsid w:val="00FE149E"/>
    <w:rsid w:val="00FE1751"/>
    <w:rsid w:val="00FE190A"/>
    <w:rsid w:val="00FE1912"/>
    <w:rsid w:val="00FE1983"/>
    <w:rsid w:val="00FE19B7"/>
    <w:rsid w:val="00FE1C82"/>
    <w:rsid w:val="00FE1D24"/>
    <w:rsid w:val="00FE1E65"/>
    <w:rsid w:val="00FE241F"/>
    <w:rsid w:val="00FE2468"/>
    <w:rsid w:val="00FE25DA"/>
    <w:rsid w:val="00FE2E48"/>
    <w:rsid w:val="00FE35BB"/>
    <w:rsid w:val="00FE37A5"/>
    <w:rsid w:val="00FE4DAD"/>
    <w:rsid w:val="00FE509B"/>
    <w:rsid w:val="00FE5354"/>
    <w:rsid w:val="00FE544E"/>
    <w:rsid w:val="00FE57B9"/>
    <w:rsid w:val="00FE6020"/>
    <w:rsid w:val="00FE6B2F"/>
    <w:rsid w:val="00FE6F33"/>
    <w:rsid w:val="00FE765C"/>
    <w:rsid w:val="00FE76A7"/>
    <w:rsid w:val="00FE7B3A"/>
    <w:rsid w:val="00FE7BF0"/>
    <w:rsid w:val="00FF0353"/>
    <w:rsid w:val="00FF0AC3"/>
    <w:rsid w:val="00FF0C31"/>
    <w:rsid w:val="00FF0E00"/>
    <w:rsid w:val="00FF0EAC"/>
    <w:rsid w:val="00FF198A"/>
    <w:rsid w:val="00FF22CC"/>
    <w:rsid w:val="00FF24F5"/>
    <w:rsid w:val="00FF27A5"/>
    <w:rsid w:val="00FF354C"/>
    <w:rsid w:val="00FF3580"/>
    <w:rsid w:val="00FF35CB"/>
    <w:rsid w:val="00FF36A6"/>
    <w:rsid w:val="00FF38E7"/>
    <w:rsid w:val="00FF3917"/>
    <w:rsid w:val="00FF3FEF"/>
    <w:rsid w:val="00FF40EA"/>
    <w:rsid w:val="00FF45BF"/>
    <w:rsid w:val="00FF49C5"/>
    <w:rsid w:val="00FF517D"/>
    <w:rsid w:val="00FF5C83"/>
    <w:rsid w:val="00FF5D31"/>
    <w:rsid w:val="00FF5F93"/>
    <w:rsid w:val="00FF6027"/>
    <w:rsid w:val="00FF6046"/>
    <w:rsid w:val="00FF6153"/>
    <w:rsid w:val="00FF61B2"/>
    <w:rsid w:val="00FF68B1"/>
    <w:rsid w:val="00FF6EE2"/>
    <w:rsid w:val="00FF7198"/>
    <w:rsid w:val="00FF71F7"/>
    <w:rsid w:val="00FF728C"/>
    <w:rsid w:val="00FF737D"/>
    <w:rsid w:val="00FF7654"/>
    <w:rsid w:val="00FF78F9"/>
    <w:rsid w:val="00FF799B"/>
    <w:rsid w:val="00FF7EB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5B4B"/>
  <w15:docId w15:val="{7D18FCA3-2A99-466B-9923-760AAAEE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0853E0"/>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ar"/>
    <w:uiPriority w:val="9"/>
    <w:semiHidden/>
    <w:unhideWhenUsed/>
    <w:qFormat/>
    <w:rsid w:val="008F0D40"/>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aliases w:val="Footnote"/>
    <w:basedOn w:val="Normal"/>
    <w:link w:val="PrrafodelistaCar"/>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C C"/>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character" w:customStyle="1" w:styleId="normaltextrun">
    <w:name w:val="normaltextrun"/>
    <w:rsid w:val="007F27AC"/>
  </w:style>
  <w:style w:type="character" w:customStyle="1" w:styleId="baj">
    <w:name w:val="b_aj"/>
    <w:rsid w:val="00DE73ED"/>
  </w:style>
  <w:style w:type="paragraph" w:styleId="Textoindependiente3">
    <w:name w:val="Body Text 3"/>
    <w:basedOn w:val="Normal"/>
    <w:link w:val="Textoindependiente3Car"/>
    <w:uiPriority w:val="99"/>
    <w:semiHidden/>
    <w:unhideWhenUsed/>
    <w:rsid w:val="00C033DC"/>
    <w:pPr>
      <w:spacing w:after="120" w:line="240" w:lineRule="auto"/>
    </w:pPr>
    <w:rPr>
      <w:rFonts w:ascii="Times New Roman" w:eastAsia="Times New Roman" w:hAnsi="Times New Roman"/>
      <w:position w:val="6"/>
      <w:sz w:val="16"/>
      <w:szCs w:val="16"/>
      <w:lang w:val="es-ES" w:eastAsia="es-ES"/>
    </w:rPr>
  </w:style>
  <w:style w:type="character" w:customStyle="1" w:styleId="Textoindependiente3Car">
    <w:name w:val="Texto independiente 3 Car"/>
    <w:link w:val="Textoindependiente3"/>
    <w:uiPriority w:val="99"/>
    <w:semiHidden/>
    <w:rsid w:val="00C033DC"/>
    <w:rPr>
      <w:rFonts w:ascii="Times New Roman" w:eastAsia="Times New Roman" w:hAnsi="Times New Roman"/>
      <w:position w:val="6"/>
      <w:sz w:val="16"/>
      <w:szCs w:val="16"/>
      <w:lang w:val="es-ES" w:eastAsia="es-ES"/>
    </w:rPr>
  </w:style>
  <w:style w:type="character" w:customStyle="1" w:styleId="PrrafodelistaCar">
    <w:name w:val="Párrafo de lista Car"/>
    <w:aliases w:val="Footnote Car"/>
    <w:link w:val="Prrafodelista"/>
    <w:uiPriority w:val="34"/>
    <w:locked/>
    <w:rsid w:val="00925B8E"/>
    <w:rPr>
      <w:sz w:val="22"/>
      <w:szCs w:val="22"/>
      <w:lang w:val="es-CO"/>
    </w:rPr>
  </w:style>
  <w:style w:type="character" w:customStyle="1" w:styleId="Ttulo2Car">
    <w:name w:val="Título 2 Car"/>
    <w:link w:val="Ttulo2"/>
    <w:uiPriority w:val="9"/>
    <w:rsid w:val="000853E0"/>
    <w:rPr>
      <w:rFonts w:ascii="Calibri Light" w:eastAsia="Times New Roman" w:hAnsi="Calibri Light"/>
      <w:b/>
      <w:bCs/>
      <w:i/>
      <w:iCs/>
      <w:sz w:val="28"/>
      <w:szCs w:val="28"/>
      <w:lang w:val="es-CO"/>
    </w:rPr>
  </w:style>
  <w:style w:type="character" w:customStyle="1" w:styleId="Ttulo6Car">
    <w:name w:val="Título 6 Car"/>
    <w:link w:val="Ttulo6"/>
    <w:uiPriority w:val="99"/>
    <w:rsid w:val="008F0D40"/>
    <w:rPr>
      <w:rFonts w:ascii="Calibri" w:eastAsia="Times New Roman" w:hAnsi="Calibri" w:cs="Times New Roman"/>
      <w:b/>
      <w:bCs/>
      <w:sz w:val="22"/>
      <w:szCs w:val="22"/>
      <w:lang w:val="es-CO"/>
    </w:rPr>
  </w:style>
  <w:style w:type="paragraph" w:styleId="Subttulo">
    <w:name w:val="Subtitle"/>
    <w:basedOn w:val="Normal"/>
    <w:link w:val="SubttuloCar"/>
    <w:uiPriority w:val="99"/>
    <w:qFormat/>
    <w:rsid w:val="008F0D40"/>
    <w:pPr>
      <w:autoSpaceDE w:val="0"/>
      <w:autoSpaceDN w:val="0"/>
      <w:spacing w:after="0" w:line="240" w:lineRule="auto"/>
      <w:ind w:right="51"/>
    </w:pPr>
    <w:rPr>
      <w:rFonts w:ascii="Times New Roman" w:eastAsia="Times New Roman" w:hAnsi="Times New Roman"/>
      <w:b/>
      <w:bCs/>
      <w:sz w:val="28"/>
      <w:szCs w:val="28"/>
      <w:lang w:val="es-ES_tradnl"/>
    </w:rPr>
  </w:style>
  <w:style w:type="character" w:customStyle="1" w:styleId="SubttuloCar">
    <w:name w:val="Subtítulo Car"/>
    <w:link w:val="Subttulo"/>
    <w:uiPriority w:val="99"/>
    <w:rsid w:val="008F0D40"/>
    <w:rPr>
      <w:rFonts w:ascii="Times New Roman" w:eastAsia="Times New Roman" w:hAnsi="Times New Roman"/>
      <w:b/>
      <w:bCs/>
      <w:sz w:val="28"/>
      <w:szCs w:val="28"/>
      <w:lang w:val="es-ES_tradnl"/>
    </w:rPr>
  </w:style>
  <w:style w:type="paragraph" w:customStyle="1" w:styleId="Listavistosa-nfasis11">
    <w:name w:val="Lista vistosa - Énfasis 11"/>
    <w:basedOn w:val="Normal"/>
    <w:rsid w:val="008854C2"/>
    <w:pPr>
      <w:overflowPunct w:val="0"/>
      <w:autoSpaceDE w:val="0"/>
      <w:autoSpaceDN w:val="0"/>
      <w:adjustRightInd w:val="0"/>
      <w:spacing w:after="0" w:line="240" w:lineRule="auto"/>
      <w:ind w:left="708"/>
      <w:textAlignment w:val="baseline"/>
    </w:pPr>
    <w:rPr>
      <w:rFonts w:ascii="Times New Roman" w:eastAsia="Times New Roman" w:hAnsi="Times New Roman"/>
      <w:sz w:val="20"/>
      <w:szCs w:val="20"/>
      <w:lang w:eastAsia="es-ES"/>
    </w:rPr>
  </w:style>
  <w:style w:type="character" w:customStyle="1" w:styleId="A9">
    <w:name w:val="A9"/>
    <w:rsid w:val="008854C2"/>
    <w:rPr>
      <w:color w:val="000000"/>
      <w:sz w:val="11"/>
    </w:rPr>
  </w:style>
  <w:style w:type="paragraph" w:customStyle="1" w:styleId="Car4">
    <w:name w:val="Car4"/>
    <w:basedOn w:val="Normal"/>
    <w:rsid w:val="008854C2"/>
    <w:pPr>
      <w:spacing w:line="240" w:lineRule="exact"/>
      <w:jc w:val="both"/>
    </w:pPr>
    <w:rPr>
      <w:rFonts w:ascii="Tahoma" w:eastAsia="Times New Roman" w:hAnsi="Tahoma" w:cs="Tahoma"/>
      <w:sz w:val="20"/>
      <w:szCs w:val="20"/>
      <w:lang w:val="en-US"/>
    </w:rPr>
  </w:style>
  <w:style w:type="paragraph" w:customStyle="1" w:styleId="CuerpoA">
    <w:name w:val="Cuerpo A"/>
    <w:uiPriority w:val="99"/>
    <w:rsid w:val="005C0614"/>
    <w:pPr>
      <w:autoSpaceDN w:val="0"/>
    </w:pPr>
    <w:rPr>
      <w:rFonts w:ascii="Times New Roman" w:eastAsia="Arial Unicode MS" w:hAnsi="Arial Unicode MS" w:cs="Arial Unicode MS"/>
      <w:color w:val="000000"/>
      <w:sz w:val="24"/>
      <w:szCs w:val="24"/>
      <w:u w:color="000000"/>
      <w:lang w:val="es-ES_tradnl" w:eastAsia="es-ES"/>
    </w:rPr>
  </w:style>
  <w:style w:type="character" w:styleId="Hipervnculovisitado">
    <w:name w:val="FollowedHyperlink"/>
    <w:uiPriority w:val="99"/>
    <w:semiHidden/>
    <w:unhideWhenUsed/>
    <w:rsid w:val="00C47E0A"/>
    <w:rPr>
      <w:color w:val="954F72"/>
      <w:u w:val="single"/>
    </w:rPr>
  </w:style>
  <w:style w:type="paragraph" w:customStyle="1" w:styleId="Cuadrculamedia21">
    <w:name w:val="Cuadrícula media 21"/>
    <w:uiPriority w:val="1"/>
    <w:qFormat/>
    <w:rsid w:val="00FE25DA"/>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529">
      <w:bodyDiv w:val="1"/>
      <w:marLeft w:val="0"/>
      <w:marRight w:val="0"/>
      <w:marTop w:val="0"/>
      <w:marBottom w:val="0"/>
      <w:divBdr>
        <w:top w:val="none" w:sz="0" w:space="0" w:color="auto"/>
        <w:left w:val="none" w:sz="0" w:space="0" w:color="auto"/>
        <w:bottom w:val="none" w:sz="0" w:space="0" w:color="auto"/>
        <w:right w:val="none" w:sz="0" w:space="0" w:color="auto"/>
      </w:divBdr>
    </w:div>
    <w:div w:id="46877857">
      <w:bodyDiv w:val="1"/>
      <w:marLeft w:val="0"/>
      <w:marRight w:val="0"/>
      <w:marTop w:val="0"/>
      <w:marBottom w:val="0"/>
      <w:divBdr>
        <w:top w:val="none" w:sz="0" w:space="0" w:color="auto"/>
        <w:left w:val="none" w:sz="0" w:space="0" w:color="auto"/>
        <w:bottom w:val="none" w:sz="0" w:space="0" w:color="auto"/>
        <w:right w:val="none" w:sz="0" w:space="0" w:color="auto"/>
      </w:divBdr>
    </w:div>
    <w:div w:id="57099566">
      <w:bodyDiv w:val="1"/>
      <w:marLeft w:val="0"/>
      <w:marRight w:val="0"/>
      <w:marTop w:val="0"/>
      <w:marBottom w:val="0"/>
      <w:divBdr>
        <w:top w:val="none" w:sz="0" w:space="0" w:color="auto"/>
        <w:left w:val="none" w:sz="0" w:space="0" w:color="auto"/>
        <w:bottom w:val="none" w:sz="0" w:space="0" w:color="auto"/>
        <w:right w:val="none" w:sz="0" w:space="0" w:color="auto"/>
      </w:divBdr>
    </w:div>
    <w:div w:id="118453024">
      <w:bodyDiv w:val="1"/>
      <w:marLeft w:val="0"/>
      <w:marRight w:val="0"/>
      <w:marTop w:val="0"/>
      <w:marBottom w:val="0"/>
      <w:divBdr>
        <w:top w:val="none" w:sz="0" w:space="0" w:color="auto"/>
        <w:left w:val="none" w:sz="0" w:space="0" w:color="auto"/>
        <w:bottom w:val="none" w:sz="0" w:space="0" w:color="auto"/>
        <w:right w:val="none" w:sz="0" w:space="0" w:color="auto"/>
      </w:divBdr>
    </w:div>
    <w:div w:id="126440793">
      <w:bodyDiv w:val="1"/>
      <w:marLeft w:val="0"/>
      <w:marRight w:val="0"/>
      <w:marTop w:val="0"/>
      <w:marBottom w:val="0"/>
      <w:divBdr>
        <w:top w:val="none" w:sz="0" w:space="0" w:color="auto"/>
        <w:left w:val="none" w:sz="0" w:space="0" w:color="auto"/>
        <w:bottom w:val="none" w:sz="0" w:space="0" w:color="auto"/>
        <w:right w:val="none" w:sz="0" w:space="0" w:color="auto"/>
      </w:divBdr>
    </w:div>
    <w:div w:id="147869921">
      <w:bodyDiv w:val="1"/>
      <w:marLeft w:val="0"/>
      <w:marRight w:val="0"/>
      <w:marTop w:val="0"/>
      <w:marBottom w:val="0"/>
      <w:divBdr>
        <w:top w:val="none" w:sz="0" w:space="0" w:color="auto"/>
        <w:left w:val="none" w:sz="0" w:space="0" w:color="auto"/>
        <w:bottom w:val="none" w:sz="0" w:space="0" w:color="auto"/>
        <w:right w:val="none" w:sz="0" w:space="0" w:color="auto"/>
      </w:divBdr>
    </w:div>
    <w:div w:id="149562053">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164905545">
      <w:bodyDiv w:val="1"/>
      <w:marLeft w:val="0"/>
      <w:marRight w:val="0"/>
      <w:marTop w:val="0"/>
      <w:marBottom w:val="0"/>
      <w:divBdr>
        <w:top w:val="none" w:sz="0" w:space="0" w:color="auto"/>
        <w:left w:val="none" w:sz="0" w:space="0" w:color="auto"/>
        <w:bottom w:val="none" w:sz="0" w:space="0" w:color="auto"/>
        <w:right w:val="none" w:sz="0" w:space="0" w:color="auto"/>
      </w:divBdr>
    </w:div>
    <w:div w:id="196745208">
      <w:bodyDiv w:val="1"/>
      <w:marLeft w:val="0"/>
      <w:marRight w:val="0"/>
      <w:marTop w:val="0"/>
      <w:marBottom w:val="0"/>
      <w:divBdr>
        <w:top w:val="none" w:sz="0" w:space="0" w:color="auto"/>
        <w:left w:val="none" w:sz="0" w:space="0" w:color="auto"/>
        <w:bottom w:val="none" w:sz="0" w:space="0" w:color="auto"/>
        <w:right w:val="none" w:sz="0" w:space="0" w:color="auto"/>
      </w:divBdr>
    </w:div>
    <w:div w:id="366028962">
      <w:bodyDiv w:val="1"/>
      <w:marLeft w:val="0"/>
      <w:marRight w:val="0"/>
      <w:marTop w:val="0"/>
      <w:marBottom w:val="0"/>
      <w:divBdr>
        <w:top w:val="none" w:sz="0" w:space="0" w:color="auto"/>
        <w:left w:val="none" w:sz="0" w:space="0" w:color="auto"/>
        <w:bottom w:val="none" w:sz="0" w:space="0" w:color="auto"/>
        <w:right w:val="none" w:sz="0" w:space="0" w:color="auto"/>
      </w:divBdr>
    </w:div>
    <w:div w:id="396973185">
      <w:bodyDiv w:val="1"/>
      <w:marLeft w:val="0"/>
      <w:marRight w:val="0"/>
      <w:marTop w:val="0"/>
      <w:marBottom w:val="0"/>
      <w:divBdr>
        <w:top w:val="none" w:sz="0" w:space="0" w:color="auto"/>
        <w:left w:val="none" w:sz="0" w:space="0" w:color="auto"/>
        <w:bottom w:val="none" w:sz="0" w:space="0" w:color="auto"/>
        <w:right w:val="none" w:sz="0" w:space="0" w:color="auto"/>
      </w:divBdr>
    </w:div>
    <w:div w:id="429859904">
      <w:bodyDiv w:val="1"/>
      <w:marLeft w:val="0"/>
      <w:marRight w:val="0"/>
      <w:marTop w:val="0"/>
      <w:marBottom w:val="0"/>
      <w:divBdr>
        <w:top w:val="none" w:sz="0" w:space="0" w:color="auto"/>
        <w:left w:val="none" w:sz="0" w:space="0" w:color="auto"/>
        <w:bottom w:val="none" w:sz="0" w:space="0" w:color="auto"/>
        <w:right w:val="none" w:sz="0" w:space="0" w:color="auto"/>
      </w:divBdr>
    </w:div>
    <w:div w:id="460806648">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00044082">
      <w:bodyDiv w:val="1"/>
      <w:marLeft w:val="0"/>
      <w:marRight w:val="0"/>
      <w:marTop w:val="0"/>
      <w:marBottom w:val="0"/>
      <w:divBdr>
        <w:top w:val="none" w:sz="0" w:space="0" w:color="auto"/>
        <w:left w:val="none" w:sz="0" w:space="0" w:color="auto"/>
        <w:bottom w:val="none" w:sz="0" w:space="0" w:color="auto"/>
        <w:right w:val="none" w:sz="0" w:space="0" w:color="auto"/>
      </w:divBdr>
    </w:div>
    <w:div w:id="525142128">
      <w:bodyDiv w:val="1"/>
      <w:marLeft w:val="0"/>
      <w:marRight w:val="0"/>
      <w:marTop w:val="0"/>
      <w:marBottom w:val="0"/>
      <w:divBdr>
        <w:top w:val="none" w:sz="0" w:space="0" w:color="auto"/>
        <w:left w:val="none" w:sz="0" w:space="0" w:color="auto"/>
        <w:bottom w:val="none" w:sz="0" w:space="0" w:color="auto"/>
        <w:right w:val="none" w:sz="0" w:space="0" w:color="auto"/>
      </w:divBdr>
    </w:div>
    <w:div w:id="536426988">
      <w:bodyDiv w:val="1"/>
      <w:marLeft w:val="0"/>
      <w:marRight w:val="0"/>
      <w:marTop w:val="0"/>
      <w:marBottom w:val="0"/>
      <w:divBdr>
        <w:top w:val="none" w:sz="0" w:space="0" w:color="auto"/>
        <w:left w:val="none" w:sz="0" w:space="0" w:color="auto"/>
        <w:bottom w:val="none" w:sz="0" w:space="0" w:color="auto"/>
        <w:right w:val="none" w:sz="0" w:space="0" w:color="auto"/>
      </w:divBdr>
    </w:div>
    <w:div w:id="54810967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05114540">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67712873">
      <w:bodyDiv w:val="1"/>
      <w:marLeft w:val="0"/>
      <w:marRight w:val="0"/>
      <w:marTop w:val="0"/>
      <w:marBottom w:val="0"/>
      <w:divBdr>
        <w:top w:val="none" w:sz="0" w:space="0" w:color="auto"/>
        <w:left w:val="none" w:sz="0" w:space="0" w:color="auto"/>
        <w:bottom w:val="none" w:sz="0" w:space="0" w:color="auto"/>
        <w:right w:val="none" w:sz="0" w:space="0" w:color="auto"/>
      </w:divBdr>
    </w:div>
    <w:div w:id="673729834">
      <w:bodyDiv w:val="1"/>
      <w:marLeft w:val="0"/>
      <w:marRight w:val="0"/>
      <w:marTop w:val="0"/>
      <w:marBottom w:val="0"/>
      <w:divBdr>
        <w:top w:val="none" w:sz="0" w:space="0" w:color="auto"/>
        <w:left w:val="none" w:sz="0" w:space="0" w:color="auto"/>
        <w:bottom w:val="none" w:sz="0" w:space="0" w:color="auto"/>
        <w:right w:val="none" w:sz="0" w:space="0" w:color="auto"/>
      </w:divBdr>
    </w:div>
    <w:div w:id="680593575">
      <w:bodyDiv w:val="1"/>
      <w:marLeft w:val="0"/>
      <w:marRight w:val="0"/>
      <w:marTop w:val="0"/>
      <w:marBottom w:val="0"/>
      <w:divBdr>
        <w:top w:val="none" w:sz="0" w:space="0" w:color="auto"/>
        <w:left w:val="none" w:sz="0" w:space="0" w:color="auto"/>
        <w:bottom w:val="none" w:sz="0" w:space="0" w:color="auto"/>
        <w:right w:val="none" w:sz="0" w:space="0" w:color="auto"/>
      </w:divBdr>
    </w:div>
    <w:div w:id="699472290">
      <w:bodyDiv w:val="1"/>
      <w:marLeft w:val="0"/>
      <w:marRight w:val="0"/>
      <w:marTop w:val="0"/>
      <w:marBottom w:val="0"/>
      <w:divBdr>
        <w:top w:val="none" w:sz="0" w:space="0" w:color="auto"/>
        <w:left w:val="none" w:sz="0" w:space="0" w:color="auto"/>
        <w:bottom w:val="none" w:sz="0" w:space="0" w:color="auto"/>
        <w:right w:val="none" w:sz="0" w:space="0" w:color="auto"/>
      </w:divBdr>
    </w:div>
    <w:div w:id="742487291">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779643879">
      <w:bodyDiv w:val="1"/>
      <w:marLeft w:val="0"/>
      <w:marRight w:val="0"/>
      <w:marTop w:val="0"/>
      <w:marBottom w:val="0"/>
      <w:divBdr>
        <w:top w:val="none" w:sz="0" w:space="0" w:color="auto"/>
        <w:left w:val="none" w:sz="0" w:space="0" w:color="auto"/>
        <w:bottom w:val="none" w:sz="0" w:space="0" w:color="auto"/>
        <w:right w:val="none" w:sz="0" w:space="0" w:color="auto"/>
      </w:divBdr>
    </w:div>
    <w:div w:id="805202883">
      <w:bodyDiv w:val="1"/>
      <w:marLeft w:val="0"/>
      <w:marRight w:val="0"/>
      <w:marTop w:val="0"/>
      <w:marBottom w:val="0"/>
      <w:divBdr>
        <w:top w:val="none" w:sz="0" w:space="0" w:color="auto"/>
        <w:left w:val="none" w:sz="0" w:space="0" w:color="auto"/>
        <w:bottom w:val="none" w:sz="0" w:space="0" w:color="auto"/>
        <w:right w:val="none" w:sz="0" w:space="0" w:color="auto"/>
      </w:divBdr>
      <w:divsChild>
        <w:div w:id="68432851">
          <w:marLeft w:val="0"/>
          <w:marRight w:val="0"/>
          <w:marTop w:val="0"/>
          <w:marBottom w:val="0"/>
          <w:divBdr>
            <w:top w:val="none" w:sz="0" w:space="0" w:color="auto"/>
            <w:left w:val="none" w:sz="0" w:space="0" w:color="auto"/>
            <w:bottom w:val="none" w:sz="0" w:space="0" w:color="auto"/>
            <w:right w:val="none" w:sz="0" w:space="0" w:color="auto"/>
          </w:divBdr>
        </w:div>
        <w:div w:id="77605361">
          <w:marLeft w:val="0"/>
          <w:marRight w:val="0"/>
          <w:marTop w:val="0"/>
          <w:marBottom w:val="0"/>
          <w:divBdr>
            <w:top w:val="none" w:sz="0" w:space="0" w:color="auto"/>
            <w:left w:val="none" w:sz="0" w:space="0" w:color="auto"/>
            <w:bottom w:val="none" w:sz="0" w:space="0" w:color="auto"/>
            <w:right w:val="none" w:sz="0" w:space="0" w:color="auto"/>
          </w:divBdr>
        </w:div>
        <w:div w:id="116266616">
          <w:marLeft w:val="0"/>
          <w:marRight w:val="0"/>
          <w:marTop w:val="0"/>
          <w:marBottom w:val="0"/>
          <w:divBdr>
            <w:top w:val="none" w:sz="0" w:space="0" w:color="auto"/>
            <w:left w:val="none" w:sz="0" w:space="0" w:color="auto"/>
            <w:bottom w:val="none" w:sz="0" w:space="0" w:color="auto"/>
            <w:right w:val="none" w:sz="0" w:space="0" w:color="auto"/>
          </w:divBdr>
        </w:div>
        <w:div w:id="127864342">
          <w:marLeft w:val="0"/>
          <w:marRight w:val="0"/>
          <w:marTop w:val="0"/>
          <w:marBottom w:val="0"/>
          <w:divBdr>
            <w:top w:val="none" w:sz="0" w:space="0" w:color="auto"/>
            <w:left w:val="none" w:sz="0" w:space="0" w:color="auto"/>
            <w:bottom w:val="none" w:sz="0" w:space="0" w:color="auto"/>
            <w:right w:val="none" w:sz="0" w:space="0" w:color="auto"/>
          </w:divBdr>
        </w:div>
        <w:div w:id="128478942">
          <w:marLeft w:val="0"/>
          <w:marRight w:val="0"/>
          <w:marTop w:val="0"/>
          <w:marBottom w:val="0"/>
          <w:divBdr>
            <w:top w:val="none" w:sz="0" w:space="0" w:color="auto"/>
            <w:left w:val="none" w:sz="0" w:space="0" w:color="auto"/>
            <w:bottom w:val="none" w:sz="0" w:space="0" w:color="auto"/>
            <w:right w:val="none" w:sz="0" w:space="0" w:color="auto"/>
          </w:divBdr>
        </w:div>
        <w:div w:id="158235100">
          <w:marLeft w:val="0"/>
          <w:marRight w:val="0"/>
          <w:marTop w:val="0"/>
          <w:marBottom w:val="0"/>
          <w:divBdr>
            <w:top w:val="none" w:sz="0" w:space="0" w:color="auto"/>
            <w:left w:val="none" w:sz="0" w:space="0" w:color="auto"/>
            <w:bottom w:val="none" w:sz="0" w:space="0" w:color="auto"/>
            <w:right w:val="none" w:sz="0" w:space="0" w:color="auto"/>
          </w:divBdr>
        </w:div>
        <w:div w:id="241184630">
          <w:marLeft w:val="0"/>
          <w:marRight w:val="0"/>
          <w:marTop w:val="0"/>
          <w:marBottom w:val="0"/>
          <w:divBdr>
            <w:top w:val="none" w:sz="0" w:space="0" w:color="auto"/>
            <w:left w:val="none" w:sz="0" w:space="0" w:color="auto"/>
            <w:bottom w:val="none" w:sz="0" w:space="0" w:color="auto"/>
            <w:right w:val="none" w:sz="0" w:space="0" w:color="auto"/>
          </w:divBdr>
        </w:div>
        <w:div w:id="311368077">
          <w:marLeft w:val="0"/>
          <w:marRight w:val="0"/>
          <w:marTop w:val="0"/>
          <w:marBottom w:val="0"/>
          <w:divBdr>
            <w:top w:val="none" w:sz="0" w:space="0" w:color="auto"/>
            <w:left w:val="none" w:sz="0" w:space="0" w:color="auto"/>
            <w:bottom w:val="none" w:sz="0" w:space="0" w:color="auto"/>
            <w:right w:val="none" w:sz="0" w:space="0" w:color="auto"/>
          </w:divBdr>
        </w:div>
        <w:div w:id="348215891">
          <w:marLeft w:val="0"/>
          <w:marRight w:val="0"/>
          <w:marTop w:val="0"/>
          <w:marBottom w:val="0"/>
          <w:divBdr>
            <w:top w:val="none" w:sz="0" w:space="0" w:color="auto"/>
            <w:left w:val="none" w:sz="0" w:space="0" w:color="auto"/>
            <w:bottom w:val="none" w:sz="0" w:space="0" w:color="auto"/>
            <w:right w:val="none" w:sz="0" w:space="0" w:color="auto"/>
          </w:divBdr>
        </w:div>
        <w:div w:id="348532022">
          <w:marLeft w:val="0"/>
          <w:marRight w:val="0"/>
          <w:marTop w:val="0"/>
          <w:marBottom w:val="0"/>
          <w:divBdr>
            <w:top w:val="none" w:sz="0" w:space="0" w:color="auto"/>
            <w:left w:val="none" w:sz="0" w:space="0" w:color="auto"/>
            <w:bottom w:val="none" w:sz="0" w:space="0" w:color="auto"/>
            <w:right w:val="none" w:sz="0" w:space="0" w:color="auto"/>
          </w:divBdr>
        </w:div>
        <w:div w:id="447940474">
          <w:marLeft w:val="0"/>
          <w:marRight w:val="0"/>
          <w:marTop w:val="0"/>
          <w:marBottom w:val="0"/>
          <w:divBdr>
            <w:top w:val="none" w:sz="0" w:space="0" w:color="auto"/>
            <w:left w:val="none" w:sz="0" w:space="0" w:color="auto"/>
            <w:bottom w:val="none" w:sz="0" w:space="0" w:color="auto"/>
            <w:right w:val="none" w:sz="0" w:space="0" w:color="auto"/>
          </w:divBdr>
        </w:div>
        <w:div w:id="463817653">
          <w:marLeft w:val="0"/>
          <w:marRight w:val="0"/>
          <w:marTop w:val="0"/>
          <w:marBottom w:val="0"/>
          <w:divBdr>
            <w:top w:val="none" w:sz="0" w:space="0" w:color="auto"/>
            <w:left w:val="none" w:sz="0" w:space="0" w:color="auto"/>
            <w:bottom w:val="none" w:sz="0" w:space="0" w:color="auto"/>
            <w:right w:val="none" w:sz="0" w:space="0" w:color="auto"/>
          </w:divBdr>
        </w:div>
        <w:div w:id="573929838">
          <w:marLeft w:val="0"/>
          <w:marRight w:val="0"/>
          <w:marTop w:val="0"/>
          <w:marBottom w:val="0"/>
          <w:divBdr>
            <w:top w:val="none" w:sz="0" w:space="0" w:color="auto"/>
            <w:left w:val="none" w:sz="0" w:space="0" w:color="auto"/>
            <w:bottom w:val="none" w:sz="0" w:space="0" w:color="auto"/>
            <w:right w:val="none" w:sz="0" w:space="0" w:color="auto"/>
          </w:divBdr>
        </w:div>
        <w:div w:id="579829556">
          <w:marLeft w:val="0"/>
          <w:marRight w:val="0"/>
          <w:marTop w:val="0"/>
          <w:marBottom w:val="0"/>
          <w:divBdr>
            <w:top w:val="single" w:sz="6" w:space="3" w:color="808080"/>
            <w:left w:val="single" w:sz="6" w:space="15" w:color="808080"/>
            <w:bottom w:val="single" w:sz="6" w:space="8" w:color="808080"/>
            <w:right w:val="single" w:sz="6" w:space="15" w:color="808080"/>
          </w:divBdr>
          <w:divsChild>
            <w:div w:id="1532380940">
              <w:marLeft w:val="0"/>
              <w:marRight w:val="0"/>
              <w:marTop w:val="0"/>
              <w:marBottom w:val="0"/>
              <w:divBdr>
                <w:top w:val="none" w:sz="0" w:space="0" w:color="auto"/>
                <w:left w:val="none" w:sz="0" w:space="0" w:color="auto"/>
                <w:bottom w:val="none" w:sz="0" w:space="0" w:color="auto"/>
                <w:right w:val="none" w:sz="0" w:space="0" w:color="auto"/>
              </w:divBdr>
            </w:div>
          </w:divsChild>
        </w:div>
        <w:div w:id="722679331">
          <w:marLeft w:val="0"/>
          <w:marRight w:val="0"/>
          <w:marTop w:val="0"/>
          <w:marBottom w:val="0"/>
          <w:divBdr>
            <w:top w:val="none" w:sz="0" w:space="0" w:color="auto"/>
            <w:left w:val="none" w:sz="0" w:space="0" w:color="auto"/>
            <w:bottom w:val="none" w:sz="0" w:space="0" w:color="auto"/>
            <w:right w:val="none" w:sz="0" w:space="0" w:color="auto"/>
          </w:divBdr>
        </w:div>
        <w:div w:id="920869783">
          <w:marLeft w:val="0"/>
          <w:marRight w:val="0"/>
          <w:marTop w:val="0"/>
          <w:marBottom w:val="0"/>
          <w:divBdr>
            <w:top w:val="none" w:sz="0" w:space="0" w:color="auto"/>
            <w:left w:val="none" w:sz="0" w:space="0" w:color="auto"/>
            <w:bottom w:val="none" w:sz="0" w:space="0" w:color="auto"/>
            <w:right w:val="none" w:sz="0" w:space="0" w:color="auto"/>
          </w:divBdr>
        </w:div>
        <w:div w:id="949123706">
          <w:marLeft w:val="0"/>
          <w:marRight w:val="0"/>
          <w:marTop w:val="0"/>
          <w:marBottom w:val="0"/>
          <w:divBdr>
            <w:top w:val="none" w:sz="0" w:space="0" w:color="auto"/>
            <w:left w:val="none" w:sz="0" w:space="0" w:color="auto"/>
            <w:bottom w:val="none" w:sz="0" w:space="0" w:color="auto"/>
            <w:right w:val="none" w:sz="0" w:space="0" w:color="auto"/>
          </w:divBdr>
        </w:div>
        <w:div w:id="1428817000">
          <w:marLeft w:val="0"/>
          <w:marRight w:val="0"/>
          <w:marTop w:val="0"/>
          <w:marBottom w:val="0"/>
          <w:divBdr>
            <w:top w:val="none" w:sz="0" w:space="0" w:color="auto"/>
            <w:left w:val="none" w:sz="0" w:space="0" w:color="auto"/>
            <w:bottom w:val="none" w:sz="0" w:space="0" w:color="auto"/>
            <w:right w:val="none" w:sz="0" w:space="0" w:color="auto"/>
          </w:divBdr>
        </w:div>
        <w:div w:id="1689331416">
          <w:marLeft w:val="0"/>
          <w:marRight w:val="0"/>
          <w:marTop w:val="0"/>
          <w:marBottom w:val="0"/>
          <w:divBdr>
            <w:top w:val="none" w:sz="0" w:space="0" w:color="auto"/>
            <w:left w:val="none" w:sz="0" w:space="0" w:color="auto"/>
            <w:bottom w:val="none" w:sz="0" w:space="0" w:color="auto"/>
            <w:right w:val="none" w:sz="0" w:space="0" w:color="auto"/>
          </w:divBdr>
        </w:div>
        <w:div w:id="1694305386">
          <w:marLeft w:val="0"/>
          <w:marRight w:val="0"/>
          <w:marTop w:val="0"/>
          <w:marBottom w:val="0"/>
          <w:divBdr>
            <w:top w:val="none" w:sz="0" w:space="0" w:color="auto"/>
            <w:left w:val="none" w:sz="0" w:space="0" w:color="auto"/>
            <w:bottom w:val="none" w:sz="0" w:space="0" w:color="auto"/>
            <w:right w:val="none" w:sz="0" w:space="0" w:color="auto"/>
          </w:divBdr>
        </w:div>
        <w:div w:id="1986428844">
          <w:marLeft w:val="0"/>
          <w:marRight w:val="0"/>
          <w:marTop w:val="0"/>
          <w:marBottom w:val="0"/>
          <w:divBdr>
            <w:top w:val="none" w:sz="0" w:space="0" w:color="auto"/>
            <w:left w:val="none" w:sz="0" w:space="0" w:color="auto"/>
            <w:bottom w:val="none" w:sz="0" w:space="0" w:color="auto"/>
            <w:right w:val="none" w:sz="0" w:space="0" w:color="auto"/>
          </w:divBdr>
        </w:div>
        <w:div w:id="2122718369">
          <w:marLeft w:val="0"/>
          <w:marRight w:val="0"/>
          <w:marTop w:val="0"/>
          <w:marBottom w:val="0"/>
          <w:divBdr>
            <w:top w:val="none" w:sz="0" w:space="0" w:color="auto"/>
            <w:left w:val="none" w:sz="0" w:space="0" w:color="auto"/>
            <w:bottom w:val="none" w:sz="0" w:space="0" w:color="auto"/>
            <w:right w:val="none" w:sz="0" w:space="0" w:color="auto"/>
          </w:divBdr>
        </w:div>
      </w:divsChild>
    </w:div>
    <w:div w:id="932250930">
      <w:bodyDiv w:val="1"/>
      <w:marLeft w:val="0"/>
      <w:marRight w:val="0"/>
      <w:marTop w:val="0"/>
      <w:marBottom w:val="0"/>
      <w:divBdr>
        <w:top w:val="none" w:sz="0" w:space="0" w:color="auto"/>
        <w:left w:val="none" w:sz="0" w:space="0" w:color="auto"/>
        <w:bottom w:val="none" w:sz="0" w:space="0" w:color="auto"/>
        <w:right w:val="none" w:sz="0" w:space="0" w:color="auto"/>
      </w:divBdr>
    </w:div>
    <w:div w:id="1004359221">
      <w:bodyDiv w:val="1"/>
      <w:marLeft w:val="0"/>
      <w:marRight w:val="0"/>
      <w:marTop w:val="0"/>
      <w:marBottom w:val="0"/>
      <w:divBdr>
        <w:top w:val="none" w:sz="0" w:space="0" w:color="auto"/>
        <w:left w:val="none" w:sz="0" w:space="0" w:color="auto"/>
        <w:bottom w:val="none" w:sz="0" w:space="0" w:color="auto"/>
        <w:right w:val="none" w:sz="0" w:space="0" w:color="auto"/>
      </w:divBdr>
    </w:div>
    <w:div w:id="1110973285">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230993362">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257589954">
      <w:bodyDiv w:val="1"/>
      <w:marLeft w:val="0"/>
      <w:marRight w:val="0"/>
      <w:marTop w:val="0"/>
      <w:marBottom w:val="0"/>
      <w:divBdr>
        <w:top w:val="none" w:sz="0" w:space="0" w:color="auto"/>
        <w:left w:val="none" w:sz="0" w:space="0" w:color="auto"/>
        <w:bottom w:val="none" w:sz="0" w:space="0" w:color="auto"/>
        <w:right w:val="none" w:sz="0" w:space="0" w:color="auto"/>
      </w:divBdr>
    </w:div>
    <w:div w:id="1294676738">
      <w:bodyDiv w:val="1"/>
      <w:marLeft w:val="0"/>
      <w:marRight w:val="0"/>
      <w:marTop w:val="0"/>
      <w:marBottom w:val="0"/>
      <w:divBdr>
        <w:top w:val="none" w:sz="0" w:space="0" w:color="auto"/>
        <w:left w:val="none" w:sz="0" w:space="0" w:color="auto"/>
        <w:bottom w:val="none" w:sz="0" w:space="0" w:color="auto"/>
        <w:right w:val="none" w:sz="0" w:space="0" w:color="auto"/>
      </w:divBdr>
    </w:div>
    <w:div w:id="1329364988">
      <w:bodyDiv w:val="1"/>
      <w:marLeft w:val="0"/>
      <w:marRight w:val="0"/>
      <w:marTop w:val="0"/>
      <w:marBottom w:val="0"/>
      <w:divBdr>
        <w:top w:val="none" w:sz="0" w:space="0" w:color="auto"/>
        <w:left w:val="none" w:sz="0" w:space="0" w:color="auto"/>
        <w:bottom w:val="none" w:sz="0" w:space="0" w:color="auto"/>
        <w:right w:val="none" w:sz="0" w:space="0" w:color="auto"/>
      </w:divBdr>
    </w:div>
    <w:div w:id="1379470846">
      <w:bodyDiv w:val="1"/>
      <w:marLeft w:val="0"/>
      <w:marRight w:val="0"/>
      <w:marTop w:val="0"/>
      <w:marBottom w:val="0"/>
      <w:divBdr>
        <w:top w:val="none" w:sz="0" w:space="0" w:color="auto"/>
        <w:left w:val="none" w:sz="0" w:space="0" w:color="auto"/>
        <w:bottom w:val="none" w:sz="0" w:space="0" w:color="auto"/>
        <w:right w:val="none" w:sz="0" w:space="0" w:color="auto"/>
      </w:divBdr>
    </w:div>
    <w:div w:id="1423723292">
      <w:bodyDiv w:val="1"/>
      <w:marLeft w:val="0"/>
      <w:marRight w:val="0"/>
      <w:marTop w:val="0"/>
      <w:marBottom w:val="0"/>
      <w:divBdr>
        <w:top w:val="none" w:sz="0" w:space="0" w:color="auto"/>
        <w:left w:val="none" w:sz="0" w:space="0" w:color="auto"/>
        <w:bottom w:val="none" w:sz="0" w:space="0" w:color="auto"/>
        <w:right w:val="none" w:sz="0" w:space="0" w:color="auto"/>
      </w:divBdr>
    </w:div>
    <w:div w:id="1459570203">
      <w:bodyDiv w:val="1"/>
      <w:marLeft w:val="0"/>
      <w:marRight w:val="0"/>
      <w:marTop w:val="0"/>
      <w:marBottom w:val="0"/>
      <w:divBdr>
        <w:top w:val="none" w:sz="0" w:space="0" w:color="auto"/>
        <w:left w:val="none" w:sz="0" w:space="0" w:color="auto"/>
        <w:bottom w:val="none" w:sz="0" w:space="0" w:color="auto"/>
        <w:right w:val="none" w:sz="0" w:space="0" w:color="auto"/>
      </w:divBdr>
    </w:div>
    <w:div w:id="1478301418">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4094281">
      <w:bodyDiv w:val="1"/>
      <w:marLeft w:val="0"/>
      <w:marRight w:val="0"/>
      <w:marTop w:val="0"/>
      <w:marBottom w:val="0"/>
      <w:divBdr>
        <w:top w:val="none" w:sz="0" w:space="0" w:color="auto"/>
        <w:left w:val="none" w:sz="0" w:space="0" w:color="auto"/>
        <w:bottom w:val="none" w:sz="0" w:space="0" w:color="auto"/>
        <w:right w:val="none" w:sz="0" w:space="0" w:color="auto"/>
      </w:divBdr>
    </w:div>
    <w:div w:id="1698234721">
      <w:bodyDiv w:val="1"/>
      <w:marLeft w:val="0"/>
      <w:marRight w:val="0"/>
      <w:marTop w:val="0"/>
      <w:marBottom w:val="0"/>
      <w:divBdr>
        <w:top w:val="none" w:sz="0" w:space="0" w:color="auto"/>
        <w:left w:val="none" w:sz="0" w:space="0" w:color="auto"/>
        <w:bottom w:val="none" w:sz="0" w:space="0" w:color="auto"/>
        <w:right w:val="none" w:sz="0" w:space="0" w:color="auto"/>
      </w:divBdr>
    </w:div>
    <w:div w:id="1753313531">
      <w:bodyDiv w:val="1"/>
      <w:marLeft w:val="0"/>
      <w:marRight w:val="0"/>
      <w:marTop w:val="0"/>
      <w:marBottom w:val="0"/>
      <w:divBdr>
        <w:top w:val="none" w:sz="0" w:space="0" w:color="auto"/>
        <w:left w:val="none" w:sz="0" w:space="0" w:color="auto"/>
        <w:bottom w:val="none" w:sz="0" w:space="0" w:color="auto"/>
        <w:right w:val="none" w:sz="0" w:space="0" w:color="auto"/>
      </w:divBdr>
    </w:div>
    <w:div w:id="1762598776">
      <w:bodyDiv w:val="1"/>
      <w:marLeft w:val="0"/>
      <w:marRight w:val="0"/>
      <w:marTop w:val="0"/>
      <w:marBottom w:val="0"/>
      <w:divBdr>
        <w:top w:val="none" w:sz="0" w:space="0" w:color="auto"/>
        <w:left w:val="none" w:sz="0" w:space="0" w:color="auto"/>
        <w:bottom w:val="none" w:sz="0" w:space="0" w:color="auto"/>
        <w:right w:val="none" w:sz="0" w:space="0" w:color="auto"/>
      </w:divBdr>
    </w:div>
    <w:div w:id="1802184248">
      <w:bodyDiv w:val="1"/>
      <w:marLeft w:val="0"/>
      <w:marRight w:val="0"/>
      <w:marTop w:val="0"/>
      <w:marBottom w:val="0"/>
      <w:divBdr>
        <w:top w:val="none" w:sz="0" w:space="0" w:color="auto"/>
        <w:left w:val="none" w:sz="0" w:space="0" w:color="auto"/>
        <w:bottom w:val="none" w:sz="0" w:space="0" w:color="auto"/>
        <w:right w:val="none" w:sz="0" w:space="0" w:color="auto"/>
      </w:divBdr>
    </w:div>
    <w:div w:id="1818650337">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4925368">
      <w:bodyDiv w:val="1"/>
      <w:marLeft w:val="0"/>
      <w:marRight w:val="0"/>
      <w:marTop w:val="0"/>
      <w:marBottom w:val="0"/>
      <w:divBdr>
        <w:top w:val="none" w:sz="0" w:space="0" w:color="auto"/>
        <w:left w:val="none" w:sz="0" w:space="0" w:color="auto"/>
        <w:bottom w:val="none" w:sz="0" w:space="0" w:color="auto"/>
        <w:right w:val="none" w:sz="0" w:space="0" w:color="auto"/>
      </w:divBdr>
    </w:div>
    <w:div w:id="20431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6" ma:contentTypeDescription="Crear nuevo documento." ma:contentTypeScope="" ma:versionID="56dabe277afbfec0f09f38f57a501054">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3f844d84c58f5f9e77e42ef56eac6e81"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1623-1C33-5A43-A199-D537A440C060}">
  <ds:schemaRefs>
    <ds:schemaRef ds:uri="http://schemas.microsoft.com/sharepoint/v3/contenttype/forms"/>
  </ds:schemaRefs>
</ds:datastoreItem>
</file>

<file path=customXml/itemProps2.xml><?xml version="1.0" encoding="utf-8"?>
<ds:datastoreItem xmlns:ds="http://schemas.openxmlformats.org/officeDocument/2006/customXml" ds:itemID="{7B682D33-16B1-4F4F-AB14-512D2F7E8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87A81-B6BE-4C5F-875A-10197E607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3F7B0B-156E-4957-A9F6-1EC53F88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3977</TotalTime>
  <Pages>16</Pages>
  <Words>4733</Words>
  <Characters>26032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Astrid Lorena Bermeo Aceldas</cp:lastModifiedBy>
  <cp:revision>487</cp:revision>
  <dcterms:created xsi:type="dcterms:W3CDTF">2022-03-31T15:13:00Z</dcterms:created>
  <dcterms:modified xsi:type="dcterms:W3CDTF">2022-05-13T20:42:00Z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