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08FFB" w14:textId="1208B230" w:rsidR="000C77B6" w:rsidRPr="00997639" w:rsidRDefault="00156862" w:rsidP="00274D5D">
      <w:pPr>
        <w:contextualSpacing/>
        <w:jc w:val="center"/>
        <w:rPr>
          <w:b/>
          <w:bCs/>
          <w:sz w:val="24"/>
          <w:szCs w:val="24"/>
        </w:rPr>
      </w:pPr>
      <w:bookmarkStart w:id="0" w:name="_GoBack"/>
      <w:bookmarkEnd w:id="0"/>
      <w:r w:rsidRPr="00997639">
        <w:rPr>
          <w:b/>
          <w:bCs/>
          <w:sz w:val="24"/>
          <w:szCs w:val="24"/>
        </w:rPr>
        <w:t>Magistrado ponente</w:t>
      </w:r>
      <w:r w:rsidR="000C77B6" w:rsidRPr="00997639">
        <w:rPr>
          <w:b/>
          <w:bCs/>
          <w:sz w:val="24"/>
          <w:szCs w:val="24"/>
        </w:rPr>
        <w:t>: JAIME ENRIQUE RODRÍGUEZ NAVAS</w:t>
      </w:r>
    </w:p>
    <w:p w14:paraId="1F3392BE" w14:textId="77777777" w:rsidR="00156862" w:rsidRPr="00997639" w:rsidRDefault="00156862" w:rsidP="00274D5D">
      <w:pPr>
        <w:contextualSpacing/>
        <w:rPr>
          <w:bCs/>
          <w:sz w:val="24"/>
          <w:szCs w:val="24"/>
        </w:rPr>
      </w:pPr>
    </w:p>
    <w:p w14:paraId="4BEFEF22" w14:textId="129953E1" w:rsidR="000C77B6" w:rsidRPr="00997639" w:rsidRDefault="000C77B6" w:rsidP="00274D5D">
      <w:pPr>
        <w:tabs>
          <w:tab w:val="left" w:pos="7655"/>
        </w:tabs>
        <w:contextualSpacing/>
        <w:rPr>
          <w:bCs/>
          <w:sz w:val="24"/>
          <w:szCs w:val="24"/>
          <w:lang w:val="es-ES"/>
        </w:rPr>
      </w:pPr>
      <w:r w:rsidRPr="00997639">
        <w:rPr>
          <w:bCs/>
          <w:sz w:val="24"/>
          <w:szCs w:val="24"/>
        </w:rPr>
        <w:t>B</w:t>
      </w:r>
      <w:r w:rsidRPr="00997639">
        <w:rPr>
          <w:b/>
          <w:sz w:val="24"/>
          <w:szCs w:val="24"/>
        </w:rPr>
        <w:t xml:space="preserve">ogotá D.C., </w:t>
      </w:r>
      <w:r w:rsidR="00D90BEA" w:rsidRPr="00997639">
        <w:rPr>
          <w:b/>
          <w:sz w:val="24"/>
          <w:szCs w:val="24"/>
        </w:rPr>
        <w:t>veintidós (22)</w:t>
      </w:r>
      <w:r w:rsidRPr="00997639">
        <w:rPr>
          <w:b/>
          <w:sz w:val="24"/>
          <w:szCs w:val="24"/>
        </w:rPr>
        <w:t xml:space="preserve"> de abril de dos mil veintidós (2022)</w:t>
      </w:r>
    </w:p>
    <w:p w14:paraId="4EB5CEA2" w14:textId="77777777" w:rsidR="000C77B6" w:rsidRPr="00997639" w:rsidRDefault="000C77B6" w:rsidP="00274D5D">
      <w:pPr>
        <w:contextualSpacing/>
        <w:rPr>
          <w:b/>
          <w:sz w:val="24"/>
          <w:szCs w:val="24"/>
        </w:rPr>
      </w:pPr>
    </w:p>
    <w:p w14:paraId="3058AB92" w14:textId="71347299" w:rsidR="000C77B6" w:rsidRPr="00997639" w:rsidRDefault="000C77B6" w:rsidP="00274D5D">
      <w:pPr>
        <w:tabs>
          <w:tab w:val="left" w:pos="1985"/>
        </w:tabs>
        <w:contextualSpacing/>
        <w:rPr>
          <w:sz w:val="24"/>
          <w:szCs w:val="24"/>
        </w:rPr>
      </w:pPr>
      <w:r w:rsidRPr="00997639">
        <w:rPr>
          <w:b/>
          <w:sz w:val="24"/>
          <w:szCs w:val="24"/>
        </w:rPr>
        <w:t>Radica</w:t>
      </w:r>
      <w:r w:rsidR="00156862" w:rsidRPr="00997639">
        <w:rPr>
          <w:b/>
          <w:sz w:val="24"/>
          <w:szCs w:val="24"/>
        </w:rPr>
        <w:t>do número</w:t>
      </w:r>
      <w:r w:rsidRPr="00997639">
        <w:rPr>
          <w:b/>
          <w:sz w:val="24"/>
          <w:szCs w:val="24"/>
        </w:rPr>
        <w:t>:</w:t>
      </w:r>
      <w:r w:rsidR="00156862" w:rsidRPr="00997639">
        <w:rPr>
          <w:b/>
          <w:sz w:val="24"/>
          <w:szCs w:val="24"/>
        </w:rPr>
        <w:tab/>
      </w:r>
      <w:r w:rsidR="00156862" w:rsidRPr="00997639">
        <w:rPr>
          <w:b/>
          <w:sz w:val="24"/>
          <w:szCs w:val="24"/>
        </w:rPr>
        <w:tab/>
      </w:r>
      <w:r w:rsidRPr="00997639">
        <w:rPr>
          <w:sz w:val="24"/>
          <w:szCs w:val="24"/>
        </w:rPr>
        <w:t xml:space="preserve">11001-03-15-000-2021-07373-00 </w:t>
      </w:r>
    </w:p>
    <w:p w14:paraId="54BAD71B" w14:textId="323FA2B5" w:rsidR="000C77B6" w:rsidRPr="00997639" w:rsidRDefault="000C77B6" w:rsidP="00274D5D">
      <w:pPr>
        <w:tabs>
          <w:tab w:val="left" w:pos="1985"/>
        </w:tabs>
        <w:ind w:left="2880" w:hanging="2880"/>
        <w:contextualSpacing/>
        <w:rPr>
          <w:bCs/>
          <w:sz w:val="24"/>
          <w:szCs w:val="24"/>
        </w:rPr>
      </w:pPr>
      <w:r w:rsidRPr="00997639">
        <w:rPr>
          <w:b/>
          <w:sz w:val="24"/>
          <w:szCs w:val="24"/>
        </w:rPr>
        <w:t>Accionante:</w:t>
      </w:r>
      <w:r w:rsidRPr="00997639">
        <w:rPr>
          <w:b/>
          <w:sz w:val="24"/>
          <w:szCs w:val="24"/>
        </w:rPr>
        <w:tab/>
      </w:r>
      <w:r w:rsidR="00156862" w:rsidRPr="00997639">
        <w:rPr>
          <w:b/>
          <w:sz w:val="24"/>
          <w:szCs w:val="24"/>
        </w:rPr>
        <w:tab/>
      </w:r>
      <w:r w:rsidR="00C01D1F" w:rsidRPr="00997639">
        <w:rPr>
          <w:bCs/>
          <w:sz w:val="24"/>
          <w:szCs w:val="24"/>
        </w:rPr>
        <w:t>Empresa Colombiana de Productos Veterinarios S.A (Vecol S.A)</w:t>
      </w:r>
    </w:p>
    <w:p w14:paraId="1EDB0333" w14:textId="5155058C" w:rsidR="000C77B6" w:rsidRPr="00997639" w:rsidRDefault="000C77B6" w:rsidP="00274D5D">
      <w:pPr>
        <w:tabs>
          <w:tab w:val="left" w:pos="1985"/>
        </w:tabs>
        <w:ind w:left="2880" w:right="51" w:hanging="2880"/>
        <w:contextualSpacing/>
        <w:rPr>
          <w:bCs/>
          <w:sz w:val="24"/>
          <w:szCs w:val="24"/>
        </w:rPr>
      </w:pPr>
      <w:r w:rsidRPr="00997639">
        <w:rPr>
          <w:b/>
          <w:sz w:val="24"/>
          <w:szCs w:val="24"/>
        </w:rPr>
        <w:t>Accionado:</w:t>
      </w:r>
      <w:r w:rsidRPr="00997639">
        <w:rPr>
          <w:b/>
          <w:sz w:val="24"/>
          <w:szCs w:val="24"/>
        </w:rPr>
        <w:tab/>
      </w:r>
      <w:r w:rsidR="00156862" w:rsidRPr="00997639">
        <w:rPr>
          <w:b/>
          <w:sz w:val="24"/>
          <w:szCs w:val="24"/>
        </w:rPr>
        <w:tab/>
      </w:r>
      <w:r w:rsidR="00C01D1F" w:rsidRPr="00997639">
        <w:rPr>
          <w:bCs/>
          <w:sz w:val="24"/>
          <w:szCs w:val="24"/>
        </w:rPr>
        <w:t xml:space="preserve">Tribunal de Arbitramento del Centro de Arbitraje y Conciliación de la Cámara de Comercio de Bogotá. </w:t>
      </w:r>
    </w:p>
    <w:p w14:paraId="20DEE918" w14:textId="64408197" w:rsidR="00156862" w:rsidRPr="00997639" w:rsidRDefault="00156862" w:rsidP="00274D5D">
      <w:pPr>
        <w:ind w:left="1985" w:hanging="1985"/>
        <w:contextualSpacing/>
        <w:rPr>
          <w:b/>
          <w:sz w:val="24"/>
          <w:szCs w:val="24"/>
        </w:rPr>
      </w:pPr>
      <w:r w:rsidRPr="00997639">
        <w:rPr>
          <w:b/>
          <w:sz w:val="24"/>
          <w:szCs w:val="24"/>
        </w:rPr>
        <w:t xml:space="preserve">Referencia: </w:t>
      </w:r>
      <w:r w:rsidRPr="00997639">
        <w:rPr>
          <w:b/>
          <w:sz w:val="24"/>
          <w:szCs w:val="24"/>
        </w:rPr>
        <w:tab/>
      </w:r>
      <w:r w:rsidRPr="00997639">
        <w:rPr>
          <w:b/>
          <w:sz w:val="24"/>
          <w:szCs w:val="24"/>
        </w:rPr>
        <w:tab/>
      </w:r>
      <w:r w:rsidRPr="00997639">
        <w:rPr>
          <w:b/>
          <w:sz w:val="24"/>
          <w:szCs w:val="24"/>
        </w:rPr>
        <w:tab/>
      </w:r>
      <w:r w:rsidRPr="00997639">
        <w:rPr>
          <w:sz w:val="24"/>
          <w:szCs w:val="24"/>
        </w:rPr>
        <w:t>Acción de tutela</w:t>
      </w:r>
    </w:p>
    <w:p w14:paraId="53166D94" w14:textId="5D422B01" w:rsidR="000C77B6" w:rsidRDefault="000C77B6" w:rsidP="00274D5D">
      <w:pPr>
        <w:tabs>
          <w:tab w:val="left" w:pos="8222"/>
        </w:tabs>
        <w:ind w:right="51"/>
        <w:contextualSpacing/>
        <w:rPr>
          <w:b/>
          <w:sz w:val="24"/>
          <w:szCs w:val="24"/>
        </w:rPr>
      </w:pPr>
    </w:p>
    <w:p w14:paraId="4E78AC64" w14:textId="2A081145" w:rsidR="00A77DB2" w:rsidRDefault="00A77DB2" w:rsidP="00274D5D">
      <w:pPr>
        <w:tabs>
          <w:tab w:val="left" w:pos="8222"/>
        </w:tabs>
        <w:ind w:right="51"/>
        <w:contextualSpacing/>
        <w:rPr>
          <w:bCs/>
          <w:sz w:val="24"/>
          <w:szCs w:val="24"/>
        </w:rPr>
      </w:pPr>
      <w:r>
        <w:rPr>
          <w:b/>
          <w:sz w:val="24"/>
          <w:szCs w:val="24"/>
        </w:rPr>
        <w:t xml:space="preserve">Tema: </w:t>
      </w:r>
      <w:r>
        <w:rPr>
          <w:bCs/>
          <w:sz w:val="24"/>
          <w:szCs w:val="24"/>
        </w:rPr>
        <w:t>Acción de tutela contra providencia judicial</w:t>
      </w:r>
    </w:p>
    <w:p w14:paraId="128B45C8" w14:textId="7EDFC710" w:rsidR="00A77DB2" w:rsidRDefault="00A77DB2" w:rsidP="00274D5D">
      <w:pPr>
        <w:tabs>
          <w:tab w:val="left" w:pos="8222"/>
        </w:tabs>
        <w:ind w:right="51"/>
        <w:contextualSpacing/>
        <w:rPr>
          <w:bCs/>
          <w:sz w:val="24"/>
          <w:szCs w:val="24"/>
        </w:rPr>
      </w:pPr>
      <w:r w:rsidRPr="00A77DB2">
        <w:rPr>
          <w:b/>
          <w:sz w:val="24"/>
          <w:szCs w:val="24"/>
        </w:rPr>
        <w:t>Subtema 1</w:t>
      </w:r>
      <w:r>
        <w:rPr>
          <w:b/>
          <w:sz w:val="24"/>
          <w:szCs w:val="24"/>
        </w:rPr>
        <w:t xml:space="preserve">: </w:t>
      </w:r>
      <w:r>
        <w:rPr>
          <w:bCs/>
          <w:sz w:val="24"/>
          <w:szCs w:val="24"/>
        </w:rPr>
        <w:t>Laudo arbitral</w:t>
      </w:r>
    </w:p>
    <w:p w14:paraId="7CBC8A3C" w14:textId="68102099" w:rsidR="00A77DB2" w:rsidRPr="00A77DB2" w:rsidRDefault="00A77DB2" w:rsidP="00274D5D">
      <w:pPr>
        <w:tabs>
          <w:tab w:val="left" w:pos="8222"/>
        </w:tabs>
        <w:ind w:right="51"/>
        <w:contextualSpacing/>
        <w:rPr>
          <w:bCs/>
          <w:sz w:val="24"/>
          <w:szCs w:val="24"/>
        </w:rPr>
      </w:pPr>
      <w:r>
        <w:rPr>
          <w:b/>
          <w:sz w:val="24"/>
          <w:szCs w:val="24"/>
        </w:rPr>
        <w:t xml:space="preserve">Subtema 2: </w:t>
      </w:r>
      <w:r>
        <w:rPr>
          <w:bCs/>
          <w:sz w:val="24"/>
          <w:szCs w:val="24"/>
        </w:rPr>
        <w:t>Requisitos generales de relevancia constitucional, inmediatez y subsidiariedad</w:t>
      </w:r>
    </w:p>
    <w:p w14:paraId="1C47BD76" w14:textId="77777777" w:rsidR="00A77DB2" w:rsidRPr="00997639" w:rsidRDefault="00A77DB2" w:rsidP="00274D5D">
      <w:pPr>
        <w:tabs>
          <w:tab w:val="left" w:pos="8222"/>
        </w:tabs>
        <w:ind w:right="51"/>
        <w:contextualSpacing/>
        <w:rPr>
          <w:b/>
          <w:sz w:val="24"/>
          <w:szCs w:val="24"/>
        </w:rPr>
      </w:pPr>
    </w:p>
    <w:p w14:paraId="1E76AD7F" w14:textId="77777777" w:rsidR="000C77B6" w:rsidRPr="00997639" w:rsidRDefault="000C77B6" w:rsidP="00274D5D">
      <w:pPr>
        <w:pBdr>
          <w:bottom w:val="single" w:sz="12" w:space="0" w:color="auto"/>
        </w:pBdr>
        <w:ind w:left="2832" w:hanging="2832"/>
        <w:contextualSpacing/>
        <w:rPr>
          <w:b/>
          <w:sz w:val="24"/>
          <w:szCs w:val="24"/>
        </w:rPr>
      </w:pPr>
      <w:r w:rsidRPr="00997639">
        <w:rPr>
          <w:b/>
          <w:sz w:val="24"/>
          <w:szCs w:val="24"/>
        </w:rPr>
        <w:t>SENTENCIA DE PRIMERA INSTANCIA</w:t>
      </w:r>
    </w:p>
    <w:p w14:paraId="49EA95BC" w14:textId="77777777" w:rsidR="000C77B6" w:rsidRPr="00997639" w:rsidRDefault="000C77B6" w:rsidP="00274D5D">
      <w:pPr>
        <w:contextualSpacing/>
        <w:jc w:val="center"/>
        <w:rPr>
          <w:b/>
          <w:sz w:val="24"/>
          <w:szCs w:val="24"/>
        </w:rPr>
      </w:pPr>
    </w:p>
    <w:p w14:paraId="477F3AC4" w14:textId="4DBF70B6" w:rsidR="000C77B6" w:rsidRPr="00997639" w:rsidRDefault="000C77B6" w:rsidP="00274D5D">
      <w:pPr>
        <w:pStyle w:val="Textoindependiente21"/>
        <w:spacing w:after="0"/>
        <w:ind w:left="0"/>
        <w:jc w:val="both"/>
        <w:rPr>
          <w:rFonts w:cs="Arial"/>
          <w:bCs/>
          <w:sz w:val="24"/>
          <w:szCs w:val="24"/>
          <w:lang w:val="es-CO"/>
        </w:rPr>
      </w:pPr>
      <w:r w:rsidRPr="00997639">
        <w:rPr>
          <w:rFonts w:cs="Arial"/>
          <w:sz w:val="24"/>
          <w:szCs w:val="24"/>
        </w:rPr>
        <w:t xml:space="preserve">La Sala decide, en primera instancia, la acción de tutela incoada </w:t>
      </w:r>
      <w:bookmarkStart w:id="1" w:name="_Hlk49761891"/>
      <w:r w:rsidRPr="00997639">
        <w:rPr>
          <w:rFonts w:cs="Arial"/>
          <w:sz w:val="24"/>
          <w:szCs w:val="24"/>
        </w:rPr>
        <w:t xml:space="preserve">por </w:t>
      </w:r>
      <w:r w:rsidR="00E063F9" w:rsidRPr="00997639">
        <w:rPr>
          <w:rFonts w:cs="Arial"/>
          <w:sz w:val="24"/>
          <w:szCs w:val="24"/>
        </w:rPr>
        <w:t xml:space="preserve">la Empresa Colombiana </w:t>
      </w:r>
      <w:r w:rsidR="00E063F9" w:rsidRPr="00997639">
        <w:rPr>
          <w:rFonts w:cs="Arial"/>
          <w:bCs/>
          <w:sz w:val="24"/>
          <w:szCs w:val="24"/>
        </w:rPr>
        <w:t>de Productos Veterinarios S.A (Vecol S.A</w:t>
      </w:r>
      <w:r w:rsidR="00A77DB2">
        <w:rPr>
          <w:rFonts w:cs="Arial"/>
          <w:bCs/>
          <w:sz w:val="24"/>
          <w:szCs w:val="24"/>
        </w:rPr>
        <w:t>.</w:t>
      </w:r>
      <w:r w:rsidR="00E063F9" w:rsidRPr="00997639">
        <w:rPr>
          <w:rFonts w:cs="Arial"/>
          <w:bCs/>
          <w:sz w:val="24"/>
          <w:szCs w:val="24"/>
        </w:rPr>
        <w:t xml:space="preserve">) en contra del Tribunal de Arbitramento del Centro de Arbitraje y Conciliación de la Cámara de Comercio de Bogotá. </w:t>
      </w:r>
    </w:p>
    <w:p w14:paraId="76FE5980" w14:textId="77777777" w:rsidR="000C77B6" w:rsidRPr="00997639" w:rsidRDefault="000C77B6" w:rsidP="00274D5D">
      <w:pPr>
        <w:pStyle w:val="Textoindependiente21"/>
        <w:spacing w:after="0"/>
        <w:ind w:left="0"/>
        <w:jc w:val="both"/>
        <w:rPr>
          <w:rFonts w:cs="Arial"/>
          <w:bCs/>
          <w:sz w:val="24"/>
          <w:szCs w:val="24"/>
          <w:lang w:val="es-CO"/>
        </w:rPr>
      </w:pPr>
    </w:p>
    <w:bookmarkEnd w:id="1"/>
    <w:p w14:paraId="16BC7DB6" w14:textId="77777777" w:rsidR="000C77B6" w:rsidRPr="00997639" w:rsidRDefault="000C77B6" w:rsidP="00274D5D">
      <w:pPr>
        <w:pStyle w:val="Ttulo1"/>
        <w:spacing w:before="0" w:after="0" w:line="240" w:lineRule="auto"/>
        <w:rPr>
          <w:rFonts w:cs="Arial"/>
          <w:szCs w:val="24"/>
        </w:rPr>
      </w:pPr>
      <w:r w:rsidRPr="00997639">
        <w:rPr>
          <w:rFonts w:cs="Arial"/>
          <w:szCs w:val="24"/>
        </w:rPr>
        <w:t>ANTECEDENTES</w:t>
      </w:r>
    </w:p>
    <w:p w14:paraId="582F6C7B" w14:textId="77777777" w:rsidR="000C77B6" w:rsidRPr="00997639" w:rsidRDefault="000C77B6" w:rsidP="00274D5D">
      <w:pPr>
        <w:rPr>
          <w:sz w:val="24"/>
          <w:szCs w:val="24"/>
        </w:rPr>
      </w:pPr>
    </w:p>
    <w:p w14:paraId="2E61A1D2" w14:textId="328C38EF" w:rsidR="000C77B6" w:rsidRPr="00997639" w:rsidRDefault="000C77B6" w:rsidP="00274D5D">
      <w:pPr>
        <w:pStyle w:val="Ttulo2"/>
        <w:numPr>
          <w:ilvl w:val="1"/>
          <w:numId w:val="1"/>
        </w:numPr>
        <w:spacing w:before="0" w:after="0"/>
        <w:ind w:hanging="820"/>
        <w:rPr>
          <w:rFonts w:cs="Arial"/>
          <w:szCs w:val="24"/>
          <w:lang w:eastAsia="es-ES"/>
        </w:rPr>
      </w:pPr>
      <w:r w:rsidRPr="00997639">
        <w:rPr>
          <w:rFonts w:cs="Arial"/>
          <w:szCs w:val="24"/>
          <w:lang w:eastAsia="es-ES"/>
        </w:rPr>
        <w:t>Solicitud de tutela</w:t>
      </w:r>
    </w:p>
    <w:p w14:paraId="7C0A1C30" w14:textId="2AE84DE8" w:rsidR="00851B74" w:rsidRPr="00997639" w:rsidRDefault="00851B74" w:rsidP="00274D5D">
      <w:pPr>
        <w:rPr>
          <w:sz w:val="24"/>
          <w:szCs w:val="24"/>
          <w:lang w:eastAsia="es-ES"/>
        </w:rPr>
      </w:pPr>
    </w:p>
    <w:p w14:paraId="2D01897C" w14:textId="28393E47" w:rsidR="00851B74" w:rsidRPr="00997639" w:rsidRDefault="00851B74" w:rsidP="00274D5D">
      <w:pPr>
        <w:rPr>
          <w:sz w:val="24"/>
          <w:szCs w:val="24"/>
          <w:lang w:eastAsia="es-ES"/>
        </w:rPr>
      </w:pPr>
      <w:r w:rsidRPr="00997639">
        <w:rPr>
          <w:sz w:val="24"/>
          <w:szCs w:val="24"/>
          <w:lang w:eastAsia="es-ES"/>
        </w:rPr>
        <w:t>La Empresa Colombiana de Productos Veterinarios S.A (Vecol S.A</w:t>
      </w:r>
      <w:r w:rsidR="00A77DB2">
        <w:rPr>
          <w:sz w:val="24"/>
          <w:szCs w:val="24"/>
          <w:lang w:eastAsia="es-ES"/>
        </w:rPr>
        <w:t>.</w:t>
      </w:r>
      <w:r w:rsidRPr="00997639">
        <w:rPr>
          <w:sz w:val="24"/>
          <w:szCs w:val="24"/>
          <w:lang w:eastAsia="es-ES"/>
        </w:rPr>
        <w:t xml:space="preserve">), actuando por intermedio de apoderado judicial, interpuso acción de tutela </w:t>
      </w:r>
      <w:r w:rsidR="001A2965" w:rsidRPr="00997639">
        <w:rPr>
          <w:sz w:val="24"/>
          <w:szCs w:val="24"/>
          <w:lang w:eastAsia="es-ES"/>
        </w:rPr>
        <w:t xml:space="preserve">en </w:t>
      </w:r>
      <w:r w:rsidRPr="00997639">
        <w:rPr>
          <w:sz w:val="24"/>
          <w:szCs w:val="24"/>
          <w:lang w:eastAsia="es-ES"/>
        </w:rPr>
        <w:t xml:space="preserve">contra </w:t>
      </w:r>
      <w:r w:rsidR="001A2965" w:rsidRPr="00997639">
        <w:rPr>
          <w:sz w:val="24"/>
          <w:szCs w:val="24"/>
          <w:lang w:eastAsia="es-ES"/>
        </w:rPr>
        <w:t>d</w:t>
      </w:r>
      <w:r w:rsidRPr="00997639">
        <w:rPr>
          <w:sz w:val="24"/>
          <w:szCs w:val="24"/>
          <w:lang w:eastAsia="es-ES"/>
        </w:rPr>
        <w:t xml:space="preserve">el Tribunal </w:t>
      </w:r>
      <w:r w:rsidRPr="00997639">
        <w:rPr>
          <w:bCs/>
          <w:sz w:val="24"/>
          <w:szCs w:val="24"/>
        </w:rPr>
        <w:t xml:space="preserve">de Arbitramento del Centro de Arbitraje y Conciliación de la Cámara de Comercio de Bogotá, </w:t>
      </w:r>
      <w:r w:rsidR="00CB53AB" w:rsidRPr="00997639">
        <w:rPr>
          <w:bCs/>
          <w:sz w:val="24"/>
          <w:szCs w:val="24"/>
        </w:rPr>
        <w:t>en la que adujo</w:t>
      </w:r>
      <w:r w:rsidR="00AA6F5A" w:rsidRPr="00997639">
        <w:rPr>
          <w:bCs/>
          <w:sz w:val="24"/>
          <w:szCs w:val="24"/>
        </w:rPr>
        <w:t xml:space="preserve"> la vulneración de sus </w:t>
      </w:r>
      <w:r w:rsidRPr="00997639">
        <w:rPr>
          <w:bCs/>
          <w:sz w:val="24"/>
          <w:szCs w:val="24"/>
        </w:rPr>
        <w:t xml:space="preserve">derechos fundamentales al debido proceso y </w:t>
      </w:r>
      <w:r w:rsidR="004147E5" w:rsidRPr="00997639">
        <w:rPr>
          <w:bCs/>
          <w:sz w:val="24"/>
          <w:szCs w:val="24"/>
        </w:rPr>
        <w:t xml:space="preserve">al </w:t>
      </w:r>
      <w:r w:rsidRPr="00997639">
        <w:rPr>
          <w:bCs/>
          <w:sz w:val="24"/>
          <w:szCs w:val="24"/>
        </w:rPr>
        <w:t xml:space="preserve">acceso a la administración de justicia, con ocasión del laudo arbitral </w:t>
      </w:r>
      <w:r w:rsidR="00CB53AB" w:rsidRPr="00997639">
        <w:rPr>
          <w:bCs/>
          <w:sz w:val="24"/>
          <w:szCs w:val="24"/>
        </w:rPr>
        <w:t>que dictó</w:t>
      </w:r>
      <w:r w:rsidRPr="00997639">
        <w:rPr>
          <w:bCs/>
          <w:sz w:val="24"/>
          <w:szCs w:val="24"/>
        </w:rPr>
        <w:t xml:space="preserve"> </w:t>
      </w:r>
      <w:r w:rsidR="00E96860" w:rsidRPr="00997639">
        <w:rPr>
          <w:bCs/>
          <w:sz w:val="24"/>
          <w:szCs w:val="24"/>
        </w:rPr>
        <w:t xml:space="preserve">el </w:t>
      </w:r>
      <w:r w:rsidR="004147E5" w:rsidRPr="00997639">
        <w:rPr>
          <w:bCs/>
          <w:sz w:val="24"/>
          <w:szCs w:val="24"/>
        </w:rPr>
        <w:t>á</w:t>
      </w:r>
      <w:r w:rsidR="00E96860" w:rsidRPr="00997639">
        <w:rPr>
          <w:bCs/>
          <w:sz w:val="24"/>
          <w:szCs w:val="24"/>
        </w:rPr>
        <w:t xml:space="preserve">rbitro </w:t>
      </w:r>
      <w:r w:rsidR="004147E5" w:rsidRPr="00997639">
        <w:rPr>
          <w:bCs/>
          <w:sz w:val="24"/>
          <w:szCs w:val="24"/>
        </w:rPr>
        <w:t>ú</w:t>
      </w:r>
      <w:r w:rsidR="00E96860" w:rsidRPr="00997639">
        <w:rPr>
          <w:bCs/>
          <w:sz w:val="24"/>
          <w:szCs w:val="24"/>
        </w:rPr>
        <w:t>nico Juan Carlos Carrizosa Mantilla</w:t>
      </w:r>
      <w:r w:rsidR="00997639" w:rsidRPr="00997639">
        <w:rPr>
          <w:bCs/>
          <w:sz w:val="24"/>
          <w:szCs w:val="24"/>
        </w:rPr>
        <w:t>,</w:t>
      </w:r>
      <w:r w:rsidRPr="00997639">
        <w:rPr>
          <w:bCs/>
          <w:sz w:val="24"/>
          <w:szCs w:val="24"/>
        </w:rPr>
        <w:t xml:space="preserve"> el 16 de abril de 2021</w:t>
      </w:r>
      <w:r w:rsidR="004147E5" w:rsidRPr="00997639">
        <w:rPr>
          <w:bCs/>
          <w:sz w:val="24"/>
          <w:szCs w:val="24"/>
        </w:rPr>
        <w:t>,</w:t>
      </w:r>
      <w:r w:rsidRPr="00997639">
        <w:rPr>
          <w:bCs/>
          <w:sz w:val="24"/>
          <w:szCs w:val="24"/>
        </w:rPr>
        <w:t xml:space="preserve"> y </w:t>
      </w:r>
      <w:r w:rsidR="004147E5" w:rsidRPr="00997639">
        <w:rPr>
          <w:bCs/>
          <w:sz w:val="24"/>
          <w:szCs w:val="24"/>
        </w:rPr>
        <w:t xml:space="preserve">de la </w:t>
      </w:r>
      <w:r w:rsidRPr="00997639">
        <w:rPr>
          <w:bCs/>
          <w:sz w:val="24"/>
          <w:szCs w:val="24"/>
        </w:rPr>
        <w:t>providencia del 30 de abril de 2021, mediante la cual negó la solicitud de aclaración del laudo</w:t>
      </w:r>
      <w:r w:rsidR="00E96860" w:rsidRPr="00997639">
        <w:rPr>
          <w:bCs/>
          <w:sz w:val="24"/>
          <w:szCs w:val="24"/>
        </w:rPr>
        <w:t xml:space="preserve">. Lo anterior, dentro del </w:t>
      </w:r>
      <w:r w:rsidR="001B0C01" w:rsidRPr="00997639">
        <w:rPr>
          <w:bCs/>
          <w:sz w:val="24"/>
          <w:szCs w:val="24"/>
        </w:rPr>
        <w:t xml:space="preserve">proceso </w:t>
      </w:r>
      <w:r w:rsidR="00E96860" w:rsidRPr="00997639">
        <w:rPr>
          <w:bCs/>
          <w:sz w:val="24"/>
          <w:szCs w:val="24"/>
        </w:rPr>
        <w:t>identificado con el núm</w:t>
      </w:r>
      <w:r w:rsidR="00A77DB2">
        <w:rPr>
          <w:bCs/>
          <w:sz w:val="24"/>
          <w:szCs w:val="24"/>
        </w:rPr>
        <w:t>.</w:t>
      </w:r>
      <w:r w:rsidR="00E96860" w:rsidRPr="00997639">
        <w:rPr>
          <w:bCs/>
          <w:sz w:val="24"/>
          <w:szCs w:val="24"/>
        </w:rPr>
        <w:t xml:space="preserve"> 115409. </w:t>
      </w:r>
    </w:p>
    <w:p w14:paraId="31C5BFFD" w14:textId="77777777" w:rsidR="00851B74" w:rsidRPr="00997639" w:rsidRDefault="00851B74" w:rsidP="00274D5D">
      <w:pPr>
        <w:tabs>
          <w:tab w:val="left" w:pos="1985"/>
        </w:tabs>
        <w:ind w:left="1980" w:hanging="1980"/>
        <w:contextualSpacing/>
        <w:jc w:val="left"/>
        <w:rPr>
          <w:sz w:val="24"/>
          <w:szCs w:val="24"/>
          <w:lang w:eastAsia="es-ES"/>
        </w:rPr>
      </w:pPr>
    </w:p>
    <w:p w14:paraId="3DAC5B60" w14:textId="77777777" w:rsidR="000C77B6" w:rsidRPr="00997639" w:rsidRDefault="000C77B6" w:rsidP="00274D5D">
      <w:pPr>
        <w:contextualSpacing/>
        <w:rPr>
          <w:rFonts w:eastAsia="Verdana"/>
          <w:b/>
          <w:sz w:val="24"/>
          <w:szCs w:val="24"/>
        </w:rPr>
      </w:pPr>
      <w:r w:rsidRPr="00997639">
        <w:rPr>
          <w:rFonts w:eastAsia="Verdana"/>
          <w:b/>
          <w:sz w:val="24"/>
          <w:szCs w:val="24"/>
        </w:rPr>
        <w:t>1.2. Hechos</w:t>
      </w:r>
    </w:p>
    <w:p w14:paraId="183A3DA1" w14:textId="77777777" w:rsidR="000C77B6" w:rsidRPr="00997639" w:rsidRDefault="000C77B6" w:rsidP="00274D5D">
      <w:pPr>
        <w:contextualSpacing/>
        <w:rPr>
          <w:rFonts w:eastAsia="Verdana"/>
          <w:sz w:val="24"/>
          <w:szCs w:val="24"/>
        </w:rPr>
      </w:pPr>
    </w:p>
    <w:p w14:paraId="48E5006C" w14:textId="202AC48E" w:rsidR="00964368" w:rsidRPr="00997639" w:rsidRDefault="000C77B6" w:rsidP="00274D5D">
      <w:pPr>
        <w:autoSpaceDE w:val="0"/>
        <w:autoSpaceDN w:val="0"/>
        <w:adjustRightInd w:val="0"/>
        <w:rPr>
          <w:bCs/>
          <w:sz w:val="24"/>
          <w:szCs w:val="24"/>
        </w:rPr>
      </w:pPr>
      <w:r w:rsidRPr="00997639">
        <w:rPr>
          <w:b/>
          <w:sz w:val="24"/>
          <w:szCs w:val="24"/>
          <w:lang w:val="es-MX" w:eastAsia="ja-JP"/>
        </w:rPr>
        <w:t>1.2.1.</w:t>
      </w:r>
      <w:r w:rsidRPr="00997639">
        <w:rPr>
          <w:sz w:val="24"/>
          <w:szCs w:val="24"/>
          <w:lang w:val="es-MX" w:eastAsia="ja-JP"/>
        </w:rPr>
        <w:t xml:space="preserve"> </w:t>
      </w:r>
      <w:r w:rsidR="00A77DB2">
        <w:rPr>
          <w:sz w:val="24"/>
          <w:szCs w:val="24"/>
          <w:lang w:val="es-MX" w:eastAsia="ja-JP"/>
        </w:rPr>
        <w:t xml:space="preserve">Vecol S.A. </w:t>
      </w:r>
      <w:r w:rsidR="008906CB" w:rsidRPr="00997639">
        <w:rPr>
          <w:bCs/>
          <w:sz w:val="24"/>
          <w:szCs w:val="24"/>
        </w:rPr>
        <w:t xml:space="preserve">y Enrique Fernández Arenas suscribieron contrato </w:t>
      </w:r>
      <w:r w:rsidR="004147E5" w:rsidRPr="00997639">
        <w:rPr>
          <w:bCs/>
          <w:sz w:val="24"/>
          <w:szCs w:val="24"/>
        </w:rPr>
        <w:t>núm</w:t>
      </w:r>
      <w:r w:rsidR="008906CB" w:rsidRPr="00997639">
        <w:rPr>
          <w:bCs/>
          <w:sz w:val="24"/>
          <w:szCs w:val="24"/>
        </w:rPr>
        <w:t>. 026-2017</w:t>
      </w:r>
      <w:r w:rsidR="00997639" w:rsidRPr="00997639">
        <w:rPr>
          <w:bCs/>
          <w:sz w:val="24"/>
          <w:szCs w:val="24"/>
        </w:rPr>
        <w:t>, el 5 de mayo de 2017,</w:t>
      </w:r>
      <w:r w:rsidR="00964368" w:rsidRPr="00997639">
        <w:rPr>
          <w:bCs/>
          <w:sz w:val="24"/>
          <w:szCs w:val="24"/>
        </w:rPr>
        <w:t xml:space="preserve"> con el objeto de </w:t>
      </w:r>
      <w:r w:rsidR="006B090D">
        <w:rPr>
          <w:bCs/>
          <w:sz w:val="24"/>
          <w:szCs w:val="24"/>
        </w:rPr>
        <w:t xml:space="preserve">que este último le </w:t>
      </w:r>
      <w:r w:rsidR="00964368" w:rsidRPr="00997639">
        <w:rPr>
          <w:bCs/>
          <w:sz w:val="24"/>
          <w:szCs w:val="24"/>
        </w:rPr>
        <w:t>prestar</w:t>
      </w:r>
      <w:r w:rsidR="006B090D">
        <w:rPr>
          <w:bCs/>
          <w:sz w:val="24"/>
          <w:szCs w:val="24"/>
        </w:rPr>
        <w:t>a</w:t>
      </w:r>
      <w:r w:rsidR="00964368" w:rsidRPr="00997639">
        <w:rPr>
          <w:bCs/>
          <w:sz w:val="24"/>
          <w:szCs w:val="24"/>
        </w:rPr>
        <w:t xml:space="preserve"> servicios de consultoría</w:t>
      </w:r>
      <w:r w:rsidR="006B090D">
        <w:rPr>
          <w:bCs/>
          <w:sz w:val="24"/>
          <w:szCs w:val="24"/>
        </w:rPr>
        <w:t xml:space="preserve"> a aquella</w:t>
      </w:r>
      <w:r w:rsidR="00964368" w:rsidRPr="00997639">
        <w:rPr>
          <w:bCs/>
          <w:sz w:val="24"/>
          <w:szCs w:val="24"/>
        </w:rPr>
        <w:t xml:space="preserve"> para la implementación de un </w:t>
      </w:r>
      <w:r w:rsidR="00261D51" w:rsidRPr="00997639">
        <w:rPr>
          <w:bCs/>
          <w:sz w:val="24"/>
          <w:szCs w:val="24"/>
        </w:rPr>
        <w:t>sistema de formulación local de pesticidas</w:t>
      </w:r>
      <w:r w:rsidR="006C7774" w:rsidRPr="00997639">
        <w:rPr>
          <w:bCs/>
          <w:sz w:val="24"/>
          <w:szCs w:val="24"/>
        </w:rPr>
        <w:t xml:space="preserve">, </w:t>
      </w:r>
      <w:r w:rsidR="00261D51" w:rsidRPr="00997639">
        <w:rPr>
          <w:bCs/>
          <w:sz w:val="24"/>
          <w:szCs w:val="24"/>
        </w:rPr>
        <w:t>fertilizantes y/o cualquier otro producto requerido por la Línea Agrícola de Vecol</w:t>
      </w:r>
      <w:r w:rsidR="006C7774" w:rsidRPr="00997639">
        <w:rPr>
          <w:bCs/>
          <w:sz w:val="24"/>
          <w:szCs w:val="24"/>
        </w:rPr>
        <w:t xml:space="preserve"> S.A</w:t>
      </w:r>
      <w:r w:rsidR="00FC558D" w:rsidRPr="00997639">
        <w:rPr>
          <w:bCs/>
          <w:sz w:val="24"/>
          <w:szCs w:val="24"/>
        </w:rPr>
        <w:t xml:space="preserve">, mediante la viabilización del modelo de producción por maquila, </w:t>
      </w:r>
      <w:r w:rsidR="00997639">
        <w:rPr>
          <w:bCs/>
          <w:sz w:val="24"/>
          <w:szCs w:val="24"/>
        </w:rPr>
        <w:t>con la determinación de</w:t>
      </w:r>
      <w:r w:rsidR="00FC558D" w:rsidRPr="00997639">
        <w:rPr>
          <w:bCs/>
          <w:sz w:val="24"/>
          <w:szCs w:val="24"/>
        </w:rPr>
        <w:t xml:space="preserve"> una planta de formulación legalmente establecida y autorizada por el Instituto Colombiano Agropecuario </w:t>
      </w:r>
      <w:r w:rsidR="004147E5" w:rsidRPr="00997639">
        <w:rPr>
          <w:bCs/>
          <w:sz w:val="24"/>
          <w:szCs w:val="24"/>
        </w:rPr>
        <w:t>(</w:t>
      </w:r>
      <w:r w:rsidR="00FC558D" w:rsidRPr="00997639">
        <w:rPr>
          <w:bCs/>
          <w:sz w:val="24"/>
          <w:szCs w:val="24"/>
        </w:rPr>
        <w:t>ICA</w:t>
      </w:r>
      <w:r w:rsidR="004147E5" w:rsidRPr="00997639">
        <w:rPr>
          <w:bCs/>
          <w:sz w:val="24"/>
          <w:szCs w:val="24"/>
        </w:rPr>
        <w:t>)</w:t>
      </w:r>
      <w:r w:rsidR="00CC1C97" w:rsidRPr="00997639">
        <w:rPr>
          <w:bCs/>
          <w:sz w:val="24"/>
          <w:szCs w:val="24"/>
        </w:rPr>
        <w:t xml:space="preserve">. </w:t>
      </w:r>
    </w:p>
    <w:p w14:paraId="0ED085D2" w14:textId="77777777" w:rsidR="00964368" w:rsidRPr="00997639" w:rsidRDefault="00964368" w:rsidP="00274D5D">
      <w:pPr>
        <w:autoSpaceDE w:val="0"/>
        <w:autoSpaceDN w:val="0"/>
        <w:adjustRightInd w:val="0"/>
        <w:rPr>
          <w:bCs/>
          <w:sz w:val="24"/>
          <w:szCs w:val="24"/>
        </w:rPr>
      </w:pPr>
    </w:p>
    <w:p w14:paraId="7CD28E8C" w14:textId="23C3325C" w:rsidR="003826AC" w:rsidRDefault="00F634B8" w:rsidP="00274D5D">
      <w:pPr>
        <w:autoSpaceDE w:val="0"/>
        <w:autoSpaceDN w:val="0"/>
        <w:adjustRightInd w:val="0"/>
        <w:rPr>
          <w:bCs/>
          <w:sz w:val="24"/>
          <w:szCs w:val="24"/>
        </w:rPr>
      </w:pPr>
      <w:r w:rsidRPr="00997639">
        <w:rPr>
          <w:bCs/>
          <w:sz w:val="24"/>
          <w:szCs w:val="24"/>
        </w:rPr>
        <w:lastRenderedPageBreak/>
        <w:t>D</w:t>
      </w:r>
      <w:r w:rsidR="00964368" w:rsidRPr="00997639">
        <w:rPr>
          <w:bCs/>
          <w:sz w:val="24"/>
          <w:szCs w:val="24"/>
        </w:rPr>
        <w:t>entro de su objeto</w:t>
      </w:r>
      <w:r w:rsidRPr="00997639">
        <w:rPr>
          <w:bCs/>
          <w:sz w:val="24"/>
          <w:szCs w:val="24"/>
        </w:rPr>
        <w:t>, fue incluida</w:t>
      </w:r>
      <w:r w:rsidR="00964368" w:rsidRPr="00997639">
        <w:rPr>
          <w:bCs/>
          <w:sz w:val="24"/>
          <w:szCs w:val="24"/>
        </w:rPr>
        <w:t xml:space="preserve"> la </w:t>
      </w:r>
      <w:r w:rsidR="009E58EA" w:rsidRPr="00997639">
        <w:rPr>
          <w:bCs/>
          <w:sz w:val="24"/>
          <w:szCs w:val="24"/>
        </w:rPr>
        <w:t>respectiva formulación y entrega efectiva de los dossier</w:t>
      </w:r>
      <w:r w:rsidR="00E720A0" w:rsidRPr="00997639">
        <w:rPr>
          <w:bCs/>
          <w:sz w:val="24"/>
          <w:szCs w:val="24"/>
        </w:rPr>
        <w:t>s y</w:t>
      </w:r>
      <w:r w:rsidR="009E58EA" w:rsidRPr="00997639">
        <w:rPr>
          <w:bCs/>
          <w:sz w:val="24"/>
          <w:szCs w:val="24"/>
        </w:rPr>
        <w:t xml:space="preserve"> de los productos del portafolio de AGROQUÍMICOS, a cambio de unos honorarios fijos más una comisión de éxito condicionada a la obtención efectiva y verificada de la reducción de costos en una proporción de</w:t>
      </w:r>
      <w:r w:rsidR="00964368" w:rsidRPr="00997639">
        <w:rPr>
          <w:bCs/>
          <w:sz w:val="24"/>
          <w:szCs w:val="24"/>
        </w:rPr>
        <w:t>,</w:t>
      </w:r>
      <w:r w:rsidR="009E58EA" w:rsidRPr="00997639">
        <w:rPr>
          <w:bCs/>
          <w:sz w:val="24"/>
          <w:szCs w:val="24"/>
        </w:rPr>
        <w:t xml:space="preserve"> c</w:t>
      </w:r>
      <w:r w:rsidR="002E186E" w:rsidRPr="00997639">
        <w:rPr>
          <w:bCs/>
          <w:sz w:val="24"/>
          <w:szCs w:val="24"/>
        </w:rPr>
        <w:t>o</w:t>
      </w:r>
      <w:r w:rsidR="009E58EA" w:rsidRPr="00997639">
        <w:rPr>
          <w:bCs/>
          <w:sz w:val="24"/>
          <w:szCs w:val="24"/>
        </w:rPr>
        <w:t>mo mínimo</w:t>
      </w:r>
      <w:r w:rsidR="00964368" w:rsidRPr="00997639">
        <w:rPr>
          <w:bCs/>
          <w:sz w:val="24"/>
          <w:szCs w:val="24"/>
        </w:rPr>
        <w:t>,</w:t>
      </w:r>
      <w:r w:rsidR="009E58EA" w:rsidRPr="00997639">
        <w:rPr>
          <w:bCs/>
          <w:sz w:val="24"/>
          <w:szCs w:val="24"/>
        </w:rPr>
        <w:t xml:space="preserve"> </w:t>
      </w:r>
      <w:r w:rsidR="00CC725B" w:rsidRPr="00997639">
        <w:rPr>
          <w:bCs/>
          <w:sz w:val="24"/>
          <w:szCs w:val="24"/>
        </w:rPr>
        <w:t xml:space="preserve">el treinta por ciento respecto de los costos </w:t>
      </w:r>
      <w:r w:rsidR="006B090D">
        <w:rPr>
          <w:bCs/>
          <w:sz w:val="24"/>
          <w:szCs w:val="24"/>
        </w:rPr>
        <w:t>iniciales</w:t>
      </w:r>
      <w:r w:rsidR="00CC725B" w:rsidRPr="00997639">
        <w:rPr>
          <w:bCs/>
          <w:sz w:val="24"/>
          <w:szCs w:val="24"/>
        </w:rPr>
        <w:t xml:space="preserve">. </w:t>
      </w:r>
    </w:p>
    <w:p w14:paraId="126FC4CC" w14:textId="77777777" w:rsidR="00A77DB2" w:rsidRPr="00997639" w:rsidRDefault="00A77DB2" w:rsidP="00274D5D">
      <w:pPr>
        <w:autoSpaceDE w:val="0"/>
        <w:autoSpaceDN w:val="0"/>
        <w:adjustRightInd w:val="0"/>
        <w:rPr>
          <w:bCs/>
          <w:sz w:val="24"/>
          <w:szCs w:val="24"/>
        </w:rPr>
      </w:pPr>
    </w:p>
    <w:p w14:paraId="4CC7D63E" w14:textId="18085C98" w:rsidR="0001618A" w:rsidRPr="00997639" w:rsidRDefault="00964368" w:rsidP="00274D5D">
      <w:pPr>
        <w:autoSpaceDE w:val="0"/>
        <w:autoSpaceDN w:val="0"/>
        <w:adjustRightInd w:val="0"/>
        <w:rPr>
          <w:bCs/>
          <w:sz w:val="24"/>
          <w:szCs w:val="24"/>
        </w:rPr>
      </w:pPr>
      <w:r w:rsidRPr="00997639">
        <w:rPr>
          <w:b/>
          <w:sz w:val="24"/>
          <w:szCs w:val="24"/>
        </w:rPr>
        <w:t>1.2.</w:t>
      </w:r>
      <w:r w:rsidR="00E50807" w:rsidRPr="00997639">
        <w:rPr>
          <w:b/>
          <w:sz w:val="24"/>
          <w:szCs w:val="24"/>
        </w:rPr>
        <w:t>2</w:t>
      </w:r>
      <w:r w:rsidRPr="00997639">
        <w:rPr>
          <w:b/>
          <w:sz w:val="24"/>
          <w:szCs w:val="24"/>
        </w:rPr>
        <w:t>.</w:t>
      </w:r>
      <w:r w:rsidR="0001618A" w:rsidRPr="00997639">
        <w:rPr>
          <w:b/>
          <w:sz w:val="24"/>
          <w:szCs w:val="24"/>
        </w:rPr>
        <w:t xml:space="preserve"> </w:t>
      </w:r>
      <w:r w:rsidR="006B090D">
        <w:rPr>
          <w:bCs/>
          <w:sz w:val="24"/>
          <w:szCs w:val="24"/>
        </w:rPr>
        <w:t xml:space="preserve">En </w:t>
      </w:r>
      <w:r w:rsidRPr="00997639">
        <w:rPr>
          <w:bCs/>
          <w:sz w:val="24"/>
          <w:szCs w:val="24"/>
        </w:rPr>
        <w:t xml:space="preserve">la cláusula vigésima del contrato, </w:t>
      </w:r>
      <w:r w:rsidR="006B090D">
        <w:rPr>
          <w:bCs/>
          <w:sz w:val="24"/>
          <w:szCs w:val="24"/>
        </w:rPr>
        <w:t xml:space="preserve">las partes pactaron </w:t>
      </w:r>
      <w:r w:rsidR="006D363F" w:rsidRPr="00997639">
        <w:rPr>
          <w:bCs/>
          <w:sz w:val="24"/>
          <w:szCs w:val="24"/>
        </w:rPr>
        <w:t xml:space="preserve">que </w:t>
      </w:r>
      <w:r w:rsidRPr="00997639">
        <w:rPr>
          <w:bCs/>
          <w:sz w:val="24"/>
          <w:szCs w:val="24"/>
        </w:rPr>
        <w:t xml:space="preserve">las controversias que </w:t>
      </w:r>
      <w:r w:rsidR="00B060A0" w:rsidRPr="00997639">
        <w:rPr>
          <w:bCs/>
          <w:sz w:val="24"/>
          <w:szCs w:val="24"/>
        </w:rPr>
        <w:t>surgieran</w:t>
      </w:r>
      <w:r w:rsidRPr="00997639">
        <w:rPr>
          <w:bCs/>
          <w:sz w:val="24"/>
          <w:szCs w:val="24"/>
        </w:rPr>
        <w:t xml:space="preserve"> ser</w:t>
      </w:r>
      <w:r w:rsidR="00F634B8" w:rsidRPr="00997639">
        <w:rPr>
          <w:bCs/>
          <w:sz w:val="24"/>
          <w:szCs w:val="24"/>
        </w:rPr>
        <w:t>ía</w:t>
      </w:r>
      <w:r w:rsidRPr="00997639">
        <w:rPr>
          <w:bCs/>
          <w:sz w:val="24"/>
          <w:szCs w:val="24"/>
        </w:rPr>
        <w:t xml:space="preserve">n resueltas </w:t>
      </w:r>
      <w:r w:rsidR="006D363F" w:rsidRPr="00997639">
        <w:rPr>
          <w:bCs/>
          <w:sz w:val="24"/>
          <w:szCs w:val="24"/>
        </w:rPr>
        <w:t>a través de los mecanismos de solución de conflictos previstos en la ley</w:t>
      </w:r>
      <w:r w:rsidR="006B090D">
        <w:rPr>
          <w:bCs/>
          <w:sz w:val="24"/>
          <w:szCs w:val="24"/>
        </w:rPr>
        <w:t>,</w:t>
      </w:r>
      <w:r w:rsidRPr="00997639">
        <w:rPr>
          <w:bCs/>
          <w:sz w:val="24"/>
          <w:szCs w:val="24"/>
        </w:rPr>
        <w:t xml:space="preserve"> ante un </w:t>
      </w:r>
      <w:r w:rsidR="006D363F" w:rsidRPr="00997639">
        <w:rPr>
          <w:bCs/>
          <w:sz w:val="24"/>
          <w:szCs w:val="24"/>
        </w:rPr>
        <w:t>Tribunal Arbitral que sesionar</w:t>
      </w:r>
      <w:r w:rsidR="00F634B8" w:rsidRPr="00997639">
        <w:rPr>
          <w:bCs/>
          <w:sz w:val="24"/>
          <w:szCs w:val="24"/>
        </w:rPr>
        <w:t>ía</w:t>
      </w:r>
      <w:r w:rsidR="006D363F" w:rsidRPr="00997639">
        <w:rPr>
          <w:bCs/>
          <w:sz w:val="24"/>
          <w:szCs w:val="24"/>
        </w:rPr>
        <w:t xml:space="preserve"> en el Centro de Arbitraje y Conciliación de la Cámara de Comercio de Bogotá. </w:t>
      </w:r>
    </w:p>
    <w:p w14:paraId="63BC0459" w14:textId="3EFFB8DA" w:rsidR="0023356F" w:rsidRPr="00997639" w:rsidRDefault="0023356F" w:rsidP="00274D5D">
      <w:pPr>
        <w:autoSpaceDE w:val="0"/>
        <w:autoSpaceDN w:val="0"/>
        <w:adjustRightInd w:val="0"/>
        <w:rPr>
          <w:bCs/>
          <w:sz w:val="24"/>
          <w:szCs w:val="24"/>
        </w:rPr>
      </w:pPr>
    </w:p>
    <w:p w14:paraId="736359F6" w14:textId="056AF9AA" w:rsidR="0023356F" w:rsidRPr="00997639" w:rsidRDefault="0023356F" w:rsidP="00274D5D">
      <w:pPr>
        <w:autoSpaceDE w:val="0"/>
        <w:autoSpaceDN w:val="0"/>
        <w:adjustRightInd w:val="0"/>
        <w:rPr>
          <w:bCs/>
          <w:sz w:val="24"/>
          <w:szCs w:val="24"/>
        </w:rPr>
      </w:pPr>
      <w:r w:rsidRPr="00997639">
        <w:rPr>
          <w:b/>
          <w:sz w:val="24"/>
          <w:szCs w:val="24"/>
        </w:rPr>
        <w:t>1.2.</w:t>
      </w:r>
      <w:r w:rsidR="00DB7F11" w:rsidRPr="00997639">
        <w:rPr>
          <w:b/>
          <w:sz w:val="24"/>
          <w:szCs w:val="24"/>
        </w:rPr>
        <w:t>3.</w:t>
      </w:r>
      <w:r w:rsidRPr="00997639">
        <w:rPr>
          <w:b/>
          <w:sz w:val="24"/>
          <w:szCs w:val="24"/>
        </w:rPr>
        <w:t xml:space="preserve"> </w:t>
      </w:r>
      <w:r w:rsidR="00BF2766" w:rsidRPr="00997639">
        <w:rPr>
          <w:bCs/>
          <w:sz w:val="24"/>
          <w:szCs w:val="24"/>
        </w:rPr>
        <w:t>Enrique Fernández Arenas</w:t>
      </w:r>
      <w:r w:rsidRPr="00997639">
        <w:rPr>
          <w:bCs/>
          <w:sz w:val="24"/>
          <w:szCs w:val="24"/>
        </w:rPr>
        <w:t xml:space="preserve"> interpuso demanda</w:t>
      </w:r>
      <w:r w:rsidR="00A866CD" w:rsidRPr="00997639">
        <w:rPr>
          <w:bCs/>
          <w:sz w:val="24"/>
          <w:szCs w:val="24"/>
        </w:rPr>
        <w:t xml:space="preserve"> arbitral</w:t>
      </w:r>
      <w:r w:rsidR="00756352">
        <w:rPr>
          <w:bCs/>
          <w:sz w:val="24"/>
          <w:szCs w:val="24"/>
        </w:rPr>
        <w:t xml:space="preserve">, </w:t>
      </w:r>
      <w:r w:rsidR="00756352" w:rsidRPr="00997639">
        <w:rPr>
          <w:bCs/>
          <w:sz w:val="24"/>
          <w:szCs w:val="24"/>
        </w:rPr>
        <w:t>el 12 de abril de 2019,</w:t>
      </w:r>
      <w:r w:rsidR="00BF2766" w:rsidRPr="00997639">
        <w:rPr>
          <w:bCs/>
          <w:sz w:val="24"/>
          <w:szCs w:val="24"/>
        </w:rPr>
        <w:t xml:space="preserve"> en contra de la Empresa Colombiana de Productos Veterinarios S.A (Vecol S.A)</w:t>
      </w:r>
      <w:r w:rsidRPr="00997639">
        <w:rPr>
          <w:bCs/>
          <w:sz w:val="24"/>
          <w:szCs w:val="24"/>
        </w:rPr>
        <w:t>, con</w:t>
      </w:r>
      <w:r w:rsidR="00DB7F11" w:rsidRPr="00997639">
        <w:rPr>
          <w:bCs/>
          <w:sz w:val="24"/>
          <w:szCs w:val="24"/>
        </w:rPr>
        <w:t xml:space="preserve"> </w:t>
      </w:r>
      <w:r w:rsidRPr="00997639">
        <w:rPr>
          <w:bCs/>
          <w:sz w:val="24"/>
          <w:szCs w:val="24"/>
        </w:rPr>
        <w:t>las pretensiones</w:t>
      </w:r>
      <w:r w:rsidR="0000032A">
        <w:rPr>
          <w:bCs/>
          <w:sz w:val="24"/>
          <w:szCs w:val="24"/>
        </w:rPr>
        <w:t xml:space="preserve"> de que un Tribunal de Arbitramento</w:t>
      </w:r>
      <w:r w:rsidR="0000032A">
        <w:rPr>
          <w:rStyle w:val="Refdenotaalpie"/>
          <w:bCs/>
          <w:sz w:val="24"/>
          <w:szCs w:val="24"/>
        </w:rPr>
        <w:footnoteReference w:id="1"/>
      </w:r>
      <w:r w:rsidR="00DB7F11" w:rsidRPr="00997639">
        <w:rPr>
          <w:bCs/>
          <w:sz w:val="24"/>
          <w:szCs w:val="24"/>
        </w:rPr>
        <w:t xml:space="preserve">: </w:t>
      </w:r>
    </w:p>
    <w:p w14:paraId="52223FA7" w14:textId="06F0D2DF" w:rsidR="0023356F" w:rsidRPr="00997639" w:rsidRDefault="0023356F" w:rsidP="00274D5D">
      <w:pPr>
        <w:autoSpaceDE w:val="0"/>
        <w:autoSpaceDN w:val="0"/>
        <w:adjustRightInd w:val="0"/>
        <w:rPr>
          <w:bCs/>
          <w:sz w:val="24"/>
          <w:szCs w:val="24"/>
        </w:rPr>
      </w:pPr>
    </w:p>
    <w:p w14:paraId="5FD66963" w14:textId="397D3CB2" w:rsidR="0023356F" w:rsidRPr="00997639" w:rsidRDefault="0000032A" w:rsidP="00274D5D">
      <w:pPr>
        <w:pStyle w:val="Prrafodelista"/>
        <w:numPr>
          <w:ilvl w:val="0"/>
          <w:numId w:val="8"/>
        </w:numPr>
        <w:autoSpaceDE w:val="0"/>
        <w:autoSpaceDN w:val="0"/>
        <w:adjustRightInd w:val="0"/>
        <w:jc w:val="both"/>
        <w:rPr>
          <w:rFonts w:ascii="Arial" w:hAnsi="Arial" w:cs="Arial"/>
          <w:bCs/>
          <w:lang w:val="es-MX" w:eastAsia="ja-JP"/>
        </w:rPr>
      </w:pPr>
      <w:r>
        <w:rPr>
          <w:rFonts w:ascii="Arial" w:hAnsi="Arial" w:cs="Arial"/>
          <w:bCs/>
          <w:lang w:val="es-MX" w:eastAsia="ja-JP"/>
        </w:rPr>
        <w:t>D</w:t>
      </w:r>
      <w:r w:rsidR="0023356F" w:rsidRPr="00997639">
        <w:rPr>
          <w:rFonts w:ascii="Arial" w:hAnsi="Arial" w:cs="Arial"/>
          <w:bCs/>
          <w:lang w:val="es-MX" w:eastAsia="ja-JP"/>
        </w:rPr>
        <w:t>eclar</w:t>
      </w:r>
      <w:r>
        <w:rPr>
          <w:rFonts w:ascii="Arial" w:hAnsi="Arial" w:cs="Arial"/>
          <w:bCs/>
          <w:lang w:val="es-MX" w:eastAsia="ja-JP"/>
        </w:rPr>
        <w:t>a</w:t>
      </w:r>
      <w:r w:rsidR="00E918E1">
        <w:rPr>
          <w:rFonts w:ascii="Arial" w:hAnsi="Arial" w:cs="Arial"/>
          <w:bCs/>
          <w:lang w:val="es-MX" w:eastAsia="ja-JP"/>
        </w:rPr>
        <w:t>ra</w:t>
      </w:r>
      <w:r w:rsidR="0023356F" w:rsidRPr="00997639">
        <w:rPr>
          <w:rFonts w:ascii="Arial" w:hAnsi="Arial" w:cs="Arial"/>
          <w:bCs/>
          <w:lang w:val="es-MX" w:eastAsia="ja-JP"/>
        </w:rPr>
        <w:t xml:space="preserve"> la resolución </w:t>
      </w:r>
      <w:r w:rsidR="00DE4C38" w:rsidRPr="00997639">
        <w:rPr>
          <w:rFonts w:ascii="Arial" w:hAnsi="Arial" w:cs="Arial"/>
          <w:bCs/>
          <w:lang w:val="es-MX" w:eastAsia="ja-JP"/>
        </w:rPr>
        <w:t xml:space="preserve">del contrato </w:t>
      </w:r>
      <w:r w:rsidR="0023356F" w:rsidRPr="00997639">
        <w:rPr>
          <w:rFonts w:ascii="Arial" w:hAnsi="Arial" w:cs="Arial"/>
          <w:bCs/>
          <w:lang w:val="es-MX" w:eastAsia="ja-JP"/>
        </w:rPr>
        <w:t xml:space="preserve">por incumplimiento, toda vez que </w:t>
      </w:r>
      <w:r w:rsidR="00927084" w:rsidRPr="00997639">
        <w:rPr>
          <w:rFonts w:ascii="Arial" w:hAnsi="Arial" w:cs="Arial"/>
          <w:bCs/>
          <w:lang w:val="es-MX" w:eastAsia="ja-JP"/>
        </w:rPr>
        <w:t>Vecol</w:t>
      </w:r>
      <w:r w:rsidR="007C00DB" w:rsidRPr="00997639">
        <w:rPr>
          <w:rFonts w:ascii="Arial" w:hAnsi="Arial" w:cs="Arial"/>
          <w:bCs/>
          <w:lang w:val="es-MX" w:eastAsia="ja-JP"/>
        </w:rPr>
        <w:t xml:space="preserve"> S.A</w:t>
      </w:r>
      <w:r w:rsidR="0023356F" w:rsidRPr="00997639">
        <w:rPr>
          <w:rFonts w:ascii="Arial" w:hAnsi="Arial" w:cs="Arial"/>
          <w:bCs/>
          <w:lang w:val="es-MX" w:eastAsia="ja-JP"/>
        </w:rPr>
        <w:t xml:space="preserve"> </w:t>
      </w:r>
      <w:r w:rsidR="00F22BE6" w:rsidRPr="00997639">
        <w:rPr>
          <w:rFonts w:ascii="Arial" w:hAnsi="Arial" w:cs="Arial"/>
          <w:bCs/>
          <w:lang w:val="es-MX" w:eastAsia="ja-JP"/>
        </w:rPr>
        <w:t xml:space="preserve">no </w:t>
      </w:r>
      <w:r w:rsidR="0023356F" w:rsidRPr="00997639">
        <w:rPr>
          <w:rFonts w:ascii="Arial" w:hAnsi="Arial" w:cs="Arial"/>
          <w:bCs/>
          <w:lang w:val="es-MX" w:eastAsia="ja-JP"/>
        </w:rPr>
        <w:t>reali</w:t>
      </w:r>
      <w:r w:rsidR="00F22BE6" w:rsidRPr="00997639">
        <w:rPr>
          <w:rFonts w:ascii="Arial" w:hAnsi="Arial" w:cs="Arial"/>
          <w:bCs/>
          <w:lang w:val="es-MX" w:eastAsia="ja-JP"/>
        </w:rPr>
        <w:t>zó</w:t>
      </w:r>
      <w:r w:rsidR="0023356F" w:rsidRPr="00997639">
        <w:rPr>
          <w:rFonts w:ascii="Arial" w:hAnsi="Arial" w:cs="Arial"/>
          <w:bCs/>
          <w:lang w:val="es-MX" w:eastAsia="ja-JP"/>
        </w:rPr>
        <w:t xml:space="preserve"> la importación inmediata de los ingredientes activos necesarios para adelantar la ejecución del proyecto maquila. </w:t>
      </w:r>
    </w:p>
    <w:p w14:paraId="7A62EBA4" w14:textId="1BCC7831" w:rsidR="0023356F" w:rsidRPr="00997639" w:rsidRDefault="0000032A" w:rsidP="00274D5D">
      <w:pPr>
        <w:pStyle w:val="Prrafodelista"/>
        <w:numPr>
          <w:ilvl w:val="0"/>
          <w:numId w:val="8"/>
        </w:numPr>
        <w:autoSpaceDE w:val="0"/>
        <w:autoSpaceDN w:val="0"/>
        <w:adjustRightInd w:val="0"/>
        <w:jc w:val="both"/>
        <w:rPr>
          <w:rFonts w:ascii="Arial" w:hAnsi="Arial" w:cs="Arial"/>
          <w:bCs/>
          <w:lang w:val="es-MX" w:eastAsia="ja-JP"/>
        </w:rPr>
      </w:pPr>
      <w:r>
        <w:rPr>
          <w:rFonts w:ascii="Arial" w:hAnsi="Arial" w:cs="Arial"/>
          <w:bCs/>
          <w:lang w:val="es-MX" w:eastAsia="ja-JP"/>
        </w:rPr>
        <w:t>Condenar</w:t>
      </w:r>
      <w:r w:rsidR="006B2A0E">
        <w:rPr>
          <w:rFonts w:ascii="Arial" w:hAnsi="Arial" w:cs="Arial"/>
          <w:bCs/>
          <w:lang w:val="es-MX" w:eastAsia="ja-JP"/>
        </w:rPr>
        <w:t>a</w:t>
      </w:r>
      <w:r w:rsidR="00927084" w:rsidRPr="00997639">
        <w:rPr>
          <w:rFonts w:ascii="Arial" w:hAnsi="Arial" w:cs="Arial"/>
          <w:bCs/>
          <w:lang w:val="es-MX" w:eastAsia="ja-JP"/>
        </w:rPr>
        <w:t xml:space="preserve"> a Vecol </w:t>
      </w:r>
      <w:r w:rsidR="007C00DB" w:rsidRPr="00997639">
        <w:rPr>
          <w:rFonts w:ascii="Arial" w:hAnsi="Arial" w:cs="Arial"/>
          <w:bCs/>
          <w:lang w:val="es-MX" w:eastAsia="ja-JP"/>
        </w:rPr>
        <w:t>S.A</w:t>
      </w:r>
      <w:r w:rsidR="00F22BE6" w:rsidRPr="00997639">
        <w:rPr>
          <w:rFonts w:ascii="Arial" w:hAnsi="Arial" w:cs="Arial"/>
          <w:bCs/>
          <w:lang w:val="es-MX" w:eastAsia="ja-JP"/>
        </w:rPr>
        <w:t>.</w:t>
      </w:r>
      <w:r w:rsidR="007C00DB" w:rsidRPr="00997639">
        <w:rPr>
          <w:rFonts w:ascii="Arial" w:hAnsi="Arial" w:cs="Arial"/>
          <w:bCs/>
          <w:lang w:val="es-MX" w:eastAsia="ja-JP"/>
        </w:rPr>
        <w:t xml:space="preserve"> </w:t>
      </w:r>
      <w:r w:rsidR="00927084" w:rsidRPr="00997639">
        <w:rPr>
          <w:rFonts w:ascii="Arial" w:hAnsi="Arial" w:cs="Arial"/>
          <w:bCs/>
          <w:lang w:val="es-MX" w:eastAsia="ja-JP"/>
        </w:rPr>
        <w:t>a pagar la suma de $1</w:t>
      </w:r>
      <w:r w:rsidR="009A03B2" w:rsidRPr="00997639">
        <w:rPr>
          <w:rFonts w:ascii="Arial" w:hAnsi="Arial" w:cs="Arial"/>
          <w:bCs/>
          <w:lang w:val="es-MX" w:eastAsia="ja-JP"/>
        </w:rPr>
        <w:t>6</w:t>
      </w:r>
      <w:r w:rsidR="00927084" w:rsidRPr="00997639">
        <w:rPr>
          <w:rFonts w:ascii="Arial" w:hAnsi="Arial" w:cs="Arial"/>
          <w:bCs/>
          <w:lang w:val="es-MX" w:eastAsia="ja-JP"/>
        </w:rPr>
        <w:t>2.000.000</w:t>
      </w:r>
      <w:r w:rsidR="00F22BE6" w:rsidRPr="00997639">
        <w:rPr>
          <w:rFonts w:ascii="Arial" w:hAnsi="Arial" w:cs="Arial"/>
          <w:bCs/>
          <w:lang w:val="es-MX" w:eastAsia="ja-JP"/>
        </w:rPr>
        <w:t xml:space="preserve"> de pesos</w:t>
      </w:r>
      <w:r w:rsidR="00927084" w:rsidRPr="00997639">
        <w:rPr>
          <w:rFonts w:ascii="Arial" w:hAnsi="Arial" w:cs="Arial"/>
          <w:bCs/>
          <w:lang w:val="es-MX" w:eastAsia="ja-JP"/>
        </w:rPr>
        <w:t xml:space="preserve"> correspondiente a la cláusula penal del contrato. </w:t>
      </w:r>
    </w:p>
    <w:p w14:paraId="316B3E9E" w14:textId="7A12D1B2" w:rsidR="00927084" w:rsidRPr="00997639" w:rsidRDefault="006B2A0E" w:rsidP="00274D5D">
      <w:pPr>
        <w:pStyle w:val="Prrafodelista"/>
        <w:numPr>
          <w:ilvl w:val="0"/>
          <w:numId w:val="8"/>
        </w:numPr>
        <w:autoSpaceDE w:val="0"/>
        <w:autoSpaceDN w:val="0"/>
        <w:adjustRightInd w:val="0"/>
        <w:jc w:val="both"/>
        <w:rPr>
          <w:rFonts w:ascii="Arial" w:hAnsi="Arial" w:cs="Arial"/>
          <w:bCs/>
          <w:lang w:val="es-MX" w:eastAsia="ja-JP"/>
        </w:rPr>
      </w:pPr>
      <w:r>
        <w:rPr>
          <w:rFonts w:ascii="Arial" w:hAnsi="Arial" w:cs="Arial"/>
          <w:bCs/>
          <w:lang w:val="es-MX" w:eastAsia="ja-JP"/>
        </w:rPr>
        <w:t>Condenara</w:t>
      </w:r>
      <w:r w:rsidR="00927084" w:rsidRPr="00997639">
        <w:rPr>
          <w:rFonts w:ascii="Arial" w:hAnsi="Arial" w:cs="Arial"/>
          <w:bCs/>
          <w:lang w:val="es-MX" w:eastAsia="ja-JP"/>
        </w:rPr>
        <w:t xml:space="preserve"> a Vecol</w:t>
      </w:r>
      <w:r w:rsidR="007C00DB" w:rsidRPr="00997639">
        <w:rPr>
          <w:rFonts w:ascii="Arial" w:hAnsi="Arial" w:cs="Arial"/>
          <w:bCs/>
          <w:lang w:val="es-MX" w:eastAsia="ja-JP"/>
        </w:rPr>
        <w:t xml:space="preserve"> S.A</w:t>
      </w:r>
      <w:r w:rsidR="00F22BE6" w:rsidRPr="00997639">
        <w:rPr>
          <w:rFonts w:ascii="Arial" w:hAnsi="Arial" w:cs="Arial"/>
          <w:bCs/>
          <w:lang w:val="es-MX" w:eastAsia="ja-JP"/>
        </w:rPr>
        <w:t>.</w:t>
      </w:r>
      <w:r w:rsidR="007C00DB" w:rsidRPr="00997639">
        <w:rPr>
          <w:rFonts w:ascii="Arial" w:hAnsi="Arial" w:cs="Arial"/>
          <w:bCs/>
          <w:lang w:val="es-MX" w:eastAsia="ja-JP"/>
        </w:rPr>
        <w:t xml:space="preserve"> </w:t>
      </w:r>
      <w:r w:rsidR="00927084" w:rsidRPr="00997639">
        <w:rPr>
          <w:rFonts w:ascii="Arial" w:hAnsi="Arial" w:cs="Arial"/>
          <w:bCs/>
          <w:lang w:val="es-MX" w:eastAsia="ja-JP"/>
        </w:rPr>
        <w:t>a pagar la suma de $12.200.000</w:t>
      </w:r>
      <w:r w:rsidR="00F22BE6" w:rsidRPr="00997639">
        <w:rPr>
          <w:rFonts w:ascii="Arial" w:hAnsi="Arial" w:cs="Arial"/>
          <w:bCs/>
          <w:lang w:val="es-MX" w:eastAsia="ja-JP"/>
        </w:rPr>
        <w:t xml:space="preserve"> de pesos</w:t>
      </w:r>
      <w:r w:rsidR="00927084" w:rsidRPr="00997639">
        <w:rPr>
          <w:rFonts w:ascii="Arial" w:hAnsi="Arial" w:cs="Arial"/>
          <w:bCs/>
          <w:lang w:val="es-MX" w:eastAsia="ja-JP"/>
        </w:rPr>
        <w:t>, correspond</w:t>
      </w:r>
      <w:r>
        <w:rPr>
          <w:rFonts w:ascii="Arial" w:hAnsi="Arial" w:cs="Arial"/>
          <w:bCs/>
          <w:lang w:val="es-MX" w:eastAsia="ja-JP"/>
        </w:rPr>
        <w:t>i</w:t>
      </w:r>
      <w:r w:rsidR="00927084" w:rsidRPr="00997639">
        <w:rPr>
          <w:rFonts w:ascii="Arial" w:hAnsi="Arial" w:cs="Arial"/>
          <w:bCs/>
          <w:lang w:val="es-MX" w:eastAsia="ja-JP"/>
        </w:rPr>
        <w:t>en</w:t>
      </w:r>
      <w:r>
        <w:rPr>
          <w:rFonts w:ascii="Arial" w:hAnsi="Arial" w:cs="Arial"/>
          <w:bCs/>
          <w:lang w:val="es-MX" w:eastAsia="ja-JP"/>
        </w:rPr>
        <w:t>tes</w:t>
      </w:r>
      <w:r w:rsidR="00927084" w:rsidRPr="00997639">
        <w:rPr>
          <w:rFonts w:ascii="Arial" w:hAnsi="Arial" w:cs="Arial"/>
          <w:bCs/>
          <w:lang w:val="es-MX" w:eastAsia="ja-JP"/>
        </w:rPr>
        <w:t xml:space="preserve"> a cánones de arrendamiento de una oficina. </w:t>
      </w:r>
    </w:p>
    <w:p w14:paraId="1049AFE1" w14:textId="6927AC15" w:rsidR="00927084" w:rsidRPr="00997639" w:rsidRDefault="006B2A0E" w:rsidP="00274D5D">
      <w:pPr>
        <w:pStyle w:val="Prrafodelista"/>
        <w:numPr>
          <w:ilvl w:val="0"/>
          <w:numId w:val="8"/>
        </w:numPr>
        <w:autoSpaceDE w:val="0"/>
        <w:autoSpaceDN w:val="0"/>
        <w:adjustRightInd w:val="0"/>
        <w:jc w:val="both"/>
        <w:rPr>
          <w:rFonts w:ascii="Arial" w:hAnsi="Arial" w:cs="Arial"/>
          <w:bCs/>
          <w:lang w:val="es-MX" w:eastAsia="ja-JP"/>
        </w:rPr>
      </w:pPr>
      <w:r>
        <w:rPr>
          <w:rFonts w:ascii="Arial" w:hAnsi="Arial" w:cs="Arial"/>
          <w:bCs/>
          <w:lang w:val="es-MX" w:eastAsia="ja-JP"/>
        </w:rPr>
        <w:t>Condenara</w:t>
      </w:r>
      <w:r w:rsidR="00927084" w:rsidRPr="00997639">
        <w:rPr>
          <w:rFonts w:ascii="Arial" w:hAnsi="Arial" w:cs="Arial"/>
          <w:bCs/>
          <w:lang w:val="es-MX" w:eastAsia="ja-JP"/>
        </w:rPr>
        <w:t xml:space="preserve"> a Vecol a pagar la suma de $1</w:t>
      </w:r>
      <w:r>
        <w:rPr>
          <w:rFonts w:ascii="Arial" w:hAnsi="Arial" w:cs="Arial"/>
          <w:bCs/>
          <w:lang w:val="es-MX" w:eastAsia="ja-JP"/>
        </w:rPr>
        <w:t>0</w:t>
      </w:r>
      <w:r w:rsidR="00927084" w:rsidRPr="00997639">
        <w:rPr>
          <w:rFonts w:ascii="Arial" w:hAnsi="Arial" w:cs="Arial"/>
          <w:bCs/>
          <w:lang w:val="es-MX" w:eastAsia="ja-JP"/>
        </w:rPr>
        <w:t xml:space="preserve">0.000.000 </w:t>
      </w:r>
      <w:r w:rsidR="001373C3" w:rsidRPr="00997639">
        <w:rPr>
          <w:rFonts w:ascii="Arial" w:hAnsi="Arial" w:cs="Arial"/>
          <w:bCs/>
          <w:lang w:val="es-MX" w:eastAsia="ja-JP"/>
        </w:rPr>
        <w:t xml:space="preserve">de pesos </w:t>
      </w:r>
      <w:r w:rsidR="00927084" w:rsidRPr="00997639">
        <w:rPr>
          <w:rFonts w:ascii="Arial" w:hAnsi="Arial" w:cs="Arial"/>
          <w:bCs/>
          <w:lang w:val="es-MX" w:eastAsia="ja-JP"/>
        </w:rPr>
        <w:t xml:space="preserve">correspondientes </w:t>
      </w:r>
      <w:r w:rsidR="00010B45">
        <w:rPr>
          <w:rFonts w:ascii="Arial" w:hAnsi="Arial" w:cs="Arial"/>
          <w:bCs/>
          <w:lang w:val="es-MX" w:eastAsia="ja-JP"/>
        </w:rPr>
        <w:t xml:space="preserve">a las sumas dejadas </w:t>
      </w:r>
      <w:r w:rsidR="00927084" w:rsidRPr="00997639">
        <w:rPr>
          <w:rFonts w:ascii="Arial" w:hAnsi="Arial" w:cs="Arial"/>
          <w:bCs/>
          <w:lang w:val="es-MX" w:eastAsia="ja-JP"/>
        </w:rPr>
        <w:t xml:space="preserve">de pagar al demandante, por el periodo comprendido </w:t>
      </w:r>
      <w:r w:rsidR="001373C3" w:rsidRPr="00997639">
        <w:rPr>
          <w:rFonts w:ascii="Arial" w:hAnsi="Arial" w:cs="Arial"/>
          <w:bCs/>
          <w:lang w:val="es-MX" w:eastAsia="ja-JP"/>
        </w:rPr>
        <w:t>entre el</w:t>
      </w:r>
      <w:r w:rsidR="00927084" w:rsidRPr="00997639">
        <w:rPr>
          <w:rFonts w:ascii="Arial" w:hAnsi="Arial" w:cs="Arial"/>
          <w:bCs/>
          <w:lang w:val="es-MX" w:eastAsia="ja-JP"/>
        </w:rPr>
        <w:t xml:space="preserve"> 4 de julio de 2018 al 4 de mayo de 2019. </w:t>
      </w:r>
    </w:p>
    <w:p w14:paraId="546F1AEB" w14:textId="64A2D7F2" w:rsidR="0060183B" w:rsidRPr="00756352" w:rsidRDefault="00010B45" w:rsidP="00274D5D">
      <w:pPr>
        <w:pStyle w:val="Prrafodelista"/>
        <w:numPr>
          <w:ilvl w:val="0"/>
          <w:numId w:val="8"/>
        </w:numPr>
        <w:autoSpaceDE w:val="0"/>
        <w:autoSpaceDN w:val="0"/>
        <w:adjustRightInd w:val="0"/>
        <w:jc w:val="both"/>
        <w:rPr>
          <w:rFonts w:ascii="Arial" w:hAnsi="Arial" w:cs="Arial"/>
          <w:bCs/>
          <w:lang w:val="es-MX" w:eastAsia="ja-JP"/>
        </w:rPr>
      </w:pPr>
      <w:r>
        <w:rPr>
          <w:rFonts w:ascii="Arial" w:hAnsi="Arial" w:cs="Arial"/>
          <w:bCs/>
          <w:lang w:val="es-MX" w:eastAsia="ja-JP"/>
        </w:rPr>
        <w:t>Condenara</w:t>
      </w:r>
      <w:r w:rsidR="00927084" w:rsidRPr="00997639">
        <w:rPr>
          <w:rFonts w:ascii="Arial" w:hAnsi="Arial" w:cs="Arial"/>
          <w:bCs/>
          <w:lang w:val="es-MX" w:eastAsia="ja-JP"/>
        </w:rPr>
        <w:t xml:space="preserve"> a Vecol </w:t>
      </w:r>
      <w:r w:rsidR="007C00DB" w:rsidRPr="00997639">
        <w:rPr>
          <w:rFonts w:ascii="Arial" w:hAnsi="Arial" w:cs="Arial"/>
          <w:bCs/>
          <w:lang w:val="es-MX" w:eastAsia="ja-JP"/>
        </w:rPr>
        <w:t xml:space="preserve">S.A </w:t>
      </w:r>
      <w:r w:rsidR="00927084" w:rsidRPr="00997639">
        <w:rPr>
          <w:rFonts w:ascii="Arial" w:hAnsi="Arial" w:cs="Arial"/>
          <w:bCs/>
          <w:lang w:val="es-MX" w:eastAsia="ja-JP"/>
        </w:rPr>
        <w:t>a pagar la suma de $33.354.015, que</w:t>
      </w:r>
      <w:r>
        <w:rPr>
          <w:rFonts w:ascii="Arial" w:hAnsi="Arial" w:cs="Arial"/>
          <w:bCs/>
          <w:lang w:val="es-MX" w:eastAsia="ja-JP"/>
        </w:rPr>
        <w:t>,</w:t>
      </w:r>
      <w:r w:rsidR="00927084" w:rsidRPr="00997639">
        <w:rPr>
          <w:rFonts w:ascii="Arial" w:hAnsi="Arial" w:cs="Arial"/>
          <w:bCs/>
          <w:lang w:val="es-MX" w:eastAsia="ja-JP"/>
        </w:rPr>
        <w:t xml:space="preserve"> según dijo en el juramento estimatorio, está integrada por </w:t>
      </w:r>
      <w:r w:rsidR="009806D6" w:rsidRPr="00997639">
        <w:rPr>
          <w:rFonts w:ascii="Arial" w:hAnsi="Arial" w:cs="Arial"/>
          <w:bCs/>
          <w:lang w:val="es-MX" w:eastAsia="ja-JP"/>
        </w:rPr>
        <w:t>varias sumas de dinero</w:t>
      </w:r>
      <w:r>
        <w:rPr>
          <w:rFonts w:ascii="Arial" w:hAnsi="Arial" w:cs="Arial"/>
          <w:bCs/>
          <w:lang w:val="es-MX" w:eastAsia="ja-JP"/>
        </w:rPr>
        <w:t>, así</w:t>
      </w:r>
      <w:r w:rsidR="009806D6" w:rsidRPr="00997639">
        <w:rPr>
          <w:rFonts w:ascii="Arial" w:hAnsi="Arial" w:cs="Arial"/>
          <w:bCs/>
          <w:lang w:val="es-MX" w:eastAsia="ja-JP"/>
        </w:rPr>
        <w:t xml:space="preserve">: i) $10.000.000, </w:t>
      </w:r>
      <w:r>
        <w:rPr>
          <w:rFonts w:ascii="Arial" w:hAnsi="Arial" w:cs="Arial"/>
          <w:bCs/>
          <w:lang w:val="es-MX" w:eastAsia="ja-JP"/>
        </w:rPr>
        <w:t>de</w:t>
      </w:r>
      <w:r w:rsidR="009806D6" w:rsidRPr="00997639">
        <w:rPr>
          <w:rFonts w:ascii="Arial" w:hAnsi="Arial" w:cs="Arial"/>
          <w:bCs/>
          <w:lang w:val="es-MX" w:eastAsia="ja-JP"/>
        </w:rPr>
        <w:t xml:space="preserve"> </w:t>
      </w:r>
      <w:r>
        <w:rPr>
          <w:rFonts w:ascii="Arial" w:hAnsi="Arial" w:cs="Arial"/>
          <w:bCs/>
          <w:lang w:val="es-MX" w:eastAsia="ja-JP"/>
        </w:rPr>
        <w:t xml:space="preserve">los </w:t>
      </w:r>
      <w:r w:rsidR="009806D6" w:rsidRPr="00997639">
        <w:rPr>
          <w:rFonts w:ascii="Arial" w:hAnsi="Arial" w:cs="Arial"/>
          <w:bCs/>
          <w:lang w:val="es-MX" w:eastAsia="ja-JP"/>
        </w:rPr>
        <w:t xml:space="preserve">honorarios del mes de mayo de 2018; ii) $10.000.000, </w:t>
      </w:r>
      <w:r>
        <w:rPr>
          <w:rFonts w:ascii="Arial" w:hAnsi="Arial" w:cs="Arial"/>
          <w:bCs/>
          <w:lang w:val="es-MX" w:eastAsia="ja-JP"/>
        </w:rPr>
        <w:t>de</w:t>
      </w:r>
      <w:r w:rsidR="009806D6" w:rsidRPr="00997639">
        <w:rPr>
          <w:rFonts w:ascii="Arial" w:hAnsi="Arial" w:cs="Arial"/>
          <w:bCs/>
          <w:lang w:val="es-MX" w:eastAsia="ja-JP"/>
        </w:rPr>
        <w:t xml:space="preserve"> los honorarios del mes de junio de 2018; iii)</w:t>
      </w:r>
      <w:r>
        <w:rPr>
          <w:rFonts w:ascii="Arial" w:hAnsi="Arial" w:cs="Arial"/>
          <w:bCs/>
          <w:lang w:val="es-MX" w:eastAsia="ja-JP"/>
        </w:rPr>
        <w:t xml:space="preserve"> </w:t>
      </w:r>
      <w:r w:rsidR="009806D6" w:rsidRPr="00997639">
        <w:rPr>
          <w:rFonts w:ascii="Arial" w:hAnsi="Arial" w:cs="Arial"/>
          <w:bCs/>
          <w:lang w:val="es-MX" w:eastAsia="ja-JP"/>
        </w:rPr>
        <w:t xml:space="preserve">$1.154.015, </w:t>
      </w:r>
      <w:r>
        <w:rPr>
          <w:rFonts w:ascii="Arial" w:hAnsi="Arial" w:cs="Arial"/>
          <w:bCs/>
          <w:lang w:val="es-MX" w:eastAsia="ja-JP"/>
        </w:rPr>
        <w:t xml:space="preserve">de </w:t>
      </w:r>
      <w:r w:rsidR="009806D6" w:rsidRPr="00997639">
        <w:rPr>
          <w:rFonts w:ascii="Arial" w:hAnsi="Arial" w:cs="Arial"/>
          <w:bCs/>
          <w:lang w:val="es-MX" w:eastAsia="ja-JP"/>
        </w:rPr>
        <w:t>una serie de gastos personales en los que incurrió el demandante</w:t>
      </w:r>
      <w:r>
        <w:rPr>
          <w:rFonts w:ascii="Arial" w:hAnsi="Arial" w:cs="Arial"/>
          <w:bCs/>
          <w:lang w:val="es-MX" w:eastAsia="ja-JP"/>
        </w:rPr>
        <w:t>,</w:t>
      </w:r>
      <w:r w:rsidR="009806D6" w:rsidRPr="00997639">
        <w:rPr>
          <w:rFonts w:ascii="Arial" w:hAnsi="Arial" w:cs="Arial"/>
          <w:bCs/>
          <w:lang w:val="es-MX" w:eastAsia="ja-JP"/>
        </w:rPr>
        <w:t xml:space="preserve"> y</w:t>
      </w:r>
      <w:r>
        <w:rPr>
          <w:rFonts w:ascii="Arial" w:hAnsi="Arial" w:cs="Arial"/>
          <w:bCs/>
          <w:lang w:val="es-MX" w:eastAsia="ja-JP"/>
        </w:rPr>
        <w:t>,</w:t>
      </w:r>
      <w:r w:rsidR="009806D6" w:rsidRPr="00997639">
        <w:rPr>
          <w:rFonts w:ascii="Arial" w:hAnsi="Arial" w:cs="Arial"/>
          <w:bCs/>
          <w:lang w:val="es-MX" w:eastAsia="ja-JP"/>
        </w:rPr>
        <w:t xml:space="preserve"> (iv) $12.200.000, correspondientes al pago de arrendamientos de una oficina. </w:t>
      </w:r>
    </w:p>
    <w:p w14:paraId="09C2EB92" w14:textId="28C33952" w:rsidR="00B42942" w:rsidRPr="00997639" w:rsidRDefault="00DB7F11" w:rsidP="00274D5D">
      <w:pPr>
        <w:pStyle w:val="Prrafodelista"/>
        <w:numPr>
          <w:ilvl w:val="0"/>
          <w:numId w:val="8"/>
        </w:numPr>
        <w:autoSpaceDE w:val="0"/>
        <w:autoSpaceDN w:val="0"/>
        <w:adjustRightInd w:val="0"/>
        <w:jc w:val="both"/>
        <w:rPr>
          <w:rFonts w:ascii="Arial" w:hAnsi="Arial" w:cs="Arial"/>
          <w:bCs/>
          <w:lang w:val="es-MX" w:eastAsia="ja-JP"/>
        </w:rPr>
      </w:pPr>
      <w:r w:rsidRPr="00997639">
        <w:rPr>
          <w:rFonts w:ascii="Arial" w:hAnsi="Arial" w:cs="Arial"/>
          <w:bCs/>
          <w:lang w:val="es-MX" w:eastAsia="ja-JP"/>
        </w:rPr>
        <w:t>S</w:t>
      </w:r>
      <w:r w:rsidR="00B42942" w:rsidRPr="00997639">
        <w:rPr>
          <w:rFonts w:ascii="Arial" w:hAnsi="Arial" w:cs="Arial"/>
          <w:bCs/>
          <w:lang w:val="es-MX" w:eastAsia="ja-JP"/>
        </w:rPr>
        <w:t>e condene a pago de l</w:t>
      </w:r>
      <w:r w:rsidR="00A72A1B" w:rsidRPr="00997639">
        <w:rPr>
          <w:rFonts w:ascii="Arial" w:hAnsi="Arial" w:cs="Arial"/>
          <w:bCs/>
          <w:lang w:val="es-MX" w:eastAsia="ja-JP"/>
        </w:rPr>
        <w:t>as costas y agencias en derecho.</w:t>
      </w:r>
    </w:p>
    <w:p w14:paraId="498E5C1C" w14:textId="308E9EB5" w:rsidR="00840193" w:rsidRPr="00997639" w:rsidRDefault="00840193" w:rsidP="00274D5D">
      <w:pPr>
        <w:autoSpaceDE w:val="0"/>
        <w:autoSpaceDN w:val="0"/>
        <w:adjustRightInd w:val="0"/>
        <w:rPr>
          <w:bCs/>
          <w:sz w:val="24"/>
          <w:szCs w:val="24"/>
          <w:lang w:val="es-MX" w:eastAsia="ja-JP"/>
        </w:rPr>
      </w:pPr>
    </w:p>
    <w:p w14:paraId="4C59A990" w14:textId="32AEE561" w:rsidR="004C70BD" w:rsidRPr="00997639" w:rsidRDefault="00840193" w:rsidP="00274D5D">
      <w:pPr>
        <w:autoSpaceDE w:val="0"/>
        <w:autoSpaceDN w:val="0"/>
        <w:adjustRightInd w:val="0"/>
        <w:rPr>
          <w:bCs/>
          <w:sz w:val="24"/>
          <w:szCs w:val="24"/>
        </w:rPr>
      </w:pPr>
      <w:r w:rsidRPr="00997639">
        <w:rPr>
          <w:b/>
          <w:sz w:val="24"/>
          <w:szCs w:val="24"/>
          <w:lang w:val="es-MX" w:eastAsia="ja-JP"/>
        </w:rPr>
        <w:t>1</w:t>
      </w:r>
      <w:r w:rsidR="00DB7F11" w:rsidRPr="00997639">
        <w:rPr>
          <w:b/>
          <w:sz w:val="24"/>
          <w:szCs w:val="24"/>
          <w:lang w:val="es-MX" w:eastAsia="ja-JP"/>
        </w:rPr>
        <w:t>.2.4.</w:t>
      </w:r>
      <w:r w:rsidR="00A8435A" w:rsidRPr="00997639">
        <w:rPr>
          <w:b/>
          <w:sz w:val="24"/>
          <w:szCs w:val="24"/>
          <w:lang w:val="es-MX" w:eastAsia="ja-JP"/>
        </w:rPr>
        <w:t xml:space="preserve"> </w:t>
      </w:r>
      <w:r w:rsidRPr="00997639">
        <w:rPr>
          <w:b/>
          <w:sz w:val="24"/>
          <w:szCs w:val="24"/>
          <w:lang w:val="es-MX" w:eastAsia="ja-JP"/>
        </w:rPr>
        <w:t xml:space="preserve"> </w:t>
      </w:r>
      <w:r w:rsidR="00DB7F11" w:rsidRPr="00997639">
        <w:rPr>
          <w:bCs/>
          <w:sz w:val="24"/>
          <w:szCs w:val="24"/>
          <w:lang w:val="es-MX" w:eastAsia="ja-JP"/>
        </w:rPr>
        <w:t>C</w:t>
      </w:r>
      <w:r w:rsidRPr="00997639">
        <w:rPr>
          <w:bCs/>
          <w:sz w:val="24"/>
          <w:szCs w:val="24"/>
          <w:lang w:val="es-MX" w:eastAsia="ja-JP"/>
        </w:rPr>
        <w:t xml:space="preserve">umplidas las exigencias </w:t>
      </w:r>
      <w:r w:rsidR="00DB7F11" w:rsidRPr="00997639">
        <w:rPr>
          <w:bCs/>
          <w:sz w:val="24"/>
          <w:szCs w:val="24"/>
          <w:lang w:val="es-MX" w:eastAsia="ja-JP"/>
        </w:rPr>
        <w:t>legales</w:t>
      </w:r>
      <w:r w:rsidRPr="00997639">
        <w:rPr>
          <w:bCs/>
          <w:sz w:val="24"/>
          <w:szCs w:val="24"/>
          <w:lang w:val="es-MX" w:eastAsia="ja-JP"/>
        </w:rPr>
        <w:t xml:space="preserve">, mediante auto </w:t>
      </w:r>
      <w:r w:rsidR="00DB7F11" w:rsidRPr="00997639">
        <w:rPr>
          <w:bCs/>
          <w:sz w:val="24"/>
          <w:szCs w:val="24"/>
          <w:lang w:val="es-MX" w:eastAsia="ja-JP"/>
        </w:rPr>
        <w:t>d</w:t>
      </w:r>
      <w:r w:rsidRPr="00997639">
        <w:rPr>
          <w:bCs/>
          <w:sz w:val="24"/>
          <w:szCs w:val="24"/>
          <w:lang w:val="es-MX" w:eastAsia="ja-JP"/>
        </w:rPr>
        <w:t>el 08 de julio</w:t>
      </w:r>
      <w:r w:rsidR="00DB7F11" w:rsidRPr="00997639">
        <w:rPr>
          <w:bCs/>
          <w:sz w:val="24"/>
          <w:szCs w:val="24"/>
          <w:lang w:val="es-MX" w:eastAsia="ja-JP"/>
        </w:rPr>
        <w:t xml:space="preserve"> de 2019, se admitió la</w:t>
      </w:r>
      <w:r w:rsidRPr="00997639">
        <w:rPr>
          <w:bCs/>
          <w:sz w:val="24"/>
          <w:szCs w:val="24"/>
          <w:lang w:val="es-MX" w:eastAsia="ja-JP"/>
        </w:rPr>
        <w:t xml:space="preserve"> demanda</w:t>
      </w:r>
      <w:r w:rsidR="00DB7F11" w:rsidRPr="00997639">
        <w:rPr>
          <w:bCs/>
          <w:sz w:val="24"/>
          <w:szCs w:val="24"/>
          <w:lang w:val="es-MX" w:eastAsia="ja-JP"/>
        </w:rPr>
        <w:t xml:space="preserve"> y se ordenó el </w:t>
      </w:r>
      <w:r w:rsidRPr="00997639">
        <w:rPr>
          <w:bCs/>
          <w:sz w:val="24"/>
          <w:szCs w:val="24"/>
          <w:lang w:val="es-MX" w:eastAsia="ja-JP"/>
        </w:rPr>
        <w:t xml:space="preserve">traslado a </w:t>
      </w:r>
      <w:r w:rsidR="004B55D1">
        <w:rPr>
          <w:bCs/>
          <w:sz w:val="24"/>
          <w:szCs w:val="24"/>
          <w:lang w:val="es-MX" w:eastAsia="ja-JP"/>
        </w:rPr>
        <w:t>Vecol S.A.</w:t>
      </w:r>
      <w:r w:rsidR="00DB7F11" w:rsidRPr="00997639">
        <w:rPr>
          <w:bCs/>
          <w:sz w:val="24"/>
          <w:szCs w:val="24"/>
        </w:rPr>
        <w:t>, quien</w:t>
      </w:r>
      <w:r w:rsidR="00CB34C3" w:rsidRPr="00997639">
        <w:rPr>
          <w:bCs/>
          <w:sz w:val="24"/>
          <w:szCs w:val="24"/>
        </w:rPr>
        <w:t xml:space="preserve"> formuló las excepciones de contrato cumplido, inexistencia de la obligación, mala fe contractual, cumplimiento de Vecol S.A, cobro</w:t>
      </w:r>
      <w:r w:rsidR="002E186E" w:rsidRPr="00997639">
        <w:rPr>
          <w:bCs/>
          <w:sz w:val="24"/>
          <w:szCs w:val="24"/>
        </w:rPr>
        <w:t xml:space="preserve"> de</w:t>
      </w:r>
      <w:r w:rsidR="00CB34C3" w:rsidRPr="00997639">
        <w:rPr>
          <w:bCs/>
          <w:sz w:val="24"/>
          <w:szCs w:val="24"/>
        </w:rPr>
        <w:t xml:space="preserve"> lo no debido y falta de legitimación en la causa por activa</w:t>
      </w:r>
      <w:r w:rsidR="00915954" w:rsidRPr="00997639">
        <w:rPr>
          <w:bCs/>
          <w:sz w:val="24"/>
          <w:szCs w:val="24"/>
        </w:rPr>
        <w:t xml:space="preserve">. </w:t>
      </w:r>
    </w:p>
    <w:p w14:paraId="50AE32D6" w14:textId="77777777" w:rsidR="004C70BD" w:rsidRPr="00997639" w:rsidRDefault="004C70BD" w:rsidP="00274D5D">
      <w:pPr>
        <w:autoSpaceDE w:val="0"/>
        <w:autoSpaceDN w:val="0"/>
        <w:adjustRightInd w:val="0"/>
        <w:rPr>
          <w:bCs/>
          <w:sz w:val="24"/>
          <w:szCs w:val="24"/>
        </w:rPr>
      </w:pPr>
    </w:p>
    <w:p w14:paraId="28051286" w14:textId="2F5BD5FD" w:rsidR="006A5487" w:rsidRDefault="00FA1048" w:rsidP="00274D5D">
      <w:pPr>
        <w:autoSpaceDE w:val="0"/>
        <w:autoSpaceDN w:val="0"/>
        <w:adjustRightInd w:val="0"/>
        <w:rPr>
          <w:bCs/>
          <w:sz w:val="24"/>
          <w:szCs w:val="24"/>
        </w:rPr>
      </w:pPr>
      <w:r>
        <w:rPr>
          <w:bCs/>
          <w:sz w:val="24"/>
          <w:szCs w:val="24"/>
        </w:rPr>
        <w:t xml:space="preserve">A su vez, </w:t>
      </w:r>
      <w:r w:rsidR="00915954" w:rsidRPr="00997639">
        <w:rPr>
          <w:bCs/>
          <w:sz w:val="24"/>
          <w:szCs w:val="24"/>
        </w:rPr>
        <w:t>Vecol S.A</w:t>
      </w:r>
      <w:r w:rsidR="004B55D1">
        <w:rPr>
          <w:bCs/>
          <w:sz w:val="24"/>
          <w:szCs w:val="24"/>
        </w:rPr>
        <w:t>.</w:t>
      </w:r>
      <w:r w:rsidR="00915954" w:rsidRPr="00997639">
        <w:rPr>
          <w:bCs/>
          <w:sz w:val="24"/>
          <w:szCs w:val="24"/>
        </w:rPr>
        <w:t xml:space="preserve"> </w:t>
      </w:r>
      <w:r>
        <w:rPr>
          <w:bCs/>
          <w:sz w:val="24"/>
          <w:szCs w:val="24"/>
        </w:rPr>
        <w:t>presentó demanda de reconvención en la que planteó</w:t>
      </w:r>
      <w:r w:rsidR="00915954" w:rsidRPr="00997639">
        <w:rPr>
          <w:bCs/>
          <w:sz w:val="24"/>
          <w:szCs w:val="24"/>
        </w:rPr>
        <w:t xml:space="preserve"> como pretensiones </w:t>
      </w:r>
      <w:r w:rsidR="004362F0">
        <w:rPr>
          <w:bCs/>
          <w:sz w:val="24"/>
          <w:szCs w:val="24"/>
        </w:rPr>
        <w:t>que se</w:t>
      </w:r>
      <w:r w:rsidR="00915954" w:rsidRPr="00997639">
        <w:rPr>
          <w:bCs/>
          <w:sz w:val="24"/>
          <w:szCs w:val="24"/>
        </w:rPr>
        <w:t xml:space="preserve"> </w:t>
      </w:r>
      <w:r>
        <w:rPr>
          <w:bCs/>
          <w:sz w:val="24"/>
          <w:szCs w:val="24"/>
        </w:rPr>
        <w:t>declara</w:t>
      </w:r>
      <w:r w:rsidR="004362F0">
        <w:rPr>
          <w:bCs/>
          <w:sz w:val="24"/>
          <w:szCs w:val="24"/>
        </w:rPr>
        <w:t>ra</w:t>
      </w:r>
      <w:r w:rsidR="00915954" w:rsidRPr="00997639">
        <w:rPr>
          <w:bCs/>
          <w:sz w:val="24"/>
          <w:szCs w:val="24"/>
        </w:rPr>
        <w:t xml:space="preserve"> </w:t>
      </w:r>
      <w:r w:rsidR="004362F0">
        <w:rPr>
          <w:bCs/>
          <w:sz w:val="24"/>
          <w:szCs w:val="24"/>
        </w:rPr>
        <w:t>el</w:t>
      </w:r>
      <w:r w:rsidR="00915954" w:rsidRPr="00997639">
        <w:rPr>
          <w:bCs/>
          <w:sz w:val="24"/>
          <w:szCs w:val="24"/>
        </w:rPr>
        <w:t xml:space="preserve"> incumplimiento del contrato </w:t>
      </w:r>
      <w:r w:rsidR="005C75BA" w:rsidRPr="00997639">
        <w:rPr>
          <w:bCs/>
          <w:sz w:val="24"/>
          <w:szCs w:val="24"/>
        </w:rPr>
        <w:t>por parte de Enrique Fernández Arenas</w:t>
      </w:r>
      <w:r w:rsidR="00FD5B99">
        <w:rPr>
          <w:bCs/>
          <w:sz w:val="24"/>
          <w:szCs w:val="24"/>
        </w:rPr>
        <w:t xml:space="preserve"> y</w:t>
      </w:r>
      <w:r w:rsidR="005C75BA" w:rsidRPr="00997639">
        <w:rPr>
          <w:bCs/>
          <w:sz w:val="24"/>
          <w:szCs w:val="24"/>
        </w:rPr>
        <w:t xml:space="preserve"> </w:t>
      </w:r>
      <w:r w:rsidR="004362F0">
        <w:rPr>
          <w:bCs/>
          <w:sz w:val="24"/>
          <w:szCs w:val="24"/>
        </w:rPr>
        <w:t xml:space="preserve">la </w:t>
      </w:r>
      <w:r w:rsidR="005C75BA" w:rsidRPr="00997639">
        <w:rPr>
          <w:bCs/>
          <w:sz w:val="24"/>
          <w:szCs w:val="24"/>
        </w:rPr>
        <w:t xml:space="preserve">terminación </w:t>
      </w:r>
      <w:r w:rsidR="00FD5B99">
        <w:rPr>
          <w:bCs/>
          <w:sz w:val="24"/>
          <w:szCs w:val="24"/>
        </w:rPr>
        <w:t>de este</w:t>
      </w:r>
      <w:r w:rsidR="005C75BA" w:rsidRPr="00997639">
        <w:rPr>
          <w:bCs/>
          <w:sz w:val="24"/>
          <w:szCs w:val="24"/>
        </w:rPr>
        <w:t xml:space="preserve">, </w:t>
      </w:r>
      <w:r w:rsidR="00481AEE" w:rsidRPr="00997639">
        <w:rPr>
          <w:bCs/>
          <w:sz w:val="24"/>
          <w:szCs w:val="24"/>
        </w:rPr>
        <w:t>la condena por la suma de $72.000.000 correspondiente a la cláusula penal pactada</w:t>
      </w:r>
      <w:r w:rsidR="00AD5265" w:rsidRPr="00997639">
        <w:rPr>
          <w:bCs/>
          <w:sz w:val="24"/>
          <w:szCs w:val="24"/>
        </w:rPr>
        <w:t xml:space="preserve">, la </w:t>
      </w:r>
      <w:r w:rsidR="004362F0">
        <w:rPr>
          <w:bCs/>
          <w:sz w:val="24"/>
          <w:szCs w:val="24"/>
        </w:rPr>
        <w:t>r</w:t>
      </w:r>
      <w:r w:rsidR="00AD5265" w:rsidRPr="00997639">
        <w:rPr>
          <w:bCs/>
          <w:sz w:val="24"/>
          <w:szCs w:val="24"/>
        </w:rPr>
        <w:t>estitución por parte de</w:t>
      </w:r>
      <w:r w:rsidR="004362F0">
        <w:rPr>
          <w:bCs/>
          <w:sz w:val="24"/>
          <w:szCs w:val="24"/>
        </w:rPr>
        <w:t xml:space="preserve">l señor </w:t>
      </w:r>
      <w:r w:rsidR="00AD5265" w:rsidRPr="00997639">
        <w:rPr>
          <w:bCs/>
          <w:sz w:val="24"/>
          <w:szCs w:val="24"/>
        </w:rPr>
        <w:t xml:space="preserve">Fernández Arenas de las sumas pagadas en ejecución del contrato (que </w:t>
      </w:r>
      <w:r w:rsidR="00D767C6" w:rsidRPr="00997639">
        <w:rPr>
          <w:bCs/>
          <w:sz w:val="24"/>
          <w:szCs w:val="24"/>
        </w:rPr>
        <w:t>asc</w:t>
      </w:r>
      <w:r w:rsidR="00D767C6">
        <w:rPr>
          <w:bCs/>
          <w:sz w:val="24"/>
          <w:szCs w:val="24"/>
        </w:rPr>
        <w:t>endían</w:t>
      </w:r>
      <w:r w:rsidR="00AD5265" w:rsidRPr="00997639">
        <w:rPr>
          <w:bCs/>
          <w:sz w:val="24"/>
          <w:szCs w:val="24"/>
        </w:rPr>
        <w:t xml:space="preserve"> a la suma de $137.427.152) y </w:t>
      </w:r>
      <w:r w:rsidR="004362F0">
        <w:rPr>
          <w:bCs/>
          <w:sz w:val="24"/>
          <w:szCs w:val="24"/>
        </w:rPr>
        <w:t>el pago de</w:t>
      </w:r>
      <w:r w:rsidR="00AD5265" w:rsidRPr="00997639">
        <w:rPr>
          <w:bCs/>
          <w:sz w:val="24"/>
          <w:szCs w:val="24"/>
        </w:rPr>
        <w:t xml:space="preserve"> perjuicios por el monto de $16.831.916, correspondientes a los gastos de tiquetes y derechos consulares de un viaje a China realizado entre el 15 de mayo y el 1 de junio de 2017</w:t>
      </w:r>
      <w:r w:rsidR="00D767C6">
        <w:rPr>
          <w:rStyle w:val="Refdenotaalpie"/>
          <w:bCs/>
          <w:sz w:val="24"/>
          <w:szCs w:val="24"/>
        </w:rPr>
        <w:footnoteReference w:id="2"/>
      </w:r>
      <w:r w:rsidR="00AD5265" w:rsidRPr="00997639">
        <w:rPr>
          <w:bCs/>
          <w:sz w:val="24"/>
          <w:szCs w:val="24"/>
        </w:rPr>
        <w:t xml:space="preserve">. </w:t>
      </w:r>
      <w:r w:rsidR="00F366A5" w:rsidRPr="00997639">
        <w:rPr>
          <w:bCs/>
          <w:sz w:val="24"/>
          <w:szCs w:val="24"/>
        </w:rPr>
        <w:t xml:space="preserve">Dicha demanda de reconvención fue admitida por el Tribunal de Arbitramento, </w:t>
      </w:r>
      <w:r w:rsidR="004362F0">
        <w:rPr>
          <w:bCs/>
          <w:sz w:val="24"/>
          <w:szCs w:val="24"/>
        </w:rPr>
        <w:t xml:space="preserve">en </w:t>
      </w:r>
      <w:r w:rsidR="00F366A5" w:rsidRPr="00997639">
        <w:rPr>
          <w:bCs/>
          <w:sz w:val="24"/>
          <w:szCs w:val="24"/>
        </w:rPr>
        <w:t xml:space="preserve">auto del 19 de febrero de 2020. </w:t>
      </w:r>
    </w:p>
    <w:p w14:paraId="67EC6AD6" w14:textId="20308319" w:rsidR="001F0165" w:rsidRPr="00997639" w:rsidRDefault="002D09F0" w:rsidP="00274D5D">
      <w:pPr>
        <w:pStyle w:val="Prrafodelista"/>
        <w:autoSpaceDE w:val="0"/>
        <w:autoSpaceDN w:val="0"/>
        <w:adjustRightInd w:val="0"/>
        <w:ind w:left="0"/>
        <w:jc w:val="both"/>
        <w:rPr>
          <w:rFonts w:ascii="Arial" w:hAnsi="Arial" w:cs="Arial"/>
          <w:bCs/>
        </w:rPr>
      </w:pPr>
      <w:r w:rsidRPr="00997639">
        <w:rPr>
          <w:rFonts w:ascii="Arial" w:hAnsi="Arial" w:cs="Arial"/>
          <w:b/>
        </w:rPr>
        <w:lastRenderedPageBreak/>
        <w:t>1.2.</w:t>
      </w:r>
      <w:r w:rsidR="00FD58EE">
        <w:rPr>
          <w:rFonts w:ascii="Arial" w:hAnsi="Arial" w:cs="Arial"/>
          <w:b/>
        </w:rPr>
        <w:t>5.</w:t>
      </w:r>
      <w:r w:rsidRPr="00997639">
        <w:rPr>
          <w:rFonts w:ascii="Arial" w:hAnsi="Arial" w:cs="Arial"/>
          <w:b/>
        </w:rPr>
        <w:t xml:space="preserve"> </w:t>
      </w:r>
      <w:r w:rsidR="009C1C7B">
        <w:rPr>
          <w:rFonts w:ascii="Arial" w:hAnsi="Arial" w:cs="Arial"/>
          <w:bCs/>
        </w:rPr>
        <w:t>Finalmente, el</w:t>
      </w:r>
      <w:r w:rsidR="002A7A98" w:rsidRPr="00997639">
        <w:rPr>
          <w:rFonts w:ascii="Arial" w:hAnsi="Arial" w:cs="Arial"/>
          <w:bCs/>
        </w:rPr>
        <w:t xml:space="preserve"> Tribunal de Arbitramento del Centro de Arbitraje y Conciliación de la Cámara de Comercio de Bogotá, el 16 de abril de 2021</w:t>
      </w:r>
      <w:r w:rsidR="00865531">
        <w:rPr>
          <w:rStyle w:val="Refdenotaalpie"/>
          <w:rFonts w:ascii="Arial" w:hAnsi="Arial" w:cs="Arial"/>
          <w:bCs/>
        </w:rPr>
        <w:footnoteReference w:id="3"/>
      </w:r>
      <w:r w:rsidR="002A7A98" w:rsidRPr="00997639">
        <w:rPr>
          <w:rFonts w:ascii="Arial" w:hAnsi="Arial" w:cs="Arial"/>
          <w:bCs/>
        </w:rPr>
        <w:t>, profirió laudo</w:t>
      </w:r>
      <w:r w:rsidR="0051170E" w:rsidRPr="00997639">
        <w:rPr>
          <w:rFonts w:ascii="Arial" w:hAnsi="Arial" w:cs="Arial"/>
          <w:bCs/>
        </w:rPr>
        <w:t xml:space="preserve"> arbitra</w:t>
      </w:r>
      <w:r w:rsidR="00A30D81" w:rsidRPr="00997639">
        <w:rPr>
          <w:rFonts w:ascii="Arial" w:hAnsi="Arial" w:cs="Arial"/>
          <w:bCs/>
        </w:rPr>
        <w:t>l</w:t>
      </w:r>
      <w:r w:rsidR="002E186E" w:rsidRPr="00997639">
        <w:rPr>
          <w:rFonts w:ascii="Arial" w:hAnsi="Arial" w:cs="Arial"/>
          <w:bCs/>
        </w:rPr>
        <w:t xml:space="preserve"> cuya parte resolutiva es del siguiente tenor: </w:t>
      </w:r>
    </w:p>
    <w:p w14:paraId="61C82940" w14:textId="56E36633" w:rsidR="00067BEE" w:rsidRPr="00997639" w:rsidRDefault="00067BEE" w:rsidP="00274D5D">
      <w:pPr>
        <w:pStyle w:val="Prrafodelista"/>
        <w:autoSpaceDE w:val="0"/>
        <w:autoSpaceDN w:val="0"/>
        <w:adjustRightInd w:val="0"/>
        <w:ind w:left="0"/>
        <w:jc w:val="both"/>
        <w:rPr>
          <w:rFonts w:ascii="Arial" w:hAnsi="Arial" w:cs="Arial"/>
          <w:bCs/>
        </w:rPr>
      </w:pPr>
    </w:p>
    <w:p w14:paraId="6CD48638" w14:textId="19B69F3F" w:rsidR="00067BEE" w:rsidRPr="009C1C7B" w:rsidRDefault="00366BA6"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w:t>
      </w:r>
      <w:r w:rsidR="00067BEE" w:rsidRPr="009C1C7B">
        <w:rPr>
          <w:rFonts w:ascii="Arial" w:hAnsi="Arial" w:cs="Arial"/>
          <w:b/>
          <w:i/>
          <w:iCs/>
          <w:sz w:val="20"/>
          <w:szCs w:val="20"/>
        </w:rPr>
        <w:t xml:space="preserve">PRIMERO: </w:t>
      </w:r>
      <w:r w:rsidR="00067BEE" w:rsidRPr="009C1C7B">
        <w:rPr>
          <w:rFonts w:ascii="Arial" w:hAnsi="Arial" w:cs="Arial"/>
          <w:bCs/>
          <w:i/>
          <w:iCs/>
          <w:sz w:val="20"/>
          <w:szCs w:val="20"/>
        </w:rPr>
        <w:t xml:space="preserve">Desestimar las tachas de los testimonios de los señores Héctor León Sandoval Ávila, Andrés Felipe Cárdenas Vásquez, Reynaldo Ríos Gutiérrez, Elba Constanza Díaz Rodríguez, Hugo Armando Graciano Gómez y Alexandra Montenegro Contreras por las razones expuestas en la parte motiva de este laudo. </w:t>
      </w:r>
    </w:p>
    <w:p w14:paraId="1619D65F" w14:textId="7841C98F" w:rsidR="00067BEE" w:rsidRPr="009C1C7B" w:rsidRDefault="00067BEE" w:rsidP="00274D5D">
      <w:pPr>
        <w:pStyle w:val="Prrafodelista"/>
        <w:autoSpaceDE w:val="0"/>
        <w:autoSpaceDN w:val="0"/>
        <w:adjustRightInd w:val="0"/>
        <w:ind w:left="567"/>
        <w:jc w:val="both"/>
        <w:rPr>
          <w:rFonts w:ascii="Arial" w:hAnsi="Arial" w:cs="Arial"/>
          <w:bCs/>
          <w:i/>
          <w:iCs/>
          <w:sz w:val="20"/>
          <w:szCs w:val="20"/>
        </w:rPr>
      </w:pPr>
    </w:p>
    <w:p w14:paraId="0EDE64FE" w14:textId="1EF66B23" w:rsidR="00067BEE" w:rsidRPr="009C1C7B" w:rsidRDefault="00067BEE"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SEGUNDO: </w:t>
      </w:r>
      <w:r w:rsidRPr="009C1C7B">
        <w:rPr>
          <w:rFonts w:ascii="Arial" w:hAnsi="Arial" w:cs="Arial"/>
          <w:bCs/>
          <w:i/>
          <w:iCs/>
          <w:sz w:val="20"/>
          <w:szCs w:val="20"/>
        </w:rPr>
        <w:t>Declarar la resolución del contrato de consultoría No. 026-2017 suscrito entre la Empresa Colombiana de Productos Veterinarios (Vecol S.A) y Enrique Fernández Arenas de fecha 05 de mayo de 2017 por incumplimiento de la convocada Empresa Colombiana de Productos Veterinarios (Vecol S.A)</w:t>
      </w:r>
      <w:r w:rsidR="007A746F" w:rsidRPr="009C1C7B">
        <w:rPr>
          <w:rFonts w:ascii="Arial" w:hAnsi="Arial" w:cs="Arial"/>
          <w:bCs/>
          <w:i/>
          <w:iCs/>
          <w:sz w:val="20"/>
          <w:szCs w:val="20"/>
        </w:rPr>
        <w:t xml:space="preserve">. La resolución por incumplimiento del contrato que declara el Tribunal no tendrá efectos retroactivos, sino hacia el futuro, respetando los efectos ya producidos. </w:t>
      </w:r>
    </w:p>
    <w:p w14:paraId="6E78EAAA" w14:textId="2FCF6A81" w:rsidR="007A746F" w:rsidRPr="009C1C7B" w:rsidRDefault="007A746F" w:rsidP="00274D5D">
      <w:pPr>
        <w:pStyle w:val="Prrafodelista"/>
        <w:autoSpaceDE w:val="0"/>
        <w:autoSpaceDN w:val="0"/>
        <w:adjustRightInd w:val="0"/>
        <w:ind w:left="567"/>
        <w:jc w:val="both"/>
        <w:rPr>
          <w:rFonts w:ascii="Arial" w:hAnsi="Arial" w:cs="Arial"/>
          <w:bCs/>
          <w:i/>
          <w:iCs/>
          <w:sz w:val="20"/>
          <w:szCs w:val="20"/>
        </w:rPr>
      </w:pPr>
    </w:p>
    <w:p w14:paraId="43359C52" w14:textId="254734A0" w:rsidR="007A746F" w:rsidRPr="009C1C7B" w:rsidRDefault="007A746F"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TERCERO: </w:t>
      </w:r>
      <w:r w:rsidRPr="009C1C7B">
        <w:rPr>
          <w:rFonts w:ascii="Arial" w:hAnsi="Arial" w:cs="Arial"/>
          <w:bCs/>
          <w:i/>
          <w:iCs/>
          <w:sz w:val="20"/>
          <w:szCs w:val="20"/>
        </w:rPr>
        <w:t xml:space="preserve">Condenar a la Empresa Colombiana de Productos Veterinarios (Vecol S.A) a pagarle al convocante Enrique Fernández Arenas el valor de la cláusula penal acordada que, por las razones expuestas en la parte motiva del laudo, se liquida en setenta y dos millones de pesos ($72.000.000). </w:t>
      </w:r>
    </w:p>
    <w:p w14:paraId="37BA9306" w14:textId="0BA7302A" w:rsidR="007A746F" w:rsidRPr="009C1C7B" w:rsidRDefault="007A746F" w:rsidP="00274D5D">
      <w:pPr>
        <w:pStyle w:val="Prrafodelista"/>
        <w:autoSpaceDE w:val="0"/>
        <w:autoSpaceDN w:val="0"/>
        <w:adjustRightInd w:val="0"/>
        <w:ind w:left="0"/>
        <w:jc w:val="both"/>
        <w:rPr>
          <w:rFonts w:ascii="Arial" w:hAnsi="Arial" w:cs="Arial"/>
          <w:bCs/>
          <w:i/>
          <w:iCs/>
          <w:sz w:val="20"/>
          <w:szCs w:val="20"/>
        </w:rPr>
      </w:pPr>
    </w:p>
    <w:p w14:paraId="27EF6CB6" w14:textId="6F773609" w:rsidR="007A746F" w:rsidRPr="009C1C7B" w:rsidRDefault="007A746F"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CUARTO: </w:t>
      </w:r>
      <w:r w:rsidRPr="009C1C7B">
        <w:rPr>
          <w:rFonts w:ascii="Arial" w:hAnsi="Arial" w:cs="Arial"/>
          <w:bCs/>
          <w:i/>
          <w:iCs/>
          <w:sz w:val="20"/>
          <w:szCs w:val="20"/>
        </w:rPr>
        <w:t>Condenar a la Empresa Colombiana de Productos Veterinarios (Vecol S.A)</w:t>
      </w:r>
      <w:r w:rsidR="001B7799" w:rsidRPr="009C1C7B">
        <w:rPr>
          <w:rFonts w:ascii="Arial" w:hAnsi="Arial" w:cs="Arial"/>
          <w:bCs/>
          <w:i/>
          <w:iCs/>
          <w:sz w:val="20"/>
          <w:szCs w:val="20"/>
        </w:rPr>
        <w:t xml:space="preserve"> a pagarle al Convocante Enrique Fernández Arenas la suma de doce millones de pesos ($12.000.000) por concepto del reembolso de los cánones de la oficina tomada en arrendamiento. </w:t>
      </w:r>
    </w:p>
    <w:p w14:paraId="4B60F7FF" w14:textId="6216CDDF" w:rsidR="001B7799" w:rsidRPr="009C1C7B" w:rsidRDefault="001B7799" w:rsidP="00274D5D">
      <w:pPr>
        <w:pStyle w:val="Prrafodelista"/>
        <w:autoSpaceDE w:val="0"/>
        <w:autoSpaceDN w:val="0"/>
        <w:adjustRightInd w:val="0"/>
        <w:ind w:left="567"/>
        <w:jc w:val="both"/>
        <w:rPr>
          <w:rFonts w:ascii="Arial" w:hAnsi="Arial" w:cs="Arial"/>
          <w:bCs/>
          <w:i/>
          <w:iCs/>
          <w:sz w:val="20"/>
          <w:szCs w:val="20"/>
        </w:rPr>
      </w:pPr>
    </w:p>
    <w:p w14:paraId="1FE4D4DB" w14:textId="27202DF5" w:rsidR="001B7799" w:rsidRPr="009C1C7B" w:rsidRDefault="001B7799"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QUINTO: </w:t>
      </w:r>
      <w:r w:rsidR="00D918A3" w:rsidRPr="009C1C7B">
        <w:rPr>
          <w:rFonts w:ascii="Arial" w:hAnsi="Arial" w:cs="Arial"/>
          <w:bCs/>
          <w:i/>
          <w:iCs/>
          <w:sz w:val="20"/>
          <w:szCs w:val="20"/>
        </w:rPr>
        <w:t xml:space="preserve">Condenar a la Empresa Colombiana de Productos Veterinarios (Vecol S.A) a pagarle al convocante Enrique Fernández Arenas la suma de veinte millones de pesos ($20.000.000) por concepto de los honorarios de consultoría causados y adeudados por los periodos comprendidos entre el 04 de mayo de 2018 y el 04 de julio de 2018, inclusive. </w:t>
      </w:r>
    </w:p>
    <w:p w14:paraId="539F13D7" w14:textId="7262F8B0" w:rsidR="00D918A3" w:rsidRPr="009C1C7B" w:rsidRDefault="00D918A3" w:rsidP="00274D5D">
      <w:pPr>
        <w:pStyle w:val="Prrafodelista"/>
        <w:autoSpaceDE w:val="0"/>
        <w:autoSpaceDN w:val="0"/>
        <w:adjustRightInd w:val="0"/>
        <w:ind w:left="0"/>
        <w:jc w:val="both"/>
        <w:rPr>
          <w:rFonts w:ascii="Arial" w:hAnsi="Arial" w:cs="Arial"/>
          <w:bCs/>
          <w:i/>
          <w:iCs/>
          <w:sz w:val="20"/>
          <w:szCs w:val="20"/>
        </w:rPr>
      </w:pPr>
    </w:p>
    <w:p w14:paraId="59EB79C9" w14:textId="6B8CE2D5" w:rsidR="00D918A3" w:rsidRPr="009C1C7B" w:rsidRDefault="00D918A3"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SEXTO: </w:t>
      </w:r>
      <w:r w:rsidR="000569F3" w:rsidRPr="009C1C7B">
        <w:rPr>
          <w:rFonts w:ascii="Arial" w:hAnsi="Arial" w:cs="Arial"/>
          <w:bCs/>
          <w:i/>
          <w:iCs/>
          <w:sz w:val="20"/>
          <w:szCs w:val="20"/>
        </w:rPr>
        <w:t xml:space="preserve">Declarar </w:t>
      </w:r>
      <w:r w:rsidR="00531493" w:rsidRPr="009C1C7B">
        <w:rPr>
          <w:rFonts w:ascii="Arial" w:hAnsi="Arial" w:cs="Arial"/>
          <w:bCs/>
          <w:i/>
          <w:iCs/>
          <w:sz w:val="20"/>
          <w:szCs w:val="20"/>
        </w:rPr>
        <w:t xml:space="preserve">que prospera la excepción de mérito denominada “Cobro de lo no debido” propuesta en la contestación de la demanda inicial por la Empresa Colombiana de Productos Veterinarios (Vecol S.A), solo con respecto a la obligación de pagar la comisión de éxito, en los términos expuestos en las consideraciones del laudo, y negar todas las demás excepciones de mérito propuestas por la convocada en la contestación de la demanda inicial. </w:t>
      </w:r>
    </w:p>
    <w:p w14:paraId="16E6EBCF" w14:textId="33F1235D" w:rsidR="00531493" w:rsidRPr="009C1C7B" w:rsidRDefault="00531493" w:rsidP="00274D5D">
      <w:pPr>
        <w:pStyle w:val="Prrafodelista"/>
        <w:autoSpaceDE w:val="0"/>
        <w:autoSpaceDN w:val="0"/>
        <w:adjustRightInd w:val="0"/>
        <w:ind w:left="567"/>
        <w:jc w:val="both"/>
        <w:rPr>
          <w:rFonts w:ascii="Arial" w:hAnsi="Arial" w:cs="Arial"/>
          <w:bCs/>
          <w:i/>
          <w:iCs/>
          <w:sz w:val="20"/>
          <w:szCs w:val="20"/>
        </w:rPr>
      </w:pPr>
    </w:p>
    <w:p w14:paraId="44E68558" w14:textId="1A15561D" w:rsidR="00531493" w:rsidRPr="009C1C7B" w:rsidRDefault="00531493"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SÉPTIMO: </w:t>
      </w:r>
      <w:r w:rsidRPr="009C1C7B">
        <w:rPr>
          <w:rFonts w:ascii="Arial" w:hAnsi="Arial" w:cs="Arial"/>
          <w:bCs/>
          <w:i/>
          <w:iCs/>
          <w:sz w:val="20"/>
          <w:szCs w:val="20"/>
        </w:rPr>
        <w:t xml:space="preserve">Negar el pago de la comisión de éxito y de los honorarios de consultoría posteriores al 04 de julio de 2018, y negar todas las demás pretensiones de la demanda inicial. </w:t>
      </w:r>
    </w:p>
    <w:p w14:paraId="3F956356" w14:textId="6110BB0C" w:rsidR="00531493" w:rsidRPr="009C1C7B" w:rsidRDefault="00531493" w:rsidP="00274D5D">
      <w:pPr>
        <w:pStyle w:val="Prrafodelista"/>
        <w:autoSpaceDE w:val="0"/>
        <w:autoSpaceDN w:val="0"/>
        <w:adjustRightInd w:val="0"/>
        <w:ind w:left="567"/>
        <w:jc w:val="both"/>
        <w:rPr>
          <w:rFonts w:ascii="Arial" w:hAnsi="Arial" w:cs="Arial"/>
          <w:bCs/>
          <w:i/>
          <w:iCs/>
          <w:sz w:val="20"/>
          <w:szCs w:val="20"/>
        </w:rPr>
      </w:pPr>
    </w:p>
    <w:p w14:paraId="59E4AF46" w14:textId="72F81A11" w:rsidR="00531493" w:rsidRPr="009C1C7B" w:rsidRDefault="006C7742"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OCTAVO:</w:t>
      </w:r>
      <w:r w:rsidRPr="009C1C7B">
        <w:rPr>
          <w:rFonts w:ascii="Arial" w:hAnsi="Arial" w:cs="Arial"/>
          <w:bCs/>
          <w:i/>
          <w:iCs/>
          <w:sz w:val="20"/>
          <w:szCs w:val="20"/>
        </w:rPr>
        <w:t xml:space="preserve"> Negar todas las pretensiones de la demanda de reconvención. </w:t>
      </w:r>
    </w:p>
    <w:p w14:paraId="330CF1CB" w14:textId="12A4B6B7" w:rsidR="006C7742" w:rsidRPr="009C1C7B" w:rsidRDefault="006C7742" w:rsidP="00274D5D">
      <w:pPr>
        <w:pStyle w:val="Prrafodelista"/>
        <w:autoSpaceDE w:val="0"/>
        <w:autoSpaceDN w:val="0"/>
        <w:adjustRightInd w:val="0"/>
        <w:ind w:left="567"/>
        <w:jc w:val="both"/>
        <w:rPr>
          <w:rFonts w:ascii="Arial" w:hAnsi="Arial" w:cs="Arial"/>
          <w:bCs/>
          <w:i/>
          <w:iCs/>
          <w:sz w:val="20"/>
          <w:szCs w:val="20"/>
        </w:rPr>
      </w:pPr>
    </w:p>
    <w:p w14:paraId="54024646" w14:textId="059526BE" w:rsidR="006C7742" w:rsidRPr="009C1C7B" w:rsidRDefault="006C7742"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NOVENO:</w:t>
      </w:r>
      <w:r w:rsidRPr="009C1C7B">
        <w:rPr>
          <w:rFonts w:ascii="Arial" w:hAnsi="Arial" w:cs="Arial"/>
          <w:bCs/>
          <w:i/>
          <w:iCs/>
          <w:sz w:val="20"/>
          <w:szCs w:val="20"/>
        </w:rPr>
        <w:t xml:space="preserve"> Declarar que prosperan las excepciones de mérito propuestas por la convocada en reconvención denominadas incumplimiento del contrato de consultoría No. 026-2017</w:t>
      </w:r>
      <w:r w:rsidR="00B279CE" w:rsidRPr="009C1C7B">
        <w:rPr>
          <w:rFonts w:ascii="Arial" w:hAnsi="Arial" w:cs="Arial"/>
          <w:bCs/>
          <w:i/>
          <w:iCs/>
          <w:sz w:val="20"/>
          <w:szCs w:val="20"/>
        </w:rPr>
        <w:t xml:space="preserve"> por parte de la Empresa Colombiana de Productos Veterinarios (Vecol S.A) y Enrique Fernández Arenas y la excepción denominada cobro de lo no debido, y negar todas las demás excepciones de mérito propuestas por la convocada en reconvención. </w:t>
      </w:r>
    </w:p>
    <w:p w14:paraId="45FC0D62" w14:textId="719A3194" w:rsidR="00975D1E" w:rsidRPr="009C1C7B" w:rsidRDefault="00975D1E" w:rsidP="00274D5D">
      <w:pPr>
        <w:pStyle w:val="Prrafodelista"/>
        <w:autoSpaceDE w:val="0"/>
        <w:autoSpaceDN w:val="0"/>
        <w:adjustRightInd w:val="0"/>
        <w:ind w:left="567"/>
        <w:jc w:val="both"/>
        <w:rPr>
          <w:rFonts w:ascii="Arial" w:hAnsi="Arial" w:cs="Arial"/>
          <w:bCs/>
          <w:i/>
          <w:iCs/>
          <w:sz w:val="20"/>
          <w:szCs w:val="20"/>
        </w:rPr>
      </w:pPr>
    </w:p>
    <w:p w14:paraId="04C70E85" w14:textId="27037165" w:rsidR="00547A46" w:rsidRPr="009C1C7B" w:rsidRDefault="00975D1E" w:rsidP="00274D5D">
      <w:pPr>
        <w:pStyle w:val="Prrafodelista"/>
        <w:autoSpaceDE w:val="0"/>
        <w:autoSpaceDN w:val="0"/>
        <w:adjustRightInd w:val="0"/>
        <w:ind w:left="567"/>
        <w:jc w:val="both"/>
        <w:rPr>
          <w:rFonts w:ascii="Arial" w:hAnsi="Arial" w:cs="Arial"/>
          <w:bCs/>
          <w:i/>
          <w:iCs/>
          <w:sz w:val="20"/>
          <w:szCs w:val="20"/>
        </w:rPr>
      </w:pPr>
      <w:r w:rsidRPr="009C1C7B">
        <w:rPr>
          <w:rFonts w:ascii="Arial" w:hAnsi="Arial" w:cs="Arial"/>
          <w:b/>
          <w:i/>
          <w:iCs/>
          <w:sz w:val="20"/>
          <w:szCs w:val="20"/>
        </w:rPr>
        <w:t xml:space="preserve">DÉCIMO: </w:t>
      </w:r>
      <w:r w:rsidRPr="009C1C7B">
        <w:rPr>
          <w:rFonts w:ascii="Arial" w:hAnsi="Arial" w:cs="Arial"/>
          <w:bCs/>
          <w:i/>
          <w:iCs/>
          <w:sz w:val="20"/>
          <w:szCs w:val="20"/>
        </w:rPr>
        <w:t>Condenar en costas a la Empresa Colombiana de Productos Veterinarios (Vecol S.A) en favor de Enrique Fernández Arenas una vez ejecutoriado este laudo en la suma de Veintidós Millones Doscientos Ochenta y Nueve Mil Novecientos Cincuenta y Cinco Pesos ($22.289.955), más la causación de los intereses de mora a la tasa más alta autorizada, desde el vencimiento del plazo para consignar y hasta el momento en que cancele la totalidad de las sumas debidas</w:t>
      </w:r>
      <w:r w:rsidR="00366BA6" w:rsidRPr="009C1C7B">
        <w:rPr>
          <w:rFonts w:ascii="Arial" w:hAnsi="Arial" w:cs="Arial"/>
          <w:bCs/>
          <w:i/>
          <w:iCs/>
          <w:sz w:val="20"/>
          <w:szCs w:val="20"/>
        </w:rPr>
        <w:t>”</w:t>
      </w:r>
      <w:r w:rsidR="00CE1D5B" w:rsidRPr="009C1C7B">
        <w:rPr>
          <w:rStyle w:val="Refdenotaalpie"/>
          <w:rFonts w:ascii="Arial" w:hAnsi="Arial" w:cs="Arial"/>
          <w:bCs/>
          <w:i/>
          <w:iCs/>
          <w:sz w:val="20"/>
          <w:szCs w:val="20"/>
        </w:rPr>
        <w:footnoteReference w:id="4"/>
      </w:r>
      <w:r w:rsidRPr="009C1C7B">
        <w:rPr>
          <w:rFonts w:ascii="Arial" w:hAnsi="Arial" w:cs="Arial"/>
          <w:bCs/>
          <w:i/>
          <w:iCs/>
          <w:sz w:val="20"/>
          <w:szCs w:val="20"/>
        </w:rPr>
        <w:t xml:space="preserve">. </w:t>
      </w:r>
    </w:p>
    <w:p w14:paraId="612E49B3" w14:textId="47CE38AF" w:rsidR="00BA733F" w:rsidRPr="00997639" w:rsidRDefault="00BA733F" w:rsidP="00274D5D">
      <w:pPr>
        <w:pStyle w:val="Prrafodelista"/>
        <w:autoSpaceDE w:val="0"/>
        <w:autoSpaceDN w:val="0"/>
        <w:adjustRightInd w:val="0"/>
        <w:ind w:left="0"/>
        <w:jc w:val="both"/>
        <w:rPr>
          <w:rFonts w:ascii="Arial" w:hAnsi="Arial" w:cs="Arial"/>
          <w:bCs/>
        </w:rPr>
      </w:pPr>
    </w:p>
    <w:p w14:paraId="4C24D511" w14:textId="30F18EDC" w:rsidR="002F21AA" w:rsidRPr="00997639" w:rsidRDefault="00BA733F" w:rsidP="00274D5D">
      <w:pPr>
        <w:pStyle w:val="Prrafodelista"/>
        <w:autoSpaceDE w:val="0"/>
        <w:autoSpaceDN w:val="0"/>
        <w:adjustRightInd w:val="0"/>
        <w:ind w:left="0"/>
        <w:jc w:val="both"/>
        <w:rPr>
          <w:rFonts w:ascii="Arial" w:hAnsi="Arial" w:cs="Arial"/>
          <w:bCs/>
        </w:rPr>
      </w:pPr>
      <w:r w:rsidRPr="00997639">
        <w:rPr>
          <w:rFonts w:ascii="Arial" w:hAnsi="Arial" w:cs="Arial"/>
          <w:b/>
        </w:rPr>
        <w:t>1.2.</w:t>
      </w:r>
      <w:r w:rsidR="00FD58EE">
        <w:rPr>
          <w:rFonts w:ascii="Arial" w:hAnsi="Arial" w:cs="Arial"/>
          <w:b/>
        </w:rPr>
        <w:t>6.</w:t>
      </w:r>
      <w:r w:rsidRPr="00997639">
        <w:rPr>
          <w:rFonts w:ascii="Arial" w:hAnsi="Arial" w:cs="Arial"/>
          <w:b/>
        </w:rPr>
        <w:t xml:space="preserve"> </w:t>
      </w:r>
      <w:r w:rsidRPr="00997639">
        <w:rPr>
          <w:rFonts w:ascii="Arial" w:hAnsi="Arial" w:cs="Arial"/>
          <w:bCs/>
        </w:rPr>
        <w:t>El Ministerio Público</w:t>
      </w:r>
      <w:r w:rsidR="00A0244A" w:rsidRPr="00997639">
        <w:rPr>
          <w:rFonts w:ascii="Arial" w:hAnsi="Arial" w:cs="Arial"/>
          <w:bCs/>
        </w:rPr>
        <w:t xml:space="preserve"> – Procuraduría General de la Nación</w:t>
      </w:r>
      <w:r w:rsidRPr="00997639">
        <w:rPr>
          <w:rFonts w:ascii="Arial" w:hAnsi="Arial" w:cs="Arial"/>
          <w:bCs/>
        </w:rPr>
        <w:t>, mediante solicitu</w:t>
      </w:r>
      <w:r w:rsidR="006053DF" w:rsidRPr="00997639">
        <w:rPr>
          <w:rFonts w:ascii="Arial" w:hAnsi="Arial" w:cs="Arial"/>
          <w:bCs/>
        </w:rPr>
        <w:t>d allegada al Tribunal de Arbitramento</w:t>
      </w:r>
      <w:r w:rsidR="00D06532" w:rsidRPr="00997639">
        <w:rPr>
          <w:rFonts w:ascii="Arial" w:hAnsi="Arial" w:cs="Arial"/>
          <w:bCs/>
        </w:rPr>
        <w:t xml:space="preserve"> el 19 de abril de 2021</w:t>
      </w:r>
      <w:r w:rsidR="006053DF" w:rsidRPr="00997639">
        <w:rPr>
          <w:rFonts w:ascii="Arial" w:hAnsi="Arial" w:cs="Arial"/>
          <w:bCs/>
        </w:rPr>
        <w:t>,</w:t>
      </w:r>
      <w:r w:rsidR="00BF7F8F" w:rsidRPr="00997639">
        <w:rPr>
          <w:rFonts w:ascii="Arial" w:hAnsi="Arial" w:cs="Arial"/>
          <w:bCs/>
        </w:rPr>
        <w:t xml:space="preserve"> solicitó </w:t>
      </w:r>
      <w:r w:rsidR="006053DF" w:rsidRPr="00997639">
        <w:rPr>
          <w:rFonts w:ascii="Arial" w:hAnsi="Arial" w:cs="Arial"/>
          <w:bCs/>
        </w:rPr>
        <w:t>la aclaración del laudo arbitral</w:t>
      </w:r>
      <w:r w:rsidR="009C1C7B">
        <w:rPr>
          <w:rFonts w:ascii="Arial" w:hAnsi="Arial" w:cs="Arial"/>
          <w:bCs/>
        </w:rPr>
        <w:t xml:space="preserve"> en relación con l</w:t>
      </w:r>
      <w:r w:rsidR="008D36B6">
        <w:rPr>
          <w:rFonts w:ascii="Arial" w:hAnsi="Arial" w:cs="Arial"/>
          <w:bCs/>
        </w:rPr>
        <w:t xml:space="preserve">os intereses de mora ordenados en </w:t>
      </w:r>
      <w:r w:rsidR="00CF65BF">
        <w:rPr>
          <w:rFonts w:ascii="Arial" w:hAnsi="Arial" w:cs="Arial"/>
          <w:bCs/>
        </w:rPr>
        <w:t xml:space="preserve">el numeral décimo de la parte resolutiva. </w:t>
      </w:r>
    </w:p>
    <w:p w14:paraId="1EC78CB0" w14:textId="2DEC17AF" w:rsidR="002F21AA" w:rsidRPr="00997639" w:rsidRDefault="002F21AA" w:rsidP="00274D5D">
      <w:pPr>
        <w:pStyle w:val="Prrafodelista"/>
        <w:autoSpaceDE w:val="0"/>
        <w:autoSpaceDN w:val="0"/>
        <w:adjustRightInd w:val="0"/>
        <w:ind w:left="0"/>
        <w:jc w:val="both"/>
        <w:rPr>
          <w:rFonts w:ascii="Arial" w:hAnsi="Arial" w:cs="Arial"/>
          <w:bCs/>
          <w:lang w:val="es-MX" w:eastAsia="ja-JP"/>
        </w:rPr>
      </w:pPr>
      <w:r w:rsidRPr="00997639">
        <w:rPr>
          <w:rFonts w:ascii="Arial" w:hAnsi="Arial" w:cs="Arial"/>
          <w:b/>
        </w:rPr>
        <w:lastRenderedPageBreak/>
        <w:t>1.2.</w:t>
      </w:r>
      <w:r w:rsidR="00FD58EE">
        <w:rPr>
          <w:rFonts w:ascii="Arial" w:hAnsi="Arial" w:cs="Arial"/>
          <w:b/>
        </w:rPr>
        <w:t>7.</w:t>
      </w:r>
      <w:r w:rsidRPr="00997639">
        <w:rPr>
          <w:rFonts w:ascii="Arial" w:hAnsi="Arial" w:cs="Arial"/>
          <w:b/>
        </w:rPr>
        <w:t xml:space="preserve"> </w:t>
      </w:r>
      <w:r w:rsidR="00F426F9" w:rsidRPr="00997639">
        <w:rPr>
          <w:rFonts w:ascii="Arial" w:hAnsi="Arial" w:cs="Arial"/>
          <w:bCs/>
        </w:rPr>
        <w:t>El Tribunal de Arbitramento</w:t>
      </w:r>
      <w:r w:rsidR="00BF7F8F" w:rsidRPr="00997639">
        <w:rPr>
          <w:rFonts w:ascii="Arial" w:hAnsi="Arial" w:cs="Arial"/>
          <w:bCs/>
        </w:rPr>
        <w:t xml:space="preserve"> negó la solicitud de aclaración</w:t>
      </w:r>
      <w:r w:rsidR="009C1C7B">
        <w:rPr>
          <w:rFonts w:ascii="Arial" w:hAnsi="Arial" w:cs="Arial"/>
          <w:bCs/>
        </w:rPr>
        <w:t>,</w:t>
      </w:r>
      <w:r w:rsidR="00BF7F8F" w:rsidRPr="00997639">
        <w:rPr>
          <w:rFonts w:ascii="Arial" w:hAnsi="Arial" w:cs="Arial"/>
          <w:bCs/>
        </w:rPr>
        <w:t xml:space="preserve"> </w:t>
      </w:r>
      <w:r w:rsidR="00F426F9" w:rsidRPr="00997639">
        <w:rPr>
          <w:rFonts w:ascii="Arial" w:hAnsi="Arial" w:cs="Arial"/>
          <w:bCs/>
        </w:rPr>
        <w:t>el 30 de abril de 2021</w:t>
      </w:r>
      <w:r w:rsidR="00481E7F">
        <w:rPr>
          <w:rStyle w:val="Refdenotaalpie"/>
          <w:rFonts w:ascii="Arial" w:hAnsi="Arial" w:cs="Arial"/>
          <w:bCs/>
        </w:rPr>
        <w:footnoteReference w:id="5"/>
      </w:r>
      <w:r w:rsidR="00F426F9" w:rsidRPr="00997639">
        <w:rPr>
          <w:rFonts w:ascii="Arial" w:hAnsi="Arial" w:cs="Arial"/>
          <w:bCs/>
        </w:rPr>
        <w:t xml:space="preserve">, </w:t>
      </w:r>
      <w:r w:rsidR="00CF65BF">
        <w:rPr>
          <w:rFonts w:ascii="Arial" w:hAnsi="Arial" w:cs="Arial"/>
          <w:bCs/>
        </w:rPr>
        <w:t>con el</w:t>
      </w:r>
      <w:r w:rsidR="00BF7F8F" w:rsidRPr="00997639">
        <w:rPr>
          <w:rFonts w:ascii="Arial" w:hAnsi="Arial" w:cs="Arial"/>
          <w:bCs/>
        </w:rPr>
        <w:t xml:space="preserve"> </w:t>
      </w:r>
      <w:r w:rsidR="00FD58EE" w:rsidRPr="00997639">
        <w:rPr>
          <w:rFonts w:ascii="Arial" w:hAnsi="Arial" w:cs="Arial"/>
          <w:bCs/>
        </w:rPr>
        <w:t>argumento</w:t>
      </w:r>
      <w:r w:rsidR="00CF65BF">
        <w:rPr>
          <w:rFonts w:ascii="Arial" w:hAnsi="Arial" w:cs="Arial"/>
          <w:bCs/>
        </w:rPr>
        <w:t xml:space="preserve"> de</w:t>
      </w:r>
      <w:r w:rsidR="00BF7F8F" w:rsidRPr="00997639">
        <w:rPr>
          <w:rFonts w:ascii="Arial" w:hAnsi="Arial" w:cs="Arial"/>
          <w:bCs/>
        </w:rPr>
        <w:t xml:space="preserve"> que </w:t>
      </w:r>
      <w:r w:rsidR="00FD58EE">
        <w:rPr>
          <w:rFonts w:ascii="Arial" w:hAnsi="Arial" w:cs="Arial"/>
          <w:bCs/>
        </w:rPr>
        <w:t xml:space="preserve">en el numeral décimo de la parte resolutiva del laudo del 16 de abril del mismo año </w:t>
      </w:r>
      <w:r w:rsidR="00F426F9" w:rsidRPr="00997639">
        <w:rPr>
          <w:rFonts w:ascii="Arial" w:hAnsi="Arial" w:cs="Arial"/>
          <w:bCs/>
        </w:rPr>
        <w:t>se limitó a señalar el efecto propio del eventual incumplimiento de la condena</w:t>
      </w:r>
      <w:r w:rsidR="00FD58EE">
        <w:rPr>
          <w:rFonts w:ascii="Arial" w:hAnsi="Arial" w:cs="Arial"/>
          <w:bCs/>
        </w:rPr>
        <w:t xml:space="preserve">. </w:t>
      </w:r>
      <w:r w:rsidR="00F9681C" w:rsidRPr="00997639">
        <w:rPr>
          <w:rFonts w:ascii="Arial" w:hAnsi="Arial" w:cs="Arial"/>
          <w:bCs/>
        </w:rPr>
        <w:t xml:space="preserve"> </w:t>
      </w:r>
    </w:p>
    <w:p w14:paraId="47473815" w14:textId="123F58AB" w:rsidR="000F06FE" w:rsidRPr="00997639" w:rsidRDefault="000F06FE" w:rsidP="00274D5D">
      <w:pPr>
        <w:autoSpaceDE w:val="0"/>
        <w:autoSpaceDN w:val="0"/>
        <w:adjustRightInd w:val="0"/>
        <w:rPr>
          <w:sz w:val="24"/>
          <w:szCs w:val="24"/>
          <w:lang w:val="es-MX" w:eastAsia="ja-JP"/>
        </w:rPr>
      </w:pPr>
    </w:p>
    <w:p w14:paraId="52909A61" w14:textId="2E96C9B1" w:rsidR="00BF7F8F" w:rsidRPr="00997639" w:rsidRDefault="00563C7D" w:rsidP="00274D5D">
      <w:pPr>
        <w:autoSpaceDE w:val="0"/>
        <w:autoSpaceDN w:val="0"/>
        <w:adjustRightInd w:val="0"/>
        <w:rPr>
          <w:bCs/>
          <w:sz w:val="24"/>
          <w:szCs w:val="24"/>
        </w:rPr>
      </w:pPr>
      <w:r w:rsidRPr="00997639">
        <w:rPr>
          <w:b/>
          <w:bCs/>
          <w:sz w:val="24"/>
          <w:szCs w:val="24"/>
          <w:lang w:val="es-MX" w:eastAsia="ja-JP"/>
        </w:rPr>
        <w:t>1.2.</w:t>
      </w:r>
      <w:r w:rsidR="00FD58EE">
        <w:rPr>
          <w:b/>
          <w:bCs/>
          <w:sz w:val="24"/>
          <w:szCs w:val="24"/>
          <w:lang w:val="es-MX" w:eastAsia="ja-JP"/>
        </w:rPr>
        <w:t>8.</w:t>
      </w:r>
      <w:r w:rsidRPr="00997639">
        <w:rPr>
          <w:b/>
          <w:bCs/>
          <w:sz w:val="24"/>
          <w:szCs w:val="24"/>
          <w:lang w:val="es-MX" w:eastAsia="ja-JP"/>
        </w:rPr>
        <w:t xml:space="preserve"> </w:t>
      </w:r>
      <w:r w:rsidR="00FD58EE">
        <w:rPr>
          <w:sz w:val="24"/>
          <w:szCs w:val="24"/>
          <w:lang w:val="es-MX" w:eastAsia="ja-JP"/>
        </w:rPr>
        <w:t xml:space="preserve">De otra parte, </w:t>
      </w:r>
      <w:r w:rsidR="00CF65BF">
        <w:rPr>
          <w:sz w:val="24"/>
          <w:szCs w:val="24"/>
          <w:lang w:val="es-MX" w:eastAsia="ja-JP"/>
        </w:rPr>
        <w:t xml:space="preserve">Vecol </w:t>
      </w:r>
      <w:r w:rsidR="00C51C56" w:rsidRPr="00997639">
        <w:rPr>
          <w:bCs/>
          <w:sz w:val="24"/>
          <w:szCs w:val="24"/>
        </w:rPr>
        <w:t>S.A</w:t>
      </w:r>
      <w:r w:rsidR="00CF65BF">
        <w:rPr>
          <w:bCs/>
          <w:sz w:val="24"/>
          <w:szCs w:val="24"/>
        </w:rPr>
        <w:t xml:space="preserve">. </w:t>
      </w:r>
      <w:r w:rsidR="00A82499" w:rsidRPr="00997639">
        <w:rPr>
          <w:bCs/>
          <w:sz w:val="24"/>
          <w:szCs w:val="24"/>
        </w:rPr>
        <w:t>interpuso recurso extraordinario de anulación</w:t>
      </w:r>
      <w:r w:rsidR="00CF65BF">
        <w:rPr>
          <w:bCs/>
          <w:sz w:val="24"/>
          <w:szCs w:val="24"/>
        </w:rPr>
        <w:t xml:space="preserve"> en</w:t>
      </w:r>
      <w:r w:rsidR="00A82499" w:rsidRPr="00997639">
        <w:rPr>
          <w:bCs/>
          <w:sz w:val="24"/>
          <w:szCs w:val="24"/>
        </w:rPr>
        <w:t xml:space="preserve"> contra </w:t>
      </w:r>
      <w:r w:rsidR="00CF65BF">
        <w:rPr>
          <w:bCs/>
          <w:sz w:val="24"/>
          <w:szCs w:val="24"/>
        </w:rPr>
        <w:t>d</w:t>
      </w:r>
      <w:r w:rsidR="00A82499" w:rsidRPr="00997639">
        <w:rPr>
          <w:bCs/>
          <w:sz w:val="24"/>
          <w:szCs w:val="24"/>
        </w:rPr>
        <w:t>el laudo arbitral proferido por el Tribunal de Arbitramento del Centro de Arbitraje y Conciliación de la Cámara de Comercio de Bogotá</w:t>
      </w:r>
      <w:r w:rsidR="00CF65BF">
        <w:rPr>
          <w:bCs/>
          <w:sz w:val="24"/>
          <w:szCs w:val="24"/>
        </w:rPr>
        <w:t>,</w:t>
      </w:r>
      <w:r w:rsidR="00BF7F8F" w:rsidRPr="00997639">
        <w:rPr>
          <w:bCs/>
          <w:sz w:val="24"/>
          <w:szCs w:val="24"/>
        </w:rPr>
        <w:t xml:space="preserve"> que sustentó así: </w:t>
      </w:r>
    </w:p>
    <w:p w14:paraId="01FADA67" w14:textId="77777777" w:rsidR="00BF7F8F" w:rsidRPr="00997639" w:rsidRDefault="00BF7F8F" w:rsidP="00274D5D">
      <w:pPr>
        <w:autoSpaceDE w:val="0"/>
        <w:autoSpaceDN w:val="0"/>
        <w:adjustRightInd w:val="0"/>
        <w:rPr>
          <w:bCs/>
          <w:sz w:val="24"/>
          <w:szCs w:val="24"/>
        </w:rPr>
      </w:pPr>
    </w:p>
    <w:p w14:paraId="2E456A07" w14:textId="4F7BB627" w:rsidR="000F06FE" w:rsidRPr="00997639" w:rsidRDefault="00070737" w:rsidP="00274D5D">
      <w:pPr>
        <w:pStyle w:val="Prrafodelista"/>
        <w:numPr>
          <w:ilvl w:val="0"/>
          <w:numId w:val="12"/>
        </w:numPr>
        <w:autoSpaceDE w:val="0"/>
        <w:autoSpaceDN w:val="0"/>
        <w:adjustRightInd w:val="0"/>
        <w:jc w:val="both"/>
        <w:rPr>
          <w:rFonts w:ascii="Arial" w:hAnsi="Arial" w:cs="Arial"/>
          <w:lang w:val="es-MX" w:eastAsia="ja-JP"/>
        </w:rPr>
      </w:pPr>
      <w:r w:rsidRPr="00997639">
        <w:rPr>
          <w:rFonts w:ascii="Arial" w:hAnsi="Arial" w:cs="Arial"/>
          <w:lang w:val="es-MX" w:eastAsia="ja-JP"/>
        </w:rPr>
        <w:t>El laudo arbitral s</w:t>
      </w:r>
      <w:r w:rsidR="000F06FE" w:rsidRPr="00997639">
        <w:rPr>
          <w:rFonts w:ascii="Arial" w:hAnsi="Arial" w:cs="Arial"/>
          <w:lang w:val="es-MX" w:eastAsia="ja-JP"/>
        </w:rPr>
        <w:t>e pronunció sobre asuntos que no fueron sometidos a conocimiento del Tribunal de Arbitramento</w:t>
      </w:r>
      <w:r w:rsidRPr="00997639">
        <w:rPr>
          <w:rFonts w:ascii="Arial" w:hAnsi="Arial" w:cs="Arial"/>
          <w:lang w:val="es-MX" w:eastAsia="ja-JP"/>
        </w:rPr>
        <w:t>, como lo fue la supuesta pretensión de condena por ciento cincuenta millones de pesos ($150.000.000) por comisión de éxito del primer año pactada en el contrato No. 026 de 2017. Aunado a lo anterior, el laudo arbitral se edificó sobre una demanda que no obra en el expediente, respecto de la cual no se profirió auto admisorio de la demanda, y sobre la cual no se corrió traslado a Vecol</w:t>
      </w:r>
      <w:r w:rsidR="00FB6D47" w:rsidRPr="00997639">
        <w:rPr>
          <w:rFonts w:ascii="Arial" w:hAnsi="Arial" w:cs="Arial"/>
          <w:lang w:val="es-MX" w:eastAsia="ja-JP"/>
        </w:rPr>
        <w:t xml:space="preserve"> S.A. </w:t>
      </w:r>
      <w:r w:rsidR="00BF7F8F" w:rsidRPr="00997639">
        <w:rPr>
          <w:rFonts w:ascii="Arial" w:hAnsi="Arial" w:cs="Arial"/>
          <w:lang w:val="es-MX" w:eastAsia="ja-JP"/>
        </w:rPr>
        <w:t>Causal 9 del artículo 41 de la Ley 1563 de 2012.</w:t>
      </w:r>
    </w:p>
    <w:p w14:paraId="5F8600BF" w14:textId="77777777" w:rsidR="00FB6D47" w:rsidRPr="00997639" w:rsidRDefault="00FB6D47" w:rsidP="00274D5D">
      <w:pPr>
        <w:pStyle w:val="Prrafodelista"/>
        <w:autoSpaceDE w:val="0"/>
        <w:autoSpaceDN w:val="0"/>
        <w:adjustRightInd w:val="0"/>
        <w:ind w:left="360"/>
        <w:jc w:val="both"/>
        <w:rPr>
          <w:rFonts w:ascii="Arial" w:hAnsi="Arial" w:cs="Arial"/>
          <w:lang w:val="es-MX" w:eastAsia="ja-JP"/>
        </w:rPr>
      </w:pPr>
    </w:p>
    <w:p w14:paraId="1A6CB431" w14:textId="27F28AC6" w:rsidR="000F06FE" w:rsidRPr="00997639" w:rsidRDefault="00BF7F8F" w:rsidP="00274D5D">
      <w:pPr>
        <w:pStyle w:val="Prrafodelista"/>
        <w:numPr>
          <w:ilvl w:val="0"/>
          <w:numId w:val="12"/>
        </w:numPr>
        <w:autoSpaceDE w:val="0"/>
        <w:autoSpaceDN w:val="0"/>
        <w:adjustRightInd w:val="0"/>
        <w:jc w:val="both"/>
        <w:rPr>
          <w:rFonts w:ascii="Arial" w:hAnsi="Arial" w:cs="Arial"/>
          <w:lang w:val="es-MX" w:eastAsia="ja-JP"/>
        </w:rPr>
      </w:pPr>
      <w:r w:rsidRPr="00997639">
        <w:rPr>
          <w:rFonts w:ascii="Arial" w:hAnsi="Arial" w:cs="Arial"/>
          <w:lang w:val="es-MX" w:eastAsia="ja-JP"/>
        </w:rPr>
        <w:t>E</w:t>
      </w:r>
      <w:r w:rsidR="00070737" w:rsidRPr="00997639">
        <w:rPr>
          <w:rFonts w:ascii="Arial" w:hAnsi="Arial" w:cs="Arial"/>
          <w:lang w:val="es-MX" w:eastAsia="ja-JP"/>
        </w:rPr>
        <w:t>l laudo arbitral resolvió sobre una pretensión inexistente,</w:t>
      </w:r>
      <w:r w:rsidR="00292B60" w:rsidRPr="00997639">
        <w:rPr>
          <w:rFonts w:ascii="Arial" w:hAnsi="Arial" w:cs="Arial"/>
          <w:lang w:val="es-MX" w:eastAsia="ja-JP"/>
        </w:rPr>
        <w:t xml:space="preserve"> </w:t>
      </w:r>
      <w:r w:rsidR="006D581E">
        <w:rPr>
          <w:rFonts w:ascii="Arial" w:hAnsi="Arial" w:cs="Arial"/>
          <w:lang w:val="es-MX" w:eastAsia="ja-JP"/>
        </w:rPr>
        <w:t xml:space="preserve">consistente en </w:t>
      </w:r>
      <w:r w:rsidR="00070737" w:rsidRPr="00997639">
        <w:rPr>
          <w:rFonts w:ascii="Arial" w:hAnsi="Arial" w:cs="Arial"/>
          <w:lang w:val="es-MX" w:eastAsia="ja-JP"/>
        </w:rPr>
        <w:t>la condena</w:t>
      </w:r>
      <w:r w:rsidR="006D581E">
        <w:rPr>
          <w:rFonts w:ascii="Arial" w:hAnsi="Arial" w:cs="Arial"/>
          <w:lang w:val="es-MX" w:eastAsia="ja-JP"/>
        </w:rPr>
        <w:t xml:space="preserve"> a </w:t>
      </w:r>
      <w:r w:rsidR="00070737" w:rsidRPr="00997639">
        <w:rPr>
          <w:rFonts w:ascii="Arial" w:hAnsi="Arial" w:cs="Arial"/>
          <w:lang w:val="es-MX" w:eastAsia="ja-JP"/>
        </w:rPr>
        <w:t>Vecol S.A</w:t>
      </w:r>
      <w:r w:rsidR="006D581E">
        <w:rPr>
          <w:rFonts w:ascii="Arial" w:hAnsi="Arial" w:cs="Arial"/>
          <w:lang w:val="es-MX" w:eastAsia="ja-JP"/>
        </w:rPr>
        <w:t>.</w:t>
      </w:r>
      <w:r w:rsidR="00092CE3" w:rsidRPr="00997639">
        <w:rPr>
          <w:rFonts w:ascii="Arial" w:hAnsi="Arial" w:cs="Arial"/>
          <w:lang w:val="es-MX" w:eastAsia="ja-JP"/>
        </w:rPr>
        <w:t xml:space="preserve"> </w:t>
      </w:r>
      <w:r w:rsidR="006D581E">
        <w:rPr>
          <w:rFonts w:ascii="Arial" w:hAnsi="Arial" w:cs="Arial"/>
          <w:lang w:val="es-MX" w:eastAsia="ja-JP"/>
        </w:rPr>
        <w:t>de</w:t>
      </w:r>
      <w:r w:rsidR="00070737" w:rsidRPr="00997639">
        <w:rPr>
          <w:rFonts w:ascii="Arial" w:hAnsi="Arial" w:cs="Arial"/>
          <w:lang w:val="es-MX" w:eastAsia="ja-JP"/>
        </w:rPr>
        <w:t xml:space="preserve"> pagar al convocante Enrique Fernández Arenas la suma de veinte millones de pesos por concepto de honorarios de consultoría causados y adeudados por los periodos comprendidos entre el 4 de mayo de 2018 y el 4 de julio de 2018. </w:t>
      </w:r>
      <w:r w:rsidR="00092CE3" w:rsidRPr="00997639">
        <w:rPr>
          <w:rFonts w:ascii="Arial" w:hAnsi="Arial" w:cs="Arial"/>
          <w:lang w:val="es-MX" w:eastAsia="ja-JP"/>
        </w:rPr>
        <w:t xml:space="preserve">Además, no existe prueba de la cual </w:t>
      </w:r>
      <w:r w:rsidR="006D581E">
        <w:rPr>
          <w:rFonts w:ascii="Arial" w:hAnsi="Arial" w:cs="Arial"/>
          <w:lang w:val="es-MX" w:eastAsia="ja-JP"/>
        </w:rPr>
        <w:t xml:space="preserve">se pueda </w:t>
      </w:r>
      <w:r w:rsidR="00092CE3" w:rsidRPr="00997639">
        <w:rPr>
          <w:rFonts w:ascii="Arial" w:hAnsi="Arial" w:cs="Arial"/>
          <w:lang w:val="es-MX" w:eastAsia="ja-JP"/>
        </w:rPr>
        <w:t>inferir por el tribunal el origen y la cuantía de esa obligación. Causal 9 del artículo 41 de la ley 1562 de 2012.</w:t>
      </w:r>
    </w:p>
    <w:p w14:paraId="6C6DE9C2" w14:textId="77777777" w:rsidR="00092CE3" w:rsidRPr="00997639" w:rsidRDefault="00092CE3" w:rsidP="00274D5D">
      <w:pPr>
        <w:pStyle w:val="Prrafodelista"/>
        <w:rPr>
          <w:rFonts w:ascii="Arial" w:hAnsi="Arial" w:cs="Arial"/>
          <w:lang w:val="es-MX" w:eastAsia="ja-JP"/>
        </w:rPr>
      </w:pPr>
    </w:p>
    <w:p w14:paraId="6DAB7094" w14:textId="5771C170" w:rsidR="00693C50" w:rsidRPr="00997639" w:rsidRDefault="00693C50" w:rsidP="00274D5D">
      <w:pPr>
        <w:pStyle w:val="Prrafodelista"/>
        <w:numPr>
          <w:ilvl w:val="0"/>
          <w:numId w:val="12"/>
        </w:numPr>
        <w:autoSpaceDE w:val="0"/>
        <w:autoSpaceDN w:val="0"/>
        <w:adjustRightInd w:val="0"/>
        <w:jc w:val="both"/>
        <w:rPr>
          <w:rFonts w:ascii="Arial" w:hAnsi="Arial" w:cs="Arial"/>
          <w:lang w:val="es-MX" w:eastAsia="ja-JP"/>
        </w:rPr>
      </w:pPr>
      <w:r w:rsidRPr="00997639">
        <w:rPr>
          <w:rFonts w:ascii="Arial" w:hAnsi="Arial" w:cs="Arial"/>
          <w:lang w:val="es-MX" w:eastAsia="ja-JP"/>
        </w:rPr>
        <w:t>Falta de notificación o indebida notificación del auto admisorio de la demanda</w:t>
      </w:r>
      <w:r w:rsidR="00092CE3" w:rsidRPr="00997639">
        <w:rPr>
          <w:rFonts w:ascii="Arial" w:hAnsi="Arial" w:cs="Arial"/>
          <w:lang w:val="es-MX" w:eastAsia="ja-JP"/>
        </w:rPr>
        <w:t>, porque</w:t>
      </w:r>
      <w:r w:rsidRPr="00997639">
        <w:rPr>
          <w:rFonts w:ascii="Arial" w:hAnsi="Arial" w:cs="Arial"/>
          <w:lang w:val="es-MX" w:eastAsia="ja-JP"/>
        </w:rPr>
        <w:t xml:space="preserve"> la demanda que se admitió, notificó, y </w:t>
      </w:r>
      <w:r w:rsidR="00DA27C9" w:rsidRPr="00997639">
        <w:rPr>
          <w:rFonts w:ascii="Arial" w:hAnsi="Arial" w:cs="Arial"/>
          <w:lang w:val="es-MX" w:eastAsia="ja-JP"/>
        </w:rPr>
        <w:t xml:space="preserve">sobre la cual </w:t>
      </w:r>
      <w:r w:rsidRPr="00997639">
        <w:rPr>
          <w:rFonts w:ascii="Arial" w:hAnsi="Arial" w:cs="Arial"/>
          <w:lang w:val="es-MX" w:eastAsia="ja-JP"/>
        </w:rPr>
        <w:t>se corrió traslado a Vecol</w:t>
      </w:r>
      <w:r w:rsidR="00DA27C9" w:rsidRPr="00997639">
        <w:rPr>
          <w:rFonts w:ascii="Arial" w:hAnsi="Arial" w:cs="Arial"/>
          <w:lang w:val="es-MX" w:eastAsia="ja-JP"/>
        </w:rPr>
        <w:t xml:space="preserve"> S.A</w:t>
      </w:r>
      <w:r w:rsidRPr="00997639">
        <w:rPr>
          <w:rFonts w:ascii="Arial" w:hAnsi="Arial" w:cs="Arial"/>
          <w:lang w:val="es-MX" w:eastAsia="ja-JP"/>
        </w:rPr>
        <w:t xml:space="preserve">, es </w:t>
      </w:r>
      <w:r w:rsidR="00DA27C9" w:rsidRPr="00997639">
        <w:rPr>
          <w:rFonts w:ascii="Arial" w:hAnsi="Arial" w:cs="Arial"/>
          <w:lang w:val="es-MX" w:eastAsia="ja-JP"/>
        </w:rPr>
        <w:t xml:space="preserve">sustancialmente </w:t>
      </w:r>
      <w:r w:rsidRPr="00997639">
        <w:rPr>
          <w:rFonts w:ascii="Arial" w:hAnsi="Arial" w:cs="Arial"/>
          <w:lang w:val="es-MX" w:eastAsia="ja-JP"/>
        </w:rPr>
        <w:t xml:space="preserve">diferente de aquella con base en la cual el Tribunal de Arbitramento profirió el Laudo Arbitral. </w:t>
      </w:r>
      <w:r w:rsidR="00092CE3" w:rsidRPr="00997639">
        <w:rPr>
          <w:rFonts w:ascii="Arial" w:hAnsi="Arial" w:cs="Arial"/>
          <w:lang w:val="es-MX" w:eastAsia="ja-JP"/>
        </w:rPr>
        <w:t>Causal 4 del artículo 41 de la Ley 1563 de 2012</w:t>
      </w:r>
      <w:r w:rsidR="00A94FEA">
        <w:rPr>
          <w:rFonts w:ascii="Arial" w:hAnsi="Arial" w:cs="Arial"/>
          <w:lang w:val="es-MX" w:eastAsia="ja-JP"/>
        </w:rPr>
        <w:t>.</w:t>
      </w:r>
    </w:p>
    <w:p w14:paraId="12F08B7A" w14:textId="69C459AC" w:rsidR="000C77B6" w:rsidRDefault="000C77B6" w:rsidP="00274D5D">
      <w:pPr>
        <w:autoSpaceDE w:val="0"/>
        <w:autoSpaceDN w:val="0"/>
        <w:adjustRightInd w:val="0"/>
        <w:rPr>
          <w:sz w:val="24"/>
          <w:szCs w:val="24"/>
        </w:rPr>
      </w:pPr>
    </w:p>
    <w:p w14:paraId="4059F1C9" w14:textId="59AA530A" w:rsidR="006B2A0E" w:rsidRDefault="00FD58EE" w:rsidP="00274D5D">
      <w:pPr>
        <w:autoSpaceDE w:val="0"/>
        <w:autoSpaceDN w:val="0"/>
        <w:adjustRightInd w:val="0"/>
        <w:rPr>
          <w:sz w:val="24"/>
          <w:szCs w:val="24"/>
        </w:rPr>
      </w:pPr>
      <w:r>
        <w:rPr>
          <w:b/>
          <w:bCs/>
          <w:sz w:val="24"/>
          <w:szCs w:val="24"/>
        </w:rPr>
        <w:t xml:space="preserve">1.2.9. </w:t>
      </w:r>
      <w:r>
        <w:rPr>
          <w:sz w:val="24"/>
          <w:szCs w:val="24"/>
        </w:rPr>
        <w:t>El asunto correspondió a la Subsección B de la Sección Tercera del Consejo de Estado,</w:t>
      </w:r>
      <w:r w:rsidR="00865531">
        <w:rPr>
          <w:sz w:val="24"/>
          <w:szCs w:val="24"/>
        </w:rPr>
        <w:t xml:space="preserve"> bajo el radicado núm. </w:t>
      </w:r>
      <w:r w:rsidR="00865531" w:rsidRPr="00865531">
        <w:rPr>
          <w:sz w:val="24"/>
          <w:szCs w:val="24"/>
        </w:rPr>
        <w:t>11001032600020210015600</w:t>
      </w:r>
      <w:r w:rsidR="00865531">
        <w:rPr>
          <w:sz w:val="24"/>
          <w:szCs w:val="24"/>
        </w:rPr>
        <w:t>,</w:t>
      </w:r>
      <w:r>
        <w:rPr>
          <w:sz w:val="24"/>
          <w:szCs w:val="24"/>
        </w:rPr>
        <w:t xml:space="preserve"> autoridad que, en sentencia del 26 de enero de 2022</w:t>
      </w:r>
      <w:r w:rsidR="00481E7F">
        <w:rPr>
          <w:rStyle w:val="Refdenotaalpie"/>
          <w:bCs/>
          <w:sz w:val="24"/>
          <w:szCs w:val="24"/>
        </w:rPr>
        <w:footnoteReference w:id="6"/>
      </w:r>
      <w:r>
        <w:rPr>
          <w:sz w:val="24"/>
          <w:szCs w:val="24"/>
        </w:rPr>
        <w:t xml:space="preserve">, declaró parcialmente fundado el recurso extraordinario de anulación, </w:t>
      </w:r>
      <w:r w:rsidR="00B531E1">
        <w:rPr>
          <w:sz w:val="24"/>
          <w:szCs w:val="24"/>
        </w:rPr>
        <w:t xml:space="preserve">y resolvió anular parcialmente el numeral sexto y séptimo del laudo del 16 de abril de 2021. </w:t>
      </w:r>
    </w:p>
    <w:p w14:paraId="16EE7D0E" w14:textId="77777777" w:rsidR="006B2A0E" w:rsidRPr="00997639" w:rsidRDefault="006B2A0E" w:rsidP="00274D5D">
      <w:pPr>
        <w:autoSpaceDE w:val="0"/>
        <w:autoSpaceDN w:val="0"/>
        <w:adjustRightInd w:val="0"/>
        <w:rPr>
          <w:sz w:val="24"/>
          <w:szCs w:val="24"/>
        </w:rPr>
      </w:pPr>
    </w:p>
    <w:p w14:paraId="31237806" w14:textId="35ED5F5A" w:rsidR="000C77B6" w:rsidRPr="00997639" w:rsidRDefault="000C77B6" w:rsidP="00274D5D">
      <w:pPr>
        <w:overflowPunct w:val="0"/>
        <w:autoSpaceDE w:val="0"/>
        <w:autoSpaceDN w:val="0"/>
        <w:adjustRightInd w:val="0"/>
        <w:contextualSpacing/>
        <w:rPr>
          <w:rFonts w:eastAsia="Times New Roman"/>
          <w:b/>
          <w:sz w:val="24"/>
          <w:szCs w:val="24"/>
          <w:lang w:eastAsia="es-ES"/>
        </w:rPr>
      </w:pPr>
      <w:r w:rsidRPr="00997639">
        <w:rPr>
          <w:rFonts w:eastAsia="Times New Roman"/>
          <w:b/>
          <w:sz w:val="24"/>
          <w:szCs w:val="24"/>
          <w:lang w:eastAsia="es-ES"/>
        </w:rPr>
        <w:t>1.3. Pretensiones de la tutela</w:t>
      </w:r>
    </w:p>
    <w:p w14:paraId="6E6FD45D" w14:textId="4FD9A75C" w:rsidR="00995BD1" w:rsidRPr="00997639" w:rsidRDefault="00995BD1" w:rsidP="00274D5D">
      <w:pPr>
        <w:overflowPunct w:val="0"/>
        <w:autoSpaceDE w:val="0"/>
        <w:autoSpaceDN w:val="0"/>
        <w:adjustRightInd w:val="0"/>
        <w:contextualSpacing/>
        <w:rPr>
          <w:rFonts w:eastAsia="Times New Roman"/>
          <w:b/>
          <w:sz w:val="24"/>
          <w:szCs w:val="24"/>
          <w:lang w:eastAsia="es-ES"/>
        </w:rPr>
      </w:pPr>
    </w:p>
    <w:p w14:paraId="6BF64C3C" w14:textId="5E90C0CB" w:rsidR="00995BD1" w:rsidRPr="00997639" w:rsidRDefault="00092CE3"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E</w:t>
      </w:r>
      <w:r w:rsidR="00995BD1" w:rsidRPr="00997639">
        <w:rPr>
          <w:rFonts w:eastAsia="Times New Roman"/>
          <w:bCs/>
          <w:sz w:val="24"/>
          <w:szCs w:val="24"/>
          <w:lang w:eastAsia="es-ES"/>
        </w:rPr>
        <w:t xml:space="preserve">l accionante </w:t>
      </w:r>
      <w:r w:rsidRPr="00997639">
        <w:rPr>
          <w:rFonts w:eastAsia="Times New Roman"/>
          <w:bCs/>
          <w:sz w:val="24"/>
          <w:szCs w:val="24"/>
          <w:lang w:eastAsia="es-ES"/>
        </w:rPr>
        <w:t>pidió</w:t>
      </w:r>
      <w:r w:rsidR="00DE67A2">
        <w:rPr>
          <w:rFonts w:eastAsia="Times New Roman"/>
          <w:bCs/>
          <w:sz w:val="24"/>
          <w:szCs w:val="24"/>
          <w:lang w:eastAsia="es-ES"/>
        </w:rPr>
        <w:t xml:space="preserve"> en su escrito de tutela</w:t>
      </w:r>
      <w:r w:rsidR="00E47076">
        <w:rPr>
          <w:rFonts w:eastAsia="Times New Roman"/>
          <w:bCs/>
          <w:sz w:val="24"/>
          <w:szCs w:val="24"/>
          <w:lang w:eastAsia="es-ES"/>
        </w:rPr>
        <w:t>, de una parte,</w:t>
      </w:r>
      <w:r w:rsidRPr="00997639">
        <w:rPr>
          <w:rFonts w:eastAsia="Times New Roman"/>
          <w:bCs/>
          <w:sz w:val="24"/>
          <w:szCs w:val="24"/>
          <w:lang w:eastAsia="es-ES"/>
        </w:rPr>
        <w:t xml:space="preserve"> </w:t>
      </w:r>
      <w:r w:rsidR="00995BD1" w:rsidRPr="00997639">
        <w:rPr>
          <w:rFonts w:eastAsia="Times New Roman"/>
          <w:bCs/>
          <w:sz w:val="24"/>
          <w:szCs w:val="24"/>
          <w:lang w:eastAsia="es-ES"/>
        </w:rPr>
        <w:t xml:space="preserve">la protección de los derechos constitucionales fundamentales al debido proceso y </w:t>
      </w:r>
      <w:r w:rsidRPr="00997639">
        <w:rPr>
          <w:rFonts w:eastAsia="Times New Roman"/>
          <w:bCs/>
          <w:sz w:val="24"/>
          <w:szCs w:val="24"/>
          <w:lang w:eastAsia="es-ES"/>
        </w:rPr>
        <w:t xml:space="preserve">al </w:t>
      </w:r>
      <w:r w:rsidR="00995BD1" w:rsidRPr="00997639">
        <w:rPr>
          <w:rFonts w:eastAsia="Times New Roman"/>
          <w:bCs/>
          <w:sz w:val="24"/>
          <w:szCs w:val="24"/>
          <w:lang w:eastAsia="es-ES"/>
        </w:rPr>
        <w:t>acceso a la administración de justicia, y</w:t>
      </w:r>
      <w:r w:rsidR="00E47076">
        <w:rPr>
          <w:rFonts w:eastAsia="Times New Roman"/>
          <w:bCs/>
          <w:sz w:val="24"/>
          <w:szCs w:val="24"/>
          <w:lang w:eastAsia="es-ES"/>
        </w:rPr>
        <w:t>, de otra parte y</w:t>
      </w:r>
      <w:r w:rsidR="00995BD1" w:rsidRPr="00997639">
        <w:rPr>
          <w:rFonts w:eastAsia="Times New Roman"/>
          <w:bCs/>
          <w:sz w:val="24"/>
          <w:szCs w:val="24"/>
          <w:lang w:eastAsia="es-ES"/>
        </w:rPr>
        <w:t xml:space="preserve"> como consecuencia de lo anterior</w:t>
      </w:r>
      <w:r w:rsidR="00667EB8">
        <w:rPr>
          <w:rFonts w:eastAsia="Times New Roman"/>
          <w:bCs/>
          <w:sz w:val="24"/>
          <w:szCs w:val="24"/>
          <w:lang w:eastAsia="es-ES"/>
        </w:rPr>
        <w:t xml:space="preserve">: </w:t>
      </w:r>
    </w:p>
    <w:p w14:paraId="07193D00" w14:textId="6180BBE8" w:rsidR="00995BD1" w:rsidRPr="00997639" w:rsidRDefault="00995BD1" w:rsidP="00274D5D">
      <w:pPr>
        <w:overflowPunct w:val="0"/>
        <w:autoSpaceDE w:val="0"/>
        <w:autoSpaceDN w:val="0"/>
        <w:adjustRightInd w:val="0"/>
        <w:contextualSpacing/>
        <w:rPr>
          <w:rFonts w:eastAsia="Times New Roman"/>
          <w:bCs/>
          <w:sz w:val="24"/>
          <w:szCs w:val="24"/>
          <w:lang w:eastAsia="es-ES"/>
        </w:rPr>
      </w:pPr>
    </w:p>
    <w:p w14:paraId="22B5A3FA" w14:textId="5DA4C665" w:rsidR="00995BD1" w:rsidRPr="00997639" w:rsidRDefault="00667EB8" w:rsidP="00274D5D">
      <w:pPr>
        <w:pStyle w:val="Prrafodelista"/>
        <w:numPr>
          <w:ilvl w:val="0"/>
          <w:numId w:val="6"/>
        </w:numPr>
        <w:overflowPunct w:val="0"/>
        <w:autoSpaceDE w:val="0"/>
        <w:autoSpaceDN w:val="0"/>
        <w:adjustRightInd w:val="0"/>
        <w:jc w:val="both"/>
        <w:rPr>
          <w:rFonts w:ascii="Arial" w:eastAsia="Times New Roman" w:hAnsi="Arial" w:cs="Arial"/>
          <w:bCs/>
          <w:lang w:eastAsia="es-ES"/>
        </w:rPr>
      </w:pPr>
      <w:r>
        <w:rPr>
          <w:rFonts w:ascii="Arial" w:eastAsia="Times New Roman" w:hAnsi="Arial" w:cs="Arial"/>
          <w:bCs/>
          <w:lang w:eastAsia="es-ES"/>
        </w:rPr>
        <w:t xml:space="preserve">La revocación o cesación de los </w:t>
      </w:r>
      <w:r w:rsidR="00F26003" w:rsidRPr="00997639">
        <w:rPr>
          <w:rFonts w:ascii="Arial" w:eastAsia="Times New Roman" w:hAnsi="Arial" w:cs="Arial"/>
          <w:bCs/>
          <w:lang w:eastAsia="es-ES"/>
        </w:rPr>
        <w:t>efectos d</w:t>
      </w:r>
      <w:r w:rsidR="00995BD1" w:rsidRPr="00997639">
        <w:rPr>
          <w:rFonts w:ascii="Arial" w:eastAsia="Times New Roman" w:hAnsi="Arial" w:cs="Arial"/>
          <w:bCs/>
          <w:lang w:eastAsia="es-ES"/>
        </w:rPr>
        <w:t>el laudo arbitral de</w:t>
      </w:r>
      <w:r w:rsidR="00092CE3" w:rsidRPr="00997639">
        <w:rPr>
          <w:rFonts w:ascii="Arial" w:eastAsia="Times New Roman" w:hAnsi="Arial" w:cs="Arial"/>
          <w:bCs/>
          <w:lang w:eastAsia="es-ES"/>
        </w:rPr>
        <w:t>l</w:t>
      </w:r>
      <w:r w:rsidR="00995BD1" w:rsidRPr="00997639">
        <w:rPr>
          <w:rFonts w:ascii="Arial" w:eastAsia="Times New Roman" w:hAnsi="Arial" w:cs="Arial"/>
          <w:bCs/>
          <w:lang w:eastAsia="es-ES"/>
        </w:rPr>
        <w:t xml:space="preserve"> 16 de abril de 2021</w:t>
      </w:r>
      <w:r w:rsidR="006D581E">
        <w:rPr>
          <w:rFonts w:ascii="Arial" w:eastAsia="Times New Roman" w:hAnsi="Arial" w:cs="Arial"/>
          <w:bCs/>
          <w:lang w:eastAsia="es-ES"/>
        </w:rPr>
        <w:t>,</w:t>
      </w:r>
      <w:r w:rsidR="00F26003" w:rsidRPr="00997639">
        <w:rPr>
          <w:rFonts w:ascii="Arial" w:eastAsia="Times New Roman" w:hAnsi="Arial" w:cs="Arial"/>
          <w:bCs/>
          <w:lang w:eastAsia="es-ES"/>
        </w:rPr>
        <w:t xml:space="preserve"> así como de</w:t>
      </w:r>
      <w:r w:rsidR="00995BD1" w:rsidRPr="00997639">
        <w:rPr>
          <w:rFonts w:ascii="Arial" w:eastAsia="Times New Roman" w:hAnsi="Arial" w:cs="Arial"/>
          <w:bCs/>
          <w:lang w:eastAsia="es-ES"/>
        </w:rPr>
        <w:t xml:space="preserve"> la providencia de</w:t>
      </w:r>
      <w:r w:rsidR="00092CE3" w:rsidRPr="00997639">
        <w:rPr>
          <w:rFonts w:ascii="Arial" w:eastAsia="Times New Roman" w:hAnsi="Arial" w:cs="Arial"/>
          <w:bCs/>
          <w:lang w:eastAsia="es-ES"/>
        </w:rPr>
        <w:t xml:space="preserve">l </w:t>
      </w:r>
      <w:r w:rsidR="00995BD1" w:rsidRPr="00997639">
        <w:rPr>
          <w:rFonts w:ascii="Arial" w:eastAsia="Times New Roman" w:hAnsi="Arial" w:cs="Arial"/>
          <w:bCs/>
          <w:lang w:eastAsia="es-ES"/>
        </w:rPr>
        <w:t xml:space="preserve">30 de abril de 2021, proferidas por el Tribunal de Arbitramento del Centro de Arbitraje y Conciliación de la Cámara de Comercio de </w:t>
      </w:r>
      <w:r w:rsidR="00995BD1" w:rsidRPr="00997639">
        <w:rPr>
          <w:rFonts w:ascii="Arial" w:eastAsia="Times New Roman" w:hAnsi="Arial" w:cs="Arial"/>
          <w:bCs/>
          <w:lang w:eastAsia="es-ES"/>
        </w:rPr>
        <w:lastRenderedPageBreak/>
        <w:t xml:space="preserve">Bogotá instaurado para dirimir las controversias entre Enrique Fernández Arenas con Vecol S.A. </w:t>
      </w:r>
    </w:p>
    <w:p w14:paraId="3E5BFD7D" w14:textId="77777777" w:rsidR="00995BD1" w:rsidRPr="00997639" w:rsidRDefault="00995BD1" w:rsidP="00274D5D">
      <w:pPr>
        <w:pStyle w:val="Prrafodelista"/>
        <w:overflowPunct w:val="0"/>
        <w:autoSpaceDE w:val="0"/>
        <w:autoSpaceDN w:val="0"/>
        <w:adjustRightInd w:val="0"/>
        <w:ind w:left="360"/>
        <w:jc w:val="both"/>
        <w:rPr>
          <w:rFonts w:ascii="Arial" w:eastAsia="Times New Roman" w:hAnsi="Arial" w:cs="Arial"/>
          <w:bCs/>
          <w:lang w:eastAsia="es-ES"/>
        </w:rPr>
      </w:pPr>
    </w:p>
    <w:p w14:paraId="510E3F2C" w14:textId="155C0BF4" w:rsidR="00995BD1" w:rsidRPr="00997639" w:rsidRDefault="00B531E1" w:rsidP="00274D5D">
      <w:pPr>
        <w:pStyle w:val="Prrafodelista"/>
        <w:numPr>
          <w:ilvl w:val="0"/>
          <w:numId w:val="6"/>
        </w:numPr>
        <w:overflowPunct w:val="0"/>
        <w:autoSpaceDE w:val="0"/>
        <w:autoSpaceDN w:val="0"/>
        <w:adjustRightInd w:val="0"/>
        <w:jc w:val="both"/>
        <w:rPr>
          <w:rFonts w:ascii="Arial" w:eastAsia="Times New Roman" w:hAnsi="Arial" w:cs="Arial"/>
          <w:bCs/>
          <w:lang w:eastAsia="es-ES"/>
        </w:rPr>
      </w:pPr>
      <w:r>
        <w:rPr>
          <w:rFonts w:ascii="Arial" w:eastAsia="Times New Roman" w:hAnsi="Arial" w:cs="Arial"/>
          <w:bCs/>
          <w:lang w:eastAsia="es-ES"/>
        </w:rPr>
        <w:t>Ordenar proferir</w:t>
      </w:r>
      <w:r w:rsidR="00AC02D0" w:rsidRPr="00997639">
        <w:rPr>
          <w:rFonts w:ascii="Arial" w:eastAsia="Times New Roman" w:hAnsi="Arial" w:cs="Arial"/>
          <w:bCs/>
          <w:lang w:eastAsia="es-ES"/>
        </w:rPr>
        <w:t xml:space="preserve"> </w:t>
      </w:r>
      <w:r w:rsidR="00995BD1" w:rsidRPr="00997639">
        <w:rPr>
          <w:rFonts w:ascii="Arial" w:eastAsia="Times New Roman" w:hAnsi="Arial" w:cs="Arial"/>
          <w:bCs/>
          <w:lang w:eastAsia="es-ES"/>
        </w:rPr>
        <w:t>una decisión conforme al ordenamiento legal colombiano, en la que se protejan los recursos públicos, y</w:t>
      </w:r>
      <w:r w:rsidR="009E09C1" w:rsidRPr="00997639">
        <w:rPr>
          <w:rFonts w:ascii="Arial" w:eastAsia="Times New Roman" w:hAnsi="Arial" w:cs="Arial"/>
          <w:bCs/>
          <w:lang w:eastAsia="es-ES"/>
        </w:rPr>
        <w:t xml:space="preserve">, </w:t>
      </w:r>
      <w:r w:rsidR="00995BD1" w:rsidRPr="00997639">
        <w:rPr>
          <w:rFonts w:ascii="Arial" w:eastAsia="Times New Roman" w:hAnsi="Arial" w:cs="Arial"/>
          <w:bCs/>
          <w:lang w:eastAsia="es-ES"/>
        </w:rPr>
        <w:t xml:space="preserve">por lo tanto, se acojan y despachen favorablemente las pretensiones de la demanda de reconvención formulada por Vecol </w:t>
      </w:r>
      <w:r w:rsidR="003332C0" w:rsidRPr="00997639">
        <w:rPr>
          <w:rFonts w:ascii="Arial" w:eastAsia="Times New Roman" w:hAnsi="Arial" w:cs="Arial"/>
          <w:bCs/>
          <w:lang w:eastAsia="es-ES"/>
        </w:rPr>
        <w:t xml:space="preserve">S.A </w:t>
      </w:r>
      <w:r w:rsidR="00995BD1" w:rsidRPr="00997639">
        <w:rPr>
          <w:rFonts w:ascii="Arial" w:eastAsia="Times New Roman" w:hAnsi="Arial" w:cs="Arial"/>
          <w:bCs/>
          <w:lang w:eastAsia="es-ES"/>
        </w:rPr>
        <w:t xml:space="preserve">en el proceso arbitral. </w:t>
      </w:r>
    </w:p>
    <w:p w14:paraId="4F5EFD68" w14:textId="77777777" w:rsidR="00995BD1" w:rsidRPr="00997639" w:rsidRDefault="00995BD1" w:rsidP="00274D5D">
      <w:pPr>
        <w:pStyle w:val="Prrafodelista"/>
        <w:rPr>
          <w:rFonts w:ascii="Arial" w:eastAsia="Times New Roman" w:hAnsi="Arial" w:cs="Arial"/>
          <w:bCs/>
          <w:lang w:eastAsia="es-ES"/>
        </w:rPr>
      </w:pPr>
    </w:p>
    <w:p w14:paraId="4911EA86" w14:textId="07433B67" w:rsidR="00995BD1" w:rsidRPr="00997639" w:rsidRDefault="00B531E1" w:rsidP="00274D5D">
      <w:pPr>
        <w:pStyle w:val="Prrafodelista"/>
        <w:numPr>
          <w:ilvl w:val="0"/>
          <w:numId w:val="6"/>
        </w:numPr>
        <w:overflowPunct w:val="0"/>
        <w:autoSpaceDE w:val="0"/>
        <w:autoSpaceDN w:val="0"/>
        <w:adjustRightInd w:val="0"/>
        <w:jc w:val="both"/>
        <w:rPr>
          <w:rFonts w:ascii="Arial" w:eastAsia="Times New Roman" w:hAnsi="Arial" w:cs="Arial"/>
          <w:bCs/>
          <w:lang w:eastAsia="es-ES"/>
        </w:rPr>
      </w:pPr>
      <w:r>
        <w:rPr>
          <w:rFonts w:ascii="Arial" w:eastAsia="Times New Roman" w:hAnsi="Arial" w:cs="Arial"/>
          <w:bCs/>
          <w:lang w:eastAsia="es-ES"/>
        </w:rPr>
        <w:t>Ordenar</w:t>
      </w:r>
      <w:r w:rsidR="0018047D" w:rsidRPr="00997639">
        <w:rPr>
          <w:rFonts w:ascii="Arial" w:eastAsia="Times New Roman" w:hAnsi="Arial" w:cs="Arial"/>
          <w:bCs/>
          <w:lang w:eastAsia="es-ES"/>
        </w:rPr>
        <w:t xml:space="preserve"> </w:t>
      </w:r>
      <w:r w:rsidR="00995BD1" w:rsidRPr="00997639">
        <w:rPr>
          <w:rFonts w:ascii="Arial" w:eastAsia="Times New Roman" w:hAnsi="Arial" w:cs="Arial"/>
          <w:bCs/>
          <w:lang w:eastAsia="es-ES"/>
        </w:rPr>
        <w:t xml:space="preserve">al Centro de Arbitraje y Conciliación de la Cámara de Comercio de Bogotá y </w:t>
      </w:r>
      <w:r w:rsidR="00DE67A2">
        <w:rPr>
          <w:rFonts w:ascii="Arial" w:eastAsia="Times New Roman" w:hAnsi="Arial" w:cs="Arial"/>
          <w:bCs/>
          <w:lang w:eastAsia="es-ES"/>
        </w:rPr>
        <w:t>a</w:t>
      </w:r>
      <w:r w:rsidR="00995BD1" w:rsidRPr="00997639">
        <w:rPr>
          <w:rFonts w:ascii="Arial" w:eastAsia="Times New Roman" w:hAnsi="Arial" w:cs="Arial"/>
          <w:bCs/>
          <w:lang w:eastAsia="es-ES"/>
        </w:rPr>
        <w:t xml:space="preserve">l </w:t>
      </w:r>
      <w:r w:rsidR="00DE67A2">
        <w:rPr>
          <w:rFonts w:ascii="Arial" w:eastAsia="Times New Roman" w:hAnsi="Arial" w:cs="Arial"/>
          <w:bCs/>
          <w:lang w:eastAsia="es-ES"/>
        </w:rPr>
        <w:t>á</w:t>
      </w:r>
      <w:r w:rsidR="00995BD1" w:rsidRPr="00997639">
        <w:rPr>
          <w:rFonts w:ascii="Arial" w:eastAsia="Times New Roman" w:hAnsi="Arial" w:cs="Arial"/>
          <w:bCs/>
          <w:lang w:eastAsia="es-ES"/>
        </w:rPr>
        <w:t xml:space="preserve">rbitro </w:t>
      </w:r>
      <w:r w:rsidR="00DE67A2">
        <w:rPr>
          <w:rFonts w:ascii="Arial" w:eastAsia="Times New Roman" w:hAnsi="Arial" w:cs="Arial"/>
          <w:bCs/>
          <w:lang w:eastAsia="es-ES"/>
        </w:rPr>
        <w:t>ú</w:t>
      </w:r>
      <w:r w:rsidR="00995BD1" w:rsidRPr="00997639">
        <w:rPr>
          <w:rFonts w:ascii="Arial" w:eastAsia="Times New Roman" w:hAnsi="Arial" w:cs="Arial"/>
          <w:bCs/>
          <w:lang w:eastAsia="es-ES"/>
        </w:rPr>
        <w:t xml:space="preserve">nico Juan Carlos Carrizosa Mantilla, reintegrar </w:t>
      </w:r>
      <w:r w:rsidR="0018047D" w:rsidRPr="00997639">
        <w:rPr>
          <w:rFonts w:ascii="Arial" w:eastAsia="Times New Roman" w:hAnsi="Arial" w:cs="Arial"/>
          <w:bCs/>
          <w:lang w:eastAsia="es-ES"/>
        </w:rPr>
        <w:t xml:space="preserve">a la parte accionante </w:t>
      </w:r>
      <w:r w:rsidR="00995BD1" w:rsidRPr="00997639">
        <w:rPr>
          <w:rFonts w:ascii="Arial" w:eastAsia="Times New Roman" w:hAnsi="Arial" w:cs="Arial"/>
          <w:bCs/>
          <w:lang w:eastAsia="es-ES"/>
        </w:rPr>
        <w:t xml:space="preserve">los dineros que pagó por concepto de gastos y honorarios del Tribunal de Arbitramento. </w:t>
      </w:r>
    </w:p>
    <w:p w14:paraId="4FEA6A15" w14:textId="77777777" w:rsidR="000C77B6" w:rsidRPr="00667EB8" w:rsidRDefault="000C77B6" w:rsidP="00274D5D">
      <w:pPr>
        <w:autoSpaceDE w:val="0"/>
        <w:autoSpaceDN w:val="0"/>
        <w:adjustRightInd w:val="0"/>
        <w:rPr>
          <w:sz w:val="24"/>
          <w:szCs w:val="24"/>
          <w:lang w:val="es-ES_tradnl"/>
        </w:rPr>
      </w:pPr>
    </w:p>
    <w:p w14:paraId="6EF48297" w14:textId="5DDFCA4C" w:rsidR="000C77B6" w:rsidRPr="00997639" w:rsidRDefault="000C77B6" w:rsidP="00274D5D">
      <w:pPr>
        <w:overflowPunct w:val="0"/>
        <w:autoSpaceDE w:val="0"/>
        <w:autoSpaceDN w:val="0"/>
        <w:adjustRightInd w:val="0"/>
        <w:contextualSpacing/>
        <w:rPr>
          <w:rFonts w:eastAsia="Times New Roman"/>
          <w:b/>
          <w:sz w:val="24"/>
          <w:szCs w:val="24"/>
          <w:lang w:eastAsia="es-ES"/>
        </w:rPr>
      </w:pPr>
      <w:r w:rsidRPr="00997639">
        <w:rPr>
          <w:rFonts w:eastAsia="Times New Roman"/>
          <w:b/>
          <w:sz w:val="24"/>
          <w:szCs w:val="24"/>
          <w:lang w:eastAsia="es-ES"/>
        </w:rPr>
        <w:t>1.4. Argumentos de la solicitud de tutela</w:t>
      </w:r>
    </w:p>
    <w:p w14:paraId="6D60A61D" w14:textId="2FD1A4F1" w:rsidR="00657094" w:rsidRPr="00997639" w:rsidRDefault="00657094" w:rsidP="00274D5D">
      <w:pPr>
        <w:overflowPunct w:val="0"/>
        <w:autoSpaceDE w:val="0"/>
        <w:autoSpaceDN w:val="0"/>
        <w:adjustRightInd w:val="0"/>
        <w:contextualSpacing/>
        <w:rPr>
          <w:rFonts w:eastAsia="Times New Roman"/>
          <w:b/>
          <w:sz w:val="24"/>
          <w:szCs w:val="24"/>
          <w:lang w:eastAsia="es-ES"/>
        </w:rPr>
      </w:pPr>
    </w:p>
    <w:p w14:paraId="18B17583" w14:textId="0B1ED5F1" w:rsidR="00092CE3" w:rsidRPr="00997639" w:rsidRDefault="00092CE3"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La Empresa Colombiana de Productos Veterinarios</w:t>
      </w:r>
      <w:r w:rsidR="00CB1C07">
        <w:rPr>
          <w:rFonts w:eastAsia="Times New Roman"/>
          <w:bCs/>
          <w:sz w:val="24"/>
          <w:szCs w:val="24"/>
          <w:lang w:eastAsia="es-ES"/>
        </w:rPr>
        <w:t xml:space="preserve"> S.A.</w:t>
      </w:r>
      <w:r w:rsidRPr="00997639">
        <w:rPr>
          <w:rFonts w:eastAsia="Times New Roman"/>
          <w:bCs/>
          <w:sz w:val="24"/>
          <w:szCs w:val="24"/>
          <w:lang w:eastAsia="es-ES"/>
        </w:rPr>
        <w:t>, como fundamentos fácticos de la</w:t>
      </w:r>
      <w:r w:rsidR="00CB1C07">
        <w:rPr>
          <w:rFonts w:eastAsia="Times New Roman"/>
          <w:bCs/>
          <w:sz w:val="24"/>
          <w:szCs w:val="24"/>
          <w:lang w:eastAsia="es-ES"/>
        </w:rPr>
        <w:t>s</w:t>
      </w:r>
      <w:r w:rsidRPr="00997639">
        <w:rPr>
          <w:rFonts w:eastAsia="Times New Roman"/>
          <w:bCs/>
          <w:sz w:val="24"/>
          <w:szCs w:val="24"/>
          <w:lang w:eastAsia="es-ES"/>
        </w:rPr>
        <w:t xml:space="preserve"> pretensi</w:t>
      </w:r>
      <w:r w:rsidR="00CB1C07">
        <w:rPr>
          <w:rFonts w:eastAsia="Times New Roman"/>
          <w:bCs/>
          <w:sz w:val="24"/>
          <w:szCs w:val="24"/>
          <w:lang w:eastAsia="es-ES"/>
        </w:rPr>
        <w:t>ones</w:t>
      </w:r>
      <w:r w:rsidRPr="00997639">
        <w:rPr>
          <w:rFonts w:eastAsia="Times New Roman"/>
          <w:bCs/>
          <w:sz w:val="24"/>
          <w:szCs w:val="24"/>
          <w:lang w:eastAsia="es-ES"/>
        </w:rPr>
        <w:t xml:space="preserve"> de </w:t>
      </w:r>
      <w:r w:rsidR="00CB1C07">
        <w:rPr>
          <w:rFonts w:eastAsia="Times New Roman"/>
          <w:bCs/>
          <w:sz w:val="24"/>
          <w:szCs w:val="24"/>
          <w:lang w:eastAsia="es-ES"/>
        </w:rPr>
        <w:t xml:space="preserve">la </w:t>
      </w:r>
      <w:r w:rsidRPr="00997639">
        <w:rPr>
          <w:rFonts w:eastAsia="Times New Roman"/>
          <w:bCs/>
          <w:sz w:val="24"/>
          <w:szCs w:val="24"/>
          <w:lang w:eastAsia="es-ES"/>
        </w:rPr>
        <w:t>tutela</w:t>
      </w:r>
      <w:r w:rsidR="00C040A4">
        <w:rPr>
          <w:rFonts w:eastAsia="Times New Roman"/>
          <w:bCs/>
          <w:sz w:val="24"/>
          <w:szCs w:val="24"/>
          <w:lang w:eastAsia="es-ES"/>
        </w:rPr>
        <w:t>,</w:t>
      </w:r>
      <w:r w:rsidRPr="00997639">
        <w:rPr>
          <w:rFonts w:eastAsia="Times New Roman"/>
          <w:bCs/>
          <w:sz w:val="24"/>
          <w:szCs w:val="24"/>
          <w:lang w:eastAsia="es-ES"/>
        </w:rPr>
        <w:t xml:space="preserve"> indicó los que la Sala resume a continuación: </w:t>
      </w:r>
    </w:p>
    <w:p w14:paraId="710696AF" w14:textId="77777777" w:rsidR="00092CE3" w:rsidRPr="00997639" w:rsidRDefault="00092CE3" w:rsidP="00274D5D">
      <w:pPr>
        <w:overflowPunct w:val="0"/>
        <w:autoSpaceDE w:val="0"/>
        <w:autoSpaceDN w:val="0"/>
        <w:adjustRightInd w:val="0"/>
        <w:contextualSpacing/>
        <w:rPr>
          <w:rFonts w:eastAsia="Times New Roman"/>
          <w:bCs/>
          <w:sz w:val="24"/>
          <w:szCs w:val="24"/>
          <w:lang w:eastAsia="es-ES"/>
        </w:rPr>
      </w:pPr>
    </w:p>
    <w:p w14:paraId="0D244630" w14:textId="7732D497" w:rsidR="00481CC1" w:rsidRDefault="00CB1C07" w:rsidP="00274D5D">
      <w:pPr>
        <w:overflowPunct w:val="0"/>
        <w:autoSpaceDE w:val="0"/>
        <w:autoSpaceDN w:val="0"/>
        <w:adjustRightInd w:val="0"/>
        <w:contextualSpacing/>
        <w:rPr>
          <w:rFonts w:eastAsia="Times New Roman"/>
          <w:bCs/>
          <w:sz w:val="24"/>
          <w:szCs w:val="24"/>
          <w:lang w:eastAsia="es-ES"/>
        </w:rPr>
      </w:pPr>
      <w:r>
        <w:rPr>
          <w:rFonts w:eastAsia="Times New Roman"/>
          <w:bCs/>
          <w:sz w:val="24"/>
          <w:szCs w:val="24"/>
          <w:lang w:eastAsia="es-ES"/>
        </w:rPr>
        <w:t xml:space="preserve">1.4.1. </w:t>
      </w:r>
      <w:r w:rsidR="00092CE3" w:rsidRPr="00997639">
        <w:rPr>
          <w:rFonts w:eastAsia="Times New Roman"/>
          <w:bCs/>
          <w:sz w:val="24"/>
          <w:szCs w:val="24"/>
          <w:lang w:eastAsia="es-ES"/>
        </w:rPr>
        <w:t>E</w:t>
      </w:r>
      <w:r w:rsidR="00ED2FBC" w:rsidRPr="00997639">
        <w:rPr>
          <w:rFonts w:eastAsia="Times New Roman"/>
          <w:bCs/>
          <w:sz w:val="24"/>
          <w:szCs w:val="24"/>
          <w:lang w:eastAsia="es-ES"/>
        </w:rPr>
        <w:t>l Tribunal de Arbitramento</w:t>
      </w:r>
      <w:r w:rsidR="000A4B8D" w:rsidRPr="00997639">
        <w:rPr>
          <w:rFonts w:eastAsia="Times New Roman"/>
          <w:bCs/>
          <w:sz w:val="24"/>
          <w:szCs w:val="24"/>
          <w:lang w:eastAsia="es-ES"/>
        </w:rPr>
        <w:t xml:space="preserve"> del Centro de Arbitraje y Conciliación de la Cámara de Comercio de Bogotá </w:t>
      </w:r>
      <w:r w:rsidR="00F66A01" w:rsidRPr="00997639">
        <w:rPr>
          <w:rFonts w:eastAsia="Times New Roman"/>
          <w:bCs/>
          <w:sz w:val="24"/>
          <w:szCs w:val="24"/>
          <w:lang w:eastAsia="es-ES"/>
        </w:rPr>
        <w:t>desestimó la tacha de l</w:t>
      </w:r>
      <w:r w:rsidR="00037D20" w:rsidRPr="00997639">
        <w:rPr>
          <w:rFonts w:eastAsia="Times New Roman"/>
          <w:bCs/>
          <w:sz w:val="24"/>
          <w:szCs w:val="24"/>
          <w:lang w:eastAsia="es-ES"/>
        </w:rPr>
        <w:t>os testigos que declararon a favor de Enrique Fernández Arenas</w:t>
      </w:r>
      <w:r>
        <w:rPr>
          <w:rFonts w:eastAsia="Times New Roman"/>
          <w:bCs/>
          <w:sz w:val="24"/>
          <w:szCs w:val="24"/>
          <w:lang w:eastAsia="es-ES"/>
        </w:rPr>
        <w:t>,</w:t>
      </w:r>
      <w:r w:rsidR="00037D20" w:rsidRPr="00997639">
        <w:rPr>
          <w:rFonts w:eastAsia="Times New Roman"/>
          <w:bCs/>
          <w:sz w:val="24"/>
          <w:szCs w:val="24"/>
          <w:lang w:eastAsia="es-ES"/>
        </w:rPr>
        <w:t xml:space="preserve"> con el argumento de que todos declararon en el mismo sentido y de que no se presentaron pruebas de las tachas formuladas</w:t>
      </w:r>
      <w:r w:rsidR="00030946" w:rsidRPr="00997639">
        <w:rPr>
          <w:rFonts w:eastAsia="Times New Roman"/>
          <w:bCs/>
          <w:sz w:val="24"/>
          <w:szCs w:val="24"/>
          <w:lang w:eastAsia="es-ES"/>
        </w:rPr>
        <w:t>,</w:t>
      </w:r>
      <w:r w:rsidR="00481CC1">
        <w:rPr>
          <w:rFonts w:eastAsia="Times New Roman"/>
          <w:bCs/>
          <w:sz w:val="24"/>
          <w:szCs w:val="24"/>
          <w:lang w:eastAsia="es-ES"/>
        </w:rPr>
        <w:t xml:space="preserve"> </w:t>
      </w:r>
      <w:r w:rsidR="00C040A4">
        <w:rPr>
          <w:rFonts w:eastAsia="Times New Roman"/>
          <w:bCs/>
          <w:sz w:val="24"/>
          <w:szCs w:val="24"/>
          <w:lang w:eastAsia="es-ES"/>
        </w:rPr>
        <w:t xml:space="preserve">no obstante </w:t>
      </w:r>
      <w:r w:rsidR="00481CC1">
        <w:rPr>
          <w:rFonts w:eastAsia="Times New Roman"/>
          <w:bCs/>
          <w:sz w:val="24"/>
          <w:szCs w:val="24"/>
          <w:lang w:eastAsia="es-ES"/>
        </w:rPr>
        <w:t>que</w:t>
      </w:r>
      <w:r w:rsidR="00030946" w:rsidRPr="00997639">
        <w:rPr>
          <w:rFonts w:eastAsia="Times New Roman"/>
          <w:bCs/>
          <w:sz w:val="24"/>
          <w:szCs w:val="24"/>
          <w:lang w:eastAsia="es-ES"/>
        </w:rPr>
        <w:t xml:space="preserve"> el árbitro negó </w:t>
      </w:r>
      <w:r w:rsidR="00C551B6" w:rsidRPr="00997639">
        <w:rPr>
          <w:rFonts w:eastAsia="Times New Roman"/>
          <w:bCs/>
          <w:sz w:val="24"/>
          <w:szCs w:val="24"/>
          <w:lang w:eastAsia="es-ES"/>
        </w:rPr>
        <w:t xml:space="preserve">tener como pruebas los siguientes documentos, por considerar que su presentación fue extemporánea: </w:t>
      </w:r>
    </w:p>
    <w:p w14:paraId="59282BD7" w14:textId="77777777" w:rsidR="00481CC1" w:rsidRDefault="00481CC1" w:rsidP="00274D5D">
      <w:pPr>
        <w:overflowPunct w:val="0"/>
        <w:autoSpaceDE w:val="0"/>
        <w:autoSpaceDN w:val="0"/>
        <w:adjustRightInd w:val="0"/>
        <w:contextualSpacing/>
        <w:rPr>
          <w:rFonts w:eastAsia="Times New Roman"/>
          <w:bCs/>
          <w:sz w:val="24"/>
          <w:szCs w:val="24"/>
          <w:lang w:eastAsia="es-ES"/>
        </w:rPr>
      </w:pPr>
    </w:p>
    <w:p w14:paraId="6B020515" w14:textId="4305100D" w:rsidR="00481CC1" w:rsidRDefault="00235A2A"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 xml:space="preserve">(i) </w:t>
      </w:r>
      <w:r w:rsidR="00B81993" w:rsidRPr="00997639">
        <w:rPr>
          <w:rFonts w:eastAsia="Times New Roman"/>
          <w:bCs/>
          <w:sz w:val="24"/>
          <w:szCs w:val="24"/>
          <w:lang w:eastAsia="es-ES"/>
        </w:rPr>
        <w:t xml:space="preserve">denuncia penal </w:t>
      </w:r>
      <w:r w:rsidR="004748BE" w:rsidRPr="00997639">
        <w:rPr>
          <w:rFonts w:eastAsia="Times New Roman"/>
          <w:bCs/>
          <w:sz w:val="24"/>
          <w:szCs w:val="24"/>
          <w:lang w:eastAsia="es-ES"/>
        </w:rPr>
        <w:t>contra Hugo Armando Graciano Gómez y Héctor León Sandoval en calidad de coautores del presunto delito de peculado por apropiación y de Enrique Fernández Arenas en calidad de autor del presunto delito de abuso de confianza calificado</w:t>
      </w:r>
      <w:r w:rsidR="00481CC1">
        <w:rPr>
          <w:rFonts w:eastAsia="Times New Roman"/>
          <w:bCs/>
          <w:sz w:val="24"/>
          <w:szCs w:val="24"/>
          <w:lang w:eastAsia="es-ES"/>
        </w:rPr>
        <w:t>.</w:t>
      </w:r>
    </w:p>
    <w:p w14:paraId="3A269EEF" w14:textId="7E2FDAA2" w:rsidR="00481CC1" w:rsidRDefault="00235A2A"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(ii)</w:t>
      </w:r>
      <w:r w:rsidR="004748BE" w:rsidRPr="00997639">
        <w:rPr>
          <w:rFonts w:eastAsia="Times New Roman"/>
          <w:bCs/>
          <w:sz w:val="24"/>
          <w:szCs w:val="24"/>
          <w:lang w:eastAsia="es-ES"/>
        </w:rPr>
        <w:t xml:space="preserve"> auto de fecha 19 de octubre de 2020</w:t>
      </w:r>
      <w:r w:rsidR="00743E10" w:rsidRPr="00997639">
        <w:rPr>
          <w:rFonts w:eastAsia="Times New Roman"/>
          <w:bCs/>
          <w:sz w:val="24"/>
          <w:szCs w:val="24"/>
          <w:lang w:eastAsia="es-ES"/>
        </w:rPr>
        <w:t xml:space="preserve"> </w:t>
      </w:r>
      <w:r w:rsidR="004748BE" w:rsidRPr="00997639">
        <w:rPr>
          <w:rFonts w:eastAsia="Times New Roman"/>
          <w:bCs/>
          <w:sz w:val="24"/>
          <w:szCs w:val="24"/>
          <w:lang w:eastAsia="es-ES"/>
        </w:rPr>
        <w:t>mediante el cual la Procuraduría General de la Nación</w:t>
      </w:r>
      <w:r w:rsidR="00C551B6" w:rsidRPr="00997639">
        <w:rPr>
          <w:rFonts w:eastAsia="Times New Roman"/>
          <w:bCs/>
          <w:sz w:val="24"/>
          <w:szCs w:val="24"/>
          <w:lang w:eastAsia="es-ES"/>
        </w:rPr>
        <w:t xml:space="preserve"> dispuso </w:t>
      </w:r>
      <w:r w:rsidR="004748BE" w:rsidRPr="00997639">
        <w:rPr>
          <w:rFonts w:eastAsia="Times New Roman"/>
          <w:bCs/>
          <w:sz w:val="24"/>
          <w:szCs w:val="24"/>
          <w:lang w:eastAsia="es-ES"/>
        </w:rPr>
        <w:t>la apertura de investigación disciplinaria en contra de Héctor León Sandoval, Reinaldo Ríos y Hugo Armando Graciano</w:t>
      </w:r>
      <w:r w:rsidR="00481CC1">
        <w:rPr>
          <w:rFonts w:eastAsia="Times New Roman"/>
          <w:bCs/>
          <w:sz w:val="24"/>
          <w:szCs w:val="24"/>
          <w:lang w:eastAsia="es-ES"/>
        </w:rPr>
        <w:t>.</w:t>
      </w:r>
    </w:p>
    <w:p w14:paraId="2BB866D1" w14:textId="19E7634B" w:rsidR="00481CC1" w:rsidRDefault="00235A2A"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(iii)</w:t>
      </w:r>
      <w:r w:rsidR="004748BE" w:rsidRPr="00997639">
        <w:rPr>
          <w:rFonts w:eastAsia="Times New Roman"/>
          <w:bCs/>
          <w:sz w:val="24"/>
          <w:szCs w:val="24"/>
          <w:lang w:eastAsia="es-ES"/>
        </w:rPr>
        <w:t xml:space="preserve"> </w:t>
      </w:r>
      <w:r w:rsidR="00C551B6" w:rsidRPr="00997639">
        <w:rPr>
          <w:rFonts w:eastAsia="Times New Roman"/>
          <w:bCs/>
          <w:sz w:val="24"/>
          <w:szCs w:val="24"/>
          <w:lang w:eastAsia="es-ES"/>
        </w:rPr>
        <w:t>o</w:t>
      </w:r>
      <w:r w:rsidR="004748BE" w:rsidRPr="00997639">
        <w:rPr>
          <w:rFonts w:eastAsia="Times New Roman"/>
          <w:bCs/>
          <w:sz w:val="24"/>
          <w:szCs w:val="24"/>
          <w:lang w:eastAsia="es-ES"/>
        </w:rPr>
        <w:t>ficio de fecha 05 de octubre de 2020 remitido por la Procuraduría General de la Nación a Vecol</w:t>
      </w:r>
      <w:r w:rsidR="002E40B7" w:rsidRPr="00997639">
        <w:rPr>
          <w:rFonts w:eastAsia="Times New Roman"/>
          <w:bCs/>
          <w:sz w:val="24"/>
          <w:szCs w:val="24"/>
          <w:lang w:eastAsia="es-ES"/>
        </w:rPr>
        <w:t xml:space="preserve"> S</w:t>
      </w:r>
      <w:r w:rsidR="00481CC1">
        <w:rPr>
          <w:rFonts w:eastAsia="Times New Roman"/>
          <w:bCs/>
          <w:sz w:val="24"/>
          <w:szCs w:val="24"/>
          <w:lang w:eastAsia="es-ES"/>
        </w:rPr>
        <w:t>.</w:t>
      </w:r>
      <w:r w:rsidR="002E40B7" w:rsidRPr="00997639">
        <w:rPr>
          <w:rFonts w:eastAsia="Times New Roman"/>
          <w:bCs/>
          <w:sz w:val="24"/>
          <w:szCs w:val="24"/>
          <w:lang w:eastAsia="es-ES"/>
        </w:rPr>
        <w:t>A</w:t>
      </w:r>
      <w:r w:rsidR="00481CC1">
        <w:rPr>
          <w:rFonts w:eastAsia="Times New Roman"/>
          <w:bCs/>
          <w:sz w:val="24"/>
          <w:szCs w:val="24"/>
          <w:lang w:eastAsia="es-ES"/>
        </w:rPr>
        <w:t>.</w:t>
      </w:r>
    </w:p>
    <w:p w14:paraId="6452E8F2" w14:textId="7E87FC59" w:rsidR="00481CC1" w:rsidRDefault="00235A2A"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 xml:space="preserve">(iv) </w:t>
      </w:r>
      <w:r w:rsidR="004748BE" w:rsidRPr="00997639">
        <w:rPr>
          <w:rFonts w:eastAsia="Times New Roman"/>
          <w:bCs/>
          <w:sz w:val="24"/>
          <w:szCs w:val="24"/>
          <w:lang w:eastAsia="es-ES"/>
        </w:rPr>
        <w:t>oficio de fecha 20 de octubre de 2020 remitido por la Procuraduría General de la Nación a Vecol</w:t>
      </w:r>
      <w:r w:rsidR="00481CC1">
        <w:rPr>
          <w:rFonts w:eastAsia="Times New Roman"/>
          <w:bCs/>
          <w:sz w:val="24"/>
          <w:szCs w:val="24"/>
          <w:lang w:eastAsia="es-ES"/>
        </w:rPr>
        <w:t>.</w:t>
      </w:r>
    </w:p>
    <w:p w14:paraId="5A05F9CF" w14:textId="5341A47E" w:rsidR="00435653" w:rsidRPr="00997639" w:rsidRDefault="002E40B7" w:rsidP="00274D5D">
      <w:pPr>
        <w:overflowPunct w:val="0"/>
        <w:autoSpaceDE w:val="0"/>
        <w:autoSpaceDN w:val="0"/>
        <w:adjustRightInd w:val="0"/>
        <w:contextualSpacing/>
        <w:rPr>
          <w:rFonts w:eastAsia="Times New Roman"/>
          <w:bCs/>
          <w:sz w:val="24"/>
          <w:szCs w:val="24"/>
          <w:lang w:eastAsia="es-ES"/>
        </w:rPr>
      </w:pPr>
      <w:r w:rsidRPr="00997639">
        <w:rPr>
          <w:rFonts w:eastAsia="Times New Roman"/>
          <w:bCs/>
          <w:sz w:val="24"/>
          <w:szCs w:val="24"/>
          <w:lang w:eastAsia="es-ES"/>
        </w:rPr>
        <w:t xml:space="preserve">(v) </w:t>
      </w:r>
      <w:r w:rsidR="00C551B6" w:rsidRPr="00997639">
        <w:rPr>
          <w:rFonts w:eastAsia="Times New Roman"/>
          <w:bCs/>
          <w:sz w:val="24"/>
          <w:szCs w:val="24"/>
          <w:lang w:eastAsia="es-ES"/>
        </w:rPr>
        <w:t xml:space="preserve">correo electrónico </w:t>
      </w:r>
      <w:r w:rsidR="004748BE" w:rsidRPr="00997639">
        <w:rPr>
          <w:rFonts w:eastAsia="Times New Roman"/>
          <w:bCs/>
          <w:sz w:val="24"/>
          <w:szCs w:val="24"/>
          <w:lang w:eastAsia="es-ES"/>
        </w:rPr>
        <w:t xml:space="preserve">de fecha 3 de septiembre de 2020, remitido por el abogado penalista Jorge Enrique Mateus al doctor Felipe Chalela, </w:t>
      </w:r>
      <w:r w:rsidR="00142B92">
        <w:rPr>
          <w:rFonts w:eastAsia="Times New Roman"/>
          <w:bCs/>
          <w:sz w:val="24"/>
          <w:szCs w:val="24"/>
          <w:lang w:eastAsia="es-ES"/>
        </w:rPr>
        <w:t>en el que informó</w:t>
      </w:r>
      <w:r w:rsidR="004748BE" w:rsidRPr="00997639">
        <w:rPr>
          <w:rFonts w:eastAsia="Times New Roman"/>
          <w:bCs/>
          <w:sz w:val="24"/>
          <w:szCs w:val="24"/>
          <w:lang w:eastAsia="es-ES"/>
        </w:rPr>
        <w:t xml:space="preserve"> que el proceso penal en contra de Hugo Armando Graciano Gómez y Héctor León Sandoval en calidad de coautores del presunto delito de peculado por apropiación y de Enrique Fernández Arenas en calidad de autor del presunto delito de abuso de confianza calificado, como contratista de la entidad, fue reasignado el 3 de agosto de 2020 </w:t>
      </w:r>
      <w:r w:rsidR="003C6607" w:rsidRPr="00997639">
        <w:rPr>
          <w:rFonts w:eastAsia="Times New Roman"/>
          <w:bCs/>
          <w:sz w:val="24"/>
          <w:szCs w:val="24"/>
          <w:lang w:eastAsia="es-ES"/>
        </w:rPr>
        <w:t xml:space="preserve">al Fiscal 212 Seccional de la Unidad de Delitos contra la Administración Pública. </w:t>
      </w:r>
    </w:p>
    <w:p w14:paraId="5518E8EA" w14:textId="37AC4787" w:rsidR="00565AC7" w:rsidRPr="00997639" w:rsidRDefault="00565AC7" w:rsidP="00274D5D">
      <w:pPr>
        <w:pStyle w:val="Prrafodelista"/>
        <w:overflowPunct w:val="0"/>
        <w:autoSpaceDE w:val="0"/>
        <w:autoSpaceDN w:val="0"/>
        <w:adjustRightInd w:val="0"/>
        <w:ind w:left="360"/>
        <w:jc w:val="both"/>
        <w:rPr>
          <w:rFonts w:ascii="Arial" w:eastAsia="Times New Roman" w:hAnsi="Arial" w:cs="Arial"/>
          <w:bCs/>
          <w:lang w:val="es-CO" w:eastAsia="es-ES"/>
        </w:rPr>
      </w:pPr>
    </w:p>
    <w:p w14:paraId="0FEB6ED0" w14:textId="5C2A85F2" w:rsidR="00B65994" w:rsidRPr="00997639" w:rsidRDefault="00CB1C07" w:rsidP="00274D5D">
      <w:pPr>
        <w:overflowPunct w:val="0"/>
        <w:autoSpaceDE w:val="0"/>
        <w:autoSpaceDN w:val="0"/>
        <w:adjustRightInd w:val="0"/>
        <w:rPr>
          <w:rFonts w:eastAsia="Times New Roman"/>
          <w:bCs/>
          <w:sz w:val="24"/>
          <w:szCs w:val="24"/>
          <w:lang w:eastAsia="es-ES"/>
        </w:rPr>
      </w:pPr>
      <w:r>
        <w:rPr>
          <w:rFonts w:eastAsia="Times New Roman"/>
          <w:bCs/>
          <w:sz w:val="24"/>
          <w:szCs w:val="24"/>
          <w:lang w:eastAsia="es-ES"/>
        </w:rPr>
        <w:t>1.4.2. E</w:t>
      </w:r>
      <w:r w:rsidR="00074472" w:rsidRPr="00997639">
        <w:rPr>
          <w:rFonts w:eastAsia="Times New Roman"/>
          <w:bCs/>
          <w:sz w:val="24"/>
          <w:szCs w:val="24"/>
          <w:lang w:eastAsia="es-ES"/>
        </w:rPr>
        <w:t xml:space="preserve">l </w:t>
      </w:r>
      <w:r>
        <w:rPr>
          <w:rFonts w:eastAsia="Times New Roman"/>
          <w:bCs/>
          <w:sz w:val="24"/>
          <w:szCs w:val="24"/>
          <w:lang w:eastAsia="es-ES"/>
        </w:rPr>
        <w:t>Tr</w:t>
      </w:r>
      <w:r w:rsidR="00074472" w:rsidRPr="00997639">
        <w:rPr>
          <w:rFonts w:eastAsia="Times New Roman"/>
          <w:bCs/>
          <w:sz w:val="24"/>
          <w:szCs w:val="24"/>
          <w:lang w:eastAsia="es-ES"/>
        </w:rPr>
        <w:t xml:space="preserve">ibunal </w:t>
      </w:r>
      <w:r w:rsidR="00142B92">
        <w:rPr>
          <w:rFonts w:eastAsia="Times New Roman"/>
          <w:bCs/>
          <w:sz w:val="24"/>
          <w:szCs w:val="24"/>
          <w:lang w:eastAsia="es-ES"/>
        </w:rPr>
        <w:t>no resolvió sobre la</w:t>
      </w:r>
      <w:r w:rsidR="00074472" w:rsidRPr="00997639">
        <w:rPr>
          <w:rFonts w:eastAsia="Times New Roman"/>
          <w:bCs/>
          <w:sz w:val="24"/>
          <w:szCs w:val="24"/>
          <w:lang w:eastAsia="es-ES"/>
        </w:rPr>
        <w:t xml:space="preserve"> confesión que hizo </w:t>
      </w:r>
      <w:r w:rsidR="002302F9" w:rsidRPr="00997639">
        <w:rPr>
          <w:rFonts w:eastAsia="Times New Roman"/>
          <w:bCs/>
          <w:sz w:val="24"/>
          <w:szCs w:val="24"/>
          <w:lang w:eastAsia="es-ES"/>
        </w:rPr>
        <w:t>Enrique Fernández Arenas</w:t>
      </w:r>
      <w:r w:rsidR="00074472" w:rsidRPr="00997639">
        <w:rPr>
          <w:rFonts w:eastAsia="Times New Roman"/>
          <w:bCs/>
          <w:sz w:val="24"/>
          <w:szCs w:val="24"/>
          <w:lang w:eastAsia="es-ES"/>
        </w:rPr>
        <w:t xml:space="preserve"> en el interrogatorio de parte, de haber incumplido las </w:t>
      </w:r>
      <w:r w:rsidR="007D42DF" w:rsidRPr="00997639">
        <w:rPr>
          <w:rFonts w:eastAsia="Times New Roman"/>
          <w:bCs/>
          <w:sz w:val="24"/>
          <w:szCs w:val="24"/>
          <w:lang w:eastAsia="es-ES"/>
        </w:rPr>
        <w:t>obligaciones contractuales</w:t>
      </w:r>
      <w:r w:rsidR="00142B92">
        <w:rPr>
          <w:rFonts w:eastAsia="Times New Roman"/>
          <w:bCs/>
          <w:sz w:val="24"/>
          <w:szCs w:val="24"/>
          <w:lang w:eastAsia="es-ES"/>
        </w:rPr>
        <w:t xml:space="preserve">, </w:t>
      </w:r>
      <w:r w:rsidR="00C040A4">
        <w:rPr>
          <w:rFonts w:eastAsia="Times New Roman"/>
          <w:bCs/>
          <w:sz w:val="24"/>
          <w:szCs w:val="24"/>
          <w:lang w:eastAsia="es-ES"/>
        </w:rPr>
        <w:t xml:space="preserve">y </w:t>
      </w:r>
      <w:r w:rsidR="00B65994" w:rsidRPr="00997639">
        <w:rPr>
          <w:rFonts w:eastAsia="Times New Roman"/>
          <w:bCs/>
          <w:sz w:val="24"/>
          <w:szCs w:val="24"/>
          <w:lang w:eastAsia="es-ES"/>
        </w:rPr>
        <w:t xml:space="preserve">sobre la mala fe contractual de </w:t>
      </w:r>
      <w:r w:rsidR="00142B92">
        <w:rPr>
          <w:rFonts w:eastAsia="Times New Roman"/>
          <w:bCs/>
          <w:sz w:val="24"/>
          <w:szCs w:val="24"/>
          <w:lang w:eastAsia="es-ES"/>
        </w:rPr>
        <w:t>este</w:t>
      </w:r>
      <w:r w:rsidR="00B65994" w:rsidRPr="00997639">
        <w:rPr>
          <w:rFonts w:eastAsia="Times New Roman"/>
          <w:bCs/>
          <w:sz w:val="24"/>
          <w:szCs w:val="24"/>
          <w:lang w:eastAsia="es-ES"/>
        </w:rPr>
        <w:t>, quien el 29 de junio de 2018, presentó una cuenta de cobro a Vecol</w:t>
      </w:r>
      <w:r w:rsidR="00F910B6" w:rsidRPr="00997639">
        <w:rPr>
          <w:rFonts w:eastAsia="Times New Roman"/>
          <w:bCs/>
          <w:sz w:val="24"/>
          <w:szCs w:val="24"/>
          <w:lang w:eastAsia="es-ES"/>
        </w:rPr>
        <w:t xml:space="preserve"> S.A</w:t>
      </w:r>
      <w:r w:rsidR="00142B92">
        <w:rPr>
          <w:rFonts w:eastAsia="Times New Roman"/>
          <w:bCs/>
          <w:sz w:val="24"/>
          <w:szCs w:val="24"/>
          <w:lang w:eastAsia="es-ES"/>
        </w:rPr>
        <w:t>.</w:t>
      </w:r>
      <w:r w:rsidR="00B65994" w:rsidRPr="00997639">
        <w:rPr>
          <w:rFonts w:eastAsia="Times New Roman"/>
          <w:bCs/>
          <w:sz w:val="24"/>
          <w:szCs w:val="24"/>
          <w:lang w:eastAsia="es-ES"/>
        </w:rPr>
        <w:t xml:space="preserve"> para que le pagara anticipadamente el arriendo de una oficina por 6 meses, y a los 5 días, dio por terminado el contrato</w:t>
      </w:r>
      <w:r>
        <w:rPr>
          <w:rFonts w:eastAsia="Times New Roman"/>
          <w:bCs/>
          <w:sz w:val="24"/>
          <w:szCs w:val="24"/>
          <w:lang w:eastAsia="es-ES"/>
        </w:rPr>
        <w:t>. E</w:t>
      </w:r>
      <w:r w:rsidR="00B65994" w:rsidRPr="00997639">
        <w:rPr>
          <w:rFonts w:eastAsia="Times New Roman"/>
          <w:bCs/>
          <w:sz w:val="24"/>
          <w:szCs w:val="24"/>
          <w:lang w:eastAsia="es-ES"/>
        </w:rPr>
        <w:t xml:space="preserve">l Tribunal premió dicha mala fe, </w:t>
      </w:r>
      <w:r w:rsidR="00142B92">
        <w:rPr>
          <w:rFonts w:eastAsia="Times New Roman"/>
          <w:bCs/>
          <w:sz w:val="24"/>
          <w:szCs w:val="24"/>
          <w:lang w:eastAsia="es-ES"/>
        </w:rPr>
        <w:t>con la condena que impuso</w:t>
      </w:r>
      <w:r w:rsidR="00B65994" w:rsidRPr="00997639">
        <w:rPr>
          <w:rFonts w:eastAsia="Times New Roman"/>
          <w:bCs/>
          <w:sz w:val="24"/>
          <w:szCs w:val="24"/>
          <w:lang w:eastAsia="es-ES"/>
        </w:rPr>
        <w:t xml:space="preserve"> a Vecol </w:t>
      </w:r>
      <w:r w:rsidR="00720D9E" w:rsidRPr="00997639">
        <w:rPr>
          <w:rFonts w:eastAsia="Times New Roman"/>
          <w:bCs/>
          <w:sz w:val="24"/>
          <w:szCs w:val="24"/>
          <w:lang w:eastAsia="es-ES"/>
        </w:rPr>
        <w:t xml:space="preserve">S.A </w:t>
      </w:r>
      <w:r w:rsidR="00142B92">
        <w:rPr>
          <w:rFonts w:eastAsia="Times New Roman"/>
          <w:bCs/>
          <w:sz w:val="24"/>
          <w:szCs w:val="24"/>
          <w:lang w:eastAsia="es-ES"/>
        </w:rPr>
        <w:t>de</w:t>
      </w:r>
      <w:r w:rsidR="00B65994" w:rsidRPr="00997639">
        <w:rPr>
          <w:rFonts w:eastAsia="Times New Roman"/>
          <w:bCs/>
          <w:sz w:val="24"/>
          <w:szCs w:val="24"/>
          <w:lang w:eastAsia="es-ES"/>
        </w:rPr>
        <w:t xml:space="preserve"> pagar la suma de $12.000.000 por el arriendo de una oficina que nunca fue autorizad</w:t>
      </w:r>
      <w:r w:rsidR="00142B92">
        <w:rPr>
          <w:rFonts w:eastAsia="Times New Roman"/>
          <w:bCs/>
          <w:sz w:val="24"/>
          <w:szCs w:val="24"/>
          <w:lang w:eastAsia="es-ES"/>
        </w:rPr>
        <w:t>a</w:t>
      </w:r>
      <w:r w:rsidR="00B65994" w:rsidRPr="00997639">
        <w:rPr>
          <w:rFonts w:eastAsia="Times New Roman"/>
          <w:bCs/>
          <w:sz w:val="24"/>
          <w:szCs w:val="24"/>
          <w:lang w:eastAsia="es-ES"/>
        </w:rPr>
        <w:t xml:space="preserve">. </w:t>
      </w:r>
    </w:p>
    <w:p w14:paraId="22860308" w14:textId="5A9CA0A7" w:rsidR="00361A17" w:rsidRPr="00997639" w:rsidRDefault="00361A17" w:rsidP="00274D5D">
      <w:pPr>
        <w:overflowPunct w:val="0"/>
        <w:autoSpaceDE w:val="0"/>
        <w:autoSpaceDN w:val="0"/>
        <w:adjustRightInd w:val="0"/>
        <w:rPr>
          <w:rFonts w:eastAsia="Times New Roman"/>
          <w:bCs/>
          <w:sz w:val="24"/>
          <w:szCs w:val="24"/>
          <w:lang w:eastAsia="es-ES"/>
        </w:rPr>
      </w:pPr>
    </w:p>
    <w:p w14:paraId="13982BDB" w14:textId="6CF09B4A" w:rsidR="00373E3B" w:rsidRPr="00997639" w:rsidRDefault="00CB1C07" w:rsidP="00274D5D">
      <w:pPr>
        <w:overflowPunct w:val="0"/>
        <w:autoSpaceDE w:val="0"/>
        <w:autoSpaceDN w:val="0"/>
        <w:adjustRightInd w:val="0"/>
        <w:rPr>
          <w:rFonts w:eastAsia="Times New Roman"/>
          <w:bCs/>
          <w:sz w:val="24"/>
          <w:szCs w:val="24"/>
          <w:lang w:eastAsia="es-ES"/>
        </w:rPr>
      </w:pPr>
      <w:r>
        <w:rPr>
          <w:rFonts w:eastAsia="Times New Roman"/>
          <w:bCs/>
          <w:sz w:val="24"/>
          <w:szCs w:val="24"/>
          <w:lang w:eastAsia="es-ES"/>
        </w:rPr>
        <w:lastRenderedPageBreak/>
        <w:t xml:space="preserve">1.4.3. </w:t>
      </w:r>
      <w:r w:rsidR="00F53715">
        <w:rPr>
          <w:rFonts w:eastAsia="Times New Roman"/>
          <w:bCs/>
          <w:sz w:val="24"/>
          <w:szCs w:val="24"/>
          <w:lang w:eastAsia="es-ES"/>
        </w:rPr>
        <w:t>De otra parte</w:t>
      </w:r>
      <w:r w:rsidR="00053869" w:rsidRPr="00997639">
        <w:rPr>
          <w:rFonts w:eastAsia="Times New Roman"/>
          <w:bCs/>
          <w:sz w:val="24"/>
          <w:szCs w:val="24"/>
          <w:lang w:eastAsia="es-ES"/>
        </w:rPr>
        <w:t xml:space="preserve">, </w:t>
      </w:r>
      <w:r w:rsidR="00F53715">
        <w:rPr>
          <w:rFonts w:eastAsia="Times New Roman"/>
          <w:bCs/>
          <w:sz w:val="24"/>
          <w:szCs w:val="24"/>
          <w:lang w:eastAsia="es-ES"/>
        </w:rPr>
        <w:t>el</w:t>
      </w:r>
      <w:r w:rsidR="00AE16FF" w:rsidRPr="00997639">
        <w:rPr>
          <w:rFonts w:eastAsia="Times New Roman"/>
          <w:bCs/>
          <w:sz w:val="24"/>
          <w:szCs w:val="24"/>
          <w:lang w:eastAsia="es-ES"/>
        </w:rPr>
        <w:t xml:space="preserve"> Tribunal</w:t>
      </w:r>
      <w:r w:rsidR="00F53715">
        <w:rPr>
          <w:rFonts w:eastAsia="Times New Roman"/>
          <w:bCs/>
          <w:sz w:val="24"/>
          <w:szCs w:val="24"/>
          <w:lang w:eastAsia="es-ES"/>
        </w:rPr>
        <w:t xml:space="preserve"> valoró de manera equivocada e</w:t>
      </w:r>
      <w:r w:rsidR="00AE16FF" w:rsidRPr="00997639">
        <w:rPr>
          <w:rFonts w:eastAsia="Times New Roman"/>
          <w:bCs/>
          <w:sz w:val="24"/>
          <w:szCs w:val="24"/>
          <w:lang w:eastAsia="es-ES"/>
        </w:rPr>
        <w:t>l contrato y la propuesta que Enrique Fernández Arenas presentó el 24 de abril de 2017</w:t>
      </w:r>
      <w:r w:rsidR="00F53715">
        <w:rPr>
          <w:rFonts w:eastAsia="Times New Roman"/>
          <w:bCs/>
          <w:sz w:val="24"/>
          <w:szCs w:val="24"/>
          <w:lang w:eastAsia="es-ES"/>
        </w:rPr>
        <w:t>,</w:t>
      </w:r>
      <w:r w:rsidR="00013E44" w:rsidRPr="00997639">
        <w:rPr>
          <w:rFonts w:eastAsia="Times New Roman"/>
          <w:bCs/>
          <w:sz w:val="24"/>
          <w:szCs w:val="24"/>
          <w:lang w:eastAsia="es-ES"/>
        </w:rPr>
        <w:t xml:space="preserve"> y </w:t>
      </w:r>
      <w:r w:rsidR="006B23C6" w:rsidRPr="00997639">
        <w:rPr>
          <w:rFonts w:eastAsia="Times New Roman"/>
          <w:bCs/>
          <w:sz w:val="24"/>
          <w:szCs w:val="24"/>
          <w:lang w:eastAsia="es-ES"/>
        </w:rPr>
        <w:t xml:space="preserve">las pruebas documentales en las </w:t>
      </w:r>
      <w:r w:rsidR="00F53715">
        <w:rPr>
          <w:rFonts w:eastAsia="Times New Roman"/>
          <w:bCs/>
          <w:sz w:val="24"/>
          <w:szCs w:val="24"/>
          <w:lang w:eastAsia="es-ES"/>
        </w:rPr>
        <w:t>que</w:t>
      </w:r>
      <w:r w:rsidR="006B23C6" w:rsidRPr="00997639">
        <w:rPr>
          <w:rFonts w:eastAsia="Times New Roman"/>
          <w:bCs/>
          <w:sz w:val="24"/>
          <w:szCs w:val="24"/>
          <w:lang w:eastAsia="es-ES"/>
        </w:rPr>
        <w:t xml:space="preserve"> autorizó el arriendo de un local para </w:t>
      </w:r>
      <w:r>
        <w:rPr>
          <w:rFonts w:eastAsia="Times New Roman"/>
          <w:bCs/>
          <w:sz w:val="24"/>
          <w:szCs w:val="24"/>
          <w:lang w:eastAsia="es-ES"/>
        </w:rPr>
        <w:t>la instalación de</w:t>
      </w:r>
      <w:r w:rsidR="006B23C6" w:rsidRPr="00997639">
        <w:rPr>
          <w:rFonts w:eastAsia="Times New Roman"/>
          <w:bCs/>
          <w:sz w:val="24"/>
          <w:szCs w:val="24"/>
          <w:lang w:eastAsia="es-ES"/>
        </w:rPr>
        <w:t xml:space="preserve"> un pequeño laboratorio</w:t>
      </w:r>
      <w:r w:rsidR="00013E44" w:rsidRPr="00997639">
        <w:rPr>
          <w:rFonts w:eastAsia="Times New Roman"/>
          <w:bCs/>
          <w:sz w:val="24"/>
          <w:szCs w:val="24"/>
          <w:lang w:eastAsia="es-ES"/>
        </w:rPr>
        <w:t xml:space="preserve"> </w:t>
      </w:r>
      <w:r w:rsidR="00F53715">
        <w:rPr>
          <w:rFonts w:eastAsia="Times New Roman"/>
          <w:bCs/>
          <w:sz w:val="24"/>
          <w:szCs w:val="24"/>
          <w:lang w:eastAsia="es-ES"/>
        </w:rPr>
        <w:t>y</w:t>
      </w:r>
      <w:r w:rsidR="00013E44" w:rsidRPr="00997639">
        <w:rPr>
          <w:rFonts w:eastAsia="Times New Roman"/>
          <w:bCs/>
          <w:sz w:val="24"/>
          <w:szCs w:val="24"/>
          <w:lang w:eastAsia="es-ES"/>
        </w:rPr>
        <w:t xml:space="preserve"> no una oficina, </w:t>
      </w:r>
      <w:r w:rsidR="00560DA7">
        <w:rPr>
          <w:rFonts w:eastAsia="Times New Roman"/>
          <w:bCs/>
          <w:sz w:val="24"/>
          <w:szCs w:val="24"/>
          <w:lang w:eastAsia="es-ES"/>
        </w:rPr>
        <w:t>dado que estas daban cuenta</w:t>
      </w:r>
      <w:r w:rsidR="00013E44" w:rsidRPr="00997639">
        <w:rPr>
          <w:rFonts w:eastAsia="Times New Roman"/>
          <w:bCs/>
          <w:sz w:val="24"/>
          <w:szCs w:val="24"/>
          <w:lang w:eastAsia="es-ES"/>
        </w:rPr>
        <w:t xml:space="preserve"> de las condiciones mínimas que de</w:t>
      </w:r>
      <w:r w:rsidR="00F53715">
        <w:rPr>
          <w:rFonts w:eastAsia="Times New Roman"/>
          <w:bCs/>
          <w:sz w:val="24"/>
          <w:szCs w:val="24"/>
          <w:lang w:eastAsia="es-ES"/>
        </w:rPr>
        <w:t xml:space="preserve">bía </w:t>
      </w:r>
      <w:r w:rsidR="00013E44" w:rsidRPr="00997639">
        <w:rPr>
          <w:rFonts w:eastAsia="Times New Roman"/>
          <w:bCs/>
          <w:sz w:val="24"/>
          <w:szCs w:val="24"/>
          <w:lang w:eastAsia="es-ES"/>
        </w:rPr>
        <w:t xml:space="preserve">contener el lugar en el que se </w:t>
      </w:r>
      <w:r>
        <w:rPr>
          <w:rFonts w:eastAsia="Times New Roman"/>
          <w:bCs/>
          <w:sz w:val="24"/>
          <w:szCs w:val="24"/>
          <w:lang w:eastAsia="es-ES"/>
        </w:rPr>
        <w:t>desarrollarían las</w:t>
      </w:r>
      <w:r w:rsidR="00D94E3F" w:rsidRPr="00997639">
        <w:rPr>
          <w:rFonts w:eastAsia="Times New Roman"/>
          <w:bCs/>
          <w:sz w:val="24"/>
          <w:szCs w:val="24"/>
          <w:lang w:eastAsia="es-ES"/>
        </w:rPr>
        <w:t xml:space="preserve"> formulaciones de pesticidas</w:t>
      </w:r>
      <w:r>
        <w:rPr>
          <w:rFonts w:eastAsia="Times New Roman"/>
          <w:bCs/>
          <w:sz w:val="24"/>
          <w:szCs w:val="24"/>
          <w:lang w:eastAsia="es-ES"/>
        </w:rPr>
        <w:t>.</w:t>
      </w:r>
    </w:p>
    <w:p w14:paraId="5C7BE4C4" w14:textId="6DB32B84" w:rsidR="00546A1E" w:rsidRPr="00997639" w:rsidRDefault="00546A1E" w:rsidP="00274D5D">
      <w:pPr>
        <w:pStyle w:val="Prrafodelista"/>
        <w:rPr>
          <w:rFonts w:ascii="Arial" w:eastAsia="Times New Roman" w:hAnsi="Arial" w:cs="Arial"/>
          <w:bCs/>
          <w:lang w:eastAsia="es-ES"/>
        </w:rPr>
      </w:pPr>
    </w:p>
    <w:p w14:paraId="1AED5510" w14:textId="6B868AE5" w:rsidR="00254A86" w:rsidRDefault="00CB1C07" w:rsidP="00274D5D">
      <w:pPr>
        <w:rPr>
          <w:rFonts w:eastAsia="Times New Roman"/>
          <w:bCs/>
          <w:sz w:val="24"/>
          <w:szCs w:val="24"/>
          <w:lang w:eastAsia="es-ES"/>
        </w:rPr>
      </w:pPr>
      <w:r>
        <w:rPr>
          <w:rFonts w:eastAsia="Times New Roman"/>
          <w:bCs/>
          <w:sz w:val="24"/>
          <w:szCs w:val="24"/>
          <w:lang w:eastAsia="es-ES"/>
        </w:rPr>
        <w:t>1.4.4. L</w:t>
      </w:r>
      <w:r w:rsidR="00ED6799" w:rsidRPr="00997639">
        <w:rPr>
          <w:rFonts w:eastAsia="Times New Roman"/>
          <w:bCs/>
          <w:sz w:val="24"/>
          <w:szCs w:val="24"/>
          <w:lang w:eastAsia="es-ES"/>
        </w:rPr>
        <w:t>a</w:t>
      </w:r>
      <w:r w:rsidR="00567C64">
        <w:rPr>
          <w:rFonts w:eastAsia="Times New Roman"/>
          <w:bCs/>
          <w:sz w:val="24"/>
          <w:szCs w:val="24"/>
          <w:lang w:eastAsia="es-ES"/>
        </w:rPr>
        <w:t xml:space="preserve"> autoridad</w:t>
      </w:r>
      <w:r w:rsidR="00ED6799" w:rsidRPr="00997639">
        <w:rPr>
          <w:rFonts w:eastAsia="Times New Roman"/>
          <w:bCs/>
          <w:sz w:val="24"/>
          <w:szCs w:val="24"/>
          <w:lang w:eastAsia="es-ES"/>
        </w:rPr>
        <w:t xml:space="preserve"> accionada</w:t>
      </w:r>
      <w:r w:rsidR="00751972" w:rsidRPr="00997639">
        <w:rPr>
          <w:rFonts w:eastAsia="Times New Roman"/>
          <w:bCs/>
          <w:sz w:val="24"/>
          <w:szCs w:val="24"/>
          <w:lang w:eastAsia="es-ES"/>
        </w:rPr>
        <w:t xml:space="preserve"> </w:t>
      </w:r>
      <w:r w:rsidR="00567C64">
        <w:rPr>
          <w:rFonts w:eastAsia="Times New Roman"/>
          <w:bCs/>
          <w:sz w:val="24"/>
          <w:szCs w:val="24"/>
          <w:lang w:eastAsia="es-ES"/>
        </w:rPr>
        <w:t>no</w:t>
      </w:r>
      <w:r w:rsidR="00751972" w:rsidRPr="00997639">
        <w:rPr>
          <w:rFonts w:eastAsia="Times New Roman"/>
          <w:bCs/>
          <w:sz w:val="24"/>
          <w:szCs w:val="24"/>
          <w:lang w:eastAsia="es-ES"/>
        </w:rPr>
        <w:t xml:space="preserve"> </w:t>
      </w:r>
      <w:r w:rsidR="00567C64">
        <w:rPr>
          <w:rFonts w:eastAsia="Times New Roman"/>
          <w:bCs/>
          <w:sz w:val="24"/>
          <w:szCs w:val="24"/>
          <w:lang w:eastAsia="es-ES"/>
        </w:rPr>
        <w:t>se</w:t>
      </w:r>
      <w:r w:rsidR="00751972" w:rsidRPr="00997639">
        <w:rPr>
          <w:rFonts w:eastAsia="Times New Roman"/>
          <w:bCs/>
          <w:sz w:val="24"/>
          <w:szCs w:val="24"/>
          <w:lang w:eastAsia="es-ES"/>
        </w:rPr>
        <w:t xml:space="preserve"> pronunci</w:t>
      </w:r>
      <w:r w:rsidR="00567C64">
        <w:rPr>
          <w:rFonts w:eastAsia="Times New Roman"/>
          <w:bCs/>
          <w:sz w:val="24"/>
          <w:szCs w:val="24"/>
          <w:lang w:eastAsia="es-ES"/>
        </w:rPr>
        <w:t>ó</w:t>
      </w:r>
      <w:r w:rsidR="00751972" w:rsidRPr="00997639">
        <w:rPr>
          <w:rFonts w:eastAsia="Times New Roman"/>
          <w:bCs/>
          <w:sz w:val="24"/>
          <w:szCs w:val="24"/>
          <w:lang w:eastAsia="es-ES"/>
        </w:rPr>
        <w:t xml:space="preserve"> sobre la mala fe procesal de </w:t>
      </w:r>
      <w:r w:rsidR="00CD6931" w:rsidRPr="00997639">
        <w:rPr>
          <w:rFonts w:eastAsia="Times New Roman"/>
          <w:bCs/>
          <w:sz w:val="24"/>
          <w:szCs w:val="24"/>
          <w:lang w:eastAsia="es-ES"/>
        </w:rPr>
        <w:t>Enrique Fernández Arenas</w:t>
      </w:r>
      <w:r w:rsidR="000F685D" w:rsidRPr="00997639">
        <w:rPr>
          <w:rFonts w:eastAsia="Times New Roman"/>
          <w:bCs/>
          <w:sz w:val="24"/>
          <w:szCs w:val="24"/>
          <w:lang w:eastAsia="es-ES"/>
        </w:rPr>
        <w:t xml:space="preserve">, </w:t>
      </w:r>
      <w:r w:rsidR="00721F8C">
        <w:rPr>
          <w:rFonts w:eastAsia="Times New Roman"/>
          <w:bCs/>
          <w:sz w:val="24"/>
          <w:szCs w:val="24"/>
          <w:lang w:eastAsia="es-ES"/>
        </w:rPr>
        <w:t xml:space="preserve">en relación con los </w:t>
      </w:r>
      <w:r w:rsidR="00CD6931" w:rsidRPr="00997639">
        <w:rPr>
          <w:rFonts w:eastAsia="Times New Roman"/>
          <w:bCs/>
          <w:sz w:val="24"/>
          <w:szCs w:val="24"/>
          <w:lang w:eastAsia="es-ES"/>
        </w:rPr>
        <w:t>documentos</w:t>
      </w:r>
      <w:r w:rsidR="00721F8C">
        <w:rPr>
          <w:rFonts w:eastAsia="Times New Roman"/>
          <w:bCs/>
          <w:sz w:val="24"/>
          <w:szCs w:val="24"/>
          <w:lang w:eastAsia="es-ES"/>
        </w:rPr>
        <w:t xml:space="preserve"> que</w:t>
      </w:r>
      <w:r w:rsidR="00CD6931" w:rsidRPr="00997639">
        <w:rPr>
          <w:rFonts w:eastAsia="Times New Roman"/>
          <w:bCs/>
          <w:sz w:val="24"/>
          <w:szCs w:val="24"/>
          <w:lang w:eastAsia="es-ES"/>
        </w:rPr>
        <w:t xml:space="preserve"> </w:t>
      </w:r>
      <w:r w:rsidR="00721F8C" w:rsidRPr="00997639">
        <w:rPr>
          <w:rFonts w:eastAsia="Times New Roman"/>
          <w:bCs/>
          <w:sz w:val="24"/>
          <w:szCs w:val="24"/>
          <w:lang w:eastAsia="es-ES"/>
        </w:rPr>
        <w:t xml:space="preserve">aportó </w:t>
      </w:r>
      <w:r w:rsidR="00CD6931" w:rsidRPr="00997639">
        <w:rPr>
          <w:rFonts w:eastAsia="Times New Roman"/>
          <w:bCs/>
          <w:sz w:val="24"/>
          <w:szCs w:val="24"/>
          <w:lang w:eastAsia="es-ES"/>
        </w:rPr>
        <w:t xml:space="preserve">incompletos, </w:t>
      </w:r>
      <w:r w:rsidR="00721F8C">
        <w:rPr>
          <w:rFonts w:eastAsia="Times New Roman"/>
          <w:bCs/>
          <w:sz w:val="24"/>
          <w:szCs w:val="24"/>
          <w:lang w:eastAsia="es-ES"/>
        </w:rPr>
        <w:t xml:space="preserve">la </w:t>
      </w:r>
      <w:r w:rsidR="00CD6931" w:rsidRPr="00997639">
        <w:rPr>
          <w:rFonts w:eastAsia="Times New Roman"/>
          <w:bCs/>
          <w:sz w:val="24"/>
          <w:szCs w:val="24"/>
          <w:lang w:eastAsia="es-ES"/>
        </w:rPr>
        <w:t>manipul</w:t>
      </w:r>
      <w:r w:rsidR="00721F8C">
        <w:rPr>
          <w:rFonts w:eastAsia="Times New Roman"/>
          <w:bCs/>
          <w:sz w:val="24"/>
          <w:szCs w:val="24"/>
          <w:lang w:eastAsia="es-ES"/>
        </w:rPr>
        <w:t>ación de</w:t>
      </w:r>
      <w:r w:rsidR="00CD6931" w:rsidRPr="00997639">
        <w:rPr>
          <w:rFonts w:eastAsia="Times New Roman"/>
          <w:bCs/>
          <w:sz w:val="24"/>
          <w:szCs w:val="24"/>
          <w:lang w:eastAsia="es-ES"/>
        </w:rPr>
        <w:t xml:space="preserve"> testimonios, </w:t>
      </w:r>
      <w:r w:rsidR="00721F8C">
        <w:rPr>
          <w:rFonts w:eastAsia="Times New Roman"/>
          <w:bCs/>
          <w:sz w:val="24"/>
          <w:szCs w:val="24"/>
          <w:lang w:eastAsia="es-ES"/>
        </w:rPr>
        <w:t xml:space="preserve">las pretensiones de </w:t>
      </w:r>
      <w:r w:rsidR="00CD6931" w:rsidRPr="00997639">
        <w:rPr>
          <w:rFonts w:eastAsia="Times New Roman"/>
          <w:bCs/>
          <w:sz w:val="24"/>
          <w:szCs w:val="24"/>
          <w:lang w:eastAsia="es-ES"/>
        </w:rPr>
        <w:t xml:space="preserve">pago </w:t>
      </w:r>
      <w:r w:rsidR="00721F8C">
        <w:rPr>
          <w:rFonts w:eastAsia="Times New Roman"/>
          <w:bCs/>
          <w:sz w:val="24"/>
          <w:szCs w:val="24"/>
          <w:lang w:eastAsia="es-ES"/>
        </w:rPr>
        <w:t>doble</w:t>
      </w:r>
      <w:r w:rsidR="00CD6931" w:rsidRPr="00997639">
        <w:rPr>
          <w:rFonts w:eastAsia="Times New Roman"/>
          <w:bCs/>
          <w:sz w:val="24"/>
          <w:szCs w:val="24"/>
          <w:lang w:eastAsia="es-ES"/>
        </w:rPr>
        <w:t xml:space="preserve"> por un mismo concepto</w:t>
      </w:r>
      <w:r w:rsidR="000F685D" w:rsidRPr="00997639">
        <w:rPr>
          <w:rFonts w:eastAsia="Times New Roman"/>
          <w:bCs/>
          <w:sz w:val="24"/>
          <w:szCs w:val="24"/>
          <w:lang w:eastAsia="es-ES"/>
        </w:rPr>
        <w:t xml:space="preserve"> y </w:t>
      </w:r>
      <w:r w:rsidR="00721F8C">
        <w:rPr>
          <w:rFonts w:eastAsia="Times New Roman"/>
          <w:bCs/>
          <w:sz w:val="24"/>
          <w:szCs w:val="24"/>
          <w:lang w:eastAsia="es-ES"/>
        </w:rPr>
        <w:t>la falta</w:t>
      </w:r>
      <w:r w:rsidR="00CD6931" w:rsidRPr="00997639">
        <w:rPr>
          <w:rFonts w:eastAsia="Times New Roman"/>
          <w:bCs/>
          <w:sz w:val="24"/>
          <w:szCs w:val="24"/>
          <w:lang w:eastAsia="es-ES"/>
        </w:rPr>
        <w:t xml:space="preserve"> a la verdad en sus declaraciones</w:t>
      </w:r>
      <w:r w:rsidR="00666E8F">
        <w:rPr>
          <w:rFonts w:eastAsia="Times New Roman"/>
          <w:bCs/>
          <w:sz w:val="24"/>
          <w:szCs w:val="24"/>
          <w:lang w:eastAsia="es-ES"/>
        </w:rPr>
        <w:t xml:space="preserve">. </w:t>
      </w:r>
      <w:r>
        <w:rPr>
          <w:rFonts w:eastAsia="Times New Roman"/>
          <w:bCs/>
          <w:sz w:val="24"/>
          <w:szCs w:val="24"/>
          <w:lang w:eastAsia="es-ES"/>
        </w:rPr>
        <w:t>Tampoco lo hizo</w:t>
      </w:r>
      <w:r w:rsidR="00666E8F">
        <w:rPr>
          <w:rFonts w:eastAsia="Times New Roman"/>
          <w:bCs/>
          <w:sz w:val="24"/>
          <w:szCs w:val="24"/>
          <w:lang w:eastAsia="es-ES"/>
        </w:rPr>
        <w:t xml:space="preserve"> frente al testimonio que rindió</w:t>
      </w:r>
      <w:r w:rsidR="0020385C" w:rsidRPr="00997639">
        <w:rPr>
          <w:rFonts w:eastAsia="Times New Roman"/>
          <w:bCs/>
          <w:sz w:val="24"/>
          <w:szCs w:val="24"/>
          <w:lang w:eastAsia="es-ES"/>
        </w:rPr>
        <w:t xml:space="preserve"> Juan Manuel Morales</w:t>
      </w:r>
      <w:r w:rsidR="00666E8F">
        <w:rPr>
          <w:rFonts w:eastAsia="Times New Roman"/>
          <w:bCs/>
          <w:sz w:val="24"/>
          <w:szCs w:val="24"/>
          <w:lang w:eastAsia="es-ES"/>
        </w:rPr>
        <w:t xml:space="preserve">, </w:t>
      </w:r>
      <w:r w:rsidR="00BC41D8" w:rsidRPr="00997639">
        <w:rPr>
          <w:rFonts w:eastAsia="Times New Roman"/>
          <w:bCs/>
          <w:sz w:val="24"/>
          <w:szCs w:val="24"/>
          <w:lang w:eastAsia="es-ES"/>
        </w:rPr>
        <w:t xml:space="preserve">a quien </w:t>
      </w:r>
      <w:r w:rsidR="00666E8F">
        <w:rPr>
          <w:rFonts w:eastAsia="Times New Roman"/>
          <w:bCs/>
          <w:sz w:val="24"/>
          <w:szCs w:val="24"/>
          <w:lang w:eastAsia="es-ES"/>
        </w:rPr>
        <w:t>el señor</w:t>
      </w:r>
      <w:r w:rsidR="00BC41D8" w:rsidRPr="00997639">
        <w:rPr>
          <w:rFonts w:eastAsia="Times New Roman"/>
          <w:bCs/>
          <w:sz w:val="24"/>
          <w:szCs w:val="24"/>
          <w:lang w:eastAsia="es-ES"/>
        </w:rPr>
        <w:t xml:space="preserve"> Fernández Arenas, momentos previos a la declaración</w:t>
      </w:r>
      <w:r w:rsidR="00721F8C">
        <w:rPr>
          <w:rFonts w:eastAsia="Times New Roman"/>
          <w:bCs/>
          <w:sz w:val="24"/>
          <w:szCs w:val="24"/>
          <w:lang w:eastAsia="es-ES"/>
        </w:rPr>
        <w:t xml:space="preserve"> y en presencia de todos los asistentes a la audiencia</w:t>
      </w:r>
      <w:r w:rsidR="00BC41D8" w:rsidRPr="00997639">
        <w:rPr>
          <w:rFonts w:eastAsia="Times New Roman"/>
          <w:bCs/>
          <w:sz w:val="24"/>
          <w:szCs w:val="24"/>
          <w:lang w:eastAsia="es-ES"/>
        </w:rPr>
        <w:t xml:space="preserve">, llamó e indicó lo que </w:t>
      </w:r>
      <w:r w:rsidR="00721F8C">
        <w:rPr>
          <w:rFonts w:eastAsia="Times New Roman"/>
          <w:bCs/>
          <w:sz w:val="24"/>
          <w:szCs w:val="24"/>
          <w:lang w:eastAsia="es-ES"/>
        </w:rPr>
        <w:t>debía</w:t>
      </w:r>
      <w:r w:rsidR="00BC41D8" w:rsidRPr="00997639">
        <w:rPr>
          <w:rFonts w:eastAsia="Times New Roman"/>
          <w:bCs/>
          <w:sz w:val="24"/>
          <w:szCs w:val="24"/>
          <w:lang w:eastAsia="es-ES"/>
        </w:rPr>
        <w:t xml:space="preserve"> responder</w:t>
      </w:r>
      <w:r w:rsidR="00254A86">
        <w:rPr>
          <w:rFonts w:eastAsia="Times New Roman"/>
          <w:bCs/>
          <w:sz w:val="24"/>
          <w:szCs w:val="24"/>
          <w:lang w:eastAsia="es-ES"/>
        </w:rPr>
        <w:t xml:space="preserve">. </w:t>
      </w:r>
    </w:p>
    <w:p w14:paraId="5520C89A" w14:textId="77777777" w:rsidR="00254A86" w:rsidRDefault="00254A86" w:rsidP="00274D5D">
      <w:pPr>
        <w:rPr>
          <w:rFonts w:eastAsia="Times New Roman"/>
          <w:bCs/>
          <w:sz w:val="24"/>
          <w:szCs w:val="24"/>
          <w:lang w:eastAsia="es-ES"/>
        </w:rPr>
      </w:pPr>
    </w:p>
    <w:p w14:paraId="2D5CC509" w14:textId="34B0BCAD" w:rsidR="004A478D" w:rsidRPr="00997639" w:rsidRDefault="00CB1C07" w:rsidP="00274D5D">
      <w:pPr>
        <w:rPr>
          <w:rFonts w:eastAsia="Times New Roman"/>
          <w:bCs/>
          <w:sz w:val="24"/>
          <w:szCs w:val="24"/>
          <w:lang w:eastAsia="es-ES"/>
        </w:rPr>
      </w:pPr>
      <w:r>
        <w:rPr>
          <w:rFonts w:eastAsia="Times New Roman"/>
          <w:bCs/>
          <w:sz w:val="24"/>
          <w:szCs w:val="24"/>
          <w:lang w:eastAsia="es-ES"/>
        </w:rPr>
        <w:t>1.4.5. E</w:t>
      </w:r>
      <w:r w:rsidR="00254A86">
        <w:rPr>
          <w:rFonts w:eastAsia="Times New Roman"/>
          <w:bCs/>
          <w:sz w:val="24"/>
          <w:szCs w:val="24"/>
          <w:lang w:eastAsia="es-ES"/>
        </w:rPr>
        <w:t>l Tribunal realizó una</w:t>
      </w:r>
      <w:r w:rsidR="004A478D" w:rsidRPr="00997639">
        <w:rPr>
          <w:rFonts w:eastAsia="Times New Roman"/>
          <w:bCs/>
          <w:sz w:val="24"/>
          <w:szCs w:val="24"/>
          <w:lang w:eastAsia="es-ES"/>
        </w:rPr>
        <w:t xml:space="preserve"> acumulación</w:t>
      </w:r>
      <w:r w:rsidR="00254A86">
        <w:rPr>
          <w:rFonts w:eastAsia="Times New Roman"/>
          <w:bCs/>
          <w:sz w:val="24"/>
          <w:szCs w:val="24"/>
          <w:lang w:eastAsia="es-ES"/>
        </w:rPr>
        <w:t xml:space="preserve"> indebida</w:t>
      </w:r>
      <w:r w:rsidR="004A478D" w:rsidRPr="00997639">
        <w:rPr>
          <w:rFonts w:eastAsia="Times New Roman"/>
          <w:bCs/>
          <w:sz w:val="24"/>
          <w:szCs w:val="24"/>
          <w:lang w:eastAsia="es-ES"/>
        </w:rPr>
        <w:t xml:space="preserve"> de pretensiones, toda vez que </w:t>
      </w:r>
      <w:r w:rsidR="001333A3" w:rsidRPr="00997639">
        <w:rPr>
          <w:rFonts w:eastAsia="Times New Roman"/>
          <w:bCs/>
          <w:sz w:val="24"/>
          <w:szCs w:val="24"/>
          <w:lang w:eastAsia="es-ES"/>
        </w:rPr>
        <w:t>Enrique Fernández Arenas solicitó, de manera simultánea, pretensiones contradictorias y excluyentes</w:t>
      </w:r>
      <w:r w:rsidR="004A478D" w:rsidRPr="00997639">
        <w:rPr>
          <w:rFonts w:eastAsia="Times New Roman"/>
          <w:bCs/>
          <w:sz w:val="24"/>
          <w:szCs w:val="24"/>
          <w:lang w:eastAsia="es-ES"/>
        </w:rPr>
        <w:t xml:space="preserve">, como lo fueron la terminación del contrato por incumplimiento y el cumplimiento forzado del contrato. </w:t>
      </w:r>
    </w:p>
    <w:p w14:paraId="6CDCF3AF" w14:textId="737D6965" w:rsidR="00576EC1" w:rsidRPr="00997639" w:rsidRDefault="00576EC1" w:rsidP="00274D5D">
      <w:pPr>
        <w:rPr>
          <w:rFonts w:eastAsia="Times New Roman"/>
          <w:bCs/>
          <w:sz w:val="24"/>
          <w:szCs w:val="24"/>
          <w:lang w:eastAsia="es-ES"/>
        </w:rPr>
      </w:pPr>
    </w:p>
    <w:p w14:paraId="1C61892C" w14:textId="190BA068" w:rsidR="00CB1C07" w:rsidRDefault="002C535B" w:rsidP="00274D5D">
      <w:pPr>
        <w:rPr>
          <w:rFonts w:eastAsia="Times New Roman"/>
          <w:bCs/>
          <w:sz w:val="24"/>
          <w:szCs w:val="24"/>
          <w:lang w:eastAsia="es-ES"/>
        </w:rPr>
      </w:pPr>
      <w:r>
        <w:rPr>
          <w:rFonts w:eastAsia="Times New Roman"/>
          <w:bCs/>
          <w:sz w:val="24"/>
          <w:szCs w:val="24"/>
          <w:lang w:eastAsia="es-ES"/>
        </w:rPr>
        <w:t xml:space="preserve">1.4.6. </w:t>
      </w:r>
      <w:r w:rsidR="00415DEE" w:rsidRPr="00997639">
        <w:rPr>
          <w:rFonts w:eastAsia="Times New Roman"/>
          <w:bCs/>
          <w:sz w:val="24"/>
          <w:szCs w:val="24"/>
          <w:lang w:eastAsia="es-ES"/>
        </w:rPr>
        <w:t>Finalmente, de manera contraria a la ley y la jurisprudencia</w:t>
      </w:r>
      <w:r w:rsidR="00F6044A">
        <w:rPr>
          <w:rFonts w:eastAsia="Times New Roman"/>
          <w:bCs/>
          <w:sz w:val="24"/>
          <w:szCs w:val="24"/>
          <w:lang w:eastAsia="es-ES"/>
        </w:rPr>
        <w:t>,</w:t>
      </w:r>
      <w:r w:rsidR="00415DEE" w:rsidRPr="00997639">
        <w:rPr>
          <w:rFonts w:eastAsia="Times New Roman"/>
          <w:bCs/>
          <w:sz w:val="24"/>
          <w:szCs w:val="24"/>
          <w:lang w:eastAsia="es-ES"/>
        </w:rPr>
        <w:t xml:space="preserve"> </w:t>
      </w:r>
      <w:r w:rsidR="00A80CF9">
        <w:rPr>
          <w:rFonts w:eastAsia="Times New Roman"/>
          <w:bCs/>
          <w:sz w:val="24"/>
          <w:szCs w:val="24"/>
          <w:lang w:eastAsia="es-ES"/>
        </w:rPr>
        <w:t xml:space="preserve">el Tribunal </w:t>
      </w:r>
      <w:r w:rsidR="00415DEE" w:rsidRPr="00997639">
        <w:rPr>
          <w:rFonts w:eastAsia="Times New Roman"/>
          <w:bCs/>
          <w:sz w:val="24"/>
          <w:szCs w:val="24"/>
          <w:lang w:eastAsia="es-ES"/>
        </w:rPr>
        <w:t>declaró la</w:t>
      </w:r>
      <w:r w:rsidR="00393F04" w:rsidRPr="00997639">
        <w:rPr>
          <w:rFonts w:eastAsia="Times New Roman"/>
          <w:bCs/>
          <w:sz w:val="24"/>
          <w:szCs w:val="24"/>
          <w:lang w:eastAsia="es-ES"/>
        </w:rPr>
        <w:t xml:space="preserve"> resolución del contrato por el supuesto incumplimiento de Vecol</w:t>
      </w:r>
      <w:r w:rsidR="00D86BEF" w:rsidRPr="00997639">
        <w:rPr>
          <w:rFonts w:eastAsia="Times New Roman"/>
          <w:bCs/>
          <w:sz w:val="24"/>
          <w:szCs w:val="24"/>
          <w:lang w:eastAsia="es-ES"/>
        </w:rPr>
        <w:t xml:space="preserve"> S.A y</w:t>
      </w:r>
      <w:r w:rsidR="00A80CF9">
        <w:rPr>
          <w:rFonts w:eastAsia="Times New Roman"/>
          <w:bCs/>
          <w:sz w:val="24"/>
          <w:szCs w:val="24"/>
          <w:lang w:eastAsia="es-ES"/>
        </w:rPr>
        <w:t>, a su vez, la</w:t>
      </w:r>
      <w:r w:rsidR="00393F04" w:rsidRPr="00997639">
        <w:rPr>
          <w:rFonts w:eastAsia="Times New Roman"/>
          <w:bCs/>
          <w:sz w:val="24"/>
          <w:szCs w:val="24"/>
          <w:lang w:eastAsia="es-ES"/>
        </w:rPr>
        <w:t xml:space="preserve"> condenó</w:t>
      </w:r>
      <w:r w:rsidR="00D86BEF" w:rsidRPr="00997639">
        <w:rPr>
          <w:rFonts w:eastAsia="Times New Roman"/>
          <w:bCs/>
          <w:sz w:val="24"/>
          <w:szCs w:val="24"/>
          <w:lang w:eastAsia="es-ES"/>
        </w:rPr>
        <w:t xml:space="preserve"> a esta última</w:t>
      </w:r>
      <w:r w:rsidR="00393F04" w:rsidRPr="00997639">
        <w:rPr>
          <w:rFonts w:eastAsia="Times New Roman"/>
          <w:bCs/>
          <w:sz w:val="24"/>
          <w:szCs w:val="24"/>
          <w:lang w:eastAsia="es-ES"/>
        </w:rPr>
        <w:t xml:space="preserve"> al cumplimiento forzado del mismo</w:t>
      </w:r>
      <w:r w:rsidR="00EB08D9" w:rsidRPr="00997639">
        <w:rPr>
          <w:rFonts w:eastAsia="Times New Roman"/>
          <w:bCs/>
          <w:sz w:val="24"/>
          <w:szCs w:val="24"/>
          <w:lang w:eastAsia="es-ES"/>
        </w:rPr>
        <w:t xml:space="preserve">, así como declaró la resolución del contrato sin efectos retroactivos, sino hacia el futuro, habiendo omitido ordenar el reintegro de los honorarios pagados. </w:t>
      </w:r>
    </w:p>
    <w:p w14:paraId="54717D32" w14:textId="77777777" w:rsidR="00CB1C07" w:rsidRDefault="00CB1C07" w:rsidP="00274D5D">
      <w:pPr>
        <w:rPr>
          <w:rFonts w:eastAsia="Times New Roman"/>
          <w:bCs/>
          <w:sz w:val="24"/>
          <w:szCs w:val="24"/>
          <w:lang w:eastAsia="es-ES"/>
        </w:rPr>
      </w:pPr>
    </w:p>
    <w:p w14:paraId="62F77FBC" w14:textId="58E92961" w:rsidR="00393F04" w:rsidRPr="00997639" w:rsidRDefault="002C535B" w:rsidP="00274D5D">
      <w:pPr>
        <w:rPr>
          <w:rFonts w:eastAsia="Times New Roman"/>
          <w:bCs/>
          <w:sz w:val="24"/>
          <w:szCs w:val="24"/>
          <w:lang w:eastAsia="es-ES"/>
        </w:rPr>
      </w:pPr>
      <w:r>
        <w:rPr>
          <w:rFonts w:eastAsia="Times New Roman"/>
          <w:bCs/>
          <w:sz w:val="24"/>
          <w:szCs w:val="24"/>
          <w:lang w:eastAsia="es-ES"/>
        </w:rPr>
        <w:t xml:space="preserve">1.4.7. </w:t>
      </w:r>
      <w:r w:rsidR="006D4F48" w:rsidRPr="00997639">
        <w:rPr>
          <w:rFonts w:eastAsia="Times New Roman"/>
          <w:bCs/>
          <w:sz w:val="24"/>
          <w:szCs w:val="24"/>
          <w:lang w:eastAsia="es-ES"/>
        </w:rPr>
        <w:t>En iguales términos,</w:t>
      </w:r>
      <w:r w:rsidR="00827153" w:rsidRPr="00997639">
        <w:rPr>
          <w:rFonts w:eastAsia="Times New Roman"/>
          <w:bCs/>
          <w:sz w:val="24"/>
          <w:szCs w:val="24"/>
          <w:lang w:eastAsia="es-ES"/>
        </w:rPr>
        <w:t xml:space="preserve"> </w:t>
      </w:r>
      <w:r w:rsidR="00827153">
        <w:rPr>
          <w:rFonts w:eastAsia="Times New Roman"/>
          <w:bCs/>
          <w:sz w:val="24"/>
          <w:szCs w:val="24"/>
          <w:lang w:eastAsia="es-ES"/>
        </w:rPr>
        <w:t>adujo</w:t>
      </w:r>
      <w:r w:rsidR="00847D1D" w:rsidRPr="00997639">
        <w:rPr>
          <w:rFonts w:eastAsia="Times New Roman"/>
          <w:bCs/>
          <w:sz w:val="24"/>
          <w:szCs w:val="24"/>
          <w:lang w:eastAsia="es-ES"/>
        </w:rPr>
        <w:t xml:space="preserve"> </w:t>
      </w:r>
      <w:r w:rsidR="0061544B">
        <w:rPr>
          <w:rFonts w:eastAsia="Times New Roman"/>
          <w:bCs/>
          <w:sz w:val="24"/>
          <w:szCs w:val="24"/>
          <w:lang w:eastAsia="es-ES"/>
        </w:rPr>
        <w:t xml:space="preserve">que el </w:t>
      </w:r>
      <w:r w:rsidR="00847D1D" w:rsidRPr="00997639">
        <w:rPr>
          <w:rFonts w:eastAsia="Times New Roman"/>
          <w:bCs/>
          <w:sz w:val="24"/>
          <w:szCs w:val="24"/>
          <w:lang w:eastAsia="es-ES"/>
        </w:rPr>
        <w:t xml:space="preserve">Tribunal </w:t>
      </w:r>
      <w:r w:rsidR="0061544B">
        <w:rPr>
          <w:rFonts w:eastAsia="Times New Roman"/>
          <w:bCs/>
          <w:sz w:val="24"/>
          <w:szCs w:val="24"/>
          <w:lang w:eastAsia="es-ES"/>
        </w:rPr>
        <w:t>omitió pronunciarse</w:t>
      </w:r>
      <w:r w:rsidR="00847D1D" w:rsidRPr="00997639">
        <w:rPr>
          <w:rFonts w:eastAsia="Times New Roman"/>
          <w:bCs/>
          <w:sz w:val="24"/>
          <w:szCs w:val="24"/>
          <w:lang w:eastAsia="es-ES"/>
        </w:rPr>
        <w:t xml:space="preserve"> respecto </w:t>
      </w:r>
      <w:r w:rsidR="0061544B">
        <w:rPr>
          <w:rFonts w:eastAsia="Times New Roman"/>
          <w:bCs/>
          <w:sz w:val="24"/>
          <w:szCs w:val="24"/>
          <w:lang w:eastAsia="es-ES"/>
        </w:rPr>
        <w:t>de</w:t>
      </w:r>
      <w:r w:rsidR="00847D1D" w:rsidRPr="00997639">
        <w:rPr>
          <w:rFonts w:eastAsia="Times New Roman"/>
          <w:bCs/>
          <w:sz w:val="24"/>
          <w:szCs w:val="24"/>
          <w:lang w:eastAsia="es-ES"/>
        </w:rPr>
        <w:t>l informe de la Contraloría y que obra como prueba en el proceso</w:t>
      </w:r>
      <w:r w:rsidR="00827153">
        <w:rPr>
          <w:rFonts w:eastAsia="Times New Roman"/>
          <w:bCs/>
          <w:sz w:val="24"/>
          <w:szCs w:val="24"/>
          <w:lang w:eastAsia="es-ES"/>
        </w:rPr>
        <w:t>,</w:t>
      </w:r>
      <w:r w:rsidR="0006430C" w:rsidRPr="00997639">
        <w:rPr>
          <w:rFonts w:eastAsia="Times New Roman"/>
          <w:bCs/>
          <w:sz w:val="24"/>
          <w:szCs w:val="24"/>
          <w:lang w:eastAsia="es-ES"/>
        </w:rPr>
        <w:t xml:space="preserve"> así como </w:t>
      </w:r>
      <w:r w:rsidR="00827153">
        <w:rPr>
          <w:rFonts w:eastAsia="Times New Roman"/>
          <w:bCs/>
          <w:sz w:val="24"/>
          <w:szCs w:val="24"/>
          <w:lang w:eastAsia="es-ES"/>
        </w:rPr>
        <w:t>de</w:t>
      </w:r>
      <w:r w:rsidR="0006430C" w:rsidRPr="00997639">
        <w:rPr>
          <w:rFonts w:eastAsia="Times New Roman"/>
          <w:bCs/>
          <w:sz w:val="24"/>
          <w:szCs w:val="24"/>
          <w:lang w:eastAsia="es-ES"/>
        </w:rPr>
        <w:t xml:space="preserve"> la posibilidad que Vecol S.A le otorgó al</w:t>
      </w:r>
      <w:r w:rsidR="00827153">
        <w:rPr>
          <w:rFonts w:eastAsia="Times New Roman"/>
          <w:bCs/>
          <w:sz w:val="24"/>
          <w:szCs w:val="24"/>
          <w:lang w:eastAsia="es-ES"/>
        </w:rPr>
        <w:t xml:space="preserve"> señor</w:t>
      </w:r>
      <w:r w:rsidR="0006430C" w:rsidRPr="00997639">
        <w:rPr>
          <w:rFonts w:eastAsia="Times New Roman"/>
          <w:bCs/>
          <w:sz w:val="24"/>
          <w:szCs w:val="24"/>
          <w:lang w:eastAsia="es-ES"/>
        </w:rPr>
        <w:t xml:space="preserve"> Fernández de continuar con la ejecución del contrato</w:t>
      </w:r>
      <w:r w:rsidR="00771FA6" w:rsidRPr="00997639">
        <w:rPr>
          <w:rFonts w:eastAsia="Times New Roman"/>
          <w:bCs/>
          <w:sz w:val="24"/>
          <w:szCs w:val="24"/>
          <w:lang w:eastAsia="es-ES"/>
        </w:rPr>
        <w:t xml:space="preserve">, </w:t>
      </w:r>
      <w:r w:rsidR="0061544B">
        <w:rPr>
          <w:rFonts w:eastAsia="Times New Roman"/>
          <w:bCs/>
          <w:sz w:val="24"/>
          <w:szCs w:val="24"/>
          <w:lang w:eastAsia="es-ES"/>
        </w:rPr>
        <w:t>y de la negativa de</w:t>
      </w:r>
      <w:r w:rsidR="00771FA6" w:rsidRPr="00997639">
        <w:rPr>
          <w:rFonts w:eastAsia="Times New Roman"/>
          <w:bCs/>
          <w:sz w:val="24"/>
          <w:szCs w:val="24"/>
          <w:lang w:eastAsia="es-ES"/>
        </w:rPr>
        <w:t xml:space="preserve"> este último a suministrar la información </w:t>
      </w:r>
      <w:r w:rsidR="0061544B">
        <w:rPr>
          <w:rFonts w:eastAsia="Times New Roman"/>
          <w:bCs/>
          <w:sz w:val="24"/>
          <w:szCs w:val="24"/>
          <w:lang w:eastAsia="es-ES"/>
        </w:rPr>
        <w:t xml:space="preserve">que le fue </w:t>
      </w:r>
      <w:r w:rsidR="00771FA6" w:rsidRPr="00997639">
        <w:rPr>
          <w:rFonts w:eastAsia="Times New Roman"/>
          <w:bCs/>
          <w:sz w:val="24"/>
          <w:szCs w:val="24"/>
          <w:lang w:eastAsia="es-ES"/>
        </w:rPr>
        <w:t>requerida</w:t>
      </w:r>
      <w:r w:rsidR="0061544B">
        <w:rPr>
          <w:rFonts w:eastAsia="Times New Roman"/>
          <w:bCs/>
          <w:sz w:val="24"/>
          <w:szCs w:val="24"/>
          <w:lang w:eastAsia="es-ES"/>
        </w:rPr>
        <w:t xml:space="preserve"> en su momento</w:t>
      </w:r>
      <w:r w:rsidR="00771FA6" w:rsidRPr="00997639">
        <w:rPr>
          <w:rFonts w:eastAsia="Times New Roman"/>
          <w:bCs/>
          <w:sz w:val="24"/>
          <w:szCs w:val="24"/>
          <w:lang w:eastAsia="es-ES"/>
        </w:rPr>
        <w:t xml:space="preserve">. </w:t>
      </w:r>
    </w:p>
    <w:p w14:paraId="6614C9C0" w14:textId="77777777" w:rsidR="00492EAA" w:rsidRPr="00997639" w:rsidRDefault="00492EAA" w:rsidP="00274D5D">
      <w:pPr>
        <w:rPr>
          <w:rFonts w:eastAsia="Times New Roman"/>
          <w:bCs/>
          <w:sz w:val="24"/>
          <w:szCs w:val="24"/>
          <w:lang w:eastAsia="es-ES"/>
        </w:rPr>
      </w:pPr>
    </w:p>
    <w:p w14:paraId="6FC8C292" w14:textId="2BBC1EB6" w:rsidR="00492EAA" w:rsidRPr="00997639" w:rsidRDefault="002C535B" w:rsidP="00274D5D">
      <w:pPr>
        <w:overflowPunct w:val="0"/>
        <w:autoSpaceDE w:val="0"/>
        <w:autoSpaceDN w:val="0"/>
        <w:adjustRightInd w:val="0"/>
        <w:rPr>
          <w:rFonts w:eastAsia="Times New Roman"/>
          <w:bCs/>
          <w:sz w:val="24"/>
          <w:szCs w:val="24"/>
          <w:lang w:eastAsia="es-ES"/>
        </w:rPr>
      </w:pPr>
      <w:r>
        <w:rPr>
          <w:rFonts w:eastAsia="Times New Roman"/>
          <w:bCs/>
          <w:sz w:val="24"/>
          <w:szCs w:val="24"/>
          <w:lang w:eastAsia="es-ES"/>
        </w:rPr>
        <w:t xml:space="preserve">1.4.8. </w:t>
      </w:r>
      <w:r w:rsidR="00492EAA" w:rsidRPr="00997639">
        <w:rPr>
          <w:rFonts w:eastAsia="Times New Roman"/>
          <w:bCs/>
          <w:sz w:val="24"/>
          <w:szCs w:val="24"/>
          <w:lang w:eastAsia="es-ES"/>
        </w:rPr>
        <w:t xml:space="preserve">Específicamente, en </w:t>
      </w:r>
      <w:r w:rsidR="00E536EF" w:rsidRPr="00997639">
        <w:rPr>
          <w:rFonts w:eastAsia="Times New Roman"/>
          <w:bCs/>
          <w:sz w:val="24"/>
          <w:szCs w:val="24"/>
          <w:lang w:eastAsia="es-ES"/>
        </w:rPr>
        <w:t>lo que concierne a los defectos específicos de procedibilidad de la acción de tutela, la parte accionante</w:t>
      </w:r>
      <w:r w:rsidR="000C5B04" w:rsidRPr="00997639">
        <w:rPr>
          <w:rFonts w:eastAsia="Times New Roman"/>
          <w:bCs/>
          <w:sz w:val="24"/>
          <w:szCs w:val="24"/>
          <w:lang w:eastAsia="es-ES"/>
        </w:rPr>
        <w:t xml:space="preserve"> los clasificó</w:t>
      </w:r>
      <w:r w:rsidR="00827153">
        <w:rPr>
          <w:rFonts w:eastAsia="Times New Roman"/>
          <w:bCs/>
          <w:sz w:val="24"/>
          <w:szCs w:val="24"/>
          <w:lang w:eastAsia="es-ES"/>
        </w:rPr>
        <w:t>,</w:t>
      </w:r>
      <w:r w:rsidR="000C5B04" w:rsidRPr="00997639">
        <w:rPr>
          <w:rFonts w:eastAsia="Times New Roman"/>
          <w:bCs/>
          <w:sz w:val="24"/>
          <w:szCs w:val="24"/>
          <w:lang w:eastAsia="es-ES"/>
        </w:rPr>
        <w:t xml:space="preserve"> como a continuación se expone</w:t>
      </w:r>
      <w:r w:rsidR="00E536EF" w:rsidRPr="00997639">
        <w:rPr>
          <w:rFonts w:eastAsia="Times New Roman"/>
          <w:bCs/>
          <w:sz w:val="24"/>
          <w:szCs w:val="24"/>
          <w:lang w:eastAsia="es-ES"/>
        </w:rPr>
        <w:t xml:space="preserve">: </w:t>
      </w:r>
    </w:p>
    <w:p w14:paraId="4877D955" w14:textId="38D97349" w:rsidR="00E536EF" w:rsidRPr="00997639" w:rsidRDefault="00E536EF" w:rsidP="00274D5D">
      <w:pPr>
        <w:overflowPunct w:val="0"/>
        <w:autoSpaceDE w:val="0"/>
        <w:autoSpaceDN w:val="0"/>
        <w:adjustRightInd w:val="0"/>
        <w:rPr>
          <w:rFonts w:eastAsia="Times New Roman"/>
          <w:bCs/>
          <w:sz w:val="24"/>
          <w:szCs w:val="24"/>
          <w:lang w:eastAsia="es-ES"/>
        </w:rPr>
      </w:pPr>
    </w:p>
    <w:p w14:paraId="09289675" w14:textId="5EABB5E7" w:rsidR="00E536EF" w:rsidRPr="00997639" w:rsidRDefault="00E536EF" w:rsidP="00274D5D">
      <w:pPr>
        <w:pStyle w:val="Prrafodelista"/>
        <w:numPr>
          <w:ilvl w:val="0"/>
          <w:numId w:val="10"/>
        </w:numPr>
        <w:overflowPunct w:val="0"/>
        <w:autoSpaceDE w:val="0"/>
        <w:autoSpaceDN w:val="0"/>
        <w:adjustRightInd w:val="0"/>
        <w:jc w:val="both"/>
        <w:rPr>
          <w:rFonts w:ascii="Arial" w:eastAsia="Times New Roman" w:hAnsi="Arial" w:cs="Arial"/>
          <w:bCs/>
          <w:lang w:eastAsia="es-ES"/>
        </w:rPr>
      </w:pPr>
      <w:r w:rsidRPr="00997639">
        <w:rPr>
          <w:rFonts w:ascii="Arial" w:eastAsia="Times New Roman" w:hAnsi="Arial" w:cs="Arial"/>
          <w:bCs/>
          <w:lang w:eastAsia="es-ES"/>
        </w:rPr>
        <w:t>Defecto sustantivo</w:t>
      </w:r>
      <w:r w:rsidR="0062403E" w:rsidRPr="00997639">
        <w:rPr>
          <w:rFonts w:ascii="Arial" w:eastAsia="Times New Roman" w:hAnsi="Arial" w:cs="Arial"/>
          <w:bCs/>
          <w:lang w:eastAsia="es-ES"/>
        </w:rPr>
        <w:t xml:space="preserve">, toda vez que la motivación del Laudo Arbitral es totalmente irrazonable, desconoce las normas, </w:t>
      </w:r>
      <w:r w:rsidR="00D944E2" w:rsidRPr="00997639">
        <w:rPr>
          <w:rFonts w:ascii="Arial" w:eastAsia="Times New Roman" w:hAnsi="Arial" w:cs="Arial"/>
          <w:bCs/>
          <w:lang w:eastAsia="es-ES"/>
        </w:rPr>
        <w:t xml:space="preserve">la </w:t>
      </w:r>
      <w:r w:rsidR="0062403E" w:rsidRPr="00997639">
        <w:rPr>
          <w:rFonts w:ascii="Arial" w:eastAsia="Times New Roman" w:hAnsi="Arial" w:cs="Arial"/>
          <w:bCs/>
          <w:lang w:eastAsia="es-ES"/>
        </w:rPr>
        <w:t xml:space="preserve">jurisprudencia y </w:t>
      </w:r>
      <w:r w:rsidR="00D944E2" w:rsidRPr="00997639">
        <w:rPr>
          <w:rFonts w:ascii="Arial" w:eastAsia="Times New Roman" w:hAnsi="Arial" w:cs="Arial"/>
          <w:bCs/>
          <w:lang w:eastAsia="es-ES"/>
        </w:rPr>
        <w:t xml:space="preserve">la </w:t>
      </w:r>
      <w:r w:rsidR="0062403E" w:rsidRPr="00997639">
        <w:rPr>
          <w:rFonts w:ascii="Arial" w:eastAsia="Times New Roman" w:hAnsi="Arial" w:cs="Arial"/>
          <w:bCs/>
          <w:lang w:eastAsia="es-ES"/>
        </w:rPr>
        <w:t xml:space="preserve">doctrina que rigen la </w:t>
      </w:r>
      <w:r w:rsidR="00D944E2" w:rsidRPr="00997639">
        <w:rPr>
          <w:rFonts w:ascii="Arial" w:eastAsia="Times New Roman" w:hAnsi="Arial" w:cs="Arial"/>
          <w:bCs/>
          <w:lang w:eastAsia="es-ES"/>
        </w:rPr>
        <w:t>a</w:t>
      </w:r>
      <w:r w:rsidR="0062403E" w:rsidRPr="00997639">
        <w:rPr>
          <w:rFonts w:ascii="Arial" w:eastAsia="Times New Roman" w:hAnsi="Arial" w:cs="Arial"/>
          <w:bCs/>
          <w:lang w:eastAsia="es-ES"/>
        </w:rPr>
        <w:t xml:space="preserve">cción </w:t>
      </w:r>
      <w:r w:rsidR="00D944E2" w:rsidRPr="00997639">
        <w:rPr>
          <w:rFonts w:ascii="Arial" w:eastAsia="Times New Roman" w:hAnsi="Arial" w:cs="Arial"/>
          <w:bCs/>
          <w:lang w:eastAsia="es-ES"/>
        </w:rPr>
        <w:t>r</w:t>
      </w:r>
      <w:r w:rsidR="0062403E" w:rsidRPr="00997639">
        <w:rPr>
          <w:rFonts w:ascii="Arial" w:eastAsia="Times New Roman" w:hAnsi="Arial" w:cs="Arial"/>
          <w:bCs/>
          <w:lang w:eastAsia="es-ES"/>
        </w:rPr>
        <w:t xml:space="preserve">esolutoria. </w:t>
      </w:r>
    </w:p>
    <w:p w14:paraId="2E666F7F" w14:textId="77777777" w:rsidR="00412EAE" w:rsidRPr="00997639" w:rsidRDefault="00412EAE" w:rsidP="00274D5D">
      <w:pPr>
        <w:pStyle w:val="Prrafodelista"/>
        <w:overflowPunct w:val="0"/>
        <w:autoSpaceDE w:val="0"/>
        <w:autoSpaceDN w:val="0"/>
        <w:adjustRightInd w:val="0"/>
        <w:ind w:left="360"/>
        <w:jc w:val="both"/>
        <w:rPr>
          <w:rFonts w:ascii="Arial" w:eastAsia="Times New Roman" w:hAnsi="Arial" w:cs="Arial"/>
          <w:bCs/>
          <w:lang w:eastAsia="es-ES"/>
        </w:rPr>
      </w:pPr>
    </w:p>
    <w:p w14:paraId="0FF4D35A" w14:textId="71BA2DE7" w:rsidR="00412EAE" w:rsidRDefault="003E313A" w:rsidP="00D36663">
      <w:pPr>
        <w:pStyle w:val="Prrafodelista"/>
        <w:numPr>
          <w:ilvl w:val="0"/>
          <w:numId w:val="10"/>
        </w:numPr>
        <w:overflowPunct w:val="0"/>
        <w:autoSpaceDE w:val="0"/>
        <w:autoSpaceDN w:val="0"/>
        <w:adjustRightInd w:val="0"/>
        <w:jc w:val="both"/>
        <w:rPr>
          <w:rFonts w:ascii="Arial" w:eastAsia="Times New Roman" w:hAnsi="Arial" w:cs="Arial"/>
          <w:bCs/>
          <w:lang w:eastAsia="es-ES"/>
        </w:rPr>
      </w:pPr>
      <w:r w:rsidRPr="00C8550C">
        <w:rPr>
          <w:rFonts w:ascii="Arial" w:eastAsia="Times New Roman" w:hAnsi="Arial" w:cs="Arial"/>
          <w:bCs/>
          <w:lang w:eastAsia="es-ES"/>
        </w:rPr>
        <w:t xml:space="preserve">Defecto fáctico, </w:t>
      </w:r>
      <w:r w:rsidR="00C8550C" w:rsidRPr="00C8550C">
        <w:rPr>
          <w:rFonts w:ascii="Arial" w:eastAsia="Times New Roman" w:hAnsi="Arial" w:cs="Arial"/>
          <w:bCs/>
          <w:lang w:eastAsia="es-ES"/>
        </w:rPr>
        <w:t>debido a</w:t>
      </w:r>
      <w:r w:rsidRPr="00C8550C">
        <w:rPr>
          <w:rFonts w:ascii="Arial" w:eastAsia="Times New Roman" w:hAnsi="Arial" w:cs="Arial"/>
          <w:bCs/>
          <w:lang w:eastAsia="es-ES"/>
        </w:rPr>
        <w:t xml:space="preserve"> que </w:t>
      </w:r>
      <w:r w:rsidR="00B13D7A" w:rsidRPr="00C8550C">
        <w:rPr>
          <w:rFonts w:ascii="Arial" w:eastAsia="Times New Roman" w:hAnsi="Arial" w:cs="Arial"/>
          <w:bCs/>
          <w:lang w:eastAsia="es-ES"/>
        </w:rPr>
        <w:t>el Tribunal dejó de valorar pruebas determinantes para la resolución del caso y efectuó apreciaciones probatorias vulnerando de manera directa derechos fundamentales</w:t>
      </w:r>
      <w:r w:rsidR="00307FDB" w:rsidRPr="00C8550C">
        <w:rPr>
          <w:rFonts w:ascii="Arial" w:eastAsia="Times New Roman" w:hAnsi="Arial" w:cs="Arial"/>
          <w:bCs/>
          <w:lang w:eastAsia="es-ES"/>
        </w:rPr>
        <w:t xml:space="preserve">. </w:t>
      </w:r>
    </w:p>
    <w:p w14:paraId="0E7FEFB5" w14:textId="77777777" w:rsidR="00C8550C" w:rsidRPr="00C8550C" w:rsidRDefault="00C8550C" w:rsidP="00C8550C">
      <w:pPr>
        <w:overflowPunct w:val="0"/>
        <w:autoSpaceDE w:val="0"/>
        <w:autoSpaceDN w:val="0"/>
        <w:adjustRightInd w:val="0"/>
        <w:rPr>
          <w:rFonts w:eastAsia="Times New Roman"/>
          <w:bCs/>
          <w:lang w:eastAsia="es-ES"/>
        </w:rPr>
      </w:pPr>
    </w:p>
    <w:p w14:paraId="7B5C665F" w14:textId="3A7311B2" w:rsidR="00007AA9" w:rsidRPr="00997639" w:rsidRDefault="009D3D5E" w:rsidP="00274D5D">
      <w:pPr>
        <w:pStyle w:val="Prrafodelista"/>
        <w:numPr>
          <w:ilvl w:val="0"/>
          <w:numId w:val="10"/>
        </w:numPr>
        <w:overflowPunct w:val="0"/>
        <w:autoSpaceDE w:val="0"/>
        <w:autoSpaceDN w:val="0"/>
        <w:adjustRightInd w:val="0"/>
        <w:jc w:val="both"/>
        <w:rPr>
          <w:rFonts w:ascii="Arial" w:eastAsia="Times New Roman" w:hAnsi="Arial" w:cs="Arial"/>
          <w:bCs/>
          <w:lang w:eastAsia="es-ES"/>
        </w:rPr>
      </w:pPr>
      <w:r w:rsidRPr="00997639">
        <w:rPr>
          <w:rFonts w:ascii="Arial" w:eastAsia="Times New Roman" w:hAnsi="Arial" w:cs="Arial"/>
          <w:bCs/>
          <w:lang w:eastAsia="es-ES"/>
        </w:rPr>
        <w:t>Violación directa de la Constitución</w:t>
      </w:r>
      <w:r w:rsidR="008F6FBC" w:rsidRPr="00997639">
        <w:rPr>
          <w:rFonts w:ascii="Arial" w:eastAsia="Times New Roman" w:hAnsi="Arial" w:cs="Arial"/>
          <w:bCs/>
          <w:lang w:eastAsia="es-ES"/>
        </w:rPr>
        <w:t xml:space="preserve">, toda vez que la autoridad accionada, amparada en su discrecionalidad interpretativa, </w:t>
      </w:r>
      <w:r w:rsidR="00FA5619" w:rsidRPr="00997639">
        <w:rPr>
          <w:rFonts w:ascii="Arial" w:eastAsia="Times New Roman" w:hAnsi="Arial" w:cs="Arial"/>
          <w:bCs/>
          <w:lang w:eastAsia="es-ES"/>
        </w:rPr>
        <w:t>ilustró</w:t>
      </w:r>
      <w:r w:rsidR="008F6FBC" w:rsidRPr="00997639">
        <w:rPr>
          <w:rFonts w:ascii="Arial" w:eastAsia="Times New Roman" w:hAnsi="Arial" w:cs="Arial"/>
          <w:bCs/>
          <w:lang w:eastAsia="es-ES"/>
        </w:rPr>
        <w:t xml:space="preserve"> de manera equivocada las normas sustanciales y la jurisprudencia sobre la </w:t>
      </w:r>
      <w:r w:rsidR="00D944E2" w:rsidRPr="00997639">
        <w:rPr>
          <w:rFonts w:ascii="Arial" w:eastAsia="Times New Roman" w:hAnsi="Arial" w:cs="Arial"/>
          <w:bCs/>
          <w:lang w:eastAsia="es-ES"/>
        </w:rPr>
        <w:t>a</w:t>
      </w:r>
      <w:r w:rsidR="008F6FBC" w:rsidRPr="00997639">
        <w:rPr>
          <w:rFonts w:ascii="Arial" w:eastAsia="Times New Roman" w:hAnsi="Arial" w:cs="Arial"/>
          <w:bCs/>
          <w:lang w:eastAsia="es-ES"/>
        </w:rPr>
        <w:t xml:space="preserve">cción </w:t>
      </w:r>
      <w:r w:rsidR="00D944E2" w:rsidRPr="00997639">
        <w:rPr>
          <w:rFonts w:ascii="Arial" w:eastAsia="Times New Roman" w:hAnsi="Arial" w:cs="Arial"/>
          <w:bCs/>
          <w:lang w:eastAsia="es-ES"/>
        </w:rPr>
        <w:t>r</w:t>
      </w:r>
      <w:r w:rsidR="008F6FBC" w:rsidRPr="00997639">
        <w:rPr>
          <w:rFonts w:ascii="Arial" w:eastAsia="Times New Roman" w:hAnsi="Arial" w:cs="Arial"/>
          <w:bCs/>
          <w:lang w:eastAsia="es-ES"/>
        </w:rPr>
        <w:t xml:space="preserve">esolutoria. </w:t>
      </w:r>
    </w:p>
    <w:p w14:paraId="3542C854" w14:textId="62ED9369" w:rsidR="000C77B6" w:rsidRPr="00997639" w:rsidRDefault="000C77B6" w:rsidP="00274D5D">
      <w:pPr>
        <w:overflowPunct w:val="0"/>
        <w:autoSpaceDE w:val="0"/>
        <w:autoSpaceDN w:val="0"/>
        <w:adjustRightInd w:val="0"/>
        <w:contextualSpacing/>
        <w:rPr>
          <w:rFonts w:eastAsia="Times New Roman"/>
          <w:b/>
          <w:sz w:val="24"/>
          <w:szCs w:val="24"/>
          <w:lang w:eastAsia="es-ES"/>
        </w:rPr>
      </w:pPr>
    </w:p>
    <w:p w14:paraId="041B905E" w14:textId="77777777" w:rsidR="000C77B6" w:rsidRPr="00997639" w:rsidRDefault="000C77B6" w:rsidP="00274D5D">
      <w:pPr>
        <w:overflowPunct w:val="0"/>
        <w:autoSpaceDE w:val="0"/>
        <w:autoSpaceDN w:val="0"/>
        <w:adjustRightInd w:val="0"/>
        <w:contextualSpacing/>
        <w:rPr>
          <w:rFonts w:eastAsia="Times New Roman"/>
          <w:b/>
          <w:sz w:val="24"/>
          <w:szCs w:val="24"/>
          <w:lang w:eastAsia="es-ES"/>
        </w:rPr>
      </w:pPr>
      <w:r w:rsidRPr="00997639">
        <w:rPr>
          <w:b/>
          <w:sz w:val="24"/>
          <w:szCs w:val="24"/>
        </w:rPr>
        <w:t xml:space="preserve">1.5. Trámite de tutela e intervenciones  </w:t>
      </w:r>
    </w:p>
    <w:p w14:paraId="307E289C" w14:textId="77777777" w:rsidR="000C77B6" w:rsidRPr="00997639" w:rsidRDefault="000C77B6" w:rsidP="00274D5D">
      <w:pPr>
        <w:overflowPunct w:val="0"/>
        <w:autoSpaceDE w:val="0"/>
        <w:autoSpaceDN w:val="0"/>
        <w:adjustRightInd w:val="0"/>
        <w:contextualSpacing/>
        <w:rPr>
          <w:rFonts w:eastAsia="Times New Roman"/>
          <w:b/>
          <w:sz w:val="24"/>
          <w:szCs w:val="24"/>
          <w:lang w:eastAsia="es-ES"/>
        </w:rPr>
      </w:pPr>
    </w:p>
    <w:p w14:paraId="4B36A54F" w14:textId="59785976" w:rsidR="00C8550C" w:rsidRDefault="000C77B6" w:rsidP="00274D5D">
      <w:pPr>
        <w:overflowPunct w:val="0"/>
        <w:autoSpaceDE w:val="0"/>
        <w:autoSpaceDN w:val="0"/>
        <w:adjustRightInd w:val="0"/>
        <w:rPr>
          <w:sz w:val="24"/>
          <w:szCs w:val="24"/>
          <w:lang w:val="es-MX" w:eastAsia="ja-JP"/>
        </w:rPr>
      </w:pPr>
      <w:r w:rsidRPr="00997639">
        <w:rPr>
          <w:b/>
          <w:sz w:val="24"/>
          <w:szCs w:val="24"/>
          <w:lang w:val="es-MX" w:eastAsia="ja-JP"/>
        </w:rPr>
        <w:t>1.5.1.</w:t>
      </w:r>
      <w:r w:rsidRPr="00997639">
        <w:rPr>
          <w:sz w:val="24"/>
          <w:szCs w:val="24"/>
          <w:lang w:val="es-MX" w:eastAsia="ja-JP"/>
        </w:rPr>
        <w:t xml:space="preserve"> </w:t>
      </w:r>
      <w:r w:rsidR="00C8550C">
        <w:rPr>
          <w:sz w:val="24"/>
          <w:szCs w:val="24"/>
          <w:lang w:val="es-MX" w:eastAsia="ja-JP"/>
        </w:rPr>
        <w:t xml:space="preserve">El asunto correspondió a la Subsección B de la Sección Tercera del Consejo de Estado, autoridad que, el 5 de noviembre de 2021, manifestaron su impedimento para </w:t>
      </w:r>
      <w:r w:rsidR="00C8550C">
        <w:rPr>
          <w:sz w:val="24"/>
          <w:szCs w:val="24"/>
          <w:lang w:val="es-MX" w:eastAsia="ja-JP"/>
        </w:rPr>
        <w:lastRenderedPageBreak/>
        <w:t>decidir la tutela, en razón a que conocían del recurso extraordinario de anulación que interpuso Vecol S.A. en contra del laudo arbitral del 16 de abril del mismo año</w:t>
      </w:r>
      <w:r w:rsidR="00865531">
        <w:rPr>
          <w:sz w:val="24"/>
          <w:szCs w:val="24"/>
          <w:lang w:val="es-MX" w:eastAsia="ja-JP"/>
        </w:rPr>
        <w:t xml:space="preserve">, con radicado núm. </w:t>
      </w:r>
      <w:r w:rsidR="002C535B" w:rsidRPr="00865531">
        <w:rPr>
          <w:sz w:val="24"/>
          <w:szCs w:val="24"/>
        </w:rPr>
        <w:t>11001032600020210015600</w:t>
      </w:r>
      <w:r w:rsidR="002C535B">
        <w:rPr>
          <w:rStyle w:val="Refdenotaalpie"/>
          <w:sz w:val="24"/>
          <w:szCs w:val="24"/>
          <w:lang w:val="es-MX" w:eastAsia="ja-JP"/>
        </w:rPr>
        <w:footnoteReference w:id="7"/>
      </w:r>
      <w:r w:rsidR="00C8550C">
        <w:rPr>
          <w:sz w:val="24"/>
          <w:szCs w:val="24"/>
          <w:lang w:val="es-MX" w:eastAsia="ja-JP"/>
        </w:rPr>
        <w:t xml:space="preserve">. </w:t>
      </w:r>
    </w:p>
    <w:p w14:paraId="2019E3FA" w14:textId="77777777" w:rsidR="00C8550C" w:rsidRDefault="00C8550C" w:rsidP="00274D5D">
      <w:pPr>
        <w:overflowPunct w:val="0"/>
        <w:autoSpaceDE w:val="0"/>
        <w:autoSpaceDN w:val="0"/>
        <w:adjustRightInd w:val="0"/>
        <w:rPr>
          <w:sz w:val="24"/>
          <w:szCs w:val="24"/>
          <w:lang w:val="es-MX" w:eastAsia="ja-JP"/>
        </w:rPr>
      </w:pPr>
    </w:p>
    <w:p w14:paraId="7BC6CA4E" w14:textId="275AA07E" w:rsidR="00AB0F91" w:rsidRPr="00997639" w:rsidRDefault="00C8550C" w:rsidP="00274D5D">
      <w:pPr>
        <w:overflowPunct w:val="0"/>
        <w:autoSpaceDE w:val="0"/>
        <w:autoSpaceDN w:val="0"/>
        <w:adjustRightInd w:val="0"/>
        <w:rPr>
          <w:rFonts w:eastAsia="Times New Roman"/>
          <w:bCs/>
          <w:sz w:val="24"/>
          <w:szCs w:val="24"/>
          <w:lang w:eastAsia="es-ES"/>
        </w:rPr>
      </w:pPr>
      <w:r>
        <w:rPr>
          <w:sz w:val="24"/>
          <w:szCs w:val="24"/>
          <w:lang w:val="es-MX" w:eastAsia="ja-JP"/>
        </w:rPr>
        <w:t>Este impedimento fue declarado fundado por la Subsección C de la Sección Tercera del Consejo de Estado, en auto del 14 de enero de 2022</w:t>
      </w:r>
      <w:r w:rsidR="00584289">
        <w:rPr>
          <w:rStyle w:val="Refdenotaalpie"/>
          <w:sz w:val="24"/>
          <w:szCs w:val="24"/>
          <w:lang w:val="es-MX" w:eastAsia="ja-JP"/>
        </w:rPr>
        <w:footnoteReference w:id="8"/>
      </w:r>
      <w:r>
        <w:rPr>
          <w:sz w:val="24"/>
          <w:szCs w:val="24"/>
          <w:lang w:val="es-MX" w:eastAsia="ja-JP"/>
        </w:rPr>
        <w:t>. Posteriormente, e</w:t>
      </w:r>
      <w:r w:rsidR="000C77B6" w:rsidRPr="00997639">
        <w:rPr>
          <w:rFonts w:eastAsia="Times New Roman"/>
          <w:bCs/>
          <w:sz w:val="24"/>
          <w:szCs w:val="24"/>
          <w:lang w:eastAsia="es-ES"/>
        </w:rPr>
        <w:t>l Despacho del magistrado ponente</w:t>
      </w:r>
      <w:r w:rsidR="00827153">
        <w:rPr>
          <w:rFonts w:eastAsia="Times New Roman"/>
          <w:bCs/>
          <w:sz w:val="24"/>
          <w:szCs w:val="24"/>
          <w:lang w:eastAsia="es-ES"/>
        </w:rPr>
        <w:t>,</w:t>
      </w:r>
      <w:r w:rsidR="00D944E2" w:rsidRPr="00997639">
        <w:rPr>
          <w:rFonts w:eastAsia="Times New Roman"/>
          <w:bCs/>
          <w:sz w:val="24"/>
          <w:szCs w:val="24"/>
          <w:lang w:eastAsia="es-ES"/>
        </w:rPr>
        <w:t xml:space="preserve"> por </w:t>
      </w:r>
      <w:r w:rsidR="000C77B6" w:rsidRPr="00997639">
        <w:rPr>
          <w:rFonts w:eastAsia="Times New Roman"/>
          <w:bCs/>
          <w:sz w:val="24"/>
          <w:szCs w:val="24"/>
          <w:lang w:eastAsia="es-ES"/>
        </w:rPr>
        <w:t xml:space="preserve">auto del </w:t>
      </w:r>
      <w:r w:rsidR="00E325E1" w:rsidRPr="00997639">
        <w:rPr>
          <w:rFonts w:eastAsia="Times New Roman"/>
          <w:b/>
          <w:sz w:val="24"/>
          <w:szCs w:val="24"/>
          <w:lang w:eastAsia="es-ES"/>
        </w:rPr>
        <w:t>9 de marzo de 2022</w:t>
      </w:r>
      <w:r w:rsidR="00190BE4">
        <w:rPr>
          <w:rStyle w:val="Refdenotaalpie"/>
          <w:sz w:val="24"/>
          <w:szCs w:val="24"/>
          <w:lang w:val="es-MX" w:eastAsia="ja-JP"/>
        </w:rPr>
        <w:footnoteReference w:id="9"/>
      </w:r>
      <w:r w:rsidR="00827153" w:rsidRPr="00190BE4">
        <w:rPr>
          <w:rFonts w:eastAsia="Times New Roman"/>
          <w:bCs/>
          <w:sz w:val="24"/>
          <w:szCs w:val="24"/>
          <w:lang w:eastAsia="es-ES"/>
        </w:rPr>
        <w:t>,</w:t>
      </w:r>
      <w:r w:rsidR="00D944E2" w:rsidRPr="00997639">
        <w:rPr>
          <w:rFonts w:eastAsia="Times New Roman"/>
          <w:b/>
          <w:sz w:val="24"/>
          <w:szCs w:val="24"/>
          <w:lang w:eastAsia="es-ES"/>
        </w:rPr>
        <w:t xml:space="preserve"> </w:t>
      </w:r>
      <w:r w:rsidR="00E325E1" w:rsidRPr="00997639">
        <w:rPr>
          <w:rFonts w:eastAsia="Times New Roman"/>
          <w:bCs/>
          <w:sz w:val="24"/>
          <w:szCs w:val="24"/>
          <w:lang w:eastAsia="es-ES"/>
        </w:rPr>
        <w:t>admitió la acción</w:t>
      </w:r>
      <w:r w:rsidR="00212A8A" w:rsidRPr="00997639">
        <w:rPr>
          <w:rFonts w:eastAsia="Times New Roman"/>
          <w:bCs/>
          <w:sz w:val="24"/>
          <w:szCs w:val="24"/>
          <w:lang w:eastAsia="es-ES"/>
        </w:rPr>
        <w:t xml:space="preserve"> de tutela. Notificadas las partes y </w:t>
      </w:r>
      <w:r w:rsidR="00D944E2" w:rsidRPr="00997639">
        <w:rPr>
          <w:rFonts w:eastAsia="Times New Roman"/>
          <w:bCs/>
          <w:sz w:val="24"/>
          <w:szCs w:val="24"/>
          <w:lang w:eastAsia="es-ES"/>
        </w:rPr>
        <w:t xml:space="preserve">los </w:t>
      </w:r>
      <w:r w:rsidR="00212A8A" w:rsidRPr="00997639">
        <w:rPr>
          <w:rFonts w:eastAsia="Times New Roman"/>
          <w:bCs/>
          <w:sz w:val="24"/>
          <w:szCs w:val="24"/>
          <w:lang w:eastAsia="es-ES"/>
        </w:rPr>
        <w:t xml:space="preserve">vinculados </w:t>
      </w:r>
      <w:r w:rsidR="00D96936" w:rsidRPr="00997639">
        <w:rPr>
          <w:rFonts w:eastAsia="Times New Roman"/>
          <w:bCs/>
          <w:sz w:val="24"/>
          <w:szCs w:val="24"/>
          <w:lang w:eastAsia="es-ES"/>
        </w:rPr>
        <w:t>Enrique Fernández Arenas</w:t>
      </w:r>
      <w:r w:rsidR="00602CDD" w:rsidRPr="00997639">
        <w:rPr>
          <w:rFonts w:eastAsia="Times New Roman"/>
          <w:bCs/>
          <w:sz w:val="24"/>
          <w:szCs w:val="24"/>
          <w:lang w:eastAsia="es-ES"/>
        </w:rPr>
        <w:t xml:space="preserve"> y la Subsección B de la Sección Tercera del Consejo de Estado</w:t>
      </w:r>
      <w:r w:rsidR="00AB0F91" w:rsidRPr="00997639">
        <w:rPr>
          <w:rFonts w:eastAsia="Times New Roman"/>
          <w:bCs/>
          <w:sz w:val="24"/>
          <w:szCs w:val="24"/>
          <w:lang w:eastAsia="es-ES"/>
        </w:rPr>
        <w:t xml:space="preserve">, </w:t>
      </w:r>
      <w:r w:rsidR="00D944E2" w:rsidRPr="00997639">
        <w:rPr>
          <w:rFonts w:eastAsia="Times New Roman"/>
          <w:bCs/>
          <w:sz w:val="24"/>
          <w:szCs w:val="24"/>
          <w:lang w:eastAsia="es-ES"/>
        </w:rPr>
        <w:t>se recibieron las siguientes respuestas:</w:t>
      </w:r>
      <w:r w:rsidR="00AB0F91" w:rsidRPr="00997639">
        <w:rPr>
          <w:rFonts w:eastAsia="Times New Roman"/>
          <w:bCs/>
          <w:sz w:val="24"/>
          <w:szCs w:val="24"/>
          <w:lang w:eastAsia="es-ES"/>
        </w:rPr>
        <w:t xml:space="preserve"> </w:t>
      </w:r>
    </w:p>
    <w:p w14:paraId="31CCE75B" w14:textId="77777777" w:rsidR="00E325E1" w:rsidRPr="00997639" w:rsidRDefault="00E325E1" w:rsidP="00274D5D">
      <w:pPr>
        <w:overflowPunct w:val="0"/>
        <w:autoSpaceDE w:val="0"/>
        <w:autoSpaceDN w:val="0"/>
        <w:adjustRightInd w:val="0"/>
        <w:rPr>
          <w:rFonts w:eastAsia="Times New Roman"/>
          <w:bCs/>
          <w:sz w:val="24"/>
          <w:szCs w:val="24"/>
          <w:lang w:eastAsia="es-ES"/>
        </w:rPr>
      </w:pPr>
    </w:p>
    <w:p w14:paraId="18B475FC" w14:textId="473663D1" w:rsidR="00E325E1" w:rsidRPr="00997639" w:rsidRDefault="003D5C34" w:rsidP="00274D5D">
      <w:pPr>
        <w:overflowPunct w:val="0"/>
        <w:autoSpaceDE w:val="0"/>
        <w:autoSpaceDN w:val="0"/>
        <w:adjustRightInd w:val="0"/>
        <w:rPr>
          <w:rFonts w:eastAsia="Times New Roman"/>
          <w:bCs/>
          <w:sz w:val="24"/>
          <w:szCs w:val="24"/>
          <w:lang w:eastAsia="es-ES"/>
        </w:rPr>
      </w:pPr>
      <w:r w:rsidRPr="00997639">
        <w:rPr>
          <w:rFonts w:eastAsia="Times New Roman"/>
          <w:b/>
          <w:sz w:val="24"/>
          <w:szCs w:val="24"/>
          <w:lang w:eastAsia="es-ES"/>
        </w:rPr>
        <w:t xml:space="preserve">1.5.2 </w:t>
      </w:r>
      <w:r w:rsidR="00591C2B" w:rsidRPr="00997639">
        <w:rPr>
          <w:rFonts w:eastAsia="Times New Roman"/>
          <w:b/>
          <w:sz w:val="24"/>
          <w:szCs w:val="24"/>
          <w:lang w:eastAsia="es-ES"/>
        </w:rPr>
        <w:t xml:space="preserve">La Subsección B de la Sección Tercera del Consejo de Estado, </w:t>
      </w:r>
      <w:r w:rsidR="00591C2B" w:rsidRPr="00997639">
        <w:rPr>
          <w:rFonts w:eastAsia="Times New Roman"/>
          <w:bCs/>
          <w:sz w:val="24"/>
          <w:szCs w:val="24"/>
          <w:lang w:eastAsia="es-ES"/>
        </w:rPr>
        <w:t xml:space="preserve">mediante memorial allegado el 14 de marzo de 2022, </w:t>
      </w:r>
      <w:r w:rsidR="00E83A55" w:rsidRPr="00997639">
        <w:rPr>
          <w:rFonts w:eastAsia="Times New Roman"/>
          <w:bCs/>
          <w:sz w:val="24"/>
          <w:szCs w:val="24"/>
          <w:lang w:eastAsia="es-ES"/>
        </w:rPr>
        <w:t>advirtió que el expediente del trámite arbitral contiene los argumentos y elementos necesarios para que el juez de tutela tome la decisión que en derecho corresponda</w:t>
      </w:r>
      <w:r w:rsidR="00681882">
        <w:rPr>
          <w:rStyle w:val="Refdenotaalpie"/>
          <w:sz w:val="24"/>
          <w:szCs w:val="24"/>
          <w:lang w:val="es-MX" w:eastAsia="ja-JP"/>
        </w:rPr>
        <w:footnoteReference w:id="10"/>
      </w:r>
      <w:r w:rsidR="00E83A55" w:rsidRPr="00997639">
        <w:rPr>
          <w:rFonts w:eastAsia="Times New Roman"/>
          <w:bCs/>
          <w:sz w:val="24"/>
          <w:szCs w:val="24"/>
          <w:lang w:eastAsia="es-ES"/>
        </w:rPr>
        <w:t xml:space="preserve">. </w:t>
      </w:r>
    </w:p>
    <w:p w14:paraId="3BD7CB7C" w14:textId="60A63574" w:rsidR="00F238A5" w:rsidRPr="00997639" w:rsidRDefault="00F238A5" w:rsidP="00274D5D">
      <w:pPr>
        <w:overflowPunct w:val="0"/>
        <w:autoSpaceDE w:val="0"/>
        <w:autoSpaceDN w:val="0"/>
        <w:adjustRightInd w:val="0"/>
        <w:rPr>
          <w:rFonts w:eastAsia="Times New Roman"/>
          <w:bCs/>
          <w:sz w:val="24"/>
          <w:szCs w:val="24"/>
          <w:lang w:eastAsia="es-ES"/>
        </w:rPr>
      </w:pPr>
    </w:p>
    <w:p w14:paraId="1DF570ED" w14:textId="502F44F6" w:rsidR="00166164" w:rsidRPr="00997639" w:rsidRDefault="00F238A5" w:rsidP="00274D5D">
      <w:pPr>
        <w:overflowPunct w:val="0"/>
        <w:autoSpaceDE w:val="0"/>
        <w:autoSpaceDN w:val="0"/>
        <w:adjustRightInd w:val="0"/>
        <w:rPr>
          <w:rFonts w:eastAsia="Times New Roman"/>
          <w:bCs/>
          <w:sz w:val="24"/>
          <w:szCs w:val="24"/>
          <w:lang w:eastAsia="es-ES"/>
        </w:rPr>
      </w:pPr>
      <w:r w:rsidRPr="00997639">
        <w:rPr>
          <w:rFonts w:eastAsia="Times New Roman"/>
          <w:b/>
          <w:sz w:val="24"/>
          <w:szCs w:val="24"/>
          <w:lang w:eastAsia="es-ES"/>
        </w:rPr>
        <w:t xml:space="preserve">1.5.3 </w:t>
      </w:r>
      <w:r w:rsidR="006D598E" w:rsidRPr="00827153">
        <w:rPr>
          <w:rFonts w:eastAsia="Times New Roman"/>
          <w:b/>
          <w:sz w:val="24"/>
          <w:szCs w:val="24"/>
          <w:lang w:eastAsia="es-ES"/>
        </w:rPr>
        <w:t>Enrique Fernández Arenas</w:t>
      </w:r>
      <w:r w:rsidR="006E082C" w:rsidRPr="00997639">
        <w:rPr>
          <w:rFonts w:eastAsia="Times New Roman"/>
          <w:bCs/>
          <w:sz w:val="24"/>
          <w:szCs w:val="24"/>
          <w:lang w:eastAsia="es-ES"/>
        </w:rPr>
        <w:t xml:space="preserve"> solicit</w:t>
      </w:r>
      <w:r w:rsidR="0061544B">
        <w:rPr>
          <w:rFonts w:eastAsia="Times New Roman"/>
          <w:bCs/>
          <w:sz w:val="24"/>
          <w:szCs w:val="24"/>
          <w:lang w:eastAsia="es-ES"/>
        </w:rPr>
        <w:t>ó</w:t>
      </w:r>
      <w:r w:rsidR="006E082C" w:rsidRPr="00997639">
        <w:rPr>
          <w:rFonts w:eastAsia="Times New Roman"/>
          <w:bCs/>
          <w:sz w:val="24"/>
          <w:szCs w:val="24"/>
          <w:lang w:eastAsia="es-ES"/>
        </w:rPr>
        <w:t xml:space="preserve"> que </w:t>
      </w:r>
      <w:r w:rsidR="00827153">
        <w:rPr>
          <w:rFonts w:eastAsia="Times New Roman"/>
          <w:bCs/>
          <w:sz w:val="24"/>
          <w:szCs w:val="24"/>
          <w:lang w:eastAsia="es-ES"/>
        </w:rPr>
        <w:t>fueran</w:t>
      </w:r>
      <w:r w:rsidR="006E082C" w:rsidRPr="00997639">
        <w:rPr>
          <w:rFonts w:eastAsia="Times New Roman"/>
          <w:bCs/>
          <w:sz w:val="24"/>
          <w:szCs w:val="24"/>
          <w:lang w:eastAsia="es-ES"/>
        </w:rPr>
        <w:t xml:space="preserve"> rechazadas la totalidad de las pretensiones de la </w:t>
      </w:r>
      <w:r w:rsidR="00670CAE" w:rsidRPr="00997639">
        <w:rPr>
          <w:rFonts w:eastAsia="Times New Roman"/>
          <w:bCs/>
          <w:sz w:val="24"/>
          <w:szCs w:val="24"/>
          <w:lang w:eastAsia="es-ES"/>
        </w:rPr>
        <w:t>a</w:t>
      </w:r>
      <w:r w:rsidR="006E082C" w:rsidRPr="00997639">
        <w:rPr>
          <w:rFonts w:eastAsia="Times New Roman"/>
          <w:bCs/>
          <w:sz w:val="24"/>
          <w:szCs w:val="24"/>
          <w:lang w:eastAsia="es-ES"/>
        </w:rPr>
        <w:t>cción constitucional</w:t>
      </w:r>
      <w:r w:rsidR="00B21915" w:rsidRPr="00997639">
        <w:rPr>
          <w:rFonts w:eastAsia="Times New Roman"/>
          <w:bCs/>
          <w:sz w:val="24"/>
          <w:szCs w:val="24"/>
          <w:lang w:eastAsia="es-ES"/>
        </w:rPr>
        <w:t xml:space="preserve">, toda vez que discuten situaciones que ya fueron debatidas </w:t>
      </w:r>
      <w:r w:rsidR="0061544B">
        <w:rPr>
          <w:rFonts w:eastAsia="Times New Roman"/>
          <w:bCs/>
          <w:sz w:val="24"/>
          <w:szCs w:val="24"/>
          <w:lang w:eastAsia="es-ES"/>
        </w:rPr>
        <w:t xml:space="preserve">en el trámite arbitral </w:t>
      </w:r>
      <w:r w:rsidR="00670CAE" w:rsidRPr="00997639">
        <w:rPr>
          <w:rFonts w:eastAsia="Times New Roman"/>
          <w:bCs/>
          <w:sz w:val="24"/>
          <w:szCs w:val="24"/>
          <w:lang w:eastAsia="es-ES"/>
        </w:rPr>
        <w:t>y</w:t>
      </w:r>
      <w:r w:rsidR="006350DF">
        <w:rPr>
          <w:rFonts w:eastAsia="Times New Roman"/>
          <w:bCs/>
          <w:sz w:val="24"/>
          <w:szCs w:val="24"/>
          <w:lang w:eastAsia="es-ES"/>
        </w:rPr>
        <w:t xml:space="preserve"> que</w:t>
      </w:r>
      <w:r w:rsidR="00670CAE" w:rsidRPr="00997639">
        <w:rPr>
          <w:rFonts w:eastAsia="Times New Roman"/>
          <w:bCs/>
          <w:sz w:val="24"/>
          <w:szCs w:val="24"/>
          <w:lang w:eastAsia="es-ES"/>
        </w:rPr>
        <w:t xml:space="preserve"> busca</w:t>
      </w:r>
      <w:r w:rsidR="00E475C5">
        <w:rPr>
          <w:rFonts w:eastAsia="Times New Roman"/>
          <w:bCs/>
          <w:sz w:val="24"/>
          <w:szCs w:val="24"/>
          <w:lang w:eastAsia="es-ES"/>
        </w:rPr>
        <w:t xml:space="preserve">n </w:t>
      </w:r>
      <w:r w:rsidR="008C7841" w:rsidRPr="00997639">
        <w:rPr>
          <w:rFonts w:eastAsia="Times New Roman"/>
          <w:bCs/>
          <w:sz w:val="24"/>
          <w:szCs w:val="24"/>
          <w:lang w:eastAsia="es-ES"/>
        </w:rPr>
        <w:t xml:space="preserve">dilatar y eludir las condenas </w:t>
      </w:r>
      <w:r w:rsidR="00670CAE" w:rsidRPr="00997639">
        <w:rPr>
          <w:rFonts w:eastAsia="Times New Roman"/>
          <w:bCs/>
          <w:sz w:val="24"/>
          <w:szCs w:val="24"/>
          <w:lang w:eastAsia="es-ES"/>
        </w:rPr>
        <w:t>impuestas en el</w:t>
      </w:r>
      <w:r w:rsidR="006350DF">
        <w:rPr>
          <w:rFonts w:eastAsia="Times New Roman"/>
          <w:bCs/>
          <w:sz w:val="24"/>
          <w:szCs w:val="24"/>
          <w:lang w:eastAsia="es-ES"/>
        </w:rPr>
        <w:t xml:space="preserve"> laudo</w:t>
      </w:r>
      <w:r w:rsidR="00681882">
        <w:rPr>
          <w:rStyle w:val="Refdenotaalpie"/>
          <w:sz w:val="24"/>
          <w:szCs w:val="24"/>
          <w:lang w:val="es-MX" w:eastAsia="ja-JP"/>
        </w:rPr>
        <w:footnoteReference w:id="11"/>
      </w:r>
      <w:r w:rsidR="00E475C5">
        <w:rPr>
          <w:rFonts w:eastAsia="Times New Roman"/>
          <w:bCs/>
          <w:sz w:val="24"/>
          <w:szCs w:val="24"/>
          <w:lang w:eastAsia="es-ES"/>
        </w:rPr>
        <w:t>.</w:t>
      </w:r>
    </w:p>
    <w:p w14:paraId="6D75013A" w14:textId="77777777" w:rsidR="00166164" w:rsidRPr="00997639" w:rsidRDefault="00166164" w:rsidP="00274D5D">
      <w:pPr>
        <w:overflowPunct w:val="0"/>
        <w:autoSpaceDE w:val="0"/>
        <w:autoSpaceDN w:val="0"/>
        <w:adjustRightInd w:val="0"/>
        <w:rPr>
          <w:rFonts w:eastAsia="Times New Roman"/>
          <w:bCs/>
          <w:sz w:val="24"/>
          <w:szCs w:val="24"/>
          <w:lang w:eastAsia="es-ES"/>
        </w:rPr>
      </w:pPr>
    </w:p>
    <w:p w14:paraId="65432E2B" w14:textId="31A42195" w:rsidR="00E325E1" w:rsidRPr="00997639" w:rsidRDefault="00670CAE" w:rsidP="00274D5D">
      <w:pPr>
        <w:overflowPunct w:val="0"/>
        <w:autoSpaceDE w:val="0"/>
        <w:autoSpaceDN w:val="0"/>
        <w:adjustRightInd w:val="0"/>
        <w:rPr>
          <w:rFonts w:eastAsia="Times New Roman"/>
          <w:bCs/>
          <w:sz w:val="24"/>
          <w:szCs w:val="24"/>
          <w:lang w:eastAsia="es-ES"/>
        </w:rPr>
      </w:pPr>
      <w:r w:rsidRPr="00997639">
        <w:rPr>
          <w:rFonts w:eastAsia="Times New Roman"/>
          <w:bCs/>
          <w:sz w:val="24"/>
          <w:szCs w:val="24"/>
          <w:lang w:eastAsia="es-ES"/>
        </w:rPr>
        <w:t xml:space="preserve">Agregó que </w:t>
      </w:r>
      <w:r w:rsidR="007D0397" w:rsidRPr="00997639">
        <w:rPr>
          <w:rFonts w:eastAsia="Times New Roman"/>
          <w:bCs/>
          <w:sz w:val="24"/>
          <w:szCs w:val="24"/>
          <w:lang w:eastAsia="es-ES"/>
        </w:rPr>
        <w:t>Vecol S.A</w:t>
      </w:r>
      <w:r w:rsidR="00E475C5">
        <w:rPr>
          <w:rFonts w:eastAsia="Times New Roman"/>
          <w:bCs/>
          <w:sz w:val="24"/>
          <w:szCs w:val="24"/>
          <w:lang w:eastAsia="es-ES"/>
        </w:rPr>
        <w:t>.</w:t>
      </w:r>
      <w:r w:rsidR="007D0397" w:rsidRPr="00997639">
        <w:rPr>
          <w:rFonts w:eastAsia="Times New Roman"/>
          <w:bCs/>
          <w:sz w:val="24"/>
          <w:szCs w:val="24"/>
          <w:lang w:eastAsia="es-ES"/>
        </w:rPr>
        <w:t xml:space="preserve"> </w:t>
      </w:r>
      <w:r w:rsidRPr="00997639">
        <w:rPr>
          <w:rFonts w:eastAsia="Times New Roman"/>
          <w:bCs/>
          <w:sz w:val="24"/>
          <w:szCs w:val="24"/>
          <w:lang w:eastAsia="es-ES"/>
        </w:rPr>
        <w:t>nunca se pronunció en relación con el contenido del laud</w:t>
      </w:r>
      <w:r w:rsidR="00E475C5">
        <w:rPr>
          <w:rFonts w:eastAsia="Times New Roman"/>
          <w:bCs/>
          <w:sz w:val="24"/>
          <w:szCs w:val="24"/>
          <w:lang w:eastAsia="es-ES"/>
        </w:rPr>
        <w:t>o</w:t>
      </w:r>
      <w:r w:rsidRPr="00997639">
        <w:rPr>
          <w:rFonts w:eastAsia="Times New Roman"/>
          <w:bCs/>
          <w:sz w:val="24"/>
          <w:szCs w:val="24"/>
          <w:lang w:eastAsia="es-ES"/>
        </w:rPr>
        <w:t>,</w:t>
      </w:r>
      <w:r w:rsidR="00E475C5">
        <w:rPr>
          <w:rFonts w:eastAsia="Times New Roman"/>
          <w:bCs/>
          <w:sz w:val="24"/>
          <w:szCs w:val="24"/>
          <w:lang w:eastAsia="es-ES"/>
        </w:rPr>
        <w:t xml:space="preserve"> y que</w:t>
      </w:r>
      <w:r w:rsidRPr="00997639">
        <w:rPr>
          <w:rFonts w:eastAsia="Times New Roman"/>
          <w:bCs/>
          <w:sz w:val="24"/>
          <w:szCs w:val="24"/>
          <w:lang w:eastAsia="es-ES"/>
        </w:rPr>
        <w:t xml:space="preserve"> a través de la acción constitucional busca subsanar tal omisión. </w:t>
      </w:r>
      <w:r w:rsidR="006350DF">
        <w:rPr>
          <w:rFonts w:eastAsia="Times New Roman"/>
          <w:bCs/>
          <w:sz w:val="24"/>
          <w:szCs w:val="24"/>
          <w:lang w:eastAsia="es-ES"/>
        </w:rPr>
        <w:t>C</w:t>
      </w:r>
      <w:r w:rsidR="003A4C47" w:rsidRPr="00997639">
        <w:rPr>
          <w:rFonts w:eastAsia="Times New Roman"/>
          <w:bCs/>
          <w:sz w:val="24"/>
          <w:szCs w:val="24"/>
          <w:lang w:eastAsia="es-ES"/>
        </w:rPr>
        <w:t>onsideró qu</w:t>
      </w:r>
      <w:r w:rsidR="0093754B" w:rsidRPr="00997639">
        <w:rPr>
          <w:rFonts w:eastAsia="Times New Roman"/>
          <w:bCs/>
          <w:sz w:val="24"/>
          <w:szCs w:val="24"/>
          <w:lang w:eastAsia="es-ES"/>
        </w:rPr>
        <w:t xml:space="preserve">e </w:t>
      </w:r>
      <w:r w:rsidRPr="00997639">
        <w:rPr>
          <w:rFonts w:eastAsia="Times New Roman"/>
          <w:bCs/>
          <w:sz w:val="24"/>
          <w:szCs w:val="24"/>
          <w:lang w:eastAsia="es-ES"/>
        </w:rPr>
        <w:t xml:space="preserve">existió respeto de </w:t>
      </w:r>
      <w:r w:rsidR="0054771C" w:rsidRPr="00997639">
        <w:rPr>
          <w:rFonts w:eastAsia="Times New Roman"/>
          <w:bCs/>
          <w:sz w:val="24"/>
          <w:szCs w:val="24"/>
          <w:lang w:eastAsia="es-ES"/>
        </w:rPr>
        <w:t xml:space="preserve">todas las </w:t>
      </w:r>
      <w:r w:rsidR="0093754B" w:rsidRPr="00997639">
        <w:rPr>
          <w:rFonts w:eastAsia="Times New Roman"/>
          <w:bCs/>
          <w:sz w:val="24"/>
          <w:szCs w:val="24"/>
          <w:lang w:eastAsia="es-ES"/>
        </w:rPr>
        <w:t xml:space="preserve">garantías constitucionales </w:t>
      </w:r>
      <w:r w:rsidR="00A11E80" w:rsidRPr="00997639">
        <w:rPr>
          <w:rFonts w:eastAsia="Times New Roman"/>
          <w:bCs/>
          <w:sz w:val="24"/>
          <w:szCs w:val="24"/>
          <w:lang w:eastAsia="es-ES"/>
        </w:rPr>
        <w:t>de</w:t>
      </w:r>
      <w:r w:rsidR="0093754B" w:rsidRPr="00997639">
        <w:rPr>
          <w:rFonts w:eastAsia="Times New Roman"/>
          <w:bCs/>
          <w:sz w:val="24"/>
          <w:szCs w:val="24"/>
          <w:lang w:eastAsia="es-ES"/>
        </w:rPr>
        <w:t xml:space="preserve"> las partes, </w:t>
      </w:r>
      <w:r w:rsidR="00E475C5">
        <w:rPr>
          <w:rFonts w:eastAsia="Times New Roman"/>
          <w:bCs/>
          <w:sz w:val="24"/>
          <w:szCs w:val="24"/>
          <w:lang w:eastAsia="es-ES"/>
        </w:rPr>
        <w:t xml:space="preserve">que </w:t>
      </w:r>
      <w:r w:rsidRPr="00997639">
        <w:rPr>
          <w:rFonts w:eastAsia="Times New Roman"/>
          <w:bCs/>
          <w:sz w:val="24"/>
          <w:szCs w:val="24"/>
          <w:lang w:eastAsia="es-ES"/>
        </w:rPr>
        <w:t>se practicaron debidamente las notificaciones y</w:t>
      </w:r>
      <w:r w:rsidR="00E475C5">
        <w:rPr>
          <w:rFonts w:eastAsia="Times New Roman"/>
          <w:bCs/>
          <w:sz w:val="24"/>
          <w:szCs w:val="24"/>
          <w:lang w:eastAsia="es-ES"/>
        </w:rPr>
        <w:t xml:space="preserve"> que</w:t>
      </w:r>
      <w:r w:rsidRPr="00997639">
        <w:rPr>
          <w:rFonts w:eastAsia="Times New Roman"/>
          <w:bCs/>
          <w:sz w:val="24"/>
          <w:szCs w:val="24"/>
          <w:lang w:eastAsia="es-ES"/>
        </w:rPr>
        <w:t xml:space="preserve"> se observaron en su </w:t>
      </w:r>
      <w:r w:rsidR="0093754B" w:rsidRPr="00997639">
        <w:rPr>
          <w:rFonts w:eastAsia="Times New Roman"/>
          <w:bCs/>
          <w:sz w:val="24"/>
          <w:szCs w:val="24"/>
          <w:lang w:eastAsia="es-ES"/>
        </w:rPr>
        <w:t>integridad los términos</w:t>
      </w:r>
      <w:r w:rsidR="00AF3261" w:rsidRPr="00997639">
        <w:rPr>
          <w:rFonts w:eastAsia="Times New Roman"/>
          <w:bCs/>
          <w:sz w:val="24"/>
          <w:szCs w:val="24"/>
          <w:lang w:eastAsia="es-ES"/>
        </w:rPr>
        <w:t xml:space="preserve"> </w:t>
      </w:r>
      <w:r w:rsidRPr="00997639">
        <w:rPr>
          <w:rFonts w:eastAsia="Times New Roman"/>
          <w:bCs/>
          <w:sz w:val="24"/>
          <w:szCs w:val="24"/>
          <w:lang w:eastAsia="es-ES"/>
        </w:rPr>
        <w:t xml:space="preserve">previstos </w:t>
      </w:r>
      <w:r w:rsidR="00815F54" w:rsidRPr="00997639">
        <w:rPr>
          <w:rFonts w:eastAsia="Times New Roman"/>
          <w:bCs/>
          <w:sz w:val="24"/>
          <w:szCs w:val="24"/>
          <w:lang w:eastAsia="es-ES"/>
        </w:rPr>
        <w:t>en la ley arbitral y el Código General del Proceso</w:t>
      </w:r>
      <w:r w:rsidRPr="00997639">
        <w:rPr>
          <w:rFonts w:eastAsia="Times New Roman"/>
          <w:bCs/>
          <w:sz w:val="24"/>
          <w:szCs w:val="24"/>
          <w:lang w:eastAsia="es-ES"/>
        </w:rPr>
        <w:t xml:space="preserve">, por lo que solicitó negar el amparo. </w:t>
      </w:r>
    </w:p>
    <w:p w14:paraId="0648C9A4" w14:textId="77777777" w:rsidR="003D5C34" w:rsidRPr="00997639" w:rsidRDefault="003D5C34" w:rsidP="00274D5D">
      <w:pPr>
        <w:overflowPunct w:val="0"/>
        <w:autoSpaceDE w:val="0"/>
        <w:autoSpaceDN w:val="0"/>
        <w:adjustRightInd w:val="0"/>
        <w:contextualSpacing/>
        <w:rPr>
          <w:b/>
          <w:bCs/>
          <w:sz w:val="24"/>
          <w:szCs w:val="24"/>
        </w:rPr>
      </w:pPr>
    </w:p>
    <w:p w14:paraId="15E6C434" w14:textId="77777777" w:rsidR="000C77B6" w:rsidRPr="00997639" w:rsidRDefault="000C77B6" w:rsidP="00274D5D">
      <w:pPr>
        <w:pStyle w:val="Ttulo1"/>
        <w:spacing w:before="0" w:after="0" w:line="240" w:lineRule="auto"/>
        <w:rPr>
          <w:rFonts w:cs="Arial"/>
          <w:szCs w:val="24"/>
          <w:lang w:val="es-ES_tradnl"/>
        </w:rPr>
      </w:pPr>
      <w:r w:rsidRPr="00997639">
        <w:rPr>
          <w:rFonts w:cs="Arial"/>
          <w:szCs w:val="24"/>
          <w:lang w:val="es-ES_tradnl"/>
        </w:rPr>
        <w:t>CONSIDERACIONES</w:t>
      </w:r>
    </w:p>
    <w:p w14:paraId="5101C95E" w14:textId="77777777" w:rsidR="000C77B6" w:rsidRPr="00997639" w:rsidRDefault="000C77B6" w:rsidP="00274D5D">
      <w:pPr>
        <w:rPr>
          <w:sz w:val="24"/>
          <w:szCs w:val="24"/>
          <w:lang w:val="es-ES_tradnl"/>
        </w:rPr>
      </w:pPr>
    </w:p>
    <w:p w14:paraId="4C970A1E" w14:textId="77777777" w:rsidR="000C77B6" w:rsidRPr="00997639" w:rsidRDefault="000C77B6" w:rsidP="00274D5D">
      <w:pPr>
        <w:tabs>
          <w:tab w:val="left" w:pos="426"/>
        </w:tabs>
        <w:contextualSpacing/>
        <w:rPr>
          <w:b/>
          <w:sz w:val="24"/>
          <w:szCs w:val="24"/>
          <w:lang w:val="es-ES_tradnl"/>
        </w:rPr>
      </w:pPr>
      <w:r w:rsidRPr="00997639">
        <w:rPr>
          <w:b/>
          <w:sz w:val="24"/>
          <w:szCs w:val="24"/>
          <w:lang w:val="es-ES_tradnl"/>
        </w:rPr>
        <w:t>2.1. Competencia</w:t>
      </w:r>
    </w:p>
    <w:p w14:paraId="596BFB1C" w14:textId="77777777" w:rsidR="000C77B6" w:rsidRPr="00997639" w:rsidRDefault="000C77B6" w:rsidP="00274D5D">
      <w:pPr>
        <w:tabs>
          <w:tab w:val="left" w:pos="426"/>
        </w:tabs>
        <w:contextualSpacing/>
        <w:rPr>
          <w:b/>
          <w:sz w:val="24"/>
          <w:szCs w:val="24"/>
          <w:lang w:val="es-ES_tradnl"/>
        </w:rPr>
      </w:pPr>
    </w:p>
    <w:p w14:paraId="1E8D55B0" w14:textId="43B93ACF" w:rsidR="000C77B6" w:rsidRPr="00997639" w:rsidRDefault="000C77B6" w:rsidP="00274D5D">
      <w:pPr>
        <w:pStyle w:val="Prrafodelista"/>
        <w:ind w:left="0"/>
        <w:jc w:val="both"/>
        <w:rPr>
          <w:rFonts w:ascii="Arial" w:hAnsi="Arial" w:cs="Arial"/>
        </w:rPr>
      </w:pPr>
      <w:r w:rsidRPr="00997639">
        <w:rPr>
          <w:rFonts w:ascii="Arial" w:hAnsi="Arial" w:cs="Arial"/>
        </w:rPr>
        <w:t>La Sala tiene competencia para decidir la presente acción de tutela en virtud de lo dispuesto en los artículos 86 de la Constitución Política y 37 del Decreto 2591 de 1991.</w:t>
      </w:r>
    </w:p>
    <w:p w14:paraId="45EB3082" w14:textId="46A1CC5D" w:rsidR="000C77B6" w:rsidRDefault="000C77B6" w:rsidP="00274D5D">
      <w:pPr>
        <w:overflowPunct w:val="0"/>
        <w:autoSpaceDE w:val="0"/>
        <w:autoSpaceDN w:val="0"/>
        <w:adjustRightInd w:val="0"/>
        <w:contextualSpacing/>
        <w:rPr>
          <w:rFonts w:eastAsia="Times New Roman"/>
          <w:sz w:val="24"/>
          <w:szCs w:val="24"/>
          <w:lang w:val="es-MX" w:eastAsia="es-ES"/>
        </w:rPr>
      </w:pPr>
    </w:p>
    <w:p w14:paraId="02CC9AC9" w14:textId="64976123" w:rsidR="00A74736" w:rsidRDefault="00A74736" w:rsidP="00A74736">
      <w:pPr>
        <w:contextualSpacing/>
        <w:rPr>
          <w:rFonts w:eastAsia="Arial"/>
          <w:b/>
          <w:bCs/>
          <w:sz w:val="24"/>
          <w:szCs w:val="24"/>
          <w:lang w:val="es-MX"/>
        </w:rPr>
      </w:pPr>
      <w:r w:rsidRPr="00997639">
        <w:rPr>
          <w:rFonts w:eastAsia="Arial"/>
          <w:b/>
          <w:bCs/>
          <w:sz w:val="24"/>
          <w:szCs w:val="24"/>
          <w:lang w:val="es-MX"/>
        </w:rPr>
        <w:t>2.2</w:t>
      </w:r>
      <w:r>
        <w:rPr>
          <w:rFonts w:eastAsia="Arial"/>
          <w:b/>
          <w:bCs/>
          <w:sz w:val="24"/>
          <w:szCs w:val="24"/>
          <w:lang w:val="es-MX"/>
        </w:rPr>
        <w:t>. Legitimación en la causa</w:t>
      </w:r>
    </w:p>
    <w:p w14:paraId="7D927264" w14:textId="77777777" w:rsidR="00A74736" w:rsidRDefault="00A74736" w:rsidP="00A74736">
      <w:pPr>
        <w:contextualSpacing/>
        <w:rPr>
          <w:rFonts w:eastAsia="Arial"/>
          <w:b/>
          <w:bCs/>
          <w:sz w:val="24"/>
          <w:szCs w:val="24"/>
          <w:lang w:val="es-MX"/>
        </w:rPr>
      </w:pPr>
    </w:p>
    <w:p w14:paraId="26024DA5" w14:textId="763B5F7C" w:rsidR="00A74736" w:rsidRDefault="00A74736" w:rsidP="00A74736">
      <w:pPr>
        <w:contextualSpacing/>
        <w:rPr>
          <w:rFonts w:eastAsia="Times New Roman"/>
          <w:bCs/>
          <w:sz w:val="24"/>
          <w:szCs w:val="24"/>
          <w:lang w:eastAsia="es-ES"/>
        </w:rPr>
      </w:pPr>
      <w:r w:rsidRPr="00997639">
        <w:rPr>
          <w:rFonts w:eastAsia="Arial"/>
          <w:sz w:val="24"/>
          <w:szCs w:val="24"/>
          <w:lang w:val="es-MX"/>
        </w:rPr>
        <w:t xml:space="preserve">En este asunto hay </w:t>
      </w:r>
      <w:r w:rsidRPr="00997639">
        <w:rPr>
          <w:rFonts w:eastAsia="Arial"/>
          <w:b/>
          <w:bCs/>
          <w:sz w:val="24"/>
          <w:szCs w:val="24"/>
          <w:lang w:val="es-MX"/>
        </w:rPr>
        <w:t xml:space="preserve">legitimación por activa, </w:t>
      </w:r>
      <w:r w:rsidRPr="00997639">
        <w:rPr>
          <w:rFonts w:eastAsia="Arial"/>
          <w:sz w:val="24"/>
          <w:szCs w:val="24"/>
          <w:lang w:val="es-MX"/>
        </w:rPr>
        <w:t>toda vez que la Empresa Colombiana de Productos Veterinarios S.A</w:t>
      </w:r>
      <w:r>
        <w:rPr>
          <w:rFonts w:eastAsia="Arial"/>
          <w:sz w:val="24"/>
          <w:szCs w:val="24"/>
          <w:lang w:val="es-MX"/>
        </w:rPr>
        <w:t xml:space="preserve"> </w:t>
      </w:r>
      <w:r w:rsidRPr="00997639">
        <w:rPr>
          <w:rFonts w:eastAsia="Arial"/>
          <w:sz w:val="24"/>
          <w:szCs w:val="24"/>
          <w:lang w:val="es-MX"/>
        </w:rPr>
        <w:t xml:space="preserve">es la titular de los derechos que aduce fueron lesionados por la autoridad accionada, esto en razón a que, fue parte contratante y por tanto convocada dentro del proceso arbitral con número de identificación </w:t>
      </w:r>
      <w:r w:rsidRPr="00997639">
        <w:rPr>
          <w:bCs/>
          <w:sz w:val="24"/>
          <w:szCs w:val="24"/>
        </w:rPr>
        <w:t>115409</w:t>
      </w:r>
      <w:r w:rsidRPr="00997639">
        <w:rPr>
          <w:rFonts w:eastAsia="Arial"/>
          <w:sz w:val="24"/>
          <w:szCs w:val="24"/>
          <w:lang w:val="es-MX"/>
        </w:rPr>
        <w:t xml:space="preserve">, iniciado por </w:t>
      </w:r>
      <w:r w:rsidRPr="00997639">
        <w:rPr>
          <w:rFonts w:eastAsia="Times New Roman"/>
          <w:bCs/>
          <w:sz w:val="24"/>
          <w:szCs w:val="24"/>
          <w:lang w:eastAsia="es-ES"/>
        </w:rPr>
        <w:t xml:space="preserve">Enrique Fernández Arenas en calidad de contratista. </w:t>
      </w:r>
    </w:p>
    <w:p w14:paraId="41697866" w14:textId="77777777" w:rsidR="00A74736" w:rsidRPr="00997639" w:rsidRDefault="00A74736" w:rsidP="00A74736">
      <w:pPr>
        <w:contextualSpacing/>
        <w:rPr>
          <w:rFonts w:eastAsia="Arial"/>
          <w:sz w:val="24"/>
          <w:szCs w:val="24"/>
          <w:lang w:val="es-MX"/>
        </w:rPr>
      </w:pPr>
    </w:p>
    <w:p w14:paraId="063CC982" w14:textId="77777777" w:rsidR="00A74736" w:rsidRPr="00997639" w:rsidRDefault="00A74736" w:rsidP="00A74736">
      <w:pPr>
        <w:contextualSpacing/>
        <w:rPr>
          <w:rFonts w:eastAsia="Arial"/>
          <w:sz w:val="24"/>
          <w:szCs w:val="24"/>
          <w:lang w:val="es-MX"/>
        </w:rPr>
      </w:pPr>
      <w:r w:rsidRPr="00997639">
        <w:rPr>
          <w:rFonts w:eastAsia="Arial"/>
          <w:sz w:val="24"/>
          <w:szCs w:val="24"/>
          <w:lang w:val="es-MX"/>
        </w:rPr>
        <w:lastRenderedPageBreak/>
        <w:t xml:space="preserve">Ahora bien, en este asunto también hay </w:t>
      </w:r>
      <w:r w:rsidRPr="00997639">
        <w:rPr>
          <w:rFonts w:eastAsia="Arial"/>
          <w:b/>
          <w:bCs/>
          <w:sz w:val="24"/>
          <w:szCs w:val="24"/>
          <w:lang w:val="es-MX"/>
        </w:rPr>
        <w:t>legitimación en la causa por pasiva</w:t>
      </w:r>
      <w:r w:rsidRPr="00997639">
        <w:rPr>
          <w:rFonts w:eastAsia="Arial"/>
          <w:sz w:val="24"/>
          <w:szCs w:val="24"/>
          <w:lang w:val="es-MX"/>
        </w:rPr>
        <w:t xml:space="preserve">, con ocasión de que el </w:t>
      </w:r>
      <w:r w:rsidRPr="00997639">
        <w:rPr>
          <w:bCs/>
          <w:sz w:val="24"/>
          <w:szCs w:val="24"/>
        </w:rPr>
        <w:t xml:space="preserve">Tribunal de Arbitramento del Centro de Arbitraje y Conciliación de la Cámara de Comercio de Bogotá, fue la autoridad que, en el marco de sus funciones jurisdiccionales, conoció del proceso arbitral incoado por </w:t>
      </w:r>
      <w:r w:rsidRPr="00997639">
        <w:rPr>
          <w:rFonts w:eastAsia="Times New Roman"/>
          <w:bCs/>
          <w:sz w:val="24"/>
          <w:szCs w:val="24"/>
          <w:lang w:eastAsia="es-ES"/>
        </w:rPr>
        <w:t xml:space="preserve">Enrique Fernández Arenas en contra de </w:t>
      </w:r>
      <w:r w:rsidRPr="00997639">
        <w:rPr>
          <w:rFonts w:eastAsia="Arial"/>
          <w:sz w:val="24"/>
          <w:szCs w:val="24"/>
          <w:lang w:val="es-MX"/>
        </w:rPr>
        <w:t>Vecol S.A</w:t>
      </w:r>
      <w:r>
        <w:rPr>
          <w:rFonts w:eastAsia="Arial"/>
          <w:sz w:val="24"/>
          <w:szCs w:val="24"/>
          <w:lang w:val="es-MX"/>
        </w:rPr>
        <w:t>.,</w:t>
      </w:r>
      <w:r w:rsidRPr="00997639">
        <w:rPr>
          <w:rFonts w:eastAsia="Arial"/>
          <w:sz w:val="24"/>
          <w:szCs w:val="24"/>
          <w:lang w:val="es-MX"/>
        </w:rPr>
        <w:t xml:space="preserve"> y por tanto, es la autoridad que expidió el laudo arbitral de</w:t>
      </w:r>
      <w:r>
        <w:rPr>
          <w:rFonts w:eastAsia="Arial"/>
          <w:sz w:val="24"/>
          <w:szCs w:val="24"/>
          <w:lang w:val="es-MX"/>
        </w:rPr>
        <w:t xml:space="preserve">l </w:t>
      </w:r>
      <w:r w:rsidRPr="00997639">
        <w:rPr>
          <w:rFonts w:eastAsia="Arial"/>
          <w:sz w:val="24"/>
          <w:szCs w:val="24"/>
          <w:lang w:val="es-MX"/>
        </w:rPr>
        <w:t xml:space="preserve">16 de abril de 2021 así como </w:t>
      </w:r>
      <w:r>
        <w:rPr>
          <w:rFonts w:eastAsia="Arial"/>
          <w:sz w:val="24"/>
          <w:szCs w:val="24"/>
          <w:lang w:val="es-MX"/>
        </w:rPr>
        <w:t xml:space="preserve">el </w:t>
      </w:r>
      <w:r w:rsidRPr="00997639">
        <w:rPr>
          <w:rFonts w:eastAsia="Arial"/>
          <w:sz w:val="24"/>
          <w:szCs w:val="24"/>
          <w:lang w:val="es-MX"/>
        </w:rPr>
        <w:t xml:space="preserve">auto del 30 de abril de 2021. </w:t>
      </w:r>
    </w:p>
    <w:p w14:paraId="6D10510D" w14:textId="77777777" w:rsidR="00A74736" w:rsidRPr="00997639" w:rsidRDefault="00A74736" w:rsidP="00274D5D">
      <w:pPr>
        <w:overflowPunct w:val="0"/>
        <w:autoSpaceDE w:val="0"/>
        <w:autoSpaceDN w:val="0"/>
        <w:adjustRightInd w:val="0"/>
        <w:contextualSpacing/>
        <w:rPr>
          <w:rFonts w:eastAsia="Times New Roman"/>
          <w:sz w:val="24"/>
          <w:szCs w:val="24"/>
          <w:lang w:val="es-MX" w:eastAsia="es-ES"/>
        </w:rPr>
      </w:pPr>
    </w:p>
    <w:p w14:paraId="6AB0D579" w14:textId="3CFF1749" w:rsidR="000C77B6" w:rsidRPr="00997639" w:rsidRDefault="000C77B6" w:rsidP="00274D5D">
      <w:pPr>
        <w:contextualSpacing/>
        <w:rPr>
          <w:sz w:val="24"/>
          <w:szCs w:val="24"/>
          <w:lang w:val="es-ES_tradnl"/>
        </w:rPr>
      </w:pPr>
      <w:r w:rsidRPr="00997639">
        <w:rPr>
          <w:b/>
          <w:bCs/>
          <w:sz w:val="24"/>
          <w:szCs w:val="24"/>
          <w:lang w:val="es-ES"/>
        </w:rPr>
        <w:t>2.</w:t>
      </w:r>
      <w:r w:rsidR="00A74736">
        <w:rPr>
          <w:b/>
          <w:bCs/>
          <w:sz w:val="24"/>
          <w:szCs w:val="24"/>
          <w:lang w:val="es-ES"/>
        </w:rPr>
        <w:t>3</w:t>
      </w:r>
      <w:r w:rsidRPr="00997639">
        <w:rPr>
          <w:b/>
          <w:bCs/>
          <w:sz w:val="24"/>
          <w:szCs w:val="24"/>
          <w:lang w:val="es-ES"/>
        </w:rPr>
        <w:t>. Procedibilidad de la acción</w:t>
      </w:r>
    </w:p>
    <w:p w14:paraId="1CFA7287" w14:textId="77777777" w:rsidR="000C77B6" w:rsidRPr="00997639" w:rsidRDefault="000C77B6" w:rsidP="00274D5D">
      <w:pPr>
        <w:contextualSpacing/>
        <w:rPr>
          <w:sz w:val="24"/>
          <w:szCs w:val="24"/>
        </w:rPr>
      </w:pPr>
    </w:p>
    <w:p w14:paraId="64668663" w14:textId="77777777" w:rsidR="00A94FEA" w:rsidRDefault="00A94FEA" w:rsidP="00274D5D">
      <w:pPr>
        <w:contextualSpacing/>
        <w:rPr>
          <w:rFonts w:eastAsia="Times New Roman"/>
          <w:sz w:val="24"/>
          <w:szCs w:val="24"/>
        </w:rPr>
      </w:pPr>
      <w:r w:rsidRPr="00B75FB2">
        <w:rPr>
          <w:rFonts w:eastAsia="Times New Roman"/>
          <w:sz w:val="24"/>
          <w:szCs w:val="24"/>
        </w:rPr>
        <w:t>En los casos en que la solicitud de amparo ataca una providencia judicial, la doctrina constitucional</w:t>
      </w:r>
      <w:r w:rsidRPr="00B75FB2">
        <w:rPr>
          <w:rFonts w:eastAsia="Times New Roman"/>
          <w:sz w:val="24"/>
          <w:szCs w:val="24"/>
          <w:vertAlign w:val="superscript"/>
        </w:rPr>
        <w:footnoteReference w:id="12"/>
      </w:r>
      <w:r w:rsidRPr="00B75FB2">
        <w:rPr>
          <w:rFonts w:eastAsia="Times New Roman"/>
          <w:sz w:val="24"/>
          <w:szCs w:val="24"/>
        </w:rPr>
        <w:t xml:space="preserve"> ha indicado que el juez de tutela debe, en forma preliminar, realizar un examen de procedibilidad general</w:t>
      </w:r>
      <w:r w:rsidRPr="00B75FB2">
        <w:rPr>
          <w:rFonts w:eastAsia="Times New Roman"/>
          <w:sz w:val="24"/>
          <w:szCs w:val="24"/>
          <w:vertAlign w:val="superscript"/>
        </w:rPr>
        <w:footnoteReference w:id="13"/>
      </w:r>
      <w:r w:rsidRPr="00B75FB2">
        <w:rPr>
          <w:rFonts w:eastAsia="Times New Roman"/>
          <w:sz w:val="24"/>
          <w:szCs w:val="24"/>
        </w:rPr>
        <w:t xml:space="preserve"> de la acción; pues, s</w:t>
      </w:r>
      <w:r>
        <w:rPr>
          <w:rFonts w:eastAsia="Times New Roman"/>
          <w:sz w:val="24"/>
          <w:szCs w:val="24"/>
        </w:rPr>
        <w:t>o</w:t>
      </w:r>
      <w:r w:rsidRPr="00B75FB2">
        <w:rPr>
          <w:rFonts w:eastAsia="Times New Roman"/>
          <w:sz w:val="24"/>
          <w:szCs w:val="24"/>
        </w:rPr>
        <w:t>lo una vez verificada la observancia de los requisitos que la determinan, procede el pronunciamiento de fondo sobre la problemática jurídica que el actor plantea en función de los defectos que reprocha a la actuación acusada y conforme a las causales específicas de procedencia de la acción de tutela contra providencias judiciales</w:t>
      </w:r>
      <w:r w:rsidRPr="00B75FB2">
        <w:rPr>
          <w:rFonts w:eastAsia="Times New Roman"/>
          <w:sz w:val="24"/>
          <w:szCs w:val="24"/>
          <w:vertAlign w:val="superscript"/>
        </w:rPr>
        <w:footnoteReference w:id="14"/>
      </w:r>
      <w:r w:rsidRPr="00B75FB2">
        <w:rPr>
          <w:rFonts w:eastAsia="Times New Roman"/>
          <w:sz w:val="24"/>
          <w:szCs w:val="24"/>
        </w:rPr>
        <w:t>.</w:t>
      </w:r>
    </w:p>
    <w:p w14:paraId="4C3E75EE" w14:textId="77777777" w:rsidR="00A94FEA" w:rsidRPr="00893192" w:rsidRDefault="00A94FEA" w:rsidP="00274D5D">
      <w:pPr>
        <w:contextualSpacing/>
        <w:rPr>
          <w:sz w:val="24"/>
          <w:szCs w:val="24"/>
          <w:lang w:val="es-ES_tradnl"/>
        </w:rPr>
      </w:pPr>
    </w:p>
    <w:p w14:paraId="133F0FDE" w14:textId="0BD80607" w:rsidR="00A94FEA" w:rsidRDefault="00A94FEA" w:rsidP="00274D5D">
      <w:pPr>
        <w:contextualSpacing/>
        <w:rPr>
          <w:sz w:val="24"/>
          <w:szCs w:val="24"/>
          <w:lang w:val="es-ES_tradnl"/>
        </w:rPr>
      </w:pPr>
      <w:r w:rsidRPr="00893192">
        <w:rPr>
          <w:sz w:val="24"/>
          <w:szCs w:val="24"/>
          <w:lang w:val="es-ES_tradnl"/>
        </w:rPr>
        <w:t>Ahora bien, en atención a la naturaleza jurisdiccional de los laudos, la Corte Constitucional ha extendido la doctrina de los requisitos de procedencia y procedibilidad de las acciones de tutela interpuestas para cuestionar providencias judiciales, a aquellas solicitudes de amparo constitucional que se inicien en contra de decisiones proferidas por tribunales arbitrales, reparando, por supuesto, en la necesidad de verificar que se hayan respetado las características propias de</w:t>
      </w:r>
      <w:r w:rsidR="00D84674">
        <w:rPr>
          <w:sz w:val="24"/>
          <w:szCs w:val="24"/>
          <w:lang w:val="es-ES_tradnl"/>
        </w:rPr>
        <w:t>l</w:t>
      </w:r>
      <w:r w:rsidRPr="00893192">
        <w:rPr>
          <w:sz w:val="24"/>
          <w:szCs w:val="24"/>
          <w:lang w:val="es-ES_tradnl"/>
        </w:rPr>
        <w:t xml:space="preserve"> proceso arbitral</w:t>
      </w:r>
      <w:r w:rsidRPr="00893192">
        <w:rPr>
          <w:rFonts w:eastAsia="Times New Roman"/>
          <w:sz w:val="24"/>
          <w:vertAlign w:val="superscript"/>
          <w:lang w:eastAsia="es-ES"/>
        </w:rPr>
        <w:footnoteReference w:id="15"/>
      </w:r>
      <w:r w:rsidRPr="00893192">
        <w:rPr>
          <w:sz w:val="24"/>
          <w:szCs w:val="24"/>
          <w:lang w:val="es-ES_tradnl"/>
        </w:rPr>
        <w:t>.</w:t>
      </w:r>
    </w:p>
    <w:p w14:paraId="5B1889F7" w14:textId="77777777" w:rsidR="00A94FEA" w:rsidRPr="00893192" w:rsidRDefault="00A94FEA" w:rsidP="00274D5D">
      <w:pPr>
        <w:contextualSpacing/>
        <w:rPr>
          <w:sz w:val="24"/>
          <w:szCs w:val="24"/>
          <w:lang w:val="es-ES_tradnl"/>
        </w:rPr>
      </w:pPr>
    </w:p>
    <w:p w14:paraId="48274663" w14:textId="21776D29" w:rsidR="000C77B6" w:rsidRPr="00997639" w:rsidRDefault="000C77B6" w:rsidP="00274D5D">
      <w:pPr>
        <w:rPr>
          <w:rFonts w:eastAsia="Verdana"/>
          <w:sz w:val="24"/>
          <w:szCs w:val="24"/>
        </w:rPr>
      </w:pPr>
      <w:r w:rsidRPr="00997639">
        <w:rPr>
          <w:b/>
          <w:sz w:val="24"/>
          <w:szCs w:val="24"/>
        </w:rPr>
        <w:t>2.</w:t>
      </w:r>
      <w:r w:rsidR="00A74736">
        <w:rPr>
          <w:b/>
          <w:sz w:val="24"/>
          <w:szCs w:val="24"/>
        </w:rPr>
        <w:t>3.1</w:t>
      </w:r>
      <w:r w:rsidRPr="00997639">
        <w:rPr>
          <w:b/>
          <w:sz w:val="24"/>
          <w:szCs w:val="24"/>
        </w:rPr>
        <w:t xml:space="preserve">. Relevancia constitucional. </w:t>
      </w:r>
      <w:r w:rsidRPr="00997639">
        <w:rPr>
          <w:sz w:val="24"/>
          <w:szCs w:val="24"/>
          <w:lang w:val="es-ES"/>
        </w:rPr>
        <w:t xml:space="preserve">En las acciones de tutela contra providencias judiciales, </w:t>
      </w:r>
      <w:r w:rsidRPr="00997639">
        <w:rPr>
          <w:rFonts w:eastAsia="Verdana"/>
          <w:sz w:val="24"/>
          <w:szCs w:val="24"/>
        </w:rPr>
        <w:t xml:space="preserve">“la función del juez de tutela no es la de fungir como una instancia adicional </w:t>
      </w:r>
      <w:r w:rsidRPr="00997639">
        <w:rPr>
          <w:rFonts w:eastAsia="Verdana"/>
          <w:sz w:val="24"/>
          <w:szCs w:val="24"/>
        </w:rPr>
        <w:lastRenderedPageBreak/>
        <w:t>del procedimiento judicial que se cuestiona</w:t>
      </w:r>
      <w:bookmarkStart w:id="2" w:name="_ftnref40"/>
      <w:r w:rsidRPr="00997639">
        <w:rPr>
          <w:rFonts w:eastAsia="Verdana"/>
          <w:sz w:val="24"/>
          <w:szCs w:val="24"/>
        </w:rPr>
        <w:fldChar w:fldCharType="begin"/>
      </w:r>
      <w:r w:rsidRPr="00997639">
        <w:rPr>
          <w:rFonts w:eastAsia="Verdana"/>
          <w:sz w:val="24"/>
          <w:szCs w:val="24"/>
        </w:rPr>
        <w:instrText xml:space="preserve"> HYPERLINK "http://www.corteconstitucional.gov.co/relatoria/2019/t-066-19.htm" \l "_ftn40" \o "" </w:instrText>
      </w:r>
      <w:r w:rsidRPr="00997639">
        <w:rPr>
          <w:rFonts w:eastAsia="Verdana"/>
          <w:sz w:val="24"/>
          <w:szCs w:val="24"/>
        </w:rPr>
        <w:fldChar w:fldCharType="end"/>
      </w:r>
      <w:bookmarkEnd w:id="2"/>
      <w:r w:rsidRPr="00997639">
        <w:rPr>
          <w:rFonts w:eastAsia="Verdana"/>
          <w:sz w:val="24"/>
          <w:szCs w:val="24"/>
        </w:rPr>
        <w:t>, pues ello desconocería la competencia y finalidad de administración de justicia por parte de los jueces naturales, así como su autonomía funcional”</w:t>
      </w:r>
      <w:r w:rsidRPr="00997639">
        <w:rPr>
          <w:rFonts w:eastAsia="Verdana"/>
          <w:sz w:val="24"/>
          <w:szCs w:val="24"/>
          <w:vertAlign w:val="superscript"/>
        </w:rPr>
        <w:footnoteReference w:id="16"/>
      </w:r>
      <w:r w:rsidRPr="00997639">
        <w:rPr>
          <w:rFonts w:eastAsia="Verdana"/>
          <w:sz w:val="24"/>
          <w:szCs w:val="24"/>
        </w:rPr>
        <w:t xml:space="preserve">. </w:t>
      </w:r>
    </w:p>
    <w:p w14:paraId="25C41E41" w14:textId="77777777" w:rsidR="000C77B6" w:rsidRPr="00997639" w:rsidRDefault="000C77B6" w:rsidP="00274D5D">
      <w:pPr>
        <w:rPr>
          <w:rFonts w:eastAsia="Verdana"/>
          <w:sz w:val="24"/>
          <w:szCs w:val="24"/>
        </w:rPr>
      </w:pPr>
    </w:p>
    <w:p w14:paraId="6FC978BB" w14:textId="68092262" w:rsidR="000C77B6" w:rsidRDefault="000C77B6" w:rsidP="00274D5D">
      <w:pPr>
        <w:rPr>
          <w:rFonts w:eastAsia="Times New Roman"/>
          <w:sz w:val="24"/>
          <w:szCs w:val="24"/>
          <w:lang w:eastAsia="es-ES"/>
        </w:rPr>
      </w:pPr>
      <w:r w:rsidRPr="00997639">
        <w:rPr>
          <w:rFonts w:eastAsia="Verdana"/>
          <w:sz w:val="24"/>
          <w:szCs w:val="24"/>
        </w:rPr>
        <w:t>Quien</w:t>
      </w:r>
      <w:r w:rsidRPr="00997639">
        <w:rPr>
          <w:sz w:val="24"/>
          <w:szCs w:val="24"/>
          <w:lang w:val="es-ES"/>
        </w:rPr>
        <w:t xml:space="preserve"> solicita el amparo </w:t>
      </w:r>
      <w:r w:rsidRPr="00997639">
        <w:rPr>
          <w:rFonts w:eastAsia="Verdana"/>
          <w:sz w:val="24"/>
          <w:szCs w:val="24"/>
        </w:rPr>
        <w:t xml:space="preserve">debe </w:t>
      </w:r>
      <w:r w:rsidRPr="00997639">
        <w:rPr>
          <w:rFonts w:eastAsia="Times New Roman"/>
          <w:sz w:val="24"/>
          <w:szCs w:val="24"/>
          <w:lang w:eastAsia="es-ES"/>
        </w:rPr>
        <w:t>cumplir con la carga de exponer las</w:t>
      </w:r>
      <w:r w:rsidRPr="00997639">
        <w:rPr>
          <w:sz w:val="24"/>
          <w:szCs w:val="24"/>
        </w:rPr>
        <w:t xml:space="preserve"> razones por las que el reproche a una providencia que ha hecho tránsito a cosa juzgada, trasciende de la controversia litigiosa propia de la causa ordinaria</w:t>
      </w:r>
      <w:r w:rsidRPr="00997639">
        <w:rPr>
          <w:iCs/>
          <w:sz w:val="24"/>
          <w:szCs w:val="24"/>
          <w:vertAlign w:val="superscript"/>
        </w:rPr>
        <w:footnoteReference w:id="17"/>
      </w:r>
      <w:r w:rsidRPr="00997639">
        <w:rPr>
          <w:sz w:val="24"/>
          <w:szCs w:val="24"/>
        </w:rPr>
        <w:t xml:space="preserve">, a una cuestión con </w:t>
      </w:r>
      <w:r w:rsidRPr="00997639">
        <w:rPr>
          <w:b/>
          <w:sz w:val="24"/>
          <w:szCs w:val="24"/>
        </w:rPr>
        <w:t>relevancia constitucional</w:t>
      </w:r>
      <w:r w:rsidRPr="00997639">
        <w:rPr>
          <w:sz w:val="24"/>
          <w:szCs w:val="24"/>
        </w:rPr>
        <w:t>, en términos de</w:t>
      </w:r>
      <w:r w:rsidRPr="00997639">
        <w:rPr>
          <w:rFonts w:eastAsia="Times New Roman"/>
          <w:sz w:val="24"/>
          <w:szCs w:val="24"/>
          <w:lang w:eastAsia="es-ES"/>
        </w:rPr>
        <w:t xml:space="preserve"> los defectos definidos por la jurisprudencia como únicas causales que habilitan el control constitucional concreto</w:t>
      </w:r>
      <w:r w:rsidRPr="00997639">
        <w:rPr>
          <w:rStyle w:val="Refdenotaalpie"/>
          <w:rFonts w:eastAsia="Verdana"/>
          <w:sz w:val="24"/>
          <w:szCs w:val="24"/>
        </w:rPr>
        <w:footnoteReference w:id="18"/>
      </w:r>
      <w:r w:rsidRPr="00997639">
        <w:rPr>
          <w:rFonts w:eastAsia="Times New Roman"/>
          <w:sz w:val="24"/>
          <w:szCs w:val="24"/>
          <w:lang w:eastAsia="es-ES"/>
        </w:rPr>
        <w:t xml:space="preserve">. </w:t>
      </w:r>
    </w:p>
    <w:p w14:paraId="41790622" w14:textId="5AED1BD8" w:rsidR="00604D11" w:rsidRDefault="00604D11" w:rsidP="00274D5D">
      <w:pPr>
        <w:rPr>
          <w:rFonts w:eastAsia="Times New Roman"/>
          <w:sz w:val="24"/>
          <w:szCs w:val="24"/>
          <w:lang w:eastAsia="es-ES"/>
        </w:rPr>
      </w:pPr>
    </w:p>
    <w:p w14:paraId="486202B0" w14:textId="68ED8778" w:rsidR="00604D11" w:rsidRPr="003D4F16" w:rsidRDefault="00A74736" w:rsidP="00604D11">
      <w:pPr>
        <w:keepNext/>
        <w:widowControl w:val="0"/>
        <w:textAlignment w:val="baseline"/>
        <w:rPr>
          <w:sz w:val="24"/>
          <w:szCs w:val="24"/>
          <w:lang w:val="es-ES_tradnl"/>
        </w:rPr>
      </w:pPr>
      <w:r>
        <w:rPr>
          <w:rFonts w:eastAsia="Times New Roman"/>
          <w:b/>
          <w:bCs/>
          <w:sz w:val="24"/>
          <w:szCs w:val="24"/>
          <w:lang w:eastAsia="es-CO"/>
        </w:rPr>
        <w:t xml:space="preserve">2.3.2. </w:t>
      </w:r>
      <w:r>
        <w:rPr>
          <w:rFonts w:eastAsia="Times New Roman"/>
          <w:sz w:val="24"/>
          <w:szCs w:val="24"/>
          <w:lang w:eastAsia="es-CO"/>
        </w:rPr>
        <w:t>F</w:t>
      </w:r>
      <w:r w:rsidR="00604D11">
        <w:rPr>
          <w:rFonts w:eastAsia="Times New Roman"/>
          <w:sz w:val="24"/>
          <w:szCs w:val="24"/>
          <w:lang w:eastAsia="es-CO"/>
        </w:rPr>
        <w:t>rente a</w:t>
      </w:r>
      <w:r w:rsidR="00604D11" w:rsidRPr="002D7F44">
        <w:rPr>
          <w:rFonts w:eastAsia="Times New Roman"/>
          <w:sz w:val="24"/>
          <w:szCs w:val="24"/>
          <w:lang w:eastAsia="es-CO"/>
        </w:rPr>
        <w:t xml:space="preserve">l requisito de </w:t>
      </w:r>
      <w:r w:rsidR="00604D11" w:rsidRPr="002D7F44">
        <w:rPr>
          <w:rFonts w:eastAsia="Times New Roman"/>
          <w:b/>
          <w:bCs/>
          <w:i/>
          <w:iCs/>
          <w:sz w:val="24"/>
          <w:szCs w:val="24"/>
          <w:lang w:eastAsia="es-CO"/>
        </w:rPr>
        <w:t>inmediatez</w:t>
      </w:r>
      <w:r w:rsidR="00604D11" w:rsidRPr="002D7F44">
        <w:rPr>
          <w:rFonts w:eastAsia="Times New Roman"/>
          <w:sz w:val="24"/>
          <w:szCs w:val="24"/>
          <w:lang w:eastAsia="es-CO"/>
        </w:rPr>
        <w:t xml:space="preserve">, es preciso resaltar que, si bien la acción de tutela </w:t>
      </w:r>
      <w:r w:rsidR="00604D11">
        <w:rPr>
          <w:rFonts w:eastAsia="Times New Roman"/>
          <w:sz w:val="24"/>
          <w:szCs w:val="24"/>
          <w:lang w:eastAsia="es-CO"/>
        </w:rPr>
        <w:t>puede ser</w:t>
      </w:r>
      <w:r w:rsidR="00604D11" w:rsidRPr="003D4F16">
        <w:rPr>
          <w:sz w:val="24"/>
          <w:szCs w:val="24"/>
          <w:lang w:val="es-ES_tradnl"/>
        </w:rPr>
        <w:t xml:space="preserve"> presenta</w:t>
      </w:r>
      <w:r w:rsidR="00604D11">
        <w:rPr>
          <w:sz w:val="24"/>
          <w:szCs w:val="24"/>
          <w:lang w:val="es-ES_tradnl"/>
        </w:rPr>
        <w:t>da</w:t>
      </w:r>
      <w:r w:rsidR="00604D11" w:rsidRPr="003D4F16">
        <w:rPr>
          <w:sz w:val="24"/>
          <w:szCs w:val="24"/>
          <w:lang w:val="es-ES_tradnl"/>
        </w:rPr>
        <w:t xml:space="preserve"> en cualquier momento y lugar, su finalidad es la protección </w:t>
      </w:r>
      <w:r w:rsidR="00604D11" w:rsidRPr="00737523">
        <w:rPr>
          <w:sz w:val="24"/>
          <w:szCs w:val="24"/>
          <w:u w:val="single"/>
          <w:lang w:val="es-ES_tradnl"/>
        </w:rPr>
        <w:t>inmediata</w:t>
      </w:r>
      <w:r w:rsidR="00604D11" w:rsidRPr="003D4F16">
        <w:rPr>
          <w:sz w:val="24"/>
          <w:szCs w:val="24"/>
          <w:lang w:val="es-ES_tradnl"/>
        </w:rPr>
        <w:t xml:space="preserve"> de los derechos fundamentales, de manera que se debe ejercer dentro de un plazo razonable, según las condiciones de tiempo, modo y lugar del caso concreto, para asegurar la protección oportuna del derecho vulnerado. De lo contrario, la urgencia y la necesidad de intervención del juez de tutela quedarían desvirtuadas. </w:t>
      </w:r>
    </w:p>
    <w:p w14:paraId="730DF8CB" w14:textId="77777777" w:rsidR="00604D11" w:rsidRDefault="00604D11" w:rsidP="00604D11">
      <w:pPr>
        <w:textAlignment w:val="baseline"/>
        <w:rPr>
          <w:rFonts w:eastAsia="Times New Roman"/>
          <w:sz w:val="24"/>
          <w:szCs w:val="24"/>
          <w:lang w:eastAsia="es-CO"/>
        </w:rPr>
      </w:pPr>
    </w:p>
    <w:p w14:paraId="7A0E824C" w14:textId="77777777" w:rsidR="00604D11" w:rsidRDefault="00604D11" w:rsidP="00604D11">
      <w:pPr>
        <w:textAlignment w:val="baseline"/>
        <w:rPr>
          <w:sz w:val="24"/>
          <w:szCs w:val="24"/>
          <w:lang w:val="es-ES_tradnl"/>
        </w:rPr>
      </w:pPr>
      <w:r w:rsidRPr="003D4F16">
        <w:rPr>
          <w:sz w:val="24"/>
          <w:szCs w:val="24"/>
          <w:lang w:val="es-ES_tradnl"/>
        </w:rPr>
        <w:t xml:space="preserve">Ahora, cuando la solicitud de amparo se presenta en contra de una providencia judicial, el requisito de inmediatez también se traduce en una garantía de seguridad jurídica y de los intereses de terceros, pues la sentencia </w:t>
      </w:r>
      <w:r>
        <w:rPr>
          <w:sz w:val="24"/>
          <w:szCs w:val="24"/>
          <w:lang w:val="es-ES_tradnl"/>
        </w:rPr>
        <w:t xml:space="preserve">o auto </w:t>
      </w:r>
      <w:r w:rsidRPr="003D4F16">
        <w:rPr>
          <w:sz w:val="24"/>
          <w:szCs w:val="24"/>
          <w:lang w:val="es-ES_tradnl"/>
        </w:rPr>
        <w:t>que se cuestione, previamente ha definido un litigio y una situación jurídica en particular. Por esta razón, este tipo de solicitudes exige una mayor rigurosidad</w:t>
      </w:r>
      <w:r w:rsidRPr="003D4F16">
        <w:rPr>
          <w:sz w:val="24"/>
          <w:szCs w:val="24"/>
          <w:vertAlign w:val="superscript"/>
          <w:lang w:val="es-ES_tradnl"/>
        </w:rPr>
        <w:footnoteReference w:id="19"/>
      </w:r>
      <w:r w:rsidRPr="003D4F16">
        <w:rPr>
          <w:sz w:val="24"/>
          <w:szCs w:val="24"/>
          <w:lang w:val="es-ES_tradnl"/>
        </w:rPr>
        <w:t>, al punto que la doctrina constitucional ha definido la razonabilidad, prima facie, en un lapso de seis meses</w:t>
      </w:r>
      <w:r w:rsidRPr="003D4F16">
        <w:rPr>
          <w:sz w:val="24"/>
          <w:szCs w:val="24"/>
          <w:vertAlign w:val="superscript"/>
          <w:lang w:val="es-ES_tradnl"/>
        </w:rPr>
        <w:footnoteReference w:id="20"/>
      </w:r>
      <w:r w:rsidRPr="003D4F16">
        <w:rPr>
          <w:sz w:val="24"/>
          <w:szCs w:val="24"/>
          <w:lang w:val="es-ES_tradnl"/>
        </w:rPr>
        <w:t>.</w:t>
      </w:r>
    </w:p>
    <w:p w14:paraId="19A995DF" w14:textId="77777777" w:rsidR="00604D11" w:rsidRDefault="00604D11" w:rsidP="00604D11">
      <w:pPr>
        <w:textAlignment w:val="baseline"/>
        <w:rPr>
          <w:sz w:val="24"/>
          <w:szCs w:val="24"/>
          <w:lang w:val="es-ES_tradnl"/>
        </w:rPr>
      </w:pPr>
    </w:p>
    <w:p w14:paraId="19E75405" w14:textId="3325B69F" w:rsidR="00604D11" w:rsidRDefault="00A74736" w:rsidP="00604D11">
      <w:pPr>
        <w:textAlignment w:val="baseline"/>
        <w:rPr>
          <w:sz w:val="24"/>
          <w:szCs w:val="24"/>
          <w:lang w:val="es-ES_tradnl"/>
        </w:rPr>
      </w:pPr>
      <w:r>
        <w:rPr>
          <w:b/>
          <w:bCs/>
          <w:sz w:val="24"/>
          <w:szCs w:val="24"/>
          <w:lang w:val="es-ES_tradnl"/>
        </w:rPr>
        <w:t xml:space="preserve">2.3.3. </w:t>
      </w:r>
      <w:r w:rsidR="00604D11">
        <w:rPr>
          <w:sz w:val="24"/>
          <w:szCs w:val="24"/>
          <w:lang w:val="es-ES_tradnl"/>
        </w:rPr>
        <w:t>En cuanto al</w:t>
      </w:r>
      <w:r w:rsidR="00604D11" w:rsidRPr="00467F3F">
        <w:rPr>
          <w:rFonts w:eastAsia="Times New Roman"/>
          <w:sz w:val="24"/>
          <w:szCs w:val="24"/>
          <w:lang w:val="es-MX" w:eastAsia="es-ES"/>
        </w:rPr>
        <w:t xml:space="preserve"> </w:t>
      </w:r>
      <w:r w:rsidR="00604D11">
        <w:rPr>
          <w:rFonts w:eastAsia="Times New Roman"/>
          <w:sz w:val="24"/>
          <w:szCs w:val="24"/>
          <w:lang w:val="es-MX" w:eastAsia="es-ES"/>
        </w:rPr>
        <w:t xml:space="preserve">requisito de procedibilidad de </w:t>
      </w:r>
      <w:r w:rsidR="00604D11" w:rsidRPr="004D0E1E">
        <w:rPr>
          <w:rFonts w:eastAsia="Times New Roman"/>
          <w:b/>
          <w:bCs/>
          <w:iCs/>
          <w:sz w:val="24"/>
          <w:szCs w:val="24"/>
          <w:lang w:val="es-MX" w:eastAsia="es-ES"/>
        </w:rPr>
        <w:t>subsidiariedad</w:t>
      </w:r>
      <w:r w:rsidR="00604D11">
        <w:rPr>
          <w:rFonts w:eastAsia="Times New Roman"/>
          <w:iCs/>
          <w:sz w:val="24"/>
          <w:szCs w:val="24"/>
          <w:lang w:val="es-MX" w:eastAsia="es-ES"/>
        </w:rPr>
        <w:t>, este</w:t>
      </w:r>
      <w:r w:rsidR="00604D11" w:rsidRPr="004D0E1E">
        <w:rPr>
          <w:rFonts w:eastAsia="Times New Roman"/>
          <w:sz w:val="24"/>
          <w:szCs w:val="24"/>
          <w:lang w:val="es-MX" w:eastAsia="es-ES"/>
        </w:rPr>
        <w:t xml:space="preserve"> impide</w:t>
      </w:r>
      <w:r w:rsidR="00604D11" w:rsidRPr="004D0E1E">
        <w:rPr>
          <w:rFonts w:eastAsia="Times New Roman"/>
          <w:sz w:val="24"/>
          <w:szCs w:val="24"/>
          <w:lang w:eastAsia="es-ES"/>
        </w:rPr>
        <w:t xml:space="preserve"> que la acción </w:t>
      </w:r>
      <w:r w:rsidR="00604D11">
        <w:rPr>
          <w:rFonts w:eastAsia="Times New Roman"/>
          <w:sz w:val="24"/>
          <w:szCs w:val="24"/>
          <w:lang w:eastAsia="es-ES"/>
        </w:rPr>
        <w:t xml:space="preserve">de </w:t>
      </w:r>
      <w:r w:rsidR="00604D11" w:rsidRPr="004D0E1E">
        <w:rPr>
          <w:rFonts w:eastAsia="Times New Roman"/>
          <w:sz w:val="24"/>
          <w:szCs w:val="24"/>
          <w:lang w:eastAsia="es-ES"/>
        </w:rPr>
        <w:t>tutela se use como un mecanismo principal, alternativo o supletorio de los mecanismos ordinarios que el legislador tiene previsto para controvertir las decisiones judiciales, con el fin de: (i) prevenir la intromisión indebida de una autoridad distinta a la que adelanta el proceso ordinario; (ii) que no se alteren o sustituyan de manera fraudulenta los mecanismos de defensa diseñados por el Legislador; y (iii) que los ciudadanos observen un mínimo de diligencia en la gestión de sus asuntos, pues no es esta la forma de enmendar deficiencias, errores o de</w:t>
      </w:r>
      <w:r w:rsidR="00604D11">
        <w:rPr>
          <w:rFonts w:eastAsia="Times New Roman"/>
          <w:sz w:val="24"/>
          <w:szCs w:val="24"/>
          <w:lang w:eastAsia="es-ES"/>
        </w:rPr>
        <w:t>scuidos</w:t>
      </w:r>
      <w:r w:rsidR="00604D11" w:rsidRPr="004D0E1E">
        <w:rPr>
          <w:rFonts w:eastAsia="Times New Roman"/>
          <w:sz w:val="24"/>
          <w:szCs w:val="24"/>
          <w:lang w:eastAsia="es-ES"/>
        </w:rPr>
        <w:t>, ni de recuperar oportunidades vencidas al interior de un proceso judicial</w:t>
      </w:r>
      <w:r w:rsidR="00604D11" w:rsidRPr="004D0E1E">
        <w:rPr>
          <w:rFonts w:eastAsia="Times New Roman"/>
          <w:sz w:val="24"/>
          <w:szCs w:val="24"/>
          <w:vertAlign w:val="superscript"/>
          <w:lang w:eastAsia="es-ES"/>
        </w:rPr>
        <w:footnoteReference w:id="21"/>
      </w:r>
      <w:r w:rsidR="00604D11" w:rsidRPr="004D0E1E">
        <w:rPr>
          <w:rFonts w:eastAsia="Times New Roman"/>
          <w:sz w:val="24"/>
          <w:szCs w:val="24"/>
          <w:lang w:eastAsia="es-ES"/>
        </w:rPr>
        <w:t xml:space="preserve">.  </w:t>
      </w:r>
    </w:p>
    <w:p w14:paraId="0574B862" w14:textId="69D24737" w:rsidR="008D4C0D" w:rsidRDefault="008D4C0D" w:rsidP="00274D5D">
      <w:pPr>
        <w:overflowPunct w:val="0"/>
        <w:autoSpaceDE w:val="0"/>
        <w:autoSpaceDN w:val="0"/>
        <w:adjustRightInd w:val="0"/>
        <w:rPr>
          <w:rFonts w:eastAsia="Times New Roman"/>
          <w:sz w:val="24"/>
          <w:szCs w:val="24"/>
          <w:lang w:eastAsia="es-ES"/>
        </w:rPr>
      </w:pPr>
    </w:p>
    <w:p w14:paraId="4302EAFD" w14:textId="394A94E4" w:rsidR="008D4C0D" w:rsidRDefault="00991E9A" w:rsidP="00274D5D">
      <w:pPr>
        <w:overflowPunct w:val="0"/>
        <w:autoSpaceDE w:val="0"/>
        <w:autoSpaceDN w:val="0"/>
        <w:adjustRightInd w:val="0"/>
        <w:rPr>
          <w:bCs/>
          <w:sz w:val="24"/>
          <w:szCs w:val="24"/>
        </w:rPr>
      </w:pPr>
      <w:r>
        <w:rPr>
          <w:rFonts w:eastAsia="Times New Roman"/>
          <w:b/>
          <w:bCs/>
          <w:sz w:val="24"/>
          <w:szCs w:val="24"/>
          <w:lang w:eastAsia="es-ES"/>
        </w:rPr>
        <w:lastRenderedPageBreak/>
        <w:t xml:space="preserve">2.3. </w:t>
      </w:r>
      <w:r w:rsidR="008D4C0D" w:rsidRPr="00E13738">
        <w:rPr>
          <w:rFonts w:eastAsia="Times New Roman"/>
          <w:b/>
          <w:bCs/>
          <w:sz w:val="24"/>
          <w:szCs w:val="24"/>
          <w:lang w:eastAsia="es-ES"/>
        </w:rPr>
        <w:t>En el caso bajo estudio</w:t>
      </w:r>
      <w:r w:rsidR="008D4C0D">
        <w:rPr>
          <w:rFonts w:eastAsia="Times New Roman"/>
          <w:sz w:val="24"/>
          <w:szCs w:val="24"/>
          <w:lang w:eastAsia="es-ES"/>
        </w:rPr>
        <w:t>, Vecol S.A.</w:t>
      </w:r>
      <w:r w:rsidR="0088152F">
        <w:rPr>
          <w:rFonts w:eastAsia="Times New Roman"/>
          <w:sz w:val="24"/>
          <w:szCs w:val="24"/>
          <w:lang w:eastAsia="es-ES"/>
        </w:rPr>
        <w:t xml:space="preserve"> manifestó que sus</w:t>
      </w:r>
      <w:r w:rsidR="008D4C0D">
        <w:rPr>
          <w:rFonts w:eastAsia="Times New Roman"/>
          <w:sz w:val="24"/>
          <w:szCs w:val="24"/>
          <w:lang w:eastAsia="es-ES"/>
        </w:rPr>
        <w:t xml:space="preserve"> </w:t>
      </w:r>
      <w:r w:rsidR="0088152F" w:rsidRPr="00997639">
        <w:rPr>
          <w:bCs/>
          <w:sz w:val="24"/>
          <w:szCs w:val="24"/>
        </w:rPr>
        <w:t>derechos fundamentales al debido proceso y al acceso a la administración de justicia</w:t>
      </w:r>
      <w:r w:rsidR="0088152F">
        <w:rPr>
          <w:bCs/>
          <w:sz w:val="24"/>
          <w:szCs w:val="24"/>
        </w:rPr>
        <w:t xml:space="preserve"> fueron vulnerados por el </w:t>
      </w:r>
      <w:r w:rsidR="0088152F" w:rsidRPr="00997639">
        <w:rPr>
          <w:bCs/>
          <w:sz w:val="24"/>
          <w:szCs w:val="24"/>
        </w:rPr>
        <w:t>Tribunal de Arbitramento del Centro de Arbitraje y Conciliación de la Cámara de Comercio de Bogotá</w:t>
      </w:r>
      <w:r w:rsidR="0088152F">
        <w:rPr>
          <w:bCs/>
          <w:sz w:val="24"/>
          <w:szCs w:val="24"/>
        </w:rPr>
        <w:t xml:space="preserve">, con ocasión del laudo proferido el </w:t>
      </w:r>
      <w:r w:rsidR="0088152F" w:rsidRPr="00997639">
        <w:rPr>
          <w:bCs/>
          <w:sz w:val="24"/>
          <w:szCs w:val="24"/>
        </w:rPr>
        <w:t>16 de abril de 2021 y</w:t>
      </w:r>
      <w:r w:rsidR="0088152F">
        <w:rPr>
          <w:bCs/>
          <w:sz w:val="24"/>
          <w:szCs w:val="24"/>
        </w:rPr>
        <w:t xml:space="preserve"> el</w:t>
      </w:r>
      <w:r w:rsidR="0088152F" w:rsidRPr="00997639">
        <w:rPr>
          <w:bCs/>
          <w:sz w:val="24"/>
          <w:szCs w:val="24"/>
        </w:rPr>
        <w:t xml:space="preserve"> </w:t>
      </w:r>
      <w:r w:rsidR="0088152F">
        <w:rPr>
          <w:bCs/>
          <w:sz w:val="24"/>
          <w:szCs w:val="24"/>
        </w:rPr>
        <w:t>auto</w:t>
      </w:r>
      <w:r w:rsidR="0088152F" w:rsidRPr="00997639">
        <w:rPr>
          <w:bCs/>
          <w:sz w:val="24"/>
          <w:szCs w:val="24"/>
        </w:rPr>
        <w:t xml:space="preserve"> del 30 de abril de 2021</w:t>
      </w:r>
      <w:r w:rsidR="00E13738">
        <w:rPr>
          <w:bCs/>
          <w:sz w:val="24"/>
          <w:szCs w:val="24"/>
        </w:rPr>
        <w:t>, pues en estas providencias la autoridad incurrió, en su concepto, en los defectos fáctico, sustantivo y de violación directa de la Constitución.</w:t>
      </w:r>
    </w:p>
    <w:p w14:paraId="26BA455F" w14:textId="53042121" w:rsidR="0088152F" w:rsidRDefault="0088152F" w:rsidP="00274D5D">
      <w:pPr>
        <w:overflowPunct w:val="0"/>
        <w:autoSpaceDE w:val="0"/>
        <w:autoSpaceDN w:val="0"/>
        <w:adjustRightInd w:val="0"/>
        <w:rPr>
          <w:bCs/>
          <w:sz w:val="24"/>
          <w:szCs w:val="24"/>
        </w:rPr>
      </w:pPr>
    </w:p>
    <w:p w14:paraId="6077E419" w14:textId="28806442" w:rsidR="0088152F" w:rsidRDefault="0088152F" w:rsidP="00274D5D">
      <w:pPr>
        <w:overflowPunct w:val="0"/>
        <w:autoSpaceDE w:val="0"/>
        <w:autoSpaceDN w:val="0"/>
        <w:adjustRightInd w:val="0"/>
        <w:rPr>
          <w:bCs/>
          <w:sz w:val="24"/>
          <w:szCs w:val="24"/>
        </w:rPr>
      </w:pPr>
      <w:r>
        <w:rPr>
          <w:bCs/>
          <w:sz w:val="24"/>
          <w:szCs w:val="24"/>
        </w:rPr>
        <w:t xml:space="preserve">Como fundamento de su inconformidad, </w:t>
      </w:r>
      <w:r w:rsidR="008C1EFF">
        <w:rPr>
          <w:bCs/>
          <w:sz w:val="24"/>
          <w:szCs w:val="24"/>
        </w:rPr>
        <w:t>por un lado,</w:t>
      </w:r>
      <w:r w:rsidR="000927C9">
        <w:rPr>
          <w:bCs/>
          <w:sz w:val="24"/>
          <w:szCs w:val="24"/>
        </w:rPr>
        <w:t xml:space="preserve"> reiter</w:t>
      </w:r>
      <w:r w:rsidR="008C1EFF">
        <w:rPr>
          <w:bCs/>
          <w:sz w:val="24"/>
          <w:szCs w:val="24"/>
        </w:rPr>
        <w:t>ó los</w:t>
      </w:r>
      <w:r w:rsidR="000927C9">
        <w:rPr>
          <w:bCs/>
          <w:sz w:val="24"/>
          <w:szCs w:val="24"/>
        </w:rPr>
        <w:t xml:space="preserve"> argumentos que presentó en el proceso arbitral</w:t>
      </w:r>
      <w:r w:rsidR="008C1EFF">
        <w:rPr>
          <w:bCs/>
          <w:sz w:val="24"/>
          <w:szCs w:val="24"/>
        </w:rPr>
        <w:t xml:space="preserve"> </w:t>
      </w:r>
      <w:r w:rsidR="003D2B34">
        <w:rPr>
          <w:bCs/>
          <w:sz w:val="24"/>
          <w:szCs w:val="24"/>
        </w:rPr>
        <w:t xml:space="preserve">relacionados con </w:t>
      </w:r>
      <w:r w:rsidR="008C1EFF">
        <w:rPr>
          <w:bCs/>
          <w:sz w:val="24"/>
          <w:szCs w:val="24"/>
        </w:rPr>
        <w:t xml:space="preserve">un </w:t>
      </w:r>
      <w:r w:rsidR="0045381D">
        <w:rPr>
          <w:bCs/>
          <w:sz w:val="24"/>
          <w:szCs w:val="24"/>
        </w:rPr>
        <w:t xml:space="preserve">supuesto </w:t>
      </w:r>
      <w:r w:rsidR="008C1EFF">
        <w:rPr>
          <w:bCs/>
          <w:sz w:val="24"/>
          <w:szCs w:val="24"/>
        </w:rPr>
        <w:t xml:space="preserve">incumplimiento contractual </w:t>
      </w:r>
      <w:r w:rsidR="003D2B34">
        <w:rPr>
          <w:bCs/>
          <w:sz w:val="24"/>
          <w:szCs w:val="24"/>
        </w:rPr>
        <w:t xml:space="preserve">por parte </w:t>
      </w:r>
      <w:r w:rsidR="008C1EFF">
        <w:rPr>
          <w:bCs/>
          <w:sz w:val="24"/>
          <w:szCs w:val="24"/>
        </w:rPr>
        <w:t>de</w:t>
      </w:r>
      <w:r w:rsidR="002704D1">
        <w:rPr>
          <w:bCs/>
          <w:sz w:val="24"/>
          <w:szCs w:val="24"/>
        </w:rPr>
        <w:t xml:space="preserve"> Enrique </w:t>
      </w:r>
      <w:r w:rsidR="008C1EFF">
        <w:rPr>
          <w:bCs/>
          <w:sz w:val="24"/>
          <w:szCs w:val="24"/>
        </w:rPr>
        <w:t>Fernández Arenas y su cumplimiento contractual</w:t>
      </w:r>
      <w:r w:rsidR="0045381D">
        <w:rPr>
          <w:bCs/>
          <w:sz w:val="24"/>
          <w:szCs w:val="24"/>
        </w:rPr>
        <w:t xml:space="preserve">. No obstante, estos asuntos no serán abordados en este escenario, por cuanto al juez de tutela no le corresponde resolver </w:t>
      </w:r>
      <w:r w:rsidR="001019F0">
        <w:rPr>
          <w:bCs/>
          <w:sz w:val="24"/>
          <w:szCs w:val="24"/>
        </w:rPr>
        <w:t>cuestiones</w:t>
      </w:r>
      <w:r w:rsidR="0045381D">
        <w:rPr>
          <w:bCs/>
          <w:sz w:val="24"/>
          <w:szCs w:val="24"/>
        </w:rPr>
        <w:t xml:space="preserve"> de legalidad propios del proceso ordinario, como lo son las pretensiones de resolución de</w:t>
      </w:r>
      <w:r w:rsidR="003D2B34">
        <w:rPr>
          <w:bCs/>
          <w:sz w:val="24"/>
          <w:szCs w:val="24"/>
        </w:rPr>
        <w:t xml:space="preserve"> un</w:t>
      </w:r>
      <w:r w:rsidR="0045381D">
        <w:rPr>
          <w:bCs/>
          <w:sz w:val="24"/>
          <w:szCs w:val="24"/>
        </w:rPr>
        <w:t xml:space="preserve"> contrato y </w:t>
      </w:r>
      <w:r w:rsidR="003D2B34">
        <w:rPr>
          <w:bCs/>
          <w:sz w:val="24"/>
          <w:szCs w:val="24"/>
        </w:rPr>
        <w:t>la</w:t>
      </w:r>
      <w:r w:rsidR="0045381D">
        <w:rPr>
          <w:bCs/>
          <w:sz w:val="24"/>
          <w:szCs w:val="24"/>
        </w:rPr>
        <w:t xml:space="preserve"> indemnización de perjuicios</w:t>
      </w:r>
      <w:r w:rsidR="00853618">
        <w:rPr>
          <w:bCs/>
          <w:sz w:val="24"/>
          <w:szCs w:val="24"/>
        </w:rPr>
        <w:t xml:space="preserve">, </w:t>
      </w:r>
      <w:r w:rsidR="00A74736">
        <w:rPr>
          <w:bCs/>
          <w:sz w:val="24"/>
          <w:szCs w:val="24"/>
        </w:rPr>
        <w:t>en virtud de</w:t>
      </w:r>
      <w:r w:rsidR="00853618">
        <w:rPr>
          <w:bCs/>
          <w:sz w:val="24"/>
          <w:szCs w:val="24"/>
        </w:rPr>
        <w:t>l requisito de relevancia constitucional</w:t>
      </w:r>
      <w:r w:rsidR="0045381D">
        <w:rPr>
          <w:bCs/>
          <w:sz w:val="24"/>
          <w:szCs w:val="24"/>
        </w:rPr>
        <w:t>.</w:t>
      </w:r>
    </w:p>
    <w:p w14:paraId="01D93D27" w14:textId="060BB0C0" w:rsidR="0045381D" w:rsidRDefault="0045381D" w:rsidP="00274D5D">
      <w:pPr>
        <w:overflowPunct w:val="0"/>
        <w:autoSpaceDE w:val="0"/>
        <w:autoSpaceDN w:val="0"/>
        <w:adjustRightInd w:val="0"/>
        <w:rPr>
          <w:bCs/>
          <w:sz w:val="24"/>
          <w:szCs w:val="24"/>
        </w:rPr>
      </w:pPr>
    </w:p>
    <w:p w14:paraId="7E031DCB" w14:textId="77777777" w:rsidR="001019F0" w:rsidRPr="00A74736" w:rsidRDefault="0045381D" w:rsidP="00274D5D">
      <w:pPr>
        <w:overflowPunct w:val="0"/>
        <w:autoSpaceDE w:val="0"/>
        <w:autoSpaceDN w:val="0"/>
        <w:adjustRightInd w:val="0"/>
        <w:rPr>
          <w:bCs/>
          <w:sz w:val="24"/>
          <w:szCs w:val="24"/>
        </w:rPr>
      </w:pPr>
      <w:r>
        <w:rPr>
          <w:bCs/>
          <w:sz w:val="24"/>
          <w:szCs w:val="24"/>
        </w:rPr>
        <w:t>Por otro lado, formuló los siguientes cargos, que hacen referencia a la posible configuración de</w:t>
      </w:r>
      <w:r w:rsidR="00E13738">
        <w:rPr>
          <w:bCs/>
          <w:sz w:val="24"/>
          <w:szCs w:val="24"/>
        </w:rPr>
        <w:t xml:space="preserve"> defectos</w:t>
      </w:r>
      <w:r w:rsidRPr="00A74736">
        <w:rPr>
          <w:bCs/>
          <w:sz w:val="24"/>
          <w:szCs w:val="24"/>
        </w:rPr>
        <w:t xml:space="preserve">, en la medida en que son atribuibles al actuar del Tribunal de Arbitramento como autoridad judicial: </w:t>
      </w:r>
    </w:p>
    <w:p w14:paraId="4C43998F" w14:textId="77777777" w:rsidR="001019F0" w:rsidRPr="00A74736" w:rsidRDefault="001019F0" w:rsidP="00274D5D">
      <w:pPr>
        <w:overflowPunct w:val="0"/>
        <w:autoSpaceDE w:val="0"/>
        <w:autoSpaceDN w:val="0"/>
        <w:adjustRightInd w:val="0"/>
        <w:rPr>
          <w:bCs/>
          <w:sz w:val="24"/>
          <w:szCs w:val="24"/>
        </w:rPr>
      </w:pPr>
    </w:p>
    <w:p w14:paraId="7C08F05F" w14:textId="2AEB3C62" w:rsidR="001019F0" w:rsidRPr="00A74736" w:rsidRDefault="004F2738" w:rsidP="00274D5D">
      <w:pPr>
        <w:overflowPunct w:val="0"/>
        <w:autoSpaceDE w:val="0"/>
        <w:autoSpaceDN w:val="0"/>
        <w:adjustRightInd w:val="0"/>
        <w:rPr>
          <w:bCs/>
          <w:sz w:val="24"/>
          <w:szCs w:val="24"/>
        </w:rPr>
      </w:pPr>
      <w:r w:rsidRPr="00A74736">
        <w:rPr>
          <w:bCs/>
          <w:sz w:val="24"/>
          <w:szCs w:val="24"/>
        </w:rPr>
        <w:t>1</w:t>
      </w:r>
      <w:r w:rsidR="000B1DC5" w:rsidRPr="00A74736">
        <w:rPr>
          <w:bCs/>
          <w:sz w:val="24"/>
          <w:szCs w:val="24"/>
        </w:rPr>
        <w:t xml:space="preserve">) </w:t>
      </w:r>
      <w:r w:rsidR="000B28EB" w:rsidRPr="000171B8">
        <w:rPr>
          <w:bCs/>
          <w:sz w:val="24"/>
          <w:szCs w:val="24"/>
        </w:rPr>
        <w:t>N</w:t>
      </w:r>
      <w:r w:rsidR="00E14111" w:rsidRPr="000171B8">
        <w:rPr>
          <w:bCs/>
          <w:sz w:val="24"/>
          <w:szCs w:val="24"/>
        </w:rPr>
        <w:t xml:space="preserve">o </w:t>
      </w:r>
      <w:r w:rsidR="0060225B" w:rsidRPr="000171B8">
        <w:rPr>
          <w:bCs/>
          <w:sz w:val="24"/>
          <w:szCs w:val="24"/>
        </w:rPr>
        <w:t xml:space="preserve">realizó </w:t>
      </w:r>
      <w:r w:rsidR="00155E59" w:rsidRPr="000171B8">
        <w:rPr>
          <w:bCs/>
          <w:sz w:val="24"/>
          <w:szCs w:val="24"/>
        </w:rPr>
        <w:t>mención</w:t>
      </w:r>
      <w:r w:rsidR="0060225B" w:rsidRPr="000171B8">
        <w:rPr>
          <w:bCs/>
          <w:sz w:val="24"/>
          <w:szCs w:val="24"/>
        </w:rPr>
        <w:t xml:space="preserve"> alguna</w:t>
      </w:r>
      <w:r w:rsidR="00E14111" w:rsidRPr="00A74736">
        <w:rPr>
          <w:bCs/>
          <w:sz w:val="24"/>
          <w:szCs w:val="24"/>
        </w:rPr>
        <w:t xml:space="preserve"> </w:t>
      </w:r>
      <w:r w:rsidR="00F63907" w:rsidRPr="00A74736">
        <w:rPr>
          <w:bCs/>
          <w:sz w:val="24"/>
          <w:szCs w:val="24"/>
        </w:rPr>
        <w:t xml:space="preserve">frente a </w:t>
      </w:r>
      <w:r w:rsidR="0060225B" w:rsidRPr="00A74736">
        <w:rPr>
          <w:bCs/>
          <w:sz w:val="24"/>
          <w:szCs w:val="24"/>
        </w:rPr>
        <w:t>las</w:t>
      </w:r>
      <w:r w:rsidR="007E3EA4" w:rsidRPr="00A74736">
        <w:rPr>
          <w:bCs/>
          <w:sz w:val="24"/>
          <w:szCs w:val="24"/>
        </w:rPr>
        <w:t xml:space="preserve"> </w:t>
      </w:r>
      <w:r w:rsidR="00F63907" w:rsidRPr="00A74736">
        <w:rPr>
          <w:bCs/>
          <w:sz w:val="24"/>
          <w:szCs w:val="24"/>
        </w:rPr>
        <w:t>conducta</w:t>
      </w:r>
      <w:r w:rsidR="001A39A1" w:rsidRPr="00A74736">
        <w:rPr>
          <w:bCs/>
          <w:sz w:val="24"/>
          <w:szCs w:val="24"/>
        </w:rPr>
        <w:t>s</w:t>
      </w:r>
      <w:r w:rsidR="0060225B" w:rsidRPr="00A74736">
        <w:rPr>
          <w:bCs/>
          <w:sz w:val="24"/>
          <w:szCs w:val="24"/>
        </w:rPr>
        <w:t xml:space="preserve"> que </w:t>
      </w:r>
      <w:r w:rsidR="00155E59">
        <w:rPr>
          <w:bCs/>
          <w:sz w:val="24"/>
          <w:szCs w:val="24"/>
        </w:rPr>
        <w:t xml:space="preserve">Vecol S.A. </w:t>
      </w:r>
      <w:r w:rsidR="0060225B" w:rsidRPr="00A74736">
        <w:rPr>
          <w:bCs/>
          <w:sz w:val="24"/>
          <w:szCs w:val="24"/>
        </w:rPr>
        <w:t>denunció</w:t>
      </w:r>
      <w:r w:rsidR="00F63907" w:rsidRPr="00A74736">
        <w:rPr>
          <w:bCs/>
          <w:sz w:val="24"/>
          <w:szCs w:val="24"/>
        </w:rPr>
        <w:t xml:space="preserve"> de</w:t>
      </w:r>
      <w:r w:rsidR="00AB59D4" w:rsidRPr="00A74736">
        <w:rPr>
          <w:bCs/>
          <w:sz w:val="24"/>
          <w:szCs w:val="24"/>
        </w:rPr>
        <w:t>l señor Fernández</w:t>
      </w:r>
      <w:r w:rsidR="00F63907" w:rsidRPr="00A74736">
        <w:rPr>
          <w:bCs/>
          <w:sz w:val="24"/>
          <w:szCs w:val="24"/>
        </w:rPr>
        <w:t>,</w:t>
      </w:r>
      <w:r w:rsidR="001A39A1" w:rsidRPr="00A74736">
        <w:rPr>
          <w:bCs/>
          <w:sz w:val="24"/>
          <w:szCs w:val="24"/>
        </w:rPr>
        <w:t xml:space="preserve"> en cuanto este</w:t>
      </w:r>
      <w:r w:rsidR="0060225B" w:rsidRPr="00A74736">
        <w:rPr>
          <w:bCs/>
          <w:sz w:val="24"/>
          <w:szCs w:val="24"/>
        </w:rPr>
        <w:t xml:space="preserve"> </w:t>
      </w:r>
      <w:r w:rsidRPr="00A74736">
        <w:rPr>
          <w:bCs/>
          <w:sz w:val="24"/>
          <w:szCs w:val="24"/>
        </w:rPr>
        <w:t>i)</w:t>
      </w:r>
      <w:r w:rsidR="00D86105" w:rsidRPr="00A74736">
        <w:rPr>
          <w:bCs/>
          <w:sz w:val="24"/>
          <w:szCs w:val="24"/>
        </w:rPr>
        <w:t xml:space="preserve"> </w:t>
      </w:r>
      <w:r w:rsidR="00AB59D4" w:rsidRPr="00A74736">
        <w:rPr>
          <w:bCs/>
          <w:sz w:val="24"/>
          <w:szCs w:val="24"/>
        </w:rPr>
        <w:t xml:space="preserve">aportó </w:t>
      </w:r>
      <w:r w:rsidR="006E5E24" w:rsidRPr="00A74736">
        <w:rPr>
          <w:bCs/>
          <w:sz w:val="24"/>
          <w:szCs w:val="24"/>
        </w:rPr>
        <w:t xml:space="preserve">irregularmente y </w:t>
      </w:r>
      <w:r w:rsidR="00AB59D4" w:rsidRPr="00A74736">
        <w:rPr>
          <w:bCs/>
          <w:sz w:val="24"/>
          <w:szCs w:val="24"/>
        </w:rPr>
        <w:t xml:space="preserve">de manera incompleta </w:t>
      </w:r>
      <w:r w:rsidR="00F63907" w:rsidRPr="00A74736">
        <w:rPr>
          <w:bCs/>
          <w:sz w:val="24"/>
          <w:szCs w:val="24"/>
        </w:rPr>
        <w:t xml:space="preserve">el documento </w:t>
      </w:r>
      <w:r w:rsidR="00640B5D" w:rsidRPr="00A74736">
        <w:rPr>
          <w:bCs/>
          <w:sz w:val="24"/>
          <w:szCs w:val="24"/>
        </w:rPr>
        <w:t xml:space="preserve">precontractual </w:t>
      </w:r>
      <w:r w:rsidR="00F63907" w:rsidRPr="00A74736">
        <w:rPr>
          <w:bCs/>
          <w:sz w:val="24"/>
          <w:szCs w:val="24"/>
        </w:rPr>
        <w:t xml:space="preserve">que contenía </w:t>
      </w:r>
      <w:r w:rsidR="00D86105" w:rsidRPr="00A74736">
        <w:rPr>
          <w:bCs/>
          <w:sz w:val="24"/>
          <w:szCs w:val="24"/>
        </w:rPr>
        <w:t>su</w:t>
      </w:r>
      <w:r w:rsidR="00AB59D4" w:rsidRPr="00A74736">
        <w:rPr>
          <w:bCs/>
          <w:sz w:val="24"/>
          <w:szCs w:val="24"/>
        </w:rPr>
        <w:t xml:space="preserve"> oferta</w:t>
      </w:r>
      <w:r w:rsidR="001A39A1" w:rsidRPr="00A74736">
        <w:rPr>
          <w:bCs/>
          <w:sz w:val="24"/>
          <w:szCs w:val="24"/>
        </w:rPr>
        <w:t xml:space="preserve"> y sus obligaciones</w:t>
      </w:r>
      <w:r w:rsidRPr="00A74736">
        <w:rPr>
          <w:bCs/>
          <w:sz w:val="24"/>
          <w:szCs w:val="24"/>
        </w:rPr>
        <w:t>; ii)</w:t>
      </w:r>
      <w:r w:rsidR="00D86105" w:rsidRPr="00A74736">
        <w:rPr>
          <w:bCs/>
          <w:sz w:val="24"/>
          <w:szCs w:val="24"/>
        </w:rPr>
        <w:t xml:space="preserve"> </w:t>
      </w:r>
      <w:r w:rsidRPr="00A74736">
        <w:rPr>
          <w:bCs/>
          <w:sz w:val="24"/>
          <w:szCs w:val="24"/>
        </w:rPr>
        <w:t xml:space="preserve">en presencia de todos los asistentes a una audiencia, indicó </w:t>
      </w:r>
      <w:r w:rsidR="001A39A1" w:rsidRPr="00A74736">
        <w:rPr>
          <w:bCs/>
          <w:sz w:val="24"/>
          <w:szCs w:val="24"/>
        </w:rPr>
        <w:t>al testigo Juan Manuel Morales lo que debía declarar</w:t>
      </w:r>
      <w:r w:rsidRPr="00A74736">
        <w:rPr>
          <w:bCs/>
          <w:sz w:val="24"/>
          <w:szCs w:val="24"/>
        </w:rPr>
        <w:t xml:space="preserve">; iii) </w:t>
      </w:r>
      <w:r w:rsidR="001A39A1" w:rsidRPr="00A74736">
        <w:rPr>
          <w:bCs/>
          <w:sz w:val="24"/>
          <w:szCs w:val="24"/>
        </w:rPr>
        <w:t>tergiversó de manera premeditada</w:t>
      </w:r>
      <w:r w:rsidR="000326C1" w:rsidRPr="00A74736">
        <w:rPr>
          <w:bCs/>
          <w:sz w:val="24"/>
          <w:szCs w:val="24"/>
        </w:rPr>
        <w:t xml:space="preserve"> para inducir a error al Tribunal</w:t>
      </w:r>
      <w:r w:rsidR="004934E4" w:rsidRPr="00A74736">
        <w:rPr>
          <w:bCs/>
          <w:sz w:val="24"/>
          <w:szCs w:val="24"/>
        </w:rPr>
        <w:t>, en su interrogatorio de parte,</w:t>
      </w:r>
      <w:r w:rsidR="001A39A1" w:rsidRPr="00A74736">
        <w:rPr>
          <w:bCs/>
          <w:sz w:val="24"/>
          <w:szCs w:val="24"/>
        </w:rPr>
        <w:t xml:space="preserve"> una prueba relacionada con el arriendo de la oficina</w:t>
      </w:r>
      <w:r w:rsidR="00683B27" w:rsidRPr="00A74736">
        <w:rPr>
          <w:bCs/>
          <w:sz w:val="24"/>
          <w:szCs w:val="24"/>
        </w:rPr>
        <w:t xml:space="preserve"> o bodega para </w:t>
      </w:r>
      <w:r w:rsidR="00155E59">
        <w:rPr>
          <w:bCs/>
          <w:sz w:val="24"/>
          <w:szCs w:val="24"/>
        </w:rPr>
        <w:t xml:space="preserve">la instalación de </w:t>
      </w:r>
      <w:r w:rsidR="00683B27" w:rsidRPr="00A74736">
        <w:rPr>
          <w:bCs/>
          <w:sz w:val="24"/>
          <w:szCs w:val="24"/>
        </w:rPr>
        <w:t>un laboratorio</w:t>
      </w:r>
      <w:r w:rsidR="000B28EB">
        <w:rPr>
          <w:bCs/>
          <w:sz w:val="24"/>
          <w:szCs w:val="24"/>
        </w:rPr>
        <w:t>,</w:t>
      </w:r>
      <w:r w:rsidR="0060225B" w:rsidRPr="00A74736">
        <w:rPr>
          <w:bCs/>
          <w:sz w:val="24"/>
          <w:szCs w:val="24"/>
        </w:rPr>
        <w:t xml:space="preserve"> </w:t>
      </w:r>
      <w:r w:rsidR="000326C1" w:rsidRPr="00A74736">
        <w:rPr>
          <w:bCs/>
          <w:sz w:val="24"/>
          <w:szCs w:val="24"/>
        </w:rPr>
        <w:t>y con su obligación de presentar formulaciones</w:t>
      </w:r>
      <w:r w:rsidR="001A39A1" w:rsidRPr="00A74736">
        <w:rPr>
          <w:bCs/>
          <w:sz w:val="24"/>
          <w:szCs w:val="24"/>
        </w:rPr>
        <w:t>;</w:t>
      </w:r>
      <w:r w:rsidRPr="00A74736">
        <w:rPr>
          <w:bCs/>
          <w:sz w:val="24"/>
          <w:szCs w:val="24"/>
        </w:rPr>
        <w:t xml:space="preserve"> iv) confesó en el interrogatorio de parte su incumplimiento contractua</w:t>
      </w:r>
      <w:r w:rsidR="00A00418" w:rsidRPr="00A74736">
        <w:rPr>
          <w:bCs/>
          <w:sz w:val="24"/>
          <w:szCs w:val="24"/>
        </w:rPr>
        <w:t>l;</w:t>
      </w:r>
      <w:r w:rsidR="007C5429" w:rsidRPr="00A74736">
        <w:rPr>
          <w:bCs/>
          <w:sz w:val="24"/>
          <w:szCs w:val="24"/>
        </w:rPr>
        <w:t xml:space="preserve"> v) incurrió en mala fe contractual, porque presentó una cuenta de cobro y 5 días después dio por terminado el contrato</w:t>
      </w:r>
      <w:r w:rsidR="0060225B" w:rsidRPr="00A74736">
        <w:rPr>
          <w:bCs/>
          <w:sz w:val="24"/>
          <w:szCs w:val="24"/>
        </w:rPr>
        <w:t>; y vi) pidió que se condenara por un concepto dos veces</w:t>
      </w:r>
      <w:r w:rsidR="001019F0" w:rsidRPr="00A74736">
        <w:rPr>
          <w:bCs/>
          <w:sz w:val="24"/>
          <w:szCs w:val="24"/>
        </w:rPr>
        <w:t>.</w:t>
      </w:r>
      <w:r w:rsidR="007C5429" w:rsidRPr="00A74736">
        <w:rPr>
          <w:bCs/>
          <w:sz w:val="24"/>
          <w:szCs w:val="24"/>
        </w:rPr>
        <w:t xml:space="preserve"> </w:t>
      </w:r>
    </w:p>
    <w:p w14:paraId="0B7716D0" w14:textId="77777777" w:rsidR="001019F0" w:rsidRPr="00A74736" w:rsidRDefault="001019F0" w:rsidP="00274D5D">
      <w:pPr>
        <w:overflowPunct w:val="0"/>
        <w:autoSpaceDE w:val="0"/>
        <w:autoSpaceDN w:val="0"/>
        <w:adjustRightInd w:val="0"/>
        <w:rPr>
          <w:bCs/>
          <w:sz w:val="24"/>
          <w:szCs w:val="24"/>
        </w:rPr>
      </w:pPr>
    </w:p>
    <w:p w14:paraId="55717C4D" w14:textId="2908C90A" w:rsidR="001019F0" w:rsidRPr="00A74736" w:rsidRDefault="004F2738" w:rsidP="00274D5D">
      <w:pPr>
        <w:overflowPunct w:val="0"/>
        <w:autoSpaceDE w:val="0"/>
        <w:autoSpaceDN w:val="0"/>
        <w:adjustRightInd w:val="0"/>
        <w:rPr>
          <w:bCs/>
          <w:sz w:val="24"/>
          <w:szCs w:val="24"/>
        </w:rPr>
      </w:pPr>
      <w:r w:rsidRPr="00A74736">
        <w:rPr>
          <w:bCs/>
          <w:sz w:val="24"/>
          <w:szCs w:val="24"/>
        </w:rPr>
        <w:t>2</w:t>
      </w:r>
      <w:r w:rsidR="00E14111" w:rsidRPr="00A74736">
        <w:rPr>
          <w:bCs/>
          <w:sz w:val="24"/>
          <w:szCs w:val="24"/>
        </w:rPr>
        <w:t xml:space="preserve">) </w:t>
      </w:r>
      <w:r w:rsidR="000B28EB">
        <w:rPr>
          <w:bCs/>
          <w:sz w:val="24"/>
          <w:szCs w:val="24"/>
        </w:rPr>
        <w:t>C</w:t>
      </w:r>
      <w:r w:rsidR="00E14111" w:rsidRPr="00A74736">
        <w:rPr>
          <w:bCs/>
          <w:sz w:val="24"/>
          <w:szCs w:val="24"/>
        </w:rPr>
        <w:t>ondenó a Vecol S.A. dos veces por el mismo concepto de cánones de arrendamiento</w:t>
      </w:r>
      <w:r w:rsidR="001019F0" w:rsidRPr="00A74736">
        <w:rPr>
          <w:bCs/>
          <w:sz w:val="24"/>
          <w:szCs w:val="24"/>
        </w:rPr>
        <w:t xml:space="preserve">. </w:t>
      </w:r>
    </w:p>
    <w:p w14:paraId="74C7CB93" w14:textId="77777777" w:rsidR="001019F0" w:rsidRPr="00A74736" w:rsidRDefault="001019F0" w:rsidP="00274D5D">
      <w:pPr>
        <w:overflowPunct w:val="0"/>
        <w:autoSpaceDE w:val="0"/>
        <w:autoSpaceDN w:val="0"/>
        <w:adjustRightInd w:val="0"/>
        <w:rPr>
          <w:bCs/>
          <w:sz w:val="24"/>
          <w:szCs w:val="24"/>
        </w:rPr>
      </w:pPr>
    </w:p>
    <w:p w14:paraId="58ABFBD0" w14:textId="39CAF12B" w:rsidR="00172761" w:rsidRPr="00A74736" w:rsidRDefault="004F2738" w:rsidP="00274D5D">
      <w:pPr>
        <w:overflowPunct w:val="0"/>
        <w:autoSpaceDE w:val="0"/>
        <w:autoSpaceDN w:val="0"/>
        <w:adjustRightInd w:val="0"/>
        <w:rPr>
          <w:bCs/>
          <w:sz w:val="24"/>
          <w:szCs w:val="24"/>
        </w:rPr>
      </w:pPr>
      <w:r w:rsidRPr="00A74736">
        <w:rPr>
          <w:bCs/>
          <w:sz w:val="24"/>
          <w:szCs w:val="24"/>
        </w:rPr>
        <w:t>3</w:t>
      </w:r>
      <w:r w:rsidR="00E14111" w:rsidRPr="00A74736">
        <w:rPr>
          <w:bCs/>
          <w:sz w:val="24"/>
          <w:szCs w:val="24"/>
        </w:rPr>
        <w:t xml:space="preserve">) </w:t>
      </w:r>
      <w:r w:rsidR="000B28EB">
        <w:rPr>
          <w:bCs/>
          <w:sz w:val="24"/>
          <w:szCs w:val="24"/>
        </w:rPr>
        <w:t>D</w:t>
      </w:r>
      <w:r w:rsidR="00676F45" w:rsidRPr="00A74736">
        <w:rPr>
          <w:bCs/>
          <w:sz w:val="24"/>
          <w:szCs w:val="24"/>
        </w:rPr>
        <w:t xml:space="preserve">esestimó la tacha de unos testigos, y negó por extemporáneos las pruebas sobre la tacha, pese a que eran posteriores </w:t>
      </w:r>
      <w:r w:rsidR="009817C3" w:rsidRPr="00A74736">
        <w:rPr>
          <w:bCs/>
          <w:sz w:val="24"/>
          <w:szCs w:val="24"/>
        </w:rPr>
        <w:t xml:space="preserve">al vencimiento de las oportunidades previstas legalmente para aportar </w:t>
      </w:r>
      <w:r w:rsidR="007E3EA4" w:rsidRPr="00A74736">
        <w:rPr>
          <w:bCs/>
          <w:sz w:val="24"/>
          <w:szCs w:val="24"/>
        </w:rPr>
        <w:t xml:space="preserve">y </w:t>
      </w:r>
      <w:r w:rsidR="009817C3" w:rsidRPr="00A74736">
        <w:rPr>
          <w:bCs/>
          <w:sz w:val="24"/>
          <w:szCs w:val="24"/>
        </w:rPr>
        <w:t>solicitar pruebas</w:t>
      </w:r>
      <w:r w:rsidR="00172761" w:rsidRPr="00A74736">
        <w:rPr>
          <w:bCs/>
          <w:sz w:val="24"/>
          <w:szCs w:val="24"/>
        </w:rPr>
        <w:t>.</w:t>
      </w:r>
    </w:p>
    <w:p w14:paraId="601ADA7C" w14:textId="77777777" w:rsidR="00172761" w:rsidRPr="00A74736" w:rsidRDefault="00172761" w:rsidP="00274D5D">
      <w:pPr>
        <w:overflowPunct w:val="0"/>
        <w:autoSpaceDE w:val="0"/>
        <w:autoSpaceDN w:val="0"/>
        <w:adjustRightInd w:val="0"/>
        <w:rPr>
          <w:bCs/>
          <w:sz w:val="24"/>
          <w:szCs w:val="24"/>
        </w:rPr>
      </w:pPr>
    </w:p>
    <w:p w14:paraId="69460EE9" w14:textId="4EE0970F" w:rsidR="001019F0" w:rsidRPr="00A74736" w:rsidRDefault="00A00418" w:rsidP="00274D5D">
      <w:pPr>
        <w:overflowPunct w:val="0"/>
        <w:autoSpaceDE w:val="0"/>
        <w:autoSpaceDN w:val="0"/>
        <w:adjustRightInd w:val="0"/>
        <w:rPr>
          <w:bCs/>
          <w:sz w:val="24"/>
          <w:szCs w:val="24"/>
        </w:rPr>
      </w:pPr>
      <w:r w:rsidRPr="00A74736">
        <w:rPr>
          <w:bCs/>
          <w:sz w:val="24"/>
          <w:szCs w:val="24"/>
        </w:rPr>
        <w:t xml:space="preserve">4) </w:t>
      </w:r>
      <w:r w:rsidR="000B28EB">
        <w:rPr>
          <w:bCs/>
          <w:sz w:val="24"/>
          <w:szCs w:val="24"/>
        </w:rPr>
        <w:t>D</w:t>
      </w:r>
      <w:r w:rsidRPr="00A74736">
        <w:rPr>
          <w:bCs/>
          <w:sz w:val="24"/>
          <w:szCs w:val="24"/>
        </w:rPr>
        <w:t>esconoció pruebas relacionadas con</w:t>
      </w:r>
      <w:r w:rsidR="007C5429" w:rsidRPr="00A74736">
        <w:rPr>
          <w:bCs/>
          <w:sz w:val="24"/>
          <w:szCs w:val="24"/>
        </w:rPr>
        <w:t xml:space="preserve"> la autorización </w:t>
      </w:r>
      <w:r w:rsidR="00DA406F" w:rsidRPr="00A74736">
        <w:rPr>
          <w:bCs/>
          <w:sz w:val="24"/>
          <w:szCs w:val="24"/>
        </w:rPr>
        <w:t>de</w:t>
      </w:r>
      <w:r w:rsidR="007C5429" w:rsidRPr="00A74736">
        <w:rPr>
          <w:bCs/>
          <w:sz w:val="24"/>
          <w:szCs w:val="24"/>
        </w:rPr>
        <w:t xml:space="preserve"> que se instalara un laboratorio</w:t>
      </w:r>
      <w:r w:rsidR="008C541E" w:rsidRPr="00A74736">
        <w:rPr>
          <w:bCs/>
          <w:sz w:val="24"/>
          <w:szCs w:val="24"/>
        </w:rPr>
        <w:t xml:space="preserve"> y los términos en que el señor Fernández debía desarrollar la</w:t>
      </w:r>
      <w:r w:rsidR="00F73489" w:rsidRPr="00A74736">
        <w:rPr>
          <w:bCs/>
          <w:sz w:val="24"/>
          <w:szCs w:val="24"/>
        </w:rPr>
        <w:t>s</w:t>
      </w:r>
      <w:r w:rsidR="008C541E" w:rsidRPr="00A74736">
        <w:rPr>
          <w:bCs/>
          <w:sz w:val="24"/>
          <w:szCs w:val="24"/>
        </w:rPr>
        <w:t xml:space="preserve"> formulac</w:t>
      </w:r>
      <w:r w:rsidR="00F73489" w:rsidRPr="00A74736">
        <w:rPr>
          <w:bCs/>
          <w:sz w:val="24"/>
          <w:szCs w:val="24"/>
        </w:rPr>
        <w:t>iones</w:t>
      </w:r>
      <w:r w:rsidR="008C541E" w:rsidRPr="00A74736">
        <w:rPr>
          <w:bCs/>
          <w:sz w:val="24"/>
          <w:szCs w:val="24"/>
        </w:rPr>
        <w:t xml:space="preserve"> y ejecutar la producción de 3 baches. </w:t>
      </w:r>
    </w:p>
    <w:p w14:paraId="694F6605" w14:textId="77777777" w:rsidR="001019F0" w:rsidRPr="00A74736" w:rsidRDefault="001019F0" w:rsidP="00274D5D">
      <w:pPr>
        <w:overflowPunct w:val="0"/>
        <w:autoSpaceDE w:val="0"/>
        <w:autoSpaceDN w:val="0"/>
        <w:adjustRightInd w:val="0"/>
        <w:rPr>
          <w:bCs/>
          <w:sz w:val="24"/>
          <w:szCs w:val="24"/>
        </w:rPr>
      </w:pPr>
    </w:p>
    <w:p w14:paraId="09887658" w14:textId="5610BA91" w:rsidR="0045381D" w:rsidRPr="00A74736" w:rsidRDefault="007C5429" w:rsidP="00274D5D">
      <w:pPr>
        <w:overflowPunct w:val="0"/>
        <w:autoSpaceDE w:val="0"/>
        <w:autoSpaceDN w:val="0"/>
        <w:adjustRightInd w:val="0"/>
        <w:rPr>
          <w:bCs/>
          <w:sz w:val="24"/>
          <w:szCs w:val="24"/>
        </w:rPr>
      </w:pPr>
      <w:r w:rsidRPr="00A74736">
        <w:rPr>
          <w:bCs/>
          <w:sz w:val="24"/>
          <w:szCs w:val="24"/>
        </w:rPr>
        <w:t xml:space="preserve">5) </w:t>
      </w:r>
      <w:r w:rsidR="000B28EB">
        <w:rPr>
          <w:bCs/>
          <w:sz w:val="24"/>
          <w:szCs w:val="24"/>
        </w:rPr>
        <w:t>I</w:t>
      </w:r>
      <w:r w:rsidRPr="00A74736">
        <w:rPr>
          <w:bCs/>
          <w:sz w:val="24"/>
          <w:szCs w:val="24"/>
        </w:rPr>
        <w:t xml:space="preserve">ncurrió en </w:t>
      </w:r>
      <w:r w:rsidR="00640B5D" w:rsidRPr="00A74736">
        <w:rPr>
          <w:bCs/>
          <w:sz w:val="24"/>
          <w:szCs w:val="24"/>
        </w:rPr>
        <w:t>una indebida acumulación</w:t>
      </w:r>
      <w:r w:rsidRPr="00A74736">
        <w:rPr>
          <w:bCs/>
          <w:sz w:val="24"/>
          <w:szCs w:val="24"/>
        </w:rPr>
        <w:t xml:space="preserve"> de pretensiones de</w:t>
      </w:r>
      <w:r w:rsidR="000B28EB">
        <w:rPr>
          <w:bCs/>
          <w:sz w:val="24"/>
          <w:szCs w:val="24"/>
        </w:rPr>
        <w:t xml:space="preserve"> la </w:t>
      </w:r>
      <w:r w:rsidRPr="00A74736">
        <w:rPr>
          <w:bCs/>
          <w:sz w:val="24"/>
          <w:szCs w:val="24"/>
        </w:rPr>
        <w:t>demanda inicial que buscaban la terminación del contrato y, al mismo tiempo, su cumplimiento,</w:t>
      </w:r>
      <w:r w:rsidR="00E13738" w:rsidRPr="00A74736">
        <w:rPr>
          <w:bCs/>
          <w:sz w:val="24"/>
          <w:szCs w:val="24"/>
        </w:rPr>
        <w:t xml:space="preserve"> además de que accedió a estas, sin efectos retroactivos, incurriendo en contradicción. </w:t>
      </w:r>
    </w:p>
    <w:p w14:paraId="7D1D53B5" w14:textId="69214528" w:rsidR="00172761" w:rsidRPr="00A74736" w:rsidRDefault="00172761" w:rsidP="00274D5D">
      <w:pPr>
        <w:overflowPunct w:val="0"/>
        <w:autoSpaceDE w:val="0"/>
        <w:autoSpaceDN w:val="0"/>
        <w:adjustRightInd w:val="0"/>
        <w:rPr>
          <w:bCs/>
          <w:sz w:val="24"/>
          <w:szCs w:val="24"/>
        </w:rPr>
      </w:pPr>
    </w:p>
    <w:p w14:paraId="3C66F9DB" w14:textId="49FFD46E" w:rsidR="00172761" w:rsidRPr="00A74736" w:rsidRDefault="00172761" w:rsidP="00274D5D">
      <w:pPr>
        <w:overflowPunct w:val="0"/>
        <w:autoSpaceDE w:val="0"/>
        <w:autoSpaceDN w:val="0"/>
        <w:adjustRightInd w:val="0"/>
        <w:rPr>
          <w:bCs/>
          <w:sz w:val="24"/>
          <w:szCs w:val="24"/>
        </w:rPr>
      </w:pPr>
      <w:r w:rsidRPr="00A74736">
        <w:rPr>
          <w:bCs/>
          <w:sz w:val="24"/>
          <w:szCs w:val="24"/>
        </w:rPr>
        <w:t xml:space="preserve">6) </w:t>
      </w:r>
      <w:r w:rsidR="000B28EB">
        <w:rPr>
          <w:bCs/>
          <w:sz w:val="24"/>
          <w:szCs w:val="24"/>
        </w:rPr>
        <w:t>A</w:t>
      </w:r>
      <w:r w:rsidRPr="00A74736">
        <w:rPr>
          <w:bCs/>
          <w:sz w:val="24"/>
          <w:szCs w:val="24"/>
        </w:rPr>
        <w:t>ntes de correr traslado para alegar de conclusión, decretó de oficio, nuevamente, el interrogatorio de parte de Enrique Fernández para que expresara de manera abierta su versión de los hechos.</w:t>
      </w:r>
    </w:p>
    <w:p w14:paraId="5A4CB36E" w14:textId="4B8C63C5" w:rsidR="006924E1" w:rsidRPr="00A74736" w:rsidRDefault="006924E1" w:rsidP="00274D5D">
      <w:pPr>
        <w:overflowPunct w:val="0"/>
        <w:autoSpaceDE w:val="0"/>
        <w:autoSpaceDN w:val="0"/>
        <w:adjustRightInd w:val="0"/>
        <w:rPr>
          <w:bCs/>
          <w:sz w:val="24"/>
          <w:szCs w:val="24"/>
        </w:rPr>
      </w:pPr>
    </w:p>
    <w:p w14:paraId="067BA289" w14:textId="6A477AB6" w:rsidR="00CA4C6E" w:rsidRPr="00CA4C6E" w:rsidRDefault="00991E9A" w:rsidP="00274D5D">
      <w:pPr>
        <w:overflowPunct w:val="0"/>
        <w:autoSpaceDE w:val="0"/>
        <w:autoSpaceDN w:val="0"/>
        <w:adjustRightInd w:val="0"/>
        <w:rPr>
          <w:rFonts w:eastAsia="Times New Roman"/>
          <w:sz w:val="22"/>
          <w:szCs w:val="22"/>
          <w:lang w:eastAsia="es-ES"/>
        </w:rPr>
      </w:pPr>
      <w:r w:rsidRPr="00A74736">
        <w:rPr>
          <w:rFonts w:eastAsia="Times New Roman"/>
          <w:b/>
          <w:bCs/>
          <w:sz w:val="24"/>
          <w:szCs w:val="24"/>
          <w:lang w:eastAsia="es-ES"/>
        </w:rPr>
        <w:t xml:space="preserve">2.3.1. </w:t>
      </w:r>
      <w:r w:rsidR="0046688F">
        <w:rPr>
          <w:rFonts w:eastAsia="Times New Roman"/>
          <w:bCs/>
          <w:sz w:val="24"/>
          <w:szCs w:val="24"/>
          <w:lang w:eastAsia="es-ES"/>
        </w:rPr>
        <w:t xml:space="preserve">De lo hasta aquí expuesto se puede inferir que en </w:t>
      </w:r>
      <w:r w:rsidR="005C1983" w:rsidRPr="00A74736">
        <w:rPr>
          <w:rFonts w:eastAsia="Times New Roman"/>
          <w:sz w:val="24"/>
          <w:szCs w:val="24"/>
          <w:lang w:eastAsia="es-ES"/>
        </w:rPr>
        <w:t>los cargos primero, segundo y cuarto</w:t>
      </w:r>
      <w:r w:rsidR="0033342A" w:rsidRPr="00A74736">
        <w:rPr>
          <w:rFonts w:eastAsia="Times New Roman"/>
          <w:sz w:val="24"/>
          <w:szCs w:val="24"/>
          <w:lang w:eastAsia="es-ES"/>
        </w:rPr>
        <w:t>,</w:t>
      </w:r>
      <w:r w:rsidR="00855D23" w:rsidRPr="00A74736">
        <w:rPr>
          <w:rFonts w:eastAsia="Times New Roman"/>
          <w:sz w:val="24"/>
          <w:szCs w:val="24"/>
          <w:lang w:eastAsia="es-ES"/>
        </w:rPr>
        <w:t xml:space="preserve"> </w:t>
      </w:r>
      <w:r w:rsidR="005C1983" w:rsidRPr="00A74736">
        <w:rPr>
          <w:rFonts w:eastAsia="Times New Roman"/>
          <w:sz w:val="24"/>
          <w:szCs w:val="24"/>
          <w:lang w:eastAsia="es-ES"/>
        </w:rPr>
        <w:t>l</w:t>
      </w:r>
      <w:r w:rsidR="00855D23" w:rsidRPr="00A74736">
        <w:rPr>
          <w:rFonts w:eastAsia="Times New Roman"/>
          <w:sz w:val="24"/>
          <w:szCs w:val="24"/>
          <w:lang w:eastAsia="es-ES"/>
        </w:rPr>
        <w:t>a</w:t>
      </w:r>
      <w:r w:rsidR="001D533F" w:rsidRPr="00A74736">
        <w:rPr>
          <w:rFonts w:eastAsia="Times New Roman"/>
          <w:sz w:val="24"/>
          <w:szCs w:val="24"/>
          <w:lang w:eastAsia="es-ES"/>
        </w:rPr>
        <w:t xml:space="preserve"> tutelante </w:t>
      </w:r>
      <w:r w:rsidR="00B37831" w:rsidRPr="00A74736">
        <w:rPr>
          <w:rFonts w:eastAsia="Times New Roman"/>
          <w:sz w:val="24"/>
          <w:szCs w:val="24"/>
          <w:lang w:eastAsia="es-ES"/>
        </w:rPr>
        <w:t xml:space="preserve">aseguró que el Tribunal de Arbitramento </w:t>
      </w:r>
      <w:r w:rsidR="00683B27" w:rsidRPr="000B28EB">
        <w:rPr>
          <w:rFonts w:eastAsia="Times New Roman"/>
          <w:sz w:val="24"/>
          <w:szCs w:val="24"/>
          <w:u w:val="single"/>
          <w:lang w:eastAsia="es-ES"/>
        </w:rPr>
        <w:t>no se pronunció</w:t>
      </w:r>
      <w:r w:rsidR="000B28EB">
        <w:rPr>
          <w:rFonts w:eastAsia="Times New Roman"/>
          <w:sz w:val="24"/>
          <w:szCs w:val="24"/>
          <w:lang w:eastAsia="es-ES"/>
        </w:rPr>
        <w:t xml:space="preserve"> sobre</w:t>
      </w:r>
      <w:r w:rsidR="000B27D3" w:rsidRPr="00A74736">
        <w:rPr>
          <w:rFonts w:eastAsia="Times New Roman"/>
          <w:sz w:val="24"/>
          <w:szCs w:val="24"/>
          <w:lang w:eastAsia="es-ES"/>
        </w:rPr>
        <w:t xml:space="preserve"> </w:t>
      </w:r>
      <w:r w:rsidR="0009775A" w:rsidRPr="00A74736">
        <w:rPr>
          <w:rFonts w:eastAsia="Times New Roman"/>
          <w:sz w:val="24"/>
          <w:szCs w:val="24"/>
          <w:lang w:eastAsia="es-ES"/>
        </w:rPr>
        <w:lastRenderedPageBreak/>
        <w:t>lo</w:t>
      </w:r>
      <w:r w:rsidR="000B27D3" w:rsidRPr="00A74736">
        <w:rPr>
          <w:rFonts w:eastAsia="Times New Roman"/>
          <w:sz w:val="24"/>
          <w:szCs w:val="24"/>
          <w:lang w:eastAsia="es-ES"/>
        </w:rPr>
        <w:t xml:space="preserve">s argumentos </w:t>
      </w:r>
      <w:r w:rsidR="0009775A" w:rsidRPr="00A74736">
        <w:rPr>
          <w:rFonts w:eastAsia="Times New Roman"/>
          <w:sz w:val="24"/>
          <w:szCs w:val="24"/>
          <w:lang w:eastAsia="es-ES"/>
        </w:rPr>
        <w:t>dirigidos</w:t>
      </w:r>
      <w:r w:rsidR="000B27D3" w:rsidRPr="00A74736">
        <w:rPr>
          <w:rFonts w:eastAsia="Times New Roman"/>
          <w:sz w:val="24"/>
          <w:szCs w:val="24"/>
          <w:lang w:eastAsia="es-ES"/>
        </w:rPr>
        <w:t xml:space="preserve"> a controvertir</w:t>
      </w:r>
      <w:r w:rsidR="00DA406F" w:rsidRPr="00A74736">
        <w:rPr>
          <w:rFonts w:eastAsia="Times New Roman"/>
          <w:sz w:val="24"/>
          <w:szCs w:val="24"/>
          <w:lang w:eastAsia="es-ES"/>
        </w:rPr>
        <w:t>, por un lado,</w:t>
      </w:r>
      <w:r w:rsidR="000B27D3" w:rsidRPr="00A74736">
        <w:rPr>
          <w:rFonts w:eastAsia="Times New Roman"/>
          <w:sz w:val="24"/>
          <w:szCs w:val="24"/>
          <w:lang w:eastAsia="es-ES"/>
        </w:rPr>
        <w:t xml:space="preserve"> las </w:t>
      </w:r>
      <w:r w:rsidR="00B37831" w:rsidRPr="00A74736">
        <w:rPr>
          <w:rFonts w:eastAsia="Times New Roman"/>
          <w:sz w:val="24"/>
          <w:szCs w:val="24"/>
          <w:lang w:eastAsia="es-ES"/>
        </w:rPr>
        <w:t xml:space="preserve">conductas </w:t>
      </w:r>
      <w:r w:rsidR="00401735" w:rsidRPr="00A74736">
        <w:rPr>
          <w:rFonts w:eastAsia="Times New Roman"/>
          <w:sz w:val="24"/>
          <w:szCs w:val="24"/>
          <w:lang w:eastAsia="es-ES"/>
        </w:rPr>
        <w:t>en que</w:t>
      </w:r>
      <w:r w:rsidR="000B27D3" w:rsidRPr="00A74736">
        <w:rPr>
          <w:rFonts w:eastAsia="Times New Roman"/>
          <w:sz w:val="24"/>
          <w:szCs w:val="24"/>
          <w:lang w:eastAsia="es-ES"/>
        </w:rPr>
        <w:t>, estimó,</w:t>
      </w:r>
      <w:r w:rsidR="00401735" w:rsidRPr="00A74736">
        <w:rPr>
          <w:rFonts w:eastAsia="Times New Roman"/>
          <w:sz w:val="24"/>
          <w:szCs w:val="24"/>
          <w:lang w:eastAsia="es-ES"/>
        </w:rPr>
        <w:t xml:space="preserve"> incurrió</w:t>
      </w:r>
      <w:r w:rsidR="00B37831" w:rsidRPr="00A74736">
        <w:rPr>
          <w:rFonts w:eastAsia="Times New Roman"/>
          <w:sz w:val="24"/>
          <w:szCs w:val="24"/>
          <w:lang w:eastAsia="es-ES"/>
        </w:rPr>
        <w:t xml:space="preserve"> e</w:t>
      </w:r>
      <w:r w:rsidR="001D533F" w:rsidRPr="00A74736">
        <w:rPr>
          <w:rFonts w:eastAsia="Times New Roman"/>
          <w:sz w:val="24"/>
          <w:szCs w:val="24"/>
          <w:lang w:eastAsia="es-ES"/>
        </w:rPr>
        <w:t>l señor Fernández</w:t>
      </w:r>
      <w:r w:rsidR="00B37831" w:rsidRPr="00A74736">
        <w:rPr>
          <w:rFonts w:eastAsia="Times New Roman"/>
          <w:sz w:val="24"/>
          <w:szCs w:val="24"/>
          <w:lang w:eastAsia="es-ES"/>
        </w:rPr>
        <w:t xml:space="preserve">, </w:t>
      </w:r>
      <w:r w:rsidR="002A74B7" w:rsidRPr="00A74736">
        <w:rPr>
          <w:rFonts w:eastAsia="Times New Roman"/>
          <w:sz w:val="24"/>
          <w:szCs w:val="24"/>
          <w:lang w:eastAsia="es-ES"/>
        </w:rPr>
        <w:t xml:space="preserve">consistentes </w:t>
      </w:r>
      <w:r w:rsidR="00B37831" w:rsidRPr="00A74736">
        <w:rPr>
          <w:rFonts w:eastAsia="Times New Roman"/>
          <w:sz w:val="24"/>
          <w:szCs w:val="24"/>
          <w:lang w:eastAsia="es-ES"/>
        </w:rPr>
        <w:t>en manipula</w:t>
      </w:r>
      <w:r w:rsidR="00855D23" w:rsidRPr="00A74736">
        <w:rPr>
          <w:rFonts w:eastAsia="Times New Roman"/>
          <w:sz w:val="24"/>
          <w:szCs w:val="24"/>
          <w:lang w:eastAsia="es-ES"/>
        </w:rPr>
        <w:t>r</w:t>
      </w:r>
      <w:r w:rsidR="00B37831" w:rsidRPr="00A74736">
        <w:rPr>
          <w:rFonts w:eastAsia="Times New Roman"/>
          <w:sz w:val="24"/>
          <w:szCs w:val="24"/>
          <w:lang w:eastAsia="es-ES"/>
        </w:rPr>
        <w:t xml:space="preserve"> testigos, tergiver</w:t>
      </w:r>
      <w:r w:rsidR="00855D23" w:rsidRPr="00A74736">
        <w:rPr>
          <w:rFonts w:eastAsia="Times New Roman"/>
          <w:sz w:val="24"/>
          <w:szCs w:val="24"/>
          <w:lang w:eastAsia="es-ES"/>
        </w:rPr>
        <w:t>sar</w:t>
      </w:r>
      <w:r w:rsidR="00B37831" w:rsidRPr="00A74736">
        <w:rPr>
          <w:rFonts w:eastAsia="Times New Roman"/>
          <w:sz w:val="24"/>
          <w:szCs w:val="24"/>
          <w:lang w:eastAsia="es-ES"/>
        </w:rPr>
        <w:t xml:space="preserve"> pruebas</w:t>
      </w:r>
      <w:r w:rsidR="00D14473" w:rsidRPr="00A74736">
        <w:rPr>
          <w:rFonts w:eastAsia="Times New Roman"/>
          <w:sz w:val="24"/>
          <w:szCs w:val="24"/>
          <w:lang w:eastAsia="es-ES"/>
        </w:rPr>
        <w:t xml:space="preserve">, aportar </w:t>
      </w:r>
      <w:r w:rsidR="00583F17" w:rsidRPr="00A74736">
        <w:rPr>
          <w:rFonts w:eastAsia="Times New Roman"/>
          <w:sz w:val="24"/>
          <w:szCs w:val="24"/>
          <w:lang w:eastAsia="es-ES"/>
        </w:rPr>
        <w:t>estas</w:t>
      </w:r>
      <w:r w:rsidR="00855D23" w:rsidRPr="00A74736">
        <w:rPr>
          <w:rFonts w:eastAsia="Times New Roman"/>
          <w:sz w:val="24"/>
          <w:szCs w:val="24"/>
          <w:lang w:eastAsia="es-ES"/>
        </w:rPr>
        <w:t xml:space="preserve"> de manera irregular</w:t>
      </w:r>
      <w:r w:rsidR="002A74B7" w:rsidRPr="00A74736">
        <w:rPr>
          <w:rFonts w:eastAsia="Times New Roman"/>
          <w:sz w:val="24"/>
          <w:szCs w:val="24"/>
          <w:lang w:eastAsia="es-ES"/>
        </w:rPr>
        <w:t xml:space="preserve">, </w:t>
      </w:r>
      <w:r w:rsidR="004533B1" w:rsidRPr="00A74736">
        <w:rPr>
          <w:rFonts w:eastAsia="Times New Roman"/>
          <w:sz w:val="24"/>
          <w:szCs w:val="24"/>
          <w:lang w:eastAsia="es-ES"/>
        </w:rPr>
        <w:t xml:space="preserve">tener </w:t>
      </w:r>
      <w:r w:rsidR="002A74B7" w:rsidRPr="00A74736">
        <w:rPr>
          <w:rFonts w:eastAsia="Times New Roman"/>
          <w:sz w:val="24"/>
          <w:szCs w:val="24"/>
          <w:lang w:eastAsia="es-ES"/>
        </w:rPr>
        <w:t>mala fe contractual</w:t>
      </w:r>
      <w:r w:rsidR="00B37831" w:rsidRPr="00A74736">
        <w:rPr>
          <w:rFonts w:eastAsia="Times New Roman"/>
          <w:sz w:val="24"/>
          <w:szCs w:val="24"/>
          <w:lang w:eastAsia="es-ES"/>
        </w:rPr>
        <w:t xml:space="preserve"> </w:t>
      </w:r>
      <w:r w:rsidR="00773835" w:rsidRPr="00A74736">
        <w:rPr>
          <w:rFonts w:eastAsia="Times New Roman"/>
          <w:sz w:val="24"/>
          <w:szCs w:val="24"/>
          <w:lang w:eastAsia="es-ES"/>
        </w:rPr>
        <w:t xml:space="preserve">y pretender el reconocimiento y pago </w:t>
      </w:r>
      <w:r w:rsidR="00D14473" w:rsidRPr="00A74736">
        <w:rPr>
          <w:rFonts w:eastAsia="Times New Roman"/>
          <w:sz w:val="24"/>
          <w:szCs w:val="24"/>
          <w:lang w:eastAsia="es-ES"/>
        </w:rPr>
        <w:t>d</w:t>
      </w:r>
      <w:r w:rsidR="00773835" w:rsidRPr="00A74736">
        <w:rPr>
          <w:rFonts w:eastAsia="Times New Roman"/>
          <w:sz w:val="24"/>
          <w:szCs w:val="24"/>
          <w:lang w:eastAsia="es-ES"/>
        </w:rPr>
        <w:t>el mismo concepto</w:t>
      </w:r>
      <w:r w:rsidR="00D14473" w:rsidRPr="00A74736">
        <w:rPr>
          <w:rFonts w:eastAsia="Times New Roman"/>
          <w:sz w:val="24"/>
          <w:szCs w:val="24"/>
          <w:lang w:eastAsia="es-ES"/>
        </w:rPr>
        <w:t xml:space="preserve"> dos veces</w:t>
      </w:r>
      <w:r w:rsidR="00DA406F" w:rsidRPr="00A74736">
        <w:rPr>
          <w:rFonts w:eastAsia="Times New Roman"/>
          <w:sz w:val="24"/>
          <w:szCs w:val="24"/>
          <w:lang w:eastAsia="es-ES"/>
        </w:rPr>
        <w:t>; y, por otro lado, los términos en qu</w:t>
      </w:r>
      <w:r w:rsidR="004533B1" w:rsidRPr="00A74736">
        <w:rPr>
          <w:rFonts w:eastAsia="Times New Roman"/>
          <w:sz w:val="24"/>
          <w:szCs w:val="24"/>
          <w:lang w:eastAsia="es-ES"/>
        </w:rPr>
        <w:t>e autorizó</w:t>
      </w:r>
      <w:r w:rsidR="00DA406F" w:rsidRPr="00A74736">
        <w:rPr>
          <w:rFonts w:eastAsia="Times New Roman"/>
          <w:sz w:val="24"/>
          <w:szCs w:val="24"/>
          <w:lang w:eastAsia="es-ES"/>
        </w:rPr>
        <w:t xml:space="preserve"> la instalación de un laboratorio</w:t>
      </w:r>
      <w:r w:rsidR="008C541E" w:rsidRPr="00A74736">
        <w:rPr>
          <w:rFonts w:eastAsia="Times New Roman"/>
          <w:sz w:val="24"/>
          <w:szCs w:val="24"/>
          <w:lang w:eastAsia="es-ES"/>
        </w:rPr>
        <w:t xml:space="preserve"> </w:t>
      </w:r>
      <w:r w:rsidR="00DA406F" w:rsidRPr="00A74736">
        <w:rPr>
          <w:rFonts w:eastAsia="Times New Roman"/>
          <w:sz w:val="24"/>
          <w:szCs w:val="24"/>
          <w:lang w:eastAsia="es-ES"/>
        </w:rPr>
        <w:t xml:space="preserve">y en que debía </w:t>
      </w:r>
      <w:r w:rsidR="008C541E" w:rsidRPr="00A74736">
        <w:rPr>
          <w:rFonts w:eastAsia="Times New Roman"/>
          <w:sz w:val="24"/>
          <w:szCs w:val="24"/>
          <w:lang w:eastAsia="es-ES"/>
        </w:rPr>
        <w:t>desarrollarse las formulaciones</w:t>
      </w:r>
      <w:r w:rsidR="008C541E">
        <w:rPr>
          <w:rFonts w:eastAsia="Times New Roman"/>
          <w:sz w:val="24"/>
          <w:szCs w:val="24"/>
          <w:lang w:eastAsia="es-ES"/>
        </w:rPr>
        <w:t xml:space="preserve"> y la ejecución de 3 baches de producción.  </w:t>
      </w:r>
    </w:p>
    <w:p w14:paraId="1C3D41A6" w14:textId="77777777" w:rsidR="008D4C0D" w:rsidRDefault="008D4C0D" w:rsidP="00274D5D">
      <w:pPr>
        <w:overflowPunct w:val="0"/>
        <w:autoSpaceDE w:val="0"/>
        <w:autoSpaceDN w:val="0"/>
        <w:adjustRightInd w:val="0"/>
        <w:rPr>
          <w:rFonts w:eastAsia="Times New Roman"/>
          <w:sz w:val="24"/>
          <w:szCs w:val="24"/>
          <w:lang w:eastAsia="es-ES"/>
        </w:rPr>
      </w:pPr>
    </w:p>
    <w:p w14:paraId="4D4396AB" w14:textId="4C0A85D9" w:rsidR="002F5643" w:rsidRDefault="00B37B27"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 xml:space="preserve">De la </w:t>
      </w:r>
      <w:r w:rsidR="004533B1">
        <w:rPr>
          <w:rFonts w:eastAsia="Times New Roman"/>
          <w:sz w:val="24"/>
          <w:szCs w:val="24"/>
          <w:lang w:eastAsia="es-ES"/>
        </w:rPr>
        <w:t xml:space="preserve">revisión </w:t>
      </w:r>
      <w:r>
        <w:rPr>
          <w:rFonts w:eastAsia="Times New Roman"/>
          <w:sz w:val="24"/>
          <w:szCs w:val="24"/>
          <w:lang w:eastAsia="es-ES"/>
        </w:rPr>
        <w:t xml:space="preserve">de los documentos del proceso arbitral, la Sala </w:t>
      </w:r>
      <w:r w:rsidR="0046688F">
        <w:rPr>
          <w:rFonts w:eastAsia="Times New Roman"/>
          <w:sz w:val="24"/>
          <w:szCs w:val="24"/>
          <w:lang w:eastAsia="es-ES"/>
        </w:rPr>
        <w:t xml:space="preserve">puede concluir que </w:t>
      </w:r>
      <w:r>
        <w:rPr>
          <w:rFonts w:eastAsia="Times New Roman"/>
          <w:sz w:val="24"/>
          <w:szCs w:val="24"/>
          <w:lang w:eastAsia="es-ES"/>
        </w:rPr>
        <w:t>l</w:t>
      </w:r>
      <w:r w:rsidR="008C541E">
        <w:rPr>
          <w:rFonts w:eastAsia="Times New Roman"/>
          <w:sz w:val="24"/>
          <w:szCs w:val="24"/>
          <w:lang w:eastAsia="es-ES"/>
        </w:rPr>
        <w:t>o</w:t>
      </w:r>
      <w:r w:rsidR="006554AF">
        <w:rPr>
          <w:rFonts w:eastAsia="Times New Roman"/>
          <w:sz w:val="24"/>
          <w:szCs w:val="24"/>
          <w:lang w:eastAsia="es-ES"/>
        </w:rPr>
        <w:t>s mencionad</w:t>
      </w:r>
      <w:r w:rsidR="008C541E">
        <w:rPr>
          <w:rFonts w:eastAsia="Times New Roman"/>
          <w:sz w:val="24"/>
          <w:szCs w:val="24"/>
          <w:lang w:eastAsia="es-ES"/>
        </w:rPr>
        <w:t>o</w:t>
      </w:r>
      <w:r w:rsidR="006554AF">
        <w:rPr>
          <w:rFonts w:eastAsia="Times New Roman"/>
          <w:sz w:val="24"/>
          <w:szCs w:val="24"/>
          <w:lang w:eastAsia="es-ES"/>
        </w:rPr>
        <w:t xml:space="preserve">s </w:t>
      </w:r>
      <w:r w:rsidR="008C541E">
        <w:rPr>
          <w:rFonts w:eastAsia="Times New Roman"/>
          <w:sz w:val="24"/>
          <w:szCs w:val="24"/>
          <w:lang w:eastAsia="es-ES"/>
        </w:rPr>
        <w:t xml:space="preserve">argumentos </w:t>
      </w:r>
      <w:r w:rsidR="006554AF">
        <w:rPr>
          <w:rFonts w:eastAsia="Times New Roman"/>
          <w:sz w:val="24"/>
          <w:szCs w:val="24"/>
          <w:lang w:eastAsia="es-ES"/>
        </w:rPr>
        <w:t xml:space="preserve">fueron </w:t>
      </w:r>
      <w:r w:rsidR="008C541E">
        <w:rPr>
          <w:rFonts w:eastAsia="Times New Roman"/>
          <w:sz w:val="24"/>
          <w:szCs w:val="24"/>
          <w:lang w:eastAsia="es-ES"/>
        </w:rPr>
        <w:t>expuestos</w:t>
      </w:r>
      <w:r w:rsidR="006554AF">
        <w:rPr>
          <w:rFonts w:eastAsia="Times New Roman"/>
          <w:sz w:val="24"/>
          <w:szCs w:val="24"/>
          <w:lang w:eastAsia="es-ES"/>
        </w:rPr>
        <w:t xml:space="preserve"> </w:t>
      </w:r>
      <w:r w:rsidR="00EF6864">
        <w:rPr>
          <w:rFonts w:eastAsia="Times New Roman"/>
          <w:sz w:val="24"/>
          <w:szCs w:val="24"/>
          <w:lang w:eastAsia="es-ES"/>
        </w:rPr>
        <w:t xml:space="preserve">en la contestación de la demanda arbitral, en la demanda de reconvención y en los alegatos de conclusión, con el fin de </w:t>
      </w:r>
      <w:r>
        <w:rPr>
          <w:rFonts w:eastAsia="Times New Roman"/>
          <w:sz w:val="24"/>
          <w:szCs w:val="24"/>
          <w:lang w:eastAsia="es-ES"/>
        </w:rPr>
        <w:t>acreditar</w:t>
      </w:r>
      <w:r w:rsidR="00EF6864">
        <w:rPr>
          <w:rFonts w:eastAsia="Times New Roman"/>
          <w:sz w:val="24"/>
          <w:szCs w:val="24"/>
          <w:lang w:eastAsia="es-ES"/>
        </w:rPr>
        <w:t xml:space="preserve"> el incumplimiento de las obligaciones contractuales del convocante</w:t>
      </w:r>
      <w:r w:rsidR="00A44BFE">
        <w:rPr>
          <w:rFonts w:eastAsia="Times New Roman"/>
          <w:sz w:val="24"/>
          <w:szCs w:val="24"/>
          <w:lang w:eastAsia="es-ES"/>
        </w:rPr>
        <w:t xml:space="preserve"> de entregar las formulaciones con todos sus elementos y los dossiers</w:t>
      </w:r>
      <w:r w:rsidR="00EF6864">
        <w:rPr>
          <w:rFonts w:eastAsia="Times New Roman"/>
          <w:sz w:val="24"/>
          <w:szCs w:val="24"/>
          <w:lang w:eastAsia="es-ES"/>
        </w:rPr>
        <w:t xml:space="preserve">, </w:t>
      </w:r>
      <w:r w:rsidR="00667053">
        <w:rPr>
          <w:rFonts w:eastAsia="Times New Roman"/>
          <w:sz w:val="24"/>
          <w:szCs w:val="24"/>
          <w:lang w:eastAsia="es-ES"/>
        </w:rPr>
        <w:t xml:space="preserve">la inexistencia de </w:t>
      </w:r>
      <w:r w:rsidR="00A44BFE">
        <w:rPr>
          <w:rFonts w:eastAsia="Times New Roman"/>
          <w:sz w:val="24"/>
          <w:szCs w:val="24"/>
          <w:lang w:eastAsia="es-ES"/>
        </w:rPr>
        <w:t>la</w:t>
      </w:r>
      <w:r w:rsidR="00667053">
        <w:rPr>
          <w:rFonts w:eastAsia="Times New Roman"/>
          <w:sz w:val="24"/>
          <w:szCs w:val="24"/>
          <w:lang w:eastAsia="es-ES"/>
        </w:rPr>
        <w:t xml:space="preserve"> obligaci</w:t>
      </w:r>
      <w:r w:rsidR="00A44BFE">
        <w:rPr>
          <w:rFonts w:eastAsia="Times New Roman"/>
          <w:sz w:val="24"/>
          <w:szCs w:val="24"/>
          <w:lang w:eastAsia="es-ES"/>
        </w:rPr>
        <w:t>ón</w:t>
      </w:r>
      <w:r w:rsidR="00667053">
        <w:rPr>
          <w:rFonts w:eastAsia="Times New Roman"/>
          <w:sz w:val="24"/>
          <w:szCs w:val="24"/>
          <w:lang w:eastAsia="es-ES"/>
        </w:rPr>
        <w:t xml:space="preserve"> en cabeza de Vecol S.A. </w:t>
      </w:r>
      <w:r w:rsidR="00A44BFE">
        <w:rPr>
          <w:rFonts w:eastAsia="Times New Roman"/>
          <w:sz w:val="24"/>
          <w:szCs w:val="24"/>
          <w:lang w:eastAsia="es-ES"/>
        </w:rPr>
        <w:t>de importar insumos sin qu</w:t>
      </w:r>
      <w:r w:rsidR="0033342A">
        <w:rPr>
          <w:rFonts w:eastAsia="Times New Roman"/>
          <w:sz w:val="24"/>
          <w:szCs w:val="24"/>
          <w:lang w:eastAsia="es-ES"/>
        </w:rPr>
        <w:t xml:space="preserve">e estuvieran </w:t>
      </w:r>
      <w:r w:rsidR="00A44BFE">
        <w:rPr>
          <w:rFonts w:eastAsia="Times New Roman"/>
          <w:sz w:val="24"/>
          <w:szCs w:val="24"/>
          <w:lang w:eastAsia="es-ES"/>
        </w:rPr>
        <w:t xml:space="preserve">establecidas las formulaciones y </w:t>
      </w:r>
      <w:r w:rsidR="0033342A">
        <w:rPr>
          <w:rFonts w:eastAsia="Times New Roman"/>
          <w:sz w:val="24"/>
          <w:szCs w:val="24"/>
          <w:lang w:eastAsia="es-ES"/>
        </w:rPr>
        <w:t xml:space="preserve">los </w:t>
      </w:r>
      <w:r w:rsidR="00A44BFE">
        <w:rPr>
          <w:rFonts w:eastAsia="Times New Roman"/>
          <w:sz w:val="24"/>
          <w:szCs w:val="24"/>
          <w:lang w:eastAsia="es-ES"/>
        </w:rPr>
        <w:t>dossiers</w:t>
      </w:r>
      <w:r w:rsidR="0033342A">
        <w:rPr>
          <w:rFonts w:eastAsia="Times New Roman"/>
          <w:sz w:val="24"/>
          <w:szCs w:val="24"/>
          <w:lang w:eastAsia="es-ES"/>
        </w:rPr>
        <w:t>,</w:t>
      </w:r>
      <w:r w:rsidR="00A44BFE">
        <w:rPr>
          <w:rFonts w:eastAsia="Times New Roman"/>
          <w:sz w:val="24"/>
          <w:szCs w:val="24"/>
          <w:lang w:eastAsia="es-ES"/>
        </w:rPr>
        <w:t xml:space="preserve"> </w:t>
      </w:r>
      <w:r w:rsidR="00EF6864">
        <w:rPr>
          <w:rFonts w:eastAsia="Times New Roman"/>
          <w:sz w:val="24"/>
          <w:szCs w:val="24"/>
          <w:lang w:eastAsia="es-ES"/>
        </w:rPr>
        <w:t xml:space="preserve">y el cumplimiento contractual </w:t>
      </w:r>
      <w:r w:rsidR="00667053">
        <w:rPr>
          <w:rFonts w:eastAsia="Times New Roman"/>
          <w:sz w:val="24"/>
          <w:szCs w:val="24"/>
          <w:lang w:eastAsia="es-ES"/>
        </w:rPr>
        <w:t>de esta última</w:t>
      </w:r>
      <w:r w:rsidR="00A44BFE">
        <w:rPr>
          <w:rFonts w:eastAsia="Times New Roman"/>
          <w:sz w:val="24"/>
          <w:szCs w:val="24"/>
          <w:lang w:eastAsia="es-ES"/>
        </w:rPr>
        <w:t xml:space="preserve"> al </w:t>
      </w:r>
      <w:r w:rsidR="00991E9A">
        <w:rPr>
          <w:rFonts w:eastAsia="Times New Roman"/>
          <w:sz w:val="24"/>
          <w:szCs w:val="24"/>
          <w:lang w:eastAsia="es-ES"/>
        </w:rPr>
        <w:t xml:space="preserve">otorgar honorarios y herramientas al contratista para el desarrollo de sus </w:t>
      </w:r>
      <w:r w:rsidR="0046688F">
        <w:rPr>
          <w:rFonts w:eastAsia="Times New Roman"/>
          <w:sz w:val="24"/>
          <w:szCs w:val="24"/>
          <w:lang w:eastAsia="es-ES"/>
        </w:rPr>
        <w:t xml:space="preserve">obligaciones contractuales. </w:t>
      </w:r>
    </w:p>
    <w:p w14:paraId="26AE7887" w14:textId="77777777" w:rsidR="002F5643" w:rsidRDefault="002F5643" w:rsidP="00274D5D">
      <w:pPr>
        <w:overflowPunct w:val="0"/>
        <w:autoSpaceDE w:val="0"/>
        <w:autoSpaceDN w:val="0"/>
        <w:adjustRightInd w:val="0"/>
        <w:rPr>
          <w:rFonts w:eastAsia="Times New Roman"/>
          <w:sz w:val="24"/>
          <w:szCs w:val="24"/>
          <w:lang w:eastAsia="es-ES"/>
        </w:rPr>
      </w:pPr>
    </w:p>
    <w:p w14:paraId="7512F148" w14:textId="6D1993A7" w:rsidR="002700DC" w:rsidRDefault="00A44BFE"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D</w:t>
      </w:r>
      <w:r w:rsidR="00900BD8">
        <w:rPr>
          <w:rFonts w:eastAsia="Times New Roman"/>
          <w:sz w:val="24"/>
          <w:szCs w:val="24"/>
          <w:lang w:eastAsia="es-ES"/>
        </w:rPr>
        <w:t xml:space="preserve">e acuerdo con lo anterior, las protestas de la tutela se concretan en que </w:t>
      </w:r>
      <w:r w:rsidR="002700DC">
        <w:rPr>
          <w:rFonts w:eastAsia="Times New Roman"/>
          <w:sz w:val="24"/>
          <w:szCs w:val="24"/>
          <w:lang w:eastAsia="es-ES"/>
        </w:rPr>
        <w:t xml:space="preserve">el Tribunal Arbitral dejó de resolver </w:t>
      </w:r>
      <w:r w:rsidR="00DA406F">
        <w:rPr>
          <w:rFonts w:eastAsia="Times New Roman"/>
          <w:sz w:val="24"/>
          <w:szCs w:val="24"/>
          <w:lang w:eastAsia="es-ES"/>
        </w:rPr>
        <w:t>cuestionamientos</w:t>
      </w:r>
      <w:r w:rsidR="002700DC">
        <w:rPr>
          <w:rFonts w:eastAsia="Times New Roman"/>
          <w:sz w:val="24"/>
          <w:szCs w:val="24"/>
          <w:lang w:eastAsia="es-ES"/>
        </w:rPr>
        <w:t xml:space="preserve"> que, </w:t>
      </w:r>
      <w:r w:rsidR="00684E4F">
        <w:rPr>
          <w:rFonts w:eastAsia="Times New Roman"/>
          <w:sz w:val="24"/>
          <w:szCs w:val="24"/>
          <w:lang w:eastAsia="es-ES"/>
        </w:rPr>
        <w:t>entiende</w:t>
      </w:r>
      <w:r w:rsidR="00667053">
        <w:rPr>
          <w:rFonts w:eastAsia="Times New Roman"/>
          <w:sz w:val="24"/>
          <w:szCs w:val="24"/>
          <w:lang w:eastAsia="es-ES"/>
        </w:rPr>
        <w:t xml:space="preserve"> </w:t>
      </w:r>
      <w:r w:rsidR="00B37B27">
        <w:rPr>
          <w:rFonts w:eastAsia="Times New Roman"/>
          <w:sz w:val="24"/>
          <w:szCs w:val="24"/>
          <w:lang w:eastAsia="es-ES"/>
        </w:rPr>
        <w:t>esta</w:t>
      </w:r>
      <w:r w:rsidR="00667053">
        <w:rPr>
          <w:rFonts w:eastAsia="Times New Roman"/>
          <w:sz w:val="24"/>
          <w:szCs w:val="24"/>
          <w:lang w:eastAsia="es-ES"/>
        </w:rPr>
        <w:t xml:space="preserve"> Sala</w:t>
      </w:r>
      <w:r w:rsidR="00C67565">
        <w:rPr>
          <w:rFonts w:eastAsia="Times New Roman"/>
          <w:sz w:val="24"/>
          <w:szCs w:val="24"/>
          <w:lang w:eastAsia="es-ES"/>
        </w:rPr>
        <w:t>,</w:t>
      </w:r>
      <w:r w:rsidR="00667053">
        <w:rPr>
          <w:rFonts w:eastAsia="Times New Roman"/>
          <w:sz w:val="24"/>
          <w:szCs w:val="24"/>
          <w:lang w:eastAsia="es-ES"/>
        </w:rPr>
        <w:t xml:space="preserve"> </w:t>
      </w:r>
      <w:r w:rsidR="00684E4F">
        <w:rPr>
          <w:rFonts w:eastAsia="Times New Roman"/>
          <w:sz w:val="24"/>
          <w:szCs w:val="24"/>
          <w:lang w:eastAsia="es-ES"/>
        </w:rPr>
        <w:t>concernían a</w:t>
      </w:r>
      <w:r w:rsidR="00667053">
        <w:rPr>
          <w:rFonts w:eastAsia="Times New Roman"/>
          <w:sz w:val="24"/>
          <w:szCs w:val="24"/>
          <w:lang w:eastAsia="es-ES"/>
        </w:rPr>
        <w:t>l objeto de la</w:t>
      </w:r>
      <w:r w:rsidR="002700DC">
        <w:rPr>
          <w:rFonts w:eastAsia="Times New Roman"/>
          <w:sz w:val="24"/>
          <w:szCs w:val="24"/>
          <w:lang w:eastAsia="es-ES"/>
        </w:rPr>
        <w:t xml:space="preserve"> litis del proceso</w:t>
      </w:r>
      <w:r w:rsidR="00DA406F">
        <w:rPr>
          <w:rFonts w:eastAsia="Times New Roman"/>
          <w:sz w:val="24"/>
          <w:szCs w:val="24"/>
          <w:lang w:eastAsia="es-ES"/>
        </w:rPr>
        <w:t xml:space="preserve"> arbitral</w:t>
      </w:r>
      <w:r w:rsidR="002700DC">
        <w:rPr>
          <w:rFonts w:eastAsia="Times New Roman"/>
          <w:sz w:val="24"/>
          <w:szCs w:val="24"/>
          <w:lang w:eastAsia="es-ES"/>
        </w:rPr>
        <w:t xml:space="preserve">, en cuanto </w:t>
      </w:r>
      <w:r w:rsidR="00667053">
        <w:rPr>
          <w:rFonts w:eastAsia="Times New Roman"/>
          <w:sz w:val="24"/>
          <w:szCs w:val="24"/>
          <w:lang w:eastAsia="es-ES"/>
        </w:rPr>
        <w:t>buscaba</w:t>
      </w:r>
      <w:r w:rsidR="00DA406F">
        <w:rPr>
          <w:rFonts w:eastAsia="Times New Roman"/>
          <w:sz w:val="24"/>
          <w:szCs w:val="24"/>
          <w:lang w:eastAsia="es-ES"/>
        </w:rPr>
        <w:t>n</w:t>
      </w:r>
      <w:r w:rsidR="00667053">
        <w:rPr>
          <w:rFonts w:eastAsia="Times New Roman"/>
          <w:sz w:val="24"/>
          <w:szCs w:val="24"/>
          <w:lang w:eastAsia="es-ES"/>
        </w:rPr>
        <w:t xml:space="preserve"> desestimar las pretensiones de la demanda inicial</w:t>
      </w:r>
      <w:r w:rsidR="00900BD8">
        <w:rPr>
          <w:rFonts w:eastAsia="Times New Roman"/>
          <w:sz w:val="24"/>
          <w:szCs w:val="24"/>
          <w:lang w:eastAsia="es-ES"/>
        </w:rPr>
        <w:t xml:space="preserve"> y</w:t>
      </w:r>
      <w:r w:rsidR="0046688F">
        <w:rPr>
          <w:rFonts w:eastAsia="Times New Roman"/>
          <w:sz w:val="24"/>
          <w:szCs w:val="24"/>
          <w:lang w:eastAsia="es-ES"/>
        </w:rPr>
        <w:t xml:space="preserve"> que se accediera</w:t>
      </w:r>
      <w:r w:rsidR="00667053">
        <w:rPr>
          <w:rFonts w:eastAsia="Times New Roman"/>
          <w:sz w:val="24"/>
          <w:szCs w:val="24"/>
          <w:lang w:eastAsia="es-ES"/>
        </w:rPr>
        <w:t xml:space="preserve"> a las</w:t>
      </w:r>
      <w:r w:rsidR="00684E4F">
        <w:rPr>
          <w:rFonts w:eastAsia="Times New Roman"/>
          <w:sz w:val="24"/>
          <w:szCs w:val="24"/>
          <w:lang w:eastAsia="es-ES"/>
        </w:rPr>
        <w:t xml:space="preserve"> pretensiones</w:t>
      </w:r>
      <w:r w:rsidR="00667053">
        <w:rPr>
          <w:rFonts w:eastAsia="Times New Roman"/>
          <w:sz w:val="24"/>
          <w:szCs w:val="24"/>
          <w:lang w:eastAsia="es-ES"/>
        </w:rPr>
        <w:t xml:space="preserve"> de</w:t>
      </w:r>
      <w:r w:rsidR="00684E4F">
        <w:rPr>
          <w:rFonts w:eastAsia="Times New Roman"/>
          <w:sz w:val="24"/>
          <w:szCs w:val="24"/>
          <w:lang w:eastAsia="es-ES"/>
        </w:rPr>
        <w:t xml:space="preserve"> demanda de</w:t>
      </w:r>
      <w:r w:rsidR="00667053">
        <w:rPr>
          <w:rFonts w:eastAsia="Times New Roman"/>
          <w:sz w:val="24"/>
          <w:szCs w:val="24"/>
          <w:lang w:eastAsia="es-ES"/>
        </w:rPr>
        <w:t xml:space="preserve"> reconvención</w:t>
      </w:r>
      <w:r w:rsidR="00900BD8">
        <w:rPr>
          <w:rFonts w:eastAsia="Times New Roman"/>
          <w:sz w:val="24"/>
          <w:szCs w:val="24"/>
          <w:lang w:eastAsia="es-ES"/>
        </w:rPr>
        <w:t>,</w:t>
      </w:r>
      <w:r w:rsidR="00C67565">
        <w:rPr>
          <w:rFonts w:eastAsia="Times New Roman"/>
          <w:sz w:val="24"/>
          <w:szCs w:val="24"/>
          <w:lang w:eastAsia="es-ES"/>
        </w:rPr>
        <w:t xml:space="preserve"> </w:t>
      </w:r>
      <w:r w:rsidR="0046688F">
        <w:rPr>
          <w:rFonts w:eastAsia="Times New Roman"/>
          <w:sz w:val="24"/>
          <w:szCs w:val="24"/>
          <w:lang w:eastAsia="es-ES"/>
        </w:rPr>
        <w:t xml:space="preserve">y </w:t>
      </w:r>
      <w:r w:rsidR="00C67565">
        <w:rPr>
          <w:rFonts w:eastAsia="Times New Roman"/>
          <w:sz w:val="24"/>
          <w:szCs w:val="24"/>
          <w:lang w:eastAsia="es-ES"/>
        </w:rPr>
        <w:t>se declarara el incumplimiento contractual de Enrique Fernández Arenas y la resolución del contrato.</w:t>
      </w:r>
    </w:p>
    <w:p w14:paraId="3F5518B4" w14:textId="640A4112" w:rsidR="00041A94" w:rsidRDefault="00041A94" w:rsidP="00274D5D">
      <w:pPr>
        <w:overflowPunct w:val="0"/>
        <w:autoSpaceDE w:val="0"/>
        <w:autoSpaceDN w:val="0"/>
        <w:adjustRightInd w:val="0"/>
        <w:rPr>
          <w:rFonts w:eastAsia="Times New Roman"/>
          <w:sz w:val="24"/>
          <w:szCs w:val="24"/>
          <w:lang w:eastAsia="es-ES"/>
        </w:rPr>
      </w:pPr>
    </w:p>
    <w:p w14:paraId="5C5C76DB" w14:textId="127E342F" w:rsidR="00413033" w:rsidRDefault="00413033"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Al respecto, es preciso indicar que el artículo 39 de la Ley 1563 de 2012</w:t>
      </w:r>
      <w:r w:rsidR="008E4E80">
        <w:rPr>
          <w:rFonts w:eastAsia="Times New Roman"/>
          <w:sz w:val="24"/>
          <w:szCs w:val="24"/>
          <w:lang w:eastAsia="es-ES"/>
        </w:rPr>
        <w:t xml:space="preserve"> “</w:t>
      </w:r>
      <w:r w:rsidR="008E4E80" w:rsidRPr="008E4E80">
        <w:rPr>
          <w:bCs/>
          <w:sz w:val="22"/>
          <w:szCs w:val="22"/>
          <w:shd w:val="clear" w:color="auto" w:fill="FFFFFF"/>
        </w:rPr>
        <w:t>Por medio de la cual se expide el Estatuto de Arbitraje Nacional e Internacional y se dictan otras disposiciones</w:t>
      </w:r>
      <w:r w:rsidR="008E4E80">
        <w:rPr>
          <w:bCs/>
          <w:color w:val="333333"/>
          <w:sz w:val="22"/>
          <w:szCs w:val="22"/>
          <w:shd w:val="clear" w:color="auto" w:fill="FFFFFF"/>
        </w:rPr>
        <w:t>”</w:t>
      </w:r>
      <w:r>
        <w:rPr>
          <w:rFonts w:eastAsia="Times New Roman"/>
          <w:sz w:val="24"/>
          <w:szCs w:val="24"/>
          <w:lang w:eastAsia="es-ES"/>
        </w:rPr>
        <w:t xml:space="preserve">, prevé que en el trámite arbitral procede la </w:t>
      </w:r>
      <w:r w:rsidR="00E925D8">
        <w:rPr>
          <w:rFonts w:eastAsia="Times New Roman"/>
          <w:sz w:val="24"/>
          <w:szCs w:val="24"/>
          <w:lang w:eastAsia="es-ES"/>
        </w:rPr>
        <w:t>adición</w:t>
      </w:r>
      <w:r>
        <w:rPr>
          <w:rFonts w:eastAsia="Times New Roman"/>
          <w:sz w:val="24"/>
          <w:szCs w:val="24"/>
          <w:lang w:eastAsia="es-ES"/>
        </w:rPr>
        <w:t xml:space="preserve"> de laudo, así:</w:t>
      </w:r>
    </w:p>
    <w:p w14:paraId="62489B61" w14:textId="77777777" w:rsidR="00413033" w:rsidRDefault="00413033" w:rsidP="00274D5D">
      <w:pPr>
        <w:overflowPunct w:val="0"/>
        <w:autoSpaceDE w:val="0"/>
        <w:autoSpaceDN w:val="0"/>
        <w:adjustRightInd w:val="0"/>
        <w:rPr>
          <w:rFonts w:eastAsia="Times New Roman"/>
          <w:sz w:val="24"/>
          <w:szCs w:val="24"/>
          <w:lang w:eastAsia="es-ES"/>
        </w:rPr>
      </w:pPr>
    </w:p>
    <w:p w14:paraId="167DC0B1" w14:textId="77777777" w:rsidR="00413033" w:rsidRPr="00CA4C6E" w:rsidRDefault="00413033" w:rsidP="00274D5D">
      <w:pPr>
        <w:overflowPunct w:val="0"/>
        <w:autoSpaceDE w:val="0"/>
        <w:autoSpaceDN w:val="0"/>
        <w:adjustRightInd w:val="0"/>
        <w:ind w:left="720"/>
        <w:rPr>
          <w:rFonts w:eastAsia="Times New Roman"/>
          <w:sz w:val="22"/>
          <w:szCs w:val="22"/>
          <w:lang w:eastAsia="es-ES"/>
        </w:rPr>
      </w:pPr>
      <w:r>
        <w:rPr>
          <w:rFonts w:eastAsia="Times New Roman"/>
          <w:sz w:val="22"/>
          <w:szCs w:val="22"/>
          <w:lang w:eastAsia="es-ES"/>
        </w:rPr>
        <w:t>“</w:t>
      </w:r>
      <w:r w:rsidRPr="00683B27">
        <w:rPr>
          <w:rFonts w:eastAsia="Times New Roman"/>
          <w:sz w:val="22"/>
          <w:szCs w:val="22"/>
          <w:lang w:eastAsia="es-ES"/>
        </w:rPr>
        <w:t>Artículo 39. Aclaración, corrección y adición del laudo. Dentro de los cinco (5) días siguientes a su notificación, el laudo podrá ser aclarado, corregido y complementado de oficio; asimismo, podrá serlo a solicitud de parte, formulada dentro del mismo término</w:t>
      </w:r>
      <w:r>
        <w:rPr>
          <w:rFonts w:eastAsia="Times New Roman"/>
          <w:sz w:val="22"/>
          <w:szCs w:val="22"/>
          <w:lang w:eastAsia="es-ES"/>
        </w:rPr>
        <w:t>”</w:t>
      </w:r>
      <w:r w:rsidRPr="00CA4C6E">
        <w:rPr>
          <w:rFonts w:eastAsia="Times New Roman"/>
          <w:sz w:val="22"/>
          <w:szCs w:val="22"/>
          <w:lang w:eastAsia="es-ES"/>
        </w:rPr>
        <w:t>.</w:t>
      </w:r>
    </w:p>
    <w:p w14:paraId="715601B7" w14:textId="77777777" w:rsidR="00413033" w:rsidRDefault="00413033" w:rsidP="00274D5D">
      <w:pPr>
        <w:overflowPunct w:val="0"/>
        <w:autoSpaceDE w:val="0"/>
        <w:autoSpaceDN w:val="0"/>
        <w:adjustRightInd w:val="0"/>
        <w:rPr>
          <w:rFonts w:eastAsia="Times New Roman"/>
          <w:sz w:val="24"/>
          <w:szCs w:val="24"/>
          <w:lang w:eastAsia="es-ES"/>
        </w:rPr>
      </w:pPr>
    </w:p>
    <w:p w14:paraId="0B8CCB43" w14:textId="1160B7AE" w:rsidR="00413033" w:rsidRDefault="00413033"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A su vez, el artículo 287 del Código General del Proceso</w:t>
      </w:r>
      <w:r w:rsidR="006A68AC">
        <w:rPr>
          <w:rFonts w:eastAsia="Times New Roman"/>
          <w:sz w:val="24"/>
          <w:szCs w:val="24"/>
          <w:lang w:eastAsia="es-ES"/>
        </w:rPr>
        <w:t xml:space="preserve"> CGP</w:t>
      </w:r>
      <w:r>
        <w:rPr>
          <w:rFonts w:eastAsia="Times New Roman"/>
          <w:sz w:val="24"/>
          <w:szCs w:val="24"/>
          <w:lang w:eastAsia="es-ES"/>
        </w:rPr>
        <w:t xml:space="preserve">, dispone frente a la adición de sentencia: </w:t>
      </w:r>
    </w:p>
    <w:p w14:paraId="335E6D88" w14:textId="77777777" w:rsidR="00413033" w:rsidRDefault="00413033" w:rsidP="00274D5D">
      <w:pPr>
        <w:overflowPunct w:val="0"/>
        <w:autoSpaceDE w:val="0"/>
        <w:autoSpaceDN w:val="0"/>
        <w:adjustRightInd w:val="0"/>
        <w:rPr>
          <w:rFonts w:eastAsia="Times New Roman"/>
          <w:sz w:val="24"/>
          <w:szCs w:val="24"/>
          <w:lang w:eastAsia="es-ES"/>
        </w:rPr>
      </w:pPr>
    </w:p>
    <w:p w14:paraId="786F2E9F" w14:textId="2702956E" w:rsidR="00413033" w:rsidRDefault="00413033" w:rsidP="00274D5D">
      <w:pPr>
        <w:overflowPunct w:val="0"/>
        <w:autoSpaceDE w:val="0"/>
        <w:autoSpaceDN w:val="0"/>
        <w:adjustRightInd w:val="0"/>
        <w:ind w:left="720"/>
        <w:rPr>
          <w:rFonts w:eastAsia="Times New Roman"/>
          <w:sz w:val="22"/>
          <w:szCs w:val="22"/>
          <w:lang w:eastAsia="es-ES"/>
        </w:rPr>
      </w:pPr>
      <w:r w:rsidRPr="002700DC">
        <w:rPr>
          <w:rFonts w:eastAsia="Times New Roman"/>
          <w:sz w:val="22"/>
          <w:szCs w:val="22"/>
          <w:lang w:eastAsia="es-ES"/>
        </w:rPr>
        <w:t>“Artículo 287. Adición. Cuando la sentencia omita resolver sobre cualquiera de los extremos de la litis o sobre cualquier otro punto que de conformidad con la ley debía ser objeto de pronunciamiento, deberá adicionarse por medio de sentencia complementaria, dentro de la ejecutoria, de oficio o a solicitud de parte presentada en la misma oportunidad”.</w:t>
      </w:r>
    </w:p>
    <w:p w14:paraId="292B6AE3" w14:textId="77777777" w:rsidR="006A68AC" w:rsidRPr="006A68AC" w:rsidRDefault="006A68AC" w:rsidP="00274D5D">
      <w:pPr>
        <w:overflowPunct w:val="0"/>
        <w:autoSpaceDE w:val="0"/>
        <w:autoSpaceDN w:val="0"/>
        <w:adjustRightInd w:val="0"/>
        <w:ind w:left="720"/>
        <w:rPr>
          <w:rFonts w:eastAsia="Times New Roman"/>
          <w:sz w:val="22"/>
          <w:szCs w:val="22"/>
          <w:lang w:eastAsia="es-ES"/>
        </w:rPr>
      </w:pPr>
    </w:p>
    <w:p w14:paraId="188118EA" w14:textId="52FFD8D6" w:rsidR="00D51766" w:rsidRDefault="00684E4F"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En ese orden, considera esta Judicatura que, si</w:t>
      </w:r>
      <w:r w:rsidR="006A68AC">
        <w:rPr>
          <w:rFonts w:eastAsia="Times New Roman"/>
          <w:sz w:val="24"/>
          <w:szCs w:val="24"/>
          <w:lang w:eastAsia="es-ES"/>
        </w:rPr>
        <w:t xml:space="preserve"> en concepto de </w:t>
      </w:r>
      <w:r>
        <w:rPr>
          <w:rFonts w:eastAsia="Times New Roman"/>
          <w:sz w:val="24"/>
          <w:szCs w:val="24"/>
          <w:lang w:eastAsia="es-ES"/>
        </w:rPr>
        <w:t xml:space="preserve">la tutelante </w:t>
      </w:r>
      <w:r w:rsidR="006A68AC">
        <w:rPr>
          <w:rFonts w:eastAsia="Times New Roman"/>
          <w:sz w:val="24"/>
          <w:szCs w:val="24"/>
          <w:lang w:eastAsia="es-ES"/>
        </w:rPr>
        <w:t>el Tribunal Arbitral se abstuvo de emitir pronunciamiento</w:t>
      </w:r>
      <w:r w:rsidR="00266D4D">
        <w:rPr>
          <w:rFonts w:eastAsia="Times New Roman"/>
          <w:sz w:val="24"/>
          <w:szCs w:val="24"/>
          <w:lang w:eastAsia="es-ES"/>
        </w:rPr>
        <w:t xml:space="preserve"> alguno</w:t>
      </w:r>
      <w:r w:rsidR="006A68AC">
        <w:rPr>
          <w:rFonts w:eastAsia="Times New Roman"/>
          <w:sz w:val="24"/>
          <w:szCs w:val="24"/>
          <w:lang w:eastAsia="es-ES"/>
        </w:rPr>
        <w:t xml:space="preserve"> frente a </w:t>
      </w:r>
      <w:r w:rsidR="00D51766">
        <w:rPr>
          <w:rFonts w:eastAsia="Times New Roman"/>
          <w:sz w:val="24"/>
          <w:szCs w:val="24"/>
          <w:lang w:eastAsia="es-ES"/>
        </w:rPr>
        <w:t>lo</w:t>
      </w:r>
      <w:r w:rsidR="006A68AC">
        <w:rPr>
          <w:rFonts w:eastAsia="Times New Roman"/>
          <w:sz w:val="24"/>
          <w:szCs w:val="24"/>
          <w:lang w:eastAsia="es-ES"/>
        </w:rPr>
        <w:t xml:space="preserve">s argumentos </w:t>
      </w:r>
      <w:r w:rsidR="00266D4D">
        <w:rPr>
          <w:rFonts w:eastAsia="Times New Roman"/>
          <w:sz w:val="24"/>
          <w:szCs w:val="24"/>
          <w:lang w:eastAsia="es-ES"/>
        </w:rPr>
        <w:t xml:space="preserve">que </w:t>
      </w:r>
      <w:r w:rsidR="00D51766">
        <w:rPr>
          <w:rFonts w:eastAsia="Times New Roman"/>
          <w:sz w:val="24"/>
          <w:szCs w:val="24"/>
          <w:lang w:eastAsia="es-ES"/>
        </w:rPr>
        <w:t>constituyeron</w:t>
      </w:r>
      <w:r w:rsidR="00266D4D">
        <w:rPr>
          <w:rFonts w:eastAsia="Times New Roman"/>
          <w:sz w:val="24"/>
          <w:szCs w:val="24"/>
          <w:lang w:eastAsia="es-ES"/>
        </w:rPr>
        <w:t xml:space="preserve"> su</w:t>
      </w:r>
      <w:r w:rsidR="006A68AC">
        <w:rPr>
          <w:rFonts w:eastAsia="Times New Roman"/>
          <w:sz w:val="24"/>
          <w:szCs w:val="24"/>
          <w:lang w:eastAsia="es-ES"/>
        </w:rPr>
        <w:t xml:space="preserve"> defensa </w:t>
      </w:r>
      <w:r w:rsidR="00D51766">
        <w:rPr>
          <w:rFonts w:eastAsia="Times New Roman"/>
          <w:sz w:val="24"/>
          <w:szCs w:val="24"/>
          <w:lang w:eastAsia="es-ES"/>
        </w:rPr>
        <w:t>en</w:t>
      </w:r>
      <w:r w:rsidR="006A68AC">
        <w:rPr>
          <w:rFonts w:eastAsia="Times New Roman"/>
          <w:sz w:val="24"/>
          <w:szCs w:val="24"/>
          <w:lang w:eastAsia="es-ES"/>
        </w:rPr>
        <w:t xml:space="preserve"> </w:t>
      </w:r>
      <w:r w:rsidR="00A44BFE">
        <w:rPr>
          <w:rFonts w:eastAsia="Times New Roman"/>
          <w:sz w:val="24"/>
          <w:szCs w:val="24"/>
          <w:lang w:eastAsia="es-ES"/>
        </w:rPr>
        <w:t xml:space="preserve">la contestación de </w:t>
      </w:r>
      <w:r w:rsidR="006A68AC">
        <w:rPr>
          <w:rFonts w:eastAsia="Times New Roman"/>
          <w:sz w:val="24"/>
          <w:szCs w:val="24"/>
          <w:lang w:eastAsia="es-ES"/>
        </w:rPr>
        <w:t xml:space="preserve">la demanda arbitral y </w:t>
      </w:r>
      <w:r w:rsidR="00D51766">
        <w:rPr>
          <w:rFonts w:eastAsia="Times New Roman"/>
          <w:sz w:val="24"/>
          <w:szCs w:val="24"/>
          <w:lang w:eastAsia="es-ES"/>
        </w:rPr>
        <w:t xml:space="preserve">que justificaron </w:t>
      </w:r>
      <w:r w:rsidR="006A68AC">
        <w:rPr>
          <w:rFonts w:eastAsia="Times New Roman"/>
          <w:sz w:val="24"/>
          <w:szCs w:val="24"/>
          <w:lang w:eastAsia="es-ES"/>
        </w:rPr>
        <w:t>sus pretensiones de la demanda de reconvención, debió solicitar, en los términos del artículo 39 de la Ley 1563 de 2012 y 287 del CGP, la adición del laudo arbitral con el propósito de que fueran resueltos.</w:t>
      </w:r>
      <w:r w:rsidR="00D51766">
        <w:rPr>
          <w:rFonts w:eastAsia="Times New Roman"/>
          <w:sz w:val="24"/>
          <w:szCs w:val="24"/>
          <w:lang w:eastAsia="es-ES"/>
        </w:rPr>
        <w:t xml:space="preserve"> </w:t>
      </w:r>
    </w:p>
    <w:p w14:paraId="08CA7A05" w14:textId="77777777" w:rsidR="00D51766" w:rsidRDefault="00D51766" w:rsidP="00274D5D">
      <w:pPr>
        <w:overflowPunct w:val="0"/>
        <w:autoSpaceDE w:val="0"/>
        <w:autoSpaceDN w:val="0"/>
        <w:adjustRightInd w:val="0"/>
        <w:rPr>
          <w:rFonts w:eastAsia="Times New Roman"/>
          <w:sz w:val="24"/>
          <w:szCs w:val="24"/>
          <w:lang w:eastAsia="es-ES"/>
        </w:rPr>
      </w:pPr>
    </w:p>
    <w:p w14:paraId="08893EED" w14:textId="0244953C" w:rsidR="0046688F" w:rsidRDefault="00D51766"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Por este motivo, dado que la tutela no es un medio de control previsto para suplir los mecanismo</w:t>
      </w:r>
      <w:r w:rsidR="00266D4D">
        <w:rPr>
          <w:rFonts w:eastAsia="Times New Roman"/>
          <w:sz w:val="24"/>
          <w:szCs w:val="24"/>
          <w:lang w:eastAsia="es-ES"/>
        </w:rPr>
        <w:t>s</w:t>
      </w:r>
      <w:r>
        <w:rPr>
          <w:rFonts w:eastAsia="Times New Roman"/>
          <w:sz w:val="24"/>
          <w:szCs w:val="24"/>
          <w:lang w:eastAsia="es-ES"/>
        </w:rPr>
        <w:t xml:space="preserve"> </w:t>
      </w:r>
      <w:r w:rsidR="0046688F">
        <w:rPr>
          <w:rFonts w:eastAsia="Times New Roman"/>
          <w:sz w:val="24"/>
          <w:szCs w:val="24"/>
          <w:lang w:eastAsia="es-ES"/>
        </w:rPr>
        <w:t>que ha dispuesto el legislador en el trámite arbitral</w:t>
      </w:r>
      <w:r>
        <w:rPr>
          <w:rFonts w:eastAsia="Times New Roman"/>
          <w:sz w:val="24"/>
          <w:szCs w:val="24"/>
          <w:lang w:eastAsia="es-ES"/>
        </w:rPr>
        <w:t xml:space="preserve">, y </w:t>
      </w:r>
      <w:r w:rsidR="0046688F">
        <w:rPr>
          <w:rFonts w:eastAsia="Times New Roman"/>
          <w:sz w:val="24"/>
          <w:szCs w:val="24"/>
          <w:lang w:eastAsia="es-ES"/>
        </w:rPr>
        <w:t xml:space="preserve">que </w:t>
      </w:r>
      <w:r>
        <w:rPr>
          <w:rFonts w:eastAsia="Times New Roman"/>
          <w:sz w:val="24"/>
          <w:szCs w:val="24"/>
          <w:lang w:eastAsia="es-ES"/>
        </w:rPr>
        <w:t>Vecol S.A. no solicitó la adición del laudo</w:t>
      </w:r>
      <w:r w:rsidR="0046688F">
        <w:rPr>
          <w:rFonts w:eastAsia="Times New Roman"/>
          <w:sz w:val="24"/>
          <w:szCs w:val="24"/>
          <w:lang w:eastAsia="es-ES"/>
        </w:rPr>
        <w:t xml:space="preserve"> en los términos aquí referidos</w:t>
      </w:r>
      <w:r>
        <w:rPr>
          <w:rFonts w:eastAsia="Times New Roman"/>
          <w:sz w:val="24"/>
          <w:szCs w:val="24"/>
          <w:lang w:eastAsia="es-ES"/>
        </w:rPr>
        <w:t>, los cargos estudiados no superan el requisito de subsidiariedad.</w:t>
      </w:r>
    </w:p>
    <w:p w14:paraId="1A13C908" w14:textId="143FC6DE" w:rsidR="00684E4F" w:rsidRDefault="00D51766"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lastRenderedPageBreak/>
        <w:t xml:space="preserve"> </w:t>
      </w:r>
    </w:p>
    <w:p w14:paraId="7679A10C" w14:textId="574109E3" w:rsidR="00D03D85" w:rsidRDefault="00991E9A" w:rsidP="00274D5D">
      <w:pPr>
        <w:overflowPunct w:val="0"/>
        <w:autoSpaceDE w:val="0"/>
        <w:autoSpaceDN w:val="0"/>
        <w:adjustRightInd w:val="0"/>
        <w:rPr>
          <w:rFonts w:eastAsia="Times New Roman"/>
          <w:sz w:val="24"/>
          <w:szCs w:val="24"/>
          <w:lang w:eastAsia="es-ES"/>
        </w:rPr>
      </w:pPr>
      <w:r w:rsidRPr="00991E9A">
        <w:rPr>
          <w:rFonts w:eastAsia="Times New Roman"/>
          <w:b/>
          <w:bCs/>
          <w:sz w:val="24"/>
          <w:szCs w:val="24"/>
          <w:lang w:eastAsia="es-ES"/>
        </w:rPr>
        <w:t xml:space="preserve">2.3.2. </w:t>
      </w:r>
      <w:r>
        <w:rPr>
          <w:rFonts w:eastAsia="Times New Roman"/>
          <w:sz w:val="24"/>
          <w:szCs w:val="24"/>
          <w:lang w:eastAsia="es-ES"/>
        </w:rPr>
        <w:t>Ahora bien, en el cargo tercero, la accionante cuestionó la decisión del laudo arbitral de desestimar la tacha de testigo</w:t>
      </w:r>
      <w:r w:rsidR="00D03D85">
        <w:rPr>
          <w:rFonts w:eastAsia="Times New Roman"/>
          <w:sz w:val="24"/>
          <w:szCs w:val="24"/>
          <w:lang w:eastAsia="es-ES"/>
        </w:rPr>
        <w:t>s y de declarar que no fueron aportadas pruebas de las tachas</w:t>
      </w:r>
      <w:r w:rsidR="00172761">
        <w:rPr>
          <w:rFonts w:eastAsia="Times New Roman"/>
          <w:sz w:val="24"/>
          <w:szCs w:val="24"/>
          <w:lang w:eastAsia="es-ES"/>
        </w:rPr>
        <w:t xml:space="preserve">, </w:t>
      </w:r>
      <w:r w:rsidR="007A15C5">
        <w:rPr>
          <w:rFonts w:eastAsia="Times New Roman"/>
          <w:sz w:val="24"/>
          <w:szCs w:val="24"/>
          <w:lang w:eastAsia="es-ES"/>
        </w:rPr>
        <w:t xml:space="preserve">pues </w:t>
      </w:r>
      <w:r w:rsidR="00EB7758">
        <w:rPr>
          <w:rFonts w:eastAsia="Times New Roman"/>
          <w:sz w:val="24"/>
          <w:szCs w:val="24"/>
          <w:lang w:eastAsia="es-ES"/>
        </w:rPr>
        <w:t>aseguró</w:t>
      </w:r>
      <w:r w:rsidR="00172761">
        <w:rPr>
          <w:rFonts w:eastAsia="Times New Roman"/>
          <w:sz w:val="24"/>
          <w:szCs w:val="24"/>
          <w:lang w:eastAsia="es-ES"/>
        </w:rPr>
        <w:t xml:space="preserve"> que sí allegó estas, </w:t>
      </w:r>
      <w:r w:rsidR="00EB7758">
        <w:rPr>
          <w:rFonts w:eastAsia="Times New Roman"/>
          <w:sz w:val="24"/>
          <w:szCs w:val="24"/>
          <w:lang w:eastAsia="es-ES"/>
        </w:rPr>
        <w:t>no obstante</w:t>
      </w:r>
      <w:r w:rsidR="00172761">
        <w:rPr>
          <w:rFonts w:eastAsia="Times New Roman"/>
          <w:sz w:val="24"/>
          <w:szCs w:val="24"/>
          <w:lang w:eastAsia="es-ES"/>
        </w:rPr>
        <w:t xml:space="preserve"> que fueron mal </w:t>
      </w:r>
      <w:r w:rsidR="00FA67D9">
        <w:rPr>
          <w:rFonts w:eastAsia="Times New Roman"/>
          <w:sz w:val="24"/>
          <w:szCs w:val="24"/>
          <w:lang w:eastAsia="es-ES"/>
        </w:rPr>
        <w:t>calificadas como</w:t>
      </w:r>
      <w:r w:rsidR="00172761">
        <w:rPr>
          <w:rFonts w:eastAsia="Times New Roman"/>
          <w:sz w:val="24"/>
          <w:szCs w:val="24"/>
          <w:lang w:eastAsia="es-ES"/>
        </w:rPr>
        <w:t xml:space="preserve"> extemporáneas.</w:t>
      </w:r>
      <w:r w:rsidR="00ED00E6">
        <w:rPr>
          <w:rFonts w:eastAsia="Times New Roman"/>
          <w:sz w:val="24"/>
          <w:szCs w:val="24"/>
          <w:lang w:eastAsia="es-ES"/>
        </w:rPr>
        <w:t xml:space="preserve"> </w:t>
      </w:r>
      <w:r w:rsidR="00266D4D">
        <w:rPr>
          <w:rFonts w:eastAsia="Times New Roman"/>
          <w:sz w:val="24"/>
          <w:szCs w:val="24"/>
          <w:lang w:eastAsia="es-ES"/>
        </w:rPr>
        <w:t>En l</w:t>
      </w:r>
      <w:r w:rsidR="00ED00E6">
        <w:rPr>
          <w:rFonts w:eastAsia="Times New Roman"/>
          <w:sz w:val="24"/>
          <w:szCs w:val="24"/>
          <w:lang w:eastAsia="es-ES"/>
        </w:rPr>
        <w:t>as tachas</w:t>
      </w:r>
      <w:r w:rsidR="00266D4D">
        <w:rPr>
          <w:rFonts w:eastAsia="Times New Roman"/>
          <w:sz w:val="24"/>
          <w:szCs w:val="24"/>
          <w:lang w:eastAsia="es-ES"/>
        </w:rPr>
        <w:t>, Vecol S.A. acusó de</w:t>
      </w:r>
      <w:r w:rsidR="00ED00E6">
        <w:rPr>
          <w:rFonts w:eastAsia="Times New Roman"/>
          <w:sz w:val="24"/>
          <w:szCs w:val="24"/>
          <w:lang w:eastAsia="es-ES"/>
        </w:rPr>
        <w:t xml:space="preserve"> </w:t>
      </w:r>
      <w:r w:rsidR="00376099">
        <w:rPr>
          <w:rFonts w:eastAsia="Times New Roman"/>
          <w:sz w:val="24"/>
          <w:szCs w:val="24"/>
          <w:lang w:eastAsia="es-ES"/>
        </w:rPr>
        <w:t>sospech</w:t>
      </w:r>
      <w:r w:rsidR="00266D4D">
        <w:rPr>
          <w:rFonts w:eastAsia="Times New Roman"/>
          <w:sz w:val="24"/>
          <w:szCs w:val="24"/>
          <w:lang w:eastAsia="es-ES"/>
        </w:rPr>
        <w:t>osos</w:t>
      </w:r>
      <w:r w:rsidR="00ED00E6">
        <w:rPr>
          <w:rFonts w:eastAsia="Times New Roman"/>
          <w:sz w:val="24"/>
          <w:szCs w:val="24"/>
          <w:lang w:eastAsia="es-ES"/>
        </w:rPr>
        <w:t xml:space="preserve"> </w:t>
      </w:r>
      <w:r w:rsidR="00266D4D">
        <w:rPr>
          <w:rFonts w:eastAsia="Times New Roman"/>
          <w:sz w:val="24"/>
          <w:szCs w:val="24"/>
          <w:lang w:eastAsia="es-ES"/>
        </w:rPr>
        <w:t xml:space="preserve">a </w:t>
      </w:r>
      <w:r w:rsidR="00ED00E6">
        <w:rPr>
          <w:rFonts w:eastAsia="Times New Roman"/>
          <w:sz w:val="24"/>
          <w:szCs w:val="24"/>
          <w:lang w:eastAsia="es-ES"/>
        </w:rPr>
        <w:t xml:space="preserve">determinados testigos, </w:t>
      </w:r>
      <w:r w:rsidR="00266D4D">
        <w:rPr>
          <w:rFonts w:eastAsia="Times New Roman"/>
          <w:sz w:val="24"/>
          <w:szCs w:val="24"/>
          <w:lang w:eastAsia="es-ES"/>
        </w:rPr>
        <w:t xml:space="preserve">en razón a que </w:t>
      </w:r>
      <w:r w:rsidR="00ED00E6">
        <w:rPr>
          <w:rFonts w:eastAsia="Times New Roman"/>
          <w:sz w:val="24"/>
          <w:szCs w:val="24"/>
          <w:lang w:eastAsia="es-ES"/>
        </w:rPr>
        <w:t xml:space="preserve">estaban siendo investigados por entes de control del Estado por </w:t>
      </w:r>
      <w:r w:rsidR="00031186">
        <w:rPr>
          <w:rFonts w:eastAsia="Times New Roman"/>
          <w:sz w:val="24"/>
          <w:szCs w:val="24"/>
          <w:lang w:eastAsia="es-ES"/>
        </w:rPr>
        <w:t>el</w:t>
      </w:r>
      <w:r w:rsidR="00ED00E6">
        <w:rPr>
          <w:rFonts w:eastAsia="Times New Roman"/>
          <w:sz w:val="24"/>
          <w:szCs w:val="24"/>
          <w:lang w:eastAsia="es-ES"/>
        </w:rPr>
        <w:t xml:space="preserve"> </w:t>
      </w:r>
      <w:r w:rsidR="00031186">
        <w:rPr>
          <w:rFonts w:eastAsia="Times New Roman"/>
          <w:sz w:val="24"/>
          <w:szCs w:val="24"/>
          <w:lang w:eastAsia="es-ES"/>
        </w:rPr>
        <w:t xml:space="preserve">presunto </w:t>
      </w:r>
      <w:r w:rsidR="00ED00E6">
        <w:rPr>
          <w:rFonts w:eastAsia="Times New Roman"/>
          <w:sz w:val="24"/>
          <w:szCs w:val="24"/>
          <w:lang w:eastAsia="es-ES"/>
        </w:rPr>
        <w:t xml:space="preserve">actuar </w:t>
      </w:r>
      <w:r w:rsidR="00031186">
        <w:rPr>
          <w:rFonts w:eastAsia="Times New Roman"/>
          <w:sz w:val="24"/>
          <w:szCs w:val="24"/>
          <w:lang w:eastAsia="es-ES"/>
        </w:rPr>
        <w:t xml:space="preserve">indebido que tuvieron con </w:t>
      </w:r>
      <w:r w:rsidR="00ED00E6">
        <w:rPr>
          <w:rFonts w:eastAsia="Times New Roman"/>
          <w:sz w:val="24"/>
          <w:szCs w:val="24"/>
          <w:lang w:eastAsia="es-ES"/>
        </w:rPr>
        <w:t>el contrato</w:t>
      </w:r>
      <w:r w:rsidR="00A8250A">
        <w:rPr>
          <w:rFonts w:eastAsia="Times New Roman"/>
          <w:sz w:val="24"/>
          <w:szCs w:val="24"/>
          <w:lang w:eastAsia="es-ES"/>
        </w:rPr>
        <w:t xml:space="preserve"> objeto de estudio</w:t>
      </w:r>
      <w:r w:rsidR="00031186">
        <w:rPr>
          <w:rFonts w:eastAsia="Times New Roman"/>
          <w:sz w:val="24"/>
          <w:szCs w:val="24"/>
          <w:lang w:eastAsia="es-ES"/>
        </w:rPr>
        <w:t xml:space="preserve">, lo que </w:t>
      </w:r>
      <w:r w:rsidR="007A15C5">
        <w:rPr>
          <w:rFonts w:eastAsia="Times New Roman"/>
          <w:sz w:val="24"/>
          <w:szCs w:val="24"/>
          <w:lang w:eastAsia="es-ES"/>
        </w:rPr>
        <w:t>permitía comprender</w:t>
      </w:r>
      <w:r w:rsidR="00031186">
        <w:rPr>
          <w:rFonts w:eastAsia="Times New Roman"/>
          <w:sz w:val="24"/>
          <w:szCs w:val="24"/>
          <w:lang w:eastAsia="es-ES"/>
        </w:rPr>
        <w:t xml:space="preserve"> que declararan en el mismo sentido</w:t>
      </w:r>
      <w:r w:rsidR="00A8250A">
        <w:rPr>
          <w:rFonts w:eastAsia="Times New Roman"/>
          <w:sz w:val="24"/>
          <w:szCs w:val="24"/>
          <w:lang w:eastAsia="es-ES"/>
        </w:rPr>
        <w:t xml:space="preserve">. </w:t>
      </w:r>
    </w:p>
    <w:p w14:paraId="0FC5867B" w14:textId="77777777" w:rsidR="00D03D85" w:rsidRDefault="00D03D85" w:rsidP="00274D5D">
      <w:pPr>
        <w:overflowPunct w:val="0"/>
        <w:autoSpaceDE w:val="0"/>
        <w:autoSpaceDN w:val="0"/>
        <w:adjustRightInd w:val="0"/>
        <w:rPr>
          <w:rFonts w:eastAsia="Times New Roman"/>
          <w:sz w:val="24"/>
          <w:szCs w:val="24"/>
          <w:lang w:eastAsia="es-ES"/>
        </w:rPr>
      </w:pPr>
    </w:p>
    <w:p w14:paraId="10FBB3BB" w14:textId="171D0812" w:rsidR="00031186" w:rsidRDefault="00172761"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En efecto</w:t>
      </w:r>
      <w:r w:rsidR="000158D7">
        <w:rPr>
          <w:rFonts w:eastAsia="Times New Roman"/>
          <w:sz w:val="24"/>
          <w:szCs w:val="24"/>
          <w:lang w:eastAsia="es-ES"/>
        </w:rPr>
        <w:t>,</w:t>
      </w:r>
      <w:r>
        <w:rPr>
          <w:rFonts w:eastAsia="Times New Roman"/>
          <w:sz w:val="24"/>
          <w:szCs w:val="24"/>
          <w:lang w:eastAsia="es-ES"/>
        </w:rPr>
        <w:t xml:space="preserve"> el Tribunal Arbitral</w:t>
      </w:r>
      <w:r w:rsidR="000341D1">
        <w:rPr>
          <w:rFonts w:eastAsia="Times New Roman"/>
          <w:sz w:val="24"/>
          <w:szCs w:val="24"/>
          <w:lang w:eastAsia="es-ES"/>
        </w:rPr>
        <w:t xml:space="preserve"> </w:t>
      </w:r>
      <w:r>
        <w:rPr>
          <w:rFonts w:eastAsia="Times New Roman"/>
          <w:sz w:val="24"/>
          <w:szCs w:val="24"/>
          <w:lang w:eastAsia="es-ES"/>
        </w:rPr>
        <w:t xml:space="preserve">fundó su decisión de </w:t>
      </w:r>
      <w:r w:rsidR="00744ABA">
        <w:rPr>
          <w:rFonts w:eastAsia="Times New Roman"/>
          <w:sz w:val="24"/>
          <w:szCs w:val="24"/>
          <w:lang w:eastAsia="es-ES"/>
        </w:rPr>
        <w:t>desestimar</w:t>
      </w:r>
      <w:r>
        <w:rPr>
          <w:rFonts w:eastAsia="Times New Roman"/>
          <w:sz w:val="24"/>
          <w:szCs w:val="24"/>
          <w:lang w:eastAsia="es-ES"/>
        </w:rPr>
        <w:t xml:space="preserve"> las tachas,</w:t>
      </w:r>
      <w:r w:rsidR="00A8250A">
        <w:rPr>
          <w:rFonts w:eastAsia="Times New Roman"/>
          <w:sz w:val="24"/>
          <w:szCs w:val="24"/>
          <w:lang w:eastAsia="es-ES"/>
        </w:rPr>
        <w:t xml:space="preserve"> </w:t>
      </w:r>
      <w:r w:rsidR="000341D1">
        <w:rPr>
          <w:rFonts w:eastAsia="Times New Roman"/>
          <w:sz w:val="24"/>
          <w:szCs w:val="24"/>
          <w:lang w:eastAsia="es-ES"/>
        </w:rPr>
        <w:t xml:space="preserve">en el laudo del 16 de abril de 2021, </w:t>
      </w:r>
      <w:r w:rsidR="00A8250A">
        <w:rPr>
          <w:rFonts w:eastAsia="Times New Roman"/>
          <w:sz w:val="24"/>
          <w:szCs w:val="24"/>
          <w:lang w:eastAsia="es-ES"/>
        </w:rPr>
        <w:t xml:space="preserve">en que los dichos de los testigos </w:t>
      </w:r>
      <w:r w:rsidR="000341D1">
        <w:rPr>
          <w:rFonts w:eastAsia="Times New Roman"/>
          <w:sz w:val="24"/>
          <w:szCs w:val="24"/>
          <w:lang w:eastAsia="es-ES"/>
        </w:rPr>
        <w:t xml:space="preserve">controvertidos </w:t>
      </w:r>
      <w:r w:rsidR="00A8250A">
        <w:rPr>
          <w:rFonts w:eastAsia="Times New Roman"/>
          <w:sz w:val="24"/>
          <w:szCs w:val="24"/>
          <w:lang w:eastAsia="es-ES"/>
        </w:rPr>
        <w:t>coincidieron con los de otras pruebas</w:t>
      </w:r>
      <w:r w:rsidR="000341D1">
        <w:rPr>
          <w:rFonts w:eastAsia="Times New Roman"/>
          <w:sz w:val="24"/>
          <w:szCs w:val="24"/>
          <w:lang w:eastAsia="es-ES"/>
        </w:rPr>
        <w:t>;</w:t>
      </w:r>
      <w:r w:rsidR="00A8250A">
        <w:rPr>
          <w:rFonts w:eastAsia="Times New Roman"/>
          <w:sz w:val="24"/>
          <w:szCs w:val="24"/>
          <w:lang w:eastAsia="es-ES"/>
        </w:rPr>
        <w:t xml:space="preserve"> </w:t>
      </w:r>
      <w:r w:rsidR="000341D1">
        <w:rPr>
          <w:rFonts w:eastAsia="Times New Roman"/>
          <w:sz w:val="24"/>
          <w:szCs w:val="24"/>
          <w:lang w:eastAsia="es-ES"/>
        </w:rPr>
        <w:t xml:space="preserve">en </w:t>
      </w:r>
      <w:r w:rsidR="00031186">
        <w:rPr>
          <w:rFonts w:eastAsia="Times New Roman"/>
          <w:sz w:val="24"/>
          <w:szCs w:val="24"/>
          <w:lang w:eastAsia="es-ES"/>
        </w:rPr>
        <w:t>que al ser interrogados por las investigaciones de los entes de control en su contra manifestaron desconocerlas</w:t>
      </w:r>
      <w:r w:rsidR="000341D1">
        <w:rPr>
          <w:rFonts w:eastAsia="Times New Roman"/>
          <w:sz w:val="24"/>
          <w:szCs w:val="24"/>
          <w:lang w:eastAsia="es-ES"/>
        </w:rPr>
        <w:t>;</w:t>
      </w:r>
      <w:r w:rsidR="00031186">
        <w:rPr>
          <w:rFonts w:eastAsia="Times New Roman"/>
          <w:sz w:val="24"/>
          <w:szCs w:val="24"/>
          <w:lang w:eastAsia="es-ES"/>
        </w:rPr>
        <w:t xml:space="preserve"> y</w:t>
      </w:r>
      <w:r w:rsidR="00D03D85">
        <w:rPr>
          <w:rFonts w:eastAsia="Times New Roman"/>
          <w:sz w:val="24"/>
          <w:szCs w:val="24"/>
          <w:lang w:eastAsia="es-ES"/>
        </w:rPr>
        <w:t xml:space="preserve"> en que </w:t>
      </w:r>
      <w:r w:rsidR="00991E9A">
        <w:rPr>
          <w:rFonts w:eastAsia="Times New Roman"/>
          <w:sz w:val="24"/>
          <w:szCs w:val="24"/>
          <w:lang w:eastAsia="es-ES"/>
        </w:rPr>
        <w:t>Vecol S.A. no aportó prueba de sus afirmaciones</w:t>
      </w:r>
      <w:r>
        <w:rPr>
          <w:rFonts w:eastAsia="Times New Roman"/>
          <w:sz w:val="24"/>
          <w:szCs w:val="24"/>
          <w:lang w:eastAsia="es-ES"/>
        </w:rPr>
        <w:t xml:space="preserve">, pues las que </w:t>
      </w:r>
      <w:r w:rsidR="00FB66F2">
        <w:rPr>
          <w:rFonts w:eastAsia="Times New Roman"/>
          <w:sz w:val="24"/>
          <w:szCs w:val="24"/>
          <w:lang w:eastAsia="es-ES"/>
        </w:rPr>
        <w:t>allegó</w:t>
      </w:r>
      <w:r>
        <w:rPr>
          <w:rFonts w:eastAsia="Times New Roman"/>
          <w:sz w:val="24"/>
          <w:szCs w:val="24"/>
          <w:lang w:eastAsia="es-ES"/>
        </w:rPr>
        <w:t>, fueron extemporáneas.</w:t>
      </w:r>
    </w:p>
    <w:p w14:paraId="38BFDDDB" w14:textId="77777777" w:rsidR="00031186" w:rsidRDefault="00031186" w:rsidP="00274D5D">
      <w:pPr>
        <w:overflowPunct w:val="0"/>
        <w:autoSpaceDE w:val="0"/>
        <w:autoSpaceDN w:val="0"/>
        <w:adjustRightInd w:val="0"/>
        <w:rPr>
          <w:rFonts w:eastAsia="Times New Roman"/>
          <w:sz w:val="24"/>
          <w:szCs w:val="24"/>
          <w:lang w:eastAsia="es-ES"/>
        </w:rPr>
      </w:pPr>
    </w:p>
    <w:p w14:paraId="5A09ECCB" w14:textId="4FCB6697" w:rsidR="000F57AB" w:rsidRDefault="00FB66F2"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 xml:space="preserve">Bajo esa lógica, </w:t>
      </w:r>
      <w:r w:rsidR="004111B0">
        <w:rPr>
          <w:rFonts w:eastAsia="Times New Roman"/>
          <w:sz w:val="24"/>
          <w:szCs w:val="24"/>
          <w:lang w:eastAsia="es-ES"/>
        </w:rPr>
        <w:t>la Sala</w:t>
      </w:r>
      <w:r w:rsidR="000158D7">
        <w:rPr>
          <w:rFonts w:eastAsia="Times New Roman"/>
          <w:sz w:val="24"/>
          <w:szCs w:val="24"/>
          <w:lang w:eastAsia="es-ES"/>
        </w:rPr>
        <w:t xml:space="preserve"> advierte que</w:t>
      </w:r>
      <w:r w:rsidR="004111B0">
        <w:rPr>
          <w:rFonts w:eastAsia="Times New Roman"/>
          <w:sz w:val="24"/>
          <w:szCs w:val="24"/>
          <w:lang w:eastAsia="es-ES"/>
        </w:rPr>
        <w:t xml:space="preserve"> </w:t>
      </w:r>
      <w:r>
        <w:rPr>
          <w:rFonts w:eastAsia="Times New Roman"/>
          <w:sz w:val="24"/>
          <w:szCs w:val="24"/>
          <w:lang w:eastAsia="es-ES"/>
        </w:rPr>
        <w:t xml:space="preserve">la protesta de la tutelante en verdad </w:t>
      </w:r>
      <w:r w:rsidR="000158D7">
        <w:rPr>
          <w:rFonts w:eastAsia="Times New Roman"/>
          <w:sz w:val="24"/>
          <w:szCs w:val="24"/>
          <w:lang w:eastAsia="es-ES"/>
        </w:rPr>
        <w:t>recae</w:t>
      </w:r>
      <w:r w:rsidR="004111B0">
        <w:rPr>
          <w:rFonts w:eastAsia="Times New Roman"/>
          <w:sz w:val="24"/>
          <w:szCs w:val="24"/>
          <w:lang w:eastAsia="es-ES"/>
        </w:rPr>
        <w:t xml:space="preserve"> en</w:t>
      </w:r>
      <w:r>
        <w:rPr>
          <w:rFonts w:eastAsia="Times New Roman"/>
          <w:sz w:val="24"/>
          <w:szCs w:val="24"/>
          <w:lang w:eastAsia="es-ES"/>
        </w:rPr>
        <w:t xml:space="preserve"> el auto a través del cual la autoridad judicial negó por extemporáneas </w:t>
      </w:r>
      <w:r w:rsidR="00376099">
        <w:rPr>
          <w:rFonts w:eastAsia="Times New Roman"/>
          <w:sz w:val="24"/>
          <w:szCs w:val="24"/>
          <w:lang w:eastAsia="es-ES"/>
        </w:rPr>
        <w:t>las pruebas de las tachas</w:t>
      </w:r>
      <w:r>
        <w:rPr>
          <w:rFonts w:eastAsia="Times New Roman"/>
          <w:sz w:val="24"/>
          <w:szCs w:val="24"/>
          <w:lang w:eastAsia="es-ES"/>
        </w:rPr>
        <w:t>, ya que</w:t>
      </w:r>
      <w:r w:rsidR="000158D7">
        <w:rPr>
          <w:rFonts w:eastAsia="Times New Roman"/>
          <w:sz w:val="24"/>
          <w:szCs w:val="24"/>
          <w:lang w:eastAsia="es-ES"/>
        </w:rPr>
        <w:t xml:space="preserve"> </w:t>
      </w:r>
      <w:r w:rsidR="00376099">
        <w:rPr>
          <w:rFonts w:eastAsia="Times New Roman"/>
          <w:sz w:val="24"/>
          <w:szCs w:val="24"/>
          <w:lang w:eastAsia="es-ES"/>
        </w:rPr>
        <w:t xml:space="preserve">estas </w:t>
      </w:r>
      <w:r>
        <w:rPr>
          <w:rFonts w:eastAsia="Times New Roman"/>
          <w:sz w:val="24"/>
          <w:szCs w:val="24"/>
          <w:lang w:eastAsia="es-ES"/>
        </w:rPr>
        <w:t>eran el sustento que permitía</w:t>
      </w:r>
      <w:r w:rsidR="000158D7">
        <w:rPr>
          <w:rFonts w:eastAsia="Times New Roman"/>
          <w:sz w:val="24"/>
          <w:szCs w:val="24"/>
          <w:lang w:eastAsia="es-ES"/>
        </w:rPr>
        <w:t xml:space="preserve"> en su momento</w:t>
      </w:r>
      <w:r>
        <w:rPr>
          <w:rFonts w:eastAsia="Times New Roman"/>
          <w:sz w:val="24"/>
          <w:szCs w:val="24"/>
          <w:lang w:eastAsia="es-ES"/>
        </w:rPr>
        <w:t xml:space="preserve"> realizar un estudio </w:t>
      </w:r>
      <w:r w:rsidR="000158D7">
        <w:rPr>
          <w:rFonts w:eastAsia="Times New Roman"/>
          <w:sz w:val="24"/>
          <w:szCs w:val="24"/>
          <w:lang w:eastAsia="es-ES"/>
        </w:rPr>
        <w:t xml:space="preserve">más profundo </w:t>
      </w:r>
      <w:r>
        <w:rPr>
          <w:rFonts w:eastAsia="Times New Roman"/>
          <w:sz w:val="24"/>
          <w:szCs w:val="24"/>
          <w:lang w:eastAsia="es-ES"/>
        </w:rPr>
        <w:t>de</w:t>
      </w:r>
      <w:r w:rsidR="00617F45">
        <w:rPr>
          <w:rFonts w:eastAsia="Times New Roman"/>
          <w:sz w:val="24"/>
          <w:szCs w:val="24"/>
          <w:lang w:eastAsia="es-ES"/>
        </w:rPr>
        <w:t xml:space="preserve"> los argumentos que </w:t>
      </w:r>
      <w:r w:rsidR="00376099">
        <w:rPr>
          <w:rFonts w:eastAsia="Times New Roman"/>
          <w:sz w:val="24"/>
          <w:szCs w:val="24"/>
          <w:lang w:eastAsia="es-ES"/>
        </w:rPr>
        <w:t>controvirtieron</w:t>
      </w:r>
      <w:r w:rsidR="00617F45">
        <w:rPr>
          <w:rFonts w:eastAsia="Times New Roman"/>
          <w:sz w:val="24"/>
          <w:szCs w:val="24"/>
          <w:lang w:eastAsia="es-ES"/>
        </w:rPr>
        <w:t xml:space="preserve"> </w:t>
      </w:r>
      <w:r w:rsidR="00376099">
        <w:rPr>
          <w:rFonts w:eastAsia="Times New Roman"/>
          <w:sz w:val="24"/>
          <w:szCs w:val="24"/>
          <w:lang w:eastAsia="es-ES"/>
        </w:rPr>
        <w:t>la imparcialidad de</w:t>
      </w:r>
      <w:r w:rsidR="00617F45">
        <w:rPr>
          <w:rFonts w:eastAsia="Times New Roman"/>
          <w:sz w:val="24"/>
          <w:szCs w:val="24"/>
          <w:lang w:eastAsia="es-ES"/>
        </w:rPr>
        <w:t xml:space="preserve"> los testigos</w:t>
      </w:r>
      <w:r w:rsidR="007A15C5">
        <w:rPr>
          <w:rFonts w:eastAsia="Times New Roman"/>
          <w:sz w:val="24"/>
          <w:szCs w:val="24"/>
          <w:lang w:eastAsia="es-ES"/>
        </w:rPr>
        <w:t>.</w:t>
      </w:r>
      <w:r w:rsidR="00376099">
        <w:rPr>
          <w:rFonts w:eastAsia="Times New Roman"/>
          <w:sz w:val="24"/>
          <w:szCs w:val="24"/>
          <w:lang w:eastAsia="es-ES"/>
        </w:rPr>
        <w:t xml:space="preserve"> </w:t>
      </w:r>
    </w:p>
    <w:p w14:paraId="009B1819" w14:textId="77777777" w:rsidR="000F57AB" w:rsidRDefault="000F57AB" w:rsidP="00274D5D">
      <w:pPr>
        <w:overflowPunct w:val="0"/>
        <w:autoSpaceDE w:val="0"/>
        <w:autoSpaceDN w:val="0"/>
        <w:adjustRightInd w:val="0"/>
        <w:rPr>
          <w:rFonts w:eastAsia="Times New Roman"/>
          <w:sz w:val="24"/>
          <w:szCs w:val="24"/>
          <w:lang w:eastAsia="es-ES"/>
        </w:rPr>
      </w:pPr>
    </w:p>
    <w:p w14:paraId="41A107E2" w14:textId="49CE0B7A" w:rsidR="008F6762" w:rsidRDefault="008F6762"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 xml:space="preserve">Sobre este punto, cabe recordar que el artículo 31 de la Ley 1563 de 2012, dispone: </w:t>
      </w:r>
    </w:p>
    <w:p w14:paraId="27CF2B3A" w14:textId="51BA21E4" w:rsidR="008F6762" w:rsidRDefault="008F6762" w:rsidP="00274D5D">
      <w:pPr>
        <w:overflowPunct w:val="0"/>
        <w:autoSpaceDE w:val="0"/>
        <w:autoSpaceDN w:val="0"/>
        <w:adjustRightInd w:val="0"/>
        <w:rPr>
          <w:rFonts w:eastAsia="Times New Roman"/>
          <w:sz w:val="24"/>
          <w:szCs w:val="24"/>
          <w:lang w:eastAsia="es-ES"/>
        </w:rPr>
      </w:pPr>
    </w:p>
    <w:p w14:paraId="5D964424" w14:textId="1E0A4F32" w:rsidR="008F6762" w:rsidRPr="008F6762" w:rsidRDefault="008F6762" w:rsidP="00274D5D">
      <w:pPr>
        <w:overflowPunct w:val="0"/>
        <w:autoSpaceDE w:val="0"/>
        <w:autoSpaceDN w:val="0"/>
        <w:adjustRightInd w:val="0"/>
        <w:ind w:left="720"/>
        <w:rPr>
          <w:rFonts w:eastAsia="Times New Roman"/>
          <w:sz w:val="24"/>
          <w:szCs w:val="24"/>
          <w:lang w:eastAsia="es-ES"/>
        </w:rPr>
      </w:pPr>
      <w:r>
        <w:rPr>
          <w:rFonts w:eastAsia="Times New Roman"/>
          <w:sz w:val="24"/>
          <w:szCs w:val="24"/>
          <w:lang w:eastAsia="es-ES"/>
        </w:rPr>
        <w:t>“</w:t>
      </w:r>
      <w:r w:rsidRPr="008F6762">
        <w:rPr>
          <w:rFonts w:eastAsia="Times New Roman"/>
          <w:sz w:val="24"/>
          <w:szCs w:val="24"/>
          <w:lang w:eastAsia="es-ES"/>
        </w:rPr>
        <w:t>Artículo 31. Audiencias y pruebas. El tribunal en pleno realizará las audiencias que considere necesarias, con o sin participación de las partes. Las audiencias podrán realizarse por cualquier sistema que permita la comunicación de los participantes entre sí.</w:t>
      </w:r>
    </w:p>
    <w:p w14:paraId="68C10892" w14:textId="77777777" w:rsidR="008F6762" w:rsidRPr="008F6762" w:rsidRDefault="008F6762" w:rsidP="00274D5D">
      <w:pPr>
        <w:overflowPunct w:val="0"/>
        <w:autoSpaceDE w:val="0"/>
        <w:autoSpaceDN w:val="0"/>
        <w:adjustRightInd w:val="0"/>
        <w:ind w:left="720"/>
        <w:rPr>
          <w:rFonts w:eastAsia="Times New Roman"/>
          <w:sz w:val="24"/>
          <w:szCs w:val="24"/>
          <w:lang w:eastAsia="es-ES"/>
        </w:rPr>
      </w:pPr>
    </w:p>
    <w:p w14:paraId="6CB30F27" w14:textId="3C8096FB" w:rsidR="008F6762" w:rsidRDefault="008F6762" w:rsidP="00274D5D">
      <w:pPr>
        <w:overflowPunct w:val="0"/>
        <w:autoSpaceDE w:val="0"/>
        <w:autoSpaceDN w:val="0"/>
        <w:adjustRightInd w:val="0"/>
        <w:ind w:left="720"/>
        <w:rPr>
          <w:rFonts w:eastAsia="Times New Roman"/>
          <w:sz w:val="24"/>
          <w:szCs w:val="24"/>
          <w:lang w:eastAsia="es-ES"/>
        </w:rPr>
      </w:pPr>
      <w:r w:rsidRPr="008F6762">
        <w:rPr>
          <w:rFonts w:eastAsia="Times New Roman"/>
          <w:sz w:val="24"/>
          <w:szCs w:val="24"/>
          <w:lang w:eastAsia="es-ES"/>
        </w:rPr>
        <w:t xml:space="preserve">El tribunal y las partes tendrán, respecto de las pruebas, las mismas facultades y deberes previstos en el Código de Procedimiento Civil y las normas que lo modifiquen o complementen. </w:t>
      </w:r>
      <w:r w:rsidRPr="008F6762">
        <w:rPr>
          <w:rFonts w:eastAsia="Times New Roman"/>
          <w:sz w:val="24"/>
          <w:szCs w:val="24"/>
          <w:u w:val="single"/>
          <w:lang w:eastAsia="es-ES"/>
        </w:rPr>
        <w:t>Las providencias</w:t>
      </w:r>
      <w:r w:rsidR="0046688F">
        <w:rPr>
          <w:rFonts w:eastAsia="Times New Roman"/>
          <w:sz w:val="24"/>
          <w:szCs w:val="24"/>
          <w:u w:val="single"/>
          <w:lang w:eastAsia="es-ES"/>
        </w:rPr>
        <w:t xml:space="preserve"> que decreten pruebas no admiten</w:t>
      </w:r>
      <w:r w:rsidRPr="008F6762">
        <w:rPr>
          <w:rFonts w:eastAsia="Times New Roman"/>
          <w:sz w:val="24"/>
          <w:szCs w:val="24"/>
          <w:u w:val="single"/>
          <w:lang w:eastAsia="es-ES"/>
        </w:rPr>
        <w:t xml:space="preserve"> recurso alguno; las que las nieguen son susceptibles de reposición</w:t>
      </w:r>
      <w:r>
        <w:rPr>
          <w:rFonts w:eastAsia="Times New Roman"/>
          <w:sz w:val="24"/>
          <w:szCs w:val="24"/>
          <w:lang w:eastAsia="es-ES"/>
        </w:rPr>
        <w:t xml:space="preserve"> […]” (La Sala subraya)</w:t>
      </w:r>
      <w:r w:rsidRPr="008F6762">
        <w:rPr>
          <w:rFonts w:eastAsia="Times New Roman"/>
          <w:sz w:val="24"/>
          <w:szCs w:val="24"/>
          <w:lang w:eastAsia="es-ES"/>
        </w:rPr>
        <w:t>.</w:t>
      </w:r>
    </w:p>
    <w:p w14:paraId="4DD7CCB1" w14:textId="6AD47073" w:rsidR="00376099" w:rsidRDefault="00376099" w:rsidP="00274D5D">
      <w:pPr>
        <w:overflowPunct w:val="0"/>
        <w:autoSpaceDE w:val="0"/>
        <w:autoSpaceDN w:val="0"/>
        <w:adjustRightInd w:val="0"/>
        <w:rPr>
          <w:rFonts w:eastAsia="Times New Roman"/>
          <w:sz w:val="24"/>
          <w:szCs w:val="24"/>
          <w:lang w:eastAsia="es-ES"/>
        </w:rPr>
      </w:pPr>
    </w:p>
    <w:p w14:paraId="2947021D" w14:textId="290C8FE0" w:rsidR="000F57AB" w:rsidRDefault="008F6762"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En consecuencia,</w:t>
      </w:r>
      <w:r w:rsidR="00525E63">
        <w:rPr>
          <w:rFonts w:eastAsia="Times New Roman"/>
          <w:sz w:val="24"/>
          <w:szCs w:val="24"/>
          <w:lang w:eastAsia="es-ES"/>
        </w:rPr>
        <w:t xml:space="preserve"> conforme a</w:t>
      </w:r>
      <w:r w:rsidR="000341D1">
        <w:rPr>
          <w:rFonts w:eastAsia="Times New Roman"/>
          <w:sz w:val="24"/>
          <w:szCs w:val="24"/>
          <w:lang w:eastAsia="es-ES"/>
        </w:rPr>
        <w:t xml:space="preserve"> lo dispuesto en el</w:t>
      </w:r>
      <w:r w:rsidR="00525E63">
        <w:rPr>
          <w:rFonts w:eastAsia="Times New Roman"/>
          <w:sz w:val="24"/>
          <w:szCs w:val="24"/>
          <w:lang w:eastAsia="es-ES"/>
        </w:rPr>
        <w:t xml:space="preserve"> artículo 31 </w:t>
      </w:r>
      <w:r w:rsidR="00525E63">
        <w:rPr>
          <w:rFonts w:eastAsia="Times New Roman"/>
          <w:i/>
          <w:iCs/>
          <w:sz w:val="24"/>
          <w:szCs w:val="24"/>
          <w:lang w:eastAsia="es-ES"/>
        </w:rPr>
        <w:t>ibidem</w:t>
      </w:r>
      <w:r w:rsidR="00525E63">
        <w:rPr>
          <w:rFonts w:eastAsia="Times New Roman"/>
          <w:sz w:val="24"/>
          <w:szCs w:val="24"/>
          <w:lang w:eastAsia="es-ES"/>
        </w:rPr>
        <w:t>, Vecol S.A. debió presentar recurso de reposición en contra del auto que negó las pruebas que, en su concepto, acreditaban los argumentos de las tachas</w:t>
      </w:r>
      <w:r w:rsidR="00907D75">
        <w:rPr>
          <w:rFonts w:eastAsia="Times New Roman"/>
          <w:sz w:val="24"/>
          <w:szCs w:val="24"/>
          <w:lang w:eastAsia="es-ES"/>
        </w:rPr>
        <w:t xml:space="preserve">, con el fin de que </w:t>
      </w:r>
      <w:r w:rsidR="00C914FE">
        <w:rPr>
          <w:rFonts w:eastAsia="Times New Roman"/>
          <w:sz w:val="24"/>
          <w:szCs w:val="24"/>
          <w:lang w:eastAsia="es-ES"/>
        </w:rPr>
        <w:t xml:space="preserve">fuera </w:t>
      </w:r>
      <w:r w:rsidR="0046688F">
        <w:rPr>
          <w:rFonts w:eastAsia="Times New Roman"/>
          <w:sz w:val="24"/>
          <w:szCs w:val="24"/>
          <w:lang w:eastAsia="es-ES"/>
        </w:rPr>
        <w:t xml:space="preserve">revisada </w:t>
      </w:r>
      <w:r w:rsidR="00C914FE">
        <w:rPr>
          <w:rFonts w:eastAsia="Times New Roman"/>
          <w:sz w:val="24"/>
          <w:szCs w:val="24"/>
          <w:lang w:eastAsia="es-ES"/>
        </w:rPr>
        <w:t xml:space="preserve">la decisión </w:t>
      </w:r>
      <w:r w:rsidR="0046688F">
        <w:rPr>
          <w:rFonts w:eastAsia="Times New Roman"/>
          <w:sz w:val="24"/>
          <w:szCs w:val="24"/>
          <w:lang w:eastAsia="es-ES"/>
        </w:rPr>
        <w:t xml:space="preserve">que negó su decreto por extemporáneas </w:t>
      </w:r>
      <w:r w:rsidR="00C914FE">
        <w:rPr>
          <w:rFonts w:eastAsia="Times New Roman"/>
          <w:sz w:val="24"/>
          <w:szCs w:val="24"/>
          <w:lang w:eastAsia="es-ES"/>
        </w:rPr>
        <w:t xml:space="preserve">y poder exigir del Tribunal Arbitral un análisis </w:t>
      </w:r>
      <w:r w:rsidR="000341D1">
        <w:rPr>
          <w:rFonts w:eastAsia="Times New Roman"/>
          <w:sz w:val="24"/>
          <w:szCs w:val="24"/>
          <w:lang w:eastAsia="es-ES"/>
        </w:rPr>
        <w:t>distinto</w:t>
      </w:r>
      <w:r w:rsidR="00C914FE">
        <w:rPr>
          <w:rFonts w:eastAsia="Times New Roman"/>
          <w:sz w:val="24"/>
          <w:szCs w:val="24"/>
          <w:lang w:eastAsia="es-ES"/>
        </w:rPr>
        <w:t xml:space="preserve"> de los testigos</w:t>
      </w:r>
      <w:r w:rsidR="000341D1">
        <w:rPr>
          <w:rFonts w:eastAsia="Times New Roman"/>
          <w:sz w:val="24"/>
          <w:szCs w:val="24"/>
          <w:lang w:eastAsia="es-ES"/>
        </w:rPr>
        <w:t>,</w:t>
      </w:r>
      <w:r w:rsidR="00C914FE">
        <w:rPr>
          <w:rFonts w:eastAsia="Times New Roman"/>
          <w:sz w:val="24"/>
          <w:szCs w:val="24"/>
          <w:lang w:eastAsia="es-ES"/>
        </w:rPr>
        <w:t xml:space="preserve"> dirigido a </w:t>
      </w:r>
      <w:r w:rsidR="0046688F">
        <w:rPr>
          <w:rFonts w:eastAsia="Times New Roman"/>
          <w:sz w:val="24"/>
          <w:szCs w:val="24"/>
          <w:lang w:eastAsia="es-ES"/>
        </w:rPr>
        <w:t xml:space="preserve">demostrar </w:t>
      </w:r>
      <w:r w:rsidR="00C914FE">
        <w:rPr>
          <w:rFonts w:eastAsia="Times New Roman"/>
          <w:sz w:val="24"/>
          <w:szCs w:val="24"/>
          <w:lang w:eastAsia="es-ES"/>
        </w:rPr>
        <w:t xml:space="preserve">su </w:t>
      </w:r>
      <w:r w:rsidR="0046688F">
        <w:rPr>
          <w:rFonts w:eastAsia="Times New Roman"/>
          <w:sz w:val="24"/>
          <w:szCs w:val="24"/>
          <w:lang w:eastAsia="es-ES"/>
        </w:rPr>
        <w:t xml:space="preserve">imparcialidad y a controvertir sus dichos. </w:t>
      </w:r>
    </w:p>
    <w:p w14:paraId="50E711B6" w14:textId="77777777" w:rsidR="000F57AB" w:rsidRDefault="000F57AB" w:rsidP="00274D5D">
      <w:pPr>
        <w:overflowPunct w:val="0"/>
        <w:autoSpaceDE w:val="0"/>
        <w:autoSpaceDN w:val="0"/>
        <w:adjustRightInd w:val="0"/>
        <w:rPr>
          <w:rFonts w:eastAsia="Times New Roman"/>
          <w:sz w:val="24"/>
          <w:szCs w:val="24"/>
          <w:lang w:eastAsia="es-ES"/>
        </w:rPr>
      </w:pPr>
    </w:p>
    <w:p w14:paraId="7C9D35C7" w14:textId="1A7FF197" w:rsidR="00FB66F2" w:rsidRDefault="000F57AB"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No obstante, como el recurso</w:t>
      </w:r>
      <w:r w:rsidR="000341D1">
        <w:rPr>
          <w:rFonts w:eastAsia="Times New Roman"/>
          <w:sz w:val="24"/>
          <w:szCs w:val="24"/>
          <w:lang w:eastAsia="es-ES"/>
        </w:rPr>
        <w:t xml:space="preserve"> de reposición</w:t>
      </w:r>
      <w:r>
        <w:rPr>
          <w:rFonts w:eastAsia="Times New Roman"/>
          <w:sz w:val="24"/>
          <w:szCs w:val="24"/>
          <w:lang w:eastAsia="es-ES"/>
        </w:rPr>
        <w:t xml:space="preserve"> no fue interpuesto</w:t>
      </w:r>
      <w:r w:rsidR="000341D1">
        <w:rPr>
          <w:rFonts w:eastAsia="Times New Roman"/>
          <w:sz w:val="24"/>
          <w:szCs w:val="24"/>
          <w:lang w:eastAsia="es-ES"/>
        </w:rPr>
        <w:t xml:space="preserve"> por Vecol S.A. en el proceso arbitral en contra del auto que negó las pruebas por extemporáneas,</w:t>
      </w:r>
      <w:r>
        <w:rPr>
          <w:rFonts w:eastAsia="Times New Roman"/>
          <w:sz w:val="24"/>
          <w:szCs w:val="24"/>
          <w:lang w:eastAsia="es-ES"/>
        </w:rPr>
        <w:t xml:space="preserve"> el cargo analizado no supera el requisito de subsidiariedad, en la medida en que la tutela no es una herramienta para suplir los mecanismos de defensa propios de los procesos ordinarios. </w:t>
      </w:r>
    </w:p>
    <w:p w14:paraId="5BB4EA9A" w14:textId="4698EB5D" w:rsidR="00C914FE" w:rsidRDefault="00C914FE" w:rsidP="00274D5D">
      <w:pPr>
        <w:overflowPunct w:val="0"/>
        <w:autoSpaceDE w:val="0"/>
        <w:autoSpaceDN w:val="0"/>
        <w:adjustRightInd w:val="0"/>
        <w:rPr>
          <w:rFonts w:eastAsia="Times New Roman"/>
          <w:sz w:val="24"/>
          <w:szCs w:val="24"/>
          <w:lang w:eastAsia="es-ES"/>
        </w:rPr>
      </w:pPr>
    </w:p>
    <w:p w14:paraId="738A2B52" w14:textId="62F26C4D" w:rsidR="00C914FE" w:rsidRDefault="00D8092F" w:rsidP="00274D5D">
      <w:pPr>
        <w:overflowPunct w:val="0"/>
        <w:autoSpaceDE w:val="0"/>
        <w:autoSpaceDN w:val="0"/>
        <w:adjustRightInd w:val="0"/>
        <w:rPr>
          <w:rFonts w:eastAsia="Times New Roman"/>
          <w:sz w:val="24"/>
          <w:szCs w:val="24"/>
          <w:lang w:eastAsia="es-ES"/>
        </w:rPr>
      </w:pPr>
      <w:r>
        <w:rPr>
          <w:rFonts w:eastAsia="Times New Roman"/>
          <w:b/>
          <w:bCs/>
          <w:sz w:val="24"/>
          <w:szCs w:val="24"/>
          <w:lang w:eastAsia="es-ES"/>
        </w:rPr>
        <w:t xml:space="preserve">2.3.3. </w:t>
      </w:r>
      <w:r>
        <w:rPr>
          <w:rFonts w:eastAsia="Times New Roman"/>
          <w:sz w:val="24"/>
          <w:szCs w:val="24"/>
          <w:lang w:eastAsia="es-ES"/>
        </w:rPr>
        <w:t>De otr</w:t>
      </w:r>
      <w:r w:rsidR="00E651D9">
        <w:rPr>
          <w:rFonts w:eastAsia="Times New Roman"/>
          <w:sz w:val="24"/>
          <w:szCs w:val="24"/>
          <w:lang w:eastAsia="es-ES"/>
        </w:rPr>
        <w:t>o lado</w:t>
      </w:r>
      <w:r>
        <w:rPr>
          <w:rFonts w:eastAsia="Times New Roman"/>
          <w:sz w:val="24"/>
          <w:szCs w:val="24"/>
          <w:lang w:eastAsia="es-ES"/>
        </w:rPr>
        <w:t xml:space="preserve">, </w:t>
      </w:r>
      <w:r w:rsidR="006547A2">
        <w:rPr>
          <w:rFonts w:eastAsia="Times New Roman"/>
          <w:sz w:val="24"/>
          <w:szCs w:val="24"/>
          <w:lang w:eastAsia="es-ES"/>
        </w:rPr>
        <w:t xml:space="preserve">con el cargo 6, </w:t>
      </w:r>
      <w:r>
        <w:rPr>
          <w:rFonts w:eastAsia="Times New Roman"/>
          <w:sz w:val="24"/>
          <w:szCs w:val="24"/>
          <w:lang w:eastAsia="es-ES"/>
        </w:rPr>
        <w:t>la tutelante cuestionó que el Tribunal Arbitral decret</w:t>
      </w:r>
      <w:r w:rsidR="007262A6">
        <w:rPr>
          <w:rFonts w:eastAsia="Times New Roman"/>
          <w:sz w:val="24"/>
          <w:szCs w:val="24"/>
          <w:lang w:eastAsia="es-ES"/>
        </w:rPr>
        <w:t>ara</w:t>
      </w:r>
      <w:r w:rsidR="00E651D9" w:rsidRPr="00E651D9">
        <w:rPr>
          <w:rFonts w:eastAsia="Times New Roman"/>
          <w:sz w:val="24"/>
          <w:szCs w:val="24"/>
          <w:lang w:eastAsia="es-ES"/>
        </w:rPr>
        <w:t xml:space="preserve"> </w:t>
      </w:r>
      <w:r w:rsidR="00E651D9">
        <w:rPr>
          <w:rFonts w:eastAsia="Times New Roman"/>
          <w:sz w:val="24"/>
          <w:szCs w:val="24"/>
          <w:lang w:eastAsia="es-ES"/>
        </w:rPr>
        <w:t>como prueba</w:t>
      </w:r>
      <w:r>
        <w:rPr>
          <w:rFonts w:eastAsia="Times New Roman"/>
          <w:sz w:val="24"/>
          <w:szCs w:val="24"/>
          <w:lang w:eastAsia="es-ES"/>
        </w:rPr>
        <w:t xml:space="preserve"> de oficio </w:t>
      </w:r>
      <w:r w:rsidR="00E651D9">
        <w:rPr>
          <w:rFonts w:eastAsia="Times New Roman"/>
          <w:sz w:val="24"/>
          <w:szCs w:val="24"/>
          <w:lang w:eastAsia="es-ES"/>
        </w:rPr>
        <w:t>interrogatorio</w:t>
      </w:r>
      <w:r w:rsidR="006B02F6">
        <w:rPr>
          <w:rFonts w:eastAsia="Times New Roman"/>
          <w:sz w:val="24"/>
          <w:szCs w:val="24"/>
          <w:lang w:eastAsia="es-ES"/>
        </w:rPr>
        <w:t xml:space="preserve"> de parte</w:t>
      </w:r>
      <w:r w:rsidR="000F57AB">
        <w:rPr>
          <w:rFonts w:eastAsia="Times New Roman"/>
          <w:sz w:val="24"/>
          <w:szCs w:val="24"/>
          <w:lang w:eastAsia="es-ES"/>
        </w:rPr>
        <w:t>,</w:t>
      </w:r>
      <w:r w:rsidR="006B02F6">
        <w:rPr>
          <w:rFonts w:eastAsia="Times New Roman"/>
          <w:sz w:val="24"/>
          <w:szCs w:val="24"/>
          <w:lang w:eastAsia="es-ES"/>
        </w:rPr>
        <w:t xml:space="preserve"> </w:t>
      </w:r>
      <w:r w:rsidR="000F57AB">
        <w:rPr>
          <w:rFonts w:eastAsia="Times New Roman"/>
          <w:sz w:val="24"/>
          <w:szCs w:val="24"/>
          <w:lang w:eastAsia="es-ES"/>
        </w:rPr>
        <w:t xml:space="preserve">sin formular un minucioso cuestionario, </w:t>
      </w:r>
      <w:r w:rsidR="006B02F6">
        <w:rPr>
          <w:rFonts w:eastAsia="Times New Roman"/>
          <w:sz w:val="24"/>
          <w:szCs w:val="24"/>
          <w:lang w:eastAsia="es-ES"/>
        </w:rPr>
        <w:t xml:space="preserve">para </w:t>
      </w:r>
      <w:r w:rsidR="004B13C0">
        <w:rPr>
          <w:rFonts w:eastAsia="Times New Roman"/>
          <w:sz w:val="24"/>
          <w:szCs w:val="24"/>
          <w:lang w:eastAsia="es-ES"/>
        </w:rPr>
        <w:t>escuchar de nuevo a</w:t>
      </w:r>
      <w:r w:rsidR="006B02F6">
        <w:rPr>
          <w:rFonts w:eastAsia="Times New Roman"/>
          <w:sz w:val="24"/>
          <w:szCs w:val="24"/>
          <w:lang w:eastAsia="es-ES"/>
        </w:rPr>
        <w:t xml:space="preserve"> Enrique Fernández Arenas</w:t>
      </w:r>
      <w:r w:rsidR="004B13C0">
        <w:rPr>
          <w:rFonts w:eastAsia="Times New Roman"/>
          <w:sz w:val="24"/>
          <w:szCs w:val="24"/>
          <w:lang w:eastAsia="es-ES"/>
        </w:rPr>
        <w:t>, luego de que se hubieran practicado todas las pruebas en el proceso y antes de dictar auto para presentar alegatos de conclusión</w:t>
      </w:r>
      <w:r w:rsidR="005A23F8">
        <w:rPr>
          <w:rFonts w:eastAsia="Times New Roman"/>
          <w:sz w:val="24"/>
          <w:szCs w:val="24"/>
          <w:lang w:eastAsia="es-ES"/>
        </w:rPr>
        <w:t xml:space="preserve">. </w:t>
      </w:r>
      <w:r w:rsidR="000341D1">
        <w:rPr>
          <w:rFonts w:eastAsia="Times New Roman"/>
          <w:sz w:val="24"/>
          <w:szCs w:val="24"/>
          <w:lang w:eastAsia="es-ES"/>
        </w:rPr>
        <w:t>Al respecto, e</w:t>
      </w:r>
      <w:r w:rsidR="005A23F8">
        <w:rPr>
          <w:rFonts w:eastAsia="Times New Roman"/>
          <w:sz w:val="24"/>
          <w:szCs w:val="24"/>
          <w:lang w:eastAsia="es-ES"/>
        </w:rPr>
        <w:t>n el laudo</w:t>
      </w:r>
      <w:r w:rsidR="000341D1">
        <w:rPr>
          <w:rFonts w:eastAsia="Times New Roman"/>
          <w:sz w:val="24"/>
          <w:szCs w:val="24"/>
          <w:lang w:eastAsia="es-ES"/>
        </w:rPr>
        <w:t xml:space="preserve"> del 16 de abril de 2021</w:t>
      </w:r>
      <w:r w:rsidR="005A23F8">
        <w:rPr>
          <w:rFonts w:eastAsia="Times New Roman"/>
          <w:sz w:val="24"/>
          <w:szCs w:val="24"/>
          <w:lang w:eastAsia="es-ES"/>
        </w:rPr>
        <w:t xml:space="preserve">, se indicó lo siguiente: </w:t>
      </w:r>
    </w:p>
    <w:p w14:paraId="522E4E5C" w14:textId="5580EE2C" w:rsidR="005A23F8" w:rsidRDefault="005A23F8" w:rsidP="00274D5D">
      <w:pPr>
        <w:overflowPunct w:val="0"/>
        <w:autoSpaceDE w:val="0"/>
        <w:autoSpaceDN w:val="0"/>
        <w:adjustRightInd w:val="0"/>
        <w:rPr>
          <w:rFonts w:eastAsia="Times New Roman"/>
          <w:sz w:val="24"/>
          <w:szCs w:val="24"/>
          <w:lang w:eastAsia="es-ES"/>
        </w:rPr>
      </w:pPr>
    </w:p>
    <w:p w14:paraId="4E3DE427" w14:textId="08D062F1" w:rsidR="005A23F8" w:rsidRDefault="005A23F8" w:rsidP="00274D5D">
      <w:pPr>
        <w:overflowPunct w:val="0"/>
        <w:autoSpaceDE w:val="0"/>
        <w:autoSpaceDN w:val="0"/>
        <w:adjustRightInd w:val="0"/>
        <w:ind w:left="720"/>
        <w:rPr>
          <w:rFonts w:eastAsia="Times New Roman"/>
          <w:sz w:val="24"/>
          <w:szCs w:val="24"/>
          <w:lang w:eastAsia="es-ES"/>
        </w:rPr>
      </w:pPr>
      <w:r>
        <w:rPr>
          <w:rFonts w:eastAsia="Times New Roman"/>
          <w:sz w:val="24"/>
          <w:szCs w:val="24"/>
          <w:lang w:eastAsia="es-ES"/>
        </w:rPr>
        <w:t xml:space="preserve">“[…] </w:t>
      </w:r>
      <w:r w:rsidR="007262A6">
        <w:rPr>
          <w:rFonts w:eastAsia="Times New Roman"/>
          <w:sz w:val="24"/>
          <w:szCs w:val="24"/>
          <w:lang w:eastAsia="es-ES"/>
        </w:rPr>
        <w:t xml:space="preserve">En esta misma audiencia (del 21 de agosto de 2020) </w:t>
      </w:r>
      <w:r>
        <w:rPr>
          <w:rFonts w:eastAsia="Times New Roman"/>
          <w:sz w:val="24"/>
          <w:szCs w:val="24"/>
          <w:lang w:eastAsia="es-ES"/>
        </w:rPr>
        <w:t>en Auto No. 22 se decretó de oficio una prueba</w:t>
      </w:r>
      <w:r w:rsidR="007262A6">
        <w:rPr>
          <w:rFonts w:eastAsia="Times New Roman"/>
          <w:sz w:val="24"/>
          <w:szCs w:val="24"/>
          <w:lang w:eastAsia="es-ES"/>
        </w:rPr>
        <w:t>. Las declaraciones fueron grabadas en las instalaciones del Centro de Arbitraje y Conciliación de la Cámara de Comercio de Bogotá […].</w:t>
      </w:r>
    </w:p>
    <w:p w14:paraId="0C7D8231" w14:textId="12A36F33" w:rsidR="007262A6" w:rsidRDefault="007262A6" w:rsidP="00274D5D">
      <w:pPr>
        <w:overflowPunct w:val="0"/>
        <w:autoSpaceDE w:val="0"/>
        <w:autoSpaceDN w:val="0"/>
        <w:adjustRightInd w:val="0"/>
        <w:ind w:left="720"/>
        <w:rPr>
          <w:rFonts w:eastAsia="Times New Roman"/>
          <w:sz w:val="24"/>
          <w:szCs w:val="24"/>
          <w:lang w:eastAsia="es-ES"/>
        </w:rPr>
      </w:pPr>
      <w:r>
        <w:rPr>
          <w:rFonts w:eastAsia="Times New Roman"/>
          <w:sz w:val="24"/>
          <w:szCs w:val="24"/>
          <w:lang w:eastAsia="es-ES"/>
        </w:rPr>
        <w:t>En audiencia del 4 de septiembre de 2020 fue practicada la declaración de parte de ENRIQUE FERNÁNDEZ ARENAS que había sido decretada de oficio por el Tribunal en Auto No. 22 para escucharlo otra vez”.</w:t>
      </w:r>
    </w:p>
    <w:p w14:paraId="1DFDA564" w14:textId="26BEC0A6" w:rsidR="005A23F8" w:rsidRDefault="005A23F8" w:rsidP="00274D5D">
      <w:pPr>
        <w:overflowPunct w:val="0"/>
        <w:autoSpaceDE w:val="0"/>
        <w:autoSpaceDN w:val="0"/>
        <w:adjustRightInd w:val="0"/>
        <w:rPr>
          <w:rFonts w:eastAsia="Times New Roman"/>
          <w:sz w:val="24"/>
          <w:szCs w:val="24"/>
          <w:lang w:eastAsia="es-ES"/>
        </w:rPr>
      </w:pPr>
    </w:p>
    <w:p w14:paraId="7EF1798A" w14:textId="4FDE0AAC" w:rsidR="005A23F8" w:rsidRDefault="007262A6"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En tal sentido, considera la Sala que en esta oportunidad, el cargo está dirigido</w:t>
      </w:r>
      <w:r w:rsidR="000F57AB">
        <w:rPr>
          <w:rFonts w:eastAsia="Times New Roman"/>
          <w:sz w:val="24"/>
          <w:szCs w:val="24"/>
          <w:lang w:eastAsia="es-ES"/>
        </w:rPr>
        <w:t xml:space="preserve"> a</w:t>
      </w:r>
      <w:r w:rsidR="0026489E">
        <w:rPr>
          <w:rFonts w:eastAsia="Times New Roman"/>
          <w:sz w:val="24"/>
          <w:szCs w:val="24"/>
          <w:lang w:eastAsia="es-ES"/>
        </w:rPr>
        <w:t xml:space="preserve"> controvertir</w:t>
      </w:r>
      <w:r>
        <w:rPr>
          <w:rFonts w:eastAsia="Times New Roman"/>
          <w:sz w:val="24"/>
          <w:szCs w:val="24"/>
          <w:lang w:eastAsia="es-ES"/>
        </w:rPr>
        <w:t xml:space="preserve"> </w:t>
      </w:r>
      <w:r w:rsidR="0026489E">
        <w:rPr>
          <w:rFonts w:eastAsia="Times New Roman"/>
          <w:sz w:val="24"/>
          <w:szCs w:val="24"/>
          <w:lang w:eastAsia="es-ES"/>
        </w:rPr>
        <w:t>la decisión contenida en el</w:t>
      </w:r>
      <w:r>
        <w:rPr>
          <w:rFonts w:eastAsia="Times New Roman"/>
          <w:sz w:val="24"/>
          <w:szCs w:val="24"/>
          <w:lang w:eastAsia="es-ES"/>
        </w:rPr>
        <w:t xml:space="preserve"> auto núm. 22 </w:t>
      </w:r>
      <w:r w:rsidR="0026489E">
        <w:rPr>
          <w:rFonts w:eastAsia="Times New Roman"/>
          <w:sz w:val="24"/>
          <w:szCs w:val="24"/>
          <w:lang w:eastAsia="es-ES"/>
        </w:rPr>
        <w:t>emitido</w:t>
      </w:r>
      <w:r>
        <w:rPr>
          <w:rFonts w:eastAsia="Times New Roman"/>
          <w:sz w:val="24"/>
          <w:szCs w:val="24"/>
          <w:lang w:eastAsia="es-ES"/>
        </w:rPr>
        <w:t xml:space="preserve"> en audiencia del 21 de agosto de 2020</w:t>
      </w:r>
      <w:r w:rsidR="0026489E">
        <w:rPr>
          <w:rFonts w:eastAsia="Times New Roman"/>
          <w:sz w:val="24"/>
          <w:szCs w:val="24"/>
          <w:lang w:eastAsia="es-ES"/>
        </w:rPr>
        <w:t xml:space="preserve">, que decretó la referida prueba de oficio. Así las cosas, en atención a que el escrito de tutela fue radicado el 29 de octubre de 2021, la Sala concluye que fue superado </w:t>
      </w:r>
      <w:r w:rsidR="00C6119B">
        <w:rPr>
          <w:rFonts w:eastAsia="Times New Roman"/>
          <w:sz w:val="24"/>
          <w:szCs w:val="24"/>
          <w:lang w:eastAsia="es-ES"/>
        </w:rPr>
        <w:t>el plazo establecido como razonable para controvertir una providencia judicial por conducto de esta acción constitucional</w:t>
      </w:r>
      <w:r w:rsidR="009D2BFA">
        <w:rPr>
          <w:rFonts w:eastAsia="Times New Roman"/>
          <w:sz w:val="24"/>
          <w:szCs w:val="24"/>
          <w:lang w:eastAsia="es-ES"/>
        </w:rPr>
        <w:t xml:space="preserve">, y, por tanto, no fue superado el requisito de inmediatez. </w:t>
      </w:r>
    </w:p>
    <w:p w14:paraId="144C4DCA" w14:textId="77777777" w:rsidR="00F21A7C" w:rsidRDefault="00F21A7C" w:rsidP="00274D5D">
      <w:pPr>
        <w:overflowPunct w:val="0"/>
        <w:autoSpaceDE w:val="0"/>
        <w:autoSpaceDN w:val="0"/>
        <w:adjustRightInd w:val="0"/>
        <w:rPr>
          <w:rFonts w:eastAsia="Times New Roman"/>
          <w:sz w:val="24"/>
          <w:szCs w:val="24"/>
          <w:lang w:eastAsia="es-ES"/>
        </w:rPr>
      </w:pPr>
    </w:p>
    <w:p w14:paraId="1BF05FFB" w14:textId="5EABDE02" w:rsidR="00907D75" w:rsidRDefault="005627D9"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 xml:space="preserve">A las mismas conclusiones </w:t>
      </w:r>
      <w:r w:rsidR="004B7CF8">
        <w:rPr>
          <w:rFonts w:eastAsia="Times New Roman"/>
          <w:sz w:val="24"/>
          <w:szCs w:val="24"/>
          <w:lang w:eastAsia="es-ES"/>
        </w:rPr>
        <w:t xml:space="preserve">hay que arribar frente al cargo 5, en cuanto en </w:t>
      </w:r>
      <w:r w:rsidR="003A0E6F">
        <w:rPr>
          <w:rFonts w:eastAsia="Times New Roman"/>
          <w:sz w:val="24"/>
          <w:szCs w:val="24"/>
          <w:lang w:eastAsia="es-ES"/>
        </w:rPr>
        <w:t>este</w:t>
      </w:r>
      <w:r w:rsidR="004B7CF8">
        <w:rPr>
          <w:rFonts w:eastAsia="Times New Roman"/>
          <w:sz w:val="24"/>
          <w:szCs w:val="24"/>
          <w:lang w:eastAsia="es-ES"/>
        </w:rPr>
        <w:t xml:space="preserve"> la accionante denunció una supuesta indebida acumulación de pretensiones de </w:t>
      </w:r>
      <w:r w:rsidR="004B71E6">
        <w:rPr>
          <w:rFonts w:eastAsia="Times New Roman"/>
          <w:sz w:val="24"/>
          <w:szCs w:val="24"/>
          <w:lang w:eastAsia="es-ES"/>
        </w:rPr>
        <w:t>resolución</w:t>
      </w:r>
      <w:r w:rsidR="004B7CF8">
        <w:rPr>
          <w:rFonts w:eastAsia="Times New Roman"/>
          <w:sz w:val="24"/>
          <w:szCs w:val="24"/>
          <w:lang w:eastAsia="es-ES"/>
        </w:rPr>
        <w:t xml:space="preserve"> de contrato y </w:t>
      </w:r>
      <w:r w:rsidR="0097513A">
        <w:rPr>
          <w:rFonts w:eastAsia="Times New Roman"/>
          <w:sz w:val="24"/>
          <w:szCs w:val="24"/>
          <w:lang w:eastAsia="es-ES"/>
        </w:rPr>
        <w:t xml:space="preserve">de </w:t>
      </w:r>
      <w:r w:rsidR="004B7CF8">
        <w:rPr>
          <w:rFonts w:eastAsia="Times New Roman"/>
          <w:sz w:val="24"/>
          <w:szCs w:val="24"/>
          <w:lang w:eastAsia="es-ES"/>
        </w:rPr>
        <w:t>cumplimiento</w:t>
      </w:r>
      <w:r w:rsidR="004B71E6">
        <w:rPr>
          <w:rFonts w:eastAsia="Times New Roman"/>
          <w:sz w:val="24"/>
          <w:szCs w:val="24"/>
          <w:lang w:eastAsia="es-ES"/>
        </w:rPr>
        <w:t xml:space="preserve"> forzado</w:t>
      </w:r>
      <w:r w:rsidR="004B7CF8">
        <w:rPr>
          <w:rFonts w:eastAsia="Times New Roman"/>
          <w:sz w:val="24"/>
          <w:szCs w:val="24"/>
          <w:lang w:eastAsia="es-ES"/>
        </w:rPr>
        <w:t xml:space="preserve"> del mismo</w:t>
      </w:r>
      <w:r w:rsidR="001F4B13">
        <w:rPr>
          <w:rFonts w:eastAsia="Times New Roman"/>
          <w:sz w:val="24"/>
          <w:szCs w:val="24"/>
          <w:lang w:eastAsia="es-ES"/>
        </w:rPr>
        <w:t>. Lo anterior, en la medida en q</w:t>
      </w:r>
      <w:r w:rsidR="003A0E6F">
        <w:rPr>
          <w:rFonts w:eastAsia="Times New Roman"/>
          <w:sz w:val="24"/>
          <w:szCs w:val="24"/>
          <w:lang w:eastAsia="es-ES"/>
        </w:rPr>
        <w:t xml:space="preserve">ue la demanda inicial en </w:t>
      </w:r>
      <w:r w:rsidR="001F4B13">
        <w:rPr>
          <w:rFonts w:eastAsia="Times New Roman"/>
          <w:sz w:val="24"/>
          <w:szCs w:val="24"/>
          <w:lang w:eastAsia="es-ES"/>
        </w:rPr>
        <w:t xml:space="preserve">la </w:t>
      </w:r>
      <w:r w:rsidR="003A0E6F">
        <w:rPr>
          <w:rFonts w:eastAsia="Times New Roman"/>
          <w:sz w:val="24"/>
          <w:szCs w:val="24"/>
          <w:lang w:eastAsia="es-ES"/>
        </w:rPr>
        <w:t>que fueron plateadas dichas pretensiones</w:t>
      </w:r>
      <w:r w:rsidR="001F4B13">
        <w:rPr>
          <w:rFonts w:eastAsia="Times New Roman"/>
          <w:sz w:val="24"/>
          <w:szCs w:val="24"/>
          <w:lang w:eastAsia="es-ES"/>
        </w:rPr>
        <w:t>,</w:t>
      </w:r>
      <w:r w:rsidR="003A0E6F">
        <w:rPr>
          <w:rFonts w:eastAsia="Times New Roman"/>
          <w:sz w:val="24"/>
          <w:szCs w:val="24"/>
          <w:lang w:eastAsia="es-ES"/>
        </w:rPr>
        <w:t xml:space="preserve"> </w:t>
      </w:r>
      <w:r w:rsidR="00BF6398">
        <w:rPr>
          <w:rFonts w:eastAsia="Times New Roman"/>
          <w:sz w:val="24"/>
          <w:szCs w:val="24"/>
          <w:lang w:eastAsia="es-ES"/>
        </w:rPr>
        <w:t xml:space="preserve">fue admitida en auto del 8 de julio de 2019, </w:t>
      </w:r>
      <w:r w:rsidR="001F4B13">
        <w:rPr>
          <w:rFonts w:eastAsia="Times New Roman"/>
          <w:sz w:val="24"/>
          <w:szCs w:val="24"/>
          <w:lang w:eastAsia="es-ES"/>
        </w:rPr>
        <w:t>decisión</w:t>
      </w:r>
      <w:r w:rsidR="00BF6398">
        <w:rPr>
          <w:rFonts w:eastAsia="Times New Roman"/>
          <w:sz w:val="24"/>
          <w:szCs w:val="24"/>
          <w:lang w:eastAsia="es-ES"/>
        </w:rPr>
        <w:t xml:space="preserve"> que fue recurrida y que quedó en firme en auto </w:t>
      </w:r>
      <w:r w:rsidR="001F4B13">
        <w:rPr>
          <w:rFonts w:eastAsia="Times New Roman"/>
          <w:sz w:val="24"/>
          <w:szCs w:val="24"/>
          <w:lang w:eastAsia="es-ES"/>
        </w:rPr>
        <w:t xml:space="preserve">confirmatorio </w:t>
      </w:r>
      <w:r w:rsidR="00BF6398">
        <w:rPr>
          <w:rFonts w:eastAsia="Times New Roman"/>
          <w:sz w:val="24"/>
          <w:szCs w:val="24"/>
          <w:lang w:eastAsia="es-ES"/>
        </w:rPr>
        <w:t>del 25 de noviembre del mismo añ</w:t>
      </w:r>
      <w:r w:rsidR="001F4B13">
        <w:rPr>
          <w:rFonts w:eastAsia="Times New Roman"/>
          <w:sz w:val="24"/>
          <w:szCs w:val="24"/>
          <w:lang w:eastAsia="es-ES"/>
        </w:rPr>
        <w:t xml:space="preserve">o; y la tutela fue radicada el 29 de octubre de 2021, es decir, vencido el plazo previsto como razonable por la jurisprudencia para interponer tutela contra providencia judicial. </w:t>
      </w:r>
    </w:p>
    <w:p w14:paraId="39C965DE" w14:textId="7E55D029" w:rsidR="00EC1257" w:rsidRDefault="00EC1257" w:rsidP="00274D5D">
      <w:pPr>
        <w:overflowPunct w:val="0"/>
        <w:autoSpaceDE w:val="0"/>
        <w:autoSpaceDN w:val="0"/>
        <w:adjustRightInd w:val="0"/>
        <w:rPr>
          <w:rFonts w:eastAsia="Times New Roman"/>
          <w:sz w:val="24"/>
          <w:szCs w:val="24"/>
          <w:lang w:eastAsia="es-ES"/>
        </w:rPr>
      </w:pPr>
    </w:p>
    <w:p w14:paraId="3D1F9EEB" w14:textId="36933A82" w:rsidR="00EC1257" w:rsidRDefault="00CD4989" w:rsidP="00274D5D">
      <w:pPr>
        <w:overflowPunct w:val="0"/>
        <w:autoSpaceDE w:val="0"/>
        <w:autoSpaceDN w:val="0"/>
        <w:adjustRightInd w:val="0"/>
        <w:rPr>
          <w:rFonts w:eastAsia="Times New Roman"/>
          <w:sz w:val="24"/>
          <w:szCs w:val="24"/>
          <w:lang w:eastAsia="es-ES"/>
        </w:rPr>
      </w:pPr>
      <w:r>
        <w:rPr>
          <w:rFonts w:eastAsia="Times New Roman"/>
          <w:b/>
          <w:bCs/>
          <w:sz w:val="24"/>
          <w:szCs w:val="24"/>
          <w:lang w:eastAsia="es-ES"/>
        </w:rPr>
        <w:t xml:space="preserve">2.3.4. </w:t>
      </w:r>
      <w:r>
        <w:rPr>
          <w:rFonts w:eastAsia="Times New Roman"/>
          <w:sz w:val="24"/>
          <w:szCs w:val="24"/>
          <w:lang w:eastAsia="es-ES"/>
        </w:rPr>
        <w:t xml:space="preserve">Finalmente, en el cargo 5, Vecol S.A. </w:t>
      </w:r>
      <w:r w:rsidR="004D1D0A">
        <w:rPr>
          <w:rFonts w:eastAsia="Times New Roman"/>
          <w:sz w:val="24"/>
          <w:szCs w:val="24"/>
          <w:lang w:eastAsia="es-ES"/>
        </w:rPr>
        <w:t xml:space="preserve">también </w:t>
      </w:r>
      <w:r>
        <w:rPr>
          <w:rFonts w:eastAsia="Times New Roman"/>
          <w:sz w:val="24"/>
          <w:szCs w:val="24"/>
          <w:lang w:eastAsia="es-ES"/>
        </w:rPr>
        <w:t>argumentó que el Tribunal Arbitral</w:t>
      </w:r>
      <w:r w:rsidR="00DB0B2B">
        <w:rPr>
          <w:rFonts w:eastAsia="Times New Roman"/>
          <w:sz w:val="24"/>
          <w:szCs w:val="24"/>
          <w:lang w:eastAsia="es-ES"/>
        </w:rPr>
        <w:t>,</w:t>
      </w:r>
      <w:r>
        <w:rPr>
          <w:rFonts w:eastAsia="Times New Roman"/>
          <w:sz w:val="24"/>
          <w:szCs w:val="24"/>
          <w:lang w:eastAsia="es-ES"/>
        </w:rPr>
        <w:t xml:space="preserve"> en </w:t>
      </w:r>
      <w:r w:rsidR="004D1D0A">
        <w:rPr>
          <w:rFonts w:eastAsia="Times New Roman"/>
          <w:sz w:val="24"/>
          <w:szCs w:val="24"/>
          <w:lang w:eastAsia="es-ES"/>
        </w:rPr>
        <w:t>la parte resolutiva d</w:t>
      </w:r>
      <w:r>
        <w:rPr>
          <w:rFonts w:eastAsia="Times New Roman"/>
          <w:sz w:val="24"/>
          <w:szCs w:val="24"/>
          <w:lang w:eastAsia="es-ES"/>
        </w:rPr>
        <w:t>el laudo del 16 de abril de 2021</w:t>
      </w:r>
      <w:r w:rsidR="00DB0B2B">
        <w:rPr>
          <w:rFonts w:eastAsia="Times New Roman"/>
          <w:sz w:val="24"/>
          <w:szCs w:val="24"/>
          <w:lang w:eastAsia="es-ES"/>
        </w:rPr>
        <w:t>, declaró la resolución del contrato por incumplimiento</w:t>
      </w:r>
      <w:r w:rsidR="004D1D0A">
        <w:rPr>
          <w:rFonts w:eastAsia="Times New Roman"/>
          <w:sz w:val="24"/>
          <w:szCs w:val="24"/>
          <w:lang w:eastAsia="es-ES"/>
        </w:rPr>
        <w:t>, en el numeral segundo</w:t>
      </w:r>
      <w:r w:rsidR="00DB0B2B">
        <w:rPr>
          <w:rFonts w:eastAsia="Times New Roman"/>
          <w:sz w:val="24"/>
          <w:szCs w:val="24"/>
          <w:lang w:eastAsia="es-ES"/>
        </w:rPr>
        <w:t>, pero, al mismo tiempo, la condenó al cumplimiento forzado del contrato</w:t>
      </w:r>
      <w:r w:rsidR="004D1D0A">
        <w:rPr>
          <w:rFonts w:eastAsia="Times New Roman"/>
          <w:sz w:val="24"/>
          <w:szCs w:val="24"/>
          <w:lang w:eastAsia="es-ES"/>
        </w:rPr>
        <w:t>, en los numerales cuarto y quinto</w:t>
      </w:r>
      <w:r w:rsidR="002056E0">
        <w:rPr>
          <w:rFonts w:eastAsia="Times New Roman"/>
          <w:sz w:val="24"/>
          <w:szCs w:val="24"/>
          <w:lang w:eastAsia="es-ES"/>
        </w:rPr>
        <w:t>. Pues bien, esta protesta expone una posible contradicción que, de acuerdo con el</w:t>
      </w:r>
      <w:r w:rsidR="001D5131">
        <w:rPr>
          <w:rFonts w:eastAsia="Times New Roman"/>
          <w:sz w:val="24"/>
          <w:szCs w:val="24"/>
          <w:lang w:eastAsia="es-ES"/>
        </w:rPr>
        <w:t xml:space="preserve"> artículo 40 y </w:t>
      </w:r>
      <w:r w:rsidR="002056E0">
        <w:rPr>
          <w:rFonts w:eastAsia="Times New Roman"/>
          <w:sz w:val="24"/>
          <w:szCs w:val="24"/>
          <w:lang w:eastAsia="es-ES"/>
        </w:rPr>
        <w:t xml:space="preserve"> numeral 8 del artículo 41 de la Ley 1563 de 2012, es una causal de </w:t>
      </w:r>
      <w:r w:rsidR="001D5131">
        <w:rPr>
          <w:rFonts w:eastAsia="Times New Roman"/>
          <w:sz w:val="24"/>
          <w:szCs w:val="24"/>
          <w:lang w:eastAsia="es-ES"/>
        </w:rPr>
        <w:t xml:space="preserve">recurso de anulación del laudo, en los siguientes términos: </w:t>
      </w:r>
    </w:p>
    <w:p w14:paraId="5FE5CB44" w14:textId="0DB3CD38" w:rsidR="001D5131" w:rsidRDefault="001D5131" w:rsidP="00274D5D">
      <w:pPr>
        <w:overflowPunct w:val="0"/>
        <w:autoSpaceDE w:val="0"/>
        <w:autoSpaceDN w:val="0"/>
        <w:adjustRightInd w:val="0"/>
        <w:rPr>
          <w:rFonts w:eastAsia="Times New Roman"/>
          <w:sz w:val="24"/>
          <w:szCs w:val="24"/>
          <w:lang w:eastAsia="es-ES"/>
        </w:rPr>
      </w:pPr>
    </w:p>
    <w:p w14:paraId="45D484D5" w14:textId="3F379DF9" w:rsidR="001D5131" w:rsidRPr="00AD29D7" w:rsidRDefault="001D5131" w:rsidP="00274D5D">
      <w:pPr>
        <w:overflowPunct w:val="0"/>
        <w:autoSpaceDE w:val="0"/>
        <w:autoSpaceDN w:val="0"/>
        <w:adjustRightInd w:val="0"/>
        <w:ind w:left="720"/>
        <w:rPr>
          <w:rFonts w:eastAsia="Times New Roman"/>
          <w:sz w:val="22"/>
          <w:szCs w:val="22"/>
          <w:lang w:eastAsia="es-ES"/>
        </w:rPr>
      </w:pPr>
      <w:r w:rsidRPr="00AD29D7">
        <w:rPr>
          <w:rFonts w:eastAsia="Times New Roman"/>
          <w:sz w:val="22"/>
          <w:szCs w:val="22"/>
          <w:lang w:eastAsia="es-ES"/>
        </w:rPr>
        <w:t>“Artículo 40. Recurso extraordinario de anulación. Contra el laudo arbitral procede el recurso extraordinario de anulación, que deberá interponerse debidamente sustentado, ante el tribunal arbitral, con indicación de las causales invocadas, dentro de los treinta (30) días siguientes a su notificación o la de la providencia que resuelva sobre su aclaración, corrección o adición.</w:t>
      </w:r>
    </w:p>
    <w:p w14:paraId="53B42CDA" w14:textId="6970AEB3" w:rsidR="001D5131" w:rsidRPr="00AD29D7" w:rsidRDefault="001D5131" w:rsidP="00274D5D">
      <w:pPr>
        <w:overflowPunct w:val="0"/>
        <w:autoSpaceDE w:val="0"/>
        <w:autoSpaceDN w:val="0"/>
        <w:adjustRightInd w:val="0"/>
        <w:ind w:left="720"/>
        <w:rPr>
          <w:rFonts w:eastAsia="Times New Roman"/>
          <w:sz w:val="22"/>
          <w:szCs w:val="22"/>
          <w:lang w:eastAsia="es-ES"/>
        </w:rPr>
      </w:pPr>
      <w:r w:rsidRPr="00AD29D7">
        <w:rPr>
          <w:rFonts w:eastAsia="Times New Roman"/>
          <w:sz w:val="22"/>
          <w:szCs w:val="22"/>
          <w:lang w:eastAsia="es-ES"/>
        </w:rPr>
        <w:t>[…]</w:t>
      </w:r>
    </w:p>
    <w:p w14:paraId="22EAF779" w14:textId="567D6DD3" w:rsidR="001D5131" w:rsidRPr="00AD29D7" w:rsidRDefault="001D5131" w:rsidP="00274D5D">
      <w:pPr>
        <w:overflowPunct w:val="0"/>
        <w:autoSpaceDE w:val="0"/>
        <w:autoSpaceDN w:val="0"/>
        <w:adjustRightInd w:val="0"/>
        <w:ind w:left="720"/>
        <w:rPr>
          <w:rFonts w:eastAsia="Times New Roman"/>
          <w:sz w:val="22"/>
          <w:szCs w:val="22"/>
          <w:lang w:eastAsia="es-ES"/>
        </w:rPr>
      </w:pPr>
      <w:r w:rsidRPr="00AD29D7">
        <w:rPr>
          <w:rFonts w:eastAsia="Times New Roman"/>
          <w:sz w:val="22"/>
          <w:szCs w:val="22"/>
          <w:lang w:eastAsia="es-ES"/>
        </w:rPr>
        <w:t>Artículo 41. Causales del recurso de anulación. Son causales del recurso de anulación:</w:t>
      </w:r>
    </w:p>
    <w:p w14:paraId="24EB20A1" w14:textId="5524AABC" w:rsidR="001D5131" w:rsidRPr="00AD29D7" w:rsidRDefault="001D5131" w:rsidP="00274D5D">
      <w:pPr>
        <w:overflowPunct w:val="0"/>
        <w:autoSpaceDE w:val="0"/>
        <w:autoSpaceDN w:val="0"/>
        <w:adjustRightInd w:val="0"/>
        <w:ind w:left="720"/>
        <w:rPr>
          <w:rFonts w:eastAsia="Times New Roman"/>
          <w:sz w:val="22"/>
          <w:szCs w:val="22"/>
          <w:lang w:eastAsia="es-ES"/>
        </w:rPr>
      </w:pPr>
      <w:r w:rsidRPr="00AD29D7">
        <w:rPr>
          <w:rFonts w:eastAsia="Times New Roman"/>
          <w:sz w:val="22"/>
          <w:szCs w:val="22"/>
          <w:lang w:eastAsia="es-ES"/>
        </w:rPr>
        <w:t>[…]</w:t>
      </w:r>
    </w:p>
    <w:p w14:paraId="7AB6C762" w14:textId="3227A1E4" w:rsidR="001D5131" w:rsidRPr="00AD29D7" w:rsidRDefault="00AD29D7" w:rsidP="00274D5D">
      <w:pPr>
        <w:overflowPunct w:val="0"/>
        <w:autoSpaceDE w:val="0"/>
        <w:autoSpaceDN w:val="0"/>
        <w:adjustRightInd w:val="0"/>
        <w:ind w:left="720"/>
        <w:rPr>
          <w:rFonts w:eastAsia="Times New Roman"/>
          <w:sz w:val="22"/>
          <w:szCs w:val="22"/>
          <w:lang w:eastAsia="es-ES"/>
        </w:rPr>
      </w:pPr>
      <w:r w:rsidRPr="00AD29D7">
        <w:rPr>
          <w:rFonts w:eastAsia="Times New Roman"/>
          <w:sz w:val="22"/>
          <w:szCs w:val="22"/>
          <w:lang w:eastAsia="es-ES"/>
        </w:rPr>
        <w:t>8. Contener el laudo disposiciones contradictorias, errores aritméticos o errores por omisión o cambio de palabras o alteración de estas, siempre que estén comprendidas en la parte resolutiva o influyan en ella y hubieran sido alegados oportunamente ante el tribunal arbitral.</w:t>
      </w:r>
    </w:p>
    <w:p w14:paraId="357A6AD1" w14:textId="63A86CC8" w:rsidR="00AD29D7" w:rsidRDefault="00AD29D7" w:rsidP="00274D5D">
      <w:pPr>
        <w:overflowPunct w:val="0"/>
        <w:autoSpaceDE w:val="0"/>
        <w:autoSpaceDN w:val="0"/>
        <w:adjustRightInd w:val="0"/>
        <w:ind w:left="720"/>
        <w:rPr>
          <w:rFonts w:eastAsia="Times New Roman"/>
          <w:sz w:val="24"/>
          <w:szCs w:val="24"/>
          <w:lang w:eastAsia="es-ES"/>
        </w:rPr>
      </w:pPr>
      <w:r w:rsidRPr="00AD29D7">
        <w:rPr>
          <w:rFonts w:eastAsia="Times New Roman"/>
          <w:sz w:val="22"/>
          <w:szCs w:val="22"/>
          <w:lang w:eastAsia="es-ES"/>
        </w:rPr>
        <w:t>[…]”</w:t>
      </w:r>
    </w:p>
    <w:p w14:paraId="77658EFB" w14:textId="4F622F03" w:rsidR="00AD29D7" w:rsidRDefault="00AD29D7" w:rsidP="00274D5D">
      <w:pPr>
        <w:overflowPunct w:val="0"/>
        <w:autoSpaceDE w:val="0"/>
        <w:autoSpaceDN w:val="0"/>
        <w:adjustRightInd w:val="0"/>
        <w:rPr>
          <w:rFonts w:eastAsia="Times New Roman"/>
          <w:sz w:val="24"/>
          <w:szCs w:val="24"/>
          <w:lang w:eastAsia="es-ES"/>
        </w:rPr>
      </w:pPr>
    </w:p>
    <w:p w14:paraId="04B277AF" w14:textId="603771BD" w:rsidR="00AD29D7" w:rsidRDefault="00AD29D7"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Sobre la referida causal, la Subsección C de la Sección Tercera del Consejo de Estado manifestó en sentencia del 30 de abril de 2021</w:t>
      </w:r>
      <w:r w:rsidR="00274D5D">
        <w:rPr>
          <w:rStyle w:val="Refdenotaalpie"/>
          <w:rFonts w:eastAsia="Times New Roman"/>
          <w:sz w:val="24"/>
          <w:szCs w:val="24"/>
          <w:lang w:eastAsia="es-ES"/>
        </w:rPr>
        <w:footnoteReference w:id="22"/>
      </w:r>
      <w:r>
        <w:rPr>
          <w:rFonts w:eastAsia="Times New Roman"/>
          <w:sz w:val="24"/>
          <w:szCs w:val="24"/>
          <w:lang w:eastAsia="es-ES"/>
        </w:rPr>
        <w:t>:</w:t>
      </w:r>
    </w:p>
    <w:p w14:paraId="45A1D5B7" w14:textId="6C90A931" w:rsidR="00AD29D7" w:rsidRDefault="00AD29D7" w:rsidP="00274D5D">
      <w:pPr>
        <w:overflowPunct w:val="0"/>
        <w:autoSpaceDE w:val="0"/>
        <w:autoSpaceDN w:val="0"/>
        <w:adjustRightInd w:val="0"/>
        <w:rPr>
          <w:rFonts w:eastAsia="Times New Roman"/>
          <w:sz w:val="24"/>
          <w:szCs w:val="24"/>
          <w:lang w:eastAsia="es-ES"/>
        </w:rPr>
      </w:pPr>
    </w:p>
    <w:p w14:paraId="6DF2A528" w14:textId="4BF4A7AB" w:rsidR="00274D5D" w:rsidRPr="00274D5D" w:rsidRDefault="00274D5D" w:rsidP="00274D5D">
      <w:pPr>
        <w:overflowPunct w:val="0"/>
        <w:autoSpaceDE w:val="0"/>
        <w:autoSpaceDN w:val="0"/>
        <w:adjustRightInd w:val="0"/>
        <w:ind w:left="720"/>
        <w:rPr>
          <w:rFonts w:eastAsia="Times New Roman"/>
          <w:sz w:val="22"/>
          <w:szCs w:val="22"/>
          <w:lang w:eastAsia="es-ES"/>
        </w:rPr>
      </w:pPr>
      <w:r w:rsidRPr="00274D5D">
        <w:rPr>
          <w:rFonts w:eastAsia="Times New Roman"/>
          <w:sz w:val="22"/>
          <w:szCs w:val="22"/>
          <w:lang w:eastAsia="es-ES"/>
        </w:rPr>
        <w:t>“3.4.1. Disposiciones contradictorias</w:t>
      </w:r>
    </w:p>
    <w:p w14:paraId="10B6DDC1" w14:textId="77777777" w:rsidR="00274D5D" w:rsidRPr="00274D5D" w:rsidRDefault="00274D5D" w:rsidP="00274D5D">
      <w:pPr>
        <w:overflowPunct w:val="0"/>
        <w:autoSpaceDE w:val="0"/>
        <w:autoSpaceDN w:val="0"/>
        <w:adjustRightInd w:val="0"/>
        <w:ind w:left="720"/>
        <w:rPr>
          <w:rFonts w:eastAsia="Times New Roman"/>
          <w:sz w:val="22"/>
          <w:szCs w:val="22"/>
          <w:lang w:eastAsia="es-ES"/>
        </w:rPr>
      </w:pPr>
    </w:p>
    <w:p w14:paraId="5265FB9F" w14:textId="4D0825A2" w:rsidR="00274D5D" w:rsidRPr="00274D5D" w:rsidRDefault="00274D5D" w:rsidP="00274D5D">
      <w:pPr>
        <w:overflowPunct w:val="0"/>
        <w:autoSpaceDE w:val="0"/>
        <w:autoSpaceDN w:val="0"/>
        <w:adjustRightInd w:val="0"/>
        <w:ind w:left="720"/>
        <w:rPr>
          <w:rFonts w:eastAsia="Times New Roman"/>
          <w:sz w:val="22"/>
          <w:szCs w:val="22"/>
          <w:lang w:eastAsia="es-ES"/>
        </w:rPr>
      </w:pPr>
      <w:r w:rsidRPr="00274D5D">
        <w:rPr>
          <w:rFonts w:eastAsia="Times New Roman"/>
          <w:sz w:val="22"/>
          <w:szCs w:val="22"/>
          <w:lang w:eastAsia="es-ES"/>
        </w:rPr>
        <w:t xml:space="preserve">De conformidad con la jurisprudencia de esta Corporación, las disposiciones contradictorias son aquellas que contienen decisiones que se contraponen o excluyen entre si y, por lo tanto, impiden su cumplimiento o ejecución. Al respecto, en sentencia del 20 de agosto de 2014 esta Sección precisó lo siguiente: </w:t>
      </w:r>
    </w:p>
    <w:p w14:paraId="2D72D9AE" w14:textId="77777777" w:rsidR="00274D5D" w:rsidRPr="00274D5D" w:rsidRDefault="00274D5D" w:rsidP="00274D5D">
      <w:pPr>
        <w:overflowPunct w:val="0"/>
        <w:autoSpaceDE w:val="0"/>
        <w:autoSpaceDN w:val="0"/>
        <w:adjustRightInd w:val="0"/>
        <w:ind w:left="720"/>
        <w:rPr>
          <w:rFonts w:eastAsia="Times New Roman"/>
          <w:sz w:val="22"/>
          <w:szCs w:val="22"/>
          <w:lang w:eastAsia="es-ES"/>
        </w:rPr>
      </w:pPr>
    </w:p>
    <w:p w14:paraId="2A15B6AA" w14:textId="7AC4BB3F" w:rsidR="00274D5D" w:rsidRPr="00274D5D" w:rsidRDefault="00274D5D" w:rsidP="00274D5D">
      <w:pPr>
        <w:overflowPunct w:val="0"/>
        <w:autoSpaceDE w:val="0"/>
        <w:autoSpaceDN w:val="0"/>
        <w:adjustRightInd w:val="0"/>
        <w:ind w:left="1440"/>
        <w:rPr>
          <w:rFonts w:eastAsia="Times New Roman"/>
          <w:sz w:val="22"/>
          <w:szCs w:val="22"/>
          <w:lang w:eastAsia="es-ES"/>
        </w:rPr>
      </w:pPr>
      <w:r w:rsidRPr="00274D5D">
        <w:rPr>
          <w:rFonts w:eastAsia="Times New Roman"/>
          <w:sz w:val="22"/>
          <w:szCs w:val="22"/>
          <w:lang w:eastAsia="es-ES"/>
        </w:rPr>
        <w:t>“[…] uno de los métodos más sencillos y efectivos para determinar si existe contradicción en la parte resolutiva de una providencia, es si el cumplimiento de alguna impide la ejecución de otra, de manera que no sea posible ejecutar la orden judicial, como cuando se declara la responsabilidad de una de las partes y a la vez se le absuelve, o cuando se ordena pagar una suma de dinero y a la vez se dice que no debe hacerlo, o cuando se declara la caducidad de la acción y a continuación se indica que se demandó en tiempo”.</w:t>
      </w:r>
    </w:p>
    <w:p w14:paraId="1E0D520E" w14:textId="77777777" w:rsidR="00274D5D" w:rsidRPr="00274D5D" w:rsidRDefault="00274D5D" w:rsidP="00274D5D">
      <w:pPr>
        <w:overflowPunct w:val="0"/>
        <w:autoSpaceDE w:val="0"/>
        <w:autoSpaceDN w:val="0"/>
        <w:adjustRightInd w:val="0"/>
        <w:ind w:left="720"/>
        <w:rPr>
          <w:rFonts w:eastAsia="Times New Roman"/>
          <w:sz w:val="22"/>
          <w:szCs w:val="22"/>
          <w:lang w:eastAsia="es-ES"/>
        </w:rPr>
      </w:pPr>
    </w:p>
    <w:p w14:paraId="04B7A33B" w14:textId="2C56032E" w:rsidR="00AD29D7" w:rsidRPr="00274D5D" w:rsidRDefault="00274D5D" w:rsidP="00274D5D">
      <w:pPr>
        <w:overflowPunct w:val="0"/>
        <w:autoSpaceDE w:val="0"/>
        <w:autoSpaceDN w:val="0"/>
        <w:adjustRightInd w:val="0"/>
        <w:ind w:left="720"/>
        <w:rPr>
          <w:rFonts w:eastAsia="Times New Roman"/>
          <w:sz w:val="22"/>
          <w:szCs w:val="22"/>
          <w:lang w:eastAsia="es-ES"/>
        </w:rPr>
      </w:pPr>
      <w:r w:rsidRPr="00274D5D">
        <w:rPr>
          <w:rFonts w:eastAsia="Times New Roman"/>
          <w:sz w:val="22"/>
          <w:szCs w:val="22"/>
          <w:lang w:eastAsia="es-ES"/>
        </w:rPr>
        <w:t>En este sentido, por regla general, la contradicción debe hallarse en la parte resolutiva de la providencia, salvo que esta remita a la motiva y las dos resulten contradictorias entre sí. Además, a través de este supuesto, el recurrente no puede pretender que se modifique o altere lo decidido por el Tribunal, ni mucho menos controvertir su valoración probatoria</w:t>
      </w:r>
      <w:r>
        <w:rPr>
          <w:rFonts w:eastAsia="Times New Roman"/>
          <w:sz w:val="22"/>
          <w:szCs w:val="22"/>
          <w:lang w:eastAsia="es-ES"/>
        </w:rPr>
        <w:t>”</w:t>
      </w:r>
      <w:r w:rsidRPr="00274D5D">
        <w:rPr>
          <w:rFonts w:eastAsia="Times New Roman"/>
          <w:sz w:val="22"/>
          <w:szCs w:val="22"/>
          <w:lang w:eastAsia="es-ES"/>
        </w:rPr>
        <w:t>.</w:t>
      </w:r>
    </w:p>
    <w:p w14:paraId="16C5CDAF" w14:textId="26CE4945" w:rsidR="006A68AC" w:rsidRDefault="006A68AC" w:rsidP="00274D5D">
      <w:pPr>
        <w:overflowPunct w:val="0"/>
        <w:autoSpaceDE w:val="0"/>
        <w:autoSpaceDN w:val="0"/>
        <w:adjustRightInd w:val="0"/>
        <w:rPr>
          <w:rFonts w:eastAsia="Times New Roman"/>
          <w:sz w:val="24"/>
          <w:szCs w:val="24"/>
          <w:lang w:eastAsia="es-ES"/>
        </w:rPr>
      </w:pPr>
    </w:p>
    <w:p w14:paraId="272E03EB" w14:textId="1E15AE2A" w:rsidR="000E1DF7" w:rsidRDefault="004D1D0A" w:rsidP="00274D5D">
      <w:pPr>
        <w:overflowPunct w:val="0"/>
        <w:autoSpaceDE w:val="0"/>
        <w:autoSpaceDN w:val="0"/>
        <w:adjustRightInd w:val="0"/>
        <w:rPr>
          <w:rFonts w:eastAsia="Times New Roman"/>
          <w:sz w:val="24"/>
          <w:szCs w:val="24"/>
          <w:lang w:eastAsia="es-ES"/>
        </w:rPr>
      </w:pPr>
      <w:r>
        <w:rPr>
          <w:rFonts w:eastAsia="Times New Roman"/>
          <w:sz w:val="24"/>
          <w:szCs w:val="24"/>
          <w:lang w:eastAsia="es-ES"/>
        </w:rPr>
        <w:t>Conforme a lo</w:t>
      </w:r>
      <w:r w:rsidR="002C4815">
        <w:rPr>
          <w:rFonts w:eastAsia="Times New Roman"/>
          <w:sz w:val="24"/>
          <w:szCs w:val="24"/>
          <w:lang w:eastAsia="es-ES"/>
        </w:rPr>
        <w:t xml:space="preserve"> dispuesto en los</w:t>
      </w:r>
      <w:r>
        <w:rPr>
          <w:rFonts w:eastAsia="Times New Roman"/>
          <w:sz w:val="24"/>
          <w:szCs w:val="24"/>
          <w:lang w:eastAsia="es-ES"/>
        </w:rPr>
        <w:t xml:space="preserve"> artículos 40 y 41 de la Ley 1563 de 2012, esta Sala </w:t>
      </w:r>
      <w:r w:rsidR="008E4E80">
        <w:rPr>
          <w:rFonts w:eastAsia="Times New Roman"/>
          <w:sz w:val="24"/>
          <w:szCs w:val="24"/>
          <w:lang w:eastAsia="es-ES"/>
        </w:rPr>
        <w:t xml:space="preserve">concluye </w:t>
      </w:r>
      <w:r>
        <w:rPr>
          <w:rFonts w:eastAsia="Times New Roman"/>
          <w:sz w:val="24"/>
          <w:szCs w:val="24"/>
          <w:lang w:eastAsia="es-ES"/>
        </w:rPr>
        <w:t xml:space="preserve">que si la accionante consideró que el Tribunal de Arbitramento no podía ordenar las condenas de los numerales cuarto y quinto del laudo del 16 de abril de 2021 en atención a la resolución el contrato </w:t>
      </w:r>
      <w:r w:rsidR="0097513A">
        <w:rPr>
          <w:rFonts w:eastAsia="Times New Roman"/>
          <w:sz w:val="24"/>
          <w:szCs w:val="24"/>
          <w:lang w:eastAsia="es-ES"/>
        </w:rPr>
        <w:t xml:space="preserve">prevista en </w:t>
      </w:r>
      <w:r>
        <w:rPr>
          <w:rFonts w:eastAsia="Times New Roman"/>
          <w:sz w:val="24"/>
          <w:szCs w:val="24"/>
          <w:lang w:eastAsia="es-ES"/>
        </w:rPr>
        <w:t xml:space="preserve">el numeral segundo de </w:t>
      </w:r>
      <w:r w:rsidR="000E1DF7">
        <w:rPr>
          <w:rFonts w:eastAsia="Times New Roman"/>
          <w:sz w:val="24"/>
          <w:szCs w:val="24"/>
          <w:lang w:eastAsia="es-ES"/>
        </w:rPr>
        <w:t xml:space="preserve">la misma providencia, debió ejercer el recurso extraordinario de anulación, bajo la causal 8, para debatir la posible contradicción en que incurrió la autoridad cuestionada. </w:t>
      </w:r>
      <w:r w:rsidR="00AE0CEE">
        <w:rPr>
          <w:rFonts w:eastAsia="Times New Roman"/>
          <w:sz w:val="24"/>
          <w:szCs w:val="24"/>
          <w:lang w:eastAsia="es-ES"/>
        </w:rPr>
        <w:t xml:space="preserve">No obstante, como no lo hizo, no fue superado el requisito de subsidiariedad. </w:t>
      </w:r>
    </w:p>
    <w:p w14:paraId="2D124457" w14:textId="77777777" w:rsidR="00AE0CEE" w:rsidRDefault="00AE0CEE" w:rsidP="00274D5D">
      <w:pPr>
        <w:overflowPunct w:val="0"/>
        <w:autoSpaceDE w:val="0"/>
        <w:autoSpaceDN w:val="0"/>
        <w:adjustRightInd w:val="0"/>
        <w:rPr>
          <w:rFonts w:eastAsia="Times New Roman"/>
          <w:sz w:val="24"/>
          <w:szCs w:val="24"/>
          <w:lang w:eastAsia="es-ES"/>
        </w:rPr>
      </w:pPr>
    </w:p>
    <w:p w14:paraId="4D1AAD67" w14:textId="63B88BF3" w:rsidR="002C4815" w:rsidRDefault="002C4815" w:rsidP="00274D5D">
      <w:pPr>
        <w:overflowPunct w:val="0"/>
        <w:autoSpaceDE w:val="0"/>
        <w:autoSpaceDN w:val="0"/>
        <w:adjustRightInd w:val="0"/>
        <w:rPr>
          <w:rFonts w:eastAsia="Times New Roman"/>
          <w:b/>
          <w:bCs/>
          <w:sz w:val="24"/>
          <w:szCs w:val="24"/>
          <w:lang w:eastAsia="es-ES"/>
        </w:rPr>
      </w:pPr>
      <w:r>
        <w:rPr>
          <w:rFonts w:eastAsia="Times New Roman"/>
          <w:b/>
          <w:bCs/>
          <w:sz w:val="24"/>
          <w:szCs w:val="24"/>
          <w:lang w:eastAsia="es-ES"/>
        </w:rPr>
        <w:t>2.4. Conclusiones</w:t>
      </w:r>
    </w:p>
    <w:p w14:paraId="4D497DAD" w14:textId="6B0CF082" w:rsidR="000C77B6" w:rsidRDefault="000C77B6" w:rsidP="00274D5D">
      <w:pPr>
        <w:rPr>
          <w:sz w:val="24"/>
          <w:szCs w:val="24"/>
          <w:lang w:eastAsia="es-CO"/>
        </w:rPr>
      </w:pPr>
    </w:p>
    <w:p w14:paraId="115B805F" w14:textId="3CC2BED6" w:rsidR="00604D11" w:rsidRDefault="00803E9C" w:rsidP="00AE0CEE">
      <w:pPr>
        <w:ind w:right="-93"/>
        <w:rPr>
          <w:sz w:val="24"/>
          <w:szCs w:val="24"/>
        </w:rPr>
      </w:pPr>
      <w:r>
        <w:rPr>
          <w:sz w:val="24"/>
          <w:szCs w:val="24"/>
        </w:rPr>
        <w:t>D</w:t>
      </w:r>
      <w:r w:rsidR="00AE0CEE">
        <w:rPr>
          <w:sz w:val="24"/>
          <w:szCs w:val="24"/>
        </w:rPr>
        <w:t xml:space="preserve">ebido a que </w:t>
      </w:r>
      <w:r w:rsidR="00AD7465">
        <w:rPr>
          <w:sz w:val="24"/>
          <w:szCs w:val="24"/>
        </w:rPr>
        <w:t>los cargos de la tutela no superaron</w:t>
      </w:r>
      <w:r w:rsidR="00707F34">
        <w:rPr>
          <w:sz w:val="24"/>
          <w:szCs w:val="24"/>
        </w:rPr>
        <w:t xml:space="preserve"> </w:t>
      </w:r>
      <w:r w:rsidR="00AE0CEE">
        <w:rPr>
          <w:sz w:val="24"/>
          <w:szCs w:val="24"/>
        </w:rPr>
        <w:t xml:space="preserve">los requisitos de relevancia constitucional, subsidiariedad e inmediatez, </w:t>
      </w:r>
      <w:r w:rsidR="00604D11" w:rsidRPr="00493DA7">
        <w:rPr>
          <w:sz w:val="24"/>
          <w:szCs w:val="24"/>
        </w:rPr>
        <w:t xml:space="preserve">la Sala declarará la improcedencia de la solicitud de amparo constitucional. </w:t>
      </w:r>
    </w:p>
    <w:p w14:paraId="7E586784" w14:textId="77777777" w:rsidR="00604D11" w:rsidRPr="00493DA7" w:rsidRDefault="00604D11" w:rsidP="00604D11">
      <w:pPr>
        <w:keepNext/>
        <w:widowControl w:val="0"/>
        <w:textAlignment w:val="baseline"/>
        <w:rPr>
          <w:b/>
          <w:bCs/>
          <w:sz w:val="24"/>
          <w:szCs w:val="24"/>
          <w:shd w:val="clear" w:color="auto" w:fill="FFFFFF"/>
        </w:rPr>
      </w:pPr>
    </w:p>
    <w:p w14:paraId="20883D33" w14:textId="77777777" w:rsidR="00604D11" w:rsidRDefault="00604D11" w:rsidP="00604D11">
      <w:pPr>
        <w:keepNext/>
        <w:textAlignment w:val="baseline"/>
        <w:rPr>
          <w:sz w:val="24"/>
          <w:szCs w:val="24"/>
          <w:shd w:val="clear" w:color="auto" w:fill="FFFFFF"/>
        </w:rPr>
      </w:pPr>
      <w:r w:rsidRPr="00493DA7">
        <w:rPr>
          <w:sz w:val="24"/>
          <w:szCs w:val="24"/>
          <w:shd w:val="clear" w:color="auto" w:fill="FFFFFF"/>
        </w:rPr>
        <w:t>En mérito de lo expuesto, el Consejo de Estado, Sala de lo Contencioso Administrativo, Sección Tercera, Subsección C, administrando justicia en nombre de la República y por autoridad de la ley, </w:t>
      </w:r>
    </w:p>
    <w:p w14:paraId="25A085F3" w14:textId="77777777" w:rsidR="00604D11" w:rsidRDefault="00604D11" w:rsidP="00604D11">
      <w:pPr>
        <w:keepNext/>
        <w:textAlignment w:val="baseline"/>
        <w:rPr>
          <w:sz w:val="24"/>
          <w:szCs w:val="24"/>
          <w:shd w:val="clear" w:color="auto" w:fill="FFFFFF"/>
        </w:rPr>
      </w:pPr>
    </w:p>
    <w:p w14:paraId="1A3F8C81" w14:textId="77777777" w:rsidR="00604D11" w:rsidRPr="00493DA7" w:rsidRDefault="00604D11" w:rsidP="00604D11">
      <w:pPr>
        <w:jc w:val="center"/>
        <w:textAlignment w:val="baseline"/>
        <w:rPr>
          <w:b/>
          <w:bCs/>
          <w:sz w:val="24"/>
          <w:szCs w:val="24"/>
          <w:shd w:val="clear" w:color="auto" w:fill="FFFFFF"/>
        </w:rPr>
      </w:pPr>
      <w:r>
        <w:rPr>
          <w:b/>
          <w:bCs/>
          <w:sz w:val="24"/>
          <w:szCs w:val="24"/>
          <w:shd w:val="clear" w:color="auto" w:fill="FFFFFF"/>
        </w:rPr>
        <w:t>FALLA</w:t>
      </w:r>
      <w:r>
        <w:rPr>
          <w:b/>
          <w:bCs/>
          <w:sz w:val="24"/>
          <w:szCs w:val="24"/>
          <w:shd w:val="clear" w:color="auto" w:fill="FFFFFF"/>
        </w:rPr>
        <w:br/>
      </w:r>
    </w:p>
    <w:p w14:paraId="12FDE072" w14:textId="1C4A9503" w:rsidR="00604D11" w:rsidRDefault="00604D11" w:rsidP="00604D11">
      <w:pPr>
        <w:textAlignment w:val="baseline"/>
        <w:rPr>
          <w:sz w:val="24"/>
          <w:szCs w:val="24"/>
          <w:lang w:eastAsia="es-ES"/>
        </w:rPr>
      </w:pPr>
      <w:r w:rsidRPr="00493DA7">
        <w:rPr>
          <w:b/>
          <w:bCs/>
          <w:sz w:val="24"/>
          <w:szCs w:val="24"/>
          <w:shd w:val="clear" w:color="auto" w:fill="FFFFFF"/>
        </w:rPr>
        <w:t xml:space="preserve">PRIMERO. </w:t>
      </w:r>
      <w:r w:rsidRPr="00493DA7">
        <w:rPr>
          <w:b/>
          <w:sz w:val="24"/>
          <w:szCs w:val="24"/>
          <w:lang w:eastAsia="es-ES"/>
        </w:rPr>
        <w:t>DECLARAR IMPROCEDENTE</w:t>
      </w:r>
      <w:r w:rsidRPr="00493DA7">
        <w:rPr>
          <w:sz w:val="24"/>
          <w:szCs w:val="24"/>
          <w:lang w:eastAsia="es-ES"/>
        </w:rPr>
        <w:t xml:space="preserve"> la solicitud de tutela interpuesta por </w:t>
      </w:r>
      <w:r w:rsidR="003260A7" w:rsidRPr="00997639">
        <w:rPr>
          <w:bCs/>
          <w:sz w:val="24"/>
          <w:szCs w:val="24"/>
        </w:rPr>
        <w:t>Empresa Colombiana de Productos Veterinarios S.A</w:t>
      </w:r>
      <w:r w:rsidRPr="00493DA7">
        <w:rPr>
          <w:sz w:val="24"/>
          <w:szCs w:val="24"/>
          <w:lang w:eastAsia="es-ES"/>
        </w:rPr>
        <w:t>, por las razones expuestas en esta providencia.</w:t>
      </w:r>
    </w:p>
    <w:p w14:paraId="30983601" w14:textId="77777777" w:rsidR="00604D11" w:rsidRPr="00493DA7" w:rsidRDefault="00604D11" w:rsidP="00604D11">
      <w:pPr>
        <w:textAlignment w:val="baseline"/>
        <w:rPr>
          <w:sz w:val="24"/>
          <w:szCs w:val="24"/>
          <w:shd w:val="clear" w:color="auto" w:fill="FFFFFF"/>
        </w:rPr>
      </w:pPr>
    </w:p>
    <w:p w14:paraId="4E6B72F1" w14:textId="77777777" w:rsidR="00B17FAA" w:rsidRDefault="00B17FAA" w:rsidP="00604D11">
      <w:pPr>
        <w:textAlignment w:val="baseline"/>
        <w:rPr>
          <w:b/>
          <w:bCs/>
          <w:sz w:val="24"/>
          <w:szCs w:val="24"/>
          <w:shd w:val="clear" w:color="auto" w:fill="FFFFFF"/>
        </w:rPr>
      </w:pPr>
    </w:p>
    <w:p w14:paraId="5A5C8DDE" w14:textId="77777777" w:rsidR="00604D11" w:rsidRDefault="00604D11" w:rsidP="00604D11">
      <w:pPr>
        <w:textAlignment w:val="baseline"/>
        <w:rPr>
          <w:sz w:val="24"/>
          <w:szCs w:val="24"/>
          <w:shd w:val="clear" w:color="auto" w:fill="FFFFFF"/>
        </w:rPr>
      </w:pPr>
      <w:r w:rsidRPr="00493DA7">
        <w:rPr>
          <w:b/>
          <w:bCs/>
          <w:sz w:val="24"/>
          <w:szCs w:val="24"/>
          <w:shd w:val="clear" w:color="auto" w:fill="FFFFFF"/>
        </w:rPr>
        <w:t xml:space="preserve">SEGUNDO. NOTIFICAR </w:t>
      </w:r>
      <w:r w:rsidRPr="00493DA7">
        <w:rPr>
          <w:sz w:val="24"/>
          <w:szCs w:val="24"/>
          <w:shd w:val="clear" w:color="auto" w:fill="FFFFFF"/>
        </w:rPr>
        <w:t xml:space="preserve">la presente decisión a las partes por el medio más expedito. </w:t>
      </w:r>
    </w:p>
    <w:p w14:paraId="2BBB5EC2" w14:textId="77777777" w:rsidR="00604D11" w:rsidRPr="00493DA7" w:rsidRDefault="00604D11" w:rsidP="00604D11">
      <w:pPr>
        <w:textAlignment w:val="baseline"/>
        <w:rPr>
          <w:sz w:val="24"/>
          <w:szCs w:val="24"/>
          <w:shd w:val="clear" w:color="auto" w:fill="FFFFFF"/>
        </w:rPr>
      </w:pPr>
    </w:p>
    <w:p w14:paraId="0B2577F2" w14:textId="77777777" w:rsidR="00B17FAA" w:rsidRDefault="00B17FAA" w:rsidP="00604D11">
      <w:pPr>
        <w:textAlignment w:val="baseline"/>
        <w:rPr>
          <w:b/>
          <w:bCs/>
          <w:sz w:val="24"/>
          <w:szCs w:val="24"/>
          <w:shd w:val="clear" w:color="auto" w:fill="FFFFFF"/>
        </w:rPr>
      </w:pPr>
    </w:p>
    <w:p w14:paraId="4E2EFB89" w14:textId="77777777" w:rsidR="00604D11" w:rsidRPr="00493DA7" w:rsidRDefault="00604D11" w:rsidP="00604D11">
      <w:pPr>
        <w:textAlignment w:val="baseline"/>
        <w:rPr>
          <w:sz w:val="24"/>
          <w:szCs w:val="24"/>
          <w:shd w:val="clear" w:color="auto" w:fill="FFFFFF"/>
        </w:rPr>
      </w:pPr>
      <w:r w:rsidRPr="00493DA7">
        <w:rPr>
          <w:b/>
          <w:bCs/>
          <w:sz w:val="24"/>
          <w:szCs w:val="24"/>
          <w:shd w:val="clear" w:color="auto" w:fill="FFFFFF"/>
        </w:rPr>
        <w:t xml:space="preserve">TERCERO. ENVIAR </w:t>
      </w:r>
      <w:r w:rsidRPr="00493DA7">
        <w:rPr>
          <w:sz w:val="24"/>
          <w:szCs w:val="24"/>
          <w:shd w:val="clear" w:color="auto" w:fill="FFFFFF"/>
        </w:rPr>
        <w:t xml:space="preserve">la presente providencia a la Corte Constitucional para su eventual revisión, en caso de que no sea impugnada. </w:t>
      </w:r>
    </w:p>
    <w:p w14:paraId="7B74A669" w14:textId="77777777" w:rsidR="00604D11" w:rsidRDefault="00604D11" w:rsidP="00604D11">
      <w:pPr>
        <w:textAlignment w:val="baseline"/>
        <w:rPr>
          <w:b/>
          <w:bCs/>
          <w:sz w:val="24"/>
          <w:szCs w:val="24"/>
          <w:shd w:val="clear" w:color="auto" w:fill="FFFFFF"/>
        </w:rPr>
      </w:pPr>
    </w:p>
    <w:p w14:paraId="7B9992F4" w14:textId="77777777" w:rsidR="00B17FAA" w:rsidRDefault="00B17FAA" w:rsidP="00604D11">
      <w:pPr>
        <w:textAlignment w:val="baseline"/>
        <w:rPr>
          <w:b/>
          <w:bCs/>
          <w:sz w:val="24"/>
          <w:szCs w:val="24"/>
          <w:shd w:val="clear" w:color="auto" w:fill="FFFFFF"/>
        </w:rPr>
      </w:pPr>
    </w:p>
    <w:p w14:paraId="4DA7930D" w14:textId="77777777" w:rsidR="00B17FAA" w:rsidRDefault="00B17FAA" w:rsidP="00604D11">
      <w:pPr>
        <w:textAlignment w:val="baseline"/>
        <w:rPr>
          <w:b/>
          <w:bCs/>
          <w:sz w:val="24"/>
          <w:szCs w:val="24"/>
          <w:shd w:val="clear" w:color="auto" w:fill="FFFFFF"/>
        </w:rPr>
      </w:pPr>
    </w:p>
    <w:p w14:paraId="30C12FAB" w14:textId="77777777" w:rsidR="00B17FAA" w:rsidRDefault="00B17FAA" w:rsidP="00604D11">
      <w:pPr>
        <w:textAlignment w:val="baseline"/>
        <w:rPr>
          <w:b/>
          <w:bCs/>
          <w:sz w:val="24"/>
          <w:szCs w:val="24"/>
          <w:shd w:val="clear" w:color="auto" w:fill="FFFFFF"/>
        </w:rPr>
      </w:pPr>
    </w:p>
    <w:p w14:paraId="7E4E73B5" w14:textId="77777777" w:rsidR="00B17FAA" w:rsidRDefault="00B17FAA" w:rsidP="00604D11">
      <w:pPr>
        <w:textAlignment w:val="baseline"/>
        <w:rPr>
          <w:b/>
          <w:bCs/>
          <w:sz w:val="24"/>
          <w:szCs w:val="24"/>
          <w:shd w:val="clear" w:color="auto" w:fill="FFFFFF"/>
        </w:rPr>
      </w:pPr>
    </w:p>
    <w:p w14:paraId="22B9D6A0" w14:textId="77777777" w:rsidR="00B17FAA" w:rsidRPr="00493DA7" w:rsidRDefault="00B17FAA" w:rsidP="00604D11">
      <w:pPr>
        <w:textAlignment w:val="baseline"/>
        <w:rPr>
          <w:b/>
          <w:bCs/>
          <w:sz w:val="24"/>
          <w:szCs w:val="24"/>
          <w:shd w:val="clear" w:color="auto" w:fill="FFFFFF"/>
        </w:rPr>
      </w:pPr>
    </w:p>
    <w:p w14:paraId="4520FCB6" w14:textId="77777777" w:rsidR="00604D11" w:rsidRPr="00493DA7" w:rsidRDefault="00604D11" w:rsidP="00604D11">
      <w:pPr>
        <w:textAlignment w:val="baseline"/>
        <w:rPr>
          <w:b/>
          <w:bCs/>
          <w:color w:val="000000"/>
          <w:sz w:val="24"/>
          <w:szCs w:val="24"/>
          <w:shd w:val="clear" w:color="auto" w:fill="FFFFFF"/>
        </w:rPr>
      </w:pPr>
      <w:r w:rsidRPr="00493DA7">
        <w:rPr>
          <w:b/>
          <w:bCs/>
          <w:color w:val="000000"/>
          <w:sz w:val="24"/>
          <w:szCs w:val="24"/>
          <w:shd w:val="clear" w:color="auto" w:fill="FFFFFF"/>
        </w:rPr>
        <w:t>Notifíquese y cúmplase</w:t>
      </w:r>
    </w:p>
    <w:p w14:paraId="1D8BA19E" w14:textId="035AD228" w:rsidR="00604D11" w:rsidRDefault="00604D11" w:rsidP="00604D11">
      <w:pPr>
        <w:jc w:val="center"/>
        <w:textAlignment w:val="baseline"/>
        <w:rPr>
          <w:b/>
          <w:bCs/>
          <w:color w:val="000000"/>
          <w:sz w:val="24"/>
          <w:szCs w:val="24"/>
          <w:shd w:val="clear" w:color="auto" w:fill="FFFFFF"/>
        </w:rPr>
      </w:pPr>
    </w:p>
    <w:p w14:paraId="4E3CEFDE" w14:textId="5A1FC082" w:rsidR="00D0089C" w:rsidRDefault="00D0089C" w:rsidP="00604D11">
      <w:pPr>
        <w:jc w:val="center"/>
        <w:textAlignment w:val="baseline"/>
        <w:rPr>
          <w:b/>
          <w:bCs/>
          <w:color w:val="000000"/>
          <w:sz w:val="24"/>
          <w:szCs w:val="24"/>
          <w:shd w:val="clear" w:color="auto" w:fill="FFFFFF"/>
        </w:rPr>
      </w:pPr>
    </w:p>
    <w:p w14:paraId="0F291FDC" w14:textId="77777777" w:rsidR="00B76DE8" w:rsidRDefault="00B76DE8" w:rsidP="00604D11">
      <w:pPr>
        <w:jc w:val="center"/>
        <w:textAlignment w:val="baseline"/>
        <w:rPr>
          <w:b/>
          <w:bCs/>
          <w:color w:val="000000"/>
          <w:sz w:val="24"/>
          <w:szCs w:val="24"/>
          <w:shd w:val="clear" w:color="auto" w:fill="FFFFFF"/>
        </w:rPr>
      </w:pPr>
    </w:p>
    <w:p w14:paraId="0533C35B" w14:textId="77777777" w:rsidR="008D74AE" w:rsidRDefault="008D74AE" w:rsidP="00604D11">
      <w:pPr>
        <w:jc w:val="center"/>
        <w:textAlignment w:val="baseline"/>
        <w:rPr>
          <w:b/>
          <w:bCs/>
          <w:color w:val="000000"/>
          <w:sz w:val="24"/>
          <w:szCs w:val="24"/>
          <w:shd w:val="clear" w:color="auto" w:fill="FFFFFF"/>
        </w:rPr>
      </w:pPr>
    </w:p>
    <w:p w14:paraId="2DDA3122" w14:textId="77777777" w:rsidR="008D74AE" w:rsidRDefault="008D74AE" w:rsidP="00604D11">
      <w:pPr>
        <w:jc w:val="center"/>
        <w:textAlignment w:val="baseline"/>
        <w:rPr>
          <w:b/>
          <w:bCs/>
          <w:color w:val="000000"/>
          <w:sz w:val="24"/>
          <w:szCs w:val="24"/>
          <w:shd w:val="clear" w:color="auto" w:fill="FFFFFF"/>
        </w:rPr>
      </w:pPr>
    </w:p>
    <w:p w14:paraId="10C3F987" w14:textId="77777777" w:rsidR="00604D11" w:rsidRPr="00493DA7"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NICOLAS YEPES CORRALES</w:t>
      </w:r>
    </w:p>
    <w:p w14:paraId="49485C53" w14:textId="77777777" w:rsidR="00604D11"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Presidente de Sala</w:t>
      </w:r>
    </w:p>
    <w:p w14:paraId="4FF72BCC" w14:textId="432A4A7B" w:rsidR="00604D11" w:rsidRDefault="00604D11" w:rsidP="00604D11">
      <w:pPr>
        <w:jc w:val="center"/>
        <w:textAlignment w:val="baseline"/>
        <w:rPr>
          <w:b/>
          <w:bCs/>
          <w:color w:val="000000"/>
          <w:sz w:val="24"/>
          <w:szCs w:val="24"/>
          <w:shd w:val="clear" w:color="auto" w:fill="FFFFFF"/>
        </w:rPr>
      </w:pPr>
    </w:p>
    <w:p w14:paraId="48783B9B" w14:textId="37B7EC3A" w:rsidR="00475042" w:rsidRDefault="00475042" w:rsidP="00604D11">
      <w:pPr>
        <w:jc w:val="center"/>
        <w:textAlignment w:val="baseline"/>
        <w:rPr>
          <w:b/>
          <w:bCs/>
          <w:color w:val="000000"/>
          <w:sz w:val="24"/>
          <w:szCs w:val="24"/>
          <w:shd w:val="clear" w:color="auto" w:fill="FFFFFF"/>
        </w:rPr>
      </w:pPr>
    </w:p>
    <w:p w14:paraId="25EE347B" w14:textId="77777777" w:rsidR="00B76DE8" w:rsidRPr="00493DA7" w:rsidRDefault="00B76DE8" w:rsidP="00604D11">
      <w:pPr>
        <w:jc w:val="center"/>
        <w:textAlignment w:val="baseline"/>
        <w:rPr>
          <w:b/>
          <w:bCs/>
          <w:color w:val="000000"/>
          <w:sz w:val="24"/>
          <w:szCs w:val="24"/>
          <w:shd w:val="clear" w:color="auto" w:fill="FFFFFF"/>
        </w:rPr>
      </w:pPr>
    </w:p>
    <w:p w14:paraId="585801CE" w14:textId="77777777" w:rsidR="00604D11"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JAIME ENRIQUE RODRÍGUEZ NAVAS</w:t>
      </w:r>
    </w:p>
    <w:p w14:paraId="434A2DBA" w14:textId="77777777" w:rsidR="00604D11" w:rsidRPr="00493DA7"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Magistrado</w:t>
      </w:r>
    </w:p>
    <w:p w14:paraId="0FC91602" w14:textId="47938ADD" w:rsidR="00604D11" w:rsidRDefault="00604D11" w:rsidP="00604D11">
      <w:pPr>
        <w:jc w:val="center"/>
        <w:textAlignment w:val="baseline"/>
        <w:rPr>
          <w:b/>
          <w:bCs/>
          <w:color w:val="000000"/>
          <w:sz w:val="24"/>
          <w:szCs w:val="24"/>
          <w:shd w:val="clear" w:color="auto" w:fill="FFFFFF"/>
        </w:rPr>
      </w:pPr>
    </w:p>
    <w:p w14:paraId="02432D29" w14:textId="3E600A22" w:rsidR="00475042" w:rsidRDefault="00475042" w:rsidP="00604D11">
      <w:pPr>
        <w:jc w:val="center"/>
        <w:textAlignment w:val="baseline"/>
        <w:rPr>
          <w:b/>
          <w:bCs/>
          <w:color w:val="000000"/>
          <w:sz w:val="24"/>
          <w:szCs w:val="24"/>
          <w:shd w:val="clear" w:color="auto" w:fill="FFFFFF"/>
        </w:rPr>
      </w:pPr>
    </w:p>
    <w:p w14:paraId="05717DB7" w14:textId="77777777" w:rsidR="00B76DE8" w:rsidRDefault="00B76DE8" w:rsidP="00604D11">
      <w:pPr>
        <w:jc w:val="center"/>
        <w:textAlignment w:val="baseline"/>
        <w:rPr>
          <w:b/>
          <w:bCs/>
          <w:color w:val="000000"/>
          <w:sz w:val="24"/>
          <w:szCs w:val="24"/>
          <w:shd w:val="clear" w:color="auto" w:fill="FFFFFF"/>
        </w:rPr>
      </w:pPr>
    </w:p>
    <w:p w14:paraId="305E119C" w14:textId="77777777" w:rsidR="00604D11" w:rsidRPr="00493DA7"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GUILLERMO SÁNCHEZ LUQUE</w:t>
      </w:r>
    </w:p>
    <w:p w14:paraId="23D66112" w14:textId="40206BCD" w:rsidR="00604D11" w:rsidRDefault="00604D11" w:rsidP="00604D11">
      <w:pPr>
        <w:jc w:val="center"/>
        <w:textAlignment w:val="baseline"/>
        <w:rPr>
          <w:b/>
          <w:bCs/>
          <w:color w:val="000000"/>
          <w:sz w:val="24"/>
          <w:szCs w:val="24"/>
          <w:shd w:val="clear" w:color="auto" w:fill="FFFFFF"/>
        </w:rPr>
      </w:pPr>
      <w:r w:rsidRPr="00493DA7">
        <w:rPr>
          <w:b/>
          <w:bCs/>
          <w:color w:val="000000"/>
          <w:sz w:val="24"/>
          <w:szCs w:val="24"/>
          <w:shd w:val="clear" w:color="auto" w:fill="FFFFFF"/>
        </w:rPr>
        <w:t>Magistrado</w:t>
      </w:r>
    </w:p>
    <w:p w14:paraId="36D47EE0" w14:textId="77C00124" w:rsidR="00B76DE8" w:rsidRDefault="00B76DE8" w:rsidP="00604D11">
      <w:pPr>
        <w:jc w:val="center"/>
        <w:textAlignment w:val="baseline"/>
        <w:rPr>
          <w:b/>
          <w:bCs/>
          <w:color w:val="000000"/>
          <w:sz w:val="24"/>
          <w:szCs w:val="24"/>
          <w:shd w:val="clear" w:color="auto" w:fill="FFFFFF"/>
        </w:rPr>
      </w:pPr>
      <w:r w:rsidRPr="00B76DE8">
        <w:rPr>
          <w:b/>
          <w:bCs/>
          <w:color w:val="000000"/>
          <w:sz w:val="24"/>
          <w:szCs w:val="24"/>
          <w:shd w:val="clear" w:color="auto" w:fill="FFFFFF"/>
        </w:rPr>
        <w:t>Aclaración de voto Cfr. Rad. 11001-03-15-000-2019-01299-00</w:t>
      </w:r>
    </w:p>
    <w:p w14:paraId="6A73A85B" w14:textId="77777777" w:rsidR="00604D11" w:rsidRPr="00B76DE8" w:rsidRDefault="00604D11" w:rsidP="00B76DE8">
      <w:pPr>
        <w:jc w:val="center"/>
        <w:textAlignment w:val="baseline"/>
        <w:rPr>
          <w:b/>
          <w:bCs/>
          <w:color w:val="000000"/>
          <w:sz w:val="24"/>
          <w:szCs w:val="24"/>
          <w:shd w:val="clear" w:color="auto" w:fill="FFFFFF"/>
        </w:rPr>
      </w:pPr>
    </w:p>
    <w:p w14:paraId="4AE9D1F2" w14:textId="77777777" w:rsidR="000C77B6" w:rsidRPr="00997639" w:rsidRDefault="000C77B6" w:rsidP="00274D5D">
      <w:pPr>
        <w:rPr>
          <w:sz w:val="24"/>
          <w:szCs w:val="24"/>
        </w:rPr>
      </w:pPr>
    </w:p>
    <w:sectPr w:rsidR="000C77B6" w:rsidRPr="00997639" w:rsidSect="00F634B8">
      <w:headerReference w:type="default" r:id="rId8"/>
      <w:footerReference w:type="default" r:id="rId9"/>
      <w:headerReference w:type="first" r:id="rId10"/>
      <w:footerReference w:type="first" r:id="rId11"/>
      <w:pgSz w:w="12247" w:h="18711" w:code="119"/>
      <w:pgMar w:top="1843" w:right="1418" w:bottom="2410" w:left="1701" w:header="709" w:footer="9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12D95" w14:textId="77777777" w:rsidR="009B4913" w:rsidRDefault="009B4913" w:rsidP="000C77B6">
      <w:r>
        <w:separator/>
      </w:r>
    </w:p>
  </w:endnote>
  <w:endnote w:type="continuationSeparator" w:id="0">
    <w:p w14:paraId="3624C299" w14:textId="77777777" w:rsidR="009B4913" w:rsidRDefault="009B4913" w:rsidP="000C7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672"/>
      <w:gridCol w:w="456"/>
    </w:tblGrid>
    <w:tr w:rsidR="00E80C3E" w14:paraId="319C0DA5" w14:textId="77777777" w:rsidTr="00B6429B">
      <w:trPr>
        <w:jc w:val="right"/>
      </w:trPr>
      <w:tc>
        <w:tcPr>
          <w:tcW w:w="4795" w:type="dxa"/>
          <w:vAlign w:val="center"/>
        </w:tcPr>
        <w:p w14:paraId="4144E3DD" w14:textId="77777777" w:rsidR="00E80C3E" w:rsidRDefault="00A11E80" w:rsidP="00B6429B">
          <w:pPr>
            <w:pStyle w:val="Encabezado"/>
            <w:jc w:val="center"/>
            <w:rPr>
              <w:color w:val="767171"/>
              <w:sz w:val="20"/>
              <w:szCs w:val="20"/>
            </w:rPr>
          </w:pPr>
          <w:r w:rsidRPr="00A21194">
            <w:rPr>
              <w:color w:val="767171"/>
              <w:sz w:val="20"/>
              <w:szCs w:val="20"/>
            </w:rPr>
            <w:t>Calle 12 No. 7-65 – Tel: (57-1) 350-6700 – Bogotá D.C. – Colombia</w:t>
          </w:r>
        </w:p>
        <w:p w14:paraId="0AE65B7F" w14:textId="77777777" w:rsidR="00E80C3E" w:rsidRPr="00A21194" w:rsidRDefault="00A11E80"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4250D22E" w14:textId="77777777" w:rsidR="00E80C3E" w:rsidRPr="00B6429B" w:rsidRDefault="00A11E80" w:rsidP="00B6429B">
          <w:pPr>
            <w:pStyle w:val="Piedepgina"/>
            <w:jc w:val="center"/>
          </w:pPr>
          <w:r w:rsidRPr="00B6429B">
            <w:fldChar w:fldCharType="begin"/>
          </w:r>
          <w:r w:rsidRPr="00B6429B">
            <w:instrText>PAGE   \* MERGEFORMAT</w:instrText>
          </w:r>
          <w:r w:rsidRPr="00B6429B">
            <w:fldChar w:fldCharType="separate"/>
          </w:r>
          <w:r w:rsidR="0008538F" w:rsidRPr="0008538F">
            <w:rPr>
              <w:noProof/>
              <w:lang w:val="es-ES"/>
            </w:rPr>
            <w:t>2</w:t>
          </w:r>
          <w:r w:rsidRPr="00B6429B">
            <w:fldChar w:fldCharType="end"/>
          </w:r>
        </w:p>
      </w:tc>
    </w:tr>
  </w:tbl>
  <w:p w14:paraId="4AC4521A" w14:textId="77777777" w:rsidR="00E80C3E" w:rsidRPr="008C0DBE" w:rsidRDefault="009B4913" w:rsidP="00394A69">
    <w:pPr>
      <w:pStyle w:val="Piedepgina"/>
      <w:jc w:val="center"/>
      <w:rPr>
        <w:color w:val="767171"/>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672"/>
      <w:gridCol w:w="456"/>
    </w:tblGrid>
    <w:tr w:rsidR="00E80C3E" w14:paraId="0E3C9082" w14:textId="77777777" w:rsidTr="00B6429B">
      <w:trPr>
        <w:jc w:val="right"/>
      </w:trPr>
      <w:tc>
        <w:tcPr>
          <w:tcW w:w="4795" w:type="dxa"/>
          <w:vAlign w:val="center"/>
        </w:tcPr>
        <w:p w14:paraId="1A1C4817" w14:textId="77777777" w:rsidR="00E80C3E" w:rsidRDefault="00A11E80" w:rsidP="00B6429B">
          <w:pPr>
            <w:pStyle w:val="Encabezado"/>
            <w:jc w:val="center"/>
            <w:rPr>
              <w:color w:val="767171"/>
              <w:sz w:val="20"/>
              <w:szCs w:val="20"/>
            </w:rPr>
          </w:pPr>
          <w:r w:rsidRPr="00A21194">
            <w:rPr>
              <w:color w:val="767171"/>
              <w:sz w:val="20"/>
              <w:szCs w:val="20"/>
            </w:rPr>
            <w:t>Calle 12 No. 7-65 – Tel: (57-1) 350-6700 – Bogotá D.C. – Colombia</w:t>
          </w:r>
        </w:p>
        <w:p w14:paraId="4A06504E" w14:textId="77777777" w:rsidR="00E80C3E" w:rsidRPr="00A21194" w:rsidRDefault="00A11E80"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6F4391C8" w14:textId="77777777" w:rsidR="00E80C3E" w:rsidRPr="00B6429B" w:rsidRDefault="00A11E80">
          <w:pPr>
            <w:pStyle w:val="Piedepgina"/>
            <w:jc w:val="center"/>
          </w:pPr>
          <w:r w:rsidRPr="00B6429B">
            <w:fldChar w:fldCharType="begin"/>
          </w:r>
          <w:r w:rsidRPr="00B6429B">
            <w:instrText>PAGE   \* MERGEFORMAT</w:instrText>
          </w:r>
          <w:r w:rsidRPr="00B6429B">
            <w:fldChar w:fldCharType="separate"/>
          </w:r>
          <w:r w:rsidR="0008538F" w:rsidRPr="0008538F">
            <w:rPr>
              <w:noProof/>
              <w:lang w:val="es-ES"/>
            </w:rPr>
            <w:t>1</w:t>
          </w:r>
          <w:r w:rsidRPr="00B6429B">
            <w:fldChar w:fldCharType="end"/>
          </w:r>
        </w:p>
      </w:tc>
    </w:tr>
  </w:tbl>
  <w:p w14:paraId="44807F9A" w14:textId="77777777" w:rsidR="00E80C3E" w:rsidRDefault="009B49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E9FA6" w14:textId="77777777" w:rsidR="009B4913" w:rsidRDefault="009B4913" w:rsidP="000C77B6">
      <w:r>
        <w:separator/>
      </w:r>
    </w:p>
  </w:footnote>
  <w:footnote w:type="continuationSeparator" w:id="0">
    <w:p w14:paraId="60BD5F76" w14:textId="77777777" w:rsidR="009B4913" w:rsidRDefault="009B4913" w:rsidP="000C77B6">
      <w:r>
        <w:continuationSeparator/>
      </w:r>
    </w:p>
  </w:footnote>
  <w:footnote w:id="1">
    <w:p w14:paraId="73F89066" w14:textId="43027D2F" w:rsidR="0000032A" w:rsidRPr="00327153" w:rsidRDefault="0000032A"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del </w:t>
      </w:r>
      <w:r w:rsidR="006B2A0E" w:rsidRPr="00327153">
        <w:rPr>
          <w:sz w:val="20"/>
          <w:szCs w:val="20"/>
        </w:rPr>
        <w:t xml:space="preserve">recurso extraordinario de anulación de laudo con radicado núm. 11001032600020210015600, con certificado núm. 0F9B4A1A29E27143 03F13B064F89DCBD 62F88D2736F2D9A8 FF456A2F3A851D84. </w:t>
      </w:r>
    </w:p>
  </w:footnote>
  <w:footnote w:id="2">
    <w:p w14:paraId="712D1E01" w14:textId="79785139" w:rsidR="00D767C6" w:rsidRPr="00327153" w:rsidRDefault="00D767C6" w:rsidP="00923559">
      <w:pPr>
        <w:pStyle w:val="Textonotapie"/>
        <w:rPr>
          <w:i/>
          <w:sz w:val="20"/>
          <w:szCs w:val="20"/>
        </w:rPr>
      </w:pPr>
      <w:r w:rsidRPr="00327153">
        <w:rPr>
          <w:rStyle w:val="Refdenotaalpie"/>
          <w:sz w:val="20"/>
          <w:szCs w:val="20"/>
        </w:rPr>
        <w:footnoteRef/>
      </w:r>
      <w:r w:rsidRPr="00327153">
        <w:rPr>
          <w:sz w:val="20"/>
          <w:szCs w:val="20"/>
        </w:rPr>
        <w:t xml:space="preserve"> Ver documento con certificado núm. A82602690A34B096 7E06ED4038EF57E2 B2AB18388A0C87CA 3A326DEA18D55B33 </w:t>
      </w:r>
      <w:r w:rsidRPr="00327153">
        <w:rPr>
          <w:i/>
          <w:sz w:val="20"/>
          <w:szCs w:val="20"/>
        </w:rPr>
        <w:t xml:space="preserve">ibidem. </w:t>
      </w:r>
    </w:p>
  </w:footnote>
  <w:footnote w:id="3">
    <w:p w14:paraId="00220D62" w14:textId="2F1767BE" w:rsidR="00865531" w:rsidRPr="00327153" w:rsidRDefault="00865531"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en Samai, con certificado núm. E9D73025F21F5E9A BBE117C592921A21 4481BDDAB4273A80 07F775EF45449B8F.</w:t>
      </w:r>
    </w:p>
  </w:footnote>
  <w:footnote w:id="4">
    <w:p w14:paraId="4A22015D" w14:textId="301C1BB7" w:rsidR="00CE1D5B" w:rsidRPr="00327153" w:rsidRDefault="00CE1D5B" w:rsidP="00923559">
      <w:pPr>
        <w:pStyle w:val="Textonotapie"/>
        <w:rPr>
          <w:sz w:val="20"/>
          <w:szCs w:val="20"/>
        </w:rPr>
      </w:pPr>
      <w:r w:rsidRPr="00327153">
        <w:rPr>
          <w:rStyle w:val="Refdenotaalpie"/>
          <w:sz w:val="20"/>
          <w:szCs w:val="20"/>
        </w:rPr>
        <w:footnoteRef/>
      </w:r>
      <w:r w:rsidRPr="00327153">
        <w:rPr>
          <w:sz w:val="20"/>
          <w:szCs w:val="20"/>
        </w:rPr>
        <w:t xml:space="preserve"> Tribunal de Arbitramento del Centro de Arbitraje y Conciliación de la Cámara de Comercio de Bogotá. Laudo del 16 de abril de 2021. </w:t>
      </w:r>
    </w:p>
  </w:footnote>
  <w:footnote w:id="5">
    <w:p w14:paraId="5555517D" w14:textId="1E3B5CCF" w:rsidR="00481E7F" w:rsidRPr="00327153" w:rsidRDefault="00481E7F"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en Samai, con certificado núm. 4A26EA14F0727B0A 8C47389F09CB0025 A8DC02A63326545B 91FA883710FC367A.</w:t>
      </w:r>
    </w:p>
  </w:footnote>
  <w:footnote w:id="6">
    <w:p w14:paraId="764086D6" w14:textId="4E5D6829" w:rsidR="00481E7F" w:rsidRPr="00327153" w:rsidRDefault="00481E7F"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del recurso extraordinario de anulación de laudo con radicado núm. 11001032600020210015600, con certificado núm. 22752AC29FDFD211 8501D02857579FB3 60F5B60CAFBAB627 1DD4EB338FD241B9. </w:t>
      </w:r>
    </w:p>
  </w:footnote>
  <w:footnote w:id="7">
    <w:p w14:paraId="0BE4C04E" w14:textId="78EFCBEC" w:rsidR="002C535B" w:rsidRPr="00327153" w:rsidRDefault="002C535B"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de Samai, con certificado núm. 9EA3375648B15298 68152C2217DDE867 010A0E6AD1EF5495 04DCB4431C0829E4.</w:t>
      </w:r>
    </w:p>
  </w:footnote>
  <w:footnote w:id="8">
    <w:p w14:paraId="6138F1DF" w14:textId="78DFBD39" w:rsidR="00584289" w:rsidRPr="00327153" w:rsidRDefault="00584289"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de Samai, con certificado núm. B447F3CCA40CE6E0 5FC6993C514A8595 BCFCB1CBF2FFCE30 A8EC9C380F1A1F60.</w:t>
      </w:r>
    </w:p>
  </w:footnote>
  <w:footnote w:id="9">
    <w:p w14:paraId="5ACBD46B" w14:textId="43EE0173" w:rsidR="00190BE4" w:rsidRPr="00327153" w:rsidRDefault="00190BE4"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de Samai, con certificado núm. 20EAA3C83B642633 BFF52681FC55460C 7CBD8BF67E7A9F02 C781DE92E6F93881.</w:t>
      </w:r>
    </w:p>
  </w:footnote>
  <w:footnote w:id="10">
    <w:p w14:paraId="0CA01EF2" w14:textId="258864A3" w:rsidR="00681882" w:rsidRPr="00327153" w:rsidRDefault="00681882"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de Samai, con certificado núm. B6639B81F0F7A91C 57048B5F5131E88F B61AE8D5F38B92B7 9B20AF87B3CAD64C.</w:t>
      </w:r>
    </w:p>
  </w:footnote>
  <w:footnote w:id="11">
    <w:p w14:paraId="40756909" w14:textId="373AC244" w:rsidR="00681882" w:rsidRPr="00327153" w:rsidRDefault="00681882" w:rsidP="00923559">
      <w:pPr>
        <w:pStyle w:val="Textonotapie"/>
        <w:rPr>
          <w:sz w:val="20"/>
          <w:szCs w:val="20"/>
        </w:rPr>
      </w:pPr>
      <w:r w:rsidRPr="00327153">
        <w:rPr>
          <w:rStyle w:val="Refdenotaalpie"/>
          <w:sz w:val="20"/>
          <w:szCs w:val="20"/>
        </w:rPr>
        <w:footnoteRef/>
      </w:r>
      <w:r w:rsidRPr="00327153">
        <w:rPr>
          <w:sz w:val="20"/>
          <w:szCs w:val="20"/>
        </w:rPr>
        <w:t xml:space="preserve"> Ver documento contenido en el expediente digital de tutela de Samai, con certificado núm. E29795CAA85F57CA E3CC9781604D8AF3 2F7EEA0D62B81BC8 F87A355622F89F46.</w:t>
      </w:r>
    </w:p>
  </w:footnote>
  <w:footnote w:id="12">
    <w:p w14:paraId="75507A68" w14:textId="77777777" w:rsidR="00A94FEA" w:rsidRPr="00327153" w:rsidRDefault="00A94FEA" w:rsidP="00A94FEA">
      <w:pPr>
        <w:rPr>
          <w:sz w:val="20"/>
          <w:szCs w:val="20"/>
        </w:rPr>
      </w:pPr>
      <w:r w:rsidRPr="00327153">
        <w:rPr>
          <w:sz w:val="20"/>
          <w:szCs w:val="20"/>
          <w:vertAlign w:val="superscript"/>
        </w:rPr>
        <w:footnoteRef/>
      </w:r>
      <w:r w:rsidRPr="00327153">
        <w:rPr>
          <w:sz w:val="20"/>
          <w:szCs w:val="20"/>
        </w:rPr>
        <w:t xml:space="preserve"> </w:t>
      </w:r>
      <w:r w:rsidRPr="00327153">
        <w:rPr>
          <w:rFonts w:eastAsia="Arial"/>
          <w:bCs/>
          <w:sz w:val="20"/>
          <w:szCs w:val="20"/>
        </w:rPr>
        <w:t>Cfr. Corte Constitucional C-590 de 2005.</w:t>
      </w:r>
    </w:p>
  </w:footnote>
  <w:footnote w:id="13">
    <w:p w14:paraId="2B74E1EA" w14:textId="094107C9" w:rsidR="00A94FEA" w:rsidRPr="00327153" w:rsidRDefault="00A94FEA" w:rsidP="00A94FEA">
      <w:pPr>
        <w:rPr>
          <w:sz w:val="20"/>
          <w:szCs w:val="20"/>
        </w:rPr>
      </w:pPr>
      <w:r w:rsidRPr="00327153">
        <w:rPr>
          <w:sz w:val="20"/>
          <w:szCs w:val="20"/>
          <w:vertAlign w:val="superscript"/>
        </w:rPr>
        <w:footnoteRef/>
      </w:r>
      <w:r w:rsidRPr="00327153">
        <w:rPr>
          <w:sz w:val="20"/>
          <w:szCs w:val="20"/>
        </w:rPr>
        <w:t xml:space="preserve"> </w:t>
      </w:r>
      <w:r w:rsidRPr="00327153">
        <w:rPr>
          <w:rFonts w:eastAsia="Arial"/>
          <w:sz w:val="20"/>
          <w:szCs w:val="20"/>
        </w:rPr>
        <w:t>Antes que todo es necesario (i) verificar la legitimación en la causa como una exigencia preliminar en cualquier acción de amparo, para, posteriormente, pasar a constatar los demás requisitos generales de procedibilidad, en los siguientes términos: (ii) que en la solicitud de tutela se expresen de manera clara los hechos y los fundamentos de la afectación de derechos que se imputa a la decisión judicial; (iii) que la cuestión que se discute tenga relevancia constitucional; (iv) que previo a la solicitud de tutela se hayan agotado todos los medios de defensa judicial con los que cuenta la persona afectada; (v) que se cumpla con el principio de inmediatez; (vi) que en caso de que se alegue una irregularidad procesal, la misma tenga la entidad de afectar la decisión; y de manera general, (vii) no procede elevar una solicitud de amparo contra decisiones proferidas dentro de procesos de tutela.</w:t>
      </w:r>
      <w:r w:rsidR="00923559" w:rsidRPr="00327153">
        <w:rPr>
          <w:rFonts w:eastAsia="Arial"/>
          <w:sz w:val="20"/>
          <w:szCs w:val="20"/>
        </w:rPr>
        <w:t xml:space="preserve"> </w:t>
      </w:r>
    </w:p>
  </w:footnote>
  <w:footnote w:id="14">
    <w:p w14:paraId="3E0BAAD8" w14:textId="77777777" w:rsidR="00A94FEA" w:rsidRPr="00327153" w:rsidRDefault="00A94FEA" w:rsidP="00923559">
      <w:pPr>
        <w:pStyle w:val="Textonotapie"/>
        <w:rPr>
          <w:sz w:val="20"/>
          <w:szCs w:val="20"/>
        </w:rPr>
      </w:pPr>
      <w:r w:rsidRPr="00327153">
        <w:rPr>
          <w:rStyle w:val="Refdenotaalpie"/>
          <w:sz w:val="20"/>
          <w:szCs w:val="20"/>
        </w:rPr>
        <w:footnoteRef/>
      </w:r>
      <w:r w:rsidRPr="00327153">
        <w:rPr>
          <w:sz w:val="20"/>
          <w:szCs w:val="20"/>
        </w:rPr>
        <w:t xml:space="preserve"> Las causales específicas de procedencia de la acción de tutela contra providencia judicial se concretan en los defectos o errores en que puede incurrir la decisión cuestionada, de modo que, si en una decisión judicial se presenta alguna de las causales específicas, podrá ser razón suficiente para el amparo constitucional. A saber: a) Defecto orgánico, que se presenta cuando el juez carece de competencia; b) defecto procedimental, que ocurre cuando la autoridad judicial actuó al margen del procedimiento establecido; c) defecto fáctico, esto es, cuando el juez no tuvo en cuenta el material de prueba obrante en el expediente para proferir decisión; d) defecto material o sustantivo, el que se origina en el evento en que se decida con fundamento en normas inexistentes o inconstitucionales, en contravía de ellas, o existe una evidente y grosera contradicción entre los fundamentos y la decisión; e) error inducido, cuando la autoridad judicial es víctima de engaño por terceros y el mismo lo condujo a tomar una decisión que afecta derechos fundamentales; f) decisión sin motivación, que implica el incumplimiento de los servidores judiciales de dar cuenta de los fundamentos fácticos y jurídicos de sus decisiones en el entendido que precisamente en esa motivación reposa la legitimidad de su órbita funcional; g) desconocimiento del precedente constitucional, cuando la Corte Constitucional establece el alcance de un derecho fundamental y el juez ordinario aplica una ley limitando sustancialmente dicho alcance y h) violación directa de la Constitución Política, cuando los jueces desconocen la aplicación de la Ley Fundamental, conforme al mandato consagrado en el artículo 4º de la Carta Política que antepone de manera preferente la aplicación de sus postulados.</w:t>
      </w:r>
    </w:p>
  </w:footnote>
  <w:footnote w:id="15">
    <w:p w14:paraId="60A5FC54" w14:textId="77777777" w:rsidR="00A94FEA" w:rsidRPr="00327153" w:rsidRDefault="00A94FEA" w:rsidP="00923559">
      <w:pPr>
        <w:pStyle w:val="Textonotapie"/>
        <w:rPr>
          <w:sz w:val="20"/>
          <w:szCs w:val="20"/>
        </w:rPr>
      </w:pPr>
      <w:r w:rsidRPr="00327153">
        <w:rPr>
          <w:rStyle w:val="Refdenotaalpie"/>
          <w:sz w:val="20"/>
          <w:szCs w:val="20"/>
        </w:rPr>
        <w:footnoteRef/>
      </w:r>
      <w:r w:rsidRPr="00327153">
        <w:rPr>
          <w:sz w:val="20"/>
          <w:szCs w:val="20"/>
        </w:rPr>
        <w:t xml:space="preserve"> Sentencia T-244 del 30 de marzo de 2007, M.P. Humberto Antonio Sierra Porto.</w:t>
      </w:r>
    </w:p>
  </w:footnote>
  <w:footnote w:id="16">
    <w:p w14:paraId="134DD84E" w14:textId="77777777" w:rsidR="000C77B6" w:rsidRPr="00327153" w:rsidRDefault="000C77B6" w:rsidP="000C77B6">
      <w:pPr>
        <w:pStyle w:val="NormalWeb"/>
        <w:spacing w:before="0" w:beforeAutospacing="0" w:after="0" w:afterAutospacing="0"/>
        <w:jc w:val="both"/>
        <w:rPr>
          <w:rFonts w:ascii="Arial" w:eastAsia="Calibri" w:hAnsi="Arial" w:cs="Arial"/>
          <w:bCs/>
          <w:iCs/>
          <w:sz w:val="20"/>
          <w:szCs w:val="20"/>
          <w:lang w:val="es-CO" w:eastAsia="es-ES_tradnl"/>
        </w:rPr>
      </w:pPr>
      <w:r w:rsidRPr="00327153">
        <w:rPr>
          <w:rFonts w:ascii="Arial" w:eastAsia="Calibri" w:hAnsi="Arial" w:cs="Arial"/>
          <w:bCs/>
          <w:iCs/>
          <w:sz w:val="20"/>
          <w:szCs w:val="20"/>
          <w:vertAlign w:val="superscript"/>
          <w:lang w:val="es-CO" w:eastAsia="es-ES_tradnl"/>
        </w:rPr>
        <w:footnoteRef/>
      </w:r>
      <w:r w:rsidRPr="00327153">
        <w:rPr>
          <w:rFonts w:ascii="Arial" w:eastAsia="Calibri" w:hAnsi="Arial" w:cs="Arial"/>
          <w:bCs/>
          <w:iCs/>
          <w:sz w:val="20"/>
          <w:szCs w:val="20"/>
          <w:lang w:val="es-CO" w:eastAsia="es-ES_tradnl"/>
        </w:rPr>
        <w:t xml:space="preserve"> Sentencia de la Corte Constitucional T-066 de 2019, que, a su vez reitera la T-336 de 2004.</w:t>
      </w:r>
    </w:p>
  </w:footnote>
  <w:footnote w:id="17">
    <w:p w14:paraId="2C6FE002" w14:textId="77777777" w:rsidR="000C77B6" w:rsidRPr="00327153" w:rsidRDefault="000C77B6" w:rsidP="000C77B6">
      <w:pPr>
        <w:pStyle w:val="NormalWeb"/>
        <w:spacing w:before="0" w:beforeAutospacing="0" w:after="0" w:afterAutospacing="0"/>
        <w:jc w:val="both"/>
        <w:rPr>
          <w:rFonts w:ascii="Arial" w:eastAsia="Calibri" w:hAnsi="Arial" w:cs="Arial"/>
          <w:bCs/>
          <w:iCs/>
          <w:sz w:val="20"/>
          <w:szCs w:val="20"/>
          <w:lang w:val="es-CO" w:eastAsia="es-ES_tradnl"/>
        </w:rPr>
      </w:pPr>
      <w:r w:rsidRPr="00327153">
        <w:rPr>
          <w:rFonts w:ascii="Arial" w:eastAsia="Calibri" w:hAnsi="Arial" w:cs="Arial"/>
          <w:bCs/>
          <w:iCs/>
          <w:sz w:val="20"/>
          <w:szCs w:val="20"/>
          <w:vertAlign w:val="superscript"/>
          <w:lang w:val="es-CO" w:eastAsia="es-ES_tradnl"/>
        </w:rPr>
        <w:footnoteRef/>
      </w:r>
      <w:r w:rsidRPr="00327153">
        <w:rPr>
          <w:rFonts w:ascii="Arial" w:eastAsia="Calibri" w:hAnsi="Arial" w:cs="Arial"/>
          <w:bCs/>
          <w:iCs/>
          <w:sz w:val="20"/>
          <w:szCs w:val="20"/>
          <w:lang w:val="es-CO" w:eastAsia="es-ES_tradnl"/>
        </w:rPr>
        <w:t xml:space="preserve"> “No se trata de convertir la tutela en un mecanismo ritualista, sino de exigir una actuación razonable para conciliar la protección eficaz de los derechos fundamentales, con los principios y valores en juego, al controvertir una providencia judicial”. Corte Constitucional, sentencia T-066 de 2019.</w:t>
      </w:r>
    </w:p>
    <w:p w14:paraId="5AF184FE" w14:textId="77777777" w:rsidR="000C77B6" w:rsidRPr="00327153" w:rsidRDefault="000C77B6" w:rsidP="000C77B6">
      <w:pPr>
        <w:pStyle w:val="NormalWeb"/>
        <w:spacing w:before="0" w:beforeAutospacing="0" w:after="0" w:afterAutospacing="0"/>
        <w:jc w:val="both"/>
        <w:rPr>
          <w:rFonts w:ascii="Arial" w:eastAsia="Calibri" w:hAnsi="Arial" w:cs="Arial"/>
          <w:bCs/>
          <w:iCs/>
          <w:sz w:val="20"/>
          <w:szCs w:val="20"/>
          <w:lang w:val="es-CO" w:eastAsia="es-ES_tradnl"/>
        </w:rPr>
      </w:pPr>
      <w:r w:rsidRPr="00327153">
        <w:rPr>
          <w:rFonts w:ascii="Arial" w:eastAsia="Calibri" w:hAnsi="Arial" w:cs="Arial"/>
          <w:bCs/>
          <w:iCs/>
          <w:sz w:val="20"/>
          <w:szCs w:val="20"/>
          <w:lang w:val="es-CO" w:eastAsia="es-ES_tradnl"/>
        </w:rPr>
        <w:t>Por supuesto, el fallador de tutela requiere examinar que, de esos asuntos legales, no se desprendan violaciones a los derechos y deberes constitucionales, pues, de ser así, adquieren relevancia constitucional inmediata. Corte Constitucional. Sentencia T-1031 de 2001, citada por la Corte Constitucional en las sentencias T-114 de 2002 y T-136 de 2015.</w:t>
      </w:r>
    </w:p>
  </w:footnote>
  <w:footnote w:id="18">
    <w:p w14:paraId="7E87DD0F" w14:textId="77777777" w:rsidR="000C77B6" w:rsidRPr="00327153" w:rsidRDefault="000C77B6" w:rsidP="000C77B6">
      <w:pPr>
        <w:pStyle w:val="NormalWeb"/>
        <w:spacing w:before="0" w:beforeAutospacing="0" w:after="0" w:afterAutospacing="0"/>
        <w:jc w:val="both"/>
        <w:rPr>
          <w:rFonts w:ascii="Arial" w:eastAsia="Calibri" w:hAnsi="Arial" w:cs="Arial"/>
          <w:bCs/>
          <w:iCs/>
          <w:sz w:val="20"/>
          <w:szCs w:val="20"/>
          <w:lang w:val="es-CO" w:eastAsia="es-ES_tradnl"/>
        </w:rPr>
      </w:pPr>
      <w:r w:rsidRPr="00327153">
        <w:rPr>
          <w:rFonts w:ascii="Arial" w:eastAsia="Calibri" w:hAnsi="Arial" w:cs="Arial"/>
          <w:bCs/>
          <w:iCs/>
          <w:sz w:val="20"/>
          <w:szCs w:val="20"/>
          <w:vertAlign w:val="superscript"/>
          <w:lang w:val="es-CO" w:eastAsia="es-ES_tradnl"/>
        </w:rPr>
        <w:footnoteRef/>
      </w:r>
      <w:r w:rsidRPr="00327153">
        <w:rPr>
          <w:rFonts w:ascii="Arial" w:eastAsia="Calibri" w:hAnsi="Arial" w:cs="Arial"/>
          <w:bCs/>
          <w:iCs/>
          <w:sz w:val="20"/>
          <w:szCs w:val="20"/>
          <w:lang w:val="es-CO" w:eastAsia="es-ES_tradnl"/>
        </w:rPr>
        <w:t xml:space="preserve"> Cfr. sentencia C-590 de 2005.</w:t>
      </w:r>
    </w:p>
  </w:footnote>
  <w:footnote w:id="19">
    <w:p w14:paraId="5A8F0CA5" w14:textId="77777777" w:rsidR="00604D11" w:rsidRPr="00327153" w:rsidRDefault="00604D11" w:rsidP="00604D11">
      <w:pPr>
        <w:pStyle w:val="paragraph"/>
        <w:spacing w:before="0" w:beforeAutospacing="0" w:after="0" w:afterAutospacing="0"/>
        <w:jc w:val="both"/>
        <w:textAlignment w:val="baseline"/>
        <w:rPr>
          <w:rFonts w:ascii="Arial" w:eastAsia="Calibri" w:hAnsi="Arial" w:cs="Arial"/>
          <w:bCs/>
          <w:iCs/>
          <w:sz w:val="20"/>
          <w:szCs w:val="20"/>
          <w:lang w:val="es-MX" w:eastAsia="es-ES_tradnl"/>
        </w:rPr>
      </w:pPr>
      <w:r w:rsidRPr="00327153">
        <w:rPr>
          <w:rFonts w:ascii="Arial" w:eastAsia="Calibri" w:hAnsi="Arial" w:cs="Arial"/>
          <w:bCs/>
          <w:iCs/>
          <w:sz w:val="20"/>
          <w:szCs w:val="20"/>
          <w:vertAlign w:val="superscript"/>
          <w:lang w:val="es-MX" w:eastAsia="es-ES_tradnl"/>
        </w:rPr>
        <w:footnoteRef/>
      </w:r>
      <w:r w:rsidRPr="00327153">
        <w:rPr>
          <w:rFonts w:ascii="Arial" w:eastAsia="Calibri" w:hAnsi="Arial" w:cs="Arial"/>
          <w:bCs/>
          <w:iCs/>
          <w:sz w:val="20"/>
          <w:szCs w:val="20"/>
          <w:lang w:val="es-MX" w:eastAsia="es-ES_tradnl"/>
        </w:rPr>
        <w:t xml:space="preserve"> Tal criterio fue sistematizado en la sentencia T-246 de 2015 Cfr. Sentencias: T-315 de 2005, T-541 de 2006, T-1009 de 2006, T-594 de 2008, T-410 de 2013 y T-206 de 2014, entre otras. </w:t>
      </w:r>
    </w:p>
  </w:footnote>
  <w:footnote w:id="20">
    <w:p w14:paraId="3CE50510" w14:textId="77777777" w:rsidR="00604D11" w:rsidRPr="00327153" w:rsidRDefault="00604D11" w:rsidP="00604D11">
      <w:pPr>
        <w:pStyle w:val="paragraph"/>
        <w:spacing w:before="0" w:beforeAutospacing="0" w:after="0" w:afterAutospacing="0"/>
        <w:jc w:val="both"/>
        <w:textAlignment w:val="baseline"/>
        <w:rPr>
          <w:rFonts w:ascii="Arial" w:eastAsia="Calibri" w:hAnsi="Arial" w:cs="Arial"/>
          <w:bCs/>
          <w:iCs/>
          <w:sz w:val="20"/>
          <w:szCs w:val="20"/>
          <w:lang w:val="es-MX" w:eastAsia="es-ES_tradnl"/>
        </w:rPr>
      </w:pPr>
      <w:r w:rsidRPr="00327153">
        <w:rPr>
          <w:rFonts w:ascii="Arial" w:eastAsia="Calibri" w:hAnsi="Arial" w:cs="Arial"/>
          <w:bCs/>
          <w:iCs/>
          <w:sz w:val="20"/>
          <w:szCs w:val="20"/>
          <w:vertAlign w:val="superscript"/>
          <w:lang w:val="es-MX" w:eastAsia="es-ES_tradnl"/>
        </w:rPr>
        <w:footnoteRef/>
      </w:r>
      <w:r w:rsidRPr="00327153">
        <w:rPr>
          <w:rFonts w:ascii="Arial" w:eastAsia="Calibri" w:hAnsi="Arial" w:cs="Arial"/>
          <w:bCs/>
          <w:iCs/>
          <w:sz w:val="20"/>
          <w:szCs w:val="20"/>
          <w:lang w:val="es-MX" w:eastAsia="es-ES_tradnl"/>
        </w:rPr>
        <w:t xml:space="preserve"> Sobre este lapso de seis meses, ha habido una continua comunicación concordante entre la jurisprudencia de la Corte Constitucional y del Consejo de Estado, quienes, como tribunales de cierre en sus jurisdicciones lo han definido como razonable. Por ejemplo, en la sentencia del Tribunal Constitucional T-246 de 2015, se alude a este criterio a partir de la sentencia proferida por la Sala Plena de esta Corporación, del 5 de agosto de 2014, en la que, explícitamente, “(…) la Sala Plena, como regla general, acoge un plazo de seis meses, contados a partir de la notificación o ejecutoria de la sentencia, según el caso, para determinar si la acción de tutela contra providencias judiciales se ejerce oportunamente”. (Radicado: 11001-03-15-000-2012-02201-01). Léase también en las sentencias T-269 de 2018 y T-079 de 2018. </w:t>
      </w:r>
    </w:p>
  </w:footnote>
  <w:footnote w:id="21">
    <w:p w14:paraId="38FFF89A" w14:textId="77777777" w:rsidR="00604D11" w:rsidRPr="00327153" w:rsidRDefault="00604D11" w:rsidP="00923559">
      <w:pPr>
        <w:pStyle w:val="Textonotapie"/>
        <w:rPr>
          <w:sz w:val="20"/>
          <w:szCs w:val="20"/>
        </w:rPr>
      </w:pPr>
      <w:r w:rsidRPr="00327153">
        <w:rPr>
          <w:rStyle w:val="Refdenotaalpie"/>
          <w:sz w:val="20"/>
          <w:szCs w:val="20"/>
        </w:rPr>
        <w:footnoteRef/>
      </w:r>
      <w:r w:rsidRPr="00327153">
        <w:rPr>
          <w:sz w:val="20"/>
          <w:szCs w:val="20"/>
        </w:rPr>
        <w:t xml:space="preserve"> Corte Constitucional. Sentencia T-017 de 2012.</w:t>
      </w:r>
    </w:p>
  </w:footnote>
  <w:footnote w:id="22">
    <w:p w14:paraId="1E5366A8" w14:textId="4616C435" w:rsidR="00274D5D" w:rsidRPr="00327153" w:rsidRDefault="00274D5D" w:rsidP="00923559">
      <w:pPr>
        <w:pStyle w:val="Textonotapie"/>
        <w:rPr>
          <w:sz w:val="20"/>
          <w:szCs w:val="20"/>
        </w:rPr>
      </w:pPr>
      <w:r w:rsidRPr="00327153">
        <w:rPr>
          <w:rStyle w:val="Refdenotaalpie"/>
          <w:sz w:val="20"/>
          <w:szCs w:val="20"/>
        </w:rPr>
        <w:footnoteRef/>
      </w:r>
      <w:r w:rsidRPr="00327153">
        <w:rPr>
          <w:sz w:val="20"/>
          <w:szCs w:val="20"/>
        </w:rPr>
        <w:t xml:space="preserve"> </w:t>
      </w:r>
      <w:r w:rsidR="00327153" w:rsidRPr="00327153">
        <w:rPr>
          <w:sz w:val="20"/>
          <w:szCs w:val="20"/>
        </w:rPr>
        <w:t>Expediente radicado núm. 11001-03-26-000-2020-00128-00.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902D" w14:textId="634579F1" w:rsidR="00E80C3E" w:rsidRPr="00A15ACE" w:rsidRDefault="00F634B8">
    <w:pPr>
      <w:pStyle w:val="Encabezado"/>
    </w:pPr>
    <w:r>
      <w:rPr>
        <w:noProof/>
        <w:lang w:eastAsia="es-CO"/>
      </w:rPr>
      <w:drawing>
        <wp:anchor distT="0" distB="0" distL="114300" distR="114300" simplePos="0" relativeHeight="251660288" behindDoc="0" locked="0" layoutInCell="1" allowOverlap="1" wp14:anchorId="33DBE2E4" wp14:editId="1BB1FCBA">
          <wp:simplePos x="0" y="0"/>
          <wp:positionH relativeFrom="margin">
            <wp:align>left</wp:align>
          </wp:positionH>
          <wp:positionV relativeFrom="paragraph">
            <wp:posOffset>-124279</wp:posOffset>
          </wp:positionV>
          <wp:extent cx="730885" cy="680085"/>
          <wp:effectExtent l="0" t="0" r="0" b="5715"/>
          <wp:wrapSquare wrapText="bothSides"/>
          <wp:docPr id="8" name="Imagen 8"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8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5D754" w14:textId="77777777" w:rsidR="00E80C3E" w:rsidRPr="00A15ACE" w:rsidRDefault="00A11E80">
    <w:pPr>
      <w:pStyle w:val="Encabezado"/>
    </w:pPr>
    <w:r w:rsidRPr="0070023E">
      <w:rPr>
        <w:noProof/>
        <w:sz w:val="20"/>
        <w:szCs w:val="20"/>
        <w:lang w:eastAsia="es-CO"/>
      </w:rPr>
      <mc:AlternateContent>
        <mc:Choice Requires="wps">
          <w:drawing>
            <wp:anchor distT="0" distB="0" distL="114300" distR="114300" simplePos="0" relativeHeight="251659264" behindDoc="0" locked="0" layoutInCell="1" allowOverlap="1" wp14:anchorId="20404415" wp14:editId="5C809485">
              <wp:simplePos x="0" y="0"/>
              <wp:positionH relativeFrom="column">
                <wp:posOffset>1379855</wp:posOffset>
              </wp:positionH>
              <wp:positionV relativeFrom="paragraph">
                <wp:posOffset>60325</wp:posOffset>
              </wp:positionV>
              <wp:extent cx="5400040" cy="0"/>
              <wp:effectExtent l="17780" t="22225" r="2095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E3C7A7" id="_x0000_t32" coordsize="21600,21600" o:spt="32" o:oned="t" path="m,l21600,21600e" filled="f">
              <v:path arrowok="t" fillok="f" o:connecttype="none"/>
              <o:lock v:ext="edit" shapetype="t"/>
            </v:shapetype>
            <v:shape id="AutoShape 2" o:spid="_x0000_s1026" type="#_x0000_t32" style="position:absolute;margin-left:108.65pt;margin-top:4.75pt;width:4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" strokeweight="2.25pt">
              <v:shadow color="#1f3763" opacity=".5" offset="1pt"/>
            </v:shape>
          </w:pict>
        </mc:Fallback>
      </mc:AlternateContent>
    </w:r>
  </w:p>
  <w:p w14:paraId="44F28835" w14:textId="07253D22" w:rsidR="00E80C3E" w:rsidRPr="00F532EA" w:rsidRDefault="00A11E80" w:rsidP="00BF4F8E">
    <w:pPr>
      <w:pStyle w:val="Encabezado"/>
      <w:ind w:left="720"/>
      <w:jc w:val="right"/>
      <w:rPr>
        <w:color w:val="767171"/>
        <w:sz w:val="20"/>
        <w:szCs w:val="20"/>
      </w:rPr>
    </w:pPr>
    <w:r w:rsidRPr="00F532EA">
      <w:rPr>
        <w:color w:val="767171"/>
        <w:sz w:val="20"/>
        <w:szCs w:val="20"/>
      </w:rPr>
      <w:t xml:space="preserve">Radicado: </w:t>
    </w:r>
    <w:r>
      <w:rPr>
        <w:color w:val="767171"/>
        <w:sz w:val="20"/>
        <w:szCs w:val="20"/>
      </w:rPr>
      <w:t>11001-03-15-000-2021-0</w:t>
    </w:r>
    <w:r w:rsidR="00666B3C">
      <w:rPr>
        <w:color w:val="767171"/>
        <w:sz w:val="20"/>
        <w:szCs w:val="20"/>
      </w:rPr>
      <w:t>7373-00</w:t>
    </w:r>
  </w:p>
  <w:p w14:paraId="2760392A" w14:textId="4748B1F9" w:rsidR="00E80C3E" w:rsidRPr="00F532EA" w:rsidRDefault="00A11E80" w:rsidP="00BF4F8E">
    <w:pPr>
      <w:pStyle w:val="Encabezado"/>
      <w:ind w:left="720"/>
      <w:jc w:val="right"/>
      <w:rPr>
        <w:color w:val="767171"/>
        <w:sz w:val="20"/>
        <w:szCs w:val="20"/>
      </w:rPr>
    </w:pPr>
    <w:r>
      <w:rPr>
        <w:color w:val="767171"/>
        <w:sz w:val="20"/>
        <w:szCs w:val="20"/>
      </w:rPr>
      <w:t>Accion</w:t>
    </w:r>
    <w:r w:rsidRPr="00F532EA">
      <w:rPr>
        <w:color w:val="767171"/>
        <w:sz w:val="20"/>
        <w:szCs w:val="20"/>
      </w:rPr>
      <w:t>ante</w:t>
    </w:r>
    <w:r>
      <w:rPr>
        <w:color w:val="767171"/>
        <w:sz w:val="20"/>
        <w:szCs w:val="20"/>
      </w:rPr>
      <w:t>:</w:t>
    </w:r>
    <w:r w:rsidR="00C040A4">
      <w:rPr>
        <w:color w:val="767171"/>
        <w:sz w:val="20"/>
        <w:szCs w:val="20"/>
      </w:rPr>
      <w:t xml:space="preserve"> </w:t>
    </w:r>
    <w:r w:rsidR="004519D5">
      <w:rPr>
        <w:color w:val="767171"/>
        <w:sz w:val="20"/>
        <w:szCs w:val="20"/>
      </w:rPr>
      <w:t>Vecol S.A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6177" w14:textId="77777777" w:rsidR="00156862" w:rsidRDefault="00156862" w:rsidP="00156862">
    <w:pPr>
      <w:suppressAutoHyphens/>
      <w:spacing w:line="276" w:lineRule="auto"/>
      <w:ind w:left="3530" w:firstLine="706"/>
      <w:rPr>
        <w:bCs/>
        <w:i/>
        <w:color w:val="000000"/>
        <w:sz w:val="20"/>
        <w:szCs w:val="20"/>
        <w:lang w:eastAsia="es-ES"/>
      </w:rPr>
    </w:pPr>
    <w:r>
      <w:rPr>
        <w:bCs/>
        <w:i/>
        <w:noProof/>
        <w:color w:val="000000"/>
        <w:sz w:val="20"/>
        <w:szCs w:val="20"/>
        <w:lang w:eastAsia="es-CO"/>
      </w:rPr>
      <mc:AlternateContent>
        <mc:Choice Requires="wps">
          <w:drawing>
            <wp:anchor distT="0" distB="0" distL="114300" distR="114300" simplePos="0" relativeHeight="251663360" behindDoc="0" locked="0" layoutInCell="1" allowOverlap="1" wp14:anchorId="53277A13" wp14:editId="2C830EA2">
              <wp:simplePos x="0" y="0"/>
              <wp:positionH relativeFrom="column">
                <wp:posOffset>1669415</wp:posOffset>
              </wp:positionH>
              <wp:positionV relativeFrom="paragraph">
                <wp:posOffset>21590</wp:posOffset>
              </wp:positionV>
              <wp:extent cx="4018915" cy="0"/>
              <wp:effectExtent l="12065" t="12065" r="17145" b="1651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77A5FF" id="_x0000_t32" coordsize="21600,21600" o:spt="32" o:oned="t" path="m,l21600,21600e" filled="f">
              <v:path arrowok="t" fillok="f" o:connecttype="none"/>
              <o:lock v:ext="edit" shapetype="t"/>
            </v:shapetype>
            <v:shape id="Conector recto de flecha 51" o:spid="_x0000_s1026" type="#_x0000_t32" style="position:absolute;margin-left:131.45pt;margin-top:1.7pt;width:316.4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" strokeweight="1.5pt"/>
          </w:pict>
        </mc:Fallback>
      </mc:AlternateContent>
    </w:r>
    <w:r w:rsidRPr="00FE6083">
      <w:rPr>
        <w:i/>
        <w:noProof/>
        <w:sz w:val="20"/>
        <w:szCs w:val="20"/>
        <w:lang w:eastAsia="es-CO"/>
      </w:rPr>
      <w:drawing>
        <wp:anchor distT="0" distB="0" distL="114300" distR="114300" simplePos="0" relativeHeight="251662336" behindDoc="1" locked="0" layoutInCell="1" allowOverlap="1" wp14:anchorId="3AD52DA0" wp14:editId="1F4425A0">
          <wp:simplePos x="0" y="0"/>
          <wp:positionH relativeFrom="column">
            <wp:posOffset>-342900</wp:posOffset>
          </wp:positionH>
          <wp:positionV relativeFrom="paragraph">
            <wp:posOffset>-66675</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9E422" w14:textId="3369DF4E" w:rsidR="00156862" w:rsidRPr="00FE6083" w:rsidRDefault="00156862" w:rsidP="00156862">
    <w:pPr>
      <w:suppressAutoHyphens/>
      <w:spacing w:line="276" w:lineRule="auto"/>
      <w:ind w:left="3530"/>
      <w:jc w:val="right"/>
      <w:rPr>
        <w:bCs/>
        <w:i/>
        <w:color w:val="000000"/>
        <w:sz w:val="20"/>
        <w:szCs w:val="20"/>
        <w:lang w:eastAsia="es-ES"/>
      </w:rPr>
    </w:pPr>
    <w:r w:rsidRPr="00FE6083">
      <w:rPr>
        <w:bCs/>
        <w:i/>
        <w:color w:val="000000"/>
        <w:sz w:val="20"/>
        <w:szCs w:val="20"/>
        <w:lang w:eastAsia="es-ES"/>
      </w:rPr>
      <w:t>Radicado:</w:t>
    </w:r>
    <w:r>
      <w:rPr>
        <w:bCs/>
        <w:i/>
        <w:color w:val="000000"/>
        <w:sz w:val="20"/>
        <w:szCs w:val="20"/>
        <w:lang w:eastAsia="es-ES"/>
      </w:rPr>
      <w:t xml:space="preserve"> </w:t>
    </w:r>
    <w:r w:rsidRPr="00997D35">
      <w:rPr>
        <w:bCs/>
        <w:i/>
        <w:color w:val="000000"/>
        <w:sz w:val="20"/>
        <w:szCs w:val="20"/>
        <w:lang w:eastAsia="es-ES"/>
      </w:rPr>
      <w:t>11001-03-15-000-202</w:t>
    </w:r>
    <w:r>
      <w:rPr>
        <w:bCs/>
        <w:i/>
        <w:color w:val="000000"/>
        <w:sz w:val="20"/>
        <w:szCs w:val="20"/>
        <w:lang w:eastAsia="es-ES"/>
      </w:rPr>
      <w:t>1</w:t>
    </w:r>
    <w:r w:rsidRPr="00997D35">
      <w:rPr>
        <w:bCs/>
        <w:i/>
        <w:color w:val="000000"/>
        <w:sz w:val="20"/>
        <w:szCs w:val="20"/>
        <w:lang w:eastAsia="es-ES"/>
      </w:rPr>
      <w:t>-0</w:t>
    </w:r>
    <w:r>
      <w:rPr>
        <w:bCs/>
        <w:i/>
        <w:color w:val="000000"/>
        <w:sz w:val="20"/>
        <w:szCs w:val="20"/>
        <w:lang w:eastAsia="es-ES"/>
      </w:rPr>
      <w:t>7373</w:t>
    </w:r>
    <w:r w:rsidRPr="00997D35">
      <w:rPr>
        <w:bCs/>
        <w:i/>
        <w:color w:val="000000"/>
        <w:sz w:val="20"/>
        <w:szCs w:val="20"/>
        <w:lang w:eastAsia="es-ES"/>
      </w:rPr>
      <w:t>-00</w:t>
    </w:r>
    <w:r w:rsidRPr="00FE6083">
      <w:rPr>
        <w:bCs/>
        <w:i/>
        <w:color w:val="000000"/>
        <w:sz w:val="20"/>
        <w:szCs w:val="20"/>
        <w:lang w:eastAsia="es-ES"/>
      </w:rPr>
      <w:t xml:space="preserve"> </w:t>
    </w:r>
  </w:p>
  <w:p w14:paraId="0AC18DEC" w14:textId="24C5B276" w:rsidR="00156862" w:rsidRPr="00FE6083" w:rsidRDefault="00156862" w:rsidP="00156862">
    <w:pPr>
      <w:suppressAutoHyphens/>
      <w:spacing w:line="276" w:lineRule="auto"/>
      <w:jc w:val="right"/>
      <w:rPr>
        <w:bCs/>
        <w:i/>
        <w:color w:val="000000"/>
        <w:sz w:val="20"/>
        <w:szCs w:val="20"/>
        <w:lang w:eastAsia="es-ES"/>
      </w:rPr>
    </w:pPr>
    <w:r>
      <w:rPr>
        <w:bCs/>
        <w:i/>
        <w:color w:val="000000"/>
        <w:sz w:val="20"/>
        <w:szCs w:val="20"/>
        <w:lang w:eastAsia="es-ES"/>
      </w:rPr>
      <w:t xml:space="preserve">                                     Accionante</w:t>
    </w:r>
    <w:r w:rsidRPr="00FE6083">
      <w:rPr>
        <w:bCs/>
        <w:i/>
        <w:color w:val="000000"/>
        <w:sz w:val="20"/>
        <w:szCs w:val="20"/>
        <w:lang w:eastAsia="es-ES"/>
      </w:rPr>
      <w:t xml:space="preserve">: </w:t>
    </w:r>
    <w:r>
      <w:rPr>
        <w:bCs/>
        <w:i/>
        <w:color w:val="000000"/>
        <w:sz w:val="20"/>
        <w:szCs w:val="20"/>
        <w:lang w:eastAsia="es-ES"/>
      </w:rPr>
      <w:t xml:space="preserve">Vecol S.A. </w:t>
    </w:r>
  </w:p>
  <w:p w14:paraId="3E6E5899" w14:textId="77777777" w:rsidR="00156862" w:rsidRDefault="00156862" w:rsidP="00156862">
    <w:pPr>
      <w:suppressAutoHyphens/>
      <w:spacing w:line="276" w:lineRule="auto"/>
      <w:rPr>
        <w:b/>
        <w:bCs/>
        <w:color w:val="000000"/>
        <w:lang w:eastAsia="es-ES"/>
      </w:rPr>
    </w:pPr>
    <w:bookmarkStart w:id="3" w:name="_Hlk101357283"/>
    <w:bookmarkStart w:id="4" w:name="_Hlk101357284"/>
  </w:p>
  <w:p w14:paraId="2A49BDF6" w14:textId="77777777" w:rsidR="00156862" w:rsidRPr="00491A3A" w:rsidRDefault="00156862" w:rsidP="00156862">
    <w:pPr>
      <w:suppressAutoHyphens/>
      <w:spacing w:line="276" w:lineRule="auto"/>
      <w:rPr>
        <w:b/>
        <w:bCs/>
        <w:color w:val="000000"/>
        <w:sz w:val="24"/>
        <w:szCs w:val="24"/>
        <w:lang w:eastAsia="es-ES"/>
      </w:rPr>
    </w:pPr>
    <w:r>
      <w:rPr>
        <w:b/>
        <w:bCs/>
        <w:color w:val="000000"/>
        <w:sz w:val="24"/>
        <w:szCs w:val="24"/>
        <w:lang w:eastAsia="es-ES"/>
      </w:rPr>
      <w:t xml:space="preserve">                                    </w:t>
    </w:r>
    <w:r w:rsidRPr="00491A3A">
      <w:rPr>
        <w:b/>
        <w:bCs/>
        <w:color w:val="000000"/>
        <w:sz w:val="24"/>
        <w:szCs w:val="24"/>
        <w:lang w:eastAsia="es-ES"/>
      </w:rPr>
      <w:t>CONSEJO DE ESTADO</w:t>
    </w:r>
  </w:p>
  <w:p w14:paraId="6A095663" w14:textId="77777777" w:rsidR="00156862" w:rsidRPr="00491A3A" w:rsidRDefault="00156862" w:rsidP="00156862">
    <w:pPr>
      <w:suppressAutoHyphens/>
      <w:spacing w:line="276" w:lineRule="auto"/>
      <w:jc w:val="center"/>
      <w:rPr>
        <w:b/>
        <w:bCs/>
        <w:color w:val="000000"/>
        <w:sz w:val="24"/>
        <w:szCs w:val="24"/>
        <w:lang w:eastAsia="es-ES"/>
      </w:rPr>
    </w:pPr>
    <w:r w:rsidRPr="00491A3A">
      <w:rPr>
        <w:b/>
        <w:bCs/>
        <w:color w:val="000000"/>
        <w:sz w:val="24"/>
        <w:szCs w:val="24"/>
        <w:lang w:eastAsia="es-ES"/>
      </w:rPr>
      <w:t>SALA DE LO CONTENCIOSO ADMINISTRATIVO</w:t>
    </w:r>
  </w:p>
  <w:p w14:paraId="034413DF" w14:textId="77777777" w:rsidR="00156862" w:rsidRPr="00491A3A" w:rsidRDefault="00156862" w:rsidP="00156862">
    <w:pPr>
      <w:suppressAutoHyphens/>
      <w:spacing w:line="276" w:lineRule="auto"/>
      <w:jc w:val="center"/>
      <w:rPr>
        <w:b/>
        <w:bCs/>
        <w:color w:val="000000"/>
        <w:sz w:val="24"/>
        <w:szCs w:val="24"/>
        <w:lang w:eastAsia="es-ES"/>
      </w:rPr>
    </w:pPr>
    <w:r w:rsidRPr="00491A3A">
      <w:rPr>
        <w:b/>
        <w:bCs/>
        <w:color w:val="000000"/>
        <w:sz w:val="24"/>
        <w:szCs w:val="24"/>
        <w:lang w:eastAsia="es-ES"/>
      </w:rPr>
      <w:t>SECCIÓN TERCERA</w:t>
    </w:r>
  </w:p>
  <w:p w14:paraId="65BB07CF" w14:textId="77777777" w:rsidR="00156862" w:rsidRPr="00045D31" w:rsidRDefault="00156862" w:rsidP="00156862">
    <w:pPr>
      <w:suppressAutoHyphens/>
      <w:spacing w:line="276" w:lineRule="auto"/>
      <w:jc w:val="center"/>
      <w:rPr>
        <w:b/>
        <w:bCs/>
        <w:color w:val="000000"/>
        <w:sz w:val="24"/>
        <w:szCs w:val="24"/>
        <w:lang w:eastAsia="es-ES"/>
      </w:rPr>
    </w:pPr>
    <w:r w:rsidRPr="00491A3A">
      <w:rPr>
        <w:b/>
        <w:bCs/>
        <w:color w:val="000000"/>
        <w:sz w:val="24"/>
        <w:szCs w:val="24"/>
        <w:lang w:eastAsia="es-ES"/>
      </w:rPr>
      <w:t>SUBSECCIÓN C</w:t>
    </w:r>
    <w:bookmarkEnd w:id="3"/>
    <w:bookmarkEnd w:id="4"/>
  </w:p>
  <w:p w14:paraId="4D15275A" w14:textId="77777777" w:rsidR="00E80C3E" w:rsidRDefault="009B49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61FF7"/>
    <w:multiLevelType w:val="hybridMultilevel"/>
    <w:tmpl w:val="1236E1B6"/>
    <w:lvl w:ilvl="0" w:tplc="25208DC4">
      <w:start w:val="1"/>
      <w:numFmt w:val="bullet"/>
      <w:lvlText w:val="-"/>
      <w:lvlJc w:val="left"/>
      <w:pPr>
        <w:ind w:left="720" w:hanging="360"/>
      </w:pPr>
      <w:rPr>
        <w:rFonts w:ascii="Arial" w:eastAsia="Calibri"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F469C4"/>
    <w:multiLevelType w:val="hybridMultilevel"/>
    <w:tmpl w:val="94F2A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D374F73"/>
    <w:multiLevelType w:val="multilevel"/>
    <w:tmpl w:val="999EEA7A"/>
    <w:lvl w:ilvl="0">
      <w:start w:val="1"/>
      <w:numFmt w:val="upperRoman"/>
      <w:pStyle w:val="Ttulo1"/>
      <w:lvlText w:val="%1."/>
      <w:lvlJc w:val="right"/>
      <w:pPr>
        <w:ind w:left="720" w:hanging="360"/>
      </w:p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2576692"/>
    <w:multiLevelType w:val="hybridMultilevel"/>
    <w:tmpl w:val="59BCF3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910751"/>
    <w:multiLevelType w:val="hybridMultilevel"/>
    <w:tmpl w:val="E7B23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8CC7656"/>
    <w:multiLevelType w:val="hybridMultilevel"/>
    <w:tmpl w:val="55E25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ADE5F92"/>
    <w:multiLevelType w:val="hybridMultilevel"/>
    <w:tmpl w:val="090694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9CE08BA"/>
    <w:multiLevelType w:val="hybridMultilevel"/>
    <w:tmpl w:val="0F4C5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9DE719A"/>
    <w:multiLevelType w:val="hybridMultilevel"/>
    <w:tmpl w:val="7D048B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E7F6ABC"/>
    <w:multiLevelType w:val="hybridMultilevel"/>
    <w:tmpl w:val="0486FBE6"/>
    <w:lvl w:ilvl="0" w:tplc="0C0A0001">
      <w:start w:val="1"/>
      <w:numFmt w:val="bullet"/>
      <w:lvlText w:val=""/>
      <w:lvlJc w:val="left"/>
      <w:pPr>
        <w:ind w:left="791" w:hanging="360"/>
      </w:pPr>
      <w:rPr>
        <w:rFonts w:ascii="Symbol" w:hAnsi="Symbol" w:hint="default"/>
      </w:rPr>
    </w:lvl>
    <w:lvl w:ilvl="1" w:tplc="0C0A0003" w:tentative="1">
      <w:start w:val="1"/>
      <w:numFmt w:val="bullet"/>
      <w:lvlText w:val="o"/>
      <w:lvlJc w:val="left"/>
      <w:pPr>
        <w:ind w:left="1511" w:hanging="360"/>
      </w:pPr>
      <w:rPr>
        <w:rFonts w:ascii="Courier New" w:hAnsi="Courier New" w:cs="Courier New" w:hint="default"/>
      </w:rPr>
    </w:lvl>
    <w:lvl w:ilvl="2" w:tplc="0C0A0005" w:tentative="1">
      <w:start w:val="1"/>
      <w:numFmt w:val="bullet"/>
      <w:lvlText w:val=""/>
      <w:lvlJc w:val="left"/>
      <w:pPr>
        <w:ind w:left="2231" w:hanging="360"/>
      </w:pPr>
      <w:rPr>
        <w:rFonts w:ascii="Wingdings" w:hAnsi="Wingdings" w:hint="default"/>
      </w:rPr>
    </w:lvl>
    <w:lvl w:ilvl="3" w:tplc="0C0A0001" w:tentative="1">
      <w:start w:val="1"/>
      <w:numFmt w:val="bullet"/>
      <w:lvlText w:val=""/>
      <w:lvlJc w:val="left"/>
      <w:pPr>
        <w:ind w:left="2951" w:hanging="360"/>
      </w:pPr>
      <w:rPr>
        <w:rFonts w:ascii="Symbol" w:hAnsi="Symbol" w:hint="default"/>
      </w:rPr>
    </w:lvl>
    <w:lvl w:ilvl="4" w:tplc="0C0A0003" w:tentative="1">
      <w:start w:val="1"/>
      <w:numFmt w:val="bullet"/>
      <w:lvlText w:val="o"/>
      <w:lvlJc w:val="left"/>
      <w:pPr>
        <w:ind w:left="3671" w:hanging="360"/>
      </w:pPr>
      <w:rPr>
        <w:rFonts w:ascii="Courier New" w:hAnsi="Courier New" w:cs="Courier New" w:hint="default"/>
      </w:rPr>
    </w:lvl>
    <w:lvl w:ilvl="5" w:tplc="0C0A0005" w:tentative="1">
      <w:start w:val="1"/>
      <w:numFmt w:val="bullet"/>
      <w:lvlText w:val=""/>
      <w:lvlJc w:val="left"/>
      <w:pPr>
        <w:ind w:left="4391" w:hanging="360"/>
      </w:pPr>
      <w:rPr>
        <w:rFonts w:ascii="Wingdings" w:hAnsi="Wingdings" w:hint="default"/>
      </w:rPr>
    </w:lvl>
    <w:lvl w:ilvl="6" w:tplc="0C0A0001" w:tentative="1">
      <w:start w:val="1"/>
      <w:numFmt w:val="bullet"/>
      <w:lvlText w:val=""/>
      <w:lvlJc w:val="left"/>
      <w:pPr>
        <w:ind w:left="5111" w:hanging="360"/>
      </w:pPr>
      <w:rPr>
        <w:rFonts w:ascii="Symbol" w:hAnsi="Symbol" w:hint="default"/>
      </w:rPr>
    </w:lvl>
    <w:lvl w:ilvl="7" w:tplc="0C0A0003" w:tentative="1">
      <w:start w:val="1"/>
      <w:numFmt w:val="bullet"/>
      <w:lvlText w:val="o"/>
      <w:lvlJc w:val="left"/>
      <w:pPr>
        <w:ind w:left="5831" w:hanging="360"/>
      </w:pPr>
      <w:rPr>
        <w:rFonts w:ascii="Courier New" w:hAnsi="Courier New" w:cs="Courier New" w:hint="default"/>
      </w:rPr>
    </w:lvl>
    <w:lvl w:ilvl="8" w:tplc="0C0A0005" w:tentative="1">
      <w:start w:val="1"/>
      <w:numFmt w:val="bullet"/>
      <w:lvlText w:val=""/>
      <w:lvlJc w:val="left"/>
      <w:pPr>
        <w:ind w:left="6551" w:hanging="360"/>
      </w:pPr>
      <w:rPr>
        <w:rFonts w:ascii="Wingdings" w:hAnsi="Wingdings" w:hint="default"/>
      </w:rPr>
    </w:lvl>
  </w:abstractNum>
  <w:abstractNum w:abstractNumId="10" w15:restartNumberingAfterBreak="0">
    <w:nsid w:val="5EF93B0A"/>
    <w:multiLevelType w:val="hybridMultilevel"/>
    <w:tmpl w:val="64E4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1"/>
  </w:num>
  <w:num w:numId="3">
    <w:abstractNumId w:val="9"/>
  </w:num>
  <w:num w:numId="4">
    <w:abstractNumId w:val="1"/>
  </w:num>
  <w:num w:numId="5">
    <w:abstractNumId w:val="10"/>
  </w:num>
  <w:num w:numId="6">
    <w:abstractNumId w:val="8"/>
  </w:num>
  <w:num w:numId="7">
    <w:abstractNumId w:val="4"/>
  </w:num>
  <w:num w:numId="8">
    <w:abstractNumId w:val="3"/>
  </w:num>
  <w:num w:numId="9">
    <w:abstractNumId w:val="5"/>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7B6"/>
    <w:rsid w:val="0000032A"/>
    <w:rsid w:val="00001979"/>
    <w:rsid w:val="00004D84"/>
    <w:rsid w:val="00007AA9"/>
    <w:rsid w:val="00010B45"/>
    <w:rsid w:val="00013E44"/>
    <w:rsid w:val="000158D7"/>
    <w:rsid w:val="0001618A"/>
    <w:rsid w:val="000171B8"/>
    <w:rsid w:val="000203A2"/>
    <w:rsid w:val="00023DB2"/>
    <w:rsid w:val="00030946"/>
    <w:rsid w:val="00031186"/>
    <w:rsid w:val="00031F4A"/>
    <w:rsid w:val="000326C1"/>
    <w:rsid w:val="000341D1"/>
    <w:rsid w:val="00037D20"/>
    <w:rsid w:val="000414EE"/>
    <w:rsid w:val="00041A94"/>
    <w:rsid w:val="00043684"/>
    <w:rsid w:val="00053869"/>
    <w:rsid w:val="00055270"/>
    <w:rsid w:val="00055B18"/>
    <w:rsid w:val="000569F3"/>
    <w:rsid w:val="0006430C"/>
    <w:rsid w:val="00067BEE"/>
    <w:rsid w:val="00070737"/>
    <w:rsid w:val="000725E9"/>
    <w:rsid w:val="00074472"/>
    <w:rsid w:val="0008538F"/>
    <w:rsid w:val="000926BC"/>
    <w:rsid w:val="000927C9"/>
    <w:rsid w:val="00092CE3"/>
    <w:rsid w:val="0009775A"/>
    <w:rsid w:val="000A4B8D"/>
    <w:rsid w:val="000B0323"/>
    <w:rsid w:val="000B1DC5"/>
    <w:rsid w:val="000B27D3"/>
    <w:rsid w:val="000B28EB"/>
    <w:rsid w:val="000B404D"/>
    <w:rsid w:val="000C5B04"/>
    <w:rsid w:val="000C77B6"/>
    <w:rsid w:val="000D1DC6"/>
    <w:rsid w:val="000E1DF7"/>
    <w:rsid w:val="000E39C1"/>
    <w:rsid w:val="000E3ABD"/>
    <w:rsid w:val="000F06FE"/>
    <w:rsid w:val="000F57AB"/>
    <w:rsid w:val="000F685D"/>
    <w:rsid w:val="001019F0"/>
    <w:rsid w:val="00112D98"/>
    <w:rsid w:val="001136EC"/>
    <w:rsid w:val="00123A4D"/>
    <w:rsid w:val="0012738E"/>
    <w:rsid w:val="001333A3"/>
    <w:rsid w:val="001373C3"/>
    <w:rsid w:val="00142B92"/>
    <w:rsid w:val="001558DE"/>
    <w:rsid w:val="00155E59"/>
    <w:rsid w:val="00156862"/>
    <w:rsid w:val="00160BDD"/>
    <w:rsid w:val="00166164"/>
    <w:rsid w:val="00172761"/>
    <w:rsid w:val="0017683E"/>
    <w:rsid w:val="0018047D"/>
    <w:rsid w:val="00190BE4"/>
    <w:rsid w:val="00191898"/>
    <w:rsid w:val="00193A60"/>
    <w:rsid w:val="00194349"/>
    <w:rsid w:val="001965FC"/>
    <w:rsid w:val="001973EF"/>
    <w:rsid w:val="001A2965"/>
    <w:rsid w:val="001A39A1"/>
    <w:rsid w:val="001B0C01"/>
    <w:rsid w:val="001B1962"/>
    <w:rsid w:val="001B7799"/>
    <w:rsid w:val="001C13D7"/>
    <w:rsid w:val="001D0AFD"/>
    <w:rsid w:val="001D1829"/>
    <w:rsid w:val="001D5131"/>
    <w:rsid w:val="001D533F"/>
    <w:rsid w:val="001F0165"/>
    <w:rsid w:val="001F45EE"/>
    <w:rsid w:val="001F4B13"/>
    <w:rsid w:val="001F5C85"/>
    <w:rsid w:val="0020385C"/>
    <w:rsid w:val="002056E0"/>
    <w:rsid w:val="00212152"/>
    <w:rsid w:val="00212A8A"/>
    <w:rsid w:val="0021314B"/>
    <w:rsid w:val="00216315"/>
    <w:rsid w:val="002236F1"/>
    <w:rsid w:val="002302F9"/>
    <w:rsid w:val="0023356F"/>
    <w:rsid w:val="00235A2A"/>
    <w:rsid w:val="00237ACA"/>
    <w:rsid w:val="00241A9D"/>
    <w:rsid w:val="0025455E"/>
    <w:rsid w:val="00254A86"/>
    <w:rsid w:val="002551EC"/>
    <w:rsid w:val="00261D51"/>
    <w:rsid w:val="0026489E"/>
    <w:rsid w:val="00266D4D"/>
    <w:rsid w:val="002700DC"/>
    <w:rsid w:val="002704D1"/>
    <w:rsid w:val="00274D5D"/>
    <w:rsid w:val="00292B60"/>
    <w:rsid w:val="002A1A96"/>
    <w:rsid w:val="002A74B7"/>
    <w:rsid w:val="002A7A98"/>
    <w:rsid w:val="002C4815"/>
    <w:rsid w:val="002C535B"/>
    <w:rsid w:val="002D09F0"/>
    <w:rsid w:val="002D2BB0"/>
    <w:rsid w:val="002D3D90"/>
    <w:rsid w:val="002D4450"/>
    <w:rsid w:val="002D4FAE"/>
    <w:rsid w:val="002E186E"/>
    <w:rsid w:val="002E40B7"/>
    <w:rsid w:val="002E5691"/>
    <w:rsid w:val="002E7416"/>
    <w:rsid w:val="002F0CF2"/>
    <w:rsid w:val="002F117F"/>
    <w:rsid w:val="002F21AA"/>
    <w:rsid w:val="002F5643"/>
    <w:rsid w:val="00302DAE"/>
    <w:rsid w:val="00307FDB"/>
    <w:rsid w:val="003169C9"/>
    <w:rsid w:val="003260A7"/>
    <w:rsid w:val="00327153"/>
    <w:rsid w:val="00331E78"/>
    <w:rsid w:val="003332C0"/>
    <w:rsid w:val="0033342A"/>
    <w:rsid w:val="00346F91"/>
    <w:rsid w:val="00361A17"/>
    <w:rsid w:val="00366BA6"/>
    <w:rsid w:val="00373E3B"/>
    <w:rsid w:val="00376099"/>
    <w:rsid w:val="003826AC"/>
    <w:rsid w:val="00387371"/>
    <w:rsid w:val="0039095B"/>
    <w:rsid w:val="00393F04"/>
    <w:rsid w:val="003A0E6F"/>
    <w:rsid w:val="003A4C47"/>
    <w:rsid w:val="003B2CE8"/>
    <w:rsid w:val="003C30A2"/>
    <w:rsid w:val="003C4CBD"/>
    <w:rsid w:val="003C6607"/>
    <w:rsid w:val="003D1403"/>
    <w:rsid w:val="003D2B34"/>
    <w:rsid w:val="003D40ED"/>
    <w:rsid w:val="003D5C34"/>
    <w:rsid w:val="003E313A"/>
    <w:rsid w:val="003F6396"/>
    <w:rsid w:val="00401735"/>
    <w:rsid w:val="00410C28"/>
    <w:rsid w:val="004111B0"/>
    <w:rsid w:val="00412EAE"/>
    <w:rsid w:val="00413033"/>
    <w:rsid w:val="004147E5"/>
    <w:rsid w:val="00415DEE"/>
    <w:rsid w:val="0043071A"/>
    <w:rsid w:val="00434275"/>
    <w:rsid w:val="00435653"/>
    <w:rsid w:val="004362F0"/>
    <w:rsid w:val="004519D5"/>
    <w:rsid w:val="004533B1"/>
    <w:rsid w:val="0045381D"/>
    <w:rsid w:val="0046688F"/>
    <w:rsid w:val="004701CE"/>
    <w:rsid w:val="004748BE"/>
    <w:rsid w:val="00475042"/>
    <w:rsid w:val="00481AEE"/>
    <w:rsid w:val="00481CC1"/>
    <w:rsid w:val="00481E7F"/>
    <w:rsid w:val="00492EAA"/>
    <w:rsid w:val="004934E4"/>
    <w:rsid w:val="00495263"/>
    <w:rsid w:val="0049696F"/>
    <w:rsid w:val="004A478D"/>
    <w:rsid w:val="004B13C0"/>
    <w:rsid w:val="004B3562"/>
    <w:rsid w:val="004B55D1"/>
    <w:rsid w:val="004B71E6"/>
    <w:rsid w:val="004B7CF8"/>
    <w:rsid w:val="004C092E"/>
    <w:rsid w:val="004C1454"/>
    <w:rsid w:val="004C70BD"/>
    <w:rsid w:val="004D1D0A"/>
    <w:rsid w:val="004E01D4"/>
    <w:rsid w:val="004E03B2"/>
    <w:rsid w:val="004F2738"/>
    <w:rsid w:val="00505395"/>
    <w:rsid w:val="0051170E"/>
    <w:rsid w:val="00514195"/>
    <w:rsid w:val="00515426"/>
    <w:rsid w:val="00525E63"/>
    <w:rsid w:val="00531493"/>
    <w:rsid w:val="0053536C"/>
    <w:rsid w:val="00535B0C"/>
    <w:rsid w:val="00535FBF"/>
    <w:rsid w:val="00544FE4"/>
    <w:rsid w:val="00546A1E"/>
    <w:rsid w:val="0054771C"/>
    <w:rsid w:val="00547A46"/>
    <w:rsid w:val="00560DA7"/>
    <w:rsid w:val="00561A58"/>
    <w:rsid w:val="005627D9"/>
    <w:rsid w:val="00563749"/>
    <w:rsid w:val="00563C7D"/>
    <w:rsid w:val="00565AC7"/>
    <w:rsid w:val="00567C64"/>
    <w:rsid w:val="00576EC1"/>
    <w:rsid w:val="00577C00"/>
    <w:rsid w:val="00583F17"/>
    <w:rsid w:val="00584289"/>
    <w:rsid w:val="00586204"/>
    <w:rsid w:val="00591C2B"/>
    <w:rsid w:val="00595724"/>
    <w:rsid w:val="00596984"/>
    <w:rsid w:val="005A23F8"/>
    <w:rsid w:val="005C1983"/>
    <w:rsid w:val="005C75BA"/>
    <w:rsid w:val="005E5081"/>
    <w:rsid w:val="005F49DB"/>
    <w:rsid w:val="0060183B"/>
    <w:rsid w:val="0060225B"/>
    <w:rsid w:val="00602CDD"/>
    <w:rsid w:val="00604D11"/>
    <w:rsid w:val="006053DF"/>
    <w:rsid w:val="0061507C"/>
    <w:rsid w:val="0061544B"/>
    <w:rsid w:val="00617F45"/>
    <w:rsid w:val="0062403E"/>
    <w:rsid w:val="00631F48"/>
    <w:rsid w:val="006343CD"/>
    <w:rsid w:val="0063453E"/>
    <w:rsid w:val="006350DF"/>
    <w:rsid w:val="00640B5D"/>
    <w:rsid w:val="00642C57"/>
    <w:rsid w:val="00646DB1"/>
    <w:rsid w:val="00647473"/>
    <w:rsid w:val="006515A8"/>
    <w:rsid w:val="006547A2"/>
    <w:rsid w:val="006554AF"/>
    <w:rsid w:val="00657094"/>
    <w:rsid w:val="006661E5"/>
    <w:rsid w:val="00666B3C"/>
    <w:rsid w:val="00666E8F"/>
    <w:rsid w:val="00667053"/>
    <w:rsid w:val="00667EB8"/>
    <w:rsid w:val="00670CAE"/>
    <w:rsid w:val="00676F45"/>
    <w:rsid w:val="00681882"/>
    <w:rsid w:val="00683B27"/>
    <w:rsid w:val="00684E4F"/>
    <w:rsid w:val="006916EB"/>
    <w:rsid w:val="006924E1"/>
    <w:rsid w:val="00693C50"/>
    <w:rsid w:val="00696B4A"/>
    <w:rsid w:val="00696B77"/>
    <w:rsid w:val="00696E93"/>
    <w:rsid w:val="00697A17"/>
    <w:rsid w:val="006A3042"/>
    <w:rsid w:val="006A5487"/>
    <w:rsid w:val="006A68AC"/>
    <w:rsid w:val="006B02F6"/>
    <w:rsid w:val="006B090D"/>
    <w:rsid w:val="006B23C6"/>
    <w:rsid w:val="006B2A0E"/>
    <w:rsid w:val="006C7279"/>
    <w:rsid w:val="006C7742"/>
    <w:rsid w:val="006C7774"/>
    <w:rsid w:val="006D363F"/>
    <w:rsid w:val="006D4F48"/>
    <w:rsid w:val="006D581E"/>
    <w:rsid w:val="006D598E"/>
    <w:rsid w:val="006D6F90"/>
    <w:rsid w:val="006E082C"/>
    <w:rsid w:val="006E0D33"/>
    <w:rsid w:val="006E178D"/>
    <w:rsid w:val="006E5E24"/>
    <w:rsid w:val="006F2791"/>
    <w:rsid w:val="006F3DDB"/>
    <w:rsid w:val="0070097A"/>
    <w:rsid w:val="00701B89"/>
    <w:rsid w:val="007070BD"/>
    <w:rsid w:val="00707F34"/>
    <w:rsid w:val="00712F6D"/>
    <w:rsid w:val="00720D9E"/>
    <w:rsid w:val="00720DD6"/>
    <w:rsid w:val="00721F8C"/>
    <w:rsid w:val="00725A42"/>
    <w:rsid w:val="007262A6"/>
    <w:rsid w:val="00732B06"/>
    <w:rsid w:val="00732FF8"/>
    <w:rsid w:val="007351D3"/>
    <w:rsid w:val="0074276B"/>
    <w:rsid w:val="00743E10"/>
    <w:rsid w:val="00744ABA"/>
    <w:rsid w:val="00751972"/>
    <w:rsid w:val="00756352"/>
    <w:rsid w:val="00756E5E"/>
    <w:rsid w:val="00761D44"/>
    <w:rsid w:val="00770525"/>
    <w:rsid w:val="00770CE7"/>
    <w:rsid w:val="00771FA6"/>
    <w:rsid w:val="00773835"/>
    <w:rsid w:val="00797502"/>
    <w:rsid w:val="00797727"/>
    <w:rsid w:val="007A15C5"/>
    <w:rsid w:val="007A6918"/>
    <w:rsid w:val="007A746F"/>
    <w:rsid w:val="007C00DB"/>
    <w:rsid w:val="007C1C4A"/>
    <w:rsid w:val="007C5429"/>
    <w:rsid w:val="007D0397"/>
    <w:rsid w:val="007D42DF"/>
    <w:rsid w:val="007E3EA4"/>
    <w:rsid w:val="007E5209"/>
    <w:rsid w:val="007F421E"/>
    <w:rsid w:val="00800700"/>
    <w:rsid w:val="00803E9C"/>
    <w:rsid w:val="0081441B"/>
    <w:rsid w:val="00815F54"/>
    <w:rsid w:val="00827153"/>
    <w:rsid w:val="00840193"/>
    <w:rsid w:val="00844856"/>
    <w:rsid w:val="00847D1D"/>
    <w:rsid w:val="00851B74"/>
    <w:rsid w:val="00853618"/>
    <w:rsid w:val="0085385E"/>
    <w:rsid w:val="00855D23"/>
    <w:rsid w:val="00860354"/>
    <w:rsid w:val="00865531"/>
    <w:rsid w:val="00870971"/>
    <w:rsid w:val="00870AFF"/>
    <w:rsid w:val="00875EC8"/>
    <w:rsid w:val="0088152F"/>
    <w:rsid w:val="00887CCD"/>
    <w:rsid w:val="008906CB"/>
    <w:rsid w:val="00895653"/>
    <w:rsid w:val="008C1EFF"/>
    <w:rsid w:val="008C541E"/>
    <w:rsid w:val="008C56D4"/>
    <w:rsid w:val="008C7841"/>
    <w:rsid w:val="008D0F46"/>
    <w:rsid w:val="008D188D"/>
    <w:rsid w:val="008D36B6"/>
    <w:rsid w:val="008D4C0D"/>
    <w:rsid w:val="008D5D39"/>
    <w:rsid w:val="008D74AE"/>
    <w:rsid w:val="008E4E80"/>
    <w:rsid w:val="008E74A2"/>
    <w:rsid w:val="008E76F4"/>
    <w:rsid w:val="008F6762"/>
    <w:rsid w:val="008F6FBC"/>
    <w:rsid w:val="00900BD8"/>
    <w:rsid w:val="00907D75"/>
    <w:rsid w:val="00915954"/>
    <w:rsid w:val="00923559"/>
    <w:rsid w:val="00927084"/>
    <w:rsid w:val="00934003"/>
    <w:rsid w:val="00935B54"/>
    <w:rsid w:val="0093754B"/>
    <w:rsid w:val="00964368"/>
    <w:rsid w:val="0096704D"/>
    <w:rsid w:val="0097513A"/>
    <w:rsid w:val="00975D1E"/>
    <w:rsid w:val="009806D6"/>
    <w:rsid w:val="00980E63"/>
    <w:rsid w:val="009817C3"/>
    <w:rsid w:val="00991E9A"/>
    <w:rsid w:val="00995BD1"/>
    <w:rsid w:val="00997639"/>
    <w:rsid w:val="009A03B2"/>
    <w:rsid w:val="009B4913"/>
    <w:rsid w:val="009B68A4"/>
    <w:rsid w:val="009C1C7B"/>
    <w:rsid w:val="009D2BFA"/>
    <w:rsid w:val="009D3186"/>
    <w:rsid w:val="009D3D5E"/>
    <w:rsid w:val="009D4C8E"/>
    <w:rsid w:val="009D5DA0"/>
    <w:rsid w:val="009E09C1"/>
    <w:rsid w:val="009E58EA"/>
    <w:rsid w:val="009F43CD"/>
    <w:rsid w:val="00A00418"/>
    <w:rsid w:val="00A0244A"/>
    <w:rsid w:val="00A07B29"/>
    <w:rsid w:val="00A11E80"/>
    <w:rsid w:val="00A13A79"/>
    <w:rsid w:val="00A30D81"/>
    <w:rsid w:val="00A37B18"/>
    <w:rsid w:val="00A37BB3"/>
    <w:rsid w:val="00A420FE"/>
    <w:rsid w:val="00A44BFE"/>
    <w:rsid w:val="00A47B55"/>
    <w:rsid w:val="00A6154D"/>
    <w:rsid w:val="00A62BFC"/>
    <w:rsid w:val="00A64875"/>
    <w:rsid w:val="00A6638C"/>
    <w:rsid w:val="00A67CF3"/>
    <w:rsid w:val="00A72A1B"/>
    <w:rsid w:val="00A74736"/>
    <w:rsid w:val="00A77DB2"/>
    <w:rsid w:val="00A77E3B"/>
    <w:rsid w:val="00A80281"/>
    <w:rsid w:val="00A80CF9"/>
    <w:rsid w:val="00A82499"/>
    <w:rsid w:val="00A8250A"/>
    <w:rsid w:val="00A8435A"/>
    <w:rsid w:val="00A866CD"/>
    <w:rsid w:val="00A90565"/>
    <w:rsid w:val="00A94FEA"/>
    <w:rsid w:val="00AA22BB"/>
    <w:rsid w:val="00AA4270"/>
    <w:rsid w:val="00AA6F5A"/>
    <w:rsid w:val="00AB0F91"/>
    <w:rsid w:val="00AB24A5"/>
    <w:rsid w:val="00AB29C9"/>
    <w:rsid w:val="00AB59D4"/>
    <w:rsid w:val="00AC02D0"/>
    <w:rsid w:val="00AD29D7"/>
    <w:rsid w:val="00AD5265"/>
    <w:rsid w:val="00AD7465"/>
    <w:rsid w:val="00AE0CEE"/>
    <w:rsid w:val="00AE16FF"/>
    <w:rsid w:val="00AF0421"/>
    <w:rsid w:val="00AF3261"/>
    <w:rsid w:val="00B060A0"/>
    <w:rsid w:val="00B13D7A"/>
    <w:rsid w:val="00B17FAA"/>
    <w:rsid w:val="00B21915"/>
    <w:rsid w:val="00B279CE"/>
    <w:rsid w:val="00B3432E"/>
    <w:rsid w:val="00B35AC0"/>
    <w:rsid w:val="00B37831"/>
    <w:rsid w:val="00B37B27"/>
    <w:rsid w:val="00B42942"/>
    <w:rsid w:val="00B4684A"/>
    <w:rsid w:val="00B517B7"/>
    <w:rsid w:val="00B531E1"/>
    <w:rsid w:val="00B613ED"/>
    <w:rsid w:val="00B65994"/>
    <w:rsid w:val="00B76DE8"/>
    <w:rsid w:val="00B80BB4"/>
    <w:rsid w:val="00B81993"/>
    <w:rsid w:val="00B838B1"/>
    <w:rsid w:val="00B90A81"/>
    <w:rsid w:val="00BA733F"/>
    <w:rsid w:val="00BB2143"/>
    <w:rsid w:val="00BC41D8"/>
    <w:rsid w:val="00BD53C5"/>
    <w:rsid w:val="00BD77AF"/>
    <w:rsid w:val="00BE4E30"/>
    <w:rsid w:val="00BF2766"/>
    <w:rsid w:val="00BF4F8E"/>
    <w:rsid w:val="00BF6398"/>
    <w:rsid w:val="00BF6F87"/>
    <w:rsid w:val="00BF75F6"/>
    <w:rsid w:val="00BF7F8F"/>
    <w:rsid w:val="00C01D1F"/>
    <w:rsid w:val="00C040A4"/>
    <w:rsid w:val="00C053D3"/>
    <w:rsid w:val="00C110C1"/>
    <w:rsid w:val="00C15112"/>
    <w:rsid w:val="00C20D22"/>
    <w:rsid w:val="00C24330"/>
    <w:rsid w:val="00C50C2A"/>
    <w:rsid w:val="00C51C56"/>
    <w:rsid w:val="00C551B6"/>
    <w:rsid w:val="00C6119B"/>
    <w:rsid w:val="00C614C3"/>
    <w:rsid w:val="00C67565"/>
    <w:rsid w:val="00C8550C"/>
    <w:rsid w:val="00C874E2"/>
    <w:rsid w:val="00C914FE"/>
    <w:rsid w:val="00CA3766"/>
    <w:rsid w:val="00CA4C6E"/>
    <w:rsid w:val="00CA6DB3"/>
    <w:rsid w:val="00CB1C07"/>
    <w:rsid w:val="00CB34C3"/>
    <w:rsid w:val="00CB53AB"/>
    <w:rsid w:val="00CB5433"/>
    <w:rsid w:val="00CC19B9"/>
    <w:rsid w:val="00CC1C97"/>
    <w:rsid w:val="00CC4006"/>
    <w:rsid w:val="00CC4C1D"/>
    <w:rsid w:val="00CC725B"/>
    <w:rsid w:val="00CD4989"/>
    <w:rsid w:val="00CD6931"/>
    <w:rsid w:val="00CD79D5"/>
    <w:rsid w:val="00CE1D5B"/>
    <w:rsid w:val="00CF65BF"/>
    <w:rsid w:val="00D0089C"/>
    <w:rsid w:val="00D02616"/>
    <w:rsid w:val="00D03D85"/>
    <w:rsid w:val="00D06458"/>
    <w:rsid w:val="00D06532"/>
    <w:rsid w:val="00D125A2"/>
    <w:rsid w:val="00D14473"/>
    <w:rsid w:val="00D4445C"/>
    <w:rsid w:val="00D51766"/>
    <w:rsid w:val="00D538E2"/>
    <w:rsid w:val="00D65478"/>
    <w:rsid w:val="00D7041E"/>
    <w:rsid w:val="00D767C6"/>
    <w:rsid w:val="00D8092F"/>
    <w:rsid w:val="00D84674"/>
    <w:rsid w:val="00D86105"/>
    <w:rsid w:val="00D86BEF"/>
    <w:rsid w:val="00D90BEA"/>
    <w:rsid w:val="00D918A3"/>
    <w:rsid w:val="00D944E2"/>
    <w:rsid w:val="00D94E3F"/>
    <w:rsid w:val="00D96936"/>
    <w:rsid w:val="00DA27C9"/>
    <w:rsid w:val="00DA327B"/>
    <w:rsid w:val="00DA406F"/>
    <w:rsid w:val="00DA4245"/>
    <w:rsid w:val="00DB0B2B"/>
    <w:rsid w:val="00DB0FC4"/>
    <w:rsid w:val="00DB7F11"/>
    <w:rsid w:val="00DE4C38"/>
    <w:rsid w:val="00DE67A2"/>
    <w:rsid w:val="00E063F9"/>
    <w:rsid w:val="00E13738"/>
    <w:rsid w:val="00E14111"/>
    <w:rsid w:val="00E21F6E"/>
    <w:rsid w:val="00E273E4"/>
    <w:rsid w:val="00E325E1"/>
    <w:rsid w:val="00E33A1E"/>
    <w:rsid w:val="00E41C64"/>
    <w:rsid w:val="00E42DA0"/>
    <w:rsid w:val="00E47076"/>
    <w:rsid w:val="00E475C5"/>
    <w:rsid w:val="00E50807"/>
    <w:rsid w:val="00E536EF"/>
    <w:rsid w:val="00E651D9"/>
    <w:rsid w:val="00E720A0"/>
    <w:rsid w:val="00E82F08"/>
    <w:rsid w:val="00E83A55"/>
    <w:rsid w:val="00E83B13"/>
    <w:rsid w:val="00E90C64"/>
    <w:rsid w:val="00E918E1"/>
    <w:rsid w:val="00E925D8"/>
    <w:rsid w:val="00E96860"/>
    <w:rsid w:val="00EA0B24"/>
    <w:rsid w:val="00EB08D9"/>
    <w:rsid w:val="00EB3515"/>
    <w:rsid w:val="00EB7758"/>
    <w:rsid w:val="00EC1257"/>
    <w:rsid w:val="00ED00E6"/>
    <w:rsid w:val="00ED2FBC"/>
    <w:rsid w:val="00ED3475"/>
    <w:rsid w:val="00ED6799"/>
    <w:rsid w:val="00EE2F60"/>
    <w:rsid w:val="00EE31D9"/>
    <w:rsid w:val="00EF6864"/>
    <w:rsid w:val="00EF6D4C"/>
    <w:rsid w:val="00F03E4E"/>
    <w:rsid w:val="00F125D6"/>
    <w:rsid w:val="00F17809"/>
    <w:rsid w:val="00F20D91"/>
    <w:rsid w:val="00F21A7C"/>
    <w:rsid w:val="00F22BE6"/>
    <w:rsid w:val="00F238A5"/>
    <w:rsid w:val="00F26003"/>
    <w:rsid w:val="00F27F95"/>
    <w:rsid w:val="00F366A5"/>
    <w:rsid w:val="00F401CF"/>
    <w:rsid w:val="00F41265"/>
    <w:rsid w:val="00F426F9"/>
    <w:rsid w:val="00F53715"/>
    <w:rsid w:val="00F6044A"/>
    <w:rsid w:val="00F634B8"/>
    <w:rsid w:val="00F63907"/>
    <w:rsid w:val="00F66A01"/>
    <w:rsid w:val="00F7174E"/>
    <w:rsid w:val="00F73489"/>
    <w:rsid w:val="00F73D94"/>
    <w:rsid w:val="00F752A6"/>
    <w:rsid w:val="00F910B6"/>
    <w:rsid w:val="00F9681C"/>
    <w:rsid w:val="00FA1048"/>
    <w:rsid w:val="00FA5619"/>
    <w:rsid w:val="00FA67D9"/>
    <w:rsid w:val="00FB66F2"/>
    <w:rsid w:val="00FB6D47"/>
    <w:rsid w:val="00FB6DCC"/>
    <w:rsid w:val="00FC4D46"/>
    <w:rsid w:val="00FC558D"/>
    <w:rsid w:val="00FC5998"/>
    <w:rsid w:val="00FC60A4"/>
    <w:rsid w:val="00FC6DAD"/>
    <w:rsid w:val="00FD2813"/>
    <w:rsid w:val="00FD58EE"/>
    <w:rsid w:val="00FD5B99"/>
    <w:rsid w:val="00FF0C7F"/>
    <w:rsid w:val="00FF69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567A"/>
  <w15:chartTrackingRefBased/>
  <w15:docId w15:val="{CD545648-14E7-784A-A64D-54118256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7B6"/>
    <w:pPr>
      <w:jc w:val="both"/>
    </w:pPr>
    <w:rPr>
      <w:rFonts w:ascii="Arial" w:eastAsia="Calibri" w:hAnsi="Arial" w:cs="Arial"/>
      <w:sz w:val="16"/>
      <w:szCs w:val="16"/>
      <w:lang w:eastAsia="es-ES_tradnl"/>
    </w:rPr>
  </w:style>
  <w:style w:type="paragraph" w:styleId="Ttulo1">
    <w:name w:val="heading 1"/>
    <w:basedOn w:val="Normal"/>
    <w:next w:val="Normal"/>
    <w:link w:val="Ttulo1Car"/>
    <w:uiPriority w:val="9"/>
    <w:qFormat/>
    <w:rsid w:val="000C77B6"/>
    <w:pPr>
      <w:keepNext/>
      <w:numPr>
        <w:numId w:val="1"/>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0C77B6"/>
    <w:pPr>
      <w:keepNext/>
      <w:numPr>
        <w:numId w:val="2"/>
      </w:numPr>
      <w:spacing w:before="360" w:after="180"/>
      <w:ind w:left="360"/>
      <w:jc w:val="left"/>
      <w:outlineLvl w:val="1"/>
    </w:pPr>
    <w:rPr>
      <w:rFonts w:eastAsia="Times New Roman" w:cs="Times New Roman"/>
      <w:b/>
      <w:bCs/>
      <w:i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77B6"/>
    <w:rPr>
      <w:rFonts w:ascii="Arial" w:eastAsia="Times New Roman" w:hAnsi="Arial" w:cs="Times New Roman"/>
      <w:b/>
      <w:bCs/>
      <w:caps/>
      <w:kern w:val="32"/>
      <w:szCs w:val="32"/>
      <w:lang w:val="es-CO" w:eastAsia="es-ES_tradnl"/>
    </w:rPr>
  </w:style>
  <w:style w:type="character" w:customStyle="1" w:styleId="Ttulo2Car">
    <w:name w:val="Título 2 Car"/>
    <w:basedOn w:val="Fuentedeprrafopredeter"/>
    <w:link w:val="Ttulo2"/>
    <w:uiPriority w:val="9"/>
    <w:rsid w:val="000C77B6"/>
    <w:rPr>
      <w:rFonts w:ascii="Arial" w:eastAsia="Times New Roman" w:hAnsi="Arial" w:cs="Times New Roman"/>
      <w:b/>
      <w:bCs/>
      <w:iCs/>
      <w:szCs w:val="28"/>
      <w:lang w:val="es-CO" w:eastAsia="es-ES_tradnl"/>
    </w:rPr>
  </w:style>
  <w:style w:type="paragraph" w:styleId="Encabezado">
    <w:name w:val="header"/>
    <w:basedOn w:val="Normal"/>
    <w:link w:val="EncabezadoCar"/>
    <w:uiPriority w:val="99"/>
    <w:unhideWhenUsed/>
    <w:rsid w:val="000C77B6"/>
    <w:pPr>
      <w:tabs>
        <w:tab w:val="center" w:pos="4252"/>
        <w:tab w:val="right" w:pos="8504"/>
      </w:tabs>
    </w:pPr>
  </w:style>
  <w:style w:type="character" w:customStyle="1" w:styleId="EncabezadoCar">
    <w:name w:val="Encabezado Car"/>
    <w:basedOn w:val="Fuentedeprrafopredeter"/>
    <w:link w:val="Encabezado"/>
    <w:uiPriority w:val="99"/>
    <w:rsid w:val="000C77B6"/>
    <w:rPr>
      <w:rFonts w:ascii="Arial" w:eastAsia="Calibri" w:hAnsi="Arial" w:cs="Arial"/>
      <w:sz w:val="16"/>
      <w:szCs w:val="16"/>
      <w:lang w:val="es-CO" w:eastAsia="es-ES_tradnl"/>
    </w:rPr>
  </w:style>
  <w:style w:type="paragraph" w:styleId="Piedepgina">
    <w:name w:val="footer"/>
    <w:basedOn w:val="Normal"/>
    <w:link w:val="PiedepginaCar"/>
    <w:uiPriority w:val="99"/>
    <w:unhideWhenUsed/>
    <w:rsid w:val="000C77B6"/>
    <w:pPr>
      <w:tabs>
        <w:tab w:val="center" w:pos="4252"/>
        <w:tab w:val="right" w:pos="8504"/>
      </w:tabs>
    </w:pPr>
  </w:style>
  <w:style w:type="character" w:customStyle="1" w:styleId="PiedepginaCar">
    <w:name w:val="Pie de página Car"/>
    <w:basedOn w:val="Fuentedeprrafopredeter"/>
    <w:link w:val="Piedepgina"/>
    <w:uiPriority w:val="99"/>
    <w:rsid w:val="000C77B6"/>
    <w:rPr>
      <w:rFonts w:ascii="Arial" w:eastAsia="Calibri" w:hAnsi="Arial" w:cs="Arial"/>
      <w:sz w:val="16"/>
      <w:szCs w:val="16"/>
      <w:lang w:val="es-CO" w:eastAsia="es-ES_tradnl"/>
    </w:rPr>
  </w:style>
  <w:style w:type="paragraph" w:styleId="Textonotapie">
    <w:name w:val="footnote text"/>
    <w:aliases w:val="Footnote Text Char Char Char Char Char,Footnote Text Char Char Char Char,Footnote reference,FA Fu,Footnote Text Char Char Char,Footnote Text Char Char Char Char Char Char Char Char,Footnote referenc,texto de nota al pie,ft,FA Fußnotentext"/>
    <w:basedOn w:val="Normal"/>
    <w:link w:val="TextonotapieCar"/>
    <w:autoRedefine/>
    <w:uiPriority w:val="99"/>
    <w:unhideWhenUsed/>
    <w:qFormat/>
    <w:rsid w:val="00923559"/>
    <w:rPr>
      <w:bCs/>
      <w:iCs/>
      <w:sz w:val="18"/>
      <w:szCs w:val="18"/>
    </w:rPr>
  </w:style>
  <w:style w:type="character" w:customStyle="1" w:styleId="FootnoteTextChar">
    <w:name w:val="Footnote Text Char"/>
    <w:basedOn w:val="Fuentedeprrafopredeter"/>
    <w:uiPriority w:val="99"/>
    <w:semiHidden/>
    <w:rsid w:val="000C77B6"/>
    <w:rPr>
      <w:rFonts w:ascii="Arial" w:eastAsia="Calibri" w:hAnsi="Arial" w:cs="Arial"/>
      <w:sz w:val="20"/>
      <w:szCs w:val="20"/>
      <w:lang w:val="es-CO" w:eastAsia="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r Char Char Char Char Char Char Char Car,Footnote referenc Car,ft Car"/>
    <w:link w:val="Textonotapie"/>
    <w:uiPriority w:val="99"/>
    <w:qFormat/>
    <w:rsid w:val="00923559"/>
    <w:rPr>
      <w:rFonts w:ascii="Arial" w:eastAsia="Calibri" w:hAnsi="Arial" w:cs="Arial"/>
      <w:bCs/>
      <w:iCs/>
      <w:sz w:val="18"/>
      <w:szCs w:val="18"/>
      <w:lang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0C77B6"/>
    <w:rPr>
      <w:vertAlign w:val="superscript"/>
    </w:rPr>
  </w:style>
  <w:style w:type="paragraph" w:customStyle="1" w:styleId="Textoindependiente21">
    <w:name w:val="Texto independiente 21"/>
    <w:basedOn w:val="Normal"/>
    <w:uiPriority w:val="99"/>
    <w:qFormat/>
    <w:rsid w:val="000C77B6"/>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77B6"/>
    <w:rPr>
      <w:rFonts w:asciiTheme="minorHAnsi" w:eastAsiaTheme="minorHAnsi" w:hAnsiTheme="minorHAnsi" w:cstheme="minorBidi"/>
      <w:sz w:val="24"/>
      <w:szCs w:val="24"/>
      <w:vertAlign w:val="superscript"/>
      <w:lang w:eastAsia="en-US"/>
    </w:rPr>
  </w:style>
  <w:style w:type="paragraph" w:styleId="Sinespaciado">
    <w:name w:val="No Spacing"/>
    <w:aliases w:val="Encabezado1"/>
    <w:link w:val="SinespaciadoCar"/>
    <w:autoRedefine/>
    <w:uiPriority w:val="1"/>
    <w:qFormat/>
    <w:rsid w:val="000C77B6"/>
    <w:pPr>
      <w:jc w:val="center"/>
    </w:pPr>
    <w:rPr>
      <w:rFonts w:ascii="Arial" w:eastAsia="Calibri" w:hAnsi="Arial" w:cs="Arial"/>
      <w:b/>
      <w:caps/>
      <w:color w:val="000000"/>
      <w:szCs w:val="16"/>
      <w:lang w:eastAsia="es-ES_tradnl"/>
    </w:rPr>
  </w:style>
  <w:style w:type="character" w:customStyle="1" w:styleId="SinespaciadoCar">
    <w:name w:val="Sin espaciado Car"/>
    <w:aliases w:val="Encabezado1 Car"/>
    <w:link w:val="Sinespaciado"/>
    <w:uiPriority w:val="1"/>
    <w:rsid w:val="000C77B6"/>
    <w:rPr>
      <w:rFonts w:ascii="Arial" w:eastAsia="Calibri" w:hAnsi="Arial" w:cs="Arial"/>
      <w:b/>
      <w:caps/>
      <w:color w:val="000000"/>
      <w:szCs w:val="16"/>
      <w:lang w:val="es-CO" w:eastAsia="es-ES_tradnl"/>
    </w:rPr>
  </w:style>
  <w:style w:type="paragraph" w:styleId="Prrafodelista">
    <w:name w:val="List Paragraph"/>
    <w:basedOn w:val="Normal"/>
    <w:link w:val="PrrafodelistaCar"/>
    <w:uiPriority w:val="34"/>
    <w:qFormat/>
    <w:rsid w:val="000C77B6"/>
    <w:pPr>
      <w:ind w:left="720"/>
      <w:contextualSpacing/>
      <w:jc w:val="left"/>
    </w:pPr>
    <w:rPr>
      <w:rFonts w:ascii="Times New Roman" w:eastAsiaTheme="minorHAnsi" w:hAnsi="Times New Roman" w:cs="Times New Roman"/>
      <w:sz w:val="24"/>
      <w:szCs w:val="24"/>
      <w:lang w:val="es-ES_tradnl"/>
    </w:rPr>
  </w:style>
  <w:style w:type="character" w:customStyle="1" w:styleId="PrrafodelistaCar">
    <w:name w:val="Párrafo de lista Car"/>
    <w:link w:val="Prrafodelista"/>
    <w:uiPriority w:val="34"/>
    <w:qFormat/>
    <w:locked/>
    <w:rsid w:val="000C77B6"/>
    <w:rPr>
      <w:rFonts w:ascii="Times New Roman" w:hAnsi="Times New Roman" w:cs="Times New Roman"/>
      <w:lang w:val="es-ES_tradnl" w:eastAsia="es-ES_tradnl"/>
    </w:rPr>
  </w:style>
  <w:style w:type="paragraph" w:customStyle="1" w:styleId="Textodecuerpo31">
    <w:name w:val="Texto de cuerpo 31"/>
    <w:basedOn w:val="Normal"/>
    <w:rsid w:val="000C77B6"/>
    <w:pPr>
      <w:tabs>
        <w:tab w:val="left" w:pos="851"/>
      </w:tabs>
      <w:spacing w:line="360" w:lineRule="auto"/>
    </w:pPr>
    <w:rPr>
      <w:rFonts w:eastAsia="Times New Roman" w:cs="Times New Roman"/>
      <w:sz w:val="24"/>
      <w:szCs w:val="20"/>
      <w:lang w:eastAsia="es-ES"/>
    </w:rPr>
  </w:style>
  <w:style w:type="paragraph" w:styleId="NormalWeb">
    <w:name w:val="Normal (Web)"/>
    <w:basedOn w:val="Normal"/>
    <w:uiPriority w:val="99"/>
    <w:unhideWhenUsed/>
    <w:rsid w:val="000C77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6F2791"/>
    <w:rPr>
      <w:color w:val="0000FF"/>
      <w:u w:val="single"/>
    </w:rPr>
  </w:style>
  <w:style w:type="paragraph" w:customStyle="1" w:styleId="paragraph">
    <w:name w:val="paragraph"/>
    <w:basedOn w:val="Normal"/>
    <w:rsid w:val="00604D11"/>
    <w:pPr>
      <w:spacing w:before="100" w:beforeAutospacing="1" w:after="100" w:afterAutospacing="1"/>
      <w:jc w:val="left"/>
    </w:pPr>
    <w:rPr>
      <w:rFonts w:ascii="Times New Roman" w:eastAsia="Times New Roman" w:hAnsi="Times New Roman" w:cs="Times New Roman"/>
      <w:sz w:val="24"/>
      <w:szCs w:val="24"/>
      <w:lang w:eastAsia="es-CO"/>
    </w:rPr>
  </w:style>
  <w:style w:type="paragraph" w:styleId="Revisin">
    <w:name w:val="Revision"/>
    <w:hidden/>
    <w:uiPriority w:val="99"/>
    <w:semiHidden/>
    <w:rsid w:val="00D65478"/>
    <w:rPr>
      <w:rFonts w:ascii="Arial" w:eastAsia="Calibri" w:hAnsi="Arial" w:cs="Arial"/>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02248">
      <w:bodyDiv w:val="1"/>
      <w:marLeft w:val="0"/>
      <w:marRight w:val="0"/>
      <w:marTop w:val="0"/>
      <w:marBottom w:val="0"/>
      <w:divBdr>
        <w:top w:val="none" w:sz="0" w:space="0" w:color="auto"/>
        <w:left w:val="none" w:sz="0" w:space="0" w:color="auto"/>
        <w:bottom w:val="none" w:sz="0" w:space="0" w:color="auto"/>
        <w:right w:val="none" w:sz="0" w:space="0" w:color="auto"/>
      </w:divBdr>
    </w:div>
    <w:div w:id="336731353">
      <w:bodyDiv w:val="1"/>
      <w:marLeft w:val="0"/>
      <w:marRight w:val="0"/>
      <w:marTop w:val="0"/>
      <w:marBottom w:val="0"/>
      <w:divBdr>
        <w:top w:val="none" w:sz="0" w:space="0" w:color="auto"/>
        <w:left w:val="none" w:sz="0" w:space="0" w:color="auto"/>
        <w:bottom w:val="none" w:sz="0" w:space="0" w:color="auto"/>
        <w:right w:val="none" w:sz="0" w:space="0" w:color="auto"/>
      </w:divBdr>
    </w:div>
    <w:div w:id="72969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DCBEB-EF61-4550-BA1F-AED9394F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6163</Words>
  <Characters>33901</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Martinez Peñuela</dc:creator>
  <cp:keywords/>
  <dc:description/>
  <cp:lastModifiedBy>SONIA ESTHER JAIMES VALENCIA</cp:lastModifiedBy>
  <cp:revision>2</cp:revision>
  <dcterms:created xsi:type="dcterms:W3CDTF">2022-05-26T16:50:00Z</dcterms:created>
  <dcterms:modified xsi:type="dcterms:W3CDTF">2022-05-26T16:50:00Z</dcterms:modified>
</cp:coreProperties>
</file>