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A1" w:rsidRPr="00BD58A1" w:rsidRDefault="00BD58A1" w:rsidP="00BD58A1">
      <w:pPr>
        <w:pStyle w:val="Sinespaciado"/>
        <w:spacing w:after="240"/>
      </w:pPr>
      <w:r>
        <w:rPr>
          <w:caps w:val="0"/>
        </w:rPr>
        <w:t>Magistrado ponente</w:t>
      </w:r>
      <w:r w:rsidRPr="000C5DB7">
        <w:t>: JAIME ENRIQUE RODRÍGUEZ NAVAS</w:t>
      </w:r>
    </w:p>
    <w:p w:rsidR="00BD58A1" w:rsidRPr="00BD58A1" w:rsidRDefault="00BD58A1" w:rsidP="00BD58A1">
      <w:pPr>
        <w:contextualSpacing/>
        <w:rPr>
          <w:b/>
          <w:sz w:val="24"/>
          <w:szCs w:val="24"/>
        </w:rPr>
      </w:pPr>
      <w:r w:rsidRPr="00194F80">
        <w:rPr>
          <w:b/>
          <w:sz w:val="24"/>
          <w:szCs w:val="24"/>
        </w:rPr>
        <w:t xml:space="preserve">Bogotá D.C., </w:t>
      </w:r>
      <w:r>
        <w:rPr>
          <w:b/>
          <w:sz w:val="24"/>
          <w:szCs w:val="24"/>
        </w:rPr>
        <w:t>dos</w:t>
      </w:r>
      <w:r w:rsidRPr="00194F80">
        <w:rPr>
          <w:b/>
          <w:sz w:val="24"/>
          <w:szCs w:val="24"/>
        </w:rPr>
        <w:t xml:space="preserve"> (</w:t>
      </w:r>
      <w:r>
        <w:rPr>
          <w:b/>
          <w:sz w:val="24"/>
          <w:szCs w:val="24"/>
        </w:rPr>
        <w:t>2</w:t>
      </w:r>
      <w:r w:rsidRPr="00194F80">
        <w:rPr>
          <w:b/>
          <w:sz w:val="24"/>
          <w:szCs w:val="24"/>
        </w:rPr>
        <w:t xml:space="preserve">) de </w:t>
      </w:r>
      <w:r>
        <w:rPr>
          <w:b/>
          <w:sz w:val="24"/>
          <w:szCs w:val="24"/>
        </w:rPr>
        <w:t>junio</w:t>
      </w:r>
      <w:r w:rsidRPr="00194F80">
        <w:rPr>
          <w:b/>
          <w:sz w:val="24"/>
          <w:szCs w:val="24"/>
        </w:rPr>
        <w:t xml:space="preserve"> de dos mil veintidós (2022).</w:t>
      </w:r>
    </w:p>
    <w:p w:rsidR="00BD58A1" w:rsidRDefault="00BD58A1" w:rsidP="00BD58A1">
      <w:pPr>
        <w:tabs>
          <w:tab w:val="left" w:pos="1985"/>
        </w:tabs>
        <w:spacing w:before="240"/>
        <w:rPr>
          <w:b/>
          <w:sz w:val="24"/>
          <w:szCs w:val="24"/>
        </w:rPr>
      </w:pPr>
      <w:r>
        <w:rPr>
          <w:b/>
          <w:sz w:val="24"/>
          <w:szCs w:val="24"/>
        </w:rPr>
        <w:t>Radicado número:</w:t>
      </w:r>
      <w:r>
        <w:rPr>
          <w:b/>
          <w:sz w:val="24"/>
          <w:szCs w:val="24"/>
        </w:rPr>
        <w:tab/>
      </w:r>
      <w:r>
        <w:rPr>
          <w:b/>
          <w:sz w:val="24"/>
          <w:szCs w:val="24"/>
        </w:rPr>
        <w:tab/>
      </w:r>
      <w:bookmarkStart w:id="0" w:name="_Hlk40125165"/>
      <w:r w:rsidRPr="003836F2">
        <w:rPr>
          <w:sz w:val="24"/>
          <w:szCs w:val="24"/>
        </w:rPr>
        <w:t>11001-03-15-000-2020-01483-00</w:t>
      </w:r>
      <w:bookmarkEnd w:id="0"/>
      <w:r>
        <w:rPr>
          <w:sz w:val="24"/>
          <w:szCs w:val="24"/>
        </w:rPr>
        <w:t>.</w:t>
      </w:r>
    </w:p>
    <w:p w:rsidR="00BD58A1" w:rsidRPr="00BD58A1" w:rsidRDefault="00BD58A1" w:rsidP="00BD58A1">
      <w:pPr>
        <w:tabs>
          <w:tab w:val="left" w:pos="1985"/>
        </w:tabs>
        <w:ind w:left="2832" w:hanging="2832"/>
        <w:contextualSpacing/>
        <w:rPr>
          <w:sz w:val="24"/>
          <w:szCs w:val="24"/>
        </w:rPr>
      </w:pPr>
      <w:r>
        <w:rPr>
          <w:b/>
          <w:sz w:val="24"/>
          <w:szCs w:val="24"/>
        </w:rPr>
        <w:t>Accionante:</w:t>
      </w:r>
      <w:r>
        <w:rPr>
          <w:b/>
          <w:sz w:val="24"/>
          <w:szCs w:val="24"/>
        </w:rPr>
        <w:tab/>
      </w:r>
      <w:bookmarkStart w:id="1" w:name="_Hlk40125199"/>
      <w:bookmarkStart w:id="2" w:name="_Hlk39845237"/>
      <w:r>
        <w:rPr>
          <w:b/>
          <w:sz w:val="24"/>
          <w:szCs w:val="24"/>
        </w:rPr>
        <w:tab/>
      </w:r>
      <w:r w:rsidRPr="003836F2">
        <w:rPr>
          <w:bCs/>
          <w:sz w:val="24"/>
          <w:szCs w:val="24"/>
        </w:rPr>
        <w:t>Sandra Liliana Gómez Sánchez</w:t>
      </w:r>
      <w:bookmarkEnd w:id="1"/>
      <w:r w:rsidRPr="003836F2">
        <w:rPr>
          <w:bCs/>
          <w:sz w:val="24"/>
          <w:szCs w:val="24"/>
        </w:rPr>
        <w:t>, José Mario Giraldo Enciso, Liliana Ortiz Ramírez, Veinticuatro Horas Seguridad Ltda.</w:t>
      </w:r>
      <w:r>
        <w:rPr>
          <w:bCs/>
          <w:sz w:val="24"/>
          <w:szCs w:val="24"/>
        </w:rPr>
        <w:t>,</w:t>
      </w:r>
      <w:r w:rsidRPr="003836F2">
        <w:rPr>
          <w:bCs/>
          <w:sz w:val="24"/>
          <w:szCs w:val="24"/>
        </w:rPr>
        <w:t xml:space="preserve"> y </w:t>
      </w:r>
      <w:proofErr w:type="spellStart"/>
      <w:r w:rsidRPr="003836F2">
        <w:rPr>
          <w:bCs/>
          <w:sz w:val="24"/>
          <w:szCs w:val="24"/>
        </w:rPr>
        <w:t>Consultec</w:t>
      </w:r>
      <w:proofErr w:type="spellEnd"/>
      <w:r w:rsidRPr="003836F2">
        <w:rPr>
          <w:bCs/>
          <w:sz w:val="24"/>
          <w:szCs w:val="24"/>
        </w:rPr>
        <w:t xml:space="preserve"> S.A.S.</w:t>
      </w:r>
      <w:bookmarkEnd w:id="2"/>
    </w:p>
    <w:p w:rsidR="00BD58A1" w:rsidRDefault="00BD58A1" w:rsidP="00BD58A1">
      <w:pPr>
        <w:ind w:left="2832" w:hanging="2832"/>
        <w:contextualSpacing/>
        <w:rPr>
          <w:b/>
          <w:sz w:val="24"/>
          <w:szCs w:val="24"/>
        </w:rPr>
      </w:pPr>
      <w:r>
        <w:rPr>
          <w:b/>
          <w:sz w:val="24"/>
          <w:szCs w:val="24"/>
        </w:rPr>
        <w:t>Accionados:</w:t>
      </w:r>
      <w:r>
        <w:rPr>
          <w:b/>
          <w:sz w:val="24"/>
          <w:szCs w:val="24"/>
        </w:rPr>
        <w:tab/>
      </w:r>
      <w:r w:rsidRPr="003836F2">
        <w:rPr>
          <w:bCs/>
          <w:sz w:val="24"/>
          <w:szCs w:val="24"/>
        </w:rPr>
        <w:t>Sala Especial de Decisión No.19 de la Sala de lo Contencioso Administrativo del Consejo de Estado</w:t>
      </w:r>
      <w:r>
        <w:rPr>
          <w:bCs/>
          <w:sz w:val="24"/>
          <w:szCs w:val="24"/>
        </w:rPr>
        <w:t>.</w:t>
      </w:r>
      <w:r w:rsidRPr="00E22029">
        <w:rPr>
          <w:b/>
          <w:sz w:val="24"/>
          <w:szCs w:val="24"/>
        </w:rPr>
        <w:t xml:space="preserve"> </w:t>
      </w:r>
    </w:p>
    <w:p w:rsidR="00BD58A1" w:rsidRPr="00E22029" w:rsidRDefault="00BD58A1" w:rsidP="00BD58A1">
      <w:pPr>
        <w:spacing w:after="240"/>
        <w:ind w:left="1985" w:hanging="1985"/>
        <w:rPr>
          <w:b/>
          <w:sz w:val="24"/>
          <w:szCs w:val="24"/>
        </w:rPr>
      </w:pPr>
      <w:r>
        <w:rPr>
          <w:b/>
          <w:sz w:val="24"/>
          <w:szCs w:val="24"/>
        </w:rPr>
        <w:t xml:space="preserve">Referencia: </w:t>
      </w:r>
      <w:r>
        <w:rPr>
          <w:b/>
          <w:sz w:val="24"/>
          <w:szCs w:val="24"/>
        </w:rPr>
        <w:tab/>
      </w:r>
      <w:r>
        <w:rPr>
          <w:b/>
          <w:sz w:val="24"/>
          <w:szCs w:val="24"/>
        </w:rPr>
        <w:tab/>
      </w:r>
      <w:r>
        <w:rPr>
          <w:b/>
          <w:sz w:val="24"/>
          <w:szCs w:val="24"/>
        </w:rPr>
        <w:tab/>
      </w:r>
      <w:r>
        <w:rPr>
          <w:sz w:val="24"/>
          <w:szCs w:val="24"/>
        </w:rPr>
        <w:t>Acción de tutela.</w:t>
      </w:r>
    </w:p>
    <w:p w:rsidR="00CD7AD3" w:rsidRPr="00CD7AD3" w:rsidRDefault="00BD58A1" w:rsidP="00CD7AD3">
      <w:pPr>
        <w:pBdr>
          <w:bottom w:val="single" w:sz="12" w:space="0" w:color="auto"/>
        </w:pBdr>
        <w:spacing w:before="240" w:after="240"/>
        <w:ind w:left="2829" w:hanging="2829"/>
        <w:rPr>
          <w:b/>
          <w:sz w:val="24"/>
          <w:szCs w:val="24"/>
        </w:rPr>
      </w:pPr>
      <w:r>
        <w:rPr>
          <w:b/>
          <w:sz w:val="24"/>
          <w:szCs w:val="24"/>
        </w:rPr>
        <w:t xml:space="preserve">AUTO DE TRÁMITE </w:t>
      </w:r>
    </w:p>
    <w:p w:rsidR="00BD58A1" w:rsidRDefault="00BD58A1" w:rsidP="00CD7AD3">
      <w:pPr>
        <w:spacing w:before="240" w:after="240"/>
        <w:rPr>
          <w:rFonts w:eastAsia="Times New Roman"/>
          <w:bCs/>
          <w:sz w:val="24"/>
          <w:szCs w:val="24"/>
          <w:lang w:val="es-ES" w:eastAsia="es-ES"/>
        </w:rPr>
      </w:pPr>
      <w:r w:rsidRPr="003836F2">
        <w:rPr>
          <w:bCs/>
          <w:sz w:val="24"/>
          <w:szCs w:val="24"/>
        </w:rPr>
        <w:t>Sandra Liliana Gómez Sánchez, José Mario Giraldo Enciso, Liliana Ortiz Ramírez, Veinticuatro Horas Seguridad Ltda.</w:t>
      </w:r>
      <w:r>
        <w:rPr>
          <w:bCs/>
          <w:sz w:val="24"/>
          <w:szCs w:val="24"/>
        </w:rPr>
        <w:t>,</w:t>
      </w:r>
      <w:r w:rsidRPr="003836F2">
        <w:rPr>
          <w:bCs/>
          <w:sz w:val="24"/>
          <w:szCs w:val="24"/>
        </w:rPr>
        <w:t xml:space="preserve"> y </w:t>
      </w:r>
      <w:proofErr w:type="spellStart"/>
      <w:r w:rsidRPr="003836F2">
        <w:rPr>
          <w:bCs/>
          <w:sz w:val="24"/>
          <w:szCs w:val="24"/>
        </w:rPr>
        <w:t>Consultec</w:t>
      </w:r>
      <w:proofErr w:type="spellEnd"/>
      <w:r w:rsidRPr="003836F2">
        <w:rPr>
          <w:bCs/>
          <w:sz w:val="24"/>
          <w:szCs w:val="24"/>
        </w:rPr>
        <w:t xml:space="preserve"> S.A.S.</w:t>
      </w:r>
      <w:r w:rsidRPr="003836F2">
        <w:rPr>
          <w:rFonts w:eastAsia="Times New Roman"/>
          <w:bCs/>
          <w:sz w:val="24"/>
          <w:szCs w:val="24"/>
          <w:lang w:eastAsia="es-ES"/>
        </w:rPr>
        <w:t xml:space="preserve">, </w:t>
      </w:r>
      <w:r w:rsidR="0051314A">
        <w:rPr>
          <w:rFonts w:eastAsia="Times New Roman"/>
          <w:bCs/>
          <w:sz w:val="24"/>
          <w:szCs w:val="24"/>
          <w:lang w:eastAsia="es-ES"/>
        </w:rPr>
        <w:t>actuando</w:t>
      </w:r>
      <w:r w:rsidRPr="003836F2">
        <w:rPr>
          <w:bCs/>
          <w:sz w:val="24"/>
          <w:szCs w:val="24"/>
        </w:rPr>
        <w:t xml:space="preserve"> </w:t>
      </w:r>
      <w:r w:rsidRPr="003836F2">
        <w:rPr>
          <w:rFonts w:eastAsia="Times New Roman"/>
          <w:bCs/>
          <w:sz w:val="24"/>
          <w:szCs w:val="24"/>
          <w:lang w:eastAsia="es-ES"/>
        </w:rPr>
        <w:t>por medio de apoderado</w:t>
      </w:r>
      <w:r w:rsidRPr="003836F2">
        <w:rPr>
          <w:bCs/>
          <w:sz w:val="24"/>
          <w:szCs w:val="24"/>
        </w:rPr>
        <w:t>,</w:t>
      </w:r>
      <w:r w:rsidRPr="003836F2">
        <w:rPr>
          <w:rFonts w:eastAsia="Verdana"/>
          <w:sz w:val="24"/>
          <w:szCs w:val="24"/>
        </w:rPr>
        <w:t xml:space="preserve"> </w:t>
      </w:r>
      <w:r w:rsidR="0051314A" w:rsidRPr="003836F2">
        <w:rPr>
          <w:rFonts w:eastAsia="Times New Roman"/>
          <w:bCs/>
          <w:sz w:val="24"/>
          <w:szCs w:val="24"/>
          <w:lang w:eastAsia="es-ES"/>
        </w:rPr>
        <w:t xml:space="preserve">presentaron </w:t>
      </w:r>
      <w:r w:rsidR="0051314A">
        <w:rPr>
          <w:rFonts w:eastAsia="Times New Roman"/>
          <w:bCs/>
          <w:sz w:val="24"/>
          <w:szCs w:val="24"/>
          <w:lang w:eastAsia="es-ES"/>
        </w:rPr>
        <w:t>acción</w:t>
      </w:r>
      <w:r w:rsidRPr="003836F2">
        <w:rPr>
          <w:rFonts w:eastAsia="Times New Roman"/>
          <w:bCs/>
          <w:sz w:val="24"/>
          <w:szCs w:val="24"/>
          <w:lang w:eastAsia="es-ES"/>
        </w:rPr>
        <w:t xml:space="preserve"> de tutela</w:t>
      </w:r>
      <w:r w:rsidRPr="003836F2">
        <w:rPr>
          <w:rFonts w:eastAsia="Times New Roman"/>
          <w:bCs/>
          <w:sz w:val="24"/>
          <w:szCs w:val="24"/>
          <w:vertAlign w:val="superscript"/>
          <w:lang w:eastAsia="es-ES"/>
        </w:rPr>
        <w:footnoteReference w:id="1"/>
      </w:r>
      <w:bookmarkStart w:id="3" w:name="_Hlk39853554"/>
      <w:r w:rsidRPr="003836F2">
        <w:rPr>
          <w:rFonts w:eastAsia="Times New Roman"/>
          <w:bCs/>
          <w:sz w:val="24"/>
          <w:szCs w:val="24"/>
          <w:lang w:eastAsia="es-ES"/>
        </w:rPr>
        <w:t xml:space="preserve"> </w:t>
      </w:r>
      <w:r w:rsidR="0051314A">
        <w:rPr>
          <w:rFonts w:eastAsia="Times New Roman"/>
          <w:bCs/>
          <w:sz w:val="24"/>
          <w:szCs w:val="24"/>
          <w:lang w:eastAsia="es-ES"/>
        </w:rPr>
        <w:t>en procura de la protección de sus</w:t>
      </w:r>
      <w:r w:rsidRPr="003836F2">
        <w:rPr>
          <w:rFonts w:eastAsia="Times New Roman"/>
          <w:bCs/>
          <w:sz w:val="24"/>
          <w:szCs w:val="24"/>
          <w:lang w:eastAsia="es-ES"/>
        </w:rPr>
        <w:t xml:space="preserve"> derechos </w:t>
      </w:r>
      <w:r w:rsidR="0051314A">
        <w:rPr>
          <w:rFonts w:eastAsia="Times New Roman"/>
          <w:bCs/>
          <w:sz w:val="24"/>
          <w:szCs w:val="24"/>
          <w:lang w:eastAsia="es-ES"/>
        </w:rPr>
        <w:t xml:space="preserve">fundamentales </w:t>
      </w:r>
      <w:r w:rsidRPr="003836F2">
        <w:rPr>
          <w:rFonts w:eastAsia="Times New Roman"/>
          <w:bCs/>
          <w:sz w:val="24"/>
          <w:szCs w:val="24"/>
          <w:lang w:eastAsia="es-ES"/>
        </w:rPr>
        <w:t>al debido proceso, al acceso a la administración de justicia, y a la igualdad</w:t>
      </w:r>
      <w:bookmarkEnd w:id="3"/>
      <w:r w:rsidRPr="003836F2">
        <w:rPr>
          <w:rFonts w:eastAsia="Times New Roman"/>
          <w:bCs/>
          <w:sz w:val="24"/>
          <w:szCs w:val="24"/>
          <w:lang w:eastAsia="es-ES"/>
        </w:rPr>
        <w:t xml:space="preserve">, que consideraron vulnerados </w:t>
      </w:r>
      <w:r w:rsidRPr="003836F2">
        <w:rPr>
          <w:rFonts w:eastAsia="Times New Roman"/>
          <w:bCs/>
          <w:sz w:val="24"/>
          <w:szCs w:val="24"/>
          <w:lang w:val="es-ES" w:eastAsia="es-ES"/>
        </w:rPr>
        <w:t xml:space="preserve">con ocasión </w:t>
      </w:r>
      <w:r>
        <w:rPr>
          <w:rFonts w:eastAsia="Times New Roman"/>
          <w:bCs/>
          <w:sz w:val="24"/>
          <w:szCs w:val="24"/>
          <w:lang w:val="es-ES" w:eastAsia="es-ES"/>
        </w:rPr>
        <w:t xml:space="preserve">de la sentencia </w:t>
      </w:r>
      <w:r w:rsidRPr="003836F2">
        <w:rPr>
          <w:rFonts w:eastAsia="Times New Roman"/>
          <w:bCs/>
          <w:sz w:val="24"/>
          <w:szCs w:val="24"/>
          <w:lang w:val="es-ES" w:eastAsia="es-ES"/>
        </w:rPr>
        <w:t>del 1 de octubre de 2019, proferid</w:t>
      </w:r>
      <w:r>
        <w:rPr>
          <w:rFonts w:eastAsia="Times New Roman"/>
          <w:bCs/>
          <w:sz w:val="24"/>
          <w:szCs w:val="24"/>
          <w:lang w:val="es-ES" w:eastAsia="es-ES"/>
        </w:rPr>
        <w:t>a</w:t>
      </w:r>
      <w:r w:rsidRPr="003836F2">
        <w:rPr>
          <w:rFonts w:eastAsia="Times New Roman"/>
          <w:bCs/>
          <w:sz w:val="24"/>
          <w:szCs w:val="24"/>
          <w:lang w:val="es-ES" w:eastAsia="es-ES"/>
        </w:rPr>
        <w:t xml:space="preserve"> por la </w:t>
      </w:r>
      <w:r w:rsidRPr="003836F2">
        <w:rPr>
          <w:bCs/>
          <w:sz w:val="24"/>
          <w:szCs w:val="24"/>
        </w:rPr>
        <w:t xml:space="preserve">Sala Especial de Decisión No.19 de la Sala </w:t>
      </w:r>
      <w:r>
        <w:rPr>
          <w:bCs/>
          <w:sz w:val="24"/>
          <w:szCs w:val="24"/>
        </w:rPr>
        <w:t>Plena</w:t>
      </w:r>
      <w:r w:rsidRPr="003836F2">
        <w:rPr>
          <w:bCs/>
          <w:sz w:val="24"/>
          <w:szCs w:val="24"/>
        </w:rPr>
        <w:t xml:space="preserve"> del Consejo de Estado</w:t>
      </w:r>
      <w:r w:rsidR="00C50304">
        <w:rPr>
          <w:rFonts w:eastAsia="Times New Roman"/>
          <w:bCs/>
          <w:sz w:val="24"/>
          <w:szCs w:val="24"/>
          <w:lang w:val="es-ES" w:eastAsia="es-ES"/>
        </w:rPr>
        <w:t>,</w:t>
      </w:r>
      <w:r w:rsidRPr="003836F2">
        <w:rPr>
          <w:rFonts w:eastAsia="Times New Roman"/>
          <w:bCs/>
          <w:sz w:val="24"/>
          <w:szCs w:val="24"/>
          <w:lang w:val="es-ES" w:eastAsia="es-ES"/>
        </w:rPr>
        <w:t xml:space="preserve"> dentro del proceso adelantado bajo el mecanismo eventual de revisión, con número de radicado 66001-23-33-003-2012-00007-01.</w:t>
      </w:r>
    </w:p>
    <w:p w:rsidR="00154DD1" w:rsidRDefault="00CD7AD3" w:rsidP="00CD7AD3">
      <w:pPr>
        <w:spacing w:before="240" w:after="240"/>
        <w:rPr>
          <w:rFonts w:eastAsia="Times New Roman"/>
          <w:bCs/>
          <w:sz w:val="24"/>
          <w:szCs w:val="24"/>
          <w:lang w:val="es-ES" w:eastAsia="es-ES"/>
        </w:rPr>
      </w:pPr>
      <w:r>
        <w:rPr>
          <w:rFonts w:eastAsia="Times New Roman"/>
          <w:bCs/>
          <w:sz w:val="24"/>
          <w:szCs w:val="24"/>
          <w:lang w:val="es-ES" w:eastAsia="es-ES"/>
        </w:rPr>
        <w:t>El Despacho</w:t>
      </w:r>
      <w:r w:rsidR="00C50304" w:rsidRPr="00C50304">
        <w:rPr>
          <w:rFonts w:eastAsia="Times New Roman"/>
          <w:bCs/>
          <w:sz w:val="24"/>
          <w:szCs w:val="24"/>
          <w:lang w:val="es-ES" w:eastAsia="es-ES"/>
        </w:rPr>
        <w:t xml:space="preserve"> </w:t>
      </w:r>
      <w:r w:rsidR="00C50304">
        <w:rPr>
          <w:rFonts w:eastAsia="Times New Roman"/>
          <w:bCs/>
          <w:sz w:val="24"/>
          <w:szCs w:val="24"/>
          <w:lang w:val="es-ES" w:eastAsia="es-ES"/>
        </w:rPr>
        <w:t>admitió la acción de tutela</w:t>
      </w:r>
      <w:r w:rsidR="00754280">
        <w:rPr>
          <w:rFonts w:eastAsia="Times New Roman"/>
          <w:bCs/>
          <w:sz w:val="24"/>
          <w:szCs w:val="24"/>
          <w:lang w:val="es-ES" w:eastAsia="es-ES"/>
        </w:rPr>
        <w:t xml:space="preserve"> </w:t>
      </w:r>
      <w:r w:rsidR="00C50304">
        <w:rPr>
          <w:rFonts w:eastAsia="Times New Roman"/>
          <w:bCs/>
          <w:sz w:val="24"/>
          <w:szCs w:val="24"/>
          <w:lang w:val="es-ES" w:eastAsia="es-ES"/>
        </w:rPr>
        <w:t>mediante</w:t>
      </w:r>
      <w:r w:rsidR="00754280">
        <w:rPr>
          <w:rFonts w:eastAsia="Times New Roman"/>
          <w:bCs/>
          <w:sz w:val="24"/>
          <w:szCs w:val="24"/>
          <w:lang w:val="es-ES" w:eastAsia="es-ES"/>
        </w:rPr>
        <w:t xml:space="preserve"> auto del 30 de abril de 2020</w:t>
      </w:r>
      <w:r w:rsidR="00754280">
        <w:rPr>
          <w:rStyle w:val="Refdenotaalpie"/>
          <w:rFonts w:eastAsia="Times New Roman"/>
          <w:bCs/>
          <w:sz w:val="24"/>
          <w:szCs w:val="24"/>
          <w:lang w:val="es-ES" w:eastAsia="es-ES"/>
        </w:rPr>
        <w:footnoteReference w:id="2"/>
      </w:r>
      <w:r w:rsidR="00754280">
        <w:rPr>
          <w:rFonts w:eastAsia="Times New Roman"/>
          <w:bCs/>
          <w:sz w:val="24"/>
          <w:szCs w:val="24"/>
          <w:lang w:val="es-ES" w:eastAsia="es-ES"/>
        </w:rPr>
        <w:t xml:space="preserve">. Luego, </w:t>
      </w:r>
      <w:r>
        <w:rPr>
          <w:rFonts w:eastAsia="Times New Roman"/>
          <w:bCs/>
          <w:sz w:val="24"/>
          <w:szCs w:val="24"/>
          <w:lang w:val="es-ES" w:eastAsia="es-ES"/>
        </w:rPr>
        <w:t xml:space="preserve">el 1 de julio de </w:t>
      </w:r>
      <w:r w:rsidR="00754280">
        <w:rPr>
          <w:rFonts w:eastAsia="Times New Roman"/>
          <w:bCs/>
          <w:sz w:val="24"/>
          <w:szCs w:val="24"/>
          <w:lang w:val="es-ES" w:eastAsia="es-ES"/>
        </w:rPr>
        <w:t>dicha anualidad</w:t>
      </w:r>
      <w:r>
        <w:rPr>
          <w:rStyle w:val="Refdenotaalpie"/>
          <w:rFonts w:eastAsia="Times New Roman"/>
          <w:bCs/>
          <w:sz w:val="24"/>
          <w:szCs w:val="24"/>
          <w:lang w:val="es-ES" w:eastAsia="es-ES"/>
        </w:rPr>
        <w:footnoteReference w:id="3"/>
      </w:r>
      <w:r w:rsidR="00754280">
        <w:rPr>
          <w:rFonts w:eastAsia="Times New Roman"/>
          <w:bCs/>
          <w:sz w:val="24"/>
          <w:szCs w:val="24"/>
          <w:lang w:val="es-ES" w:eastAsia="es-ES"/>
        </w:rPr>
        <w:t>,</w:t>
      </w:r>
      <w:r>
        <w:rPr>
          <w:rFonts w:eastAsia="Times New Roman"/>
          <w:bCs/>
          <w:sz w:val="24"/>
          <w:szCs w:val="24"/>
          <w:lang w:val="es-ES" w:eastAsia="es-ES"/>
        </w:rPr>
        <w:t xml:space="preserve"> la Subsección C de la Sección Tercera del Consejo de Estado, profirió sentencia de primera instancia</w:t>
      </w:r>
      <w:r w:rsidR="00754280">
        <w:rPr>
          <w:rFonts w:eastAsia="Times New Roman"/>
          <w:bCs/>
          <w:sz w:val="24"/>
          <w:szCs w:val="24"/>
          <w:lang w:val="es-ES" w:eastAsia="es-ES"/>
        </w:rPr>
        <w:t>, en la que negó el amparo solicitado</w:t>
      </w:r>
      <w:r>
        <w:rPr>
          <w:rFonts w:eastAsia="Times New Roman"/>
          <w:bCs/>
          <w:sz w:val="24"/>
          <w:szCs w:val="24"/>
          <w:lang w:val="es-ES" w:eastAsia="es-ES"/>
        </w:rPr>
        <w:t xml:space="preserve">. Inconforme con la decisión, la parte accionante presentó </w:t>
      </w:r>
      <w:r w:rsidR="00154DD1">
        <w:rPr>
          <w:rFonts w:eastAsia="Times New Roman"/>
          <w:bCs/>
          <w:sz w:val="24"/>
          <w:szCs w:val="24"/>
          <w:lang w:val="es-ES" w:eastAsia="es-ES"/>
        </w:rPr>
        <w:t xml:space="preserve">escrito de </w:t>
      </w:r>
      <w:r>
        <w:rPr>
          <w:rFonts w:eastAsia="Times New Roman"/>
          <w:bCs/>
          <w:sz w:val="24"/>
          <w:szCs w:val="24"/>
          <w:lang w:val="es-ES" w:eastAsia="es-ES"/>
        </w:rPr>
        <w:t>impugnación</w:t>
      </w:r>
      <w:r w:rsidR="00154DD1">
        <w:rPr>
          <w:rFonts w:eastAsia="Times New Roman"/>
          <w:bCs/>
          <w:sz w:val="24"/>
          <w:szCs w:val="24"/>
          <w:lang w:val="es-ES" w:eastAsia="es-ES"/>
        </w:rPr>
        <w:t xml:space="preserve"> en el que a su vez puso de presente la existencia de una irregularidad, que a su  juicio, generaba nulidad de lo actuado y que sustentó en la falta de notificación, del inicio de la acción constitucional, a todas las personas naturales y jurídicas que podrían resultar afectadas con la decisión.  </w:t>
      </w:r>
    </w:p>
    <w:p w:rsidR="00CD7AD3" w:rsidRDefault="00154DD1" w:rsidP="00CD7AD3">
      <w:pPr>
        <w:spacing w:before="240" w:after="240"/>
        <w:rPr>
          <w:sz w:val="24"/>
          <w:szCs w:val="24"/>
          <w:lang w:val="es-ES"/>
        </w:rPr>
      </w:pPr>
      <w:r>
        <w:rPr>
          <w:rFonts w:eastAsia="Times New Roman"/>
          <w:bCs/>
          <w:sz w:val="24"/>
          <w:szCs w:val="24"/>
          <w:lang w:val="es-ES" w:eastAsia="es-ES"/>
        </w:rPr>
        <w:t xml:space="preserve">Concedida la impugnación, su conocimiento le correspondió a la </w:t>
      </w:r>
      <w:r w:rsidR="00CD7AD3" w:rsidRPr="00647944">
        <w:rPr>
          <w:sz w:val="24"/>
          <w:szCs w:val="24"/>
          <w:lang w:val="es-ES"/>
        </w:rPr>
        <w:t>Subsección A de la Sección Tercera de esta Corporación</w:t>
      </w:r>
      <w:r w:rsidR="00F22DE8">
        <w:rPr>
          <w:sz w:val="24"/>
          <w:szCs w:val="24"/>
          <w:lang w:val="es-ES"/>
        </w:rPr>
        <w:t xml:space="preserve"> quien en </w:t>
      </w:r>
      <w:r w:rsidR="00C50304">
        <w:rPr>
          <w:sz w:val="24"/>
          <w:szCs w:val="24"/>
          <w:lang w:val="es-ES"/>
        </w:rPr>
        <w:t>proveído</w:t>
      </w:r>
      <w:r w:rsidR="00CD7AD3">
        <w:rPr>
          <w:sz w:val="24"/>
          <w:szCs w:val="24"/>
          <w:lang w:val="es-ES"/>
        </w:rPr>
        <w:t xml:space="preserve"> del 30 de septiembre de 2020</w:t>
      </w:r>
      <w:r w:rsidR="00754280">
        <w:rPr>
          <w:rStyle w:val="Refdenotaalpie"/>
          <w:sz w:val="24"/>
          <w:szCs w:val="24"/>
          <w:lang w:val="es-ES"/>
        </w:rPr>
        <w:footnoteReference w:id="4"/>
      </w:r>
      <w:r w:rsidR="00CD7AD3">
        <w:rPr>
          <w:sz w:val="24"/>
          <w:szCs w:val="24"/>
          <w:lang w:val="es-ES"/>
        </w:rPr>
        <w:t xml:space="preserve">, </w:t>
      </w:r>
      <w:r w:rsidR="0051314A">
        <w:rPr>
          <w:sz w:val="24"/>
          <w:szCs w:val="24"/>
          <w:lang w:val="es-ES"/>
        </w:rPr>
        <w:t>resolvió la solicitud de nulidad</w:t>
      </w:r>
      <w:r>
        <w:rPr>
          <w:sz w:val="24"/>
          <w:szCs w:val="24"/>
          <w:lang w:val="es-ES"/>
        </w:rPr>
        <w:t xml:space="preserve"> y decidió: </w:t>
      </w:r>
    </w:p>
    <w:p w:rsidR="00154DD1" w:rsidRPr="00154DD1" w:rsidRDefault="00154DD1" w:rsidP="00154DD1">
      <w:pPr>
        <w:spacing w:before="240" w:after="240"/>
        <w:ind w:left="567"/>
        <w:rPr>
          <w:rFonts w:eastAsia="Times New Roman"/>
          <w:bCs/>
          <w:sz w:val="22"/>
          <w:szCs w:val="22"/>
          <w:lang w:val="es-ES" w:eastAsia="es-ES"/>
        </w:rPr>
      </w:pPr>
      <w:r>
        <w:rPr>
          <w:sz w:val="22"/>
          <w:szCs w:val="22"/>
          <w:lang w:val="es-ES"/>
        </w:rPr>
        <w:t xml:space="preserve">“(…) en aras de garantizar el derecho al debido proceso de las dos mil seiscientas treinta y cinco (2.635) personas naturales y jurídicas que hicieron parte del proceso con radicado número 66001-23-33-0003-2012-00007-01, declarara la nulidad de todo lo actuado con posterioridad al auto </w:t>
      </w:r>
      <w:proofErr w:type="spellStart"/>
      <w:r>
        <w:rPr>
          <w:sz w:val="22"/>
          <w:szCs w:val="22"/>
          <w:lang w:val="es-ES"/>
        </w:rPr>
        <w:t>admisorio</w:t>
      </w:r>
      <w:proofErr w:type="spellEnd"/>
      <w:r>
        <w:rPr>
          <w:sz w:val="22"/>
          <w:szCs w:val="22"/>
          <w:lang w:val="es-ES"/>
        </w:rPr>
        <w:t xml:space="preserve"> de la demanda y ordenará la devolución del expediente al juez que conoció del asunto en primera instancia para que subsane la irregularidad y surta nuevamente todas las actuaciones procesales (…).</w:t>
      </w:r>
      <w:r w:rsidR="004D720D">
        <w:rPr>
          <w:sz w:val="22"/>
          <w:szCs w:val="22"/>
          <w:lang w:val="es-ES"/>
        </w:rPr>
        <w:t>”</w:t>
      </w:r>
    </w:p>
    <w:p w:rsidR="00754280" w:rsidRDefault="00754280" w:rsidP="00885ABF">
      <w:pPr>
        <w:widowControl w:val="0"/>
        <w:spacing w:before="240" w:after="240"/>
        <w:rPr>
          <w:sz w:val="24"/>
          <w:szCs w:val="24"/>
          <w:lang w:val="es-ES"/>
        </w:rPr>
      </w:pPr>
      <w:r w:rsidRPr="005555AA">
        <w:rPr>
          <w:sz w:val="24"/>
          <w:szCs w:val="24"/>
          <w:lang w:val="es-ES"/>
        </w:rPr>
        <w:t>En cumplimiento</w:t>
      </w:r>
      <w:r>
        <w:rPr>
          <w:sz w:val="24"/>
          <w:szCs w:val="24"/>
          <w:lang w:val="es-ES"/>
        </w:rPr>
        <w:t xml:space="preserve"> de la anterior de decisión, el Despacho</w:t>
      </w:r>
      <w:r w:rsidR="005202C2">
        <w:rPr>
          <w:sz w:val="24"/>
          <w:szCs w:val="24"/>
          <w:lang w:val="es-ES"/>
        </w:rPr>
        <w:t xml:space="preserve">, </w:t>
      </w:r>
      <w:r w:rsidR="009D391D">
        <w:rPr>
          <w:sz w:val="24"/>
          <w:szCs w:val="24"/>
          <w:lang w:val="es-ES"/>
        </w:rPr>
        <w:t>el</w:t>
      </w:r>
      <w:r w:rsidR="005555AA">
        <w:rPr>
          <w:sz w:val="24"/>
          <w:szCs w:val="24"/>
          <w:lang w:val="es-ES"/>
        </w:rPr>
        <w:t xml:space="preserve"> </w:t>
      </w:r>
      <w:r w:rsidR="005202C2">
        <w:rPr>
          <w:sz w:val="24"/>
          <w:szCs w:val="24"/>
          <w:lang w:val="es-ES"/>
        </w:rPr>
        <w:t>21 de octubre de 2020</w:t>
      </w:r>
      <w:r w:rsidR="005202C2">
        <w:rPr>
          <w:rStyle w:val="Refdenotaalpie"/>
          <w:sz w:val="24"/>
          <w:szCs w:val="24"/>
          <w:lang w:val="es-ES"/>
        </w:rPr>
        <w:footnoteReference w:id="5"/>
      </w:r>
      <w:r w:rsidR="005202C2">
        <w:rPr>
          <w:sz w:val="24"/>
          <w:szCs w:val="24"/>
          <w:lang w:val="es-ES"/>
        </w:rPr>
        <w:t>,</w:t>
      </w:r>
      <w:r>
        <w:rPr>
          <w:sz w:val="24"/>
          <w:szCs w:val="24"/>
          <w:lang w:val="es-ES"/>
        </w:rPr>
        <w:t xml:space="preserve"> ordenó a la Secretaría General de esta Corporación</w:t>
      </w:r>
      <w:r w:rsidR="005202C2">
        <w:rPr>
          <w:sz w:val="24"/>
          <w:szCs w:val="24"/>
          <w:lang w:val="es-ES"/>
        </w:rPr>
        <w:t>,</w:t>
      </w:r>
      <w:r w:rsidR="00154DD1">
        <w:rPr>
          <w:sz w:val="24"/>
          <w:szCs w:val="24"/>
          <w:lang w:val="es-ES"/>
        </w:rPr>
        <w:t xml:space="preserve"> </w:t>
      </w:r>
      <w:r w:rsidR="005555AA">
        <w:rPr>
          <w:sz w:val="24"/>
          <w:szCs w:val="24"/>
          <w:lang w:val="es-ES"/>
        </w:rPr>
        <w:t xml:space="preserve">realizar las diligencias pertinentes en los términos dispuestos en auto </w:t>
      </w:r>
      <w:r w:rsidR="005202C2">
        <w:rPr>
          <w:sz w:val="24"/>
          <w:szCs w:val="24"/>
          <w:lang w:val="es-ES"/>
        </w:rPr>
        <w:t>del 30 de abril del mismo año</w:t>
      </w:r>
      <w:r w:rsidR="00AE0D80">
        <w:rPr>
          <w:sz w:val="24"/>
          <w:szCs w:val="24"/>
          <w:lang w:val="es-ES"/>
        </w:rPr>
        <w:t xml:space="preserve"> —</w:t>
      </w:r>
      <w:r w:rsidR="00154DD1">
        <w:rPr>
          <w:sz w:val="24"/>
          <w:szCs w:val="24"/>
          <w:lang w:val="es-ES"/>
        </w:rPr>
        <w:t xml:space="preserve">auto </w:t>
      </w:r>
      <w:proofErr w:type="spellStart"/>
      <w:r w:rsidR="00154DD1">
        <w:rPr>
          <w:sz w:val="24"/>
          <w:szCs w:val="24"/>
          <w:lang w:val="es-ES"/>
        </w:rPr>
        <w:t>admisorio</w:t>
      </w:r>
      <w:proofErr w:type="spellEnd"/>
      <w:r w:rsidR="00154DD1">
        <w:rPr>
          <w:sz w:val="24"/>
          <w:szCs w:val="24"/>
          <w:lang w:val="es-ES"/>
        </w:rPr>
        <w:t xml:space="preserve"> en el que se ordenó la vinculación y notificación de todas y cada una de </w:t>
      </w:r>
      <w:r w:rsidR="00154DD1">
        <w:rPr>
          <w:sz w:val="24"/>
          <w:szCs w:val="24"/>
          <w:lang w:val="es-ES"/>
        </w:rPr>
        <w:lastRenderedPageBreak/>
        <w:t>la</w:t>
      </w:r>
      <w:r w:rsidR="005555AA">
        <w:rPr>
          <w:sz w:val="24"/>
          <w:szCs w:val="24"/>
          <w:lang w:val="es-ES"/>
        </w:rPr>
        <w:t>s</w:t>
      </w:r>
      <w:r w:rsidR="00154DD1">
        <w:rPr>
          <w:sz w:val="24"/>
          <w:szCs w:val="24"/>
          <w:lang w:val="es-ES"/>
        </w:rPr>
        <w:t xml:space="preserve"> personas que pudieran tener algún interés en las</w:t>
      </w:r>
      <w:r w:rsidR="005555AA">
        <w:rPr>
          <w:sz w:val="24"/>
          <w:szCs w:val="24"/>
          <w:lang w:val="es-ES"/>
        </w:rPr>
        <w:t xml:space="preserve"> resultas del trámite de tutela-.</w:t>
      </w:r>
      <w:r w:rsidR="00005E38">
        <w:rPr>
          <w:sz w:val="24"/>
          <w:szCs w:val="24"/>
          <w:lang w:val="es-ES"/>
        </w:rPr>
        <w:t xml:space="preserve"> Cumplidas las diligencias </w:t>
      </w:r>
      <w:proofErr w:type="spellStart"/>
      <w:r w:rsidR="00005E38">
        <w:rPr>
          <w:sz w:val="24"/>
          <w:szCs w:val="24"/>
          <w:lang w:val="es-ES"/>
        </w:rPr>
        <w:t>notificatorias</w:t>
      </w:r>
      <w:proofErr w:type="spellEnd"/>
      <w:r w:rsidR="005202C2">
        <w:rPr>
          <w:sz w:val="24"/>
          <w:szCs w:val="24"/>
          <w:lang w:val="es-ES"/>
        </w:rPr>
        <w:t xml:space="preserve">, la Secretaría General pasó el expediente al Despacho para fallo de primera instancia. </w:t>
      </w:r>
      <w:r w:rsidR="00885ABF">
        <w:rPr>
          <w:sz w:val="24"/>
          <w:szCs w:val="24"/>
          <w:lang w:val="es-ES"/>
        </w:rPr>
        <w:t>Luego</w:t>
      </w:r>
      <w:r w:rsidR="005202C2">
        <w:rPr>
          <w:sz w:val="24"/>
          <w:szCs w:val="24"/>
          <w:lang w:val="es-ES"/>
        </w:rPr>
        <w:t>, la Subsección C de la Sección Tercera de esta Corporación, nuevamente profirió sentencia el 7 de mayo de 2021</w:t>
      </w:r>
      <w:r w:rsidR="005202C2">
        <w:rPr>
          <w:rStyle w:val="Refdenotaalpie"/>
          <w:sz w:val="24"/>
          <w:szCs w:val="24"/>
          <w:lang w:val="es-ES"/>
        </w:rPr>
        <w:footnoteReference w:id="6"/>
      </w:r>
      <w:r w:rsidR="00885ABF">
        <w:rPr>
          <w:sz w:val="24"/>
          <w:szCs w:val="24"/>
          <w:lang w:val="es-ES"/>
        </w:rPr>
        <w:t xml:space="preserve"> en la que negó el amparo deprecado por los accionantes.</w:t>
      </w:r>
    </w:p>
    <w:p w:rsidR="00885ABF" w:rsidRDefault="00005E38" w:rsidP="00885ABF">
      <w:pPr>
        <w:widowControl w:val="0"/>
        <w:spacing w:before="240" w:after="240"/>
        <w:rPr>
          <w:sz w:val="24"/>
          <w:szCs w:val="24"/>
          <w:lang w:val="es-ES"/>
        </w:rPr>
      </w:pPr>
      <w:r>
        <w:rPr>
          <w:sz w:val="24"/>
          <w:szCs w:val="24"/>
          <w:lang w:val="es-ES"/>
        </w:rPr>
        <w:t>En contra del fallo de primera instancia</w:t>
      </w:r>
      <w:r w:rsidR="00885ABF">
        <w:rPr>
          <w:sz w:val="24"/>
          <w:szCs w:val="24"/>
          <w:lang w:val="es-ES"/>
        </w:rPr>
        <w:t>, se presentó impugnación, que fue concedida mediante auto del 29 de julio de 2021</w:t>
      </w:r>
      <w:r w:rsidR="00885ABF">
        <w:rPr>
          <w:rStyle w:val="Refdenotaalpie"/>
          <w:sz w:val="24"/>
          <w:szCs w:val="24"/>
          <w:lang w:val="es-ES"/>
        </w:rPr>
        <w:footnoteReference w:id="7"/>
      </w:r>
      <w:r w:rsidR="00885ABF">
        <w:rPr>
          <w:sz w:val="24"/>
          <w:szCs w:val="24"/>
          <w:lang w:val="es-ES"/>
        </w:rPr>
        <w:t xml:space="preserve">. </w:t>
      </w:r>
      <w:r w:rsidR="00F92DC6">
        <w:rPr>
          <w:sz w:val="24"/>
          <w:szCs w:val="24"/>
          <w:lang w:val="es-ES"/>
        </w:rPr>
        <w:t>Posteriormente,</w:t>
      </w:r>
      <w:r w:rsidR="00885ABF">
        <w:rPr>
          <w:sz w:val="24"/>
          <w:szCs w:val="24"/>
          <w:lang w:val="es-ES"/>
        </w:rPr>
        <w:t xml:space="preserve"> Subsección A de la Sección Tercera del Consejo de Estado, dictó sentencia de segunda instancia, el 11 de octubre de 2021</w:t>
      </w:r>
      <w:r w:rsidR="00885ABF">
        <w:rPr>
          <w:rStyle w:val="Refdenotaalpie"/>
          <w:sz w:val="24"/>
          <w:szCs w:val="24"/>
          <w:lang w:val="es-ES"/>
        </w:rPr>
        <w:footnoteReference w:id="8"/>
      </w:r>
      <w:r w:rsidR="00885ABF">
        <w:rPr>
          <w:sz w:val="24"/>
          <w:szCs w:val="24"/>
          <w:lang w:val="es-ES"/>
        </w:rPr>
        <w:t xml:space="preserve">, en la </w:t>
      </w:r>
      <w:r w:rsidR="00F92DC6">
        <w:rPr>
          <w:sz w:val="24"/>
          <w:szCs w:val="24"/>
          <w:lang w:val="es-ES"/>
        </w:rPr>
        <w:t>que confirmó el fallo impugnado. Finalmente, la Secretaría General envío el expediente a la Corte Constitucional para su eventual revisión.</w:t>
      </w:r>
    </w:p>
    <w:p w:rsidR="00005E38" w:rsidRDefault="00005E38" w:rsidP="00885ABF">
      <w:pPr>
        <w:widowControl w:val="0"/>
        <w:spacing w:before="240" w:after="240"/>
        <w:rPr>
          <w:sz w:val="24"/>
          <w:szCs w:val="24"/>
          <w:lang w:val="es-ES"/>
        </w:rPr>
      </w:pPr>
      <w:r>
        <w:rPr>
          <w:sz w:val="24"/>
          <w:szCs w:val="24"/>
          <w:lang w:val="es-ES"/>
        </w:rPr>
        <w:t>L</w:t>
      </w:r>
      <w:r w:rsidR="0051314A">
        <w:rPr>
          <w:sz w:val="24"/>
          <w:szCs w:val="24"/>
          <w:lang w:val="es-ES"/>
        </w:rPr>
        <w:t xml:space="preserve">a Sala de Selección de Tutelas Número Tres de la Corte Constitucional, </w:t>
      </w:r>
      <w:r>
        <w:rPr>
          <w:sz w:val="24"/>
          <w:szCs w:val="24"/>
          <w:lang w:val="es-ES"/>
        </w:rPr>
        <w:t xml:space="preserve">por auto </w:t>
      </w:r>
      <w:r w:rsidR="0051314A">
        <w:rPr>
          <w:sz w:val="24"/>
          <w:szCs w:val="24"/>
          <w:lang w:val="es-ES"/>
        </w:rPr>
        <w:t>del 29 de marzo del año en curso</w:t>
      </w:r>
      <w:r w:rsidR="0051314A">
        <w:rPr>
          <w:rStyle w:val="Refdenotaalpie"/>
          <w:sz w:val="24"/>
          <w:szCs w:val="24"/>
          <w:lang w:val="es-ES"/>
        </w:rPr>
        <w:footnoteReference w:id="9"/>
      </w:r>
      <w:r w:rsidR="0051314A">
        <w:rPr>
          <w:sz w:val="24"/>
          <w:szCs w:val="24"/>
          <w:lang w:val="es-ES"/>
        </w:rPr>
        <w:t>, ordenó</w:t>
      </w:r>
      <w:r>
        <w:rPr>
          <w:sz w:val="24"/>
          <w:szCs w:val="24"/>
          <w:lang w:val="es-ES"/>
        </w:rPr>
        <w:t xml:space="preserve">: </w:t>
      </w:r>
    </w:p>
    <w:p w:rsidR="00005E38" w:rsidRPr="00005E38" w:rsidRDefault="00AE0D80" w:rsidP="00005E38">
      <w:pPr>
        <w:widowControl w:val="0"/>
        <w:spacing w:before="240" w:after="240"/>
        <w:ind w:left="567"/>
        <w:rPr>
          <w:sz w:val="22"/>
          <w:szCs w:val="22"/>
          <w:lang w:val="es-ES"/>
        </w:rPr>
      </w:pPr>
      <w:r>
        <w:rPr>
          <w:sz w:val="22"/>
          <w:szCs w:val="22"/>
        </w:rPr>
        <w:t>“</w:t>
      </w:r>
      <w:r>
        <w:rPr>
          <w:b/>
          <w:sz w:val="22"/>
          <w:szCs w:val="22"/>
        </w:rPr>
        <w:t xml:space="preserve">DÉCIMO OCTAVO. </w:t>
      </w:r>
      <w:r w:rsidR="00005E38" w:rsidRPr="00005E38">
        <w:rPr>
          <w:sz w:val="22"/>
          <w:szCs w:val="22"/>
        </w:rPr>
        <w:t xml:space="preserve">Por Secretaría General de la Corte Constitucional, </w:t>
      </w:r>
      <w:r w:rsidR="00005E38" w:rsidRPr="00AE0D80">
        <w:rPr>
          <w:b/>
          <w:sz w:val="22"/>
          <w:szCs w:val="22"/>
        </w:rPr>
        <w:t>DEVOLVER</w:t>
      </w:r>
      <w:r w:rsidR="00005E38" w:rsidRPr="00005E38">
        <w:rPr>
          <w:sz w:val="22"/>
          <w:szCs w:val="22"/>
        </w:rPr>
        <w:t xml:space="preserve"> el expediente </w:t>
      </w:r>
      <w:r w:rsidR="00005E38" w:rsidRPr="00AE0D80">
        <w:rPr>
          <w:b/>
          <w:sz w:val="22"/>
          <w:szCs w:val="22"/>
        </w:rPr>
        <w:t>T-8.605.601</w:t>
      </w:r>
      <w:r w:rsidR="00005E38" w:rsidRPr="00005E38">
        <w:rPr>
          <w:sz w:val="22"/>
          <w:szCs w:val="22"/>
        </w:rPr>
        <w:t xml:space="preserve"> al Consejo de Estado, Sección Tercera, Subsección C, para que resuelva la solicitud de nulidad presentada por Efrén de Jesús Henao </w:t>
      </w:r>
      <w:proofErr w:type="spellStart"/>
      <w:r w:rsidR="00005E38" w:rsidRPr="00005E38">
        <w:rPr>
          <w:sz w:val="22"/>
          <w:szCs w:val="22"/>
        </w:rPr>
        <w:t>Henao</w:t>
      </w:r>
      <w:proofErr w:type="spellEnd"/>
      <w:r w:rsidR="00005E38" w:rsidRPr="00005E38">
        <w:rPr>
          <w:sz w:val="22"/>
          <w:szCs w:val="22"/>
        </w:rPr>
        <w:t>, en calidad de apoderado de Sandra Liliana Aguirre Sánchez y otros, dentro del expediente de la referencia</w:t>
      </w:r>
      <w:r>
        <w:rPr>
          <w:sz w:val="22"/>
          <w:szCs w:val="22"/>
        </w:rPr>
        <w:t>”</w:t>
      </w:r>
      <w:r w:rsidR="00005E38" w:rsidRPr="00005E38">
        <w:rPr>
          <w:sz w:val="22"/>
          <w:szCs w:val="22"/>
        </w:rPr>
        <w:t>.</w:t>
      </w:r>
    </w:p>
    <w:p w:rsidR="00005E38" w:rsidRDefault="00005E38" w:rsidP="00885ABF">
      <w:pPr>
        <w:widowControl w:val="0"/>
        <w:spacing w:before="240" w:after="240"/>
        <w:rPr>
          <w:sz w:val="24"/>
          <w:szCs w:val="24"/>
          <w:lang w:val="es-ES"/>
        </w:rPr>
      </w:pPr>
      <w:r>
        <w:rPr>
          <w:sz w:val="24"/>
          <w:szCs w:val="24"/>
          <w:lang w:val="es-ES"/>
        </w:rPr>
        <w:t xml:space="preserve">Recibido el expediente, la Secretaria General del Consejo de Estado lo ingreso al Despacho para lo pertinente. </w:t>
      </w:r>
    </w:p>
    <w:p w:rsidR="00275450" w:rsidRDefault="00005E38" w:rsidP="00885ABF">
      <w:pPr>
        <w:widowControl w:val="0"/>
        <w:spacing w:before="240" w:after="240"/>
        <w:rPr>
          <w:sz w:val="24"/>
          <w:szCs w:val="24"/>
          <w:lang w:val="es-ES"/>
        </w:rPr>
      </w:pPr>
      <w:r>
        <w:rPr>
          <w:sz w:val="24"/>
          <w:szCs w:val="24"/>
          <w:lang w:val="es-ES"/>
        </w:rPr>
        <w:t xml:space="preserve">En este orden y </w:t>
      </w:r>
      <w:r w:rsidR="0051314A">
        <w:rPr>
          <w:sz w:val="24"/>
          <w:szCs w:val="24"/>
          <w:lang w:val="es-ES"/>
        </w:rPr>
        <w:t xml:space="preserve">tal y como fue expuesto, </w:t>
      </w:r>
      <w:r w:rsidR="00275450">
        <w:rPr>
          <w:sz w:val="24"/>
          <w:szCs w:val="24"/>
          <w:lang w:val="es-ES"/>
        </w:rPr>
        <w:t xml:space="preserve">es importante clarificar a la Sala de Selección de Tutelas número tres, </w:t>
      </w:r>
      <w:r w:rsidR="0051314A">
        <w:rPr>
          <w:sz w:val="24"/>
          <w:szCs w:val="24"/>
          <w:lang w:val="es-ES"/>
        </w:rPr>
        <w:t xml:space="preserve">que la solicitud de nulidad </w:t>
      </w:r>
      <w:r w:rsidR="00275450">
        <w:rPr>
          <w:sz w:val="24"/>
          <w:szCs w:val="24"/>
          <w:lang w:val="es-ES"/>
        </w:rPr>
        <w:t>cuya decisión echa</w:t>
      </w:r>
      <w:bookmarkStart w:id="4" w:name="_GoBack"/>
      <w:bookmarkEnd w:id="4"/>
      <w:r w:rsidR="00275450">
        <w:rPr>
          <w:sz w:val="24"/>
          <w:szCs w:val="24"/>
          <w:lang w:val="es-ES"/>
        </w:rPr>
        <w:t xml:space="preserve"> de menos, </w:t>
      </w:r>
      <w:r w:rsidR="0051314A">
        <w:rPr>
          <w:sz w:val="24"/>
          <w:szCs w:val="24"/>
          <w:lang w:val="es-ES"/>
        </w:rPr>
        <w:t xml:space="preserve">fue resuelta </w:t>
      </w:r>
      <w:r w:rsidR="00275450">
        <w:rPr>
          <w:sz w:val="24"/>
          <w:szCs w:val="24"/>
          <w:lang w:val="es-ES"/>
        </w:rPr>
        <w:t xml:space="preserve">en auto del 30 de septiembre de 2020, </w:t>
      </w:r>
      <w:r>
        <w:rPr>
          <w:sz w:val="24"/>
          <w:szCs w:val="24"/>
          <w:lang w:val="es-ES"/>
        </w:rPr>
        <w:t xml:space="preserve">por la </w:t>
      </w:r>
      <w:r w:rsidR="0051314A">
        <w:rPr>
          <w:sz w:val="24"/>
          <w:szCs w:val="24"/>
          <w:lang w:val="es-ES"/>
        </w:rPr>
        <w:t>Subsección A de la Sección Tercera del Consejo de Estado,</w:t>
      </w:r>
      <w:r>
        <w:rPr>
          <w:sz w:val="24"/>
          <w:szCs w:val="24"/>
          <w:lang w:val="es-ES"/>
        </w:rPr>
        <w:t xml:space="preserve"> quien como se consignó en precedencia  dejó sin efecto</w:t>
      </w:r>
      <w:r w:rsidR="0051314A">
        <w:rPr>
          <w:sz w:val="24"/>
          <w:szCs w:val="24"/>
          <w:lang w:val="es-ES"/>
        </w:rPr>
        <w:t xml:space="preserve"> todo lo actuado desde el auto </w:t>
      </w:r>
      <w:proofErr w:type="spellStart"/>
      <w:r w:rsidR="0051314A">
        <w:rPr>
          <w:sz w:val="24"/>
          <w:szCs w:val="24"/>
          <w:lang w:val="es-ES"/>
        </w:rPr>
        <w:t>admisorio</w:t>
      </w:r>
      <w:proofErr w:type="spellEnd"/>
      <w:r w:rsidR="0051314A">
        <w:rPr>
          <w:sz w:val="24"/>
          <w:szCs w:val="24"/>
          <w:lang w:val="es-ES"/>
        </w:rPr>
        <w:t xml:space="preserve"> de la acción de tutela, </w:t>
      </w:r>
      <w:r w:rsidR="00644705">
        <w:rPr>
          <w:sz w:val="24"/>
          <w:szCs w:val="24"/>
          <w:lang w:val="es-ES"/>
        </w:rPr>
        <w:t xml:space="preserve">para permitir la notificación y comparecencia a este proceso constitucional de todos los posibles interesados en el mismo. Y cumplida dicha actuación por la Subsección C de la Sección Tercera, como juez de primera instancia, se profirió sentencia </w:t>
      </w:r>
      <w:r w:rsidR="00275450">
        <w:rPr>
          <w:sz w:val="24"/>
          <w:szCs w:val="24"/>
          <w:lang w:val="es-ES"/>
        </w:rPr>
        <w:t xml:space="preserve">que a su vez fue revisada por la Subsección A como como consecuencia de la impugnación que el interesado presentó. </w:t>
      </w:r>
    </w:p>
    <w:p w:rsidR="0051314A" w:rsidRDefault="00C50304" w:rsidP="00885ABF">
      <w:pPr>
        <w:widowControl w:val="0"/>
        <w:spacing w:before="240" w:after="240"/>
        <w:rPr>
          <w:sz w:val="24"/>
          <w:szCs w:val="24"/>
          <w:lang w:val="es-ES"/>
        </w:rPr>
      </w:pPr>
      <w:r>
        <w:rPr>
          <w:sz w:val="24"/>
          <w:szCs w:val="24"/>
          <w:lang w:val="es-ES"/>
        </w:rPr>
        <w:t xml:space="preserve">Por lo anterior, </w:t>
      </w:r>
      <w:r w:rsidR="00275450">
        <w:rPr>
          <w:sz w:val="24"/>
          <w:szCs w:val="24"/>
          <w:lang w:val="es-ES"/>
        </w:rPr>
        <w:t xml:space="preserve">y como no existe trámite alguno pendiente de resolución en el presente expediente, </w:t>
      </w:r>
      <w:r w:rsidR="00644705">
        <w:rPr>
          <w:sz w:val="24"/>
          <w:szCs w:val="24"/>
          <w:lang w:val="es-ES"/>
        </w:rPr>
        <w:t xml:space="preserve">se ordenará a </w:t>
      </w:r>
      <w:r w:rsidR="00CB1DE4">
        <w:rPr>
          <w:sz w:val="24"/>
          <w:szCs w:val="24"/>
          <w:lang w:val="es-ES"/>
        </w:rPr>
        <w:t>la</w:t>
      </w:r>
      <w:r>
        <w:rPr>
          <w:sz w:val="24"/>
          <w:szCs w:val="24"/>
          <w:lang w:val="es-ES"/>
        </w:rPr>
        <w:t xml:space="preserve"> Secretaría Ge</w:t>
      </w:r>
      <w:r w:rsidR="00275450">
        <w:rPr>
          <w:sz w:val="24"/>
          <w:szCs w:val="24"/>
          <w:lang w:val="es-ES"/>
        </w:rPr>
        <w:t xml:space="preserve">neral de esta Corporación </w:t>
      </w:r>
      <w:r w:rsidR="00644705">
        <w:rPr>
          <w:sz w:val="24"/>
          <w:szCs w:val="24"/>
          <w:lang w:val="es-ES"/>
        </w:rPr>
        <w:t xml:space="preserve">que proceda al </w:t>
      </w:r>
      <w:r w:rsidR="00275450">
        <w:rPr>
          <w:sz w:val="24"/>
          <w:szCs w:val="24"/>
          <w:lang w:val="es-ES"/>
        </w:rPr>
        <w:t xml:space="preserve">envío inmediato del </w:t>
      </w:r>
      <w:r>
        <w:rPr>
          <w:sz w:val="24"/>
          <w:szCs w:val="24"/>
          <w:lang w:val="es-ES"/>
        </w:rPr>
        <w:t>expediente contentivo de la acción de tutela de la referencia</w:t>
      </w:r>
      <w:r w:rsidR="00CB1DE4">
        <w:rPr>
          <w:sz w:val="24"/>
          <w:szCs w:val="24"/>
          <w:lang w:val="es-ES"/>
        </w:rPr>
        <w:t xml:space="preserve"> a la Corte Constitucional</w:t>
      </w:r>
      <w:r>
        <w:rPr>
          <w:sz w:val="24"/>
          <w:szCs w:val="24"/>
          <w:lang w:val="es-ES"/>
        </w:rPr>
        <w:t xml:space="preserve"> para </w:t>
      </w:r>
      <w:r w:rsidR="00275450">
        <w:rPr>
          <w:sz w:val="24"/>
          <w:szCs w:val="24"/>
          <w:lang w:val="es-ES"/>
        </w:rPr>
        <w:t xml:space="preserve">que se surta el trámite relativo a una eventual revisión de la decisión. </w:t>
      </w:r>
    </w:p>
    <w:p w:rsidR="00C50304" w:rsidRPr="0023588D" w:rsidRDefault="00C50304" w:rsidP="00C50304">
      <w:pPr>
        <w:tabs>
          <w:tab w:val="left" w:pos="1985"/>
        </w:tabs>
        <w:spacing w:before="240" w:after="240"/>
        <w:rPr>
          <w:b/>
          <w:sz w:val="24"/>
          <w:szCs w:val="24"/>
        </w:rPr>
      </w:pPr>
      <w:r w:rsidRPr="0023588D">
        <w:rPr>
          <w:sz w:val="24"/>
          <w:szCs w:val="24"/>
        </w:rPr>
        <w:t xml:space="preserve">Por lo expuesto, este Despacho, en uso de sus facultades constitucionales y legales, </w:t>
      </w:r>
    </w:p>
    <w:p w:rsidR="00C50304" w:rsidRDefault="00C50304" w:rsidP="00C50304">
      <w:pPr>
        <w:widowControl w:val="0"/>
        <w:spacing w:before="240" w:after="240"/>
        <w:jc w:val="center"/>
        <w:rPr>
          <w:b/>
          <w:sz w:val="24"/>
          <w:szCs w:val="24"/>
        </w:rPr>
      </w:pPr>
      <w:r w:rsidRPr="00C50304">
        <w:rPr>
          <w:b/>
          <w:sz w:val="24"/>
          <w:szCs w:val="24"/>
        </w:rPr>
        <w:t>RESUELVE</w:t>
      </w:r>
    </w:p>
    <w:p w:rsidR="00C50304" w:rsidRDefault="00C50304" w:rsidP="00C50304">
      <w:pPr>
        <w:widowControl w:val="0"/>
        <w:spacing w:before="240" w:after="240"/>
        <w:rPr>
          <w:sz w:val="24"/>
          <w:szCs w:val="24"/>
        </w:rPr>
      </w:pPr>
      <w:r>
        <w:rPr>
          <w:b/>
          <w:sz w:val="24"/>
          <w:szCs w:val="24"/>
        </w:rPr>
        <w:t xml:space="preserve">PRIMERO. ORDENAR </w:t>
      </w:r>
      <w:r>
        <w:rPr>
          <w:sz w:val="24"/>
          <w:szCs w:val="24"/>
        </w:rPr>
        <w:t xml:space="preserve">a la Secretaría General </w:t>
      </w:r>
      <w:r w:rsidR="00275450">
        <w:rPr>
          <w:sz w:val="24"/>
          <w:szCs w:val="24"/>
        </w:rPr>
        <w:t>la remisión d</w:t>
      </w:r>
      <w:r>
        <w:rPr>
          <w:sz w:val="24"/>
          <w:szCs w:val="24"/>
        </w:rPr>
        <w:t>el expediente contentivo del presente trámite, a la Corte Constitucional para su eventual revisión.</w:t>
      </w:r>
    </w:p>
    <w:p w:rsidR="00C50304" w:rsidRPr="00E77C3C" w:rsidRDefault="00C50304" w:rsidP="00C50304">
      <w:pPr>
        <w:widowControl w:val="0"/>
        <w:spacing w:after="240"/>
        <w:ind w:right="51"/>
        <w:rPr>
          <w:rStyle w:val="normaltextrun"/>
          <w:rFonts w:eastAsia="Times New Roman"/>
          <w:color w:val="000000"/>
          <w:sz w:val="24"/>
          <w:szCs w:val="24"/>
          <w:shd w:val="clear" w:color="auto" w:fill="FFFFFF"/>
        </w:rPr>
      </w:pPr>
      <w:r w:rsidRPr="00C50304">
        <w:rPr>
          <w:b/>
          <w:sz w:val="24"/>
          <w:szCs w:val="24"/>
        </w:rPr>
        <w:t xml:space="preserve">SEGUNDO. </w:t>
      </w:r>
      <w:r w:rsidRPr="00C86E53">
        <w:rPr>
          <w:b/>
          <w:color w:val="000000"/>
          <w:sz w:val="24"/>
          <w:szCs w:val="24"/>
        </w:rPr>
        <w:t xml:space="preserve">ORDENAR </w:t>
      </w:r>
      <w:r w:rsidRPr="00C86E53">
        <w:rPr>
          <w:bCs/>
          <w:color w:val="000000"/>
          <w:sz w:val="24"/>
          <w:szCs w:val="24"/>
        </w:rPr>
        <w:t xml:space="preserve">a la Secretaría General de esta Corporación que </w:t>
      </w:r>
      <w:r w:rsidRPr="00C86E53">
        <w:rPr>
          <w:bCs/>
          <w:color w:val="000000"/>
          <w:sz w:val="24"/>
          <w:szCs w:val="24"/>
        </w:rPr>
        <w:lastRenderedPageBreak/>
        <w:t>comunique la presente decisión a la</w:t>
      </w:r>
      <w:r w:rsidR="00644705">
        <w:rPr>
          <w:bCs/>
          <w:color w:val="000000"/>
          <w:sz w:val="24"/>
          <w:szCs w:val="24"/>
        </w:rPr>
        <w:t>s partes.</w:t>
      </w:r>
    </w:p>
    <w:p w:rsidR="00BD58A1" w:rsidRPr="00735B1A" w:rsidRDefault="00275450" w:rsidP="00BD58A1">
      <w:pPr>
        <w:rPr>
          <w:sz w:val="24"/>
          <w:szCs w:val="24"/>
          <w:lang w:val="es-ES_tradnl"/>
        </w:rPr>
      </w:pPr>
      <w:r>
        <w:rPr>
          <w:b/>
          <w:bCs/>
          <w:sz w:val="24"/>
          <w:szCs w:val="24"/>
        </w:rPr>
        <w:t>C</w:t>
      </w:r>
      <w:r w:rsidR="00BD58A1" w:rsidRPr="00735B1A">
        <w:rPr>
          <w:b/>
          <w:bCs/>
          <w:sz w:val="24"/>
          <w:szCs w:val="24"/>
        </w:rPr>
        <w:t>úmplase</w:t>
      </w:r>
      <w:r w:rsidR="00BD58A1" w:rsidRPr="00735B1A">
        <w:rPr>
          <w:sz w:val="24"/>
          <w:szCs w:val="24"/>
          <w:lang w:val="es-ES_tradnl"/>
        </w:rPr>
        <w:t> </w:t>
      </w:r>
    </w:p>
    <w:p w:rsidR="00BD58A1" w:rsidRPr="00204935" w:rsidRDefault="00BD58A1" w:rsidP="00BD58A1">
      <w:pPr>
        <w:rPr>
          <w:b/>
          <w:bCs/>
          <w:sz w:val="24"/>
          <w:szCs w:val="24"/>
        </w:rPr>
      </w:pPr>
    </w:p>
    <w:p w:rsidR="00BD58A1" w:rsidRDefault="00BD58A1" w:rsidP="00BD58A1">
      <w:pPr>
        <w:rPr>
          <w:b/>
          <w:bCs/>
          <w:sz w:val="24"/>
          <w:szCs w:val="24"/>
        </w:rPr>
      </w:pPr>
    </w:p>
    <w:p w:rsidR="00BD58A1" w:rsidRPr="00735B1A" w:rsidRDefault="00BD58A1" w:rsidP="00BD58A1">
      <w:pPr>
        <w:rPr>
          <w:b/>
          <w:bCs/>
          <w:sz w:val="24"/>
          <w:szCs w:val="24"/>
        </w:rPr>
      </w:pPr>
    </w:p>
    <w:p w:rsidR="00BD58A1" w:rsidRPr="00735B1A" w:rsidRDefault="00BD58A1" w:rsidP="00BD58A1">
      <w:pPr>
        <w:jc w:val="center"/>
        <w:rPr>
          <w:sz w:val="24"/>
          <w:szCs w:val="24"/>
          <w:lang w:val="es-ES_tradnl"/>
        </w:rPr>
      </w:pPr>
      <w:r w:rsidRPr="00735B1A">
        <w:rPr>
          <w:b/>
          <w:bCs/>
          <w:sz w:val="24"/>
          <w:szCs w:val="24"/>
        </w:rPr>
        <w:t>JAIME ENRIQUE RODRÍGUEZ NAVAS</w:t>
      </w:r>
    </w:p>
    <w:p w:rsidR="00BD58A1" w:rsidRPr="00644243" w:rsidRDefault="00BD58A1" w:rsidP="00BD58A1">
      <w:pPr>
        <w:jc w:val="center"/>
        <w:rPr>
          <w:b/>
          <w:bCs/>
          <w:sz w:val="24"/>
          <w:szCs w:val="24"/>
        </w:rPr>
      </w:pPr>
      <w:r w:rsidRPr="00735B1A">
        <w:rPr>
          <w:b/>
          <w:bCs/>
          <w:sz w:val="24"/>
          <w:szCs w:val="24"/>
        </w:rPr>
        <w:t>Magistrado</w:t>
      </w:r>
    </w:p>
    <w:p w:rsidR="00BD58A1" w:rsidRDefault="00BD58A1" w:rsidP="00BD58A1"/>
    <w:p w:rsidR="00BD58A1" w:rsidRDefault="00BD58A1" w:rsidP="00BD58A1"/>
    <w:p w:rsidR="00BD58A1" w:rsidRDefault="00BD58A1" w:rsidP="00BD58A1"/>
    <w:p w:rsidR="00BD58A1" w:rsidRDefault="00BD58A1" w:rsidP="00BD58A1"/>
    <w:p w:rsidR="00BD58A1" w:rsidRDefault="00BD58A1" w:rsidP="00BD58A1"/>
    <w:p w:rsidR="00DA60BA" w:rsidRDefault="00DA60BA" w:rsidP="00BD58A1"/>
    <w:sectPr w:rsidR="00DA60BA" w:rsidSect="00AE0D80">
      <w:headerReference w:type="default" r:id="rId7"/>
      <w:footerReference w:type="default" r:id="rId8"/>
      <w:headerReference w:type="first" r:id="rId9"/>
      <w:footerReference w:type="first" r:id="rId10"/>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2D" w:rsidRDefault="00E06E2D" w:rsidP="00BD58A1">
      <w:r>
        <w:separator/>
      </w:r>
    </w:p>
  </w:endnote>
  <w:endnote w:type="continuationSeparator" w:id="0">
    <w:p w:rsidR="00E06E2D" w:rsidRDefault="00E06E2D" w:rsidP="00BD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4" w:rsidRPr="008C0DBE" w:rsidRDefault="00CB1DE4" w:rsidP="00394A69">
    <w:pPr>
      <w:pStyle w:val="Piedepgina"/>
      <w:jc w:val="center"/>
      <w:rPr>
        <w:color w:val="767171"/>
        <w:sz w:val="20"/>
        <w:szCs w:val="20"/>
      </w:rPr>
    </w:pPr>
    <w:r w:rsidRPr="008C0DBE">
      <w:rPr>
        <w:color w:val="767171"/>
        <w:sz w:val="20"/>
        <w:szCs w:val="20"/>
      </w:rPr>
      <w:t>Calle 12 No. 7-65 – Tel: (57-1) 350-6700 – Bogotá D.C. – Colombia</w:t>
    </w:r>
  </w:p>
  <w:p w:rsidR="00650284" w:rsidRDefault="00CB1DE4" w:rsidP="00394A69">
    <w:pPr>
      <w:pStyle w:val="Piedepgina"/>
      <w:jc w:val="center"/>
      <w:rPr>
        <w:color w:val="767171"/>
        <w:sz w:val="20"/>
        <w:szCs w:val="20"/>
      </w:rPr>
    </w:pPr>
    <w:r w:rsidRPr="008C0DBE">
      <w:rPr>
        <w:color w:val="767171"/>
        <w:sz w:val="20"/>
        <w:szCs w:val="20"/>
      </w:rPr>
      <w:t>www.consejodeestado.gov.co</w:t>
    </w:r>
  </w:p>
  <w:p w:rsidR="00650284" w:rsidRPr="008C0DBE" w:rsidRDefault="00E06E2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4" w:rsidRPr="008C0DBE" w:rsidRDefault="00CB1DE4" w:rsidP="00F91B32">
    <w:pPr>
      <w:pStyle w:val="Piedepgina"/>
      <w:jc w:val="center"/>
      <w:rPr>
        <w:color w:val="767171"/>
        <w:sz w:val="20"/>
        <w:szCs w:val="20"/>
      </w:rPr>
    </w:pPr>
    <w:r w:rsidRPr="008C0DBE">
      <w:rPr>
        <w:color w:val="767171"/>
        <w:sz w:val="20"/>
        <w:szCs w:val="20"/>
      </w:rPr>
      <w:t>Calle 12 No. 7-65 – Tel: (57-1) 350-6700 – Bogotá D.C. – Colombia</w:t>
    </w:r>
  </w:p>
  <w:p w:rsidR="00650284" w:rsidRPr="008C0DBE" w:rsidRDefault="00CB1DE4" w:rsidP="00F91B32">
    <w:pPr>
      <w:pStyle w:val="Piedepgina"/>
      <w:jc w:val="center"/>
      <w:rPr>
        <w:color w:val="767171"/>
        <w:sz w:val="20"/>
        <w:szCs w:val="20"/>
      </w:rPr>
    </w:pPr>
    <w:r w:rsidRPr="008C0DBE">
      <w:rPr>
        <w:color w:val="767171"/>
        <w:sz w:val="20"/>
        <w:szCs w:val="20"/>
      </w:rPr>
      <w:t>www.consejodeestado.gov.co</w:t>
    </w:r>
  </w:p>
  <w:p w:rsidR="00650284" w:rsidRDefault="00E06E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2D" w:rsidRDefault="00E06E2D" w:rsidP="00BD58A1">
      <w:r>
        <w:separator/>
      </w:r>
    </w:p>
  </w:footnote>
  <w:footnote w:type="continuationSeparator" w:id="0">
    <w:p w:rsidR="00E06E2D" w:rsidRDefault="00E06E2D" w:rsidP="00BD58A1">
      <w:r>
        <w:continuationSeparator/>
      </w:r>
    </w:p>
  </w:footnote>
  <w:footnote w:id="1">
    <w:p w:rsidR="00BD58A1" w:rsidRPr="00CD7AD3" w:rsidRDefault="00BD58A1" w:rsidP="00BD58A1">
      <w:pPr>
        <w:pStyle w:val="Textonotapie"/>
      </w:pPr>
      <w:r w:rsidRPr="00D3576F">
        <w:rPr>
          <w:rStyle w:val="Refdenotaalpie"/>
        </w:rPr>
        <w:footnoteRef/>
      </w:r>
      <w:r w:rsidRPr="00CD7AD3">
        <w:t xml:space="preserve"> </w:t>
      </w:r>
      <w:r w:rsidR="00CD7AD3" w:rsidRPr="00CD7AD3">
        <w:t xml:space="preserve">Archivo electrónico identificado con certificado </w:t>
      </w:r>
      <w:r w:rsidRPr="00CD7AD3">
        <w:t>7975424E3C135D94 0540ECE8EF6C6398 548BD1BE7A279F00 CB72EF81947DCCF6</w:t>
      </w:r>
      <w:r w:rsidR="00CD7AD3">
        <w:t xml:space="preserve"> en el expediente digital</w:t>
      </w:r>
      <w:r w:rsidRPr="00CD7AD3">
        <w:t>.</w:t>
      </w:r>
    </w:p>
  </w:footnote>
  <w:footnote w:id="2">
    <w:p w:rsidR="00754280" w:rsidRDefault="00754280">
      <w:pPr>
        <w:pStyle w:val="Textonotapie"/>
      </w:pPr>
      <w:r>
        <w:rPr>
          <w:rStyle w:val="Refdenotaalpie"/>
        </w:rPr>
        <w:footnoteRef/>
      </w:r>
      <w:r>
        <w:t xml:space="preserve"> Archivo electrónico identificado con certificado </w:t>
      </w:r>
      <w:r w:rsidRPr="00754280">
        <w:t>1BCC64EC70435B02 2F81D567C0F0D856 791632D422AFD71B 9CEE8CC5AB0D2613</w:t>
      </w:r>
      <w:r>
        <w:t xml:space="preserve"> en el expediente digital.</w:t>
      </w:r>
    </w:p>
  </w:footnote>
  <w:footnote w:id="3">
    <w:p w:rsidR="00CD7AD3" w:rsidRDefault="00CD7AD3">
      <w:pPr>
        <w:pStyle w:val="Textonotapie"/>
      </w:pPr>
      <w:r>
        <w:rPr>
          <w:rStyle w:val="Refdenotaalpie"/>
        </w:rPr>
        <w:footnoteRef/>
      </w:r>
      <w:r>
        <w:t xml:space="preserve"> Archivo electrónico identificado con certificado </w:t>
      </w:r>
      <w:r w:rsidRPr="00CD7AD3">
        <w:t>B5B22C09F47FAA46 88F41EF0E53F83EA 79D77CB36CBAFCB6 2E96A4B402D878CE</w:t>
      </w:r>
      <w:r>
        <w:t xml:space="preserve"> en el expediente digital.</w:t>
      </w:r>
    </w:p>
  </w:footnote>
  <w:footnote w:id="4">
    <w:p w:rsidR="00754280" w:rsidRDefault="00754280">
      <w:pPr>
        <w:pStyle w:val="Textonotapie"/>
      </w:pPr>
      <w:r>
        <w:rPr>
          <w:rStyle w:val="Refdenotaalpie"/>
        </w:rPr>
        <w:footnoteRef/>
      </w:r>
      <w:r>
        <w:t xml:space="preserve"> Archivo electrónico identificado con certificado </w:t>
      </w:r>
      <w:r w:rsidRPr="00754280">
        <w:t>2D13B1634B6AF1F2 DDF79CEBC3649E58 42E3A6946E898261 CAE41D70AD18460F</w:t>
      </w:r>
      <w:r>
        <w:t xml:space="preserve"> en el expediente digital.</w:t>
      </w:r>
    </w:p>
  </w:footnote>
  <w:footnote w:id="5">
    <w:p w:rsidR="005202C2" w:rsidRDefault="005202C2">
      <w:pPr>
        <w:pStyle w:val="Textonotapie"/>
      </w:pPr>
      <w:r>
        <w:rPr>
          <w:rStyle w:val="Refdenotaalpie"/>
        </w:rPr>
        <w:footnoteRef/>
      </w:r>
      <w:r>
        <w:t xml:space="preserve"> Archivo electrónico identificado con certificado </w:t>
      </w:r>
      <w:r w:rsidRPr="005202C2">
        <w:t>984D739BB04DD2AA 21E1DBB7AC90A0A8 5384664BF595DC1E 0B7A821E121E67DA</w:t>
      </w:r>
      <w:r>
        <w:t xml:space="preserve"> en el expediente digital.</w:t>
      </w:r>
    </w:p>
  </w:footnote>
  <w:footnote w:id="6">
    <w:p w:rsidR="005202C2" w:rsidRDefault="005202C2">
      <w:pPr>
        <w:pStyle w:val="Textonotapie"/>
      </w:pPr>
      <w:r>
        <w:rPr>
          <w:rStyle w:val="Refdenotaalpie"/>
        </w:rPr>
        <w:footnoteRef/>
      </w:r>
      <w:r>
        <w:t xml:space="preserve"> Archivo electrónico identificado con certificado </w:t>
      </w:r>
      <w:r w:rsidRPr="005202C2">
        <w:rPr>
          <w:shd w:val="clear" w:color="auto" w:fill="FFFFFF"/>
        </w:rPr>
        <w:t>B0EF523B99FC1F8D BC9A0E9D4AAB60F0 68B6A6F72072289B 170DBD490D668636 en</w:t>
      </w:r>
      <w:r>
        <w:rPr>
          <w:shd w:val="clear" w:color="auto" w:fill="FFFFFF"/>
        </w:rPr>
        <w:t xml:space="preserve"> el expediente digital.</w:t>
      </w:r>
    </w:p>
  </w:footnote>
  <w:footnote w:id="7">
    <w:p w:rsidR="00885ABF" w:rsidRDefault="00885ABF">
      <w:pPr>
        <w:pStyle w:val="Textonotapie"/>
      </w:pPr>
      <w:r>
        <w:rPr>
          <w:rStyle w:val="Refdenotaalpie"/>
        </w:rPr>
        <w:footnoteRef/>
      </w:r>
      <w:r>
        <w:t xml:space="preserve"> Archivo electrónico identificado con certificado </w:t>
      </w:r>
      <w:r w:rsidRPr="00885ABF">
        <w:t>5E387041986F5285 12320A9051C92FCC 9AB707414982D2AF 3F8A81FA35C89820</w:t>
      </w:r>
      <w:r>
        <w:t xml:space="preserve"> en el expediente digital.</w:t>
      </w:r>
    </w:p>
  </w:footnote>
  <w:footnote w:id="8">
    <w:p w:rsidR="00885ABF" w:rsidRDefault="00885ABF">
      <w:pPr>
        <w:pStyle w:val="Textonotapie"/>
      </w:pPr>
      <w:r>
        <w:rPr>
          <w:rStyle w:val="Refdenotaalpie"/>
        </w:rPr>
        <w:footnoteRef/>
      </w:r>
      <w:r>
        <w:t xml:space="preserve"> Archivo electrónico identificado con certificado </w:t>
      </w:r>
      <w:r w:rsidRPr="00885ABF">
        <w:t>0A41C6048A2777E6 891357E879C46420 3A0C34556DCBC92B 5BFE8A89C1E8CE49</w:t>
      </w:r>
      <w:r>
        <w:t xml:space="preserve"> en el expediente digital.</w:t>
      </w:r>
    </w:p>
  </w:footnote>
  <w:footnote w:id="9">
    <w:p w:rsidR="0051314A" w:rsidRDefault="0051314A">
      <w:pPr>
        <w:pStyle w:val="Textonotapie"/>
      </w:pPr>
      <w:r>
        <w:rPr>
          <w:rStyle w:val="Refdenotaalpie"/>
        </w:rPr>
        <w:footnoteRef/>
      </w:r>
      <w:r>
        <w:t xml:space="preserve"> Archivo electrónico identificado con certificado 7D1E64397F2AEC36 20747C4D63C25477BD 20013F0C31B319A5AC </w:t>
      </w:r>
      <w:r w:rsidRPr="0051314A">
        <w:t>20EC89AC131F6A48E2</w:t>
      </w:r>
      <w:r>
        <w:t xml:space="preserve"> en el expediente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84" w:rsidRPr="00A15ACE" w:rsidRDefault="00CB1DE4">
    <w:pPr>
      <w:pStyle w:val="Encabezado"/>
    </w:pPr>
    <w:r>
      <w:rPr>
        <w:noProof/>
        <w:lang w:eastAsia="es-CO"/>
      </w:rPr>
      <w:drawing>
        <wp:anchor distT="0" distB="0" distL="114300" distR="114300" simplePos="0" relativeHeight="251660288" behindDoc="0" locked="0" layoutInCell="1" allowOverlap="1" wp14:anchorId="367DD3DA" wp14:editId="143520A6">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284" w:rsidRPr="00A15ACE" w:rsidRDefault="00E06E2D">
    <w:pPr>
      <w:pStyle w:val="Encabezado"/>
    </w:pPr>
  </w:p>
  <w:p w:rsidR="00650284" w:rsidRPr="00AE0D80" w:rsidRDefault="00CB1DE4">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55323A99" wp14:editId="02FEE590">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40BA9E"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dSwJzL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rsidR="00CE48C0" w:rsidRPr="00AE0D80" w:rsidRDefault="00CB1DE4" w:rsidP="00CE48C0">
    <w:pPr>
      <w:pStyle w:val="Encabezado"/>
      <w:jc w:val="right"/>
      <w:rPr>
        <w:bCs/>
        <w:i/>
        <w:iCs/>
        <w:color w:val="767171"/>
        <w:sz w:val="20"/>
        <w:szCs w:val="20"/>
      </w:rPr>
    </w:pPr>
    <w:r w:rsidRPr="00AE0D80">
      <w:rPr>
        <w:bCs/>
        <w:i/>
        <w:iCs/>
        <w:color w:val="767171"/>
        <w:sz w:val="20"/>
        <w:szCs w:val="20"/>
      </w:rPr>
      <w:t xml:space="preserve">Radicación: </w:t>
    </w:r>
    <w:r w:rsidR="00885ABF" w:rsidRPr="00AE0D80">
      <w:rPr>
        <w:bCs/>
        <w:i/>
        <w:iCs/>
        <w:color w:val="767171"/>
        <w:sz w:val="20"/>
        <w:szCs w:val="20"/>
      </w:rPr>
      <w:t>11001-03-15-000-2020-01483-00</w:t>
    </w:r>
  </w:p>
  <w:p w:rsidR="00650284" w:rsidRPr="00AE0D80" w:rsidRDefault="00CB1DE4" w:rsidP="00885ABF">
    <w:pPr>
      <w:pStyle w:val="Encabezado"/>
      <w:jc w:val="right"/>
      <w:rPr>
        <w:bCs/>
        <w:i/>
        <w:iCs/>
        <w:color w:val="767171"/>
        <w:sz w:val="20"/>
        <w:szCs w:val="20"/>
        <w:lang w:val="es-ES"/>
      </w:rPr>
    </w:pPr>
    <w:r w:rsidRPr="00AE0D80">
      <w:rPr>
        <w:bCs/>
        <w:i/>
        <w:iCs/>
        <w:color w:val="767171"/>
        <w:sz w:val="20"/>
        <w:szCs w:val="20"/>
      </w:rPr>
      <w:t xml:space="preserve">Accionante: </w:t>
    </w:r>
    <w:r w:rsidR="00885ABF" w:rsidRPr="00AE0D80">
      <w:rPr>
        <w:bCs/>
        <w:i/>
        <w:iCs/>
        <w:color w:val="767171"/>
        <w:sz w:val="20"/>
        <w:szCs w:val="20"/>
      </w:rPr>
      <w:t>Sandra Liliana Gómez Sánchez y otras personas</w:t>
    </w:r>
  </w:p>
  <w:p w:rsidR="00885ABF" w:rsidRDefault="00885ABF" w:rsidP="00CE48C0">
    <w:pPr>
      <w:pStyle w:val="Encabezado"/>
      <w:jc w:val="right"/>
      <w:rPr>
        <w:bCs/>
        <w:i/>
        <w:iCs/>
        <w:color w:val="767171"/>
        <w:sz w:val="20"/>
        <w:szCs w:val="20"/>
        <w:lang w:val="es-ES"/>
      </w:rPr>
    </w:pPr>
  </w:p>
  <w:p w:rsidR="00885ABF" w:rsidRDefault="00885ABF" w:rsidP="00CE48C0">
    <w:pPr>
      <w:pStyle w:val="Encabezado"/>
      <w:jc w:val="right"/>
      <w:rPr>
        <w:bCs/>
        <w:i/>
        <w:iCs/>
        <w:color w:val="767171"/>
        <w:sz w:val="20"/>
        <w:szCs w:val="20"/>
        <w:lang w:val="es-ES"/>
      </w:rPr>
    </w:pPr>
  </w:p>
  <w:p w:rsidR="00885ABF" w:rsidRPr="00FE3969" w:rsidRDefault="00885ABF" w:rsidP="00CE48C0">
    <w:pPr>
      <w:pStyle w:val="Encabezado"/>
      <w:jc w:val="right"/>
      <w:rPr>
        <w:bCs/>
        <w:i/>
        <w:iCs/>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69" w:rsidRPr="00A15ACE" w:rsidRDefault="00E06E2D" w:rsidP="00FE3969">
    <w:pPr>
      <w:pStyle w:val="Encabezado"/>
    </w:pPr>
  </w:p>
  <w:p w:rsidR="00FE3969" w:rsidRPr="00A15ACE" w:rsidRDefault="00CB1DE4" w:rsidP="00FE3969">
    <w:pPr>
      <w:pStyle w:val="Encabezado"/>
    </w:pPr>
    <w:r w:rsidRPr="0070023E">
      <w:rPr>
        <w:noProof/>
        <w:sz w:val="20"/>
        <w:szCs w:val="20"/>
        <w:lang w:eastAsia="es-CO"/>
      </w:rPr>
      <mc:AlternateContent>
        <mc:Choice Requires="wps">
          <w:drawing>
            <wp:anchor distT="0" distB="0" distL="114300" distR="114300" simplePos="0" relativeHeight="251662336" behindDoc="0" locked="0" layoutInCell="1" allowOverlap="1" wp14:anchorId="07B980F6" wp14:editId="729500F5">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90394E"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" strokeweight="2.25pt">
              <v:shadow color="#1f3763" opacity=".5" offset="1pt"/>
            </v:shape>
          </w:pict>
        </mc:Fallback>
      </mc:AlternateContent>
    </w:r>
  </w:p>
  <w:p w:rsidR="00FE3969" w:rsidRPr="00FE3969" w:rsidRDefault="00CB1DE4" w:rsidP="00FE3969">
    <w:pPr>
      <w:pStyle w:val="Encabezado"/>
      <w:jc w:val="right"/>
      <w:rPr>
        <w:bCs/>
        <w:i/>
        <w:iCs/>
        <w:color w:val="767171"/>
        <w:sz w:val="20"/>
        <w:szCs w:val="20"/>
      </w:rPr>
    </w:pPr>
    <w:r w:rsidRPr="00FE3969">
      <w:rPr>
        <w:bCs/>
        <w:i/>
        <w:iCs/>
        <w:color w:val="767171"/>
        <w:sz w:val="20"/>
        <w:szCs w:val="20"/>
      </w:rPr>
      <w:t xml:space="preserve">Radicación: </w:t>
    </w:r>
    <w:r w:rsidR="00C50304" w:rsidRPr="00C50304">
      <w:rPr>
        <w:bCs/>
        <w:i/>
        <w:iCs/>
        <w:color w:val="767171"/>
        <w:sz w:val="20"/>
        <w:szCs w:val="20"/>
      </w:rPr>
      <w:t>11001-03-15-000-2020-01483-00</w:t>
    </w:r>
  </w:p>
  <w:p w:rsidR="00650284" w:rsidRPr="00A92559" w:rsidRDefault="00CB1DE4" w:rsidP="00A92559">
    <w:pPr>
      <w:pStyle w:val="Encabezado"/>
      <w:jc w:val="right"/>
      <w:rPr>
        <w:bCs/>
        <w:i/>
        <w:iCs/>
        <w:color w:val="767171"/>
        <w:sz w:val="20"/>
        <w:szCs w:val="20"/>
      </w:rPr>
    </w:pPr>
    <w:r>
      <w:rPr>
        <w:bCs/>
        <w:i/>
        <w:iCs/>
        <w:color w:val="767171"/>
        <w:sz w:val="20"/>
        <w:szCs w:val="20"/>
      </w:rPr>
      <w:t xml:space="preserve">Accionante: </w:t>
    </w:r>
    <w:r w:rsidR="00C50304" w:rsidRPr="00C50304">
      <w:rPr>
        <w:bCs/>
        <w:i/>
        <w:iCs/>
        <w:color w:val="767171"/>
        <w:sz w:val="20"/>
        <w:szCs w:val="20"/>
      </w:rPr>
      <w:t xml:space="preserve">Sandra Liliana Gómez Sánchez </w:t>
    </w:r>
    <w:r>
      <w:rPr>
        <w:noProof/>
        <w:lang w:eastAsia="es-CO"/>
      </w:rPr>
      <w:drawing>
        <wp:anchor distT="0" distB="0" distL="114300" distR="114300" simplePos="0" relativeHeight="251661312" behindDoc="0" locked="0" layoutInCell="1" allowOverlap="1" wp14:anchorId="5952B28D" wp14:editId="5498AA02">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304">
      <w:rPr>
        <w:bCs/>
        <w:i/>
        <w:iCs/>
        <w:color w:val="767171"/>
        <w:sz w:val="20"/>
        <w:szCs w:val="20"/>
      </w:rPr>
      <w:t>y otras personas</w:t>
    </w:r>
  </w:p>
  <w:p w:rsidR="00650284" w:rsidRPr="00C50304" w:rsidRDefault="00E06E2D" w:rsidP="00F1441F">
    <w:pPr>
      <w:pStyle w:val="Encabezado"/>
      <w:rPr>
        <w:color w:val="767171"/>
        <w:lang w:val="es-ES"/>
      </w:rPr>
    </w:pPr>
  </w:p>
  <w:p w:rsidR="00650284" w:rsidRPr="007F276C" w:rsidRDefault="00CB1DE4" w:rsidP="007F276C">
    <w:pPr>
      <w:pStyle w:val="Sinespaciado"/>
    </w:pPr>
    <w:r w:rsidRPr="007F276C">
      <w:t>CONSEJO DE ESTADO</w:t>
    </w:r>
  </w:p>
  <w:p w:rsidR="00650284" w:rsidRPr="007F276C" w:rsidRDefault="00CB1DE4" w:rsidP="007F276C">
    <w:pPr>
      <w:pStyle w:val="Sinespaciado"/>
    </w:pPr>
    <w:r w:rsidRPr="007F276C">
      <w:t>SALA DE LO CONTENCIOSO ADMINISTRATIVO</w:t>
    </w:r>
  </w:p>
  <w:p w:rsidR="00095595" w:rsidRDefault="00CB1DE4" w:rsidP="00095595">
    <w:pPr>
      <w:pStyle w:val="Sinespaciado"/>
    </w:pPr>
    <w:r w:rsidRPr="007F276C">
      <w:t xml:space="preserve">SECCIÓN TERCERA </w:t>
    </w:r>
  </w:p>
  <w:p w:rsidR="00650284" w:rsidRPr="007F276C" w:rsidRDefault="00CB1DE4" w:rsidP="00095595">
    <w:pPr>
      <w:pStyle w:val="Sinespaciado"/>
    </w:pPr>
    <w:r w:rsidRPr="007F276C">
      <w:t>SUBSECCIÓN C</w:t>
    </w:r>
  </w:p>
  <w:p w:rsidR="00650284" w:rsidRDefault="00E06E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A1"/>
    <w:rsid w:val="00005E38"/>
    <w:rsid w:val="00154DD1"/>
    <w:rsid w:val="001F73A5"/>
    <w:rsid w:val="00275450"/>
    <w:rsid w:val="002E02A0"/>
    <w:rsid w:val="004D720D"/>
    <w:rsid w:val="0051314A"/>
    <w:rsid w:val="005202C2"/>
    <w:rsid w:val="005555AA"/>
    <w:rsid w:val="00644705"/>
    <w:rsid w:val="00653791"/>
    <w:rsid w:val="00754280"/>
    <w:rsid w:val="00885ABF"/>
    <w:rsid w:val="0096442F"/>
    <w:rsid w:val="009B2AF7"/>
    <w:rsid w:val="009D391D"/>
    <w:rsid w:val="00A65DC6"/>
    <w:rsid w:val="00AE0D80"/>
    <w:rsid w:val="00B771A3"/>
    <w:rsid w:val="00BD58A1"/>
    <w:rsid w:val="00C50304"/>
    <w:rsid w:val="00CB1DE4"/>
    <w:rsid w:val="00CD7AD3"/>
    <w:rsid w:val="00DA60BA"/>
    <w:rsid w:val="00E06E2D"/>
    <w:rsid w:val="00F22DE8"/>
    <w:rsid w:val="00F92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F42EFB-83EC-453F-908D-259CA862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8A1"/>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58A1"/>
    <w:pPr>
      <w:tabs>
        <w:tab w:val="center" w:pos="4252"/>
        <w:tab w:val="right" w:pos="8504"/>
      </w:tabs>
    </w:pPr>
  </w:style>
  <w:style w:type="character" w:customStyle="1" w:styleId="EncabezadoCar">
    <w:name w:val="Encabezado Car"/>
    <w:basedOn w:val="Fuentedeprrafopredeter"/>
    <w:link w:val="Encabezado"/>
    <w:uiPriority w:val="99"/>
    <w:rsid w:val="00BD58A1"/>
    <w:rPr>
      <w:rFonts w:ascii="Arial" w:eastAsia="Calibri" w:hAnsi="Arial" w:cs="Arial"/>
      <w:sz w:val="16"/>
      <w:szCs w:val="16"/>
      <w:lang w:eastAsia="es-ES_tradnl"/>
    </w:rPr>
  </w:style>
  <w:style w:type="paragraph" w:styleId="Piedepgina">
    <w:name w:val="footer"/>
    <w:basedOn w:val="Normal"/>
    <w:link w:val="PiedepginaCar"/>
    <w:uiPriority w:val="99"/>
    <w:unhideWhenUsed/>
    <w:rsid w:val="00BD58A1"/>
    <w:pPr>
      <w:tabs>
        <w:tab w:val="center" w:pos="4252"/>
        <w:tab w:val="right" w:pos="8504"/>
      </w:tabs>
    </w:pPr>
  </w:style>
  <w:style w:type="character" w:customStyle="1" w:styleId="PiedepginaCar">
    <w:name w:val="Pie de página Car"/>
    <w:basedOn w:val="Fuentedeprrafopredeter"/>
    <w:link w:val="Piedepgina"/>
    <w:uiPriority w:val="99"/>
    <w:rsid w:val="00BD58A1"/>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BD58A1"/>
    <w:rPr>
      <w:sz w:val="20"/>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BD58A1"/>
    <w:rPr>
      <w:rFonts w:ascii="Arial" w:eastAsia="Calibri" w:hAnsi="Arial" w:cs="Arial"/>
      <w:sz w:val="20"/>
      <w:szCs w:val="24"/>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BD58A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D58A1"/>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BD58A1"/>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BD58A1"/>
    <w:rPr>
      <w:rFonts w:ascii="Arial" w:eastAsia="Calibri" w:hAnsi="Arial" w:cs="Arial"/>
      <w:b/>
      <w:caps/>
      <w:color w:val="000000"/>
      <w:sz w:val="24"/>
      <w:szCs w:val="16"/>
      <w:lang w:eastAsia="es-ES_tradnl"/>
    </w:rPr>
  </w:style>
  <w:style w:type="paragraph" w:styleId="Prrafodelista">
    <w:name w:val="List Paragraph"/>
    <w:basedOn w:val="Normal"/>
    <w:uiPriority w:val="34"/>
    <w:qFormat/>
    <w:rsid w:val="00CD7AD3"/>
    <w:pPr>
      <w:ind w:left="720"/>
      <w:contextualSpacing/>
    </w:pPr>
  </w:style>
  <w:style w:type="character" w:customStyle="1" w:styleId="normaltextrun">
    <w:name w:val="normaltextrun"/>
    <w:rsid w:val="00C5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8399-A555-4488-8555-A464FEC0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2022-06-03T15:30:00Z</dcterms:created>
  <dcterms:modified xsi:type="dcterms:W3CDTF">2022-06-03T15:30:00Z</dcterms:modified>
</cp:coreProperties>
</file>