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2CE9" w14:textId="46B556AE" w:rsidR="003D339E" w:rsidRDefault="003D339E" w:rsidP="00355E06">
      <w:pPr>
        <w:tabs>
          <w:tab w:val="left" w:pos="3348"/>
        </w:tabs>
      </w:pPr>
    </w:p>
    <w:p w14:paraId="5FD0BD6F" w14:textId="57BCDCF9" w:rsidR="009E3ECE" w:rsidRPr="00CE45F4" w:rsidRDefault="003D339E" w:rsidP="009F36C9">
      <w:pPr>
        <w:pStyle w:val="Sinespaciado"/>
      </w:pPr>
      <w:r w:rsidRPr="00CE45F4">
        <w:t xml:space="preserve"> </w:t>
      </w:r>
      <w:r w:rsidR="009F36C9">
        <w:rPr>
          <w:caps w:val="0"/>
        </w:rPr>
        <w:t xml:space="preserve">Magistrado </w:t>
      </w:r>
      <w:r w:rsidR="009F36C9" w:rsidRPr="00CE45F4">
        <w:rPr>
          <w:caps w:val="0"/>
        </w:rPr>
        <w:t>ponente</w:t>
      </w:r>
      <w:r w:rsidRPr="00CE45F4">
        <w:t xml:space="preserve">: </w:t>
      </w:r>
      <w:r w:rsidR="009E3ECE" w:rsidRPr="00CE45F4">
        <w:t>JAIME ENRIQUE RODRÍGUEZ NAVAS</w:t>
      </w:r>
    </w:p>
    <w:p w14:paraId="66003472" w14:textId="26F6609F" w:rsidR="009E3ECE" w:rsidRPr="009412BC" w:rsidRDefault="009E3ECE" w:rsidP="00BF2AFE">
      <w:pPr>
        <w:contextualSpacing/>
        <w:rPr>
          <w:bCs/>
          <w:sz w:val="24"/>
          <w:szCs w:val="24"/>
        </w:rPr>
      </w:pPr>
    </w:p>
    <w:p w14:paraId="30E8F38C" w14:textId="0B52D4D6" w:rsidR="009E3ECE" w:rsidRPr="0060795D" w:rsidRDefault="00BE70DA" w:rsidP="00BF2AFE">
      <w:pPr>
        <w:contextualSpacing/>
        <w:rPr>
          <w:b/>
          <w:sz w:val="24"/>
          <w:szCs w:val="24"/>
        </w:rPr>
      </w:pPr>
      <w:r w:rsidRPr="0060795D">
        <w:rPr>
          <w:b/>
          <w:sz w:val="24"/>
          <w:szCs w:val="24"/>
        </w:rPr>
        <w:t xml:space="preserve">Bogotá D.C., </w:t>
      </w:r>
      <w:r w:rsidR="008A6793">
        <w:rPr>
          <w:b/>
          <w:sz w:val="24"/>
          <w:szCs w:val="24"/>
        </w:rPr>
        <w:t xml:space="preserve">diecisiete </w:t>
      </w:r>
      <w:r w:rsidR="00F67C50" w:rsidRPr="0060795D">
        <w:rPr>
          <w:b/>
          <w:sz w:val="24"/>
          <w:szCs w:val="24"/>
        </w:rPr>
        <w:t>(</w:t>
      </w:r>
      <w:r w:rsidR="008A6793">
        <w:rPr>
          <w:b/>
          <w:sz w:val="24"/>
          <w:szCs w:val="24"/>
        </w:rPr>
        <w:t>17</w:t>
      </w:r>
      <w:r w:rsidR="009E3ECE" w:rsidRPr="0060795D">
        <w:rPr>
          <w:b/>
          <w:sz w:val="24"/>
          <w:szCs w:val="24"/>
        </w:rPr>
        <w:t>) de</w:t>
      </w:r>
      <w:r w:rsidR="00EA772D" w:rsidRPr="0060795D">
        <w:rPr>
          <w:b/>
          <w:sz w:val="24"/>
          <w:szCs w:val="24"/>
        </w:rPr>
        <w:t xml:space="preserve"> </w:t>
      </w:r>
      <w:r w:rsidR="006F12BE" w:rsidRPr="0060795D">
        <w:rPr>
          <w:b/>
          <w:sz w:val="24"/>
          <w:szCs w:val="24"/>
        </w:rPr>
        <w:t>junio</w:t>
      </w:r>
      <w:r w:rsidR="00392C1E" w:rsidRPr="0060795D">
        <w:rPr>
          <w:b/>
          <w:sz w:val="24"/>
          <w:szCs w:val="24"/>
        </w:rPr>
        <w:t xml:space="preserve"> </w:t>
      </w:r>
      <w:r w:rsidR="009B0DC5" w:rsidRPr="0060795D">
        <w:rPr>
          <w:b/>
          <w:sz w:val="24"/>
          <w:szCs w:val="24"/>
        </w:rPr>
        <w:t xml:space="preserve">de </w:t>
      </w:r>
      <w:r w:rsidR="00392C1E" w:rsidRPr="0060795D">
        <w:rPr>
          <w:b/>
          <w:sz w:val="24"/>
          <w:szCs w:val="24"/>
        </w:rPr>
        <w:t xml:space="preserve">dos mil </w:t>
      </w:r>
      <w:r w:rsidR="00DA3185" w:rsidRPr="0060795D">
        <w:rPr>
          <w:b/>
          <w:sz w:val="24"/>
          <w:szCs w:val="24"/>
        </w:rPr>
        <w:t>veintidós</w:t>
      </w:r>
      <w:r w:rsidR="00392C1E" w:rsidRPr="0060795D">
        <w:rPr>
          <w:b/>
          <w:sz w:val="24"/>
          <w:szCs w:val="24"/>
        </w:rPr>
        <w:t xml:space="preserve"> (202</w:t>
      </w:r>
      <w:r w:rsidR="00DA3185" w:rsidRPr="0060795D">
        <w:rPr>
          <w:b/>
          <w:sz w:val="24"/>
          <w:szCs w:val="24"/>
        </w:rPr>
        <w:t>2</w:t>
      </w:r>
      <w:r w:rsidR="0014270E" w:rsidRPr="0060795D">
        <w:rPr>
          <w:b/>
          <w:sz w:val="24"/>
          <w:szCs w:val="24"/>
        </w:rPr>
        <w:t>)</w:t>
      </w:r>
    </w:p>
    <w:p w14:paraId="73D41E8B" w14:textId="1CF8C195" w:rsidR="009E3ECE" w:rsidRDefault="009A532B" w:rsidP="009A532B">
      <w:pPr>
        <w:tabs>
          <w:tab w:val="left" w:pos="7272"/>
        </w:tabs>
        <w:contextualSpacing/>
        <w:rPr>
          <w:sz w:val="24"/>
          <w:szCs w:val="24"/>
        </w:rPr>
      </w:pPr>
      <w:r>
        <w:rPr>
          <w:sz w:val="24"/>
          <w:szCs w:val="24"/>
        </w:rPr>
        <w:tab/>
      </w:r>
    </w:p>
    <w:p w14:paraId="18CC0F6A" w14:textId="75CC0E2C" w:rsidR="004C5879" w:rsidRDefault="00034F60" w:rsidP="00BF2AFE">
      <w:pPr>
        <w:tabs>
          <w:tab w:val="left" w:pos="1985"/>
        </w:tabs>
        <w:ind w:left="1985" w:hanging="1985"/>
        <w:rPr>
          <w:b/>
          <w:sz w:val="24"/>
          <w:szCs w:val="24"/>
          <w:lang w:eastAsia="en-US"/>
        </w:rPr>
      </w:pPr>
      <w:r>
        <w:rPr>
          <w:b/>
          <w:sz w:val="24"/>
          <w:szCs w:val="24"/>
          <w:lang w:val="es-ES" w:eastAsia="en-US"/>
        </w:rPr>
        <w:t>Radicado número</w:t>
      </w:r>
      <w:r w:rsidR="004C5879" w:rsidRPr="003D339E">
        <w:rPr>
          <w:b/>
          <w:sz w:val="24"/>
          <w:szCs w:val="24"/>
          <w:lang w:val="es-ES" w:eastAsia="en-US"/>
        </w:rPr>
        <w:t>:</w:t>
      </w:r>
      <w:bookmarkStart w:id="0" w:name="_Hlk38370324"/>
      <w:r>
        <w:rPr>
          <w:b/>
          <w:sz w:val="24"/>
          <w:szCs w:val="24"/>
          <w:lang w:val="es-ES" w:eastAsia="en-US"/>
        </w:rPr>
        <w:tab/>
      </w:r>
      <w:r w:rsidR="002212E6">
        <w:rPr>
          <w:b/>
          <w:sz w:val="24"/>
          <w:szCs w:val="24"/>
          <w:lang w:val="es-ES" w:eastAsia="en-US"/>
        </w:rPr>
        <w:tab/>
      </w:r>
      <w:r w:rsidR="0010439F" w:rsidRPr="0010439F">
        <w:rPr>
          <w:bCs/>
          <w:sz w:val="24"/>
          <w:szCs w:val="24"/>
          <w:lang w:eastAsia="en-US"/>
        </w:rPr>
        <w:t>11001-03-15-000-2022-02512-00</w:t>
      </w:r>
    </w:p>
    <w:bookmarkEnd w:id="0"/>
    <w:p w14:paraId="05573FE6" w14:textId="5154F7E1" w:rsidR="00275241" w:rsidRPr="007107ED" w:rsidRDefault="00DA3185" w:rsidP="00233BF3">
      <w:pPr>
        <w:tabs>
          <w:tab w:val="left" w:pos="1985"/>
        </w:tabs>
        <w:rPr>
          <w:bCs/>
          <w:sz w:val="24"/>
          <w:szCs w:val="24"/>
          <w:lang w:val="es-ES" w:eastAsia="en-US"/>
        </w:rPr>
      </w:pPr>
      <w:r>
        <w:rPr>
          <w:b/>
          <w:sz w:val="24"/>
          <w:szCs w:val="24"/>
          <w:lang w:val="es-ES" w:eastAsia="en-US"/>
        </w:rPr>
        <w:t>Accionante</w:t>
      </w:r>
      <w:r w:rsidR="004C5879" w:rsidRPr="003D339E">
        <w:rPr>
          <w:b/>
          <w:sz w:val="24"/>
          <w:szCs w:val="24"/>
          <w:lang w:val="es-ES" w:eastAsia="en-US"/>
        </w:rPr>
        <w:t>:</w:t>
      </w:r>
      <w:bookmarkStart w:id="1" w:name="_Hlk39513731"/>
      <w:r w:rsidR="00275241">
        <w:rPr>
          <w:b/>
          <w:sz w:val="24"/>
          <w:szCs w:val="24"/>
          <w:lang w:val="es-ES" w:eastAsia="en-US"/>
        </w:rPr>
        <w:t xml:space="preserve"> </w:t>
      </w:r>
      <w:r w:rsidR="007107ED">
        <w:rPr>
          <w:b/>
          <w:sz w:val="24"/>
          <w:szCs w:val="24"/>
          <w:lang w:val="es-ES" w:eastAsia="en-US"/>
        </w:rPr>
        <w:tab/>
      </w:r>
      <w:r w:rsidR="007107ED">
        <w:rPr>
          <w:b/>
          <w:sz w:val="24"/>
          <w:szCs w:val="24"/>
          <w:lang w:val="es-ES" w:eastAsia="en-US"/>
        </w:rPr>
        <w:tab/>
      </w:r>
      <w:r w:rsidR="00034F60">
        <w:rPr>
          <w:b/>
          <w:sz w:val="24"/>
          <w:szCs w:val="24"/>
          <w:lang w:val="es-ES" w:eastAsia="en-US"/>
        </w:rPr>
        <w:tab/>
      </w:r>
      <w:r w:rsidR="0010439F">
        <w:rPr>
          <w:bCs/>
          <w:sz w:val="24"/>
          <w:szCs w:val="24"/>
          <w:lang w:val="es-ES" w:eastAsia="en-US"/>
        </w:rPr>
        <w:t>Ministerio de Relaciones Exteriores</w:t>
      </w:r>
      <w:r w:rsidR="009F36C9">
        <w:rPr>
          <w:bCs/>
          <w:sz w:val="24"/>
          <w:szCs w:val="24"/>
          <w:lang w:val="es-ES" w:eastAsia="en-US"/>
        </w:rPr>
        <w:t xml:space="preserve"> </w:t>
      </w:r>
    </w:p>
    <w:bookmarkEnd w:id="1"/>
    <w:p w14:paraId="62E8FC2A" w14:textId="572E8EFD" w:rsidR="009E3ECE" w:rsidRPr="004951EC" w:rsidRDefault="00DA3185" w:rsidP="0010439F">
      <w:pPr>
        <w:ind w:left="2832" w:hanging="2832"/>
        <w:rPr>
          <w:bCs/>
          <w:sz w:val="24"/>
          <w:szCs w:val="24"/>
          <w:lang w:val="es-ES" w:eastAsia="en-US"/>
        </w:rPr>
      </w:pPr>
      <w:r>
        <w:rPr>
          <w:b/>
          <w:sz w:val="24"/>
          <w:szCs w:val="24"/>
          <w:lang w:val="es-ES" w:eastAsia="en-US"/>
        </w:rPr>
        <w:t>Accionado</w:t>
      </w:r>
      <w:r w:rsidR="00275241">
        <w:rPr>
          <w:b/>
          <w:sz w:val="24"/>
          <w:szCs w:val="24"/>
          <w:lang w:val="es-ES" w:eastAsia="en-US"/>
        </w:rPr>
        <w:t xml:space="preserve">: </w:t>
      </w:r>
      <w:r w:rsidR="004951EC">
        <w:rPr>
          <w:b/>
          <w:sz w:val="24"/>
          <w:szCs w:val="24"/>
          <w:lang w:val="es-ES" w:eastAsia="en-US"/>
        </w:rPr>
        <w:tab/>
      </w:r>
      <w:r w:rsidR="0010439F">
        <w:rPr>
          <w:bCs/>
          <w:sz w:val="24"/>
          <w:szCs w:val="24"/>
          <w:lang w:val="es-ES" w:eastAsia="en-US"/>
        </w:rPr>
        <w:t>Tribunal Administrativo de Cundinamarca – Sección Tercera – Subsección</w:t>
      </w:r>
      <w:r w:rsidR="00162757">
        <w:rPr>
          <w:bCs/>
          <w:sz w:val="24"/>
          <w:szCs w:val="24"/>
          <w:lang w:val="es-ES" w:eastAsia="en-US"/>
        </w:rPr>
        <w:t xml:space="preserve"> B</w:t>
      </w:r>
      <w:r w:rsidR="0010439F">
        <w:rPr>
          <w:bCs/>
          <w:sz w:val="24"/>
          <w:szCs w:val="24"/>
          <w:lang w:val="es-ES" w:eastAsia="en-US"/>
        </w:rPr>
        <w:t xml:space="preserve"> y Juzgado Treinta y Dos Administrativo de Bogotá</w:t>
      </w:r>
    </w:p>
    <w:p w14:paraId="4104B201" w14:textId="518288E6" w:rsidR="004444E5" w:rsidRPr="009412BC" w:rsidRDefault="004444E5" w:rsidP="004444E5">
      <w:pPr>
        <w:contextualSpacing/>
        <w:rPr>
          <w:sz w:val="24"/>
          <w:szCs w:val="24"/>
        </w:rPr>
      </w:pPr>
      <w:r w:rsidRPr="00233BF3">
        <w:rPr>
          <w:b/>
          <w:bCs/>
          <w:sz w:val="24"/>
          <w:szCs w:val="24"/>
        </w:rPr>
        <w:t>Referencia:</w:t>
      </w:r>
      <w:r>
        <w:rPr>
          <w:sz w:val="24"/>
          <w:szCs w:val="24"/>
        </w:rPr>
        <w:t xml:space="preserve"> </w:t>
      </w:r>
      <w:r>
        <w:rPr>
          <w:sz w:val="24"/>
          <w:szCs w:val="24"/>
        </w:rPr>
        <w:tab/>
      </w:r>
      <w:r>
        <w:rPr>
          <w:sz w:val="24"/>
          <w:szCs w:val="24"/>
        </w:rPr>
        <w:tab/>
      </w:r>
      <w:r w:rsidR="00034F60">
        <w:rPr>
          <w:sz w:val="24"/>
          <w:szCs w:val="24"/>
        </w:rPr>
        <w:tab/>
      </w:r>
      <w:r>
        <w:rPr>
          <w:sz w:val="24"/>
          <w:szCs w:val="24"/>
        </w:rPr>
        <w:t>Acción de tutela</w:t>
      </w:r>
    </w:p>
    <w:p w14:paraId="48ACEE99" w14:textId="77777777" w:rsidR="004951EC" w:rsidRDefault="004951EC" w:rsidP="004951EC">
      <w:pPr>
        <w:ind w:left="2124" w:hanging="2124"/>
        <w:rPr>
          <w:sz w:val="24"/>
          <w:szCs w:val="24"/>
        </w:rPr>
      </w:pPr>
    </w:p>
    <w:p w14:paraId="44089242" w14:textId="1B5F73B5" w:rsidR="009F36C9" w:rsidRDefault="00123B02" w:rsidP="00BF2AFE">
      <w:pPr>
        <w:tabs>
          <w:tab w:val="left" w:pos="8222"/>
        </w:tabs>
        <w:ind w:right="51"/>
        <w:contextualSpacing/>
        <w:rPr>
          <w:sz w:val="20"/>
          <w:szCs w:val="20"/>
        </w:rPr>
      </w:pPr>
      <w:r w:rsidRPr="009F36C9">
        <w:rPr>
          <w:b/>
          <w:bCs/>
          <w:sz w:val="20"/>
          <w:szCs w:val="20"/>
        </w:rPr>
        <w:t>Tema:</w:t>
      </w:r>
      <w:r w:rsidR="006F12BE">
        <w:rPr>
          <w:sz w:val="20"/>
          <w:szCs w:val="20"/>
        </w:rPr>
        <w:t xml:space="preserve"> a</w:t>
      </w:r>
      <w:r w:rsidRPr="009F36C9">
        <w:rPr>
          <w:sz w:val="20"/>
          <w:szCs w:val="20"/>
        </w:rPr>
        <w:t>cción de tutela</w:t>
      </w:r>
      <w:r w:rsidR="002D107B">
        <w:rPr>
          <w:sz w:val="20"/>
          <w:szCs w:val="20"/>
        </w:rPr>
        <w:t xml:space="preserve"> contra providencia judicial</w:t>
      </w:r>
      <w:r w:rsidR="008C5391" w:rsidRPr="009F36C9">
        <w:rPr>
          <w:sz w:val="20"/>
          <w:szCs w:val="20"/>
        </w:rPr>
        <w:t>.</w:t>
      </w:r>
      <w:r w:rsidRPr="009F36C9">
        <w:rPr>
          <w:sz w:val="20"/>
          <w:szCs w:val="20"/>
        </w:rPr>
        <w:t xml:space="preserve">  </w:t>
      </w:r>
    </w:p>
    <w:p w14:paraId="7EEA6FA1" w14:textId="11FC959C" w:rsidR="009F36C9" w:rsidRDefault="00123B02" w:rsidP="00BF2AFE">
      <w:pPr>
        <w:tabs>
          <w:tab w:val="left" w:pos="8222"/>
        </w:tabs>
        <w:ind w:right="51"/>
        <w:contextualSpacing/>
        <w:rPr>
          <w:sz w:val="20"/>
          <w:szCs w:val="20"/>
        </w:rPr>
      </w:pPr>
      <w:r w:rsidRPr="009F36C9">
        <w:rPr>
          <w:b/>
          <w:bCs/>
          <w:sz w:val="20"/>
          <w:szCs w:val="20"/>
        </w:rPr>
        <w:t>Subtema 1</w:t>
      </w:r>
      <w:r w:rsidR="004951EC" w:rsidRPr="009F36C9">
        <w:rPr>
          <w:b/>
          <w:bCs/>
          <w:sz w:val="20"/>
          <w:szCs w:val="20"/>
        </w:rPr>
        <w:t>:</w:t>
      </w:r>
      <w:r w:rsidRPr="009F36C9">
        <w:rPr>
          <w:sz w:val="20"/>
          <w:szCs w:val="20"/>
        </w:rPr>
        <w:t xml:space="preserve"> </w:t>
      </w:r>
      <w:r w:rsidR="006F12BE">
        <w:rPr>
          <w:sz w:val="20"/>
          <w:szCs w:val="20"/>
        </w:rPr>
        <w:t>r</w:t>
      </w:r>
      <w:r w:rsidR="008E0CED" w:rsidRPr="009F36C9">
        <w:rPr>
          <w:sz w:val="20"/>
          <w:szCs w:val="20"/>
        </w:rPr>
        <w:t>equisitos</w:t>
      </w:r>
      <w:r w:rsidR="006B4E28" w:rsidRPr="009F36C9">
        <w:rPr>
          <w:sz w:val="20"/>
          <w:szCs w:val="20"/>
        </w:rPr>
        <w:t xml:space="preserve"> de </w:t>
      </w:r>
      <w:r w:rsidR="008E0CED" w:rsidRPr="009F36C9">
        <w:rPr>
          <w:sz w:val="20"/>
          <w:szCs w:val="20"/>
        </w:rPr>
        <w:t>procedencia</w:t>
      </w:r>
      <w:r w:rsidR="008A6793">
        <w:rPr>
          <w:sz w:val="20"/>
          <w:szCs w:val="20"/>
        </w:rPr>
        <w:t xml:space="preserve">, </w:t>
      </w:r>
      <w:r w:rsidR="008E0CED" w:rsidRPr="009F36C9">
        <w:rPr>
          <w:sz w:val="20"/>
          <w:szCs w:val="20"/>
        </w:rPr>
        <w:t>relevancia constitucional</w:t>
      </w:r>
      <w:r w:rsidR="006F12BE">
        <w:rPr>
          <w:sz w:val="20"/>
          <w:szCs w:val="20"/>
        </w:rPr>
        <w:t>.</w:t>
      </w:r>
    </w:p>
    <w:p w14:paraId="2EC893AB" w14:textId="56424E15" w:rsidR="005B159C" w:rsidRPr="009F36C9" w:rsidRDefault="00123B02" w:rsidP="00BF2AFE">
      <w:pPr>
        <w:tabs>
          <w:tab w:val="left" w:pos="8222"/>
        </w:tabs>
        <w:ind w:right="51"/>
        <w:contextualSpacing/>
        <w:rPr>
          <w:sz w:val="20"/>
          <w:szCs w:val="20"/>
        </w:rPr>
      </w:pPr>
      <w:r w:rsidRPr="009F36C9">
        <w:rPr>
          <w:b/>
          <w:bCs/>
          <w:sz w:val="20"/>
          <w:szCs w:val="20"/>
        </w:rPr>
        <w:t>Subtema 2:</w:t>
      </w:r>
      <w:r w:rsidRPr="009F36C9">
        <w:rPr>
          <w:sz w:val="20"/>
          <w:szCs w:val="20"/>
        </w:rPr>
        <w:t xml:space="preserve"> </w:t>
      </w:r>
      <w:r w:rsidR="006F12BE">
        <w:rPr>
          <w:sz w:val="20"/>
          <w:szCs w:val="20"/>
        </w:rPr>
        <w:t>i</w:t>
      </w:r>
      <w:r w:rsidR="008E0CED" w:rsidRPr="009F36C9">
        <w:rPr>
          <w:sz w:val="20"/>
          <w:szCs w:val="20"/>
        </w:rPr>
        <w:t>mprocedencia de la acción</w:t>
      </w:r>
      <w:r w:rsidR="006F12BE">
        <w:rPr>
          <w:sz w:val="20"/>
          <w:szCs w:val="20"/>
        </w:rPr>
        <w:t>.</w:t>
      </w:r>
    </w:p>
    <w:p w14:paraId="64665D45" w14:textId="35C056A4" w:rsidR="00123B02" w:rsidRPr="009412BC" w:rsidRDefault="00123B02" w:rsidP="00BF2AFE">
      <w:pPr>
        <w:tabs>
          <w:tab w:val="left" w:pos="8222"/>
        </w:tabs>
        <w:ind w:right="51"/>
        <w:contextualSpacing/>
        <w:rPr>
          <w:sz w:val="24"/>
          <w:szCs w:val="24"/>
        </w:rPr>
      </w:pPr>
      <w:r>
        <w:rPr>
          <w:sz w:val="24"/>
          <w:szCs w:val="24"/>
        </w:rPr>
        <w:t xml:space="preserve"> </w:t>
      </w:r>
    </w:p>
    <w:p w14:paraId="1F1EB299" w14:textId="77777777" w:rsidR="009E3ECE" w:rsidRPr="00CE45F4" w:rsidRDefault="009E3ECE" w:rsidP="00BF2AFE">
      <w:pPr>
        <w:pBdr>
          <w:bottom w:val="single" w:sz="12" w:space="0" w:color="auto"/>
        </w:pBdr>
        <w:ind w:left="2832" w:hanging="2832"/>
        <w:contextualSpacing/>
        <w:rPr>
          <w:b/>
          <w:sz w:val="24"/>
          <w:szCs w:val="24"/>
        </w:rPr>
      </w:pPr>
      <w:r w:rsidRPr="00CE45F4">
        <w:rPr>
          <w:b/>
          <w:sz w:val="24"/>
          <w:szCs w:val="24"/>
        </w:rPr>
        <w:t>SENTENCIA DE PRIMERA INSTANCIA</w:t>
      </w:r>
    </w:p>
    <w:p w14:paraId="77B65B2A" w14:textId="77777777" w:rsidR="009E3ECE" w:rsidRPr="009412BC" w:rsidRDefault="009E3ECE" w:rsidP="00BF2AFE">
      <w:pPr>
        <w:contextualSpacing/>
        <w:jc w:val="center"/>
        <w:rPr>
          <w:sz w:val="24"/>
          <w:szCs w:val="24"/>
        </w:rPr>
      </w:pPr>
    </w:p>
    <w:p w14:paraId="51B37D38" w14:textId="5EA49810" w:rsidR="009E3ECE" w:rsidRPr="009412BC" w:rsidRDefault="009E3ECE" w:rsidP="0097592F">
      <w:pPr>
        <w:pStyle w:val="Textoindependiente21"/>
        <w:spacing w:after="0" w:line="276" w:lineRule="auto"/>
        <w:ind w:left="0"/>
        <w:jc w:val="both"/>
        <w:rPr>
          <w:rFonts w:cs="Arial"/>
          <w:bCs/>
          <w:sz w:val="24"/>
          <w:szCs w:val="24"/>
          <w:lang w:val="es-CO"/>
        </w:rPr>
      </w:pPr>
      <w:r w:rsidRPr="009412BC">
        <w:rPr>
          <w:rFonts w:cs="Arial"/>
          <w:sz w:val="24"/>
          <w:szCs w:val="24"/>
        </w:rPr>
        <w:t>La Sala decide</w:t>
      </w:r>
      <w:r w:rsidR="005B159C">
        <w:rPr>
          <w:rFonts w:cs="Arial"/>
          <w:sz w:val="24"/>
          <w:szCs w:val="24"/>
        </w:rPr>
        <w:t xml:space="preserve"> </w:t>
      </w:r>
      <w:r w:rsidRPr="009412BC">
        <w:rPr>
          <w:rFonts w:cs="Arial"/>
          <w:sz w:val="24"/>
          <w:szCs w:val="24"/>
        </w:rPr>
        <w:t>la acción de tutela incoada por</w:t>
      </w:r>
      <w:r w:rsidR="0052075D" w:rsidRPr="009412BC">
        <w:rPr>
          <w:rFonts w:cs="Arial"/>
          <w:sz w:val="24"/>
          <w:szCs w:val="24"/>
        </w:rPr>
        <w:t xml:space="preserve"> </w:t>
      </w:r>
      <w:r w:rsidR="00162757">
        <w:rPr>
          <w:rFonts w:cs="Arial"/>
          <w:sz w:val="24"/>
          <w:szCs w:val="24"/>
        </w:rPr>
        <w:t>el Ministerio de Relaciones Exteriores</w:t>
      </w:r>
      <w:r w:rsidR="004C5879" w:rsidRPr="009412BC">
        <w:rPr>
          <w:rFonts w:cs="Arial"/>
          <w:sz w:val="24"/>
          <w:szCs w:val="24"/>
          <w:lang w:val="es-CO"/>
        </w:rPr>
        <w:t xml:space="preserve"> </w:t>
      </w:r>
      <w:r w:rsidRPr="009412BC">
        <w:rPr>
          <w:rFonts w:cs="Arial"/>
          <w:sz w:val="24"/>
          <w:szCs w:val="24"/>
          <w:lang w:val="es-CO"/>
        </w:rPr>
        <w:t>en contra</w:t>
      </w:r>
      <w:bookmarkStart w:id="2" w:name="_Hlk49761891"/>
      <w:r w:rsidR="0014270E" w:rsidRPr="009412BC">
        <w:rPr>
          <w:rFonts w:cs="Arial"/>
          <w:bCs/>
          <w:sz w:val="24"/>
          <w:szCs w:val="24"/>
        </w:rPr>
        <w:t xml:space="preserve"> del </w:t>
      </w:r>
      <w:r w:rsidR="00162757">
        <w:rPr>
          <w:sz w:val="24"/>
          <w:szCs w:val="24"/>
        </w:rPr>
        <w:t>Tribunal Administrativo de Cundinamarca – Sección Tercera – Subsección B</w:t>
      </w:r>
      <w:r w:rsidR="008A6793">
        <w:rPr>
          <w:sz w:val="24"/>
          <w:szCs w:val="24"/>
        </w:rPr>
        <w:t xml:space="preserve">, </w:t>
      </w:r>
      <w:r w:rsidR="00162757">
        <w:rPr>
          <w:sz w:val="24"/>
          <w:szCs w:val="24"/>
        </w:rPr>
        <w:t>y del Juzgado Treinta y Dos Administrativo de Bogotá.</w:t>
      </w:r>
    </w:p>
    <w:p w14:paraId="2D907C4C" w14:textId="100A5FFF" w:rsidR="00A578CF" w:rsidRPr="009412BC" w:rsidRDefault="00A578CF" w:rsidP="0097592F">
      <w:pPr>
        <w:pStyle w:val="Textoindependiente21"/>
        <w:spacing w:after="0" w:line="276" w:lineRule="auto"/>
        <w:ind w:left="0"/>
        <w:jc w:val="both"/>
        <w:rPr>
          <w:rFonts w:cs="Arial"/>
          <w:bCs/>
          <w:sz w:val="24"/>
          <w:szCs w:val="24"/>
          <w:lang w:val="es-CO"/>
        </w:rPr>
      </w:pPr>
    </w:p>
    <w:bookmarkEnd w:id="2"/>
    <w:p w14:paraId="0515E92C" w14:textId="6B6A8E6D" w:rsidR="009E3ECE" w:rsidRDefault="009E3ECE" w:rsidP="0097592F">
      <w:pPr>
        <w:pStyle w:val="Ttulo1"/>
        <w:spacing w:before="0" w:after="0"/>
        <w:rPr>
          <w:rFonts w:cs="Arial"/>
          <w:szCs w:val="24"/>
        </w:rPr>
      </w:pPr>
      <w:r w:rsidRPr="00CE45F4">
        <w:rPr>
          <w:rFonts w:cs="Arial"/>
          <w:szCs w:val="24"/>
        </w:rPr>
        <w:t>ANTECEDENTES</w:t>
      </w:r>
    </w:p>
    <w:p w14:paraId="71E6EC06" w14:textId="77777777" w:rsidR="008A6793" w:rsidRPr="008A6793" w:rsidRDefault="008A6793" w:rsidP="008A6793"/>
    <w:p w14:paraId="76B3F9B4" w14:textId="7C3CC6AA" w:rsidR="00AD135E" w:rsidRDefault="00AD135E" w:rsidP="00AD135E">
      <w:pPr>
        <w:rPr>
          <w:b/>
          <w:bCs/>
          <w:sz w:val="24"/>
          <w:szCs w:val="24"/>
        </w:rPr>
      </w:pPr>
      <w:r w:rsidRPr="006F12BE">
        <w:rPr>
          <w:b/>
          <w:bCs/>
          <w:sz w:val="24"/>
          <w:szCs w:val="24"/>
        </w:rPr>
        <w:t xml:space="preserve">1.1. Solicitud de tutela </w:t>
      </w:r>
    </w:p>
    <w:p w14:paraId="6226CB7E" w14:textId="77777777" w:rsidR="002E3978" w:rsidRDefault="002E3978" w:rsidP="00AD135E">
      <w:pPr>
        <w:rPr>
          <w:b/>
          <w:bCs/>
          <w:sz w:val="24"/>
          <w:szCs w:val="24"/>
        </w:rPr>
      </w:pPr>
    </w:p>
    <w:p w14:paraId="50A64B71" w14:textId="2A812AB8" w:rsidR="00C17DAE" w:rsidRDefault="00925158" w:rsidP="0097592F">
      <w:pPr>
        <w:spacing w:line="276" w:lineRule="auto"/>
        <w:rPr>
          <w:sz w:val="24"/>
          <w:szCs w:val="24"/>
        </w:rPr>
      </w:pPr>
      <w:r w:rsidRPr="00925158">
        <w:rPr>
          <w:sz w:val="24"/>
          <w:szCs w:val="24"/>
        </w:rPr>
        <w:t>El Ministerio de Relaciones Exteriores, por conducto de apoderado</w:t>
      </w:r>
      <w:r w:rsidR="00900455">
        <w:rPr>
          <w:rStyle w:val="Refdenotaalpie"/>
          <w:sz w:val="24"/>
          <w:szCs w:val="24"/>
        </w:rPr>
        <w:footnoteReference w:id="2"/>
      </w:r>
      <w:r w:rsidRPr="00925158">
        <w:rPr>
          <w:sz w:val="24"/>
          <w:szCs w:val="24"/>
        </w:rPr>
        <w:t>, presentó acción de tutela en contra del Juzgado Treinta y Dos Administrativo de Bogotá y de</w:t>
      </w:r>
      <w:r>
        <w:rPr>
          <w:sz w:val="24"/>
          <w:szCs w:val="24"/>
        </w:rPr>
        <w:t xml:space="preserve">l </w:t>
      </w:r>
      <w:r w:rsidRPr="00925158">
        <w:rPr>
          <w:sz w:val="24"/>
          <w:szCs w:val="24"/>
        </w:rPr>
        <w:t>Tribunal Administrativo de Cundinamarca</w:t>
      </w:r>
      <w:r>
        <w:rPr>
          <w:sz w:val="24"/>
          <w:szCs w:val="24"/>
        </w:rPr>
        <w:t xml:space="preserve"> – Sección Tercera – Subsección B </w:t>
      </w:r>
      <w:r w:rsidRPr="00925158">
        <w:rPr>
          <w:sz w:val="24"/>
          <w:szCs w:val="24"/>
        </w:rPr>
        <w:t>, dado que consideró vulnerados sus derechos fundamentales al debido proceso</w:t>
      </w:r>
      <w:r>
        <w:rPr>
          <w:sz w:val="24"/>
          <w:szCs w:val="24"/>
        </w:rPr>
        <w:t>,</w:t>
      </w:r>
      <w:r w:rsidRPr="00925158">
        <w:rPr>
          <w:sz w:val="24"/>
          <w:szCs w:val="24"/>
        </w:rPr>
        <w:t xml:space="preserve"> a la defensa</w:t>
      </w:r>
      <w:r>
        <w:rPr>
          <w:sz w:val="24"/>
          <w:szCs w:val="24"/>
        </w:rPr>
        <w:t xml:space="preserve"> y </w:t>
      </w:r>
      <w:r w:rsidR="00210ABA">
        <w:rPr>
          <w:sz w:val="24"/>
          <w:szCs w:val="24"/>
        </w:rPr>
        <w:t>“</w:t>
      </w:r>
      <w:r>
        <w:rPr>
          <w:sz w:val="24"/>
          <w:szCs w:val="24"/>
        </w:rPr>
        <w:t>a la igualdad de trato jurídico</w:t>
      </w:r>
      <w:r w:rsidR="00210ABA">
        <w:rPr>
          <w:sz w:val="24"/>
          <w:szCs w:val="24"/>
        </w:rPr>
        <w:t>”</w:t>
      </w:r>
      <w:r>
        <w:rPr>
          <w:sz w:val="24"/>
          <w:szCs w:val="24"/>
        </w:rPr>
        <w:t xml:space="preserve">, </w:t>
      </w:r>
      <w:r w:rsidRPr="00925158">
        <w:rPr>
          <w:sz w:val="24"/>
          <w:szCs w:val="24"/>
        </w:rPr>
        <w:t xml:space="preserve">con ocasión de las sentencias que estas </w:t>
      </w:r>
      <w:r w:rsidR="00ED223B">
        <w:rPr>
          <w:sz w:val="24"/>
          <w:szCs w:val="24"/>
        </w:rPr>
        <w:t xml:space="preserve">autoridades </w:t>
      </w:r>
      <w:r w:rsidRPr="00925158">
        <w:rPr>
          <w:sz w:val="24"/>
          <w:szCs w:val="24"/>
        </w:rPr>
        <w:t>profirieron</w:t>
      </w:r>
      <w:r w:rsidR="00B922AE">
        <w:rPr>
          <w:sz w:val="24"/>
          <w:szCs w:val="24"/>
        </w:rPr>
        <w:t xml:space="preserve"> </w:t>
      </w:r>
      <w:r w:rsidRPr="00925158">
        <w:rPr>
          <w:sz w:val="24"/>
          <w:szCs w:val="24"/>
        </w:rPr>
        <w:t xml:space="preserve">el 30 de abril de 2018 y el 29 de octubre de 2021, </w:t>
      </w:r>
      <w:r w:rsidR="00B922AE">
        <w:rPr>
          <w:sz w:val="24"/>
          <w:szCs w:val="24"/>
        </w:rPr>
        <w:t xml:space="preserve">respectivamente, </w:t>
      </w:r>
      <w:r w:rsidRPr="00925158">
        <w:rPr>
          <w:sz w:val="24"/>
          <w:szCs w:val="24"/>
        </w:rPr>
        <w:t xml:space="preserve">dentro del </w:t>
      </w:r>
      <w:r>
        <w:rPr>
          <w:sz w:val="24"/>
          <w:szCs w:val="24"/>
        </w:rPr>
        <w:t>medio de control de reparación directa</w:t>
      </w:r>
      <w:r w:rsidRPr="00925158">
        <w:rPr>
          <w:sz w:val="24"/>
          <w:szCs w:val="24"/>
        </w:rPr>
        <w:t xml:space="preserve"> con radicado núm. 11001333603220150021501</w:t>
      </w:r>
      <w:r>
        <w:rPr>
          <w:sz w:val="24"/>
          <w:szCs w:val="24"/>
        </w:rPr>
        <w:t xml:space="preserve">, en el que actuó </w:t>
      </w:r>
      <w:r w:rsidR="0048747D">
        <w:rPr>
          <w:sz w:val="24"/>
          <w:szCs w:val="24"/>
        </w:rPr>
        <w:t xml:space="preserve">como demandado. </w:t>
      </w:r>
    </w:p>
    <w:p w14:paraId="3DCC36F7" w14:textId="77777777" w:rsidR="00925158" w:rsidRPr="00C17DAE" w:rsidRDefault="00925158" w:rsidP="0097592F">
      <w:pPr>
        <w:spacing w:line="276" w:lineRule="auto"/>
      </w:pPr>
    </w:p>
    <w:p w14:paraId="2075725E" w14:textId="7C5AAC85" w:rsidR="001C4D01" w:rsidRPr="00CE45F4" w:rsidRDefault="00A578CF" w:rsidP="0097592F">
      <w:pPr>
        <w:spacing w:line="276" w:lineRule="auto"/>
        <w:contextualSpacing/>
        <w:rPr>
          <w:rFonts w:eastAsia="Verdana"/>
          <w:b/>
          <w:sz w:val="24"/>
          <w:szCs w:val="24"/>
        </w:rPr>
      </w:pPr>
      <w:r>
        <w:rPr>
          <w:rFonts w:eastAsia="Verdana"/>
          <w:b/>
          <w:sz w:val="24"/>
          <w:szCs w:val="24"/>
        </w:rPr>
        <w:t>1.</w:t>
      </w:r>
      <w:r w:rsidR="00AD135E">
        <w:rPr>
          <w:rFonts w:eastAsia="Verdana"/>
          <w:b/>
          <w:sz w:val="24"/>
          <w:szCs w:val="24"/>
        </w:rPr>
        <w:t>2</w:t>
      </w:r>
      <w:r w:rsidR="00522873" w:rsidRPr="00CE45F4">
        <w:rPr>
          <w:rFonts w:eastAsia="Verdana"/>
          <w:b/>
          <w:sz w:val="24"/>
          <w:szCs w:val="24"/>
        </w:rPr>
        <w:t xml:space="preserve">. </w:t>
      </w:r>
      <w:r w:rsidR="001C4D01" w:rsidRPr="00CE45F4">
        <w:rPr>
          <w:rFonts w:eastAsia="Verdana"/>
          <w:b/>
          <w:sz w:val="24"/>
          <w:szCs w:val="24"/>
        </w:rPr>
        <w:t>Hechos</w:t>
      </w:r>
    </w:p>
    <w:p w14:paraId="54B13BB7" w14:textId="3BA8072C" w:rsidR="001C4D01" w:rsidRDefault="001C4D01" w:rsidP="0097592F">
      <w:pPr>
        <w:spacing w:line="276" w:lineRule="auto"/>
        <w:contextualSpacing/>
        <w:rPr>
          <w:rFonts w:eastAsia="Verdana"/>
          <w:sz w:val="24"/>
          <w:szCs w:val="24"/>
        </w:rPr>
      </w:pPr>
    </w:p>
    <w:p w14:paraId="3827F9FA" w14:textId="6E3422C5" w:rsidR="00034450" w:rsidRDefault="00034450" w:rsidP="0097592F">
      <w:pPr>
        <w:spacing w:line="276" w:lineRule="auto"/>
        <w:contextualSpacing/>
        <w:rPr>
          <w:rFonts w:eastAsia="Verdana"/>
          <w:sz w:val="24"/>
          <w:szCs w:val="24"/>
        </w:rPr>
      </w:pPr>
      <w:r>
        <w:rPr>
          <w:rFonts w:eastAsia="Verdana"/>
          <w:sz w:val="24"/>
          <w:szCs w:val="24"/>
        </w:rPr>
        <w:t xml:space="preserve">1.2.1. El señor Jorge Michell Muñiz Muñoz sufrió graves lesiones en un accidente de </w:t>
      </w:r>
      <w:r w:rsidR="0026515F">
        <w:rPr>
          <w:rFonts w:eastAsia="Verdana"/>
          <w:sz w:val="24"/>
          <w:szCs w:val="24"/>
        </w:rPr>
        <w:t>tránsito</w:t>
      </w:r>
      <w:r>
        <w:rPr>
          <w:rFonts w:eastAsia="Verdana"/>
          <w:sz w:val="24"/>
          <w:szCs w:val="24"/>
        </w:rPr>
        <w:t xml:space="preserve"> ocurrido el 1 de noviembre de 2014, en el que estuvo involucrado un vehículo </w:t>
      </w:r>
      <w:r w:rsidR="00CF43C1">
        <w:rPr>
          <w:rFonts w:eastAsia="Verdana"/>
          <w:sz w:val="24"/>
          <w:szCs w:val="24"/>
        </w:rPr>
        <w:t>adscrito a la Embajada de la República Bolivariana de Venezuela en Colombia, de propiedad de Rosangela Vera Morales</w:t>
      </w:r>
      <w:r w:rsidR="00B81BCB">
        <w:rPr>
          <w:rFonts w:eastAsia="Verdana"/>
          <w:sz w:val="24"/>
          <w:szCs w:val="24"/>
        </w:rPr>
        <w:t>, funcionaria de la misión diplomática,</w:t>
      </w:r>
      <w:r w:rsidR="00CF43C1">
        <w:rPr>
          <w:rFonts w:eastAsia="Verdana"/>
          <w:sz w:val="24"/>
          <w:szCs w:val="24"/>
        </w:rPr>
        <w:t xml:space="preserve"> y </w:t>
      </w:r>
      <w:r>
        <w:rPr>
          <w:rFonts w:eastAsia="Verdana"/>
          <w:sz w:val="24"/>
          <w:szCs w:val="24"/>
        </w:rPr>
        <w:t>conducido por Aníbal Enrique Tapia Meza</w:t>
      </w:r>
      <w:r w:rsidR="00CF43C1">
        <w:rPr>
          <w:rFonts w:eastAsia="Verdana"/>
          <w:sz w:val="24"/>
          <w:szCs w:val="24"/>
        </w:rPr>
        <w:t xml:space="preserve">. </w:t>
      </w:r>
    </w:p>
    <w:p w14:paraId="54D6199D" w14:textId="77777777" w:rsidR="00034450" w:rsidRPr="009412BC" w:rsidRDefault="00034450" w:rsidP="0097592F">
      <w:pPr>
        <w:spacing w:line="276" w:lineRule="auto"/>
        <w:contextualSpacing/>
        <w:rPr>
          <w:rFonts w:eastAsia="Verdana"/>
          <w:sz w:val="24"/>
          <w:szCs w:val="24"/>
        </w:rPr>
      </w:pPr>
    </w:p>
    <w:p w14:paraId="6E862067" w14:textId="6770EED5" w:rsidR="00AD65A4" w:rsidRDefault="00735164" w:rsidP="0097592F">
      <w:pPr>
        <w:autoSpaceDE w:val="0"/>
        <w:autoSpaceDN w:val="0"/>
        <w:adjustRightInd w:val="0"/>
        <w:spacing w:line="276" w:lineRule="auto"/>
        <w:rPr>
          <w:sz w:val="24"/>
          <w:szCs w:val="24"/>
          <w:lang w:val="es-ES" w:eastAsia="en-US"/>
        </w:rPr>
      </w:pPr>
      <w:r w:rsidRPr="008359B1">
        <w:rPr>
          <w:sz w:val="24"/>
          <w:szCs w:val="24"/>
          <w:lang w:val="es-ES" w:eastAsia="en-US"/>
        </w:rPr>
        <w:t>1.</w:t>
      </w:r>
      <w:r w:rsidR="00AD135E">
        <w:rPr>
          <w:sz w:val="24"/>
          <w:szCs w:val="24"/>
          <w:lang w:val="es-ES" w:eastAsia="en-US"/>
        </w:rPr>
        <w:t>2</w:t>
      </w:r>
      <w:r w:rsidRPr="008359B1">
        <w:rPr>
          <w:sz w:val="24"/>
          <w:szCs w:val="24"/>
          <w:lang w:val="es-ES" w:eastAsia="en-US"/>
        </w:rPr>
        <w:t>.</w:t>
      </w:r>
      <w:r w:rsidR="00A646E2">
        <w:rPr>
          <w:sz w:val="24"/>
          <w:szCs w:val="24"/>
          <w:lang w:val="es-ES" w:eastAsia="en-US"/>
        </w:rPr>
        <w:t>2</w:t>
      </w:r>
      <w:r w:rsidR="005D537A" w:rsidRPr="008359B1">
        <w:rPr>
          <w:sz w:val="24"/>
          <w:szCs w:val="24"/>
          <w:lang w:val="es-ES" w:eastAsia="en-US"/>
        </w:rPr>
        <w:t>.</w:t>
      </w:r>
      <w:r>
        <w:rPr>
          <w:sz w:val="24"/>
          <w:szCs w:val="24"/>
          <w:lang w:val="es-ES" w:eastAsia="en-US"/>
        </w:rPr>
        <w:t xml:space="preserve"> </w:t>
      </w:r>
      <w:r w:rsidR="00097018">
        <w:rPr>
          <w:sz w:val="24"/>
          <w:szCs w:val="24"/>
          <w:lang w:val="es-ES" w:eastAsia="en-US"/>
        </w:rPr>
        <w:t xml:space="preserve">Los señores Jorge Michell Muñiz Muñoz, </w:t>
      </w:r>
      <w:r w:rsidR="00034450">
        <w:rPr>
          <w:sz w:val="24"/>
          <w:szCs w:val="24"/>
          <w:lang w:val="es-ES" w:eastAsia="en-US"/>
        </w:rPr>
        <w:t>María</w:t>
      </w:r>
      <w:r w:rsidR="00097018">
        <w:rPr>
          <w:sz w:val="24"/>
          <w:szCs w:val="24"/>
          <w:lang w:val="es-ES" w:eastAsia="en-US"/>
        </w:rPr>
        <w:t xml:space="preserve"> Camelia del Pilar </w:t>
      </w:r>
      <w:r w:rsidR="00034450">
        <w:rPr>
          <w:sz w:val="24"/>
          <w:szCs w:val="24"/>
          <w:lang w:val="es-ES" w:eastAsia="en-US"/>
        </w:rPr>
        <w:t>Jiménez</w:t>
      </w:r>
      <w:r w:rsidR="00097018">
        <w:rPr>
          <w:sz w:val="24"/>
          <w:szCs w:val="24"/>
          <w:lang w:val="es-ES" w:eastAsia="en-US"/>
        </w:rPr>
        <w:t xml:space="preserve"> Falla y Fanny Yineth Muñoz </w:t>
      </w:r>
      <w:r w:rsidR="00034450">
        <w:rPr>
          <w:sz w:val="24"/>
          <w:szCs w:val="24"/>
          <w:lang w:val="es-ES" w:eastAsia="en-US"/>
        </w:rPr>
        <w:t>Rodríguez</w:t>
      </w:r>
      <w:r w:rsidR="00097018">
        <w:rPr>
          <w:sz w:val="24"/>
          <w:szCs w:val="24"/>
          <w:lang w:val="es-ES" w:eastAsia="en-US"/>
        </w:rPr>
        <w:t xml:space="preserve">, actuando en nombre propio, y en representación del menor Martin Santiago Muñiz </w:t>
      </w:r>
      <w:r w:rsidR="00034450">
        <w:rPr>
          <w:sz w:val="24"/>
          <w:szCs w:val="24"/>
          <w:lang w:val="es-ES" w:eastAsia="en-US"/>
        </w:rPr>
        <w:t>Jiménez</w:t>
      </w:r>
      <w:r w:rsidR="00097018">
        <w:rPr>
          <w:sz w:val="24"/>
          <w:szCs w:val="24"/>
          <w:lang w:val="es-ES" w:eastAsia="en-US"/>
        </w:rPr>
        <w:t>, en ejercicio del medio de control de reparación directa presentaron demanda en contra de la Nación – Ministerio de Relaciones Exteriores</w:t>
      </w:r>
      <w:r w:rsidR="008A6793">
        <w:rPr>
          <w:sz w:val="24"/>
          <w:szCs w:val="24"/>
          <w:lang w:val="es-ES" w:eastAsia="en-US"/>
        </w:rPr>
        <w:t xml:space="preserve">, </w:t>
      </w:r>
      <w:r w:rsidR="00034450">
        <w:rPr>
          <w:sz w:val="24"/>
          <w:szCs w:val="24"/>
          <w:lang w:val="es-ES" w:eastAsia="en-US"/>
        </w:rPr>
        <w:t xml:space="preserve">y </w:t>
      </w:r>
      <w:r w:rsidR="00D6081A">
        <w:rPr>
          <w:sz w:val="24"/>
          <w:szCs w:val="24"/>
          <w:lang w:val="es-ES" w:eastAsia="en-US"/>
        </w:rPr>
        <w:t xml:space="preserve">de </w:t>
      </w:r>
      <w:r w:rsidR="00034450">
        <w:rPr>
          <w:sz w:val="24"/>
          <w:szCs w:val="24"/>
          <w:lang w:val="es-ES" w:eastAsia="en-US"/>
        </w:rPr>
        <w:t xml:space="preserve">los señores Rosangela Vera Morales y </w:t>
      </w:r>
      <w:r w:rsidR="00034450">
        <w:rPr>
          <w:sz w:val="24"/>
          <w:szCs w:val="24"/>
          <w:lang w:val="es-ES" w:eastAsia="en-US"/>
        </w:rPr>
        <w:lastRenderedPageBreak/>
        <w:t xml:space="preserve">Aníbal Enrique Tapia Meza, </w:t>
      </w:r>
      <w:r w:rsidR="00097018">
        <w:rPr>
          <w:sz w:val="24"/>
          <w:szCs w:val="24"/>
          <w:lang w:val="es-ES" w:eastAsia="en-US"/>
        </w:rPr>
        <w:t>con la finalidad de que se declarara la responsabilidad</w:t>
      </w:r>
      <w:r w:rsidR="00D6081A">
        <w:rPr>
          <w:sz w:val="24"/>
          <w:szCs w:val="24"/>
          <w:lang w:val="es-ES" w:eastAsia="en-US"/>
        </w:rPr>
        <w:t xml:space="preserve"> de los </w:t>
      </w:r>
      <w:r w:rsidR="009E4BB1">
        <w:rPr>
          <w:sz w:val="24"/>
          <w:szCs w:val="24"/>
          <w:lang w:val="es-ES" w:eastAsia="en-US"/>
        </w:rPr>
        <w:t>demandados</w:t>
      </w:r>
      <w:r w:rsidR="0033704C">
        <w:rPr>
          <w:sz w:val="24"/>
          <w:szCs w:val="24"/>
          <w:lang w:val="es-ES" w:eastAsia="en-US"/>
        </w:rPr>
        <w:t xml:space="preserve">, </w:t>
      </w:r>
      <w:r w:rsidR="00097018">
        <w:rPr>
          <w:sz w:val="24"/>
          <w:szCs w:val="24"/>
          <w:lang w:val="es-ES" w:eastAsia="en-US"/>
        </w:rPr>
        <w:t xml:space="preserve">y que se ordenara </w:t>
      </w:r>
      <w:r w:rsidR="00E510E5">
        <w:rPr>
          <w:sz w:val="24"/>
          <w:szCs w:val="24"/>
          <w:lang w:val="es-ES" w:eastAsia="en-US"/>
        </w:rPr>
        <w:t>al</w:t>
      </w:r>
      <w:r w:rsidR="00097018">
        <w:rPr>
          <w:sz w:val="24"/>
          <w:szCs w:val="24"/>
          <w:lang w:val="es-ES" w:eastAsia="en-US"/>
        </w:rPr>
        <w:t xml:space="preserve"> pago de perjuicios morales y materiales, daño emergente, </w:t>
      </w:r>
      <w:r w:rsidR="00034450">
        <w:rPr>
          <w:sz w:val="24"/>
          <w:szCs w:val="24"/>
          <w:lang w:val="es-ES" w:eastAsia="en-US"/>
        </w:rPr>
        <w:t>lucro cesante, entre otros</w:t>
      </w:r>
      <w:r w:rsidR="00A646E2">
        <w:rPr>
          <w:sz w:val="24"/>
          <w:szCs w:val="24"/>
          <w:lang w:val="es-ES" w:eastAsia="en-US"/>
        </w:rPr>
        <w:t xml:space="preserve"> conceptos.</w:t>
      </w:r>
    </w:p>
    <w:p w14:paraId="42C15F30" w14:textId="77777777" w:rsidR="00C858C1" w:rsidRDefault="00C858C1" w:rsidP="0097592F">
      <w:pPr>
        <w:autoSpaceDE w:val="0"/>
        <w:autoSpaceDN w:val="0"/>
        <w:adjustRightInd w:val="0"/>
        <w:spacing w:line="276" w:lineRule="auto"/>
        <w:rPr>
          <w:sz w:val="24"/>
          <w:szCs w:val="24"/>
          <w:lang w:val="es-ES" w:eastAsia="en-US"/>
        </w:rPr>
      </w:pPr>
    </w:p>
    <w:p w14:paraId="3AD23048" w14:textId="068E609F" w:rsidR="00AD65A4" w:rsidRDefault="00AD65A4" w:rsidP="0097592F">
      <w:pPr>
        <w:autoSpaceDE w:val="0"/>
        <w:autoSpaceDN w:val="0"/>
        <w:adjustRightInd w:val="0"/>
        <w:spacing w:line="276" w:lineRule="auto"/>
        <w:rPr>
          <w:sz w:val="24"/>
          <w:szCs w:val="24"/>
          <w:lang w:val="es-ES" w:eastAsia="en-US"/>
        </w:rPr>
      </w:pPr>
      <w:r w:rsidRPr="009102E6">
        <w:rPr>
          <w:sz w:val="24"/>
          <w:szCs w:val="24"/>
          <w:lang w:val="es-ES" w:eastAsia="en-US"/>
        </w:rPr>
        <w:t>1.</w:t>
      </w:r>
      <w:r w:rsidR="00AD135E">
        <w:rPr>
          <w:sz w:val="24"/>
          <w:szCs w:val="24"/>
          <w:lang w:val="es-ES" w:eastAsia="en-US"/>
        </w:rPr>
        <w:t>2</w:t>
      </w:r>
      <w:r w:rsidRPr="009102E6">
        <w:rPr>
          <w:sz w:val="24"/>
          <w:szCs w:val="24"/>
          <w:lang w:val="es-ES" w:eastAsia="en-US"/>
        </w:rPr>
        <w:t>.</w:t>
      </w:r>
      <w:r w:rsidR="00A646E2">
        <w:rPr>
          <w:sz w:val="24"/>
          <w:szCs w:val="24"/>
          <w:lang w:val="es-ES" w:eastAsia="en-US"/>
        </w:rPr>
        <w:t>3</w:t>
      </w:r>
      <w:r w:rsidRPr="009102E6">
        <w:rPr>
          <w:sz w:val="24"/>
          <w:szCs w:val="24"/>
          <w:lang w:val="es-ES" w:eastAsia="en-US"/>
        </w:rPr>
        <w:t>.</w:t>
      </w:r>
      <w:r w:rsidRPr="00AD65A4">
        <w:rPr>
          <w:b/>
          <w:bCs/>
          <w:sz w:val="24"/>
          <w:szCs w:val="24"/>
          <w:lang w:val="es-ES" w:eastAsia="en-US"/>
        </w:rPr>
        <w:t xml:space="preserve"> </w:t>
      </w:r>
      <w:r w:rsidR="00034450">
        <w:rPr>
          <w:sz w:val="24"/>
          <w:szCs w:val="24"/>
          <w:lang w:val="es-ES" w:eastAsia="en-US"/>
        </w:rPr>
        <w:t>El asunto correspondió al Juzgado Treinta y Dos Administrativo de Bogotá, autoridad judicial que, en fallo del 30 de abril de 2018</w:t>
      </w:r>
      <w:r w:rsidR="0044786C">
        <w:rPr>
          <w:rStyle w:val="Refdenotaalpie"/>
          <w:sz w:val="24"/>
          <w:szCs w:val="24"/>
          <w:lang w:val="es-ES" w:eastAsia="en-US"/>
        </w:rPr>
        <w:footnoteReference w:id="3"/>
      </w:r>
      <w:r w:rsidR="00034450">
        <w:rPr>
          <w:sz w:val="24"/>
          <w:szCs w:val="24"/>
          <w:lang w:val="es-ES" w:eastAsia="en-US"/>
        </w:rPr>
        <w:t xml:space="preserve"> </w:t>
      </w:r>
      <w:r w:rsidR="00CF43C1">
        <w:rPr>
          <w:sz w:val="24"/>
          <w:szCs w:val="24"/>
          <w:lang w:val="es-ES" w:eastAsia="en-US"/>
        </w:rPr>
        <w:t>declaró la responsabilidad de la Nación – Ministerio de Relaciones Exteriores bajo el título de daño especial por los perjuicios causados al demandante como consecuencia del accidente de</w:t>
      </w:r>
      <w:r w:rsidR="00655AA9">
        <w:rPr>
          <w:sz w:val="24"/>
          <w:szCs w:val="24"/>
          <w:lang w:val="es-ES" w:eastAsia="en-US"/>
        </w:rPr>
        <w:t xml:space="preserve"> </w:t>
      </w:r>
      <w:r w:rsidR="00CF43C1">
        <w:rPr>
          <w:sz w:val="24"/>
          <w:szCs w:val="24"/>
          <w:lang w:val="es-ES" w:eastAsia="en-US"/>
        </w:rPr>
        <w:t xml:space="preserve">tránsito del que fue víctima. Consideró que no era posible declarar la responsabilidad de la dueña </w:t>
      </w:r>
      <w:r w:rsidR="0060218A">
        <w:rPr>
          <w:sz w:val="24"/>
          <w:szCs w:val="24"/>
          <w:lang w:val="es-ES" w:eastAsia="en-US"/>
        </w:rPr>
        <w:t xml:space="preserve">del vehículo </w:t>
      </w:r>
      <w:r w:rsidR="00CF43C1">
        <w:rPr>
          <w:sz w:val="24"/>
          <w:szCs w:val="24"/>
          <w:lang w:val="es-ES" w:eastAsia="en-US"/>
        </w:rPr>
        <w:t>en virtud de la protección y amparo establecido en la Ley 6 de 1972</w:t>
      </w:r>
      <w:r w:rsidR="0060218A">
        <w:rPr>
          <w:sz w:val="24"/>
          <w:szCs w:val="24"/>
          <w:lang w:val="es-ES" w:eastAsia="en-US"/>
        </w:rPr>
        <w:t xml:space="preserve">, y en relación con el conductor determinó que podía ser responsable al interior de un proceso penal o civil, pero no ante la jurisdicción contencioso administrativa como persona particular. </w:t>
      </w:r>
    </w:p>
    <w:p w14:paraId="6E78B4CC" w14:textId="151E1D1C" w:rsidR="00E33D2C" w:rsidRDefault="00E33D2C" w:rsidP="0097592F">
      <w:pPr>
        <w:autoSpaceDE w:val="0"/>
        <w:autoSpaceDN w:val="0"/>
        <w:adjustRightInd w:val="0"/>
        <w:spacing w:line="276" w:lineRule="auto"/>
        <w:rPr>
          <w:sz w:val="24"/>
          <w:szCs w:val="24"/>
          <w:lang w:val="es-ES" w:eastAsia="en-US"/>
        </w:rPr>
      </w:pPr>
    </w:p>
    <w:p w14:paraId="3F4F6847" w14:textId="1035AF70" w:rsidR="00E33D2C" w:rsidRPr="00E33D2C" w:rsidRDefault="00E33D2C" w:rsidP="0010439F">
      <w:pPr>
        <w:autoSpaceDE w:val="0"/>
        <w:autoSpaceDN w:val="0"/>
        <w:adjustRightInd w:val="0"/>
        <w:spacing w:line="276" w:lineRule="auto"/>
        <w:rPr>
          <w:sz w:val="24"/>
          <w:szCs w:val="24"/>
          <w:lang w:val="es-ES" w:eastAsia="en-US"/>
        </w:rPr>
      </w:pPr>
      <w:r w:rsidRPr="009102E6">
        <w:rPr>
          <w:sz w:val="24"/>
          <w:szCs w:val="24"/>
          <w:lang w:val="es-ES" w:eastAsia="en-US"/>
        </w:rPr>
        <w:t>1.</w:t>
      </w:r>
      <w:r w:rsidR="00AD135E">
        <w:rPr>
          <w:sz w:val="24"/>
          <w:szCs w:val="24"/>
          <w:lang w:val="es-ES" w:eastAsia="en-US"/>
        </w:rPr>
        <w:t>2</w:t>
      </w:r>
      <w:r w:rsidRPr="009102E6">
        <w:rPr>
          <w:sz w:val="24"/>
          <w:szCs w:val="24"/>
          <w:lang w:val="es-ES" w:eastAsia="en-US"/>
        </w:rPr>
        <w:t>.</w:t>
      </w:r>
      <w:r w:rsidR="00655AA9">
        <w:rPr>
          <w:sz w:val="24"/>
          <w:szCs w:val="24"/>
          <w:lang w:val="es-ES" w:eastAsia="en-US"/>
        </w:rPr>
        <w:t>4</w:t>
      </w:r>
      <w:r w:rsidRPr="009102E6">
        <w:rPr>
          <w:sz w:val="24"/>
          <w:szCs w:val="24"/>
          <w:lang w:val="es-ES" w:eastAsia="en-US"/>
        </w:rPr>
        <w:t>.</w:t>
      </w:r>
      <w:r>
        <w:rPr>
          <w:b/>
          <w:bCs/>
          <w:sz w:val="24"/>
          <w:szCs w:val="24"/>
          <w:lang w:val="es-ES" w:eastAsia="en-US"/>
        </w:rPr>
        <w:t xml:space="preserve"> </w:t>
      </w:r>
      <w:r w:rsidR="0060218A">
        <w:rPr>
          <w:sz w:val="24"/>
          <w:szCs w:val="24"/>
          <w:lang w:val="es-ES" w:eastAsia="en-US"/>
        </w:rPr>
        <w:t xml:space="preserve">En segunda instancia, el Tribunal Administrativo de Cundinamarca – Sección Tercera – Subsección B dictó sentencia </w:t>
      </w:r>
      <w:r w:rsidR="0010439F">
        <w:rPr>
          <w:sz w:val="24"/>
          <w:szCs w:val="24"/>
          <w:lang w:val="es-ES" w:eastAsia="en-US"/>
        </w:rPr>
        <w:t>el 29 de octubre de 2021</w:t>
      </w:r>
      <w:r w:rsidR="0044786C">
        <w:rPr>
          <w:rStyle w:val="Refdenotaalpie"/>
          <w:sz w:val="24"/>
          <w:szCs w:val="24"/>
          <w:lang w:val="es-ES" w:eastAsia="en-US"/>
        </w:rPr>
        <w:footnoteReference w:id="4"/>
      </w:r>
      <w:r w:rsidR="0010439F">
        <w:rPr>
          <w:sz w:val="24"/>
          <w:szCs w:val="24"/>
          <w:lang w:val="es-ES" w:eastAsia="en-US"/>
        </w:rPr>
        <w:t xml:space="preserve">, </w:t>
      </w:r>
      <w:r w:rsidR="0060218A">
        <w:rPr>
          <w:sz w:val="24"/>
          <w:szCs w:val="24"/>
          <w:lang w:val="es-ES" w:eastAsia="en-US"/>
        </w:rPr>
        <w:t xml:space="preserve">en la que </w:t>
      </w:r>
      <w:r w:rsidR="0010439F">
        <w:rPr>
          <w:sz w:val="24"/>
          <w:szCs w:val="24"/>
          <w:lang w:val="es-ES" w:eastAsia="en-US"/>
        </w:rPr>
        <w:t xml:space="preserve">confirmó la decisión del 30 de abril de 2018 al concluir que </w:t>
      </w:r>
      <w:r w:rsidR="0010439F" w:rsidRPr="0010439F">
        <w:rPr>
          <w:sz w:val="24"/>
          <w:szCs w:val="24"/>
          <w:lang w:val="es-ES" w:eastAsia="en-US"/>
        </w:rPr>
        <w:t>la entidad responsable por</w:t>
      </w:r>
      <w:r w:rsidR="0010439F">
        <w:rPr>
          <w:sz w:val="24"/>
          <w:szCs w:val="24"/>
          <w:lang w:val="es-ES" w:eastAsia="en-US"/>
        </w:rPr>
        <w:t xml:space="preserve"> </w:t>
      </w:r>
      <w:r w:rsidR="0010439F" w:rsidRPr="0010439F">
        <w:rPr>
          <w:sz w:val="24"/>
          <w:szCs w:val="24"/>
          <w:lang w:val="es-ES" w:eastAsia="en-US"/>
        </w:rPr>
        <w:t xml:space="preserve">las omisiones o descuidos en los bienes confiados a los agentes diplomáticos o consulares </w:t>
      </w:r>
      <w:r w:rsidR="0010439F">
        <w:rPr>
          <w:sz w:val="24"/>
          <w:szCs w:val="24"/>
          <w:lang w:val="es-ES" w:eastAsia="en-US"/>
        </w:rPr>
        <w:t>era</w:t>
      </w:r>
      <w:r w:rsidR="0010439F" w:rsidRPr="0010439F">
        <w:rPr>
          <w:sz w:val="24"/>
          <w:szCs w:val="24"/>
          <w:lang w:val="es-ES" w:eastAsia="en-US"/>
        </w:rPr>
        <w:t xml:space="preserve"> el</w:t>
      </w:r>
      <w:r w:rsidR="0010439F">
        <w:rPr>
          <w:sz w:val="24"/>
          <w:szCs w:val="24"/>
          <w:lang w:val="es-ES" w:eastAsia="en-US"/>
        </w:rPr>
        <w:t xml:space="preserve"> </w:t>
      </w:r>
      <w:r w:rsidR="0010439F" w:rsidRPr="0010439F">
        <w:rPr>
          <w:sz w:val="24"/>
          <w:szCs w:val="24"/>
          <w:lang w:val="es-ES" w:eastAsia="en-US"/>
        </w:rPr>
        <w:t>Ministerio de Relaciones Exteriores en representación del Estado colombian</w:t>
      </w:r>
      <w:r w:rsidR="0010439F">
        <w:rPr>
          <w:sz w:val="24"/>
          <w:szCs w:val="24"/>
          <w:lang w:val="es-ES" w:eastAsia="en-US"/>
        </w:rPr>
        <w:t xml:space="preserve">o. </w:t>
      </w:r>
      <w:r w:rsidR="0038603D">
        <w:rPr>
          <w:sz w:val="24"/>
          <w:szCs w:val="24"/>
          <w:lang w:val="es-ES" w:eastAsia="en-US"/>
        </w:rPr>
        <w:t>Argumentó</w:t>
      </w:r>
      <w:r w:rsidR="0003556F">
        <w:rPr>
          <w:sz w:val="24"/>
          <w:szCs w:val="24"/>
          <w:lang w:val="es-ES" w:eastAsia="en-US"/>
        </w:rPr>
        <w:t xml:space="preserve"> que </w:t>
      </w:r>
      <w:r w:rsidR="00D410C6">
        <w:rPr>
          <w:sz w:val="24"/>
          <w:szCs w:val="24"/>
          <w:lang w:val="es-ES" w:eastAsia="en-US"/>
        </w:rPr>
        <w:t>la responsabilidad del Estado por inmunidad de agentes diplomáticos</w:t>
      </w:r>
      <w:r w:rsidR="000D62C6">
        <w:rPr>
          <w:sz w:val="24"/>
          <w:szCs w:val="24"/>
          <w:lang w:val="es-ES" w:eastAsia="en-US"/>
        </w:rPr>
        <w:t xml:space="preserve"> se present</w:t>
      </w:r>
      <w:r w:rsidR="003D2A65">
        <w:rPr>
          <w:sz w:val="24"/>
          <w:szCs w:val="24"/>
          <w:lang w:val="es-ES" w:eastAsia="en-US"/>
        </w:rPr>
        <w:t xml:space="preserve">a </w:t>
      </w:r>
      <w:r w:rsidR="000D62C6">
        <w:rPr>
          <w:sz w:val="24"/>
          <w:szCs w:val="24"/>
          <w:lang w:val="es-ES" w:eastAsia="en-US"/>
        </w:rPr>
        <w:t xml:space="preserve">en razón a </w:t>
      </w:r>
      <w:r w:rsidR="00955E68">
        <w:rPr>
          <w:sz w:val="24"/>
          <w:szCs w:val="24"/>
          <w:lang w:val="es-ES" w:eastAsia="en-US"/>
        </w:rPr>
        <w:t xml:space="preserve">la imposibilidad que </w:t>
      </w:r>
      <w:r w:rsidR="003D2A65">
        <w:rPr>
          <w:sz w:val="24"/>
          <w:szCs w:val="24"/>
          <w:lang w:val="es-ES" w:eastAsia="en-US"/>
        </w:rPr>
        <w:t>tiene</w:t>
      </w:r>
      <w:r w:rsidR="00955E68">
        <w:rPr>
          <w:sz w:val="24"/>
          <w:szCs w:val="24"/>
          <w:lang w:val="es-ES" w:eastAsia="en-US"/>
        </w:rPr>
        <w:t xml:space="preserve"> el particular </w:t>
      </w:r>
      <w:r w:rsidR="00272BF1">
        <w:rPr>
          <w:sz w:val="24"/>
          <w:szCs w:val="24"/>
          <w:lang w:val="es-ES" w:eastAsia="en-US"/>
        </w:rPr>
        <w:t xml:space="preserve">de acceder a la administración de justicia, y </w:t>
      </w:r>
      <w:r w:rsidR="003D2A65">
        <w:rPr>
          <w:sz w:val="24"/>
          <w:szCs w:val="24"/>
          <w:lang w:val="es-ES" w:eastAsia="en-US"/>
        </w:rPr>
        <w:t>que,</w:t>
      </w:r>
      <w:r w:rsidR="00272BF1">
        <w:rPr>
          <w:sz w:val="24"/>
          <w:szCs w:val="24"/>
          <w:lang w:val="es-ES" w:eastAsia="en-US"/>
        </w:rPr>
        <w:t xml:space="preserve"> en el </w:t>
      </w:r>
      <w:r w:rsidR="00D30EFA">
        <w:rPr>
          <w:sz w:val="24"/>
          <w:szCs w:val="24"/>
          <w:lang w:val="es-ES" w:eastAsia="en-US"/>
        </w:rPr>
        <w:t xml:space="preserve">asunto bajo estudio, a pesar de que el demandante pudo acudir a la jurisdicción penal y constituirse como víctima, no </w:t>
      </w:r>
      <w:r w:rsidR="00997A51">
        <w:rPr>
          <w:sz w:val="24"/>
          <w:szCs w:val="24"/>
          <w:lang w:val="es-ES" w:eastAsia="en-US"/>
        </w:rPr>
        <w:t xml:space="preserve">existía prueba de que se hubiere cumplido con </w:t>
      </w:r>
      <w:r w:rsidR="003D2A65">
        <w:rPr>
          <w:sz w:val="24"/>
          <w:szCs w:val="24"/>
          <w:lang w:val="es-ES" w:eastAsia="en-US"/>
        </w:rPr>
        <w:t>l</w:t>
      </w:r>
      <w:r w:rsidR="002B63D9">
        <w:rPr>
          <w:sz w:val="24"/>
          <w:szCs w:val="24"/>
          <w:lang w:val="es-ES" w:eastAsia="en-US"/>
        </w:rPr>
        <w:t xml:space="preserve">as pretensiones solicitadas </w:t>
      </w:r>
      <w:r w:rsidR="003D2A65">
        <w:rPr>
          <w:sz w:val="24"/>
          <w:szCs w:val="24"/>
          <w:lang w:val="es-ES" w:eastAsia="en-US"/>
        </w:rPr>
        <w:t>por los afectados.</w:t>
      </w:r>
    </w:p>
    <w:p w14:paraId="7F15EFB5" w14:textId="555637C8" w:rsidR="00410761" w:rsidRPr="009412BC" w:rsidRDefault="00410761" w:rsidP="0010439F">
      <w:pPr>
        <w:autoSpaceDE w:val="0"/>
        <w:autoSpaceDN w:val="0"/>
        <w:adjustRightInd w:val="0"/>
        <w:spacing w:line="276" w:lineRule="auto"/>
        <w:rPr>
          <w:sz w:val="24"/>
          <w:szCs w:val="24"/>
        </w:rPr>
      </w:pPr>
    </w:p>
    <w:p w14:paraId="7CE368A5" w14:textId="295EBA8C" w:rsidR="009E3ECE" w:rsidRDefault="00BD2897" w:rsidP="0097592F">
      <w:pPr>
        <w:overflowPunct w:val="0"/>
        <w:autoSpaceDE w:val="0"/>
        <w:autoSpaceDN w:val="0"/>
        <w:adjustRightInd w:val="0"/>
        <w:spacing w:line="276" w:lineRule="auto"/>
        <w:contextualSpacing/>
        <w:rPr>
          <w:rFonts w:eastAsia="Times New Roman"/>
          <w:b/>
          <w:sz w:val="24"/>
          <w:szCs w:val="24"/>
          <w:lang w:eastAsia="es-ES"/>
        </w:rPr>
      </w:pPr>
      <w:r w:rsidRPr="00CE45F4">
        <w:rPr>
          <w:rFonts w:eastAsia="Times New Roman"/>
          <w:b/>
          <w:sz w:val="24"/>
          <w:szCs w:val="24"/>
          <w:lang w:eastAsia="es-ES"/>
        </w:rPr>
        <w:t>1.</w:t>
      </w:r>
      <w:r w:rsidR="00AD135E">
        <w:rPr>
          <w:rFonts w:eastAsia="Times New Roman"/>
          <w:b/>
          <w:sz w:val="24"/>
          <w:szCs w:val="24"/>
          <w:lang w:eastAsia="es-ES"/>
        </w:rPr>
        <w:t>3</w:t>
      </w:r>
      <w:r w:rsidRPr="00CE45F4">
        <w:rPr>
          <w:rFonts w:eastAsia="Times New Roman"/>
          <w:b/>
          <w:sz w:val="24"/>
          <w:szCs w:val="24"/>
          <w:lang w:eastAsia="es-ES"/>
        </w:rPr>
        <w:t xml:space="preserve">. </w:t>
      </w:r>
      <w:r w:rsidR="009E3ECE" w:rsidRPr="00CE45F4">
        <w:rPr>
          <w:rFonts w:eastAsia="Times New Roman"/>
          <w:b/>
          <w:sz w:val="24"/>
          <w:szCs w:val="24"/>
          <w:lang w:eastAsia="es-ES"/>
        </w:rPr>
        <w:t xml:space="preserve">Pretensiones de </w:t>
      </w:r>
      <w:r w:rsidR="00380E24">
        <w:rPr>
          <w:rFonts w:eastAsia="Times New Roman"/>
          <w:b/>
          <w:sz w:val="24"/>
          <w:szCs w:val="24"/>
          <w:lang w:eastAsia="es-ES"/>
        </w:rPr>
        <w:t xml:space="preserve">la </w:t>
      </w:r>
      <w:r w:rsidR="009E3ECE" w:rsidRPr="00CE45F4">
        <w:rPr>
          <w:rFonts w:eastAsia="Times New Roman"/>
          <w:b/>
          <w:sz w:val="24"/>
          <w:szCs w:val="24"/>
          <w:lang w:eastAsia="es-ES"/>
        </w:rPr>
        <w:t>tutela</w:t>
      </w:r>
    </w:p>
    <w:p w14:paraId="70AEA8AF" w14:textId="77777777" w:rsidR="009D10BC" w:rsidRDefault="009D10BC" w:rsidP="0097592F">
      <w:pPr>
        <w:autoSpaceDE w:val="0"/>
        <w:autoSpaceDN w:val="0"/>
        <w:adjustRightInd w:val="0"/>
        <w:spacing w:line="276" w:lineRule="auto"/>
        <w:rPr>
          <w:rFonts w:eastAsia="Times New Roman"/>
          <w:b/>
          <w:sz w:val="24"/>
          <w:szCs w:val="24"/>
          <w:lang w:eastAsia="es-ES"/>
        </w:rPr>
      </w:pPr>
    </w:p>
    <w:p w14:paraId="531DA130" w14:textId="2AC14605" w:rsidR="00FC2B45" w:rsidRPr="003F2E13" w:rsidRDefault="00BA196E" w:rsidP="00786D9A">
      <w:pPr>
        <w:spacing w:line="276" w:lineRule="auto"/>
        <w:rPr>
          <w:sz w:val="24"/>
          <w:szCs w:val="24"/>
        </w:rPr>
      </w:pPr>
      <w:r>
        <w:rPr>
          <w:rFonts w:eastAsia="Times New Roman"/>
          <w:bCs/>
          <w:sz w:val="24"/>
          <w:szCs w:val="24"/>
          <w:lang w:eastAsia="es-ES"/>
        </w:rPr>
        <w:t>El Ministerio de Relaciones Exteriores</w:t>
      </w:r>
      <w:r w:rsidR="008030AA" w:rsidRPr="003F2E13">
        <w:rPr>
          <w:sz w:val="24"/>
          <w:szCs w:val="24"/>
          <w:lang w:val="es-MX" w:eastAsia="ja-JP"/>
        </w:rPr>
        <w:t xml:space="preserve"> presentó</w:t>
      </w:r>
      <w:r w:rsidR="009E3ECE" w:rsidRPr="003F2E13">
        <w:rPr>
          <w:sz w:val="24"/>
          <w:szCs w:val="24"/>
          <w:lang w:val="es-MX" w:eastAsia="ja-JP"/>
        </w:rPr>
        <w:t xml:space="preserve"> </w:t>
      </w:r>
      <w:r w:rsidR="007C233B" w:rsidRPr="003F2E13">
        <w:rPr>
          <w:sz w:val="24"/>
          <w:szCs w:val="24"/>
          <w:lang w:val="es-MX" w:eastAsia="ja-JP"/>
        </w:rPr>
        <w:t>solicitud</w:t>
      </w:r>
      <w:r w:rsidR="009E3ECE" w:rsidRPr="003F2E13">
        <w:rPr>
          <w:sz w:val="24"/>
          <w:szCs w:val="24"/>
          <w:lang w:val="es-MX" w:eastAsia="ja-JP"/>
        </w:rPr>
        <w:t xml:space="preserve"> de </w:t>
      </w:r>
      <w:r w:rsidR="007C233B" w:rsidRPr="003F2E13">
        <w:rPr>
          <w:sz w:val="24"/>
          <w:szCs w:val="24"/>
          <w:lang w:val="es-MX" w:eastAsia="ja-JP"/>
        </w:rPr>
        <w:t>amparo</w:t>
      </w:r>
      <w:r w:rsidR="00521DAD" w:rsidRPr="003F2E13">
        <w:rPr>
          <w:rStyle w:val="Refdenotaalpie"/>
          <w:sz w:val="24"/>
          <w:szCs w:val="24"/>
          <w:lang w:val="es-MX" w:eastAsia="ja-JP"/>
        </w:rPr>
        <w:footnoteReference w:id="5"/>
      </w:r>
      <w:r w:rsidR="006E74C8" w:rsidRPr="003F2E13">
        <w:rPr>
          <w:sz w:val="24"/>
          <w:szCs w:val="24"/>
          <w:lang w:val="es-MX" w:eastAsia="ja-JP"/>
        </w:rPr>
        <w:t xml:space="preserve"> </w:t>
      </w:r>
      <w:r w:rsidR="00EE6DEA" w:rsidRPr="003F2E13">
        <w:rPr>
          <w:sz w:val="24"/>
          <w:szCs w:val="24"/>
          <w:lang w:val="es-MX" w:eastAsia="ja-JP"/>
        </w:rPr>
        <w:t>en procura</w:t>
      </w:r>
      <w:r w:rsidR="009E3ECE" w:rsidRPr="003F2E13">
        <w:rPr>
          <w:sz w:val="24"/>
          <w:szCs w:val="24"/>
          <w:lang w:val="es-MX" w:eastAsia="ja-JP"/>
        </w:rPr>
        <w:t xml:space="preserve"> </w:t>
      </w:r>
      <w:r w:rsidR="00202088" w:rsidRPr="003F2E13">
        <w:rPr>
          <w:sz w:val="24"/>
          <w:szCs w:val="24"/>
          <w:lang w:val="es-MX" w:eastAsia="ja-JP"/>
        </w:rPr>
        <w:t xml:space="preserve">de la protección de sus </w:t>
      </w:r>
      <w:r w:rsidR="00626D76" w:rsidRPr="003F2E13">
        <w:rPr>
          <w:sz w:val="24"/>
          <w:szCs w:val="24"/>
        </w:rPr>
        <w:t>derecho</w:t>
      </w:r>
      <w:r w:rsidR="00535A90" w:rsidRPr="003F2E13">
        <w:rPr>
          <w:sz w:val="24"/>
          <w:szCs w:val="24"/>
        </w:rPr>
        <w:t xml:space="preserve">s fundamentales </w:t>
      </w:r>
      <w:bookmarkStart w:id="3" w:name="_Hlk99362061"/>
      <w:r w:rsidR="00535A90" w:rsidRPr="003F2E13">
        <w:rPr>
          <w:sz w:val="24"/>
          <w:szCs w:val="24"/>
        </w:rPr>
        <w:t>al debido proceso</w:t>
      </w:r>
      <w:bookmarkEnd w:id="3"/>
      <w:r w:rsidR="003215D1">
        <w:rPr>
          <w:sz w:val="24"/>
          <w:szCs w:val="24"/>
        </w:rPr>
        <w:t>, a la defensa e</w:t>
      </w:r>
      <w:r w:rsidR="00192CCE" w:rsidRPr="003F2E13">
        <w:rPr>
          <w:sz w:val="24"/>
          <w:szCs w:val="24"/>
        </w:rPr>
        <w:t xml:space="preserve"> </w:t>
      </w:r>
      <w:r w:rsidR="00210ABA">
        <w:rPr>
          <w:sz w:val="24"/>
          <w:szCs w:val="24"/>
        </w:rPr>
        <w:t>“</w:t>
      </w:r>
      <w:r w:rsidR="00192CCE" w:rsidRPr="003F2E13">
        <w:rPr>
          <w:sz w:val="24"/>
          <w:szCs w:val="24"/>
        </w:rPr>
        <w:t xml:space="preserve">igualdad </w:t>
      </w:r>
      <w:r w:rsidR="003215D1">
        <w:rPr>
          <w:sz w:val="24"/>
          <w:szCs w:val="24"/>
        </w:rPr>
        <w:t>de trato jurídico</w:t>
      </w:r>
      <w:r w:rsidR="00210ABA">
        <w:rPr>
          <w:sz w:val="24"/>
          <w:szCs w:val="24"/>
        </w:rPr>
        <w:t>”</w:t>
      </w:r>
      <w:r w:rsidR="0033704C">
        <w:rPr>
          <w:sz w:val="24"/>
          <w:szCs w:val="24"/>
        </w:rPr>
        <w:t xml:space="preserve">, </w:t>
      </w:r>
      <w:r w:rsidR="004831C7" w:rsidRPr="003F2E13">
        <w:rPr>
          <w:sz w:val="24"/>
          <w:szCs w:val="24"/>
        </w:rPr>
        <w:t xml:space="preserve">y </w:t>
      </w:r>
      <w:r w:rsidR="00535A90" w:rsidRPr="003F2E13">
        <w:rPr>
          <w:sz w:val="24"/>
          <w:szCs w:val="24"/>
        </w:rPr>
        <w:t>como</w:t>
      </w:r>
      <w:r w:rsidR="004831C7" w:rsidRPr="003F2E13">
        <w:rPr>
          <w:sz w:val="24"/>
          <w:szCs w:val="24"/>
        </w:rPr>
        <w:t xml:space="preserve"> consecuencia </w:t>
      </w:r>
      <w:r w:rsidR="00F45747" w:rsidRPr="003F2E13">
        <w:rPr>
          <w:sz w:val="24"/>
          <w:szCs w:val="24"/>
        </w:rPr>
        <w:t>de ello</w:t>
      </w:r>
      <w:r w:rsidR="0033704C">
        <w:rPr>
          <w:sz w:val="24"/>
          <w:szCs w:val="24"/>
        </w:rPr>
        <w:t xml:space="preserve">, </w:t>
      </w:r>
      <w:r w:rsidR="00192CCE" w:rsidRPr="003F2E13">
        <w:rPr>
          <w:sz w:val="24"/>
          <w:szCs w:val="24"/>
        </w:rPr>
        <w:t>que</w:t>
      </w:r>
      <w:r w:rsidR="00E32433" w:rsidRPr="003F2E13">
        <w:rPr>
          <w:sz w:val="24"/>
          <w:szCs w:val="24"/>
        </w:rPr>
        <w:t>:</w:t>
      </w:r>
      <w:r w:rsidR="00192CCE" w:rsidRPr="003F2E13">
        <w:rPr>
          <w:sz w:val="24"/>
          <w:szCs w:val="24"/>
        </w:rPr>
        <w:t xml:space="preserve"> </w:t>
      </w:r>
      <w:r w:rsidR="00F45747" w:rsidRPr="003F2E13">
        <w:rPr>
          <w:sz w:val="24"/>
          <w:szCs w:val="24"/>
        </w:rPr>
        <w:t xml:space="preserve">(i) se </w:t>
      </w:r>
      <w:r w:rsidR="00947B6C">
        <w:rPr>
          <w:sz w:val="24"/>
          <w:szCs w:val="24"/>
        </w:rPr>
        <w:t xml:space="preserve">dejara sin efectos las sentencias del 30 de abril de 2018 y </w:t>
      </w:r>
      <w:r w:rsidR="0033704C">
        <w:rPr>
          <w:sz w:val="24"/>
          <w:szCs w:val="24"/>
        </w:rPr>
        <w:t xml:space="preserve">del </w:t>
      </w:r>
      <w:r w:rsidR="00947B6C">
        <w:rPr>
          <w:sz w:val="24"/>
          <w:szCs w:val="24"/>
        </w:rPr>
        <w:t xml:space="preserve">29 de octubre de 2021, proferidas por </w:t>
      </w:r>
      <w:r w:rsidR="00F357CE">
        <w:rPr>
          <w:sz w:val="24"/>
          <w:szCs w:val="24"/>
        </w:rPr>
        <w:t xml:space="preserve">el Juzgado Treinta y Dos Administrativo de Bogotá y el </w:t>
      </w:r>
      <w:r w:rsidR="00396544">
        <w:rPr>
          <w:sz w:val="24"/>
          <w:szCs w:val="24"/>
        </w:rPr>
        <w:t>Tribunal Administrativo de Cundinamarca – Sección Tercera – Subsección B, respectivamente</w:t>
      </w:r>
      <w:r w:rsidR="00217F3F" w:rsidRPr="003F2E13">
        <w:rPr>
          <w:sz w:val="24"/>
          <w:szCs w:val="24"/>
        </w:rPr>
        <w:t xml:space="preserve">; </w:t>
      </w:r>
      <w:r w:rsidR="00786D9A">
        <w:rPr>
          <w:sz w:val="24"/>
          <w:szCs w:val="24"/>
        </w:rPr>
        <w:t xml:space="preserve">y </w:t>
      </w:r>
      <w:r w:rsidR="00217F3F" w:rsidRPr="003F2E13">
        <w:rPr>
          <w:sz w:val="24"/>
          <w:szCs w:val="24"/>
        </w:rPr>
        <w:t xml:space="preserve">(ii) se </w:t>
      </w:r>
      <w:r w:rsidR="007C7207">
        <w:rPr>
          <w:sz w:val="24"/>
          <w:szCs w:val="24"/>
        </w:rPr>
        <w:t>dictara una nueva decisión</w:t>
      </w:r>
      <w:r w:rsidR="00C75261">
        <w:rPr>
          <w:sz w:val="24"/>
          <w:szCs w:val="24"/>
        </w:rPr>
        <w:t xml:space="preserve"> </w:t>
      </w:r>
      <w:r w:rsidR="00786D9A">
        <w:rPr>
          <w:sz w:val="24"/>
          <w:szCs w:val="24"/>
        </w:rPr>
        <w:t>“</w:t>
      </w:r>
      <w:r w:rsidR="00786D9A" w:rsidRPr="00786D9A">
        <w:rPr>
          <w:sz w:val="24"/>
          <w:szCs w:val="24"/>
        </w:rPr>
        <w:t>sobre la evaluación del daño especial</w:t>
      </w:r>
      <w:r w:rsidR="00786D9A">
        <w:rPr>
          <w:sz w:val="24"/>
          <w:szCs w:val="24"/>
        </w:rPr>
        <w:t xml:space="preserve"> </w:t>
      </w:r>
      <w:r w:rsidR="00786D9A" w:rsidRPr="00786D9A">
        <w:rPr>
          <w:sz w:val="24"/>
          <w:szCs w:val="24"/>
        </w:rPr>
        <w:t>por el quebrantamiento de las cargas pública al supuestamente impedir el acceso a la administración de</w:t>
      </w:r>
      <w:r w:rsidR="00786D9A">
        <w:rPr>
          <w:sz w:val="24"/>
          <w:szCs w:val="24"/>
        </w:rPr>
        <w:t xml:space="preserve"> </w:t>
      </w:r>
      <w:r w:rsidR="00786D9A" w:rsidRPr="00786D9A">
        <w:rPr>
          <w:sz w:val="24"/>
          <w:szCs w:val="24"/>
        </w:rPr>
        <w:t>justicia -inmunidad de jurisdicción- en los términos que corresponde, con fundamento en las valoraciones</w:t>
      </w:r>
      <w:r w:rsidR="00786D9A">
        <w:rPr>
          <w:sz w:val="24"/>
          <w:szCs w:val="24"/>
        </w:rPr>
        <w:t xml:space="preserve"> </w:t>
      </w:r>
      <w:r w:rsidR="00786D9A" w:rsidRPr="00786D9A">
        <w:rPr>
          <w:sz w:val="24"/>
          <w:szCs w:val="24"/>
        </w:rPr>
        <w:t>tomadas en consideración en el fallo de amparo, es decir, con una aplicación sistemática de los hechos y las</w:t>
      </w:r>
      <w:r w:rsidR="00786D9A">
        <w:rPr>
          <w:sz w:val="24"/>
          <w:szCs w:val="24"/>
        </w:rPr>
        <w:t xml:space="preserve"> </w:t>
      </w:r>
      <w:r w:rsidR="00786D9A" w:rsidRPr="00786D9A">
        <w:rPr>
          <w:sz w:val="24"/>
          <w:szCs w:val="24"/>
        </w:rPr>
        <w:t xml:space="preserve">pruebas recaudadas en el proceso de reparación directa </w:t>
      </w:r>
      <w:r w:rsidR="00FC2B45">
        <w:rPr>
          <w:sz w:val="24"/>
          <w:szCs w:val="24"/>
        </w:rPr>
        <w:t>núm.</w:t>
      </w:r>
      <w:r w:rsidR="00786D9A" w:rsidRPr="00786D9A">
        <w:rPr>
          <w:sz w:val="24"/>
          <w:szCs w:val="24"/>
        </w:rPr>
        <w:t xml:space="preserve"> 11001333603220150021501, así como de los</w:t>
      </w:r>
      <w:r w:rsidR="00FC2B45">
        <w:rPr>
          <w:sz w:val="24"/>
          <w:szCs w:val="24"/>
        </w:rPr>
        <w:t xml:space="preserve"> </w:t>
      </w:r>
      <w:r w:rsidR="00786D9A" w:rsidRPr="00786D9A">
        <w:rPr>
          <w:sz w:val="24"/>
          <w:szCs w:val="24"/>
        </w:rPr>
        <w:t>diferentes pronunciamientos que ha tenido la jurisdicción de lo contencioso administrativo sobre daño</w:t>
      </w:r>
      <w:r w:rsidR="00FC2B45">
        <w:rPr>
          <w:sz w:val="24"/>
          <w:szCs w:val="24"/>
        </w:rPr>
        <w:t xml:space="preserve"> </w:t>
      </w:r>
      <w:r w:rsidR="00786D9A" w:rsidRPr="00786D9A">
        <w:rPr>
          <w:sz w:val="24"/>
          <w:szCs w:val="24"/>
        </w:rPr>
        <w:t>especial a partir de la inmunidad de jurisdicción y la determinación de la pérdida de oportunidad de los</w:t>
      </w:r>
      <w:r w:rsidR="00FC2B45">
        <w:rPr>
          <w:sz w:val="24"/>
          <w:szCs w:val="24"/>
        </w:rPr>
        <w:t xml:space="preserve"> </w:t>
      </w:r>
      <w:r w:rsidR="00786D9A" w:rsidRPr="00786D9A">
        <w:rPr>
          <w:sz w:val="24"/>
          <w:szCs w:val="24"/>
        </w:rPr>
        <w:t>demandantes para que proceda la condena en contra de una entidad pública.</w:t>
      </w:r>
      <w:r w:rsidR="00FC2B45">
        <w:rPr>
          <w:sz w:val="24"/>
          <w:szCs w:val="24"/>
        </w:rPr>
        <w:t>”</w:t>
      </w:r>
    </w:p>
    <w:p w14:paraId="28409C1D" w14:textId="77777777" w:rsidR="00D20CD4" w:rsidRDefault="00D20CD4" w:rsidP="003F2E13"/>
    <w:p w14:paraId="7D5A29D1" w14:textId="0A9F3C73" w:rsidR="00380E24" w:rsidRDefault="00D20CD4" w:rsidP="0097592F">
      <w:pPr>
        <w:autoSpaceDE w:val="0"/>
        <w:autoSpaceDN w:val="0"/>
        <w:adjustRightInd w:val="0"/>
        <w:spacing w:line="276" w:lineRule="auto"/>
        <w:rPr>
          <w:sz w:val="24"/>
          <w:szCs w:val="24"/>
        </w:rPr>
      </w:pPr>
      <w:r w:rsidRPr="00E71173">
        <w:rPr>
          <w:b/>
          <w:bCs/>
          <w:sz w:val="24"/>
          <w:szCs w:val="24"/>
        </w:rPr>
        <w:lastRenderedPageBreak/>
        <w:t>1.</w:t>
      </w:r>
      <w:r w:rsidR="00AD135E">
        <w:rPr>
          <w:b/>
          <w:bCs/>
          <w:sz w:val="24"/>
          <w:szCs w:val="24"/>
        </w:rPr>
        <w:t>4</w:t>
      </w:r>
      <w:r w:rsidR="00380E24">
        <w:rPr>
          <w:b/>
          <w:bCs/>
          <w:sz w:val="24"/>
          <w:szCs w:val="24"/>
        </w:rPr>
        <w:t xml:space="preserve">. </w:t>
      </w:r>
      <w:r w:rsidR="00380E24" w:rsidRPr="00655AA9">
        <w:rPr>
          <w:b/>
          <w:bCs/>
          <w:sz w:val="24"/>
          <w:szCs w:val="24"/>
        </w:rPr>
        <w:t>Argumentos de la solicitud de amparo</w:t>
      </w:r>
      <w:r w:rsidR="005C439D">
        <w:rPr>
          <w:b/>
          <w:bCs/>
          <w:sz w:val="24"/>
          <w:szCs w:val="24"/>
        </w:rPr>
        <w:t xml:space="preserve"> </w:t>
      </w:r>
    </w:p>
    <w:p w14:paraId="21585F75" w14:textId="77777777" w:rsidR="00380E24" w:rsidRDefault="00380E24" w:rsidP="0097592F">
      <w:pPr>
        <w:autoSpaceDE w:val="0"/>
        <w:autoSpaceDN w:val="0"/>
        <w:adjustRightInd w:val="0"/>
        <w:spacing w:line="276" w:lineRule="auto"/>
        <w:rPr>
          <w:sz w:val="24"/>
          <w:szCs w:val="24"/>
        </w:rPr>
      </w:pPr>
    </w:p>
    <w:p w14:paraId="273E7936" w14:textId="53A7EC9B" w:rsidR="00D14A64" w:rsidRDefault="00D20CD4" w:rsidP="006A1671">
      <w:pPr>
        <w:autoSpaceDE w:val="0"/>
        <w:autoSpaceDN w:val="0"/>
        <w:adjustRightInd w:val="0"/>
        <w:spacing w:line="276" w:lineRule="auto"/>
        <w:rPr>
          <w:sz w:val="24"/>
          <w:szCs w:val="24"/>
        </w:rPr>
      </w:pPr>
      <w:r w:rsidRPr="00D20CD4">
        <w:rPr>
          <w:sz w:val="24"/>
          <w:szCs w:val="24"/>
        </w:rPr>
        <w:t xml:space="preserve">Como fundamento de su petición, afirmó que </w:t>
      </w:r>
      <w:r w:rsidR="005269EE" w:rsidRPr="00D20CD4">
        <w:rPr>
          <w:sz w:val="24"/>
          <w:szCs w:val="24"/>
        </w:rPr>
        <w:t>la</w:t>
      </w:r>
      <w:r w:rsidR="005269EE">
        <w:rPr>
          <w:sz w:val="24"/>
          <w:szCs w:val="24"/>
        </w:rPr>
        <w:t>s</w:t>
      </w:r>
      <w:r w:rsidR="005269EE" w:rsidRPr="00D20CD4">
        <w:rPr>
          <w:sz w:val="24"/>
          <w:szCs w:val="24"/>
        </w:rPr>
        <w:t xml:space="preserve"> sentencia</w:t>
      </w:r>
      <w:r w:rsidR="005269EE">
        <w:rPr>
          <w:sz w:val="24"/>
          <w:szCs w:val="24"/>
        </w:rPr>
        <w:t>s</w:t>
      </w:r>
      <w:r w:rsidR="005269EE" w:rsidRPr="00D20CD4">
        <w:rPr>
          <w:sz w:val="24"/>
          <w:szCs w:val="24"/>
        </w:rPr>
        <w:t xml:space="preserve"> </w:t>
      </w:r>
      <w:r w:rsidR="005269EE">
        <w:rPr>
          <w:sz w:val="24"/>
          <w:szCs w:val="24"/>
        </w:rPr>
        <w:t>cuestionadas</w:t>
      </w:r>
      <w:r w:rsidR="005269EE" w:rsidRPr="00D20CD4">
        <w:rPr>
          <w:sz w:val="24"/>
          <w:szCs w:val="24"/>
        </w:rPr>
        <w:t xml:space="preserve"> en sede de tutela adolecen</w:t>
      </w:r>
      <w:r w:rsidRPr="00D20CD4">
        <w:rPr>
          <w:sz w:val="24"/>
          <w:szCs w:val="24"/>
        </w:rPr>
        <w:t xml:space="preserve"> de los siguientes defectos:</w:t>
      </w:r>
      <w:r w:rsidR="000D2966">
        <w:rPr>
          <w:sz w:val="24"/>
          <w:szCs w:val="24"/>
        </w:rPr>
        <w:t xml:space="preserve"> </w:t>
      </w:r>
      <w:r>
        <w:rPr>
          <w:sz w:val="24"/>
          <w:szCs w:val="24"/>
        </w:rPr>
        <w:t xml:space="preserve">(i) </w:t>
      </w:r>
      <w:r w:rsidR="00B876FD">
        <w:rPr>
          <w:b/>
          <w:bCs/>
          <w:sz w:val="24"/>
          <w:szCs w:val="24"/>
        </w:rPr>
        <w:t>fáctico</w:t>
      </w:r>
      <w:r w:rsidR="00F601E3">
        <w:rPr>
          <w:b/>
          <w:bCs/>
          <w:sz w:val="24"/>
          <w:szCs w:val="24"/>
        </w:rPr>
        <w:t xml:space="preserve"> </w:t>
      </w:r>
      <w:r w:rsidR="000D2966">
        <w:rPr>
          <w:sz w:val="24"/>
          <w:szCs w:val="24"/>
        </w:rPr>
        <w:t>porque hubo una indebida valoración probatori</w:t>
      </w:r>
      <w:r w:rsidR="00CD6784">
        <w:rPr>
          <w:sz w:val="24"/>
          <w:szCs w:val="24"/>
        </w:rPr>
        <w:t>a</w:t>
      </w:r>
      <w:r w:rsidR="00105721">
        <w:rPr>
          <w:sz w:val="24"/>
          <w:szCs w:val="24"/>
        </w:rPr>
        <w:t xml:space="preserve"> para determinar la responsabilidad extracontractual del Estado, pues, a su juicio, no existía prueba del daño y por </w:t>
      </w:r>
      <w:r w:rsidR="002A4958">
        <w:rPr>
          <w:sz w:val="24"/>
          <w:szCs w:val="24"/>
        </w:rPr>
        <w:t xml:space="preserve">una </w:t>
      </w:r>
      <w:r w:rsidR="00B4453D">
        <w:rPr>
          <w:sz w:val="24"/>
          <w:szCs w:val="24"/>
        </w:rPr>
        <w:t>“falta de pronunciamiento sobre aspectos que no fueron resueltos en la sentencia</w:t>
      </w:r>
      <w:r w:rsidR="008F4BB2">
        <w:rPr>
          <w:sz w:val="24"/>
          <w:szCs w:val="24"/>
        </w:rPr>
        <w:t xml:space="preserve"> de primera instancia</w:t>
      </w:r>
      <w:r w:rsidR="00B4453D">
        <w:rPr>
          <w:sz w:val="24"/>
          <w:szCs w:val="24"/>
        </w:rPr>
        <w:t>”</w:t>
      </w:r>
      <w:r w:rsidR="002A4958">
        <w:rPr>
          <w:sz w:val="24"/>
          <w:szCs w:val="24"/>
        </w:rPr>
        <w:t xml:space="preserve">; </w:t>
      </w:r>
      <w:r w:rsidR="008F4BB2">
        <w:rPr>
          <w:sz w:val="24"/>
          <w:szCs w:val="24"/>
        </w:rPr>
        <w:t xml:space="preserve">y ii) </w:t>
      </w:r>
      <w:r w:rsidR="008F4BB2" w:rsidRPr="008F4BB2">
        <w:rPr>
          <w:b/>
          <w:bCs/>
          <w:sz w:val="24"/>
          <w:szCs w:val="24"/>
        </w:rPr>
        <w:t>sustantivo</w:t>
      </w:r>
      <w:r w:rsidR="008F4BB2">
        <w:rPr>
          <w:sz w:val="24"/>
          <w:szCs w:val="24"/>
        </w:rPr>
        <w:t xml:space="preserve"> dado que no existió una sustentación en las providencias censuradas e incurrieron en un desconocimiento del precedente judicial. </w:t>
      </w:r>
    </w:p>
    <w:p w14:paraId="416984A1" w14:textId="77777777" w:rsidR="00D14A64" w:rsidRDefault="00D14A64" w:rsidP="006A1671">
      <w:pPr>
        <w:autoSpaceDE w:val="0"/>
        <w:autoSpaceDN w:val="0"/>
        <w:adjustRightInd w:val="0"/>
        <w:spacing w:line="276" w:lineRule="auto"/>
        <w:rPr>
          <w:sz w:val="24"/>
          <w:szCs w:val="24"/>
        </w:rPr>
      </w:pPr>
    </w:p>
    <w:p w14:paraId="057C1915" w14:textId="39681047" w:rsidR="008F4BB2" w:rsidRDefault="006A1671" w:rsidP="006A1671">
      <w:pPr>
        <w:autoSpaceDE w:val="0"/>
        <w:autoSpaceDN w:val="0"/>
        <w:adjustRightInd w:val="0"/>
        <w:spacing w:line="276" w:lineRule="auto"/>
        <w:rPr>
          <w:sz w:val="24"/>
          <w:szCs w:val="24"/>
        </w:rPr>
      </w:pPr>
      <w:r>
        <w:rPr>
          <w:sz w:val="24"/>
          <w:szCs w:val="24"/>
        </w:rPr>
        <w:t xml:space="preserve">Citó </w:t>
      </w:r>
      <w:r w:rsidRPr="006A1671">
        <w:rPr>
          <w:sz w:val="24"/>
          <w:szCs w:val="24"/>
        </w:rPr>
        <w:t>l</w:t>
      </w:r>
      <w:r>
        <w:rPr>
          <w:sz w:val="24"/>
          <w:szCs w:val="24"/>
        </w:rPr>
        <w:t xml:space="preserve">os siguientes procesos: </w:t>
      </w:r>
      <w:r w:rsidRPr="006A1671">
        <w:rPr>
          <w:sz w:val="24"/>
          <w:szCs w:val="24"/>
        </w:rPr>
        <w:t>250002326000200201720 01 (31952)</w:t>
      </w:r>
      <w:r>
        <w:rPr>
          <w:sz w:val="24"/>
          <w:szCs w:val="24"/>
        </w:rPr>
        <w:t xml:space="preserve">, </w:t>
      </w:r>
      <w:r w:rsidRPr="006A1671">
        <w:rPr>
          <w:sz w:val="24"/>
          <w:szCs w:val="24"/>
        </w:rPr>
        <w:t>250002326000201000931 – 02,</w:t>
      </w:r>
      <w:r>
        <w:rPr>
          <w:sz w:val="24"/>
          <w:szCs w:val="24"/>
        </w:rPr>
        <w:t xml:space="preserve"> </w:t>
      </w:r>
      <w:r w:rsidRPr="006A1671">
        <w:rPr>
          <w:sz w:val="24"/>
          <w:szCs w:val="24"/>
        </w:rPr>
        <w:t>250002326000200602187 01 (44516)</w:t>
      </w:r>
      <w:r>
        <w:rPr>
          <w:sz w:val="24"/>
          <w:szCs w:val="24"/>
        </w:rPr>
        <w:t xml:space="preserve">, y </w:t>
      </w:r>
      <w:r w:rsidRPr="006A1671">
        <w:rPr>
          <w:sz w:val="24"/>
          <w:szCs w:val="24"/>
        </w:rPr>
        <w:t>250002326000200402458 01(51.522)</w:t>
      </w:r>
      <w:r w:rsidR="00D14A64">
        <w:rPr>
          <w:sz w:val="24"/>
          <w:szCs w:val="24"/>
        </w:rPr>
        <w:t xml:space="preserve">, afirmó </w:t>
      </w:r>
      <w:r w:rsidR="00587725">
        <w:rPr>
          <w:sz w:val="24"/>
          <w:szCs w:val="24"/>
        </w:rPr>
        <w:t xml:space="preserve">que </w:t>
      </w:r>
      <w:r w:rsidR="00251A36">
        <w:rPr>
          <w:sz w:val="24"/>
          <w:szCs w:val="24"/>
        </w:rPr>
        <w:t>“</w:t>
      </w:r>
      <w:r w:rsidRPr="006A1671">
        <w:rPr>
          <w:sz w:val="24"/>
          <w:szCs w:val="24"/>
        </w:rPr>
        <w:t>al imponer una condena sin estar probada la restricción de acceso a la administración de justicia por</w:t>
      </w:r>
      <w:r w:rsidR="00C54D90">
        <w:rPr>
          <w:sz w:val="24"/>
          <w:szCs w:val="24"/>
        </w:rPr>
        <w:t xml:space="preserve"> </w:t>
      </w:r>
      <w:r w:rsidRPr="006A1671">
        <w:rPr>
          <w:sz w:val="24"/>
          <w:szCs w:val="24"/>
        </w:rPr>
        <w:t>inmunidad de jurisdicción y aplicar a su arbitrio otra evidentemente contraria y violatoria del debido proceso</w:t>
      </w:r>
      <w:r w:rsidR="00C54D90">
        <w:rPr>
          <w:sz w:val="24"/>
          <w:szCs w:val="24"/>
        </w:rPr>
        <w:t xml:space="preserve"> </w:t>
      </w:r>
      <w:r w:rsidRPr="006A1671">
        <w:rPr>
          <w:sz w:val="24"/>
          <w:szCs w:val="24"/>
        </w:rPr>
        <w:t>y garantías constitucionales, desconociendo el precedente jurisprudencial de la jurisdicción contenciosa</w:t>
      </w:r>
      <w:r w:rsidR="00C54D90">
        <w:rPr>
          <w:sz w:val="24"/>
          <w:szCs w:val="24"/>
        </w:rPr>
        <w:t xml:space="preserve"> </w:t>
      </w:r>
      <w:r w:rsidRPr="006A1671">
        <w:rPr>
          <w:sz w:val="24"/>
          <w:szCs w:val="24"/>
        </w:rPr>
        <w:t>administrativa sobre esta materia, esto es, sin estar probado el daño antijurídico.</w:t>
      </w:r>
      <w:r w:rsidR="00251A36">
        <w:rPr>
          <w:sz w:val="24"/>
          <w:szCs w:val="24"/>
        </w:rPr>
        <w:t>”</w:t>
      </w:r>
    </w:p>
    <w:p w14:paraId="73E17634" w14:textId="77777777" w:rsidR="00AB52E4" w:rsidRDefault="00AB52E4" w:rsidP="006A1671">
      <w:pPr>
        <w:autoSpaceDE w:val="0"/>
        <w:autoSpaceDN w:val="0"/>
        <w:adjustRightInd w:val="0"/>
        <w:spacing w:line="276" w:lineRule="auto"/>
        <w:rPr>
          <w:sz w:val="24"/>
          <w:szCs w:val="24"/>
        </w:rPr>
      </w:pPr>
    </w:p>
    <w:p w14:paraId="4130A669" w14:textId="3B368EE8" w:rsidR="00F753C9" w:rsidRDefault="00AB52E4" w:rsidP="005059A4">
      <w:pPr>
        <w:autoSpaceDE w:val="0"/>
        <w:autoSpaceDN w:val="0"/>
        <w:adjustRightInd w:val="0"/>
        <w:spacing w:line="276" w:lineRule="auto"/>
        <w:rPr>
          <w:sz w:val="24"/>
          <w:szCs w:val="24"/>
        </w:rPr>
      </w:pPr>
      <w:r>
        <w:rPr>
          <w:sz w:val="24"/>
          <w:szCs w:val="24"/>
        </w:rPr>
        <w:t>Por último, asever</w:t>
      </w:r>
      <w:r w:rsidR="00CD6784">
        <w:rPr>
          <w:sz w:val="24"/>
          <w:szCs w:val="24"/>
        </w:rPr>
        <w:t>ó</w:t>
      </w:r>
      <w:r>
        <w:rPr>
          <w:sz w:val="24"/>
          <w:szCs w:val="24"/>
        </w:rPr>
        <w:t xml:space="preserve"> que </w:t>
      </w:r>
      <w:r w:rsidR="001B16E2">
        <w:rPr>
          <w:sz w:val="24"/>
          <w:szCs w:val="24"/>
        </w:rPr>
        <w:t xml:space="preserve">la </w:t>
      </w:r>
      <w:r w:rsidR="001B16E2" w:rsidRPr="001B16E2">
        <w:rPr>
          <w:sz w:val="24"/>
          <w:szCs w:val="24"/>
        </w:rPr>
        <w:t xml:space="preserve">sentencia de segunda </w:t>
      </w:r>
      <w:r w:rsidR="00462197" w:rsidRPr="001B16E2">
        <w:rPr>
          <w:sz w:val="24"/>
          <w:szCs w:val="24"/>
        </w:rPr>
        <w:t>instancia</w:t>
      </w:r>
      <w:r w:rsidR="001B16E2" w:rsidRPr="001B16E2">
        <w:rPr>
          <w:sz w:val="24"/>
          <w:szCs w:val="24"/>
        </w:rPr>
        <w:t xml:space="preserve"> dejó de aplicar desde una perspectiva constitucional, el bloque de legalidad, conformado por el artículo 90 de la Constitución Política y </w:t>
      </w:r>
      <w:r w:rsidR="00F26816">
        <w:rPr>
          <w:sz w:val="24"/>
          <w:szCs w:val="24"/>
        </w:rPr>
        <w:t>“</w:t>
      </w:r>
      <w:r w:rsidR="001B16E2" w:rsidRPr="001B16E2">
        <w:rPr>
          <w:sz w:val="24"/>
          <w:szCs w:val="24"/>
        </w:rPr>
        <w:t>lo referente a los pronunciamientos de la jurisdicción contenciosa sobre condenas en procesos de reparación directa por daño especial – inmunidad de jurisdicción, con una indebida aplicación y un error grave en su interpretación</w:t>
      </w:r>
      <w:r w:rsidR="005059A4">
        <w:rPr>
          <w:sz w:val="24"/>
          <w:szCs w:val="24"/>
        </w:rPr>
        <w:t>.</w:t>
      </w:r>
      <w:r w:rsidR="00254D90">
        <w:rPr>
          <w:sz w:val="24"/>
          <w:szCs w:val="24"/>
        </w:rPr>
        <w:t>”</w:t>
      </w:r>
    </w:p>
    <w:p w14:paraId="38DEDB12" w14:textId="77777777" w:rsidR="005059A4" w:rsidRDefault="005059A4" w:rsidP="005059A4">
      <w:pPr>
        <w:autoSpaceDE w:val="0"/>
        <w:autoSpaceDN w:val="0"/>
        <w:adjustRightInd w:val="0"/>
        <w:spacing w:line="276" w:lineRule="auto"/>
        <w:rPr>
          <w:sz w:val="24"/>
          <w:szCs w:val="24"/>
        </w:rPr>
      </w:pPr>
    </w:p>
    <w:p w14:paraId="7757CDAE" w14:textId="3D1996B8" w:rsidR="00E44E8F" w:rsidRPr="00CE45F4" w:rsidRDefault="00537894" w:rsidP="0097592F">
      <w:pPr>
        <w:overflowPunct w:val="0"/>
        <w:autoSpaceDE w:val="0"/>
        <w:autoSpaceDN w:val="0"/>
        <w:adjustRightInd w:val="0"/>
        <w:spacing w:line="276" w:lineRule="auto"/>
        <w:contextualSpacing/>
        <w:rPr>
          <w:b/>
          <w:sz w:val="24"/>
          <w:szCs w:val="24"/>
        </w:rPr>
      </w:pPr>
      <w:r>
        <w:rPr>
          <w:b/>
          <w:sz w:val="24"/>
          <w:szCs w:val="24"/>
        </w:rPr>
        <w:t>1.</w:t>
      </w:r>
      <w:r w:rsidR="00AD135E">
        <w:rPr>
          <w:b/>
          <w:sz w:val="24"/>
          <w:szCs w:val="24"/>
        </w:rPr>
        <w:t>5</w:t>
      </w:r>
      <w:r w:rsidR="00BD2897" w:rsidRPr="00CE45F4">
        <w:rPr>
          <w:b/>
          <w:sz w:val="24"/>
          <w:szCs w:val="24"/>
        </w:rPr>
        <w:t xml:space="preserve">. </w:t>
      </w:r>
      <w:r w:rsidR="009E3ECE" w:rsidRPr="00CE45F4">
        <w:rPr>
          <w:b/>
          <w:sz w:val="24"/>
          <w:szCs w:val="24"/>
        </w:rPr>
        <w:t xml:space="preserve">Trámite de tutela e intervenciones </w:t>
      </w:r>
    </w:p>
    <w:p w14:paraId="69D78708" w14:textId="7E7A8298" w:rsidR="00E44E8F" w:rsidRPr="009412BC" w:rsidRDefault="009E3ECE" w:rsidP="0097592F">
      <w:pPr>
        <w:overflowPunct w:val="0"/>
        <w:autoSpaceDE w:val="0"/>
        <w:autoSpaceDN w:val="0"/>
        <w:adjustRightInd w:val="0"/>
        <w:spacing w:line="276" w:lineRule="auto"/>
        <w:contextualSpacing/>
        <w:rPr>
          <w:rFonts w:eastAsia="Times New Roman"/>
          <w:sz w:val="24"/>
          <w:szCs w:val="24"/>
          <w:lang w:eastAsia="es-ES"/>
        </w:rPr>
      </w:pPr>
      <w:r w:rsidRPr="009412BC">
        <w:rPr>
          <w:sz w:val="24"/>
          <w:szCs w:val="24"/>
        </w:rPr>
        <w:t xml:space="preserve"> </w:t>
      </w:r>
    </w:p>
    <w:p w14:paraId="0CC60170" w14:textId="33684B84" w:rsidR="0033571D" w:rsidRDefault="00BD2897" w:rsidP="0097592F">
      <w:pPr>
        <w:overflowPunct w:val="0"/>
        <w:autoSpaceDE w:val="0"/>
        <w:autoSpaceDN w:val="0"/>
        <w:adjustRightInd w:val="0"/>
        <w:spacing w:line="276" w:lineRule="auto"/>
        <w:contextualSpacing/>
        <w:rPr>
          <w:rFonts w:eastAsia="Times New Roman"/>
          <w:bCs/>
          <w:sz w:val="24"/>
          <w:szCs w:val="24"/>
          <w:lang w:eastAsia="es-ES"/>
        </w:rPr>
      </w:pPr>
      <w:r w:rsidRPr="004645B2">
        <w:rPr>
          <w:bCs/>
          <w:sz w:val="24"/>
          <w:szCs w:val="24"/>
          <w:lang w:val="es-MX" w:eastAsia="ja-JP"/>
        </w:rPr>
        <w:t>1.</w:t>
      </w:r>
      <w:r w:rsidR="00AD135E">
        <w:rPr>
          <w:bCs/>
          <w:sz w:val="24"/>
          <w:szCs w:val="24"/>
          <w:lang w:val="es-MX" w:eastAsia="ja-JP"/>
        </w:rPr>
        <w:t>5</w:t>
      </w:r>
      <w:r w:rsidR="009E3ECE" w:rsidRPr="004645B2">
        <w:rPr>
          <w:bCs/>
          <w:sz w:val="24"/>
          <w:szCs w:val="24"/>
          <w:lang w:val="es-MX" w:eastAsia="ja-JP"/>
        </w:rPr>
        <w:t>.1.</w:t>
      </w:r>
      <w:r w:rsidR="009E3ECE" w:rsidRPr="009412BC">
        <w:rPr>
          <w:sz w:val="24"/>
          <w:szCs w:val="24"/>
          <w:lang w:val="es-MX" w:eastAsia="ja-JP"/>
        </w:rPr>
        <w:t xml:space="preserve"> </w:t>
      </w:r>
      <w:r w:rsidR="009D6F59" w:rsidRPr="009412BC">
        <w:rPr>
          <w:rFonts w:eastAsia="Times New Roman"/>
          <w:bCs/>
          <w:sz w:val="24"/>
          <w:szCs w:val="24"/>
          <w:lang w:eastAsia="es-ES"/>
        </w:rPr>
        <w:t xml:space="preserve">El Despacho del </w:t>
      </w:r>
      <w:r w:rsidR="0033571D">
        <w:rPr>
          <w:rFonts w:eastAsia="Times New Roman"/>
          <w:bCs/>
          <w:sz w:val="24"/>
          <w:szCs w:val="24"/>
          <w:lang w:eastAsia="es-ES"/>
        </w:rPr>
        <w:t>magistrado</w:t>
      </w:r>
      <w:r w:rsidR="00337D9B" w:rsidRPr="009412BC">
        <w:rPr>
          <w:rFonts w:eastAsia="Times New Roman"/>
          <w:bCs/>
          <w:sz w:val="24"/>
          <w:szCs w:val="24"/>
          <w:lang w:eastAsia="es-ES"/>
        </w:rPr>
        <w:t xml:space="preserve"> ponen</w:t>
      </w:r>
      <w:r w:rsidR="00116930" w:rsidRPr="009412BC">
        <w:rPr>
          <w:rFonts w:eastAsia="Times New Roman"/>
          <w:bCs/>
          <w:sz w:val="24"/>
          <w:szCs w:val="24"/>
          <w:lang w:eastAsia="es-ES"/>
        </w:rPr>
        <w:t>te</w:t>
      </w:r>
      <w:r w:rsidR="00E90E7E">
        <w:rPr>
          <w:rFonts w:eastAsia="Times New Roman"/>
          <w:bCs/>
          <w:sz w:val="24"/>
          <w:szCs w:val="24"/>
          <w:lang w:eastAsia="es-ES"/>
        </w:rPr>
        <w:t xml:space="preserve"> con auto del </w:t>
      </w:r>
      <w:r w:rsidR="005C6667">
        <w:rPr>
          <w:rFonts w:eastAsia="Times New Roman"/>
          <w:bCs/>
          <w:sz w:val="24"/>
          <w:szCs w:val="24"/>
          <w:lang w:eastAsia="es-ES"/>
        </w:rPr>
        <w:t>9</w:t>
      </w:r>
      <w:r w:rsidR="00E90E7E">
        <w:rPr>
          <w:rFonts w:eastAsia="Times New Roman"/>
          <w:bCs/>
          <w:sz w:val="24"/>
          <w:szCs w:val="24"/>
          <w:lang w:eastAsia="es-ES"/>
        </w:rPr>
        <w:t xml:space="preserve"> de </w:t>
      </w:r>
      <w:r w:rsidR="005C6667">
        <w:rPr>
          <w:rFonts w:eastAsia="Times New Roman"/>
          <w:bCs/>
          <w:sz w:val="24"/>
          <w:szCs w:val="24"/>
          <w:lang w:eastAsia="es-ES"/>
        </w:rPr>
        <w:t>mayo</w:t>
      </w:r>
      <w:r w:rsidR="00E90E7E">
        <w:rPr>
          <w:rFonts w:eastAsia="Times New Roman"/>
          <w:bCs/>
          <w:sz w:val="24"/>
          <w:szCs w:val="24"/>
          <w:lang w:eastAsia="es-ES"/>
        </w:rPr>
        <w:t xml:space="preserve"> de 2022</w:t>
      </w:r>
      <w:r w:rsidR="00F57EA5">
        <w:rPr>
          <w:rStyle w:val="Refdenotaalpie"/>
          <w:rFonts w:eastAsia="Times New Roman"/>
          <w:bCs/>
          <w:sz w:val="24"/>
          <w:szCs w:val="24"/>
          <w:lang w:eastAsia="es-ES"/>
        </w:rPr>
        <w:footnoteReference w:id="6"/>
      </w:r>
      <w:r w:rsidR="00116930" w:rsidRPr="009412BC">
        <w:rPr>
          <w:rFonts w:eastAsia="Times New Roman"/>
          <w:bCs/>
          <w:sz w:val="24"/>
          <w:szCs w:val="24"/>
          <w:lang w:eastAsia="es-ES"/>
        </w:rPr>
        <w:t xml:space="preserve"> </w:t>
      </w:r>
      <w:r w:rsidR="004831C7">
        <w:rPr>
          <w:rFonts w:eastAsia="Times New Roman"/>
          <w:bCs/>
          <w:sz w:val="24"/>
          <w:szCs w:val="24"/>
          <w:lang w:eastAsia="es-ES"/>
        </w:rPr>
        <w:t>admitió la acción</w:t>
      </w:r>
      <w:r w:rsidR="00EE5C61">
        <w:rPr>
          <w:rFonts w:eastAsia="Times New Roman"/>
          <w:bCs/>
          <w:sz w:val="24"/>
          <w:szCs w:val="24"/>
          <w:lang w:eastAsia="es-ES"/>
        </w:rPr>
        <w:t xml:space="preserve">, </w:t>
      </w:r>
      <w:r w:rsidR="00AD2BA7">
        <w:rPr>
          <w:rFonts w:eastAsia="Times New Roman"/>
          <w:bCs/>
          <w:sz w:val="24"/>
          <w:szCs w:val="24"/>
          <w:lang w:eastAsia="es-ES"/>
        </w:rPr>
        <w:t>solicit</w:t>
      </w:r>
      <w:r w:rsidR="003365A1">
        <w:rPr>
          <w:rFonts w:eastAsia="Times New Roman"/>
          <w:bCs/>
          <w:sz w:val="24"/>
          <w:szCs w:val="24"/>
          <w:lang w:eastAsia="es-ES"/>
        </w:rPr>
        <w:t>ó</w:t>
      </w:r>
      <w:r w:rsidR="00AD2BA7">
        <w:rPr>
          <w:rFonts w:eastAsia="Times New Roman"/>
          <w:bCs/>
          <w:sz w:val="24"/>
          <w:szCs w:val="24"/>
          <w:lang w:eastAsia="es-ES"/>
        </w:rPr>
        <w:t xml:space="preserve"> </w:t>
      </w:r>
      <w:r w:rsidR="00435229">
        <w:rPr>
          <w:rFonts w:eastAsia="Times New Roman"/>
          <w:bCs/>
          <w:sz w:val="24"/>
          <w:szCs w:val="24"/>
          <w:lang w:eastAsia="es-ES"/>
        </w:rPr>
        <w:t>que se allegara el</w:t>
      </w:r>
      <w:r w:rsidR="00AD2BA7">
        <w:rPr>
          <w:rFonts w:eastAsia="Times New Roman"/>
          <w:bCs/>
          <w:sz w:val="24"/>
          <w:szCs w:val="24"/>
          <w:lang w:eastAsia="es-ES"/>
        </w:rPr>
        <w:t xml:space="preserve"> expediente del </w:t>
      </w:r>
      <w:r w:rsidR="00EB0A50">
        <w:rPr>
          <w:rFonts w:eastAsia="Times New Roman"/>
          <w:bCs/>
          <w:sz w:val="24"/>
          <w:szCs w:val="24"/>
          <w:lang w:eastAsia="es-ES"/>
        </w:rPr>
        <w:t>medio de control</w:t>
      </w:r>
      <w:r w:rsidR="00AD2BA7">
        <w:rPr>
          <w:rFonts w:eastAsia="Times New Roman"/>
          <w:bCs/>
          <w:sz w:val="24"/>
          <w:szCs w:val="24"/>
          <w:lang w:eastAsia="es-ES"/>
        </w:rPr>
        <w:t xml:space="preserve"> </w:t>
      </w:r>
      <w:r w:rsidR="008D07C5">
        <w:rPr>
          <w:rFonts w:eastAsia="Times New Roman"/>
          <w:bCs/>
          <w:sz w:val="24"/>
          <w:szCs w:val="24"/>
          <w:lang w:eastAsia="es-ES"/>
        </w:rPr>
        <w:t>reparación directa</w:t>
      </w:r>
      <w:r w:rsidR="00EB0A50">
        <w:rPr>
          <w:rFonts w:eastAsia="Times New Roman"/>
          <w:bCs/>
          <w:sz w:val="24"/>
          <w:szCs w:val="24"/>
          <w:lang w:eastAsia="es-ES"/>
        </w:rPr>
        <w:t xml:space="preserve"> </w:t>
      </w:r>
      <w:r w:rsidR="00AD2BA7">
        <w:rPr>
          <w:rFonts w:eastAsia="Times New Roman"/>
          <w:bCs/>
          <w:sz w:val="24"/>
          <w:szCs w:val="24"/>
          <w:lang w:eastAsia="es-ES"/>
        </w:rPr>
        <w:t>con</w:t>
      </w:r>
      <w:r w:rsidR="00CC17ED">
        <w:rPr>
          <w:rFonts w:eastAsia="Times New Roman"/>
          <w:bCs/>
          <w:sz w:val="24"/>
          <w:szCs w:val="24"/>
          <w:lang w:eastAsia="es-ES"/>
        </w:rPr>
        <w:t xml:space="preserve"> número de </w:t>
      </w:r>
      <w:r w:rsidR="00AD2BA7">
        <w:rPr>
          <w:rFonts w:eastAsia="Times New Roman"/>
          <w:bCs/>
          <w:sz w:val="24"/>
          <w:szCs w:val="24"/>
          <w:lang w:eastAsia="es-ES"/>
        </w:rPr>
        <w:t>radicado</w:t>
      </w:r>
      <w:r w:rsidR="00AC1B82">
        <w:rPr>
          <w:bCs/>
          <w:sz w:val="24"/>
          <w:szCs w:val="24"/>
        </w:rPr>
        <w:t xml:space="preserve"> </w:t>
      </w:r>
      <w:r w:rsidR="008D07C5" w:rsidRPr="008D07C5">
        <w:rPr>
          <w:bCs/>
          <w:sz w:val="24"/>
          <w:szCs w:val="24"/>
        </w:rPr>
        <w:t>11001333603220150021501</w:t>
      </w:r>
      <w:r w:rsidR="00435229">
        <w:rPr>
          <w:rFonts w:eastAsia="Times New Roman"/>
          <w:bCs/>
          <w:sz w:val="24"/>
          <w:szCs w:val="24"/>
          <w:lang w:eastAsia="es-ES"/>
        </w:rPr>
        <w:t xml:space="preserve">, vinculó como terceros interesados a </w:t>
      </w:r>
      <w:r w:rsidR="00AF5C17">
        <w:rPr>
          <w:rFonts w:eastAsia="Times New Roman"/>
          <w:bCs/>
          <w:sz w:val="24"/>
          <w:szCs w:val="24"/>
          <w:lang w:eastAsia="es-ES"/>
        </w:rPr>
        <w:t>quienes participaron en el proceso en mención</w:t>
      </w:r>
      <w:r w:rsidR="00994159">
        <w:rPr>
          <w:rFonts w:eastAsia="Times New Roman"/>
          <w:bCs/>
          <w:sz w:val="24"/>
          <w:szCs w:val="24"/>
          <w:lang w:eastAsia="es-ES"/>
        </w:rPr>
        <w:t>, negó la</w:t>
      </w:r>
      <w:r w:rsidR="00B401EE">
        <w:rPr>
          <w:rFonts w:eastAsia="Times New Roman"/>
          <w:bCs/>
          <w:sz w:val="24"/>
          <w:szCs w:val="24"/>
          <w:lang w:eastAsia="es-ES"/>
        </w:rPr>
        <w:t xml:space="preserve"> solicitud de medida cautelar y</w:t>
      </w:r>
      <w:r w:rsidR="00E44E8F" w:rsidRPr="009412BC">
        <w:rPr>
          <w:sz w:val="24"/>
          <w:szCs w:val="24"/>
        </w:rPr>
        <w:t xml:space="preserve"> s</w:t>
      </w:r>
      <w:r w:rsidR="00797B1F" w:rsidRPr="009412BC">
        <w:rPr>
          <w:rFonts w:eastAsia="Times New Roman"/>
          <w:bCs/>
          <w:sz w:val="24"/>
          <w:szCs w:val="24"/>
          <w:lang w:eastAsia="es-ES"/>
        </w:rPr>
        <w:t>uspendió los términos de la acción constitucional.</w:t>
      </w:r>
      <w:r w:rsidR="009C5048">
        <w:rPr>
          <w:rFonts w:eastAsia="Times New Roman"/>
          <w:bCs/>
          <w:sz w:val="24"/>
          <w:szCs w:val="24"/>
          <w:lang w:eastAsia="es-ES"/>
        </w:rPr>
        <w:t xml:space="preserve"> </w:t>
      </w:r>
    </w:p>
    <w:p w14:paraId="1B606223" w14:textId="77777777" w:rsidR="0033571D" w:rsidRDefault="0033571D" w:rsidP="0097592F">
      <w:pPr>
        <w:overflowPunct w:val="0"/>
        <w:autoSpaceDE w:val="0"/>
        <w:autoSpaceDN w:val="0"/>
        <w:adjustRightInd w:val="0"/>
        <w:spacing w:line="276" w:lineRule="auto"/>
        <w:contextualSpacing/>
        <w:rPr>
          <w:rFonts w:eastAsia="Times New Roman"/>
          <w:bCs/>
          <w:sz w:val="24"/>
          <w:szCs w:val="24"/>
          <w:lang w:eastAsia="es-ES"/>
        </w:rPr>
      </w:pPr>
    </w:p>
    <w:p w14:paraId="3B9F7E76" w14:textId="4162DA23" w:rsidR="006758F8" w:rsidRDefault="0033571D" w:rsidP="0097592F">
      <w:pPr>
        <w:overflowPunct w:val="0"/>
        <w:autoSpaceDE w:val="0"/>
        <w:autoSpaceDN w:val="0"/>
        <w:adjustRightInd w:val="0"/>
        <w:spacing w:line="276" w:lineRule="auto"/>
        <w:contextualSpacing/>
        <w:rPr>
          <w:rFonts w:eastAsia="Times New Roman"/>
          <w:bCs/>
          <w:sz w:val="24"/>
          <w:szCs w:val="24"/>
          <w:lang w:eastAsia="es-ES"/>
        </w:rPr>
      </w:pPr>
      <w:r w:rsidRPr="004645B2">
        <w:rPr>
          <w:rFonts w:eastAsia="Times New Roman"/>
          <w:bCs/>
          <w:sz w:val="24"/>
          <w:szCs w:val="24"/>
          <w:lang w:eastAsia="es-ES"/>
        </w:rPr>
        <w:t>1.</w:t>
      </w:r>
      <w:r w:rsidR="00AD135E">
        <w:rPr>
          <w:rFonts w:eastAsia="Times New Roman"/>
          <w:bCs/>
          <w:sz w:val="24"/>
          <w:szCs w:val="24"/>
          <w:lang w:eastAsia="es-ES"/>
        </w:rPr>
        <w:t>5</w:t>
      </w:r>
      <w:r w:rsidRPr="004645B2">
        <w:rPr>
          <w:rFonts w:eastAsia="Times New Roman"/>
          <w:bCs/>
          <w:sz w:val="24"/>
          <w:szCs w:val="24"/>
          <w:lang w:eastAsia="es-ES"/>
        </w:rPr>
        <w:t>.2.</w:t>
      </w:r>
      <w:r w:rsidR="0086647F">
        <w:rPr>
          <w:rFonts w:eastAsia="Times New Roman"/>
          <w:b/>
          <w:sz w:val="24"/>
          <w:szCs w:val="24"/>
          <w:lang w:eastAsia="es-ES"/>
        </w:rPr>
        <w:t xml:space="preserve"> </w:t>
      </w:r>
      <w:r w:rsidR="008615B2" w:rsidRPr="004645B2">
        <w:rPr>
          <w:rFonts w:eastAsia="Times New Roman"/>
          <w:bCs/>
          <w:sz w:val="24"/>
          <w:szCs w:val="24"/>
          <w:lang w:eastAsia="es-ES"/>
        </w:rPr>
        <w:t>El</w:t>
      </w:r>
      <w:r w:rsidR="008615B2" w:rsidRPr="00210A45">
        <w:rPr>
          <w:rFonts w:eastAsia="Times New Roman"/>
          <w:b/>
          <w:sz w:val="24"/>
          <w:szCs w:val="24"/>
          <w:lang w:eastAsia="es-ES"/>
        </w:rPr>
        <w:t xml:space="preserve"> </w:t>
      </w:r>
      <w:r w:rsidR="00362028">
        <w:rPr>
          <w:rFonts w:eastAsia="Times New Roman"/>
          <w:b/>
          <w:sz w:val="24"/>
          <w:szCs w:val="24"/>
          <w:lang w:eastAsia="es-ES"/>
        </w:rPr>
        <w:t xml:space="preserve">señor </w:t>
      </w:r>
      <w:r w:rsidR="00742016">
        <w:rPr>
          <w:rFonts w:eastAsia="Times New Roman"/>
          <w:b/>
          <w:sz w:val="24"/>
          <w:szCs w:val="24"/>
          <w:lang w:eastAsia="es-ES"/>
        </w:rPr>
        <w:t>Jorge Michell Muñiz Muñoz</w:t>
      </w:r>
      <w:r w:rsidR="00C20121" w:rsidRPr="00210A45">
        <w:rPr>
          <w:rStyle w:val="Refdenotaalpie"/>
          <w:rFonts w:eastAsia="Times New Roman"/>
          <w:b/>
          <w:sz w:val="24"/>
          <w:szCs w:val="24"/>
          <w:lang w:eastAsia="es-ES"/>
        </w:rPr>
        <w:footnoteReference w:id="7"/>
      </w:r>
      <w:r w:rsidR="00D95CAE" w:rsidRPr="00210A45">
        <w:rPr>
          <w:rFonts w:eastAsia="Times New Roman"/>
          <w:b/>
          <w:sz w:val="24"/>
          <w:szCs w:val="24"/>
          <w:lang w:eastAsia="es-ES"/>
        </w:rPr>
        <w:t xml:space="preserve"> </w:t>
      </w:r>
      <w:r w:rsidR="00742016">
        <w:rPr>
          <w:rFonts w:eastAsia="Times New Roman"/>
          <w:bCs/>
          <w:sz w:val="24"/>
          <w:szCs w:val="24"/>
          <w:lang w:eastAsia="es-ES"/>
        </w:rPr>
        <w:t xml:space="preserve">manifestó que </w:t>
      </w:r>
      <w:r w:rsidR="003F2043">
        <w:rPr>
          <w:rFonts w:eastAsia="Times New Roman"/>
          <w:bCs/>
          <w:sz w:val="24"/>
          <w:szCs w:val="24"/>
          <w:lang w:eastAsia="es-ES"/>
        </w:rPr>
        <w:t xml:space="preserve">se oponía a la presente acción, ya que no hubo vulneración </w:t>
      </w:r>
      <w:r w:rsidR="009B4BBB">
        <w:rPr>
          <w:rFonts w:eastAsia="Times New Roman"/>
          <w:bCs/>
          <w:sz w:val="24"/>
          <w:szCs w:val="24"/>
          <w:lang w:eastAsia="es-ES"/>
        </w:rPr>
        <w:t>o amenaza de ningún derecho fundamental</w:t>
      </w:r>
      <w:r w:rsidR="00EF07F4">
        <w:rPr>
          <w:rFonts w:eastAsia="Times New Roman"/>
          <w:bCs/>
          <w:sz w:val="24"/>
          <w:szCs w:val="24"/>
          <w:lang w:eastAsia="es-ES"/>
        </w:rPr>
        <w:t xml:space="preserve"> en el medio de control de reparación directa. </w:t>
      </w:r>
      <w:r w:rsidR="009B4BBB">
        <w:rPr>
          <w:rFonts w:eastAsia="Times New Roman"/>
          <w:bCs/>
          <w:sz w:val="24"/>
          <w:szCs w:val="24"/>
          <w:lang w:eastAsia="es-ES"/>
        </w:rPr>
        <w:t xml:space="preserve">Expuso que </w:t>
      </w:r>
      <w:r w:rsidR="007B48E5">
        <w:rPr>
          <w:rFonts w:eastAsia="Times New Roman"/>
          <w:bCs/>
          <w:sz w:val="24"/>
          <w:szCs w:val="24"/>
          <w:lang w:eastAsia="es-ES"/>
        </w:rPr>
        <w:t>la parte accionante no aportó poder especial ni acta de posesión para interponer el mecanismo</w:t>
      </w:r>
      <w:r w:rsidR="00EF07F4">
        <w:rPr>
          <w:rFonts w:eastAsia="Times New Roman"/>
          <w:bCs/>
          <w:sz w:val="24"/>
          <w:szCs w:val="24"/>
          <w:lang w:eastAsia="es-ES"/>
        </w:rPr>
        <w:t xml:space="preserve"> de amparo</w:t>
      </w:r>
      <w:r w:rsidR="007B48E5">
        <w:rPr>
          <w:rFonts w:eastAsia="Times New Roman"/>
          <w:bCs/>
          <w:sz w:val="24"/>
          <w:szCs w:val="24"/>
          <w:lang w:eastAsia="es-ES"/>
        </w:rPr>
        <w:t xml:space="preserve">, </w:t>
      </w:r>
      <w:r w:rsidR="0020360F">
        <w:rPr>
          <w:rFonts w:eastAsia="Times New Roman"/>
          <w:bCs/>
          <w:sz w:val="24"/>
          <w:szCs w:val="24"/>
          <w:lang w:eastAsia="es-ES"/>
        </w:rPr>
        <w:t xml:space="preserve">adicionalmente, refirió que no cumplió con el requisito de inmediatez, pues </w:t>
      </w:r>
      <w:r w:rsidR="00210283">
        <w:rPr>
          <w:rFonts w:eastAsia="Times New Roman"/>
          <w:bCs/>
          <w:sz w:val="24"/>
          <w:szCs w:val="24"/>
          <w:lang w:eastAsia="es-ES"/>
        </w:rPr>
        <w:t xml:space="preserve">las sentencias fueron proferidas el 30 de abril de 2018 y el 29 de octubre de 2021, esto es, hace más de seis meses. </w:t>
      </w:r>
      <w:r w:rsidR="000E0835">
        <w:rPr>
          <w:rFonts w:eastAsia="Times New Roman"/>
          <w:bCs/>
          <w:sz w:val="24"/>
          <w:szCs w:val="24"/>
          <w:lang w:eastAsia="es-ES"/>
        </w:rPr>
        <w:t xml:space="preserve">Finalmente, expresó que </w:t>
      </w:r>
      <w:r w:rsidR="002A5262">
        <w:rPr>
          <w:rFonts w:eastAsia="Times New Roman"/>
          <w:bCs/>
          <w:sz w:val="24"/>
          <w:szCs w:val="24"/>
          <w:lang w:eastAsia="es-ES"/>
        </w:rPr>
        <w:t xml:space="preserve">el Ministerio de Relaciones Exteriores </w:t>
      </w:r>
      <w:r w:rsidR="005944E6">
        <w:rPr>
          <w:rFonts w:eastAsia="Times New Roman"/>
          <w:bCs/>
          <w:sz w:val="24"/>
          <w:szCs w:val="24"/>
          <w:lang w:eastAsia="es-ES"/>
        </w:rPr>
        <w:t>era</w:t>
      </w:r>
      <w:r w:rsidR="002A5262" w:rsidRPr="002A5262">
        <w:rPr>
          <w:rFonts w:eastAsia="Times New Roman"/>
          <w:bCs/>
          <w:sz w:val="24"/>
          <w:szCs w:val="24"/>
          <w:lang w:eastAsia="es-ES"/>
        </w:rPr>
        <w:t xml:space="preserve"> responsable por los daños causados, en virtud de la inmunidad de jurisdicción acogida</w:t>
      </w:r>
      <w:r w:rsidR="00C5535E">
        <w:rPr>
          <w:rFonts w:eastAsia="Times New Roman"/>
          <w:bCs/>
          <w:sz w:val="24"/>
          <w:szCs w:val="24"/>
          <w:lang w:eastAsia="es-ES"/>
        </w:rPr>
        <w:t xml:space="preserve"> </w:t>
      </w:r>
      <w:r w:rsidR="002A5262" w:rsidRPr="002A5262">
        <w:rPr>
          <w:rFonts w:eastAsia="Times New Roman"/>
          <w:bCs/>
          <w:sz w:val="24"/>
          <w:szCs w:val="24"/>
          <w:lang w:eastAsia="es-ES"/>
        </w:rPr>
        <w:t>por el Estado colombiano</w:t>
      </w:r>
      <w:r w:rsidR="00C5535E">
        <w:rPr>
          <w:rFonts w:eastAsia="Times New Roman"/>
          <w:bCs/>
          <w:sz w:val="24"/>
          <w:szCs w:val="24"/>
          <w:lang w:eastAsia="es-ES"/>
        </w:rPr>
        <w:t>,</w:t>
      </w:r>
      <w:r w:rsidR="00D55126">
        <w:rPr>
          <w:rFonts w:eastAsia="Times New Roman"/>
          <w:bCs/>
          <w:sz w:val="24"/>
          <w:szCs w:val="24"/>
          <w:lang w:eastAsia="es-ES"/>
        </w:rPr>
        <w:t xml:space="preserve"> </w:t>
      </w:r>
      <w:r w:rsidR="0033704C">
        <w:rPr>
          <w:rFonts w:eastAsia="Times New Roman"/>
          <w:bCs/>
          <w:sz w:val="24"/>
          <w:szCs w:val="24"/>
          <w:lang w:eastAsia="es-ES"/>
        </w:rPr>
        <w:t>en su opinión</w:t>
      </w:r>
      <w:r w:rsidR="00D55126">
        <w:rPr>
          <w:rFonts w:eastAsia="Times New Roman"/>
          <w:bCs/>
          <w:sz w:val="24"/>
          <w:szCs w:val="24"/>
          <w:lang w:eastAsia="es-ES"/>
        </w:rPr>
        <w:t xml:space="preserve">, existió </w:t>
      </w:r>
      <w:r w:rsidR="002A5262" w:rsidRPr="002A5262">
        <w:rPr>
          <w:rFonts w:eastAsia="Times New Roman"/>
          <w:bCs/>
          <w:sz w:val="24"/>
          <w:szCs w:val="24"/>
          <w:lang w:eastAsia="es-ES"/>
        </w:rPr>
        <w:t xml:space="preserve">prueba del daño ocasionado y </w:t>
      </w:r>
      <w:r w:rsidR="00D55126">
        <w:rPr>
          <w:rFonts w:eastAsia="Times New Roman"/>
          <w:bCs/>
          <w:sz w:val="24"/>
          <w:szCs w:val="24"/>
          <w:lang w:eastAsia="es-ES"/>
        </w:rPr>
        <w:t>e</w:t>
      </w:r>
      <w:r w:rsidR="002A5262" w:rsidRPr="002A5262">
        <w:rPr>
          <w:rFonts w:eastAsia="Times New Roman"/>
          <w:bCs/>
          <w:sz w:val="24"/>
          <w:szCs w:val="24"/>
          <w:lang w:eastAsia="es-ES"/>
        </w:rPr>
        <w:t xml:space="preserve">n ningún momento hubo indebida </w:t>
      </w:r>
      <w:r w:rsidR="005944E6">
        <w:rPr>
          <w:rFonts w:eastAsia="Times New Roman"/>
          <w:bCs/>
          <w:sz w:val="24"/>
          <w:szCs w:val="24"/>
          <w:lang w:eastAsia="es-ES"/>
        </w:rPr>
        <w:t>“aplicación”</w:t>
      </w:r>
      <w:r w:rsidR="002A5262" w:rsidRPr="002A5262">
        <w:rPr>
          <w:rFonts w:eastAsia="Times New Roman"/>
          <w:bCs/>
          <w:sz w:val="24"/>
          <w:szCs w:val="24"/>
          <w:lang w:eastAsia="es-ES"/>
        </w:rPr>
        <w:t xml:space="preserve"> de pruebas, ya que se configuraron los tres elementos para</w:t>
      </w:r>
      <w:r w:rsidR="0055621C">
        <w:rPr>
          <w:rFonts w:eastAsia="Times New Roman"/>
          <w:bCs/>
          <w:sz w:val="24"/>
          <w:szCs w:val="24"/>
          <w:lang w:eastAsia="es-ES"/>
        </w:rPr>
        <w:t xml:space="preserve"> acreditar</w:t>
      </w:r>
      <w:r w:rsidR="002A5262" w:rsidRPr="002A5262">
        <w:rPr>
          <w:rFonts w:eastAsia="Times New Roman"/>
          <w:bCs/>
          <w:sz w:val="24"/>
          <w:szCs w:val="24"/>
          <w:lang w:eastAsia="es-ES"/>
        </w:rPr>
        <w:t xml:space="preserve"> la responsabilidad extracontractual del Estado</w:t>
      </w:r>
      <w:r w:rsidR="0055621C">
        <w:rPr>
          <w:rFonts w:eastAsia="Times New Roman"/>
          <w:bCs/>
          <w:sz w:val="24"/>
          <w:szCs w:val="24"/>
          <w:lang w:eastAsia="es-ES"/>
        </w:rPr>
        <w:t>.</w:t>
      </w:r>
    </w:p>
    <w:p w14:paraId="4C658B60" w14:textId="3518EDBA" w:rsidR="006477CA" w:rsidRPr="00BF2511" w:rsidRDefault="00121E9F" w:rsidP="0097592F">
      <w:pPr>
        <w:overflowPunct w:val="0"/>
        <w:autoSpaceDE w:val="0"/>
        <w:autoSpaceDN w:val="0"/>
        <w:adjustRightInd w:val="0"/>
        <w:spacing w:line="276" w:lineRule="auto"/>
        <w:contextualSpacing/>
        <w:rPr>
          <w:rFonts w:eastAsia="Times New Roman"/>
          <w:bCs/>
          <w:sz w:val="24"/>
          <w:szCs w:val="24"/>
          <w:lang w:eastAsia="es-ES"/>
        </w:rPr>
      </w:pPr>
      <w:r>
        <w:rPr>
          <w:rFonts w:eastAsia="Times New Roman"/>
          <w:bCs/>
          <w:sz w:val="24"/>
          <w:szCs w:val="24"/>
          <w:lang w:eastAsia="es-ES"/>
        </w:rPr>
        <w:t xml:space="preserve"> </w:t>
      </w:r>
    </w:p>
    <w:p w14:paraId="2DA9C0B1" w14:textId="5F8D06C5" w:rsidR="006155A3" w:rsidRPr="00CE45F4" w:rsidRDefault="000C5DB7" w:rsidP="0097592F">
      <w:pPr>
        <w:pStyle w:val="Ttulo1"/>
        <w:spacing w:before="0" w:after="0"/>
        <w:ind w:left="357"/>
        <w:rPr>
          <w:rFonts w:cs="Arial"/>
          <w:szCs w:val="24"/>
          <w:lang w:val="es-ES_tradnl"/>
        </w:rPr>
      </w:pPr>
      <w:r w:rsidRPr="00CE45F4">
        <w:rPr>
          <w:rFonts w:cs="Arial"/>
          <w:szCs w:val="24"/>
          <w:lang w:val="es-ES_tradnl"/>
        </w:rPr>
        <w:lastRenderedPageBreak/>
        <w:t>CONSIDERACIONES</w:t>
      </w:r>
    </w:p>
    <w:p w14:paraId="3C5EB27E" w14:textId="77777777" w:rsidR="00775664" w:rsidRPr="00CE45F4" w:rsidRDefault="00775664" w:rsidP="0097592F">
      <w:pPr>
        <w:tabs>
          <w:tab w:val="left" w:pos="426"/>
        </w:tabs>
        <w:spacing w:line="276" w:lineRule="auto"/>
        <w:contextualSpacing/>
        <w:rPr>
          <w:b/>
          <w:sz w:val="24"/>
          <w:szCs w:val="24"/>
          <w:lang w:val="es-ES_tradnl"/>
        </w:rPr>
      </w:pPr>
    </w:p>
    <w:p w14:paraId="17F2532F" w14:textId="77777777" w:rsidR="00775664" w:rsidRDefault="00775664" w:rsidP="0097592F">
      <w:pPr>
        <w:tabs>
          <w:tab w:val="left" w:pos="426"/>
        </w:tabs>
        <w:spacing w:line="276" w:lineRule="auto"/>
        <w:rPr>
          <w:b/>
          <w:sz w:val="24"/>
          <w:szCs w:val="24"/>
          <w:lang w:val="es-ES_tradnl"/>
        </w:rPr>
      </w:pPr>
      <w:r>
        <w:rPr>
          <w:b/>
          <w:sz w:val="24"/>
          <w:szCs w:val="24"/>
          <w:lang w:val="es-ES_tradnl"/>
        </w:rPr>
        <w:t>2.1. Competencia</w:t>
      </w:r>
    </w:p>
    <w:p w14:paraId="466DE985" w14:textId="77777777" w:rsidR="00775664" w:rsidRDefault="00775664" w:rsidP="0097592F">
      <w:pPr>
        <w:spacing w:line="276" w:lineRule="auto"/>
        <w:rPr>
          <w:b/>
          <w:sz w:val="24"/>
          <w:szCs w:val="24"/>
          <w:lang w:val="es-ES_tradnl"/>
        </w:rPr>
      </w:pPr>
    </w:p>
    <w:p w14:paraId="35FB6944" w14:textId="27863703" w:rsidR="009A6C7A" w:rsidRDefault="00DC4DDB" w:rsidP="0097592F">
      <w:pPr>
        <w:pStyle w:val="Prrafodelista"/>
        <w:spacing w:line="276" w:lineRule="auto"/>
        <w:ind w:left="0"/>
        <w:jc w:val="both"/>
        <w:rPr>
          <w:rFonts w:ascii="Arial" w:hAnsi="Arial" w:cs="Arial"/>
        </w:rPr>
      </w:pPr>
      <w:r w:rsidRPr="00DC4DDB">
        <w:rPr>
          <w:rFonts w:ascii="Arial" w:hAnsi="Arial" w:cs="Arial"/>
        </w:rPr>
        <w:t xml:space="preserve">La Sala es competente para conocer del amparo constitucional deprecado por la parte actora, en virtud de lo dispuesto </w:t>
      </w:r>
      <w:r w:rsidR="0070739C">
        <w:rPr>
          <w:rFonts w:ascii="Arial" w:hAnsi="Arial" w:cs="Arial"/>
        </w:rPr>
        <w:t xml:space="preserve">en el </w:t>
      </w:r>
      <w:r w:rsidR="009D41A8">
        <w:rPr>
          <w:rFonts w:ascii="Arial" w:hAnsi="Arial" w:cs="Arial"/>
        </w:rPr>
        <w:t>artículo</w:t>
      </w:r>
      <w:r w:rsidR="0070739C">
        <w:rPr>
          <w:rFonts w:ascii="Arial" w:hAnsi="Arial" w:cs="Arial"/>
        </w:rPr>
        <w:t xml:space="preserve"> 86 de </w:t>
      </w:r>
      <w:r w:rsidR="009D41A8">
        <w:rPr>
          <w:rFonts w:ascii="Arial" w:hAnsi="Arial" w:cs="Arial"/>
        </w:rPr>
        <w:t xml:space="preserve">la Constitución Nacional y </w:t>
      </w:r>
      <w:r w:rsidRPr="00DC4DDB">
        <w:rPr>
          <w:rFonts w:ascii="Arial" w:hAnsi="Arial" w:cs="Arial"/>
        </w:rPr>
        <w:t>en el artículo 37 del Decreto 2591 de 1991</w:t>
      </w:r>
      <w:r w:rsidR="001A2BB4">
        <w:rPr>
          <w:rFonts w:ascii="Arial" w:hAnsi="Arial" w:cs="Arial"/>
        </w:rPr>
        <w:t xml:space="preserve">. </w:t>
      </w:r>
    </w:p>
    <w:p w14:paraId="33381DD7" w14:textId="77777777" w:rsidR="00DC4DDB" w:rsidRDefault="00DC4DDB" w:rsidP="0097592F">
      <w:pPr>
        <w:pStyle w:val="Prrafodelista"/>
        <w:spacing w:line="276" w:lineRule="auto"/>
        <w:ind w:left="0"/>
        <w:jc w:val="both"/>
        <w:rPr>
          <w:rFonts w:ascii="Arial" w:hAnsi="Arial" w:cs="Arial"/>
        </w:rPr>
      </w:pPr>
    </w:p>
    <w:p w14:paraId="0FAC7A1B" w14:textId="77777777" w:rsidR="00775664" w:rsidRDefault="00775664" w:rsidP="0097592F">
      <w:pPr>
        <w:spacing w:line="276" w:lineRule="auto"/>
        <w:rPr>
          <w:b/>
          <w:bCs/>
          <w:sz w:val="24"/>
          <w:szCs w:val="24"/>
          <w:lang w:val="es-ES_tradnl"/>
        </w:rPr>
      </w:pPr>
      <w:r>
        <w:rPr>
          <w:rFonts w:eastAsia="Times New Roman"/>
          <w:b/>
          <w:sz w:val="24"/>
          <w:szCs w:val="24"/>
          <w:lang w:val="es-MX" w:eastAsia="es-ES"/>
        </w:rPr>
        <w:t xml:space="preserve">2.2. </w:t>
      </w:r>
      <w:r>
        <w:rPr>
          <w:b/>
          <w:bCs/>
          <w:sz w:val="24"/>
          <w:szCs w:val="24"/>
          <w:lang w:val="es-ES"/>
        </w:rPr>
        <w:t>Procedibilidad de la acción</w:t>
      </w:r>
    </w:p>
    <w:p w14:paraId="66D513DE" w14:textId="77777777" w:rsidR="00775664" w:rsidRDefault="00775664" w:rsidP="0097592F">
      <w:pPr>
        <w:spacing w:line="276" w:lineRule="auto"/>
        <w:rPr>
          <w:sz w:val="24"/>
          <w:szCs w:val="24"/>
        </w:rPr>
      </w:pPr>
    </w:p>
    <w:p w14:paraId="17681ABC" w14:textId="77777777" w:rsidR="00775664" w:rsidRDefault="00775664" w:rsidP="0097592F">
      <w:pPr>
        <w:autoSpaceDE w:val="0"/>
        <w:autoSpaceDN w:val="0"/>
        <w:adjustRightInd w:val="0"/>
        <w:spacing w:line="276" w:lineRule="auto"/>
        <w:rPr>
          <w:sz w:val="24"/>
          <w:szCs w:val="24"/>
        </w:rPr>
      </w:pPr>
      <w:r>
        <w:rPr>
          <w:sz w:val="24"/>
          <w:szCs w:val="24"/>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r>
        <w:rPr>
          <w:rStyle w:val="Refdenotaalpie"/>
          <w:sz w:val="24"/>
          <w:szCs w:val="24"/>
        </w:rPr>
        <w:footnoteReference w:id="8"/>
      </w:r>
      <w:r>
        <w:rPr>
          <w:sz w:val="24"/>
          <w:szCs w:val="24"/>
        </w:rPr>
        <w:t>.</w:t>
      </w:r>
    </w:p>
    <w:p w14:paraId="6D7205C6" w14:textId="77777777" w:rsidR="00801FF1" w:rsidRDefault="00801FF1" w:rsidP="0097592F">
      <w:pPr>
        <w:autoSpaceDE w:val="0"/>
        <w:autoSpaceDN w:val="0"/>
        <w:adjustRightInd w:val="0"/>
        <w:spacing w:line="276" w:lineRule="auto"/>
        <w:rPr>
          <w:sz w:val="24"/>
          <w:szCs w:val="24"/>
        </w:rPr>
      </w:pPr>
    </w:p>
    <w:p w14:paraId="7E804671" w14:textId="24FD3482" w:rsidR="00801FF1" w:rsidRPr="00F57CBF" w:rsidRDefault="00801FF1" w:rsidP="0097592F">
      <w:pPr>
        <w:overflowPunct w:val="0"/>
        <w:autoSpaceDE w:val="0"/>
        <w:autoSpaceDN w:val="0"/>
        <w:adjustRightInd w:val="0"/>
        <w:spacing w:line="276" w:lineRule="auto"/>
        <w:rPr>
          <w:rFonts w:eastAsia="Verdana"/>
          <w:sz w:val="24"/>
          <w:szCs w:val="24"/>
        </w:rPr>
      </w:pPr>
      <w:r w:rsidRPr="00F57CBF">
        <w:rPr>
          <w:rFonts w:eastAsia="Verdana"/>
          <w:sz w:val="24"/>
          <w:szCs w:val="24"/>
        </w:rPr>
        <w:t xml:space="preserve">La solicitud de protección de los derechos fundamentales que pueden resultar afectados por la actuación de las autoridades judiciales al dictar sus providencias exige una mayor carga argumentativa por parte del sujeto que pretende el amparo constitucional, toda vez que es necesario hacer una ponderación entre la finalidad de la acción de tutela como garantía </w:t>
      </w:r>
      <w:proofErr w:type="spellStart"/>
      <w:r w:rsidRPr="009835CF">
        <w:rPr>
          <w:rFonts w:eastAsia="Verdana"/>
          <w:i/>
          <w:iCs/>
          <w:sz w:val="24"/>
          <w:szCs w:val="24"/>
        </w:rPr>
        <w:t>iusfundamental</w:t>
      </w:r>
      <w:proofErr w:type="spellEnd"/>
      <w:r w:rsidRPr="00F57CBF">
        <w:rPr>
          <w:rFonts w:eastAsia="Verdana"/>
          <w:sz w:val="24"/>
          <w:szCs w:val="24"/>
        </w:rPr>
        <w:t>, y los principios de cosa juzgada y seguridad jurídica que gobiernan las decisiones judiciales</w:t>
      </w:r>
      <w:r w:rsidR="00FA6D12">
        <w:rPr>
          <w:rStyle w:val="Refdenotaalpie"/>
          <w:rFonts w:eastAsia="Verdana"/>
          <w:sz w:val="24"/>
          <w:szCs w:val="24"/>
        </w:rPr>
        <w:footnoteReference w:id="9"/>
      </w:r>
      <w:r w:rsidRPr="00F57CBF">
        <w:rPr>
          <w:rFonts w:eastAsia="Verdana"/>
          <w:sz w:val="24"/>
          <w:szCs w:val="24"/>
        </w:rPr>
        <w:t>.</w:t>
      </w:r>
    </w:p>
    <w:p w14:paraId="1A1B5790" w14:textId="77777777" w:rsidR="00801FF1" w:rsidRPr="00F57CBF" w:rsidRDefault="00801FF1" w:rsidP="0097592F">
      <w:pPr>
        <w:overflowPunct w:val="0"/>
        <w:autoSpaceDE w:val="0"/>
        <w:autoSpaceDN w:val="0"/>
        <w:adjustRightInd w:val="0"/>
        <w:spacing w:line="276" w:lineRule="auto"/>
        <w:rPr>
          <w:rFonts w:eastAsia="Verdana"/>
          <w:sz w:val="24"/>
          <w:szCs w:val="24"/>
        </w:rPr>
      </w:pPr>
    </w:p>
    <w:p w14:paraId="25FAE231" w14:textId="5EC31EF8" w:rsidR="00801FF1" w:rsidRPr="008D2810" w:rsidRDefault="00801FF1" w:rsidP="0097592F">
      <w:pPr>
        <w:overflowPunct w:val="0"/>
        <w:autoSpaceDE w:val="0"/>
        <w:autoSpaceDN w:val="0"/>
        <w:adjustRightInd w:val="0"/>
        <w:spacing w:line="276" w:lineRule="auto"/>
        <w:rPr>
          <w:rFonts w:eastAsia="Verdana"/>
          <w:sz w:val="24"/>
          <w:szCs w:val="24"/>
        </w:rPr>
      </w:pPr>
      <w:r w:rsidRPr="008D2810">
        <w:rPr>
          <w:rFonts w:eastAsia="Verdana"/>
          <w:sz w:val="24"/>
          <w:szCs w:val="24"/>
        </w:rPr>
        <w:t xml:space="preserve">La carga argumentativa implica un ejercicio de concreción que, se cumple a partir de que la parte actora presente con suficiencia y claridad el reproche que endilga a la providencia atacada, lo que se traduce en explicar cuál conducta del juez considera vulneró sus derechos fundamentales. </w:t>
      </w:r>
    </w:p>
    <w:p w14:paraId="24C43217" w14:textId="77777777" w:rsidR="00801FF1" w:rsidRPr="00F57CBF" w:rsidRDefault="00801FF1" w:rsidP="0097592F">
      <w:pPr>
        <w:overflowPunct w:val="0"/>
        <w:autoSpaceDE w:val="0"/>
        <w:autoSpaceDN w:val="0"/>
        <w:adjustRightInd w:val="0"/>
        <w:spacing w:line="276" w:lineRule="auto"/>
        <w:rPr>
          <w:rFonts w:eastAsia="Verdana"/>
          <w:sz w:val="24"/>
          <w:szCs w:val="24"/>
        </w:rPr>
      </w:pPr>
    </w:p>
    <w:p w14:paraId="15C2705A" w14:textId="01D625DF" w:rsidR="00801FF1" w:rsidRPr="00F57CBF" w:rsidRDefault="00801FF1" w:rsidP="0097592F">
      <w:pPr>
        <w:overflowPunct w:val="0"/>
        <w:autoSpaceDE w:val="0"/>
        <w:autoSpaceDN w:val="0"/>
        <w:adjustRightInd w:val="0"/>
        <w:spacing w:line="276" w:lineRule="auto"/>
        <w:rPr>
          <w:rFonts w:eastAsia="Verdana"/>
          <w:sz w:val="24"/>
          <w:szCs w:val="24"/>
        </w:rPr>
      </w:pPr>
      <w:r w:rsidRPr="00F57CBF">
        <w:rPr>
          <w:rFonts w:eastAsia="Verdana"/>
          <w:sz w:val="24"/>
          <w:szCs w:val="24"/>
        </w:rPr>
        <w:t xml:space="preserve">Luego, este reproche debe tener la suficiente relevancia constitucional para transcender de la discusión litigiosa propia del trámite ordinario, a un asunto que, por referirse a una posible amenaza o vulneración </w:t>
      </w:r>
      <w:proofErr w:type="spellStart"/>
      <w:r w:rsidRPr="009835CF">
        <w:rPr>
          <w:rFonts w:eastAsia="Verdana"/>
          <w:i/>
          <w:iCs/>
          <w:sz w:val="24"/>
          <w:szCs w:val="24"/>
        </w:rPr>
        <w:t>iusfundamental</w:t>
      </w:r>
      <w:proofErr w:type="spellEnd"/>
      <w:r w:rsidRPr="00F57CBF">
        <w:rPr>
          <w:rFonts w:eastAsia="Verdana"/>
          <w:sz w:val="24"/>
          <w:szCs w:val="24"/>
        </w:rPr>
        <w:t>, haga procedente la intervención del juez de tutela. Intervención que debe ser subsidiaria</w:t>
      </w:r>
      <w:r w:rsidR="000E208A">
        <w:rPr>
          <w:rStyle w:val="Refdenotaalpie"/>
          <w:rFonts w:eastAsia="Verdana"/>
          <w:sz w:val="24"/>
          <w:szCs w:val="24"/>
        </w:rPr>
        <w:footnoteReference w:id="10"/>
      </w:r>
      <w:r w:rsidRPr="00F57CBF">
        <w:rPr>
          <w:rFonts w:eastAsia="Verdana"/>
          <w:sz w:val="24"/>
          <w:szCs w:val="24"/>
        </w:rPr>
        <w:t xml:space="preserve"> y excepcional, pues, en todo caso, las providencias son proferidas en un proceso</w:t>
      </w:r>
      <w:r w:rsidR="00D02657">
        <w:rPr>
          <w:rFonts w:eastAsia="Verdana"/>
          <w:sz w:val="24"/>
          <w:szCs w:val="24"/>
        </w:rPr>
        <w:t xml:space="preserve"> </w:t>
      </w:r>
      <w:r w:rsidRPr="00F57CBF">
        <w:rPr>
          <w:rFonts w:eastAsia="Verdana"/>
          <w:sz w:val="24"/>
          <w:szCs w:val="24"/>
        </w:rPr>
        <w:t xml:space="preserve">judicial que cuenta con los mecanismos de defensa de los derechos fundamentales, y que, una vez en firme, goza de presunción de constitucionalidad y de legalidad. </w:t>
      </w:r>
    </w:p>
    <w:p w14:paraId="5F5CF7EC" w14:textId="77777777" w:rsidR="00801FF1" w:rsidRPr="00F57CBF" w:rsidRDefault="00801FF1" w:rsidP="0097592F">
      <w:pPr>
        <w:overflowPunct w:val="0"/>
        <w:autoSpaceDE w:val="0"/>
        <w:autoSpaceDN w:val="0"/>
        <w:adjustRightInd w:val="0"/>
        <w:spacing w:line="276" w:lineRule="auto"/>
        <w:rPr>
          <w:rFonts w:eastAsia="Verdana"/>
          <w:sz w:val="24"/>
          <w:szCs w:val="24"/>
        </w:rPr>
      </w:pPr>
    </w:p>
    <w:p w14:paraId="0CA000AA" w14:textId="59D09673" w:rsidR="00801FF1" w:rsidRPr="00F57CBF" w:rsidRDefault="00801FF1" w:rsidP="0097592F">
      <w:pPr>
        <w:overflowPunct w:val="0"/>
        <w:autoSpaceDE w:val="0"/>
        <w:autoSpaceDN w:val="0"/>
        <w:adjustRightInd w:val="0"/>
        <w:spacing w:line="276" w:lineRule="auto"/>
        <w:rPr>
          <w:rFonts w:eastAsia="Verdana"/>
          <w:sz w:val="24"/>
          <w:szCs w:val="24"/>
        </w:rPr>
      </w:pPr>
      <w:r w:rsidRPr="00F57CBF">
        <w:rPr>
          <w:rFonts w:eastAsia="Verdana"/>
          <w:sz w:val="24"/>
          <w:szCs w:val="24"/>
        </w:rPr>
        <w:t xml:space="preserve">Para definir lo que es o no relevante en el plano constitucional, la Corte ha establecido cuáles son los requisitos específicos de procedencia que pueden ser </w:t>
      </w:r>
      <w:r w:rsidRPr="00F57CBF">
        <w:rPr>
          <w:rFonts w:eastAsia="Verdana"/>
          <w:sz w:val="24"/>
          <w:szCs w:val="24"/>
        </w:rPr>
        <w:lastRenderedPageBreak/>
        <w:t>alegados como únicas causales que habilitan el control constitucional concreto. Así pues, la solicitud de amparo debe estar acompañada de la exposición de razones</w:t>
      </w:r>
      <w:r w:rsidR="000F7D7E">
        <w:rPr>
          <w:rFonts w:eastAsia="Verdana"/>
          <w:sz w:val="24"/>
          <w:szCs w:val="24"/>
        </w:rPr>
        <w:t xml:space="preserve"> </w:t>
      </w:r>
      <w:r w:rsidRPr="00F57CBF">
        <w:rPr>
          <w:rFonts w:eastAsia="Verdana"/>
          <w:sz w:val="24"/>
          <w:szCs w:val="24"/>
        </w:rPr>
        <w:t>por las cuales la providencia adolece de alguno de los defectos en los términos en que el máximo Tribunal Constitucional ha establecido que estos se configuran y los supuestos en que cada uno de ellos se manifiesta</w:t>
      </w:r>
      <w:r w:rsidR="00D0597E">
        <w:rPr>
          <w:rStyle w:val="Refdenotaalpie"/>
          <w:rFonts w:eastAsia="Verdana"/>
          <w:sz w:val="24"/>
          <w:szCs w:val="24"/>
        </w:rPr>
        <w:footnoteReference w:id="11"/>
      </w:r>
      <w:r w:rsidRPr="00F57CBF">
        <w:rPr>
          <w:rFonts w:eastAsia="Verdana"/>
          <w:sz w:val="24"/>
          <w:szCs w:val="24"/>
        </w:rPr>
        <w:t xml:space="preserve">.   </w:t>
      </w:r>
    </w:p>
    <w:p w14:paraId="71462AC2" w14:textId="77777777" w:rsidR="00801FF1" w:rsidRPr="00F57CBF" w:rsidRDefault="00801FF1" w:rsidP="0097592F">
      <w:pPr>
        <w:overflowPunct w:val="0"/>
        <w:autoSpaceDE w:val="0"/>
        <w:autoSpaceDN w:val="0"/>
        <w:adjustRightInd w:val="0"/>
        <w:spacing w:line="276" w:lineRule="auto"/>
        <w:rPr>
          <w:rFonts w:eastAsia="Verdana"/>
          <w:sz w:val="24"/>
          <w:szCs w:val="24"/>
        </w:rPr>
      </w:pPr>
    </w:p>
    <w:p w14:paraId="0FD64975" w14:textId="7A54F4F6" w:rsidR="00775664" w:rsidRPr="00F57CBF" w:rsidRDefault="00801FF1" w:rsidP="0097592F">
      <w:pPr>
        <w:overflowPunct w:val="0"/>
        <w:autoSpaceDE w:val="0"/>
        <w:autoSpaceDN w:val="0"/>
        <w:adjustRightInd w:val="0"/>
        <w:spacing w:line="276" w:lineRule="auto"/>
        <w:rPr>
          <w:rFonts w:eastAsia="Verdana"/>
          <w:sz w:val="24"/>
          <w:szCs w:val="24"/>
        </w:rPr>
      </w:pPr>
      <w:r w:rsidRPr="00F57CBF">
        <w:rPr>
          <w:rFonts w:eastAsia="Verdana"/>
          <w:sz w:val="24"/>
          <w:szCs w:val="24"/>
        </w:rPr>
        <w:t xml:space="preserve">Por tanto, el requisito de relevancia constitucional exige que la alegación en la solicitud de amparo esté dirigida a exponer una valoración en sentido negativo de la actuación jurisdiccional, en clave de los defectos como han sido definidos por la jurisprudencia. </w:t>
      </w:r>
      <w:r w:rsidRPr="00E0172D">
        <w:rPr>
          <w:rFonts w:eastAsia="Verdana"/>
          <w:sz w:val="24"/>
          <w:szCs w:val="24"/>
        </w:rPr>
        <w:t xml:space="preserve">Así, </w:t>
      </w:r>
      <w:r w:rsidRPr="00CB307E">
        <w:rPr>
          <w:rFonts w:eastAsia="Verdana"/>
          <w:sz w:val="24"/>
          <w:szCs w:val="24"/>
        </w:rPr>
        <w:t>son improcedentes los argumentos destinados a proponer fórmulas que habrían podido ser tenidas en cuenta en el proceso ordinario, o reiterar las ya expuestas en este</w:t>
      </w:r>
      <w:r w:rsidRPr="00F57CBF">
        <w:rPr>
          <w:rFonts w:eastAsia="Verdana"/>
          <w:sz w:val="24"/>
          <w:szCs w:val="24"/>
        </w:rPr>
        <w:t>, toda vez que, como lo ha establecido la Corte Constitucional, “la función del juez de tutela no es la de fungir como una instancia adicional del procedimiento judicial que se cuestiona, pues ello desconocería la competencia y finalidad de administración de justicia por parte de los jueces naturales, así como su autonomía funcional”</w:t>
      </w:r>
      <w:r w:rsidR="0082619B">
        <w:rPr>
          <w:rStyle w:val="Refdenotaalpie"/>
          <w:rFonts w:eastAsia="Verdana"/>
          <w:sz w:val="24"/>
          <w:szCs w:val="24"/>
        </w:rPr>
        <w:footnoteReference w:id="12"/>
      </w:r>
      <w:r w:rsidRPr="00F57CBF">
        <w:rPr>
          <w:rFonts w:eastAsia="Verdana"/>
          <w:sz w:val="24"/>
          <w:szCs w:val="24"/>
        </w:rPr>
        <w:t>.</w:t>
      </w:r>
    </w:p>
    <w:p w14:paraId="2B379210" w14:textId="4DEFB556" w:rsidR="009E44E8" w:rsidRDefault="00A96EDC" w:rsidP="0097592F">
      <w:pPr>
        <w:spacing w:before="240" w:after="240" w:line="276" w:lineRule="auto"/>
        <w:rPr>
          <w:sz w:val="24"/>
          <w:szCs w:val="24"/>
        </w:rPr>
      </w:pPr>
      <w:r w:rsidRPr="00EA300F">
        <w:rPr>
          <w:bCs/>
          <w:sz w:val="24"/>
          <w:szCs w:val="24"/>
        </w:rPr>
        <w:t>2.</w:t>
      </w:r>
      <w:r w:rsidR="00AD135E">
        <w:rPr>
          <w:bCs/>
          <w:sz w:val="24"/>
          <w:szCs w:val="24"/>
        </w:rPr>
        <w:t>2</w:t>
      </w:r>
      <w:r w:rsidRPr="00EA300F">
        <w:rPr>
          <w:bCs/>
          <w:sz w:val="24"/>
          <w:szCs w:val="24"/>
        </w:rPr>
        <w:t>.1.</w:t>
      </w:r>
      <w:r>
        <w:rPr>
          <w:bCs/>
          <w:sz w:val="24"/>
          <w:szCs w:val="24"/>
        </w:rPr>
        <w:t xml:space="preserve"> </w:t>
      </w:r>
      <w:r w:rsidRPr="007C3F1B">
        <w:rPr>
          <w:bCs/>
          <w:sz w:val="24"/>
          <w:szCs w:val="24"/>
        </w:rPr>
        <w:t>En el presente asunto</w:t>
      </w:r>
      <w:r w:rsidRPr="00F9640A">
        <w:rPr>
          <w:sz w:val="24"/>
          <w:szCs w:val="24"/>
        </w:rPr>
        <w:t xml:space="preserve">, </w:t>
      </w:r>
      <w:r w:rsidR="00DF0557">
        <w:rPr>
          <w:sz w:val="24"/>
          <w:szCs w:val="24"/>
        </w:rPr>
        <w:t xml:space="preserve">el </w:t>
      </w:r>
      <w:r w:rsidR="00126C08">
        <w:rPr>
          <w:sz w:val="24"/>
          <w:szCs w:val="24"/>
        </w:rPr>
        <w:t>Ministerio de Relaciones Exteriores</w:t>
      </w:r>
      <w:r>
        <w:rPr>
          <w:sz w:val="24"/>
          <w:szCs w:val="24"/>
        </w:rPr>
        <w:t xml:space="preserve"> presentó </w:t>
      </w:r>
      <w:r w:rsidR="0033704C">
        <w:rPr>
          <w:sz w:val="24"/>
          <w:szCs w:val="24"/>
        </w:rPr>
        <w:t>escrito</w:t>
      </w:r>
      <w:r>
        <w:rPr>
          <w:sz w:val="24"/>
          <w:szCs w:val="24"/>
        </w:rPr>
        <w:t xml:space="preserve"> de tutela en contra del </w:t>
      </w:r>
      <w:r w:rsidR="00126C08">
        <w:rPr>
          <w:sz w:val="24"/>
          <w:szCs w:val="24"/>
        </w:rPr>
        <w:t>Tribunal Administrativo de Cundinamarca – Sección Tercera – Subsección B y del Juzgado Treinta y Dos Administrativo de Bogotá</w:t>
      </w:r>
      <w:r w:rsidR="009B1AB4">
        <w:rPr>
          <w:sz w:val="24"/>
          <w:szCs w:val="24"/>
        </w:rPr>
        <w:t xml:space="preserve">, </w:t>
      </w:r>
      <w:r>
        <w:rPr>
          <w:sz w:val="24"/>
          <w:szCs w:val="24"/>
        </w:rPr>
        <w:t>dado que consideró que esta</w:t>
      </w:r>
      <w:r w:rsidR="00126C08">
        <w:rPr>
          <w:sz w:val="24"/>
          <w:szCs w:val="24"/>
        </w:rPr>
        <w:t>s</w:t>
      </w:r>
      <w:r>
        <w:rPr>
          <w:sz w:val="24"/>
          <w:szCs w:val="24"/>
        </w:rPr>
        <w:t xml:space="preserve"> </w:t>
      </w:r>
      <w:r w:rsidR="00DF0557">
        <w:rPr>
          <w:sz w:val="24"/>
          <w:szCs w:val="24"/>
        </w:rPr>
        <w:t>autoridad</w:t>
      </w:r>
      <w:r w:rsidR="00126C08">
        <w:rPr>
          <w:sz w:val="24"/>
          <w:szCs w:val="24"/>
        </w:rPr>
        <w:t>es</w:t>
      </w:r>
      <w:r>
        <w:rPr>
          <w:sz w:val="24"/>
          <w:szCs w:val="24"/>
        </w:rPr>
        <w:t xml:space="preserve">, con </w:t>
      </w:r>
      <w:r w:rsidR="00DF0557">
        <w:rPr>
          <w:sz w:val="24"/>
          <w:szCs w:val="24"/>
        </w:rPr>
        <w:t>la</w:t>
      </w:r>
      <w:r>
        <w:rPr>
          <w:sz w:val="24"/>
          <w:szCs w:val="24"/>
        </w:rPr>
        <w:t xml:space="preserve"> </w:t>
      </w:r>
      <w:r w:rsidR="00DF0557">
        <w:rPr>
          <w:sz w:val="24"/>
          <w:szCs w:val="24"/>
        </w:rPr>
        <w:t>sentencia</w:t>
      </w:r>
      <w:r w:rsidR="00126C08">
        <w:rPr>
          <w:sz w:val="24"/>
          <w:szCs w:val="24"/>
        </w:rPr>
        <w:t>s</w:t>
      </w:r>
      <w:r>
        <w:rPr>
          <w:sz w:val="24"/>
          <w:szCs w:val="24"/>
        </w:rPr>
        <w:t xml:space="preserve"> proferida</w:t>
      </w:r>
      <w:r w:rsidR="00126C08">
        <w:rPr>
          <w:sz w:val="24"/>
          <w:szCs w:val="24"/>
        </w:rPr>
        <w:t>s</w:t>
      </w:r>
      <w:r>
        <w:rPr>
          <w:sz w:val="24"/>
          <w:szCs w:val="24"/>
        </w:rPr>
        <w:t xml:space="preserve"> el </w:t>
      </w:r>
      <w:r w:rsidR="000B0ECB">
        <w:rPr>
          <w:sz w:val="24"/>
          <w:szCs w:val="24"/>
        </w:rPr>
        <w:t>29</w:t>
      </w:r>
      <w:r w:rsidR="00DF14B7">
        <w:rPr>
          <w:sz w:val="24"/>
          <w:szCs w:val="24"/>
        </w:rPr>
        <w:t xml:space="preserve"> de </w:t>
      </w:r>
      <w:r w:rsidR="000B0ECB">
        <w:rPr>
          <w:sz w:val="24"/>
          <w:szCs w:val="24"/>
        </w:rPr>
        <w:t>octubre de 2021 y el 30 de abril de 2018, respectivamente, al interior de un proceso de  reparación directa</w:t>
      </w:r>
      <w:r>
        <w:rPr>
          <w:sz w:val="24"/>
          <w:szCs w:val="24"/>
        </w:rPr>
        <w:t xml:space="preserve">, </w:t>
      </w:r>
      <w:r w:rsidR="000B0ECB">
        <w:rPr>
          <w:sz w:val="24"/>
          <w:szCs w:val="24"/>
        </w:rPr>
        <w:t>vulneraron</w:t>
      </w:r>
      <w:r>
        <w:rPr>
          <w:sz w:val="24"/>
          <w:szCs w:val="24"/>
        </w:rPr>
        <w:t xml:space="preserve"> sus derechos fundamentale</w:t>
      </w:r>
      <w:r w:rsidR="00DF14B7">
        <w:rPr>
          <w:sz w:val="24"/>
          <w:szCs w:val="24"/>
        </w:rPr>
        <w:t>s</w:t>
      </w:r>
      <w:r>
        <w:rPr>
          <w:sz w:val="24"/>
          <w:szCs w:val="24"/>
        </w:rPr>
        <w:t xml:space="preserve"> </w:t>
      </w:r>
      <w:r w:rsidR="00DF14B7" w:rsidRPr="00DF14B7">
        <w:rPr>
          <w:sz w:val="24"/>
          <w:szCs w:val="24"/>
        </w:rPr>
        <w:t>al debido proceso</w:t>
      </w:r>
      <w:r w:rsidR="000B0ECB">
        <w:rPr>
          <w:sz w:val="24"/>
          <w:szCs w:val="24"/>
        </w:rPr>
        <w:t xml:space="preserve">, a la defensa </w:t>
      </w:r>
      <w:r w:rsidR="00B60AC9">
        <w:rPr>
          <w:sz w:val="24"/>
          <w:szCs w:val="24"/>
        </w:rPr>
        <w:t xml:space="preserve">e </w:t>
      </w:r>
      <w:r w:rsidR="000B0ECB">
        <w:rPr>
          <w:sz w:val="24"/>
          <w:szCs w:val="24"/>
        </w:rPr>
        <w:t>“igualdad de trato jurídico”</w:t>
      </w:r>
      <w:r w:rsidR="00FB5BD4">
        <w:rPr>
          <w:sz w:val="24"/>
          <w:szCs w:val="24"/>
        </w:rPr>
        <w:t>.</w:t>
      </w:r>
    </w:p>
    <w:p w14:paraId="575940C5" w14:textId="0179FBC8" w:rsidR="00521F95" w:rsidRDefault="00A96EDC" w:rsidP="00964E94">
      <w:pPr>
        <w:spacing w:before="240" w:after="240" w:line="276" w:lineRule="auto"/>
        <w:rPr>
          <w:sz w:val="24"/>
          <w:szCs w:val="24"/>
        </w:rPr>
      </w:pPr>
      <w:r>
        <w:rPr>
          <w:sz w:val="24"/>
          <w:szCs w:val="24"/>
        </w:rPr>
        <w:t>Para ello</w:t>
      </w:r>
      <w:r w:rsidR="00645CBF">
        <w:rPr>
          <w:sz w:val="24"/>
          <w:szCs w:val="24"/>
        </w:rPr>
        <w:t xml:space="preserve">, </w:t>
      </w:r>
      <w:r w:rsidR="000B0ECB">
        <w:rPr>
          <w:sz w:val="24"/>
          <w:szCs w:val="24"/>
        </w:rPr>
        <w:t xml:space="preserve">argumentó que las providencias en mención incurrieron en </w:t>
      </w:r>
      <w:r w:rsidR="00202B39">
        <w:rPr>
          <w:sz w:val="24"/>
          <w:szCs w:val="24"/>
        </w:rPr>
        <w:t>dos de las causales</w:t>
      </w:r>
      <w:r w:rsidR="0093103D">
        <w:rPr>
          <w:sz w:val="24"/>
          <w:szCs w:val="24"/>
        </w:rPr>
        <w:t xml:space="preserve"> especiales de procedibilidad de la acción de tutela contra providencia judicial, específicamente, un</w:t>
      </w:r>
      <w:r w:rsidR="00FB5BD4">
        <w:rPr>
          <w:sz w:val="24"/>
          <w:szCs w:val="24"/>
        </w:rPr>
        <w:t xml:space="preserve"> defecto</w:t>
      </w:r>
      <w:r w:rsidR="00165E96">
        <w:rPr>
          <w:sz w:val="24"/>
          <w:szCs w:val="24"/>
        </w:rPr>
        <w:t xml:space="preserve"> f</w:t>
      </w:r>
      <w:r w:rsidR="006110BD">
        <w:rPr>
          <w:sz w:val="24"/>
          <w:szCs w:val="24"/>
        </w:rPr>
        <w:t>á</w:t>
      </w:r>
      <w:r w:rsidR="00165E96">
        <w:rPr>
          <w:sz w:val="24"/>
          <w:szCs w:val="24"/>
        </w:rPr>
        <w:t>ctico y</w:t>
      </w:r>
      <w:r w:rsidR="0093103D">
        <w:rPr>
          <w:sz w:val="24"/>
          <w:szCs w:val="24"/>
        </w:rPr>
        <w:t xml:space="preserve"> uno</w:t>
      </w:r>
      <w:r w:rsidR="00FB5BD4">
        <w:rPr>
          <w:sz w:val="24"/>
          <w:szCs w:val="24"/>
        </w:rPr>
        <w:t xml:space="preserve"> </w:t>
      </w:r>
      <w:r w:rsidR="00165E96">
        <w:rPr>
          <w:sz w:val="24"/>
          <w:szCs w:val="24"/>
        </w:rPr>
        <w:t>sustantivo</w:t>
      </w:r>
      <w:r w:rsidR="0052750E">
        <w:rPr>
          <w:sz w:val="24"/>
          <w:szCs w:val="24"/>
        </w:rPr>
        <w:t xml:space="preserve"> por</w:t>
      </w:r>
      <w:r w:rsidR="00B6750A">
        <w:rPr>
          <w:sz w:val="24"/>
          <w:szCs w:val="24"/>
        </w:rPr>
        <w:t xml:space="preserve"> “insuficiente sustentación” y</w:t>
      </w:r>
      <w:r w:rsidR="0052750E">
        <w:rPr>
          <w:sz w:val="24"/>
          <w:szCs w:val="24"/>
        </w:rPr>
        <w:t xml:space="preserve"> </w:t>
      </w:r>
      <w:r w:rsidR="00165E96">
        <w:rPr>
          <w:sz w:val="24"/>
          <w:szCs w:val="24"/>
        </w:rPr>
        <w:t>desconocimiento del precedente judicial. Frente a</w:t>
      </w:r>
      <w:r w:rsidR="004A5D58">
        <w:rPr>
          <w:sz w:val="24"/>
          <w:szCs w:val="24"/>
        </w:rPr>
        <w:t xml:space="preserve">l primero </w:t>
      </w:r>
      <w:r w:rsidR="00165E96">
        <w:rPr>
          <w:sz w:val="24"/>
          <w:szCs w:val="24"/>
        </w:rPr>
        <w:t xml:space="preserve">de </w:t>
      </w:r>
      <w:r w:rsidR="004A5D58">
        <w:rPr>
          <w:sz w:val="24"/>
          <w:szCs w:val="24"/>
        </w:rPr>
        <w:t>estos</w:t>
      </w:r>
      <w:r w:rsidR="00165E96">
        <w:rPr>
          <w:sz w:val="24"/>
          <w:szCs w:val="24"/>
        </w:rPr>
        <w:t xml:space="preserve"> </w:t>
      </w:r>
      <w:r w:rsidR="00455F68">
        <w:rPr>
          <w:sz w:val="24"/>
          <w:szCs w:val="24"/>
        </w:rPr>
        <w:t xml:space="preserve">expuso que </w:t>
      </w:r>
      <w:r w:rsidR="00984B67">
        <w:rPr>
          <w:sz w:val="24"/>
          <w:szCs w:val="24"/>
        </w:rPr>
        <w:t>los juzgadores efectuaron</w:t>
      </w:r>
      <w:r w:rsidR="00455F68">
        <w:rPr>
          <w:sz w:val="24"/>
          <w:szCs w:val="24"/>
        </w:rPr>
        <w:t xml:space="preserve"> una indebida valoración probatoria</w:t>
      </w:r>
      <w:r w:rsidR="00A068BB">
        <w:rPr>
          <w:sz w:val="24"/>
          <w:szCs w:val="24"/>
        </w:rPr>
        <w:t xml:space="preserve"> para determinar la responsabilidad extracontractual del Estado, </w:t>
      </w:r>
      <w:r w:rsidR="00AA038D">
        <w:rPr>
          <w:sz w:val="24"/>
          <w:szCs w:val="24"/>
        </w:rPr>
        <w:t>ya que,</w:t>
      </w:r>
      <w:r w:rsidR="00A068BB">
        <w:rPr>
          <w:sz w:val="24"/>
          <w:szCs w:val="24"/>
        </w:rPr>
        <w:t xml:space="preserve"> en su criterio, no existía prueba del daño, y</w:t>
      </w:r>
      <w:r w:rsidR="00AA038D">
        <w:rPr>
          <w:sz w:val="24"/>
          <w:szCs w:val="24"/>
        </w:rPr>
        <w:t xml:space="preserve"> </w:t>
      </w:r>
      <w:r w:rsidR="00984B67">
        <w:rPr>
          <w:sz w:val="24"/>
          <w:szCs w:val="24"/>
        </w:rPr>
        <w:t xml:space="preserve">que hubo </w:t>
      </w:r>
      <w:r w:rsidR="007F72E0">
        <w:rPr>
          <w:sz w:val="24"/>
          <w:szCs w:val="24"/>
        </w:rPr>
        <w:t xml:space="preserve">una falta de pronunciamiento </w:t>
      </w:r>
      <w:r w:rsidR="00EC35C3">
        <w:rPr>
          <w:sz w:val="24"/>
          <w:szCs w:val="24"/>
        </w:rPr>
        <w:t>sobre aspectos que no fueron resueltos en la sentencia de primera instancia</w:t>
      </w:r>
      <w:r w:rsidR="00AA038D">
        <w:rPr>
          <w:sz w:val="24"/>
          <w:szCs w:val="24"/>
        </w:rPr>
        <w:t xml:space="preserve">. </w:t>
      </w:r>
    </w:p>
    <w:p w14:paraId="3EA7B236" w14:textId="3FD61F84" w:rsidR="00AA038D" w:rsidRDefault="00AA038D" w:rsidP="00964E94">
      <w:pPr>
        <w:spacing w:before="240" w:after="240" w:line="276" w:lineRule="auto"/>
        <w:rPr>
          <w:bCs/>
          <w:sz w:val="24"/>
          <w:szCs w:val="24"/>
          <w:lang w:val="es-ES" w:eastAsia="en-US"/>
        </w:rPr>
      </w:pPr>
      <w:r>
        <w:rPr>
          <w:sz w:val="24"/>
          <w:szCs w:val="24"/>
        </w:rPr>
        <w:t xml:space="preserve">En relación con el segundo cargo, </w:t>
      </w:r>
      <w:r w:rsidR="0052750E">
        <w:rPr>
          <w:sz w:val="24"/>
          <w:szCs w:val="24"/>
        </w:rPr>
        <w:t xml:space="preserve">aseguró que </w:t>
      </w:r>
      <w:r w:rsidR="00E50F3D">
        <w:rPr>
          <w:sz w:val="24"/>
          <w:szCs w:val="24"/>
        </w:rPr>
        <w:t xml:space="preserve">tal defecto se configuró ante la insuficiente sustentación y al desconocimiento </w:t>
      </w:r>
      <w:r w:rsidR="002A7577">
        <w:rPr>
          <w:sz w:val="24"/>
          <w:szCs w:val="24"/>
        </w:rPr>
        <w:t xml:space="preserve">del precedente judicial sobre la condena a título de daño especial </w:t>
      </w:r>
      <w:r w:rsidR="002A7577" w:rsidRPr="002A7577">
        <w:rPr>
          <w:sz w:val="24"/>
          <w:szCs w:val="24"/>
        </w:rPr>
        <w:t xml:space="preserve">– </w:t>
      </w:r>
      <w:r w:rsidR="002A7577">
        <w:rPr>
          <w:sz w:val="24"/>
          <w:szCs w:val="24"/>
        </w:rPr>
        <w:t xml:space="preserve">inmunidad de jurisdicción </w:t>
      </w:r>
      <w:r w:rsidR="002A7577">
        <w:rPr>
          <w:bCs/>
          <w:sz w:val="24"/>
          <w:szCs w:val="24"/>
          <w:lang w:val="es-ES" w:eastAsia="en-US"/>
        </w:rPr>
        <w:t xml:space="preserve">–. </w:t>
      </w:r>
      <w:r w:rsidR="00330808">
        <w:rPr>
          <w:bCs/>
          <w:sz w:val="24"/>
          <w:szCs w:val="24"/>
          <w:lang w:val="es-ES" w:eastAsia="en-US"/>
        </w:rPr>
        <w:t xml:space="preserve">Adujo como desconocidas las sentencias dictadas en </w:t>
      </w:r>
      <w:r w:rsidR="00124B08">
        <w:rPr>
          <w:bCs/>
          <w:sz w:val="24"/>
          <w:szCs w:val="24"/>
          <w:lang w:val="es-ES" w:eastAsia="en-US"/>
        </w:rPr>
        <w:t xml:space="preserve">los siguientes procesos: </w:t>
      </w:r>
      <w:r w:rsidR="00124B08" w:rsidRPr="00124B08">
        <w:rPr>
          <w:bCs/>
          <w:sz w:val="24"/>
          <w:szCs w:val="24"/>
          <w:lang w:val="es-ES" w:eastAsia="en-US"/>
        </w:rPr>
        <w:t>250002326000200201720 01 (31952)</w:t>
      </w:r>
      <w:r w:rsidR="00124B08">
        <w:rPr>
          <w:bCs/>
          <w:sz w:val="24"/>
          <w:szCs w:val="24"/>
          <w:lang w:val="es-ES" w:eastAsia="en-US"/>
        </w:rPr>
        <w:t xml:space="preserve">, </w:t>
      </w:r>
      <w:r w:rsidR="00124B08" w:rsidRPr="00124B08">
        <w:rPr>
          <w:bCs/>
          <w:sz w:val="24"/>
          <w:szCs w:val="24"/>
          <w:lang w:val="es-ES" w:eastAsia="en-US"/>
        </w:rPr>
        <w:t>250002326000201000931 – 02,</w:t>
      </w:r>
      <w:r w:rsidR="00124B08">
        <w:rPr>
          <w:bCs/>
          <w:sz w:val="24"/>
          <w:szCs w:val="24"/>
          <w:lang w:val="es-ES" w:eastAsia="en-US"/>
        </w:rPr>
        <w:t xml:space="preserve"> </w:t>
      </w:r>
      <w:r w:rsidR="00124B08" w:rsidRPr="00124B08">
        <w:rPr>
          <w:bCs/>
          <w:sz w:val="24"/>
          <w:szCs w:val="24"/>
          <w:lang w:val="es-ES" w:eastAsia="en-US"/>
        </w:rPr>
        <w:t>250002326000200602187 01 (44516) y 250002326000200402458 01(51.522)</w:t>
      </w:r>
      <w:r w:rsidR="00124B08">
        <w:rPr>
          <w:bCs/>
          <w:sz w:val="24"/>
          <w:szCs w:val="24"/>
          <w:lang w:val="es-ES" w:eastAsia="en-US"/>
        </w:rPr>
        <w:t>.</w:t>
      </w:r>
      <w:r w:rsidR="00FF0A36">
        <w:rPr>
          <w:bCs/>
          <w:sz w:val="24"/>
          <w:szCs w:val="24"/>
          <w:lang w:val="es-ES" w:eastAsia="en-US"/>
        </w:rPr>
        <w:t xml:space="preserve"> </w:t>
      </w:r>
      <w:r w:rsidR="00026444">
        <w:rPr>
          <w:bCs/>
          <w:sz w:val="24"/>
          <w:szCs w:val="24"/>
          <w:lang w:val="es-ES" w:eastAsia="en-US"/>
        </w:rPr>
        <w:t>Estimó que</w:t>
      </w:r>
      <w:r w:rsidR="00D20968">
        <w:rPr>
          <w:bCs/>
          <w:sz w:val="24"/>
          <w:szCs w:val="24"/>
          <w:lang w:val="es-ES" w:eastAsia="en-US"/>
        </w:rPr>
        <w:t xml:space="preserve"> </w:t>
      </w:r>
      <w:r w:rsidR="00F76D3D">
        <w:rPr>
          <w:bCs/>
          <w:sz w:val="24"/>
          <w:szCs w:val="24"/>
          <w:lang w:val="es-ES" w:eastAsia="en-US"/>
        </w:rPr>
        <w:t>las</w:t>
      </w:r>
      <w:r w:rsidR="00F81078">
        <w:rPr>
          <w:bCs/>
          <w:sz w:val="24"/>
          <w:szCs w:val="24"/>
          <w:lang w:val="es-ES" w:eastAsia="en-US"/>
        </w:rPr>
        <w:t xml:space="preserve"> conclusiones</w:t>
      </w:r>
      <w:r w:rsidR="00D20968">
        <w:rPr>
          <w:bCs/>
          <w:sz w:val="24"/>
          <w:szCs w:val="24"/>
          <w:lang w:val="es-ES" w:eastAsia="en-US"/>
        </w:rPr>
        <w:t xml:space="preserve"> </w:t>
      </w:r>
      <w:r w:rsidR="00F76D3D">
        <w:rPr>
          <w:bCs/>
          <w:sz w:val="24"/>
          <w:szCs w:val="24"/>
          <w:lang w:val="es-ES" w:eastAsia="en-US"/>
        </w:rPr>
        <w:t>de es</w:t>
      </w:r>
      <w:r w:rsidR="00C94986">
        <w:rPr>
          <w:bCs/>
          <w:sz w:val="24"/>
          <w:szCs w:val="24"/>
          <w:lang w:val="es-ES" w:eastAsia="en-US"/>
        </w:rPr>
        <w:t xml:space="preserve">as providencias </w:t>
      </w:r>
      <w:r w:rsidR="00D20968">
        <w:rPr>
          <w:bCs/>
          <w:sz w:val="24"/>
          <w:szCs w:val="24"/>
          <w:lang w:val="es-ES" w:eastAsia="en-US"/>
        </w:rPr>
        <w:t>no fueron tenidas en cuenta “</w:t>
      </w:r>
      <w:r w:rsidR="00FF0A36" w:rsidRPr="00FF0A36">
        <w:rPr>
          <w:bCs/>
          <w:sz w:val="24"/>
          <w:szCs w:val="24"/>
          <w:lang w:val="es-ES" w:eastAsia="en-US"/>
        </w:rPr>
        <w:t>al imponer una condena sin estar probada la restricción de acceso a la administración de justicia por inmunidad de jurisdicción</w:t>
      </w:r>
      <w:r w:rsidR="00D20968">
        <w:rPr>
          <w:bCs/>
          <w:sz w:val="24"/>
          <w:szCs w:val="24"/>
          <w:lang w:val="es-ES" w:eastAsia="en-US"/>
        </w:rPr>
        <w:t xml:space="preserve"> y </w:t>
      </w:r>
      <w:r w:rsidR="00FF0A36" w:rsidRPr="00FF0A36">
        <w:rPr>
          <w:bCs/>
          <w:sz w:val="24"/>
          <w:szCs w:val="24"/>
          <w:lang w:val="es-ES" w:eastAsia="en-US"/>
        </w:rPr>
        <w:t>aplicar a su arbitrio otra evidentemente contraria y violatoria del debido proceso y garantías constitucionales, desconociendo el precedente jurisprudencial de la jurisdicción contenciosa administrativa sobre esta materia, esto es, sin estar probado el daño antijurídico.</w:t>
      </w:r>
      <w:r w:rsidR="006054E9">
        <w:rPr>
          <w:bCs/>
          <w:sz w:val="24"/>
          <w:szCs w:val="24"/>
          <w:lang w:val="es-ES" w:eastAsia="en-US"/>
        </w:rPr>
        <w:t>”</w:t>
      </w:r>
    </w:p>
    <w:p w14:paraId="55DD4150" w14:textId="2C2C360D" w:rsidR="00DB43D0" w:rsidRPr="003146D4" w:rsidRDefault="00654489" w:rsidP="00964E94">
      <w:pPr>
        <w:spacing w:before="240" w:after="240" w:line="276" w:lineRule="auto"/>
        <w:rPr>
          <w:sz w:val="24"/>
          <w:szCs w:val="24"/>
        </w:rPr>
      </w:pPr>
      <w:r>
        <w:rPr>
          <w:bCs/>
          <w:sz w:val="24"/>
          <w:szCs w:val="24"/>
          <w:lang w:val="es-ES" w:eastAsia="en-US"/>
        </w:rPr>
        <w:t>Al final</w:t>
      </w:r>
      <w:r w:rsidR="00100325">
        <w:rPr>
          <w:bCs/>
          <w:sz w:val="24"/>
          <w:szCs w:val="24"/>
          <w:lang w:val="es-ES" w:eastAsia="en-US"/>
        </w:rPr>
        <w:t>,</w:t>
      </w:r>
      <w:r w:rsidR="00007501">
        <w:rPr>
          <w:bCs/>
          <w:sz w:val="24"/>
          <w:szCs w:val="24"/>
          <w:lang w:val="es-ES" w:eastAsia="en-US"/>
        </w:rPr>
        <w:t xml:space="preserve"> planteó que el </w:t>
      </w:r>
      <w:r w:rsidR="00B44307">
        <w:rPr>
          <w:bCs/>
          <w:sz w:val="24"/>
          <w:szCs w:val="24"/>
          <w:lang w:val="es-ES" w:eastAsia="en-US"/>
        </w:rPr>
        <w:t>proveído</w:t>
      </w:r>
      <w:r w:rsidR="00007501">
        <w:rPr>
          <w:bCs/>
          <w:sz w:val="24"/>
          <w:szCs w:val="24"/>
          <w:lang w:val="es-ES" w:eastAsia="en-US"/>
        </w:rPr>
        <w:t xml:space="preserve"> de segunda instancia</w:t>
      </w:r>
      <w:r w:rsidR="00E26EE3">
        <w:rPr>
          <w:bCs/>
          <w:sz w:val="24"/>
          <w:szCs w:val="24"/>
          <w:lang w:val="es-ES" w:eastAsia="en-US"/>
        </w:rPr>
        <w:t xml:space="preserve"> dejó de aplicar desde una perspectiva constitucional</w:t>
      </w:r>
      <w:r w:rsidR="00B44307">
        <w:rPr>
          <w:bCs/>
          <w:sz w:val="24"/>
          <w:szCs w:val="24"/>
          <w:lang w:val="es-ES" w:eastAsia="en-US"/>
        </w:rPr>
        <w:t xml:space="preserve">, </w:t>
      </w:r>
      <w:r w:rsidR="00E26EE3">
        <w:rPr>
          <w:bCs/>
          <w:sz w:val="24"/>
          <w:szCs w:val="24"/>
          <w:lang w:val="es-ES" w:eastAsia="en-US"/>
        </w:rPr>
        <w:t>el bloque de legalidad</w:t>
      </w:r>
      <w:r w:rsidR="00B44307">
        <w:rPr>
          <w:bCs/>
          <w:sz w:val="24"/>
          <w:szCs w:val="24"/>
          <w:lang w:val="es-ES" w:eastAsia="en-US"/>
        </w:rPr>
        <w:t xml:space="preserve">, conformado por el articulo 90 de </w:t>
      </w:r>
      <w:r w:rsidR="00B44307">
        <w:rPr>
          <w:bCs/>
          <w:sz w:val="24"/>
          <w:szCs w:val="24"/>
          <w:lang w:val="es-ES" w:eastAsia="en-US"/>
        </w:rPr>
        <w:lastRenderedPageBreak/>
        <w:t xml:space="preserve">la Constitución Política </w:t>
      </w:r>
      <w:r w:rsidR="00B44307" w:rsidRPr="00B44307">
        <w:rPr>
          <w:bCs/>
          <w:sz w:val="24"/>
          <w:szCs w:val="24"/>
          <w:lang w:val="es-ES" w:eastAsia="en-US"/>
        </w:rPr>
        <w:t xml:space="preserve">y </w:t>
      </w:r>
      <w:r w:rsidR="00EA60B0">
        <w:rPr>
          <w:bCs/>
          <w:sz w:val="24"/>
          <w:szCs w:val="24"/>
          <w:lang w:val="es-ES" w:eastAsia="en-US"/>
        </w:rPr>
        <w:t>“</w:t>
      </w:r>
      <w:r w:rsidR="00B44307" w:rsidRPr="00B44307">
        <w:rPr>
          <w:bCs/>
          <w:sz w:val="24"/>
          <w:szCs w:val="24"/>
          <w:lang w:val="es-ES" w:eastAsia="en-US"/>
        </w:rPr>
        <w:t>lo referente a los pronunciamientos de la jurisdicción contenciosa sobre condenas en procesos de reparación directa por daño especial – inmunidad de jurisdicción, con una indebida aplicación y un error grave en su interpretación.</w:t>
      </w:r>
      <w:r w:rsidR="00B44307">
        <w:rPr>
          <w:bCs/>
          <w:sz w:val="24"/>
          <w:szCs w:val="24"/>
          <w:lang w:val="es-ES" w:eastAsia="en-US"/>
        </w:rPr>
        <w:t>”</w:t>
      </w:r>
    </w:p>
    <w:p w14:paraId="3852D601" w14:textId="65E9643F" w:rsidR="0063721B" w:rsidRPr="0063721B" w:rsidRDefault="00EA300F" w:rsidP="0097592F">
      <w:pPr>
        <w:spacing w:line="276" w:lineRule="auto"/>
        <w:rPr>
          <w:bCs/>
          <w:sz w:val="24"/>
          <w:szCs w:val="24"/>
          <w:lang w:val="es-ES" w:eastAsia="en-US"/>
        </w:rPr>
      </w:pPr>
      <w:r>
        <w:rPr>
          <w:bCs/>
          <w:sz w:val="24"/>
          <w:szCs w:val="24"/>
          <w:lang w:val="es-ES" w:eastAsia="en-US"/>
        </w:rPr>
        <w:t>2.</w:t>
      </w:r>
      <w:r w:rsidR="00AD135E">
        <w:rPr>
          <w:bCs/>
          <w:sz w:val="24"/>
          <w:szCs w:val="24"/>
          <w:lang w:val="es-ES" w:eastAsia="en-US"/>
        </w:rPr>
        <w:t>2</w:t>
      </w:r>
      <w:r>
        <w:rPr>
          <w:bCs/>
          <w:sz w:val="24"/>
          <w:szCs w:val="24"/>
          <w:lang w:val="es-ES" w:eastAsia="en-US"/>
        </w:rPr>
        <w:t xml:space="preserve">.2. </w:t>
      </w:r>
      <w:r w:rsidR="009C47D7">
        <w:rPr>
          <w:bCs/>
          <w:sz w:val="24"/>
          <w:szCs w:val="24"/>
          <w:lang w:val="es-ES" w:eastAsia="en-US"/>
        </w:rPr>
        <w:t xml:space="preserve">La Sala observó que el primer </w:t>
      </w:r>
      <w:r w:rsidR="000E76A9">
        <w:rPr>
          <w:bCs/>
          <w:sz w:val="24"/>
          <w:szCs w:val="24"/>
          <w:lang w:val="es-ES" w:eastAsia="en-US"/>
        </w:rPr>
        <w:t>cargo</w:t>
      </w:r>
      <w:r w:rsidR="009C47D7">
        <w:rPr>
          <w:bCs/>
          <w:sz w:val="24"/>
          <w:szCs w:val="24"/>
          <w:lang w:val="es-ES" w:eastAsia="en-US"/>
        </w:rPr>
        <w:t xml:space="preserve">, </w:t>
      </w:r>
      <w:r w:rsidR="00D2416F">
        <w:rPr>
          <w:bCs/>
          <w:sz w:val="24"/>
          <w:szCs w:val="24"/>
          <w:lang w:val="es-ES" w:eastAsia="en-US"/>
        </w:rPr>
        <w:t>es decir</w:t>
      </w:r>
      <w:r w:rsidR="009C47D7">
        <w:rPr>
          <w:bCs/>
          <w:sz w:val="24"/>
          <w:szCs w:val="24"/>
          <w:lang w:val="es-ES" w:eastAsia="en-US"/>
        </w:rPr>
        <w:t xml:space="preserve">, </w:t>
      </w:r>
      <w:r w:rsidR="00711C12">
        <w:rPr>
          <w:bCs/>
          <w:sz w:val="24"/>
          <w:szCs w:val="24"/>
          <w:lang w:val="es-ES" w:eastAsia="en-US"/>
        </w:rPr>
        <w:t>el defecto fáctico</w:t>
      </w:r>
      <w:r w:rsidR="00DB029C">
        <w:rPr>
          <w:bCs/>
          <w:sz w:val="24"/>
          <w:szCs w:val="24"/>
          <w:lang w:val="es-ES" w:eastAsia="en-US"/>
        </w:rPr>
        <w:t xml:space="preserve">, </w:t>
      </w:r>
      <w:r w:rsidR="00711C12">
        <w:rPr>
          <w:bCs/>
          <w:sz w:val="24"/>
          <w:szCs w:val="24"/>
          <w:lang w:val="es-ES" w:eastAsia="en-US"/>
        </w:rPr>
        <w:t xml:space="preserve">no fue </w:t>
      </w:r>
      <w:r w:rsidR="00DB029C">
        <w:rPr>
          <w:bCs/>
          <w:sz w:val="24"/>
          <w:szCs w:val="24"/>
          <w:lang w:val="es-ES" w:eastAsia="en-US"/>
        </w:rPr>
        <w:t xml:space="preserve">debidamente </w:t>
      </w:r>
      <w:r w:rsidR="00711C12">
        <w:rPr>
          <w:bCs/>
          <w:sz w:val="24"/>
          <w:szCs w:val="24"/>
          <w:lang w:val="es-ES" w:eastAsia="en-US"/>
        </w:rPr>
        <w:t>sustentado</w:t>
      </w:r>
      <w:r w:rsidR="00DB029C">
        <w:rPr>
          <w:bCs/>
          <w:sz w:val="24"/>
          <w:szCs w:val="24"/>
          <w:lang w:val="es-ES" w:eastAsia="en-US"/>
        </w:rPr>
        <w:t xml:space="preserve">, por el contrario, </w:t>
      </w:r>
      <w:r w:rsidR="009B3F60">
        <w:rPr>
          <w:bCs/>
          <w:sz w:val="24"/>
          <w:szCs w:val="24"/>
          <w:lang w:val="es-ES" w:eastAsia="en-US"/>
        </w:rPr>
        <w:t xml:space="preserve">la explicación fue realizada </w:t>
      </w:r>
      <w:r w:rsidR="00711C12">
        <w:rPr>
          <w:bCs/>
          <w:sz w:val="24"/>
          <w:szCs w:val="24"/>
          <w:lang w:val="es-ES" w:eastAsia="en-US"/>
        </w:rPr>
        <w:t xml:space="preserve">de manera general y abstracta, </w:t>
      </w:r>
      <w:r w:rsidR="00DB498E">
        <w:rPr>
          <w:bCs/>
          <w:sz w:val="24"/>
          <w:szCs w:val="24"/>
          <w:lang w:val="es-ES" w:eastAsia="en-US"/>
        </w:rPr>
        <w:t>ya que el accionante no indicó cuales fueron las pruebas que fueron indebidamente valoradas</w:t>
      </w:r>
      <w:r w:rsidR="00FD77E5">
        <w:rPr>
          <w:bCs/>
          <w:sz w:val="24"/>
          <w:szCs w:val="24"/>
          <w:lang w:val="es-ES" w:eastAsia="en-US"/>
        </w:rPr>
        <w:t xml:space="preserve"> y su incidencia en el fallo censurado</w:t>
      </w:r>
      <w:r w:rsidR="00711C12">
        <w:rPr>
          <w:bCs/>
          <w:sz w:val="24"/>
          <w:szCs w:val="24"/>
          <w:lang w:val="es-ES" w:eastAsia="en-US"/>
        </w:rPr>
        <w:t>,</w:t>
      </w:r>
      <w:r w:rsidR="007F0E37">
        <w:rPr>
          <w:bCs/>
          <w:sz w:val="24"/>
          <w:szCs w:val="24"/>
          <w:lang w:val="es-ES" w:eastAsia="en-US"/>
        </w:rPr>
        <w:t xml:space="preserve"> lo que implicaría que este juez </w:t>
      </w:r>
      <w:r w:rsidR="00F775C5">
        <w:rPr>
          <w:bCs/>
          <w:sz w:val="24"/>
          <w:szCs w:val="24"/>
          <w:lang w:val="es-ES" w:eastAsia="en-US"/>
        </w:rPr>
        <w:t>de amparo</w:t>
      </w:r>
      <w:r w:rsidR="007F0E37">
        <w:rPr>
          <w:bCs/>
          <w:sz w:val="24"/>
          <w:szCs w:val="24"/>
          <w:lang w:val="es-ES" w:eastAsia="en-US"/>
        </w:rPr>
        <w:t xml:space="preserve"> tuviera que hacer un análisis integral de las pruebas aportadas al interior del medio de control de reparación directa. A</w:t>
      </w:r>
      <w:r w:rsidR="0063721B">
        <w:rPr>
          <w:bCs/>
          <w:sz w:val="24"/>
          <w:szCs w:val="24"/>
          <w:lang w:val="es-ES" w:eastAsia="en-US"/>
        </w:rPr>
        <w:t>l respecto</w:t>
      </w:r>
      <w:r w:rsidR="007B5DE7">
        <w:rPr>
          <w:bCs/>
          <w:sz w:val="24"/>
          <w:szCs w:val="24"/>
          <w:lang w:val="es-ES" w:eastAsia="en-US"/>
        </w:rPr>
        <w:t xml:space="preserve">, </w:t>
      </w:r>
      <w:r w:rsidR="0063721B">
        <w:rPr>
          <w:bCs/>
          <w:sz w:val="24"/>
          <w:szCs w:val="24"/>
          <w:lang w:val="es-ES" w:eastAsia="en-US"/>
        </w:rPr>
        <w:t xml:space="preserve">la Corte Constitucional ha </w:t>
      </w:r>
      <w:r w:rsidR="00CF353D">
        <w:rPr>
          <w:bCs/>
          <w:sz w:val="24"/>
          <w:szCs w:val="24"/>
          <w:lang w:val="es-ES" w:eastAsia="en-US"/>
        </w:rPr>
        <w:t>resaltado la importancia de una carga mínima argumentativa como requisito de procedibilidad de la acción de tutela contra providencias judiciales</w:t>
      </w:r>
      <w:r w:rsidR="0063721B" w:rsidRPr="0063721B">
        <w:rPr>
          <w:bCs/>
          <w:sz w:val="24"/>
          <w:szCs w:val="24"/>
          <w:lang w:val="es-ES" w:eastAsia="en-US"/>
        </w:rPr>
        <w:t xml:space="preserve">, en tanto que estas han sido proferidas por autoridades con competencia para ello, bajo autonomía judicial y, elevar la solicitud de amparo implica controvertir los principios de seguridad jurídica y de cosa juzgada. Por otro lado, </w:t>
      </w:r>
      <w:r w:rsidR="00A46717">
        <w:rPr>
          <w:bCs/>
          <w:sz w:val="24"/>
          <w:szCs w:val="24"/>
          <w:lang w:val="es-ES" w:eastAsia="en-US"/>
        </w:rPr>
        <w:t>ese cuerpo colegiado destacó que “</w:t>
      </w:r>
      <w:r w:rsidR="00CC10C1">
        <w:rPr>
          <w:bCs/>
          <w:sz w:val="24"/>
          <w:szCs w:val="24"/>
          <w:lang w:val="es-ES" w:eastAsia="en-US"/>
        </w:rPr>
        <w:t>(…)</w:t>
      </w:r>
      <w:r w:rsidR="009478CD">
        <w:rPr>
          <w:bCs/>
          <w:sz w:val="24"/>
          <w:szCs w:val="24"/>
          <w:lang w:val="es-ES" w:eastAsia="en-US"/>
        </w:rPr>
        <w:t xml:space="preserve"> </w:t>
      </w:r>
      <w:r w:rsidR="009478CD" w:rsidRPr="002007F6">
        <w:rPr>
          <w:b/>
          <w:sz w:val="24"/>
          <w:szCs w:val="24"/>
          <w:lang w:val="es-ES" w:eastAsia="en-US"/>
        </w:rPr>
        <w:t>resultaría desproporcionado exigirle al juez constitucional que revisara nuevamente un proceso</w:t>
      </w:r>
      <w:r w:rsidR="009478CD" w:rsidRPr="009478CD">
        <w:rPr>
          <w:bCs/>
          <w:sz w:val="24"/>
          <w:szCs w:val="24"/>
          <w:lang w:val="es-ES" w:eastAsia="en-US"/>
        </w:rPr>
        <w:t>, con el fin de descubrir si, por alguna circunstancia, se conculcó un derecho fundamental del demandante, ya que, en dicho caso, la acción de amparo constitucional desconocería su naturaleza de ser un mecanismo subsidiario de defensa judicial.</w:t>
      </w:r>
      <w:r w:rsidR="00801717">
        <w:rPr>
          <w:bCs/>
          <w:sz w:val="24"/>
          <w:szCs w:val="24"/>
          <w:lang w:val="es-ES" w:eastAsia="en-US"/>
        </w:rPr>
        <w:t>”</w:t>
      </w:r>
      <w:r w:rsidR="000E79B8">
        <w:rPr>
          <w:rStyle w:val="Refdenotaalpie"/>
          <w:bCs/>
          <w:sz w:val="24"/>
          <w:szCs w:val="24"/>
          <w:lang w:val="es-ES" w:eastAsia="en-US"/>
        </w:rPr>
        <w:footnoteReference w:id="13"/>
      </w:r>
      <w:r w:rsidR="002007F6">
        <w:rPr>
          <w:bCs/>
          <w:sz w:val="24"/>
          <w:szCs w:val="24"/>
          <w:lang w:val="es-ES" w:eastAsia="en-US"/>
        </w:rPr>
        <w:t xml:space="preserve"> (negrillas fuera del texto) </w:t>
      </w:r>
    </w:p>
    <w:p w14:paraId="5CE8B0A4" w14:textId="77777777" w:rsidR="0063721B" w:rsidRPr="0063721B" w:rsidRDefault="0063721B" w:rsidP="0097592F">
      <w:pPr>
        <w:spacing w:line="276" w:lineRule="auto"/>
        <w:rPr>
          <w:bCs/>
          <w:sz w:val="24"/>
          <w:szCs w:val="24"/>
          <w:lang w:val="es-ES" w:eastAsia="en-US"/>
        </w:rPr>
      </w:pPr>
    </w:p>
    <w:p w14:paraId="147D61EC" w14:textId="54E77801" w:rsidR="00411897" w:rsidRDefault="00C40D02" w:rsidP="0097592F">
      <w:pPr>
        <w:spacing w:line="276" w:lineRule="auto"/>
        <w:rPr>
          <w:bCs/>
          <w:sz w:val="24"/>
          <w:szCs w:val="24"/>
          <w:lang w:val="es-ES" w:eastAsia="en-US"/>
        </w:rPr>
      </w:pPr>
      <w:r>
        <w:rPr>
          <w:bCs/>
          <w:sz w:val="24"/>
          <w:szCs w:val="24"/>
          <w:lang w:val="es-ES" w:eastAsia="en-US"/>
        </w:rPr>
        <w:t>En tal sentido</w:t>
      </w:r>
      <w:r w:rsidR="005C1DD4">
        <w:rPr>
          <w:bCs/>
          <w:sz w:val="24"/>
          <w:szCs w:val="24"/>
          <w:lang w:val="es-ES" w:eastAsia="en-US"/>
        </w:rPr>
        <w:t xml:space="preserve">, </w:t>
      </w:r>
      <w:r w:rsidR="0063721B" w:rsidRPr="0063721B">
        <w:rPr>
          <w:bCs/>
          <w:sz w:val="24"/>
          <w:szCs w:val="24"/>
          <w:lang w:val="es-ES" w:eastAsia="en-US"/>
        </w:rPr>
        <w:t xml:space="preserve">los principios de cosa juzgada y seguridad jurídica, a la vez que la presunción de constitucionalidad y legalidad que se predica de las actuaciones judiciales, exigen una carga mínima en términos de claridad de los hechos y argumentos de la petición, en el sentido de que den cuenta de la relevancia constitucional de </w:t>
      </w:r>
      <w:r w:rsidR="004D7AE0" w:rsidRPr="0063721B">
        <w:rPr>
          <w:bCs/>
          <w:sz w:val="24"/>
          <w:szCs w:val="24"/>
          <w:lang w:val="es-ES" w:eastAsia="en-US"/>
        </w:rPr>
        <w:t>la pretensión</w:t>
      </w:r>
      <w:r w:rsidR="0063721B" w:rsidRPr="0063721B">
        <w:rPr>
          <w:bCs/>
          <w:sz w:val="24"/>
          <w:szCs w:val="24"/>
          <w:lang w:val="es-ES" w:eastAsia="en-US"/>
        </w:rPr>
        <w:t>. De manera que, en estos casos, no es admisible que se traslade la carga argumentativa al juez de amparo</w:t>
      </w:r>
      <w:r w:rsidR="00775BAC">
        <w:rPr>
          <w:bCs/>
          <w:sz w:val="24"/>
          <w:szCs w:val="24"/>
          <w:lang w:val="es-ES" w:eastAsia="en-US"/>
        </w:rPr>
        <w:t xml:space="preserve">. </w:t>
      </w:r>
    </w:p>
    <w:p w14:paraId="1CDEA037" w14:textId="5DB47A2A" w:rsidR="0064557B" w:rsidRDefault="0064557B" w:rsidP="0097592F">
      <w:pPr>
        <w:spacing w:before="240" w:after="240" w:line="276" w:lineRule="auto"/>
        <w:rPr>
          <w:bCs/>
          <w:sz w:val="24"/>
          <w:szCs w:val="24"/>
          <w:lang w:val="es-ES" w:eastAsia="en-US"/>
        </w:rPr>
      </w:pPr>
      <w:r>
        <w:rPr>
          <w:bCs/>
          <w:sz w:val="24"/>
          <w:szCs w:val="24"/>
          <w:lang w:val="es-ES" w:eastAsia="en-US"/>
        </w:rPr>
        <w:t xml:space="preserve">Frente al defecto sustantivo por </w:t>
      </w:r>
      <w:r w:rsidR="00AE5577">
        <w:rPr>
          <w:bCs/>
          <w:sz w:val="24"/>
          <w:szCs w:val="24"/>
          <w:lang w:val="es-ES" w:eastAsia="en-US"/>
        </w:rPr>
        <w:t>“insuficiente sustentación” y desconocimiento del precedente judicial, e</w:t>
      </w:r>
      <w:r w:rsidR="00C422CB">
        <w:rPr>
          <w:bCs/>
          <w:sz w:val="24"/>
          <w:szCs w:val="24"/>
          <w:lang w:val="es-ES" w:eastAsia="en-US"/>
        </w:rPr>
        <w:t xml:space="preserve">s preciso traer a colación </w:t>
      </w:r>
      <w:r w:rsidR="004232AC">
        <w:rPr>
          <w:bCs/>
          <w:sz w:val="24"/>
          <w:szCs w:val="24"/>
          <w:lang w:val="es-ES" w:eastAsia="en-US"/>
        </w:rPr>
        <w:t xml:space="preserve">las consideraciones de esta Corporación respecto a </w:t>
      </w:r>
      <w:r w:rsidR="00C422CB">
        <w:rPr>
          <w:bCs/>
          <w:sz w:val="24"/>
          <w:szCs w:val="24"/>
          <w:lang w:val="es-ES" w:eastAsia="en-US"/>
        </w:rPr>
        <w:t>lo</w:t>
      </w:r>
      <w:r w:rsidR="004232AC">
        <w:rPr>
          <w:bCs/>
          <w:sz w:val="24"/>
          <w:szCs w:val="24"/>
          <w:lang w:val="es-ES" w:eastAsia="en-US"/>
        </w:rPr>
        <w:t xml:space="preserve">s elementos imprescindibles </w:t>
      </w:r>
      <w:r w:rsidR="00C422CB" w:rsidRPr="00C422CB">
        <w:rPr>
          <w:bCs/>
          <w:sz w:val="24"/>
          <w:szCs w:val="24"/>
          <w:lang w:val="es-ES" w:eastAsia="en-US"/>
        </w:rPr>
        <w:t>para establecer el desconocimiento del precedente: (i) la existencia de una o varias decisiones judiciales que guarden identidad fáctica y jurídica con el caso en que se solicita su aplicación</w:t>
      </w:r>
      <w:r w:rsidR="00FF7773">
        <w:rPr>
          <w:bCs/>
          <w:sz w:val="24"/>
          <w:szCs w:val="24"/>
          <w:lang w:val="es-ES" w:eastAsia="en-US"/>
        </w:rPr>
        <w:t>;</w:t>
      </w:r>
      <w:r w:rsidR="00C422CB" w:rsidRPr="00C422CB">
        <w:rPr>
          <w:bCs/>
          <w:sz w:val="24"/>
          <w:szCs w:val="24"/>
          <w:lang w:val="es-ES" w:eastAsia="en-US"/>
        </w:rPr>
        <w:t xml:space="preserve"> (ii) que tales decisiones fueran vinculantes para la autoridad judicial demandada, tanto por ser el precedente vigente, como por tener la fuerza vinculante suficiente; (iii) que la decisión judicial que se cuestiona en sede de tutela sea contraria al precedente vinculante, (iv) y que el juez de instancia no presentó una justificación razonable para apartarse del precedente vinculante</w:t>
      </w:r>
      <w:r w:rsidR="00271D7C">
        <w:rPr>
          <w:rStyle w:val="Refdenotaalpie"/>
          <w:bCs/>
          <w:sz w:val="24"/>
          <w:szCs w:val="24"/>
          <w:lang w:val="es-ES" w:eastAsia="en-US"/>
        </w:rPr>
        <w:footnoteReference w:id="14"/>
      </w:r>
      <w:r w:rsidR="008049BF">
        <w:rPr>
          <w:bCs/>
          <w:sz w:val="24"/>
          <w:szCs w:val="24"/>
          <w:lang w:val="es-ES" w:eastAsia="en-US"/>
        </w:rPr>
        <w:t>.</w:t>
      </w:r>
    </w:p>
    <w:p w14:paraId="40FA3C9F" w14:textId="2B627B0B" w:rsidR="00A5165E" w:rsidRDefault="004D7AE0" w:rsidP="0097592F">
      <w:pPr>
        <w:spacing w:before="240" w:after="240" w:line="276" w:lineRule="auto"/>
        <w:rPr>
          <w:bCs/>
          <w:sz w:val="24"/>
          <w:szCs w:val="24"/>
          <w:lang w:val="es-ES" w:eastAsia="en-US"/>
        </w:rPr>
      </w:pPr>
      <w:r>
        <w:rPr>
          <w:bCs/>
          <w:sz w:val="24"/>
          <w:szCs w:val="24"/>
          <w:lang w:val="es-ES" w:eastAsia="en-US"/>
        </w:rPr>
        <w:t xml:space="preserve">En el asunto bajo análisis, </w:t>
      </w:r>
      <w:r w:rsidR="00FF7773">
        <w:rPr>
          <w:bCs/>
          <w:sz w:val="24"/>
          <w:szCs w:val="24"/>
          <w:lang w:val="es-ES" w:eastAsia="en-US"/>
        </w:rPr>
        <w:t>el Ministerio de Relaciones Exteriores citó unas providencias</w:t>
      </w:r>
      <w:r w:rsidR="00B23E9A">
        <w:rPr>
          <w:bCs/>
          <w:sz w:val="24"/>
          <w:szCs w:val="24"/>
          <w:lang w:val="es-ES" w:eastAsia="en-US"/>
        </w:rPr>
        <w:t xml:space="preserve"> proferidas por </w:t>
      </w:r>
      <w:r w:rsidR="00D25A1A">
        <w:rPr>
          <w:bCs/>
          <w:sz w:val="24"/>
          <w:szCs w:val="24"/>
          <w:lang w:val="es-ES" w:eastAsia="en-US"/>
        </w:rPr>
        <w:t>la Subsección A de la Sección Tercera y por la Sala Plena</w:t>
      </w:r>
      <w:r w:rsidR="00B23E9A">
        <w:rPr>
          <w:bCs/>
          <w:sz w:val="24"/>
          <w:szCs w:val="24"/>
          <w:lang w:val="es-ES" w:eastAsia="en-US"/>
        </w:rPr>
        <w:t xml:space="preserve"> de esta Corporación, sin embargo, no explicó la identidad fáctica y jurídica de estas con </w:t>
      </w:r>
      <w:r w:rsidR="00DD3B34">
        <w:rPr>
          <w:bCs/>
          <w:sz w:val="24"/>
          <w:szCs w:val="24"/>
          <w:lang w:val="es-ES" w:eastAsia="en-US"/>
        </w:rPr>
        <w:t>el tema estudiado en el proceso ordinario</w:t>
      </w:r>
      <w:r w:rsidR="00C0153B">
        <w:rPr>
          <w:bCs/>
          <w:sz w:val="24"/>
          <w:szCs w:val="24"/>
          <w:lang w:val="es-ES" w:eastAsia="en-US"/>
        </w:rPr>
        <w:t xml:space="preserve"> y tampoco </w:t>
      </w:r>
      <w:r w:rsidR="00DD3B34">
        <w:rPr>
          <w:bCs/>
          <w:sz w:val="24"/>
          <w:szCs w:val="24"/>
          <w:lang w:val="es-ES" w:eastAsia="en-US"/>
        </w:rPr>
        <w:t>determinó la regla</w:t>
      </w:r>
      <w:r w:rsidR="0092573C">
        <w:rPr>
          <w:bCs/>
          <w:sz w:val="24"/>
          <w:szCs w:val="24"/>
          <w:lang w:val="es-ES" w:eastAsia="en-US"/>
        </w:rPr>
        <w:t xml:space="preserve"> de obligatorio cumplimiento</w:t>
      </w:r>
      <w:r w:rsidR="00DD3B34">
        <w:rPr>
          <w:bCs/>
          <w:sz w:val="24"/>
          <w:szCs w:val="24"/>
          <w:lang w:val="es-ES" w:eastAsia="en-US"/>
        </w:rPr>
        <w:t xml:space="preserve"> que fue desconocida en la sentencia </w:t>
      </w:r>
      <w:r w:rsidR="0027693E">
        <w:rPr>
          <w:bCs/>
          <w:sz w:val="24"/>
          <w:szCs w:val="24"/>
          <w:lang w:val="es-ES" w:eastAsia="en-US"/>
        </w:rPr>
        <w:t>enjuiciada</w:t>
      </w:r>
      <w:r w:rsidR="0071126E">
        <w:rPr>
          <w:bCs/>
          <w:sz w:val="24"/>
          <w:szCs w:val="24"/>
          <w:lang w:val="es-ES" w:eastAsia="en-US"/>
        </w:rPr>
        <w:t xml:space="preserve">, siendo </w:t>
      </w:r>
      <w:r w:rsidR="0071126E" w:rsidRPr="0071126E">
        <w:rPr>
          <w:bCs/>
          <w:sz w:val="24"/>
          <w:szCs w:val="24"/>
          <w:lang w:val="es-ES" w:eastAsia="en-US"/>
        </w:rPr>
        <w:t xml:space="preserve">necesario que quien aduce el defecto sustantivo por desconocimiento del </w:t>
      </w:r>
      <w:r w:rsidR="0071126E" w:rsidRPr="0071126E">
        <w:rPr>
          <w:bCs/>
          <w:sz w:val="24"/>
          <w:szCs w:val="24"/>
          <w:lang w:val="es-ES" w:eastAsia="en-US"/>
        </w:rPr>
        <w:lastRenderedPageBreak/>
        <w:t>precedente</w:t>
      </w:r>
      <w:r w:rsidR="006452E7">
        <w:rPr>
          <w:bCs/>
          <w:sz w:val="24"/>
          <w:szCs w:val="24"/>
          <w:lang w:val="es-ES" w:eastAsia="en-US"/>
        </w:rPr>
        <w:t xml:space="preserve"> lo exponga de esa manera</w:t>
      </w:r>
      <w:r w:rsidR="0071126E" w:rsidRPr="0071126E">
        <w:rPr>
          <w:bCs/>
          <w:sz w:val="24"/>
          <w:szCs w:val="24"/>
          <w:lang w:val="es-ES" w:eastAsia="en-US"/>
        </w:rPr>
        <w:t xml:space="preserve">, pues no de otra </w:t>
      </w:r>
      <w:r w:rsidR="006452E7">
        <w:rPr>
          <w:bCs/>
          <w:sz w:val="24"/>
          <w:szCs w:val="24"/>
          <w:lang w:val="es-ES" w:eastAsia="en-US"/>
        </w:rPr>
        <w:t>forma</w:t>
      </w:r>
      <w:r w:rsidR="0071126E" w:rsidRPr="0071126E">
        <w:rPr>
          <w:bCs/>
          <w:sz w:val="24"/>
          <w:szCs w:val="24"/>
          <w:lang w:val="es-ES" w:eastAsia="en-US"/>
        </w:rPr>
        <w:t xml:space="preserve"> puede ejercer el juez constitucional la revisión y análisis del </w:t>
      </w:r>
      <w:r w:rsidR="006452E7">
        <w:rPr>
          <w:bCs/>
          <w:sz w:val="24"/>
          <w:szCs w:val="24"/>
          <w:lang w:val="es-ES" w:eastAsia="en-US"/>
        </w:rPr>
        <w:t>cargo</w:t>
      </w:r>
      <w:r w:rsidR="0071126E" w:rsidRPr="0071126E">
        <w:rPr>
          <w:bCs/>
          <w:sz w:val="24"/>
          <w:szCs w:val="24"/>
          <w:lang w:val="es-ES" w:eastAsia="en-US"/>
        </w:rPr>
        <w:t xml:space="preserve"> propuesto. </w:t>
      </w:r>
    </w:p>
    <w:p w14:paraId="5F5ADCB0" w14:textId="70FD5030" w:rsidR="002C592C" w:rsidRDefault="00A5165E" w:rsidP="0097592F">
      <w:pPr>
        <w:spacing w:before="240" w:after="240" w:line="276" w:lineRule="auto"/>
        <w:rPr>
          <w:bCs/>
          <w:sz w:val="24"/>
          <w:szCs w:val="24"/>
          <w:lang w:val="es-ES" w:eastAsia="en-US"/>
        </w:rPr>
      </w:pPr>
      <w:r w:rsidRPr="00F9640A">
        <w:rPr>
          <w:sz w:val="24"/>
          <w:szCs w:val="24"/>
        </w:rPr>
        <w:t xml:space="preserve">En tales condiciones los cargos de la acción </w:t>
      </w:r>
      <w:r>
        <w:rPr>
          <w:sz w:val="24"/>
          <w:szCs w:val="24"/>
        </w:rPr>
        <w:t xml:space="preserve">no cumplieron con el requisito </w:t>
      </w:r>
      <w:r w:rsidRPr="00F9640A">
        <w:rPr>
          <w:sz w:val="24"/>
          <w:szCs w:val="24"/>
        </w:rPr>
        <w:t xml:space="preserve">de relevancia constitucional, pues la parte </w:t>
      </w:r>
      <w:r>
        <w:rPr>
          <w:sz w:val="24"/>
          <w:szCs w:val="24"/>
        </w:rPr>
        <w:t>accionante</w:t>
      </w:r>
      <w:r w:rsidRPr="00F9640A">
        <w:rPr>
          <w:sz w:val="24"/>
          <w:szCs w:val="24"/>
        </w:rPr>
        <w:t xml:space="preserve">, </w:t>
      </w:r>
      <w:r>
        <w:rPr>
          <w:sz w:val="24"/>
          <w:szCs w:val="24"/>
        </w:rPr>
        <w:t>no expuso</w:t>
      </w:r>
      <w:r w:rsidRPr="00F9640A">
        <w:rPr>
          <w:sz w:val="24"/>
          <w:szCs w:val="24"/>
        </w:rPr>
        <w:t xml:space="preserve"> </w:t>
      </w:r>
      <w:r>
        <w:rPr>
          <w:sz w:val="24"/>
          <w:szCs w:val="24"/>
        </w:rPr>
        <w:t xml:space="preserve">con la argumentación requerida </w:t>
      </w:r>
      <w:r w:rsidRPr="00F9640A">
        <w:rPr>
          <w:sz w:val="24"/>
          <w:szCs w:val="24"/>
        </w:rPr>
        <w:t>las circunstancias en que la</w:t>
      </w:r>
      <w:r>
        <w:rPr>
          <w:sz w:val="24"/>
          <w:szCs w:val="24"/>
        </w:rPr>
        <w:t xml:space="preserve">s providencias del </w:t>
      </w:r>
      <w:r w:rsidRPr="003E0AA3">
        <w:rPr>
          <w:sz w:val="24"/>
          <w:szCs w:val="24"/>
        </w:rPr>
        <w:t>29 de octubre de 2021</w:t>
      </w:r>
      <w:r>
        <w:rPr>
          <w:sz w:val="24"/>
          <w:szCs w:val="24"/>
        </w:rPr>
        <w:t xml:space="preserve"> y</w:t>
      </w:r>
      <w:r w:rsidRPr="003E0AA3">
        <w:rPr>
          <w:sz w:val="24"/>
          <w:szCs w:val="24"/>
        </w:rPr>
        <w:t xml:space="preserve"> del 30 de abril de 2018</w:t>
      </w:r>
      <w:r>
        <w:rPr>
          <w:sz w:val="24"/>
          <w:szCs w:val="24"/>
        </w:rPr>
        <w:t xml:space="preserve"> vulneraron</w:t>
      </w:r>
      <w:r w:rsidRPr="00F9640A">
        <w:rPr>
          <w:sz w:val="24"/>
          <w:szCs w:val="24"/>
        </w:rPr>
        <w:t xml:space="preserve"> sus derechos fundamentales desde la configuración de un defecto</w:t>
      </w:r>
      <w:r>
        <w:rPr>
          <w:sz w:val="24"/>
          <w:szCs w:val="24"/>
        </w:rPr>
        <w:t>.</w:t>
      </w:r>
    </w:p>
    <w:p w14:paraId="0613379D" w14:textId="0993B95A" w:rsidR="006B7428" w:rsidRDefault="00711E0D" w:rsidP="0097592F">
      <w:pPr>
        <w:spacing w:before="240" w:after="240" w:line="276" w:lineRule="auto"/>
        <w:rPr>
          <w:bCs/>
          <w:sz w:val="24"/>
          <w:szCs w:val="24"/>
          <w:lang w:val="es-ES" w:eastAsia="en-US"/>
        </w:rPr>
      </w:pPr>
      <w:r>
        <w:rPr>
          <w:bCs/>
          <w:sz w:val="24"/>
          <w:szCs w:val="24"/>
          <w:lang w:val="es-ES" w:eastAsia="en-US"/>
        </w:rPr>
        <w:t>Por otro lado</w:t>
      </w:r>
      <w:r w:rsidR="00747356">
        <w:rPr>
          <w:bCs/>
          <w:sz w:val="24"/>
          <w:szCs w:val="24"/>
          <w:lang w:val="es-ES" w:eastAsia="en-US"/>
        </w:rPr>
        <w:t xml:space="preserve">, </w:t>
      </w:r>
      <w:r w:rsidR="00E2021A">
        <w:rPr>
          <w:bCs/>
          <w:sz w:val="24"/>
          <w:szCs w:val="24"/>
          <w:lang w:val="es-ES" w:eastAsia="en-US"/>
        </w:rPr>
        <w:t xml:space="preserve">el tutelante </w:t>
      </w:r>
      <w:r w:rsidR="008E5EB8">
        <w:rPr>
          <w:bCs/>
          <w:sz w:val="24"/>
          <w:szCs w:val="24"/>
          <w:lang w:val="es-ES" w:eastAsia="en-US"/>
        </w:rPr>
        <w:t xml:space="preserve">insistió en que </w:t>
      </w:r>
      <w:r w:rsidR="00BE5198">
        <w:rPr>
          <w:bCs/>
          <w:sz w:val="24"/>
          <w:szCs w:val="24"/>
          <w:lang w:val="es-ES" w:eastAsia="en-US"/>
        </w:rPr>
        <w:t>su actividad legitima no causó un daño antijuridico</w:t>
      </w:r>
      <w:r w:rsidR="00E2021A">
        <w:rPr>
          <w:bCs/>
          <w:sz w:val="24"/>
          <w:szCs w:val="24"/>
          <w:lang w:val="es-ES" w:eastAsia="en-US"/>
        </w:rPr>
        <w:t xml:space="preserve">, </w:t>
      </w:r>
      <w:r w:rsidR="007119AD">
        <w:rPr>
          <w:bCs/>
          <w:sz w:val="24"/>
          <w:szCs w:val="24"/>
          <w:lang w:val="es-ES" w:eastAsia="en-US"/>
        </w:rPr>
        <w:t xml:space="preserve">ya que </w:t>
      </w:r>
      <w:r w:rsidR="00B27388">
        <w:rPr>
          <w:bCs/>
          <w:sz w:val="24"/>
          <w:szCs w:val="24"/>
          <w:lang w:val="es-ES" w:eastAsia="en-US"/>
        </w:rPr>
        <w:t>a los afectados en el accidente s</w:t>
      </w:r>
      <w:r w:rsidR="009E5297">
        <w:rPr>
          <w:bCs/>
          <w:sz w:val="24"/>
          <w:szCs w:val="24"/>
          <w:lang w:val="es-ES" w:eastAsia="en-US"/>
        </w:rPr>
        <w:t>í</w:t>
      </w:r>
      <w:r w:rsidR="00B27388">
        <w:rPr>
          <w:bCs/>
          <w:sz w:val="24"/>
          <w:szCs w:val="24"/>
          <w:lang w:val="es-ES" w:eastAsia="en-US"/>
        </w:rPr>
        <w:t xml:space="preserve"> se les garantizó el acceso a la administración de justicia</w:t>
      </w:r>
      <w:r w:rsidR="003D1CD6">
        <w:rPr>
          <w:bCs/>
          <w:sz w:val="24"/>
          <w:szCs w:val="24"/>
          <w:lang w:val="es-ES" w:eastAsia="en-US"/>
        </w:rPr>
        <w:t xml:space="preserve"> y la responsabilidad solo procedería en caso de que este derecho sea transgredido</w:t>
      </w:r>
      <w:r w:rsidR="00B27388">
        <w:rPr>
          <w:bCs/>
          <w:sz w:val="24"/>
          <w:szCs w:val="24"/>
          <w:lang w:val="es-ES" w:eastAsia="en-US"/>
        </w:rPr>
        <w:t xml:space="preserve">, </w:t>
      </w:r>
      <w:r w:rsidR="00B148C4">
        <w:rPr>
          <w:bCs/>
          <w:sz w:val="24"/>
          <w:szCs w:val="24"/>
          <w:lang w:val="es-ES" w:eastAsia="en-US"/>
        </w:rPr>
        <w:t xml:space="preserve">de modo que, en su opinión, no podía declararse la responsabilidad del Estado, al no estar probado ese elemento. </w:t>
      </w:r>
      <w:r w:rsidR="00110669">
        <w:rPr>
          <w:bCs/>
          <w:sz w:val="24"/>
          <w:szCs w:val="24"/>
          <w:lang w:val="es-ES" w:eastAsia="en-US"/>
        </w:rPr>
        <w:t>Al analizar el expediente del proceso ordinario l</w:t>
      </w:r>
      <w:r w:rsidR="00C006ED">
        <w:rPr>
          <w:bCs/>
          <w:sz w:val="24"/>
          <w:szCs w:val="24"/>
          <w:lang w:val="es-ES" w:eastAsia="en-US"/>
        </w:rPr>
        <w:t xml:space="preserve">a Subsección </w:t>
      </w:r>
      <w:r w:rsidR="00110669">
        <w:rPr>
          <w:bCs/>
          <w:sz w:val="24"/>
          <w:szCs w:val="24"/>
          <w:lang w:val="es-ES" w:eastAsia="en-US"/>
        </w:rPr>
        <w:t>advirtió</w:t>
      </w:r>
      <w:r w:rsidR="003D1CD6">
        <w:rPr>
          <w:bCs/>
          <w:sz w:val="24"/>
          <w:szCs w:val="24"/>
          <w:lang w:val="es-ES" w:eastAsia="en-US"/>
        </w:rPr>
        <w:t xml:space="preserve"> </w:t>
      </w:r>
      <w:r w:rsidR="00A465BA">
        <w:rPr>
          <w:bCs/>
          <w:sz w:val="24"/>
          <w:szCs w:val="24"/>
          <w:lang w:val="es-ES" w:eastAsia="en-US"/>
        </w:rPr>
        <w:t>que el Ministerio de Relaciones Exteriores planteó la misma tesi</w:t>
      </w:r>
      <w:r w:rsidR="002C592C">
        <w:rPr>
          <w:bCs/>
          <w:sz w:val="24"/>
          <w:szCs w:val="24"/>
          <w:lang w:val="es-ES" w:eastAsia="en-US"/>
        </w:rPr>
        <w:t xml:space="preserve">s </w:t>
      </w:r>
      <w:r w:rsidR="00F825D2">
        <w:rPr>
          <w:bCs/>
          <w:sz w:val="24"/>
          <w:szCs w:val="24"/>
          <w:lang w:val="es-ES" w:eastAsia="en-US"/>
        </w:rPr>
        <w:t>y el Tribunal</w:t>
      </w:r>
      <w:r w:rsidR="00551833">
        <w:rPr>
          <w:bCs/>
          <w:sz w:val="24"/>
          <w:szCs w:val="24"/>
          <w:lang w:val="es-ES" w:eastAsia="en-US"/>
        </w:rPr>
        <w:t xml:space="preserve"> Administrativo de Cundinamarca – Sección Tercera – Subsección B</w:t>
      </w:r>
      <w:r w:rsidR="00D92E74">
        <w:rPr>
          <w:bCs/>
          <w:sz w:val="24"/>
          <w:szCs w:val="24"/>
          <w:lang w:val="es-ES" w:eastAsia="en-US"/>
        </w:rPr>
        <w:t xml:space="preserve">, </w:t>
      </w:r>
      <w:r w:rsidR="00F825D2">
        <w:rPr>
          <w:bCs/>
          <w:sz w:val="24"/>
          <w:szCs w:val="24"/>
          <w:lang w:val="es-ES" w:eastAsia="en-US"/>
        </w:rPr>
        <w:t>la resolvió de la siguiente manera</w:t>
      </w:r>
      <w:r w:rsidR="00D92E74">
        <w:rPr>
          <w:bCs/>
          <w:sz w:val="24"/>
          <w:szCs w:val="24"/>
          <w:lang w:val="es-ES" w:eastAsia="en-US"/>
        </w:rPr>
        <w:t xml:space="preserve">: </w:t>
      </w:r>
    </w:p>
    <w:p w14:paraId="5482A695" w14:textId="120A13F1" w:rsidR="00D92E74" w:rsidRDefault="008620E1" w:rsidP="00110669">
      <w:pPr>
        <w:spacing w:before="240" w:after="240" w:line="276" w:lineRule="auto"/>
        <w:ind w:left="708"/>
        <w:rPr>
          <w:bCs/>
          <w:sz w:val="22"/>
          <w:szCs w:val="22"/>
          <w:lang w:val="es-ES" w:eastAsia="en-US"/>
        </w:rPr>
      </w:pPr>
      <w:r w:rsidRPr="00E32A31">
        <w:rPr>
          <w:bCs/>
          <w:sz w:val="22"/>
          <w:szCs w:val="22"/>
          <w:lang w:val="es-ES" w:eastAsia="en-US"/>
        </w:rPr>
        <w:t>“</w:t>
      </w:r>
      <w:r w:rsidR="00A161B5">
        <w:rPr>
          <w:bCs/>
          <w:sz w:val="22"/>
          <w:szCs w:val="22"/>
          <w:lang w:val="es-ES" w:eastAsia="en-US"/>
        </w:rPr>
        <w:t xml:space="preserve">(…) </w:t>
      </w:r>
      <w:r w:rsidR="00A161B5" w:rsidRPr="00A161B5">
        <w:rPr>
          <w:bCs/>
          <w:sz w:val="22"/>
          <w:szCs w:val="22"/>
          <w:lang w:val="es-ES" w:eastAsia="en-US"/>
        </w:rPr>
        <w:t>de acuerdo con la jurisprudencia de la Corte Constitucional, el derecho al acceso a la administración de justicia se concreta, esquemáticamente, “no solo en la posibilidad de acudir al juez para que decida la situación jurídica planteada, sino en la emisión de una orden y su efectivo cumplimiento”</w:t>
      </w:r>
      <w:r w:rsidR="00A161B5">
        <w:rPr>
          <w:bCs/>
          <w:sz w:val="22"/>
          <w:szCs w:val="22"/>
          <w:lang w:val="es-ES" w:eastAsia="en-US"/>
        </w:rPr>
        <w:t xml:space="preserve"> (…) </w:t>
      </w:r>
      <w:r w:rsidRPr="00E32A31">
        <w:rPr>
          <w:bCs/>
          <w:sz w:val="22"/>
          <w:szCs w:val="22"/>
          <w:lang w:val="es-ES" w:eastAsia="en-US"/>
        </w:rPr>
        <w:t>la Sala es enfática que la garantía de acceso a la administración de justicia no se consuma con el hecho de acudir a un campo o especialidad de la jurisdicción</w:t>
      </w:r>
      <w:r w:rsidR="00E32A31">
        <w:rPr>
          <w:bCs/>
          <w:sz w:val="22"/>
          <w:szCs w:val="22"/>
          <w:lang w:val="es-ES" w:eastAsia="en-US"/>
        </w:rPr>
        <w:t xml:space="preserve"> </w:t>
      </w:r>
      <w:r w:rsidR="006B7428" w:rsidRPr="00E32A31">
        <w:rPr>
          <w:bCs/>
          <w:sz w:val="22"/>
          <w:szCs w:val="22"/>
          <w:lang w:val="es-ES" w:eastAsia="en-US"/>
        </w:rPr>
        <w:t>(…) En este punto, cabe aclarar que la responsabilidad del estado por inmunidad de agentes diplomáticos, el daño a reparar –daño especial- es privar al particular de la posibilidad real a que sus pretensiones fueran satisfechas por vía jurisdiccional, lo cual no ocurre cuando, aquellas fueran resueltas por el juez del asunto y la decisión fue ejecutada.  En el caso, se insiste pese a que no obra copia del fallo condenatorio emitido por el Juzgado 32 Penal de Conocimiento de Bogotá D.C., se sabe que el hoy demandante se constituyó como víctima y el citado despacho judicial, avaló el pago de una</w:t>
      </w:r>
      <w:r w:rsidR="00E32A31" w:rsidRPr="00E32A31">
        <w:rPr>
          <w:sz w:val="14"/>
          <w:szCs w:val="14"/>
        </w:rPr>
        <w:t xml:space="preserve"> </w:t>
      </w:r>
      <w:r w:rsidR="00E32A31" w:rsidRPr="008A6793">
        <w:rPr>
          <w:bCs/>
          <w:sz w:val="22"/>
          <w:szCs w:val="22"/>
          <w:lang w:val="es-ES" w:eastAsia="en-US"/>
        </w:rPr>
        <w:t>indemnización de perjuicios para dar a la acción penal</w:t>
      </w:r>
      <w:r w:rsidR="00D64686" w:rsidRPr="00E32A31">
        <w:rPr>
          <w:bCs/>
          <w:sz w:val="22"/>
          <w:szCs w:val="22"/>
          <w:lang w:val="es-ES" w:eastAsia="en-US"/>
        </w:rPr>
        <w:t>,</w:t>
      </w:r>
      <w:r w:rsidR="00E32A31" w:rsidRPr="00E32A31">
        <w:rPr>
          <w:bCs/>
          <w:sz w:val="22"/>
          <w:szCs w:val="22"/>
          <w:lang w:val="es-ES" w:eastAsia="en-US"/>
        </w:rPr>
        <w:t xml:space="preserve"> máxime cuando Aníbal Tapia</w:t>
      </w:r>
      <w:r w:rsidR="00F44D70">
        <w:rPr>
          <w:bCs/>
          <w:sz w:val="22"/>
          <w:szCs w:val="22"/>
          <w:lang w:val="es-ES" w:eastAsia="en-US"/>
        </w:rPr>
        <w:t xml:space="preserve"> resultó condenado por los hechos materia de la presente demanda</w:t>
      </w:r>
      <w:r w:rsidR="00E32A31" w:rsidRPr="00E32A31">
        <w:rPr>
          <w:bCs/>
          <w:sz w:val="22"/>
          <w:szCs w:val="22"/>
          <w:lang w:val="es-ES" w:eastAsia="en-US"/>
        </w:rPr>
        <w:t xml:space="preserve">. Sin embargo, </w:t>
      </w:r>
      <w:r w:rsidR="00E32A31" w:rsidRPr="00493245">
        <w:rPr>
          <w:b/>
          <w:sz w:val="22"/>
          <w:szCs w:val="22"/>
          <w:lang w:val="es-ES" w:eastAsia="en-US"/>
        </w:rPr>
        <w:t>al momento de la proyección y presentación de esta providencia, no consta algún medio de prueba que demuestre el pago de la indemnización correspondiente. Por ello, en aras de garantizar una reparación integral al demandante como a sus familiares, el Ministerio está llamado a realizar la reparación integral al demandante. Por una parte, si bien se le garantizó el acceso a la administración de justicia, puntualmente a la especialidad penal y de lo contencioso administrativo, lo cierto es que las indemnizaciones o pago de obligaciones pecuniarias, no fueron asumidas en su totalidad por el causante directo del daño como señaló líneas atrás</w:t>
      </w:r>
      <w:r w:rsidR="00493245">
        <w:rPr>
          <w:b/>
          <w:sz w:val="22"/>
          <w:szCs w:val="22"/>
          <w:lang w:val="es-ES" w:eastAsia="en-US"/>
        </w:rPr>
        <w:t>. (…)</w:t>
      </w:r>
      <w:r w:rsidR="00D64686">
        <w:rPr>
          <w:b/>
          <w:sz w:val="22"/>
          <w:szCs w:val="22"/>
          <w:lang w:val="es-ES" w:eastAsia="en-US"/>
        </w:rPr>
        <w:t>”</w:t>
      </w:r>
      <w:r w:rsidR="00271D7C">
        <w:rPr>
          <w:rStyle w:val="Refdenotaalpie"/>
          <w:b/>
          <w:sz w:val="22"/>
          <w:szCs w:val="22"/>
          <w:lang w:val="es-ES" w:eastAsia="en-US"/>
        </w:rPr>
        <w:footnoteReference w:id="15"/>
      </w:r>
      <w:r w:rsidR="00D64686">
        <w:rPr>
          <w:b/>
          <w:sz w:val="22"/>
          <w:szCs w:val="22"/>
          <w:lang w:val="es-ES" w:eastAsia="en-US"/>
        </w:rPr>
        <w:t xml:space="preserve"> </w:t>
      </w:r>
      <w:r w:rsidR="00D64686" w:rsidRPr="00D64686">
        <w:rPr>
          <w:bCs/>
          <w:sz w:val="22"/>
          <w:szCs w:val="22"/>
          <w:lang w:val="es-ES" w:eastAsia="en-US"/>
        </w:rPr>
        <w:t>(negrillas fuera del texto)</w:t>
      </w:r>
    </w:p>
    <w:p w14:paraId="524E084E" w14:textId="784C613E" w:rsidR="00504942" w:rsidRPr="00FE15B8" w:rsidRDefault="00110669" w:rsidP="0097592F">
      <w:pPr>
        <w:spacing w:before="240" w:after="240" w:line="276" w:lineRule="auto"/>
        <w:rPr>
          <w:bCs/>
          <w:sz w:val="24"/>
          <w:szCs w:val="24"/>
          <w:lang w:val="es-ES" w:eastAsia="en-US"/>
        </w:rPr>
      </w:pPr>
      <w:r w:rsidRPr="00110669">
        <w:rPr>
          <w:bCs/>
          <w:sz w:val="24"/>
          <w:szCs w:val="24"/>
          <w:lang w:val="es-ES" w:eastAsia="en-US"/>
        </w:rPr>
        <w:t xml:space="preserve">En ese </w:t>
      </w:r>
      <w:r>
        <w:rPr>
          <w:bCs/>
          <w:sz w:val="24"/>
          <w:szCs w:val="24"/>
          <w:lang w:val="es-ES" w:eastAsia="en-US"/>
        </w:rPr>
        <w:t xml:space="preserve">orden de ideas, </w:t>
      </w:r>
      <w:r w:rsidR="00FC6786">
        <w:rPr>
          <w:bCs/>
          <w:sz w:val="24"/>
          <w:szCs w:val="24"/>
          <w:lang w:val="es-ES" w:eastAsia="en-US"/>
        </w:rPr>
        <w:t>se infiere que</w:t>
      </w:r>
      <w:r w:rsidR="00636DA5">
        <w:rPr>
          <w:bCs/>
          <w:sz w:val="24"/>
          <w:szCs w:val="24"/>
          <w:lang w:val="es-ES" w:eastAsia="en-US"/>
        </w:rPr>
        <w:t xml:space="preserve"> la parte actora presentó en este </w:t>
      </w:r>
      <w:r w:rsidR="0058721B">
        <w:rPr>
          <w:bCs/>
          <w:sz w:val="24"/>
          <w:szCs w:val="24"/>
          <w:lang w:val="es-ES" w:eastAsia="en-US"/>
        </w:rPr>
        <w:t>juicio</w:t>
      </w:r>
      <w:r w:rsidR="00636DA5">
        <w:rPr>
          <w:bCs/>
          <w:sz w:val="24"/>
          <w:szCs w:val="24"/>
          <w:lang w:val="es-ES" w:eastAsia="en-US"/>
        </w:rPr>
        <w:t xml:space="preserve"> de amparo su desacuerdo </w:t>
      </w:r>
      <w:r w:rsidR="00647F3A">
        <w:rPr>
          <w:bCs/>
          <w:sz w:val="24"/>
          <w:szCs w:val="24"/>
          <w:lang w:val="es-ES" w:eastAsia="en-US"/>
        </w:rPr>
        <w:t xml:space="preserve">en relación con la decisión tomada por la autoridad judicial accionada, </w:t>
      </w:r>
      <w:r w:rsidR="0048549B">
        <w:rPr>
          <w:bCs/>
          <w:sz w:val="24"/>
          <w:szCs w:val="24"/>
          <w:lang w:val="es-ES" w:eastAsia="en-US"/>
        </w:rPr>
        <w:t>y,</w:t>
      </w:r>
      <w:r w:rsidR="0016048E">
        <w:rPr>
          <w:bCs/>
          <w:sz w:val="24"/>
          <w:szCs w:val="24"/>
          <w:lang w:val="es-ES" w:eastAsia="en-US"/>
        </w:rPr>
        <w:t xml:space="preserve"> en consecuencia</w:t>
      </w:r>
      <w:r w:rsidR="00647F3A">
        <w:rPr>
          <w:bCs/>
          <w:sz w:val="24"/>
          <w:szCs w:val="24"/>
          <w:lang w:val="es-ES" w:eastAsia="en-US"/>
        </w:rPr>
        <w:t>, plante</w:t>
      </w:r>
      <w:r w:rsidR="0016048E">
        <w:rPr>
          <w:bCs/>
          <w:sz w:val="24"/>
          <w:szCs w:val="24"/>
          <w:lang w:val="es-ES" w:eastAsia="en-US"/>
        </w:rPr>
        <w:t xml:space="preserve">ó </w:t>
      </w:r>
      <w:r w:rsidR="00647F3A">
        <w:rPr>
          <w:bCs/>
          <w:sz w:val="24"/>
          <w:szCs w:val="24"/>
          <w:lang w:val="es-ES" w:eastAsia="en-US"/>
        </w:rPr>
        <w:t>nuevamente, una cuestión de orden legal, que ya fue resuelta por los jueces o</w:t>
      </w:r>
      <w:bookmarkStart w:id="4" w:name="_GoBack"/>
      <w:bookmarkEnd w:id="4"/>
      <w:r w:rsidR="00647F3A">
        <w:rPr>
          <w:bCs/>
          <w:sz w:val="24"/>
          <w:szCs w:val="24"/>
          <w:lang w:val="es-ES" w:eastAsia="en-US"/>
        </w:rPr>
        <w:t>rdinarios, quienes son los llamados a tutelar, de manera principal, los derechos fundamentales dentro de los procesos que dirigen y en las decisiones que adoptan. Luego</w:t>
      </w:r>
      <w:r w:rsidR="00096EE8">
        <w:rPr>
          <w:bCs/>
          <w:sz w:val="24"/>
          <w:szCs w:val="24"/>
          <w:lang w:val="es-ES" w:eastAsia="en-US"/>
        </w:rPr>
        <w:t xml:space="preserve">, </w:t>
      </w:r>
      <w:r w:rsidR="00647F3A">
        <w:rPr>
          <w:bCs/>
          <w:sz w:val="24"/>
          <w:szCs w:val="24"/>
          <w:lang w:val="es-ES" w:eastAsia="en-US"/>
        </w:rPr>
        <w:t xml:space="preserve">reiterar los argumentos sobre la inexistencia </w:t>
      </w:r>
      <w:r w:rsidR="00647F3A">
        <w:rPr>
          <w:bCs/>
          <w:sz w:val="24"/>
          <w:szCs w:val="24"/>
          <w:lang w:val="es-ES" w:eastAsia="en-US"/>
        </w:rPr>
        <w:lastRenderedPageBreak/>
        <w:t>del daño antijuridic</w:t>
      </w:r>
      <w:r w:rsidR="00275DAF">
        <w:rPr>
          <w:bCs/>
          <w:sz w:val="24"/>
          <w:szCs w:val="24"/>
          <w:lang w:val="es-ES" w:eastAsia="en-US"/>
        </w:rPr>
        <w:t>o</w:t>
      </w:r>
      <w:r w:rsidR="00647F3A">
        <w:rPr>
          <w:bCs/>
          <w:sz w:val="24"/>
          <w:szCs w:val="24"/>
          <w:lang w:val="es-ES" w:eastAsia="en-US"/>
        </w:rPr>
        <w:t xml:space="preserve"> </w:t>
      </w:r>
      <w:r w:rsidR="00275DAF">
        <w:rPr>
          <w:bCs/>
          <w:sz w:val="24"/>
          <w:szCs w:val="24"/>
          <w:lang w:val="es-ES" w:eastAsia="en-US"/>
        </w:rPr>
        <w:t xml:space="preserve">al considerar </w:t>
      </w:r>
      <w:r w:rsidR="004853BA">
        <w:rPr>
          <w:bCs/>
          <w:sz w:val="24"/>
          <w:szCs w:val="24"/>
          <w:lang w:val="es-ES" w:eastAsia="en-US"/>
        </w:rPr>
        <w:t>que,</w:t>
      </w:r>
      <w:r w:rsidR="00275DAF">
        <w:rPr>
          <w:bCs/>
          <w:sz w:val="24"/>
          <w:szCs w:val="24"/>
          <w:lang w:val="es-ES" w:eastAsia="en-US"/>
        </w:rPr>
        <w:t xml:space="preserve"> s</w:t>
      </w:r>
      <w:r w:rsidR="004A49AE">
        <w:rPr>
          <w:bCs/>
          <w:sz w:val="24"/>
          <w:szCs w:val="24"/>
          <w:lang w:val="es-ES" w:eastAsia="en-US"/>
        </w:rPr>
        <w:t>í</w:t>
      </w:r>
      <w:r w:rsidR="00275DAF">
        <w:rPr>
          <w:bCs/>
          <w:sz w:val="24"/>
          <w:szCs w:val="24"/>
          <w:lang w:val="es-ES" w:eastAsia="en-US"/>
        </w:rPr>
        <w:t xml:space="preserve"> hubo un acceso a la administración de justicia y que no le correspondía al Ministerio de Relaciones Exteriores </w:t>
      </w:r>
      <w:r w:rsidR="004853BA">
        <w:rPr>
          <w:bCs/>
          <w:sz w:val="24"/>
          <w:szCs w:val="24"/>
          <w:lang w:val="es-ES" w:eastAsia="en-US"/>
        </w:rPr>
        <w:t xml:space="preserve">ser declarado responsable, significaría desconocer la competencia de la jurisdicción contenciosa administrativa y el carácter vinculante de sus decisiones. </w:t>
      </w:r>
      <w:r w:rsidR="00775BAC">
        <w:rPr>
          <w:sz w:val="24"/>
          <w:szCs w:val="24"/>
        </w:rPr>
        <w:t xml:space="preserve">Por lo </w:t>
      </w:r>
      <w:r w:rsidR="00FE15B8">
        <w:rPr>
          <w:sz w:val="24"/>
          <w:szCs w:val="24"/>
        </w:rPr>
        <w:t>expuesto</w:t>
      </w:r>
      <w:r w:rsidR="00775BAC">
        <w:rPr>
          <w:sz w:val="24"/>
          <w:szCs w:val="24"/>
        </w:rPr>
        <w:t>, esta Sala declarar</w:t>
      </w:r>
      <w:r w:rsidR="00FE15B8">
        <w:rPr>
          <w:sz w:val="24"/>
          <w:szCs w:val="24"/>
        </w:rPr>
        <w:t>á</w:t>
      </w:r>
      <w:r w:rsidR="00775BAC">
        <w:rPr>
          <w:sz w:val="24"/>
          <w:szCs w:val="24"/>
        </w:rPr>
        <w:t xml:space="preserve"> la improcedencia de la acción. </w:t>
      </w:r>
    </w:p>
    <w:p w14:paraId="6A280F7B" w14:textId="77777777" w:rsidR="00A96EDC" w:rsidRPr="00F9640A" w:rsidRDefault="00A96EDC" w:rsidP="0097592F">
      <w:pPr>
        <w:spacing w:before="240" w:after="240" w:line="276" w:lineRule="auto"/>
        <w:rPr>
          <w:sz w:val="24"/>
          <w:szCs w:val="24"/>
          <w:lang w:eastAsia="es-CO"/>
        </w:rPr>
      </w:pPr>
      <w:r w:rsidRPr="00F9640A">
        <w:rPr>
          <w:sz w:val="24"/>
          <w:szCs w:val="24"/>
          <w:lang w:eastAsia="es-CO"/>
        </w:rPr>
        <w:t>En mérito de lo expuesto, el Consejo de Estado en Sala de lo Contencioso Administrativo, Sección Tercera, Subsección C administrando justicia en nombre de la República y por autoridad de la ley,</w:t>
      </w:r>
    </w:p>
    <w:p w14:paraId="1DE6D12E" w14:textId="324A4F17" w:rsidR="00A96EDC" w:rsidRPr="00F9640A" w:rsidRDefault="000D27A8" w:rsidP="0097592F">
      <w:pPr>
        <w:tabs>
          <w:tab w:val="left" w:pos="851"/>
        </w:tabs>
        <w:spacing w:before="240" w:after="240" w:line="276" w:lineRule="auto"/>
        <w:jc w:val="center"/>
        <w:rPr>
          <w:rFonts w:eastAsia="Verdana"/>
          <w:b/>
          <w:sz w:val="24"/>
          <w:szCs w:val="24"/>
        </w:rPr>
      </w:pPr>
      <w:r>
        <w:rPr>
          <w:rFonts w:eastAsia="Verdana"/>
          <w:b/>
          <w:sz w:val="24"/>
          <w:szCs w:val="24"/>
        </w:rPr>
        <w:t>FALLA</w:t>
      </w:r>
    </w:p>
    <w:p w14:paraId="2CE7417D" w14:textId="0DC794E4" w:rsidR="00A96EDC" w:rsidRPr="00F9640A" w:rsidRDefault="00A96EDC" w:rsidP="0097592F">
      <w:pPr>
        <w:tabs>
          <w:tab w:val="left" w:pos="851"/>
        </w:tabs>
        <w:spacing w:before="240" w:after="240" w:line="276" w:lineRule="auto"/>
        <w:rPr>
          <w:rFonts w:eastAsia="Verdana"/>
          <w:sz w:val="24"/>
          <w:szCs w:val="24"/>
        </w:rPr>
      </w:pPr>
      <w:r w:rsidRPr="009766E3">
        <w:rPr>
          <w:b/>
          <w:bCs/>
          <w:sz w:val="24"/>
          <w:szCs w:val="24"/>
        </w:rPr>
        <w:t>PRIMERO</w:t>
      </w:r>
      <w:r w:rsidR="00844F1B" w:rsidRPr="00844F1B">
        <w:rPr>
          <w:b/>
          <w:bCs/>
          <w:sz w:val="24"/>
          <w:szCs w:val="24"/>
        </w:rPr>
        <w:t>:</w:t>
      </w:r>
      <w:r w:rsidR="00844F1B">
        <w:rPr>
          <w:sz w:val="24"/>
          <w:szCs w:val="24"/>
        </w:rPr>
        <w:t xml:space="preserve"> </w:t>
      </w:r>
      <w:r w:rsidRPr="009766E3">
        <w:rPr>
          <w:b/>
          <w:bCs/>
          <w:sz w:val="24"/>
          <w:szCs w:val="24"/>
        </w:rPr>
        <w:t>DECLARAR LA IMPROCEDENCIA</w:t>
      </w:r>
      <w:r w:rsidRPr="00EF12D5">
        <w:rPr>
          <w:sz w:val="24"/>
          <w:szCs w:val="24"/>
        </w:rPr>
        <w:t xml:space="preserve"> de la acción de tutela interpuesta por </w:t>
      </w:r>
      <w:r w:rsidR="001163BE">
        <w:rPr>
          <w:sz w:val="24"/>
          <w:szCs w:val="24"/>
        </w:rPr>
        <w:t>el Ministerio de Relaciones Exteriores</w:t>
      </w:r>
      <w:r w:rsidR="00C62A86">
        <w:rPr>
          <w:sz w:val="24"/>
          <w:szCs w:val="24"/>
        </w:rPr>
        <w:t xml:space="preserve"> </w:t>
      </w:r>
      <w:r w:rsidRPr="00EF12D5">
        <w:rPr>
          <w:sz w:val="24"/>
          <w:szCs w:val="24"/>
        </w:rPr>
        <w:t>en contra de</w:t>
      </w:r>
      <w:r>
        <w:rPr>
          <w:sz w:val="24"/>
          <w:szCs w:val="24"/>
        </w:rPr>
        <w:t xml:space="preserve">l </w:t>
      </w:r>
      <w:r w:rsidR="001163BE">
        <w:rPr>
          <w:sz w:val="24"/>
          <w:szCs w:val="24"/>
        </w:rPr>
        <w:t>Tribunal Administrativo de Cundinamarca – Sección Tercera – Subsección B</w:t>
      </w:r>
      <w:r w:rsidR="00C62A86">
        <w:rPr>
          <w:sz w:val="24"/>
          <w:szCs w:val="24"/>
        </w:rPr>
        <w:t xml:space="preserve">, </w:t>
      </w:r>
      <w:r w:rsidR="001163BE">
        <w:rPr>
          <w:sz w:val="24"/>
          <w:szCs w:val="24"/>
        </w:rPr>
        <w:t>y del Juzgado Treinta y Dos Administrativo de Bogotá,</w:t>
      </w:r>
      <w:r w:rsidRPr="00EF12D5">
        <w:rPr>
          <w:sz w:val="24"/>
          <w:szCs w:val="24"/>
        </w:rPr>
        <w:t xml:space="preserve"> por las razones expuestas en esta providencia.</w:t>
      </w:r>
    </w:p>
    <w:p w14:paraId="19001DBE" w14:textId="6C78AAEF" w:rsidR="00B9413A" w:rsidRPr="00B9413A" w:rsidRDefault="00B9413A" w:rsidP="0097592F">
      <w:pPr>
        <w:spacing w:before="240" w:after="240" w:line="276" w:lineRule="auto"/>
        <w:rPr>
          <w:rFonts w:eastAsia="Verdana"/>
          <w:b/>
          <w:sz w:val="24"/>
          <w:szCs w:val="24"/>
        </w:rPr>
      </w:pPr>
      <w:r w:rsidRPr="00B9413A">
        <w:rPr>
          <w:rFonts w:eastAsia="Verdana"/>
          <w:b/>
          <w:sz w:val="24"/>
          <w:szCs w:val="24"/>
        </w:rPr>
        <w:t>SEGUNDO</w:t>
      </w:r>
      <w:r w:rsidR="00844F1B">
        <w:rPr>
          <w:rFonts w:eastAsia="Verdana"/>
          <w:b/>
          <w:sz w:val="24"/>
          <w:szCs w:val="24"/>
        </w:rPr>
        <w:t xml:space="preserve">: </w:t>
      </w:r>
      <w:r w:rsidRPr="00B9413A">
        <w:rPr>
          <w:rFonts w:eastAsia="Verdana"/>
          <w:b/>
          <w:sz w:val="24"/>
          <w:szCs w:val="24"/>
        </w:rPr>
        <w:t xml:space="preserve">NOTIFICAR </w:t>
      </w:r>
      <w:r w:rsidRPr="00B9413A">
        <w:rPr>
          <w:rFonts w:eastAsia="Verdana"/>
          <w:bCs/>
          <w:sz w:val="24"/>
          <w:szCs w:val="24"/>
        </w:rPr>
        <w:t>la presente decisión a las partes por el medio más expedito.</w:t>
      </w:r>
      <w:r w:rsidRPr="00B9413A">
        <w:rPr>
          <w:rFonts w:eastAsia="Verdana"/>
          <w:b/>
          <w:sz w:val="24"/>
          <w:szCs w:val="24"/>
        </w:rPr>
        <w:t xml:space="preserve"> </w:t>
      </w:r>
    </w:p>
    <w:p w14:paraId="3C75761F" w14:textId="0DDFFD10" w:rsidR="00B9413A" w:rsidRPr="00B9413A" w:rsidRDefault="00B9413A" w:rsidP="0097592F">
      <w:pPr>
        <w:spacing w:before="240" w:after="240" w:line="276" w:lineRule="auto"/>
        <w:rPr>
          <w:rFonts w:eastAsia="Verdana"/>
          <w:bCs/>
          <w:sz w:val="24"/>
          <w:szCs w:val="24"/>
        </w:rPr>
      </w:pPr>
      <w:r w:rsidRPr="00B9413A">
        <w:rPr>
          <w:rFonts w:eastAsia="Verdana"/>
          <w:b/>
          <w:sz w:val="24"/>
          <w:szCs w:val="24"/>
        </w:rPr>
        <w:t>TERCERO</w:t>
      </w:r>
      <w:r w:rsidR="00844F1B">
        <w:rPr>
          <w:rFonts w:eastAsia="Verdana"/>
          <w:b/>
          <w:sz w:val="24"/>
          <w:szCs w:val="24"/>
        </w:rPr>
        <w:t xml:space="preserve">: </w:t>
      </w:r>
      <w:r w:rsidRPr="00B9413A">
        <w:rPr>
          <w:rFonts w:eastAsia="Verdana"/>
          <w:b/>
          <w:sz w:val="24"/>
          <w:szCs w:val="24"/>
        </w:rPr>
        <w:t xml:space="preserve">ENVIAR </w:t>
      </w:r>
      <w:r w:rsidRPr="00B9413A">
        <w:rPr>
          <w:rFonts w:eastAsia="Verdana"/>
          <w:bCs/>
          <w:sz w:val="24"/>
          <w:szCs w:val="24"/>
        </w:rPr>
        <w:t xml:space="preserve">la presente providencia a la Corte Constitucional para su eventual revisión, en caso de que no sea impugnada. </w:t>
      </w:r>
    </w:p>
    <w:p w14:paraId="58E74F30" w14:textId="72EB876E" w:rsidR="00E37CD7" w:rsidRDefault="00A96EDC" w:rsidP="00E37CD7">
      <w:pPr>
        <w:spacing w:before="240" w:after="240" w:line="276" w:lineRule="auto"/>
        <w:rPr>
          <w:b/>
          <w:bCs/>
          <w:sz w:val="24"/>
          <w:szCs w:val="24"/>
        </w:rPr>
      </w:pPr>
      <w:r w:rsidRPr="001770AB">
        <w:rPr>
          <w:b/>
          <w:bCs/>
          <w:sz w:val="24"/>
          <w:szCs w:val="24"/>
        </w:rPr>
        <w:t>Notifíquese y cúmplas</w:t>
      </w:r>
      <w:r w:rsidR="001163BE">
        <w:rPr>
          <w:b/>
          <w:bCs/>
          <w:sz w:val="24"/>
          <w:szCs w:val="24"/>
        </w:rPr>
        <w:t>e</w:t>
      </w:r>
    </w:p>
    <w:p w14:paraId="23AD5AD8" w14:textId="77777777" w:rsidR="00E37CD7" w:rsidRPr="00E37CD7" w:rsidRDefault="00E37CD7" w:rsidP="00E37CD7">
      <w:pPr>
        <w:spacing w:before="240" w:after="240" w:line="276" w:lineRule="auto"/>
        <w:rPr>
          <w:b/>
          <w:bCs/>
          <w:sz w:val="24"/>
          <w:szCs w:val="24"/>
        </w:rPr>
      </w:pPr>
    </w:p>
    <w:p w14:paraId="56D52F45" w14:textId="77777777" w:rsidR="00A96EDC" w:rsidRPr="00F9640A" w:rsidRDefault="00A96EDC" w:rsidP="0097592F">
      <w:pPr>
        <w:pStyle w:val="Textodecuerpo31"/>
        <w:widowControl w:val="0"/>
        <w:tabs>
          <w:tab w:val="left" w:pos="708"/>
        </w:tabs>
        <w:spacing w:line="276" w:lineRule="auto"/>
        <w:ind w:right="51"/>
        <w:jc w:val="center"/>
        <w:rPr>
          <w:rFonts w:cs="Arial"/>
          <w:b/>
          <w:szCs w:val="24"/>
        </w:rPr>
      </w:pPr>
      <w:r w:rsidRPr="00F9640A">
        <w:rPr>
          <w:rFonts w:cs="Arial"/>
          <w:b/>
          <w:szCs w:val="24"/>
        </w:rPr>
        <w:t>NICOLÁS YEPES CORRALES</w:t>
      </w:r>
    </w:p>
    <w:p w14:paraId="4B834A80" w14:textId="77777777" w:rsidR="00A96EDC" w:rsidRDefault="00A96EDC" w:rsidP="0097592F">
      <w:pPr>
        <w:pStyle w:val="Textodecuerpo31"/>
        <w:widowControl w:val="0"/>
        <w:tabs>
          <w:tab w:val="left" w:pos="708"/>
        </w:tabs>
        <w:spacing w:line="276" w:lineRule="auto"/>
        <w:ind w:right="51"/>
        <w:jc w:val="center"/>
        <w:rPr>
          <w:rFonts w:cs="Arial"/>
          <w:b/>
          <w:szCs w:val="24"/>
        </w:rPr>
      </w:pPr>
      <w:r>
        <w:rPr>
          <w:rFonts w:cs="Arial"/>
          <w:b/>
          <w:szCs w:val="24"/>
        </w:rPr>
        <w:t>Presidente de Sala</w:t>
      </w:r>
    </w:p>
    <w:p w14:paraId="23538C69" w14:textId="77777777" w:rsidR="00A96EDC" w:rsidRPr="00F9640A" w:rsidRDefault="00A96EDC" w:rsidP="0097592F">
      <w:pPr>
        <w:spacing w:line="276" w:lineRule="auto"/>
      </w:pPr>
    </w:p>
    <w:p w14:paraId="573E60F9" w14:textId="77777777" w:rsidR="00A96EDC" w:rsidRPr="00F9640A" w:rsidRDefault="00A96EDC" w:rsidP="0097592F">
      <w:pPr>
        <w:pStyle w:val="Textodecuerpo31"/>
        <w:widowControl w:val="0"/>
        <w:tabs>
          <w:tab w:val="left" w:pos="708"/>
        </w:tabs>
        <w:spacing w:line="276" w:lineRule="auto"/>
        <w:ind w:right="51"/>
        <w:jc w:val="center"/>
        <w:rPr>
          <w:rFonts w:cs="Arial"/>
          <w:b/>
          <w:szCs w:val="24"/>
        </w:rPr>
      </w:pPr>
      <w:r w:rsidRPr="00F9640A">
        <w:rPr>
          <w:rFonts w:cs="Arial"/>
          <w:b/>
          <w:szCs w:val="24"/>
        </w:rPr>
        <w:t>JAIME ENRIQUE RODRÍGUEZ NAVAS</w:t>
      </w:r>
    </w:p>
    <w:p w14:paraId="297B377F" w14:textId="5980D189" w:rsidR="00A96EDC" w:rsidRDefault="00A96EDC" w:rsidP="000E539D">
      <w:pPr>
        <w:pStyle w:val="Textodecuerpo31"/>
        <w:widowControl w:val="0"/>
        <w:tabs>
          <w:tab w:val="left" w:pos="708"/>
        </w:tabs>
        <w:spacing w:line="276" w:lineRule="auto"/>
        <w:ind w:right="51"/>
        <w:jc w:val="center"/>
        <w:rPr>
          <w:rFonts w:cs="Arial"/>
          <w:b/>
          <w:szCs w:val="24"/>
        </w:rPr>
      </w:pPr>
      <w:r>
        <w:rPr>
          <w:rFonts w:cs="Arial"/>
          <w:b/>
          <w:szCs w:val="24"/>
        </w:rPr>
        <w:t>Magistrado</w:t>
      </w:r>
    </w:p>
    <w:p w14:paraId="3CD608EB" w14:textId="77777777" w:rsidR="000E539D" w:rsidRPr="00F9640A" w:rsidRDefault="000E539D" w:rsidP="000E539D">
      <w:pPr>
        <w:pStyle w:val="Textodecuerpo31"/>
        <w:widowControl w:val="0"/>
        <w:tabs>
          <w:tab w:val="left" w:pos="708"/>
        </w:tabs>
        <w:spacing w:line="276" w:lineRule="auto"/>
        <w:ind w:right="51"/>
        <w:jc w:val="center"/>
        <w:rPr>
          <w:rFonts w:cs="Arial"/>
          <w:b/>
          <w:szCs w:val="24"/>
        </w:rPr>
      </w:pPr>
    </w:p>
    <w:p w14:paraId="770CC8AB" w14:textId="77777777" w:rsidR="00A96EDC" w:rsidRPr="00F9640A" w:rsidRDefault="00A96EDC" w:rsidP="0097592F">
      <w:pPr>
        <w:pStyle w:val="Textodecuerpo31"/>
        <w:widowControl w:val="0"/>
        <w:tabs>
          <w:tab w:val="left" w:pos="708"/>
        </w:tabs>
        <w:spacing w:line="276" w:lineRule="auto"/>
        <w:ind w:right="51"/>
        <w:jc w:val="center"/>
        <w:rPr>
          <w:rFonts w:cs="Arial"/>
          <w:b/>
          <w:szCs w:val="24"/>
        </w:rPr>
      </w:pPr>
      <w:r w:rsidRPr="00F9640A">
        <w:rPr>
          <w:rFonts w:cs="Arial"/>
          <w:b/>
          <w:szCs w:val="24"/>
        </w:rPr>
        <w:t>GUILLERMO SÁNCHEZ LUQUE</w:t>
      </w:r>
    </w:p>
    <w:p w14:paraId="407B378A" w14:textId="77777777" w:rsidR="00A96EDC" w:rsidRDefault="00A96EDC" w:rsidP="0097592F">
      <w:pPr>
        <w:pStyle w:val="Textodecuerpo31"/>
        <w:widowControl w:val="0"/>
        <w:tabs>
          <w:tab w:val="left" w:pos="708"/>
        </w:tabs>
        <w:spacing w:line="276" w:lineRule="auto"/>
        <w:ind w:right="51"/>
        <w:jc w:val="center"/>
        <w:rPr>
          <w:rFonts w:cs="Arial"/>
          <w:b/>
          <w:szCs w:val="24"/>
        </w:rPr>
      </w:pPr>
      <w:r w:rsidRPr="00F9640A">
        <w:rPr>
          <w:rFonts w:cs="Arial"/>
          <w:b/>
          <w:szCs w:val="24"/>
        </w:rPr>
        <w:t>Magistrado</w:t>
      </w:r>
    </w:p>
    <w:p w14:paraId="4D7C8A21" w14:textId="1060918E" w:rsidR="00BF2AFE" w:rsidRPr="00C62A86" w:rsidRDefault="00C62A86" w:rsidP="00C62A86">
      <w:pPr>
        <w:tabs>
          <w:tab w:val="left" w:pos="426"/>
        </w:tabs>
        <w:contextualSpacing/>
        <w:jc w:val="center"/>
        <w:rPr>
          <w:b/>
          <w:sz w:val="24"/>
          <w:szCs w:val="40"/>
        </w:rPr>
      </w:pPr>
      <w:r w:rsidRPr="00C62A86">
        <w:rPr>
          <w:b/>
          <w:sz w:val="24"/>
          <w:szCs w:val="40"/>
        </w:rPr>
        <w:t>Aclaración de voto Cfr. Rad. 11001-03-15-000-2019-01299-0</w:t>
      </w:r>
      <w:r>
        <w:rPr>
          <w:b/>
          <w:sz w:val="24"/>
          <w:szCs w:val="40"/>
        </w:rPr>
        <w:t>0</w:t>
      </w:r>
    </w:p>
    <w:sectPr w:rsidR="00BF2AFE" w:rsidRPr="00C62A86" w:rsidSect="009F36C9">
      <w:headerReference w:type="default" r:id="rId11"/>
      <w:footerReference w:type="default" r:id="rId12"/>
      <w:headerReference w:type="first" r:id="rId13"/>
      <w:footerReference w:type="first" r:id="rId14"/>
      <w:pgSz w:w="12242" w:h="20163" w:code="14"/>
      <w:pgMar w:top="1417" w:right="1701" w:bottom="1417"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2E7A8" w14:textId="77777777" w:rsidR="00F14E8A" w:rsidRDefault="00F14E8A" w:rsidP="00117091">
      <w:r>
        <w:separator/>
      </w:r>
    </w:p>
  </w:endnote>
  <w:endnote w:type="continuationSeparator" w:id="0">
    <w:p w14:paraId="2B117DFD" w14:textId="77777777" w:rsidR="00F14E8A" w:rsidRDefault="00F14E8A" w:rsidP="00117091">
      <w:r>
        <w:continuationSeparator/>
      </w:r>
    </w:p>
  </w:endnote>
  <w:endnote w:type="continuationNotice" w:id="1">
    <w:p w14:paraId="01B8FD20" w14:textId="77777777" w:rsidR="00F14E8A" w:rsidRDefault="00F14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1A51B8" w14:paraId="4830A873" w14:textId="77777777" w:rsidTr="002B0E83">
      <w:trPr>
        <w:trHeight w:val="27"/>
        <w:jc w:val="right"/>
      </w:trPr>
      <w:tc>
        <w:tcPr>
          <w:tcW w:w="4795" w:type="dxa"/>
          <w:vAlign w:val="center"/>
        </w:tcPr>
        <w:p w14:paraId="0C43E376"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1A51B8" w:rsidRPr="00B6429B" w:rsidRDefault="001A51B8" w:rsidP="00B6429B">
          <w:pPr>
            <w:pStyle w:val="Piedepgina"/>
            <w:jc w:val="center"/>
          </w:pPr>
          <w:r w:rsidRPr="002B0E83">
            <w:rPr>
              <w:sz w:val="20"/>
              <w:szCs w:val="20"/>
            </w:rPr>
            <w:fldChar w:fldCharType="begin"/>
          </w:r>
          <w:r w:rsidRPr="002B0E83">
            <w:rPr>
              <w:sz w:val="20"/>
              <w:szCs w:val="20"/>
            </w:rPr>
            <w:instrText>PAGE   \* MERGEFORMAT</w:instrText>
          </w:r>
          <w:r w:rsidRPr="002B0E83">
            <w:rPr>
              <w:sz w:val="20"/>
              <w:szCs w:val="20"/>
            </w:rPr>
            <w:fldChar w:fldCharType="separate"/>
          </w:r>
          <w:r w:rsidR="00C41F98" w:rsidRPr="00C41F98">
            <w:rPr>
              <w:noProof/>
              <w:sz w:val="20"/>
              <w:szCs w:val="20"/>
              <w:lang w:val="es-ES"/>
            </w:rPr>
            <w:t>8</w:t>
          </w:r>
          <w:r w:rsidRPr="002B0E83">
            <w:rPr>
              <w:sz w:val="20"/>
              <w:szCs w:val="20"/>
            </w:rPr>
            <w:fldChar w:fldCharType="end"/>
          </w:r>
        </w:p>
      </w:tc>
    </w:tr>
  </w:tbl>
  <w:p w14:paraId="17AD93B2" w14:textId="77777777" w:rsidR="001A51B8" w:rsidRPr="008C0DBE" w:rsidRDefault="001A51B8"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1A51B8" w14:paraId="7BC39794" w14:textId="77777777" w:rsidTr="00B6429B">
      <w:trPr>
        <w:jc w:val="right"/>
      </w:trPr>
      <w:tc>
        <w:tcPr>
          <w:tcW w:w="4795" w:type="dxa"/>
          <w:vAlign w:val="center"/>
        </w:tcPr>
        <w:p w14:paraId="60E1FF49"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1A51B8" w:rsidRPr="00B6429B" w:rsidRDefault="001A51B8">
          <w:pPr>
            <w:pStyle w:val="Piedepgina"/>
            <w:jc w:val="center"/>
          </w:pPr>
          <w:r w:rsidRPr="002B0E83">
            <w:rPr>
              <w:sz w:val="20"/>
              <w:szCs w:val="20"/>
            </w:rPr>
            <w:fldChar w:fldCharType="begin"/>
          </w:r>
          <w:r w:rsidRPr="002B0E83">
            <w:rPr>
              <w:sz w:val="20"/>
              <w:szCs w:val="20"/>
            </w:rPr>
            <w:instrText>PAGE   \* MERGEFORMAT</w:instrText>
          </w:r>
          <w:r w:rsidRPr="002B0E83">
            <w:rPr>
              <w:sz w:val="20"/>
              <w:szCs w:val="20"/>
            </w:rPr>
            <w:fldChar w:fldCharType="separate"/>
          </w:r>
          <w:r w:rsidR="00C41F98" w:rsidRPr="00C41F98">
            <w:rPr>
              <w:noProof/>
              <w:sz w:val="20"/>
              <w:szCs w:val="20"/>
              <w:lang w:val="es-ES"/>
            </w:rPr>
            <w:t>1</w:t>
          </w:r>
          <w:r w:rsidRPr="002B0E83">
            <w:rPr>
              <w:sz w:val="20"/>
              <w:szCs w:val="20"/>
            </w:rPr>
            <w:fldChar w:fldCharType="end"/>
          </w:r>
        </w:p>
      </w:tc>
    </w:tr>
  </w:tbl>
  <w:p w14:paraId="5630AD66" w14:textId="77777777" w:rsidR="001A51B8" w:rsidRDefault="001A51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D317" w14:textId="77777777" w:rsidR="00F14E8A" w:rsidRDefault="00F14E8A" w:rsidP="00117091">
      <w:r>
        <w:separator/>
      </w:r>
    </w:p>
  </w:footnote>
  <w:footnote w:type="continuationSeparator" w:id="0">
    <w:p w14:paraId="027B558C" w14:textId="77777777" w:rsidR="00F14E8A" w:rsidRDefault="00F14E8A" w:rsidP="00117091">
      <w:r>
        <w:continuationSeparator/>
      </w:r>
    </w:p>
  </w:footnote>
  <w:footnote w:type="continuationNotice" w:id="1">
    <w:p w14:paraId="61422D9B" w14:textId="77777777" w:rsidR="00F14E8A" w:rsidRDefault="00F14E8A"/>
  </w:footnote>
  <w:footnote w:id="2">
    <w:p w14:paraId="6BB42BB2" w14:textId="619DF5EE" w:rsidR="00900455" w:rsidRPr="00900455" w:rsidRDefault="00900455">
      <w:pPr>
        <w:pStyle w:val="Textonotapie"/>
        <w:rPr>
          <w:lang w:val="es-MX"/>
        </w:rPr>
      </w:pPr>
      <w:r>
        <w:rPr>
          <w:rStyle w:val="Refdenotaalpie"/>
        </w:rPr>
        <w:footnoteRef/>
      </w:r>
      <w:r>
        <w:t xml:space="preserve"> </w:t>
      </w:r>
      <w:r w:rsidR="00EF295F">
        <w:t>Documento contenido en el expediente digital de tutela con certificado</w:t>
      </w:r>
      <w:r w:rsidR="00447FDD">
        <w:t xml:space="preserve">s </w:t>
      </w:r>
      <w:r w:rsidR="00447FDD" w:rsidRPr="00447FDD">
        <w:t>0D7D33172480FD47 1A9749177E56ABAB 6D31F4F5F94EAA66 1A349DF9EAD207E7</w:t>
      </w:r>
      <w:r w:rsidR="00447FDD">
        <w:t xml:space="preserve"> y</w:t>
      </w:r>
      <w:r w:rsidR="00447FDD" w:rsidRPr="00447FDD">
        <w:t xml:space="preserve"> 98C8DBD593C1CA97 9E70823F6226F7C4 8B273089FA2A01AB 7E38A8192FEAA1C8</w:t>
      </w:r>
      <w:r w:rsidR="00447FDD">
        <w:t xml:space="preserve">, en el índice 2. </w:t>
      </w:r>
    </w:p>
  </w:footnote>
  <w:footnote w:id="3">
    <w:p w14:paraId="1F1D7853" w14:textId="1B898A43" w:rsidR="0044786C" w:rsidRDefault="0044786C">
      <w:pPr>
        <w:pStyle w:val="Textonotapie"/>
      </w:pPr>
      <w:r>
        <w:rPr>
          <w:rStyle w:val="Refdenotaalpie"/>
        </w:rPr>
        <w:footnoteRef/>
      </w:r>
      <w:r>
        <w:t xml:space="preserve"> </w:t>
      </w:r>
      <w:r w:rsidR="00795025">
        <w:t xml:space="preserve">Documento contenido en el expediente digital de tutela con certificado </w:t>
      </w:r>
      <w:r w:rsidR="00795025" w:rsidRPr="00795025">
        <w:t>FD185423D1895748 A15959A7ECBD0D12 55B5E2A0C3B503BE 0E1A2318AE582987</w:t>
      </w:r>
      <w:r w:rsidR="00795025">
        <w:t xml:space="preserve"> en el índice 2.</w:t>
      </w:r>
    </w:p>
  </w:footnote>
  <w:footnote w:id="4">
    <w:p w14:paraId="013EF2A2" w14:textId="7DEFFD90" w:rsidR="0044786C" w:rsidRDefault="0044786C">
      <w:pPr>
        <w:pStyle w:val="Textonotapie"/>
      </w:pPr>
      <w:r>
        <w:rPr>
          <w:rStyle w:val="Refdenotaalpie"/>
        </w:rPr>
        <w:footnoteRef/>
      </w:r>
      <w:r>
        <w:t xml:space="preserve"> </w:t>
      </w:r>
      <w:r w:rsidR="00795025">
        <w:t xml:space="preserve">Documento contenido en el expediente digital de tutela con certificado </w:t>
      </w:r>
      <w:r w:rsidR="00795025" w:rsidRPr="00795025">
        <w:t>A127AE7DE4872A75 1DDA9A778F645271 79C6E348DED317C8 E1F7E44B0D1D377A</w:t>
      </w:r>
      <w:r w:rsidR="00795025">
        <w:t xml:space="preserve"> en el índice 2.</w:t>
      </w:r>
    </w:p>
  </w:footnote>
  <w:footnote w:id="5">
    <w:p w14:paraId="7C89010E" w14:textId="3BB34318" w:rsidR="00521DAD" w:rsidRDefault="00521DAD" w:rsidP="0082619B">
      <w:pPr>
        <w:pStyle w:val="Textonotapie"/>
      </w:pPr>
      <w:r w:rsidRPr="004B0D43">
        <w:rPr>
          <w:rStyle w:val="Refdenotaalpie"/>
        </w:rPr>
        <w:footnoteRef/>
      </w:r>
      <w:r w:rsidRPr="004B0D43">
        <w:t xml:space="preserve"> Documento contenido en el expediente digital de tutela con certificado</w:t>
      </w:r>
      <w:r w:rsidR="008D3F3E">
        <w:t xml:space="preserve"> </w:t>
      </w:r>
      <w:r w:rsidR="00F33F00" w:rsidRPr="00F33F00">
        <w:t>EB33384345B6E6E5 0951C2127844C299 4A2549C167DDDBA5 2160311F38FED04A</w:t>
      </w:r>
      <w:r w:rsidR="00F33F00">
        <w:t xml:space="preserve"> en el índice 2. </w:t>
      </w:r>
    </w:p>
  </w:footnote>
  <w:footnote w:id="6">
    <w:p w14:paraId="16E2C180" w14:textId="4465CAA8" w:rsidR="00F57EA5" w:rsidRDefault="00F57EA5">
      <w:pPr>
        <w:pStyle w:val="Textonotapie"/>
      </w:pPr>
      <w:r>
        <w:rPr>
          <w:rStyle w:val="Refdenotaalpie"/>
        </w:rPr>
        <w:footnoteRef/>
      </w:r>
      <w:r>
        <w:t xml:space="preserve"> </w:t>
      </w:r>
      <w:r w:rsidR="00202652">
        <w:t>Documento contenido en el expediente digital de tutela con certificado</w:t>
      </w:r>
      <w:r w:rsidR="00550662">
        <w:t xml:space="preserve"> </w:t>
      </w:r>
      <w:r w:rsidR="00550662" w:rsidRPr="00550662">
        <w:t>BF445D30FD015A78 2441C225C81223EB 9865B0878F10A164 9B118892497470A6</w:t>
      </w:r>
      <w:r w:rsidR="00550662" w:rsidRPr="00550662">
        <w:tab/>
      </w:r>
      <w:r w:rsidR="00550662">
        <w:t xml:space="preserve"> en el índice 5. </w:t>
      </w:r>
    </w:p>
  </w:footnote>
  <w:footnote w:id="7">
    <w:p w14:paraId="6A73F099" w14:textId="452A44E2" w:rsidR="00C20121" w:rsidRPr="004A639D" w:rsidRDefault="00C20121" w:rsidP="0082619B">
      <w:pPr>
        <w:pStyle w:val="Textonotapie"/>
      </w:pPr>
      <w:r w:rsidRPr="004A639D">
        <w:rPr>
          <w:rStyle w:val="Refdenotaalpie"/>
        </w:rPr>
        <w:footnoteRef/>
      </w:r>
      <w:r w:rsidRPr="004A639D">
        <w:t xml:space="preserve"> Documento contenido en el expediente digital de tutela con certificado </w:t>
      </w:r>
      <w:r w:rsidR="00724F9B" w:rsidRPr="00724F9B">
        <w:t>D66E6A51F57A2245 451151ECBBC304E9 654CBABCE0AAC3E6 66257A14B134405F</w:t>
      </w:r>
      <w:r w:rsidR="001C01C0">
        <w:t xml:space="preserve"> en el índice 15. </w:t>
      </w:r>
    </w:p>
  </w:footnote>
  <w:footnote w:id="8">
    <w:p w14:paraId="0E0EEC91" w14:textId="0D7FD3BA" w:rsidR="00775664" w:rsidRPr="00122AEB" w:rsidRDefault="00775664" w:rsidP="0082619B">
      <w:pPr>
        <w:pStyle w:val="Textonotapie"/>
      </w:pPr>
      <w:r w:rsidRPr="00122AEB">
        <w:rPr>
          <w:rStyle w:val="Refdenotaalpie"/>
        </w:rPr>
        <w:footnoteRef/>
      </w:r>
      <w:r w:rsidRPr="00122AEB">
        <w:t xml:space="preserve">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r w:rsidR="005F6AAC">
        <w:t>. S</w:t>
      </w:r>
      <w:r w:rsidR="005F6AAC" w:rsidRPr="00122AEB">
        <w:t>entencia T-867 de 2013</w:t>
      </w:r>
      <w:r w:rsidR="005F6AAC">
        <w:t xml:space="preserve">, </w:t>
      </w:r>
      <w:r w:rsidR="005F6AAC" w:rsidRPr="00122AEB">
        <w:t>Corte Constitucional</w:t>
      </w:r>
      <w:r w:rsidR="005F6AAC">
        <w:t>.</w:t>
      </w:r>
    </w:p>
  </w:footnote>
  <w:footnote w:id="9">
    <w:p w14:paraId="20D435C5" w14:textId="0E0C550D" w:rsidR="00FA6D12" w:rsidRPr="0057514C" w:rsidRDefault="00FA6D12">
      <w:pPr>
        <w:pStyle w:val="Textonotapie"/>
      </w:pPr>
      <w:r w:rsidRPr="0057514C">
        <w:rPr>
          <w:rStyle w:val="Refdenotaalpie"/>
        </w:rPr>
        <w:footnoteRef/>
      </w:r>
      <w:r w:rsidRPr="0057514C">
        <w:t xml:space="preserve"> </w:t>
      </w:r>
      <w:r w:rsidR="001B0DA4" w:rsidRPr="0057514C">
        <w:t>Al respecto, la Corte Constitucional explica la ponderación entre estos principios en el siguiente sentido</w:t>
      </w:r>
      <w:r w:rsidR="0057514C" w:rsidRPr="0057514C">
        <w:t>:” No se trata de convertir la tutela en un mecanismo ritualista, sino de exigir una actuación razonable para conciliar la protección eficaz de los derechos fundamentales, con los principios y valores en juego, al controvertir una providencia judicial”</w:t>
      </w:r>
      <w:r w:rsidR="005F6AAC">
        <w:t xml:space="preserve">. </w:t>
      </w:r>
      <w:r w:rsidR="0057514C" w:rsidRPr="0057514C">
        <w:t>Sentencia T-066 de 2019</w:t>
      </w:r>
      <w:r w:rsidR="005F6AAC">
        <w:t xml:space="preserve">. </w:t>
      </w:r>
    </w:p>
  </w:footnote>
  <w:footnote w:id="10">
    <w:p w14:paraId="2989A443" w14:textId="6C844975" w:rsidR="000E208A" w:rsidRDefault="000E208A" w:rsidP="005C423C">
      <w:pPr>
        <w:pStyle w:val="Textonotapie"/>
      </w:pPr>
      <w:r>
        <w:rPr>
          <w:rStyle w:val="Refdenotaalpie"/>
        </w:rPr>
        <w:footnoteRef/>
      </w:r>
      <w:r>
        <w:t xml:space="preserve"> </w:t>
      </w:r>
      <w:r w:rsidR="005C423C">
        <w:t>El artículo 86 de la Constitución establece:</w:t>
      </w:r>
      <w:r w:rsidR="00B75367">
        <w:t xml:space="preserve"> </w:t>
      </w:r>
      <w:r w:rsidR="005C423C">
        <w:t>“[…] Esta acción solo procederá cuando el afectado no disponga de otro medio de defensa judicial, salvo que aquella se utilice como mecanismo transitorio para evitar un perjuicio irremediable”.</w:t>
      </w:r>
    </w:p>
  </w:footnote>
  <w:footnote w:id="11">
    <w:p w14:paraId="2FA14B99" w14:textId="5806935E" w:rsidR="00D0597E" w:rsidRDefault="00D0597E">
      <w:pPr>
        <w:pStyle w:val="Textonotapie"/>
      </w:pPr>
      <w:r>
        <w:rPr>
          <w:rStyle w:val="Refdenotaalpie"/>
        </w:rPr>
        <w:footnoteRef/>
      </w:r>
      <w:r>
        <w:t xml:space="preserve"> </w:t>
      </w:r>
      <w:r w:rsidR="00ED5191">
        <w:t>Se</w:t>
      </w:r>
      <w:r w:rsidR="00ED5191" w:rsidRPr="00ED5191">
        <w:t>ntencia C-590 de 2005</w:t>
      </w:r>
      <w:r w:rsidR="003177C8">
        <w:t>, Corte Constitucional.</w:t>
      </w:r>
    </w:p>
  </w:footnote>
  <w:footnote w:id="12">
    <w:p w14:paraId="76919A92" w14:textId="22956F12" w:rsidR="0082619B" w:rsidRPr="00FF4D57" w:rsidRDefault="0082619B" w:rsidP="0082619B">
      <w:pPr>
        <w:pStyle w:val="Textonotapie"/>
      </w:pPr>
      <w:r w:rsidRPr="00FF4D57">
        <w:rPr>
          <w:rStyle w:val="Refdenotaalpie"/>
        </w:rPr>
        <w:footnoteRef/>
      </w:r>
      <w:r w:rsidRPr="00FF4D57">
        <w:t xml:space="preserve"> </w:t>
      </w:r>
      <w:r w:rsidR="00FF4D57" w:rsidRPr="00FF4D57">
        <w:t>Sentencia T-066 de 2019, que, a su vez reitera la T-336 de 2004</w:t>
      </w:r>
      <w:r w:rsidR="003177C8">
        <w:t>, Corte Constitucional.</w:t>
      </w:r>
    </w:p>
  </w:footnote>
  <w:footnote w:id="13">
    <w:p w14:paraId="375BCF7F" w14:textId="6E7EB878" w:rsidR="000E79B8" w:rsidRPr="00D61092" w:rsidRDefault="000E79B8">
      <w:pPr>
        <w:pStyle w:val="Textonotapie"/>
      </w:pPr>
      <w:r w:rsidRPr="00D61092">
        <w:rPr>
          <w:rStyle w:val="Refdenotaalpie"/>
        </w:rPr>
        <w:footnoteRef/>
      </w:r>
      <w:r w:rsidRPr="00D61092">
        <w:t xml:space="preserve"> Sentencia T-265 de 2014, Corte Constitucional.</w:t>
      </w:r>
    </w:p>
  </w:footnote>
  <w:footnote w:id="14">
    <w:p w14:paraId="6FBF906C" w14:textId="4E68A584" w:rsidR="00271D7C" w:rsidRDefault="00271D7C">
      <w:pPr>
        <w:pStyle w:val="Textonotapie"/>
      </w:pPr>
      <w:r w:rsidRPr="00D61092">
        <w:rPr>
          <w:rStyle w:val="Refdenotaalpie"/>
        </w:rPr>
        <w:footnoteRef/>
      </w:r>
      <w:r w:rsidRPr="00D61092">
        <w:t xml:space="preserve"> </w:t>
      </w:r>
      <w:r w:rsidR="00D61092" w:rsidRPr="00D61092">
        <w:t>Sentencia 11 de mayo de 2016, dentro del expediente número 11001-03-15-000-2016-00380-00(AC).</w:t>
      </w:r>
    </w:p>
  </w:footnote>
  <w:footnote w:id="15">
    <w:p w14:paraId="750AEA7E" w14:textId="04286B29" w:rsidR="00271D7C" w:rsidRDefault="00271D7C">
      <w:pPr>
        <w:pStyle w:val="Textonotapie"/>
      </w:pPr>
      <w:r>
        <w:rPr>
          <w:rStyle w:val="Refdenotaalpie"/>
        </w:rPr>
        <w:footnoteRef/>
      </w:r>
      <w:r>
        <w:t xml:space="preserve"> </w:t>
      </w:r>
      <w:r w:rsidR="0062281A">
        <w:t xml:space="preserve">Documento contenido en el expediente digital de tutela con certificado </w:t>
      </w:r>
      <w:r w:rsidR="006D22D7" w:rsidRPr="006D22D7">
        <w:t>A127AE7DE4872A75 1DDA9A778F645271 79C6E348DED317C8 E1F7E44B0D1D377A</w:t>
      </w:r>
      <w:r w:rsidR="006D22D7">
        <w:t xml:space="preserve"> en el índice </w:t>
      </w:r>
      <w:r w:rsidR="00C115B8">
        <w:t xml:space="preserve">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8CB84" w14:textId="219A7745" w:rsidR="009F36C9" w:rsidRDefault="00C41F98" w:rsidP="009F36C9">
    <w:pPr>
      <w:suppressAutoHyphens/>
      <w:spacing w:line="276" w:lineRule="auto"/>
      <w:jc w:val="right"/>
      <w:rPr>
        <w:bCs/>
        <w:i/>
        <w:color w:val="000000"/>
        <w:sz w:val="20"/>
        <w:szCs w:val="20"/>
        <w:lang w:eastAsia="es-ES"/>
      </w:rPr>
    </w:pPr>
    <w:r w:rsidRPr="00FE6083">
      <w:rPr>
        <w:i/>
        <w:noProof/>
        <w:sz w:val="20"/>
        <w:szCs w:val="20"/>
        <w:lang w:eastAsia="es-CO"/>
      </w:rPr>
      <w:drawing>
        <wp:anchor distT="0" distB="0" distL="114300" distR="114300" simplePos="0" relativeHeight="251698176" behindDoc="1" locked="0" layoutInCell="1" allowOverlap="1" wp14:anchorId="1C857485" wp14:editId="64080642">
          <wp:simplePos x="0" y="0"/>
          <wp:positionH relativeFrom="margin">
            <wp:align>left</wp:align>
          </wp:positionH>
          <wp:positionV relativeFrom="paragraph">
            <wp:posOffset>-95250</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15" name="Imagen 1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C9">
      <w:rPr>
        <w:bCs/>
        <w:i/>
        <w:noProof/>
        <w:color w:val="000000"/>
        <w:sz w:val="20"/>
        <w:szCs w:val="20"/>
        <w:lang w:eastAsia="es-CO"/>
      </w:rPr>
      <mc:AlternateContent>
        <mc:Choice Requires="wps">
          <w:drawing>
            <wp:anchor distT="0" distB="0" distL="114300" distR="114300" simplePos="0" relativeHeight="251739136" behindDoc="0" locked="0" layoutInCell="1" allowOverlap="1" wp14:anchorId="4987FE2E" wp14:editId="6FC16966">
              <wp:simplePos x="0" y="0"/>
              <wp:positionH relativeFrom="column">
                <wp:posOffset>1631315</wp:posOffset>
              </wp:positionH>
              <wp:positionV relativeFrom="paragraph">
                <wp:posOffset>116840</wp:posOffset>
              </wp:positionV>
              <wp:extent cx="4018915" cy="0"/>
              <wp:effectExtent l="15875" t="13970" r="13335" b="1460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20EE6" id="_x0000_t32" coordsize="21600,21600" o:spt="32" o:oned="t" path="m,l21600,21600e" filled="f">
              <v:path arrowok="t" fillok="f" o:connecttype="none"/>
              <o:lock v:ext="edit" shapetype="t"/>
            </v:shapetype>
            <v:shape id="Conector recto de flecha 14" o:spid="_x0000_s1026" type="#_x0000_t32" style="position:absolute;margin-left:128.45pt;margin-top:9.2pt;width:316.4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" strokeweight="1.5pt"/>
          </w:pict>
        </mc:Fallback>
      </mc:AlternateContent>
    </w:r>
  </w:p>
  <w:p w14:paraId="4F247060" w14:textId="3A0D0C37" w:rsidR="009F36C9" w:rsidRPr="00FE6083" w:rsidRDefault="009F36C9" w:rsidP="009F36C9">
    <w:pPr>
      <w:tabs>
        <w:tab w:val="left" w:pos="486"/>
        <w:tab w:val="right" w:pos="8838"/>
      </w:tabs>
      <w:suppressAutoHyphens/>
      <w:spacing w:line="276" w:lineRule="auto"/>
      <w:rPr>
        <w:bCs/>
        <w:i/>
        <w:color w:val="000000"/>
        <w:sz w:val="20"/>
        <w:szCs w:val="20"/>
        <w:lang w:eastAsia="es-ES"/>
      </w:rPr>
    </w:pPr>
    <w:r>
      <w:rPr>
        <w:bCs/>
        <w:i/>
        <w:color w:val="000000"/>
        <w:sz w:val="20"/>
        <w:szCs w:val="20"/>
        <w:lang w:eastAsia="es-ES"/>
      </w:rPr>
      <w:tab/>
    </w:r>
    <w:r w:rsidRPr="00FE6083">
      <w:rPr>
        <w:bCs/>
        <w:i/>
        <w:color w:val="000000"/>
        <w:sz w:val="20"/>
        <w:szCs w:val="20"/>
        <w:lang w:eastAsia="es-ES"/>
      </w:rPr>
      <w:t xml:space="preserve">Radicado: </w:t>
    </w:r>
    <w:r w:rsidR="00CA0C32" w:rsidRPr="00CA0C32">
      <w:rPr>
        <w:bCs/>
        <w:i/>
        <w:color w:val="000000"/>
        <w:sz w:val="20"/>
        <w:szCs w:val="20"/>
        <w:lang w:eastAsia="es-ES"/>
      </w:rPr>
      <w:t>11001-03-15-000-2022-</w:t>
    </w:r>
    <w:r w:rsidR="0010439F">
      <w:rPr>
        <w:bCs/>
        <w:i/>
        <w:color w:val="000000"/>
        <w:sz w:val="20"/>
        <w:szCs w:val="20"/>
        <w:lang w:eastAsia="es-ES"/>
      </w:rPr>
      <w:t>02512</w:t>
    </w:r>
    <w:r w:rsidR="00CA0C32" w:rsidRPr="00CA0C32">
      <w:rPr>
        <w:bCs/>
        <w:i/>
        <w:color w:val="000000"/>
        <w:sz w:val="20"/>
        <w:szCs w:val="20"/>
        <w:lang w:eastAsia="es-ES"/>
      </w:rPr>
      <w:t>-00</w:t>
    </w:r>
  </w:p>
  <w:p w14:paraId="07B33FD0" w14:textId="08598051" w:rsidR="001A51B8" w:rsidRDefault="009F36C9" w:rsidP="00C41F98">
    <w:pPr>
      <w:suppressAutoHyphens/>
      <w:spacing w:after="240" w:line="276" w:lineRule="auto"/>
      <w:jc w:val="right"/>
      <w:rPr>
        <w:bCs/>
        <w:i/>
        <w:color w:val="000000"/>
        <w:sz w:val="20"/>
        <w:szCs w:val="20"/>
        <w:lang w:eastAsia="es-ES"/>
      </w:rPr>
    </w:pPr>
    <w:r>
      <w:rPr>
        <w:bCs/>
        <w:i/>
        <w:color w:val="000000"/>
        <w:sz w:val="20"/>
        <w:szCs w:val="20"/>
        <w:lang w:eastAsia="es-ES"/>
      </w:rPr>
      <w:t xml:space="preserve">Accionante: </w:t>
    </w:r>
    <w:r w:rsidR="0010439F">
      <w:rPr>
        <w:bCs/>
        <w:i/>
        <w:color w:val="000000"/>
        <w:sz w:val="20"/>
        <w:szCs w:val="20"/>
        <w:lang w:eastAsia="es-ES"/>
      </w:rPr>
      <w:t>Ministerio de Relaciones Exteriores</w:t>
    </w:r>
  </w:p>
  <w:p w14:paraId="4026DE7D" w14:textId="77777777" w:rsidR="00C41F98" w:rsidRPr="001C6AD4" w:rsidRDefault="00C41F98" w:rsidP="00C41F98">
    <w:pPr>
      <w:suppressAutoHyphens/>
      <w:spacing w:after="240" w:line="276" w:lineRule="aut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ACD3C" w14:textId="77777777" w:rsidR="009F36C9" w:rsidRDefault="009F36C9" w:rsidP="00E80F00">
    <w:pPr>
      <w:suppressAutoHyphens/>
      <w:spacing w:line="276" w:lineRule="auto"/>
      <w:rPr>
        <w:bCs/>
        <w:i/>
        <w:color w:val="000000"/>
        <w:sz w:val="20"/>
        <w:szCs w:val="20"/>
        <w:lang w:eastAsia="es-ES"/>
      </w:rPr>
    </w:pPr>
    <w:r>
      <w:rPr>
        <w:bCs/>
        <w:i/>
        <w:noProof/>
        <w:color w:val="000000"/>
        <w:sz w:val="20"/>
        <w:szCs w:val="20"/>
        <w:lang w:eastAsia="es-CO"/>
      </w:rPr>
      <mc:AlternateContent>
        <mc:Choice Requires="wps">
          <w:drawing>
            <wp:anchor distT="0" distB="0" distL="114300" distR="114300" simplePos="0" relativeHeight="251656192" behindDoc="0" locked="0" layoutInCell="1" allowOverlap="1" wp14:anchorId="289D823E" wp14:editId="3D9A4FD4">
              <wp:simplePos x="0" y="0"/>
              <wp:positionH relativeFrom="column">
                <wp:posOffset>1631315</wp:posOffset>
              </wp:positionH>
              <wp:positionV relativeFrom="paragraph">
                <wp:posOffset>116840</wp:posOffset>
              </wp:positionV>
              <wp:extent cx="4018915" cy="0"/>
              <wp:effectExtent l="15875" t="13970" r="13335" b="1460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7EC465" id="_x0000_t32" coordsize="21600,21600" o:spt="32" o:oned="t" path="m,l21600,21600e" filled="f">
              <v:path arrowok="t" fillok="f" o:connecttype="none"/>
              <o:lock v:ext="edit" shapetype="t"/>
            </v:shapetype>
            <v:shape id="Conector recto de flecha 8" o:spid="_x0000_s1026" type="#_x0000_t32" style="position:absolute;margin-left:128.45pt;margin-top:9.2pt;width:316.4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" strokeweight="1.5pt"/>
          </w:pict>
        </mc:Fallback>
      </mc:AlternateContent>
    </w:r>
  </w:p>
  <w:p w14:paraId="2CD05702" w14:textId="13921B08" w:rsidR="009F36C9" w:rsidRPr="00FE6083" w:rsidRDefault="009F36C9" w:rsidP="009F36C9">
    <w:pPr>
      <w:tabs>
        <w:tab w:val="left" w:pos="486"/>
        <w:tab w:val="right" w:pos="8838"/>
      </w:tabs>
      <w:suppressAutoHyphens/>
      <w:spacing w:line="276" w:lineRule="auto"/>
      <w:rPr>
        <w:bCs/>
        <w:i/>
        <w:color w:val="000000"/>
        <w:sz w:val="20"/>
        <w:szCs w:val="20"/>
        <w:lang w:eastAsia="es-ES"/>
      </w:rPr>
    </w:pPr>
    <w:r>
      <w:rPr>
        <w:bCs/>
        <w:i/>
        <w:color w:val="000000"/>
        <w:sz w:val="20"/>
        <w:szCs w:val="20"/>
        <w:lang w:eastAsia="es-ES"/>
      </w:rPr>
      <w:tab/>
    </w:r>
    <w:r w:rsidRPr="00FE6083">
      <w:rPr>
        <w:i/>
        <w:noProof/>
        <w:sz w:val="20"/>
        <w:szCs w:val="20"/>
        <w:lang w:eastAsia="es-CO"/>
      </w:rPr>
      <w:drawing>
        <wp:anchor distT="0" distB="0" distL="114300" distR="114300" simplePos="0" relativeHeight="251616256" behindDoc="1" locked="0" layoutInCell="1" allowOverlap="1" wp14:anchorId="63F5408B" wp14:editId="52BA0E1B">
          <wp:simplePos x="0" y="0"/>
          <wp:positionH relativeFrom="column">
            <wp:posOffset>-152400</wp:posOffset>
          </wp:positionH>
          <wp:positionV relativeFrom="paragraph">
            <wp:posOffset>-72390</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7"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083">
      <w:rPr>
        <w:bCs/>
        <w:i/>
        <w:color w:val="000000"/>
        <w:sz w:val="20"/>
        <w:szCs w:val="20"/>
        <w:lang w:eastAsia="es-ES"/>
      </w:rPr>
      <w:t xml:space="preserve">Radicado: </w:t>
    </w:r>
    <w:r w:rsidR="00CA0C32" w:rsidRPr="00CA0C32">
      <w:rPr>
        <w:bCs/>
        <w:i/>
        <w:color w:val="000000"/>
        <w:sz w:val="20"/>
        <w:szCs w:val="20"/>
        <w:lang w:eastAsia="es-ES"/>
      </w:rPr>
      <w:t>11001-03-15-000-2022-</w:t>
    </w:r>
    <w:r w:rsidR="0010439F">
      <w:rPr>
        <w:bCs/>
        <w:i/>
        <w:color w:val="000000"/>
        <w:sz w:val="20"/>
        <w:szCs w:val="20"/>
        <w:lang w:eastAsia="es-ES"/>
      </w:rPr>
      <w:t>02512</w:t>
    </w:r>
    <w:r w:rsidR="00CA0C32" w:rsidRPr="00CA0C32">
      <w:rPr>
        <w:bCs/>
        <w:i/>
        <w:color w:val="000000"/>
        <w:sz w:val="20"/>
        <w:szCs w:val="20"/>
        <w:lang w:eastAsia="es-ES"/>
      </w:rPr>
      <w:t>-00</w:t>
    </w:r>
  </w:p>
  <w:p w14:paraId="4FA6A3E5" w14:textId="22A901C8" w:rsidR="009F36C9" w:rsidRPr="00FE6083" w:rsidRDefault="009F36C9" w:rsidP="009F36C9">
    <w:pPr>
      <w:suppressAutoHyphens/>
      <w:spacing w:line="276" w:lineRule="auto"/>
      <w:jc w:val="right"/>
      <w:rPr>
        <w:bCs/>
        <w:i/>
        <w:color w:val="000000"/>
        <w:sz w:val="20"/>
        <w:szCs w:val="20"/>
        <w:lang w:eastAsia="es-ES"/>
      </w:rPr>
    </w:pPr>
    <w:r>
      <w:rPr>
        <w:bCs/>
        <w:i/>
        <w:color w:val="000000"/>
        <w:sz w:val="20"/>
        <w:szCs w:val="20"/>
        <w:lang w:eastAsia="es-ES"/>
      </w:rPr>
      <w:t xml:space="preserve">Accionante: </w:t>
    </w:r>
    <w:r w:rsidR="0010439F">
      <w:rPr>
        <w:bCs/>
        <w:i/>
        <w:color w:val="000000"/>
        <w:sz w:val="20"/>
        <w:szCs w:val="20"/>
        <w:lang w:eastAsia="es-ES"/>
      </w:rPr>
      <w:t>Ministerio de Relaciones Exteriores</w:t>
    </w:r>
  </w:p>
  <w:p w14:paraId="46EA5C90" w14:textId="77777777" w:rsidR="009F36C9" w:rsidRDefault="009F36C9" w:rsidP="009F36C9">
    <w:pPr>
      <w:suppressAutoHyphens/>
      <w:spacing w:line="276" w:lineRule="auto"/>
      <w:jc w:val="center"/>
      <w:rPr>
        <w:b/>
        <w:bCs/>
        <w:color w:val="000000"/>
        <w:lang w:eastAsia="es-ES"/>
      </w:rPr>
    </w:pPr>
  </w:p>
  <w:p w14:paraId="27EDC805" w14:textId="77777777" w:rsidR="009F36C9" w:rsidRPr="0080571B" w:rsidRDefault="009F36C9" w:rsidP="009F36C9">
    <w:pPr>
      <w:suppressAutoHyphens/>
      <w:spacing w:line="276" w:lineRule="auto"/>
      <w:rPr>
        <w:b/>
        <w:bCs/>
        <w:color w:val="000000"/>
        <w:sz w:val="24"/>
        <w:szCs w:val="24"/>
        <w:lang w:eastAsia="es-ES"/>
      </w:rPr>
    </w:pPr>
    <w:r>
      <w:rPr>
        <w:b/>
        <w:bCs/>
        <w:color w:val="000000"/>
        <w:sz w:val="24"/>
        <w:szCs w:val="24"/>
        <w:lang w:eastAsia="es-ES"/>
      </w:rPr>
      <w:t xml:space="preserve">                             </w:t>
    </w:r>
    <w:r w:rsidRPr="0080571B">
      <w:rPr>
        <w:b/>
        <w:bCs/>
        <w:color w:val="000000"/>
        <w:sz w:val="24"/>
        <w:szCs w:val="24"/>
        <w:lang w:eastAsia="es-ES"/>
      </w:rPr>
      <w:t>CONSEJO DE ESTADO</w:t>
    </w:r>
  </w:p>
  <w:p w14:paraId="681F3B22" w14:textId="77777777" w:rsidR="009F36C9" w:rsidRPr="0080571B" w:rsidRDefault="009F36C9" w:rsidP="009F36C9">
    <w:pPr>
      <w:suppressAutoHyphens/>
      <w:spacing w:line="276" w:lineRule="auto"/>
      <w:jc w:val="center"/>
      <w:rPr>
        <w:b/>
        <w:bCs/>
        <w:color w:val="000000"/>
        <w:sz w:val="24"/>
        <w:szCs w:val="24"/>
        <w:lang w:eastAsia="es-ES"/>
      </w:rPr>
    </w:pPr>
    <w:r w:rsidRPr="0080571B">
      <w:rPr>
        <w:b/>
        <w:bCs/>
        <w:color w:val="000000"/>
        <w:sz w:val="24"/>
        <w:szCs w:val="24"/>
        <w:lang w:eastAsia="es-ES"/>
      </w:rPr>
      <w:t>SALA DE LO CONTENCIOSO ADMINISTRATIVO</w:t>
    </w:r>
  </w:p>
  <w:p w14:paraId="112C86F5" w14:textId="77777777" w:rsidR="009F36C9" w:rsidRPr="0080571B" w:rsidRDefault="009F36C9" w:rsidP="009F36C9">
    <w:pPr>
      <w:suppressAutoHyphens/>
      <w:spacing w:line="276" w:lineRule="auto"/>
      <w:jc w:val="center"/>
      <w:rPr>
        <w:b/>
        <w:bCs/>
        <w:color w:val="000000"/>
        <w:sz w:val="24"/>
        <w:szCs w:val="24"/>
        <w:lang w:eastAsia="es-ES"/>
      </w:rPr>
    </w:pPr>
    <w:r w:rsidRPr="0080571B">
      <w:rPr>
        <w:b/>
        <w:bCs/>
        <w:color w:val="000000"/>
        <w:sz w:val="24"/>
        <w:szCs w:val="24"/>
        <w:lang w:eastAsia="es-ES"/>
      </w:rPr>
      <w:t>SECCIÓN TERCERA</w:t>
    </w:r>
  </w:p>
  <w:p w14:paraId="7442254A" w14:textId="77777777" w:rsidR="009F36C9" w:rsidRPr="0080571B" w:rsidRDefault="009F36C9" w:rsidP="009F36C9">
    <w:pPr>
      <w:suppressAutoHyphens/>
      <w:spacing w:line="276" w:lineRule="auto"/>
      <w:jc w:val="center"/>
      <w:rPr>
        <w:b/>
        <w:bCs/>
        <w:color w:val="000000"/>
        <w:sz w:val="24"/>
        <w:szCs w:val="24"/>
        <w:lang w:eastAsia="es-ES"/>
      </w:rPr>
    </w:pPr>
    <w:r w:rsidRPr="0080571B">
      <w:rPr>
        <w:b/>
        <w:bCs/>
        <w:color w:val="000000"/>
        <w:sz w:val="24"/>
        <w:szCs w:val="24"/>
        <w:lang w:eastAsia="es-ES"/>
      </w:rPr>
      <w:t>SUBSECCIÓN C</w:t>
    </w:r>
  </w:p>
  <w:p w14:paraId="2BA226A1" w14:textId="77777777" w:rsidR="001A51B8" w:rsidRDefault="001A51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multilevel"/>
    <w:tmpl w:val="F796FE1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4E"/>
    <w:rsid w:val="0000069A"/>
    <w:rsid w:val="00001220"/>
    <w:rsid w:val="000015D2"/>
    <w:rsid w:val="00001765"/>
    <w:rsid w:val="00004070"/>
    <w:rsid w:val="00004379"/>
    <w:rsid w:val="00004405"/>
    <w:rsid w:val="00004D80"/>
    <w:rsid w:val="000053FD"/>
    <w:rsid w:val="00005600"/>
    <w:rsid w:val="00005B2C"/>
    <w:rsid w:val="00006D3C"/>
    <w:rsid w:val="00006FC9"/>
    <w:rsid w:val="0000727F"/>
    <w:rsid w:val="00007501"/>
    <w:rsid w:val="0001012C"/>
    <w:rsid w:val="0001030E"/>
    <w:rsid w:val="000107DF"/>
    <w:rsid w:val="00011344"/>
    <w:rsid w:val="00012249"/>
    <w:rsid w:val="00012AAB"/>
    <w:rsid w:val="00013501"/>
    <w:rsid w:val="0001454F"/>
    <w:rsid w:val="0001459A"/>
    <w:rsid w:val="0001505D"/>
    <w:rsid w:val="00015C84"/>
    <w:rsid w:val="000161D5"/>
    <w:rsid w:val="00016FD6"/>
    <w:rsid w:val="0001717E"/>
    <w:rsid w:val="0001799A"/>
    <w:rsid w:val="00017CB3"/>
    <w:rsid w:val="00023E74"/>
    <w:rsid w:val="00024494"/>
    <w:rsid w:val="00024611"/>
    <w:rsid w:val="0002471B"/>
    <w:rsid w:val="00026444"/>
    <w:rsid w:val="00026A92"/>
    <w:rsid w:val="000273A8"/>
    <w:rsid w:val="00027D4E"/>
    <w:rsid w:val="00031008"/>
    <w:rsid w:val="0003110F"/>
    <w:rsid w:val="000334D5"/>
    <w:rsid w:val="00033CB4"/>
    <w:rsid w:val="00034450"/>
    <w:rsid w:val="00034DF6"/>
    <w:rsid w:val="00034F60"/>
    <w:rsid w:val="0003556F"/>
    <w:rsid w:val="00035B36"/>
    <w:rsid w:val="00037670"/>
    <w:rsid w:val="000379C1"/>
    <w:rsid w:val="00041CE7"/>
    <w:rsid w:val="0004251D"/>
    <w:rsid w:val="00042B57"/>
    <w:rsid w:val="000433AA"/>
    <w:rsid w:val="000438E2"/>
    <w:rsid w:val="00043A9D"/>
    <w:rsid w:val="00044E63"/>
    <w:rsid w:val="00045A3D"/>
    <w:rsid w:val="0004750C"/>
    <w:rsid w:val="00053071"/>
    <w:rsid w:val="000558C9"/>
    <w:rsid w:val="0005595B"/>
    <w:rsid w:val="000566B5"/>
    <w:rsid w:val="000572CE"/>
    <w:rsid w:val="000578BC"/>
    <w:rsid w:val="00060D82"/>
    <w:rsid w:val="00060F60"/>
    <w:rsid w:val="0006185D"/>
    <w:rsid w:val="00061B93"/>
    <w:rsid w:val="00062CDB"/>
    <w:rsid w:val="000640FF"/>
    <w:rsid w:val="0006459D"/>
    <w:rsid w:val="00065048"/>
    <w:rsid w:val="00065263"/>
    <w:rsid w:val="000653EC"/>
    <w:rsid w:val="00067150"/>
    <w:rsid w:val="00070394"/>
    <w:rsid w:val="000713C6"/>
    <w:rsid w:val="000713F1"/>
    <w:rsid w:val="00071F03"/>
    <w:rsid w:val="00072695"/>
    <w:rsid w:val="000728E0"/>
    <w:rsid w:val="000728F3"/>
    <w:rsid w:val="00072BE6"/>
    <w:rsid w:val="000735B5"/>
    <w:rsid w:val="00073800"/>
    <w:rsid w:val="00073869"/>
    <w:rsid w:val="000748B3"/>
    <w:rsid w:val="00074D00"/>
    <w:rsid w:val="00075655"/>
    <w:rsid w:val="00076747"/>
    <w:rsid w:val="00076A55"/>
    <w:rsid w:val="00076AB2"/>
    <w:rsid w:val="00076CC1"/>
    <w:rsid w:val="00081588"/>
    <w:rsid w:val="0008344D"/>
    <w:rsid w:val="000836EA"/>
    <w:rsid w:val="00083771"/>
    <w:rsid w:val="00083B8F"/>
    <w:rsid w:val="00083FAB"/>
    <w:rsid w:val="000849BF"/>
    <w:rsid w:val="00084ACD"/>
    <w:rsid w:val="000851C4"/>
    <w:rsid w:val="0008675F"/>
    <w:rsid w:val="00086B66"/>
    <w:rsid w:val="00086DF4"/>
    <w:rsid w:val="00087FD3"/>
    <w:rsid w:val="00090037"/>
    <w:rsid w:val="000905D3"/>
    <w:rsid w:val="0009364B"/>
    <w:rsid w:val="00093908"/>
    <w:rsid w:val="000939AC"/>
    <w:rsid w:val="00093EC8"/>
    <w:rsid w:val="00094137"/>
    <w:rsid w:val="00094E7B"/>
    <w:rsid w:val="00094EAB"/>
    <w:rsid w:val="00095C4B"/>
    <w:rsid w:val="00095EDE"/>
    <w:rsid w:val="00096EE8"/>
    <w:rsid w:val="00096F3A"/>
    <w:rsid w:val="00097018"/>
    <w:rsid w:val="00097BD7"/>
    <w:rsid w:val="000A02CD"/>
    <w:rsid w:val="000A093D"/>
    <w:rsid w:val="000A3C6F"/>
    <w:rsid w:val="000A3CA1"/>
    <w:rsid w:val="000A428A"/>
    <w:rsid w:val="000A54E3"/>
    <w:rsid w:val="000A66B7"/>
    <w:rsid w:val="000A7C95"/>
    <w:rsid w:val="000B0A8D"/>
    <w:rsid w:val="000B0ECB"/>
    <w:rsid w:val="000B44F2"/>
    <w:rsid w:val="000B47B7"/>
    <w:rsid w:val="000B5617"/>
    <w:rsid w:val="000B6257"/>
    <w:rsid w:val="000B7F9D"/>
    <w:rsid w:val="000C08F3"/>
    <w:rsid w:val="000C1276"/>
    <w:rsid w:val="000C12CF"/>
    <w:rsid w:val="000C18BD"/>
    <w:rsid w:val="000C2B43"/>
    <w:rsid w:val="000C2F9A"/>
    <w:rsid w:val="000C341D"/>
    <w:rsid w:val="000C3525"/>
    <w:rsid w:val="000C380E"/>
    <w:rsid w:val="000C5B56"/>
    <w:rsid w:val="000C5DB7"/>
    <w:rsid w:val="000C639A"/>
    <w:rsid w:val="000C6A27"/>
    <w:rsid w:val="000C7AB3"/>
    <w:rsid w:val="000C7B4F"/>
    <w:rsid w:val="000D0175"/>
    <w:rsid w:val="000D0E41"/>
    <w:rsid w:val="000D10F2"/>
    <w:rsid w:val="000D12BC"/>
    <w:rsid w:val="000D1A55"/>
    <w:rsid w:val="000D27A8"/>
    <w:rsid w:val="000D2966"/>
    <w:rsid w:val="000D2A20"/>
    <w:rsid w:val="000D3582"/>
    <w:rsid w:val="000D38FD"/>
    <w:rsid w:val="000D4AD7"/>
    <w:rsid w:val="000D4BE7"/>
    <w:rsid w:val="000D51A6"/>
    <w:rsid w:val="000D5563"/>
    <w:rsid w:val="000D59F0"/>
    <w:rsid w:val="000D62C6"/>
    <w:rsid w:val="000D7042"/>
    <w:rsid w:val="000E0835"/>
    <w:rsid w:val="000E0B55"/>
    <w:rsid w:val="000E121D"/>
    <w:rsid w:val="000E1F28"/>
    <w:rsid w:val="000E208A"/>
    <w:rsid w:val="000E2D62"/>
    <w:rsid w:val="000E3CAD"/>
    <w:rsid w:val="000E3EC0"/>
    <w:rsid w:val="000E508B"/>
    <w:rsid w:val="000E539D"/>
    <w:rsid w:val="000E71CB"/>
    <w:rsid w:val="000E76A9"/>
    <w:rsid w:val="000E79B8"/>
    <w:rsid w:val="000F189F"/>
    <w:rsid w:val="000F1985"/>
    <w:rsid w:val="000F3FD8"/>
    <w:rsid w:val="000F49F0"/>
    <w:rsid w:val="000F4A94"/>
    <w:rsid w:val="000F7D7E"/>
    <w:rsid w:val="000F7E10"/>
    <w:rsid w:val="00100325"/>
    <w:rsid w:val="001003C8"/>
    <w:rsid w:val="001007DC"/>
    <w:rsid w:val="00100DE6"/>
    <w:rsid w:val="00101981"/>
    <w:rsid w:val="00101D3B"/>
    <w:rsid w:val="00102722"/>
    <w:rsid w:val="0010439F"/>
    <w:rsid w:val="0010471C"/>
    <w:rsid w:val="00105721"/>
    <w:rsid w:val="001064F3"/>
    <w:rsid w:val="0010694A"/>
    <w:rsid w:val="00106D53"/>
    <w:rsid w:val="001073C5"/>
    <w:rsid w:val="001078C9"/>
    <w:rsid w:val="00110386"/>
    <w:rsid w:val="0011053D"/>
    <w:rsid w:val="00110669"/>
    <w:rsid w:val="00110B2A"/>
    <w:rsid w:val="0011100F"/>
    <w:rsid w:val="00111251"/>
    <w:rsid w:val="001117E0"/>
    <w:rsid w:val="00111F8A"/>
    <w:rsid w:val="001121D7"/>
    <w:rsid w:val="001123A5"/>
    <w:rsid w:val="001128DB"/>
    <w:rsid w:val="00112C5A"/>
    <w:rsid w:val="0011386F"/>
    <w:rsid w:val="00114418"/>
    <w:rsid w:val="00114E48"/>
    <w:rsid w:val="001163BE"/>
    <w:rsid w:val="00116930"/>
    <w:rsid w:val="0011700D"/>
    <w:rsid w:val="00117091"/>
    <w:rsid w:val="0012059B"/>
    <w:rsid w:val="00120AC4"/>
    <w:rsid w:val="001218A6"/>
    <w:rsid w:val="00121C55"/>
    <w:rsid w:val="00121E9F"/>
    <w:rsid w:val="001225C4"/>
    <w:rsid w:val="00122AEB"/>
    <w:rsid w:val="00123B02"/>
    <w:rsid w:val="00124B08"/>
    <w:rsid w:val="00124F47"/>
    <w:rsid w:val="00125394"/>
    <w:rsid w:val="00125A89"/>
    <w:rsid w:val="00126330"/>
    <w:rsid w:val="001264E9"/>
    <w:rsid w:val="00126C08"/>
    <w:rsid w:val="00126DD5"/>
    <w:rsid w:val="00127A99"/>
    <w:rsid w:val="00130367"/>
    <w:rsid w:val="001314F6"/>
    <w:rsid w:val="001314FA"/>
    <w:rsid w:val="00131E42"/>
    <w:rsid w:val="0013280E"/>
    <w:rsid w:val="00132AB9"/>
    <w:rsid w:val="001336D1"/>
    <w:rsid w:val="00133F91"/>
    <w:rsid w:val="001341B1"/>
    <w:rsid w:val="0013472A"/>
    <w:rsid w:val="00135B29"/>
    <w:rsid w:val="00136C8D"/>
    <w:rsid w:val="00137D2F"/>
    <w:rsid w:val="0014270E"/>
    <w:rsid w:val="0014341C"/>
    <w:rsid w:val="00143CD4"/>
    <w:rsid w:val="0014650C"/>
    <w:rsid w:val="00146828"/>
    <w:rsid w:val="00146A7C"/>
    <w:rsid w:val="00147982"/>
    <w:rsid w:val="001502BD"/>
    <w:rsid w:val="00150DE7"/>
    <w:rsid w:val="00150F41"/>
    <w:rsid w:val="0015104D"/>
    <w:rsid w:val="00151125"/>
    <w:rsid w:val="001515D2"/>
    <w:rsid w:val="0015444A"/>
    <w:rsid w:val="00154D0E"/>
    <w:rsid w:val="00155E21"/>
    <w:rsid w:val="00155E78"/>
    <w:rsid w:val="00155FE7"/>
    <w:rsid w:val="001561AD"/>
    <w:rsid w:val="00157436"/>
    <w:rsid w:val="0016048E"/>
    <w:rsid w:val="00161A22"/>
    <w:rsid w:val="00161EAA"/>
    <w:rsid w:val="0016208B"/>
    <w:rsid w:val="00162757"/>
    <w:rsid w:val="00162961"/>
    <w:rsid w:val="00163156"/>
    <w:rsid w:val="001641DE"/>
    <w:rsid w:val="00164235"/>
    <w:rsid w:val="0016439C"/>
    <w:rsid w:val="001658C9"/>
    <w:rsid w:val="00165935"/>
    <w:rsid w:val="00165C5B"/>
    <w:rsid w:val="00165E96"/>
    <w:rsid w:val="00166AF6"/>
    <w:rsid w:val="0016733E"/>
    <w:rsid w:val="001674CF"/>
    <w:rsid w:val="00167542"/>
    <w:rsid w:val="00170FE3"/>
    <w:rsid w:val="00171038"/>
    <w:rsid w:val="00171E2D"/>
    <w:rsid w:val="00172093"/>
    <w:rsid w:val="001721FE"/>
    <w:rsid w:val="00172D24"/>
    <w:rsid w:val="00173F5C"/>
    <w:rsid w:val="00174C02"/>
    <w:rsid w:val="00175282"/>
    <w:rsid w:val="0017631A"/>
    <w:rsid w:val="001807D9"/>
    <w:rsid w:val="00181C2B"/>
    <w:rsid w:val="001820A7"/>
    <w:rsid w:val="00182726"/>
    <w:rsid w:val="00182C8F"/>
    <w:rsid w:val="001838C6"/>
    <w:rsid w:val="00190924"/>
    <w:rsid w:val="001909A8"/>
    <w:rsid w:val="001915E1"/>
    <w:rsid w:val="001917C4"/>
    <w:rsid w:val="00191B56"/>
    <w:rsid w:val="00192030"/>
    <w:rsid w:val="001923FB"/>
    <w:rsid w:val="001926DC"/>
    <w:rsid w:val="00192CCE"/>
    <w:rsid w:val="00193581"/>
    <w:rsid w:val="0019379F"/>
    <w:rsid w:val="00194CD0"/>
    <w:rsid w:val="00197FAC"/>
    <w:rsid w:val="001A0B13"/>
    <w:rsid w:val="001A12BB"/>
    <w:rsid w:val="001A13CF"/>
    <w:rsid w:val="001A1FCE"/>
    <w:rsid w:val="001A2BB4"/>
    <w:rsid w:val="001A331C"/>
    <w:rsid w:val="001A4294"/>
    <w:rsid w:val="001A44C6"/>
    <w:rsid w:val="001A475E"/>
    <w:rsid w:val="001A51B8"/>
    <w:rsid w:val="001B0DA4"/>
    <w:rsid w:val="001B16E2"/>
    <w:rsid w:val="001B264B"/>
    <w:rsid w:val="001B2651"/>
    <w:rsid w:val="001B2A7F"/>
    <w:rsid w:val="001B35D8"/>
    <w:rsid w:val="001B38F1"/>
    <w:rsid w:val="001B49DF"/>
    <w:rsid w:val="001B4CC5"/>
    <w:rsid w:val="001B60B5"/>
    <w:rsid w:val="001B72F6"/>
    <w:rsid w:val="001B7E39"/>
    <w:rsid w:val="001C0199"/>
    <w:rsid w:val="001C01C0"/>
    <w:rsid w:val="001C049C"/>
    <w:rsid w:val="001C20CF"/>
    <w:rsid w:val="001C2612"/>
    <w:rsid w:val="001C27A4"/>
    <w:rsid w:val="001C29D8"/>
    <w:rsid w:val="001C319D"/>
    <w:rsid w:val="001C324A"/>
    <w:rsid w:val="001C32F7"/>
    <w:rsid w:val="001C350E"/>
    <w:rsid w:val="001C38DA"/>
    <w:rsid w:val="001C3C1F"/>
    <w:rsid w:val="001C40F9"/>
    <w:rsid w:val="001C42C0"/>
    <w:rsid w:val="001C4469"/>
    <w:rsid w:val="001C4721"/>
    <w:rsid w:val="001C4808"/>
    <w:rsid w:val="001C4D01"/>
    <w:rsid w:val="001C5B2B"/>
    <w:rsid w:val="001C6AD4"/>
    <w:rsid w:val="001C6DF4"/>
    <w:rsid w:val="001D0208"/>
    <w:rsid w:val="001D11F4"/>
    <w:rsid w:val="001D4888"/>
    <w:rsid w:val="001D4B71"/>
    <w:rsid w:val="001D4CE9"/>
    <w:rsid w:val="001D4E62"/>
    <w:rsid w:val="001D4EBF"/>
    <w:rsid w:val="001D5BEE"/>
    <w:rsid w:val="001D60C0"/>
    <w:rsid w:val="001D61E8"/>
    <w:rsid w:val="001D66AE"/>
    <w:rsid w:val="001D67F0"/>
    <w:rsid w:val="001E5B97"/>
    <w:rsid w:val="001E6BDD"/>
    <w:rsid w:val="001E7215"/>
    <w:rsid w:val="001E7FA5"/>
    <w:rsid w:val="001F0E32"/>
    <w:rsid w:val="001F107F"/>
    <w:rsid w:val="001F2600"/>
    <w:rsid w:val="001F31C1"/>
    <w:rsid w:val="001F39FF"/>
    <w:rsid w:val="001F437B"/>
    <w:rsid w:val="001F4B0A"/>
    <w:rsid w:val="001F54B7"/>
    <w:rsid w:val="001F58F2"/>
    <w:rsid w:val="001F6D2F"/>
    <w:rsid w:val="00200389"/>
    <w:rsid w:val="002007F6"/>
    <w:rsid w:val="00201EC3"/>
    <w:rsid w:val="00202088"/>
    <w:rsid w:val="00202652"/>
    <w:rsid w:val="00202B39"/>
    <w:rsid w:val="002033B8"/>
    <w:rsid w:val="002035BF"/>
    <w:rsid w:val="0020360F"/>
    <w:rsid w:val="0020567B"/>
    <w:rsid w:val="002065FA"/>
    <w:rsid w:val="00206DB2"/>
    <w:rsid w:val="00207116"/>
    <w:rsid w:val="00210283"/>
    <w:rsid w:val="00210A45"/>
    <w:rsid w:val="00210ABA"/>
    <w:rsid w:val="00211A79"/>
    <w:rsid w:val="00211FAA"/>
    <w:rsid w:val="00213F12"/>
    <w:rsid w:val="00214D23"/>
    <w:rsid w:val="00216959"/>
    <w:rsid w:val="00217F3F"/>
    <w:rsid w:val="00220079"/>
    <w:rsid w:val="00220BEE"/>
    <w:rsid w:val="002212E6"/>
    <w:rsid w:val="002230E3"/>
    <w:rsid w:val="002231DE"/>
    <w:rsid w:val="002232EB"/>
    <w:rsid w:val="0022368A"/>
    <w:rsid w:val="00223E8F"/>
    <w:rsid w:val="00224D25"/>
    <w:rsid w:val="002253B6"/>
    <w:rsid w:val="002255B3"/>
    <w:rsid w:val="00225FD3"/>
    <w:rsid w:val="002261D2"/>
    <w:rsid w:val="002269CD"/>
    <w:rsid w:val="00226D45"/>
    <w:rsid w:val="0023161F"/>
    <w:rsid w:val="0023226F"/>
    <w:rsid w:val="0023237A"/>
    <w:rsid w:val="002323D7"/>
    <w:rsid w:val="00233BF3"/>
    <w:rsid w:val="00234F7E"/>
    <w:rsid w:val="002365FF"/>
    <w:rsid w:val="00241A20"/>
    <w:rsid w:val="00241DC8"/>
    <w:rsid w:val="00242516"/>
    <w:rsid w:val="00243E3F"/>
    <w:rsid w:val="00245202"/>
    <w:rsid w:val="00246239"/>
    <w:rsid w:val="002467D5"/>
    <w:rsid w:val="002468A7"/>
    <w:rsid w:val="00246B44"/>
    <w:rsid w:val="0025021D"/>
    <w:rsid w:val="00251A36"/>
    <w:rsid w:val="00252DB0"/>
    <w:rsid w:val="00253B9D"/>
    <w:rsid w:val="00254009"/>
    <w:rsid w:val="00254098"/>
    <w:rsid w:val="00254D90"/>
    <w:rsid w:val="00255C63"/>
    <w:rsid w:val="00257987"/>
    <w:rsid w:val="00260FDC"/>
    <w:rsid w:val="0026122E"/>
    <w:rsid w:val="002618FA"/>
    <w:rsid w:val="002634B7"/>
    <w:rsid w:val="00263CB2"/>
    <w:rsid w:val="0026444A"/>
    <w:rsid w:val="0026515F"/>
    <w:rsid w:val="002652EE"/>
    <w:rsid w:val="00265739"/>
    <w:rsid w:val="0026613C"/>
    <w:rsid w:val="00266414"/>
    <w:rsid w:val="00266761"/>
    <w:rsid w:val="00266DCD"/>
    <w:rsid w:val="002700C8"/>
    <w:rsid w:val="00270B6F"/>
    <w:rsid w:val="00270CC2"/>
    <w:rsid w:val="00270F32"/>
    <w:rsid w:val="002710D5"/>
    <w:rsid w:val="002715FF"/>
    <w:rsid w:val="00271D7C"/>
    <w:rsid w:val="00271F7D"/>
    <w:rsid w:val="0027248E"/>
    <w:rsid w:val="00272BF1"/>
    <w:rsid w:val="00273406"/>
    <w:rsid w:val="00274744"/>
    <w:rsid w:val="00275241"/>
    <w:rsid w:val="002753A1"/>
    <w:rsid w:val="00275638"/>
    <w:rsid w:val="00275DAF"/>
    <w:rsid w:val="0027693E"/>
    <w:rsid w:val="00276E47"/>
    <w:rsid w:val="00276FE7"/>
    <w:rsid w:val="00277551"/>
    <w:rsid w:val="00277760"/>
    <w:rsid w:val="00277B74"/>
    <w:rsid w:val="00281874"/>
    <w:rsid w:val="0028309F"/>
    <w:rsid w:val="0028386C"/>
    <w:rsid w:val="002844BA"/>
    <w:rsid w:val="0028665C"/>
    <w:rsid w:val="00287048"/>
    <w:rsid w:val="00287E72"/>
    <w:rsid w:val="00287E91"/>
    <w:rsid w:val="00290232"/>
    <w:rsid w:val="00291407"/>
    <w:rsid w:val="002919B7"/>
    <w:rsid w:val="0029280A"/>
    <w:rsid w:val="0029390A"/>
    <w:rsid w:val="00295308"/>
    <w:rsid w:val="002956F6"/>
    <w:rsid w:val="00297C06"/>
    <w:rsid w:val="002A04D0"/>
    <w:rsid w:val="002A39C7"/>
    <w:rsid w:val="002A3BCF"/>
    <w:rsid w:val="002A4958"/>
    <w:rsid w:val="002A49D7"/>
    <w:rsid w:val="002A5262"/>
    <w:rsid w:val="002A5310"/>
    <w:rsid w:val="002A6BED"/>
    <w:rsid w:val="002A7528"/>
    <w:rsid w:val="002A7577"/>
    <w:rsid w:val="002A77B2"/>
    <w:rsid w:val="002A7DC7"/>
    <w:rsid w:val="002B0E83"/>
    <w:rsid w:val="002B26F8"/>
    <w:rsid w:val="002B3E8E"/>
    <w:rsid w:val="002B5478"/>
    <w:rsid w:val="002B5870"/>
    <w:rsid w:val="002B60CA"/>
    <w:rsid w:val="002B63D9"/>
    <w:rsid w:val="002B6FC2"/>
    <w:rsid w:val="002B7816"/>
    <w:rsid w:val="002C0F7C"/>
    <w:rsid w:val="002C12BC"/>
    <w:rsid w:val="002C2126"/>
    <w:rsid w:val="002C41D8"/>
    <w:rsid w:val="002C4A91"/>
    <w:rsid w:val="002C4C34"/>
    <w:rsid w:val="002C592C"/>
    <w:rsid w:val="002C7383"/>
    <w:rsid w:val="002D033D"/>
    <w:rsid w:val="002D107B"/>
    <w:rsid w:val="002D1219"/>
    <w:rsid w:val="002D1392"/>
    <w:rsid w:val="002D1F32"/>
    <w:rsid w:val="002D2B80"/>
    <w:rsid w:val="002D3916"/>
    <w:rsid w:val="002D3CAC"/>
    <w:rsid w:val="002D480B"/>
    <w:rsid w:val="002E0126"/>
    <w:rsid w:val="002E1978"/>
    <w:rsid w:val="002E3978"/>
    <w:rsid w:val="002E77B0"/>
    <w:rsid w:val="002F00DC"/>
    <w:rsid w:val="002F10B4"/>
    <w:rsid w:val="002F163B"/>
    <w:rsid w:val="002F1AD3"/>
    <w:rsid w:val="002F29A7"/>
    <w:rsid w:val="002F3B62"/>
    <w:rsid w:val="002F42B8"/>
    <w:rsid w:val="002F5255"/>
    <w:rsid w:val="002F617F"/>
    <w:rsid w:val="002F641B"/>
    <w:rsid w:val="002F6723"/>
    <w:rsid w:val="002F6F94"/>
    <w:rsid w:val="002F7B5B"/>
    <w:rsid w:val="002F7E24"/>
    <w:rsid w:val="003007E6"/>
    <w:rsid w:val="00301EAE"/>
    <w:rsid w:val="00301FD7"/>
    <w:rsid w:val="0030206A"/>
    <w:rsid w:val="0030212E"/>
    <w:rsid w:val="003026EB"/>
    <w:rsid w:val="00302CF5"/>
    <w:rsid w:val="003049C7"/>
    <w:rsid w:val="00304A7F"/>
    <w:rsid w:val="00305306"/>
    <w:rsid w:val="00305D1E"/>
    <w:rsid w:val="00306C59"/>
    <w:rsid w:val="00307C68"/>
    <w:rsid w:val="00307E2C"/>
    <w:rsid w:val="003102E5"/>
    <w:rsid w:val="0031356D"/>
    <w:rsid w:val="00314187"/>
    <w:rsid w:val="00314264"/>
    <w:rsid w:val="003146D4"/>
    <w:rsid w:val="00314A39"/>
    <w:rsid w:val="00314CE1"/>
    <w:rsid w:val="0031514A"/>
    <w:rsid w:val="0031562F"/>
    <w:rsid w:val="00316A7F"/>
    <w:rsid w:val="003177C8"/>
    <w:rsid w:val="00317A32"/>
    <w:rsid w:val="00320783"/>
    <w:rsid w:val="003215D1"/>
    <w:rsid w:val="00322AE9"/>
    <w:rsid w:val="00324724"/>
    <w:rsid w:val="00325CD1"/>
    <w:rsid w:val="003260C7"/>
    <w:rsid w:val="00327C43"/>
    <w:rsid w:val="00330808"/>
    <w:rsid w:val="00331535"/>
    <w:rsid w:val="00332B26"/>
    <w:rsid w:val="003336FD"/>
    <w:rsid w:val="00334ED8"/>
    <w:rsid w:val="003353F5"/>
    <w:rsid w:val="0033546F"/>
    <w:rsid w:val="0033571D"/>
    <w:rsid w:val="00336542"/>
    <w:rsid w:val="003365A1"/>
    <w:rsid w:val="0033704C"/>
    <w:rsid w:val="00337D9B"/>
    <w:rsid w:val="003405C2"/>
    <w:rsid w:val="00340AC8"/>
    <w:rsid w:val="00342AC2"/>
    <w:rsid w:val="0034340E"/>
    <w:rsid w:val="00343766"/>
    <w:rsid w:val="00344D69"/>
    <w:rsid w:val="003451B9"/>
    <w:rsid w:val="00345E1C"/>
    <w:rsid w:val="0034619F"/>
    <w:rsid w:val="00347076"/>
    <w:rsid w:val="0034717B"/>
    <w:rsid w:val="00347436"/>
    <w:rsid w:val="00351B5E"/>
    <w:rsid w:val="00352BAD"/>
    <w:rsid w:val="00353BC8"/>
    <w:rsid w:val="00353E8C"/>
    <w:rsid w:val="0035542D"/>
    <w:rsid w:val="00355E06"/>
    <w:rsid w:val="00357451"/>
    <w:rsid w:val="00357E22"/>
    <w:rsid w:val="00360658"/>
    <w:rsid w:val="00361478"/>
    <w:rsid w:val="003614D2"/>
    <w:rsid w:val="00361790"/>
    <w:rsid w:val="00362028"/>
    <w:rsid w:val="003628C8"/>
    <w:rsid w:val="0036363D"/>
    <w:rsid w:val="0036383A"/>
    <w:rsid w:val="003639E2"/>
    <w:rsid w:val="00364455"/>
    <w:rsid w:val="00364C47"/>
    <w:rsid w:val="003674B8"/>
    <w:rsid w:val="0037078D"/>
    <w:rsid w:val="003707A2"/>
    <w:rsid w:val="003727A7"/>
    <w:rsid w:val="003736AC"/>
    <w:rsid w:val="00374674"/>
    <w:rsid w:val="00374D64"/>
    <w:rsid w:val="00376A04"/>
    <w:rsid w:val="00376E41"/>
    <w:rsid w:val="00377720"/>
    <w:rsid w:val="00377E1B"/>
    <w:rsid w:val="00380082"/>
    <w:rsid w:val="0038021D"/>
    <w:rsid w:val="003806E6"/>
    <w:rsid w:val="00380E24"/>
    <w:rsid w:val="00382293"/>
    <w:rsid w:val="003824A3"/>
    <w:rsid w:val="00383156"/>
    <w:rsid w:val="003831EF"/>
    <w:rsid w:val="00383425"/>
    <w:rsid w:val="00383D70"/>
    <w:rsid w:val="00384507"/>
    <w:rsid w:val="00384972"/>
    <w:rsid w:val="00385809"/>
    <w:rsid w:val="0038603D"/>
    <w:rsid w:val="00386152"/>
    <w:rsid w:val="00386B09"/>
    <w:rsid w:val="00387BBC"/>
    <w:rsid w:val="00387CA1"/>
    <w:rsid w:val="00387CE9"/>
    <w:rsid w:val="00391ED8"/>
    <w:rsid w:val="00392598"/>
    <w:rsid w:val="00392BE6"/>
    <w:rsid w:val="00392C1E"/>
    <w:rsid w:val="00392C97"/>
    <w:rsid w:val="00392D66"/>
    <w:rsid w:val="003937EB"/>
    <w:rsid w:val="00393843"/>
    <w:rsid w:val="00393B30"/>
    <w:rsid w:val="00394A69"/>
    <w:rsid w:val="00394C4B"/>
    <w:rsid w:val="0039548C"/>
    <w:rsid w:val="00396341"/>
    <w:rsid w:val="00396544"/>
    <w:rsid w:val="00396995"/>
    <w:rsid w:val="003A0174"/>
    <w:rsid w:val="003A0959"/>
    <w:rsid w:val="003A12C4"/>
    <w:rsid w:val="003A1348"/>
    <w:rsid w:val="003A1C83"/>
    <w:rsid w:val="003A35B4"/>
    <w:rsid w:val="003A3FC4"/>
    <w:rsid w:val="003A4B37"/>
    <w:rsid w:val="003A4CAB"/>
    <w:rsid w:val="003A50A5"/>
    <w:rsid w:val="003A5D4C"/>
    <w:rsid w:val="003A60EF"/>
    <w:rsid w:val="003A6389"/>
    <w:rsid w:val="003B1539"/>
    <w:rsid w:val="003B1695"/>
    <w:rsid w:val="003B2116"/>
    <w:rsid w:val="003B2255"/>
    <w:rsid w:val="003B36F8"/>
    <w:rsid w:val="003B4515"/>
    <w:rsid w:val="003B4D11"/>
    <w:rsid w:val="003B5699"/>
    <w:rsid w:val="003B63DE"/>
    <w:rsid w:val="003B66AC"/>
    <w:rsid w:val="003C203D"/>
    <w:rsid w:val="003C24DE"/>
    <w:rsid w:val="003C63E7"/>
    <w:rsid w:val="003C78FA"/>
    <w:rsid w:val="003D068E"/>
    <w:rsid w:val="003D0D20"/>
    <w:rsid w:val="003D0F7C"/>
    <w:rsid w:val="003D1321"/>
    <w:rsid w:val="003D1B94"/>
    <w:rsid w:val="003D1CD6"/>
    <w:rsid w:val="003D2A65"/>
    <w:rsid w:val="003D339E"/>
    <w:rsid w:val="003D3A9C"/>
    <w:rsid w:val="003D3FA2"/>
    <w:rsid w:val="003D44B8"/>
    <w:rsid w:val="003D4892"/>
    <w:rsid w:val="003D4FFB"/>
    <w:rsid w:val="003D5381"/>
    <w:rsid w:val="003D58E3"/>
    <w:rsid w:val="003D6548"/>
    <w:rsid w:val="003D7632"/>
    <w:rsid w:val="003E06B6"/>
    <w:rsid w:val="003E0AA3"/>
    <w:rsid w:val="003E1D8D"/>
    <w:rsid w:val="003E25FB"/>
    <w:rsid w:val="003E2C58"/>
    <w:rsid w:val="003E4253"/>
    <w:rsid w:val="003E4529"/>
    <w:rsid w:val="003E62BC"/>
    <w:rsid w:val="003E7A58"/>
    <w:rsid w:val="003F053C"/>
    <w:rsid w:val="003F117A"/>
    <w:rsid w:val="003F1618"/>
    <w:rsid w:val="003F1DF9"/>
    <w:rsid w:val="003F2043"/>
    <w:rsid w:val="003F2236"/>
    <w:rsid w:val="003F26F2"/>
    <w:rsid w:val="003F2BA3"/>
    <w:rsid w:val="003F2E13"/>
    <w:rsid w:val="003F31BD"/>
    <w:rsid w:val="003F445A"/>
    <w:rsid w:val="003F4EE1"/>
    <w:rsid w:val="003F7144"/>
    <w:rsid w:val="003F7FF5"/>
    <w:rsid w:val="00400A68"/>
    <w:rsid w:val="00400E7F"/>
    <w:rsid w:val="00400F8C"/>
    <w:rsid w:val="0040204B"/>
    <w:rsid w:val="0040213E"/>
    <w:rsid w:val="00402998"/>
    <w:rsid w:val="00403849"/>
    <w:rsid w:val="00403B4C"/>
    <w:rsid w:val="00406678"/>
    <w:rsid w:val="00406772"/>
    <w:rsid w:val="00407565"/>
    <w:rsid w:val="00407BAF"/>
    <w:rsid w:val="00410761"/>
    <w:rsid w:val="00411897"/>
    <w:rsid w:val="00412D4F"/>
    <w:rsid w:val="004139B0"/>
    <w:rsid w:val="00413D59"/>
    <w:rsid w:val="004150BA"/>
    <w:rsid w:val="004153C8"/>
    <w:rsid w:val="004168CB"/>
    <w:rsid w:val="00416905"/>
    <w:rsid w:val="00416A7B"/>
    <w:rsid w:val="004211FA"/>
    <w:rsid w:val="004219C1"/>
    <w:rsid w:val="0042227D"/>
    <w:rsid w:val="004224E1"/>
    <w:rsid w:val="00422568"/>
    <w:rsid w:val="00422645"/>
    <w:rsid w:val="004230AD"/>
    <w:rsid w:val="004232AC"/>
    <w:rsid w:val="004232B9"/>
    <w:rsid w:val="00423BDD"/>
    <w:rsid w:val="00424723"/>
    <w:rsid w:val="00425303"/>
    <w:rsid w:val="00425815"/>
    <w:rsid w:val="00426570"/>
    <w:rsid w:val="0042661F"/>
    <w:rsid w:val="0042692C"/>
    <w:rsid w:val="004269E2"/>
    <w:rsid w:val="00426AF2"/>
    <w:rsid w:val="004270A8"/>
    <w:rsid w:val="0042743B"/>
    <w:rsid w:val="00430389"/>
    <w:rsid w:val="00430D89"/>
    <w:rsid w:val="00431356"/>
    <w:rsid w:val="004313D2"/>
    <w:rsid w:val="00432814"/>
    <w:rsid w:val="00432CB1"/>
    <w:rsid w:val="00432FAE"/>
    <w:rsid w:val="00433B01"/>
    <w:rsid w:val="00433C67"/>
    <w:rsid w:val="00433E19"/>
    <w:rsid w:val="00434725"/>
    <w:rsid w:val="00434B92"/>
    <w:rsid w:val="00434D94"/>
    <w:rsid w:val="00434F60"/>
    <w:rsid w:val="00435229"/>
    <w:rsid w:val="0043594A"/>
    <w:rsid w:val="00436FAD"/>
    <w:rsid w:val="00440DE3"/>
    <w:rsid w:val="00441458"/>
    <w:rsid w:val="00441D55"/>
    <w:rsid w:val="0044305A"/>
    <w:rsid w:val="004444E5"/>
    <w:rsid w:val="00444917"/>
    <w:rsid w:val="00444D42"/>
    <w:rsid w:val="00446C0C"/>
    <w:rsid w:val="004473FC"/>
    <w:rsid w:val="00447745"/>
    <w:rsid w:val="0044786C"/>
    <w:rsid w:val="00447956"/>
    <w:rsid w:val="00447FDD"/>
    <w:rsid w:val="00450F08"/>
    <w:rsid w:val="00451CB7"/>
    <w:rsid w:val="00452267"/>
    <w:rsid w:val="0045254F"/>
    <w:rsid w:val="00453239"/>
    <w:rsid w:val="00454FBA"/>
    <w:rsid w:val="00455545"/>
    <w:rsid w:val="00455723"/>
    <w:rsid w:val="00455882"/>
    <w:rsid w:val="00455A82"/>
    <w:rsid w:val="00455F68"/>
    <w:rsid w:val="00455FF0"/>
    <w:rsid w:val="004561B3"/>
    <w:rsid w:val="00457133"/>
    <w:rsid w:val="004576AB"/>
    <w:rsid w:val="004578A0"/>
    <w:rsid w:val="004579FB"/>
    <w:rsid w:val="00460203"/>
    <w:rsid w:val="00460A71"/>
    <w:rsid w:val="0046100E"/>
    <w:rsid w:val="0046141F"/>
    <w:rsid w:val="00462197"/>
    <w:rsid w:val="00463726"/>
    <w:rsid w:val="00464574"/>
    <w:rsid w:val="004645B2"/>
    <w:rsid w:val="004654A4"/>
    <w:rsid w:val="00465D19"/>
    <w:rsid w:val="00466244"/>
    <w:rsid w:val="00467F77"/>
    <w:rsid w:val="00471300"/>
    <w:rsid w:val="0047256F"/>
    <w:rsid w:val="00475103"/>
    <w:rsid w:val="004758EB"/>
    <w:rsid w:val="0047650C"/>
    <w:rsid w:val="004775D1"/>
    <w:rsid w:val="00477A81"/>
    <w:rsid w:val="00477AD8"/>
    <w:rsid w:val="00477BA2"/>
    <w:rsid w:val="00477CD1"/>
    <w:rsid w:val="00480BDB"/>
    <w:rsid w:val="00481481"/>
    <w:rsid w:val="004831C7"/>
    <w:rsid w:val="00483A7E"/>
    <w:rsid w:val="004849BB"/>
    <w:rsid w:val="00484DEF"/>
    <w:rsid w:val="004853BA"/>
    <w:rsid w:val="0048549B"/>
    <w:rsid w:val="00485743"/>
    <w:rsid w:val="004857F6"/>
    <w:rsid w:val="00486447"/>
    <w:rsid w:val="004872D2"/>
    <w:rsid w:val="0048747D"/>
    <w:rsid w:val="00487892"/>
    <w:rsid w:val="00487A1B"/>
    <w:rsid w:val="00487E6A"/>
    <w:rsid w:val="00490268"/>
    <w:rsid w:val="00491910"/>
    <w:rsid w:val="00491D4D"/>
    <w:rsid w:val="0049279C"/>
    <w:rsid w:val="00493245"/>
    <w:rsid w:val="00494188"/>
    <w:rsid w:val="00494668"/>
    <w:rsid w:val="00494CC1"/>
    <w:rsid w:val="00494F5F"/>
    <w:rsid w:val="004951EC"/>
    <w:rsid w:val="004958EF"/>
    <w:rsid w:val="00495B9F"/>
    <w:rsid w:val="00496046"/>
    <w:rsid w:val="00496187"/>
    <w:rsid w:val="00497536"/>
    <w:rsid w:val="00497572"/>
    <w:rsid w:val="00497735"/>
    <w:rsid w:val="00497B7C"/>
    <w:rsid w:val="004A04B5"/>
    <w:rsid w:val="004A04BC"/>
    <w:rsid w:val="004A09F2"/>
    <w:rsid w:val="004A0E84"/>
    <w:rsid w:val="004A1D38"/>
    <w:rsid w:val="004A26FE"/>
    <w:rsid w:val="004A278D"/>
    <w:rsid w:val="004A364F"/>
    <w:rsid w:val="004A3711"/>
    <w:rsid w:val="004A49AE"/>
    <w:rsid w:val="004A56E1"/>
    <w:rsid w:val="004A59E5"/>
    <w:rsid w:val="004A5D58"/>
    <w:rsid w:val="004A639D"/>
    <w:rsid w:val="004A7C12"/>
    <w:rsid w:val="004B0D43"/>
    <w:rsid w:val="004B0FC8"/>
    <w:rsid w:val="004B1658"/>
    <w:rsid w:val="004B2A9C"/>
    <w:rsid w:val="004B41CD"/>
    <w:rsid w:val="004B48F9"/>
    <w:rsid w:val="004B4E43"/>
    <w:rsid w:val="004B546A"/>
    <w:rsid w:val="004B5B00"/>
    <w:rsid w:val="004B6832"/>
    <w:rsid w:val="004B68A0"/>
    <w:rsid w:val="004B71FA"/>
    <w:rsid w:val="004B773D"/>
    <w:rsid w:val="004B7869"/>
    <w:rsid w:val="004C09AA"/>
    <w:rsid w:val="004C0BAB"/>
    <w:rsid w:val="004C20DD"/>
    <w:rsid w:val="004C4E69"/>
    <w:rsid w:val="004C5879"/>
    <w:rsid w:val="004C5C30"/>
    <w:rsid w:val="004C629F"/>
    <w:rsid w:val="004C7944"/>
    <w:rsid w:val="004D1453"/>
    <w:rsid w:val="004D1E7E"/>
    <w:rsid w:val="004D28D6"/>
    <w:rsid w:val="004D43F5"/>
    <w:rsid w:val="004D49EB"/>
    <w:rsid w:val="004D4BAE"/>
    <w:rsid w:val="004D55D4"/>
    <w:rsid w:val="004D5983"/>
    <w:rsid w:val="004D63F2"/>
    <w:rsid w:val="004D6555"/>
    <w:rsid w:val="004D6896"/>
    <w:rsid w:val="004D7AE0"/>
    <w:rsid w:val="004E01C0"/>
    <w:rsid w:val="004E1BB1"/>
    <w:rsid w:val="004E2B86"/>
    <w:rsid w:val="004E36C6"/>
    <w:rsid w:val="004E3D73"/>
    <w:rsid w:val="004E54CC"/>
    <w:rsid w:val="004E6970"/>
    <w:rsid w:val="004E7056"/>
    <w:rsid w:val="004E7516"/>
    <w:rsid w:val="004E7765"/>
    <w:rsid w:val="004E7976"/>
    <w:rsid w:val="004F0F06"/>
    <w:rsid w:val="004F2163"/>
    <w:rsid w:val="004F251B"/>
    <w:rsid w:val="004F29EF"/>
    <w:rsid w:val="004F3056"/>
    <w:rsid w:val="004F383F"/>
    <w:rsid w:val="004F3EFC"/>
    <w:rsid w:val="004F64C5"/>
    <w:rsid w:val="004F64E9"/>
    <w:rsid w:val="004F68ED"/>
    <w:rsid w:val="004F6E40"/>
    <w:rsid w:val="004F7002"/>
    <w:rsid w:val="00500313"/>
    <w:rsid w:val="00500786"/>
    <w:rsid w:val="005012FD"/>
    <w:rsid w:val="00503642"/>
    <w:rsid w:val="00504942"/>
    <w:rsid w:val="00505263"/>
    <w:rsid w:val="0050574C"/>
    <w:rsid w:val="005059A4"/>
    <w:rsid w:val="00505C36"/>
    <w:rsid w:val="0051090B"/>
    <w:rsid w:val="00511302"/>
    <w:rsid w:val="005113B7"/>
    <w:rsid w:val="00512657"/>
    <w:rsid w:val="005127CB"/>
    <w:rsid w:val="0051575B"/>
    <w:rsid w:val="005173A7"/>
    <w:rsid w:val="0052075D"/>
    <w:rsid w:val="00521191"/>
    <w:rsid w:val="005211BD"/>
    <w:rsid w:val="00521C3D"/>
    <w:rsid w:val="00521DAD"/>
    <w:rsid w:val="00521F95"/>
    <w:rsid w:val="00522073"/>
    <w:rsid w:val="00522873"/>
    <w:rsid w:val="005229CC"/>
    <w:rsid w:val="00522B4B"/>
    <w:rsid w:val="00523295"/>
    <w:rsid w:val="00523AF5"/>
    <w:rsid w:val="00525B66"/>
    <w:rsid w:val="005269EE"/>
    <w:rsid w:val="00526F1C"/>
    <w:rsid w:val="0052750E"/>
    <w:rsid w:val="005276AC"/>
    <w:rsid w:val="0052799A"/>
    <w:rsid w:val="005302D6"/>
    <w:rsid w:val="00530656"/>
    <w:rsid w:val="00530972"/>
    <w:rsid w:val="00530CAD"/>
    <w:rsid w:val="00531334"/>
    <w:rsid w:val="00533EDA"/>
    <w:rsid w:val="0053408C"/>
    <w:rsid w:val="005352DF"/>
    <w:rsid w:val="00535A90"/>
    <w:rsid w:val="00536DAC"/>
    <w:rsid w:val="00536F11"/>
    <w:rsid w:val="00537894"/>
    <w:rsid w:val="00540437"/>
    <w:rsid w:val="0054069D"/>
    <w:rsid w:val="00540E31"/>
    <w:rsid w:val="00540F5C"/>
    <w:rsid w:val="005414C8"/>
    <w:rsid w:val="0054160F"/>
    <w:rsid w:val="00542050"/>
    <w:rsid w:val="0054247D"/>
    <w:rsid w:val="005424F9"/>
    <w:rsid w:val="00542999"/>
    <w:rsid w:val="0054313B"/>
    <w:rsid w:val="00543FA4"/>
    <w:rsid w:val="005453AC"/>
    <w:rsid w:val="00545CA7"/>
    <w:rsid w:val="00550662"/>
    <w:rsid w:val="005509CF"/>
    <w:rsid w:val="00551833"/>
    <w:rsid w:val="00551D09"/>
    <w:rsid w:val="0055227D"/>
    <w:rsid w:val="0055229B"/>
    <w:rsid w:val="005522BC"/>
    <w:rsid w:val="005534D6"/>
    <w:rsid w:val="0055391D"/>
    <w:rsid w:val="00553E6E"/>
    <w:rsid w:val="005540F8"/>
    <w:rsid w:val="005546CE"/>
    <w:rsid w:val="00555BE2"/>
    <w:rsid w:val="0055621C"/>
    <w:rsid w:val="00560C9F"/>
    <w:rsid w:val="00562465"/>
    <w:rsid w:val="005626E4"/>
    <w:rsid w:val="00562E45"/>
    <w:rsid w:val="00564169"/>
    <w:rsid w:val="00564DCB"/>
    <w:rsid w:val="00565A93"/>
    <w:rsid w:val="00566726"/>
    <w:rsid w:val="00566F5D"/>
    <w:rsid w:val="005671A8"/>
    <w:rsid w:val="00570279"/>
    <w:rsid w:val="005702A7"/>
    <w:rsid w:val="005704D4"/>
    <w:rsid w:val="0057157A"/>
    <w:rsid w:val="00572218"/>
    <w:rsid w:val="0057277E"/>
    <w:rsid w:val="00573651"/>
    <w:rsid w:val="0057468B"/>
    <w:rsid w:val="00574F05"/>
    <w:rsid w:val="0057514C"/>
    <w:rsid w:val="00575358"/>
    <w:rsid w:val="00575372"/>
    <w:rsid w:val="00576DFD"/>
    <w:rsid w:val="00577059"/>
    <w:rsid w:val="005770B5"/>
    <w:rsid w:val="00577434"/>
    <w:rsid w:val="005852D7"/>
    <w:rsid w:val="00585636"/>
    <w:rsid w:val="00585782"/>
    <w:rsid w:val="00585CA2"/>
    <w:rsid w:val="00586281"/>
    <w:rsid w:val="0058721B"/>
    <w:rsid w:val="00587591"/>
    <w:rsid w:val="00587725"/>
    <w:rsid w:val="005902FF"/>
    <w:rsid w:val="0059063A"/>
    <w:rsid w:val="00591F8F"/>
    <w:rsid w:val="0059201B"/>
    <w:rsid w:val="00592923"/>
    <w:rsid w:val="00593F37"/>
    <w:rsid w:val="00594015"/>
    <w:rsid w:val="005944E6"/>
    <w:rsid w:val="00595248"/>
    <w:rsid w:val="00595F8B"/>
    <w:rsid w:val="00596B12"/>
    <w:rsid w:val="00597938"/>
    <w:rsid w:val="00597EA2"/>
    <w:rsid w:val="005A0024"/>
    <w:rsid w:val="005A1C94"/>
    <w:rsid w:val="005A1D89"/>
    <w:rsid w:val="005A1EFA"/>
    <w:rsid w:val="005A2030"/>
    <w:rsid w:val="005A218A"/>
    <w:rsid w:val="005A236C"/>
    <w:rsid w:val="005A2671"/>
    <w:rsid w:val="005A32C2"/>
    <w:rsid w:val="005A358C"/>
    <w:rsid w:val="005A4017"/>
    <w:rsid w:val="005A45F3"/>
    <w:rsid w:val="005A510D"/>
    <w:rsid w:val="005A5D7F"/>
    <w:rsid w:val="005A6124"/>
    <w:rsid w:val="005A77E9"/>
    <w:rsid w:val="005A7AFF"/>
    <w:rsid w:val="005B159C"/>
    <w:rsid w:val="005B276F"/>
    <w:rsid w:val="005B3AF1"/>
    <w:rsid w:val="005B4121"/>
    <w:rsid w:val="005B6A6F"/>
    <w:rsid w:val="005B7FF1"/>
    <w:rsid w:val="005C0829"/>
    <w:rsid w:val="005C0B12"/>
    <w:rsid w:val="005C1DD4"/>
    <w:rsid w:val="005C3057"/>
    <w:rsid w:val="005C31CB"/>
    <w:rsid w:val="005C38DE"/>
    <w:rsid w:val="005C41D9"/>
    <w:rsid w:val="005C423C"/>
    <w:rsid w:val="005C42C3"/>
    <w:rsid w:val="005C439D"/>
    <w:rsid w:val="005C4CE5"/>
    <w:rsid w:val="005C4D54"/>
    <w:rsid w:val="005C5D65"/>
    <w:rsid w:val="005C5D8A"/>
    <w:rsid w:val="005C6667"/>
    <w:rsid w:val="005C7059"/>
    <w:rsid w:val="005C72E5"/>
    <w:rsid w:val="005C7500"/>
    <w:rsid w:val="005D0429"/>
    <w:rsid w:val="005D0F54"/>
    <w:rsid w:val="005D1160"/>
    <w:rsid w:val="005D1791"/>
    <w:rsid w:val="005D1BE1"/>
    <w:rsid w:val="005D295F"/>
    <w:rsid w:val="005D2BB6"/>
    <w:rsid w:val="005D3EA1"/>
    <w:rsid w:val="005D537A"/>
    <w:rsid w:val="005D5C55"/>
    <w:rsid w:val="005D6D4F"/>
    <w:rsid w:val="005D7E03"/>
    <w:rsid w:val="005E0F7D"/>
    <w:rsid w:val="005E319E"/>
    <w:rsid w:val="005E6770"/>
    <w:rsid w:val="005E7DA7"/>
    <w:rsid w:val="005F07F9"/>
    <w:rsid w:val="005F0AEA"/>
    <w:rsid w:val="005F200A"/>
    <w:rsid w:val="005F2232"/>
    <w:rsid w:val="005F2A79"/>
    <w:rsid w:val="005F2F5A"/>
    <w:rsid w:val="005F4B65"/>
    <w:rsid w:val="005F6AAC"/>
    <w:rsid w:val="005F6DC4"/>
    <w:rsid w:val="0060218A"/>
    <w:rsid w:val="006045FD"/>
    <w:rsid w:val="00604B3D"/>
    <w:rsid w:val="0060544B"/>
    <w:rsid w:val="006054E9"/>
    <w:rsid w:val="00606C5C"/>
    <w:rsid w:val="00606E0A"/>
    <w:rsid w:val="00606E3D"/>
    <w:rsid w:val="0060795D"/>
    <w:rsid w:val="006110BD"/>
    <w:rsid w:val="0061110F"/>
    <w:rsid w:val="00611CF0"/>
    <w:rsid w:val="0061288C"/>
    <w:rsid w:val="00612EB0"/>
    <w:rsid w:val="006144EA"/>
    <w:rsid w:val="006146CC"/>
    <w:rsid w:val="00614FB3"/>
    <w:rsid w:val="0061506D"/>
    <w:rsid w:val="006155A3"/>
    <w:rsid w:val="0061679D"/>
    <w:rsid w:val="00616D34"/>
    <w:rsid w:val="00617301"/>
    <w:rsid w:val="00617D85"/>
    <w:rsid w:val="00620227"/>
    <w:rsid w:val="00620DE7"/>
    <w:rsid w:val="00621F3E"/>
    <w:rsid w:val="00621F92"/>
    <w:rsid w:val="0062281A"/>
    <w:rsid w:val="00623623"/>
    <w:rsid w:val="0062398B"/>
    <w:rsid w:val="00624631"/>
    <w:rsid w:val="00625806"/>
    <w:rsid w:val="00626D76"/>
    <w:rsid w:val="00627010"/>
    <w:rsid w:val="00630AE3"/>
    <w:rsid w:val="00631B95"/>
    <w:rsid w:val="00632DBD"/>
    <w:rsid w:val="006332F1"/>
    <w:rsid w:val="00634B01"/>
    <w:rsid w:val="00634B10"/>
    <w:rsid w:val="00635EC5"/>
    <w:rsid w:val="00635FDB"/>
    <w:rsid w:val="006362F7"/>
    <w:rsid w:val="00636DA5"/>
    <w:rsid w:val="006371BF"/>
    <w:rsid w:val="006371C6"/>
    <w:rsid w:val="0063721B"/>
    <w:rsid w:val="00642008"/>
    <w:rsid w:val="006422B2"/>
    <w:rsid w:val="00642C86"/>
    <w:rsid w:val="006438D4"/>
    <w:rsid w:val="0064439B"/>
    <w:rsid w:val="00644990"/>
    <w:rsid w:val="006452E7"/>
    <w:rsid w:val="0064557B"/>
    <w:rsid w:val="0064573D"/>
    <w:rsid w:val="00645CBF"/>
    <w:rsid w:val="006469EA"/>
    <w:rsid w:val="006477CA"/>
    <w:rsid w:val="00647B40"/>
    <w:rsid w:val="00647F3A"/>
    <w:rsid w:val="00651DF1"/>
    <w:rsid w:val="00651F05"/>
    <w:rsid w:val="00652DFA"/>
    <w:rsid w:val="00654489"/>
    <w:rsid w:val="006549D9"/>
    <w:rsid w:val="00655AA9"/>
    <w:rsid w:val="00656E9D"/>
    <w:rsid w:val="00660C54"/>
    <w:rsid w:val="006613D9"/>
    <w:rsid w:val="006615F2"/>
    <w:rsid w:val="00661E21"/>
    <w:rsid w:val="00663267"/>
    <w:rsid w:val="00664A8F"/>
    <w:rsid w:val="00664B82"/>
    <w:rsid w:val="0067053C"/>
    <w:rsid w:val="00670737"/>
    <w:rsid w:val="00670796"/>
    <w:rsid w:val="00671674"/>
    <w:rsid w:val="00672D89"/>
    <w:rsid w:val="006733D3"/>
    <w:rsid w:val="00673740"/>
    <w:rsid w:val="00673AF4"/>
    <w:rsid w:val="00674717"/>
    <w:rsid w:val="00675394"/>
    <w:rsid w:val="006758F8"/>
    <w:rsid w:val="00676069"/>
    <w:rsid w:val="00677791"/>
    <w:rsid w:val="006802E7"/>
    <w:rsid w:val="006804E5"/>
    <w:rsid w:val="0068132E"/>
    <w:rsid w:val="0068169A"/>
    <w:rsid w:val="00684DE3"/>
    <w:rsid w:val="00685672"/>
    <w:rsid w:val="006856CB"/>
    <w:rsid w:val="00687954"/>
    <w:rsid w:val="00687CCB"/>
    <w:rsid w:val="00687D34"/>
    <w:rsid w:val="00687E32"/>
    <w:rsid w:val="00687E3A"/>
    <w:rsid w:val="006906BE"/>
    <w:rsid w:val="00690D6C"/>
    <w:rsid w:val="00692C53"/>
    <w:rsid w:val="0069313B"/>
    <w:rsid w:val="00693FE3"/>
    <w:rsid w:val="006949ED"/>
    <w:rsid w:val="00694B53"/>
    <w:rsid w:val="00695217"/>
    <w:rsid w:val="00697934"/>
    <w:rsid w:val="006A02A8"/>
    <w:rsid w:val="006A1671"/>
    <w:rsid w:val="006A211A"/>
    <w:rsid w:val="006A3F05"/>
    <w:rsid w:val="006A4C31"/>
    <w:rsid w:val="006A5D80"/>
    <w:rsid w:val="006A73A8"/>
    <w:rsid w:val="006B082C"/>
    <w:rsid w:val="006B11F8"/>
    <w:rsid w:val="006B1598"/>
    <w:rsid w:val="006B2A4A"/>
    <w:rsid w:val="006B2B21"/>
    <w:rsid w:val="006B2BC9"/>
    <w:rsid w:val="006B3043"/>
    <w:rsid w:val="006B36F9"/>
    <w:rsid w:val="006B46A4"/>
    <w:rsid w:val="006B4A79"/>
    <w:rsid w:val="006B4E28"/>
    <w:rsid w:val="006B6837"/>
    <w:rsid w:val="006B7428"/>
    <w:rsid w:val="006B79C2"/>
    <w:rsid w:val="006C2B27"/>
    <w:rsid w:val="006C2D30"/>
    <w:rsid w:val="006C35F6"/>
    <w:rsid w:val="006C3837"/>
    <w:rsid w:val="006C3D46"/>
    <w:rsid w:val="006C53D5"/>
    <w:rsid w:val="006C5B42"/>
    <w:rsid w:val="006C7209"/>
    <w:rsid w:val="006D22D7"/>
    <w:rsid w:val="006D38C6"/>
    <w:rsid w:val="006D4799"/>
    <w:rsid w:val="006D4FDD"/>
    <w:rsid w:val="006D548B"/>
    <w:rsid w:val="006D5EEF"/>
    <w:rsid w:val="006D6458"/>
    <w:rsid w:val="006D648A"/>
    <w:rsid w:val="006D7CFE"/>
    <w:rsid w:val="006E1157"/>
    <w:rsid w:val="006E1C56"/>
    <w:rsid w:val="006E30C6"/>
    <w:rsid w:val="006E41E9"/>
    <w:rsid w:val="006E52C9"/>
    <w:rsid w:val="006E5E5C"/>
    <w:rsid w:val="006E6833"/>
    <w:rsid w:val="006E742C"/>
    <w:rsid w:val="006E74C8"/>
    <w:rsid w:val="006F0062"/>
    <w:rsid w:val="006F12BE"/>
    <w:rsid w:val="006F1879"/>
    <w:rsid w:val="006F260B"/>
    <w:rsid w:val="006F52FC"/>
    <w:rsid w:val="006F55FF"/>
    <w:rsid w:val="006F5AF7"/>
    <w:rsid w:val="006F6047"/>
    <w:rsid w:val="0070023E"/>
    <w:rsid w:val="007003B2"/>
    <w:rsid w:val="007008E6"/>
    <w:rsid w:val="00700DB7"/>
    <w:rsid w:val="0070124D"/>
    <w:rsid w:val="00701255"/>
    <w:rsid w:val="00701779"/>
    <w:rsid w:val="00703DAC"/>
    <w:rsid w:val="007040D7"/>
    <w:rsid w:val="00704C4F"/>
    <w:rsid w:val="00707023"/>
    <w:rsid w:val="0070739C"/>
    <w:rsid w:val="00710146"/>
    <w:rsid w:val="007102FC"/>
    <w:rsid w:val="007107ED"/>
    <w:rsid w:val="0071126E"/>
    <w:rsid w:val="00711418"/>
    <w:rsid w:val="00711880"/>
    <w:rsid w:val="0071195F"/>
    <w:rsid w:val="007119AD"/>
    <w:rsid w:val="00711C12"/>
    <w:rsid w:val="00711E02"/>
    <w:rsid w:val="00711E0D"/>
    <w:rsid w:val="00711E6A"/>
    <w:rsid w:val="00712234"/>
    <w:rsid w:val="007122E0"/>
    <w:rsid w:val="0071239E"/>
    <w:rsid w:val="00713F0E"/>
    <w:rsid w:val="00714D0C"/>
    <w:rsid w:val="00714E71"/>
    <w:rsid w:val="007152BF"/>
    <w:rsid w:val="00715454"/>
    <w:rsid w:val="00715C7E"/>
    <w:rsid w:val="00715CC5"/>
    <w:rsid w:val="007162CC"/>
    <w:rsid w:val="0071687F"/>
    <w:rsid w:val="00716B7C"/>
    <w:rsid w:val="00716D90"/>
    <w:rsid w:val="00716EF2"/>
    <w:rsid w:val="00717327"/>
    <w:rsid w:val="00720C92"/>
    <w:rsid w:val="007219A8"/>
    <w:rsid w:val="00721CA2"/>
    <w:rsid w:val="00722930"/>
    <w:rsid w:val="00722DCE"/>
    <w:rsid w:val="007234F1"/>
    <w:rsid w:val="0072373A"/>
    <w:rsid w:val="00723BD0"/>
    <w:rsid w:val="00724545"/>
    <w:rsid w:val="00724647"/>
    <w:rsid w:val="0072475A"/>
    <w:rsid w:val="00724EAF"/>
    <w:rsid w:val="00724F9B"/>
    <w:rsid w:val="007252EB"/>
    <w:rsid w:val="007277C6"/>
    <w:rsid w:val="00730552"/>
    <w:rsid w:val="007306AA"/>
    <w:rsid w:val="007306BC"/>
    <w:rsid w:val="00731946"/>
    <w:rsid w:val="0073198A"/>
    <w:rsid w:val="00731BDA"/>
    <w:rsid w:val="00732030"/>
    <w:rsid w:val="00732749"/>
    <w:rsid w:val="007327E9"/>
    <w:rsid w:val="00733784"/>
    <w:rsid w:val="00733E5F"/>
    <w:rsid w:val="00735164"/>
    <w:rsid w:val="0073561C"/>
    <w:rsid w:val="0073583D"/>
    <w:rsid w:val="007366D6"/>
    <w:rsid w:val="00737644"/>
    <w:rsid w:val="00740F25"/>
    <w:rsid w:val="00741C24"/>
    <w:rsid w:val="00742016"/>
    <w:rsid w:val="0074235D"/>
    <w:rsid w:val="007423CB"/>
    <w:rsid w:val="00742806"/>
    <w:rsid w:val="00743234"/>
    <w:rsid w:val="00743999"/>
    <w:rsid w:val="00744CEB"/>
    <w:rsid w:val="00744CFE"/>
    <w:rsid w:val="0074590F"/>
    <w:rsid w:val="00745D63"/>
    <w:rsid w:val="00746E9B"/>
    <w:rsid w:val="00747356"/>
    <w:rsid w:val="00747713"/>
    <w:rsid w:val="007504EE"/>
    <w:rsid w:val="00750DB0"/>
    <w:rsid w:val="00750E83"/>
    <w:rsid w:val="00751493"/>
    <w:rsid w:val="00751B9E"/>
    <w:rsid w:val="00753162"/>
    <w:rsid w:val="00754423"/>
    <w:rsid w:val="00754FBF"/>
    <w:rsid w:val="00755192"/>
    <w:rsid w:val="0075546B"/>
    <w:rsid w:val="00756BFC"/>
    <w:rsid w:val="0075727C"/>
    <w:rsid w:val="0076002C"/>
    <w:rsid w:val="007601C6"/>
    <w:rsid w:val="00760DAF"/>
    <w:rsid w:val="00760E6C"/>
    <w:rsid w:val="007617DA"/>
    <w:rsid w:val="00762E1A"/>
    <w:rsid w:val="00763134"/>
    <w:rsid w:val="00763832"/>
    <w:rsid w:val="00765635"/>
    <w:rsid w:val="0076661A"/>
    <w:rsid w:val="007669D8"/>
    <w:rsid w:val="007701B1"/>
    <w:rsid w:val="007706B2"/>
    <w:rsid w:val="0077139D"/>
    <w:rsid w:val="00771830"/>
    <w:rsid w:val="007722D7"/>
    <w:rsid w:val="00772927"/>
    <w:rsid w:val="00772E54"/>
    <w:rsid w:val="00773A85"/>
    <w:rsid w:val="00775664"/>
    <w:rsid w:val="00775682"/>
    <w:rsid w:val="00775B3C"/>
    <w:rsid w:val="00775BAC"/>
    <w:rsid w:val="00775C2A"/>
    <w:rsid w:val="007768B5"/>
    <w:rsid w:val="00777E57"/>
    <w:rsid w:val="00780216"/>
    <w:rsid w:val="00780252"/>
    <w:rsid w:val="007803F9"/>
    <w:rsid w:val="0078120E"/>
    <w:rsid w:val="00781869"/>
    <w:rsid w:val="00782661"/>
    <w:rsid w:val="00782894"/>
    <w:rsid w:val="00785C89"/>
    <w:rsid w:val="007862F2"/>
    <w:rsid w:val="00786B50"/>
    <w:rsid w:val="00786D9A"/>
    <w:rsid w:val="00787DF9"/>
    <w:rsid w:val="00790427"/>
    <w:rsid w:val="00790EDF"/>
    <w:rsid w:val="00791657"/>
    <w:rsid w:val="00792212"/>
    <w:rsid w:val="00792F07"/>
    <w:rsid w:val="00794AE2"/>
    <w:rsid w:val="00794C39"/>
    <w:rsid w:val="00794F41"/>
    <w:rsid w:val="00795009"/>
    <w:rsid w:val="00795025"/>
    <w:rsid w:val="007957B1"/>
    <w:rsid w:val="00795C86"/>
    <w:rsid w:val="00795FC1"/>
    <w:rsid w:val="007963F9"/>
    <w:rsid w:val="00796675"/>
    <w:rsid w:val="00797B1F"/>
    <w:rsid w:val="007A0225"/>
    <w:rsid w:val="007A1D10"/>
    <w:rsid w:val="007A35CB"/>
    <w:rsid w:val="007A39E5"/>
    <w:rsid w:val="007A430E"/>
    <w:rsid w:val="007A47BB"/>
    <w:rsid w:val="007A54A5"/>
    <w:rsid w:val="007A5AE1"/>
    <w:rsid w:val="007A6407"/>
    <w:rsid w:val="007A77C8"/>
    <w:rsid w:val="007A7EF3"/>
    <w:rsid w:val="007B0C5A"/>
    <w:rsid w:val="007B175E"/>
    <w:rsid w:val="007B1C7B"/>
    <w:rsid w:val="007B1CC6"/>
    <w:rsid w:val="007B20EC"/>
    <w:rsid w:val="007B26F5"/>
    <w:rsid w:val="007B420C"/>
    <w:rsid w:val="007B48E5"/>
    <w:rsid w:val="007B5337"/>
    <w:rsid w:val="007B5DE7"/>
    <w:rsid w:val="007B67D7"/>
    <w:rsid w:val="007B7318"/>
    <w:rsid w:val="007B7D0D"/>
    <w:rsid w:val="007B7D21"/>
    <w:rsid w:val="007C05C2"/>
    <w:rsid w:val="007C13BD"/>
    <w:rsid w:val="007C143D"/>
    <w:rsid w:val="007C1C06"/>
    <w:rsid w:val="007C233B"/>
    <w:rsid w:val="007C2DE3"/>
    <w:rsid w:val="007C4AC9"/>
    <w:rsid w:val="007C4AF7"/>
    <w:rsid w:val="007C5349"/>
    <w:rsid w:val="007C56F8"/>
    <w:rsid w:val="007C576C"/>
    <w:rsid w:val="007C600A"/>
    <w:rsid w:val="007C7207"/>
    <w:rsid w:val="007C7E98"/>
    <w:rsid w:val="007D0457"/>
    <w:rsid w:val="007D0582"/>
    <w:rsid w:val="007D12FF"/>
    <w:rsid w:val="007D152D"/>
    <w:rsid w:val="007D15C3"/>
    <w:rsid w:val="007D1B71"/>
    <w:rsid w:val="007D1DEB"/>
    <w:rsid w:val="007D39E2"/>
    <w:rsid w:val="007D3A5C"/>
    <w:rsid w:val="007D4420"/>
    <w:rsid w:val="007D4A96"/>
    <w:rsid w:val="007D7249"/>
    <w:rsid w:val="007E051D"/>
    <w:rsid w:val="007E0E28"/>
    <w:rsid w:val="007E1524"/>
    <w:rsid w:val="007E1ED8"/>
    <w:rsid w:val="007E2ACD"/>
    <w:rsid w:val="007E306F"/>
    <w:rsid w:val="007E35A7"/>
    <w:rsid w:val="007E36C0"/>
    <w:rsid w:val="007E3C96"/>
    <w:rsid w:val="007E3D1B"/>
    <w:rsid w:val="007E409E"/>
    <w:rsid w:val="007E4422"/>
    <w:rsid w:val="007E4E44"/>
    <w:rsid w:val="007F0B0A"/>
    <w:rsid w:val="007F0E37"/>
    <w:rsid w:val="007F2052"/>
    <w:rsid w:val="007F276C"/>
    <w:rsid w:val="007F293C"/>
    <w:rsid w:val="007F3540"/>
    <w:rsid w:val="007F3C8A"/>
    <w:rsid w:val="007F5A5F"/>
    <w:rsid w:val="007F6F4B"/>
    <w:rsid w:val="007F72E0"/>
    <w:rsid w:val="00800150"/>
    <w:rsid w:val="0080119B"/>
    <w:rsid w:val="0080156D"/>
    <w:rsid w:val="00801717"/>
    <w:rsid w:val="00801A6E"/>
    <w:rsid w:val="00801FF1"/>
    <w:rsid w:val="008022DF"/>
    <w:rsid w:val="00802867"/>
    <w:rsid w:val="008030AA"/>
    <w:rsid w:val="0080392B"/>
    <w:rsid w:val="008049BF"/>
    <w:rsid w:val="008053FA"/>
    <w:rsid w:val="00806C81"/>
    <w:rsid w:val="00810A16"/>
    <w:rsid w:val="008113E3"/>
    <w:rsid w:val="00812379"/>
    <w:rsid w:val="00813496"/>
    <w:rsid w:val="00814806"/>
    <w:rsid w:val="00814FBD"/>
    <w:rsid w:val="00815F92"/>
    <w:rsid w:val="008162D1"/>
    <w:rsid w:val="00817A38"/>
    <w:rsid w:val="00817CC0"/>
    <w:rsid w:val="00817D85"/>
    <w:rsid w:val="00820CE3"/>
    <w:rsid w:val="00822A46"/>
    <w:rsid w:val="00822AA9"/>
    <w:rsid w:val="00822D19"/>
    <w:rsid w:val="00822EDC"/>
    <w:rsid w:val="00823C6A"/>
    <w:rsid w:val="00823E1F"/>
    <w:rsid w:val="0082499F"/>
    <w:rsid w:val="0082619B"/>
    <w:rsid w:val="0082667C"/>
    <w:rsid w:val="00826D5A"/>
    <w:rsid w:val="0082772F"/>
    <w:rsid w:val="00827812"/>
    <w:rsid w:val="0083034A"/>
    <w:rsid w:val="00830B4F"/>
    <w:rsid w:val="008310CF"/>
    <w:rsid w:val="00831119"/>
    <w:rsid w:val="008316A7"/>
    <w:rsid w:val="00832600"/>
    <w:rsid w:val="008327D0"/>
    <w:rsid w:val="00835345"/>
    <w:rsid w:val="008359B1"/>
    <w:rsid w:val="00835C77"/>
    <w:rsid w:val="008360AD"/>
    <w:rsid w:val="00836F4F"/>
    <w:rsid w:val="00837D7D"/>
    <w:rsid w:val="00837D81"/>
    <w:rsid w:val="0084199E"/>
    <w:rsid w:val="0084204C"/>
    <w:rsid w:val="00842A04"/>
    <w:rsid w:val="008430B9"/>
    <w:rsid w:val="00843284"/>
    <w:rsid w:val="00843B7E"/>
    <w:rsid w:val="00844F1B"/>
    <w:rsid w:val="00846743"/>
    <w:rsid w:val="008479A5"/>
    <w:rsid w:val="00850302"/>
    <w:rsid w:val="00850D34"/>
    <w:rsid w:val="00851373"/>
    <w:rsid w:val="00851A98"/>
    <w:rsid w:val="0085250A"/>
    <w:rsid w:val="0085388E"/>
    <w:rsid w:val="00853B01"/>
    <w:rsid w:val="00854702"/>
    <w:rsid w:val="008558FD"/>
    <w:rsid w:val="008567E3"/>
    <w:rsid w:val="0086059B"/>
    <w:rsid w:val="00860AAD"/>
    <w:rsid w:val="00860B32"/>
    <w:rsid w:val="00860BF4"/>
    <w:rsid w:val="00860E1C"/>
    <w:rsid w:val="00860FC2"/>
    <w:rsid w:val="008615B2"/>
    <w:rsid w:val="008620E1"/>
    <w:rsid w:val="008620F1"/>
    <w:rsid w:val="00862920"/>
    <w:rsid w:val="0086647F"/>
    <w:rsid w:val="00866A49"/>
    <w:rsid w:val="00866D4E"/>
    <w:rsid w:val="00870D25"/>
    <w:rsid w:val="00871943"/>
    <w:rsid w:val="00871AF6"/>
    <w:rsid w:val="00872681"/>
    <w:rsid w:val="008729BF"/>
    <w:rsid w:val="00872E92"/>
    <w:rsid w:val="00873479"/>
    <w:rsid w:val="008735EC"/>
    <w:rsid w:val="00873A63"/>
    <w:rsid w:val="00873E35"/>
    <w:rsid w:val="00873F56"/>
    <w:rsid w:val="0087654B"/>
    <w:rsid w:val="008779ED"/>
    <w:rsid w:val="00877B2F"/>
    <w:rsid w:val="008800C1"/>
    <w:rsid w:val="00880936"/>
    <w:rsid w:val="00880C45"/>
    <w:rsid w:val="00882562"/>
    <w:rsid w:val="00883F50"/>
    <w:rsid w:val="00884392"/>
    <w:rsid w:val="00885AE0"/>
    <w:rsid w:val="008877B8"/>
    <w:rsid w:val="008879C5"/>
    <w:rsid w:val="00890C5C"/>
    <w:rsid w:val="00891B9B"/>
    <w:rsid w:val="00891D7A"/>
    <w:rsid w:val="00892C0B"/>
    <w:rsid w:val="00893302"/>
    <w:rsid w:val="00893C32"/>
    <w:rsid w:val="008966E1"/>
    <w:rsid w:val="00897F89"/>
    <w:rsid w:val="008A0025"/>
    <w:rsid w:val="008A0BE4"/>
    <w:rsid w:val="008A0F13"/>
    <w:rsid w:val="008A1E5F"/>
    <w:rsid w:val="008A24DD"/>
    <w:rsid w:val="008A2A69"/>
    <w:rsid w:val="008A3016"/>
    <w:rsid w:val="008A3448"/>
    <w:rsid w:val="008A369C"/>
    <w:rsid w:val="008A3EA3"/>
    <w:rsid w:val="008A45EA"/>
    <w:rsid w:val="008A48D9"/>
    <w:rsid w:val="008A4926"/>
    <w:rsid w:val="008A6793"/>
    <w:rsid w:val="008A6D52"/>
    <w:rsid w:val="008A7065"/>
    <w:rsid w:val="008B1C62"/>
    <w:rsid w:val="008B1EF7"/>
    <w:rsid w:val="008B2713"/>
    <w:rsid w:val="008B3508"/>
    <w:rsid w:val="008B405B"/>
    <w:rsid w:val="008B46E5"/>
    <w:rsid w:val="008B72FF"/>
    <w:rsid w:val="008B7341"/>
    <w:rsid w:val="008B7429"/>
    <w:rsid w:val="008B7565"/>
    <w:rsid w:val="008C0DBE"/>
    <w:rsid w:val="008C29F3"/>
    <w:rsid w:val="008C3C3D"/>
    <w:rsid w:val="008C4606"/>
    <w:rsid w:val="008C5108"/>
    <w:rsid w:val="008C5391"/>
    <w:rsid w:val="008C5C9B"/>
    <w:rsid w:val="008C64B2"/>
    <w:rsid w:val="008C737D"/>
    <w:rsid w:val="008D0387"/>
    <w:rsid w:val="008D07C5"/>
    <w:rsid w:val="008D0EE0"/>
    <w:rsid w:val="008D21A8"/>
    <w:rsid w:val="008D2810"/>
    <w:rsid w:val="008D37D5"/>
    <w:rsid w:val="008D3F3E"/>
    <w:rsid w:val="008D4DF3"/>
    <w:rsid w:val="008D566D"/>
    <w:rsid w:val="008D6969"/>
    <w:rsid w:val="008D7532"/>
    <w:rsid w:val="008D780C"/>
    <w:rsid w:val="008E097B"/>
    <w:rsid w:val="008E0A03"/>
    <w:rsid w:val="008E0CED"/>
    <w:rsid w:val="008E1295"/>
    <w:rsid w:val="008E1F92"/>
    <w:rsid w:val="008E2417"/>
    <w:rsid w:val="008E2CD4"/>
    <w:rsid w:val="008E4B08"/>
    <w:rsid w:val="008E4D34"/>
    <w:rsid w:val="008E4F95"/>
    <w:rsid w:val="008E5899"/>
    <w:rsid w:val="008E5EB8"/>
    <w:rsid w:val="008E6419"/>
    <w:rsid w:val="008E75A6"/>
    <w:rsid w:val="008E76FE"/>
    <w:rsid w:val="008F026B"/>
    <w:rsid w:val="008F0E54"/>
    <w:rsid w:val="008F119B"/>
    <w:rsid w:val="008F1B52"/>
    <w:rsid w:val="008F1C30"/>
    <w:rsid w:val="008F24EE"/>
    <w:rsid w:val="008F2652"/>
    <w:rsid w:val="008F26B8"/>
    <w:rsid w:val="008F2BA7"/>
    <w:rsid w:val="008F2E8E"/>
    <w:rsid w:val="008F3A6D"/>
    <w:rsid w:val="008F3AB5"/>
    <w:rsid w:val="008F4493"/>
    <w:rsid w:val="008F46EE"/>
    <w:rsid w:val="008F4A4E"/>
    <w:rsid w:val="008F4BB2"/>
    <w:rsid w:val="008F4E01"/>
    <w:rsid w:val="008F50F4"/>
    <w:rsid w:val="008F5880"/>
    <w:rsid w:val="008F60F3"/>
    <w:rsid w:val="00900455"/>
    <w:rsid w:val="0090078F"/>
    <w:rsid w:val="00900BD2"/>
    <w:rsid w:val="0090126A"/>
    <w:rsid w:val="00901557"/>
    <w:rsid w:val="00901676"/>
    <w:rsid w:val="00901E6A"/>
    <w:rsid w:val="00901EF3"/>
    <w:rsid w:val="009021C5"/>
    <w:rsid w:val="00902E76"/>
    <w:rsid w:val="00902FC0"/>
    <w:rsid w:val="00904A3A"/>
    <w:rsid w:val="00906072"/>
    <w:rsid w:val="009102E6"/>
    <w:rsid w:val="00911C03"/>
    <w:rsid w:val="00911C2B"/>
    <w:rsid w:val="0091212B"/>
    <w:rsid w:val="0091306C"/>
    <w:rsid w:val="009134D2"/>
    <w:rsid w:val="00914C20"/>
    <w:rsid w:val="0091719F"/>
    <w:rsid w:val="00917C1A"/>
    <w:rsid w:val="0092036E"/>
    <w:rsid w:val="00920B6B"/>
    <w:rsid w:val="00920EA3"/>
    <w:rsid w:val="009210E8"/>
    <w:rsid w:val="009214E2"/>
    <w:rsid w:val="0092167C"/>
    <w:rsid w:val="009221F1"/>
    <w:rsid w:val="00922625"/>
    <w:rsid w:val="00922B05"/>
    <w:rsid w:val="009234C6"/>
    <w:rsid w:val="00923BB2"/>
    <w:rsid w:val="00924665"/>
    <w:rsid w:val="00925158"/>
    <w:rsid w:val="0092573C"/>
    <w:rsid w:val="00927F4D"/>
    <w:rsid w:val="0093103D"/>
    <w:rsid w:val="009323BF"/>
    <w:rsid w:val="00933972"/>
    <w:rsid w:val="00933F80"/>
    <w:rsid w:val="0093434A"/>
    <w:rsid w:val="00935E4F"/>
    <w:rsid w:val="00935E7A"/>
    <w:rsid w:val="00936906"/>
    <w:rsid w:val="00936C7B"/>
    <w:rsid w:val="0094043F"/>
    <w:rsid w:val="00940653"/>
    <w:rsid w:val="00940813"/>
    <w:rsid w:val="009412BC"/>
    <w:rsid w:val="00941766"/>
    <w:rsid w:val="00941AD3"/>
    <w:rsid w:val="00941B2A"/>
    <w:rsid w:val="00942223"/>
    <w:rsid w:val="00943B85"/>
    <w:rsid w:val="009440B2"/>
    <w:rsid w:val="00945A47"/>
    <w:rsid w:val="00945F7B"/>
    <w:rsid w:val="009478CD"/>
    <w:rsid w:val="00947B6C"/>
    <w:rsid w:val="0095062A"/>
    <w:rsid w:val="00950692"/>
    <w:rsid w:val="00953FFA"/>
    <w:rsid w:val="00954070"/>
    <w:rsid w:val="00954987"/>
    <w:rsid w:val="00954ED3"/>
    <w:rsid w:val="00955E68"/>
    <w:rsid w:val="00956DA2"/>
    <w:rsid w:val="00957978"/>
    <w:rsid w:val="00960832"/>
    <w:rsid w:val="0096124D"/>
    <w:rsid w:val="0096193A"/>
    <w:rsid w:val="00961F77"/>
    <w:rsid w:val="00961F9A"/>
    <w:rsid w:val="009625F5"/>
    <w:rsid w:val="00963767"/>
    <w:rsid w:val="00963B5D"/>
    <w:rsid w:val="00964E94"/>
    <w:rsid w:val="00965004"/>
    <w:rsid w:val="00965DF7"/>
    <w:rsid w:val="00966E3A"/>
    <w:rsid w:val="00967439"/>
    <w:rsid w:val="009705EE"/>
    <w:rsid w:val="009730CE"/>
    <w:rsid w:val="00973D76"/>
    <w:rsid w:val="00974260"/>
    <w:rsid w:val="0097486A"/>
    <w:rsid w:val="00974D27"/>
    <w:rsid w:val="0097592F"/>
    <w:rsid w:val="00980220"/>
    <w:rsid w:val="00981205"/>
    <w:rsid w:val="00982AFF"/>
    <w:rsid w:val="009835CF"/>
    <w:rsid w:val="009838A1"/>
    <w:rsid w:val="0098395F"/>
    <w:rsid w:val="009842D4"/>
    <w:rsid w:val="00984400"/>
    <w:rsid w:val="00984B67"/>
    <w:rsid w:val="00986FEF"/>
    <w:rsid w:val="009873F8"/>
    <w:rsid w:val="00987C98"/>
    <w:rsid w:val="00991113"/>
    <w:rsid w:val="0099269D"/>
    <w:rsid w:val="00994159"/>
    <w:rsid w:val="0099423C"/>
    <w:rsid w:val="00995224"/>
    <w:rsid w:val="00996286"/>
    <w:rsid w:val="00997081"/>
    <w:rsid w:val="00997A51"/>
    <w:rsid w:val="009A037F"/>
    <w:rsid w:val="009A4799"/>
    <w:rsid w:val="009A4CAD"/>
    <w:rsid w:val="009A532B"/>
    <w:rsid w:val="009A5798"/>
    <w:rsid w:val="009A5E58"/>
    <w:rsid w:val="009A62D1"/>
    <w:rsid w:val="009A6C7A"/>
    <w:rsid w:val="009B0DC5"/>
    <w:rsid w:val="009B1A69"/>
    <w:rsid w:val="009B1AB4"/>
    <w:rsid w:val="009B3F60"/>
    <w:rsid w:val="009B4BBB"/>
    <w:rsid w:val="009B710E"/>
    <w:rsid w:val="009B76A5"/>
    <w:rsid w:val="009B7F6D"/>
    <w:rsid w:val="009C0A64"/>
    <w:rsid w:val="009C12A7"/>
    <w:rsid w:val="009C44D5"/>
    <w:rsid w:val="009C45C3"/>
    <w:rsid w:val="009C47D7"/>
    <w:rsid w:val="009C4F09"/>
    <w:rsid w:val="009C5048"/>
    <w:rsid w:val="009C6442"/>
    <w:rsid w:val="009C6703"/>
    <w:rsid w:val="009C7498"/>
    <w:rsid w:val="009C78F2"/>
    <w:rsid w:val="009D10BC"/>
    <w:rsid w:val="009D1DD8"/>
    <w:rsid w:val="009D24AC"/>
    <w:rsid w:val="009D299C"/>
    <w:rsid w:val="009D3549"/>
    <w:rsid w:val="009D41A8"/>
    <w:rsid w:val="009D5736"/>
    <w:rsid w:val="009D5C21"/>
    <w:rsid w:val="009D6F59"/>
    <w:rsid w:val="009D7A1A"/>
    <w:rsid w:val="009E080A"/>
    <w:rsid w:val="009E29A6"/>
    <w:rsid w:val="009E3C5E"/>
    <w:rsid w:val="009E3ECE"/>
    <w:rsid w:val="009E44E8"/>
    <w:rsid w:val="009E4BB1"/>
    <w:rsid w:val="009E5297"/>
    <w:rsid w:val="009E550B"/>
    <w:rsid w:val="009E7895"/>
    <w:rsid w:val="009E7CF6"/>
    <w:rsid w:val="009F0378"/>
    <w:rsid w:val="009F0873"/>
    <w:rsid w:val="009F0CAE"/>
    <w:rsid w:val="009F1591"/>
    <w:rsid w:val="009F2803"/>
    <w:rsid w:val="009F2E2B"/>
    <w:rsid w:val="009F3060"/>
    <w:rsid w:val="009F317A"/>
    <w:rsid w:val="009F36C9"/>
    <w:rsid w:val="009F4147"/>
    <w:rsid w:val="009F4A20"/>
    <w:rsid w:val="009F5813"/>
    <w:rsid w:val="009F65BF"/>
    <w:rsid w:val="00A00356"/>
    <w:rsid w:val="00A016DF"/>
    <w:rsid w:val="00A02C6F"/>
    <w:rsid w:val="00A034E5"/>
    <w:rsid w:val="00A03D0C"/>
    <w:rsid w:val="00A03F3F"/>
    <w:rsid w:val="00A04631"/>
    <w:rsid w:val="00A0504D"/>
    <w:rsid w:val="00A0511A"/>
    <w:rsid w:val="00A05D3E"/>
    <w:rsid w:val="00A0662D"/>
    <w:rsid w:val="00A068BB"/>
    <w:rsid w:val="00A06A1B"/>
    <w:rsid w:val="00A0768B"/>
    <w:rsid w:val="00A11441"/>
    <w:rsid w:val="00A13F0B"/>
    <w:rsid w:val="00A147F6"/>
    <w:rsid w:val="00A14FB0"/>
    <w:rsid w:val="00A15ACE"/>
    <w:rsid w:val="00A161B5"/>
    <w:rsid w:val="00A17303"/>
    <w:rsid w:val="00A17816"/>
    <w:rsid w:val="00A21194"/>
    <w:rsid w:val="00A23898"/>
    <w:rsid w:val="00A24C22"/>
    <w:rsid w:val="00A257FD"/>
    <w:rsid w:val="00A25C52"/>
    <w:rsid w:val="00A26DB6"/>
    <w:rsid w:val="00A26DEE"/>
    <w:rsid w:val="00A2765D"/>
    <w:rsid w:val="00A27970"/>
    <w:rsid w:val="00A30E3E"/>
    <w:rsid w:val="00A30ECF"/>
    <w:rsid w:val="00A3456D"/>
    <w:rsid w:val="00A34EC3"/>
    <w:rsid w:val="00A36971"/>
    <w:rsid w:val="00A37038"/>
    <w:rsid w:val="00A378E5"/>
    <w:rsid w:val="00A400E0"/>
    <w:rsid w:val="00A4379F"/>
    <w:rsid w:val="00A43E83"/>
    <w:rsid w:val="00A451A2"/>
    <w:rsid w:val="00A45ECE"/>
    <w:rsid w:val="00A465BA"/>
    <w:rsid w:val="00A46717"/>
    <w:rsid w:val="00A467BD"/>
    <w:rsid w:val="00A47615"/>
    <w:rsid w:val="00A47C44"/>
    <w:rsid w:val="00A5048C"/>
    <w:rsid w:val="00A50DEF"/>
    <w:rsid w:val="00A5165E"/>
    <w:rsid w:val="00A52DAE"/>
    <w:rsid w:val="00A53225"/>
    <w:rsid w:val="00A534DF"/>
    <w:rsid w:val="00A537C1"/>
    <w:rsid w:val="00A54273"/>
    <w:rsid w:val="00A54472"/>
    <w:rsid w:val="00A558CB"/>
    <w:rsid w:val="00A56ADB"/>
    <w:rsid w:val="00A56BAF"/>
    <w:rsid w:val="00A578CF"/>
    <w:rsid w:val="00A578DA"/>
    <w:rsid w:val="00A610F3"/>
    <w:rsid w:val="00A61B19"/>
    <w:rsid w:val="00A61F98"/>
    <w:rsid w:val="00A6258D"/>
    <w:rsid w:val="00A62736"/>
    <w:rsid w:val="00A63F23"/>
    <w:rsid w:val="00A640EA"/>
    <w:rsid w:val="00A646E2"/>
    <w:rsid w:val="00A64CA8"/>
    <w:rsid w:val="00A64DC6"/>
    <w:rsid w:val="00A6558B"/>
    <w:rsid w:val="00A65B0C"/>
    <w:rsid w:val="00A6785F"/>
    <w:rsid w:val="00A702B4"/>
    <w:rsid w:val="00A70C95"/>
    <w:rsid w:val="00A70E6C"/>
    <w:rsid w:val="00A7205E"/>
    <w:rsid w:val="00A7347B"/>
    <w:rsid w:val="00A7365C"/>
    <w:rsid w:val="00A73868"/>
    <w:rsid w:val="00A73DB7"/>
    <w:rsid w:val="00A73F42"/>
    <w:rsid w:val="00A743C6"/>
    <w:rsid w:val="00A76E34"/>
    <w:rsid w:val="00A77F7B"/>
    <w:rsid w:val="00A805C2"/>
    <w:rsid w:val="00A80795"/>
    <w:rsid w:val="00A84396"/>
    <w:rsid w:val="00A8589E"/>
    <w:rsid w:val="00A8702B"/>
    <w:rsid w:val="00A90648"/>
    <w:rsid w:val="00A91F1F"/>
    <w:rsid w:val="00A92968"/>
    <w:rsid w:val="00A929D0"/>
    <w:rsid w:val="00A92AA5"/>
    <w:rsid w:val="00A92E0A"/>
    <w:rsid w:val="00A937AB"/>
    <w:rsid w:val="00A96D47"/>
    <w:rsid w:val="00A96EDC"/>
    <w:rsid w:val="00A97CE3"/>
    <w:rsid w:val="00AA028F"/>
    <w:rsid w:val="00AA038D"/>
    <w:rsid w:val="00AA0793"/>
    <w:rsid w:val="00AA2A0C"/>
    <w:rsid w:val="00AA2EFA"/>
    <w:rsid w:val="00AA3029"/>
    <w:rsid w:val="00AA501F"/>
    <w:rsid w:val="00AA5AEF"/>
    <w:rsid w:val="00AA70ED"/>
    <w:rsid w:val="00AA796D"/>
    <w:rsid w:val="00AB0A05"/>
    <w:rsid w:val="00AB0E06"/>
    <w:rsid w:val="00AB1109"/>
    <w:rsid w:val="00AB176D"/>
    <w:rsid w:val="00AB1D83"/>
    <w:rsid w:val="00AB2449"/>
    <w:rsid w:val="00AB33F4"/>
    <w:rsid w:val="00AB3B80"/>
    <w:rsid w:val="00AB45D4"/>
    <w:rsid w:val="00AB4796"/>
    <w:rsid w:val="00AB4C5A"/>
    <w:rsid w:val="00AB4F0C"/>
    <w:rsid w:val="00AB52E4"/>
    <w:rsid w:val="00AB5365"/>
    <w:rsid w:val="00AB5377"/>
    <w:rsid w:val="00AB641B"/>
    <w:rsid w:val="00AB7C4A"/>
    <w:rsid w:val="00AB7EEB"/>
    <w:rsid w:val="00AC0B9E"/>
    <w:rsid w:val="00AC12B0"/>
    <w:rsid w:val="00AC17E0"/>
    <w:rsid w:val="00AC1B82"/>
    <w:rsid w:val="00AC2883"/>
    <w:rsid w:val="00AC28D9"/>
    <w:rsid w:val="00AC2DBD"/>
    <w:rsid w:val="00AC3F81"/>
    <w:rsid w:val="00AC4F49"/>
    <w:rsid w:val="00AC5598"/>
    <w:rsid w:val="00AC5837"/>
    <w:rsid w:val="00AC5F09"/>
    <w:rsid w:val="00AC653B"/>
    <w:rsid w:val="00AC6B8E"/>
    <w:rsid w:val="00AC76A3"/>
    <w:rsid w:val="00AC7D87"/>
    <w:rsid w:val="00AC7F02"/>
    <w:rsid w:val="00AD135E"/>
    <w:rsid w:val="00AD2438"/>
    <w:rsid w:val="00AD24EF"/>
    <w:rsid w:val="00AD267E"/>
    <w:rsid w:val="00AD2BA7"/>
    <w:rsid w:val="00AD35CE"/>
    <w:rsid w:val="00AD3B2F"/>
    <w:rsid w:val="00AD65A4"/>
    <w:rsid w:val="00AD79B0"/>
    <w:rsid w:val="00AD7BBC"/>
    <w:rsid w:val="00AE14AC"/>
    <w:rsid w:val="00AE3AAB"/>
    <w:rsid w:val="00AE4B51"/>
    <w:rsid w:val="00AE5577"/>
    <w:rsid w:val="00AE5822"/>
    <w:rsid w:val="00AE616C"/>
    <w:rsid w:val="00AE7070"/>
    <w:rsid w:val="00AE7533"/>
    <w:rsid w:val="00AE76B4"/>
    <w:rsid w:val="00AE7A18"/>
    <w:rsid w:val="00AF1B5E"/>
    <w:rsid w:val="00AF2259"/>
    <w:rsid w:val="00AF3280"/>
    <w:rsid w:val="00AF5C17"/>
    <w:rsid w:val="00AF634C"/>
    <w:rsid w:val="00AF6380"/>
    <w:rsid w:val="00AF6915"/>
    <w:rsid w:val="00AF6CE6"/>
    <w:rsid w:val="00B00068"/>
    <w:rsid w:val="00B001F3"/>
    <w:rsid w:val="00B009DF"/>
    <w:rsid w:val="00B03136"/>
    <w:rsid w:val="00B034F8"/>
    <w:rsid w:val="00B0364D"/>
    <w:rsid w:val="00B04B97"/>
    <w:rsid w:val="00B04EDB"/>
    <w:rsid w:val="00B05045"/>
    <w:rsid w:val="00B061AC"/>
    <w:rsid w:val="00B06A24"/>
    <w:rsid w:val="00B06EBD"/>
    <w:rsid w:val="00B102AD"/>
    <w:rsid w:val="00B11396"/>
    <w:rsid w:val="00B11941"/>
    <w:rsid w:val="00B119A5"/>
    <w:rsid w:val="00B14389"/>
    <w:rsid w:val="00B144A3"/>
    <w:rsid w:val="00B148C4"/>
    <w:rsid w:val="00B14A51"/>
    <w:rsid w:val="00B16B0C"/>
    <w:rsid w:val="00B16D5A"/>
    <w:rsid w:val="00B205F4"/>
    <w:rsid w:val="00B20665"/>
    <w:rsid w:val="00B209D5"/>
    <w:rsid w:val="00B20A00"/>
    <w:rsid w:val="00B217A8"/>
    <w:rsid w:val="00B21942"/>
    <w:rsid w:val="00B23E9A"/>
    <w:rsid w:val="00B2500A"/>
    <w:rsid w:val="00B25052"/>
    <w:rsid w:val="00B251D5"/>
    <w:rsid w:val="00B27388"/>
    <w:rsid w:val="00B3093C"/>
    <w:rsid w:val="00B30985"/>
    <w:rsid w:val="00B32D00"/>
    <w:rsid w:val="00B3304A"/>
    <w:rsid w:val="00B336FA"/>
    <w:rsid w:val="00B339C2"/>
    <w:rsid w:val="00B347DD"/>
    <w:rsid w:val="00B34923"/>
    <w:rsid w:val="00B35857"/>
    <w:rsid w:val="00B35948"/>
    <w:rsid w:val="00B35B60"/>
    <w:rsid w:val="00B36809"/>
    <w:rsid w:val="00B36950"/>
    <w:rsid w:val="00B401EE"/>
    <w:rsid w:val="00B40CD2"/>
    <w:rsid w:val="00B419E1"/>
    <w:rsid w:val="00B41CC3"/>
    <w:rsid w:val="00B4332C"/>
    <w:rsid w:val="00B4406B"/>
    <w:rsid w:val="00B441D6"/>
    <w:rsid w:val="00B44307"/>
    <w:rsid w:val="00B4453D"/>
    <w:rsid w:val="00B45272"/>
    <w:rsid w:val="00B47D26"/>
    <w:rsid w:val="00B51F89"/>
    <w:rsid w:val="00B521D8"/>
    <w:rsid w:val="00B52AF1"/>
    <w:rsid w:val="00B531AE"/>
    <w:rsid w:val="00B539DC"/>
    <w:rsid w:val="00B54BCA"/>
    <w:rsid w:val="00B552F3"/>
    <w:rsid w:val="00B55B6A"/>
    <w:rsid w:val="00B56422"/>
    <w:rsid w:val="00B6034A"/>
    <w:rsid w:val="00B60AC9"/>
    <w:rsid w:val="00B61BEE"/>
    <w:rsid w:val="00B6365F"/>
    <w:rsid w:val="00B639AA"/>
    <w:rsid w:val="00B64080"/>
    <w:rsid w:val="00B6429B"/>
    <w:rsid w:val="00B6750A"/>
    <w:rsid w:val="00B710FE"/>
    <w:rsid w:val="00B717B2"/>
    <w:rsid w:val="00B71AE9"/>
    <w:rsid w:val="00B741DB"/>
    <w:rsid w:val="00B75367"/>
    <w:rsid w:val="00B76382"/>
    <w:rsid w:val="00B773EC"/>
    <w:rsid w:val="00B77E11"/>
    <w:rsid w:val="00B807FB"/>
    <w:rsid w:val="00B8107F"/>
    <w:rsid w:val="00B81BCB"/>
    <w:rsid w:val="00B82A35"/>
    <w:rsid w:val="00B83F5F"/>
    <w:rsid w:val="00B84755"/>
    <w:rsid w:val="00B851E7"/>
    <w:rsid w:val="00B866C5"/>
    <w:rsid w:val="00B87013"/>
    <w:rsid w:val="00B87082"/>
    <w:rsid w:val="00B876FD"/>
    <w:rsid w:val="00B902BF"/>
    <w:rsid w:val="00B906DE"/>
    <w:rsid w:val="00B91856"/>
    <w:rsid w:val="00B91B67"/>
    <w:rsid w:val="00B922AE"/>
    <w:rsid w:val="00B9314A"/>
    <w:rsid w:val="00B9413A"/>
    <w:rsid w:val="00B95839"/>
    <w:rsid w:val="00B96299"/>
    <w:rsid w:val="00B96E71"/>
    <w:rsid w:val="00B97262"/>
    <w:rsid w:val="00B975F7"/>
    <w:rsid w:val="00B97E8B"/>
    <w:rsid w:val="00BA04AD"/>
    <w:rsid w:val="00BA0FA6"/>
    <w:rsid w:val="00BA110E"/>
    <w:rsid w:val="00BA186A"/>
    <w:rsid w:val="00BA196E"/>
    <w:rsid w:val="00BA1C2A"/>
    <w:rsid w:val="00BA27AF"/>
    <w:rsid w:val="00BA373E"/>
    <w:rsid w:val="00BA54DD"/>
    <w:rsid w:val="00BA6BA4"/>
    <w:rsid w:val="00BA728A"/>
    <w:rsid w:val="00BA734C"/>
    <w:rsid w:val="00BA73DE"/>
    <w:rsid w:val="00BB0949"/>
    <w:rsid w:val="00BB0B2D"/>
    <w:rsid w:val="00BB0DD6"/>
    <w:rsid w:val="00BB11A9"/>
    <w:rsid w:val="00BB121C"/>
    <w:rsid w:val="00BB122B"/>
    <w:rsid w:val="00BB15D7"/>
    <w:rsid w:val="00BB17B6"/>
    <w:rsid w:val="00BB17EE"/>
    <w:rsid w:val="00BB1A92"/>
    <w:rsid w:val="00BB2B0E"/>
    <w:rsid w:val="00BB4668"/>
    <w:rsid w:val="00BB4CB6"/>
    <w:rsid w:val="00BB4DD2"/>
    <w:rsid w:val="00BB5719"/>
    <w:rsid w:val="00BB5C27"/>
    <w:rsid w:val="00BB5D60"/>
    <w:rsid w:val="00BB71B7"/>
    <w:rsid w:val="00BB7430"/>
    <w:rsid w:val="00BB76F3"/>
    <w:rsid w:val="00BB79AE"/>
    <w:rsid w:val="00BC016F"/>
    <w:rsid w:val="00BC02E8"/>
    <w:rsid w:val="00BC09DE"/>
    <w:rsid w:val="00BC1120"/>
    <w:rsid w:val="00BC124A"/>
    <w:rsid w:val="00BC39CD"/>
    <w:rsid w:val="00BC466C"/>
    <w:rsid w:val="00BC4B57"/>
    <w:rsid w:val="00BC4C44"/>
    <w:rsid w:val="00BC5431"/>
    <w:rsid w:val="00BC5AD6"/>
    <w:rsid w:val="00BC77DA"/>
    <w:rsid w:val="00BC7EE6"/>
    <w:rsid w:val="00BD1386"/>
    <w:rsid w:val="00BD13FF"/>
    <w:rsid w:val="00BD2897"/>
    <w:rsid w:val="00BD376D"/>
    <w:rsid w:val="00BD4772"/>
    <w:rsid w:val="00BD4BD5"/>
    <w:rsid w:val="00BD4FE9"/>
    <w:rsid w:val="00BD54BC"/>
    <w:rsid w:val="00BD5D82"/>
    <w:rsid w:val="00BD6202"/>
    <w:rsid w:val="00BD64E9"/>
    <w:rsid w:val="00BD67B1"/>
    <w:rsid w:val="00BD6F20"/>
    <w:rsid w:val="00BE09D7"/>
    <w:rsid w:val="00BE1F69"/>
    <w:rsid w:val="00BE2B83"/>
    <w:rsid w:val="00BE4661"/>
    <w:rsid w:val="00BE4D56"/>
    <w:rsid w:val="00BE5198"/>
    <w:rsid w:val="00BE5A16"/>
    <w:rsid w:val="00BE6922"/>
    <w:rsid w:val="00BE70DA"/>
    <w:rsid w:val="00BF015B"/>
    <w:rsid w:val="00BF01AC"/>
    <w:rsid w:val="00BF2511"/>
    <w:rsid w:val="00BF2ACB"/>
    <w:rsid w:val="00BF2AFE"/>
    <w:rsid w:val="00BF3123"/>
    <w:rsid w:val="00BF4D00"/>
    <w:rsid w:val="00BF503B"/>
    <w:rsid w:val="00BF6472"/>
    <w:rsid w:val="00BF6748"/>
    <w:rsid w:val="00BF6753"/>
    <w:rsid w:val="00BF7670"/>
    <w:rsid w:val="00BF7C11"/>
    <w:rsid w:val="00C006ED"/>
    <w:rsid w:val="00C00951"/>
    <w:rsid w:val="00C00D39"/>
    <w:rsid w:val="00C00F1C"/>
    <w:rsid w:val="00C0153B"/>
    <w:rsid w:val="00C018AC"/>
    <w:rsid w:val="00C02E74"/>
    <w:rsid w:val="00C03739"/>
    <w:rsid w:val="00C052A9"/>
    <w:rsid w:val="00C053F2"/>
    <w:rsid w:val="00C05B77"/>
    <w:rsid w:val="00C06381"/>
    <w:rsid w:val="00C06A02"/>
    <w:rsid w:val="00C078E8"/>
    <w:rsid w:val="00C07F10"/>
    <w:rsid w:val="00C10BC3"/>
    <w:rsid w:val="00C115B8"/>
    <w:rsid w:val="00C116FC"/>
    <w:rsid w:val="00C12A74"/>
    <w:rsid w:val="00C12D0B"/>
    <w:rsid w:val="00C14915"/>
    <w:rsid w:val="00C160B8"/>
    <w:rsid w:val="00C1647A"/>
    <w:rsid w:val="00C170E1"/>
    <w:rsid w:val="00C174FD"/>
    <w:rsid w:val="00C17726"/>
    <w:rsid w:val="00C17A83"/>
    <w:rsid w:val="00C17DAE"/>
    <w:rsid w:val="00C20121"/>
    <w:rsid w:val="00C20B69"/>
    <w:rsid w:val="00C21D09"/>
    <w:rsid w:val="00C22319"/>
    <w:rsid w:val="00C2251F"/>
    <w:rsid w:val="00C22630"/>
    <w:rsid w:val="00C23A2D"/>
    <w:rsid w:val="00C23E21"/>
    <w:rsid w:val="00C2672F"/>
    <w:rsid w:val="00C30804"/>
    <w:rsid w:val="00C30BFB"/>
    <w:rsid w:val="00C31604"/>
    <w:rsid w:val="00C3190F"/>
    <w:rsid w:val="00C324F3"/>
    <w:rsid w:val="00C33466"/>
    <w:rsid w:val="00C33B34"/>
    <w:rsid w:val="00C34ECD"/>
    <w:rsid w:val="00C354BB"/>
    <w:rsid w:val="00C359F3"/>
    <w:rsid w:val="00C3616A"/>
    <w:rsid w:val="00C40908"/>
    <w:rsid w:val="00C40D02"/>
    <w:rsid w:val="00C41533"/>
    <w:rsid w:val="00C41B92"/>
    <w:rsid w:val="00C41F98"/>
    <w:rsid w:val="00C422CB"/>
    <w:rsid w:val="00C438A7"/>
    <w:rsid w:val="00C43CA0"/>
    <w:rsid w:val="00C44292"/>
    <w:rsid w:val="00C45A9F"/>
    <w:rsid w:val="00C46218"/>
    <w:rsid w:val="00C47342"/>
    <w:rsid w:val="00C50A44"/>
    <w:rsid w:val="00C51A0D"/>
    <w:rsid w:val="00C5297F"/>
    <w:rsid w:val="00C52BB4"/>
    <w:rsid w:val="00C52D83"/>
    <w:rsid w:val="00C53355"/>
    <w:rsid w:val="00C53C69"/>
    <w:rsid w:val="00C53EE6"/>
    <w:rsid w:val="00C54313"/>
    <w:rsid w:val="00C546AE"/>
    <w:rsid w:val="00C54A33"/>
    <w:rsid w:val="00C54D90"/>
    <w:rsid w:val="00C55060"/>
    <w:rsid w:val="00C5535E"/>
    <w:rsid w:val="00C5701E"/>
    <w:rsid w:val="00C57501"/>
    <w:rsid w:val="00C57607"/>
    <w:rsid w:val="00C57CC6"/>
    <w:rsid w:val="00C57FA2"/>
    <w:rsid w:val="00C6010D"/>
    <w:rsid w:val="00C60BC7"/>
    <w:rsid w:val="00C610E3"/>
    <w:rsid w:val="00C62A86"/>
    <w:rsid w:val="00C62B2C"/>
    <w:rsid w:val="00C62BDF"/>
    <w:rsid w:val="00C639C5"/>
    <w:rsid w:val="00C63F95"/>
    <w:rsid w:val="00C642F6"/>
    <w:rsid w:val="00C661F4"/>
    <w:rsid w:val="00C66719"/>
    <w:rsid w:val="00C6675F"/>
    <w:rsid w:val="00C70BC8"/>
    <w:rsid w:val="00C71E6C"/>
    <w:rsid w:val="00C72255"/>
    <w:rsid w:val="00C728C6"/>
    <w:rsid w:val="00C72E82"/>
    <w:rsid w:val="00C73FB4"/>
    <w:rsid w:val="00C745C2"/>
    <w:rsid w:val="00C75261"/>
    <w:rsid w:val="00C7549A"/>
    <w:rsid w:val="00C7564C"/>
    <w:rsid w:val="00C75951"/>
    <w:rsid w:val="00C77684"/>
    <w:rsid w:val="00C803A4"/>
    <w:rsid w:val="00C82C12"/>
    <w:rsid w:val="00C82DBD"/>
    <w:rsid w:val="00C838F6"/>
    <w:rsid w:val="00C8484D"/>
    <w:rsid w:val="00C84A20"/>
    <w:rsid w:val="00C858C1"/>
    <w:rsid w:val="00C859EC"/>
    <w:rsid w:val="00C85E4C"/>
    <w:rsid w:val="00C866D0"/>
    <w:rsid w:val="00C87516"/>
    <w:rsid w:val="00C879D6"/>
    <w:rsid w:val="00C87EC8"/>
    <w:rsid w:val="00C91CDA"/>
    <w:rsid w:val="00C9265A"/>
    <w:rsid w:val="00C940C6"/>
    <w:rsid w:val="00C94986"/>
    <w:rsid w:val="00C94CDB"/>
    <w:rsid w:val="00C95EF8"/>
    <w:rsid w:val="00C969E0"/>
    <w:rsid w:val="00C9747F"/>
    <w:rsid w:val="00C97812"/>
    <w:rsid w:val="00C978F1"/>
    <w:rsid w:val="00CA0398"/>
    <w:rsid w:val="00CA0C32"/>
    <w:rsid w:val="00CA42E9"/>
    <w:rsid w:val="00CA4433"/>
    <w:rsid w:val="00CA4E7F"/>
    <w:rsid w:val="00CA5CCB"/>
    <w:rsid w:val="00CA6674"/>
    <w:rsid w:val="00CA72B7"/>
    <w:rsid w:val="00CA79D8"/>
    <w:rsid w:val="00CB0BF1"/>
    <w:rsid w:val="00CB187C"/>
    <w:rsid w:val="00CB2314"/>
    <w:rsid w:val="00CB2AF2"/>
    <w:rsid w:val="00CB307E"/>
    <w:rsid w:val="00CB32F8"/>
    <w:rsid w:val="00CB3811"/>
    <w:rsid w:val="00CB3F1B"/>
    <w:rsid w:val="00CB44C6"/>
    <w:rsid w:val="00CB46E9"/>
    <w:rsid w:val="00CB4C21"/>
    <w:rsid w:val="00CB4C84"/>
    <w:rsid w:val="00CC0071"/>
    <w:rsid w:val="00CC041A"/>
    <w:rsid w:val="00CC0753"/>
    <w:rsid w:val="00CC0CBA"/>
    <w:rsid w:val="00CC10C1"/>
    <w:rsid w:val="00CC17ED"/>
    <w:rsid w:val="00CC4EAF"/>
    <w:rsid w:val="00CC6CB4"/>
    <w:rsid w:val="00CC7C2E"/>
    <w:rsid w:val="00CD1A4E"/>
    <w:rsid w:val="00CD239A"/>
    <w:rsid w:val="00CD3696"/>
    <w:rsid w:val="00CD43AF"/>
    <w:rsid w:val="00CD5481"/>
    <w:rsid w:val="00CD56C1"/>
    <w:rsid w:val="00CD59F2"/>
    <w:rsid w:val="00CD64AE"/>
    <w:rsid w:val="00CD6784"/>
    <w:rsid w:val="00CE0D93"/>
    <w:rsid w:val="00CE1432"/>
    <w:rsid w:val="00CE2C4C"/>
    <w:rsid w:val="00CE31E4"/>
    <w:rsid w:val="00CE45F4"/>
    <w:rsid w:val="00CE6AFE"/>
    <w:rsid w:val="00CF1031"/>
    <w:rsid w:val="00CF112A"/>
    <w:rsid w:val="00CF1FB5"/>
    <w:rsid w:val="00CF26B6"/>
    <w:rsid w:val="00CF2CE2"/>
    <w:rsid w:val="00CF2F8E"/>
    <w:rsid w:val="00CF353D"/>
    <w:rsid w:val="00CF43C1"/>
    <w:rsid w:val="00CF452A"/>
    <w:rsid w:val="00CF52EC"/>
    <w:rsid w:val="00CF5E1A"/>
    <w:rsid w:val="00CF69DF"/>
    <w:rsid w:val="00CF6F38"/>
    <w:rsid w:val="00D0092A"/>
    <w:rsid w:val="00D00D22"/>
    <w:rsid w:val="00D02657"/>
    <w:rsid w:val="00D026E3"/>
    <w:rsid w:val="00D02781"/>
    <w:rsid w:val="00D03392"/>
    <w:rsid w:val="00D049C6"/>
    <w:rsid w:val="00D04D0D"/>
    <w:rsid w:val="00D0593F"/>
    <w:rsid w:val="00D0597E"/>
    <w:rsid w:val="00D069C9"/>
    <w:rsid w:val="00D079B7"/>
    <w:rsid w:val="00D109A2"/>
    <w:rsid w:val="00D11204"/>
    <w:rsid w:val="00D11B05"/>
    <w:rsid w:val="00D13D71"/>
    <w:rsid w:val="00D14A64"/>
    <w:rsid w:val="00D163C7"/>
    <w:rsid w:val="00D167A1"/>
    <w:rsid w:val="00D16C4B"/>
    <w:rsid w:val="00D179E8"/>
    <w:rsid w:val="00D20968"/>
    <w:rsid w:val="00D20CD4"/>
    <w:rsid w:val="00D2416F"/>
    <w:rsid w:val="00D249DC"/>
    <w:rsid w:val="00D25A1A"/>
    <w:rsid w:val="00D2756B"/>
    <w:rsid w:val="00D27FEB"/>
    <w:rsid w:val="00D30A57"/>
    <w:rsid w:val="00D30EFA"/>
    <w:rsid w:val="00D31837"/>
    <w:rsid w:val="00D32105"/>
    <w:rsid w:val="00D33968"/>
    <w:rsid w:val="00D346D7"/>
    <w:rsid w:val="00D35B31"/>
    <w:rsid w:val="00D35E3F"/>
    <w:rsid w:val="00D410C6"/>
    <w:rsid w:val="00D41177"/>
    <w:rsid w:val="00D46DF9"/>
    <w:rsid w:val="00D4720B"/>
    <w:rsid w:val="00D47FB2"/>
    <w:rsid w:val="00D5033E"/>
    <w:rsid w:val="00D5086A"/>
    <w:rsid w:val="00D508BC"/>
    <w:rsid w:val="00D50AD3"/>
    <w:rsid w:val="00D50ECD"/>
    <w:rsid w:val="00D51DED"/>
    <w:rsid w:val="00D52385"/>
    <w:rsid w:val="00D5277D"/>
    <w:rsid w:val="00D52BA5"/>
    <w:rsid w:val="00D533E4"/>
    <w:rsid w:val="00D53A8F"/>
    <w:rsid w:val="00D54287"/>
    <w:rsid w:val="00D55126"/>
    <w:rsid w:val="00D56AAD"/>
    <w:rsid w:val="00D57680"/>
    <w:rsid w:val="00D60586"/>
    <w:rsid w:val="00D6081A"/>
    <w:rsid w:val="00D61092"/>
    <w:rsid w:val="00D6259D"/>
    <w:rsid w:val="00D62910"/>
    <w:rsid w:val="00D64686"/>
    <w:rsid w:val="00D64E8B"/>
    <w:rsid w:val="00D6561A"/>
    <w:rsid w:val="00D65693"/>
    <w:rsid w:val="00D657E5"/>
    <w:rsid w:val="00D66438"/>
    <w:rsid w:val="00D666C0"/>
    <w:rsid w:val="00D67159"/>
    <w:rsid w:val="00D676D3"/>
    <w:rsid w:val="00D67E46"/>
    <w:rsid w:val="00D705F9"/>
    <w:rsid w:val="00D70D05"/>
    <w:rsid w:val="00D717DB"/>
    <w:rsid w:val="00D720E3"/>
    <w:rsid w:val="00D729A8"/>
    <w:rsid w:val="00D72EB2"/>
    <w:rsid w:val="00D746F9"/>
    <w:rsid w:val="00D8059B"/>
    <w:rsid w:val="00D82599"/>
    <w:rsid w:val="00D84355"/>
    <w:rsid w:val="00D862E7"/>
    <w:rsid w:val="00D873FC"/>
    <w:rsid w:val="00D87AA3"/>
    <w:rsid w:val="00D87B6C"/>
    <w:rsid w:val="00D87BEA"/>
    <w:rsid w:val="00D90718"/>
    <w:rsid w:val="00D92074"/>
    <w:rsid w:val="00D920EB"/>
    <w:rsid w:val="00D9299D"/>
    <w:rsid w:val="00D92E74"/>
    <w:rsid w:val="00D93033"/>
    <w:rsid w:val="00D93A30"/>
    <w:rsid w:val="00D94A80"/>
    <w:rsid w:val="00D94CD5"/>
    <w:rsid w:val="00D95959"/>
    <w:rsid w:val="00D95B1A"/>
    <w:rsid w:val="00D95CAE"/>
    <w:rsid w:val="00D965A8"/>
    <w:rsid w:val="00D97458"/>
    <w:rsid w:val="00D97D0F"/>
    <w:rsid w:val="00DA019E"/>
    <w:rsid w:val="00DA01FD"/>
    <w:rsid w:val="00DA0AA7"/>
    <w:rsid w:val="00DA1406"/>
    <w:rsid w:val="00DA1955"/>
    <w:rsid w:val="00DA27D5"/>
    <w:rsid w:val="00DA2A33"/>
    <w:rsid w:val="00DA3185"/>
    <w:rsid w:val="00DA38A4"/>
    <w:rsid w:val="00DA4061"/>
    <w:rsid w:val="00DA4922"/>
    <w:rsid w:val="00DA4ADD"/>
    <w:rsid w:val="00DA62E8"/>
    <w:rsid w:val="00DA6643"/>
    <w:rsid w:val="00DB029C"/>
    <w:rsid w:val="00DB0BFB"/>
    <w:rsid w:val="00DB4310"/>
    <w:rsid w:val="00DB43D0"/>
    <w:rsid w:val="00DB4688"/>
    <w:rsid w:val="00DB498E"/>
    <w:rsid w:val="00DB576B"/>
    <w:rsid w:val="00DB5835"/>
    <w:rsid w:val="00DB6618"/>
    <w:rsid w:val="00DB6F6A"/>
    <w:rsid w:val="00DB759D"/>
    <w:rsid w:val="00DB7A08"/>
    <w:rsid w:val="00DB7B7E"/>
    <w:rsid w:val="00DB7CC8"/>
    <w:rsid w:val="00DC285E"/>
    <w:rsid w:val="00DC2932"/>
    <w:rsid w:val="00DC4970"/>
    <w:rsid w:val="00DC4DDB"/>
    <w:rsid w:val="00DC4E20"/>
    <w:rsid w:val="00DC593D"/>
    <w:rsid w:val="00DC74A9"/>
    <w:rsid w:val="00DD17AA"/>
    <w:rsid w:val="00DD221A"/>
    <w:rsid w:val="00DD250B"/>
    <w:rsid w:val="00DD33D0"/>
    <w:rsid w:val="00DD3AB3"/>
    <w:rsid w:val="00DD3B34"/>
    <w:rsid w:val="00DD3CB8"/>
    <w:rsid w:val="00DD4029"/>
    <w:rsid w:val="00DD4F38"/>
    <w:rsid w:val="00DD596E"/>
    <w:rsid w:val="00DD5C43"/>
    <w:rsid w:val="00DE1BF0"/>
    <w:rsid w:val="00DE1DB3"/>
    <w:rsid w:val="00DE38A8"/>
    <w:rsid w:val="00DE3D1A"/>
    <w:rsid w:val="00DE49D6"/>
    <w:rsid w:val="00DE589B"/>
    <w:rsid w:val="00DE6CFA"/>
    <w:rsid w:val="00DE7123"/>
    <w:rsid w:val="00DE73D1"/>
    <w:rsid w:val="00DF0557"/>
    <w:rsid w:val="00DF07D6"/>
    <w:rsid w:val="00DF0CCF"/>
    <w:rsid w:val="00DF14B7"/>
    <w:rsid w:val="00DF16D6"/>
    <w:rsid w:val="00DF317C"/>
    <w:rsid w:val="00DF32C9"/>
    <w:rsid w:val="00DF3DBF"/>
    <w:rsid w:val="00DF4F04"/>
    <w:rsid w:val="00DF58A8"/>
    <w:rsid w:val="00E00528"/>
    <w:rsid w:val="00E009D9"/>
    <w:rsid w:val="00E0172D"/>
    <w:rsid w:val="00E01A5F"/>
    <w:rsid w:val="00E02E5E"/>
    <w:rsid w:val="00E036B0"/>
    <w:rsid w:val="00E03BFF"/>
    <w:rsid w:val="00E05367"/>
    <w:rsid w:val="00E05B1F"/>
    <w:rsid w:val="00E062D9"/>
    <w:rsid w:val="00E07B91"/>
    <w:rsid w:val="00E07C9C"/>
    <w:rsid w:val="00E12334"/>
    <w:rsid w:val="00E126CD"/>
    <w:rsid w:val="00E128B9"/>
    <w:rsid w:val="00E12E28"/>
    <w:rsid w:val="00E148AC"/>
    <w:rsid w:val="00E14D9D"/>
    <w:rsid w:val="00E158E5"/>
    <w:rsid w:val="00E15C6F"/>
    <w:rsid w:val="00E169C7"/>
    <w:rsid w:val="00E2021A"/>
    <w:rsid w:val="00E202F3"/>
    <w:rsid w:val="00E21709"/>
    <w:rsid w:val="00E22682"/>
    <w:rsid w:val="00E226D1"/>
    <w:rsid w:val="00E22D13"/>
    <w:rsid w:val="00E2340E"/>
    <w:rsid w:val="00E23440"/>
    <w:rsid w:val="00E23927"/>
    <w:rsid w:val="00E25012"/>
    <w:rsid w:val="00E250CD"/>
    <w:rsid w:val="00E26EE3"/>
    <w:rsid w:val="00E30AD2"/>
    <w:rsid w:val="00E31011"/>
    <w:rsid w:val="00E3102E"/>
    <w:rsid w:val="00E31DA6"/>
    <w:rsid w:val="00E32433"/>
    <w:rsid w:val="00E3269C"/>
    <w:rsid w:val="00E32A31"/>
    <w:rsid w:val="00E33313"/>
    <w:rsid w:val="00E337AE"/>
    <w:rsid w:val="00E33D2C"/>
    <w:rsid w:val="00E3418F"/>
    <w:rsid w:val="00E345D8"/>
    <w:rsid w:val="00E35C4F"/>
    <w:rsid w:val="00E36222"/>
    <w:rsid w:val="00E36877"/>
    <w:rsid w:val="00E36952"/>
    <w:rsid w:val="00E36CB9"/>
    <w:rsid w:val="00E36E6B"/>
    <w:rsid w:val="00E379FF"/>
    <w:rsid w:val="00E37CD7"/>
    <w:rsid w:val="00E40DE2"/>
    <w:rsid w:val="00E420BC"/>
    <w:rsid w:val="00E4328A"/>
    <w:rsid w:val="00E432FD"/>
    <w:rsid w:val="00E437B4"/>
    <w:rsid w:val="00E441B3"/>
    <w:rsid w:val="00E44E8F"/>
    <w:rsid w:val="00E44F62"/>
    <w:rsid w:val="00E4526E"/>
    <w:rsid w:val="00E45687"/>
    <w:rsid w:val="00E45B2E"/>
    <w:rsid w:val="00E45E7D"/>
    <w:rsid w:val="00E46097"/>
    <w:rsid w:val="00E46285"/>
    <w:rsid w:val="00E47EAF"/>
    <w:rsid w:val="00E50F3D"/>
    <w:rsid w:val="00E510E5"/>
    <w:rsid w:val="00E52B9D"/>
    <w:rsid w:val="00E53C25"/>
    <w:rsid w:val="00E55488"/>
    <w:rsid w:val="00E55CB9"/>
    <w:rsid w:val="00E55EEE"/>
    <w:rsid w:val="00E560A4"/>
    <w:rsid w:val="00E560B5"/>
    <w:rsid w:val="00E56667"/>
    <w:rsid w:val="00E56C22"/>
    <w:rsid w:val="00E57611"/>
    <w:rsid w:val="00E57E3C"/>
    <w:rsid w:val="00E57E46"/>
    <w:rsid w:val="00E606FA"/>
    <w:rsid w:val="00E61B47"/>
    <w:rsid w:val="00E62305"/>
    <w:rsid w:val="00E62382"/>
    <w:rsid w:val="00E63C2D"/>
    <w:rsid w:val="00E6448F"/>
    <w:rsid w:val="00E64BA9"/>
    <w:rsid w:val="00E66097"/>
    <w:rsid w:val="00E66E93"/>
    <w:rsid w:val="00E67372"/>
    <w:rsid w:val="00E70206"/>
    <w:rsid w:val="00E70863"/>
    <w:rsid w:val="00E70F1D"/>
    <w:rsid w:val="00E71173"/>
    <w:rsid w:val="00E716B5"/>
    <w:rsid w:val="00E7198F"/>
    <w:rsid w:val="00E72B22"/>
    <w:rsid w:val="00E734AF"/>
    <w:rsid w:val="00E7453C"/>
    <w:rsid w:val="00E749B1"/>
    <w:rsid w:val="00E74C25"/>
    <w:rsid w:val="00E74D96"/>
    <w:rsid w:val="00E75666"/>
    <w:rsid w:val="00E756CE"/>
    <w:rsid w:val="00E76036"/>
    <w:rsid w:val="00E76C67"/>
    <w:rsid w:val="00E778D0"/>
    <w:rsid w:val="00E779C4"/>
    <w:rsid w:val="00E8001F"/>
    <w:rsid w:val="00E800E8"/>
    <w:rsid w:val="00E803B8"/>
    <w:rsid w:val="00E805A2"/>
    <w:rsid w:val="00E80F00"/>
    <w:rsid w:val="00E80F44"/>
    <w:rsid w:val="00E82D51"/>
    <w:rsid w:val="00E82D71"/>
    <w:rsid w:val="00E82FA3"/>
    <w:rsid w:val="00E84099"/>
    <w:rsid w:val="00E85FCB"/>
    <w:rsid w:val="00E8601B"/>
    <w:rsid w:val="00E86F01"/>
    <w:rsid w:val="00E87355"/>
    <w:rsid w:val="00E8783B"/>
    <w:rsid w:val="00E90E7E"/>
    <w:rsid w:val="00E91C9B"/>
    <w:rsid w:val="00E91F8D"/>
    <w:rsid w:val="00E934BD"/>
    <w:rsid w:val="00E93753"/>
    <w:rsid w:val="00E958D7"/>
    <w:rsid w:val="00E969EF"/>
    <w:rsid w:val="00E97334"/>
    <w:rsid w:val="00E97497"/>
    <w:rsid w:val="00EA300F"/>
    <w:rsid w:val="00EA44B2"/>
    <w:rsid w:val="00EA4C94"/>
    <w:rsid w:val="00EA58FA"/>
    <w:rsid w:val="00EA5E19"/>
    <w:rsid w:val="00EA60B0"/>
    <w:rsid w:val="00EA65C6"/>
    <w:rsid w:val="00EA69A6"/>
    <w:rsid w:val="00EA6A10"/>
    <w:rsid w:val="00EA72EF"/>
    <w:rsid w:val="00EA772D"/>
    <w:rsid w:val="00EA7934"/>
    <w:rsid w:val="00EB0A50"/>
    <w:rsid w:val="00EB0C26"/>
    <w:rsid w:val="00EB1109"/>
    <w:rsid w:val="00EB1ADC"/>
    <w:rsid w:val="00EB3075"/>
    <w:rsid w:val="00EB39C8"/>
    <w:rsid w:val="00EB57EA"/>
    <w:rsid w:val="00EB65A3"/>
    <w:rsid w:val="00EB764B"/>
    <w:rsid w:val="00EB79FA"/>
    <w:rsid w:val="00EC0424"/>
    <w:rsid w:val="00EC15BF"/>
    <w:rsid w:val="00EC2985"/>
    <w:rsid w:val="00EC35C3"/>
    <w:rsid w:val="00EC38ED"/>
    <w:rsid w:val="00EC3A34"/>
    <w:rsid w:val="00EC3C0A"/>
    <w:rsid w:val="00EC3D3B"/>
    <w:rsid w:val="00EC3E24"/>
    <w:rsid w:val="00EC40F6"/>
    <w:rsid w:val="00EC4749"/>
    <w:rsid w:val="00EC566D"/>
    <w:rsid w:val="00EC66ED"/>
    <w:rsid w:val="00EC736A"/>
    <w:rsid w:val="00ED0FFA"/>
    <w:rsid w:val="00ED223B"/>
    <w:rsid w:val="00ED5191"/>
    <w:rsid w:val="00ED5B39"/>
    <w:rsid w:val="00ED6853"/>
    <w:rsid w:val="00ED6ABF"/>
    <w:rsid w:val="00ED72BB"/>
    <w:rsid w:val="00ED7D95"/>
    <w:rsid w:val="00EE215D"/>
    <w:rsid w:val="00EE25EE"/>
    <w:rsid w:val="00EE2A7A"/>
    <w:rsid w:val="00EE38DA"/>
    <w:rsid w:val="00EE3D41"/>
    <w:rsid w:val="00EE4053"/>
    <w:rsid w:val="00EE46A1"/>
    <w:rsid w:val="00EE4D04"/>
    <w:rsid w:val="00EE50B9"/>
    <w:rsid w:val="00EE52A0"/>
    <w:rsid w:val="00EE5C61"/>
    <w:rsid w:val="00EE6DEA"/>
    <w:rsid w:val="00EE704F"/>
    <w:rsid w:val="00EE74B1"/>
    <w:rsid w:val="00EF07F4"/>
    <w:rsid w:val="00EF2040"/>
    <w:rsid w:val="00EF295F"/>
    <w:rsid w:val="00EF343B"/>
    <w:rsid w:val="00EF3DBD"/>
    <w:rsid w:val="00EF462D"/>
    <w:rsid w:val="00EF48BD"/>
    <w:rsid w:val="00EF55F9"/>
    <w:rsid w:val="00EF728C"/>
    <w:rsid w:val="00EF7FBA"/>
    <w:rsid w:val="00F00481"/>
    <w:rsid w:val="00F0099C"/>
    <w:rsid w:val="00F01167"/>
    <w:rsid w:val="00F02971"/>
    <w:rsid w:val="00F02EEB"/>
    <w:rsid w:val="00F034E5"/>
    <w:rsid w:val="00F03776"/>
    <w:rsid w:val="00F0638E"/>
    <w:rsid w:val="00F0670E"/>
    <w:rsid w:val="00F0772F"/>
    <w:rsid w:val="00F07A27"/>
    <w:rsid w:val="00F1086A"/>
    <w:rsid w:val="00F10964"/>
    <w:rsid w:val="00F11B07"/>
    <w:rsid w:val="00F12253"/>
    <w:rsid w:val="00F12415"/>
    <w:rsid w:val="00F127D7"/>
    <w:rsid w:val="00F134D9"/>
    <w:rsid w:val="00F1441F"/>
    <w:rsid w:val="00F14A6F"/>
    <w:rsid w:val="00F14E8A"/>
    <w:rsid w:val="00F14FED"/>
    <w:rsid w:val="00F15091"/>
    <w:rsid w:val="00F164E5"/>
    <w:rsid w:val="00F16F26"/>
    <w:rsid w:val="00F16FD3"/>
    <w:rsid w:val="00F21226"/>
    <w:rsid w:val="00F21886"/>
    <w:rsid w:val="00F21FEF"/>
    <w:rsid w:val="00F221B3"/>
    <w:rsid w:val="00F2260D"/>
    <w:rsid w:val="00F22A0D"/>
    <w:rsid w:val="00F24148"/>
    <w:rsid w:val="00F24877"/>
    <w:rsid w:val="00F260CE"/>
    <w:rsid w:val="00F26341"/>
    <w:rsid w:val="00F26685"/>
    <w:rsid w:val="00F26816"/>
    <w:rsid w:val="00F27D5E"/>
    <w:rsid w:val="00F302AC"/>
    <w:rsid w:val="00F30358"/>
    <w:rsid w:val="00F30465"/>
    <w:rsid w:val="00F3104A"/>
    <w:rsid w:val="00F315ED"/>
    <w:rsid w:val="00F32348"/>
    <w:rsid w:val="00F331A8"/>
    <w:rsid w:val="00F33F00"/>
    <w:rsid w:val="00F34031"/>
    <w:rsid w:val="00F3431D"/>
    <w:rsid w:val="00F34FD4"/>
    <w:rsid w:val="00F357CE"/>
    <w:rsid w:val="00F35D2A"/>
    <w:rsid w:val="00F35E3E"/>
    <w:rsid w:val="00F36692"/>
    <w:rsid w:val="00F37B4D"/>
    <w:rsid w:val="00F37DF0"/>
    <w:rsid w:val="00F4004D"/>
    <w:rsid w:val="00F402CE"/>
    <w:rsid w:val="00F41540"/>
    <w:rsid w:val="00F418D0"/>
    <w:rsid w:val="00F41AA9"/>
    <w:rsid w:val="00F43CFC"/>
    <w:rsid w:val="00F44240"/>
    <w:rsid w:val="00F44535"/>
    <w:rsid w:val="00F449DD"/>
    <w:rsid w:val="00F44D70"/>
    <w:rsid w:val="00F455DB"/>
    <w:rsid w:val="00F45747"/>
    <w:rsid w:val="00F45D84"/>
    <w:rsid w:val="00F4725E"/>
    <w:rsid w:val="00F476AA"/>
    <w:rsid w:val="00F47A2A"/>
    <w:rsid w:val="00F509B7"/>
    <w:rsid w:val="00F50F2C"/>
    <w:rsid w:val="00F52B69"/>
    <w:rsid w:val="00F52F4E"/>
    <w:rsid w:val="00F532EA"/>
    <w:rsid w:val="00F53A99"/>
    <w:rsid w:val="00F53B03"/>
    <w:rsid w:val="00F5576B"/>
    <w:rsid w:val="00F55B42"/>
    <w:rsid w:val="00F57AFD"/>
    <w:rsid w:val="00F57B57"/>
    <w:rsid w:val="00F57CBF"/>
    <w:rsid w:val="00F57D46"/>
    <w:rsid w:val="00F57EA5"/>
    <w:rsid w:val="00F601E3"/>
    <w:rsid w:val="00F6085F"/>
    <w:rsid w:val="00F638C1"/>
    <w:rsid w:val="00F64061"/>
    <w:rsid w:val="00F64512"/>
    <w:rsid w:val="00F659EE"/>
    <w:rsid w:val="00F66CB9"/>
    <w:rsid w:val="00F67005"/>
    <w:rsid w:val="00F67419"/>
    <w:rsid w:val="00F67C50"/>
    <w:rsid w:val="00F67E13"/>
    <w:rsid w:val="00F713AF"/>
    <w:rsid w:val="00F71BFD"/>
    <w:rsid w:val="00F73E3E"/>
    <w:rsid w:val="00F7465F"/>
    <w:rsid w:val="00F753C9"/>
    <w:rsid w:val="00F758C9"/>
    <w:rsid w:val="00F75A12"/>
    <w:rsid w:val="00F76679"/>
    <w:rsid w:val="00F7675C"/>
    <w:rsid w:val="00F76D3D"/>
    <w:rsid w:val="00F775C5"/>
    <w:rsid w:val="00F81078"/>
    <w:rsid w:val="00F825D2"/>
    <w:rsid w:val="00F825E8"/>
    <w:rsid w:val="00F836EF"/>
    <w:rsid w:val="00F85192"/>
    <w:rsid w:val="00F85EFA"/>
    <w:rsid w:val="00F875F6"/>
    <w:rsid w:val="00F87ACB"/>
    <w:rsid w:val="00F90637"/>
    <w:rsid w:val="00F90711"/>
    <w:rsid w:val="00F9102F"/>
    <w:rsid w:val="00F91B32"/>
    <w:rsid w:val="00F92285"/>
    <w:rsid w:val="00F92C8D"/>
    <w:rsid w:val="00F9364D"/>
    <w:rsid w:val="00F949FF"/>
    <w:rsid w:val="00F95ED8"/>
    <w:rsid w:val="00F960AE"/>
    <w:rsid w:val="00F97476"/>
    <w:rsid w:val="00F97733"/>
    <w:rsid w:val="00F977B6"/>
    <w:rsid w:val="00FA03FF"/>
    <w:rsid w:val="00FA067B"/>
    <w:rsid w:val="00FA0A78"/>
    <w:rsid w:val="00FA0F3C"/>
    <w:rsid w:val="00FA1CEE"/>
    <w:rsid w:val="00FA5BD0"/>
    <w:rsid w:val="00FA627B"/>
    <w:rsid w:val="00FA6D12"/>
    <w:rsid w:val="00FA7001"/>
    <w:rsid w:val="00FA7726"/>
    <w:rsid w:val="00FA7DA6"/>
    <w:rsid w:val="00FB17C2"/>
    <w:rsid w:val="00FB2053"/>
    <w:rsid w:val="00FB2AB1"/>
    <w:rsid w:val="00FB3A04"/>
    <w:rsid w:val="00FB3B87"/>
    <w:rsid w:val="00FB3DC3"/>
    <w:rsid w:val="00FB5155"/>
    <w:rsid w:val="00FB5480"/>
    <w:rsid w:val="00FB5542"/>
    <w:rsid w:val="00FB5BD4"/>
    <w:rsid w:val="00FB70CF"/>
    <w:rsid w:val="00FC091E"/>
    <w:rsid w:val="00FC0EDF"/>
    <w:rsid w:val="00FC1542"/>
    <w:rsid w:val="00FC2B45"/>
    <w:rsid w:val="00FC38D2"/>
    <w:rsid w:val="00FC5FE1"/>
    <w:rsid w:val="00FC6786"/>
    <w:rsid w:val="00FC67B2"/>
    <w:rsid w:val="00FC7315"/>
    <w:rsid w:val="00FC74CA"/>
    <w:rsid w:val="00FC7C84"/>
    <w:rsid w:val="00FD0B2C"/>
    <w:rsid w:val="00FD10C7"/>
    <w:rsid w:val="00FD1EA5"/>
    <w:rsid w:val="00FD270E"/>
    <w:rsid w:val="00FD2911"/>
    <w:rsid w:val="00FD2ABB"/>
    <w:rsid w:val="00FD3474"/>
    <w:rsid w:val="00FD53E2"/>
    <w:rsid w:val="00FD77E5"/>
    <w:rsid w:val="00FD7CE1"/>
    <w:rsid w:val="00FE0948"/>
    <w:rsid w:val="00FE09DF"/>
    <w:rsid w:val="00FE15B8"/>
    <w:rsid w:val="00FE1814"/>
    <w:rsid w:val="00FE26C7"/>
    <w:rsid w:val="00FE2726"/>
    <w:rsid w:val="00FE2A0F"/>
    <w:rsid w:val="00FE3D08"/>
    <w:rsid w:val="00FE42E8"/>
    <w:rsid w:val="00FE56B3"/>
    <w:rsid w:val="00FE56BD"/>
    <w:rsid w:val="00FE60FE"/>
    <w:rsid w:val="00FE6332"/>
    <w:rsid w:val="00FE7794"/>
    <w:rsid w:val="00FE7AAF"/>
    <w:rsid w:val="00FE7AE7"/>
    <w:rsid w:val="00FF016C"/>
    <w:rsid w:val="00FF0A36"/>
    <w:rsid w:val="00FF0BD7"/>
    <w:rsid w:val="00FF190B"/>
    <w:rsid w:val="00FF3A06"/>
    <w:rsid w:val="00FF4D57"/>
    <w:rsid w:val="00FF54F4"/>
    <w:rsid w:val="00FF55A8"/>
    <w:rsid w:val="00FF5B79"/>
    <w:rsid w:val="00FF6224"/>
    <w:rsid w:val="00FF676A"/>
    <w:rsid w:val="00FF73E1"/>
    <w:rsid w:val="00FF7773"/>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F33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2619B"/>
    <w:rPr>
      <w:bCs/>
      <w:iCs/>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2619B"/>
    <w:rPr>
      <w:bCs/>
      <w:iCs/>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9F36C9"/>
    <w:pPr>
      <w:jc w:val="center"/>
    </w:pPr>
    <w:rPr>
      <w:b/>
      <w:caps/>
      <w:sz w:val="24"/>
      <w:szCs w:val="24"/>
      <w:lang w:val="es-CO" w:eastAsia="es-ES_tradnl"/>
    </w:rPr>
  </w:style>
  <w:style w:type="character" w:customStyle="1" w:styleId="SinespaciadoCar">
    <w:name w:val="Sin espaciado Car"/>
    <w:aliases w:val="Encabezado1 Car"/>
    <w:link w:val="Sinespaciado"/>
    <w:uiPriority w:val="1"/>
    <w:rsid w:val="009F36C9"/>
    <w:rPr>
      <w:b/>
      <w:caps/>
      <w:sz w:val="24"/>
      <w:szCs w:val="24"/>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8D6969"/>
    <w:pPr>
      <w:spacing w:after="120"/>
    </w:pPr>
  </w:style>
  <w:style w:type="character" w:customStyle="1" w:styleId="TextoindependienteCar">
    <w:name w:val="Texto independiente Car"/>
    <w:basedOn w:val="Fuentedeprrafopredeter"/>
    <w:link w:val="Textoindependiente"/>
    <w:uiPriority w:val="99"/>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F331A8"/>
    <w:rPr>
      <w:rFonts w:asciiTheme="majorHAnsi" w:eastAsiaTheme="majorEastAsia" w:hAnsiTheme="majorHAnsi" w:cstheme="majorBidi"/>
      <w:i/>
      <w:iCs/>
      <w:color w:val="2F5496" w:themeColor="accent1" w:themeShade="BF"/>
      <w:sz w:val="16"/>
      <w:szCs w:val="16"/>
      <w:lang w:val="es-CO" w:eastAsia="es-ES_tradnl"/>
    </w:rPr>
  </w:style>
  <w:style w:type="paragraph" w:styleId="Lista">
    <w:name w:val="List"/>
    <w:basedOn w:val="Normal"/>
    <w:uiPriority w:val="99"/>
    <w:unhideWhenUsed/>
    <w:rsid w:val="00F331A8"/>
    <w:pPr>
      <w:ind w:left="283" w:hanging="283"/>
      <w:contextualSpacing/>
    </w:pPr>
  </w:style>
  <w:style w:type="paragraph" w:styleId="Saludo">
    <w:name w:val="Salutation"/>
    <w:basedOn w:val="Normal"/>
    <w:next w:val="Normal"/>
    <w:link w:val="SaludoCar"/>
    <w:uiPriority w:val="99"/>
    <w:unhideWhenUsed/>
    <w:rsid w:val="00F331A8"/>
  </w:style>
  <w:style w:type="character" w:customStyle="1" w:styleId="SaludoCar">
    <w:name w:val="Saludo Car"/>
    <w:basedOn w:val="Fuentedeprrafopredeter"/>
    <w:link w:val="Saludo"/>
    <w:uiPriority w:val="99"/>
    <w:rsid w:val="00F331A8"/>
    <w:rPr>
      <w:sz w:val="16"/>
      <w:szCs w:val="16"/>
      <w:lang w:val="es-CO" w:eastAsia="es-ES_tradnl"/>
    </w:rPr>
  </w:style>
  <w:style w:type="paragraph" w:styleId="Continuarlista">
    <w:name w:val="List Continue"/>
    <w:basedOn w:val="Normal"/>
    <w:uiPriority w:val="99"/>
    <w:unhideWhenUsed/>
    <w:rsid w:val="00F331A8"/>
    <w:pPr>
      <w:spacing w:after="120"/>
      <w:ind w:left="283"/>
      <w:contextualSpacing/>
    </w:pPr>
  </w:style>
  <w:style w:type="character" w:customStyle="1" w:styleId="eop">
    <w:name w:val="eop"/>
    <w:basedOn w:val="Fuentedeprrafopredeter"/>
    <w:rsid w:val="00530972"/>
  </w:style>
  <w:style w:type="paragraph" w:customStyle="1" w:styleId="Normal1">
    <w:name w:val="Normal1"/>
    <w:rsid w:val="00E158E5"/>
    <w:pPr>
      <w:widowControl w:val="0"/>
    </w:pPr>
    <w:rPr>
      <w:rFonts w:ascii="Times New Roman" w:eastAsia="Times New Roman" w:hAnsi="Times New Roman" w:cs="Times New Roman"/>
      <w:color w:val="000000"/>
      <w:sz w:val="28"/>
      <w:szCs w:val="28"/>
      <w:lang w:val="es-CO" w:eastAsia="es-ES"/>
    </w:rPr>
  </w:style>
  <w:style w:type="paragraph" w:customStyle="1" w:styleId="paragraph">
    <w:name w:val="paragraph"/>
    <w:basedOn w:val="Normal"/>
    <w:rsid w:val="00BF2AFE"/>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9F1591"/>
    <w:rPr>
      <w:sz w:val="16"/>
      <w:szCs w:val="1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496264652">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22956039">
      <w:bodyDiv w:val="1"/>
      <w:marLeft w:val="0"/>
      <w:marRight w:val="0"/>
      <w:marTop w:val="0"/>
      <w:marBottom w:val="0"/>
      <w:divBdr>
        <w:top w:val="none" w:sz="0" w:space="0" w:color="auto"/>
        <w:left w:val="none" w:sz="0" w:space="0" w:color="auto"/>
        <w:bottom w:val="none" w:sz="0" w:space="0" w:color="auto"/>
        <w:right w:val="none" w:sz="0" w:space="0" w:color="auto"/>
      </w:divBdr>
    </w:div>
    <w:div w:id="962616319">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346711708">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8037E2CDFE3E48843562D05F00C632" ma:contentTypeVersion="14" ma:contentTypeDescription="Create a new document." ma:contentTypeScope="" ma:versionID="899434fbd58f979629f257ba34cb983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9b866fdcdf9be8b4ce82111f39264d5"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3E3B5C72-8CCF-4ED7-BB9D-FEE0D3C83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6A2F58DC-7920-404B-A2FC-A1C1BB0E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18518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MARÍA DEL MAR OTERO GONZÁLEZ</cp:lastModifiedBy>
  <cp:revision>2</cp:revision>
  <cp:lastPrinted>2020-10-28T23:04:00Z</cp:lastPrinted>
  <dcterms:created xsi:type="dcterms:W3CDTF">2022-07-07T19:33:00Z</dcterms:created>
  <dcterms:modified xsi:type="dcterms:W3CDTF">2022-07-07T19:33:00Z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