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64CB" w14:textId="77777777" w:rsidR="000C5DB7" w:rsidRPr="00694C3A" w:rsidRDefault="000C5DB7" w:rsidP="00BE3862">
      <w:pPr>
        <w:pStyle w:val="Sinespaciado"/>
        <w:rPr>
          <w:szCs w:val="24"/>
        </w:rPr>
      </w:pPr>
      <w:r w:rsidRPr="00694C3A">
        <w:rPr>
          <w:szCs w:val="24"/>
        </w:rPr>
        <w:t>CONSEJERO PONENTE: JAIME ENRIQUE RODRÍGUEZ NAVAS</w:t>
      </w:r>
    </w:p>
    <w:p w14:paraId="21BDBD41" w14:textId="77777777" w:rsidR="00F91B32" w:rsidRPr="00694C3A" w:rsidRDefault="00F91B32" w:rsidP="00BE3862">
      <w:pPr>
        <w:contextualSpacing/>
        <w:rPr>
          <w:b/>
          <w:bCs/>
          <w:sz w:val="24"/>
          <w:szCs w:val="24"/>
        </w:rPr>
      </w:pPr>
    </w:p>
    <w:p w14:paraId="071223AF" w14:textId="70F1C560" w:rsidR="000C5DB7" w:rsidRPr="00694C3A" w:rsidRDefault="000C5DB7" w:rsidP="00BE3862">
      <w:pPr>
        <w:contextualSpacing/>
        <w:rPr>
          <w:bCs/>
          <w:sz w:val="24"/>
          <w:szCs w:val="24"/>
        </w:rPr>
      </w:pPr>
      <w:r w:rsidRPr="00694C3A">
        <w:rPr>
          <w:bCs/>
          <w:sz w:val="24"/>
          <w:szCs w:val="24"/>
        </w:rPr>
        <w:t>Bogotá D.C.,</w:t>
      </w:r>
      <w:r w:rsidR="007202D0" w:rsidRPr="00694C3A">
        <w:rPr>
          <w:bCs/>
          <w:sz w:val="24"/>
          <w:szCs w:val="24"/>
        </w:rPr>
        <w:t xml:space="preserve"> </w:t>
      </w:r>
      <w:r w:rsidR="00EF7A4E">
        <w:rPr>
          <w:bCs/>
          <w:sz w:val="24"/>
          <w:szCs w:val="24"/>
        </w:rPr>
        <w:t xml:space="preserve">veintidós </w:t>
      </w:r>
      <w:r w:rsidRPr="00694C3A">
        <w:rPr>
          <w:bCs/>
          <w:sz w:val="24"/>
          <w:szCs w:val="24"/>
        </w:rPr>
        <w:t>(</w:t>
      </w:r>
      <w:r w:rsidR="00EF7A4E">
        <w:rPr>
          <w:bCs/>
          <w:sz w:val="24"/>
          <w:szCs w:val="24"/>
        </w:rPr>
        <w:t>22</w:t>
      </w:r>
      <w:r w:rsidRPr="00694C3A">
        <w:rPr>
          <w:bCs/>
          <w:sz w:val="24"/>
          <w:szCs w:val="24"/>
        </w:rPr>
        <w:t>) de</w:t>
      </w:r>
      <w:r w:rsidR="003343EE" w:rsidRPr="00694C3A">
        <w:rPr>
          <w:bCs/>
          <w:sz w:val="24"/>
          <w:szCs w:val="24"/>
        </w:rPr>
        <w:t xml:space="preserve"> </w:t>
      </w:r>
      <w:r w:rsidR="00B4197E">
        <w:rPr>
          <w:bCs/>
          <w:sz w:val="24"/>
          <w:szCs w:val="24"/>
        </w:rPr>
        <w:t>ju</w:t>
      </w:r>
      <w:r w:rsidR="007F10FE">
        <w:rPr>
          <w:bCs/>
          <w:sz w:val="24"/>
          <w:szCs w:val="24"/>
        </w:rPr>
        <w:t>l</w:t>
      </w:r>
      <w:r w:rsidR="00B4197E">
        <w:rPr>
          <w:bCs/>
          <w:sz w:val="24"/>
          <w:szCs w:val="24"/>
        </w:rPr>
        <w:t>io</w:t>
      </w:r>
      <w:r w:rsidR="00C8639E">
        <w:rPr>
          <w:bCs/>
          <w:sz w:val="24"/>
          <w:szCs w:val="24"/>
        </w:rPr>
        <w:t xml:space="preserve"> </w:t>
      </w:r>
      <w:r w:rsidRPr="00694C3A">
        <w:rPr>
          <w:bCs/>
          <w:sz w:val="24"/>
          <w:szCs w:val="24"/>
        </w:rPr>
        <w:t xml:space="preserve">de dos mil </w:t>
      </w:r>
      <w:r w:rsidR="003D0D3E">
        <w:rPr>
          <w:bCs/>
          <w:sz w:val="24"/>
          <w:szCs w:val="24"/>
        </w:rPr>
        <w:t>veinti</w:t>
      </w:r>
      <w:r w:rsidR="00FA6261">
        <w:rPr>
          <w:bCs/>
          <w:sz w:val="24"/>
          <w:szCs w:val="24"/>
        </w:rPr>
        <w:t>dós</w:t>
      </w:r>
      <w:r w:rsidRPr="00694C3A">
        <w:rPr>
          <w:bCs/>
          <w:sz w:val="24"/>
          <w:szCs w:val="24"/>
        </w:rPr>
        <w:t xml:space="preserve"> (</w:t>
      </w:r>
      <w:r w:rsidR="003D0D3E">
        <w:rPr>
          <w:bCs/>
          <w:sz w:val="24"/>
          <w:szCs w:val="24"/>
        </w:rPr>
        <w:t>202</w:t>
      </w:r>
      <w:r w:rsidR="00FA6261">
        <w:rPr>
          <w:bCs/>
          <w:sz w:val="24"/>
          <w:szCs w:val="24"/>
        </w:rPr>
        <w:t>2</w:t>
      </w:r>
      <w:r w:rsidRPr="00694C3A">
        <w:rPr>
          <w:bCs/>
          <w:sz w:val="24"/>
          <w:szCs w:val="24"/>
        </w:rPr>
        <w:t>)</w:t>
      </w:r>
    </w:p>
    <w:p w14:paraId="5DEFA579" w14:textId="77777777" w:rsidR="00E50F1E" w:rsidRPr="00694C3A" w:rsidRDefault="00E50F1E" w:rsidP="00BE3862">
      <w:pPr>
        <w:contextualSpacing/>
        <w:rPr>
          <w:b/>
          <w:sz w:val="24"/>
          <w:szCs w:val="24"/>
        </w:rPr>
      </w:pPr>
    </w:p>
    <w:p w14:paraId="16C7B598" w14:textId="5817BB5A" w:rsidR="00461719" w:rsidRPr="00461719" w:rsidRDefault="00461719" w:rsidP="00461719">
      <w:pPr>
        <w:ind w:left="1985" w:hanging="1985"/>
        <w:contextualSpacing/>
        <w:rPr>
          <w:sz w:val="24"/>
          <w:szCs w:val="24"/>
        </w:rPr>
      </w:pPr>
      <w:r w:rsidRPr="00461719">
        <w:rPr>
          <w:b/>
          <w:sz w:val="24"/>
          <w:szCs w:val="24"/>
        </w:rPr>
        <w:t xml:space="preserve">Radicado número: </w:t>
      </w:r>
      <w:r w:rsidRPr="00461719">
        <w:rPr>
          <w:b/>
          <w:sz w:val="24"/>
          <w:szCs w:val="24"/>
        </w:rPr>
        <w:tab/>
      </w:r>
      <w:r w:rsidRPr="005C432C">
        <w:rPr>
          <w:bCs/>
          <w:sz w:val="24"/>
          <w:szCs w:val="24"/>
        </w:rPr>
        <w:t>11001-03-15-000-202</w:t>
      </w:r>
      <w:r>
        <w:rPr>
          <w:bCs/>
          <w:sz w:val="24"/>
          <w:szCs w:val="24"/>
        </w:rPr>
        <w:t>2</w:t>
      </w:r>
      <w:r w:rsidRPr="005C432C">
        <w:rPr>
          <w:bCs/>
          <w:sz w:val="24"/>
          <w:szCs w:val="24"/>
        </w:rPr>
        <w:t>-0</w:t>
      </w:r>
      <w:r>
        <w:rPr>
          <w:bCs/>
          <w:sz w:val="24"/>
          <w:szCs w:val="24"/>
        </w:rPr>
        <w:t>3</w:t>
      </w:r>
      <w:r w:rsidR="00EF7A4E">
        <w:rPr>
          <w:bCs/>
          <w:sz w:val="24"/>
          <w:szCs w:val="24"/>
        </w:rPr>
        <w:t>951</w:t>
      </w:r>
      <w:r w:rsidRPr="005C432C">
        <w:rPr>
          <w:bCs/>
          <w:sz w:val="24"/>
          <w:szCs w:val="24"/>
        </w:rPr>
        <w:t>-00</w:t>
      </w:r>
    </w:p>
    <w:p w14:paraId="068E3CAC" w14:textId="50F5EC24" w:rsidR="00461719" w:rsidRPr="00461719" w:rsidRDefault="00203B20" w:rsidP="00461719">
      <w:pPr>
        <w:tabs>
          <w:tab w:val="left" w:pos="1985"/>
        </w:tabs>
        <w:contextualSpacing/>
        <w:rPr>
          <w:b/>
          <w:sz w:val="24"/>
          <w:szCs w:val="24"/>
        </w:rPr>
      </w:pPr>
      <w:r>
        <w:rPr>
          <w:b/>
          <w:sz w:val="24"/>
          <w:szCs w:val="24"/>
        </w:rPr>
        <w:t>Acciona</w:t>
      </w:r>
      <w:r w:rsidR="00461719" w:rsidRPr="00461719">
        <w:rPr>
          <w:b/>
          <w:sz w:val="24"/>
          <w:szCs w:val="24"/>
        </w:rPr>
        <w:t>nte:</w:t>
      </w:r>
      <w:r w:rsidR="00461719" w:rsidRPr="00461719">
        <w:rPr>
          <w:b/>
          <w:sz w:val="24"/>
          <w:szCs w:val="24"/>
        </w:rPr>
        <w:tab/>
      </w:r>
      <w:r w:rsidR="00461719" w:rsidRPr="00461719">
        <w:rPr>
          <w:b/>
          <w:sz w:val="24"/>
          <w:szCs w:val="24"/>
        </w:rPr>
        <w:tab/>
      </w:r>
      <w:r w:rsidR="00461719" w:rsidRPr="00461719">
        <w:rPr>
          <w:b/>
          <w:sz w:val="24"/>
          <w:szCs w:val="24"/>
        </w:rPr>
        <w:tab/>
      </w:r>
      <w:r w:rsidR="00D01C98">
        <w:rPr>
          <w:sz w:val="24"/>
          <w:szCs w:val="24"/>
        </w:rPr>
        <w:t xml:space="preserve">María Nubia Mejía </w:t>
      </w:r>
      <w:proofErr w:type="spellStart"/>
      <w:r w:rsidR="00D01C98">
        <w:rPr>
          <w:sz w:val="24"/>
          <w:szCs w:val="24"/>
        </w:rPr>
        <w:t>Mejía</w:t>
      </w:r>
      <w:proofErr w:type="spellEnd"/>
      <w:r w:rsidR="00D01C98">
        <w:rPr>
          <w:sz w:val="24"/>
          <w:szCs w:val="24"/>
        </w:rPr>
        <w:t xml:space="preserve"> </w:t>
      </w:r>
      <w:r w:rsidR="007F10FE">
        <w:rPr>
          <w:sz w:val="24"/>
          <w:szCs w:val="24"/>
        </w:rPr>
        <w:t xml:space="preserve"> </w:t>
      </w:r>
    </w:p>
    <w:p w14:paraId="19BA4BA8" w14:textId="42861ADB" w:rsidR="00461719" w:rsidRPr="00461719" w:rsidRDefault="00203B20" w:rsidP="00EA0C96">
      <w:pPr>
        <w:tabs>
          <w:tab w:val="left" w:pos="1985"/>
        </w:tabs>
        <w:ind w:left="2832" w:hanging="2832"/>
        <w:contextualSpacing/>
        <w:rPr>
          <w:b/>
          <w:sz w:val="24"/>
          <w:szCs w:val="24"/>
        </w:rPr>
      </w:pPr>
      <w:r>
        <w:rPr>
          <w:b/>
          <w:sz w:val="24"/>
          <w:szCs w:val="24"/>
        </w:rPr>
        <w:t>Accion</w:t>
      </w:r>
      <w:r w:rsidR="00461719" w:rsidRPr="00461719">
        <w:rPr>
          <w:b/>
          <w:sz w:val="24"/>
          <w:szCs w:val="24"/>
        </w:rPr>
        <w:t>ado:</w:t>
      </w:r>
      <w:r w:rsidR="00461719" w:rsidRPr="00461719">
        <w:rPr>
          <w:b/>
          <w:sz w:val="24"/>
          <w:szCs w:val="24"/>
        </w:rPr>
        <w:tab/>
      </w:r>
      <w:r w:rsidR="00461719" w:rsidRPr="00461719">
        <w:rPr>
          <w:b/>
          <w:sz w:val="24"/>
          <w:szCs w:val="24"/>
        </w:rPr>
        <w:tab/>
      </w:r>
      <w:r w:rsidR="00461719">
        <w:rPr>
          <w:sz w:val="24"/>
          <w:szCs w:val="24"/>
        </w:rPr>
        <w:t>Tribunal Administrativo de</w:t>
      </w:r>
      <w:r w:rsidR="00BE3304">
        <w:rPr>
          <w:sz w:val="24"/>
          <w:szCs w:val="24"/>
        </w:rPr>
        <w:t xml:space="preserve"> </w:t>
      </w:r>
      <w:r w:rsidR="00EF7A4E">
        <w:rPr>
          <w:sz w:val="24"/>
          <w:szCs w:val="24"/>
        </w:rPr>
        <w:t>Risaralda</w:t>
      </w:r>
      <w:r w:rsidR="00815476">
        <w:rPr>
          <w:sz w:val="24"/>
          <w:szCs w:val="24"/>
        </w:rPr>
        <w:t>-Sala de Decisión Primera</w:t>
      </w:r>
    </w:p>
    <w:p w14:paraId="3BCA28DE" w14:textId="1AF53636" w:rsidR="00461719" w:rsidRPr="00461719" w:rsidRDefault="00461719" w:rsidP="00461719">
      <w:pPr>
        <w:ind w:left="1985" w:hanging="1985"/>
        <w:contextualSpacing/>
        <w:rPr>
          <w:b/>
          <w:sz w:val="24"/>
          <w:szCs w:val="24"/>
        </w:rPr>
      </w:pPr>
      <w:r w:rsidRPr="00461719">
        <w:rPr>
          <w:b/>
          <w:sz w:val="24"/>
          <w:szCs w:val="24"/>
        </w:rPr>
        <w:t>Referencia:</w:t>
      </w:r>
      <w:r w:rsidRPr="00461719">
        <w:rPr>
          <w:b/>
          <w:sz w:val="24"/>
          <w:szCs w:val="24"/>
        </w:rPr>
        <w:tab/>
      </w:r>
      <w:r w:rsidRPr="00461719">
        <w:rPr>
          <w:sz w:val="24"/>
          <w:szCs w:val="24"/>
        </w:rPr>
        <w:t xml:space="preserve"> </w:t>
      </w:r>
      <w:r w:rsidRPr="00461719">
        <w:rPr>
          <w:sz w:val="24"/>
          <w:szCs w:val="24"/>
        </w:rPr>
        <w:tab/>
      </w:r>
      <w:r w:rsidRPr="00461719">
        <w:rPr>
          <w:sz w:val="24"/>
          <w:szCs w:val="24"/>
        </w:rPr>
        <w:tab/>
        <w:t>Acción de tutela</w:t>
      </w:r>
    </w:p>
    <w:p w14:paraId="7E1D5869" w14:textId="77777777" w:rsidR="000C5DB7" w:rsidRPr="00694C3A" w:rsidRDefault="000C5DB7" w:rsidP="00BE3862">
      <w:pPr>
        <w:tabs>
          <w:tab w:val="left" w:pos="8222"/>
        </w:tabs>
        <w:ind w:right="51"/>
        <w:contextualSpacing/>
        <w:rPr>
          <w:b/>
          <w:sz w:val="24"/>
          <w:szCs w:val="24"/>
        </w:rPr>
      </w:pPr>
    </w:p>
    <w:p w14:paraId="46D5A044" w14:textId="77777777" w:rsidR="000C5DB7" w:rsidRPr="00694C3A" w:rsidRDefault="00211F0C" w:rsidP="00BE3862">
      <w:pPr>
        <w:pBdr>
          <w:bottom w:val="single" w:sz="12" w:space="2" w:color="auto"/>
        </w:pBdr>
        <w:ind w:left="2832" w:hanging="2832"/>
        <w:contextualSpacing/>
        <w:rPr>
          <w:b/>
          <w:sz w:val="24"/>
          <w:szCs w:val="24"/>
        </w:rPr>
      </w:pPr>
      <w:r w:rsidRPr="00694C3A">
        <w:rPr>
          <w:b/>
          <w:sz w:val="24"/>
          <w:szCs w:val="24"/>
        </w:rPr>
        <w:t>AUTO ADMISORIO</w:t>
      </w:r>
    </w:p>
    <w:p w14:paraId="0C722EBE" w14:textId="77777777" w:rsidR="000C5DB7" w:rsidRPr="00694C3A" w:rsidRDefault="000C5DB7" w:rsidP="00422C28">
      <w:pPr>
        <w:contextualSpacing/>
        <w:rPr>
          <w:b/>
          <w:sz w:val="24"/>
          <w:szCs w:val="24"/>
        </w:rPr>
      </w:pPr>
    </w:p>
    <w:p w14:paraId="198EFEAD" w14:textId="2FD7FB09" w:rsidR="00BD6B92" w:rsidRDefault="00EF7A4E" w:rsidP="002872D1">
      <w:pPr>
        <w:tabs>
          <w:tab w:val="left" w:pos="1985"/>
        </w:tabs>
        <w:rPr>
          <w:sz w:val="24"/>
          <w:szCs w:val="24"/>
        </w:rPr>
      </w:pPr>
      <w:r>
        <w:rPr>
          <w:sz w:val="24"/>
          <w:szCs w:val="24"/>
        </w:rPr>
        <w:t xml:space="preserve">María Nubia Mejía </w:t>
      </w:r>
      <w:proofErr w:type="spellStart"/>
      <w:r>
        <w:rPr>
          <w:sz w:val="24"/>
          <w:szCs w:val="24"/>
        </w:rPr>
        <w:t>M</w:t>
      </w:r>
      <w:r w:rsidR="004F4944">
        <w:rPr>
          <w:sz w:val="24"/>
          <w:szCs w:val="24"/>
        </w:rPr>
        <w:t>e</w:t>
      </w:r>
      <w:r>
        <w:rPr>
          <w:sz w:val="24"/>
          <w:szCs w:val="24"/>
        </w:rPr>
        <w:t>jía</w:t>
      </w:r>
      <w:proofErr w:type="spellEnd"/>
      <w:r w:rsidR="00BD6B92" w:rsidRPr="00EE1DC9">
        <w:rPr>
          <w:sz w:val="24"/>
          <w:szCs w:val="24"/>
        </w:rPr>
        <w:t xml:space="preserve"> presentó solicitud de tutela en la que alegó la vulneración </w:t>
      </w:r>
      <w:r w:rsidR="00BD6B92">
        <w:rPr>
          <w:sz w:val="24"/>
          <w:szCs w:val="24"/>
        </w:rPr>
        <w:t xml:space="preserve">de los derechos fundamentales al debido proceso, </w:t>
      </w:r>
      <w:r w:rsidR="002872D1">
        <w:rPr>
          <w:sz w:val="24"/>
          <w:szCs w:val="24"/>
        </w:rPr>
        <w:t>a la igualdad, y al acceso a la administración de justicia</w:t>
      </w:r>
      <w:r w:rsidR="00BD6B92" w:rsidRPr="00EE1DC9">
        <w:rPr>
          <w:sz w:val="24"/>
          <w:szCs w:val="24"/>
        </w:rPr>
        <w:t>, que consideró vulnerado</w:t>
      </w:r>
      <w:r w:rsidR="00BD6B92">
        <w:rPr>
          <w:sz w:val="24"/>
          <w:szCs w:val="24"/>
        </w:rPr>
        <w:t>s</w:t>
      </w:r>
      <w:r w:rsidR="00BD6B92" w:rsidRPr="00EE1DC9">
        <w:rPr>
          <w:sz w:val="24"/>
          <w:szCs w:val="24"/>
        </w:rPr>
        <w:t xml:space="preserve"> por </w:t>
      </w:r>
      <w:r w:rsidR="00815476">
        <w:rPr>
          <w:sz w:val="24"/>
          <w:szCs w:val="24"/>
        </w:rPr>
        <w:t>la Sala de Decisión Primera d</w:t>
      </w:r>
      <w:r w:rsidR="002872D1">
        <w:rPr>
          <w:sz w:val="24"/>
          <w:szCs w:val="24"/>
        </w:rPr>
        <w:t>el Tribunal Administrativo de Risaralda</w:t>
      </w:r>
      <w:r w:rsidR="00BD6B92" w:rsidRPr="00EE1DC9">
        <w:rPr>
          <w:sz w:val="24"/>
          <w:szCs w:val="24"/>
        </w:rPr>
        <w:t xml:space="preserve">, con ocasión de la sentencia proferida el </w:t>
      </w:r>
      <w:r w:rsidR="0042673B">
        <w:rPr>
          <w:sz w:val="24"/>
          <w:szCs w:val="24"/>
        </w:rPr>
        <w:t>30 de septiembre de 2021</w:t>
      </w:r>
      <w:r w:rsidR="000E37AE">
        <w:rPr>
          <w:sz w:val="24"/>
          <w:szCs w:val="24"/>
        </w:rPr>
        <w:t>, dentro del “medio de control de validez de acuerdo”</w:t>
      </w:r>
      <w:r w:rsidR="00BD6B92" w:rsidRPr="00EE1DC9">
        <w:rPr>
          <w:sz w:val="24"/>
          <w:szCs w:val="24"/>
        </w:rPr>
        <w:t xml:space="preserve"> identificado con el número de radicación </w:t>
      </w:r>
      <w:r w:rsidR="000E37AE">
        <w:rPr>
          <w:sz w:val="24"/>
          <w:szCs w:val="24"/>
        </w:rPr>
        <w:t>66</w:t>
      </w:r>
      <w:r w:rsidR="00BD6B92">
        <w:rPr>
          <w:sz w:val="24"/>
          <w:szCs w:val="24"/>
        </w:rPr>
        <w:t>0</w:t>
      </w:r>
      <w:r w:rsidR="000E37AE">
        <w:rPr>
          <w:sz w:val="24"/>
          <w:szCs w:val="24"/>
        </w:rPr>
        <w:t>01</w:t>
      </w:r>
      <w:r w:rsidR="00BD6B92">
        <w:rPr>
          <w:sz w:val="24"/>
          <w:szCs w:val="24"/>
        </w:rPr>
        <w:t>-23-</w:t>
      </w:r>
      <w:r w:rsidR="000E37AE">
        <w:rPr>
          <w:sz w:val="24"/>
          <w:szCs w:val="24"/>
        </w:rPr>
        <w:t>33</w:t>
      </w:r>
      <w:r w:rsidR="00BD6B92">
        <w:rPr>
          <w:sz w:val="24"/>
          <w:szCs w:val="24"/>
        </w:rPr>
        <w:t>-000-20</w:t>
      </w:r>
      <w:r w:rsidR="000E37AE">
        <w:rPr>
          <w:sz w:val="24"/>
          <w:szCs w:val="24"/>
        </w:rPr>
        <w:t>21</w:t>
      </w:r>
      <w:r w:rsidR="00BD6B92">
        <w:rPr>
          <w:sz w:val="24"/>
          <w:szCs w:val="24"/>
        </w:rPr>
        <w:t>-0</w:t>
      </w:r>
      <w:r w:rsidR="000E37AE">
        <w:rPr>
          <w:sz w:val="24"/>
          <w:szCs w:val="24"/>
        </w:rPr>
        <w:t>0240</w:t>
      </w:r>
      <w:r w:rsidR="00BD6B92">
        <w:rPr>
          <w:sz w:val="24"/>
          <w:szCs w:val="24"/>
        </w:rPr>
        <w:t>-00, mediante la cual dicha autoridad</w:t>
      </w:r>
      <w:r w:rsidR="00BD6B92" w:rsidRPr="00EE1DC9">
        <w:rPr>
          <w:sz w:val="24"/>
          <w:szCs w:val="24"/>
        </w:rPr>
        <w:t xml:space="preserve"> </w:t>
      </w:r>
      <w:r w:rsidR="00BD6B92">
        <w:rPr>
          <w:sz w:val="24"/>
          <w:szCs w:val="24"/>
        </w:rPr>
        <w:t>cuestionada</w:t>
      </w:r>
      <w:r w:rsidR="00BD6B92" w:rsidRPr="00EE1DC9">
        <w:rPr>
          <w:sz w:val="24"/>
          <w:szCs w:val="24"/>
        </w:rPr>
        <w:t xml:space="preserve">, </w:t>
      </w:r>
      <w:r w:rsidR="004F1724">
        <w:rPr>
          <w:sz w:val="24"/>
          <w:szCs w:val="24"/>
        </w:rPr>
        <w:t xml:space="preserve">declaró con efectos retroactivos la invalidez del artículo 17 del acuerdo Municipal núm. 041 del 6 de Julio de 2021 </w:t>
      </w:r>
      <w:r w:rsidR="00815476">
        <w:rPr>
          <w:sz w:val="24"/>
          <w:szCs w:val="24"/>
        </w:rPr>
        <w:t xml:space="preserve">“POR MEDIO DEL CUAL SE ADOPTAN MEDIDAS DE REACTIVACIÓN ECONÓMICA EN EL MUNICIPIO DE PEREIRA Y SE DICTAN OTRAS DISPOSICIONES”, </w:t>
      </w:r>
      <w:r w:rsidR="004F1724">
        <w:rPr>
          <w:sz w:val="24"/>
          <w:szCs w:val="24"/>
        </w:rPr>
        <w:t>expedido por el Concejo Municipal de Pereira.</w:t>
      </w:r>
    </w:p>
    <w:p w14:paraId="1DCCF5E9" w14:textId="77777777" w:rsidR="00BD6B92" w:rsidRDefault="00BD6B92" w:rsidP="00BD6B92">
      <w:pPr>
        <w:tabs>
          <w:tab w:val="left" w:pos="1985"/>
        </w:tabs>
        <w:rPr>
          <w:sz w:val="24"/>
          <w:szCs w:val="24"/>
        </w:rPr>
      </w:pPr>
    </w:p>
    <w:p w14:paraId="5185D9CA" w14:textId="3BB0A092" w:rsidR="004F1724" w:rsidRDefault="004F1724" w:rsidP="00BD6B92">
      <w:pPr>
        <w:pStyle w:val="Textoindependiente21"/>
        <w:spacing w:after="0"/>
        <w:ind w:left="0"/>
        <w:jc w:val="both"/>
        <w:rPr>
          <w:rFonts w:cs="Arial"/>
          <w:sz w:val="24"/>
          <w:szCs w:val="24"/>
        </w:rPr>
      </w:pPr>
      <w:r>
        <w:rPr>
          <w:rFonts w:eastAsia="Calibri" w:cs="Arial"/>
          <w:sz w:val="24"/>
          <w:szCs w:val="24"/>
          <w:lang w:val="es-CO" w:eastAsia="es-ES_tradnl"/>
        </w:rPr>
        <w:t xml:space="preserve">La señora Mejía </w:t>
      </w:r>
      <w:proofErr w:type="spellStart"/>
      <w:r>
        <w:rPr>
          <w:rFonts w:eastAsia="Calibri" w:cs="Arial"/>
          <w:sz w:val="24"/>
          <w:szCs w:val="24"/>
          <w:lang w:val="es-CO" w:eastAsia="es-ES_tradnl"/>
        </w:rPr>
        <w:t>Mejía</w:t>
      </w:r>
      <w:proofErr w:type="spellEnd"/>
      <w:r w:rsidR="00BD6B92">
        <w:rPr>
          <w:rFonts w:eastAsia="Calibri" w:cs="Arial"/>
          <w:sz w:val="24"/>
          <w:szCs w:val="24"/>
          <w:lang w:val="es-CO" w:eastAsia="es-ES_tradnl"/>
        </w:rPr>
        <w:t xml:space="preserve"> </w:t>
      </w:r>
      <w:r w:rsidR="00BD6B92">
        <w:rPr>
          <w:rFonts w:cs="Arial"/>
          <w:sz w:val="24"/>
          <w:szCs w:val="24"/>
        </w:rPr>
        <w:t xml:space="preserve">solicitó, como </w:t>
      </w:r>
      <w:r w:rsidR="00BD6B92" w:rsidRPr="003B709D">
        <w:rPr>
          <w:rFonts w:cs="Arial"/>
          <w:b/>
          <w:bCs/>
          <w:sz w:val="24"/>
          <w:szCs w:val="24"/>
        </w:rPr>
        <w:t>medida provisional</w:t>
      </w:r>
      <w:r>
        <w:rPr>
          <w:rFonts w:cs="Arial"/>
          <w:b/>
          <w:bCs/>
          <w:sz w:val="24"/>
          <w:szCs w:val="24"/>
        </w:rPr>
        <w:t>,</w:t>
      </w:r>
      <w:r>
        <w:rPr>
          <w:rFonts w:cs="Arial"/>
          <w:sz w:val="24"/>
          <w:szCs w:val="24"/>
        </w:rPr>
        <w:t xml:space="preserve"> de manera transitoria y solo mientras se res</w:t>
      </w:r>
      <w:r w:rsidR="00E80EB0">
        <w:rPr>
          <w:rFonts w:cs="Arial"/>
          <w:sz w:val="24"/>
          <w:szCs w:val="24"/>
        </w:rPr>
        <w:t>uelve</w:t>
      </w:r>
      <w:r>
        <w:rPr>
          <w:rFonts w:cs="Arial"/>
          <w:sz w:val="24"/>
          <w:szCs w:val="24"/>
        </w:rPr>
        <w:t xml:space="preserve"> con carácter definitivo la acción de tutela, ordenar la suspensión de los efectos jurídicos de la providencia cuestionada</w:t>
      </w:r>
      <w:r w:rsidR="00334D86">
        <w:rPr>
          <w:rFonts w:cs="Arial"/>
          <w:sz w:val="24"/>
          <w:szCs w:val="24"/>
        </w:rPr>
        <w:t>, t</w:t>
      </w:r>
      <w:r>
        <w:rPr>
          <w:rFonts w:cs="Arial"/>
          <w:sz w:val="24"/>
          <w:szCs w:val="24"/>
        </w:rPr>
        <w:t>oda vez que</w:t>
      </w:r>
      <w:r w:rsidR="009C1ECE">
        <w:rPr>
          <w:rFonts w:cs="Arial"/>
          <w:sz w:val="24"/>
          <w:szCs w:val="24"/>
        </w:rPr>
        <w:t>,</w:t>
      </w:r>
      <w:r>
        <w:rPr>
          <w:rFonts w:cs="Arial"/>
          <w:sz w:val="24"/>
          <w:szCs w:val="24"/>
        </w:rPr>
        <w:t xml:space="preserve"> de acuerdo con la información suministrada de manera informal por parte del municipio de Pereira, este ha iniciado los proceso</w:t>
      </w:r>
      <w:r w:rsidR="009C1ECE">
        <w:rPr>
          <w:rFonts w:cs="Arial"/>
          <w:sz w:val="24"/>
          <w:szCs w:val="24"/>
        </w:rPr>
        <w:t>s</w:t>
      </w:r>
      <w:r>
        <w:rPr>
          <w:rFonts w:cs="Arial"/>
          <w:sz w:val="24"/>
          <w:szCs w:val="24"/>
        </w:rPr>
        <w:t xml:space="preserve"> de cobro en contra de los administrados </w:t>
      </w:r>
      <w:r w:rsidR="009C1ECE">
        <w:rPr>
          <w:rFonts w:cs="Arial"/>
          <w:sz w:val="24"/>
          <w:szCs w:val="24"/>
        </w:rPr>
        <w:t>que se habían beneficiado con la expedición del acuerdo municipal.</w:t>
      </w:r>
    </w:p>
    <w:p w14:paraId="72CFE17A" w14:textId="65667F5F" w:rsidR="00334D86" w:rsidRDefault="00334D86" w:rsidP="00BD6B92">
      <w:pPr>
        <w:pStyle w:val="Textoindependiente21"/>
        <w:spacing w:after="0"/>
        <w:ind w:left="0"/>
        <w:jc w:val="both"/>
        <w:rPr>
          <w:rFonts w:cs="Arial"/>
          <w:sz w:val="24"/>
          <w:szCs w:val="24"/>
        </w:rPr>
      </w:pPr>
    </w:p>
    <w:p w14:paraId="17745827" w14:textId="022AA53A" w:rsidR="00334D86" w:rsidRDefault="00334D86" w:rsidP="00BD6B92">
      <w:pPr>
        <w:pStyle w:val="Textoindependiente21"/>
        <w:spacing w:after="0"/>
        <w:ind w:left="0"/>
        <w:jc w:val="both"/>
        <w:rPr>
          <w:rFonts w:cs="Arial"/>
          <w:sz w:val="24"/>
          <w:szCs w:val="24"/>
        </w:rPr>
      </w:pPr>
      <w:r>
        <w:rPr>
          <w:rFonts w:cs="Arial"/>
          <w:sz w:val="24"/>
          <w:szCs w:val="24"/>
        </w:rPr>
        <w:t>Al respecto sostuvo que la medida provisional se hacía necesaria por las implicaciones tributarias y de hacienda pública que se originaban con ocasión de la decisión</w:t>
      </w:r>
      <w:r w:rsidR="000F6AE7">
        <w:rPr>
          <w:rFonts w:cs="Arial"/>
          <w:sz w:val="24"/>
          <w:szCs w:val="24"/>
        </w:rPr>
        <w:t xml:space="preserve"> “por fuera del ordenamiento jurídico” realizada por el Tribunal Administrativo de Risaralda, “no solo en sus consideraciones sustanciales, sino en especial, por los efectos retroactivos que le dio a su providencia judicial”.</w:t>
      </w:r>
    </w:p>
    <w:p w14:paraId="19081301" w14:textId="77777777" w:rsidR="004F1724" w:rsidRDefault="004F1724" w:rsidP="00BD6B92">
      <w:pPr>
        <w:pStyle w:val="Textoindependiente21"/>
        <w:spacing w:after="0"/>
        <w:ind w:left="0"/>
        <w:jc w:val="both"/>
        <w:rPr>
          <w:rFonts w:cs="Arial"/>
          <w:sz w:val="24"/>
          <w:szCs w:val="24"/>
        </w:rPr>
      </w:pPr>
    </w:p>
    <w:p w14:paraId="6788BD65" w14:textId="77777777" w:rsidR="00BD6B92" w:rsidRDefault="00BD6B92" w:rsidP="00BD6B92">
      <w:pPr>
        <w:overflowPunct w:val="0"/>
        <w:autoSpaceDE w:val="0"/>
        <w:autoSpaceDN w:val="0"/>
        <w:adjustRightInd w:val="0"/>
        <w:textAlignment w:val="baseline"/>
        <w:rPr>
          <w:rFonts w:eastAsia="Times New Roman"/>
          <w:sz w:val="24"/>
          <w:szCs w:val="24"/>
          <w:lang w:val="es-ES_tradnl" w:eastAsia="es-ES"/>
        </w:rPr>
      </w:pPr>
      <w:r>
        <w:rPr>
          <w:rFonts w:eastAsia="Times New Roman"/>
          <w:sz w:val="24"/>
          <w:szCs w:val="24"/>
          <w:lang w:val="es-ES_tradnl" w:eastAsia="es-ES"/>
        </w:rPr>
        <w:t xml:space="preserve">Para resolver sobre esta solicitud, es preciso tener presente que el Decreto 2591 de 1991, </w:t>
      </w:r>
      <w:r>
        <w:rPr>
          <w:rFonts w:eastAsia="Times New Roman"/>
          <w:sz w:val="24"/>
          <w:szCs w:val="24"/>
          <w:lang w:val="es-ES" w:eastAsia="es-ES"/>
        </w:rPr>
        <w:t xml:space="preserve">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03D6BA37" w14:textId="77777777" w:rsidR="00BD6B92" w:rsidRDefault="00BD6B92" w:rsidP="00BD6B92">
      <w:pPr>
        <w:ind w:right="51"/>
        <w:rPr>
          <w:sz w:val="24"/>
          <w:szCs w:val="24"/>
          <w:lang w:eastAsia="en-US"/>
        </w:rPr>
      </w:pPr>
    </w:p>
    <w:p w14:paraId="5FB28062" w14:textId="77777777" w:rsidR="00BD6B92" w:rsidRDefault="00BD6B92" w:rsidP="00BD6B92">
      <w:pPr>
        <w:overflowPunct w:val="0"/>
        <w:autoSpaceDE w:val="0"/>
        <w:autoSpaceDN w:val="0"/>
        <w:adjustRightInd w:val="0"/>
        <w:textAlignment w:val="baseline"/>
        <w:rPr>
          <w:rFonts w:eastAsia="Times New Roman"/>
          <w:sz w:val="24"/>
          <w:szCs w:val="24"/>
          <w:lang w:val="es-ES" w:eastAsia="es-ES"/>
        </w:rPr>
      </w:pPr>
      <w:r>
        <w:rPr>
          <w:rFonts w:eastAsia="Times New Roman"/>
          <w:sz w:val="24"/>
          <w:szCs w:val="24"/>
          <w:lang w:val="es-ES" w:eastAsia="es-ES"/>
        </w:rPr>
        <w:t xml:space="preserve">La Corte Constitucional ha considerado que las medidas provisionales tienen como finalidad: i) la protección de los demandantes con el fin de impedir que un eventual </w:t>
      </w:r>
      <w:r>
        <w:rPr>
          <w:rFonts w:eastAsia="Times New Roman"/>
          <w:sz w:val="24"/>
          <w:szCs w:val="24"/>
          <w:lang w:val="es-ES" w:eastAsia="es-ES"/>
        </w:rPr>
        <w:lastRenderedPageBreak/>
        <w:t xml:space="preserve">amparo se torne ilusorio; </w:t>
      </w:r>
      <w:proofErr w:type="spellStart"/>
      <w:r>
        <w:rPr>
          <w:rFonts w:eastAsia="Times New Roman"/>
          <w:sz w:val="24"/>
          <w:szCs w:val="24"/>
          <w:lang w:val="es-ES" w:eastAsia="es-ES"/>
        </w:rPr>
        <w:t>ii</w:t>
      </w:r>
      <w:proofErr w:type="spellEnd"/>
      <w:r>
        <w:rPr>
          <w:rFonts w:eastAsia="Times New Roman"/>
          <w:sz w:val="24"/>
          <w:szCs w:val="24"/>
          <w:lang w:val="es-ES" w:eastAsia="es-ES"/>
        </w:rPr>
        <w:t xml:space="preserve">) salvaguardar los derechos fundamentales que se encuentran en discusión o en amenaza de vulneración; y </w:t>
      </w:r>
      <w:proofErr w:type="spellStart"/>
      <w:r>
        <w:rPr>
          <w:rFonts w:eastAsia="Times New Roman"/>
          <w:sz w:val="24"/>
          <w:szCs w:val="24"/>
          <w:lang w:val="es-ES" w:eastAsia="es-ES"/>
        </w:rPr>
        <w:t>iii</w:t>
      </w:r>
      <w:proofErr w:type="spellEnd"/>
      <w:r>
        <w:rPr>
          <w:rFonts w:eastAsia="Times New Roman"/>
          <w:sz w:val="24"/>
          <w:szCs w:val="24"/>
          <w:lang w:val="es-ES" w:eastAsia="es-ES"/>
        </w:rPr>
        <w:t>) evitar que se produzcan otros daños como consecuencia de los hechos objeto de análisis en el proceso, perjuicios que no se circunscriben a los que pueda sufrir el demandante. De ahí que, el juez está facultado para “ordenar lo que considere procedente”, pero su discrecionalidad es restringida en razón a que la decisión que decrete las medidas provisionales debe ser “razonada, sopesada y proporcionada a la situación planteada”</w:t>
      </w:r>
      <w:r>
        <w:rPr>
          <w:rFonts w:eastAsia="Times New Roman"/>
          <w:sz w:val="24"/>
          <w:szCs w:val="24"/>
          <w:vertAlign w:val="superscript"/>
          <w:lang w:val="es-ES" w:eastAsia="es-ES"/>
        </w:rPr>
        <w:footnoteReference w:id="1"/>
      </w:r>
      <w:r>
        <w:rPr>
          <w:rFonts w:eastAsia="Times New Roman"/>
          <w:sz w:val="24"/>
          <w:szCs w:val="24"/>
          <w:lang w:val="es-ES" w:eastAsia="es-ES"/>
        </w:rPr>
        <w:t xml:space="preserve">. </w:t>
      </w:r>
    </w:p>
    <w:p w14:paraId="5DF4167A" w14:textId="77777777" w:rsidR="00BD6B92" w:rsidRDefault="00BD6B92" w:rsidP="00BD6B92">
      <w:pPr>
        <w:overflowPunct w:val="0"/>
        <w:autoSpaceDE w:val="0"/>
        <w:autoSpaceDN w:val="0"/>
        <w:adjustRightInd w:val="0"/>
        <w:textAlignment w:val="baseline"/>
        <w:rPr>
          <w:rFonts w:eastAsia="Times New Roman"/>
          <w:sz w:val="24"/>
          <w:szCs w:val="24"/>
          <w:lang w:val="es-ES" w:eastAsia="es-ES"/>
        </w:rPr>
      </w:pPr>
    </w:p>
    <w:p w14:paraId="780F2F38" w14:textId="7DF91DC1" w:rsidR="00BD6B92" w:rsidRDefault="00BD6B92" w:rsidP="00BD6B92">
      <w:pPr>
        <w:ind w:right="51"/>
        <w:rPr>
          <w:sz w:val="24"/>
          <w:szCs w:val="24"/>
          <w:lang w:eastAsia="en-US"/>
        </w:rPr>
      </w:pPr>
      <w:r>
        <w:rPr>
          <w:sz w:val="24"/>
          <w:szCs w:val="24"/>
          <w:lang w:eastAsia="en-US"/>
        </w:rPr>
        <w:t xml:space="preserve">Visto lo anterior, el Despacho encuentra que la actora, si bien expuso las consideraciones que fundamentan su solicitud de amparo, lo cierto es que, no presentó argumentos que sustenten la medida cautelar requerida a partir de una situación particular en la que las </w:t>
      </w:r>
      <w:r>
        <w:rPr>
          <w:b/>
          <w:sz w:val="24"/>
          <w:szCs w:val="24"/>
          <w:lang w:eastAsia="en-US"/>
        </w:rPr>
        <w:t>garantías</w:t>
      </w:r>
      <w:r>
        <w:rPr>
          <w:sz w:val="24"/>
          <w:szCs w:val="24"/>
          <w:lang w:eastAsia="en-US"/>
        </w:rPr>
        <w:t xml:space="preserve"> </w:t>
      </w:r>
      <w:r>
        <w:rPr>
          <w:b/>
          <w:sz w:val="24"/>
          <w:szCs w:val="24"/>
          <w:lang w:eastAsia="en-US"/>
        </w:rPr>
        <w:t xml:space="preserve">constitucionales </w:t>
      </w:r>
      <w:r>
        <w:rPr>
          <w:sz w:val="24"/>
          <w:szCs w:val="24"/>
          <w:lang w:eastAsia="en-US"/>
        </w:rPr>
        <w:t xml:space="preserve">se encuentren amenazadas y que, por ende, requiera de una actuación inmediata del juez constitucional. Además que no es posible disponer como medida provisional una solicitud como la requerida por la accionante, puesto que constituye en sí misma acceder al amparo solicitado lo que debe, en todo caso, ser parte del estudio del caso concreto en esta instancia de tutela, es decir, se requiere del análisis de elementos probatorios con los que hasta este momento no cuenta este Despacho, sumado al hecho de que no se infiere la razón de la urgencia o de qué manera no adoptar la medida haría ilusorios los efectos de una eventual orden de amparo. </w:t>
      </w:r>
    </w:p>
    <w:p w14:paraId="79935C92" w14:textId="77777777" w:rsidR="00BD6B92" w:rsidRDefault="00BD6B92" w:rsidP="00BD6B92">
      <w:pPr>
        <w:ind w:right="51"/>
        <w:rPr>
          <w:sz w:val="24"/>
          <w:szCs w:val="24"/>
          <w:lang w:eastAsia="en-US"/>
        </w:rPr>
      </w:pPr>
    </w:p>
    <w:p w14:paraId="2553362A" w14:textId="77777777" w:rsidR="00BD6B92" w:rsidRDefault="00BD6B92" w:rsidP="00BD6B92">
      <w:pPr>
        <w:ind w:right="51"/>
        <w:rPr>
          <w:sz w:val="24"/>
          <w:szCs w:val="24"/>
          <w:lang w:eastAsia="en-US"/>
        </w:rPr>
      </w:pPr>
      <w:r>
        <w:rPr>
          <w:sz w:val="24"/>
          <w:szCs w:val="24"/>
          <w:lang w:eastAsia="en-US"/>
        </w:rPr>
        <w:t>Acceder a la medida solicitada sin que la accionante haya indicado algún evento concreto en el que los derechos invocados sean amenazados, implicaría aceptar, sin que se agote un proceso judicial, que la autoridad cuestionada está vulnerando los derechos fundamentales invocados por la accionante sin permitirle hacer uso de su derecho de contradicción y en ese orden del debido proceso. Por las anteriores razones, la medida provisional será negada.</w:t>
      </w:r>
    </w:p>
    <w:p w14:paraId="0451BD1B" w14:textId="77777777" w:rsidR="00BD6B92" w:rsidRDefault="00BD6B92" w:rsidP="00BD6B92">
      <w:pPr>
        <w:tabs>
          <w:tab w:val="left" w:pos="1985"/>
        </w:tabs>
        <w:rPr>
          <w:sz w:val="24"/>
          <w:szCs w:val="24"/>
        </w:rPr>
      </w:pPr>
    </w:p>
    <w:p w14:paraId="19FA0F94" w14:textId="7D24A078" w:rsidR="00A04B57" w:rsidRDefault="00BD6B92" w:rsidP="00BD6B92">
      <w:pPr>
        <w:tabs>
          <w:tab w:val="left" w:pos="1985"/>
        </w:tabs>
        <w:rPr>
          <w:sz w:val="24"/>
          <w:szCs w:val="24"/>
        </w:rPr>
      </w:pPr>
      <w:r>
        <w:rPr>
          <w:sz w:val="24"/>
          <w:szCs w:val="24"/>
        </w:rPr>
        <w:t xml:space="preserve">Por otro lado, el Despacho </w:t>
      </w:r>
      <w:r w:rsidR="00A04B57">
        <w:rPr>
          <w:sz w:val="24"/>
          <w:szCs w:val="24"/>
        </w:rPr>
        <w:t>observa</w:t>
      </w:r>
      <w:r>
        <w:rPr>
          <w:sz w:val="24"/>
          <w:szCs w:val="24"/>
        </w:rPr>
        <w:t xml:space="preserve"> que </w:t>
      </w:r>
      <w:r w:rsidR="00A04B57">
        <w:rPr>
          <w:sz w:val="24"/>
          <w:szCs w:val="24"/>
        </w:rPr>
        <w:t xml:space="preserve">María Nubia Mejía </w:t>
      </w:r>
      <w:proofErr w:type="spellStart"/>
      <w:r w:rsidR="00A04B57">
        <w:rPr>
          <w:sz w:val="24"/>
          <w:szCs w:val="24"/>
        </w:rPr>
        <w:t>Mejía</w:t>
      </w:r>
      <w:proofErr w:type="spellEnd"/>
      <w:r w:rsidR="00A04B57">
        <w:rPr>
          <w:sz w:val="24"/>
          <w:szCs w:val="24"/>
        </w:rPr>
        <w:t xml:space="preserve"> manifestó en el escrito de tutela que aportaba las siguientes pruebas:</w:t>
      </w:r>
    </w:p>
    <w:p w14:paraId="012D1714" w14:textId="77777777" w:rsidR="00EE7786" w:rsidRDefault="00EE7786" w:rsidP="00BD6B92">
      <w:pPr>
        <w:tabs>
          <w:tab w:val="left" w:pos="1985"/>
        </w:tabs>
        <w:rPr>
          <w:sz w:val="24"/>
          <w:szCs w:val="24"/>
        </w:rPr>
      </w:pPr>
    </w:p>
    <w:p w14:paraId="1DA52419" w14:textId="40DA7B04" w:rsidR="00A04B57" w:rsidRDefault="00EE7786" w:rsidP="00EE7786">
      <w:pPr>
        <w:tabs>
          <w:tab w:val="left" w:pos="1985"/>
        </w:tabs>
        <w:ind w:left="567"/>
        <w:rPr>
          <w:sz w:val="24"/>
          <w:szCs w:val="24"/>
        </w:rPr>
      </w:pPr>
      <w:r>
        <w:rPr>
          <w:sz w:val="24"/>
          <w:szCs w:val="24"/>
        </w:rPr>
        <w:t>“(…)</w:t>
      </w:r>
    </w:p>
    <w:p w14:paraId="2630E8C3" w14:textId="221A0B14" w:rsidR="00A04B57" w:rsidRPr="00A04B57" w:rsidRDefault="00A04B57" w:rsidP="00EE7786">
      <w:pPr>
        <w:pStyle w:val="Prrafodelista"/>
        <w:numPr>
          <w:ilvl w:val="2"/>
          <w:numId w:val="10"/>
        </w:numPr>
        <w:ind w:left="1287"/>
        <w:rPr>
          <w:b/>
          <w:sz w:val="22"/>
          <w:szCs w:val="22"/>
        </w:rPr>
      </w:pPr>
      <w:r w:rsidRPr="00A04B57">
        <w:rPr>
          <w:sz w:val="22"/>
          <w:szCs w:val="22"/>
        </w:rPr>
        <w:t xml:space="preserve">Proyecto de Acuerdo </w:t>
      </w:r>
      <w:proofErr w:type="spellStart"/>
      <w:r w:rsidRPr="00A04B57">
        <w:rPr>
          <w:sz w:val="22"/>
          <w:szCs w:val="22"/>
        </w:rPr>
        <w:t>Nº</w:t>
      </w:r>
      <w:proofErr w:type="spellEnd"/>
      <w:r w:rsidRPr="00A04B57">
        <w:rPr>
          <w:sz w:val="22"/>
          <w:szCs w:val="22"/>
        </w:rPr>
        <w:t xml:space="preserve"> 18-2021 radicado en el Concejo de Pereira el 5 de julio de 2021</w:t>
      </w:r>
      <w:r>
        <w:rPr>
          <w:sz w:val="22"/>
          <w:szCs w:val="22"/>
        </w:rPr>
        <w:t>.</w:t>
      </w:r>
    </w:p>
    <w:p w14:paraId="5C27D0FC" w14:textId="25F23069" w:rsidR="00A04B57" w:rsidRDefault="00A04B57" w:rsidP="00EE7786">
      <w:pPr>
        <w:pStyle w:val="Prrafodelista"/>
        <w:numPr>
          <w:ilvl w:val="2"/>
          <w:numId w:val="10"/>
        </w:numPr>
        <w:ind w:left="1287"/>
        <w:rPr>
          <w:bCs/>
          <w:sz w:val="22"/>
          <w:szCs w:val="22"/>
        </w:rPr>
      </w:pPr>
      <w:r w:rsidRPr="00A04B57">
        <w:rPr>
          <w:bCs/>
          <w:sz w:val="22"/>
          <w:szCs w:val="22"/>
        </w:rPr>
        <w:t>Acuerdo</w:t>
      </w:r>
      <w:r>
        <w:rPr>
          <w:bCs/>
          <w:sz w:val="22"/>
          <w:szCs w:val="22"/>
        </w:rPr>
        <w:t xml:space="preserve"> Municipal N°14 de 2021 aprobado por el Concejo de Pereira.</w:t>
      </w:r>
    </w:p>
    <w:p w14:paraId="5737E264" w14:textId="0DF66007" w:rsidR="00A04B57" w:rsidRDefault="00EE7786" w:rsidP="00EE7786">
      <w:pPr>
        <w:pStyle w:val="Prrafodelista"/>
        <w:numPr>
          <w:ilvl w:val="2"/>
          <w:numId w:val="10"/>
        </w:numPr>
        <w:ind w:left="1287"/>
        <w:rPr>
          <w:bCs/>
          <w:sz w:val="22"/>
          <w:szCs w:val="22"/>
        </w:rPr>
      </w:pPr>
      <w:r>
        <w:rPr>
          <w:bCs/>
          <w:sz w:val="22"/>
          <w:szCs w:val="22"/>
        </w:rPr>
        <w:t>Sentencia del 30 de septiembre de 2021 proferido por el Tribunal Administrativo de Risaralda, Sala de Decisión Primera.</w:t>
      </w:r>
    </w:p>
    <w:p w14:paraId="728967FC" w14:textId="20298C08" w:rsidR="00A04B57" w:rsidRDefault="00EE7786" w:rsidP="00EE7786">
      <w:pPr>
        <w:pStyle w:val="Prrafodelista"/>
        <w:numPr>
          <w:ilvl w:val="2"/>
          <w:numId w:val="10"/>
        </w:numPr>
        <w:ind w:left="1287"/>
        <w:rPr>
          <w:sz w:val="24"/>
          <w:szCs w:val="24"/>
        </w:rPr>
      </w:pPr>
      <w:r>
        <w:rPr>
          <w:bCs/>
          <w:sz w:val="22"/>
          <w:szCs w:val="22"/>
        </w:rPr>
        <w:t>Acuerdo Municipal N°27 de 2020 proferido por el Concejo de Dosquebradas (Risaralda)”</w:t>
      </w:r>
    </w:p>
    <w:p w14:paraId="575FC265" w14:textId="77777777" w:rsidR="00A04B57" w:rsidRDefault="00A04B57" w:rsidP="00BD6B92">
      <w:pPr>
        <w:tabs>
          <w:tab w:val="left" w:pos="1985"/>
        </w:tabs>
        <w:rPr>
          <w:sz w:val="24"/>
          <w:szCs w:val="24"/>
        </w:rPr>
      </w:pPr>
    </w:p>
    <w:p w14:paraId="4ED07219" w14:textId="5A08FF79" w:rsidR="00BD6B92" w:rsidRDefault="00EE7786" w:rsidP="00BD6B92">
      <w:pPr>
        <w:tabs>
          <w:tab w:val="left" w:pos="1985"/>
        </w:tabs>
        <w:rPr>
          <w:sz w:val="24"/>
          <w:szCs w:val="24"/>
        </w:rPr>
      </w:pPr>
      <w:r>
        <w:rPr>
          <w:sz w:val="24"/>
          <w:szCs w:val="24"/>
        </w:rPr>
        <w:t xml:space="preserve">Revisado el expediente, se advierte que con la demanda no se adjuntó ninguno de los documentos </w:t>
      </w:r>
      <w:r w:rsidR="00554696">
        <w:rPr>
          <w:sz w:val="24"/>
          <w:szCs w:val="24"/>
        </w:rPr>
        <w:t>relacionad</w:t>
      </w:r>
      <w:r>
        <w:rPr>
          <w:sz w:val="24"/>
          <w:szCs w:val="24"/>
        </w:rPr>
        <w:t xml:space="preserve">os por la parte actora, </w:t>
      </w:r>
      <w:r w:rsidR="00D01C98">
        <w:rPr>
          <w:sz w:val="24"/>
          <w:szCs w:val="24"/>
        </w:rPr>
        <w:t>po</w:t>
      </w:r>
      <w:r w:rsidR="00BD6B92" w:rsidRPr="005C0CF4">
        <w:rPr>
          <w:sz w:val="24"/>
          <w:szCs w:val="24"/>
        </w:rPr>
        <w:t xml:space="preserve">r esta razón, se solicitará a </w:t>
      </w:r>
      <w:r w:rsidR="00D01C98">
        <w:rPr>
          <w:sz w:val="24"/>
          <w:szCs w:val="24"/>
        </w:rPr>
        <w:t xml:space="preserve">María Nubia Mejía </w:t>
      </w:r>
      <w:proofErr w:type="spellStart"/>
      <w:r w:rsidR="00D01C98">
        <w:rPr>
          <w:sz w:val="24"/>
          <w:szCs w:val="24"/>
        </w:rPr>
        <w:t>Mejía</w:t>
      </w:r>
      <w:proofErr w:type="spellEnd"/>
      <w:r w:rsidR="00BD6B92" w:rsidRPr="005C0CF4">
        <w:rPr>
          <w:sz w:val="24"/>
          <w:szCs w:val="24"/>
        </w:rPr>
        <w:t xml:space="preserve"> que, en el término de </w:t>
      </w:r>
      <w:r w:rsidR="00BD6B92">
        <w:rPr>
          <w:sz w:val="24"/>
          <w:szCs w:val="24"/>
        </w:rPr>
        <w:t>tres</w:t>
      </w:r>
      <w:r w:rsidR="00BD6B92" w:rsidRPr="005C0CF4">
        <w:rPr>
          <w:sz w:val="24"/>
          <w:szCs w:val="24"/>
        </w:rPr>
        <w:t xml:space="preserve"> (</w:t>
      </w:r>
      <w:r w:rsidR="00BD6B92">
        <w:rPr>
          <w:sz w:val="24"/>
          <w:szCs w:val="24"/>
        </w:rPr>
        <w:t>3</w:t>
      </w:r>
      <w:r w:rsidR="00BD6B92" w:rsidRPr="005C0CF4">
        <w:rPr>
          <w:sz w:val="24"/>
          <w:szCs w:val="24"/>
        </w:rPr>
        <w:t xml:space="preserve">) días, allegue </w:t>
      </w:r>
      <w:r w:rsidR="00D01C98">
        <w:rPr>
          <w:sz w:val="24"/>
          <w:szCs w:val="24"/>
        </w:rPr>
        <w:t>lo enunciado con el fin de que hagan parte del plenario</w:t>
      </w:r>
      <w:r w:rsidR="00BD6B92">
        <w:rPr>
          <w:sz w:val="24"/>
          <w:szCs w:val="24"/>
        </w:rPr>
        <w:t>.</w:t>
      </w:r>
    </w:p>
    <w:p w14:paraId="2DB61940" w14:textId="77777777" w:rsidR="00BD6B92" w:rsidRDefault="00BD6B92" w:rsidP="00BD6B92">
      <w:pPr>
        <w:tabs>
          <w:tab w:val="left" w:pos="1985"/>
        </w:tabs>
        <w:rPr>
          <w:sz w:val="24"/>
          <w:szCs w:val="24"/>
        </w:rPr>
      </w:pPr>
    </w:p>
    <w:p w14:paraId="0873DB9D" w14:textId="77777777" w:rsidR="00BD6B92" w:rsidRPr="00EE1DC9" w:rsidRDefault="00BD6B92" w:rsidP="00BD6B92">
      <w:pPr>
        <w:tabs>
          <w:tab w:val="left" w:pos="1985"/>
        </w:tabs>
        <w:rPr>
          <w:sz w:val="24"/>
          <w:szCs w:val="24"/>
        </w:rPr>
      </w:pPr>
      <w:r w:rsidRPr="00BD4FD2">
        <w:rPr>
          <w:sz w:val="24"/>
          <w:szCs w:val="24"/>
        </w:rPr>
        <w:t>En consecuencia, y por ser competente para conocer del trámite de la presente acción de conformidad con lo establecido en el artículo 86 de la Constitución Política, en el Decreto 2591 de 1991, en el Decreto 1069 de 2015, modificado por el Decreto 1983 de 2017 y en el Acuerdo de Sala Plena del Consejo de Estado No. 080 de 12 de marzo de 2019, el Despacho</w:t>
      </w:r>
      <w:r>
        <w:rPr>
          <w:sz w:val="24"/>
          <w:szCs w:val="24"/>
        </w:rPr>
        <w:t>,</w:t>
      </w:r>
      <w:r w:rsidRPr="00EE1DC9">
        <w:rPr>
          <w:sz w:val="24"/>
          <w:szCs w:val="24"/>
        </w:rPr>
        <w:t xml:space="preserve"> </w:t>
      </w:r>
    </w:p>
    <w:p w14:paraId="670489D9" w14:textId="77777777" w:rsidR="00BD6B92" w:rsidRPr="00EE1DC9" w:rsidRDefault="00BD6B92" w:rsidP="00BD6B92">
      <w:pPr>
        <w:pStyle w:val="Textoindependiente21"/>
        <w:spacing w:after="0"/>
        <w:ind w:left="0"/>
        <w:jc w:val="center"/>
        <w:rPr>
          <w:rFonts w:cs="Arial"/>
          <w:b/>
          <w:sz w:val="24"/>
          <w:szCs w:val="24"/>
        </w:rPr>
      </w:pPr>
      <w:r w:rsidRPr="00EE1DC9">
        <w:rPr>
          <w:rFonts w:cs="Arial"/>
          <w:b/>
          <w:sz w:val="24"/>
          <w:szCs w:val="24"/>
        </w:rPr>
        <w:lastRenderedPageBreak/>
        <w:t>RESUELVE</w:t>
      </w:r>
    </w:p>
    <w:p w14:paraId="34293A9A" w14:textId="77777777" w:rsidR="00BD6B92" w:rsidRPr="00EE1DC9" w:rsidRDefault="00BD6B92" w:rsidP="00BD6B92">
      <w:pPr>
        <w:pStyle w:val="Textoindependiente21"/>
        <w:spacing w:after="0"/>
        <w:ind w:left="0"/>
        <w:jc w:val="both"/>
        <w:rPr>
          <w:rFonts w:cs="Arial"/>
          <w:sz w:val="24"/>
          <w:szCs w:val="24"/>
          <w:highlight w:val="yellow"/>
        </w:rPr>
      </w:pPr>
    </w:p>
    <w:p w14:paraId="2CB9E796" w14:textId="2B1DF42E" w:rsidR="00BD6B92" w:rsidRPr="00EE1DC9" w:rsidRDefault="00BD6B92" w:rsidP="00BD6B92">
      <w:pPr>
        <w:ind w:right="51"/>
        <w:rPr>
          <w:sz w:val="24"/>
          <w:szCs w:val="24"/>
        </w:rPr>
      </w:pPr>
      <w:r w:rsidRPr="00EE1DC9">
        <w:rPr>
          <w:b/>
          <w:sz w:val="24"/>
          <w:szCs w:val="24"/>
        </w:rPr>
        <w:t>PRIMERO:</w:t>
      </w:r>
      <w:r w:rsidRPr="00EE1DC9">
        <w:rPr>
          <w:sz w:val="24"/>
          <w:szCs w:val="24"/>
        </w:rPr>
        <w:t xml:space="preserve"> </w:t>
      </w:r>
      <w:r w:rsidRPr="00EE1DC9">
        <w:rPr>
          <w:b/>
          <w:sz w:val="24"/>
          <w:szCs w:val="24"/>
        </w:rPr>
        <w:t>ADMITIR</w:t>
      </w:r>
      <w:r w:rsidRPr="00EE1DC9">
        <w:rPr>
          <w:sz w:val="24"/>
          <w:szCs w:val="24"/>
        </w:rPr>
        <w:t xml:space="preserve"> la solicitud de amparo instaurada por </w:t>
      </w:r>
      <w:r w:rsidR="00D01C98">
        <w:rPr>
          <w:sz w:val="24"/>
          <w:szCs w:val="24"/>
        </w:rPr>
        <w:t xml:space="preserve">María Nubia Mejía </w:t>
      </w:r>
      <w:proofErr w:type="spellStart"/>
      <w:r w:rsidR="00D01C98">
        <w:rPr>
          <w:sz w:val="24"/>
          <w:szCs w:val="24"/>
        </w:rPr>
        <w:t>Mejía</w:t>
      </w:r>
      <w:proofErr w:type="spellEnd"/>
      <w:r w:rsidRPr="00EE1DC9">
        <w:rPr>
          <w:sz w:val="24"/>
          <w:szCs w:val="24"/>
        </w:rPr>
        <w:t xml:space="preserve">, en contra </w:t>
      </w:r>
      <w:r w:rsidR="00815476">
        <w:rPr>
          <w:sz w:val="24"/>
          <w:szCs w:val="24"/>
        </w:rPr>
        <w:t xml:space="preserve">de la Sala de Decisión Primera </w:t>
      </w:r>
      <w:r w:rsidRPr="00EE1DC9">
        <w:rPr>
          <w:sz w:val="24"/>
          <w:szCs w:val="24"/>
        </w:rPr>
        <w:t>de</w:t>
      </w:r>
      <w:r w:rsidR="00D01C98">
        <w:rPr>
          <w:sz w:val="24"/>
          <w:szCs w:val="24"/>
        </w:rPr>
        <w:t>l Tribunal Administrativo de Risaralda</w:t>
      </w:r>
      <w:r>
        <w:rPr>
          <w:sz w:val="24"/>
          <w:szCs w:val="24"/>
        </w:rPr>
        <w:t>.</w:t>
      </w:r>
    </w:p>
    <w:p w14:paraId="72F61D76" w14:textId="77777777" w:rsidR="00BD6B92" w:rsidRPr="00EE1DC9" w:rsidRDefault="00BD6B92" w:rsidP="00BD6B92">
      <w:pPr>
        <w:ind w:right="51"/>
        <w:rPr>
          <w:sz w:val="24"/>
          <w:szCs w:val="24"/>
        </w:rPr>
      </w:pPr>
    </w:p>
    <w:p w14:paraId="66D52C01" w14:textId="33A4D47F" w:rsidR="00BD6B92" w:rsidRPr="00EE1DC9" w:rsidRDefault="00BD6B92" w:rsidP="00BD6B92">
      <w:pPr>
        <w:ind w:right="51"/>
        <w:rPr>
          <w:sz w:val="24"/>
          <w:szCs w:val="24"/>
          <w:lang w:val="es-ES_tradnl"/>
        </w:rPr>
      </w:pPr>
      <w:r w:rsidRPr="00EE1DC9">
        <w:rPr>
          <w:b/>
          <w:bCs/>
          <w:sz w:val="24"/>
          <w:szCs w:val="24"/>
          <w:lang w:val="es-ES"/>
        </w:rPr>
        <w:t>SEGUNDO: </w:t>
      </w:r>
      <w:r w:rsidRPr="00EE1DC9">
        <w:rPr>
          <w:b/>
          <w:sz w:val="24"/>
          <w:szCs w:val="24"/>
          <w:lang w:val="es-ES_tradnl"/>
        </w:rPr>
        <w:t xml:space="preserve">SOLICITAR </w:t>
      </w:r>
      <w:r w:rsidRPr="00EE1DC9">
        <w:rPr>
          <w:sz w:val="24"/>
          <w:szCs w:val="24"/>
          <w:lang w:val="es-ES"/>
        </w:rPr>
        <w:t>a</w:t>
      </w:r>
      <w:r w:rsidR="00815476">
        <w:rPr>
          <w:sz w:val="24"/>
          <w:szCs w:val="24"/>
          <w:lang w:val="es-ES"/>
        </w:rPr>
        <w:t xml:space="preserve"> la Sala de Decisión Primera del</w:t>
      </w:r>
      <w:r w:rsidRPr="00EE1DC9">
        <w:rPr>
          <w:sz w:val="24"/>
          <w:szCs w:val="24"/>
          <w:lang w:val="es-ES"/>
        </w:rPr>
        <w:t xml:space="preserve"> Tribunal Administrativo de </w:t>
      </w:r>
      <w:r w:rsidR="00D435BF">
        <w:rPr>
          <w:sz w:val="24"/>
          <w:szCs w:val="24"/>
          <w:lang w:val="es-ES"/>
        </w:rPr>
        <w:t xml:space="preserve">Risaralda </w:t>
      </w:r>
      <w:r w:rsidRPr="00EE1DC9">
        <w:rPr>
          <w:sz w:val="24"/>
          <w:szCs w:val="24"/>
          <w:lang w:val="es-ES"/>
        </w:rPr>
        <w:t xml:space="preserve">que, </w:t>
      </w:r>
      <w:r w:rsidR="00D435BF" w:rsidRPr="00EE1DC9">
        <w:rPr>
          <w:sz w:val="24"/>
          <w:szCs w:val="24"/>
          <w:lang w:val="es-ES_tradnl"/>
        </w:rPr>
        <w:t>informe a este Despacho los nombres y direcciones de las personas que integran la parte demandante, la parte demandada y terceros dentro del proceso</w:t>
      </w:r>
      <w:r w:rsidR="00D435BF">
        <w:rPr>
          <w:sz w:val="24"/>
          <w:szCs w:val="24"/>
          <w:lang w:val="es-ES_tradnl"/>
        </w:rPr>
        <w:t xml:space="preserve"> </w:t>
      </w:r>
      <w:r w:rsidRPr="00EE1DC9">
        <w:rPr>
          <w:sz w:val="24"/>
          <w:szCs w:val="24"/>
          <w:lang w:val="es-ES_tradnl"/>
        </w:rPr>
        <w:t>con radicado número</w:t>
      </w:r>
      <w:r>
        <w:rPr>
          <w:sz w:val="24"/>
          <w:szCs w:val="24"/>
          <w:lang w:val="es-ES_tradnl"/>
        </w:rPr>
        <w:t xml:space="preserve"> </w:t>
      </w:r>
      <w:r w:rsidR="00D435BF">
        <w:rPr>
          <w:sz w:val="24"/>
          <w:szCs w:val="24"/>
        </w:rPr>
        <w:t>66001-23-33-000-2021-00240-00</w:t>
      </w:r>
      <w:r w:rsidR="009C4F5E">
        <w:rPr>
          <w:sz w:val="24"/>
          <w:szCs w:val="24"/>
        </w:rPr>
        <w:t>.</w:t>
      </w:r>
    </w:p>
    <w:p w14:paraId="1B06112F" w14:textId="77777777" w:rsidR="00BD6B92" w:rsidRPr="00EE1DC9" w:rsidRDefault="00BD6B92" w:rsidP="00BD6B92">
      <w:pPr>
        <w:ind w:right="51"/>
        <w:rPr>
          <w:sz w:val="24"/>
          <w:szCs w:val="24"/>
          <w:lang w:val="es-ES_tradnl"/>
        </w:rPr>
      </w:pPr>
    </w:p>
    <w:p w14:paraId="52CE045A" w14:textId="0F1F440F" w:rsidR="00BD6B92" w:rsidRPr="00EE1DC9" w:rsidRDefault="00BD6B92" w:rsidP="00BD6B92">
      <w:pPr>
        <w:rPr>
          <w:sz w:val="24"/>
          <w:szCs w:val="24"/>
        </w:rPr>
      </w:pPr>
      <w:r w:rsidRPr="00EE1DC9">
        <w:rPr>
          <w:rStyle w:val="normaltextrun"/>
          <w:rFonts w:eastAsia="Times New Roman"/>
          <w:b/>
          <w:bCs/>
          <w:color w:val="000000"/>
          <w:sz w:val="24"/>
          <w:szCs w:val="24"/>
          <w:shd w:val="clear" w:color="auto" w:fill="FFFFFF"/>
        </w:rPr>
        <w:t>TERCERO: VINCULAR</w:t>
      </w:r>
      <w:r w:rsidRPr="00EE1DC9">
        <w:rPr>
          <w:rStyle w:val="normaltextrun"/>
          <w:rFonts w:eastAsia="Times New Roman"/>
          <w:bCs/>
          <w:color w:val="000000"/>
          <w:sz w:val="24"/>
          <w:szCs w:val="24"/>
          <w:shd w:val="clear" w:color="auto" w:fill="FFFFFF"/>
        </w:rPr>
        <w:t xml:space="preserve"> al presente trámite, como terceras personas interesadas</w:t>
      </w:r>
      <w:r w:rsidRPr="007473A2">
        <w:rPr>
          <w:sz w:val="24"/>
          <w:szCs w:val="24"/>
          <w:lang w:val="es-ES"/>
        </w:rPr>
        <w:t xml:space="preserve"> </w:t>
      </w:r>
      <w:r w:rsidRPr="00EE1DC9">
        <w:rPr>
          <w:sz w:val="24"/>
          <w:szCs w:val="24"/>
        </w:rPr>
        <w:t xml:space="preserve">a las personas que hayan participado en el proceso con radicado </w:t>
      </w:r>
      <w:r w:rsidR="009C4F5E">
        <w:rPr>
          <w:sz w:val="24"/>
          <w:szCs w:val="24"/>
        </w:rPr>
        <w:t>66001-23-33-000-2021-00240-00</w:t>
      </w:r>
      <w:r w:rsidRPr="00EE1DC9">
        <w:rPr>
          <w:sz w:val="24"/>
          <w:szCs w:val="24"/>
        </w:rPr>
        <w:t>, de acuerdo con el informe que se expida en virtud de la orden contenida en el numeral segundo de esta providencia.</w:t>
      </w:r>
    </w:p>
    <w:p w14:paraId="4489C716" w14:textId="77777777" w:rsidR="00BD6B92" w:rsidRPr="00EE1DC9" w:rsidRDefault="00BD6B92" w:rsidP="00BD6B92">
      <w:pPr>
        <w:rPr>
          <w:rStyle w:val="normaltextrun"/>
          <w:rFonts w:eastAsia="Times New Roman"/>
          <w:b/>
          <w:bCs/>
          <w:color w:val="000000"/>
          <w:sz w:val="24"/>
          <w:szCs w:val="24"/>
          <w:shd w:val="clear" w:color="auto" w:fill="FFFFFF"/>
        </w:rPr>
      </w:pPr>
    </w:p>
    <w:p w14:paraId="74A78163" w14:textId="77777777" w:rsidR="00BD6B92" w:rsidRPr="00965DE0" w:rsidRDefault="00BD6B92" w:rsidP="00BD6B92">
      <w:pPr>
        <w:pStyle w:val="Textoindependiente21"/>
        <w:ind w:left="0"/>
        <w:jc w:val="both"/>
        <w:rPr>
          <w:sz w:val="24"/>
          <w:szCs w:val="24"/>
          <w:lang w:val="es-ES"/>
        </w:rPr>
      </w:pPr>
      <w:r w:rsidRPr="00EE1DC9">
        <w:rPr>
          <w:b/>
          <w:sz w:val="24"/>
          <w:szCs w:val="24"/>
        </w:rPr>
        <w:t>CUARTO</w:t>
      </w:r>
      <w:r w:rsidRPr="00EE1DC9">
        <w:rPr>
          <w:rStyle w:val="normaltextrun"/>
          <w:b/>
          <w:bCs/>
          <w:color w:val="000000"/>
          <w:sz w:val="24"/>
          <w:szCs w:val="24"/>
          <w:shd w:val="clear" w:color="auto" w:fill="FFFFFF"/>
        </w:rPr>
        <w:t>: NOTIFICAR</w:t>
      </w:r>
      <w:r w:rsidRPr="00EE1DC9">
        <w:rPr>
          <w:rStyle w:val="normaltextrun"/>
          <w:color w:val="000000"/>
          <w:sz w:val="24"/>
          <w:szCs w:val="24"/>
          <w:shd w:val="clear" w:color="auto" w:fill="FFFFFF"/>
        </w:rPr>
        <w:t> el presente auto a las partes y a los sujetos vinculados de la forma más expedita posible.</w:t>
      </w:r>
      <w:r>
        <w:rPr>
          <w:rStyle w:val="normaltextrun"/>
          <w:color w:val="000000"/>
          <w:sz w:val="24"/>
          <w:szCs w:val="24"/>
          <w:shd w:val="clear" w:color="auto" w:fill="FFFFFF"/>
        </w:rPr>
        <w:t xml:space="preserve"> </w:t>
      </w:r>
      <w:r w:rsidRPr="00965DE0">
        <w:rPr>
          <w:sz w:val="24"/>
          <w:szCs w:val="24"/>
          <w:lang w:val="es-ES"/>
        </w:rPr>
        <w:t>Esta providencia deberá ser publicada en las páginas web del Consejo de Estado y de la Rama Judicial.</w:t>
      </w:r>
    </w:p>
    <w:p w14:paraId="591BB078" w14:textId="77777777" w:rsidR="00BD6B92" w:rsidRDefault="00BD6B92" w:rsidP="00BD6B92">
      <w:pPr>
        <w:rPr>
          <w:rStyle w:val="normaltextrun"/>
          <w:rFonts w:eastAsia="Times New Roman"/>
          <w:sz w:val="24"/>
          <w:szCs w:val="24"/>
        </w:rPr>
      </w:pPr>
    </w:p>
    <w:p w14:paraId="164DCF07" w14:textId="77777777" w:rsidR="00BD6B92" w:rsidRPr="00EE1DC9" w:rsidRDefault="00BD6B92" w:rsidP="00BD6B92">
      <w:pPr>
        <w:rPr>
          <w:rStyle w:val="normaltextrun"/>
          <w:rFonts w:eastAsia="Times New Roman"/>
          <w:sz w:val="24"/>
          <w:szCs w:val="24"/>
        </w:rPr>
      </w:pPr>
      <w:r w:rsidRPr="00EE1DC9">
        <w:rPr>
          <w:rStyle w:val="normaltextrun"/>
          <w:rFonts w:eastAsia="Times New Roman"/>
          <w:sz w:val="24"/>
          <w:szCs w:val="24"/>
        </w:rPr>
        <w:t xml:space="preserve">La Secretaría General </w:t>
      </w:r>
      <w:r w:rsidRPr="00EE1DC9">
        <w:rPr>
          <w:rStyle w:val="normaltextrun"/>
          <w:rFonts w:eastAsia="Times New Roman"/>
          <w:b/>
          <w:sz w:val="24"/>
          <w:szCs w:val="24"/>
        </w:rPr>
        <w:t>solamente devolverá</w:t>
      </w:r>
      <w:r w:rsidRPr="00EE1DC9">
        <w:rPr>
          <w:rStyle w:val="normaltextrun"/>
          <w:rFonts w:eastAsia="Times New Roman"/>
          <w:sz w:val="24"/>
          <w:szCs w:val="24"/>
        </w:rPr>
        <w:t xml:space="preserve"> el expediente al Despacho, una vez se haya efectivamente notificado a los sujetos procesales.</w:t>
      </w:r>
    </w:p>
    <w:p w14:paraId="420BF471" w14:textId="77777777" w:rsidR="00BD6B92" w:rsidRPr="00EE1DC9" w:rsidRDefault="00BD6B92" w:rsidP="00BD6B92">
      <w:pPr>
        <w:overflowPunct w:val="0"/>
        <w:autoSpaceDE w:val="0"/>
        <w:autoSpaceDN w:val="0"/>
        <w:adjustRightInd w:val="0"/>
        <w:textAlignment w:val="baseline"/>
        <w:rPr>
          <w:rFonts w:eastAsia="Times New Roman"/>
          <w:sz w:val="24"/>
          <w:szCs w:val="24"/>
          <w:lang w:val="es-ES_tradnl" w:eastAsia="es-ES"/>
        </w:rPr>
      </w:pPr>
    </w:p>
    <w:p w14:paraId="5FAD7608" w14:textId="77777777" w:rsidR="00BD6B92" w:rsidRPr="00EE1DC9" w:rsidRDefault="00BD6B92" w:rsidP="00BD6B92">
      <w:pPr>
        <w:rPr>
          <w:rStyle w:val="normaltextrun"/>
          <w:rFonts w:eastAsia="Times New Roman"/>
          <w:color w:val="000000"/>
          <w:sz w:val="24"/>
          <w:szCs w:val="24"/>
          <w:shd w:val="clear" w:color="auto" w:fill="FFFFFF"/>
        </w:rPr>
      </w:pPr>
      <w:r w:rsidRPr="00EE1DC9">
        <w:rPr>
          <w:b/>
          <w:color w:val="000000"/>
          <w:sz w:val="24"/>
          <w:szCs w:val="24"/>
        </w:rPr>
        <w:t>QUINTO</w:t>
      </w:r>
      <w:r w:rsidRPr="00EE1DC9">
        <w:rPr>
          <w:b/>
          <w:sz w:val="24"/>
          <w:szCs w:val="24"/>
        </w:rPr>
        <w:t xml:space="preserve">: </w:t>
      </w:r>
      <w:r w:rsidRPr="00EE1DC9">
        <w:rPr>
          <w:b/>
          <w:color w:val="000000"/>
          <w:sz w:val="24"/>
          <w:szCs w:val="24"/>
        </w:rPr>
        <w:t>COMUNICAR</w:t>
      </w:r>
      <w:r w:rsidRPr="00EE1DC9">
        <w:rPr>
          <w:color w:val="000000"/>
          <w:sz w:val="24"/>
          <w:szCs w:val="24"/>
        </w:rPr>
        <w:t xml:space="preserve"> a las partes y a los vinculados que podrán presentar informes sobre los hechos en que se sustenta la presente acción, </w:t>
      </w:r>
      <w:r w:rsidRPr="00EE1DC9">
        <w:rPr>
          <w:sz w:val="24"/>
          <w:szCs w:val="24"/>
        </w:rPr>
        <w:t xml:space="preserve">en el término de </w:t>
      </w:r>
      <w:r>
        <w:rPr>
          <w:sz w:val="24"/>
          <w:szCs w:val="24"/>
        </w:rPr>
        <w:t>tres</w:t>
      </w:r>
      <w:r w:rsidRPr="00EE1DC9">
        <w:rPr>
          <w:sz w:val="24"/>
          <w:szCs w:val="24"/>
        </w:rPr>
        <w:t xml:space="preserve"> (</w:t>
      </w:r>
      <w:r>
        <w:rPr>
          <w:sz w:val="24"/>
          <w:szCs w:val="24"/>
        </w:rPr>
        <w:t>3</w:t>
      </w:r>
      <w:r w:rsidRPr="00EE1DC9">
        <w:rPr>
          <w:sz w:val="24"/>
          <w:szCs w:val="24"/>
        </w:rPr>
        <w:t>) días contados a partir del recibo de la notificación.</w:t>
      </w:r>
      <w:r w:rsidRPr="00EE1DC9">
        <w:rPr>
          <w:color w:val="000000"/>
          <w:sz w:val="24"/>
          <w:szCs w:val="24"/>
        </w:rPr>
        <w:t xml:space="preserve"> Estos se considerarán rendidos bajo juramento (artículos 19 y 20 del Decreto 2591 de 1991).</w:t>
      </w:r>
    </w:p>
    <w:p w14:paraId="1C95E8BA" w14:textId="77777777" w:rsidR="00BD6B92" w:rsidRPr="00EE1DC9" w:rsidRDefault="00BD6B92" w:rsidP="00BD6B92">
      <w:pPr>
        <w:rPr>
          <w:rStyle w:val="normaltextrun"/>
          <w:rFonts w:eastAsia="Times New Roman"/>
          <w:sz w:val="24"/>
          <w:szCs w:val="24"/>
        </w:rPr>
      </w:pPr>
    </w:p>
    <w:p w14:paraId="3E0DD68D" w14:textId="3F75FEBD" w:rsidR="00BD6B92" w:rsidRPr="00EE1DC9" w:rsidRDefault="00BD6B92" w:rsidP="00BD6B92">
      <w:pPr>
        <w:pStyle w:val="Textoindependiente21"/>
        <w:spacing w:after="0"/>
        <w:ind w:left="0"/>
        <w:jc w:val="both"/>
        <w:rPr>
          <w:rFonts w:cs="Arial"/>
          <w:sz w:val="24"/>
          <w:szCs w:val="24"/>
        </w:rPr>
      </w:pPr>
      <w:r w:rsidRPr="00EE1DC9">
        <w:rPr>
          <w:rFonts w:cs="Arial"/>
          <w:b/>
          <w:sz w:val="24"/>
          <w:szCs w:val="24"/>
        </w:rPr>
        <w:t>SEXTO: OFICIAR</w:t>
      </w:r>
      <w:r w:rsidRPr="00EE1DC9">
        <w:rPr>
          <w:rFonts w:cs="Arial"/>
          <w:sz w:val="24"/>
          <w:szCs w:val="24"/>
        </w:rPr>
        <w:t xml:space="preserve"> a</w:t>
      </w:r>
      <w:r w:rsidR="00815476">
        <w:rPr>
          <w:rFonts w:cs="Arial"/>
          <w:sz w:val="24"/>
          <w:szCs w:val="24"/>
        </w:rPr>
        <w:t xml:space="preserve"> la Sala de Decisión Primera del</w:t>
      </w:r>
      <w:r w:rsidRPr="00EE1DC9">
        <w:rPr>
          <w:rFonts w:cs="Arial"/>
          <w:sz w:val="24"/>
          <w:szCs w:val="24"/>
        </w:rPr>
        <w:t xml:space="preserve"> </w:t>
      </w:r>
      <w:r w:rsidRPr="00EE1DC9">
        <w:rPr>
          <w:sz w:val="24"/>
          <w:szCs w:val="24"/>
          <w:lang w:val="es-ES"/>
        </w:rPr>
        <w:t xml:space="preserve">Tribunal Administrativo de </w:t>
      </w:r>
      <w:r w:rsidR="009C4F5E">
        <w:rPr>
          <w:sz w:val="24"/>
          <w:szCs w:val="24"/>
          <w:lang w:val="es-ES"/>
        </w:rPr>
        <w:t>Risaralda</w:t>
      </w:r>
      <w:r w:rsidRPr="00EE1DC9">
        <w:rPr>
          <w:sz w:val="24"/>
          <w:szCs w:val="24"/>
          <w:lang w:val="es-ES"/>
        </w:rPr>
        <w:t xml:space="preserve"> </w:t>
      </w:r>
      <w:r w:rsidRPr="00EE1DC9">
        <w:rPr>
          <w:rFonts w:cs="Arial"/>
          <w:sz w:val="24"/>
          <w:szCs w:val="24"/>
          <w:lang w:val="es-ES"/>
        </w:rPr>
        <w:t>para que</w:t>
      </w:r>
      <w:r w:rsidR="009C4F5E">
        <w:rPr>
          <w:rFonts w:cs="Arial"/>
          <w:sz w:val="24"/>
          <w:szCs w:val="24"/>
          <w:lang w:val="es-ES"/>
        </w:rPr>
        <w:t xml:space="preserve"> </w:t>
      </w:r>
      <w:r w:rsidR="009C4F5E" w:rsidRPr="00EE1DC9">
        <w:rPr>
          <w:rFonts w:cs="Arial"/>
          <w:sz w:val="24"/>
          <w:szCs w:val="24"/>
          <w:lang w:val="es-ES"/>
        </w:rPr>
        <w:t xml:space="preserve">allegue </w:t>
      </w:r>
      <w:r w:rsidR="009C4F5E" w:rsidRPr="00EE1DC9">
        <w:rPr>
          <w:rFonts w:cs="Arial"/>
          <w:sz w:val="24"/>
          <w:szCs w:val="24"/>
        </w:rPr>
        <w:t xml:space="preserve">a este Despacho, en medio digital, en el término de </w:t>
      </w:r>
      <w:r w:rsidR="009C4F5E">
        <w:rPr>
          <w:rFonts w:cs="Arial"/>
          <w:sz w:val="24"/>
          <w:szCs w:val="24"/>
        </w:rPr>
        <w:t>tres</w:t>
      </w:r>
      <w:r w:rsidR="009C4F5E" w:rsidRPr="00EE1DC9">
        <w:rPr>
          <w:rFonts w:cs="Arial"/>
          <w:sz w:val="24"/>
          <w:szCs w:val="24"/>
        </w:rPr>
        <w:t xml:space="preserve"> (</w:t>
      </w:r>
      <w:r w:rsidR="009C4F5E">
        <w:rPr>
          <w:rFonts w:cs="Arial"/>
          <w:sz w:val="24"/>
          <w:szCs w:val="24"/>
        </w:rPr>
        <w:t>3</w:t>
      </w:r>
      <w:r w:rsidR="009C4F5E" w:rsidRPr="00EE1DC9">
        <w:rPr>
          <w:rFonts w:cs="Arial"/>
          <w:sz w:val="24"/>
          <w:szCs w:val="24"/>
        </w:rPr>
        <w:t>) días contados a partir de la notificación de la presente providencia</w:t>
      </w:r>
      <w:r w:rsidRPr="00EE1DC9">
        <w:rPr>
          <w:rFonts w:cs="Arial"/>
          <w:sz w:val="24"/>
          <w:szCs w:val="24"/>
          <w:lang w:val="es-ES"/>
        </w:rPr>
        <w:t xml:space="preserve">, </w:t>
      </w:r>
      <w:r w:rsidR="009C4F5E" w:rsidRPr="00EE1DC9">
        <w:rPr>
          <w:rFonts w:cs="Arial"/>
          <w:sz w:val="24"/>
          <w:szCs w:val="24"/>
          <w:lang w:val="es-ES"/>
        </w:rPr>
        <w:t>el expediente del</w:t>
      </w:r>
      <w:r w:rsidR="009C4F5E">
        <w:rPr>
          <w:rFonts w:cs="Arial"/>
          <w:sz w:val="24"/>
          <w:szCs w:val="24"/>
          <w:lang w:val="es-ES"/>
        </w:rPr>
        <w:t xml:space="preserve"> </w:t>
      </w:r>
      <w:r w:rsidR="009C4F5E">
        <w:rPr>
          <w:sz w:val="24"/>
          <w:szCs w:val="24"/>
        </w:rPr>
        <w:t>“medio de control de validez de acuerdo”</w:t>
      </w:r>
      <w:r w:rsidR="009C4F5E" w:rsidRPr="00EE1DC9">
        <w:rPr>
          <w:sz w:val="24"/>
          <w:szCs w:val="24"/>
        </w:rPr>
        <w:t xml:space="preserve"> identificado con el número de radicación </w:t>
      </w:r>
      <w:r w:rsidR="009C4F5E">
        <w:rPr>
          <w:sz w:val="24"/>
          <w:szCs w:val="24"/>
        </w:rPr>
        <w:t>66001-23-33-000-2021-00240-00</w:t>
      </w:r>
      <w:r w:rsidRPr="00EE1DC9">
        <w:rPr>
          <w:rFonts w:cs="Arial"/>
          <w:sz w:val="24"/>
          <w:szCs w:val="24"/>
        </w:rPr>
        <w:t>.</w:t>
      </w:r>
    </w:p>
    <w:p w14:paraId="33ECB4CB" w14:textId="77777777" w:rsidR="00BD6B92" w:rsidRPr="00EE1DC9" w:rsidRDefault="00BD6B92" w:rsidP="00BD6B92">
      <w:pPr>
        <w:rPr>
          <w:rStyle w:val="normaltextrun"/>
          <w:rFonts w:eastAsia="Times New Roman"/>
          <w:sz w:val="24"/>
          <w:szCs w:val="24"/>
        </w:rPr>
      </w:pPr>
    </w:p>
    <w:p w14:paraId="1AE093DC" w14:textId="1918CDD7" w:rsidR="00BD6B92" w:rsidRDefault="00BD6B92" w:rsidP="00BD6B92">
      <w:pPr>
        <w:pStyle w:val="Textoindependiente21"/>
        <w:spacing w:after="0"/>
        <w:ind w:left="0"/>
        <w:jc w:val="both"/>
        <w:rPr>
          <w:rFonts w:cs="Arial"/>
          <w:bCs/>
          <w:sz w:val="24"/>
          <w:szCs w:val="24"/>
        </w:rPr>
      </w:pPr>
      <w:r>
        <w:rPr>
          <w:rFonts w:cs="Arial"/>
          <w:b/>
          <w:bCs/>
          <w:sz w:val="24"/>
          <w:szCs w:val="24"/>
          <w:lang w:val="es-CO"/>
        </w:rPr>
        <w:t>SÉPTIMO</w:t>
      </w:r>
      <w:r w:rsidRPr="00694C3A">
        <w:rPr>
          <w:rFonts w:cs="Arial"/>
          <w:b/>
          <w:bCs/>
          <w:sz w:val="24"/>
          <w:szCs w:val="24"/>
          <w:lang w:val="es-CO"/>
        </w:rPr>
        <w:t>:</w:t>
      </w:r>
      <w:r w:rsidRPr="00694C3A">
        <w:rPr>
          <w:rFonts w:cs="Arial"/>
          <w:b/>
          <w:sz w:val="24"/>
          <w:szCs w:val="24"/>
        </w:rPr>
        <w:t xml:space="preserve"> </w:t>
      </w:r>
      <w:r>
        <w:rPr>
          <w:rFonts w:cs="Arial"/>
          <w:b/>
          <w:sz w:val="24"/>
          <w:szCs w:val="24"/>
        </w:rPr>
        <w:t xml:space="preserve">NEGAR </w:t>
      </w:r>
      <w:r>
        <w:rPr>
          <w:rFonts w:cs="Arial"/>
          <w:bCs/>
          <w:sz w:val="24"/>
          <w:szCs w:val="24"/>
        </w:rPr>
        <w:t xml:space="preserve">la solicitud de la medida provisional presentada por </w:t>
      </w:r>
      <w:r w:rsidR="00E42F10">
        <w:rPr>
          <w:rFonts w:cs="Arial"/>
          <w:bCs/>
          <w:sz w:val="24"/>
          <w:szCs w:val="24"/>
        </w:rPr>
        <w:t xml:space="preserve">María Nubia Mejía </w:t>
      </w:r>
      <w:proofErr w:type="spellStart"/>
      <w:r w:rsidR="00E42F10">
        <w:rPr>
          <w:rFonts w:cs="Arial"/>
          <w:bCs/>
          <w:sz w:val="24"/>
          <w:szCs w:val="24"/>
        </w:rPr>
        <w:t>Mejía</w:t>
      </w:r>
      <w:proofErr w:type="spellEnd"/>
      <w:r>
        <w:rPr>
          <w:rFonts w:cs="Arial"/>
          <w:bCs/>
          <w:sz w:val="24"/>
          <w:szCs w:val="24"/>
        </w:rPr>
        <w:t>, por las razones expuestas en esta providencia</w:t>
      </w:r>
    </w:p>
    <w:p w14:paraId="349516AB" w14:textId="77777777" w:rsidR="00BD6B92" w:rsidRPr="00EE1DC9" w:rsidRDefault="00BD6B92" w:rsidP="00BD6B92">
      <w:pPr>
        <w:pStyle w:val="Textoindependiente21"/>
        <w:spacing w:after="0"/>
        <w:ind w:left="0"/>
        <w:jc w:val="both"/>
        <w:rPr>
          <w:rFonts w:cs="Arial"/>
          <w:b/>
          <w:color w:val="000000"/>
          <w:sz w:val="24"/>
          <w:szCs w:val="24"/>
        </w:rPr>
      </w:pPr>
    </w:p>
    <w:p w14:paraId="3848F692" w14:textId="63EA6073" w:rsidR="00E42F10" w:rsidRDefault="00BD6B92" w:rsidP="00BD6B92">
      <w:pPr>
        <w:pStyle w:val="Textoindependiente21"/>
        <w:spacing w:after="0"/>
        <w:ind w:left="0"/>
        <w:jc w:val="both"/>
        <w:rPr>
          <w:sz w:val="24"/>
          <w:szCs w:val="24"/>
        </w:rPr>
      </w:pPr>
      <w:r>
        <w:rPr>
          <w:rFonts w:cs="Arial"/>
          <w:b/>
          <w:color w:val="000000"/>
          <w:sz w:val="24"/>
          <w:szCs w:val="24"/>
        </w:rPr>
        <w:t>OCTAVO</w:t>
      </w:r>
      <w:r w:rsidRPr="00EE1DC9">
        <w:rPr>
          <w:rFonts w:cs="Arial"/>
          <w:b/>
          <w:color w:val="000000"/>
          <w:sz w:val="24"/>
          <w:szCs w:val="24"/>
        </w:rPr>
        <w:t>:</w:t>
      </w:r>
      <w:r>
        <w:rPr>
          <w:rFonts w:cs="Arial"/>
          <w:b/>
          <w:color w:val="000000"/>
          <w:sz w:val="24"/>
          <w:szCs w:val="24"/>
        </w:rPr>
        <w:t xml:space="preserve"> </w:t>
      </w:r>
      <w:r>
        <w:rPr>
          <w:rFonts w:cs="Arial"/>
          <w:b/>
          <w:bCs/>
          <w:sz w:val="24"/>
          <w:szCs w:val="24"/>
          <w:lang w:val="es-CO"/>
        </w:rPr>
        <w:t>REQUERIR</w:t>
      </w:r>
      <w:r>
        <w:rPr>
          <w:rFonts w:cs="Arial"/>
          <w:bCs/>
          <w:sz w:val="24"/>
          <w:szCs w:val="24"/>
          <w:lang w:val="es-CO"/>
        </w:rPr>
        <w:t xml:space="preserve"> a </w:t>
      </w:r>
      <w:r w:rsidR="00E42F10">
        <w:rPr>
          <w:rFonts w:cs="Arial"/>
          <w:bCs/>
          <w:sz w:val="24"/>
          <w:szCs w:val="24"/>
          <w:lang w:val="es-CO"/>
        </w:rPr>
        <w:t xml:space="preserve">María Nubia Mejía </w:t>
      </w:r>
      <w:proofErr w:type="spellStart"/>
      <w:r w:rsidR="00E42F10">
        <w:rPr>
          <w:rFonts w:cs="Arial"/>
          <w:bCs/>
          <w:sz w:val="24"/>
          <w:szCs w:val="24"/>
          <w:lang w:val="es-CO"/>
        </w:rPr>
        <w:t>Mejía</w:t>
      </w:r>
      <w:proofErr w:type="spellEnd"/>
      <w:r w:rsidR="00E42F10">
        <w:rPr>
          <w:rFonts w:cs="Arial"/>
          <w:bCs/>
          <w:sz w:val="24"/>
          <w:szCs w:val="24"/>
          <w:lang w:val="es-CO"/>
        </w:rPr>
        <w:t xml:space="preserve"> </w:t>
      </w:r>
      <w:r>
        <w:rPr>
          <w:sz w:val="24"/>
          <w:szCs w:val="24"/>
        </w:rPr>
        <w:t xml:space="preserve">para que en el término de tres (3) días, allegue </w:t>
      </w:r>
      <w:r w:rsidR="009D6FCC">
        <w:rPr>
          <w:sz w:val="24"/>
          <w:szCs w:val="24"/>
        </w:rPr>
        <w:t>los documentos relacionados en el acápite de pruebas de la solicitud de amparo.</w:t>
      </w:r>
    </w:p>
    <w:p w14:paraId="36F9054A" w14:textId="77777777" w:rsidR="00E42F10" w:rsidRDefault="00E42F10" w:rsidP="00BD6B92">
      <w:pPr>
        <w:pStyle w:val="Textoindependiente21"/>
        <w:spacing w:after="0"/>
        <w:ind w:left="0"/>
        <w:jc w:val="both"/>
        <w:rPr>
          <w:sz w:val="24"/>
          <w:szCs w:val="24"/>
        </w:rPr>
      </w:pPr>
    </w:p>
    <w:p w14:paraId="01862327" w14:textId="77777777" w:rsidR="00BD6B92" w:rsidRDefault="00BD6B92" w:rsidP="00BD6B92">
      <w:pPr>
        <w:pStyle w:val="Textoindependiente21"/>
        <w:spacing w:after="0"/>
        <w:ind w:left="0"/>
        <w:jc w:val="both"/>
        <w:rPr>
          <w:rFonts w:cs="Arial"/>
          <w:color w:val="000000"/>
          <w:sz w:val="24"/>
          <w:szCs w:val="24"/>
        </w:rPr>
      </w:pPr>
      <w:r>
        <w:rPr>
          <w:b/>
          <w:bCs/>
          <w:sz w:val="24"/>
          <w:szCs w:val="24"/>
        </w:rPr>
        <w:t xml:space="preserve">NOVENO: </w:t>
      </w:r>
      <w:r w:rsidRPr="00EE1DC9">
        <w:rPr>
          <w:rFonts w:cs="Arial"/>
          <w:b/>
          <w:color w:val="000000"/>
          <w:sz w:val="24"/>
          <w:szCs w:val="24"/>
        </w:rPr>
        <w:t xml:space="preserve">TENER </w:t>
      </w:r>
      <w:r w:rsidRPr="00EE1DC9">
        <w:rPr>
          <w:rFonts w:cs="Arial"/>
          <w:color w:val="000000"/>
          <w:sz w:val="24"/>
          <w:szCs w:val="24"/>
        </w:rPr>
        <w:t>como pruebas los documentos aportados con el escrito de tutela.</w:t>
      </w:r>
    </w:p>
    <w:p w14:paraId="11FF5215" w14:textId="77777777" w:rsidR="00BD6B92" w:rsidRDefault="00BD6B92" w:rsidP="00BD6B92">
      <w:pPr>
        <w:pStyle w:val="Textoindependiente21"/>
        <w:spacing w:after="0"/>
        <w:ind w:left="0"/>
        <w:jc w:val="both"/>
        <w:rPr>
          <w:rFonts w:cs="Arial"/>
          <w:b/>
          <w:color w:val="000000"/>
          <w:sz w:val="24"/>
          <w:szCs w:val="24"/>
        </w:rPr>
      </w:pPr>
    </w:p>
    <w:p w14:paraId="0AFCAAFA" w14:textId="77777777" w:rsidR="00BD6B92" w:rsidRPr="00EE1DC9" w:rsidRDefault="00BD6B92" w:rsidP="00BD6B92">
      <w:pPr>
        <w:pStyle w:val="Textoindependiente21"/>
        <w:spacing w:after="0"/>
        <w:ind w:left="0"/>
        <w:jc w:val="both"/>
        <w:rPr>
          <w:rFonts w:cs="Arial"/>
          <w:color w:val="000000"/>
          <w:sz w:val="24"/>
          <w:szCs w:val="24"/>
        </w:rPr>
      </w:pPr>
      <w:r>
        <w:rPr>
          <w:rFonts w:cs="Arial"/>
          <w:b/>
          <w:color w:val="000000"/>
          <w:sz w:val="24"/>
          <w:szCs w:val="24"/>
        </w:rPr>
        <w:t xml:space="preserve">DÉCIMO: </w:t>
      </w:r>
      <w:r w:rsidRPr="00EE1DC9">
        <w:rPr>
          <w:rFonts w:cs="Arial"/>
          <w:b/>
          <w:sz w:val="24"/>
          <w:szCs w:val="24"/>
        </w:rPr>
        <w:t>SUSPENDER</w:t>
      </w:r>
      <w:r w:rsidRPr="00EE1DC9">
        <w:rPr>
          <w:rFonts w:cs="Arial"/>
          <w:sz w:val="24"/>
          <w:szCs w:val="24"/>
        </w:rPr>
        <w:t xml:space="preserve"> </w:t>
      </w:r>
      <w:r w:rsidRPr="00EE1DC9">
        <w:rPr>
          <w:rFonts w:cs="Arial"/>
          <w:sz w:val="24"/>
          <w:szCs w:val="24"/>
          <w:lang w:val="es-ES"/>
        </w:rPr>
        <w:t>los términos de la presente acción constitucional hasta tanto se dé cumplimiento a las órdenes impartidas en esta providencia y el expediente regrese al Despacho desde la Secretaría General.</w:t>
      </w:r>
    </w:p>
    <w:p w14:paraId="481B8880" w14:textId="77777777" w:rsidR="00BD6B92" w:rsidRPr="00BD6B92" w:rsidRDefault="00BD6B92" w:rsidP="00422C28">
      <w:pPr>
        <w:tabs>
          <w:tab w:val="left" w:pos="1985"/>
        </w:tabs>
        <w:rPr>
          <w:sz w:val="24"/>
          <w:szCs w:val="24"/>
          <w:lang w:val="es-ES_tradnl"/>
        </w:rPr>
      </w:pPr>
    </w:p>
    <w:p w14:paraId="70E55191" w14:textId="1A53101A" w:rsidR="00CB76CF" w:rsidRPr="00694C3A" w:rsidRDefault="00635186" w:rsidP="00BE3862">
      <w:pPr>
        <w:pStyle w:val="Textoindependiente21"/>
        <w:spacing w:after="0"/>
        <w:ind w:left="0"/>
        <w:jc w:val="both"/>
        <w:rPr>
          <w:rFonts w:cs="Arial"/>
          <w:sz w:val="24"/>
          <w:szCs w:val="24"/>
        </w:rPr>
      </w:pPr>
      <w:r w:rsidRPr="00694C3A">
        <w:rPr>
          <w:rFonts w:cs="Arial"/>
          <w:b/>
          <w:sz w:val="24"/>
          <w:szCs w:val="24"/>
        </w:rPr>
        <w:t>Notifíquese y Cúmplase</w:t>
      </w:r>
      <w:r w:rsidRPr="00694C3A">
        <w:rPr>
          <w:rFonts w:cs="Arial"/>
          <w:sz w:val="24"/>
          <w:szCs w:val="24"/>
        </w:rPr>
        <w:t>,</w:t>
      </w:r>
    </w:p>
    <w:p w14:paraId="6C544BEF" w14:textId="754744AA" w:rsidR="000B0851" w:rsidRDefault="000B0851" w:rsidP="00BE3862">
      <w:pPr>
        <w:pStyle w:val="Textoindependiente21"/>
        <w:spacing w:after="0"/>
        <w:ind w:left="0"/>
        <w:jc w:val="both"/>
        <w:rPr>
          <w:rFonts w:cs="Arial"/>
          <w:sz w:val="24"/>
          <w:szCs w:val="24"/>
        </w:rPr>
      </w:pPr>
    </w:p>
    <w:p w14:paraId="4A2214EF" w14:textId="77777777" w:rsidR="00554696" w:rsidRPr="00694C3A" w:rsidRDefault="00554696" w:rsidP="00BE3862">
      <w:pPr>
        <w:pStyle w:val="Textoindependiente21"/>
        <w:spacing w:after="0"/>
        <w:ind w:left="0"/>
        <w:jc w:val="both"/>
        <w:rPr>
          <w:rFonts w:cs="Arial"/>
          <w:sz w:val="24"/>
          <w:szCs w:val="24"/>
        </w:rPr>
      </w:pPr>
    </w:p>
    <w:p w14:paraId="79930A7C" w14:textId="77777777" w:rsidR="00635186" w:rsidRPr="00694C3A" w:rsidRDefault="00635186" w:rsidP="00BE3862">
      <w:pPr>
        <w:pStyle w:val="Textoindependiente21"/>
        <w:spacing w:after="0"/>
        <w:ind w:left="0"/>
        <w:jc w:val="center"/>
        <w:rPr>
          <w:rFonts w:cs="Arial"/>
          <w:b/>
          <w:sz w:val="24"/>
          <w:szCs w:val="24"/>
        </w:rPr>
      </w:pPr>
      <w:r w:rsidRPr="00694C3A">
        <w:rPr>
          <w:rFonts w:cs="Arial"/>
          <w:b/>
          <w:sz w:val="24"/>
          <w:szCs w:val="24"/>
        </w:rPr>
        <w:t>JAIME ENRIQUE RODRÍGUEZ NAVAS</w:t>
      </w:r>
    </w:p>
    <w:p w14:paraId="0C1EA2D8" w14:textId="1F094503" w:rsidR="00A65EE0" w:rsidRPr="00462667" w:rsidRDefault="00635186" w:rsidP="005E3F3E">
      <w:pPr>
        <w:pStyle w:val="Textoindependiente21"/>
        <w:spacing w:after="0"/>
        <w:ind w:left="0"/>
        <w:jc w:val="center"/>
        <w:rPr>
          <w:rFonts w:cs="Arial"/>
          <w:sz w:val="24"/>
          <w:szCs w:val="24"/>
        </w:rPr>
      </w:pPr>
      <w:r w:rsidRPr="00694C3A">
        <w:rPr>
          <w:rFonts w:cs="Arial"/>
          <w:b/>
          <w:sz w:val="24"/>
          <w:szCs w:val="24"/>
        </w:rPr>
        <w:t>Magistrado</w:t>
      </w:r>
    </w:p>
    <w:sectPr w:rsidR="00A65EE0" w:rsidRPr="00462667" w:rsidSect="00130C3E">
      <w:headerReference w:type="default" r:id="rId11"/>
      <w:footerReference w:type="default" r:id="rId12"/>
      <w:headerReference w:type="first" r:id="rId13"/>
      <w:footerReference w:type="first" r:id="rId14"/>
      <w:pgSz w:w="12242" w:h="18722" w:code="14"/>
      <w:pgMar w:top="2269"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E777" w14:textId="77777777" w:rsidR="00572E48" w:rsidRDefault="00572E48" w:rsidP="00117091">
      <w:r>
        <w:separator/>
      </w:r>
    </w:p>
  </w:endnote>
  <w:endnote w:type="continuationSeparator" w:id="0">
    <w:p w14:paraId="074A7CA1" w14:textId="77777777" w:rsidR="00572E48" w:rsidRDefault="00572E48"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46BA7" w14:paraId="2EB11B46" w14:textId="77777777" w:rsidTr="00B82AE5">
      <w:trPr>
        <w:jc w:val="right"/>
      </w:trPr>
      <w:tc>
        <w:tcPr>
          <w:tcW w:w="4795" w:type="dxa"/>
          <w:vAlign w:val="center"/>
        </w:tcPr>
        <w:p w14:paraId="60F06032" w14:textId="50ABFF8D" w:rsidR="00546BA7" w:rsidRPr="00A21194" w:rsidRDefault="00546BA7" w:rsidP="00C53B7C">
          <w:pPr>
            <w:pStyle w:val="Encabezado"/>
            <w:jc w:val="center"/>
            <w:rPr>
              <w:caps/>
              <w:color w:val="000000"/>
            </w:rPr>
          </w:pPr>
        </w:p>
      </w:tc>
      <w:tc>
        <w:tcPr>
          <w:tcW w:w="250" w:type="pct"/>
          <w:shd w:val="clear" w:color="auto" w:fill="auto"/>
          <w:vAlign w:val="center"/>
        </w:tcPr>
        <w:p w14:paraId="00A75694" w14:textId="77777777" w:rsidR="00546BA7" w:rsidRPr="00B6429B" w:rsidRDefault="00546BA7" w:rsidP="00C53B7C">
          <w:pPr>
            <w:pStyle w:val="Piedepgina"/>
            <w:jc w:val="center"/>
          </w:pPr>
          <w:r w:rsidRPr="00B6429B">
            <w:fldChar w:fldCharType="begin"/>
          </w:r>
          <w:r w:rsidRPr="00B6429B">
            <w:instrText>PAGE   \* MERGEFORMAT</w:instrText>
          </w:r>
          <w:r w:rsidRPr="00B6429B">
            <w:fldChar w:fldCharType="separate"/>
          </w:r>
          <w:r w:rsidR="009C58E3" w:rsidRPr="009C58E3">
            <w:rPr>
              <w:noProof/>
              <w:lang w:val="es-ES"/>
            </w:rPr>
            <w:t>2</w:t>
          </w:r>
          <w:r w:rsidRPr="00B6429B">
            <w:fldChar w:fldCharType="end"/>
          </w:r>
        </w:p>
      </w:tc>
    </w:tr>
  </w:tbl>
  <w:p w14:paraId="5B70060D" w14:textId="77777777" w:rsidR="00546BA7" w:rsidRPr="00C53B7C" w:rsidRDefault="00546BA7"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46BA7" w14:paraId="3F47C219" w14:textId="77777777" w:rsidTr="00B82AE5">
      <w:trPr>
        <w:jc w:val="right"/>
      </w:trPr>
      <w:tc>
        <w:tcPr>
          <w:tcW w:w="4795" w:type="dxa"/>
          <w:vAlign w:val="center"/>
        </w:tcPr>
        <w:p w14:paraId="4FEAFD6B" w14:textId="7352F5C8" w:rsidR="00546BA7" w:rsidRPr="00A21194" w:rsidRDefault="00546BA7" w:rsidP="00C53B7C">
          <w:pPr>
            <w:pStyle w:val="Encabezado"/>
            <w:jc w:val="center"/>
            <w:rPr>
              <w:caps/>
              <w:color w:val="000000"/>
            </w:rPr>
          </w:pPr>
        </w:p>
      </w:tc>
      <w:tc>
        <w:tcPr>
          <w:tcW w:w="250" w:type="pct"/>
          <w:shd w:val="clear" w:color="auto" w:fill="auto"/>
          <w:vAlign w:val="center"/>
        </w:tcPr>
        <w:p w14:paraId="0508D7B4" w14:textId="77777777" w:rsidR="00546BA7" w:rsidRPr="00B6429B" w:rsidRDefault="00546BA7" w:rsidP="00C53B7C">
          <w:pPr>
            <w:pStyle w:val="Piedepgina"/>
            <w:jc w:val="center"/>
          </w:pPr>
          <w:r w:rsidRPr="00B6429B">
            <w:fldChar w:fldCharType="begin"/>
          </w:r>
          <w:r w:rsidRPr="00B6429B">
            <w:instrText>PAGE   \* MERGEFORMAT</w:instrText>
          </w:r>
          <w:r w:rsidRPr="00B6429B">
            <w:fldChar w:fldCharType="separate"/>
          </w:r>
          <w:r w:rsidR="009C58E3" w:rsidRPr="009C58E3">
            <w:rPr>
              <w:noProof/>
              <w:lang w:val="es-ES"/>
            </w:rPr>
            <w:t>1</w:t>
          </w:r>
          <w:r w:rsidRPr="00B6429B">
            <w:fldChar w:fldCharType="end"/>
          </w:r>
        </w:p>
      </w:tc>
    </w:tr>
  </w:tbl>
  <w:p w14:paraId="3EEE0B47" w14:textId="77777777" w:rsidR="00546BA7" w:rsidRPr="00C53B7C" w:rsidRDefault="00546BA7"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BE68" w14:textId="77777777" w:rsidR="00572E48" w:rsidRDefault="00572E48" w:rsidP="00117091">
      <w:r>
        <w:separator/>
      </w:r>
    </w:p>
  </w:footnote>
  <w:footnote w:type="continuationSeparator" w:id="0">
    <w:p w14:paraId="7AE8A2DE" w14:textId="77777777" w:rsidR="00572E48" w:rsidRDefault="00572E48" w:rsidP="00117091">
      <w:r>
        <w:continuationSeparator/>
      </w:r>
    </w:p>
  </w:footnote>
  <w:footnote w:id="1">
    <w:p w14:paraId="6F5B36BD" w14:textId="77777777" w:rsidR="00BD6B92" w:rsidRPr="00554696" w:rsidRDefault="00BD6B92" w:rsidP="00554696">
      <w:pPr>
        <w:pStyle w:val="Textonotapie"/>
      </w:pPr>
      <w:r w:rsidRPr="00554696">
        <w:rPr>
          <w:rStyle w:val="Refdenotaalpie"/>
        </w:rPr>
        <w:footnoteRef/>
      </w:r>
      <w:r w:rsidRPr="00554696">
        <w:t xml:space="preserve"> Corte Constitucional, sentencia T-103-18 de 23 de marzo de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5D0C" w14:textId="1ADDF736" w:rsidR="00546BA7" w:rsidRPr="00A15ACE" w:rsidRDefault="00FA6261">
    <w:pPr>
      <w:pStyle w:val="Encabezado"/>
    </w:pPr>
    <w:r>
      <w:rPr>
        <w:noProof/>
      </w:rPr>
      <w:drawing>
        <wp:anchor distT="0" distB="0" distL="114300" distR="114300" simplePos="0" relativeHeight="251657728" behindDoc="0" locked="0" layoutInCell="1" allowOverlap="1" wp14:anchorId="67B80586" wp14:editId="7AC0237B">
          <wp:simplePos x="0" y="0"/>
          <wp:positionH relativeFrom="column">
            <wp:posOffset>-155575</wp:posOffset>
          </wp:positionH>
          <wp:positionV relativeFrom="paragraph">
            <wp:posOffset>-1270</wp:posOffset>
          </wp:positionV>
          <wp:extent cx="1006475" cy="9366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E702D" w14:textId="3BE2546B" w:rsidR="00546BA7" w:rsidRPr="00A15ACE" w:rsidRDefault="00546BA7">
    <w:pPr>
      <w:pStyle w:val="Encabezado"/>
    </w:pPr>
  </w:p>
  <w:p w14:paraId="72622784" w14:textId="4E365A10" w:rsidR="00546BA7" w:rsidRPr="00AB5D1D" w:rsidRDefault="00B906FE">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19B8E5BC" wp14:editId="4E51BA83">
              <wp:simplePos x="0" y="0"/>
              <wp:positionH relativeFrom="column">
                <wp:posOffset>1358265</wp:posOffset>
              </wp:positionH>
              <wp:positionV relativeFrom="paragraph">
                <wp:posOffset>49529</wp:posOffset>
              </wp:positionV>
              <wp:extent cx="4484370" cy="45719"/>
              <wp:effectExtent l="19050" t="19050" r="30480" b="311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4370" cy="45719"/>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55CBF6" id="_x0000_t32" coordsize="21600,21600" o:spt="32" o:oned="t" path="m,l21600,21600e" filled="f">
              <v:path arrowok="t" fillok="f" o:connecttype="none"/>
              <o:lock v:ext="edit" shapetype="t"/>
            </v:shapetype>
            <v:shape id="AutoShape 2" o:spid="_x0000_s1026" type="#_x0000_t32" style="position:absolute;margin-left:106.95pt;margin-top:3.9pt;width:353.1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" strokeweight="2.25pt">
              <v:shadow color="#1f3763" opacity=".5" offset="1pt"/>
            </v:shape>
          </w:pict>
        </mc:Fallback>
      </mc:AlternateContent>
    </w:r>
  </w:p>
  <w:p w14:paraId="3A92E37F" w14:textId="0A567269" w:rsidR="00C91067" w:rsidRPr="00461719" w:rsidRDefault="00C91067" w:rsidP="006557E6">
    <w:pPr>
      <w:pStyle w:val="Encabezado"/>
      <w:jc w:val="right"/>
      <w:rPr>
        <w:i/>
        <w:iCs/>
        <w:sz w:val="20"/>
        <w:szCs w:val="20"/>
      </w:rPr>
    </w:pPr>
    <w:r w:rsidRPr="00461719">
      <w:rPr>
        <w:i/>
        <w:iCs/>
        <w:sz w:val="20"/>
        <w:szCs w:val="20"/>
      </w:rPr>
      <w:t xml:space="preserve">Radicado: </w:t>
    </w:r>
    <w:r w:rsidR="00BD4FD2" w:rsidRPr="00461719">
      <w:rPr>
        <w:i/>
        <w:iCs/>
        <w:sz w:val="20"/>
        <w:szCs w:val="20"/>
      </w:rPr>
      <w:t>11001-03-15-000-202</w:t>
    </w:r>
    <w:r w:rsidR="00294BF4" w:rsidRPr="00461719">
      <w:rPr>
        <w:i/>
        <w:iCs/>
        <w:sz w:val="20"/>
        <w:szCs w:val="20"/>
      </w:rPr>
      <w:t>2</w:t>
    </w:r>
    <w:r w:rsidR="00BD4FD2" w:rsidRPr="00461719">
      <w:rPr>
        <w:i/>
        <w:iCs/>
        <w:sz w:val="20"/>
        <w:szCs w:val="20"/>
      </w:rPr>
      <w:t>-0</w:t>
    </w:r>
    <w:r w:rsidR="00B4197E" w:rsidRPr="00461719">
      <w:rPr>
        <w:i/>
        <w:iCs/>
        <w:sz w:val="20"/>
        <w:szCs w:val="20"/>
      </w:rPr>
      <w:t>3</w:t>
    </w:r>
    <w:r w:rsidR="00D01C98">
      <w:rPr>
        <w:i/>
        <w:iCs/>
        <w:sz w:val="20"/>
        <w:szCs w:val="20"/>
      </w:rPr>
      <w:t>951</w:t>
    </w:r>
    <w:r w:rsidR="00BD4FD2" w:rsidRPr="00461719">
      <w:rPr>
        <w:i/>
        <w:iCs/>
        <w:sz w:val="20"/>
        <w:szCs w:val="20"/>
      </w:rPr>
      <w:t>-00</w:t>
    </w:r>
  </w:p>
  <w:p w14:paraId="302E5262" w14:textId="4643DBE3" w:rsidR="00C91067" w:rsidRPr="00461719" w:rsidRDefault="006557E6" w:rsidP="00C91067">
    <w:pPr>
      <w:pStyle w:val="Encabezado"/>
      <w:tabs>
        <w:tab w:val="clear" w:pos="4252"/>
      </w:tabs>
      <w:jc w:val="right"/>
      <w:rPr>
        <w:i/>
        <w:iCs/>
        <w:sz w:val="20"/>
        <w:szCs w:val="20"/>
      </w:rPr>
    </w:pPr>
    <w:r w:rsidRPr="00461719">
      <w:rPr>
        <w:i/>
        <w:iCs/>
        <w:sz w:val="20"/>
        <w:szCs w:val="20"/>
      </w:rPr>
      <w:tab/>
      <w:t xml:space="preserve">Accionante: </w:t>
    </w:r>
    <w:r w:rsidR="00D01C98">
      <w:rPr>
        <w:i/>
        <w:iCs/>
        <w:sz w:val="20"/>
        <w:szCs w:val="20"/>
      </w:rPr>
      <w:t xml:space="preserve">María Nubia Mejía </w:t>
    </w:r>
    <w:proofErr w:type="spellStart"/>
    <w:r w:rsidR="00D01C98">
      <w:rPr>
        <w:i/>
        <w:iCs/>
        <w:sz w:val="20"/>
        <w:szCs w:val="20"/>
      </w:rPr>
      <w:t>Mejía</w:t>
    </w:r>
    <w:proofErr w:type="spellEnd"/>
  </w:p>
  <w:p w14:paraId="7C1B4BDF" w14:textId="77777777" w:rsidR="00C3221F" w:rsidRPr="00AB5D1D" w:rsidRDefault="00C3221F" w:rsidP="00C91067">
    <w:pPr>
      <w:pStyle w:val="Encabezado"/>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E92E" w14:textId="21ED6B4D" w:rsidR="00546BA7" w:rsidRPr="00A15ACE" w:rsidRDefault="00FA6261" w:rsidP="00F1441F">
    <w:pPr>
      <w:pStyle w:val="Encabezado"/>
    </w:pPr>
    <w:r>
      <w:rPr>
        <w:noProof/>
      </w:rPr>
      <w:drawing>
        <wp:anchor distT="0" distB="0" distL="114300" distR="114300" simplePos="0" relativeHeight="251658752" behindDoc="0" locked="0" layoutInCell="1" allowOverlap="1" wp14:anchorId="65522108" wp14:editId="68C78595">
          <wp:simplePos x="0" y="0"/>
          <wp:positionH relativeFrom="column">
            <wp:posOffset>-132080</wp:posOffset>
          </wp:positionH>
          <wp:positionV relativeFrom="paragraph">
            <wp:posOffset>1270</wp:posOffset>
          </wp:positionV>
          <wp:extent cx="966470" cy="89979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B3A31" w14:textId="2C3A3F71" w:rsidR="00546BA7" w:rsidRPr="00A15ACE" w:rsidRDefault="00461719" w:rsidP="00461719">
    <w:pPr>
      <w:pStyle w:val="Encabezado"/>
      <w:tabs>
        <w:tab w:val="clear" w:pos="8504"/>
        <w:tab w:val="left" w:pos="4252"/>
      </w:tabs>
      <w:rPr>
        <w:color w:val="767171"/>
      </w:rPr>
    </w:pPr>
    <w:r w:rsidRPr="0070023E">
      <w:rPr>
        <w:noProof/>
        <w:sz w:val="20"/>
        <w:szCs w:val="20"/>
        <w:lang w:eastAsia="es-ES"/>
      </w:rPr>
      <mc:AlternateContent>
        <mc:Choice Requires="wps">
          <w:drawing>
            <wp:anchor distT="0" distB="0" distL="114300" distR="114300" simplePos="0" relativeHeight="251660800" behindDoc="0" locked="0" layoutInCell="1" allowOverlap="1" wp14:anchorId="6EED691E" wp14:editId="273C875A">
              <wp:simplePos x="0" y="0"/>
              <wp:positionH relativeFrom="column">
                <wp:posOffset>1310640</wp:posOffset>
              </wp:positionH>
              <wp:positionV relativeFrom="page">
                <wp:posOffset>600075</wp:posOffset>
              </wp:positionV>
              <wp:extent cx="4436745" cy="45085"/>
              <wp:effectExtent l="19050" t="19050" r="20955" b="311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6745" cy="45085"/>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3A9833" id="_x0000_t32" coordsize="21600,21600" o:spt="32" o:oned="t" path="m,l21600,21600e" filled="f">
              <v:path arrowok="t" fillok="f" o:connecttype="none"/>
              <o:lock v:ext="edit" shapetype="t"/>
            </v:shapetype>
            <v:shape id="AutoShape 2" o:spid="_x0000_s1026" type="#_x0000_t32" style="position:absolute;margin-left:103.2pt;margin-top:47.25pt;width:349.35pt;height:3.5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" strokeweight="2.25pt">
              <v:shadow color="#1f3763" opacity=".5" offset="1pt"/>
              <w10:wrap anchory="page"/>
            </v:shape>
          </w:pict>
        </mc:Fallback>
      </mc:AlternateContent>
    </w:r>
    <w:r>
      <w:rPr>
        <w:color w:val="767171"/>
      </w:rPr>
      <w:tab/>
    </w:r>
  </w:p>
  <w:p w14:paraId="2064FC51" w14:textId="75B82943" w:rsidR="003D23B5" w:rsidRPr="00461719" w:rsidRDefault="003D23B5" w:rsidP="003D23B5">
    <w:pPr>
      <w:pStyle w:val="Encabezado"/>
      <w:jc w:val="right"/>
      <w:rPr>
        <w:i/>
        <w:iCs/>
        <w:sz w:val="20"/>
        <w:szCs w:val="20"/>
      </w:rPr>
    </w:pPr>
    <w:r>
      <w:tab/>
    </w:r>
    <w:r w:rsidRPr="00461719">
      <w:rPr>
        <w:i/>
        <w:iCs/>
        <w:sz w:val="20"/>
        <w:szCs w:val="20"/>
      </w:rPr>
      <w:t>Radicado: 11001-03-15-000-2022-0</w:t>
    </w:r>
    <w:r w:rsidR="007F10FE">
      <w:rPr>
        <w:i/>
        <w:iCs/>
        <w:sz w:val="20"/>
        <w:szCs w:val="20"/>
      </w:rPr>
      <w:t>3</w:t>
    </w:r>
    <w:r w:rsidR="00EF7A4E">
      <w:rPr>
        <w:i/>
        <w:iCs/>
        <w:sz w:val="20"/>
        <w:szCs w:val="20"/>
      </w:rPr>
      <w:t>951</w:t>
    </w:r>
    <w:r w:rsidRPr="00461719">
      <w:rPr>
        <w:i/>
        <w:iCs/>
        <w:sz w:val="20"/>
        <w:szCs w:val="20"/>
      </w:rPr>
      <w:t>-00</w:t>
    </w:r>
  </w:p>
  <w:p w14:paraId="5D306AD8" w14:textId="61A5E955" w:rsidR="003D23B5" w:rsidRPr="00461719" w:rsidRDefault="003D23B5" w:rsidP="003D23B5">
    <w:pPr>
      <w:pStyle w:val="Encabezado"/>
      <w:tabs>
        <w:tab w:val="clear" w:pos="4252"/>
      </w:tabs>
      <w:jc w:val="right"/>
      <w:rPr>
        <w:i/>
        <w:iCs/>
        <w:sz w:val="20"/>
        <w:szCs w:val="20"/>
      </w:rPr>
    </w:pPr>
    <w:r w:rsidRPr="00461719">
      <w:rPr>
        <w:i/>
        <w:iCs/>
        <w:sz w:val="20"/>
        <w:szCs w:val="20"/>
      </w:rPr>
      <w:tab/>
      <w:t xml:space="preserve">Accionante: </w:t>
    </w:r>
    <w:r w:rsidR="00EF7A4E">
      <w:rPr>
        <w:i/>
        <w:iCs/>
        <w:sz w:val="20"/>
        <w:szCs w:val="20"/>
      </w:rPr>
      <w:t xml:space="preserve">María Nubia Mejía </w:t>
    </w:r>
    <w:proofErr w:type="spellStart"/>
    <w:r w:rsidR="00EF7A4E">
      <w:rPr>
        <w:i/>
        <w:iCs/>
        <w:sz w:val="20"/>
        <w:szCs w:val="20"/>
      </w:rPr>
      <w:t>Mejía</w:t>
    </w:r>
    <w:proofErr w:type="spellEnd"/>
  </w:p>
  <w:p w14:paraId="1CB72385" w14:textId="257FBBE2" w:rsidR="003D23B5" w:rsidRDefault="003D23B5" w:rsidP="003D23B5">
    <w:pPr>
      <w:pStyle w:val="Sinespaciado"/>
      <w:tabs>
        <w:tab w:val="left" w:pos="5445"/>
      </w:tabs>
      <w:jc w:val="left"/>
    </w:pPr>
  </w:p>
  <w:p w14:paraId="2A643149" w14:textId="31B29387" w:rsidR="00546BA7" w:rsidRPr="007F276C" w:rsidRDefault="003D23B5" w:rsidP="003D23B5">
    <w:pPr>
      <w:pStyle w:val="Sinespaciado"/>
      <w:jc w:val="both"/>
    </w:pPr>
    <w:r>
      <w:t xml:space="preserve">                          </w:t>
    </w:r>
    <w:r w:rsidR="00546BA7" w:rsidRPr="007F276C">
      <w:t>CONSEJO DE ESTADO</w:t>
    </w:r>
  </w:p>
  <w:p w14:paraId="60C37BEF" w14:textId="00987EDB" w:rsidR="00546BA7" w:rsidRPr="007F276C" w:rsidRDefault="00554696" w:rsidP="00554696">
    <w:pPr>
      <w:pStyle w:val="Sinespaciado"/>
      <w:jc w:val="both"/>
    </w:pPr>
    <w:r>
      <w:t xml:space="preserve">      </w:t>
    </w:r>
    <w:r w:rsidR="00546BA7" w:rsidRPr="007F276C">
      <w:t>SALA DE LO CONTENCIOSO ADMINISTRATIVO</w:t>
    </w:r>
  </w:p>
  <w:p w14:paraId="1FD8E100" w14:textId="77777777" w:rsidR="003D23B5" w:rsidRDefault="00546BA7" w:rsidP="00635186">
    <w:pPr>
      <w:pStyle w:val="Sinespaciado"/>
    </w:pPr>
    <w:r w:rsidRPr="007F276C">
      <w:t>SECCIÓN TERCERA</w:t>
    </w:r>
  </w:p>
  <w:p w14:paraId="4676656D" w14:textId="6D097BA2" w:rsidR="00546BA7" w:rsidRPr="007F276C" w:rsidRDefault="00546BA7" w:rsidP="00635186">
    <w:pPr>
      <w:pStyle w:val="Sinespaciado"/>
    </w:pPr>
    <w:r w:rsidRPr="007F276C">
      <w:t>SUBSECCIÓN C</w:t>
    </w:r>
  </w:p>
  <w:p w14:paraId="471DEC20" w14:textId="77777777" w:rsidR="00546BA7" w:rsidRDefault="00546B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140635"/>
    <w:multiLevelType w:val="hybridMultilevel"/>
    <w:tmpl w:val="13620B1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9768E0"/>
    <w:multiLevelType w:val="multilevel"/>
    <w:tmpl w:val="54828CE6"/>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6"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5F1D7A"/>
    <w:multiLevelType w:val="multilevel"/>
    <w:tmpl w:val="2F88DEA0"/>
    <w:lvl w:ilvl="0">
      <w:start w:val="1"/>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8"/>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24D2"/>
    <w:rsid w:val="00004E14"/>
    <w:rsid w:val="00006D3C"/>
    <w:rsid w:val="00007854"/>
    <w:rsid w:val="00011B05"/>
    <w:rsid w:val="00011C9C"/>
    <w:rsid w:val="00020F1A"/>
    <w:rsid w:val="00026A85"/>
    <w:rsid w:val="000368DB"/>
    <w:rsid w:val="000374FC"/>
    <w:rsid w:val="00041706"/>
    <w:rsid w:val="00043188"/>
    <w:rsid w:val="00046D88"/>
    <w:rsid w:val="00057023"/>
    <w:rsid w:val="00060170"/>
    <w:rsid w:val="00060A73"/>
    <w:rsid w:val="0007063E"/>
    <w:rsid w:val="0007130E"/>
    <w:rsid w:val="000728E0"/>
    <w:rsid w:val="00073509"/>
    <w:rsid w:val="00073869"/>
    <w:rsid w:val="00083B8F"/>
    <w:rsid w:val="00091FBF"/>
    <w:rsid w:val="00094E7B"/>
    <w:rsid w:val="00097E04"/>
    <w:rsid w:val="000A7B57"/>
    <w:rsid w:val="000B057E"/>
    <w:rsid w:val="000B0851"/>
    <w:rsid w:val="000B0D1F"/>
    <w:rsid w:val="000B209A"/>
    <w:rsid w:val="000B2487"/>
    <w:rsid w:val="000B749B"/>
    <w:rsid w:val="000C2B43"/>
    <w:rsid w:val="000C5DB7"/>
    <w:rsid w:val="000C6529"/>
    <w:rsid w:val="000C7B4F"/>
    <w:rsid w:val="000C7FBA"/>
    <w:rsid w:val="000D734D"/>
    <w:rsid w:val="000D7409"/>
    <w:rsid w:val="000E37AE"/>
    <w:rsid w:val="000F26E5"/>
    <w:rsid w:val="000F6AE7"/>
    <w:rsid w:val="001018A3"/>
    <w:rsid w:val="00102016"/>
    <w:rsid w:val="00104865"/>
    <w:rsid w:val="00105C55"/>
    <w:rsid w:val="00111B5F"/>
    <w:rsid w:val="001159B0"/>
    <w:rsid w:val="00117091"/>
    <w:rsid w:val="001200AA"/>
    <w:rsid w:val="00125D59"/>
    <w:rsid w:val="00130C3E"/>
    <w:rsid w:val="001314F6"/>
    <w:rsid w:val="00133F91"/>
    <w:rsid w:val="001367EA"/>
    <w:rsid w:val="00140CFA"/>
    <w:rsid w:val="00145621"/>
    <w:rsid w:val="00155E78"/>
    <w:rsid w:val="00160166"/>
    <w:rsid w:val="001604E8"/>
    <w:rsid w:val="00166AF6"/>
    <w:rsid w:val="00170D5F"/>
    <w:rsid w:val="00172A2F"/>
    <w:rsid w:val="00174548"/>
    <w:rsid w:val="0017545F"/>
    <w:rsid w:val="00180C8D"/>
    <w:rsid w:val="00181BB3"/>
    <w:rsid w:val="00187C13"/>
    <w:rsid w:val="00191032"/>
    <w:rsid w:val="001C0AC0"/>
    <w:rsid w:val="001C2AD7"/>
    <w:rsid w:val="001C3C1F"/>
    <w:rsid w:val="001C5ADD"/>
    <w:rsid w:val="001D1EFC"/>
    <w:rsid w:val="001D209A"/>
    <w:rsid w:val="001D220B"/>
    <w:rsid w:val="001D493F"/>
    <w:rsid w:val="001D4E62"/>
    <w:rsid w:val="001E0166"/>
    <w:rsid w:val="001E087B"/>
    <w:rsid w:val="001F6150"/>
    <w:rsid w:val="001F6939"/>
    <w:rsid w:val="00201EC3"/>
    <w:rsid w:val="00203154"/>
    <w:rsid w:val="00203B20"/>
    <w:rsid w:val="00206076"/>
    <w:rsid w:val="00211A0F"/>
    <w:rsid w:val="00211F0C"/>
    <w:rsid w:val="00216F04"/>
    <w:rsid w:val="00221A2F"/>
    <w:rsid w:val="002230E3"/>
    <w:rsid w:val="00231305"/>
    <w:rsid w:val="002316F5"/>
    <w:rsid w:val="00232204"/>
    <w:rsid w:val="00240F3A"/>
    <w:rsid w:val="00241158"/>
    <w:rsid w:val="00246239"/>
    <w:rsid w:val="00264EB6"/>
    <w:rsid w:val="00276F8B"/>
    <w:rsid w:val="00281874"/>
    <w:rsid w:val="00281F9E"/>
    <w:rsid w:val="00282C7F"/>
    <w:rsid w:val="00283ACB"/>
    <w:rsid w:val="00285349"/>
    <w:rsid w:val="0028665C"/>
    <w:rsid w:val="002872D1"/>
    <w:rsid w:val="00290014"/>
    <w:rsid w:val="00293EAE"/>
    <w:rsid w:val="00294BF4"/>
    <w:rsid w:val="002963FF"/>
    <w:rsid w:val="00296F8F"/>
    <w:rsid w:val="002A3A21"/>
    <w:rsid w:val="002A6CDC"/>
    <w:rsid w:val="002B1000"/>
    <w:rsid w:val="002B3805"/>
    <w:rsid w:val="002B709F"/>
    <w:rsid w:val="002C12BC"/>
    <w:rsid w:val="002C7F40"/>
    <w:rsid w:val="002D2A0C"/>
    <w:rsid w:val="002D480B"/>
    <w:rsid w:val="002D5DE0"/>
    <w:rsid w:val="002E152D"/>
    <w:rsid w:val="002E1978"/>
    <w:rsid w:val="002F5070"/>
    <w:rsid w:val="002F777E"/>
    <w:rsid w:val="00304D80"/>
    <w:rsid w:val="00311CC4"/>
    <w:rsid w:val="00311E4E"/>
    <w:rsid w:val="0031514A"/>
    <w:rsid w:val="00324936"/>
    <w:rsid w:val="00325D12"/>
    <w:rsid w:val="0032653C"/>
    <w:rsid w:val="003343EE"/>
    <w:rsid w:val="00334D86"/>
    <w:rsid w:val="00345743"/>
    <w:rsid w:val="0034698E"/>
    <w:rsid w:val="0035253B"/>
    <w:rsid w:val="00353D77"/>
    <w:rsid w:val="00360658"/>
    <w:rsid w:val="00361478"/>
    <w:rsid w:val="0036653B"/>
    <w:rsid w:val="00370752"/>
    <w:rsid w:val="00371A52"/>
    <w:rsid w:val="00374674"/>
    <w:rsid w:val="00377556"/>
    <w:rsid w:val="00381481"/>
    <w:rsid w:val="0038233C"/>
    <w:rsid w:val="00383425"/>
    <w:rsid w:val="00384507"/>
    <w:rsid w:val="00387BBC"/>
    <w:rsid w:val="0039191C"/>
    <w:rsid w:val="00394A69"/>
    <w:rsid w:val="00396227"/>
    <w:rsid w:val="00397BC4"/>
    <w:rsid w:val="003A12C4"/>
    <w:rsid w:val="003A21F2"/>
    <w:rsid w:val="003A586C"/>
    <w:rsid w:val="003B4515"/>
    <w:rsid w:val="003B4B2E"/>
    <w:rsid w:val="003B7A99"/>
    <w:rsid w:val="003C7FCF"/>
    <w:rsid w:val="003D0D3E"/>
    <w:rsid w:val="003D1B94"/>
    <w:rsid w:val="003D23B5"/>
    <w:rsid w:val="003E0BD3"/>
    <w:rsid w:val="003E10B4"/>
    <w:rsid w:val="003F2BA3"/>
    <w:rsid w:val="003F4A68"/>
    <w:rsid w:val="003F62CF"/>
    <w:rsid w:val="003F7FF5"/>
    <w:rsid w:val="00402998"/>
    <w:rsid w:val="0040669F"/>
    <w:rsid w:val="0041497D"/>
    <w:rsid w:val="00416A20"/>
    <w:rsid w:val="004211FA"/>
    <w:rsid w:val="004216F0"/>
    <w:rsid w:val="00422C28"/>
    <w:rsid w:val="00423B0D"/>
    <w:rsid w:val="00424723"/>
    <w:rsid w:val="00424CC2"/>
    <w:rsid w:val="0042673B"/>
    <w:rsid w:val="00427E67"/>
    <w:rsid w:val="00430389"/>
    <w:rsid w:val="00430D89"/>
    <w:rsid w:val="00433818"/>
    <w:rsid w:val="004378D9"/>
    <w:rsid w:val="004400A2"/>
    <w:rsid w:val="00442F86"/>
    <w:rsid w:val="00447084"/>
    <w:rsid w:val="0045374A"/>
    <w:rsid w:val="00457036"/>
    <w:rsid w:val="00457483"/>
    <w:rsid w:val="00461719"/>
    <w:rsid w:val="00462667"/>
    <w:rsid w:val="004635C7"/>
    <w:rsid w:val="00477BFF"/>
    <w:rsid w:val="004840F0"/>
    <w:rsid w:val="004849BB"/>
    <w:rsid w:val="004857F6"/>
    <w:rsid w:val="00491910"/>
    <w:rsid w:val="0049272C"/>
    <w:rsid w:val="00497735"/>
    <w:rsid w:val="004A1D38"/>
    <w:rsid w:val="004A544B"/>
    <w:rsid w:val="004A59E5"/>
    <w:rsid w:val="004A7FA6"/>
    <w:rsid w:val="004B3C52"/>
    <w:rsid w:val="004B68DB"/>
    <w:rsid w:val="004B70A4"/>
    <w:rsid w:val="004C6CA2"/>
    <w:rsid w:val="004D20F4"/>
    <w:rsid w:val="004D5983"/>
    <w:rsid w:val="004D63F2"/>
    <w:rsid w:val="004D766F"/>
    <w:rsid w:val="004E3D73"/>
    <w:rsid w:val="004F1724"/>
    <w:rsid w:val="004F4944"/>
    <w:rsid w:val="005121C6"/>
    <w:rsid w:val="00517D52"/>
    <w:rsid w:val="00522073"/>
    <w:rsid w:val="00525167"/>
    <w:rsid w:val="005259CF"/>
    <w:rsid w:val="00525F07"/>
    <w:rsid w:val="00526A25"/>
    <w:rsid w:val="00530CAD"/>
    <w:rsid w:val="00533FDA"/>
    <w:rsid w:val="00537386"/>
    <w:rsid w:val="0054069D"/>
    <w:rsid w:val="00541BA0"/>
    <w:rsid w:val="005434A6"/>
    <w:rsid w:val="00546BA7"/>
    <w:rsid w:val="00546C58"/>
    <w:rsid w:val="00552504"/>
    <w:rsid w:val="00554696"/>
    <w:rsid w:val="00555CFC"/>
    <w:rsid w:val="0055711E"/>
    <w:rsid w:val="005607ED"/>
    <w:rsid w:val="0056282B"/>
    <w:rsid w:val="00566726"/>
    <w:rsid w:val="0057016C"/>
    <w:rsid w:val="00572176"/>
    <w:rsid w:val="00572E48"/>
    <w:rsid w:val="00573465"/>
    <w:rsid w:val="00574481"/>
    <w:rsid w:val="005749D2"/>
    <w:rsid w:val="0057704E"/>
    <w:rsid w:val="00585CA2"/>
    <w:rsid w:val="00586A61"/>
    <w:rsid w:val="00595265"/>
    <w:rsid w:val="005A1279"/>
    <w:rsid w:val="005A222F"/>
    <w:rsid w:val="005B3E80"/>
    <w:rsid w:val="005C082E"/>
    <w:rsid w:val="005C0CF4"/>
    <w:rsid w:val="005C432C"/>
    <w:rsid w:val="005C723B"/>
    <w:rsid w:val="005D1791"/>
    <w:rsid w:val="005D3678"/>
    <w:rsid w:val="005D5303"/>
    <w:rsid w:val="005E3C66"/>
    <w:rsid w:val="005E3F3E"/>
    <w:rsid w:val="005E6AAB"/>
    <w:rsid w:val="006006D0"/>
    <w:rsid w:val="00602931"/>
    <w:rsid w:val="006058D9"/>
    <w:rsid w:val="006118EA"/>
    <w:rsid w:val="00617108"/>
    <w:rsid w:val="006215AD"/>
    <w:rsid w:val="00621F3E"/>
    <w:rsid w:val="006240A7"/>
    <w:rsid w:val="0062575E"/>
    <w:rsid w:val="006277AC"/>
    <w:rsid w:val="00631FF1"/>
    <w:rsid w:val="00635186"/>
    <w:rsid w:val="006371BF"/>
    <w:rsid w:val="00644D5A"/>
    <w:rsid w:val="00651F05"/>
    <w:rsid w:val="006557E6"/>
    <w:rsid w:val="006615F2"/>
    <w:rsid w:val="00663124"/>
    <w:rsid w:val="00663267"/>
    <w:rsid w:val="00664A8F"/>
    <w:rsid w:val="0067285B"/>
    <w:rsid w:val="00676878"/>
    <w:rsid w:val="0068283C"/>
    <w:rsid w:val="006841CA"/>
    <w:rsid w:val="00685672"/>
    <w:rsid w:val="006870A6"/>
    <w:rsid w:val="006947CF"/>
    <w:rsid w:val="00694C3A"/>
    <w:rsid w:val="00695042"/>
    <w:rsid w:val="00695556"/>
    <w:rsid w:val="006A35E9"/>
    <w:rsid w:val="006A6B54"/>
    <w:rsid w:val="006A7491"/>
    <w:rsid w:val="006B6287"/>
    <w:rsid w:val="006B72B8"/>
    <w:rsid w:val="006C51CD"/>
    <w:rsid w:val="006C6F50"/>
    <w:rsid w:val="006C7CEF"/>
    <w:rsid w:val="006D4799"/>
    <w:rsid w:val="006D4D6A"/>
    <w:rsid w:val="006D4E6A"/>
    <w:rsid w:val="006F03D6"/>
    <w:rsid w:val="006F125D"/>
    <w:rsid w:val="006F6047"/>
    <w:rsid w:val="0070023E"/>
    <w:rsid w:val="007202D0"/>
    <w:rsid w:val="0072475A"/>
    <w:rsid w:val="0072579A"/>
    <w:rsid w:val="0073198F"/>
    <w:rsid w:val="00733D6A"/>
    <w:rsid w:val="00735D04"/>
    <w:rsid w:val="0074235D"/>
    <w:rsid w:val="0074559C"/>
    <w:rsid w:val="00745D63"/>
    <w:rsid w:val="00752DD7"/>
    <w:rsid w:val="00756EE2"/>
    <w:rsid w:val="00756F7A"/>
    <w:rsid w:val="00760DAF"/>
    <w:rsid w:val="00773A85"/>
    <w:rsid w:val="0077690A"/>
    <w:rsid w:val="0077747C"/>
    <w:rsid w:val="00784136"/>
    <w:rsid w:val="00792614"/>
    <w:rsid w:val="0079334A"/>
    <w:rsid w:val="007952AC"/>
    <w:rsid w:val="00796AA2"/>
    <w:rsid w:val="007A2CD9"/>
    <w:rsid w:val="007A4290"/>
    <w:rsid w:val="007B3CAB"/>
    <w:rsid w:val="007B613E"/>
    <w:rsid w:val="007C1462"/>
    <w:rsid w:val="007D1468"/>
    <w:rsid w:val="007D4A96"/>
    <w:rsid w:val="007E2292"/>
    <w:rsid w:val="007E252D"/>
    <w:rsid w:val="007E2DBA"/>
    <w:rsid w:val="007E781C"/>
    <w:rsid w:val="007F10FE"/>
    <w:rsid w:val="007F276C"/>
    <w:rsid w:val="007F3540"/>
    <w:rsid w:val="007F4D75"/>
    <w:rsid w:val="007F4F98"/>
    <w:rsid w:val="00801E81"/>
    <w:rsid w:val="008123C3"/>
    <w:rsid w:val="00813E8A"/>
    <w:rsid w:val="00815476"/>
    <w:rsid w:val="008166E3"/>
    <w:rsid w:val="00816950"/>
    <w:rsid w:val="00817A38"/>
    <w:rsid w:val="00820FE6"/>
    <w:rsid w:val="00822EDC"/>
    <w:rsid w:val="00823E1F"/>
    <w:rsid w:val="0083311A"/>
    <w:rsid w:val="00835345"/>
    <w:rsid w:val="00841BE8"/>
    <w:rsid w:val="00855AA8"/>
    <w:rsid w:val="0085611F"/>
    <w:rsid w:val="00860443"/>
    <w:rsid w:val="00860D19"/>
    <w:rsid w:val="008613E3"/>
    <w:rsid w:val="008635F2"/>
    <w:rsid w:val="00867DF3"/>
    <w:rsid w:val="008713B3"/>
    <w:rsid w:val="00871943"/>
    <w:rsid w:val="00871D57"/>
    <w:rsid w:val="008727BE"/>
    <w:rsid w:val="00885B60"/>
    <w:rsid w:val="008879C5"/>
    <w:rsid w:val="00887E50"/>
    <w:rsid w:val="008976FC"/>
    <w:rsid w:val="008978B5"/>
    <w:rsid w:val="008B54AC"/>
    <w:rsid w:val="008C0DBE"/>
    <w:rsid w:val="008C1094"/>
    <w:rsid w:val="008C35B7"/>
    <w:rsid w:val="008C4606"/>
    <w:rsid w:val="008C64B2"/>
    <w:rsid w:val="008C767C"/>
    <w:rsid w:val="008C7D44"/>
    <w:rsid w:val="008D2AE5"/>
    <w:rsid w:val="008D7532"/>
    <w:rsid w:val="008E576C"/>
    <w:rsid w:val="008E6AA8"/>
    <w:rsid w:val="008F0171"/>
    <w:rsid w:val="008F1FC8"/>
    <w:rsid w:val="00900BD2"/>
    <w:rsid w:val="0090234A"/>
    <w:rsid w:val="00911C03"/>
    <w:rsid w:val="00911C2B"/>
    <w:rsid w:val="00912C53"/>
    <w:rsid w:val="00920F79"/>
    <w:rsid w:val="009210E8"/>
    <w:rsid w:val="009214E2"/>
    <w:rsid w:val="00925911"/>
    <w:rsid w:val="00933854"/>
    <w:rsid w:val="009351B3"/>
    <w:rsid w:val="00940813"/>
    <w:rsid w:val="00946020"/>
    <w:rsid w:val="00946039"/>
    <w:rsid w:val="009571D3"/>
    <w:rsid w:val="00960CFA"/>
    <w:rsid w:val="009639AF"/>
    <w:rsid w:val="009746E4"/>
    <w:rsid w:val="0097486A"/>
    <w:rsid w:val="00986FEF"/>
    <w:rsid w:val="009909F5"/>
    <w:rsid w:val="00996286"/>
    <w:rsid w:val="009A4799"/>
    <w:rsid w:val="009A5798"/>
    <w:rsid w:val="009A7E72"/>
    <w:rsid w:val="009C1ECE"/>
    <w:rsid w:val="009C27EE"/>
    <w:rsid w:val="009C333E"/>
    <w:rsid w:val="009C4F5E"/>
    <w:rsid w:val="009C58E3"/>
    <w:rsid w:val="009D6FCC"/>
    <w:rsid w:val="009E6A08"/>
    <w:rsid w:val="009F19F3"/>
    <w:rsid w:val="009F1CA4"/>
    <w:rsid w:val="009F359E"/>
    <w:rsid w:val="009F5813"/>
    <w:rsid w:val="009F7682"/>
    <w:rsid w:val="00A006FB"/>
    <w:rsid w:val="00A00CD9"/>
    <w:rsid w:val="00A04B57"/>
    <w:rsid w:val="00A0511A"/>
    <w:rsid w:val="00A07D1F"/>
    <w:rsid w:val="00A105D6"/>
    <w:rsid w:val="00A10B02"/>
    <w:rsid w:val="00A114CC"/>
    <w:rsid w:val="00A159E9"/>
    <w:rsid w:val="00A15ACE"/>
    <w:rsid w:val="00A23BF3"/>
    <w:rsid w:val="00A25C52"/>
    <w:rsid w:val="00A26198"/>
    <w:rsid w:val="00A26DEE"/>
    <w:rsid w:val="00A272B7"/>
    <w:rsid w:val="00A30750"/>
    <w:rsid w:val="00A467BD"/>
    <w:rsid w:val="00A61005"/>
    <w:rsid w:val="00A62732"/>
    <w:rsid w:val="00A65EE0"/>
    <w:rsid w:val="00A665CB"/>
    <w:rsid w:val="00A73868"/>
    <w:rsid w:val="00A76AAE"/>
    <w:rsid w:val="00A772E6"/>
    <w:rsid w:val="00A77AC4"/>
    <w:rsid w:val="00A8029D"/>
    <w:rsid w:val="00A859C7"/>
    <w:rsid w:val="00A8702B"/>
    <w:rsid w:val="00A90F5C"/>
    <w:rsid w:val="00AA4477"/>
    <w:rsid w:val="00AA570E"/>
    <w:rsid w:val="00AA7455"/>
    <w:rsid w:val="00AB2B10"/>
    <w:rsid w:val="00AB33F4"/>
    <w:rsid w:val="00AB5D1D"/>
    <w:rsid w:val="00AC4FB1"/>
    <w:rsid w:val="00AD5E97"/>
    <w:rsid w:val="00AE2314"/>
    <w:rsid w:val="00AE5822"/>
    <w:rsid w:val="00AF0E9D"/>
    <w:rsid w:val="00AF0EA5"/>
    <w:rsid w:val="00AF1621"/>
    <w:rsid w:val="00AF54DB"/>
    <w:rsid w:val="00AF55AF"/>
    <w:rsid w:val="00AF634C"/>
    <w:rsid w:val="00B00068"/>
    <w:rsid w:val="00B037E2"/>
    <w:rsid w:val="00B03865"/>
    <w:rsid w:val="00B04A63"/>
    <w:rsid w:val="00B11776"/>
    <w:rsid w:val="00B14389"/>
    <w:rsid w:val="00B14CFF"/>
    <w:rsid w:val="00B232AF"/>
    <w:rsid w:val="00B251D5"/>
    <w:rsid w:val="00B267C2"/>
    <w:rsid w:val="00B36B7F"/>
    <w:rsid w:val="00B4197E"/>
    <w:rsid w:val="00B50522"/>
    <w:rsid w:val="00B51A82"/>
    <w:rsid w:val="00B5685A"/>
    <w:rsid w:val="00B64B1E"/>
    <w:rsid w:val="00B71437"/>
    <w:rsid w:val="00B728C4"/>
    <w:rsid w:val="00B80D21"/>
    <w:rsid w:val="00B8285D"/>
    <w:rsid w:val="00B82AE5"/>
    <w:rsid w:val="00B906FE"/>
    <w:rsid w:val="00B91DAB"/>
    <w:rsid w:val="00B9314A"/>
    <w:rsid w:val="00B946BD"/>
    <w:rsid w:val="00B97E8B"/>
    <w:rsid w:val="00BA6B28"/>
    <w:rsid w:val="00BB0DD6"/>
    <w:rsid w:val="00BB3283"/>
    <w:rsid w:val="00BB79AE"/>
    <w:rsid w:val="00BC7556"/>
    <w:rsid w:val="00BC7BDC"/>
    <w:rsid w:val="00BD01E3"/>
    <w:rsid w:val="00BD4FD2"/>
    <w:rsid w:val="00BD67B1"/>
    <w:rsid w:val="00BD6B92"/>
    <w:rsid w:val="00BD7666"/>
    <w:rsid w:val="00BE3304"/>
    <w:rsid w:val="00BE3862"/>
    <w:rsid w:val="00BE519C"/>
    <w:rsid w:val="00BF2ACB"/>
    <w:rsid w:val="00C00C4F"/>
    <w:rsid w:val="00C0158F"/>
    <w:rsid w:val="00C018AC"/>
    <w:rsid w:val="00C0205A"/>
    <w:rsid w:val="00C02CEA"/>
    <w:rsid w:val="00C201BB"/>
    <w:rsid w:val="00C20D63"/>
    <w:rsid w:val="00C22B5C"/>
    <w:rsid w:val="00C240FA"/>
    <w:rsid w:val="00C25FCD"/>
    <w:rsid w:val="00C307A6"/>
    <w:rsid w:val="00C3221F"/>
    <w:rsid w:val="00C3509E"/>
    <w:rsid w:val="00C43CA0"/>
    <w:rsid w:val="00C53B7C"/>
    <w:rsid w:val="00C54A33"/>
    <w:rsid w:val="00C5674B"/>
    <w:rsid w:val="00C614F0"/>
    <w:rsid w:val="00C7295B"/>
    <w:rsid w:val="00C7549A"/>
    <w:rsid w:val="00C77D7F"/>
    <w:rsid w:val="00C82126"/>
    <w:rsid w:val="00C8639E"/>
    <w:rsid w:val="00C870A4"/>
    <w:rsid w:val="00C87516"/>
    <w:rsid w:val="00C91067"/>
    <w:rsid w:val="00C9192C"/>
    <w:rsid w:val="00C925D4"/>
    <w:rsid w:val="00C975D7"/>
    <w:rsid w:val="00CA36A7"/>
    <w:rsid w:val="00CA486F"/>
    <w:rsid w:val="00CA6F8E"/>
    <w:rsid w:val="00CB3811"/>
    <w:rsid w:val="00CB60B1"/>
    <w:rsid w:val="00CB76CF"/>
    <w:rsid w:val="00CC3E0E"/>
    <w:rsid w:val="00CE14FE"/>
    <w:rsid w:val="00CE2465"/>
    <w:rsid w:val="00CF4711"/>
    <w:rsid w:val="00CF6D67"/>
    <w:rsid w:val="00CF7C73"/>
    <w:rsid w:val="00D01C98"/>
    <w:rsid w:val="00D03C11"/>
    <w:rsid w:val="00D04AFE"/>
    <w:rsid w:val="00D07876"/>
    <w:rsid w:val="00D11498"/>
    <w:rsid w:val="00D163C7"/>
    <w:rsid w:val="00D210B2"/>
    <w:rsid w:val="00D230B0"/>
    <w:rsid w:val="00D2756B"/>
    <w:rsid w:val="00D31837"/>
    <w:rsid w:val="00D32D10"/>
    <w:rsid w:val="00D34615"/>
    <w:rsid w:val="00D37672"/>
    <w:rsid w:val="00D40927"/>
    <w:rsid w:val="00D42525"/>
    <w:rsid w:val="00D435BF"/>
    <w:rsid w:val="00D50A3B"/>
    <w:rsid w:val="00D50F3D"/>
    <w:rsid w:val="00D53A8F"/>
    <w:rsid w:val="00D5736A"/>
    <w:rsid w:val="00D6559A"/>
    <w:rsid w:val="00D70783"/>
    <w:rsid w:val="00D729A8"/>
    <w:rsid w:val="00D74F8B"/>
    <w:rsid w:val="00D819E7"/>
    <w:rsid w:val="00D84234"/>
    <w:rsid w:val="00D96E06"/>
    <w:rsid w:val="00DA165B"/>
    <w:rsid w:val="00DA6D5C"/>
    <w:rsid w:val="00DB1904"/>
    <w:rsid w:val="00DB3211"/>
    <w:rsid w:val="00DB4688"/>
    <w:rsid w:val="00DB7A08"/>
    <w:rsid w:val="00DC0DD5"/>
    <w:rsid w:val="00DC1A80"/>
    <w:rsid w:val="00DC53B3"/>
    <w:rsid w:val="00DC67E8"/>
    <w:rsid w:val="00DC6BC7"/>
    <w:rsid w:val="00DD1DED"/>
    <w:rsid w:val="00DD253C"/>
    <w:rsid w:val="00DD340A"/>
    <w:rsid w:val="00DE7123"/>
    <w:rsid w:val="00DF0043"/>
    <w:rsid w:val="00DF49E3"/>
    <w:rsid w:val="00E211F3"/>
    <w:rsid w:val="00E22D82"/>
    <w:rsid w:val="00E2703B"/>
    <w:rsid w:val="00E33EAB"/>
    <w:rsid w:val="00E42F10"/>
    <w:rsid w:val="00E4328A"/>
    <w:rsid w:val="00E45687"/>
    <w:rsid w:val="00E50F1E"/>
    <w:rsid w:val="00E560B5"/>
    <w:rsid w:val="00E70863"/>
    <w:rsid w:val="00E75005"/>
    <w:rsid w:val="00E800E8"/>
    <w:rsid w:val="00E80EB0"/>
    <w:rsid w:val="00E85ADA"/>
    <w:rsid w:val="00E87355"/>
    <w:rsid w:val="00E963DF"/>
    <w:rsid w:val="00E96E21"/>
    <w:rsid w:val="00EA0C96"/>
    <w:rsid w:val="00EA58FA"/>
    <w:rsid w:val="00EA7D4D"/>
    <w:rsid w:val="00EB557D"/>
    <w:rsid w:val="00EB57EA"/>
    <w:rsid w:val="00EB6988"/>
    <w:rsid w:val="00EB6AE1"/>
    <w:rsid w:val="00EB7935"/>
    <w:rsid w:val="00EC00C9"/>
    <w:rsid w:val="00EC38ED"/>
    <w:rsid w:val="00ED72BB"/>
    <w:rsid w:val="00EE6A4B"/>
    <w:rsid w:val="00EE7786"/>
    <w:rsid w:val="00EF11E3"/>
    <w:rsid w:val="00EF3D2E"/>
    <w:rsid w:val="00EF52CE"/>
    <w:rsid w:val="00EF7A4E"/>
    <w:rsid w:val="00F01167"/>
    <w:rsid w:val="00F03368"/>
    <w:rsid w:val="00F03DB6"/>
    <w:rsid w:val="00F04D9F"/>
    <w:rsid w:val="00F04F58"/>
    <w:rsid w:val="00F073C4"/>
    <w:rsid w:val="00F0772F"/>
    <w:rsid w:val="00F1441F"/>
    <w:rsid w:val="00F14613"/>
    <w:rsid w:val="00F159E2"/>
    <w:rsid w:val="00F16FD3"/>
    <w:rsid w:val="00F329A9"/>
    <w:rsid w:val="00F41540"/>
    <w:rsid w:val="00F44D30"/>
    <w:rsid w:val="00F475EB"/>
    <w:rsid w:val="00F5018F"/>
    <w:rsid w:val="00F5127B"/>
    <w:rsid w:val="00F532EA"/>
    <w:rsid w:val="00F56B51"/>
    <w:rsid w:val="00F66D56"/>
    <w:rsid w:val="00F713AF"/>
    <w:rsid w:val="00F75D12"/>
    <w:rsid w:val="00F82889"/>
    <w:rsid w:val="00F83E30"/>
    <w:rsid w:val="00F904CC"/>
    <w:rsid w:val="00F91B32"/>
    <w:rsid w:val="00F93CB2"/>
    <w:rsid w:val="00F95779"/>
    <w:rsid w:val="00F97A58"/>
    <w:rsid w:val="00FA4EDF"/>
    <w:rsid w:val="00FA5BD0"/>
    <w:rsid w:val="00FA6261"/>
    <w:rsid w:val="00FB187D"/>
    <w:rsid w:val="00FB232F"/>
    <w:rsid w:val="00FB64F7"/>
    <w:rsid w:val="00FC5380"/>
    <w:rsid w:val="00FD0210"/>
    <w:rsid w:val="00FD3474"/>
    <w:rsid w:val="00FE09DF"/>
    <w:rsid w:val="00FE2362"/>
    <w:rsid w:val="00FE3D08"/>
    <w:rsid w:val="00FE713A"/>
    <w:rsid w:val="00FF0BD7"/>
    <w:rsid w:val="00FF13CB"/>
    <w:rsid w:val="00FF190B"/>
    <w:rsid w:val="00FF1C2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99B01"/>
  <w15:chartTrackingRefBased/>
  <w15:docId w15:val="{16BA978B-5640-47BF-BE79-99651D2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US" w:eastAsia="es-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554696"/>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554696"/>
    <w:rPr>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635186"/>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635186"/>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customStyle="1" w:styleId="Default">
    <w:name w:val="Default"/>
    <w:rsid w:val="0090234A"/>
    <w:pPr>
      <w:autoSpaceDE w:val="0"/>
      <w:autoSpaceDN w:val="0"/>
      <w:adjustRightInd w:val="0"/>
    </w:pPr>
    <w:rPr>
      <w:color w:val="000000"/>
      <w:sz w:val="24"/>
      <w:szCs w:val="24"/>
      <w:lang w:val="es-ES" w:eastAsia="es-ES"/>
    </w:rPr>
  </w:style>
  <w:style w:type="paragraph" w:styleId="Prrafodelista">
    <w:name w:val="List Paragraph"/>
    <w:basedOn w:val="Normal"/>
    <w:uiPriority w:val="34"/>
    <w:qFormat/>
    <w:rsid w:val="00A04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183177">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Props1.xml><?xml version="1.0" encoding="utf-8"?>
<ds:datastoreItem xmlns:ds="http://schemas.openxmlformats.org/officeDocument/2006/customXml" ds:itemID="{D98AF281-F3E5-44F3-89B6-8EE6251F2E88}">
  <ds:schemaRefs>
    <ds:schemaRef ds:uri="http://schemas.openxmlformats.org/officeDocument/2006/bibliography"/>
  </ds:schemaRefs>
</ds:datastoreItem>
</file>

<file path=customXml/itemProps2.xml><?xml version="1.0" encoding="utf-8"?>
<ds:datastoreItem xmlns:ds="http://schemas.openxmlformats.org/officeDocument/2006/customXml" ds:itemID="{D9E688BA-33A4-48BF-87D2-06E4960C0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CE46D4FC-8238-43CA-990D-D2CD95F1DAF8}">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7072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 BEDOYA FLÓREZ</dc:creator>
  <cp:keywords/>
  <dc:description/>
  <cp:lastModifiedBy>Sonia Jaimes Valencia</cp:lastModifiedBy>
  <cp:revision>2</cp:revision>
  <cp:lastPrinted>2020-03-06T16:49:00Z</cp:lastPrinted>
  <dcterms:created xsi:type="dcterms:W3CDTF">2022-07-22T22:38:00Z</dcterms:created>
  <dcterms:modified xsi:type="dcterms:W3CDTF">2022-07-22T22:38:00Z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