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DB7" w:rsidRPr="00694C3A" w:rsidRDefault="00E2384D" w:rsidP="00A14E9E">
      <w:pPr>
        <w:pStyle w:val="Sinespaciado"/>
        <w:rPr>
          <w:szCs w:val="24"/>
        </w:rPr>
      </w:pPr>
      <w:r>
        <w:rPr>
          <w:szCs w:val="24"/>
        </w:rPr>
        <w:t xml:space="preserve"> </w:t>
      </w:r>
      <w:r w:rsidR="00FC4AD2">
        <w:rPr>
          <w:caps w:val="0"/>
          <w:szCs w:val="24"/>
        </w:rPr>
        <w:t>Magistrado</w:t>
      </w:r>
      <w:r w:rsidR="00FC4AD2" w:rsidRPr="00694C3A">
        <w:rPr>
          <w:caps w:val="0"/>
          <w:szCs w:val="24"/>
        </w:rPr>
        <w:t xml:space="preserve"> ponente</w:t>
      </w:r>
      <w:r w:rsidR="000C5DB7" w:rsidRPr="00694C3A">
        <w:rPr>
          <w:szCs w:val="24"/>
        </w:rPr>
        <w:t>: JAIME ENRIQUE RODRÍGUEZ NAVAS</w:t>
      </w:r>
    </w:p>
    <w:p w:rsidR="00F91B32" w:rsidRPr="00694C3A" w:rsidRDefault="00F91B32" w:rsidP="00A14E9E">
      <w:pPr>
        <w:contextualSpacing/>
        <w:rPr>
          <w:b/>
          <w:bCs/>
          <w:sz w:val="24"/>
          <w:szCs w:val="24"/>
        </w:rPr>
      </w:pPr>
    </w:p>
    <w:p w:rsidR="000C5DB7" w:rsidRPr="00FC4AD2" w:rsidRDefault="000C5DB7" w:rsidP="00A14E9E">
      <w:pPr>
        <w:contextualSpacing/>
        <w:rPr>
          <w:b/>
          <w:sz w:val="24"/>
          <w:szCs w:val="24"/>
        </w:rPr>
      </w:pPr>
      <w:r w:rsidRPr="00FC4AD2">
        <w:rPr>
          <w:b/>
          <w:sz w:val="24"/>
          <w:szCs w:val="24"/>
        </w:rPr>
        <w:t>Bogotá D.C.,</w:t>
      </w:r>
      <w:r w:rsidR="000E0B17" w:rsidRPr="00FC4AD2">
        <w:rPr>
          <w:b/>
          <w:sz w:val="24"/>
          <w:szCs w:val="24"/>
        </w:rPr>
        <w:t xml:space="preserve"> </w:t>
      </w:r>
      <w:r w:rsidR="0068581A">
        <w:rPr>
          <w:b/>
          <w:sz w:val="24"/>
          <w:szCs w:val="24"/>
        </w:rPr>
        <w:t>veinticinco</w:t>
      </w:r>
      <w:r w:rsidR="00764556" w:rsidRPr="00FC4AD2">
        <w:rPr>
          <w:b/>
          <w:sz w:val="24"/>
          <w:szCs w:val="24"/>
        </w:rPr>
        <w:t xml:space="preserve"> (</w:t>
      </w:r>
      <w:r w:rsidR="0068581A">
        <w:rPr>
          <w:b/>
          <w:sz w:val="24"/>
          <w:szCs w:val="24"/>
        </w:rPr>
        <w:t>25</w:t>
      </w:r>
      <w:r w:rsidR="00764556" w:rsidRPr="00FC4AD2">
        <w:rPr>
          <w:b/>
          <w:sz w:val="24"/>
          <w:szCs w:val="24"/>
        </w:rPr>
        <w:t xml:space="preserve">) </w:t>
      </w:r>
      <w:r w:rsidRPr="00FC4AD2">
        <w:rPr>
          <w:b/>
          <w:sz w:val="24"/>
          <w:szCs w:val="24"/>
        </w:rPr>
        <w:t>de</w:t>
      </w:r>
      <w:r w:rsidR="00B77485" w:rsidRPr="00FC4AD2">
        <w:rPr>
          <w:b/>
          <w:sz w:val="24"/>
          <w:szCs w:val="24"/>
        </w:rPr>
        <w:t xml:space="preserve"> </w:t>
      </w:r>
      <w:r w:rsidR="0068581A">
        <w:rPr>
          <w:b/>
          <w:sz w:val="24"/>
          <w:szCs w:val="24"/>
        </w:rPr>
        <w:t>jul</w:t>
      </w:r>
      <w:r w:rsidR="00FC4AD2" w:rsidRPr="00FC4AD2">
        <w:rPr>
          <w:b/>
          <w:sz w:val="24"/>
          <w:szCs w:val="24"/>
        </w:rPr>
        <w:t>io</w:t>
      </w:r>
      <w:r w:rsidR="000E48DD" w:rsidRPr="00FC4AD2">
        <w:rPr>
          <w:b/>
          <w:sz w:val="24"/>
          <w:szCs w:val="24"/>
        </w:rPr>
        <w:t xml:space="preserve"> </w:t>
      </w:r>
      <w:r w:rsidRPr="00FC4AD2">
        <w:rPr>
          <w:b/>
          <w:sz w:val="24"/>
          <w:szCs w:val="24"/>
        </w:rPr>
        <w:t xml:space="preserve">de dos mil </w:t>
      </w:r>
      <w:r w:rsidR="003D0D3E" w:rsidRPr="00FC4AD2">
        <w:rPr>
          <w:b/>
          <w:sz w:val="24"/>
          <w:szCs w:val="24"/>
        </w:rPr>
        <w:t>veinti</w:t>
      </w:r>
      <w:r w:rsidR="00EB55E5" w:rsidRPr="00FC4AD2">
        <w:rPr>
          <w:b/>
          <w:sz w:val="24"/>
          <w:szCs w:val="24"/>
        </w:rPr>
        <w:t>dós</w:t>
      </w:r>
      <w:r w:rsidRPr="00FC4AD2">
        <w:rPr>
          <w:b/>
          <w:sz w:val="24"/>
          <w:szCs w:val="24"/>
        </w:rPr>
        <w:t xml:space="preserve"> (</w:t>
      </w:r>
      <w:r w:rsidR="003D0D3E" w:rsidRPr="00FC4AD2">
        <w:rPr>
          <w:b/>
          <w:sz w:val="24"/>
          <w:szCs w:val="24"/>
        </w:rPr>
        <w:t>202</w:t>
      </w:r>
      <w:r w:rsidR="00EB55E5" w:rsidRPr="00FC4AD2">
        <w:rPr>
          <w:b/>
          <w:sz w:val="24"/>
          <w:szCs w:val="24"/>
        </w:rPr>
        <w:t>2</w:t>
      </w:r>
      <w:r w:rsidR="00B77485" w:rsidRPr="00FC4AD2">
        <w:rPr>
          <w:b/>
          <w:sz w:val="24"/>
          <w:szCs w:val="24"/>
        </w:rPr>
        <w:t>)</w:t>
      </w:r>
    </w:p>
    <w:p w:rsidR="00E50F1E" w:rsidRPr="00694C3A" w:rsidRDefault="00E50F1E" w:rsidP="00A14E9E">
      <w:pPr>
        <w:contextualSpacing/>
        <w:rPr>
          <w:b/>
          <w:sz w:val="24"/>
          <w:szCs w:val="24"/>
        </w:rPr>
      </w:pPr>
    </w:p>
    <w:p w:rsidR="000B561B" w:rsidRPr="00EF2471" w:rsidRDefault="000B561B" w:rsidP="000B561B">
      <w:pPr>
        <w:tabs>
          <w:tab w:val="left" w:pos="1985"/>
        </w:tabs>
        <w:contextualSpacing/>
        <w:rPr>
          <w:sz w:val="24"/>
          <w:szCs w:val="24"/>
        </w:rPr>
      </w:pPr>
      <w:r w:rsidRPr="00EF2471">
        <w:rPr>
          <w:b/>
          <w:sz w:val="24"/>
          <w:szCs w:val="24"/>
        </w:rPr>
        <w:t>Radica</w:t>
      </w:r>
      <w:r w:rsidR="00FC4AD2">
        <w:rPr>
          <w:b/>
          <w:sz w:val="24"/>
          <w:szCs w:val="24"/>
        </w:rPr>
        <w:t>do número</w:t>
      </w:r>
      <w:r w:rsidRPr="00EF2471">
        <w:rPr>
          <w:b/>
          <w:sz w:val="24"/>
          <w:szCs w:val="24"/>
        </w:rPr>
        <w:t>:</w:t>
      </w:r>
      <w:r w:rsidR="00FC4AD2">
        <w:rPr>
          <w:b/>
          <w:sz w:val="24"/>
          <w:szCs w:val="24"/>
        </w:rPr>
        <w:tab/>
      </w:r>
      <w:r w:rsidRPr="00EF2471">
        <w:rPr>
          <w:b/>
          <w:sz w:val="24"/>
          <w:szCs w:val="24"/>
        </w:rPr>
        <w:tab/>
      </w:r>
      <w:r w:rsidRPr="00215FE2">
        <w:rPr>
          <w:bCs/>
          <w:sz w:val="24"/>
          <w:szCs w:val="24"/>
        </w:rPr>
        <w:t>11001</w:t>
      </w:r>
      <w:r>
        <w:rPr>
          <w:bCs/>
          <w:sz w:val="24"/>
          <w:szCs w:val="24"/>
        </w:rPr>
        <w:t>-</w:t>
      </w:r>
      <w:r w:rsidRPr="00215FE2">
        <w:rPr>
          <w:bCs/>
          <w:sz w:val="24"/>
          <w:szCs w:val="24"/>
        </w:rPr>
        <w:t>03</w:t>
      </w:r>
      <w:r>
        <w:rPr>
          <w:bCs/>
          <w:sz w:val="24"/>
          <w:szCs w:val="24"/>
        </w:rPr>
        <w:t>-</w:t>
      </w:r>
      <w:r w:rsidRPr="00215FE2">
        <w:rPr>
          <w:bCs/>
          <w:sz w:val="24"/>
          <w:szCs w:val="24"/>
        </w:rPr>
        <w:t>15</w:t>
      </w:r>
      <w:r>
        <w:rPr>
          <w:bCs/>
          <w:sz w:val="24"/>
          <w:szCs w:val="24"/>
        </w:rPr>
        <w:t>-</w:t>
      </w:r>
      <w:r w:rsidRPr="00215FE2">
        <w:rPr>
          <w:bCs/>
          <w:sz w:val="24"/>
          <w:szCs w:val="24"/>
        </w:rPr>
        <w:t>000</w:t>
      </w:r>
      <w:r>
        <w:rPr>
          <w:bCs/>
          <w:sz w:val="24"/>
          <w:szCs w:val="24"/>
        </w:rPr>
        <w:t>-</w:t>
      </w:r>
      <w:r w:rsidRPr="00215FE2">
        <w:rPr>
          <w:bCs/>
          <w:sz w:val="24"/>
          <w:szCs w:val="24"/>
        </w:rPr>
        <w:t>20</w:t>
      </w:r>
      <w:r w:rsidR="00746A96">
        <w:rPr>
          <w:bCs/>
          <w:sz w:val="24"/>
          <w:szCs w:val="24"/>
        </w:rPr>
        <w:t>22</w:t>
      </w:r>
      <w:r>
        <w:rPr>
          <w:bCs/>
          <w:sz w:val="24"/>
          <w:szCs w:val="24"/>
        </w:rPr>
        <w:t>-</w:t>
      </w:r>
      <w:r w:rsidR="00746A96">
        <w:rPr>
          <w:bCs/>
          <w:sz w:val="24"/>
          <w:szCs w:val="24"/>
        </w:rPr>
        <w:t>0</w:t>
      </w:r>
      <w:r w:rsidR="007F3889">
        <w:rPr>
          <w:bCs/>
          <w:sz w:val="24"/>
          <w:szCs w:val="24"/>
        </w:rPr>
        <w:t>3982</w:t>
      </w:r>
      <w:r>
        <w:rPr>
          <w:bCs/>
          <w:sz w:val="24"/>
          <w:szCs w:val="24"/>
        </w:rPr>
        <w:t>-</w:t>
      </w:r>
      <w:r w:rsidRPr="00215FE2">
        <w:rPr>
          <w:bCs/>
          <w:sz w:val="24"/>
          <w:szCs w:val="24"/>
        </w:rPr>
        <w:t>00</w:t>
      </w:r>
    </w:p>
    <w:p w:rsidR="000B561B" w:rsidRPr="00341F63" w:rsidRDefault="000B561B" w:rsidP="000B561B">
      <w:pPr>
        <w:tabs>
          <w:tab w:val="left" w:pos="1985"/>
        </w:tabs>
        <w:ind w:left="1980" w:hanging="1980"/>
        <w:contextualSpacing/>
        <w:rPr>
          <w:sz w:val="24"/>
          <w:szCs w:val="24"/>
        </w:rPr>
      </w:pPr>
      <w:r w:rsidRPr="00EF2471">
        <w:rPr>
          <w:b/>
          <w:sz w:val="24"/>
          <w:szCs w:val="24"/>
        </w:rPr>
        <w:t>Accionante:</w:t>
      </w:r>
      <w:r w:rsidRPr="00EF2471">
        <w:rPr>
          <w:b/>
          <w:sz w:val="24"/>
          <w:szCs w:val="24"/>
        </w:rPr>
        <w:tab/>
      </w:r>
      <w:r w:rsidR="00FC4AD2">
        <w:rPr>
          <w:b/>
          <w:sz w:val="24"/>
          <w:szCs w:val="24"/>
        </w:rPr>
        <w:tab/>
      </w:r>
      <w:r w:rsidR="00FC4AD2">
        <w:rPr>
          <w:b/>
          <w:sz w:val="24"/>
          <w:szCs w:val="24"/>
        </w:rPr>
        <w:tab/>
      </w:r>
      <w:r w:rsidR="00FC4AD2">
        <w:rPr>
          <w:b/>
          <w:sz w:val="24"/>
          <w:szCs w:val="24"/>
        </w:rPr>
        <w:tab/>
      </w:r>
      <w:r w:rsidR="0068581A">
        <w:rPr>
          <w:sz w:val="24"/>
          <w:szCs w:val="24"/>
        </w:rPr>
        <w:t>Javier Ibáñez Romero</w:t>
      </w:r>
    </w:p>
    <w:p w:rsidR="000B561B" w:rsidRPr="0068581A" w:rsidRDefault="000B561B" w:rsidP="00E53766">
      <w:pPr>
        <w:tabs>
          <w:tab w:val="left" w:pos="1985"/>
        </w:tabs>
        <w:ind w:left="2832" w:right="51" w:hanging="2832"/>
        <w:contextualSpacing/>
        <w:rPr>
          <w:sz w:val="24"/>
          <w:szCs w:val="24"/>
        </w:rPr>
      </w:pPr>
      <w:r w:rsidRPr="00EF2471">
        <w:rPr>
          <w:b/>
          <w:sz w:val="24"/>
          <w:szCs w:val="24"/>
        </w:rPr>
        <w:t>Accionado:</w:t>
      </w:r>
      <w:r w:rsidRPr="00EF2471">
        <w:rPr>
          <w:b/>
          <w:sz w:val="24"/>
          <w:szCs w:val="24"/>
        </w:rPr>
        <w:tab/>
      </w:r>
      <w:r w:rsidR="00B371AF">
        <w:rPr>
          <w:b/>
          <w:sz w:val="24"/>
          <w:szCs w:val="24"/>
        </w:rPr>
        <w:tab/>
      </w:r>
      <w:r w:rsidR="0068581A">
        <w:rPr>
          <w:sz w:val="24"/>
          <w:szCs w:val="24"/>
        </w:rPr>
        <w:t>Presidencia de la Rep</w:t>
      </w:r>
      <w:r w:rsidR="002F3ACE">
        <w:rPr>
          <w:sz w:val="24"/>
          <w:szCs w:val="24"/>
        </w:rPr>
        <w:t>ública de Colombia, Empresa Colombiana de Petr</w:t>
      </w:r>
      <w:r w:rsidR="007C0C02">
        <w:rPr>
          <w:sz w:val="24"/>
          <w:szCs w:val="24"/>
        </w:rPr>
        <w:t xml:space="preserve">óleos (Ecopetrol S.A.) y Mesa Directiva de la Asamblea General de Accionistas de Ecopetrol S.A. </w:t>
      </w:r>
    </w:p>
    <w:p w:rsidR="00FC4AD2" w:rsidRPr="00EF2471" w:rsidRDefault="00FC4AD2" w:rsidP="00FC4AD2">
      <w:pPr>
        <w:ind w:left="1985" w:hanging="1985"/>
        <w:contextualSpacing/>
        <w:rPr>
          <w:b/>
          <w:sz w:val="24"/>
          <w:szCs w:val="24"/>
        </w:rPr>
      </w:pPr>
      <w:r w:rsidRPr="00EF2471">
        <w:rPr>
          <w:b/>
          <w:sz w:val="24"/>
          <w:szCs w:val="24"/>
        </w:rPr>
        <w:t xml:space="preserve">Referencia: </w:t>
      </w:r>
      <w:r w:rsidRPr="00EF2471">
        <w:rPr>
          <w:b/>
          <w:sz w:val="24"/>
          <w:szCs w:val="24"/>
        </w:rPr>
        <w:tab/>
      </w:r>
      <w:r w:rsidR="00E53766">
        <w:rPr>
          <w:b/>
          <w:sz w:val="24"/>
          <w:szCs w:val="24"/>
        </w:rPr>
        <w:tab/>
      </w:r>
      <w:r w:rsidR="00E53766">
        <w:rPr>
          <w:b/>
          <w:sz w:val="24"/>
          <w:szCs w:val="24"/>
        </w:rPr>
        <w:tab/>
      </w:r>
      <w:r w:rsidRPr="00EF2471">
        <w:rPr>
          <w:sz w:val="24"/>
          <w:szCs w:val="24"/>
        </w:rPr>
        <w:t>Acción de tutela</w:t>
      </w:r>
    </w:p>
    <w:p w:rsidR="000C5DB7" w:rsidRPr="00694C3A" w:rsidRDefault="000C5DB7" w:rsidP="00A14E9E">
      <w:pPr>
        <w:tabs>
          <w:tab w:val="left" w:pos="8222"/>
        </w:tabs>
        <w:ind w:right="51"/>
        <w:contextualSpacing/>
        <w:rPr>
          <w:b/>
          <w:sz w:val="24"/>
          <w:szCs w:val="24"/>
        </w:rPr>
      </w:pPr>
    </w:p>
    <w:p w:rsidR="000C5DB7" w:rsidRPr="00694C3A" w:rsidRDefault="00211F0C" w:rsidP="00A14E9E">
      <w:pPr>
        <w:pBdr>
          <w:bottom w:val="single" w:sz="12" w:space="2" w:color="auto"/>
        </w:pBdr>
        <w:ind w:left="2832" w:hanging="2832"/>
        <w:contextualSpacing/>
        <w:rPr>
          <w:b/>
          <w:sz w:val="24"/>
          <w:szCs w:val="24"/>
        </w:rPr>
      </w:pPr>
      <w:r w:rsidRPr="00694C3A">
        <w:rPr>
          <w:b/>
          <w:sz w:val="24"/>
          <w:szCs w:val="24"/>
        </w:rPr>
        <w:t>AUTO ADMISORIO</w:t>
      </w:r>
    </w:p>
    <w:p w:rsidR="00110B9D" w:rsidRDefault="00110B9D" w:rsidP="007E6A5F">
      <w:pPr>
        <w:tabs>
          <w:tab w:val="left" w:pos="1985"/>
        </w:tabs>
        <w:rPr>
          <w:b/>
          <w:sz w:val="24"/>
          <w:szCs w:val="24"/>
        </w:rPr>
      </w:pPr>
    </w:p>
    <w:p w:rsidR="00110B9D" w:rsidRDefault="00110B9D" w:rsidP="007E6A5F">
      <w:pPr>
        <w:tabs>
          <w:tab w:val="left" w:pos="1985"/>
        </w:tabs>
        <w:rPr>
          <w:sz w:val="24"/>
          <w:szCs w:val="24"/>
        </w:rPr>
      </w:pPr>
      <w:r>
        <w:rPr>
          <w:bCs/>
          <w:sz w:val="24"/>
          <w:szCs w:val="24"/>
        </w:rPr>
        <w:t xml:space="preserve">El Despacho decide sobre la admisión de la tutela y la solicitud de medida cautelar interpuestas por </w:t>
      </w:r>
      <w:r w:rsidR="006F374D">
        <w:rPr>
          <w:sz w:val="24"/>
          <w:szCs w:val="24"/>
        </w:rPr>
        <w:t>Javier Ibáñez Romero</w:t>
      </w:r>
      <w:r>
        <w:rPr>
          <w:sz w:val="24"/>
          <w:szCs w:val="24"/>
        </w:rPr>
        <w:t>.</w:t>
      </w:r>
    </w:p>
    <w:p w:rsidR="00110B9D" w:rsidRDefault="00110B9D" w:rsidP="007E6A5F">
      <w:pPr>
        <w:tabs>
          <w:tab w:val="left" w:pos="1985"/>
        </w:tabs>
        <w:rPr>
          <w:sz w:val="24"/>
          <w:szCs w:val="24"/>
        </w:rPr>
      </w:pPr>
    </w:p>
    <w:p w:rsidR="00110B9D" w:rsidRPr="00110B9D" w:rsidRDefault="00110B9D" w:rsidP="00110B9D">
      <w:pPr>
        <w:tabs>
          <w:tab w:val="left" w:pos="1985"/>
        </w:tabs>
        <w:jc w:val="center"/>
        <w:rPr>
          <w:b/>
          <w:bCs/>
          <w:sz w:val="24"/>
          <w:szCs w:val="24"/>
        </w:rPr>
      </w:pPr>
      <w:r>
        <w:rPr>
          <w:b/>
          <w:bCs/>
          <w:sz w:val="24"/>
          <w:szCs w:val="24"/>
        </w:rPr>
        <w:t>I. ANTECEDENTES</w:t>
      </w:r>
    </w:p>
    <w:p w:rsidR="00110B9D" w:rsidRDefault="00110B9D" w:rsidP="007E6A5F">
      <w:pPr>
        <w:tabs>
          <w:tab w:val="left" w:pos="1985"/>
        </w:tabs>
        <w:rPr>
          <w:b/>
          <w:bCs/>
          <w:sz w:val="24"/>
          <w:szCs w:val="24"/>
        </w:rPr>
      </w:pPr>
    </w:p>
    <w:p w:rsidR="00EA70FE" w:rsidRDefault="00110B9D" w:rsidP="007E6A5F">
      <w:pPr>
        <w:tabs>
          <w:tab w:val="left" w:pos="1985"/>
        </w:tabs>
        <w:rPr>
          <w:sz w:val="24"/>
          <w:szCs w:val="24"/>
        </w:rPr>
      </w:pPr>
      <w:r>
        <w:rPr>
          <w:b/>
          <w:bCs/>
          <w:sz w:val="24"/>
          <w:szCs w:val="24"/>
        </w:rPr>
        <w:t>1.</w:t>
      </w:r>
      <w:r w:rsidR="003A26DE">
        <w:rPr>
          <w:b/>
          <w:bCs/>
          <w:sz w:val="24"/>
          <w:szCs w:val="24"/>
        </w:rPr>
        <w:t xml:space="preserve">1. </w:t>
      </w:r>
      <w:r w:rsidR="00EA70FE">
        <w:rPr>
          <w:sz w:val="24"/>
          <w:szCs w:val="24"/>
        </w:rPr>
        <w:t xml:space="preserve">Javier Ibáñez Romero </w:t>
      </w:r>
      <w:r w:rsidR="00792F4A">
        <w:rPr>
          <w:sz w:val="24"/>
          <w:szCs w:val="24"/>
        </w:rPr>
        <w:t>radicó</w:t>
      </w:r>
      <w:r w:rsidR="00444B94">
        <w:rPr>
          <w:sz w:val="24"/>
          <w:szCs w:val="24"/>
        </w:rPr>
        <w:t xml:space="preserve"> escrito de</w:t>
      </w:r>
      <w:r w:rsidR="00B54213">
        <w:rPr>
          <w:sz w:val="24"/>
          <w:szCs w:val="24"/>
        </w:rPr>
        <w:t xml:space="preserve"> solicitud de amparo de </w:t>
      </w:r>
      <w:r w:rsidR="009113D8">
        <w:rPr>
          <w:sz w:val="24"/>
          <w:szCs w:val="24"/>
        </w:rPr>
        <w:t>lo</w:t>
      </w:r>
      <w:r w:rsidR="00B54213">
        <w:rPr>
          <w:sz w:val="24"/>
          <w:szCs w:val="24"/>
        </w:rPr>
        <w:t xml:space="preserve">s derechos fundamentales </w:t>
      </w:r>
      <w:r w:rsidR="00E53766">
        <w:rPr>
          <w:sz w:val="24"/>
          <w:szCs w:val="24"/>
        </w:rPr>
        <w:t xml:space="preserve">al debido proceso, </w:t>
      </w:r>
      <w:r w:rsidR="00EA70FE">
        <w:rPr>
          <w:sz w:val="24"/>
          <w:szCs w:val="24"/>
        </w:rPr>
        <w:t>a la alternancia democrática, a la separación de poderes</w:t>
      </w:r>
      <w:r w:rsidR="00842F68">
        <w:rPr>
          <w:sz w:val="24"/>
          <w:szCs w:val="24"/>
        </w:rPr>
        <w:t xml:space="preserve">, a la dignidad y a la igualdad, que consideró, fueron vulnerados por la </w:t>
      </w:r>
      <w:r w:rsidR="00842F68" w:rsidRPr="00842F68">
        <w:rPr>
          <w:sz w:val="24"/>
          <w:szCs w:val="24"/>
        </w:rPr>
        <w:t xml:space="preserve">Presidencia de la República de Colombia, </w:t>
      </w:r>
      <w:r w:rsidR="00842F68">
        <w:rPr>
          <w:sz w:val="24"/>
          <w:szCs w:val="24"/>
        </w:rPr>
        <w:t xml:space="preserve">por la </w:t>
      </w:r>
      <w:r w:rsidR="00842F68" w:rsidRPr="00842F68">
        <w:rPr>
          <w:sz w:val="24"/>
          <w:szCs w:val="24"/>
        </w:rPr>
        <w:t>Empresa Colombiana de Petróleos (Ecopetrol S.A.) y</w:t>
      </w:r>
      <w:r w:rsidR="00842F68">
        <w:rPr>
          <w:sz w:val="24"/>
          <w:szCs w:val="24"/>
        </w:rPr>
        <w:t xml:space="preserve"> por la</w:t>
      </w:r>
      <w:r w:rsidR="00842F68" w:rsidRPr="00842F68">
        <w:rPr>
          <w:sz w:val="24"/>
          <w:szCs w:val="24"/>
        </w:rPr>
        <w:t xml:space="preserve"> Mesa Directiva de la Asamblea General </w:t>
      </w:r>
      <w:r w:rsidR="009113D8">
        <w:rPr>
          <w:sz w:val="24"/>
          <w:szCs w:val="24"/>
        </w:rPr>
        <w:t xml:space="preserve">Ordinaria </w:t>
      </w:r>
      <w:r w:rsidR="00842F68" w:rsidRPr="00842F68">
        <w:rPr>
          <w:sz w:val="24"/>
          <w:szCs w:val="24"/>
        </w:rPr>
        <w:t>de Accionistas de Ecopetrol S.A.</w:t>
      </w:r>
      <w:r w:rsidR="004B5EDB">
        <w:rPr>
          <w:sz w:val="24"/>
          <w:szCs w:val="24"/>
        </w:rPr>
        <w:t xml:space="preserve"> del año 2022</w:t>
      </w:r>
      <w:r w:rsidR="00842F68">
        <w:rPr>
          <w:sz w:val="24"/>
          <w:szCs w:val="24"/>
        </w:rPr>
        <w:t xml:space="preserve">, con ocasión </w:t>
      </w:r>
      <w:r w:rsidR="007E4740">
        <w:rPr>
          <w:sz w:val="24"/>
          <w:szCs w:val="24"/>
        </w:rPr>
        <w:t>de que</w:t>
      </w:r>
      <w:r w:rsidR="00842F68">
        <w:rPr>
          <w:sz w:val="24"/>
          <w:szCs w:val="24"/>
        </w:rPr>
        <w:t xml:space="preserve"> </w:t>
      </w:r>
      <w:r w:rsidR="004B5EDB">
        <w:rPr>
          <w:sz w:val="24"/>
          <w:szCs w:val="24"/>
        </w:rPr>
        <w:t xml:space="preserve">los estatutos de la empresa fueron modificados y el periodo de los actuales integrantes de su junta directiva fue extendido de 2 a 4 años, </w:t>
      </w:r>
      <w:r w:rsidR="007E4740">
        <w:rPr>
          <w:sz w:val="24"/>
          <w:szCs w:val="24"/>
        </w:rPr>
        <w:t>lo que violó la Constitución y la Ley 1118 de 200</w:t>
      </w:r>
      <w:r w:rsidR="00251E8D">
        <w:rPr>
          <w:sz w:val="24"/>
          <w:szCs w:val="24"/>
        </w:rPr>
        <w:t>6.</w:t>
      </w:r>
      <w:bookmarkStart w:id="0" w:name="_GoBack"/>
      <w:bookmarkEnd w:id="0"/>
    </w:p>
    <w:p w:rsidR="00332DE7" w:rsidRDefault="00332DE7" w:rsidP="007E6A5F">
      <w:pPr>
        <w:tabs>
          <w:tab w:val="left" w:pos="1985"/>
        </w:tabs>
        <w:rPr>
          <w:sz w:val="24"/>
          <w:szCs w:val="24"/>
        </w:rPr>
      </w:pPr>
    </w:p>
    <w:p w:rsidR="008154CB" w:rsidRDefault="008154CB" w:rsidP="002A2472">
      <w:pPr>
        <w:tabs>
          <w:tab w:val="left" w:pos="1985"/>
        </w:tabs>
        <w:rPr>
          <w:sz w:val="24"/>
          <w:szCs w:val="24"/>
        </w:rPr>
      </w:pPr>
      <w:r>
        <w:rPr>
          <w:sz w:val="24"/>
          <w:szCs w:val="24"/>
        </w:rPr>
        <w:t xml:space="preserve">De otra parte, el </w:t>
      </w:r>
      <w:r w:rsidR="00332DE7">
        <w:rPr>
          <w:sz w:val="24"/>
          <w:szCs w:val="24"/>
        </w:rPr>
        <w:t xml:space="preserve">accionante </w:t>
      </w:r>
      <w:r w:rsidR="00D17D81">
        <w:rPr>
          <w:sz w:val="24"/>
          <w:szCs w:val="24"/>
        </w:rPr>
        <w:t>pidió</w:t>
      </w:r>
      <w:r w:rsidR="00332DE7">
        <w:rPr>
          <w:sz w:val="24"/>
          <w:szCs w:val="24"/>
        </w:rPr>
        <w:t xml:space="preserve">, como medida provisional, la suspensión </w:t>
      </w:r>
      <w:r>
        <w:rPr>
          <w:sz w:val="24"/>
          <w:szCs w:val="24"/>
        </w:rPr>
        <w:t>“</w:t>
      </w:r>
      <w:r w:rsidRPr="008154CB">
        <w:rPr>
          <w:sz w:val="24"/>
          <w:szCs w:val="24"/>
        </w:rPr>
        <w:t>del acto administrativo mediante el cual se extiende el período de ejecución de la actual junta directiva de Ecopetrol S. A, (2.021-2.023)</w:t>
      </w:r>
      <w:r>
        <w:rPr>
          <w:sz w:val="24"/>
          <w:szCs w:val="24"/>
        </w:rPr>
        <w:t>”, debido al “</w:t>
      </w:r>
      <w:r w:rsidRPr="008154CB">
        <w:rPr>
          <w:sz w:val="24"/>
          <w:szCs w:val="24"/>
        </w:rPr>
        <w:t>perjuicio que se ha presentado</w:t>
      </w:r>
      <w:r>
        <w:rPr>
          <w:sz w:val="24"/>
          <w:szCs w:val="24"/>
        </w:rPr>
        <w:t>” y a “</w:t>
      </w:r>
      <w:r w:rsidRPr="008154CB">
        <w:rPr>
          <w:sz w:val="24"/>
          <w:szCs w:val="24"/>
        </w:rPr>
        <w:t>la inestabilidad institucional que se ocasiona con este tipo de decisiones</w:t>
      </w:r>
      <w:r>
        <w:rPr>
          <w:sz w:val="24"/>
          <w:szCs w:val="24"/>
        </w:rPr>
        <w:t>”.</w:t>
      </w:r>
    </w:p>
    <w:p w:rsidR="0023608A" w:rsidRDefault="0023608A" w:rsidP="007E6A5F">
      <w:pPr>
        <w:tabs>
          <w:tab w:val="left" w:pos="1985"/>
        </w:tabs>
        <w:rPr>
          <w:sz w:val="24"/>
          <w:szCs w:val="24"/>
        </w:rPr>
      </w:pPr>
    </w:p>
    <w:p w:rsidR="004E38F6" w:rsidRPr="00110B9D" w:rsidRDefault="00110B9D" w:rsidP="00110B9D">
      <w:pPr>
        <w:jc w:val="center"/>
        <w:rPr>
          <w:rFonts w:eastAsia="Arial Unicode MS"/>
          <w:b/>
          <w:bCs/>
          <w:sz w:val="24"/>
          <w:szCs w:val="24"/>
        </w:rPr>
      </w:pPr>
      <w:r w:rsidRPr="00110B9D">
        <w:rPr>
          <w:rFonts w:eastAsia="Arial Unicode MS"/>
          <w:b/>
          <w:bCs/>
          <w:sz w:val="24"/>
          <w:szCs w:val="24"/>
        </w:rPr>
        <w:t>II. CONSIDERACIONES</w:t>
      </w:r>
    </w:p>
    <w:p w:rsidR="003A26DE" w:rsidRPr="00110B9D" w:rsidRDefault="003A26DE" w:rsidP="005875A0">
      <w:pPr>
        <w:pStyle w:val="Textoindependiente21"/>
        <w:spacing w:after="0"/>
        <w:ind w:left="0"/>
        <w:jc w:val="both"/>
        <w:rPr>
          <w:rFonts w:cs="Arial"/>
          <w:sz w:val="24"/>
          <w:szCs w:val="24"/>
        </w:rPr>
      </w:pPr>
    </w:p>
    <w:p w:rsidR="00110B9D" w:rsidRDefault="00110B9D" w:rsidP="005875A0">
      <w:pPr>
        <w:overflowPunct w:val="0"/>
        <w:autoSpaceDE w:val="0"/>
        <w:autoSpaceDN w:val="0"/>
        <w:adjustRightInd w:val="0"/>
        <w:textAlignment w:val="baseline"/>
        <w:rPr>
          <w:rFonts w:eastAsia="Times New Roman"/>
          <w:b/>
          <w:bCs/>
          <w:sz w:val="24"/>
          <w:szCs w:val="24"/>
          <w:lang w:val="es-ES_tradnl" w:eastAsia="es-ES"/>
        </w:rPr>
      </w:pPr>
      <w:r>
        <w:rPr>
          <w:rFonts w:eastAsia="Times New Roman"/>
          <w:b/>
          <w:bCs/>
          <w:sz w:val="24"/>
          <w:szCs w:val="24"/>
          <w:lang w:val="es-ES_tradnl" w:eastAsia="es-ES"/>
        </w:rPr>
        <w:t>2.2. Competencia</w:t>
      </w:r>
    </w:p>
    <w:p w:rsidR="00110B9D" w:rsidRDefault="00110B9D" w:rsidP="005875A0">
      <w:pPr>
        <w:overflowPunct w:val="0"/>
        <w:autoSpaceDE w:val="0"/>
        <w:autoSpaceDN w:val="0"/>
        <w:adjustRightInd w:val="0"/>
        <w:textAlignment w:val="baseline"/>
        <w:rPr>
          <w:rFonts w:eastAsia="Times New Roman"/>
          <w:b/>
          <w:bCs/>
          <w:sz w:val="24"/>
          <w:szCs w:val="24"/>
          <w:lang w:val="es-ES_tradnl" w:eastAsia="es-ES"/>
        </w:rPr>
      </w:pPr>
    </w:p>
    <w:p w:rsidR="006F2288" w:rsidRPr="00720E03" w:rsidRDefault="006F2288" w:rsidP="006F2288">
      <w:pPr>
        <w:overflowPunct w:val="0"/>
        <w:autoSpaceDE w:val="0"/>
        <w:autoSpaceDN w:val="0"/>
        <w:adjustRightInd w:val="0"/>
        <w:contextualSpacing/>
        <w:rPr>
          <w:rFonts w:eastAsia="Times New Roman"/>
          <w:sz w:val="24"/>
          <w:szCs w:val="24"/>
          <w:lang w:eastAsia="es-ES"/>
        </w:rPr>
      </w:pPr>
      <w:r>
        <w:rPr>
          <w:rFonts w:eastAsia="Times New Roman"/>
          <w:sz w:val="24"/>
          <w:szCs w:val="24"/>
          <w:lang w:eastAsia="es-ES"/>
        </w:rPr>
        <w:t xml:space="preserve">El Despacho </w:t>
      </w:r>
      <w:r w:rsidRPr="00720E03">
        <w:rPr>
          <w:rFonts w:eastAsia="Times New Roman"/>
          <w:sz w:val="24"/>
          <w:szCs w:val="24"/>
          <w:lang w:eastAsia="es-ES"/>
        </w:rPr>
        <w:t>tiene competencia para conocer</w:t>
      </w:r>
      <w:r>
        <w:rPr>
          <w:rFonts w:eastAsia="Times New Roman"/>
          <w:sz w:val="24"/>
          <w:szCs w:val="24"/>
          <w:lang w:eastAsia="es-ES"/>
        </w:rPr>
        <w:t xml:space="preserve"> de la presente tutela</w:t>
      </w:r>
      <w:r w:rsidRPr="00720E03">
        <w:rPr>
          <w:rFonts w:eastAsia="Times New Roman"/>
          <w:sz w:val="24"/>
          <w:szCs w:val="24"/>
          <w:lang w:eastAsia="es-ES"/>
        </w:rPr>
        <w:t>, en virtud de lo dispuesto en el artículo 86 de la Constitución Política de Colombia y en el artículo 3</w:t>
      </w:r>
      <w:r>
        <w:rPr>
          <w:rFonts w:eastAsia="Times New Roman"/>
          <w:sz w:val="24"/>
          <w:szCs w:val="24"/>
          <w:lang w:eastAsia="es-ES"/>
        </w:rPr>
        <w:t>7</w:t>
      </w:r>
      <w:r w:rsidRPr="00720E03">
        <w:rPr>
          <w:rFonts w:eastAsia="Times New Roman"/>
          <w:sz w:val="24"/>
          <w:szCs w:val="24"/>
          <w:lang w:eastAsia="es-ES"/>
        </w:rPr>
        <w:t xml:space="preserve"> del Decreto 2591 de 1991.</w:t>
      </w:r>
    </w:p>
    <w:p w:rsidR="00F3658A" w:rsidRDefault="00F3658A" w:rsidP="005875A0">
      <w:pPr>
        <w:overflowPunct w:val="0"/>
        <w:autoSpaceDE w:val="0"/>
        <w:autoSpaceDN w:val="0"/>
        <w:adjustRightInd w:val="0"/>
        <w:textAlignment w:val="baseline"/>
        <w:rPr>
          <w:rFonts w:eastAsia="Times New Roman"/>
          <w:sz w:val="24"/>
          <w:szCs w:val="24"/>
          <w:lang w:val="es-ES_tradnl" w:eastAsia="es-ES"/>
        </w:rPr>
      </w:pPr>
    </w:p>
    <w:p w:rsidR="00AB42E8" w:rsidRPr="00AB42E8" w:rsidRDefault="00AB42E8" w:rsidP="005875A0">
      <w:pPr>
        <w:overflowPunct w:val="0"/>
        <w:autoSpaceDE w:val="0"/>
        <w:autoSpaceDN w:val="0"/>
        <w:adjustRightInd w:val="0"/>
        <w:textAlignment w:val="baseline"/>
        <w:rPr>
          <w:rFonts w:eastAsia="Times New Roman"/>
          <w:b/>
          <w:bCs/>
          <w:sz w:val="24"/>
          <w:szCs w:val="24"/>
          <w:lang w:val="es-ES_tradnl" w:eastAsia="es-ES"/>
        </w:rPr>
      </w:pPr>
      <w:r>
        <w:rPr>
          <w:rFonts w:eastAsia="Times New Roman"/>
          <w:b/>
          <w:bCs/>
          <w:sz w:val="24"/>
          <w:szCs w:val="24"/>
          <w:lang w:val="es-ES_tradnl" w:eastAsia="es-ES"/>
        </w:rPr>
        <w:t xml:space="preserve">2.2. Medida cautelar </w:t>
      </w:r>
    </w:p>
    <w:p w:rsidR="00935462" w:rsidRDefault="00935462" w:rsidP="005875A0">
      <w:pPr>
        <w:overflowPunct w:val="0"/>
        <w:autoSpaceDE w:val="0"/>
        <w:autoSpaceDN w:val="0"/>
        <w:adjustRightInd w:val="0"/>
        <w:textAlignment w:val="baseline"/>
        <w:rPr>
          <w:rFonts w:eastAsia="Times New Roman"/>
          <w:sz w:val="24"/>
          <w:szCs w:val="24"/>
          <w:lang w:val="es-ES_tradnl" w:eastAsia="es-ES"/>
        </w:rPr>
      </w:pPr>
    </w:p>
    <w:p w:rsidR="005875A0" w:rsidRPr="00335975" w:rsidRDefault="005875A0" w:rsidP="005875A0">
      <w:pPr>
        <w:overflowPunct w:val="0"/>
        <w:autoSpaceDE w:val="0"/>
        <w:autoSpaceDN w:val="0"/>
        <w:adjustRightInd w:val="0"/>
        <w:textAlignment w:val="baseline"/>
        <w:rPr>
          <w:rFonts w:eastAsia="Times New Roman"/>
          <w:sz w:val="24"/>
          <w:szCs w:val="24"/>
          <w:lang w:val="es-ES_tradnl" w:eastAsia="es-ES"/>
        </w:rPr>
      </w:pPr>
      <w:r w:rsidRPr="00110B9D">
        <w:rPr>
          <w:rFonts w:eastAsia="Times New Roman"/>
          <w:sz w:val="24"/>
          <w:szCs w:val="24"/>
          <w:lang w:val="es-ES_tradnl" w:eastAsia="es-ES"/>
        </w:rPr>
        <w:t xml:space="preserve">Para resolver sobre esta solicitud, es preciso tener presente que el Decreto 2591 de 1991, </w:t>
      </w:r>
      <w:r w:rsidRPr="00110B9D">
        <w:rPr>
          <w:rFonts w:eastAsia="Times New Roman"/>
          <w:sz w:val="24"/>
          <w:szCs w:val="24"/>
          <w:lang w:val="es-ES" w:eastAsia="es-ES"/>
        </w:rPr>
        <w:t xml:space="preserve">reglamentario de la acción de tutela, en el artículo 7, prevé que el juez constitucional, cuando lo considere necesario y urgente, puede suspender la aplicación del acto concreto que amenace o vulnere el derecho. También establece que, de oficio </w:t>
      </w:r>
      <w:r w:rsidRPr="00110B9D">
        <w:rPr>
          <w:rFonts w:eastAsia="Times New Roman"/>
          <w:sz w:val="24"/>
          <w:szCs w:val="24"/>
          <w:lang w:val="es-ES" w:eastAsia="es-ES"/>
        </w:rPr>
        <w:lastRenderedPageBreak/>
        <w:t>o a petición de parte, puede disponer la ejecución o la continuidad de la ejecución para evitar perjuicios ciertos e inminentes al interés público o dictar cualquier</w:t>
      </w:r>
      <w:r w:rsidRPr="00335975">
        <w:rPr>
          <w:rFonts w:eastAsia="Times New Roman"/>
          <w:sz w:val="24"/>
          <w:szCs w:val="24"/>
          <w:lang w:val="es-ES" w:eastAsia="es-ES"/>
        </w:rPr>
        <w:t xml:space="preserve"> medida de conservación o seguridad encaminada a proteger el derecho o a evitar que se produzcan otros daños. </w:t>
      </w:r>
    </w:p>
    <w:p w:rsidR="005875A0" w:rsidRDefault="005875A0" w:rsidP="005875A0">
      <w:pPr>
        <w:ind w:right="51"/>
        <w:rPr>
          <w:sz w:val="24"/>
          <w:szCs w:val="24"/>
          <w:lang w:eastAsia="en-US"/>
        </w:rPr>
      </w:pPr>
    </w:p>
    <w:p w:rsidR="005875A0" w:rsidRDefault="005875A0" w:rsidP="005875A0">
      <w:pPr>
        <w:overflowPunct w:val="0"/>
        <w:autoSpaceDE w:val="0"/>
        <w:autoSpaceDN w:val="0"/>
        <w:adjustRightInd w:val="0"/>
        <w:textAlignment w:val="baseline"/>
        <w:rPr>
          <w:rFonts w:eastAsia="Times New Roman"/>
          <w:sz w:val="24"/>
          <w:szCs w:val="24"/>
          <w:lang w:val="es-ES" w:eastAsia="es-ES"/>
        </w:rPr>
      </w:pPr>
      <w:r w:rsidRPr="00E8774F">
        <w:rPr>
          <w:rFonts w:eastAsia="Times New Roman"/>
          <w:sz w:val="24"/>
          <w:szCs w:val="24"/>
          <w:lang w:val="es-ES" w:eastAsia="es-ES"/>
        </w:rPr>
        <w:t xml:space="preserve">La Corte Constitucional ha considerado que las medidas provisionales tienen como finalidad: i) la protección de los demandantes con el fin de impedir que un eventual amparo se torne ilusorio; </w:t>
      </w:r>
      <w:proofErr w:type="spellStart"/>
      <w:r w:rsidRPr="00E8774F">
        <w:rPr>
          <w:rFonts w:eastAsia="Times New Roman"/>
          <w:sz w:val="24"/>
          <w:szCs w:val="24"/>
          <w:lang w:val="es-ES" w:eastAsia="es-ES"/>
        </w:rPr>
        <w:t>ii</w:t>
      </w:r>
      <w:proofErr w:type="spellEnd"/>
      <w:r w:rsidRPr="00E8774F">
        <w:rPr>
          <w:rFonts w:eastAsia="Times New Roman"/>
          <w:sz w:val="24"/>
          <w:szCs w:val="24"/>
          <w:lang w:val="es-ES" w:eastAsia="es-ES"/>
        </w:rPr>
        <w:t xml:space="preserve">) salvaguardar los </w:t>
      </w:r>
      <w:r w:rsidRPr="00AB42E8">
        <w:rPr>
          <w:rFonts w:eastAsia="Times New Roman"/>
          <w:sz w:val="24"/>
          <w:szCs w:val="24"/>
          <w:lang w:val="es-ES" w:eastAsia="es-ES"/>
        </w:rPr>
        <w:t xml:space="preserve">derechos fundamentales que se encuentran en discusión o en amenaza de vulneración; y </w:t>
      </w:r>
      <w:proofErr w:type="spellStart"/>
      <w:r w:rsidRPr="00AB42E8">
        <w:rPr>
          <w:rFonts w:eastAsia="Times New Roman"/>
          <w:sz w:val="24"/>
          <w:szCs w:val="24"/>
          <w:lang w:val="es-ES" w:eastAsia="es-ES"/>
        </w:rPr>
        <w:t>iii</w:t>
      </w:r>
      <w:proofErr w:type="spellEnd"/>
      <w:r w:rsidRPr="00AB42E8">
        <w:rPr>
          <w:rFonts w:eastAsia="Times New Roman"/>
          <w:sz w:val="24"/>
          <w:szCs w:val="24"/>
          <w:lang w:val="es-ES" w:eastAsia="es-ES"/>
        </w:rPr>
        <w:t>) evitar que se produzcan otros daños como consecuencia de los hechos objeto de análisis en el proceso, perjuicios que no se circunscriben a los que pueda sufrir el demandante. De ahí que, el juez está facultado para “ordenar lo que considere procedente”, pero su discrecionalidad es restringida en razón a que la decisión</w:t>
      </w:r>
      <w:r w:rsidRPr="00E8774F">
        <w:rPr>
          <w:rFonts w:eastAsia="Times New Roman"/>
          <w:sz w:val="24"/>
          <w:szCs w:val="24"/>
          <w:lang w:val="es-ES" w:eastAsia="es-ES"/>
        </w:rPr>
        <w:t xml:space="preserve"> que decrete las medidas provisionales debe ser “razonada, sopesada y proporcionada a la situación planteada”</w:t>
      </w:r>
      <w:r w:rsidRPr="00E8774F">
        <w:rPr>
          <w:rFonts w:eastAsia="Times New Roman"/>
          <w:sz w:val="24"/>
          <w:szCs w:val="24"/>
          <w:vertAlign w:val="superscript"/>
          <w:lang w:val="es-ES" w:eastAsia="es-ES"/>
        </w:rPr>
        <w:footnoteReference w:id="1"/>
      </w:r>
      <w:r w:rsidRPr="00E8774F">
        <w:rPr>
          <w:rFonts w:eastAsia="Times New Roman"/>
          <w:sz w:val="24"/>
          <w:szCs w:val="24"/>
          <w:lang w:val="es-ES" w:eastAsia="es-ES"/>
        </w:rPr>
        <w:t>.</w:t>
      </w:r>
    </w:p>
    <w:p w:rsidR="005875A0" w:rsidRPr="00E8774F" w:rsidRDefault="005875A0" w:rsidP="005875A0">
      <w:pPr>
        <w:overflowPunct w:val="0"/>
        <w:autoSpaceDE w:val="0"/>
        <w:autoSpaceDN w:val="0"/>
        <w:adjustRightInd w:val="0"/>
        <w:textAlignment w:val="baseline"/>
        <w:rPr>
          <w:rFonts w:eastAsia="Times New Roman"/>
          <w:sz w:val="24"/>
          <w:szCs w:val="24"/>
          <w:lang w:val="es-ES" w:eastAsia="es-ES"/>
        </w:rPr>
      </w:pPr>
    </w:p>
    <w:p w:rsidR="00ED3168" w:rsidRDefault="00D606D8" w:rsidP="00D751B4">
      <w:pPr>
        <w:ind w:right="51"/>
        <w:rPr>
          <w:sz w:val="24"/>
          <w:szCs w:val="24"/>
        </w:rPr>
      </w:pPr>
      <w:r>
        <w:rPr>
          <w:sz w:val="24"/>
          <w:szCs w:val="24"/>
          <w:lang w:eastAsia="en-US"/>
        </w:rPr>
        <w:t xml:space="preserve">En el caso bajo estudio, </w:t>
      </w:r>
      <w:r w:rsidR="009113D8">
        <w:rPr>
          <w:sz w:val="24"/>
          <w:szCs w:val="24"/>
        </w:rPr>
        <w:t xml:space="preserve">Javier Ibáñez Romero </w:t>
      </w:r>
      <w:r>
        <w:rPr>
          <w:sz w:val="24"/>
          <w:szCs w:val="24"/>
        </w:rPr>
        <w:t xml:space="preserve">solicitó que se decretara, como medida provisional, la suspensión </w:t>
      </w:r>
      <w:r w:rsidR="00ED3168">
        <w:rPr>
          <w:sz w:val="24"/>
          <w:szCs w:val="24"/>
        </w:rPr>
        <w:t>de la decisión de la Asamblea General de Accionistas de Ecopetrol que extendió el periodo de los actuales integrantes de la Junta Directiva de la empresa de 2 a 4 años, para lo cual adujo la configuración de un perjuicio.</w:t>
      </w:r>
    </w:p>
    <w:p w:rsidR="00ED3168" w:rsidRDefault="00ED3168" w:rsidP="00D751B4">
      <w:pPr>
        <w:ind w:right="51"/>
        <w:rPr>
          <w:sz w:val="24"/>
          <w:szCs w:val="24"/>
        </w:rPr>
      </w:pPr>
    </w:p>
    <w:p w:rsidR="00ED3168" w:rsidRDefault="00ED3168" w:rsidP="00D751B4">
      <w:pPr>
        <w:ind w:right="51"/>
        <w:rPr>
          <w:sz w:val="24"/>
          <w:szCs w:val="24"/>
        </w:rPr>
      </w:pPr>
      <w:r>
        <w:rPr>
          <w:sz w:val="24"/>
          <w:szCs w:val="24"/>
        </w:rPr>
        <w:t xml:space="preserve">No obstante, el suscrito magistrado observa que el señor Ibáñez Romero no explicó, en concreto, en qué consiste el perjuicio </w:t>
      </w:r>
      <w:r w:rsidR="003D6CFD">
        <w:rPr>
          <w:sz w:val="24"/>
          <w:szCs w:val="24"/>
        </w:rPr>
        <w:t xml:space="preserve">al que hizo referencia, no aportó elementos de convicción que permitan </w:t>
      </w:r>
      <w:r w:rsidR="00113B9A">
        <w:rPr>
          <w:sz w:val="24"/>
          <w:szCs w:val="24"/>
        </w:rPr>
        <w:t>comprender</w:t>
      </w:r>
      <w:r w:rsidR="003D6CFD">
        <w:rPr>
          <w:sz w:val="24"/>
          <w:szCs w:val="24"/>
        </w:rPr>
        <w:t xml:space="preserve"> la configuración del mismo, y có</w:t>
      </w:r>
      <w:r>
        <w:rPr>
          <w:sz w:val="24"/>
          <w:szCs w:val="24"/>
        </w:rPr>
        <w:t>mo este afecta su esfera personal, en atención a que el medio de control constitucional de tutela busca la protección de derechos fundamentales</w:t>
      </w:r>
      <w:r w:rsidR="003D6CFD">
        <w:rPr>
          <w:sz w:val="24"/>
          <w:szCs w:val="24"/>
        </w:rPr>
        <w:t>. Así</w:t>
      </w:r>
      <w:r w:rsidR="003D6CFD" w:rsidRPr="006272AF">
        <w:rPr>
          <w:sz w:val="24"/>
          <w:szCs w:val="24"/>
        </w:rPr>
        <w:t xml:space="preserve">, ante la </w:t>
      </w:r>
      <w:r w:rsidR="003D6CFD" w:rsidRPr="0013771D">
        <w:rPr>
          <w:sz w:val="24"/>
          <w:szCs w:val="24"/>
        </w:rPr>
        <w:t>ausencia de los criterios requeridos para acceder a la solicitud provisional,</w:t>
      </w:r>
      <w:r w:rsidR="003D6CFD">
        <w:rPr>
          <w:sz w:val="24"/>
          <w:szCs w:val="24"/>
        </w:rPr>
        <w:t xml:space="preserve"> esta será</w:t>
      </w:r>
      <w:r w:rsidR="003D6CFD" w:rsidRPr="0013771D">
        <w:rPr>
          <w:sz w:val="24"/>
          <w:szCs w:val="24"/>
        </w:rPr>
        <w:t xml:space="preserve"> negada.</w:t>
      </w:r>
    </w:p>
    <w:p w:rsidR="00752DD7" w:rsidRPr="00694C3A" w:rsidRDefault="00752DD7" w:rsidP="00A14E9E">
      <w:pPr>
        <w:tabs>
          <w:tab w:val="left" w:pos="1985"/>
        </w:tabs>
        <w:rPr>
          <w:sz w:val="24"/>
          <w:szCs w:val="24"/>
        </w:rPr>
      </w:pPr>
    </w:p>
    <w:p w:rsidR="00635186" w:rsidRDefault="00635186" w:rsidP="00A14E9E">
      <w:pPr>
        <w:pStyle w:val="Textoindependiente21"/>
        <w:spacing w:after="0"/>
        <w:ind w:left="0"/>
        <w:jc w:val="both"/>
        <w:rPr>
          <w:rFonts w:cs="Arial"/>
          <w:sz w:val="24"/>
          <w:szCs w:val="24"/>
        </w:rPr>
      </w:pPr>
      <w:r w:rsidRPr="00694C3A">
        <w:rPr>
          <w:rFonts w:cs="Arial"/>
          <w:sz w:val="24"/>
          <w:szCs w:val="24"/>
        </w:rPr>
        <w:t xml:space="preserve">El Despacho, al encontrar reunidos los requisitos previstos en el artículo 14 del Decreto 2591 de 1991 y por </w:t>
      </w:r>
      <w:r w:rsidR="00B57A1B">
        <w:rPr>
          <w:rFonts w:cs="Arial"/>
          <w:sz w:val="24"/>
          <w:szCs w:val="24"/>
        </w:rPr>
        <w:t>tener competencia</w:t>
      </w:r>
      <w:r w:rsidRPr="00694C3A">
        <w:rPr>
          <w:rFonts w:cs="Arial"/>
          <w:sz w:val="24"/>
          <w:szCs w:val="24"/>
        </w:rPr>
        <w:t xml:space="preserve"> para conocer de la presente acción de conformidad con lo establecido en el artículo 86 de la Constitución Política</w:t>
      </w:r>
      <w:r w:rsidR="00934718">
        <w:rPr>
          <w:rFonts w:cs="Arial"/>
          <w:sz w:val="24"/>
          <w:szCs w:val="24"/>
        </w:rPr>
        <w:t xml:space="preserve"> y</w:t>
      </w:r>
      <w:r w:rsidR="00B57A1B">
        <w:rPr>
          <w:rFonts w:cs="Arial"/>
          <w:sz w:val="24"/>
          <w:szCs w:val="24"/>
        </w:rPr>
        <w:t xml:space="preserve"> en el referido d</w:t>
      </w:r>
      <w:r w:rsidRPr="00694C3A">
        <w:rPr>
          <w:rFonts w:cs="Arial"/>
          <w:sz w:val="24"/>
          <w:szCs w:val="24"/>
        </w:rPr>
        <w:t>ecreto</w:t>
      </w:r>
      <w:r w:rsidR="00934718">
        <w:rPr>
          <w:rFonts w:cs="Arial"/>
          <w:sz w:val="24"/>
          <w:szCs w:val="24"/>
        </w:rPr>
        <w:t>,</w:t>
      </w:r>
    </w:p>
    <w:p w:rsidR="00FC292A" w:rsidRPr="00694C3A" w:rsidRDefault="00FC292A" w:rsidP="00A14E9E">
      <w:pPr>
        <w:pStyle w:val="Textoindependiente21"/>
        <w:spacing w:after="0"/>
        <w:ind w:left="0"/>
        <w:jc w:val="both"/>
        <w:rPr>
          <w:rFonts w:cs="Arial"/>
          <w:sz w:val="24"/>
          <w:szCs w:val="24"/>
        </w:rPr>
      </w:pPr>
    </w:p>
    <w:p w:rsidR="00635186" w:rsidRDefault="00635186" w:rsidP="00A14E9E">
      <w:pPr>
        <w:pStyle w:val="Textoindependiente21"/>
        <w:spacing w:after="0"/>
        <w:ind w:left="0"/>
        <w:jc w:val="center"/>
        <w:rPr>
          <w:rFonts w:cs="Arial"/>
          <w:b/>
          <w:sz w:val="24"/>
          <w:szCs w:val="24"/>
        </w:rPr>
      </w:pPr>
      <w:r w:rsidRPr="00694C3A">
        <w:rPr>
          <w:rFonts w:cs="Arial"/>
          <w:b/>
          <w:sz w:val="24"/>
          <w:szCs w:val="24"/>
        </w:rPr>
        <w:t>RESUELVE</w:t>
      </w:r>
    </w:p>
    <w:p w:rsidR="00A661E3" w:rsidRPr="00694C3A" w:rsidRDefault="00A661E3" w:rsidP="00A661E3">
      <w:pPr>
        <w:pStyle w:val="Textoindependiente21"/>
        <w:spacing w:after="0"/>
        <w:ind w:left="708" w:hanging="708"/>
        <w:jc w:val="center"/>
        <w:rPr>
          <w:rFonts w:cs="Arial"/>
          <w:b/>
          <w:sz w:val="24"/>
          <w:szCs w:val="24"/>
        </w:rPr>
      </w:pPr>
    </w:p>
    <w:p w:rsidR="00934718" w:rsidRDefault="00635186" w:rsidP="00A14E9E">
      <w:pPr>
        <w:pStyle w:val="Textoindependiente21"/>
        <w:spacing w:after="0"/>
        <w:ind w:left="0"/>
        <w:jc w:val="both"/>
        <w:rPr>
          <w:sz w:val="24"/>
          <w:szCs w:val="24"/>
        </w:rPr>
      </w:pPr>
      <w:r w:rsidRPr="00694C3A">
        <w:rPr>
          <w:rFonts w:cs="Arial"/>
          <w:b/>
          <w:sz w:val="24"/>
          <w:szCs w:val="24"/>
          <w:lang w:val="es-CO"/>
        </w:rPr>
        <w:t>PRIMERO:</w:t>
      </w:r>
      <w:r w:rsidRPr="00694C3A">
        <w:rPr>
          <w:rFonts w:cs="Arial"/>
          <w:sz w:val="24"/>
          <w:szCs w:val="24"/>
          <w:lang w:val="es-CO"/>
        </w:rPr>
        <w:t xml:space="preserve"> </w:t>
      </w:r>
      <w:r w:rsidRPr="00694C3A">
        <w:rPr>
          <w:rFonts w:cs="Arial"/>
          <w:b/>
          <w:sz w:val="24"/>
          <w:szCs w:val="24"/>
          <w:lang w:val="es-CO"/>
        </w:rPr>
        <w:t>ADMITIR</w:t>
      </w:r>
      <w:r w:rsidRPr="00694C3A">
        <w:rPr>
          <w:rFonts w:cs="Arial"/>
          <w:sz w:val="24"/>
          <w:szCs w:val="24"/>
          <w:lang w:val="es-CO"/>
        </w:rPr>
        <w:t xml:space="preserve"> la acción de tutela interpuesta por</w:t>
      </w:r>
      <w:r w:rsidR="004D1FF9">
        <w:rPr>
          <w:sz w:val="24"/>
          <w:szCs w:val="24"/>
        </w:rPr>
        <w:t xml:space="preserve"> </w:t>
      </w:r>
      <w:r w:rsidR="003D6CFD">
        <w:rPr>
          <w:sz w:val="24"/>
          <w:szCs w:val="24"/>
        </w:rPr>
        <w:t xml:space="preserve">Javier Ibáñez Romero </w:t>
      </w:r>
      <w:r w:rsidR="004D1FF9">
        <w:rPr>
          <w:sz w:val="24"/>
          <w:szCs w:val="24"/>
        </w:rPr>
        <w:t>en contra de</w:t>
      </w:r>
      <w:r w:rsidR="003D6CFD">
        <w:rPr>
          <w:sz w:val="24"/>
          <w:szCs w:val="24"/>
        </w:rPr>
        <w:t xml:space="preserve"> la </w:t>
      </w:r>
      <w:r w:rsidR="003D6CFD" w:rsidRPr="00842F68">
        <w:rPr>
          <w:sz w:val="24"/>
          <w:szCs w:val="24"/>
        </w:rPr>
        <w:t xml:space="preserve">Presidencia de la República de Colombia, </w:t>
      </w:r>
      <w:r w:rsidR="003D6CFD">
        <w:rPr>
          <w:sz w:val="24"/>
          <w:szCs w:val="24"/>
        </w:rPr>
        <w:t xml:space="preserve">de la </w:t>
      </w:r>
      <w:r w:rsidR="003D6CFD" w:rsidRPr="00842F68">
        <w:rPr>
          <w:sz w:val="24"/>
          <w:szCs w:val="24"/>
        </w:rPr>
        <w:t>Empresa Colombiana de Petróleos (Ecopetrol S.A.) y</w:t>
      </w:r>
      <w:r w:rsidR="003D6CFD">
        <w:rPr>
          <w:sz w:val="24"/>
          <w:szCs w:val="24"/>
        </w:rPr>
        <w:t xml:space="preserve"> de la</w:t>
      </w:r>
      <w:r w:rsidR="003D6CFD" w:rsidRPr="00842F68">
        <w:rPr>
          <w:sz w:val="24"/>
          <w:szCs w:val="24"/>
        </w:rPr>
        <w:t xml:space="preserve"> Mesa Directiva de la Asamblea General </w:t>
      </w:r>
      <w:r w:rsidR="003D6CFD">
        <w:rPr>
          <w:sz w:val="24"/>
          <w:szCs w:val="24"/>
        </w:rPr>
        <w:t xml:space="preserve">Ordinaria </w:t>
      </w:r>
      <w:r w:rsidR="003D6CFD" w:rsidRPr="00842F68">
        <w:rPr>
          <w:sz w:val="24"/>
          <w:szCs w:val="24"/>
        </w:rPr>
        <w:t>de Accionistas de Ecopetrol S.A.</w:t>
      </w:r>
      <w:r w:rsidR="003D6CFD">
        <w:rPr>
          <w:sz w:val="24"/>
          <w:szCs w:val="24"/>
        </w:rPr>
        <w:t xml:space="preserve"> del año 2022</w:t>
      </w:r>
      <w:r w:rsidR="00666225">
        <w:rPr>
          <w:sz w:val="24"/>
          <w:szCs w:val="24"/>
        </w:rPr>
        <w:t>.</w:t>
      </w:r>
    </w:p>
    <w:p w:rsidR="00666225" w:rsidRPr="00694C3A" w:rsidRDefault="00666225" w:rsidP="00A14E9E">
      <w:pPr>
        <w:pStyle w:val="Textoindependiente21"/>
        <w:spacing w:after="0"/>
        <w:ind w:left="0"/>
        <w:jc w:val="both"/>
        <w:rPr>
          <w:rFonts w:cs="Arial"/>
          <w:sz w:val="24"/>
          <w:szCs w:val="24"/>
          <w:lang w:val="es-CO"/>
        </w:rPr>
      </w:pPr>
    </w:p>
    <w:p w:rsidR="00D74F79" w:rsidRDefault="00635186" w:rsidP="00A14E9E">
      <w:pPr>
        <w:tabs>
          <w:tab w:val="left" w:pos="1985"/>
        </w:tabs>
        <w:rPr>
          <w:sz w:val="24"/>
          <w:szCs w:val="24"/>
        </w:rPr>
      </w:pPr>
      <w:r w:rsidRPr="00694C3A">
        <w:rPr>
          <w:b/>
          <w:bCs/>
          <w:sz w:val="24"/>
          <w:szCs w:val="24"/>
          <w:lang w:val="es-ES"/>
        </w:rPr>
        <w:t>SEGUNDO: </w:t>
      </w:r>
      <w:r w:rsidR="00526A25">
        <w:rPr>
          <w:b/>
          <w:bCs/>
          <w:sz w:val="24"/>
          <w:szCs w:val="24"/>
          <w:lang w:val="es-ES"/>
        </w:rPr>
        <w:t xml:space="preserve">VINCULAR </w:t>
      </w:r>
      <w:r w:rsidR="00492E7F">
        <w:rPr>
          <w:bCs/>
          <w:sz w:val="24"/>
          <w:szCs w:val="24"/>
        </w:rPr>
        <w:t>a</w:t>
      </w:r>
      <w:r w:rsidR="00526A25" w:rsidRPr="00694C3A">
        <w:rPr>
          <w:bCs/>
          <w:sz w:val="24"/>
          <w:szCs w:val="24"/>
        </w:rPr>
        <w:t xml:space="preserve">l presente </w:t>
      </w:r>
      <w:r w:rsidR="00D17384">
        <w:rPr>
          <w:bCs/>
          <w:sz w:val="24"/>
          <w:szCs w:val="24"/>
        </w:rPr>
        <w:t>trámite</w:t>
      </w:r>
      <w:r w:rsidR="00526A25" w:rsidRPr="00694C3A">
        <w:rPr>
          <w:bCs/>
          <w:sz w:val="24"/>
          <w:szCs w:val="24"/>
        </w:rPr>
        <w:t>, como terce</w:t>
      </w:r>
      <w:r w:rsidR="00FB5B28">
        <w:rPr>
          <w:bCs/>
          <w:sz w:val="24"/>
          <w:szCs w:val="24"/>
        </w:rPr>
        <w:t>ro</w:t>
      </w:r>
      <w:r w:rsidR="003874A5">
        <w:rPr>
          <w:bCs/>
          <w:sz w:val="24"/>
          <w:szCs w:val="24"/>
        </w:rPr>
        <w:t>s</w:t>
      </w:r>
      <w:r w:rsidR="00526A25" w:rsidRPr="00694C3A">
        <w:rPr>
          <w:bCs/>
          <w:sz w:val="24"/>
          <w:szCs w:val="24"/>
        </w:rPr>
        <w:t xml:space="preserve"> intere</w:t>
      </w:r>
      <w:r w:rsidR="00FB5B28">
        <w:rPr>
          <w:bCs/>
          <w:sz w:val="24"/>
          <w:szCs w:val="24"/>
        </w:rPr>
        <w:t>sado</w:t>
      </w:r>
      <w:r w:rsidR="003874A5">
        <w:rPr>
          <w:bCs/>
          <w:sz w:val="24"/>
          <w:szCs w:val="24"/>
        </w:rPr>
        <w:t>s</w:t>
      </w:r>
      <w:r w:rsidR="00526A25" w:rsidRPr="00694C3A">
        <w:rPr>
          <w:bCs/>
          <w:sz w:val="24"/>
          <w:szCs w:val="24"/>
        </w:rPr>
        <w:t>,</w:t>
      </w:r>
      <w:r w:rsidR="00017E98">
        <w:rPr>
          <w:sz w:val="24"/>
          <w:szCs w:val="24"/>
        </w:rPr>
        <w:t xml:space="preserve"> </w:t>
      </w:r>
      <w:r w:rsidR="007F6497">
        <w:rPr>
          <w:sz w:val="24"/>
          <w:szCs w:val="24"/>
        </w:rPr>
        <w:t xml:space="preserve">a </w:t>
      </w:r>
      <w:r w:rsidR="00666225">
        <w:rPr>
          <w:sz w:val="24"/>
          <w:szCs w:val="24"/>
        </w:rPr>
        <w:t>los integrantes de la Junta Directiva de Ecopetrol S.A.</w:t>
      </w:r>
    </w:p>
    <w:p w:rsidR="00B80E22" w:rsidRPr="008948A6" w:rsidRDefault="00B80E22" w:rsidP="00A14E9E">
      <w:pPr>
        <w:tabs>
          <w:tab w:val="left" w:pos="1985"/>
        </w:tabs>
        <w:rPr>
          <w:sz w:val="24"/>
          <w:szCs w:val="24"/>
        </w:rPr>
      </w:pPr>
    </w:p>
    <w:p w:rsidR="008978B5" w:rsidRPr="000C431E" w:rsidRDefault="00981A50" w:rsidP="00A14E9E">
      <w:pPr>
        <w:pStyle w:val="Textoindependiente21"/>
        <w:spacing w:after="0"/>
        <w:ind w:left="0"/>
        <w:jc w:val="both"/>
        <w:rPr>
          <w:rFonts w:cs="Arial"/>
          <w:bCs/>
          <w:sz w:val="24"/>
          <w:szCs w:val="24"/>
          <w:lang w:val="es-CO"/>
        </w:rPr>
      </w:pPr>
      <w:r>
        <w:rPr>
          <w:rFonts w:cs="Arial"/>
          <w:b/>
          <w:sz w:val="24"/>
          <w:szCs w:val="24"/>
        </w:rPr>
        <w:t>TERCERO</w:t>
      </w:r>
      <w:r w:rsidR="00D74F79" w:rsidRPr="00694C3A">
        <w:rPr>
          <w:rFonts w:cs="Arial"/>
          <w:b/>
          <w:sz w:val="24"/>
          <w:szCs w:val="24"/>
        </w:rPr>
        <w:t>:</w:t>
      </w:r>
      <w:r w:rsidR="00D74F79">
        <w:rPr>
          <w:rFonts w:cs="Arial"/>
          <w:b/>
          <w:sz w:val="24"/>
          <w:szCs w:val="24"/>
        </w:rPr>
        <w:t xml:space="preserve"> </w:t>
      </w:r>
      <w:r w:rsidR="008978B5" w:rsidRPr="00694C3A">
        <w:rPr>
          <w:rFonts w:cs="Arial"/>
          <w:b/>
          <w:bCs/>
          <w:sz w:val="24"/>
          <w:szCs w:val="24"/>
          <w:lang w:val="es-CO"/>
        </w:rPr>
        <w:t>NOTIFICAR</w:t>
      </w:r>
      <w:r w:rsidR="008978B5" w:rsidRPr="00694C3A">
        <w:rPr>
          <w:rFonts w:cs="Arial"/>
          <w:sz w:val="24"/>
          <w:szCs w:val="24"/>
          <w:lang w:val="es-CO"/>
        </w:rPr>
        <w:t> el presente auto a las partes</w:t>
      </w:r>
      <w:r w:rsidR="00E75005">
        <w:rPr>
          <w:rFonts w:cs="Arial"/>
          <w:sz w:val="24"/>
          <w:szCs w:val="24"/>
          <w:lang w:val="es-CO"/>
        </w:rPr>
        <w:t xml:space="preserve"> y </w:t>
      </w:r>
      <w:r w:rsidR="00FB5B28">
        <w:rPr>
          <w:rFonts w:cs="Arial"/>
          <w:sz w:val="24"/>
          <w:szCs w:val="24"/>
          <w:lang w:val="es-CO"/>
        </w:rPr>
        <w:t>a</w:t>
      </w:r>
      <w:r w:rsidR="00440B36">
        <w:rPr>
          <w:rFonts w:cs="Arial"/>
          <w:sz w:val="24"/>
          <w:szCs w:val="24"/>
          <w:lang w:val="es-CO"/>
        </w:rPr>
        <w:t xml:space="preserve"> </w:t>
      </w:r>
      <w:r w:rsidR="00FB5B28">
        <w:rPr>
          <w:rFonts w:cs="Arial"/>
          <w:sz w:val="24"/>
          <w:szCs w:val="24"/>
          <w:lang w:val="es-CO"/>
        </w:rPr>
        <w:t>l</w:t>
      </w:r>
      <w:r w:rsidR="000633CE">
        <w:rPr>
          <w:rFonts w:cs="Arial"/>
          <w:sz w:val="24"/>
          <w:szCs w:val="24"/>
          <w:lang w:val="es-CO"/>
        </w:rPr>
        <w:t>os</w:t>
      </w:r>
      <w:r w:rsidR="00A772E6">
        <w:rPr>
          <w:rFonts w:cs="Arial"/>
          <w:sz w:val="24"/>
          <w:szCs w:val="24"/>
          <w:lang w:val="es-CO"/>
        </w:rPr>
        <w:t xml:space="preserve"> </w:t>
      </w:r>
      <w:r w:rsidR="00725B40">
        <w:rPr>
          <w:rFonts w:cs="Arial"/>
          <w:sz w:val="24"/>
          <w:szCs w:val="24"/>
          <w:lang w:val="es-CO"/>
        </w:rPr>
        <w:t>vinculad</w:t>
      </w:r>
      <w:r w:rsidR="000633CE">
        <w:rPr>
          <w:rFonts w:cs="Arial"/>
          <w:sz w:val="24"/>
          <w:szCs w:val="24"/>
          <w:lang w:val="es-CO"/>
        </w:rPr>
        <w:t>os</w:t>
      </w:r>
      <w:r w:rsidR="008978B5" w:rsidRPr="00694C3A">
        <w:rPr>
          <w:rFonts w:cs="Arial"/>
          <w:sz w:val="24"/>
          <w:szCs w:val="24"/>
          <w:lang w:val="es-CO"/>
        </w:rPr>
        <w:t xml:space="preserve"> de la forma más expedita posible.</w:t>
      </w:r>
      <w:r w:rsidR="00981D22">
        <w:rPr>
          <w:rFonts w:cs="Arial"/>
          <w:sz w:val="24"/>
          <w:szCs w:val="24"/>
          <w:lang w:val="es-CO"/>
        </w:rPr>
        <w:t xml:space="preserve"> </w:t>
      </w:r>
      <w:r w:rsidR="008978B5" w:rsidRPr="00694C3A">
        <w:rPr>
          <w:rFonts w:cs="Arial"/>
          <w:sz w:val="24"/>
          <w:szCs w:val="24"/>
          <w:lang w:val="es-CO"/>
        </w:rPr>
        <w:t>Esta providencia deberá ser publicada en las páginas web del Consejo de Estado y de la Rama judicial</w:t>
      </w:r>
      <w:r w:rsidR="008978B5" w:rsidRPr="00694C3A">
        <w:rPr>
          <w:rFonts w:cs="Arial"/>
          <w:bCs/>
          <w:sz w:val="24"/>
          <w:szCs w:val="24"/>
          <w:lang w:val="es-CO"/>
        </w:rPr>
        <w:t>.</w:t>
      </w:r>
      <w:r w:rsidR="000C431E">
        <w:rPr>
          <w:rFonts w:cs="Arial"/>
          <w:bCs/>
          <w:sz w:val="24"/>
          <w:szCs w:val="24"/>
          <w:lang w:val="es-CO"/>
        </w:rPr>
        <w:t xml:space="preserve"> </w:t>
      </w:r>
      <w:r w:rsidR="008978B5" w:rsidRPr="00694C3A">
        <w:rPr>
          <w:rFonts w:cs="Arial"/>
          <w:sz w:val="24"/>
          <w:szCs w:val="24"/>
          <w:lang w:val="es-CO"/>
        </w:rPr>
        <w:t xml:space="preserve">La Secretaría General </w:t>
      </w:r>
      <w:r w:rsidR="008978B5" w:rsidRPr="00694C3A">
        <w:rPr>
          <w:rFonts w:cs="Arial"/>
          <w:b/>
          <w:sz w:val="24"/>
          <w:szCs w:val="24"/>
          <w:lang w:val="es-CO"/>
        </w:rPr>
        <w:t>solamente devolverá</w:t>
      </w:r>
      <w:r w:rsidR="008978B5" w:rsidRPr="00694C3A">
        <w:rPr>
          <w:rFonts w:cs="Arial"/>
          <w:sz w:val="24"/>
          <w:szCs w:val="24"/>
          <w:lang w:val="es-CO"/>
        </w:rPr>
        <w:t xml:space="preserve"> el expediente al Despacho, una vez haya dado cumplimiento a la anterior orden.</w:t>
      </w:r>
    </w:p>
    <w:p w:rsidR="000C431E" w:rsidRDefault="000C431E" w:rsidP="00A14E9E">
      <w:pPr>
        <w:pStyle w:val="Textoindependiente21"/>
        <w:spacing w:after="0"/>
        <w:ind w:left="0"/>
        <w:jc w:val="both"/>
        <w:rPr>
          <w:rFonts w:cs="Arial"/>
          <w:sz w:val="24"/>
          <w:szCs w:val="24"/>
          <w:lang w:val="es-ES"/>
        </w:rPr>
      </w:pPr>
    </w:p>
    <w:p w:rsidR="00F04F58" w:rsidRPr="00694C3A" w:rsidRDefault="00981A50" w:rsidP="00A14E9E">
      <w:pPr>
        <w:pStyle w:val="Textoindependiente21"/>
        <w:spacing w:after="0"/>
        <w:ind w:left="0"/>
        <w:jc w:val="both"/>
        <w:rPr>
          <w:rFonts w:cs="Arial"/>
          <w:sz w:val="24"/>
          <w:szCs w:val="24"/>
          <w:lang w:val="es-CO"/>
        </w:rPr>
      </w:pPr>
      <w:r>
        <w:rPr>
          <w:rFonts w:cs="Arial"/>
          <w:b/>
          <w:sz w:val="24"/>
          <w:szCs w:val="24"/>
          <w:lang w:val="es-CO"/>
        </w:rPr>
        <w:t>CUARTO</w:t>
      </w:r>
      <w:r w:rsidR="00D74F79">
        <w:rPr>
          <w:rFonts w:cs="Arial"/>
          <w:b/>
          <w:sz w:val="24"/>
          <w:szCs w:val="24"/>
          <w:lang w:val="es-CO"/>
        </w:rPr>
        <w:t xml:space="preserve">: </w:t>
      </w:r>
      <w:r w:rsidR="008978B5" w:rsidRPr="00694C3A">
        <w:rPr>
          <w:rFonts w:cs="Arial"/>
          <w:b/>
          <w:sz w:val="24"/>
          <w:szCs w:val="24"/>
          <w:lang w:val="es-CO"/>
        </w:rPr>
        <w:t>COMUNICAR</w:t>
      </w:r>
      <w:r w:rsidR="008978B5" w:rsidRPr="00694C3A">
        <w:rPr>
          <w:rFonts w:cs="Arial"/>
          <w:sz w:val="24"/>
          <w:szCs w:val="24"/>
          <w:lang w:val="es-CO"/>
        </w:rPr>
        <w:t xml:space="preserve"> a las partes y </w:t>
      </w:r>
      <w:r w:rsidR="00FB5B28">
        <w:rPr>
          <w:rFonts w:cs="Arial"/>
          <w:sz w:val="24"/>
          <w:szCs w:val="24"/>
          <w:lang w:val="es-CO"/>
        </w:rPr>
        <w:t>a</w:t>
      </w:r>
      <w:r w:rsidR="000633CE">
        <w:rPr>
          <w:rFonts w:cs="Arial"/>
          <w:sz w:val="24"/>
          <w:szCs w:val="24"/>
          <w:lang w:val="es-CO"/>
        </w:rPr>
        <w:t xml:space="preserve"> </w:t>
      </w:r>
      <w:r w:rsidR="00FB5B28">
        <w:rPr>
          <w:rFonts w:cs="Arial"/>
          <w:sz w:val="24"/>
          <w:szCs w:val="24"/>
          <w:lang w:val="es-CO"/>
        </w:rPr>
        <w:t>l</w:t>
      </w:r>
      <w:r w:rsidR="000633CE">
        <w:rPr>
          <w:rFonts w:cs="Arial"/>
          <w:sz w:val="24"/>
          <w:szCs w:val="24"/>
          <w:lang w:val="es-CO"/>
        </w:rPr>
        <w:t>os</w:t>
      </w:r>
      <w:r w:rsidR="00FB5B28">
        <w:rPr>
          <w:rFonts w:cs="Arial"/>
          <w:sz w:val="24"/>
          <w:szCs w:val="24"/>
          <w:lang w:val="es-CO"/>
        </w:rPr>
        <w:t xml:space="preserve"> vinculado</w:t>
      </w:r>
      <w:r w:rsidR="000633CE">
        <w:rPr>
          <w:rFonts w:cs="Arial"/>
          <w:sz w:val="24"/>
          <w:szCs w:val="24"/>
          <w:lang w:val="es-CO"/>
        </w:rPr>
        <w:t>s</w:t>
      </w:r>
      <w:r w:rsidR="008978B5" w:rsidRPr="00694C3A">
        <w:rPr>
          <w:rFonts w:cs="Arial"/>
          <w:sz w:val="24"/>
          <w:szCs w:val="24"/>
          <w:lang w:val="es-CO"/>
        </w:rPr>
        <w:t xml:space="preserve"> que podrán presentar informes sobre los hechos en que se sustenta la presente</w:t>
      </w:r>
      <w:r w:rsidR="00852138">
        <w:rPr>
          <w:rFonts w:cs="Arial"/>
          <w:sz w:val="24"/>
          <w:szCs w:val="24"/>
          <w:lang w:val="es-CO"/>
        </w:rPr>
        <w:t xml:space="preserve"> acción, en el término de tres (3</w:t>
      </w:r>
      <w:r w:rsidR="008978B5" w:rsidRPr="00694C3A">
        <w:rPr>
          <w:rFonts w:cs="Arial"/>
          <w:sz w:val="24"/>
          <w:szCs w:val="24"/>
          <w:lang w:val="es-CO"/>
        </w:rPr>
        <w:t xml:space="preserve">) días </w:t>
      </w:r>
      <w:r w:rsidR="008978B5" w:rsidRPr="00694C3A">
        <w:rPr>
          <w:rFonts w:cs="Arial"/>
          <w:sz w:val="24"/>
          <w:szCs w:val="24"/>
          <w:lang w:val="es-CO"/>
        </w:rPr>
        <w:lastRenderedPageBreak/>
        <w:t>contados a partir del recibo de la notificación. Estos se considerarán rendidos bajo juramento (artículos 19 y 20 del Decreto 2591 de 1991).</w:t>
      </w:r>
    </w:p>
    <w:p w:rsidR="008C767C" w:rsidRPr="00694C3A" w:rsidRDefault="008C767C" w:rsidP="00A14E9E">
      <w:pPr>
        <w:pStyle w:val="Textoindependiente21"/>
        <w:spacing w:after="0"/>
        <w:ind w:left="0"/>
        <w:jc w:val="both"/>
        <w:rPr>
          <w:rFonts w:cs="Arial"/>
          <w:sz w:val="24"/>
          <w:szCs w:val="24"/>
        </w:rPr>
      </w:pPr>
    </w:p>
    <w:p w:rsidR="00666225" w:rsidRDefault="00981A50" w:rsidP="00666225">
      <w:pPr>
        <w:pStyle w:val="Textoindependiente21"/>
        <w:spacing w:after="0"/>
        <w:ind w:left="0"/>
        <w:jc w:val="both"/>
        <w:rPr>
          <w:rFonts w:cs="Arial"/>
          <w:sz w:val="24"/>
          <w:szCs w:val="24"/>
          <w:lang w:val="es-CO"/>
        </w:rPr>
      </w:pPr>
      <w:r>
        <w:rPr>
          <w:rFonts w:cs="Arial"/>
          <w:b/>
          <w:sz w:val="24"/>
          <w:szCs w:val="24"/>
          <w:lang w:val="es-CO"/>
        </w:rPr>
        <w:t>QUINTO</w:t>
      </w:r>
      <w:r w:rsidR="00D74F79">
        <w:rPr>
          <w:rFonts w:cs="Arial"/>
          <w:b/>
          <w:sz w:val="24"/>
          <w:szCs w:val="24"/>
          <w:lang w:val="es-CO"/>
        </w:rPr>
        <w:t xml:space="preserve">: </w:t>
      </w:r>
      <w:r w:rsidR="00666225">
        <w:rPr>
          <w:rFonts w:cs="Arial"/>
          <w:b/>
          <w:bCs/>
          <w:sz w:val="24"/>
          <w:szCs w:val="24"/>
          <w:lang w:val="es-CO"/>
        </w:rPr>
        <w:t>SOLICITAR</w:t>
      </w:r>
      <w:r w:rsidR="00666225">
        <w:rPr>
          <w:rFonts w:cs="Arial"/>
          <w:bCs/>
          <w:sz w:val="24"/>
          <w:szCs w:val="24"/>
          <w:lang w:val="es-CO"/>
        </w:rPr>
        <w:t xml:space="preserve"> a Ecopetrol S.A. que envíe con destino a este Despacho, </w:t>
      </w:r>
      <w:r w:rsidR="007577A6">
        <w:rPr>
          <w:rFonts w:cs="Arial"/>
          <w:bCs/>
          <w:sz w:val="24"/>
          <w:szCs w:val="24"/>
          <w:lang w:val="es-CO"/>
        </w:rPr>
        <w:t xml:space="preserve">en medio digital, </w:t>
      </w:r>
      <w:r w:rsidR="00666225">
        <w:rPr>
          <w:rFonts w:cs="Arial"/>
          <w:bCs/>
          <w:sz w:val="24"/>
          <w:szCs w:val="24"/>
          <w:lang w:val="es-CO"/>
        </w:rPr>
        <w:t xml:space="preserve">el acta de la Asamblea General de Accionistas de Ecopetrol S.A. en la que fue modificado el periodo de los actuales integrantes de su Junta Directiva. </w:t>
      </w:r>
    </w:p>
    <w:p w:rsidR="00440B36" w:rsidRDefault="00440B36" w:rsidP="00A14E9E">
      <w:pPr>
        <w:pStyle w:val="Textoindependiente21"/>
        <w:spacing w:after="0"/>
        <w:ind w:left="0"/>
        <w:jc w:val="both"/>
        <w:rPr>
          <w:rFonts w:cs="Arial"/>
          <w:sz w:val="24"/>
          <w:szCs w:val="24"/>
        </w:rPr>
      </w:pPr>
    </w:p>
    <w:p w:rsidR="00FD4B8D" w:rsidRDefault="00981A50" w:rsidP="00A14E9E">
      <w:pPr>
        <w:pStyle w:val="Textoindependiente21"/>
        <w:spacing w:after="0"/>
        <w:ind w:left="0"/>
        <w:jc w:val="both"/>
        <w:rPr>
          <w:rFonts w:cs="Arial"/>
          <w:b/>
          <w:sz w:val="24"/>
          <w:szCs w:val="24"/>
          <w:lang w:val="es-CO"/>
        </w:rPr>
      </w:pPr>
      <w:r>
        <w:rPr>
          <w:rFonts w:cs="Arial"/>
          <w:b/>
          <w:sz w:val="24"/>
          <w:szCs w:val="24"/>
          <w:lang w:val="es-CO"/>
        </w:rPr>
        <w:t xml:space="preserve">SEXTO: </w:t>
      </w:r>
      <w:r w:rsidR="00666225">
        <w:rPr>
          <w:b/>
          <w:bCs/>
          <w:sz w:val="24"/>
          <w:szCs w:val="24"/>
        </w:rPr>
        <w:t xml:space="preserve">NEGAR </w:t>
      </w:r>
      <w:r w:rsidR="00666225">
        <w:rPr>
          <w:sz w:val="24"/>
          <w:szCs w:val="24"/>
        </w:rPr>
        <w:t xml:space="preserve">la medida cautelar solicitada por </w:t>
      </w:r>
      <w:r w:rsidR="00956CB9">
        <w:rPr>
          <w:sz w:val="24"/>
          <w:szCs w:val="24"/>
        </w:rPr>
        <w:t>Javier Ibáñez Romero</w:t>
      </w:r>
      <w:r w:rsidR="00666225">
        <w:rPr>
          <w:sz w:val="24"/>
          <w:szCs w:val="24"/>
        </w:rPr>
        <w:t>, por las razones expuestas en esta providencia.</w:t>
      </w:r>
    </w:p>
    <w:p w:rsidR="00666225" w:rsidRPr="00FD4B8D" w:rsidRDefault="00666225" w:rsidP="00A14E9E">
      <w:pPr>
        <w:pStyle w:val="Textoindependiente21"/>
        <w:spacing w:after="0"/>
        <w:ind w:left="0"/>
        <w:jc w:val="both"/>
        <w:rPr>
          <w:rFonts w:cs="Arial"/>
          <w:sz w:val="24"/>
          <w:szCs w:val="24"/>
          <w:lang w:val="es-CO"/>
        </w:rPr>
      </w:pPr>
    </w:p>
    <w:p w:rsidR="00D2698A" w:rsidRPr="00143CFA" w:rsidRDefault="00FD4B8D" w:rsidP="00A14E9E">
      <w:pPr>
        <w:pStyle w:val="Textoindependiente21"/>
        <w:spacing w:after="0"/>
        <w:ind w:left="0"/>
        <w:jc w:val="both"/>
        <w:rPr>
          <w:rFonts w:cs="Arial"/>
          <w:color w:val="FF0000"/>
          <w:sz w:val="24"/>
          <w:szCs w:val="24"/>
        </w:rPr>
      </w:pPr>
      <w:r>
        <w:rPr>
          <w:rFonts w:cs="Arial"/>
          <w:b/>
          <w:bCs/>
          <w:sz w:val="24"/>
          <w:szCs w:val="24"/>
        </w:rPr>
        <w:t>S</w:t>
      </w:r>
      <w:r w:rsidR="00CC1363">
        <w:rPr>
          <w:rFonts w:cs="Arial"/>
          <w:b/>
          <w:bCs/>
          <w:sz w:val="24"/>
          <w:szCs w:val="24"/>
        </w:rPr>
        <w:t>É</w:t>
      </w:r>
      <w:r>
        <w:rPr>
          <w:rFonts w:cs="Arial"/>
          <w:b/>
          <w:bCs/>
          <w:sz w:val="24"/>
          <w:szCs w:val="24"/>
        </w:rPr>
        <w:t>PTIMO</w:t>
      </w:r>
      <w:r w:rsidR="00055A73">
        <w:rPr>
          <w:rFonts w:cs="Arial"/>
          <w:b/>
          <w:bCs/>
          <w:sz w:val="24"/>
          <w:szCs w:val="24"/>
        </w:rPr>
        <w:t xml:space="preserve">: </w:t>
      </w:r>
      <w:r w:rsidR="00666225" w:rsidRPr="00694C3A">
        <w:rPr>
          <w:rFonts w:cs="Arial"/>
          <w:b/>
          <w:sz w:val="24"/>
          <w:szCs w:val="24"/>
          <w:lang w:val="es-CO"/>
        </w:rPr>
        <w:t>SUSPENDER</w:t>
      </w:r>
      <w:r w:rsidR="00666225" w:rsidRPr="00694C3A">
        <w:rPr>
          <w:rFonts w:cs="Arial"/>
          <w:sz w:val="24"/>
          <w:szCs w:val="24"/>
          <w:lang w:val="es-CO"/>
        </w:rPr>
        <w:t xml:space="preserve"> </w:t>
      </w:r>
      <w:r w:rsidR="00666225" w:rsidRPr="00694C3A">
        <w:rPr>
          <w:rFonts w:cs="Arial"/>
          <w:sz w:val="24"/>
          <w:szCs w:val="24"/>
          <w:lang w:val="es-ES"/>
        </w:rPr>
        <w:t>los términos de la presente acción constitucional hasta tanto se dé cumplimiento a las órdenes impartidas en esta providencia y el expediente regrese al Despac</w:t>
      </w:r>
      <w:r w:rsidR="00666225">
        <w:rPr>
          <w:rFonts w:cs="Arial"/>
          <w:sz w:val="24"/>
          <w:szCs w:val="24"/>
          <w:lang w:val="es-ES"/>
        </w:rPr>
        <w:t>ho desde la Secretaría General.</w:t>
      </w:r>
    </w:p>
    <w:p w:rsidR="008978B5" w:rsidRDefault="008978B5" w:rsidP="00A14E9E">
      <w:pPr>
        <w:pStyle w:val="Textoindependiente21"/>
        <w:spacing w:after="0"/>
        <w:ind w:left="0"/>
        <w:jc w:val="both"/>
        <w:rPr>
          <w:rFonts w:cs="Arial"/>
          <w:b/>
          <w:sz w:val="24"/>
          <w:szCs w:val="24"/>
        </w:rPr>
      </w:pPr>
    </w:p>
    <w:p w:rsidR="00725B40" w:rsidRDefault="00635186" w:rsidP="00A14E9E">
      <w:pPr>
        <w:pStyle w:val="Textoindependiente21"/>
        <w:spacing w:after="0"/>
        <w:ind w:left="0"/>
        <w:jc w:val="both"/>
        <w:rPr>
          <w:rFonts w:cs="Arial"/>
          <w:sz w:val="24"/>
          <w:szCs w:val="24"/>
        </w:rPr>
      </w:pPr>
      <w:r w:rsidRPr="00694C3A">
        <w:rPr>
          <w:rFonts w:cs="Arial"/>
          <w:b/>
          <w:sz w:val="24"/>
          <w:szCs w:val="24"/>
        </w:rPr>
        <w:t>Notifíquese y Cúmplase</w:t>
      </w:r>
      <w:r w:rsidRPr="00694C3A">
        <w:rPr>
          <w:rFonts w:cs="Arial"/>
          <w:sz w:val="24"/>
          <w:szCs w:val="24"/>
        </w:rPr>
        <w:t>,</w:t>
      </w:r>
    </w:p>
    <w:p w:rsidR="00E93743" w:rsidRDefault="00E93743" w:rsidP="00A14E9E">
      <w:pPr>
        <w:pStyle w:val="Textoindependiente21"/>
        <w:spacing w:after="0"/>
        <w:ind w:left="0"/>
        <w:jc w:val="both"/>
        <w:rPr>
          <w:rFonts w:cs="Arial"/>
          <w:sz w:val="24"/>
          <w:szCs w:val="24"/>
        </w:rPr>
      </w:pPr>
    </w:p>
    <w:p w:rsidR="00983173" w:rsidRDefault="00983173" w:rsidP="00A14E9E">
      <w:pPr>
        <w:pStyle w:val="Textoindependiente21"/>
        <w:spacing w:after="0"/>
        <w:ind w:left="0"/>
        <w:jc w:val="both"/>
        <w:rPr>
          <w:rFonts w:cs="Arial"/>
          <w:sz w:val="24"/>
          <w:szCs w:val="24"/>
        </w:rPr>
      </w:pPr>
    </w:p>
    <w:p w:rsidR="00983173" w:rsidRPr="00694C3A" w:rsidRDefault="00983173" w:rsidP="00A14E9E">
      <w:pPr>
        <w:pStyle w:val="Textoindependiente21"/>
        <w:spacing w:after="0"/>
        <w:ind w:left="0"/>
        <w:jc w:val="both"/>
        <w:rPr>
          <w:rFonts w:cs="Arial"/>
          <w:sz w:val="24"/>
          <w:szCs w:val="24"/>
        </w:rPr>
      </w:pPr>
    </w:p>
    <w:p w:rsidR="00635186" w:rsidRPr="00694C3A" w:rsidRDefault="00635186" w:rsidP="00A14E9E">
      <w:pPr>
        <w:pStyle w:val="Textoindependiente21"/>
        <w:spacing w:after="0"/>
        <w:ind w:left="0"/>
        <w:jc w:val="center"/>
        <w:rPr>
          <w:rFonts w:cs="Arial"/>
          <w:b/>
          <w:sz w:val="24"/>
          <w:szCs w:val="24"/>
        </w:rPr>
      </w:pPr>
      <w:r w:rsidRPr="00694C3A">
        <w:rPr>
          <w:rFonts w:cs="Arial"/>
          <w:b/>
          <w:sz w:val="24"/>
          <w:szCs w:val="24"/>
        </w:rPr>
        <w:t>JAIME ENRIQUE RODRÍGUEZ NAVAS</w:t>
      </w:r>
    </w:p>
    <w:p w:rsidR="00A65EE0" w:rsidRPr="00462667" w:rsidRDefault="00635186" w:rsidP="00A14E9E">
      <w:pPr>
        <w:pStyle w:val="Textoindependiente21"/>
        <w:spacing w:after="0"/>
        <w:ind w:left="0"/>
        <w:jc w:val="center"/>
        <w:rPr>
          <w:rFonts w:cs="Arial"/>
          <w:sz w:val="24"/>
          <w:szCs w:val="24"/>
        </w:rPr>
      </w:pPr>
      <w:r w:rsidRPr="00694C3A">
        <w:rPr>
          <w:rFonts w:cs="Arial"/>
          <w:b/>
          <w:sz w:val="24"/>
          <w:szCs w:val="24"/>
        </w:rPr>
        <w:t>Magistrado</w:t>
      </w:r>
    </w:p>
    <w:sectPr w:rsidR="00A65EE0" w:rsidRPr="00462667" w:rsidSect="00FC292A">
      <w:headerReference w:type="default" r:id="rId11"/>
      <w:footerReference w:type="default" r:id="rId12"/>
      <w:headerReference w:type="first" r:id="rId13"/>
      <w:footerReference w:type="first" r:id="rId14"/>
      <w:pgSz w:w="12242" w:h="18722" w:code="14"/>
      <w:pgMar w:top="1985" w:right="1418" w:bottom="2041" w:left="1701" w:header="709" w:footer="9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479" w:rsidRDefault="00B07479" w:rsidP="00117091">
      <w:r>
        <w:separator/>
      </w:r>
    </w:p>
  </w:endnote>
  <w:endnote w:type="continuationSeparator" w:id="0">
    <w:p w:rsidR="00B07479" w:rsidRDefault="00B07479"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E75692" w:rsidTr="00B82AE5">
      <w:trPr>
        <w:jc w:val="right"/>
      </w:trPr>
      <w:tc>
        <w:tcPr>
          <w:tcW w:w="4795" w:type="dxa"/>
          <w:vAlign w:val="center"/>
        </w:tcPr>
        <w:p w:rsidR="00E75692" w:rsidRDefault="00E75692" w:rsidP="00C53B7C">
          <w:pPr>
            <w:pStyle w:val="Encabezado"/>
            <w:jc w:val="center"/>
            <w:rPr>
              <w:color w:val="767171"/>
              <w:sz w:val="20"/>
              <w:szCs w:val="20"/>
            </w:rPr>
          </w:pPr>
          <w:r w:rsidRPr="00A21194">
            <w:rPr>
              <w:color w:val="767171"/>
              <w:sz w:val="20"/>
              <w:szCs w:val="20"/>
            </w:rPr>
            <w:t>Calle 12 No. 7-65 – Tel: (57-1) 350-6700 – Bogotá D.C. – Colombia</w:t>
          </w:r>
        </w:p>
        <w:p w:rsidR="00E75692" w:rsidRPr="00A21194" w:rsidRDefault="00E75692"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rsidR="00E75692" w:rsidRPr="00B6429B" w:rsidRDefault="00E75692" w:rsidP="00C53B7C">
          <w:pPr>
            <w:pStyle w:val="Piedepgina"/>
            <w:jc w:val="center"/>
          </w:pPr>
          <w:r w:rsidRPr="00B6429B">
            <w:fldChar w:fldCharType="begin"/>
          </w:r>
          <w:r w:rsidRPr="00B6429B">
            <w:instrText>PAGE   \* MERGEFORMAT</w:instrText>
          </w:r>
          <w:r w:rsidRPr="00B6429B">
            <w:fldChar w:fldCharType="separate"/>
          </w:r>
          <w:r w:rsidR="00956CB9" w:rsidRPr="00956CB9">
            <w:rPr>
              <w:noProof/>
              <w:lang w:val="es-ES"/>
            </w:rPr>
            <w:t>3</w:t>
          </w:r>
          <w:r w:rsidRPr="00B6429B">
            <w:fldChar w:fldCharType="end"/>
          </w:r>
        </w:p>
      </w:tc>
    </w:tr>
  </w:tbl>
  <w:p w:rsidR="00E75692" w:rsidRPr="00C53B7C" w:rsidRDefault="00E75692" w:rsidP="00C53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E75692" w:rsidTr="00B82AE5">
      <w:trPr>
        <w:jc w:val="right"/>
      </w:trPr>
      <w:tc>
        <w:tcPr>
          <w:tcW w:w="4795" w:type="dxa"/>
          <w:vAlign w:val="center"/>
        </w:tcPr>
        <w:p w:rsidR="00E75692" w:rsidRDefault="00E75692" w:rsidP="00C53B7C">
          <w:pPr>
            <w:pStyle w:val="Encabezado"/>
            <w:jc w:val="center"/>
            <w:rPr>
              <w:color w:val="767171"/>
              <w:sz w:val="20"/>
              <w:szCs w:val="20"/>
            </w:rPr>
          </w:pPr>
          <w:r w:rsidRPr="00A21194">
            <w:rPr>
              <w:color w:val="767171"/>
              <w:sz w:val="20"/>
              <w:szCs w:val="20"/>
            </w:rPr>
            <w:t>Calle 12 No. 7-65 – Tel: (57-1) 350-6700 – Bogotá D.C. – Colombia</w:t>
          </w:r>
        </w:p>
        <w:p w:rsidR="00E75692" w:rsidRPr="00A21194" w:rsidRDefault="00E75692"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rsidR="00E75692" w:rsidRPr="00B6429B" w:rsidRDefault="00E75692" w:rsidP="00C53B7C">
          <w:pPr>
            <w:pStyle w:val="Piedepgina"/>
            <w:jc w:val="center"/>
          </w:pPr>
          <w:r w:rsidRPr="00B6429B">
            <w:fldChar w:fldCharType="begin"/>
          </w:r>
          <w:r w:rsidRPr="00B6429B">
            <w:instrText>PAGE   \* MERGEFORMAT</w:instrText>
          </w:r>
          <w:r w:rsidRPr="00B6429B">
            <w:fldChar w:fldCharType="separate"/>
          </w:r>
          <w:r w:rsidR="00386DDA" w:rsidRPr="00386DDA">
            <w:rPr>
              <w:noProof/>
              <w:lang w:val="es-ES"/>
            </w:rPr>
            <w:t>1</w:t>
          </w:r>
          <w:r w:rsidRPr="00B6429B">
            <w:fldChar w:fldCharType="end"/>
          </w:r>
        </w:p>
      </w:tc>
    </w:tr>
  </w:tbl>
  <w:p w:rsidR="00E75692" w:rsidRPr="00C53B7C" w:rsidRDefault="00E75692" w:rsidP="00C53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479" w:rsidRDefault="00B07479" w:rsidP="00117091">
      <w:r>
        <w:separator/>
      </w:r>
    </w:p>
  </w:footnote>
  <w:footnote w:type="continuationSeparator" w:id="0">
    <w:p w:rsidR="00B07479" w:rsidRDefault="00B07479" w:rsidP="00117091">
      <w:r>
        <w:continuationSeparator/>
      </w:r>
    </w:p>
  </w:footnote>
  <w:footnote w:id="1">
    <w:p w:rsidR="005875A0" w:rsidRPr="00B46E28" w:rsidRDefault="005875A0" w:rsidP="005875A0">
      <w:pPr>
        <w:pStyle w:val="Textonotapie"/>
        <w:rPr>
          <w:sz w:val="20"/>
          <w:szCs w:val="20"/>
        </w:rPr>
      </w:pPr>
      <w:r w:rsidRPr="00B46E28">
        <w:rPr>
          <w:rStyle w:val="Refdenotaalpie"/>
          <w:sz w:val="20"/>
          <w:szCs w:val="20"/>
        </w:rPr>
        <w:footnoteRef/>
      </w:r>
      <w:r w:rsidRPr="00B46E28">
        <w:rPr>
          <w:sz w:val="20"/>
          <w:szCs w:val="20"/>
        </w:rPr>
        <w:t xml:space="preserve"> Corte Constitucional, sentencia T-103-18 de 23 de marzo de 2018.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692" w:rsidRPr="00A15ACE" w:rsidRDefault="004045BA">
    <w:pPr>
      <w:pStyle w:val="Encabezado"/>
    </w:pPr>
    <w:r>
      <w:rPr>
        <w:noProof/>
        <w:lang w:val="es-ES" w:eastAsia="es-ES"/>
      </w:rPr>
      <w:drawing>
        <wp:anchor distT="0" distB="0" distL="114300" distR="114300" simplePos="0" relativeHeight="251657216" behindDoc="0" locked="0" layoutInCell="1" allowOverlap="1">
          <wp:simplePos x="0" y="0"/>
          <wp:positionH relativeFrom="column">
            <wp:posOffset>1905</wp:posOffset>
          </wp:positionH>
          <wp:positionV relativeFrom="paragraph">
            <wp:posOffset>38100</wp:posOffset>
          </wp:positionV>
          <wp:extent cx="668020" cy="62166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621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5692" w:rsidRPr="00F3658A" w:rsidRDefault="004045BA">
    <w:pPr>
      <w:pStyle w:val="Encabezado"/>
      <w:rPr>
        <w:i/>
        <w:iCs/>
      </w:rPr>
    </w:pPr>
    <w:r w:rsidRPr="0070023E">
      <w:rPr>
        <w:noProof/>
        <w:sz w:val="20"/>
        <w:szCs w:val="20"/>
        <w:lang w:val="es-ES" w:eastAsia="es-ES"/>
      </w:rPr>
      <mc:AlternateContent>
        <mc:Choice Requires="wps">
          <w:drawing>
            <wp:anchor distT="0" distB="0" distL="114300" distR="114300" simplePos="0" relativeHeight="251656192" behindDoc="0" locked="0" layoutInCell="1" allowOverlap="1">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3113790"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rsidR="00E75692" w:rsidRPr="00F3658A" w:rsidRDefault="00E75692" w:rsidP="006557E6">
    <w:pPr>
      <w:pStyle w:val="Encabezado"/>
      <w:jc w:val="right"/>
      <w:rPr>
        <w:i/>
        <w:iCs/>
        <w:sz w:val="20"/>
        <w:szCs w:val="20"/>
      </w:rPr>
    </w:pPr>
    <w:r w:rsidRPr="00F3658A">
      <w:rPr>
        <w:i/>
        <w:iCs/>
        <w:sz w:val="20"/>
        <w:szCs w:val="20"/>
      </w:rPr>
      <w:t xml:space="preserve">Radicado: </w:t>
    </w:r>
    <w:r w:rsidR="003E0785" w:rsidRPr="00F3658A">
      <w:rPr>
        <w:i/>
        <w:iCs/>
        <w:sz w:val="20"/>
        <w:szCs w:val="20"/>
      </w:rPr>
      <w:t>11001-03-15-000-202</w:t>
    </w:r>
    <w:r w:rsidR="00E0755B" w:rsidRPr="00F3658A">
      <w:rPr>
        <w:i/>
        <w:iCs/>
        <w:sz w:val="20"/>
        <w:szCs w:val="20"/>
      </w:rPr>
      <w:t>2-0</w:t>
    </w:r>
    <w:r w:rsidR="009113D8">
      <w:rPr>
        <w:i/>
        <w:iCs/>
        <w:sz w:val="20"/>
        <w:szCs w:val="20"/>
      </w:rPr>
      <w:t>3982</w:t>
    </w:r>
    <w:r w:rsidR="00D2269A" w:rsidRPr="00F3658A">
      <w:rPr>
        <w:i/>
        <w:iCs/>
        <w:sz w:val="20"/>
        <w:szCs w:val="20"/>
      </w:rPr>
      <w:t>-00</w:t>
    </w:r>
  </w:p>
  <w:p w:rsidR="00E75692" w:rsidRPr="00F3658A" w:rsidRDefault="00E75692" w:rsidP="00444B94">
    <w:pPr>
      <w:pStyle w:val="Encabezado"/>
      <w:tabs>
        <w:tab w:val="clear" w:pos="4252"/>
      </w:tabs>
      <w:jc w:val="right"/>
      <w:rPr>
        <w:i/>
        <w:iCs/>
        <w:sz w:val="20"/>
        <w:szCs w:val="20"/>
      </w:rPr>
    </w:pPr>
    <w:r w:rsidRPr="00F3658A">
      <w:rPr>
        <w:i/>
        <w:iCs/>
        <w:sz w:val="20"/>
        <w:szCs w:val="20"/>
      </w:rPr>
      <w:tab/>
    </w:r>
    <w:r w:rsidR="00FB5B28" w:rsidRPr="00F3658A">
      <w:rPr>
        <w:i/>
        <w:iCs/>
        <w:sz w:val="20"/>
        <w:szCs w:val="20"/>
      </w:rPr>
      <w:t>Acciona</w:t>
    </w:r>
    <w:r w:rsidR="003E0785" w:rsidRPr="00F3658A">
      <w:rPr>
        <w:i/>
        <w:iCs/>
        <w:sz w:val="20"/>
        <w:szCs w:val="20"/>
      </w:rPr>
      <w:t xml:space="preserve">nte: </w:t>
    </w:r>
    <w:r w:rsidR="009113D8" w:rsidRPr="009113D8">
      <w:rPr>
        <w:i/>
        <w:iCs/>
        <w:sz w:val="20"/>
        <w:szCs w:val="20"/>
      </w:rPr>
      <w:t>Javier Ibáñez Romero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AD2" w:rsidRDefault="004045BA" w:rsidP="00FC4AD2">
    <w:pPr>
      <w:suppressAutoHyphens/>
      <w:spacing w:line="276" w:lineRule="auto"/>
      <w:ind w:left="3530" w:firstLine="706"/>
      <w:rPr>
        <w:bCs/>
        <w:i/>
        <w:color w:val="000000"/>
        <w:sz w:val="20"/>
        <w:szCs w:val="20"/>
        <w:lang w:eastAsia="es-ES"/>
      </w:rPr>
    </w:pPr>
    <w:r>
      <w:rPr>
        <w:noProof/>
        <w:lang w:val="es-ES" w:eastAsia="es-ES"/>
      </w:rPr>
      <mc:AlternateContent>
        <mc:Choice Requires="wps">
          <w:drawing>
            <wp:anchor distT="4294967295" distB="4294967295" distL="114300" distR="114300" simplePos="0" relativeHeight="251659264" behindDoc="0" locked="0" layoutInCell="1" allowOverlap="1">
              <wp:simplePos x="0" y="0"/>
              <wp:positionH relativeFrom="column">
                <wp:posOffset>1669415</wp:posOffset>
              </wp:positionH>
              <wp:positionV relativeFrom="paragraph">
                <wp:posOffset>21589</wp:posOffset>
              </wp:positionV>
              <wp:extent cx="4018915" cy="0"/>
              <wp:effectExtent l="0" t="0" r="635" b="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8915"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52BA5FA" id="_x0000_t32" coordsize="21600,21600" o:spt="32" o:oned="t" path="m,l21600,21600e" filled="f">
              <v:path arrowok="t" fillok="f" o:connecttype="none"/>
              <o:lock v:ext="edit" shapetype="t"/>
            </v:shapetype>
            <v:shape id="Conector recto de flecha 1" o:spid="_x0000_s1026" type="#_x0000_t32" style="position:absolute;margin-left:131.45pt;margin-top:1.7pt;width:316.45pt;height:0;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" strokeweight="1.5pt"/>
          </w:pict>
        </mc:Fallback>
      </mc:AlternateContent>
    </w:r>
    <w:r>
      <w:rPr>
        <w:noProof/>
        <w:lang w:val="es-ES" w:eastAsia="es-ES"/>
      </w:rPr>
      <w:drawing>
        <wp:anchor distT="0" distB="0" distL="114300" distR="114300" simplePos="0" relativeHeight="251658240" behindDoc="1" locked="0" layoutInCell="1" allowOverlap="1">
          <wp:simplePos x="0" y="0"/>
          <wp:positionH relativeFrom="column">
            <wp:posOffset>-342900</wp:posOffset>
          </wp:positionH>
          <wp:positionV relativeFrom="paragraph">
            <wp:posOffset>-66675</wp:posOffset>
          </wp:positionV>
          <wp:extent cx="933450" cy="869315"/>
          <wp:effectExtent l="0" t="0" r="0" b="0"/>
          <wp:wrapTight wrapText="bothSides">
            <wp:wrapPolygon edited="0">
              <wp:start x="8816" y="0"/>
              <wp:lineTo x="6171" y="1420"/>
              <wp:lineTo x="882" y="6627"/>
              <wp:lineTo x="882" y="9467"/>
              <wp:lineTo x="2204" y="17040"/>
              <wp:lineTo x="8816" y="21300"/>
              <wp:lineTo x="12343" y="21300"/>
              <wp:lineTo x="13665" y="20354"/>
              <wp:lineTo x="19396" y="16093"/>
              <wp:lineTo x="20718" y="7100"/>
              <wp:lineTo x="14988" y="1420"/>
              <wp:lineTo x="12343" y="0"/>
              <wp:lineTo x="8816" y="0"/>
            </wp:wrapPolygon>
          </wp:wrapTight>
          <wp:docPr id="4"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4AD2" w:rsidRPr="00FE6083" w:rsidRDefault="00FC4AD2" w:rsidP="00FC4AD2">
    <w:pPr>
      <w:suppressAutoHyphens/>
      <w:spacing w:line="276" w:lineRule="auto"/>
      <w:ind w:left="3530"/>
      <w:jc w:val="right"/>
      <w:rPr>
        <w:bCs/>
        <w:i/>
        <w:color w:val="000000"/>
        <w:sz w:val="20"/>
        <w:szCs w:val="20"/>
        <w:lang w:eastAsia="es-ES"/>
      </w:rPr>
    </w:pPr>
    <w:r w:rsidRPr="00FE6083">
      <w:rPr>
        <w:bCs/>
        <w:i/>
        <w:color w:val="000000"/>
        <w:sz w:val="20"/>
        <w:szCs w:val="20"/>
        <w:lang w:eastAsia="es-ES"/>
      </w:rPr>
      <w:t>Radicado:</w:t>
    </w:r>
    <w:r>
      <w:rPr>
        <w:bCs/>
        <w:i/>
        <w:color w:val="000000"/>
        <w:sz w:val="20"/>
        <w:szCs w:val="20"/>
        <w:lang w:eastAsia="es-ES"/>
      </w:rPr>
      <w:t xml:space="preserve"> </w:t>
    </w:r>
    <w:r w:rsidRPr="00997D35">
      <w:rPr>
        <w:bCs/>
        <w:i/>
        <w:color w:val="000000"/>
        <w:sz w:val="20"/>
        <w:szCs w:val="20"/>
        <w:lang w:eastAsia="es-ES"/>
      </w:rPr>
      <w:t>11001-03-15-000-2022-0</w:t>
    </w:r>
    <w:r w:rsidR="0068581A">
      <w:rPr>
        <w:bCs/>
        <w:i/>
        <w:color w:val="000000"/>
        <w:sz w:val="20"/>
        <w:szCs w:val="20"/>
        <w:lang w:eastAsia="es-ES"/>
      </w:rPr>
      <w:t>3982</w:t>
    </w:r>
    <w:r w:rsidRPr="00997D35">
      <w:rPr>
        <w:bCs/>
        <w:i/>
        <w:color w:val="000000"/>
        <w:sz w:val="20"/>
        <w:szCs w:val="20"/>
        <w:lang w:eastAsia="es-ES"/>
      </w:rPr>
      <w:t>-00</w:t>
    </w:r>
    <w:r w:rsidRPr="00FE6083">
      <w:rPr>
        <w:bCs/>
        <w:i/>
        <w:color w:val="000000"/>
        <w:sz w:val="20"/>
        <w:szCs w:val="20"/>
        <w:lang w:eastAsia="es-ES"/>
      </w:rPr>
      <w:t xml:space="preserve"> </w:t>
    </w:r>
  </w:p>
  <w:p w:rsidR="00FC4AD2" w:rsidRPr="00FE6083" w:rsidRDefault="00FC4AD2" w:rsidP="00FC4AD2">
    <w:pPr>
      <w:suppressAutoHyphens/>
      <w:spacing w:line="276" w:lineRule="auto"/>
      <w:jc w:val="right"/>
      <w:rPr>
        <w:bCs/>
        <w:i/>
        <w:color w:val="000000"/>
        <w:sz w:val="20"/>
        <w:szCs w:val="20"/>
        <w:lang w:eastAsia="es-ES"/>
      </w:rPr>
    </w:pPr>
    <w:r>
      <w:rPr>
        <w:bCs/>
        <w:i/>
        <w:color w:val="000000"/>
        <w:sz w:val="20"/>
        <w:szCs w:val="20"/>
        <w:lang w:eastAsia="es-ES"/>
      </w:rPr>
      <w:t xml:space="preserve">                                     Accionante</w:t>
    </w:r>
    <w:r w:rsidRPr="00FE6083">
      <w:rPr>
        <w:bCs/>
        <w:i/>
        <w:color w:val="000000"/>
        <w:sz w:val="20"/>
        <w:szCs w:val="20"/>
        <w:lang w:eastAsia="es-ES"/>
      </w:rPr>
      <w:t>:</w:t>
    </w:r>
    <w:r w:rsidR="0068581A">
      <w:rPr>
        <w:bCs/>
        <w:i/>
        <w:color w:val="000000"/>
        <w:sz w:val="20"/>
        <w:szCs w:val="20"/>
        <w:lang w:eastAsia="es-ES"/>
      </w:rPr>
      <w:t xml:space="preserve"> Javier Ibáñez Romero</w:t>
    </w:r>
  </w:p>
  <w:p w:rsidR="00FC4AD2" w:rsidRDefault="00FC4AD2" w:rsidP="00FC4AD2">
    <w:pPr>
      <w:suppressAutoHyphens/>
      <w:spacing w:line="276" w:lineRule="auto"/>
      <w:rPr>
        <w:b/>
        <w:bCs/>
        <w:color w:val="000000"/>
        <w:lang w:eastAsia="es-ES"/>
      </w:rPr>
    </w:pPr>
    <w:bookmarkStart w:id="1" w:name="_Hlk101357283"/>
    <w:bookmarkStart w:id="2" w:name="_Hlk101357284"/>
  </w:p>
  <w:p w:rsidR="00FC4AD2" w:rsidRDefault="00FC4AD2" w:rsidP="00FC4AD2">
    <w:pPr>
      <w:suppressAutoHyphens/>
      <w:spacing w:line="276" w:lineRule="auto"/>
      <w:rPr>
        <w:b/>
        <w:bCs/>
        <w:color w:val="000000"/>
        <w:sz w:val="24"/>
        <w:szCs w:val="24"/>
        <w:lang w:eastAsia="es-ES"/>
      </w:rPr>
    </w:pPr>
    <w:r>
      <w:rPr>
        <w:b/>
        <w:bCs/>
        <w:color w:val="000000"/>
        <w:sz w:val="24"/>
        <w:szCs w:val="24"/>
        <w:lang w:eastAsia="es-ES"/>
      </w:rPr>
      <w:t xml:space="preserve">                                   </w:t>
    </w:r>
  </w:p>
  <w:p w:rsidR="00FC4AD2" w:rsidRPr="00491A3A" w:rsidRDefault="00FC4AD2" w:rsidP="00FC4AD2">
    <w:pPr>
      <w:suppressAutoHyphens/>
      <w:spacing w:line="276" w:lineRule="auto"/>
      <w:jc w:val="center"/>
      <w:rPr>
        <w:b/>
        <w:bCs/>
        <w:color w:val="000000"/>
        <w:sz w:val="24"/>
        <w:szCs w:val="24"/>
        <w:lang w:eastAsia="es-ES"/>
      </w:rPr>
    </w:pPr>
    <w:r>
      <w:rPr>
        <w:b/>
        <w:bCs/>
        <w:color w:val="000000"/>
        <w:sz w:val="24"/>
        <w:szCs w:val="24"/>
        <w:lang w:eastAsia="es-ES"/>
      </w:rPr>
      <w:t>C</w:t>
    </w:r>
    <w:r w:rsidRPr="00491A3A">
      <w:rPr>
        <w:b/>
        <w:bCs/>
        <w:color w:val="000000"/>
        <w:sz w:val="24"/>
        <w:szCs w:val="24"/>
        <w:lang w:eastAsia="es-ES"/>
      </w:rPr>
      <w:t>ONSEJO DE ESTADO</w:t>
    </w:r>
  </w:p>
  <w:p w:rsidR="00FC4AD2" w:rsidRPr="00491A3A" w:rsidRDefault="00FC4AD2" w:rsidP="00FC4AD2">
    <w:pPr>
      <w:suppressAutoHyphens/>
      <w:spacing w:line="276" w:lineRule="auto"/>
      <w:jc w:val="center"/>
      <w:rPr>
        <w:b/>
        <w:bCs/>
        <w:color w:val="000000"/>
        <w:sz w:val="24"/>
        <w:szCs w:val="24"/>
        <w:lang w:eastAsia="es-ES"/>
      </w:rPr>
    </w:pPr>
    <w:r w:rsidRPr="00491A3A">
      <w:rPr>
        <w:b/>
        <w:bCs/>
        <w:color w:val="000000"/>
        <w:sz w:val="24"/>
        <w:szCs w:val="24"/>
        <w:lang w:eastAsia="es-ES"/>
      </w:rPr>
      <w:t>SALA DE LO CONTENCIOSO ADMINISTRATIVO</w:t>
    </w:r>
  </w:p>
  <w:p w:rsidR="00FC4AD2" w:rsidRPr="00491A3A" w:rsidRDefault="00FC4AD2" w:rsidP="00FC4AD2">
    <w:pPr>
      <w:suppressAutoHyphens/>
      <w:spacing w:line="276" w:lineRule="auto"/>
      <w:jc w:val="center"/>
      <w:rPr>
        <w:b/>
        <w:bCs/>
        <w:color w:val="000000"/>
        <w:sz w:val="24"/>
        <w:szCs w:val="24"/>
        <w:lang w:eastAsia="es-ES"/>
      </w:rPr>
    </w:pPr>
    <w:r w:rsidRPr="00491A3A">
      <w:rPr>
        <w:b/>
        <w:bCs/>
        <w:color w:val="000000"/>
        <w:sz w:val="24"/>
        <w:szCs w:val="24"/>
        <w:lang w:eastAsia="es-ES"/>
      </w:rPr>
      <w:t>SECCIÓN TERCERA</w:t>
    </w:r>
  </w:p>
  <w:p w:rsidR="00FC4AD2" w:rsidRPr="00045D31" w:rsidRDefault="00FC4AD2" w:rsidP="00FC4AD2">
    <w:pPr>
      <w:suppressAutoHyphens/>
      <w:spacing w:line="276" w:lineRule="auto"/>
      <w:jc w:val="center"/>
      <w:rPr>
        <w:b/>
        <w:bCs/>
        <w:color w:val="000000"/>
        <w:sz w:val="24"/>
        <w:szCs w:val="24"/>
        <w:lang w:eastAsia="es-ES"/>
      </w:rPr>
    </w:pPr>
    <w:r w:rsidRPr="00491A3A">
      <w:rPr>
        <w:b/>
        <w:bCs/>
        <w:color w:val="000000"/>
        <w:sz w:val="24"/>
        <w:szCs w:val="24"/>
        <w:lang w:eastAsia="es-ES"/>
      </w:rPr>
      <w:t>SUBSECCIÓN C</w:t>
    </w:r>
    <w:bookmarkEnd w:id="1"/>
    <w:bookmarkEnd w:id="2"/>
  </w:p>
  <w:p w:rsidR="00E75692" w:rsidRDefault="00E756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F0581"/>
    <w:multiLevelType w:val="hybridMultilevel"/>
    <w:tmpl w:val="84867A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140635"/>
    <w:multiLevelType w:val="hybridMultilevel"/>
    <w:tmpl w:val="13620B10"/>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BFF2A40"/>
    <w:multiLevelType w:val="hybridMultilevel"/>
    <w:tmpl w:val="D5CA3EC6"/>
    <w:lvl w:ilvl="0" w:tplc="29AE522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5"/>
  </w:num>
  <w:num w:numId="6">
    <w:abstractNumId w:val="9"/>
  </w:num>
  <w:num w:numId="7">
    <w:abstractNumId w:val="7"/>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6A58"/>
    <w:rsid w:val="00006D3C"/>
    <w:rsid w:val="00007854"/>
    <w:rsid w:val="00011B2A"/>
    <w:rsid w:val="00011C9C"/>
    <w:rsid w:val="00015266"/>
    <w:rsid w:val="000163EA"/>
    <w:rsid w:val="0001669E"/>
    <w:rsid w:val="00017E98"/>
    <w:rsid w:val="00020559"/>
    <w:rsid w:val="00020F1A"/>
    <w:rsid w:val="00024F08"/>
    <w:rsid w:val="00026A85"/>
    <w:rsid w:val="00034DDD"/>
    <w:rsid w:val="00035BBD"/>
    <w:rsid w:val="000368DB"/>
    <w:rsid w:val="00036AC9"/>
    <w:rsid w:val="000370C0"/>
    <w:rsid w:val="000374FC"/>
    <w:rsid w:val="00041706"/>
    <w:rsid w:val="00043188"/>
    <w:rsid w:val="00044C4D"/>
    <w:rsid w:val="0004615E"/>
    <w:rsid w:val="00046D88"/>
    <w:rsid w:val="00046F8F"/>
    <w:rsid w:val="00055A73"/>
    <w:rsid w:val="00057023"/>
    <w:rsid w:val="00057F07"/>
    <w:rsid w:val="00060170"/>
    <w:rsid w:val="000633CE"/>
    <w:rsid w:val="00064BB9"/>
    <w:rsid w:val="0007063E"/>
    <w:rsid w:val="0007130E"/>
    <w:rsid w:val="0007229F"/>
    <w:rsid w:val="000728E0"/>
    <w:rsid w:val="00072A92"/>
    <w:rsid w:val="00073869"/>
    <w:rsid w:val="00077E92"/>
    <w:rsid w:val="00083B8F"/>
    <w:rsid w:val="00094E7B"/>
    <w:rsid w:val="00096CF1"/>
    <w:rsid w:val="00097E04"/>
    <w:rsid w:val="000A1018"/>
    <w:rsid w:val="000A39E3"/>
    <w:rsid w:val="000A7B57"/>
    <w:rsid w:val="000B057E"/>
    <w:rsid w:val="000B0D1F"/>
    <w:rsid w:val="000B209A"/>
    <w:rsid w:val="000B20A8"/>
    <w:rsid w:val="000B2B2E"/>
    <w:rsid w:val="000B561B"/>
    <w:rsid w:val="000C0BB9"/>
    <w:rsid w:val="000C1C45"/>
    <w:rsid w:val="000C2075"/>
    <w:rsid w:val="000C2B43"/>
    <w:rsid w:val="000C3997"/>
    <w:rsid w:val="000C431E"/>
    <w:rsid w:val="000C4B27"/>
    <w:rsid w:val="000C5DB7"/>
    <w:rsid w:val="000C7B4F"/>
    <w:rsid w:val="000C7FBA"/>
    <w:rsid w:val="000D072F"/>
    <w:rsid w:val="000D41EA"/>
    <w:rsid w:val="000D734D"/>
    <w:rsid w:val="000D7409"/>
    <w:rsid w:val="000E0B17"/>
    <w:rsid w:val="000E3D37"/>
    <w:rsid w:val="000E48DD"/>
    <w:rsid w:val="000E7060"/>
    <w:rsid w:val="000F1120"/>
    <w:rsid w:val="000F26E5"/>
    <w:rsid w:val="000F3FD5"/>
    <w:rsid w:val="001006D9"/>
    <w:rsid w:val="0010176A"/>
    <w:rsid w:val="001018A3"/>
    <w:rsid w:val="00102016"/>
    <w:rsid w:val="00104865"/>
    <w:rsid w:val="00105C55"/>
    <w:rsid w:val="00105F83"/>
    <w:rsid w:val="00110B9D"/>
    <w:rsid w:val="00113B9A"/>
    <w:rsid w:val="001159B0"/>
    <w:rsid w:val="00116A85"/>
    <w:rsid w:val="00117091"/>
    <w:rsid w:val="001200AA"/>
    <w:rsid w:val="00125D59"/>
    <w:rsid w:val="00130B86"/>
    <w:rsid w:val="00130C3E"/>
    <w:rsid w:val="00131373"/>
    <w:rsid w:val="001314F6"/>
    <w:rsid w:val="0013286D"/>
    <w:rsid w:val="00133F91"/>
    <w:rsid w:val="00134E1A"/>
    <w:rsid w:val="001367EA"/>
    <w:rsid w:val="0013771D"/>
    <w:rsid w:val="00140CFA"/>
    <w:rsid w:val="001422D9"/>
    <w:rsid w:val="00143CFA"/>
    <w:rsid w:val="00145621"/>
    <w:rsid w:val="00152A85"/>
    <w:rsid w:val="00153734"/>
    <w:rsid w:val="00155E78"/>
    <w:rsid w:val="001604E8"/>
    <w:rsid w:val="00163B0C"/>
    <w:rsid w:val="00166AF6"/>
    <w:rsid w:val="00170D5F"/>
    <w:rsid w:val="0017199D"/>
    <w:rsid w:val="00172A2F"/>
    <w:rsid w:val="00174548"/>
    <w:rsid w:val="0017545F"/>
    <w:rsid w:val="00177D4B"/>
    <w:rsid w:val="00180C8D"/>
    <w:rsid w:val="00181BB3"/>
    <w:rsid w:val="00187C13"/>
    <w:rsid w:val="00191032"/>
    <w:rsid w:val="001957BD"/>
    <w:rsid w:val="00196FF7"/>
    <w:rsid w:val="001A4092"/>
    <w:rsid w:val="001B202A"/>
    <w:rsid w:val="001C0AC0"/>
    <w:rsid w:val="001C131C"/>
    <w:rsid w:val="001C2AD7"/>
    <w:rsid w:val="001C38EF"/>
    <w:rsid w:val="001C3C1F"/>
    <w:rsid w:val="001C4C1E"/>
    <w:rsid w:val="001C5ADD"/>
    <w:rsid w:val="001C5D01"/>
    <w:rsid w:val="001D13E9"/>
    <w:rsid w:val="001D1EFC"/>
    <w:rsid w:val="001D209A"/>
    <w:rsid w:val="001D4E62"/>
    <w:rsid w:val="001D7283"/>
    <w:rsid w:val="001E0166"/>
    <w:rsid w:val="001E087B"/>
    <w:rsid w:val="001E0A3B"/>
    <w:rsid w:val="001E5B1F"/>
    <w:rsid w:val="001F02E5"/>
    <w:rsid w:val="001F5B1D"/>
    <w:rsid w:val="001F6939"/>
    <w:rsid w:val="00201EC3"/>
    <w:rsid w:val="00203154"/>
    <w:rsid w:val="00205B37"/>
    <w:rsid w:val="00206076"/>
    <w:rsid w:val="00211A0F"/>
    <w:rsid w:val="00211F0C"/>
    <w:rsid w:val="002218A4"/>
    <w:rsid w:val="00221A2F"/>
    <w:rsid w:val="002230E3"/>
    <w:rsid w:val="00227093"/>
    <w:rsid w:val="002333FA"/>
    <w:rsid w:val="002347DE"/>
    <w:rsid w:val="0023608A"/>
    <w:rsid w:val="00242616"/>
    <w:rsid w:val="00246239"/>
    <w:rsid w:val="00251E8D"/>
    <w:rsid w:val="00254B75"/>
    <w:rsid w:val="00264EB6"/>
    <w:rsid w:val="00265BD0"/>
    <w:rsid w:val="00270453"/>
    <w:rsid w:val="00276F8B"/>
    <w:rsid w:val="00281874"/>
    <w:rsid w:val="00281F9E"/>
    <w:rsid w:val="00282C7F"/>
    <w:rsid w:val="00283ACB"/>
    <w:rsid w:val="00285349"/>
    <w:rsid w:val="0028665C"/>
    <w:rsid w:val="00290014"/>
    <w:rsid w:val="002909EC"/>
    <w:rsid w:val="00293C2A"/>
    <w:rsid w:val="00293EAE"/>
    <w:rsid w:val="0029407A"/>
    <w:rsid w:val="002963FF"/>
    <w:rsid w:val="00296F8F"/>
    <w:rsid w:val="002A2277"/>
    <w:rsid w:val="002A2472"/>
    <w:rsid w:val="002A3A21"/>
    <w:rsid w:val="002A5432"/>
    <w:rsid w:val="002A6305"/>
    <w:rsid w:val="002A6CDC"/>
    <w:rsid w:val="002B0C27"/>
    <w:rsid w:val="002B1000"/>
    <w:rsid w:val="002B3805"/>
    <w:rsid w:val="002B709F"/>
    <w:rsid w:val="002C12BC"/>
    <w:rsid w:val="002C7F40"/>
    <w:rsid w:val="002D2A0C"/>
    <w:rsid w:val="002D3418"/>
    <w:rsid w:val="002D480B"/>
    <w:rsid w:val="002D4D1D"/>
    <w:rsid w:val="002D5DE0"/>
    <w:rsid w:val="002D633A"/>
    <w:rsid w:val="002E152D"/>
    <w:rsid w:val="002E1978"/>
    <w:rsid w:val="002E257D"/>
    <w:rsid w:val="002E3B1B"/>
    <w:rsid w:val="002F3ACE"/>
    <w:rsid w:val="002F5070"/>
    <w:rsid w:val="002F777E"/>
    <w:rsid w:val="00304D80"/>
    <w:rsid w:val="003069B5"/>
    <w:rsid w:val="00311CC4"/>
    <w:rsid w:val="00311E4E"/>
    <w:rsid w:val="0031514A"/>
    <w:rsid w:val="00316456"/>
    <w:rsid w:val="00324936"/>
    <w:rsid w:val="00325D12"/>
    <w:rsid w:val="003264E8"/>
    <w:rsid w:val="0032653C"/>
    <w:rsid w:val="00330D77"/>
    <w:rsid w:val="00332DE7"/>
    <w:rsid w:val="003343EE"/>
    <w:rsid w:val="00335347"/>
    <w:rsid w:val="003423F7"/>
    <w:rsid w:val="00345743"/>
    <w:rsid w:val="0035253B"/>
    <w:rsid w:val="0035710F"/>
    <w:rsid w:val="00360658"/>
    <w:rsid w:val="00361478"/>
    <w:rsid w:val="00363CA9"/>
    <w:rsid w:val="00370752"/>
    <w:rsid w:val="00371A52"/>
    <w:rsid w:val="00374674"/>
    <w:rsid w:val="00377556"/>
    <w:rsid w:val="00381481"/>
    <w:rsid w:val="00383425"/>
    <w:rsid w:val="00384507"/>
    <w:rsid w:val="003847BF"/>
    <w:rsid w:val="00386DDA"/>
    <w:rsid w:val="00386F87"/>
    <w:rsid w:val="003874A5"/>
    <w:rsid w:val="00387BBC"/>
    <w:rsid w:val="0039191C"/>
    <w:rsid w:val="00394A69"/>
    <w:rsid w:val="00396227"/>
    <w:rsid w:val="00396360"/>
    <w:rsid w:val="003A12C4"/>
    <w:rsid w:val="003A21F2"/>
    <w:rsid w:val="003A26DE"/>
    <w:rsid w:val="003A49A8"/>
    <w:rsid w:val="003A586C"/>
    <w:rsid w:val="003A6418"/>
    <w:rsid w:val="003A6FAE"/>
    <w:rsid w:val="003B2F2D"/>
    <w:rsid w:val="003B4515"/>
    <w:rsid w:val="003B4B2E"/>
    <w:rsid w:val="003B53F2"/>
    <w:rsid w:val="003B6DDD"/>
    <w:rsid w:val="003C1F3C"/>
    <w:rsid w:val="003C4445"/>
    <w:rsid w:val="003D0D3E"/>
    <w:rsid w:val="003D1B94"/>
    <w:rsid w:val="003D54B0"/>
    <w:rsid w:val="003D6CFD"/>
    <w:rsid w:val="003E0785"/>
    <w:rsid w:val="003E0BD3"/>
    <w:rsid w:val="003E0FDB"/>
    <w:rsid w:val="003F09DA"/>
    <w:rsid w:val="003F2BA3"/>
    <w:rsid w:val="003F4A68"/>
    <w:rsid w:val="003F6182"/>
    <w:rsid w:val="003F62CF"/>
    <w:rsid w:val="003F7FF5"/>
    <w:rsid w:val="00402998"/>
    <w:rsid w:val="004045BA"/>
    <w:rsid w:val="0040669F"/>
    <w:rsid w:val="00412F54"/>
    <w:rsid w:val="004135FA"/>
    <w:rsid w:val="0041497D"/>
    <w:rsid w:val="00416A20"/>
    <w:rsid w:val="0042113A"/>
    <w:rsid w:val="004211FA"/>
    <w:rsid w:val="00424723"/>
    <w:rsid w:val="00424CC2"/>
    <w:rsid w:val="00426DDC"/>
    <w:rsid w:val="00427E67"/>
    <w:rsid w:val="00430389"/>
    <w:rsid w:val="00430D89"/>
    <w:rsid w:val="004378D9"/>
    <w:rsid w:val="004400A2"/>
    <w:rsid w:val="00440B36"/>
    <w:rsid w:val="00442F86"/>
    <w:rsid w:val="00443FDE"/>
    <w:rsid w:val="00444B94"/>
    <w:rsid w:val="00447084"/>
    <w:rsid w:val="0045374A"/>
    <w:rsid w:val="00455FAF"/>
    <w:rsid w:val="00457036"/>
    <w:rsid w:val="00457483"/>
    <w:rsid w:val="0046021A"/>
    <w:rsid w:val="00462667"/>
    <w:rsid w:val="004635C7"/>
    <w:rsid w:val="0046702B"/>
    <w:rsid w:val="004840F0"/>
    <w:rsid w:val="004849BB"/>
    <w:rsid w:val="004853E2"/>
    <w:rsid w:val="004857F6"/>
    <w:rsid w:val="00491910"/>
    <w:rsid w:val="0049272C"/>
    <w:rsid w:val="00492E7F"/>
    <w:rsid w:val="00497735"/>
    <w:rsid w:val="004A1D38"/>
    <w:rsid w:val="004A4150"/>
    <w:rsid w:val="004A59E5"/>
    <w:rsid w:val="004B25EC"/>
    <w:rsid w:val="004B28FC"/>
    <w:rsid w:val="004B3C52"/>
    <w:rsid w:val="004B5EDB"/>
    <w:rsid w:val="004B68DB"/>
    <w:rsid w:val="004B6BD7"/>
    <w:rsid w:val="004B70A4"/>
    <w:rsid w:val="004D1FF9"/>
    <w:rsid w:val="004D542A"/>
    <w:rsid w:val="004D5983"/>
    <w:rsid w:val="004D63F2"/>
    <w:rsid w:val="004D766F"/>
    <w:rsid w:val="004E38F6"/>
    <w:rsid w:val="004E3D73"/>
    <w:rsid w:val="00504E04"/>
    <w:rsid w:val="005121C6"/>
    <w:rsid w:val="00512CC9"/>
    <w:rsid w:val="00517D52"/>
    <w:rsid w:val="00522073"/>
    <w:rsid w:val="00523045"/>
    <w:rsid w:val="00525167"/>
    <w:rsid w:val="00526A25"/>
    <w:rsid w:val="00530CAD"/>
    <w:rsid w:val="00533FDA"/>
    <w:rsid w:val="00535720"/>
    <w:rsid w:val="00536991"/>
    <w:rsid w:val="00537386"/>
    <w:rsid w:val="0054069D"/>
    <w:rsid w:val="00541BA0"/>
    <w:rsid w:val="005434A6"/>
    <w:rsid w:val="0054566F"/>
    <w:rsid w:val="00546BA7"/>
    <w:rsid w:val="00546C58"/>
    <w:rsid w:val="00551C04"/>
    <w:rsid w:val="00552504"/>
    <w:rsid w:val="00553D00"/>
    <w:rsid w:val="00555CFC"/>
    <w:rsid w:val="0055711E"/>
    <w:rsid w:val="005607ED"/>
    <w:rsid w:val="0056282B"/>
    <w:rsid w:val="00566726"/>
    <w:rsid w:val="00567501"/>
    <w:rsid w:val="0057016C"/>
    <w:rsid w:val="00572176"/>
    <w:rsid w:val="00574481"/>
    <w:rsid w:val="0057704E"/>
    <w:rsid w:val="00582638"/>
    <w:rsid w:val="00585CA2"/>
    <w:rsid w:val="00586A61"/>
    <w:rsid w:val="005875A0"/>
    <w:rsid w:val="00592C22"/>
    <w:rsid w:val="00595265"/>
    <w:rsid w:val="005A1279"/>
    <w:rsid w:val="005A222F"/>
    <w:rsid w:val="005B3E80"/>
    <w:rsid w:val="005C082E"/>
    <w:rsid w:val="005C2F43"/>
    <w:rsid w:val="005C723B"/>
    <w:rsid w:val="005D1791"/>
    <w:rsid w:val="005D3678"/>
    <w:rsid w:val="005D3CA7"/>
    <w:rsid w:val="005D5303"/>
    <w:rsid w:val="005E3C66"/>
    <w:rsid w:val="005E5776"/>
    <w:rsid w:val="005E6AAB"/>
    <w:rsid w:val="005F084E"/>
    <w:rsid w:val="00602931"/>
    <w:rsid w:val="006058D9"/>
    <w:rsid w:val="006118EA"/>
    <w:rsid w:val="0061365C"/>
    <w:rsid w:val="00616F4C"/>
    <w:rsid w:val="00617BBF"/>
    <w:rsid w:val="006215AD"/>
    <w:rsid w:val="00621F3E"/>
    <w:rsid w:val="006240A7"/>
    <w:rsid w:val="0062575E"/>
    <w:rsid w:val="006272AF"/>
    <w:rsid w:val="006277AC"/>
    <w:rsid w:val="006277C9"/>
    <w:rsid w:val="00631FF1"/>
    <w:rsid w:val="00635186"/>
    <w:rsid w:val="006371BF"/>
    <w:rsid w:val="00641E21"/>
    <w:rsid w:val="00644D5A"/>
    <w:rsid w:val="00650EA4"/>
    <w:rsid w:val="00651C28"/>
    <w:rsid w:val="00651F05"/>
    <w:rsid w:val="00651F90"/>
    <w:rsid w:val="00654827"/>
    <w:rsid w:val="00654F2C"/>
    <w:rsid w:val="006557E6"/>
    <w:rsid w:val="00656551"/>
    <w:rsid w:val="00656B9B"/>
    <w:rsid w:val="006615F2"/>
    <w:rsid w:val="00663124"/>
    <w:rsid w:val="00663267"/>
    <w:rsid w:val="00664A8F"/>
    <w:rsid w:val="006659D8"/>
    <w:rsid w:val="00666225"/>
    <w:rsid w:val="00670CBB"/>
    <w:rsid w:val="0067285B"/>
    <w:rsid w:val="00676878"/>
    <w:rsid w:val="00677168"/>
    <w:rsid w:val="00681064"/>
    <w:rsid w:val="0068283C"/>
    <w:rsid w:val="00685672"/>
    <w:rsid w:val="0068581A"/>
    <w:rsid w:val="006912D3"/>
    <w:rsid w:val="00692544"/>
    <w:rsid w:val="006947CF"/>
    <w:rsid w:val="00694C3A"/>
    <w:rsid w:val="00695556"/>
    <w:rsid w:val="006A35E9"/>
    <w:rsid w:val="006A6B54"/>
    <w:rsid w:val="006A7491"/>
    <w:rsid w:val="006B4D33"/>
    <w:rsid w:val="006B4F7F"/>
    <w:rsid w:val="006B6FD5"/>
    <w:rsid w:val="006C51CD"/>
    <w:rsid w:val="006C6F50"/>
    <w:rsid w:val="006C7CEF"/>
    <w:rsid w:val="006D26F7"/>
    <w:rsid w:val="006D4799"/>
    <w:rsid w:val="006D4B87"/>
    <w:rsid w:val="006D4D6A"/>
    <w:rsid w:val="006D5BC3"/>
    <w:rsid w:val="006D6C47"/>
    <w:rsid w:val="006E0ED2"/>
    <w:rsid w:val="006E34B7"/>
    <w:rsid w:val="006E4331"/>
    <w:rsid w:val="006E5FF1"/>
    <w:rsid w:val="006E66CA"/>
    <w:rsid w:val="006F03D6"/>
    <w:rsid w:val="006F125D"/>
    <w:rsid w:val="006F2288"/>
    <w:rsid w:val="006F374D"/>
    <w:rsid w:val="006F6047"/>
    <w:rsid w:val="0070023E"/>
    <w:rsid w:val="00705863"/>
    <w:rsid w:val="00706A27"/>
    <w:rsid w:val="007176DA"/>
    <w:rsid w:val="00717F8E"/>
    <w:rsid w:val="007202D0"/>
    <w:rsid w:val="0072050C"/>
    <w:rsid w:val="0072475A"/>
    <w:rsid w:val="0072579A"/>
    <w:rsid w:val="00725B40"/>
    <w:rsid w:val="00733D6A"/>
    <w:rsid w:val="00733FFD"/>
    <w:rsid w:val="00735D04"/>
    <w:rsid w:val="00740FDC"/>
    <w:rsid w:val="0074235D"/>
    <w:rsid w:val="00744023"/>
    <w:rsid w:val="007441A4"/>
    <w:rsid w:val="00745D63"/>
    <w:rsid w:val="00746A96"/>
    <w:rsid w:val="007503DE"/>
    <w:rsid w:val="00752443"/>
    <w:rsid w:val="00752DD7"/>
    <w:rsid w:val="00756EE2"/>
    <w:rsid w:val="00756F7A"/>
    <w:rsid w:val="007577A6"/>
    <w:rsid w:val="00760DAF"/>
    <w:rsid w:val="00764556"/>
    <w:rsid w:val="00773A85"/>
    <w:rsid w:val="0077690A"/>
    <w:rsid w:val="0077747C"/>
    <w:rsid w:val="00784136"/>
    <w:rsid w:val="007848C7"/>
    <w:rsid w:val="00784C85"/>
    <w:rsid w:val="00792614"/>
    <w:rsid w:val="00792F4A"/>
    <w:rsid w:val="0079334A"/>
    <w:rsid w:val="007952AC"/>
    <w:rsid w:val="00796AA2"/>
    <w:rsid w:val="007A3263"/>
    <w:rsid w:val="007A4290"/>
    <w:rsid w:val="007B1A43"/>
    <w:rsid w:val="007B3CAB"/>
    <w:rsid w:val="007B613E"/>
    <w:rsid w:val="007C0C02"/>
    <w:rsid w:val="007C1462"/>
    <w:rsid w:val="007C4800"/>
    <w:rsid w:val="007C79E9"/>
    <w:rsid w:val="007C7A96"/>
    <w:rsid w:val="007D1468"/>
    <w:rsid w:val="007D38C6"/>
    <w:rsid w:val="007D4A96"/>
    <w:rsid w:val="007D5441"/>
    <w:rsid w:val="007E2DBA"/>
    <w:rsid w:val="007E4740"/>
    <w:rsid w:val="007E6A5F"/>
    <w:rsid w:val="007E6BB9"/>
    <w:rsid w:val="007E781C"/>
    <w:rsid w:val="007F276C"/>
    <w:rsid w:val="007F2D57"/>
    <w:rsid w:val="007F3540"/>
    <w:rsid w:val="007F3889"/>
    <w:rsid w:val="007F4D75"/>
    <w:rsid w:val="007F4F98"/>
    <w:rsid w:val="007F6497"/>
    <w:rsid w:val="007F70EF"/>
    <w:rsid w:val="0080317F"/>
    <w:rsid w:val="00804DF9"/>
    <w:rsid w:val="008123C3"/>
    <w:rsid w:val="00813E8A"/>
    <w:rsid w:val="008154CB"/>
    <w:rsid w:val="0081606A"/>
    <w:rsid w:val="008166E3"/>
    <w:rsid w:val="00816950"/>
    <w:rsid w:val="00817A38"/>
    <w:rsid w:val="00820FE6"/>
    <w:rsid w:val="0082121C"/>
    <w:rsid w:val="00822EDC"/>
    <w:rsid w:val="00823E1F"/>
    <w:rsid w:val="0082471C"/>
    <w:rsid w:val="00824976"/>
    <w:rsid w:val="0082520B"/>
    <w:rsid w:val="00827F3B"/>
    <w:rsid w:val="008301FF"/>
    <w:rsid w:val="008348E5"/>
    <w:rsid w:val="00835345"/>
    <w:rsid w:val="00835CC7"/>
    <w:rsid w:val="00835D4E"/>
    <w:rsid w:val="00841BE8"/>
    <w:rsid w:val="00842F68"/>
    <w:rsid w:val="008456B1"/>
    <w:rsid w:val="00852138"/>
    <w:rsid w:val="0085611F"/>
    <w:rsid w:val="00860D19"/>
    <w:rsid w:val="008613E3"/>
    <w:rsid w:val="008635F2"/>
    <w:rsid w:val="0086662D"/>
    <w:rsid w:val="00866C03"/>
    <w:rsid w:val="00867DF3"/>
    <w:rsid w:val="008713B3"/>
    <w:rsid w:val="00871943"/>
    <w:rsid w:val="00871D57"/>
    <w:rsid w:val="00882D1B"/>
    <w:rsid w:val="008830D0"/>
    <w:rsid w:val="00886B5A"/>
    <w:rsid w:val="008879C5"/>
    <w:rsid w:val="00887E50"/>
    <w:rsid w:val="008948A6"/>
    <w:rsid w:val="008978B5"/>
    <w:rsid w:val="008B54AC"/>
    <w:rsid w:val="008C074B"/>
    <w:rsid w:val="008C0DBE"/>
    <w:rsid w:val="008C1094"/>
    <w:rsid w:val="008C35B7"/>
    <w:rsid w:val="008C4203"/>
    <w:rsid w:val="008C4606"/>
    <w:rsid w:val="008C64B2"/>
    <w:rsid w:val="008C767C"/>
    <w:rsid w:val="008C7D44"/>
    <w:rsid w:val="008D2AE5"/>
    <w:rsid w:val="008D7532"/>
    <w:rsid w:val="008E576C"/>
    <w:rsid w:val="008E6AA8"/>
    <w:rsid w:val="008F0171"/>
    <w:rsid w:val="008F1FC8"/>
    <w:rsid w:val="00900BD2"/>
    <w:rsid w:val="00901795"/>
    <w:rsid w:val="0090234A"/>
    <w:rsid w:val="009046EE"/>
    <w:rsid w:val="00910FEC"/>
    <w:rsid w:val="009113D8"/>
    <w:rsid w:val="00911C03"/>
    <w:rsid w:val="00911C2B"/>
    <w:rsid w:val="00912002"/>
    <w:rsid w:val="00912C53"/>
    <w:rsid w:val="00917878"/>
    <w:rsid w:val="00920F79"/>
    <w:rsid w:val="009210E8"/>
    <w:rsid w:val="009214E2"/>
    <w:rsid w:val="00924954"/>
    <w:rsid w:val="00925911"/>
    <w:rsid w:val="00927143"/>
    <w:rsid w:val="00933854"/>
    <w:rsid w:val="009338B5"/>
    <w:rsid w:val="00934718"/>
    <w:rsid w:val="009351B3"/>
    <w:rsid w:val="00935462"/>
    <w:rsid w:val="00940813"/>
    <w:rsid w:val="00946020"/>
    <w:rsid w:val="00946039"/>
    <w:rsid w:val="00951505"/>
    <w:rsid w:val="00956CB9"/>
    <w:rsid w:val="00960CFA"/>
    <w:rsid w:val="00962FE7"/>
    <w:rsid w:val="009639AF"/>
    <w:rsid w:val="009746E4"/>
    <w:rsid w:val="0097486A"/>
    <w:rsid w:val="00974ED8"/>
    <w:rsid w:val="00981A50"/>
    <w:rsid w:val="00981D22"/>
    <w:rsid w:val="00983173"/>
    <w:rsid w:val="0098597A"/>
    <w:rsid w:val="00986FEF"/>
    <w:rsid w:val="00987813"/>
    <w:rsid w:val="00996286"/>
    <w:rsid w:val="00997181"/>
    <w:rsid w:val="009A15A9"/>
    <w:rsid w:val="009A4799"/>
    <w:rsid w:val="009A5798"/>
    <w:rsid w:val="009A7E72"/>
    <w:rsid w:val="009B03E1"/>
    <w:rsid w:val="009B06C6"/>
    <w:rsid w:val="009B4486"/>
    <w:rsid w:val="009B6FEE"/>
    <w:rsid w:val="009C24A5"/>
    <w:rsid w:val="009C27EE"/>
    <w:rsid w:val="009C333E"/>
    <w:rsid w:val="009C58E3"/>
    <w:rsid w:val="009D3448"/>
    <w:rsid w:val="009D355F"/>
    <w:rsid w:val="009D356A"/>
    <w:rsid w:val="009D3AFD"/>
    <w:rsid w:val="009E3F7B"/>
    <w:rsid w:val="009F0EEB"/>
    <w:rsid w:val="009F19F3"/>
    <w:rsid w:val="009F1CA4"/>
    <w:rsid w:val="009F359E"/>
    <w:rsid w:val="009F4B90"/>
    <w:rsid w:val="009F5813"/>
    <w:rsid w:val="009F7682"/>
    <w:rsid w:val="009F7DED"/>
    <w:rsid w:val="00A006FB"/>
    <w:rsid w:val="00A0511A"/>
    <w:rsid w:val="00A055D4"/>
    <w:rsid w:val="00A105D6"/>
    <w:rsid w:val="00A10B02"/>
    <w:rsid w:val="00A114CC"/>
    <w:rsid w:val="00A14E9E"/>
    <w:rsid w:val="00A159E9"/>
    <w:rsid w:val="00A15ACE"/>
    <w:rsid w:val="00A23BF3"/>
    <w:rsid w:val="00A25C52"/>
    <w:rsid w:val="00A26198"/>
    <w:rsid w:val="00A26387"/>
    <w:rsid w:val="00A26DEE"/>
    <w:rsid w:val="00A272B7"/>
    <w:rsid w:val="00A30750"/>
    <w:rsid w:val="00A30A6C"/>
    <w:rsid w:val="00A3216E"/>
    <w:rsid w:val="00A448D6"/>
    <w:rsid w:val="00A45DCC"/>
    <w:rsid w:val="00A46278"/>
    <w:rsid w:val="00A467BD"/>
    <w:rsid w:val="00A47030"/>
    <w:rsid w:val="00A54EC8"/>
    <w:rsid w:val="00A61005"/>
    <w:rsid w:val="00A62732"/>
    <w:rsid w:val="00A65ACA"/>
    <w:rsid w:val="00A65EE0"/>
    <w:rsid w:val="00A661E3"/>
    <w:rsid w:val="00A665CB"/>
    <w:rsid w:val="00A66881"/>
    <w:rsid w:val="00A73868"/>
    <w:rsid w:val="00A76AAE"/>
    <w:rsid w:val="00A772E6"/>
    <w:rsid w:val="00A77AC4"/>
    <w:rsid w:val="00A8029D"/>
    <w:rsid w:val="00A859C7"/>
    <w:rsid w:val="00A8702B"/>
    <w:rsid w:val="00A87311"/>
    <w:rsid w:val="00A90F5C"/>
    <w:rsid w:val="00A97A3E"/>
    <w:rsid w:val="00AA168F"/>
    <w:rsid w:val="00AA7455"/>
    <w:rsid w:val="00AB2D02"/>
    <w:rsid w:val="00AB33F4"/>
    <w:rsid w:val="00AB39A4"/>
    <w:rsid w:val="00AB42E8"/>
    <w:rsid w:val="00AB5D1D"/>
    <w:rsid w:val="00AC4FB1"/>
    <w:rsid w:val="00AD1F89"/>
    <w:rsid w:val="00AE2314"/>
    <w:rsid w:val="00AE504A"/>
    <w:rsid w:val="00AE5822"/>
    <w:rsid w:val="00AF0EA5"/>
    <w:rsid w:val="00AF1621"/>
    <w:rsid w:val="00AF54DB"/>
    <w:rsid w:val="00AF55AF"/>
    <w:rsid w:val="00AF634C"/>
    <w:rsid w:val="00B00068"/>
    <w:rsid w:val="00B03865"/>
    <w:rsid w:val="00B042B9"/>
    <w:rsid w:val="00B04A63"/>
    <w:rsid w:val="00B07479"/>
    <w:rsid w:val="00B11776"/>
    <w:rsid w:val="00B127F8"/>
    <w:rsid w:val="00B14389"/>
    <w:rsid w:val="00B232AF"/>
    <w:rsid w:val="00B251D5"/>
    <w:rsid w:val="00B267C2"/>
    <w:rsid w:val="00B32D17"/>
    <w:rsid w:val="00B36B7F"/>
    <w:rsid w:val="00B371AF"/>
    <w:rsid w:val="00B4679A"/>
    <w:rsid w:val="00B46E28"/>
    <w:rsid w:val="00B50522"/>
    <w:rsid w:val="00B54213"/>
    <w:rsid w:val="00B5685A"/>
    <w:rsid w:val="00B57A1B"/>
    <w:rsid w:val="00B61648"/>
    <w:rsid w:val="00B62DFC"/>
    <w:rsid w:val="00B64B1E"/>
    <w:rsid w:val="00B6570E"/>
    <w:rsid w:val="00B70855"/>
    <w:rsid w:val="00B71437"/>
    <w:rsid w:val="00B72E4C"/>
    <w:rsid w:val="00B77485"/>
    <w:rsid w:val="00B80D90"/>
    <w:rsid w:val="00B80E22"/>
    <w:rsid w:val="00B82AE5"/>
    <w:rsid w:val="00B9314A"/>
    <w:rsid w:val="00B97E8B"/>
    <w:rsid w:val="00BA6B28"/>
    <w:rsid w:val="00BB0DD6"/>
    <w:rsid w:val="00BB2DFA"/>
    <w:rsid w:val="00BB3283"/>
    <w:rsid w:val="00BB3E42"/>
    <w:rsid w:val="00BB3E56"/>
    <w:rsid w:val="00BB79AE"/>
    <w:rsid w:val="00BC2088"/>
    <w:rsid w:val="00BC7BDC"/>
    <w:rsid w:val="00BD01E3"/>
    <w:rsid w:val="00BD3F8D"/>
    <w:rsid w:val="00BD67B1"/>
    <w:rsid w:val="00BD7666"/>
    <w:rsid w:val="00BE1AD6"/>
    <w:rsid w:val="00BE3862"/>
    <w:rsid w:val="00BE519C"/>
    <w:rsid w:val="00BE6A44"/>
    <w:rsid w:val="00BF2ACB"/>
    <w:rsid w:val="00BF2E8C"/>
    <w:rsid w:val="00BF5288"/>
    <w:rsid w:val="00BF77D5"/>
    <w:rsid w:val="00C0158F"/>
    <w:rsid w:val="00C018AC"/>
    <w:rsid w:val="00C0205A"/>
    <w:rsid w:val="00C02CEA"/>
    <w:rsid w:val="00C15C5C"/>
    <w:rsid w:val="00C201BB"/>
    <w:rsid w:val="00C22B5C"/>
    <w:rsid w:val="00C307A6"/>
    <w:rsid w:val="00C309C7"/>
    <w:rsid w:val="00C3221F"/>
    <w:rsid w:val="00C344E9"/>
    <w:rsid w:val="00C37982"/>
    <w:rsid w:val="00C401B7"/>
    <w:rsid w:val="00C431E9"/>
    <w:rsid w:val="00C43CA0"/>
    <w:rsid w:val="00C47628"/>
    <w:rsid w:val="00C53B7C"/>
    <w:rsid w:val="00C54A33"/>
    <w:rsid w:val="00C5674B"/>
    <w:rsid w:val="00C56DE6"/>
    <w:rsid w:val="00C61E56"/>
    <w:rsid w:val="00C63EBF"/>
    <w:rsid w:val="00C65DA5"/>
    <w:rsid w:val="00C663B9"/>
    <w:rsid w:val="00C7549A"/>
    <w:rsid w:val="00C77D7F"/>
    <w:rsid w:val="00C82126"/>
    <w:rsid w:val="00C8507F"/>
    <w:rsid w:val="00C8639E"/>
    <w:rsid w:val="00C870A4"/>
    <w:rsid w:val="00C87516"/>
    <w:rsid w:val="00C91067"/>
    <w:rsid w:val="00C9192C"/>
    <w:rsid w:val="00C925D4"/>
    <w:rsid w:val="00C93105"/>
    <w:rsid w:val="00C94663"/>
    <w:rsid w:val="00C9574B"/>
    <w:rsid w:val="00C95768"/>
    <w:rsid w:val="00C975D7"/>
    <w:rsid w:val="00C97767"/>
    <w:rsid w:val="00CA124F"/>
    <w:rsid w:val="00CA36A7"/>
    <w:rsid w:val="00CA486F"/>
    <w:rsid w:val="00CA49C5"/>
    <w:rsid w:val="00CA5138"/>
    <w:rsid w:val="00CA61B3"/>
    <w:rsid w:val="00CA6F8E"/>
    <w:rsid w:val="00CB3811"/>
    <w:rsid w:val="00CB60B1"/>
    <w:rsid w:val="00CB76CF"/>
    <w:rsid w:val="00CC1363"/>
    <w:rsid w:val="00CC3E0E"/>
    <w:rsid w:val="00CC5E1D"/>
    <w:rsid w:val="00CC700D"/>
    <w:rsid w:val="00CD52F3"/>
    <w:rsid w:val="00CE05B2"/>
    <w:rsid w:val="00CE14FE"/>
    <w:rsid w:val="00CE1892"/>
    <w:rsid w:val="00CE1A57"/>
    <w:rsid w:val="00CE2465"/>
    <w:rsid w:val="00CE2D4B"/>
    <w:rsid w:val="00CF4711"/>
    <w:rsid w:val="00CF7C73"/>
    <w:rsid w:val="00D03C11"/>
    <w:rsid w:val="00D0757E"/>
    <w:rsid w:val="00D07876"/>
    <w:rsid w:val="00D11498"/>
    <w:rsid w:val="00D163C7"/>
    <w:rsid w:val="00D16630"/>
    <w:rsid w:val="00D17384"/>
    <w:rsid w:val="00D17D81"/>
    <w:rsid w:val="00D2051B"/>
    <w:rsid w:val="00D210B2"/>
    <w:rsid w:val="00D2269A"/>
    <w:rsid w:val="00D230B0"/>
    <w:rsid w:val="00D2698A"/>
    <w:rsid w:val="00D26EF8"/>
    <w:rsid w:val="00D2756B"/>
    <w:rsid w:val="00D30CC1"/>
    <w:rsid w:val="00D30CE0"/>
    <w:rsid w:val="00D30F62"/>
    <w:rsid w:val="00D31837"/>
    <w:rsid w:val="00D32D10"/>
    <w:rsid w:val="00D33532"/>
    <w:rsid w:val="00D34426"/>
    <w:rsid w:val="00D34615"/>
    <w:rsid w:val="00D34DC3"/>
    <w:rsid w:val="00D37672"/>
    <w:rsid w:val="00D4027B"/>
    <w:rsid w:val="00D40510"/>
    <w:rsid w:val="00D40927"/>
    <w:rsid w:val="00D42994"/>
    <w:rsid w:val="00D45B4D"/>
    <w:rsid w:val="00D45C8E"/>
    <w:rsid w:val="00D50F3D"/>
    <w:rsid w:val="00D53A8F"/>
    <w:rsid w:val="00D57270"/>
    <w:rsid w:val="00D5736A"/>
    <w:rsid w:val="00D606D8"/>
    <w:rsid w:val="00D61FB1"/>
    <w:rsid w:val="00D6559A"/>
    <w:rsid w:val="00D70783"/>
    <w:rsid w:val="00D72755"/>
    <w:rsid w:val="00D729A8"/>
    <w:rsid w:val="00D74F79"/>
    <w:rsid w:val="00D751B4"/>
    <w:rsid w:val="00D819E7"/>
    <w:rsid w:val="00D94B4C"/>
    <w:rsid w:val="00D96E06"/>
    <w:rsid w:val="00D97ADC"/>
    <w:rsid w:val="00DA165B"/>
    <w:rsid w:val="00DA71B9"/>
    <w:rsid w:val="00DB1904"/>
    <w:rsid w:val="00DB2F98"/>
    <w:rsid w:val="00DB3211"/>
    <w:rsid w:val="00DB4688"/>
    <w:rsid w:val="00DB71F8"/>
    <w:rsid w:val="00DB7376"/>
    <w:rsid w:val="00DB7A08"/>
    <w:rsid w:val="00DC0DD5"/>
    <w:rsid w:val="00DC1A80"/>
    <w:rsid w:val="00DC4620"/>
    <w:rsid w:val="00DC53B3"/>
    <w:rsid w:val="00DC67E8"/>
    <w:rsid w:val="00DC6A74"/>
    <w:rsid w:val="00DC6BC7"/>
    <w:rsid w:val="00DD1DED"/>
    <w:rsid w:val="00DD253C"/>
    <w:rsid w:val="00DD340A"/>
    <w:rsid w:val="00DE031F"/>
    <w:rsid w:val="00DE7123"/>
    <w:rsid w:val="00DF0043"/>
    <w:rsid w:val="00DF2285"/>
    <w:rsid w:val="00DF28B0"/>
    <w:rsid w:val="00DF49E3"/>
    <w:rsid w:val="00E01879"/>
    <w:rsid w:val="00E025A3"/>
    <w:rsid w:val="00E0755B"/>
    <w:rsid w:val="00E156D0"/>
    <w:rsid w:val="00E20507"/>
    <w:rsid w:val="00E214CA"/>
    <w:rsid w:val="00E22D82"/>
    <w:rsid w:val="00E2384D"/>
    <w:rsid w:val="00E33EAB"/>
    <w:rsid w:val="00E4328A"/>
    <w:rsid w:val="00E45687"/>
    <w:rsid w:val="00E50F1E"/>
    <w:rsid w:val="00E53766"/>
    <w:rsid w:val="00E560B5"/>
    <w:rsid w:val="00E57D2F"/>
    <w:rsid w:val="00E70863"/>
    <w:rsid w:val="00E73097"/>
    <w:rsid w:val="00E75005"/>
    <w:rsid w:val="00E75692"/>
    <w:rsid w:val="00E773F0"/>
    <w:rsid w:val="00E800E8"/>
    <w:rsid w:val="00E836D3"/>
    <w:rsid w:val="00E8582D"/>
    <w:rsid w:val="00E85ADA"/>
    <w:rsid w:val="00E86D0D"/>
    <w:rsid w:val="00E86E31"/>
    <w:rsid w:val="00E87355"/>
    <w:rsid w:val="00E914FF"/>
    <w:rsid w:val="00E93743"/>
    <w:rsid w:val="00E963DF"/>
    <w:rsid w:val="00E96E21"/>
    <w:rsid w:val="00EA00DA"/>
    <w:rsid w:val="00EA58FA"/>
    <w:rsid w:val="00EA70FE"/>
    <w:rsid w:val="00EA7D4D"/>
    <w:rsid w:val="00EB557D"/>
    <w:rsid w:val="00EB55E5"/>
    <w:rsid w:val="00EB57EA"/>
    <w:rsid w:val="00EB6988"/>
    <w:rsid w:val="00EB6AE1"/>
    <w:rsid w:val="00EB7935"/>
    <w:rsid w:val="00EB7B9A"/>
    <w:rsid w:val="00EC38ED"/>
    <w:rsid w:val="00ED3168"/>
    <w:rsid w:val="00ED72BB"/>
    <w:rsid w:val="00EE6A4B"/>
    <w:rsid w:val="00EE7295"/>
    <w:rsid w:val="00EF11E3"/>
    <w:rsid w:val="00EF3D2E"/>
    <w:rsid w:val="00EF52CE"/>
    <w:rsid w:val="00F00C82"/>
    <w:rsid w:val="00F01167"/>
    <w:rsid w:val="00F03368"/>
    <w:rsid w:val="00F03DB6"/>
    <w:rsid w:val="00F04D9F"/>
    <w:rsid w:val="00F04F58"/>
    <w:rsid w:val="00F05736"/>
    <w:rsid w:val="00F0772F"/>
    <w:rsid w:val="00F1441F"/>
    <w:rsid w:val="00F159E2"/>
    <w:rsid w:val="00F16FD3"/>
    <w:rsid w:val="00F174AA"/>
    <w:rsid w:val="00F21AE5"/>
    <w:rsid w:val="00F27E0B"/>
    <w:rsid w:val="00F329A9"/>
    <w:rsid w:val="00F341C5"/>
    <w:rsid w:val="00F3658A"/>
    <w:rsid w:val="00F41039"/>
    <w:rsid w:val="00F41540"/>
    <w:rsid w:val="00F475EB"/>
    <w:rsid w:val="00F5018F"/>
    <w:rsid w:val="00F5127B"/>
    <w:rsid w:val="00F52CA0"/>
    <w:rsid w:val="00F532EA"/>
    <w:rsid w:val="00F56B51"/>
    <w:rsid w:val="00F647F5"/>
    <w:rsid w:val="00F64A5C"/>
    <w:rsid w:val="00F66D56"/>
    <w:rsid w:val="00F713AF"/>
    <w:rsid w:val="00F75D12"/>
    <w:rsid w:val="00F800E9"/>
    <w:rsid w:val="00F82889"/>
    <w:rsid w:val="00F82B6D"/>
    <w:rsid w:val="00F83E30"/>
    <w:rsid w:val="00F902D3"/>
    <w:rsid w:val="00F91B32"/>
    <w:rsid w:val="00F95779"/>
    <w:rsid w:val="00F972CE"/>
    <w:rsid w:val="00F97746"/>
    <w:rsid w:val="00FA4EDF"/>
    <w:rsid w:val="00FA5BD0"/>
    <w:rsid w:val="00FA7A36"/>
    <w:rsid w:val="00FA7C16"/>
    <w:rsid w:val="00FB08BD"/>
    <w:rsid w:val="00FB187D"/>
    <w:rsid w:val="00FB232F"/>
    <w:rsid w:val="00FB5B28"/>
    <w:rsid w:val="00FB64F7"/>
    <w:rsid w:val="00FB668C"/>
    <w:rsid w:val="00FC0026"/>
    <w:rsid w:val="00FC22D4"/>
    <w:rsid w:val="00FC292A"/>
    <w:rsid w:val="00FC447E"/>
    <w:rsid w:val="00FC4AD2"/>
    <w:rsid w:val="00FC4C36"/>
    <w:rsid w:val="00FC5CDD"/>
    <w:rsid w:val="00FC5EE1"/>
    <w:rsid w:val="00FC74C8"/>
    <w:rsid w:val="00FD0210"/>
    <w:rsid w:val="00FD3474"/>
    <w:rsid w:val="00FD4B8D"/>
    <w:rsid w:val="00FE09DF"/>
    <w:rsid w:val="00FE0ED9"/>
    <w:rsid w:val="00FE20BA"/>
    <w:rsid w:val="00FE2362"/>
    <w:rsid w:val="00FE3D08"/>
    <w:rsid w:val="00FF0BD7"/>
    <w:rsid w:val="00FF13CB"/>
    <w:rsid w:val="00FF190B"/>
    <w:rsid w:val="00FF1C2E"/>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4D4A5"/>
  <w15:chartTrackingRefBased/>
  <w15:docId w15:val="{6686857F-8D07-4273-A556-D3FE61B4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960CFA"/>
    <w:rPr>
      <w:sz w:val="18"/>
      <w:szCs w:val="18"/>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960CFA"/>
    <w:rPr>
      <w:sz w:val="18"/>
      <w:szCs w:val="18"/>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635186"/>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635186"/>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Textodeglobo">
    <w:name w:val="Balloon Text"/>
    <w:basedOn w:val="Normal"/>
    <w:link w:val="TextodegloboCar"/>
    <w:uiPriority w:val="99"/>
    <w:semiHidden/>
    <w:unhideWhenUsed/>
    <w:rsid w:val="00D03C11"/>
    <w:rPr>
      <w:rFonts w:ascii="Segoe UI" w:hAnsi="Segoe UI" w:cs="Segoe UI"/>
      <w:sz w:val="18"/>
      <w:szCs w:val="18"/>
    </w:rPr>
  </w:style>
  <w:style w:type="character" w:customStyle="1" w:styleId="TextodegloboCar">
    <w:name w:val="Texto de globo Car"/>
    <w:link w:val="Textodeglobo"/>
    <w:uiPriority w:val="99"/>
    <w:semiHidden/>
    <w:rsid w:val="00D03C11"/>
    <w:rPr>
      <w:rFonts w:ascii="Segoe UI" w:hAnsi="Segoe UI" w:cs="Segoe UI"/>
      <w:sz w:val="18"/>
      <w:szCs w:val="18"/>
      <w:lang w:val="es-CO" w:eastAsia="es-ES_tradnl"/>
    </w:rPr>
  </w:style>
  <w:style w:type="paragraph" w:customStyle="1" w:styleId="Default">
    <w:name w:val="Default"/>
    <w:rsid w:val="0090234A"/>
    <w:pPr>
      <w:autoSpaceDE w:val="0"/>
      <w:autoSpaceDN w:val="0"/>
      <w:adjustRightInd w:val="0"/>
    </w:pPr>
    <w:rPr>
      <w:color w:val="000000"/>
      <w:sz w:val="24"/>
      <w:szCs w:val="24"/>
    </w:rPr>
  </w:style>
  <w:style w:type="character" w:styleId="Refdecomentario">
    <w:name w:val="annotation reference"/>
    <w:uiPriority w:val="99"/>
    <w:semiHidden/>
    <w:unhideWhenUsed/>
    <w:rsid w:val="00D72755"/>
    <w:rPr>
      <w:sz w:val="16"/>
      <w:szCs w:val="16"/>
    </w:rPr>
  </w:style>
  <w:style w:type="paragraph" w:styleId="Textocomentario">
    <w:name w:val="annotation text"/>
    <w:basedOn w:val="Normal"/>
    <w:link w:val="TextocomentarioCar"/>
    <w:uiPriority w:val="99"/>
    <w:semiHidden/>
    <w:unhideWhenUsed/>
    <w:rsid w:val="00D72755"/>
    <w:rPr>
      <w:sz w:val="20"/>
      <w:szCs w:val="20"/>
    </w:rPr>
  </w:style>
  <w:style w:type="character" w:customStyle="1" w:styleId="TextocomentarioCar">
    <w:name w:val="Texto comentario Car"/>
    <w:link w:val="Textocomentario"/>
    <w:uiPriority w:val="99"/>
    <w:semiHidden/>
    <w:rsid w:val="00D72755"/>
    <w:rPr>
      <w:lang w:eastAsia="es-ES_tradnl"/>
    </w:rPr>
  </w:style>
  <w:style w:type="paragraph" w:styleId="Asuntodelcomentario">
    <w:name w:val="annotation subject"/>
    <w:basedOn w:val="Textocomentario"/>
    <w:next w:val="Textocomentario"/>
    <w:link w:val="AsuntodelcomentarioCar"/>
    <w:uiPriority w:val="99"/>
    <w:semiHidden/>
    <w:unhideWhenUsed/>
    <w:rsid w:val="00D72755"/>
    <w:rPr>
      <w:b/>
      <w:bCs/>
    </w:rPr>
  </w:style>
  <w:style w:type="character" w:customStyle="1" w:styleId="AsuntodelcomentarioCar">
    <w:name w:val="Asunto del comentario Car"/>
    <w:link w:val="Asuntodelcomentario"/>
    <w:uiPriority w:val="99"/>
    <w:semiHidden/>
    <w:rsid w:val="00D72755"/>
    <w:rPr>
      <w:b/>
      <w:bCs/>
      <w:lang w:eastAsia="es-ES_tradnl"/>
    </w:rPr>
  </w:style>
  <w:style w:type="paragraph" w:styleId="Prrafodelista">
    <w:name w:val="List Paragraph"/>
    <w:basedOn w:val="Normal"/>
    <w:uiPriority w:val="34"/>
    <w:qFormat/>
    <w:rsid w:val="00EA7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EA72E-9AB9-4ACC-B470-95238188FB77}">
  <ds:schemaRefs>
    <ds:schemaRef ds:uri="http://schemas.microsoft.com/sharepoint/v3/contenttype/forms"/>
  </ds:schemaRefs>
</ds:datastoreItem>
</file>

<file path=customXml/itemProps2.xml><?xml version="1.0" encoding="utf-8"?>
<ds:datastoreItem xmlns:ds="http://schemas.openxmlformats.org/officeDocument/2006/customXml" ds:itemID="{3E12D741-F832-4419-B83A-DAA44BD16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685B4-BBB0-4777-AEC0-785D48BB0679}">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4.xml><?xml version="1.0" encoding="utf-8"?>
<ds:datastoreItem xmlns:ds="http://schemas.openxmlformats.org/officeDocument/2006/customXml" ds:itemID="{FCC29C3A-DED6-4644-97A9-386DB7D5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919</Words>
  <Characters>5056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Sonia Esther Jaimes Valencia</cp:lastModifiedBy>
  <cp:revision>2</cp:revision>
  <cp:lastPrinted>2020-03-06T16:49:00Z</cp:lastPrinted>
  <dcterms:created xsi:type="dcterms:W3CDTF">2022-07-25T22:10:00Z</dcterms:created>
  <dcterms:modified xsi:type="dcterms:W3CDTF">2022-07-25T22:10:00Z</dcterms:modified>
</cp:coreProperties>
</file>