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DB7" w:rsidRPr="002669C5" w:rsidRDefault="00536A4E" w:rsidP="00FD3DBE">
      <w:pPr>
        <w:pStyle w:val="Cuadrculamedia2"/>
      </w:pPr>
      <w:r>
        <w:rPr>
          <w:caps w:val="0"/>
        </w:rPr>
        <w:t>Magistrado ponente</w:t>
      </w:r>
      <w:r w:rsidR="000C5DB7" w:rsidRPr="002669C5">
        <w:t>: JAIME ENRIQUE RODRÍGUEZ NAVAS</w:t>
      </w:r>
    </w:p>
    <w:p w:rsidR="00F91B32" w:rsidRPr="002669C5" w:rsidRDefault="00F91B32" w:rsidP="006F5595">
      <w:pPr>
        <w:contextualSpacing/>
        <w:rPr>
          <w:b/>
          <w:bCs/>
          <w:sz w:val="24"/>
          <w:szCs w:val="24"/>
        </w:rPr>
      </w:pPr>
    </w:p>
    <w:p w:rsidR="000C5DB7" w:rsidRPr="008A6CD5" w:rsidRDefault="000C5DB7" w:rsidP="006F5595">
      <w:pPr>
        <w:contextualSpacing/>
        <w:rPr>
          <w:b/>
          <w:sz w:val="24"/>
          <w:szCs w:val="24"/>
        </w:rPr>
      </w:pPr>
      <w:r w:rsidRPr="008A6CD5">
        <w:rPr>
          <w:b/>
          <w:sz w:val="24"/>
          <w:szCs w:val="24"/>
        </w:rPr>
        <w:t xml:space="preserve">Bogotá D.C., </w:t>
      </w:r>
      <w:r w:rsidR="006F4A79">
        <w:rPr>
          <w:b/>
          <w:sz w:val="24"/>
          <w:szCs w:val="24"/>
        </w:rPr>
        <w:t>veintinueve</w:t>
      </w:r>
      <w:r w:rsidR="005D6532">
        <w:rPr>
          <w:b/>
          <w:sz w:val="24"/>
          <w:szCs w:val="24"/>
        </w:rPr>
        <w:t xml:space="preserve"> (</w:t>
      </w:r>
      <w:r w:rsidR="006F4A79">
        <w:rPr>
          <w:b/>
          <w:sz w:val="24"/>
          <w:szCs w:val="24"/>
        </w:rPr>
        <w:t>29</w:t>
      </w:r>
      <w:r w:rsidR="005D6532">
        <w:rPr>
          <w:b/>
          <w:sz w:val="24"/>
          <w:szCs w:val="24"/>
        </w:rPr>
        <w:t xml:space="preserve">) </w:t>
      </w:r>
      <w:r w:rsidR="006B0723" w:rsidRPr="008A6CD5">
        <w:rPr>
          <w:b/>
          <w:sz w:val="24"/>
          <w:szCs w:val="24"/>
        </w:rPr>
        <w:t>de</w:t>
      </w:r>
      <w:r w:rsidR="0047256F" w:rsidRPr="008A6CD5">
        <w:rPr>
          <w:b/>
          <w:sz w:val="24"/>
          <w:szCs w:val="24"/>
        </w:rPr>
        <w:t xml:space="preserve"> </w:t>
      </w:r>
      <w:r w:rsidR="004423DD">
        <w:rPr>
          <w:b/>
          <w:sz w:val="24"/>
          <w:szCs w:val="24"/>
        </w:rPr>
        <w:t>septiembre</w:t>
      </w:r>
      <w:r w:rsidR="00CC2657" w:rsidRPr="008A6CD5">
        <w:rPr>
          <w:b/>
          <w:sz w:val="24"/>
          <w:szCs w:val="24"/>
        </w:rPr>
        <w:t xml:space="preserve"> </w:t>
      </w:r>
      <w:r w:rsidR="000572B4" w:rsidRPr="008A6CD5">
        <w:rPr>
          <w:b/>
          <w:sz w:val="24"/>
          <w:szCs w:val="24"/>
        </w:rPr>
        <w:t xml:space="preserve">de </w:t>
      </w:r>
      <w:r w:rsidRPr="008A6CD5">
        <w:rPr>
          <w:b/>
          <w:sz w:val="24"/>
          <w:szCs w:val="24"/>
        </w:rPr>
        <w:t xml:space="preserve">dos mil </w:t>
      </w:r>
      <w:r w:rsidR="00C87516" w:rsidRPr="008A6CD5">
        <w:rPr>
          <w:b/>
          <w:sz w:val="24"/>
          <w:szCs w:val="24"/>
        </w:rPr>
        <w:t>veint</w:t>
      </w:r>
      <w:r w:rsidR="004A40D6" w:rsidRPr="008A6CD5">
        <w:rPr>
          <w:b/>
          <w:sz w:val="24"/>
          <w:szCs w:val="24"/>
        </w:rPr>
        <w:t>i</w:t>
      </w:r>
      <w:r w:rsidR="00924E5B" w:rsidRPr="008A6CD5">
        <w:rPr>
          <w:b/>
          <w:sz w:val="24"/>
          <w:szCs w:val="24"/>
        </w:rPr>
        <w:t>dós</w:t>
      </w:r>
      <w:r w:rsidRPr="008A6CD5">
        <w:rPr>
          <w:b/>
          <w:sz w:val="24"/>
          <w:szCs w:val="24"/>
        </w:rPr>
        <w:t xml:space="preserve"> (</w:t>
      </w:r>
      <w:r w:rsidR="00DF316B" w:rsidRPr="008A6CD5">
        <w:rPr>
          <w:b/>
          <w:sz w:val="24"/>
          <w:szCs w:val="24"/>
        </w:rPr>
        <w:t>202</w:t>
      </w:r>
      <w:r w:rsidR="00924E5B" w:rsidRPr="008A6CD5">
        <w:rPr>
          <w:b/>
          <w:sz w:val="24"/>
          <w:szCs w:val="24"/>
        </w:rPr>
        <w:t>2</w:t>
      </w:r>
      <w:r w:rsidR="00DF316B" w:rsidRPr="008A6CD5">
        <w:rPr>
          <w:b/>
          <w:sz w:val="24"/>
          <w:szCs w:val="24"/>
        </w:rPr>
        <w:t>)</w:t>
      </w:r>
    </w:p>
    <w:p w:rsidR="00F91B32" w:rsidRPr="00160276" w:rsidRDefault="00F91B32" w:rsidP="006F5595">
      <w:pPr>
        <w:contextualSpacing/>
        <w:rPr>
          <w:b/>
          <w:sz w:val="24"/>
          <w:szCs w:val="24"/>
        </w:rPr>
      </w:pPr>
    </w:p>
    <w:p w:rsidR="000C5DB7" w:rsidRPr="00160276" w:rsidRDefault="000C5DB7" w:rsidP="006F5595">
      <w:pPr>
        <w:tabs>
          <w:tab w:val="left" w:pos="1985"/>
        </w:tabs>
        <w:contextualSpacing/>
        <w:rPr>
          <w:sz w:val="24"/>
          <w:szCs w:val="24"/>
        </w:rPr>
      </w:pPr>
      <w:r w:rsidRPr="00160276">
        <w:rPr>
          <w:b/>
          <w:sz w:val="24"/>
          <w:szCs w:val="24"/>
        </w:rPr>
        <w:t>Radica</w:t>
      </w:r>
      <w:r w:rsidR="00536A4E">
        <w:rPr>
          <w:b/>
          <w:sz w:val="24"/>
          <w:szCs w:val="24"/>
        </w:rPr>
        <w:t>do número</w:t>
      </w:r>
      <w:r w:rsidRPr="00160276">
        <w:rPr>
          <w:b/>
          <w:sz w:val="24"/>
          <w:szCs w:val="24"/>
        </w:rPr>
        <w:t>:</w:t>
      </w:r>
      <w:r w:rsidRPr="00160276">
        <w:rPr>
          <w:b/>
          <w:sz w:val="24"/>
          <w:szCs w:val="24"/>
        </w:rPr>
        <w:tab/>
      </w:r>
      <w:bookmarkStart w:id="0" w:name="_Hlk63782920"/>
      <w:r w:rsidR="00536A4E">
        <w:rPr>
          <w:b/>
          <w:sz w:val="24"/>
          <w:szCs w:val="24"/>
        </w:rPr>
        <w:tab/>
      </w:r>
      <w:r w:rsidR="004A40D6" w:rsidRPr="00160276">
        <w:rPr>
          <w:sz w:val="24"/>
          <w:szCs w:val="24"/>
        </w:rPr>
        <w:t>11001-03-15-000-202</w:t>
      </w:r>
      <w:r w:rsidR="00381A06">
        <w:rPr>
          <w:sz w:val="24"/>
          <w:szCs w:val="24"/>
        </w:rPr>
        <w:t>2</w:t>
      </w:r>
      <w:r w:rsidR="004A40D6" w:rsidRPr="00160276">
        <w:rPr>
          <w:sz w:val="24"/>
          <w:szCs w:val="24"/>
        </w:rPr>
        <w:t>-0</w:t>
      </w:r>
      <w:r w:rsidR="00D71D87">
        <w:rPr>
          <w:sz w:val="24"/>
          <w:szCs w:val="24"/>
        </w:rPr>
        <w:t>4917</w:t>
      </w:r>
      <w:r w:rsidR="004A40D6" w:rsidRPr="00160276">
        <w:rPr>
          <w:sz w:val="24"/>
          <w:szCs w:val="24"/>
        </w:rPr>
        <w:t>-00</w:t>
      </w:r>
      <w:bookmarkEnd w:id="0"/>
    </w:p>
    <w:p w:rsidR="000C5DB7" w:rsidRPr="00160276" w:rsidRDefault="000C5DB7" w:rsidP="006F5595">
      <w:pPr>
        <w:tabs>
          <w:tab w:val="left" w:pos="1985"/>
        </w:tabs>
        <w:ind w:left="1980" w:hanging="1980"/>
        <w:contextualSpacing/>
        <w:rPr>
          <w:sz w:val="24"/>
          <w:szCs w:val="24"/>
        </w:rPr>
      </w:pPr>
      <w:r w:rsidRPr="00160276">
        <w:rPr>
          <w:b/>
          <w:sz w:val="24"/>
          <w:szCs w:val="24"/>
        </w:rPr>
        <w:t>Accionante:</w:t>
      </w:r>
      <w:r w:rsidRPr="00160276">
        <w:rPr>
          <w:b/>
          <w:sz w:val="24"/>
          <w:szCs w:val="24"/>
        </w:rPr>
        <w:tab/>
      </w:r>
      <w:r w:rsidR="00536A4E">
        <w:rPr>
          <w:b/>
          <w:sz w:val="24"/>
          <w:szCs w:val="24"/>
        </w:rPr>
        <w:tab/>
      </w:r>
      <w:r w:rsidR="00536A4E">
        <w:rPr>
          <w:b/>
          <w:sz w:val="24"/>
          <w:szCs w:val="24"/>
        </w:rPr>
        <w:tab/>
      </w:r>
      <w:r w:rsidR="00536A4E">
        <w:rPr>
          <w:b/>
          <w:sz w:val="24"/>
          <w:szCs w:val="24"/>
        </w:rPr>
        <w:tab/>
      </w:r>
      <w:r w:rsidR="004423DD">
        <w:rPr>
          <w:sz w:val="24"/>
          <w:szCs w:val="24"/>
        </w:rPr>
        <w:t xml:space="preserve">Milton </w:t>
      </w:r>
      <w:r w:rsidR="00D71D87">
        <w:rPr>
          <w:sz w:val="24"/>
          <w:szCs w:val="24"/>
        </w:rPr>
        <w:t>Javier</w:t>
      </w:r>
      <w:r w:rsidR="004423DD">
        <w:rPr>
          <w:sz w:val="24"/>
          <w:szCs w:val="24"/>
        </w:rPr>
        <w:t xml:space="preserve"> Gómez</w:t>
      </w:r>
      <w:r w:rsidR="00D71D87">
        <w:rPr>
          <w:sz w:val="24"/>
          <w:szCs w:val="24"/>
        </w:rPr>
        <w:t xml:space="preserve"> Luque</w:t>
      </w:r>
    </w:p>
    <w:p w:rsidR="00381A06" w:rsidRDefault="000C5DB7" w:rsidP="00536A4E">
      <w:pPr>
        <w:tabs>
          <w:tab w:val="left" w:pos="1985"/>
        </w:tabs>
        <w:ind w:left="2832" w:hanging="2832"/>
        <w:rPr>
          <w:sz w:val="24"/>
          <w:szCs w:val="24"/>
          <w:lang w:eastAsia="en-US"/>
        </w:rPr>
      </w:pPr>
      <w:r w:rsidRPr="00160276">
        <w:rPr>
          <w:b/>
          <w:sz w:val="24"/>
          <w:szCs w:val="24"/>
        </w:rPr>
        <w:t>Accionado:</w:t>
      </w:r>
      <w:r w:rsidRPr="00160276">
        <w:rPr>
          <w:b/>
          <w:sz w:val="24"/>
          <w:szCs w:val="24"/>
        </w:rPr>
        <w:tab/>
      </w:r>
      <w:r w:rsidR="00536A4E">
        <w:rPr>
          <w:b/>
          <w:sz w:val="24"/>
          <w:szCs w:val="24"/>
        </w:rPr>
        <w:tab/>
      </w:r>
      <w:r w:rsidR="00536A4E">
        <w:rPr>
          <w:sz w:val="24"/>
          <w:szCs w:val="24"/>
          <w:lang w:val="es-ES" w:eastAsia="en-US"/>
        </w:rPr>
        <w:t>Consejo Superior de la Judicatura -</w:t>
      </w:r>
      <w:r w:rsidR="00536A4E" w:rsidRPr="00170A3A">
        <w:rPr>
          <w:sz w:val="24"/>
          <w:szCs w:val="24"/>
          <w:lang w:eastAsia="en-US"/>
        </w:rPr>
        <w:t xml:space="preserve"> Unidad de Registro Nacional de Abogados</w:t>
      </w:r>
      <w:r w:rsidR="00536A4E">
        <w:rPr>
          <w:sz w:val="24"/>
          <w:szCs w:val="24"/>
          <w:lang w:eastAsia="en-US"/>
        </w:rPr>
        <w:t xml:space="preserve"> y Auxiliares de la Justicia</w:t>
      </w:r>
    </w:p>
    <w:p w:rsidR="00536A4E" w:rsidRPr="00160276" w:rsidRDefault="00536A4E" w:rsidP="00536A4E">
      <w:pPr>
        <w:ind w:left="1985" w:hanging="1985"/>
        <w:contextualSpacing/>
        <w:rPr>
          <w:b/>
          <w:sz w:val="24"/>
          <w:szCs w:val="24"/>
        </w:rPr>
      </w:pPr>
      <w:r w:rsidRPr="00160276">
        <w:rPr>
          <w:b/>
          <w:sz w:val="24"/>
          <w:szCs w:val="24"/>
        </w:rPr>
        <w:t xml:space="preserve">Referencia: </w:t>
      </w:r>
      <w:r w:rsidRPr="00160276">
        <w:rPr>
          <w:b/>
          <w:sz w:val="24"/>
          <w:szCs w:val="24"/>
        </w:rPr>
        <w:tab/>
      </w:r>
      <w:r>
        <w:rPr>
          <w:b/>
          <w:sz w:val="24"/>
          <w:szCs w:val="24"/>
        </w:rPr>
        <w:tab/>
      </w:r>
      <w:r>
        <w:rPr>
          <w:b/>
          <w:sz w:val="24"/>
          <w:szCs w:val="24"/>
        </w:rPr>
        <w:tab/>
      </w:r>
      <w:r w:rsidRPr="00160276">
        <w:rPr>
          <w:sz w:val="24"/>
          <w:szCs w:val="24"/>
        </w:rPr>
        <w:t>Acción de tutela</w:t>
      </w:r>
    </w:p>
    <w:p w:rsidR="000C5DB7" w:rsidRPr="00536A4E" w:rsidRDefault="000C5DB7" w:rsidP="00536A4E">
      <w:pPr>
        <w:tabs>
          <w:tab w:val="left" w:pos="1985"/>
        </w:tabs>
        <w:ind w:right="51"/>
        <w:contextualSpacing/>
        <w:rPr>
          <w:bCs/>
          <w:sz w:val="20"/>
          <w:szCs w:val="20"/>
        </w:rPr>
      </w:pPr>
    </w:p>
    <w:p w:rsidR="00536A4E" w:rsidRPr="00536A4E" w:rsidRDefault="00381A06" w:rsidP="00381A06">
      <w:pPr>
        <w:tabs>
          <w:tab w:val="left" w:pos="0"/>
        </w:tabs>
        <w:ind w:right="51"/>
        <w:contextualSpacing/>
        <w:rPr>
          <w:b/>
          <w:sz w:val="20"/>
          <w:szCs w:val="20"/>
        </w:rPr>
      </w:pPr>
      <w:r w:rsidRPr="00536A4E">
        <w:rPr>
          <w:b/>
          <w:sz w:val="20"/>
          <w:szCs w:val="20"/>
        </w:rPr>
        <w:t>Tema</w:t>
      </w:r>
      <w:r w:rsidR="009567BD">
        <w:rPr>
          <w:b/>
          <w:sz w:val="20"/>
          <w:szCs w:val="20"/>
        </w:rPr>
        <w:t xml:space="preserve">: </w:t>
      </w:r>
      <w:r w:rsidR="009567BD">
        <w:rPr>
          <w:sz w:val="20"/>
          <w:szCs w:val="20"/>
        </w:rPr>
        <w:t>a</w:t>
      </w:r>
      <w:r w:rsidRPr="00536A4E">
        <w:rPr>
          <w:bCs/>
          <w:sz w:val="20"/>
          <w:szCs w:val="20"/>
        </w:rPr>
        <w:t>cción de tutela</w:t>
      </w:r>
      <w:r w:rsidRPr="00536A4E">
        <w:rPr>
          <w:b/>
          <w:sz w:val="20"/>
          <w:szCs w:val="20"/>
        </w:rPr>
        <w:t xml:space="preserve"> </w:t>
      </w:r>
    </w:p>
    <w:p w:rsidR="00536A4E" w:rsidRPr="00536A4E" w:rsidRDefault="00536A4E" w:rsidP="00381A06">
      <w:pPr>
        <w:tabs>
          <w:tab w:val="left" w:pos="0"/>
        </w:tabs>
        <w:ind w:right="51"/>
        <w:contextualSpacing/>
        <w:rPr>
          <w:bCs/>
          <w:sz w:val="20"/>
          <w:szCs w:val="20"/>
        </w:rPr>
      </w:pPr>
      <w:r w:rsidRPr="00536A4E">
        <w:rPr>
          <w:b/>
          <w:sz w:val="20"/>
          <w:szCs w:val="20"/>
        </w:rPr>
        <w:t xml:space="preserve">Subtema </w:t>
      </w:r>
      <w:r w:rsidR="009567BD">
        <w:rPr>
          <w:b/>
          <w:sz w:val="20"/>
          <w:szCs w:val="20"/>
        </w:rPr>
        <w:t xml:space="preserve">1: </w:t>
      </w:r>
      <w:r w:rsidR="009567BD">
        <w:rPr>
          <w:sz w:val="20"/>
          <w:szCs w:val="20"/>
        </w:rPr>
        <w:t>d</w:t>
      </w:r>
      <w:r w:rsidR="00381A06" w:rsidRPr="00536A4E">
        <w:rPr>
          <w:bCs/>
          <w:sz w:val="20"/>
          <w:szCs w:val="20"/>
        </w:rPr>
        <w:t xml:space="preserve">erecho </w:t>
      </w:r>
      <w:r w:rsidR="009567BD">
        <w:rPr>
          <w:bCs/>
          <w:sz w:val="20"/>
          <w:szCs w:val="20"/>
        </w:rPr>
        <w:t xml:space="preserve">fundamental </w:t>
      </w:r>
      <w:r w:rsidR="00381A06" w:rsidRPr="00536A4E">
        <w:rPr>
          <w:bCs/>
          <w:sz w:val="20"/>
          <w:szCs w:val="20"/>
        </w:rPr>
        <w:t xml:space="preserve">de Petición. </w:t>
      </w:r>
    </w:p>
    <w:p w:rsidR="00381A06" w:rsidRPr="00536A4E" w:rsidRDefault="00536A4E" w:rsidP="00381A06">
      <w:pPr>
        <w:tabs>
          <w:tab w:val="left" w:pos="0"/>
        </w:tabs>
        <w:ind w:right="51"/>
        <w:contextualSpacing/>
        <w:rPr>
          <w:bCs/>
          <w:sz w:val="20"/>
          <w:szCs w:val="20"/>
        </w:rPr>
      </w:pPr>
      <w:r w:rsidRPr="00536A4E">
        <w:rPr>
          <w:b/>
          <w:sz w:val="20"/>
          <w:szCs w:val="20"/>
        </w:rPr>
        <w:t xml:space="preserve">Subtema </w:t>
      </w:r>
      <w:r w:rsidR="009567BD">
        <w:rPr>
          <w:b/>
          <w:sz w:val="20"/>
          <w:szCs w:val="20"/>
        </w:rPr>
        <w:t xml:space="preserve">2: </w:t>
      </w:r>
      <w:r w:rsidR="009567BD">
        <w:rPr>
          <w:sz w:val="20"/>
          <w:szCs w:val="20"/>
        </w:rPr>
        <w:t>c</w:t>
      </w:r>
      <w:r w:rsidR="00381A06" w:rsidRPr="00536A4E">
        <w:rPr>
          <w:bCs/>
          <w:sz w:val="20"/>
          <w:szCs w:val="20"/>
        </w:rPr>
        <w:t>arencia actual de objeto por hecho superado.</w:t>
      </w:r>
    </w:p>
    <w:p w:rsidR="000C5DB7" w:rsidRPr="00160276" w:rsidRDefault="000C5DB7" w:rsidP="006F5595">
      <w:pPr>
        <w:tabs>
          <w:tab w:val="left" w:pos="8222"/>
        </w:tabs>
        <w:ind w:right="51"/>
        <w:contextualSpacing/>
        <w:rPr>
          <w:b/>
          <w:sz w:val="24"/>
          <w:szCs w:val="24"/>
        </w:rPr>
      </w:pPr>
    </w:p>
    <w:p w:rsidR="000C5DB7" w:rsidRPr="00160276" w:rsidRDefault="000C5DB7" w:rsidP="006F5595">
      <w:pPr>
        <w:pBdr>
          <w:bottom w:val="single" w:sz="12" w:space="0" w:color="auto"/>
        </w:pBdr>
        <w:ind w:left="2832" w:hanging="2832"/>
        <w:contextualSpacing/>
        <w:rPr>
          <w:b/>
          <w:sz w:val="24"/>
          <w:szCs w:val="24"/>
        </w:rPr>
      </w:pPr>
      <w:r w:rsidRPr="00160276">
        <w:rPr>
          <w:b/>
          <w:sz w:val="24"/>
          <w:szCs w:val="24"/>
        </w:rPr>
        <w:t xml:space="preserve">SENTENCIA DE </w:t>
      </w:r>
      <w:r w:rsidR="00E81297" w:rsidRPr="00160276">
        <w:rPr>
          <w:b/>
          <w:sz w:val="24"/>
          <w:szCs w:val="24"/>
        </w:rPr>
        <w:t>PRIMERA</w:t>
      </w:r>
      <w:r w:rsidRPr="00160276">
        <w:rPr>
          <w:b/>
          <w:sz w:val="24"/>
          <w:szCs w:val="24"/>
        </w:rPr>
        <w:t xml:space="preserve"> INSTANCIA</w:t>
      </w:r>
    </w:p>
    <w:p w:rsidR="00E81297" w:rsidRPr="00160276" w:rsidRDefault="00E81297" w:rsidP="006F5595">
      <w:pPr>
        <w:tabs>
          <w:tab w:val="left" w:pos="0"/>
        </w:tabs>
        <w:contextualSpacing/>
        <w:rPr>
          <w:sz w:val="24"/>
          <w:szCs w:val="24"/>
        </w:rPr>
      </w:pPr>
    </w:p>
    <w:p w:rsidR="00E81297" w:rsidRPr="00160276" w:rsidRDefault="00E81297" w:rsidP="006F5595">
      <w:pPr>
        <w:pStyle w:val="Textoindependiente21"/>
        <w:spacing w:after="0"/>
        <w:ind w:left="0"/>
        <w:jc w:val="both"/>
        <w:rPr>
          <w:rFonts w:cs="Arial"/>
          <w:sz w:val="24"/>
          <w:szCs w:val="24"/>
        </w:rPr>
      </w:pPr>
      <w:r w:rsidRPr="00160276">
        <w:rPr>
          <w:rFonts w:cs="Arial"/>
          <w:sz w:val="24"/>
          <w:szCs w:val="24"/>
        </w:rPr>
        <w:t>La Sala decide</w:t>
      </w:r>
      <w:r w:rsidR="009D5F33" w:rsidRPr="00160276">
        <w:rPr>
          <w:rFonts w:cs="Arial"/>
          <w:sz w:val="24"/>
          <w:szCs w:val="24"/>
        </w:rPr>
        <w:t>,</w:t>
      </w:r>
      <w:r w:rsidRPr="00160276">
        <w:rPr>
          <w:rFonts w:cs="Arial"/>
          <w:sz w:val="24"/>
          <w:szCs w:val="24"/>
        </w:rPr>
        <w:t xml:space="preserve"> en primera instancia</w:t>
      </w:r>
      <w:r w:rsidR="009D5F33" w:rsidRPr="00160276">
        <w:rPr>
          <w:rFonts w:cs="Arial"/>
          <w:sz w:val="24"/>
          <w:szCs w:val="24"/>
        </w:rPr>
        <w:t>,</w:t>
      </w:r>
      <w:r w:rsidRPr="00160276">
        <w:rPr>
          <w:rFonts w:cs="Arial"/>
          <w:sz w:val="24"/>
          <w:szCs w:val="24"/>
        </w:rPr>
        <w:t xml:space="preserve"> la acción de tutela in</w:t>
      </w:r>
      <w:r w:rsidR="00B70FE5" w:rsidRPr="00160276">
        <w:rPr>
          <w:rFonts w:cs="Arial"/>
          <w:sz w:val="24"/>
          <w:szCs w:val="24"/>
        </w:rPr>
        <w:t>coada</w:t>
      </w:r>
      <w:r w:rsidRPr="00160276">
        <w:rPr>
          <w:rFonts w:cs="Arial"/>
          <w:sz w:val="24"/>
          <w:szCs w:val="24"/>
        </w:rPr>
        <w:t xml:space="preserve"> por </w:t>
      </w:r>
      <w:r w:rsidR="00D71D87">
        <w:rPr>
          <w:sz w:val="24"/>
          <w:szCs w:val="24"/>
        </w:rPr>
        <w:t>Milton Javier Gómez Luque</w:t>
      </w:r>
      <w:r w:rsidR="00D71D87" w:rsidRPr="00160276">
        <w:rPr>
          <w:rFonts w:cs="Arial"/>
          <w:sz w:val="24"/>
          <w:szCs w:val="24"/>
        </w:rPr>
        <w:t xml:space="preserve"> </w:t>
      </w:r>
      <w:r w:rsidRPr="00160276">
        <w:rPr>
          <w:rFonts w:cs="Arial"/>
          <w:sz w:val="24"/>
          <w:szCs w:val="24"/>
        </w:rPr>
        <w:t>en contra</w:t>
      </w:r>
      <w:r w:rsidR="0032315E" w:rsidRPr="00160276">
        <w:rPr>
          <w:rFonts w:cs="Arial"/>
          <w:sz w:val="24"/>
          <w:szCs w:val="24"/>
        </w:rPr>
        <w:t xml:space="preserve"> del</w:t>
      </w:r>
      <w:r w:rsidRPr="00160276">
        <w:rPr>
          <w:rFonts w:cs="Arial"/>
          <w:sz w:val="24"/>
          <w:szCs w:val="24"/>
        </w:rPr>
        <w:t xml:space="preserve"> </w:t>
      </w:r>
      <w:r w:rsidR="0032315E" w:rsidRPr="00160276">
        <w:rPr>
          <w:rFonts w:cs="Arial"/>
          <w:sz w:val="24"/>
          <w:szCs w:val="24"/>
          <w:lang w:val="es-ES" w:eastAsia="en-US"/>
        </w:rPr>
        <w:t>Consejo Superior de la Judicatura, Unidad de Registro Nacional de Abogados</w:t>
      </w:r>
      <w:r w:rsidR="006F4A79">
        <w:rPr>
          <w:rFonts w:cs="Arial"/>
          <w:sz w:val="24"/>
          <w:szCs w:val="24"/>
          <w:lang w:val="es-ES" w:eastAsia="en-US"/>
        </w:rPr>
        <w:t xml:space="preserve"> y Auxiliares de la Justicia</w:t>
      </w:r>
      <w:r w:rsidR="00F800B9" w:rsidRPr="00160276">
        <w:rPr>
          <w:rFonts w:cs="Arial"/>
          <w:bCs/>
          <w:sz w:val="24"/>
          <w:szCs w:val="24"/>
        </w:rPr>
        <w:t>.</w:t>
      </w:r>
    </w:p>
    <w:p w:rsidR="00E81297" w:rsidRPr="00160276" w:rsidRDefault="00E81297" w:rsidP="006F5595">
      <w:pPr>
        <w:tabs>
          <w:tab w:val="left" w:pos="0"/>
        </w:tabs>
        <w:contextualSpacing/>
        <w:rPr>
          <w:sz w:val="24"/>
          <w:szCs w:val="24"/>
        </w:rPr>
      </w:pPr>
    </w:p>
    <w:p w:rsidR="000C5DB7" w:rsidRPr="00160276" w:rsidRDefault="000C5DB7" w:rsidP="006F5595">
      <w:pPr>
        <w:pStyle w:val="Ttulo1"/>
        <w:spacing w:before="0" w:after="0" w:line="240" w:lineRule="auto"/>
        <w:rPr>
          <w:rFonts w:cs="Arial"/>
          <w:szCs w:val="24"/>
        </w:rPr>
      </w:pPr>
      <w:r w:rsidRPr="00160276">
        <w:rPr>
          <w:rFonts w:cs="Arial"/>
          <w:szCs w:val="24"/>
        </w:rPr>
        <w:t>ANTECEDENTES</w:t>
      </w:r>
    </w:p>
    <w:p w:rsidR="00E81297" w:rsidRPr="00160276" w:rsidRDefault="00E81297" w:rsidP="006F5595">
      <w:pPr>
        <w:rPr>
          <w:sz w:val="24"/>
          <w:szCs w:val="24"/>
        </w:rPr>
      </w:pPr>
    </w:p>
    <w:p w:rsidR="00FF190B" w:rsidRPr="00160276" w:rsidRDefault="00E67694" w:rsidP="006F5595">
      <w:pPr>
        <w:pStyle w:val="Ttulo2"/>
        <w:numPr>
          <w:ilvl w:val="0"/>
          <w:numId w:val="0"/>
        </w:numPr>
        <w:spacing w:before="0" w:after="0"/>
        <w:ind w:left="360" w:hanging="360"/>
        <w:jc w:val="both"/>
        <w:rPr>
          <w:rFonts w:cs="Arial"/>
          <w:szCs w:val="24"/>
          <w:lang w:eastAsia="es-ES"/>
        </w:rPr>
      </w:pPr>
      <w:r w:rsidRPr="00160276">
        <w:rPr>
          <w:rFonts w:cs="Arial"/>
          <w:szCs w:val="24"/>
          <w:lang w:eastAsia="es-ES"/>
        </w:rPr>
        <w:t xml:space="preserve">1.1. </w:t>
      </w:r>
      <w:r w:rsidR="000C5DB7" w:rsidRPr="00160276">
        <w:rPr>
          <w:rFonts w:cs="Arial"/>
          <w:szCs w:val="24"/>
          <w:lang w:eastAsia="es-ES"/>
        </w:rPr>
        <w:t>Solicitud de tutela</w:t>
      </w:r>
    </w:p>
    <w:p w:rsidR="00FF190B" w:rsidRPr="00160276" w:rsidRDefault="00FF190B" w:rsidP="006F5595">
      <w:pPr>
        <w:overflowPunct w:val="0"/>
        <w:autoSpaceDE w:val="0"/>
        <w:autoSpaceDN w:val="0"/>
        <w:adjustRightInd w:val="0"/>
        <w:contextualSpacing/>
        <w:textAlignment w:val="baseline"/>
        <w:rPr>
          <w:sz w:val="24"/>
          <w:szCs w:val="24"/>
        </w:rPr>
      </w:pPr>
    </w:p>
    <w:p w:rsidR="004423DD" w:rsidRPr="004423DD" w:rsidRDefault="00D71D87" w:rsidP="004423DD">
      <w:pPr>
        <w:tabs>
          <w:tab w:val="left" w:pos="1985"/>
        </w:tabs>
        <w:rPr>
          <w:rFonts w:eastAsia="Times New Roman"/>
          <w:sz w:val="24"/>
          <w:szCs w:val="24"/>
        </w:rPr>
      </w:pPr>
      <w:r>
        <w:rPr>
          <w:sz w:val="24"/>
          <w:szCs w:val="24"/>
        </w:rPr>
        <w:t xml:space="preserve">Milton Javier Gómez Luque </w:t>
      </w:r>
      <w:r w:rsidR="004423DD">
        <w:rPr>
          <w:sz w:val="24"/>
          <w:szCs w:val="24"/>
        </w:rPr>
        <w:t>ejerció</w:t>
      </w:r>
      <w:r w:rsidR="00E67694" w:rsidRPr="002669C5">
        <w:rPr>
          <w:sz w:val="24"/>
          <w:szCs w:val="24"/>
        </w:rPr>
        <w:t xml:space="preserve"> acción de tutela</w:t>
      </w:r>
      <w:r w:rsidR="00E67694" w:rsidRPr="00160276">
        <w:rPr>
          <w:sz w:val="24"/>
          <w:szCs w:val="24"/>
        </w:rPr>
        <w:t xml:space="preserve"> en nombre propio, </w:t>
      </w:r>
      <w:r w:rsidR="00E67694" w:rsidRPr="002669C5">
        <w:rPr>
          <w:sz w:val="24"/>
          <w:szCs w:val="24"/>
        </w:rPr>
        <w:t>para deprecar el amparo de su</w:t>
      </w:r>
      <w:r w:rsidR="00C6496C">
        <w:rPr>
          <w:sz w:val="24"/>
          <w:szCs w:val="24"/>
        </w:rPr>
        <w:t>s</w:t>
      </w:r>
      <w:r w:rsidR="00E67694" w:rsidRPr="002669C5">
        <w:rPr>
          <w:sz w:val="24"/>
          <w:szCs w:val="24"/>
        </w:rPr>
        <w:t xml:space="preserve"> derechos</w:t>
      </w:r>
      <w:r w:rsidR="004423DD">
        <w:rPr>
          <w:sz w:val="24"/>
          <w:szCs w:val="24"/>
        </w:rPr>
        <w:t xml:space="preserve"> fundamentales de petición, </w:t>
      </w:r>
      <w:r>
        <w:rPr>
          <w:sz w:val="24"/>
          <w:szCs w:val="24"/>
        </w:rPr>
        <w:t>a la información y a la igualdad</w:t>
      </w:r>
      <w:r w:rsidR="000F4F0A">
        <w:rPr>
          <w:sz w:val="24"/>
          <w:szCs w:val="24"/>
        </w:rPr>
        <w:t>,</w:t>
      </w:r>
      <w:r w:rsidR="00E67694" w:rsidRPr="002669C5">
        <w:rPr>
          <w:sz w:val="24"/>
          <w:szCs w:val="24"/>
        </w:rPr>
        <w:t xml:space="preserve"> que consideró</w:t>
      </w:r>
      <w:r w:rsidR="00E67694" w:rsidRPr="00160276">
        <w:rPr>
          <w:sz w:val="24"/>
          <w:szCs w:val="24"/>
        </w:rPr>
        <w:t xml:space="preserve"> vulnerados</w:t>
      </w:r>
      <w:r w:rsidR="00160276">
        <w:rPr>
          <w:sz w:val="24"/>
          <w:szCs w:val="24"/>
        </w:rPr>
        <w:t xml:space="preserve"> por</w:t>
      </w:r>
      <w:r w:rsidR="00E67694" w:rsidRPr="00160276">
        <w:rPr>
          <w:sz w:val="24"/>
          <w:szCs w:val="24"/>
        </w:rPr>
        <w:t xml:space="preserve"> </w:t>
      </w:r>
      <w:r w:rsidR="005C6180" w:rsidRPr="002669C5">
        <w:rPr>
          <w:sz w:val="24"/>
          <w:szCs w:val="24"/>
        </w:rPr>
        <w:t xml:space="preserve">el </w:t>
      </w:r>
      <w:r w:rsidR="005C6180" w:rsidRPr="002669C5">
        <w:rPr>
          <w:sz w:val="24"/>
          <w:szCs w:val="24"/>
          <w:lang w:val="es-ES" w:eastAsia="en-US"/>
        </w:rPr>
        <w:t>Consejo Superior de la Judicatura</w:t>
      </w:r>
      <w:r w:rsidR="005C6180" w:rsidRPr="002669C5">
        <w:rPr>
          <w:sz w:val="24"/>
          <w:szCs w:val="24"/>
        </w:rPr>
        <w:t>,</w:t>
      </w:r>
      <w:r w:rsidR="00E67694" w:rsidRPr="002669C5">
        <w:rPr>
          <w:sz w:val="24"/>
          <w:szCs w:val="24"/>
        </w:rPr>
        <w:t xml:space="preserve"> </w:t>
      </w:r>
      <w:r w:rsidR="00E67694" w:rsidRPr="002669C5">
        <w:rPr>
          <w:sz w:val="24"/>
          <w:szCs w:val="24"/>
          <w:lang w:val="es-ES" w:eastAsia="en-US"/>
        </w:rPr>
        <w:t>Unidad de Registro Nacional de Abogado</w:t>
      </w:r>
      <w:r w:rsidR="005C6180" w:rsidRPr="002669C5">
        <w:rPr>
          <w:sz w:val="24"/>
          <w:szCs w:val="24"/>
          <w:lang w:val="es-ES" w:eastAsia="en-US"/>
        </w:rPr>
        <w:t>s y Auxiliares de la Justicia</w:t>
      </w:r>
      <w:r w:rsidR="00E67694" w:rsidRPr="002669C5">
        <w:rPr>
          <w:sz w:val="24"/>
          <w:szCs w:val="24"/>
        </w:rPr>
        <w:t xml:space="preserve">, debido a que no ha obtenido respuesta </w:t>
      </w:r>
      <w:r w:rsidR="004423DD" w:rsidRPr="004423DD">
        <w:rPr>
          <w:rFonts w:eastAsia="Times New Roman"/>
          <w:sz w:val="24"/>
          <w:szCs w:val="24"/>
        </w:rPr>
        <w:t>clara y de fondo respecto de la solicitud que presentó el 1</w:t>
      </w:r>
      <w:r>
        <w:rPr>
          <w:rFonts w:eastAsia="Times New Roman"/>
          <w:sz w:val="24"/>
          <w:szCs w:val="24"/>
        </w:rPr>
        <w:t>4</w:t>
      </w:r>
      <w:r w:rsidR="004423DD" w:rsidRPr="004423DD">
        <w:rPr>
          <w:rFonts w:eastAsia="Times New Roman"/>
          <w:sz w:val="24"/>
          <w:szCs w:val="24"/>
        </w:rPr>
        <w:t xml:space="preserve"> de julio de 202</w:t>
      </w:r>
      <w:r>
        <w:rPr>
          <w:rFonts w:eastAsia="Times New Roman"/>
          <w:sz w:val="24"/>
          <w:szCs w:val="24"/>
        </w:rPr>
        <w:t>2</w:t>
      </w:r>
      <w:r w:rsidR="004423DD" w:rsidRPr="004423DD">
        <w:rPr>
          <w:rFonts w:eastAsia="Times New Roman"/>
          <w:sz w:val="24"/>
          <w:szCs w:val="24"/>
        </w:rPr>
        <w:t xml:space="preserve"> en la que anexó los documentos correspondientes para que le fuera expedida su tarjeta profesional de abogado.</w:t>
      </w:r>
    </w:p>
    <w:p w:rsidR="000C5DB7" w:rsidRPr="002669C5" w:rsidRDefault="000C5DB7" w:rsidP="006F5595">
      <w:pPr>
        <w:contextualSpacing/>
        <w:rPr>
          <w:rFonts w:eastAsia="Verdana"/>
          <w:sz w:val="24"/>
          <w:szCs w:val="24"/>
        </w:rPr>
      </w:pPr>
    </w:p>
    <w:p w:rsidR="000C5DB7" w:rsidRPr="002669C5" w:rsidRDefault="008C76C4" w:rsidP="006F5595">
      <w:pPr>
        <w:contextualSpacing/>
        <w:rPr>
          <w:rFonts w:eastAsia="Verdana"/>
          <w:b/>
          <w:sz w:val="24"/>
          <w:szCs w:val="24"/>
        </w:rPr>
      </w:pPr>
      <w:r w:rsidRPr="002669C5">
        <w:rPr>
          <w:rFonts w:eastAsia="Verdana"/>
          <w:b/>
          <w:sz w:val="24"/>
          <w:szCs w:val="24"/>
        </w:rPr>
        <w:t>1.2</w:t>
      </w:r>
      <w:r w:rsidR="00E67694" w:rsidRPr="002669C5">
        <w:rPr>
          <w:rFonts w:eastAsia="Verdana"/>
          <w:b/>
          <w:sz w:val="24"/>
          <w:szCs w:val="24"/>
        </w:rPr>
        <w:t xml:space="preserve">. </w:t>
      </w:r>
      <w:r w:rsidR="000C5DB7" w:rsidRPr="002669C5">
        <w:rPr>
          <w:rFonts w:eastAsia="Verdana"/>
          <w:b/>
          <w:sz w:val="24"/>
          <w:szCs w:val="24"/>
        </w:rPr>
        <w:t>Hechos</w:t>
      </w:r>
      <w:r w:rsidR="004D229D" w:rsidRPr="002669C5">
        <w:rPr>
          <w:rFonts w:eastAsia="Verdana"/>
          <w:b/>
          <w:sz w:val="24"/>
          <w:szCs w:val="24"/>
        </w:rPr>
        <w:t xml:space="preserve"> y argumentos de la solicitud de tutela</w:t>
      </w:r>
      <w:r w:rsidR="00952D14" w:rsidRPr="002669C5">
        <w:rPr>
          <w:rStyle w:val="Refdenotaalpie"/>
          <w:b/>
          <w:sz w:val="24"/>
          <w:szCs w:val="24"/>
        </w:rPr>
        <w:footnoteReference w:id="1"/>
      </w:r>
    </w:p>
    <w:p w:rsidR="00166AF6" w:rsidRPr="002669C5" w:rsidRDefault="00166AF6" w:rsidP="006F5595">
      <w:pPr>
        <w:contextualSpacing/>
        <w:rPr>
          <w:rFonts w:eastAsia="Verdana"/>
          <w:sz w:val="24"/>
          <w:szCs w:val="24"/>
        </w:rPr>
      </w:pPr>
    </w:p>
    <w:p w:rsidR="00481A60" w:rsidRDefault="00D71D87" w:rsidP="006F5595">
      <w:pPr>
        <w:contextualSpacing/>
        <w:rPr>
          <w:rFonts w:eastAsia="Verdana"/>
          <w:sz w:val="24"/>
          <w:szCs w:val="24"/>
        </w:rPr>
      </w:pPr>
      <w:r>
        <w:rPr>
          <w:sz w:val="24"/>
          <w:szCs w:val="24"/>
        </w:rPr>
        <w:t>Milton Javier Gómez Luque</w:t>
      </w:r>
      <w:r w:rsidRPr="002669C5">
        <w:rPr>
          <w:rFonts w:eastAsia="Verdana"/>
          <w:sz w:val="24"/>
          <w:szCs w:val="24"/>
        </w:rPr>
        <w:t xml:space="preserve"> </w:t>
      </w:r>
      <w:r w:rsidR="001A5473" w:rsidRPr="002669C5">
        <w:rPr>
          <w:rFonts w:eastAsia="Verdana"/>
          <w:sz w:val="24"/>
          <w:szCs w:val="24"/>
        </w:rPr>
        <w:t>solicitó a</w:t>
      </w:r>
      <w:r w:rsidR="00952D14" w:rsidRPr="002669C5">
        <w:rPr>
          <w:rFonts w:eastAsia="Verdana"/>
          <w:sz w:val="24"/>
          <w:szCs w:val="24"/>
        </w:rPr>
        <w:t xml:space="preserve"> </w:t>
      </w:r>
      <w:r w:rsidR="00952D14" w:rsidRPr="002669C5">
        <w:rPr>
          <w:sz w:val="24"/>
          <w:szCs w:val="24"/>
        </w:rPr>
        <w:t xml:space="preserve">la </w:t>
      </w:r>
      <w:r w:rsidR="00952D14" w:rsidRPr="002669C5">
        <w:rPr>
          <w:sz w:val="24"/>
          <w:szCs w:val="24"/>
          <w:lang w:val="es-ES" w:eastAsia="en-US"/>
        </w:rPr>
        <w:t>Unidad de Registro Nacional de Abogados y Auxiliares de la Justicia del</w:t>
      </w:r>
      <w:r w:rsidR="00E67694" w:rsidRPr="002669C5">
        <w:rPr>
          <w:rFonts w:eastAsia="Verdana"/>
          <w:sz w:val="24"/>
          <w:szCs w:val="24"/>
        </w:rPr>
        <w:t xml:space="preserve"> Consejo Superior de la Judicatura,</w:t>
      </w:r>
      <w:r w:rsidR="00EA49E3" w:rsidRPr="002669C5">
        <w:rPr>
          <w:rFonts w:eastAsia="Verdana"/>
          <w:sz w:val="24"/>
          <w:szCs w:val="24"/>
        </w:rPr>
        <w:t xml:space="preserve"> en correo electrónico enviado el</w:t>
      </w:r>
      <w:r w:rsidR="00F800B9" w:rsidRPr="002669C5">
        <w:rPr>
          <w:rFonts w:eastAsia="Verdana"/>
          <w:sz w:val="24"/>
          <w:szCs w:val="24"/>
        </w:rPr>
        <w:t xml:space="preserve"> </w:t>
      </w:r>
      <w:r>
        <w:rPr>
          <w:rFonts w:eastAsia="Verdana"/>
          <w:sz w:val="24"/>
          <w:szCs w:val="24"/>
        </w:rPr>
        <w:t>14</w:t>
      </w:r>
      <w:r w:rsidR="00D53416">
        <w:rPr>
          <w:rFonts w:eastAsia="Verdana"/>
          <w:sz w:val="24"/>
          <w:szCs w:val="24"/>
        </w:rPr>
        <w:t xml:space="preserve"> de julio de 202</w:t>
      </w:r>
      <w:r>
        <w:rPr>
          <w:rFonts w:eastAsia="Verdana"/>
          <w:sz w:val="24"/>
          <w:szCs w:val="24"/>
        </w:rPr>
        <w:t>2</w:t>
      </w:r>
      <w:r w:rsidR="00E55D6D">
        <w:rPr>
          <w:rFonts w:eastAsia="Verdana"/>
          <w:sz w:val="24"/>
          <w:szCs w:val="24"/>
        </w:rPr>
        <w:t xml:space="preserve"> al buzón de correo regnal@cendoj.ramajudicial.gov.co</w:t>
      </w:r>
      <w:r w:rsidR="000F1ABA" w:rsidRPr="002669C5">
        <w:rPr>
          <w:rFonts w:eastAsia="Verdana"/>
          <w:sz w:val="24"/>
          <w:szCs w:val="24"/>
        </w:rPr>
        <w:t>,</w:t>
      </w:r>
      <w:r w:rsidR="00E67694" w:rsidRPr="002669C5">
        <w:rPr>
          <w:rFonts w:eastAsia="Verdana"/>
          <w:sz w:val="24"/>
          <w:szCs w:val="24"/>
        </w:rPr>
        <w:t xml:space="preserve"> </w:t>
      </w:r>
      <w:r w:rsidR="00952D14" w:rsidRPr="002669C5">
        <w:rPr>
          <w:rFonts w:eastAsia="Verdana"/>
          <w:sz w:val="24"/>
          <w:szCs w:val="24"/>
        </w:rPr>
        <w:t>su</w:t>
      </w:r>
      <w:r w:rsidR="00F800B9" w:rsidRPr="002669C5">
        <w:rPr>
          <w:rFonts w:eastAsia="Verdana"/>
          <w:sz w:val="24"/>
          <w:szCs w:val="24"/>
        </w:rPr>
        <w:t xml:space="preserve"> </w:t>
      </w:r>
      <w:r w:rsidR="00000656" w:rsidRPr="002669C5">
        <w:rPr>
          <w:rFonts w:eastAsia="Verdana"/>
          <w:sz w:val="24"/>
          <w:szCs w:val="24"/>
        </w:rPr>
        <w:t>inscripción</w:t>
      </w:r>
      <w:r w:rsidR="00B25A4A" w:rsidRPr="002669C5">
        <w:rPr>
          <w:rFonts w:eastAsia="Verdana"/>
          <w:sz w:val="24"/>
          <w:szCs w:val="24"/>
        </w:rPr>
        <w:t xml:space="preserve"> como abogad</w:t>
      </w:r>
      <w:r w:rsidR="00E55D6D">
        <w:rPr>
          <w:rFonts w:eastAsia="Verdana"/>
          <w:sz w:val="24"/>
          <w:szCs w:val="24"/>
        </w:rPr>
        <w:t>o</w:t>
      </w:r>
      <w:r w:rsidR="00000656" w:rsidRPr="002669C5">
        <w:rPr>
          <w:rFonts w:eastAsia="Verdana"/>
          <w:sz w:val="24"/>
          <w:szCs w:val="24"/>
        </w:rPr>
        <w:t xml:space="preserve"> </w:t>
      </w:r>
      <w:r w:rsidR="00E67694" w:rsidRPr="002669C5">
        <w:rPr>
          <w:rFonts w:eastAsia="Verdana"/>
          <w:sz w:val="24"/>
          <w:szCs w:val="24"/>
        </w:rPr>
        <w:t>y</w:t>
      </w:r>
      <w:r w:rsidR="00B25A4A" w:rsidRPr="002669C5">
        <w:rPr>
          <w:rFonts w:eastAsia="Verdana"/>
          <w:sz w:val="24"/>
          <w:szCs w:val="24"/>
        </w:rPr>
        <w:t xml:space="preserve"> la</w:t>
      </w:r>
      <w:r w:rsidR="00E67694" w:rsidRPr="002669C5">
        <w:rPr>
          <w:rFonts w:eastAsia="Verdana"/>
          <w:sz w:val="24"/>
          <w:szCs w:val="24"/>
        </w:rPr>
        <w:t xml:space="preserve"> expedición </w:t>
      </w:r>
      <w:r w:rsidR="00F800B9" w:rsidRPr="002669C5">
        <w:rPr>
          <w:rFonts w:eastAsia="Verdana"/>
          <w:sz w:val="24"/>
          <w:szCs w:val="24"/>
        </w:rPr>
        <w:t xml:space="preserve">de su tarjeta </w:t>
      </w:r>
      <w:r w:rsidR="00E67694" w:rsidRPr="002669C5">
        <w:rPr>
          <w:rFonts w:eastAsia="Verdana"/>
          <w:sz w:val="24"/>
          <w:szCs w:val="24"/>
        </w:rPr>
        <w:t>profesional</w:t>
      </w:r>
      <w:r w:rsidR="00FC1BB1">
        <w:rPr>
          <w:rFonts w:eastAsia="Verdana"/>
          <w:sz w:val="24"/>
          <w:szCs w:val="24"/>
        </w:rPr>
        <w:t>, por lo que,</w:t>
      </w:r>
      <w:r w:rsidR="006F4A79">
        <w:rPr>
          <w:rFonts w:eastAsia="Verdana"/>
          <w:sz w:val="24"/>
          <w:szCs w:val="24"/>
        </w:rPr>
        <w:t xml:space="preserve"> </w:t>
      </w:r>
      <w:r w:rsidR="00F800B9" w:rsidRPr="002669C5">
        <w:rPr>
          <w:rFonts w:eastAsia="Verdana"/>
          <w:sz w:val="24"/>
          <w:szCs w:val="24"/>
        </w:rPr>
        <w:t>adjunt</w:t>
      </w:r>
      <w:r w:rsidR="0083349D" w:rsidRPr="002669C5">
        <w:rPr>
          <w:rFonts w:eastAsia="Verdana"/>
          <w:sz w:val="24"/>
          <w:szCs w:val="24"/>
        </w:rPr>
        <w:t>ó</w:t>
      </w:r>
      <w:r w:rsidR="00F800B9" w:rsidRPr="002669C5">
        <w:rPr>
          <w:rFonts w:eastAsia="Verdana"/>
          <w:sz w:val="24"/>
          <w:szCs w:val="24"/>
        </w:rPr>
        <w:t xml:space="preserve"> los documentos </w:t>
      </w:r>
      <w:r w:rsidR="00B25A4A" w:rsidRPr="002669C5">
        <w:rPr>
          <w:rFonts w:eastAsia="Verdana"/>
          <w:sz w:val="24"/>
          <w:szCs w:val="24"/>
        </w:rPr>
        <w:t>requeridos</w:t>
      </w:r>
      <w:r w:rsidR="00481A60" w:rsidRPr="002669C5">
        <w:rPr>
          <w:rFonts w:eastAsia="Verdana"/>
          <w:sz w:val="24"/>
          <w:szCs w:val="24"/>
        </w:rPr>
        <w:t>.</w:t>
      </w:r>
      <w:r w:rsidR="00F800B9" w:rsidRPr="00160276">
        <w:rPr>
          <w:rFonts w:eastAsia="Verdana"/>
          <w:sz w:val="24"/>
          <w:szCs w:val="24"/>
        </w:rPr>
        <w:t xml:space="preserve"> </w:t>
      </w:r>
    </w:p>
    <w:p w:rsidR="00D53416" w:rsidRDefault="00D53416" w:rsidP="006F5595">
      <w:pPr>
        <w:contextualSpacing/>
        <w:rPr>
          <w:rFonts w:eastAsia="Verdana"/>
          <w:sz w:val="24"/>
          <w:szCs w:val="24"/>
        </w:rPr>
      </w:pPr>
    </w:p>
    <w:p w:rsidR="00486802" w:rsidRDefault="00D53416" w:rsidP="006F5595">
      <w:pPr>
        <w:contextualSpacing/>
        <w:rPr>
          <w:rFonts w:eastAsia="Verdana"/>
          <w:sz w:val="24"/>
          <w:szCs w:val="24"/>
        </w:rPr>
      </w:pPr>
      <w:r>
        <w:rPr>
          <w:rFonts w:eastAsia="Verdana"/>
          <w:sz w:val="24"/>
          <w:szCs w:val="24"/>
        </w:rPr>
        <w:t>Indicó que el 26 de julio del 202</w:t>
      </w:r>
      <w:r w:rsidR="00D71D87">
        <w:rPr>
          <w:rFonts w:eastAsia="Verdana"/>
          <w:sz w:val="24"/>
          <w:szCs w:val="24"/>
        </w:rPr>
        <w:t>2</w:t>
      </w:r>
      <w:r w:rsidR="006F4A79">
        <w:rPr>
          <w:rFonts w:eastAsia="Verdana"/>
          <w:sz w:val="24"/>
          <w:szCs w:val="24"/>
        </w:rPr>
        <w:t>,</w:t>
      </w:r>
      <w:r w:rsidR="00D71D87">
        <w:rPr>
          <w:rFonts w:eastAsia="Verdana"/>
          <w:sz w:val="24"/>
          <w:szCs w:val="24"/>
        </w:rPr>
        <w:t xml:space="preserve"> recibió acuse de recibo de su solicitud y el 24 de agosto del corriente</w:t>
      </w:r>
      <w:r w:rsidR="00BE6FF3">
        <w:rPr>
          <w:rFonts w:eastAsia="Verdana"/>
          <w:sz w:val="24"/>
          <w:szCs w:val="24"/>
        </w:rPr>
        <w:t>,</w:t>
      </w:r>
      <w:r>
        <w:rPr>
          <w:rFonts w:eastAsia="Verdana"/>
          <w:sz w:val="24"/>
          <w:szCs w:val="24"/>
        </w:rPr>
        <w:t xml:space="preserve"> verificó el estado del trámite en la página web de la autoridad cuestionada</w:t>
      </w:r>
      <w:r w:rsidR="00BE6FF3">
        <w:rPr>
          <w:rFonts w:eastAsia="Verdana"/>
          <w:sz w:val="24"/>
          <w:szCs w:val="24"/>
        </w:rPr>
        <w:t>,</w:t>
      </w:r>
      <w:r>
        <w:rPr>
          <w:rFonts w:eastAsia="Verdana"/>
          <w:sz w:val="24"/>
          <w:szCs w:val="24"/>
        </w:rPr>
        <w:t xml:space="preserve"> </w:t>
      </w:r>
      <w:r w:rsidR="00BE6FF3">
        <w:rPr>
          <w:rFonts w:eastAsia="Verdana"/>
          <w:sz w:val="24"/>
          <w:szCs w:val="24"/>
        </w:rPr>
        <w:t>reportando</w:t>
      </w:r>
      <w:r w:rsidR="00D71D87">
        <w:rPr>
          <w:rFonts w:eastAsia="Verdana"/>
          <w:sz w:val="24"/>
          <w:szCs w:val="24"/>
        </w:rPr>
        <w:t xml:space="preserve"> una novedad de</w:t>
      </w:r>
      <w:r>
        <w:rPr>
          <w:rFonts w:eastAsia="Verdana"/>
          <w:sz w:val="24"/>
          <w:szCs w:val="24"/>
        </w:rPr>
        <w:t xml:space="preserve"> requerimiento de documentación adicional </w:t>
      </w:r>
      <w:r w:rsidR="00486802">
        <w:rPr>
          <w:rFonts w:eastAsia="Verdana"/>
          <w:sz w:val="24"/>
          <w:szCs w:val="24"/>
        </w:rPr>
        <w:t xml:space="preserve">dirigida a la Universidad en la que cursó su pregrado, </w:t>
      </w:r>
      <w:r>
        <w:rPr>
          <w:rFonts w:eastAsia="Verdana"/>
          <w:sz w:val="24"/>
          <w:szCs w:val="24"/>
        </w:rPr>
        <w:t>para continuar el trámite solicitado</w:t>
      </w:r>
      <w:r w:rsidR="00486802">
        <w:rPr>
          <w:rFonts w:eastAsia="Verdana"/>
          <w:sz w:val="24"/>
          <w:szCs w:val="24"/>
        </w:rPr>
        <w:t xml:space="preserve">. </w:t>
      </w:r>
    </w:p>
    <w:p w:rsidR="00486802" w:rsidRDefault="00486802" w:rsidP="006F5595">
      <w:pPr>
        <w:contextualSpacing/>
        <w:rPr>
          <w:rFonts w:eastAsia="Verdana"/>
          <w:sz w:val="24"/>
          <w:szCs w:val="24"/>
        </w:rPr>
      </w:pPr>
    </w:p>
    <w:p w:rsidR="00491EA2" w:rsidRPr="002669C5" w:rsidRDefault="00486802" w:rsidP="006F5595">
      <w:pPr>
        <w:contextualSpacing/>
        <w:rPr>
          <w:rFonts w:eastAsia="Verdana"/>
          <w:sz w:val="24"/>
          <w:szCs w:val="24"/>
        </w:rPr>
      </w:pPr>
      <w:r>
        <w:rPr>
          <w:rFonts w:eastAsia="Verdana"/>
          <w:sz w:val="24"/>
          <w:szCs w:val="24"/>
        </w:rPr>
        <w:t>Posteriormente el 6 de septiembre del corriente, al consultar nuevamente el trámite en el aplicativo web, encontró una solicitud de requerimiento relacionada con su acta de grado, la que — sostuvo —, ya había enviado anteriormente, sin embargo, procedió a cumplir el requerimiento. N</w:t>
      </w:r>
      <w:r w:rsidR="000F1ABA" w:rsidRPr="002669C5">
        <w:rPr>
          <w:rFonts w:eastAsia="Verdana"/>
          <w:sz w:val="24"/>
          <w:szCs w:val="24"/>
        </w:rPr>
        <w:t xml:space="preserve">o </w:t>
      </w:r>
      <w:r w:rsidR="00EA49E3" w:rsidRPr="002669C5">
        <w:rPr>
          <w:rFonts w:eastAsia="Verdana"/>
          <w:sz w:val="24"/>
          <w:szCs w:val="24"/>
        </w:rPr>
        <w:t xml:space="preserve">obstante, </w:t>
      </w:r>
      <w:r>
        <w:rPr>
          <w:rFonts w:eastAsia="Verdana"/>
          <w:sz w:val="24"/>
          <w:szCs w:val="24"/>
        </w:rPr>
        <w:t>manifestó que a la fecha no ha recibido</w:t>
      </w:r>
      <w:r w:rsidR="00EA49E3" w:rsidRPr="002669C5">
        <w:rPr>
          <w:rFonts w:eastAsia="Verdana"/>
          <w:sz w:val="24"/>
          <w:szCs w:val="24"/>
        </w:rPr>
        <w:t xml:space="preserve"> respuesta</w:t>
      </w:r>
      <w:r w:rsidR="00EB7E36">
        <w:rPr>
          <w:rFonts w:eastAsia="Verdana"/>
          <w:sz w:val="24"/>
          <w:szCs w:val="24"/>
        </w:rPr>
        <w:t xml:space="preserve"> de fondo</w:t>
      </w:r>
      <w:r w:rsidR="00EA49E3" w:rsidRPr="002669C5">
        <w:rPr>
          <w:rFonts w:eastAsia="Verdana"/>
          <w:sz w:val="24"/>
          <w:szCs w:val="24"/>
        </w:rPr>
        <w:t>, circunstancia que</w:t>
      </w:r>
      <w:r w:rsidR="004E7424" w:rsidRPr="002669C5">
        <w:rPr>
          <w:rFonts w:eastAsia="Verdana"/>
          <w:sz w:val="24"/>
          <w:szCs w:val="24"/>
        </w:rPr>
        <w:t>, afirmó,</w:t>
      </w:r>
      <w:r w:rsidR="00EA49E3" w:rsidRPr="002669C5">
        <w:rPr>
          <w:rFonts w:eastAsia="Verdana"/>
          <w:sz w:val="24"/>
          <w:szCs w:val="24"/>
        </w:rPr>
        <w:t xml:space="preserve"> vulnera sus derechos fundamentales</w:t>
      </w:r>
      <w:r w:rsidR="0084425A">
        <w:rPr>
          <w:rFonts w:eastAsia="Verdana"/>
          <w:sz w:val="24"/>
          <w:szCs w:val="24"/>
        </w:rPr>
        <w:t>.</w:t>
      </w:r>
    </w:p>
    <w:p w:rsidR="007804A1" w:rsidRDefault="007804A1" w:rsidP="006F5595">
      <w:pPr>
        <w:contextualSpacing/>
        <w:rPr>
          <w:bCs/>
          <w:sz w:val="24"/>
          <w:szCs w:val="24"/>
        </w:rPr>
      </w:pPr>
    </w:p>
    <w:p w:rsidR="00952D14" w:rsidRPr="002669C5" w:rsidRDefault="008C76C4" w:rsidP="006F5595">
      <w:pPr>
        <w:overflowPunct w:val="0"/>
        <w:autoSpaceDE w:val="0"/>
        <w:autoSpaceDN w:val="0"/>
        <w:adjustRightInd w:val="0"/>
        <w:contextualSpacing/>
        <w:rPr>
          <w:rFonts w:eastAsia="Times New Roman"/>
          <w:b/>
          <w:sz w:val="24"/>
          <w:szCs w:val="24"/>
          <w:lang w:eastAsia="es-ES"/>
        </w:rPr>
      </w:pPr>
      <w:r w:rsidRPr="002669C5">
        <w:rPr>
          <w:rFonts w:eastAsia="Times New Roman"/>
          <w:b/>
          <w:sz w:val="24"/>
          <w:szCs w:val="24"/>
          <w:lang w:eastAsia="es-ES"/>
        </w:rPr>
        <w:lastRenderedPageBreak/>
        <w:t xml:space="preserve">1.3. </w:t>
      </w:r>
      <w:r w:rsidR="000C5DB7" w:rsidRPr="002669C5">
        <w:rPr>
          <w:rFonts w:eastAsia="Times New Roman"/>
          <w:b/>
          <w:sz w:val="24"/>
          <w:szCs w:val="24"/>
          <w:lang w:eastAsia="es-ES"/>
        </w:rPr>
        <w:t>Pretensiones de tutela</w:t>
      </w:r>
    </w:p>
    <w:p w:rsidR="00952D14" w:rsidRPr="002669C5" w:rsidRDefault="00952D14" w:rsidP="006F5595">
      <w:pPr>
        <w:overflowPunct w:val="0"/>
        <w:autoSpaceDE w:val="0"/>
        <w:autoSpaceDN w:val="0"/>
        <w:adjustRightInd w:val="0"/>
        <w:contextualSpacing/>
        <w:rPr>
          <w:rFonts w:eastAsia="Times New Roman"/>
          <w:b/>
          <w:sz w:val="24"/>
          <w:szCs w:val="24"/>
          <w:lang w:eastAsia="es-ES"/>
        </w:rPr>
      </w:pPr>
    </w:p>
    <w:p w:rsidR="00EA49E3" w:rsidRDefault="00E55D6D" w:rsidP="006F5595">
      <w:pPr>
        <w:overflowPunct w:val="0"/>
        <w:autoSpaceDE w:val="0"/>
        <w:autoSpaceDN w:val="0"/>
        <w:adjustRightInd w:val="0"/>
        <w:contextualSpacing/>
        <w:rPr>
          <w:sz w:val="24"/>
          <w:szCs w:val="24"/>
          <w:lang w:val="es-ES" w:eastAsia="en-US"/>
        </w:rPr>
      </w:pPr>
      <w:r>
        <w:rPr>
          <w:sz w:val="24"/>
          <w:szCs w:val="24"/>
        </w:rPr>
        <w:t xml:space="preserve">El señor </w:t>
      </w:r>
      <w:r w:rsidR="00486802">
        <w:rPr>
          <w:sz w:val="24"/>
          <w:szCs w:val="24"/>
        </w:rPr>
        <w:t>Milton Javier Gómez Luque</w:t>
      </w:r>
      <w:r w:rsidR="00486802" w:rsidRPr="002669C5">
        <w:rPr>
          <w:sz w:val="24"/>
          <w:szCs w:val="24"/>
        </w:rPr>
        <w:t xml:space="preserve"> </w:t>
      </w:r>
      <w:r w:rsidR="000F1ABA" w:rsidRPr="002669C5">
        <w:rPr>
          <w:sz w:val="24"/>
          <w:szCs w:val="24"/>
        </w:rPr>
        <w:t>presentó acción</w:t>
      </w:r>
      <w:r w:rsidR="000700C6" w:rsidRPr="002669C5">
        <w:rPr>
          <w:sz w:val="24"/>
          <w:szCs w:val="24"/>
        </w:rPr>
        <w:t xml:space="preserve"> de tutela</w:t>
      </w:r>
      <w:r w:rsidR="000F1ABA" w:rsidRPr="002669C5">
        <w:rPr>
          <w:sz w:val="24"/>
          <w:szCs w:val="24"/>
        </w:rPr>
        <w:t xml:space="preserve"> en la que solicitó </w:t>
      </w:r>
      <w:r w:rsidR="00020E2F" w:rsidRPr="002669C5">
        <w:rPr>
          <w:sz w:val="24"/>
          <w:szCs w:val="24"/>
        </w:rPr>
        <w:t>a</w:t>
      </w:r>
      <w:r w:rsidR="000F1ABA" w:rsidRPr="002669C5">
        <w:rPr>
          <w:sz w:val="24"/>
          <w:szCs w:val="24"/>
        </w:rPr>
        <w:t>l juez constitucional</w:t>
      </w:r>
      <w:r w:rsidR="00020E2F" w:rsidRPr="002669C5">
        <w:rPr>
          <w:sz w:val="24"/>
          <w:szCs w:val="24"/>
        </w:rPr>
        <w:t xml:space="preserve"> que</w:t>
      </w:r>
      <w:r w:rsidR="000F1ABA" w:rsidRPr="002669C5">
        <w:rPr>
          <w:sz w:val="24"/>
          <w:szCs w:val="24"/>
        </w:rPr>
        <w:t xml:space="preserve"> ampare sus derechos</w:t>
      </w:r>
      <w:r w:rsidR="006D09AC">
        <w:rPr>
          <w:sz w:val="24"/>
          <w:szCs w:val="24"/>
        </w:rPr>
        <w:t xml:space="preserve"> </w:t>
      </w:r>
      <w:r w:rsidR="00EB7E36">
        <w:rPr>
          <w:sz w:val="24"/>
          <w:szCs w:val="24"/>
        </w:rPr>
        <w:t xml:space="preserve">fundamentales </w:t>
      </w:r>
      <w:r w:rsidR="006D09AC">
        <w:rPr>
          <w:sz w:val="24"/>
          <w:szCs w:val="24"/>
        </w:rPr>
        <w:t>y</w:t>
      </w:r>
      <w:r w:rsidR="00020E2F" w:rsidRPr="002669C5">
        <w:rPr>
          <w:sz w:val="24"/>
          <w:szCs w:val="24"/>
        </w:rPr>
        <w:t xml:space="preserve">, en consecuencia, que ordene </w:t>
      </w:r>
      <w:r w:rsidR="006D09AC">
        <w:rPr>
          <w:sz w:val="24"/>
          <w:szCs w:val="24"/>
        </w:rPr>
        <w:t xml:space="preserve">a la autoridad cuestionada </w:t>
      </w:r>
      <w:r w:rsidR="005804F9" w:rsidRPr="002669C5">
        <w:rPr>
          <w:sz w:val="24"/>
          <w:szCs w:val="24"/>
          <w:lang w:val="es-ES" w:eastAsia="en-US"/>
        </w:rPr>
        <w:t>que tr</w:t>
      </w:r>
      <w:r w:rsidR="00B458EE">
        <w:rPr>
          <w:sz w:val="24"/>
          <w:szCs w:val="24"/>
          <w:lang w:val="es-ES" w:eastAsia="en-US"/>
        </w:rPr>
        <w:t>a</w:t>
      </w:r>
      <w:r w:rsidR="005804F9" w:rsidRPr="002669C5">
        <w:rPr>
          <w:sz w:val="24"/>
          <w:szCs w:val="24"/>
          <w:lang w:val="es-ES" w:eastAsia="en-US"/>
        </w:rPr>
        <w:t xml:space="preserve">mite </w:t>
      </w:r>
      <w:r w:rsidR="009D5011" w:rsidRPr="002669C5">
        <w:rPr>
          <w:sz w:val="24"/>
          <w:szCs w:val="24"/>
          <w:lang w:val="es-ES" w:eastAsia="en-US"/>
        </w:rPr>
        <w:t>su</w:t>
      </w:r>
      <w:r w:rsidR="007652E5" w:rsidRPr="002669C5">
        <w:rPr>
          <w:sz w:val="24"/>
          <w:szCs w:val="24"/>
          <w:lang w:val="es-ES" w:eastAsia="en-US"/>
        </w:rPr>
        <w:t xml:space="preserve"> solicitud y expida su</w:t>
      </w:r>
      <w:r w:rsidR="005804F9" w:rsidRPr="002669C5">
        <w:rPr>
          <w:sz w:val="24"/>
          <w:szCs w:val="24"/>
          <w:lang w:val="es-ES" w:eastAsia="en-US"/>
        </w:rPr>
        <w:t xml:space="preserve"> tarjeta profesional</w:t>
      </w:r>
      <w:r w:rsidR="00952D14" w:rsidRPr="002669C5">
        <w:rPr>
          <w:rStyle w:val="Refdenotaalpie"/>
          <w:sz w:val="24"/>
          <w:szCs w:val="24"/>
        </w:rPr>
        <w:footnoteReference w:id="2"/>
      </w:r>
      <w:r w:rsidR="005804F9" w:rsidRPr="002669C5">
        <w:rPr>
          <w:sz w:val="24"/>
          <w:szCs w:val="24"/>
          <w:lang w:val="es-ES" w:eastAsia="en-US"/>
        </w:rPr>
        <w:t xml:space="preserve">. </w:t>
      </w:r>
    </w:p>
    <w:p w:rsidR="003C7585" w:rsidRDefault="003C7585" w:rsidP="003C7585">
      <w:pPr>
        <w:overflowPunct w:val="0"/>
        <w:autoSpaceDE w:val="0"/>
        <w:autoSpaceDN w:val="0"/>
        <w:adjustRightInd w:val="0"/>
        <w:contextualSpacing/>
        <w:rPr>
          <w:sz w:val="24"/>
          <w:szCs w:val="24"/>
          <w:lang w:val="es-ES" w:eastAsia="en-US"/>
        </w:rPr>
      </w:pPr>
    </w:p>
    <w:p w:rsidR="000C5DB7" w:rsidRPr="002669C5" w:rsidRDefault="008C76C4" w:rsidP="006F5595">
      <w:pPr>
        <w:keepNext/>
        <w:rPr>
          <w:b/>
          <w:sz w:val="24"/>
          <w:szCs w:val="24"/>
        </w:rPr>
      </w:pPr>
      <w:r w:rsidRPr="002669C5">
        <w:rPr>
          <w:b/>
          <w:sz w:val="24"/>
          <w:szCs w:val="24"/>
        </w:rPr>
        <w:t xml:space="preserve">1.4. </w:t>
      </w:r>
      <w:r w:rsidR="00E800E8" w:rsidRPr="002669C5">
        <w:rPr>
          <w:b/>
          <w:sz w:val="24"/>
          <w:szCs w:val="24"/>
        </w:rPr>
        <w:t>Trámite</w:t>
      </w:r>
      <w:r w:rsidR="00CD258C" w:rsidRPr="002669C5">
        <w:rPr>
          <w:b/>
          <w:sz w:val="24"/>
          <w:szCs w:val="24"/>
        </w:rPr>
        <w:t xml:space="preserve"> de tutela e intervenciones </w:t>
      </w:r>
    </w:p>
    <w:p w:rsidR="000C5DB7" w:rsidRPr="00B92FFF" w:rsidRDefault="000C5DB7" w:rsidP="006F5595">
      <w:pPr>
        <w:overflowPunct w:val="0"/>
        <w:autoSpaceDE w:val="0"/>
        <w:autoSpaceDN w:val="0"/>
        <w:adjustRightInd w:val="0"/>
        <w:contextualSpacing/>
        <w:rPr>
          <w:bCs/>
          <w:sz w:val="24"/>
          <w:szCs w:val="24"/>
        </w:rPr>
      </w:pPr>
    </w:p>
    <w:p w:rsidR="000C5DB7" w:rsidRPr="002669C5" w:rsidRDefault="008C76C4" w:rsidP="006F5595">
      <w:pPr>
        <w:overflowPunct w:val="0"/>
        <w:autoSpaceDE w:val="0"/>
        <w:autoSpaceDN w:val="0"/>
        <w:adjustRightInd w:val="0"/>
        <w:contextualSpacing/>
        <w:rPr>
          <w:rFonts w:eastAsia="Verdana"/>
          <w:sz w:val="24"/>
          <w:szCs w:val="24"/>
        </w:rPr>
      </w:pPr>
      <w:r w:rsidRPr="00BF599F">
        <w:rPr>
          <w:rFonts w:eastAsia="Verdana"/>
          <w:bCs/>
          <w:sz w:val="24"/>
          <w:szCs w:val="24"/>
        </w:rPr>
        <w:t>1.</w:t>
      </w:r>
      <w:r w:rsidR="004D229D" w:rsidRPr="00BF599F">
        <w:rPr>
          <w:rFonts w:eastAsia="Verdana"/>
          <w:bCs/>
          <w:sz w:val="24"/>
          <w:szCs w:val="24"/>
        </w:rPr>
        <w:t>4</w:t>
      </w:r>
      <w:r w:rsidR="00BF3615" w:rsidRPr="00BF599F">
        <w:rPr>
          <w:rFonts w:eastAsia="Verdana"/>
          <w:bCs/>
          <w:sz w:val="24"/>
          <w:szCs w:val="24"/>
        </w:rPr>
        <w:t>.1.</w:t>
      </w:r>
      <w:r w:rsidR="00EB21FA">
        <w:rPr>
          <w:rFonts w:eastAsia="Verdana"/>
          <w:b/>
          <w:sz w:val="24"/>
          <w:szCs w:val="24"/>
        </w:rPr>
        <w:t xml:space="preserve"> </w:t>
      </w:r>
      <w:r w:rsidR="00BF3615" w:rsidRPr="002669C5">
        <w:rPr>
          <w:rFonts w:eastAsia="Verdana"/>
          <w:sz w:val="24"/>
          <w:szCs w:val="24"/>
        </w:rPr>
        <w:t>El Despacho del magistrado ponente</w:t>
      </w:r>
      <w:r w:rsidR="003D09F1" w:rsidRPr="002669C5">
        <w:rPr>
          <w:rFonts w:eastAsia="Verdana"/>
          <w:sz w:val="24"/>
          <w:szCs w:val="24"/>
        </w:rPr>
        <w:t xml:space="preserve">, con auto del </w:t>
      </w:r>
      <w:r w:rsidR="00E454AB">
        <w:rPr>
          <w:rFonts w:eastAsia="Verdana"/>
          <w:sz w:val="24"/>
          <w:szCs w:val="24"/>
        </w:rPr>
        <w:t>14 de septiembre</w:t>
      </w:r>
      <w:r w:rsidR="008E7CC0">
        <w:rPr>
          <w:rFonts w:eastAsia="Verdana"/>
          <w:sz w:val="24"/>
          <w:szCs w:val="24"/>
        </w:rPr>
        <w:t xml:space="preserve"> de 2022</w:t>
      </w:r>
      <w:r w:rsidR="000700C6" w:rsidRPr="002669C5">
        <w:rPr>
          <w:rStyle w:val="Refdenotaalpie"/>
          <w:rFonts w:eastAsia="Verdana"/>
          <w:sz w:val="24"/>
          <w:szCs w:val="24"/>
        </w:rPr>
        <w:footnoteReference w:id="3"/>
      </w:r>
      <w:r w:rsidR="003D09F1" w:rsidRPr="002669C5">
        <w:rPr>
          <w:rFonts w:eastAsia="Verdana"/>
          <w:sz w:val="24"/>
          <w:szCs w:val="24"/>
        </w:rPr>
        <w:t>,</w:t>
      </w:r>
      <w:r w:rsidR="003D5D1D" w:rsidRPr="002669C5">
        <w:rPr>
          <w:rFonts w:eastAsia="Verdana"/>
          <w:sz w:val="24"/>
          <w:szCs w:val="24"/>
        </w:rPr>
        <w:t xml:space="preserve"> admitió la </w:t>
      </w:r>
      <w:r w:rsidR="000700C6" w:rsidRPr="002669C5">
        <w:rPr>
          <w:rFonts w:eastAsia="Verdana"/>
          <w:sz w:val="24"/>
          <w:szCs w:val="24"/>
        </w:rPr>
        <w:t>tutela, suspendió los términos judiciales</w:t>
      </w:r>
      <w:r w:rsidR="005B3404" w:rsidRPr="002669C5">
        <w:rPr>
          <w:rFonts w:eastAsia="Verdana"/>
          <w:sz w:val="24"/>
          <w:szCs w:val="24"/>
        </w:rPr>
        <w:t xml:space="preserve"> y ordenó</w:t>
      </w:r>
      <w:r w:rsidR="000700C6" w:rsidRPr="002669C5">
        <w:rPr>
          <w:rFonts w:eastAsia="Verdana"/>
          <w:sz w:val="24"/>
          <w:szCs w:val="24"/>
        </w:rPr>
        <w:t xml:space="preserve"> notificar a los sujetos procesales</w:t>
      </w:r>
      <w:r w:rsidR="005B3404" w:rsidRPr="002669C5">
        <w:rPr>
          <w:rFonts w:eastAsia="Verdana"/>
          <w:sz w:val="24"/>
          <w:szCs w:val="24"/>
        </w:rPr>
        <w:t>.</w:t>
      </w:r>
    </w:p>
    <w:p w:rsidR="00952D14" w:rsidRPr="002669C5" w:rsidRDefault="00952D14" w:rsidP="006F5595">
      <w:pPr>
        <w:overflowPunct w:val="0"/>
        <w:autoSpaceDE w:val="0"/>
        <w:autoSpaceDN w:val="0"/>
        <w:adjustRightInd w:val="0"/>
        <w:contextualSpacing/>
        <w:rPr>
          <w:rFonts w:eastAsia="Verdana"/>
          <w:sz w:val="24"/>
          <w:szCs w:val="24"/>
        </w:rPr>
      </w:pPr>
    </w:p>
    <w:p w:rsidR="00BD1EAE" w:rsidRPr="0010685E" w:rsidRDefault="008C76C4" w:rsidP="006F5595">
      <w:pPr>
        <w:pStyle w:val="p1"/>
        <w:jc w:val="both"/>
        <w:rPr>
          <w:sz w:val="24"/>
          <w:szCs w:val="24"/>
          <w:lang w:val="es-MX" w:eastAsia="ja-JP"/>
        </w:rPr>
      </w:pPr>
      <w:r w:rsidRPr="00BF599F">
        <w:rPr>
          <w:rFonts w:ascii="Arial" w:eastAsia="Verdana" w:hAnsi="Arial" w:cs="Arial"/>
          <w:bCs/>
          <w:sz w:val="24"/>
          <w:szCs w:val="24"/>
          <w:lang w:val="es-CO"/>
        </w:rPr>
        <w:t>1.</w:t>
      </w:r>
      <w:r w:rsidR="004D229D" w:rsidRPr="00BF599F">
        <w:rPr>
          <w:rFonts w:eastAsia="Verdana"/>
          <w:bCs/>
          <w:sz w:val="24"/>
          <w:szCs w:val="24"/>
        </w:rPr>
        <w:t>4</w:t>
      </w:r>
      <w:r w:rsidR="00BF3615" w:rsidRPr="00BF599F">
        <w:rPr>
          <w:rFonts w:eastAsia="Verdana"/>
          <w:bCs/>
          <w:sz w:val="24"/>
          <w:szCs w:val="24"/>
        </w:rPr>
        <w:t>.</w:t>
      </w:r>
      <w:r w:rsidR="00103997" w:rsidRPr="00BF599F">
        <w:rPr>
          <w:rFonts w:eastAsia="Verdana"/>
          <w:bCs/>
          <w:sz w:val="24"/>
          <w:szCs w:val="24"/>
        </w:rPr>
        <w:t>2</w:t>
      </w:r>
      <w:r w:rsidR="00BF3615" w:rsidRPr="00BF599F">
        <w:rPr>
          <w:rFonts w:eastAsia="Verdana"/>
          <w:bCs/>
          <w:sz w:val="24"/>
          <w:szCs w:val="24"/>
        </w:rPr>
        <w:t>.</w:t>
      </w:r>
      <w:r w:rsidR="00BF3615" w:rsidRPr="0010685E">
        <w:rPr>
          <w:rFonts w:eastAsia="Verdana"/>
          <w:b/>
          <w:sz w:val="24"/>
          <w:szCs w:val="24"/>
        </w:rPr>
        <w:t xml:space="preserve"> </w:t>
      </w:r>
      <w:r w:rsidR="00590688" w:rsidRPr="002669C5">
        <w:rPr>
          <w:rFonts w:ascii="Arial" w:eastAsia="Verdana" w:hAnsi="Arial" w:cs="Arial"/>
          <w:color w:val="000000"/>
          <w:sz w:val="24"/>
          <w:szCs w:val="24"/>
        </w:rPr>
        <w:t xml:space="preserve">La </w:t>
      </w:r>
      <w:r w:rsidR="008320B7" w:rsidRPr="0010685E">
        <w:rPr>
          <w:sz w:val="24"/>
          <w:szCs w:val="24"/>
        </w:rPr>
        <w:t>Unidad de Registro Nacional de Abogados y Auxiliares de la Justicia</w:t>
      </w:r>
      <w:r w:rsidR="008320B7" w:rsidRPr="002669C5">
        <w:rPr>
          <w:rFonts w:ascii="Arial" w:eastAsia="Verdana" w:hAnsi="Arial" w:cs="Arial"/>
          <w:color w:val="000000"/>
          <w:sz w:val="24"/>
          <w:szCs w:val="24"/>
        </w:rPr>
        <w:t xml:space="preserve"> </w:t>
      </w:r>
      <w:r w:rsidR="00590688" w:rsidRPr="002669C5">
        <w:rPr>
          <w:rFonts w:ascii="Arial" w:eastAsia="Verdana" w:hAnsi="Arial" w:cs="Arial"/>
          <w:color w:val="000000"/>
          <w:sz w:val="24"/>
          <w:szCs w:val="24"/>
        </w:rPr>
        <w:t xml:space="preserve">del </w:t>
      </w:r>
      <w:r w:rsidR="00590688" w:rsidRPr="0010685E">
        <w:rPr>
          <w:sz w:val="24"/>
          <w:szCs w:val="24"/>
        </w:rPr>
        <w:t>Consejo Superior de la Judicatura</w:t>
      </w:r>
      <w:r w:rsidR="00590688" w:rsidRPr="002669C5">
        <w:rPr>
          <w:rFonts w:ascii="Arial" w:eastAsia="Verdana" w:hAnsi="Arial" w:cs="Arial"/>
          <w:color w:val="000000"/>
          <w:sz w:val="24"/>
          <w:szCs w:val="24"/>
        </w:rPr>
        <w:t xml:space="preserve"> contestó </w:t>
      </w:r>
      <w:r w:rsidR="00D921CF" w:rsidRPr="0010685E">
        <w:rPr>
          <w:sz w:val="24"/>
          <w:szCs w:val="24"/>
          <w:lang w:val="es-MX" w:eastAsia="ja-JP"/>
        </w:rPr>
        <w:t>que</w:t>
      </w:r>
      <w:r w:rsidR="00C826B6">
        <w:rPr>
          <w:rStyle w:val="Refdenotaalpie"/>
          <w:sz w:val="24"/>
          <w:szCs w:val="24"/>
          <w:lang w:val="es-MX" w:eastAsia="ja-JP"/>
        </w:rPr>
        <w:footnoteReference w:id="4"/>
      </w:r>
      <w:r w:rsidR="000661A4" w:rsidRPr="0010685E">
        <w:rPr>
          <w:sz w:val="24"/>
          <w:szCs w:val="24"/>
          <w:lang w:val="es-MX" w:eastAsia="ja-JP"/>
        </w:rPr>
        <w:t xml:space="preserve">, </w:t>
      </w:r>
      <w:r w:rsidR="00E8253C">
        <w:rPr>
          <w:sz w:val="24"/>
          <w:szCs w:val="24"/>
          <w:lang w:val="es-MX" w:eastAsia="ja-JP"/>
        </w:rPr>
        <w:t xml:space="preserve">mediante oficio </w:t>
      </w:r>
      <w:r w:rsidR="00E454AB">
        <w:rPr>
          <w:sz w:val="24"/>
          <w:szCs w:val="24"/>
          <w:lang w:val="es-MX" w:eastAsia="ja-JP"/>
        </w:rPr>
        <w:t>del 19 de septiembre</w:t>
      </w:r>
      <w:r w:rsidR="001F0789">
        <w:rPr>
          <w:sz w:val="24"/>
          <w:szCs w:val="24"/>
          <w:lang w:val="es-MX" w:eastAsia="ja-JP"/>
        </w:rPr>
        <w:t xml:space="preserve"> de 2022</w:t>
      </w:r>
      <w:r w:rsidR="00E8253C">
        <w:rPr>
          <w:rStyle w:val="Refdenotaalpie"/>
          <w:sz w:val="24"/>
          <w:szCs w:val="24"/>
          <w:lang w:val="es-MX" w:eastAsia="ja-JP"/>
        </w:rPr>
        <w:footnoteReference w:id="5"/>
      </w:r>
      <w:r w:rsidR="00E8253C">
        <w:rPr>
          <w:sz w:val="24"/>
          <w:szCs w:val="24"/>
          <w:lang w:val="es-MX" w:eastAsia="ja-JP"/>
        </w:rPr>
        <w:t xml:space="preserve"> le informó y notificó </w:t>
      </w:r>
      <w:r w:rsidR="00925ED3">
        <w:rPr>
          <w:sz w:val="24"/>
          <w:szCs w:val="24"/>
          <w:lang w:val="es-MX" w:eastAsia="ja-JP"/>
        </w:rPr>
        <w:t xml:space="preserve">al señor </w:t>
      </w:r>
      <w:r w:rsidR="004423DD">
        <w:rPr>
          <w:rFonts w:cs="Arial"/>
          <w:sz w:val="24"/>
          <w:szCs w:val="24"/>
        </w:rPr>
        <w:t>Milton German Sierra Gómez</w:t>
      </w:r>
      <w:r w:rsidR="004423DD" w:rsidRPr="00160276">
        <w:rPr>
          <w:rFonts w:cs="Arial"/>
          <w:sz w:val="24"/>
          <w:szCs w:val="24"/>
        </w:rPr>
        <w:t xml:space="preserve"> </w:t>
      </w:r>
      <w:r w:rsidR="00C826B6">
        <w:rPr>
          <w:sz w:val="24"/>
          <w:szCs w:val="24"/>
          <w:lang w:val="es-MX" w:eastAsia="ja-JP"/>
        </w:rPr>
        <w:t xml:space="preserve">que le asignó </w:t>
      </w:r>
      <w:r w:rsidR="000661A4" w:rsidRPr="0010685E">
        <w:rPr>
          <w:sz w:val="24"/>
          <w:szCs w:val="24"/>
          <w:lang w:val="es-MX" w:eastAsia="ja-JP"/>
        </w:rPr>
        <w:t xml:space="preserve">mediante </w:t>
      </w:r>
      <w:r w:rsidR="00BE1EA0" w:rsidRPr="0010685E">
        <w:rPr>
          <w:sz w:val="24"/>
          <w:szCs w:val="24"/>
          <w:lang w:val="es-MX" w:eastAsia="ja-JP"/>
        </w:rPr>
        <w:t>Acta núm</w:t>
      </w:r>
      <w:r w:rsidR="00BD4E6C">
        <w:rPr>
          <w:sz w:val="24"/>
          <w:szCs w:val="24"/>
          <w:lang w:val="es-MX" w:eastAsia="ja-JP"/>
        </w:rPr>
        <w:t>ero</w:t>
      </w:r>
      <w:r w:rsidR="000661A4" w:rsidRPr="0010685E">
        <w:rPr>
          <w:sz w:val="24"/>
          <w:szCs w:val="24"/>
          <w:lang w:val="es-MX" w:eastAsia="ja-JP"/>
        </w:rPr>
        <w:t xml:space="preserve"> </w:t>
      </w:r>
      <w:r w:rsidR="00C532A7">
        <w:rPr>
          <w:sz w:val="24"/>
          <w:szCs w:val="24"/>
          <w:lang w:val="es-MX" w:eastAsia="ja-JP"/>
        </w:rPr>
        <w:t>19157</w:t>
      </w:r>
      <w:r w:rsidR="00925ED3">
        <w:rPr>
          <w:sz w:val="24"/>
          <w:szCs w:val="24"/>
          <w:lang w:val="es-MX" w:eastAsia="ja-JP"/>
        </w:rPr>
        <w:t xml:space="preserve"> </w:t>
      </w:r>
      <w:r w:rsidR="000661A4" w:rsidRPr="0010685E">
        <w:rPr>
          <w:sz w:val="24"/>
          <w:szCs w:val="24"/>
          <w:lang w:val="es-MX" w:eastAsia="ja-JP"/>
        </w:rPr>
        <w:t xml:space="preserve">del </w:t>
      </w:r>
      <w:r w:rsidR="00C532A7">
        <w:rPr>
          <w:sz w:val="24"/>
          <w:szCs w:val="24"/>
          <w:lang w:val="es-MX" w:eastAsia="ja-JP"/>
        </w:rPr>
        <w:t>19 de septiembre</w:t>
      </w:r>
      <w:r w:rsidR="00E8253C">
        <w:rPr>
          <w:sz w:val="24"/>
          <w:szCs w:val="24"/>
          <w:lang w:val="es-MX" w:eastAsia="ja-JP"/>
        </w:rPr>
        <w:t xml:space="preserve"> de 2022</w:t>
      </w:r>
      <w:r w:rsidR="000661A4" w:rsidRPr="0010685E">
        <w:rPr>
          <w:sz w:val="24"/>
          <w:szCs w:val="24"/>
          <w:lang w:val="es-MX" w:eastAsia="ja-JP"/>
        </w:rPr>
        <w:t>,</w:t>
      </w:r>
      <w:r w:rsidR="00D921CF" w:rsidRPr="0010685E">
        <w:rPr>
          <w:sz w:val="24"/>
          <w:szCs w:val="24"/>
          <w:lang w:val="es-MX" w:eastAsia="ja-JP"/>
        </w:rPr>
        <w:t xml:space="preserve"> </w:t>
      </w:r>
      <w:r w:rsidR="000661A4" w:rsidRPr="0010685E">
        <w:rPr>
          <w:sz w:val="24"/>
          <w:szCs w:val="24"/>
          <w:lang w:val="es-MX" w:eastAsia="ja-JP"/>
        </w:rPr>
        <w:t>la</w:t>
      </w:r>
      <w:r w:rsidR="00D921CF" w:rsidRPr="0010685E">
        <w:rPr>
          <w:sz w:val="24"/>
          <w:szCs w:val="24"/>
          <w:lang w:val="es-MX" w:eastAsia="ja-JP"/>
        </w:rPr>
        <w:t xml:space="preserve"> </w:t>
      </w:r>
      <w:r w:rsidR="00952D14" w:rsidRPr="0010685E">
        <w:rPr>
          <w:sz w:val="24"/>
          <w:szCs w:val="24"/>
          <w:lang w:val="es-MX" w:eastAsia="ja-JP"/>
        </w:rPr>
        <w:t xml:space="preserve">tarjeta profesional </w:t>
      </w:r>
      <w:r w:rsidR="002669C5">
        <w:rPr>
          <w:rFonts w:ascii="Arial" w:hAnsi="Arial" w:cs="Arial"/>
          <w:sz w:val="24"/>
          <w:szCs w:val="24"/>
          <w:lang w:val="es-MX" w:eastAsia="ja-JP"/>
        </w:rPr>
        <w:t>nú</w:t>
      </w:r>
      <w:r w:rsidR="00C826B6">
        <w:rPr>
          <w:rFonts w:ascii="Arial" w:hAnsi="Arial" w:cs="Arial"/>
          <w:sz w:val="24"/>
          <w:szCs w:val="24"/>
          <w:lang w:val="es-MX" w:eastAsia="ja-JP"/>
        </w:rPr>
        <w:t xml:space="preserve">mero </w:t>
      </w:r>
      <w:bookmarkStart w:id="1" w:name="_Hlk72856528"/>
      <w:r w:rsidR="00C532A7">
        <w:rPr>
          <w:rFonts w:ascii="Arial" w:hAnsi="Arial" w:cs="Arial"/>
          <w:sz w:val="24"/>
          <w:szCs w:val="24"/>
          <w:lang w:val="es-MX" w:eastAsia="ja-JP"/>
        </w:rPr>
        <w:t>391215</w:t>
      </w:r>
      <w:r w:rsidR="00BD4E6C">
        <w:rPr>
          <w:rStyle w:val="Refdenotaalpie"/>
          <w:sz w:val="24"/>
          <w:szCs w:val="24"/>
          <w:lang w:val="es-MX" w:eastAsia="ja-JP"/>
        </w:rPr>
        <w:footnoteReference w:id="6"/>
      </w:r>
      <w:r w:rsidR="00221BF0" w:rsidRPr="0010685E">
        <w:rPr>
          <w:sz w:val="24"/>
          <w:szCs w:val="24"/>
          <w:lang w:val="es-MX" w:eastAsia="ja-JP"/>
        </w:rPr>
        <w:t>, que esta fue enviada para la elaboración del plástico y que será remitida una vez se encuentre impresa</w:t>
      </w:r>
      <w:r w:rsidRPr="0010685E">
        <w:rPr>
          <w:sz w:val="24"/>
          <w:szCs w:val="24"/>
          <w:lang w:val="es-MX" w:eastAsia="ja-JP"/>
        </w:rPr>
        <w:t>.</w:t>
      </w:r>
    </w:p>
    <w:p w:rsidR="00BD1EAE" w:rsidRDefault="00BD1EAE" w:rsidP="006F5595">
      <w:pPr>
        <w:pStyle w:val="p1"/>
        <w:jc w:val="both"/>
        <w:rPr>
          <w:sz w:val="24"/>
          <w:szCs w:val="24"/>
          <w:lang w:val="es-MX" w:eastAsia="ja-JP"/>
        </w:rPr>
      </w:pPr>
    </w:p>
    <w:p w:rsidR="00FB6687" w:rsidRDefault="00FB6687" w:rsidP="006F5595">
      <w:pPr>
        <w:pStyle w:val="p1"/>
        <w:jc w:val="both"/>
        <w:rPr>
          <w:sz w:val="24"/>
          <w:szCs w:val="24"/>
          <w:lang w:val="es-MX" w:eastAsia="ja-JP"/>
        </w:rPr>
      </w:pPr>
      <w:r>
        <w:rPr>
          <w:sz w:val="24"/>
          <w:szCs w:val="24"/>
          <w:lang w:val="es-MX" w:eastAsia="ja-JP"/>
        </w:rPr>
        <w:t>Agregó que, el proceso de trámite para la inscripción y expedición de la tarjeta profesional de abogado del accionante requirió una gestión adicional que debió ser gestionada con la Universidad en la que cursó su pregrado</w:t>
      </w:r>
      <w:r w:rsidR="00C532A7">
        <w:rPr>
          <w:sz w:val="24"/>
          <w:szCs w:val="24"/>
          <w:lang w:val="es-MX" w:eastAsia="ja-JP"/>
        </w:rPr>
        <w:t xml:space="preserve"> y el interesado</w:t>
      </w:r>
      <w:r>
        <w:rPr>
          <w:sz w:val="24"/>
          <w:szCs w:val="24"/>
          <w:lang w:val="es-MX" w:eastAsia="ja-JP"/>
        </w:rPr>
        <w:t>, por lo que</w:t>
      </w:r>
      <w:r w:rsidR="00145D3F">
        <w:rPr>
          <w:sz w:val="24"/>
          <w:szCs w:val="24"/>
          <w:lang w:val="es-MX" w:eastAsia="ja-JP"/>
        </w:rPr>
        <w:t>,</w:t>
      </w:r>
      <w:r>
        <w:rPr>
          <w:sz w:val="24"/>
          <w:szCs w:val="24"/>
          <w:lang w:val="es-MX" w:eastAsia="ja-JP"/>
        </w:rPr>
        <w:t xml:space="preserve"> una vez surtido dicho trámite, procedió a inscribir y expedir lo solicitado</w:t>
      </w:r>
      <w:r w:rsidR="00C532A7">
        <w:rPr>
          <w:rStyle w:val="Refdenotaalpie"/>
          <w:sz w:val="24"/>
          <w:szCs w:val="24"/>
          <w:lang w:val="es-MX" w:eastAsia="ja-JP"/>
        </w:rPr>
        <w:footnoteReference w:id="7"/>
      </w:r>
      <w:r>
        <w:rPr>
          <w:sz w:val="24"/>
          <w:szCs w:val="24"/>
          <w:lang w:val="es-MX" w:eastAsia="ja-JP"/>
        </w:rPr>
        <w:t>.</w:t>
      </w:r>
    </w:p>
    <w:p w:rsidR="00FB6687" w:rsidRPr="0010685E" w:rsidRDefault="00FB6687" w:rsidP="006F5595">
      <w:pPr>
        <w:pStyle w:val="p1"/>
        <w:jc w:val="both"/>
        <w:rPr>
          <w:sz w:val="24"/>
          <w:szCs w:val="24"/>
          <w:lang w:val="es-MX" w:eastAsia="ja-JP"/>
        </w:rPr>
      </w:pPr>
    </w:p>
    <w:p w:rsidR="008320B7" w:rsidRPr="008A1036" w:rsidRDefault="005279AC" w:rsidP="006F5595">
      <w:pPr>
        <w:pStyle w:val="p1"/>
        <w:jc w:val="both"/>
        <w:rPr>
          <w:rFonts w:ascii="Arial" w:hAnsi="Arial" w:cs="Arial"/>
          <w:sz w:val="24"/>
          <w:szCs w:val="24"/>
          <w:lang w:val="es-ES" w:eastAsia="ja-JP"/>
        </w:rPr>
      </w:pPr>
      <w:r w:rsidRPr="0010685E">
        <w:rPr>
          <w:sz w:val="24"/>
          <w:szCs w:val="24"/>
          <w:lang w:val="es-MX" w:eastAsia="ja-JP"/>
        </w:rPr>
        <w:t>Además, manifestó que</w:t>
      </w:r>
      <w:bookmarkEnd w:id="1"/>
      <w:r w:rsidRPr="0010685E">
        <w:rPr>
          <w:sz w:val="24"/>
          <w:szCs w:val="24"/>
          <w:lang w:val="es-MX" w:eastAsia="ja-JP"/>
        </w:rPr>
        <w:t xml:space="preserve"> </w:t>
      </w:r>
      <w:r w:rsidR="00E4413C" w:rsidRPr="0010685E">
        <w:rPr>
          <w:sz w:val="24"/>
          <w:szCs w:val="24"/>
          <w:lang w:val="es-MX" w:eastAsia="ja-JP"/>
        </w:rPr>
        <w:t>la certificación de vigencia de la tarjeta profesional de abog</w:t>
      </w:r>
      <w:r w:rsidRPr="0010685E">
        <w:rPr>
          <w:sz w:val="24"/>
          <w:szCs w:val="24"/>
          <w:lang w:val="es-MX" w:eastAsia="ja-JP"/>
        </w:rPr>
        <w:t xml:space="preserve">ado </w:t>
      </w:r>
      <w:r w:rsidR="00E4413C" w:rsidRPr="0010685E">
        <w:rPr>
          <w:sz w:val="24"/>
          <w:szCs w:val="24"/>
          <w:lang w:val="es-MX" w:eastAsia="ja-JP"/>
        </w:rPr>
        <w:t xml:space="preserve">puede ser descargada a través de la página web de la Rama Judicial o en el link </w:t>
      </w:r>
      <w:r w:rsidR="00F77560" w:rsidRPr="008A1036">
        <w:rPr>
          <w:rFonts w:ascii="Arial" w:hAnsi="Arial" w:cs="Arial"/>
          <w:sz w:val="24"/>
          <w:szCs w:val="24"/>
          <w:lang w:val="es-MX" w:eastAsia="ja-JP"/>
        </w:rPr>
        <w:t>https://sirna.ramajudicial.gov.co/Paginas/Certificado.aspx</w:t>
      </w:r>
      <w:r w:rsidR="00E4413C" w:rsidRPr="0010685E">
        <w:rPr>
          <w:sz w:val="24"/>
          <w:szCs w:val="24"/>
          <w:lang w:val="es-MX" w:eastAsia="ja-JP"/>
        </w:rPr>
        <w:t>.</w:t>
      </w:r>
      <w:r w:rsidR="00F77560">
        <w:rPr>
          <w:rFonts w:ascii="Arial" w:hAnsi="Arial" w:cs="Arial"/>
          <w:sz w:val="24"/>
          <w:szCs w:val="24"/>
          <w:lang w:val="es-MX" w:eastAsia="ja-JP"/>
        </w:rPr>
        <w:t xml:space="preserve"> </w:t>
      </w:r>
      <w:r w:rsidR="008320B7" w:rsidRPr="008A1036">
        <w:rPr>
          <w:rFonts w:ascii="Arial" w:hAnsi="Arial" w:cs="Arial"/>
          <w:sz w:val="24"/>
          <w:szCs w:val="24"/>
          <w:lang w:val="es-MX" w:eastAsia="ja-JP"/>
        </w:rPr>
        <w:t xml:space="preserve">Por lo tanto, solicitó que se nieguen las pretensiones de la tutela, </w:t>
      </w:r>
      <w:r w:rsidR="00806E70" w:rsidRPr="008A1036">
        <w:rPr>
          <w:rFonts w:ascii="Arial" w:hAnsi="Arial" w:cs="Arial"/>
          <w:sz w:val="24"/>
          <w:szCs w:val="24"/>
          <w:lang w:val="es-MX" w:eastAsia="ja-JP"/>
        </w:rPr>
        <w:t xml:space="preserve">pues consideró que no existe vulneración </w:t>
      </w:r>
      <w:r w:rsidRPr="008A1036">
        <w:rPr>
          <w:rFonts w:ascii="Arial" w:hAnsi="Arial" w:cs="Arial"/>
          <w:sz w:val="24"/>
          <w:szCs w:val="24"/>
          <w:lang w:val="es-MX" w:eastAsia="ja-JP"/>
        </w:rPr>
        <w:t xml:space="preserve">de </w:t>
      </w:r>
      <w:r w:rsidR="00806E70" w:rsidRPr="008A1036">
        <w:rPr>
          <w:rFonts w:ascii="Arial" w:hAnsi="Arial" w:cs="Arial"/>
          <w:sz w:val="24"/>
          <w:szCs w:val="24"/>
          <w:lang w:val="es-MX" w:eastAsia="ja-JP"/>
        </w:rPr>
        <w:t>derecho</w:t>
      </w:r>
      <w:r w:rsidRPr="008A1036">
        <w:rPr>
          <w:rFonts w:ascii="Arial" w:hAnsi="Arial" w:cs="Arial"/>
          <w:sz w:val="24"/>
          <w:szCs w:val="24"/>
          <w:lang w:val="es-MX" w:eastAsia="ja-JP"/>
        </w:rPr>
        <w:t>s</w:t>
      </w:r>
      <w:r w:rsidR="00806E70" w:rsidRPr="008A1036">
        <w:rPr>
          <w:rFonts w:ascii="Arial" w:hAnsi="Arial" w:cs="Arial"/>
          <w:sz w:val="24"/>
          <w:szCs w:val="24"/>
          <w:lang w:val="es-MX" w:eastAsia="ja-JP"/>
        </w:rPr>
        <w:t xml:space="preserve"> fundamental</w:t>
      </w:r>
      <w:r w:rsidRPr="008A1036">
        <w:rPr>
          <w:rFonts w:ascii="Arial" w:hAnsi="Arial" w:cs="Arial"/>
          <w:sz w:val="24"/>
          <w:szCs w:val="24"/>
          <w:lang w:val="es-MX" w:eastAsia="ja-JP"/>
        </w:rPr>
        <w:t>es</w:t>
      </w:r>
      <w:r w:rsidR="00806E70" w:rsidRPr="008A1036">
        <w:rPr>
          <w:rFonts w:ascii="Arial" w:hAnsi="Arial" w:cs="Arial"/>
          <w:sz w:val="24"/>
          <w:szCs w:val="24"/>
          <w:lang w:val="es-MX" w:eastAsia="ja-JP"/>
        </w:rPr>
        <w:t>.</w:t>
      </w:r>
    </w:p>
    <w:p w:rsidR="00DC363C" w:rsidRDefault="00DC363C" w:rsidP="006F5595">
      <w:pPr>
        <w:autoSpaceDE w:val="0"/>
        <w:autoSpaceDN w:val="0"/>
        <w:adjustRightInd w:val="0"/>
        <w:rPr>
          <w:sz w:val="24"/>
          <w:szCs w:val="24"/>
          <w:lang w:val="es-MX" w:eastAsia="ja-JP"/>
        </w:rPr>
      </w:pPr>
    </w:p>
    <w:p w:rsidR="00155E78" w:rsidRPr="002669C5" w:rsidRDefault="000C5DB7" w:rsidP="006F5595">
      <w:pPr>
        <w:pStyle w:val="Ttulo1"/>
        <w:spacing w:before="0" w:after="0" w:line="240" w:lineRule="auto"/>
        <w:rPr>
          <w:rFonts w:cs="Arial"/>
          <w:szCs w:val="24"/>
          <w:lang w:val="es-ES_tradnl"/>
        </w:rPr>
      </w:pPr>
      <w:r w:rsidRPr="002669C5">
        <w:rPr>
          <w:rFonts w:cs="Arial"/>
          <w:szCs w:val="24"/>
          <w:lang w:val="es-ES_tradnl"/>
        </w:rPr>
        <w:t>CONSIDERACIONES</w:t>
      </w:r>
    </w:p>
    <w:p w:rsidR="00B64F1E" w:rsidRPr="002669C5" w:rsidRDefault="00B64F1E" w:rsidP="006F5595">
      <w:pPr>
        <w:rPr>
          <w:sz w:val="24"/>
          <w:szCs w:val="24"/>
          <w:lang w:val="es-ES_tradnl"/>
        </w:rPr>
      </w:pPr>
    </w:p>
    <w:p w:rsidR="000C5DB7" w:rsidRPr="002669C5" w:rsidRDefault="00E9394D" w:rsidP="006F5595">
      <w:pPr>
        <w:tabs>
          <w:tab w:val="left" w:pos="426"/>
        </w:tabs>
        <w:contextualSpacing/>
        <w:rPr>
          <w:b/>
          <w:sz w:val="24"/>
          <w:szCs w:val="24"/>
          <w:lang w:val="es-ES_tradnl"/>
        </w:rPr>
      </w:pPr>
      <w:r w:rsidRPr="002669C5">
        <w:rPr>
          <w:b/>
          <w:sz w:val="24"/>
          <w:szCs w:val="24"/>
          <w:lang w:val="es-ES_tradnl"/>
        </w:rPr>
        <w:t xml:space="preserve">2.1. </w:t>
      </w:r>
      <w:r w:rsidR="000C5DB7" w:rsidRPr="002669C5">
        <w:rPr>
          <w:b/>
          <w:sz w:val="24"/>
          <w:szCs w:val="24"/>
          <w:lang w:val="es-ES_tradnl"/>
        </w:rPr>
        <w:t>Competencia</w:t>
      </w:r>
    </w:p>
    <w:p w:rsidR="000C5DB7" w:rsidRPr="002669C5" w:rsidRDefault="000C5DB7" w:rsidP="006F5595">
      <w:pPr>
        <w:contextualSpacing/>
        <w:rPr>
          <w:b/>
          <w:sz w:val="24"/>
          <w:szCs w:val="24"/>
          <w:lang w:val="es-ES_tradnl"/>
        </w:rPr>
      </w:pPr>
    </w:p>
    <w:p w:rsidR="00B679FA" w:rsidRPr="00B679FA" w:rsidRDefault="00B679FA" w:rsidP="00B679FA">
      <w:pPr>
        <w:overflowPunct w:val="0"/>
        <w:autoSpaceDE w:val="0"/>
        <w:autoSpaceDN w:val="0"/>
        <w:adjustRightInd w:val="0"/>
        <w:contextualSpacing/>
        <w:rPr>
          <w:rFonts w:eastAsia="Times New Roman"/>
          <w:sz w:val="24"/>
          <w:szCs w:val="24"/>
          <w:lang w:eastAsia="en-US"/>
        </w:rPr>
      </w:pPr>
      <w:r w:rsidRPr="00B679FA">
        <w:rPr>
          <w:rFonts w:eastAsia="Times New Roman"/>
          <w:sz w:val="24"/>
          <w:szCs w:val="24"/>
          <w:lang w:eastAsia="en-US"/>
        </w:rPr>
        <w:t xml:space="preserve">La Sala tiene competencia para decidir la presente acción de tutela, en virtud de lo dispuesto en los artículos 86 de la Constitución Política y 37 del Decreto 2591 de 1991, y lo previsto en el reglamento interno de la Corporación. </w:t>
      </w:r>
    </w:p>
    <w:p w:rsidR="000C5DB7" w:rsidRPr="002669C5" w:rsidRDefault="000C5DB7" w:rsidP="006F5595">
      <w:pPr>
        <w:overflowPunct w:val="0"/>
        <w:autoSpaceDE w:val="0"/>
        <w:autoSpaceDN w:val="0"/>
        <w:adjustRightInd w:val="0"/>
        <w:contextualSpacing/>
        <w:rPr>
          <w:rFonts w:eastAsia="Times New Roman"/>
          <w:sz w:val="24"/>
          <w:szCs w:val="24"/>
          <w:lang w:eastAsia="es-ES"/>
        </w:rPr>
      </w:pPr>
    </w:p>
    <w:p w:rsidR="00E9394D" w:rsidRPr="002669C5" w:rsidRDefault="00E9394D" w:rsidP="009567BD">
      <w:pPr>
        <w:keepNext/>
        <w:widowControl w:val="0"/>
        <w:contextualSpacing/>
        <w:rPr>
          <w:b/>
          <w:bCs/>
          <w:sz w:val="24"/>
          <w:szCs w:val="24"/>
          <w:lang w:val="es-ES_tradnl"/>
        </w:rPr>
      </w:pPr>
      <w:r w:rsidRPr="002669C5">
        <w:rPr>
          <w:rFonts w:eastAsia="Times New Roman"/>
          <w:b/>
          <w:sz w:val="24"/>
          <w:szCs w:val="24"/>
          <w:lang w:val="es-MX" w:eastAsia="es-ES"/>
        </w:rPr>
        <w:lastRenderedPageBreak/>
        <w:t xml:space="preserve">2.2. </w:t>
      </w:r>
      <w:r w:rsidRPr="002669C5">
        <w:rPr>
          <w:b/>
          <w:bCs/>
          <w:sz w:val="24"/>
          <w:szCs w:val="24"/>
          <w:lang w:val="es-ES"/>
        </w:rPr>
        <w:t>Procedibilidad de la acción</w:t>
      </w:r>
    </w:p>
    <w:p w:rsidR="00E9394D" w:rsidRPr="002669C5" w:rsidRDefault="00E9394D" w:rsidP="009567BD">
      <w:pPr>
        <w:keepNext/>
        <w:widowControl w:val="0"/>
        <w:contextualSpacing/>
        <w:rPr>
          <w:sz w:val="24"/>
          <w:szCs w:val="24"/>
        </w:rPr>
      </w:pPr>
    </w:p>
    <w:p w:rsidR="00E9394D" w:rsidRPr="002669C5" w:rsidRDefault="00E9394D" w:rsidP="009567BD">
      <w:pPr>
        <w:keepNext/>
        <w:widowControl w:val="0"/>
        <w:autoSpaceDE w:val="0"/>
        <w:autoSpaceDN w:val="0"/>
        <w:adjustRightInd w:val="0"/>
        <w:rPr>
          <w:sz w:val="24"/>
          <w:szCs w:val="24"/>
        </w:rPr>
      </w:pPr>
      <w:r w:rsidRPr="002669C5">
        <w:rPr>
          <w:sz w:val="24"/>
          <w:szCs w:val="24"/>
        </w:rPr>
        <w:t>La acción de tutela, dispuesta en el artículo 86 de la Constitución Política, es un procedimiento preferente y sumario que toda persona tiene a su alcance para reclamar la protección inmediata de los derechos constitucionales vulnerados o</w:t>
      </w:r>
      <w:r w:rsidR="008A6CD5">
        <w:rPr>
          <w:sz w:val="24"/>
          <w:szCs w:val="24"/>
        </w:rPr>
        <w:t xml:space="preserve"> </w:t>
      </w:r>
      <w:r w:rsidRPr="002669C5">
        <w:rPr>
          <w:sz w:val="24"/>
          <w:szCs w:val="24"/>
        </w:rPr>
        <w:t>amenazados por la acción o la omisión de cualquier autoridad pública o de un particular, en los casos que establece la ley</w:t>
      </w:r>
      <w:r w:rsidRPr="002669C5">
        <w:rPr>
          <w:rStyle w:val="Refdenotaalpie"/>
          <w:sz w:val="24"/>
          <w:szCs w:val="24"/>
        </w:rPr>
        <w:footnoteReference w:id="8"/>
      </w:r>
      <w:r w:rsidRPr="002669C5">
        <w:rPr>
          <w:sz w:val="24"/>
          <w:szCs w:val="24"/>
        </w:rPr>
        <w:t>.</w:t>
      </w:r>
    </w:p>
    <w:p w:rsidR="00BF599F" w:rsidRDefault="00BF599F" w:rsidP="00F079FE">
      <w:pPr>
        <w:rPr>
          <w:rFonts w:eastAsia="Verdana"/>
          <w:b/>
          <w:bCs/>
          <w:sz w:val="24"/>
          <w:szCs w:val="24"/>
        </w:rPr>
      </w:pPr>
    </w:p>
    <w:p w:rsidR="00F079FE" w:rsidRDefault="00F079FE" w:rsidP="00F079FE">
      <w:pPr>
        <w:rPr>
          <w:sz w:val="24"/>
          <w:szCs w:val="24"/>
          <w:lang w:val="es-ES_tradnl"/>
        </w:rPr>
      </w:pPr>
      <w:r w:rsidRPr="004423DD">
        <w:rPr>
          <w:rFonts w:eastAsia="Verdana"/>
          <w:sz w:val="24"/>
          <w:szCs w:val="24"/>
        </w:rPr>
        <w:t>2.2.1.</w:t>
      </w:r>
      <w:r w:rsidRPr="00F079FE">
        <w:rPr>
          <w:rFonts w:eastAsia="Verdana"/>
          <w:b/>
          <w:bCs/>
          <w:sz w:val="24"/>
          <w:szCs w:val="24"/>
        </w:rPr>
        <w:t xml:space="preserve"> </w:t>
      </w:r>
      <w:r>
        <w:rPr>
          <w:rFonts w:eastAsia="Verdana"/>
          <w:sz w:val="24"/>
          <w:szCs w:val="24"/>
          <w:lang w:val="es-ES_tradnl"/>
        </w:rPr>
        <w:t>Respecto a la</w:t>
      </w:r>
      <w:r>
        <w:rPr>
          <w:rFonts w:eastAsia="Verdana"/>
          <w:b/>
          <w:sz w:val="24"/>
          <w:szCs w:val="24"/>
          <w:lang w:val="es-ES_tradnl"/>
        </w:rPr>
        <w:t xml:space="preserve"> </w:t>
      </w:r>
      <w:r>
        <w:rPr>
          <w:b/>
          <w:sz w:val="24"/>
          <w:szCs w:val="24"/>
          <w:lang w:val="es-ES_tradnl"/>
        </w:rPr>
        <w:t>legitimación</w:t>
      </w:r>
      <w:r>
        <w:rPr>
          <w:sz w:val="24"/>
          <w:szCs w:val="24"/>
          <w:lang w:val="es-ES_tradnl"/>
        </w:rPr>
        <w:t xml:space="preserve"> </w:t>
      </w:r>
      <w:r>
        <w:rPr>
          <w:b/>
          <w:sz w:val="24"/>
          <w:szCs w:val="24"/>
          <w:lang w:val="es-ES_tradnl"/>
        </w:rPr>
        <w:t>en la causa</w:t>
      </w:r>
      <w:r>
        <w:rPr>
          <w:sz w:val="24"/>
          <w:szCs w:val="24"/>
          <w:lang w:val="es-ES_tradnl"/>
        </w:rPr>
        <w:t xml:space="preserve"> </w:t>
      </w:r>
      <w:r w:rsidRPr="009567BD">
        <w:rPr>
          <w:b/>
          <w:sz w:val="24"/>
          <w:szCs w:val="24"/>
          <w:lang w:val="es-ES_tradnl"/>
        </w:rPr>
        <w:t>por activa</w:t>
      </w:r>
      <w:r w:rsidRPr="009567BD">
        <w:rPr>
          <w:sz w:val="24"/>
          <w:szCs w:val="24"/>
          <w:lang w:val="es-ES_tradnl"/>
        </w:rPr>
        <w:t>,</w:t>
      </w:r>
      <w:r>
        <w:rPr>
          <w:sz w:val="24"/>
          <w:szCs w:val="24"/>
          <w:lang w:val="es-ES_tradnl"/>
        </w:rPr>
        <w:t xml:space="preserve"> la Sala afirma que se encuentra acreditada, porque </w:t>
      </w:r>
      <w:r w:rsidR="00BF599F">
        <w:rPr>
          <w:sz w:val="24"/>
          <w:szCs w:val="24"/>
          <w:lang w:val="es-ES_tradnl"/>
        </w:rPr>
        <w:t>el</w:t>
      </w:r>
      <w:r>
        <w:rPr>
          <w:sz w:val="24"/>
          <w:szCs w:val="24"/>
          <w:lang w:val="es-ES_tradnl"/>
        </w:rPr>
        <w:t xml:space="preserve"> accionante es el titular de los derechos que afirma son vulnerados.</w:t>
      </w:r>
    </w:p>
    <w:p w:rsidR="00F079FE" w:rsidRDefault="00F079FE" w:rsidP="00F079FE">
      <w:pPr>
        <w:rPr>
          <w:sz w:val="24"/>
          <w:szCs w:val="24"/>
          <w:lang w:val="es-ES_tradnl"/>
        </w:rPr>
      </w:pPr>
    </w:p>
    <w:p w:rsidR="00F079FE" w:rsidRDefault="00F079FE" w:rsidP="002A225E">
      <w:pPr>
        <w:tabs>
          <w:tab w:val="left" w:pos="0"/>
        </w:tabs>
        <w:rPr>
          <w:sz w:val="24"/>
          <w:szCs w:val="24"/>
          <w:lang w:val="es-MX" w:eastAsia="ja-JP"/>
        </w:rPr>
      </w:pPr>
      <w:r>
        <w:rPr>
          <w:sz w:val="24"/>
          <w:szCs w:val="24"/>
          <w:lang w:val="es-ES_tradnl"/>
        </w:rPr>
        <w:t xml:space="preserve">También está probada </w:t>
      </w:r>
      <w:r>
        <w:rPr>
          <w:b/>
          <w:sz w:val="24"/>
          <w:szCs w:val="24"/>
          <w:lang w:val="es-ES_tradnl"/>
        </w:rPr>
        <w:t xml:space="preserve">la legitimación en la causa </w:t>
      </w:r>
      <w:r w:rsidRPr="009567BD">
        <w:rPr>
          <w:b/>
          <w:sz w:val="24"/>
          <w:szCs w:val="24"/>
          <w:lang w:val="es-ES_tradnl"/>
        </w:rPr>
        <w:t>por pasiva</w:t>
      </w:r>
      <w:r>
        <w:rPr>
          <w:sz w:val="24"/>
          <w:szCs w:val="24"/>
          <w:lang w:val="es-ES_tradnl"/>
        </w:rPr>
        <w:t xml:space="preserve"> respecto del Consejo Superior de la Judicatura, Unidad Nacional de Abogados y Auxiliares de la Justicia porque es la autoridad que, de acuerdo con lo narrado, no </w:t>
      </w:r>
      <w:bookmarkStart w:id="2" w:name="_GoBack"/>
      <w:bookmarkEnd w:id="2"/>
      <w:r>
        <w:rPr>
          <w:sz w:val="24"/>
          <w:szCs w:val="24"/>
          <w:lang w:val="es-ES_tradnl"/>
        </w:rPr>
        <w:t>d</w:t>
      </w:r>
      <w:r w:rsidR="003B4CE1">
        <w:rPr>
          <w:sz w:val="24"/>
          <w:szCs w:val="24"/>
          <w:lang w:val="es-ES_tradnl"/>
        </w:rPr>
        <w:t>io</w:t>
      </w:r>
      <w:r>
        <w:rPr>
          <w:sz w:val="24"/>
          <w:szCs w:val="24"/>
          <w:lang w:val="es-ES_tradnl"/>
        </w:rPr>
        <w:t xml:space="preserve"> respuesta de fondo a la solicitud radicada por </w:t>
      </w:r>
      <w:r w:rsidR="00B679FA">
        <w:rPr>
          <w:sz w:val="24"/>
          <w:szCs w:val="24"/>
          <w:lang w:val="es-ES_tradnl"/>
        </w:rPr>
        <w:t>el</w:t>
      </w:r>
      <w:r w:rsidR="00224116">
        <w:rPr>
          <w:sz w:val="24"/>
          <w:szCs w:val="24"/>
          <w:lang w:val="es-ES_tradnl"/>
        </w:rPr>
        <w:t xml:space="preserve"> </w:t>
      </w:r>
      <w:r w:rsidRPr="00224116">
        <w:rPr>
          <w:sz w:val="24"/>
          <w:szCs w:val="24"/>
          <w:lang w:val="es-ES_tradnl"/>
        </w:rPr>
        <w:t>accionante</w:t>
      </w:r>
      <w:r>
        <w:rPr>
          <w:sz w:val="24"/>
          <w:szCs w:val="24"/>
          <w:lang w:val="es-ES_tradnl"/>
        </w:rPr>
        <w:t>.</w:t>
      </w:r>
      <w:r w:rsidR="002A225E">
        <w:rPr>
          <w:sz w:val="24"/>
          <w:szCs w:val="24"/>
          <w:lang w:val="es-ES_tradnl"/>
        </w:rPr>
        <w:t xml:space="preserve"> </w:t>
      </w:r>
    </w:p>
    <w:p w:rsidR="00EE5D8E" w:rsidRPr="002669C5" w:rsidRDefault="00EE5D8E" w:rsidP="002A225E">
      <w:pPr>
        <w:tabs>
          <w:tab w:val="left" w:pos="0"/>
        </w:tabs>
        <w:rPr>
          <w:rFonts w:eastAsia="Verdana"/>
          <w:b/>
          <w:bCs/>
          <w:sz w:val="24"/>
          <w:szCs w:val="24"/>
        </w:rPr>
      </w:pPr>
    </w:p>
    <w:p w:rsidR="006663BB" w:rsidRPr="002669C5" w:rsidRDefault="00BE1EA0" w:rsidP="006F5595">
      <w:pPr>
        <w:overflowPunct w:val="0"/>
        <w:autoSpaceDE w:val="0"/>
        <w:autoSpaceDN w:val="0"/>
        <w:adjustRightInd w:val="0"/>
        <w:contextualSpacing/>
        <w:rPr>
          <w:rFonts w:eastAsia="Verdana"/>
          <w:b/>
          <w:bCs/>
          <w:sz w:val="24"/>
          <w:szCs w:val="24"/>
        </w:rPr>
      </w:pPr>
      <w:r w:rsidRPr="002669C5">
        <w:rPr>
          <w:rFonts w:eastAsia="Verdana"/>
          <w:b/>
          <w:bCs/>
          <w:sz w:val="24"/>
          <w:szCs w:val="24"/>
        </w:rPr>
        <w:t>2.</w:t>
      </w:r>
      <w:r w:rsidR="00456F9E" w:rsidRPr="002669C5">
        <w:rPr>
          <w:rFonts w:eastAsia="Verdana"/>
          <w:b/>
          <w:bCs/>
          <w:sz w:val="24"/>
          <w:szCs w:val="24"/>
        </w:rPr>
        <w:t>3. Caso concreto</w:t>
      </w:r>
    </w:p>
    <w:p w:rsidR="00456F9E" w:rsidRPr="002669C5" w:rsidRDefault="00456F9E" w:rsidP="006F5595">
      <w:pPr>
        <w:overflowPunct w:val="0"/>
        <w:autoSpaceDE w:val="0"/>
        <w:autoSpaceDN w:val="0"/>
        <w:adjustRightInd w:val="0"/>
        <w:contextualSpacing/>
        <w:rPr>
          <w:rFonts w:eastAsia="Verdana"/>
          <w:b/>
          <w:bCs/>
          <w:sz w:val="24"/>
          <w:szCs w:val="24"/>
        </w:rPr>
      </w:pPr>
    </w:p>
    <w:p w:rsidR="00F765B8" w:rsidRPr="002669C5" w:rsidRDefault="00A44AA8" w:rsidP="006F5595">
      <w:pPr>
        <w:overflowPunct w:val="0"/>
        <w:autoSpaceDE w:val="0"/>
        <w:autoSpaceDN w:val="0"/>
        <w:adjustRightInd w:val="0"/>
        <w:contextualSpacing/>
        <w:rPr>
          <w:sz w:val="24"/>
          <w:szCs w:val="24"/>
        </w:rPr>
      </w:pPr>
      <w:r>
        <w:rPr>
          <w:sz w:val="24"/>
          <w:szCs w:val="24"/>
        </w:rPr>
        <w:t>Milton Javier Gómez Luque</w:t>
      </w:r>
      <w:r w:rsidRPr="002669C5">
        <w:rPr>
          <w:sz w:val="24"/>
          <w:szCs w:val="24"/>
        </w:rPr>
        <w:t xml:space="preserve"> </w:t>
      </w:r>
      <w:r w:rsidR="00F765B8" w:rsidRPr="002669C5">
        <w:rPr>
          <w:rFonts w:eastAsia="Times New Roman"/>
          <w:sz w:val="24"/>
          <w:szCs w:val="24"/>
          <w:lang w:val="es-MX" w:eastAsia="es-ES"/>
        </w:rPr>
        <w:t xml:space="preserve">presentó petición el </w:t>
      </w:r>
      <w:r w:rsidR="00C00384">
        <w:rPr>
          <w:rFonts w:eastAsia="Times New Roman"/>
          <w:sz w:val="24"/>
          <w:szCs w:val="24"/>
          <w:lang w:val="es-MX" w:eastAsia="es-ES"/>
        </w:rPr>
        <w:t>1</w:t>
      </w:r>
      <w:r>
        <w:rPr>
          <w:rFonts w:eastAsia="Times New Roman"/>
          <w:sz w:val="24"/>
          <w:szCs w:val="24"/>
          <w:lang w:val="es-MX" w:eastAsia="es-ES"/>
        </w:rPr>
        <w:t>4</w:t>
      </w:r>
      <w:r w:rsidR="00C00384">
        <w:rPr>
          <w:rFonts w:eastAsia="Times New Roman"/>
          <w:sz w:val="24"/>
          <w:szCs w:val="24"/>
          <w:lang w:val="es-MX" w:eastAsia="es-ES"/>
        </w:rPr>
        <w:t xml:space="preserve"> de julio de </w:t>
      </w:r>
      <w:r w:rsidR="009771D1">
        <w:rPr>
          <w:rFonts w:eastAsia="Times New Roman"/>
          <w:sz w:val="24"/>
          <w:szCs w:val="24"/>
          <w:lang w:val="es-MX" w:eastAsia="es-ES"/>
        </w:rPr>
        <w:t>2022</w:t>
      </w:r>
      <w:r w:rsidR="00F765B8" w:rsidRPr="002669C5">
        <w:rPr>
          <w:rFonts w:eastAsia="Times New Roman"/>
          <w:sz w:val="24"/>
          <w:szCs w:val="24"/>
          <w:lang w:val="es-MX" w:eastAsia="es-ES"/>
        </w:rPr>
        <w:t xml:space="preserve">, con el objeto de que la </w:t>
      </w:r>
      <w:r w:rsidR="00F765B8" w:rsidRPr="002669C5">
        <w:rPr>
          <w:sz w:val="24"/>
          <w:szCs w:val="24"/>
        </w:rPr>
        <w:t>Unidad de Registro Nacional de Abogados y Auxiliares de la Justicia del Consejo Superior de la Judicatura le expidiera su tarjeta profesional de abogad</w:t>
      </w:r>
      <w:r w:rsidR="009771D1">
        <w:rPr>
          <w:sz w:val="24"/>
          <w:szCs w:val="24"/>
        </w:rPr>
        <w:t>o</w:t>
      </w:r>
      <w:r w:rsidR="00F77560">
        <w:rPr>
          <w:sz w:val="24"/>
          <w:szCs w:val="24"/>
        </w:rPr>
        <w:t>,</w:t>
      </w:r>
      <w:r w:rsidR="00F765B8" w:rsidRPr="002669C5">
        <w:rPr>
          <w:sz w:val="24"/>
          <w:szCs w:val="24"/>
        </w:rPr>
        <w:t xml:space="preserve"> </w:t>
      </w:r>
      <w:r w:rsidR="00F77560">
        <w:rPr>
          <w:sz w:val="24"/>
          <w:szCs w:val="24"/>
        </w:rPr>
        <w:t>s</w:t>
      </w:r>
      <w:r w:rsidR="00F765B8" w:rsidRPr="002669C5">
        <w:rPr>
          <w:sz w:val="24"/>
          <w:szCs w:val="24"/>
        </w:rPr>
        <w:t xml:space="preserve">ituación que ocurrió el </w:t>
      </w:r>
      <w:r>
        <w:rPr>
          <w:sz w:val="24"/>
          <w:szCs w:val="24"/>
        </w:rPr>
        <w:t>19 de septiembre</w:t>
      </w:r>
      <w:r w:rsidR="009771D1">
        <w:rPr>
          <w:sz w:val="24"/>
          <w:szCs w:val="24"/>
        </w:rPr>
        <w:t xml:space="preserve"> de 2022</w:t>
      </w:r>
      <w:r w:rsidR="00F765B8" w:rsidRPr="00F77560">
        <w:rPr>
          <w:sz w:val="24"/>
          <w:szCs w:val="24"/>
        </w:rPr>
        <w:t xml:space="preserve">, cuando dicha entidad le </w:t>
      </w:r>
      <w:r w:rsidR="00103997">
        <w:rPr>
          <w:sz w:val="24"/>
          <w:szCs w:val="24"/>
        </w:rPr>
        <w:t xml:space="preserve">notificó que le </w:t>
      </w:r>
      <w:r w:rsidR="00F765B8" w:rsidRPr="00F77560">
        <w:rPr>
          <w:sz w:val="24"/>
          <w:szCs w:val="24"/>
        </w:rPr>
        <w:t>a</w:t>
      </w:r>
      <w:r w:rsidR="00984B48" w:rsidRPr="00F77560">
        <w:rPr>
          <w:sz w:val="24"/>
          <w:szCs w:val="24"/>
        </w:rPr>
        <w:t>signó la tarjeta profesional núm</w:t>
      </w:r>
      <w:r w:rsidR="00103997">
        <w:rPr>
          <w:sz w:val="24"/>
          <w:szCs w:val="24"/>
        </w:rPr>
        <w:t>ero</w:t>
      </w:r>
      <w:r w:rsidR="00984B48" w:rsidRPr="00F77560">
        <w:rPr>
          <w:sz w:val="24"/>
          <w:szCs w:val="24"/>
        </w:rPr>
        <w:t xml:space="preserve"> </w:t>
      </w:r>
      <w:r w:rsidR="00DF7B24">
        <w:rPr>
          <w:sz w:val="24"/>
          <w:szCs w:val="24"/>
        </w:rPr>
        <w:t>3</w:t>
      </w:r>
      <w:r>
        <w:rPr>
          <w:sz w:val="24"/>
          <w:szCs w:val="24"/>
        </w:rPr>
        <w:t>91215</w:t>
      </w:r>
      <w:r w:rsidR="00103997">
        <w:rPr>
          <w:rStyle w:val="Refdenotaalpie"/>
          <w:sz w:val="24"/>
          <w:szCs w:val="24"/>
        </w:rPr>
        <w:footnoteReference w:id="9"/>
      </w:r>
      <w:r w:rsidR="00F765B8" w:rsidRPr="00F77560">
        <w:rPr>
          <w:sz w:val="24"/>
          <w:szCs w:val="24"/>
        </w:rPr>
        <w:t xml:space="preserve">, mediante acta </w:t>
      </w:r>
      <w:r w:rsidR="00984B48" w:rsidRPr="00F77560">
        <w:rPr>
          <w:sz w:val="24"/>
          <w:szCs w:val="24"/>
        </w:rPr>
        <w:t>núm</w:t>
      </w:r>
      <w:r w:rsidR="00103997">
        <w:rPr>
          <w:sz w:val="24"/>
          <w:szCs w:val="24"/>
        </w:rPr>
        <w:t>ero</w:t>
      </w:r>
      <w:r w:rsidR="00984B48" w:rsidRPr="00F77560">
        <w:rPr>
          <w:sz w:val="24"/>
          <w:szCs w:val="24"/>
        </w:rPr>
        <w:t xml:space="preserve"> </w:t>
      </w:r>
      <w:r>
        <w:rPr>
          <w:sz w:val="24"/>
          <w:szCs w:val="24"/>
        </w:rPr>
        <w:t>19157</w:t>
      </w:r>
      <w:r w:rsidR="00984B48" w:rsidRPr="00F77560">
        <w:rPr>
          <w:sz w:val="24"/>
          <w:szCs w:val="24"/>
        </w:rPr>
        <w:t xml:space="preserve"> </w:t>
      </w:r>
      <w:r w:rsidR="00204BA7">
        <w:rPr>
          <w:sz w:val="24"/>
          <w:szCs w:val="24"/>
        </w:rPr>
        <w:t xml:space="preserve">del </w:t>
      </w:r>
      <w:r>
        <w:rPr>
          <w:sz w:val="24"/>
          <w:szCs w:val="24"/>
        </w:rPr>
        <w:t>19 de septiembre</w:t>
      </w:r>
      <w:r w:rsidR="00204BA7">
        <w:rPr>
          <w:sz w:val="24"/>
          <w:szCs w:val="24"/>
        </w:rPr>
        <w:t xml:space="preserve"> de 2022</w:t>
      </w:r>
      <w:r w:rsidR="00F765B8" w:rsidRPr="002669C5">
        <w:rPr>
          <w:rStyle w:val="Refdenotaalpie"/>
          <w:sz w:val="24"/>
          <w:szCs w:val="24"/>
        </w:rPr>
        <w:footnoteReference w:id="10"/>
      </w:r>
      <w:r w:rsidR="00F765B8" w:rsidRPr="002669C5">
        <w:rPr>
          <w:sz w:val="24"/>
          <w:szCs w:val="24"/>
        </w:rPr>
        <w:t>.</w:t>
      </w:r>
    </w:p>
    <w:p w:rsidR="00E5317E" w:rsidRPr="002669C5" w:rsidRDefault="00E5317E" w:rsidP="006F5595">
      <w:pPr>
        <w:overflowPunct w:val="0"/>
        <w:autoSpaceDE w:val="0"/>
        <w:autoSpaceDN w:val="0"/>
        <w:adjustRightInd w:val="0"/>
        <w:contextualSpacing/>
        <w:rPr>
          <w:sz w:val="24"/>
          <w:szCs w:val="24"/>
        </w:rPr>
      </w:pPr>
    </w:p>
    <w:p w:rsidR="00984B48" w:rsidRPr="002669C5" w:rsidRDefault="00984B48" w:rsidP="006F5595">
      <w:pPr>
        <w:contextualSpacing/>
        <w:rPr>
          <w:sz w:val="24"/>
          <w:szCs w:val="24"/>
          <w:shd w:val="clear" w:color="auto" w:fill="FFFFFF"/>
        </w:rPr>
      </w:pPr>
      <w:r w:rsidRPr="002669C5">
        <w:rPr>
          <w:rFonts w:eastAsia="Arial"/>
          <w:sz w:val="24"/>
          <w:szCs w:val="24"/>
          <w:lang w:val="es-MX"/>
        </w:rPr>
        <w:t>Al respecto, es preciso indicar que la Corte Constitucional ha reiterado que “ante la alteración o la desaparición de las circunstancias que dieron origen a la vulneración de los derechos fundamentales objeto de estudio, la solicitud de amparo pierde su eficacia y sustento, así como su razón de ser como mecanismo extraordinario y expedito de protección judicial”</w:t>
      </w:r>
      <w:r w:rsidRPr="002669C5">
        <w:rPr>
          <w:rStyle w:val="Refdenotaalpie"/>
          <w:rFonts w:eastAsia="Arial"/>
          <w:sz w:val="24"/>
          <w:szCs w:val="24"/>
          <w:lang w:val="es-MX"/>
        </w:rPr>
        <w:footnoteReference w:id="11"/>
      </w:r>
      <w:r w:rsidRPr="002669C5">
        <w:rPr>
          <w:sz w:val="24"/>
          <w:szCs w:val="24"/>
          <w:shd w:val="clear" w:color="auto" w:fill="FFFFFF"/>
        </w:rPr>
        <w:t xml:space="preserve">. </w:t>
      </w:r>
    </w:p>
    <w:p w:rsidR="00C3559F" w:rsidRDefault="00C3559F" w:rsidP="006F5595">
      <w:pPr>
        <w:overflowPunct w:val="0"/>
        <w:autoSpaceDE w:val="0"/>
        <w:autoSpaceDN w:val="0"/>
        <w:adjustRightInd w:val="0"/>
        <w:contextualSpacing/>
        <w:rPr>
          <w:sz w:val="24"/>
          <w:szCs w:val="24"/>
          <w:shd w:val="clear" w:color="auto" w:fill="FFFFFF"/>
        </w:rPr>
      </w:pPr>
    </w:p>
    <w:p w:rsidR="00F765B8" w:rsidRPr="002669C5" w:rsidRDefault="00984B48" w:rsidP="006F5595">
      <w:pPr>
        <w:overflowPunct w:val="0"/>
        <w:autoSpaceDE w:val="0"/>
        <w:autoSpaceDN w:val="0"/>
        <w:adjustRightInd w:val="0"/>
        <w:contextualSpacing/>
        <w:rPr>
          <w:rFonts w:eastAsia="Times New Roman"/>
          <w:sz w:val="24"/>
          <w:szCs w:val="24"/>
          <w:lang w:val="es-MX" w:eastAsia="es-ES"/>
        </w:rPr>
      </w:pPr>
      <w:r w:rsidRPr="002669C5">
        <w:rPr>
          <w:sz w:val="24"/>
          <w:szCs w:val="24"/>
          <w:shd w:val="clear" w:color="auto" w:fill="FFFFFF"/>
        </w:rPr>
        <w:t>Una de las hipótesis en la que se puede dar lo anterior</w:t>
      </w:r>
      <w:r w:rsidR="008A1036">
        <w:rPr>
          <w:sz w:val="24"/>
          <w:szCs w:val="24"/>
          <w:shd w:val="clear" w:color="auto" w:fill="FFFFFF"/>
        </w:rPr>
        <w:t xml:space="preserve"> </w:t>
      </w:r>
      <w:r w:rsidR="00F77560">
        <w:rPr>
          <w:sz w:val="24"/>
          <w:szCs w:val="24"/>
          <w:shd w:val="clear" w:color="auto" w:fill="FFFFFF"/>
        </w:rPr>
        <w:t>ocurre “</w:t>
      </w:r>
      <w:r w:rsidRPr="002669C5">
        <w:rPr>
          <w:sz w:val="24"/>
          <w:szCs w:val="24"/>
          <w:shd w:val="clear" w:color="auto" w:fill="FFFFFF"/>
        </w:rPr>
        <w:t xml:space="preserve">cuando entre el momento de interposición de la acción de tutela y el fallo, se evidencia que, como </w:t>
      </w:r>
      <w:r w:rsidRPr="002669C5">
        <w:rPr>
          <w:sz w:val="24"/>
          <w:szCs w:val="24"/>
          <w:shd w:val="clear" w:color="auto" w:fill="FFFFFF"/>
        </w:rPr>
        <w:lastRenderedPageBreak/>
        <w:t>consecuencia del obrar de la accionada, se superó o cesó la vulneración de derechos fundamentales alegada por el accionante”</w:t>
      </w:r>
      <w:r w:rsidRPr="002669C5">
        <w:rPr>
          <w:rStyle w:val="Refdenotaalpie"/>
          <w:sz w:val="24"/>
          <w:szCs w:val="24"/>
          <w:shd w:val="clear" w:color="auto" w:fill="FFFFFF"/>
        </w:rPr>
        <w:footnoteReference w:id="12"/>
      </w:r>
      <w:r w:rsidRPr="002669C5">
        <w:rPr>
          <w:sz w:val="24"/>
          <w:szCs w:val="24"/>
          <w:shd w:val="clear" w:color="auto" w:fill="FFFFFF"/>
        </w:rPr>
        <w:t>.</w:t>
      </w:r>
    </w:p>
    <w:p w:rsidR="00984B48" w:rsidRPr="002669C5" w:rsidRDefault="00984B48" w:rsidP="006F5595">
      <w:pPr>
        <w:overflowPunct w:val="0"/>
        <w:autoSpaceDE w:val="0"/>
        <w:autoSpaceDN w:val="0"/>
        <w:adjustRightInd w:val="0"/>
        <w:contextualSpacing/>
        <w:rPr>
          <w:rFonts w:eastAsia="Times New Roman"/>
          <w:sz w:val="24"/>
          <w:szCs w:val="24"/>
          <w:lang w:val="es-MX" w:eastAsia="es-ES"/>
        </w:rPr>
      </w:pPr>
    </w:p>
    <w:p w:rsidR="00F765B8" w:rsidRPr="002669C5" w:rsidRDefault="00F765B8" w:rsidP="006F5595">
      <w:pPr>
        <w:overflowPunct w:val="0"/>
        <w:autoSpaceDE w:val="0"/>
        <w:autoSpaceDN w:val="0"/>
        <w:adjustRightInd w:val="0"/>
        <w:contextualSpacing/>
        <w:rPr>
          <w:rFonts w:eastAsia="Times New Roman"/>
          <w:sz w:val="24"/>
          <w:szCs w:val="24"/>
          <w:lang w:val="es-MX" w:eastAsia="es-ES"/>
        </w:rPr>
      </w:pPr>
      <w:r w:rsidRPr="002669C5">
        <w:rPr>
          <w:rFonts w:eastAsia="Times New Roman"/>
          <w:sz w:val="24"/>
          <w:szCs w:val="24"/>
          <w:lang w:val="es-MX" w:eastAsia="es-ES"/>
        </w:rPr>
        <w:t xml:space="preserve">Así las cosas, la Sala </w:t>
      </w:r>
      <w:r w:rsidR="008A6CD5">
        <w:rPr>
          <w:rFonts w:eastAsia="Times New Roman"/>
          <w:sz w:val="24"/>
          <w:szCs w:val="24"/>
          <w:lang w:val="es-MX" w:eastAsia="es-ES"/>
        </w:rPr>
        <w:t>considera</w:t>
      </w:r>
      <w:r w:rsidRPr="002669C5">
        <w:rPr>
          <w:rFonts w:eastAsia="Times New Roman"/>
          <w:sz w:val="24"/>
          <w:szCs w:val="24"/>
          <w:lang w:val="es-MX" w:eastAsia="es-ES"/>
        </w:rPr>
        <w:t xml:space="preserve"> </w:t>
      </w:r>
      <w:r w:rsidR="008A1036">
        <w:rPr>
          <w:rFonts w:eastAsia="Times New Roman"/>
          <w:sz w:val="24"/>
          <w:szCs w:val="24"/>
          <w:lang w:val="es-MX" w:eastAsia="es-ES"/>
        </w:rPr>
        <w:t xml:space="preserve">que ocurrió </w:t>
      </w:r>
      <w:r w:rsidRPr="002669C5">
        <w:rPr>
          <w:rFonts w:eastAsia="Times New Roman"/>
          <w:sz w:val="24"/>
          <w:szCs w:val="24"/>
          <w:lang w:val="es-MX" w:eastAsia="es-ES"/>
        </w:rPr>
        <w:t xml:space="preserve">un </w:t>
      </w:r>
      <w:r w:rsidRPr="002669C5">
        <w:rPr>
          <w:rFonts w:eastAsia="Times New Roman"/>
          <w:b/>
          <w:sz w:val="24"/>
          <w:szCs w:val="24"/>
          <w:lang w:val="es-MX" w:eastAsia="es-ES"/>
        </w:rPr>
        <w:t xml:space="preserve">hecho superado, </w:t>
      </w:r>
      <w:r w:rsidRPr="002669C5">
        <w:rPr>
          <w:rFonts w:eastAsia="Times New Roman"/>
          <w:sz w:val="24"/>
          <w:szCs w:val="24"/>
          <w:lang w:val="es-MX" w:eastAsia="es-ES"/>
        </w:rPr>
        <w:t>dado que, después de la interposición de la acción de tutela</w:t>
      </w:r>
      <w:r w:rsidR="00E610ED" w:rsidRPr="002669C5">
        <w:rPr>
          <w:rFonts w:eastAsia="Times New Roman"/>
          <w:sz w:val="24"/>
          <w:szCs w:val="24"/>
          <w:lang w:val="es-MX" w:eastAsia="es-ES"/>
        </w:rPr>
        <w:t xml:space="preserve">, esto es, el </w:t>
      </w:r>
      <w:r w:rsidR="00BE6FF3">
        <w:rPr>
          <w:sz w:val="24"/>
          <w:szCs w:val="24"/>
        </w:rPr>
        <w:t>14 de septiembre</w:t>
      </w:r>
      <w:r w:rsidR="00DD2AB6">
        <w:rPr>
          <w:sz w:val="24"/>
          <w:szCs w:val="24"/>
        </w:rPr>
        <w:t xml:space="preserve"> de 2022</w:t>
      </w:r>
      <w:r w:rsidR="00E610ED" w:rsidRPr="002669C5">
        <w:rPr>
          <w:rStyle w:val="Refdenotaalpie"/>
          <w:sz w:val="24"/>
          <w:szCs w:val="24"/>
        </w:rPr>
        <w:footnoteReference w:id="13"/>
      </w:r>
      <w:r w:rsidR="00E610ED" w:rsidRPr="002669C5">
        <w:rPr>
          <w:sz w:val="24"/>
          <w:szCs w:val="24"/>
        </w:rPr>
        <w:t>,</w:t>
      </w:r>
      <w:r w:rsidRPr="002669C5">
        <w:rPr>
          <w:rFonts w:eastAsia="Times New Roman"/>
          <w:sz w:val="24"/>
          <w:szCs w:val="24"/>
          <w:lang w:val="es-MX" w:eastAsia="es-ES"/>
        </w:rPr>
        <w:t xml:space="preserve"> y antes de que se profiriera fallo de primera instancia, la Unidad de Registro</w:t>
      </w:r>
      <w:r w:rsidR="00930D9D">
        <w:rPr>
          <w:rFonts w:eastAsia="Times New Roman"/>
          <w:sz w:val="24"/>
          <w:szCs w:val="24"/>
          <w:lang w:val="es-MX" w:eastAsia="es-ES"/>
        </w:rPr>
        <w:t xml:space="preserve"> </w:t>
      </w:r>
      <w:r w:rsidRPr="002669C5">
        <w:rPr>
          <w:rFonts w:eastAsia="Times New Roman"/>
          <w:sz w:val="24"/>
          <w:szCs w:val="24"/>
          <w:lang w:val="es-MX" w:eastAsia="es-ES"/>
        </w:rPr>
        <w:t xml:space="preserve">Nacional de Abogados y Auxiliares de la Justicia del Consejo Superior de la Judicatura </w:t>
      </w:r>
      <w:r w:rsidR="00E610ED" w:rsidRPr="002669C5">
        <w:rPr>
          <w:rFonts w:eastAsia="Times New Roman"/>
          <w:sz w:val="24"/>
          <w:szCs w:val="24"/>
          <w:lang w:val="es-MX" w:eastAsia="es-ES"/>
        </w:rPr>
        <w:t xml:space="preserve">inscribió </w:t>
      </w:r>
      <w:r w:rsidR="00B71A8E">
        <w:rPr>
          <w:rFonts w:eastAsia="Times New Roman"/>
          <w:sz w:val="24"/>
          <w:szCs w:val="24"/>
          <w:lang w:val="es-MX" w:eastAsia="es-ES"/>
        </w:rPr>
        <w:t>al</w:t>
      </w:r>
      <w:r w:rsidR="00E610ED" w:rsidRPr="002669C5">
        <w:rPr>
          <w:rFonts w:eastAsia="Times New Roman"/>
          <w:sz w:val="24"/>
          <w:szCs w:val="24"/>
          <w:lang w:val="es-MX" w:eastAsia="es-ES"/>
        </w:rPr>
        <w:t xml:space="preserve"> accionante como abogad</w:t>
      </w:r>
      <w:r w:rsidR="00B71A8E">
        <w:rPr>
          <w:rFonts w:eastAsia="Times New Roman"/>
          <w:sz w:val="24"/>
          <w:szCs w:val="24"/>
          <w:lang w:val="es-MX" w:eastAsia="es-ES"/>
        </w:rPr>
        <w:t>o</w:t>
      </w:r>
      <w:r w:rsidR="00E610ED" w:rsidRPr="002669C5">
        <w:rPr>
          <w:rFonts w:eastAsia="Times New Roman"/>
          <w:sz w:val="24"/>
          <w:szCs w:val="24"/>
          <w:lang w:val="es-MX" w:eastAsia="es-ES"/>
        </w:rPr>
        <w:t xml:space="preserve"> y </w:t>
      </w:r>
      <w:r w:rsidRPr="002669C5">
        <w:rPr>
          <w:rFonts w:eastAsia="Times New Roman"/>
          <w:sz w:val="24"/>
          <w:szCs w:val="24"/>
          <w:lang w:val="es-MX" w:eastAsia="es-ES"/>
        </w:rPr>
        <w:t xml:space="preserve">expidió </w:t>
      </w:r>
      <w:r w:rsidR="00E610ED" w:rsidRPr="002669C5">
        <w:rPr>
          <w:rFonts w:eastAsia="Times New Roman"/>
          <w:sz w:val="24"/>
          <w:szCs w:val="24"/>
          <w:lang w:val="es-MX" w:eastAsia="es-ES"/>
        </w:rPr>
        <w:t>su</w:t>
      </w:r>
      <w:r w:rsidRPr="002669C5">
        <w:rPr>
          <w:rFonts w:eastAsia="Times New Roman"/>
          <w:sz w:val="24"/>
          <w:szCs w:val="24"/>
          <w:lang w:val="es-MX" w:eastAsia="es-ES"/>
        </w:rPr>
        <w:t xml:space="preserve"> tarjeta profesional. </w:t>
      </w:r>
    </w:p>
    <w:p w:rsidR="00F765B8" w:rsidRPr="002669C5" w:rsidRDefault="00F765B8" w:rsidP="006F5595">
      <w:pPr>
        <w:overflowPunct w:val="0"/>
        <w:autoSpaceDE w:val="0"/>
        <w:autoSpaceDN w:val="0"/>
        <w:adjustRightInd w:val="0"/>
        <w:contextualSpacing/>
        <w:rPr>
          <w:rFonts w:eastAsia="Times New Roman"/>
          <w:sz w:val="24"/>
          <w:szCs w:val="24"/>
          <w:lang w:val="es-MX" w:eastAsia="es-ES"/>
        </w:rPr>
      </w:pPr>
    </w:p>
    <w:p w:rsidR="00F765B8" w:rsidRPr="00160276" w:rsidRDefault="00F765B8" w:rsidP="006F5595">
      <w:pPr>
        <w:overflowPunct w:val="0"/>
        <w:autoSpaceDE w:val="0"/>
        <w:autoSpaceDN w:val="0"/>
        <w:adjustRightInd w:val="0"/>
        <w:contextualSpacing/>
        <w:rPr>
          <w:rFonts w:eastAsia="Times New Roman"/>
          <w:sz w:val="24"/>
          <w:szCs w:val="24"/>
          <w:lang w:val="es-MX" w:eastAsia="es-ES"/>
        </w:rPr>
      </w:pPr>
      <w:r w:rsidRPr="002669C5">
        <w:rPr>
          <w:rFonts w:eastAsia="Times New Roman"/>
          <w:sz w:val="24"/>
          <w:szCs w:val="24"/>
          <w:lang w:val="es-MX" w:eastAsia="es-ES"/>
        </w:rPr>
        <w:t>Por ende, ante la desaparición de las circunstancias que dieron origen a la vulneración de</w:t>
      </w:r>
      <w:r w:rsidR="00E610ED" w:rsidRPr="002669C5">
        <w:rPr>
          <w:rFonts w:eastAsia="Times New Roman"/>
          <w:sz w:val="24"/>
          <w:szCs w:val="24"/>
          <w:lang w:val="es-MX" w:eastAsia="es-ES"/>
        </w:rPr>
        <w:t xml:space="preserve"> </w:t>
      </w:r>
      <w:r w:rsidRPr="002669C5">
        <w:rPr>
          <w:rFonts w:eastAsia="Times New Roman"/>
          <w:sz w:val="24"/>
          <w:szCs w:val="24"/>
          <w:lang w:val="es-MX" w:eastAsia="es-ES"/>
        </w:rPr>
        <w:t>l</w:t>
      </w:r>
      <w:r w:rsidR="00E610ED" w:rsidRPr="002669C5">
        <w:rPr>
          <w:rFonts w:eastAsia="Times New Roman"/>
          <w:sz w:val="24"/>
          <w:szCs w:val="24"/>
          <w:lang w:val="es-MX" w:eastAsia="es-ES"/>
        </w:rPr>
        <w:t>os</w:t>
      </w:r>
      <w:r w:rsidRPr="00F77560">
        <w:rPr>
          <w:rFonts w:eastAsia="Times New Roman"/>
          <w:sz w:val="24"/>
          <w:szCs w:val="24"/>
          <w:lang w:val="es-MX" w:eastAsia="es-ES"/>
        </w:rPr>
        <w:t xml:space="preserve"> derecho</w:t>
      </w:r>
      <w:r w:rsidR="00E610ED" w:rsidRPr="00F77560">
        <w:rPr>
          <w:rFonts w:eastAsia="Times New Roman"/>
          <w:sz w:val="24"/>
          <w:szCs w:val="24"/>
          <w:lang w:val="es-MX" w:eastAsia="es-ES"/>
        </w:rPr>
        <w:t>s</w:t>
      </w:r>
      <w:r w:rsidRPr="00F77560">
        <w:rPr>
          <w:rFonts w:eastAsia="Times New Roman"/>
          <w:sz w:val="24"/>
          <w:szCs w:val="24"/>
          <w:lang w:val="es-MX" w:eastAsia="es-ES"/>
        </w:rPr>
        <w:t xml:space="preserve"> fundamental</w:t>
      </w:r>
      <w:r w:rsidR="00E610ED" w:rsidRPr="00F77560">
        <w:rPr>
          <w:rFonts w:eastAsia="Times New Roman"/>
          <w:sz w:val="24"/>
          <w:szCs w:val="24"/>
          <w:lang w:val="es-MX" w:eastAsia="es-ES"/>
        </w:rPr>
        <w:t>es</w:t>
      </w:r>
      <w:r w:rsidRPr="00F77560">
        <w:rPr>
          <w:rFonts w:eastAsia="Times New Roman"/>
          <w:sz w:val="24"/>
          <w:szCs w:val="24"/>
          <w:lang w:val="es-MX" w:eastAsia="es-ES"/>
        </w:rPr>
        <w:t xml:space="preserve"> </w:t>
      </w:r>
      <w:r w:rsidR="00E610ED" w:rsidRPr="00F77560">
        <w:rPr>
          <w:rFonts w:eastAsia="Times New Roman"/>
          <w:sz w:val="24"/>
          <w:szCs w:val="24"/>
          <w:lang w:val="es-MX" w:eastAsia="es-ES"/>
        </w:rPr>
        <w:t>invocados</w:t>
      </w:r>
      <w:r w:rsidRPr="00F77560">
        <w:rPr>
          <w:rFonts w:eastAsia="Times New Roman"/>
          <w:sz w:val="24"/>
          <w:szCs w:val="24"/>
          <w:lang w:val="es-MX" w:eastAsia="es-ES"/>
        </w:rPr>
        <w:t>, la solicitud de amparo</w:t>
      </w:r>
      <w:r w:rsidR="00B71A8E">
        <w:rPr>
          <w:rFonts w:eastAsia="Times New Roman"/>
          <w:sz w:val="24"/>
          <w:szCs w:val="24"/>
          <w:lang w:val="es-MX" w:eastAsia="es-ES"/>
        </w:rPr>
        <w:t xml:space="preserve"> interpuesta por</w:t>
      </w:r>
      <w:r w:rsidR="00E610ED" w:rsidRPr="00F77560">
        <w:rPr>
          <w:rFonts w:eastAsia="Times New Roman"/>
          <w:sz w:val="24"/>
          <w:szCs w:val="24"/>
          <w:lang w:val="es-MX" w:eastAsia="es-ES"/>
        </w:rPr>
        <w:t xml:space="preserve"> </w:t>
      </w:r>
      <w:r w:rsidR="00BE6FF3">
        <w:rPr>
          <w:sz w:val="24"/>
          <w:szCs w:val="24"/>
        </w:rPr>
        <w:t>Milton Javier Gómez Luque</w:t>
      </w:r>
      <w:r w:rsidR="00BE6FF3" w:rsidRPr="002669C5">
        <w:rPr>
          <w:sz w:val="24"/>
          <w:szCs w:val="24"/>
        </w:rPr>
        <w:t xml:space="preserve"> </w:t>
      </w:r>
      <w:r w:rsidRPr="00F77560">
        <w:rPr>
          <w:rFonts w:eastAsia="Times New Roman"/>
          <w:sz w:val="24"/>
          <w:szCs w:val="24"/>
          <w:lang w:val="es-MX" w:eastAsia="es-ES"/>
        </w:rPr>
        <w:t xml:space="preserve">ha perdido su razón de ser como mecanismo extraordinario de protección judicial, por lo que cualquier orden </w:t>
      </w:r>
      <w:r w:rsidR="00E610ED" w:rsidRPr="00F77560">
        <w:rPr>
          <w:rFonts w:eastAsia="Times New Roman"/>
          <w:sz w:val="24"/>
          <w:szCs w:val="24"/>
          <w:lang w:val="es-MX" w:eastAsia="es-ES"/>
        </w:rPr>
        <w:t>que emita</w:t>
      </w:r>
      <w:r w:rsidRPr="00F77560">
        <w:rPr>
          <w:rFonts w:eastAsia="Times New Roman"/>
          <w:sz w:val="24"/>
          <w:szCs w:val="24"/>
          <w:lang w:val="es-MX" w:eastAsia="es-ES"/>
        </w:rPr>
        <w:t xml:space="preserve"> el juez de tutela </w:t>
      </w:r>
      <w:r w:rsidR="004E7424" w:rsidRPr="00F77560">
        <w:rPr>
          <w:rFonts w:eastAsia="Times New Roman"/>
          <w:sz w:val="24"/>
          <w:szCs w:val="24"/>
          <w:lang w:val="es-MX" w:eastAsia="es-ES"/>
        </w:rPr>
        <w:t>resulta</w:t>
      </w:r>
      <w:r w:rsidRPr="00F77560">
        <w:rPr>
          <w:rFonts w:eastAsia="Times New Roman"/>
          <w:sz w:val="24"/>
          <w:szCs w:val="24"/>
          <w:lang w:val="es-MX" w:eastAsia="es-ES"/>
        </w:rPr>
        <w:t>ría inane</w:t>
      </w:r>
      <w:r w:rsidR="00C77F67" w:rsidRPr="00F77560">
        <w:rPr>
          <w:bCs/>
          <w:sz w:val="24"/>
          <w:szCs w:val="24"/>
          <w:shd w:val="clear" w:color="auto" w:fill="FFFFFF"/>
        </w:rPr>
        <w:t xml:space="preserve">. </w:t>
      </w:r>
      <w:r w:rsidR="00C77F67" w:rsidRPr="00F77560">
        <w:rPr>
          <w:rFonts w:eastAsia="Times New Roman"/>
          <w:sz w:val="24"/>
          <w:szCs w:val="24"/>
          <w:lang w:val="es-MX" w:eastAsia="es-ES"/>
        </w:rPr>
        <w:t xml:space="preserve">En </w:t>
      </w:r>
      <w:r w:rsidRPr="00F77560">
        <w:rPr>
          <w:rFonts w:eastAsia="Times New Roman"/>
          <w:sz w:val="24"/>
          <w:szCs w:val="24"/>
          <w:lang w:val="es-MX" w:eastAsia="es-ES"/>
        </w:rPr>
        <w:t>consecuencia, esta Sala declarará la carencia actual de objeto</w:t>
      </w:r>
      <w:r w:rsidRPr="00160276">
        <w:rPr>
          <w:rFonts w:eastAsia="Times New Roman"/>
          <w:sz w:val="24"/>
          <w:szCs w:val="24"/>
          <w:lang w:val="es-MX" w:eastAsia="es-ES"/>
        </w:rPr>
        <w:t xml:space="preserve"> por hecho superado </w:t>
      </w:r>
      <w:r w:rsidR="00C77F67" w:rsidRPr="00160276">
        <w:rPr>
          <w:rFonts w:eastAsia="Times New Roman"/>
          <w:sz w:val="24"/>
          <w:szCs w:val="24"/>
          <w:lang w:val="es-MX" w:eastAsia="es-ES"/>
        </w:rPr>
        <w:t>de la acción de tutela interpuesta en contra d</w:t>
      </w:r>
      <w:r w:rsidRPr="00160276">
        <w:rPr>
          <w:rFonts w:eastAsia="Times New Roman"/>
          <w:sz w:val="24"/>
          <w:szCs w:val="24"/>
          <w:lang w:val="es-ES_tradnl"/>
        </w:rPr>
        <w:t>el Consejo Superior de la Judicatura, Unidad de Registro Nacional de Abogados y Auxiliares de la Justicia.</w:t>
      </w:r>
    </w:p>
    <w:p w:rsidR="00F765B8" w:rsidRPr="00160276" w:rsidRDefault="00F765B8" w:rsidP="006F5595">
      <w:pPr>
        <w:overflowPunct w:val="0"/>
        <w:autoSpaceDE w:val="0"/>
        <w:autoSpaceDN w:val="0"/>
        <w:adjustRightInd w:val="0"/>
        <w:contextualSpacing/>
        <w:rPr>
          <w:rFonts w:eastAsia="Times New Roman"/>
          <w:sz w:val="24"/>
          <w:szCs w:val="24"/>
          <w:lang w:val="es-MX" w:eastAsia="es-ES"/>
        </w:rPr>
      </w:pPr>
    </w:p>
    <w:p w:rsidR="00E9394D" w:rsidRPr="00160276" w:rsidRDefault="00E9394D" w:rsidP="006F5595">
      <w:pPr>
        <w:pStyle w:val="Prrafodelista"/>
        <w:ind w:left="0"/>
        <w:jc w:val="both"/>
        <w:rPr>
          <w:rFonts w:ascii="Arial" w:hAnsi="Arial" w:cs="Arial"/>
          <w:sz w:val="24"/>
          <w:szCs w:val="24"/>
          <w:lang w:eastAsia="es-CO"/>
        </w:rPr>
      </w:pPr>
      <w:r w:rsidRPr="00160276">
        <w:rPr>
          <w:rFonts w:ascii="Arial" w:hAnsi="Arial" w:cs="Arial"/>
          <w:sz w:val="24"/>
          <w:szCs w:val="24"/>
          <w:lang w:eastAsia="es-CO"/>
        </w:rPr>
        <w:t>En mérito de lo expuesto, el Consejo de Estado en Sala de lo Contencioso Administrativo, Sección Tercera, Subsección C, administrando justicia en nombre de la República y por autoridad de la ley,</w:t>
      </w:r>
    </w:p>
    <w:p w:rsidR="00E425BA" w:rsidRPr="00160276" w:rsidRDefault="00E425BA" w:rsidP="006F5595">
      <w:pPr>
        <w:tabs>
          <w:tab w:val="left" w:pos="3109"/>
        </w:tabs>
        <w:rPr>
          <w:sz w:val="24"/>
          <w:szCs w:val="24"/>
        </w:rPr>
      </w:pPr>
    </w:p>
    <w:p w:rsidR="004D154B" w:rsidRPr="00160276" w:rsidRDefault="004D154B" w:rsidP="006F5595">
      <w:pPr>
        <w:tabs>
          <w:tab w:val="left" w:pos="851"/>
        </w:tabs>
        <w:jc w:val="center"/>
        <w:rPr>
          <w:rFonts w:eastAsia="Verdana"/>
          <w:b/>
          <w:sz w:val="24"/>
          <w:szCs w:val="24"/>
        </w:rPr>
      </w:pPr>
      <w:r w:rsidRPr="00160276">
        <w:rPr>
          <w:rFonts w:eastAsia="Verdana"/>
          <w:b/>
          <w:sz w:val="24"/>
          <w:szCs w:val="24"/>
        </w:rPr>
        <w:t>FALLA</w:t>
      </w:r>
    </w:p>
    <w:p w:rsidR="004D154B" w:rsidRPr="00160276" w:rsidRDefault="004D154B" w:rsidP="006F5595">
      <w:pPr>
        <w:tabs>
          <w:tab w:val="left" w:pos="851"/>
        </w:tabs>
        <w:rPr>
          <w:rFonts w:eastAsia="Verdana"/>
          <w:b/>
          <w:sz w:val="24"/>
          <w:szCs w:val="24"/>
        </w:rPr>
      </w:pPr>
    </w:p>
    <w:p w:rsidR="00E9394D" w:rsidRDefault="00E9394D" w:rsidP="006F5595">
      <w:pPr>
        <w:tabs>
          <w:tab w:val="left" w:pos="851"/>
        </w:tabs>
        <w:contextualSpacing/>
        <w:rPr>
          <w:rFonts w:eastAsia="Times New Roman"/>
          <w:sz w:val="24"/>
          <w:szCs w:val="24"/>
        </w:rPr>
      </w:pPr>
      <w:r w:rsidRPr="00160276">
        <w:rPr>
          <w:rFonts w:eastAsia="Times New Roman"/>
          <w:b/>
          <w:sz w:val="24"/>
          <w:szCs w:val="24"/>
          <w:lang w:val="es-ES_tradnl"/>
        </w:rPr>
        <w:t xml:space="preserve">PRIMERO. </w:t>
      </w:r>
      <w:r w:rsidRPr="00160276">
        <w:rPr>
          <w:rFonts w:eastAsia="Times New Roman"/>
          <w:b/>
          <w:bCs/>
          <w:sz w:val="24"/>
          <w:szCs w:val="24"/>
        </w:rPr>
        <w:t>DECLARAR</w:t>
      </w:r>
      <w:r w:rsidRPr="00160276">
        <w:rPr>
          <w:rFonts w:eastAsia="Times New Roman"/>
          <w:b/>
          <w:sz w:val="24"/>
          <w:szCs w:val="24"/>
        </w:rPr>
        <w:t> </w:t>
      </w:r>
      <w:r w:rsidRPr="00160276">
        <w:rPr>
          <w:rFonts w:eastAsia="Times New Roman"/>
          <w:sz w:val="24"/>
          <w:szCs w:val="24"/>
        </w:rPr>
        <w:t xml:space="preserve">la carencia actual de objeto, por hecho superado, de la acción de tutela </w:t>
      </w:r>
      <w:r w:rsidR="00B71A8E">
        <w:rPr>
          <w:rFonts w:eastAsia="Times New Roman"/>
          <w:sz w:val="24"/>
          <w:szCs w:val="24"/>
        </w:rPr>
        <w:t>interpuesta</w:t>
      </w:r>
      <w:r w:rsidRPr="00160276">
        <w:rPr>
          <w:rFonts w:eastAsia="Times New Roman"/>
          <w:sz w:val="24"/>
          <w:szCs w:val="24"/>
        </w:rPr>
        <w:t xml:space="preserve"> por</w:t>
      </w:r>
      <w:r w:rsidR="00450723" w:rsidRPr="00160276">
        <w:rPr>
          <w:rFonts w:eastAsia="Times New Roman"/>
          <w:sz w:val="24"/>
          <w:szCs w:val="24"/>
        </w:rPr>
        <w:t xml:space="preserve"> </w:t>
      </w:r>
      <w:r w:rsidR="00BE6FF3">
        <w:rPr>
          <w:sz w:val="24"/>
          <w:szCs w:val="24"/>
        </w:rPr>
        <w:t>Milton Javier Gómez Luque</w:t>
      </w:r>
      <w:r w:rsidR="00BE6FF3" w:rsidRPr="002669C5">
        <w:rPr>
          <w:sz w:val="24"/>
          <w:szCs w:val="24"/>
        </w:rPr>
        <w:t xml:space="preserve"> </w:t>
      </w:r>
      <w:r w:rsidR="00F77560">
        <w:rPr>
          <w:rFonts w:eastAsia="Times New Roman"/>
          <w:sz w:val="24"/>
          <w:szCs w:val="24"/>
        </w:rPr>
        <w:t xml:space="preserve">en contra del Consejo Superior de la Judicatura, Unidad </w:t>
      </w:r>
      <w:r w:rsidR="00F77560" w:rsidRPr="00F77560">
        <w:rPr>
          <w:rFonts w:eastAsia="Times New Roman"/>
          <w:sz w:val="24"/>
          <w:szCs w:val="24"/>
        </w:rPr>
        <w:t>de Registro Nacional de Abogados y Auxiliares de la Justicia</w:t>
      </w:r>
      <w:r w:rsidRPr="00F77560">
        <w:rPr>
          <w:rFonts w:eastAsia="Times New Roman"/>
          <w:sz w:val="24"/>
          <w:szCs w:val="24"/>
        </w:rPr>
        <w:t xml:space="preserve">, por las razones expuestas en la presente providencia. </w:t>
      </w:r>
    </w:p>
    <w:p w:rsidR="00555E81" w:rsidRDefault="00555E81" w:rsidP="006F5595">
      <w:pPr>
        <w:tabs>
          <w:tab w:val="left" w:pos="851"/>
        </w:tabs>
        <w:contextualSpacing/>
        <w:rPr>
          <w:rFonts w:eastAsia="Times New Roman"/>
          <w:sz w:val="24"/>
          <w:szCs w:val="24"/>
        </w:rPr>
      </w:pPr>
    </w:p>
    <w:p w:rsidR="00E9394D" w:rsidRPr="00F77560" w:rsidRDefault="00555E81" w:rsidP="006F5595">
      <w:pPr>
        <w:tabs>
          <w:tab w:val="left" w:pos="851"/>
        </w:tabs>
        <w:contextualSpacing/>
        <w:rPr>
          <w:rFonts w:eastAsia="Verdana"/>
          <w:sz w:val="24"/>
          <w:szCs w:val="24"/>
          <w:lang w:val="es-ES_tradnl"/>
        </w:rPr>
      </w:pPr>
      <w:r>
        <w:rPr>
          <w:rFonts w:eastAsia="Times New Roman"/>
          <w:b/>
          <w:bCs/>
          <w:sz w:val="24"/>
          <w:szCs w:val="24"/>
        </w:rPr>
        <w:t xml:space="preserve">SEGUNDO. </w:t>
      </w:r>
      <w:r w:rsidR="00E9394D" w:rsidRPr="00F77560">
        <w:rPr>
          <w:rFonts w:eastAsia="Verdana"/>
          <w:b/>
          <w:sz w:val="24"/>
          <w:szCs w:val="24"/>
          <w:lang w:val="es-ES_tradnl"/>
        </w:rPr>
        <w:t xml:space="preserve">NOTIFICAR </w:t>
      </w:r>
      <w:r w:rsidR="00E9394D" w:rsidRPr="00F77560">
        <w:rPr>
          <w:rFonts w:eastAsia="Verdana"/>
          <w:sz w:val="24"/>
          <w:szCs w:val="24"/>
          <w:lang w:val="es-ES_tradnl"/>
        </w:rPr>
        <w:t>la presente decisión a las partes y a los interesados por el medio más expedito.</w:t>
      </w:r>
    </w:p>
    <w:p w:rsidR="00E9394D" w:rsidRPr="00F77560" w:rsidRDefault="00E9394D" w:rsidP="006F5595">
      <w:pPr>
        <w:tabs>
          <w:tab w:val="left" w:pos="0"/>
        </w:tabs>
        <w:contextualSpacing/>
        <w:rPr>
          <w:rFonts w:eastAsia="Verdana"/>
          <w:b/>
          <w:sz w:val="24"/>
          <w:szCs w:val="24"/>
          <w:lang w:val="es-ES_tradnl"/>
        </w:rPr>
      </w:pPr>
    </w:p>
    <w:p w:rsidR="00E9394D" w:rsidRPr="00F77560" w:rsidRDefault="00B71A8E" w:rsidP="006F5595">
      <w:pPr>
        <w:tabs>
          <w:tab w:val="left" w:pos="0"/>
        </w:tabs>
        <w:contextualSpacing/>
        <w:rPr>
          <w:rFonts w:eastAsia="Verdana"/>
          <w:sz w:val="24"/>
          <w:szCs w:val="24"/>
          <w:lang w:val="es-ES_tradnl"/>
        </w:rPr>
      </w:pPr>
      <w:r>
        <w:rPr>
          <w:rFonts w:eastAsia="Verdana"/>
          <w:b/>
          <w:sz w:val="24"/>
          <w:szCs w:val="24"/>
          <w:lang w:val="es-ES_tradnl"/>
        </w:rPr>
        <w:t>TERCERO</w:t>
      </w:r>
      <w:r w:rsidR="00E9394D" w:rsidRPr="00F77560">
        <w:rPr>
          <w:rFonts w:eastAsia="Verdana"/>
          <w:b/>
          <w:sz w:val="24"/>
          <w:szCs w:val="24"/>
          <w:lang w:val="es-ES_tradnl"/>
        </w:rPr>
        <w:t xml:space="preserve">: ENVIAR </w:t>
      </w:r>
      <w:r w:rsidR="00E9394D" w:rsidRPr="00F77560">
        <w:rPr>
          <w:rFonts w:eastAsia="Verdana"/>
          <w:sz w:val="24"/>
          <w:szCs w:val="24"/>
          <w:lang w:val="es-ES_tradnl"/>
        </w:rPr>
        <w:t xml:space="preserve">la presente providencia a la Corte Constitucional para su eventual revisión, en caso de que no sea impugnada. </w:t>
      </w:r>
    </w:p>
    <w:p w:rsidR="004D154B" w:rsidRPr="00F77560" w:rsidRDefault="004D154B" w:rsidP="006F5595">
      <w:pPr>
        <w:rPr>
          <w:rFonts w:eastAsia="Verdana"/>
          <w:sz w:val="24"/>
          <w:szCs w:val="24"/>
        </w:rPr>
      </w:pPr>
    </w:p>
    <w:p w:rsidR="004D154B" w:rsidRPr="00F77560" w:rsidRDefault="004D154B" w:rsidP="006F5595">
      <w:pPr>
        <w:tabs>
          <w:tab w:val="left" w:pos="709"/>
          <w:tab w:val="left" w:pos="9000"/>
        </w:tabs>
        <w:outlineLvl w:val="6"/>
        <w:rPr>
          <w:rFonts w:eastAsia="Verdana"/>
          <w:b/>
          <w:sz w:val="24"/>
          <w:szCs w:val="24"/>
        </w:rPr>
      </w:pPr>
      <w:r w:rsidRPr="00F77560">
        <w:rPr>
          <w:rFonts w:eastAsia="Verdana"/>
          <w:b/>
          <w:sz w:val="24"/>
          <w:szCs w:val="24"/>
        </w:rPr>
        <w:t>Notifíquese y cúmplase</w:t>
      </w:r>
      <w:r w:rsidR="009567BD">
        <w:rPr>
          <w:rFonts w:eastAsia="Verdana"/>
          <w:b/>
          <w:sz w:val="24"/>
          <w:szCs w:val="24"/>
        </w:rPr>
        <w:t>,</w:t>
      </w:r>
    </w:p>
    <w:p w:rsidR="00B21F46" w:rsidRDefault="00B21F46" w:rsidP="006F5595">
      <w:pPr>
        <w:jc w:val="center"/>
        <w:rPr>
          <w:rFonts w:eastAsia="Verdana"/>
          <w:b/>
          <w:sz w:val="24"/>
          <w:szCs w:val="24"/>
        </w:rPr>
      </w:pPr>
    </w:p>
    <w:p w:rsidR="003843CF" w:rsidRPr="00F77560" w:rsidRDefault="003843CF" w:rsidP="006F5595">
      <w:pPr>
        <w:jc w:val="center"/>
        <w:rPr>
          <w:rFonts w:eastAsia="Verdana"/>
          <w:b/>
          <w:sz w:val="24"/>
          <w:szCs w:val="24"/>
        </w:rPr>
      </w:pPr>
    </w:p>
    <w:p w:rsidR="004D154B" w:rsidRPr="00F77560" w:rsidRDefault="00C3559F" w:rsidP="006F5595">
      <w:pPr>
        <w:jc w:val="center"/>
        <w:rPr>
          <w:rFonts w:eastAsia="Verdana"/>
          <w:b/>
          <w:sz w:val="24"/>
          <w:szCs w:val="24"/>
        </w:rPr>
      </w:pPr>
      <w:r>
        <w:rPr>
          <w:rFonts w:eastAsia="Verdana"/>
          <w:b/>
          <w:sz w:val="24"/>
          <w:szCs w:val="24"/>
        </w:rPr>
        <w:t>NICOLÁS YEPES CORRALES</w:t>
      </w:r>
    </w:p>
    <w:p w:rsidR="004D154B" w:rsidRPr="00F77560" w:rsidRDefault="00E65D59" w:rsidP="006F5595">
      <w:pPr>
        <w:jc w:val="center"/>
        <w:rPr>
          <w:rFonts w:eastAsia="Verdana"/>
          <w:b/>
          <w:sz w:val="24"/>
          <w:szCs w:val="24"/>
        </w:rPr>
      </w:pPr>
      <w:r w:rsidRPr="00F77560">
        <w:rPr>
          <w:rFonts w:eastAsia="Verdana"/>
          <w:b/>
          <w:sz w:val="24"/>
          <w:szCs w:val="24"/>
        </w:rPr>
        <w:t>Presidente de Sala</w:t>
      </w:r>
    </w:p>
    <w:p w:rsidR="004D154B" w:rsidRDefault="004D154B" w:rsidP="006F5595">
      <w:pPr>
        <w:jc w:val="center"/>
        <w:rPr>
          <w:rFonts w:eastAsia="Verdana"/>
          <w:b/>
          <w:sz w:val="24"/>
          <w:szCs w:val="24"/>
        </w:rPr>
      </w:pPr>
    </w:p>
    <w:p w:rsidR="003843CF" w:rsidRDefault="003843CF" w:rsidP="006F5595">
      <w:pPr>
        <w:jc w:val="center"/>
        <w:rPr>
          <w:rFonts w:eastAsia="Verdana"/>
          <w:b/>
          <w:sz w:val="24"/>
          <w:szCs w:val="24"/>
        </w:rPr>
      </w:pPr>
    </w:p>
    <w:p w:rsidR="003843CF" w:rsidRPr="00F77560" w:rsidRDefault="003843CF" w:rsidP="006F5595">
      <w:pPr>
        <w:jc w:val="center"/>
        <w:rPr>
          <w:rFonts w:eastAsia="Verdana"/>
          <w:b/>
          <w:sz w:val="24"/>
          <w:szCs w:val="24"/>
        </w:rPr>
      </w:pPr>
    </w:p>
    <w:p w:rsidR="00E65D59" w:rsidRPr="00F77560" w:rsidRDefault="00C3559F" w:rsidP="006F5595">
      <w:pPr>
        <w:jc w:val="center"/>
        <w:rPr>
          <w:rFonts w:eastAsia="Verdana"/>
          <w:b/>
          <w:sz w:val="24"/>
          <w:szCs w:val="24"/>
        </w:rPr>
      </w:pPr>
      <w:r>
        <w:rPr>
          <w:rFonts w:eastAsia="Verdana"/>
          <w:b/>
          <w:sz w:val="24"/>
          <w:szCs w:val="24"/>
        </w:rPr>
        <w:t>JAIME ENRIQUE RODRÍGUEZ NAVAS</w:t>
      </w:r>
    </w:p>
    <w:p w:rsidR="00E65D59" w:rsidRPr="00F77560" w:rsidRDefault="00E65D59" w:rsidP="006F5595">
      <w:pPr>
        <w:jc w:val="center"/>
        <w:rPr>
          <w:rFonts w:eastAsia="Verdana"/>
          <w:b/>
          <w:sz w:val="24"/>
          <w:szCs w:val="24"/>
        </w:rPr>
      </w:pPr>
      <w:r w:rsidRPr="00F77560">
        <w:rPr>
          <w:rFonts w:eastAsia="Verdana"/>
          <w:b/>
          <w:sz w:val="24"/>
          <w:szCs w:val="24"/>
        </w:rPr>
        <w:t>Magistrado</w:t>
      </w:r>
    </w:p>
    <w:p w:rsidR="004D154B" w:rsidRPr="00F77560" w:rsidRDefault="004D154B" w:rsidP="006F5595">
      <w:pPr>
        <w:jc w:val="center"/>
        <w:rPr>
          <w:rFonts w:eastAsia="Verdana"/>
          <w:b/>
          <w:sz w:val="24"/>
          <w:szCs w:val="24"/>
        </w:rPr>
      </w:pPr>
    </w:p>
    <w:p w:rsidR="004D154B" w:rsidRPr="00F77560" w:rsidRDefault="004D154B" w:rsidP="006F5595">
      <w:pPr>
        <w:jc w:val="center"/>
        <w:rPr>
          <w:rFonts w:eastAsia="Verdana"/>
          <w:b/>
          <w:sz w:val="24"/>
          <w:szCs w:val="24"/>
        </w:rPr>
      </w:pPr>
    </w:p>
    <w:p w:rsidR="0083349D" w:rsidRPr="00F77560" w:rsidRDefault="0083349D" w:rsidP="006F5595">
      <w:pPr>
        <w:jc w:val="center"/>
        <w:rPr>
          <w:rFonts w:eastAsia="Verdana"/>
          <w:b/>
          <w:sz w:val="24"/>
          <w:szCs w:val="24"/>
        </w:rPr>
      </w:pPr>
    </w:p>
    <w:p w:rsidR="004D154B" w:rsidRPr="00F77560" w:rsidRDefault="00C3559F" w:rsidP="006F5595">
      <w:pPr>
        <w:tabs>
          <w:tab w:val="center" w:pos="4420"/>
          <w:tab w:val="right" w:pos="8840"/>
        </w:tabs>
        <w:jc w:val="center"/>
        <w:rPr>
          <w:rFonts w:eastAsia="Verdana"/>
          <w:b/>
          <w:sz w:val="24"/>
          <w:szCs w:val="24"/>
        </w:rPr>
      </w:pPr>
      <w:r>
        <w:rPr>
          <w:rFonts w:eastAsia="Verdana"/>
          <w:b/>
          <w:sz w:val="24"/>
          <w:szCs w:val="24"/>
        </w:rPr>
        <w:t>GUILLERMO SÁNCHEZ LUQUE</w:t>
      </w:r>
    </w:p>
    <w:p w:rsidR="004D154B" w:rsidRPr="00F77560" w:rsidRDefault="004D154B" w:rsidP="006F5595">
      <w:pPr>
        <w:jc w:val="center"/>
        <w:rPr>
          <w:sz w:val="24"/>
          <w:szCs w:val="24"/>
        </w:rPr>
      </w:pPr>
      <w:r w:rsidRPr="00F77560">
        <w:rPr>
          <w:rFonts w:eastAsia="Verdana"/>
          <w:b/>
          <w:sz w:val="24"/>
          <w:szCs w:val="24"/>
        </w:rPr>
        <w:t>Magistrado</w:t>
      </w:r>
    </w:p>
    <w:sectPr w:rsidR="004D154B" w:rsidRPr="00F77560" w:rsidSect="009567BD">
      <w:headerReference w:type="default" r:id="rId11"/>
      <w:footerReference w:type="default" r:id="rId12"/>
      <w:headerReference w:type="first" r:id="rId13"/>
      <w:footerReference w:type="first" r:id="rId14"/>
      <w:pgSz w:w="12240" w:h="20160" w:code="5"/>
      <w:pgMar w:top="1418" w:right="1701" w:bottom="1418" w:left="1701" w:header="709" w:footer="9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4EE" w:rsidRDefault="00CB74EE" w:rsidP="00117091">
      <w:r>
        <w:separator/>
      </w:r>
    </w:p>
  </w:endnote>
  <w:endnote w:type="continuationSeparator" w:id="0">
    <w:p w:rsidR="00CB74EE" w:rsidRDefault="00CB74EE"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8615"/>
      <w:gridCol w:w="453"/>
    </w:tblGrid>
    <w:tr w:rsidR="00487668" w:rsidTr="00B6429B">
      <w:trPr>
        <w:jc w:val="right"/>
      </w:trPr>
      <w:tc>
        <w:tcPr>
          <w:tcW w:w="4795" w:type="dxa"/>
          <w:vAlign w:val="center"/>
        </w:tcPr>
        <w:p w:rsidR="00487668" w:rsidRDefault="00487668" w:rsidP="00B6429B">
          <w:pPr>
            <w:pStyle w:val="Encabezado"/>
            <w:jc w:val="center"/>
            <w:rPr>
              <w:color w:val="767171"/>
              <w:sz w:val="20"/>
              <w:szCs w:val="20"/>
            </w:rPr>
          </w:pPr>
          <w:r w:rsidRPr="00A21194">
            <w:rPr>
              <w:color w:val="767171"/>
              <w:sz w:val="20"/>
              <w:szCs w:val="20"/>
            </w:rPr>
            <w:t>Calle 12 No. 7-65 – Tel: (57-1) 350-6700 – Bogotá D.C. – Colombia</w:t>
          </w:r>
        </w:p>
        <w:p w:rsidR="00487668" w:rsidRPr="00A21194" w:rsidRDefault="00487668"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rsidR="00487668" w:rsidRPr="00B6429B" w:rsidRDefault="00487668" w:rsidP="00B6429B">
          <w:pPr>
            <w:pStyle w:val="Piedepgina"/>
            <w:jc w:val="center"/>
          </w:pPr>
          <w:r w:rsidRPr="00B6429B">
            <w:fldChar w:fldCharType="begin"/>
          </w:r>
          <w:r>
            <w:instrText>PAGE</w:instrText>
          </w:r>
          <w:r w:rsidRPr="00B6429B">
            <w:instrText xml:space="preserve">   \* MERGEFORMAT</w:instrText>
          </w:r>
          <w:r w:rsidRPr="00B6429B">
            <w:fldChar w:fldCharType="separate"/>
          </w:r>
          <w:r w:rsidR="009567BD" w:rsidRPr="009567BD">
            <w:rPr>
              <w:noProof/>
              <w:lang w:val="es-ES"/>
            </w:rPr>
            <w:t>4</w:t>
          </w:r>
          <w:r w:rsidRPr="00B6429B">
            <w:fldChar w:fldCharType="end"/>
          </w:r>
        </w:p>
      </w:tc>
    </w:tr>
  </w:tbl>
  <w:p w:rsidR="00487668" w:rsidRPr="008C0DBE" w:rsidRDefault="00487668" w:rsidP="00394A69">
    <w:pPr>
      <w:pStyle w:val="Piedepgina"/>
      <w:jc w:val="center"/>
      <w:rPr>
        <w:color w:val="767171"/>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8615"/>
      <w:gridCol w:w="453"/>
    </w:tblGrid>
    <w:tr w:rsidR="00487668" w:rsidTr="00B6429B">
      <w:trPr>
        <w:jc w:val="right"/>
      </w:trPr>
      <w:tc>
        <w:tcPr>
          <w:tcW w:w="4795" w:type="dxa"/>
          <w:vAlign w:val="center"/>
        </w:tcPr>
        <w:p w:rsidR="00487668" w:rsidRDefault="00487668" w:rsidP="00B6429B">
          <w:pPr>
            <w:pStyle w:val="Encabezado"/>
            <w:jc w:val="center"/>
            <w:rPr>
              <w:color w:val="767171"/>
              <w:sz w:val="20"/>
              <w:szCs w:val="20"/>
            </w:rPr>
          </w:pPr>
          <w:r w:rsidRPr="00A21194">
            <w:rPr>
              <w:color w:val="767171"/>
              <w:sz w:val="20"/>
              <w:szCs w:val="20"/>
            </w:rPr>
            <w:t>Calle 12 No. 7-65 – Tel: (57-1) 350-6700 – Bogotá D.C. – Colombia</w:t>
          </w:r>
        </w:p>
        <w:p w:rsidR="00487668" w:rsidRPr="00A21194" w:rsidRDefault="00487668"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rsidR="00487668" w:rsidRPr="00B6429B" w:rsidRDefault="00487668">
          <w:pPr>
            <w:pStyle w:val="Piedepgina"/>
            <w:jc w:val="center"/>
          </w:pPr>
          <w:r w:rsidRPr="00B6429B">
            <w:fldChar w:fldCharType="begin"/>
          </w:r>
          <w:r>
            <w:instrText>PAGE</w:instrText>
          </w:r>
          <w:r w:rsidRPr="00B6429B">
            <w:instrText xml:space="preserve">   \* MERGEFORMAT</w:instrText>
          </w:r>
          <w:r w:rsidRPr="00B6429B">
            <w:fldChar w:fldCharType="separate"/>
          </w:r>
          <w:r w:rsidR="009567BD" w:rsidRPr="009567BD">
            <w:rPr>
              <w:noProof/>
              <w:lang w:val="es-ES"/>
            </w:rPr>
            <w:t>1</w:t>
          </w:r>
          <w:r w:rsidRPr="00B6429B">
            <w:fldChar w:fldCharType="end"/>
          </w:r>
        </w:p>
      </w:tc>
    </w:tr>
  </w:tbl>
  <w:p w:rsidR="00487668" w:rsidRDefault="0048766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4EE" w:rsidRDefault="00CB74EE" w:rsidP="00117091">
      <w:r>
        <w:separator/>
      </w:r>
    </w:p>
  </w:footnote>
  <w:footnote w:type="continuationSeparator" w:id="0">
    <w:p w:rsidR="00CB74EE" w:rsidRDefault="00CB74EE" w:rsidP="00117091">
      <w:r>
        <w:continuationSeparator/>
      </w:r>
    </w:p>
  </w:footnote>
  <w:footnote w:id="1">
    <w:p w:rsidR="00952D14" w:rsidRPr="0069217F" w:rsidRDefault="00952D14" w:rsidP="00D63A15">
      <w:pPr>
        <w:pStyle w:val="Textonotapie"/>
      </w:pPr>
      <w:r w:rsidRPr="00D63A15">
        <w:rPr>
          <w:rStyle w:val="Refdenotaalpie"/>
        </w:rPr>
        <w:footnoteRef/>
      </w:r>
      <w:r w:rsidRPr="00D63A15">
        <w:t xml:space="preserve"> Documento visible en el expediente digital de tutela, con certificado</w:t>
      </w:r>
      <w:r w:rsidR="00EB7E36" w:rsidRPr="00EB7E36">
        <w:t xml:space="preserve"> 0A8DDCE01DDC8AEC C5CF8C5E9A7FB823 5F9F7909DF592B0A 2AAE2832E05155FE</w:t>
      </w:r>
      <w:r w:rsidR="003C7585" w:rsidRPr="00D63A15">
        <w:t>.</w:t>
      </w:r>
    </w:p>
  </w:footnote>
  <w:footnote w:id="2">
    <w:p w:rsidR="00952D14" w:rsidRPr="00EB7E36" w:rsidRDefault="00952D14" w:rsidP="00D63A15">
      <w:pPr>
        <w:pStyle w:val="Textonotapie"/>
      </w:pPr>
      <w:r w:rsidRPr="00EB7E36">
        <w:rPr>
          <w:rStyle w:val="Refdenotaalpie"/>
        </w:rPr>
        <w:footnoteRef/>
      </w:r>
      <w:r w:rsidRPr="00EB7E36">
        <w:t xml:space="preserve"> Folio </w:t>
      </w:r>
      <w:r w:rsidR="002E41F4">
        <w:t>1</w:t>
      </w:r>
      <w:r w:rsidRPr="00EB7E36">
        <w:t xml:space="preserve"> del escrito de solicitud de amparo, visible en el expediente digital de tutela con certificado</w:t>
      </w:r>
      <w:r w:rsidR="002E41F4" w:rsidRPr="002E41F4">
        <w:t xml:space="preserve"> 2D55491691EA3FBD D00B6597CB850DBD 639FC21EB157D8E3 4D4A66A1022E98C0</w:t>
      </w:r>
      <w:r w:rsidR="00DF44DE" w:rsidRPr="00EB7E36">
        <w:t>.</w:t>
      </w:r>
    </w:p>
  </w:footnote>
  <w:footnote w:id="3">
    <w:p w:rsidR="000700C6" w:rsidRPr="00EB7E36" w:rsidRDefault="000700C6" w:rsidP="00C826B6">
      <w:pPr>
        <w:rPr>
          <w:rFonts w:ascii="Segoe UI" w:eastAsia="Times New Roman" w:hAnsi="Segoe UI" w:cs="Segoe UI"/>
          <w:color w:val="000066"/>
          <w:sz w:val="20"/>
          <w:szCs w:val="20"/>
          <w:lang w:eastAsia="es-CO"/>
        </w:rPr>
      </w:pPr>
      <w:r w:rsidRPr="00EB7E36">
        <w:rPr>
          <w:rStyle w:val="Refdenotaalpie"/>
          <w:sz w:val="20"/>
          <w:szCs w:val="20"/>
        </w:rPr>
        <w:footnoteRef/>
      </w:r>
      <w:r w:rsidRPr="00EB7E36">
        <w:rPr>
          <w:sz w:val="20"/>
          <w:szCs w:val="20"/>
        </w:rPr>
        <w:t xml:space="preserve"> Documento visible en el expediente digital de tutela, con certificado</w:t>
      </w:r>
      <w:r w:rsidR="00E454AB" w:rsidRPr="00E454AB">
        <w:t xml:space="preserve"> </w:t>
      </w:r>
      <w:r w:rsidR="00E454AB" w:rsidRPr="00E454AB">
        <w:rPr>
          <w:sz w:val="20"/>
          <w:szCs w:val="20"/>
        </w:rPr>
        <w:t>05AC73A203BA3A2B 53CE388FAEB59945 E50B23E623DA2DC9 721E03088B39F62C</w:t>
      </w:r>
      <w:r w:rsidR="008E7CC0" w:rsidRPr="00EB7E36">
        <w:rPr>
          <w:sz w:val="20"/>
          <w:szCs w:val="20"/>
        </w:rPr>
        <w:t>.</w:t>
      </w:r>
    </w:p>
  </w:footnote>
  <w:footnote w:id="4">
    <w:p w:rsidR="00C826B6" w:rsidRPr="00EB7E36" w:rsidRDefault="00C826B6" w:rsidP="001F0789">
      <w:pPr>
        <w:pStyle w:val="Textonotapie"/>
      </w:pPr>
      <w:r w:rsidRPr="00EB7E36">
        <w:rPr>
          <w:rStyle w:val="Refdenotaalpie"/>
        </w:rPr>
        <w:footnoteRef/>
      </w:r>
      <w:r w:rsidRPr="00EB7E36">
        <w:t xml:space="preserve"> Documento</w:t>
      </w:r>
      <w:r w:rsidR="00221BF0" w:rsidRPr="00EB7E36">
        <w:t>s</w:t>
      </w:r>
      <w:r w:rsidRPr="00EB7E36">
        <w:t xml:space="preserve"> visible</w:t>
      </w:r>
      <w:r w:rsidR="00221BF0" w:rsidRPr="00EB7E36">
        <w:t>s</w:t>
      </w:r>
      <w:r w:rsidRPr="00EB7E36">
        <w:t xml:space="preserve"> en el expediente digital de tutela, </w:t>
      </w:r>
      <w:r w:rsidR="001F0789">
        <w:t xml:space="preserve">ubicados en el índice 10 del aplicativo SAMAI, identificados </w:t>
      </w:r>
      <w:r w:rsidRPr="00EB7E36">
        <w:t>con certificado</w:t>
      </w:r>
      <w:r w:rsidR="00221BF0" w:rsidRPr="00EB7E36">
        <w:t>s</w:t>
      </w:r>
      <w:r w:rsidR="00E454AB" w:rsidRPr="00E454AB">
        <w:t xml:space="preserve"> E223F2A8C085139C FC355D9BB4D6DB9D 88CE6BB2C1B51542 26A9EAB3DE5E3DCA</w:t>
      </w:r>
      <w:r w:rsidR="00E454AB">
        <w:t xml:space="preserve"> y </w:t>
      </w:r>
      <w:r w:rsidR="00E454AB" w:rsidRPr="00E454AB">
        <w:t>B02789F604A8F445 58A70A8D0EA6790E FD6CE1A77FBEC586 5FE67C83F23B5FAD</w:t>
      </w:r>
      <w:r w:rsidR="00221BF0" w:rsidRPr="00EB7E36">
        <w:t>.</w:t>
      </w:r>
    </w:p>
  </w:footnote>
  <w:footnote w:id="5">
    <w:p w:rsidR="00E8253C" w:rsidRPr="00EB7E36" w:rsidRDefault="00E8253C" w:rsidP="00D63A15">
      <w:pPr>
        <w:pStyle w:val="Textonotapie"/>
      </w:pPr>
      <w:r w:rsidRPr="00EB7E36">
        <w:rPr>
          <w:rStyle w:val="Refdenotaalpie"/>
        </w:rPr>
        <w:footnoteRef/>
      </w:r>
      <w:r w:rsidRPr="00EB7E36">
        <w:t xml:space="preserve"> Documento</w:t>
      </w:r>
      <w:r w:rsidR="009771D1" w:rsidRPr="00EB7E36">
        <w:t>s</w:t>
      </w:r>
      <w:r w:rsidRPr="00EB7E36">
        <w:t xml:space="preserve"> visible</w:t>
      </w:r>
      <w:r w:rsidR="009771D1" w:rsidRPr="00EB7E36">
        <w:t>s</w:t>
      </w:r>
      <w:r w:rsidRPr="00EB7E36">
        <w:t xml:space="preserve"> en el expediente digital de tutela,</w:t>
      </w:r>
      <w:r w:rsidR="00FB6687" w:rsidRPr="00EB7E36">
        <w:t xml:space="preserve"> </w:t>
      </w:r>
      <w:r w:rsidR="00FB6687">
        <w:t>ubicados en el índice 10 del aplicativo SAMAI, identificados</w:t>
      </w:r>
      <w:r w:rsidR="00FB6687" w:rsidRPr="00EB7E36">
        <w:t xml:space="preserve"> </w:t>
      </w:r>
      <w:r w:rsidRPr="00EB7E36">
        <w:t xml:space="preserve">con </w:t>
      </w:r>
      <w:r w:rsidR="001F0789" w:rsidRPr="00EB7E36">
        <w:t>certificados</w:t>
      </w:r>
      <w:r w:rsidR="00E454AB" w:rsidRPr="00E454AB">
        <w:t xml:space="preserve"> D059EC174E6F22A4 33EFD2DD40150821 A8F33B0083211A65 AB2A1E01E30576EB</w:t>
      </w:r>
      <w:r w:rsidR="007527E2">
        <w:t xml:space="preserve"> y </w:t>
      </w:r>
      <w:r w:rsidR="007527E2" w:rsidRPr="007527E2">
        <w:t>308C1CBD44C176C9 842B9CEB29789975 6C8A84A70FE1DD29 7C83DEDB8D746886</w:t>
      </w:r>
      <w:r w:rsidR="001F0789">
        <w:t>.</w:t>
      </w:r>
    </w:p>
  </w:footnote>
  <w:footnote w:id="6">
    <w:p w:rsidR="00BD4E6C" w:rsidRPr="00221BF0" w:rsidRDefault="00BD4E6C" w:rsidP="00D63A15">
      <w:pPr>
        <w:pStyle w:val="Textonotapie"/>
      </w:pPr>
      <w:r w:rsidRPr="00EB7E36">
        <w:rPr>
          <w:rStyle w:val="Refdenotaalpie"/>
        </w:rPr>
        <w:footnoteRef/>
      </w:r>
      <w:r w:rsidRPr="00EB7E36">
        <w:t xml:space="preserve"> Documento visible en el expediente digital de tutela, </w:t>
      </w:r>
      <w:r w:rsidR="00FB6687">
        <w:t>ubicado en el índice 10 del aplicativo SAMAI, identificado</w:t>
      </w:r>
      <w:r w:rsidR="00FB6687" w:rsidRPr="00EB7E36">
        <w:t xml:space="preserve"> </w:t>
      </w:r>
      <w:r w:rsidRPr="00EB7E36">
        <w:t>con certificado</w:t>
      </w:r>
      <w:r w:rsidR="00C532A7" w:rsidRPr="00C532A7">
        <w:t xml:space="preserve"> C4CB7D6C21294076 A1DCAE4B8DD79CFA D78C4333B45477F8 1DF8DDF5EBB3F2B8</w:t>
      </w:r>
      <w:r w:rsidR="00221BF0" w:rsidRPr="00EB7E36">
        <w:t>.</w:t>
      </w:r>
    </w:p>
  </w:footnote>
  <w:footnote w:id="7">
    <w:p w:rsidR="00C532A7" w:rsidRDefault="00C532A7">
      <w:pPr>
        <w:pStyle w:val="Textonotapie"/>
      </w:pPr>
      <w:r>
        <w:rPr>
          <w:rStyle w:val="Refdenotaalpie"/>
        </w:rPr>
        <w:footnoteRef/>
      </w:r>
      <w:r>
        <w:t xml:space="preserve"> </w:t>
      </w:r>
      <w:r w:rsidRPr="00EB7E36">
        <w:t xml:space="preserve">Documentos visibles en el expediente digital de tutela, </w:t>
      </w:r>
      <w:r>
        <w:t>ubicados en el índice 10 del aplicativo SAMAI, identificados</w:t>
      </w:r>
      <w:r w:rsidRPr="00EB7E36">
        <w:t xml:space="preserve"> con certificados</w:t>
      </w:r>
      <w:r>
        <w:t xml:space="preserve"> </w:t>
      </w:r>
      <w:r w:rsidRPr="00C532A7">
        <w:t>A8DF75D60B15F713 BCEC5969E9C033CF F1DEEC74602BB11F C94B1486F538F222</w:t>
      </w:r>
      <w:r>
        <w:t xml:space="preserve">, </w:t>
      </w:r>
      <w:r w:rsidRPr="00C532A7">
        <w:t>DA428477F6F1D096 0B0EA30C591AA2AB 45F51A27CB74DC79 72EE0EA2343320FF</w:t>
      </w:r>
      <w:r>
        <w:t xml:space="preserve">, </w:t>
      </w:r>
      <w:r w:rsidRPr="00C532A7">
        <w:t>C36F83506E72D71A F7120F835E2B7BFA A4981BDF90315E06 5D294BB0F554729E</w:t>
      </w:r>
      <w:r>
        <w:t xml:space="preserve"> y </w:t>
      </w:r>
      <w:r w:rsidRPr="00C532A7">
        <w:t>7BC9EB66A385D2F0 BE8843E9F381FA75 533A45C726B594F7 ECEFE6DA14B12B8A</w:t>
      </w:r>
      <w:r>
        <w:t>.</w:t>
      </w:r>
    </w:p>
  </w:footnote>
  <w:footnote w:id="8">
    <w:p w:rsidR="00E9394D" w:rsidRPr="0069217F" w:rsidRDefault="00E9394D" w:rsidP="00D63A15">
      <w:pPr>
        <w:pStyle w:val="Textonotapie"/>
      </w:pPr>
      <w:r w:rsidRPr="00221BF0">
        <w:rPr>
          <w:rStyle w:val="Refdenotaalpie"/>
        </w:rPr>
        <w:footnoteRef/>
      </w:r>
      <w:r w:rsidRPr="00221BF0">
        <w:t xml:space="preserve"> Sentencia T-867 de 2013 de la Corte Constitucional: “Esta Corporación, en ejercicio de su labor como intérprete autorizado de la Constitución, ha determinado en reiterada jurisprudencia, el alcance y contenido que el Constituyente otorgó al artículo 86 de la Carta Política, resaltando que la acción judicial en él contemplada, además de ostentar un carácter preferente y sumario, tiene por principal objeto, la protección concreta e inmediata de los derechos constitucionales fundamentales de los ciudadanos, siempre que estos se vean afectados o amenazados por la acción u omisión de cualquier autoridad pública, o de un particular que se encuentre dentro de los supuestos de hecho contemplados en la ley”.</w:t>
      </w:r>
    </w:p>
  </w:footnote>
  <w:footnote w:id="9">
    <w:p w:rsidR="00103997" w:rsidRDefault="00103997" w:rsidP="00D63A15">
      <w:pPr>
        <w:pStyle w:val="Textonotapie"/>
      </w:pPr>
      <w:r>
        <w:rPr>
          <w:rStyle w:val="Refdenotaalpie"/>
        </w:rPr>
        <w:footnoteRef/>
      </w:r>
      <w:r>
        <w:t xml:space="preserve"> Documentos visibles en el expediente digital de tutela, </w:t>
      </w:r>
      <w:r w:rsidR="00DF7B24">
        <w:t xml:space="preserve">ubicados en el índice 10 del aplicativo SAMAI, identificados </w:t>
      </w:r>
      <w:r>
        <w:t>con certificados</w:t>
      </w:r>
      <w:r w:rsidR="00A44AA8" w:rsidRPr="00A44AA8">
        <w:t xml:space="preserve"> D059EC174E6F22A4 33EFD2DD40150821 A8F33B0083211A65 AB2A1E01E30576EB</w:t>
      </w:r>
      <w:r w:rsidR="00A44AA8">
        <w:t xml:space="preserve"> y </w:t>
      </w:r>
      <w:r w:rsidR="00A44AA8" w:rsidRPr="00A44AA8">
        <w:t>308C1CBD44C176C9 842B9CEB29789975 6C8A84A70FE1DD29 7C83DEDB8D746886</w:t>
      </w:r>
      <w:r>
        <w:t>.</w:t>
      </w:r>
    </w:p>
  </w:footnote>
  <w:footnote w:id="10">
    <w:p w:rsidR="00F765B8" w:rsidRPr="0069217F" w:rsidRDefault="00F765B8" w:rsidP="00D63A15">
      <w:pPr>
        <w:pStyle w:val="Textonotapie"/>
      </w:pPr>
      <w:r w:rsidRPr="0069217F">
        <w:rPr>
          <w:rStyle w:val="Refdenotaalpie"/>
        </w:rPr>
        <w:footnoteRef/>
      </w:r>
      <w:r w:rsidRPr="0069217F">
        <w:t xml:space="preserve"> </w:t>
      </w:r>
      <w:r w:rsidR="00BD4E6C">
        <w:t>Documento visible en el expediente digital de tutela,</w:t>
      </w:r>
      <w:r w:rsidR="00DF7B24" w:rsidRPr="00EB7E36">
        <w:t xml:space="preserve"> </w:t>
      </w:r>
      <w:r w:rsidR="00DF7B24">
        <w:t xml:space="preserve">ubicado en el índice 10 del aplicativo SAMAI, </w:t>
      </w:r>
      <w:r w:rsidR="00BD4E6C">
        <w:t xml:space="preserve">con </w:t>
      </w:r>
      <w:r w:rsidR="00204BA7">
        <w:t>certificado</w:t>
      </w:r>
      <w:r w:rsidR="00A44AA8" w:rsidRPr="00A44AA8">
        <w:t xml:space="preserve"> C4CB7D6C21294076 A1DCAE4B8DD79CFA D78C4333B45477F8 1DF8DDF5EBB3F2B8</w:t>
      </w:r>
      <w:r w:rsidR="001623D0">
        <w:t>.</w:t>
      </w:r>
    </w:p>
  </w:footnote>
  <w:footnote w:id="11">
    <w:p w:rsidR="00984B48" w:rsidRPr="00145D3F" w:rsidRDefault="00984B48" w:rsidP="00145D3F">
      <w:pPr>
        <w:pStyle w:val="Textonotapie"/>
      </w:pPr>
      <w:r w:rsidRPr="00D63A15">
        <w:rPr>
          <w:rStyle w:val="Refdenotaalpie"/>
        </w:rPr>
        <w:footnoteRef/>
      </w:r>
      <w:r w:rsidRPr="00D63A15">
        <w:t xml:space="preserve"> Corte Constitucional. </w:t>
      </w:r>
      <w:r w:rsidRPr="00D63A15">
        <w:rPr>
          <w:highlight w:val="white"/>
        </w:rPr>
        <w:t xml:space="preserve">Sentencias T-001 de 1996, T-411 de 1999, T-988 de 2002, T-066 de 2007 y T-192 de 2008: </w:t>
      </w:r>
      <w:r w:rsidRPr="00D63A15">
        <w:t>“[…] la decisión del juez de tutela carece de objeto cuando, en el momento de proferirla, encuentra que la situación expuesta en la demanda, que había dado lugar a que el supuesto afectado intentara la acción, se ha modificado sustancialmente, de tal manera que ha desaparecido toda posibilidad de amenaza o de daño a los derechos fundamentales. Siendo la defensa de éstos la justificación y el propósito de esta forma expedita de administrar justicia constitucional en el caso concreto, ningún sentido tiene que el fallador imparta órdenes de inmediato cumplimiento en relación con unas circunstancias que pudieron configurarse en el pasado pero que, al momento de cumplirse la sentencia, no existen o, cuando menos, presentan características totalmente diferentes a las iniciales”.</w:t>
      </w:r>
      <w:r w:rsidR="00145D3F">
        <w:t xml:space="preserve"> </w:t>
      </w:r>
      <w:r w:rsidR="00145D3F" w:rsidRPr="008A6CD5">
        <w:rPr>
          <w:lang w:val="es-ES"/>
        </w:rPr>
        <w:t>Esta es una trascripción literal. Los errores, erratas, mayúsculas y énfasis forman parte del texto original.</w:t>
      </w:r>
    </w:p>
  </w:footnote>
  <w:footnote w:id="12">
    <w:p w:rsidR="00984B48" w:rsidRPr="0069217F" w:rsidRDefault="00984B48" w:rsidP="00D63A15">
      <w:pPr>
        <w:pStyle w:val="Textonotapie"/>
      </w:pPr>
      <w:r w:rsidRPr="0069217F">
        <w:rPr>
          <w:rStyle w:val="Refdenotaalpie"/>
        </w:rPr>
        <w:footnoteRef/>
      </w:r>
      <w:r w:rsidRPr="0069217F">
        <w:t xml:space="preserve"> Corte Constitucional</w:t>
      </w:r>
      <w:r w:rsidR="008A1036" w:rsidRPr="0069217F">
        <w:t>,</w:t>
      </w:r>
      <w:r w:rsidRPr="0069217F">
        <w:t xml:space="preserve"> </w:t>
      </w:r>
      <w:r w:rsidRPr="0069217F">
        <w:rPr>
          <w:lang w:val="es-ES"/>
        </w:rPr>
        <w:t>Sentencia T-038 de 2019.</w:t>
      </w:r>
      <w:r w:rsidR="008A6CD5">
        <w:rPr>
          <w:lang w:val="es-ES"/>
        </w:rPr>
        <w:t xml:space="preserve"> </w:t>
      </w:r>
      <w:r w:rsidR="008A6CD5" w:rsidRPr="008A6CD5">
        <w:rPr>
          <w:lang w:val="es-ES"/>
        </w:rPr>
        <w:t>Esta es una trascripción literal. Los errores, erratas, mayúsculas y énfasis forman parte del texto original.</w:t>
      </w:r>
    </w:p>
  </w:footnote>
  <w:footnote w:id="13">
    <w:p w:rsidR="00E610ED" w:rsidRPr="0069217F" w:rsidRDefault="00E610ED" w:rsidP="00D63A15">
      <w:pPr>
        <w:pStyle w:val="Textonotapie"/>
      </w:pPr>
      <w:r w:rsidRPr="0069217F">
        <w:rPr>
          <w:rStyle w:val="Refdenotaalpie"/>
        </w:rPr>
        <w:footnoteRef/>
      </w:r>
      <w:r w:rsidRPr="0069217F">
        <w:t xml:space="preserve"> </w:t>
      </w:r>
      <w:r w:rsidR="00BD4E6C">
        <w:t>Apartado 1.4.1.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668" w:rsidRPr="008F2BC8" w:rsidRDefault="009567BD">
    <w:pPr>
      <w:pStyle w:val="Encabezado"/>
    </w:pPr>
    <w:r w:rsidRPr="008F2BC8">
      <w:rPr>
        <w:noProof/>
        <w:lang w:eastAsia="es-CO"/>
      </w:rPr>
      <w:drawing>
        <wp:anchor distT="0" distB="0" distL="114300" distR="114300" simplePos="0" relativeHeight="251657216" behindDoc="0" locked="0" layoutInCell="1" allowOverlap="1">
          <wp:simplePos x="0" y="0"/>
          <wp:positionH relativeFrom="column">
            <wp:posOffset>-474980</wp:posOffset>
          </wp:positionH>
          <wp:positionV relativeFrom="paragraph">
            <wp:posOffset>-156210</wp:posOffset>
          </wp:positionV>
          <wp:extent cx="1156970" cy="1076960"/>
          <wp:effectExtent l="0" t="0" r="0" b="0"/>
          <wp:wrapSquare wrapText="bothSides"/>
          <wp:docPr id="4" name="Imagen 4"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697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7668" w:rsidRPr="008F2BC8" w:rsidRDefault="00487668">
    <w:pPr>
      <w:pStyle w:val="Encabezado"/>
    </w:pPr>
  </w:p>
  <w:p w:rsidR="00487668" w:rsidRPr="008F2BC8" w:rsidRDefault="009567BD">
    <w:pPr>
      <w:pStyle w:val="Encabezado"/>
    </w:pPr>
    <w:r w:rsidRPr="008F2BC8">
      <w:rPr>
        <w:noProof/>
        <w:sz w:val="20"/>
        <w:szCs w:val="20"/>
        <w:lang w:eastAsia="es-CO"/>
      </w:rPr>
      <mc:AlternateContent>
        <mc:Choice Requires="wps">
          <w:drawing>
            <wp:anchor distT="0" distB="0" distL="114300" distR="114300" simplePos="0" relativeHeight="251656192" behindDoc="0" locked="0" layoutInCell="1" allowOverlap="1">
              <wp:simplePos x="0" y="0"/>
              <wp:positionH relativeFrom="column">
                <wp:posOffset>1379855</wp:posOffset>
              </wp:positionH>
              <wp:positionV relativeFrom="paragraph">
                <wp:posOffset>60325</wp:posOffset>
              </wp:positionV>
              <wp:extent cx="5400040" cy="0"/>
              <wp:effectExtent l="17780" t="22225" r="20955" b="1587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B1CBFAC" id="_x0000_t32" coordsize="21600,21600" o:spt="32" o:oned="t" path="m,l21600,21600e" filled="f">
              <v:path arrowok="t" fillok="f" o:connecttype="none"/>
              <o:lock v:ext="edit" shapetype="t"/>
            </v:shapetype>
            <v:shape id="AutoShape 3" o:spid="_x0000_s1026" type="#_x0000_t32" style="position:absolute;margin-left:108.65pt;margin-top:4.75pt;width:425.2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" strokeweight="2.25pt">
              <v:shadow color="#1f3763" opacity=".5" offset="1pt"/>
            </v:shape>
          </w:pict>
        </mc:Fallback>
      </mc:AlternateContent>
    </w:r>
  </w:p>
  <w:p w:rsidR="00487668" w:rsidRPr="00536A4E" w:rsidRDefault="00487668" w:rsidP="0054069D">
    <w:pPr>
      <w:pStyle w:val="Encabezado"/>
      <w:jc w:val="right"/>
      <w:rPr>
        <w:i/>
        <w:iCs/>
        <w:sz w:val="20"/>
        <w:szCs w:val="20"/>
      </w:rPr>
    </w:pPr>
    <w:r w:rsidRPr="00536A4E">
      <w:rPr>
        <w:i/>
        <w:iCs/>
        <w:sz w:val="20"/>
        <w:szCs w:val="20"/>
      </w:rPr>
      <w:t>Radicado: 11001-03-15-000</w:t>
    </w:r>
    <w:r w:rsidR="007652E5" w:rsidRPr="00536A4E">
      <w:rPr>
        <w:i/>
        <w:iCs/>
        <w:sz w:val="20"/>
        <w:szCs w:val="20"/>
      </w:rPr>
      <w:t>-202</w:t>
    </w:r>
    <w:r w:rsidR="00FB1771" w:rsidRPr="00536A4E">
      <w:rPr>
        <w:i/>
        <w:iCs/>
        <w:sz w:val="20"/>
        <w:szCs w:val="20"/>
      </w:rPr>
      <w:t>2</w:t>
    </w:r>
    <w:r w:rsidR="007652E5" w:rsidRPr="00536A4E">
      <w:rPr>
        <w:i/>
        <w:iCs/>
        <w:sz w:val="20"/>
        <w:szCs w:val="20"/>
      </w:rPr>
      <w:t>-0</w:t>
    </w:r>
    <w:r w:rsidR="00C00384">
      <w:rPr>
        <w:i/>
        <w:iCs/>
        <w:sz w:val="20"/>
        <w:szCs w:val="20"/>
      </w:rPr>
      <w:t>4</w:t>
    </w:r>
    <w:r w:rsidR="00C532A7">
      <w:rPr>
        <w:i/>
        <w:iCs/>
        <w:sz w:val="20"/>
        <w:szCs w:val="20"/>
      </w:rPr>
      <w:t>917</w:t>
    </w:r>
    <w:r w:rsidR="007652E5" w:rsidRPr="00536A4E">
      <w:rPr>
        <w:i/>
        <w:iCs/>
        <w:sz w:val="20"/>
        <w:szCs w:val="20"/>
      </w:rPr>
      <w:t>-00</w:t>
    </w:r>
  </w:p>
  <w:p w:rsidR="00487668" w:rsidRDefault="00487668" w:rsidP="008F2BC8">
    <w:pPr>
      <w:pStyle w:val="Encabezado"/>
      <w:tabs>
        <w:tab w:val="clear" w:pos="4252"/>
        <w:tab w:val="center" w:pos="3828"/>
      </w:tabs>
      <w:jc w:val="right"/>
      <w:rPr>
        <w:i/>
        <w:iCs/>
        <w:sz w:val="20"/>
        <w:szCs w:val="20"/>
      </w:rPr>
    </w:pPr>
    <w:r w:rsidRPr="00536A4E">
      <w:rPr>
        <w:i/>
        <w:iCs/>
        <w:sz w:val="20"/>
        <w:szCs w:val="20"/>
      </w:rPr>
      <w:tab/>
    </w:r>
    <w:r w:rsidRPr="00536A4E">
      <w:rPr>
        <w:i/>
        <w:iCs/>
        <w:sz w:val="20"/>
        <w:szCs w:val="20"/>
      </w:rPr>
      <w:tab/>
      <w:t>Accionante</w:t>
    </w:r>
    <w:r w:rsidR="005B3404" w:rsidRPr="00536A4E">
      <w:rPr>
        <w:i/>
        <w:iCs/>
        <w:sz w:val="20"/>
        <w:szCs w:val="20"/>
      </w:rPr>
      <w:t xml:space="preserve">: </w:t>
    </w:r>
    <w:r w:rsidR="00C00384">
      <w:rPr>
        <w:i/>
        <w:iCs/>
        <w:sz w:val="20"/>
        <w:szCs w:val="20"/>
      </w:rPr>
      <w:t xml:space="preserve">Milton </w:t>
    </w:r>
    <w:r w:rsidR="00C532A7">
      <w:rPr>
        <w:i/>
        <w:iCs/>
        <w:sz w:val="20"/>
        <w:szCs w:val="20"/>
      </w:rPr>
      <w:t>Javier</w:t>
    </w:r>
    <w:r w:rsidR="00C00384">
      <w:rPr>
        <w:i/>
        <w:iCs/>
        <w:sz w:val="20"/>
        <w:szCs w:val="20"/>
      </w:rPr>
      <w:t xml:space="preserve"> Gómez</w:t>
    </w:r>
    <w:r w:rsidR="00C532A7">
      <w:rPr>
        <w:i/>
        <w:iCs/>
        <w:sz w:val="20"/>
        <w:szCs w:val="20"/>
      </w:rPr>
      <w:t xml:space="preserve"> Luque</w:t>
    </w:r>
  </w:p>
  <w:p w:rsidR="008A6CD5" w:rsidRDefault="008A6CD5" w:rsidP="008F2BC8">
    <w:pPr>
      <w:pStyle w:val="Encabezado"/>
      <w:tabs>
        <w:tab w:val="clear" w:pos="4252"/>
        <w:tab w:val="center" w:pos="3828"/>
      </w:tabs>
      <w:jc w:val="right"/>
      <w:rPr>
        <w:i/>
        <w:iCs/>
        <w:sz w:val="20"/>
        <w:szCs w:val="20"/>
      </w:rPr>
    </w:pPr>
  </w:p>
  <w:p w:rsidR="008A6CD5" w:rsidRPr="00536A4E" w:rsidRDefault="008A6CD5" w:rsidP="008F2BC8">
    <w:pPr>
      <w:pStyle w:val="Encabezado"/>
      <w:tabs>
        <w:tab w:val="clear" w:pos="4252"/>
        <w:tab w:val="center" w:pos="3828"/>
      </w:tabs>
      <w:jc w:val="right"/>
      <w:rPr>
        <w:i/>
        <w:i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668" w:rsidRPr="00A15ACE" w:rsidRDefault="009567BD" w:rsidP="00F1441F">
    <w:pPr>
      <w:pStyle w:val="Encabezado"/>
    </w:pPr>
    <w:r>
      <w:rPr>
        <w:noProof/>
        <w:lang w:eastAsia="es-CO"/>
      </w:rPr>
      <w:drawing>
        <wp:anchor distT="0" distB="0" distL="114300" distR="114300" simplePos="0" relativeHeight="251658240" behindDoc="0" locked="0" layoutInCell="1" allowOverlap="1">
          <wp:simplePos x="0" y="0"/>
          <wp:positionH relativeFrom="column">
            <wp:posOffset>-474980</wp:posOffset>
          </wp:positionH>
          <wp:positionV relativeFrom="paragraph">
            <wp:posOffset>-127635</wp:posOffset>
          </wp:positionV>
          <wp:extent cx="1238250" cy="1152525"/>
          <wp:effectExtent l="0" t="0" r="0" b="0"/>
          <wp:wrapSquare wrapText="bothSides"/>
          <wp:docPr id="2" name="Imagen 2"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6A4E" w:rsidRPr="008F2BC8" w:rsidRDefault="00536A4E" w:rsidP="00536A4E">
    <w:pPr>
      <w:pStyle w:val="Encabezado"/>
    </w:pPr>
  </w:p>
  <w:p w:rsidR="00536A4E" w:rsidRPr="008F2BC8" w:rsidRDefault="009567BD" w:rsidP="00536A4E">
    <w:pPr>
      <w:pStyle w:val="Encabezado"/>
    </w:pPr>
    <w:r w:rsidRPr="008F2BC8">
      <w:rPr>
        <w:noProof/>
        <w:sz w:val="20"/>
        <w:szCs w:val="20"/>
        <w:lang w:eastAsia="es-CO"/>
      </w:rPr>
      <mc:AlternateContent>
        <mc:Choice Requires="wps">
          <w:drawing>
            <wp:anchor distT="0" distB="0" distL="114300" distR="114300" simplePos="0" relativeHeight="251659264" behindDoc="0" locked="0" layoutInCell="1" allowOverlap="1">
              <wp:simplePos x="0" y="0"/>
              <wp:positionH relativeFrom="column">
                <wp:posOffset>1379855</wp:posOffset>
              </wp:positionH>
              <wp:positionV relativeFrom="paragraph">
                <wp:posOffset>60325</wp:posOffset>
              </wp:positionV>
              <wp:extent cx="5400040" cy="0"/>
              <wp:effectExtent l="17780" t="22225" r="20955" b="1587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88E278A" id="_x0000_t32" coordsize="21600,21600" o:spt="32" o:oned="t" path="m,l21600,21600e" filled="f">
              <v:path arrowok="t" fillok="f" o:connecttype="none"/>
              <o:lock v:ext="edit" shapetype="t"/>
            </v:shapetype>
            <v:shape id="AutoShape 1" o:spid="_x0000_s1026" type="#_x0000_t32" style="position:absolute;margin-left:108.65pt;margin-top:4.75pt;width:425.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" strokeweight="2.25pt">
              <v:shadow color="#1f3763" opacity=".5" offset="1pt"/>
            </v:shape>
          </w:pict>
        </mc:Fallback>
      </mc:AlternateContent>
    </w:r>
  </w:p>
  <w:p w:rsidR="00536A4E" w:rsidRPr="00536A4E" w:rsidRDefault="00536A4E" w:rsidP="00536A4E">
    <w:pPr>
      <w:pStyle w:val="Encabezado"/>
      <w:jc w:val="right"/>
      <w:rPr>
        <w:i/>
        <w:iCs/>
        <w:sz w:val="20"/>
        <w:szCs w:val="20"/>
      </w:rPr>
    </w:pPr>
    <w:r w:rsidRPr="00536A4E">
      <w:rPr>
        <w:i/>
        <w:iCs/>
        <w:sz w:val="20"/>
        <w:szCs w:val="20"/>
      </w:rPr>
      <w:t>Radicado: 11001-03-15-000-2022-0</w:t>
    </w:r>
    <w:r w:rsidR="004423DD">
      <w:rPr>
        <w:i/>
        <w:iCs/>
        <w:sz w:val="20"/>
        <w:szCs w:val="20"/>
      </w:rPr>
      <w:t>4</w:t>
    </w:r>
    <w:r w:rsidR="00D71D87">
      <w:rPr>
        <w:i/>
        <w:iCs/>
        <w:sz w:val="20"/>
        <w:szCs w:val="20"/>
      </w:rPr>
      <w:t>917</w:t>
    </w:r>
    <w:r w:rsidRPr="00536A4E">
      <w:rPr>
        <w:i/>
        <w:iCs/>
        <w:sz w:val="20"/>
        <w:szCs w:val="20"/>
      </w:rPr>
      <w:t>-00</w:t>
    </w:r>
  </w:p>
  <w:p w:rsidR="00536A4E" w:rsidRPr="00536A4E" w:rsidRDefault="00536A4E" w:rsidP="00536A4E">
    <w:pPr>
      <w:pStyle w:val="Encabezado"/>
      <w:tabs>
        <w:tab w:val="clear" w:pos="4252"/>
        <w:tab w:val="center" w:pos="3828"/>
      </w:tabs>
      <w:jc w:val="right"/>
      <w:rPr>
        <w:i/>
        <w:iCs/>
        <w:sz w:val="20"/>
        <w:szCs w:val="20"/>
      </w:rPr>
    </w:pPr>
    <w:r w:rsidRPr="00536A4E">
      <w:rPr>
        <w:i/>
        <w:iCs/>
        <w:sz w:val="20"/>
        <w:szCs w:val="20"/>
      </w:rPr>
      <w:tab/>
    </w:r>
    <w:r w:rsidRPr="00536A4E">
      <w:rPr>
        <w:i/>
        <w:iCs/>
        <w:sz w:val="20"/>
        <w:szCs w:val="20"/>
      </w:rPr>
      <w:tab/>
      <w:t xml:space="preserve">Accionante: </w:t>
    </w:r>
    <w:r w:rsidR="004423DD">
      <w:rPr>
        <w:i/>
        <w:iCs/>
        <w:sz w:val="20"/>
        <w:szCs w:val="20"/>
      </w:rPr>
      <w:t xml:space="preserve">Milton </w:t>
    </w:r>
    <w:r w:rsidR="00D71D87">
      <w:rPr>
        <w:i/>
        <w:iCs/>
        <w:sz w:val="20"/>
        <w:szCs w:val="20"/>
      </w:rPr>
      <w:t>Javier Gómez Luque</w:t>
    </w:r>
  </w:p>
  <w:p w:rsidR="00487668" w:rsidRPr="00A15ACE" w:rsidRDefault="00487668" w:rsidP="00F1441F">
    <w:pPr>
      <w:pStyle w:val="Encabezado"/>
      <w:rPr>
        <w:color w:val="767171"/>
      </w:rPr>
    </w:pPr>
  </w:p>
  <w:p w:rsidR="00487668" w:rsidRPr="007F276C" w:rsidRDefault="00487668" w:rsidP="00FD3DBE">
    <w:pPr>
      <w:pStyle w:val="Cuadrculamedia2"/>
    </w:pPr>
    <w:r w:rsidRPr="007F276C">
      <w:t>CONSEJO DE ESTADO</w:t>
    </w:r>
  </w:p>
  <w:p w:rsidR="00487668" w:rsidRPr="007F276C" w:rsidRDefault="00487668" w:rsidP="00FD3DBE">
    <w:pPr>
      <w:pStyle w:val="Cuadrculamedia2"/>
    </w:pPr>
    <w:r w:rsidRPr="007F276C">
      <w:t>SALA DE LO CONTENCIOSO ADMINISTRATIVO</w:t>
    </w:r>
  </w:p>
  <w:p w:rsidR="00536A4E" w:rsidRDefault="00487668" w:rsidP="00FD3DBE">
    <w:pPr>
      <w:pStyle w:val="Cuadrculamedia2"/>
    </w:pPr>
    <w:r w:rsidRPr="007F276C">
      <w:t xml:space="preserve">SECCIÓN TERCERA </w:t>
    </w:r>
  </w:p>
  <w:p w:rsidR="00487668" w:rsidRPr="007F276C" w:rsidRDefault="00487668" w:rsidP="00FD3DBE">
    <w:pPr>
      <w:pStyle w:val="Cuadrculamedia2"/>
    </w:pPr>
    <w:r w:rsidRPr="007F276C">
      <w:t>SUBSECCIÓN C</w:t>
    </w:r>
  </w:p>
  <w:p w:rsidR="00487668" w:rsidRDefault="0048766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6CCAE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B21E16"/>
    <w:multiLevelType w:val="multilevel"/>
    <w:tmpl w:val="4D122B0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9CB5147"/>
    <w:multiLevelType w:val="multilevel"/>
    <w:tmpl w:val="A912AA8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56C0FB9"/>
    <w:multiLevelType w:val="hybridMultilevel"/>
    <w:tmpl w:val="CB503E30"/>
    <w:lvl w:ilvl="0" w:tplc="035AF10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D374F73"/>
    <w:multiLevelType w:val="multilevel"/>
    <w:tmpl w:val="5956C4BA"/>
    <w:lvl w:ilvl="0">
      <w:start w:val="1"/>
      <w:numFmt w:val="upperRoman"/>
      <w:pStyle w:val="Ttulo1"/>
      <w:lvlText w:val="%1."/>
      <w:lvlJc w:val="righ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1054609"/>
    <w:multiLevelType w:val="hybridMultilevel"/>
    <w:tmpl w:val="7EB444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5CB1E67"/>
    <w:multiLevelType w:val="multilevel"/>
    <w:tmpl w:val="333A86F6"/>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7BE690B"/>
    <w:multiLevelType w:val="multilevel"/>
    <w:tmpl w:val="1CF8B45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6"/>
  </w:num>
  <w:num w:numId="6">
    <w:abstractNumId w:val="12"/>
  </w:num>
  <w:num w:numId="7">
    <w:abstractNumId w:val="8"/>
  </w:num>
  <w:num w:numId="8">
    <w:abstractNumId w:val="4"/>
  </w:num>
  <w:num w:numId="9">
    <w:abstractNumId w:val="7"/>
  </w:num>
  <w:num w:numId="10">
    <w:abstractNumId w:val="0"/>
  </w:num>
  <w:num w:numId="11">
    <w:abstractNumId w:val="9"/>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286"/>
    <w:rsid w:val="00000656"/>
    <w:rsid w:val="00006D3C"/>
    <w:rsid w:val="000106D3"/>
    <w:rsid w:val="00017CB3"/>
    <w:rsid w:val="00020E2F"/>
    <w:rsid w:val="0002275A"/>
    <w:rsid w:val="00022782"/>
    <w:rsid w:val="00025F2A"/>
    <w:rsid w:val="00026FDF"/>
    <w:rsid w:val="0003218E"/>
    <w:rsid w:val="000336B0"/>
    <w:rsid w:val="000339D1"/>
    <w:rsid w:val="00040DFC"/>
    <w:rsid w:val="0004392F"/>
    <w:rsid w:val="00043FEC"/>
    <w:rsid w:val="00044EDE"/>
    <w:rsid w:val="00047D26"/>
    <w:rsid w:val="000532C4"/>
    <w:rsid w:val="00055F9F"/>
    <w:rsid w:val="000572B4"/>
    <w:rsid w:val="000578D4"/>
    <w:rsid w:val="0006102E"/>
    <w:rsid w:val="000616E2"/>
    <w:rsid w:val="00061B93"/>
    <w:rsid w:val="000661A4"/>
    <w:rsid w:val="000700C6"/>
    <w:rsid w:val="0007138A"/>
    <w:rsid w:val="000717E4"/>
    <w:rsid w:val="000728E0"/>
    <w:rsid w:val="00073869"/>
    <w:rsid w:val="00074933"/>
    <w:rsid w:val="00083B8F"/>
    <w:rsid w:val="00084808"/>
    <w:rsid w:val="00085770"/>
    <w:rsid w:val="00090A6A"/>
    <w:rsid w:val="00092284"/>
    <w:rsid w:val="00094E7B"/>
    <w:rsid w:val="00097360"/>
    <w:rsid w:val="000A29B4"/>
    <w:rsid w:val="000A59A9"/>
    <w:rsid w:val="000C089F"/>
    <w:rsid w:val="000C2B43"/>
    <w:rsid w:val="000C5DB7"/>
    <w:rsid w:val="000C7B4F"/>
    <w:rsid w:val="000D0E41"/>
    <w:rsid w:val="000D501C"/>
    <w:rsid w:val="000D5563"/>
    <w:rsid w:val="000E2D62"/>
    <w:rsid w:val="000E3B37"/>
    <w:rsid w:val="000E638B"/>
    <w:rsid w:val="000F1ABA"/>
    <w:rsid w:val="000F1EB8"/>
    <w:rsid w:val="000F396A"/>
    <w:rsid w:val="000F4977"/>
    <w:rsid w:val="000F4F0A"/>
    <w:rsid w:val="000F7516"/>
    <w:rsid w:val="00101CAF"/>
    <w:rsid w:val="0010255B"/>
    <w:rsid w:val="00103997"/>
    <w:rsid w:val="00105352"/>
    <w:rsid w:val="00105A9B"/>
    <w:rsid w:val="0010685E"/>
    <w:rsid w:val="001069EE"/>
    <w:rsid w:val="00107650"/>
    <w:rsid w:val="00115FDF"/>
    <w:rsid w:val="00117091"/>
    <w:rsid w:val="00121C89"/>
    <w:rsid w:val="0012691C"/>
    <w:rsid w:val="00127C92"/>
    <w:rsid w:val="00130343"/>
    <w:rsid w:val="00131347"/>
    <w:rsid w:val="001314F6"/>
    <w:rsid w:val="00133F91"/>
    <w:rsid w:val="00135F64"/>
    <w:rsid w:val="00137C16"/>
    <w:rsid w:val="00142470"/>
    <w:rsid w:val="0014251B"/>
    <w:rsid w:val="00145D3F"/>
    <w:rsid w:val="0015393C"/>
    <w:rsid w:val="00153BCF"/>
    <w:rsid w:val="00155E78"/>
    <w:rsid w:val="00160276"/>
    <w:rsid w:val="001623D0"/>
    <w:rsid w:val="00163D47"/>
    <w:rsid w:val="00164218"/>
    <w:rsid w:val="00166AF6"/>
    <w:rsid w:val="00167F33"/>
    <w:rsid w:val="0017021C"/>
    <w:rsid w:val="00177290"/>
    <w:rsid w:val="00177834"/>
    <w:rsid w:val="00181B4E"/>
    <w:rsid w:val="0019115B"/>
    <w:rsid w:val="00194CD0"/>
    <w:rsid w:val="00197CEC"/>
    <w:rsid w:val="001A11AB"/>
    <w:rsid w:val="001A44A5"/>
    <w:rsid w:val="001A5473"/>
    <w:rsid w:val="001B291F"/>
    <w:rsid w:val="001B2B62"/>
    <w:rsid w:val="001B7239"/>
    <w:rsid w:val="001C1197"/>
    <w:rsid w:val="001C208B"/>
    <w:rsid w:val="001C2B53"/>
    <w:rsid w:val="001C3C1F"/>
    <w:rsid w:val="001D0C82"/>
    <w:rsid w:val="001D3A9C"/>
    <w:rsid w:val="001D4D53"/>
    <w:rsid w:val="001D4E62"/>
    <w:rsid w:val="001D5085"/>
    <w:rsid w:val="001D5284"/>
    <w:rsid w:val="001D5816"/>
    <w:rsid w:val="001E2C36"/>
    <w:rsid w:val="001E556F"/>
    <w:rsid w:val="001E7758"/>
    <w:rsid w:val="001F0789"/>
    <w:rsid w:val="001F5705"/>
    <w:rsid w:val="001F77D1"/>
    <w:rsid w:val="00200D46"/>
    <w:rsid w:val="00201EC3"/>
    <w:rsid w:val="00204BA7"/>
    <w:rsid w:val="00210DAA"/>
    <w:rsid w:val="00212973"/>
    <w:rsid w:val="002141FD"/>
    <w:rsid w:val="00214D23"/>
    <w:rsid w:val="0022173D"/>
    <w:rsid w:val="00221BF0"/>
    <w:rsid w:val="002230E3"/>
    <w:rsid w:val="002232C9"/>
    <w:rsid w:val="00224116"/>
    <w:rsid w:val="0022445F"/>
    <w:rsid w:val="00226043"/>
    <w:rsid w:val="00226235"/>
    <w:rsid w:val="002279AE"/>
    <w:rsid w:val="002344BB"/>
    <w:rsid w:val="0023490B"/>
    <w:rsid w:val="002409A5"/>
    <w:rsid w:val="00244AF1"/>
    <w:rsid w:val="0024589F"/>
    <w:rsid w:val="00246239"/>
    <w:rsid w:val="002477CB"/>
    <w:rsid w:val="00247AAA"/>
    <w:rsid w:val="00250919"/>
    <w:rsid w:val="00252780"/>
    <w:rsid w:val="00254098"/>
    <w:rsid w:val="0026463D"/>
    <w:rsid w:val="0026512F"/>
    <w:rsid w:val="0026676B"/>
    <w:rsid w:val="002669C5"/>
    <w:rsid w:val="0027215E"/>
    <w:rsid w:val="00272D09"/>
    <w:rsid w:val="00281090"/>
    <w:rsid w:val="00281874"/>
    <w:rsid w:val="002839E6"/>
    <w:rsid w:val="0028665C"/>
    <w:rsid w:val="00287827"/>
    <w:rsid w:val="00293B93"/>
    <w:rsid w:val="002A225E"/>
    <w:rsid w:val="002A3AAE"/>
    <w:rsid w:val="002A4456"/>
    <w:rsid w:val="002A5BF4"/>
    <w:rsid w:val="002A5FA2"/>
    <w:rsid w:val="002B05DF"/>
    <w:rsid w:val="002B2800"/>
    <w:rsid w:val="002B4ADA"/>
    <w:rsid w:val="002B4F1D"/>
    <w:rsid w:val="002B6092"/>
    <w:rsid w:val="002C12BC"/>
    <w:rsid w:val="002C2D4A"/>
    <w:rsid w:val="002C3528"/>
    <w:rsid w:val="002D0B70"/>
    <w:rsid w:val="002D480B"/>
    <w:rsid w:val="002E1978"/>
    <w:rsid w:val="002E41F4"/>
    <w:rsid w:val="002E4AA2"/>
    <w:rsid w:val="002E54EC"/>
    <w:rsid w:val="002E57C4"/>
    <w:rsid w:val="002E6C77"/>
    <w:rsid w:val="002F4032"/>
    <w:rsid w:val="002F53E2"/>
    <w:rsid w:val="002F79F7"/>
    <w:rsid w:val="00301FA1"/>
    <w:rsid w:val="003020C0"/>
    <w:rsid w:val="00306D5E"/>
    <w:rsid w:val="003073BB"/>
    <w:rsid w:val="0031042D"/>
    <w:rsid w:val="0031514A"/>
    <w:rsid w:val="00321420"/>
    <w:rsid w:val="0032315E"/>
    <w:rsid w:val="00330F01"/>
    <w:rsid w:val="00331CD4"/>
    <w:rsid w:val="00331FFF"/>
    <w:rsid w:val="003405D4"/>
    <w:rsid w:val="00347D1F"/>
    <w:rsid w:val="00354B49"/>
    <w:rsid w:val="00360658"/>
    <w:rsid w:val="00361478"/>
    <w:rsid w:val="00363A5B"/>
    <w:rsid w:val="003645F0"/>
    <w:rsid w:val="00365E93"/>
    <w:rsid w:val="003669F6"/>
    <w:rsid w:val="00371800"/>
    <w:rsid w:val="00374674"/>
    <w:rsid w:val="00375824"/>
    <w:rsid w:val="00381A06"/>
    <w:rsid w:val="00382258"/>
    <w:rsid w:val="00383425"/>
    <w:rsid w:val="003843CF"/>
    <w:rsid w:val="00384507"/>
    <w:rsid w:val="003859A8"/>
    <w:rsid w:val="00387BBC"/>
    <w:rsid w:val="00391ADC"/>
    <w:rsid w:val="00393F0D"/>
    <w:rsid w:val="00394A69"/>
    <w:rsid w:val="003950F9"/>
    <w:rsid w:val="003970CF"/>
    <w:rsid w:val="003A12C4"/>
    <w:rsid w:val="003A3E01"/>
    <w:rsid w:val="003A4293"/>
    <w:rsid w:val="003A481A"/>
    <w:rsid w:val="003A4A2A"/>
    <w:rsid w:val="003B184C"/>
    <w:rsid w:val="003B4515"/>
    <w:rsid w:val="003B4CE1"/>
    <w:rsid w:val="003B6F7D"/>
    <w:rsid w:val="003C0A7E"/>
    <w:rsid w:val="003C1541"/>
    <w:rsid w:val="003C3849"/>
    <w:rsid w:val="003C38F4"/>
    <w:rsid w:val="003C59A9"/>
    <w:rsid w:val="003C5D81"/>
    <w:rsid w:val="003C7585"/>
    <w:rsid w:val="003D09F1"/>
    <w:rsid w:val="003D152B"/>
    <w:rsid w:val="003D1B94"/>
    <w:rsid w:val="003D23A5"/>
    <w:rsid w:val="003D2B9B"/>
    <w:rsid w:val="003D4284"/>
    <w:rsid w:val="003D478E"/>
    <w:rsid w:val="003D5234"/>
    <w:rsid w:val="003D5D1D"/>
    <w:rsid w:val="003D6719"/>
    <w:rsid w:val="003D6E1D"/>
    <w:rsid w:val="003D7F00"/>
    <w:rsid w:val="003E28C7"/>
    <w:rsid w:val="003E6393"/>
    <w:rsid w:val="003F2BA3"/>
    <w:rsid w:val="003F4EE1"/>
    <w:rsid w:val="003F62E9"/>
    <w:rsid w:val="003F7FF5"/>
    <w:rsid w:val="00401FBD"/>
    <w:rsid w:val="00402998"/>
    <w:rsid w:val="00402B5F"/>
    <w:rsid w:val="00404DFD"/>
    <w:rsid w:val="00407E45"/>
    <w:rsid w:val="0041151F"/>
    <w:rsid w:val="004168CB"/>
    <w:rsid w:val="004211FA"/>
    <w:rsid w:val="00424723"/>
    <w:rsid w:val="00430389"/>
    <w:rsid w:val="00430CBC"/>
    <w:rsid w:val="00430D89"/>
    <w:rsid w:val="00432E47"/>
    <w:rsid w:val="00433406"/>
    <w:rsid w:val="00436B5D"/>
    <w:rsid w:val="004423DD"/>
    <w:rsid w:val="00447956"/>
    <w:rsid w:val="00450723"/>
    <w:rsid w:val="00453224"/>
    <w:rsid w:val="00456F9E"/>
    <w:rsid w:val="00460924"/>
    <w:rsid w:val="00463D52"/>
    <w:rsid w:val="00465702"/>
    <w:rsid w:val="00466C6A"/>
    <w:rsid w:val="00466F88"/>
    <w:rsid w:val="0047256F"/>
    <w:rsid w:val="004730A6"/>
    <w:rsid w:val="0047637C"/>
    <w:rsid w:val="00477299"/>
    <w:rsid w:val="004779A3"/>
    <w:rsid w:val="00481A60"/>
    <w:rsid w:val="004849BB"/>
    <w:rsid w:val="00485422"/>
    <w:rsid w:val="004857F6"/>
    <w:rsid w:val="00486802"/>
    <w:rsid w:val="00487668"/>
    <w:rsid w:val="00491910"/>
    <w:rsid w:val="00491EA2"/>
    <w:rsid w:val="00497735"/>
    <w:rsid w:val="004A1D38"/>
    <w:rsid w:val="004A20CF"/>
    <w:rsid w:val="004A3A57"/>
    <w:rsid w:val="004A40D6"/>
    <w:rsid w:val="004A4EB6"/>
    <w:rsid w:val="004A59E5"/>
    <w:rsid w:val="004B7B9D"/>
    <w:rsid w:val="004C12FE"/>
    <w:rsid w:val="004C1707"/>
    <w:rsid w:val="004D154B"/>
    <w:rsid w:val="004D15B8"/>
    <w:rsid w:val="004D229D"/>
    <w:rsid w:val="004D3CA1"/>
    <w:rsid w:val="004D4910"/>
    <w:rsid w:val="004D5983"/>
    <w:rsid w:val="004D63F2"/>
    <w:rsid w:val="004E1BF2"/>
    <w:rsid w:val="004E3D73"/>
    <w:rsid w:val="004E4BFA"/>
    <w:rsid w:val="004E536D"/>
    <w:rsid w:val="004E7424"/>
    <w:rsid w:val="004E75FE"/>
    <w:rsid w:val="004E7F8B"/>
    <w:rsid w:val="004F1945"/>
    <w:rsid w:val="004F3B03"/>
    <w:rsid w:val="004F48ED"/>
    <w:rsid w:val="005012B2"/>
    <w:rsid w:val="00501997"/>
    <w:rsid w:val="005023A1"/>
    <w:rsid w:val="0050585D"/>
    <w:rsid w:val="00507FF2"/>
    <w:rsid w:val="00512492"/>
    <w:rsid w:val="00512BDE"/>
    <w:rsid w:val="0051461E"/>
    <w:rsid w:val="00515A77"/>
    <w:rsid w:val="005163AB"/>
    <w:rsid w:val="00522073"/>
    <w:rsid w:val="00522ADE"/>
    <w:rsid w:val="00523253"/>
    <w:rsid w:val="005252AA"/>
    <w:rsid w:val="005254A1"/>
    <w:rsid w:val="0052688D"/>
    <w:rsid w:val="005279AC"/>
    <w:rsid w:val="00530A8F"/>
    <w:rsid w:val="00530CAD"/>
    <w:rsid w:val="005328C0"/>
    <w:rsid w:val="00532F1F"/>
    <w:rsid w:val="00536A4E"/>
    <w:rsid w:val="00536A71"/>
    <w:rsid w:val="005402C8"/>
    <w:rsid w:val="0054069D"/>
    <w:rsid w:val="00544BEA"/>
    <w:rsid w:val="005452EA"/>
    <w:rsid w:val="00551E8E"/>
    <w:rsid w:val="00555E81"/>
    <w:rsid w:val="00560EE3"/>
    <w:rsid w:val="00562CC1"/>
    <w:rsid w:val="005666FB"/>
    <w:rsid w:val="00566726"/>
    <w:rsid w:val="00570F57"/>
    <w:rsid w:val="0057415A"/>
    <w:rsid w:val="005804F9"/>
    <w:rsid w:val="00581228"/>
    <w:rsid w:val="00585CA2"/>
    <w:rsid w:val="00585DF1"/>
    <w:rsid w:val="00590688"/>
    <w:rsid w:val="005A1A1C"/>
    <w:rsid w:val="005A1F68"/>
    <w:rsid w:val="005A358C"/>
    <w:rsid w:val="005A4387"/>
    <w:rsid w:val="005A45FE"/>
    <w:rsid w:val="005A6A94"/>
    <w:rsid w:val="005A744E"/>
    <w:rsid w:val="005B0E44"/>
    <w:rsid w:val="005B2EC1"/>
    <w:rsid w:val="005B3404"/>
    <w:rsid w:val="005B3E48"/>
    <w:rsid w:val="005B4D4F"/>
    <w:rsid w:val="005B546B"/>
    <w:rsid w:val="005B5FEB"/>
    <w:rsid w:val="005B6DC3"/>
    <w:rsid w:val="005C0D86"/>
    <w:rsid w:val="005C4B7C"/>
    <w:rsid w:val="005C5864"/>
    <w:rsid w:val="005C6180"/>
    <w:rsid w:val="005D04AB"/>
    <w:rsid w:val="005D1618"/>
    <w:rsid w:val="005D1791"/>
    <w:rsid w:val="005D6532"/>
    <w:rsid w:val="005E308C"/>
    <w:rsid w:val="005F0AEA"/>
    <w:rsid w:val="005F0FE1"/>
    <w:rsid w:val="005F6D84"/>
    <w:rsid w:val="00605483"/>
    <w:rsid w:val="0061044B"/>
    <w:rsid w:val="00614026"/>
    <w:rsid w:val="006146CC"/>
    <w:rsid w:val="006159CA"/>
    <w:rsid w:val="00620178"/>
    <w:rsid w:val="00621F3E"/>
    <w:rsid w:val="006229C0"/>
    <w:rsid w:val="00624369"/>
    <w:rsid w:val="0062526D"/>
    <w:rsid w:val="00632FF0"/>
    <w:rsid w:val="00633A9D"/>
    <w:rsid w:val="006371BF"/>
    <w:rsid w:val="00643802"/>
    <w:rsid w:val="0064611E"/>
    <w:rsid w:val="00646C07"/>
    <w:rsid w:val="00647CB1"/>
    <w:rsid w:val="006517F3"/>
    <w:rsid w:val="00651F05"/>
    <w:rsid w:val="0065354E"/>
    <w:rsid w:val="00655744"/>
    <w:rsid w:val="006615F2"/>
    <w:rsid w:val="00663267"/>
    <w:rsid w:val="00664A8F"/>
    <w:rsid w:val="006663BB"/>
    <w:rsid w:val="00667692"/>
    <w:rsid w:val="00670737"/>
    <w:rsid w:val="00673B1F"/>
    <w:rsid w:val="006753B8"/>
    <w:rsid w:val="00682D32"/>
    <w:rsid w:val="006834E4"/>
    <w:rsid w:val="00685672"/>
    <w:rsid w:val="00685BEE"/>
    <w:rsid w:val="00686445"/>
    <w:rsid w:val="0068691A"/>
    <w:rsid w:val="0069217F"/>
    <w:rsid w:val="006967EF"/>
    <w:rsid w:val="00696A73"/>
    <w:rsid w:val="006977BB"/>
    <w:rsid w:val="006A5086"/>
    <w:rsid w:val="006A7934"/>
    <w:rsid w:val="006B0723"/>
    <w:rsid w:val="006B6CC3"/>
    <w:rsid w:val="006C49C5"/>
    <w:rsid w:val="006D09AC"/>
    <w:rsid w:val="006D22EB"/>
    <w:rsid w:val="006D4799"/>
    <w:rsid w:val="006D5D94"/>
    <w:rsid w:val="006D688A"/>
    <w:rsid w:val="006F060E"/>
    <w:rsid w:val="006F17AE"/>
    <w:rsid w:val="006F2DA5"/>
    <w:rsid w:val="006F4A79"/>
    <w:rsid w:val="006F5595"/>
    <w:rsid w:val="006F6047"/>
    <w:rsid w:val="0070023E"/>
    <w:rsid w:val="00704868"/>
    <w:rsid w:val="00707AFD"/>
    <w:rsid w:val="0071191A"/>
    <w:rsid w:val="00715820"/>
    <w:rsid w:val="00722B7B"/>
    <w:rsid w:val="0072475A"/>
    <w:rsid w:val="00726578"/>
    <w:rsid w:val="0073021D"/>
    <w:rsid w:val="00733387"/>
    <w:rsid w:val="0074235D"/>
    <w:rsid w:val="00745D63"/>
    <w:rsid w:val="00746E9B"/>
    <w:rsid w:val="00751493"/>
    <w:rsid w:val="007527E2"/>
    <w:rsid w:val="00752B48"/>
    <w:rsid w:val="00752BDC"/>
    <w:rsid w:val="00755665"/>
    <w:rsid w:val="0076034F"/>
    <w:rsid w:val="00760DAF"/>
    <w:rsid w:val="00761CC4"/>
    <w:rsid w:val="007652E5"/>
    <w:rsid w:val="00765B50"/>
    <w:rsid w:val="00766FA2"/>
    <w:rsid w:val="00773A85"/>
    <w:rsid w:val="00773BDC"/>
    <w:rsid w:val="00774E58"/>
    <w:rsid w:val="00775293"/>
    <w:rsid w:val="00776681"/>
    <w:rsid w:val="00777396"/>
    <w:rsid w:val="007804A1"/>
    <w:rsid w:val="00780CC5"/>
    <w:rsid w:val="007810E5"/>
    <w:rsid w:val="007867BA"/>
    <w:rsid w:val="00790209"/>
    <w:rsid w:val="0079078A"/>
    <w:rsid w:val="0079603E"/>
    <w:rsid w:val="007A1D0D"/>
    <w:rsid w:val="007A2A80"/>
    <w:rsid w:val="007B4E2D"/>
    <w:rsid w:val="007C0D46"/>
    <w:rsid w:val="007D02C6"/>
    <w:rsid w:val="007D3BE9"/>
    <w:rsid w:val="007D4A96"/>
    <w:rsid w:val="007D71D0"/>
    <w:rsid w:val="007E0F2F"/>
    <w:rsid w:val="007F276C"/>
    <w:rsid w:val="007F2D28"/>
    <w:rsid w:val="007F3540"/>
    <w:rsid w:val="007F6FD5"/>
    <w:rsid w:val="007F76EF"/>
    <w:rsid w:val="00803E57"/>
    <w:rsid w:val="00805E6A"/>
    <w:rsid w:val="00806E70"/>
    <w:rsid w:val="00811F70"/>
    <w:rsid w:val="00813098"/>
    <w:rsid w:val="00815A0D"/>
    <w:rsid w:val="0081787A"/>
    <w:rsid w:val="00817A38"/>
    <w:rsid w:val="00822EDC"/>
    <w:rsid w:val="00823E1F"/>
    <w:rsid w:val="00824118"/>
    <w:rsid w:val="008245F8"/>
    <w:rsid w:val="00824802"/>
    <w:rsid w:val="008320B7"/>
    <w:rsid w:val="0083349D"/>
    <w:rsid w:val="00835345"/>
    <w:rsid w:val="00840FBE"/>
    <w:rsid w:val="0084425A"/>
    <w:rsid w:val="00844329"/>
    <w:rsid w:val="00844598"/>
    <w:rsid w:val="00851A84"/>
    <w:rsid w:val="008520F1"/>
    <w:rsid w:val="00856B5D"/>
    <w:rsid w:val="00871943"/>
    <w:rsid w:val="00871B83"/>
    <w:rsid w:val="008760F2"/>
    <w:rsid w:val="00880936"/>
    <w:rsid w:val="00883DBB"/>
    <w:rsid w:val="00884360"/>
    <w:rsid w:val="008879C5"/>
    <w:rsid w:val="00892ECA"/>
    <w:rsid w:val="008A0619"/>
    <w:rsid w:val="008A1036"/>
    <w:rsid w:val="008A6CD5"/>
    <w:rsid w:val="008B3774"/>
    <w:rsid w:val="008B62B5"/>
    <w:rsid w:val="008C0DBE"/>
    <w:rsid w:val="008C1B41"/>
    <w:rsid w:val="008C4606"/>
    <w:rsid w:val="008C64B2"/>
    <w:rsid w:val="008C76C4"/>
    <w:rsid w:val="008D10F1"/>
    <w:rsid w:val="008D4FC8"/>
    <w:rsid w:val="008D67BD"/>
    <w:rsid w:val="008D7532"/>
    <w:rsid w:val="008E7CC0"/>
    <w:rsid w:val="008F2BC8"/>
    <w:rsid w:val="008F527C"/>
    <w:rsid w:val="008F5E15"/>
    <w:rsid w:val="00900BD2"/>
    <w:rsid w:val="00902065"/>
    <w:rsid w:val="00906D71"/>
    <w:rsid w:val="00911C03"/>
    <w:rsid w:val="00911C2B"/>
    <w:rsid w:val="00913263"/>
    <w:rsid w:val="009145C2"/>
    <w:rsid w:val="009158E6"/>
    <w:rsid w:val="009210E8"/>
    <w:rsid w:val="009214E2"/>
    <w:rsid w:val="00924E5B"/>
    <w:rsid w:val="00925746"/>
    <w:rsid w:val="00925ED3"/>
    <w:rsid w:val="00926FB9"/>
    <w:rsid w:val="00930D9D"/>
    <w:rsid w:val="00940813"/>
    <w:rsid w:val="009410A2"/>
    <w:rsid w:val="009430C6"/>
    <w:rsid w:val="0095096E"/>
    <w:rsid w:val="0095208D"/>
    <w:rsid w:val="00952D14"/>
    <w:rsid w:val="00953E60"/>
    <w:rsid w:val="009543D3"/>
    <w:rsid w:val="00955F15"/>
    <w:rsid w:val="009567BD"/>
    <w:rsid w:val="00964945"/>
    <w:rsid w:val="00964DB3"/>
    <w:rsid w:val="00965AF6"/>
    <w:rsid w:val="009663E7"/>
    <w:rsid w:val="0097142D"/>
    <w:rsid w:val="009721E7"/>
    <w:rsid w:val="0097486A"/>
    <w:rsid w:val="009771D1"/>
    <w:rsid w:val="00977B6D"/>
    <w:rsid w:val="0098123E"/>
    <w:rsid w:val="0098361D"/>
    <w:rsid w:val="00983670"/>
    <w:rsid w:val="00984B48"/>
    <w:rsid w:val="00986FEF"/>
    <w:rsid w:val="00996286"/>
    <w:rsid w:val="009A3204"/>
    <w:rsid w:val="009A4799"/>
    <w:rsid w:val="009A5798"/>
    <w:rsid w:val="009A66C9"/>
    <w:rsid w:val="009B169F"/>
    <w:rsid w:val="009B2F56"/>
    <w:rsid w:val="009B3C99"/>
    <w:rsid w:val="009C2633"/>
    <w:rsid w:val="009C4CAC"/>
    <w:rsid w:val="009D23EB"/>
    <w:rsid w:val="009D4D38"/>
    <w:rsid w:val="009D5011"/>
    <w:rsid w:val="009D5F33"/>
    <w:rsid w:val="009E3369"/>
    <w:rsid w:val="009E7F06"/>
    <w:rsid w:val="009F37CF"/>
    <w:rsid w:val="009F3B4F"/>
    <w:rsid w:val="009F4949"/>
    <w:rsid w:val="009F5813"/>
    <w:rsid w:val="00A0511A"/>
    <w:rsid w:val="00A114E9"/>
    <w:rsid w:val="00A11A5A"/>
    <w:rsid w:val="00A1429C"/>
    <w:rsid w:val="00A15ACE"/>
    <w:rsid w:val="00A21194"/>
    <w:rsid w:val="00A212D0"/>
    <w:rsid w:val="00A21CA8"/>
    <w:rsid w:val="00A226BC"/>
    <w:rsid w:val="00A241B2"/>
    <w:rsid w:val="00A25952"/>
    <w:rsid w:val="00A25C52"/>
    <w:rsid w:val="00A26DEE"/>
    <w:rsid w:val="00A30859"/>
    <w:rsid w:val="00A32790"/>
    <w:rsid w:val="00A34D82"/>
    <w:rsid w:val="00A37038"/>
    <w:rsid w:val="00A373EB"/>
    <w:rsid w:val="00A400F7"/>
    <w:rsid w:val="00A42E7B"/>
    <w:rsid w:val="00A4379F"/>
    <w:rsid w:val="00A44AA8"/>
    <w:rsid w:val="00A464D2"/>
    <w:rsid w:val="00A467BD"/>
    <w:rsid w:val="00A62490"/>
    <w:rsid w:val="00A64444"/>
    <w:rsid w:val="00A66FEA"/>
    <w:rsid w:val="00A7280C"/>
    <w:rsid w:val="00A73868"/>
    <w:rsid w:val="00A80321"/>
    <w:rsid w:val="00A80C50"/>
    <w:rsid w:val="00A8702B"/>
    <w:rsid w:val="00A8733B"/>
    <w:rsid w:val="00A9011A"/>
    <w:rsid w:val="00A91B02"/>
    <w:rsid w:val="00A92D76"/>
    <w:rsid w:val="00A94E24"/>
    <w:rsid w:val="00A952B2"/>
    <w:rsid w:val="00A957C9"/>
    <w:rsid w:val="00AA186A"/>
    <w:rsid w:val="00AA1FEA"/>
    <w:rsid w:val="00AA2DF1"/>
    <w:rsid w:val="00AA593F"/>
    <w:rsid w:val="00AA6AFC"/>
    <w:rsid w:val="00AB28DF"/>
    <w:rsid w:val="00AB33F4"/>
    <w:rsid w:val="00AB4449"/>
    <w:rsid w:val="00AC595E"/>
    <w:rsid w:val="00AC7582"/>
    <w:rsid w:val="00AD19B8"/>
    <w:rsid w:val="00AD49B4"/>
    <w:rsid w:val="00AE1620"/>
    <w:rsid w:val="00AE2AF4"/>
    <w:rsid w:val="00AE3091"/>
    <w:rsid w:val="00AE3BC8"/>
    <w:rsid w:val="00AE3E20"/>
    <w:rsid w:val="00AE5822"/>
    <w:rsid w:val="00AF00D8"/>
    <w:rsid w:val="00AF1097"/>
    <w:rsid w:val="00AF4279"/>
    <w:rsid w:val="00AF634C"/>
    <w:rsid w:val="00B00068"/>
    <w:rsid w:val="00B01527"/>
    <w:rsid w:val="00B02EC3"/>
    <w:rsid w:val="00B066D1"/>
    <w:rsid w:val="00B14389"/>
    <w:rsid w:val="00B17CDD"/>
    <w:rsid w:val="00B21F46"/>
    <w:rsid w:val="00B251D5"/>
    <w:rsid w:val="00B25A4A"/>
    <w:rsid w:val="00B33DB3"/>
    <w:rsid w:val="00B43E2F"/>
    <w:rsid w:val="00B458EE"/>
    <w:rsid w:val="00B521FD"/>
    <w:rsid w:val="00B52892"/>
    <w:rsid w:val="00B55C67"/>
    <w:rsid w:val="00B605E5"/>
    <w:rsid w:val="00B6429B"/>
    <w:rsid w:val="00B64F07"/>
    <w:rsid w:val="00B64F1E"/>
    <w:rsid w:val="00B67567"/>
    <w:rsid w:val="00B679FA"/>
    <w:rsid w:val="00B70FE5"/>
    <w:rsid w:val="00B7170F"/>
    <w:rsid w:val="00B71A8E"/>
    <w:rsid w:val="00B71F9B"/>
    <w:rsid w:val="00B72282"/>
    <w:rsid w:val="00B74F24"/>
    <w:rsid w:val="00B76CC4"/>
    <w:rsid w:val="00B81B04"/>
    <w:rsid w:val="00B85135"/>
    <w:rsid w:val="00B866C5"/>
    <w:rsid w:val="00B90C8E"/>
    <w:rsid w:val="00B92FFF"/>
    <w:rsid w:val="00B9314A"/>
    <w:rsid w:val="00B933BE"/>
    <w:rsid w:val="00B97E8B"/>
    <w:rsid w:val="00BA0ADD"/>
    <w:rsid w:val="00BA14B3"/>
    <w:rsid w:val="00BA3F78"/>
    <w:rsid w:val="00BB0DD6"/>
    <w:rsid w:val="00BB45C0"/>
    <w:rsid w:val="00BB52C5"/>
    <w:rsid w:val="00BB7790"/>
    <w:rsid w:val="00BB79AE"/>
    <w:rsid w:val="00BB79DA"/>
    <w:rsid w:val="00BC4CDD"/>
    <w:rsid w:val="00BC7AE3"/>
    <w:rsid w:val="00BD0BDF"/>
    <w:rsid w:val="00BD1EAE"/>
    <w:rsid w:val="00BD4E6C"/>
    <w:rsid w:val="00BD669B"/>
    <w:rsid w:val="00BD67B1"/>
    <w:rsid w:val="00BD6DCC"/>
    <w:rsid w:val="00BE05D6"/>
    <w:rsid w:val="00BE1EA0"/>
    <w:rsid w:val="00BE30EC"/>
    <w:rsid w:val="00BE32EC"/>
    <w:rsid w:val="00BE6FF3"/>
    <w:rsid w:val="00BF09EC"/>
    <w:rsid w:val="00BF21C7"/>
    <w:rsid w:val="00BF2ACB"/>
    <w:rsid w:val="00BF3615"/>
    <w:rsid w:val="00BF3D1F"/>
    <w:rsid w:val="00BF599F"/>
    <w:rsid w:val="00BF5E05"/>
    <w:rsid w:val="00BF7394"/>
    <w:rsid w:val="00C00384"/>
    <w:rsid w:val="00C018AC"/>
    <w:rsid w:val="00C0691B"/>
    <w:rsid w:val="00C15200"/>
    <w:rsid w:val="00C162B0"/>
    <w:rsid w:val="00C20E7B"/>
    <w:rsid w:val="00C25148"/>
    <w:rsid w:val="00C301D0"/>
    <w:rsid w:val="00C3388A"/>
    <w:rsid w:val="00C3559F"/>
    <w:rsid w:val="00C43CA0"/>
    <w:rsid w:val="00C441F0"/>
    <w:rsid w:val="00C44732"/>
    <w:rsid w:val="00C44D42"/>
    <w:rsid w:val="00C507A0"/>
    <w:rsid w:val="00C52443"/>
    <w:rsid w:val="00C532A7"/>
    <w:rsid w:val="00C54A33"/>
    <w:rsid w:val="00C6496C"/>
    <w:rsid w:val="00C748D4"/>
    <w:rsid w:val="00C7549A"/>
    <w:rsid w:val="00C77F67"/>
    <w:rsid w:val="00C826B6"/>
    <w:rsid w:val="00C82955"/>
    <w:rsid w:val="00C82C08"/>
    <w:rsid w:val="00C845F4"/>
    <w:rsid w:val="00C87516"/>
    <w:rsid w:val="00C97E02"/>
    <w:rsid w:val="00CA2DFB"/>
    <w:rsid w:val="00CA65C4"/>
    <w:rsid w:val="00CB2824"/>
    <w:rsid w:val="00CB2C69"/>
    <w:rsid w:val="00CB323D"/>
    <w:rsid w:val="00CB3811"/>
    <w:rsid w:val="00CB5EFD"/>
    <w:rsid w:val="00CB74EE"/>
    <w:rsid w:val="00CB7EE0"/>
    <w:rsid w:val="00CC2657"/>
    <w:rsid w:val="00CD258C"/>
    <w:rsid w:val="00CD2F93"/>
    <w:rsid w:val="00CD737B"/>
    <w:rsid w:val="00CD73E8"/>
    <w:rsid w:val="00CE0312"/>
    <w:rsid w:val="00CE13E3"/>
    <w:rsid w:val="00CE3CEF"/>
    <w:rsid w:val="00CF2186"/>
    <w:rsid w:val="00CF701C"/>
    <w:rsid w:val="00D0197C"/>
    <w:rsid w:val="00D038A1"/>
    <w:rsid w:val="00D0733B"/>
    <w:rsid w:val="00D13628"/>
    <w:rsid w:val="00D142FE"/>
    <w:rsid w:val="00D15D0C"/>
    <w:rsid w:val="00D15F7B"/>
    <w:rsid w:val="00D163C7"/>
    <w:rsid w:val="00D16808"/>
    <w:rsid w:val="00D17B04"/>
    <w:rsid w:val="00D223BC"/>
    <w:rsid w:val="00D24218"/>
    <w:rsid w:val="00D25B0A"/>
    <w:rsid w:val="00D2756B"/>
    <w:rsid w:val="00D31837"/>
    <w:rsid w:val="00D34949"/>
    <w:rsid w:val="00D37EAE"/>
    <w:rsid w:val="00D41396"/>
    <w:rsid w:val="00D45CE8"/>
    <w:rsid w:val="00D50BDE"/>
    <w:rsid w:val="00D53416"/>
    <w:rsid w:val="00D53A8F"/>
    <w:rsid w:val="00D55AAB"/>
    <w:rsid w:val="00D57B5A"/>
    <w:rsid w:val="00D60225"/>
    <w:rsid w:val="00D61C34"/>
    <w:rsid w:val="00D63A15"/>
    <w:rsid w:val="00D6675B"/>
    <w:rsid w:val="00D677A8"/>
    <w:rsid w:val="00D67E46"/>
    <w:rsid w:val="00D67E8F"/>
    <w:rsid w:val="00D71D87"/>
    <w:rsid w:val="00D729A8"/>
    <w:rsid w:val="00D742C9"/>
    <w:rsid w:val="00D75612"/>
    <w:rsid w:val="00D771F0"/>
    <w:rsid w:val="00D80C0E"/>
    <w:rsid w:val="00D833EE"/>
    <w:rsid w:val="00D920EA"/>
    <w:rsid w:val="00D921CF"/>
    <w:rsid w:val="00D947F5"/>
    <w:rsid w:val="00DA0826"/>
    <w:rsid w:val="00DA20C1"/>
    <w:rsid w:val="00DA6104"/>
    <w:rsid w:val="00DA6DA6"/>
    <w:rsid w:val="00DB0D2F"/>
    <w:rsid w:val="00DB38EE"/>
    <w:rsid w:val="00DB4474"/>
    <w:rsid w:val="00DB4688"/>
    <w:rsid w:val="00DB559A"/>
    <w:rsid w:val="00DB7A08"/>
    <w:rsid w:val="00DC07F8"/>
    <w:rsid w:val="00DC233E"/>
    <w:rsid w:val="00DC363C"/>
    <w:rsid w:val="00DC383B"/>
    <w:rsid w:val="00DC6A53"/>
    <w:rsid w:val="00DD2AB6"/>
    <w:rsid w:val="00DD3EF9"/>
    <w:rsid w:val="00DD776A"/>
    <w:rsid w:val="00DE408C"/>
    <w:rsid w:val="00DE5DAA"/>
    <w:rsid w:val="00DE7123"/>
    <w:rsid w:val="00DF2492"/>
    <w:rsid w:val="00DF2A25"/>
    <w:rsid w:val="00DF316B"/>
    <w:rsid w:val="00DF44DE"/>
    <w:rsid w:val="00DF79A2"/>
    <w:rsid w:val="00DF7B24"/>
    <w:rsid w:val="00E03F83"/>
    <w:rsid w:val="00E0485E"/>
    <w:rsid w:val="00E10A17"/>
    <w:rsid w:val="00E116A9"/>
    <w:rsid w:val="00E14B40"/>
    <w:rsid w:val="00E23628"/>
    <w:rsid w:val="00E26178"/>
    <w:rsid w:val="00E27891"/>
    <w:rsid w:val="00E34A35"/>
    <w:rsid w:val="00E425BA"/>
    <w:rsid w:val="00E4328A"/>
    <w:rsid w:val="00E4413C"/>
    <w:rsid w:val="00E4503C"/>
    <w:rsid w:val="00E454AB"/>
    <w:rsid w:val="00E45687"/>
    <w:rsid w:val="00E458D7"/>
    <w:rsid w:val="00E45CDE"/>
    <w:rsid w:val="00E52B44"/>
    <w:rsid w:val="00E5317E"/>
    <w:rsid w:val="00E54E01"/>
    <w:rsid w:val="00E55D6D"/>
    <w:rsid w:val="00E560B5"/>
    <w:rsid w:val="00E610ED"/>
    <w:rsid w:val="00E61B7E"/>
    <w:rsid w:val="00E635C5"/>
    <w:rsid w:val="00E65D59"/>
    <w:rsid w:val="00E66E47"/>
    <w:rsid w:val="00E67694"/>
    <w:rsid w:val="00E70863"/>
    <w:rsid w:val="00E70EA8"/>
    <w:rsid w:val="00E71F1E"/>
    <w:rsid w:val="00E7375A"/>
    <w:rsid w:val="00E73A40"/>
    <w:rsid w:val="00E7586F"/>
    <w:rsid w:val="00E7606D"/>
    <w:rsid w:val="00E7630E"/>
    <w:rsid w:val="00E800E8"/>
    <w:rsid w:val="00E80F59"/>
    <w:rsid w:val="00E81297"/>
    <w:rsid w:val="00E81E26"/>
    <w:rsid w:val="00E8253C"/>
    <w:rsid w:val="00E82C87"/>
    <w:rsid w:val="00E856EE"/>
    <w:rsid w:val="00E8616A"/>
    <w:rsid w:val="00E86372"/>
    <w:rsid w:val="00E86472"/>
    <w:rsid w:val="00E86900"/>
    <w:rsid w:val="00E87355"/>
    <w:rsid w:val="00E9394D"/>
    <w:rsid w:val="00EA0FB7"/>
    <w:rsid w:val="00EA4817"/>
    <w:rsid w:val="00EA49E3"/>
    <w:rsid w:val="00EA58FA"/>
    <w:rsid w:val="00EB21FA"/>
    <w:rsid w:val="00EB2DB6"/>
    <w:rsid w:val="00EB57EA"/>
    <w:rsid w:val="00EB5D44"/>
    <w:rsid w:val="00EB7E36"/>
    <w:rsid w:val="00EC1F42"/>
    <w:rsid w:val="00EC262A"/>
    <w:rsid w:val="00EC38ED"/>
    <w:rsid w:val="00ED5079"/>
    <w:rsid w:val="00ED72BB"/>
    <w:rsid w:val="00EE1480"/>
    <w:rsid w:val="00EE2730"/>
    <w:rsid w:val="00EE41B8"/>
    <w:rsid w:val="00EE5D8E"/>
    <w:rsid w:val="00EE6098"/>
    <w:rsid w:val="00EF7222"/>
    <w:rsid w:val="00F00FEC"/>
    <w:rsid w:val="00F01167"/>
    <w:rsid w:val="00F02EDD"/>
    <w:rsid w:val="00F05410"/>
    <w:rsid w:val="00F06906"/>
    <w:rsid w:val="00F0772F"/>
    <w:rsid w:val="00F079FE"/>
    <w:rsid w:val="00F12D1E"/>
    <w:rsid w:val="00F12E2B"/>
    <w:rsid w:val="00F1441F"/>
    <w:rsid w:val="00F16FD3"/>
    <w:rsid w:val="00F17216"/>
    <w:rsid w:val="00F17D11"/>
    <w:rsid w:val="00F218F2"/>
    <w:rsid w:val="00F25160"/>
    <w:rsid w:val="00F3227C"/>
    <w:rsid w:val="00F34DAD"/>
    <w:rsid w:val="00F41540"/>
    <w:rsid w:val="00F44E48"/>
    <w:rsid w:val="00F532EA"/>
    <w:rsid w:val="00F53628"/>
    <w:rsid w:val="00F606D7"/>
    <w:rsid w:val="00F6085F"/>
    <w:rsid w:val="00F713AF"/>
    <w:rsid w:val="00F765B8"/>
    <w:rsid w:val="00F77560"/>
    <w:rsid w:val="00F800B9"/>
    <w:rsid w:val="00F81D34"/>
    <w:rsid w:val="00F832CF"/>
    <w:rsid w:val="00F8444F"/>
    <w:rsid w:val="00F91885"/>
    <w:rsid w:val="00F91B32"/>
    <w:rsid w:val="00F95509"/>
    <w:rsid w:val="00FA16AF"/>
    <w:rsid w:val="00FA19C3"/>
    <w:rsid w:val="00FA262B"/>
    <w:rsid w:val="00FA50BE"/>
    <w:rsid w:val="00FA5BD0"/>
    <w:rsid w:val="00FB1771"/>
    <w:rsid w:val="00FB1EEF"/>
    <w:rsid w:val="00FB605A"/>
    <w:rsid w:val="00FB6687"/>
    <w:rsid w:val="00FB6A89"/>
    <w:rsid w:val="00FC1BB1"/>
    <w:rsid w:val="00FC62F5"/>
    <w:rsid w:val="00FD19A8"/>
    <w:rsid w:val="00FD2E47"/>
    <w:rsid w:val="00FD3474"/>
    <w:rsid w:val="00FD3DBE"/>
    <w:rsid w:val="00FD78BE"/>
    <w:rsid w:val="00FD7CCF"/>
    <w:rsid w:val="00FE09DF"/>
    <w:rsid w:val="00FE3D08"/>
    <w:rsid w:val="00FE714A"/>
    <w:rsid w:val="00FF0BD7"/>
    <w:rsid w:val="00FF190B"/>
    <w:rsid w:val="00FF37E3"/>
    <w:rsid w:val="00FF55A8"/>
    <w:rsid w:val="00FF5B7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362A87-E904-4348-818A-86BA9560D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23E"/>
    <w:pPr>
      <w:jc w:val="both"/>
    </w:pPr>
    <w:rPr>
      <w:sz w:val="16"/>
      <w:szCs w:val="16"/>
      <w:lang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qFormat/>
    <w:rsid w:val="00E87355"/>
    <w:pPr>
      <w:numPr>
        <w:numId w:val="0"/>
      </w:numPr>
      <w:spacing w:before="240" w:after="240"/>
      <w:outlineLvl w:val="2"/>
    </w:pPr>
    <w:rPr>
      <w:b w:val="0"/>
      <w:bCs w:val="0"/>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D63A15"/>
    <w:rPr>
      <w:sz w:val="20"/>
      <w:szCs w:val="20"/>
    </w:rPr>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uiPriority w:val="99"/>
    <w:qFormat/>
    <w:rsid w:val="00D63A15"/>
    <w:rPr>
      <w:lang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uiPriority w:val="99"/>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Cuadrculamedia2">
    <w:name w:val="Medium Grid 2"/>
    <w:aliases w:val="Encabezado1"/>
    <w:link w:val="Cuadrculamedia2Car"/>
    <w:autoRedefine/>
    <w:uiPriority w:val="1"/>
    <w:qFormat/>
    <w:rsid w:val="00FD3DBE"/>
    <w:pPr>
      <w:jc w:val="center"/>
    </w:pPr>
    <w:rPr>
      <w:b/>
      <w:caps/>
      <w:color w:val="000000"/>
      <w:sz w:val="24"/>
      <w:szCs w:val="16"/>
      <w:lang w:eastAsia="es-ES_tradnl"/>
    </w:rPr>
  </w:style>
  <w:style w:type="character" w:customStyle="1" w:styleId="Cuadrculamedia2Car">
    <w:name w:val="Cuadrícula media 2 Car"/>
    <w:aliases w:val="Encabezado1 Car"/>
    <w:link w:val="Cuadrculamedia2"/>
    <w:uiPriority w:val="1"/>
    <w:rsid w:val="00FD3DBE"/>
    <w:rPr>
      <w:b/>
      <w:caps/>
      <w:color w:val="000000"/>
      <w:sz w:val="24"/>
      <w:szCs w:val="16"/>
      <w:lang w:eastAsia="es-ES_tradnl"/>
    </w:rPr>
  </w:style>
  <w:style w:type="paragraph" w:styleId="Cuadrculavistosa-nfasis1">
    <w:name w:val="Colorful Grid Accent 1"/>
    <w:basedOn w:val="Normal"/>
    <w:next w:val="Normal"/>
    <w:link w:val="Cuadrculavistosa-nfasis1Car"/>
    <w:autoRedefine/>
    <w:uiPriority w:val="29"/>
    <w:qFormat/>
    <w:rsid w:val="00083B8F"/>
    <w:pPr>
      <w:ind w:left="862" w:right="862"/>
      <w:jc w:val="left"/>
    </w:pPr>
    <w:rPr>
      <w:i/>
      <w:iCs/>
      <w:color w:val="404040"/>
    </w:rPr>
  </w:style>
  <w:style w:type="character" w:customStyle="1" w:styleId="Cuadrculavistosa-nfasis1Car">
    <w:name w:val="Cuadrícula vistosa - Énfasis 1 Car"/>
    <w:link w:val="Cuadrculavistosa-nfasis1"/>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styleId="Refdecomentario">
    <w:name w:val="annotation reference"/>
    <w:uiPriority w:val="99"/>
    <w:semiHidden/>
    <w:unhideWhenUsed/>
    <w:rsid w:val="006146CC"/>
    <w:rPr>
      <w:sz w:val="16"/>
      <w:szCs w:val="16"/>
    </w:rPr>
  </w:style>
  <w:style w:type="paragraph" w:styleId="Textocomentario">
    <w:name w:val="annotation text"/>
    <w:basedOn w:val="Normal"/>
    <w:link w:val="TextocomentarioCar"/>
    <w:uiPriority w:val="99"/>
    <w:unhideWhenUsed/>
    <w:rsid w:val="006146CC"/>
    <w:pPr>
      <w:spacing w:after="160" w:line="259" w:lineRule="auto"/>
      <w:jc w:val="left"/>
    </w:pPr>
    <w:rPr>
      <w:rFonts w:ascii="Calibri" w:hAnsi="Calibri" w:cs="Times New Roman"/>
      <w:sz w:val="20"/>
      <w:szCs w:val="20"/>
      <w:lang w:val="es-ES" w:eastAsia="en-US"/>
    </w:rPr>
  </w:style>
  <w:style w:type="character" w:customStyle="1" w:styleId="TextocomentarioCar">
    <w:name w:val="Texto comentario Car"/>
    <w:link w:val="Textocomentario"/>
    <w:uiPriority w:val="99"/>
    <w:rsid w:val="006146CC"/>
    <w:rPr>
      <w:rFonts w:ascii="Calibri" w:hAnsi="Calibri" w:cs="Times New Roman"/>
      <w:lang w:val="es-ES" w:eastAsia="en-US"/>
    </w:rPr>
  </w:style>
  <w:style w:type="paragraph" w:styleId="Textodeglobo">
    <w:name w:val="Balloon Text"/>
    <w:basedOn w:val="Normal"/>
    <w:link w:val="TextodegloboCar"/>
    <w:uiPriority w:val="99"/>
    <w:semiHidden/>
    <w:unhideWhenUsed/>
    <w:rsid w:val="006146CC"/>
    <w:rPr>
      <w:rFonts w:ascii="Segoe UI" w:hAnsi="Segoe UI" w:cs="Segoe UI"/>
      <w:sz w:val="18"/>
      <w:szCs w:val="18"/>
    </w:rPr>
  </w:style>
  <w:style w:type="character" w:customStyle="1" w:styleId="TextodegloboCar">
    <w:name w:val="Texto de globo Car"/>
    <w:link w:val="Textodeglobo"/>
    <w:uiPriority w:val="99"/>
    <w:semiHidden/>
    <w:rsid w:val="006146CC"/>
    <w:rPr>
      <w:rFonts w:ascii="Segoe UI" w:hAnsi="Segoe UI" w:cs="Segoe UI"/>
      <w:sz w:val="18"/>
      <w:szCs w:val="18"/>
      <w:lang w:eastAsia="es-ES_tradnl"/>
    </w:rPr>
  </w:style>
  <w:style w:type="paragraph" w:styleId="Listavistosa-nfasis1">
    <w:name w:val="Colorful List Accent 1"/>
    <w:basedOn w:val="Normal"/>
    <w:uiPriority w:val="34"/>
    <w:qFormat/>
    <w:rsid w:val="00E425BA"/>
    <w:pPr>
      <w:ind w:left="708"/>
    </w:pPr>
  </w:style>
  <w:style w:type="paragraph" w:styleId="Asuntodelcomentario">
    <w:name w:val="annotation subject"/>
    <w:basedOn w:val="Textocomentario"/>
    <w:next w:val="Textocomentario"/>
    <w:link w:val="AsuntodelcomentarioCar"/>
    <w:uiPriority w:val="99"/>
    <w:semiHidden/>
    <w:unhideWhenUsed/>
    <w:rsid w:val="00643802"/>
    <w:pPr>
      <w:spacing w:after="0" w:line="240" w:lineRule="auto"/>
      <w:jc w:val="both"/>
    </w:pPr>
    <w:rPr>
      <w:rFonts w:ascii="Arial" w:hAnsi="Arial" w:cs="Arial"/>
      <w:b/>
      <w:bCs/>
      <w:lang w:val="es-CO" w:eastAsia="es-ES_tradnl"/>
    </w:rPr>
  </w:style>
  <w:style w:type="character" w:customStyle="1" w:styleId="AsuntodelcomentarioCar">
    <w:name w:val="Asunto del comentario Car"/>
    <w:link w:val="Asuntodelcomentario"/>
    <w:uiPriority w:val="99"/>
    <w:semiHidden/>
    <w:rsid w:val="00643802"/>
    <w:rPr>
      <w:rFonts w:ascii="Calibri" w:hAnsi="Calibri" w:cs="Times New Roman"/>
      <w:b/>
      <w:bCs/>
      <w:lang w:val="es-ES" w:eastAsia="es-ES_tradnl"/>
    </w:rPr>
  </w:style>
  <w:style w:type="paragraph" w:styleId="Prrafodelista">
    <w:name w:val="List Paragraph"/>
    <w:basedOn w:val="Normal"/>
    <w:link w:val="PrrafodelistaCar"/>
    <w:uiPriority w:val="34"/>
    <w:qFormat/>
    <w:rsid w:val="003B184C"/>
    <w:pPr>
      <w:ind w:left="708"/>
      <w:jc w:val="left"/>
    </w:pPr>
    <w:rPr>
      <w:rFonts w:ascii="Calibri" w:eastAsia="Times New Roman" w:hAnsi="Calibri" w:cs="Times New Roman"/>
      <w:sz w:val="22"/>
      <w:szCs w:val="22"/>
      <w:lang w:val="es-ES" w:eastAsia="en-US"/>
    </w:rPr>
  </w:style>
  <w:style w:type="character" w:customStyle="1" w:styleId="PrrafodelistaCar">
    <w:name w:val="Párrafo de lista Car"/>
    <w:link w:val="Prrafodelista"/>
    <w:uiPriority w:val="34"/>
    <w:qFormat/>
    <w:locked/>
    <w:rsid w:val="003B184C"/>
    <w:rPr>
      <w:rFonts w:ascii="Calibri" w:eastAsia="Times New Roman" w:hAnsi="Calibri" w:cs="Times New Roman"/>
      <w:sz w:val="22"/>
      <w:szCs w:val="22"/>
      <w:lang w:eastAsia="en-US"/>
    </w:rPr>
  </w:style>
  <w:style w:type="paragraph" w:styleId="NormalWeb">
    <w:name w:val="Normal (Web)"/>
    <w:basedOn w:val="Normal"/>
    <w:uiPriority w:val="99"/>
    <w:unhideWhenUsed/>
    <w:rsid w:val="00E4503C"/>
    <w:pPr>
      <w:spacing w:before="100" w:beforeAutospacing="1" w:after="100" w:afterAutospacing="1"/>
      <w:jc w:val="left"/>
    </w:pPr>
    <w:rPr>
      <w:rFonts w:ascii="Times New Roman" w:eastAsia="Times New Roman" w:hAnsi="Times New Roman" w:cs="Times New Roman"/>
      <w:sz w:val="24"/>
      <w:szCs w:val="24"/>
      <w:lang w:val="es-ES" w:eastAsia="es-ES"/>
    </w:rPr>
  </w:style>
  <w:style w:type="paragraph" w:customStyle="1" w:styleId="p1">
    <w:name w:val="p1"/>
    <w:basedOn w:val="Normal"/>
    <w:rsid w:val="008320B7"/>
    <w:pPr>
      <w:jc w:val="left"/>
    </w:pPr>
    <w:rPr>
      <w:rFonts w:ascii="Helvetica" w:hAnsi="Helvetica" w:cs="Times New Roman"/>
      <w:lang w:val="es-ES_tradnl"/>
    </w:rPr>
  </w:style>
  <w:style w:type="paragraph" w:customStyle="1" w:styleId="Normal1">
    <w:name w:val="Normal1"/>
    <w:rsid w:val="00E9394D"/>
    <w:pPr>
      <w:widowControl w:val="0"/>
    </w:pPr>
    <w:rPr>
      <w:rFonts w:ascii="Times New Roman" w:eastAsia="Times New Roman" w:hAnsi="Times New Roman" w:cs="Times New Roman"/>
      <w:color w:val="000000"/>
      <w:sz w:val="28"/>
      <w:szCs w:val="28"/>
      <w:lang w:eastAsia="es-ES"/>
    </w:rPr>
  </w:style>
  <w:style w:type="character" w:customStyle="1" w:styleId="UnresolvedMention">
    <w:name w:val="Unresolved Mention"/>
    <w:uiPriority w:val="99"/>
    <w:semiHidden/>
    <w:unhideWhenUsed/>
    <w:rsid w:val="00F77560"/>
    <w:rPr>
      <w:color w:val="605E5C"/>
      <w:shd w:val="clear" w:color="auto" w:fill="E1DFDD"/>
    </w:rPr>
  </w:style>
  <w:style w:type="paragraph" w:styleId="Revisin">
    <w:name w:val="Revision"/>
    <w:hidden/>
    <w:uiPriority w:val="99"/>
    <w:semiHidden/>
    <w:rsid w:val="007E0F2F"/>
    <w:rPr>
      <w:sz w:val="16"/>
      <w:szCs w:val="16"/>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66850">
      <w:bodyDiv w:val="1"/>
      <w:marLeft w:val="0"/>
      <w:marRight w:val="0"/>
      <w:marTop w:val="0"/>
      <w:marBottom w:val="0"/>
      <w:divBdr>
        <w:top w:val="none" w:sz="0" w:space="0" w:color="auto"/>
        <w:left w:val="none" w:sz="0" w:space="0" w:color="auto"/>
        <w:bottom w:val="none" w:sz="0" w:space="0" w:color="auto"/>
        <w:right w:val="none" w:sz="0" w:space="0" w:color="auto"/>
      </w:divBdr>
    </w:div>
    <w:div w:id="144974961">
      <w:bodyDiv w:val="1"/>
      <w:marLeft w:val="0"/>
      <w:marRight w:val="0"/>
      <w:marTop w:val="0"/>
      <w:marBottom w:val="0"/>
      <w:divBdr>
        <w:top w:val="none" w:sz="0" w:space="0" w:color="auto"/>
        <w:left w:val="none" w:sz="0" w:space="0" w:color="auto"/>
        <w:bottom w:val="none" w:sz="0" w:space="0" w:color="auto"/>
        <w:right w:val="none" w:sz="0" w:space="0" w:color="auto"/>
      </w:divBdr>
    </w:div>
    <w:div w:id="150758744">
      <w:bodyDiv w:val="1"/>
      <w:marLeft w:val="0"/>
      <w:marRight w:val="0"/>
      <w:marTop w:val="0"/>
      <w:marBottom w:val="0"/>
      <w:divBdr>
        <w:top w:val="none" w:sz="0" w:space="0" w:color="auto"/>
        <w:left w:val="none" w:sz="0" w:space="0" w:color="auto"/>
        <w:bottom w:val="none" w:sz="0" w:space="0" w:color="auto"/>
        <w:right w:val="none" w:sz="0" w:space="0" w:color="auto"/>
      </w:divBdr>
    </w:div>
    <w:div w:id="478379779">
      <w:bodyDiv w:val="1"/>
      <w:marLeft w:val="0"/>
      <w:marRight w:val="0"/>
      <w:marTop w:val="0"/>
      <w:marBottom w:val="0"/>
      <w:divBdr>
        <w:top w:val="none" w:sz="0" w:space="0" w:color="auto"/>
        <w:left w:val="none" w:sz="0" w:space="0" w:color="auto"/>
        <w:bottom w:val="none" w:sz="0" w:space="0" w:color="auto"/>
        <w:right w:val="none" w:sz="0" w:space="0" w:color="auto"/>
      </w:divBdr>
    </w:div>
    <w:div w:id="693964010">
      <w:bodyDiv w:val="1"/>
      <w:marLeft w:val="0"/>
      <w:marRight w:val="0"/>
      <w:marTop w:val="0"/>
      <w:marBottom w:val="0"/>
      <w:divBdr>
        <w:top w:val="none" w:sz="0" w:space="0" w:color="auto"/>
        <w:left w:val="none" w:sz="0" w:space="0" w:color="auto"/>
        <w:bottom w:val="none" w:sz="0" w:space="0" w:color="auto"/>
        <w:right w:val="none" w:sz="0" w:space="0" w:color="auto"/>
      </w:divBdr>
    </w:div>
    <w:div w:id="706226061">
      <w:bodyDiv w:val="1"/>
      <w:marLeft w:val="0"/>
      <w:marRight w:val="0"/>
      <w:marTop w:val="0"/>
      <w:marBottom w:val="0"/>
      <w:divBdr>
        <w:top w:val="none" w:sz="0" w:space="0" w:color="auto"/>
        <w:left w:val="none" w:sz="0" w:space="0" w:color="auto"/>
        <w:bottom w:val="none" w:sz="0" w:space="0" w:color="auto"/>
        <w:right w:val="none" w:sz="0" w:space="0" w:color="auto"/>
      </w:divBdr>
    </w:div>
    <w:div w:id="903295327">
      <w:bodyDiv w:val="1"/>
      <w:marLeft w:val="0"/>
      <w:marRight w:val="0"/>
      <w:marTop w:val="0"/>
      <w:marBottom w:val="0"/>
      <w:divBdr>
        <w:top w:val="none" w:sz="0" w:space="0" w:color="auto"/>
        <w:left w:val="none" w:sz="0" w:space="0" w:color="auto"/>
        <w:bottom w:val="none" w:sz="0" w:space="0" w:color="auto"/>
        <w:right w:val="none" w:sz="0" w:space="0" w:color="auto"/>
      </w:divBdr>
    </w:div>
    <w:div w:id="1012728939">
      <w:bodyDiv w:val="1"/>
      <w:marLeft w:val="0"/>
      <w:marRight w:val="0"/>
      <w:marTop w:val="0"/>
      <w:marBottom w:val="0"/>
      <w:divBdr>
        <w:top w:val="none" w:sz="0" w:space="0" w:color="auto"/>
        <w:left w:val="none" w:sz="0" w:space="0" w:color="auto"/>
        <w:bottom w:val="none" w:sz="0" w:space="0" w:color="auto"/>
        <w:right w:val="none" w:sz="0" w:space="0" w:color="auto"/>
      </w:divBdr>
    </w:div>
    <w:div w:id="1030956753">
      <w:bodyDiv w:val="1"/>
      <w:marLeft w:val="0"/>
      <w:marRight w:val="0"/>
      <w:marTop w:val="0"/>
      <w:marBottom w:val="0"/>
      <w:divBdr>
        <w:top w:val="none" w:sz="0" w:space="0" w:color="auto"/>
        <w:left w:val="none" w:sz="0" w:space="0" w:color="auto"/>
        <w:bottom w:val="none" w:sz="0" w:space="0" w:color="auto"/>
        <w:right w:val="none" w:sz="0" w:space="0" w:color="auto"/>
      </w:divBdr>
    </w:div>
    <w:div w:id="1149861537">
      <w:bodyDiv w:val="1"/>
      <w:marLeft w:val="0"/>
      <w:marRight w:val="0"/>
      <w:marTop w:val="0"/>
      <w:marBottom w:val="0"/>
      <w:divBdr>
        <w:top w:val="none" w:sz="0" w:space="0" w:color="auto"/>
        <w:left w:val="none" w:sz="0" w:space="0" w:color="auto"/>
        <w:bottom w:val="none" w:sz="0" w:space="0" w:color="auto"/>
        <w:right w:val="none" w:sz="0" w:space="0" w:color="auto"/>
      </w:divBdr>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 w:id="2056729521">
      <w:bodyDiv w:val="1"/>
      <w:marLeft w:val="0"/>
      <w:marRight w:val="0"/>
      <w:marTop w:val="0"/>
      <w:marBottom w:val="0"/>
      <w:divBdr>
        <w:top w:val="none" w:sz="0" w:space="0" w:color="auto"/>
        <w:left w:val="none" w:sz="0" w:space="0" w:color="auto"/>
        <w:bottom w:val="none" w:sz="0" w:space="0" w:color="auto"/>
        <w:right w:val="none" w:sz="0" w:space="0" w:color="auto"/>
      </w:divBdr>
    </w:div>
    <w:div w:id="213794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4" ma:contentTypeDescription="Crear nuevo documento." ma:contentTypeScope="" ma:versionID="cdfaa882954c02eafd0d78d7ed61df39">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e3b080075709c48bdd377e25ee0910dd"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41c78286-0bdc-44f5-95fe-0926473cf93c}" ma:internalName="TaxCatchAll" ma:showField="CatchAllData" ma:web="702ffa33-a583-4c97-92f9-a802369716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0f1219-a438-4924-b71a-3e41fc7be27a">
      <Terms xmlns="http://schemas.microsoft.com/office/infopath/2007/PartnerControls"/>
    </lcf76f155ced4ddcb4097134ff3c332f>
    <TaxCatchAll xmlns="702ffa33-a583-4c97-92f9-a8023697160b"/>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30C29-899D-4A6B-9373-0C0860BA9FBB}">
  <ds:schemaRefs>
    <ds:schemaRef ds:uri="http://schemas.microsoft.com/sharepoint/v3/contenttype/forms"/>
  </ds:schemaRefs>
</ds:datastoreItem>
</file>

<file path=customXml/itemProps2.xml><?xml version="1.0" encoding="utf-8"?>
<ds:datastoreItem xmlns:ds="http://schemas.openxmlformats.org/officeDocument/2006/customXml" ds:itemID="{A06CE7ED-279E-41DF-B8F5-571D8E106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5B6779-BAEE-46DB-97A2-D31B616F00EF}">
  <ds:schemaRefs>
    <ds:schemaRef ds:uri="http://schemas.microsoft.com/office/2006/metadata/properties"/>
    <ds:schemaRef ds:uri="http://schemas.microsoft.com/office/infopath/2007/PartnerControls"/>
    <ds:schemaRef ds:uri="5a0f1219-a438-4924-b71a-3e41fc7be27a"/>
    <ds:schemaRef ds:uri="702ffa33-a583-4c97-92f9-a8023697160b"/>
  </ds:schemaRefs>
</ds:datastoreItem>
</file>

<file path=customXml/itemProps4.xml><?xml version="1.0" encoding="utf-8"?>
<ds:datastoreItem xmlns:ds="http://schemas.openxmlformats.org/officeDocument/2006/customXml" ds:itemID="{40DE44BD-6BE9-4996-B941-3323967D1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1277</Words>
  <Characters>7027</Characters>
  <Application>Microsoft Office Word</Application>
  <DocSecurity>0</DocSecurity>
  <Lines>58</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CONSEJO SUPERIOR DE LA JUDICATURA</Company>
  <LinksUpToDate>false</LinksUpToDate>
  <CharactersWithSpaces>8288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Calle 12 No. 7-65 – Tel: (57-1) 350-6700 – Bogotá D.C. – Colombiawww.consejodeestado.gov.co</dc:creator>
  <cp:keywords/>
  <cp:lastModifiedBy>MARÍA DEL MAR OTERO GONZÁLEZ</cp:lastModifiedBy>
  <cp:revision>2</cp:revision>
  <dcterms:created xsi:type="dcterms:W3CDTF">2022-10-07T15:19:00Z</dcterms:created>
  <dcterms:modified xsi:type="dcterms:W3CDTF">2022-10-07T15:19:00Z</dcterms:modified>
</cp:coreProperties>
</file>