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3D6E" w14:textId="77777777" w:rsidR="000C5DB7" w:rsidRPr="00766FA2" w:rsidRDefault="001D4C64" w:rsidP="00331291">
      <w:pPr>
        <w:pStyle w:val="Cuadrculamedia21"/>
      </w:pPr>
      <w:r>
        <w:rPr>
          <w:caps w:val="0"/>
        </w:rPr>
        <w:t xml:space="preserve">Magistrado </w:t>
      </w:r>
      <w:r w:rsidR="005A540B">
        <w:rPr>
          <w:caps w:val="0"/>
        </w:rPr>
        <w:t>p</w:t>
      </w:r>
      <w:r>
        <w:rPr>
          <w:caps w:val="0"/>
        </w:rPr>
        <w:t>onente</w:t>
      </w:r>
      <w:r w:rsidRPr="00766FA2">
        <w:rPr>
          <w:caps w:val="0"/>
        </w:rPr>
        <w:t xml:space="preserve">: </w:t>
      </w:r>
      <w:r w:rsidR="000C5DB7" w:rsidRPr="00766FA2">
        <w:t>JAIME ENRIQUE RODRÍGUEZ NAVAS</w:t>
      </w:r>
    </w:p>
    <w:p w14:paraId="6DC49B32" w14:textId="77777777" w:rsidR="00F91B32" w:rsidRPr="00766FA2" w:rsidRDefault="00F91B32" w:rsidP="00331291">
      <w:pPr>
        <w:contextualSpacing/>
        <w:rPr>
          <w:b/>
          <w:bCs/>
          <w:sz w:val="24"/>
          <w:szCs w:val="24"/>
        </w:rPr>
      </w:pPr>
    </w:p>
    <w:p w14:paraId="2A82BF48" w14:textId="77777777" w:rsidR="000C5DB7" w:rsidRPr="00C357E2" w:rsidRDefault="000C5DB7" w:rsidP="00331291">
      <w:pPr>
        <w:contextualSpacing/>
        <w:rPr>
          <w:b/>
          <w:sz w:val="24"/>
          <w:szCs w:val="24"/>
        </w:rPr>
      </w:pPr>
      <w:r w:rsidRPr="00C357E2">
        <w:rPr>
          <w:b/>
          <w:sz w:val="24"/>
          <w:szCs w:val="24"/>
        </w:rPr>
        <w:t xml:space="preserve">Bogotá D.C., </w:t>
      </w:r>
      <w:r w:rsidR="003D2165">
        <w:rPr>
          <w:b/>
          <w:sz w:val="24"/>
          <w:szCs w:val="24"/>
        </w:rPr>
        <w:t>catorce</w:t>
      </w:r>
      <w:r w:rsidR="001A52C5">
        <w:rPr>
          <w:b/>
          <w:sz w:val="24"/>
          <w:szCs w:val="24"/>
        </w:rPr>
        <w:t xml:space="preserve"> </w:t>
      </w:r>
      <w:r w:rsidR="0047256F" w:rsidRPr="00C357E2">
        <w:rPr>
          <w:b/>
          <w:sz w:val="24"/>
          <w:szCs w:val="24"/>
        </w:rPr>
        <w:t>(</w:t>
      </w:r>
      <w:r w:rsidR="003D2165">
        <w:rPr>
          <w:b/>
          <w:sz w:val="24"/>
          <w:szCs w:val="24"/>
        </w:rPr>
        <w:t>14</w:t>
      </w:r>
      <w:r w:rsidR="0047256F" w:rsidRPr="00C357E2">
        <w:rPr>
          <w:b/>
          <w:sz w:val="24"/>
          <w:szCs w:val="24"/>
        </w:rPr>
        <w:t xml:space="preserve">) </w:t>
      </w:r>
      <w:r w:rsidRPr="00C357E2">
        <w:rPr>
          <w:b/>
          <w:sz w:val="24"/>
          <w:szCs w:val="24"/>
        </w:rPr>
        <w:t>de</w:t>
      </w:r>
      <w:r w:rsidR="0047256F" w:rsidRPr="00C357E2">
        <w:rPr>
          <w:b/>
          <w:sz w:val="24"/>
          <w:szCs w:val="24"/>
        </w:rPr>
        <w:t xml:space="preserve"> </w:t>
      </w:r>
      <w:r w:rsidR="003D2165">
        <w:rPr>
          <w:b/>
          <w:sz w:val="24"/>
          <w:szCs w:val="24"/>
        </w:rPr>
        <w:t>octubre</w:t>
      </w:r>
      <w:r w:rsidR="00C357E2" w:rsidRPr="00C357E2">
        <w:rPr>
          <w:b/>
          <w:sz w:val="24"/>
          <w:szCs w:val="24"/>
        </w:rPr>
        <w:t xml:space="preserve"> </w:t>
      </w:r>
      <w:r w:rsidR="000572B4" w:rsidRPr="00C357E2">
        <w:rPr>
          <w:b/>
          <w:sz w:val="24"/>
          <w:szCs w:val="24"/>
        </w:rPr>
        <w:t xml:space="preserve">de </w:t>
      </w:r>
      <w:r w:rsidRPr="00C357E2">
        <w:rPr>
          <w:b/>
          <w:sz w:val="24"/>
          <w:szCs w:val="24"/>
        </w:rPr>
        <w:t xml:space="preserve">dos mil </w:t>
      </w:r>
      <w:r w:rsidR="00C87516" w:rsidRPr="00C357E2">
        <w:rPr>
          <w:b/>
          <w:sz w:val="24"/>
          <w:szCs w:val="24"/>
        </w:rPr>
        <w:t>veint</w:t>
      </w:r>
      <w:r w:rsidR="004A40D6" w:rsidRPr="00C357E2">
        <w:rPr>
          <w:b/>
          <w:sz w:val="24"/>
          <w:szCs w:val="24"/>
        </w:rPr>
        <w:t>i</w:t>
      </w:r>
      <w:r w:rsidR="00227D3B" w:rsidRPr="00C357E2">
        <w:rPr>
          <w:b/>
          <w:sz w:val="24"/>
          <w:szCs w:val="24"/>
        </w:rPr>
        <w:t>dós</w:t>
      </w:r>
      <w:r w:rsidRPr="00C357E2">
        <w:rPr>
          <w:b/>
          <w:sz w:val="24"/>
          <w:szCs w:val="24"/>
        </w:rPr>
        <w:t xml:space="preserve"> (</w:t>
      </w:r>
      <w:r w:rsidR="00C87516" w:rsidRPr="00C357E2">
        <w:rPr>
          <w:b/>
          <w:sz w:val="24"/>
          <w:szCs w:val="24"/>
        </w:rPr>
        <w:t>202</w:t>
      </w:r>
      <w:r w:rsidR="00227D3B" w:rsidRPr="00C357E2">
        <w:rPr>
          <w:b/>
          <w:sz w:val="24"/>
          <w:szCs w:val="24"/>
        </w:rPr>
        <w:t>2</w:t>
      </w:r>
      <w:r w:rsidRPr="00C357E2">
        <w:rPr>
          <w:b/>
          <w:sz w:val="24"/>
          <w:szCs w:val="24"/>
        </w:rPr>
        <w:t>).</w:t>
      </w:r>
    </w:p>
    <w:p w14:paraId="74F0F935" w14:textId="77777777" w:rsidR="00F91B32" w:rsidRPr="00766FA2" w:rsidRDefault="00F91B32" w:rsidP="00331291">
      <w:pPr>
        <w:contextualSpacing/>
        <w:rPr>
          <w:b/>
          <w:sz w:val="24"/>
          <w:szCs w:val="24"/>
        </w:rPr>
      </w:pPr>
    </w:p>
    <w:p w14:paraId="5B954E1A" w14:textId="77777777" w:rsidR="000C5DB7" w:rsidRPr="00C90D32" w:rsidRDefault="00C357E2" w:rsidP="00331291">
      <w:pPr>
        <w:tabs>
          <w:tab w:val="left" w:pos="1985"/>
        </w:tabs>
        <w:contextualSpacing/>
        <w:rPr>
          <w:bCs/>
          <w:sz w:val="24"/>
          <w:szCs w:val="24"/>
        </w:rPr>
      </w:pPr>
      <w:r>
        <w:rPr>
          <w:b/>
          <w:sz w:val="24"/>
          <w:szCs w:val="24"/>
        </w:rPr>
        <w:t>Radicado número</w:t>
      </w:r>
      <w:r w:rsidR="000C5DB7" w:rsidRPr="00766FA2">
        <w:rPr>
          <w:b/>
          <w:sz w:val="24"/>
          <w:szCs w:val="24"/>
        </w:rPr>
        <w:t>:</w:t>
      </w:r>
      <w:r w:rsidR="000C5DB7" w:rsidRPr="00766FA2">
        <w:rPr>
          <w:b/>
          <w:sz w:val="24"/>
          <w:szCs w:val="24"/>
        </w:rPr>
        <w:tab/>
      </w:r>
      <w:r>
        <w:rPr>
          <w:b/>
          <w:sz w:val="24"/>
          <w:szCs w:val="24"/>
        </w:rPr>
        <w:tab/>
      </w:r>
      <w:r w:rsidR="003D2165" w:rsidRPr="003D2165">
        <w:rPr>
          <w:bCs/>
          <w:sz w:val="24"/>
          <w:szCs w:val="24"/>
        </w:rPr>
        <w:t>11001</w:t>
      </w:r>
      <w:r w:rsidR="003D2165">
        <w:rPr>
          <w:bCs/>
          <w:sz w:val="24"/>
          <w:szCs w:val="24"/>
        </w:rPr>
        <w:t>-</w:t>
      </w:r>
      <w:r w:rsidR="003D2165" w:rsidRPr="003D2165">
        <w:rPr>
          <w:bCs/>
          <w:sz w:val="24"/>
          <w:szCs w:val="24"/>
        </w:rPr>
        <w:t>03</w:t>
      </w:r>
      <w:r w:rsidR="003D2165">
        <w:rPr>
          <w:bCs/>
          <w:sz w:val="24"/>
          <w:szCs w:val="24"/>
        </w:rPr>
        <w:t>-</w:t>
      </w:r>
      <w:r w:rsidR="003D2165" w:rsidRPr="003D2165">
        <w:rPr>
          <w:bCs/>
          <w:sz w:val="24"/>
          <w:szCs w:val="24"/>
        </w:rPr>
        <w:t>15</w:t>
      </w:r>
      <w:r w:rsidR="003D2165">
        <w:rPr>
          <w:bCs/>
          <w:sz w:val="24"/>
          <w:szCs w:val="24"/>
        </w:rPr>
        <w:t>-</w:t>
      </w:r>
      <w:r w:rsidR="003D2165" w:rsidRPr="003D2165">
        <w:rPr>
          <w:bCs/>
          <w:sz w:val="24"/>
          <w:szCs w:val="24"/>
        </w:rPr>
        <w:t>000</w:t>
      </w:r>
      <w:r w:rsidR="003D2165">
        <w:rPr>
          <w:bCs/>
          <w:sz w:val="24"/>
          <w:szCs w:val="24"/>
        </w:rPr>
        <w:t>-</w:t>
      </w:r>
      <w:r w:rsidR="003D2165" w:rsidRPr="003D2165">
        <w:rPr>
          <w:bCs/>
          <w:sz w:val="24"/>
          <w:szCs w:val="24"/>
        </w:rPr>
        <w:t>2022</w:t>
      </w:r>
      <w:r w:rsidR="003D2165">
        <w:rPr>
          <w:bCs/>
          <w:sz w:val="24"/>
          <w:szCs w:val="24"/>
        </w:rPr>
        <w:t>-</w:t>
      </w:r>
      <w:r w:rsidR="003D2165" w:rsidRPr="003D2165">
        <w:rPr>
          <w:bCs/>
          <w:sz w:val="24"/>
          <w:szCs w:val="24"/>
        </w:rPr>
        <w:t>04750</w:t>
      </w:r>
      <w:r w:rsidR="003D2165">
        <w:rPr>
          <w:bCs/>
          <w:sz w:val="24"/>
          <w:szCs w:val="24"/>
        </w:rPr>
        <w:t>-</w:t>
      </w:r>
      <w:r w:rsidR="003D2165" w:rsidRPr="003D2165">
        <w:rPr>
          <w:bCs/>
          <w:sz w:val="24"/>
          <w:szCs w:val="24"/>
        </w:rPr>
        <w:t>00</w:t>
      </w:r>
    </w:p>
    <w:p w14:paraId="09E2325C" w14:textId="77777777" w:rsidR="000C5DB7" w:rsidRPr="00766FA2" w:rsidRDefault="000C5DB7" w:rsidP="001A52C5">
      <w:pPr>
        <w:tabs>
          <w:tab w:val="left" w:pos="1985"/>
        </w:tabs>
        <w:ind w:left="2832" w:hanging="2832"/>
        <w:contextualSpacing/>
        <w:rPr>
          <w:sz w:val="24"/>
          <w:szCs w:val="24"/>
        </w:rPr>
      </w:pPr>
      <w:r w:rsidRPr="00766FA2">
        <w:rPr>
          <w:b/>
          <w:sz w:val="24"/>
          <w:szCs w:val="24"/>
        </w:rPr>
        <w:t>Accionante:</w:t>
      </w:r>
      <w:r w:rsidRPr="00766FA2">
        <w:rPr>
          <w:b/>
          <w:sz w:val="24"/>
          <w:szCs w:val="24"/>
        </w:rPr>
        <w:tab/>
      </w:r>
      <w:r w:rsidR="00C357E2">
        <w:rPr>
          <w:b/>
          <w:sz w:val="24"/>
          <w:szCs w:val="24"/>
        </w:rPr>
        <w:tab/>
      </w:r>
      <w:r w:rsidR="001A52C5">
        <w:rPr>
          <w:bCs/>
          <w:sz w:val="24"/>
          <w:szCs w:val="24"/>
        </w:rPr>
        <w:t>Unidad Administrativa Especial de Gestión Pensional y Contribuciones Parafiscales de la Protección Social - UGPP</w:t>
      </w:r>
    </w:p>
    <w:p w14:paraId="45B2B103" w14:textId="77777777" w:rsidR="000C5DB7" w:rsidRPr="00766FA2" w:rsidRDefault="000C5DB7" w:rsidP="00331291">
      <w:pPr>
        <w:tabs>
          <w:tab w:val="left" w:pos="1985"/>
        </w:tabs>
        <w:ind w:left="2832" w:right="51" w:hanging="2832"/>
        <w:contextualSpacing/>
        <w:rPr>
          <w:bCs/>
          <w:sz w:val="24"/>
          <w:szCs w:val="24"/>
        </w:rPr>
      </w:pPr>
      <w:r w:rsidRPr="00766FA2">
        <w:rPr>
          <w:b/>
          <w:sz w:val="24"/>
          <w:szCs w:val="24"/>
        </w:rPr>
        <w:t>Accionado</w:t>
      </w:r>
      <w:r w:rsidR="001A52C5">
        <w:rPr>
          <w:b/>
          <w:sz w:val="24"/>
          <w:szCs w:val="24"/>
        </w:rPr>
        <w:t>s</w:t>
      </w:r>
      <w:r w:rsidRPr="00766FA2">
        <w:rPr>
          <w:b/>
          <w:sz w:val="24"/>
          <w:szCs w:val="24"/>
        </w:rPr>
        <w:t>:</w:t>
      </w:r>
      <w:r w:rsidRPr="00766FA2">
        <w:rPr>
          <w:b/>
          <w:sz w:val="24"/>
          <w:szCs w:val="24"/>
        </w:rPr>
        <w:tab/>
      </w:r>
      <w:r w:rsidR="00C357E2">
        <w:rPr>
          <w:b/>
          <w:sz w:val="24"/>
          <w:szCs w:val="24"/>
        </w:rPr>
        <w:tab/>
      </w:r>
      <w:r w:rsidR="001A52C5">
        <w:rPr>
          <w:bCs/>
          <w:sz w:val="24"/>
          <w:szCs w:val="24"/>
        </w:rPr>
        <w:t xml:space="preserve">Tribunal Administrativo de Cundinamarca, Sección Segunda, Subsección </w:t>
      </w:r>
      <w:r w:rsidR="003D2165">
        <w:rPr>
          <w:bCs/>
          <w:sz w:val="24"/>
          <w:szCs w:val="24"/>
        </w:rPr>
        <w:t>B</w:t>
      </w:r>
      <w:r w:rsidR="00273C24">
        <w:rPr>
          <w:bCs/>
          <w:sz w:val="24"/>
          <w:szCs w:val="24"/>
        </w:rPr>
        <w:t xml:space="preserve"> </w:t>
      </w:r>
    </w:p>
    <w:p w14:paraId="733DA5C4" w14:textId="77777777" w:rsidR="004608E4" w:rsidRPr="00766FA2" w:rsidRDefault="004608E4" w:rsidP="00331291">
      <w:pPr>
        <w:ind w:left="1985" w:hanging="1985"/>
        <w:contextualSpacing/>
        <w:rPr>
          <w:b/>
          <w:sz w:val="24"/>
          <w:szCs w:val="24"/>
        </w:rPr>
      </w:pPr>
      <w:r w:rsidRPr="00766FA2">
        <w:rPr>
          <w:b/>
          <w:sz w:val="24"/>
          <w:szCs w:val="24"/>
        </w:rPr>
        <w:t xml:space="preserve">Referencia: </w:t>
      </w:r>
      <w:r w:rsidRPr="00766FA2">
        <w:rPr>
          <w:b/>
          <w:sz w:val="24"/>
          <w:szCs w:val="24"/>
        </w:rPr>
        <w:tab/>
      </w:r>
      <w:r>
        <w:rPr>
          <w:b/>
          <w:sz w:val="24"/>
          <w:szCs w:val="24"/>
        </w:rPr>
        <w:tab/>
      </w:r>
      <w:r>
        <w:rPr>
          <w:b/>
          <w:sz w:val="24"/>
          <w:szCs w:val="24"/>
        </w:rPr>
        <w:tab/>
      </w:r>
      <w:r w:rsidRPr="00766FA2">
        <w:rPr>
          <w:sz w:val="24"/>
          <w:szCs w:val="24"/>
        </w:rPr>
        <w:t>Acción de tutela</w:t>
      </w:r>
    </w:p>
    <w:p w14:paraId="1F0D3CB4" w14:textId="77777777" w:rsidR="000C5DB7" w:rsidRDefault="000C5DB7" w:rsidP="00331291">
      <w:pPr>
        <w:tabs>
          <w:tab w:val="left" w:pos="8222"/>
        </w:tabs>
        <w:ind w:right="51"/>
        <w:contextualSpacing/>
        <w:rPr>
          <w:b/>
          <w:sz w:val="24"/>
          <w:szCs w:val="24"/>
        </w:rPr>
      </w:pPr>
    </w:p>
    <w:p w14:paraId="59DE7977" w14:textId="77777777" w:rsidR="004608E4" w:rsidRPr="00F9138F" w:rsidRDefault="00273C24" w:rsidP="00331291">
      <w:pPr>
        <w:tabs>
          <w:tab w:val="left" w:pos="8222"/>
        </w:tabs>
        <w:ind w:right="51"/>
        <w:contextualSpacing/>
        <w:rPr>
          <w:bCs/>
          <w:sz w:val="20"/>
          <w:szCs w:val="20"/>
        </w:rPr>
      </w:pPr>
      <w:r w:rsidRPr="00F9138F">
        <w:rPr>
          <w:b/>
          <w:sz w:val="20"/>
          <w:szCs w:val="20"/>
        </w:rPr>
        <w:t xml:space="preserve">Tema: </w:t>
      </w:r>
      <w:r w:rsidR="003808C0">
        <w:rPr>
          <w:bCs/>
          <w:sz w:val="20"/>
          <w:szCs w:val="20"/>
        </w:rPr>
        <w:t>a</w:t>
      </w:r>
      <w:r w:rsidRPr="00F9138F">
        <w:rPr>
          <w:bCs/>
          <w:sz w:val="20"/>
          <w:szCs w:val="20"/>
        </w:rPr>
        <w:t xml:space="preserve">cción de tutela contra providencias judiciales. </w:t>
      </w:r>
    </w:p>
    <w:p w14:paraId="46E6AD49" w14:textId="77777777" w:rsidR="004608E4" w:rsidRPr="00F9138F" w:rsidRDefault="003808C0" w:rsidP="00331291">
      <w:pPr>
        <w:tabs>
          <w:tab w:val="left" w:pos="8222"/>
        </w:tabs>
        <w:ind w:right="51"/>
        <w:contextualSpacing/>
        <w:rPr>
          <w:bCs/>
          <w:sz w:val="20"/>
          <w:szCs w:val="20"/>
        </w:rPr>
      </w:pPr>
      <w:r>
        <w:rPr>
          <w:b/>
          <w:sz w:val="20"/>
          <w:szCs w:val="20"/>
        </w:rPr>
        <w:t>Subtema 1:</w:t>
      </w:r>
      <w:r w:rsidR="00273C24" w:rsidRPr="00F9138F">
        <w:rPr>
          <w:b/>
          <w:sz w:val="20"/>
          <w:szCs w:val="20"/>
        </w:rPr>
        <w:t xml:space="preserve"> </w:t>
      </w:r>
      <w:r>
        <w:rPr>
          <w:bCs/>
          <w:sz w:val="20"/>
          <w:szCs w:val="20"/>
        </w:rPr>
        <w:t>r</w:t>
      </w:r>
      <w:r w:rsidR="00273C24" w:rsidRPr="00F9138F">
        <w:rPr>
          <w:bCs/>
          <w:sz w:val="20"/>
          <w:szCs w:val="20"/>
        </w:rPr>
        <w:t xml:space="preserve">equisitos de procedibilidad. </w:t>
      </w:r>
    </w:p>
    <w:p w14:paraId="1A92A84E" w14:textId="77777777" w:rsidR="00273C24" w:rsidRPr="004608E4" w:rsidRDefault="00273C24" w:rsidP="00331291">
      <w:pPr>
        <w:tabs>
          <w:tab w:val="left" w:pos="8222"/>
        </w:tabs>
        <w:ind w:right="51"/>
        <w:contextualSpacing/>
        <w:rPr>
          <w:bCs/>
          <w:sz w:val="20"/>
          <w:szCs w:val="20"/>
        </w:rPr>
      </w:pPr>
      <w:r w:rsidRPr="00F9138F">
        <w:rPr>
          <w:b/>
          <w:sz w:val="20"/>
          <w:szCs w:val="20"/>
        </w:rPr>
        <w:t>Subt</w:t>
      </w:r>
      <w:r w:rsidR="003808C0">
        <w:rPr>
          <w:b/>
          <w:sz w:val="20"/>
          <w:szCs w:val="20"/>
        </w:rPr>
        <w:t>ema 2:</w:t>
      </w:r>
      <w:r w:rsidRPr="00F9138F">
        <w:rPr>
          <w:b/>
          <w:sz w:val="20"/>
          <w:szCs w:val="20"/>
        </w:rPr>
        <w:t xml:space="preserve"> </w:t>
      </w:r>
      <w:r w:rsidR="003808C0" w:rsidRPr="003808C0">
        <w:rPr>
          <w:sz w:val="20"/>
          <w:szCs w:val="20"/>
        </w:rPr>
        <w:t>s</w:t>
      </w:r>
      <w:r w:rsidR="00F9138F" w:rsidRPr="00F9138F">
        <w:rPr>
          <w:bCs/>
          <w:sz w:val="20"/>
          <w:szCs w:val="20"/>
        </w:rPr>
        <w:t>ubsidiariedad</w:t>
      </w:r>
      <w:r w:rsidR="00BB1D0F" w:rsidRPr="00F9138F">
        <w:rPr>
          <w:bCs/>
          <w:sz w:val="20"/>
          <w:szCs w:val="20"/>
        </w:rPr>
        <w:t>. Improcedencia de la acción</w:t>
      </w:r>
      <w:r w:rsidR="00A15ABD" w:rsidRPr="00F9138F">
        <w:rPr>
          <w:bCs/>
          <w:sz w:val="20"/>
          <w:szCs w:val="20"/>
        </w:rPr>
        <w:t>.</w:t>
      </w:r>
    </w:p>
    <w:p w14:paraId="074F8990" w14:textId="77777777" w:rsidR="00273C24" w:rsidRPr="00766FA2" w:rsidRDefault="00273C24" w:rsidP="00331291">
      <w:pPr>
        <w:tabs>
          <w:tab w:val="left" w:pos="8222"/>
        </w:tabs>
        <w:ind w:right="51"/>
        <w:contextualSpacing/>
        <w:rPr>
          <w:b/>
          <w:sz w:val="24"/>
          <w:szCs w:val="24"/>
        </w:rPr>
      </w:pPr>
    </w:p>
    <w:p w14:paraId="115D08E5" w14:textId="77777777" w:rsidR="000C5DB7" w:rsidRPr="00766FA2" w:rsidRDefault="000C5DB7" w:rsidP="00331291">
      <w:pPr>
        <w:pBdr>
          <w:bottom w:val="single" w:sz="12" w:space="0" w:color="auto"/>
        </w:pBdr>
        <w:ind w:left="2832" w:hanging="2832"/>
        <w:contextualSpacing/>
        <w:rPr>
          <w:b/>
          <w:sz w:val="24"/>
          <w:szCs w:val="24"/>
        </w:rPr>
      </w:pPr>
      <w:r w:rsidRPr="00766FA2">
        <w:rPr>
          <w:b/>
          <w:sz w:val="24"/>
          <w:szCs w:val="24"/>
        </w:rPr>
        <w:t xml:space="preserve">SENTENCIA DE </w:t>
      </w:r>
      <w:r w:rsidR="004608E4">
        <w:rPr>
          <w:b/>
          <w:sz w:val="24"/>
          <w:szCs w:val="24"/>
        </w:rPr>
        <w:t>PRIMERA</w:t>
      </w:r>
      <w:r w:rsidRPr="00766FA2">
        <w:rPr>
          <w:b/>
          <w:sz w:val="24"/>
          <w:szCs w:val="24"/>
        </w:rPr>
        <w:t xml:space="preserve"> INSTANCIA</w:t>
      </w:r>
    </w:p>
    <w:p w14:paraId="392AF9C8" w14:textId="77777777" w:rsidR="00E81297" w:rsidRDefault="00E81297" w:rsidP="008B02EB">
      <w:pPr>
        <w:tabs>
          <w:tab w:val="left" w:pos="0"/>
        </w:tabs>
        <w:contextualSpacing/>
        <w:rPr>
          <w:sz w:val="24"/>
          <w:szCs w:val="24"/>
        </w:rPr>
      </w:pPr>
    </w:p>
    <w:p w14:paraId="40BD3729" w14:textId="77777777" w:rsidR="004644C8" w:rsidRPr="004644C8" w:rsidRDefault="004644C8" w:rsidP="008B02EB">
      <w:pPr>
        <w:tabs>
          <w:tab w:val="left" w:pos="0"/>
        </w:tabs>
        <w:contextualSpacing/>
        <w:rPr>
          <w:color w:val="000000"/>
          <w:sz w:val="24"/>
          <w:szCs w:val="24"/>
        </w:rPr>
      </w:pPr>
      <w:r w:rsidRPr="004644C8">
        <w:rPr>
          <w:color w:val="000000"/>
          <w:sz w:val="24"/>
          <w:szCs w:val="24"/>
        </w:rPr>
        <w:t xml:space="preserve">La Sala decide </w:t>
      </w:r>
      <w:r w:rsidR="004608E4">
        <w:rPr>
          <w:color w:val="000000"/>
          <w:sz w:val="24"/>
          <w:szCs w:val="24"/>
        </w:rPr>
        <w:t xml:space="preserve">en primera instancia, la acción de tutela incoada por </w:t>
      </w:r>
      <w:r w:rsidR="001A52C5">
        <w:rPr>
          <w:sz w:val="24"/>
          <w:szCs w:val="24"/>
        </w:rPr>
        <w:t xml:space="preserve">la </w:t>
      </w:r>
      <w:r w:rsidR="001A52C5">
        <w:rPr>
          <w:bCs/>
          <w:sz w:val="24"/>
          <w:szCs w:val="24"/>
        </w:rPr>
        <w:t>Unidad Administrativa Especial de Gestión Pensional y Contribuciones Parafiscales de la Protección Social - UGPP</w:t>
      </w:r>
      <w:r>
        <w:rPr>
          <w:bCs/>
          <w:color w:val="000000"/>
          <w:sz w:val="24"/>
          <w:szCs w:val="24"/>
        </w:rPr>
        <w:t xml:space="preserve"> </w:t>
      </w:r>
      <w:r w:rsidRPr="004644C8">
        <w:rPr>
          <w:color w:val="000000"/>
          <w:sz w:val="24"/>
          <w:szCs w:val="24"/>
        </w:rPr>
        <w:t>en contra de</w:t>
      </w:r>
      <w:r w:rsidR="004608E4">
        <w:rPr>
          <w:color w:val="000000"/>
          <w:sz w:val="24"/>
          <w:szCs w:val="24"/>
        </w:rPr>
        <w:t xml:space="preserve">l Tribunal Administrativo de Cundinamarca, Sección Segunda, Subsección </w:t>
      </w:r>
      <w:r w:rsidR="003D2165">
        <w:rPr>
          <w:color w:val="000000"/>
          <w:sz w:val="24"/>
          <w:szCs w:val="24"/>
        </w:rPr>
        <w:t>B</w:t>
      </w:r>
      <w:r w:rsidR="004608E4">
        <w:rPr>
          <w:color w:val="000000"/>
          <w:sz w:val="24"/>
          <w:szCs w:val="24"/>
        </w:rPr>
        <w:t>.</w:t>
      </w:r>
    </w:p>
    <w:p w14:paraId="35FA0101" w14:textId="77777777" w:rsidR="004644C8" w:rsidRDefault="004644C8" w:rsidP="008B02EB">
      <w:pPr>
        <w:pStyle w:val="Textoindependiente21"/>
        <w:spacing w:after="0"/>
        <w:ind w:left="0"/>
        <w:jc w:val="both"/>
        <w:rPr>
          <w:rFonts w:cs="Arial"/>
          <w:sz w:val="24"/>
          <w:szCs w:val="24"/>
        </w:rPr>
      </w:pPr>
    </w:p>
    <w:p w14:paraId="5305466C" w14:textId="77777777" w:rsidR="000C5DB7" w:rsidRPr="00766FA2" w:rsidRDefault="000C5DB7" w:rsidP="00331291">
      <w:pPr>
        <w:pStyle w:val="Ttulo1"/>
        <w:spacing w:before="0" w:after="0" w:line="240" w:lineRule="auto"/>
        <w:rPr>
          <w:rFonts w:cs="Arial"/>
          <w:szCs w:val="24"/>
        </w:rPr>
      </w:pPr>
      <w:r w:rsidRPr="00766FA2">
        <w:rPr>
          <w:rFonts w:cs="Arial"/>
          <w:szCs w:val="24"/>
        </w:rPr>
        <w:t>ANTECEDENTES</w:t>
      </w:r>
    </w:p>
    <w:p w14:paraId="0C6B8CE2" w14:textId="77777777" w:rsidR="008B02EB" w:rsidRDefault="008B02EB" w:rsidP="00331291">
      <w:pPr>
        <w:pStyle w:val="Ttulo2"/>
        <w:numPr>
          <w:ilvl w:val="0"/>
          <w:numId w:val="0"/>
        </w:numPr>
        <w:spacing w:before="0" w:after="0"/>
        <w:ind w:left="360" w:hanging="360"/>
        <w:rPr>
          <w:rFonts w:cs="Arial"/>
          <w:color w:val="000000"/>
          <w:szCs w:val="24"/>
          <w:lang w:eastAsia="es-ES"/>
        </w:rPr>
      </w:pPr>
    </w:p>
    <w:p w14:paraId="15085FF1" w14:textId="77777777" w:rsidR="003E02F0" w:rsidRPr="003E02F0" w:rsidRDefault="003E02F0" w:rsidP="00331291">
      <w:pPr>
        <w:pStyle w:val="Ttulo2"/>
        <w:numPr>
          <w:ilvl w:val="0"/>
          <w:numId w:val="0"/>
        </w:numPr>
        <w:spacing w:before="0" w:after="0"/>
        <w:ind w:left="360" w:hanging="360"/>
        <w:rPr>
          <w:rFonts w:cs="Arial"/>
          <w:color w:val="000000"/>
          <w:szCs w:val="24"/>
          <w:lang w:eastAsia="es-ES"/>
        </w:rPr>
      </w:pPr>
      <w:r w:rsidRPr="003E02F0">
        <w:rPr>
          <w:rFonts w:cs="Arial"/>
          <w:color w:val="000000"/>
          <w:szCs w:val="24"/>
          <w:lang w:eastAsia="es-ES"/>
        </w:rPr>
        <w:t>1.1. Solicitud de tutela</w:t>
      </w:r>
    </w:p>
    <w:p w14:paraId="7D556FF9" w14:textId="77777777" w:rsidR="007E321C" w:rsidRDefault="007E321C" w:rsidP="00331291">
      <w:pPr>
        <w:rPr>
          <w:bCs/>
          <w:color w:val="000000"/>
          <w:sz w:val="24"/>
          <w:szCs w:val="24"/>
        </w:rPr>
      </w:pPr>
    </w:p>
    <w:p w14:paraId="51B591FA" w14:textId="77777777" w:rsidR="003E02F0" w:rsidRDefault="001A52C5" w:rsidP="00A229F6">
      <w:pPr>
        <w:tabs>
          <w:tab w:val="left" w:pos="1985"/>
        </w:tabs>
        <w:rPr>
          <w:sz w:val="24"/>
          <w:szCs w:val="24"/>
        </w:rPr>
      </w:pPr>
      <w:r>
        <w:rPr>
          <w:sz w:val="24"/>
          <w:szCs w:val="24"/>
        </w:rPr>
        <w:t xml:space="preserve">La </w:t>
      </w:r>
      <w:r>
        <w:rPr>
          <w:bCs/>
          <w:sz w:val="24"/>
          <w:szCs w:val="24"/>
        </w:rPr>
        <w:t>Unidad Administrativa Especial de Gestión Pensional y Contribuciones Parafiscales de la Protección Social - UGPP</w:t>
      </w:r>
      <w:r w:rsidRPr="00EE1DC9">
        <w:rPr>
          <w:sz w:val="24"/>
          <w:szCs w:val="24"/>
        </w:rPr>
        <w:t xml:space="preserve"> </w:t>
      </w:r>
      <w:r w:rsidR="00A12F13">
        <w:rPr>
          <w:bCs/>
          <w:color w:val="000000"/>
          <w:sz w:val="24"/>
          <w:szCs w:val="24"/>
        </w:rPr>
        <w:t>por medio de apoderado</w:t>
      </w:r>
      <w:r w:rsidR="00A12F13">
        <w:rPr>
          <w:rStyle w:val="Refdenotaalpie"/>
          <w:bCs/>
          <w:color w:val="000000"/>
          <w:sz w:val="24"/>
          <w:szCs w:val="24"/>
        </w:rPr>
        <w:footnoteReference w:id="1"/>
      </w:r>
      <w:r w:rsidR="00A12F13">
        <w:rPr>
          <w:bCs/>
          <w:color w:val="000000"/>
          <w:sz w:val="24"/>
          <w:szCs w:val="24"/>
        </w:rPr>
        <w:t xml:space="preserve">, </w:t>
      </w:r>
      <w:r w:rsidR="00196F38" w:rsidRPr="00EE1DC9">
        <w:rPr>
          <w:sz w:val="24"/>
          <w:szCs w:val="24"/>
        </w:rPr>
        <w:t>presentó solicitud de tutela</w:t>
      </w:r>
      <w:r w:rsidR="00D401E1">
        <w:rPr>
          <w:sz w:val="24"/>
          <w:szCs w:val="24"/>
        </w:rPr>
        <w:t>,</w:t>
      </w:r>
      <w:r w:rsidR="00196F38" w:rsidRPr="00EE1DC9">
        <w:rPr>
          <w:sz w:val="24"/>
          <w:szCs w:val="24"/>
        </w:rPr>
        <w:t xml:space="preserve"> en la que </w:t>
      </w:r>
      <w:r w:rsidR="00196F38">
        <w:rPr>
          <w:sz w:val="24"/>
          <w:szCs w:val="24"/>
        </w:rPr>
        <w:t xml:space="preserve">deprecó el amparo de los derechos fundamentales al </w:t>
      </w:r>
      <w:r w:rsidR="00AE75B6">
        <w:rPr>
          <w:sz w:val="24"/>
          <w:szCs w:val="24"/>
        </w:rPr>
        <w:t>d</w:t>
      </w:r>
      <w:r w:rsidR="00196F38">
        <w:rPr>
          <w:sz w:val="24"/>
          <w:szCs w:val="24"/>
        </w:rPr>
        <w:t xml:space="preserve">ebido </w:t>
      </w:r>
      <w:r w:rsidR="00AE75B6">
        <w:rPr>
          <w:sz w:val="24"/>
          <w:szCs w:val="24"/>
        </w:rPr>
        <w:t>p</w:t>
      </w:r>
      <w:r w:rsidR="00196F38">
        <w:rPr>
          <w:sz w:val="24"/>
          <w:szCs w:val="24"/>
        </w:rPr>
        <w:t xml:space="preserve">roceso </w:t>
      </w:r>
      <w:r w:rsidR="00A229F6" w:rsidRPr="00A229F6">
        <w:rPr>
          <w:sz w:val="24"/>
          <w:szCs w:val="24"/>
        </w:rPr>
        <w:t xml:space="preserve">en conexidad con el principio de </w:t>
      </w:r>
      <w:r w:rsidR="00AE75B6">
        <w:rPr>
          <w:sz w:val="24"/>
          <w:szCs w:val="24"/>
        </w:rPr>
        <w:t>s</w:t>
      </w:r>
      <w:r w:rsidR="00A229F6" w:rsidRPr="00A229F6">
        <w:rPr>
          <w:sz w:val="24"/>
          <w:szCs w:val="24"/>
        </w:rPr>
        <w:t>ostenibilidad</w:t>
      </w:r>
      <w:r w:rsidR="00A229F6">
        <w:rPr>
          <w:sz w:val="24"/>
          <w:szCs w:val="24"/>
        </w:rPr>
        <w:t xml:space="preserve"> </w:t>
      </w:r>
      <w:r w:rsidR="00AE75B6">
        <w:rPr>
          <w:sz w:val="24"/>
          <w:szCs w:val="24"/>
        </w:rPr>
        <w:t>f</w:t>
      </w:r>
      <w:r w:rsidR="00A229F6" w:rsidRPr="00A229F6">
        <w:rPr>
          <w:sz w:val="24"/>
          <w:szCs w:val="24"/>
        </w:rPr>
        <w:t>inanciera del Sistema Pensional</w:t>
      </w:r>
      <w:r w:rsidR="00196F38">
        <w:rPr>
          <w:sz w:val="24"/>
          <w:szCs w:val="24"/>
        </w:rPr>
        <w:t>,</w:t>
      </w:r>
      <w:r w:rsidR="00196F38" w:rsidRPr="00EE1DC9">
        <w:rPr>
          <w:sz w:val="24"/>
          <w:szCs w:val="24"/>
        </w:rPr>
        <w:t xml:space="preserve"> que consideró </w:t>
      </w:r>
      <w:r w:rsidR="00196F38">
        <w:rPr>
          <w:sz w:val="24"/>
          <w:szCs w:val="24"/>
        </w:rPr>
        <w:t>vulnerados</w:t>
      </w:r>
      <w:r w:rsidR="00196F38" w:rsidRPr="00EE1DC9">
        <w:rPr>
          <w:sz w:val="24"/>
          <w:szCs w:val="24"/>
        </w:rPr>
        <w:t xml:space="preserve"> </w:t>
      </w:r>
      <w:r w:rsidR="00196F38">
        <w:rPr>
          <w:sz w:val="24"/>
          <w:szCs w:val="24"/>
        </w:rPr>
        <w:t xml:space="preserve">por el </w:t>
      </w:r>
      <w:r w:rsidR="00196F38">
        <w:rPr>
          <w:bCs/>
          <w:sz w:val="24"/>
          <w:szCs w:val="24"/>
        </w:rPr>
        <w:t xml:space="preserve">Tribunal Administrativo de Cundinamarca, Sección Segunda, Subsección </w:t>
      </w:r>
      <w:r w:rsidR="006806E6">
        <w:rPr>
          <w:bCs/>
          <w:sz w:val="24"/>
          <w:szCs w:val="24"/>
        </w:rPr>
        <w:t xml:space="preserve">B </w:t>
      </w:r>
      <w:r w:rsidR="00196F38">
        <w:rPr>
          <w:sz w:val="24"/>
          <w:szCs w:val="24"/>
        </w:rPr>
        <w:t xml:space="preserve">con ocasión de la sentencia del </w:t>
      </w:r>
      <w:r w:rsidR="00D401E1">
        <w:rPr>
          <w:sz w:val="24"/>
          <w:szCs w:val="24"/>
        </w:rPr>
        <w:t>1</w:t>
      </w:r>
      <w:r w:rsidR="00196F38">
        <w:rPr>
          <w:sz w:val="24"/>
          <w:szCs w:val="24"/>
        </w:rPr>
        <w:t xml:space="preserve">8 de </w:t>
      </w:r>
      <w:r w:rsidR="00D401E1">
        <w:rPr>
          <w:sz w:val="24"/>
          <w:szCs w:val="24"/>
        </w:rPr>
        <w:t>marzo</w:t>
      </w:r>
      <w:r w:rsidR="00196F38">
        <w:rPr>
          <w:sz w:val="24"/>
          <w:szCs w:val="24"/>
        </w:rPr>
        <w:t xml:space="preserve"> de 20</w:t>
      </w:r>
      <w:r w:rsidR="00D401E1">
        <w:rPr>
          <w:sz w:val="24"/>
          <w:szCs w:val="24"/>
        </w:rPr>
        <w:t>22</w:t>
      </w:r>
      <w:r w:rsidR="00196F38">
        <w:rPr>
          <w:sz w:val="24"/>
          <w:szCs w:val="24"/>
        </w:rPr>
        <w:t xml:space="preserve"> proferida por la mencionada</w:t>
      </w:r>
      <w:r w:rsidR="00A229F6">
        <w:rPr>
          <w:sz w:val="24"/>
          <w:szCs w:val="24"/>
        </w:rPr>
        <w:t xml:space="preserve"> </w:t>
      </w:r>
      <w:r w:rsidR="00196F38">
        <w:rPr>
          <w:sz w:val="24"/>
          <w:szCs w:val="24"/>
        </w:rPr>
        <w:t>autoridad</w:t>
      </w:r>
      <w:r w:rsidR="00AE75B6">
        <w:rPr>
          <w:sz w:val="24"/>
          <w:szCs w:val="24"/>
        </w:rPr>
        <w:t xml:space="preserve"> y en la que </w:t>
      </w:r>
      <w:r w:rsidR="00196F38">
        <w:rPr>
          <w:sz w:val="24"/>
          <w:szCs w:val="24"/>
        </w:rPr>
        <w:t>accedi</w:t>
      </w:r>
      <w:r w:rsidR="00A229F6">
        <w:rPr>
          <w:sz w:val="24"/>
          <w:szCs w:val="24"/>
        </w:rPr>
        <w:t>ó</w:t>
      </w:r>
      <w:r w:rsidR="00196F38">
        <w:rPr>
          <w:sz w:val="24"/>
          <w:szCs w:val="24"/>
        </w:rPr>
        <w:t xml:space="preserve"> a las pretensiones de la demanda que promovió l</w:t>
      </w:r>
      <w:r w:rsidR="00A229F6">
        <w:rPr>
          <w:sz w:val="24"/>
          <w:szCs w:val="24"/>
        </w:rPr>
        <w:t>a</w:t>
      </w:r>
      <w:r w:rsidR="00196F38">
        <w:rPr>
          <w:sz w:val="24"/>
          <w:szCs w:val="24"/>
        </w:rPr>
        <w:t xml:space="preserve"> señor</w:t>
      </w:r>
      <w:r w:rsidR="00A229F6">
        <w:rPr>
          <w:sz w:val="24"/>
          <w:szCs w:val="24"/>
        </w:rPr>
        <w:t>a</w:t>
      </w:r>
      <w:r w:rsidR="00196F38">
        <w:rPr>
          <w:sz w:val="24"/>
          <w:szCs w:val="24"/>
        </w:rPr>
        <w:t xml:space="preserve"> </w:t>
      </w:r>
      <w:r w:rsidR="00A229F6">
        <w:rPr>
          <w:sz w:val="24"/>
          <w:szCs w:val="24"/>
        </w:rPr>
        <w:t xml:space="preserve">Claudina Ávila de </w:t>
      </w:r>
      <w:proofErr w:type="spellStart"/>
      <w:r w:rsidR="00A229F6">
        <w:rPr>
          <w:sz w:val="24"/>
          <w:szCs w:val="24"/>
        </w:rPr>
        <w:t>Banoy</w:t>
      </w:r>
      <w:proofErr w:type="spellEnd"/>
      <w:r w:rsidR="00196F38">
        <w:rPr>
          <w:sz w:val="24"/>
          <w:szCs w:val="24"/>
        </w:rPr>
        <w:t xml:space="preserve"> dentro del proceso de nulidad y restablecimiento del derecho con radicado número </w:t>
      </w:r>
      <w:r w:rsidR="00A229F6" w:rsidRPr="00A229F6">
        <w:rPr>
          <w:sz w:val="24"/>
          <w:szCs w:val="24"/>
        </w:rPr>
        <w:t>11001</w:t>
      </w:r>
      <w:r w:rsidR="00A229F6">
        <w:rPr>
          <w:sz w:val="24"/>
          <w:szCs w:val="24"/>
        </w:rPr>
        <w:t>-</w:t>
      </w:r>
      <w:r w:rsidR="00A229F6" w:rsidRPr="00A229F6">
        <w:rPr>
          <w:sz w:val="24"/>
          <w:szCs w:val="24"/>
        </w:rPr>
        <w:t>33</w:t>
      </w:r>
      <w:r w:rsidR="00A229F6">
        <w:rPr>
          <w:sz w:val="24"/>
          <w:szCs w:val="24"/>
        </w:rPr>
        <w:t>-</w:t>
      </w:r>
      <w:r w:rsidR="00A229F6" w:rsidRPr="00A229F6">
        <w:rPr>
          <w:sz w:val="24"/>
          <w:szCs w:val="24"/>
        </w:rPr>
        <w:t>35</w:t>
      </w:r>
      <w:r w:rsidR="00A229F6">
        <w:rPr>
          <w:sz w:val="24"/>
          <w:szCs w:val="24"/>
        </w:rPr>
        <w:t>-</w:t>
      </w:r>
      <w:r w:rsidR="00A229F6" w:rsidRPr="00A229F6">
        <w:rPr>
          <w:sz w:val="24"/>
          <w:szCs w:val="24"/>
        </w:rPr>
        <w:t>010</w:t>
      </w:r>
      <w:r w:rsidR="00A229F6">
        <w:rPr>
          <w:sz w:val="24"/>
          <w:szCs w:val="24"/>
        </w:rPr>
        <w:t>-</w:t>
      </w:r>
      <w:r w:rsidR="00A229F6" w:rsidRPr="00A229F6">
        <w:rPr>
          <w:sz w:val="24"/>
          <w:szCs w:val="24"/>
        </w:rPr>
        <w:t>2017</w:t>
      </w:r>
      <w:r w:rsidR="00A229F6">
        <w:rPr>
          <w:sz w:val="24"/>
          <w:szCs w:val="24"/>
        </w:rPr>
        <w:t>-</w:t>
      </w:r>
      <w:r w:rsidR="00A229F6" w:rsidRPr="00A229F6">
        <w:rPr>
          <w:sz w:val="24"/>
          <w:szCs w:val="24"/>
        </w:rPr>
        <w:t>00086</w:t>
      </w:r>
      <w:r w:rsidR="00A229F6">
        <w:rPr>
          <w:sz w:val="24"/>
          <w:szCs w:val="24"/>
        </w:rPr>
        <w:t>-00/01</w:t>
      </w:r>
      <w:r w:rsidR="00196F38">
        <w:rPr>
          <w:sz w:val="24"/>
          <w:szCs w:val="24"/>
        </w:rPr>
        <w:t>.</w:t>
      </w:r>
    </w:p>
    <w:p w14:paraId="3DADFAAA" w14:textId="77777777" w:rsidR="00196F38" w:rsidRPr="003E02F0" w:rsidRDefault="00196F38" w:rsidP="00A12F13">
      <w:pPr>
        <w:tabs>
          <w:tab w:val="left" w:pos="1985"/>
        </w:tabs>
        <w:rPr>
          <w:rFonts w:eastAsia="Verdana"/>
          <w:color w:val="000000"/>
          <w:sz w:val="24"/>
          <w:szCs w:val="24"/>
        </w:rPr>
      </w:pPr>
    </w:p>
    <w:p w14:paraId="5676133D" w14:textId="77777777" w:rsidR="003E02F0" w:rsidRPr="003E02F0" w:rsidRDefault="003E02F0" w:rsidP="00331291">
      <w:pPr>
        <w:contextualSpacing/>
        <w:rPr>
          <w:rFonts w:eastAsia="Verdana"/>
          <w:b/>
          <w:color w:val="000000"/>
          <w:sz w:val="24"/>
          <w:szCs w:val="24"/>
        </w:rPr>
      </w:pPr>
      <w:r w:rsidRPr="003E02F0">
        <w:rPr>
          <w:rFonts w:eastAsia="Verdana"/>
          <w:b/>
          <w:bCs/>
          <w:color w:val="000000"/>
          <w:sz w:val="24"/>
          <w:szCs w:val="24"/>
        </w:rPr>
        <w:t>1.2.</w:t>
      </w:r>
      <w:r w:rsidRPr="003E02F0">
        <w:rPr>
          <w:rFonts w:eastAsia="Verdana"/>
          <w:color w:val="000000"/>
          <w:sz w:val="24"/>
          <w:szCs w:val="24"/>
        </w:rPr>
        <w:t xml:space="preserve"> </w:t>
      </w:r>
      <w:r w:rsidRPr="003E02F0">
        <w:rPr>
          <w:rFonts w:eastAsia="Verdana"/>
          <w:b/>
          <w:color w:val="000000"/>
          <w:sz w:val="24"/>
          <w:szCs w:val="24"/>
        </w:rPr>
        <w:t>Hechos</w:t>
      </w:r>
      <w:r w:rsidR="00BB35EA">
        <w:rPr>
          <w:rFonts w:eastAsia="Verdana"/>
          <w:b/>
          <w:color w:val="000000"/>
          <w:sz w:val="24"/>
          <w:szCs w:val="24"/>
        </w:rPr>
        <w:t xml:space="preserve"> probados</w:t>
      </w:r>
    </w:p>
    <w:p w14:paraId="0ACCEFF1" w14:textId="77777777" w:rsidR="003E02F0" w:rsidRDefault="003E02F0" w:rsidP="00331291">
      <w:pPr>
        <w:rPr>
          <w:rFonts w:eastAsia="Verdana"/>
          <w:b/>
          <w:color w:val="000000"/>
          <w:sz w:val="24"/>
          <w:szCs w:val="24"/>
        </w:rPr>
      </w:pPr>
    </w:p>
    <w:p w14:paraId="731DAFCA" w14:textId="77777777" w:rsidR="00DE23B2" w:rsidRDefault="00DE23B2" w:rsidP="00331291">
      <w:pPr>
        <w:rPr>
          <w:rFonts w:eastAsia="Verdana"/>
          <w:bCs/>
          <w:color w:val="000000"/>
          <w:sz w:val="24"/>
          <w:szCs w:val="24"/>
        </w:rPr>
      </w:pPr>
      <w:r w:rsidRPr="004A5A17">
        <w:rPr>
          <w:rFonts w:eastAsia="Verdana"/>
          <w:bCs/>
          <w:color w:val="000000"/>
          <w:sz w:val="24"/>
          <w:szCs w:val="24"/>
        </w:rPr>
        <w:t xml:space="preserve">Conforme a las pruebas allegadas al expediente y </w:t>
      </w:r>
      <w:r w:rsidR="004F5109">
        <w:rPr>
          <w:rFonts w:eastAsia="Verdana"/>
          <w:bCs/>
          <w:color w:val="000000"/>
          <w:sz w:val="24"/>
          <w:szCs w:val="24"/>
        </w:rPr>
        <w:t>lo</w:t>
      </w:r>
      <w:r w:rsidRPr="004A5A17">
        <w:rPr>
          <w:rFonts w:eastAsia="Verdana"/>
          <w:bCs/>
          <w:color w:val="000000"/>
          <w:sz w:val="24"/>
          <w:szCs w:val="24"/>
        </w:rPr>
        <w:t xml:space="preserve"> narrado</w:t>
      </w:r>
      <w:r w:rsidR="004F5109">
        <w:rPr>
          <w:rFonts w:eastAsia="Verdana"/>
          <w:bCs/>
          <w:color w:val="000000"/>
          <w:sz w:val="24"/>
          <w:szCs w:val="24"/>
        </w:rPr>
        <w:t xml:space="preserve"> por la </w:t>
      </w:r>
      <w:r w:rsidR="00BB35EA">
        <w:rPr>
          <w:rFonts w:eastAsia="Verdana"/>
          <w:bCs/>
          <w:color w:val="000000"/>
          <w:sz w:val="24"/>
          <w:szCs w:val="24"/>
        </w:rPr>
        <w:t xml:space="preserve">parte </w:t>
      </w:r>
      <w:r w:rsidR="004F5109">
        <w:rPr>
          <w:rFonts w:eastAsia="Verdana"/>
          <w:bCs/>
          <w:color w:val="000000"/>
          <w:sz w:val="24"/>
          <w:szCs w:val="24"/>
        </w:rPr>
        <w:t>accionante</w:t>
      </w:r>
      <w:r w:rsidRPr="004A5A17">
        <w:rPr>
          <w:rFonts w:eastAsia="Verdana"/>
          <w:bCs/>
          <w:color w:val="000000"/>
          <w:sz w:val="24"/>
          <w:szCs w:val="24"/>
        </w:rPr>
        <w:t xml:space="preserve"> en </w:t>
      </w:r>
      <w:r w:rsidR="004A5A17" w:rsidRPr="004A5A17">
        <w:rPr>
          <w:rFonts w:eastAsia="Verdana"/>
          <w:bCs/>
          <w:color w:val="000000"/>
          <w:sz w:val="24"/>
          <w:szCs w:val="24"/>
        </w:rPr>
        <w:t xml:space="preserve">el escrito de tutela, la Sala expone los siguientes hechos: </w:t>
      </w:r>
    </w:p>
    <w:p w14:paraId="54EDBDE9" w14:textId="77777777" w:rsidR="00A03A62" w:rsidRPr="004A5A17" w:rsidRDefault="00A03A62" w:rsidP="00331291">
      <w:pPr>
        <w:rPr>
          <w:rFonts w:eastAsia="Verdana"/>
          <w:bCs/>
          <w:color w:val="000000"/>
          <w:sz w:val="24"/>
          <w:szCs w:val="24"/>
        </w:rPr>
      </w:pPr>
    </w:p>
    <w:p w14:paraId="3F9B7248" w14:textId="77777777" w:rsidR="00A174D1" w:rsidRDefault="00F2327C" w:rsidP="00EC03B0">
      <w:pPr>
        <w:rPr>
          <w:bCs/>
          <w:color w:val="000000"/>
          <w:sz w:val="24"/>
          <w:szCs w:val="24"/>
        </w:rPr>
      </w:pPr>
      <w:r w:rsidRPr="007E1A7A">
        <w:rPr>
          <w:bCs/>
          <w:color w:val="000000"/>
          <w:sz w:val="24"/>
          <w:szCs w:val="24"/>
        </w:rPr>
        <w:t>1.2.</w:t>
      </w:r>
      <w:r w:rsidR="007E1A7A">
        <w:rPr>
          <w:bCs/>
          <w:color w:val="000000"/>
          <w:sz w:val="24"/>
          <w:szCs w:val="24"/>
        </w:rPr>
        <w:t>1</w:t>
      </w:r>
      <w:r w:rsidR="0044471A">
        <w:rPr>
          <w:bCs/>
          <w:color w:val="000000"/>
          <w:sz w:val="24"/>
          <w:szCs w:val="24"/>
        </w:rPr>
        <w:t xml:space="preserve">. </w:t>
      </w:r>
      <w:r w:rsidR="00C43914">
        <w:rPr>
          <w:bCs/>
          <w:color w:val="000000"/>
          <w:sz w:val="24"/>
          <w:szCs w:val="24"/>
        </w:rPr>
        <w:tab/>
        <w:t>L</w:t>
      </w:r>
      <w:r w:rsidR="00F80757" w:rsidRPr="00F80757">
        <w:rPr>
          <w:bCs/>
          <w:color w:val="000000"/>
          <w:sz w:val="24"/>
          <w:szCs w:val="24"/>
        </w:rPr>
        <w:t>a Unidad Administrativa de Gestión Pensional y Contribuciones Parafiscales de la Protección Social – UGPP</w:t>
      </w:r>
      <w:r w:rsidR="00237481">
        <w:rPr>
          <w:bCs/>
          <w:color w:val="000000"/>
          <w:sz w:val="24"/>
          <w:szCs w:val="24"/>
        </w:rPr>
        <w:t xml:space="preserve"> </w:t>
      </w:r>
      <w:r w:rsidR="00A174D1">
        <w:rPr>
          <w:bCs/>
          <w:color w:val="000000"/>
          <w:sz w:val="24"/>
          <w:szCs w:val="24"/>
        </w:rPr>
        <w:t xml:space="preserve">mediante </w:t>
      </w:r>
      <w:r w:rsidR="006024B7">
        <w:rPr>
          <w:bCs/>
          <w:color w:val="000000"/>
          <w:sz w:val="24"/>
          <w:szCs w:val="24"/>
        </w:rPr>
        <w:t>Resoluciones</w:t>
      </w:r>
      <w:r w:rsidR="00C43914" w:rsidRPr="00C43914">
        <w:rPr>
          <w:bCs/>
          <w:color w:val="000000"/>
          <w:sz w:val="24"/>
          <w:szCs w:val="24"/>
        </w:rPr>
        <w:t xml:space="preserve"> RDP 32111 del 30 de agosto de 2016</w:t>
      </w:r>
      <w:r w:rsidR="00DF2701">
        <w:rPr>
          <w:bCs/>
          <w:color w:val="000000"/>
          <w:sz w:val="24"/>
          <w:szCs w:val="24"/>
        </w:rPr>
        <w:t xml:space="preserve"> (principal)</w:t>
      </w:r>
      <w:r w:rsidR="00C43914" w:rsidRPr="00C43914">
        <w:rPr>
          <w:bCs/>
          <w:color w:val="000000"/>
          <w:sz w:val="24"/>
          <w:szCs w:val="24"/>
        </w:rPr>
        <w:t>, RDP 039930 del 24 de octubre de 2016</w:t>
      </w:r>
      <w:r w:rsidR="00DF2701">
        <w:rPr>
          <w:bCs/>
          <w:color w:val="000000"/>
          <w:sz w:val="24"/>
          <w:szCs w:val="24"/>
        </w:rPr>
        <w:t xml:space="preserve"> (</w:t>
      </w:r>
      <w:r w:rsidR="002924B7">
        <w:rPr>
          <w:bCs/>
          <w:color w:val="000000"/>
          <w:sz w:val="24"/>
          <w:szCs w:val="24"/>
        </w:rPr>
        <w:t>r</w:t>
      </w:r>
      <w:r w:rsidR="00DF2701">
        <w:rPr>
          <w:bCs/>
          <w:color w:val="000000"/>
          <w:sz w:val="24"/>
          <w:szCs w:val="24"/>
        </w:rPr>
        <w:t>eposición)</w:t>
      </w:r>
      <w:r w:rsidR="00C43914" w:rsidRPr="00C43914">
        <w:rPr>
          <w:bCs/>
          <w:color w:val="000000"/>
          <w:sz w:val="24"/>
          <w:szCs w:val="24"/>
        </w:rPr>
        <w:t>, y RDP 040901 de 27 de octubre de 2016</w:t>
      </w:r>
      <w:r w:rsidR="002924B7">
        <w:rPr>
          <w:bCs/>
          <w:color w:val="000000"/>
          <w:sz w:val="24"/>
          <w:szCs w:val="24"/>
        </w:rPr>
        <w:t xml:space="preserve"> (apelación)</w:t>
      </w:r>
      <w:r w:rsidR="0046302D">
        <w:rPr>
          <w:bCs/>
          <w:color w:val="000000"/>
          <w:sz w:val="24"/>
          <w:szCs w:val="24"/>
        </w:rPr>
        <w:t xml:space="preserve"> n</w:t>
      </w:r>
      <w:r w:rsidR="00EC03B0" w:rsidRPr="00EC03B0">
        <w:rPr>
          <w:bCs/>
          <w:color w:val="000000"/>
          <w:sz w:val="24"/>
          <w:szCs w:val="24"/>
        </w:rPr>
        <w:t>eg</w:t>
      </w:r>
      <w:r w:rsidR="00EC03B0">
        <w:rPr>
          <w:bCs/>
          <w:color w:val="000000"/>
          <w:sz w:val="24"/>
          <w:szCs w:val="24"/>
        </w:rPr>
        <w:t>ó</w:t>
      </w:r>
      <w:r w:rsidR="00EC03B0" w:rsidRPr="00EC03B0">
        <w:rPr>
          <w:bCs/>
          <w:color w:val="000000"/>
          <w:sz w:val="24"/>
          <w:szCs w:val="24"/>
        </w:rPr>
        <w:t xml:space="preserve"> el reconocimiento de la </w:t>
      </w:r>
      <w:r w:rsidR="00EC03B0" w:rsidRPr="00EC03B0">
        <w:rPr>
          <w:bCs/>
          <w:color w:val="000000"/>
          <w:sz w:val="24"/>
          <w:szCs w:val="24"/>
        </w:rPr>
        <w:lastRenderedPageBreak/>
        <w:t>Pensión de sobreviviente, con ocasión del fallecimiento de</w:t>
      </w:r>
      <w:r w:rsidR="00EC03B0">
        <w:rPr>
          <w:bCs/>
          <w:color w:val="000000"/>
          <w:sz w:val="24"/>
          <w:szCs w:val="24"/>
        </w:rPr>
        <w:t>l señor</w:t>
      </w:r>
      <w:r w:rsidR="00EC03B0" w:rsidRPr="00EC03B0">
        <w:rPr>
          <w:bCs/>
          <w:color w:val="000000"/>
          <w:sz w:val="24"/>
          <w:szCs w:val="24"/>
        </w:rPr>
        <w:t xml:space="preserve"> </w:t>
      </w:r>
      <w:r w:rsidR="00AF43EA" w:rsidRPr="00EC03B0">
        <w:rPr>
          <w:bCs/>
          <w:color w:val="000000"/>
          <w:sz w:val="24"/>
          <w:szCs w:val="24"/>
        </w:rPr>
        <w:t>Lu</w:t>
      </w:r>
      <w:r w:rsidR="00AE75B6">
        <w:rPr>
          <w:bCs/>
          <w:color w:val="000000"/>
          <w:sz w:val="24"/>
          <w:szCs w:val="24"/>
        </w:rPr>
        <w:t>i</w:t>
      </w:r>
      <w:r w:rsidR="00AF43EA" w:rsidRPr="00EC03B0">
        <w:rPr>
          <w:bCs/>
          <w:color w:val="000000"/>
          <w:sz w:val="24"/>
          <w:szCs w:val="24"/>
        </w:rPr>
        <w:t>s</w:t>
      </w:r>
      <w:r w:rsidR="00AF43EA">
        <w:rPr>
          <w:bCs/>
          <w:color w:val="000000"/>
          <w:sz w:val="24"/>
          <w:szCs w:val="24"/>
        </w:rPr>
        <w:t xml:space="preserve"> </w:t>
      </w:r>
      <w:proofErr w:type="spellStart"/>
      <w:r w:rsidR="00AF43EA" w:rsidRPr="00AF43EA">
        <w:rPr>
          <w:bCs/>
          <w:color w:val="000000"/>
          <w:sz w:val="24"/>
          <w:szCs w:val="24"/>
        </w:rPr>
        <w:t>Banoy</w:t>
      </w:r>
      <w:proofErr w:type="spellEnd"/>
      <w:r w:rsidR="00AF43EA" w:rsidRPr="00AF43EA">
        <w:rPr>
          <w:bCs/>
          <w:color w:val="000000"/>
          <w:sz w:val="24"/>
          <w:szCs w:val="24"/>
        </w:rPr>
        <w:t xml:space="preserve"> </w:t>
      </w:r>
      <w:r w:rsidR="00AE75B6" w:rsidRPr="00AF43EA">
        <w:rPr>
          <w:bCs/>
          <w:color w:val="000000"/>
          <w:sz w:val="24"/>
          <w:szCs w:val="24"/>
        </w:rPr>
        <w:t>Gutiérrez</w:t>
      </w:r>
      <w:r w:rsidR="00AF43EA">
        <w:rPr>
          <w:bCs/>
          <w:color w:val="000000"/>
          <w:sz w:val="24"/>
          <w:szCs w:val="24"/>
        </w:rPr>
        <w:t xml:space="preserve"> </w:t>
      </w:r>
      <w:r w:rsidR="007152DC">
        <w:rPr>
          <w:bCs/>
          <w:color w:val="000000"/>
          <w:sz w:val="24"/>
          <w:szCs w:val="24"/>
        </w:rPr>
        <w:t>a</w:t>
      </w:r>
      <w:r w:rsidR="0094280A">
        <w:rPr>
          <w:bCs/>
          <w:color w:val="000000"/>
          <w:sz w:val="24"/>
          <w:szCs w:val="24"/>
        </w:rPr>
        <w:t xml:space="preserve"> </w:t>
      </w:r>
      <w:r w:rsidR="007152DC">
        <w:rPr>
          <w:bCs/>
          <w:color w:val="000000"/>
          <w:sz w:val="24"/>
          <w:szCs w:val="24"/>
        </w:rPr>
        <w:t>l</w:t>
      </w:r>
      <w:r w:rsidR="0094280A">
        <w:rPr>
          <w:bCs/>
          <w:color w:val="000000"/>
          <w:sz w:val="24"/>
          <w:szCs w:val="24"/>
        </w:rPr>
        <w:t>a</w:t>
      </w:r>
      <w:r w:rsidR="007152DC">
        <w:rPr>
          <w:bCs/>
          <w:color w:val="000000"/>
          <w:sz w:val="24"/>
          <w:szCs w:val="24"/>
        </w:rPr>
        <w:t xml:space="preserve"> señor</w:t>
      </w:r>
      <w:r w:rsidR="0094280A">
        <w:rPr>
          <w:bCs/>
          <w:color w:val="000000"/>
          <w:sz w:val="24"/>
          <w:szCs w:val="24"/>
        </w:rPr>
        <w:t>a</w:t>
      </w:r>
      <w:r w:rsidR="007152DC">
        <w:rPr>
          <w:bCs/>
          <w:color w:val="000000"/>
          <w:sz w:val="24"/>
          <w:szCs w:val="24"/>
        </w:rPr>
        <w:t xml:space="preserve"> </w:t>
      </w:r>
      <w:bookmarkStart w:id="0" w:name="_Hlk115786377"/>
      <w:r w:rsidR="007152DC">
        <w:rPr>
          <w:bCs/>
          <w:color w:val="000000"/>
          <w:sz w:val="24"/>
          <w:szCs w:val="24"/>
        </w:rPr>
        <w:t>C</w:t>
      </w:r>
      <w:r w:rsidR="0094280A">
        <w:rPr>
          <w:bCs/>
          <w:color w:val="000000"/>
          <w:sz w:val="24"/>
          <w:szCs w:val="24"/>
        </w:rPr>
        <w:t xml:space="preserve">laudina Ávila de </w:t>
      </w:r>
      <w:proofErr w:type="spellStart"/>
      <w:r w:rsidR="007616F0">
        <w:rPr>
          <w:bCs/>
          <w:color w:val="000000"/>
          <w:sz w:val="24"/>
          <w:szCs w:val="24"/>
        </w:rPr>
        <w:t>Banoy</w:t>
      </w:r>
      <w:bookmarkEnd w:id="0"/>
      <w:proofErr w:type="spellEnd"/>
      <w:r w:rsidR="002924B7">
        <w:rPr>
          <w:bCs/>
          <w:color w:val="000000"/>
          <w:sz w:val="24"/>
          <w:szCs w:val="24"/>
        </w:rPr>
        <w:t xml:space="preserve">. </w:t>
      </w:r>
      <w:r w:rsidR="007152DC">
        <w:rPr>
          <w:bCs/>
          <w:color w:val="000000"/>
          <w:sz w:val="24"/>
          <w:szCs w:val="24"/>
        </w:rPr>
        <w:t xml:space="preserve"> </w:t>
      </w:r>
      <w:r w:rsidR="00A174D1">
        <w:rPr>
          <w:bCs/>
          <w:color w:val="000000"/>
          <w:sz w:val="24"/>
          <w:szCs w:val="24"/>
        </w:rPr>
        <w:t xml:space="preserve"> </w:t>
      </w:r>
    </w:p>
    <w:p w14:paraId="497BF771" w14:textId="77777777" w:rsidR="007152DC" w:rsidRDefault="007152DC" w:rsidP="00331291">
      <w:pPr>
        <w:rPr>
          <w:bCs/>
          <w:color w:val="000000"/>
          <w:sz w:val="24"/>
          <w:szCs w:val="24"/>
        </w:rPr>
      </w:pPr>
    </w:p>
    <w:p w14:paraId="33D0883D" w14:textId="77777777" w:rsidR="00D66F35" w:rsidRDefault="004A5A17" w:rsidP="002924B7">
      <w:pPr>
        <w:rPr>
          <w:bCs/>
          <w:color w:val="000000"/>
          <w:sz w:val="24"/>
          <w:szCs w:val="24"/>
        </w:rPr>
      </w:pPr>
      <w:r>
        <w:rPr>
          <w:bCs/>
          <w:color w:val="000000"/>
          <w:sz w:val="24"/>
          <w:szCs w:val="24"/>
        </w:rPr>
        <w:t>1.2.</w:t>
      </w:r>
      <w:r w:rsidR="002924B7">
        <w:rPr>
          <w:bCs/>
          <w:color w:val="000000"/>
          <w:sz w:val="24"/>
          <w:szCs w:val="24"/>
        </w:rPr>
        <w:t>2</w:t>
      </w:r>
      <w:r>
        <w:rPr>
          <w:bCs/>
          <w:color w:val="000000"/>
          <w:sz w:val="24"/>
          <w:szCs w:val="24"/>
        </w:rPr>
        <w:t xml:space="preserve">. </w:t>
      </w:r>
      <w:r w:rsidR="002924B7">
        <w:rPr>
          <w:bCs/>
          <w:color w:val="000000"/>
          <w:sz w:val="24"/>
          <w:szCs w:val="24"/>
        </w:rPr>
        <w:t>La</w:t>
      </w:r>
      <w:r w:rsidR="002A02D6">
        <w:rPr>
          <w:bCs/>
          <w:color w:val="000000"/>
          <w:sz w:val="24"/>
          <w:szCs w:val="24"/>
        </w:rPr>
        <w:t xml:space="preserve"> señor</w:t>
      </w:r>
      <w:r w:rsidR="002924B7">
        <w:rPr>
          <w:bCs/>
          <w:color w:val="000000"/>
          <w:sz w:val="24"/>
          <w:szCs w:val="24"/>
        </w:rPr>
        <w:t>a</w:t>
      </w:r>
      <w:r w:rsidR="002A02D6">
        <w:rPr>
          <w:bCs/>
          <w:color w:val="000000"/>
          <w:sz w:val="24"/>
          <w:szCs w:val="24"/>
        </w:rPr>
        <w:t xml:space="preserve"> </w:t>
      </w:r>
      <w:r w:rsidR="002924B7" w:rsidRPr="002924B7">
        <w:rPr>
          <w:bCs/>
          <w:color w:val="000000"/>
          <w:sz w:val="24"/>
          <w:szCs w:val="24"/>
        </w:rPr>
        <w:t xml:space="preserve">Claudina Ávila de </w:t>
      </w:r>
      <w:proofErr w:type="spellStart"/>
      <w:r w:rsidR="002924B7" w:rsidRPr="002924B7">
        <w:rPr>
          <w:bCs/>
          <w:color w:val="000000"/>
          <w:sz w:val="24"/>
          <w:szCs w:val="24"/>
        </w:rPr>
        <w:t>Banoy</w:t>
      </w:r>
      <w:proofErr w:type="spellEnd"/>
      <w:r w:rsidR="002924B7" w:rsidRPr="002924B7">
        <w:rPr>
          <w:bCs/>
          <w:color w:val="000000"/>
          <w:sz w:val="24"/>
          <w:szCs w:val="24"/>
        </w:rPr>
        <w:t xml:space="preserve"> </w:t>
      </w:r>
      <w:r w:rsidR="00EE5B75">
        <w:rPr>
          <w:bCs/>
          <w:color w:val="000000"/>
          <w:sz w:val="24"/>
          <w:szCs w:val="24"/>
        </w:rPr>
        <w:t xml:space="preserve">en </w:t>
      </w:r>
      <w:r w:rsidR="00B81740">
        <w:rPr>
          <w:bCs/>
          <w:color w:val="000000"/>
          <w:sz w:val="24"/>
          <w:szCs w:val="24"/>
        </w:rPr>
        <w:t>ejercicio d</w:t>
      </w:r>
      <w:r w:rsidR="00247915">
        <w:rPr>
          <w:bCs/>
          <w:color w:val="000000"/>
          <w:sz w:val="24"/>
          <w:szCs w:val="24"/>
        </w:rPr>
        <w:t xml:space="preserve">el medio de control de </w:t>
      </w:r>
      <w:r w:rsidR="00B81740">
        <w:rPr>
          <w:bCs/>
          <w:color w:val="000000"/>
          <w:sz w:val="24"/>
          <w:szCs w:val="24"/>
        </w:rPr>
        <w:t xml:space="preserve">nulidad y restablecimiento del derecho formuló </w:t>
      </w:r>
      <w:r w:rsidR="003429A2">
        <w:rPr>
          <w:bCs/>
          <w:color w:val="000000"/>
          <w:sz w:val="24"/>
          <w:szCs w:val="24"/>
        </w:rPr>
        <w:t xml:space="preserve">por medio de apoderado judicial, </w:t>
      </w:r>
      <w:r w:rsidR="00B81740">
        <w:rPr>
          <w:bCs/>
          <w:color w:val="000000"/>
          <w:sz w:val="24"/>
          <w:szCs w:val="24"/>
        </w:rPr>
        <w:t xml:space="preserve">demanda orientada a obtener la nulidad </w:t>
      </w:r>
      <w:r w:rsidR="0057102D">
        <w:rPr>
          <w:bCs/>
          <w:color w:val="000000"/>
          <w:sz w:val="24"/>
          <w:szCs w:val="24"/>
        </w:rPr>
        <w:t>de la</w:t>
      </w:r>
      <w:r w:rsidR="002A02D6">
        <w:rPr>
          <w:bCs/>
          <w:color w:val="000000"/>
          <w:sz w:val="24"/>
          <w:szCs w:val="24"/>
        </w:rPr>
        <w:t>s</w:t>
      </w:r>
      <w:r w:rsidR="002924B7" w:rsidRPr="002924B7">
        <w:t xml:space="preserve"> </w:t>
      </w:r>
      <w:r w:rsidR="002924B7" w:rsidRPr="002924B7">
        <w:rPr>
          <w:bCs/>
          <w:color w:val="000000"/>
          <w:sz w:val="24"/>
          <w:szCs w:val="24"/>
        </w:rPr>
        <w:t xml:space="preserve">Resoluciones </w:t>
      </w:r>
      <w:r w:rsidR="00AE75B6">
        <w:rPr>
          <w:bCs/>
          <w:color w:val="000000"/>
          <w:sz w:val="24"/>
          <w:szCs w:val="24"/>
        </w:rPr>
        <w:t xml:space="preserve">números </w:t>
      </w:r>
      <w:r w:rsidR="002924B7" w:rsidRPr="002924B7">
        <w:rPr>
          <w:bCs/>
          <w:color w:val="000000"/>
          <w:sz w:val="24"/>
          <w:szCs w:val="24"/>
        </w:rPr>
        <w:t>RDP 32111 del 30 de agosto de 2016, RDP 039930 del 24 de octubre de 2016, y RDP 040901 de 27 de octubre de 2016</w:t>
      </w:r>
      <w:r w:rsidR="002924B7">
        <w:rPr>
          <w:bCs/>
          <w:color w:val="000000"/>
          <w:sz w:val="24"/>
          <w:szCs w:val="24"/>
        </w:rPr>
        <w:t xml:space="preserve">, </w:t>
      </w:r>
      <w:r w:rsidR="007E1A7A">
        <w:rPr>
          <w:bCs/>
          <w:color w:val="000000"/>
          <w:sz w:val="24"/>
          <w:szCs w:val="24"/>
        </w:rPr>
        <w:t xml:space="preserve">mediante </w:t>
      </w:r>
      <w:r w:rsidR="00C73C72">
        <w:rPr>
          <w:bCs/>
          <w:color w:val="000000"/>
          <w:sz w:val="24"/>
          <w:szCs w:val="24"/>
        </w:rPr>
        <w:t>la</w:t>
      </w:r>
      <w:r w:rsidR="002A02D6">
        <w:rPr>
          <w:bCs/>
          <w:color w:val="000000"/>
          <w:sz w:val="24"/>
          <w:szCs w:val="24"/>
        </w:rPr>
        <w:t>s</w:t>
      </w:r>
      <w:r w:rsidR="007E1A7A">
        <w:rPr>
          <w:bCs/>
          <w:color w:val="000000"/>
          <w:sz w:val="24"/>
          <w:szCs w:val="24"/>
        </w:rPr>
        <w:t xml:space="preserve"> </w:t>
      </w:r>
      <w:r w:rsidR="00034785">
        <w:rPr>
          <w:bCs/>
          <w:color w:val="000000"/>
          <w:sz w:val="24"/>
          <w:szCs w:val="24"/>
        </w:rPr>
        <w:t>que</w:t>
      </w:r>
      <w:r w:rsidR="007E1A7A">
        <w:rPr>
          <w:bCs/>
          <w:color w:val="000000"/>
          <w:sz w:val="24"/>
          <w:szCs w:val="24"/>
        </w:rPr>
        <w:t xml:space="preserve"> </w:t>
      </w:r>
      <w:r w:rsidR="002924B7">
        <w:rPr>
          <w:bCs/>
          <w:color w:val="000000"/>
          <w:sz w:val="24"/>
          <w:szCs w:val="24"/>
        </w:rPr>
        <w:t>la UGPP</w:t>
      </w:r>
      <w:r w:rsidR="007E1A7A">
        <w:rPr>
          <w:bCs/>
          <w:color w:val="000000"/>
          <w:sz w:val="24"/>
          <w:szCs w:val="24"/>
        </w:rPr>
        <w:t>,</w:t>
      </w:r>
      <w:r w:rsidR="00054798">
        <w:rPr>
          <w:bCs/>
          <w:color w:val="000000"/>
          <w:sz w:val="24"/>
          <w:szCs w:val="24"/>
        </w:rPr>
        <w:t xml:space="preserve"> </w:t>
      </w:r>
      <w:r w:rsidR="002924B7">
        <w:rPr>
          <w:bCs/>
          <w:color w:val="000000"/>
          <w:sz w:val="24"/>
          <w:szCs w:val="24"/>
        </w:rPr>
        <w:t xml:space="preserve">le </w:t>
      </w:r>
      <w:r w:rsidR="002A02D6">
        <w:rPr>
          <w:bCs/>
          <w:color w:val="000000"/>
          <w:sz w:val="24"/>
          <w:szCs w:val="24"/>
        </w:rPr>
        <w:t xml:space="preserve">negó el reconocimiento de </w:t>
      </w:r>
      <w:r w:rsidR="00AE75B6">
        <w:rPr>
          <w:bCs/>
          <w:color w:val="000000"/>
          <w:sz w:val="24"/>
          <w:szCs w:val="24"/>
        </w:rPr>
        <w:t xml:space="preserve">la </w:t>
      </w:r>
      <w:r w:rsidR="002A02D6">
        <w:rPr>
          <w:bCs/>
          <w:color w:val="000000"/>
          <w:sz w:val="24"/>
          <w:szCs w:val="24"/>
        </w:rPr>
        <w:t>p</w:t>
      </w:r>
      <w:r w:rsidR="00EE5B75">
        <w:rPr>
          <w:bCs/>
          <w:color w:val="000000"/>
          <w:sz w:val="24"/>
          <w:szCs w:val="24"/>
        </w:rPr>
        <w:t xml:space="preserve">ensión de </w:t>
      </w:r>
      <w:r w:rsidR="002924B7">
        <w:rPr>
          <w:bCs/>
          <w:color w:val="000000"/>
          <w:sz w:val="24"/>
          <w:szCs w:val="24"/>
        </w:rPr>
        <w:t>sobreviv</w:t>
      </w:r>
      <w:r w:rsidR="00AE75B6">
        <w:rPr>
          <w:bCs/>
          <w:color w:val="000000"/>
          <w:sz w:val="24"/>
          <w:szCs w:val="24"/>
        </w:rPr>
        <w:t xml:space="preserve">encia. A título de restablecimiento solicitó </w:t>
      </w:r>
      <w:r w:rsidR="002924B7" w:rsidRPr="002924B7">
        <w:rPr>
          <w:bCs/>
          <w:color w:val="000000"/>
          <w:sz w:val="24"/>
          <w:szCs w:val="24"/>
        </w:rPr>
        <w:t>que se condene a la Unidad Administrativa Especial de Gestión Pensional y Contribuciones Parafiscales de la Protección Social - UGPP a reconocerle y pagarle la</w:t>
      </w:r>
      <w:r w:rsidR="00AE75B6">
        <w:rPr>
          <w:bCs/>
          <w:color w:val="000000"/>
          <w:sz w:val="24"/>
          <w:szCs w:val="24"/>
        </w:rPr>
        <w:t xml:space="preserve"> mesada pensional </w:t>
      </w:r>
      <w:r w:rsidR="002924B7" w:rsidRPr="002924B7">
        <w:rPr>
          <w:bCs/>
          <w:color w:val="000000"/>
          <w:sz w:val="24"/>
          <w:szCs w:val="24"/>
        </w:rPr>
        <w:t>en calidad de cónyuge supérstite de conformidad con lo preceptuado en los artículos 6 y 25 del Acuerdo 049 de 1990, aprobado por el Decreto 758 de 1990, dando aplicación al principio de favorabilidad.</w:t>
      </w:r>
      <w:r w:rsidR="002924B7">
        <w:rPr>
          <w:bCs/>
          <w:color w:val="000000"/>
          <w:sz w:val="24"/>
          <w:szCs w:val="24"/>
        </w:rPr>
        <w:t xml:space="preserve"> </w:t>
      </w:r>
      <w:r w:rsidR="002924B7" w:rsidRPr="002924B7">
        <w:rPr>
          <w:bCs/>
          <w:color w:val="000000"/>
          <w:sz w:val="24"/>
          <w:szCs w:val="24"/>
        </w:rPr>
        <w:t>Igualmente, peticion</w:t>
      </w:r>
      <w:r w:rsidR="002924B7">
        <w:rPr>
          <w:bCs/>
          <w:color w:val="000000"/>
          <w:sz w:val="24"/>
          <w:szCs w:val="24"/>
        </w:rPr>
        <w:t xml:space="preserve">ó </w:t>
      </w:r>
      <w:r w:rsidR="002924B7" w:rsidRPr="002924B7">
        <w:rPr>
          <w:bCs/>
          <w:color w:val="000000"/>
          <w:sz w:val="24"/>
          <w:szCs w:val="24"/>
        </w:rPr>
        <w:t xml:space="preserve">que se le reconozca y pague el retroactivo de las mesadas pensionales desde el 23 de marzo de 1992, fecha de fallecimiento del señor Luis Eduardo </w:t>
      </w:r>
      <w:proofErr w:type="spellStart"/>
      <w:r w:rsidR="002924B7" w:rsidRPr="002924B7">
        <w:rPr>
          <w:bCs/>
          <w:color w:val="000000"/>
          <w:sz w:val="24"/>
          <w:szCs w:val="24"/>
        </w:rPr>
        <w:t>Banoy</w:t>
      </w:r>
      <w:proofErr w:type="spellEnd"/>
      <w:r w:rsidR="002924B7" w:rsidRPr="002924B7">
        <w:rPr>
          <w:bCs/>
          <w:color w:val="000000"/>
          <w:sz w:val="24"/>
          <w:szCs w:val="24"/>
        </w:rPr>
        <w:t xml:space="preserve"> Gutiérrez, hasta la inclusión en nómina; </w:t>
      </w:r>
      <w:r w:rsidR="002924B7">
        <w:rPr>
          <w:bCs/>
          <w:color w:val="000000"/>
          <w:sz w:val="24"/>
          <w:szCs w:val="24"/>
        </w:rPr>
        <w:t xml:space="preserve">que </w:t>
      </w:r>
      <w:r w:rsidR="002924B7" w:rsidRPr="002924B7">
        <w:rPr>
          <w:bCs/>
          <w:color w:val="000000"/>
          <w:sz w:val="24"/>
          <w:szCs w:val="24"/>
        </w:rPr>
        <w:t>se le cancelen los intereses moratorios establecidos en el artículo 141 de la Ley 100 de 1993 y el artículo 4º de la Ley 700 de 2001.</w:t>
      </w:r>
      <w:r w:rsidR="002924B7">
        <w:rPr>
          <w:bCs/>
          <w:color w:val="000000"/>
          <w:sz w:val="24"/>
          <w:szCs w:val="24"/>
        </w:rPr>
        <w:t xml:space="preserve"> </w:t>
      </w:r>
    </w:p>
    <w:p w14:paraId="62074BFF" w14:textId="77777777" w:rsidR="00D66F35" w:rsidRDefault="00D66F35" w:rsidP="00331291">
      <w:pPr>
        <w:rPr>
          <w:bCs/>
          <w:color w:val="000000"/>
          <w:sz w:val="24"/>
          <w:szCs w:val="24"/>
        </w:rPr>
      </w:pPr>
    </w:p>
    <w:p w14:paraId="4CFB6C8C" w14:textId="77777777" w:rsidR="00FE69B8" w:rsidRDefault="00D66F35" w:rsidP="00331291">
      <w:pPr>
        <w:rPr>
          <w:bCs/>
          <w:color w:val="000000"/>
          <w:sz w:val="24"/>
          <w:szCs w:val="24"/>
        </w:rPr>
      </w:pPr>
      <w:r w:rsidRPr="007E1A7A">
        <w:rPr>
          <w:bCs/>
          <w:color w:val="000000"/>
          <w:sz w:val="24"/>
          <w:szCs w:val="24"/>
        </w:rPr>
        <w:t>1.2.</w:t>
      </w:r>
      <w:r w:rsidR="002924B7">
        <w:rPr>
          <w:bCs/>
          <w:color w:val="000000"/>
          <w:sz w:val="24"/>
          <w:szCs w:val="24"/>
        </w:rPr>
        <w:t>3</w:t>
      </w:r>
      <w:r w:rsidRPr="007E1A7A">
        <w:rPr>
          <w:bCs/>
          <w:color w:val="000000"/>
          <w:sz w:val="24"/>
          <w:szCs w:val="24"/>
        </w:rPr>
        <w:t>.</w:t>
      </w:r>
      <w:r w:rsidR="00902241">
        <w:rPr>
          <w:b/>
          <w:color w:val="000000"/>
          <w:sz w:val="24"/>
          <w:szCs w:val="24"/>
        </w:rPr>
        <w:t xml:space="preserve"> </w:t>
      </w:r>
      <w:r w:rsidR="00902241">
        <w:rPr>
          <w:bCs/>
          <w:color w:val="000000"/>
          <w:sz w:val="24"/>
          <w:szCs w:val="24"/>
        </w:rPr>
        <w:t>El asunto le correspondió a</w:t>
      </w:r>
      <w:r w:rsidR="00054798">
        <w:rPr>
          <w:bCs/>
          <w:color w:val="000000"/>
          <w:sz w:val="24"/>
          <w:szCs w:val="24"/>
        </w:rPr>
        <w:t xml:space="preserve">l Juzgado </w:t>
      </w:r>
      <w:r w:rsidR="002924B7">
        <w:rPr>
          <w:bCs/>
          <w:color w:val="000000"/>
          <w:sz w:val="24"/>
          <w:szCs w:val="24"/>
        </w:rPr>
        <w:t>Décimo Administrativo Oral</w:t>
      </w:r>
      <w:r w:rsidR="00D658BC">
        <w:rPr>
          <w:bCs/>
          <w:color w:val="000000"/>
          <w:sz w:val="24"/>
          <w:szCs w:val="24"/>
        </w:rPr>
        <w:t xml:space="preserve"> del Circuito Judicial de Bogotá D.C., Sección Segunda</w:t>
      </w:r>
      <w:r w:rsidR="00B147F8">
        <w:rPr>
          <w:bCs/>
          <w:color w:val="000000"/>
          <w:sz w:val="24"/>
          <w:szCs w:val="24"/>
        </w:rPr>
        <w:t xml:space="preserve"> </w:t>
      </w:r>
      <w:r w:rsidR="00902241">
        <w:rPr>
          <w:bCs/>
          <w:color w:val="000000"/>
          <w:sz w:val="24"/>
          <w:szCs w:val="24"/>
        </w:rPr>
        <w:t xml:space="preserve">que, mediante sentencia del </w:t>
      </w:r>
      <w:r w:rsidR="00B36158">
        <w:rPr>
          <w:bCs/>
          <w:color w:val="000000"/>
          <w:sz w:val="24"/>
          <w:szCs w:val="24"/>
        </w:rPr>
        <w:t>19</w:t>
      </w:r>
      <w:r w:rsidR="00D658BC">
        <w:rPr>
          <w:bCs/>
          <w:color w:val="000000"/>
          <w:sz w:val="24"/>
          <w:szCs w:val="24"/>
        </w:rPr>
        <w:t xml:space="preserve"> de </w:t>
      </w:r>
      <w:r w:rsidR="00B36158">
        <w:rPr>
          <w:bCs/>
          <w:color w:val="000000"/>
          <w:sz w:val="24"/>
          <w:szCs w:val="24"/>
        </w:rPr>
        <w:t>mayo</w:t>
      </w:r>
      <w:r w:rsidR="002A02D6">
        <w:rPr>
          <w:bCs/>
          <w:color w:val="000000"/>
          <w:sz w:val="24"/>
          <w:szCs w:val="24"/>
        </w:rPr>
        <w:t xml:space="preserve"> de 20</w:t>
      </w:r>
      <w:r w:rsidR="00B36158">
        <w:rPr>
          <w:bCs/>
          <w:color w:val="000000"/>
          <w:sz w:val="24"/>
          <w:szCs w:val="24"/>
        </w:rPr>
        <w:t>21</w:t>
      </w:r>
      <w:r w:rsidR="00ED088C">
        <w:rPr>
          <w:rStyle w:val="Refdenotaalpie"/>
          <w:bCs/>
          <w:color w:val="000000"/>
          <w:sz w:val="24"/>
          <w:szCs w:val="24"/>
        </w:rPr>
        <w:footnoteReference w:id="2"/>
      </w:r>
      <w:r w:rsidR="0022653C">
        <w:rPr>
          <w:bCs/>
          <w:color w:val="000000"/>
          <w:sz w:val="24"/>
          <w:szCs w:val="24"/>
        </w:rPr>
        <w:t xml:space="preserve">, negó </w:t>
      </w:r>
      <w:r w:rsidR="0022653C" w:rsidRPr="0022653C">
        <w:rPr>
          <w:bCs/>
          <w:color w:val="000000"/>
          <w:sz w:val="24"/>
          <w:szCs w:val="24"/>
        </w:rPr>
        <w:t>las pretensiones</w:t>
      </w:r>
      <w:r w:rsidR="0022653C">
        <w:rPr>
          <w:bCs/>
          <w:color w:val="000000"/>
          <w:sz w:val="24"/>
          <w:szCs w:val="24"/>
        </w:rPr>
        <w:t xml:space="preserve"> de la demanda</w:t>
      </w:r>
      <w:r w:rsidR="00EC46FA">
        <w:rPr>
          <w:bCs/>
          <w:color w:val="000000"/>
          <w:sz w:val="24"/>
          <w:szCs w:val="24"/>
        </w:rPr>
        <w:t xml:space="preserve">, </w:t>
      </w:r>
      <w:r w:rsidR="00FE69B8">
        <w:rPr>
          <w:bCs/>
          <w:color w:val="000000"/>
          <w:sz w:val="24"/>
          <w:szCs w:val="24"/>
        </w:rPr>
        <w:t xml:space="preserve">porque </w:t>
      </w:r>
      <w:r w:rsidR="00EC46FA">
        <w:rPr>
          <w:bCs/>
          <w:color w:val="000000"/>
          <w:sz w:val="24"/>
          <w:szCs w:val="24"/>
        </w:rPr>
        <w:t>consideró que</w:t>
      </w:r>
      <w:r w:rsidR="00FE69B8">
        <w:rPr>
          <w:bCs/>
          <w:color w:val="000000"/>
          <w:sz w:val="24"/>
          <w:szCs w:val="24"/>
        </w:rPr>
        <w:t xml:space="preserve">: </w:t>
      </w:r>
    </w:p>
    <w:p w14:paraId="64801AD0" w14:textId="77777777" w:rsidR="00FE69B8" w:rsidRDefault="00FE69B8" w:rsidP="00331291">
      <w:pPr>
        <w:rPr>
          <w:bCs/>
          <w:color w:val="000000"/>
          <w:sz w:val="24"/>
          <w:szCs w:val="24"/>
        </w:rPr>
      </w:pPr>
    </w:p>
    <w:p w14:paraId="2191833E" w14:textId="77777777" w:rsidR="00902241" w:rsidRDefault="00FE69B8" w:rsidP="00331291">
      <w:pPr>
        <w:rPr>
          <w:bCs/>
          <w:color w:val="000000"/>
          <w:sz w:val="24"/>
          <w:szCs w:val="24"/>
        </w:rPr>
      </w:pPr>
      <w:r>
        <w:rPr>
          <w:bCs/>
          <w:color w:val="000000"/>
          <w:sz w:val="24"/>
          <w:szCs w:val="24"/>
        </w:rPr>
        <w:t>1.2.3.1. E</w:t>
      </w:r>
      <w:r w:rsidR="00EC46FA">
        <w:rPr>
          <w:bCs/>
          <w:color w:val="000000"/>
          <w:sz w:val="24"/>
          <w:szCs w:val="24"/>
        </w:rPr>
        <w:t xml:space="preserve">l señor Luís Eduardo </w:t>
      </w:r>
      <w:proofErr w:type="spellStart"/>
      <w:r w:rsidR="00EC46FA">
        <w:rPr>
          <w:bCs/>
          <w:color w:val="000000"/>
          <w:sz w:val="24"/>
          <w:szCs w:val="24"/>
        </w:rPr>
        <w:t>Banoy</w:t>
      </w:r>
      <w:proofErr w:type="spellEnd"/>
      <w:r w:rsidR="00EC46FA">
        <w:rPr>
          <w:bCs/>
          <w:color w:val="000000"/>
          <w:sz w:val="24"/>
          <w:szCs w:val="24"/>
        </w:rPr>
        <w:t xml:space="preserve"> Gutiérrez laboró para la rama judicial por un periodo de un poco más de 15 años, lo que correspondió a 783 semanas, todas ellas</w:t>
      </w:r>
      <w:r w:rsidR="00F82691">
        <w:rPr>
          <w:bCs/>
          <w:color w:val="000000"/>
          <w:sz w:val="24"/>
          <w:szCs w:val="24"/>
        </w:rPr>
        <w:t xml:space="preserve"> cotizadas</w:t>
      </w:r>
      <w:r w:rsidR="00EC46FA">
        <w:rPr>
          <w:bCs/>
          <w:color w:val="000000"/>
          <w:sz w:val="24"/>
          <w:szCs w:val="24"/>
        </w:rPr>
        <w:t xml:space="preserve"> ante la Caja Nacional de Previsión Social.  </w:t>
      </w:r>
    </w:p>
    <w:p w14:paraId="6664A7A8" w14:textId="77777777" w:rsidR="00EC46FA" w:rsidRDefault="00EC46FA" w:rsidP="00331291">
      <w:pPr>
        <w:rPr>
          <w:bCs/>
          <w:color w:val="000000"/>
          <w:sz w:val="24"/>
          <w:szCs w:val="24"/>
        </w:rPr>
      </w:pPr>
    </w:p>
    <w:p w14:paraId="3E80B278" w14:textId="77777777" w:rsidR="00EC46FA" w:rsidRDefault="00FE69B8" w:rsidP="008C1468">
      <w:pPr>
        <w:rPr>
          <w:bCs/>
          <w:color w:val="000000"/>
          <w:sz w:val="24"/>
          <w:szCs w:val="24"/>
        </w:rPr>
      </w:pPr>
      <w:r>
        <w:rPr>
          <w:bCs/>
          <w:color w:val="000000"/>
          <w:sz w:val="24"/>
          <w:szCs w:val="24"/>
        </w:rPr>
        <w:t xml:space="preserve">1.2.3.2. </w:t>
      </w:r>
      <w:r w:rsidR="00EC46FA">
        <w:rPr>
          <w:bCs/>
          <w:color w:val="000000"/>
          <w:sz w:val="24"/>
          <w:szCs w:val="24"/>
        </w:rPr>
        <w:t>Antes de su fallecimiento</w:t>
      </w:r>
      <w:r w:rsidR="00F82691">
        <w:rPr>
          <w:bCs/>
          <w:color w:val="000000"/>
          <w:sz w:val="24"/>
          <w:szCs w:val="24"/>
        </w:rPr>
        <w:t>,</w:t>
      </w:r>
      <w:r w:rsidR="00EC46FA">
        <w:rPr>
          <w:bCs/>
          <w:color w:val="000000"/>
          <w:sz w:val="24"/>
          <w:szCs w:val="24"/>
        </w:rPr>
        <w:t xml:space="preserve"> el señor </w:t>
      </w:r>
      <w:proofErr w:type="spellStart"/>
      <w:r w:rsidR="00EC46FA">
        <w:rPr>
          <w:bCs/>
          <w:color w:val="000000"/>
          <w:sz w:val="24"/>
          <w:szCs w:val="24"/>
        </w:rPr>
        <w:t>Banoy</w:t>
      </w:r>
      <w:proofErr w:type="spellEnd"/>
      <w:r w:rsidR="00EC46FA">
        <w:rPr>
          <w:bCs/>
          <w:color w:val="000000"/>
          <w:sz w:val="24"/>
          <w:szCs w:val="24"/>
        </w:rPr>
        <w:t xml:space="preserve"> Gutiérrez cotizó ante el Instituto de </w:t>
      </w:r>
      <w:r w:rsidR="00886986">
        <w:rPr>
          <w:bCs/>
          <w:color w:val="000000"/>
          <w:sz w:val="24"/>
          <w:szCs w:val="24"/>
        </w:rPr>
        <w:t>los Seguros</w:t>
      </w:r>
      <w:r w:rsidR="00EC46FA">
        <w:rPr>
          <w:bCs/>
          <w:color w:val="000000"/>
          <w:sz w:val="24"/>
          <w:szCs w:val="24"/>
        </w:rPr>
        <w:t xml:space="preserve"> Sociales</w:t>
      </w:r>
      <w:r w:rsidR="00F82691">
        <w:rPr>
          <w:bCs/>
          <w:color w:val="000000"/>
          <w:sz w:val="24"/>
          <w:szCs w:val="24"/>
        </w:rPr>
        <w:t xml:space="preserve"> entre el 14 de agost</w:t>
      </w:r>
      <w:r w:rsidR="00886986">
        <w:rPr>
          <w:bCs/>
          <w:color w:val="000000"/>
          <w:sz w:val="24"/>
          <w:szCs w:val="24"/>
        </w:rPr>
        <w:t>o</w:t>
      </w:r>
      <w:r w:rsidR="00F82691">
        <w:rPr>
          <w:bCs/>
          <w:color w:val="000000"/>
          <w:sz w:val="24"/>
          <w:szCs w:val="24"/>
        </w:rPr>
        <w:t xml:space="preserve"> de 1991 y el 30 de ab</w:t>
      </w:r>
      <w:r w:rsidR="00886986">
        <w:rPr>
          <w:bCs/>
          <w:color w:val="000000"/>
          <w:sz w:val="24"/>
          <w:szCs w:val="24"/>
        </w:rPr>
        <w:t>ril de 1992 bajo la vigencia del Acuerdo 049 de 1990,</w:t>
      </w:r>
      <w:r>
        <w:rPr>
          <w:bCs/>
          <w:color w:val="000000"/>
          <w:sz w:val="24"/>
          <w:szCs w:val="24"/>
        </w:rPr>
        <w:t xml:space="preserve"> para un total de </w:t>
      </w:r>
      <w:r w:rsidR="00886986">
        <w:rPr>
          <w:bCs/>
          <w:color w:val="000000"/>
          <w:sz w:val="24"/>
          <w:szCs w:val="24"/>
        </w:rPr>
        <w:t>37.29 semanas</w:t>
      </w:r>
      <w:r w:rsidR="008C1468">
        <w:rPr>
          <w:bCs/>
          <w:color w:val="000000"/>
          <w:sz w:val="24"/>
          <w:szCs w:val="24"/>
        </w:rPr>
        <w:t xml:space="preserve"> producto de una relación laboral de carácter privado con la empresa Villate de Villate</w:t>
      </w:r>
      <w:r w:rsidR="00886986">
        <w:rPr>
          <w:bCs/>
          <w:color w:val="000000"/>
          <w:sz w:val="24"/>
          <w:szCs w:val="24"/>
        </w:rPr>
        <w:t xml:space="preserve"> </w:t>
      </w:r>
      <w:r w:rsidR="008C1468">
        <w:rPr>
          <w:bCs/>
          <w:color w:val="000000"/>
          <w:sz w:val="24"/>
          <w:szCs w:val="24"/>
        </w:rPr>
        <w:t>concluyendo que, “</w:t>
      </w:r>
      <w:r w:rsidR="008C1468" w:rsidRPr="008C1468">
        <w:rPr>
          <w:bCs/>
          <w:color w:val="000000"/>
          <w:sz w:val="22"/>
          <w:szCs w:val="22"/>
        </w:rPr>
        <w:t xml:space="preserve">si bien el causante cotizó antes de su fallecimiento 37.29 semanas al Instituto de Seguros Sociales, bajo la vigencia del Acuerdo 049 de 1990, también lo es, que el último vínculo laboral no fue como empleado público, por lo tanto, esta instancia laboral </w:t>
      </w:r>
      <w:r>
        <w:rPr>
          <w:bCs/>
          <w:color w:val="000000"/>
          <w:sz w:val="22"/>
          <w:szCs w:val="22"/>
        </w:rPr>
        <w:t xml:space="preserve">(sic) </w:t>
      </w:r>
      <w:r w:rsidR="008C1468" w:rsidRPr="008C1468">
        <w:rPr>
          <w:bCs/>
          <w:color w:val="000000"/>
          <w:sz w:val="22"/>
          <w:szCs w:val="22"/>
        </w:rPr>
        <w:t>no es competente para pronunciarse del lapso laborado en el sector privado.</w:t>
      </w:r>
      <w:r w:rsidR="00AE75B6">
        <w:rPr>
          <w:bCs/>
          <w:color w:val="000000"/>
          <w:sz w:val="22"/>
          <w:szCs w:val="22"/>
        </w:rPr>
        <w:t xml:space="preserve"> </w:t>
      </w:r>
      <w:r w:rsidR="008C1468" w:rsidRPr="008C1468">
        <w:rPr>
          <w:bCs/>
          <w:color w:val="000000"/>
          <w:sz w:val="22"/>
          <w:szCs w:val="22"/>
        </w:rPr>
        <w:t xml:space="preserve">Por otra parte, tampoco es procedente la aplicación del mencionado Acuerdo 049 teniendo en cuenta solamente el tiempo cotizado a CAJANAL en condición de empleado público del señor Luis Eduardo </w:t>
      </w:r>
      <w:proofErr w:type="spellStart"/>
      <w:r w:rsidR="008C1468" w:rsidRPr="008C1468">
        <w:rPr>
          <w:bCs/>
          <w:color w:val="000000"/>
          <w:sz w:val="22"/>
          <w:szCs w:val="22"/>
        </w:rPr>
        <w:t>Banoy</w:t>
      </w:r>
      <w:proofErr w:type="spellEnd"/>
      <w:r w:rsidR="008C1468" w:rsidRPr="008C1468">
        <w:rPr>
          <w:bCs/>
          <w:color w:val="000000"/>
          <w:sz w:val="22"/>
          <w:szCs w:val="22"/>
        </w:rPr>
        <w:t xml:space="preserve"> Gutiérrez.</w:t>
      </w:r>
      <w:r w:rsidR="008C1468">
        <w:rPr>
          <w:bCs/>
          <w:color w:val="000000"/>
          <w:sz w:val="24"/>
          <w:szCs w:val="24"/>
        </w:rPr>
        <w:t xml:space="preserve">” </w:t>
      </w:r>
      <w:r w:rsidR="00F82691">
        <w:rPr>
          <w:bCs/>
          <w:color w:val="000000"/>
          <w:sz w:val="24"/>
          <w:szCs w:val="24"/>
        </w:rPr>
        <w:t xml:space="preserve"> </w:t>
      </w:r>
      <w:r w:rsidR="00EC46FA">
        <w:rPr>
          <w:bCs/>
          <w:color w:val="000000"/>
          <w:sz w:val="24"/>
          <w:szCs w:val="24"/>
        </w:rPr>
        <w:t xml:space="preserve"> </w:t>
      </w:r>
    </w:p>
    <w:p w14:paraId="6A4B88A6" w14:textId="77777777" w:rsidR="00B36158" w:rsidRDefault="00B36158" w:rsidP="00331291">
      <w:pPr>
        <w:rPr>
          <w:bCs/>
          <w:color w:val="000000"/>
          <w:sz w:val="24"/>
          <w:szCs w:val="24"/>
        </w:rPr>
      </w:pPr>
    </w:p>
    <w:p w14:paraId="6EC62716" w14:textId="77777777" w:rsidR="00346837" w:rsidRDefault="003732C9" w:rsidP="00331291">
      <w:pPr>
        <w:rPr>
          <w:bCs/>
          <w:color w:val="000000"/>
          <w:sz w:val="24"/>
          <w:szCs w:val="24"/>
        </w:rPr>
      </w:pPr>
      <w:r w:rsidRPr="006460A7">
        <w:rPr>
          <w:bCs/>
          <w:color w:val="000000"/>
          <w:sz w:val="24"/>
          <w:szCs w:val="24"/>
        </w:rPr>
        <w:t>1.2.</w:t>
      </w:r>
      <w:r w:rsidR="00FE69B8">
        <w:rPr>
          <w:bCs/>
          <w:color w:val="000000"/>
          <w:sz w:val="24"/>
          <w:szCs w:val="24"/>
        </w:rPr>
        <w:t>4</w:t>
      </w:r>
      <w:r w:rsidRPr="006460A7">
        <w:rPr>
          <w:bCs/>
          <w:color w:val="000000"/>
          <w:sz w:val="24"/>
          <w:szCs w:val="24"/>
        </w:rPr>
        <w:t xml:space="preserve">. Inconforme con la decisión </w:t>
      </w:r>
      <w:r w:rsidR="00EC46FA">
        <w:rPr>
          <w:bCs/>
          <w:color w:val="000000"/>
          <w:sz w:val="24"/>
          <w:szCs w:val="24"/>
        </w:rPr>
        <w:t xml:space="preserve">el apoderado de la accionante </w:t>
      </w:r>
      <w:r w:rsidRPr="006460A7">
        <w:rPr>
          <w:bCs/>
          <w:color w:val="000000"/>
          <w:sz w:val="24"/>
          <w:szCs w:val="24"/>
        </w:rPr>
        <w:t>interpuso recurso de apelación en el que manifestó que</w:t>
      </w:r>
      <w:r w:rsidR="008C1468">
        <w:rPr>
          <w:bCs/>
          <w:color w:val="000000"/>
          <w:sz w:val="24"/>
          <w:szCs w:val="24"/>
        </w:rPr>
        <w:t xml:space="preserve"> </w:t>
      </w:r>
      <w:r w:rsidR="00346837">
        <w:rPr>
          <w:bCs/>
          <w:color w:val="000000"/>
          <w:sz w:val="24"/>
          <w:szCs w:val="24"/>
        </w:rPr>
        <w:t>se debió identificar cu</w:t>
      </w:r>
      <w:r w:rsidR="00AA3FC6">
        <w:rPr>
          <w:bCs/>
          <w:color w:val="000000"/>
          <w:sz w:val="24"/>
          <w:szCs w:val="24"/>
        </w:rPr>
        <w:t>á</w:t>
      </w:r>
      <w:r w:rsidR="00346837">
        <w:rPr>
          <w:bCs/>
          <w:color w:val="000000"/>
          <w:sz w:val="24"/>
          <w:szCs w:val="24"/>
        </w:rPr>
        <w:t xml:space="preserve">l era la norma aplicable en el caso concreto para acceder a la pensión de sobreviviente. </w:t>
      </w:r>
    </w:p>
    <w:p w14:paraId="42D66E94" w14:textId="77777777" w:rsidR="00346837" w:rsidRDefault="00346837" w:rsidP="00331291">
      <w:pPr>
        <w:rPr>
          <w:bCs/>
          <w:color w:val="000000"/>
          <w:sz w:val="24"/>
          <w:szCs w:val="24"/>
        </w:rPr>
      </w:pPr>
    </w:p>
    <w:p w14:paraId="375CF9B6" w14:textId="17B7059E" w:rsidR="00F42417" w:rsidRDefault="00346837" w:rsidP="00331291">
      <w:pPr>
        <w:rPr>
          <w:bCs/>
          <w:color w:val="000000"/>
          <w:sz w:val="24"/>
          <w:szCs w:val="24"/>
        </w:rPr>
      </w:pPr>
      <w:r>
        <w:rPr>
          <w:bCs/>
          <w:color w:val="000000"/>
          <w:sz w:val="24"/>
          <w:szCs w:val="24"/>
        </w:rPr>
        <w:t xml:space="preserve">Indicó que en el plenario se encuentra demostrado que el causante cotizó ante </w:t>
      </w:r>
      <w:proofErr w:type="spellStart"/>
      <w:r>
        <w:rPr>
          <w:bCs/>
          <w:color w:val="000000"/>
          <w:sz w:val="24"/>
          <w:szCs w:val="24"/>
        </w:rPr>
        <w:t>Cajanal</w:t>
      </w:r>
      <w:proofErr w:type="spellEnd"/>
      <w:r>
        <w:rPr>
          <w:bCs/>
          <w:color w:val="000000"/>
          <w:sz w:val="24"/>
          <w:szCs w:val="24"/>
        </w:rPr>
        <w:t xml:space="preserve"> por </w:t>
      </w:r>
      <w:r w:rsidR="00FE69B8">
        <w:rPr>
          <w:bCs/>
          <w:color w:val="000000"/>
          <w:sz w:val="24"/>
          <w:szCs w:val="24"/>
        </w:rPr>
        <w:t>más</w:t>
      </w:r>
      <w:r>
        <w:rPr>
          <w:bCs/>
          <w:color w:val="000000"/>
          <w:sz w:val="24"/>
          <w:szCs w:val="24"/>
        </w:rPr>
        <w:t xml:space="preserve"> de 15 años, 783 semanas, y que </w:t>
      </w:r>
      <w:r w:rsidR="0039206B">
        <w:rPr>
          <w:bCs/>
          <w:color w:val="000000"/>
          <w:sz w:val="24"/>
          <w:szCs w:val="24"/>
        </w:rPr>
        <w:t>cotizó ante el ISS</w:t>
      </w:r>
      <w:r w:rsidR="001C383C">
        <w:rPr>
          <w:bCs/>
          <w:color w:val="000000"/>
          <w:sz w:val="24"/>
          <w:szCs w:val="24"/>
        </w:rPr>
        <w:t xml:space="preserve"> -</w:t>
      </w:r>
      <w:r w:rsidR="0039206B">
        <w:rPr>
          <w:bCs/>
          <w:color w:val="000000"/>
          <w:sz w:val="24"/>
          <w:szCs w:val="24"/>
        </w:rPr>
        <w:t>hoy Colpensiones</w:t>
      </w:r>
      <w:r w:rsidR="001C383C">
        <w:rPr>
          <w:bCs/>
          <w:color w:val="000000"/>
          <w:sz w:val="24"/>
          <w:szCs w:val="24"/>
        </w:rPr>
        <w:t>,</w:t>
      </w:r>
      <w:r w:rsidR="0039206B">
        <w:rPr>
          <w:bCs/>
          <w:color w:val="000000"/>
          <w:sz w:val="24"/>
          <w:szCs w:val="24"/>
        </w:rPr>
        <w:t xml:space="preserve"> las últimas 37.29 semanas, bajo ese escenario indicó </w:t>
      </w:r>
      <w:r w:rsidR="0039206B" w:rsidRPr="0039206B">
        <w:rPr>
          <w:bCs/>
          <w:color w:val="000000"/>
          <w:sz w:val="24"/>
          <w:szCs w:val="24"/>
        </w:rPr>
        <w:t>que la Corte Constitucional</w:t>
      </w:r>
      <w:r w:rsidR="0039206B">
        <w:rPr>
          <w:bCs/>
          <w:color w:val="000000"/>
          <w:sz w:val="24"/>
          <w:szCs w:val="24"/>
        </w:rPr>
        <w:t xml:space="preserve"> </w:t>
      </w:r>
      <w:r w:rsidR="00FE69B8">
        <w:rPr>
          <w:bCs/>
          <w:color w:val="000000"/>
          <w:sz w:val="24"/>
          <w:szCs w:val="24"/>
        </w:rPr>
        <w:t xml:space="preserve">en sentencia </w:t>
      </w:r>
      <w:r w:rsidR="0039206B">
        <w:rPr>
          <w:bCs/>
          <w:color w:val="000000"/>
          <w:sz w:val="24"/>
          <w:szCs w:val="24"/>
        </w:rPr>
        <w:t>SU 769 del 16 de octubre de 2014</w:t>
      </w:r>
      <w:r w:rsidR="00FE69B8">
        <w:rPr>
          <w:bCs/>
          <w:color w:val="000000"/>
          <w:sz w:val="24"/>
          <w:szCs w:val="24"/>
        </w:rPr>
        <w:t xml:space="preserve"> enfatizó </w:t>
      </w:r>
      <w:r w:rsidR="0039206B">
        <w:rPr>
          <w:bCs/>
          <w:color w:val="000000"/>
          <w:sz w:val="24"/>
          <w:szCs w:val="24"/>
        </w:rPr>
        <w:t xml:space="preserve">en </w:t>
      </w:r>
      <w:r w:rsidR="0039206B" w:rsidRPr="0039206B">
        <w:rPr>
          <w:bCs/>
          <w:color w:val="000000"/>
          <w:sz w:val="24"/>
          <w:szCs w:val="24"/>
        </w:rPr>
        <w:t xml:space="preserve">la posibilidad de reconocimiento de una prestación pensional bajo el régimen </w:t>
      </w:r>
      <w:r w:rsidR="00FE69B8">
        <w:rPr>
          <w:bCs/>
          <w:color w:val="000000"/>
          <w:sz w:val="24"/>
          <w:szCs w:val="24"/>
        </w:rPr>
        <w:t xml:space="preserve">previsto </w:t>
      </w:r>
      <w:r w:rsidR="0039206B" w:rsidRPr="0039206B">
        <w:rPr>
          <w:bCs/>
          <w:color w:val="000000"/>
          <w:sz w:val="24"/>
          <w:szCs w:val="24"/>
        </w:rPr>
        <w:t>en el acuerdo 049 de 1990 acumulando tiempos de servicios en entidades públicas con los aportes realizados al ISS</w:t>
      </w:r>
      <w:r w:rsidR="00FE69B8">
        <w:rPr>
          <w:bCs/>
          <w:color w:val="000000"/>
          <w:sz w:val="24"/>
          <w:szCs w:val="24"/>
        </w:rPr>
        <w:t xml:space="preserve">, y que </w:t>
      </w:r>
      <w:r w:rsidR="00431C2C">
        <w:rPr>
          <w:bCs/>
          <w:color w:val="000000"/>
          <w:sz w:val="24"/>
          <w:szCs w:val="24"/>
        </w:rPr>
        <w:t>dicho criterio también había sido acogido por la Corte Sup</w:t>
      </w:r>
      <w:r w:rsidR="0090241D">
        <w:rPr>
          <w:bCs/>
          <w:color w:val="000000"/>
          <w:sz w:val="24"/>
          <w:szCs w:val="24"/>
        </w:rPr>
        <w:t>rema</w:t>
      </w:r>
      <w:r w:rsidR="00431C2C">
        <w:rPr>
          <w:bCs/>
          <w:color w:val="000000"/>
          <w:sz w:val="24"/>
          <w:szCs w:val="24"/>
        </w:rPr>
        <w:t xml:space="preserve"> de Justicia </w:t>
      </w:r>
      <w:r w:rsidR="00FE69B8">
        <w:rPr>
          <w:bCs/>
          <w:color w:val="000000"/>
          <w:sz w:val="24"/>
          <w:szCs w:val="24"/>
        </w:rPr>
        <w:t xml:space="preserve">con el único fin de proteger el derecho a la seguridad social. </w:t>
      </w:r>
    </w:p>
    <w:p w14:paraId="04E47BB6" w14:textId="77777777" w:rsidR="00431C2C" w:rsidRDefault="00431C2C" w:rsidP="00331291">
      <w:pPr>
        <w:rPr>
          <w:bCs/>
          <w:color w:val="000000"/>
          <w:sz w:val="24"/>
          <w:szCs w:val="24"/>
        </w:rPr>
      </w:pPr>
    </w:p>
    <w:p w14:paraId="4C6A9842" w14:textId="2D4C433D" w:rsidR="00431C2C" w:rsidRDefault="00431C2C" w:rsidP="00331291">
      <w:pPr>
        <w:rPr>
          <w:bCs/>
          <w:color w:val="000000"/>
          <w:sz w:val="24"/>
          <w:szCs w:val="24"/>
        </w:rPr>
      </w:pPr>
      <w:r>
        <w:rPr>
          <w:bCs/>
          <w:color w:val="000000"/>
          <w:sz w:val="24"/>
          <w:szCs w:val="24"/>
        </w:rPr>
        <w:t>Por último indic</w:t>
      </w:r>
      <w:r w:rsidR="00FE69B8">
        <w:rPr>
          <w:bCs/>
          <w:color w:val="000000"/>
          <w:sz w:val="24"/>
          <w:szCs w:val="24"/>
        </w:rPr>
        <w:t>ó</w:t>
      </w:r>
      <w:r>
        <w:rPr>
          <w:bCs/>
          <w:color w:val="000000"/>
          <w:sz w:val="24"/>
          <w:szCs w:val="24"/>
        </w:rPr>
        <w:t xml:space="preserve"> que si en el caso en comento, se acumulan las semanas cotizadas por el señor </w:t>
      </w:r>
      <w:proofErr w:type="spellStart"/>
      <w:r>
        <w:rPr>
          <w:bCs/>
          <w:color w:val="000000"/>
          <w:sz w:val="24"/>
          <w:szCs w:val="24"/>
        </w:rPr>
        <w:t>Banoy</w:t>
      </w:r>
      <w:proofErr w:type="spellEnd"/>
      <w:r>
        <w:rPr>
          <w:bCs/>
          <w:color w:val="000000"/>
          <w:sz w:val="24"/>
          <w:szCs w:val="24"/>
        </w:rPr>
        <w:t xml:space="preserve"> Gutiérrez, en </w:t>
      </w:r>
      <w:proofErr w:type="spellStart"/>
      <w:r>
        <w:rPr>
          <w:bCs/>
          <w:color w:val="000000"/>
          <w:sz w:val="24"/>
          <w:szCs w:val="24"/>
        </w:rPr>
        <w:t>Ca</w:t>
      </w:r>
      <w:r w:rsidR="0090241D">
        <w:rPr>
          <w:bCs/>
          <w:color w:val="000000"/>
          <w:sz w:val="24"/>
          <w:szCs w:val="24"/>
        </w:rPr>
        <w:t>ja</w:t>
      </w:r>
      <w:r>
        <w:rPr>
          <w:bCs/>
          <w:color w:val="000000"/>
          <w:sz w:val="24"/>
          <w:szCs w:val="24"/>
        </w:rPr>
        <w:t>nal</w:t>
      </w:r>
      <w:proofErr w:type="spellEnd"/>
      <w:r>
        <w:rPr>
          <w:bCs/>
          <w:color w:val="000000"/>
          <w:sz w:val="24"/>
          <w:szCs w:val="24"/>
        </w:rPr>
        <w:t xml:space="preserve"> y el ISS, </w:t>
      </w:r>
      <w:r w:rsidR="009802DC">
        <w:rPr>
          <w:bCs/>
          <w:color w:val="000000"/>
          <w:sz w:val="24"/>
          <w:szCs w:val="24"/>
        </w:rPr>
        <w:t xml:space="preserve">el resultado sería superior al de las 300 semanas exigidas en cualquier tiempo, conforme lo previsto por el artículo 6 del acuerdo 049 de 1990, aprobado por el Decreto 758 del mismo año, así mismo indicó que de no encontrar viable la anterior argumentación se podría aplicar de manera retrospectiva el artículo 46 de la </w:t>
      </w:r>
      <w:r w:rsidR="0090241D">
        <w:rPr>
          <w:bCs/>
          <w:color w:val="000000"/>
          <w:sz w:val="24"/>
          <w:szCs w:val="24"/>
        </w:rPr>
        <w:t>L</w:t>
      </w:r>
      <w:r w:rsidR="009802DC">
        <w:rPr>
          <w:bCs/>
          <w:color w:val="000000"/>
          <w:sz w:val="24"/>
          <w:szCs w:val="24"/>
        </w:rPr>
        <w:t>ey 100 de 1993</w:t>
      </w:r>
      <w:r w:rsidR="0090241D">
        <w:rPr>
          <w:bCs/>
          <w:color w:val="000000"/>
          <w:sz w:val="24"/>
          <w:szCs w:val="24"/>
        </w:rPr>
        <w:t>,</w:t>
      </w:r>
      <w:r w:rsidR="009802DC">
        <w:rPr>
          <w:bCs/>
          <w:color w:val="000000"/>
          <w:sz w:val="24"/>
          <w:szCs w:val="24"/>
        </w:rPr>
        <w:t xml:space="preserve"> en razón a que el causante tenía cotizadas </w:t>
      </w:r>
      <w:r w:rsidR="00FE69B8">
        <w:rPr>
          <w:bCs/>
          <w:color w:val="000000"/>
          <w:sz w:val="24"/>
          <w:szCs w:val="24"/>
        </w:rPr>
        <w:t>más</w:t>
      </w:r>
      <w:r w:rsidR="009802DC">
        <w:rPr>
          <w:bCs/>
          <w:color w:val="000000"/>
          <w:sz w:val="24"/>
          <w:szCs w:val="24"/>
        </w:rPr>
        <w:t xml:space="preserve"> de 26 semanas en el año inmediatamente anterior al de su fallecimiento. </w:t>
      </w:r>
    </w:p>
    <w:p w14:paraId="305FFD16" w14:textId="77777777" w:rsidR="00E651AA" w:rsidRDefault="00E651AA" w:rsidP="00331291">
      <w:pPr>
        <w:rPr>
          <w:bCs/>
          <w:color w:val="000000"/>
          <w:sz w:val="24"/>
          <w:szCs w:val="24"/>
        </w:rPr>
      </w:pPr>
    </w:p>
    <w:p w14:paraId="6D7CF80D" w14:textId="77777777" w:rsidR="00160D5B" w:rsidRDefault="00E651AA" w:rsidP="00331291">
      <w:pPr>
        <w:rPr>
          <w:bCs/>
          <w:color w:val="000000"/>
          <w:sz w:val="24"/>
          <w:szCs w:val="24"/>
        </w:rPr>
      </w:pPr>
      <w:r>
        <w:rPr>
          <w:bCs/>
          <w:color w:val="000000"/>
          <w:sz w:val="24"/>
          <w:szCs w:val="24"/>
        </w:rPr>
        <w:t>1.2.</w:t>
      </w:r>
      <w:r w:rsidR="009802DC">
        <w:rPr>
          <w:bCs/>
          <w:color w:val="000000"/>
          <w:sz w:val="24"/>
          <w:szCs w:val="24"/>
        </w:rPr>
        <w:t xml:space="preserve">6. En segunda instancia el </w:t>
      </w:r>
      <w:r w:rsidR="00B41BCA">
        <w:rPr>
          <w:bCs/>
          <w:color w:val="000000"/>
          <w:sz w:val="24"/>
          <w:szCs w:val="24"/>
        </w:rPr>
        <w:t>T</w:t>
      </w:r>
      <w:r w:rsidR="009802DC">
        <w:rPr>
          <w:bCs/>
          <w:color w:val="000000"/>
          <w:sz w:val="24"/>
          <w:szCs w:val="24"/>
        </w:rPr>
        <w:t xml:space="preserve">ribunal </w:t>
      </w:r>
      <w:r w:rsidR="00B41BCA">
        <w:rPr>
          <w:bCs/>
          <w:color w:val="000000"/>
          <w:sz w:val="24"/>
          <w:szCs w:val="24"/>
        </w:rPr>
        <w:t>A</w:t>
      </w:r>
      <w:r w:rsidR="009802DC">
        <w:rPr>
          <w:bCs/>
          <w:color w:val="000000"/>
          <w:sz w:val="24"/>
          <w:szCs w:val="24"/>
        </w:rPr>
        <w:t>dministrativo de Cundinamarca-Sección Segunda-Subsección B., revocó la sentencia proferida por el Juzgado 10 administrativo oral de Bogotá, y en su lugar</w:t>
      </w:r>
      <w:r w:rsidR="00BA19A3">
        <w:rPr>
          <w:bCs/>
          <w:color w:val="000000"/>
          <w:sz w:val="24"/>
          <w:szCs w:val="24"/>
        </w:rPr>
        <w:t xml:space="preserve"> decidió: </w:t>
      </w:r>
    </w:p>
    <w:p w14:paraId="6E44FA5D" w14:textId="77777777" w:rsidR="00160D5B" w:rsidRDefault="00160D5B" w:rsidP="00331291">
      <w:pPr>
        <w:rPr>
          <w:bCs/>
          <w:color w:val="000000"/>
          <w:sz w:val="24"/>
          <w:szCs w:val="24"/>
        </w:rPr>
      </w:pPr>
    </w:p>
    <w:p w14:paraId="6745B480" w14:textId="77777777" w:rsidR="00160D5B" w:rsidRPr="00160D5B" w:rsidRDefault="00160D5B" w:rsidP="003808C0">
      <w:pPr>
        <w:ind w:left="708"/>
        <w:rPr>
          <w:bCs/>
          <w:color w:val="000000"/>
          <w:sz w:val="22"/>
          <w:szCs w:val="22"/>
        </w:rPr>
      </w:pPr>
      <w:r w:rsidRPr="00160D5B">
        <w:rPr>
          <w:bCs/>
          <w:color w:val="000000"/>
          <w:sz w:val="24"/>
          <w:szCs w:val="24"/>
        </w:rPr>
        <w:t>“</w:t>
      </w:r>
      <w:r w:rsidRPr="00160D5B">
        <w:rPr>
          <w:b/>
          <w:bCs/>
          <w:color w:val="000000"/>
          <w:sz w:val="22"/>
          <w:szCs w:val="22"/>
        </w:rPr>
        <w:t xml:space="preserve">PRIMERO. - DECLARAR LA NULIDAD </w:t>
      </w:r>
      <w:r w:rsidRPr="00160D5B">
        <w:rPr>
          <w:bCs/>
          <w:color w:val="000000"/>
          <w:sz w:val="22"/>
          <w:szCs w:val="22"/>
        </w:rPr>
        <w:t xml:space="preserve">de las Resoluciones Nos. RDP 3211 del 30 de agosto, RDP 039930 del 24 de octubre y RDP 040907 del 27 de octubre de 2016, a través de las cuales la UGPP negó el reconocimiento y pago de la pensión de sobrevivientes en favor de la señora CLAUDINA ÁVILA DE BANOY en calidad de cónyuge supérstite del señor LUIS EDUARDO BANOY GUTIÉRREZ, de acuerdo con lo expuesto en la parte motiva de esta sentencia. </w:t>
      </w:r>
    </w:p>
    <w:p w14:paraId="782A6FEF" w14:textId="77777777" w:rsidR="00160D5B" w:rsidRPr="00160D5B" w:rsidRDefault="00160D5B" w:rsidP="00160D5B">
      <w:pPr>
        <w:ind w:left="135"/>
        <w:rPr>
          <w:bCs/>
          <w:color w:val="000000"/>
          <w:sz w:val="22"/>
          <w:szCs w:val="22"/>
        </w:rPr>
      </w:pPr>
    </w:p>
    <w:p w14:paraId="0F151113" w14:textId="77777777" w:rsidR="00160D5B" w:rsidRPr="00160D5B" w:rsidRDefault="00160D5B" w:rsidP="003808C0">
      <w:pPr>
        <w:spacing w:after="240"/>
        <w:ind w:left="708"/>
        <w:rPr>
          <w:bCs/>
          <w:color w:val="000000"/>
          <w:sz w:val="22"/>
          <w:szCs w:val="22"/>
        </w:rPr>
      </w:pPr>
      <w:r w:rsidRPr="00160D5B">
        <w:rPr>
          <w:b/>
          <w:bCs/>
          <w:color w:val="000000"/>
          <w:sz w:val="22"/>
          <w:szCs w:val="22"/>
        </w:rPr>
        <w:t xml:space="preserve">SEGUNDO. - </w:t>
      </w:r>
      <w:r w:rsidRPr="00160D5B">
        <w:rPr>
          <w:bCs/>
          <w:color w:val="000000"/>
          <w:sz w:val="22"/>
          <w:szCs w:val="22"/>
        </w:rPr>
        <w:t xml:space="preserve">Como consecuencia de lo anterior y a título de restablecimiento del derecho, </w:t>
      </w:r>
      <w:r w:rsidRPr="00160D5B">
        <w:rPr>
          <w:b/>
          <w:bCs/>
          <w:color w:val="000000"/>
          <w:sz w:val="22"/>
          <w:szCs w:val="22"/>
        </w:rPr>
        <w:t xml:space="preserve">CONDENAR </w:t>
      </w:r>
      <w:r w:rsidRPr="00160D5B">
        <w:rPr>
          <w:bCs/>
          <w:color w:val="000000"/>
          <w:sz w:val="22"/>
          <w:szCs w:val="22"/>
        </w:rPr>
        <w:t xml:space="preserve">a la UNIDAD ADMINISTRATIVA ESPECIAL DE GESTIÓN PENSIONAL Y CONTRIBUCIONES PARAFISCALES DE LA PROTECCIÓN SOCIAL –UGPP-, a reconocer en favor de la señora CLAUDINA ÁVILA DE BANOY identificada con la cédula de ciudadanía No. 20.251.506 expedida en Bogotá, de conformidad con lo dispuesto en el Acuerdo 049 de 1990, a partir del 21 de abril de 2013, por prescripción trienal, de acuerdo con lo señalado en la parte considerativa de esta sentencia. La actualización siguiendo el procedimiento indicado en la parte motiva. </w:t>
      </w:r>
    </w:p>
    <w:p w14:paraId="363CB316" w14:textId="77777777" w:rsidR="00E651AA" w:rsidRPr="00160D5B" w:rsidRDefault="00160D5B" w:rsidP="003808C0">
      <w:pPr>
        <w:ind w:left="708"/>
        <w:rPr>
          <w:bCs/>
          <w:color w:val="000000"/>
          <w:sz w:val="22"/>
          <w:szCs w:val="22"/>
        </w:rPr>
      </w:pPr>
      <w:r w:rsidRPr="00160D5B">
        <w:rPr>
          <w:b/>
          <w:bCs/>
          <w:color w:val="000000"/>
          <w:sz w:val="22"/>
          <w:szCs w:val="22"/>
        </w:rPr>
        <w:t xml:space="preserve">TERCERO. – NEGAR </w:t>
      </w:r>
      <w:r w:rsidRPr="00160D5B">
        <w:rPr>
          <w:bCs/>
          <w:color w:val="000000"/>
          <w:sz w:val="22"/>
          <w:szCs w:val="22"/>
        </w:rPr>
        <w:t>las demás pretensiones de la demanda. …”</w:t>
      </w:r>
    </w:p>
    <w:p w14:paraId="51AF1AC6" w14:textId="77777777" w:rsidR="00E651AA" w:rsidRDefault="00E651AA" w:rsidP="00331291">
      <w:pPr>
        <w:rPr>
          <w:bCs/>
          <w:color w:val="000000"/>
          <w:sz w:val="24"/>
          <w:szCs w:val="24"/>
        </w:rPr>
      </w:pPr>
    </w:p>
    <w:p w14:paraId="45A2F838" w14:textId="048C410C" w:rsidR="00DB7A9D" w:rsidRPr="003808C0" w:rsidRDefault="00E651AA" w:rsidP="00331291">
      <w:pPr>
        <w:rPr>
          <w:bCs/>
          <w:sz w:val="24"/>
          <w:szCs w:val="24"/>
        </w:rPr>
      </w:pPr>
      <w:r w:rsidRPr="00B41BCA">
        <w:rPr>
          <w:bCs/>
          <w:sz w:val="24"/>
          <w:szCs w:val="24"/>
        </w:rPr>
        <w:t>1.2.</w:t>
      </w:r>
      <w:r w:rsidR="00B41BCA" w:rsidRPr="00B41BCA">
        <w:rPr>
          <w:bCs/>
          <w:sz w:val="24"/>
          <w:szCs w:val="24"/>
        </w:rPr>
        <w:t xml:space="preserve">7. </w:t>
      </w:r>
      <w:r w:rsidR="0090241D">
        <w:rPr>
          <w:bCs/>
          <w:sz w:val="24"/>
          <w:szCs w:val="24"/>
        </w:rPr>
        <w:t xml:space="preserve">La </w:t>
      </w:r>
      <w:r w:rsidR="002F1773" w:rsidRPr="002F1773">
        <w:rPr>
          <w:bCs/>
          <w:sz w:val="24"/>
          <w:szCs w:val="24"/>
        </w:rPr>
        <w:t xml:space="preserve">Unidad Administrativa Especial </w:t>
      </w:r>
      <w:r w:rsidR="002F1773">
        <w:rPr>
          <w:bCs/>
          <w:sz w:val="24"/>
          <w:szCs w:val="24"/>
        </w:rPr>
        <w:t>d</w:t>
      </w:r>
      <w:r w:rsidR="002F1773" w:rsidRPr="002F1773">
        <w:rPr>
          <w:bCs/>
          <w:sz w:val="24"/>
          <w:szCs w:val="24"/>
        </w:rPr>
        <w:t xml:space="preserve">e Gestión Pensional </w:t>
      </w:r>
      <w:r w:rsidR="002F1773">
        <w:rPr>
          <w:bCs/>
          <w:sz w:val="24"/>
          <w:szCs w:val="24"/>
        </w:rPr>
        <w:t>y</w:t>
      </w:r>
      <w:r w:rsidR="002F1773" w:rsidRPr="002F1773">
        <w:rPr>
          <w:bCs/>
          <w:sz w:val="24"/>
          <w:szCs w:val="24"/>
        </w:rPr>
        <w:t xml:space="preserve"> Contribuciones Parafiscales </w:t>
      </w:r>
      <w:r w:rsidR="002F1773">
        <w:rPr>
          <w:bCs/>
          <w:sz w:val="24"/>
          <w:szCs w:val="24"/>
        </w:rPr>
        <w:t>d</w:t>
      </w:r>
      <w:r w:rsidR="002F1773" w:rsidRPr="002F1773">
        <w:rPr>
          <w:bCs/>
          <w:sz w:val="24"/>
          <w:szCs w:val="24"/>
        </w:rPr>
        <w:t xml:space="preserve">e </w:t>
      </w:r>
      <w:r w:rsidR="002F1773">
        <w:rPr>
          <w:bCs/>
          <w:sz w:val="24"/>
          <w:szCs w:val="24"/>
        </w:rPr>
        <w:t>l</w:t>
      </w:r>
      <w:r w:rsidR="002F1773" w:rsidRPr="002F1773">
        <w:rPr>
          <w:bCs/>
          <w:sz w:val="24"/>
          <w:szCs w:val="24"/>
        </w:rPr>
        <w:t>a Protección Social –U</w:t>
      </w:r>
      <w:r w:rsidR="002F1773">
        <w:rPr>
          <w:bCs/>
          <w:sz w:val="24"/>
          <w:szCs w:val="24"/>
        </w:rPr>
        <w:t>GPP- el 2 de septiembre de 2022, presentó escrito de tutela</w:t>
      </w:r>
      <w:r w:rsidR="002F1773" w:rsidRPr="002F1773">
        <w:rPr>
          <w:bCs/>
          <w:sz w:val="24"/>
          <w:szCs w:val="24"/>
          <w:vertAlign w:val="superscript"/>
        </w:rPr>
        <w:footnoteReference w:id="3"/>
      </w:r>
      <w:r w:rsidR="002F1773">
        <w:rPr>
          <w:bCs/>
          <w:sz w:val="24"/>
          <w:szCs w:val="24"/>
        </w:rPr>
        <w:t>, correspondiendo conocer del asunto</w:t>
      </w:r>
      <w:r w:rsidR="00BA19A3">
        <w:rPr>
          <w:bCs/>
          <w:sz w:val="24"/>
          <w:szCs w:val="24"/>
        </w:rPr>
        <w:t>,</w:t>
      </w:r>
      <w:r w:rsidR="002F1773">
        <w:rPr>
          <w:bCs/>
          <w:sz w:val="24"/>
          <w:szCs w:val="24"/>
        </w:rPr>
        <w:t xml:space="preserve"> una vez efectuado el reparto</w:t>
      </w:r>
      <w:r w:rsidR="00BA19A3">
        <w:rPr>
          <w:bCs/>
          <w:sz w:val="24"/>
          <w:szCs w:val="24"/>
        </w:rPr>
        <w:t xml:space="preserve">, al Despacho del ponente. </w:t>
      </w:r>
    </w:p>
    <w:p w14:paraId="18195177" w14:textId="77777777" w:rsidR="00C91C4A" w:rsidRDefault="00C91C4A" w:rsidP="00331291">
      <w:pPr>
        <w:rPr>
          <w:bCs/>
          <w:color w:val="000000"/>
          <w:sz w:val="24"/>
          <w:szCs w:val="24"/>
        </w:rPr>
      </w:pPr>
    </w:p>
    <w:p w14:paraId="1E5702E5" w14:textId="77777777" w:rsidR="003E02F0" w:rsidRPr="00F02330" w:rsidRDefault="003E02F0" w:rsidP="00331291">
      <w:pPr>
        <w:overflowPunct w:val="0"/>
        <w:autoSpaceDE w:val="0"/>
        <w:autoSpaceDN w:val="0"/>
        <w:adjustRightInd w:val="0"/>
        <w:contextualSpacing/>
        <w:rPr>
          <w:rFonts w:eastAsia="Times New Roman"/>
          <w:b/>
          <w:sz w:val="24"/>
          <w:szCs w:val="24"/>
          <w:lang w:eastAsia="es-ES"/>
        </w:rPr>
      </w:pPr>
      <w:r w:rsidRPr="00F02330">
        <w:rPr>
          <w:rFonts w:eastAsia="Times New Roman"/>
          <w:b/>
          <w:sz w:val="24"/>
          <w:szCs w:val="24"/>
          <w:lang w:eastAsia="es-ES"/>
        </w:rPr>
        <w:t>1.3. Pretensiones de tutela</w:t>
      </w:r>
    </w:p>
    <w:p w14:paraId="0B16DBAB" w14:textId="77777777" w:rsidR="003E02F0" w:rsidRPr="00F02330" w:rsidRDefault="003E02F0" w:rsidP="00331291">
      <w:pPr>
        <w:contextualSpacing/>
        <w:rPr>
          <w:rFonts w:eastAsia="Verdana"/>
          <w:sz w:val="24"/>
          <w:szCs w:val="24"/>
        </w:rPr>
      </w:pPr>
    </w:p>
    <w:p w14:paraId="06F5E5BF" w14:textId="77777777" w:rsidR="003E02F0" w:rsidRDefault="0009134E" w:rsidP="00331291">
      <w:pPr>
        <w:contextualSpacing/>
        <w:rPr>
          <w:rFonts w:eastAsia="Verdana"/>
          <w:color w:val="000000"/>
          <w:sz w:val="24"/>
          <w:szCs w:val="24"/>
        </w:rPr>
      </w:pPr>
      <w:r>
        <w:rPr>
          <w:sz w:val="24"/>
          <w:szCs w:val="24"/>
        </w:rPr>
        <w:t xml:space="preserve">La </w:t>
      </w:r>
      <w:r>
        <w:rPr>
          <w:bCs/>
          <w:sz w:val="24"/>
          <w:szCs w:val="24"/>
        </w:rPr>
        <w:t>Unidad Administrativa Especial de Gestión Pensional y Contribuciones Parafiscales de la Protección Social - UGPP</w:t>
      </w:r>
      <w:r w:rsidRPr="00EE1DC9">
        <w:rPr>
          <w:sz w:val="24"/>
          <w:szCs w:val="24"/>
        </w:rPr>
        <w:t xml:space="preserve"> </w:t>
      </w:r>
      <w:r>
        <w:rPr>
          <w:bCs/>
          <w:color w:val="000000"/>
          <w:sz w:val="24"/>
          <w:szCs w:val="24"/>
        </w:rPr>
        <w:t>por medio de apoderado</w:t>
      </w:r>
      <w:r w:rsidR="005E5CD3">
        <w:rPr>
          <w:bCs/>
          <w:color w:val="000000"/>
          <w:sz w:val="24"/>
          <w:szCs w:val="24"/>
        </w:rPr>
        <w:t>,</w:t>
      </w:r>
      <w:r w:rsidR="003E02F0" w:rsidRPr="003E02F0">
        <w:rPr>
          <w:color w:val="000000"/>
          <w:sz w:val="24"/>
          <w:szCs w:val="24"/>
        </w:rPr>
        <w:t xml:space="preserve"> </w:t>
      </w:r>
      <w:r w:rsidR="003E02F0" w:rsidRPr="003E02F0">
        <w:rPr>
          <w:rFonts w:eastAsia="Verdana"/>
          <w:color w:val="000000"/>
          <w:sz w:val="24"/>
          <w:szCs w:val="24"/>
        </w:rPr>
        <w:t xml:space="preserve">en su escrito de tutela </w:t>
      </w:r>
      <w:r w:rsidR="002F1773">
        <w:rPr>
          <w:rFonts w:eastAsia="Verdana"/>
          <w:color w:val="000000"/>
          <w:sz w:val="24"/>
          <w:szCs w:val="24"/>
        </w:rPr>
        <w:t>peticionó</w:t>
      </w:r>
      <w:r w:rsidR="00475DBD">
        <w:rPr>
          <w:rStyle w:val="Refdenotaalpie"/>
          <w:rFonts w:eastAsia="Verdana"/>
          <w:color w:val="000000"/>
          <w:sz w:val="24"/>
          <w:szCs w:val="24"/>
        </w:rPr>
        <w:footnoteReference w:id="4"/>
      </w:r>
      <w:r w:rsidR="003E02F0" w:rsidRPr="003E02F0">
        <w:rPr>
          <w:rFonts w:eastAsia="Verdana"/>
          <w:color w:val="000000"/>
          <w:sz w:val="24"/>
          <w:szCs w:val="24"/>
        </w:rPr>
        <w:t xml:space="preserve">: </w:t>
      </w:r>
    </w:p>
    <w:p w14:paraId="227B93D3" w14:textId="77777777" w:rsidR="00EB37E2" w:rsidRDefault="00EB37E2" w:rsidP="00331291">
      <w:pPr>
        <w:contextualSpacing/>
        <w:rPr>
          <w:rFonts w:eastAsia="Verdana"/>
          <w:color w:val="000000"/>
          <w:sz w:val="24"/>
          <w:szCs w:val="24"/>
        </w:rPr>
      </w:pPr>
    </w:p>
    <w:p w14:paraId="79E2CB68" w14:textId="77777777" w:rsidR="002F1773" w:rsidRDefault="00FD1D2D" w:rsidP="003808C0">
      <w:pPr>
        <w:ind w:left="708"/>
        <w:rPr>
          <w:rFonts w:ascii="ArialMT" w:hAnsi="ArialMT" w:cs="ArialMT"/>
          <w:color w:val="000000"/>
          <w:sz w:val="22"/>
          <w:szCs w:val="22"/>
          <w:lang w:eastAsia="es-CO"/>
        </w:rPr>
      </w:pPr>
      <w:r w:rsidRPr="009614CF">
        <w:rPr>
          <w:rFonts w:eastAsia="Verdana"/>
          <w:color w:val="000000"/>
          <w:sz w:val="22"/>
          <w:szCs w:val="22"/>
        </w:rPr>
        <w:t>“</w:t>
      </w:r>
      <w:r w:rsidR="002F1773" w:rsidRPr="00994177">
        <w:rPr>
          <w:rFonts w:ascii="ArialMT" w:hAnsi="ArialMT" w:cs="ArialMT"/>
          <w:b/>
          <w:color w:val="000000"/>
          <w:sz w:val="22"/>
          <w:szCs w:val="22"/>
          <w:lang w:eastAsia="es-CO"/>
        </w:rPr>
        <w:t>Primero.</w:t>
      </w:r>
      <w:r w:rsidR="002F1773" w:rsidRPr="00994177">
        <w:rPr>
          <w:rFonts w:ascii="ArialMT" w:hAnsi="ArialMT" w:cs="ArialMT"/>
          <w:color w:val="000000"/>
          <w:sz w:val="22"/>
          <w:szCs w:val="22"/>
          <w:lang w:eastAsia="es-CO"/>
        </w:rPr>
        <w:t xml:space="preserve"> </w:t>
      </w:r>
      <w:r w:rsidR="002F1773" w:rsidRPr="00994177">
        <w:rPr>
          <w:rFonts w:ascii="Arial-BoldMT" w:hAnsi="Arial-BoldMT" w:cs="Arial-BoldMT"/>
          <w:b/>
          <w:bCs/>
          <w:color w:val="000000"/>
          <w:sz w:val="22"/>
          <w:szCs w:val="22"/>
          <w:lang w:eastAsia="es-CO"/>
        </w:rPr>
        <w:t xml:space="preserve">AMPARAR </w:t>
      </w:r>
      <w:r w:rsidR="002F1773" w:rsidRPr="00994177">
        <w:rPr>
          <w:rFonts w:ascii="ArialMT" w:hAnsi="ArialMT" w:cs="ArialMT"/>
          <w:color w:val="000000"/>
          <w:sz w:val="22"/>
          <w:szCs w:val="22"/>
          <w:lang w:eastAsia="es-CO"/>
        </w:rPr>
        <w:t>los derechos fundamentales deprecados por la UGPP,</w:t>
      </w:r>
      <w:r w:rsidR="00994177">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vulnerados por el TRIBUNAL ADMINISTRATIVO DE CUNDINAMARCA SECCION SEGUNDA SUBSECCION B por el evidente detrimento del erario que se genera con el reconocimiento de la pensión de vejez ordenada.</w:t>
      </w:r>
    </w:p>
    <w:p w14:paraId="0CA2591C" w14:textId="77777777" w:rsidR="00994177" w:rsidRPr="00994177" w:rsidRDefault="00994177" w:rsidP="00994177">
      <w:pPr>
        <w:autoSpaceDE w:val="0"/>
        <w:autoSpaceDN w:val="0"/>
        <w:adjustRightInd w:val="0"/>
        <w:ind w:left="708"/>
        <w:rPr>
          <w:rFonts w:ascii="ArialMT" w:hAnsi="ArialMT" w:cs="ArialMT"/>
          <w:color w:val="000000"/>
          <w:sz w:val="22"/>
          <w:szCs w:val="22"/>
          <w:lang w:eastAsia="es-CO"/>
        </w:rPr>
      </w:pPr>
    </w:p>
    <w:p w14:paraId="4B413241" w14:textId="77777777" w:rsidR="00994177" w:rsidRDefault="002F1773" w:rsidP="00994177">
      <w:pPr>
        <w:autoSpaceDE w:val="0"/>
        <w:autoSpaceDN w:val="0"/>
        <w:adjustRightInd w:val="0"/>
        <w:ind w:left="708"/>
        <w:rPr>
          <w:rFonts w:ascii="ArialMT" w:hAnsi="ArialMT" w:cs="ArialMT"/>
          <w:color w:val="000000"/>
          <w:sz w:val="22"/>
          <w:szCs w:val="22"/>
          <w:lang w:eastAsia="es-CO"/>
        </w:rPr>
      </w:pPr>
      <w:r w:rsidRPr="00994177">
        <w:rPr>
          <w:rFonts w:ascii="Arial-BoldMT" w:hAnsi="Arial-BoldMT" w:cs="Arial-BoldMT"/>
          <w:b/>
          <w:bCs/>
          <w:color w:val="000000"/>
          <w:sz w:val="22"/>
          <w:szCs w:val="22"/>
          <w:lang w:eastAsia="es-CO"/>
        </w:rPr>
        <w:t xml:space="preserve">Segundo. </w:t>
      </w:r>
      <w:r w:rsidRPr="00994177">
        <w:rPr>
          <w:rFonts w:ascii="ArialMT" w:hAnsi="ArialMT" w:cs="ArialMT"/>
          <w:color w:val="000000"/>
          <w:sz w:val="22"/>
          <w:szCs w:val="22"/>
          <w:lang w:eastAsia="es-CO"/>
        </w:rPr>
        <w:t>Como consecuencia de lo anterior:</w:t>
      </w:r>
    </w:p>
    <w:p w14:paraId="1F31D277" w14:textId="77777777" w:rsidR="00994177" w:rsidRDefault="00994177" w:rsidP="00994177">
      <w:pPr>
        <w:autoSpaceDE w:val="0"/>
        <w:autoSpaceDN w:val="0"/>
        <w:adjustRightInd w:val="0"/>
        <w:ind w:left="708"/>
        <w:rPr>
          <w:rFonts w:ascii="ArialMT" w:hAnsi="ArialMT" w:cs="ArialMT"/>
          <w:color w:val="000000"/>
          <w:sz w:val="22"/>
          <w:szCs w:val="22"/>
          <w:lang w:eastAsia="es-CO"/>
        </w:rPr>
      </w:pPr>
    </w:p>
    <w:p w14:paraId="5563D374" w14:textId="77777777" w:rsidR="00994177" w:rsidRDefault="00994177" w:rsidP="00994177">
      <w:pPr>
        <w:autoSpaceDE w:val="0"/>
        <w:autoSpaceDN w:val="0"/>
        <w:adjustRightInd w:val="0"/>
        <w:ind w:left="708"/>
        <w:rPr>
          <w:rFonts w:ascii="ArialMT" w:hAnsi="ArialMT" w:cs="ArialMT"/>
          <w:color w:val="000000"/>
          <w:sz w:val="22"/>
          <w:szCs w:val="22"/>
          <w:lang w:eastAsia="es-CO"/>
        </w:rPr>
      </w:pPr>
      <w:r>
        <w:rPr>
          <w:rFonts w:ascii="ArialMT" w:hAnsi="ArialMT" w:cs="ArialMT"/>
          <w:color w:val="000000"/>
          <w:sz w:val="22"/>
          <w:szCs w:val="22"/>
          <w:lang w:eastAsia="es-CO"/>
        </w:rPr>
        <w:lastRenderedPageBreak/>
        <w:t xml:space="preserve"> </w:t>
      </w:r>
      <w:r w:rsidR="002F1773" w:rsidRPr="00994177">
        <w:rPr>
          <w:rFonts w:ascii="ArialMT" w:hAnsi="ArialMT" w:cs="ArialMT"/>
          <w:color w:val="000000"/>
          <w:sz w:val="22"/>
          <w:szCs w:val="22"/>
          <w:lang w:eastAsia="es-CO"/>
        </w:rPr>
        <w:t xml:space="preserve">a.- </w:t>
      </w:r>
      <w:r w:rsidR="002F1773" w:rsidRPr="00994177">
        <w:rPr>
          <w:rFonts w:ascii="Arial-BoldMT" w:hAnsi="Arial-BoldMT" w:cs="Arial-BoldMT"/>
          <w:b/>
          <w:bCs/>
          <w:color w:val="000000"/>
          <w:sz w:val="22"/>
          <w:szCs w:val="22"/>
          <w:lang w:eastAsia="es-CO"/>
        </w:rPr>
        <w:t xml:space="preserve">DEJAR </w:t>
      </w:r>
      <w:r w:rsidR="002F1773" w:rsidRPr="00994177">
        <w:rPr>
          <w:rFonts w:ascii="ArialMT" w:hAnsi="ArialMT" w:cs="ArialMT"/>
          <w:color w:val="000000"/>
          <w:sz w:val="22"/>
          <w:szCs w:val="22"/>
          <w:lang w:eastAsia="es-CO"/>
        </w:rPr>
        <w:t>sin efectos el fallo del 18 de marzo de 2022, emitido por el TRIBUNAL</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ADMINISTRATIVO DE CUNDINAMARCA SECCION SEGUNDA SUBSECCION</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B, en el proceso de Nulidad y Restablecimiento No. 110013335010201700086,</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que ordenó el reconocimiento de la pensión de sobrevivientes en favor de la</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señora CLAUDINA AVILA DE BANOY con fundamento en los artículos 6, 25 y 26</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del Decreto 758 de 1990 aprobado por del Decreto 758 de 1990, acuerdo este</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que no regula la situación prestacional de la solicitante, ni es posible que la</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UGPP los aplique en los términos suficientemente expuestos en esta demanda.</w:t>
      </w:r>
    </w:p>
    <w:p w14:paraId="71B3FA21" w14:textId="77777777" w:rsidR="00994177" w:rsidRDefault="00994177" w:rsidP="00994177">
      <w:pPr>
        <w:autoSpaceDE w:val="0"/>
        <w:autoSpaceDN w:val="0"/>
        <w:adjustRightInd w:val="0"/>
        <w:ind w:left="708"/>
        <w:rPr>
          <w:rFonts w:ascii="ArialMT" w:hAnsi="ArialMT" w:cs="ArialMT"/>
          <w:color w:val="000000"/>
          <w:sz w:val="22"/>
          <w:szCs w:val="22"/>
          <w:lang w:eastAsia="es-CO"/>
        </w:rPr>
      </w:pPr>
    </w:p>
    <w:p w14:paraId="208FC0E5" w14:textId="77777777" w:rsidR="002F1773" w:rsidRDefault="00994177" w:rsidP="00994177">
      <w:pPr>
        <w:autoSpaceDE w:val="0"/>
        <w:autoSpaceDN w:val="0"/>
        <w:adjustRightInd w:val="0"/>
        <w:ind w:left="708"/>
        <w:rPr>
          <w:rFonts w:ascii="ArialMT" w:hAnsi="ArialMT" w:cs="ArialMT"/>
          <w:color w:val="000000"/>
          <w:sz w:val="22"/>
          <w:szCs w:val="22"/>
          <w:lang w:eastAsia="es-CO"/>
        </w:rPr>
      </w:pP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 xml:space="preserve">b.- Se </w:t>
      </w:r>
      <w:r w:rsidR="002F1773" w:rsidRPr="00994177">
        <w:rPr>
          <w:rFonts w:ascii="Arial-BoldMT" w:hAnsi="Arial-BoldMT" w:cs="Arial-BoldMT"/>
          <w:b/>
          <w:bCs/>
          <w:color w:val="000000"/>
          <w:sz w:val="22"/>
          <w:szCs w:val="22"/>
          <w:lang w:eastAsia="es-CO"/>
        </w:rPr>
        <w:t xml:space="preserve">ORDENE </w:t>
      </w:r>
      <w:r w:rsidR="002F1773" w:rsidRPr="00994177">
        <w:rPr>
          <w:rFonts w:ascii="ArialMT" w:hAnsi="ArialMT" w:cs="ArialMT"/>
          <w:color w:val="000000"/>
          <w:sz w:val="22"/>
          <w:szCs w:val="22"/>
          <w:lang w:eastAsia="es-CO"/>
        </w:rPr>
        <w:t>al TRIBUNAL ADMINISTRATIVO DE CUNDINAMARCA</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SECCION SEGUNDA SUBSECCION B dictar nueva sentencia ajustada a</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 xml:space="preserve">derecho, esto es, confirmando el fallo del </w:t>
      </w:r>
      <w:r w:rsidR="002F1773" w:rsidRPr="00994177">
        <w:rPr>
          <w:rFonts w:ascii="Arial-BoldMT" w:hAnsi="Arial-BoldMT" w:cs="Arial-BoldMT"/>
          <w:b/>
          <w:bCs/>
          <w:color w:val="000000"/>
          <w:sz w:val="22"/>
          <w:szCs w:val="22"/>
          <w:lang w:eastAsia="es-CO"/>
        </w:rPr>
        <w:t xml:space="preserve">19 de mayo de 2021 </w:t>
      </w:r>
      <w:r w:rsidR="002F1773" w:rsidRPr="00994177">
        <w:rPr>
          <w:rFonts w:ascii="ArialMT" w:hAnsi="ArialMT" w:cs="ArialMT"/>
          <w:color w:val="000000"/>
          <w:sz w:val="22"/>
          <w:szCs w:val="22"/>
          <w:lang w:eastAsia="es-CO"/>
        </w:rPr>
        <w:t>dictado por el</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JUZGADO DÉCIMO (10) ADMINISTRATIVO DEL CIRCUITO JUDICIAL DE</w:t>
      </w:r>
      <w:r>
        <w:rPr>
          <w:rFonts w:ascii="ArialMT" w:hAnsi="ArialMT" w:cs="ArialMT"/>
          <w:color w:val="000000"/>
          <w:sz w:val="22"/>
          <w:szCs w:val="22"/>
          <w:lang w:eastAsia="es-CO"/>
        </w:rPr>
        <w:t xml:space="preserve"> </w:t>
      </w:r>
      <w:r w:rsidR="002F1773" w:rsidRPr="00994177">
        <w:rPr>
          <w:rFonts w:ascii="ArialMT" w:hAnsi="ArialMT" w:cs="ArialMT"/>
          <w:color w:val="000000"/>
          <w:sz w:val="22"/>
          <w:szCs w:val="22"/>
          <w:lang w:eastAsia="es-CO"/>
        </w:rPr>
        <w:t>BOGOTÁ.</w:t>
      </w:r>
    </w:p>
    <w:p w14:paraId="45E7E33D" w14:textId="77777777" w:rsidR="00994177" w:rsidRPr="00994177" w:rsidRDefault="00994177" w:rsidP="00994177">
      <w:pPr>
        <w:autoSpaceDE w:val="0"/>
        <w:autoSpaceDN w:val="0"/>
        <w:adjustRightInd w:val="0"/>
        <w:ind w:firstLine="708"/>
        <w:rPr>
          <w:rFonts w:ascii="ArialMT" w:hAnsi="ArialMT" w:cs="ArialMT"/>
          <w:color w:val="000000"/>
          <w:sz w:val="22"/>
          <w:szCs w:val="22"/>
          <w:lang w:eastAsia="es-CO"/>
        </w:rPr>
      </w:pPr>
    </w:p>
    <w:p w14:paraId="6C057107" w14:textId="77777777" w:rsidR="00994177" w:rsidRDefault="002F1773" w:rsidP="00994177">
      <w:pPr>
        <w:autoSpaceDE w:val="0"/>
        <w:autoSpaceDN w:val="0"/>
        <w:adjustRightInd w:val="0"/>
        <w:ind w:firstLine="708"/>
        <w:rPr>
          <w:rFonts w:ascii="Arial-BoldMT" w:hAnsi="Arial-BoldMT" w:cs="Arial-BoldMT"/>
          <w:b/>
          <w:bCs/>
          <w:color w:val="000000"/>
          <w:sz w:val="22"/>
          <w:szCs w:val="22"/>
          <w:lang w:eastAsia="es-CO"/>
        </w:rPr>
      </w:pPr>
      <w:r w:rsidRPr="00994177">
        <w:rPr>
          <w:rFonts w:ascii="Arial-BoldMT" w:hAnsi="Arial-BoldMT" w:cs="Arial-BoldMT"/>
          <w:b/>
          <w:bCs/>
          <w:color w:val="000000"/>
          <w:sz w:val="22"/>
          <w:szCs w:val="22"/>
          <w:lang w:eastAsia="es-CO"/>
        </w:rPr>
        <w:t>SUBSIDIARIAS</w:t>
      </w:r>
    </w:p>
    <w:p w14:paraId="27CDF987" w14:textId="77777777" w:rsidR="00994177" w:rsidRDefault="00994177" w:rsidP="00994177">
      <w:pPr>
        <w:autoSpaceDE w:val="0"/>
        <w:autoSpaceDN w:val="0"/>
        <w:adjustRightInd w:val="0"/>
        <w:rPr>
          <w:rFonts w:ascii="Arial-BoldMT" w:hAnsi="Arial-BoldMT" w:cs="Arial-BoldMT"/>
          <w:b/>
          <w:bCs/>
          <w:color w:val="000000"/>
          <w:sz w:val="22"/>
          <w:szCs w:val="22"/>
          <w:lang w:eastAsia="es-CO"/>
        </w:rPr>
      </w:pPr>
    </w:p>
    <w:p w14:paraId="23EA7DBF" w14:textId="77777777" w:rsidR="002F1773" w:rsidRDefault="002F1773" w:rsidP="00BA19A3">
      <w:pPr>
        <w:autoSpaceDE w:val="0"/>
        <w:autoSpaceDN w:val="0"/>
        <w:adjustRightInd w:val="0"/>
        <w:ind w:left="708"/>
        <w:rPr>
          <w:rFonts w:ascii="ArialMT" w:hAnsi="ArialMT" w:cs="ArialMT"/>
          <w:color w:val="000000"/>
          <w:sz w:val="22"/>
          <w:szCs w:val="22"/>
          <w:lang w:eastAsia="es-CO"/>
        </w:rPr>
      </w:pPr>
      <w:r w:rsidRPr="00994177">
        <w:rPr>
          <w:rFonts w:ascii="ArialMT" w:hAnsi="ArialMT" w:cs="ArialMT"/>
          <w:color w:val="000000"/>
          <w:sz w:val="22"/>
          <w:szCs w:val="22"/>
          <w:lang w:eastAsia="es-CO"/>
        </w:rPr>
        <w:t>En caso de que esa H. Magistratura no acceda a lo anterior en razón al no estar</w:t>
      </w:r>
      <w:r w:rsidR="00BA19A3">
        <w:rPr>
          <w:rFonts w:ascii="ArialMT" w:hAnsi="ArialMT" w:cs="ArialMT"/>
          <w:color w:val="000000"/>
          <w:sz w:val="22"/>
          <w:szCs w:val="22"/>
          <w:lang w:eastAsia="es-CO"/>
        </w:rPr>
        <w:t xml:space="preserve"> </w:t>
      </w:r>
      <w:r w:rsidRPr="00994177">
        <w:rPr>
          <w:rFonts w:ascii="ArialMT" w:hAnsi="ArialMT" w:cs="ArialMT"/>
          <w:color w:val="000000"/>
          <w:sz w:val="22"/>
          <w:szCs w:val="22"/>
          <w:lang w:eastAsia="es-CO"/>
        </w:rPr>
        <w:t>superado el requisito de subsidiariedad solicitamos:</w:t>
      </w:r>
    </w:p>
    <w:p w14:paraId="75E6C9B9" w14:textId="77777777" w:rsidR="00994177" w:rsidRPr="00994177" w:rsidRDefault="00994177" w:rsidP="00994177">
      <w:pPr>
        <w:autoSpaceDE w:val="0"/>
        <w:autoSpaceDN w:val="0"/>
        <w:adjustRightInd w:val="0"/>
        <w:ind w:firstLine="708"/>
        <w:rPr>
          <w:rFonts w:ascii="ArialMT" w:hAnsi="ArialMT" w:cs="ArialMT"/>
          <w:color w:val="000000"/>
          <w:sz w:val="22"/>
          <w:szCs w:val="22"/>
          <w:lang w:eastAsia="es-CO"/>
        </w:rPr>
      </w:pPr>
    </w:p>
    <w:p w14:paraId="31D5A708" w14:textId="77777777" w:rsidR="002F1773" w:rsidRPr="00994177" w:rsidRDefault="002F1773" w:rsidP="00BA19A3">
      <w:pPr>
        <w:autoSpaceDE w:val="0"/>
        <w:autoSpaceDN w:val="0"/>
        <w:adjustRightInd w:val="0"/>
        <w:ind w:left="708"/>
        <w:rPr>
          <w:rFonts w:ascii="ArialMT" w:hAnsi="ArialMT" w:cs="ArialMT"/>
          <w:color w:val="000000"/>
          <w:sz w:val="22"/>
          <w:szCs w:val="22"/>
          <w:lang w:eastAsia="es-CO"/>
        </w:rPr>
      </w:pPr>
      <w:r w:rsidRPr="00994177">
        <w:rPr>
          <w:rFonts w:ascii="ArialMT" w:hAnsi="ArialMT" w:cs="ArialMT"/>
          <w:b/>
          <w:color w:val="000000"/>
          <w:sz w:val="22"/>
          <w:szCs w:val="22"/>
          <w:lang w:eastAsia="es-CO"/>
        </w:rPr>
        <w:t>Primero</w:t>
      </w:r>
      <w:r w:rsidRPr="00994177">
        <w:rPr>
          <w:rFonts w:ascii="Arial-BoldMT" w:hAnsi="Arial-BoldMT" w:cs="Arial-BoldMT"/>
          <w:b/>
          <w:bCs/>
          <w:color w:val="000000"/>
          <w:sz w:val="22"/>
          <w:szCs w:val="22"/>
          <w:lang w:eastAsia="es-CO"/>
        </w:rPr>
        <w:t xml:space="preserve">. </w:t>
      </w:r>
      <w:r w:rsidRPr="00994177">
        <w:rPr>
          <w:rFonts w:ascii="ArialMT" w:hAnsi="ArialMT" w:cs="ArialMT"/>
          <w:color w:val="000000"/>
          <w:sz w:val="22"/>
          <w:szCs w:val="22"/>
          <w:lang w:eastAsia="es-CO"/>
        </w:rPr>
        <w:t xml:space="preserve">Sean amparados </w:t>
      </w:r>
      <w:r w:rsidRPr="00994177">
        <w:rPr>
          <w:rFonts w:ascii="Arial-BoldMT" w:hAnsi="Arial-BoldMT" w:cs="Arial-BoldMT"/>
          <w:b/>
          <w:bCs/>
          <w:color w:val="000000"/>
          <w:sz w:val="22"/>
          <w:szCs w:val="22"/>
          <w:lang w:eastAsia="es-CO"/>
        </w:rPr>
        <w:t xml:space="preserve">TRANSITORIAMENTE </w:t>
      </w:r>
      <w:r w:rsidRPr="00994177">
        <w:rPr>
          <w:rFonts w:ascii="ArialMT" w:hAnsi="ArialMT" w:cs="ArialMT"/>
          <w:color w:val="000000"/>
          <w:sz w:val="22"/>
          <w:szCs w:val="22"/>
          <w:lang w:eastAsia="es-CO"/>
        </w:rPr>
        <w:t>los derechos fundamentales</w:t>
      </w:r>
      <w:r w:rsidR="00BA19A3">
        <w:rPr>
          <w:rFonts w:ascii="ArialMT" w:hAnsi="ArialMT" w:cs="ArialMT"/>
          <w:color w:val="000000"/>
          <w:sz w:val="22"/>
          <w:szCs w:val="22"/>
          <w:lang w:eastAsia="es-CO"/>
        </w:rPr>
        <w:t xml:space="preserve"> </w:t>
      </w:r>
      <w:r w:rsidRPr="00994177">
        <w:rPr>
          <w:rFonts w:ascii="ArialMT" w:hAnsi="ArialMT" w:cs="ArialMT"/>
          <w:color w:val="000000"/>
          <w:sz w:val="22"/>
          <w:szCs w:val="22"/>
          <w:lang w:eastAsia="es-CO"/>
        </w:rPr>
        <w:t>deprecados por la UGPP y vulnerados por el TRIBUNAL ADMINISTRATIVO DE</w:t>
      </w:r>
      <w:r w:rsidR="00BA19A3">
        <w:rPr>
          <w:rFonts w:ascii="ArialMT" w:hAnsi="ArialMT" w:cs="ArialMT"/>
          <w:color w:val="000000"/>
          <w:sz w:val="22"/>
          <w:szCs w:val="22"/>
          <w:lang w:eastAsia="es-CO"/>
        </w:rPr>
        <w:t xml:space="preserve"> </w:t>
      </w:r>
      <w:r w:rsidRPr="00994177">
        <w:rPr>
          <w:rFonts w:ascii="ArialMT" w:hAnsi="ArialMT" w:cs="ArialMT"/>
          <w:color w:val="000000"/>
          <w:sz w:val="22"/>
          <w:szCs w:val="22"/>
          <w:lang w:eastAsia="es-CO"/>
        </w:rPr>
        <w:t>CUNDINAMARCA SECCION SEGUNDA SUBSECCION B en la providencia del 18</w:t>
      </w:r>
    </w:p>
    <w:p w14:paraId="6C75BC3D" w14:textId="77777777" w:rsidR="002F1773" w:rsidRDefault="002F1773" w:rsidP="00994177">
      <w:pPr>
        <w:autoSpaceDE w:val="0"/>
        <w:autoSpaceDN w:val="0"/>
        <w:adjustRightInd w:val="0"/>
        <w:ind w:firstLine="708"/>
        <w:rPr>
          <w:rFonts w:ascii="ArialMT" w:hAnsi="ArialMT" w:cs="ArialMT"/>
          <w:color w:val="000000"/>
          <w:sz w:val="22"/>
          <w:szCs w:val="22"/>
          <w:lang w:eastAsia="es-CO"/>
        </w:rPr>
      </w:pPr>
      <w:r w:rsidRPr="00994177">
        <w:rPr>
          <w:rFonts w:ascii="ArialMT" w:hAnsi="ArialMT" w:cs="ArialMT"/>
          <w:color w:val="000000"/>
          <w:sz w:val="22"/>
          <w:szCs w:val="22"/>
          <w:lang w:eastAsia="es-CO"/>
        </w:rPr>
        <w:t>de marzo de 2022.</w:t>
      </w:r>
    </w:p>
    <w:p w14:paraId="7BC3644C" w14:textId="77777777" w:rsidR="00994177" w:rsidRPr="00994177" w:rsidRDefault="00994177" w:rsidP="00994177">
      <w:pPr>
        <w:autoSpaceDE w:val="0"/>
        <w:autoSpaceDN w:val="0"/>
        <w:adjustRightInd w:val="0"/>
        <w:ind w:firstLine="708"/>
        <w:rPr>
          <w:rFonts w:ascii="ArialMT" w:hAnsi="ArialMT" w:cs="ArialMT"/>
          <w:color w:val="000000"/>
          <w:sz w:val="22"/>
          <w:szCs w:val="22"/>
          <w:lang w:eastAsia="es-CO"/>
        </w:rPr>
      </w:pPr>
    </w:p>
    <w:p w14:paraId="11EBA66E" w14:textId="77777777" w:rsidR="002F1773" w:rsidRPr="00994177" w:rsidRDefault="002F1773" w:rsidP="00994177">
      <w:pPr>
        <w:autoSpaceDE w:val="0"/>
        <w:autoSpaceDN w:val="0"/>
        <w:adjustRightInd w:val="0"/>
        <w:ind w:firstLine="708"/>
        <w:rPr>
          <w:rFonts w:ascii="ArialMT" w:hAnsi="ArialMT" w:cs="ArialMT"/>
          <w:color w:val="000000"/>
          <w:sz w:val="22"/>
          <w:szCs w:val="22"/>
          <w:lang w:eastAsia="es-CO"/>
        </w:rPr>
      </w:pPr>
      <w:r w:rsidRPr="00994177">
        <w:rPr>
          <w:rFonts w:ascii="ArialMT" w:hAnsi="ArialMT" w:cs="ArialMT"/>
          <w:b/>
          <w:color w:val="000000"/>
          <w:sz w:val="22"/>
          <w:szCs w:val="22"/>
          <w:lang w:eastAsia="es-CO"/>
        </w:rPr>
        <w:t>Segundo</w:t>
      </w:r>
      <w:r w:rsidRPr="00994177">
        <w:rPr>
          <w:rFonts w:ascii="Arial-BoldMT" w:hAnsi="Arial-BoldMT" w:cs="Arial-BoldMT"/>
          <w:b/>
          <w:bCs/>
          <w:color w:val="000000"/>
          <w:sz w:val="22"/>
          <w:szCs w:val="22"/>
          <w:lang w:eastAsia="es-CO"/>
        </w:rPr>
        <w:t xml:space="preserve">. </w:t>
      </w:r>
      <w:r w:rsidRPr="00994177">
        <w:rPr>
          <w:rFonts w:ascii="ArialMT" w:hAnsi="ArialMT" w:cs="ArialMT"/>
          <w:color w:val="000000"/>
          <w:sz w:val="22"/>
          <w:szCs w:val="22"/>
          <w:lang w:eastAsia="es-CO"/>
        </w:rPr>
        <w:t xml:space="preserve">Como consecuencia de lo anterior se </w:t>
      </w:r>
      <w:r w:rsidRPr="00994177">
        <w:rPr>
          <w:rFonts w:ascii="Arial-BoldMT" w:hAnsi="Arial-BoldMT" w:cs="Arial-BoldMT"/>
          <w:b/>
          <w:bCs/>
          <w:color w:val="000000"/>
          <w:sz w:val="22"/>
          <w:szCs w:val="22"/>
          <w:lang w:eastAsia="es-CO"/>
        </w:rPr>
        <w:t xml:space="preserve">SUSPENDA </w:t>
      </w:r>
      <w:r w:rsidRPr="00994177">
        <w:rPr>
          <w:rFonts w:ascii="ArialMT" w:hAnsi="ArialMT" w:cs="ArialMT"/>
          <w:color w:val="000000"/>
          <w:sz w:val="22"/>
          <w:szCs w:val="22"/>
          <w:lang w:eastAsia="es-CO"/>
        </w:rPr>
        <w:t>de manera transitoria</w:t>
      </w:r>
    </w:p>
    <w:p w14:paraId="185C9651" w14:textId="77777777" w:rsidR="000A511D" w:rsidRDefault="002F1773" w:rsidP="00994177">
      <w:pPr>
        <w:autoSpaceDE w:val="0"/>
        <w:autoSpaceDN w:val="0"/>
        <w:adjustRightInd w:val="0"/>
        <w:ind w:left="708"/>
        <w:rPr>
          <w:rFonts w:ascii="ArialMT" w:hAnsi="ArialMT" w:cs="ArialMT"/>
          <w:color w:val="2D2D2D"/>
          <w:sz w:val="22"/>
          <w:szCs w:val="22"/>
          <w:lang w:eastAsia="es-CO"/>
        </w:rPr>
      </w:pPr>
      <w:r w:rsidRPr="00994177">
        <w:rPr>
          <w:rFonts w:ascii="ArialMT" w:hAnsi="ArialMT" w:cs="ArialMT"/>
          <w:color w:val="000000"/>
          <w:sz w:val="22"/>
          <w:szCs w:val="22"/>
          <w:lang w:eastAsia="es-CO"/>
        </w:rPr>
        <w:t>el fallo del 18 de marzo de 2022 emitido dentro del proceso contencioso</w:t>
      </w:r>
      <w:r w:rsidR="00994177">
        <w:rPr>
          <w:rFonts w:ascii="ArialMT" w:hAnsi="ArialMT" w:cs="ArialMT"/>
          <w:color w:val="000000"/>
          <w:sz w:val="22"/>
          <w:szCs w:val="22"/>
          <w:lang w:eastAsia="es-CO"/>
        </w:rPr>
        <w:t xml:space="preserve"> </w:t>
      </w:r>
      <w:r w:rsidRPr="00994177">
        <w:rPr>
          <w:rFonts w:ascii="ArialMT" w:hAnsi="ArialMT" w:cs="ArialMT"/>
          <w:color w:val="000000"/>
          <w:sz w:val="22"/>
          <w:szCs w:val="22"/>
          <w:lang w:eastAsia="es-CO"/>
        </w:rPr>
        <w:t xml:space="preserve">administrativo No. 110013335010201700086, </w:t>
      </w:r>
      <w:r w:rsidRPr="00994177">
        <w:rPr>
          <w:rFonts w:ascii="ArialMT" w:hAnsi="ArialMT" w:cs="ArialMT"/>
          <w:color w:val="2D2D2D"/>
          <w:sz w:val="22"/>
          <w:szCs w:val="22"/>
          <w:lang w:eastAsia="es-CO"/>
        </w:rPr>
        <w:t>hasta tanto se resuelva el recurso</w:t>
      </w:r>
      <w:r w:rsidR="00994177">
        <w:rPr>
          <w:rFonts w:ascii="ArialMT" w:hAnsi="ArialMT" w:cs="ArialMT"/>
          <w:color w:val="2D2D2D"/>
          <w:sz w:val="22"/>
          <w:szCs w:val="22"/>
          <w:lang w:eastAsia="es-CO"/>
        </w:rPr>
        <w:t xml:space="preserve"> </w:t>
      </w:r>
      <w:r w:rsidRPr="00994177">
        <w:rPr>
          <w:rFonts w:ascii="ArialMT" w:hAnsi="ArialMT" w:cs="ArialMT"/>
          <w:color w:val="2D2D2D"/>
          <w:sz w:val="22"/>
          <w:szCs w:val="22"/>
          <w:lang w:eastAsia="es-CO"/>
        </w:rPr>
        <w:t>extraordinario de revisión que se iniciaría en virtud de su orden tutelar</w:t>
      </w:r>
      <w:r w:rsidR="003808C0">
        <w:rPr>
          <w:rFonts w:ascii="ArialMT" w:hAnsi="ArialMT" w:cs="ArialMT"/>
          <w:color w:val="2D2D2D"/>
          <w:sz w:val="22"/>
          <w:szCs w:val="22"/>
          <w:lang w:eastAsia="es-CO"/>
        </w:rPr>
        <w:t>”</w:t>
      </w:r>
      <w:r w:rsidRPr="00994177">
        <w:rPr>
          <w:rFonts w:ascii="ArialMT" w:hAnsi="ArialMT" w:cs="ArialMT"/>
          <w:color w:val="2D2D2D"/>
          <w:sz w:val="22"/>
          <w:szCs w:val="22"/>
          <w:lang w:eastAsia="es-CO"/>
        </w:rPr>
        <w:t>.</w:t>
      </w:r>
    </w:p>
    <w:p w14:paraId="32FF586D" w14:textId="77777777" w:rsidR="003E706C" w:rsidRPr="003E02F0" w:rsidRDefault="003E706C" w:rsidP="00331291">
      <w:pPr>
        <w:contextualSpacing/>
        <w:rPr>
          <w:rFonts w:eastAsia="Verdana"/>
          <w:color w:val="000000"/>
          <w:sz w:val="24"/>
          <w:szCs w:val="24"/>
        </w:rPr>
      </w:pPr>
    </w:p>
    <w:p w14:paraId="08F00D84" w14:textId="77777777" w:rsidR="003E02F0" w:rsidRPr="003E02F0" w:rsidRDefault="003E02F0" w:rsidP="00331291">
      <w:pPr>
        <w:overflowPunct w:val="0"/>
        <w:autoSpaceDE w:val="0"/>
        <w:autoSpaceDN w:val="0"/>
        <w:adjustRightInd w:val="0"/>
        <w:contextualSpacing/>
        <w:rPr>
          <w:color w:val="000000"/>
          <w:sz w:val="24"/>
          <w:szCs w:val="24"/>
        </w:rPr>
      </w:pPr>
      <w:r w:rsidRPr="003E02F0">
        <w:rPr>
          <w:rFonts w:eastAsia="Arial Unicode MS"/>
          <w:b/>
          <w:color w:val="000000"/>
          <w:sz w:val="24"/>
          <w:szCs w:val="24"/>
        </w:rPr>
        <w:t>1.4. Argumentos de la solicitud de tutela</w:t>
      </w:r>
    </w:p>
    <w:p w14:paraId="7C43321A" w14:textId="77777777" w:rsidR="003E02F0" w:rsidRPr="003E02F0" w:rsidRDefault="003E02F0" w:rsidP="00331291">
      <w:pPr>
        <w:overflowPunct w:val="0"/>
        <w:autoSpaceDE w:val="0"/>
        <w:autoSpaceDN w:val="0"/>
        <w:adjustRightInd w:val="0"/>
        <w:contextualSpacing/>
        <w:rPr>
          <w:color w:val="000000"/>
          <w:sz w:val="24"/>
          <w:szCs w:val="24"/>
        </w:rPr>
      </w:pPr>
    </w:p>
    <w:p w14:paraId="38E615A5" w14:textId="77777777" w:rsidR="00070FF1" w:rsidRDefault="00FB33CD" w:rsidP="00331291">
      <w:pPr>
        <w:overflowPunct w:val="0"/>
        <w:autoSpaceDE w:val="0"/>
        <w:autoSpaceDN w:val="0"/>
        <w:adjustRightInd w:val="0"/>
        <w:rPr>
          <w:color w:val="000000"/>
          <w:sz w:val="24"/>
          <w:szCs w:val="24"/>
        </w:rPr>
      </w:pPr>
      <w:r>
        <w:rPr>
          <w:color w:val="000000"/>
          <w:sz w:val="24"/>
          <w:szCs w:val="24"/>
        </w:rPr>
        <w:t xml:space="preserve">1.4.1. </w:t>
      </w:r>
      <w:r w:rsidR="0004084C">
        <w:rPr>
          <w:color w:val="000000"/>
          <w:sz w:val="24"/>
          <w:szCs w:val="24"/>
        </w:rPr>
        <w:t xml:space="preserve">La </w:t>
      </w:r>
      <w:r>
        <w:rPr>
          <w:color w:val="000000"/>
          <w:sz w:val="24"/>
          <w:szCs w:val="24"/>
        </w:rPr>
        <w:t>accionante</w:t>
      </w:r>
      <w:r w:rsidR="00581C86">
        <w:rPr>
          <w:color w:val="000000"/>
          <w:sz w:val="24"/>
          <w:szCs w:val="24"/>
        </w:rPr>
        <w:t xml:space="preserve"> manifestó </w:t>
      </w:r>
      <w:r w:rsidR="00070FF1">
        <w:rPr>
          <w:color w:val="000000"/>
          <w:sz w:val="24"/>
          <w:szCs w:val="24"/>
        </w:rPr>
        <w:t xml:space="preserve">en primer lugar que su solicitud cumplía los requisitos generales de la acción de tutela contra providencia judicial y que para el caso concreto aun cuando era procedente el recurso extraordinario de revisión — a su juicio—, este no era el mecanismo pertinente y eficaz para impedir el pago de la condena que le fue impuesta, lo que consideró, constituía un perjuicio irremediable al sistema pensional, en la medida que las autoridades cuestionadas incurrieron en varios defectos que dieron lugar a proferir una decisión </w:t>
      </w:r>
      <w:r w:rsidR="003E19A3">
        <w:rPr>
          <w:color w:val="000000"/>
          <w:sz w:val="24"/>
          <w:szCs w:val="24"/>
        </w:rPr>
        <w:t>que vulnera</w:t>
      </w:r>
      <w:r w:rsidR="00070FF1">
        <w:rPr>
          <w:color w:val="000000"/>
          <w:sz w:val="24"/>
          <w:szCs w:val="24"/>
        </w:rPr>
        <w:t xml:space="preserve"> derechos fundamentales </w:t>
      </w:r>
      <w:r w:rsidR="00F00CB1">
        <w:rPr>
          <w:color w:val="000000"/>
          <w:sz w:val="24"/>
          <w:szCs w:val="24"/>
        </w:rPr>
        <w:t>ocasionando un daño grave que requiere la intervención urgente para evitar el detrimento financiero del mencionado sistema</w:t>
      </w:r>
      <w:r w:rsidR="003E19A3">
        <w:rPr>
          <w:color w:val="000000"/>
          <w:sz w:val="24"/>
          <w:szCs w:val="24"/>
        </w:rPr>
        <w:t>.</w:t>
      </w:r>
    </w:p>
    <w:p w14:paraId="6DD91AB4" w14:textId="77777777" w:rsidR="00070FF1" w:rsidRDefault="00070FF1" w:rsidP="00331291">
      <w:pPr>
        <w:overflowPunct w:val="0"/>
        <w:autoSpaceDE w:val="0"/>
        <w:autoSpaceDN w:val="0"/>
        <w:adjustRightInd w:val="0"/>
        <w:rPr>
          <w:color w:val="000000"/>
          <w:sz w:val="24"/>
          <w:szCs w:val="24"/>
        </w:rPr>
      </w:pPr>
    </w:p>
    <w:p w14:paraId="3CE25B56" w14:textId="77777777" w:rsidR="004F6210" w:rsidRDefault="00070FF1" w:rsidP="00A52F75">
      <w:pPr>
        <w:overflowPunct w:val="0"/>
        <w:autoSpaceDE w:val="0"/>
        <w:autoSpaceDN w:val="0"/>
        <w:adjustRightInd w:val="0"/>
        <w:rPr>
          <w:color w:val="000000"/>
          <w:sz w:val="24"/>
          <w:szCs w:val="24"/>
        </w:rPr>
      </w:pPr>
      <w:r>
        <w:rPr>
          <w:color w:val="000000"/>
          <w:sz w:val="24"/>
          <w:szCs w:val="24"/>
        </w:rPr>
        <w:t xml:space="preserve">En segundo lugar, adujo </w:t>
      </w:r>
      <w:r w:rsidR="00581C86">
        <w:rPr>
          <w:color w:val="000000"/>
          <w:sz w:val="24"/>
          <w:szCs w:val="24"/>
        </w:rPr>
        <w:t xml:space="preserve">que </w:t>
      </w:r>
      <w:bookmarkStart w:id="1" w:name="_Hlk81280383"/>
      <w:r w:rsidR="00FB5625">
        <w:rPr>
          <w:color w:val="000000"/>
          <w:sz w:val="24"/>
          <w:szCs w:val="24"/>
        </w:rPr>
        <w:t>las autoridades cuestionadas</w:t>
      </w:r>
      <w:r w:rsidR="0087418C">
        <w:rPr>
          <w:color w:val="000000"/>
          <w:sz w:val="24"/>
          <w:szCs w:val="24"/>
        </w:rPr>
        <w:t xml:space="preserve"> en la</w:t>
      </w:r>
      <w:r w:rsidR="00FB5625">
        <w:rPr>
          <w:color w:val="000000"/>
          <w:sz w:val="24"/>
          <w:szCs w:val="24"/>
        </w:rPr>
        <w:t>s</w:t>
      </w:r>
      <w:r w:rsidR="0087418C">
        <w:rPr>
          <w:color w:val="000000"/>
          <w:sz w:val="24"/>
          <w:szCs w:val="24"/>
        </w:rPr>
        <w:t xml:space="preserve"> sentencia</w:t>
      </w:r>
      <w:r w:rsidR="00FB5625">
        <w:rPr>
          <w:color w:val="000000"/>
          <w:sz w:val="24"/>
          <w:szCs w:val="24"/>
        </w:rPr>
        <w:t>s</w:t>
      </w:r>
      <w:r w:rsidR="0087418C">
        <w:rPr>
          <w:color w:val="000000"/>
          <w:sz w:val="24"/>
          <w:szCs w:val="24"/>
        </w:rPr>
        <w:t xml:space="preserve"> objeto de tutela, vulner</w:t>
      </w:r>
      <w:r w:rsidR="00FB5625">
        <w:rPr>
          <w:color w:val="000000"/>
          <w:sz w:val="24"/>
          <w:szCs w:val="24"/>
        </w:rPr>
        <w:t>aron</w:t>
      </w:r>
      <w:r w:rsidR="009D3936">
        <w:rPr>
          <w:color w:val="000000"/>
          <w:sz w:val="24"/>
          <w:szCs w:val="24"/>
        </w:rPr>
        <w:t xml:space="preserve"> sus derechos fundamentales</w:t>
      </w:r>
      <w:r w:rsidR="00E76C33">
        <w:rPr>
          <w:color w:val="000000"/>
          <w:sz w:val="24"/>
          <w:szCs w:val="24"/>
        </w:rPr>
        <w:t xml:space="preserve"> </w:t>
      </w:r>
      <w:r w:rsidR="00FB5625">
        <w:rPr>
          <w:color w:val="000000"/>
          <w:sz w:val="24"/>
          <w:szCs w:val="24"/>
        </w:rPr>
        <w:t>al</w:t>
      </w:r>
      <w:r w:rsidR="00E76C33">
        <w:rPr>
          <w:color w:val="000000"/>
          <w:sz w:val="24"/>
          <w:szCs w:val="24"/>
        </w:rPr>
        <w:t xml:space="preserve"> debido proceso</w:t>
      </w:r>
      <w:r w:rsidR="00FB5625">
        <w:rPr>
          <w:color w:val="000000"/>
          <w:sz w:val="24"/>
          <w:szCs w:val="24"/>
        </w:rPr>
        <w:t xml:space="preserve">, </w:t>
      </w:r>
      <w:r w:rsidR="00E76C33">
        <w:rPr>
          <w:color w:val="000000"/>
          <w:sz w:val="24"/>
          <w:szCs w:val="24"/>
        </w:rPr>
        <w:t xml:space="preserve">y </w:t>
      </w:r>
      <w:r w:rsidR="00FB5625">
        <w:rPr>
          <w:color w:val="000000"/>
          <w:sz w:val="24"/>
          <w:szCs w:val="24"/>
        </w:rPr>
        <w:t>el principio de sostenibilidad financiera del sistema de pensione</w:t>
      </w:r>
      <w:r w:rsidR="00A52F75">
        <w:rPr>
          <w:color w:val="000000"/>
          <w:sz w:val="24"/>
          <w:szCs w:val="24"/>
        </w:rPr>
        <w:t xml:space="preserve">s. Adujo que para el </w:t>
      </w:r>
      <w:r w:rsidR="00E76C33">
        <w:rPr>
          <w:color w:val="000000"/>
          <w:sz w:val="24"/>
          <w:szCs w:val="24"/>
        </w:rPr>
        <w:t>caso concreto incurri</w:t>
      </w:r>
      <w:r w:rsidR="00FB5625">
        <w:rPr>
          <w:color w:val="000000"/>
          <w:sz w:val="24"/>
          <w:szCs w:val="24"/>
        </w:rPr>
        <w:t>eron en</w:t>
      </w:r>
      <w:r w:rsidR="00E76C33">
        <w:rPr>
          <w:color w:val="000000"/>
          <w:sz w:val="24"/>
          <w:szCs w:val="24"/>
        </w:rPr>
        <w:t xml:space="preserve"> los siguientes defectos</w:t>
      </w:r>
      <w:r w:rsidR="00186DA6">
        <w:rPr>
          <w:color w:val="000000"/>
          <w:sz w:val="24"/>
          <w:szCs w:val="24"/>
        </w:rPr>
        <w:t>:</w:t>
      </w:r>
      <w:r w:rsidR="00244530">
        <w:rPr>
          <w:color w:val="000000"/>
          <w:sz w:val="24"/>
          <w:szCs w:val="24"/>
        </w:rPr>
        <w:t xml:space="preserve"> </w:t>
      </w:r>
      <w:bookmarkEnd w:id="1"/>
    </w:p>
    <w:p w14:paraId="52D6B41A" w14:textId="77777777" w:rsidR="009D3936" w:rsidRDefault="009D3936" w:rsidP="00331291">
      <w:pPr>
        <w:overflowPunct w:val="0"/>
        <w:autoSpaceDE w:val="0"/>
        <w:autoSpaceDN w:val="0"/>
        <w:adjustRightInd w:val="0"/>
        <w:rPr>
          <w:color w:val="000000"/>
          <w:sz w:val="24"/>
          <w:szCs w:val="24"/>
        </w:rPr>
      </w:pPr>
    </w:p>
    <w:p w14:paraId="11C83CB0" w14:textId="77777777" w:rsidR="00634D6C" w:rsidRDefault="00A53493" w:rsidP="00A52F75">
      <w:pPr>
        <w:overflowPunct w:val="0"/>
        <w:autoSpaceDE w:val="0"/>
        <w:autoSpaceDN w:val="0"/>
        <w:adjustRightInd w:val="0"/>
        <w:rPr>
          <w:color w:val="000000"/>
          <w:sz w:val="24"/>
          <w:szCs w:val="24"/>
        </w:rPr>
      </w:pPr>
      <w:r>
        <w:rPr>
          <w:color w:val="000000"/>
          <w:sz w:val="24"/>
          <w:szCs w:val="24"/>
        </w:rPr>
        <w:t xml:space="preserve">1.4.1.1. </w:t>
      </w:r>
      <w:r w:rsidR="00A52F75">
        <w:rPr>
          <w:color w:val="000000"/>
          <w:sz w:val="24"/>
          <w:szCs w:val="24"/>
        </w:rPr>
        <w:t>f</w:t>
      </w:r>
      <w:r w:rsidR="00634D6C">
        <w:rPr>
          <w:color w:val="000000"/>
          <w:sz w:val="24"/>
          <w:szCs w:val="24"/>
        </w:rPr>
        <w:t xml:space="preserve">actico </w:t>
      </w:r>
      <w:r w:rsidR="00634D6C" w:rsidRPr="00634D6C">
        <w:rPr>
          <w:color w:val="000000"/>
          <w:sz w:val="24"/>
          <w:szCs w:val="24"/>
        </w:rPr>
        <w:t>por</w:t>
      </w:r>
      <w:r w:rsidR="00A52F75">
        <w:rPr>
          <w:color w:val="000000"/>
          <w:sz w:val="24"/>
          <w:szCs w:val="24"/>
        </w:rPr>
        <w:t xml:space="preserve">que ordenó un </w:t>
      </w:r>
      <w:r w:rsidR="00634D6C" w:rsidRPr="00634D6C">
        <w:rPr>
          <w:color w:val="000000"/>
          <w:sz w:val="24"/>
          <w:szCs w:val="24"/>
        </w:rPr>
        <w:t xml:space="preserve">reconocimiento de pensión </w:t>
      </w:r>
      <w:r w:rsidR="00A52F75">
        <w:rPr>
          <w:color w:val="000000"/>
          <w:sz w:val="24"/>
          <w:szCs w:val="24"/>
        </w:rPr>
        <w:t xml:space="preserve">de </w:t>
      </w:r>
      <w:r w:rsidR="00634D6C" w:rsidRPr="00634D6C">
        <w:rPr>
          <w:color w:val="000000"/>
          <w:sz w:val="24"/>
          <w:szCs w:val="24"/>
        </w:rPr>
        <w:t>vejez con fundamento en el Acuerdo 049 de 1990</w:t>
      </w:r>
      <w:r w:rsidR="00634D6C">
        <w:rPr>
          <w:color w:val="000000"/>
          <w:sz w:val="24"/>
          <w:szCs w:val="24"/>
        </w:rPr>
        <w:t xml:space="preserve"> a</w:t>
      </w:r>
      <w:r w:rsidR="00634D6C" w:rsidRPr="00634D6C">
        <w:rPr>
          <w:color w:val="000000"/>
          <w:sz w:val="24"/>
          <w:szCs w:val="24"/>
        </w:rPr>
        <w:t>probado por el Decreto 758 de 1990</w:t>
      </w:r>
      <w:r w:rsidR="00B23195">
        <w:rPr>
          <w:color w:val="000000"/>
          <w:sz w:val="24"/>
          <w:szCs w:val="24"/>
        </w:rPr>
        <w:t xml:space="preserve"> que no pueden ser aplicados por la UGPP</w:t>
      </w:r>
      <w:r w:rsidR="00A52F75">
        <w:rPr>
          <w:color w:val="000000"/>
          <w:sz w:val="24"/>
          <w:szCs w:val="24"/>
        </w:rPr>
        <w:t xml:space="preserve"> quien, al administrar </w:t>
      </w:r>
      <w:r w:rsidR="00D81A60" w:rsidRPr="00D81A60">
        <w:rPr>
          <w:color w:val="000000"/>
          <w:sz w:val="24"/>
          <w:szCs w:val="24"/>
        </w:rPr>
        <w:t>pensiones derivadas de aportes de carácter público, s</w:t>
      </w:r>
      <w:r w:rsidR="00AA3FC6">
        <w:rPr>
          <w:color w:val="000000"/>
          <w:sz w:val="24"/>
          <w:szCs w:val="24"/>
        </w:rPr>
        <w:t>o</w:t>
      </w:r>
      <w:r w:rsidR="00D81A60" w:rsidRPr="00D81A60">
        <w:rPr>
          <w:color w:val="000000"/>
          <w:sz w:val="24"/>
          <w:szCs w:val="24"/>
        </w:rPr>
        <w:t>lo tiene</w:t>
      </w:r>
      <w:r w:rsidR="00D81A60">
        <w:rPr>
          <w:color w:val="000000"/>
          <w:sz w:val="24"/>
          <w:szCs w:val="24"/>
        </w:rPr>
        <w:t xml:space="preserve"> </w:t>
      </w:r>
      <w:r w:rsidR="00D81A60" w:rsidRPr="00D81A60">
        <w:rPr>
          <w:color w:val="000000"/>
          <w:sz w:val="24"/>
          <w:szCs w:val="24"/>
        </w:rPr>
        <w:t xml:space="preserve">la facultad de </w:t>
      </w:r>
      <w:r w:rsidR="00A52F75">
        <w:rPr>
          <w:color w:val="000000"/>
          <w:sz w:val="24"/>
          <w:szCs w:val="24"/>
        </w:rPr>
        <w:t xml:space="preserve">reconocerlas bajo el régimen pensional de los empleados públicos, esto es, la Ley </w:t>
      </w:r>
      <w:r w:rsidR="00D81A60" w:rsidRPr="00D81A60">
        <w:rPr>
          <w:color w:val="000000"/>
          <w:sz w:val="24"/>
          <w:szCs w:val="24"/>
        </w:rPr>
        <w:t>33 de 1985</w:t>
      </w:r>
      <w:r w:rsidR="00A52F75">
        <w:rPr>
          <w:color w:val="000000"/>
          <w:sz w:val="24"/>
          <w:szCs w:val="24"/>
        </w:rPr>
        <w:t xml:space="preserve">. </w:t>
      </w:r>
    </w:p>
    <w:p w14:paraId="49CCED5A" w14:textId="77777777" w:rsidR="00A32F6A" w:rsidRDefault="00A32F6A" w:rsidP="00331291">
      <w:pPr>
        <w:overflowPunct w:val="0"/>
        <w:autoSpaceDE w:val="0"/>
        <w:autoSpaceDN w:val="0"/>
        <w:adjustRightInd w:val="0"/>
        <w:rPr>
          <w:color w:val="000000"/>
          <w:sz w:val="24"/>
          <w:szCs w:val="24"/>
        </w:rPr>
      </w:pPr>
    </w:p>
    <w:p w14:paraId="55BA5F20" w14:textId="77777777" w:rsidR="000E71BE" w:rsidRDefault="00634D6C" w:rsidP="00634D6C">
      <w:pPr>
        <w:overflowPunct w:val="0"/>
        <w:autoSpaceDE w:val="0"/>
        <w:autoSpaceDN w:val="0"/>
        <w:adjustRightInd w:val="0"/>
        <w:rPr>
          <w:color w:val="000000"/>
          <w:sz w:val="24"/>
          <w:szCs w:val="24"/>
        </w:rPr>
      </w:pPr>
      <w:r>
        <w:rPr>
          <w:color w:val="000000"/>
          <w:sz w:val="24"/>
          <w:szCs w:val="24"/>
        </w:rPr>
        <w:t xml:space="preserve">1.4.1.2. </w:t>
      </w:r>
      <w:r w:rsidR="00F00CB1">
        <w:rPr>
          <w:color w:val="000000"/>
          <w:sz w:val="24"/>
          <w:szCs w:val="24"/>
        </w:rPr>
        <w:t xml:space="preserve">material o sustantivo porque </w:t>
      </w:r>
      <w:r w:rsidR="00B4307A">
        <w:rPr>
          <w:color w:val="000000"/>
          <w:sz w:val="24"/>
          <w:szCs w:val="24"/>
        </w:rPr>
        <w:t xml:space="preserve">la autoridad cuestionada </w:t>
      </w:r>
      <w:r>
        <w:rPr>
          <w:color w:val="000000"/>
          <w:sz w:val="24"/>
          <w:szCs w:val="24"/>
        </w:rPr>
        <w:t>aplicó i</w:t>
      </w:r>
      <w:r w:rsidRPr="00634D6C">
        <w:rPr>
          <w:color w:val="000000"/>
          <w:sz w:val="24"/>
          <w:szCs w:val="24"/>
        </w:rPr>
        <w:t>ndebida</w:t>
      </w:r>
      <w:r>
        <w:rPr>
          <w:color w:val="000000"/>
          <w:sz w:val="24"/>
          <w:szCs w:val="24"/>
        </w:rPr>
        <w:t xml:space="preserve">mente </w:t>
      </w:r>
      <w:r w:rsidRPr="00634D6C">
        <w:rPr>
          <w:color w:val="000000"/>
          <w:sz w:val="24"/>
          <w:szCs w:val="24"/>
        </w:rPr>
        <w:t xml:space="preserve">el Acuerdo 049 de 1990, </w:t>
      </w:r>
      <w:r>
        <w:rPr>
          <w:color w:val="000000"/>
          <w:sz w:val="24"/>
          <w:szCs w:val="24"/>
        </w:rPr>
        <w:t>ya que</w:t>
      </w:r>
      <w:r w:rsidRPr="00634D6C">
        <w:rPr>
          <w:color w:val="000000"/>
          <w:sz w:val="24"/>
          <w:szCs w:val="24"/>
        </w:rPr>
        <w:t xml:space="preserve"> la UGPP no es destinataria de las disposiciones allí contenidas, lo que genera que se deba</w:t>
      </w:r>
      <w:r>
        <w:rPr>
          <w:color w:val="000000"/>
          <w:sz w:val="24"/>
          <w:szCs w:val="24"/>
        </w:rPr>
        <w:t xml:space="preserve"> </w:t>
      </w:r>
      <w:r w:rsidRPr="00634D6C">
        <w:rPr>
          <w:color w:val="000000"/>
          <w:sz w:val="24"/>
          <w:szCs w:val="24"/>
        </w:rPr>
        <w:t xml:space="preserve">reconocer una prestación a la cual no tiene </w:t>
      </w:r>
      <w:r w:rsidRPr="00634D6C">
        <w:rPr>
          <w:color w:val="000000"/>
          <w:sz w:val="24"/>
          <w:szCs w:val="24"/>
        </w:rPr>
        <w:lastRenderedPageBreak/>
        <w:t xml:space="preserve">derecho la señora </w:t>
      </w:r>
      <w:r w:rsidR="008F5AC8" w:rsidRPr="00634D6C">
        <w:rPr>
          <w:color w:val="000000"/>
          <w:sz w:val="24"/>
          <w:szCs w:val="24"/>
        </w:rPr>
        <w:t>Claudina Ávila</w:t>
      </w:r>
      <w:r w:rsidR="008F5AC8">
        <w:rPr>
          <w:color w:val="000000"/>
          <w:sz w:val="24"/>
          <w:szCs w:val="24"/>
        </w:rPr>
        <w:t xml:space="preserve"> d</w:t>
      </w:r>
      <w:r w:rsidR="008F5AC8" w:rsidRPr="00634D6C">
        <w:rPr>
          <w:color w:val="000000"/>
          <w:sz w:val="24"/>
          <w:szCs w:val="24"/>
        </w:rPr>
        <w:t xml:space="preserve">e </w:t>
      </w:r>
      <w:proofErr w:type="spellStart"/>
      <w:r w:rsidR="008F5AC8" w:rsidRPr="00634D6C">
        <w:rPr>
          <w:color w:val="000000"/>
          <w:sz w:val="24"/>
          <w:szCs w:val="24"/>
        </w:rPr>
        <w:t>Banoy</w:t>
      </w:r>
      <w:proofErr w:type="spellEnd"/>
      <w:r w:rsidR="0074505D">
        <w:rPr>
          <w:color w:val="000000"/>
          <w:sz w:val="24"/>
          <w:szCs w:val="24"/>
        </w:rPr>
        <w:t>,</w:t>
      </w:r>
      <w:r w:rsidRPr="00634D6C">
        <w:rPr>
          <w:color w:val="000000"/>
          <w:sz w:val="24"/>
          <w:szCs w:val="24"/>
        </w:rPr>
        <w:t xml:space="preserve"> </w:t>
      </w:r>
      <w:r w:rsidR="00A52F75">
        <w:rPr>
          <w:color w:val="000000"/>
          <w:sz w:val="24"/>
          <w:szCs w:val="24"/>
        </w:rPr>
        <w:t xml:space="preserve">con grave afectación de los </w:t>
      </w:r>
      <w:r w:rsidRPr="00634D6C">
        <w:rPr>
          <w:color w:val="000000"/>
          <w:sz w:val="24"/>
          <w:szCs w:val="24"/>
        </w:rPr>
        <w:t>recursos del Sistema General del</w:t>
      </w:r>
      <w:r>
        <w:rPr>
          <w:color w:val="000000"/>
          <w:sz w:val="24"/>
          <w:szCs w:val="24"/>
        </w:rPr>
        <w:t xml:space="preserve"> </w:t>
      </w:r>
      <w:r w:rsidRPr="00634D6C">
        <w:rPr>
          <w:color w:val="000000"/>
          <w:sz w:val="24"/>
          <w:szCs w:val="24"/>
        </w:rPr>
        <w:t>Pensiones.</w:t>
      </w:r>
    </w:p>
    <w:p w14:paraId="69E028C3" w14:textId="77777777" w:rsidR="00B4307A" w:rsidRDefault="00B4307A" w:rsidP="00331291">
      <w:pPr>
        <w:overflowPunct w:val="0"/>
        <w:autoSpaceDE w:val="0"/>
        <w:autoSpaceDN w:val="0"/>
        <w:adjustRightInd w:val="0"/>
        <w:rPr>
          <w:color w:val="000000"/>
          <w:sz w:val="24"/>
          <w:szCs w:val="24"/>
        </w:rPr>
      </w:pPr>
    </w:p>
    <w:p w14:paraId="5788AE62" w14:textId="77777777" w:rsidR="001B39DB" w:rsidRDefault="001B39DB" w:rsidP="00331291">
      <w:pPr>
        <w:overflowPunct w:val="0"/>
        <w:autoSpaceDE w:val="0"/>
        <w:autoSpaceDN w:val="0"/>
        <w:adjustRightInd w:val="0"/>
        <w:rPr>
          <w:color w:val="000000"/>
          <w:sz w:val="24"/>
          <w:szCs w:val="24"/>
        </w:rPr>
      </w:pPr>
      <w:r>
        <w:rPr>
          <w:color w:val="000000"/>
          <w:sz w:val="24"/>
          <w:szCs w:val="24"/>
        </w:rPr>
        <w:t xml:space="preserve">Al respecto agregó que la Ley 33 de 1985 estableció criterios específicos en materia de reconocimiento pensional para los empleados oficiales </w:t>
      </w:r>
      <w:r w:rsidR="00177917">
        <w:rPr>
          <w:color w:val="000000"/>
          <w:sz w:val="24"/>
          <w:szCs w:val="24"/>
        </w:rPr>
        <w:t>y que el artículo1 de la Ley 62 de 1985 dispuso que las pensiones se deben liquidar sobre los mismos factores que hayan servido de base para calcular los aportes.</w:t>
      </w:r>
    </w:p>
    <w:p w14:paraId="3196D4DF" w14:textId="77777777" w:rsidR="00177917" w:rsidRDefault="00177917" w:rsidP="00331291">
      <w:pPr>
        <w:overflowPunct w:val="0"/>
        <w:autoSpaceDE w:val="0"/>
        <w:autoSpaceDN w:val="0"/>
        <w:adjustRightInd w:val="0"/>
        <w:rPr>
          <w:color w:val="000000"/>
          <w:sz w:val="24"/>
          <w:szCs w:val="24"/>
        </w:rPr>
      </w:pPr>
    </w:p>
    <w:p w14:paraId="3731A86D" w14:textId="348D49E4" w:rsidR="00FB1FB5" w:rsidRDefault="00177917" w:rsidP="00A9385E">
      <w:pPr>
        <w:overflowPunct w:val="0"/>
        <w:autoSpaceDE w:val="0"/>
        <w:autoSpaceDN w:val="0"/>
        <w:adjustRightInd w:val="0"/>
        <w:rPr>
          <w:color w:val="000000"/>
          <w:sz w:val="24"/>
          <w:szCs w:val="24"/>
        </w:rPr>
      </w:pPr>
      <w:r>
        <w:rPr>
          <w:color w:val="000000"/>
          <w:sz w:val="24"/>
          <w:szCs w:val="24"/>
        </w:rPr>
        <w:t>1.4.1.</w:t>
      </w:r>
      <w:r w:rsidR="00A52F75">
        <w:rPr>
          <w:color w:val="000000"/>
          <w:sz w:val="24"/>
          <w:szCs w:val="24"/>
        </w:rPr>
        <w:t>3.</w:t>
      </w:r>
      <w:r>
        <w:rPr>
          <w:color w:val="000000"/>
          <w:sz w:val="24"/>
          <w:szCs w:val="24"/>
        </w:rPr>
        <w:t xml:space="preserve"> </w:t>
      </w:r>
      <w:r w:rsidR="00D81A60">
        <w:rPr>
          <w:color w:val="000000"/>
          <w:sz w:val="24"/>
          <w:szCs w:val="24"/>
        </w:rPr>
        <w:t>Indebida motivación en el fallo emitido por el Tribunal Administrativo de Cundinamarca Sección Segunda Sub Sección B</w:t>
      </w:r>
      <w:r w:rsidR="00FB1FB5">
        <w:rPr>
          <w:color w:val="000000"/>
          <w:sz w:val="24"/>
          <w:szCs w:val="24"/>
        </w:rPr>
        <w:t xml:space="preserve">, porque le dio a la sentencia </w:t>
      </w:r>
      <w:bookmarkStart w:id="2" w:name="_Hlk115872116"/>
      <w:r w:rsidR="00D81A60" w:rsidRPr="00D81A60">
        <w:rPr>
          <w:color w:val="000000"/>
          <w:sz w:val="24"/>
          <w:szCs w:val="24"/>
        </w:rPr>
        <w:t>SU 769 de 2014</w:t>
      </w:r>
      <w:bookmarkEnd w:id="2"/>
      <w:r w:rsidR="00FB1FB5">
        <w:rPr>
          <w:color w:val="000000"/>
          <w:sz w:val="24"/>
          <w:szCs w:val="24"/>
        </w:rPr>
        <w:t xml:space="preserve"> un alcance que no tiene. De manera textual afirmó:  </w:t>
      </w:r>
    </w:p>
    <w:p w14:paraId="02713EBD" w14:textId="77777777" w:rsidR="00A9385E" w:rsidRDefault="00A9385E" w:rsidP="00A9385E">
      <w:pPr>
        <w:overflowPunct w:val="0"/>
        <w:autoSpaceDE w:val="0"/>
        <w:autoSpaceDN w:val="0"/>
        <w:adjustRightInd w:val="0"/>
        <w:rPr>
          <w:color w:val="000000"/>
          <w:sz w:val="24"/>
          <w:szCs w:val="24"/>
        </w:rPr>
      </w:pPr>
      <w:r>
        <w:rPr>
          <w:color w:val="000000"/>
          <w:sz w:val="24"/>
          <w:szCs w:val="24"/>
        </w:rPr>
        <w:t xml:space="preserve"> </w:t>
      </w:r>
    </w:p>
    <w:p w14:paraId="4D809653" w14:textId="77777777" w:rsidR="00697490" w:rsidRPr="00A9385E" w:rsidRDefault="00A9385E" w:rsidP="00A9385E">
      <w:pPr>
        <w:overflowPunct w:val="0"/>
        <w:autoSpaceDE w:val="0"/>
        <w:autoSpaceDN w:val="0"/>
        <w:adjustRightInd w:val="0"/>
        <w:ind w:left="708"/>
        <w:rPr>
          <w:color w:val="000000"/>
          <w:sz w:val="22"/>
          <w:szCs w:val="22"/>
        </w:rPr>
      </w:pPr>
      <w:r w:rsidRPr="00A9385E">
        <w:rPr>
          <w:color w:val="000000"/>
          <w:sz w:val="22"/>
          <w:szCs w:val="22"/>
        </w:rPr>
        <w:t>“si bien la sentencia SU 769 de 2014 define la posibilidad de acumular tiempos de servicios públicos con las semanas de cotización en el Instituto de Seguros Sociales para efectos del reconocimiento de la pensión de vejez en el ISS, la Corte no emite ningún pronunciamiento relacionado con la posibilidad de que otros fondos de pensiones diferentes al ISS (hoy Colpensiones) den aplicación al Acuerdo 049 de 1990, es decir, no faculta para que a los destinatarios de otros regímenes pensionales como la Ley 33 de 1985, se les pueda aplicar de forma discrecional las disposiciones conten</w:t>
      </w:r>
      <w:r w:rsidR="00A52F75">
        <w:rPr>
          <w:color w:val="000000"/>
          <w:sz w:val="22"/>
          <w:szCs w:val="22"/>
        </w:rPr>
        <w:t>id</w:t>
      </w:r>
      <w:r w:rsidRPr="00A9385E">
        <w:rPr>
          <w:color w:val="000000"/>
          <w:sz w:val="22"/>
          <w:szCs w:val="22"/>
        </w:rPr>
        <w:t xml:space="preserve">as en el Acuerdo 049 de 1990, tampoco existe un pronunciamiento particular con respecto al régimen pensional de los empleados públicos. De esta manera, el eje central de la sentencia de unificación de marras sólo está enfocado en la posibilidad de acumular tiempos de servicios cotizados en el sector público y privados para los casos en que fueron acreditadas 1000 semanas en cualquier tiempo o para aquellos eventos en los que se demostró haber reunido un total de 500 semanas dentro de los 20 años anteriores al cumplimiento de la edad requerida, pero de ninguna manera la Corte Constitucional </w:t>
      </w:r>
      <w:bookmarkStart w:id="3" w:name="_Hlk117674835"/>
      <w:r w:rsidRPr="00A9385E">
        <w:rPr>
          <w:color w:val="000000"/>
          <w:sz w:val="22"/>
          <w:szCs w:val="22"/>
        </w:rPr>
        <w:t>da un alcance diferente al ámbito de aplicación del acuerdo 049 de 1990</w:t>
      </w:r>
      <w:bookmarkEnd w:id="3"/>
      <w:r w:rsidRPr="00A9385E">
        <w:rPr>
          <w:color w:val="000000"/>
          <w:sz w:val="22"/>
          <w:szCs w:val="22"/>
        </w:rPr>
        <w:t>, es decir, que este acuerdo sigue siendo aplicable ÚNICAMENTE por parte del ISS para sus afiliados descritos en su artículo 1</w:t>
      </w:r>
      <w:r w:rsidR="00FB1FB5">
        <w:rPr>
          <w:color w:val="000000"/>
          <w:sz w:val="22"/>
          <w:szCs w:val="22"/>
        </w:rPr>
        <w:t>”.</w:t>
      </w:r>
      <w:r w:rsidR="00B6034A" w:rsidRPr="00A9385E">
        <w:rPr>
          <w:color w:val="000000"/>
          <w:sz w:val="22"/>
          <w:szCs w:val="22"/>
        </w:rPr>
        <w:t xml:space="preserve"> </w:t>
      </w:r>
    </w:p>
    <w:p w14:paraId="5913DACD" w14:textId="77777777" w:rsidR="00B6034A" w:rsidRDefault="00B6034A" w:rsidP="00331291">
      <w:pPr>
        <w:overflowPunct w:val="0"/>
        <w:autoSpaceDE w:val="0"/>
        <w:autoSpaceDN w:val="0"/>
        <w:adjustRightInd w:val="0"/>
        <w:rPr>
          <w:color w:val="000000"/>
          <w:sz w:val="24"/>
          <w:szCs w:val="24"/>
        </w:rPr>
      </w:pPr>
    </w:p>
    <w:p w14:paraId="69BDC37C" w14:textId="77777777" w:rsidR="00B6034A" w:rsidRDefault="00B6034A" w:rsidP="00924DF4">
      <w:pPr>
        <w:overflowPunct w:val="0"/>
        <w:autoSpaceDE w:val="0"/>
        <w:autoSpaceDN w:val="0"/>
        <w:adjustRightInd w:val="0"/>
        <w:rPr>
          <w:color w:val="000000"/>
          <w:sz w:val="24"/>
          <w:szCs w:val="24"/>
        </w:rPr>
      </w:pPr>
      <w:r>
        <w:rPr>
          <w:color w:val="000000"/>
          <w:sz w:val="24"/>
          <w:szCs w:val="24"/>
        </w:rPr>
        <w:t xml:space="preserve">1.4.1.3. Finalmente adujo </w:t>
      </w:r>
      <w:r w:rsidR="007F610B">
        <w:rPr>
          <w:color w:val="000000"/>
          <w:sz w:val="24"/>
          <w:szCs w:val="24"/>
        </w:rPr>
        <w:t>que la autoridad cuestionada profiri</w:t>
      </w:r>
      <w:r w:rsidR="00A9385E">
        <w:rPr>
          <w:color w:val="000000"/>
          <w:sz w:val="24"/>
          <w:szCs w:val="24"/>
        </w:rPr>
        <w:t>ó</w:t>
      </w:r>
      <w:r w:rsidR="007F610B">
        <w:rPr>
          <w:color w:val="000000"/>
          <w:sz w:val="24"/>
          <w:szCs w:val="24"/>
        </w:rPr>
        <w:t xml:space="preserve"> fallo</w:t>
      </w:r>
      <w:r w:rsidR="006A1E50">
        <w:rPr>
          <w:color w:val="000000"/>
          <w:sz w:val="24"/>
          <w:szCs w:val="24"/>
        </w:rPr>
        <w:t xml:space="preserve"> con:</w:t>
      </w:r>
      <w:r w:rsidR="00A9385E">
        <w:rPr>
          <w:color w:val="000000"/>
          <w:sz w:val="24"/>
          <w:szCs w:val="24"/>
        </w:rPr>
        <w:t xml:space="preserve"> </w:t>
      </w:r>
      <w:r w:rsidR="00A9385E" w:rsidRPr="00A9385E">
        <w:rPr>
          <w:b/>
          <w:i/>
          <w:color w:val="000000"/>
          <w:sz w:val="24"/>
          <w:szCs w:val="24"/>
        </w:rPr>
        <w:t>i)</w:t>
      </w:r>
      <w:r w:rsidR="007F610B">
        <w:rPr>
          <w:color w:val="000000"/>
          <w:sz w:val="24"/>
          <w:szCs w:val="24"/>
        </w:rPr>
        <w:t xml:space="preserve"> </w:t>
      </w:r>
      <w:r w:rsidR="00A9385E">
        <w:rPr>
          <w:color w:val="000000"/>
          <w:sz w:val="24"/>
          <w:szCs w:val="24"/>
        </w:rPr>
        <w:t>desconocimiento de un precedente jurisprudencial de carácter obligatorio</w:t>
      </w:r>
      <w:r w:rsidR="00FB1FB5">
        <w:rPr>
          <w:color w:val="000000"/>
          <w:sz w:val="24"/>
          <w:szCs w:val="24"/>
        </w:rPr>
        <w:t xml:space="preserve">, </w:t>
      </w:r>
      <w:r w:rsidR="006A1E50">
        <w:rPr>
          <w:color w:val="000000"/>
          <w:sz w:val="24"/>
          <w:szCs w:val="24"/>
        </w:rPr>
        <w:t xml:space="preserve">esto es, </w:t>
      </w:r>
      <w:r w:rsidR="00FB1FB5">
        <w:rPr>
          <w:color w:val="000000"/>
          <w:sz w:val="24"/>
          <w:szCs w:val="24"/>
        </w:rPr>
        <w:t xml:space="preserve">la sentencia </w:t>
      </w:r>
      <w:r w:rsidR="00A9385E" w:rsidRPr="00A9385E">
        <w:rPr>
          <w:color w:val="000000"/>
          <w:sz w:val="24"/>
          <w:szCs w:val="24"/>
        </w:rPr>
        <w:t>SU 230 de 2015</w:t>
      </w:r>
      <w:r w:rsidR="00A9385E">
        <w:rPr>
          <w:color w:val="000000"/>
          <w:sz w:val="24"/>
          <w:szCs w:val="24"/>
        </w:rPr>
        <w:t xml:space="preserve"> dictad</w:t>
      </w:r>
      <w:r w:rsidR="00FB1FB5">
        <w:rPr>
          <w:color w:val="000000"/>
          <w:sz w:val="24"/>
          <w:szCs w:val="24"/>
        </w:rPr>
        <w:t>a</w:t>
      </w:r>
      <w:r w:rsidR="00A9385E">
        <w:rPr>
          <w:color w:val="000000"/>
          <w:sz w:val="24"/>
          <w:szCs w:val="24"/>
        </w:rPr>
        <w:t xml:space="preserve"> por la Corte Constitucional</w:t>
      </w:r>
      <w:r w:rsidR="00FB1FB5">
        <w:rPr>
          <w:color w:val="000000"/>
          <w:sz w:val="24"/>
          <w:szCs w:val="24"/>
        </w:rPr>
        <w:t>;</w:t>
      </w:r>
      <w:r w:rsidR="00A9385E">
        <w:rPr>
          <w:color w:val="000000"/>
          <w:sz w:val="24"/>
          <w:szCs w:val="24"/>
        </w:rPr>
        <w:t xml:space="preserve"> </w:t>
      </w:r>
      <w:proofErr w:type="spellStart"/>
      <w:r w:rsidR="00A9385E" w:rsidRPr="00A9385E">
        <w:rPr>
          <w:b/>
          <w:i/>
          <w:color w:val="000000"/>
          <w:sz w:val="24"/>
          <w:szCs w:val="24"/>
        </w:rPr>
        <w:t>ii</w:t>
      </w:r>
      <w:proofErr w:type="spellEnd"/>
      <w:r w:rsidR="00A9385E" w:rsidRPr="00A9385E">
        <w:rPr>
          <w:b/>
          <w:i/>
          <w:color w:val="000000"/>
          <w:sz w:val="24"/>
          <w:szCs w:val="24"/>
        </w:rPr>
        <w:t>)</w:t>
      </w:r>
      <w:r w:rsidR="00A9385E">
        <w:rPr>
          <w:color w:val="000000"/>
          <w:sz w:val="24"/>
          <w:szCs w:val="24"/>
        </w:rPr>
        <w:t xml:space="preserve"> </w:t>
      </w:r>
      <w:r w:rsidR="00924DF4">
        <w:rPr>
          <w:color w:val="000000"/>
          <w:sz w:val="24"/>
          <w:szCs w:val="24"/>
        </w:rPr>
        <w:t>viola</w:t>
      </w:r>
      <w:r w:rsidR="006A1E50">
        <w:rPr>
          <w:color w:val="000000"/>
          <w:sz w:val="24"/>
          <w:szCs w:val="24"/>
        </w:rPr>
        <w:t xml:space="preserve">ción directa de la </w:t>
      </w:r>
      <w:r w:rsidR="00924DF4">
        <w:rPr>
          <w:color w:val="000000"/>
          <w:sz w:val="24"/>
          <w:szCs w:val="24"/>
        </w:rPr>
        <w:t>Constitución</w:t>
      </w:r>
      <w:r w:rsidR="00FB1FB5">
        <w:rPr>
          <w:color w:val="000000"/>
          <w:sz w:val="24"/>
          <w:szCs w:val="24"/>
        </w:rPr>
        <w:t xml:space="preserve"> </w:t>
      </w:r>
      <w:r w:rsidR="006A1E50">
        <w:rPr>
          <w:color w:val="000000"/>
          <w:sz w:val="24"/>
          <w:szCs w:val="24"/>
        </w:rPr>
        <w:t xml:space="preserve">porque dio un </w:t>
      </w:r>
      <w:r w:rsidR="00924DF4" w:rsidRPr="00924DF4">
        <w:rPr>
          <w:color w:val="000000"/>
          <w:sz w:val="24"/>
          <w:szCs w:val="24"/>
        </w:rPr>
        <w:t>alcance ilegitimo e ilegal al</w:t>
      </w:r>
      <w:r w:rsidR="00924DF4">
        <w:rPr>
          <w:color w:val="000000"/>
          <w:sz w:val="24"/>
          <w:szCs w:val="24"/>
        </w:rPr>
        <w:t xml:space="preserve"> </w:t>
      </w:r>
      <w:r w:rsidR="00924DF4" w:rsidRPr="00924DF4">
        <w:rPr>
          <w:color w:val="000000"/>
          <w:sz w:val="24"/>
          <w:szCs w:val="24"/>
        </w:rPr>
        <w:t xml:space="preserve">Acuerdo 049 de 1990 aprobado por el Decreto 758 de 1990, </w:t>
      </w:r>
      <w:r w:rsidR="00FB1FB5">
        <w:rPr>
          <w:color w:val="000000"/>
          <w:sz w:val="24"/>
          <w:szCs w:val="24"/>
        </w:rPr>
        <w:t xml:space="preserve">en cuanto </w:t>
      </w:r>
      <w:r w:rsidR="00924DF4" w:rsidRPr="00924DF4">
        <w:rPr>
          <w:color w:val="000000"/>
          <w:sz w:val="24"/>
          <w:szCs w:val="24"/>
        </w:rPr>
        <w:t>desbord</w:t>
      </w:r>
      <w:r w:rsidR="00FB1FB5">
        <w:rPr>
          <w:color w:val="000000"/>
          <w:sz w:val="24"/>
          <w:szCs w:val="24"/>
        </w:rPr>
        <w:t>ó</w:t>
      </w:r>
      <w:r w:rsidR="00924DF4" w:rsidRPr="00924DF4">
        <w:rPr>
          <w:color w:val="000000"/>
          <w:sz w:val="24"/>
          <w:szCs w:val="24"/>
        </w:rPr>
        <w:t xml:space="preserve"> su ámbito</w:t>
      </w:r>
      <w:r w:rsidR="00924DF4">
        <w:rPr>
          <w:color w:val="000000"/>
          <w:sz w:val="24"/>
          <w:szCs w:val="24"/>
        </w:rPr>
        <w:t xml:space="preserve"> </w:t>
      </w:r>
      <w:r w:rsidR="00924DF4" w:rsidRPr="00924DF4">
        <w:rPr>
          <w:color w:val="000000"/>
          <w:sz w:val="24"/>
          <w:szCs w:val="24"/>
        </w:rPr>
        <w:t>subjetivo de aplicación</w:t>
      </w:r>
      <w:r w:rsidR="00FB1FB5">
        <w:rPr>
          <w:color w:val="000000"/>
          <w:sz w:val="24"/>
          <w:szCs w:val="24"/>
        </w:rPr>
        <w:t>;</w:t>
      </w:r>
      <w:r w:rsidR="00924DF4">
        <w:rPr>
          <w:color w:val="000000"/>
          <w:sz w:val="24"/>
          <w:szCs w:val="24"/>
        </w:rPr>
        <w:t xml:space="preserve"> </w:t>
      </w:r>
      <w:proofErr w:type="spellStart"/>
      <w:r w:rsidR="00924DF4" w:rsidRPr="00924DF4">
        <w:rPr>
          <w:i/>
          <w:color w:val="000000"/>
          <w:sz w:val="24"/>
          <w:szCs w:val="24"/>
        </w:rPr>
        <w:t>iii</w:t>
      </w:r>
      <w:proofErr w:type="spellEnd"/>
      <w:r w:rsidR="00924DF4" w:rsidRPr="00924DF4">
        <w:rPr>
          <w:i/>
          <w:color w:val="000000"/>
          <w:sz w:val="24"/>
          <w:szCs w:val="24"/>
        </w:rPr>
        <w:t>)</w:t>
      </w:r>
      <w:r w:rsidR="00924DF4" w:rsidRPr="00924DF4">
        <w:rPr>
          <w:color w:val="000000"/>
          <w:sz w:val="24"/>
          <w:szCs w:val="24"/>
        </w:rPr>
        <w:t xml:space="preserve"> </w:t>
      </w:r>
      <w:r w:rsidR="00D054F5">
        <w:rPr>
          <w:color w:val="000000"/>
          <w:sz w:val="24"/>
          <w:szCs w:val="24"/>
        </w:rPr>
        <w:t>abuso del derech</w:t>
      </w:r>
      <w:r w:rsidR="00924DF4">
        <w:rPr>
          <w:color w:val="000000"/>
          <w:sz w:val="24"/>
          <w:szCs w:val="24"/>
        </w:rPr>
        <w:t>o</w:t>
      </w:r>
      <w:r w:rsidR="00FB1FB5">
        <w:rPr>
          <w:color w:val="000000"/>
          <w:sz w:val="24"/>
          <w:szCs w:val="24"/>
        </w:rPr>
        <w:t xml:space="preserve"> </w:t>
      </w:r>
      <w:r w:rsidR="00924DF4">
        <w:rPr>
          <w:color w:val="000000"/>
          <w:sz w:val="24"/>
          <w:szCs w:val="24"/>
        </w:rPr>
        <w:t xml:space="preserve">al </w:t>
      </w:r>
      <w:r w:rsidR="00924DF4" w:rsidRPr="00924DF4">
        <w:rPr>
          <w:color w:val="000000"/>
          <w:sz w:val="24"/>
          <w:szCs w:val="24"/>
        </w:rPr>
        <w:t>reconocer la pensión</w:t>
      </w:r>
      <w:r w:rsidR="00924DF4">
        <w:rPr>
          <w:color w:val="000000"/>
          <w:sz w:val="24"/>
          <w:szCs w:val="24"/>
        </w:rPr>
        <w:t xml:space="preserve"> </w:t>
      </w:r>
      <w:r w:rsidR="00924DF4" w:rsidRPr="00924DF4">
        <w:rPr>
          <w:color w:val="000000"/>
          <w:sz w:val="24"/>
          <w:szCs w:val="24"/>
        </w:rPr>
        <w:t xml:space="preserve">de sobrevivientes </w:t>
      </w:r>
      <w:r w:rsidR="006A1E50">
        <w:rPr>
          <w:color w:val="000000"/>
          <w:sz w:val="24"/>
          <w:szCs w:val="24"/>
        </w:rPr>
        <w:t xml:space="preserve">con fundamento </w:t>
      </w:r>
      <w:r w:rsidR="00FB1FB5">
        <w:rPr>
          <w:color w:val="000000"/>
          <w:sz w:val="24"/>
          <w:szCs w:val="24"/>
        </w:rPr>
        <w:t xml:space="preserve">en una norma que no es aplicable a la situación pensional de </w:t>
      </w:r>
      <w:r w:rsidR="00924DF4" w:rsidRPr="00924DF4">
        <w:rPr>
          <w:color w:val="000000"/>
          <w:sz w:val="24"/>
          <w:szCs w:val="24"/>
        </w:rPr>
        <w:t>C</w:t>
      </w:r>
      <w:r w:rsidR="00FB1FB5">
        <w:rPr>
          <w:color w:val="000000"/>
          <w:sz w:val="24"/>
          <w:szCs w:val="24"/>
        </w:rPr>
        <w:t xml:space="preserve">laudina Ávila de </w:t>
      </w:r>
      <w:proofErr w:type="spellStart"/>
      <w:r w:rsidR="00FB1FB5">
        <w:rPr>
          <w:color w:val="000000"/>
          <w:sz w:val="24"/>
          <w:szCs w:val="24"/>
        </w:rPr>
        <w:t>Banoy</w:t>
      </w:r>
      <w:proofErr w:type="spellEnd"/>
      <w:r w:rsidR="00FB1FB5">
        <w:rPr>
          <w:color w:val="000000"/>
          <w:sz w:val="24"/>
          <w:szCs w:val="24"/>
        </w:rPr>
        <w:t xml:space="preserve">, </w:t>
      </w:r>
      <w:r w:rsidR="00924DF4" w:rsidRPr="00924DF4">
        <w:rPr>
          <w:color w:val="000000"/>
          <w:sz w:val="24"/>
          <w:szCs w:val="24"/>
        </w:rPr>
        <w:t>en razón a que dicha</w:t>
      </w:r>
      <w:r w:rsidR="00924DF4">
        <w:rPr>
          <w:color w:val="000000"/>
          <w:sz w:val="24"/>
          <w:szCs w:val="24"/>
        </w:rPr>
        <w:t xml:space="preserve"> </w:t>
      </w:r>
      <w:r w:rsidR="00924DF4" w:rsidRPr="00924DF4">
        <w:rPr>
          <w:color w:val="000000"/>
          <w:sz w:val="24"/>
          <w:szCs w:val="24"/>
        </w:rPr>
        <w:t xml:space="preserve">normativa </w:t>
      </w:r>
      <w:r w:rsidR="006A1E50">
        <w:rPr>
          <w:color w:val="000000"/>
          <w:sz w:val="24"/>
          <w:szCs w:val="24"/>
        </w:rPr>
        <w:t xml:space="preserve">regula únicamente los derechos de los afiliados a </w:t>
      </w:r>
      <w:r w:rsidR="00924DF4" w:rsidRPr="00924DF4">
        <w:rPr>
          <w:color w:val="000000"/>
          <w:sz w:val="24"/>
          <w:szCs w:val="24"/>
        </w:rPr>
        <w:t>COLPENSIONES</w:t>
      </w:r>
      <w:r w:rsidR="006A1E50">
        <w:rPr>
          <w:color w:val="000000"/>
          <w:sz w:val="24"/>
          <w:szCs w:val="24"/>
        </w:rPr>
        <w:t xml:space="preserve">. </w:t>
      </w:r>
      <w:r w:rsidR="00924DF4">
        <w:rPr>
          <w:color w:val="000000"/>
          <w:sz w:val="24"/>
          <w:szCs w:val="24"/>
        </w:rPr>
        <w:t xml:space="preserve"> </w:t>
      </w:r>
    </w:p>
    <w:p w14:paraId="30016429" w14:textId="77777777" w:rsidR="00630B80" w:rsidRDefault="00630B80" w:rsidP="00331291">
      <w:pPr>
        <w:overflowPunct w:val="0"/>
        <w:autoSpaceDE w:val="0"/>
        <w:autoSpaceDN w:val="0"/>
        <w:adjustRightInd w:val="0"/>
        <w:rPr>
          <w:color w:val="000000"/>
          <w:sz w:val="24"/>
          <w:szCs w:val="24"/>
        </w:rPr>
      </w:pPr>
    </w:p>
    <w:p w14:paraId="406C32E4" w14:textId="77777777" w:rsidR="00020B48" w:rsidRPr="003E02F0" w:rsidRDefault="00020B48" w:rsidP="00331291">
      <w:pPr>
        <w:overflowPunct w:val="0"/>
        <w:autoSpaceDE w:val="0"/>
        <w:autoSpaceDN w:val="0"/>
        <w:adjustRightInd w:val="0"/>
        <w:contextualSpacing/>
        <w:rPr>
          <w:rFonts w:eastAsia="Times New Roman"/>
          <w:b/>
          <w:color w:val="000000"/>
          <w:sz w:val="24"/>
          <w:szCs w:val="24"/>
          <w:lang w:eastAsia="es-ES"/>
        </w:rPr>
      </w:pPr>
      <w:r w:rsidRPr="003E02F0">
        <w:rPr>
          <w:b/>
          <w:color w:val="000000"/>
          <w:sz w:val="24"/>
          <w:szCs w:val="24"/>
        </w:rPr>
        <w:t>1.</w:t>
      </w:r>
      <w:r w:rsidR="008D1CEE">
        <w:rPr>
          <w:b/>
          <w:color w:val="000000"/>
          <w:sz w:val="24"/>
          <w:szCs w:val="24"/>
        </w:rPr>
        <w:t>5</w:t>
      </w:r>
      <w:r w:rsidRPr="003E02F0">
        <w:rPr>
          <w:b/>
          <w:color w:val="000000"/>
          <w:sz w:val="24"/>
          <w:szCs w:val="24"/>
        </w:rPr>
        <w:t xml:space="preserve">. Trámite de tutela e intervenciones </w:t>
      </w:r>
    </w:p>
    <w:p w14:paraId="11E91EEF" w14:textId="77777777" w:rsidR="009F5B85" w:rsidRDefault="009F5B85" w:rsidP="00331291">
      <w:pPr>
        <w:overflowPunct w:val="0"/>
        <w:autoSpaceDE w:val="0"/>
        <w:autoSpaceDN w:val="0"/>
        <w:adjustRightInd w:val="0"/>
        <w:rPr>
          <w:rFonts w:eastAsia="Verdana"/>
          <w:color w:val="000000"/>
          <w:sz w:val="24"/>
          <w:szCs w:val="24"/>
        </w:rPr>
      </w:pPr>
    </w:p>
    <w:p w14:paraId="375482F4" w14:textId="77777777" w:rsidR="00477E21" w:rsidRDefault="00020B48" w:rsidP="00331291">
      <w:pPr>
        <w:overflowPunct w:val="0"/>
        <w:autoSpaceDE w:val="0"/>
        <w:autoSpaceDN w:val="0"/>
        <w:adjustRightInd w:val="0"/>
        <w:rPr>
          <w:sz w:val="24"/>
          <w:szCs w:val="24"/>
        </w:rPr>
      </w:pPr>
      <w:r w:rsidRPr="00E9517E">
        <w:rPr>
          <w:rFonts w:eastAsia="Verdana"/>
          <w:color w:val="000000"/>
          <w:sz w:val="24"/>
          <w:szCs w:val="24"/>
        </w:rPr>
        <w:t>1.</w:t>
      </w:r>
      <w:r w:rsidR="008D1CEE">
        <w:rPr>
          <w:rFonts w:eastAsia="Verdana"/>
          <w:color w:val="000000"/>
          <w:sz w:val="24"/>
          <w:szCs w:val="24"/>
        </w:rPr>
        <w:t>5</w:t>
      </w:r>
      <w:r w:rsidRPr="00E9517E">
        <w:rPr>
          <w:rFonts w:eastAsia="Verdana"/>
          <w:color w:val="000000"/>
          <w:sz w:val="24"/>
          <w:szCs w:val="24"/>
        </w:rPr>
        <w:t xml:space="preserve">.1. </w:t>
      </w:r>
      <w:r w:rsidRPr="00E9517E">
        <w:rPr>
          <w:rFonts w:eastAsia="Verdana"/>
          <w:sz w:val="24"/>
          <w:szCs w:val="24"/>
        </w:rPr>
        <w:t>El</w:t>
      </w:r>
      <w:r>
        <w:rPr>
          <w:rFonts w:eastAsia="Verdana"/>
          <w:sz w:val="24"/>
          <w:szCs w:val="24"/>
        </w:rPr>
        <w:t xml:space="preserve"> Despacho del magistrado ponente, con auto del </w:t>
      </w:r>
      <w:r w:rsidR="008F5AC8">
        <w:rPr>
          <w:rFonts w:eastAsia="Verdana"/>
          <w:sz w:val="24"/>
          <w:szCs w:val="24"/>
        </w:rPr>
        <w:t>6</w:t>
      </w:r>
      <w:r w:rsidR="00BF2D41">
        <w:rPr>
          <w:rFonts w:eastAsia="Verdana"/>
          <w:sz w:val="24"/>
          <w:szCs w:val="24"/>
        </w:rPr>
        <w:t xml:space="preserve"> de </w:t>
      </w:r>
      <w:r w:rsidR="008F5AC8">
        <w:rPr>
          <w:rFonts w:eastAsia="Verdana"/>
          <w:sz w:val="24"/>
          <w:szCs w:val="24"/>
        </w:rPr>
        <w:t>septiembre</w:t>
      </w:r>
      <w:r>
        <w:rPr>
          <w:rFonts w:eastAsia="Verdana"/>
          <w:sz w:val="24"/>
          <w:szCs w:val="24"/>
        </w:rPr>
        <w:t xml:space="preserve"> de 2022</w:t>
      </w:r>
      <w:r>
        <w:rPr>
          <w:rStyle w:val="Refdenotaalpie"/>
          <w:rFonts w:eastAsia="Verdana"/>
          <w:sz w:val="24"/>
          <w:szCs w:val="24"/>
        </w:rPr>
        <w:footnoteReference w:id="5"/>
      </w:r>
      <w:r>
        <w:rPr>
          <w:rFonts w:eastAsia="Verdana"/>
          <w:sz w:val="24"/>
          <w:szCs w:val="24"/>
        </w:rPr>
        <w:t>, admitió la acción</w:t>
      </w:r>
      <w:r w:rsidR="002777BF">
        <w:rPr>
          <w:rFonts w:eastAsia="Verdana"/>
          <w:sz w:val="24"/>
          <w:szCs w:val="24"/>
        </w:rPr>
        <w:t>, reconoció personería al abogado de la parte accionante</w:t>
      </w:r>
      <w:r w:rsidR="00000F4B">
        <w:rPr>
          <w:rFonts w:eastAsia="Verdana"/>
          <w:sz w:val="24"/>
          <w:szCs w:val="24"/>
        </w:rPr>
        <w:t xml:space="preserve"> </w:t>
      </w:r>
      <w:r w:rsidR="00DA484E">
        <w:rPr>
          <w:rFonts w:eastAsia="Verdana"/>
          <w:sz w:val="24"/>
          <w:szCs w:val="24"/>
        </w:rPr>
        <w:t>y vinculó</w:t>
      </w:r>
      <w:r>
        <w:rPr>
          <w:rFonts w:eastAsia="Verdana"/>
          <w:sz w:val="24"/>
          <w:szCs w:val="24"/>
        </w:rPr>
        <w:t xml:space="preserve"> </w:t>
      </w:r>
      <w:r>
        <w:rPr>
          <w:rFonts w:eastAsia="Verdana"/>
          <w:bCs/>
          <w:sz w:val="24"/>
          <w:szCs w:val="24"/>
        </w:rPr>
        <w:t>como tercer</w:t>
      </w:r>
      <w:r w:rsidR="008F5AC8">
        <w:rPr>
          <w:rFonts w:eastAsia="Verdana"/>
          <w:bCs/>
          <w:sz w:val="24"/>
          <w:szCs w:val="24"/>
        </w:rPr>
        <w:t>a</w:t>
      </w:r>
      <w:r>
        <w:rPr>
          <w:rFonts w:eastAsia="Verdana"/>
          <w:bCs/>
          <w:sz w:val="24"/>
          <w:szCs w:val="24"/>
        </w:rPr>
        <w:t xml:space="preserve"> interesad</w:t>
      </w:r>
      <w:r w:rsidR="008F5AC8">
        <w:rPr>
          <w:rFonts w:eastAsia="Verdana"/>
          <w:bCs/>
          <w:sz w:val="24"/>
          <w:szCs w:val="24"/>
        </w:rPr>
        <w:t>a</w:t>
      </w:r>
      <w:r w:rsidR="00150C6D">
        <w:rPr>
          <w:rFonts w:eastAsia="Verdana"/>
          <w:bCs/>
          <w:sz w:val="24"/>
          <w:szCs w:val="24"/>
        </w:rPr>
        <w:t xml:space="preserve"> </w:t>
      </w:r>
      <w:r w:rsidR="00815670">
        <w:rPr>
          <w:rStyle w:val="normaltextrun"/>
          <w:bCs/>
          <w:color w:val="000000"/>
          <w:sz w:val="24"/>
          <w:szCs w:val="24"/>
          <w:shd w:val="clear" w:color="auto" w:fill="FFFFFF"/>
        </w:rPr>
        <w:t>a</w:t>
      </w:r>
      <w:r w:rsidR="008F5AC8">
        <w:rPr>
          <w:rStyle w:val="normaltextrun"/>
          <w:bCs/>
          <w:color w:val="000000"/>
          <w:sz w:val="24"/>
          <w:szCs w:val="24"/>
          <w:shd w:val="clear" w:color="auto" w:fill="FFFFFF"/>
        </w:rPr>
        <w:t xml:space="preserve"> </w:t>
      </w:r>
      <w:r w:rsidR="00815670">
        <w:rPr>
          <w:rStyle w:val="normaltextrun"/>
          <w:bCs/>
          <w:color w:val="000000"/>
          <w:sz w:val="24"/>
          <w:szCs w:val="24"/>
          <w:shd w:val="clear" w:color="auto" w:fill="FFFFFF"/>
        </w:rPr>
        <w:t>l</w:t>
      </w:r>
      <w:r w:rsidR="008F5AC8">
        <w:rPr>
          <w:rStyle w:val="normaltextrun"/>
          <w:bCs/>
          <w:color w:val="000000"/>
          <w:sz w:val="24"/>
          <w:szCs w:val="24"/>
          <w:shd w:val="clear" w:color="auto" w:fill="FFFFFF"/>
        </w:rPr>
        <w:t>a</w:t>
      </w:r>
      <w:r w:rsidR="00815670">
        <w:rPr>
          <w:rStyle w:val="normaltextrun"/>
          <w:bCs/>
          <w:color w:val="000000"/>
          <w:sz w:val="24"/>
          <w:szCs w:val="24"/>
          <w:shd w:val="clear" w:color="auto" w:fill="FFFFFF"/>
        </w:rPr>
        <w:t xml:space="preserve"> señor</w:t>
      </w:r>
      <w:r w:rsidR="008F5AC8">
        <w:rPr>
          <w:rStyle w:val="normaltextrun"/>
          <w:bCs/>
          <w:color w:val="000000"/>
          <w:sz w:val="24"/>
          <w:szCs w:val="24"/>
          <w:shd w:val="clear" w:color="auto" w:fill="FFFFFF"/>
        </w:rPr>
        <w:t>a</w:t>
      </w:r>
      <w:r w:rsidR="008F5AC8" w:rsidRPr="008F5AC8">
        <w:t xml:space="preserve"> </w:t>
      </w:r>
      <w:r w:rsidR="008F5AC8" w:rsidRPr="008F5AC8">
        <w:rPr>
          <w:rStyle w:val="normaltextrun"/>
          <w:bCs/>
          <w:color w:val="000000"/>
          <w:sz w:val="24"/>
          <w:szCs w:val="24"/>
          <w:shd w:val="clear" w:color="auto" w:fill="FFFFFF"/>
        </w:rPr>
        <w:t xml:space="preserve">Claudina Ávila de </w:t>
      </w:r>
      <w:proofErr w:type="spellStart"/>
      <w:r w:rsidR="008F5AC8" w:rsidRPr="008F5AC8">
        <w:rPr>
          <w:rStyle w:val="normaltextrun"/>
          <w:bCs/>
          <w:color w:val="000000"/>
          <w:sz w:val="24"/>
          <w:szCs w:val="24"/>
          <w:shd w:val="clear" w:color="auto" w:fill="FFFFFF"/>
        </w:rPr>
        <w:t>Banoy</w:t>
      </w:r>
      <w:proofErr w:type="spellEnd"/>
      <w:r w:rsidR="00815670">
        <w:rPr>
          <w:rStyle w:val="normaltextrun"/>
          <w:bCs/>
          <w:color w:val="000000"/>
          <w:sz w:val="24"/>
          <w:szCs w:val="24"/>
          <w:shd w:val="clear" w:color="auto" w:fill="FFFFFF"/>
        </w:rPr>
        <w:t xml:space="preserve"> quien actúo como parte demandante, </w:t>
      </w:r>
      <w:r w:rsidR="00D0108F">
        <w:rPr>
          <w:rStyle w:val="normaltextrun"/>
          <w:bCs/>
          <w:color w:val="000000"/>
          <w:sz w:val="24"/>
          <w:szCs w:val="24"/>
          <w:shd w:val="clear" w:color="auto" w:fill="FFFFFF"/>
        </w:rPr>
        <w:t xml:space="preserve">en </w:t>
      </w:r>
      <w:r w:rsidR="00000F4B" w:rsidRPr="00EE1DC9">
        <w:rPr>
          <w:sz w:val="24"/>
          <w:szCs w:val="24"/>
        </w:rPr>
        <w:t xml:space="preserve">el proceso ordinario con radicado </w:t>
      </w:r>
      <w:r w:rsidR="00000F4B">
        <w:rPr>
          <w:sz w:val="24"/>
          <w:szCs w:val="24"/>
        </w:rPr>
        <w:t>número</w:t>
      </w:r>
      <w:r w:rsidR="00815670" w:rsidRPr="00815670">
        <w:rPr>
          <w:sz w:val="24"/>
          <w:szCs w:val="24"/>
        </w:rPr>
        <w:t xml:space="preserve"> </w:t>
      </w:r>
      <w:r w:rsidR="008F5AC8" w:rsidRPr="008F5AC8">
        <w:rPr>
          <w:sz w:val="24"/>
          <w:szCs w:val="24"/>
        </w:rPr>
        <w:t>11001-33-35-010-2017-00086</w:t>
      </w:r>
      <w:r w:rsidR="00815670">
        <w:rPr>
          <w:sz w:val="24"/>
          <w:szCs w:val="24"/>
        </w:rPr>
        <w:t>-00/01</w:t>
      </w:r>
      <w:r w:rsidR="000B387B">
        <w:rPr>
          <w:sz w:val="24"/>
          <w:szCs w:val="24"/>
        </w:rPr>
        <w:t xml:space="preserve"> que concluyó con las sentencias que hoy son objeto de tutela</w:t>
      </w:r>
      <w:r w:rsidR="00000F4B">
        <w:rPr>
          <w:sz w:val="24"/>
          <w:szCs w:val="24"/>
        </w:rPr>
        <w:t>.</w:t>
      </w:r>
      <w:r w:rsidR="00477E21">
        <w:rPr>
          <w:sz w:val="24"/>
          <w:szCs w:val="24"/>
        </w:rPr>
        <w:t xml:space="preserve"> </w:t>
      </w:r>
    </w:p>
    <w:p w14:paraId="40309319" w14:textId="77777777" w:rsidR="00815670" w:rsidRDefault="00815670" w:rsidP="00331291">
      <w:pPr>
        <w:overflowPunct w:val="0"/>
        <w:autoSpaceDE w:val="0"/>
        <w:autoSpaceDN w:val="0"/>
        <w:adjustRightInd w:val="0"/>
        <w:rPr>
          <w:sz w:val="24"/>
          <w:szCs w:val="24"/>
        </w:rPr>
      </w:pPr>
    </w:p>
    <w:p w14:paraId="2287F25C" w14:textId="77777777" w:rsidR="00815670" w:rsidRDefault="00815670" w:rsidP="00331291">
      <w:pPr>
        <w:overflowPunct w:val="0"/>
        <w:autoSpaceDE w:val="0"/>
        <w:autoSpaceDN w:val="0"/>
        <w:adjustRightInd w:val="0"/>
        <w:rPr>
          <w:sz w:val="24"/>
          <w:szCs w:val="24"/>
          <w:lang w:val="es-ES"/>
        </w:rPr>
      </w:pPr>
      <w:r>
        <w:rPr>
          <w:sz w:val="24"/>
          <w:szCs w:val="24"/>
        </w:rPr>
        <w:t xml:space="preserve">En el mismo proveído negó la medida provisional solicitada por la parte accionante en el escrito de tutela, por considerar en primer lugar, que </w:t>
      </w:r>
      <w:r>
        <w:rPr>
          <w:sz w:val="24"/>
          <w:szCs w:val="24"/>
          <w:lang w:eastAsia="en-US"/>
        </w:rPr>
        <w:t xml:space="preserve">no presentó argumentos que la </w:t>
      </w:r>
      <w:r w:rsidRPr="004B62FF">
        <w:rPr>
          <w:sz w:val="24"/>
          <w:szCs w:val="24"/>
          <w:lang w:eastAsia="en-US"/>
        </w:rPr>
        <w:t>sustent</w:t>
      </w:r>
      <w:r>
        <w:rPr>
          <w:sz w:val="24"/>
          <w:szCs w:val="24"/>
          <w:lang w:eastAsia="en-US"/>
        </w:rPr>
        <w:t>aran</w:t>
      </w:r>
      <w:r w:rsidRPr="004B62FF">
        <w:rPr>
          <w:sz w:val="24"/>
          <w:szCs w:val="24"/>
          <w:lang w:eastAsia="en-US"/>
        </w:rPr>
        <w:t xml:space="preserve"> </w:t>
      </w:r>
      <w:r>
        <w:rPr>
          <w:sz w:val="24"/>
          <w:szCs w:val="24"/>
          <w:lang w:eastAsia="en-US"/>
        </w:rPr>
        <w:t>a partir de una situación particular en la que</w:t>
      </w:r>
      <w:r>
        <w:rPr>
          <w:b/>
          <w:sz w:val="24"/>
          <w:szCs w:val="24"/>
          <w:lang w:eastAsia="en-US"/>
        </w:rPr>
        <w:t xml:space="preserve"> </w:t>
      </w:r>
      <w:r w:rsidRPr="00F40F50">
        <w:rPr>
          <w:bCs/>
          <w:sz w:val="24"/>
          <w:szCs w:val="24"/>
          <w:lang w:eastAsia="en-US"/>
        </w:rPr>
        <w:t xml:space="preserve">sus garantías </w:t>
      </w:r>
      <w:r w:rsidRPr="00F40F50">
        <w:rPr>
          <w:bCs/>
          <w:sz w:val="24"/>
          <w:szCs w:val="24"/>
          <w:lang w:eastAsia="en-US"/>
        </w:rPr>
        <w:lastRenderedPageBreak/>
        <w:t>constitucionales se</w:t>
      </w:r>
      <w:r>
        <w:rPr>
          <w:sz w:val="24"/>
          <w:szCs w:val="24"/>
          <w:lang w:eastAsia="en-US"/>
        </w:rPr>
        <w:t xml:space="preserve"> enc</w:t>
      </w:r>
      <w:r w:rsidR="00F40F50">
        <w:rPr>
          <w:sz w:val="24"/>
          <w:szCs w:val="24"/>
          <w:lang w:eastAsia="en-US"/>
        </w:rPr>
        <w:t>o</w:t>
      </w:r>
      <w:r>
        <w:rPr>
          <w:sz w:val="24"/>
          <w:szCs w:val="24"/>
          <w:lang w:eastAsia="en-US"/>
        </w:rPr>
        <w:t>ntraran amenazadas y que, por ende, exigieran la intervención inmediata del juez constitucional y</w:t>
      </w:r>
      <w:r w:rsidR="00F40F50">
        <w:rPr>
          <w:sz w:val="24"/>
          <w:szCs w:val="24"/>
          <w:lang w:eastAsia="en-US"/>
        </w:rPr>
        <w:t>, en segundo lugar,</w:t>
      </w:r>
      <w:r>
        <w:rPr>
          <w:sz w:val="24"/>
          <w:szCs w:val="24"/>
          <w:lang w:eastAsia="en-US"/>
        </w:rPr>
        <w:t xml:space="preserve"> que no e</w:t>
      </w:r>
      <w:r w:rsidR="00F40F50">
        <w:rPr>
          <w:sz w:val="24"/>
          <w:szCs w:val="24"/>
          <w:lang w:eastAsia="en-US"/>
        </w:rPr>
        <w:t>ra</w:t>
      </w:r>
      <w:r>
        <w:rPr>
          <w:sz w:val="24"/>
          <w:szCs w:val="24"/>
          <w:lang w:eastAsia="en-US"/>
        </w:rPr>
        <w:t xml:space="preserve"> posible disponer como medida provisional la suspensión de los efectos de una sentencia condenatoria en es</w:t>
      </w:r>
      <w:r w:rsidR="00F40F50">
        <w:rPr>
          <w:sz w:val="24"/>
          <w:szCs w:val="24"/>
          <w:lang w:eastAsia="en-US"/>
        </w:rPr>
        <w:t>e</w:t>
      </w:r>
      <w:r>
        <w:rPr>
          <w:sz w:val="24"/>
          <w:szCs w:val="24"/>
          <w:lang w:eastAsia="en-US"/>
        </w:rPr>
        <w:t xml:space="preserve"> estadio procesal, sin antes permitir la intervención de la parte beneficiaria de la condena y de efectuar la revisión y análisis de todos los supuestos fácticos expuestos y de los elementos probatorios con los que hasta este momento no </w:t>
      </w:r>
      <w:r w:rsidR="00F40F50">
        <w:rPr>
          <w:sz w:val="24"/>
          <w:szCs w:val="24"/>
          <w:lang w:eastAsia="en-US"/>
        </w:rPr>
        <w:t>contaba</w:t>
      </w:r>
      <w:r>
        <w:rPr>
          <w:sz w:val="24"/>
          <w:szCs w:val="24"/>
          <w:lang w:eastAsia="en-US"/>
        </w:rPr>
        <w:t xml:space="preserve"> </w:t>
      </w:r>
      <w:r w:rsidR="00F40F50">
        <w:rPr>
          <w:sz w:val="24"/>
          <w:szCs w:val="24"/>
          <w:lang w:eastAsia="en-US"/>
        </w:rPr>
        <w:t xml:space="preserve">el </w:t>
      </w:r>
      <w:r>
        <w:rPr>
          <w:sz w:val="24"/>
          <w:szCs w:val="24"/>
          <w:lang w:eastAsia="en-US"/>
        </w:rPr>
        <w:t xml:space="preserve">Despacho, sumado al hecho de que no se </w:t>
      </w:r>
      <w:r w:rsidR="00F40F50">
        <w:rPr>
          <w:sz w:val="24"/>
          <w:szCs w:val="24"/>
          <w:lang w:eastAsia="en-US"/>
        </w:rPr>
        <w:t>podía inferir</w:t>
      </w:r>
      <w:r>
        <w:rPr>
          <w:sz w:val="24"/>
          <w:szCs w:val="24"/>
          <w:lang w:eastAsia="en-US"/>
        </w:rPr>
        <w:t xml:space="preserve"> la razón de la urgencia o de qué manera no adoptar la medida haría ilusorios los efectos de una eventual orden de amparo</w:t>
      </w:r>
      <w:r w:rsidR="00F40F50">
        <w:rPr>
          <w:sz w:val="24"/>
          <w:szCs w:val="24"/>
          <w:lang w:eastAsia="en-US"/>
        </w:rPr>
        <w:t>.</w:t>
      </w:r>
    </w:p>
    <w:p w14:paraId="546989D0" w14:textId="77777777" w:rsidR="00020B48" w:rsidRDefault="00020B48" w:rsidP="00331291">
      <w:pPr>
        <w:overflowPunct w:val="0"/>
        <w:autoSpaceDE w:val="0"/>
        <w:autoSpaceDN w:val="0"/>
        <w:adjustRightInd w:val="0"/>
        <w:rPr>
          <w:rFonts w:eastAsia="Verdana"/>
          <w:color w:val="000000"/>
          <w:sz w:val="24"/>
          <w:szCs w:val="24"/>
        </w:rPr>
      </w:pPr>
    </w:p>
    <w:p w14:paraId="6FD8DAF5" w14:textId="77777777" w:rsidR="00A251E9" w:rsidRDefault="00020B48" w:rsidP="00331291">
      <w:pPr>
        <w:pStyle w:val="p1"/>
        <w:jc w:val="both"/>
        <w:rPr>
          <w:rFonts w:ascii="Arial" w:hAnsi="Arial" w:cs="Arial"/>
          <w:color w:val="000000"/>
          <w:sz w:val="24"/>
          <w:szCs w:val="24"/>
        </w:rPr>
      </w:pPr>
      <w:r w:rsidRPr="00E9517E">
        <w:rPr>
          <w:rFonts w:ascii="Arial" w:eastAsia="Verdana" w:hAnsi="Arial" w:cs="Arial"/>
          <w:color w:val="000000"/>
          <w:sz w:val="24"/>
          <w:szCs w:val="24"/>
        </w:rPr>
        <w:t>1.</w:t>
      </w:r>
      <w:r w:rsidR="008D1CEE">
        <w:rPr>
          <w:rFonts w:ascii="Arial" w:eastAsia="Verdana" w:hAnsi="Arial" w:cs="Arial"/>
          <w:color w:val="000000"/>
          <w:sz w:val="24"/>
          <w:szCs w:val="24"/>
        </w:rPr>
        <w:t>5</w:t>
      </w:r>
      <w:r w:rsidRPr="00E9517E">
        <w:rPr>
          <w:rFonts w:ascii="Arial" w:eastAsia="Verdana" w:hAnsi="Arial" w:cs="Arial"/>
          <w:color w:val="000000"/>
          <w:sz w:val="24"/>
          <w:szCs w:val="24"/>
        </w:rPr>
        <w:t xml:space="preserve">.2. Enviadas las notificaciones de rigor, recibió </w:t>
      </w:r>
      <w:r w:rsidR="00EA5BCF">
        <w:rPr>
          <w:rFonts w:ascii="Arial" w:eastAsia="Verdana" w:hAnsi="Arial" w:cs="Arial"/>
          <w:color w:val="000000"/>
          <w:sz w:val="24"/>
          <w:szCs w:val="24"/>
        </w:rPr>
        <w:t xml:space="preserve">respuesta </w:t>
      </w:r>
      <w:r w:rsidR="0014099F">
        <w:rPr>
          <w:sz w:val="24"/>
          <w:szCs w:val="24"/>
        </w:rPr>
        <w:t>d</w:t>
      </w:r>
      <w:r w:rsidR="00480491">
        <w:rPr>
          <w:sz w:val="24"/>
          <w:szCs w:val="24"/>
        </w:rPr>
        <w:t xml:space="preserve">el </w:t>
      </w:r>
      <w:r w:rsidR="00480491">
        <w:rPr>
          <w:rFonts w:ascii="Arial" w:eastAsia="Verdana" w:hAnsi="Arial" w:cs="Arial"/>
          <w:color w:val="000000"/>
          <w:sz w:val="24"/>
          <w:szCs w:val="24"/>
        </w:rPr>
        <w:t xml:space="preserve">Tribunal Administrativo de Cundinamarca, Sección Segunda Subsección </w:t>
      </w:r>
      <w:r w:rsidR="00B85352">
        <w:rPr>
          <w:rFonts w:ascii="Arial" w:eastAsia="Verdana" w:hAnsi="Arial" w:cs="Arial"/>
          <w:color w:val="000000"/>
          <w:sz w:val="24"/>
          <w:szCs w:val="24"/>
        </w:rPr>
        <w:t>B</w:t>
      </w:r>
      <w:r w:rsidR="00480491">
        <w:rPr>
          <w:rStyle w:val="Refdenotaalpie"/>
          <w:rFonts w:ascii="Arial" w:eastAsia="Verdana" w:hAnsi="Arial" w:cs="Arial"/>
          <w:color w:val="000000"/>
          <w:sz w:val="24"/>
          <w:szCs w:val="24"/>
        </w:rPr>
        <w:footnoteReference w:id="6"/>
      </w:r>
      <w:r w:rsidR="00B85352">
        <w:rPr>
          <w:rFonts w:ascii="Arial" w:eastAsia="Verdana" w:hAnsi="Arial" w:cs="Arial"/>
          <w:color w:val="000000"/>
          <w:sz w:val="24"/>
          <w:szCs w:val="24"/>
        </w:rPr>
        <w:t>,</w:t>
      </w:r>
      <w:r w:rsidR="00F73362">
        <w:rPr>
          <w:rFonts w:ascii="Arial" w:eastAsia="Verdana" w:hAnsi="Arial" w:cs="Arial"/>
          <w:color w:val="000000"/>
          <w:sz w:val="24"/>
          <w:szCs w:val="24"/>
        </w:rPr>
        <w:t xml:space="preserve"> </w:t>
      </w:r>
      <w:r w:rsidR="009707F9">
        <w:rPr>
          <w:rFonts w:ascii="Arial" w:eastAsia="Verdana" w:hAnsi="Arial" w:cs="Arial"/>
          <w:color w:val="000000"/>
          <w:sz w:val="24"/>
          <w:szCs w:val="24"/>
        </w:rPr>
        <w:t xml:space="preserve"> y l</w:t>
      </w:r>
      <w:r w:rsidR="00084723">
        <w:rPr>
          <w:rFonts w:ascii="Arial" w:eastAsia="Verdana" w:hAnsi="Arial" w:cs="Arial"/>
          <w:color w:val="000000"/>
          <w:sz w:val="24"/>
          <w:szCs w:val="24"/>
        </w:rPr>
        <w:t>a tercera interesada</w:t>
      </w:r>
      <w:r w:rsidR="009707F9">
        <w:rPr>
          <w:rStyle w:val="Refdenotaalpie"/>
          <w:rFonts w:ascii="Arial" w:eastAsia="Verdana" w:hAnsi="Arial" w:cs="Arial"/>
          <w:color w:val="000000"/>
          <w:sz w:val="24"/>
          <w:szCs w:val="24"/>
        </w:rPr>
        <w:footnoteReference w:id="7"/>
      </w:r>
      <w:r w:rsidR="00F73362">
        <w:rPr>
          <w:rFonts w:ascii="Arial" w:eastAsia="Verdana" w:hAnsi="Arial" w:cs="Arial"/>
          <w:color w:val="000000"/>
          <w:sz w:val="24"/>
          <w:szCs w:val="24"/>
        </w:rPr>
        <w:t>.</w:t>
      </w:r>
    </w:p>
    <w:p w14:paraId="6D54E682" w14:textId="77777777" w:rsidR="00A251E9" w:rsidRDefault="00A251E9" w:rsidP="00331291">
      <w:pPr>
        <w:pStyle w:val="p1"/>
        <w:jc w:val="both"/>
        <w:rPr>
          <w:rFonts w:ascii="Arial" w:hAnsi="Arial" w:cs="Arial"/>
          <w:color w:val="000000"/>
          <w:sz w:val="24"/>
          <w:szCs w:val="24"/>
        </w:rPr>
      </w:pPr>
    </w:p>
    <w:p w14:paraId="6D1BECA7" w14:textId="77777777" w:rsidR="00CE0910" w:rsidRDefault="00546FC1" w:rsidP="00435F41">
      <w:pPr>
        <w:pStyle w:val="p1"/>
        <w:jc w:val="both"/>
        <w:rPr>
          <w:rFonts w:ascii="Arial" w:hAnsi="Arial" w:cs="Arial"/>
          <w:sz w:val="24"/>
          <w:szCs w:val="24"/>
        </w:rPr>
      </w:pPr>
      <w:r w:rsidRPr="00D87A6B">
        <w:rPr>
          <w:rFonts w:ascii="Arial" w:eastAsia="Verdana" w:hAnsi="Arial" w:cs="Arial"/>
          <w:color w:val="000000"/>
          <w:sz w:val="24"/>
          <w:szCs w:val="24"/>
        </w:rPr>
        <w:t>1.</w:t>
      </w:r>
      <w:r w:rsidR="008D1CEE">
        <w:rPr>
          <w:rFonts w:ascii="Arial" w:eastAsia="Verdana" w:hAnsi="Arial" w:cs="Arial"/>
          <w:color w:val="000000"/>
          <w:sz w:val="24"/>
          <w:szCs w:val="24"/>
        </w:rPr>
        <w:t>5</w:t>
      </w:r>
      <w:r w:rsidRPr="00D87A6B">
        <w:rPr>
          <w:rFonts w:ascii="Arial" w:eastAsia="Verdana" w:hAnsi="Arial" w:cs="Arial"/>
          <w:color w:val="000000"/>
          <w:sz w:val="24"/>
          <w:szCs w:val="24"/>
        </w:rPr>
        <w:t>.2.</w:t>
      </w:r>
      <w:r>
        <w:rPr>
          <w:rFonts w:ascii="Arial" w:eastAsia="Verdana" w:hAnsi="Arial" w:cs="Arial"/>
          <w:color w:val="000000"/>
          <w:sz w:val="24"/>
          <w:szCs w:val="24"/>
        </w:rPr>
        <w:t>1.</w:t>
      </w:r>
      <w:r w:rsidR="00FD6873" w:rsidRPr="00FD6873">
        <w:rPr>
          <w:rStyle w:val="normaltextrun"/>
          <w:bCs/>
          <w:color w:val="000000"/>
          <w:sz w:val="24"/>
          <w:szCs w:val="24"/>
          <w:shd w:val="clear" w:color="auto" w:fill="FFFFFF"/>
        </w:rPr>
        <w:t xml:space="preserve"> </w:t>
      </w:r>
      <w:r w:rsidR="00D87A6B">
        <w:rPr>
          <w:rFonts w:ascii="Arial" w:eastAsia="Verdana" w:hAnsi="Arial" w:cs="Arial"/>
          <w:color w:val="000000"/>
          <w:sz w:val="24"/>
          <w:szCs w:val="24"/>
        </w:rPr>
        <w:t>El</w:t>
      </w:r>
      <w:r w:rsidR="00C64426" w:rsidRPr="00C64426">
        <w:rPr>
          <w:rFonts w:ascii="Arial" w:eastAsia="Verdana" w:hAnsi="Arial" w:cs="Arial"/>
          <w:color w:val="000000"/>
          <w:sz w:val="24"/>
          <w:szCs w:val="24"/>
        </w:rPr>
        <w:t xml:space="preserve"> </w:t>
      </w:r>
      <w:r w:rsidR="00C64426">
        <w:rPr>
          <w:rFonts w:ascii="Arial" w:eastAsia="Verdana" w:hAnsi="Arial" w:cs="Arial"/>
          <w:color w:val="000000"/>
          <w:sz w:val="24"/>
          <w:szCs w:val="24"/>
        </w:rPr>
        <w:t xml:space="preserve">Tribunal Administrativo de Cundinamarca, Sección Segunda Subsección </w:t>
      </w:r>
      <w:r w:rsidR="00D7156B">
        <w:rPr>
          <w:rFonts w:ascii="Arial" w:eastAsia="Verdana" w:hAnsi="Arial" w:cs="Arial"/>
          <w:color w:val="000000"/>
          <w:sz w:val="24"/>
          <w:szCs w:val="24"/>
        </w:rPr>
        <w:t>“</w:t>
      </w:r>
      <w:r w:rsidR="001759F2">
        <w:rPr>
          <w:rFonts w:ascii="Arial" w:eastAsia="Verdana" w:hAnsi="Arial" w:cs="Arial"/>
          <w:color w:val="000000"/>
          <w:sz w:val="24"/>
          <w:szCs w:val="24"/>
        </w:rPr>
        <w:t>B</w:t>
      </w:r>
      <w:r w:rsidR="00D7156B">
        <w:rPr>
          <w:rFonts w:ascii="Arial" w:eastAsia="Verdana" w:hAnsi="Arial" w:cs="Arial"/>
          <w:color w:val="000000"/>
          <w:sz w:val="24"/>
          <w:szCs w:val="24"/>
        </w:rPr>
        <w:t>”</w:t>
      </w:r>
      <w:r w:rsidR="003F25F6">
        <w:rPr>
          <w:rFonts w:ascii="Arial" w:eastAsia="Verdana" w:hAnsi="Arial" w:cs="Arial"/>
          <w:color w:val="000000"/>
          <w:sz w:val="24"/>
          <w:szCs w:val="24"/>
        </w:rPr>
        <w:t xml:space="preserve"> a través del magistrado ponente de la decisión de segunda instancia</w:t>
      </w:r>
      <w:r w:rsidR="00015649">
        <w:t>,</w:t>
      </w:r>
      <w:r w:rsidR="001759F2">
        <w:rPr>
          <w:rFonts w:ascii="Arial" w:hAnsi="Arial" w:cs="Arial"/>
          <w:sz w:val="24"/>
          <w:szCs w:val="24"/>
        </w:rPr>
        <w:t xml:space="preserve"> solicitó se negaran las pretensiones de la accionante, por considerar que la providencia atacada, está acorde con las recientes posturas jurisprudenciales tanto de la Corte Constitucional (</w:t>
      </w:r>
      <w:r w:rsidR="001759F2" w:rsidRPr="001759F2">
        <w:rPr>
          <w:rFonts w:ascii="Arial" w:hAnsi="Arial" w:cs="Arial"/>
          <w:sz w:val="24"/>
          <w:szCs w:val="24"/>
        </w:rPr>
        <w:t>SU-769 de 2014</w:t>
      </w:r>
      <w:r w:rsidR="001759F2">
        <w:rPr>
          <w:rFonts w:ascii="Arial" w:hAnsi="Arial" w:cs="Arial"/>
          <w:sz w:val="24"/>
          <w:szCs w:val="24"/>
        </w:rPr>
        <w:t>-</w:t>
      </w:r>
      <w:r w:rsidR="001759F2" w:rsidRPr="001759F2">
        <w:rPr>
          <w:rFonts w:ascii="Arial" w:hAnsi="Arial" w:cs="Arial"/>
          <w:sz w:val="24"/>
          <w:szCs w:val="24"/>
        </w:rPr>
        <w:t>T-938 del 16 de octubre de 2013</w:t>
      </w:r>
      <w:r w:rsidR="001759F2">
        <w:rPr>
          <w:rFonts w:ascii="Arial" w:hAnsi="Arial" w:cs="Arial"/>
          <w:sz w:val="24"/>
          <w:szCs w:val="24"/>
        </w:rPr>
        <w:t>), como del Consejo de Estado</w:t>
      </w:r>
      <w:r w:rsidR="001D4D42">
        <w:rPr>
          <w:rFonts w:ascii="Arial" w:hAnsi="Arial" w:cs="Arial"/>
          <w:sz w:val="24"/>
          <w:szCs w:val="24"/>
        </w:rPr>
        <w:t>.</w:t>
      </w:r>
    </w:p>
    <w:p w14:paraId="6352C45E" w14:textId="77777777" w:rsidR="009707F9" w:rsidRDefault="009707F9" w:rsidP="00435F41">
      <w:pPr>
        <w:pStyle w:val="p1"/>
        <w:jc w:val="both"/>
        <w:rPr>
          <w:rFonts w:ascii="Arial" w:hAnsi="Arial" w:cs="Arial"/>
          <w:sz w:val="24"/>
          <w:szCs w:val="24"/>
        </w:rPr>
      </w:pPr>
    </w:p>
    <w:p w14:paraId="7944342B" w14:textId="77777777" w:rsidR="009707F9" w:rsidRDefault="009707F9" w:rsidP="00435F41">
      <w:pPr>
        <w:pStyle w:val="p1"/>
        <w:jc w:val="both"/>
        <w:rPr>
          <w:rFonts w:ascii="Arial" w:hAnsi="Arial" w:cs="Arial"/>
          <w:sz w:val="24"/>
          <w:szCs w:val="24"/>
        </w:rPr>
      </w:pPr>
      <w:r>
        <w:rPr>
          <w:rFonts w:ascii="Arial" w:hAnsi="Arial" w:cs="Arial"/>
          <w:sz w:val="24"/>
          <w:szCs w:val="24"/>
        </w:rPr>
        <w:t xml:space="preserve">1.5.2.1 Por su parte la señora </w:t>
      </w:r>
      <w:r w:rsidRPr="009707F9">
        <w:rPr>
          <w:rFonts w:ascii="Arial" w:hAnsi="Arial" w:cs="Arial"/>
          <w:sz w:val="24"/>
          <w:szCs w:val="24"/>
        </w:rPr>
        <w:t xml:space="preserve">Claudina Ávila de </w:t>
      </w:r>
      <w:proofErr w:type="spellStart"/>
      <w:r w:rsidRPr="009707F9">
        <w:rPr>
          <w:rFonts w:ascii="Arial" w:hAnsi="Arial" w:cs="Arial"/>
          <w:sz w:val="24"/>
          <w:szCs w:val="24"/>
        </w:rPr>
        <w:t>Banoy</w:t>
      </w:r>
      <w:proofErr w:type="spellEnd"/>
      <w:r>
        <w:rPr>
          <w:rStyle w:val="Refdenotaalpie"/>
          <w:rFonts w:ascii="Arial" w:hAnsi="Arial" w:cs="Arial"/>
          <w:sz w:val="24"/>
          <w:szCs w:val="24"/>
        </w:rPr>
        <w:footnoteReference w:id="8"/>
      </w:r>
      <w:r>
        <w:rPr>
          <w:rFonts w:ascii="Arial" w:hAnsi="Arial" w:cs="Arial"/>
          <w:sz w:val="24"/>
          <w:szCs w:val="24"/>
        </w:rPr>
        <w:t xml:space="preserve"> </w:t>
      </w:r>
      <w:r w:rsidR="003901CC">
        <w:rPr>
          <w:rFonts w:ascii="Arial" w:hAnsi="Arial" w:cs="Arial"/>
          <w:sz w:val="24"/>
          <w:szCs w:val="24"/>
        </w:rPr>
        <w:t xml:space="preserve">argumentó que no se evidenció por parte del tribunal vulneración alguna a los derechos de la UGPP, así mismo indicó que en el asunto se aplicó de manera acertada el precedente constitucional dictado por la Corte Constitucional y recientemente acogido por el Consejo de Estado en virtud de los principios de favorabilidad, Justicia social y protección de los que gozan los adultos mayores. Por </w:t>
      </w:r>
      <w:r w:rsidR="000B387B">
        <w:rPr>
          <w:rFonts w:ascii="Arial" w:hAnsi="Arial" w:cs="Arial"/>
          <w:sz w:val="24"/>
          <w:szCs w:val="24"/>
        </w:rPr>
        <w:t>último,</w:t>
      </w:r>
      <w:r w:rsidR="003901CC">
        <w:rPr>
          <w:rFonts w:ascii="Arial" w:hAnsi="Arial" w:cs="Arial"/>
          <w:sz w:val="24"/>
          <w:szCs w:val="24"/>
        </w:rPr>
        <w:t xml:space="preserve"> </w:t>
      </w:r>
      <w:r w:rsidR="00681D20">
        <w:rPr>
          <w:rFonts w:ascii="Arial" w:hAnsi="Arial" w:cs="Arial"/>
          <w:sz w:val="24"/>
          <w:szCs w:val="24"/>
        </w:rPr>
        <w:t xml:space="preserve">afirmó que no obra </w:t>
      </w:r>
      <w:r w:rsidR="000B387B">
        <w:rPr>
          <w:rFonts w:ascii="Arial" w:hAnsi="Arial" w:cs="Arial"/>
          <w:sz w:val="24"/>
          <w:szCs w:val="24"/>
        </w:rPr>
        <w:t xml:space="preserve">prueba </w:t>
      </w:r>
      <w:r w:rsidR="00681D20">
        <w:rPr>
          <w:rFonts w:ascii="Arial" w:hAnsi="Arial" w:cs="Arial"/>
          <w:sz w:val="24"/>
          <w:szCs w:val="24"/>
        </w:rPr>
        <w:t xml:space="preserve">del detrimento patrimonial que pueda sufrir el erario, máxime, cuando los dineros reconocidos fueron los que el señor Luis Eduardo </w:t>
      </w:r>
      <w:proofErr w:type="spellStart"/>
      <w:r w:rsidR="00681D20">
        <w:rPr>
          <w:rFonts w:ascii="Arial" w:hAnsi="Arial" w:cs="Arial"/>
          <w:sz w:val="24"/>
          <w:szCs w:val="24"/>
        </w:rPr>
        <w:t>Banoy</w:t>
      </w:r>
      <w:proofErr w:type="spellEnd"/>
      <w:r w:rsidR="00681D20">
        <w:rPr>
          <w:rFonts w:ascii="Arial" w:hAnsi="Arial" w:cs="Arial"/>
          <w:sz w:val="24"/>
          <w:szCs w:val="24"/>
        </w:rPr>
        <w:t xml:space="preserve"> </w:t>
      </w:r>
      <w:proofErr w:type="spellStart"/>
      <w:r w:rsidR="00681D20">
        <w:rPr>
          <w:rFonts w:ascii="Arial" w:hAnsi="Arial" w:cs="Arial"/>
          <w:sz w:val="24"/>
          <w:szCs w:val="24"/>
        </w:rPr>
        <w:t>Gutierrez</w:t>
      </w:r>
      <w:proofErr w:type="spellEnd"/>
      <w:r w:rsidR="00681D20">
        <w:rPr>
          <w:rFonts w:ascii="Arial" w:hAnsi="Arial" w:cs="Arial"/>
          <w:sz w:val="24"/>
          <w:szCs w:val="24"/>
        </w:rPr>
        <w:t xml:space="preserve"> cotizó en vida por concepto de pensión. </w:t>
      </w:r>
      <w:r w:rsidR="003901CC">
        <w:rPr>
          <w:rFonts w:ascii="Arial" w:hAnsi="Arial" w:cs="Arial"/>
          <w:sz w:val="24"/>
          <w:szCs w:val="24"/>
        </w:rPr>
        <w:t xml:space="preserve"> </w:t>
      </w:r>
    </w:p>
    <w:p w14:paraId="489256A6" w14:textId="77777777" w:rsidR="00E877F9" w:rsidRDefault="00E877F9" w:rsidP="00331291">
      <w:pPr>
        <w:pStyle w:val="p1"/>
        <w:jc w:val="both"/>
        <w:rPr>
          <w:sz w:val="24"/>
          <w:szCs w:val="24"/>
        </w:rPr>
      </w:pPr>
    </w:p>
    <w:p w14:paraId="3112F00D" w14:textId="77777777" w:rsidR="00584E1D" w:rsidRDefault="00584E1D" w:rsidP="00331291">
      <w:pPr>
        <w:tabs>
          <w:tab w:val="left" w:pos="426"/>
        </w:tabs>
        <w:contextualSpacing/>
        <w:jc w:val="center"/>
        <w:rPr>
          <w:b/>
          <w:sz w:val="24"/>
          <w:szCs w:val="24"/>
          <w:lang w:val="es-ES_tradnl"/>
        </w:rPr>
      </w:pPr>
      <w:r>
        <w:rPr>
          <w:b/>
          <w:sz w:val="24"/>
          <w:szCs w:val="24"/>
          <w:lang w:val="es-ES_tradnl"/>
        </w:rPr>
        <w:t xml:space="preserve">II. </w:t>
      </w:r>
      <w:r w:rsidRPr="00584E1D">
        <w:rPr>
          <w:b/>
          <w:sz w:val="24"/>
          <w:szCs w:val="24"/>
          <w:lang w:val="es-ES_tradnl"/>
        </w:rPr>
        <w:t>CONSIDERACIONES</w:t>
      </w:r>
    </w:p>
    <w:p w14:paraId="3E900315" w14:textId="77777777" w:rsidR="00584E1D" w:rsidRDefault="00584E1D" w:rsidP="00331291">
      <w:pPr>
        <w:tabs>
          <w:tab w:val="left" w:pos="426"/>
        </w:tabs>
        <w:contextualSpacing/>
        <w:rPr>
          <w:b/>
          <w:sz w:val="24"/>
          <w:szCs w:val="24"/>
          <w:lang w:val="es-ES_tradnl"/>
        </w:rPr>
      </w:pPr>
    </w:p>
    <w:p w14:paraId="35D306BC" w14:textId="77777777" w:rsidR="000C5DB7" w:rsidRDefault="00584E1D" w:rsidP="00331291">
      <w:pPr>
        <w:tabs>
          <w:tab w:val="left" w:pos="426"/>
        </w:tabs>
        <w:contextualSpacing/>
        <w:rPr>
          <w:b/>
          <w:sz w:val="24"/>
          <w:szCs w:val="24"/>
          <w:lang w:val="es-ES_tradnl"/>
        </w:rPr>
      </w:pPr>
      <w:r>
        <w:rPr>
          <w:b/>
          <w:sz w:val="24"/>
          <w:szCs w:val="24"/>
          <w:lang w:val="es-ES_tradnl"/>
        </w:rPr>
        <w:t xml:space="preserve">2.1. </w:t>
      </w:r>
      <w:r w:rsidR="000C5DB7" w:rsidRPr="00766FA2">
        <w:rPr>
          <w:b/>
          <w:sz w:val="24"/>
          <w:szCs w:val="24"/>
          <w:lang w:val="es-ES_tradnl"/>
        </w:rPr>
        <w:t>Competencia</w:t>
      </w:r>
    </w:p>
    <w:p w14:paraId="7BB6266C" w14:textId="77777777" w:rsidR="00331291" w:rsidRPr="00766FA2" w:rsidRDefault="00331291" w:rsidP="00331291">
      <w:pPr>
        <w:tabs>
          <w:tab w:val="left" w:pos="426"/>
        </w:tabs>
        <w:contextualSpacing/>
        <w:rPr>
          <w:b/>
          <w:sz w:val="24"/>
          <w:szCs w:val="24"/>
          <w:lang w:val="es-ES_tradnl"/>
        </w:rPr>
      </w:pPr>
    </w:p>
    <w:p w14:paraId="15ECEC0E" w14:textId="77777777" w:rsidR="000C5DB7" w:rsidRDefault="000C704C" w:rsidP="00331291">
      <w:pPr>
        <w:overflowPunct w:val="0"/>
        <w:autoSpaceDE w:val="0"/>
        <w:autoSpaceDN w:val="0"/>
        <w:adjustRightInd w:val="0"/>
        <w:contextualSpacing/>
        <w:rPr>
          <w:rFonts w:eastAsia="Times New Roman"/>
          <w:sz w:val="24"/>
          <w:szCs w:val="24"/>
          <w:lang w:eastAsia="es-ES"/>
        </w:rPr>
      </w:pPr>
      <w:r w:rsidRPr="000C704C">
        <w:rPr>
          <w:rFonts w:eastAsia="Times New Roman"/>
          <w:sz w:val="24"/>
          <w:szCs w:val="24"/>
          <w:lang w:eastAsia="es-ES"/>
        </w:rPr>
        <w:t>La Sala tiene competencia para decidir la presente acción de tutela, de conformidad con lo dispuesto en los artículos 86 de la Constitución Política y 37 del Decreto 2591 de 1991, y lo previsto en el reglamento interno de la Corporación.</w:t>
      </w:r>
    </w:p>
    <w:p w14:paraId="3D28A170" w14:textId="77777777" w:rsidR="000C704C" w:rsidRPr="00766FA2" w:rsidRDefault="000C704C" w:rsidP="00331291">
      <w:pPr>
        <w:overflowPunct w:val="0"/>
        <w:autoSpaceDE w:val="0"/>
        <w:autoSpaceDN w:val="0"/>
        <w:adjustRightInd w:val="0"/>
        <w:contextualSpacing/>
        <w:rPr>
          <w:rFonts w:eastAsia="Times New Roman"/>
          <w:sz w:val="24"/>
          <w:szCs w:val="24"/>
          <w:lang w:eastAsia="es-ES"/>
        </w:rPr>
      </w:pPr>
    </w:p>
    <w:p w14:paraId="5AC6230C" w14:textId="77777777" w:rsidR="000C5DB7" w:rsidRPr="00766FA2" w:rsidRDefault="00584E1D" w:rsidP="00331291">
      <w:pPr>
        <w:contextualSpacing/>
        <w:rPr>
          <w:b/>
          <w:sz w:val="24"/>
          <w:szCs w:val="24"/>
          <w:lang w:val="es-ES_tradnl"/>
        </w:rPr>
      </w:pPr>
      <w:r>
        <w:rPr>
          <w:b/>
          <w:sz w:val="24"/>
          <w:szCs w:val="24"/>
          <w:lang w:val="es-ES_tradnl"/>
        </w:rPr>
        <w:t xml:space="preserve">2.2. </w:t>
      </w:r>
      <w:r w:rsidR="000C5DB7" w:rsidRPr="00766FA2">
        <w:rPr>
          <w:b/>
          <w:sz w:val="24"/>
          <w:szCs w:val="24"/>
          <w:lang w:val="es-ES_tradnl"/>
        </w:rPr>
        <w:t>Procedibilidad de la acción</w:t>
      </w:r>
    </w:p>
    <w:p w14:paraId="7E3B69A2" w14:textId="77777777" w:rsidR="000C5DB7" w:rsidRPr="00766FA2" w:rsidRDefault="000C5DB7" w:rsidP="00331291">
      <w:pPr>
        <w:contextualSpacing/>
        <w:rPr>
          <w:sz w:val="24"/>
          <w:szCs w:val="24"/>
          <w:lang w:val="es-ES_tradnl"/>
        </w:rPr>
      </w:pPr>
    </w:p>
    <w:p w14:paraId="485069BB" w14:textId="77777777" w:rsidR="00715820" w:rsidRDefault="006371BF" w:rsidP="00331291">
      <w:pPr>
        <w:contextualSpacing/>
        <w:rPr>
          <w:sz w:val="24"/>
          <w:szCs w:val="24"/>
          <w:lang w:val="es-ES_tradnl"/>
        </w:rPr>
      </w:pPr>
      <w:r w:rsidRPr="00766FA2">
        <w:rPr>
          <w:sz w:val="24"/>
          <w:szCs w:val="24"/>
          <w:lang w:val="es-ES_tradnl"/>
        </w:rPr>
        <w:t xml:space="preserve">Como lo ha establecido la jurisprudencia constitucional y particularmente la sistematización realizada en la </w:t>
      </w:r>
      <w:r w:rsidRPr="00766FA2">
        <w:rPr>
          <w:sz w:val="24"/>
          <w:szCs w:val="24"/>
          <w:lang w:val="es-MX"/>
        </w:rPr>
        <w:t xml:space="preserve">sentencia C-590 de 2005, en los casos en que </w:t>
      </w:r>
      <w:r w:rsidRPr="00766FA2">
        <w:rPr>
          <w:sz w:val="24"/>
          <w:szCs w:val="24"/>
          <w:lang w:val="es-ES_tradnl"/>
        </w:rPr>
        <w:t xml:space="preserve">la solicitud de amparo se dirige contra una providencia judicial, es pertinente realizar,  </w:t>
      </w:r>
      <w:r w:rsidRPr="00766FA2">
        <w:rPr>
          <w:sz w:val="24"/>
          <w:szCs w:val="24"/>
          <w:lang w:val="es-ES_tradnl"/>
        </w:rPr>
        <w:lastRenderedPageBreak/>
        <w:t>primero, un examen de procedibilidad general</w:t>
      </w:r>
      <w:r w:rsidRPr="00766FA2">
        <w:rPr>
          <w:sz w:val="24"/>
          <w:szCs w:val="24"/>
          <w:vertAlign w:val="superscript"/>
          <w:lang w:val="es-ES_tradnl"/>
        </w:rPr>
        <w:footnoteReference w:id="9"/>
      </w:r>
      <w:r w:rsidRPr="00766FA2">
        <w:rPr>
          <w:sz w:val="24"/>
          <w:szCs w:val="24"/>
          <w:lang w:val="es-ES_tradnl"/>
        </w:rPr>
        <w:t xml:space="preserve"> para, luego, en caso de resultar superado dicho estudio, pasar a hacer el pronunciamiento de fondo en el que se resuelva el problema jurídico, en los términos de los defectos aducidos por </w:t>
      </w:r>
      <w:r w:rsidR="00655370">
        <w:rPr>
          <w:sz w:val="24"/>
          <w:szCs w:val="24"/>
          <w:lang w:val="es-ES_tradnl"/>
        </w:rPr>
        <w:t>el accionante</w:t>
      </w:r>
      <w:r w:rsidRPr="00766FA2">
        <w:rPr>
          <w:sz w:val="24"/>
          <w:szCs w:val="24"/>
          <w:lang w:val="es-ES_tradnl"/>
        </w:rPr>
        <w:t xml:space="preserve"> conforme a las causales específicas de procedencia de la acción de tutela contra providencia judicia</w:t>
      </w:r>
      <w:r w:rsidR="00C519F5">
        <w:rPr>
          <w:sz w:val="24"/>
          <w:szCs w:val="24"/>
          <w:lang w:val="es-ES_tradnl"/>
        </w:rPr>
        <w:t>l.</w:t>
      </w:r>
      <w:r w:rsidRPr="00766FA2">
        <w:rPr>
          <w:sz w:val="24"/>
          <w:szCs w:val="24"/>
          <w:lang w:val="es-ES_tradnl"/>
        </w:rPr>
        <w:t xml:space="preserve"> </w:t>
      </w:r>
    </w:p>
    <w:p w14:paraId="4FF50AC4" w14:textId="77777777" w:rsidR="00C56A73" w:rsidRDefault="00C56A73" w:rsidP="00331291">
      <w:pPr>
        <w:contextualSpacing/>
        <w:rPr>
          <w:sz w:val="24"/>
          <w:szCs w:val="24"/>
          <w:lang w:val="es-ES_tradnl"/>
        </w:rPr>
      </w:pPr>
    </w:p>
    <w:p w14:paraId="06AAE742" w14:textId="77777777" w:rsidR="00C56A73" w:rsidRDefault="00C56A73" w:rsidP="00331291">
      <w:pPr>
        <w:contextualSpacing/>
        <w:rPr>
          <w:sz w:val="24"/>
          <w:szCs w:val="24"/>
          <w:lang w:val="es-ES_tradnl"/>
        </w:rPr>
      </w:pPr>
      <w:r w:rsidRPr="00766FA2">
        <w:rPr>
          <w:rFonts w:eastAsia="Verdana"/>
          <w:b/>
          <w:sz w:val="24"/>
          <w:szCs w:val="24"/>
          <w:lang w:val="es-ES_tradnl"/>
        </w:rPr>
        <w:t>2.</w:t>
      </w:r>
      <w:r>
        <w:rPr>
          <w:rFonts w:eastAsia="Verdana"/>
          <w:b/>
          <w:sz w:val="24"/>
          <w:szCs w:val="24"/>
          <w:lang w:val="es-ES_tradnl"/>
        </w:rPr>
        <w:t>3</w:t>
      </w:r>
      <w:r w:rsidRPr="00766FA2">
        <w:rPr>
          <w:rFonts w:eastAsia="Verdana"/>
          <w:b/>
          <w:sz w:val="24"/>
          <w:szCs w:val="24"/>
          <w:lang w:val="es-ES_tradnl"/>
        </w:rPr>
        <w:t xml:space="preserve">. </w:t>
      </w:r>
      <w:r w:rsidR="0061287B" w:rsidRPr="0064007B">
        <w:rPr>
          <w:rFonts w:eastAsia="Verdana"/>
          <w:bCs/>
          <w:sz w:val="24"/>
          <w:szCs w:val="24"/>
          <w:lang w:val="es-ES_tradnl"/>
        </w:rPr>
        <w:t xml:space="preserve">La Sala encuentra acreditada </w:t>
      </w:r>
      <w:r w:rsidRPr="00766FA2">
        <w:rPr>
          <w:rFonts w:eastAsia="Verdana"/>
          <w:sz w:val="24"/>
          <w:szCs w:val="24"/>
          <w:lang w:val="es-ES_tradnl"/>
        </w:rPr>
        <w:t>la</w:t>
      </w:r>
      <w:r w:rsidRPr="00766FA2">
        <w:rPr>
          <w:rFonts w:eastAsia="Verdana"/>
          <w:b/>
          <w:sz w:val="24"/>
          <w:szCs w:val="24"/>
          <w:lang w:val="es-ES_tradnl"/>
        </w:rPr>
        <w:t xml:space="preserve"> </w:t>
      </w:r>
      <w:r w:rsidRPr="00766FA2">
        <w:rPr>
          <w:b/>
          <w:sz w:val="24"/>
          <w:szCs w:val="24"/>
          <w:lang w:val="es-ES_tradnl"/>
        </w:rPr>
        <w:t>legitimación</w:t>
      </w:r>
      <w:r w:rsidRPr="00766FA2">
        <w:rPr>
          <w:sz w:val="24"/>
          <w:szCs w:val="24"/>
          <w:lang w:val="es-ES_tradnl"/>
        </w:rPr>
        <w:t xml:space="preserve"> </w:t>
      </w:r>
      <w:r w:rsidRPr="00766FA2">
        <w:rPr>
          <w:b/>
          <w:sz w:val="24"/>
          <w:szCs w:val="24"/>
          <w:lang w:val="es-ES_tradnl"/>
        </w:rPr>
        <w:t>en la causa</w:t>
      </w:r>
      <w:r w:rsidRPr="00766FA2">
        <w:rPr>
          <w:sz w:val="24"/>
          <w:szCs w:val="24"/>
          <w:lang w:val="es-ES_tradnl"/>
        </w:rPr>
        <w:t xml:space="preserve"> </w:t>
      </w:r>
      <w:r w:rsidRPr="00766FA2">
        <w:rPr>
          <w:b/>
          <w:i/>
          <w:sz w:val="24"/>
          <w:szCs w:val="24"/>
          <w:lang w:val="es-ES_tradnl"/>
        </w:rPr>
        <w:t>por activa</w:t>
      </w:r>
      <w:r w:rsidRPr="00766FA2">
        <w:rPr>
          <w:sz w:val="24"/>
          <w:szCs w:val="24"/>
          <w:lang w:val="es-ES_tradnl"/>
        </w:rPr>
        <w:t xml:space="preserve">, </w:t>
      </w:r>
      <w:r w:rsidR="00C25E83">
        <w:rPr>
          <w:sz w:val="24"/>
          <w:szCs w:val="24"/>
          <w:lang w:val="es-ES_tradnl"/>
        </w:rPr>
        <w:t xml:space="preserve">porque </w:t>
      </w:r>
      <w:r w:rsidR="00BD4003">
        <w:rPr>
          <w:sz w:val="24"/>
          <w:szCs w:val="24"/>
          <w:lang w:val="es-ES_tradnl"/>
        </w:rPr>
        <w:t xml:space="preserve">la </w:t>
      </w:r>
      <w:r w:rsidR="0035048B">
        <w:rPr>
          <w:sz w:val="24"/>
          <w:szCs w:val="24"/>
          <w:lang w:val="es-ES_tradnl"/>
        </w:rPr>
        <w:t>accionante</w:t>
      </w:r>
      <w:r w:rsidR="00BA6108">
        <w:rPr>
          <w:sz w:val="24"/>
          <w:szCs w:val="24"/>
          <w:lang w:val="es-ES_tradnl"/>
        </w:rPr>
        <w:t xml:space="preserve">, </w:t>
      </w:r>
      <w:r w:rsidR="0035048B">
        <w:rPr>
          <w:sz w:val="24"/>
          <w:szCs w:val="24"/>
          <w:lang w:val="es-ES_tradnl"/>
        </w:rPr>
        <w:t xml:space="preserve">es </w:t>
      </w:r>
      <w:r w:rsidR="00EB641A">
        <w:rPr>
          <w:sz w:val="24"/>
          <w:szCs w:val="24"/>
          <w:lang w:val="es-ES_tradnl"/>
        </w:rPr>
        <w:t>la</w:t>
      </w:r>
      <w:r w:rsidR="0035048B">
        <w:rPr>
          <w:sz w:val="24"/>
          <w:szCs w:val="24"/>
          <w:lang w:val="es-ES_tradnl"/>
        </w:rPr>
        <w:t xml:space="preserve"> titular</w:t>
      </w:r>
      <w:r w:rsidRPr="00766FA2">
        <w:rPr>
          <w:sz w:val="24"/>
          <w:szCs w:val="24"/>
          <w:lang w:val="es-ES_tradnl"/>
        </w:rPr>
        <w:t xml:space="preserve"> de los </w:t>
      </w:r>
      <w:r w:rsidRPr="00655744">
        <w:rPr>
          <w:sz w:val="24"/>
          <w:szCs w:val="24"/>
          <w:lang w:val="es-ES_tradnl"/>
        </w:rPr>
        <w:t>derechos</w:t>
      </w:r>
      <w:r w:rsidRPr="00766FA2">
        <w:rPr>
          <w:sz w:val="24"/>
          <w:szCs w:val="24"/>
          <w:lang w:val="es-ES_tradnl"/>
        </w:rPr>
        <w:t xml:space="preserve"> que afirma son vulnerados, en su condición de parte demanda</w:t>
      </w:r>
      <w:r w:rsidR="002A6AD1">
        <w:rPr>
          <w:sz w:val="24"/>
          <w:szCs w:val="24"/>
          <w:lang w:val="es-ES_tradnl"/>
        </w:rPr>
        <w:t>da</w:t>
      </w:r>
      <w:r w:rsidRPr="00766FA2">
        <w:rPr>
          <w:sz w:val="24"/>
          <w:szCs w:val="24"/>
          <w:lang w:val="es-ES_tradnl"/>
        </w:rPr>
        <w:t xml:space="preserve"> dentro del </w:t>
      </w:r>
      <w:r w:rsidR="002A6AD1">
        <w:rPr>
          <w:sz w:val="24"/>
          <w:szCs w:val="24"/>
          <w:lang w:val="es-ES_tradnl"/>
        </w:rPr>
        <w:t>proceso ordinario</w:t>
      </w:r>
      <w:r w:rsidRPr="00766FA2">
        <w:rPr>
          <w:sz w:val="24"/>
          <w:szCs w:val="24"/>
          <w:lang w:val="es-ES_tradnl"/>
        </w:rPr>
        <w:t xml:space="preserve"> objeto de </w:t>
      </w:r>
      <w:r w:rsidR="000705E7">
        <w:rPr>
          <w:sz w:val="24"/>
          <w:szCs w:val="24"/>
          <w:lang w:val="es-ES_tradnl"/>
        </w:rPr>
        <w:t>tutela</w:t>
      </w:r>
      <w:r w:rsidRPr="00766FA2">
        <w:rPr>
          <w:sz w:val="24"/>
          <w:szCs w:val="24"/>
          <w:lang w:val="es-ES_tradnl"/>
        </w:rPr>
        <w:t>, y, por lo tanto, en caso de configurarse los defectos alegados</w:t>
      </w:r>
      <w:r w:rsidR="0061287B">
        <w:rPr>
          <w:sz w:val="24"/>
          <w:szCs w:val="24"/>
          <w:lang w:val="es-ES_tradnl"/>
        </w:rPr>
        <w:t>,</w:t>
      </w:r>
      <w:r w:rsidRPr="00766FA2">
        <w:rPr>
          <w:sz w:val="24"/>
          <w:szCs w:val="24"/>
          <w:lang w:val="es-ES_tradnl"/>
        </w:rPr>
        <w:t xml:space="preserve"> resultarían afectad</w:t>
      </w:r>
      <w:r w:rsidR="00BE6A61">
        <w:rPr>
          <w:sz w:val="24"/>
          <w:szCs w:val="24"/>
          <w:lang w:val="es-ES_tradnl"/>
        </w:rPr>
        <w:t>a</w:t>
      </w:r>
      <w:r w:rsidRPr="00766FA2">
        <w:rPr>
          <w:sz w:val="24"/>
          <w:szCs w:val="24"/>
          <w:lang w:val="es-ES_tradnl"/>
        </w:rPr>
        <w:t xml:space="preserve">s sus </w:t>
      </w:r>
      <w:r>
        <w:rPr>
          <w:sz w:val="24"/>
          <w:szCs w:val="24"/>
          <w:lang w:val="es-ES_tradnl"/>
        </w:rPr>
        <w:t>garantías</w:t>
      </w:r>
      <w:r w:rsidRPr="00766FA2">
        <w:rPr>
          <w:sz w:val="24"/>
          <w:szCs w:val="24"/>
          <w:lang w:val="es-ES_tradnl"/>
        </w:rPr>
        <w:t xml:space="preserve"> al debido proceso y acceso a la administración de justicia.</w:t>
      </w:r>
    </w:p>
    <w:p w14:paraId="65769196" w14:textId="77777777" w:rsidR="00C56A73" w:rsidRDefault="00C56A73" w:rsidP="00331291">
      <w:pPr>
        <w:rPr>
          <w:sz w:val="24"/>
          <w:szCs w:val="24"/>
          <w:lang w:val="es-ES_tradnl"/>
        </w:rPr>
      </w:pPr>
    </w:p>
    <w:p w14:paraId="10BC13B1" w14:textId="77777777" w:rsidR="0077393C" w:rsidRDefault="002A6AD1" w:rsidP="00331291">
      <w:pPr>
        <w:tabs>
          <w:tab w:val="left" w:pos="0"/>
        </w:tabs>
        <w:rPr>
          <w:sz w:val="24"/>
          <w:szCs w:val="24"/>
          <w:lang w:val="es-ES_tradnl"/>
        </w:rPr>
      </w:pPr>
      <w:r>
        <w:rPr>
          <w:sz w:val="24"/>
          <w:szCs w:val="24"/>
          <w:lang w:val="es-ES_tradnl"/>
        </w:rPr>
        <w:t>En ese orden, t</w:t>
      </w:r>
      <w:r w:rsidR="00C56A73" w:rsidRPr="00766FA2">
        <w:rPr>
          <w:sz w:val="24"/>
          <w:szCs w:val="24"/>
          <w:lang w:val="es-ES_tradnl"/>
        </w:rPr>
        <w:t xml:space="preserve">ambién está probada </w:t>
      </w:r>
      <w:r w:rsidR="00C56A73" w:rsidRPr="00766FA2">
        <w:rPr>
          <w:b/>
          <w:sz w:val="24"/>
          <w:szCs w:val="24"/>
          <w:lang w:val="es-ES_tradnl"/>
        </w:rPr>
        <w:t xml:space="preserve">la legitimación en la causa </w:t>
      </w:r>
      <w:r w:rsidR="00C56A73" w:rsidRPr="00766FA2">
        <w:rPr>
          <w:b/>
          <w:i/>
          <w:sz w:val="24"/>
          <w:szCs w:val="24"/>
          <w:lang w:val="es-ES_tradnl"/>
        </w:rPr>
        <w:t>por pasiva</w:t>
      </w:r>
      <w:r w:rsidR="00C56A73" w:rsidRPr="00766FA2">
        <w:rPr>
          <w:sz w:val="24"/>
          <w:szCs w:val="24"/>
          <w:lang w:val="es-ES_tradnl"/>
        </w:rPr>
        <w:t xml:space="preserve"> porqu</w:t>
      </w:r>
      <w:r w:rsidR="00764BE2">
        <w:rPr>
          <w:sz w:val="24"/>
          <w:szCs w:val="24"/>
          <w:lang w:val="es-ES_tradnl"/>
        </w:rPr>
        <w:t>e</w:t>
      </w:r>
      <w:r w:rsidR="000705E7" w:rsidRPr="000705E7">
        <w:rPr>
          <w:bCs/>
          <w:sz w:val="24"/>
          <w:szCs w:val="24"/>
        </w:rPr>
        <w:t xml:space="preserve"> </w:t>
      </w:r>
      <w:r w:rsidR="000705E7">
        <w:rPr>
          <w:bCs/>
          <w:sz w:val="24"/>
          <w:szCs w:val="24"/>
        </w:rPr>
        <w:t xml:space="preserve">el Tribunal Administrativo de Cundinamarca, Sección Segunda, Subsección </w:t>
      </w:r>
      <w:r w:rsidR="00677583">
        <w:rPr>
          <w:bCs/>
          <w:sz w:val="24"/>
          <w:szCs w:val="24"/>
        </w:rPr>
        <w:t>B</w:t>
      </w:r>
      <w:r w:rsidR="00C25E83">
        <w:rPr>
          <w:sz w:val="24"/>
          <w:szCs w:val="24"/>
          <w:lang w:val="es-ES_tradnl"/>
        </w:rPr>
        <w:t>,</w:t>
      </w:r>
      <w:r w:rsidR="00C56A73">
        <w:rPr>
          <w:sz w:val="24"/>
          <w:szCs w:val="24"/>
          <w:lang w:val="es-ES_tradnl"/>
        </w:rPr>
        <w:t xml:space="preserve"> profiri</w:t>
      </w:r>
      <w:r w:rsidR="00BA6108">
        <w:rPr>
          <w:sz w:val="24"/>
          <w:szCs w:val="24"/>
          <w:lang w:val="es-ES_tradnl"/>
        </w:rPr>
        <w:t>ó</w:t>
      </w:r>
      <w:r w:rsidR="00C56A73">
        <w:rPr>
          <w:sz w:val="24"/>
          <w:szCs w:val="24"/>
          <w:lang w:val="es-ES_tradnl"/>
        </w:rPr>
        <w:t xml:space="preserve"> la sentencia</w:t>
      </w:r>
      <w:r w:rsidR="00BA6108">
        <w:rPr>
          <w:sz w:val="24"/>
          <w:szCs w:val="24"/>
          <w:lang w:val="es-ES_tradnl"/>
        </w:rPr>
        <w:t xml:space="preserve"> de</w:t>
      </w:r>
      <w:r w:rsidR="00C56A73">
        <w:rPr>
          <w:sz w:val="24"/>
          <w:szCs w:val="24"/>
          <w:lang w:val="es-ES_tradnl"/>
        </w:rPr>
        <w:t xml:space="preserve"> segunda instancia</w:t>
      </w:r>
      <w:r w:rsidR="00BA6108">
        <w:rPr>
          <w:sz w:val="24"/>
          <w:szCs w:val="24"/>
          <w:lang w:val="es-ES_tradnl"/>
        </w:rPr>
        <w:t xml:space="preserve"> </w:t>
      </w:r>
      <w:r w:rsidR="00C56A73" w:rsidRPr="00766FA2">
        <w:rPr>
          <w:sz w:val="24"/>
          <w:szCs w:val="24"/>
          <w:lang w:val="es-ES_tradnl"/>
        </w:rPr>
        <w:t xml:space="preserve">que, según </w:t>
      </w:r>
      <w:r w:rsidR="00BD4003">
        <w:rPr>
          <w:sz w:val="24"/>
          <w:szCs w:val="24"/>
          <w:lang w:val="es-ES_tradnl"/>
        </w:rPr>
        <w:t>la</w:t>
      </w:r>
      <w:r w:rsidR="000705E7">
        <w:rPr>
          <w:sz w:val="24"/>
          <w:szCs w:val="24"/>
          <w:lang w:val="es-ES_tradnl"/>
        </w:rPr>
        <w:t xml:space="preserve"> </w:t>
      </w:r>
      <w:r w:rsidR="00764BE2">
        <w:rPr>
          <w:sz w:val="24"/>
          <w:szCs w:val="24"/>
          <w:lang w:val="es-ES_tradnl"/>
        </w:rPr>
        <w:t>accionante</w:t>
      </w:r>
      <w:r w:rsidR="00C56A73" w:rsidRPr="00766FA2">
        <w:rPr>
          <w:sz w:val="24"/>
          <w:szCs w:val="24"/>
          <w:lang w:val="es-ES_tradnl"/>
        </w:rPr>
        <w:t>, vulne</w:t>
      </w:r>
      <w:r w:rsidR="00C56A73">
        <w:rPr>
          <w:sz w:val="24"/>
          <w:szCs w:val="24"/>
          <w:lang w:val="es-ES_tradnl"/>
        </w:rPr>
        <w:t>r</w:t>
      </w:r>
      <w:r w:rsidR="00BA6108">
        <w:rPr>
          <w:sz w:val="24"/>
          <w:szCs w:val="24"/>
          <w:lang w:val="es-ES_tradnl"/>
        </w:rPr>
        <w:t>ó</w:t>
      </w:r>
      <w:r w:rsidR="00C56A73" w:rsidRPr="00766FA2">
        <w:rPr>
          <w:sz w:val="24"/>
          <w:szCs w:val="24"/>
          <w:lang w:val="es-ES_tradnl"/>
        </w:rPr>
        <w:t xml:space="preserve"> sus derechos fundamentales. </w:t>
      </w:r>
    </w:p>
    <w:p w14:paraId="1A4C2BDE" w14:textId="77777777" w:rsidR="0077393C" w:rsidRDefault="0077393C" w:rsidP="00331291">
      <w:pPr>
        <w:tabs>
          <w:tab w:val="left" w:pos="0"/>
        </w:tabs>
        <w:rPr>
          <w:sz w:val="24"/>
          <w:szCs w:val="24"/>
          <w:lang w:val="es-ES_tradnl"/>
        </w:rPr>
      </w:pPr>
    </w:p>
    <w:p w14:paraId="773BB0D2" w14:textId="77777777" w:rsidR="00CC74B0" w:rsidRPr="004F79FB" w:rsidRDefault="00CC74B0" w:rsidP="00331291">
      <w:pPr>
        <w:tabs>
          <w:tab w:val="left" w:pos="0"/>
        </w:tabs>
        <w:rPr>
          <w:sz w:val="24"/>
          <w:szCs w:val="24"/>
          <w:lang w:val="es-ES"/>
        </w:rPr>
      </w:pPr>
      <w:r>
        <w:rPr>
          <w:sz w:val="24"/>
          <w:szCs w:val="24"/>
          <w:lang w:val="es-ES_tradnl"/>
        </w:rPr>
        <w:t xml:space="preserve">2.3.1. </w:t>
      </w:r>
      <w:r w:rsidR="004F79FB">
        <w:rPr>
          <w:sz w:val="24"/>
          <w:szCs w:val="24"/>
          <w:lang w:val="es-ES"/>
        </w:rPr>
        <w:t xml:space="preserve">Respecto de la </w:t>
      </w:r>
      <w:r w:rsidR="004F79FB">
        <w:rPr>
          <w:b/>
          <w:bCs/>
          <w:sz w:val="24"/>
          <w:szCs w:val="24"/>
          <w:lang w:val="es-ES"/>
        </w:rPr>
        <w:t>inmediatez</w:t>
      </w:r>
      <w:r w:rsidR="004F79FB">
        <w:rPr>
          <w:sz w:val="24"/>
          <w:szCs w:val="24"/>
          <w:lang w:val="es-ES"/>
        </w:rPr>
        <w:t xml:space="preserve">, la solicitud cumple con este requisito, pues la sentencia que cuestiona la accionante fue proferida por el Tribunal Administrativo </w:t>
      </w:r>
      <w:r w:rsidR="004F79FB">
        <w:rPr>
          <w:bCs/>
          <w:sz w:val="24"/>
          <w:szCs w:val="24"/>
        </w:rPr>
        <w:t xml:space="preserve">de Cundinamarca, Sección Segunda, Subsección </w:t>
      </w:r>
      <w:r w:rsidR="00677583">
        <w:rPr>
          <w:bCs/>
          <w:sz w:val="24"/>
          <w:szCs w:val="24"/>
        </w:rPr>
        <w:t>B</w:t>
      </w:r>
      <w:r w:rsidR="004F79FB">
        <w:rPr>
          <w:sz w:val="24"/>
          <w:szCs w:val="24"/>
          <w:lang w:val="es-ES"/>
        </w:rPr>
        <w:t xml:space="preserve"> el 1</w:t>
      </w:r>
      <w:r w:rsidR="00677583">
        <w:rPr>
          <w:sz w:val="24"/>
          <w:szCs w:val="24"/>
          <w:lang w:val="es-ES"/>
        </w:rPr>
        <w:t>8</w:t>
      </w:r>
      <w:r w:rsidR="004F79FB">
        <w:rPr>
          <w:rFonts w:eastAsia="Times New Roman"/>
          <w:sz w:val="24"/>
          <w:szCs w:val="24"/>
        </w:rPr>
        <w:t xml:space="preserve"> de </w:t>
      </w:r>
      <w:r w:rsidR="00677583">
        <w:rPr>
          <w:rFonts w:eastAsia="Times New Roman"/>
          <w:sz w:val="24"/>
          <w:szCs w:val="24"/>
        </w:rPr>
        <w:t xml:space="preserve">marzo de </w:t>
      </w:r>
      <w:r w:rsidR="004F79FB">
        <w:rPr>
          <w:rFonts w:eastAsia="Times New Roman"/>
          <w:sz w:val="24"/>
          <w:szCs w:val="24"/>
        </w:rPr>
        <w:t>202</w:t>
      </w:r>
      <w:r w:rsidR="00677583">
        <w:rPr>
          <w:rFonts w:eastAsia="Times New Roman"/>
          <w:sz w:val="24"/>
          <w:szCs w:val="24"/>
        </w:rPr>
        <w:t>2</w:t>
      </w:r>
      <w:r w:rsidR="004F79FB">
        <w:rPr>
          <w:rFonts w:eastAsia="Times New Roman"/>
          <w:sz w:val="24"/>
          <w:szCs w:val="24"/>
        </w:rPr>
        <w:t xml:space="preserve">, notificada el </w:t>
      </w:r>
      <w:r w:rsidR="00677583">
        <w:rPr>
          <w:rFonts w:eastAsia="Times New Roman"/>
          <w:sz w:val="24"/>
          <w:szCs w:val="24"/>
        </w:rPr>
        <w:t>24</w:t>
      </w:r>
      <w:r w:rsidR="004F79FB">
        <w:rPr>
          <w:rFonts w:eastAsia="Times New Roman"/>
          <w:sz w:val="24"/>
          <w:szCs w:val="24"/>
        </w:rPr>
        <w:t xml:space="preserve"> de marzo de 2022</w:t>
      </w:r>
      <w:r w:rsidR="001D2BD9">
        <w:rPr>
          <w:rStyle w:val="Refdenotaalpie"/>
          <w:rFonts w:eastAsia="Times New Roman"/>
          <w:sz w:val="24"/>
          <w:szCs w:val="24"/>
        </w:rPr>
        <w:footnoteReference w:id="10"/>
      </w:r>
      <w:r w:rsidR="004F79FB">
        <w:rPr>
          <w:rFonts w:eastAsia="Times New Roman"/>
          <w:sz w:val="24"/>
          <w:szCs w:val="24"/>
        </w:rPr>
        <w:t>, y</w:t>
      </w:r>
      <w:r w:rsidR="004F79FB">
        <w:rPr>
          <w:sz w:val="24"/>
          <w:szCs w:val="24"/>
          <w:lang w:val="es-ES"/>
        </w:rPr>
        <w:t xml:space="preserve"> el escrito de tutela fue radicado el </w:t>
      </w:r>
      <w:r w:rsidR="007C4C1A">
        <w:rPr>
          <w:sz w:val="24"/>
          <w:szCs w:val="24"/>
          <w:lang w:val="es-ES"/>
        </w:rPr>
        <w:t>2</w:t>
      </w:r>
      <w:r w:rsidR="004F79FB">
        <w:rPr>
          <w:sz w:val="24"/>
          <w:szCs w:val="24"/>
          <w:lang w:val="es-ES"/>
        </w:rPr>
        <w:t xml:space="preserve"> de </w:t>
      </w:r>
      <w:r w:rsidR="007C4C1A">
        <w:rPr>
          <w:sz w:val="24"/>
          <w:szCs w:val="24"/>
          <w:lang w:val="es-ES"/>
        </w:rPr>
        <w:t>septiembre</w:t>
      </w:r>
      <w:r w:rsidR="004F79FB">
        <w:rPr>
          <w:sz w:val="24"/>
          <w:szCs w:val="24"/>
          <w:lang w:val="es-ES"/>
        </w:rPr>
        <w:t xml:space="preserve"> de 2022</w:t>
      </w:r>
      <w:r w:rsidR="004F79FB">
        <w:rPr>
          <w:sz w:val="24"/>
          <w:szCs w:val="24"/>
          <w:vertAlign w:val="superscript"/>
          <w:lang w:val="es-ES"/>
        </w:rPr>
        <w:footnoteReference w:id="11"/>
      </w:r>
      <w:r w:rsidR="004F79FB">
        <w:rPr>
          <w:sz w:val="24"/>
          <w:szCs w:val="24"/>
          <w:lang w:val="es-ES"/>
        </w:rPr>
        <w:t>.</w:t>
      </w:r>
    </w:p>
    <w:p w14:paraId="47FB6BF0" w14:textId="77777777" w:rsidR="00CC74B0" w:rsidRDefault="00CC74B0" w:rsidP="00331291">
      <w:pPr>
        <w:tabs>
          <w:tab w:val="left" w:pos="0"/>
        </w:tabs>
        <w:rPr>
          <w:sz w:val="24"/>
          <w:szCs w:val="24"/>
          <w:lang w:val="es-ES_tradnl"/>
        </w:rPr>
      </w:pPr>
    </w:p>
    <w:p w14:paraId="1368B593" w14:textId="3285808A" w:rsidR="00280475" w:rsidRDefault="00032CC4" w:rsidP="00161E21">
      <w:pPr>
        <w:overflowPunct w:val="0"/>
        <w:autoSpaceDE w:val="0"/>
        <w:autoSpaceDN w:val="0"/>
        <w:adjustRightInd w:val="0"/>
        <w:rPr>
          <w:rFonts w:eastAsia="Arial Unicode MS"/>
          <w:sz w:val="24"/>
          <w:szCs w:val="24"/>
          <w:lang w:eastAsia="es-ES"/>
        </w:rPr>
      </w:pPr>
      <w:r>
        <w:rPr>
          <w:rFonts w:eastAsia="Times New Roman"/>
          <w:b/>
          <w:bCs/>
          <w:sz w:val="24"/>
          <w:szCs w:val="24"/>
          <w:lang w:eastAsia="es-CO"/>
        </w:rPr>
        <w:t>2</w:t>
      </w:r>
      <w:r w:rsidR="006C4F50">
        <w:rPr>
          <w:rFonts w:eastAsia="Times New Roman"/>
          <w:b/>
          <w:bCs/>
          <w:sz w:val="24"/>
          <w:szCs w:val="24"/>
          <w:lang w:eastAsia="es-CO"/>
        </w:rPr>
        <w:t xml:space="preserve">.4. </w:t>
      </w:r>
      <w:r w:rsidR="00942547">
        <w:rPr>
          <w:sz w:val="24"/>
          <w:szCs w:val="24"/>
        </w:rPr>
        <w:t xml:space="preserve"> </w:t>
      </w:r>
      <w:r w:rsidR="00161E21">
        <w:rPr>
          <w:sz w:val="24"/>
          <w:szCs w:val="24"/>
        </w:rPr>
        <w:t>Ahora bien, en relación con el requisito de subsidiariedad, resulta importante destacar que</w:t>
      </w:r>
      <w:r w:rsidR="00280475">
        <w:rPr>
          <w:rFonts w:eastAsia="Arial Unicode MS"/>
          <w:sz w:val="24"/>
          <w:szCs w:val="24"/>
          <w:lang w:eastAsia="es-ES"/>
        </w:rPr>
        <w:t xml:space="preserve"> está definido expresamente en el artículo 86 Superior como presupuesto general de procedencia</w:t>
      </w:r>
      <w:r w:rsidR="00645B0A">
        <w:rPr>
          <w:rFonts w:eastAsia="Arial Unicode MS"/>
          <w:sz w:val="24"/>
          <w:szCs w:val="24"/>
          <w:lang w:eastAsia="es-ES"/>
        </w:rPr>
        <w:t xml:space="preserve"> de la acción de tutela</w:t>
      </w:r>
      <w:r w:rsidR="00280475">
        <w:rPr>
          <w:rFonts w:eastAsia="Arial Unicode MS"/>
          <w:sz w:val="24"/>
          <w:szCs w:val="24"/>
          <w:lang w:eastAsia="es-ES"/>
        </w:rPr>
        <w:t xml:space="preserve">, </w:t>
      </w:r>
      <w:r w:rsidR="00645B0A">
        <w:rPr>
          <w:rFonts w:eastAsia="Arial Unicode MS"/>
          <w:sz w:val="24"/>
          <w:szCs w:val="24"/>
          <w:lang w:eastAsia="es-ES"/>
        </w:rPr>
        <w:t xml:space="preserve">en los siguientes términos: </w:t>
      </w:r>
      <w:r w:rsidR="00280475">
        <w:rPr>
          <w:rFonts w:eastAsia="Arial Unicode MS"/>
          <w:sz w:val="24"/>
          <w:szCs w:val="24"/>
          <w:lang w:eastAsia="es-ES"/>
        </w:rPr>
        <w:t>“solo procederá cuando el afectado no disponga de otro medio de defensa judicial, salvo que aquella se utilice como mecanismo transitorio para evitar un perjuicio irremediable”. A su vez, dicho presupuesto se desarrolló en el artículo 6º numeral 1º del Decreto 2591 de 1991</w:t>
      </w:r>
      <w:r w:rsidR="00280475">
        <w:rPr>
          <w:rFonts w:eastAsia="Arial Unicode MS"/>
          <w:sz w:val="24"/>
          <w:szCs w:val="24"/>
          <w:vertAlign w:val="superscript"/>
          <w:lang w:eastAsia="es-ES"/>
        </w:rPr>
        <w:footnoteReference w:id="12"/>
      </w:r>
      <w:r w:rsidR="00280475">
        <w:rPr>
          <w:rFonts w:eastAsia="Arial Unicode MS"/>
          <w:sz w:val="24"/>
          <w:szCs w:val="24"/>
          <w:lang w:eastAsia="es-ES"/>
        </w:rPr>
        <w:t>.</w:t>
      </w:r>
    </w:p>
    <w:p w14:paraId="330A84A5" w14:textId="77777777" w:rsidR="004E4FD0" w:rsidRDefault="004E4FD0" w:rsidP="00280475">
      <w:pPr>
        <w:textAlignment w:val="baseline"/>
        <w:rPr>
          <w:rFonts w:eastAsia="Arial Unicode MS"/>
          <w:sz w:val="24"/>
          <w:szCs w:val="24"/>
          <w:lang w:eastAsia="es-ES"/>
        </w:rPr>
      </w:pPr>
    </w:p>
    <w:p w14:paraId="358F8948" w14:textId="77777777" w:rsidR="004E4FD0" w:rsidRPr="004E4FD0" w:rsidRDefault="004E4FD0" w:rsidP="00280475">
      <w:pPr>
        <w:textAlignment w:val="baseline"/>
        <w:rPr>
          <w:rFonts w:eastAsia="Arial Unicode MS"/>
          <w:sz w:val="24"/>
          <w:szCs w:val="24"/>
          <w:lang w:eastAsia="es-ES"/>
        </w:rPr>
      </w:pPr>
      <w:r w:rsidRPr="004E4FD0">
        <w:rPr>
          <w:rFonts w:eastAsia="Arial Unicode MS"/>
          <w:sz w:val="24"/>
          <w:szCs w:val="24"/>
          <w:lang w:val="es-ES" w:eastAsia="es-ES"/>
        </w:rPr>
        <w:t>Cuando se trata de tutelas presentadas en contra de providencias judiciales, el cumplimiento de este requisito se hace aún más exigente, en aras de evitar que el amparo se use como un mecanismo alternativo o supletorio de los medios ordinarios que el legislador tiene previsto para controvertir las decisiones judiciales, con el fin de: (i) prevenir la intromisión indebida de una autoridad distinta de la que adelanta el proceso ordinario; (</w:t>
      </w:r>
      <w:proofErr w:type="spellStart"/>
      <w:r w:rsidRPr="004E4FD0">
        <w:rPr>
          <w:rFonts w:eastAsia="Arial Unicode MS"/>
          <w:sz w:val="24"/>
          <w:szCs w:val="24"/>
          <w:lang w:val="es-ES" w:eastAsia="es-ES"/>
        </w:rPr>
        <w:t>ii</w:t>
      </w:r>
      <w:proofErr w:type="spellEnd"/>
      <w:r w:rsidRPr="004E4FD0">
        <w:rPr>
          <w:rFonts w:eastAsia="Arial Unicode MS"/>
          <w:sz w:val="24"/>
          <w:szCs w:val="24"/>
          <w:lang w:val="es-ES" w:eastAsia="es-ES"/>
        </w:rPr>
        <w:t xml:space="preserve">) que no se alteren o sustituyan de manera fraudulenta los </w:t>
      </w:r>
      <w:r w:rsidRPr="004E4FD0">
        <w:rPr>
          <w:rFonts w:eastAsia="Arial Unicode MS"/>
          <w:sz w:val="24"/>
          <w:szCs w:val="24"/>
          <w:lang w:val="es-ES" w:eastAsia="es-ES"/>
        </w:rPr>
        <w:lastRenderedPageBreak/>
        <w:t>mecanismos de defensa diseñados por el Legislador; y (</w:t>
      </w:r>
      <w:proofErr w:type="spellStart"/>
      <w:r w:rsidRPr="004E4FD0">
        <w:rPr>
          <w:rFonts w:eastAsia="Arial Unicode MS"/>
          <w:sz w:val="24"/>
          <w:szCs w:val="24"/>
          <w:lang w:val="es-ES" w:eastAsia="es-ES"/>
        </w:rPr>
        <w:t>iii</w:t>
      </w:r>
      <w:proofErr w:type="spellEnd"/>
      <w:r w:rsidRPr="004E4FD0">
        <w:rPr>
          <w:rFonts w:eastAsia="Arial Unicode MS"/>
          <w:sz w:val="24"/>
          <w:szCs w:val="24"/>
          <w:lang w:val="es-ES" w:eastAsia="es-ES"/>
        </w:rPr>
        <w:t xml:space="preserve">) que los ciudadanos </w:t>
      </w:r>
      <w:r w:rsidR="00BA1629">
        <w:rPr>
          <w:rFonts w:eastAsia="Arial Unicode MS"/>
          <w:sz w:val="24"/>
          <w:szCs w:val="24"/>
          <w:lang w:val="es-ES" w:eastAsia="es-ES"/>
        </w:rPr>
        <w:t>atiendan</w:t>
      </w:r>
      <w:r w:rsidRPr="004E4FD0">
        <w:rPr>
          <w:rFonts w:eastAsia="Arial Unicode MS"/>
          <w:sz w:val="24"/>
          <w:szCs w:val="24"/>
          <w:lang w:val="es-ES" w:eastAsia="es-ES"/>
        </w:rPr>
        <w:t xml:space="preserve"> un mínimo de diligencia en la gestión de sus asuntos, pues </w:t>
      </w:r>
      <w:r w:rsidRPr="00E502AA">
        <w:rPr>
          <w:rFonts w:eastAsia="Arial Unicode MS"/>
          <w:bCs/>
          <w:sz w:val="24"/>
          <w:szCs w:val="24"/>
          <w:lang w:val="es-ES" w:eastAsia="es-ES"/>
        </w:rPr>
        <w:t>no es esta la forma de enmendar errores o descuidos, ni de recuperar oportunidades vencidas al interior de un proceso judicial</w:t>
      </w:r>
      <w:r w:rsidRPr="004E4FD0">
        <w:rPr>
          <w:rStyle w:val="Refdenotaalpie"/>
          <w:rFonts w:eastAsia="Arial Unicode MS"/>
          <w:sz w:val="24"/>
          <w:szCs w:val="24"/>
          <w:lang w:val="es-ES" w:eastAsia="es-ES"/>
        </w:rPr>
        <w:footnoteReference w:id="13"/>
      </w:r>
      <w:r w:rsidRPr="004E4FD0">
        <w:rPr>
          <w:rFonts w:eastAsia="Arial Unicode MS"/>
          <w:sz w:val="24"/>
          <w:szCs w:val="24"/>
          <w:lang w:val="es-ES" w:eastAsia="es-ES"/>
        </w:rPr>
        <w:t>.</w:t>
      </w:r>
    </w:p>
    <w:p w14:paraId="5E9252BD" w14:textId="77777777" w:rsidR="00280475" w:rsidRDefault="00280475" w:rsidP="00280475">
      <w:pPr>
        <w:textAlignment w:val="baseline"/>
        <w:rPr>
          <w:rFonts w:eastAsia="Arial Unicode MS"/>
          <w:sz w:val="24"/>
          <w:szCs w:val="24"/>
          <w:lang w:eastAsia="es-ES"/>
        </w:rPr>
      </w:pPr>
    </w:p>
    <w:p w14:paraId="3BB4745C" w14:textId="5693EFFB" w:rsidR="00280475" w:rsidRPr="00690F16" w:rsidRDefault="00280475" w:rsidP="00690F16">
      <w:pPr>
        <w:textAlignment w:val="baseline"/>
        <w:rPr>
          <w:sz w:val="24"/>
          <w:szCs w:val="24"/>
        </w:rPr>
      </w:pPr>
      <w:r>
        <w:rPr>
          <w:rFonts w:eastAsia="Arial Unicode MS"/>
          <w:sz w:val="24"/>
          <w:szCs w:val="24"/>
          <w:lang w:eastAsia="es-ES"/>
        </w:rPr>
        <w:t>Estas disposiciones son claras al establecer que la acción de tutela no es un mecanismo principal de defensa de los derechos fundamentales, por lo tanto, es menester acudir a los mecanismos ordinarios de defensa que resulten idóneos y eficaces para su amparo</w:t>
      </w:r>
      <w:r w:rsidR="00690F16">
        <w:rPr>
          <w:rFonts w:eastAsia="Arial Unicode MS"/>
          <w:sz w:val="24"/>
          <w:szCs w:val="24"/>
          <w:lang w:eastAsia="es-ES"/>
        </w:rPr>
        <w:t xml:space="preserve">, sin embargo, </w:t>
      </w:r>
      <w:r w:rsidR="008971B7" w:rsidRPr="00690F16">
        <w:rPr>
          <w:sz w:val="24"/>
          <w:szCs w:val="24"/>
        </w:rPr>
        <w:t>este requisito se flexibiliza</w:t>
      </w:r>
      <w:r w:rsidR="00690F16">
        <w:rPr>
          <w:sz w:val="24"/>
          <w:szCs w:val="24"/>
        </w:rPr>
        <w:t xml:space="preserve">: </w:t>
      </w:r>
      <w:r w:rsidRPr="00690F16">
        <w:rPr>
          <w:sz w:val="24"/>
          <w:szCs w:val="24"/>
        </w:rPr>
        <w:t xml:space="preserve">(i) </w:t>
      </w:r>
      <w:r w:rsidR="00690F16">
        <w:rPr>
          <w:sz w:val="24"/>
          <w:szCs w:val="24"/>
        </w:rPr>
        <w:t xml:space="preserve">en </w:t>
      </w:r>
      <w:r w:rsidRPr="00690F16">
        <w:rPr>
          <w:sz w:val="24"/>
          <w:szCs w:val="24"/>
        </w:rPr>
        <w:t xml:space="preserve">los asuntos en los que las acciones de amparo </w:t>
      </w:r>
      <w:r w:rsidR="00BA1629" w:rsidRPr="00690F16">
        <w:rPr>
          <w:sz w:val="24"/>
          <w:szCs w:val="24"/>
        </w:rPr>
        <w:t>expongan</w:t>
      </w:r>
      <w:r w:rsidRPr="00690F16">
        <w:rPr>
          <w:sz w:val="24"/>
          <w:szCs w:val="24"/>
        </w:rPr>
        <w:t xml:space="preserve"> una situación constitutiva de un perjuicio irremediable, que reúna los presupuestos de gravedad, inminencia e impostergabilidad de la medida para proteger el derecho, caso en el que la tutela funge como mecanismo transitorio;</w:t>
      </w:r>
      <w:r w:rsidR="00690F16">
        <w:rPr>
          <w:sz w:val="24"/>
          <w:szCs w:val="24"/>
        </w:rPr>
        <w:t xml:space="preserve"> </w:t>
      </w:r>
      <w:r w:rsidRPr="00690F16">
        <w:rPr>
          <w:sz w:val="24"/>
          <w:szCs w:val="24"/>
        </w:rPr>
        <w:t xml:space="preserve"> </w:t>
      </w:r>
      <w:r w:rsidR="00690F16">
        <w:rPr>
          <w:sz w:val="24"/>
          <w:szCs w:val="24"/>
        </w:rPr>
        <w:t xml:space="preserve">o, </w:t>
      </w:r>
      <w:r w:rsidRPr="00690F16">
        <w:rPr>
          <w:sz w:val="24"/>
          <w:szCs w:val="24"/>
        </w:rPr>
        <w:t>(</w:t>
      </w:r>
      <w:proofErr w:type="spellStart"/>
      <w:r w:rsidRPr="00690F16">
        <w:rPr>
          <w:sz w:val="24"/>
          <w:szCs w:val="24"/>
        </w:rPr>
        <w:t>ii</w:t>
      </w:r>
      <w:proofErr w:type="spellEnd"/>
      <w:r w:rsidRPr="00690F16">
        <w:rPr>
          <w:sz w:val="24"/>
          <w:szCs w:val="24"/>
        </w:rPr>
        <w:t>) cuando el medio de defensa judicial ordinario no sea idóneo o eficaz como una herramienta judicial definitiva</w:t>
      </w:r>
      <w:r w:rsidRPr="00690F16">
        <w:rPr>
          <w:rStyle w:val="Refdenotaalpie"/>
          <w:sz w:val="24"/>
          <w:szCs w:val="24"/>
        </w:rPr>
        <w:footnoteReference w:id="14"/>
      </w:r>
      <w:r w:rsidRPr="00690F16">
        <w:rPr>
          <w:sz w:val="24"/>
          <w:szCs w:val="24"/>
        </w:rPr>
        <w:t xml:space="preserve">. </w:t>
      </w:r>
    </w:p>
    <w:p w14:paraId="14E0C34B" w14:textId="77777777" w:rsidR="00280475" w:rsidRDefault="00280475" w:rsidP="00280475">
      <w:pPr>
        <w:overflowPunct w:val="0"/>
        <w:autoSpaceDE w:val="0"/>
        <w:autoSpaceDN w:val="0"/>
        <w:adjustRightInd w:val="0"/>
        <w:rPr>
          <w:b/>
          <w:bCs/>
          <w:sz w:val="24"/>
          <w:szCs w:val="24"/>
        </w:rPr>
      </w:pPr>
    </w:p>
    <w:p w14:paraId="0DB0CDDF" w14:textId="005CC1B1" w:rsidR="00625941" w:rsidRDefault="00280475" w:rsidP="00280475">
      <w:pPr>
        <w:overflowPunct w:val="0"/>
        <w:autoSpaceDE w:val="0"/>
        <w:autoSpaceDN w:val="0"/>
        <w:adjustRightInd w:val="0"/>
        <w:rPr>
          <w:sz w:val="24"/>
          <w:szCs w:val="24"/>
          <w:lang w:val="es-ES"/>
        </w:rPr>
      </w:pPr>
      <w:r>
        <w:rPr>
          <w:sz w:val="24"/>
          <w:szCs w:val="24"/>
          <w:lang w:val="es-ES"/>
        </w:rPr>
        <w:t>2.4.1.1. En el caso concreto</w:t>
      </w:r>
      <w:r w:rsidR="00690F16">
        <w:rPr>
          <w:sz w:val="24"/>
          <w:szCs w:val="24"/>
          <w:lang w:val="es-ES"/>
        </w:rPr>
        <w:t xml:space="preserve"> bajo estudio</w:t>
      </w:r>
      <w:r w:rsidR="00A96A5B">
        <w:rPr>
          <w:sz w:val="24"/>
          <w:szCs w:val="24"/>
          <w:lang w:val="es-ES"/>
        </w:rPr>
        <w:t xml:space="preserve"> </w:t>
      </w:r>
      <w:r w:rsidR="00DE5498">
        <w:rPr>
          <w:sz w:val="24"/>
          <w:szCs w:val="24"/>
          <w:lang w:val="es-ES"/>
        </w:rPr>
        <w:t>la accionante reconoc</w:t>
      </w:r>
      <w:r w:rsidR="00690F16">
        <w:rPr>
          <w:sz w:val="24"/>
          <w:szCs w:val="24"/>
          <w:lang w:val="es-ES"/>
        </w:rPr>
        <w:t xml:space="preserve">ió </w:t>
      </w:r>
      <w:r w:rsidR="00DE5498">
        <w:rPr>
          <w:sz w:val="24"/>
          <w:szCs w:val="24"/>
          <w:lang w:val="es-ES"/>
        </w:rPr>
        <w:t xml:space="preserve">que sus pretensiones pueden </w:t>
      </w:r>
      <w:r w:rsidR="00625941">
        <w:rPr>
          <w:sz w:val="24"/>
          <w:szCs w:val="24"/>
          <w:lang w:val="es-ES"/>
        </w:rPr>
        <w:t>invocarse</w:t>
      </w:r>
      <w:r w:rsidR="00DE5498">
        <w:rPr>
          <w:sz w:val="24"/>
          <w:szCs w:val="24"/>
          <w:lang w:val="es-ES"/>
        </w:rPr>
        <w:t xml:space="preserve"> </w:t>
      </w:r>
      <w:r w:rsidR="00690F16">
        <w:rPr>
          <w:sz w:val="24"/>
          <w:szCs w:val="24"/>
          <w:lang w:val="es-ES"/>
        </w:rPr>
        <w:t>a través de</w:t>
      </w:r>
      <w:r w:rsidR="00DE5498">
        <w:rPr>
          <w:sz w:val="24"/>
          <w:szCs w:val="24"/>
          <w:lang w:val="es-ES"/>
        </w:rPr>
        <w:t>l recurso extraordinario de revisión</w:t>
      </w:r>
      <w:r w:rsidR="00625941">
        <w:rPr>
          <w:sz w:val="24"/>
          <w:szCs w:val="24"/>
          <w:lang w:val="es-ES"/>
        </w:rPr>
        <w:t>,</w:t>
      </w:r>
      <w:r w:rsidR="00690F16">
        <w:rPr>
          <w:sz w:val="24"/>
          <w:szCs w:val="24"/>
          <w:lang w:val="es-ES"/>
        </w:rPr>
        <w:t xml:space="preserve"> pero, </w:t>
      </w:r>
      <w:r w:rsidR="00625941">
        <w:rPr>
          <w:sz w:val="24"/>
          <w:szCs w:val="24"/>
          <w:lang w:val="es-ES"/>
        </w:rPr>
        <w:t xml:space="preserve">consideró que no es el medio eficaz para evitar el detrimento al erario que significaría el pago de la mesada pensional reconocida a la señora Ávila de </w:t>
      </w:r>
      <w:proofErr w:type="spellStart"/>
      <w:r w:rsidR="00625941">
        <w:rPr>
          <w:sz w:val="24"/>
          <w:szCs w:val="24"/>
          <w:lang w:val="es-ES"/>
        </w:rPr>
        <w:t>Banoy</w:t>
      </w:r>
      <w:proofErr w:type="spellEnd"/>
      <w:r w:rsidR="00690F16">
        <w:rPr>
          <w:sz w:val="24"/>
          <w:szCs w:val="24"/>
          <w:lang w:val="es-ES"/>
        </w:rPr>
        <w:t xml:space="preserve">. De manera textual afirmó: </w:t>
      </w:r>
    </w:p>
    <w:p w14:paraId="52D68B46" w14:textId="77777777" w:rsidR="00625941" w:rsidRDefault="00625941" w:rsidP="00625941">
      <w:pPr>
        <w:overflowPunct w:val="0"/>
        <w:autoSpaceDE w:val="0"/>
        <w:autoSpaceDN w:val="0"/>
        <w:adjustRightInd w:val="0"/>
        <w:rPr>
          <w:sz w:val="24"/>
          <w:szCs w:val="24"/>
          <w:lang w:val="es-ES"/>
        </w:rPr>
      </w:pPr>
      <w:r>
        <w:rPr>
          <w:sz w:val="24"/>
          <w:szCs w:val="24"/>
          <w:lang w:val="es-ES"/>
        </w:rPr>
        <w:tab/>
      </w:r>
    </w:p>
    <w:p w14:paraId="0BA9DD2A" w14:textId="77777777" w:rsidR="00A96A5B" w:rsidRPr="00625941" w:rsidRDefault="00625941" w:rsidP="00625941">
      <w:pPr>
        <w:overflowPunct w:val="0"/>
        <w:autoSpaceDE w:val="0"/>
        <w:autoSpaceDN w:val="0"/>
        <w:adjustRightInd w:val="0"/>
        <w:ind w:left="708"/>
        <w:rPr>
          <w:sz w:val="22"/>
          <w:szCs w:val="22"/>
          <w:lang w:val="es-ES"/>
        </w:rPr>
      </w:pPr>
      <w:r w:rsidRPr="00625941">
        <w:rPr>
          <w:sz w:val="22"/>
          <w:szCs w:val="22"/>
          <w:lang w:val="es-ES"/>
        </w:rPr>
        <w:t xml:space="preserve">Frente al requisito de subsidiariedad es pertinente señalar que </w:t>
      </w:r>
      <w:r w:rsidRPr="00625941">
        <w:rPr>
          <w:b/>
          <w:sz w:val="22"/>
          <w:szCs w:val="22"/>
          <w:lang w:val="es-ES"/>
        </w:rPr>
        <w:t>si bien procede el recurso extraordinario de revisión</w:t>
      </w:r>
      <w:r w:rsidRPr="00625941">
        <w:rPr>
          <w:sz w:val="22"/>
          <w:szCs w:val="22"/>
          <w:lang w:val="es-ES"/>
        </w:rPr>
        <w:t xml:space="preserve">, no es menos cierto que ese medio sea el pertinente y eficaz para finalizar el perjuicio irremediable que se genera mes a mes en este caso lo que hace que la Unidad pueda utilizar la facultad conferida en la sentencia SU 427 de 2016 para acudir de manera preferente y directa a la acción de tutela en protección de Erario que se está afectando por un reconocimiento evidentemente ilegitimo y más cuando en ese medio de defensa NO procede la suspensión de la sentencia que buscamos dejar sin efectos por su irregularidad.  </w:t>
      </w:r>
      <w:r w:rsidR="00DE5498" w:rsidRPr="00625941">
        <w:rPr>
          <w:sz w:val="22"/>
          <w:szCs w:val="22"/>
          <w:lang w:val="es-ES"/>
        </w:rPr>
        <w:t xml:space="preserve"> </w:t>
      </w:r>
    </w:p>
    <w:p w14:paraId="0E965AD8" w14:textId="77777777" w:rsidR="00DE5498" w:rsidRDefault="00DE5498" w:rsidP="00280475">
      <w:pPr>
        <w:overflowPunct w:val="0"/>
        <w:autoSpaceDE w:val="0"/>
        <w:autoSpaceDN w:val="0"/>
        <w:adjustRightInd w:val="0"/>
        <w:rPr>
          <w:sz w:val="24"/>
          <w:szCs w:val="24"/>
          <w:lang w:val="es-ES"/>
        </w:rPr>
      </w:pPr>
    </w:p>
    <w:p w14:paraId="3927C7FE" w14:textId="3C3EC3AC" w:rsidR="0099110D" w:rsidRPr="0099110D" w:rsidRDefault="0099110D" w:rsidP="0099110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r>
        <w:rPr>
          <w:rFonts w:eastAsia="ヒラギノ角ゴ Pro W3"/>
          <w:color w:val="000000"/>
          <w:sz w:val="24"/>
          <w:szCs w:val="24"/>
          <w:lang w:eastAsia="es-CO"/>
        </w:rPr>
        <w:t xml:space="preserve">2.4.1.2. </w:t>
      </w:r>
      <w:r w:rsidR="0047144D">
        <w:rPr>
          <w:rFonts w:eastAsia="ヒラギノ角ゴ Pro W3"/>
          <w:color w:val="000000"/>
          <w:sz w:val="24"/>
          <w:szCs w:val="24"/>
          <w:lang w:eastAsia="es-CO"/>
        </w:rPr>
        <w:t>Respecto de la revisión de las sentencias judiciales que reconocen una pensión, e</w:t>
      </w:r>
      <w:r w:rsidRPr="0099110D">
        <w:rPr>
          <w:rFonts w:eastAsia="ヒラギノ角ゴ Pro W3"/>
          <w:color w:val="000000"/>
          <w:sz w:val="24"/>
          <w:szCs w:val="24"/>
          <w:lang w:eastAsia="es-CO"/>
        </w:rPr>
        <w:t>l Acto Legislativo 1 del 2005, que adicionó el artículo 48 Constitucional, previó que la Ley debía establecer un procedimiento breve</w:t>
      </w:r>
      <w:r w:rsidR="0047144D">
        <w:rPr>
          <w:rFonts w:eastAsia="ヒラギノ角ゴ Pro W3"/>
          <w:color w:val="000000"/>
          <w:sz w:val="24"/>
          <w:szCs w:val="24"/>
          <w:lang w:eastAsia="es-CO"/>
        </w:rPr>
        <w:t>, siempre y cuando las providencias se hu</w:t>
      </w:r>
      <w:r w:rsidR="007E28AF">
        <w:rPr>
          <w:rFonts w:eastAsia="ヒラギノ角ゴ Pro W3"/>
          <w:color w:val="000000"/>
          <w:sz w:val="24"/>
          <w:szCs w:val="24"/>
          <w:lang w:eastAsia="es-CO"/>
        </w:rPr>
        <w:t xml:space="preserve">bieran </w:t>
      </w:r>
      <w:r w:rsidR="0047144D">
        <w:rPr>
          <w:rFonts w:eastAsia="ヒラギノ角ゴ Pro W3"/>
          <w:color w:val="000000"/>
          <w:sz w:val="24"/>
          <w:szCs w:val="24"/>
          <w:lang w:eastAsia="es-CO"/>
        </w:rPr>
        <w:t xml:space="preserve">dictado </w:t>
      </w:r>
      <w:r w:rsidRPr="0099110D">
        <w:rPr>
          <w:rFonts w:eastAsia="ヒラギノ角ゴ Pro W3"/>
          <w:color w:val="000000"/>
          <w:sz w:val="24"/>
          <w:szCs w:val="24"/>
          <w:lang w:eastAsia="es-CO"/>
        </w:rPr>
        <w:t>con abuso del derecho o sin el cumplimiento de los requisitos de ley, entre otros.</w:t>
      </w:r>
    </w:p>
    <w:p w14:paraId="4630259A" w14:textId="77777777" w:rsidR="0099110D" w:rsidRPr="0099110D" w:rsidRDefault="0099110D" w:rsidP="0099110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p>
    <w:p w14:paraId="2B045338" w14:textId="19B22048" w:rsidR="0099110D" w:rsidRPr="0099110D" w:rsidRDefault="007E28AF" w:rsidP="007E28AF">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r>
        <w:rPr>
          <w:rFonts w:eastAsia="ヒラギノ角ゴ Pro W3"/>
          <w:color w:val="000000"/>
          <w:sz w:val="24"/>
          <w:szCs w:val="24"/>
          <w:lang w:eastAsia="es-CO"/>
        </w:rPr>
        <w:t>A su turno la Corte Constitucional en la sentencia SU-427 de 2016</w:t>
      </w:r>
      <w:r w:rsidR="0099110D" w:rsidRPr="0099110D">
        <w:rPr>
          <w:rFonts w:eastAsia="ヒラギノ角ゴ Pro W3"/>
          <w:color w:val="000000"/>
          <w:sz w:val="24"/>
          <w:szCs w:val="24"/>
          <w:lang w:eastAsia="es-CO"/>
        </w:rPr>
        <w:t>,</w:t>
      </w:r>
      <w:r>
        <w:rPr>
          <w:rFonts w:eastAsia="ヒラギノ角ゴ Pro W3"/>
          <w:color w:val="000000"/>
          <w:sz w:val="24"/>
          <w:szCs w:val="24"/>
          <w:lang w:eastAsia="es-CO"/>
        </w:rPr>
        <w:t xml:space="preserve"> precisó que el mandato contenido en el Acto Legislativo citado, </w:t>
      </w:r>
      <w:r w:rsidR="0099110D" w:rsidRPr="00C56E37">
        <w:rPr>
          <w:rFonts w:eastAsia="ヒラギノ角ゴ Pro W3"/>
          <w:b/>
          <w:color w:val="000000"/>
          <w:sz w:val="24"/>
          <w:szCs w:val="24"/>
          <w:lang w:eastAsia="es-CO"/>
        </w:rPr>
        <w:t>no ha tenido un desarrollo especifico</w:t>
      </w:r>
      <w:r w:rsidR="0099110D" w:rsidRPr="0099110D">
        <w:rPr>
          <w:rFonts w:eastAsia="ヒラギノ角ゴ Pro W3"/>
          <w:color w:val="000000"/>
          <w:sz w:val="24"/>
          <w:szCs w:val="24"/>
          <w:lang w:eastAsia="es-CO"/>
        </w:rPr>
        <w:t>, por lo que se ha recurrido</w:t>
      </w:r>
      <w:r w:rsidR="0099110D" w:rsidRPr="0099110D">
        <w:rPr>
          <w:rFonts w:eastAsia="ヒラギノ角ゴ Pro W3"/>
          <w:color w:val="000000"/>
          <w:sz w:val="24"/>
          <w:szCs w:val="24"/>
          <w:vertAlign w:val="superscript"/>
          <w:lang w:eastAsia="es-CO"/>
        </w:rPr>
        <w:footnoteReference w:id="15"/>
      </w:r>
      <w:r w:rsidR="0099110D" w:rsidRPr="0099110D">
        <w:rPr>
          <w:rFonts w:eastAsia="ヒラギノ角ゴ Pro W3"/>
          <w:color w:val="000000"/>
          <w:sz w:val="24"/>
          <w:szCs w:val="24"/>
          <w:lang w:eastAsia="es-CO"/>
        </w:rPr>
        <w:t xml:space="preserve"> al artículo 20 de la Ley 797 de 2003</w:t>
      </w:r>
      <w:r w:rsidR="0099110D" w:rsidRPr="0099110D">
        <w:rPr>
          <w:rFonts w:eastAsia="ヒラギノ角ゴ Pro W3"/>
          <w:color w:val="000000"/>
          <w:sz w:val="24"/>
          <w:szCs w:val="24"/>
          <w:vertAlign w:val="superscript"/>
          <w:lang w:eastAsia="es-CO"/>
        </w:rPr>
        <w:footnoteReference w:id="16"/>
      </w:r>
      <w:r w:rsidR="0099110D" w:rsidRPr="0099110D">
        <w:rPr>
          <w:rFonts w:eastAsia="ヒラギノ角ゴ Pro W3"/>
          <w:color w:val="000000"/>
          <w:sz w:val="24"/>
          <w:szCs w:val="24"/>
          <w:lang w:eastAsia="es-CO"/>
        </w:rPr>
        <w:t xml:space="preserve"> para </w:t>
      </w:r>
      <w:r w:rsidR="0099110D" w:rsidRPr="0099110D">
        <w:rPr>
          <w:rFonts w:eastAsia="ヒラギノ角ゴ Pro W3"/>
          <w:color w:val="000000"/>
          <w:sz w:val="24"/>
          <w:szCs w:val="24"/>
          <w:lang w:eastAsia="es-CO"/>
        </w:rPr>
        <w:lastRenderedPageBreak/>
        <w:t xml:space="preserve">que las administradoras de pensiones puedan hacer uso del procedimiento breve ordenado en </w:t>
      </w:r>
      <w:r>
        <w:rPr>
          <w:rFonts w:eastAsia="ヒラギノ角ゴ Pro W3"/>
          <w:color w:val="000000"/>
          <w:sz w:val="24"/>
          <w:szCs w:val="24"/>
          <w:lang w:eastAsia="es-CO"/>
        </w:rPr>
        <w:t>la referida norma</w:t>
      </w:r>
      <w:r w:rsidR="00E434D0">
        <w:rPr>
          <w:rFonts w:eastAsia="ヒラギノ角ゴ Pro W3"/>
          <w:color w:val="000000"/>
          <w:sz w:val="24"/>
          <w:szCs w:val="24"/>
          <w:lang w:eastAsia="es-CO"/>
        </w:rPr>
        <w:t xml:space="preserve">. </w:t>
      </w:r>
    </w:p>
    <w:p w14:paraId="5FF9681A" w14:textId="77777777" w:rsidR="0099110D" w:rsidRPr="0099110D" w:rsidRDefault="0099110D" w:rsidP="0099110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p>
    <w:p w14:paraId="646A3816" w14:textId="4BBCAE1D" w:rsidR="00A77102" w:rsidRPr="000B7730" w:rsidRDefault="00740446" w:rsidP="00A7710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r w:rsidRPr="000B7730">
        <w:rPr>
          <w:rFonts w:eastAsia="ヒラギノ角ゴ Pro W3"/>
          <w:color w:val="000000"/>
          <w:sz w:val="24"/>
          <w:szCs w:val="24"/>
          <w:lang w:eastAsia="es-CO"/>
        </w:rPr>
        <w:t>Como el tutelante no acreditó haber acudido al citado mecanismo extraordinario antes de incoar su demanda de tutela, los reparos, que dirige en contra de la providencia judicial dictada al interior de un proceso de nulidad y restablecimiento del derecho, carecen del requisito general de subsidiariedad, sin que haya logrado acreditar la configuración de un perjuicio irremediable que haga meritoria la intervención transitoria de este juez constitucional, dado que no se advierte que el beneficiario del derecho pensional lo hubiera adquirido con abuso del derecho, y que los planteamientos dirigidos a demostrar este supuesto realmente controvierten</w:t>
      </w:r>
      <w:r w:rsidR="00CC5F43" w:rsidRPr="000B7730">
        <w:rPr>
          <w:rFonts w:eastAsia="ヒラギノ角ゴ Pro W3"/>
          <w:color w:val="000000"/>
          <w:sz w:val="24"/>
          <w:szCs w:val="24"/>
          <w:lang w:eastAsia="es-CO"/>
        </w:rPr>
        <w:t xml:space="preserve"> la aplicación del Acuerdo 049 de 1990 </w:t>
      </w:r>
      <w:r w:rsidR="00A77102" w:rsidRPr="000B7730">
        <w:rPr>
          <w:rFonts w:eastAsia="ヒラギノ角ゴ Pro W3"/>
          <w:color w:val="000000"/>
          <w:sz w:val="24"/>
          <w:szCs w:val="24"/>
          <w:lang w:eastAsia="es-CO"/>
        </w:rPr>
        <w:t xml:space="preserve">“Reglamento General del Seguro Social Obligatorio de Invalidez, Vejez y Muerte” </w:t>
      </w:r>
      <w:r w:rsidR="00CC5F43" w:rsidRPr="000B7730">
        <w:rPr>
          <w:rFonts w:eastAsia="ヒラギノ角ゴ Pro W3"/>
          <w:color w:val="000000"/>
          <w:sz w:val="24"/>
          <w:szCs w:val="24"/>
          <w:lang w:eastAsia="es-CO"/>
        </w:rPr>
        <w:t>para el reconocimiento pensional y la atribución de una carga prestacional a la</w:t>
      </w:r>
      <w:r w:rsidR="00A77102" w:rsidRPr="000B7730">
        <w:rPr>
          <w:rFonts w:eastAsia="ヒラギノ角ゴ Pro W3"/>
          <w:color w:val="000000"/>
          <w:sz w:val="24"/>
          <w:szCs w:val="24"/>
          <w:lang w:eastAsia="es-CO"/>
        </w:rPr>
        <w:t xml:space="preserve"> UGPP, que no le competía asumir bajo la citada disposición. </w:t>
      </w:r>
    </w:p>
    <w:p w14:paraId="20705B44" w14:textId="77777777" w:rsidR="00A77102" w:rsidRPr="000B7730" w:rsidRDefault="00A77102" w:rsidP="00A7710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p>
    <w:p w14:paraId="4689ED27" w14:textId="1592AB6F" w:rsidR="000B7730" w:rsidRPr="000B7730" w:rsidRDefault="005555AA" w:rsidP="000B7730">
      <w:pPr>
        <w:shd w:val="clear" w:color="auto" w:fill="FFFFFF"/>
        <w:ind w:right="-2"/>
        <w:rPr>
          <w:color w:val="2D2D2D"/>
          <w:sz w:val="24"/>
          <w:szCs w:val="24"/>
        </w:rPr>
      </w:pPr>
      <w:r w:rsidRPr="000B7730">
        <w:rPr>
          <w:rFonts w:eastAsia="ヒラギノ角ゴ Pro W3"/>
          <w:color w:val="000000"/>
          <w:sz w:val="24"/>
          <w:szCs w:val="24"/>
          <w:lang w:eastAsia="es-CO"/>
        </w:rPr>
        <w:t>Lo anterior porque,</w:t>
      </w:r>
      <w:r w:rsidR="00740446" w:rsidRPr="000B7730">
        <w:rPr>
          <w:rFonts w:eastAsia="ヒラギノ角ゴ Pro W3"/>
          <w:color w:val="000000"/>
          <w:sz w:val="24"/>
          <w:szCs w:val="24"/>
          <w:lang w:eastAsia="es-CO"/>
        </w:rPr>
        <w:t xml:space="preserve"> en criterio de la UGPP,</w:t>
      </w:r>
      <w:r w:rsidR="006C6292" w:rsidRPr="000B7730">
        <w:rPr>
          <w:rFonts w:eastAsia="ヒラギノ角ゴ Pro W3"/>
          <w:color w:val="000000"/>
          <w:sz w:val="24"/>
          <w:szCs w:val="24"/>
          <w:lang w:eastAsia="es-CO"/>
        </w:rPr>
        <w:t xml:space="preserve"> </w:t>
      </w:r>
      <w:r w:rsidR="00A77102" w:rsidRPr="000B7730">
        <w:rPr>
          <w:rFonts w:eastAsia="ヒラギノ角ゴ Pro W3"/>
          <w:color w:val="000000"/>
          <w:sz w:val="24"/>
          <w:szCs w:val="24"/>
          <w:lang w:eastAsia="es-CO"/>
        </w:rPr>
        <w:t xml:space="preserve">el derecho pensional de sobrevivencia del cual es beneficiaria Claudina Ávila de </w:t>
      </w:r>
      <w:proofErr w:type="spellStart"/>
      <w:r w:rsidR="00A77102" w:rsidRPr="000B7730">
        <w:rPr>
          <w:rFonts w:eastAsia="ヒラギノ角ゴ Pro W3"/>
          <w:color w:val="000000"/>
          <w:sz w:val="24"/>
          <w:szCs w:val="24"/>
          <w:lang w:eastAsia="es-CO"/>
        </w:rPr>
        <w:t>Banoy</w:t>
      </w:r>
      <w:proofErr w:type="spellEnd"/>
      <w:r w:rsidR="00A77102" w:rsidRPr="000B7730">
        <w:rPr>
          <w:rFonts w:eastAsia="ヒラギノ角ゴ Pro W3"/>
          <w:color w:val="000000"/>
          <w:sz w:val="24"/>
          <w:szCs w:val="24"/>
          <w:lang w:eastAsia="es-CO"/>
        </w:rPr>
        <w:t>, está regulado por las Leyes 33 de 1985 “</w:t>
      </w:r>
      <w:r w:rsidR="00A77102" w:rsidRPr="000B7730">
        <w:rPr>
          <w:bCs/>
          <w:iCs/>
          <w:color w:val="333333"/>
          <w:sz w:val="22"/>
          <w:szCs w:val="22"/>
          <w:shd w:val="clear" w:color="auto" w:fill="FFFFFF"/>
        </w:rPr>
        <w:t>Por la cual se dictan algunas medidas en relación con las Cajas de Previsión y con las prestaciones sociales para el Sector Público.”</w:t>
      </w:r>
      <w:r w:rsidR="00A77102" w:rsidRPr="000B7730">
        <w:rPr>
          <w:rFonts w:eastAsia="ヒラギノ角ゴ Pro W3"/>
          <w:color w:val="000000"/>
          <w:sz w:val="24"/>
          <w:szCs w:val="24"/>
          <w:lang w:eastAsia="es-CO"/>
        </w:rPr>
        <w:t xml:space="preserve"> y 12 de 1975 </w:t>
      </w:r>
      <w:r w:rsidR="00A77102" w:rsidRPr="000B7730">
        <w:rPr>
          <w:rFonts w:eastAsia="ヒラギノ角ゴ Pro W3"/>
          <w:sz w:val="22"/>
          <w:szCs w:val="22"/>
          <w:lang w:eastAsia="es-CO"/>
        </w:rPr>
        <w:t>“</w:t>
      </w:r>
      <w:r w:rsidR="00A77102" w:rsidRPr="000B7730">
        <w:rPr>
          <w:bCs/>
          <w:sz w:val="22"/>
          <w:szCs w:val="22"/>
        </w:rPr>
        <w:t>Por la cual se dictan algunas disposiciones sobre régimen de pensiones de jubilación</w:t>
      </w:r>
      <w:r w:rsidR="00A77102" w:rsidRPr="000B7730">
        <w:rPr>
          <w:bCs/>
          <w:sz w:val="22"/>
          <w:szCs w:val="22"/>
        </w:rPr>
        <w:t>”</w:t>
      </w:r>
      <w:r w:rsidR="00A77102" w:rsidRPr="000B7730">
        <w:rPr>
          <w:rFonts w:eastAsia="ヒラギノ角ゴ Pro W3"/>
          <w:sz w:val="22"/>
          <w:szCs w:val="22"/>
          <w:lang w:eastAsia="es-CO"/>
        </w:rPr>
        <w:t xml:space="preserve">. </w:t>
      </w:r>
      <w:r w:rsidR="00A77102" w:rsidRPr="000B7730">
        <w:rPr>
          <w:rFonts w:eastAsia="ヒラギノ角ゴ Pro W3"/>
          <w:color w:val="000000"/>
          <w:sz w:val="22"/>
          <w:szCs w:val="22"/>
          <w:lang w:eastAsia="es-CO"/>
        </w:rPr>
        <w:t>E</w:t>
      </w:r>
      <w:r w:rsidR="00740446" w:rsidRPr="000B7730">
        <w:rPr>
          <w:rFonts w:eastAsia="ヒラギノ角ゴ Pro W3"/>
          <w:color w:val="000000"/>
          <w:sz w:val="22"/>
          <w:szCs w:val="22"/>
          <w:lang w:eastAsia="es-CO"/>
        </w:rPr>
        <w:t>n</w:t>
      </w:r>
      <w:r w:rsidR="00740446" w:rsidRPr="000B7730">
        <w:rPr>
          <w:rFonts w:eastAsia="ヒラギノ角ゴ Pro W3"/>
          <w:color w:val="000000"/>
          <w:sz w:val="24"/>
          <w:szCs w:val="24"/>
          <w:lang w:eastAsia="es-CO"/>
        </w:rPr>
        <w:t xml:space="preserve"> este orden, </w:t>
      </w:r>
      <w:r w:rsidR="00A77102" w:rsidRPr="000B7730">
        <w:rPr>
          <w:rFonts w:eastAsia="ヒラギノ角ゴ Pro W3"/>
          <w:color w:val="000000"/>
          <w:sz w:val="24"/>
          <w:szCs w:val="24"/>
          <w:lang w:eastAsia="es-CO"/>
        </w:rPr>
        <w:t xml:space="preserve">la propuesta del accionante es que el juez de tutela revise el régimen pensional aplicable y corrija la providencia cuestionada, desconociendo que el juicio que en sede constitucional se realiza es de validez en términos de afectación de derechos fundamentales, y no </w:t>
      </w:r>
      <w:r w:rsidR="000B7730">
        <w:rPr>
          <w:rFonts w:eastAsia="ヒラギノ角ゴ Pro W3"/>
          <w:color w:val="000000"/>
          <w:sz w:val="24"/>
          <w:szCs w:val="24"/>
          <w:lang w:eastAsia="es-CO"/>
        </w:rPr>
        <w:t>d</w:t>
      </w:r>
      <w:r w:rsidR="00A77102" w:rsidRPr="000B7730">
        <w:rPr>
          <w:rFonts w:eastAsia="ヒラギノ角ゴ Pro W3"/>
          <w:color w:val="000000"/>
          <w:sz w:val="24"/>
          <w:szCs w:val="24"/>
          <w:lang w:eastAsia="es-CO"/>
        </w:rPr>
        <w:t>e corrección</w:t>
      </w:r>
      <w:r w:rsidR="000B7730" w:rsidRPr="000B7730">
        <w:rPr>
          <w:rFonts w:eastAsia="ヒラギノ角ゴ Pro W3"/>
          <w:color w:val="000000"/>
          <w:sz w:val="24"/>
          <w:szCs w:val="24"/>
          <w:lang w:eastAsia="es-CO"/>
        </w:rPr>
        <w:t xml:space="preserve">, </w:t>
      </w:r>
      <w:r w:rsidR="000B7730" w:rsidRPr="000B7730">
        <w:rPr>
          <w:color w:val="2D2D2D"/>
          <w:sz w:val="24"/>
          <w:szCs w:val="24"/>
        </w:rPr>
        <w:t>lo que se opone a que se use indebidamente como una nueva instancia para la discusión de los asuntos de índole probatoria o de interpretación del derecho legislado que fueron objeto de decisión en las instancias ordinarias correspondientes, salvo cuando se advierte arbitrariedad en la actuación</w:t>
      </w:r>
      <w:r w:rsidR="000B7730" w:rsidRPr="000B7730">
        <w:rPr>
          <w:color w:val="2D2D2D"/>
          <w:sz w:val="24"/>
          <w:szCs w:val="24"/>
          <w:vertAlign w:val="superscript"/>
        </w:rPr>
        <w:footnoteReference w:id="17"/>
      </w:r>
      <w:r w:rsidR="000B7730" w:rsidRPr="000B7730">
        <w:rPr>
          <w:color w:val="2D2D2D"/>
          <w:sz w:val="24"/>
          <w:szCs w:val="24"/>
        </w:rPr>
        <w:t xml:space="preserve">, circunstancia que para el caso en estudio no aparece demostrada. </w:t>
      </w:r>
    </w:p>
    <w:p w14:paraId="432B5F02" w14:textId="77777777" w:rsidR="000B7730" w:rsidRPr="000B7730" w:rsidRDefault="000B7730" w:rsidP="00A7710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p>
    <w:p w14:paraId="2FDB1829" w14:textId="674C1D53" w:rsidR="00740446" w:rsidRPr="000B7730" w:rsidRDefault="000B7730" w:rsidP="00A77102">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r w:rsidRPr="000B7730">
        <w:rPr>
          <w:rFonts w:eastAsia="ヒラギノ角ゴ Pro W3"/>
          <w:color w:val="000000"/>
          <w:sz w:val="24"/>
          <w:szCs w:val="24"/>
          <w:lang w:eastAsia="es-CO"/>
        </w:rPr>
        <w:t xml:space="preserve">Consecuente con lo anterior, </w:t>
      </w:r>
      <w:r w:rsidR="00740446" w:rsidRPr="000B7730">
        <w:rPr>
          <w:rFonts w:eastAsia="ヒラギノ角ゴ Pro W3"/>
          <w:color w:val="000000"/>
          <w:sz w:val="24"/>
          <w:szCs w:val="24"/>
          <w:lang w:eastAsia="es-CO"/>
        </w:rPr>
        <w:t>será el juez del recurso extraordinario de revisión el que determine si existió o no abuso del derecho en el reconocimiento pensional y si el mismo resulta contrario a los parámetros legal y jurisprudencialmente establecidos.</w:t>
      </w:r>
    </w:p>
    <w:p w14:paraId="1C4054E4" w14:textId="7033956C" w:rsidR="00740446" w:rsidRPr="000B7730" w:rsidRDefault="00740446" w:rsidP="00740446">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r w:rsidRPr="000B7730">
        <w:rPr>
          <w:rFonts w:eastAsia="ヒラギノ角ゴ Pro W3"/>
          <w:color w:val="000000"/>
          <w:sz w:val="24"/>
          <w:szCs w:val="24"/>
          <w:lang w:eastAsia="es-CO"/>
        </w:rPr>
        <w:t xml:space="preserve"> </w:t>
      </w:r>
    </w:p>
    <w:p w14:paraId="3D853322" w14:textId="39398B5F" w:rsidR="0099110D" w:rsidRPr="0099110D" w:rsidRDefault="007B4025" w:rsidP="0099110D">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eastAsia="ヒラギノ角ゴ Pro W3"/>
          <w:color w:val="000000"/>
          <w:sz w:val="24"/>
          <w:szCs w:val="24"/>
          <w:lang w:eastAsia="es-CO"/>
        </w:rPr>
      </w:pPr>
      <w:r w:rsidRPr="000B7730">
        <w:rPr>
          <w:rFonts w:eastAsia="ヒラギノ角ゴ Pro W3"/>
          <w:b/>
          <w:color w:val="000000"/>
          <w:sz w:val="24"/>
          <w:szCs w:val="24"/>
          <w:lang w:eastAsia="es-CO"/>
        </w:rPr>
        <w:t>2.5</w:t>
      </w:r>
      <w:r w:rsidRPr="000B7730">
        <w:rPr>
          <w:rFonts w:eastAsia="ヒラギノ角ゴ Pro W3"/>
          <w:color w:val="000000"/>
          <w:sz w:val="24"/>
          <w:szCs w:val="24"/>
          <w:lang w:eastAsia="es-CO"/>
        </w:rPr>
        <w:t xml:space="preserve"> </w:t>
      </w:r>
      <w:r w:rsidR="000B7730" w:rsidRPr="000B7730">
        <w:rPr>
          <w:rFonts w:eastAsia="ヒラギノ角ゴ Pro W3"/>
          <w:color w:val="000000"/>
          <w:sz w:val="24"/>
          <w:szCs w:val="24"/>
          <w:lang w:eastAsia="es-CO"/>
        </w:rPr>
        <w:t xml:space="preserve">En conclusión y como las </w:t>
      </w:r>
      <w:r w:rsidRPr="000B7730">
        <w:rPr>
          <w:rFonts w:eastAsia="ヒラギノ角ゴ Pro W3"/>
          <w:color w:val="000000"/>
          <w:sz w:val="24"/>
          <w:szCs w:val="24"/>
          <w:lang w:eastAsia="es-CO"/>
        </w:rPr>
        <w:t>pretensiones de</w:t>
      </w:r>
      <w:r w:rsidR="004A238D" w:rsidRPr="000B7730">
        <w:rPr>
          <w:rFonts w:eastAsia="ヒラギノ角ゴ Pro W3"/>
          <w:color w:val="000000"/>
          <w:sz w:val="24"/>
          <w:szCs w:val="24"/>
          <w:lang w:eastAsia="es-CO"/>
        </w:rPr>
        <w:t xml:space="preserve"> tutela se encaminan a demostrar circunstancias que pueden enmarcarse en lo descrito como abuso del derecho, no se agotó por parte de la accionante el recurso extraordinario de revisión</w:t>
      </w:r>
      <w:r w:rsidR="00646D0E" w:rsidRPr="000B7730">
        <w:rPr>
          <w:rFonts w:eastAsia="ヒラギノ角ゴ Pro W3"/>
          <w:color w:val="000000"/>
          <w:sz w:val="24"/>
          <w:szCs w:val="24"/>
          <w:lang w:eastAsia="es-CO"/>
        </w:rPr>
        <w:t xml:space="preserve"> y no se demostró su falta de eficacia, ni el supuesto perjuicio irremediable que se causa al erario con el reconocimiento y pago de la mesada pensional</w:t>
      </w:r>
      <w:r w:rsidRPr="000B7730">
        <w:rPr>
          <w:rFonts w:eastAsia="ヒラギノ角ゴ Pro W3"/>
          <w:color w:val="000000"/>
          <w:sz w:val="24"/>
          <w:szCs w:val="24"/>
          <w:lang w:eastAsia="es-CO"/>
        </w:rPr>
        <w:t xml:space="preserve"> en cuestión</w:t>
      </w:r>
      <w:r w:rsidR="00646D0E" w:rsidRPr="000B7730">
        <w:rPr>
          <w:rFonts w:eastAsia="ヒラギノ角ゴ Pro W3"/>
          <w:color w:val="000000"/>
          <w:sz w:val="24"/>
          <w:szCs w:val="24"/>
          <w:lang w:eastAsia="es-CO"/>
        </w:rPr>
        <w:t xml:space="preserve">, </w:t>
      </w:r>
      <w:r w:rsidR="004A238D" w:rsidRPr="000B7730">
        <w:rPr>
          <w:rFonts w:eastAsia="ヒラギノ角ゴ Pro W3"/>
          <w:color w:val="000000"/>
          <w:sz w:val="24"/>
          <w:szCs w:val="24"/>
          <w:lang w:eastAsia="es-CO"/>
        </w:rPr>
        <w:t xml:space="preserve">la Sala concluye que la acción de tutela incoada por la Unidad Administrativa Especial de Gestión Pensional y Contribuciones Parafiscales de la Protección Social - UGPP en contra de la providencia proferida por el Tribunal Administrativo de Cundinamarca, Sección Segunda, Subsección B del 18 de marzo de 2022, no superó el </w:t>
      </w:r>
      <w:r w:rsidR="00E434D0" w:rsidRPr="000B7730">
        <w:rPr>
          <w:rFonts w:eastAsia="ヒラギノ角ゴ Pro W3"/>
          <w:color w:val="000000"/>
          <w:sz w:val="24"/>
          <w:szCs w:val="24"/>
          <w:lang w:eastAsia="es-CO"/>
        </w:rPr>
        <w:t>presupuesto de subsidiariedad.</w:t>
      </w:r>
      <w:r w:rsidR="00E434D0">
        <w:rPr>
          <w:rFonts w:eastAsia="ヒラギノ角ゴ Pro W3"/>
          <w:color w:val="000000"/>
          <w:sz w:val="24"/>
          <w:szCs w:val="24"/>
          <w:lang w:eastAsia="es-CO"/>
        </w:rPr>
        <w:t xml:space="preserve"> </w:t>
      </w:r>
    </w:p>
    <w:p w14:paraId="3A077AFD" w14:textId="77777777" w:rsidR="00E06790" w:rsidRDefault="00E06790" w:rsidP="00280475">
      <w:pPr>
        <w:overflowPunct w:val="0"/>
        <w:autoSpaceDE w:val="0"/>
        <w:autoSpaceDN w:val="0"/>
        <w:adjustRightInd w:val="0"/>
        <w:rPr>
          <w:sz w:val="24"/>
          <w:szCs w:val="24"/>
        </w:rPr>
      </w:pPr>
    </w:p>
    <w:p w14:paraId="77E5278E" w14:textId="77777777" w:rsidR="00E425BA" w:rsidRPr="00766FA2" w:rsidRDefault="00E425BA" w:rsidP="00331291">
      <w:pPr>
        <w:rPr>
          <w:rFonts w:eastAsia="Times New Roman"/>
          <w:sz w:val="24"/>
          <w:szCs w:val="24"/>
          <w:lang w:eastAsia="es-CO"/>
        </w:rPr>
      </w:pPr>
      <w:r w:rsidRPr="00766FA2">
        <w:rPr>
          <w:rFonts w:eastAsia="Times New Roman"/>
          <w:sz w:val="24"/>
          <w:szCs w:val="24"/>
          <w:lang w:eastAsia="es-CO"/>
        </w:rPr>
        <w:t>En mérito de lo expuesto, el Consejo de Estado en Sala de lo Contencioso Administrativo, Sección Tercera, Subsección C, administrando justicia en nombre de la República y por autoridad de la ley,</w:t>
      </w:r>
    </w:p>
    <w:p w14:paraId="2D2B6920" w14:textId="77777777" w:rsidR="00E425BA" w:rsidRPr="00766FA2" w:rsidRDefault="00E425BA" w:rsidP="00331291">
      <w:pPr>
        <w:tabs>
          <w:tab w:val="left" w:pos="3109"/>
        </w:tabs>
        <w:rPr>
          <w:sz w:val="24"/>
          <w:szCs w:val="24"/>
        </w:rPr>
      </w:pPr>
    </w:p>
    <w:p w14:paraId="756CB1E2" w14:textId="77777777" w:rsidR="004D154B" w:rsidRPr="00766FA2" w:rsidRDefault="004D154B" w:rsidP="00331291">
      <w:pPr>
        <w:tabs>
          <w:tab w:val="left" w:pos="851"/>
        </w:tabs>
        <w:jc w:val="center"/>
        <w:rPr>
          <w:rFonts w:eastAsia="Verdana"/>
          <w:b/>
          <w:sz w:val="24"/>
          <w:szCs w:val="24"/>
        </w:rPr>
      </w:pPr>
      <w:r w:rsidRPr="00766FA2">
        <w:rPr>
          <w:rFonts w:eastAsia="Verdana"/>
          <w:b/>
          <w:sz w:val="24"/>
          <w:szCs w:val="24"/>
        </w:rPr>
        <w:t>FALLA</w:t>
      </w:r>
    </w:p>
    <w:p w14:paraId="65F13352" w14:textId="77777777" w:rsidR="004D154B" w:rsidRPr="00766FA2" w:rsidRDefault="004D154B" w:rsidP="00331291">
      <w:pPr>
        <w:tabs>
          <w:tab w:val="left" w:pos="851"/>
        </w:tabs>
        <w:rPr>
          <w:rFonts w:eastAsia="Verdana"/>
          <w:b/>
          <w:sz w:val="24"/>
          <w:szCs w:val="24"/>
        </w:rPr>
      </w:pPr>
    </w:p>
    <w:p w14:paraId="714AB351" w14:textId="77777777" w:rsidR="00C92A30" w:rsidRDefault="004D154B" w:rsidP="00331291">
      <w:pPr>
        <w:tabs>
          <w:tab w:val="left" w:pos="851"/>
        </w:tabs>
        <w:rPr>
          <w:rFonts w:eastAsia="Verdana"/>
          <w:b/>
          <w:sz w:val="24"/>
          <w:szCs w:val="24"/>
        </w:rPr>
      </w:pPr>
      <w:r w:rsidRPr="007E7476">
        <w:rPr>
          <w:rFonts w:eastAsia="Verdana"/>
          <w:b/>
          <w:sz w:val="24"/>
          <w:szCs w:val="24"/>
        </w:rPr>
        <w:t>PRIMERO:</w:t>
      </w:r>
      <w:r w:rsidR="001D5284" w:rsidRPr="007E7476">
        <w:rPr>
          <w:rFonts w:eastAsia="Verdana"/>
          <w:b/>
          <w:sz w:val="24"/>
          <w:szCs w:val="24"/>
        </w:rPr>
        <w:t xml:space="preserve"> </w:t>
      </w:r>
      <w:r w:rsidR="00C92A30" w:rsidRPr="007E7476">
        <w:rPr>
          <w:rFonts w:eastAsia="Verdana"/>
          <w:b/>
          <w:sz w:val="24"/>
          <w:szCs w:val="24"/>
        </w:rPr>
        <w:t xml:space="preserve">DECLARAR IMPROCEDENTE </w:t>
      </w:r>
      <w:r w:rsidR="00C92A30" w:rsidRPr="007E7476">
        <w:rPr>
          <w:rFonts w:eastAsia="Verdana"/>
          <w:sz w:val="24"/>
          <w:szCs w:val="24"/>
        </w:rPr>
        <w:t>la solicitud de amparo presentada por</w:t>
      </w:r>
      <w:r w:rsidR="00B00ED9" w:rsidRPr="00B00ED9">
        <w:rPr>
          <w:sz w:val="24"/>
          <w:szCs w:val="24"/>
        </w:rPr>
        <w:t xml:space="preserve"> </w:t>
      </w:r>
      <w:r w:rsidR="00B00ED9">
        <w:rPr>
          <w:sz w:val="24"/>
          <w:szCs w:val="24"/>
        </w:rPr>
        <w:t xml:space="preserve">la </w:t>
      </w:r>
      <w:r w:rsidR="00B00ED9">
        <w:rPr>
          <w:bCs/>
          <w:sz w:val="24"/>
          <w:szCs w:val="24"/>
        </w:rPr>
        <w:t>Unidad Administrativa Especial de Gestión Pensional y Contribuciones Parafiscales de la Protección Social - UGPP</w:t>
      </w:r>
      <w:r w:rsidR="00B00ED9">
        <w:rPr>
          <w:bCs/>
          <w:color w:val="000000"/>
          <w:sz w:val="24"/>
          <w:szCs w:val="24"/>
        </w:rPr>
        <w:t xml:space="preserve"> </w:t>
      </w:r>
      <w:r w:rsidR="00B00ED9" w:rsidRPr="004644C8">
        <w:rPr>
          <w:color w:val="000000"/>
          <w:sz w:val="24"/>
          <w:szCs w:val="24"/>
        </w:rPr>
        <w:t>en contra de</w:t>
      </w:r>
      <w:r w:rsidR="00B00ED9">
        <w:rPr>
          <w:color w:val="000000"/>
          <w:sz w:val="24"/>
          <w:szCs w:val="24"/>
        </w:rPr>
        <w:t xml:space="preserve">l Tribunal Administrativo de Cundinamarca, Sección Segunda, Subsección </w:t>
      </w:r>
      <w:r w:rsidR="008F12CA">
        <w:rPr>
          <w:color w:val="000000"/>
          <w:sz w:val="24"/>
          <w:szCs w:val="24"/>
        </w:rPr>
        <w:t>B</w:t>
      </w:r>
      <w:r w:rsidR="00C92A30" w:rsidRPr="00766FA2">
        <w:rPr>
          <w:rFonts w:eastAsia="Verdana"/>
          <w:sz w:val="24"/>
          <w:szCs w:val="24"/>
        </w:rPr>
        <w:t>, por los motivos expuestos en las consideraciones de esta providencia</w:t>
      </w:r>
    </w:p>
    <w:p w14:paraId="59CE2528" w14:textId="77777777" w:rsidR="00477E21" w:rsidRPr="00766FA2" w:rsidRDefault="00477E21" w:rsidP="00331291">
      <w:pPr>
        <w:tabs>
          <w:tab w:val="left" w:pos="851"/>
        </w:tabs>
        <w:rPr>
          <w:rFonts w:eastAsia="Verdana"/>
          <w:sz w:val="24"/>
          <w:szCs w:val="24"/>
        </w:rPr>
      </w:pPr>
    </w:p>
    <w:p w14:paraId="54745DC0" w14:textId="77777777" w:rsidR="004D154B" w:rsidRDefault="000532C4" w:rsidP="00331291">
      <w:pPr>
        <w:tabs>
          <w:tab w:val="left" w:pos="851"/>
        </w:tabs>
        <w:rPr>
          <w:rFonts w:eastAsia="Verdana"/>
          <w:sz w:val="24"/>
          <w:szCs w:val="24"/>
        </w:rPr>
      </w:pPr>
      <w:r>
        <w:rPr>
          <w:rFonts w:eastAsia="Verdana"/>
          <w:b/>
          <w:sz w:val="24"/>
          <w:szCs w:val="24"/>
        </w:rPr>
        <w:t>SEGUNDO</w:t>
      </w:r>
      <w:r w:rsidR="003020C0" w:rsidRPr="00766FA2">
        <w:rPr>
          <w:rFonts w:eastAsia="Verdana"/>
          <w:b/>
          <w:sz w:val="24"/>
          <w:szCs w:val="24"/>
        </w:rPr>
        <w:t>:</w:t>
      </w:r>
      <w:r w:rsidR="003020C0">
        <w:rPr>
          <w:rFonts w:eastAsia="Verdana"/>
          <w:b/>
          <w:sz w:val="24"/>
          <w:szCs w:val="24"/>
        </w:rPr>
        <w:t xml:space="preserve"> </w:t>
      </w:r>
      <w:r w:rsidR="004D154B" w:rsidRPr="00766FA2">
        <w:rPr>
          <w:rFonts w:eastAsia="Verdana"/>
          <w:b/>
          <w:sz w:val="24"/>
          <w:szCs w:val="24"/>
        </w:rPr>
        <w:t>NOTIFICAR</w:t>
      </w:r>
      <w:r w:rsidR="004D154B" w:rsidRPr="00766FA2">
        <w:rPr>
          <w:rFonts w:eastAsia="Verdana"/>
          <w:sz w:val="24"/>
          <w:szCs w:val="24"/>
        </w:rPr>
        <w:t xml:space="preserve"> a las partes e intervinientes en la forma prevista en el artículo 30 del Decreto Ley 2591 de 1991.</w:t>
      </w:r>
    </w:p>
    <w:p w14:paraId="0F3D7003" w14:textId="77777777" w:rsidR="00043FEC" w:rsidRPr="00766FA2" w:rsidRDefault="00043FEC" w:rsidP="00331291">
      <w:pPr>
        <w:tabs>
          <w:tab w:val="left" w:pos="851"/>
        </w:tabs>
        <w:rPr>
          <w:rFonts w:eastAsia="Verdana"/>
          <w:sz w:val="24"/>
          <w:szCs w:val="24"/>
        </w:rPr>
      </w:pPr>
    </w:p>
    <w:p w14:paraId="42FECDB9" w14:textId="77777777" w:rsidR="002702B3" w:rsidRPr="00766FA2" w:rsidRDefault="002702B3" w:rsidP="00331291">
      <w:pPr>
        <w:rPr>
          <w:rFonts w:eastAsia="Verdana"/>
          <w:sz w:val="24"/>
          <w:szCs w:val="24"/>
        </w:rPr>
      </w:pPr>
      <w:r>
        <w:rPr>
          <w:rFonts w:eastAsia="Verdana"/>
          <w:b/>
          <w:sz w:val="24"/>
          <w:szCs w:val="24"/>
        </w:rPr>
        <w:t xml:space="preserve">TERCERO: </w:t>
      </w:r>
      <w:r w:rsidRPr="00766FA2">
        <w:rPr>
          <w:rFonts w:eastAsia="Verdana"/>
          <w:b/>
          <w:sz w:val="24"/>
          <w:szCs w:val="24"/>
        </w:rPr>
        <w:t>REMITIR</w:t>
      </w:r>
      <w:r w:rsidRPr="00766FA2">
        <w:rPr>
          <w:rFonts w:eastAsia="Verdana"/>
          <w:sz w:val="24"/>
          <w:szCs w:val="24"/>
        </w:rPr>
        <w:t xml:space="preserve"> la presente providencia, si no fuere impugnada, a la Corte Constitucional para su eventual revisión.</w:t>
      </w:r>
    </w:p>
    <w:p w14:paraId="4427199C" w14:textId="77777777" w:rsidR="004D154B" w:rsidRPr="00766FA2" w:rsidRDefault="004D154B" w:rsidP="00331291">
      <w:pPr>
        <w:rPr>
          <w:rFonts w:eastAsia="Verdana"/>
          <w:sz w:val="24"/>
          <w:szCs w:val="24"/>
        </w:rPr>
      </w:pPr>
    </w:p>
    <w:p w14:paraId="2B0E42A0" w14:textId="77777777" w:rsidR="004D154B" w:rsidRPr="00766FA2" w:rsidRDefault="00D005FA" w:rsidP="00331291">
      <w:pPr>
        <w:tabs>
          <w:tab w:val="left" w:pos="709"/>
          <w:tab w:val="left" w:pos="9000"/>
        </w:tabs>
        <w:outlineLvl w:val="6"/>
        <w:rPr>
          <w:rFonts w:eastAsia="Verdana"/>
          <w:b/>
          <w:sz w:val="24"/>
          <w:szCs w:val="24"/>
        </w:rPr>
      </w:pPr>
      <w:r w:rsidRPr="00766FA2">
        <w:rPr>
          <w:rFonts w:eastAsia="Verdana"/>
          <w:b/>
          <w:sz w:val="24"/>
          <w:szCs w:val="24"/>
        </w:rPr>
        <w:t>NOTIFÍQUESE Y CÚMPLASE</w:t>
      </w:r>
    </w:p>
    <w:p w14:paraId="5D1EBC81" w14:textId="77777777" w:rsidR="00AC16D7" w:rsidRDefault="00AC16D7" w:rsidP="00331291">
      <w:pPr>
        <w:tabs>
          <w:tab w:val="left" w:pos="709"/>
          <w:tab w:val="left" w:pos="9000"/>
        </w:tabs>
        <w:jc w:val="center"/>
        <w:outlineLvl w:val="6"/>
        <w:rPr>
          <w:rFonts w:eastAsia="Verdana"/>
          <w:b/>
          <w:sz w:val="24"/>
          <w:szCs w:val="24"/>
        </w:rPr>
      </w:pPr>
    </w:p>
    <w:p w14:paraId="7F328C88" w14:textId="77777777" w:rsidR="00970282" w:rsidRDefault="00970282" w:rsidP="00331291">
      <w:pPr>
        <w:tabs>
          <w:tab w:val="left" w:pos="709"/>
          <w:tab w:val="left" w:pos="9000"/>
        </w:tabs>
        <w:jc w:val="center"/>
        <w:outlineLvl w:val="6"/>
        <w:rPr>
          <w:rFonts w:eastAsia="Verdana"/>
          <w:b/>
          <w:sz w:val="24"/>
          <w:szCs w:val="24"/>
        </w:rPr>
      </w:pPr>
    </w:p>
    <w:p w14:paraId="51463E48" w14:textId="77777777" w:rsidR="004D154B" w:rsidRPr="00766FA2" w:rsidRDefault="00C368D9" w:rsidP="00331291">
      <w:pPr>
        <w:jc w:val="center"/>
        <w:rPr>
          <w:rFonts w:eastAsia="Verdana"/>
          <w:b/>
          <w:sz w:val="24"/>
          <w:szCs w:val="24"/>
        </w:rPr>
      </w:pPr>
      <w:r>
        <w:rPr>
          <w:rFonts w:eastAsia="Verdana"/>
          <w:b/>
          <w:sz w:val="24"/>
          <w:szCs w:val="24"/>
        </w:rPr>
        <w:t>NICOLÁS YEPES CORRALES</w:t>
      </w:r>
    </w:p>
    <w:p w14:paraId="0ED03A2F" w14:textId="77777777" w:rsidR="004D154B" w:rsidRPr="00766FA2" w:rsidRDefault="00E65D59" w:rsidP="00331291">
      <w:pPr>
        <w:jc w:val="center"/>
        <w:rPr>
          <w:rFonts w:eastAsia="Verdana"/>
          <w:b/>
          <w:sz w:val="24"/>
          <w:szCs w:val="24"/>
        </w:rPr>
      </w:pPr>
      <w:r>
        <w:rPr>
          <w:rFonts w:eastAsia="Verdana"/>
          <w:b/>
          <w:sz w:val="24"/>
          <w:szCs w:val="24"/>
        </w:rPr>
        <w:t>Presidente de Sala</w:t>
      </w:r>
    </w:p>
    <w:p w14:paraId="6554D15F" w14:textId="77777777" w:rsidR="004D154B" w:rsidRPr="00766FA2" w:rsidRDefault="004D154B" w:rsidP="00331291">
      <w:pPr>
        <w:jc w:val="center"/>
        <w:rPr>
          <w:rFonts w:eastAsia="Verdana"/>
          <w:b/>
          <w:sz w:val="24"/>
          <w:szCs w:val="24"/>
        </w:rPr>
      </w:pPr>
    </w:p>
    <w:p w14:paraId="01F1217A" w14:textId="77777777" w:rsidR="00ED43C8" w:rsidRDefault="00ED43C8" w:rsidP="00331291">
      <w:pPr>
        <w:jc w:val="center"/>
        <w:rPr>
          <w:rFonts w:eastAsia="Verdana"/>
          <w:b/>
          <w:sz w:val="24"/>
          <w:szCs w:val="24"/>
        </w:rPr>
      </w:pPr>
    </w:p>
    <w:p w14:paraId="1A9DF161" w14:textId="77777777" w:rsidR="00E65D59" w:rsidRPr="00766FA2" w:rsidRDefault="00C368D9" w:rsidP="00331291">
      <w:pPr>
        <w:jc w:val="center"/>
        <w:rPr>
          <w:rFonts w:eastAsia="Verdana"/>
          <w:b/>
          <w:sz w:val="24"/>
          <w:szCs w:val="24"/>
        </w:rPr>
      </w:pPr>
      <w:r>
        <w:rPr>
          <w:rFonts w:eastAsia="Verdana"/>
          <w:b/>
          <w:sz w:val="24"/>
          <w:szCs w:val="24"/>
        </w:rPr>
        <w:t>JAIME ENRIQUE RODRÍGUEZ NAVAS</w:t>
      </w:r>
    </w:p>
    <w:p w14:paraId="3841E896" w14:textId="77777777" w:rsidR="00E65D59" w:rsidRDefault="00E65D59" w:rsidP="00331291">
      <w:pPr>
        <w:jc w:val="center"/>
        <w:rPr>
          <w:rFonts w:eastAsia="Verdana"/>
          <w:b/>
          <w:sz w:val="24"/>
          <w:szCs w:val="24"/>
        </w:rPr>
      </w:pPr>
      <w:r>
        <w:rPr>
          <w:rFonts w:eastAsia="Verdana"/>
          <w:b/>
          <w:sz w:val="24"/>
          <w:szCs w:val="24"/>
        </w:rPr>
        <w:t>Magistrado</w:t>
      </w:r>
    </w:p>
    <w:p w14:paraId="5384A4DF" w14:textId="77777777" w:rsidR="00FA6271" w:rsidRDefault="00FA6271" w:rsidP="00331291">
      <w:pPr>
        <w:jc w:val="center"/>
        <w:rPr>
          <w:rFonts w:eastAsia="Verdana"/>
          <w:b/>
          <w:sz w:val="24"/>
          <w:szCs w:val="24"/>
        </w:rPr>
      </w:pPr>
    </w:p>
    <w:p w14:paraId="22B5EBCF" w14:textId="77777777" w:rsidR="00AC16D7" w:rsidRDefault="00AC16D7" w:rsidP="00331291">
      <w:pPr>
        <w:jc w:val="center"/>
        <w:rPr>
          <w:rFonts w:eastAsia="Verdana"/>
          <w:b/>
          <w:sz w:val="24"/>
          <w:szCs w:val="24"/>
        </w:rPr>
      </w:pPr>
    </w:p>
    <w:p w14:paraId="38243426" w14:textId="77777777" w:rsidR="004D154B" w:rsidRPr="00766FA2" w:rsidRDefault="00C368D9" w:rsidP="00331291">
      <w:pPr>
        <w:tabs>
          <w:tab w:val="center" w:pos="4420"/>
          <w:tab w:val="right" w:pos="8840"/>
        </w:tabs>
        <w:jc w:val="center"/>
        <w:rPr>
          <w:rFonts w:eastAsia="Verdana"/>
          <w:b/>
          <w:sz w:val="24"/>
          <w:szCs w:val="24"/>
        </w:rPr>
      </w:pPr>
      <w:r>
        <w:rPr>
          <w:rFonts w:eastAsia="Verdana"/>
          <w:b/>
          <w:sz w:val="24"/>
          <w:szCs w:val="24"/>
        </w:rPr>
        <w:t>GUILLERMO SÁNCHEZ LUQUE</w:t>
      </w:r>
    </w:p>
    <w:p w14:paraId="5FF16860" w14:textId="77777777" w:rsidR="004D154B" w:rsidRDefault="004D154B" w:rsidP="00331291">
      <w:pPr>
        <w:jc w:val="center"/>
        <w:rPr>
          <w:rFonts w:eastAsia="Verdana"/>
          <w:b/>
          <w:sz w:val="24"/>
          <w:szCs w:val="24"/>
        </w:rPr>
      </w:pPr>
      <w:r w:rsidRPr="00AC16D7">
        <w:rPr>
          <w:rFonts w:eastAsia="Verdana"/>
          <w:b/>
          <w:sz w:val="24"/>
          <w:szCs w:val="24"/>
        </w:rPr>
        <w:t>Magistrado</w:t>
      </w:r>
    </w:p>
    <w:p w14:paraId="4B3E0B28" w14:textId="1EF891E1" w:rsidR="003808C0" w:rsidRDefault="003808C0" w:rsidP="00331291">
      <w:pPr>
        <w:jc w:val="center"/>
        <w:rPr>
          <w:rFonts w:eastAsia="Verdana"/>
          <w:b/>
          <w:sz w:val="24"/>
          <w:szCs w:val="24"/>
        </w:rPr>
      </w:pPr>
      <w:r w:rsidRPr="003808C0">
        <w:rPr>
          <w:rFonts w:eastAsia="Verdana"/>
          <w:b/>
          <w:sz w:val="24"/>
          <w:szCs w:val="24"/>
        </w:rPr>
        <w:t>Aclaración de voto Cfr. Rad. 11001-03-15-000-2019-00022-00</w:t>
      </w:r>
    </w:p>
    <w:p w14:paraId="410127CD" w14:textId="6460ACC0" w:rsidR="00CB744E" w:rsidRDefault="00CB744E" w:rsidP="00331291">
      <w:pPr>
        <w:jc w:val="center"/>
        <w:rPr>
          <w:rFonts w:eastAsia="Verdana"/>
          <w:b/>
          <w:sz w:val="24"/>
          <w:szCs w:val="24"/>
        </w:rPr>
      </w:pPr>
    </w:p>
    <w:p w14:paraId="6BD03450" w14:textId="2D73D6DA" w:rsidR="00CB744E" w:rsidRDefault="00CB744E" w:rsidP="00331291">
      <w:pPr>
        <w:jc w:val="center"/>
        <w:rPr>
          <w:rFonts w:eastAsia="Verdana"/>
          <w:b/>
          <w:sz w:val="24"/>
          <w:szCs w:val="24"/>
        </w:rPr>
      </w:pPr>
    </w:p>
    <w:p w14:paraId="5006315A" w14:textId="18A02077" w:rsidR="00CB744E" w:rsidRDefault="00CB744E" w:rsidP="00331291">
      <w:pPr>
        <w:jc w:val="center"/>
        <w:rPr>
          <w:rFonts w:eastAsia="Verdana"/>
          <w:b/>
          <w:sz w:val="24"/>
          <w:szCs w:val="24"/>
        </w:rPr>
      </w:pPr>
    </w:p>
    <w:p w14:paraId="520A35BE" w14:textId="6CBCA2EC" w:rsidR="00CB744E" w:rsidRDefault="00CB744E" w:rsidP="00331291">
      <w:pPr>
        <w:jc w:val="center"/>
        <w:rPr>
          <w:rFonts w:eastAsia="Verdana"/>
          <w:b/>
          <w:sz w:val="24"/>
          <w:szCs w:val="24"/>
        </w:rPr>
      </w:pPr>
    </w:p>
    <w:p w14:paraId="1BC31CF7" w14:textId="273AF27E" w:rsidR="00CB744E" w:rsidRDefault="00CB744E" w:rsidP="00331291">
      <w:pPr>
        <w:jc w:val="center"/>
        <w:rPr>
          <w:rFonts w:eastAsia="Verdana"/>
          <w:b/>
          <w:sz w:val="24"/>
          <w:szCs w:val="24"/>
        </w:rPr>
      </w:pPr>
    </w:p>
    <w:p w14:paraId="1B759F8C" w14:textId="0A767430" w:rsidR="00CB744E" w:rsidRDefault="00CB744E" w:rsidP="00331291">
      <w:pPr>
        <w:jc w:val="center"/>
        <w:rPr>
          <w:rFonts w:eastAsia="Verdana"/>
          <w:b/>
          <w:sz w:val="24"/>
          <w:szCs w:val="24"/>
        </w:rPr>
      </w:pPr>
    </w:p>
    <w:p w14:paraId="7D53FCFF" w14:textId="0BF3D189" w:rsidR="00CB744E" w:rsidRPr="00CB744E" w:rsidRDefault="00CB744E" w:rsidP="00CB744E">
      <w:pPr>
        <w:jc w:val="left"/>
        <w:rPr>
          <w:rFonts w:eastAsia="Verdana"/>
          <w:b/>
          <w:sz w:val="20"/>
          <w:szCs w:val="20"/>
        </w:rPr>
      </w:pPr>
      <w:r w:rsidRPr="00CB744E">
        <w:rPr>
          <w:rFonts w:eastAsia="Verdana"/>
          <w:b/>
          <w:sz w:val="20"/>
          <w:szCs w:val="20"/>
        </w:rPr>
        <w:t>CFIV</w:t>
      </w:r>
    </w:p>
    <w:sectPr w:rsidR="00CB744E" w:rsidRPr="00CB744E" w:rsidSect="005A540B">
      <w:headerReference w:type="default" r:id="rId11"/>
      <w:footerReference w:type="default" r:id="rId12"/>
      <w:headerReference w:type="first" r:id="rId13"/>
      <w:footerReference w:type="first" r:id="rId14"/>
      <w:pgSz w:w="12242" w:h="18722" w:code="119"/>
      <w:pgMar w:top="1417" w:right="1701" w:bottom="1417"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76AD4" w14:textId="77777777" w:rsidR="00CC1911" w:rsidRDefault="00CC1911" w:rsidP="00117091">
      <w:r>
        <w:separator/>
      </w:r>
    </w:p>
  </w:endnote>
  <w:endnote w:type="continuationSeparator" w:id="0">
    <w:p w14:paraId="1B2B6898" w14:textId="77777777" w:rsidR="00CC1911" w:rsidRDefault="00CC1911"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487668" w14:paraId="41997E33" w14:textId="77777777" w:rsidTr="00B6429B">
      <w:trPr>
        <w:jc w:val="right"/>
      </w:trPr>
      <w:tc>
        <w:tcPr>
          <w:tcW w:w="4795" w:type="dxa"/>
          <w:vAlign w:val="center"/>
        </w:tcPr>
        <w:p w14:paraId="4E14088C"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7198C7DC"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D383D6F" w14:textId="77777777" w:rsidR="00487668" w:rsidRPr="00B6429B" w:rsidRDefault="00487668"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3808C0" w:rsidRPr="003808C0">
            <w:rPr>
              <w:noProof/>
              <w:lang w:val="es-ES"/>
            </w:rPr>
            <w:t>11</w:t>
          </w:r>
          <w:r w:rsidRPr="00B6429B">
            <w:fldChar w:fldCharType="end"/>
          </w:r>
        </w:p>
      </w:tc>
    </w:tr>
  </w:tbl>
  <w:p w14:paraId="388B512E" w14:textId="77777777" w:rsidR="00487668" w:rsidRPr="008C0DBE" w:rsidRDefault="00487668"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8"/>
      <w:gridCol w:w="442"/>
    </w:tblGrid>
    <w:tr w:rsidR="00487668" w14:paraId="11636AC3" w14:textId="77777777" w:rsidTr="00B6429B">
      <w:trPr>
        <w:jc w:val="right"/>
      </w:trPr>
      <w:tc>
        <w:tcPr>
          <w:tcW w:w="4795" w:type="dxa"/>
          <w:vAlign w:val="center"/>
        </w:tcPr>
        <w:p w14:paraId="5616F022" w14:textId="77777777" w:rsidR="00487668" w:rsidRDefault="00487668" w:rsidP="00B6429B">
          <w:pPr>
            <w:pStyle w:val="Encabezado"/>
            <w:jc w:val="center"/>
            <w:rPr>
              <w:color w:val="767171"/>
              <w:sz w:val="20"/>
              <w:szCs w:val="20"/>
            </w:rPr>
          </w:pPr>
          <w:r w:rsidRPr="00A21194">
            <w:rPr>
              <w:color w:val="767171"/>
              <w:sz w:val="20"/>
              <w:szCs w:val="20"/>
            </w:rPr>
            <w:t>Calle 12 No. 7-65 – Tel: (57-1) 350-6700 – Bogotá D.C. – Colombia</w:t>
          </w:r>
        </w:p>
        <w:p w14:paraId="49072A22" w14:textId="77777777" w:rsidR="00487668" w:rsidRPr="00A21194" w:rsidRDefault="00487668"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2E835C4" w14:textId="77777777" w:rsidR="00487668" w:rsidRPr="00B6429B" w:rsidRDefault="00487668">
          <w:pPr>
            <w:pStyle w:val="Piedepgina"/>
            <w:jc w:val="center"/>
          </w:pPr>
          <w:r w:rsidRPr="00B6429B">
            <w:fldChar w:fldCharType="begin"/>
          </w:r>
          <w:r>
            <w:instrText>PAGE</w:instrText>
          </w:r>
          <w:r w:rsidRPr="00B6429B">
            <w:instrText xml:space="preserve">   \* MERGEFORMAT</w:instrText>
          </w:r>
          <w:r w:rsidRPr="00B6429B">
            <w:fldChar w:fldCharType="separate"/>
          </w:r>
          <w:r w:rsidR="003808C0" w:rsidRPr="003808C0">
            <w:rPr>
              <w:noProof/>
              <w:lang w:val="es-ES"/>
            </w:rPr>
            <w:t>1</w:t>
          </w:r>
          <w:r w:rsidRPr="00B6429B">
            <w:fldChar w:fldCharType="end"/>
          </w:r>
        </w:p>
      </w:tc>
    </w:tr>
  </w:tbl>
  <w:p w14:paraId="2E03640D" w14:textId="77777777" w:rsidR="00487668" w:rsidRDefault="004876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7DBD1" w14:textId="77777777" w:rsidR="00CC1911" w:rsidRDefault="00CC1911" w:rsidP="00117091">
      <w:r>
        <w:separator/>
      </w:r>
    </w:p>
  </w:footnote>
  <w:footnote w:type="continuationSeparator" w:id="0">
    <w:p w14:paraId="28C25410" w14:textId="77777777" w:rsidR="00CC1911" w:rsidRDefault="00CC1911" w:rsidP="00117091">
      <w:r>
        <w:continuationSeparator/>
      </w:r>
    </w:p>
  </w:footnote>
  <w:footnote w:id="1">
    <w:p w14:paraId="7B5043CB" w14:textId="77777777" w:rsidR="00A12F13" w:rsidRDefault="00A12F13" w:rsidP="007E28AF">
      <w:pPr>
        <w:pStyle w:val="Textonotapie"/>
      </w:pPr>
      <w:r>
        <w:rPr>
          <w:rStyle w:val="Refdenotaalpie"/>
        </w:rPr>
        <w:footnoteRef/>
      </w:r>
      <w:r>
        <w:t xml:space="preserve"> </w:t>
      </w:r>
      <w:r w:rsidR="001A52C5" w:rsidRPr="001A52C5">
        <w:t xml:space="preserve">Expediente </w:t>
      </w:r>
      <w:r w:rsidR="00A229F6">
        <w:t>electrónico</w:t>
      </w:r>
      <w:r w:rsidR="001A52C5" w:rsidRPr="001A52C5">
        <w:t xml:space="preserve"> de tutela, archivos electrónicos que contienen la Resolución de delegación número 018 del 12 de enero de 2021 (Cap. VII) y la Resolución de nombramiento número 681 del 29 de julio de 2020, ubicados en el índice 2 del aplicativo SAMAI.</w:t>
      </w:r>
    </w:p>
  </w:footnote>
  <w:footnote w:id="2">
    <w:p w14:paraId="5145C4AC" w14:textId="77777777" w:rsidR="00ED088C" w:rsidRDefault="00ED088C" w:rsidP="007E28AF">
      <w:pPr>
        <w:pStyle w:val="Textonotapie"/>
      </w:pPr>
      <w:r>
        <w:rPr>
          <w:rStyle w:val="Refdenotaalpie"/>
        </w:rPr>
        <w:footnoteRef/>
      </w:r>
      <w:r>
        <w:t xml:space="preserve"> </w:t>
      </w:r>
      <w:r w:rsidR="004166E5">
        <w:t>A</w:t>
      </w:r>
      <w:r>
        <w:t>rchivo electrónico</w:t>
      </w:r>
      <w:r w:rsidR="004166E5">
        <w:t>,</w:t>
      </w:r>
      <w:r>
        <w:t xml:space="preserve"> identificado con </w:t>
      </w:r>
      <w:r w:rsidR="00B36158">
        <w:t xml:space="preserve">los </w:t>
      </w:r>
      <w:r>
        <w:t>certificado</w:t>
      </w:r>
      <w:r w:rsidR="00B36158">
        <w:t>s</w:t>
      </w:r>
      <w:r w:rsidR="00ED01A5" w:rsidRPr="00ED01A5">
        <w:t xml:space="preserve"> </w:t>
      </w:r>
      <w:r w:rsidR="00B36158" w:rsidRPr="00B36158">
        <w:t>BF46D3199E6F19C7 C1C0C2AE1D04F8F6 4F1969F9063CC09A 89CAE5ED9FEE01E3</w:t>
      </w:r>
      <w:r w:rsidR="00B36158">
        <w:t>, en el índice 13 del expediente electrónico de tutelas</w:t>
      </w:r>
      <w:r w:rsidR="004166E5">
        <w:t>.</w:t>
      </w:r>
    </w:p>
  </w:footnote>
  <w:footnote w:id="3">
    <w:p w14:paraId="7C96D31F" w14:textId="77777777" w:rsidR="002F1773" w:rsidRPr="002F1773" w:rsidRDefault="002F1773" w:rsidP="007E28AF">
      <w:pPr>
        <w:pStyle w:val="Textonotapie"/>
        <w:rPr>
          <w:lang w:val="es-ES"/>
        </w:rPr>
      </w:pPr>
      <w:r>
        <w:rPr>
          <w:rStyle w:val="Refdenotaalpie"/>
        </w:rPr>
        <w:footnoteRef/>
      </w:r>
      <w:r>
        <w:t xml:space="preserve"> </w:t>
      </w:r>
      <w:r>
        <w:rPr>
          <w:lang w:val="es-ES"/>
        </w:rPr>
        <w:t>Expediente electrónico de tutela índice 1 y 2.</w:t>
      </w:r>
    </w:p>
  </w:footnote>
  <w:footnote w:id="4">
    <w:p w14:paraId="412E47E5" w14:textId="77777777" w:rsidR="00475DBD" w:rsidRPr="00475DBD" w:rsidRDefault="00475DBD" w:rsidP="007E28AF">
      <w:pPr>
        <w:pStyle w:val="Textonotapie"/>
        <w:rPr>
          <w:lang w:val="es-MX"/>
        </w:rPr>
      </w:pPr>
      <w:r>
        <w:rPr>
          <w:rStyle w:val="Refdenotaalpie"/>
        </w:rPr>
        <w:footnoteRef/>
      </w:r>
      <w:r>
        <w:t xml:space="preserve"> Folio</w:t>
      </w:r>
      <w:r w:rsidR="00F1524D">
        <w:t xml:space="preserve"> </w:t>
      </w:r>
      <w:r w:rsidR="005E5CD3">
        <w:t>29</w:t>
      </w:r>
      <w:r w:rsidR="005E5CD3" w:rsidRPr="005E5CD3">
        <w:t xml:space="preserve"> </w:t>
      </w:r>
      <w:r w:rsidR="005E5CD3">
        <w:t xml:space="preserve">del archivo electrónico que contiene el escrito de tuta y sus anexos, identificado con certificado: </w:t>
      </w:r>
      <w:r w:rsidR="005E5CD3" w:rsidRPr="00921CAC">
        <w:t>E1D6253C2FB2C019 C0749ADF1625893B F227C12F0C39FAF1 B2EA2E1B942846E5</w:t>
      </w:r>
      <w:r w:rsidR="002D1497">
        <w:t>.</w:t>
      </w:r>
    </w:p>
  </w:footnote>
  <w:footnote w:id="5">
    <w:p w14:paraId="2788EAF1" w14:textId="77777777" w:rsidR="00020B48" w:rsidRDefault="00020B48" w:rsidP="007E28AF">
      <w:pPr>
        <w:pStyle w:val="Textonotapie"/>
      </w:pPr>
      <w:r>
        <w:rPr>
          <w:rStyle w:val="Refdenotaalpie"/>
        </w:rPr>
        <w:footnoteRef/>
      </w:r>
      <w:r>
        <w:t xml:space="preserve"> Archivo electrónico, identificado con certificado:</w:t>
      </w:r>
      <w:r w:rsidR="008F5AC8">
        <w:t xml:space="preserve"> </w:t>
      </w:r>
      <w:r w:rsidR="008F5AC8" w:rsidRPr="008F5AC8">
        <w:t>10C2DB97142892F2 963CA4385C0EDFEC 8A07EDBBE110C342 46256EF39CA484F5</w:t>
      </w:r>
      <w:r w:rsidR="008F5AC8">
        <w:t xml:space="preserve">, ubicado en el índice No. 4 del expediente electrónico de tutela. </w:t>
      </w:r>
    </w:p>
  </w:footnote>
  <w:footnote w:id="6">
    <w:p w14:paraId="4AA9F5B8" w14:textId="77777777" w:rsidR="00480491" w:rsidRDefault="00480491" w:rsidP="007E28AF">
      <w:pPr>
        <w:pStyle w:val="Textonotapie"/>
      </w:pPr>
      <w:r>
        <w:rPr>
          <w:rStyle w:val="Refdenotaalpie"/>
        </w:rPr>
        <w:footnoteRef/>
      </w:r>
      <w:r>
        <w:t xml:space="preserve"> </w:t>
      </w:r>
      <w:r>
        <w:rPr>
          <w:lang w:val="es-ES"/>
        </w:rPr>
        <w:t>Archivo</w:t>
      </w:r>
      <w:r w:rsidR="009926A1">
        <w:rPr>
          <w:lang w:val="es-ES"/>
        </w:rPr>
        <w:t>s</w:t>
      </w:r>
      <w:r>
        <w:rPr>
          <w:lang w:val="es-ES"/>
        </w:rPr>
        <w:t xml:space="preserve"> electrónico</w:t>
      </w:r>
      <w:r w:rsidR="009926A1">
        <w:rPr>
          <w:lang w:val="es-ES"/>
        </w:rPr>
        <w:t>s</w:t>
      </w:r>
      <w:r>
        <w:rPr>
          <w:lang w:val="es-ES"/>
        </w:rPr>
        <w:t xml:space="preserve"> </w:t>
      </w:r>
      <w:r w:rsidR="009926A1">
        <w:rPr>
          <w:lang w:val="es-ES"/>
        </w:rPr>
        <w:t xml:space="preserve">ubicados en el índice 10 del aplicativo SAMAI, </w:t>
      </w:r>
      <w:r>
        <w:rPr>
          <w:lang w:val="es-ES"/>
        </w:rPr>
        <w:t>identificado</w:t>
      </w:r>
      <w:r w:rsidR="009926A1">
        <w:rPr>
          <w:lang w:val="es-ES"/>
        </w:rPr>
        <w:t>s</w:t>
      </w:r>
      <w:r>
        <w:rPr>
          <w:lang w:val="es-ES"/>
        </w:rPr>
        <w:t xml:space="preserve"> con certificado</w:t>
      </w:r>
      <w:r w:rsidR="009926A1">
        <w:rPr>
          <w:lang w:val="es-ES"/>
        </w:rPr>
        <w:t>s</w:t>
      </w:r>
      <w:r>
        <w:rPr>
          <w:lang w:val="es-ES"/>
        </w:rPr>
        <w:t>:</w:t>
      </w:r>
      <w:r w:rsidR="00782EAD" w:rsidRPr="00782EAD">
        <w:t xml:space="preserve"> </w:t>
      </w:r>
      <w:r w:rsidR="009926A1" w:rsidRPr="009926A1">
        <w:t>33B72F2041BB869C 952BBE6F6CBF6FA0 C081C59A2ABD9881 55</w:t>
      </w:r>
      <w:r w:rsidR="009926A1">
        <w:t xml:space="preserve"> y </w:t>
      </w:r>
      <w:r w:rsidR="009926A1" w:rsidRPr="009926A1">
        <w:t>5312B614429B3F43 B36C257AD662AC62 A0395E3156529B3D F1AF74</w:t>
      </w:r>
      <w:r w:rsidR="009926A1">
        <w:t>.</w:t>
      </w:r>
    </w:p>
  </w:footnote>
  <w:footnote w:id="7">
    <w:p w14:paraId="75446956" w14:textId="77777777" w:rsidR="009707F9" w:rsidRPr="009707F9" w:rsidRDefault="009707F9" w:rsidP="007E28AF">
      <w:pPr>
        <w:pStyle w:val="Textonotapie"/>
        <w:rPr>
          <w:lang w:val="es-ES"/>
        </w:rPr>
      </w:pPr>
      <w:r>
        <w:rPr>
          <w:rStyle w:val="Refdenotaalpie"/>
        </w:rPr>
        <w:footnoteRef/>
      </w:r>
      <w:r>
        <w:t xml:space="preserve"> Archivo electrónico identificado con el certificado </w:t>
      </w:r>
      <w:r w:rsidRPr="009707F9">
        <w:t>88BFB53A31AA40B8 79730030DF69835D B40F384B99418226 02CE358354C63EAD</w:t>
      </w:r>
      <w:r>
        <w:t xml:space="preserve">, ubicado en el índice 17 del expediente electrónico de tutela. </w:t>
      </w:r>
    </w:p>
  </w:footnote>
  <w:footnote w:id="8">
    <w:p w14:paraId="5C89EBBF" w14:textId="77777777" w:rsidR="009707F9" w:rsidRPr="009707F9" w:rsidRDefault="009707F9" w:rsidP="007E28AF">
      <w:pPr>
        <w:pStyle w:val="Textonotapie"/>
        <w:rPr>
          <w:lang w:val="es-ES"/>
        </w:rPr>
      </w:pPr>
      <w:r>
        <w:rPr>
          <w:rStyle w:val="Refdenotaalpie"/>
        </w:rPr>
        <w:footnoteRef/>
      </w:r>
      <w:r>
        <w:t xml:space="preserve"> Poder otorgado al abogado </w:t>
      </w:r>
      <w:proofErr w:type="spellStart"/>
      <w:r>
        <w:t>Herminso</w:t>
      </w:r>
      <w:proofErr w:type="spellEnd"/>
      <w:r>
        <w:t xml:space="preserve"> </w:t>
      </w:r>
      <w:proofErr w:type="spellStart"/>
      <w:r w:rsidR="003901CC">
        <w:t>Gutierrez</w:t>
      </w:r>
      <w:proofErr w:type="spellEnd"/>
      <w:r w:rsidR="003901CC">
        <w:t xml:space="preserve"> Guevara identificado con el certificado, No. </w:t>
      </w:r>
      <w:r w:rsidRPr="009707F9">
        <w:t>B03F507705D34E9C 648754BC954EB08B 9CB74F018F6227A0 145C37FB396EEB44</w:t>
      </w:r>
      <w:r w:rsidR="003901CC">
        <w:t xml:space="preserve">, ubicado en índice No. 17 del expediente electrónico de tutela. </w:t>
      </w:r>
    </w:p>
  </w:footnote>
  <w:footnote w:id="9">
    <w:p w14:paraId="3225E09E" w14:textId="77777777" w:rsidR="00487668" w:rsidRPr="00584E1D" w:rsidRDefault="00487668" w:rsidP="00AD2F7F">
      <w:r w:rsidRPr="003B55CC">
        <w:rPr>
          <w:rStyle w:val="Refdenotaalpie"/>
          <w:sz w:val="20"/>
          <w:szCs w:val="20"/>
        </w:rPr>
        <w:footnoteRef/>
      </w:r>
      <w:r w:rsidRPr="003B55CC">
        <w:rPr>
          <w:sz w:val="20"/>
          <w:szCs w:val="20"/>
        </w:rPr>
        <w:t xml:space="preserve"> </w:t>
      </w:r>
      <w:r w:rsidRPr="003B55CC">
        <w:rPr>
          <w:rFonts w:eastAsia="Times New Roman"/>
          <w:bCs/>
          <w:sz w:val="20"/>
          <w:szCs w:val="20"/>
          <w:lang w:eastAsia="es-ES"/>
        </w:rPr>
        <w:t>Antes que todo es necesario (i) verificar la legitimación en la causa como una exigencia preliminar en cualquier acción de amparo, para, posteriormente, pasar a constatar los demás requisitos generales de procedibilidad, en los siguientes términos: (</w:t>
      </w:r>
      <w:proofErr w:type="spellStart"/>
      <w:r w:rsidRPr="003B55CC">
        <w:rPr>
          <w:rFonts w:eastAsia="Times New Roman"/>
          <w:bCs/>
          <w:sz w:val="20"/>
          <w:szCs w:val="20"/>
          <w:lang w:eastAsia="es-ES"/>
        </w:rPr>
        <w:t>ii</w:t>
      </w:r>
      <w:proofErr w:type="spellEnd"/>
      <w:r w:rsidRPr="003B55CC">
        <w:rPr>
          <w:rFonts w:eastAsia="Times New Roman"/>
          <w:bCs/>
          <w:sz w:val="20"/>
          <w:szCs w:val="20"/>
          <w:lang w:eastAsia="es-ES"/>
        </w:rPr>
        <w:t>) que en la solicitud de tutela se expresen de manera clara los hechos y los fundamentos de la afectación de derechos que se imputa a la decisión judicial; (</w:t>
      </w:r>
      <w:proofErr w:type="spellStart"/>
      <w:r w:rsidRPr="003B55CC">
        <w:rPr>
          <w:rFonts w:eastAsia="Times New Roman"/>
          <w:bCs/>
          <w:sz w:val="20"/>
          <w:szCs w:val="20"/>
          <w:lang w:eastAsia="es-ES"/>
        </w:rPr>
        <w:t>iii</w:t>
      </w:r>
      <w:proofErr w:type="spellEnd"/>
      <w:r w:rsidRPr="003B55CC">
        <w:rPr>
          <w:rFonts w:eastAsia="Times New Roman"/>
          <w:bCs/>
          <w:sz w:val="20"/>
          <w:szCs w:val="20"/>
          <w:lang w:eastAsia="es-ES"/>
        </w:rPr>
        <w:t>) que la cuestión que se discute tenga relevancia constitucional; (</w:t>
      </w:r>
      <w:proofErr w:type="spellStart"/>
      <w:r w:rsidRPr="003B55CC">
        <w:rPr>
          <w:rFonts w:eastAsia="Times New Roman"/>
          <w:bCs/>
          <w:sz w:val="20"/>
          <w:szCs w:val="20"/>
          <w:lang w:eastAsia="es-ES"/>
        </w:rPr>
        <w:t>iv</w:t>
      </w:r>
      <w:proofErr w:type="spellEnd"/>
      <w:r w:rsidRPr="003B55CC">
        <w:rPr>
          <w:rFonts w:eastAsia="Times New Roman"/>
          <w:bCs/>
          <w:sz w:val="20"/>
          <w:szCs w:val="20"/>
          <w:lang w:eastAsia="es-ES"/>
        </w:rPr>
        <w:t>) que previo a la solicitud de tutela se hayan agotado todos los medios de defensa judicial con los que cuenta la persona afectada; (v) que se cumpla con el principio de inmediatez; (vi) que en caso de que se alegue una irregularidad procesal, la misma tenga la entidad de afectar la decisión; y de manera general, (</w:t>
      </w:r>
      <w:proofErr w:type="spellStart"/>
      <w:r w:rsidRPr="003B55CC">
        <w:rPr>
          <w:rFonts w:eastAsia="Times New Roman"/>
          <w:bCs/>
          <w:sz w:val="20"/>
          <w:szCs w:val="20"/>
          <w:lang w:eastAsia="es-ES"/>
        </w:rPr>
        <w:t>vii</w:t>
      </w:r>
      <w:proofErr w:type="spellEnd"/>
      <w:r w:rsidRPr="003B55CC">
        <w:rPr>
          <w:rFonts w:eastAsia="Times New Roman"/>
          <w:bCs/>
          <w:sz w:val="20"/>
          <w:szCs w:val="20"/>
          <w:lang w:eastAsia="es-ES"/>
        </w:rPr>
        <w:t>) no procede elevar una solicitud de amparo contra decisiones proferidas dentro de procesos de tutela.</w:t>
      </w:r>
    </w:p>
  </w:footnote>
  <w:footnote w:id="10">
    <w:p w14:paraId="7226EC41" w14:textId="77777777" w:rsidR="001D2BD9" w:rsidRDefault="001D2BD9" w:rsidP="007E28AF">
      <w:pPr>
        <w:pStyle w:val="Textonotapie"/>
      </w:pPr>
      <w:r>
        <w:rPr>
          <w:rStyle w:val="Refdenotaalpie"/>
        </w:rPr>
        <w:footnoteRef/>
      </w:r>
      <w:r>
        <w:t xml:space="preserve"> </w:t>
      </w:r>
      <w:r w:rsidR="007C4C1A">
        <w:t>A</w:t>
      </w:r>
      <w:r>
        <w:t>rchivo electrónico ubicado en el índice 1</w:t>
      </w:r>
      <w:r w:rsidR="007C4C1A">
        <w:t>3 del expediente electrónico de tutela</w:t>
      </w:r>
      <w:r>
        <w:t xml:space="preserve">, identificado con certificado: </w:t>
      </w:r>
      <w:r w:rsidR="007C4C1A" w:rsidRPr="007C4C1A">
        <w:t>BF46D3199E6F19C7 C1C0C2AE1D04F8F6 4F1969F9063CC09A 89CAE5ED9FEE01E</w:t>
      </w:r>
      <w:r w:rsidR="007C4C1A">
        <w:t>3.</w:t>
      </w:r>
    </w:p>
  </w:footnote>
  <w:footnote w:id="11">
    <w:p w14:paraId="5A42782A" w14:textId="77777777" w:rsidR="004F79FB" w:rsidRDefault="004F79FB" w:rsidP="007E28AF">
      <w:pPr>
        <w:pStyle w:val="Textonotapie"/>
      </w:pPr>
      <w:r>
        <w:rPr>
          <w:rStyle w:val="Refdenotaalpie"/>
        </w:rPr>
        <w:footnoteRef/>
      </w:r>
      <w:r>
        <w:t xml:space="preserve"> Archivo electrónico</w:t>
      </w:r>
      <w:r w:rsidR="007C4C1A">
        <w:t xml:space="preserve"> ubicado en el índice 1 del expediente electrónico de tutela</w:t>
      </w:r>
      <w:r>
        <w:t>.</w:t>
      </w:r>
    </w:p>
  </w:footnote>
  <w:footnote w:id="12">
    <w:p w14:paraId="4308DB85" w14:textId="77777777" w:rsidR="00280475" w:rsidRDefault="00280475" w:rsidP="007E28AF">
      <w:pPr>
        <w:pStyle w:val="Textonotapie"/>
        <w:rPr>
          <w:lang w:val="es-ES"/>
        </w:rPr>
      </w:pPr>
      <w:r>
        <w:rPr>
          <w:vertAlign w:val="superscript"/>
        </w:rPr>
        <w:footnoteRef/>
      </w:r>
      <w:r>
        <w:t>“Artículo</w:t>
      </w:r>
      <w:r>
        <w:rPr>
          <w:lang w:val="es-ES"/>
        </w:rPr>
        <w:t xml:space="preserve"> 6. La acción de tutela no procederá:</w:t>
      </w:r>
    </w:p>
    <w:p w14:paraId="45DA453F" w14:textId="77777777" w:rsidR="00280475" w:rsidRDefault="00280475" w:rsidP="007E28AF">
      <w:pPr>
        <w:pStyle w:val="Textonotapie"/>
      </w:pPr>
      <w: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 (…)”.</w:t>
      </w:r>
    </w:p>
  </w:footnote>
  <w:footnote w:id="13">
    <w:p w14:paraId="619F6A1C" w14:textId="77777777" w:rsidR="004E4FD0" w:rsidRDefault="004E4FD0" w:rsidP="007E28AF">
      <w:pPr>
        <w:pStyle w:val="Textonotapie"/>
      </w:pPr>
      <w:r>
        <w:rPr>
          <w:rStyle w:val="Refdenotaalpie"/>
        </w:rPr>
        <w:footnoteRef/>
      </w:r>
      <w:r>
        <w:t xml:space="preserve"> </w:t>
      </w:r>
      <w:r w:rsidRPr="004E4FD0">
        <w:t>Cfr. Corte Constitucional sentencia T-598 de 2003</w:t>
      </w:r>
      <w:r>
        <w:t>.</w:t>
      </w:r>
    </w:p>
  </w:footnote>
  <w:footnote w:id="14">
    <w:p w14:paraId="3BB6A76A" w14:textId="77777777" w:rsidR="00280475" w:rsidRDefault="00280475" w:rsidP="007E28AF">
      <w:pPr>
        <w:pStyle w:val="Textonotapie"/>
      </w:pPr>
      <w:r>
        <w:rPr>
          <w:rStyle w:val="Refdenotaalpie"/>
        </w:rPr>
        <w:footnoteRef/>
      </w:r>
      <w:r>
        <w:t xml:space="preserve"> Ibid.</w:t>
      </w:r>
    </w:p>
  </w:footnote>
  <w:footnote w:id="15">
    <w:p w14:paraId="69414EEB" w14:textId="77777777" w:rsidR="0099110D" w:rsidRPr="007E28AF" w:rsidRDefault="0099110D" w:rsidP="007E28AF">
      <w:pPr>
        <w:pStyle w:val="Textonotapie"/>
      </w:pPr>
      <w:r w:rsidRPr="007E28AF">
        <w:rPr>
          <w:rStyle w:val="Refdenotaalpie"/>
        </w:rPr>
        <w:footnoteRef/>
      </w:r>
      <w:r w:rsidRPr="007E28AF">
        <w:t xml:space="preserve"> Sentencia C-258 del 2013</w:t>
      </w:r>
    </w:p>
  </w:footnote>
  <w:footnote w:id="16">
    <w:p w14:paraId="097D7D2B" w14:textId="11FF55F1" w:rsidR="0099110D" w:rsidRPr="00EE7992" w:rsidRDefault="0099110D" w:rsidP="0099110D">
      <w:pPr>
        <w:pStyle w:val="NormalWeb"/>
        <w:spacing w:before="0" w:beforeAutospacing="0" w:after="0" w:afterAutospacing="0"/>
        <w:jc w:val="both"/>
        <w:rPr>
          <w:rFonts w:ascii="Arial" w:hAnsi="Arial" w:cs="Arial"/>
          <w:sz w:val="20"/>
          <w:szCs w:val="20"/>
        </w:rPr>
      </w:pPr>
      <w:r w:rsidRPr="00EE7992">
        <w:rPr>
          <w:rStyle w:val="Refdenotaalpie"/>
          <w:rFonts w:ascii="Arial" w:hAnsi="Arial" w:cs="Arial"/>
          <w:sz w:val="20"/>
          <w:szCs w:val="20"/>
        </w:rPr>
        <w:footnoteRef/>
      </w:r>
      <w:r w:rsidRPr="00EE7992">
        <w:rPr>
          <w:rFonts w:ascii="Arial" w:hAnsi="Arial" w:cs="Arial"/>
          <w:sz w:val="20"/>
          <w:szCs w:val="20"/>
        </w:rPr>
        <w:t xml:space="preserve"> </w:t>
      </w:r>
      <w:bookmarkStart w:id="4" w:name="20"/>
      <w:r w:rsidRPr="00EE7992">
        <w:rPr>
          <w:rFonts w:ascii="Arial" w:hAnsi="Arial" w:cs="Arial"/>
          <w:bCs/>
          <w:sz w:val="20"/>
          <w:szCs w:val="20"/>
        </w:rPr>
        <w:t xml:space="preserve">ARTÍCULO 20. </w:t>
      </w:r>
      <w:r w:rsidR="00740446" w:rsidRPr="00EE7992">
        <w:rPr>
          <w:rFonts w:ascii="Arial" w:hAnsi="Arial" w:cs="Arial"/>
          <w:bCs/>
          <w:sz w:val="20"/>
          <w:szCs w:val="20"/>
        </w:rPr>
        <w:t>Revisión de reconocimiento de sumas periódicas a cargo del tesoro público o de fondos de naturaleza pública.</w:t>
      </w:r>
      <w:bookmarkEnd w:id="4"/>
      <w:r w:rsidR="00740446" w:rsidRPr="00EE7992">
        <w:rPr>
          <w:rFonts w:ascii="Arial" w:hAnsi="Arial" w:cs="Arial"/>
          <w:sz w:val="20"/>
          <w:szCs w:val="20"/>
        </w:rPr>
        <w:t> &lt;apartes tachados inexequibles</w:t>
      </w:r>
      <w:r w:rsidRPr="00EE7992">
        <w:rPr>
          <w:rFonts w:ascii="Arial" w:hAnsi="Arial" w:cs="Arial"/>
          <w:sz w:val="20"/>
          <w:szCs w:val="20"/>
        </w:rPr>
        <w:t>&gt; Las providencias judiciales que </w:t>
      </w:r>
      <w:r w:rsidRPr="00EE7992">
        <w:rPr>
          <w:rFonts w:ascii="Arial" w:hAnsi="Arial" w:cs="Arial"/>
          <w:bCs/>
          <w:strike/>
          <w:sz w:val="20"/>
          <w:szCs w:val="20"/>
        </w:rPr>
        <w:t>en cualquier tiempo</w:t>
      </w:r>
      <w:r w:rsidRPr="00EE7992">
        <w:rPr>
          <w:rFonts w:ascii="Arial" w:hAnsi="Arial" w:cs="Arial"/>
          <w:sz w:val="20"/>
          <w:szCs w:val="20"/>
        </w:rPr>
        <w:t> hayan decretado o decreten reconocimiento que impongan al tesoro público o a fondos de naturaleza pública la obligación de cubrir sumas periódicas de dinero o pensiones de cualquier naturaleza podrán ser revisadas por el Consejo de Estado o la Corte Suprema de Justicia, de acuerdo con sus competencias, a solicitud del Gobierno por conducto del Ministerio de Trabajo y Seguridad Social, del Ministerio de Hacienda y Crédito Público, del Contralor General de la República o del Procurador General de la Nación.</w:t>
      </w:r>
    </w:p>
    <w:p w14:paraId="2E378E66" w14:textId="77777777" w:rsidR="0099110D" w:rsidRPr="00EE7992" w:rsidRDefault="0099110D" w:rsidP="0099110D">
      <w:pPr>
        <w:rPr>
          <w:rFonts w:eastAsia="Times New Roman"/>
          <w:sz w:val="20"/>
          <w:szCs w:val="20"/>
          <w:lang w:val="es-ES" w:eastAsia="es-ES"/>
        </w:rPr>
      </w:pPr>
      <w:r w:rsidRPr="00EE7992">
        <w:rPr>
          <w:rFonts w:eastAsia="Times New Roman"/>
          <w:sz w:val="20"/>
          <w:szCs w:val="20"/>
          <w:lang w:val="es-ES" w:eastAsia="es-ES"/>
        </w:rPr>
        <w:t>La revisión también procede cuando el reconocimiento sea el resultado de una transacción o conciliación judicial o extrajudicial.</w:t>
      </w:r>
    </w:p>
    <w:p w14:paraId="245EA63D" w14:textId="77777777" w:rsidR="0099110D" w:rsidRPr="00EE7992" w:rsidRDefault="0099110D" w:rsidP="0099110D">
      <w:pPr>
        <w:rPr>
          <w:rFonts w:eastAsia="Times New Roman"/>
          <w:sz w:val="20"/>
          <w:szCs w:val="20"/>
          <w:lang w:val="es-ES" w:eastAsia="es-ES"/>
        </w:rPr>
      </w:pPr>
      <w:r w:rsidRPr="00EE7992">
        <w:rPr>
          <w:rFonts w:eastAsia="Times New Roman"/>
          <w:sz w:val="20"/>
          <w:szCs w:val="20"/>
          <w:lang w:val="es-ES" w:eastAsia="es-ES"/>
        </w:rPr>
        <w:t>La revisión se tramitará por el procedimiento señalado para el recurso extraordinario de revisión por el respectivo código y podrá solicitarse </w:t>
      </w:r>
      <w:r w:rsidRPr="00EE7992">
        <w:rPr>
          <w:rFonts w:eastAsia="Times New Roman"/>
          <w:bCs/>
          <w:strike/>
          <w:sz w:val="20"/>
          <w:szCs w:val="20"/>
          <w:lang w:val="es-ES" w:eastAsia="es-ES"/>
        </w:rPr>
        <w:t>en cualquier tiempo</w:t>
      </w:r>
      <w:r w:rsidRPr="00EE7992">
        <w:rPr>
          <w:rFonts w:eastAsia="Times New Roman"/>
          <w:sz w:val="20"/>
          <w:szCs w:val="20"/>
          <w:lang w:val="es-ES" w:eastAsia="es-ES"/>
        </w:rPr>
        <w:t xml:space="preserve"> por las causales consagradas para este en el mismo código </w:t>
      </w:r>
      <w:proofErr w:type="gramStart"/>
      <w:r w:rsidRPr="00EE7992">
        <w:rPr>
          <w:rFonts w:eastAsia="Times New Roman"/>
          <w:sz w:val="20"/>
          <w:szCs w:val="20"/>
          <w:lang w:val="es-ES" w:eastAsia="es-ES"/>
        </w:rPr>
        <w:t>y</w:t>
      </w:r>
      <w:proofErr w:type="gramEnd"/>
      <w:r w:rsidRPr="00EE7992">
        <w:rPr>
          <w:rFonts w:eastAsia="Times New Roman"/>
          <w:sz w:val="20"/>
          <w:szCs w:val="20"/>
          <w:lang w:val="es-ES" w:eastAsia="es-ES"/>
        </w:rPr>
        <w:t xml:space="preserve"> además:</w:t>
      </w:r>
    </w:p>
    <w:p w14:paraId="5E1C3B10" w14:textId="77777777" w:rsidR="0099110D" w:rsidRPr="00EE7992" w:rsidRDefault="0099110D" w:rsidP="0099110D">
      <w:pPr>
        <w:rPr>
          <w:rFonts w:eastAsia="Times New Roman"/>
          <w:sz w:val="20"/>
          <w:szCs w:val="20"/>
          <w:lang w:val="es-ES" w:eastAsia="es-ES"/>
        </w:rPr>
      </w:pPr>
      <w:r w:rsidRPr="00EE7992">
        <w:rPr>
          <w:rFonts w:eastAsia="Times New Roman"/>
          <w:sz w:val="20"/>
          <w:szCs w:val="20"/>
          <w:lang w:val="es-ES" w:eastAsia="es-ES"/>
        </w:rPr>
        <w:t>a) Cuando el reconocimiento se haya obtenido con violación al debido proceso, y</w:t>
      </w:r>
    </w:p>
    <w:p w14:paraId="77FEBD95" w14:textId="36C78057" w:rsidR="0099110D" w:rsidRPr="00EE7992" w:rsidRDefault="0099110D" w:rsidP="000B7730">
      <w:r w:rsidRPr="00EE7992">
        <w:rPr>
          <w:rFonts w:eastAsia="Times New Roman"/>
          <w:sz w:val="20"/>
          <w:szCs w:val="20"/>
          <w:lang w:val="es-ES" w:eastAsia="es-ES"/>
        </w:rPr>
        <w:t>b) Cuando la cuantía del derecho reconocido excediere lo debido de acuerdo con la ley, pacto o convención colectiva que</w:t>
      </w:r>
      <w:r w:rsidRPr="00EE7992">
        <w:rPr>
          <w:rFonts w:eastAsia="Times New Roman"/>
          <w:color w:val="4B4949"/>
          <w:sz w:val="20"/>
          <w:szCs w:val="20"/>
          <w:lang w:val="es-ES" w:eastAsia="es-ES"/>
        </w:rPr>
        <w:t xml:space="preserve"> le eran legalmente </w:t>
      </w:r>
      <w:r w:rsidRPr="00EE7992">
        <w:rPr>
          <w:rFonts w:eastAsia="Times New Roman"/>
          <w:color w:val="4B4949"/>
          <w:sz w:val="20"/>
          <w:szCs w:val="20"/>
          <w:lang w:val="es-ES" w:eastAsia="es-ES"/>
        </w:rPr>
        <w:t>aplicables.</w:t>
      </w:r>
      <w:bookmarkStart w:id="5" w:name="_GoBack"/>
      <w:bookmarkEnd w:id="5"/>
    </w:p>
  </w:footnote>
  <w:footnote w:id="17">
    <w:p w14:paraId="5D220C62" w14:textId="77777777" w:rsidR="000B7730" w:rsidRPr="003F4C69" w:rsidRDefault="000B7730" w:rsidP="000B7730">
      <w:pPr>
        <w:pStyle w:val="Textonotapie"/>
        <w:rPr>
          <w:lang w:val="es-MX"/>
        </w:rPr>
      </w:pPr>
      <w:r w:rsidRPr="003F4C69">
        <w:rPr>
          <w:rStyle w:val="Refdenotaalpie"/>
          <w:sz w:val="18"/>
          <w:szCs w:val="18"/>
        </w:rPr>
        <w:footnoteRef/>
      </w:r>
      <w:r w:rsidRPr="003F4C69">
        <w:rPr>
          <w:sz w:val="18"/>
          <w:szCs w:val="18"/>
        </w:rPr>
        <w:t xml:space="preserve"> </w:t>
      </w:r>
      <w:r w:rsidRPr="003F4C69">
        <w:rPr>
          <w:sz w:val="18"/>
          <w:szCs w:val="18"/>
          <w:lang w:val="es-MX"/>
        </w:rPr>
        <w:t>T-022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1B48" w14:textId="77777777" w:rsidR="00487668" w:rsidRPr="008F2BC8" w:rsidRDefault="003808C0">
    <w:pPr>
      <w:pStyle w:val="Encabezado"/>
    </w:pPr>
    <w:r w:rsidRPr="008F2BC8">
      <w:rPr>
        <w:noProof/>
        <w:lang w:eastAsia="es-CO"/>
      </w:rPr>
      <w:drawing>
        <wp:anchor distT="0" distB="0" distL="114300" distR="114300" simplePos="0" relativeHeight="251658240" behindDoc="0" locked="0" layoutInCell="1" allowOverlap="1" wp14:anchorId="5F59BF67" wp14:editId="1110B447">
          <wp:simplePos x="0" y="0"/>
          <wp:positionH relativeFrom="column">
            <wp:posOffset>-474980</wp:posOffset>
          </wp:positionH>
          <wp:positionV relativeFrom="paragraph">
            <wp:posOffset>-251460</wp:posOffset>
          </wp:positionV>
          <wp:extent cx="1009650" cy="939800"/>
          <wp:effectExtent l="0" t="0" r="0" b="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BC8">
      <w:rPr>
        <w:noProof/>
        <w:sz w:val="20"/>
        <w:szCs w:val="20"/>
        <w:lang w:eastAsia="es-CO"/>
      </w:rPr>
      <mc:AlternateContent>
        <mc:Choice Requires="wps">
          <w:drawing>
            <wp:anchor distT="0" distB="0" distL="114300" distR="114300" simplePos="0" relativeHeight="251657216" behindDoc="0" locked="0" layoutInCell="1" allowOverlap="1" wp14:anchorId="48E0C3CF" wp14:editId="71C4C8FE">
              <wp:simplePos x="0" y="0"/>
              <wp:positionH relativeFrom="column">
                <wp:posOffset>1379855</wp:posOffset>
              </wp:positionH>
              <wp:positionV relativeFrom="paragraph">
                <wp:posOffset>17780</wp:posOffset>
              </wp:positionV>
              <wp:extent cx="5400040" cy="0"/>
              <wp:effectExtent l="21590" t="20320" r="17145" b="177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A07A10" id="_x0000_t32" coordsize="21600,21600" o:spt="32" o:oned="t" path="m,l21600,21600e" filled="f">
              <v:path arrowok="t" fillok="f" o:connecttype="none"/>
              <o:lock v:ext="edit" shapetype="t"/>
            </v:shapetype>
            <v:shape id="AutoShape 3" o:spid="_x0000_s1026" type="#_x0000_t32" style="position:absolute;margin-left:108.65pt;margin-top:1.4pt;width:42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2/qAIAAJYFAAAOAAAAZHJzL2Uyb0RvYy54bWysVE2PmzAQvVfqf7C4s0AggaAlqywhvWzb&#10;lXarnh1sglWwke2ERFX/e8cm0GR7qarlgPw1b97MvJn7h1PboCOVigmeOcGd7yDKS0EY32fOt9et&#10;mzhIacwJbgSnmXOmynlYffxw33cpnYlaNIRKBCBcpX2XObXWXep5qqxpi9Wd6CiHy0rIFmvYyr1H&#10;JO4BvW28me8vvF5I0klRUqXgdDNcOiuLX1W01F+rSlGNmswBbtr+pf3vzN9b3eN0L3FXs/JCA/8H&#10;ixYzDk4nqA3WGB0k+wuqZaUUSlT6rhStJ6qKldTGANEE/ptoXmrcURsLJEd1U5rU+8GWX47PEjGS&#10;OaGDOG6hROuDFtYzCk16+k6l8Crnz9IEWJ74S/ckyh8KcZHXmO+pffx67sA2MBbejYnZqA6c7PrP&#10;gsAbDPg2V6dKtgYSsoBOtiTnqST0pFEJh/PI9/0IKleOdx5OR8NOKv2JihaZReYoLTHb1zoXnEPh&#10;hQysG3x8UtrQwuloYLxysWVNY+vfcNRnziyZx3NroUTDiLk175Tc7/JGoiM2ErKfDRJurp9JceDE&#10;otUUk+Ky1pg1wxq8N9zgUavKgRLsThqW9hwitor5ufSXRVIkkRvNFoUb+ZuNu97mkbvYBvF8E27y&#10;fBP8MkSDKK0ZIZQbrqN6g+jf1HHpo0F3k36nrHi36DZ9QPaW6Xo79+MoTNw4noduFBa++5hsc3ed&#10;B4tFXDzmj8UbpoWNXr0P2SmVhpU4aCpfatIjwowaZkm4hOFDGHR7mPgLfxk7CDd7GFOllg6SQn9n&#10;urbiNbIzGDe1DrZhvAgHCTVdjQcFzI0CRgEM0rC5mdwPmRqLbHZTmS7B/8kliGIUgG0a0ydDx+0E&#10;OT/LsZmg+a3RZVCZ6XK9h/X1OF39BgAA//8DAFBLAwQUAAYACAAAACEAVd8Jc9sAAAAIAQAADwAA&#10;AGRycy9kb3ducmV2LnhtbEyPQU/DMAyF70j8h8hI3Fi6IS2oazoNEBIILivsniVeW9E4pcm68u/x&#10;uMDN9nt6/l6xnnwnRhxiG0jDfJaBQLLBtVRr+Hh/urkDEZMhZ7pAqOEbI6zLy4vC5C6caItjlWrB&#10;IRRzo6FJqc+ljLZBb+Is9EisHcLgTeJ1qKUbzInDfScXWbaU3rTEHxrT40OD9rM6eg27nY32y76M&#10;8fEN6+fXe+WqjdL6+mrarEAknNKfGc74jA4lM+3DkVwUnYbFXN2ylQducNazpVIg9r8HWRbyf4Hy&#10;BwAA//8DAFBLAQItABQABgAIAAAAIQC2gziS/gAAAOEBAAATAAAAAAAAAAAAAAAAAAAAAABbQ29u&#10;dGVudF9UeXBlc10ueG1sUEsBAi0AFAAGAAgAAAAhADj9If/WAAAAlAEAAAsAAAAAAAAAAAAAAAAA&#10;LwEAAF9yZWxzLy5yZWxzUEsBAi0AFAAGAAgAAAAhALB5fb+oAgAAlgUAAA4AAAAAAAAAAAAAAAAA&#10;LgIAAGRycy9lMm9Eb2MueG1sUEsBAi0AFAAGAAgAAAAhAFXfCXPbAAAACAEAAA8AAAAAAAAAAAAA&#10;AAAAAgUAAGRycy9kb3ducmV2LnhtbFBLBQYAAAAABAAEAPMAAAAKBgAAAAA=&#10;" strokeweight="2.25pt">
              <v:shadow color="#1f3763" opacity=".5" offset="1pt"/>
            </v:shape>
          </w:pict>
        </mc:Fallback>
      </mc:AlternateContent>
    </w:r>
  </w:p>
  <w:p w14:paraId="03C6449E" w14:textId="77777777" w:rsidR="00EC03B0" w:rsidRPr="003808C0" w:rsidRDefault="00487668" w:rsidP="003808C0">
    <w:pPr>
      <w:pStyle w:val="Encabezado"/>
      <w:jc w:val="right"/>
    </w:pPr>
    <w:r w:rsidRPr="0037377A">
      <w:rPr>
        <w:i/>
        <w:iCs/>
        <w:sz w:val="20"/>
        <w:szCs w:val="20"/>
      </w:rPr>
      <w:t xml:space="preserve">Radicado: </w:t>
    </w:r>
    <w:r w:rsidR="00EC03B0" w:rsidRPr="003D2165">
      <w:rPr>
        <w:i/>
        <w:iCs/>
        <w:sz w:val="20"/>
        <w:szCs w:val="20"/>
      </w:rPr>
      <w:t>11001-03-15-000-2022-04750-00</w:t>
    </w:r>
  </w:p>
  <w:p w14:paraId="6843225C" w14:textId="77777777" w:rsidR="00BB35EA" w:rsidRPr="001A52C5" w:rsidRDefault="00487668" w:rsidP="00EC03B0">
    <w:pPr>
      <w:pStyle w:val="Encabezado"/>
      <w:jc w:val="right"/>
      <w:rPr>
        <w:i/>
        <w:iCs/>
        <w:sz w:val="20"/>
        <w:szCs w:val="20"/>
      </w:rPr>
    </w:pPr>
    <w:r w:rsidRPr="0037377A">
      <w:rPr>
        <w:i/>
        <w:iCs/>
        <w:sz w:val="20"/>
        <w:szCs w:val="20"/>
      </w:rPr>
      <w:tab/>
    </w:r>
    <w:r w:rsidRPr="0037377A">
      <w:rPr>
        <w:i/>
        <w:iCs/>
        <w:sz w:val="20"/>
        <w:szCs w:val="20"/>
      </w:rPr>
      <w:tab/>
      <w:t xml:space="preserve">Accionante: </w:t>
    </w:r>
    <w:r w:rsidR="00BB35EA" w:rsidRPr="001A52C5">
      <w:rPr>
        <w:i/>
        <w:iCs/>
        <w:sz w:val="20"/>
        <w:szCs w:val="20"/>
      </w:rPr>
      <w:t>Unidad Administrativa Especial de Gestión Pensional y Contribuciones Parafiscales de la Protección Social - UGPP</w:t>
    </w:r>
  </w:p>
  <w:p w14:paraId="728A0FC4" w14:textId="77777777" w:rsidR="00BB35EA" w:rsidRDefault="00BB35EA" w:rsidP="008F2BC8">
    <w:pPr>
      <w:pStyle w:val="Encabezado"/>
      <w:tabs>
        <w:tab w:val="clear" w:pos="4252"/>
        <w:tab w:val="center" w:pos="3828"/>
      </w:tabs>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5BFC" w14:textId="77777777" w:rsidR="004608E4" w:rsidRDefault="003808C0" w:rsidP="00C357E2">
    <w:pPr>
      <w:pStyle w:val="Encabezado"/>
    </w:pPr>
    <w:r w:rsidRPr="008F2BC8">
      <w:rPr>
        <w:noProof/>
        <w:sz w:val="20"/>
        <w:szCs w:val="20"/>
        <w:lang w:eastAsia="es-CO"/>
      </w:rPr>
      <mc:AlternateContent>
        <mc:Choice Requires="wps">
          <w:drawing>
            <wp:anchor distT="0" distB="0" distL="114300" distR="114300" simplePos="0" relativeHeight="251659264" behindDoc="0" locked="0" layoutInCell="1" allowOverlap="1" wp14:anchorId="255FAE96" wp14:editId="62B98323">
              <wp:simplePos x="0" y="0"/>
              <wp:positionH relativeFrom="column">
                <wp:posOffset>1379855</wp:posOffset>
              </wp:positionH>
              <wp:positionV relativeFrom="paragraph">
                <wp:posOffset>93980</wp:posOffset>
              </wp:positionV>
              <wp:extent cx="5400040" cy="0"/>
              <wp:effectExtent l="21590" t="20320" r="1714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536073" id="_x0000_t32" coordsize="21600,21600" o:spt="32" o:oned="t" path="m,l21600,21600e" filled="f">
              <v:path arrowok="t" fillok="f" o:connecttype="none"/>
              <o:lock v:ext="edit" shapetype="t"/>
            </v:shapetype>
            <v:shape id="AutoShape 1" o:spid="_x0000_s1026" type="#_x0000_t32" style="position:absolute;margin-left:108.65pt;margin-top:7.4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KrqQIAAJYFAAAOAAAAZHJzL2Uyb0RvYy54bWysVE2PmzAQvVfqf7C4s0AggaBNVlkgvWzb&#10;SLtVzw42YBVsZDshUdX/3rFJ2GZ7qarlgPwx8+bNzBvfP5y6Fh2pVEzwlRPc+Q6ivBSE8XrlfHvZ&#10;uomDlMac4FZwunLOVDkP648f7oc+pTPRiJZQiQCEq3ToV06jdZ96niob2mF1J3rK4bISssMatrL2&#10;iMQDoHetN/P9hTcISXopSqoUnObjpbO2+FVFS/21qhTVqF05wE3bv7T/vfl763uc1hL3DSsvNPB/&#10;sOgw4xB0gsqxxugg2V9QHSulUKLSd6XoPFFVrKQ2B8gm8N9k89zgntpcoDiqn8qk3g+2/HLcScQI&#10;9M5BHHfQos1BCxsZBaY8Q69SsMr4TpoEyxN/7p9E+UMhLrIG85pa45dzD77Ww7txMRvVQ5D98FkQ&#10;sMGAb2t1qmRnIKEK6GRbcp5aQk8alXA4j3zfj6Bz5fXOw+nVsZdKf6KiQ2axcpSWmNWNzgTn0Hgh&#10;AxsGH5+UhkTA8epgonKxZW1r+99yNKycWTKP59ZDiZYRc2vslKz3WSvRERsJ2c+UBdBuzKQ4cGLR&#10;GopJcVlrzNpxDfYtN3jUqnKkBLuThqU9h4ytYn4u/WWRFEnkRrNF4UZ+nrubbRa5i20Qz/Mwz7I8&#10;+GWIBlHaMEIoN1yv6g2if1PHZY5G3U36nari3aLbhIHsLdPNdu7HUZi4cTwP3SgsfPcx2WbuJgsW&#10;i7h4zB6LN0wLm716H7JTKQ0rcdBUPjdkQIQZNcyScAmPD2Ew7WHiL/xl7CDc1vBMlVo6SAr9nenG&#10;itfIzmDc9DrYhvEiHCXU9g0eFTA3CrgKYJSGrc0UfqzUtclmN7XpkvxrLUEUVwHYoTFzMk7cXpDz&#10;ThqdmfmB4bdOl4fKvC5/7q3V63O6/g0AAP//AwBQSwMEFAAGAAgAAAAhAJO2d+rcAAAACgEAAA8A&#10;AABkcnMvZG93bnJldi54bWxMj8FOwzAQRO9I/IO1SNyo04JqlMapCggJBBcCvbv2NomI1yF20/D3&#10;bMUBjjvzNDtTrCffiRGH2AbSMJ9lIJBscC3VGj7eH69uQcRkyJkuEGr4xgjr8vysMLkLR3rDsUq1&#10;4BCKudHQpNTnUkbboDdxFnok9vZh8CbxOdTSDebI4b6TiyxbSm9a4g+N6fG+QftZHbyG7dZG+2Wf&#10;x/jwivXTy51y1UZpfXkxbVYgEk7pD4ZTfa4OJXfahQO5KDoNi7m6ZpSNG55wArKlUiB2v4osC/l/&#10;QvkDAAD//wMAUEsBAi0AFAAGAAgAAAAhALaDOJL+AAAA4QEAABMAAAAAAAAAAAAAAAAAAAAAAFtD&#10;b250ZW50X1R5cGVzXS54bWxQSwECLQAUAAYACAAAACEAOP0h/9YAAACUAQAACwAAAAAAAAAAAAAA&#10;AAAvAQAAX3JlbHMvLnJlbHNQSwECLQAUAAYACAAAACEAaqMyq6kCAACWBQAADgAAAAAAAAAAAAAA&#10;AAAuAgAAZHJzL2Uyb0RvYy54bWxQSwECLQAUAAYACAAAACEAk7Z36twAAAAKAQAADwAAAAAAAAAA&#10;AAAAAAADBQAAZHJzL2Rvd25yZXYueG1sUEsFBgAAAAAEAAQA8wAAAAwGAAAAAA==&#10;" strokeweight="2.25pt">
              <v:shadow color="#1f3763" opacity=".5" offset="1pt"/>
            </v:shape>
          </w:pict>
        </mc:Fallback>
      </mc:AlternateContent>
    </w:r>
  </w:p>
  <w:p w14:paraId="33C2941C" w14:textId="77777777" w:rsidR="001A52C5" w:rsidRPr="003808C0" w:rsidRDefault="003808C0" w:rsidP="003808C0">
    <w:pPr>
      <w:pStyle w:val="Encabezado"/>
      <w:jc w:val="right"/>
    </w:pPr>
    <w:r>
      <w:rPr>
        <w:noProof/>
        <w:lang w:eastAsia="es-CO"/>
      </w:rPr>
      <w:drawing>
        <wp:anchor distT="0" distB="0" distL="114300" distR="114300" simplePos="0" relativeHeight="251656192" behindDoc="0" locked="0" layoutInCell="1" allowOverlap="1" wp14:anchorId="01E8BCF8" wp14:editId="58A6351B">
          <wp:simplePos x="0" y="0"/>
          <wp:positionH relativeFrom="column">
            <wp:posOffset>-474980</wp:posOffset>
          </wp:positionH>
          <wp:positionV relativeFrom="paragraph">
            <wp:posOffset>-127635</wp:posOffset>
          </wp:positionV>
          <wp:extent cx="1238250" cy="115252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57E2" w:rsidRPr="001A52C5">
      <w:rPr>
        <w:i/>
        <w:iCs/>
        <w:sz w:val="20"/>
        <w:szCs w:val="20"/>
      </w:rPr>
      <w:t xml:space="preserve">Radicado: </w:t>
    </w:r>
    <w:bookmarkStart w:id="6" w:name="_Hlk115776976"/>
    <w:r w:rsidR="003D2165" w:rsidRPr="003D2165">
      <w:rPr>
        <w:i/>
        <w:iCs/>
        <w:sz w:val="20"/>
        <w:szCs w:val="20"/>
      </w:rPr>
      <w:t>11001-03-15-000-2022-04750-00</w:t>
    </w:r>
    <w:bookmarkEnd w:id="6"/>
  </w:p>
  <w:p w14:paraId="4AB8CD8A" w14:textId="77777777" w:rsidR="00C357E2" w:rsidRPr="001A52C5" w:rsidRDefault="00C357E2" w:rsidP="003808C0">
    <w:pPr>
      <w:pStyle w:val="Encabezado"/>
      <w:tabs>
        <w:tab w:val="clear" w:pos="4252"/>
        <w:tab w:val="center" w:pos="3828"/>
      </w:tabs>
      <w:spacing w:after="240"/>
      <w:jc w:val="right"/>
      <w:rPr>
        <w:i/>
        <w:iCs/>
        <w:sz w:val="20"/>
        <w:szCs w:val="20"/>
      </w:rPr>
    </w:pPr>
    <w:r w:rsidRPr="001A52C5">
      <w:rPr>
        <w:i/>
        <w:iCs/>
        <w:sz w:val="20"/>
        <w:szCs w:val="20"/>
      </w:rPr>
      <w:tab/>
    </w:r>
    <w:r w:rsidRPr="001A52C5">
      <w:rPr>
        <w:i/>
        <w:iCs/>
        <w:sz w:val="20"/>
        <w:szCs w:val="20"/>
      </w:rPr>
      <w:tab/>
      <w:t xml:space="preserve">Accionante: </w:t>
    </w:r>
    <w:r w:rsidR="001A52C5" w:rsidRPr="001A52C5">
      <w:rPr>
        <w:i/>
        <w:iCs/>
        <w:sz w:val="20"/>
        <w:szCs w:val="20"/>
      </w:rPr>
      <w:t>Unidad Administrativa Especial de Gestión Pensional y Contribuciones Parafiscales de la Protección Social - UGPP</w:t>
    </w:r>
  </w:p>
  <w:p w14:paraId="2EB1F908" w14:textId="77777777" w:rsidR="00487668" w:rsidRPr="007F276C" w:rsidRDefault="00487668" w:rsidP="001D4C64">
    <w:pPr>
      <w:pStyle w:val="Cuadrculamedia21"/>
    </w:pPr>
    <w:r w:rsidRPr="007F276C">
      <w:t>CONSEJO DE ESTADO</w:t>
    </w:r>
  </w:p>
  <w:p w14:paraId="7CAB6FD6" w14:textId="77777777" w:rsidR="00487668" w:rsidRPr="007F276C" w:rsidRDefault="00487668" w:rsidP="001D4C64">
    <w:pPr>
      <w:pStyle w:val="Cuadrculamedia21"/>
    </w:pPr>
    <w:r w:rsidRPr="007F276C">
      <w:t>SALA DE LO CONTENCIOSO ADMINISTRATIVO</w:t>
    </w:r>
  </w:p>
  <w:p w14:paraId="57EE4CF7" w14:textId="77777777" w:rsidR="00C357E2" w:rsidRDefault="00487668" w:rsidP="001D4C64">
    <w:pPr>
      <w:pStyle w:val="Cuadrculamedia21"/>
    </w:pPr>
    <w:r w:rsidRPr="007F276C">
      <w:t xml:space="preserve">SECCIÓN TERCERA </w:t>
    </w:r>
  </w:p>
  <w:p w14:paraId="6C0B930B" w14:textId="77777777" w:rsidR="00487668" w:rsidRPr="007F276C" w:rsidRDefault="00487668" w:rsidP="001D4C64">
    <w:pPr>
      <w:pStyle w:val="Cuadrculamedia21"/>
    </w:pPr>
    <w:r w:rsidRPr="007F276C">
      <w:t>SUBSECCIÓN C</w:t>
    </w:r>
  </w:p>
  <w:p w14:paraId="1314FBBE" w14:textId="77777777" w:rsidR="00487668" w:rsidRDefault="00487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CCAE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1E16"/>
    <w:multiLevelType w:val="multilevel"/>
    <w:tmpl w:val="4D122B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CB5147"/>
    <w:multiLevelType w:val="multilevel"/>
    <w:tmpl w:val="A912AA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C0FB9"/>
    <w:multiLevelType w:val="hybridMultilevel"/>
    <w:tmpl w:val="CB503E30"/>
    <w:lvl w:ilvl="0" w:tplc="035AF1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3F3CE1"/>
    <w:multiLevelType w:val="hybridMultilevel"/>
    <w:tmpl w:val="CF800098"/>
    <w:lvl w:ilvl="0" w:tplc="0568CC3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374F73"/>
    <w:multiLevelType w:val="multilevel"/>
    <w:tmpl w:val="5956C4BA"/>
    <w:lvl w:ilvl="0">
      <w:start w:val="1"/>
      <w:numFmt w:val="upperRoman"/>
      <w:pStyle w:val="Ttulo1"/>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1054609"/>
    <w:multiLevelType w:val="hybridMultilevel"/>
    <w:tmpl w:val="7EB444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CB1E67"/>
    <w:multiLevelType w:val="multilevel"/>
    <w:tmpl w:val="333A86F6"/>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BE690B"/>
    <w:multiLevelType w:val="multilevel"/>
    <w:tmpl w:val="1CF8B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05859C9"/>
    <w:multiLevelType w:val="hybridMultilevel"/>
    <w:tmpl w:val="9684BFE6"/>
    <w:lvl w:ilvl="0" w:tplc="61E0643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4" w15:restartNumberingAfterBreak="0">
    <w:nsid w:val="6689694C"/>
    <w:multiLevelType w:val="multilevel"/>
    <w:tmpl w:val="0F22109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7"/>
  </w:num>
  <w:num w:numId="6">
    <w:abstractNumId w:val="15"/>
  </w:num>
  <w:num w:numId="7">
    <w:abstractNumId w:val="9"/>
  </w:num>
  <w:num w:numId="8">
    <w:abstractNumId w:val="4"/>
  </w:num>
  <w:num w:numId="9">
    <w:abstractNumId w:val="8"/>
  </w:num>
  <w:num w:numId="10">
    <w:abstractNumId w:val="0"/>
  </w:num>
  <w:num w:numId="11">
    <w:abstractNumId w:val="10"/>
  </w:num>
  <w:num w:numId="12">
    <w:abstractNumId w:val="11"/>
  </w:num>
  <w:num w:numId="13">
    <w:abstractNumId w:val="2"/>
  </w:num>
  <w:num w:numId="14">
    <w:abstractNumId w:val="14"/>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F4B"/>
    <w:rsid w:val="000066C8"/>
    <w:rsid w:val="00006D3C"/>
    <w:rsid w:val="00010688"/>
    <w:rsid w:val="000106D3"/>
    <w:rsid w:val="0001267B"/>
    <w:rsid w:val="00015649"/>
    <w:rsid w:val="00015EB8"/>
    <w:rsid w:val="00017CB3"/>
    <w:rsid w:val="00020B48"/>
    <w:rsid w:val="0002230D"/>
    <w:rsid w:val="00024F68"/>
    <w:rsid w:val="00025F2A"/>
    <w:rsid w:val="00030809"/>
    <w:rsid w:val="0003218E"/>
    <w:rsid w:val="000323B1"/>
    <w:rsid w:val="00032CC4"/>
    <w:rsid w:val="00033574"/>
    <w:rsid w:val="000339D1"/>
    <w:rsid w:val="00034785"/>
    <w:rsid w:val="00037AA7"/>
    <w:rsid w:val="0004084C"/>
    <w:rsid w:val="00040DFC"/>
    <w:rsid w:val="0004237F"/>
    <w:rsid w:val="0004392F"/>
    <w:rsid w:val="00043FEC"/>
    <w:rsid w:val="00044E8C"/>
    <w:rsid w:val="00044EDE"/>
    <w:rsid w:val="000532C4"/>
    <w:rsid w:val="000533DC"/>
    <w:rsid w:val="000544A6"/>
    <w:rsid w:val="00054798"/>
    <w:rsid w:val="0005568F"/>
    <w:rsid w:val="00056556"/>
    <w:rsid w:val="000572B4"/>
    <w:rsid w:val="000578D4"/>
    <w:rsid w:val="000579DD"/>
    <w:rsid w:val="0006102E"/>
    <w:rsid w:val="00061B93"/>
    <w:rsid w:val="00062FA2"/>
    <w:rsid w:val="000630B1"/>
    <w:rsid w:val="00063412"/>
    <w:rsid w:val="00065B86"/>
    <w:rsid w:val="000705E7"/>
    <w:rsid w:val="00070FF1"/>
    <w:rsid w:val="0007138A"/>
    <w:rsid w:val="000717E4"/>
    <w:rsid w:val="000728E0"/>
    <w:rsid w:val="00073869"/>
    <w:rsid w:val="00073CBC"/>
    <w:rsid w:val="000748B2"/>
    <w:rsid w:val="00074933"/>
    <w:rsid w:val="00076779"/>
    <w:rsid w:val="00080E08"/>
    <w:rsid w:val="00083B8F"/>
    <w:rsid w:val="00084723"/>
    <w:rsid w:val="00084808"/>
    <w:rsid w:val="00085770"/>
    <w:rsid w:val="00086429"/>
    <w:rsid w:val="000867E4"/>
    <w:rsid w:val="00087A06"/>
    <w:rsid w:val="000904D2"/>
    <w:rsid w:val="00090A6A"/>
    <w:rsid w:val="0009134E"/>
    <w:rsid w:val="00094D65"/>
    <w:rsid w:val="00094E7B"/>
    <w:rsid w:val="000950CA"/>
    <w:rsid w:val="00095CA3"/>
    <w:rsid w:val="00096FEC"/>
    <w:rsid w:val="000A0D21"/>
    <w:rsid w:val="000A2728"/>
    <w:rsid w:val="000A29B4"/>
    <w:rsid w:val="000A511D"/>
    <w:rsid w:val="000A59A9"/>
    <w:rsid w:val="000A7BB5"/>
    <w:rsid w:val="000B036D"/>
    <w:rsid w:val="000B04FE"/>
    <w:rsid w:val="000B387B"/>
    <w:rsid w:val="000B4981"/>
    <w:rsid w:val="000B6087"/>
    <w:rsid w:val="000B67FA"/>
    <w:rsid w:val="000B7730"/>
    <w:rsid w:val="000C082B"/>
    <w:rsid w:val="000C089F"/>
    <w:rsid w:val="000C2B43"/>
    <w:rsid w:val="000C3815"/>
    <w:rsid w:val="000C59BB"/>
    <w:rsid w:val="000C5DB7"/>
    <w:rsid w:val="000C64FB"/>
    <w:rsid w:val="000C704C"/>
    <w:rsid w:val="000C7B4F"/>
    <w:rsid w:val="000D0BCC"/>
    <w:rsid w:val="000D0E41"/>
    <w:rsid w:val="000D32DB"/>
    <w:rsid w:val="000D37F2"/>
    <w:rsid w:val="000D501C"/>
    <w:rsid w:val="000D51DF"/>
    <w:rsid w:val="000D5563"/>
    <w:rsid w:val="000D5627"/>
    <w:rsid w:val="000D77CC"/>
    <w:rsid w:val="000E14B4"/>
    <w:rsid w:val="000E2D62"/>
    <w:rsid w:val="000E35C9"/>
    <w:rsid w:val="000E3B37"/>
    <w:rsid w:val="000E638B"/>
    <w:rsid w:val="000E6EB3"/>
    <w:rsid w:val="000E6FDE"/>
    <w:rsid w:val="000E71BE"/>
    <w:rsid w:val="000E7CF1"/>
    <w:rsid w:val="000F1EB8"/>
    <w:rsid w:val="000F4977"/>
    <w:rsid w:val="000F7516"/>
    <w:rsid w:val="00100EA1"/>
    <w:rsid w:val="00101CAF"/>
    <w:rsid w:val="0010255B"/>
    <w:rsid w:val="00105352"/>
    <w:rsid w:val="00105A9B"/>
    <w:rsid w:val="001060F2"/>
    <w:rsid w:val="001069EE"/>
    <w:rsid w:val="00107650"/>
    <w:rsid w:val="001078B5"/>
    <w:rsid w:val="00112A4A"/>
    <w:rsid w:val="00113E35"/>
    <w:rsid w:val="00115FDF"/>
    <w:rsid w:val="00116B58"/>
    <w:rsid w:val="00117091"/>
    <w:rsid w:val="0011785C"/>
    <w:rsid w:val="00121C89"/>
    <w:rsid w:val="001239F2"/>
    <w:rsid w:val="0012691C"/>
    <w:rsid w:val="0012748A"/>
    <w:rsid w:val="00127C92"/>
    <w:rsid w:val="00131347"/>
    <w:rsid w:val="001314F6"/>
    <w:rsid w:val="0013198F"/>
    <w:rsid w:val="00132FE2"/>
    <w:rsid w:val="00133F91"/>
    <w:rsid w:val="00135F64"/>
    <w:rsid w:val="00137C16"/>
    <w:rsid w:val="0014099F"/>
    <w:rsid w:val="00142470"/>
    <w:rsid w:val="0014251B"/>
    <w:rsid w:val="00142D88"/>
    <w:rsid w:val="00143C53"/>
    <w:rsid w:val="00144E59"/>
    <w:rsid w:val="00150C6D"/>
    <w:rsid w:val="00151EAB"/>
    <w:rsid w:val="0015393C"/>
    <w:rsid w:val="001556F7"/>
    <w:rsid w:val="00155E78"/>
    <w:rsid w:val="0015765B"/>
    <w:rsid w:val="00160D5B"/>
    <w:rsid w:val="00161E21"/>
    <w:rsid w:val="00163D47"/>
    <w:rsid w:val="00163FC6"/>
    <w:rsid w:val="00164218"/>
    <w:rsid w:val="00166275"/>
    <w:rsid w:val="00166623"/>
    <w:rsid w:val="00166AF6"/>
    <w:rsid w:val="00167F33"/>
    <w:rsid w:val="00167FA0"/>
    <w:rsid w:val="00170DC6"/>
    <w:rsid w:val="00170DDA"/>
    <w:rsid w:val="0017246D"/>
    <w:rsid w:val="001759F2"/>
    <w:rsid w:val="00175E25"/>
    <w:rsid w:val="00177834"/>
    <w:rsid w:val="00177917"/>
    <w:rsid w:val="00180591"/>
    <w:rsid w:val="00186DA6"/>
    <w:rsid w:val="001874CE"/>
    <w:rsid w:val="00190D5F"/>
    <w:rsid w:val="00191101"/>
    <w:rsid w:val="0019115B"/>
    <w:rsid w:val="00194A69"/>
    <w:rsid w:val="00194CD0"/>
    <w:rsid w:val="00194F24"/>
    <w:rsid w:val="001953E0"/>
    <w:rsid w:val="00196F38"/>
    <w:rsid w:val="00196FB8"/>
    <w:rsid w:val="001976F2"/>
    <w:rsid w:val="001A11AB"/>
    <w:rsid w:val="001A2023"/>
    <w:rsid w:val="001A43CB"/>
    <w:rsid w:val="001A52C5"/>
    <w:rsid w:val="001A6593"/>
    <w:rsid w:val="001B1E5A"/>
    <w:rsid w:val="001B2292"/>
    <w:rsid w:val="001B291F"/>
    <w:rsid w:val="001B2B62"/>
    <w:rsid w:val="001B39DB"/>
    <w:rsid w:val="001B5D50"/>
    <w:rsid w:val="001B6E23"/>
    <w:rsid w:val="001B7A86"/>
    <w:rsid w:val="001B7CC6"/>
    <w:rsid w:val="001C111A"/>
    <w:rsid w:val="001C1197"/>
    <w:rsid w:val="001C208B"/>
    <w:rsid w:val="001C2B53"/>
    <w:rsid w:val="001C383C"/>
    <w:rsid w:val="001C3C1F"/>
    <w:rsid w:val="001D0C82"/>
    <w:rsid w:val="001D2BD9"/>
    <w:rsid w:val="001D3A9C"/>
    <w:rsid w:val="001D46D4"/>
    <w:rsid w:val="001D4C64"/>
    <w:rsid w:val="001D4D42"/>
    <w:rsid w:val="001D4D53"/>
    <w:rsid w:val="001D4E62"/>
    <w:rsid w:val="001D5085"/>
    <w:rsid w:val="001D520B"/>
    <w:rsid w:val="001D5284"/>
    <w:rsid w:val="001D5360"/>
    <w:rsid w:val="001D5816"/>
    <w:rsid w:val="001D5BEB"/>
    <w:rsid w:val="001D7328"/>
    <w:rsid w:val="001E093B"/>
    <w:rsid w:val="001E1C28"/>
    <w:rsid w:val="001E3D69"/>
    <w:rsid w:val="001E4567"/>
    <w:rsid w:val="001E556F"/>
    <w:rsid w:val="001E7758"/>
    <w:rsid w:val="001F0392"/>
    <w:rsid w:val="001F386E"/>
    <w:rsid w:val="001F5705"/>
    <w:rsid w:val="001F5859"/>
    <w:rsid w:val="001F633B"/>
    <w:rsid w:val="001F77D1"/>
    <w:rsid w:val="00200294"/>
    <w:rsid w:val="00201170"/>
    <w:rsid w:val="00201EC3"/>
    <w:rsid w:val="00204033"/>
    <w:rsid w:val="0020519A"/>
    <w:rsid w:val="00207157"/>
    <w:rsid w:val="002119B6"/>
    <w:rsid w:val="00212751"/>
    <w:rsid w:val="00212973"/>
    <w:rsid w:val="002141FD"/>
    <w:rsid w:val="00214D23"/>
    <w:rsid w:val="00220087"/>
    <w:rsid w:val="002217FF"/>
    <w:rsid w:val="002230E3"/>
    <w:rsid w:val="002232C9"/>
    <w:rsid w:val="00223E9A"/>
    <w:rsid w:val="0022445F"/>
    <w:rsid w:val="00226235"/>
    <w:rsid w:val="0022653C"/>
    <w:rsid w:val="002279AE"/>
    <w:rsid w:val="00227D3B"/>
    <w:rsid w:val="00231A2E"/>
    <w:rsid w:val="002330B7"/>
    <w:rsid w:val="002344BB"/>
    <w:rsid w:val="0023490B"/>
    <w:rsid w:val="00237481"/>
    <w:rsid w:val="002409A5"/>
    <w:rsid w:val="00243BD7"/>
    <w:rsid w:val="00244530"/>
    <w:rsid w:val="00244AF1"/>
    <w:rsid w:val="00245128"/>
    <w:rsid w:val="00245887"/>
    <w:rsid w:val="0024589F"/>
    <w:rsid w:val="00246239"/>
    <w:rsid w:val="00246900"/>
    <w:rsid w:val="002475E4"/>
    <w:rsid w:val="002477CB"/>
    <w:rsid w:val="00247915"/>
    <w:rsid w:val="00252780"/>
    <w:rsid w:val="00252E6D"/>
    <w:rsid w:val="00254098"/>
    <w:rsid w:val="0026512F"/>
    <w:rsid w:val="0026676B"/>
    <w:rsid w:val="00270224"/>
    <w:rsid w:val="002702B3"/>
    <w:rsid w:val="0027215E"/>
    <w:rsid w:val="00272D09"/>
    <w:rsid w:val="00273C24"/>
    <w:rsid w:val="00277643"/>
    <w:rsid w:val="002777BF"/>
    <w:rsid w:val="00277CF8"/>
    <w:rsid w:val="00277D24"/>
    <w:rsid w:val="00280285"/>
    <w:rsid w:val="00280475"/>
    <w:rsid w:val="00280A9A"/>
    <w:rsid w:val="00280D5D"/>
    <w:rsid w:val="00281090"/>
    <w:rsid w:val="00281874"/>
    <w:rsid w:val="00284907"/>
    <w:rsid w:val="00284B3D"/>
    <w:rsid w:val="0028665C"/>
    <w:rsid w:val="0028766A"/>
    <w:rsid w:val="00290C0B"/>
    <w:rsid w:val="002924B7"/>
    <w:rsid w:val="00293B93"/>
    <w:rsid w:val="00294381"/>
    <w:rsid w:val="0029456B"/>
    <w:rsid w:val="00294CD3"/>
    <w:rsid w:val="00295C5E"/>
    <w:rsid w:val="00296DA2"/>
    <w:rsid w:val="0029751A"/>
    <w:rsid w:val="002A02D6"/>
    <w:rsid w:val="002A15E7"/>
    <w:rsid w:val="002A3AAE"/>
    <w:rsid w:val="002A4456"/>
    <w:rsid w:val="002A4957"/>
    <w:rsid w:val="002A5BF4"/>
    <w:rsid w:val="002A5FA2"/>
    <w:rsid w:val="002A6AD1"/>
    <w:rsid w:val="002B0171"/>
    <w:rsid w:val="002B0237"/>
    <w:rsid w:val="002B2800"/>
    <w:rsid w:val="002B4ADA"/>
    <w:rsid w:val="002B4F1D"/>
    <w:rsid w:val="002B5B92"/>
    <w:rsid w:val="002B6116"/>
    <w:rsid w:val="002C12BC"/>
    <w:rsid w:val="002C2D4A"/>
    <w:rsid w:val="002C3528"/>
    <w:rsid w:val="002C4C50"/>
    <w:rsid w:val="002C4D69"/>
    <w:rsid w:val="002C7FE8"/>
    <w:rsid w:val="002D0958"/>
    <w:rsid w:val="002D0B70"/>
    <w:rsid w:val="002D1497"/>
    <w:rsid w:val="002D480B"/>
    <w:rsid w:val="002D746F"/>
    <w:rsid w:val="002E1978"/>
    <w:rsid w:val="002E26CF"/>
    <w:rsid w:val="002E54EC"/>
    <w:rsid w:val="002F07CE"/>
    <w:rsid w:val="002F150F"/>
    <w:rsid w:val="002F1773"/>
    <w:rsid w:val="002F1BC1"/>
    <w:rsid w:val="002F1F0F"/>
    <w:rsid w:val="002F2F02"/>
    <w:rsid w:val="002F4032"/>
    <w:rsid w:val="002F79F7"/>
    <w:rsid w:val="00301FA1"/>
    <w:rsid w:val="003020C0"/>
    <w:rsid w:val="003038B0"/>
    <w:rsid w:val="00303D86"/>
    <w:rsid w:val="0030517E"/>
    <w:rsid w:val="00305C95"/>
    <w:rsid w:val="00306EC5"/>
    <w:rsid w:val="00306FA0"/>
    <w:rsid w:val="003073BB"/>
    <w:rsid w:val="003078A7"/>
    <w:rsid w:val="003100E9"/>
    <w:rsid w:val="0031042D"/>
    <w:rsid w:val="00310497"/>
    <w:rsid w:val="00312FE1"/>
    <w:rsid w:val="00314691"/>
    <w:rsid w:val="0031514A"/>
    <w:rsid w:val="00321706"/>
    <w:rsid w:val="0032187F"/>
    <w:rsid w:val="0032296F"/>
    <w:rsid w:val="00322E59"/>
    <w:rsid w:val="00323AEA"/>
    <w:rsid w:val="003251BB"/>
    <w:rsid w:val="003265D1"/>
    <w:rsid w:val="00330F01"/>
    <w:rsid w:val="00331291"/>
    <w:rsid w:val="00331CD4"/>
    <w:rsid w:val="00333BB9"/>
    <w:rsid w:val="003373CD"/>
    <w:rsid w:val="003405D4"/>
    <w:rsid w:val="003429A2"/>
    <w:rsid w:val="00343708"/>
    <w:rsid w:val="00344DC6"/>
    <w:rsid w:val="003458AA"/>
    <w:rsid w:val="00346837"/>
    <w:rsid w:val="00347D1F"/>
    <w:rsid w:val="0035048B"/>
    <w:rsid w:val="0035132E"/>
    <w:rsid w:val="0035169E"/>
    <w:rsid w:val="0035535E"/>
    <w:rsid w:val="00360658"/>
    <w:rsid w:val="00361478"/>
    <w:rsid w:val="00362441"/>
    <w:rsid w:val="0036381B"/>
    <w:rsid w:val="00363A5B"/>
    <w:rsid w:val="00364CBF"/>
    <w:rsid w:val="003669F6"/>
    <w:rsid w:val="00371800"/>
    <w:rsid w:val="003732C9"/>
    <w:rsid w:val="0037377A"/>
    <w:rsid w:val="00374674"/>
    <w:rsid w:val="00375411"/>
    <w:rsid w:val="00376A85"/>
    <w:rsid w:val="003808C0"/>
    <w:rsid w:val="00382258"/>
    <w:rsid w:val="00382BEE"/>
    <w:rsid w:val="00383425"/>
    <w:rsid w:val="00383839"/>
    <w:rsid w:val="00384507"/>
    <w:rsid w:val="003851B1"/>
    <w:rsid w:val="00385291"/>
    <w:rsid w:val="003859A8"/>
    <w:rsid w:val="003862A2"/>
    <w:rsid w:val="0038741E"/>
    <w:rsid w:val="00387BBC"/>
    <w:rsid w:val="003901CC"/>
    <w:rsid w:val="00391ADC"/>
    <w:rsid w:val="0039206B"/>
    <w:rsid w:val="00393F0D"/>
    <w:rsid w:val="00394A69"/>
    <w:rsid w:val="00394F97"/>
    <w:rsid w:val="003950F9"/>
    <w:rsid w:val="003A07EF"/>
    <w:rsid w:val="003A12C4"/>
    <w:rsid w:val="003A3E01"/>
    <w:rsid w:val="003A4293"/>
    <w:rsid w:val="003A481A"/>
    <w:rsid w:val="003A4A2A"/>
    <w:rsid w:val="003A4EDE"/>
    <w:rsid w:val="003B127E"/>
    <w:rsid w:val="003B184C"/>
    <w:rsid w:val="003B3194"/>
    <w:rsid w:val="003B326D"/>
    <w:rsid w:val="003B3B90"/>
    <w:rsid w:val="003B4515"/>
    <w:rsid w:val="003B490B"/>
    <w:rsid w:val="003B55CC"/>
    <w:rsid w:val="003B6F7D"/>
    <w:rsid w:val="003C0BAD"/>
    <w:rsid w:val="003C1541"/>
    <w:rsid w:val="003C38F4"/>
    <w:rsid w:val="003C3E0C"/>
    <w:rsid w:val="003C4A9F"/>
    <w:rsid w:val="003C5D81"/>
    <w:rsid w:val="003C6C41"/>
    <w:rsid w:val="003D152B"/>
    <w:rsid w:val="003D1546"/>
    <w:rsid w:val="003D16B2"/>
    <w:rsid w:val="003D1B94"/>
    <w:rsid w:val="003D2165"/>
    <w:rsid w:val="003D23A5"/>
    <w:rsid w:val="003D345C"/>
    <w:rsid w:val="003D3679"/>
    <w:rsid w:val="003D3FA0"/>
    <w:rsid w:val="003D4284"/>
    <w:rsid w:val="003D478E"/>
    <w:rsid w:val="003D4B4A"/>
    <w:rsid w:val="003D5234"/>
    <w:rsid w:val="003D6C21"/>
    <w:rsid w:val="003D6E1D"/>
    <w:rsid w:val="003D7F00"/>
    <w:rsid w:val="003E02F0"/>
    <w:rsid w:val="003E19A3"/>
    <w:rsid w:val="003E249A"/>
    <w:rsid w:val="003E28C7"/>
    <w:rsid w:val="003E706C"/>
    <w:rsid w:val="003E7AFA"/>
    <w:rsid w:val="003F1C08"/>
    <w:rsid w:val="003F245D"/>
    <w:rsid w:val="003F25F6"/>
    <w:rsid w:val="003F28D5"/>
    <w:rsid w:val="003F2BA3"/>
    <w:rsid w:val="003F4EE1"/>
    <w:rsid w:val="003F62E9"/>
    <w:rsid w:val="003F637F"/>
    <w:rsid w:val="003F7284"/>
    <w:rsid w:val="003F7FF5"/>
    <w:rsid w:val="00402998"/>
    <w:rsid w:val="00404DFD"/>
    <w:rsid w:val="0040598E"/>
    <w:rsid w:val="00406FAF"/>
    <w:rsid w:val="0041034E"/>
    <w:rsid w:val="0041099C"/>
    <w:rsid w:val="0041151F"/>
    <w:rsid w:val="004160F5"/>
    <w:rsid w:val="0041653B"/>
    <w:rsid w:val="004166E5"/>
    <w:rsid w:val="004168CB"/>
    <w:rsid w:val="004168D4"/>
    <w:rsid w:val="00417556"/>
    <w:rsid w:val="004209AE"/>
    <w:rsid w:val="004211FA"/>
    <w:rsid w:val="00424723"/>
    <w:rsid w:val="00424E52"/>
    <w:rsid w:val="0042555B"/>
    <w:rsid w:val="00425617"/>
    <w:rsid w:val="00427C7D"/>
    <w:rsid w:val="0043026E"/>
    <w:rsid w:val="00430389"/>
    <w:rsid w:val="0043057B"/>
    <w:rsid w:val="004307F7"/>
    <w:rsid w:val="00430D89"/>
    <w:rsid w:val="00430DA5"/>
    <w:rsid w:val="00431C2C"/>
    <w:rsid w:val="004328DF"/>
    <w:rsid w:val="00432AF1"/>
    <w:rsid w:val="00432E47"/>
    <w:rsid w:val="00433406"/>
    <w:rsid w:val="00433BF9"/>
    <w:rsid w:val="004346B2"/>
    <w:rsid w:val="00435F41"/>
    <w:rsid w:val="00436B5D"/>
    <w:rsid w:val="00441773"/>
    <w:rsid w:val="00443427"/>
    <w:rsid w:val="0044471A"/>
    <w:rsid w:val="00447956"/>
    <w:rsid w:val="00451832"/>
    <w:rsid w:val="00451926"/>
    <w:rsid w:val="00451C2F"/>
    <w:rsid w:val="00452492"/>
    <w:rsid w:val="00454A84"/>
    <w:rsid w:val="004608E4"/>
    <w:rsid w:val="00460924"/>
    <w:rsid w:val="004609F0"/>
    <w:rsid w:val="00460EEB"/>
    <w:rsid w:val="004628BA"/>
    <w:rsid w:val="0046302D"/>
    <w:rsid w:val="00463D52"/>
    <w:rsid w:val="004641A1"/>
    <w:rsid w:val="004644C8"/>
    <w:rsid w:val="0046547B"/>
    <w:rsid w:val="00465702"/>
    <w:rsid w:val="00465EC3"/>
    <w:rsid w:val="00466C6A"/>
    <w:rsid w:val="00470291"/>
    <w:rsid w:val="0047144D"/>
    <w:rsid w:val="0047256F"/>
    <w:rsid w:val="004750B3"/>
    <w:rsid w:val="004753A1"/>
    <w:rsid w:val="00475AD0"/>
    <w:rsid w:val="00475DBD"/>
    <w:rsid w:val="0047637C"/>
    <w:rsid w:val="00477299"/>
    <w:rsid w:val="00477E21"/>
    <w:rsid w:val="00480491"/>
    <w:rsid w:val="004814FF"/>
    <w:rsid w:val="004849BB"/>
    <w:rsid w:val="00485422"/>
    <w:rsid w:val="004857F6"/>
    <w:rsid w:val="00486880"/>
    <w:rsid w:val="00487668"/>
    <w:rsid w:val="00490FA5"/>
    <w:rsid w:val="00491910"/>
    <w:rsid w:val="004935D3"/>
    <w:rsid w:val="00493A68"/>
    <w:rsid w:val="004947D8"/>
    <w:rsid w:val="00497151"/>
    <w:rsid w:val="00497735"/>
    <w:rsid w:val="00497FEA"/>
    <w:rsid w:val="004A1D38"/>
    <w:rsid w:val="004A20CF"/>
    <w:rsid w:val="004A238D"/>
    <w:rsid w:val="004A40D6"/>
    <w:rsid w:val="004A4EB6"/>
    <w:rsid w:val="004A58C2"/>
    <w:rsid w:val="004A59A4"/>
    <w:rsid w:val="004A59E5"/>
    <w:rsid w:val="004A5A17"/>
    <w:rsid w:val="004A5B80"/>
    <w:rsid w:val="004A633A"/>
    <w:rsid w:val="004B39F9"/>
    <w:rsid w:val="004B5456"/>
    <w:rsid w:val="004B7438"/>
    <w:rsid w:val="004B7B9D"/>
    <w:rsid w:val="004C1707"/>
    <w:rsid w:val="004C5EE6"/>
    <w:rsid w:val="004D1106"/>
    <w:rsid w:val="004D154B"/>
    <w:rsid w:val="004D15B8"/>
    <w:rsid w:val="004D1DE5"/>
    <w:rsid w:val="004D21E1"/>
    <w:rsid w:val="004D2CC1"/>
    <w:rsid w:val="004D3BAD"/>
    <w:rsid w:val="004D3CA1"/>
    <w:rsid w:val="004D4910"/>
    <w:rsid w:val="004D4C9C"/>
    <w:rsid w:val="004D5983"/>
    <w:rsid w:val="004D5CEB"/>
    <w:rsid w:val="004D63F2"/>
    <w:rsid w:val="004D7956"/>
    <w:rsid w:val="004D7D67"/>
    <w:rsid w:val="004D7FC3"/>
    <w:rsid w:val="004E3D73"/>
    <w:rsid w:val="004E4BFA"/>
    <w:rsid w:val="004E4FD0"/>
    <w:rsid w:val="004E536D"/>
    <w:rsid w:val="004E5B52"/>
    <w:rsid w:val="004E5D3F"/>
    <w:rsid w:val="004E75FE"/>
    <w:rsid w:val="004F1945"/>
    <w:rsid w:val="004F48ED"/>
    <w:rsid w:val="004F5109"/>
    <w:rsid w:val="004F6210"/>
    <w:rsid w:val="004F6888"/>
    <w:rsid w:val="004F7046"/>
    <w:rsid w:val="004F79FB"/>
    <w:rsid w:val="00500269"/>
    <w:rsid w:val="005012B2"/>
    <w:rsid w:val="00501997"/>
    <w:rsid w:val="00501A82"/>
    <w:rsid w:val="00501A9B"/>
    <w:rsid w:val="005023A1"/>
    <w:rsid w:val="005035C5"/>
    <w:rsid w:val="005051C0"/>
    <w:rsid w:val="0050585D"/>
    <w:rsid w:val="00505946"/>
    <w:rsid w:val="00505D13"/>
    <w:rsid w:val="00507CFA"/>
    <w:rsid w:val="00507FF2"/>
    <w:rsid w:val="0051461E"/>
    <w:rsid w:val="00514693"/>
    <w:rsid w:val="005163AB"/>
    <w:rsid w:val="00517B65"/>
    <w:rsid w:val="005219F4"/>
    <w:rsid w:val="00522073"/>
    <w:rsid w:val="00522ADE"/>
    <w:rsid w:val="00523253"/>
    <w:rsid w:val="005252AA"/>
    <w:rsid w:val="005257C4"/>
    <w:rsid w:val="0052688D"/>
    <w:rsid w:val="005306E8"/>
    <w:rsid w:val="00530A8F"/>
    <w:rsid w:val="00530BC4"/>
    <w:rsid w:val="00530CAD"/>
    <w:rsid w:val="005328C0"/>
    <w:rsid w:val="0053455E"/>
    <w:rsid w:val="00536A71"/>
    <w:rsid w:val="00537260"/>
    <w:rsid w:val="00537586"/>
    <w:rsid w:val="00537CB1"/>
    <w:rsid w:val="005402C8"/>
    <w:rsid w:val="0054069D"/>
    <w:rsid w:val="005409BA"/>
    <w:rsid w:val="00540ED9"/>
    <w:rsid w:val="00546FC1"/>
    <w:rsid w:val="00550CD3"/>
    <w:rsid w:val="00551E8E"/>
    <w:rsid w:val="005555AA"/>
    <w:rsid w:val="00556329"/>
    <w:rsid w:val="0055703D"/>
    <w:rsid w:val="00560EE3"/>
    <w:rsid w:val="00561F19"/>
    <w:rsid w:val="00563B26"/>
    <w:rsid w:val="00563C3E"/>
    <w:rsid w:val="00564A92"/>
    <w:rsid w:val="00565E0E"/>
    <w:rsid w:val="005666FB"/>
    <w:rsid w:val="00566726"/>
    <w:rsid w:val="00570EC6"/>
    <w:rsid w:val="00570F57"/>
    <w:rsid w:val="0057102D"/>
    <w:rsid w:val="00572F17"/>
    <w:rsid w:val="005740D3"/>
    <w:rsid w:val="0057415A"/>
    <w:rsid w:val="00581228"/>
    <w:rsid w:val="00581C86"/>
    <w:rsid w:val="00584538"/>
    <w:rsid w:val="00584E1D"/>
    <w:rsid w:val="00585CA2"/>
    <w:rsid w:val="00586ED2"/>
    <w:rsid w:val="005905B6"/>
    <w:rsid w:val="005A0F53"/>
    <w:rsid w:val="005A1A1C"/>
    <w:rsid w:val="005A1F68"/>
    <w:rsid w:val="005A2D69"/>
    <w:rsid w:val="005A358C"/>
    <w:rsid w:val="005A4387"/>
    <w:rsid w:val="005A540B"/>
    <w:rsid w:val="005A5CBD"/>
    <w:rsid w:val="005A6A94"/>
    <w:rsid w:val="005B0E44"/>
    <w:rsid w:val="005B2E8D"/>
    <w:rsid w:val="005B3C0A"/>
    <w:rsid w:val="005B40C0"/>
    <w:rsid w:val="005B4D4F"/>
    <w:rsid w:val="005B5FEB"/>
    <w:rsid w:val="005B6503"/>
    <w:rsid w:val="005B6B99"/>
    <w:rsid w:val="005B6DC3"/>
    <w:rsid w:val="005C1026"/>
    <w:rsid w:val="005C3769"/>
    <w:rsid w:val="005C4B7C"/>
    <w:rsid w:val="005C5864"/>
    <w:rsid w:val="005C668D"/>
    <w:rsid w:val="005D04AB"/>
    <w:rsid w:val="005D1618"/>
    <w:rsid w:val="005D1791"/>
    <w:rsid w:val="005D677C"/>
    <w:rsid w:val="005E308C"/>
    <w:rsid w:val="005E38B6"/>
    <w:rsid w:val="005E5CD3"/>
    <w:rsid w:val="005E6929"/>
    <w:rsid w:val="005E7503"/>
    <w:rsid w:val="005F0AEA"/>
    <w:rsid w:val="005F0FE1"/>
    <w:rsid w:val="005F29B4"/>
    <w:rsid w:val="006024B7"/>
    <w:rsid w:val="00605483"/>
    <w:rsid w:val="0061012D"/>
    <w:rsid w:val="0061044B"/>
    <w:rsid w:val="00611047"/>
    <w:rsid w:val="0061280A"/>
    <w:rsid w:val="0061287B"/>
    <w:rsid w:val="006146CC"/>
    <w:rsid w:val="00615162"/>
    <w:rsid w:val="006159CA"/>
    <w:rsid w:val="00616FC2"/>
    <w:rsid w:val="00617453"/>
    <w:rsid w:val="00620178"/>
    <w:rsid w:val="00621F3E"/>
    <w:rsid w:val="006229C0"/>
    <w:rsid w:val="00622F0A"/>
    <w:rsid w:val="00624369"/>
    <w:rsid w:val="00624BB0"/>
    <w:rsid w:val="0062526D"/>
    <w:rsid w:val="00625941"/>
    <w:rsid w:val="00627683"/>
    <w:rsid w:val="00630B80"/>
    <w:rsid w:val="00632FF0"/>
    <w:rsid w:val="00633A9D"/>
    <w:rsid w:val="006343E1"/>
    <w:rsid w:val="00634D6C"/>
    <w:rsid w:val="006371BF"/>
    <w:rsid w:val="0064007B"/>
    <w:rsid w:val="00642070"/>
    <w:rsid w:val="00643802"/>
    <w:rsid w:val="0064412F"/>
    <w:rsid w:val="006445A1"/>
    <w:rsid w:val="00645B0A"/>
    <w:rsid w:val="006460A7"/>
    <w:rsid w:val="00646C07"/>
    <w:rsid w:val="00646D0E"/>
    <w:rsid w:val="00647D1C"/>
    <w:rsid w:val="006517F3"/>
    <w:rsid w:val="00651F05"/>
    <w:rsid w:val="0065354E"/>
    <w:rsid w:val="00655370"/>
    <w:rsid w:val="00655744"/>
    <w:rsid w:val="00657B4E"/>
    <w:rsid w:val="006615F2"/>
    <w:rsid w:val="00662D21"/>
    <w:rsid w:val="00662DEB"/>
    <w:rsid w:val="00662F1F"/>
    <w:rsid w:val="00663267"/>
    <w:rsid w:val="00664A8F"/>
    <w:rsid w:val="006663BB"/>
    <w:rsid w:val="00667692"/>
    <w:rsid w:val="00670737"/>
    <w:rsid w:val="006708A2"/>
    <w:rsid w:val="00673B1F"/>
    <w:rsid w:val="006753B8"/>
    <w:rsid w:val="006772E9"/>
    <w:rsid w:val="00677583"/>
    <w:rsid w:val="006806E6"/>
    <w:rsid w:val="00680AB5"/>
    <w:rsid w:val="00681B59"/>
    <w:rsid w:val="00681D20"/>
    <w:rsid w:val="00682D32"/>
    <w:rsid w:val="006834E4"/>
    <w:rsid w:val="00685672"/>
    <w:rsid w:val="00685BEE"/>
    <w:rsid w:val="0068691A"/>
    <w:rsid w:val="00690875"/>
    <w:rsid w:val="00690F16"/>
    <w:rsid w:val="00693D8B"/>
    <w:rsid w:val="00693E5F"/>
    <w:rsid w:val="006967EF"/>
    <w:rsid w:val="00696A73"/>
    <w:rsid w:val="00697490"/>
    <w:rsid w:val="006A1E50"/>
    <w:rsid w:val="006A4798"/>
    <w:rsid w:val="006A5086"/>
    <w:rsid w:val="006A5AD9"/>
    <w:rsid w:val="006A69A0"/>
    <w:rsid w:val="006A7934"/>
    <w:rsid w:val="006B0341"/>
    <w:rsid w:val="006B1918"/>
    <w:rsid w:val="006B4616"/>
    <w:rsid w:val="006B56A6"/>
    <w:rsid w:val="006B6CC3"/>
    <w:rsid w:val="006C45D6"/>
    <w:rsid w:val="006C49C5"/>
    <w:rsid w:val="006C4F50"/>
    <w:rsid w:val="006C6292"/>
    <w:rsid w:val="006D079E"/>
    <w:rsid w:val="006D22EB"/>
    <w:rsid w:val="006D3DEA"/>
    <w:rsid w:val="006D4799"/>
    <w:rsid w:val="006D53E7"/>
    <w:rsid w:val="006D5D94"/>
    <w:rsid w:val="006D5FEE"/>
    <w:rsid w:val="006D688A"/>
    <w:rsid w:val="006E4729"/>
    <w:rsid w:val="006F058B"/>
    <w:rsid w:val="006F0A46"/>
    <w:rsid w:val="006F0C48"/>
    <w:rsid w:val="006F2DA5"/>
    <w:rsid w:val="006F35CA"/>
    <w:rsid w:val="006F4D56"/>
    <w:rsid w:val="006F5F58"/>
    <w:rsid w:val="006F6047"/>
    <w:rsid w:val="0070023E"/>
    <w:rsid w:val="00701EC8"/>
    <w:rsid w:val="007023BA"/>
    <w:rsid w:val="00702E30"/>
    <w:rsid w:val="00704868"/>
    <w:rsid w:val="00710679"/>
    <w:rsid w:val="00710B8F"/>
    <w:rsid w:val="00711697"/>
    <w:rsid w:val="0071191A"/>
    <w:rsid w:val="00712839"/>
    <w:rsid w:val="007152DC"/>
    <w:rsid w:val="00715820"/>
    <w:rsid w:val="007175CF"/>
    <w:rsid w:val="0072475A"/>
    <w:rsid w:val="007260F6"/>
    <w:rsid w:val="00726578"/>
    <w:rsid w:val="0073021D"/>
    <w:rsid w:val="0073204A"/>
    <w:rsid w:val="00733387"/>
    <w:rsid w:val="0073363B"/>
    <w:rsid w:val="00735D35"/>
    <w:rsid w:val="0073700D"/>
    <w:rsid w:val="00740446"/>
    <w:rsid w:val="0074235D"/>
    <w:rsid w:val="00742632"/>
    <w:rsid w:val="007434DC"/>
    <w:rsid w:val="007436CC"/>
    <w:rsid w:val="007438D1"/>
    <w:rsid w:val="0074505D"/>
    <w:rsid w:val="00745D63"/>
    <w:rsid w:val="00746E9B"/>
    <w:rsid w:val="00751493"/>
    <w:rsid w:val="007520E6"/>
    <w:rsid w:val="00752B48"/>
    <w:rsid w:val="00755665"/>
    <w:rsid w:val="00760DAF"/>
    <w:rsid w:val="007616F0"/>
    <w:rsid w:val="00761CC4"/>
    <w:rsid w:val="00764BE2"/>
    <w:rsid w:val="0076670D"/>
    <w:rsid w:val="00766FA2"/>
    <w:rsid w:val="0077097F"/>
    <w:rsid w:val="00771778"/>
    <w:rsid w:val="0077393C"/>
    <w:rsid w:val="00773A85"/>
    <w:rsid w:val="00773BDC"/>
    <w:rsid w:val="00774E58"/>
    <w:rsid w:val="00775293"/>
    <w:rsid w:val="00777396"/>
    <w:rsid w:val="007804A1"/>
    <w:rsid w:val="00780B03"/>
    <w:rsid w:val="00780CC5"/>
    <w:rsid w:val="007810E5"/>
    <w:rsid w:val="00782219"/>
    <w:rsid w:val="00782EAD"/>
    <w:rsid w:val="0078453B"/>
    <w:rsid w:val="00784E5E"/>
    <w:rsid w:val="00785FD5"/>
    <w:rsid w:val="007866D3"/>
    <w:rsid w:val="00786D01"/>
    <w:rsid w:val="00790209"/>
    <w:rsid w:val="00790867"/>
    <w:rsid w:val="0079603E"/>
    <w:rsid w:val="007979A2"/>
    <w:rsid w:val="007A1D0D"/>
    <w:rsid w:val="007A66C1"/>
    <w:rsid w:val="007B2378"/>
    <w:rsid w:val="007B3A25"/>
    <w:rsid w:val="007B4025"/>
    <w:rsid w:val="007B4E2D"/>
    <w:rsid w:val="007C0389"/>
    <w:rsid w:val="007C0D46"/>
    <w:rsid w:val="007C1E23"/>
    <w:rsid w:val="007C4C1A"/>
    <w:rsid w:val="007C6CC4"/>
    <w:rsid w:val="007C7E78"/>
    <w:rsid w:val="007D02C6"/>
    <w:rsid w:val="007D1834"/>
    <w:rsid w:val="007D1D83"/>
    <w:rsid w:val="007D3BE9"/>
    <w:rsid w:val="007D4A96"/>
    <w:rsid w:val="007D71D0"/>
    <w:rsid w:val="007E1A7A"/>
    <w:rsid w:val="007E28AF"/>
    <w:rsid w:val="007E321C"/>
    <w:rsid w:val="007E345E"/>
    <w:rsid w:val="007E407E"/>
    <w:rsid w:val="007E5521"/>
    <w:rsid w:val="007E7476"/>
    <w:rsid w:val="007F1F60"/>
    <w:rsid w:val="007F276C"/>
    <w:rsid w:val="007F2B6F"/>
    <w:rsid w:val="007F2D28"/>
    <w:rsid w:val="007F3540"/>
    <w:rsid w:val="007F610B"/>
    <w:rsid w:val="007F6F44"/>
    <w:rsid w:val="007F6FD5"/>
    <w:rsid w:val="00803E57"/>
    <w:rsid w:val="00804498"/>
    <w:rsid w:val="00806B4A"/>
    <w:rsid w:val="00807448"/>
    <w:rsid w:val="00807E29"/>
    <w:rsid w:val="00811909"/>
    <w:rsid w:val="00811F70"/>
    <w:rsid w:val="00813098"/>
    <w:rsid w:val="0081381C"/>
    <w:rsid w:val="00815670"/>
    <w:rsid w:val="00815A0D"/>
    <w:rsid w:val="0081787A"/>
    <w:rsid w:val="00817A38"/>
    <w:rsid w:val="00822EDC"/>
    <w:rsid w:val="00823E1F"/>
    <w:rsid w:val="00824118"/>
    <w:rsid w:val="008245F8"/>
    <w:rsid w:val="00824802"/>
    <w:rsid w:val="0082683C"/>
    <w:rsid w:val="00830714"/>
    <w:rsid w:val="008327A0"/>
    <w:rsid w:val="008338A7"/>
    <w:rsid w:val="00835345"/>
    <w:rsid w:val="0083659F"/>
    <w:rsid w:val="00837790"/>
    <w:rsid w:val="00840FBE"/>
    <w:rsid w:val="00844598"/>
    <w:rsid w:val="008477E9"/>
    <w:rsid w:val="0085089E"/>
    <w:rsid w:val="008513E6"/>
    <w:rsid w:val="008520F1"/>
    <w:rsid w:val="00852E5A"/>
    <w:rsid w:val="008543EA"/>
    <w:rsid w:val="00856B5D"/>
    <w:rsid w:val="00857DC9"/>
    <w:rsid w:val="00863C91"/>
    <w:rsid w:val="008672AF"/>
    <w:rsid w:val="00867BAF"/>
    <w:rsid w:val="00871943"/>
    <w:rsid w:val="00871D9A"/>
    <w:rsid w:val="00873AE4"/>
    <w:rsid w:val="0087418C"/>
    <w:rsid w:val="00875EB7"/>
    <w:rsid w:val="00875F5E"/>
    <w:rsid w:val="008760F2"/>
    <w:rsid w:val="00876265"/>
    <w:rsid w:val="00880936"/>
    <w:rsid w:val="00881B4D"/>
    <w:rsid w:val="00884360"/>
    <w:rsid w:val="00886986"/>
    <w:rsid w:val="008879C5"/>
    <w:rsid w:val="00892ECA"/>
    <w:rsid w:val="00893E02"/>
    <w:rsid w:val="008943EA"/>
    <w:rsid w:val="00894D32"/>
    <w:rsid w:val="0089532D"/>
    <w:rsid w:val="008971B7"/>
    <w:rsid w:val="008A0619"/>
    <w:rsid w:val="008A581D"/>
    <w:rsid w:val="008A7879"/>
    <w:rsid w:val="008B02EB"/>
    <w:rsid w:val="008B3774"/>
    <w:rsid w:val="008B62B5"/>
    <w:rsid w:val="008C0DBE"/>
    <w:rsid w:val="008C1468"/>
    <w:rsid w:val="008C1B41"/>
    <w:rsid w:val="008C20D6"/>
    <w:rsid w:val="008C235C"/>
    <w:rsid w:val="008C4606"/>
    <w:rsid w:val="008C5B0E"/>
    <w:rsid w:val="008C64B2"/>
    <w:rsid w:val="008C6B1C"/>
    <w:rsid w:val="008D10F1"/>
    <w:rsid w:val="008D1CEE"/>
    <w:rsid w:val="008D5210"/>
    <w:rsid w:val="008D67BD"/>
    <w:rsid w:val="008D7532"/>
    <w:rsid w:val="008D7884"/>
    <w:rsid w:val="008E39A6"/>
    <w:rsid w:val="008E4CD4"/>
    <w:rsid w:val="008E5EEB"/>
    <w:rsid w:val="008E6537"/>
    <w:rsid w:val="008E7CD2"/>
    <w:rsid w:val="008F12CA"/>
    <w:rsid w:val="008F194A"/>
    <w:rsid w:val="008F2BC8"/>
    <w:rsid w:val="008F3A15"/>
    <w:rsid w:val="008F3CEE"/>
    <w:rsid w:val="008F3EC6"/>
    <w:rsid w:val="008F4BC6"/>
    <w:rsid w:val="008F527C"/>
    <w:rsid w:val="008F5AC8"/>
    <w:rsid w:val="008F5E15"/>
    <w:rsid w:val="00900BD2"/>
    <w:rsid w:val="00902241"/>
    <w:rsid w:val="0090241D"/>
    <w:rsid w:val="00905ECC"/>
    <w:rsid w:val="00906D71"/>
    <w:rsid w:val="00907A8F"/>
    <w:rsid w:val="0091075F"/>
    <w:rsid w:val="00911C03"/>
    <w:rsid w:val="00911C2B"/>
    <w:rsid w:val="00912938"/>
    <w:rsid w:val="00912EA2"/>
    <w:rsid w:val="00913263"/>
    <w:rsid w:val="009145C2"/>
    <w:rsid w:val="009158E6"/>
    <w:rsid w:val="00920792"/>
    <w:rsid w:val="009210E8"/>
    <w:rsid w:val="009214E2"/>
    <w:rsid w:val="00921CAC"/>
    <w:rsid w:val="00924DF4"/>
    <w:rsid w:val="00926C90"/>
    <w:rsid w:val="00926FB9"/>
    <w:rsid w:val="0093386D"/>
    <w:rsid w:val="00940813"/>
    <w:rsid w:val="00942547"/>
    <w:rsid w:val="0094280A"/>
    <w:rsid w:val="009430C6"/>
    <w:rsid w:val="0095096E"/>
    <w:rsid w:val="00951DBE"/>
    <w:rsid w:val="0095208D"/>
    <w:rsid w:val="00953E60"/>
    <w:rsid w:val="00955F15"/>
    <w:rsid w:val="009568AC"/>
    <w:rsid w:val="0095710A"/>
    <w:rsid w:val="009614CF"/>
    <w:rsid w:val="00964945"/>
    <w:rsid w:val="00964B2F"/>
    <w:rsid w:val="009663E7"/>
    <w:rsid w:val="00970282"/>
    <w:rsid w:val="009707F9"/>
    <w:rsid w:val="0097142D"/>
    <w:rsid w:val="00971583"/>
    <w:rsid w:val="00971B5C"/>
    <w:rsid w:val="00972D9D"/>
    <w:rsid w:val="0097486A"/>
    <w:rsid w:val="009748DA"/>
    <w:rsid w:val="00977B6D"/>
    <w:rsid w:val="009802DC"/>
    <w:rsid w:val="0098123E"/>
    <w:rsid w:val="00981F38"/>
    <w:rsid w:val="00982F56"/>
    <w:rsid w:val="0098361D"/>
    <w:rsid w:val="00983670"/>
    <w:rsid w:val="00986DD7"/>
    <w:rsid w:val="00986FEF"/>
    <w:rsid w:val="0099110D"/>
    <w:rsid w:val="00992245"/>
    <w:rsid w:val="0099254F"/>
    <w:rsid w:val="009926A1"/>
    <w:rsid w:val="009926FE"/>
    <w:rsid w:val="00994177"/>
    <w:rsid w:val="00996286"/>
    <w:rsid w:val="009A1B94"/>
    <w:rsid w:val="009A3204"/>
    <w:rsid w:val="009A4799"/>
    <w:rsid w:val="009A5798"/>
    <w:rsid w:val="009A5FB1"/>
    <w:rsid w:val="009A66C9"/>
    <w:rsid w:val="009A740B"/>
    <w:rsid w:val="009B1257"/>
    <w:rsid w:val="009B1732"/>
    <w:rsid w:val="009B3C78"/>
    <w:rsid w:val="009B3C99"/>
    <w:rsid w:val="009B6AB7"/>
    <w:rsid w:val="009C2D6E"/>
    <w:rsid w:val="009C3779"/>
    <w:rsid w:val="009C4CAC"/>
    <w:rsid w:val="009D2051"/>
    <w:rsid w:val="009D23EB"/>
    <w:rsid w:val="009D3936"/>
    <w:rsid w:val="009D4D38"/>
    <w:rsid w:val="009E05A8"/>
    <w:rsid w:val="009E6D4F"/>
    <w:rsid w:val="009E7618"/>
    <w:rsid w:val="009E7F06"/>
    <w:rsid w:val="009F3B4F"/>
    <w:rsid w:val="009F4949"/>
    <w:rsid w:val="009F558D"/>
    <w:rsid w:val="009F5813"/>
    <w:rsid w:val="009F5B85"/>
    <w:rsid w:val="009F77D0"/>
    <w:rsid w:val="009F7893"/>
    <w:rsid w:val="00A0141D"/>
    <w:rsid w:val="00A03A62"/>
    <w:rsid w:val="00A04CA7"/>
    <w:rsid w:val="00A0511A"/>
    <w:rsid w:val="00A108C2"/>
    <w:rsid w:val="00A114E9"/>
    <w:rsid w:val="00A12F13"/>
    <w:rsid w:val="00A1429C"/>
    <w:rsid w:val="00A15263"/>
    <w:rsid w:val="00A15ABD"/>
    <w:rsid w:val="00A15ACE"/>
    <w:rsid w:val="00A16F74"/>
    <w:rsid w:val="00A174D1"/>
    <w:rsid w:val="00A20F06"/>
    <w:rsid w:val="00A21194"/>
    <w:rsid w:val="00A212D0"/>
    <w:rsid w:val="00A21CA8"/>
    <w:rsid w:val="00A226BC"/>
    <w:rsid w:val="00A229F6"/>
    <w:rsid w:val="00A23B1F"/>
    <w:rsid w:val="00A241B2"/>
    <w:rsid w:val="00A251E9"/>
    <w:rsid w:val="00A25837"/>
    <w:rsid w:val="00A25952"/>
    <w:rsid w:val="00A25C52"/>
    <w:rsid w:val="00A26DEE"/>
    <w:rsid w:val="00A31BF2"/>
    <w:rsid w:val="00A32594"/>
    <w:rsid w:val="00A32790"/>
    <w:rsid w:val="00A32F6A"/>
    <w:rsid w:val="00A34D82"/>
    <w:rsid w:val="00A3683D"/>
    <w:rsid w:val="00A37038"/>
    <w:rsid w:val="00A373EB"/>
    <w:rsid w:val="00A3765E"/>
    <w:rsid w:val="00A400F7"/>
    <w:rsid w:val="00A40147"/>
    <w:rsid w:val="00A4379F"/>
    <w:rsid w:val="00A44009"/>
    <w:rsid w:val="00A467BD"/>
    <w:rsid w:val="00A52F75"/>
    <w:rsid w:val="00A53493"/>
    <w:rsid w:val="00A5618B"/>
    <w:rsid w:val="00A62490"/>
    <w:rsid w:val="00A62DE5"/>
    <w:rsid w:val="00A64444"/>
    <w:rsid w:val="00A64CCA"/>
    <w:rsid w:val="00A66FEA"/>
    <w:rsid w:val="00A71A0E"/>
    <w:rsid w:val="00A72013"/>
    <w:rsid w:val="00A7280C"/>
    <w:rsid w:val="00A73868"/>
    <w:rsid w:val="00A73F60"/>
    <w:rsid w:val="00A769FA"/>
    <w:rsid w:val="00A77102"/>
    <w:rsid w:val="00A779A5"/>
    <w:rsid w:val="00A77C28"/>
    <w:rsid w:val="00A80CA2"/>
    <w:rsid w:val="00A85B9F"/>
    <w:rsid w:val="00A8702B"/>
    <w:rsid w:val="00A8733B"/>
    <w:rsid w:val="00A9011A"/>
    <w:rsid w:val="00A901B7"/>
    <w:rsid w:val="00A91B02"/>
    <w:rsid w:val="00A92D76"/>
    <w:rsid w:val="00A9385E"/>
    <w:rsid w:val="00A94E24"/>
    <w:rsid w:val="00A952B2"/>
    <w:rsid w:val="00A957C9"/>
    <w:rsid w:val="00A96A5B"/>
    <w:rsid w:val="00AA0847"/>
    <w:rsid w:val="00AA186A"/>
    <w:rsid w:val="00AA1FEA"/>
    <w:rsid w:val="00AA2930"/>
    <w:rsid w:val="00AA3FC6"/>
    <w:rsid w:val="00AA593F"/>
    <w:rsid w:val="00AA6129"/>
    <w:rsid w:val="00AA688F"/>
    <w:rsid w:val="00AA6AFC"/>
    <w:rsid w:val="00AA71D5"/>
    <w:rsid w:val="00AA7AA4"/>
    <w:rsid w:val="00AB2331"/>
    <w:rsid w:val="00AB28DF"/>
    <w:rsid w:val="00AB33F4"/>
    <w:rsid w:val="00AB4449"/>
    <w:rsid w:val="00AB55CF"/>
    <w:rsid w:val="00AB66D7"/>
    <w:rsid w:val="00AB705A"/>
    <w:rsid w:val="00AC0074"/>
    <w:rsid w:val="00AC00F7"/>
    <w:rsid w:val="00AC13FF"/>
    <w:rsid w:val="00AC16D7"/>
    <w:rsid w:val="00AC53E0"/>
    <w:rsid w:val="00AC7582"/>
    <w:rsid w:val="00AC77D9"/>
    <w:rsid w:val="00AD19B8"/>
    <w:rsid w:val="00AD2F7F"/>
    <w:rsid w:val="00AD770B"/>
    <w:rsid w:val="00AD7D5E"/>
    <w:rsid w:val="00AE2AF4"/>
    <w:rsid w:val="00AE3091"/>
    <w:rsid w:val="00AE3E20"/>
    <w:rsid w:val="00AE4189"/>
    <w:rsid w:val="00AE5822"/>
    <w:rsid w:val="00AE75B6"/>
    <w:rsid w:val="00AF00D8"/>
    <w:rsid w:val="00AF0D70"/>
    <w:rsid w:val="00AF1097"/>
    <w:rsid w:val="00AF4279"/>
    <w:rsid w:val="00AF43EA"/>
    <w:rsid w:val="00AF634C"/>
    <w:rsid w:val="00B00068"/>
    <w:rsid w:val="00B00ED9"/>
    <w:rsid w:val="00B01527"/>
    <w:rsid w:val="00B02EC3"/>
    <w:rsid w:val="00B0371F"/>
    <w:rsid w:val="00B04B74"/>
    <w:rsid w:val="00B04BED"/>
    <w:rsid w:val="00B066D1"/>
    <w:rsid w:val="00B1116C"/>
    <w:rsid w:val="00B14389"/>
    <w:rsid w:val="00B147F8"/>
    <w:rsid w:val="00B154E3"/>
    <w:rsid w:val="00B15D8E"/>
    <w:rsid w:val="00B16923"/>
    <w:rsid w:val="00B17BBB"/>
    <w:rsid w:val="00B17CDD"/>
    <w:rsid w:val="00B23195"/>
    <w:rsid w:val="00B23BB4"/>
    <w:rsid w:val="00B251D5"/>
    <w:rsid w:val="00B25926"/>
    <w:rsid w:val="00B25D7D"/>
    <w:rsid w:val="00B36158"/>
    <w:rsid w:val="00B36E36"/>
    <w:rsid w:val="00B41BCA"/>
    <w:rsid w:val="00B4307A"/>
    <w:rsid w:val="00B4416A"/>
    <w:rsid w:val="00B45A16"/>
    <w:rsid w:val="00B521FD"/>
    <w:rsid w:val="00B549A5"/>
    <w:rsid w:val="00B56BB2"/>
    <w:rsid w:val="00B6034A"/>
    <w:rsid w:val="00B605E5"/>
    <w:rsid w:val="00B61EA9"/>
    <w:rsid w:val="00B63758"/>
    <w:rsid w:val="00B6429B"/>
    <w:rsid w:val="00B64F1E"/>
    <w:rsid w:val="00B65C85"/>
    <w:rsid w:val="00B670E4"/>
    <w:rsid w:val="00B67374"/>
    <w:rsid w:val="00B67567"/>
    <w:rsid w:val="00B70B5F"/>
    <w:rsid w:val="00B70D6A"/>
    <w:rsid w:val="00B70F70"/>
    <w:rsid w:val="00B70FE5"/>
    <w:rsid w:val="00B7170F"/>
    <w:rsid w:val="00B72282"/>
    <w:rsid w:val="00B7385B"/>
    <w:rsid w:val="00B747BF"/>
    <w:rsid w:val="00B74F24"/>
    <w:rsid w:val="00B767C5"/>
    <w:rsid w:val="00B76B35"/>
    <w:rsid w:val="00B76CC4"/>
    <w:rsid w:val="00B80036"/>
    <w:rsid w:val="00B81740"/>
    <w:rsid w:val="00B81B04"/>
    <w:rsid w:val="00B85135"/>
    <w:rsid w:val="00B85352"/>
    <w:rsid w:val="00B864AF"/>
    <w:rsid w:val="00B866C5"/>
    <w:rsid w:val="00B9314A"/>
    <w:rsid w:val="00B93604"/>
    <w:rsid w:val="00B97E8B"/>
    <w:rsid w:val="00BA0ADD"/>
    <w:rsid w:val="00BA14B3"/>
    <w:rsid w:val="00BA1629"/>
    <w:rsid w:val="00BA19A3"/>
    <w:rsid w:val="00BA3F78"/>
    <w:rsid w:val="00BA5152"/>
    <w:rsid w:val="00BA5597"/>
    <w:rsid w:val="00BA5781"/>
    <w:rsid w:val="00BA6108"/>
    <w:rsid w:val="00BA6C8F"/>
    <w:rsid w:val="00BB0DD6"/>
    <w:rsid w:val="00BB1D0F"/>
    <w:rsid w:val="00BB2357"/>
    <w:rsid w:val="00BB35EA"/>
    <w:rsid w:val="00BB45C0"/>
    <w:rsid w:val="00BB52C5"/>
    <w:rsid w:val="00BB7790"/>
    <w:rsid w:val="00BB79AE"/>
    <w:rsid w:val="00BB79DA"/>
    <w:rsid w:val="00BC0A01"/>
    <w:rsid w:val="00BC3001"/>
    <w:rsid w:val="00BC4CDD"/>
    <w:rsid w:val="00BC6554"/>
    <w:rsid w:val="00BD370B"/>
    <w:rsid w:val="00BD4003"/>
    <w:rsid w:val="00BD67B1"/>
    <w:rsid w:val="00BD6DCC"/>
    <w:rsid w:val="00BE32EC"/>
    <w:rsid w:val="00BE38B3"/>
    <w:rsid w:val="00BE6285"/>
    <w:rsid w:val="00BE6A61"/>
    <w:rsid w:val="00BE7BEE"/>
    <w:rsid w:val="00BE7FEF"/>
    <w:rsid w:val="00BF21C7"/>
    <w:rsid w:val="00BF2ACB"/>
    <w:rsid w:val="00BF2D41"/>
    <w:rsid w:val="00BF323D"/>
    <w:rsid w:val="00BF3615"/>
    <w:rsid w:val="00BF7394"/>
    <w:rsid w:val="00BF74CE"/>
    <w:rsid w:val="00C018AC"/>
    <w:rsid w:val="00C02C85"/>
    <w:rsid w:val="00C04483"/>
    <w:rsid w:val="00C0691B"/>
    <w:rsid w:val="00C15C0D"/>
    <w:rsid w:val="00C162B0"/>
    <w:rsid w:val="00C23B12"/>
    <w:rsid w:val="00C23C67"/>
    <w:rsid w:val="00C25148"/>
    <w:rsid w:val="00C25E83"/>
    <w:rsid w:val="00C301D0"/>
    <w:rsid w:val="00C32394"/>
    <w:rsid w:val="00C3388A"/>
    <w:rsid w:val="00C33AE2"/>
    <w:rsid w:val="00C34C44"/>
    <w:rsid w:val="00C357E2"/>
    <w:rsid w:val="00C368D9"/>
    <w:rsid w:val="00C417A6"/>
    <w:rsid w:val="00C4344B"/>
    <w:rsid w:val="00C43914"/>
    <w:rsid w:val="00C43CA0"/>
    <w:rsid w:val="00C44732"/>
    <w:rsid w:val="00C44D42"/>
    <w:rsid w:val="00C454F9"/>
    <w:rsid w:val="00C519F5"/>
    <w:rsid w:val="00C52407"/>
    <w:rsid w:val="00C52443"/>
    <w:rsid w:val="00C537DA"/>
    <w:rsid w:val="00C54A33"/>
    <w:rsid w:val="00C55F0A"/>
    <w:rsid w:val="00C56A73"/>
    <w:rsid w:val="00C56E37"/>
    <w:rsid w:val="00C57472"/>
    <w:rsid w:val="00C60B56"/>
    <w:rsid w:val="00C63ECF"/>
    <w:rsid w:val="00C64426"/>
    <w:rsid w:val="00C64A27"/>
    <w:rsid w:val="00C675FD"/>
    <w:rsid w:val="00C7072E"/>
    <w:rsid w:val="00C71581"/>
    <w:rsid w:val="00C73C72"/>
    <w:rsid w:val="00C748D4"/>
    <w:rsid w:val="00C7549A"/>
    <w:rsid w:val="00C75600"/>
    <w:rsid w:val="00C77923"/>
    <w:rsid w:val="00C82955"/>
    <w:rsid w:val="00C82C08"/>
    <w:rsid w:val="00C845F4"/>
    <w:rsid w:val="00C87516"/>
    <w:rsid w:val="00C90D32"/>
    <w:rsid w:val="00C91457"/>
    <w:rsid w:val="00C91C3D"/>
    <w:rsid w:val="00C91C4A"/>
    <w:rsid w:val="00C92A30"/>
    <w:rsid w:val="00C93CFD"/>
    <w:rsid w:val="00C949E5"/>
    <w:rsid w:val="00C97E02"/>
    <w:rsid w:val="00CA2DFB"/>
    <w:rsid w:val="00CA3FD9"/>
    <w:rsid w:val="00CA43B5"/>
    <w:rsid w:val="00CA68E9"/>
    <w:rsid w:val="00CA6C48"/>
    <w:rsid w:val="00CA727C"/>
    <w:rsid w:val="00CA7FD5"/>
    <w:rsid w:val="00CB2039"/>
    <w:rsid w:val="00CB226A"/>
    <w:rsid w:val="00CB2824"/>
    <w:rsid w:val="00CB3811"/>
    <w:rsid w:val="00CB744E"/>
    <w:rsid w:val="00CB7EE0"/>
    <w:rsid w:val="00CC1911"/>
    <w:rsid w:val="00CC2BBA"/>
    <w:rsid w:val="00CC5F43"/>
    <w:rsid w:val="00CC67AE"/>
    <w:rsid w:val="00CC67DF"/>
    <w:rsid w:val="00CC74B0"/>
    <w:rsid w:val="00CD0105"/>
    <w:rsid w:val="00CD258C"/>
    <w:rsid w:val="00CD2F93"/>
    <w:rsid w:val="00CD3BE1"/>
    <w:rsid w:val="00CD3DC9"/>
    <w:rsid w:val="00CD737B"/>
    <w:rsid w:val="00CE0312"/>
    <w:rsid w:val="00CE0910"/>
    <w:rsid w:val="00CE13E3"/>
    <w:rsid w:val="00CE3CEF"/>
    <w:rsid w:val="00CE3EB7"/>
    <w:rsid w:val="00CE4916"/>
    <w:rsid w:val="00CE4E29"/>
    <w:rsid w:val="00CE50C4"/>
    <w:rsid w:val="00CE6EFB"/>
    <w:rsid w:val="00CF0055"/>
    <w:rsid w:val="00CF2186"/>
    <w:rsid w:val="00CF27DA"/>
    <w:rsid w:val="00CF3D8E"/>
    <w:rsid w:val="00CF701C"/>
    <w:rsid w:val="00CF7A97"/>
    <w:rsid w:val="00D005FA"/>
    <w:rsid w:val="00D0108F"/>
    <w:rsid w:val="00D0197C"/>
    <w:rsid w:val="00D0304D"/>
    <w:rsid w:val="00D038A1"/>
    <w:rsid w:val="00D039AB"/>
    <w:rsid w:val="00D054F5"/>
    <w:rsid w:val="00D11FEC"/>
    <w:rsid w:val="00D12A48"/>
    <w:rsid w:val="00D13628"/>
    <w:rsid w:val="00D142FE"/>
    <w:rsid w:val="00D15D0C"/>
    <w:rsid w:val="00D163C7"/>
    <w:rsid w:val="00D16BC2"/>
    <w:rsid w:val="00D17B04"/>
    <w:rsid w:val="00D2231E"/>
    <w:rsid w:val="00D223BC"/>
    <w:rsid w:val="00D24218"/>
    <w:rsid w:val="00D25698"/>
    <w:rsid w:val="00D25B0A"/>
    <w:rsid w:val="00D2756B"/>
    <w:rsid w:val="00D2765F"/>
    <w:rsid w:val="00D30C19"/>
    <w:rsid w:val="00D31837"/>
    <w:rsid w:val="00D31E7E"/>
    <w:rsid w:val="00D34949"/>
    <w:rsid w:val="00D37EAE"/>
    <w:rsid w:val="00D401E1"/>
    <w:rsid w:val="00D41F0F"/>
    <w:rsid w:val="00D42501"/>
    <w:rsid w:val="00D458BC"/>
    <w:rsid w:val="00D46388"/>
    <w:rsid w:val="00D46C1F"/>
    <w:rsid w:val="00D5057C"/>
    <w:rsid w:val="00D50BDE"/>
    <w:rsid w:val="00D53A8F"/>
    <w:rsid w:val="00D5416F"/>
    <w:rsid w:val="00D55748"/>
    <w:rsid w:val="00D55AAB"/>
    <w:rsid w:val="00D57380"/>
    <w:rsid w:val="00D61271"/>
    <w:rsid w:val="00D61C34"/>
    <w:rsid w:val="00D62E2A"/>
    <w:rsid w:val="00D6452D"/>
    <w:rsid w:val="00D64E9E"/>
    <w:rsid w:val="00D658BC"/>
    <w:rsid w:val="00D6675B"/>
    <w:rsid w:val="00D66C0F"/>
    <w:rsid w:val="00D66F35"/>
    <w:rsid w:val="00D67226"/>
    <w:rsid w:val="00D677A8"/>
    <w:rsid w:val="00D67E46"/>
    <w:rsid w:val="00D67E8F"/>
    <w:rsid w:val="00D70299"/>
    <w:rsid w:val="00D70B9D"/>
    <w:rsid w:val="00D7156B"/>
    <w:rsid w:val="00D729A8"/>
    <w:rsid w:val="00D73EE7"/>
    <w:rsid w:val="00D742C9"/>
    <w:rsid w:val="00D75612"/>
    <w:rsid w:val="00D771F0"/>
    <w:rsid w:val="00D80C0E"/>
    <w:rsid w:val="00D81A60"/>
    <w:rsid w:val="00D824B6"/>
    <w:rsid w:val="00D833EE"/>
    <w:rsid w:val="00D838B1"/>
    <w:rsid w:val="00D841A1"/>
    <w:rsid w:val="00D84843"/>
    <w:rsid w:val="00D84CBF"/>
    <w:rsid w:val="00D84DB4"/>
    <w:rsid w:val="00D87A6B"/>
    <w:rsid w:val="00D87A73"/>
    <w:rsid w:val="00D920EA"/>
    <w:rsid w:val="00D92714"/>
    <w:rsid w:val="00D947CF"/>
    <w:rsid w:val="00D947F5"/>
    <w:rsid w:val="00DA0826"/>
    <w:rsid w:val="00DA20C1"/>
    <w:rsid w:val="00DA484E"/>
    <w:rsid w:val="00DA6104"/>
    <w:rsid w:val="00DA65E0"/>
    <w:rsid w:val="00DA78DF"/>
    <w:rsid w:val="00DB0D2F"/>
    <w:rsid w:val="00DB25AA"/>
    <w:rsid w:val="00DB37C0"/>
    <w:rsid w:val="00DB38EE"/>
    <w:rsid w:val="00DB4474"/>
    <w:rsid w:val="00DB4688"/>
    <w:rsid w:val="00DB559A"/>
    <w:rsid w:val="00DB7A08"/>
    <w:rsid w:val="00DB7A9D"/>
    <w:rsid w:val="00DC07F8"/>
    <w:rsid w:val="00DC1387"/>
    <w:rsid w:val="00DC2832"/>
    <w:rsid w:val="00DC3181"/>
    <w:rsid w:val="00DC495B"/>
    <w:rsid w:val="00DC5022"/>
    <w:rsid w:val="00DC6A53"/>
    <w:rsid w:val="00DC6BE2"/>
    <w:rsid w:val="00DC7AC1"/>
    <w:rsid w:val="00DC7F0B"/>
    <w:rsid w:val="00DD0B75"/>
    <w:rsid w:val="00DD2CEB"/>
    <w:rsid w:val="00DD2F5E"/>
    <w:rsid w:val="00DD3EF9"/>
    <w:rsid w:val="00DD418A"/>
    <w:rsid w:val="00DD5C08"/>
    <w:rsid w:val="00DD776A"/>
    <w:rsid w:val="00DE1A3B"/>
    <w:rsid w:val="00DE1BE7"/>
    <w:rsid w:val="00DE2230"/>
    <w:rsid w:val="00DE23B2"/>
    <w:rsid w:val="00DE408C"/>
    <w:rsid w:val="00DE42E6"/>
    <w:rsid w:val="00DE4FA9"/>
    <w:rsid w:val="00DE5498"/>
    <w:rsid w:val="00DE5BA5"/>
    <w:rsid w:val="00DE7123"/>
    <w:rsid w:val="00DE79FD"/>
    <w:rsid w:val="00DF0147"/>
    <w:rsid w:val="00DF1B6C"/>
    <w:rsid w:val="00DF2492"/>
    <w:rsid w:val="00DF2701"/>
    <w:rsid w:val="00DF2A25"/>
    <w:rsid w:val="00DF6A22"/>
    <w:rsid w:val="00DF75CB"/>
    <w:rsid w:val="00DF79A2"/>
    <w:rsid w:val="00DF7BAB"/>
    <w:rsid w:val="00E028CE"/>
    <w:rsid w:val="00E03F83"/>
    <w:rsid w:val="00E040F4"/>
    <w:rsid w:val="00E0485E"/>
    <w:rsid w:val="00E05FAC"/>
    <w:rsid w:val="00E06188"/>
    <w:rsid w:val="00E06790"/>
    <w:rsid w:val="00E06C45"/>
    <w:rsid w:val="00E10A17"/>
    <w:rsid w:val="00E116A9"/>
    <w:rsid w:val="00E13C45"/>
    <w:rsid w:val="00E23628"/>
    <w:rsid w:val="00E25EC5"/>
    <w:rsid w:val="00E2765B"/>
    <w:rsid w:val="00E27891"/>
    <w:rsid w:val="00E27B4D"/>
    <w:rsid w:val="00E30916"/>
    <w:rsid w:val="00E34A35"/>
    <w:rsid w:val="00E3553E"/>
    <w:rsid w:val="00E41483"/>
    <w:rsid w:val="00E425BA"/>
    <w:rsid w:val="00E4328A"/>
    <w:rsid w:val="00E434D0"/>
    <w:rsid w:val="00E4503C"/>
    <w:rsid w:val="00E45687"/>
    <w:rsid w:val="00E458D7"/>
    <w:rsid w:val="00E45CDE"/>
    <w:rsid w:val="00E502AA"/>
    <w:rsid w:val="00E51F18"/>
    <w:rsid w:val="00E5204F"/>
    <w:rsid w:val="00E52B44"/>
    <w:rsid w:val="00E54558"/>
    <w:rsid w:val="00E54E01"/>
    <w:rsid w:val="00E560B5"/>
    <w:rsid w:val="00E615FD"/>
    <w:rsid w:val="00E61B7E"/>
    <w:rsid w:val="00E61FE3"/>
    <w:rsid w:val="00E635FC"/>
    <w:rsid w:val="00E651AA"/>
    <w:rsid w:val="00E65D59"/>
    <w:rsid w:val="00E66336"/>
    <w:rsid w:val="00E66E47"/>
    <w:rsid w:val="00E70863"/>
    <w:rsid w:val="00E70EA8"/>
    <w:rsid w:val="00E71F1E"/>
    <w:rsid w:val="00E7375A"/>
    <w:rsid w:val="00E73A40"/>
    <w:rsid w:val="00E74190"/>
    <w:rsid w:val="00E744BF"/>
    <w:rsid w:val="00E7554C"/>
    <w:rsid w:val="00E75EBA"/>
    <w:rsid w:val="00E7606D"/>
    <w:rsid w:val="00E7630E"/>
    <w:rsid w:val="00E76C33"/>
    <w:rsid w:val="00E800E8"/>
    <w:rsid w:val="00E80F59"/>
    <w:rsid w:val="00E81297"/>
    <w:rsid w:val="00E81E26"/>
    <w:rsid w:val="00E822E9"/>
    <w:rsid w:val="00E82C87"/>
    <w:rsid w:val="00E82DA5"/>
    <w:rsid w:val="00E82E92"/>
    <w:rsid w:val="00E8418F"/>
    <w:rsid w:val="00E856EE"/>
    <w:rsid w:val="00E8616A"/>
    <w:rsid w:val="00E86372"/>
    <w:rsid w:val="00E86472"/>
    <w:rsid w:val="00E86900"/>
    <w:rsid w:val="00E87355"/>
    <w:rsid w:val="00E877F9"/>
    <w:rsid w:val="00E92D24"/>
    <w:rsid w:val="00E93BD6"/>
    <w:rsid w:val="00E947A8"/>
    <w:rsid w:val="00E9623A"/>
    <w:rsid w:val="00EA0A57"/>
    <w:rsid w:val="00EA0FB7"/>
    <w:rsid w:val="00EA40B2"/>
    <w:rsid w:val="00EA4817"/>
    <w:rsid w:val="00EA58FA"/>
    <w:rsid w:val="00EA5BCF"/>
    <w:rsid w:val="00EA740D"/>
    <w:rsid w:val="00EA7C07"/>
    <w:rsid w:val="00EB01C1"/>
    <w:rsid w:val="00EB2DB6"/>
    <w:rsid w:val="00EB3087"/>
    <w:rsid w:val="00EB37E2"/>
    <w:rsid w:val="00EB3E1C"/>
    <w:rsid w:val="00EB4E6D"/>
    <w:rsid w:val="00EB57EA"/>
    <w:rsid w:val="00EB5D44"/>
    <w:rsid w:val="00EB641A"/>
    <w:rsid w:val="00EC03B0"/>
    <w:rsid w:val="00EC1335"/>
    <w:rsid w:val="00EC1F42"/>
    <w:rsid w:val="00EC262A"/>
    <w:rsid w:val="00EC38ED"/>
    <w:rsid w:val="00EC46FA"/>
    <w:rsid w:val="00EC5256"/>
    <w:rsid w:val="00EC5DFF"/>
    <w:rsid w:val="00ED01A5"/>
    <w:rsid w:val="00ED088C"/>
    <w:rsid w:val="00ED1900"/>
    <w:rsid w:val="00ED43C8"/>
    <w:rsid w:val="00ED72BB"/>
    <w:rsid w:val="00EE2730"/>
    <w:rsid w:val="00EE5B75"/>
    <w:rsid w:val="00EE5E27"/>
    <w:rsid w:val="00EF33D5"/>
    <w:rsid w:val="00EF4734"/>
    <w:rsid w:val="00EF528A"/>
    <w:rsid w:val="00EF5DD2"/>
    <w:rsid w:val="00EF65BF"/>
    <w:rsid w:val="00EF7222"/>
    <w:rsid w:val="00F00CB1"/>
    <w:rsid w:val="00F00FB7"/>
    <w:rsid w:val="00F00FEC"/>
    <w:rsid w:val="00F01167"/>
    <w:rsid w:val="00F02EDD"/>
    <w:rsid w:val="00F039F4"/>
    <w:rsid w:val="00F040D9"/>
    <w:rsid w:val="00F044BB"/>
    <w:rsid w:val="00F04C7A"/>
    <w:rsid w:val="00F06906"/>
    <w:rsid w:val="00F0772F"/>
    <w:rsid w:val="00F129D2"/>
    <w:rsid w:val="00F14073"/>
    <w:rsid w:val="00F1441F"/>
    <w:rsid w:val="00F1524D"/>
    <w:rsid w:val="00F16FD3"/>
    <w:rsid w:val="00F17976"/>
    <w:rsid w:val="00F17D11"/>
    <w:rsid w:val="00F205EB"/>
    <w:rsid w:val="00F218F2"/>
    <w:rsid w:val="00F2327C"/>
    <w:rsid w:val="00F25160"/>
    <w:rsid w:val="00F25484"/>
    <w:rsid w:val="00F2646F"/>
    <w:rsid w:val="00F31F57"/>
    <w:rsid w:val="00F3227C"/>
    <w:rsid w:val="00F34468"/>
    <w:rsid w:val="00F349BD"/>
    <w:rsid w:val="00F34DAD"/>
    <w:rsid w:val="00F37C85"/>
    <w:rsid w:val="00F40F50"/>
    <w:rsid w:val="00F41540"/>
    <w:rsid w:val="00F42417"/>
    <w:rsid w:val="00F42ACE"/>
    <w:rsid w:val="00F46730"/>
    <w:rsid w:val="00F52D14"/>
    <w:rsid w:val="00F532EA"/>
    <w:rsid w:val="00F53628"/>
    <w:rsid w:val="00F545B2"/>
    <w:rsid w:val="00F603AE"/>
    <w:rsid w:val="00F606D7"/>
    <w:rsid w:val="00F6085F"/>
    <w:rsid w:val="00F61C17"/>
    <w:rsid w:val="00F61C57"/>
    <w:rsid w:val="00F62C69"/>
    <w:rsid w:val="00F66C6E"/>
    <w:rsid w:val="00F713AF"/>
    <w:rsid w:val="00F73362"/>
    <w:rsid w:val="00F76AB4"/>
    <w:rsid w:val="00F776AD"/>
    <w:rsid w:val="00F80757"/>
    <w:rsid w:val="00F81D34"/>
    <w:rsid w:val="00F82451"/>
    <w:rsid w:val="00F82691"/>
    <w:rsid w:val="00F832CF"/>
    <w:rsid w:val="00F8444F"/>
    <w:rsid w:val="00F8548C"/>
    <w:rsid w:val="00F9138F"/>
    <w:rsid w:val="00F91885"/>
    <w:rsid w:val="00F918B9"/>
    <w:rsid w:val="00F91B32"/>
    <w:rsid w:val="00F95509"/>
    <w:rsid w:val="00F95EC3"/>
    <w:rsid w:val="00F9636E"/>
    <w:rsid w:val="00FA1022"/>
    <w:rsid w:val="00FA14C7"/>
    <w:rsid w:val="00FA15C2"/>
    <w:rsid w:val="00FA16AF"/>
    <w:rsid w:val="00FA19C3"/>
    <w:rsid w:val="00FA262B"/>
    <w:rsid w:val="00FA3AE0"/>
    <w:rsid w:val="00FA4E10"/>
    <w:rsid w:val="00FA50BE"/>
    <w:rsid w:val="00FA5BD0"/>
    <w:rsid w:val="00FA6271"/>
    <w:rsid w:val="00FA7BC1"/>
    <w:rsid w:val="00FB075F"/>
    <w:rsid w:val="00FB1EEF"/>
    <w:rsid w:val="00FB1FB5"/>
    <w:rsid w:val="00FB33CD"/>
    <w:rsid w:val="00FB34CB"/>
    <w:rsid w:val="00FB5625"/>
    <w:rsid w:val="00FB5C77"/>
    <w:rsid w:val="00FB605A"/>
    <w:rsid w:val="00FB6257"/>
    <w:rsid w:val="00FB6A89"/>
    <w:rsid w:val="00FB6C11"/>
    <w:rsid w:val="00FC1E3F"/>
    <w:rsid w:val="00FC4954"/>
    <w:rsid w:val="00FC5188"/>
    <w:rsid w:val="00FC6A7C"/>
    <w:rsid w:val="00FC7402"/>
    <w:rsid w:val="00FD17D0"/>
    <w:rsid w:val="00FD1D2D"/>
    <w:rsid w:val="00FD2E47"/>
    <w:rsid w:val="00FD3474"/>
    <w:rsid w:val="00FD4C2B"/>
    <w:rsid w:val="00FD6873"/>
    <w:rsid w:val="00FD78BE"/>
    <w:rsid w:val="00FD7CCF"/>
    <w:rsid w:val="00FE09DF"/>
    <w:rsid w:val="00FE1033"/>
    <w:rsid w:val="00FE137B"/>
    <w:rsid w:val="00FE138A"/>
    <w:rsid w:val="00FE3D08"/>
    <w:rsid w:val="00FE5896"/>
    <w:rsid w:val="00FE6802"/>
    <w:rsid w:val="00FE69B8"/>
    <w:rsid w:val="00FE6D24"/>
    <w:rsid w:val="00FF0BD7"/>
    <w:rsid w:val="00FF190B"/>
    <w:rsid w:val="00FF2A03"/>
    <w:rsid w:val="00FF2F2D"/>
    <w:rsid w:val="00FF37E3"/>
    <w:rsid w:val="00FF4B93"/>
    <w:rsid w:val="00FF4DEF"/>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CAE5F"/>
  <w15:chartTrackingRefBased/>
  <w15:docId w15:val="{12E6B6D3-4B4D-4D72-837D-E9EE1650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23E"/>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7E28AF"/>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7E28AF"/>
    <w:rPr>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customStyle="1" w:styleId="Cuadrculamedia21">
    <w:name w:val="Cuadrícula media 21"/>
    <w:aliases w:val="Encabezado1"/>
    <w:link w:val="Cuadrculamedia2Car"/>
    <w:autoRedefine/>
    <w:uiPriority w:val="1"/>
    <w:qFormat/>
    <w:rsid w:val="001D4C64"/>
    <w:pPr>
      <w:jc w:val="center"/>
    </w:pPr>
    <w:rPr>
      <w:b/>
      <w:caps/>
      <w:color w:val="000000"/>
      <w:sz w:val="24"/>
      <w:szCs w:val="16"/>
      <w:lang w:eastAsia="es-ES_tradnl"/>
    </w:rPr>
  </w:style>
  <w:style w:type="character" w:customStyle="1" w:styleId="Cuadrculamedia2Car">
    <w:name w:val="Cuadrícula media 2 Car"/>
    <w:aliases w:val="Encabezado1 Car"/>
    <w:link w:val="Cuadrculamedia21"/>
    <w:uiPriority w:val="1"/>
    <w:rsid w:val="001D4C64"/>
    <w:rPr>
      <w:b/>
      <w:caps/>
      <w:color w:val="000000"/>
      <w:sz w:val="24"/>
      <w:szCs w:val="16"/>
      <w:lang w:eastAsia="es-ES_tradnl"/>
    </w:rPr>
  </w:style>
  <w:style w:type="paragraph" w:customStyle="1" w:styleId="Cuadrculavistosa-nfasis11">
    <w:name w:val="Cuadrícula vistosa - Énfasis 11"/>
    <w:basedOn w:val="Normal"/>
    <w:next w:val="Normal"/>
    <w:link w:val="Cuadrculavistosa-nfasis1Car"/>
    <w:autoRedefine/>
    <w:uiPriority w:val="29"/>
    <w:qFormat/>
    <w:rsid w:val="00083B8F"/>
    <w:pPr>
      <w:ind w:left="862" w:right="862"/>
      <w:jc w:val="left"/>
    </w:pPr>
    <w:rPr>
      <w:i/>
      <w:iCs/>
      <w:color w:val="404040"/>
    </w:rPr>
  </w:style>
  <w:style w:type="character" w:customStyle="1" w:styleId="Cuadrculavistosa-nfasis1Car">
    <w:name w:val="Cuadrícula vistosa - Énfasis 1 Car"/>
    <w:link w:val="Cuadrculavistosa-nfasis11"/>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customStyle="1" w:styleId="Listavistosa-nfasis11">
    <w:name w:val="Lista vistosa - Énfasis 11"/>
    <w:basedOn w:val="Normal"/>
    <w:uiPriority w:val="34"/>
    <w:qFormat/>
    <w:rsid w:val="00E425BA"/>
    <w:pPr>
      <w:ind w:left="708"/>
    </w:pPr>
  </w:style>
  <w:style w:type="paragraph" w:styleId="Asuntodelcomentario">
    <w:name w:val="annotation subject"/>
    <w:basedOn w:val="Textocomentario"/>
    <w:next w:val="Textocomentario"/>
    <w:link w:val="AsuntodelcomentarioCar"/>
    <w:uiPriority w:val="99"/>
    <w:semiHidden/>
    <w:unhideWhenUsed/>
    <w:rsid w:val="00643802"/>
    <w:pPr>
      <w:spacing w:after="0" w:line="240" w:lineRule="auto"/>
      <w:jc w:val="both"/>
    </w:pPr>
    <w:rPr>
      <w:rFonts w:ascii="Arial" w:hAnsi="Arial" w:cs="Arial"/>
      <w:b/>
      <w:bCs/>
      <w:lang w:val="es-CO" w:eastAsia="es-ES_tradnl"/>
    </w:rPr>
  </w:style>
  <w:style w:type="character" w:customStyle="1" w:styleId="AsuntodelcomentarioCar">
    <w:name w:val="Asunto del comentario Car"/>
    <w:link w:val="Asuntodelcomentario"/>
    <w:uiPriority w:val="99"/>
    <w:semiHidden/>
    <w:rsid w:val="00643802"/>
    <w:rPr>
      <w:rFonts w:ascii="Calibri" w:hAnsi="Calibri" w:cs="Times New Roman"/>
      <w:b/>
      <w:bCs/>
      <w:lang w:val="es-ES" w:eastAsia="es-ES_tradnl"/>
    </w:rPr>
  </w:style>
  <w:style w:type="paragraph" w:styleId="Prrafodelista">
    <w:name w:val="List Paragraph"/>
    <w:basedOn w:val="Normal"/>
    <w:link w:val="PrrafodelistaCar"/>
    <w:uiPriority w:val="34"/>
    <w:qFormat/>
    <w:rsid w:val="003B184C"/>
    <w:pPr>
      <w:ind w:left="708"/>
      <w:jc w:val="left"/>
    </w:pPr>
    <w:rPr>
      <w:rFonts w:ascii="Calibri" w:eastAsia="Times New Roman" w:hAnsi="Calibri" w:cs="Times New Roman"/>
      <w:sz w:val="22"/>
      <w:szCs w:val="22"/>
      <w:lang w:val="es-ES" w:eastAsia="en-US"/>
    </w:rPr>
  </w:style>
  <w:style w:type="character" w:customStyle="1" w:styleId="PrrafodelistaCar">
    <w:name w:val="Párrafo de lista Car"/>
    <w:link w:val="Prrafodelista"/>
    <w:uiPriority w:val="34"/>
    <w:qFormat/>
    <w:locked/>
    <w:rsid w:val="003B184C"/>
    <w:rPr>
      <w:rFonts w:ascii="Calibri" w:eastAsia="Times New Roman" w:hAnsi="Calibri" w:cs="Times New Roman"/>
      <w:sz w:val="22"/>
      <w:szCs w:val="22"/>
      <w:lang w:eastAsia="en-US"/>
    </w:rPr>
  </w:style>
  <w:style w:type="paragraph" w:styleId="NormalWeb">
    <w:name w:val="Normal (Web)"/>
    <w:basedOn w:val="Normal"/>
    <w:uiPriority w:val="99"/>
    <w:unhideWhenUsed/>
    <w:rsid w:val="00E4503C"/>
    <w:pPr>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p1">
    <w:name w:val="p1"/>
    <w:basedOn w:val="Normal"/>
    <w:rsid w:val="003E02F0"/>
    <w:pPr>
      <w:jc w:val="left"/>
    </w:pPr>
    <w:rPr>
      <w:rFonts w:ascii="Helvetica" w:hAnsi="Helvetica" w:cs="Times New Roman"/>
      <w:lang w:val="es-ES_tradnl"/>
    </w:rPr>
  </w:style>
  <w:style w:type="paragraph" w:customStyle="1" w:styleId="paragraph">
    <w:name w:val="paragraph"/>
    <w:basedOn w:val="Normal"/>
    <w:rsid w:val="00C56A7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C56A73"/>
  </w:style>
  <w:style w:type="character" w:customStyle="1" w:styleId="eop">
    <w:name w:val="eop"/>
    <w:basedOn w:val="Fuentedeprrafopredeter"/>
    <w:rsid w:val="00C56A73"/>
  </w:style>
  <w:style w:type="character" w:customStyle="1" w:styleId="superscript">
    <w:name w:val="superscript"/>
    <w:basedOn w:val="Fuentedeprrafopredeter"/>
    <w:rsid w:val="00C56A73"/>
  </w:style>
  <w:style w:type="paragraph" w:styleId="Revisin">
    <w:name w:val="Revision"/>
    <w:hidden/>
    <w:uiPriority w:val="99"/>
    <w:semiHidden/>
    <w:rsid w:val="00490FA5"/>
    <w:rPr>
      <w:sz w:val="16"/>
      <w:szCs w:val="16"/>
      <w:lang w:eastAsia="es-ES_tradnl"/>
    </w:rPr>
  </w:style>
  <w:style w:type="character" w:customStyle="1" w:styleId="fontstyle01">
    <w:name w:val="fontstyle01"/>
    <w:rsid w:val="00DC1387"/>
    <w:rPr>
      <w:rFonts w:ascii="TimesNewRomanPSMT" w:hAnsi="TimesNewRomanPSMT" w:hint="default"/>
      <w:b w:val="0"/>
      <w:bCs w:val="0"/>
      <w:i w:val="0"/>
      <w:iCs w:val="0"/>
      <w:color w:val="000000"/>
      <w:sz w:val="24"/>
      <w:szCs w:val="24"/>
    </w:rPr>
  </w:style>
  <w:style w:type="character" w:customStyle="1" w:styleId="fontstyle21">
    <w:name w:val="fontstyle21"/>
    <w:rsid w:val="00DC1387"/>
    <w:rPr>
      <w:rFonts w:ascii="TimesNewRomanPS-BoldMT" w:hAnsi="TimesNewRomanPS-BoldMT" w:hint="default"/>
      <w:b/>
      <w:bCs/>
      <w:i w:val="0"/>
      <w:iCs w:val="0"/>
      <w:color w:val="000000"/>
      <w:sz w:val="24"/>
      <w:szCs w:val="24"/>
    </w:rPr>
  </w:style>
  <w:style w:type="character" w:customStyle="1" w:styleId="fontstyle31">
    <w:name w:val="fontstyle31"/>
    <w:rsid w:val="00DC1387"/>
    <w:rPr>
      <w:rFonts w:ascii="Arial-ItalicMT" w:hAnsi="Arial-ItalicMT" w:hint="default"/>
      <w:b w:val="0"/>
      <w:bCs w:val="0"/>
      <w:i/>
      <w:iCs/>
      <w:color w:val="000000"/>
      <w:sz w:val="24"/>
      <w:szCs w:val="24"/>
    </w:rPr>
  </w:style>
  <w:style w:type="paragraph" w:styleId="Sinespaciado">
    <w:name w:val="No Spacing"/>
    <w:aliases w:val="CITA,Bullets"/>
    <w:uiPriority w:val="1"/>
    <w:qFormat/>
    <w:rsid w:val="00D67226"/>
    <w:pPr>
      <w:jc w:val="both"/>
    </w:pPr>
    <w:rPr>
      <w:rFonts w:ascii="Verdana" w:hAnsi="Verdana"/>
      <w:sz w:val="24"/>
      <w:szCs w:val="24"/>
      <w:lang w:val="es-ES" w:eastAsia="en-US"/>
    </w:rPr>
  </w:style>
  <w:style w:type="character" w:customStyle="1" w:styleId="findhit">
    <w:name w:val="findhit"/>
    <w:basedOn w:val="Fuentedeprrafopredeter"/>
    <w:rsid w:val="00942547"/>
  </w:style>
  <w:style w:type="character" w:customStyle="1" w:styleId="Mencinsinresolver1">
    <w:name w:val="Mención sin resolver1"/>
    <w:uiPriority w:val="99"/>
    <w:semiHidden/>
    <w:unhideWhenUsed/>
    <w:rsid w:val="00FC7402"/>
    <w:rPr>
      <w:color w:val="605E5C"/>
      <w:shd w:val="clear" w:color="auto" w:fill="E1DFDD"/>
    </w:rPr>
  </w:style>
  <w:style w:type="paragraph" w:customStyle="1" w:styleId="Cuadrculamedia210">
    <w:name w:val="Cuadrícula media 21"/>
    <w:uiPriority w:val="1"/>
    <w:qFormat/>
    <w:rsid w:val="007E407E"/>
    <w:rPr>
      <w:rFonts w:ascii="Calibri" w:eastAsia="SimSu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6850">
      <w:bodyDiv w:val="1"/>
      <w:marLeft w:val="0"/>
      <w:marRight w:val="0"/>
      <w:marTop w:val="0"/>
      <w:marBottom w:val="0"/>
      <w:divBdr>
        <w:top w:val="none" w:sz="0" w:space="0" w:color="auto"/>
        <w:left w:val="none" w:sz="0" w:space="0" w:color="auto"/>
        <w:bottom w:val="none" w:sz="0" w:space="0" w:color="auto"/>
        <w:right w:val="none" w:sz="0" w:space="0" w:color="auto"/>
      </w:divBdr>
    </w:div>
    <w:div w:id="72626220">
      <w:bodyDiv w:val="1"/>
      <w:marLeft w:val="0"/>
      <w:marRight w:val="0"/>
      <w:marTop w:val="0"/>
      <w:marBottom w:val="0"/>
      <w:divBdr>
        <w:top w:val="none" w:sz="0" w:space="0" w:color="auto"/>
        <w:left w:val="none" w:sz="0" w:space="0" w:color="auto"/>
        <w:bottom w:val="none" w:sz="0" w:space="0" w:color="auto"/>
        <w:right w:val="none" w:sz="0" w:space="0" w:color="auto"/>
      </w:divBdr>
    </w:div>
    <w:div w:id="76487619">
      <w:bodyDiv w:val="1"/>
      <w:marLeft w:val="0"/>
      <w:marRight w:val="0"/>
      <w:marTop w:val="0"/>
      <w:marBottom w:val="0"/>
      <w:divBdr>
        <w:top w:val="none" w:sz="0" w:space="0" w:color="auto"/>
        <w:left w:val="none" w:sz="0" w:space="0" w:color="auto"/>
        <w:bottom w:val="none" w:sz="0" w:space="0" w:color="auto"/>
        <w:right w:val="none" w:sz="0" w:space="0" w:color="auto"/>
      </w:divBdr>
    </w:div>
    <w:div w:id="96993975">
      <w:bodyDiv w:val="1"/>
      <w:marLeft w:val="0"/>
      <w:marRight w:val="0"/>
      <w:marTop w:val="0"/>
      <w:marBottom w:val="0"/>
      <w:divBdr>
        <w:top w:val="none" w:sz="0" w:space="0" w:color="auto"/>
        <w:left w:val="none" w:sz="0" w:space="0" w:color="auto"/>
        <w:bottom w:val="none" w:sz="0" w:space="0" w:color="auto"/>
        <w:right w:val="none" w:sz="0" w:space="0" w:color="auto"/>
      </w:divBdr>
      <w:divsChild>
        <w:div w:id="547762339">
          <w:marLeft w:val="0"/>
          <w:marRight w:val="0"/>
          <w:marTop w:val="0"/>
          <w:marBottom w:val="0"/>
          <w:divBdr>
            <w:top w:val="none" w:sz="0" w:space="0" w:color="auto"/>
            <w:left w:val="none" w:sz="0" w:space="0" w:color="auto"/>
            <w:bottom w:val="none" w:sz="0" w:space="0" w:color="auto"/>
            <w:right w:val="none" w:sz="0" w:space="0" w:color="auto"/>
          </w:divBdr>
        </w:div>
        <w:div w:id="854030733">
          <w:marLeft w:val="0"/>
          <w:marRight w:val="0"/>
          <w:marTop w:val="0"/>
          <w:marBottom w:val="0"/>
          <w:divBdr>
            <w:top w:val="none" w:sz="0" w:space="0" w:color="auto"/>
            <w:left w:val="none" w:sz="0" w:space="0" w:color="auto"/>
            <w:bottom w:val="none" w:sz="0" w:space="0" w:color="auto"/>
            <w:right w:val="none" w:sz="0" w:space="0" w:color="auto"/>
          </w:divBdr>
        </w:div>
        <w:div w:id="943345917">
          <w:marLeft w:val="0"/>
          <w:marRight w:val="0"/>
          <w:marTop w:val="0"/>
          <w:marBottom w:val="0"/>
          <w:divBdr>
            <w:top w:val="none" w:sz="0" w:space="0" w:color="auto"/>
            <w:left w:val="none" w:sz="0" w:space="0" w:color="auto"/>
            <w:bottom w:val="none" w:sz="0" w:space="0" w:color="auto"/>
            <w:right w:val="none" w:sz="0" w:space="0" w:color="auto"/>
          </w:divBdr>
        </w:div>
        <w:div w:id="1270434469">
          <w:marLeft w:val="0"/>
          <w:marRight w:val="0"/>
          <w:marTop w:val="0"/>
          <w:marBottom w:val="0"/>
          <w:divBdr>
            <w:top w:val="none" w:sz="0" w:space="0" w:color="auto"/>
            <w:left w:val="none" w:sz="0" w:space="0" w:color="auto"/>
            <w:bottom w:val="none" w:sz="0" w:space="0" w:color="auto"/>
            <w:right w:val="none" w:sz="0" w:space="0" w:color="auto"/>
          </w:divBdr>
        </w:div>
      </w:divsChild>
    </w:div>
    <w:div w:id="234825472">
      <w:bodyDiv w:val="1"/>
      <w:marLeft w:val="0"/>
      <w:marRight w:val="0"/>
      <w:marTop w:val="0"/>
      <w:marBottom w:val="0"/>
      <w:divBdr>
        <w:top w:val="none" w:sz="0" w:space="0" w:color="auto"/>
        <w:left w:val="none" w:sz="0" w:space="0" w:color="auto"/>
        <w:bottom w:val="none" w:sz="0" w:space="0" w:color="auto"/>
        <w:right w:val="none" w:sz="0" w:space="0" w:color="auto"/>
      </w:divBdr>
    </w:div>
    <w:div w:id="685719166">
      <w:bodyDiv w:val="1"/>
      <w:marLeft w:val="0"/>
      <w:marRight w:val="0"/>
      <w:marTop w:val="0"/>
      <w:marBottom w:val="0"/>
      <w:divBdr>
        <w:top w:val="none" w:sz="0" w:space="0" w:color="auto"/>
        <w:left w:val="none" w:sz="0" w:space="0" w:color="auto"/>
        <w:bottom w:val="none" w:sz="0" w:space="0" w:color="auto"/>
        <w:right w:val="none" w:sz="0" w:space="0" w:color="auto"/>
      </w:divBdr>
      <w:divsChild>
        <w:div w:id="125244389">
          <w:marLeft w:val="0"/>
          <w:marRight w:val="0"/>
          <w:marTop w:val="0"/>
          <w:marBottom w:val="0"/>
          <w:divBdr>
            <w:top w:val="none" w:sz="0" w:space="0" w:color="auto"/>
            <w:left w:val="none" w:sz="0" w:space="0" w:color="auto"/>
            <w:bottom w:val="none" w:sz="0" w:space="0" w:color="auto"/>
            <w:right w:val="none" w:sz="0" w:space="0" w:color="auto"/>
          </w:divBdr>
        </w:div>
        <w:div w:id="754984244">
          <w:marLeft w:val="0"/>
          <w:marRight w:val="0"/>
          <w:marTop w:val="0"/>
          <w:marBottom w:val="0"/>
          <w:divBdr>
            <w:top w:val="none" w:sz="0" w:space="0" w:color="auto"/>
            <w:left w:val="none" w:sz="0" w:space="0" w:color="auto"/>
            <w:bottom w:val="none" w:sz="0" w:space="0" w:color="auto"/>
            <w:right w:val="none" w:sz="0" w:space="0" w:color="auto"/>
          </w:divBdr>
        </w:div>
        <w:div w:id="1261991341">
          <w:marLeft w:val="0"/>
          <w:marRight w:val="0"/>
          <w:marTop w:val="0"/>
          <w:marBottom w:val="0"/>
          <w:divBdr>
            <w:top w:val="none" w:sz="0" w:space="0" w:color="auto"/>
            <w:left w:val="none" w:sz="0" w:space="0" w:color="auto"/>
            <w:bottom w:val="none" w:sz="0" w:space="0" w:color="auto"/>
            <w:right w:val="none" w:sz="0" w:space="0" w:color="auto"/>
          </w:divBdr>
        </w:div>
        <w:div w:id="1281187207">
          <w:marLeft w:val="0"/>
          <w:marRight w:val="0"/>
          <w:marTop w:val="0"/>
          <w:marBottom w:val="0"/>
          <w:divBdr>
            <w:top w:val="none" w:sz="0" w:space="0" w:color="auto"/>
            <w:left w:val="none" w:sz="0" w:space="0" w:color="auto"/>
            <w:bottom w:val="none" w:sz="0" w:space="0" w:color="auto"/>
            <w:right w:val="none" w:sz="0" w:space="0" w:color="auto"/>
          </w:divBdr>
        </w:div>
        <w:div w:id="2015523272">
          <w:marLeft w:val="0"/>
          <w:marRight w:val="0"/>
          <w:marTop w:val="0"/>
          <w:marBottom w:val="0"/>
          <w:divBdr>
            <w:top w:val="none" w:sz="0" w:space="0" w:color="auto"/>
            <w:left w:val="none" w:sz="0" w:space="0" w:color="auto"/>
            <w:bottom w:val="none" w:sz="0" w:space="0" w:color="auto"/>
            <w:right w:val="none" w:sz="0" w:space="0" w:color="auto"/>
          </w:divBdr>
        </w:div>
      </w:divsChild>
    </w:div>
    <w:div w:id="693964010">
      <w:bodyDiv w:val="1"/>
      <w:marLeft w:val="0"/>
      <w:marRight w:val="0"/>
      <w:marTop w:val="0"/>
      <w:marBottom w:val="0"/>
      <w:divBdr>
        <w:top w:val="none" w:sz="0" w:space="0" w:color="auto"/>
        <w:left w:val="none" w:sz="0" w:space="0" w:color="auto"/>
        <w:bottom w:val="none" w:sz="0" w:space="0" w:color="auto"/>
        <w:right w:val="none" w:sz="0" w:space="0" w:color="auto"/>
      </w:divBdr>
    </w:div>
    <w:div w:id="726076758">
      <w:bodyDiv w:val="1"/>
      <w:marLeft w:val="0"/>
      <w:marRight w:val="0"/>
      <w:marTop w:val="0"/>
      <w:marBottom w:val="0"/>
      <w:divBdr>
        <w:top w:val="none" w:sz="0" w:space="0" w:color="auto"/>
        <w:left w:val="none" w:sz="0" w:space="0" w:color="auto"/>
        <w:bottom w:val="none" w:sz="0" w:space="0" w:color="auto"/>
        <w:right w:val="none" w:sz="0" w:space="0" w:color="auto"/>
      </w:divBdr>
    </w:div>
    <w:div w:id="742678363">
      <w:bodyDiv w:val="1"/>
      <w:marLeft w:val="0"/>
      <w:marRight w:val="0"/>
      <w:marTop w:val="0"/>
      <w:marBottom w:val="0"/>
      <w:divBdr>
        <w:top w:val="none" w:sz="0" w:space="0" w:color="auto"/>
        <w:left w:val="none" w:sz="0" w:space="0" w:color="auto"/>
        <w:bottom w:val="none" w:sz="0" w:space="0" w:color="auto"/>
        <w:right w:val="none" w:sz="0" w:space="0" w:color="auto"/>
      </w:divBdr>
    </w:div>
    <w:div w:id="774596900">
      <w:bodyDiv w:val="1"/>
      <w:marLeft w:val="0"/>
      <w:marRight w:val="0"/>
      <w:marTop w:val="0"/>
      <w:marBottom w:val="0"/>
      <w:divBdr>
        <w:top w:val="none" w:sz="0" w:space="0" w:color="auto"/>
        <w:left w:val="none" w:sz="0" w:space="0" w:color="auto"/>
        <w:bottom w:val="none" w:sz="0" w:space="0" w:color="auto"/>
        <w:right w:val="none" w:sz="0" w:space="0" w:color="auto"/>
      </w:divBdr>
    </w:div>
    <w:div w:id="810487470">
      <w:bodyDiv w:val="1"/>
      <w:marLeft w:val="0"/>
      <w:marRight w:val="0"/>
      <w:marTop w:val="0"/>
      <w:marBottom w:val="0"/>
      <w:divBdr>
        <w:top w:val="none" w:sz="0" w:space="0" w:color="auto"/>
        <w:left w:val="none" w:sz="0" w:space="0" w:color="auto"/>
        <w:bottom w:val="none" w:sz="0" w:space="0" w:color="auto"/>
        <w:right w:val="none" w:sz="0" w:space="0" w:color="auto"/>
      </w:divBdr>
      <w:divsChild>
        <w:div w:id="732973955">
          <w:marLeft w:val="0"/>
          <w:marRight w:val="0"/>
          <w:marTop w:val="0"/>
          <w:marBottom w:val="0"/>
          <w:divBdr>
            <w:top w:val="none" w:sz="0" w:space="0" w:color="auto"/>
            <w:left w:val="none" w:sz="0" w:space="0" w:color="auto"/>
            <w:bottom w:val="none" w:sz="0" w:space="0" w:color="auto"/>
            <w:right w:val="none" w:sz="0" w:space="0" w:color="auto"/>
          </w:divBdr>
        </w:div>
        <w:div w:id="1827554281">
          <w:marLeft w:val="0"/>
          <w:marRight w:val="0"/>
          <w:marTop w:val="0"/>
          <w:marBottom w:val="0"/>
          <w:divBdr>
            <w:top w:val="none" w:sz="0" w:space="0" w:color="auto"/>
            <w:left w:val="none" w:sz="0" w:space="0" w:color="auto"/>
            <w:bottom w:val="none" w:sz="0" w:space="0" w:color="auto"/>
            <w:right w:val="none" w:sz="0" w:space="0" w:color="auto"/>
          </w:divBdr>
        </w:div>
        <w:div w:id="1860048635">
          <w:marLeft w:val="0"/>
          <w:marRight w:val="0"/>
          <w:marTop w:val="0"/>
          <w:marBottom w:val="0"/>
          <w:divBdr>
            <w:top w:val="none" w:sz="0" w:space="0" w:color="auto"/>
            <w:left w:val="none" w:sz="0" w:space="0" w:color="auto"/>
            <w:bottom w:val="none" w:sz="0" w:space="0" w:color="auto"/>
            <w:right w:val="none" w:sz="0" w:space="0" w:color="auto"/>
          </w:divBdr>
        </w:div>
      </w:divsChild>
    </w:div>
    <w:div w:id="1038315596">
      <w:bodyDiv w:val="1"/>
      <w:marLeft w:val="0"/>
      <w:marRight w:val="0"/>
      <w:marTop w:val="0"/>
      <w:marBottom w:val="0"/>
      <w:divBdr>
        <w:top w:val="none" w:sz="0" w:space="0" w:color="auto"/>
        <w:left w:val="none" w:sz="0" w:space="0" w:color="auto"/>
        <w:bottom w:val="none" w:sz="0" w:space="0" w:color="auto"/>
        <w:right w:val="none" w:sz="0" w:space="0" w:color="auto"/>
      </w:divBdr>
    </w:div>
    <w:div w:id="1224021926">
      <w:bodyDiv w:val="1"/>
      <w:marLeft w:val="0"/>
      <w:marRight w:val="0"/>
      <w:marTop w:val="0"/>
      <w:marBottom w:val="0"/>
      <w:divBdr>
        <w:top w:val="none" w:sz="0" w:space="0" w:color="auto"/>
        <w:left w:val="none" w:sz="0" w:space="0" w:color="auto"/>
        <w:bottom w:val="none" w:sz="0" w:space="0" w:color="auto"/>
        <w:right w:val="none" w:sz="0" w:space="0" w:color="auto"/>
      </w:divBdr>
    </w:div>
    <w:div w:id="1255750009">
      <w:bodyDiv w:val="1"/>
      <w:marLeft w:val="0"/>
      <w:marRight w:val="0"/>
      <w:marTop w:val="0"/>
      <w:marBottom w:val="0"/>
      <w:divBdr>
        <w:top w:val="none" w:sz="0" w:space="0" w:color="auto"/>
        <w:left w:val="none" w:sz="0" w:space="0" w:color="auto"/>
        <w:bottom w:val="none" w:sz="0" w:space="0" w:color="auto"/>
        <w:right w:val="none" w:sz="0" w:space="0" w:color="auto"/>
      </w:divBdr>
      <w:divsChild>
        <w:div w:id="500122761">
          <w:marLeft w:val="0"/>
          <w:marRight w:val="0"/>
          <w:marTop w:val="0"/>
          <w:marBottom w:val="0"/>
          <w:divBdr>
            <w:top w:val="none" w:sz="0" w:space="0" w:color="auto"/>
            <w:left w:val="none" w:sz="0" w:space="0" w:color="auto"/>
            <w:bottom w:val="none" w:sz="0" w:space="0" w:color="auto"/>
            <w:right w:val="none" w:sz="0" w:space="0" w:color="auto"/>
          </w:divBdr>
        </w:div>
        <w:div w:id="925571568">
          <w:marLeft w:val="0"/>
          <w:marRight w:val="0"/>
          <w:marTop w:val="0"/>
          <w:marBottom w:val="0"/>
          <w:divBdr>
            <w:top w:val="none" w:sz="0" w:space="0" w:color="auto"/>
            <w:left w:val="none" w:sz="0" w:space="0" w:color="auto"/>
            <w:bottom w:val="none" w:sz="0" w:space="0" w:color="auto"/>
            <w:right w:val="none" w:sz="0" w:space="0" w:color="auto"/>
          </w:divBdr>
        </w:div>
      </w:divsChild>
    </w:div>
    <w:div w:id="1546796100">
      <w:bodyDiv w:val="1"/>
      <w:marLeft w:val="0"/>
      <w:marRight w:val="0"/>
      <w:marTop w:val="0"/>
      <w:marBottom w:val="0"/>
      <w:divBdr>
        <w:top w:val="none" w:sz="0" w:space="0" w:color="auto"/>
        <w:left w:val="none" w:sz="0" w:space="0" w:color="auto"/>
        <w:bottom w:val="none" w:sz="0" w:space="0" w:color="auto"/>
        <w:right w:val="none" w:sz="0" w:space="0" w:color="auto"/>
      </w:divBdr>
    </w:div>
    <w:div w:id="15509212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977332">
      <w:bodyDiv w:val="1"/>
      <w:marLeft w:val="0"/>
      <w:marRight w:val="0"/>
      <w:marTop w:val="0"/>
      <w:marBottom w:val="0"/>
      <w:divBdr>
        <w:top w:val="none" w:sz="0" w:space="0" w:color="auto"/>
        <w:left w:val="none" w:sz="0" w:space="0" w:color="auto"/>
        <w:bottom w:val="none" w:sz="0" w:space="0" w:color="auto"/>
        <w:right w:val="none" w:sz="0" w:space="0" w:color="auto"/>
      </w:divBdr>
      <w:divsChild>
        <w:div w:id="1167330781">
          <w:marLeft w:val="0"/>
          <w:marRight w:val="0"/>
          <w:marTop w:val="0"/>
          <w:marBottom w:val="0"/>
          <w:divBdr>
            <w:top w:val="none" w:sz="0" w:space="0" w:color="auto"/>
            <w:left w:val="none" w:sz="0" w:space="0" w:color="auto"/>
            <w:bottom w:val="none" w:sz="0" w:space="0" w:color="auto"/>
            <w:right w:val="none" w:sz="0" w:space="0" w:color="auto"/>
          </w:divBdr>
        </w:div>
        <w:div w:id="1390616044">
          <w:marLeft w:val="0"/>
          <w:marRight w:val="0"/>
          <w:marTop w:val="0"/>
          <w:marBottom w:val="0"/>
          <w:divBdr>
            <w:top w:val="none" w:sz="0" w:space="0" w:color="auto"/>
            <w:left w:val="none" w:sz="0" w:space="0" w:color="auto"/>
            <w:bottom w:val="none" w:sz="0" w:space="0" w:color="auto"/>
            <w:right w:val="none" w:sz="0" w:space="0" w:color="auto"/>
          </w:divBdr>
        </w:div>
        <w:div w:id="1770925565">
          <w:marLeft w:val="0"/>
          <w:marRight w:val="0"/>
          <w:marTop w:val="0"/>
          <w:marBottom w:val="0"/>
          <w:divBdr>
            <w:top w:val="none" w:sz="0" w:space="0" w:color="auto"/>
            <w:left w:val="none" w:sz="0" w:space="0" w:color="auto"/>
            <w:bottom w:val="none" w:sz="0" w:space="0" w:color="auto"/>
            <w:right w:val="none" w:sz="0" w:space="0" w:color="auto"/>
          </w:divBdr>
        </w:div>
      </w:divsChild>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33386309">
      <w:bodyDiv w:val="1"/>
      <w:marLeft w:val="0"/>
      <w:marRight w:val="0"/>
      <w:marTop w:val="0"/>
      <w:marBottom w:val="0"/>
      <w:divBdr>
        <w:top w:val="none" w:sz="0" w:space="0" w:color="auto"/>
        <w:left w:val="none" w:sz="0" w:space="0" w:color="auto"/>
        <w:bottom w:val="none" w:sz="0" w:space="0" w:color="auto"/>
        <w:right w:val="none" w:sz="0" w:space="0" w:color="auto"/>
      </w:divBdr>
    </w:div>
    <w:div w:id="1765148611">
      <w:bodyDiv w:val="1"/>
      <w:marLeft w:val="0"/>
      <w:marRight w:val="0"/>
      <w:marTop w:val="0"/>
      <w:marBottom w:val="0"/>
      <w:divBdr>
        <w:top w:val="none" w:sz="0" w:space="0" w:color="auto"/>
        <w:left w:val="none" w:sz="0" w:space="0" w:color="auto"/>
        <w:bottom w:val="none" w:sz="0" w:space="0" w:color="auto"/>
        <w:right w:val="none" w:sz="0" w:space="0" w:color="auto"/>
      </w:divBdr>
    </w:div>
    <w:div w:id="1857034845">
      <w:bodyDiv w:val="1"/>
      <w:marLeft w:val="0"/>
      <w:marRight w:val="0"/>
      <w:marTop w:val="0"/>
      <w:marBottom w:val="0"/>
      <w:divBdr>
        <w:top w:val="none" w:sz="0" w:space="0" w:color="auto"/>
        <w:left w:val="none" w:sz="0" w:space="0" w:color="auto"/>
        <w:bottom w:val="none" w:sz="0" w:space="0" w:color="auto"/>
        <w:right w:val="none" w:sz="0" w:space="0" w:color="auto"/>
      </w:divBdr>
    </w:div>
    <w:div w:id="2021084305">
      <w:bodyDiv w:val="1"/>
      <w:marLeft w:val="0"/>
      <w:marRight w:val="0"/>
      <w:marTop w:val="0"/>
      <w:marBottom w:val="0"/>
      <w:divBdr>
        <w:top w:val="none" w:sz="0" w:space="0" w:color="auto"/>
        <w:left w:val="none" w:sz="0" w:space="0" w:color="auto"/>
        <w:bottom w:val="none" w:sz="0" w:space="0" w:color="auto"/>
        <w:right w:val="none" w:sz="0" w:space="0" w:color="auto"/>
      </w:divBdr>
      <w:divsChild>
        <w:div w:id="469438548">
          <w:marLeft w:val="0"/>
          <w:marRight w:val="0"/>
          <w:marTop w:val="0"/>
          <w:marBottom w:val="0"/>
          <w:divBdr>
            <w:top w:val="none" w:sz="0" w:space="0" w:color="auto"/>
            <w:left w:val="none" w:sz="0" w:space="0" w:color="auto"/>
            <w:bottom w:val="none" w:sz="0" w:space="0" w:color="auto"/>
            <w:right w:val="none" w:sz="0" w:space="0" w:color="auto"/>
          </w:divBdr>
        </w:div>
        <w:div w:id="2108231101">
          <w:marLeft w:val="0"/>
          <w:marRight w:val="0"/>
          <w:marTop w:val="0"/>
          <w:marBottom w:val="0"/>
          <w:divBdr>
            <w:top w:val="none" w:sz="0" w:space="0" w:color="auto"/>
            <w:left w:val="none" w:sz="0" w:space="0" w:color="auto"/>
            <w:bottom w:val="none" w:sz="0" w:space="0" w:color="auto"/>
            <w:right w:val="none" w:sz="0" w:space="0" w:color="auto"/>
          </w:divBdr>
        </w:div>
      </w:divsChild>
    </w:div>
    <w:div w:id="21319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7C40D-B1B8-4F19-9CAA-561737D8A87E}">
  <ds:schemaRefs>
    <ds:schemaRef ds:uri="http://schemas.microsoft.com/sharepoint/v3/contenttype/forms"/>
  </ds:schemaRefs>
</ds:datastoreItem>
</file>

<file path=customXml/itemProps2.xml><?xml version="1.0" encoding="utf-8"?>
<ds:datastoreItem xmlns:ds="http://schemas.openxmlformats.org/officeDocument/2006/customXml" ds:itemID="{B2ACD174-5D8E-4D37-AA62-DE4CA3CD9C2C}">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C3BEDEDC-BAFA-4C67-B4EB-E6B53C92E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162C8-2283-4C24-BE75-6EB84FD2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4086</Words>
  <Characters>22478</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CONSEJO SUPERIOR DE LA JUDICATURA</Company>
  <LinksUpToDate>false</LinksUpToDate>
  <CharactersWithSpaces>26511</CharactersWithSpaces>
  <SharedDoc>false</SharedDoc>
  <HLinks>
    <vt:vector size="6" baseType="variant">
      <vt:variant>
        <vt:i4>7143425</vt:i4>
      </vt:variant>
      <vt:variant>
        <vt:i4>0</vt:i4>
      </vt:variant>
      <vt:variant>
        <vt:i4>0</vt:i4>
      </vt:variant>
      <vt:variant>
        <vt:i4>5</vt:i4>
      </vt:variant>
      <vt:variant>
        <vt:lpwstr>http://www.corteconstitucional.gov.co/relatoria/2018/t-212-18.htm</vt:lpwstr>
      </vt:variant>
      <vt:variant>
        <vt:lpwstr>_ftn56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cp:lastModifiedBy>Sonia Esther Jaimes Valencia</cp:lastModifiedBy>
  <cp:revision>2</cp:revision>
  <dcterms:created xsi:type="dcterms:W3CDTF">2022-10-26T17:45:00Z</dcterms:created>
  <dcterms:modified xsi:type="dcterms:W3CDTF">2022-10-26T17:45:00Z</dcterms:modified>
</cp:coreProperties>
</file>