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292F5E" w:rsidRDefault="001F7CD7" w:rsidP="00D1105A">
      <w:pPr>
        <w:spacing w:after="0" w:line="360" w:lineRule="auto"/>
        <w:jc w:val="both"/>
        <w:rPr>
          <w:rFonts w:ascii="Arial" w:hAnsi="Arial" w:cs="Arial"/>
          <w:color w:val="000000" w:themeColor="text1"/>
        </w:rPr>
      </w:pPr>
    </w:p>
    <w:p w14:paraId="4F812FF2" w14:textId="485A48C7" w:rsidR="00D1105A" w:rsidRPr="00292F5E" w:rsidRDefault="00D1105A" w:rsidP="00D1105A">
      <w:pPr>
        <w:spacing w:after="0" w:line="360" w:lineRule="auto"/>
        <w:jc w:val="both"/>
        <w:rPr>
          <w:rFonts w:ascii="Arial" w:hAnsi="Arial" w:cs="Arial"/>
          <w:color w:val="000000" w:themeColor="text1"/>
          <w:sz w:val="24"/>
          <w:szCs w:val="24"/>
        </w:rPr>
      </w:pPr>
      <w:r w:rsidRPr="00292F5E">
        <w:rPr>
          <w:rFonts w:ascii="Arial" w:hAnsi="Arial" w:cs="Arial"/>
          <w:color w:val="000000" w:themeColor="text1"/>
          <w:sz w:val="24"/>
          <w:szCs w:val="24"/>
        </w:rPr>
        <w:t xml:space="preserve">Bogotá D.C., </w:t>
      </w:r>
      <w:r w:rsidR="000F05C8">
        <w:rPr>
          <w:rFonts w:ascii="Arial" w:hAnsi="Arial" w:cs="Arial"/>
          <w:color w:val="000000" w:themeColor="text1"/>
          <w:sz w:val="24"/>
          <w:szCs w:val="24"/>
        </w:rPr>
        <w:t>ocho</w:t>
      </w:r>
      <w:r w:rsidR="00733F6C" w:rsidRPr="00292F5E">
        <w:rPr>
          <w:rFonts w:ascii="Arial" w:hAnsi="Arial" w:cs="Arial"/>
          <w:color w:val="000000" w:themeColor="text1"/>
          <w:sz w:val="24"/>
          <w:szCs w:val="24"/>
        </w:rPr>
        <w:t xml:space="preserve"> </w:t>
      </w:r>
      <w:r w:rsidRPr="00292F5E">
        <w:rPr>
          <w:rFonts w:ascii="Arial" w:hAnsi="Arial" w:cs="Arial"/>
          <w:color w:val="000000" w:themeColor="text1"/>
          <w:sz w:val="24"/>
          <w:szCs w:val="24"/>
        </w:rPr>
        <w:t>(</w:t>
      </w:r>
      <w:r w:rsidR="000F05C8">
        <w:rPr>
          <w:rFonts w:ascii="Arial" w:hAnsi="Arial" w:cs="Arial"/>
          <w:color w:val="000000" w:themeColor="text1"/>
          <w:sz w:val="24"/>
          <w:szCs w:val="24"/>
        </w:rPr>
        <w:t>0</w:t>
      </w:r>
      <w:r w:rsidR="0011126A">
        <w:rPr>
          <w:rFonts w:ascii="Arial" w:hAnsi="Arial" w:cs="Arial"/>
          <w:color w:val="000000" w:themeColor="text1"/>
          <w:sz w:val="24"/>
          <w:szCs w:val="24"/>
        </w:rPr>
        <w:t>8</w:t>
      </w:r>
      <w:r w:rsidRPr="00292F5E">
        <w:rPr>
          <w:rFonts w:ascii="Arial" w:hAnsi="Arial" w:cs="Arial"/>
          <w:color w:val="000000" w:themeColor="text1"/>
          <w:sz w:val="24"/>
          <w:szCs w:val="24"/>
        </w:rPr>
        <w:t xml:space="preserve">) de </w:t>
      </w:r>
      <w:r w:rsidR="000F05C8">
        <w:rPr>
          <w:rFonts w:ascii="Arial" w:hAnsi="Arial" w:cs="Arial"/>
          <w:color w:val="000000" w:themeColor="text1"/>
          <w:sz w:val="24"/>
          <w:szCs w:val="24"/>
        </w:rPr>
        <w:t>juni</w:t>
      </w:r>
      <w:r w:rsidR="00EB47A3">
        <w:rPr>
          <w:rFonts w:ascii="Arial" w:hAnsi="Arial" w:cs="Arial"/>
          <w:color w:val="000000" w:themeColor="text1"/>
          <w:sz w:val="24"/>
          <w:szCs w:val="24"/>
        </w:rPr>
        <w:t>o</w:t>
      </w:r>
      <w:r w:rsidRPr="00292F5E">
        <w:rPr>
          <w:rFonts w:ascii="Arial" w:hAnsi="Arial" w:cs="Arial"/>
          <w:color w:val="000000" w:themeColor="text1"/>
          <w:sz w:val="24"/>
          <w:szCs w:val="24"/>
        </w:rPr>
        <w:t xml:space="preserve"> de dos mil veint</w:t>
      </w:r>
      <w:r w:rsidR="00821D87">
        <w:rPr>
          <w:rFonts w:ascii="Arial" w:hAnsi="Arial" w:cs="Arial"/>
          <w:color w:val="000000" w:themeColor="text1"/>
          <w:sz w:val="24"/>
          <w:szCs w:val="24"/>
        </w:rPr>
        <w:t>iuno</w:t>
      </w:r>
      <w:r w:rsidRPr="00292F5E">
        <w:rPr>
          <w:rFonts w:ascii="Arial" w:hAnsi="Arial" w:cs="Arial"/>
          <w:color w:val="000000" w:themeColor="text1"/>
          <w:sz w:val="24"/>
          <w:szCs w:val="24"/>
        </w:rPr>
        <w:t xml:space="preserve"> (202</w:t>
      </w:r>
      <w:r w:rsidR="00821D87">
        <w:rPr>
          <w:rFonts w:ascii="Arial" w:hAnsi="Arial" w:cs="Arial"/>
          <w:color w:val="000000" w:themeColor="text1"/>
          <w:sz w:val="24"/>
          <w:szCs w:val="24"/>
        </w:rPr>
        <w:t>1</w:t>
      </w:r>
      <w:r w:rsidRPr="00292F5E">
        <w:rPr>
          <w:rFonts w:ascii="Arial" w:hAnsi="Arial" w:cs="Arial"/>
          <w:color w:val="000000" w:themeColor="text1"/>
          <w:sz w:val="24"/>
          <w:szCs w:val="24"/>
        </w:rPr>
        <w:t xml:space="preserve">) </w:t>
      </w:r>
    </w:p>
    <w:p w14:paraId="2A192BF6" w14:textId="77777777" w:rsidR="00D1105A" w:rsidRPr="00292F5E" w:rsidRDefault="00D1105A" w:rsidP="000A5F27">
      <w:pPr>
        <w:spacing w:after="0" w:line="360" w:lineRule="auto"/>
        <w:jc w:val="both"/>
        <w:rPr>
          <w:rFonts w:ascii="Arial" w:hAnsi="Arial" w:cs="Arial"/>
          <w:color w:val="000000" w:themeColor="text1"/>
          <w:szCs w:val="24"/>
        </w:rPr>
      </w:pPr>
    </w:p>
    <w:p w14:paraId="22B83610" w14:textId="7B1CA56E" w:rsidR="00D1105A" w:rsidRPr="00292F5E" w:rsidRDefault="00D1105A" w:rsidP="000A5F27">
      <w:pPr>
        <w:spacing w:after="0"/>
        <w:jc w:val="both"/>
        <w:rPr>
          <w:rFonts w:ascii="Arial" w:hAnsi="Arial" w:cs="Arial"/>
          <w:b/>
          <w:color w:val="000000" w:themeColor="text1"/>
          <w:sz w:val="24"/>
          <w:szCs w:val="24"/>
        </w:rPr>
      </w:pPr>
      <w:r w:rsidRPr="00292F5E">
        <w:rPr>
          <w:rFonts w:ascii="Arial" w:hAnsi="Arial" w:cs="Arial"/>
          <w:b/>
          <w:color w:val="000000" w:themeColor="text1"/>
          <w:sz w:val="24"/>
          <w:szCs w:val="24"/>
        </w:rPr>
        <w:t>Radicación: 11001-03-15-000-202</w:t>
      </w:r>
      <w:r w:rsidR="007A4670">
        <w:rPr>
          <w:rFonts w:ascii="Arial" w:hAnsi="Arial" w:cs="Arial"/>
          <w:b/>
          <w:color w:val="000000" w:themeColor="text1"/>
          <w:sz w:val="24"/>
          <w:szCs w:val="24"/>
        </w:rPr>
        <w:t>1</w:t>
      </w:r>
      <w:r w:rsidRPr="00292F5E">
        <w:rPr>
          <w:rFonts w:ascii="Arial" w:hAnsi="Arial" w:cs="Arial"/>
          <w:b/>
          <w:color w:val="000000" w:themeColor="text1"/>
          <w:sz w:val="24"/>
          <w:szCs w:val="24"/>
        </w:rPr>
        <w:t>-0</w:t>
      </w:r>
      <w:r w:rsidR="003C75EA">
        <w:rPr>
          <w:rFonts w:ascii="Arial" w:hAnsi="Arial" w:cs="Arial"/>
          <w:b/>
          <w:color w:val="000000" w:themeColor="text1"/>
          <w:sz w:val="24"/>
          <w:szCs w:val="24"/>
        </w:rPr>
        <w:t>34</w:t>
      </w:r>
      <w:r w:rsidR="000F05C8">
        <w:rPr>
          <w:rFonts w:ascii="Arial" w:hAnsi="Arial" w:cs="Arial"/>
          <w:b/>
          <w:color w:val="000000" w:themeColor="text1"/>
          <w:sz w:val="24"/>
          <w:szCs w:val="24"/>
        </w:rPr>
        <w:t>1</w:t>
      </w:r>
      <w:r w:rsidR="003C75EA">
        <w:rPr>
          <w:rFonts w:ascii="Arial" w:hAnsi="Arial" w:cs="Arial"/>
          <w:b/>
          <w:color w:val="000000" w:themeColor="text1"/>
          <w:sz w:val="24"/>
          <w:szCs w:val="24"/>
        </w:rPr>
        <w:t>0</w:t>
      </w:r>
      <w:r w:rsidRPr="00292F5E">
        <w:rPr>
          <w:rFonts w:ascii="Arial" w:hAnsi="Arial" w:cs="Arial"/>
          <w:b/>
          <w:color w:val="000000" w:themeColor="text1"/>
          <w:sz w:val="24"/>
          <w:szCs w:val="24"/>
        </w:rPr>
        <w:t>-00</w:t>
      </w:r>
    </w:p>
    <w:p w14:paraId="0FFED869" w14:textId="573586E3" w:rsidR="00D1105A" w:rsidRPr="00292F5E" w:rsidRDefault="00D1105A" w:rsidP="000A5F27">
      <w:pPr>
        <w:spacing w:after="0"/>
        <w:jc w:val="both"/>
        <w:rPr>
          <w:rFonts w:ascii="Arial" w:hAnsi="Arial" w:cs="Arial"/>
          <w:color w:val="000000" w:themeColor="text1"/>
          <w:sz w:val="24"/>
          <w:szCs w:val="24"/>
        </w:rPr>
      </w:pPr>
      <w:r w:rsidRPr="00292F5E">
        <w:rPr>
          <w:rFonts w:ascii="Arial" w:hAnsi="Arial" w:cs="Arial"/>
          <w:b/>
          <w:color w:val="000000" w:themeColor="text1"/>
          <w:sz w:val="24"/>
          <w:szCs w:val="24"/>
        </w:rPr>
        <w:t>A</w:t>
      </w:r>
      <w:r w:rsidR="003E32B0">
        <w:rPr>
          <w:rFonts w:ascii="Arial" w:hAnsi="Arial" w:cs="Arial"/>
          <w:b/>
          <w:color w:val="000000" w:themeColor="text1"/>
          <w:sz w:val="24"/>
          <w:szCs w:val="24"/>
        </w:rPr>
        <w:t>ccionante</w:t>
      </w:r>
      <w:r w:rsidR="0043361C">
        <w:rPr>
          <w:rFonts w:ascii="Arial" w:hAnsi="Arial" w:cs="Arial"/>
          <w:b/>
          <w:color w:val="000000" w:themeColor="text1"/>
          <w:sz w:val="24"/>
          <w:szCs w:val="24"/>
        </w:rPr>
        <w:t>s</w:t>
      </w:r>
      <w:r w:rsidRPr="00292F5E">
        <w:rPr>
          <w:rFonts w:ascii="Arial" w:hAnsi="Arial" w:cs="Arial"/>
          <w:b/>
          <w:color w:val="000000" w:themeColor="text1"/>
          <w:sz w:val="24"/>
          <w:szCs w:val="24"/>
        </w:rPr>
        <w:t xml:space="preserve">: </w:t>
      </w:r>
      <w:r w:rsidR="000F05C8">
        <w:rPr>
          <w:rFonts w:ascii="Arial" w:hAnsi="Arial" w:cs="Arial"/>
          <w:color w:val="000000" w:themeColor="text1"/>
          <w:sz w:val="24"/>
          <w:szCs w:val="24"/>
        </w:rPr>
        <w:t>Joel Burbano Cardona</w:t>
      </w:r>
      <w:r w:rsidR="0043361C">
        <w:rPr>
          <w:rFonts w:ascii="Arial" w:hAnsi="Arial" w:cs="Arial"/>
          <w:color w:val="000000" w:themeColor="text1"/>
          <w:sz w:val="24"/>
          <w:szCs w:val="24"/>
        </w:rPr>
        <w:t xml:space="preserve"> y otros</w:t>
      </w:r>
    </w:p>
    <w:p w14:paraId="3EC0EA65" w14:textId="04B4088E" w:rsidR="00D1105A" w:rsidRPr="007A4670" w:rsidRDefault="003E32B0" w:rsidP="007A4670">
      <w:pPr>
        <w:pStyle w:val="Sangradetextonormal"/>
        <w:tabs>
          <w:tab w:val="left" w:pos="3810"/>
        </w:tabs>
        <w:spacing w:after="0" w:line="276" w:lineRule="auto"/>
        <w:ind w:left="0"/>
        <w:jc w:val="both"/>
        <w:rPr>
          <w:rFonts w:ascii="Arial" w:eastAsia="SimSun" w:hAnsi="Arial" w:cs="Arial"/>
          <w:color w:val="000000" w:themeColor="text1"/>
          <w:lang w:val="es-CO" w:eastAsia="en-US"/>
        </w:rPr>
      </w:pPr>
      <w:r>
        <w:rPr>
          <w:rFonts w:ascii="Arial" w:hAnsi="Arial" w:cs="Arial"/>
          <w:b/>
          <w:color w:val="000000" w:themeColor="text1"/>
        </w:rPr>
        <w:t>Accionado</w:t>
      </w:r>
      <w:r w:rsidR="00D1105A" w:rsidRPr="00292F5E">
        <w:rPr>
          <w:rFonts w:ascii="Arial" w:hAnsi="Arial" w:cs="Arial"/>
          <w:b/>
          <w:color w:val="000000" w:themeColor="text1"/>
        </w:rPr>
        <w:t>:</w:t>
      </w:r>
      <w:r w:rsidR="00D1105A" w:rsidRPr="00292F5E">
        <w:rPr>
          <w:rFonts w:ascii="Arial" w:hAnsi="Arial" w:cs="Arial"/>
          <w:b/>
          <w:color w:val="000000" w:themeColor="text1"/>
          <w:lang w:val="es-CO"/>
        </w:rPr>
        <w:t xml:space="preserve"> </w:t>
      </w:r>
      <w:r w:rsidR="005F49AD" w:rsidRPr="005F49AD">
        <w:rPr>
          <w:rFonts w:ascii="Arial" w:hAnsi="Arial" w:cs="Arial"/>
          <w:bCs/>
          <w:color w:val="000000" w:themeColor="text1"/>
          <w:lang w:val="es-CO"/>
        </w:rPr>
        <w:t xml:space="preserve">Subsección A </w:t>
      </w:r>
      <w:r w:rsidR="005F49AD">
        <w:rPr>
          <w:rFonts w:ascii="Arial" w:eastAsia="SimSun" w:hAnsi="Arial" w:cs="Arial"/>
          <w:color w:val="000000" w:themeColor="text1"/>
          <w:lang w:val="es-CO" w:eastAsia="en-US"/>
        </w:rPr>
        <w:t xml:space="preserve">de la Sección Tercera del </w:t>
      </w:r>
      <w:r w:rsidR="003C75EA">
        <w:rPr>
          <w:rFonts w:ascii="Arial" w:eastAsia="SimSun" w:hAnsi="Arial" w:cs="Arial"/>
          <w:color w:val="000000" w:themeColor="text1"/>
          <w:lang w:val="es-CO" w:eastAsia="en-US"/>
        </w:rPr>
        <w:t>Tribunal Administrativo de</w:t>
      </w:r>
      <w:r w:rsidR="005F49AD">
        <w:rPr>
          <w:rFonts w:ascii="Arial" w:eastAsia="SimSun" w:hAnsi="Arial" w:cs="Arial"/>
          <w:color w:val="000000" w:themeColor="text1"/>
          <w:lang w:val="es-CO" w:eastAsia="en-US"/>
        </w:rPr>
        <w:t xml:space="preserve"> Cundinamarca</w:t>
      </w:r>
    </w:p>
    <w:p w14:paraId="5A780538" w14:textId="7311AB39" w:rsidR="005D5E5A" w:rsidRPr="00827516" w:rsidRDefault="005D5E5A" w:rsidP="005D5E5A">
      <w:pPr>
        <w:pStyle w:val="Sinespaciado"/>
        <w:spacing w:line="276" w:lineRule="auto"/>
        <w:ind w:right="50"/>
        <w:jc w:val="both"/>
        <w:rPr>
          <w:rFonts w:ascii="Arial" w:hAnsi="Arial" w:cs="Arial"/>
          <w:b/>
        </w:rPr>
      </w:pPr>
      <w:r w:rsidRPr="00827516">
        <w:rPr>
          <w:rFonts w:ascii="Arial" w:hAnsi="Arial" w:cs="Arial"/>
          <w:b/>
        </w:rPr>
        <w:t xml:space="preserve">Asunto: </w:t>
      </w:r>
      <w:r w:rsidRPr="00827516">
        <w:rPr>
          <w:rFonts w:ascii="Arial" w:hAnsi="Arial" w:cs="Arial"/>
        </w:rPr>
        <w:t>Acción de Tutela – Auto admisorio</w:t>
      </w:r>
    </w:p>
    <w:p w14:paraId="496D25D0" w14:textId="77777777" w:rsidR="005D5E5A" w:rsidRPr="000F42F0" w:rsidRDefault="005D5E5A" w:rsidP="005D5E5A">
      <w:pPr>
        <w:pStyle w:val="Sinespaciado"/>
        <w:spacing w:line="360" w:lineRule="auto"/>
        <w:ind w:right="50"/>
        <w:jc w:val="both"/>
        <w:rPr>
          <w:rFonts w:ascii="Arial" w:hAnsi="Arial" w:cs="Arial"/>
          <w:szCs w:val="28"/>
        </w:rPr>
      </w:pPr>
    </w:p>
    <w:p w14:paraId="0CDF7576" w14:textId="77777777" w:rsidR="007C3AEE" w:rsidRDefault="005D5E5A" w:rsidP="00EF6D73">
      <w:pPr>
        <w:pStyle w:val="Sinespaciado"/>
        <w:spacing w:line="360" w:lineRule="auto"/>
        <w:ind w:right="50"/>
        <w:jc w:val="both"/>
        <w:rPr>
          <w:rFonts w:ascii="Arial" w:hAnsi="Arial" w:cs="Arial"/>
          <w:lang w:val="es-ES_tradnl"/>
        </w:rPr>
      </w:pPr>
      <w:r w:rsidRPr="004E7BD3">
        <w:rPr>
          <w:rFonts w:ascii="Arial" w:hAnsi="Arial" w:cs="Arial"/>
          <w:bCs/>
        </w:rPr>
        <w:t xml:space="preserve">El suscrito consejero ponente decide sobre la admisión de la acción de tutela presentada por </w:t>
      </w:r>
      <w:r w:rsidR="00A2150E">
        <w:rPr>
          <w:rFonts w:ascii="Arial" w:hAnsi="Arial" w:cs="Arial"/>
          <w:bCs/>
        </w:rPr>
        <w:t>l</w:t>
      </w:r>
      <w:r w:rsidR="0043361C">
        <w:rPr>
          <w:rFonts w:ascii="Arial" w:hAnsi="Arial" w:cs="Arial"/>
          <w:bCs/>
        </w:rPr>
        <w:t>os</w:t>
      </w:r>
      <w:r w:rsidR="00A2150E">
        <w:rPr>
          <w:rFonts w:ascii="Arial" w:hAnsi="Arial" w:cs="Arial"/>
          <w:bCs/>
        </w:rPr>
        <w:t xml:space="preserve"> señor</w:t>
      </w:r>
      <w:r w:rsidR="0043361C">
        <w:rPr>
          <w:rFonts w:ascii="Arial" w:hAnsi="Arial" w:cs="Arial"/>
          <w:bCs/>
        </w:rPr>
        <w:t>es</w:t>
      </w:r>
      <w:r w:rsidR="00DB0FD5">
        <w:rPr>
          <w:rFonts w:ascii="Arial" w:hAnsi="Arial" w:cs="Arial"/>
          <w:bCs/>
        </w:rPr>
        <w:t xml:space="preserve"> </w:t>
      </w:r>
      <w:r w:rsidR="005F49AD">
        <w:rPr>
          <w:rFonts w:ascii="Arial" w:hAnsi="Arial" w:cs="Arial"/>
          <w:bCs/>
        </w:rPr>
        <w:t xml:space="preserve">Joel Burbano Cardona, </w:t>
      </w:r>
      <w:proofErr w:type="spellStart"/>
      <w:r w:rsidR="005F49AD">
        <w:rPr>
          <w:rFonts w:ascii="Arial" w:hAnsi="Arial" w:cs="Arial"/>
          <w:bCs/>
        </w:rPr>
        <w:t>Esneda</w:t>
      </w:r>
      <w:proofErr w:type="spellEnd"/>
      <w:r w:rsidR="005F49AD">
        <w:rPr>
          <w:rFonts w:ascii="Arial" w:hAnsi="Arial" w:cs="Arial"/>
          <w:bCs/>
        </w:rPr>
        <w:t xml:space="preserve"> Cardona Escobar y </w:t>
      </w:r>
      <w:proofErr w:type="spellStart"/>
      <w:r w:rsidR="005F49AD">
        <w:rPr>
          <w:rFonts w:ascii="Arial" w:hAnsi="Arial" w:cs="Arial"/>
          <w:bCs/>
        </w:rPr>
        <w:t>Egna</w:t>
      </w:r>
      <w:proofErr w:type="spellEnd"/>
      <w:r w:rsidR="005F49AD">
        <w:rPr>
          <w:rFonts w:ascii="Arial" w:hAnsi="Arial" w:cs="Arial"/>
          <w:bCs/>
        </w:rPr>
        <w:t xml:space="preserve"> </w:t>
      </w:r>
      <w:proofErr w:type="spellStart"/>
      <w:r w:rsidR="005F49AD">
        <w:rPr>
          <w:rFonts w:ascii="Arial" w:hAnsi="Arial" w:cs="Arial"/>
          <w:bCs/>
        </w:rPr>
        <w:t>Yulieth</w:t>
      </w:r>
      <w:proofErr w:type="spellEnd"/>
      <w:r w:rsidR="005F49AD">
        <w:rPr>
          <w:rFonts w:ascii="Arial" w:hAnsi="Arial" w:cs="Arial"/>
          <w:bCs/>
        </w:rPr>
        <w:t xml:space="preserve"> Burbano Cardona</w:t>
      </w:r>
      <w:r w:rsidR="003C75EA">
        <w:rPr>
          <w:rFonts w:ascii="Arial" w:hAnsi="Arial" w:cs="Arial"/>
          <w:bCs/>
        </w:rPr>
        <w:t>, en nombre propio y de su hij</w:t>
      </w:r>
      <w:r w:rsidR="0019035F">
        <w:rPr>
          <w:rFonts w:ascii="Arial" w:hAnsi="Arial" w:cs="Arial"/>
          <w:bCs/>
        </w:rPr>
        <w:t>o</w:t>
      </w:r>
      <w:r w:rsidR="003C75EA">
        <w:rPr>
          <w:rFonts w:ascii="Arial" w:hAnsi="Arial" w:cs="Arial"/>
          <w:bCs/>
        </w:rPr>
        <w:t xml:space="preserve"> menor </w:t>
      </w:r>
      <w:r w:rsidR="0019035F">
        <w:rPr>
          <w:rFonts w:ascii="Arial" w:hAnsi="Arial" w:cs="Arial"/>
          <w:bCs/>
        </w:rPr>
        <w:t>Miguel Estiven Mora Burbano</w:t>
      </w:r>
      <w:r w:rsidR="0043361C">
        <w:rPr>
          <w:rFonts w:ascii="Arial" w:hAnsi="Arial" w:cs="Arial"/>
          <w:color w:val="000000" w:themeColor="text1"/>
        </w:rPr>
        <w:t>,</w:t>
      </w:r>
      <w:r w:rsidR="00EB47A3">
        <w:rPr>
          <w:rFonts w:ascii="Arial" w:hAnsi="Arial" w:cs="Arial"/>
          <w:color w:val="000000" w:themeColor="text1"/>
        </w:rPr>
        <w:t xml:space="preserve"> </w:t>
      </w:r>
      <w:r w:rsidRPr="004E7BD3">
        <w:rPr>
          <w:rFonts w:ascii="Arial" w:hAnsi="Arial" w:cs="Arial"/>
          <w:lang w:val="es-ES_tradnl"/>
        </w:rPr>
        <w:t>en procura de la protección de su</w:t>
      </w:r>
      <w:r w:rsidR="0043361C">
        <w:rPr>
          <w:rFonts w:ascii="Arial" w:hAnsi="Arial" w:cs="Arial"/>
          <w:lang w:val="es-ES_tradnl"/>
        </w:rPr>
        <w:t>s</w:t>
      </w:r>
      <w:r w:rsidRPr="004E7BD3">
        <w:rPr>
          <w:rFonts w:ascii="Arial" w:hAnsi="Arial" w:cs="Arial"/>
          <w:lang w:val="es-ES_tradnl"/>
        </w:rPr>
        <w:t xml:space="preserve"> derecho</w:t>
      </w:r>
      <w:r w:rsidR="0043361C">
        <w:rPr>
          <w:rFonts w:ascii="Arial" w:hAnsi="Arial" w:cs="Arial"/>
          <w:lang w:val="es-ES_tradnl"/>
        </w:rPr>
        <w:t>s</w:t>
      </w:r>
      <w:r w:rsidRPr="004E7BD3">
        <w:rPr>
          <w:rFonts w:ascii="Arial" w:hAnsi="Arial" w:cs="Arial"/>
          <w:lang w:val="es-ES_tradnl"/>
        </w:rPr>
        <w:t xml:space="preserve"> fundamental</w:t>
      </w:r>
      <w:r w:rsidR="0043361C">
        <w:rPr>
          <w:rFonts w:ascii="Arial" w:hAnsi="Arial" w:cs="Arial"/>
          <w:lang w:val="es-ES_tradnl"/>
        </w:rPr>
        <w:t>es</w:t>
      </w:r>
      <w:r w:rsidR="00DB0FD5">
        <w:rPr>
          <w:rFonts w:ascii="Arial" w:hAnsi="Arial" w:cs="Arial"/>
          <w:lang w:val="es-ES_tradnl"/>
        </w:rPr>
        <w:t xml:space="preserve"> </w:t>
      </w:r>
      <w:r w:rsidR="008F6F63">
        <w:rPr>
          <w:rFonts w:ascii="Arial" w:hAnsi="Arial" w:cs="Arial"/>
          <w:lang w:val="es-ES_tradnl"/>
        </w:rPr>
        <w:t>al debido proceso</w:t>
      </w:r>
      <w:r w:rsidR="0019035F">
        <w:rPr>
          <w:rFonts w:ascii="Arial" w:hAnsi="Arial" w:cs="Arial"/>
          <w:lang w:val="es-ES_tradnl"/>
        </w:rPr>
        <w:t xml:space="preserve"> y</w:t>
      </w:r>
      <w:r w:rsidR="0043361C">
        <w:rPr>
          <w:rFonts w:ascii="Arial" w:hAnsi="Arial" w:cs="Arial"/>
          <w:lang w:val="es-ES_tradnl"/>
        </w:rPr>
        <w:t xml:space="preserve"> a la </w:t>
      </w:r>
      <w:r w:rsidR="0019035F">
        <w:rPr>
          <w:rFonts w:ascii="Arial" w:hAnsi="Arial" w:cs="Arial"/>
          <w:lang w:val="es-ES_tradnl"/>
        </w:rPr>
        <w:t>igualdad</w:t>
      </w:r>
      <w:r w:rsidR="007C3AEE">
        <w:rPr>
          <w:rFonts w:ascii="Arial" w:hAnsi="Arial" w:cs="Arial"/>
          <w:lang w:val="es-ES_tradnl"/>
        </w:rPr>
        <w:t>.</w:t>
      </w:r>
    </w:p>
    <w:p w14:paraId="5A40D915" w14:textId="77777777" w:rsidR="007C3AEE" w:rsidRDefault="007C3AEE" w:rsidP="00EF6D73">
      <w:pPr>
        <w:pStyle w:val="Sinespaciado"/>
        <w:spacing w:line="360" w:lineRule="auto"/>
        <w:ind w:right="50"/>
        <w:jc w:val="both"/>
        <w:rPr>
          <w:rFonts w:ascii="Arial" w:hAnsi="Arial" w:cs="Arial"/>
          <w:lang w:val="es-ES_tradnl"/>
        </w:rPr>
      </w:pPr>
    </w:p>
    <w:p w14:paraId="6A500D27" w14:textId="16468F63" w:rsidR="004D1769" w:rsidRPr="00EF6D73" w:rsidRDefault="007C3AEE" w:rsidP="00EF6D73">
      <w:pPr>
        <w:pStyle w:val="Sinespaciado"/>
        <w:spacing w:line="360" w:lineRule="auto"/>
        <w:ind w:right="50"/>
        <w:jc w:val="both"/>
        <w:rPr>
          <w:rFonts w:ascii="Arial" w:hAnsi="Arial" w:cs="Arial"/>
          <w:lang w:val="es-ES_tradnl"/>
        </w:rPr>
      </w:pPr>
      <w:r>
        <w:rPr>
          <w:rFonts w:ascii="Arial" w:hAnsi="Arial" w:cs="Arial"/>
          <w:lang w:val="es-ES_tradnl"/>
        </w:rPr>
        <w:t>Los peticionarios</w:t>
      </w:r>
      <w:r w:rsidR="0019035F">
        <w:rPr>
          <w:rFonts w:ascii="Arial" w:hAnsi="Arial" w:cs="Arial"/>
          <w:lang w:val="es-ES_tradnl"/>
        </w:rPr>
        <w:t xml:space="preserve"> estiman transgredid</w:t>
      </w:r>
      <w:r>
        <w:rPr>
          <w:rFonts w:ascii="Arial" w:hAnsi="Arial" w:cs="Arial"/>
          <w:lang w:val="es-ES_tradnl"/>
        </w:rPr>
        <w:t>a</w:t>
      </w:r>
      <w:r w:rsidR="0019035F">
        <w:rPr>
          <w:rFonts w:ascii="Arial" w:hAnsi="Arial" w:cs="Arial"/>
          <w:lang w:val="es-ES_tradnl"/>
        </w:rPr>
        <w:t>s</w:t>
      </w:r>
      <w:r>
        <w:rPr>
          <w:rFonts w:ascii="Arial" w:hAnsi="Arial" w:cs="Arial"/>
          <w:lang w:val="es-ES_tradnl"/>
        </w:rPr>
        <w:t xml:space="preserve"> sus garantías</w:t>
      </w:r>
      <w:r w:rsidR="0019035F">
        <w:rPr>
          <w:rFonts w:ascii="Arial" w:hAnsi="Arial" w:cs="Arial"/>
          <w:lang w:val="es-ES_tradnl"/>
        </w:rPr>
        <w:t xml:space="preserve"> con la sentencia del 26 de noviembre de 2020 proferida por la </w:t>
      </w:r>
      <w:r w:rsidR="0019035F" w:rsidRPr="005F49AD">
        <w:rPr>
          <w:rFonts w:ascii="Arial" w:hAnsi="Arial" w:cs="Arial"/>
          <w:bCs/>
          <w:color w:val="000000" w:themeColor="text1"/>
          <w:lang w:val="es-CO"/>
        </w:rPr>
        <w:t xml:space="preserve">Subsección A </w:t>
      </w:r>
      <w:r w:rsidR="0019035F">
        <w:rPr>
          <w:rFonts w:ascii="Arial" w:eastAsia="SimSun" w:hAnsi="Arial" w:cs="Arial"/>
          <w:color w:val="000000" w:themeColor="text1"/>
          <w:lang w:val="es-CO" w:eastAsia="en-US"/>
        </w:rPr>
        <w:t>de la Sección Tercera del Tribunal Administrativo de Cundinamarca, que revocó el fallo del 20 de noviembre de 2019 de la Sección Tercera del Juzgado 37 Administrativo de Bogotá</w:t>
      </w:r>
      <w:r w:rsidR="0019035F">
        <w:rPr>
          <w:rFonts w:ascii="Arial" w:hAnsi="Arial" w:cs="Arial"/>
          <w:lang w:val="es-ES_tradnl"/>
        </w:rPr>
        <w:t xml:space="preserve"> y, en su lugar, denegó las pretensiones de la demanda de reparación directa promovida por el</w:t>
      </w:r>
      <w:r w:rsidR="00D26B6C">
        <w:rPr>
          <w:rFonts w:ascii="Arial" w:hAnsi="Arial" w:cs="Arial"/>
          <w:lang w:val="es-ES_tradnl"/>
        </w:rPr>
        <w:t xml:space="preserve"> primero de los nombrados</w:t>
      </w:r>
      <w:r w:rsidR="0019035F">
        <w:rPr>
          <w:rFonts w:ascii="Arial" w:hAnsi="Arial" w:cs="Arial"/>
          <w:lang w:val="es-ES_tradnl"/>
        </w:rPr>
        <w:t xml:space="preserve"> y su grupo familiar</w:t>
      </w:r>
      <w:r w:rsidR="0019035F">
        <w:rPr>
          <w:rStyle w:val="Refdenotaalpie"/>
          <w:rFonts w:ascii="Arial" w:hAnsi="Arial" w:cs="Arial"/>
          <w:lang w:val="es-ES_tradnl"/>
        </w:rPr>
        <w:footnoteReference w:id="1"/>
      </w:r>
      <w:r w:rsidR="0019035F">
        <w:rPr>
          <w:rFonts w:ascii="Arial" w:hAnsi="Arial" w:cs="Arial"/>
          <w:lang w:val="es-ES_tradnl"/>
        </w:rPr>
        <w:t xml:space="preserve"> en contra de la Nación – Ministerio de Defensa Nacional – Ejército Nacional, dentro del</w:t>
      </w:r>
      <w:r w:rsidR="00B36401">
        <w:rPr>
          <w:rFonts w:ascii="Arial" w:hAnsi="Arial" w:cs="Arial"/>
          <w:lang w:val="es-ES_tradnl"/>
        </w:rPr>
        <w:t xml:space="preserve"> radicado No. </w:t>
      </w:r>
      <w:r w:rsidR="0019035F">
        <w:rPr>
          <w:rFonts w:ascii="Arial" w:hAnsi="Arial" w:cs="Arial"/>
          <w:lang w:val="es-ES_tradnl"/>
        </w:rPr>
        <w:t>11</w:t>
      </w:r>
      <w:r w:rsidR="00BC369F" w:rsidRPr="00BC369F">
        <w:rPr>
          <w:rFonts w:ascii="Arial" w:hAnsi="Arial" w:cs="Arial"/>
          <w:lang w:val="es-ES_tradnl"/>
        </w:rPr>
        <w:t>001-</w:t>
      </w:r>
      <w:r w:rsidR="00FC25BC">
        <w:rPr>
          <w:rFonts w:ascii="Arial" w:hAnsi="Arial" w:cs="Arial"/>
          <w:lang w:val="es-ES_tradnl"/>
        </w:rPr>
        <w:t>3</w:t>
      </w:r>
      <w:r w:rsidR="00BC369F" w:rsidRPr="00BC369F">
        <w:rPr>
          <w:rFonts w:ascii="Arial" w:hAnsi="Arial" w:cs="Arial"/>
          <w:lang w:val="es-ES_tradnl"/>
        </w:rPr>
        <w:t>3-3</w:t>
      </w:r>
      <w:r w:rsidR="0019035F">
        <w:rPr>
          <w:rFonts w:ascii="Arial" w:hAnsi="Arial" w:cs="Arial"/>
          <w:lang w:val="es-ES_tradnl"/>
        </w:rPr>
        <w:t>6</w:t>
      </w:r>
      <w:r w:rsidR="00BC369F" w:rsidRPr="00BC369F">
        <w:rPr>
          <w:rFonts w:ascii="Arial" w:hAnsi="Arial" w:cs="Arial"/>
          <w:lang w:val="es-ES_tradnl"/>
        </w:rPr>
        <w:t>-0</w:t>
      </w:r>
      <w:r w:rsidR="0019035F">
        <w:rPr>
          <w:rFonts w:ascii="Arial" w:hAnsi="Arial" w:cs="Arial"/>
          <w:lang w:val="es-ES_tradnl"/>
        </w:rPr>
        <w:t>37</w:t>
      </w:r>
      <w:r w:rsidR="00BC369F" w:rsidRPr="00BC369F">
        <w:rPr>
          <w:rFonts w:ascii="Arial" w:hAnsi="Arial" w:cs="Arial"/>
          <w:lang w:val="es-ES_tradnl"/>
        </w:rPr>
        <w:t>-201</w:t>
      </w:r>
      <w:r w:rsidR="0019035F">
        <w:rPr>
          <w:rFonts w:ascii="Arial" w:hAnsi="Arial" w:cs="Arial"/>
          <w:lang w:val="es-ES_tradnl"/>
        </w:rPr>
        <w:t>6</w:t>
      </w:r>
      <w:r w:rsidR="00BC369F" w:rsidRPr="00BC369F">
        <w:rPr>
          <w:rFonts w:ascii="Arial" w:hAnsi="Arial" w:cs="Arial"/>
          <w:lang w:val="es-ES_tradnl"/>
        </w:rPr>
        <w:t>-00</w:t>
      </w:r>
      <w:r w:rsidR="0019035F">
        <w:rPr>
          <w:rFonts w:ascii="Arial" w:hAnsi="Arial" w:cs="Arial"/>
          <w:lang w:val="es-ES_tradnl"/>
        </w:rPr>
        <w:t>136</w:t>
      </w:r>
      <w:r w:rsidR="00BC369F" w:rsidRPr="00BC369F">
        <w:rPr>
          <w:rFonts w:ascii="Arial" w:hAnsi="Arial" w:cs="Arial"/>
          <w:lang w:val="es-ES_tradnl"/>
        </w:rPr>
        <w:t>-0</w:t>
      </w:r>
      <w:r w:rsidR="00FC25BC">
        <w:rPr>
          <w:rFonts w:ascii="Arial" w:hAnsi="Arial" w:cs="Arial"/>
          <w:lang w:val="es-ES_tradnl"/>
        </w:rPr>
        <w:t>0</w:t>
      </w:r>
      <w:r w:rsidR="00B36401">
        <w:rPr>
          <w:rFonts w:ascii="Arial" w:hAnsi="Arial" w:cs="Arial"/>
          <w:lang w:val="es-ES_tradnl"/>
        </w:rPr>
        <w:t>.</w:t>
      </w:r>
      <w:r w:rsidR="00B36401" w:rsidRPr="00B36401">
        <w:rPr>
          <w:rFonts w:ascii="Arial" w:hAnsi="Arial" w:cs="Arial"/>
          <w:lang w:val="es-ES_tradnl"/>
        </w:rPr>
        <w:cr/>
      </w:r>
    </w:p>
    <w:p w14:paraId="14EEDCD5" w14:textId="6FBB42A5"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w:t>
      </w:r>
      <w:r w:rsidR="001C35CA">
        <w:rPr>
          <w:rFonts w:ascii="Arial" w:hAnsi="Arial" w:cs="Arial"/>
          <w:sz w:val="24"/>
          <w:szCs w:val="24"/>
          <w:vertAlign w:val="superscript"/>
        </w:rPr>
        <w:footnoteReference w:id="2"/>
      </w:r>
      <w:r>
        <w:rPr>
          <w:rFonts w:ascii="Arial" w:hAnsi="Arial" w:cs="Arial"/>
          <w:sz w:val="24"/>
          <w:szCs w:val="24"/>
        </w:rPr>
        <w:t xml:space="preserve"> de la Constitución, 37</w:t>
      </w:r>
      <w:r>
        <w:rPr>
          <w:rFonts w:ascii="Arial" w:hAnsi="Arial" w:cs="Arial"/>
          <w:sz w:val="24"/>
          <w:szCs w:val="24"/>
          <w:vertAlign w:val="superscript"/>
        </w:rPr>
        <w:footnoteReference w:id="3"/>
      </w:r>
      <w:r>
        <w:rPr>
          <w:rFonts w:ascii="Arial" w:hAnsi="Arial" w:cs="Arial"/>
          <w:sz w:val="24"/>
          <w:szCs w:val="24"/>
        </w:rPr>
        <w:t xml:space="preserve"> del Decreto Ley 2591 de 1991 y 13</w:t>
      </w:r>
      <w:r>
        <w:rPr>
          <w:rStyle w:val="Refdenotaalpie"/>
          <w:rFonts w:ascii="Arial" w:hAnsi="Arial" w:cs="Arial"/>
          <w:sz w:val="24"/>
          <w:szCs w:val="24"/>
        </w:rPr>
        <w:footnoteReference w:id="4"/>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2B8013C4" w14:textId="0095FA79" w:rsidR="004F6DB4" w:rsidRDefault="005D5E5A" w:rsidP="00D75508">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lastRenderedPageBreak/>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4F6DB4">
        <w:rPr>
          <w:rFonts w:ascii="Arial" w:eastAsia="Times New Roman" w:hAnsi="Arial" w:cs="Arial"/>
          <w:color w:val="000000"/>
          <w:sz w:val="24"/>
          <w:szCs w:val="24"/>
          <w:lang w:eastAsia="es-ES"/>
        </w:rPr>
        <w:t>l</w:t>
      </w:r>
      <w:r w:rsidR="004D106E">
        <w:rPr>
          <w:rFonts w:ascii="Arial" w:eastAsia="Times New Roman" w:hAnsi="Arial" w:cs="Arial"/>
          <w:color w:val="000000"/>
          <w:sz w:val="24"/>
          <w:szCs w:val="24"/>
          <w:lang w:eastAsia="es-ES"/>
        </w:rPr>
        <w:t>a</w:t>
      </w:r>
      <w:r w:rsidR="004F6DB4">
        <w:rPr>
          <w:rFonts w:ascii="Arial" w:eastAsia="Times New Roman" w:hAnsi="Arial" w:cs="Arial"/>
          <w:color w:val="000000"/>
          <w:sz w:val="24"/>
          <w:szCs w:val="24"/>
          <w:lang w:eastAsia="es-ES"/>
        </w:rPr>
        <w:t xml:space="preserve"> </w:t>
      </w:r>
      <w:r w:rsidR="0000159E">
        <w:rPr>
          <w:rFonts w:ascii="Arial" w:eastAsia="Times New Roman" w:hAnsi="Arial" w:cs="Arial"/>
          <w:color w:val="000000"/>
          <w:sz w:val="24"/>
          <w:szCs w:val="24"/>
          <w:lang w:eastAsia="es-ES"/>
        </w:rPr>
        <w:t xml:space="preserve">parte </w:t>
      </w:r>
      <w:r w:rsidR="00F83603">
        <w:rPr>
          <w:rFonts w:ascii="Arial" w:eastAsia="Times New Roman" w:hAnsi="Arial" w:cs="Arial"/>
          <w:color w:val="000000"/>
          <w:sz w:val="24"/>
          <w:szCs w:val="24"/>
          <w:lang w:eastAsia="es-ES"/>
        </w:rPr>
        <w:t>actor</w:t>
      </w:r>
      <w:r w:rsidR="004D106E">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l</w:t>
      </w:r>
      <w:r w:rsidR="00AF6E45">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00AF6E45">
        <w:rPr>
          <w:rFonts w:ascii="Arial" w:eastAsia="Times New Roman" w:hAnsi="Arial" w:cs="Arial"/>
          <w:color w:val="000000"/>
          <w:sz w:val="24"/>
          <w:szCs w:val="24"/>
          <w:lang w:eastAsia="es-ES"/>
        </w:rPr>
        <w:t>autoridad judicial accionada</w:t>
      </w:r>
      <w:r w:rsidR="004F6DB4">
        <w:rPr>
          <w:rFonts w:ascii="Arial" w:eastAsia="Times New Roman" w:hAnsi="Arial" w:cs="Arial"/>
          <w:color w:val="000000"/>
          <w:sz w:val="24"/>
          <w:szCs w:val="24"/>
          <w:lang w:eastAsia="es-ES"/>
        </w:rPr>
        <w:t>.</w:t>
      </w:r>
    </w:p>
    <w:p w14:paraId="2D38A182" w14:textId="77777777" w:rsidR="00CB7472" w:rsidRPr="00D11EFB" w:rsidRDefault="00CB7472" w:rsidP="00D75508">
      <w:pPr>
        <w:spacing w:after="0" w:line="360" w:lineRule="auto"/>
        <w:ind w:right="51"/>
        <w:contextualSpacing/>
        <w:jc w:val="both"/>
        <w:rPr>
          <w:rFonts w:ascii="Arial" w:eastAsia="Times New Roman" w:hAnsi="Arial" w:cs="Arial"/>
          <w:color w:val="000000"/>
          <w:sz w:val="24"/>
          <w:szCs w:val="24"/>
          <w:lang w:eastAsia="es-ES"/>
        </w:rPr>
      </w:pPr>
    </w:p>
    <w:p w14:paraId="0654DF28" w14:textId="4CD185B6" w:rsidR="005D5E5A" w:rsidRPr="00D11EFB" w:rsidRDefault="004F6DB4" w:rsidP="00D75508">
      <w:pPr>
        <w:spacing w:after="0" w:line="360" w:lineRule="auto"/>
        <w:ind w:right="51"/>
        <w:contextualSpacing/>
        <w:jc w:val="both"/>
        <w:rPr>
          <w:rFonts w:ascii="Arial" w:eastAsia="Times New Roman" w:hAnsi="Arial" w:cs="Arial"/>
          <w:color w:val="000000"/>
          <w:sz w:val="24"/>
          <w:szCs w:val="24"/>
          <w:lang w:eastAsia="es-ES"/>
        </w:rPr>
      </w:pPr>
      <w:r w:rsidRPr="00D11EFB">
        <w:rPr>
          <w:rFonts w:ascii="Arial" w:eastAsia="Times New Roman" w:hAnsi="Arial" w:cs="Arial"/>
          <w:color w:val="000000"/>
          <w:sz w:val="24"/>
          <w:szCs w:val="24"/>
          <w:lang w:eastAsia="es-ES"/>
        </w:rPr>
        <w:t>En mérito de lo expuesto,</w:t>
      </w:r>
      <w:r w:rsidR="00AF6E45" w:rsidRPr="00D11EFB">
        <w:rPr>
          <w:rFonts w:ascii="Arial" w:eastAsia="Times New Roman" w:hAnsi="Arial" w:cs="Arial"/>
          <w:color w:val="000000"/>
          <w:sz w:val="24"/>
          <w:szCs w:val="24"/>
          <w:lang w:eastAsia="es-ES"/>
        </w:rPr>
        <w:t xml:space="preserve"> </w:t>
      </w:r>
      <w:r w:rsidRPr="00D11EFB">
        <w:rPr>
          <w:rFonts w:ascii="Arial" w:eastAsia="Times New Roman" w:hAnsi="Arial" w:cs="Arial"/>
          <w:color w:val="000000"/>
          <w:sz w:val="24"/>
          <w:szCs w:val="24"/>
          <w:lang w:eastAsia="es-ES"/>
        </w:rPr>
        <w:t>se</w:t>
      </w:r>
    </w:p>
    <w:p w14:paraId="0101B2B0" w14:textId="77777777" w:rsidR="005D5E5A" w:rsidRPr="00D11EFB" w:rsidRDefault="005D5E5A" w:rsidP="00D11EFB">
      <w:pPr>
        <w:pStyle w:val="Sinespaciado"/>
        <w:spacing w:line="360" w:lineRule="auto"/>
        <w:ind w:right="51"/>
        <w:jc w:val="both"/>
        <w:rPr>
          <w:rFonts w:ascii="Arial" w:eastAsia="BatangChe" w:hAnsi="Arial" w:cs="Arial"/>
          <w:b/>
        </w:rPr>
      </w:pPr>
    </w:p>
    <w:p w14:paraId="3930C369" w14:textId="77777777" w:rsidR="005D5E5A" w:rsidRPr="00D11EFB" w:rsidRDefault="005D5E5A" w:rsidP="00D11EFB">
      <w:pPr>
        <w:pStyle w:val="Sinespaciado"/>
        <w:spacing w:line="360" w:lineRule="auto"/>
        <w:ind w:right="51"/>
        <w:jc w:val="center"/>
        <w:rPr>
          <w:rFonts w:ascii="Arial" w:eastAsia="BatangChe" w:hAnsi="Arial" w:cs="Arial"/>
          <w:b/>
        </w:rPr>
      </w:pPr>
      <w:r w:rsidRPr="00D11EFB">
        <w:rPr>
          <w:rFonts w:ascii="Arial" w:eastAsia="BatangChe" w:hAnsi="Arial" w:cs="Arial"/>
          <w:b/>
        </w:rPr>
        <w:t>RESUELVE</w:t>
      </w:r>
    </w:p>
    <w:p w14:paraId="1EC552D6" w14:textId="77777777" w:rsidR="005D5E5A" w:rsidRPr="00D11EFB" w:rsidRDefault="005D5E5A" w:rsidP="00D11EFB">
      <w:pPr>
        <w:pStyle w:val="Sinespaciado"/>
        <w:spacing w:line="360" w:lineRule="auto"/>
        <w:ind w:right="51"/>
        <w:jc w:val="both"/>
        <w:rPr>
          <w:rFonts w:ascii="Arial" w:eastAsia="BatangChe" w:hAnsi="Arial" w:cs="Arial"/>
          <w:b/>
        </w:rPr>
      </w:pPr>
    </w:p>
    <w:p w14:paraId="46A9C54B" w14:textId="7802192C" w:rsidR="00DD1B85" w:rsidRPr="00D11EFB" w:rsidRDefault="005D5E5A" w:rsidP="00D11EFB">
      <w:pPr>
        <w:spacing w:after="0" w:line="360" w:lineRule="auto"/>
        <w:ind w:right="51"/>
        <w:contextualSpacing/>
        <w:jc w:val="both"/>
        <w:rPr>
          <w:rFonts w:ascii="Arial" w:eastAsia="Times New Roman" w:hAnsi="Arial" w:cs="Arial"/>
          <w:color w:val="000000"/>
          <w:sz w:val="24"/>
          <w:szCs w:val="24"/>
          <w:lang w:eastAsia="es-ES"/>
        </w:rPr>
      </w:pPr>
      <w:r w:rsidRPr="00D11EFB">
        <w:rPr>
          <w:rFonts w:ascii="Arial" w:hAnsi="Arial" w:cs="Arial"/>
          <w:b/>
          <w:sz w:val="24"/>
          <w:szCs w:val="24"/>
        </w:rPr>
        <w:t xml:space="preserve">PRIMERO: ADMITIR </w:t>
      </w:r>
      <w:r w:rsidRPr="00D11EFB">
        <w:rPr>
          <w:rFonts w:ascii="Arial" w:hAnsi="Arial" w:cs="Arial"/>
          <w:bCs/>
          <w:sz w:val="24"/>
          <w:szCs w:val="24"/>
        </w:rPr>
        <w:t xml:space="preserve">la acción de tutela </w:t>
      </w:r>
      <w:r w:rsidR="00116A5A" w:rsidRPr="00D11EFB">
        <w:rPr>
          <w:rFonts w:ascii="Arial" w:hAnsi="Arial" w:cs="Arial"/>
          <w:bCs/>
          <w:sz w:val="24"/>
          <w:szCs w:val="24"/>
        </w:rPr>
        <w:t>incoada</w:t>
      </w:r>
      <w:r w:rsidRPr="00D11EFB">
        <w:rPr>
          <w:rFonts w:ascii="Arial" w:hAnsi="Arial" w:cs="Arial"/>
          <w:bCs/>
          <w:sz w:val="24"/>
          <w:szCs w:val="24"/>
        </w:rPr>
        <w:t xml:space="preserve"> </w:t>
      </w:r>
      <w:r w:rsidR="00F741C0" w:rsidRPr="00D11EFB">
        <w:rPr>
          <w:rFonts w:ascii="Arial" w:hAnsi="Arial" w:cs="Arial"/>
          <w:bCs/>
          <w:sz w:val="24"/>
          <w:szCs w:val="24"/>
        </w:rPr>
        <w:t xml:space="preserve">por los señores </w:t>
      </w:r>
      <w:r w:rsidR="00761313" w:rsidRPr="00D11EFB">
        <w:rPr>
          <w:rFonts w:ascii="Arial" w:hAnsi="Arial" w:cs="Arial"/>
          <w:bCs/>
          <w:sz w:val="24"/>
          <w:szCs w:val="24"/>
        </w:rPr>
        <w:t xml:space="preserve">Joel Burbano Cardona, </w:t>
      </w:r>
      <w:proofErr w:type="spellStart"/>
      <w:r w:rsidR="00761313" w:rsidRPr="00D11EFB">
        <w:rPr>
          <w:rFonts w:ascii="Arial" w:hAnsi="Arial" w:cs="Arial"/>
          <w:bCs/>
          <w:sz w:val="24"/>
          <w:szCs w:val="24"/>
        </w:rPr>
        <w:t>Esneda</w:t>
      </w:r>
      <w:proofErr w:type="spellEnd"/>
      <w:r w:rsidR="00761313" w:rsidRPr="00D11EFB">
        <w:rPr>
          <w:rFonts w:ascii="Arial" w:hAnsi="Arial" w:cs="Arial"/>
          <w:bCs/>
          <w:sz w:val="24"/>
          <w:szCs w:val="24"/>
        </w:rPr>
        <w:t xml:space="preserve"> Cardona Escobar y </w:t>
      </w:r>
      <w:proofErr w:type="spellStart"/>
      <w:r w:rsidR="00761313" w:rsidRPr="00D11EFB">
        <w:rPr>
          <w:rFonts w:ascii="Arial" w:hAnsi="Arial" w:cs="Arial"/>
          <w:bCs/>
          <w:sz w:val="24"/>
          <w:szCs w:val="24"/>
        </w:rPr>
        <w:t>Egna</w:t>
      </w:r>
      <w:proofErr w:type="spellEnd"/>
      <w:r w:rsidR="00761313" w:rsidRPr="00D11EFB">
        <w:rPr>
          <w:rFonts w:ascii="Arial" w:hAnsi="Arial" w:cs="Arial"/>
          <w:bCs/>
          <w:sz w:val="24"/>
          <w:szCs w:val="24"/>
        </w:rPr>
        <w:t xml:space="preserve"> </w:t>
      </w:r>
      <w:proofErr w:type="spellStart"/>
      <w:r w:rsidR="00761313" w:rsidRPr="00D11EFB">
        <w:rPr>
          <w:rFonts w:ascii="Arial" w:hAnsi="Arial" w:cs="Arial"/>
          <w:bCs/>
          <w:sz w:val="24"/>
          <w:szCs w:val="24"/>
        </w:rPr>
        <w:t>Yulieth</w:t>
      </w:r>
      <w:proofErr w:type="spellEnd"/>
      <w:r w:rsidR="00761313" w:rsidRPr="00D11EFB">
        <w:rPr>
          <w:rFonts w:ascii="Arial" w:hAnsi="Arial" w:cs="Arial"/>
          <w:bCs/>
          <w:sz w:val="24"/>
          <w:szCs w:val="24"/>
        </w:rPr>
        <w:t xml:space="preserve"> Burbano Cardona, en nombre propio y de su hijo menor Miguel Estiven Mora Burbano</w:t>
      </w:r>
      <w:r w:rsidR="004D106E" w:rsidRPr="00D11EFB">
        <w:rPr>
          <w:rFonts w:ascii="Arial" w:hAnsi="Arial" w:cs="Arial"/>
          <w:color w:val="000000" w:themeColor="text1"/>
          <w:sz w:val="24"/>
          <w:szCs w:val="24"/>
        </w:rPr>
        <w:t xml:space="preserve"> </w:t>
      </w:r>
      <w:r w:rsidR="00731A14" w:rsidRPr="00D11EFB">
        <w:rPr>
          <w:rFonts w:ascii="Arial" w:eastAsia="Times New Roman" w:hAnsi="Arial" w:cs="Arial"/>
          <w:color w:val="000000"/>
          <w:sz w:val="24"/>
          <w:szCs w:val="24"/>
          <w:lang w:eastAsia="es-ES"/>
        </w:rPr>
        <w:t>en contra</w:t>
      </w:r>
      <w:r w:rsidR="00DD1B85" w:rsidRPr="00D11EFB">
        <w:rPr>
          <w:rFonts w:ascii="Arial" w:eastAsia="Times New Roman" w:hAnsi="Arial" w:cs="Arial"/>
          <w:color w:val="000000"/>
          <w:sz w:val="24"/>
          <w:szCs w:val="24"/>
          <w:lang w:eastAsia="es-ES"/>
        </w:rPr>
        <w:t xml:space="preserve"> </w:t>
      </w:r>
      <w:r w:rsidR="00814A24" w:rsidRPr="00D11EFB">
        <w:rPr>
          <w:rFonts w:ascii="Arial" w:eastAsia="Times New Roman" w:hAnsi="Arial" w:cs="Arial"/>
          <w:color w:val="000000"/>
          <w:sz w:val="24"/>
          <w:szCs w:val="24"/>
          <w:lang w:eastAsia="es-ES"/>
        </w:rPr>
        <w:t>d</w:t>
      </w:r>
      <w:r w:rsidR="004D106E" w:rsidRPr="00D11EFB">
        <w:rPr>
          <w:rFonts w:ascii="Arial" w:eastAsia="Times New Roman" w:hAnsi="Arial" w:cs="Arial"/>
          <w:color w:val="000000"/>
          <w:sz w:val="24"/>
          <w:szCs w:val="24"/>
          <w:lang w:eastAsia="es-ES"/>
        </w:rPr>
        <w:t>e</w:t>
      </w:r>
      <w:r w:rsidR="00761313" w:rsidRPr="00D11EFB">
        <w:rPr>
          <w:rFonts w:ascii="Arial" w:eastAsia="Times New Roman" w:hAnsi="Arial" w:cs="Arial"/>
          <w:color w:val="000000"/>
          <w:sz w:val="24"/>
          <w:szCs w:val="24"/>
          <w:lang w:eastAsia="es-ES"/>
        </w:rPr>
        <w:t xml:space="preserve"> la Subsección A de la Sección Tercera del</w:t>
      </w:r>
      <w:r w:rsidR="00F741C0" w:rsidRPr="00D11EFB">
        <w:rPr>
          <w:rFonts w:ascii="Arial" w:eastAsia="Times New Roman" w:hAnsi="Arial" w:cs="Arial"/>
          <w:color w:val="000000"/>
          <w:sz w:val="24"/>
          <w:szCs w:val="24"/>
          <w:lang w:eastAsia="es-ES"/>
        </w:rPr>
        <w:t xml:space="preserve"> Tribunal Administrativo d</w:t>
      </w:r>
      <w:r w:rsidR="00761313" w:rsidRPr="00D11EFB">
        <w:rPr>
          <w:rFonts w:ascii="Arial" w:eastAsia="Times New Roman" w:hAnsi="Arial" w:cs="Arial"/>
          <w:color w:val="000000"/>
          <w:sz w:val="24"/>
          <w:szCs w:val="24"/>
          <w:lang w:eastAsia="es-ES"/>
        </w:rPr>
        <w:t>e Cundinamarca</w:t>
      </w:r>
      <w:r w:rsidR="00DD1B85" w:rsidRPr="00D11EFB">
        <w:rPr>
          <w:rFonts w:ascii="Arial" w:eastAsia="Times New Roman" w:hAnsi="Arial" w:cs="Arial"/>
          <w:color w:val="000000"/>
          <w:sz w:val="24"/>
          <w:szCs w:val="24"/>
          <w:lang w:eastAsia="es-ES"/>
        </w:rPr>
        <w:t>.</w:t>
      </w:r>
    </w:p>
    <w:p w14:paraId="280A9B1B" w14:textId="77777777" w:rsidR="005D5E5A" w:rsidRPr="00D11EFB" w:rsidRDefault="005D5E5A" w:rsidP="00D11EFB">
      <w:pPr>
        <w:spacing w:after="0" w:line="360" w:lineRule="auto"/>
        <w:ind w:right="51"/>
        <w:contextualSpacing/>
        <w:jc w:val="both"/>
        <w:rPr>
          <w:rFonts w:ascii="Arial" w:hAnsi="Arial" w:cs="Arial"/>
          <w:b/>
          <w:sz w:val="24"/>
          <w:szCs w:val="24"/>
        </w:rPr>
      </w:pPr>
    </w:p>
    <w:p w14:paraId="59EAA849" w14:textId="047DB6A6" w:rsidR="009D6F31" w:rsidRPr="00D11EFB" w:rsidRDefault="005D5E5A" w:rsidP="00D11EFB">
      <w:pPr>
        <w:spacing w:after="0" w:line="360" w:lineRule="auto"/>
        <w:ind w:right="50"/>
        <w:contextualSpacing/>
        <w:jc w:val="both"/>
        <w:rPr>
          <w:rFonts w:ascii="Arial" w:hAnsi="Arial" w:cs="Arial"/>
          <w:bCs/>
          <w:sz w:val="24"/>
          <w:szCs w:val="24"/>
        </w:rPr>
      </w:pPr>
      <w:r w:rsidRPr="00B03527">
        <w:rPr>
          <w:rFonts w:ascii="Arial" w:hAnsi="Arial" w:cs="Arial"/>
          <w:b/>
          <w:sz w:val="24"/>
          <w:szCs w:val="24"/>
        </w:rPr>
        <w:t xml:space="preserve">SEGUNDO: </w:t>
      </w:r>
      <w:r w:rsidR="007E22A8" w:rsidRPr="00B03527">
        <w:rPr>
          <w:rFonts w:ascii="Arial" w:hAnsi="Arial" w:cs="Arial"/>
          <w:b/>
          <w:sz w:val="24"/>
          <w:szCs w:val="24"/>
        </w:rPr>
        <w:t>VINCULAR</w:t>
      </w:r>
      <w:r w:rsidR="007E22A8" w:rsidRPr="00B03527">
        <w:rPr>
          <w:rFonts w:ascii="Arial" w:hAnsi="Arial" w:cs="Arial"/>
          <w:bCs/>
          <w:sz w:val="24"/>
          <w:szCs w:val="24"/>
        </w:rPr>
        <w:t xml:space="preserve">, conforme a lo dispuesto en el artículo 13 del Decreto Ley 2591 de 1991, </w:t>
      </w:r>
      <w:r w:rsidR="00761313" w:rsidRPr="00B03527">
        <w:rPr>
          <w:rFonts w:ascii="Arial" w:hAnsi="Arial" w:cs="Arial"/>
          <w:bCs/>
          <w:sz w:val="24"/>
          <w:szCs w:val="24"/>
        </w:rPr>
        <w:t xml:space="preserve">a los señores Ritalina Escobar de Cardona, Juan de Dios, Jairo, Jaqueline, Mario </w:t>
      </w:r>
      <w:proofErr w:type="spellStart"/>
      <w:r w:rsidR="00761313" w:rsidRPr="00B03527">
        <w:rPr>
          <w:rFonts w:ascii="Arial" w:hAnsi="Arial" w:cs="Arial"/>
          <w:bCs/>
          <w:sz w:val="24"/>
          <w:szCs w:val="24"/>
        </w:rPr>
        <w:t>Edicson</w:t>
      </w:r>
      <w:proofErr w:type="spellEnd"/>
      <w:r w:rsidR="00761313" w:rsidRPr="00B03527">
        <w:rPr>
          <w:rFonts w:ascii="Arial" w:hAnsi="Arial" w:cs="Arial"/>
          <w:bCs/>
          <w:sz w:val="24"/>
          <w:szCs w:val="24"/>
        </w:rPr>
        <w:t xml:space="preserve"> y </w:t>
      </w:r>
      <w:proofErr w:type="spellStart"/>
      <w:r w:rsidR="00761313" w:rsidRPr="00B03527">
        <w:rPr>
          <w:rFonts w:ascii="Arial" w:hAnsi="Arial" w:cs="Arial"/>
          <w:bCs/>
          <w:sz w:val="24"/>
          <w:szCs w:val="24"/>
        </w:rPr>
        <w:t>Ritalina</w:t>
      </w:r>
      <w:proofErr w:type="spellEnd"/>
      <w:r w:rsidR="00761313" w:rsidRPr="00B03527">
        <w:rPr>
          <w:rFonts w:ascii="Arial" w:hAnsi="Arial" w:cs="Arial"/>
          <w:bCs/>
          <w:sz w:val="24"/>
          <w:szCs w:val="24"/>
        </w:rPr>
        <w:t xml:space="preserve"> Cardona Escobar; a la Nación – Ministerio de Defensa Nacional – Ejército Nacional; y al Juzgado 37 Administrativo de Bogotá;</w:t>
      </w:r>
      <w:r w:rsidR="00246D5A" w:rsidRPr="00B03527">
        <w:rPr>
          <w:rFonts w:ascii="Arial" w:hAnsi="Arial" w:cs="Arial"/>
          <w:bCs/>
          <w:sz w:val="24"/>
          <w:szCs w:val="24"/>
        </w:rPr>
        <w:t xml:space="preserve"> </w:t>
      </w:r>
      <w:r w:rsidR="004D106E" w:rsidRPr="00B03527">
        <w:rPr>
          <w:rFonts w:ascii="Arial" w:hAnsi="Arial" w:cs="Arial"/>
          <w:bCs/>
          <w:sz w:val="24"/>
          <w:szCs w:val="24"/>
        </w:rPr>
        <w:t>como tercero</w:t>
      </w:r>
      <w:r w:rsidR="00A901B9" w:rsidRPr="00B03527">
        <w:rPr>
          <w:rFonts w:ascii="Arial" w:hAnsi="Arial" w:cs="Arial"/>
          <w:bCs/>
          <w:sz w:val="24"/>
          <w:szCs w:val="24"/>
        </w:rPr>
        <w:t>s</w:t>
      </w:r>
      <w:r w:rsidR="004D106E" w:rsidRPr="00B03527">
        <w:rPr>
          <w:rFonts w:ascii="Arial" w:hAnsi="Arial" w:cs="Arial"/>
          <w:bCs/>
          <w:sz w:val="24"/>
          <w:szCs w:val="24"/>
        </w:rPr>
        <w:t xml:space="preserve"> interesado</w:t>
      </w:r>
      <w:r w:rsidR="00A901B9" w:rsidRPr="00B03527">
        <w:rPr>
          <w:rFonts w:ascii="Arial" w:hAnsi="Arial" w:cs="Arial"/>
          <w:bCs/>
          <w:sz w:val="24"/>
          <w:szCs w:val="24"/>
        </w:rPr>
        <w:t>s</w:t>
      </w:r>
      <w:r w:rsidR="007E22A8" w:rsidRPr="00B03527">
        <w:rPr>
          <w:rFonts w:ascii="Arial" w:hAnsi="Arial" w:cs="Arial"/>
          <w:sz w:val="24"/>
          <w:szCs w:val="24"/>
          <w:lang w:val="es-ES_tradnl"/>
        </w:rPr>
        <w:t>.</w:t>
      </w:r>
    </w:p>
    <w:p w14:paraId="29B90854" w14:textId="77777777" w:rsidR="009D6F31" w:rsidRPr="00D11EFB" w:rsidRDefault="009D6F31" w:rsidP="00D11EFB">
      <w:pPr>
        <w:spacing w:after="0" w:line="360" w:lineRule="auto"/>
        <w:ind w:right="50"/>
        <w:contextualSpacing/>
        <w:jc w:val="both"/>
        <w:rPr>
          <w:rFonts w:ascii="Arial" w:hAnsi="Arial" w:cs="Arial"/>
          <w:b/>
          <w:sz w:val="24"/>
          <w:szCs w:val="24"/>
        </w:rPr>
      </w:pPr>
    </w:p>
    <w:p w14:paraId="57CA03C7" w14:textId="3D9C0391" w:rsidR="00A26014" w:rsidRPr="00D11EFB" w:rsidRDefault="009D6F31" w:rsidP="00D11EFB">
      <w:pPr>
        <w:spacing w:after="0" w:line="360" w:lineRule="auto"/>
        <w:ind w:right="50"/>
        <w:contextualSpacing/>
        <w:jc w:val="both"/>
        <w:rPr>
          <w:rFonts w:ascii="Arial" w:hAnsi="Arial" w:cs="Arial"/>
          <w:bCs/>
          <w:sz w:val="24"/>
          <w:szCs w:val="24"/>
        </w:rPr>
      </w:pPr>
      <w:r w:rsidRPr="00D11EFB">
        <w:rPr>
          <w:rFonts w:ascii="Arial" w:hAnsi="Arial" w:cs="Arial"/>
          <w:b/>
          <w:sz w:val="24"/>
          <w:szCs w:val="24"/>
        </w:rPr>
        <w:t xml:space="preserve">TERCERO: </w:t>
      </w:r>
      <w:r w:rsidR="007E22A8" w:rsidRPr="00D11EFB">
        <w:rPr>
          <w:rFonts w:ascii="Arial" w:hAnsi="Arial" w:cs="Arial"/>
          <w:b/>
          <w:sz w:val="24"/>
          <w:szCs w:val="24"/>
        </w:rPr>
        <w:t>NOTIFICAR</w:t>
      </w:r>
      <w:r w:rsidR="007E22A8" w:rsidRPr="00D11EFB">
        <w:rPr>
          <w:rFonts w:ascii="Arial" w:hAnsi="Arial" w:cs="Arial"/>
          <w:bCs/>
          <w:sz w:val="24"/>
          <w:szCs w:val="24"/>
        </w:rPr>
        <w:t xml:space="preserve"> a la autoridad judicial tutelada y a</w:t>
      </w:r>
      <w:r w:rsidR="00C10620" w:rsidRPr="00D11EFB">
        <w:rPr>
          <w:rFonts w:ascii="Arial" w:hAnsi="Arial" w:cs="Arial"/>
          <w:bCs/>
          <w:sz w:val="24"/>
          <w:szCs w:val="24"/>
        </w:rPr>
        <w:t xml:space="preserve"> </w:t>
      </w:r>
      <w:r w:rsidR="000E32D3" w:rsidRPr="00D11EFB">
        <w:rPr>
          <w:rFonts w:ascii="Arial" w:hAnsi="Arial" w:cs="Arial"/>
          <w:bCs/>
          <w:sz w:val="24"/>
          <w:szCs w:val="24"/>
        </w:rPr>
        <w:t>l</w:t>
      </w:r>
      <w:r w:rsidR="00C10620" w:rsidRPr="00D11EFB">
        <w:rPr>
          <w:rFonts w:ascii="Arial" w:hAnsi="Arial" w:cs="Arial"/>
          <w:bCs/>
          <w:sz w:val="24"/>
          <w:szCs w:val="24"/>
        </w:rPr>
        <w:t>os</w:t>
      </w:r>
      <w:r w:rsidR="007E22A8" w:rsidRPr="00D11EFB">
        <w:rPr>
          <w:rFonts w:ascii="Arial" w:hAnsi="Arial" w:cs="Arial"/>
          <w:bCs/>
          <w:sz w:val="24"/>
          <w:szCs w:val="24"/>
        </w:rPr>
        <w:t xml:space="preserve"> vinculado</w:t>
      </w:r>
      <w:r w:rsidR="00C10620" w:rsidRPr="00D11EFB">
        <w:rPr>
          <w:rFonts w:ascii="Arial" w:hAnsi="Arial" w:cs="Arial"/>
          <w:bCs/>
          <w:sz w:val="24"/>
          <w:szCs w:val="24"/>
        </w:rPr>
        <w:t>s</w:t>
      </w:r>
      <w:r w:rsidR="007E22A8" w:rsidRPr="00D11EFB">
        <w:rPr>
          <w:rFonts w:ascii="Arial" w:hAnsi="Arial" w:cs="Arial"/>
          <w:bCs/>
          <w:sz w:val="24"/>
          <w:szCs w:val="24"/>
        </w:rPr>
        <w:t>, mediante oficio, para que, dentro del término de dos (2) días contados a partir de su recibo, ejerzan su derecho de defensa.</w:t>
      </w:r>
    </w:p>
    <w:p w14:paraId="5B31FFAD" w14:textId="77777777" w:rsidR="005D5E5A" w:rsidRPr="00D11EFB" w:rsidRDefault="005D5E5A" w:rsidP="00D11EFB">
      <w:pPr>
        <w:spacing w:after="0" w:line="360" w:lineRule="auto"/>
        <w:ind w:right="50"/>
        <w:contextualSpacing/>
        <w:jc w:val="both"/>
        <w:rPr>
          <w:rFonts w:ascii="Arial" w:hAnsi="Arial" w:cs="Arial"/>
          <w:b/>
          <w:sz w:val="24"/>
          <w:szCs w:val="24"/>
        </w:rPr>
      </w:pPr>
    </w:p>
    <w:p w14:paraId="07836B3B" w14:textId="0A98E4F9" w:rsidR="00A26014" w:rsidRPr="00D11EFB" w:rsidRDefault="009D6F31" w:rsidP="00D11EFB">
      <w:pPr>
        <w:spacing w:after="0" w:line="360" w:lineRule="auto"/>
        <w:ind w:right="51"/>
        <w:contextualSpacing/>
        <w:jc w:val="both"/>
        <w:rPr>
          <w:rFonts w:ascii="Arial" w:hAnsi="Arial" w:cs="Arial"/>
          <w:bCs/>
          <w:sz w:val="24"/>
          <w:szCs w:val="24"/>
        </w:rPr>
      </w:pPr>
      <w:r w:rsidRPr="00D11EFB">
        <w:rPr>
          <w:rFonts w:ascii="Arial" w:hAnsi="Arial" w:cs="Arial"/>
          <w:b/>
          <w:sz w:val="24"/>
          <w:szCs w:val="24"/>
        </w:rPr>
        <w:t>CUARTO</w:t>
      </w:r>
      <w:r w:rsidR="005D5E5A" w:rsidRPr="00D11EFB">
        <w:rPr>
          <w:rFonts w:ascii="Arial" w:hAnsi="Arial" w:cs="Arial"/>
          <w:b/>
          <w:sz w:val="24"/>
          <w:szCs w:val="24"/>
        </w:rPr>
        <w:t xml:space="preserve">: </w:t>
      </w:r>
      <w:r w:rsidR="007E22A8" w:rsidRPr="00D11EFB">
        <w:rPr>
          <w:rFonts w:ascii="Arial" w:hAnsi="Arial" w:cs="Arial"/>
          <w:b/>
          <w:sz w:val="24"/>
          <w:szCs w:val="24"/>
        </w:rPr>
        <w:t>PUBLICAR</w:t>
      </w:r>
      <w:r w:rsidR="007E22A8" w:rsidRPr="00D11EFB">
        <w:rPr>
          <w:rFonts w:ascii="Arial" w:hAnsi="Arial" w:cs="Arial"/>
          <w:bCs/>
          <w:sz w:val="24"/>
          <w:szCs w:val="24"/>
        </w:rPr>
        <w:t xml:space="preserve"> la presente en la página web del Consejo de Estado y de la Rama Judicial, para el conocimiento de quienes pudieran tener interés en el asunto.</w:t>
      </w:r>
    </w:p>
    <w:p w14:paraId="4AE3DE28" w14:textId="77777777" w:rsidR="004D355A" w:rsidRPr="00D11EFB" w:rsidRDefault="004D355A" w:rsidP="00D11EFB">
      <w:pPr>
        <w:spacing w:after="0" w:line="360" w:lineRule="auto"/>
        <w:ind w:right="50"/>
        <w:contextualSpacing/>
        <w:jc w:val="both"/>
        <w:rPr>
          <w:rFonts w:ascii="Arial" w:hAnsi="Arial" w:cs="Arial"/>
          <w:b/>
          <w:sz w:val="24"/>
          <w:szCs w:val="24"/>
        </w:rPr>
      </w:pPr>
    </w:p>
    <w:p w14:paraId="282A6B69" w14:textId="17A347BA" w:rsidR="005D5E5A" w:rsidRPr="00D11EFB" w:rsidRDefault="009D6F31" w:rsidP="00D11EFB">
      <w:pPr>
        <w:spacing w:after="0" w:line="360" w:lineRule="auto"/>
        <w:ind w:right="50"/>
        <w:contextualSpacing/>
        <w:jc w:val="both"/>
        <w:rPr>
          <w:rFonts w:ascii="Arial" w:hAnsi="Arial" w:cs="Arial"/>
          <w:b/>
          <w:sz w:val="24"/>
          <w:szCs w:val="24"/>
        </w:rPr>
      </w:pPr>
      <w:r w:rsidRPr="00D11EFB">
        <w:rPr>
          <w:rFonts w:ascii="Arial" w:hAnsi="Arial" w:cs="Arial"/>
          <w:b/>
          <w:sz w:val="24"/>
          <w:szCs w:val="24"/>
        </w:rPr>
        <w:t>QUINTO</w:t>
      </w:r>
      <w:r w:rsidR="004D355A" w:rsidRPr="00D11EFB">
        <w:rPr>
          <w:rFonts w:ascii="Arial" w:hAnsi="Arial" w:cs="Arial"/>
          <w:b/>
          <w:sz w:val="24"/>
          <w:szCs w:val="24"/>
        </w:rPr>
        <w:t xml:space="preserve">: </w:t>
      </w:r>
      <w:r w:rsidR="00350852" w:rsidRPr="00D11EFB">
        <w:rPr>
          <w:rFonts w:ascii="Arial" w:hAnsi="Arial" w:cs="Arial"/>
          <w:b/>
          <w:sz w:val="24"/>
          <w:szCs w:val="24"/>
        </w:rPr>
        <w:t xml:space="preserve">ORDENAR </w:t>
      </w:r>
      <w:r w:rsidR="00350852" w:rsidRPr="00D11EFB">
        <w:rPr>
          <w:rFonts w:ascii="Arial" w:hAnsi="Arial" w:cs="Arial"/>
          <w:bCs/>
          <w:sz w:val="24"/>
          <w:szCs w:val="24"/>
        </w:rPr>
        <w:t xml:space="preserve">al </w:t>
      </w:r>
      <w:r w:rsidR="00F741C0" w:rsidRPr="00D11EFB">
        <w:rPr>
          <w:rFonts w:ascii="Arial" w:hAnsi="Arial" w:cs="Arial"/>
          <w:bCs/>
          <w:sz w:val="24"/>
          <w:szCs w:val="24"/>
        </w:rPr>
        <w:t xml:space="preserve">Juzgado </w:t>
      </w:r>
      <w:r w:rsidR="00761313" w:rsidRPr="00D11EFB">
        <w:rPr>
          <w:rFonts w:ascii="Arial" w:hAnsi="Arial" w:cs="Arial"/>
          <w:bCs/>
          <w:sz w:val="24"/>
          <w:szCs w:val="24"/>
        </w:rPr>
        <w:t>37</w:t>
      </w:r>
      <w:r w:rsidR="00827E33" w:rsidRPr="00D11EFB">
        <w:rPr>
          <w:rFonts w:ascii="Arial" w:hAnsi="Arial" w:cs="Arial"/>
          <w:bCs/>
          <w:sz w:val="24"/>
          <w:szCs w:val="24"/>
        </w:rPr>
        <w:t xml:space="preserve"> </w:t>
      </w:r>
      <w:r w:rsidR="00827E33" w:rsidRPr="007E0145">
        <w:rPr>
          <w:rFonts w:ascii="Arial" w:hAnsi="Arial" w:cs="Arial"/>
          <w:bCs/>
          <w:sz w:val="24"/>
          <w:szCs w:val="24"/>
        </w:rPr>
        <w:t>Administrativo de</w:t>
      </w:r>
      <w:r w:rsidR="00F741C0" w:rsidRPr="007E0145">
        <w:rPr>
          <w:rFonts w:ascii="Arial" w:hAnsi="Arial" w:cs="Arial"/>
          <w:bCs/>
          <w:sz w:val="24"/>
          <w:szCs w:val="24"/>
        </w:rPr>
        <w:t xml:space="preserve"> </w:t>
      </w:r>
      <w:r w:rsidR="00761313" w:rsidRPr="007E0145">
        <w:rPr>
          <w:rFonts w:ascii="Arial" w:hAnsi="Arial" w:cs="Arial"/>
          <w:bCs/>
          <w:sz w:val="24"/>
          <w:szCs w:val="24"/>
        </w:rPr>
        <w:t>Bogotá</w:t>
      </w:r>
      <w:r w:rsidR="00DC0E25" w:rsidRPr="007E0145">
        <w:rPr>
          <w:rFonts w:ascii="Arial" w:hAnsi="Arial" w:cs="Arial"/>
          <w:bCs/>
          <w:sz w:val="24"/>
          <w:szCs w:val="24"/>
        </w:rPr>
        <w:t xml:space="preserve"> que</w:t>
      </w:r>
      <w:r w:rsidR="009A043E" w:rsidRPr="007E0145">
        <w:rPr>
          <w:rFonts w:ascii="Arial" w:hAnsi="Arial" w:cs="Arial"/>
          <w:bCs/>
          <w:sz w:val="24"/>
          <w:szCs w:val="24"/>
        </w:rPr>
        <w:t xml:space="preserve">, </w:t>
      </w:r>
      <w:r w:rsidR="00350852" w:rsidRPr="007E0145">
        <w:rPr>
          <w:rFonts w:ascii="Arial" w:hAnsi="Arial" w:cs="Arial"/>
          <w:bCs/>
          <w:sz w:val="24"/>
          <w:szCs w:val="24"/>
        </w:rPr>
        <w:t>en el término más expedito</w:t>
      </w:r>
      <w:r w:rsidR="00DC0E25" w:rsidRPr="007E0145">
        <w:rPr>
          <w:rFonts w:ascii="Arial" w:hAnsi="Arial" w:cs="Arial"/>
          <w:bCs/>
          <w:sz w:val="24"/>
          <w:szCs w:val="24"/>
        </w:rPr>
        <w:t>,</w:t>
      </w:r>
      <w:r w:rsidR="00350852" w:rsidRPr="007E0145">
        <w:rPr>
          <w:rFonts w:ascii="Arial" w:hAnsi="Arial" w:cs="Arial"/>
          <w:bCs/>
          <w:sz w:val="24"/>
          <w:szCs w:val="24"/>
        </w:rPr>
        <w:t xml:space="preserve"> remita digitalizado el expediente radicado No.</w:t>
      </w:r>
      <w:r w:rsidR="00350852" w:rsidRPr="007E0145">
        <w:rPr>
          <w:rFonts w:ascii="Arial" w:hAnsi="Arial" w:cs="Arial"/>
          <w:sz w:val="24"/>
          <w:szCs w:val="24"/>
          <w:lang w:val="es-ES_tradnl" w:eastAsia="es-ES"/>
        </w:rPr>
        <w:t xml:space="preserve"> </w:t>
      </w:r>
      <w:r w:rsidR="007E0145" w:rsidRPr="007E0145">
        <w:rPr>
          <w:rFonts w:ascii="Arial" w:hAnsi="Arial" w:cs="Arial"/>
          <w:sz w:val="24"/>
          <w:szCs w:val="24"/>
          <w:lang w:val="es-ES_tradnl"/>
        </w:rPr>
        <w:t>11001-33-36-037-2016-00136-00</w:t>
      </w:r>
      <w:r w:rsidR="00350852" w:rsidRPr="007E0145">
        <w:rPr>
          <w:rFonts w:ascii="Arial" w:hAnsi="Arial" w:cs="Arial"/>
          <w:bCs/>
          <w:sz w:val="24"/>
          <w:szCs w:val="24"/>
        </w:rPr>
        <w:t>.</w:t>
      </w:r>
    </w:p>
    <w:p w14:paraId="7E6773A2" w14:textId="77777777" w:rsidR="005D5E5A" w:rsidRPr="00D11EFB" w:rsidRDefault="005D5E5A" w:rsidP="00D11EFB">
      <w:pPr>
        <w:spacing w:after="0" w:line="360" w:lineRule="auto"/>
        <w:ind w:right="50"/>
        <w:contextualSpacing/>
        <w:jc w:val="both"/>
        <w:rPr>
          <w:rFonts w:ascii="Arial" w:hAnsi="Arial" w:cs="Arial"/>
          <w:b/>
          <w:sz w:val="24"/>
          <w:szCs w:val="24"/>
        </w:rPr>
      </w:pPr>
    </w:p>
    <w:p w14:paraId="64C48B87" w14:textId="2AE5703A" w:rsidR="00814A24" w:rsidRPr="00D11EFB" w:rsidRDefault="009D6F31" w:rsidP="00D11EFB">
      <w:pPr>
        <w:spacing w:after="0" w:line="360" w:lineRule="auto"/>
        <w:ind w:right="50"/>
        <w:contextualSpacing/>
        <w:jc w:val="both"/>
        <w:rPr>
          <w:rFonts w:ascii="Arial" w:hAnsi="Arial" w:cs="Arial"/>
          <w:b/>
          <w:sz w:val="24"/>
          <w:szCs w:val="24"/>
        </w:rPr>
      </w:pPr>
      <w:r w:rsidRPr="00D11EFB">
        <w:rPr>
          <w:rFonts w:ascii="Arial" w:hAnsi="Arial" w:cs="Arial"/>
          <w:b/>
          <w:sz w:val="24"/>
          <w:szCs w:val="24"/>
        </w:rPr>
        <w:t>SEXTO</w:t>
      </w:r>
      <w:r w:rsidR="004D355A" w:rsidRPr="00D11EFB">
        <w:rPr>
          <w:rFonts w:ascii="Arial" w:hAnsi="Arial" w:cs="Arial"/>
          <w:b/>
          <w:sz w:val="24"/>
          <w:szCs w:val="24"/>
        </w:rPr>
        <w:t xml:space="preserve">: </w:t>
      </w:r>
      <w:r w:rsidR="007C4563" w:rsidRPr="00D11EFB">
        <w:rPr>
          <w:rFonts w:ascii="Arial" w:hAnsi="Arial" w:cs="Arial"/>
          <w:b/>
          <w:sz w:val="24"/>
          <w:szCs w:val="24"/>
        </w:rPr>
        <w:t>TENER</w:t>
      </w:r>
      <w:r w:rsidR="007C4563" w:rsidRPr="00D11EFB">
        <w:rPr>
          <w:rFonts w:ascii="Arial" w:hAnsi="Arial" w:cs="Arial"/>
          <w:bCs/>
          <w:sz w:val="24"/>
          <w:szCs w:val="24"/>
        </w:rPr>
        <w:t xml:space="preserve"> como prueba los documentos aportados con la solicitud de amparo.</w:t>
      </w:r>
    </w:p>
    <w:p w14:paraId="652E3A6F" w14:textId="77777777" w:rsidR="004D106E" w:rsidRPr="00D11EFB" w:rsidRDefault="004D106E" w:rsidP="00D11EFB">
      <w:pPr>
        <w:spacing w:after="0" w:line="360" w:lineRule="auto"/>
        <w:ind w:right="50"/>
        <w:contextualSpacing/>
        <w:jc w:val="both"/>
        <w:rPr>
          <w:rFonts w:ascii="Arial" w:hAnsi="Arial" w:cs="Arial"/>
          <w:b/>
          <w:sz w:val="24"/>
          <w:szCs w:val="24"/>
        </w:rPr>
      </w:pPr>
    </w:p>
    <w:p w14:paraId="715FF7D5" w14:textId="1757FEE6" w:rsidR="00350852" w:rsidRPr="00D11EFB" w:rsidRDefault="00C0500C" w:rsidP="00D11EFB">
      <w:pPr>
        <w:spacing w:after="0" w:line="360" w:lineRule="auto"/>
        <w:ind w:right="50"/>
        <w:contextualSpacing/>
        <w:jc w:val="both"/>
        <w:rPr>
          <w:rFonts w:ascii="Arial" w:hAnsi="Arial" w:cs="Arial"/>
          <w:bCs/>
          <w:sz w:val="24"/>
          <w:szCs w:val="24"/>
        </w:rPr>
      </w:pPr>
      <w:r w:rsidRPr="00D11EFB">
        <w:rPr>
          <w:rFonts w:ascii="Arial" w:hAnsi="Arial" w:cs="Arial"/>
          <w:b/>
          <w:sz w:val="24"/>
          <w:szCs w:val="24"/>
        </w:rPr>
        <w:lastRenderedPageBreak/>
        <w:t>SÉPTIMO</w:t>
      </w:r>
      <w:r w:rsidR="00814A24" w:rsidRPr="00D11EFB">
        <w:rPr>
          <w:rFonts w:ascii="Arial" w:hAnsi="Arial" w:cs="Arial"/>
          <w:b/>
          <w:sz w:val="24"/>
          <w:szCs w:val="24"/>
        </w:rPr>
        <w:t xml:space="preserve">: </w:t>
      </w:r>
      <w:r w:rsidR="00A901B9" w:rsidRPr="00D11EFB">
        <w:rPr>
          <w:rFonts w:ascii="Arial" w:hAnsi="Arial" w:cs="Arial"/>
          <w:b/>
          <w:sz w:val="24"/>
          <w:szCs w:val="24"/>
        </w:rPr>
        <w:t>SUSPENDER</w:t>
      </w:r>
      <w:r w:rsidR="00A901B9" w:rsidRPr="00D11EFB">
        <w:rPr>
          <w:rFonts w:ascii="Arial" w:hAnsi="Arial" w:cs="Arial"/>
          <w:bCs/>
          <w:sz w:val="24"/>
          <w:szCs w:val="24"/>
        </w:rPr>
        <w:t xml:space="preserve"> los términos del presente asunto desde el </w:t>
      </w:r>
      <w:r w:rsidR="001615AB" w:rsidRPr="00D11EFB">
        <w:rPr>
          <w:rFonts w:ascii="Arial" w:hAnsi="Arial" w:cs="Arial"/>
          <w:bCs/>
          <w:sz w:val="24"/>
          <w:szCs w:val="24"/>
        </w:rPr>
        <w:t>04</w:t>
      </w:r>
      <w:r w:rsidR="00A901B9" w:rsidRPr="00D11EFB">
        <w:rPr>
          <w:rFonts w:ascii="Arial" w:hAnsi="Arial" w:cs="Arial"/>
          <w:bCs/>
          <w:sz w:val="24"/>
          <w:szCs w:val="24"/>
        </w:rPr>
        <w:t xml:space="preserve"> de </w:t>
      </w:r>
      <w:r w:rsidR="001615AB" w:rsidRPr="00D11EFB">
        <w:rPr>
          <w:rFonts w:ascii="Arial" w:hAnsi="Arial" w:cs="Arial"/>
          <w:bCs/>
          <w:sz w:val="24"/>
          <w:szCs w:val="24"/>
        </w:rPr>
        <w:t>juni</w:t>
      </w:r>
      <w:r w:rsidR="00A901B9" w:rsidRPr="00D11EFB">
        <w:rPr>
          <w:rFonts w:ascii="Arial" w:hAnsi="Arial" w:cs="Arial"/>
          <w:bCs/>
          <w:sz w:val="24"/>
          <w:szCs w:val="24"/>
        </w:rPr>
        <w:t>o de 2021, inclusive, hasta que reingrese el expediente al Despacho.</w:t>
      </w:r>
    </w:p>
    <w:p w14:paraId="240A1D10" w14:textId="4D333370" w:rsidR="003875D8" w:rsidRPr="00D11EFB" w:rsidRDefault="003875D8" w:rsidP="00D75508">
      <w:pPr>
        <w:spacing w:line="360" w:lineRule="auto"/>
        <w:ind w:right="50"/>
        <w:contextualSpacing/>
        <w:jc w:val="both"/>
        <w:rPr>
          <w:rFonts w:ascii="Arial" w:hAnsi="Arial" w:cs="Arial"/>
          <w:b/>
          <w:sz w:val="24"/>
          <w:szCs w:val="24"/>
        </w:rPr>
      </w:pPr>
    </w:p>
    <w:p w14:paraId="40491F7D" w14:textId="77777777" w:rsidR="0014056D" w:rsidRPr="00D11EFB" w:rsidRDefault="0014056D" w:rsidP="00D75508">
      <w:pPr>
        <w:spacing w:line="360" w:lineRule="auto"/>
        <w:ind w:right="50"/>
        <w:contextualSpacing/>
        <w:jc w:val="both"/>
        <w:rPr>
          <w:rFonts w:ascii="Arial" w:hAnsi="Arial" w:cs="Arial"/>
          <w:b/>
          <w:sz w:val="24"/>
          <w:szCs w:val="24"/>
        </w:rPr>
      </w:pPr>
    </w:p>
    <w:p w14:paraId="3A9BFE42" w14:textId="77777777" w:rsidR="005D5E5A" w:rsidRPr="00D11EFB" w:rsidRDefault="005D5E5A" w:rsidP="00D75508">
      <w:pPr>
        <w:spacing w:after="0" w:line="360" w:lineRule="auto"/>
        <w:ind w:right="50"/>
        <w:jc w:val="center"/>
        <w:rPr>
          <w:rFonts w:ascii="Arial" w:hAnsi="Arial" w:cs="Arial"/>
          <w:b/>
          <w:bCs/>
          <w:sz w:val="24"/>
          <w:szCs w:val="24"/>
        </w:rPr>
      </w:pPr>
      <w:r w:rsidRPr="00D11EFB">
        <w:rPr>
          <w:rFonts w:ascii="Arial" w:hAnsi="Arial" w:cs="Arial"/>
          <w:b/>
          <w:bCs/>
          <w:sz w:val="24"/>
          <w:szCs w:val="24"/>
        </w:rPr>
        <w:t>NOTIFÍQUESE Y CÚMPLASE</w:t>
      </w:r>
    </w:p>
    <w:p w14:paraId="573B11C2" w14:textId="22A29F7F" w:rsidR="004D106E" w:rsidRDefault="004D106E" w:rsidP="00D75508">
      <w:pPr>
        <w:spacing w:after="0" w:line="360" w:lineRule="auto"/>
        <w:ind w:right="50"/>
        <w:rPr>
          <w:rFonts w:ascii="Arial" w:hAnsi="Arial" w:cs="Arial"/>
          <w:b/>
          <w:bCs/>
          <w:sz w:val="24"/>
          <w:szCs w:val="24"/>
        </w:rPr>
      </w:pPr>
    </w:p>
    <w:p w14:paraId="53CDA26D" w14:textId="465CE0D4" w:rsidR="00C10620" w:rsidRDefault="00C10620" w:rsidP="005858AF">
      <w:pPr>
        <w:spacing w:after="0" w:line="360" w:lineRule="auto"/>
        <w:ind w:right="50"/>
        <w:jc w:val="center"/>
        <w:rPr>
          <w:rFonts w:ascii="Arial" w:hAnsi="Arial" w:cs="Arial"/>
          <w:b/>
          <w:bCs/>
          <w:sz w:val="24"/>
          <w:szCs w:val="24"/>
        </w:rPr>
      </w:pPr>
    </w:p>
    <w:p w14:paraId="742A0273" w14:textId="77777777" w:rsidR="00F93D37" w:rsidRDefault="00F93D37" w:rsidP="005858AF">
      <w:pPr>
        <w:spacing w:after="0" w:line="360" w:lineRule="auto"/>
        <w:ind w:right="50"/>
        <w:jc w:val="center"/>
        <w:rPr>
          <w:rFonts w:ascii="Arial" w:hAnsi="Arial" w:cs="Arial"/>
          <w:b/>
          <w:bCs/>
          <w:sz w:val="24"/>
          <w:szCs w:val="24"/>
        </w:rPr>
      </w:pPr>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4FECA" w14:textId="77777777" w:rsidR="00431234" w:rsidRDefault="00431234" w:rsidP="00D1105A">
      <w:pPr>
        <w:spacing w:after="0" w:line="240" w:lineRule="auto"/>
      </w:pPr>
      <w:r>
        <w:separator/>
      </w:r>
    </w:p>
  </w:endnote>
  <w:endnote w:type="continuationSeparator" w:id="0">
    <w:p w14:paraId="435D3F36" w14:textId="77777777" w:rsidR="00431234" w:rsidRDefault="00431234"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07E59" w14:textId="77777777" w:rsidR="00431234" w:rsidRDefault="00431234" w:rsidP="00D1105A">
      <w:pPr>
        <w:spacing w:after="0" w:line="240" w:lineRule="auto"/>
      </w:pPr>
      <w:r>
        <w:separator/>
      </w:r>
    </w:p>
  </w:footnote>
  <w:footnote w:type="continuationSeparator" w:id="0">
    <w:p w14:paraId="5D587C12" w14:textId="77777777" w:rsidR="00431234" w:rsidRDefault="00431234" w:rsidP="00D1105A">
      <w:pPr>
        <w:spacing w:after="0" w:line="240" w:lineRule="auto"/>
      </w:pPr>
      <w:r>
        <w:continuationSeparator/>
      </w:r>
    </w:p>
  </w:footnote>
  <w:footnote w:id="1">
    <w:p w14:paraId="692E2358" w14:textId="0DCFEF9B" w:rsidR="0019035F" w:rsidRPr="00024142" w:rsidRDefault="0019035F" w:rsidP="00D26B6C">
      <w:pPr>
        <w:pStyle w:val="Textonotapie"/>
        <w:jc w:val="both"/>
        <w:rPr>
          <w:rFonts w:ascii="Arial" w:hAnsi="Arial" w:cs="Arial"/>
          <w:lang w:val="es-CO"/>
        </w:rPr>
      </w:pPr>
      <w:r w:rsidRPr="00024142">
        <w:rPr>
          <w:rStyle w:val="Refdenotaalpie"/>
          <w:rFonts w:ascii="Arial" w:hAnsi="Arial" w:cs="Arial"/>
        </w:rPr>
        <w:footnoteRef/>
      </w:r>
      <w:r w:rsidRPr="00024142">
        <w:rPr>
          <w:rFonts w:ascii="Arial" w:hAnsi="Arial" w:cs="Arial"/>
        </w:rPr>
        <w:t xml:space="preserve"> </w:t>
      </w:r>
      <w:r w:rsidRPr="00024142">
        <w:rPr>
          <w:rFonts w:ascii="Arial" w:hAnsi="Arial" w:cs="Arial"/>
          <w:lang w:val="es-CO"/>
        </w:rPr>
        <w:t xml:space="preserve">El medio de control fue promovido por Joel Burbano Cardona; </w:t>
      </w:r>
      <w:proofErr w:type="spellStart"/>
      <w:r w:rsidRPr="00024142">
        <w:rPr>
          <w:rFonts w:ascii="Arial" w:hAnsi="Arial" w:cs="Arial"/>
          <w:lang w:val="es-CO"/>
        </w:rPr>
        <w:t>Esneda</w:t>
      </w:r>
      <w:proofErr w:type="spellEnd"/>
      <w:r w:rsidRPr="00024142">
        <w:rPr>
          <w:rFonts w:ascii="Arial" w:hAnsi="Arial" w:cs="Arial"/>
          <w:lang w:val="es-CO"/>
        </w:rPr>
        <w:t xml:space="preserve"> Cardona Escobar; </w:t>
      </w:r>
      <w:proofErr w:type="spellStart"/>
      <w:r w:rsidRPr="00024142">
        <w:rPr>
          <w:rFonts w:ascii="Arial" w:hAnsi="Arial" w:cs="Arial"/>
          <w:lang w:val="es-CO"/>
        </w:rPr>
        <w:t>Egna</w:t>
      </w:r>
      <w:proofErr w:type="spellEnd"/>
      <w:r w:rsidRPr="00024142">
        <w:rPr>
          <w:rFonts w:ascii="Arial" w:hAnsi="Arial" w:cs="Arial"/>
          <w:lang w:val="es-CO"/>
        </w:rPr>
        <w:t xml:space="preserve"> Yulieth Burbano Cardona, en nombre propio y de su hijo menor Miguel Estiven Mora Burbano; Ritalina Escobar de Cardona; Juan de Dios; Jairo; Jaqueline; Mario </w:t>
      </w:r>
      <w:proofErr w:type="spellStart"/>
      <w:r w:rsidRPr="00024142">
        <w:rPr>
          <w:rFonts w:ascii="Arial" w:hAnsi="Arial" w:cs="Arial"/>
          <w:lang w:val="es-CO"/>
        </w:rPr>
        <w:t>Edicson</w:t>
      </w:r>
      <w:proofErr w:type="spellEnd"/>
      <w:r w:rsidRPr="00024142">
        <w:rPr>
          <w:rFonts w:ascii="Arial" w:hAnsi="Arial" w:cs="Arial"/>
          <w:lang w:val="es-CO"/>
        </w:rPr>
        <w:t xml:space="preserve"> y </w:t>
      </w:r>
      <w:proofErr w:type="spellStart"/>
      <w:r w:rsidRPr="00024142">
        <w:rPr>
          <w:rFonts w:ascii="Arial" w:hAnsi="Arial" w:cs="Arial"/>
          <w:lang w:val="es-CO"/>
        </w:rPr>
        <w:t>Ritalina</w:t>
      </w:r>
      <w:proofErr w:type="spellEnd"/>
      <w:r w:rsidRPr="00024142">
        <w:rPr>
          <w:rFonts w:ascii="Arial" w:hAnsi="Arial" w:cs="Arial"/>
          <w:lang w:val="es-CO"/>
        </w:rPr>
        <w:t xml:space="preserve"> Cardona Escobar.  </w:t>
      </w:r>
    </w:p>
  </w:footnote>
  <w:footnote w:id="2">
    <w:p w14:paraId="7DF8ABF9" w14:textId="7377AEBD" w:rsidR="001C35CA" w:rsidRPr="00024142" w:rsidRDefault="001C35CA" w:rsidP="00D26B6C">
      <w:pPr>
        <w:pStyle w:val="Textonotapie"/>
        <w:jc w:val="both"/>
        <w:rPr>
          <w:rFonts w:ascii="Arial" w:hAnsi="Arial" w:cs="Arial"/>
          <w:color w:val="000000"/>
        </w:rPr>
      </w:pPr>
      <w:r w:rsidRPr="00024142">
        <w:rPr>
          <w:rStyle w:val="Refdenotaalpie"/>
          <w:rFonts w:ascii="Arial" w:hAnsi="Arial" w:cs="Arial"/>
          <w:color w:val="000000"/>
        </w:rPr>
        <w:footnoteRef/>
      </w:r>
      <w:r w:rsidRPr="00024142">
        <w:rPr>
          <w:rFonts w:ascii="Arial" w:hAnsi="Arial" w:cs="Arial"/>
          <w:color w:val="000000"/>
        </w:rPr>
        <w:t xml:space="preserve"> </w:t>
      </w:r>
      <w:r w:rsidRPr="00024142">
        <w:rPr>
          <w:rFonts w:ascii="Arial" w:hAnsi="Arial" w:cs="Arial"/>
          <w:color w:val="000000"/>
          <w:lang w:val="es-CO"/>
        </w:rPr>
        <w:t>“</w:t>
      </w:r>
      <w:r w:rsidRPr="00024142">
        <w:rPr>
          <w:rFonts w:ascii="Arial" w:hAnsi="Arial" w:cs="Arial"/>
          <w:b/>
          <w:bCs/>
          <w:color w:val="000000"/>
          <w:lang w:val="es-CO"/>
        </w:rPr>
        <w:t>A</w:t>
      </w:r>
      <w:r w:rsidRPr="00024142">
        <w:rPr>
          <w:rFonts w:ascii="Arial" w:hAnsi="Arial" w:cs="Arial"/>
          <w:b/>
          <w:bCs/>
          <w:color w:val="000000"/>
        </w:rPr>
        <w:t>rt</w:t>
      </w:r>
      <w:r w:rsidRPr="00024142">
        <w:rPr>
          <w:rFonts w:ascii="Arial" w:hAnsi="Arial" w:cs="Arial"/>
          <w:b/>
          <w:bCs/>
          <w:color w:val="000000"/>
          <w:lang w:val="es-CO"/>
        </w:rPr>
        <w:t>í</w:t>
      </w:r>
      <w:r w:rsidRPr="00024142">
        <w:rPr>
          <w:rFonts w:ascii="Arial" w:hAnsi="Arial" w:cs="Arial"/>
          <w:b/>
          <w:bCs/>
          <w:color w:val="000000"/>
        </w:rPr>
        <w:t>culo 86. </w:t>
      </w:r>
      <w:r w:rsidRPr="00024142">
        <w:rPr>
          <w:rFonts w:ascii="Arial" w:hAnsi="Arial" w:cs="Arial"/>
          <w:color w:val="000000"/>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D26B6C" w:rsidRPr="00024142">
        <w:rPr>
          <w:rFonts w:ascii="Arial" w:hAnsi="Arial" w:cs="Arial"/>
          <w:color w:val="000000"/>
          <w:lang w:val="es-ES"/>
        </w:rPr>
        <w:t>[e]</w:t>
      </w:r>
      <w:r w:rsidRPr="00024142">
        <w:rPr>
          <w:rFonts w:ascii="Arial" w:hAnsi="Arial" w:cs="Arial"/>
          <w:color w:val="000000"/>
        </w:rPr>
        <w:t>stos resulten vulnerados o amenazados por la acción o la omisión de cualquier autoridad pública</w:t>
      </w:r>
      <w:r w:rsidRPr="00024142">
        <w:rPr>
          <w:rFonts w:ascii="Arial" w:hAnsi="Arial" w:cs="Arial"/>
          <w:color w:val="000000"/>
          <w:lang w:val="es-CO"/>
        </w:rPr>
        <w:t>.</w:t>
      </w:r>
      <w:r w:rsidRPr="00024142">
        <w:rPr>
          <w:rFonts w:ascii="Arial" w:hAnsi="Arial" w:cs="Arial"/>
          <w:color w:val="000000"/>
        </w:rPr>
        <w:t xml:space="preserve"> (…)</w:t>
      </w:r>
      <w:r w:rsidRPr="00024142">
        <w:rPr>
          <w:rFonts w:ascii="Arial" w:hAnsi="Arial" w:cs="Arial"/>
          <w:color w:val="000000"/>
          <w:lang w:val="es-CO"/>
        </w:rPr>
        <w:t>”.</w:t>
      </w:r>
      <w:r w:rsidRPr="00024142">
        <w:rPr>
          <w:rFonts w:ascii="Arial" w:hAnsi="Arial" w:cs="Arial"/>
          <w:color w:val="000000"/>
        </w:rPr>
        <w:t xml:space="preserve"> </w:t>
      </w:r>
    </w:p>
  </w:footnote>
  <w:footnote w:id="3">
    <w:p w14:paraId="69AB4AA6" w14:textId="77777777" w:rsidR="004829F4" w:rsidRPr="00024142" w:rsidRDefault="004829F4" w:rsidP="00D26B6C">
      <w:pPr>
        <w:pStyle w:val="Textonotapie"/>
        <w:jc w:val="both"/>
        <w:rPr>
          <w:rFonts w:ascii="Arial" w:hAnsi="Arial" w:cs="Arial"/>
          <w:color w:val="000000"/>
        </w:rPr>
      </w:pPr>
      <w:r w:rsidRPr="00024142">
        <w:rPr>
          <w:rStyle w:val="Refdenotaalpie"/>
          <w:rFonts w:ascii="Arial" w:hAnsi="Arial" w:cs="Arial"/>
          <w:color w:val="000000"/>
        </w:rPr>
        <w:footnoteRef/>
      </w:r>
      <w:r w:rsidRPr="00024142">
        <w:rPr>
          <w:rFonts w:ascii="Arial" w:hAnsi="Arial" w:cs="Arial"/>
          <w:color w:val="000000"/>
        </w:rPr>
        <w:t xml:space="preserve"> </w:t>
      </w:r>
      <w:r w:rsidRPr="00024142">
        <w:rPr>
          <w:rFonts w:ascii="Arial" w:hAnsi="Arial" w:cs="Arial"/>
          <w:color w:val="000000"/>
          <w:lang w:val="es-CO"/>
        </w:rPr>
        <w:t>“</w:t>
      </w:r>
      <w:r w:rsidRPr="00024142">
        <w:rPr>
          <w:rFonts w:ascii="Arial" w:hAnsi="Arial" w:cs="Arial"/>
          <w:b/>
          <w:bCs/>
          <w:color w:val="000000"/>
          <w:shd w:val="clear" w:color="auto" w:fill="FFFFFF"/>
        </w:rPr>
        <w:t>Artículo 37. Primera instancia.</w:t>
      </w:r>
      <w:r w:rsidRPr="00024142">
        <w:rPr>
          <w:rFonts w:ascii="Arial" w:hAnsi="Arial" w:cs="Arial"/>
          <w:color w:val="000000"/>
          <w:shd w:val="clear" w:color="auto" w:fill="FFFFFF"/>
        </w:rPr>
        <w:t xml:space="preserve"> Son competentes para conocer de la acción de tutela, a prevención, los jueces o tribunales con jurisdicción en el lugar donde ocurriere la violación o la amenaza que motivaren la presentación de la solicitud</w:t>
      </w:r>
      <w:r w:rsidRPr="00024142">
        <w:rPr>
          <w:rFonts w:ascii="Arial" w:hAnsi="Arial" w:cs="Arial"/>
          <w:color w:val="000000"/>
          <w:shd w:val="clear" w:color="auto" w:fill="FFFFFF"/>
          <w:lang w:val="es-CO"/>
        </w:rPr>
        <w:t>”</w:t>
      </w:r>
      <w:r w:rsidRPr="00024142">
        <w:rPr>
          <w:rFonts w:ascii="Arial" w:hAnsi="Arial" w:cs="Arial"/>
          <w:color w:val="000000"/>
          <w:shd w:val="clear" w:color="auto" w:fill="FFFFFF"/>
        </w:rPr>
        <w:t>.</w:t>
      </w:r>
    </w:p>
  </w:footnote>
  <w:footnote w:id="4">
    <w:p w14:paraId="6B5BA6A2" w14:textId="77777777" w:rsidR="004829F4" w:rsidRPr="0019035F" w:rsidRDefault="004829F4" w:rsidP="00D26B6C">
      <w:pPr>
        <w:pStyle w:val="Textonotapie"/>
        <w:jc w:val="both"/>
        <w:rPr>
          <w:rFonts w:ascii="Arial" w:hAnsi="Arial" w:cs="Arial"/>
          <w:lang w:val="es-CO"/>
        </w:rPr>
      </w:pPr>
      <w:r w:rsidRPr="00024142">
        <w:rPr>
          <w:rStyle w:val="Refdenotaalpie"/>
          <w:rFonts w:ascii="Arial" w:hAnsi="Arial" w:cs="Arial"/>
        </w:rPr>
        <w:footnoteRef/>
      </w:r>
      <w:r w:rsidRPr="00024142">
        <w:rPr>
          <w:rFonts w:ascii="Arial" w:hAnsi="Arial" w:cs="Arial"/>
        </w:rPr>
        <w:t xml:space="preserve"> </w:t>
      </w:r>
      <w:r w:rsidRPr="00024142">
        <w:rPr>
          <w:rFonts w:ascii="Arial" w:hAnsi="Arial" w:cs="Arial"/>
          <w:lang w:val="es-CO"/>
        </w:rPr>
        <w:t>“</w:t>
      </w:r>
      <w:r w:rsidRPr="00024142">
        <w:rPr>
          <w:rFonts w:ascii="Arial" w:hAnsi="Arial" w:cs="Arial"/>
          <w:b/>
          <w:bCs/>
          <w:lang w:val="es-CO"/>
        </w:rPr>
        <w:t>Artículo 13. Distribución de los procesos entre las secciones.</w:t>
      </w:r>
      <w:r w:rsidRPr="00024142">
        <w:rPr>
          <w:rFonts w:ascii="Arial" w:hAnsi="Arial" w:cs="Arial"/>
          <w:lang w:val="es-CO"/>
        </w:rPr>
        <w:t xml:space="preserve">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19035F">
        <w:rPr>
          <w:rFonts w:ascii="Arial" w:hAnsi="Arial" w:cs="Arial"/>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927551" w:rsidRDefault="004829F4" w:rsidP="007271D8">
    <w:pPr>
      <w:pStyle w:val="Encabezado"/>
      <w:jc w:val="right"/>
      <w:rPr>
        <w:i/>
        <w:iCs/>
      </w:rPr>
    </w:pPr>
    <w:r w:rsidRPr="00927551">
      <w:rPr>
        <w:rFonts w:ascii="Arial" w:hAnsi="Arial" w:cs="Arial"/>
        <w:i/>
        <w:iCs/>
      </w:rPr>
      <w:fldChar w:fldCharType="begin"/>
    </w:r>
    <w:r w:rsidRPr="00927551">
      <w:rPr>
        <w:rFonts w:ascii="Arial" w:hAnsi="Arial" w:cs="Arial"/>
        <w:i/>
        <w:iCs/>
      </w:rPr>
      <w:instrText>PAGE   \* MERGEFORMAT</w:instrText>
    </w:r>
    <w:r w:rsidRPr="00927551">
      <w:rPr>
        <w:rFonts w:ascii="Arial" w:hAnsi="Arial" w:cs="Arial"/>
        <w:i/>
        <w:iCs/>
      </w:rPr>
      <w:fldChar w:fldCharType="separate"/>
    </w:r>
    <w:r w:rsidRPr="00927551">
      <w:rPr>
        <w:rFonts w:ascii="Arial" w:hAnsi="Arial" w:cs="Arial"/>
        <w:i/>
        <w:iCs/>
        <w:noProof/>
        <w:lang w:val="es-ES"/>
      </w:rPr>
      <w:t>11</w:t>
    </w:r>
    <w:r w:rsidRPr="00927551">
      <w:rPr>
        <w:rFonts w:ascii="Arial" w:hAnsi="Arial" w:cs="Arial"/>
        <w:i/>
        <w:iCs/>
      </w:rPr>
      <w:fldChar w:fldCharType="end"/>
    </w:r>
  </w:p>
  <w:p w14:paraId="6216DAAA" w14:textId="5E0AA4F6" w:rsidR="004829F4" w:rsidRPr="00927551" w:rsidRDefault="00143405" w:rsidP="005D5E5A">
    <w:pPr>
      <w:pStyle w:val="Encabe"/>
      <w:tabs>
        <w:tab w:val="left" w:pos="915"/>
        <w:tab w:val="right" w:pos="9406"/>
      </w:tabs>
      <w:spacing w:line="240" w:lineRule="auto"/>
      <w:jc w:val="right"/>
      <w:rPr>
        <w:rFonts w:cs="Arial"/>
        <w:i/>
        <w:iCs/>
        <w:sz w:val="20"/>
      </w:rPr>
    </w:pPr>
    <w:r w:rsidRPr="00927551">
      <w:rPr>
        <w:rFonts w:cs="Arial"/>
        <w:i/>
        <w:iCs/>
        <w:sz w:val="20"/>
      </w:rPr>
      <w:t>Admisión de la a</w:t>
    </w:r>
    <w:r w:rsidR="004829F4" w:rsidRPr="00927551">
      <w:rPr>
        <w:rFonts w:cs="Arial"/>
        <w:i/>
        <w:iCs/>
        <w:sz w:val="20"/>
      </w:rPr>
      <w:t>cción de tutela</w:t>
    </w:r>
  </w:p>
  <w:p w14:paraId="37E267EB" w14:textId="7A48F0BF" w:rsidR="004829F4" w:rsidRPr="00927551" w:rsidRDefault="004829F4" w:rsidP="005D5E5A">
    <w:pPr>
      <w:pStyle w:val="Encabe"/>
      <w:tabs>
        <w:tab w:val="left" w:pos="915"/>
        <w:tab w:val="right" w:pos="9406"/>
      </w:tabs>
      <w:spacing w:line="240" w:lineRule="auto"/>
      <w:jc w:val="right"/>
      <w:rPr>
        <w:rFonts w:cs="Arial"/>
        <w:b/>
        <w:i/>
        <w:iCs/>
        <w:sz w:val="20"/>
      </w:rPr>
    </w:pPr>
    <w:r w:rsidRPr="00927551">
      <w:rPr>
        <w:rFonts w:cs="Arial"/>
        <w:b/>
        <w:i/>
        <w:iCs/>
        <w:sz w:val="20"/>
      </w:rPr>
      <w:t>Radicación: 11001-03-15-000-202</w:t>
    </w:r>
    <w:r w:rsidR="007E067E" w:rsidRPr="00927551">
      <w:rPr>
        <w:rFonts w:cs="Arial"/>
        <w:b/>
        <w:i/>
        <w:iCs/>
        <w:sz w:val="20"/>
      </w:rPr>
      <w:t>1</w:t>
    </w:r>
    <w:r w:rsidRPr="00927551">
      <w:rPr>
        <w:rFonts w:cs="Arial"/>
        <w:b/>
        <w:i/>
        <w:iCs/>
        <w:sz w:val="20"/>
      </w:rPr>
      <w:t>-0</w:t>
    </w:r>
    <w:r w:rsidR="00F741C0">
      <w:rPr>
        <w:rFonts w:cs="Arial"/>
        <w:b/>
        <w:i/>
        <w:iCs/>
        <w:sz w:val="20"/>
      </w:rPr>
      <w:t>34</w:t>
    </w:r>
    <w:r w:rsidR="005F49AD">
      <w:rPr>
        <w:rFonts w:cs="Arial"/>
        <w:b/>
        <w:i/>
        <w:iCs/>
        <w:sz w:val="20"/>
      </w:rPr>
      <w:t>1</w:t>
    </w:r>
    <w:r w:rsidR="00F741C0">
      <w:rPr>
        <w:rFonts w:cs="Arial"/>
        <w:b/>
        <w:i/>
        <w:iCs/>
        <w:sz w:val="20"/>
      </w:rPr>
      <w:t>0</w:t>
    </w:r>
    <w:r w:rsidRPr="00927551">
      <w:rPr>
        <w:rFonts w:cs="Arial"/>
        <w:b/>
        <w:i/>
        <w:iCs/>
        <w:sz w:val="20"/>
      </w:rPr>
      <w:t>-00</w:t>
    </w:r>
  </w:p>
  <w:p w14:paraId="4512575A" w14:textId="350EF1E1" w:rsidR="00781E4C" w:rsidRPr="00927551" w:rsidRDefault="004829F4" w:rsidP="003D0367">
    <w:pPr>
      <w:spacing w:after="0" w:line="240" w:lineRule="auto"/>
      <w:jc w:val="right"/>
      <w:rPr>
        <w:rFonts w:ascii="Arial" w:hAnsi="Arial" w:cs="Arial"/>
        <w:i/>
        <w:iCs/>
        <w:sz w:val="20"/>
        <w:szCs w:val="20"/>
      </w:rPr>
    </w:pPr>
    <w:r w:rsidRPr="00927551">
      <w:rPr>
        <w:rFonts w:ascii="Arial" w:hAnsi="Arial" w:cs="Arial"/>
        <w:b/>
        <w:i/>
        <w:iCs/>
        <w:sz w:val="20"/>
        <w:szCs w:val="20"/>
      </w:rPr>
      <w:t>Ac</w:t>
    </w:r>
    <w:r w:rsidR="002809E4" w:rsidRPr="00927551">
      <w:rPr>
        <w:rFonts w:ascii="Arial" w:hAnsi="Arial" w:cs="Arial"/>
        <w:b/>
        <w:i/>
        <w:iCs/>
        <w:sz w:val="20"/>
        <w:szCs w:val="20"/>
      </w:rPr>
      <w:t>cionante</w:t>
    </w:r>
    <w:r w:rsidR="004D1769">
      <w:rPr>
        <w:rFonts w:ascii="Arial" w:hAnsi="Arial" w:cs="Arial"/>
        <w:b/>
        <w:i/>
        <w:iCs/>
        <w:sz w:val="20"/>
        <w:szCs w:val="20"/>
      </w:rPr>
      <w:t>s</w:t>
    </w:r>
    <w:r w:rsidRPr="00927551">
      <w:rPr>
        <w:rFonts w:ascii="Arial" w:hAnsi="Arial" w:cs="Arial"/>
        <w:b/>
        <w:i/>
        <w:iCs/>
        <w:sz w:val="20"/>
        <w:szCs w:val="20"/>
      </w:rPr>
      <w:t xml:space="preserve">: </w:t>
    </w:r>
    <w:r w:rsidR="005F49AD">
      <w:rPr>
        <w:rFonts w:ascii="Arial" w:hAnsi="Arial" w:cs="Arial"/>
        <w:i/>
        <w:iCs/>
        <w:sz w:val="20"/>
        <w:szCs w:val="20"/>
      </w:rPr>
      <w:t>Joel Burbano Cardona</w:t>
    </w:r>
    <w:r w:rsidR="00F741C0">
      <w:rPr>
        <w:rFonts w:ascii="Arial" w:hAnsi="Arial" w:cs="Arial"/>
        <w:i/>
        <w:iCs/>
        <w:sz w:val="20"/>
        <w:szCs w:val="20"/>
      </w:rPr>
      <w:t xml:space="preserve"> </w:t>
    </w:r>
    <w:r w:rsidR="004D1769">
      <w:rPr>
        <w:rFonts w:ascii="Arial" w:hAnsi="Arial" w:cs="Arial"/>
        <w:i/>
        <w:iCs/>
        <w:sz w:val="20"/>
        <w:szCs w:val="20"/>
      </w:rPr>
      <w:t>y otros</w:t>
    </w:r>
  </w:p>
  <w:p w14:paraId="7B5272A5" w14:textId="2CB0DBF6" w:rsidR="004829F4" w:rsidRPr="00927551" w:rsidRDefault="00781E4C" w:rsidP="007E067E">
    <w:pPr>
      <w:spacing w:after="0" w:line="240" w:lineRule="auto"/>
      <w:jc w:val="right"/>
      <w:rPr>
        <w:rFonts w:ascii="Arial" w:hAnsi="Arial" w:cs="Arial"/>
        <w:bCs/>
        <w:i/>
        <w:iCs/>
        <w:sz w:val="20"/>
        <w:szCs w:val="20"/>
      </w:rPr>
    </w:pPr>
    <w:r w:rsidRPr="00927551">
      <w:rPr>
        <w:rFonts w:ascii="Arial" w:hAnsi="Arial" w:cs="Arial"/>
        <w:i/>
        <w:iCs/>
        <w:sz w:val="20"/>
        <w:szCs w:val="20"/>
      </w:rPr>
      <w:t xml:space="preserve"> </w:t>
    </w:r>
    <w:r w:rsidR="004829F4" w:rsidRPr="00927551">
      <w:rPr>
        <w:rFonts w:ascii="Arial" w:hAnsi="Arial" w:cs="Arial"/>
        <w:b/>
        <w:i/>
        <w:iCs/>
        <w:sz w:val="20"/>
        <w:szCs w:val="20"/>
      </w:rPr>
      <w:t>Accionado:</w:t>
    </w:r>
    <w:r w:rsidR="004D1769">
      <w:rPr>
        <w:rFonts w:ascii="Arial" w:hAnsi="Arial" w:cs="Arial"/>
        <w:b/>
        <w:i/>
        <w:iCs/>
        <w:sz w:val="20"/>
        <w:szCs w:val="20"/>
      </w:rPr>
      <w:t xml:space="preserve"> </w:t>
    </w:r>
    <w:r w:rsidR="005F49AD" w:rsidRPr="005F49AD">
      <w:rPr>
        <w:rFonts w:ascii="Arial" w:hAnsi="Arial" w:cs="Arial"/>
        <w:bCs/>
        <w:i/>
        <w:iCs/>
        <w:sz w:val="20"/>
        <w:szCs w:val="20"/>
      </w:rPr>
      <w:t xml:space="preserve">Subsección A </w:t>
    </w:r>
    <w:r w:rsidR="005F49AD">
      <w:rPr>
        <w:rFonts w:ascii="Arial" w:hAnsi="Arial" w:cs="Arial"/>
        <w:bCs/>
        <w:i/>
        <w:iCs/>
        <w:sz w:val="20"/>
        <w:szCs w:val="20"/>
      </w:rPr>
      <w:t xml:space="preserve">de la Sección Tercera del </w:t>
    </w:r>
    <w:r w:rsidR="00F741C0">
      <w:rPr>
        <w:rFonts w:ascii="Arial" w:hAnsi="Arial" w:cs="Arial"/>
        <w:bCs/>
        <w:i/>
        <w:iCs/>
        <w:sz w:val="20"/>
        <w:szCs w:val="20"/>
      </w:rPr>
      <w:t>Tribunal Administrativo d</w:t>
    </w:r>
    <w:r w:rsidR="005F49AD">
      <w:rPr>
        <w:rFonts w:ascii="Arial" w:hAnsi="Arial" w:cs="Arial"/>
        <w:bCs/>
        <w:i/>
        <w:iCs/>
        <w:sz w:val="20"/>
        <w:szCs w:val="20"/>
      </w:rPr>
      <w:t>e Cundinamarca</w:t>
    </w:r>
    <w:r w:rsidR="004829F4" w:rsidRPr="00927551">
      <w:rPr>
        <w:rFonts w:ascii="Arial" w:hAnsi="Arial" w:cs="Arial"/>
        <w:b/>
        <w:i/>
        <w:iCs/>
        <w:sz w:val="20"/>
        <w:szCs w:val="20"/>
      </w:rPr>
      <w:t xml:space="preserve"> </w:t>
    </w:r>
  </w:p>
  <w:p w14:paraId="686A479B" w14:textId="4A7C5924" w:rsidR="009A043E" w:rsidRDefault="009A043E">
    <w:pPr>
      <w:pStyle w:val="Textosinformato"/>
      <w:tabs>
        <w:tab w:val="center" w:pos="4419"/>
        <w:tab w:val="left" w:pos="7512"/>
      </w:tabs>
      <w:jc w:val="right"/>
      <w:rPr>
        <w:rFonts w:ascii="Times New Roman" w:hAnsi="Times New Roman"/>
        <w:sz w:val="21"/>
        <w:szCs w:val="21"/>
      </w:rPr>
    </w:pPr>
  </w:p>
  <w:p w14:paraId="1F749E69" w14:textId="77777777" w:rsidR="00D11EFB" w:rsidRPr="006C2BA4" w:rsidRDefault="00D11EFB">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3D0367">
    <w:pPr>
      <w:pStyle w:val="Encabezado"/>
      <w:jc w:val="center"/>
    </w:pPr>
    <w:r>
      <w:rPr>
        <w:rFonts w:ascii="Arial" w:hAnsi="Arial"/>
        <w:b/>
        <w:bCs/>
        <w:color w:val="000000"/>
        <w:sz w:val="24"/>
        <w:szCs w:val="24"/>
      </w:rPr>
      <w:t>CONSEJO DE ESTADO</w:t>
    </w:r>
  </w:p>
  <w:p w14:paraId="75B23417"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2245EC84"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 xml:space="preserve">                                                       SUBSECCIÓN C</w:t>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159E"/>
    <w:rsid w:val="00003599"/>
    <w:rsid w:val="00004155"/>
    <w:rsid w:val="00015574"/>
    <w:rsid w:val="00017A25"/>
    <w:rsid w:val="00020DDB"/>
    <w:rsid w:val="00024142"/>
    <w:rsid w:val="000260CD"/>
    <w:rsid w:val="000312DD"/>
    <w:rsid w:val="00031F4A"/>
    <w:rsid w:val="00037F82"/>
    <w:rsid w:val="000476CA"/>
    <w:rsid w:val="000534C6"/>
    <w:rsid w:val="0005676F"/>
    <w:rsid w:val="00060D71"/>
    <w:rsid w:val="00072D73"/>
    <w:rsid w:val="000810A0"/>
    <w:rsid w:val="00081936"/>
    <w:rsid w:val="0008324D"/>
    <w:rsid w:val="00084939"/>
    <w:rsid w:val="00094B1E"/>
    <w:rsid w:val="0009586C"/>
    <w:rsid w:val="000A07A7"/>
    <w:rsid w:val="000A099C"/>
    <w:rsid w:val="000A3877"/>
    <w:rsid w:val="000A5F27"/>
    <w:rsid w:val="000B381E"/>
    <w:rsid w:val="000B3D2E"/>
    <w:rsid w:val="000B784F"/>
    <w:rsid w:val="000C6F6C"/>
    <w:rsid w:val="000D0D9C"/>
    <w:rsid w:val="000D2312"/>
    <w:rsid w:val="000D2C81"/>
    <w:rsid w:val="000D5355"/>
    <w:rsid w:val="000E32D3"/>
    <w:rsid w:val="000F05C8"/>
    <w:rsid w:val="000F4E76"/>
    <w:rsid w:val="001035E7"/>
    <w:rsid w:val="0011126A"/>
    <w:rsid w:val="001129E2"/>
    <w:rsid w:val="00114465"/>
    <w:rsid w:val="00116A5A"/>
    <w:rsid w:val="00121CD1"/>
    <w:rsid w:val="001262BE"/>
    <w:rsid w:val="001277BE"/>
    <w:rsid w:val="00127FBC"/>
    <w:rsid w:val="0013021E"/>
    <w:rsid w:val="0013235F"/>
    <w:rsid w:val="001323CB"/>
    <w:rsid w:val="0013257F"/>
    <w:rsid w:val="00132CD3"/>
    <w:rsid w:val="00137D60"/>
    <w:rsid w:val="0014056D"/>
    <w:rsid w:val="00143405"/>
    <w:rsid w:val="00145034"/>
    <w:rsid w:val="00146123"/>
    <w:rsid w:val="001519E5"/>
    <w:rsid w:val="00151CA9"/>
    <w:rsid w:val="001615AB"/>
    <w:rsid w:val="00165813"/>
    <w:rsid w:val="00172134"/>
    <w:rsid w:val="00173731"/>
    <w:rsid w:val="00176EC9"/>
    <w:rsid w:val="00180962"/>
    <w:rsid w:val="00185369"/>
    <w:rsid w:val="00186576"/>
    <w:rsid w:val="00187FAA"/>
    <w:rsid w:val="0019035F"/>
    <w:rsid w:val="001913E9"/>
    <w:rsid w:val="0019781C"/>
    <w:rsid w:val="001A17D4"/>
    <w:rsid w:val="001A192C"/>
    <w:rsid w:val="001B77E8"/>
    <w:rsid w:val="001C089D"/>
    <w:rsid w:val="001C0B4D"/>
    <w:rsid w:val="001C1208"/>
    <w:rsid w:val="001C35CA"/>
    <w:rsid w:val="001D1ECD"/>
    <w:rsid w:val="001D2814"/>
    <w:rsid w:val="001D695C"/>
    <w:rsid w:val="001E0E44"/>
    <w:rsid w:val="001E2B06"/>
    <w:rsid w:val="001E5D76"/>
    <w:rsid w:val="001F1531"/>
    <w:rsid w:val="001F1E1B"/>
    <w:rsid w:val="001F7C58"/>
    <w:rsid w:val="001F7CD7"/>
    <w:rsid w:val="00206C34"/>
    <w:rsid w:val="0021648E"/>
    <w:rsid w:val="0022002D"/>
    <w:rsid w:val="00232FB1"/>
    <w:rsid w:val="00236E0A"/>
    <w:rsid w:val="00237314"/>
    <w:rsid w:val="002404CE"/>
    <w:rsid w:val="00244550"/>
    <w:rsid w:val="00246D5A"/>
    <w:rsid w:val="00247D66"/>
    <w:rsid w:val="00253EA1"/>
    <w:rsid w:val="002809E4"/>
    <w:rsid w:val="002825A0"/>
    <w:rsid w:val="00283E74"/>
    <w:rsid w:val="002900FC"/>
    <w:rsid w:val="00292F5E"/>
    <w:rsid w:val="002936C4"/>
    <w:rsid w:val="00295052"/>
    <w:rsid w:val="0029779E"/>
    <w:rsid w:val="002A0142"/>
    <w:rsid w:val="002A0E12"/>
    <w:rsid w:val="002A778F"/>
    <w:rsid w:val="002C03AB"/>
    <w:rsid w:val="002C192A"/>
    <w:rsid w:val="002C4242"/>
    <w:rsid w:val="002D59C9"/>
    <w:rsid w:val="002E3B3B"/>
    <w:rsid w:val="002F6196"/>
    <w:rsid w:val="00304A2A"/>
    <w:rsid w:val="00312447"/>
    <w:rsid w:val="00315D95"/>
    <w:rsid w:val="00327263"/>
    <w:rsid w:val="00331BAC"/>
    <w:rsid w:val="00332C6D"/>
    <w:rsid w:val="0034204F"/>
    <w:rsid w:val="003422FE"/>
    <w:rsid w:val="003437A4"/>
    <w:rsid w:val="00344215"/>
    <w:rsid w:val="00350852"/>
    <w:rsid w:val="00351452"/>
    <w:rsid w:val="00355B4D"/>
    <w:rsid w:val="00357977"/>
    <w:rsid w:val="00370AAC"/>
    <w:rsid w:val="00374CAB"/>
    <w:rsid w:val="003753E1"/>
    <w:rsid w:val="003875D8"/>
    <w:rsid w:val="003879EB"/>
    <w:rsid w:val="00391D10"/>
    <w:rsid w:val="00396E37"/>
    <w:rsid w:val="003A1AC9"/>
    <w:rsid w:val="003A5ADF"/>
    <w:rsid w:val="003A6FE8"/>
    <w:rsid w:val="003B11C8"/>
    <w:rsid w:val="003B69B8"/>
    <w:rsid w:val="003C52DA"/>
    <w:rsid w:val="003C75EA"/>
    <w:rsid w:val="003C7A08"/>
    <w:rsid w:val="003D0367"/>
    <w:rsid w:val="003E32B0"/>
    <w:rsid w:val="003E41FD"/>
    <w:rsid w:val="003E6F59"/>
    <w:rsid w:val="004025A0"/>
    <w:rsid w:val="00411B32"/>
    <w:rsid w:val="0042117C"/>
    <w:rsid w:val="00421F19"/>
    <w:rsid w:val="004222CC"/>
    <w:rsid w:val="004225BB"/>
    <w:rsid w:val="0042440D"/>
    <w:rsid w:val="00431234"/>
    <w:rsid w:val="0043361C"/>
    <w:rsid w:val="00433916"/>
    <w:rsid w:val="00437AE0"/>
    <w:rsid w:val="00440AD2"/>
    <w:rsid w:val="00441A02"/>
    <w:rsid w:val="00442F89"/>
    <w:rsid w:val="004445AC"/>
    <w:rsid w:val="00457CF1"/>
    <w:rsid w:val="00457F79"/>
    <w:rsid w:val="0046289B"/>
    <w:rsid w:val="00464DE8"/>
    <w:rsid w:val="00467A21"/>
    <w:rsid w:val="00476ADD"/>
    <w:rsid w:val="0047710D"/>
    <w:rsid w:val="004813A4"/>
    <w:rsid w:val="00482360"/>
    <w:rsid w:val="004829F4"/>
    <w:rsid w:val="0048714B"/>
    <w:rsid w:val="00487CC9"/>
    <w:rsid w:val="0049190D"/>
    <w:rsid w:val="00493209"/>
    <w:rsid w:val="004A3976"/>
    <w:rsid w:val="004B0365"/>
    <w:rsid w:val="004B76AA"/>
    <w:rsid w:val="004C0081"/>
    <w:rsid w:val="004C36B2"/>
    <w:rsid w:val="004C553B"/>
    <w:rsid w:val="004D00F4"/>
    <w:rsid w:val="004D106E"/>
    <w:rsid w:val="004D1769"/>
    <w:rsid w:val="004D355A"/>
    <w:rsid w:val="004D5CF0"/>
    <w:rsid w:val="004D5FFF"/>
    <w:rsid w:val="004E1862"/>
    <w:rsid w:val="004E1E08"/>
    <w:rsid w:val="004E66E0"/>
    <w:rsid w:val="004E6DAB"/>
    <w:rsid w:val="004E7BD3"/>
    <w:rsid w:val="004F3A36"/>
    <w:rsid w:val="004F6323"/>
    <w:rsid w:val="004F6DB4"/>
    <w:rsid w:val="005008B9"/>
    <w:rsid w:val="005024FD"/>
    <w:rsid w:val="00502BAF"/>
    <w:rsid w:val="0051563C"/>
    <w:rsid w:val="00521ACA"/>
    <w:rsid w:val="005260A9"/>
    <w:rsid w:val="00526C1A"/>
    <w:rsid w:val="00533E32"/>
    <w:rsid w:val="00534080"/>
    <w:rsid w:val="0053609E"/>
    <w:rsid w:val="0054431B"/>
    <w:rsid w:val="00550684"/>
    <w:rsid w:val="00551989"/>
    <w:rsid w:val="00554862"/>
    <w:rsid w:val="0055784D"/>
    <w:rsid w:val="00563CFF"/>
    <w:rsid w:val="005647F8"/>
    <w:rsid w:val="005771DD"/>
    <w:rsid w:val="00582E24"/>
    <w:rsid w:val="00585598"/>
    <w:rsid w:val="005858AF"/>
    <w:rsid w:val="005859AF"/>
    <w:rsid w:val="00586EAD"/>
    <w:rsid w:val="005951D6"/>
    <w:rsid w:val="005A68F1"/>
    <w:rsid w:val="005B7E46"/>
    <w:rsid w:val="005C22AB"/>
    <w:rsid w:val="005D5647"/>
    <w:rsid w:val="005D5E5A"/>
    <w:rsid w:val="005E0247"/>
    <w:rsid w:val="005E52FA"/>
    <w:rsid w:val="005E5DE6"/>
    <w:rsid w:val="005F007E"/>
    <w:rsid w:val="005F49AD"/>
    <w:rsid w:val="00602703"/>
    <w:rsid w:val="00606550"/>
    <w:rsid w:val="00612501"/>
    <w:rsid w:val="006139C8"/>
    <w:rsid w:val="00615EA7"/>
    <w:rsid w:val="0063050D"/>
    <w:rsid w:val="0064011E"/>
    <w:rsid w:val="00651E04"/>
    <w:rsid w:val="006532EC"/>
    <w:rsid w:val="00656B95"/>
    <w:rsid w:val="00662A1D"/>
    <w:rsid w:val="006836DA"/>
    <w:rsid w:val="006860F2"/>
    <w:rsid w:val="006912F2"/>
    <w:rsid w:val="006973EC"/>
    <w:rsid w:val="00697E6F"/>
    <w:rsid w:val="006A47F2"/>
    <w:rsid w:val="006B1B30"/>
    <w:rsid w:val="006B74EF"/>
    <w:rsid w:val="006C2780"/>
    <w:rsid w:val="006C2BA4"/>
    <w:rsid w:val="006D4C36"/>
    <w:rsid w:val="006D777A"/>
    <w:rsid w:val="006E764A"/>
    <w:rsid w:val="006F426D"/>
    <w:rsid w:val="006F5454"/>
    <w:rsid w:val="006F6A6F"/>
    <w:rsid w:val="007053A8"/>
    <w:rsid w:val="007113EF"/>
    <w:rsid w:val="007114A3"/>
    <w:rsid w:val="007117D2"/>
    <w:rsid w:val="0072083E"/>
    <w:rsid w:val="00725508"/>
    <w:rsid w:val="007271D8"/>
    <w:rsid w:val="00731A14"/>
    <w:rsid w:val="00733F6C"/>
    <w:rsid w:val="007349A6"/>
    <w:rsid w:val="00742425"/>
    <w:rsid w:val="00744DF2"/>
    <w:rsid w:val="00747F5E"/>
    <w:rsid w:val="007547B7"/>
    <w:rsid w:val="00755174"/>
    <w:rsid w:val="00761313"/>
    <w:rsid w:val="007661C3"/>
    <w:rsid w:val="00770268"/>
    <w:rsid w:val="00770AB2"/>
    <w:rsid w:val="007816D4"/>
    <w:rsid w:val="00781E4C"/>
    <w:rsid w:val="0078610C"/>
    <w:rsid w:val="00786ACB"/>
    <w:rsid w:val="007907B6"/>
    <w:rsid w:val="0079689D"/>
    <w:rsid w:val="007A4670"/>
    <w:rsid w:val="007A4EFC"/>
    <w:rsid w:val="007B072C"/>
    <w:rsid w:val="007B672F"/>
    <w:rsid w:val="007C3AEE"/>
    <w:rsid w:val="007C426D"/>
    <w:rsid w:val="007C4563"/>
    <w:rsid w:val="007C61DE"/>
    <w:rsid w:val="007E0145"/>
    <w:rsid w:val="007E067E"/>
    <w:rsid w:val="007E1148"/>
    <w:rsid w:val="007E22A8"/>
    <w:rsid w:val="007E42D6"/>
    <w:rsid w:val="007E780E"/>
    <w:rsid w:val="007F55BE"/>
    <w:rsid w:val="00804463"/>
    <w:rsid w:val="00814A24"/>
    <w:rsid w:val="00821D87"/>
    <w:rsid w:val="0082479A"/>
    <w:rsid w:val="00827E33"/>
    <w:rsid w:val="00832330"/>
    <w:rsid w:val="008338A0"/>
    <w:rsid w:val="00842147"/>
    <w:rsid w:val="00842D00"/>
    <w:rsid w:val="00847C7C"/>
    <w:rsid w:val="008529E6"/>
    <w:rsid w:val="00865936"/>
    <w:rsid w:val="008754A3"/>
    <w:rsid w:val="008762F1"/>
    <w:rsid w:val="00884023"/>
    <w:rsid w:val="0088514C"/>
    <w:rsid w:val="00885567"/>
    <w:rsid w:val="00897DAB"/>
    <w:rsid w:val="008A450B"/>
    <w:rsid w:val="008A6917"/>
    <w:rsid w:val="008C2ECE"/>
    <w:rsid w:val="008C4BA4"/>
    <w:rsid w:val="008D201F"/>
    <w:rsid w:val="008D29F0"/>
    <w:rsid w:val="008D5ADD"/>
    <w:rsid w:val="008E4833"/>
    <w:rsid w:val="008E65B5"/>
    <w:rsid w:val="008E7556"/>
    <w:rsid w:val="008F6F63"/>
    <w:rsid w:val="008F7676"/>
    <w:rsid w:val="009129CF"/>
    <w:rsid w:val="009168C5"/>
    <w:rsid w:val="009207EA"/>
    <w:rsid w:val="00920A43"/>
    <w:rsid w:val="00927551"/>
    <w:rsid w:val="00931412"/>
    <w:rsid w:val="00937B9A"/>
    <w:rsid w:val="009407AA"/>
    <w:rsid w:val="009438BF"/>
    <w:rsid w:val="00944E19"/>
    <w:rsid w:val="00946A7A"/>
    <w:rsid w:val="00946C5E"/>
    <w:rsid w:val="00951D36"/>
    <w:rsid w:val="00952A00"/>
    <w:rsid w:val="00956F0E"/>
    <w:rsid w:val="00957860"/>
    <w:rsid w:val="009604E3"/>
    <w:rsid w:val="009644F0"/>
    <w:rsid w:val="00966E21"/>
    <w:rsid w:val="009672C1"/>
    <w:rsid w:val="00974556"/>
    <w:rsid w:val="00985097"/>
    <w:rsid w:val="00991284"/>
    <w:rsid w:val="00992A4E"/>
    <w:rsid w:val="0099732D"/>
    <w:rsid w:val="009A043E"/>
    <w:rsid w:val="009A0745"/>
    <w:rsid w:val="009A1B4A"/>
    <w:rsid w:val="009B4AD6"/>
    <w:rsid w:val="009C339C"/>
    <w:rsid w:val="009D6F31"/>
    <w:rsid w:val="009E2F51"/>
    <w:rsid w:val="009E666D"/>
    <w:rsid w:val="009F20C6"/>
    <w:rsid w:val="00A01221"/>
    <w:rsid w:val="00A03150"/>
    <w:rsid w:val="00A05261"/>
    <w:rsid w:val="00A057E6"/>
    <w:rsid w:val="00A06A20"/>
    <w:rsid w:val="00A124FE"/>
    <w:rsid w:val="00A2150E"/>
    <w:rsid w:val="00A218AD"/>
    <w:rsid w:val="00A26014"/>
    <w:rsid w:val="00A26C75"/>
    <w:rsid w:val="00A42DCF"/>
    <w:rsid w:val="00A5545C"/>
    <w:rsid w:val="00A6391C"/>
    <w:rsid w:val="00A65ABE"/>
    <w:rsid w:val="00A85AE4"/>
    <w:rsid w:val="00A879AF"/>
    <w:rsid w:val="00A901B9"/>
    <w:rsid w:val="00A9080C"/>
    <w:rsid w:val="00A91488"/>
    <w:rsid w:val="00AA01AC"/>
    <w:rsid w:val="00AA3F52"/>
    <w:rsid w:val="00AA6723"/>
    <w:rsid w:val="00AB2854"/>
    <w:rsid w:val="00AC3D39"/>
    <w:rsid w:val="00AC3E01"/>
    <w:rsid w:val="00AC596D"/>
    <w:rsid w:val="00AD1991"/>
    <w:rsid w:val="00AD2CCA"/>
    <w:rsid w:val="00AF0558"/>
    <w:rsid w:val="00AF135F"/>
    <w:rsid w:val="00AF6C58"/>
    <w:rsid w:val="00AF6E45"/>
    <w:rsid w:val="00AF7CD1"/>
    <w:rsid w:val="00B03527"/>
    <w:rsid w:val="00B03B32"/>
    <w:rsid w:val="00B04B36"/>
    <w:rsid w:val="00B119A6"/>
    <w:rsid w:val="00B206F2"/>
    <w:rsid w:val="00B27B33"/>
    <w:rsid w:val="00B30492"/>
    <w:rsid w:val="00B32D09"/>
    <w:rsid w:val="00B33A52"/>
    <w:rsid w:val="00B35B08"/>
    <w:rsid w:val="00B36401"/>
    <w:rsid w:val="00B46DFD"/>
    <w:rsid w:val="00B56EA7"/>
    <w:rsid w:val="00B636E8"/>
    <w:rsid w:val="00B70E20"/>
    <w:rsid w:val="00B71410"/>
    <w:rsid w:val="00B81890"/>
    <w:rsid w:val="00B81984"/>
    <w:rsid w:val="00B8431B"/>
    <w:rsid w:val="00B848C6"/>
    <w:rsid w:val="00B84FE1"/>
    <w:rsid w:val="00B86178"/>
    <w:rsid w:val="00B90503"/>
    <w:rsid w:val="00B9060E"/>
    <w:rsid w:val="00BA36B8"/>
    <w:rsid w:val="00BA3A31"/>
    <w:rsid w:val="00BA554C"/>
    <w:rsid w:val="00BA56D5"/>
    <w:rsid w:val="00BA60A4"/>
    <w:rsid w:val="00BB50F5"/>
    <w:rsid w:val="00BC369F"/>
    <w:rsid w:val="00BC6BD2"/>
    <w:rsid w:val="00BC746B"/>
    <w:rsid w:val="00BD19F0"/>
    <w:rsid w:val="00BD2ED4"/>
    <w:rsid w:val="00BD6430"/>
    <w:rsid w:val="00BE5090"/>
    <w:rsid w:val="00BF52AA"/>
    <w:rsid w:val="00BF5CC9"/>
    <w:rsid w:val="00BF5CE5"/>
    <w:rsid w:val="00BF716F"/>
    <w:rsid w:val="00C0500C"/>
    <w:rsid w:val="00C05ECA"/>
    <w:rsid w:val="00C06D49"/>
    <w:rsid w:val="00C075D2"/>
    <w:rsid w:val="00C103C3"/>
    <w:rsid w:val="00C10620"/>
    <w:rsid w:val="00C10AB5"/>
    <w:rsid w:val="00C22B04"/>
    <w:rsid w:val="00C248C8"/>
    <w:rsid w:val="00C3370C"/>
    <w:rsid w:val="00C41A6F"/>
    <w:rsid w:val="00C44EB3"/>
    <w:rsid w:val="00C51DA2"/>
    <w:rsid w:val="00C53C25"/>
    <w:rsid w:val="00C63889"/>
    <w:rsid w:val="00C732E6"/>
    <w:rsid w:val="00C82CBE"/>
    <w:rsid w:val="00C85AA8"/>
    <w:rsid w:val="00C85CA7"/>
    <w:rsid w:val="00C8793D"/>
    <w:rsid w:val="00C90AA4"/>
    <w:rsid w:val="00C97770"/>
    <w:rsid w:val="00CA0EE6"/>
    <w:rsid w:val="00CA33E7"/>
    <w:rsid w:val="00CB16F2"/>
    <w:rsid w:val="00CB47EF"/>
    <w:rsid w:val="00CB7472"/>
    <w:rsid w:val="00CC0E73"/>
    <w:rsid w:val="00CC170F"/>
    <w:rsid w:val="00CC5857"/>
    <w:rsid w:val="00CE0DCA"/>
    <w:rsid w:val="00CF006E"/>
    <w:rsid w:val="00D00C17"/>
    <w:rsid w:val="00D04BB9"/>
    <w:rsid w:val="00D07966"/>
    <w:rsid w:val="00D1105A"/>
    <w:rsid w:val="00D112EF"/>
    <w:rsid w:val="00D11EFB"/>
    <w:rsid w:val="00D137FD"/>
    <w:rsid w:val="00D2040D"/>
    <w:rsid w:val="00D20FE5"/>
    <w:rsid w:val="00D26B6C"/>
    <w:rsid w:val="00D30F6C"/>
    <w:rsid w:val="00D3130F"/>
    <w:rsid w:val="00D334A9"/>
    <w:rsid w:val="00D33BD6"/>
    <w:rsid w:val="00D33BF9"/>
    <w:rsid w:val="00D4096B"/>
    <w:rsid w:val="00D43B92"/>
    <w:rsid w:val="00D51A74"/>
    <w:rsid w:val="00D51B01"/>
    <w:rsid w:val="00D53FDC"/>
    <w:rsid w:val="00D54CE0"/>
    <w:rsid w:val="00D54D6F"/>
    <w:rsid w:val="00D563D9"/>
    <w:rsid w:val="00D60052"/>
    <w:rsid w:val="00D6358C"/>
    <w:rsid w:val="00D67BD7"/>
    <w:rsid w:val="00D7349C"/>
    <w:rsid w:val="00D737ED"/>
    <w:rsid w:val="00D7534C"/>
    <w:rsid w:val="00D75508"/>
    <w:rsid w:val="00DA1687"/>
    <w:rsid w:val="00DA5CAA"/>
    <w:rsid w:val="00DB0D2F"/>
    <w:rsid w:val="00DB0FD5"/>
    <w:rsid w:val="00DC0E25"/>
    <w:rsid w:val="00DC25E1"/>
    <w:rsid w:val="00DC76A7"/>
    <w:rsid w:val="00DD1006"/>
    <w:rsid w:val="00DD1B20"/>
    <w:rsid w:val="00DD1B85"/>
    <w:rsid w:val="00DD2F63"/>
    <w:rsid w:val="00DE01A1"/>
    <w:rsid w:val="00DE525D"/>
    <w:rsid w:val="00DE6611"/>
    <w:rsid w:val="00DF048A"/>
    <w:rsid w:val="00DF4CF7"/>
    <w:rsid w:val="00DF77AC"/>
    <w:rsid w:val="00E03282"/>
    <w:rsid w:val="00E03CFF"/>
    <w:rsid w:val="00E04C88"/>
    <w:rsid w:val="00E07B7E"/>
    <w:rsid w:val="00E12252"/>
    <w:rsid w:val="00E152B6"/>
    <w:rsid w:val="00E158B8"/>
    <w:rsid w:val="00E23E70"/>
    <w:rsid w:val="00E27B57"/>
    <w:rsid w:val="00E36422"/>
    <w:rsid w:val="00E3642C"/>
    <w:rsid w:val="00E43E1D"/>
    <w:rsid w:val="00E46B11"/>
    <w:rsid w:val="00E50B12"/>
    <w:rsid w:val="00E50C82"/>
    <w:rsid w:val="00E5491A"/>
    <w:rsid w:val="00E6240A"/>
    <w:rsid w:val="00E66484"/>
    <w:rsid w:val="00E759EC"/>
    <w:rsid w:val="00EA2CEB"/>
    <w:rsid w:val="00EB47A3"/>
    <w:rsid w:val="00EC35BF"/>
    <w:rsid w:val="00EC467C"/>
    <w:rsid w:val="00EC7293"/>
    <w:rsid w:val="00EC7967"/>
    <w:rsid w:val="00ED04A2"/>
    <w:rsid w:val="00ED16C4"/>
    <w:rsid w:val="00ED2622"/>
    <w:rsid w:val="00ED4C8E"/>
    <w:rsid w:val="00ED517E"/>
    <w:rsid w:val="00EE693A"/>
    <w:rsid w:val="00EF2D88"/>
    <w:rsid w:val="00EF6D73"/>
    <w:rsid w:val="00F055F3"/>
    <w:rsid w:val="00F0756D"/>
    <w:rsid w:val="00F20FBE"/>
    <w:rsid w:val="00F215F1"/>
    <w:rsid w:val="00F260B1"/>
    <w:rsid w:val="00F26D6A"/>
    <w:rsid w:val="00F31F6D"/>
    <w:rsid w:val="00F3612E"/>
    <w:rsid w:val="00F46F21"/>
    <w:rsid w:val="00F47372"/>
    <w:rsid w:val="00F52DFF"/>
    <w:rsid w:val="00F54AEF"/>
    <w:rsid w:val="00F552AE"/>
    <w:rsid w:val="00F5569F"/>
    <w:rsid w:val="00F57CFD"/>
    <w:rsid w:val="00F66A7F"/>
    <w:rsid w:val="00F700FA"/>
    <w:rsid w:val="00F741C0"/>
    <w:rsid w:val="00F8303A"/>
    <w:rsid w:val="00F83603"/>
    <w:rsid w:val="00F83B9C"/>
    <w:rsid w:val="00F91577"/>
    <w:rsid w:val="00F91DD5"/>
    <w:rsid w:val="00F931E9"/>
    <w:rsid w:val="00F93D37"/>
    <w:rsid w:val="00F9624F"/>
    <w:rsid w:val="00FA562E"/>
    <w:rsid w:val="00FB00D5"/>
    <w:rsid w:val="00FB14AC"/>
    <w:rsid w:val="00FB2DF2"/>
    <w:rsid w:val="00FB6D55"/>
    <w:rsid w:val="00FB7D59"/>
    <w:rsid w:val="00FC25BC"/>
    <w:rsid w:val="00FD1072"/>
    <w:rsid w:val="00FD4D7C"/>
    <w:rsid w:val="00FD5020"/>
    <w:rsid w:val="00FD63F9"/>
    <w:rsid w:val="00FE1E14"/>
    <w:rsid w:val="00FE3DAA"/>
    <w:rsid w:val="00FE7BC6"/>
    <w:rsid w:val="00FF10A1"/>
    <w:rsid w:val="00FF5346"/>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32397060">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8FEC5-5030-4D2D-B689-D3CF68608302}">
  <ds:schemaRefs>
    <ds:schemaRef ds:uri="http://schemas.microsoft.com/sharepoint/v3/contenttype/forms"/>
  </ds:schemaRefs>
</ds:datastoreItem>
</file>

<file path=customXml/itemProps2.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82307-6E98-4C87-922E-BC2B57846532}">
  <ds:schemaRefs>
    <ds:schemaRef ds:uri="http://schemas.openxmlformats.org/officeDocument/2006/bibliography"/>
  </ds:schemaRefs>
</ds:datastoreItem>
</file>

<file path=customXml/itemProps4.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2745</Characters>
  <Application>Microsoft Office Word</Application>
  <DocSecurity>0</DocSecurity>
  <Lines>85</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2021-06-09T04:37:00Z</cp:lastPrinted>
  <dcterms:created xsi:type="dcterms:W3CDTF">2021-06-09T04:37:00Z</dcterms:created>
  <dcterms:modified xsi:type="dcterms:W3CDTF">2021-06-09T04:37:00Z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