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C0D8E" w14:textId="77777777" w:rsidR="00527F22" w:rsidRPr="0038024C" w:rsidRDefault="00527F22" w:rsidP="0038024C">
      <w:pPr>
        <w:tabs>
          <w:tab w:val="left" w:pos="1134"/>
          <w:tab w:val="center" w:pos="4765"/>
        </w:tabs>
        <w:suppressAutoHyphens/>
        <w:spacing w:line="360" w:lineRule="auto"/>
        <w:ind w:right="-91"/>
        <w:jc w:val="center"/>
        <w:rPr>
          <w:rFonts w:eastAsia="Calibri"/>
          <w:b/>
          <w:bCs/>
          <w:spacing w:val="-2"/>
          <w:sz w:val="24"/>
          <w:szCs w:val="24"/>
          <w:lang w:val="es-CO"/>
        </w:rPr>
      </w:pPr>
      <w:r w:rsidRPr="0038024C">
        <w:rPr>
          <w:rFonts w:eastAsia="Calibri"/>
          <w:b/>
          <w:bCs/>
          <w:spacing w:val="-2"/>
          <w:sz w:val="24"/>
          <w:szCs w:val="24"/>
          <w:lang w:val="es-CO"/>
        </w:rPr>
        <w:t>REPÚBLICA DE COLOMBIA</w:t>
      </w:r>
    </w:p>
    <w:p w14:paraId="73E0D879" w14:textId="77777777" w:rsidR="00527F22" w:rsidRPr="0038024C" w:rsidRDefault="00527F22" w:rsidP="0038024C">
      <w:pPr>
        <w:tabs>
          <w:tab w:val="left" w:pos="1134"/>
          <w:tab w:val="center" w:pos="4765"/>
        </w:tabs>
        <w:suppressAutoHyphens/>
        <w:spacing w:line="360" w:lineRule="auto"/>
        <w:ind w:right="-91"/>
        <w:jc w:val="center"/>
        <w:rPr>
          <w:rFonts w:eastAsia="Calibri"/>
          <w:b/>
          <w:bCs/>
          <w:spacing w:val="-2"/>
          <w:sz w:val="24"/>
          <w:szCs w:val="24"/>
          <w:lang w:val="es-CO"/>
        </w:rPr>
      </w:pPr>
      <w:r w:rsidRPr="0038024C">
        <w:rPr>
          <w:rFonts w:eastAsia="Calibri"/>
          <w:b/>
          <w:bCs/>
          <w:spacing w:val="-2"/>
          <w:sz w:val="24"/>
          <w:szCs w:val="24"/>
          <w:lang w:val="es-CO"/>
        </w:rPr>
        <w:t>RAMA JUDICIAL</w:t>
      </w:r>
    </w:p>
    <w:p w14:paraId="13DD9CA3" w14:textId="77777777" w:rsidR="00527F22" w:rsidRPr="0038024C" w:rsidRDefault="00527F22" w:rsidP="0038024C">
      <w:pPr>
        <w:tabs>
          <w:tab w:val="left" w:pos="1134"/>
        </w:tabs>
        <w:spacing w:line="360" w:lineRule="auto"/>
        <w:ind w:right="-91"/>
        <w:jc w:val="center"/>
        <w:rPr>
          <w:rFonts w:eastAsia="Calibri"/>
          <w:sz w:val="24"/>
          <w:szCs w:val="24"/>
          <w:lang w:val="es-CO"/>
        </w:rPr>
      </w:pPr>
      <w:r w:rsidRPr="0038024C">
        <w:rPr>
          <w:rFonts w:eastAsia="Calibri"/>
          <w:b/>
          <w:noProof/>
          <w:sz w:val="24"/>
          <w:szCs w:val="24"/>
          <w:lang w:val="es-CO" w:eastAsia="es-CO"/>
        </w:rPr>
        <w:drawing>
          <wp:inline distT="0" distB="0" distL="0" distR="0" wp14:anchorId="02C57ECA" wp14:editId="6D9DADFF">
            <wp:extent cx="639445" cy="76263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445" cy="762635"/>
                    </a:xfrm>
                    <a:prstGeom prst="rect">
                      <a:avLst/>
                    </a:prstGeom>
                    <a:noFill/>
                    <a:ln>
                      <a:noFill/>
                    </a:ln>
                  </pic:spPr>
                </pic:pic>
              </a:graphicData>
            </a:graphic>
          </wp:inline>
        </w:drawing>
      </w:r>
      <w:r w:rsidRPr="0038024C">
        <w:rPr>
          <w:rFonts w:eastAsia="Calibri"/>
          <w:sz w:val="24"/>
          <w:szCs w:val="24"/>
          <w:lang w:val="es-CO"/>
        </w:rPr>
        <w:t xml:space="preserve"> </w:t>
      </w:r>
    </w:p>
    <w:p w14:paraId="37CEC44D" w14:textId="77777777" w:rsidR="00527F22" w:rsidRPr="0038024C" w:rsidRDefault="00527F22" w:rsidP="0038024C">
      <w:pPr>
        <w:tabs>
          <w:tab w:val="left" w:pos="-720"/>
          <w:tab w:val="left" w:pos="1134"/>
        </w:tabs>
        <w:suppressAutoHyphens/>
        <w:spacing w:line="360" w:lineRule="auto"/>
        <w:ind w:right="-91"/>
        <w:jc w:val="center"/>
        <w:rPr>
          <w:rFonts w:eastAsia="Calibri"/>
          <w:b/>
          <w:bCs/>
          <w:sz w:val="24"/>
          <w:szCs w:val="24"/>
          <w:lang w:val="es-CO"/>
        </w:rPr>
      </w:pPr>
      <w:r w:rsidRPr="0038024C">
        <w:rPr>
          <w:rFonts w:eastAsia="Calibri"/>
          <w:b/>
          <w:bCs/>
          <w:sz w:val="24"/>
          <w:szCs w:val="24"/>
          <w:lang w:val="es-CO"/>
        </w:rPr>
        <w:t>CONSEJO SUPERIOR DE LA JUDICATURA</w:t>
      </w:r>
    </w:p>
    <w:p w14:paraId="124D8276" w14:textId="77777777" w:rsidR="00527F22" w:rsidRPr="0038024C" w:rsidRDefault="00527F22" w:rsidP="0038024C">
      <w:pPr>
        <w:tabs>
          <w:tab w:val="left" w:pos="1134"/>
        </w:tabs>
        <w:spacing w:after="100" w:afterAutospacing="1" w:line="360" w:lineRule="auto"/>
        <w:ind w:right="-91"/>
        <w:jc w:val="center"/>
        <w:rPr>
          <w:rFonts w:eastAsia="Calibri"/>
          <w:b/>
          <w:bCs/>
          <w:sz w:val="24"/>
          <w:szCs w:val="24"/>
          <w:lang w:val="es-CO"/>
        </w:rPr>
      </w:pPr>
      <w:r w:rsidRPr="0038024C">
        <w:rPr>
          <w:rFonts w:eastAsia="Calibri"/>
          <w:b/>
          <w:bCs/>
          <w:sz w:val="24"/>
          <w:szCs w:val="24"/>
          <w:lang w:val="es-CO"/>
        </w:rPr>
        <w:t>SALA JURISDICCIONAL DISCIPLINARIA</w:t>
      </w:r>
    </w:p>
    <w:p w14:paraId="42929D18" w14:textId="77777777" w:rsidR="00527F22" w:rsidRPr="0038024C" w:rsidRDefault="00527F22" w:rsidP="00B0566F">
      <w:pPr>
        <w:jc w:val="left"/>
        <w:rPr>
          <w:rFonts w:eastAsia="Calibri"/>
          <w:b/>
          <w:bCs/>
          <w:sz w:val="24"/>
          <w:szCs w:val="24"/>
          <w:lang w:val="es-CO"/>
        </w:rPr>
      </w:pPr>
    </w:p>
    <w:p w14:paraId="0DA16C5A" w14:textId="77777777" w:rsidR="00527F22" w:rsidRPr="0038024C" w:rsidRDefault="00527F22" w:rsidP="00B0566F">
      <w:pPr>
        <w:jc w:val="left"/>
        <w:rPr>
          <w:rFonts w:eastAsia="Calibri"/>
          <w:sz w:val="24"/>
          <w:szCs w:val="24"/>
          <w:lang w:val="es-CO"/>
        </w:rPr>
      </w:pPr>
    </w:p>
    <w:p w14:paraId="04C668E1" w14:textId="19055B1F" w:rsidR="00527F22" w:rsidRPr="0038024C" w:rsidRDefault="00527F22" w:rsidP="0038024C">
      <w:pPr>
        <w:spacing w:line="360" w:lineRule="auto"/>
        <w:jc w:val="left"/>
        <w:rPr>
          <w:rFonts w:eastAsia="Calibri"/>
          <w:b/>
          <w:sz w:val="22"/>
          <w:szCs w:val="24"/>
          <w:lang w:val="es-CO"/>
        </w:rPr>
      </w:pPr>
      <w:r w:rsidRPr="0038024C">
        <w:rPr>
          <w:rFonts w:eastAsia="Calibri"/>
          <w:b/>
          <w:sz w:val="22"/>
          <w:szCs w:val="24"/>
          <w:lang w:val="es-CO"/>
        </w:rPr>
        <w:t xml:space="preserve">Bogotá D. C., </w:t>
      </w:r>
      <w:r w:rsidR="006D0642">
        <w:rPr>
          <w:rFonts w:eastAsia="Calibri"/>
          <w:b/>
          <w:sz w:val="22"/>
          <w:szCs w:val="24"/>
          <w:lang w:val="es-CO"/>
        </w:rPr>
        <w:t>tres 3</w:t>
      </w:r>
      <w:r w:rsidR="0038024C" w:rsidRPr="0038024C">
        <w:rPr>
          <w:rFonts w:eastAsia="Calibri"/>
          <w:b/>
          <w:sz w:val="22"/>
          <w:szCs w:val="24"/>
          <w:lang w:val="es-CO"/>
        </w:rPr>
        <w:t xml:space="preserve"> de septiembre de 2014</w:t>
      </w:r>
    </w:p>
    <w:p w14:paraId="4AB22B59" w14:textId="4CBCEAB7" w:rsidR="00527F22" w:rsidRPr="0038024C" w:rsidRDefault="00527F22" w:rsidP="0038024C">
      <w:pPr>
        <w:spacing w:line="360" w:lineRule="auto"/>
        <w:jc w:val="left"/>
        <w:rPr>
          <w:rFonts w:eastAsia="Calibri"/>
          <w:b/>
          <w:sz w:val="22"/>
          <w:szCs w:val="24"/>
          <w:lang w:val="es-CO"/>
        </w:rPr>
      </w:pPr>
      <w:r w:rsidRPr="0038024C">
        <w:rPr>
          <w:rFonts w:eastAsia="Calibri"/>
          <w:b/>
          <w:sz w:val="22"/>
          <w:szCs w:val="24"/>
          <w:lang w:val="es-CO"/>
        </w:rPr>
        <w:t>Magistrado Ponente: Dr. NÉSTOR</w:t>
      </w:r>
      <w:r w:rsidR="0038024C" w:rsidRPr="0038024C">
        <w:rPr>
          <w:rFonts w:eastAsia="Calibri"/>
          <w:b/>
          <w:sz w:val="22"/>
          <w:szCs w:val="24"/>
          <w:lang w:val="es-CO"/>
        </w:rPr>
        <w:t xml:space="preserve"> IVÁN JAVIER</w:t>
      </w:r>
      <w:r w:rsidRPr="0038024C">
        <w:rPr>
          <w:rFonts w:eastAsia="Calibri"/>
          <w:b/>
          <w:sz w:val="22"/>
          <w:szCs w:val="24"/>
          <w:lang w:val="es-CO"/>
        </w:rPr>
        <w:t xml:space="preserve"> OSUNA PATIÑO</w:t>
      </w:r>
    </w:p>
    <w:p w14:paraId="3035C43C" w14:textId="77777777" w:rsidR="00527F22" w:rsidRPr="0038024C" w:rsidRDefault="00527F22" w:rsidP="0038024C">
      <w:pPr>
        <w:spacing w:line="360" w:lineRule="auto"/>
        <w:jc w:val="left"/>
        <w:rPr>
          <w:rFonts w:eastAsia="Calibri"/>
          <w:b/>
          <w:sz w:val="22"/>
          <w:szCs w:val="24"/>
          <w:lang w:val="es-CO"/>
        </w:rPr>
      </w:pPr>
      <w:r w:rsidRPr="0038024C">
        <w:rPr>
          <w:rFonts w:eastAsia="Calibri"/>
          <w:b/>
          <w:sz w:val="22"/>
          <w:szCs w:val="24"/>
          <w:lang w:val="es-CO"/>
        </w:rPr>
        <w:t>Radicación No. 230011102000201000432 04</w:t>
      </w:r>
    </w:p>
    <w:p w14:paraId="19B5EF8A" w14:textId="426BF9A5" w:rsidR="00527F22" w:rsidRPr="0038024C" w:rsidRDefault="00527F22" w:rsidP="0038024C">
      <w:pPr>
        <w:spacing w:line="360" w:lineRule="auto"/>
        <w:jc w:val="left"/>
        <w:rPr>
          <w:rFonts w:eastAsia="Calibri"/>
          <w:b/>
          <w:sz w:val="22"/>
          <w:szCs w:val="24"/>
          <w:lang w:val="es-CO"/>
        </w:rPr>
      </w:pPr>
      <w:r w:rsidRPr="0038024C">
        <w:rPr>
          <w:rFonts w:eastAsia="Calibri"/>
          <w:b/>
          <w:sz w:val="22"/>
          <w:szCs w:val="24"/>
          <w:lang w:val="es-CO"/>
        </w:rPr>
        <w:t xml:space="preserve">Registro proyecto: </w:t>
      </w:r>
      <w:r w:rsidR="0038024C" w:rsidRPr="0038024C">
        <w:rPr>
          <w:rFonts w:eastAsia="Calibri"/>
          <w:b/>
          <w:sz w:val="22"/>
          <w:szCs w:val="24"/>
          <w:lang w:val="es-CO"/>
        </w:rPr>
        <w:t>1 de septiembre de 2014</w:t>
      </w:r>
    </w:p>
    <w:p w14:paraId="73B34E62" w14:textId="27D35D6D" w:rsidR="00527F22" w:rsidRPr="0038024C" w:rsidRDefault="00527F22" w:rsidP="0038024C">
      <w:pPr>
        <w:spacing w:line="360" w:lineRule="auto"/>
        <w:jc w:val="left"/>
        <w:rPr>
          <w:rFonts w:eastAsia="Calibri"/>
          <w:b/>
          <w:sz w:val="22"/>
          <w:szCs w:val="24"/>
          <w:lang w:val="es-CO"/>
        </w:rPr>
      </w:pPr>
      <w:r w:rsidRPr="0038024C">
        <w:rPr>
          <w:rFonts w:eastAsia="Calibri"/>
          <w:b/>
          <w:sz w:val="22"/>
          <w:szCs w:val="24"/>
          <w:lang w:val="es-CO"/>
        </w:rPr>
        <w:t xml:space="preserve">Aprobado según Acta N° </w:t>
      </w:r>
      <w:r w:rsidR="0038024C" w:rsidRPr="0038024C">
        <w:rPr>
          <w:rFonts w:eastAsia="Calibri"/>
          <w:b/>
          <w:sz w:val="22"/>
          <w:szCs w:val="24"/>
          <w:lang w:val="es-CO"/>
        </w:rPr>
        <w:t xml:space="preserve">69 de </w:t>
      </w:r>
      <w:r w:rsidR="006D0642">
        <w:rPr>
          <w:rFonts w:eastAsia="Calibri"/>
          <w:b/>
          <w:sz w:val="22"/>
          <w:szCs w:val="24"/>
          <w:lang w:val="es-CO"/>
        </w:rPr>
        <w:t xml:space="preserve">3 </w:t>
      </w:r>
      <w:r w:rsidR="0038024C" w:rsidRPr="0038024C">
        <w:rPr>
          <w:rFonts w:eastAsia="Calibri"/>
          <w:b/>
          <w:sz w:val="22"/>
          <w:szCs w:val="24"/>
          <w:lang w:val="es-CO"/>
        </w:rPr>
        <w:t>de septiembre de 2014</w:t>
      </w:r>
      <w:bookmarkStart w:id="0" w:name="_GoBack"/>
      <w:bookmarkEnd w:id="0"/>
    </w:p>
    <w:p w14:paraId="40D2E9DB" w14:textId="77777777" w:rsidR="00527F22" w:rsidRPr="0038024C" w:rsidRDefault="00527F22" w:rsidP="00B0566F">
      <w:pPr>
        <w:ind w:right="-91"/>
        <w:jc w:val="left"/>
        <w:rPr>
          <w:rFonts w:eastAsia="Calibri"/>
          <w:b/>
          <w:bCs/>
          <w:sz w:val="24"/>
          <w:szCs w:val="24"/>
          <w:lang w:val="es-CO"/>
        </w:rPr>
      </w:pPr>
      <w:r w:rsidRPr="0038024C">
        <w:rPr>
          <w:rFonts w:eastAsia="Calibri"/>
          <w:b/>
          <w:bCs/>
          <w:sz w:val="24"/>
          <w:szCs w:val="24"/>
          <w:lang w:val="es-CO"/>
        </w:rPr>
        <w:t xml:space="preserve">  </w:t>
      </w:r>
    </w:p>
    <w:p w14:paraId="766251E5" w14:textId="77777777" w:rsidR="00527F22" w:rsidRPr="0038024C" w:rsidRDefault="00527F22" w:rsidP="00B0566F">
      <w:pPr>
        <w:ind w:right="-91"/>
        <w:jc w:val="left"/>
        <w:rPr>
          <w:rFonts w:eastAsia="Calibri"/>
          <w:b/>
          <w:bCs/>
          <w:sz w:val="24"/>
          <w:szCs w:val="24"/>
          <w:lang w:val="es-CO"/>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tblGrid>
      <w:tr w:rsidR="00683209" w:rsidRPr="0038024C" w14:paraId="42F68164" w14:textId="77777777" w:rsidTr="00DF6A1A">
        <w:trPr>
          <w:trHeight w:val="379"/>
        </w:trPr>
        <w:tc>
          <w:tcPr>
            <w:tcW w:w="1843" w:type="dxa"/>
            <w:vAlign w:val="center"/>
          </w:tcPr>
          <w:p w14:paraId="34ECA824" w14:textId="25A127E0" w:rsidR="00527F22" w:rsidRPr="0038024C" w:rsidRDefault="0038024C" w:rsidP="00B0566F">
            <w:pPr>
              <w:tabs>
                <w:tab w:val="left" w:pos="0"/>
              </w:tabs>
              <w:ind w:right="-91"/>
              <w:jc w:val="left"/>
              <w:rPr>
                <w:rFonts w:eastAsia="Calibri"/>
                <w:b/>
                <w:lang w:val="es-CO"/>
              </w:rPr>
            </w:pPr>
            <w:r w:rsidRPr="0038024C">
              <w:rPr>
                <w:rFonts w:eastAsia="Calibri"/>
                <w:b/>
                <w:lang w:val="es-CO"/>
              </w:rPr>
              <w:t>REFERENCIA:</w:t>
            </w:r>
          </w:p>
        </w:tc>
        <w:tc>
          <w:tcPr>
            <w:tcW w:w="4536" w:type="dxa"/>
            <w:vAlign w:val="center"/>
          </w:tcPr>
          <w:p w14:paraId="75FB40EB" w14:textId="77777777" w:rsidR="00527F22" w:rsidRPr="0038024C" w:rsidRDefault="00970DD6" w:rsidP="00B0566F">
            <w:pPr>
              <w:tabs>
                <w:tab w:val="left" w:pos="0"/>
              </w:tabs>
              <w:ind w:right="-91"/>
              <w:jc w:val="left"/>
              <w:rPr>
                <w:rFonts w:eastAsia="Calibri"/>
                <w:lang w:val="es-CO"/>
              </w:rPr>
            </w:pPr>
            <w:r w:rsidRPr="0038024C">
              <w:rPr>
                <w:rFonts w:eastAsia="Calibri"/>
                <w:lang w:val="es-CO"/>
              </w:rPr>
              <w:t>Funcionario</w:t>
            </w:r>
            <w:r w:rsidR="00527F22" w:rsidRPr="0038024C">
              <w:rPr>
                <w:rFonts w:eastAsia="Calibri"/>
                <w:lang w:val="es-CO"/>
              </w:rPr>
              <w:t xml:space="preserve"> en apelación</w:t>
            </w:r>
          </w:p>
        </w:tc>
      </w:tr>
      <w:tr w:rsidR="00683209" w:rsidRPr="0038024C" w14:paraId="312B47D1" w14:textId="77777777" w:rsidTr="00DF6A1A">
        <w:trPr>
          <w:trHeight w:val="651"/>
        </w:trPr>
        <w:tc>
          <w:tcPr>
            <w:tcW w:w="1843" w:type="dxa"/>
            <w:vAlign w:val="center"/>
          </w:tcPr>
          <w:p w14:paraId="05CEA349" w14:textId="7904BD3E" w:rsidR="00527F22" w:rsidRPr="0038024C" w:rsidRDefault="0038024C" w:rsidP="00B0566F">
            <w:pPr>
              <w:tabs>
                <w:tab w:val="left" w:pos="0"/>
              </w:tabs>
              <w:ind w:right="-91"/>
              <w:jc w:val="left"/>
              <w:rPr>
                <w:rFonts w:eastAsia="Calibri"/>
                <w:b/>
                <w:lang w:val="es-CO"/>
              </w:rPr>
            </w:pPr>
            <w:r w:rsidRPr="0038024C">
              <w:rPr>
                <w:rFonts w:eastAsia="Calibri"/>
                <w:b/>
                <w:lang w:val="es-CO"/>
              </w:rPr>
              <w:t>DENUNCIADO:</w:t>
            </w:r>
          </w:p>
        </w:tc>
        <w:tc>
          <w:tcPr>
            <w:tcW w:w="4536" w:type="dxa"/>
            <w:vAlign w:val="center"/>
          </w:tcPr>
          <w:p w14:paraId="635AE5B5" w14:textId="77777777" w:rsidR="00527F22" w:rsidRPr="0038024C" w:rsidRDefault="00580D6C" w:rsidP="00B0566F">
            <w:pPr>
              <w:tabs>
                <w:tab w:val="left" w:pos="0"/>
              </w:tabs>
              <w:ind w:right="-91"/>
              <w:jc w:val="left"/>
              <w:rPr>
                <w:rFonts w:eastAsia="Calibri"/>
                <w:lang w:val="es-CO"/>
              </w:rPr>
            </w:pPr>
            <w:r w:rsidRPr="0038024C">
              <w:rPr>
                <w:rFonts w:eastAsia="Calibri"/>
                <w:lang w:val="es-CO"/>
              </w:rPr>
              <w:t xml:space="preserve">Rita del Carmen Muentes Lafont – Fiscal 24 Seccional de Montelíbano </w:t>
            </w:r>
            <w:r w:rsidR="00970DD6" w:rsidRPr="0038024C">
              <w:rPr>
                <w:rFonts w:eastAsia="Calibri"/>
                <w:lang w:val="es-CO"/>
              </w:rPr>
              <w:t>(Córdoba)</w:t>
            </w:r>
          </w:p>
        </w:tc>
      </w:tr>
      <w:tr w:rsidR="00683209" w:rsidRPr="0038024C" w14:paraId="46D5FFA6" w14:textId="77777777" w:rsidTr="00DF6A1A">
        <w:trPr>
          <w:trHeight w:val="380"/>
        </w:trPr>
        <w:tc>
          <w:tcPr>
            <w:tcW w:w="1843" w:type="dxa"/>
            <w:vAlign w:val="center"/>
          </w:tcPr>
          <w:p w14:paraId="646EE874" w14:textId="45BBD822" w:rsidR="00527F22" w:rsidRPr="0038024C" w:rsidRDefault="0038024C" w:rsidP="00B0566F">
            <w:pPr>
              <w:tabs>
                <w:tab w:val="left" w:pos="0"/>
              </w:tabs>
              <w:ind w:right="-91"/>
              <w:jc w:val="left"/>
              <w:rPr>
                <w:rFonts w:eastAsia="Calibri"/>
                <w:b/>
                <w:lang w:val="es-CO"/>
              </w:rPr>
            </w:pPr>
            <w:r w:rsidRPr="0038024C">
              <w:rPr>
                <w:rFonts w:eastAsia="Calibri"/>
                <w:b/>
                <w:lang w:val="es-CO"/>
              </w:rPr>
              <w:t>DENUNCIANTE:</w:t>
            </w:r>
          </w:p>
        </w:tc>
        <w:tc>
          <w:tcPr>
            <w:tcW w:w="4536" w:type="dxa"/>
            <w:vAlign w:val="center"/>
          </w:tcPr>
          <w:p w14:paraId="0DD88794" w14:textId="77777777" w:rsidR="00527F22" w:rsidRPr="0038024C" w:rsidRDefault="00580D6C" w:rsidP="00B0566F">
            <w:pPr>
              <w:tabs>
                <w:tab w:val="left" w:pos="0"/>
              </w:tabs>
              <w:ind w:right="-91"/>
              <w:jc w:val="left"/>
              <w:rPr>
                <w:rFonts w:eastAsia="Calibri"/>
                <w:lang w:val="es-CO"/>
              </w:rPr>
            </w:pPr>
            <w:r w:rsidRPr="0038024C">
              <w:rPr>
                <w:rFonts w:eastAsia="Calibri"/>
                <w:lang w:val="es-CO"/>
              </w:rPr>
              <w:t xml:space="preserve">Juan Alberto Libreros Morales y Procurador 134 Judicial </w:t>
            </w:r>
          </w:p>
        </w:tc>
      </w:tr>
      <w:tr w:rsidR="00683209" w:rsidRPr="0038024C" w14:paraId="4E3A6D54" w14:textId="77777777" w:rsidTr="00DF6A1A">
        <w:trPr>
          <w:trHeight w:val="379"/>
        </w:trPr>
        <w:tc>
          <w:tcPr>
            <w:tcW w:w="1843" w:type="dxa"/>
            <w:vAlign w:val="center"/>
          </w:tcPr>
          <w:p w14:paraId="1ABD56B4" w14:textId="2F26A63F" w:rsidR="00527F22" w:rsidRPr="0038024C" w:rsidRDefault="0038024C" w:rsidP="00B0566F">
            <w:pPr>
              <w:tabs>
                <w:tab w:val="left" w:pos="0"/>
              </w:tabs>
              <w:ind w:right="-91"/>
              <w:jc w:val="left"/>
              <w:rPr>
                <w:rFonts w:eastAsia="Calibri"/>
                <w:b/>
                <w:lang w:val="es-CO"/>
              </w:rPr>
            </w:pPr>
            <w:r w:rsidRPr="0038024C">
              <w:rPr>
                <w:rFonts w:eastAsia="Calibri"/>
                <w:b/>
                <w:lang w:val="es-CO"/>
              </w:rPr>
              <w:t>PRIMERA INSTANCIA:</w:t>
            </w:r>
          </w:p>
        </w:tc>
        <w:tc>
          <w:tcPr>
            <w:tcW w:w="4536" w:type="dxa"/>
            <w:vAlign w:val="center"/>
          </w:tcPr>
          <w:p w14:paraId="6CB3F13C" w14:textId="77777777" w:rsidR="00527F22" w:rsidRPr="0038024C" w:rsidRDefault="00527F22" w:rsidP="00B0566F">
            <w:pPr>
              <w:tabs>
                <w:tab w:val="left" w:pos="0"/>
              </w:tabs>
              <w:ind w:right="-91"/>
              <w:jc w:val="left"/>
              <w:rPr>
                <w:rFonts w:eastAsia="Calibri"/>
                <w:lang w:val="es-CO"/>
              </w:rPr>
            </w:pPr>
            <w:r w:rsidRPr="0038024C">
              <w:rPr>
                <w:rFonts w:eastAsia="Calibri"/>
                <w:lang w:val="es-CO"/>
              </w:rPr>
              <w:t>Destitución e inhabilidad por 10 años</w:t>
            </w:r>
          </w:p>
        </w:tc>
      </w:tr>
      <w:tr w:rsidR="00683209" w:rsidRPr="0038024C" w14:paraId="7F244C31" w14:textId="77777777" w:rsidTr="00DF6A1A">
        <w:trPr>
          <w:trHeight w:val="379"/>
        </w:trPr>
        <w:tc>
          <w:tcPr>
            <w:tcW w:w="1843" w:type="dxa"/>
            <w:vAlign w:val="center"/>
          </w:tcPr>
          <w:p w14:paraId="328103F6" w14:textId="24AEBC96" w:rsidR="00527F22" w:rsidRPr="0038024C" w:rsidRDefault="0038024C" w:rsidP="00B0566F">
            <w:pPr>
              <w:tabs>
                <w:tab w:val="left" w:pos="0"/>
              </w:tabs>
              <w:ind w:right="-91"/>
              <w:jc w:val="left"/>
              <w:rPr>
                <w:rFonts w:eastAsia="Calibri"/>
                <w:b/>
                <w:lang w:val="es-CO"/>
              </w:rPr>
            </w:pPr>
            <w:r w:rsidRPr="0038024C">
              <w:rPr>
                <w:rFonts w:eastAsia="Calibri"/>
                <w:b/>
                <w:lang w:val="es-CO"/>
              </w:rPr>
              <w:t>DECISIÓN:</w:t>
            </w:r>
          </w:p>
        </w:tc>
        <w:tc>
          <w:tcPr>
            <w:tcW w:w="4536" w:type="dxa"/>
            <w:vAlign w:val="center"/>
          </w:tcPr>
          <w:p w14:paraId="1A81C30B" w14:textId="77777777" w:rsidR="00527F22" w:rsidRPr="0038024C" w:rsidRDefault="00527F22" w:rsidP="00B0566F">
            <w:pPr>
              <w:tabs>
                <w:tab w:val="left" w:pos="0"/>
              </w:tabs>
              <w:ind w:right="-91"/>
              <w:jc w:val="left"/>
              <w:rPr>
                <w:rFonts w:eastAsia="Calibri"/>
                <w:lang w:val="es-CO"/>
              </w:rPr>
            </w:pPr>
            <w:r w:rsidRPr="0038024C">
              <w:rPr>
                <w:rFonts w:eastAsia="Calibri"/>
                <w:lang w:val="es-CO"/>
              </w:rPr>
              <w:t xml:space="preserve">Confirma </w:t>
            </w:r>
          </w:p>
        </w:tc>
      </w:tr>
      <w:tr w:rsidR="00683209" w:rsidRPr="0038024C" w14:paraId="7BC7A0FC" w14:textId="77777777" w:rsidTr="00DF6A1A">
        <w:trPr>
          <w:trHeight w:val="379"/>
        </w:trPr>
        <w:tc>
          <w:tcPr>
            <w:tcW w:w="1843" w:type="dxa"/>
            <w:tcBorders>
              <w:top w:val="single" w:sz="4" w:space="0" w:color="auto"/>
              <w:left w:val="single" w:sz="4" w:space="0" w:color="auto"/>
              <w:bottom w:val="single" w:sz="4" w:space="0" w:color="auto"/>
              <w:right w:val="single" w:sz="4" w:space="0" w:color="auto"/>
            </w:tcBorders>
            <w:vAlign w:val="center"/>
          </w:tcPr>
          <w:p w14:paraId="2E8BF3C8" w14:textId="50A87F8C" w:rsidR="00527F22" w:rsidRPr="0038024C" w:rsidRDefault="0038024C" w:rsidP="00B0566F">
            <w:pPr>
              <w:tabs>
                <w:tab w:val="left" w:pos="0"/>
              </w:tabs>
              <w:ind w:right="-91"/>
              <w:jc w:val="left"/>
              <w:rPr>
                <w:rFonts w:eastAsia="Calibri"/>
                <w:b/>
                <w:lang w:val="es-CO"/>
              </w:rPr>
            </w:pPr>
            <w:r w:rsidRPr="0038024C">
              <w:rPr>
                <w:rFonts w:eastAsia="Calibri"/>
                <w:b/>
                <w:lang w:val="es-CO"/>
              </w:rPr>
              <w:t>PRESCRIPCIÓN:</w:t>
            </w:r>
          </w:p>
        </w:tc>
        <w:tc>
          <w:tcPr>
            <w:tcW w:w="4536" w:type="dxa"/>
            <w:tcBorders>
              <w:top w:val="single" w:sz="4" w:space="0" w:color="auto"/>
              <w:left w:val="single" w:sz="4" w:space="0" w:color="auto"/>
              <w:bottom w:val="single" w:sz="4" w:space="0" w:color="auto"/>
              <w:right w:val="single" w:sz="4" w:space="0" w:color="auto"/>
            </w:tcBorders>
            <w:vAlign w:val="center"/>
          </w:tcPr>
          <w:p w14:paraId="4A13FC6C" w14:textId="77777777" w:rsidR="00527F22" w:rsidRPr="0038024C" w:rsidRDefault="00580D6C" w:rsidP="00B0566F">
            <w:pPr>
              <w:tabs>
                <w:tab w:val="left" w:pos="0"/>
              </w:tabs>
              <w:ind w:right="-91"/>
              <w:jc w:val="left"/>
              <w:rPr>
                <w:rFonts w:eastAsia="Calibri"/>
                <w:lang w:val="es-CO"/>
              </w:rPr>
            </w:pPr>
            <w:r w:rsidRPr="0038024C">
              <w:rPr>
                <w:rFonts w:eastAsia="Calibri"/>
                <w:lang w:val="es-CO"/>
              </w:rPr>
              <w:t>9 de febrero de 2015</w:t>
            </w:r>
          </w:p>
        </w:tc>
      </w:tr>
    </w:tbl>
    <w:p w14:paraId="3477D703" w14:textId="77777777" w:rsidR="00A65B62" w:rsidRPr="0038024C" w:rsidRDefault="00A65B62" w:rsidP="00527F22">
      <w:pPr>
        <w:spacing w:after="100" w:afterAutospacing="1" w:line="360" w:lineRule="auto"/>
        <w:ind w:right="-91"/>
        <w:jc w:val="left"/>
        <w:rPr>
          <w:rFonts w:eastAsia="Calibri"/>
          <w:b/>
          <w:bCs/>
          <w:sz w:val="24"/>
          <w:szCs w:val="24"/>
          <w:lang w:val="es-CO"/>
        </w:rPr>
      </w:pPr>
    </w:p>
    <w:p w14:paraId="7480647B" w14:textId="77777777" w:rsidR="00527F22" w:rsidRPr="0038024C" w:rsidRDefault="00527F22" w:rsidP="00527F22">
      <w:pPr>
        <w:numPr>
          <w:ilvl w:val="0"/>
          <w:numId w:val="1"/>
        </w:numPr>
        <w:spacing w:line="360" w:lineRule="auto"/>
        <w:ind w:right="-91"/>
        <w:jc w:val="center"/>
        <w:rPr>
          <w:rFonts w:eastAsia="Calibri"/>
          <w:b/>
          <w:bCs/>
          <w:sz w:val="24"/>
          <w:szCs w:val="24"/>
          <w:lang w:val="es-CO"/>
        </w:rPr>
      </w:pPr>
      <w:r w:rsidRPr="0038024C">
        <w:rPr>
          <w:rFonts w:eastAsia="Calibri"/>
          <w:b/>
          <w:bCs/>
          <w:sz w:val="24"/>
          <w:szCs w:val="24"/>
          <w:lang w:val="es-CO"/>
        </w:rPr>
        <w:t>OBJETO DE LA DECISIÓN</w:t>
      </w:r>
    </w:p>
    <w:p w14:paraId="7C9BAD14" w14:textId="77777777" w:rsidR="00527F22" w:rsidRPr="0038024C" w:rsidRDefault="00527F22" w:rsidP="00527F22">
      <w:pPr>
        <w:tabs>
          <w:tab w:val="left" w:pos="0"/>
          <w:tab w:val="left" w:pos="180"/>
        </w:tabs>
        <w:spacing w:line="360" w:lineRule="auto"/>
        <w:ind w:right="-91"/>
        <w:jc w:val="left"/>
        <w:rPr>
          <w:rFonts w:eastAsia="Calibri"/>
          <w:b/>
          <w:sz w:val="24"/>
          <w:szCs w:val="24"/>
          <w:lang w:val="es-CO"/>
        </w:rPr>
      </w:pPr>
    </w:p>
    <w:p w14:paraId="7B4BD5C4" w14:textId="77777777" w:rsidR="00527F22" w:rsidRPr="0038024C" w:rsidRDefault="00527F22" w:rsidP="00527F22">
      <w:pPr>
        <w:tabs>
          <w:tab w:val="left" w:pos="-720"/>
          <w:tab w:val="left" w:pos="0"/>
        </w:tabs>
        <w:suppressAutoHyphens/>
        <w:spacing w:line="360" w:lineRule="auto"/>
        <w:ind w:right="-91"/>
        <w:rPr>
          <w:rFonts w:eastAsia="Calibri"/>
          <w:spacing w:val="-3"/>
          <w:sz w:val="24"/>
          <w:szCs w:val="24"/>
          <w:lang w:val="es-CO"/>
        </w:rPr>
      </w:pPr>
      <w:r w:rsidRPr="0038024C">
        <w:rPr>
          <w:rFonts w:eastAsia="Calibri"/>
          <w:spacing w:val="-3"/>
          <w:sz w:val="24"/>
          <w:szCs w:val="24"/>
          <w:lang w:val="es-CO"/>
        </w:rPr>
        <w:t xml:space="preserve">Procede la Sala a resolver </w:t>
      </w:r>
      <w:r w:rsidR="00A65B62" w:rsidRPr="0038024C">
        <w:rPr>
          <w:rFonts w:eastAsia="Calibri"/>
          <w:spacing w:val="-3"/>
          <w:sz w:val="24"/>
          <w:szCs w:val="24"/>
          <w:lang w:val="es-CO"/>
        </w:rPr>
        <w:t>el</w:t>
      </w:r>
      <w:r w:rsidRPr="0038024C">
        <w:rPr>
          <w:rFonts w:eastAsia="Calibri"/>
          <w:spacing w:val="-3"/>
          <w:sz w:val="24"/>
          <w:szCs w:val="24"/>
          <w:lang w:val="es-CO"/>
        </w:rPr>
        <w:t xml:space="preserve"> recurso de apelación interpuesto contra la sentencia proferida el </w:t>
      </w:r>
      <w:r w:rsidR="00A65B62" w:rsidRPr="0038024C">
        <w:rPr>
          <w:rFonts w:eastAsia="Calibri"/>
          <w:spacing w:val="-3"/>
          <w:sz w:val="24"/>
          <w:szCs w:val="24"/>
          <w:lang w:val="es-CO"/>
        </w:rPr>
        <w:t xml:space="preserve">18 de julio </w:t>
      </w:r>
      <w:r w:rsidRPr="0038024C">
        <w:rPr>
          <w:rFonts w:eastAsia="Calibri"/>
          <w:spacing w:val="-3"/>
          <w:sz w:val="24"/>
          <w:szCs w:val="24"/>
          <w:lang w:val="es-CO"/>
        </w:rPr>
        <w:t>de 2013</w:t>
      </w:r>
      <w:r w:rsidRPr="0038024C">
        <w:rPr>
          <w:rFonts w:eastAsia="Calibri"/>
          <w:sz w:val="24"/>
          <w:szCs w:val="24"/>
          <w:lang w:val="es-CO"/>
        </w:rPr>
        <w:t xml:space="preserve"> </w:t>
      </w:r>
      <w:r w:rsidRPr="0038024C">
        <w:rPr>
          <w:rFonts w:eastAsia="Calibri"/>
          <w:spacing w:val="-3"/>
          <w:sz w:val="24"/>
          <w:szCs w:val="24"/>
          <w:lang w:val="es-CO"/>
        </w:rPr>
        <w:t>por la Sala Jurisdiccional Disciplinaria del Consejo Seccional de la Judicatura de Córdoba</w:t>
      </w:r>
      <w:r w:rsidRPr="0038024C">
        <w:rPr>
          <w:rFonts w:eastAsia="Calibri"/>
          <w:spacing w:val="-3"/>
          <w:sz w:val="24"/>
          <w:szCs w:val="24"/>
          <w:vertAlign w:val="superscript"/>
          <w:lang w:val="es-CO"/>
        </w:rPr>
        <w:footnoteReference w:id="1"/>
      </w:r>
      <w:r w:rsidRPr="0038024C">
        <w:rPr>
          <w:rFonts w:eastAsia="Calibri"/>
          <w:spacing w:val="-3"/>
          <w:sz w:val="24"/>
          <w:szCs w:val="24"/>
          <w:lang w:val="es-CO"/>
        </w:rPr>
        <w:t>, por medio de la cual se declaró disciplinariamente responsable a l</w:t>
      </w:r>
      <w:r w:rsidR="00A65B62" w:rsidRPr="0038024C">
        <w:rPr>
          <w:rFonts w:eastAsia="Calibri"/>
          <w:spacing w:val="-3"/>
          <w:sz w:val="24"/>
          <w:szCs w:val="24"/>
          <w:lang w:val="es-CO"/>
        </w:rPr>
        <w:t>a doctora RITA DEL CARMEN MUENTES LAFONT</w:t>
      </w:r>
      <w:r w:rsidRPr="0038024C">
        <w:rPr>
          <w:rFonts w:eastAsia="Calibri"/>
          <w:spacing w:val="-3"/>
          <w:sz w:val="24"/>
          <w:szCs w:val="24"/>
          <w:lang w:val="es-CO"/>
        </w:rPr>
        <w:t>,</w:t>
      </w:r>
      <w:r w:rsidRPr="0038024C">
        <w:rPr>
          <w:rFonts w:eastAsia="Calibri"/>
          <w:b/>
          <w:spacing w:val="-3"/>
          <w:sz w:val="24"/>
          <w:szCs w:val="24"/>
          <w:lang w:val="es-CO"/>
        </w:rPr>
        <w:t xml:space="preserve"> </w:t>
      </w:r>
      <w:r w:rsidRPr="0038024C">
        <w:rPr>
          <w:rFonts w:eastAsia="Calibri"/>
          <w:spacing w:val="-3"/>
          <w:sz w:val="24"/>
          <w:szCs w:val="24"/>
          <w:lang w:val="es-CO"/>
        </w:rPr>
        <w:t xml:space="preserve">en su condición de </w:t>
      </w:r>
      <w:r w:rsidR="00A65B62" w:rsidRPr="0038024C">
        <w:rPr>
          <w:rFonts w:eastAsia="Calibri"/>
          <w:spacing w:val="-3"/>
          <w:sz w:val="24"/>
          <w:szCs w:val="24"/>
          <w:lang w:val="es-CO"/>
        </w:rPr>
        <w:t>Fiscal 24 Seccional de Montelíbano (Córdoba)</w:t>
      </w:r>
      <w:r w:rsidRPr="0038024C">
        <w:rPr>
          <w:rFonts w:eastAsia="Calibri"/>
          <w:spacing w:val="-3"/>
          <w:sz w:val="24"/>
          <w:szCs w:val="24"/>
          <w:lang w:val="es-CO"/>
        </w:rPr>
        <w:t>, imponiéndole la sanción de destitución e inhabilidad general para ejercer cargos públicos por espacio de 10 años,</w:t>
      </w:r>
      <w:r w:rsidRPr="0038024C">
        <w:rPr>
          <w:rFonts w:eastAsia="Calibri"/>
          <w:b/>
          <w:spacing w:val="-3"/>
          <w:sz w:val="24"/>
          <w:szCs w:val="24"/>
          <w:lang w:val="es-CO"/>
        </w:rPr>
        <w:t xml:space="preserve"> </w:t>
      </w:r>
      <w:r w:rsidR="00A65B62" w:rsidRPr="0038024C">
        <w:rPr>
          <w:rFonts w:eastAsia="Calibri"/>
          <w:spacing w:val="-3"/>
          <w:sz w:val="24"/>
          <w:szCs w:val="24"/>
          <w:lang w:val="es-CO"/>
        </w:rPr>
        <w:t>tras hallarla</w:t>
      </w:r>
      <w:r w:rsidRPr="0038024C">
        <w:rPr>
          <w:rFonts w:eastAsia="Calibri"/>
          <w:spacing w:val="-3"/>
          <w:sz w:val="24"/>
          <w:szCs w:val="24"/>
          <w:lang w:val="es-CO"/>
        </w:rPr>
        <w:t xml:space="preserve"> responsable de incumplir el deber consagrado en artículo 153.1 de la Ley 270 de 1996, en concordancia con los </w:t>
      </w:r>
      <w:r w:rsidRPr="0038024C">
        <w:rPr>
          <w:rFonts w:eastAsia="Calibri"/>
          <w:spacing w:val="-3"/>
          <w:sz w:val="24"/>
          <w:szCs w:val="24"/>
          <w:lang w:val="es-CO"/>
        </w:rPr>
        <w:lastRenderedPageBreak/>
        <w:t xml:space="preserve">artículos </w:t>
      </w:r>
      <w:r w:rsidR="00A65B62" w:rsidRPr="0038024C">
        <w:rPr>
          <w:rFonts w:eastAsia="Calibri"/>
          <w:spacing w:val="-3"/>
          <w:sz w:val="24"/>
          <w:szCs w:val="24"/>
          <w:lang w:val="es-CO"/>
        </w:rPr>
        <w:t>250.3</w:t>
      </w:r>
      <w:r w:rsidRPr="0038024C">
        <w:rPr>
          <w:rFonts w:eastAsia="Calibri"/>
          <w:spacing w:val="-3"/>
          <w:sz w:val="24"/>
          <w:szCs w:val="24"/>
          <w:lang w:val="es-CO"/>
        </w:rPr>
        <w:t xml:space="preserve"> de la Constitución </w:t>
      </w:r>
      <w:r w:rsidR="00A51A68" w:rsidRPr="0038024C">
        <w:rPr>
          <w:rFonts w:eastAsia="Calibri"/>
          <w:spacing w:val="-3"/>
          <w:sz w:val="24"/>
          <w:szCs w:val="24"/>
          <w:lang w:val="es-CO"/>
        </w:rPr>
        <w:t>Política;</w:t>
      </w:r>
      <w:r w:rsidRPr="0038024C">
        <w:rPr>
          <w:rFonts w:eastAsia="Calibri"/>
          <w:spacing w:val="-3"/>
          <w:sz w:val="24"/>
          <w:szCs w:val="24"/>
          <w:lang w:val="es-CO"/>
        </w:rPr>
        <w:t xml:space="preserve"> </w:t>
      </w:r>
      <w:r w:rsidR="00A65B62" w:rsidRPr="0038024C">
        <w:rPr>
          <w:rFonts w:eastAsia="Calibri"/>
          <w:spacing w:val="-3"/>
          <w:sz w:val="24"/>
          <w:szCs w:val="24"/>
          <w:lang w:val="es-CO"/>
        </w:rPr>
        <w:t>114.4, 216, 254, 255, 258,</w:t>
      </w:r>
      <w:r w:rsidR="00A51A68" w:rsidRPr="0038024C">
        <w:rPr>
          <w:rFonts w:eastAsia="Calibri"/>
          <w:spacing w:val="-3"/>
          <w:sz w:val="24"/>
          <w:szCs w:val="24"/>
          <w:lang w:val="es-CO"/>
        </w:rPr>
        <w:t xml:space="preserve"> 261, 263 de la ley 906 de 2004;</w:t>
      </w:r>
      <w:r w:rsidR="00A65B62" w:rsidRPr="0038024C">
        <w:rPr>
          <w:rFonts w:eastAsia="Calibri"/>
          <w:spacing w:val="-3"/>
          <w:sz w:val="24"/>
          <w:szCs w:val="24"/>
          <w:lang w:val="es-CO"/>
        </w:rPr>
        <w:t xml:space="preserve"> 196 y 48.1 de la ley 734 de 2002 y 397 del Código Penal, modificado por el artículo 33 de la ley 1474 de 2011</w:t>
      </w:r>
      <w:r w:rsidRPr="0038024C">
        <w:rPr>
          <w:rFonts w:eastAsia="Calibri"/>
          <w:spacing w:val="-3"/>
          <w:sz w:val="24"/>
          <w:szCs w:val="24"/>
          <w:lang w:val="es-CO"/>
        </w:rPr>
        <w:t>.</w:t>
      </w:r>
    </w:p>
    <w:p w14:paraId="2754CA00" w14:textId="77777777" w:rsidR="00527F22" w:rsidRPr="0038024C" w:rsidRDefault="00527F22" w:rsidP="00527F22">
      <w:pPr>
        <w:spacing w:line="360" w:lineRule="auto"/>
        <w:ind w:right="-91"/>
        <w:jc w:val="left"/>
        <w:rPr>
          <w:rFonts w:eastAsia="Calibri"/>
          <w:sz w:val="24"/>
          <w:szCs w:val="24"/>
          <w:lang w:val="es-CO"/>
        </w:rPr>
      </w:pPr>
    </w:p>
    <w:p w14:paraId="7AD616F9" w14:textId="77777777" w:rsidR="00527F22" w:rsidRPr="0038024C" w:rsidRDefault="00527F22" w:rsidP="00527F22">
      <w:pPr>
        <w:numPr>
          <w:ilvl w:val="0"/>
          <w:numId w:val="1"/>
        </w:numPr>
        <w:spacing w:line="360" w:lineRule="auto"/>
        <w:ind w:right="-91"/>
        <w:jc w:val="center"/>
        <w:rPr>
          <w:rFonts w:eastAsia="Calibri"/>
          <w:bCs/>
          <w:spacing w:val="-2"/>
          <w:sz w:val="24"/>
          <w:szCs w:val="24"/>
          <w:lang w:val="es-CO"/>
        </w:rPr>
      </w:pPr>
      <w:r w:rsidRPr="0038024C">
        <w:rPr>
          <w:rFonts w:eastAsia="Calibri"/>
          <w:b/>
          <w:bCs/>
          <w:spacing w:val="-2"/>
          <w:sz w:val="24"/>
          <w:szCs w:val="24"/>
          <w:lang w:val="es-CO"/>
        </w:rPr>
        <w:t>ANTECEDENTES Y ACTUACIÓN DE PRIMERA INSTANCIA</w:t>
      </w:r>
    </w:p>
    <w:p w14:paraId="023C3869" w14:textId="77777777" w:rsidR="00527F22" w:rsidRPr="0038024C" w:rsidRDefault="00527F22" w:rsidP="00527F22">
      <w:pPr>
        <w:overflowPunct w:val="0"/>
        <w:autoSpaceDE w:val="0"/>
        <w:autoSpaceDN w:val="0"/>
        <w:adjustRightInd w:val="0"/>
        <w:spacing w:line="360" w:lineRule="auto"/>
        <w:ind w:right="-91"/>
        <w:textAlignment w:val="baseline"/>
        <w:rPr>
          <w:rFonts w:eastAsia="Times New Roman"/>
          <w:sz w:val="24"/>
          <w:szCs w:val="24"/>
          <w:lang w:eastAsia="es-ES"/>
        </w:rPr>
      </w:pPr>
    </w:p>
    <w:p w14:paraId="5B4CC1A0" w14:textId="77777777" w:rsidR="00683209" w:rsidRPr="0038024C" w:rsidRDefault="00527F22" w:rsidP="00683209">
      <w:pPr>
        <w:numPr>
          <w:ilvl w:val="0"/>
          <w:numId w:val="3"/>
        </w:numPr>
        <w:overflowPunct w:val="0"/>
        <w:autoSpaceDE w:val="0"/>
        <w:autoSpaceDN w:val="0"/>
        <w:adjustRightInd w:val="0"/>
        <w:spacing w:line="360" w:lineRule="auto"/>
        <w:ind w:left="142" w:right="-91" w:firstLine="0"/>
        <w:textAlignment w:val="baseline"/>
        <w:rPr>
          <w:rFonts w:eastAsia="Times New Roman"/>
          <w:b/>
          <w:sz w:val="24"/>
          <w:szCs w:val="24"/>
          <w:lang w:val="es-CO" w:eastAsia="es-ES"/>
        </w:rPr>
      </w:pPr>
      <w:r w:rsidRPr="0038024C">
        <w:rPr>
          <w:rFonts w:eastAsia="Times New Roman"/>
          <w:sz w:val="24"/>
          <w:szCs w:val="24"/>
          <w:lang w:val="es-CO" w:eastAsia="es-ES"/>
        </w:rPr>
        <w:t>La</w:t>
      </w:r>
      <w:r w:rsidR="00A51A68" w:rsidRPr="0038024C">
        <w:rPr>
          <w:rFonts w:eastAsia="Times New Roman"/>
          <w:sz w:val="24"/>
          <w:szCs w:val="24"/>
          <w:lang w:val="es-CO" w:eastAsia="es-ES"/>
        </w:rPr>
        <w:t>s presentes diligencias se originaron en la denuncia presentada por el Teniente Coronel Juan Alberto Libreros Morales el 22 de noviembre de 2010 (Oficio No. 56821 /DECOR-SI</w:t>
      </w:r>
      <w:r w:rsidR="00B0566F" w:rsidRPr="0038024C">
        <w:rPr>
          <w:rFonts w:eastAsia="Times New Roman"/>
          <w:sz w:val="24"/>
          <w:szCs w:val="24"/>
          <w:lang w:val="es-CO" w:eastAsia="es-ES"/>
        </w:rPr>
        <w:t>JIN.29) ante el comandante del Departamento de P</w:t>
      </w:r>
      <w:r w:rsidR="00A51A68" w:rsidRPr="0038024C">
        <w:rPr>
          <w:rFonts w:eastAsia="Times New Roman"/>
          <w:sz w:val="24"/>
          <w:szCs w:val="24"/>
          <w:lang w:val="es-CO" w:eastAsia="es-ES"/>
        </w:rPr>
        <w:t>olicía</w:t>
      </w:r>
      <w:r w:rsidR="00B0566F" w:rsidRPr="0038024C">
        <w:rPr>
          <w:rFonts w:eastAsia="Times New Roman"/>
          <w:sz w:val="24"/>
          <w:szCs w:val="24"/>
          <w:lang w:val="es-CO" w:eastAsia="es-ES"/>
        </w:rPr>
        <w:t xml:space="preserve"> de Córdoba. Dicha comunicación</w:t>
      </w:r>
      <w:r w:rsidR="00A51A68" w:rsidRPr="0038024C">
        <w:rPr>
          <w:rFonts w:eastAsia="Times New Roman"/>
          <w:sz w:val="24"/>
          <w:szCs w:val="24"/>
          <w:lang w:val="es-CO" w:eastAsia="es-ES"/>
        </w:rPr>
        <w:t xml:space="preserve"> fue trasladada primero a la Procuraduría General de la Nación y luego a la Sala Jurisdiccional Disciplinaria del Consejo Seccional de la Judicatura </w:t>
      </w:r>
      <w:r w:rsidR="005163F6" w:rsidRPr="0038024C">
        <w:rPr>
          <w:rFonts w:eastAsia="Times New Roman"/>
          <w:sz w:val="24"/>
          <w:szCs w:val="24"/>
          <w:lang w:val="es-CO" w:eastAsia="es-ES"/>
        </w:rPr>
        <w:t>de Córdoba</w:t>
      </w:r>
      <w:r w:rsidR="009E1FAA" w:rsidRPr="0038024C">
        <w:rPr>
          <w:rFonts w:eastAsia="Times New Roman"/>
          <w:sz w:val="24"/>
          <w:szCs w:val="24"/>
          <w:lang w:val="es-CO" w:eastAsia="es-ES"/>
        </w:rPr>
        <w:t>, el 1º de diciembre de 2010</w:t>
      </w:r>
      <w:r w:rsidR="005163F6" w:rsidRPr="0038024C">
        <w:rPr>
          <w:rFonts w:eastAsia="Times New Roman"/>
          <w:sz w:val="24"/>
          <w:szCs w:val="24"/>
          <w:lang w:val="es-CO" w:eastAsia="es-ES"/>
        </w:rPr>
        <w:t xml:space="preserve">. </w:t>
      </w:r>
    </w:p>
    <w:p w14:paraId="2AACFAC9" w14:textId="77777777" w:rsidR="00683209" w:rsidRPr="0038024C" w:rsidRDefault="00683209" w:rsidP="00683209">
      <w:pPr>
        <w:overflowPunct w:val="0"/>
        <w:autoSpaceDE w:val="0"/>
        <w:autoSpaceDN w:val="0"/>
        <w:adjustRightInd w:val="0"/>
        <w:spacing w:line="360" w:lineRule="auto"/>
        <w:ind w:left="142" w:right="-91"/>
        <w:textAlignment w:val="baseline"/>
        <w:rPr>
          <w:rFonts w:eastAsia="Times New Roman"/>
          <w:b/>
          <w:sz w:val="24"/>
          <w:szCs w:val="24"/>
          <w:lang w:val="es-CO" w:eastAsia="es-ES"/>
        </w:rPr>
      </w:pPr>
    </w:p>
    <w:p w14:paraId="491DAB77" w14:textId="77777777" w:rsidR="00683209" w:rsidRPr="0038024C" w:rsidRDefault="005163F6" w:rsidP="00683209">
      <w:pPr>
        <w:overflowPunct w:val="0"/>
        <w:autoSpaceDE w:val="0"/>
        <w:autoSpaceDN w:val="0"/>
        <w:adjustRightInd w:val="0"/>
        <w:spacing w:line="360" w:lineRule="auto"/>
        <w:ind w:left="142" w:right="-91"/>
        <w:textAlignment w:val="baseline"/>
        <w:rPr>
          <w:rFonts w:eastAsia="Times New Roman"/>
          <w:b/>
          <w:sz w:val="24"/>
          <w:szCs w:val="24"/>
          <w:lang w:val="es-CO" w:eastAsia="es-ES"/>
        </w:rPr>
      </w:pPr>
      <w:r w:rsidRPr="0038024C">
        <w:rPr>
          <w:rFonts w:eastAsia="Times New Roman"/>
          <w:sz w:val="24"/>
          <w:szCs w:val="24"/>
          <w:lang w:val="es-CO" w:eastAsia="es-ES"/>
        </w:rPr>
        <w:t xml:space="preserve">Según el funcionario de policía mencionado, el 2 de noviembre de 2009 la Fuerza Aérea Colombiana persiguió y obligó a aterrizar a una avioneta </w:t>
      </w:r>
      <w:r w:rsidRPr="0038024C">
        <w:rPr>
          <w:rFonts w:eastAsia="Times New Roman"/>
          <w:i/>
          <w:sz w:val="24"/>
          <w:szCs w:val="24"/>
          <w:lang w:val="es-CO" w:eastAsia="es-ES"/>
        </w:rPr>
        <w:t>“sospechosa”</w:t>
      </w:r>
      <w:r w:rsidRPr="0038024C">
        <w:rPr>
          <w:rFonts w:eastAsia="Times New Roman"/>
          <w:sz w:val="24"/>
          <w:szCs w:val="24"/>
          <w:lang w:val="es-CO" w:eastAsia="es-ES"/>
        </w:rPr>
        <w:t xml:space="preserve"> proveniente de Honduras, en la </w:t>
      </w:r>
      <w:r w:rsidRPr="0038024C">
        <w:rPr>
          <w:rFonts w:eastAsia="Times New Roman"/>
          <w:i/>
          <w:sz w:val="24"/>
          <w:szCs w:val="24"/>
          <w:lang w:val="es-CO" w:eastAsia="es-ES"/>
        </w:rPr>
        <w:t>“pista aeroportuaria del municipio de Ayapel”</w:t>
      </w:r>
      <w:r w:rsidRPr="0038024C">
        <w:rPr>
          <w:rFonts w:eastAsia="Times New Roman"/>
          <w:sz w:val="24"/>
          <w:szCs w:val="24"/>
          <w:lang w:val="es-CO" w:eastAsia="es-ES"/>
        </w:rPr>
        <w:t xml:space="preserve">, Córdoba. Una vez se detuvo, sus tripulantes emprendieron la huida y abandonaron la aeronave junto con </w:t>
      </w:r>
      <w:r w:rsidRPr="0038024C">
        <w:rPr>
          <w:rFonts w:eastAsia="Times New Roman"/>
          <w:i/>
          <w:sz w:val="24"/>
          <w:szCs w:val="24"/>
          <w:lang w:val="es-CO" w:eastAsia="es-ES"/>
        </w:rPr>
        <w:t>“una maleta en lona negra, la cual contenía en su interior la suma de DOS MILLONES CIEN DÓLARES (2.000.100) Americanos, representados en billetes de 100”</w:t>
      </w:r>
      <w:r w:rsidRPr="0038024C">
        <w:rPr>
          <w:rFonts w:eastAsia="Times New Roman"/>
          <w:sz w:val="24"/>
          <w:szCs w:val="24"/>
          <w:lang w:val="es-CO" w:eastAsia="es-ES"/>
        </w:rPr>
        <w:t xml:space="preserve">.   </w:t>
      </w:r>
    </w:p>
    <w:p w14:paraId="1247C1C9" w14:textId="77777777" w:rsidR="00683209" w:rsidRPr="0038024C" w:rsidRDefault="00683209" w:rsidP="00683209">
      <w:pPr>
        <w:overflowPunct w:val="0"/>
        <w:autoSpaceDE w:val="0"/>
        <w:autoSpaceDN w:val="0"/>
        <w:adjustRightInd w:val="0"/>
        <w:spacing w:line="360" w:lineRule="auto"/>
        <w:ind w:left="142" w:right="-91"/>
        <w:textAlignment w:val="baseline"/>
        <w:rPr>
          <w:rFonts w:eastAsia="Times New Roman"/>
          <w:b/>
          <w:sz w:val="24"/>
          <w:szCs w:val="24"/>
          <w:lang w:val="es-CO" w:eastAsia="es-ES"/>
        </w:rPr>
      </w:pPr>
    </w:p>
    <w:p w14:paraId="65E1EF6B" w14:textId="77777777" w:rsidR="00683209" w:rsidRPr="0038024C" w:rsidRDefault="005163F6" w:rsidP="00683209">
      <w:pPr>
        <w:overflowPunct w:val="0"/>
        <w:autoSpaceDE w:val="0"/>
        <w:autoSpaceDN w:val="0"/>
        <w:adjustRightInd w:val="0"/>
        <w:spacing w:line="360" w:lineRule="auto"/>
        <w:ind w:left="142" w:right="-91"/>
        <w:textAlignment w:val="baseline"/>
        <w:rPr>
          <w:rFonts w:eastAsia="Times New Roman"/>
          <w:b/>
          <w:sz w:val="24"/>
          <w:szCs w:val="24"/>
          <w:lang w:val="es-CO" w:eastAsia="es-ES"/>
        </w:rPr>
      </w:pPr>
      <w:r w:rsidRPr="0038024C">
        <w:rPr>
          <w:rFonts w:eastAsia="Times New Roman"/>
          <w:sz w:val="24"/>
          <w:szCs w:val="24"/>
          <w:lang w:val="es-CO" w:eastAsia="es-ES"/>
        </w:rPr>
        <w:t xml:space="preserve">A continuación, la Policía Judicial del municipio de Ayapel realizó los actos de incautación de los elementos encontrados y pusieron a disposición de la Fiscal 24 Seccional de Montelíbano Dra. Rita Del Carmen Muentes Lafont, quien después de verificar la autenticidad de los billetes, el 4 de noviembre de 2009 dispuso su custodia en la sede de Montería del Banco de la República, </w:t>
      </w:r>
      <w:r w:rsidRPr="0038024C">
        <w:rPr>
          <w:rFonts w:eastAsia="Times New Roman"/>
          <w:i/>
          <w:sz w:val="24"/>
          <w:szCs w:val="24"/>
          <w:lang w:val="es-CO" w:eastAsia="es-ES"/>
        </w:rPr>
        <w:t>“por intermedio del señor mayor Wilson Barreto Roa”</w:t>
      </w:r>
      <w:r w:rsidRPr="0038024C">
        <w:rPr>
          <w:rFonts w:eastAsia="Times New Roman"/>
          <w:sz w:val="24"/>
          <w:szCs w:val="24"/>
          <w:lang w:val="es-CO" w:eastAsia="es-ES"/>
        </w:rPr>
        <w:t>.</w:t>
      </w:r>
    </w:p>
    <w:p w14:paraId="27AACCF1" w14:textId="77777777" w:rsidR="00683209" w:rsidRPr="0038024C" w:rsidRDefault="00683209" w:rsidP="00683209">
      <w:pPr>
        <w:overflowPunct w:val="0"/>
        <w:autoSpaceDE w:val="0"/>
        <w:autoSpaceDN w:val="0"/>
        <w:adjustRightInd w:val="0"/>
        <w:spacing w:line="360" w:lineRule="auto"/>
        <w:ind w:left="142" w:right="-91"/>
        <w:textAlignment w:val="baseline"/>
        <w:rPr>
          <w:rFonts w:eastAsia="Times New Roman"/>
          <w:b/>
          <w:sz w:val="24"/>
          <w:szCs w:val="24"/>
          <w:lang w:val="es-CO" w:eastAsia="es-ES"/>
        </w:rPr>
      </w:pPr>
    </w:p>
    <w:p w14:paraId="5E84F0B2" w14:textId="77777777" w:rsidR="005163F6" w:rsidRPr="0038024C" w:rsidRDefault="005163F6" w:rsidP="00683209">
      <w:pPr>
        <w:overflowPunct w:val="0"/>
        <w:autoSpaceDE w:val="0"/>
        <w:autoSpaceDN w:val="0"/>
        <w:adjustRightInd w:val="0"/>
        <w:spacing w:line="360" w:lineRule="auto"/>
        <w:ind w:left="142" w:right="-91"/>
        <w:textAlignment w:val="baseline"/>
        <w:rPr>
          <w:rFonts w:eastAsia="Times New Roman"/>
          <w:b/>
          <w:sz w:val="24"/>
          <w:szCs w:val="24"/>
          <w:lang w:val="es-CO" w:eastAsia="es-ES"/>
        </w:rPr>
      </w:pPr>
      <w:r w:rsidRPr="0038024C">
        <w:rPr>
          <w:rFonts w:eastAsia="Times New Roman"/>
          <w:sz w:val="24"/>
          <w:szCs w:val="24"/>
          <w:lang w:val="es-CO" w:eastAsia="es-ES"/>
        </w:rPr>
        <w:t xml:space="preserve">El día 10 de febrero de 2010, la Fiscal Muentes Lafont </w:t>
      </w:r>
      <w:r w:rsidR="009E1FAA" w:rsidRPr="0038024C">
        <w:rPr>
          <w:rFonts w:eastAsia="Times New Roman"/>
          <w:sz w:val="24"/>
          <w:szCs w:val="24"/>
          <w:lang w:val="es-CO" w:eastAsia="es-ES"/>
        </w:rPr>
        <w:t>retiró el dinero del banco con el argumento que “</w:t>
      </w:r>
      <w:r w:rsidR="009E1FAA" w:rsidRPr="0038024C">
        <w:rPr>
          <w:rFonts w:eastAsia="Times New Roman"/>
          <w:i/>
          <w:sz w:val="24"/>
          <w:szCs w:val="24"/>
          <w:lang w:val="es-CO" w:eastAsia="es-ES"/>
        </w:rPr>
        <w:t>debía someterlo a nuevos análisis periciales referentes a documentología</w:t>
      </w:r>
      <w:r w:rsidR="009E1FAA" w:rsidRPr="0038024C">
        <w:rPr>
          <w:rFonts w:eastAsia="Times New Roman"/>
          <w:sz w:val="24"/>
          <w:szCs w:val="24"/>
          <w:lang w:val="es-CO" w:eastAsia="es-ES"/>
        </w:rPr>
        <w:t xml:space="preserve">”. Sin embargo, el 26 </w:t>
      </w:r>
      <w:r w:rsidR="00970DD6" w:rsidRPr="0038024C">
        <w:rPr>
          <w:rFonts w:eastAsia="Times New Roman"/>
          <w:sz w:val="24"/>
          <w:szCs w:val="24"/>
          <w:lang w:val="es-CO" w:eastAsia="es-ES"/>
        </w:rPr>
        <w:t>de abril de 2010 el investigador</w:t>
      </w:r>
      <w:r w:rsidR="009E1FAA" w:rsidRPr="0038024C">
        <w:rPr>
          <w:rFonts w:eastAsia="Times New Roman"/>
          <w:sz w:val="24"/>
          <w:szCs w:val="24"/>
          <w:lang w:val="es-CO" w:eastAsia="es-ES"/>
        </w:rPr>
        <w:t xml:space="preserve"> criminalístico del Cuerpo Técnico de Investigación (CTI) de Montería, A</w:t>
      </w:r>
      <w:r w:rsidR="00970DD6" w:rsidRPr="0038024C">
        <w:rPr>
          <w:rFonts w:eastAsia="Times New Roman"/>
          <w:sz w:val="24"/>
          <w:szCs w:val="24"/>
          <w:lang w:val="es-CO" w:eastAsia="es-ES"/>
        </w:rPr>
        <w:t>ntonio Fernández Morillo intentó</w:t>
      </w:r>
      <w:r w:rsidR="009E1FAA" w:rsidRPr="0038024C">
        <w:rPr>
          <w:rFonts w:eastAsia="Times New Roman"/>
          <w:sz w:val="24"/>
          <w:szCs w:val="24"/>
          <w:lang w:val="es-CO" w:eastAsia="es-ES"/>
        </w:rPr>
        <w:t xml:space="preserve"> volverlo a depositar en el Banco de la República, pero sus funcionarios se abstuvieron de recibirlo, al encontrar que en su mayoría correspondían</w:t>
      </w:r>
      <w:r w:rsidR="00970DD6" w:rsidRPr="0038024C">
        <w:rPr>
          <w:rFonts w:eastAsia="Times New Roman"/>
          <w:i/>
          <w:sz w:val="24"/>
          <w:szCs w:val="24"/>
          <w:lang w:val="es-CO" w:eastAsia="es-ES"/>
        </w:rPr>
        <w:t xml:space="preserve"> </w:t>
      </w:r>
      <w:r w:rsidR="00970DD6" w:rsidRPr="0038024C">
        <w:rPr>
          <w:rFonts w:eastAsia="Times New Roman"/>
          <w:sz w:val="24"/>
          <w:szCs w:val="24"/>
          <w:lang w:val="es-CO" w:eastAsia="es-ES"/>
        </w:rPr>
        <w:t>a</w:t>
      </w:r>
      <w:r w:rsidR="009E1FAA" w:rsidRPr="0038024C">
        <w:rPr>
          <w:rFonts w:eastAsia="Times New Roman"/>
          <w:i/>
          <w:sz w:val="24"/>
          <w:szCs w:val="24"/>
          <w:lang w:val="es-CO" w:eastAsia="es-ES"/>
        </w:rPr>
        <w:t xml:space="preserve"> </w:t>
      </w:r>
      <w:r w:rsidR="00970DD6" w:rsidRPr="0038024C">
        <w:rPr>
          <w:rFonts w:eastAsia="Times New Roman"/>
          <w:i/>
          <w:sz w:val="24"/>
          <w:szCs w:val="24"/>
          <w:lang w:val="es-CO" w:eastAsia="es-ES"/>
        </w:rPr>
        <w:t>“</w:t>
      </w:r>
      <w:r w:rsidR="009E1FAA" w:rsidRPr="0038024C">
        <w:rPr>
          <w:rFonts w:eastAsia="Times New Roman"/>
          <w:i/>
          <w:sz w:val="24"/>
          <w:szCs w:val="24"/>
          <w:lang w:val="es-CO" w:eastAsia="es-ES"/>
        </w:rPr>
        <w:t>fotocopias</w:t>
      </w:r>
      <w:r w:rsidR="009E1FAA" w:rsidRPr="0038024C">
        <w:rPr>
          <w:rFonts w:eastAsia="Times New Roman"/>
          <w:sz w:val="24"/>
          <w:szCs w:val="24"/>
          <w:lang w:val="es-CO" w:eastAsia="es-ES"/>
        </w:rPr>
        <w:t xml:space="preserve">”. Ante estas circunstancias, el señor Ciro Campos </w:t>
      </w:r>
      <w:r w:rsidR="009E1FAA" w:rsidRPr="0038024C">
        <w:rPr>
          <w:rFonts w:eastAsia="Times New Roman"/>
          <w:sz w:val="24"/>
          <w:szCs w:val="24"/>
          <w:lang w:val="es-CO" w:eastAsia="es-ES"/>
        </w:rPr>
        <w:lastRenderedPageBreak/>
        <w:t>Collazos, gerente del Banco de la República sede Montería, presentó una denuncia penal en la Fiscalía General de la Nación.</w:t>
      </w:r>
    </w:p>
    <w:p w14:paraId="2D12D0E1" w14:textId="77777777" w:rsidR="005163F6" w:rsidRPr="0038024C" w:rsidRDefault="005163F6" w:rsidP="005163F6">
      <w:pPr>
        <w:overflowPunct w:val="0"/>
        <w:autoSpaceDE w:val="0"/>
        <w:autoSpaceDN w:val="0"/>
        <w:adjustRightInd w:val="0"/>
        <w:spacing w:line="360" w:lineRule="auto"/>
        <w:ind w:left="502" w:right="-91"/>
        <w:textAlignment w:val="baseline"/>
        <w:rPr>
          <w:rFonts w:eastAsia="Times New Roman"/>
          <w:b/>
          <w:sz w:val="24"/>
          <w:szCs w:val="24"/>
          <w:lang w:val="es-CO" w:eastAsia="es-ES"/>
        </w:rPr>
      </w:pPr>
    </w:p>
    <w:p w14:paraId="45E41703" w14:textId="77777777" w:rsidR="00527F22" w:rsidRPr="0038024C" w:rsidRDefault="00527F22" w:rsidP="00683209">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eastAsia="es-ES"/>
        </w:rPr>
      </w:pPr>
      <w:r w:rsidRPr="0038024C">
        <w:rPr>
          <w:rFonts w:eastAsia="Calibri"/>
          <w:sz w:val="24"/>
          <w:szCs w:val="24"/>
          <w:lang w:val="es-CO"/>
        </w:rPr>
        <w:t xml:space="preserve">El </w:t>
      </w:r>
      <w:r w:rsidR="009E1FAA" w:rsidRPr="0038024C">
        <w:rPr>
          <w:rFonts w:eastAsia="Calibri"/>
          <w:sz w:val="24"/>
          <w:szCs w:val="24"/>
          <w:lang w:val="es-CO"/>
        </w:rPr>
        <w:t>1º de febrero de 2011, la Sala Jurisdiccional Disciplinaria del Consejo Seccional de la Judicatura de Córdoba avocó conocimiento de la que</w:t>
      </w:r>
      <w:r w:rsidR="00014995" w:rsidRPr="0038024C">
        <w:rPr>
          <w:rFonts w:eastAsia="Calibri"/>
          <w:sz w:val="24"/>
          <w:szCs w:val="24"/>
          <w:lang w:val="es-CO"/>
        </w:rPr>
        <w:t xml:space="preserve">ja y abrió indagación preliminar. En consecuencia, ordenó notificar personalmente a la fiscal </w:t>
      </w:r>
      <w:r w:rsidR="00014995" w:rsidRPr="0038024C">
        <w:rPr>
          <w:rFonts w:eastAsia="Times New Roman"/>
          <w:sz w:val="24"/>
          <w:szCs w:val="24"/>
          <w:lang w:val="es-CO" w:eastAsia="es-ES"/>
        </w:rPr>
        <w:t xml:space="preserve">Muentes Lafont de esta decisión, le solicitó rendir informe escrito sobre los hechos denunciados en su contra en el término de 10 días hábiles, decretó como pruebas el testimonio del señor Ciro Campos Collazos -gerente del Banco de la República sede Montería-, y </w:t>
      </w:r>
      <w:r w:rsidR="00AA6A25" w:rsidRPr="0038024C">
        <w:rPr>
          <w:rFonts w:eastAsia="Times New Roman"/>
          <w:sz w:val="24"/>
          <w:szCs w:val="24"/>
          <w:lang w:val="es-CO" w:eastAsia="es-ES"/>
        </w:rPr>
        <w:t>compulsó copias de la actuación a la Fiscalía General de la Nación, con respecto de dos funcionarios del CTI mencionados</w:t>
      </w:r>
      <w:r w:rsidRPr="0038024C">
        <w:rPr>
          <w:rFonts w:eastAsia="Calibri"/>
          <w:sz w:val="24"/>
          <w:szCs w:val="24"/>
          <w:lang w:val="es-CO"/>
        </w:rPr>
        <w:t xml:space="preserve"> </w:t>
      </w:r>
      <w:r w:rsidR="00AA6A25" w:rsidRPr="0038024C">
        <w:rPr>
          <w:rFonts w:eastAsia="Calibri"/>
          <w:sz w:val="24"/>
          <w:szCs w:val="24"/>
          <w:lang w:val="es-CO"/>
        </w:rPr>
        <w:t>en la queja</w:t>
      </w:r>
      <w:r w:rsidR="00970DD6" w:rsidRPr="0038024C">
        <w:rPr>
          <w:rFonts w:eastAsia="Calibri"/>
          <w:sz w:val="24"/>
          <w:szCs w:val="24"/>
          <w:lang w:val="es-CO"/>
        </w:rPr>
        <w:t xml:space="preserve"> (a </w:t>
      </w:r>
      <w:r w:rsidR="00AA6A25" w:rsidRPr="0038024C">
        <w:rPr>
          <w:rFonts w:eastAsia="Calibri"/>
          <w:sz w:val="24"/>
          <w:szCs w:val="24"/>
          <w:lang w:val="es-CO"/>
        </w:rPr>
        <w:t>saber, Antonio Fernández Morillo y Claudia Navarro Argumedo</w:t>
      </w:r>
      <w:r w:rsidR="00970DD6" w:rsidRPr="0038024C">
        <w:rPr>
          <w:rFonts w:eastAsia="Calibri"/>
          <w:sz w:val="24"/>
          <w:szCs w:val="24"/>
          <w:lang w:val="es-CO"/>
        </w:rPr>
        <w:t>)</w:t>
      </w:r>
      <w:r w:rsidR="00AA6A25" w:rsidRPr="0038024C">
        <w:rPr>
          <w:rFonts w:eastAsia="Calibri"/>
          <w:sz w:val="24"/>
          <w:szCs w:val="24"/>
          <w:lang w:val="es-CO"/>
        </w:rPr>
        <w:t xml:space="preserve">. </w:t>
      </w:r>
    </w:p>
    <w:p w14:paraId="5A53AEAC" w14:textId="77777777" w:rsidR="00683209" w:rsidRPr="0038024C" w:rsidRDefault="00683209" w:rsidP="00683209">
      <w:pPr>
        <w:pStyle w:val="Prrafodelista"/>
        <w:tabs>
          <w:tab w:val="left" w:pos="-720"/>
          <w:tab w:val="left" w:pos="426"/>
        </w:tabs>
        <w:suppressAutoHyphens/>
        <w:spacing w:line="360" w:lineRule="auto"/>
        <w:ind w:left="142" w:right="-91"/>
        <w:rPr>
          <w:rFonts w:eastAsia="Times New Roman"/>
          <w:sz w:val="24"/>
          <w:szCs w:val="24"/>
          <w:lang w:eastAsia="es-ES"/>
        </w:rPr>
      </w:pPr>
    </w:p>
    <w:p w14:paraId="5760DB7E" w14:textId="77777777" w:rsidR="00925798" w:rsidRPr="0038024C" w:rsidRDefault="00683209" w:rsidP="00925798">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eastAsia="es-ES"/>
        </w:rPr>
      </w:pPr>
      <w:r w:rsidRPr="0038024C">
        <w:rPr>
          <w:rFonts w:eastAsia="Times New Roman"/>
          <w:sz w:val="24"/>
          <w:szCs w:val="24"/>
          <w:lang w:eastAsia="es-ES"/>
        </w:rPr>
        <w:t xml:space="preserve">El 25 de febrero de 2011 se recibió el testimonio del señor </w:t>
      </w:r>
      <w:r w:rsidRPr="0038024C">
        <w:rPr>
          <w:rFonts w:eastAsia="Times New Roman"/>
          <w:sz w:val="24"/>
          <w:szCs w:val="24"/>
          <w:lang w:val="es-CO" w:eastAsia="es-ES"/>
        </w:rPr>
        <w:t>Ciro Campos Collazos, gerente del Banco de la República sede Montería</w:t>
      </w:r>
      <w:r w:rsidR="00AB76E4" w:rsidRPr="0038024C">
        <w:rPr>
          <w:rStyle w:val="Refdenotaalpie"/>
          <w:rFonts w:eastAsia="Times New Roman"/>
          <w:sz w:val="24"/>
          <w:szCs w:val="24"/>
          <w:lang w:val="es-CO" w:eastAsia="es-ES"/>
        </w:rPr>
        <w:footnoteReference w:id="2"/>
      </w:r>
      <w:r w:rsidRPr="0038024C">
        <w:rPr>
          <w:rFonts w:eastAsia="Times New Roman"/>
          <w:sz w:val="24"/>
          <w:szCs w:val="24"/>
          <w:lang w:val="es-CO" w:eastAsia="es-ES"/>
        </w:rPr>
        <w:t>. En su declaración, describió el proceso de entrega de sumas de dinero dejadas en custodia al banco. Así, según el funcionario el proceso de constitución y cancelación de custodias se encuentra reglamentado y comienza con la verificación de los bienes, en este caso, billetes, su empaque en bolsas transparentes y luego “</w:t>
      </w:r>
      <w:r w:rsidRPr="0038024C">
        <w:rPr>
          <w:rFonts w:eastAsia="Times New Roman"/>
          <w:i/>
          <w:sz w:val="24"/>
          <w:szCs w:val="24"/>
          <w:lang w:val="es-CO" w:eastAsia="es-ES"/>
        </w:rPr>
        <w:t>se le adhieren unos sellos de características especiales que garantizan la inviolabilidad de la custodia</w:t>
      </w:r>
      <w:r w:rsidRPr="0038024C">
        <w:rPr>
          <w:rFonts w:eastAsia="Times New Roman"/>
          <w:sz w:val="24"/>
          <w:szCs w:val="24"/>
          <w:lang w:val="es-CO" w:eastAsia="es-ES"/>
        </w:rPr>
        <w:t xml:space="preserve">”. Con respecto a la cancelación, indicó que primero se valida la orden de la autoridad judicial que </w:t>
      </w:r>
      <w:r w:rsidR="00970DD6" w:rsidRPr="0038024C">
        <w:rPr>
          <w:rFonts w:eastAsia="Times New Roman"/>
          <w:sz w:val="24"/>
          <w:szCs w:val="24"/>
          <w:lang w:val="es-CO" w:eastAsia="es-ES"/>
        </w:rPr>
        <w:t xml:space="preserve">la </w:t>
      </w:r>
      <w:r w:rsidRPr="0038024C">
        <w:rPr>
          <w:rFonts w:eastAsia="Times New Roman"/>
          <w:sz w:val="24"/>
          <w:szCs w:val="24"/>
          <w:lang w:val="es-CO" w:eastAsia="es-ES"/>
        </w:rPr>
        <w:t>expide</w:t>
      </w:r>
      <w:r w:rsidR="00970DD6" w:rsidRPr="0038024C">
        <w:rPr>
          <w:rFonts w:eastAsia="Times New Roman"/>
          <w:sz w:val="24"/>
          <w:szCs w:val="24"/>
          <w:lang w:val="es-CO" w:eastAsia="es-ES"/>
        </w:rPr>
        <w:t>, lo</w:t>
      </w:r>
      <w:r w:rsidRPr="0038024C">
        <w:rPr>
          <w:rFonts w:eastAsia="Times New Roman"/>
          <w:sz w:val="24"/>
          <w:szCs w:val="24"/>
          <w:lang w:val="es-CO" w:eastAsia="es-ES"/>
        </w:rPr>
        <w:t xml:space="preserve"> cual </w:t>
      </w:r>
      <w:r w:rsidR="00970DD6" w:rsidRPr="0038024C">
        <w:rPr>
          <w:rFonts w:eastAsia="Times New Roman"/>
          <w:sz w:val="24"/>
          <w:szCs w:val="24"/>
          <w:lang w:val="es-CO" w:eastAsia="es-ES"/>
        </w:rPr>
        <w:t>implica</w:t>
      </w:r>
      <w:r w:rsidRPr="0038024C">
        <w:rPr>
          <w:rFonts w:eastAsia="Times New Roman"/>
          <w:sz w:val="24"/>
          <w:szCs w:val="24"/>
          <w:lang w:val="es-CO" w:eastAsia="es-ES"/>
        </w:rPr>
        <w:t xml:space="preserve"> constatar su ejercicio </w:t>
      </w:r>
      <w:r w:rsidR="00970DD6" w:rsidRPr="0038024C">
        <w:rPr>
          <w:rFonts w:eastAsia="Times New Roman"/>
          <w:sz w:val="24"/>
          <w:szCs w:val="24"/>
          <w:lang w:val="es-CO" w:eastAsia="es-ES"/>
        </w:rPr>
        <w:t xml:space="preserve">actual </w:t>
      </w:r>
      <w:r w:rsidRPr="0038024C">
        <w:rPr>
          <w:rFonts w:eastAsia="Times New Roman"/>
          <w:sz w:val="24"/>
          <w:szCs w:val="24"/>
          <w:lang w:val="es-CO" w:eastAsia="es-ES"/>
        </w:rPr>
        <w:t>del cargo y reconocer sus respectivas firmas. Una vez comprobada la validez de la orden de cancelación, se cita al funcionario,</w:t>
      </w:r>
      <w:r w:rsidR="00ED5C20" w:rsidRPr="0038024C">
        <w:rPr>
          <w:rFonts w:eastAsia="Times New Roman"/>
          <w:sz w:val="24"/>
          <w:szCs w:val="24"/>
          <w:lang w:val="es-CO" w:eastAsia="es-ES"/>
        </w:rPr>
        <w:t xml:space="preserve"> “</w:t>
      </w:r>
      <w:r w:rsidR="00ED5C20" w:rsidRPr="0038024C">
        <w:rPr>
          <w:rFonts w:eastAsia="Times New Roman"/>
          <w:i/>
          <w:sz w:val="24"/>
          <w:szCs w:val="24"/>
          <w:lang w:val="es-CO" w:eastAsia="es-ES"/>
        </w:rPr>
        <w:t>se le pone de presente el empaque original, los sellos intactos y tratándose de dinero se le solicita a la persona que reclama la custodia la verificación  de la cantidad y autenticidad del dinero. Surtido este proceso se firma un acta de recibo a satisfacción de los bienes custodiados, momento en el que termina para el Banco de la República la responsabilidad de la custodia</w:t>
      </w:r>
      <w:r w:rsidR="00ED5C20" w:rsidRPr="0038024C">
        <w:rPr>
          <w:rFonts w:eastAsia="Times New Roman"/>
          <w:sz w:val="24"/>
          <w:szCs w:val="24"/>
          <w:lang w:val="es-CO" w:eastAsia="es-ES"/>
        </w:rPr>
        <w:t xml:space="preserve">”. </w:t>
      </w:r>
    </w:p>
    <w:p w14:paraId="39D156E7" w14:textId="77777777" w:rsidR="00925798" w:rsidRPr="0038024C" w:rsidRDefault="00925798" w:rsidP="00925798">
      <w:pPr>
        <w:pStyle w:val="Prrafodelista"/>
        <w:tabs>
          <w:tab w:val="left" w:pos="-720"/>
          <w:tab w:val="left" w:pos="426"/>
        </w:tabs>
        <w:suppressAutoHyphens/>
        <w:spacing w:line="360" w:lineRule="auto"/>
        <w:ind w:left="142" w:right="-91"/>
        <w:rPr>
          <w:rFonts w:eastAsia="Times New Roman"/>
          <w:sz w:val="24"/>
          <w:szCs w:val="24"/>
          <w:lang w:eastAsia="es-ES"/>
        </w:rPr>
      </w:pPr>
    </w:p>
    <w:p w14:paraId="2EFFA580" w14:textId="77777777" w:rsidR="00970DD6" w:rsidRPr="0038024C" w:rsidRDefault="00925798" w:rsidP="00925798">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eastAsia="es-ES"/>
        </w:rPr>
        <w:t xml:space="preserve">Con respecto a la entrega puntual de las dos bolsas de dinero que contenían los dos millones de dólares a la fiscal </w:t>
      </w:r>
      <w:proofErr w:type="spellStart"/>
      <w:r w:rsidRPr="0038024C">
        <w:rPr>
          <w:rFonts w:eastAsia="Times New Roman"/>
          <w:sz w:val="24"/>
          <w:szCs w:val="24"/>
          <w:lang w:eastAsia="es-ES"/>
        </w:rPr>
        <w:t>Muentes</w:t>
      </w:r>
      <w:proofErr w:type="spellEnd"/>
      <w:r w:rsidR="007B339B" w:rsidRPr="0038024C">
        <w:rPr>
          <w:rFonts w:eastAsia="Times New Roman"/>
          <w:sz w:val="24"/>
          <w:szCs w:val="24"/>
          <w:lang w:eastAsia="es-ES"/>
        </w:rPr>
        <w:t>,</w:t>
      </w:r>
      <w:r w:rsidRPr="0038024C">
        <w:rPr>
          <w:rFonts w:eastAsia="Times New Roman"/>
          <w:sz w:val="24"/>
          <w:szCs w:val="24"/>
          <w:lang w:eastAsia="es-ES"/>
        </w:rPr>
        <w:t xml:space="preserve"> el </w:t>
      </w:r>
      <w:r w:rsidR="007B339B" w:rsidRPr="0038024C">
        <w:rPr>
          <w:rFonts w:eastAsia="Times New Roman"/>
          <w:sz w:val="24"/>
          <w:szCs w:val="24"/>
          <w:lang w:eastAsia="es-ES"/>
        </w:rPr>
        <w:t xml:space="preserve">señor </w:t>
      </w:r>
      <w:r w:rsidR="007B339B" w:rsidRPr="0038024C">
        <w:rPr>
          <w:rFonts w:eastAsia="Times New Roman"/>
          <w:sz w:val="24"/>
          <w:szCs w:val="24"/>
          <w:lang w:val="es-CO" w:eastAsia="es-ES"/>
        </w:rPr>
        <w:t>Campos Collazos manifestó que fueron puestas a disposición de aquella “</w:t>
      </w:r>
      <w:r w:rsidR="007B339B" w:rsidRPr="0038024C">
        <w:rPr>
          <w:rFonts w:eastAsia="Times New Roman"/>
          <w:i/>
          <w:sz w:val="24"/>
          <w:szCs w:val="24"/>
          <w:lang w:val="es-CO" w:eastAsia="es-ES"/>
        </w:rPr>
        <w:t>en presencia de funcionarios del banco y monitoreado por el circuito cerrado de televisión</w:t>
      </w:r>
      <w:r w:rsidR="007B339B" w:rsidRPr="0038024C">
        <w:rPr>
          <w:rFonts w:eastAsia="Times New Roman"/>
          <w:sz w:val="24"/>
          <w:szCs w:val="24"/>
          <w:lang w:val="es-CO" w:eastAsia="es-ES"/>
        </w:rPr>
        <w:t xml:space="preserve">”. De igual forma, señaló </w:t>
      </w:r>
      <w:r w:rsidR="007B339B" w:rsidRPr="0038024C">
        <w:rPr>
          <w:rFonts w:eastAsia="Times New Roman"/>
          <w:sz w:val="24"/>
          <w:szCs w:val="24"/>
          <w:lang w:val="es-CO" w:eastAsia="es-ES"/>
        </w:rPr>
        <w:lastRenderedPageBreak/>
        <w:t xml:space="preserve">que </w:t>
      </w:r>
      <w:r w:rsidR="00970DD6" w:rsidRPr="0038024C">
        <w:rPr>
          <w:rFonts w:eastAsia="Times New Roman"/>
          <w:sz w:val="24"/>
          <w:szCs w:val="24"/>
          <w:lang w:val="es-CO" w:eastAsia="es-ES"/>
        </w:rPr>
        <w:t>le facilitaron a</w:t>
      </w:r>
      <w:r w:rsidR="007B339B" w:rsidRPr="0038024C">
        <w:rPr>
          <w:rFonts w:eastAsia="Times New Roman"/>
          <w:sz w:val="24"/>
          <w:szCs w:val="24"/>
          <w:lang w:val="es-CO" w:eastAsia="es-ES"/>
        </w:rPr>
        <w:t xml:space="preserve"> la funcionaria “</w:t>
      </w:r>
      <w:r w:rsidR="007B339B" w:rsidRPr="0038024C">
        <w:rPr>
          <w:rFonts w:eastAsia="Times New Roman"/>
          <w:i/>
          <w:sz w:val="24"/>
          <w:szCs w:val="24"/>
          <w:lang w:val="es-CO" w:eastAsia="es-ES"/>
        </w:rPr>
        <w:t>máquinas recontadoras de dinero</w:t>
      </w:r>
      <w:r w:rsidR="007B339B" w:rsidRPr="0038024C">
        <w:rPr>
          <w:rFonts w:eastAsia="Times New Roman"/>
          <w:sz w:val="24"/>
          <w:szCs w:val="24"/>
          <w:lang w:val="es-CO" w:eastAsia="es-ES"/>
        </w:rPr>
        <w:t>”, frente a lo cual aquella se negó a utilizarlas argumentando que “</w:t>
      </w:r>
      <w:r w:rsidR="007B339B" w:rsidRPr="0038024C">
        <w:rPr>
          <w:rFonts w:eastAsia="Times New Roman"/>
          <w:i/>
          <w:sz w:val="24"/>
          <w:szCs w:val="24"/>
          <w:lang w:val="es-CO" w:eastAsia="es-ES"/>
        </w:rPr>
        <w:t>tenía plena confianza en el Banco de la República</w:t>
      </w:r>
      <w:r w:rsidR="007B339B" w:rsidRPr="0038024C">
        <w:rPr>
          <w:rFonts w:eastAsia="Times New Roman"/>
          <w:sz w:val="24"/>
          <w:szCs w:val="24"/>
          <w:lang w:val="es-CO" w:eastAsia="es-ES"/>
        </w:rPr>
        <w:t>” y que “</w:t>
      </w:r>
      <w:r w:rsidR="007B339B" w:rsidRPr="0038024C">
        <w:rPr>
          <w:rFonts w:eastAsia="Times New Roman"/>
          <w:i/>
          <w:sz w:val="24"/>
          <w:szCs w:val="24"/>
          <w:lang w:val="es-CO" w:eastAsia="es-ES"/>
        </w:rPr>
        <w:t>estaba de prisa</w:t>
      </w:r>
      <w:r w:rsidR="007B339B" w:rsidRPr="0038024C">
        <w:rPr>
          <w:rFonts w:eastAsia="Times New Roman"/>
          <w:sz w:val="24"/>
          <w:szCs w:val="24"/>
          <w:lang w:val="es-CO" w:eastAsia="es-ES"/>
        </w:rPr>
        <w:t xml:space="preserve">”. </w:t>
      </w:r>
    </w:p>
    <w:p w14:paraId="207CE137" w14:textId="77777777" w:rsidR="00970DD6" w:rsidRPr="0038024C" w:rsidRDefault="00970DD6" w:rsidP="00925798">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71D8B9EB" w14:textId="77777777" w:rsidR="00925798" w:rsidRPr="0038024C" w:rsidRDefault="007B339B" w:rsidP="00925798">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Al respecto, el gerente en cuestión informó que el dinero entregado era el mismo recibido en el mes de noviembre de 2009 y que “</w:t>
      </w:r>
      <w:r w:rsidRPr="0038024C">
        <w:rPr>
          <w:rFonts w:eastAsia="Times New Roman"/>
          <w:i/>
          <w:sz w:val="24"/>
          <w:szCs w:val="24"/>
          <w:lang w:val="es-CO" w:eastAsia="es-ES"/>
        </w:rPr>
        <w:t>cajeros</w:t>
      </w:r>
      <w:r w:rsidRPr="0038024C">
        <w:rPr>
          <w:rFonts w:eastAsia="Times New Roman"/>
          <w:sz w:val="24"/>
          <w:szCs w:val="24"/>
          <w:lang w:val="es-CO" w:eastAsia="es-ES"/>
        </w:rPr>
        <w:t>” de esta institución validaron su “</w:t>
      </w:r>
      <w:r w:rsidRPr="0038024C">
        <w:rPr>
          <w:rFonts w:eastAsia="Times New Roman"/>
          <w:i/>
          <w:sz w:val="24"/>
          <w:szCs w:val="24"/>
          <w:lang w:val="es-CO" w:eastAsia="es-ES"/>
        </w:rPr>
        <w:t>autenticidad</w:t>
      </w:r>
      <w:r w:rsidRPr="0038024C">
        <w:rPr>
          <w:rFonts w:eastAsia="Times New Roman"/>
          <w:sz w:val="24"/>
          <w:szCs w:val="24"/>
          <w:lang w:val="es-CO" w:eastAsia="es-ES"/>
        </w:rPr>
        <w:t>” y “</w:t>
      </w:r>
      <w:r w:rsidRPr="0038024C">
        <w:rPr>
          <w:rFonts w:eastAsia="Times New Roman"/>
          <w:i/>
          <w:sz w:val="24"/>
          <w:szCs w:val="24"/>
          <w:lang w:val="es-CO" w:eastAsia="es-ES"/>
        </w:rPr>
        <w:t>cantidad</w:t>
      </w:r>
      <w:r w:rsidRPr="0038024C">
        <w:rPr>
          <w:rFonts w:eastAsia="Times New Roman"/>
          <w:sz w:val="24"/>
          <w:szCs w:val="24"/>
          <w:lang w:val="es-CO" w:eastAsia="es-ES"/>
        </w:rPr>
        <w:t>”. Adicionalmente, indicó que una vez depositado el dinero en las arcas de “</w:t>
      </w:r>
      <w:r w:rsidRPr="0038024C">
        <w:rPr>
          <w:rFonts w:eastAsia="Times New Roman"/>
          <w:i/>
          <w:sz w:val="24"/>
          <w:szCs w:val="24"/>
          <w:lang w:val="es-CO" w:eastAsia="es-ES"/>
        </w:rPr>
        <w:t>alta seguridad con acceso restringido</w:t>
      </w:r>
      <w:r w:rsidR="00970DD6" w:rsidRPr="0038024C">
        <w:rPr>
          <w:rFonts w:eastAsia="Times New Roman"/>
          <w:sz w:val="24"/>
          <w:szCs w:val="24"/>
          <w:lang w:val="es-CO" w:eastAsia="es-ES"/>
        </w:rPr>
        <w:t>” del banco, se efectuó</w:t>
      </w:r>
      <w:r w:rsidRPr="0038024C">
        <w:rPr>
          <w:rFonts w:eastAsia="Times New Roman"/>
          <w:sz w:val="24"/>
          <w:szCs w:val="24"/>
          <w:lang w:val="es-CO" w:eastAsia="es-ES"/>
        </w:rPr>
        <w:t xml:space="preserve"> mensualmente un “</w:t>
      </w:r>
      <w:r w:rsidRPr="0038024C">
        <w:rPr>
          <w:rFonts w:eastAsia="Times New Roman"/>
          <w:i/>
          <w:sz w:val="24"/>
          <w:szCs w:val="24"/>
          <w:lang w:val="es-CO" w:eastAsia="es-ES"/>
        </w:rPr>
        <w:t>arqueo</w:t>
      </w:r>
      <w:r w:rsidRPr="0038024C">
        <w:rPr>
          <w:rFonts w:eastAsia="Times New Roman"/>
          <w:sz w:val="24"/>
          <w:szCs w:val="24"/>
          <w:lang w:val="es-CO" w:eastAsia="es-ES"/>
        </w:rPr>
        <w:t>” que implica</w:t>
      </w:r>
      <w:r w:rsidR="00970DD6" w:rsidRPr="0038024C">
        <w:rPr>
          <w:rFonts w:eastAsia="Times New Roman"/>
          <w:sz w:val="24"/>
          <w:szCs w:val="24"/>
          <w:lang w:val="es-CO" w:eastAsia="es-ES"/>
        </w:rPr>
        <w:t>ba</w:t>
      </w:r>
      <w:r w:rsidRPr="0038024C">
        <w:rPr>
          <w:rFonts w:eastAsia="Times New Roman"/>
          <w:sz w:val="24"/>
          <w:szCs w:val="24"/>
          <w:lang w:val="es-CO" w:eastAsia="es-ES"/>
        </w:rPr>
        <w:t xml:space="preserve"> constatar la existencia de los “</w:t>
      </w:r>
      <w:r w:rsidRPr="0038024C">
        <w:rPr>
          <w:rFonts w:eastAsia="Times New Roman"/>
          <w:i/>
          <w:sz w:val="24"/>
          <w:szCs w:val="24"/>
          <w:lang w:val="es-CO" w:eastAsia="es-ES"/>
        </w:rPr>
        <w:t>paquetes</w:t>
      </w:r>
      <w:r w:rsidRPr="0038024C">
        <w:rPr>
          <w:rFonts w:eastAsia="Times New Roman"/>
          <w:sz w:val="24"/>
          <w:szCs w:val="24"/>
          <w:lang w:val="es-CO" w:eastAsia="es-ES"/>
        </w:rPr>
        <w:t xml:space="preserve">”, pero </w:t>
      </w:r>
      <w:r w:rsidR="00970DD6" w:rsidRPr="0038024C">
        <w:rPr>
          <w:rFonts w:eastAsia="Times New Roman"/>
          <w:sz w:val="24"/>
          <w:szCs w:val="24"/>
          <w:lang w:val="es-CO" w:eastAsia="es-ES"/>
        </w:rPr>
        <w:t>no incluía</w:t>
      </w:r>
      <w:r w:rsidRPr="0038024C">
        <w:rPr>
          <w:rFonts w:eastAsia="Times New Roman"/>
          <w:sz w:val="24"/>
          <w:szCs w:val="24"/>
          <w:lang w:val="es-CO" w:eastAsia="es-ES"/>
        </w:rPr>
        <w:t xml:space="preserve"> su manipulación o la verificación de su contenido.</w:t>
      </w:r>
    </w:p>
    <w:p w14:paraId="22615C64" w14:textId="77777777" w:rsidR="007B339B" w:rsidRPr="0038024C" w:rsidRDefault="007B339B" w:rsidP="00925798">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0C223116" w14:textId="77777777" w:rsidR="00F6210B" w:rsidRPr="0038024C" w:rsidRDefault="007B339B" w:rsidP="00925798">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 xml:space="preserve">Ahora bien, el </w:t>
      </w:r>
      <w:r w:rsidR="00F6210B" w:rsidRPr="0038024C">
        <w:rPr>
          <w:rFonts w:eastAsia="Times New Roman"/>
          <w:sz w:val="24"/>
          <w:szCs w:val="24"/>
          <w:lang w:val="es-CO" w:eastAsia="es-ES"/>
        </w:rPr>
        <w:t xml:space="preserve">día en el cual </w:t>
      </w:r>
      <w:r w:rsidRPr="0038024C">
        <w:rPr>
          <w:rFonts w:eastAsia="Times New Roman"/>
          <w:sz w:val="24"/>
          <w:szCs w:val="24"/>
          <w:lang w:val="es-CO" w:eastAsia="es-ES"/>
        </w:rPr>
        <w:t xml:space="preserve">el técnico del CTI asignado por la doctora Muentes </w:t>
      </w:r>
      <w:r w:rsidR="00F6210B" w:rsidRPr="0038024C">
        <w:rPr>
          <w:rFonts w:eastAsia="Times New Roman"/>
          <w:sz w:val="24"/>
          <w:szCs w:val="24"/>
          <w:lang w:val="es-CO" w:eastAsia="es-ES"/>
        </w:rPr>
        <w:t xml:space="preserve">intentó </w:t>
      </w:r>
      <w:r w:rsidRPr="0038024C">
        <w:rPr>
          <w:rFonts w:eastAsia="Times New Roman"/>
          <w:sz w:val="24"/>
          <w:szCs w:val="24"/>
          <w:lang w:val="es-CO" w:eastAsia="es-ES"/>
        </w:rPr>
        <w:t xml:space="preserve">constituir una nueva custodia del dinero </w:t>
      </w:r>
      <w:r w:rsidR="00F6210B" w:rsidRPr="0038024C">
        <w:rPr>
          <w:rFonts w:eastAsia="Times New Roman"/>
          <w:sz w:val="24"/>
          <w:szCs w:val="24"/>
          <w:lang w:val="es-CO" w:eastAsia="es-ES"/>
        </w:rPr>
        <w:t xml:space="preserve">incautado, los funcionarios del Banco de la República encontraron que las bolsas contenía, </w:t>
      </w:r>
      <w:r w:rsidR="00F6210B" w:rsidRPr="0038024C">
        <w:rPr>
          <w:rFonts w:eastAsia="Times New Roman"/>
          <w:i/>
          <w:sz w:val="24"/>
          <w:szCs w:val="24"/>
          <w:lang w:val="es-CO" w:eastAsia="es-ES"/>
        </w:rPr>
        <w:t>“además de dinero auténtico…fajos de fotocopias burdas”</w:t>
      </w:r>
      <w:r w:rsidR="00F6210B" w:rsidRPr="0038024C">
        <w:rPr>
          <w:rFonts w:eastAsia="Times New Roman"/>
          <w:sz w:val="24"/>
          <w:szCs w:val="24"/>
          <w:lang w:val="es-CO" w:eastAsia="es-ES"/>
        </w:rPr>
        <w:t xml:space="preserve">. En consecuencia, se abstuvieron de recibirle tales elementos y levantaron un acta de lo sucedido. </w:t>
      </w:r>
    </w:p>
    <w:p w14:paraId="16C1DAC8" w14:textId="77777777" w:rsidR="00F6210B" w:rsidRPr="0038024C" w:rsidRDefault="00F6210B" w:rsidP="00925798">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25F2F091" w14:textId="77777777" w:rsidR="007B339B" w:rsidRPr="0038024C" w:rsidRDefault="00F6210B" w:rsidP="00925798">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 xml:space="preserve">No obstante, ante la noticia de la fallida diligencia de entrega del dinero, la fiscal Muentes se acercó a las instalaciones del Banco con el fin de conocer los motivos de aquel rechazo e indagando sobre la posibilidad de que el Banco hubiese verificado </w:t>
      </w:r>
      <w:r w:rsidR="00AB76E4" w:rsidRPr="0038024C">
        <w:rPr>
          <w:rFonts w:eastAsia="Times New Roman"/>
          <w:sz w:val="24"/>
          <w:szCs w:val="24"/>
          <w:lang w:val="es-CO" w:eastAsia="es-ES"/>
        </w:rPr>
        <w:t xml:space="preserve">parcialmente </w:t>
      </w:r>
      <w:r w:rsidRPr="0038024C">
        <w:rPr>
          <w:rFonts w:eastAsia="Times New Roman"/>
          <w:sz w:val="24"/>
          <w:szCs w:val="24"/>
          <w:lang w:val="es-CO" w:eastAsia="es-ES"/>
        </w:rPr>
        <w:t xml:space="preserve">la autenticidad de los dólares la primera vez que los recibió en noviembre de 2009, ante lo cual, el señor Campos Collazos le informó que </w:t>
      </w:r>
      <w:r w:rsidR="00AB76E4" w:rsidRPr="0038024C">
        <w:rPr>
          <w:rFonts w:eastAsia="Times New Roman"/>
          <w:i/>
          <w:sz w:val="24"/>
          <w:szCs w:val="24"/>
          <w:lang w:val="es-CO" w:eastAsia="es-ES"/>
        </w:rPr>
        <w:t>“en el Banco de la República se da certeza sobre el 100% de los dineros que custodia, es decir, que los veinte un mil billetes fueron palpados por cajeros…y de acuerdo con su experiencia se trataba de billetes auténticos de 100 dólares de los Estados Unidos”</w:t>
      </w:r>
      <w:r w:rsidRPr="0038024C">
        <w:rPr>
          <w:rFonts w:eastAsia="Times New Roman"/>
          <w:sz w:val="24"/>
          <w:szCs w:val="24"/>
          <w:lang w:val="es-CO" w:eastAsia="es-ES"/>
        </w:rPr>
        <w:t xml:space="preserve">. </w:t>
      </w:r>
    </w:p>
    <w:p w14:paraId="7403B035" w14:textId="77777777" w:rsidR="00AB76E4" w:rsidRPr="0038024C" w:rsidRDefault="00AB76E4" w:rsidP="00925798">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4C8BD0AC" w14:textId="77777777" w:rsidR="00CC4D11" w:rsidRPr="0038024C" w:rsidRDefault="00AB76E4" w:rsidP="00CC4D11">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eastAsia="es-ES"/>
        </w:rPr>
      </w:pPr>
      <w:r w:rsidRPr="0038024C">
        <w:rPr>
          <w:rFonts w:eastAsia="Times New Roman"/>
          <w:sz w:val="24"/>
          <w:szCs w:val="24"/>
          <w:lang w:val="es-CO" w:eastAsia="es-ES"/>
        </w:rPr>
        <w:t xml:space="preserve">En escrito recibido el 22 de marzo de 2011 la funcionaria rindió informe escrito sobre los hechos objeto de controversia. Al respecto, indicó que el </w:t>
      </w:r>
      <w:r w:rsidR="00536E63" w:rsidRPr="0038024C">
        <w:rPr>
          <w:rFonts w:eastAsia="Times New Roman"/>
          <w:sz w:val="24"/>
          <w:szCs w:val="24"/>
          <w:lang w:val="es-CO" w:eastAsia="es-ES"/>
        </w:rPr>
        <w:t xml:space="preserve">lunes </w:t>
      </w:r>
      <w:r w:rsidRPr="0038024C">
        <w:rPr>
          <w:rFonts w:eastAsia="Times New Roman"/>
          <w:sz w:val="24"/>
          <w:szCs w:val="24"/>
          <w:lang w:val="es-CO" w:eastAsia="es-ES"/>
        </w:rPr>
        <w:t>2 de noviembre de 2009 el director de la Fiscalía Seccional de Montería le encargó las diligencia</w:t>
      </w:r>
      <w:r w:rsidR="00CC4D11" w:rsidRPr="0038024C">
        <w:rPr>
          <w:rFonts w:eastAsia="Times New Roman"/>
          <w:sz w:val="24"/>
          <w:szCs w:val="24"/>
          <w:lang w:val="es-CO" w:eastAsia="es-ES"/>
        </w:rPr>
        <w:t>s</w:t>
      </w:r>
      <w:r w:rsidRPr="0038024C">
        <w:rPr>
          <w:rFonts w:eastAsia="Times New Roman"/>
          <w:sz w:val="24"/>
          <w:szCs w:val="24"/>
          <w:lang w:val="es-CO" w:eastAsia="es-ES"/>
        </w:rPr>
        <w:t xml:space="preserve"> relativas a la incautación de unos billetes encontrados en una avioneta ubicada en el municipio de Ayapel. </w:t>
      </w:r>
      <w:r w:rsidR="00CC4D11" w:rsidRPr="0038024C">
        <w:rPr>
          <w:rFonts w:eastAsia="Times New Roman"/>
          <w:sz w:val="24"/>
          <w:szCs w:val="24"/>
          <w:lang w:val="es-CO" w:eastAsia="es-ES"/>
        </w:rPr>
        <w:t>Entre las 8 y las 9 de la noche se le informó que la Policía local había trasladado el dinero al “</w:t>
      </w:r>
      <w:r w:rsidR="00CC4D11" w:rsidRPr="0038024C">
        <w:rPr>
          <w:rFonts w:eastAsia="Times New Roman"/>
          <w:i/>
          <w:sz w:val="24"/>
          <w:szCs w:val="24"/>
          <w:lang w:val="es-CO" w:eastAsia="es-ES"/>
        </w:rPr>
        <w:t>comando de la 29</w:t>
      </w:r>
      <w:r w:rsidR="00CC4D11" w:rsidRPr="0038024C">
        <w:rPr>
          <w:rFonts w:eastAsia="Times New Roman"/>
          <w:sz w:val="24"/>
          <w:szCs w:val="24"/>
          <w:lang w:val="es-CO" w:eastAsia="es-ES"/>
        </w:rPr>
        <w:t>” de Montería. Un vez arribó a dicha dependencia, les solicitó trasportar los billetes a la “</w:t>
      </w:r>
      <w:r w:rsidR="00CC4D11" w:rsidRPr="0038024C">
        <w:rPr>
          <w:rFonts w:eastAsia="Times New Roman"/>
          <w:i/>
          <w:sz w:val="24"/>
          <w:szCs w:val="24"/>
          <w:lang w:val="es-CO" w:eastAsia="es-ES"/>
        </w:rPr>
        <w:t xml:space="preserve">URI de </w:t>
      </w:r>
      <w:r w:rsidR="00CC4D11" w:rsidRPr="0038024C">
        <w:rPr>
          <w:rFonts w:eastAsia="Times New Roman"/>
          <w:i/>
          <w:sz w:val="24"/>
          <w:szCs w:val="24"/>
          <w:lang w:val="es-CO" w:eastAsia="es-ES"/>
        </w:rPr>
        <w:lastRenderedPageBreak/>
        <w:t>Montería</w:t>
      </w:r>
      <w:r w:rsidR="00CC4D11" w:rsidRPr="0038024C">
        <w:rPr>
          <w:rFonts w:eastAsia="Times New Roman"/>
          <w:sz w:val="24"/>
          <w:szCs w:val="24"/>
          <w:lang w:val="es-CO" w:eastAsia="es-ES"/>
        </w:rPr>
        <w:t xml:space="preserve">” para su custodia. De igual forma, les solicitó determinar la cantidad exacta de dólares encontrada. En virtud de esta labor, los miembros de la policía precisaron que en total eran 20 mil un billetes de cien dólares de los Estados Unidos. </w:t>
      </w:r>
    </w:p>
    <w:p w14:paraId="2AD13439" w14:textId="77777777" w:rsidR="00CC4D11" w:rsidRPr="0038024C" w:rsidRDefault="00CC4D11"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36CD2B1A" w14:textId="77777777" w:rsidR="00CC4D11" w:rsidRPr="0038024C" w:rsidRDefault="00CC4D11"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 xml:space="preserve">Al día siguiente, volvió a reiterar su petición de trasladar el dinero a la fiscalía, con el fin de someterlos a </w:t>
      </w:r>
      <w:r w:rsidRPr="0038024C">
        <w:rPr>
          <w:rFonts w:eastAsia="Times New Roman"/>
          <w:i/>
          <w:sz w:val="24"/>
          <w:szCs w:val="24"/>
          <w:lang w:val="es-CO" w:eastAsia="es-ES"/>
        </w:rPr>
        <w:t>“cadena de custodia”</w:t>
      </w:r>
      <w:r w:rsidRPr="0038024C">
        <w:rPr>
          <w:rFonts w:eastAsia="Times New Roman"/>
          <w:sz w:val="24"/>
          <w:szCs w:val="24"/>
          <w:lang w:val="es-CO" w:eastAsia="es-ES"/>
        </w:rPr>
        <w:t xml:space="preserve">, ante lo cual los funcionarios de la Policía le manifestaron que primero debía llevarlo a la SIJIN ante un </w:t>
      </w:r>
      <w:r w:rsidRPr="0038024C">
        <w:rPr>
          <w:rFonts w:eastAsia="Times New Roman"/>
          <w:i/>
          <w:sz w:val="24"/>
          <w:szCs w:val="24"/>
          <w:lang w:val="es-CO" w:eastAsia="es-ES"/>
        </w:rPr>
        <w:t>“técnico documentólogo”</w:t>
      </w:r>
      <w:r w:rsidRPr="0038024C">
        <w:rPr>
          <w:rFonts w:eastAsia="Times New Roman"/>
          <w:sz w:val="24"/>
          <w:szCs w:val="24"/>
          <w:lang w:val="es-CO" w:eastAsia="es-ES"/>
        </w:rPr>
        <w:t xml:space="preserve"> para que le realizara una inspec</w:t>
      </w:r>
      <w:r w:rsidR="00970DD6" w:rsidRPr="0038024C">
        <w:rPr>
          <w:rFonts w:eastAsia="Times New Roman"/>
          <w:sz w:val="24"/>
          <w:szCs w:val="24"/>
          <w:lang w:val="es-CO" w:eastAsia="es-ES"/>
        </w:rPr>
        <w:t>ción urgente a los billetes. Entonces</w:t>
      </w:r>
      <w:r w:rsidRPr="0038024C">
        <w:rPr>
          <w:rFonts w:eastAsia="Times New Roman"/>
          <w:sz w:val="24"/>
          <w:szCs w:val="24"/>
          <w:lang w:val="es-CO" w:eastAsia="es-ES"/>
        </w:rPr>
        <w:t xml:space="preserve">, procedió a elaborar la orden para efectuar dicho trámite, consistente </w:t>
      </w:r>
      <w:r w:rsidRPr="0038024C">
        <w:rPr>
          <w:rFonts w:eastAsia="Times New Roman"/>
          <w:i/>
          <w:sz w:val="24"/>
          <w:szCs w:val="24"/>
          <w:lang w:val="es-CO" w:eastAsia="es-ES"/>
        </w:rPr>
        <w:t>“en la inspección a todos y cada uno de los billetes, determinando cantidad de billetes, denominación, valor y la serie de cada uno”</w:t>
      </w:r>
      <w:r w:rsidRPr="0038024C">
        <w:rPr>
          <w:rFonts w:eastAsia="Times New Roman"/>
          <w:sz w:val="24"/>
          <w:szCs w:val="24"/>
          <w:lang w:val="es-CO" w:eastAsia="es-ES"/>
        </w:rPr>
        <w:t>.</w:t>
      </w:r>
    </w:p>
    <w:p w14:paraId="77FB475A" w14:textId="77777777" w:rsidR="00536E63" w:rsidRPr="0038024C" w:rsidRDefault="00536E63"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7DED4FC3" w14:textId="77777777" w:rsidR="00536E63" w:rsidRPr="0038024C" w:rsidRDefault="00970DD6"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A</w:t>
      </w:r>
      <w:r w:rsidR="00536E63" w:rsidRPr="0038024C">
        <w:rPr>
          <w:rFonts w:eastAsia="Times New Roman"/>
          <w:sz w:val="24"/>
          <w:szCs w:val="24"/>
          <w:lang w:val="es-CO" w:eastAsia="es-ES"/>
        </w:rPr>
        <w:t>segura que la mencionada diligencia se realizó de forma parcial, pues los funcionarios de la SIJIN se limitaron a “</w:t>
      </w:r>
      <w:r w:rsidR="00536E63" w:rsidRPr="0038024C">
        <w:rPr>
          <w:rFonts w:eastAsia="Times New Roman"/>
          <w:i/>
          <w:sz w:val="24"/>
          <w:szCs w:val="24"/>
          <w:lang w:val="es-CO" w:eastAsia="es-ES"/>
        </w:rPr>
        <w:t>contar los dólares</w:t>
      </w:r>
      <w:r w:rsidR="00536E63" w:rsidRPr="0038024C">
        <w:rPr>
          <w:rFonts w:eastAsia="Times New Roman"/>
          <w:sz w:val="24"/>
          <w:szCs w:val="24"/>
          <w:lang w:val="es-CO" w:eastAsia="es-ES"/>
        </w:rPr>
        <w:t>”, “</w:t>
      </w:r>
      <w:r w:rsidR="00536E63" w:rsidRPr="0038024C">
        <w:rPr>
          <w:rFonts w:eastAsia="Times New Roman"/>
          <w:i/>
          <w:sz w:val="24"/>
          <w:szCs w:val="24"/>
          <w:lang w:val="es-CO" w:eastAsia="es-ES"/>
        </w:rPr>
        <w:t>sin determinar la legitimidad de todos los 20.001 billetes</w:t>
      </w:r>
      <w:r w:rsidR="00536E63" w:rsidRPr="0038024C">
        <w:rPr>
          <w:rFonts w:eastAsia="Times New Roman"/>
          <w:sz w:val="24"/>
          <w:szCs w:val="24"/>
          <w:lang w:val="es-CO" w:eastAsia="es-ES"/>
        </w:rPr>
        <w:t>” ni su número de serie. A continuación, sostiene que “</w:t>
      </w:r>
      <w:r w:rsidR="00536E63" w:rsidRPr="0038024C">
        <w:rPr>
          <w:rFonts w:eastAsia="Times New Roman"/>
          <w:i/>
          <w:sz w:val="24"/>
          <w:szCs w:val="24"/>
          <w:lang w:val="es-CO" w:eastAsia="es-ES"/>
        </w:rPr>
        <w:t>de muy buena fe</w:t>
      </w:r>
      <w:r w:rsidR="00536E63" w:rsidRPr="0038024C">
        <w:rPr>
          <w:rFonts w:eastAsia="Times New Roman"/>
          <w:sz w:val="24"/>
          <w:szCs w:val="24"/>
          <w:lang w:val="es-CO" w:eastAsia="es-ES"/>
        </w:rPr>
        <w:t>” suscribió el acta levanta en tal oportunidad “</w:t>
      </w:r>
      <w:r w:rsidR="00536E63" w:rsidRPr="0038024C">
        <w:rPr>
          <w:rFonts w:eastAsia="Times New Roman"/>
          <w:i/>
          <w:sz w:val="24"/>
          <w:szCs w:val="24"/>
          <w:lang w:val="es-CO" w:eastAsia="es-ES"/>
        </w:rPr>
        <w:t>sin leer su contenido</w:t>
      </w:r>
      <w:r w:rsidR="00536E63" w:rsidRPr="0038024C">
        <w:rPr>
          <w:rFonts w:eastAsia="Times New Roman"/>
          <w:sz w:val="24"/>
          <w:szCs w:val="24"/>
          <w:lang w:val="es-CO" w:eastAsia="es-ES"/>
        </w:rPr>
        <w:t xml:space="preserve">”, con el fin de poder entregar el dinero </w:t>
      </w:r>
      <w:r w:rsidRPr="0038024C">
        <w:rPr>
          <w:rFonts w:eastAsia="Times New Roman"/>
          <w:sz w:val="24"/>
          <w:szCs w:val="24"/>
          <w:lang w:val="es-CO" w:eastAsia="es-ES"/>
        </w:rPr>
        <w:t xml:space="preserve">prontamente </w:t>
      </w:r>
      <w:r w:rsidR="00536E63" w:rsidRPr="0038024C">
        <w:rPr>
          <w:rFonts w:eastAsia="Times New Roman"/>
          <w:sz w:val="24"/>
          <w:szCs w:val="24"/>
          <w:lang w:val="es-CO" w:eastAsia="es-ES"/>
        </w:rPr>
        <w:t xml:space="preserve">al Banco de la República. </w:t>
      </w:r>
    </w:p>
    <w:p w14:paraId="1419E6A6" w14:textId="77777777" w:rsidR="00536E63" w:rsidRPr="0038024C" w:rsidRDefault="00536E63"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40B23D0E" w14:textId="77777777" w:rsidR="00536E63" w:rsidRPr="0038024C" w:rsidRDefault="00536E63"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Una vez llegaron al citado Banco, les informaron que debían regresar al día siguiente (4 de noviembre de 200</w:t>
      </w:r>
      <w:r w:rsidR="00970DD6" w:rsidRPr="0038024C">
        <w:rPr>
          <w:rFonts w:eastAsia="Times New Roman"/>
          <w:sz w:val="24"/>
          <w:szCs w:val="24"/>
          <w:lang w:val="es-CO" w:eastAsia="es-ES"/>
        </w:rPr>
        <w:t>9</w:t>
      </w:r>
      <w:r w:rsidRPr="0038024C">
        <w:rPr>
          <w:rFonts w:eastAsia="Times New Roman"/>
          <w:sz w:val="24"/>
          <w:szCs w:val="24"/>
          <w:lang w:val="es-CO" w:eastAsia="es-ES"/>
        </w:rPr>
        <w:t>), pues sólo los miércoles se abrían sus “</w:t>
      </w:r>
      <w:r w:rsidRPr="0038024C">
        <w:rPr>
          <w:rFonts w:eastAsia="Times New Roman"/>
          <w:i/>
          <w:sz w:val="24"/>
          <w:szCs w:val="24"/>
          <w:lang w:val="es-CO" w:eastAsia="es-ES"/>
        </w:rPr>
        <w:t>arcas</w:t>
      </w:r>
      <w:r w:rsidRPr="0038024C">
        <w:rPr>
          <w:rFonts w:eastAsia="Times New Roman"/>
          <w:sz w:val="24"/>
          <w:szCs w:val="24"/>
          <w:lang w:val="es-CO" w:eastAsia="es-ES"/>
        </w:rPr>
        <w:t>”. Por consiguiente, le encargó su depósito al Mayor Wilson Barreto Roa, “</w:t>
      </w:r>
      <w:r w:rsidRPr="0038024C">
        <w:rPr>
          <w:rFonts w:eastAsia="Times New Roman"/>
          <w:i/>
          <w:sz w:val="24"/>
          <w:szCs w:val="24"/>
          <w:lang w:val="es-CO" w:eastAsia="es-ES"/>
        </w:rPr>
        <w:t>Jefe de la Seccional de investigación criminal de Córdoba</w:t>
      </w:r>
      <w:r w:rsidRPr="0038024C">
        <w:rPr>
          <w:rFonts w:eastAsia="Times New Roman"/>
          <w:sz w:val="24"/>
          <w:szCs w:val="24"/>
          <w:lang w:val="es-CO" w:eastAsia="es-ES"/>
        </w:rPr>
        <w:t xml:space="preserve">”, puesto que debía dirigirse al municipio de Ayapel a realizar la audiencia de trámite de la incautación de los dineros y demás bienes decomisados. </w:t>
      </w:r>
    </w:p>
    <w:p w14:paraId="10DD1842" w14:textId="77777777" w:rsidR="00536E63" w:rsidRPr="0038024C" w:rsidRDefault="00536E63"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0CF84B1C" w14:textId="77777777" w:rsidR="00536E63" w:rsidRPr="0038024C" w:rsidRDefault="00DF6A1A"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El 4 de noviembre</w:t>
      </w:r>
      <w:r w:rsidR="003C0568" w:rsidRPr="0038024C">
        <w:rPr>
          <w:rFonts w:eastAsia="Times New Roman"/>
          <w:sz w:val="24"/>
          <w:szCs w:val="24"/>
          <w:lang w:val="es-CO" w:eastAsia="es-ES"/>
        </w:rPr>
        <w:t xml:space="preserve"> de 2009</w:t>
      </w:r>
      <w:r w:rsidRPr="0038024C">
        <w:rPr>
          <w:rFonts w:eastAsia="Times New Roman"/>
          <w:sz w:val="24"/>
          <w:szCs w:val="24"/>
          <w:lang w:val="es-CO" w:eastAsia="es-ES"/>
        </w:rPr>
        <w:t>, antes de llevar el dinero al Banco de la República, el Mayor Barreto efectuó una “</w:t>
      </w:r>
      <w:r w:rsidRPr="0038024C">
        <w:rPr>
          <w:rFonts w:eastAsia="Times New Roman"/>
          <w:i/>
          <w:sz w:val="24"/>
          <w:szCs w:val="24"/>
          <w:lang w:val="es-CO" w:eastAsia="es-ES"/>
        </w:rPr>
        <w:t>rueda de prensa</w:t>
      </w:r>
      <w:r w:rsidRPr="0038024C">
        <w:rPr>
          <w:rFonts w:eastAsia="Times New Roman"/>
          <w:sz w:val="24"/>
          <w:szCs w:val="24"/>
          <w:lang w:val="es-CO" w:eastAsia="es-ES"/>
        </w:rPr>
        <w:t xml:space="preserve">” </w:t>
      </w:r>
      <w:r w:rsidR="00970DD6" w:rsidRPr="0038024C">
        <w:rPr>
          <w:rFonts w:eastAsia="Times New Roman"/>
          <w:sz w:val="24"/>
          <w:szCs w:val="24"/>
          <w:lang w:val="es-CO" w:eastAsia="es-ES"/>
        </w:rPr>
        <w:t xml:space="preserve">en la cual exhibió el dinero públicamente, </w:t>
      </w:r>
      <w:r w:rsidRPr="0038024C">
        <w:rPr>
          <w:rFonts w:eastAsia="Times New Roman"/>
          <w:sz w:val="24"/>
          <w:szCs w:val="24"/>
          <w:lang w:val="es-CO" w:eastAsia="es-ES"/>
        </w:rPr>
        <w:t xml:space="preserve">sin contar con </w:t>
      </w:r>
      <w:r w:rsidR="00970DD6" w:rsidRPr="0038024C">
        <w:rPr>
          <w:rFonts w:eastAsia="Times New Roman"/>
          <w:sz w:val="24"/>
          <w:szCs w:val="24"/>
          <w:lang w:val="es-CO" w:eastAsia="es-ES"/>
        </w:rPr>
        <w:t>su autorización respetiva,</w:t>
      </w:r>
      <w:r w:rsidRPr="0038024C">
        <w:rPr>
          <w:rFonts w:eastAsia="Times New Roman"/>
          <w:sz w:val="24"/>
          <w:szCs w:val="24"/>
          <w:lang w:val="es-CO" w:eastAsia="es-ES"/>
        </w:rPr>
        <w:t xml:space="preserve"> afectando </w:t>
      </w:r>
      <w:r w:rsidR="00970DD6" w:rsidRPr="0038024C">
        <w:rPr>
          <w:rFonts w:eastAsia="Times New Roman"/>
          <w:sz w:val="24"/>
          <w:szCs w:val="24"/>
          <w:lang w:val="es-CO" w:eastAsia="es-ES"/>
        </w:rPr>
        <w:t xml:space="preserve">con ello </w:t>
      </w:r>
      <w:r w:rsidRPr="0038024C">
        <w:rPr>
          <w:rFonts w:eastAsia="Times New Roman"/>
          <w:sz w:val="24"/>
          <w:szCs w:val="24"/>
          <w:lang w:val="es-CO" w:eastAsia="es-ES"/>
        </w:rPr>
        <w:t>la “</w:t>
      </w:r>
      <w:r w:rsidRPr="0038024C">
        <w:rPr>
          <w:rFonts w:eastAsia="Times New Roman"/>
          <w:i/>
          <w:sz w:val="24"/>
          <w:szCs w:val="24"/>
          <w:lang w:val="es-CO" w:eastAsia="es-ES"/>
        </w:rPr>
        <w:t>cadena de custodia</w:t>
      </w:r>
      <w:r w:rsidRPr="0038024C">
        <w:rPr>
          <w:rFonts w:eastAsia="Times New Roman"/>
          <w:sz w:val="24"/>
          <w:szCs w:val="24"/>
          <w:lang w:val="es-CO" w:eastAsia="es-ES"/>
        </w:rPr>
        <w:t>”</w:t>
      </w:r>
      <w:r w:rsidR="00970DD6" w:rsidRPr="0038024C">
        <w:rPr>
          <w:rFonts w:eastAsia="Times New Roman"/>
          <w:sz w:val="24"/>
          <w:szCs w:val="24"/>
          <w:lang w:val="es-CO" w:eastAsia="es-ES"/>
        </w:rPr>
        <w:t xml:space="preserve"> de los bienes</w:t>
      </w:r>
      <w:r w:rsidRPr="0038024C">
        <w:rPr>
          <w:rFonts w:eastAsia="Times New Roman"/>
          <w:sz w:val="24"/>
          <w:szCs w:val="24"/>
          <w:lang w:val="es-CO" w:eastAsia="es-ES"/>
        </w:rPr>
        <w:t>. “</w:t>
      </w:r>
      <w:r w:rsidRPr="0038024C">
        <w:rPr>
          <w:rFonts w:eastAsia="Times New Roman"/>
          <w:i/>
          <w:sz w:val="24"/>
          <w:szCs w:val="24"/>
          <w:lang w:val="es-CO" w:eastAsia="es-ES"/>
        </w:rPr>
        <w:t>Días después</w:t>
      </w:r>
      <w:r w:rsidRPr="0038024C">
        <w:rPr>
          <w:rFonts w:eastAsia="Times New Roman"/>
          <w:sz w:val="24"/>
          <w:szCs w:val="24"/>
          <w:lang w:val="es-CO" w:eastAsia="es-ES"/>
        </w:rPr>
        <w:t>”, el gerente del Banco se comunicó con ella para entregarle los “</w:t>
      </w:r>
      <w:r w:rsidRPr="0038024C">
        <w:rPr>
          <w:rFonts w:eastAsia="Times New Roman"/>
          <w:i/>
          <w:sz w:val="24"/>
          <w:szCs w:val="24"/>
          <w:lang w:val="es-CO" w:eastAsia="es-ES"/>
        </w:rPr>
        <w:t>títulos judiciales</w:t>
      </w:r>
      <w:r w:rsidRPr="0038024C">
        <w:rPr>
          <w:rFonts w:eastAsia="Times New Roman"/>
          <w:sz w:val="24"/>
          <w:szCs w:val="24"/>
          <w:lang w:val="es-CO" w:eastAsia="es-ES"/>
        </w:rPr>
        <w:t xml:space="preserve">” de los dólares incautados. </w:t>
      </w:r>
    </w:p>
    <w:p w14:paraId="2C662E51" w14:textId="77777777" w:rsidR="00DF6A1A" w:rsidRPr="0038024C" w:rsidRDefault="00DF6A1A"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670B954B" w14:textId="77777777" w:rsidR="00970DD6" w:rsidRPr="0038024C" w:rsidRDefault="00DF6A1A"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 xml:space="preserve">Ahora bien, advierte </w:t>
      </w:r>
      <w:r w:rsidR="00970DD6" w:rsidRPr="0038024C">
        <w:rPr>
          <w:rFonts w:eastAsia="Times New Roman"/>
          <w:sz w:val="24"/>
          <w:szCs w:val="24"/>
          <w:lang w:val="es-CO" w:eastAsia="es-ES"/>
        </w:rPr>
        <w:t>que en enero de 2010 encontró que</w:t>
      </w:r>
      <w:r w:rsidRPr="0038024C">
        <w:rPr>
          <w:rFonts w:eastAsia="Times New Roman"/>
          <w:sz w:val="24"/>
          <w:szCs w:val="24"/>
          <w:lang w:val="es-CO" w:eastAsia="es-ES"/>
        </w:rPr>
        <w:t xml:space="preserve"> “</w:t>
      </w:r>
      <w:r w:rsidRPr="0038024C">
        <w:rPr>
          <w:rFonts w:eastAsia="Times New Roman"/>
          <w:i/>
          <w:sz w:val="24"/>
          <w:szCs w:val="24"/>
          <w:lang w:val="es-CO" w:eastAsia="es-ES"/>
        </w:rPr>
        <w:t xml:space="preserve">la inspección judicial realizada por el documentólogo de la SIJIN en los actos urgentes a los 20.001 </w:t>
      </w:r>
      <w:r w:rsidRPr="0038024C">
        <w:rPr>
          <w:rFonts w:eastAsia="Times New Roman"/>
          <w:i/>
          <w:sz w:val="24"/>
          <w:szCs w:val="24"/>
          <w:lang w:val="es-CO" w:eastAsia="es-ES"/>
        </w:rPr>
        <w:lastRenderedPageBreak/>
        <w:t>billetes de 100 dólares cada uno, no la había realizado conforme se le había ordenado ya que no se inspeccionó billete por billete</w:t>
      </w:r>
      <w:r w:rsidRPr="0038024C">
        <w:rPr>
          <w:rFonts w:eastAsia="Times New Roman"/>
          <w:sz w:val="24"/>
          <w:szCs w:val="24"/>
          <w:lang w:val="es-CO" w:eastAsia="es-ES"/>
        </w:rPr>
        <w:t xml:space="preserve">”. </w:t>
      </w:r>
    </w:p>
    <w:p w14:paraId="426B3D1B" w14:textId="77777777" w:rsidR="00970DD6" w:rsidRPr="0038024C" w:rsidRDefault="00970DD6"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27140D00" w14:textId="77777777" w:rsidR="00DF6A1A" w:rsidRPr="0038024C" w:rsidRDefault="00DF6A1A"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Teniendo en cu</w:t>
      </w:r>
      <w:r w:rsidR="003C0568" w:rsidRPr="0038024C">
        <w:rPr>
          <w:rFonts w:eastAsia="Times New Roman"/>
          <w:sz w:val="24"/>
          <w:szCs w:val="24"/>
          <w:lang w:val="es-CO" w:eastAsia="es-ES"/>
        </w:rPr>
        <w:t>enta lo anterior, le solicitó a dicho</w:t>
      </w:r>
      <w:r w:rsidRPr="0038024C">
        <w:rPr>
          <w:rFonts w:eastAsia="Times New Roman"/>
          <w:sz w:val="24"/>
          <w:szCs w:val="24"/>
          <w:lang w:val="es-CO" w:eastAsia="es-ES"/>
        </w:rPr>
        <w:t xml:space="preserve"> técnico que le explicara por escrito los motivos por los cuales no “</w:t>
      </w:r>
      <w:r w:rsidRPr="0038024C">
        <w:rPr>
          <w:rFonts w:eastAsia="Times New Roman"/>
          <w:i/>
          <w:sz w:val="24"/>
          <w:szCs w:val="24"/>
          <w:lang w:val="es-CO" w:eastAsia="es-ES"/>
        </w:rPr>
        <w:t>hizo fijación fotográfica de cada uno de los billetes</w:t>
      </w:r>
      <w:r w:rsidRPr="0038024C">
        <w:rPr>
          <w:rFonts w:eastAsia="Times New Roman"/>
          <w:sz w:val="24"/>
          <w:szCs w:val="24"/>
          <w:lang w:val="es-CO" w:eastAsia="es-ES"/>
        </w:rPr>
        <w:t>”, ni registró sus números de serie o la autenticidad de los mismos.</w:t>
      </w:r>
    </w:p>
    <w:p w14:paraId="47438AD2" w14:textId="77777777" w:rsidR="00DF6A1A" w:rsidRPr="0038024C" w:rsidRDefault="00DF6A1A"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0531819E" w14:textId="77777777" w:rsidR="00DF6A1A" w:rsidRPr="0038024C" w:rsidRDefault="00DF6A1A"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En respuesta, dicho funcionario le aclaró que la premura de tiempo le impidió llevar a cabo tales procedimientos, y que la inspección se practicó seleccionando de forma aleatoria “</w:t>
      </w:r>
      <w:r w:rsidRPr="0038024C">
        <w:rPr>
          <w:rFonts w:eastAsia="Times New Roman"/>
          <w:i/>
          <w:sz w:val="24"/>
          <w:szCs w:val="24"/>
          <w:lang w:val="es-CO" w:eastAsia="es-ES"/>
        </w:rPr>
        <w:t>un billete de dólar de un paquete y otro de otro</w:t>
      </w:r>
      <w:r w:rsidRPr="0038024C">
        <w:rPr>
          <w:rFonts w:eastAsia="Times New Roman"/>
          <w:sz w:val="24"/>
          <w:szCs w:val="24"/>
          <w:lang w:val="es-CO" w:eastAsia="es-ES"/>
        </w:rPr>
        <w:t>”. Sin embargo, destacó que “</w:t>
      </w:r>
      <w:r w:rsidRPr="0038024C">
        <w:rPr>
          <w:rFonts w:eastAsia="Times New Roman"/>
          <w:i/>
          <w:sz w:val="24"/>
          <w:szCs w:val="24"/>
          <w:lang w:val="es-CO" w:eastAsia="es-ES"/>
        </w:rPr>
        <w:t>por su experiencia</w:t>
      </w:r>
      <w:r w:rsidRPr="0038024C">
        <w:rPr>
          <w:rFonts w:eastAsia="Times New Roman"/>
          <w:sz w:val="24"/>
          <w:szCs w:val="24"/>
          <w:lang w:val="es-CO" w:eastAsia="es-ES"/>
        </w:rPr>
        <w:t>” “</w:t>
      </w:r>
      <w:r w:rsidRPr="0038024C">
        <w:rPr>
          <w:rFonts w:eastAsia="Times New Roman"/>
          <w:i/>
          <w:sz w:val="24"/>
          <w:szCs w:val="24"/>
          <w:lang w:val="es-CO" w:eastAsia="es-ES"/>
        </w:rPr>
        <w:t>le parecía que todos podían ser auténticos</w:t>
      </w:r>
      <w:r w:rsidRPr="0038024C">
        <w:rPr>
          <w:rFonts w:eastAsia="Times New Roman"/>
          <w:sz w:val="24"/>
          <w:szCs w:val="24"/>
          <w:lang w:val="es-CO" w:eastAsia="es-ES"/>
        </w:rPr>
        <w:t xml:space="preserve">”. </w:t>
      </w:r>
    </w:p>
    <w:p w14:paraId="57465061" w14:textId="77777777" w:rsidR="00DF6A1A" w:rsidRPr="0038024C" w:rsidRDefault="00DF6A1A"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3F868C1B" w14:textId="77777777" w:rsidR="0005395E" w:rsidRPr="0038024C" w:rsidRDefault="00DF6A1A"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w:t>
      </w:r>
      <w:r w:rsidRPr="0038024C">
        <w:rPr>
          <w:rFonts w:eastAsia="Times New Roman"/>
          <w:i/>
          <w:sz w:val="24"/>
          <w:szCs w:val="24"/>
          <w:lang w:val="es-CO" w:eastAsia="es-ES"/>
        </w:rPr>
        <w:t>Debido a este mal procedimiento</w:t>
      </w:r>
      <w:r w:rsidRPr="0038024C">
        <w:rPr>
          <w:rFonts w:eastAsia="Times New Roman"/>
          <w:sz w:val="24"/>
          <w:szCs w:val="24"/>
          <w:lang w:val="es-CO" w:eastAsia="es-ES"/>
        </w:rPr>
        <w:t>”, ordenó adelantar “</w:t>
      </w:r>
      <w:r w:rsidRPr="0038024C">
        <w:rPr>
          <w:rFonts w:eastAsia="Times New Roman"/>
          <w:i/>
          <w:sz w:val="24"/>
          <w:szCs w:val="24"/>
          <w:lang w:val="es-CO" w:eastAsia="es-ES"/>
        </w:rPr>
        <w:t>otra inspección</w:t>
      </w:r>
      <w:r w:rsidRPr="0038024C">
        <w:rPr>
          <w:rFonts w:eastAsia="Times New Roman"/>
          <w:sz w:val="24"/>
          <w:szCs w:val="24"/>
          <w:lang w:val="es-CO" w:eastAsia="es-ES"/>
        </w:rPr>
        <w:t>” sobre el dinero incautado</w:t>
      </w:r>
      <w:r w:rsidR="0005395E" w:rsidRPr="0038024C">
        <w:rPr>
          <w:rFonts w:eastAsia="Times New Roman"/>
          <w:sz w:val="24"/>
          <w:szCs w:val="24"/>
          <w:lang w:val="es-CO" w:eastAsia="es-ES"/>
        </w:rPr>
        <w:t xml:space="preserve">, pero decidió no </w:t>
      </w:r>
      <w:r w:rsidR="003C0568" w:rsidRPr="0038024C">
        <w:rPr>
          <w:rFonts w:eastAsia="Times New Roman"/>
          <w:sz w:val="24"/>
          <w:szCs w:val="24"/>
          <w:lang w:val="es-CO" w:eastAsia="es-ES"/>
        </w:rPr>
        <w:t xml:space="preserve">delegarla en </w:t>
      </w:r>
      <w:r w:rsidR="0005395E" w:rsidRPr="0038024C">
        <w:rPr>
          <w:rFonts w:eastAsia="Times New Roman"/>
          <w:sz w:val="24"/>
          <w:szCs w:val="24"/>
          <w:lang w:val="es-CO" w:eastAsia="es-ES"/>
        </w:rPr>
        <w:t>la SIJIN, pues para la época “</w:t>
      </w:r>
      <w:r w:rsidR="0005395E" w:rsidRPr="0038024C">
        <w:rPr>
          <w:rFonts w:eastAsia="Times New Roman"/>
          <w:i/>
          <w:sz w:val="24"/>
          <w:szCs w:val="24"/>
          <w:lang w:val="es-CO" w:eastAsia="es-ES"/>
        </w:rPr>
        <w:t>se encontraban trasladando personal…para todas partes y esa unidad se encontraba revolucionada</w:t>
      </w:r>
      <w:r w:rsidR="0005395E" w:rsidRPr="0038024C">
        <w:rPr>
          <w:rFonts w:eastAsia="Times New Roman"/>
          <w:sz w:val="24"/>
          <w:szCs w:val="24"/>
          <w:lang w:val="es-CO" w:eastAsia="es-ES"/>
        </w:rPr>
        <w:t xml:space="preserve">”, situación que la condujo a oficiarle a la Directora del CTI de la Fiscalía General de la Nación, para que designara un perito documentólogo </w:t>
      </w:r>
      <w:r w:rsidR="00970DD6" w:rsidRPr="0038024C">
        <w:rPr>
          <w:rFonts w:eastAsia="Times New Roman"/>
          <w:sz w:val="24"/>
          <w:szCs w:val="24"/>
          <w:lang w:val="es-CO" w:eastAsia="es-ES"/>
        </w:rPr>
        <w:t>que realizara</w:t>
      </w:r>
      <w:r w:rsidR="0005395E" w:rsidRPr="0038024C">
        <w:rPr>
          <w:rFonts w:eastAsia="Times New Roman"/>
          <w:sz w:val="24"/>
          <w:szCs w:val="24"/>
          <w:lang w:val="es-CO" w:eastAsia="es-ES"/>
        </w:rPr>
        <w:t xml:space="preserve"> aquella actuación. </w:t>
      </w:r>
    </w:p>
    <w:p w14:paraId="27B9ACBF" w14:textId="77777777" w:rsidR="0005395E" w:rsidRPr="0038024C" w:rsidRDefault="0005395E"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1924D310" w14:textId="77777777" w:rsidR="0005395E" w:rsidRPr="0038024C" w:rsidRDefault="0005395E"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 xml:space="preserve">Más adelante, le notificaron que el señor Antonio Fernández Morillo estaría encargado de inspeccionar los billetes, por lo cual, procedió a solicitarle al gerente local del Banco de la República su colaboración </w:t>
      </w:r>
      <w:r w:rsidR="00E954B5" w:rsidRPr="0038024C">
        <w:rPr>
          <w:rFonts w:eastAsia="Times New Roman"/>
          <w:sz w:val="24"/>
          <w:szCs w:val="24"/>
          <w:lang w:val="es-CO" w:eastAsia="es-ES"/>
        </w:rPr>
        <w:t>al respecto</w:t>
      </w:r>
      <w:r w:rsidRPr="0038024C">
        <w:rPr>
          <w:rFonts w:eastAsia="Times New Roman"/>
          <w:sz w:val="24"/>
          <w:szCs w:val="24"/>
          <w:lang w:val="es-CO" w:eastAsia="es-ES"/>
        </w:rPr>
        <w:t>.</w:t>
      </w:r>
      <w:r w:rsidR="00E954B5" w:rsidRPr="0038024C">
        <w:rPr>
          <w:rFonts w:eastAsia="Times New Roman"/>
          <w:sz w:val="24"/>
          <w:szCs w:val="24"/>
          <w:lang w:val="es-CO" w:eastAsia="es-ES"/>
        </w:rPr>
        <w:t xml:space="preserve"> </w:t>
      </w:r>
      <w:r w:rsidRPr="0038024C">
        <w:rPr>
          <w:rFonts w:eastAsia="Times New Roman"/>
          <w:sz w:val="24"/>
          <w:szCs w:val="24"/>
          <w:lang w:val="es-CO" w:eastAsia="es-ES"/>
        </w:rPr>
        <w:t xml:space="preserve">No obstante, </w:t>
      </w:r>
      <w:r w:rsidR="00DC1B3B" w:rsidRPr="0038024C">
        <w:rPr>
          <w:rFonts w:eastAsia="Times New Roman"/>
          <w:sz w:val="24"/>
          <w:szCs w:val="24"/>
          <w:lang w:val="es-CO" w:eastAsia="es-ES"/>
        </w:rPr>
        <w:t>con “</w:t>
      </w:r>
      <w:r w:rsidR="00DC1B3B" w:rsidRPr="0038024C">
        <w:rPr>
          <w:rFonts w:eastAsia="Times New Roman"/>
          <w:i/>
          <w:sz w:val="24"/>
          <w:szCs w:val="24"/>
          <w:lang w:val="es-CO" w:eastAsia="es-ES"/>
        </w:rPr>
        <w:t>sorpresa</w:t>
      </w:r>
      <w:r w:rsidR="00DC1B3B" w:rsidRPr="0038024C">
        <w:rPr>
          <w:rFonts w:eastAsia="Times New Roman"/>
          <w:sz w:val="24"/>
          <w:szCs w:val="24"/>
          <w:lang w:val="es-CO" w:eastAsia="es-ES"/>
        </w:rPr>
        <w:t>” le indicaron que al interior de las instalaciones del referido Banco no podía adelantarse la inspe</w:t>
      </w:r>
      <w:r w:rsidR="00E954B5" w:rsidRPr="0038024C">
        <w:rPr>
          <w:rFonts w:eastAsia="Times New Roman"/>
          <w:sz w:val="24"/>
          <w:szCs w:val="24"/>
          <w:lang w:val="es-CO" w:eastAsia="es-ES"/>
        </w:rPr>
        <w:t>cción, situación que la obligó</w:t>
      </w:r>
      <w:r w:rsidR="00DC1B3B" w:rsidRPr="0038024C">
        <w:rPr>
          <w:rFonts w:eastAsia="Times New Roman"/>
          <w:sz w:val="24"/>
          <w:szCs w:val="24"/>
          <w:lang w:val="es-CO" w:eastAsia="es-ES"/>
        </w:rPr>
        <w:t xml:space="preserve"> a trasladar el dinero al CTI de la Fiscalía de Montería. </w:t>
      </w:r>
    </w:p>
    <w:p w14:paraId="34C1BEB7" w14:textId="77777777" w:rsidR="00DC1B3B" w:rsidRPr="0038024C" w:rsidRDefault="00DC1B3B"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07BE4B46" w14:textId="77777777" w:rsidR="00DC1B3B" w:rsidRPr="0038024C" w:rsidRDefault="00DC1B3B"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Así las cosas, autorizó por escrito al señor Antonio Fernández Morillo para retirar el dinero en custodia, pues demás “</w:t>
      </w:r>
      <w:r w:rsidRPr="0038024C">
        <w:rPr>
          <w:rFonts w:eastAsia="Times New Roman"/>
          <w:i/>
          <w:sz w:val="24"/>
          <w:szCs w:val="24"/>
          <w:lang w:val="es-CO" w:eastAsia="es-ES"/>
        </w:rPr>
        <w:t>no quería contaminar[s]e con dichos dólares</w:t>
      </w:r>
      <w:r w:rsidRPr="0038024C">
        <w:rPr>
          <w:rFonts w:eastAsia="Times New Roman"/>
          <w:sz w:val="24"/>
          <w:szCs w:val="24"/>
          <w:lang w:val="es-CO" w:eastAsia="es-ES"/>
        </w:rPr>
        <w:t>”. Sin embargo, se llevó otra “</w:t>
      </w:r>
      <w:r w:rsidRPr="0038024C">
        <w:rPr>
          <w:rFonts w:eastAsia="Times New Roman"/>
          <w:i/>
          <w:sz w:val="24"/>
          <w:szCs w:val="24"/>
          <w:lang w:val="es-CO" w:eastAsia="es-ES"/>
        </w:rPr>
        <w:t>sorpresa</w:t>
      </w:r>
      <w:r w:rsidRPr="0038024C">
        <w:rPr>
          <w:rFonts w:eastAsia="Times New Roman"/>
          <w:sz w:val="24"/>
          <w:szCs w:val="24"/>
          <w:lang w:val="es-CO" w:eastAsia="es-ES"/>
        </w:rPr>
        <w:t>” cuando los voceros del Banco le informaron que solamente podían entregarle el dinero</w:t>
      </w:r>
      <w:r w:rsidR="003C0568" w:rsidRPr="0038024C">
        <w:rPr>
          <w:rFonts w:eastAsia="Times New Roman"/>
          <w:sz w:val="24"/>
          <w:szCs w:val="24"/>
          <w:lang w:val="es-CO" w:eastAsia="es-ES"/>
        </w:rPr>
        <w:t xml:space="preserve"> a ella</w:t>
      </w:r>
      <w:r w:rsidRPr="0038024C">
        <w:rPr>
          <w:rFonts w:eastAsia="Times New Roman"/>
          <w:sz w:val="24"/>
          <w:szCs w:val="24"/>
          <w:lang w:val="es-CO" w:eastAsia="es-ES"/>
        </w:rPr>
        <w:t>, pues “</w:t>
      </w:r>
      <w:r w:rsidRPr="0038024C">
        <w:rPr>
          <w:rFonts w:eastAsia="Times New Roman"/>
          <w:i/>
          <w:sz w:val="24"/>
          <w:szCs w:val="24"/>
          <w:lang w:val="es-CO" w:eastAsia="es-ES"/>
        </w:rPr>
        <w:t>tenía que previamente firmarles la cancelación de los títulos o depósitos judiciales</w:t>
      </w:r>
      <w:r w:rsidRPr="0038024C">
        <w:rPr>
          <w:rFonts w:eastAsia="Times New Roman"/>
          <w:sz w:val="24"/>
          <w:szCs w:val="24"/>
          <w:lang w:val="es-CO" w:eastAsia="es-ES"/>
        </w:rPr>
        <w:t xml:space="preserve">”. </w:t>
      </w:r>
    </w:p>
    <w:p w14:paraId="2A5A7946" w14:textId="77777777" w:rsidR="005A1A28" w:rsidRPr="0038024C" w:rsidRDefault="005A1A28"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6BEB38C9" w14:textId="77777777" w:rsidR="003B22A9" w:rsidRPr="0038024C" w:rsidRDefault="005A1A28" w:rsidP="003B22A9">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Por este motivo, le “</w:t>
      </w:r>
      <w:r w:rsidRPr="0038024C">
        <w:rPr>
          <w:rFonts w:eastAsia="Times New Roman"/>
          <w:i/>
          <w:sz w:val="24"/>
          <w:szCs w:val="24"/>
          <w:lang w:val="es-CO" w:eastAsia="es-ES"/>
        </w:rPr>
        <w:t>tocó - obligadamente</w:t>
      </w:r>
      <w:r w:rsidRPr="0038024C">
        <w:rPr>
          <w:rFonts w:eastAsia="Times New Roman"/>
          <w:sz w:val="24"/>
          <w:szCs w:val="24"/>
          <w:lang w:val="es-CO" w:eastAsia="es-ES"/>
        </w:rPr>
        <w:t>” acercarse al banco a retirar el dinero</w:t>
      </w:r>
      <w:r w:rsidR="00C8530F" w:rsidRPr="0038024C">
        <w:rPr>
          <w:rFonts w:eastAsia="Times New Roman"/>
          <w:sz w:val="24"/>
          <w:szCs w:val="24"/>
          <w:lang w:val="es-CO" w:eastAsia="es-ES"/>
        </w:rPr>
        <w:t>, en donde se dio inicio a la correspondiente “</w:t>
      </w:r>
      <w:r w:rsidR="00C8530F" w:rsidRPr="0038024C">
        <w:rPr>
          <w:rFonts w:eastAsia="Times New Roman"/>
          <w:i/>
          <w:sz w:val="24"/>
          <w:szCs w:val="24"/>
          <w:lang w:val="es-CO" w:eastAsia="es-ES"/>
        </w:rPr>
        <w:t>traumatología interna</w:t>
      </w:r>
      <w:r w:rsidR="00C8530F" w:rsidRPr="0038024C">
        <w:rPr>
          <w:rFonts w:eastAsia="Times New Roman"/>
          <w:sz w:val="24"/>
          <w:szCs w:val="24"/>
          <w:lang w:val="es-CO" w:eastAsia="es-ES"/>
        </w:rPr>
        <w:t xml:space="preserve">” (sic) para la cancelación </w:t>
      </w:r>
      <w:r w:rsidR="003B22A9" w:rsidRPr="0038024C">
        <w:rPr>
          <w:rFonts w:eastAsia="Times New Roman"/>
          <w:sz w:val="24"/>
          <w:szCs w:val="24"/>
          <w:lang w:val="es-CO" w:eastAsia="es-ES"/>
        </w:rPr>
        <w:t xml:space="preserve">de los títulos originales y la devolución de los dólares. Así, le </w:t>
      </w:r>
      <w:r w:rsidR="003B22A9" w:rsidRPr="0038024C">
        <w:rPr>
          <w:rFonts w:eastAsia="Times New Roman"/>
          <w:sz w:val="24"/>
          <w:szCs w:val="24"/>
          <w:lang w:val="es-CO" w:eastAsia="es-ES"/>
        </w:rPr>
        <w:lastRenderedPageBreak/>
        <w:t xml:space="preserve">exhibieron los dos paquetes contentivos del dinero, cuyos números de referencia eran 004555 y 004556, y en el cual </w:t>
      </w:r>
      <w:r w:rsidR="003B22A9" w:rsidRPr="0038024C">
        <w:rPr>
          <w:rFonts w:eastAsia="Times New Roman"/>
          <w:i/>
          <w:sz w:val="24"/>
          <w:szCs w:val="24"/>
          <w:lang w:val="es-CO" w:eastAsia="es-ES"/>
        </w:rPr>
        <w:t>“cada fajo de billete estaba envuelto con papel del Banco de la República”</w:t>
      </w:r>
      <w:r w:rsidR="003B22A9" w:rsidRPr="0038024C">
        <w:rPr>
          <w:rFonts w:eastAsia="Times New Roman"/>
          <w:sz w:val="24"/>
          <w:szCs w:val="24"/>
          <w:lang w:val="es-CO" w:eastAsia="es-ES"/>
        </w:rPr>
        <w:t xml:space="preserve">. Como se percató que el dinero no estaba en la maleta negra con la cual se depositó en la institución bancaria, le preguntó al gerente si le iban a entregar </w:t>
      </w:r>
      <w:r w:rsidR="003B22A9" w:rsidRPr="0038024C">
        <w:rPr>
          <w:rFonts w:eastAsia="Times New Roman"/>
          <w:i/>
          <w:sz w:val="24"/>
          <w:szCs w:val="24"/>
          <w:lang w:val="es-CO" w:eastAsia="es-ES"/>
        </w:rPr>
        <w:t>“esos paquetes así pelaos…entonces el gerente se echó a reír y dijo: No doctora los vamos a entregar empacados y buscaron una caja de cartón que en letras negras decía Banco de la República”</w:t>
      </w:r>
      <w:r w:rsidR="003B22A9" w:rsidRPr="0038024C">
        <w:rPr>
          <w:rFonts w:eastAsia="Times New Roman"/>
          <w:sz w:val="24"/>
          <w:szCs w:val="24"/>
          <w:lang w:val="es-CO" w:eastAsia="es-ES"/>
        </w:rPr>
        <w:t xml:space="preserve">. </w:t>
      </w:r>
    </w:p>
    <w:p w14:paraId="39EE665D" w14:textId="77777777" w:rsidR="003B22A9" w:rsidRPr="0038024C" w:rsidRDefault="003B22A9" w:rsidP="003B22A9">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09D9D4A1" w14:textId="77777777" w:rsidR="0089421E" w:rsidRPr="0038024C" w:rsidRDefault="003B22A9" w:rsidP="0089421E">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Seguidamente, se dispuso a retirarse del banco “</w:t>
      </w:r>
      <w:r w:rsidRPr="0038024C">
        <w:rPr>
          <w:rFonts w:eastAsia="Times New Roman"/>
          <w:i/>
          <w:sz w:val="24"/>
          <w:szCs w:val="24"/>
          <w:lang w:val="es-CO" w:eastAsia="es-ES"/>
        </w:rPr>
        <w:t>sin contar los billetes</w:t>
      </w:r>
      <w:r w:rsidRPr="0038024C">
        <w:rPr>
          <w:rFonts w:eastAsia="Times New Roman"/>
          <w:sz w:val="24"/>
          <w:szCs w:val="24"/>
          <w:lang w:val="es-CO" w:eastAsia="es-ES"/>
        </w:rPr>
        <w:t>”</w:t>
      </w:r>
      <w:r w:rsidR="0089421E" w:rsidRPr="0038024C">
        <w:rPr>
          <w:rFonts w:eastAsia="Times New Roman"/>
          <w:sz w:val="24"/>
          <w:szCs w:val="24"/>
          <w:lang w:val="es-CO" w:eastAsia="es-ES"/>
        </w:rPr>
        <w:t>, en su vehículo particular, pues aquel no dispuso un vehículo oficial</w:t>
      </w:r>
      <w:r w:rsidR="00E954B5" w:rsidRPr="0038024C">
        <w:rPr>
          <w:rFonts w:eastAsia="Times New Roman"/>
          <w:sz w:val="24"/>
          <w:szCs w:val="24"/>
          <w:lang w:val="es-CO" w:eastAsia="es-ES"/>
        </w:rPr>
        <w:t xml:space="preserve"> para su trasporte</w:t>
      </w:r>
      <w:r w:rsidR="0089421E" w:rsidRPr="0038024C">
        <w:rPr>
          <w:rFonts w:eastAsia="Times New Roman"/>
          <w:sz w:val="24"/>
          <w:szCs w:val="24"/>
          <w:lang w:val="es-CO" w:eastAsia="es-ES"/>
        </w:rPr>
        <w:t>. Con todo, los funcionarios del banco le informaron que ordinariamente e</w:t>
      </w:r>
      <w:r w:rsidR="00E954B5" w:rsidRPr="0038024C">
        <w:rPr>
          <w:rFonts w:eastAsia="Times New Roman"/>
          <w:sz w:val="24"/>
          <w:szCs w:val="24"/>
          <w:lang w:val="es-CO" w:eastAsia="es-ES"/>
        </w:rPr>
        <w:t>l traslado de dinero se realizab</w:t>
      </w:r>
      <w:r w:rsidR="0089421E" w:rsidRPr="0038024C">
        <w:rPr>
          <w:rFonts w:eastAsia="Times New Roman"/>
          <w:sz w:val="24"/>
          <w:szCs w:val="24"/>
          <w:lang w:val="es-CO" w:eastAsia="es-ES"/>
        </w:rPr>
        <w:t>a con la asistencia de personal de policía, a lo cual se negó, pues le “</w:t>
      </w:r>
      <w:r w:rsidR="0089421E" w:rsidRPr="0038024C">
        <w:rPr>
          <w:rFonts w:eastAsia="Times New Roman"/>
          <w:i/>
          <w:sz w:val="24"/>
          <w:szCs w:val="24"/>
          <w:lang w:val="es-CO" w:eastAsia="es-ES"/>
        </w:rPr>
        <w:t>dio cierto recelo y mucho miedo, ya que muchos policías se prestan para muchas cosas malas</w:t>
      </w:r>
      <w:r w:rsidR="0089421E" w:rsidRPr="0038024C">
        <w:rPr>
          <w:rFonts w:eastAsia="Times New Roman"/>
          <w:sz w:val="24"/>
          <w:szCs w:val="24"/>
          <w:lang w:val="es-CO" w:eastAsia="es-ES"/>
        </w:rPr>
        <w:t xml:space="preserve">”, </w:t>
      </w:r>
      <w:r w:rsidR="00371ADD" w:rsidRPr="0038024C">
        <w:rPr>
          <w:rFonts w:eastAsia="Times New Roman"/>
          <w:sz w:val="24"/>
          <w:szCs w:val="24"/>
          <w:lang w:val="es-CO" w:eastAsia="es-ES"/>
        </w:rPr>
        <w:t xml:space="preserve">y prefirió llamar a su esposo para que la llevara hasta el CTI de Montería. </w:t>
      </w:r>
    </w:p>
    <w:p w14:paraId="04BEEBF9" w14:textId="77777777" w:rsidR="00371ADD" w:rsidRPr="0038024C" w:rsidRDefault="00371ADD" w:rsidP="0089421E">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2B6F6DE0" w14:textId="77777777" w:rsidR="00371ADD" w:rsidRPr="0038024C" w:rsidRDefault="00371ADD" w:rsidP="0089421E">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 xml:space="preserve">Una vez abandonó la sede del Banco, a las 11:45 de la mañana, </w:t>
      </w:r>
      <w:r w:rsidR="00E954B5" w:rsidRPr="0038024C">
        <w:rPr>
          <w:rFonts w:eastAsia="Times New Roman"/>
          <w:sz w:val="24"/>
          <w:szCs w:val="24"/>
          <w:lang w:val="es-CO" w:eastAsia="es-ES"/>
        </w:rPr>
        <w:t xml:space="preserve">se demoró 15 minutos en llegar </w:t>
      </w:r>
      <w:r w:rsidRPr="0038024C">
        <w:rPr>
          <w:rFonts w:eastAsia="Times New Roman"/>
          <w:sz w:val="24"/>
          <w:szCs w:val="24"/>
          <w:lang w:val="es-CO" w:eastAsia="es-ES"/>
        </w:rPr>
        <w:t xml:space="preserve">a las oficinas del CTI y no encontró </w:t>
      </w:r>
      <w:r w:rsidR="00E954B5" w:rsidRPr="0038024C">
        <w:rPr>
          <w:rFonts w:eastAsia="Times New Roman"/>
          <w:sz w:val="24"/>
          <w:szCs w:val="24"/>
          <w:lang w:val="es-CO" w:eastAsia="es-ES"/>
        </w:rPr>
        <w:t>un</w:t>
      </w:r>
      <w:r w:rsidRPr="0038024C">
        <w:rPr>
          <w:rFonts w:eastAsia="Times New Roman"/>
          <w:sz w:val="24"/>
          <w:szCs w:val="24"/>
          <w:lang w:val="es-CO" w:eastAsia="es-ES"/>
        </w:rPr>
        <w:t xml:space="preserve"> funcionario que la atendiera. Por consiguiente, esperó sentada en el pasillo hasta aproximadamente la 1:45 p.m., cuando finalmente llegó la señora Nur Lacharme, secretaria de la Unidad de Criminalística del CTI. Posteriormente, a las 2 p.m. llegó el </w:t>
      </w:r>
      <w:r w:rsidR="00216070" w:rsidRPr="0038024C">
        <w:rPr>
          <w:rFonts w:eastAsia="Times New Roman"/>
          <w:sz w:val="24"/>
          <w:szCs w:val="24"/>
          <w:lang w:val="es-CO" w:eastAsia="es-ES"/>
        </w:rPr>
        <w:t xml:space="preserve">técnico documentólogo </w:t>
      </w:r>
      <w:r w:rsidRPr="0038024C">
        <w:rPr>
          <w:rFonts w:eastAsia="Times New Roman"/>
          <w:sz w:val="24"/>
          <w:szCs w:val="24"/>
          <w:lang w:val="es-CO" w:eastAsia="es-ES"/>
        </w:rPr>
        <w:t xml:space="preserve">Antonio Fernández Murillo </w:t>
      </w:r>
      <w:r w:rsidR="00216070" w:rsidRPr="0038024C">
        <w:rPr>
          <w:rFonts w:eastAsia="Times New Roman"/>
          <w:sz w:val="24"/>
          <w:szCs w:val="24"/>
          <w:lang w:val="es-CO" w:eastAsia="es-ES"/>
        </w:rPr>
        <w:t>quien con la ayuda de otros funcionarios abrió las cajas donde estaba el dinero, tomaron fotos de las mismas, ante lo cual la señora Montes decidió salir de la oficina con el fin de evitar “</w:t>
      </w:r>
      <w:r w:rsidR="00216070" w:rsidRPr="0038024C">
        <w:rPr>
          <w:rFonts w:eastAsia="Times New Roman"/>
          <w:i/>
          <w:sz w:val="24"/>
          <w:szCs w:val="24"/>
          <w:lang w:val="es-CO" w:eastAsia="es-ES"/>
        </w:rPr>
        <w:t>viciar la diligencia</w:t>
      </w:r>
      <w:r w:rsidR="00216070" w:rsidRPr="0038024C">
        <w:rPr>
          <w:rFonts w:eastAsia="Times New Roman"/>
          <w:sz w:val="24"/>
          <w:szCs w:val="24"/>
          <w:lang w:val="es-CO" w:eastAsia="es-ES"/>
        </w:rPr>
        <w:t xml:space="preserve">”. </w:t>
      </w:r>
    </w:p>
    <w:p w14:paraId="6CD6E99D" w14:textId="77777777" w:rsidR="00216070" w:rsidRPr="0038024C" w:rsidRDefault="00216070" w:rsidP="0089421E">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0BCD1191" w14:textId="77777777" w:rsidR="00216070" w:rsidRPr="0038024C" w:rsidRDefault="00216070" w:rsidP="0089421E">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Después de esta entrega, asegura que “</w:t>
      </w:r>
      <w:r w:rsidRPr="0038024C">
        <w:rPr>
          <w:rFonts w:eastAsia="Times New Roman"/>
          <w:i/>
          <w:sz w:val="24"/>
          <w:szCs w:val="24"/>
          <w:lang w:val="es-CO" w:eastAsia="es-ES"/>
        </w:rPr>
        <w:t>supo que existió demora</w:t>
      </w:r>
      <w:r w:rsidRPr="0038024C">
        <w:rPr>
          <w:rFonts w:eastAsia="Times New Roman"/>
          <w:sz w:val="24"/>
          <w:szCs w:val="24"/>
          <w:lang w:val="es-CO" w:eastAsia="es-ES"/>
        </w:rPr>
        <w:t>” en la finalización de la inspección sobre los billetes, que requirió verbalmente al técnico para que le informara sobre los resultados del dictamen, y que se desentendió del asunto por cuanto el 12 de abril de 2010 la trasladaron a la Fiscalía 9º local de Montería. Pasado el tiempo, se enteró de que el dinero resultó ser falso según el concepto de “</w:t>
      </w:r>
      <w:r w:rsidRPr="0038024C">
        <w:rPr>
          <w:rFonts w:eastAsia="Times New Roman"/>
          <w:i/>
          <w:sz w:val="24"/>
          <w:szCs w:val="24"/>
          <w:lang w:val="es-CO" w:eastAsia="es-ES"/>
        </w:rPr>
        <w:t>un funcionario que habían enviado de Bogotá</w:t>
      </w:r>
      <w:r w:rsidRPr="0038024C">
        <w:rPr>
          <w:rFonts w:eastAsia="Times New Roman"/>
          <w:sz w:val="24"/>
          <w:szCs w:val="24"/>
          <w:lang w:val="es-CO" w:eastAsia="es-ES"/>
        </w:rPr>
        <w:t>”</w:t>
      </w:r>
      <w:r w:rsidR="002E5B2D" w:rsidRPr="0038024C">
        <w:rPr>
          <w:rFonts w:eastAsia="Times New Roman"/>
          <w:sz w:val="24"/>
          <w:szCs w:val="24"/>
          <w:lang w:val="es-CO" w:eastAsia="es-ES"/>
        </w:rPr>
        <w:t xml:space="preserve"> y que el 26 de abril de 2010 el Banco de la República se abstuvo de volver a custodiar los billetes </w:t>
      </w:r>
      <w:r w:rsidR="00E954B5" w:rsidRPr="0038024C">
        <w:rPr>
          <w:rFonts w:eastAsia="Times New Roman"/>
          <w:sz w:val="24"/>
          <w:szCs w:val="24"/>
          <w:lang w:val="es-CO" w:eastAsia="es-ES"/>
        </w:rPr>
        <w:t>al constatar</w:t>
      </w:r>
      <w:r w:rsidR="002E5B2D" w:rsidRPr="0038024C">
        <w:rPr>
          <w:rFonts w:eastAsia="Times New Roman"/>
          <w:sz w:val="24"/>
          <w:szCs w:val="24"/>
          <w:lang w:val="es-CO" w:eastAsia="es-ES"/>
        </w:rPr>
        <w:t xml:space="preserve"> que eran en realidad fotocopias</w:t>
      </w:r>
      <w:r w:rsidRPr="0038024C">
        <w:rPr>
          <w:rFonts w:eastAsia="Times New Roman"/>
          <w:sz w:val="24"/>
          <w:szCs w:val="24"/>
          <w:lang w:val="es-CO" w:eastAsia="es-ES"/>
        </w:rPr>
        <w:t xml:space="preserve">. </w:t>
      </w:r>
    </w:p>
    <w:p w14:paraId="55279FF2" w14:textId="77777777" w:rsidR="00216070" w:rsidRPr="0038024C" w:rsidRDefault="00216070" w:rsidP="0089421E">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6C2FF090" w14:textId="77777777" w:rsidR="00216070" w:rsidRPr="0038024C" w:rsidRDefault="00216070" w:rsidP="0089421E">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lastRenderedPageBreak/>
        <w:t xml:space="preserve">Efectuada la anterior narración, la señora Montes solicitó </w:t>
      </w:r>
      <w:r w:rsidR="002E5B2D" w:rsidRPr="0038024C">
        <w:rPr>
          <w:rFonts w:eastAsia="Times New Roman"/>
          <w:sz w:val="24"/>
          <w:szCs w:val="24"/>
          <w:lang w:val="es-CO" w:eastAsia="es-ES"/>
        </w:rPr>
        <w:t>numerosas</w:t>
      </w:r>
      <w:r w:rsidRPr="0038024C">
        <w:rPr>
          <w:rFonts w:eastAsia="Times New Roman"/>
          <w:sz w:val="24"/>
          <w:szCs w:val="24"/>
          <w:lang w:val="es-CO" w:eastAsia="es-ES"/>
        </w:rPr>
        <w:t xml:space="preserve"> pruebas, entre otras, la noticia de prensa publicada en el Diario El Universal el 3 de noviembre de 2009, en donde consta una fotografía de la maleta en cuyo interior estaba los 20.001 billetes de 100 dólares; el expediente penal abierto con ocasión de la incautación de aquel dinero; y el acta de entrega del mismo al Banco de la República el 4 de noviembre de 2009. </w:t>
      </w:r>
    </w:p>
    <w:p w14:paraId="062CA280" w14:textId="77777777" w:rsidR="003B22A9" w:rsidRPr="0038024C" w:rsidRDefault="003B22A9" w:rsidP="003B22A9">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7962C869" w14:textId="77777777" w:rsidR="00D00831" w:rsidRPr="0038024C" w:rsidRDefault="00D00831" w:rsidP="00D00831">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 xml:space="preserve">En providencia del 30 de marzo de 2011, la Sala </w:t>
      </w:r>
      <w:r w:rsidR="00B0566F" w:rsidRPr="0038024C">
        <w:rPr>
          <w:rFonts w:eastAsia="Times New Roman"/>
          <w:sz w:val="24"/>
          <w:szCs w:val="24"/>
          <w:lang w:val="es-CO" w:eastAsia="es-ES"/>
        </w:rPr>
        <w:t>Jurisdiccional Disciplinaira del Consejo Seccional de Córdoba</w:t>
      </w:r>
      <w:r w:rsidRPr="0038024C">
        <w:rPr>
          <w:rFonts w:eastAsia="Times New Roman"/>
          <w:sz w:val="24"/>
          <w:szCs w:val="24"/>
          <w:lang w:val="es-CO" w:eastAsia="es-ES"/>
        </w:rPr>
        <w:t xml:space="preserve"> decidió abrir investigación en contra de la Fiscal Rita Muentes, por su posible incursión en la falta disciplinaria descrita en el artículo 48.3 de la ley 734 de 2002, cuyo tenor literal es el siguiente:  </w:t>
      </w:r>
    </w:p>
    <w:p w14:paraId="5DAF6206" w14:textId="77777777" w:rsidR="00D00831" w:rsidRPr="0038024C" w:rsidRDefault="00D00831" w:rsidP="00D00831">
      <w:pPr>
        <w:tabs>
          <w:tab w:val="left" w:pos="-720"/>
          <w:tab w:val="left" w:pos="426"/>
        </w:tabs>
        <w:suppressAutoHyphens/>
        <w:spacing w:line="360" w:lineRule="auto"/>
        <w:ind w:right="-91"/>
        <w:rPr>
          <w:rFonts w:eastAsia="Times New Roman"/>
          <w:sz w:val="24"/>
          <w:szCs w:val="24"/>
          <w:lang w:val="es-CO" w:eastAsia="es-ES"/>
        </w:rPr>
      </w:pPr>
    </w:p>
    <w:p w14:paraId="2C506004" w14:textId="77777777" w:rsidR="00D00831" w:rsidRPr="0038024C" w:rsidRDefault="00D00831" w:rsidP="00D00831">
      <w:pPr>
        <w:tabs>
          <w:tab w:val="left" w:pos="-720"/>
          <w:tab w:val="left" w:pos="426"/>
        </w:tabs>
        <w:suppressAutoHyphens/>
        <w:ind w:left="426" w:right="-91"/>
        <w:rPr>
          <w:rFonts w:eastAsia="Times New Roman"/>
          <w:sz w:val="24"/>
          <w:szCs w:val="24"/>
          <w:lang w:val="es-CO" w:eastAsia="es-ES"/>
        </w:rPr>
      </w:pPr>
      <w:r w:rsidRPr="0038024C">
        <w:rPr>
          <w:rFonts w:eastAsia="Times New Roman"/>
          <w:sz w:val="24"/>
          <w:szCs w:val="24"/>
          <w:lang w:val="es-CO" w:eastAsia="es-ES"/>
        </w:rPr>
        <w:t>“Artículo  48. Faltas gravísimas. Son faltas gravísimas las siguientes:</w:t>
      </w:r>
    </w:p>
    <w:p w14:paraId="22803925" w14:textId="77777777" w:rsidR="00D00831" w:rsidRPr="0038024C" w:rsidRDefault="00D00831" w:rsidP="00D00831">
      <w:pPr>
        <w:tabs>
          <w:tab w:val="left" w:pos="-720"/>
          <w:tab w:val="left" w:pos="426"/>
        </w:tabs>
        <w:suppressAutoHyphens/>
        <w:ind w:left="426" w:right="-91"/>
        <w:rPr>
          <w:rFonts w:eastAsia="Times New Roman"/>
          <w:sz w:val="24"/>
          <w:szCs w:val="24"/>
          <w:lang w:val="es-CO" w:eastAsia="es-ES"/>
        </w:rPr>
      </w:pPr>
    </w:p>
    <w:p w14:paraId="2C1D030E" w14:textId="77777777" w:rsidR="00D00831" w:rsidRPr="0038024C" w:rsidRDefault="00D00831" w:rsidP="00D00831">
      <w:pPr>
        <w:tabs>
          <w:tab w:val="left" w:pos="-720"/>
          <w:tab w:val="left" w:pos="426"/>
        </w:tabs>
        <w:suppressAutoHyphens/>
        <w:ind w:left="426" w:right="-91"/>
        <w:rPr>
          <w:rFonts w:eastAsia="Times New Roman"/>
          <w:sz w:val="24"/>
          <w:szCs w:val="24"/>
          <w:lang w:val="es-CO" w:eastAsia="es-ES"/>
        </w:rPr>
      </w:pPr>
      <w:r w:rsidRPr="0038024C">
        <w:rPr>
          <w:rFonts w:eastAsia="Times New Roman"/>
          <w:sz w:val="24"/>
          <w:szCs w:val="24"/>
          <w:lang w:val="es-CO" w:eastAsia="es-ES"/>
        </w:rPr>
        <w:t>[…] 3. Dar lugar a que por culpa gravísima se extravíen, pierdan o dañen bienes del Estado o a cargo del mismo, o de empresas o instituciones en que este tenga parte o bienes de particulares cuya administración o custodia se le haya confiado por razón de sus funciones, en cuantía igual o superior a quinientos (500) salarios mínimos legales mensuales”.</w:t>
      </w:r>
    </w:p>
    <w:p w14:paraId="700AF5EB" w14:textId="77777777" w:rsidR="003B22A9" w:rsidRPr="0038024C" w:rsidRDefault="003B22A9" w:rsidP="003B22A9">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6F891D4C" w14:textId="77777777" w:rsidR="00DC1B3B" w:rsidRPr="0038024C" w:rsidRDefault="00D00831"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 xml:space="preserve">De igual forma, solicitó </w:t>
      </w:r>
      <w:r w:rsidR="00E954B5" w:rsidRPr="0038024C">
        <w:rPr>
          <w:rFonts w:eastAsia="Times New Roman"/>
          <w:sz w:val="24"/>
          <w:szCs w:val="24"/>
          <w:lang w:val="es-CO" w:eastAsia="es-ES"/>
        </w:rPr>
        <w:t xml:space="preserve">varias </w:t>
      </w:r>
      <w:r w:rsidRPr="0038024C">
        <w:rPr>
          <w:rFonts w:eastAsia="Times New Roman"/>
          <w:sz w:val="24"/>
          <w:szCs w:val="24"/>
          <w:lang w:val="es-CO" w:eastAsia="es-ES"/>
        </w:rPr>
        <w:t xml:space="preserve">pruebas y ordenó aportar las respectivas certificaciones laborales, de tiempo de servicios, salarios devengados y antecedentes de la funcionaria. </w:t>
      </w:r>
    </w:p>
    <w:p w14:paraId="7A35E038" w14:textId="77777777" w:rsidR="00D00831" w:rsidRPr="0038024C" w:rsidRDefault="00D00831" w:rsidP="00CC4D11">
      <w:pPr>
        <w:pStyle w:val="Prrafodelista"/>
        <w:tabs>
          <w:tab w:val="left" w:pos="-720"/>
          <w:tab w:val="left" w:pos="426"/>
        </w:tabs>
        <w:suppressAutoHyphens/>
        <w:spacing w:line="360" w:lineRule="auto"/>
        <w:ind w:left="142" w:right="-91"/>
        <w:rPr>
          <w:rFonts w:eastAsia="Times New Roman"/>
          <w:sz w:val="24"/>
          <w:szCs w:val="24"/>
          <w:lang w:val="es-CO" w:eastAsia="es-ES"/>
        </w:rPr>
      </w:pPr>
    </w:p>
    <w:p w14:paraId="7FE7CF08" w14:textId="77777777" w:rsidR="00D00831" w:rsidRPr="0038024C" w:rsidRDefault="00D00831" w:rsidP="009E3329">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 xml:space="preserve">El 23 de mayo de 2011 el Banco de la República seccional Montería, remitió copia de los registros en video de las actuaciones relacionadas con la </w:t>
      </w:r>
      <w:r w:rsidRPr="0038024C">
        <w:rPr>
          <w:rFonts w:eastAsia="Times New Roman"/>
          <w:i/>
          <w:sz w:val="24"/>
          <w:szCs w:val="24"/>
          <w:lang w:val="es-CO" w:eastAsia="es-ES"/>
        </w:rPr>
        <w:t>“constitución y cancelación de un depósito en custodia de moneda extranjera, realizados el 4 de noviembre de 2009 y 10 de febrero de 2011”</w:t>
      </w:r>
      <w:r w:rsidRPr="0038024C">
        <w:rPr>
          <w:rFonts w:eastAsia="Times New Roman"/>
          <w:sz w:val="24"/>
          <w:szCs w:val="24"/>
          <w:lang w:val="es-CO" w:eastAsia="es-ES"/>
        </w:rPr>
        <w:t xml:space="preserve"> (sic)</w:t>
      </w:r>
      <w:r w:rsidRPr="0038024C">
        <w:rPr>
          <w:rStyle w:val="Refdenotaalpie"/>
          <w:rFonts w:eastAsia="Times New Roman"/>
          <w:sz w:val="24"/>
          <w:szCs w:val="24"/>
          <w:lang w:val="es-CO" w:eastAsia="es-ES"/>
        </w:rPr>
        <w:footnoteReference w:id="3"/>
      </w:r>
      <w:r w:rsidRPr="0038024C">
        <w:rPr>
          <w:rFonts w:eastAsia="Times New Roman"/>
          <w:sz w:val="24"/>
          <w:szCs w:val="24"/>
          <w:lang w:val="es-CO" w:eastAsia="es-ES"/>
        </w:rPr>
        <w:t xml:space="preserve">. </w:t>
      </w:r>
    </w:p>
    <w:p w14:paraId="7AFE6E7F" w14:textId="77777777" w:rsidR="00D00831" w:rsidRPr="0038024C" w:rsidRDefault="00D00831" w:rsidP="00D00831">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0DE20370" w14:textId="77777777" w:rsidR="00D00831" w:rsidRPr="0038024C" w:rsidRDefault="009E3329" w:rsidP="009E3329">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 xml:space="preserve">El 2 de agosto de 2011 la Fiscalía General de la Nación </w:t>
      </w:r>
      <w:r w:rsidR="00E954B5" w:rsidRPr="0038024C">
        <w:rPr>
          <w:rFonts w:eastAsia="Times New Roman"/>
          <w:sz w:val="24"/>
          <w:szCs w:val="24"/>
          <w:lang w:val="es-CO" w:eastAsia="es-ES"/>
        </w:rPr>
        <w:t>envió</w:t>
      </w:r>
      <w:r w:rsidRPr="0038024C">
        <w:rPr>
          <w:rFonts w:eastAsia="Times New Roman"/>
          <w:sz w:val="24"/>
          <w:szCs w:val="24"/>
          <w:lang w:val="es-CO" w:eastAsia="es-ES"/>
        </w:rPr>
        <w:t xml:space="preserve"> a la Sala de primera instancia, copia de las fotografías tomadas en </w:t>
      </w:r>
      <w:r w:rsidRPr="0038024C">
        <w:rPr>
          <w:rFonts w:eastAsia="Times New Roman"/>
          <w:i/>
          <w:sz w:val="24"/>
          <w:szCs w:val="24"/>
          <w:lang w:val="es-CO" w:eastAsia="es-ES"/>
        </w:rPr>
        <w:t>“el momento de la entrega el día 10 de febrero de 2010 por parte de la Doctora Rita del Carmen Muentes Lafont al CTI de Montería”</w:t>
      </w:r>
      <w:r w:rsidRPr="0038024C">
        <w:rPr>
          <w:rFonts w:eastAsia="Times New Roman"/>
          <w:sz w:val="24"/>
          <w:szCs w:val="24"/>
          <w:lang w:val="es-CO" w:eastAsia="es-ES"/>
        </w:rPr>
        <w:t xml:space="preserve"> del dinero incautado</w:t>
      </w:r>
      <w:r w:rsidRPr="0038024C">
        <w:rPr>
          <w:rStyle w:val="Refdenotaalpie"/>
          <w:rFonts w:eastAsia="Times New Roman"/>
          <w:sz w:val="24"/>
          <w:szCs w:val="24"/>
          <w:lang w:val="es-CO" w:eastAsia="es-ES"/>
        </w:rPr>
        <w:footnoteReference w:id="4"/>
      </w:r>
      <w:r w:rsidRPr="0038024C">
        <w:rPr>
          <w:rFonts w:eastAsia="Times New Roman"/>
          <w:sz w:val="24"/>
          <w:szCs w:val="24"/>
          <w:lang w:val="es-CO" w:eastAsia="es-ES"/>
        </w:rPr>
        <w:t>.</w:t>
      </w:r>
    </w:p>
    <w:p w14:paraId="32AA988F" w14:textId="77777777" w:rsidR="009E3329" w:rsidRPr="0038024C" w:rsidRDefault="009E3329" w:rsidP="009E3329">
      <w:pPr>
        <w:pStyle w:val="Prrafodelista"/>
        <w:rPr>
          <w:rFonts w:eastAsia="Times New Roman"/>
          <w:sz w:val="24"/>
          <w:szCs w:val="24"/>
          <w:lang w:val="es-CO" w:eastAsia="es-ES"/>
        </w:rPr>
      </w:pPr>
    </w:p>
    <w:p w14:paraId="55AB7A9E" w14:textId="77777777" w:rsidR="009E3329" w:rsidRPr="0038024C" w:rsidRDefault="009E3329" w:rsidP="00D00831">
      <w:pPr>
        <w:pStyle w:val="Prrafodelista"/>
        <w:numPr>
          <w:ilvl w:val="0"/>
          <w:numId w:val="3"/>
        </w:numPr>
        <w:tabs>
          <w:tab w:val="left" w:pos="-720"/>
          <w:tab w:val="left" w:pos="426"/>
        </w:tabs>
        <w:suppressAutoHyphens/>
        <w:spacing w:line="360" w:lineRule="auto"/>
        <w:ind w:right="-91"/>
        <w:rPr>
          <w:rFonts w:eastAsia="Times New Roman"/>
          <w:sz w:val="24"/>
          <w:szCs w:val="24"/>
          <w:lang w:val="es-CO" w:eastAsia="es-ES"/>
        </w:rPr>
      </w:pPr>
      <w:r w:rsidRPr="0038024C">
        <w:rPr>
          <w:rFonts w:eastAsia="Times New Roman"/>
          <w:sz w:val="24"/>
          <w:szCs w:val="24"/>
          <w:lang w:val="es-CO" w:eastAsia="es-ES"/>
        </w:rPr>
        <w:t>El 15 de septiembre de 2011 se declaró cerrada la etapa de investigación</w:t>
      </w:r>
      <w:r w:rsidRPr="0038024C">
        <w:rPr>
          <w:rStyle w:val="Refdenotaalpie"/>
          <w:rFonts w:eastAsia="Times New Roman"/>
          <w:sz w:val="24"/>
          <w:szCs w:val="24"/>
          <w:lang w:val="es-CO" w:eastAsia="es-ES"/>
        </w:rPr>
        <w:footnoteReference w:id="5"/>
      </w:r>
      <w:r w:rsidRPr="0038024C">
        <w:rPr>
          <w:rFonts w:eastAsia="Times New Roman"/>
          <w:sz w:val="24"/>
          <w:szCs w:val="24"/>
          <w:lang w:val="es-CO" w:eastAsia="es-ES"/>
        </w:rPr>
        <w:t>.</w:t>
      </w:r>
    </w:p>
    <w:p w14:paraId="2E8BE2FB" w14:textId="77777777" w:rsidR="009E3329" w:rsidRPr="0038024C" w:rsidRDefault="009E3329" w:rsidP="009E3329">
      <w:pPr>
        <w:pStyle w:val="Prrafodelista"/>
        <w:rPr>
          <w:rFonts w:eastAsia="Times New Roman"/>
          <w:sz w:val="24"/>
          <w:szCs w:val="24"/>
          <w:lang w:val="es-CO" w:eastAsia="es-ES"/>
        </w:rPr>
      </w:pPr>
    </w:p>
    <w:p w14:paraId="478F7A05" w14:textId="77777777" w:rsidR="00DC1B3B" w:rsidRPr="0038024C" w:rsidRDefault="009E3329" w:rsidP="009E3329">
      <w:pPr>
        <w:pStyle w:val="Prrafodelista"/>
        <w:numPr>
          <w:ilvl w:val="0"/>
          <w:numId w:val="3"/>
        </w:numPr>
        <w:tabs>
          <w:tab w:val="left" w:pos="-720"/>
          <w:tab w:val="left" w:pos="426"/>
        </w:tabs>
        <w:suppressAutoHyphens/>
        <w:spacing w:line="360" w:lineRule="auto"/>
        <w:ind w:left="142" w:right="-91" w:firstLine="0"/>
        <w:rPr>
          <w:rFonts w:eastAsia="Times New Roman"/>
          <w:sz w:val="24"/>
          <w:szCs w:val="24"/>
          <w:u w:val="words"/>
          <w:lang w:val="es-CO" w:eastAsia="es-ES"/>
        </w:rPr>
      </w:pPr>
      <w:r w:rsidRPr="0038024C">
        <w:rPr>
          <w:rFonts w:eastAsia="Times New Roman"/>
          <w:sz w:val="24"/>
          <w:szCs w:val="24"/>
          <w:lang w:val="es-CO" w:eastAsia="es-ES"/>
        </w:rPr>
        <w:lastRenderedPageBreak/>
        <w:t>En oficio del 5 de octubre de 2011, el Presidente de la Sala Jurisdiccional Disciplinaria del Consejo Superior de la Judicatura le comunicó a su homólogo de la Seccional Córdoba, que en ejercicio del poder preferente dispuesto en la ley 1474 de 2011, esta colegiatura asumiría el trámite del presente expediente disciplinario</w:t>
      </w:r>
      <w:r w:rsidRPr="0038024C">
        <w:rPr>
          <w:rStyle w:val="Refdenotaalpie"/>
          <w:rFonts w:eastAsia="Times New Roman"/>
          <w:sz w:val="24"/>
          <w:szCs w:val="24"/>
          <w:lang w:val="es-CO" w:eastAsia="es-ES"/>
        </w:rPr>
        <w:footnoteReference w:id="6"/>
      </w:r>
      <w:r w:rsidRPr="0038024C">
        <w:rPr>
          <w:rFonts w:eastAsia="Times New Roman"/>
          <w:sz w:val="24"/>
          <w:szCs w:val="24"/>
          <w:lang w:val="es-CO" w:eastAsia="es-ES"/>
        </w:rPr>
        <w:t xml:space="preserve">.  </w:t>
      </w:r>
    </w:p>
    <w:p w14:paraId="6648EC8D" w14:textId="77777777" w:rsidR="009E3329" w:rsidRPr="0038024C" w:rsidRDefault="009E3329" w:rsidP="009E3329">
      <w:pPr>
        <w:pStyle w:val="Prrafodelista"/>
        <w:rPr>
          <w:rFonts w:eastAsia="Times New Roman"/>
          <w:sz w:val="24"/>
          <w:szCs w:val="24"/>
          <w:lang w:val="es-CO" w:eastAsia="es-ES"/>
        </w:rPr>
      </w:pPr>
    </w:p>
    <w:p w14:paraId="16A7DC27" w14:textId="77777777" w:rsidR="009E3329" w:rsidRPr="0038024C" w:rsidRDefault="002E0AAA" w:rsidP="002E0AAA">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El 6 de octubre de 2011, el magistrado instructor Miguel Alfonso Mercado Vergara, ordenó remitir a esta Sala el proceso disciplinario en cuestión</w:t>
      </w:r>
      <w:r w:rsidRPr="0038024C">
        <w:rPr>
          <w:rStyle w:val="Refdenotaalpie"/>
          <w:rFonts w:eastAsia="Times New Roman"/>
          <w:sz w:val="24"/>
          <w:szCs w:val="24"/>
          <w:lang w:val="es-CO" w:eastAsia="es-ES"/>
        </w:rPr>
        <w:footnoteReference w:id="7"/>
      </w:r>
      <w:r w:rsidRPr="0038024C">
        <w:rPr>
          <w:rFonts w:eastAsia="Times New Roman"/>
          <w:sz w:val="24"/>
          <w:szCs w:val="24"/>
          <w:lang w:val="es-CO" w:eastAsia="es-ES"/>
        </w:rPr>
        <w:t>.</w:t>
      </w:r>
    </w:p>
    <w:p w14:paraId="40B59278" w14:textId="77777777" w:rsidR="002E0AAA" w:rsidRPr="0038024C" w:rsidRDefault="002E0AAA" w:rsidP="002E0AAA">
      <w:pPr>
        <w:pStyle w:val="Prrafodelista"/>
        <w:rPr>
          <w:rFonts w:eastAsia="Times New Roman"/>
          <w:sz w:val="24"/>
          <w:szCs w:val="24"/>
          <w:lang w:val="es-CO" w:eastAsia="es-ES"/>
        </w:rPr>
      </w:pPr>
    </w:p>
    <w:p w14:paraId="10C0D851" w14:textId="77777777" w:rsidR="002E0AAA" w:rsidRPr="0038024C" w:rsidRDefault="002E0AAA" w:rsidP="00E954B5">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El 20 de octubre de 20</w:t>
      </w:r>
      <w:r w:rsidR="00B0566F" w:rsidRPr="0038024C">
        <w:rPr>
          <w:rFonts w:eastAsia="Times New Roman"/>
          <w:sz w:val="24"/>
          <w:szCs w:val="24"/>
          <w:lang w:val="es-CO" w:eastAsia="es-ES"/>
        </w:rPr>
        <w:t>11 la Sala Dual compuesta por los</w:t>
      </w:r>
      <w:r w:rsidRPr="0038024C">
        <w:rPr>
          <w:rFonts w:eastAsia="Times New Roman"/>
          <w:sz w:val="24"/>
          <w:szCs w:val="24"/>
          <w:lang w:val="es-CO" w:eastAsia="es-ES"/>
        </w:rPr>
        <w:t xml:space="preserve"> Magistrado</w:t>
      </w:r>
      <w:r w:rsidR="00B0566F" w:rsidRPr="0038024C">
        <w:rPr>
          <w:rFonts w:eastAsia="Times New Roman"/>
          <w:sz w:val="24"/>
          <w:szCs w:val="24"/>
          <w:lang w:val="es-CO" w:eastAsia="es-ES"/>
        </w:rPr>
        <w:t>s</w:t>
      </w:r>
      <w:r w:rsidRPr="0038024C">
        <w:rPr>
          <w:rFonts w:eastAsia="Times New Roman"/>
          <w:sz w:val="24"/>
          <w:szCs w:val="24"/>
          <w:lang w:val="es-CO" w:eastAsia="es-ES"/>
        </w:rPr>
        <w:t xml:space="preserve"> José Ovidio Claros Polanco y Henry Villarraga Oliveros decretó </w:t>
      </w:r>
      <w:r w:rsidR="00E954B5" w:rsidRPr="0038024C">
        <w:rPr>
          <w:rFonts w:eastAsia="Times New Roman"/>
          <w:sz w:val="24"/>
          <w:szCs w:val="24"/>
          <w:lang w:val="es-CO" w:eastAsia="es-ES"/>
        </w:rPr>
        <w:t>como medida cautelar la</w:t>
      </w:r>
      <w:r w:rsidRPr="0038024C">
        <w:rPr>
          <w:rFonts w:eastAsia="Times New Roman"/>
          <w:sz w:val="24"/>
          <w:szCs w:val="24"/>
          <w:lang w:val="es-CO" w:eastAsia="es-ES"/>
        </w:rPr>
        <w:t xml:space="preserve"> suspensión provisional en el ejercicio del cargo por el término de 3 meses de la Fiscal Rita Muentes, al encontrar que su permanencia en dicha actividad podría facilitar la repetición de las conductas ilícitas por las cuales se le investiga</w:t>
      </w:r>
      <w:r w:rsidRPr="0038024C">
        <w:rPr>
          <w:rStyle w:val="Refdenotaalpie"/>
          <w:rFonts w:eastAsia="Times New Roman"/>
          <w:sz w:val="24"/>
          <w:szCs w:val="24"/>
          <w:lang w:val="es-CO" w:eastAsia="es-ES"/>
        </w:rPr>
        <w:footnoteReference w:id="8"/>
      </w:r>
      <w:r w:rsidRPr="0038024C">
        <w:rPr>
          <w:rFonts w:eastAsia="Times New Roman"/>
          <w:sz w:val="24"/>
          <w:szCs w:val="24"/>
          <w:lang w:val="es-CO" w:eastAsia="es-ES"/>
        </w:rPr>
        <w:t xml:space="preserve">.  </w:t>
      </w:r>
    </w:p>
    <w:p w14:paraId="51376348" w14:textId="77777777" w:rsidR="002E0AAA" w:rsidRPr="0038024C" w:rsidRDefault="002E0AAA" w:rsidP="002E0AAA">
      <w:pPr>
        <w:pStyle w:val="Prrafodelista"/>
        <w:rPr>
          <w:rFonts w:eastAsia="Times New Roman"/>
          <w:sz w:val="24"/>
          <w:szCs w:val="24"/>
          <w:lang w:val="es-CO" w:eastAsia="es-ES"/>
        </w:rPr>
      </w:pPr>
    </w:p>
    <w:p w14:paraId="54E8A26A" w14:textId="77777777" w:rsidR="002E0AAA" w:rsidRPr="0038024C" w:rsidRDefault="002E0AAA" w:rsidP="00E954B5">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 xml:space="preserve">El 7 de marzo de 2012 la Sala Dual señalada formuló pliego de cargos contra la </w:t>
      </w:r>
      <w:r w:rsidR="004E4B9A" w:rsidRPr="0038024C">
        <w:rPr>
          <w:rFonts w:eastAsia="Times New Roman"/>
          <w:sz w:val="24"/>
          <w:szCs w:val="24"/>
          <w:lang w:val="es-CO" w:eastAsia="es-ES"/>
        </w:rPr>
        <w:t xml:space="preserve">investigada, al considerar que </w:t>
      </w:r>
      <w:r w:rsidR="00DC7306" w:rsidRPr="0038024C">
        <w:rPr>
          <w:rFonts w:eastAsia="Times New Roman"/>
          <w:sz w:val="24"/>
          <w:szCs w:val="24"/>
          <w:lang w:val="es-CO" w:eastAsia="es-ES"/>
        </w:rPr>
        <w:t>incurrió dolosamente en la falta gravísima prevista en el artículo 48.1 de la ley 734 de 2002, complementado con la descripción objetiva del delito de peculado por apropiación, contenida en el artículo 397 del Código Penal</w:t>
      </w:r>
      <w:r w:rsidR="00E954B5" w:rsidRPr="0038024C">
        <w:rPr>
          <w:rStyle w:val="Refdenotaalpie"/>
          <w:rFonts w:eastAsia="Times New Roman"/>
          <w:sz w:val="24"/>
          <w:szCs w:val="24"/>
          <w:lang w:val="es-CO" w:eastAsia="es-ES"/>
        </w:rPr>
        <w:footnoteReference w:id="9"/>
      </w:r>
      <w:r w:rsidR="00E954B5" w:rsidRPr="0038024C">
        <w:rPr>
          <w:rFonts w:eastAsia="Times New Roman"/>
          <w:sz w:val="24"/>
          <w:szCs w:val="24"/>
          <w:lang w:val="es-CO" w:eastAsia="es-ES"/>
        </w:rPr>
        <w:t>. En su concepto</w:t>
      </w:r>
      <w:r w:rsidR="00DC7306" w:rsidRPr="0038024C">
        <w:rPr>
          <w:rFonts w:eastAsia="Times New Roman"/>
          <w:sz w:val="24"/>
          <w:szCs w:val="24"/>
          <w:lang w:val="es-CO" w:eastAsia="es-ES"/>
        </w:rPr>
        <w:t xml:space="preserve">, la fiscal Muentes incumplió </w:t>
      </w:r>
      <w:r w:rsidR="004E4B9A" w:rsidRPr="0038024C">
        <w:rPr>
          <w:rFonts w:eastAsia="Times New Roman"/>
          <w:sz w:val="24"/>
          <w:szCs w:val="24"/>
          <w:lang w:val="es-CO" w:eastAsia="es-ES"/>
        </w:rPr>
        <w:t>con su deber de adoptar los protocolos establecidos por la ley 906 de 2004 “</w:t>
      </w:r>
      <w:r w:rsidR="004E4B9A" w:rsidRPr="0038024C">
        <w:rPr>
          <w:rFonts w:eastAsia="Times New Roman"/>
          <w:i/>
          <w:sz w:val="24"/>
          <w:szCs w:val="24"/>
          <w:lang w:val="es-CO" w:eastAsia="es-ES"/>
        </w:rPr>
        <w:t>para asegurar la cadena de custodia de los dineros in</w:t>
      </w:r>
      <w:r w:rsidR="00E954B5" w:rsidRPr="0038024C">
        <w:rPr>
          <w:rFonts w:eastAsia="Times New Roman"/>
          <w:i/>
          <w:sz w:val="24"/>
          <w:szCs w:val="24"/>
          <w:lang w:val="es-CO" w:eastAsia="es-ES"/>
        </w:rPr>
        <w:t>cautados a efectos de evitar lo</w:t>
      </w:r>
      <w:r w:rsidR="004E4B9A" w:rsidRPr="0038024C">
        <w:rPr>
          <w:rFonts w:eastAsia="Times New Roman"/>
          <w:i/>
          <w:sz w:val="24"/>
          <w:szCs w:val="24"/>
          <w:lang w:val="es-CO" w:eastAsia="es-ES"/>
        </w:rPr>
        <w:t xml:space="preserve"> que a la postre ocurrió</w:t>
      </w:r>
      <w:r w:rsidR="004E4B9A" w:rsidRPr="0038024C">
        <w:rPr>
          <w:rFonts w:eastAsia="Times New Roman"/>
          <w:sz w:val="24"/>
          <w:szCs w:val="24"/>
          <w:lang w:val="es-CO" w:eastAsia="es-ES"/>
        </w:rPr>
        <w:t>”. De este modo,</w:t>
      </w:r>
      <w:r w:rsidR="00DC7306" w:rsidRPr="0038024C">
        <w:rPr>
          <w:rFonts w:eastAsia="Times New Roman"/>
          <w:sz w:val="24"/>
          <w:szCs w:val="24"/>
          <w:lang w:val="es-CO" w:eastAsia="es-ES"/>
        </w:rPr>
        <w:t xml:space="preserve"> desconoció los deberes previstos en el </w:t>
      </w:r>
      <w:r w:rsidR="004E4B9A" w:rsidRPr="0038024C">
        <w:rPr>
          <w:rFonts w:eastAsia="Times New Roman"/>
          <w:sz w:val="24"/>
          <w:szCs w:val="24"/>
          <w:lang w:val="es-CO" w:eastAsia="es-ES"/>
        </w:rPr>
        <w:t>artículo 153.1 de la ley 270 de 1996, en concordancia con el artículo 250.3 de la Constitución Política, y los artículo</w:t>
      </w:r>
      <w:r w:rsidR="00DC7306" w:rsidRPr="0038024C">
        <w:rPr>
          <w:rFonts w:eastAsia="Times New Roman"/>
          <w:sz w:val="24"/>
          <w:szCs w:val="24"/>
          <w:lang w:val="es-CO" w:eastAsia="es-ES"/>
        </w:rPr>
        <w:t>s</w:t>
      </w:r>
      <w:r w:rsidR="004E4B9A" w:rsidRPr="0038024C">
        <w:rPr>
          <w:rFonts w:eastAsia="Times New Roman"/>
          <w:sz w:val="24"/>
          <w:szCs w:val="24"/>
          <w:lang w:val="es-CO" w:eastAsia="es-ES"/>
        </w:rPr>
        <w:t xml:space="preserve"> 114.4</w:t>
      </w:r>
      <w:r w:rsidR="002460EE" w:rsidRPr="0038024C">
        <w:rPr>
          <w:rStyle w:val="Refdenotaalpie"/>
          <w:rFonts w:eastAsia="Times New Roman"/>
          <w:sz w:val="24"/>
          <w:szCs w:val="24"/>
          <w:lang w:val="es-CO" w:eastAsia="es-ES"/>
        </w:rPr>
        <w:footnoteReference w:id="10"/>
      </w:r>
      <w:r w:rsidR="004E4B9A" w:rsidRPr="0038024C">
        <w:rPr>
          <w:rFonts w:eastAsia="Times New Roman"/>
          <w:sz w:val="24"/>
          <w:szCs w:val="24"/>
          <w:lang w:val="es-CO" w:eastAsia="es-ES"/>
        </w:rPr>
        <w:t xml:space="preserve">, </w:t>
      </w:r>
      <w:r w:rsidR="002460EE" w:rsidRPr="0038024C">
        <w:rPr>
          <w:rFonts w:eastAsia="Times New Roman"/>
          <w:sz w:val="24"/>
          <w:szCs w:val="24"/>
          <w:lang w:val="es-CO" w:eastAsia="es-ES"/>
        </w:rPr>
        <w:t>216</w:t>
      </w:r>
      <w:r w:rsidR="002460EE" w:rsidRPr="0038024C">
        <w:rPr>
          <w:rStyle w:val="Refdenotaalpie"/>
          <w:rFonts w:eastAsia="Times New Roman"/>
          <w:sz w:val="24"/>
          <w:szCs w:val="24"/>
          <w:lang w:val="es-CO" w:eastAsia="es-ES"/>
        </w:rPr>
        <w:footnoteReference w:id="11"/>
      </w:r>
      <w:r w:rsidR="002460EE" w:rsidRPr="0038024C">
        <w:rPr>
          <w:rFonts w:eastAsia="Times New Roman"/>
          <w:sz w:val="24"/>
          <w:szCs w:val="24"/>
          <w:lang w:val="es-CO" w:eastAsia="es-ES"/>
        </w:rPr>
        <w:t xml:space="preserve">, </w:t>
      </w:r>
      <w:r w:rsidR="004E4B9A" w:rsidRPr="0038024C">
        <w:rPr>
          <w:rFonts w:eastAsia="Times New Roman"/>
          <w:sz w:val="24"/>
          <w:szCs w:val="24"/>
          <w:lang w:val="es-CO" w:eastAsia="es-ES"/>
        </w:rPr>
        <w:t>254</w:t>
      </w:r>
      <w:r w:rsidR="002460EE" w:rsidRPr="0038024C">
        <w:rPr>
          <w:rStyle w:val="Refdenotaalpie"/>
          <w:rFonts w:eastAsia="Times New Roman"/>
          <w:sz w:val="24"/>
          <w:szCs w:val="24"/>
          <w:lang w:val="es-CO" w:eastAsia="es-ES"/>
        </w:rPr>
        <w:footnoteReference w:id="12"/>
      </w:r>
      <w:r w:rsidR="004E4B9A" w:rsidRPr="0038024C">
        <w:rPr>
          <w:rFonts w:eastAsia="Times New Roman"/>
          <w:sz w:val="24"/>
          <w:szCs w:val="24"/>
          <w:lang w:val="es-CO" w:eastAsia="es-ES"/>
        </w:rPr>
        <w:t>, 255</w:t>
      </w:r>
      <w:r w:rsidR="002460EE" w:rsidRPr="0038024C">
        <w:rPr>
          <w:rStyle w:val="Refdenotaalpie"/>
          <w:rFonts w:eastAsia="Times New Roman"/>
          <w:sz w:val="24"/>
          <w:szCs w:val="24"/>
          <w:lang w:val="es-CO" w:eastAsia="es-ES"/>
        </w:rPr>
        <w:footnoteReference w:id="13"/>
      </w:r>
      <w:r w:rsidR="004E4B9A" w:rsidRPr="0038024C">
        <w:rPr>
          <w:rFonts w:eastAsia="Times New Roman"/>
          <w:sz w:val="24"/>
          <w:szCs w:val="24"/>
          <w:lang w:val="es-CO" w:eastAsia="es-ES"/>
        </w:rPr>
        <w:t>, 258</w:t>
      </w:r>
      <w:r w:rsidR="002460EE" w:rsidRPr="0038024C">
        <w:rPr>
          <w:rStyle w:val="Refdenotaalpie"/>
          <w:rFonts w:eastAsia="Times New Roman"/>
          <w:sz w:val="24"/>
          <w:szCs w:val="24"/>
          <w:lang w:val="es-CO" w:eastAsia="es-ES"/>
        </w:rPr>
        <w:footnoteReference w:id="14"/>
      </w:r>
      <w:r w:rsidR="004E4B9A" w:rsidRPr="0038024C">
        <w:rPr>
          <w:rFonts w:eastAsia="Times New Roman"/>
          <w:sz w:val="24"/>
          <w:szCs w:val="24"/>
          <w:lang w:val="es-CO" w:eastAsia="es-ES"/>
        </w:rPr>
        <w:t>, 261</w:t>
      </w:r>
      <w:r w:rsidR="002460EE" w:rsidRPr="0038024C">
        <w:rPr>
          <w:rStyle w:val="Refdenotaalpie"/>
          <w:rFonts w:eastAsia="Times New Roman"/>
          <w:sz w:val="24"/>
          <w:szCs w:val="24"/>
          <w:lang w:val="es-CO" w:eastAsia="es-ES"/>
        </w:rPr>
        <w:footnoteReference w:id="15"/>
      </w:r>
      <w:r w:rsidR="004E4B9A" w:rsidRPr="0038024C">
        <w:rPr>
          <w:rFonts w:eastAsia="Times New Roman"/>
          <w:sz w:val="24"/>
          <w:szCs w:val="24"/>
          <w:lang w:val="es-CO" w:eastAsia="es-ES"/>
        </w:rPr>
        <w:t xml:space="preserve"> y 263</w:t>
      </w:r>
      <w:r w:rsidR="002460EE" w:rsidRPr="0038024C">
        <w:rPr>
          <w:rStyle w:val="Refdenotaalpie"/>
          <w:rFonts w:eastAsia="Times New Roman"/>
          <w:sz w:val="24"/>
          <w:szCs w:val="24"/>
          <w:lang w:val="es-CO" w:eastAsia="es-ES"/>
        </w:rPr>
        <w:footnoteReference w:id="16"/>
      </w:r>
      <w:r w:rsidR="004E4B9A" w:rsidRPr="0038024C">
        <w:rPr>
          <w:rFonts w:eastAsia="Times New Roman"/>
          <w:sz w:val="24"/>
          <w:szCs w:val="24"/>
          <w:lang w:val="es-CO" w:eastAsia="es-ES"/>
        </w:rPr>
        <w:t xml:space="preserve"> de la ley 906 de 2004</w:t>
      </w:r>
      <w:r w:rsidR="00DC7306" w:rsidRPr="0038024C">
        <w:rPr>
          <w:rStyle w:val="Refdenotaalpie"/>
          <w:rFonts w:eastAsia="Times New Roman"/>
          <w:sz w:val="24"/>
          <w:szCs w:val="24"/>
          <w:lang w:val="es-CO" w:eastAsia="es-ES"/>
        </w:rPr>
        <w:footnoteReference w:id="17"/>
      </w:r>
      <w:r w:rsidR="00616926" w:rsidRPr="0038024C">
        <w:rPr>
          <w:rFonts w:eastAsia="Times New Roman"/>
          <w:sz w:val="24"/>
          <w:szCs w:val="24"/>
          <w:lang w:val="es-CO" w:eastAsia="es-ES"/>
        </w:rPr>
        <w:t xml:space="preserve">. </w:t>
      </w:r>
    </w:p>
    <w:p w14:paraId="7BAB8D81" w14:textId="77777777" w:rsidR="00DC7306" w:rsidRPr="0038024C" w:rsidRDefault="00DC7306" w:rsidP="00DC7306">
      <w:pPr>
        <w:pStyle w:val="Prrafodelista"/>
        <w:rPr>
          <w:rFonts w:eastAsia="Times New Roman"/>
          <w:sz w:val="24"/>
          <w:szCs w:val="24"/>
          <w:lang w:val="es-CO" w:eastAsia="es-ES"/>
        </w:rPr>
      </w:pPr>
    </w:p>
    <w:p w14:paraId="7F607543" w14:textId="77777777" w:rsidR="00DC7306" w:rsidRPr="0038024C" w:rsidRDefault="00DC7306" w:rsidP="00E954B5">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El 14 de marzo de 2012 la Sala Dual deci</w:t>
      </w:r>
      <w:r w:rsidR="00E954B5" w:rsidRPr="0038024C">
        <w:rPr>
          <w:rFonts w:eastAsia="Times New Roman"/>
          <w:sz w:val="24"/>
          <w:szCs w:val="24"/>
          <w:lang w:val="es-CO" w:eastAsia="es-ES"/>
        </w:rPr>
        <w:t>dió extender por tres meses más</w:t>
      </w:r>
      <w:r w:rsidRPr="0038024C">
        <w:rPr>
          <w:rFonts w:eastAsia="Times New Roman"/>
          <w:sz w:val="24"/>
          <w:szCs w:val="24"/>
          <w:lang w:val="es-CO" w:eastAsia="es-ES"/>
        </w:rPr>
        <w:t xml:space="preserve"> la medida cautelar de suspensión provisional en el ejercicio del cargo decretada en contra de la Fiscal Muentes, al encontrar que su permanencia en la función pública podía representar un riesgo a la transparencia e imparcialidad con la cual debe operar la </w:t>
      </w:r>
      <w:r w:rsidR="00E954B5" w:rsidRPr="0038024C">
        <w:rPr>
          <w:rFonts w:eastAsia="Times New Roman"/>
          <w:sz w:val="24"/>
          <w:szCs w:val="24"/>
          <w:lang w:val="es-CO" w:eastAsia="es-ES"/>
        </w:rPr>
        <w:t>administración de justicia</w:t>
      </w:r>
      <w:r w:rsidRPr="0038024C">
        <w:rPr>
          <w:rStyle w:val="Refdenotaalpie"/>
          <w:rFonts w:eastAsia="Times New Roman"/>
          <w:sz w:val="24"/>
          <w:szCs w:val="24"/>
          <w:lang w:val="es-CO" w:eastAsia="es-ES"/>
        </w:rPr>
        <w:footnoteReference w:id="18"/>
      </w:r>
      <w:r w:rsidRPr="0038024C">
        <w:rPr>
          <w:rFonts w:eastAsia="Times New Roman"/>
          <w:sz w:val="24"/>
          <w:szCs w:val="24"/>
          <w:lang w:val="es-CO" w:eastAsia="es-ES"/>
        </w:rPr>
        <w:t>.</w:t>
      </w:r>
    </w:p>
    <w:p w14:paraId="327F7EA8" w14:textId="77777777" w:rsidR="00DC7306" w:rsidRPr="0038024C" w:rsidRDefault="00DC7306" w:rsidP="00DC7306">
      <w:pPr>
        <w:pStyle w:val="Prrafodelista"/>
        <w:rPr>
          <w:rFonts w:eastAsia="Times New Roman"/>
          <w:sz w:val="24"/>
          <w:szCs w:val="24"/>
          <w:lang w:val="es-CO" w:eastAsia="es-ES"/>
        </w:rPr>
      </w:pPr>
    </w:p>
    <w:p w14:paraId="602ABB7C" w14:textId="77777777" w:rsidR="00E954B5" w:rsidRPr="0038024C" w:rsidRDefault="00207FEC" w:rsidP="00E954B5">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En escrito recibido el 17 de abril de 2012 el defensor de confianza de la funcionaria investigada rindió descargos</w:t>
      </w:r>
      <w:r w:rsidR="004F0A7D" w:rsidRPr="0038024C">
        <w:rPr>
          <w:rStyle w:val="Refdenotaalpie"/>
          <w:rFonts w:eastAsia="Times New Roman"/>
          <w:sz w:val="24"/>
          <w:szCs w:val="24"/>
          <w:lang w:val="es-CO" w:eastAsia="es-ES"/>
        </w:rPr>
        <w:footnoteReference w:id="19"/>
      </w:r>
      <w:r w:rsidRPr="0038024C">
        <w:rPr>
          <w:rFonts w:eastAsia="Times New Roman"/>
          <w:sz w:val="24"/>
          <w:szCs w:val="24"/>
          <w:lang w:val="es-CO" w:eastAsia="es-ES"/>
        </w:rPr>
        <w:t>. Al respecto, efectuó una narración detallada de los hechos que antecedieron a la entrega del dinero incautado al Banco de la República, para concluir que nunca hubo una verdadera “</w:t>
      </w:r>
      <w:r w:rsidRPr="0038024C">
        <w:rPr>
          <w:rFonts w:eastAsia="Times New Roman"/>
          <w:i/>
          <w:sz w:val="24"/>
          <w:szCs w:val="24"/>
          <w:lang w:val="es-CO" w:eastAsia="es-ES"/>
        </w:rPr>
        <w:t>cadena de custodia</w:t>
      </w:r>
      <w:r w:rsidRPr="0038024C">
        <w:rPr>
          <w:rFonts w:eastAsia="Times New Roman"/>
          <w:sz w:val="24"/>
          <w:szCs w:val="24"/>
          <w:lang w:val="es-CO" w:eastAsia="es-ES"/>
        </w:rPr>
        <w:t xml:space="preserve">” sobre los mismos y que el citado banco nunca verificó su autenticidad, a pesar de lo cual los recibió a satisfacción y los resguardó en sus bóvedas de seguridad. </w:t>
      </w:r>
    </w:p>
    <w:p w14:paraId="626776AF" w14:textId="77777777" w:rsidR="00E954B5" w:rsidRPr="0038024C" w:rsidRDefault="00E954B5" w:rsidP="00E954B5">
      <w:pPr>
        <w:pStyle w:val="Prrafodelista"/>
        <w:rPr>
          <w:rFonts w:eastAsia="Times New Roman"/>
          <w:sz w:val="24"/>
          <w:szCs w:val="24"/>
          <w:lang w:val="es-CO" w:eastAsia="es-ES"/>
        </w:rPr>
      </w:pPr>
    </w:p>
    <w:p w14:paraId="36411455" w14:textId="77777777" w:rsidR="005A25D6" w:rsidRPr="0038024C" w:rsidRDefault="00207FEC" w:rsidP="00E954B5">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 xml:space="preserve">De igual forma, </w:t>
      </w:r>
      <w:r w:rsidR="00E954B5" w:rsidRPr="0038024C">
        <w:rPr>
          <w:rFonts w:eastAsia="Times New Roman"/>
          <w:sz w:val="24"/>
          <w:szCs w:val="24"/>
          <w:lang w:val="es-CO" w:eastAsia="es-ES"/>
        </w:rPr>
        <w:t>discutió</w:t>
      </w:r>
      <w:r w:rsidRPr="0038024C">
        <w:rPr>
          <w:rFonts w:eastAsia="Times New Roman"/>
          <w:sz w:val="24"/>
          <w:szCs w:val="24"/>
          <w:lang w:val="es-CO" w:eastAsia="es-ES"/>
        </w:rPr>
        <w:t xml:space="preserve"> que el documentólogo Bairon Mena Mena hubiese inspeccionado todos los billetes incautados antes de su entrega </w:t>
      </w:r>
      <w:r w:rsidR="005A25D6" w:rsidRPr="0038024C">
        <w:rPr>
          <w:rFonts w:eastAsia="Times New Roman"/>
          <w:sz w:val="24"/>
          <w:szCs w:val="24"/>
          <w:lang w:val="es-CO" w:eastAsia="es-ES"/>
        </w:rPr>
        <w:t>a</w:t>
      </w:r>
      <w:r w:rsidR="00E954B5" w:rsidRPr="0038024C">
        <w:rPr>
          <w:rFonts w:eastAsia="Times New Roman"/>
          <w:sz w:val="24"/>
          <w:szCs w:val="24"/>
          <w:lang w:val="es-CO" w:eastAsia="es-ES"/>
        </w:rPr>
        <w:t>l</w:t>
      </w:r>
      <w:r w:rsidR="005A25D6" w:rsidRPr="0038024C">
        <w:rPr>
          <w:rFonts w:eastAsia="Times New Roman"/>
          <w:sz w:val="24"/>
          <w:szCs w:val="24"/>
          <w:lang w:val="es-CO" w:eastAsia="es-ES"/>
        </w:rPr>
        <w:t xml:space="preserve"> Banco </w:t>
      </w:r>
      <w:r w:rsidRPr="0038024C">
        <w:rPr>
          <w:rFonts w:eastAsia="Times New Roman"/>
          <w:sz w:val="24"/>
          <w:szCs w:val="24"/>
          <w:lang w:val="es-CO" w:eastAsia="es-ES"/>
        </w:rPr>
        <w:t>el 4 de noviembre de 2009, por cuanto</w:t>
      </w:r>
      <w:r w:rsidR="00E954B5" w:rsidRPr="0038024C">
        <w:rPr>
          <w:rFonts w:eastAsia="Times New Roman"/>
          <w:sz w:val="24"/>
          <w:szCs w:val="24"/>
          <w:lang w:val="es-CO" w:eastAsia="es-ES"/>
        </w:rPr>
        <w:t>,</w:t>
      </w:r>
      <w:r w:rsidRPr="0038024C">
        <w:rPr>
          <w:rFonts w:eastAsia="Times New Roman"/>
          <w:sz w:val="24"/>
          <w:szCs w:val="24"/>
          <w:lang w:val="es-CO" w:eastAsia="es-ES"/>
        </w:rPr>
        <w:t xml:space="preserve"> a su juicio</w:t>
      </w:r>
      <w:r w:rsidR="00E954B5" w:rsidRPr="0038024C">
        <w:rPr>
          <w:rFonts w:eastAsia="Times New Roman"/>
          <w:sz w:val="24"/>
          <w:szCs w:val="24"/>
          <w:lang w:val="es-CO" w:eastAsia="es-ES"/>
        </w:rPr>
        <w:t>,</w:t>
      </w:r>
      <w:r w:rsidRPr="0038024C">
        <w:rPr>
          <w:rFonts w:eastAsia="Times New Roman"/>
          <w:sz w:val="24"/>
          <w:szCs w:val="24"/>
          <w:lang w:val="es-CO" w:eastAsia="es-ES"/>
        </w:rPr>
        <w:t xml:space="preserve"> solamente revisó un fajo de 500 billetes, aleatoriamente</w:t>
      </w:r>
      <w:r w:rsidR="00E954B5" w:rsidRPr="0038024C">
        <w:rPr>
          <w:rFonts w:eastAsia="Times New Roman"/>
          <w:sz w:val="24"/>
          <w:szCs w:val="24"/>
          <w:lang w:val="es-CO" w:eastAsia="es-ES"/>
        </w:rPr>
        <w:t>. También</w:t>
      </w:r>
      <w:r w:rsidR="005A25D6" w:rsidRPr="0038024C">
        <w:rPr>
          <w:rFonts w:eastAsia="Times New Roman"/>
          <w:sz w:val="24"/>
          <w:szCs w:val="24"/>
          <w:lang w:val="es-CO" w:eastAsia="es-ES"/>
        </w:rPr>
        <w:t xml:space="preserve"> aseguró que </w:t>
      </w:r>
      <w:r w:rsidRPr="0038024C">
        <w:rPr>
          <w:rFonts w:eastAsia="Times New Roman"/>
          <w:sz w:val="24"/>
          <w:szCs w:val="24"/>
          <w:lang w:val="es-CO" w:eastAsia="es-ES"/>
        </w:rPr>
        <w:t xml:space="preserve">el Banco </w:t>
      </w:r>
      <w:r w:rsidR="005A25D6" w:rsidRPr="0038024C">
        <w:rPr>
          <w:rFonts w:eastAsia="Times New Roman"/>
          <w:sz w:val="24"/>
          <w:szCs w:val="24"/>
          <w:lang w:val="es-CO" w:eastAsia="es-ES"/>
        </w:rPr>
        <w:t xml:space="preserve">debió manipular </w:t>
      </w:r>
      <w:r w:rsidRPr="0038024C">
        <w:rPr>
          <w:rFonts w:eastAsia="Times New Roman"/>
          <w:sz w:val="24"/>
          <w:szCs w:val="24"/>
          <w:lang w:val="es-CO" w:eastAsia="es-ES"/>
        </w:rPr>
        <w:t>los billetes</w:t>
      </w:r>
      <w:r w:rsidR="005A25D6" w:rsidRPr="0038024C">
        <w:rPr>
          <w:rFonts w:eastAsia="Times New Roman"/>
          <w:sz w:val="24"/>
          <w:szCs w:val="24"/>
          <w:lang w:val="es-CO" w:eastAsia="es-ES"/>
        </w:rPr>
        <w:t xml:space="preserve"> recibidos</w:t>
      </w:r>
      <w:r w:rsidRPr="0038024C">
        <w:rPr>
          <w:rFonts w:eastAsia="Times New Roman"/>
          <w:sz w:val="24"/>
          <w:szCs w:val="24"/>
          <w:lang w:val="es-CO" w:eastAsia="es-ES"/>
        </w:rPr>
        <w:t>, por cuanto fueron entregado</w:t>
      </w:r>
      <w:r w:rsidR="00E954B5" w:rsidRPr="0038024C">
        <w:rPr>
          <w:rFonts w:eastAsia="Times New Roman"/>
          <w:sz w:val="24"/>
          <w:szCs w:val="24"/>
          <w:lang w:val="es-CO" w:eastAsia="es-ES"/>
        </w:rPr>
        <w:t>s</w:t>
      </w:r>
      <w:r w:rsidRPr="0038024C">
        <w:rPr>
          <w:rFonts w:eastAsia="Times New Roman"/>
          <w:sz w:val="24"/>
          <w:szCs w:val="24"/>
          <w:lang w:val="es-CO" w:eastAsia="es-ES"/>
        </w:rPr>
        <w:t xml:space="preserve"> en una maleta negra, y devueltos por aquel en do</w:t>
      </w:r>
      <w:r w:rsidR="005A25D6" w:rsidRPr="0038024C">
        <w:rPr>
          <w:rFonts w:eastAsia="Times New Roman"/>
          <w:sz w:val="24"/>
          <w:szCs w:val="24"/>
          <w:lang w:val="es-CO" w:eastAsia="es-ES"/>
        </w:rPr>
        <w:t>s</w:t>
      </w:r>
      <w:r w:rsidRPr="0038024C">
        <w:rPr>
          <w:rFonts w:eastAsia="Times New Roman"/>
          <w:sz w:val="24"/>
          <w:szCs w:val="24"/>
          <w:lang w:val="es-CO" w:eastAsia="es-ES"/>
        </w:rPr>
        <w:t xml:space="preserve"> cajas de cartón rotuladas. </w:t>
      </w:r>
      <w:r w:rsidR="005A25D6" w:rsidRPr="0038024C">
        <w:rPr>
          <w:rFonts w:eastAsia="Times New Roman"/>
          <w:sz w:val="24"/>
          <w:szCs w:val="24"/>
          <w:lang w:val="es-CO" w:eastAsia="es-ES"/>
        </w:rPr>
        <w:t xml:space="preserve">Adicionalmente, </w:t>
      </w:r>
      <w:r w:rsidR="00E954B5" w:rsidRPr="0038024C">
        <w:rPr>
          <w:rFonts w:eastAsia="Times New Roman"/>
          <w:sz w:val="24"/>
          <w:szCs w:val="24"/>
          <w:lang w:val="es-CO" w:eastAsia="es-ES"/>
        </w:rPr>
        <w:t>sugirió</w:t>
      </w:r>
      <w:r w:rsidR="005A25D6" w:rsidRPr="0038024C">
        <w:rPr>
          <w:rFonts w:eastAsia="Times New Roman"/>
          <w:sz w:val="24"/>
          <w:szCs w:val="24"/>
          <w:lang w:val="es-CO" w:eastAsia="es-ES"/>
        </w:rPr>
        <w:t xml:space="preserve"> que mientras el 4 de noviembre de 2009 en la caja fuerte de aquella entidad reposaban cinco </w:t>
      </w:r>
      <w:r w:rsidR="005A25D6" w:rsidRPr="0038024C">
        <w:rPr>
          <w:rFonts w:eastAsia="Times New Roman"/>
          <w:sz w:val="24"/>
          <w:szCs w:val="24"/>
          <w:lang w:val="es-CO" w:eastAsia="es-ES"/>
        </w:rPr>
        <w:lastRenderedPageBreak/>
        <w:t>registro</w:t>
      </w:r>
      <w:r w:rsidR="00E954B5" w:rsidRPr="0038024C">
        <w:rPr>
          <w:rFonts w:eastAsia="Times New Roman"/>
          <w:sz w:val="24"/>
          <w:szCs w:val="24"/>
          <w:lang w:val="es-CO" w:eastAsia="es-ES"/>
        </w:rPr>
        <w:t>s</w:t>
      </w:r>
      <w:r w:rsidR="005A25D6" w:rsidRPr="0038024C">
        <w:rPr>
          <w:rFonts w:eastAsia="Times New Roman"/>
          <w:sz w:val="24"/>
          <w:szCs w:val="24"/>
          <w:lang w:val="es-CO" w:eastAsia="es-ES"/>
        </w:rPr>
        <w:t xml:space="preserve"> de custodia más dos de los dólares incautados (es decir, 7 registros en total), en el acta de arqueo del 30 de noviembre de 2009 no se incluyeron los dos </w:t>
      </w:r>
      <w:r w:rsidR="00E954B5" w:rsidRPr="0038024C">
        <w:rPr>
          <w:rFonts w:eastAsia="Times New Roman"/>
          <w:sz w:val="24"/>
          <w:szCs w:val="24"/>
          <w:lang w:val="es-CO" w:eastAsia="es-ES"/>
        </w:rPr>
        <w:t>números de identificación con los</w:t>
      </w:r>
      <w:r w:rsidR="005A25D6" w:rsidRPr="0038024C">
        <w:rPr>
          <w:rFonts w:eastAsia="Times New Roman"/>
          <w:sz w:val="24"/>
          <w:szCs w:val="24"/>
          <w:lang w:val="es-CO" w:eastAsia="es-ES"/>
        </w:rPr>
        <w:t xml:space="preserve"> cual</w:t>
      </w:r>
      <w:r w:rsidR="00E954B5" w:rsidRPr="0038024C">
        <w:rPr>
          <w:rFonts w:eastAsia="Times New Roman"/>
          <w:sz w:val="24"/>
          <w:szCs w:val="24"/>
          <w:lang w:val="es-CO" w:eastAsia="es-ES"/>
        </w:rPr>
        <w:t>es</w:t>
      </w:r>
      <w:r w:rsidR="005A25D6" w:rsidRPr="0038024C">
        <w:rPr>
          <w:rFonts w:eastAsia="Times New Roman"/>
          <w:sz w:val="24"/>
          <w:szCs w:val="24"/>
          <w:lang w:val="es-CO" w:eastAsia="es-ES"/>
        </w:rPr>
        <w:t xml:space="preserve"> fueron depositadas las cajas contentivas de los dólares en cuestión.</w:t>
      </w:r>
    </w:p>
    <w:p w14:paraId="79B5C4E9" w14:textId="77777777" w:rsidR="005A25D6" w:rsidRPr="0038024C" w:rsidRDefault="005A25D6" w:rsidP="005A25D6">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4D501C26" w14:textId="77777777" w:rsidR="005A25D6" w:rsidRPr="0038024C" w:rsidRDefault="005A25D6" w:rsidP="00E954B5">
      <w:pPr>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 xml:space="preserve">Por otro lado, </w:t>
      </w:r>
      <w:r w:rsidR="00E954B5" w:rsidRPr="0038024C">
        <w:rPr>
          <w:rFonts w:eastAsia="Times New Roman"/>
          <w:sz w:val="24"/>
          <w:szCs w:val="24"/>
          <w:lang w:val="es-CO" w:eastAsia="es-ES"/>
        </w:rPr>
        <w:t>afirmó</w:t>
      </w:r>
      <w:r w:rsidRPr="0038024C">
        <w:rPr>
          <w:rFonts w:eastAsia="Times New Roman"/>
          <w:sz w:val="24"/>
          <w:szCs w:val="24"/>
          <w:lang w:val="es-CO" w:eastAsia="es-ES"/>
        </w:rPr>
        <w:t xml:space="preserve"> que la falta de voluntad delictiva de la Fiscal Muentes puede inferirse de su intención de realizar la segunda inspección sobre los billetes al interior del Ba</w:t>
      </w:r>
      <w:r w:rsidR="00E954B5" w:rsidRPr="0038024C">
        <w:rPr>
          <w:rFonts w:eastAsia="Times New Roman"/>
          <w:sz w:val="24"/>
          <w:szCs w:val="24"/>
          <w:lang w:val="es-CO" w:eastAsia="es-ES"/>
        </w:rPr>
        <w:t>nco de la República, pero recordó</w:t>
      </w:r>
      <w:r w:rsidRPr="0038024C">
        <w:rPr>
          <w:rFonts w:eastAsia="Times New Roman"/>
          <w:sz w:val="24"/>
          <w:szCs w:val="24"/>
          <w:lang w:val="es-CO" w:eastAsia="es-ES"/>
        </w:rPr>
        <w:t xml:space="preserve"> que tal diligencia no</w:t>
      </w:r>
      <w:r w:rsidR="00E954B5" w:rsidRPr="0038024C">
        <w:rPr>
          <w:rFonts w:eastAsia="Times New Roman"/>
          <w:sz w:val="24"/>
          <w:szCs w:val="24"/>
          <w:lang w:val="es-CO" w:eastAsia="es-ES"/>
        </w:rPr>
        <w:t xml:space="preserve"> pudo realizarse en dicho lugar</w:t>
      </w:r>
      <w:r w:rsidRPr="0038024C">
        <w:rPr>
          <w:rFonts w:eastAsia="Times New Roman"/>
          <w:sz w:val="24"/>
          <w:szCs w:val="24"/>
          <w:lang w:val="es-CO" w:eastAsia="es-ES"/>
        </w:rPr>
        <w:t xml:space="preserve"> por políticas </w:t>
      </w:r>
      <w:r w:rsidR="00E954B5" w:rsidRPr="0038024C">
        <w:rPr>
          <w:rFonts w:eastAsia="Times New Roman"/>
          <w:sz w:val="24"/>
          <w:szCs w:val="24"/>
          <w:lang w:val="es-CO" w:eastAsia="es-ES"/>
        </w:rPr>
        <w:t xml:space="preserve">internas </w:t>
      </w:r>
      <w:r w:rsidRPr="0038024C">
        <w:rPr>
          <w:rFonts w:eastAsia="Times New Roman"/>
          <w:sz w:val="24"/>
          <w:szCs w:val="24"/>
          <w:lang w:val="es-CO" w:eastAsia="es-ES"/>
        </w:rPr>
        <w:t>de</w:t>
      </w:r>
      <w:r w:rsidR="00E954B5" w:rsidRPr="0038024C">
        <w:rPr>
          <w:rFonts w:eastAsia="Times New Roman"/>
          <w:sz w:val="24"/>
          <w:szCs w:val="24"/>
          <w:lang w:val="es-CO" w:eastAsia="es-ES"/>
        </w:rPr>
        <w:t xml:space="preserve"> </w:t>
      </w:r>
      <w:r w:rsidRPr="0038024C">
        <w:rPr>
          <w:rFonts w:eastAsia="Times New Roman"/>
          <w:sz w:val="24"/>
          <w:szCs w:val="24"/>
          <w:lang w:val="es-CO" w:eastAsia="es-ES"/>
        </w:rPr>
        <w:t xml:space="preserve">la institución financiera. </w:t>
      </w:r>
    </w:p>
    <w:p w14:paraId="1554C13D" w14:textId="77777777" w:rsidR="005A25D6" w:rsidRPr="0038024C" w:rsidRDefault="005A25D6" w:rsidP="005A25D6">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6F85F60F" w14:textId="77777777" w:rsidR="005A25D6" w:rsidRPr="0038024C" w:rsidRDefault="008B535E" w:rsidP="00E954B5">
      <w:pPr>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También advierte</w:t>
      </w:r>
      <w:r w:rsidR="005A25D6" w:rsidRPr="0038024C">
        <w:rPr>
          <w:rFonts w:eastAsia="Times New Roman"/>
          <w:sz w:val="24"/>
          <w:szCs w:val="24"/>
          <w:lang w:val="es-CO" w:eastAsia="es-ES"/>
        </w:rPr>
        <w:t xml:space="preserve"> que </w:t>
      </w:r>
      <w:r w:rsidRPr="0038024C">
        <w:rPr>
          <w:rFonts w:eastAsia="Times New Roman"/>
          <w:sz w:val="24"/>
          <w:szCs w:val="24"/>
          <w:lang w:val="es-CO" w:eastAsia="es-ES"/>
        </w:rPr>
        <w:t>resulta</w:t>
      </w:r>
      <w:r w:rsidR="004F0A7D" w:rsidRPr="0038024C">
        <w:rPr>
          <w:rFonts w:eastAsia="Times New Roman"/>
          <w:sz w:val="24"/>
          <w:szCs w:val="24"/>
          <w:lang w:val="es-CO" w:eastAsia="es-ES"/>
        </w:rPr>
        <w:t xml:space="preserve"> imposible fotocopiar los 20.001 billetes de dólares </w:t>
      </w:r>
      <w:r w:rsidR="005A25D6" w:rsidRPr="0038024C">
        <w:rPr>
          <w:rFonts w:eastAsia="Times New Roman"/>
          <w:sz w:val="24"/>
          <w:szCs w:val="24"/>
          <w:lang w:val="es-CO" w:eastAsia="es-ES"/>
        </w:rPr>
        <w:t>en</w:t>
      </w:r>
      <w:r w:rsidR="004F0A7D" w:rsidRPr="0038024C">
        <w:rPr>
          <w:rFonts w:eastAsia="Times New Roman"/>
          <w:sz w:val="24"/>
          <w:szCs w:val="24"/>
          <w:lang w:val="es-CO" w:eastAsia="es-ES"/>
        </w:rPr>
        <w:t xml:space="preserve"> el</w:t>
      </w:r>
      <w:r w:rsidR="005A25D6" w:rsidRPr="0038024C">
        <w:rPr>
          <w:rFonts w:eastAsia="Times New Roman"/>
          <w:sz w:val="24"/>
          <w:szCs w:val="24"/>
          <w:lang w:val="es-CO" w:eastAsia="es-ES"/>
        </w:rPr>
        <w:t xml:space="preserve"> lapso de tiempo </w:t>
      </w:r>
      <w:r w:rsidR="004F0A7D" w:rsidRPr="0038024C">
        <w:rPr>
          <w:rFonts w:eastAsia="Times New Roman"/>
          <w:sz w:val="24"/>
          <w:szCs w:val="24"/>
          <w:lang w:val="es-CO" w:eastAsia="es-ES"/>
        </w:rPr>
        <w:t xml:space="preserve">que trascurrió entre </w:t>
      </w:r>
      <w:r w:rsidR="005A25D6" w:rsidRPr="0038024C">
        <w:rPr>
          <w:rFonts w:eastAsia="Times New Roman"/>
          <w:sz w:val="24"/>
          <w:szCs w:val="24"/>
          <w:lang w:val="es-CO" w:eastAsia="es-ES"/>
        </w:rPr>
        <w:t xml:space="preserve">recibió </w:t>
      </w:r>
      <w:r w:rsidR="004F0A7D" w:rsidRPr="0038024C">
        <w:rPr>
          <w:rFonts w:eastAsia="Times New Roman"/>
          <w:sz w:val="24"/>
          <w:szCs w:val="24"/>
          <w:lang w:val="es-CO" w:eastAsia="es-ES"/>
        </w:rPr>
        <w:t>d</w:t>
      </w:r>
      <w:r w:rsidR="005A25D6" w:rsidRPr="0038024C">
        <w:rPr>
          <w:rFonts w:eastAsia="Times New Roman"/>
          <w:sz w:val="24"/>
          <w:szCs w:val="24"/>
          <w:lang w:val="es-CO" w:eastAsia="es-ES"/>
        </w:rPr>
        <w:t>el dinero e</w:t>
      </w:r>
      <w:r w:rsidR="004F0A7D" w:rsidRPr="0038024C">
        <w:rPr>
          <w:rFonts w:eastAsia="Times New Roman"/>
          <w:sz w:val="24"/>
          <w:szCs w:val="24"/>
          <w:lang w:val="es-CO" w:eastAsia="es-ES"/>
        </w:rPr>
        <w:t>n la mañana de</w:t>
      </w:r>
      <w:r w:rsidR="005A25D6" w:rsidRPr="0038024C">
        <w:rPr>
          <w:rFonts w:eastAsia="Times New Roman"/>
          <w:sz w:val="24"/>
          <w:szCs w:val="24"/>
          <w:lang w:val="es-CO" w:eastAsia="es-ES"/>
        </w:rPr>
        <w:t xml:space="preserve">l 10 de febrero de 2009, y </w:t>
      </w:r>
      <w:r w:rsidR="004F0A7D" w:rsidRPr="0038024C">
        <w:rPr>
          <w:rFonts w:eastAsia="Times New Roman"/>
          <w:sz w:val="24"/>
          <w:szCs w:val="24"/>
          <w:lang w:val="es-CO" w:eastAsia="es-ES"/>
        </w:rPr>
        <w:t>su</w:t>
      </w:r>
      <w:r w:rsidRPr="0038024C">
        <w:rPr>
          <w:rFonts w:eastAsia="Times New Roman"/>
          <w:sz w:val="24"/>
          <w:szCs w:val="24"/>
          <w:lang w:val="es-CO" w:eastAsia="es-ES"/>
        </w:rPr>
        <w:t xml:space="preserve"> entrega</w:t>
      </w:r>
      <w:r w:rsidR="005A25D6" w:rsidRPr="0038024C">
        <w:rPr>
          <w:rFonts w:eastAsia="Times New Roman"/>
          <w:sz w:val="24"/>
          <w:szCs w:val="24"/>
          <w:lang w:val="es-CO" w:eastAsia="es-ES"/>
        </w:rPr>
        <w:t xml:space="preserve"> en la oficina local del CTI</w:t>
      </w:r>
      <w:r w:rsidRPr="0038024C">
        <w:rPr>
          <w:rFonts w:eastAsia="Times New Roman"/>
          <w:sz w:val="24"/>
          <w:szCs w:val="24"/>
          <w:lang w:val="es-CO" w:eastAsia="es-ES"/>
        </w:rPr>
        <w:t>,</w:t>
      </w:r>
      <w:r w:rsidR="004F0A7D" w:rsidRPr="0038024C">
        <w:rPr>
          <w:rFonts w:eastAsia="Times New Roman"/>
          <w:sz w:val="24"/>
          <w:szCs w:val="24"/>
          <w:lang w:val="es-CO" w:eastAsia="es-ES"/>
        </w:rPr>
        <w:t xml:space="preserve"> el mismo día a las 2 p.m.</w:t>
      </w:r>
      <w:r w:rsidR="005A25D6" w:rsidRPr="0038024C">
        <w:rPr>
          <w:rFonts w:eastAsia="Times New Roman"/>
          <w:sz w:val="24"/>
          <w:szCs w:val="24"/>
          <w:lang w:val="es-CO" w:eastAsia="es-ES"/>
        </w:rPr>
        <w:t xml:space="preserve">, </w:t>
      </w:r>
      <w:r w:rsidR="004F0A7D" w:rsidRPr="0038024C">
        <w:rPr>
          <w:rFonts w:eastAsia="Times New Roman"/>
          <w:sz w:val="24"/>
          <w:szCs w:val="24"/>
          <w:lang w:val="es-CO" w:eastAsia="es-ES"/>
        </w:rPr>
        <w:t xml:space="preserve">lo cual se comprueba con el ejercicio que realizó al interior del proceso penal abierto </w:t>
      </w:r>
      <w:r w:rsidRPr="0038024C">
        <w:rPr>
          <w:rFonts w:eastAsia="Times New Roman"/>
          <w:sz w:val="24"/>
          <w:szCs w:val="24"/>
          <w:lang w:val="es-CO" w:eastAsia="es-ES"/>
        </w:rPr>
        <w:t>por</w:t>
      </w:r>
      <w:r w:rsidR="004F0A7D" w:rsidRPr="0038024C">
        <w:rPr>
          <w:rFonts w:eastAsia="Times New Roman"/>
          <w:sz w:val="24"/>
          <w:szCs w:val="24"/>
          <w:lang w:val="es-CO" w:eastAsia="es-ES"/>
        </w:rPr>
        <w:t xml:space="preserve"> los mismos hechos, en donde contrató a una “</w:t>
      </w:r>
      <w:r w:rsidR="004F0A7D" w:rsidRPr="0038024C">
        <w:rPr>
          <w:rFonts w:eastAsia="Times New Roman"/>
          <w:i/>
          <w:sz w:val="24"/>
          <w:szCs w:val="24"/>
          <w:lang w:val="es-CO" w:eastAsia="es-ES"/>
        </w:rPr>
        <w:t>investigadora privada</w:t>
      </w:r>
      <w:r w:rsidR="004F0A7D" w:rsidRPr="0038024C">
        <w:rPr>
          <w:rFonts w:eastAsia="Times New Roman"/>
          <w:sz w:val="24"/>
          <w:szCs w:val="24"/>
          <w:lang w:val="es-CO" w:eastAsia="es-ES"/>
        </w:rPr>
        <w:t xml:space="preserve">” y </w:t>
      </w:r>
      <w:r w:rsidRPr="0038024C">
        <w:rPr>
          <w:rFonts w:eastAsia="Times New Roman"/>
          <w:sz w:val="24"/>
          <w:szCs w:val="24"/>
          <w:lang w:val="es-CO" w:eastAsia="es-ES"/>
        </w:rPr>
        <w:t xml:space="preserve">a </w:t>
      </w:r>
      <w:r w:rsidR="004F0A7D" w:rsidRPr="0038024C">
        <w:rPr>
          <w:rFonts w:eastAsia="Times New Roman"/>
          <w:sz w:val="24"/>
          <w:szCs w:val="24"/>
          <w:lang w:val="es-CO" w:eastAsia="es-ES"/>
        </w:rPr>
        <w:t xml:space="preserve">tres ayudantes, para que fotocopiaran esa cantidad de billetes, lo cual les tomó en total 57 horas y 30 minutos. </w:t>
      </w:r>
    </w:p>
    <w:p w14:paraId="013D806F" w14:textId="77777777" w:rsidR="00207FEC" w:rsidRPr="0038024C" w:rsidRDefault="00207FEC" w:rsidP="00207FEC">
      <w:pPr>
        <w:pStyle w:val="Prrafodelista"/>
        <w:rPr>
          <w:rFonts w:eastAsia="Times New Roman"/>
          <w:sz w:val="24"/>
          <w:szCs w:val="24"/>
          <w:lang w:val="es-CO" w:eastAsia="es-ES"/>
        </w:rPr>
      </w:pPr>
    </w:p>
    <w:p w14:paraId="2F74D3DA" w14:textId="77777777" w:rsidR="00207FEC" w:rsidRPr="0038024C" w:rsidRDefault="004F0A7D" w:rsidP="008B535E">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En auto del 18 de mayo de 2012 el magistrado ponente decretó más pruebas, entre ellas, las solicitadas en el escrito de descargos de la funcionaria investigada</w:t>
      </w:r>
      <w:r w:rsidRPr="0038024C">
        <w:rPr>
          <w:rStyle w:val="Refdenotaalpie"/>
          <w:rFonts w:eastAsia="Times New Roman"/>
          <w:sz w:val="24"/>
          <w:szCs w:val="24"/>
          <w:lang w:val="es-CO" w:eastAsia="es-ES"/>
        </w:rPr>
        <w:footnoteReference w:id="20"/>
      </w:r>
      <w:r w:rsidRPr="0038024C">
        <w:rPr>
          <w:rFonts w:eastAsia="Times New Roman"/>
          <w:sz w:val="24"/>
          <w:szCs w:val="24"/>
          <w:lang w:val="es-CO" w:eastAsia="es-ES"/>
        </w:rPr>
        <w:t xml:space="preserve">. </w:t>
      </w:r>
    </w:p>
    <w:p w14:paraId="2FF02E82" w14:textId="77777777" w:rsidR="004F0A7D" w:rsidRPr="0038024C" w:rsidRDefault="004F0A7D" w:rsidP="004F0A7D">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2C350E2D" w14:textId="77777777" w:rsidR="00D55485" w:rsidRPr="0038024C" w:rsidRDefault="002314F0" w:rsidP="008B535E">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El 4 de junio de 2012 la investigada volvió a pronunciarse sobre los hechos objeto de controversia</w:t>
      </w:r>
      <w:r w:rsidR="00690417" w:rsidRPr="0038024C">
        <w:rPr>
          <w:rStyle w:val="Refdenotaalpie"/>
          <w:rFonts w:eastAsia="Times New Roman"/>
          <w:sz w:val="24"/>
          <w:szCs w:val="24"/>
          <w:lang w:val="es-CO" w:eastAsia="es-ES"/>
        </w:rPr>
        <w:footnoteReference w:id="21"/>
      </w:r>
      <w:r w:rsidRPr="0038024C">
        <w:rPr>
          <w:rFonts w:eastAsia="Times New Roman"/>
          <w:sz w:val="24"/>
          <w:szCs w:val="24"/>
          <w:lang w:val="es-CO" w:eastAsia="es-ES"/>
        </w:rPr>
        <w:t>. Al respecto, reiteró que el 3 de noviembre de 2009 el documentólogo Bairon Mena Mena le dio a entender que había realizado la inspección de todos y cada uno de los billetes incautados, y que de “</w:t>
      </w:r>
      <w:r w:rsidRPr="0038024C">
        <w:rPr>
          <w:rFonts w:eastAsia="Times New Roman"/>
          <w:i/>
          <w:sz w:val="24"/>
          <w:szCs w:val="24"/>
          <w:lang w:val="es-CO" w:eastAsia="es-ES"/>
        </w:rPr>
        <w:t>muy buena fe</w:t>
      </w:r>
      <w:r w:rsidRPr="0038024C">
        <w:rPr>
          <w:rFonts w:eastAsia="Times New Roman"/>
          <w:sz w:val="24"/>
          <w:szCs w:val="24"/>
          <w:lang w:val="es-CO" w:eastAsia="es-ES"/>
        </w:rPr>
        <w:t xml:space="preserve">” ella suscribió el acta de recibo de los mismos, </w:t>
      </w:r>
      <w:r w:rsidRPr="0038024C">
        <w:rPr>
          <w:rFonts w:eastAsia="Times New Roman"/>
          <w:i/>
          <w:sz w:val="24"/>
          <w:szCs w:val="24"/>
          <w:lang w:val="es-CO" w:eastAsia="es-ES"/>
        </w:rPr>
        <w:t xml:space="preserve">“sin leer su contenido, por la premura o apuro de que era objeto por parte del </w:t>
      </w:r>
      <w:r w:rsidR="00D55485" w:rsidRPr="0038024C">
        <w:rPr>
          <w:rFonts w:eastAsia="Times New Roman"/>
          <w:i/>
          <w:sz w:val="24"/>
          <w:szCs w:val="24"/>
          <w:lang w:val="es-CO" w:eastAsia="es-ES"/>
        </w:rPr>
        <w:t>comandante del Departamento de Córdoba que argumentaba que se tenía que trasladar inmediatamente esos dineros al Banco de la República”</w:t>
      </w:r>
      <w:r w:rsidR="00D55485" w:rsidRPr="0038024C">
        <w:rPr>
          <w:rFonts w:eastAsia="Times New Roman"/>
          <w:sz w:val="24"/>
          <w:szCs w:val="24"/>
          <w:lang w:val="es-CO" w:eastAsia="es-ES"/>
        </w:rPr>
        <w:t xml:space="preserve">. Por lo cual, para el mes de enero </w:t>
      </w:r>
      <w:r w:rsidR="00A75562" w:rsidRPr="0038024C">
        <w:rPr>
          <w:rFonts w:eastAsia="Times New Roman"/>
          <w:sz w:val="24"/>
          <w:szCs w:val="24"/>
          <w:lang w:val="es-CO" w:eastAsia="es-ES"/>
        </w:rPr>
        <w:t xml:space="preserve">de 2010 </w:t>
      </w:r>
      <w:r w:rsidR="00D55485" w:rsidRPr="0038024C">
        <w:rPr>
          <w:rFonts w:eastAsia="Times New Roman"/>
          <w:sz w:val="24"/>
          <w:szCs w:val="24"/>
          <w:lang w:val="es-CO" w:eastAsia="es-ES"/>
        </w:rPr>
        <w:t>se p</w:t>
      </w:r>
      <w:r w:rsidR="008B535E" w:rsidRPr="0038024C">
        <w:rPr>
          <w:rFonts w:eastAsia="Times New Roman"/>
          <w:sz w:val="24"/>
          <w:szCs w:val="24"/>
          <w:lang w:val="es-CO" w:eastAsia="es-ES"/>
        </w:rPr>
        <w:t xml:space="preserve">ercató de la verificación incompleta de </w:t>
      </w:r>
      <w:r w:rsidR="00D55485" w:rsidRPr="0038024C">
        <w:rPr>
          <w:rFonts w:eastAsia="Times New Roman"/>
          <w:sz w:val="24"/>
          <w:szCs w:val="24"/>
          <w:lang w:val="es-CO" w:eastAsia="es-ES"/>
        </w:rPr>
        <w:t>la autenticidad de los billet</w:t>
      </w:r>
      <w:r w:rsidR="008B535E" w:rsidRPr="0038024C">
        <w:rPr>
          <w:rFonts w:eastAsia="Times New Roman"/>
          <w:sz w:val="24"/>
          <w:szCs w:val="24"/>
          <w:lang w:val="es-CO" w:eastAsia="es-ES"/>
        </w:rPr>
        <w:t>es encontrados, situación que la</w:t>
      </w:r>
      <w:r w:rsidR="00D55485" w:rsidRPr="0038024C">
        <w:rPr>
          <w:rFonts w:eastAsia="Times New Roman"/>
          <w:sz w:val="24"/>
          <w:szCs w:val="24"/>
          <w:lang w:val="es-CO" w:eastAsia="es-ES"/>
        </w:rPr>
        <w:t xml:space="preserve"> llevó a ordenar una nueva diligencia sobre los mismos. </w:t>
      </w:r>
    </w:p>
    <w:p w14:paraId="0A6DA77C" w14:textId="77777777" w:rsidR="00D55485" w:rsidRPr="0038024C" w:rsidRDefault="00D55485" w:rsidP="00D55485">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2BBEF4B0" w14:textId="77777777" w:rsidR="00690417" w:rsidRPr="0038024C" w:rsidRDefault="00A75562" w:rsidP="008B535E">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lastRenderedPageBreak/>
        <w:t xml:space="preserve">El resto de su narración coincide con lo aseverado previamente en su escrito del 22 de marzo de 2011. Con respecto a su negativa de contar </w:t>
      </w:r>
      <w:r w:rsidR="00690417" w:rsidRPr="0038024C">
        <w:rPr>
          <w:rFonts w:eastAsia="Times New Roman"/>
          <w:sz w:val="24"/>
          <w:szCs w:val="24"/>
          <w:lang w:val="es-CO" w:eastAsia="es-ES"/>
        </w:rPr>
        <w:t xml:space="preserve">y verificar </w:t>
      </w:r>
      <w:r w:rsidRPr="0038024C">
        <w:rPr>
          <w:rFonts w:eastAsia="Times New Roman"/>
          <w:sz w:val="24"/>
          <w:szCs w:val="24"/>
          <w:lang w:val="es-CO" w:eastAsia="es-ES"/>
        </w:rPr>
        <w:t>el dinero recibido por el Banco de la República el 10 de febrero de 2010, la funcionaria no ofreció explicaciones y frente a su rechazo de recibir escolta policial para trasladar los billetes de aquel a la sede del CTI en Montería, la funcionaria aseguró que la “</w:t>
      </w:r>
      <w:r w:rsidRPr="0038024C">
        <w:rPr>
          <w:rFonts w:eastAsia="Times New Roman"/>
          <w:i/>
          <w:sz w:val="24"/>
          <w:szCs w:val="24"/>
          <w:lang w:val="es-CO" w:eastAsia="es-ES"/>
        </w:rPr>
        <w:t>idea</w:t>
      </w:r>
      <w:r w:rsidRPr="0038024C">
        <w:rPr>
          <w:rFonts w:eastAsia="Times New Roman"/>
          <w:sz w:val="24"/>
          <w:szCs w:val="24"/>
          <w:lang w:val="es-CO" w:eastAsia="es-ES"/>
        </w:rPr>
        <w:t>” que “</w:t>
      </w:r>
      <w:r w:rsidRPr="0038024C">
        <w:rPr>
          <w:rFonts w:eastAsia="Times New Roman"/>
          <w:i/>
          <w:sz w:val="24"/>
          <w:szCs w:val="24"/>
          <w:lang w:val="es-CO" w:eastAsia="es-ES"/>
        </w:rPr>
        <w:t>de inmediato se [l]e vino a la cabeza</w:t>
      </w:r>
      <w:r w:rsidRPr="0038024C">
        <w:rPr>
          <w:rFonts w:eastAsia="Times New Roman"/>
          <w:sz w:val="24"/>
          <w:szCs w:val="24"/>
          <w:lang w:val="es-CO" w:eastAsia="es-ES"/>
        </w:rPr>
        <w:t>” es que corría mayor riesgo si los transportaba con ayuda de la policía, pues muchos casos de “</w:t>
      </w:r>
      <w:r w:rsidRPr="0038024C">
        <w:rPr>
          <w:rFonts w:eastAsia="Times New Roman"/>
          <w:i/>
          <w:sz w:val="24"/>
          <w:szCs w:val="24"/>
          <w:lang w:val="es-CO" w:eastAsia="es-ES"/>
        </w:rPr>
        <w:t>fleteo</w:t>
      </w:r>
      <w:r w:rsidRPr="0038024C">
        <w:rPr>
          <w:rFonts w:eastAsia="Times New Roman"/>
          <w:sz w:val="24"/>
          <w:szCs w:val="24"/>
          <w:lang w:val="es-CO" w:eastAsia="es-ES"/>
        </w:rPr>
        <w:t>” en la región fueron cometidos con la participación de miembros de la Fuerza Pública</w:t>
      </w:r>
      <w:r w:rsidR="00690417" w:rsidRPr="0038024C">
        <w:rPr>
          <w:rFonts w:eastAsia="Times New Roman"/>
          <w:sz w:val="24"/>
          <w:szCs w:val="24"/>
          <w:lang w:val="es-CO" w:eastAsia="es-ES"/>
        </w:rPr>
        <w:t>, por lo cual, prefirió pedirle asistencia a su esposo, quien la llevó con los billetes a la mencionada dependencia</w:t>
      </w:r>
      <w:r w:rsidR="008B535E" w:rsidRPr="0038024C">
        <w:rPr>
          <w:rFonts w:eastAsia="Times New Roman"/>
          <w:sz w:val="24"/>
          <w:szCs w:val="24"/>
          <w:lang w:val="es-CO" w:eastAsia="es-ES"/>
        </w:rPr>
        <w:t xml:space="preserve"> oficial</w:t>
      </w:r>
      <w:r w:rsidRPr="0038024C">
        <w:rPr>
          <w:rFonts w:eastAsia="Times New Roman"/>
          <w:sz w:val="24"/>
          <w:szCs w:val="24"/>
          <w:lang w:val="es-CO" w:eastAsia="es-ES"/>
        </w:rPr>
        <w:t>.</w:t>
      </w:r>
    </w:p>
    <w:p w14:paraId="57BDBB59" w14:textId="77777777" w:rsidR="00690417" w:rsidRPr="0038024C" w:rsidRDefault="00690417" w:rsidP="00D55485">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24C91864" w14:textId="77777777" w:rsidR="00690417" w:rsidRPr="0038024C" w:rsidRDefault="00690417" w:rsidP="008B535E">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Finalmente, ef</w:t>
      </w:r>
      <w:r w:rsidR="008B535E" w:rsidRPr="0038024C">
        <w:rPr>
          <w:rFonts w:eastAsia="Times New Roman"/>
          <w:sz w:val="24"/>
          <w:szCs w:val="24"/>
          <w:lang w:val="es-CO" w:eastAsia="es-ES"/>
        </w:rPr>
        <w:t>ectuó</w:t>
      </w:r>
      <w:r w:rsidRPr="0038024C">
        <w:rPr>
          <w:rFonts w:eastAsia="Times New Roman"/>
          <w:sz w:val="24"/>
          <w:szCs w:val="24"/>
          <w:lang w:val="es-CO" w:eastAsia="es-ES"/>
        </w:rPr>
        <w:t xml:space="preserve"> una narración de las etapas procesales que a la fecha se habían surtido al interior del proceso penal abierto en su contra por los mismos hechos. </w:t>
      </w:r>
    </w:p>
    <w:p w14:paraId="51B98866" w14:textId="77777777" w:rsidR="00690417" w:rsidRPr="0038024C" w:rsidRDefault="00690417" w:rsidP="00D55485">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55B28340" w14:textId="77777777" w:rsidR="00690417" w:rsidRPr="0038024C" w:rsidRDefault="00690417" w:rsidP="008B535E">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En oficio recibido el 15 de junio de 2012, la Unidad de Seguridad Electrónica del Banco de la República envió “</w:t>
      </w:r>
      <w:r w:rsidRPr="0038024C">
        <w:rPr>
          <w:rFonts w:eastAsia="Times New Roman"/>
          <w:i/>
          <w:sz w:val="24"/>
          <w:szCs w:val="24"/>
          <w:lang w:val="es-CO" w:eastAsia="es-ES"/>
        </w:rPr>
        <w:t>copia original de los registros fílmicos</w:t>
      </w:r>
      <w:r w:rsidRPr="0038024C">
        <w:rPr>
          <w:rFonts w:eastAsia="Times New Roman"/>
          <w:sz w:val="24"/>
          <w:szCs w:val="24"/>
          <w:lang w:val="es-CO" w:eastAsia="es-ES"/>
        </w:rPr>
        <w:t>” del circuito cerrado de televisión del área de tesorería del Banco de la República de Montería, de los días 4 de noviembre de 2009, 10 de febrero de 2010 y 26 de abril del mismo año</w:t>
      </w:r>
      <w:r w:rsidRPr="0038024C">
        <w:rPr>
          <w:rStyle w:val="Refdenotaalpie"/>
          <w:rFonts w:eastAsia="Times New Roman"/>
          <w:sz w:val="24"/>
          <w:szCs w:val="24"/>
          <w:lang w:val="es-CO" w:eastAsia="es-ES"/>
        </w:rPr>
        <w:footnoteReference w:id="22"/>
      </w:r>
      <w:r w:rsidRPr="0038024C">
        <w:rPr>
          <w:rFonts w:eastAsia="Times New Roman"/>
          <w:sz w:val="24"/>
          <w:szCs w:val="24"/>
          <w:lang w:val="es-CO" w:eastAsia="es-ES"/>
        </w:rPr>
        <w:t>.</w:t>
      </w:r>
    </w:p>
    <w:p w14:paraId="3C62120E" w14:textId="77777777" w:rsidR="00690417" w:rsidRPr="0038024C" w:rsidRDefault="00690417" w:rsidP="00690417">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195B7AD4" w14:textId="77777777" w:rsidR="00BD165B" w:rsidRPr="0038024C" w:rsidRDefault="00BD165B" w:rsidP="008B535E">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 xml:space="preserve">El 8 de agosto de 2012 se recibió la declaración del Edwin Moreno Mena, miembro de la SIJIN de Montería. En su relato, describió los hechos que rodearon la incautación del dinero en cuestión el 2 de noviembre de 2009 y su puesta a disposición de la Fiscal </w:t>
      </w:r>
      <w:r w:rsidR="008B535E" w:rsidRPr="0038024C">
        <w:rPr>
          <w:rFonts w:eastAsia="Times New Roman"/>
          <w:sz w:val="24"/>
          <w:szCs w:val="24"/>
          <w:lang w:val="es-CO" w:eastAsia="es-ES"/>
        </w:rPr>
        <w:t>Rita Muentes a</w:t>
      </w:r>
      <w:r w:rsidRPr="0038024C">
        <w:rPr>
          <w:rFonts w:eastAsia="Times New Roman"/>
          <w:sz w:val="24"/>
          <w:szCs w:val="24"/>
          <w:lang w:val="es-CO" w:eastAsia="es-ES"/>
        </w:rPr>
        <w:t>l día sigu</w:t>
      </w:r>
      <w:r w:rsidR="00E75205" w:rsidRPr="0038024C">
        <w:rPr>
          <w:rFonts w:eastAsia="Times New Roman"/>
          <w:sz w:val="24"/>
          <w:szCs w:val="24"/>
          <w:lang w:val="es-CO" w:eastAsia="es-ES"/>
        </w:rPr>
        <w:t>i</w:t>
      </w:r>
      <w:r w:rsidRPr="0038024C">
        <w:rPr>
          <w:rFonts w:eastAsia="Times New Roman"/>
          <w:sz w:val="24"/>
          <w:szCs w:val="24"/>
          <w:lang w:val="es-CO" w:eastAsia="es-ES"/>
        </w:rPr>
        <w:t xml:space="preserve">ente. </w:t>
      </w:r>
    </w:p>
    <w:p w14:paraId="6583E563" w14:textId="77777777" w:rsidR="00BD165B" w:rsidRPr="0038024C" w:rsidRDefault="00BD165B" w:rsidP="00BD165B">
      <w:pPr>
        <w:pStyle w:val="Prrafodelista"/>
        <w:rPr>
          <w:rFonts w:eastAsia="Times New Roman"/>
          <w:sz w:val="24"/>
          <w:szCs w:val="24"/>
          <w:lang w:val="es-CO" w:eastAsia="es-ES"/>
        </w:rPr>
      </w:pPr>
    </w:p>
    <w:p w14:paraId="10040705" w14:textId="77777777" w:rsidR="008B535E" w:rsidRPr="0038024C" w:rsidRDefault="00690417" w:rsidP="008B535E">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 xml:space="preserve">Por petición de la defensa, el 9 de agosto de 2012 se efectúo una ampliación del testimonio rendido por el señor Ciro Antonio Campos Collazos, gerente de la sucursal Montería del Banco de la República. En la misma, reiteró el procedimiento de constitución y entrega de </w:t>
      </w:r>
      <w:r w:rsidR="00BF3098" w:rsidRPr="0038024C">
        <w:rPr>
          <w:rFonts w:eastAsia="Times New Roman"/>
          <w:sz w:val="24"/>
          <w:szCs w:val="24"/>
          <w:lang w:val="es-CO" w:eastAsia="es-ES"/>
        </w:rPr>
        <w:t>depósitos a favor de instancias judiciales. Con respecto al día</w:t>
      </w:r>
      <w:r w:rsidR="008B535E" w:rsidRPr="0038024C">
        <w:rPr>
          <w:rFonts w:eastAsia="Times New Roman"/>
          <w:sz w:val="24"/>
          <w:szCs w:val="24"/>
          <w:lang w:val="es-CO" w:eastAsia="es-ES"/>
        </w:rPr>
        <w:t xml:space="preserve"> 4 de noviembre de 2009, aseguró</w:t>
      </w:r>
      <w:r w:rsidR="00BF3098" w:rsidRPr="0038024C">
        <w:rPr>
          <w:rFonts w:eastAsia="Times New Roman"/>
          <w:sz w:val="24"/>
          <w:szCs w:val="24"/>
          <w:lang w:val="es-CO" w:eastAsia="es-ES"/>
        </w:rPr>
        <w:t xml:space="preserve"> que se recibió el dinero incautado por parte de la Policía Nacional, previo recuento y verificación de los billetes. Posteriormente, el papel moneda se empacó en bolsas trasparentes con un sello llamado “</w:t>
      </w:r>
      <w:r w:rsidR="00BF3098" w:rsidRPr="0038024C">
        <w:rPr>
          <w:rFonts w:eastAsia="Times New Roman"/>
          <w:i/>
          <w:sz w:val="24"/>
          <w:szCs w:val="24"/>
          <w:lang w:val="es-CO" w:eastAsia="es-ES"/>
        </w:rPr>
        <w:t>cáscara de huevo</w:t>
      </w:r>
      <w:r w:rsidR="008B535E" w:rsidRPr="0038024C">
        <w:rPr>
          <w:rFonts w:eastAsia="Times New Roman"/>
          <w:sz w:val="24"/>
          <w:szCs w:val="24"/>
          <w:lang w:val="es-CO" w:eastAsia="es-ES"/>
        </w:rPr>
        <w:t>”, el cual garantizó</w:t>
      </w:r>
      <w:r w:rsidR="00BF3098" w:rsidRPr="0038024C">
        <w:rPr>
          <w:rFonts w:eastAsia="Times New Roman"/>
          <w:sz w:val="24"/>
          <w:szCs w:val="24"/>
          <w:lang w:val="es-CO" w:eastAsia="es-ES"/>
        </w:rPr>
        <w:t xml:space="preserve"> que el dinero no </w:t>
      </w:r>
      <w:r w:rsidR="008B535E" w:rsidRPr="0038024C">
        <w:rPr>
          <w:rFonts w:eastAsia="Times New Roman"/>
          <w:sz w:val="24"/>
          <w:szCs w:val="24"/>
          <w:lang w:val="es-CO" w:eastAsia="es-ES"/>
        </w:rPr>
        <w:t>fue</w:t>
      </w:r>
      <w:r w:rsidR="00BF3098" w:rsidRPr="0038024C">
        <w:rPr>
          <w:rFonts w:eastAsia="Times New Roman"/>
          <w:sz w:val="24"/>
          <w:szCs w:val="24"/>
          <w:lang w:val="es-CO" w:eastAsia="es-ES"/>
        </w:rPr>
        <w:t xml:space="preserve"> manipulado por funcionarios del Banco. </w:t>
      </w:r>
    </w:p>
    <w:p w14:paraId="058E0E8E" w14:textId="77777777" w:rsidR="008B535E" w:rsidRPr="0038024C" w:rsidRDefault="008B535E" w:rsidP="008B535E">
      <w:pPr>
        <w:pStyle w:val="Prrafodelista"/>
        <w:rPr>
          <w:rFonts w:eastAsia="Times New Roman"/>
          <w:sz w:val="24"/>
          <w:szCs w:val="24"/>
          <w:lang w:val="es-CO" w:eastAsia="es-ES"/>
        </w:rPr>
      </w:pPr>
    </w:p>
    <w:p w14:paraId="35D118DB" w14:textId="77777777" w:rsidR="00BF3098" w:rsidRPr="0038024C" w:rsidRDefault="00BF3098" w:rsidP="008B535E">
      <w:pPr>
        <w:pStyle w:val="Prrafodelista"/>
        <w:tabs>
          <w:tab w:val="left" w:pos="-720"/>
          <w:tab w:val="left" w:pos="426"/>
        </w:tabs>
        <w:suppressAutoHyphens/>
        <w:spacing w:line="360" w:lineRule="auto"/>
        <w:ind w:left="142" w:right="-91"/>
        <w:rPr>
          <w:rFonts w:eastAsia="Times New Roman"/>
          <w:sz w:val="24"/>
          <w:szCs w:val="24"/>
          <w:lang w:val="es-CO" w:eastAsia="es-ES"/>
        </w:rPr>
      </w:pPr>
      <w:r w:rsidRPr="0038024C">
        <w:rPr>
          <w:rFonts w:eastAsia="Times New Roman"/>
          <w:sz w:val="24"/>
          <w:szCs w:val="24"/>
          <w:lang w:val="es-CO" w:eastAsia="es-ES"/>
        </w:rPr>
        <w:t>Por otro lado, señaló que el día de entrega del dinero</w:t>
      </w:r>
      <w:r w:rsidR="008B535E" w:rsidRPr="0038024C">
        <w:rPr>
          <w:rFonts w:eastAsia="Times New Roman"/>
          <w:sz w:val="24"/>
          <w:szCs w:val="24"/>
          <w:lang w:val="es-CO" w:eastAsia="es-ES"/>
        </w:rPr>
        <w:t xml:space="preserve"> (10 de febrero de 2010),</w:t>
      </w:r>
      <w:r w:rsidR="00EA52F3" w:rsidRPr="0038024C">
        <w:rPr>
          <w:rFonts w:eastAsia="Times New Roman"/>
          <w:sz w:val="24"/>
          <w:szCs w:val="24"/>
          <w:lang w:val="es-CO" w:eastAsia="es-ES"/>
        </w:rPr>
        <w:t xml:space="preserve"> la Fiscal Muentes</w:t>
      </w:r>
      <w:r w:rsidRPr="0038024C">
        <w:rPr>
          <w:rFonts w:eastAsia="Times New Roman"/>
          <w:sz w:val="24"/>
          <w:szCs w:val="24"/>
          <w:lang w:val="es-CO" w:eastAsia="es-ES"/>
        </w:rPr>
        <w:t xml:space="preserve"> se negó a realizar su necesaria verificación y conteo</w:t>
      </w:r>
      <w:r w:rsidR="008B535E" w:rsidRPr="0038024C">
        <w:rPr>
          <w:rFonts w:eastAsia="Times New Roman"/>
          <w:sz w:val="24"/>
          <w:szCs w:val="24"/>
          <w:lang w:val="es-CO" w:eastAsia="es-ES"/>
        </w:rPr>
        <w:t xml:space="preserve"> de los billetes</w:t>
      </w:r>
      <w:r w:rsidRPr="0038024C">
        <w:rPr>
          <w:rFonts w:eastAsia="Times New Roman"/>
          <w:sz w:val="24"/>
          <w:szCs w:val="24"/>
          <w:lang w:val="es-CO" w:eastAsia="es-ES"/>
        </w:rPr>
        <w:t>, con el argumento de que “</w:t>
      </w:r>
      <w:r w:rsidRPr="0038024C">
        <w:rPr>
          <w:rFonts w:eastAsia="Times New Roman"/>
          <w:i/>
          <w:sz w:val="24"/>
          <w:szCs w:val="24"/>
          <w:lang w:val="es-CO" w:eastAsia="es-ES"/>
        </w:rPr>
        <w:t>estaba de afán</w:t>
      </w:r>
      <w:r w:rsidRPr="0038024C">
        <w:rPr>
          <w:rFonts w:eastAsia="Times New Roman"/>
          <w:sz w:val="24"/>
          <w:szCs w:val="24"/>
          <w:lang w:val="es-CO" w:eastAsia="es-ES"/>
        </w:rPr>
        <w:t>” y que “</w:t>
      </w:r>
      <w:r w:rsidRPr="0038024C">
        <w:rPr>
          <w:rFonts w:eastAsia="Times New Roman"/>
          <w:i/>
          <w:sz w:val="24"/>
          <w:szCs w:val="24"/>
          <w:lang w:val="es-CO" w:eastAsia="es-ES"/>
        </w:rPr>
        <w:t>confiaba plenamente en los funcionarios del Banco</w:t>
      </w:r>
      <w:r w:rsidRPr="0038024C">
        <w:rPr>
          <w:rFonts w:eastAsia="Times New Roman"/>
          <w:sz w:val="24"/>
          <w:szCs w:val="24"/>
          <w:lang w:val="es-CO" w:eastAsia="es-ES"/>
        </w:rPr>
        <w:t xml:space="preserve">” de la República. </w:t>
      </w:r>
    </w:p>
    <w:p w14:paraId="31B35709" w14:textId="77777777" w:rsidR="00E75205" w:rsidRPr="0038024C" w:rsidRDefault="00E75205" w:rsidP="00BF3098">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481EC711" w14:textId="77777777" w:rsidR="00E75205" w:rsidRPr="0038024C" w:rsidRDefault="00E75205" w:rsidP="008B535E">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El mismo 9 de agosto se recaudó el testimonio del señor Edilberto Rivera Rivera, empleado del Banco de la República. Este funcionario manifestó que el día 4 de noviembre de 2009, cuando se constituyó el dep</w:t>
      </w:r>
      <w:r w:rsidR="008B535E" w:rsidRPr="0038024C">
        <w:rPr>
          <w:rFonts w:eastAsia="Times New Roman"/>
          <w:sz w:val="24"/>
          <w:szCs w:val="24"/>
          <w:lang w:val="es-CO" w:eastAsia="es-ES"/>
        </w:rPr>
        <w:t>ósito de los dineros incautados</w:t>
      </w:r>
      <w:r w:rsidRPr="0038024C">
        <w:rPr>
          <w:rFonts w:eastAsia="Times New Roman"/>
          <w:sz w:val="24"/>
          <w:szCs w:val="24"/>
          <w:lang w:val="es-CO" w:eastAsia="es-ES"/>
        </w:rPr>
        <w:t xml:space="preserve"> al interior del Banco y con registro fílmico, se llevó a cabo el proceso de conteo y verificación de cada uno de los billetes de 100 dólares entregados por órdenes de la Fiscal Rita Muentes. </w:t>
      </w:r>
    </w:p>
    <w:p w14:paraId="5FC7A600" w14:textId="77777777" w:rsidR="002A010D" w:rsidRPr="0038024C" w:rsidRDefault="002A010D" w:rsidP="002A010D">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09382B24" w14:textId="77777777" w:rsidR="002A010D" w:rsidRPr="0038024C" w:rsidRDefault="002A010D" w:rsidP="008B535E">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 xml:space="preserve">El 15 de agosto de 2012 el magistrado instructor Henry Villarraga Oliveros ordenó devolver las diligencias a la Sala Jurisdiccional Disciplinaria de la Seccional de Córdoba, por cuanto la Corte Constitucional profirió la sentencia </w:t>
      </w:r>
      <w:r w:rsidR="008B535E" w:rsidRPr="0038024C">
        <w:rPr>
          <w:rFonts w:eastAsia="Times New Roman"/>
          <w:sz w:val="24"/>
          <w:szCs w:val="24"/>
          <w:lang w:val="es-CO" w:eastAsia="es-ES"/>
        </w:rPr>
        <w:t xml:space="preserve">      </w:t>
      </w:r>
      <w:r w:rsidRPr="0038024C">
        <w:rPr>
          <w:rFonts w:eastAsia="Times New Roman"/>
          <w:sz w:val="24"/>
          <w:szCs w:val="24"/>
          <w:lang w:val="es-CO" w:eastAsia="es-ES"/>
        </w:rPr>
        <w:t>C-619 de 2012, mediante la cual declaró inexequible el artículo 42 de la ley 1474 de 2011, que creó el poder preferente a favor de esta colegiatura</w:t>
      </w:r>
      <w:r w:rsidRPr="0038024C">
        <w:rPr>
          <w:rStyle w:val="Refdenotaalpie"/>
          <w:rFonts w:eastAsia="Times New Roman"/>
          <w:sz w:val="24"/>
          <w:szCs w:val="24"/>
          <w:lang w:val="es-CO" w:eastAsia="es-ES"/>
        </w:rPr>
        <w:footnoteReference w:id="23"/>
      </w:r>
      <w:r w:rsidRPr="0038024C">
        <w:rPr>
          <w:rFonts w:eastAsia="Times New Roman"/>
          <w:sz w:val="24"/>
          <w:szCs w:val="24"/>
          <w:lang w:val="es-CO" w:eastAsia="es-ES"/>
        </w:rPr>
        <w:t xml:space="preserve">. </w:t>
      </w:r>
      <w:r w:rsidR="008B535E" w:rsidRPr="0038024C">
        <w:rPr>
          <w:rFonts w:eastAsia="Times New Roman"/>
          <w:sz w:val="24"/>
          <w:szCs w:val="24"/>
          <w:lang w:val="es-CO" w:eastAsia="es-ES"/>
        </w:rPr>
        <w:t>En virtud de tal sentencia, los expedientes de aquella naturaleza debían retornar a las Salas Seccionales competentes.</w:t>
      </w:r>
    </w:p>
    <w:p w14:paraId="4ADBAF16" w14:textId="77777777" w:rsidR="002A010D" w:rsidRPr="0038024C" w:rsidRDefault="002A010D" w:rsidP="002A010D">
      <w:pPr>
        <w:pStyle w:val="Prrafodelista"/>
        <w:rPr>
          <w:rFonts w:eastAsia="Times New Roman"/>
          <w:sz w:val="24"/>
          <w:szCs w:val="24"/>
          <w:lang w:val="es-CO" w:eastAsia="es-ES"/>
        </w:rPr>
      </w:pPr>
    </w:p>
    <w:p w14:paraId="68D8C2DF" w14:textId="77777777" w:rsidR="002A010D" w:rsidRPr="0038024C" w:rsidRDefault="002A010D" w:rsidP="008B535E">
      <w:pPr>
        <w:pStyle w:val="Prrafodelista"/>
        <w:numPr>
          <w:ilvl w:val="0"/>
          <w:numId w:val="3"/>
        </w:numPr>
        <w:tabs>
          <w:tab w:val="left" w:pos="-720"/>
          <w:tab w:val="left" w:pos="426"/>
        </w:tabs>
        <w:suppressAutoHyphens/>
        <w:spacing w:line="360" w:lineRule="auto"/>
        <w:ind w:left="142" w:right="-91" w:firstLine="0"/>
        <w:rPr>
          <w:rFonts w:eastAsia="Times New Roman"/>
          <w:sz w:val="24"/>
          <w:szCs w:val="24"/>
          <w:lang w:val="es-CO" w:eastAsia="es-ES"/>
        </w:rPr>
      </w:pPr>
      <w:r w:rsidRPr="0038024C">
        <w:rPr>
          <w:rFonts w:eastAsia="Times New Roman"/>
          <w:sz w:val="24"/>
          <w:szCs w:val="24"/>
          <w:lang w:val="es-CO" w:eastAsia="es-ES"/>
        </w:rPr>
        <w:t>El 7 de septiembre de 2012, el magistrado Miguel Alfonso Mercado Vergara de la Sala Seccional de Córdoba avocó el conocimiento del presente asunto y ordenó recibir el testimonio del documentólogo Bairon Mena Mena, adscrito a la SIJIN</w:t>
      </w:r>
      <w:r w:rsidRPr="0038024C">
        <w:rPr>
          <w:rStyle w:val="Refdenotaalpie"/>
          <w:rFonts w:eastAsia="Times New Roman"/>
          <w:sz w:val="24"/>
          <w:szCs w:val="24"/>
          <w:lang w:val="es-CO" w:eastAsia="es-ES"/>
        </w:rPr>
        <w:footnoteReference w:id="24"/>
      </w:r>
      <w:r w:rsidRPr="0038024C">
        <w:rPr>
          <w:rFonts w:eastAsia="Times New Roman"/>
          <w:sz w:val="24"/>
          <w:szCs w:val="24"/>
          <w:lang w:val="es-CO" w:eastAsia="es-ES"/>
        </w:rPr>
        <w:t xml:space="preserve">. </w:t>
      </w:r>
    </w:p>
    <w:p w14:paraId="5EB8C3B8" w14:textId="77777777" w:rsidR="002A010D" w:rsidRPr="0038024C" w:rsidRDefault="002A010D" w:rsidP="002A010D">
      <w:pPr>
        <w:pStyle w:val="Prrafodelista"/>
        <w:rPr>
          <w:rFonts w:eastAsia="Times New Roman"/>
          <w:sz w:val="24"/>
          <w:szCs w:val="24"/>
          <w:lang w:val="es-CO" w:eastAsia="es-ES"/>
        </w:rPr>
      </w:pPr>
    </w:p>
    <w:p w14:paraId="71395A75" w14:textId="77777777" w:rsidR="002A010D" w:rsidRPr="0038024C" w:rsidRDefault="002A010D" w:rsidP="00E75205">
      <w:pPr>
        <w:pStyle w:val="Prrafodelista"/>
        <w:numPr>
          <w:ilvl w:val="0"/>
          <w:numId w:val="3"/>
        </w:numPr>
        <w:tabs>
          <w:tab w:val="left" w:pos="-720"/>
          <w:tab w:val="left" w:pos="426"/>
        </w:tabs>
        <w:suppressAutoHyphens/>
        <w:spacing w:line="360" w:lineRule="auto"/>
        <w:ind w:right="-91"/>
        <w:rPr>
          <w:rFonts w:eastAsia="Times New Roman"/>
          <w:sz w:val="24"/>
          <w:szCs w:val="24"/>
          <w:lang w:val="es-CO" w:eastAsia="es-ES"/>
        </w:rPr>
      </w:pPr>
      <w:r w:rsidRPr="0038024C">
        <w:rPr>
          <w:rFonts w:eastAsia="Times New Roman"/>
          <w:sz w:val="24"/>
          <w:szCs w:val="24"/>
          <w:lang w:val="es-CO" w:eastAsia="es-ES"/>
        </w:rPr>
        <w:t>El 14 de enero de 2013 se corrió traslado a los sujetos procesales para alegar de conclusión, de acuerdo con el artículo 55 de la ley 734 de 2002</w:t>
      </w:r>
      <w:r w:rsidRPr="0038024C">
        <w:rPr>
          <w:rStyle w:val="Refdenotaalpie"/>
          <w:rFonts w:eastAsia="Times New Roman"/>
          <w:sz w:val="24"/>
          <w:szCs w:val="24"/>
          <w:lang w:val="es-CO" w:eastAsia="es-ES"/>
        </w:rPr>
        <w:footnoteReference w:id="25"/>
      </w:r>
      <w:r w:rsidRPr="0038024C">
        <w:rPr>
          <w:rFonts w:eastAsia="Times New Roman"/>
          <w:sz w:val="24"/>
          <w:szCs w:val="24"/>
          <w:lang w:val="es-CO" w:eastAsia="es-ES"/>
        </w:rPr>
        <w:t xml:space="preserve">. </w:t>
      </w:r>
    </w:p>
    <w:p w14:paraId="40503AEE" w14:textId="77777777" w:rsidR="002A010D" w:rsidRPr="0038024C" w:rsidRDefault="002A010D" w:rsidP="002A010D">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60F1A330" w14:textId="77777777" w:rsidR="002A010D" w:rsidRPr="0038024C" w:rsidRDefault="002A010D" w:rsidP="00E75205">
      <w:pPr>
        <w:pStyle w:val="Prrafodelista"/>
        <w:numPr>
          <w:ilvl w:val="0"/>
          <w:numId w:val="3"/>
        </w:numPr>
        <w:tabs>
          <w:tab w:val="left" w:pos="-720"/>
          <w:tab w:val="left" w:pos="426"/>
        </w:tabs>
        <w:suppressAutoHyphens/>
        <w:spacing w:line="360" w:lineRule="auto"/>
        <w:ind w:right="-91"/>
        <w:rPr>
          <w:rFonts w:eastAsia="Times New Roman"/>
          <w:sz w:val="24"/>
          <w:szCs w:val="24"/>
          <w:lang w:val="es-CO" w:eastAsia="es-ES"/>
        </w:rPr>
      </w:pPr>
      <w:r w:rsidRPr="0038024C">
        <w:rPr>
          <w:rFonts w:eastAsia="Times New Roman"/>
          <w:sz w:val="24"/>
          <w:szCs w:val="24"/>
          <w:lang w:val="es-CO" w:eastAsia="es-ES"/>
        </w:rPr>
        <w:t xml:space="preserve">El 24 de abril de 2013 la Sala de primera instancia declaró la nulidad de lo actuado a partir del 14 de enero de 2013, por cuanto la providencia </w:t>
      </w:r>
      <w:r w:rsidR="008B535E" w:rsidRPr="0038024C">
        <w:rPr>
          <w:rFonts w:eastAsia="Times New Roman"/>
          <w:sz w:val="24"/>
          <w:szCs w:val="24"/>
          <w:lang w:val="es-CO" w:eastAsia="es-ES"/>
        </w:rPr>
        <w:t>adoptada en esa</w:t>
      </w:r>
      <w:r w:rsidRPr="0038024C">
        <w:rPr>
          <w:rFonts w:eastAsia="Times New Roman"/>
          <w:sz w:val="24"/>
          <w:szCs w:val="24"/>
          <w:lang w:val="es-CO" w:eastAsia="es-ES"/>
        </w:rPr>
        <w:t xml:space="preserve"> fecha no fue notificada al defensor de la funcionaria investigada, situación que lo privó de presentar sus alegatos finales</w:t>
      </w:r>
      <w:r w:rsidRPr="0038024C">
        <w:rPr>
          <w:rStyle w:val="Refdenotaalpie"/>
          <w:rFonts w:eastAsia="Times New Roman"/>
          <w:sz w:val="24"/>
          <w:szCs w:val="24"/>
          <w:lang w:val="es-CO" w:eastAsia="es-ES"/>
        </w:rPr>
        <w:footnoteReference w:id="26"/>
      </w:r>
      <w:r w:rsidRPr="0038024C">
        <w:rPr>
          <w:rFonts w:eastAsia="Times New Roman"/>
          <w:sz w:val="24"/>
          <w:szCs w:val="24"/>
          <w:lang w:val="es-CO" w:eastAsia="es-ES"/>
        </w:rPr>
        <w:t>.</w:t>
      </w:r>
    </w:p>
    <w:p w14:paraId="310E4367" w14:textId="77777777" w:rsidR="000A1A78" w:rsidRPr="0038024C" w:rsidRDefault="000A1A78" w:rsidP="000A1A78">
      <w:pPr>
        <w:pStyle w:val="Prrafodelista"/>
        <w:rPr>
          <w:rFonts w:eastAsia="Times New Roman"/>
          <w:sz w:val="24"/>
          <w:szCs w:val="24"/>
          <w:lang w:val="es-CO" w:eastAsia="es-ES"/>
        </w:rPr>
      </w:pPr>
    </w:p>
    <w:p w14:paraId="0B3C8D87" w14:textId="77777777" w:rsidR="000A1A78" w:rsidRPr="0038024C" w:rsidRDefault="000A1A78" w:rsidP="00E75205">
      <w:pPr>
        <w:pStyle w:val="Prrafodelista"/>
        <w:numPr>
          <w:ilvl w:val="0"/>
          <w:numId w:val="3"/>
        </w:numPr>
        <w:tabs>
          <w:tab w:val="left" w:pos="-720"/>
          <w:tab w:val="left" w:pos="426"/>
        </w:tabs>
        <w:suppressAutoHyphens/>
        <w:spacing w:line="360" w:lineRule="auto"/>
        <w:ind w:right="-91"/>
        <w:rPr>
          <w:rFonts w:eastAsia="Times New Roman"/>
          <w:sz w:val="24"/>
          <w:szCs w:val="24"/>
          <w:lang w:val="es-CO" w:eastAsia="es-ES"/>
        </w:rPr>
      </w:pPr>
      <w:r w:rsidRPr="0038024C">
        <w:rPr>
          <w:rFonts w:eastAsia="Times New Roman"/>
          <w:sz w:val="24"/>
          <w:szCs w:val="24"/>
          <w:lang w:val="es-CO" w:eastAsia="es-ES"/>
        </w:rPr>
        <w:lastRenderedPageBreak/>
        <w:t xml:space="preserve">El 17 de junio de 2013, el abogado de confianza de la disciplinada radicó sus alegatos de conclusión ante la Sala </w:t>
      </w:r>
      <w:r w:rsidR="00EA52F3" w:rsidRPr="0038024C">
        <w:rPr>
          <w:rFonts w:eastAsia="Times New Roman"/>
          <w:sz w:val="24"/>
          <w:szCs w:val="24"/>
          <w:lang w:val="es-CO" w:eastAsia="es-ES"/>
        </w:rPr>
        <w:t>de primera instancia</w:t>
      </w:r>
      <w:r w:rsidRPr="0038024C">
        <w:rPr>
          <w:rStyle w:val="Refdenotaalpie"/>
          <w:rFonts w:eastAsia="Times New Roman"/>
          <w:sz w:val="24"/>
          <w:szCs w:val="24"/>
          <w:lang w:val="es-CO" w:eastAsia="es-ES"/>
        </w:rPr>
        <w:footnoteReference w:id="27"/>
      </w:r>
      <w:r w:rsidRPr="0038024C">
        <w:rPr>
          <w:rFonts w:eastAsia="Times New Roman"/>
          <w:sz w:val="24"/>
          <w:szCs w:val="24"/>
          <w:lang w:val="es-CO" w:eastAsia="es-ES"/>
        </w:rPr>
        <w:t xml:space="preserve">. </w:t>
      </w:r>
      <w:r w:rsidR="0011165C" w:rsidRPr="0038024C">
        <w:rPr>
          <w:rFonts w:eastAsia="Times New Roman"/>
          <w:sz w:val="24"/>
          <w:szCs w:val="24"/>
          <w:lang w:val="es-CO" w:eastAsia="es-ES"/>
        </w:rPr>
        <w:t xml:space="preserve">Con el fin de </w:t>
      </w:r>
      <w:r w:rsidRPr="0038024C">
        <w:rPr>
          <w:rFonts w:eastAsia="Times New Roman"/>
          <w:sz w:val="24"/>
          <w:szCs w:val="24"/>
          <w:lang w:val="es-CO" w:eastAsia="es-ES"/>
        </w:rPr>
        <w:t xml:space="preserve">solicitar el archivo de las diligencias a favor de su defendida, </w:t>
      </w:r>
      <w:r w:rsidR="008B535E" w:rsidRPr="0038024C">
        <w:rPr>
          <w:rFonts w:eastAsia="Times New Roman"/>
          <w:sz w:val="24"/>
          <w:szCs w:val="24"/>
          <w:lang w:val="es-CO" w:eastAsia="es-ES"/>
        </w:rPr>
        <w:t>reiteró</w:t>
      </w:r>
      <w:r w:rsidR="0011165C" w:rsidRPr="0038024C">
        <w:rPr>
          <w:rFonts w:eastAsia="Times New Roman"/>
          <w:sz w:val="24"/>
          <w:szCs w:val="24"/>
          <w:lang w:val="es-CO" w:eastAsia="es-ES"/>
        </w:rPr>
        <w:t xml:space="preserve"> su versión de los hechos y, en particular, </w:t>
      </w:r>
      <w:r w:rsidR="008B535E" w:rsidRPr="0038024C">
        <w:rPr>
          <w:rFonts w:eastAsia="Times New Roman"/>
          <w:sz w:val="24"/>
          <w:szCs w:val="24"/>
          <w:lang w:val="es-CO" w:eastAsia="es-ES"/>
        </w:rPr>
        <w:t>puso</w:t>
      </w:r>
      <w:r w:rsidR="0011165C" w:rsidRPr="0038024C">
        <w:rPr>
          <w:rFonts w:eastAsia="Times New Roman"/>
          <w:sz w:val="24"/>
          <w:szCs w:val="24"/>
          <w:lang w:val="es-CO" w:eastAsia="es-ES"/>
        </w:rPr>
        <w:t xml:space="preserve"> en tela de juicio la existencia de una verdadera “</w:t>
      </w:r>
      <w:r w:rsidR="0011165C" w:rsidRPr="0038024C">
        <w:rPr>
          <w:rFonts w:eastAsia="Times New Roman"/>
          <w:i/>
          <w:sz w:val="24"/>
          <w:szCs w:val="24"/>
          <w:lang w:val="es-CO" w:eastAsia="es-ES"/>
        </w:rPr>
        <w:t>cadena de custodia</w:t>
      </w:r>
      <w:r w:rsidR="0011165C" w:rsidRPr="0038024C">
        <w:rPr>
          <w:rFonts w:eastAsia="Times New Roman"/>
          <w:sz w:val="24"/>
          <w:szCs w:val="24"/>
          <w:lang w:val="es-CO" w:eastAsia="es-ES"/>
        </w:rPr>
        <w:t xml:space="preserve">” sobre los dólares incautados, dada la forma en la cual </w:t>
      </w:r>
      <w:r w:rsidR="00A61920" w:rsidRPr="0038024C">
        <w:rPr>
          <w:rFonts w:eastAsia="Times New Roman"/>
          <w:sz w:val="24"/>
          <w:szCs w:val="24"/>
          <w:lang w:val="es-CO" w:eastAsia="es-ES"/>
        </w:rPr>
        <w:t>fueron</w:t>
      </w:r>
      <w:r w:rsidR="0011165C" w:rsidRPr="0038024C">
        <w:rPr>
          <w:rFonts w:eastAsia="Times New Roman"/>
          <w:sz w:val="24"/>
          <w:szCs w:val="24"/>
          <w:lang w:val="es-CO" w:eastAsia="es-ES"/>
        </w:rPr>
        <w:t xml:space="preserve"> manipula</w:t>
      </w:r>
      <w:r w:rsidR="00A61920" w:rsidRPr="0038024C">
        <w:rPr>
          <w:rFonts w:eastAsia="Times New Roman"/>
          <w:sz w:val="24"/>
          <w:szCs w:val="24"/>
          <w:lang w:val="es-CO" w:eastAsia="es-ES"/>
        </w:rPr>
        <w:t>dos por</w:t>
      </w:r>
      <w:r w:rsidR="0011165C" w:rsidRPr="0038024C">
        <w:rPr>
          <w:rFonts w:eastAsia="Times New Roman"/>
          <w:sz w:val="24"/>
          <w:szCs w:val="24"/>
          <w:lang w:val="es-CO" w:eastAsia="es-ES"/>
        </w:rPr>
        <w:t xml:space="preserve"> los miembros de la Poli</w:t>
      </w:r>
      <w:r w:rsidR="00A61920" w:rsidRPr="0038024C">
        <w:rPr>
          <w:rFonts w:eastAsia="Times New Roman"/>
          <w:sz w:val="24"/>
          <w:szCs w:val="24"/>
          <w:lang w:val="es-CO" w:eastAsia="es-ES"/>
        </w:rPr>
        <w:t>cía que los encontraron; insistió</w:t>
      </w:r>
      <w:r w:rsidR="0011165C" w:rsidRPr="0038024C">
        <w:rPr>
          <w:rFonts w:eastAsia="Times New Roman"/>
          <w:sz w:val="24"/>
          <w:szCs w:val="24"/>
          <w:lang w:val="es-CO" w:eastAsia="es-ES"/>
        </w:rPr>
        <w:t xml:space="preserve"> en la falta de verificación sobre </w:t>
      </w:r>
      <w:r w:rsidR="00A61920" w:rsidRPr="0038024C">
        <w:rPr>
          <w:rFonts w:eastAsia="Times New Roman"/>
          <w:sz w:val="24"/>
          <w:szCs w:val="24"/>
          <w:lang w:val="es-CO" w:eastAsia="es-ES"/>
        </w:rPr>
        <w:t>la</w:t>
      </w:r>
      <w:r w:rsidR="0011165C" w:rsidRPr="0038024C">
        <w:rPr>
          <w:rFonts w:eastAsia="Times New Roman"/>
          <w:sz w:val="24"/>
          <w:szCs w:val="24"/>
          <w:lang w:val="es-CO" w:eastAsia="es-ES"/>
        </w:rPr>
        <w:t xml:space="preserve"> autenticidad </w:t>
      </w:r>
      <w:r w:rsidR="00A61920" w:rsidRPr="0038024C">
        <w:rPr>
          <w:rFonts w:eastAsia="Times New Roman"/>
          <w:sz w:val="24"/>
          <w:szCs w:val="24"/>
          <w:lang w:val="es-CO" w:eastAsia="es-ES"/>
        </w:rPr>
        <w:t xml:space="preserve">de los billetes </w:t>
      </w:r>
      <w:r w:rsidR="0011165C" w:rsidRPr="0038024C">
        <w:rPr>
          <w:rFonts w:eastAsia="Times New Roman"/>
          <w:sz w:val="24"/>
          <w:szCs w:val="24"/>
          <w:lang w:val="es-CO" w:eastAsia="es-ES"/>
        </w:rPr>
        <w:t>antes de depositarse en el Banco de la República el 4</w:t>
      </w:r>
      <w:r w:rsidR="00A61920" w:rsidRPr="0038024C">
        <w:rPr>
          <w:rFonts w:eastAsia="Times New Roman"/>
          <w:sz w:val="24"/>
          <w:szCs w:val="24"/>
          <w:lang w:val="es-CO" w:eastAsia="es-ES"/>
        </w:rPr>
        <w:t xml:space="preserve"> de noviembre de 2009; cuestionó</w:t>
      </w:r>
      <w:r w:rsidR="0011165C" w:rsidRPr="0038024C">
        <w:rPr>
          <w:rFonts w:eastAsia="Times New Roman"/>
          <w:sz w:val="24"/>
          <w:szCs w:val="24"/>
          <w:lang w:val="es-CO" w:eastAsia="es-ES"/>
        </w:rPr>
        <w:t xml:space="preserve"> que en las bóvedas de dicha institución no se </w:t>
      </w:r>
      <w:r w:rsidR="00A61920" w:rsidRPr="0038024C">
        <w:rPr>
          <w:rFonts w:eastAsia="Times New Roman"/>
          <w:sz w:val="24"/>
          <w:szCs w:val="24"/>
          <w:lang w:val="es-CO" w:eastAsia="es-ES"/>
        </w:rPr>
        <w:t>hubiesen</w:t>
      </w:r>
      <w:r w:rsidR="0011165C" w:rsidRPr="0038024C">
        <w:rPr>
          <w:rFonts w:eastAsia="Times New Roman"/>
          <w:sz w:val="24"/>
          <w:szCs w:val="24"/>
          <w:lang w:val="es-CO" w:eastAsia="es-ES"/>
        </w:rPr>
        <w:t xml:space="preserve"> manipulado; argument</w:t>
      </w:r>
      <w:r w:rsidR="00A61920" w:rsidRPr="0038024C">
        <w:rPr>
          <w:rFonts w:eastAsia="Times New Roman"/>
          <w:sz w:val="24"/>
          <w:szCs w:val="24"/>
          <w:lang w:val="es-CO" w:eastAsia="es-ES"/>
        </w:rPr>
        <w:t>ó</w:t>
      </w:r>
      <w:r w:rsidR="0011165C" w:rsidRPr="0038024C">
        <w:rPr>
          <w:rFonts w:eastAsia="Times New Roman"/>
          <w:sz w:val="24"/>
          <w:szCs w:val="24"/>
          <w:lang w:val="es-CO" w:eastAsia="es-ES"/>
        </w:rPr>
        <w:t xml:space="preserve"> que la doctora Muentes obró legítimamente cuando decidió no contar ni verificar el dinero recibido por parte del Banco el </w:t>
      </w:r>
      <w:r w:rsidR="00A61920" w:rsidRPr="0038024C">
        <w:rPr>
          <w:rFonts w:eastAsia="Times New Roman"/>
          <w:sz w:val="24"/>
          <w:szCs w:val="24"/>
          <w:lang w:val="es-CO" w:eastAsia="es-ES"/>
        </w:rPr>
        <w:t>10 de febrero de 2010; justificó</w:t>
      </w:r>
      <w:r w:rsidR="0011165C" w:rsidRPr="0038024C">
        <w:rPr>
          <w:rFonts w:eastAsia="Times New Roman"/>
          <w:sz w:val="24"/>
          <w:szCs w:val="24"/>
          <w:lang w:val="es-CO" w:eastAsia="es-ES"/>
        </w:rPr>
        <w:t xml:space="preserve"> su negativa a ser trasladada a la sede del CTI con escolta policial en el riesgo para su seguridad que ello representaba; </w:t>
      </w:r>
      <w:r w:rsidR="00DE62EA" w:rsidRPr="0038024C">
        <w:rPr>
          <w:rFonts w:eastAsia="Times New Roman"/>
          <w:sz w:val="24"/>
          <w:szCs w:val="24"/>
          <w:lang w:val="es-CO" w:eastAsia="es-ES"/>
        </w:rPr>
        <w:t xml:space="preserve">y </w:t>
      </w:r>
      <w:r w:rsidR="00A61920" w:rsidRPr="0038024C">
        <w:rPr>
          <w:rFonts w:eastAsia="Times New Roman"/>
          <w:sz w:val="24"/>
          <w:szCs w:val="24"/>
          <w:lang w:val="es-CO" w:eastAsia="es-ES"/>
        </w:rPr>
        <w:t>retomó su teoría sobre</w:t>
      </w:r>
      <w:r w:rsidR="0011165C" w:rsidRPr="0038024C">
        <w:rPr>
          <w:rFonts w:eastAsia="Times New Roman"/>
          <w:sz w:val="24"/>
          <w:szCs w:val="24"/>
          <w:lang w:val="es-CO" w:eastAsia="es-ES"/>
        </w:rPr>
        <w:t xml:space="preserve"> la imposibilidad fáctica que durante el lapso de dos horas la Fiscal hubiese podido copiar los 20 mil un billetes de cien dólares </w:t>
      </w:r>
      <w:r w:rsidR="00DE62EA" w:rsidRPr="0038024C">
        <w:rPr>
          <w:rFonts w:eastAsia="Times New Roman"/>
          <w:sz w:val="24"/>
          <w:szCs w:val="24"/>
          <w:lang w:val="es-CO" w:eastAsia="es-ES"/>
        </w:rPr>
        <w:t xml:space="preserve">objeto de controversia. </w:t>
      </w:r>
    </w:p>
    <w:p w14:paraId="2D0E35FB" w14:textId="77777777" w:rsidR="00DE62EA" w:rsidRPr="0038024C" w:rsidRDefault="00DE62EA" w:rsidP="00DE62EA">
      <w:pPr>
        <w:pStyle w:val="Prrafodelista"/>
        <w:tabs>
          <w:tab w:val="left" w:pos="-720"/>
          <w:tab w:val="left" w:pos="426"/>
        </w:tabs>
        <w:suppressAutoHyphens/>
        <w:spacing w:line="360" w:lineRule="auto"/>
        <w:ind w:left="502" w:right="-91"/>
        <w:rPr>
          <w:rFonts w:eastAsia="Times New Roman"/>
          <w:sz w:val="24"/>
          <w:szCs w:val="24"/>
          <w:lang w:val="es-CO" w:eastAsia="es-ES"/>
        </w:rPr>
      </w:pPr>
    </w:p>
    <w:p w14:paraId="1539B208" w14:textId="77777777" w:rsidR="00683209" w:rsidRPr="0038024C" w:rsidRDefault="00683209" w:rsidP="00527F22">
      <w:pPr>
        <w:tabs>
          <w:tab w:val="left" w:pos="-720"/>
        </w:tabs>
        <w:suppressAutoHyphens/>
        <w:spacing w:line="312" w:lineRule="auto"/>
        <w:ind w:right="-91"/>
        <w:jc w:val="center"/>
        <w:rPr>
          <w:rFonts w:eastAsia="Calibri"/>
          <w:b/>
          <w:spacing w:val="-3"/>
          <w:sz w:val="24"/>
          <w:szCs w:val="24"/>
          <w:lang w:val="es-ES_tradnl"/>
        </w:rPr>
      </w:pPr>
    </w:p>
    <w:p w14:paraId="616F9A32" w14:textId="77777777" w:rsidR="00527F22" w:rsidRPr="0038024C" w:rsidRDefault="00527F22" w:rsidP="00527F22">
      <w:pPr>
        <w:numPr>
          <w:ilvl w:val="0"/>
          <w:numId w:val="2"/>
        </w:numPr>
        <w:tabs>
          <w:tab w:val="left" w:pos="-720"/>
        </w:tabs>
        <w:suppressAutoHyphens/>
        <w:spacing w:line="312" w:lineRule="auto"/>
        <w:ind w:right="-91"/>
        <w:jc w:val="center"/>
        <w:rPr>
          <w:rFonts w:eastAsia="Calibri"/>
          <w:b/>
          <w:spacing w:val="-3"/>
          <w:sz w:val="24"/>
          <w:szCs w:val="24"/>
          <w:lang w:val="es-ES_tradnl"/>
        </w:rPr>
      </w:pPr>
      <w:r w:rsidRPr="0038024C">
        <w:rPr>
          <w:rFonts w:eastAsia="Calibri"/>
          <w:b/>
          <w:spacing w:val="-3"/>
          <w:sz w:val="24"/>
          <w:szCs w:val="24"/>
          <w:lang w:val="es-ES_tradnl"/>
        </w:rPr>
        <w:t>DECISIÓN DE PRIMERA INSTANCIA</w:t>
      </w:r>
    </w:p>
    <w:p w14:paraId="117B6056" w14:textId="77777777" w:rsidR="00527F22" w:rsidRPr="0038024C" w:rsidRDefault="00527F22" w:rsidP="00527F22">
      <w:pPr>
        <w:tabs>
          <w:tab w:val="left" w:pos="-720"/>
        </w:tabs>
        <w:suppressAutoHyphens/>
        <w:spacing w:line="312" w:lineRule="auto"/>
        <w:ind w:right="-91"/>
        <w:rPr>
          <w:rFonts w:eastAsia="Calibri"/>
          <w:spacing w:val="-3"/>
          <w:sz w:val="24"/>
          <w:szCs w:val="24"/>
          <w:lang w:val="es-ES_tradnl"/>
        </w:rPr>
      </w:pPr>
    </w:p>
    <w:p w14:paraId="452B737F" w14:textId="77777777" w:rsidR="00527F22" w:rsidRPr="0038024C" w:rsidRDefault="00DE62EA" w:rsidP="00527F22">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t xml:space="preserve">El 18 de julio de 2013 se dictó sentencia condenatoria en contra de la fiscal Rita del Carmen </w:t>
      </w:r>
      <w:proofErr w:type="spellStart"/>
      <w:r w:rsidRPr="0038024C">
        <w:rPr>
          <w:rFonts w:eastAsia="Calibri"/>
          <w:spacing w:val="-3"/>
          <w:sz w:val="24"/>
          <w:szCs w:val="24"/>
          <w:lang w:val="es-ES_tradnl"/>
        </w:rPr>
        <w:t>Muentes</w:t>
      </w:r>
      <w:proofErr w:type="spellEnd"/>
      <w:r w:rsidRPr="0038024C">
        <w:rPr>
          <w:rFonts w:eastAsia="Calibri"/>
          <w:spacing w:val="-3"/>
          <w:sz w:val="24"/>
          <w:szCs w:val="24"/>
          <w:lang w:val="es-ES_tradnl"/>
        </w:rPr>
        <w:t xml:space="preserve"> </w:t>
      </w:r>
      <w:proofErr w:type="spellStart"/>
      <w:r w:rsidRPr="0038024C">
        <w:rPr>
          <w:rFonts w:eastAsia="Calibri"/>
          <w:spacing w:val="-3"/>
          <w:sz w:val="24"/>
          <w:szCs w:val="24"/>
          <w:lang w:val="es-ES_tradnl"/>
        </w:rPr>
        <w:t>Lafont</w:t>
      </w:r>
      <w:proofErr w:type="spellEnd"/>
      <w:r w:rsidRPr="0038024C">
        <w:rPr>
          <w:rFonts w:eastAsia="Calibri"/>
          <w:spacing w:val="-3"/>
          <w:sz w:val="24"/>
          <w:szCs w:val="24"/>
          <w:lang w:val="es-ES_tradnl"/>
        </w:rPr>
        <w:t xml:space="preserve">. En sus consideraciones, la Sala de primera instancia señaló que los elementos de prueba recaudados permitían inferir con certeza la comisión de la falta disciplinaria imputada. </w:t>
      </w:r>
    </w:p>
    <w:p w14:paraId="2EFAA814" w14:textId="77777777" w:rsidR="00DE62EA" w:rsidRPr="0038024C" w:rsidRDefault="00DE62EA" w:rsidP="00527F22">
      <w:pPr>
        <w:tabs>
          <w:tab w:val="left" w:pos="-720"/>
          <w:tab w:val="left" w:pos="0"/>
        </w:tabs>
        <w:suppressAutoHyphens/>
        <w:spacing w:line="360" w:lineRule="auto"/>
        <w:ind w:right="-91"/>
        <w:rPr>
          <w:rFonts w:eastAsia="Calibri"/>
          <w:spacing w:val="-3"/>
          <w:sz w:val="24"/>
          <w:szCs w:val="24"/>
          <w:lang w:val="es-ES_tradnl"/>
        </w:rPr>
      </w:pPr>
    </w:p>
    <w:p w14:paraId="610ED20B" w14:textId="77777777" w:rsidR="00DE62EA" w:rsidRPr="0038024C" w:rsidRDefault="00DE62EA" w:rsidP="00527F22">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t xml:space="preserve">Según el </w:t>
      </w:r>
      <w:r w:rsidRPr="0038024C">
        <w:rPr>
          <w:rFonts w:eastAsia="Calibri"/>
          <w:i/>
          <w:spacing w:val="-3"/>
          <w:sz w:val="24"/>
          <w:szCs w:val="24"/>
          <w:lang w:val="es-ES_tradnl"/>
        </w:rPr>
        <w:t>a quo</w:t>
      </w:r>
      <w:r w:rsidRPr="0038024C">
        <w:rPr>
          <w:rFonts w:eastAsia="Calibri"/>
          <w:spacing w:val="-3"/>
          <w:sz w:val="24"/>
          <w:szCs w:val="24"/>
          <w:lang w:val="es-ES_tradnl"/>
        </w:rPr>
        <w:t xml:space="preserve">, la Fiscal </w:t>
      </w:r>
      <w:proofErr w:type="spellStart"/>
      <w:r w:rsidRPr="0038024C">
        <w:rPr>
          <w:rFonts w:eastAsia="Calibri"/>
          <w:spacing w:val="-3"/>
          <w:sz w:val="24"/>
          <w:szCs w:val="24"/>
          <w:lang w:val="es-ES_tradnl"/>
        </w:rPr>
        <w:t>Muentes</w:t>
      </w:r>
      <w:proofErr w:type="spellEnd"/>
      <w:r w:rsidRPr="0038024C">
        <w:rPr>
          <w:rFonts w:eastAsia="Calibri"/>
          <w:spacing w:val="-3"/>
          <w:sz w:val="24"/>
          <w:szCs w:val="24"/>
          <w:lang w:val="es-ES_tradnl"/>
        </w:rPr>
        <w:t xml:space="preserve"> fue la encargada de tramitar la cancelación, </w:t>
      </w:r>
      <w:r w:rsidR="00A61920" w:rsidRPr="0038024C">
        <w:rPr>
          <w:rFonts w:eastAsia="Calibri"/>
          <w:spacing w:val="-3"/>
          <w:sz w:val="24"/>
          <w:szCs w:val="24"/>
          <w:lang w:val="es-ES_tradnl"/>
        </w:rPr>
        <w:t xml:space="preserve">el </w:t>
      </w:r>
      <w:r w:rsidRPr="0038024C">
        <w:rPr>
          <w:rFonts w:eastAsia="Calibri"/>
          <w:spacing w:val="-3"/>
          <w:sz w:val="24"/>
          <w:szCs w:val="24"/>
          <w:lang w:val="es-ES_tradnl"/>
        </w:rPr>
        <w:t xml:space="preserve">retiro y </w:t>
      </w:r>
      <w:r w:rsidR="00A61920" w:rsidRPr="0038024C">
        <w:rPr>
          <w:rFonts w:eastAsia="Calibri"/>
          <w:spacing w:val="-3"/>
          <w:sz w:val="24"/>
          <w:szCs w:val="24"/>
          <w:lang w:val="es-ES_tradnl"/>
        </w:rPr>
        <w:t xml:space="preserve">la </w:t>
      </w:r>
      <w:r w:rsidRPr="0038024C">
        <w:rPr>
          <w:rFonts w:eastAsia="Calibri"/>
          <w:spacing w:val="-3"/>
          <w:sz w:val="24"/>
          <w:szCs w:val="24"/>
          <w:lang w:val="es-ES_tradnl"/>
        </w:rPr>
        <w:t xml:space="preserve">devolución de los billetes incautados en una operación que lideró la Fuerza Aérea Colombiana. Así mismo, se comprobó que aquel dinero fue contado y verificada su autenticidad tanto por miembros de la Policía Nacional como por los funcionarios del Banco de la República que </w:t>
      </w:r>
      <w:r w:rsidR="00A61920" w:rsidRPr="0038024C">
        <w:rPr>
          <w:rFonts w:eastAsia="Calibri"/>
          <w:spacing w:val="-3"/>
          <w:sz w:val="24"/>
          <w:szCs w:val="24"/>
          <w:lang w:val="es-ES_tradnl"/>
        </w:rPr>
        <w:t>lo recibieron</w:t>
      </w:r>
      <w:r w:rsidRPr="0038024C">
        <w:rPr>
          <w:rFonts w:eastAsia="Calibri"/>
          <w:spacing w:val="-3"/>
          <w:sz w:val="24"/>
          <w:szCs w:val="24"/>
          <w:lang w:val="es-ES_tradnl"/>
        </w:rPr>
        <w:t xml:space="preserve"> el 4 de noviembre de 2009. </w:t>
      </w:r>
    </w:p>
    <w:p w14:paraId="109CD47A" w14:textId="77777777" w:rsidR="00DE62EA" w:rsidRPr="0038024C" w:rsidRDefault="00DE62EA" w:rsidP="00527F22">
      <w:pPr>
        <w:tabs>
          <w:tab w:val="left" w:pos="-720"/>
          <w:tab w:val="left" w:pos="0"/>
        </w:tabs>
        <w:suppressAutoHyphens/>
        <w:spacing w:line="360" w:lineRule="auto"/>
        <w:ind w:right="-91"/>
        <w:rPr>
          <w:rFonts w:eastAsia="Calibri"/>
          <w:spacing w:val="-3"/>
          <w:sz w:val="24"/>
          <w:szCs w:val="24"/>
          <w:lang w:val="es-ES_tradnl"/>
        </w:rPr>
      </w:pPr>
    </w:p>
    <w:p w14:paraId="6B90160C" w14:textId="77777777" w:rsidR="00DE62EA" w:rsidRPr="0038024C" w:rsidRDefault="00DE62EA" w:rsidP="00527F22">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t xml:space="preserve">También quedó plenamente acreditado que la disciplinada solicitó por escrito al Banco la cancelación de la custodia con el argumento que debía someter los billetes a una nueva verificación de autenticidad, labor que no se pudo llevar a cabo en las </w:t>
      </w:r>
      <w:r w:rsidR="00A61920" w:rsidRPr="0038024C">
        <w:rPr>
          <w:rFonts w:eastAsia="Calibri"/>
          <w:spacing w:val="-3"/>
          <w:sz w:val="24"/>
          <w:szCs w:val="24"/>
          <w:lang w:val="es-ES_tradnl"/>
        </w:rPr>
        <w:t>oficinas</w:t>
      </w:r>
      <w:r w:rsidRPr="0038024C">
        <w:rPr>
          <w:rFonts w:eastAsia="Calibri"/>
          <w:spacing w:val="-3"/>
          <w:sz w:val="24"/>
          <w:szCs w:val="24"/>
          <w:lang w:val="es-ES_tradnl"/>
        </w:rPr>
        <w:t xml:space="preserve"> de aquella institución y frente a lo cual, la señora </w:t>
      </w:r>
      <w:proofErr w:type="spellStart"/>
      <w:r w:rsidRPr="0038024C">
        <w:rPr>
          <w:rFonts w:eastAsia="Calibri"/>
          <w:spacing w:val="-3"/>
          <w:sz w:val="24"/>
          <w:szCs w:val="24"/>
          <w:lang w:val="es-ES_tradnl"/>
        </w:rPr>
        <w:t>Muentes</w:t>
      </w:r>
      <w:proofErr w:type="spellEnd"/>
      <w:r w:rsidRPr="0038024C">
        <w:rPr>
          <w:rFonts w:eastAsia="Calibri"/>
          <w:spacing w:val="-3"/>
          <w:sz w:val="24"/>
          <w:szCs w:val="24"/>
          <w:lang w:val="es-ES_tradnl"/>
        </w:rPr>
        <w:t xml:space="preserve"> decidió recibir el </w:t>
      </w:r>
      <w:r w:rsidRPr="0038024C">
        <w:rPr>
          <w:rFonts w:eastAsia="Calibri"/>
          <w:spacing w:val="-3"/>
          <w:sz w:val="24"/>
          <w:szCs w:val="24"/>
          <w:lang w:val="es-ES_tradnl"/>
        </w:rPr>
        <w:lastRenderedPageBreak/>
        <w:t xml:space="preserve">dinero sin efectuar su conteo y verificación y luego, trasladarlo a la sede del CTI sin escolta policial, en un vehículo conducido por su esposo. </w:t>
      </w:r>
    </w:p>
    <w:p w14:paraId="11AAC060" w14:textId="77777777" w:rsidR="00885F4B" w:rsidRPr="0038024C" w:rsidRDefault="00885F4B" w:rsidP="00527F22">
      <w:pPr>
        <w:tabs>
          <w:tab w:val="left" w:pos="-720"/>
          <w:tab w:val="left" w:pos="0"/>
        </w:tabs>
        <w:suppressAutoHyphens/>
        <w:spacing w:line="360" w:lineRule="auto"/>
        <w:ind w:right="-91"/>
        <w:rPr>
          <w:rFonts w:eastAsia="Calibri"/>
          <w:spacing w:val="-3"/>
          <w:sz w:val="24"/>
          <w:szCs w:val="24"/>
          <w:lang w:val="es-ES_tradnl"/>
        </w:rPr>
      </w:pPr>
    </w:p>
    <w:p w14:paraId="5EA2D9A5" w14:textId="77777777" w:rsidR="00885F4B" w:rsidRPr="0038024C" w:rsidRDefault="00885F4B" w:rsidP="00527F22">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t>Esta conducta irregular de la imputada, trasgredió sus deberes funcionales y en especial, las normas procesales en materia penal, que le imponen el deber de “adelantar las tareas pertinentes para asegurar los elementos materiales probatorios garantizando la cadena de custodia mientras se ejerce su contradicción</w:t>
      </w:r>
      <w:r w:rsidR="00A61920" w:rsidRPr="0038024C">
        <w:rPr>
          <w:rFonts w:eastAsia="Calibri"/>
          <w:spacing w:val="-3"/>
          <w:sz w:val="24"/>
          <w:szCs w:val="24"/>
          <w:lang w:val="es-ES_tradnl"/>
        </w:rPr>
        <w:t>”</w:t>
      </w:r>
      <w:r w:rsidRPr="0038024C">
        <w:rPr>
          <w:rFonts w:eastAsia="Calibri"/>
          <w:spacing w:val="-3"/>
          <w:sz w:val="24"/>
          <w:szCs w:val="24"/>
          <w:lang w:val="es-ES_tradnl"/>
        </w:rPr>
        <w:t xml:space="preserve">. En palabras de la Sala Seccional: </w:t>
      </w:r>
    </w:p>
    <w:p w14:paraId="288486AE" w14:textId="77777777" w:rsidR="00885F4B" w:rsidRPr="0038024C" w:rsidRDefault="00885F4B" w:rsidP="00527F22">
      <w:pPr>
        <w:tabs>
          <w:tab w:val="left" w:pos="-720"/>
          <w:tab w:val="left" w:pos="0"/>
        </w:tabs>
        <w:suppressAutoHyphens/>
        <w:spacing w:line="360" w:lineRule="auto"/>
        <w:ind w:right="-91"/>
        <w:rPr>
          <w:rFonts w:eastAsia="Calibri"/>
          <w:spacing w:val="-3"/>
          <w:sz w:val="24"/>
          <w:szCs w:val="24"/>
          <w:lang w:val="es-ES_tradnl"/>
        </w:rPr>
      </w:pPr>
    </w:p>
    <w:p w14:paraId="7F2F7EB9" w14:textId="77777777" w:rsidR="00885F4B" w:rsidRPr="0038024C" w:rsidRDefault="00885F4B" w:rsidP="00885F4B">
      <w:pPr>
        <w:tabs>
          <w:tab w:val="left" w:pos="-720"/>
          <w:tab w:val="left" w:pos="0"/>
        </w:tabs>
        <w:suppressAutoHyphens/>
        <w:spacing w:line="360" w:lineRule="auto"/>
        <w:ind w:left="360" w:right="-91"/>
        <w:rPr>
          <w:rFonts w:eastAsia="Calibri"/>
          <w:i/>
          <w:spacing w:val="-3"/>
          <w:sz w:val="24"/>
          <w:szCs w:val="24"/>
          <w:lang w:val="es-ES_tradnl"/>
        </w:rPr>
      </w:pPr>
      <w:r w:rsidRPr="0038024C">
        <w:rPr>
          <w:rFonts w:eastAsia="Calibri"/>
          <w:i/>
          <w:spacing w:val="-3"/>
          <w:sz w:val="24"/>
          <w:szCs w:val="24"/>
          <w:lang w:val="es-ES_tradnl"/>
        </w:rPr>
        <w:t>“No admite discusión alguna que la justiciable cuando retiró los caudales de autos de la entidad bancaria donde estaban depositados debió observar esos protocolos pues sabía plenamente los riesgos que implica sacarlos de ahí sin adoptar ninguna medida protectora para evitar que contra esos valores se cometiera alguna ilicitud</w:t>
      </w:r>
    </w:p>
    <w:p w14:paraId="5C1D8447" w14:textId="77777777" w:rsidR="00885F4B" w:rsidRPr="0038024C" w:rsidRDefault="00885F4B" w:rsidP="00885F4B">
      <w:pPr>
        <w:tabs>
          <w:tab w:val="left" w:pos="-720"/>
          <w:tab w:val="left" w:pos="0"/>
        </w:tabs>
        <w:suppressAutoHyphens/>
        <w:spacing w:line="360" w:lineRule="auto"/>
        <w:ind w:left="360" w:right="-91"/>
        <w:rPr>
          <w:rFonts w:eastAsia="Calibri"/>
          <w:i/>
          <w:spacing w:val="-3"/>
          <w:sz w:val="24"/>
          <w:szCs w:val="24"/>
          <w:lang w:val="es-ES_tradnl"/>
        </w:rPr>
      </w:pPr>
    </w:p>
    <w:p w14:paraId="73688868" w14:textId="77777777" w:rsidR="00885F4B" w:rsidRPr="0038024C" w:rsidRDefault="00885F4B" w:rsidP="00885F4B">
      <w:pPr>
        <w:tabs>
          <w:tab w:val="left" w:pos="-720"/>
          <w:tab w:val="left" w:pos="0"/>
        </w:tabs>
        <w:suppressAutoHyphens/>
        <w:spacing w:line="360" w:lineRule="auto"/>
        <w:ind w:left="360" w:right="-91"/>
        <w:rPr>
          <w:rFonts w:eastAsia="Calibri"/>
          <w:spacing w:val="-3"/>
          <w:sz w:val="24"/>
          <w:szCs w:val="24"/>
          <w:lang w:val="es-ES_tradnl"/>
        </w:rPr>
      </w:pPr>
      <w:r w:rsidRPr="0038024C">
        <w:rPr>
          <w:rFonts w:eastAsia="Calibri"/>
          <w:i/>
          <w:spacing w:val="-3"/>
          <w:sz w:val="24"/>
          <w:szCs w:val="24"/>
          <w:lang w:val="es-ES_tradnl"/>
        </w:rPr>
        <w:t>Su proceder antijurídico se hace más patente cuando se sabe que se negó a recibir tanto el servicio de trasportadora para el acarreo de los dólares desde el Banco de la República hasta el CTI, así como el acompañamiento policial de rigor, donde dice haberlos entregado al técnico ANTONIO FERNÁNDEZ MORILLO, lugar en el que se mantuvo sin vigilancia alguna hasta las dos de la tarde cuando éste llego procediendo a la entrega sin ordenar medida de amparo alguna para proteger la billetería mencionada, dejándolos en esas condiciones para la pericia que había ordenado, produciéndose entonces la falsificación que se conoce en autos</w:t>
      </w:r>
      <w:r w:rsidRPr="0038024C">
        <w:rPr>
          <w:rFonts w:eastAsia="Calibri"/>
          <w:spacing w:val="-3"/>
          <w:sz w:val="24"/>
          <w:szCs w:val="24"/>
          <w:lang w:val="es-ES_tradnl"/>
        </w:rPr>
        <w:t xml:space="preserve">”. </w:t>
      </w:r>
    </w:p>
    <w:p w14:paraId="0C45FE36" w14:textId="77777777" w:rsidR="00885F4B" w:rsidRPr="0038024C" w:rsidRDefault="00885F4B" w:rsidP="00885F4B">
      <w:pPr>
        <w:tabs>
          <w:tab w:val="left" w:pos="-720"/>
          <w:tab w:val="left" w:pos="0"/>
        </w:tabs>
        <w:suppressAutoHyphens/>
        <w:spacing w:line="360" w:lineRule="auto"/>
        <w:ind w:left="360" w:right="-91"/>
        <w:rPr>
          <w:rFonts w:eastAsia="Calibri"/>
          <w:spacing w:val="-3"/>
          <w:sz w:val="24"/>
          <w:szCs w:val="24"/>
          <w:lang w:val="es-ES_tradnl"/>
        </w:rPr>
      </w:pPr>
    </w:p>
    <w:p w14:paraId="74361DFA" w14:textId="77777777" w:rsidR="00596306" w:rsidRPr="0038024C" w:rsidRDefault="00A61920" w:rsidP="00EA52F3">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t>Por otro lado, descartó</w:t>
      </w:r>
      <w:r w:rsidR="00885F4B" w:rsidRPr="0038024C">
        <w:rPr>
          <w:rFonts w:eastAsia="Calibri"/>
          <w:spacing w:val="-3"/>
          <w:sz w:val="24"/>
          <w:szCs w:val="24"/>
          <w:lang w:val="es-ES_tradnl"/>
        </w:rPr>
        <w:t xml:space="preserve"> los argumentos defensivos invocados por la funcionaria, pues, en esp</w:t>
      </w:r>
      <w:r w:rsidRPr="0038024C">
        <w:rPr>
          <w:rFonts w:eastAsia="Calibri"/>
          <w:spacing w:val="-3"/>
          <w:sz w:val="24"/>
          <w:szCs w:val="24"/>
          <w:lang w:val="es-ES_tradnl"/>
        </w:rPr>
        <w:t>ecial, consideró</w:t>
      </w:r>
      <w:r w:rsidR="00885F4B" w:rsidRPr="0038024C">
        <w:rPr>
          <w:rFonts w:eastAsia="Calibri"/>
          <w:spacing w:val="-3"/>
          <w:sz w:val="24"/>
          <w:szCs w:val="24"/>
          <w:lang w:val="es-ES_tradnl"/>
        </w:rPr>
        <w:t xml:space="preserve"> probado el hecho de que los billetes fueron verificados </w:t>
      </w:r>
      <w:r w:rsidR="00596306" w:rsidRPr="0038024C">
        <w:rPr>
          <w:rFonts w:eastAsia="Calibri"/>
          <w:spacing w:val="-3"/>
          <w:sz w:val="24"/>
          <w:szCs w:val="24"/>
          <w:lang w:val="es-ES_tradnl"/>
        </w:rPr>
        <w:t xml:space="preserve">y contados de forma previa </w:t>
      </w:r>
      <w:r w:rsidR="00885F4B" w:rsidRPr="0038024C">
        <w:rPr>
          <w:rFonts w:eastAsia="Calibri"/>
          <w:spacing w:val="-3"/>
          <w:sz w:val="24"/>
          <w:szCs w:val="24"/>
          <w:lang w:val="es-ES_tradnl"/>
        </w:rPr>
        <w:t xml:space="preserve">a su entrega al Banco de la República, </w:t>
      </w:r>
      <w:r w:rsidR="00596306" w:rsidRPr="0038024C">
        <w:rPr>
          <w:rFonts w:eastAsia="Calibri"/>
          <w:spacing w:val="-3"/>
          <w:sz w:val="24"/>
          <w:szCs w:val="24"/>
          <w:lang w:val="es-ES_tradnl"/>
        </w:rPr>
        <w:t>en especial, teniendo en cuenta el protocolo general que se aplica en tales eventos por dicha institución, el registro fílmico de tal procedimiento y los testimonios de los trabajadores de aquella entidad financiera</w:t>
      </w:r>
      <w:r w:rsidR="00A34ABE" w:rsidRPr="0038024C">
        <w:rPr>
          <w:rFonts w:eastAsia="Calibri"/>
          <w:spacing w:val="-3"/>
          <w:sz w:val="24"/>
          <w:szCs w:val="24"/>
          <w:lang w:val="es-ES_tradnl"/>
        </w:rPr>
        <w:t xml:space="preserve"> y de los agentes de Policía</w:t>
      </w:r>
      <w:r w:rsidR="00596306" w:rsidRPr="0038024C">
        <w:rPr>
          <w:rFonts w:eastAsia="Calibri"/>
          <w:spacing w:val="-3"/>
          <w:sz w:val="24"/>
          <w:szCs w:val="24"/>
          <w:lang w:val="es-ES_tradnl"/>
        </w:rPr>
        <w:t xml:space="preserve">, obrantes en el expediente. En tal sentido, </w:t>
      </w:r>
      <w:r w:rsidR="00A34ABE" w:rsidRPr="0038024C">
        <w:rPr>
          <w:rFonts w:eastAsia="Calibri"/>
          <w:spacing w:val="-3"/>
          <w:sz w:val="24"/>
          <w:szCs w:val="24"/>
          <w:lang w:val="es-ES_tradnl"/>
        </w:rPr>
        <w:t>señaló</w:t>
      </w:r>
      <w:r w:rsidR="00596306" w:rsidRPr="0038024C">
        <w:rPr>
          <w:rFonts w:eastAsia="Calibri"/>
          <w:spacing w:val="-3"/>
          <w:sz w:val="24"/>
          <w:szCs w:val="24"/>
          <w:lang w:val="es-ES_tradnl"/>
        </w:rPr>
        <w:t xml:space="preserve"> que las autoridades del Banco son “</w:t>
      </w:r>
      <w:r w:rsidR="00596306" w:rsidRPr="0038024C">
        <w:rPr>
          <w:rFonts w:eastAsia="Calibri"/>
          <w:i/>
          <w:spacing w:val="-3"/>
          <w:sz w:val="24"/>
          <w:szCs w:val="24"/>
          <w:lang w:val="es-ES_tradnl"/>
        </w:rPr>
        <w:t>personas con idoneidad</w:t>
      </w:r>
      <w:r w:rsidR="00596306" w:rsidRPr="0038024C">
        <w:rPr>
          <w:rFonts w:eastAsia="Calibri"/>
          <w:spacing w:val="-3"/>
          <w:sz w:val="24"/>
          <w:szCs w:val="24"/>
          <w:lang w:val="es-ES_tradnl"/>
        </w:rPr>
        <w:t>” para determinar si el dinero era falso, situación que hubiesen advertido al momento de contarlo y que les hubiese llevado a rechazar su consignación.</w:t>
      </w:r>
    </w:p>
    <w:p w14:paraId="5B290125" w14:textId="77777777" w:rsidR="00596306" w:rsidRPr="0038024C" w:rsidRDefault="00596306" w:rsidP="00EA52F3">
      <w:pPr>
        <w:tabs>
          <w:tab w:val="left" w:pos="-720"/>
          <w:tab w:val="left" w:pos="0"/>
        </w:tabs>
        <w:suppressAutoHyphens/>
        <w:spacing w:line="360" w:lineRule="auto"/>
        <w:ind w:right="-91"/>
        <w:rPr>
          <w:rFonts w:eastAsia="Calibri"/>
          <w:spacing w:val="-3"/>
          <w:sz w:val="24"/>
          <w:szCs w:val="24"/>
          <w:lang w:val="es-ES_tradnl"/>
        </w:rPr>
      </w:pPr>
    </w:p>
    <w:p w14:paraId="4F1DD610" w14:textId="77777777" w:rsidR="00885F4B" w:rsidRPr="0038024C" w:rsidRDefault="00A34ABE" w:rsidP="00EA52F3">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lastRenderedPageBreak/>
        <w:t>También rechazó</w:t>
      </w:r>
      <w:r w:rsidR="00596306" w:rsidRPr="0038024C">
        <w:rPr>
          <w:rFonts w:eastAsia="Calibri"/>
          <w:spacing w:val="-3"/>
          <w:sz w:val="24"/>
          <w:szCs w:val="24"/>
          <w:lang w:val="es-ES_tradnl"/>
        </w:rPr>
        <w:t xml:space="preserve"> la supuesta manipulación interna de los dineros en custodia del Banco, teniendo en cuenta que los diferentes fajos disponían de sellos de seguridad que se destruían con cualquier intento de modificación</w:t>
      </w:r>
      <w:r w:rsidRPr="0038024C">
        <w:rPr>
          <w:rFonts w:eastAsia="Calibri"/>
          <w:spacing w:val="-3"/>
          <w:sz w:val="24"/>
          <w:szCs w:val="24"/>
          <w:lang w:val="es-ES_tradnl"/>
        </w:rPr>
        <w:t xml:space="preserve"> y, además, por cuanto</w:t>
      </w:r>
      <w:r w:rsidR="00596306" w:rsidRPr="0038024C">
        <w:rPr>
          <w:rFonts w:eastAsia="Calibri"/>
          <w:spacing w:val="-3"/>
          <w:sz w:val="24"/>
          <w:szCs w:val="24"/>
          <w:lang w:val="es-ES_tradnl"/>
        </w:rPr>
        <w:t xml:space="preserve"> a diferencia de lo aludido por la defensa, sí existe evidencia de la presencia del dinero en el arqueo realizado el 30 de noviembre de 2009, según el “</w:t>
      </w:r>
      <w:r w:rsidR="00596306" w:rsidRPr="0038024C">
        <w:rPr>
          <w:rFonts w:eastAsia="Calibri"/>
          <w:i/>
          <w:spacing w:val="-3"/>
          <w:sz w:val="24"/>
          <w:szCs w:val="24"/>
          <w:lang w:val="es-ES_tradnl"/>
        </w:rPr>
        <w:t>reporte de custodia</w:t>
      </w:r>
      <w:r w:rsidR="00596306" w:rsidRPr="0038024C">
        <w:rPr>
          <w:rFonts w:eastAsia="Calibri"/>
          <w:spacing w:val="-3"/>
          <w:sz w:val="24"/>
          <w:szCs w:val="24"/>
          <w:lang w:val="es-ES_tradnl"/>
        </w:rPr>
        <w:t>” obrante a folio 139 del expediente</w:t>
      </w:r>
      <w:r w:rsidR="00596306" w:rsidRPr="0038024C">
        <w:rPr>
          <w:rStyle w:val="Refdenotaalpie"/>
          <w:rFonts w:eastAsia="Calibri"/>
          <w:spacing w:val="-3"/>
          <w:sz w:val="24"/>
          <w:szCs w:val="24"/>
          <w:lang w:val="es-ES_tradnl"/>
        </w:rPr>
        <w:footnoteReference w:id="28"/>
      </w:r>
      <w:r w:rsidRPr="0038024C">
        <w:rPr>
          <w:rFonts w:eastAsia="Calibri"/>
          <w:spacing w:val="-3"/>
          <w:sz w:val="24"/>
          <w:szCs w:val="24"/>
          <w:lang w:val="es-ES_tradnl"/>
        </w:rPr>
        <w:t xml:space="preserve">. Así, para el </w:t>
      </w:r>
      <w:r w:rsidRPr="0038024C">
        <w:rPr>
          <w:rFonts w:eastAsia="Calibri"/>
          <w:i/>
          <w:spacing w:val="-3"/>
          <w:sz w:val="24"/>
          <w:szCs w:val="24"/>
          <w:lang w:val="es-ES_tradnl"/>
        </w:rPr>
        <w:t>a quo</w:t>
      </w:r>
      <w:r w:rsidRPr="0038024C">
        <w:rPr>
          <w:rFonts w:eastAsia="Calibri"/>
          <w:spacing w:val="-3"/>
          <w:sz w:val="24"/>
          <w:szCs w:val="24"/>
          <w:lang w:val="es-ES_tradnl"/>
        </w:rPr>
        <w:t>:</w:t>
      </w:r>
      <w:r w:rsidR="00596306" w:rsidRPr="0038024C">
        <w:rPr>
          <w:rFonts w:eastAsia="Calibri"/>
          <w:spacing w:val="-3"/>
          <w:sz w:val="24"/>
          <w:szCs w:val="24"/>
          <w:lang w:val="es-ES_tradnl"/>
        </w:rPr>
        <w:t xml:space="preserve"> </w:t>
      </w:r>
      <w:r w:rsidR="00596306" w:rsidRPr="0038024C">
        <w:rPr>
          <w:rFonts w:eastAsia="Calibri"/>
          <w:i/>
          <w:spacing w:val="-3"/>
          <w:sz w:val="24"/>
          <w:szCs w:val="24"/>
          <w:lang w:val="es-ES_tradnl"/>
        </w:rPr>
        <w:t xml:space="preserve">“lo explicado indica que los dineros depositados por la disciplinada </w:t>
      </w:r>
      <w:r w:rsidR="00D737BF" w:rsidRPr="0038024C">
        <w:rPr>
          <w:rFonts w:eastAsia="Calibri"/>
          <w:i/>
          <w:spacing w:val="-3"/>
          <w:sz w:val="24"/>
          <w:szCs w:val="24"/>
          <w:lang w:val="es-ES_tradnl"/>
        </w:rPr>
        <w:t>sí estaban en el lugar destinado por el Banco de la República para su custodia el día 30 de noviembre de 2009 cuando se hizo el arqueo referenciado”</w:t>
      </w:r>
      <w:r w:rsidR="00D737BF" w:rsidRPr="0038024C">
        <w:rPr>
          <w:rFonts w:eastAsia="Calibri"/>
          <w:spacing w:val="-3"/>
          <w:sz w:val="24"/>
          <w:szCs w:val="24"/>
          <w:lang w:val="es-ES_tradnl"/>
        </w:rPr>
        <w:t>.</w:t>
      </w:r>
    </w:p>
    <w:p w14:paraId="46A9F3B0" w14:textId="77777777" w:rsidR="00D737BF" w:rsidRPr="0038024C" w:rsidRDefault="00D737BF" w:rsidP="00EA52F3">
      <w:pPr>
        <w:tabs>
          <w:tab w:val="left" w:pos="-720"/>
          <w:tab w:val="left" w:pos="0"/>
        </w:tabs>
        <w:suppressAutoHyphens/>
        <w:spacing w:line="360" w:lineRule="auto"/>
        <w:ind w:right="-91"/>
        <w:rPr>
          <w:rFonts w:eastAsia="Calibri"/>
          <w:spacing w:val="-3"/>
          <w:sz w:val="24"/>
          <w:szCs w:val="24"/>
          <w:lang w:val="es-ES_tradnl"/>
        </w:rPr>
      </w:pPr>
    </w:p>
    <w:p w14:paraId="00F6728B" w14:textId="77777777" w:rsidR="00D737BF" w:rsidRPr="0038024C" w:rsidRDefault="00D737BF" w:rsidP="00EA52F3">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t xml:space="preserve">Por otro lado, la </w:t>
      </w:r>
      <w:r w:rsidR="00A34ABE" w:rsidRPr="0038024C">
        <w:rPr>
          <w:rFonts w:eastAsia="Calibri"/>
          <w:spacing w:val="-3"/>
          <w:sz w:val="24"/>
          <w:szCs w:val="24"/>
          <w:lang w:val="es-ES_tradnl"/>
        </w:rPr>
        <w:t>Sala de primera instancia aclaró</w:t>
      </w:r>
      <w:r w:rsidRPr="0038024C">
        <w:rPr>
          <w:rFonts w:eastAsia="Calibri"/>
          <w:spacing w:val="-3"/>
          <w:sz w:val="24"/>
          <w:szCs w:val="24"/>
          <w:lang w:val="es-ES_tradnl"/>
        </w:rPr>
        <w:t xml:space="preserve"> que no censura la posible validez de la orden dirigida a someter por segunda vez los billetes a una inspección sobre su autenticidad. Dicha decisión pudo tener asidero en las necesidades de la investigación penal emprendida por la </w:t>
      </w:r>
      <w:r w:rsidR="00A34ABE" w:rsidRPr="0038024C">
        <w:rPr>
          <w:rFonts w:eastAsia="Calibri"/>
          <w:spacing w:val="-3"/>
          <w:sz w:val="24"/>
          <w:szCs w:val="24"/>
          <w:lang w:val="es-ES_tradnl"/>
        </w:rPr>
        <w:t xml:space="preserve">Fiscal </w:t>
      </w:r>
      <w:proofErr w:type="spellStart"/>
      <w:r w:rsidR="00A34ABE" w:rsidRPr="0038024C">
        <w:rPr>
          <w:rFonts w:eastAsia="Calibri"/>
          <w:spacing w:val="-3"/>
          <w:sz w:val="24"/>
          <w:szCs w:val="24"/>
          <w:lang w:val="es-ES_tradnl"/>
        </w:rPr>
        <w:t>Muentes</w:t>
      </w:r>
      <w:proofErr w:type="spellEnd"/>
      <w:r w:rsidRPr="0038024C">
        <w:rPr>
          <w:rFonts w:eastAsia="Calibri"/>
          <w:spacing w:val="-3"/>
          <w:sz w:val="24"/>
          <w:szCs w:val="24"/>
          <w:lang w:val="es-ES_tradnl"/>
        </w:rPr>
        <w:t xml:space="preserve">. </w:t>
      </w:r>
      <w:r w:rsidR="00A34ABE" w:rsidRPr="0038024C">
        <w:rPr>
          <w:rFonts w:eastAsia="Calibri"/>
          <w:spacing w:val="-3"/>
          <w:sz w:val="24"/>
          <w:szCs w:val="24"/>
          <w:lang w:val="es-ES_tradnl"/>
        </w:rPr>
        <w:t>Sin embargo</w:t>
      </w:r>
      <w:r w:rsidRPr="0038024C">
        <w:rPr>
          <w:rFonts w:eastAsia="Calibri"/>
          <w:spacing w:val="-3"/>
          <w:sz w:val="24"/>
          <w:szCs w:val="24"/>
          <w:lang w:val="es-ES_tradnl"/>
        </w:rPr>
        <w:t xml:space="preserve">, reprocha la forma en la cual </w:t>
      </w:r>
      <w:r w:rsidR="00A34ABE" w:rsidRPr="0038024C">
        <w:rPr>
          <w:rFonts w:eastAsia="Calibri"/>
          <w:spacing w:val="-3"/>
          <w:sz w:val="24"/>
          <w:szCs w:val="24"/>
          <w:lang w:val="es-ES_tradnl"/>
        </w:rPr>
        <w:t xml:space="preserve">se </w:t>
      </w:r>
      <w:r w:rsidRPr="0038024C">
        <w:rPr>
          <w:rFonts w:eastAsia="Calibri"/>
          <w:spacing w:val="-3"/>
          <w:sz w:val="24"/>
          <w:szCs w:val="24"/>
          <w:lang w:val="es-ES_tradnl"/>
        </w:rPr>
        <w:t xml:space="preserve">llevó a cabo tal diligencia, pues inexplicablemente y sin tener en cuenta el elevado monto de dinero que estaba en juego, la funcionaria desatendió los protocolos exigidos en materia penal para conservar la cadena de custodia, y se rehusó a contar y verificar el dinero recibido el 10 de febrero de 2010, así como a obtener escolta policial o transporte de seguridad por parte de la gerencia del Banco de la República. </w:t>
      </w:r>
    </w:p>
    <w:p w14:paraId="0994FC8A" w14:textId="77777777" w:rsidR="00D737BF" w:rsidRPr="0038024C" w:rsidRDefault="00D737BF" w:rsidP="00EA52F3">
      <w:pPr>
        <w:tabs>
          <w:tab w:val="left" w:pos="-720"/>
          <w:tab w:val="left" w:pos="0"/>
        </w:tabs>
        <w:suppressAutoHyphens/>
        <w:spacing w:line="360" w:lineRule="auto"/>
        <w:ind w:right="-91"/>
        <w:rPr>
          <w:rFonts w:eastAsia="Calibri"/>
          <w:spacing w:val="-3"/>
          <w:sz w:val="24"/>
          <w:szCs w:val="24"/>
          <w:lang w:val="es-ES_tradnl"/>
        </w:rPr>
      </w:pPr>
    </w:p>
    <w:p w14:paraId="33A8FCE5" w14:textId="77777777" w:rsidR="00D737BF" w:rsidRPr="0038024C" w:rsidRDefault="00D737BF" w:rsidP="00EA52F3">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t xml:space="preserve">Frente al argumento de que resultaba imposible fotocopiar todos los billetes en el lapso de dos horas que se </w:t>
      </w:r>
      <w:r w:rsidR="00A34ABE" w:rsidRPr="0038024C">
        <w:rPr>
          <w:rFonts w:eastAsia="Calibri"/>
          <w:spacing w:val="-3"/>
          <w:sz w:val="24"/>
          <w:szCs w:val="24"/>
          <w:lang w:val="es-ES_tradnl"/>
        </w:rPr>
        <w:t>empleó</w:t>
      </w:r>
      <w:r w:rsidRPr="0038024C">
        <w:rPr>
          <w:rFonts w:eastAsia="Calibri"/>
          <w:spacing w:val="-3"/>
          <w:sz w:val="24"/>
          <w:szCs w:val="24"/>
          <w:lang w:val="es-ES_tradnl"/>
        </w:rPr>
        <w:t xml:space="preserve"> la funcionaria para </w:t>
      </w:r>
      <w:r w:rsidR="00A34ABE" w:rsidRPr="0038024C">
        <w:rPr>
          <w:rFonts w:eastAsia="Calibri"/>
          <w:spacing w:val="-3"/>
          <w:sz w:val="24"/>
          <w:szCs w:val="24"/>
          <w:lang w:val="es-ES_tradnl"/>
        </w:rPr>
        <w:t>trasladar los dólares a</w:t>
      </w:r>
      <w:r w:rsidRPr="0038024C">
        <w:rPr>
          <w:rFonts w:eastAsia="Calibri"/>
          <w:spacing w:val="-3"/>
          <w:sz w:val="24"/>
          <w:szCs w:val="24"/>
          <w:lang w:val="es-ES_tradnl"/>
        </w:rPr>
        <w:t>l CTI, la Sa</w:t>
      </w:r>
      <w:r w:rsidR="00A34ABE" w:rsidRPr="0038024C">
        <w:rPr>
          <w:rFonts w:eastAsia="Calibri"/>
          <w:spacing w:val="-3"/>
          <w:sz w:val="24"/>
          <w:szCs w:val="24"/>
          <w:lang w:val="es-ES_tradnl"/>
        </w:rPr>
        <w:t xml:space="preserve">la de primera instancia </w:t>
      </w:r>
      <w:proofErr w:type="spellStart"/>
      <w:r w:rsidR="00A34ABE" w:rsidRPr="0038024C">
        <w:rPr>
          <w:rFonts w:eastAsia="Calibri"/>
          <w:spacing w:val="-3"/>
          <w:sz w:val="24"/>
          <w:szCs w:val="24"/>
          <w:lang w:val="es-ES_tradnl"/>
        </w:rPr>
        <w:t>adviertió</w:t>
      </w:r>
      <w:proofErr w:type="spellEnd"/>
      <w:r w:rsidRPr="0038024C">
        <w:rPr>
          <w:rFonts w:eastAsia="Calibri"/>
          <w:spacing w:val="-3"/>
          <w:sz w:val="24"/>
          <w:szCs w:val="24"/>
          <w:lang w:val="es-ES_tradnl"/>
        </w:rPr>
        <w:t xml:space="preserve"> que dicho alegato para nada favorece a la justiciable, dado que el énfasis del reproche disciplinario está en su incumplimiento de los deberes de custodia y control sobre los elementos probatorios, los cuales en ese caso consistían en </w:t>
      </w:r>
      <w:r w:rsidR="00A34ABE" w:rsidRPr="0038024C">
        <w:rPr>
          <w:rFonts w:eastAsia="Calibri"/>
          <w:spacing w:val="-3"/>
          <w:sz w:val="24"/>
          <w:szCs w:val="24"/>
          <w:lang w:val="es-ES_tradnl"/>
        </w:rPr>
        <w:t xml:space="preserve">uno billetes equivalentes a </w:t>
      </w:r>
      <w:r w:rsidRPr="0038024C">
        <w:rPr>
          <w:rFonts w:eastAsia="Calibri"/>
          <w:spacing w:val="-3"/>
          <w:sz w:val="24"/>
          <w:szCs w:val="24"/>
          <w:lang w:val="es-ES_tradnl"/>
        </w:rPr>
        <w:t xml:space="preserve">una elevada suma de dinero. </w:t>
      </w:r>
    </w:p>
    <w:p w14:paraId="74FABC76" w14:textId="77777777" w:rsidR="00D737BF" w:rsidRPr="0038024C" w:rsidRDefault="00D737BF" w:rsidP="00EA52F3">
      <w:pPr>
        <w:tabs>
          <w:tab w:val="left" w:pos="-720"/>
          <w:tab w:val="left" w:pos="0"/>
        </w:tabs>
        <w:suppressAutoHyphens/>
        <w:spacing w:line="360" w:lineRule="auto"/>
        <w:ind w:right="-91"/>
        <w:rPr>
          <w:rFonts w:eastAsia="Calibri"/>
          <w:spacing w:val="-3"/>
          <w:sz w:val="24"/>
          <w:szCs w:val="24"/>
          <w:lang w:val="es-ES_tradnl"/>
        </w:rPr>
      </w:pPr>
    </w:p>
    <w:p w14:paraId="521CE634" w14:textId="77777777" w:rsidR="00D737BF" w:rsidRPr="0038024C" w:rsidRDefault="00D737BF" w:rsidP="00EA52F3">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t xml:space="preserve">La modalidad dolosa de la conducta se fundamentó en que la doctora </w:t>
      </w:r>
      <w:proofErr w:type="spellStart"/>
      <w:r w:rsidRPr="0038024C">
        <w:rPr>
          <w:rFonts w:eastAsia="Calibri"/>
          <w:spacing w:val="-3"/>
          <w:sz w:val="24"/>
          <w:szCs w:val="24"/>
          <w:lang w:val="es-ES_tradnl"/>
        </w:rPr>
        <w:t>Muentes</w:t>
      </w:r>
      <w:proofErr w:type="spellEnd"/>
      <w:r w:rsidRPr="0038024C">
        <w:rPr>
          <w:rFonts w:eastAsia="Calibri"/>
          <w:spacing w:val="-3"/>
          <w:sz w:val="24"/>
          <w:szCs w:val="24"/>
          <w:lang w:val="es-ES_tradnl"/>
        </w:rPr>
        <w:t xml:space="preserve"> tuvo la ocasión y el conocimiento necesario para adoptar “</w:t>
      </w:r>
      <w:r w:rsidRPr="0038024C">
        <w:rPr>
          <w:rFonts w:eastAsia="Calibri"/>
          <w:i/>
          <w:spacing w:val="-3"/>
          <w:sz w:val="24"/>
          <w:szCs w:val="24"/>
          <w:lang w:val="es-ES_tradnl"/>
        </w:rPr>
        <w:t>todas las medidas de rigor con el fin de proteger los caudales que le fueron entregados en el Banco de la República</w:t>
      </w:r>
      <w:r w:rsidRPr="0038024C">
        <w:rPr>
          <w:rFonts w:eastAsia="Calibri"/>
          <w:spacing w:val="-3"/>
          <w:sz w:val="24"/>
          <w:szCs w:val="24"/>
          <w:lang w:val="es-ES_tradnl"/>
        </w:rPr>
        <w:t>”. Sin embargo, omitió desplegar cualquier conducta en tal sentido, “</w:t>
      </w:r>
      <w:r w:rsidRPr="0038024C">
        <w:rPr>
          <w:rFonts w:eastAsia="Calibri"/>
          <w:i/>
          <w:spacing w:val="-3"/>
          <w:sz w:val="24"/>
          <w:szCs w:val="24"/>
          <w:lang w:val="es-ES_tradnl"/>
        </w:rPr>
        <w:t>procediendo a dejar los dólares en las oficinas del CTI completamente desprotegidos</w:t>
      </w:r>
      <w:r w:rsidRPr="0038024C">
        <w:rPr>
          <w:rFonts w:eastAsia="Calibri"/>
          <w:spacing w:val="-3"/>
          <w:sz w:val="24"/>
          <w:szCs w:val="24"/>
          <w:lang w:val="es-ES_tradnl"/>
        </w:rPr>
        <w:t>”, lo cual devino en el resultado</w:t>
      </w:r>
      <w:r w:rsidR="003908F2" w:rsidRPr="0038024C">
        <w:rPr>
          <w:rFonts w:eastAsia="Calibri"/>
          <w:spacing w:val="-3"/>
          <w:sz w:val="24"/>
          <w:szCs w:val="24"/>
          <w:lang w:val="es-ES_tradnl"/>
        </w:rPr>
        <w:t xml:space="preserve"> “</w:t>
      </w:r>
      <w:r w:rsidR="003908F2" w:rsidRPr="0038024C">
        <w:rPr>
          <w:rFonts w:eastAsia="Calibri"/>
          <w:i/>
          <w:spacing w:val="-3"/>
          <w:sz w:val="24"/>
          <w:szCs w:val="24"/>
          <w:lang w:val="es-ES_tradnl"/>
        </w:rPr>
        <w:t>desastroso</w:t>
      </w:r>
      <w:r w:rsidR="003908F2" w:rsidRPr="0038024C">
        <w:rPr>
          <w:rFonts w:eastAsia="Calibri"/>
          <w:spacing w:val="-3"/>
          <w:sz w:val="24"/>
          <w:szCs w:val="24"/>
          <w:lang w:val="es-ES_tradnl"/>
        </w:rPr>
        <w:t xml:space="preserve">” ya conocido. </w:t>
      </w:r>
    </w:p>
    <w:p w14:paraId="39B82757" w14:textId="77777777" w:rsidR="003908F2" w:rsidRPr="0038024C" w:rsidRDefault="003908F2" w:rsidP="00EA52F3">
      <w:pPr>
        <w:tabs>
          <w:tab w:val="left" w:pos="-720"/>
          <w:tab w:val="left" w:pos="0"/>
        </w:tabs>
        <w:suppressAutoHyphens/>
        <w:spacing w:line="360" w:lineRule="auto"/>
        <w:ind w:right="-91"/>
        <w:rPr>
          <w:rFonts w:eastAsia="Calibri"/>
          <w:spacing w:val="-3"/>
          <w:sz w:val="24"/>
          <w:szCs w:val="24"/>
          <w:lang w:val="es-ES_tradnl"/>
        </w:rPr>
      </w:pPr>
    </w:p>
    <w:p w14:paraId="68CA1543" w14:textId="77777777" w:rsidR="003908F2" w:rsidRPr="0038024C" w:rsidRDefault="003908F2" w:rsidP="00EA52F3">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pacing w:val="-3"/>
          <w:sz w:val="24"/>
          <w:szCs w:val="24"/>
          <w:lang w:val="es-ES_tradnl"/>
        </w:rPr>
        <w:t>En virtud de las anteriores consideraciones, decretó la destitución e inhabilidad general por el término de diez año</w:t>
      </w:r>
      <w:r w:rsidR="00EA52F3" w:rsidRPr="0038024C">
        <w:rPr>
          <w:rFonts w:eastAsia="Calibri"/>
          <w:spacing w:val="-3"/>
          <w:sz w:val="24"/>
          <w:szCs w:val="24"/>
          <w:lang w:val="es-ES_tradnl"/>
        </w:rPr>
        <w:t>s</w:t>
      </w:r>
      <w:r w:rsidRPr="0038024C">
        <w:rPr>
          <w:rFonts w:eastAsia="Calibri"/>
          <w:spacing w:val="-3"/>
          <w:sz w:val="24"/>
          <w:szCs w:val="24"/>
          <w:lang w:val="es-ES_tradnl"/>
        </w:rPr>
        <w:t xml:space="preserve"> en contra de la funcionaria Rita </w:t>
      </w:r>
      <w:proofErr w:type="spellStart"/>
      <w:r w:rsidRPr="0038024C">
        <w:rPr>
          <w:rFonts w:eastAsia="Calibri"/>
          <w:spacing w:val="-3"/>
          <w:sz w:val="24"/>
          <w:szCs w:val="24"/>
          <w:lang w:val="es-ES_tradnl"/>
        </w:rPr>
        <w:t>Muentes</w:t>
      </w:r>
      <w:proofErr w:type="spellEnd"/>
      <w:r w:rsidRPr="0038024C">
        <w:rPr>
          <w:rFonts w:eastAsia="Calibri"/>
          <w:spacing w:val="-3"/>
          <w:sz w:val="24"/>
          <w:szCs w:val="24"/>
          <w:lang w:val="es-ES_tradnl"/>
        </w:rPr>
        <w:t xml:space="preserve">, al declararla responsable por desconocer el deber consagrado en el artículo 153.1 de la ley 270 de 1996, al violar el artículo 250.3 de la Constitución, en concordancia con los artículos 114.4, 216, 254, 255, 258, 261 y 263 de la ley 906 de 2004, 196 y 48.1 de la ley 734 de 2002 y 397 del Código Penal, modificado por la ley 1474 de 2011. </w:t>
      </w:r>
    </w:p>
    <w:p w14:paraId="2B9E9152" w14:textId="77777777" w:rsidR="003908F2" w:rsidRPr="0038024C" w:rsidRDefault="003908F2" w:rsidP="00885F4B">
      <w:pPr>
        <w:tabs>
          <w:tab w:val="left" w:pos="-720"/>
          <w:tab w:val="left" w:pos="0"/>
        </w:tabs>
        <w:suppressAutoHyphens/>
        <w:spacing w:line="360" w:lineRule="auto"/>
        <w:ind w:left="360" w:right="-91"/>
        <w:rPr>
          <w:rFonts w:eastAsia="Calibri"/>
          <w:spacing w:val="-3"/>
          <w:sz w:val="24"/>
          <w:szCs w:val="24"/>
          <w:lang w:val="es-ES_tradnl"/>
        </w:rPr>
      </w:pPr>
    </w:p>
    <w:p w14:paraId="7D39B26E" w14:textId="77777777" w:rsidR="00527F22" w:rsidRPr="0038024C" w:rsidRDefault="003908F2" w:rsidP="00527F22">
      <w:pPr>
        <w:numPr>
          <w:ilvl w:val="0"/>
          <w:numId w:val="2"/>
        </w:numPr>
        <w:tabs>
          <w:tab w:val="left" w:pos="-720"/>
        </w:tabs>
        <w:suppressAutoHyphens/>
        <w:spacing w:line="360" w:lineRule="auto"/>
        <w:ind w:right="-91"/>
        <w:jc w:val="center"/>
        <w:rPr>
          <w:rFonts w:eastAsia="Times New Roman"/>
          <w:b/>
          <w:spacing w:val="-3"/>
          <w:sz w:val="24"/>
          <w:szCs w:val="24"/>
          <w:lang w:val="es-ES_tradnl" w:eastAsia="es-ES"/>
        </w:rPr>
      </w:pPr>
      <w:r w:rsidRPr="0038024C">
        <w:rPr>
          <w:rFonts w:eastAsia="Times New Roman"/>
          <w:b/>
          <w:spacing w:val="-3"/>
          <w:sz w:val="24"/>
          <w:szCs w:val="24"/>
          <w:lang w:val="es-ES_tradnl" w:eastAsia="es-ES"/>
        </w:rPr>
        <w:t>RECURSO</w:t>
      </w:r>
      <w:r w:rsidR="00527F22" w:rsidRPr="0038024C">
        <w:rPr>
          <w:rFonts w:eastAsia="Times New Roman"/>
          <w:b/>
          <w:spacing w:val="-3"/>
          <w:sz w:val="24"/>
          <w:szCs w:val="24"/>
          <w:lang w:val="es-ES_tradnl" w:eastAsia="es-ES"/>
        </w:rPr>
        <w:t xml:space="preserve"> DE APELACIÓN</w:t>
      </w:r>
    </w:p>
    <w:p w14:paraId="297F1648" w14:textId="77777777" w:rsidR="00527F22" w:rsidRPr="0038024C" w:rsidRDefault="00527F22" w:rsidP="00527F22">
      <w:pPr>
        <w:tabs>
          <w:tab w:val="left" w:pos="-720"/>
        </w:tabs>
        <w:suppressAutoHyphens/>
        <w:spacing w:line="360" w:lineRule="auto"/>
        <w:ind w:right="-91"/>
        <w:jc w:val="left"/>
        <w:rPr>
          <w:rFonts w:eastAsia="Calibri"/>
          <w:b/>
          <w:spacing w:val="-3"/>
          <w:sz w:val="24"/>
          <w:szCs w:val="24"/>
          <w:lang w:val="es-ES_tradnl"/>
        </w:rPr>
      </w:pPr>
    </w:p>
    <w:p w14:paraId="0B86866D" w14:textId="77777777" w:rsidR="00527F22" w:rsidRPr="0038024C" w:rsidRDefault="003908F2" w:rsidP="00527F22">
      <w:pPr>
        <w:tabs>
          <w:tab w:val="left" w:pos="-720"/>
        </w:tabs>
        <w:suppressAutoHyphens/>
        <w:spacing w:line="360" w:lineRule="auto"/>
        <w:ind w:right="-91"/>
        <w:rPr>
          <w:rFonts w:eastAsia="Calibri"/>
          <w:sz w:val="24"/>
          <w:szCs w:val="24"/>
          <w:lang w:val="es-CO"/>
        </w:rPr>
      </w:pPr>
      <w:r w:rsidRPr="0038024C">
        <w:rPr>
          <w:rFonts w:eastAsia="Calibri"/>
          <w:sz w:val="24"/>
          <w:szCs w:val="24"/>
          <w:lang w:val="es-CO"/>
        </w:rPr>
        <w:t xml:space="preserve">El 31 de julio de 2013 la funcionaria sancionada interpuso recurso de apelación </w:t>
      </w:r>
      <w:r w:rsidR="00C43A43" w:rsidRPr="0038024C">
        <w:rPr>
          <w:rFonts w:eastAsia="Calibri"/>
          <w:sz w:val="24"/>
          <w:szCs w:val="24"/>
          <w:lang w:val="es-CO"/>
        </w:rPr>
        <w:t>contra</w:t>
      </w:r>
      <w:r w:rsidRPr="0038024C">
        <w:rPr>
          <w:rFonts w:eastAsia="Calibri"/>
          <w:sz w:val="24"/>
          <w:szCs w:val="24"/>
          <w:lang w:val="es-CO"/>
        </w:rPr>
        <w:t xml:space="preserve"> la anterior providencia</w:t>
      </w:r>
      <w:r w:rsidRPr="0038024C">
        <w:rPr>
          <w:rStyle w:val="Refdenotaalpie"/>
          <w:rFonts w:eastAsia="Calibri"/>
          <w:sz w:val="24"/>
          <w:szCs w:val="24"/>
          <w:lang w:val="es-CO"/>
        </w:rPr>
        <w:footnoteReference w:id="29"/>
      </w:r>
      <w:r w:rsidRPr="0038024C">
        <w:rPr>
          <w:rFonts w:eastAsia="Calibri"/>
          <w:sz w:val="24"/>
          <w:szCs w:val="24"/>
          <w:lang w:val="es-CO"/>
        </w:rPr>
        <w:t xml:space="preserve">. Su principal motivo de descontento radicó en la falta de valoración de numerosos elementos de prueba relativos a la manera en la cual se incautaron los billetes por agentes de la Policía Nacional, y el tratamiento que se les dio de forma </w:t>
      </w:r>
      <w:r w:rsidRPr="0038024C">
        <w:rPr>
          <w:rFonts w:eastAsia="Calibri"/>
          <w:i/>
          <w:sz w:val="24"/>
          <w:szCs w:val="24"/>
          <w:lang w:val="es-CO"/>
        </w:rPr>
        <w:t>previa</w:t>
      </w:r>
      <w:r w:rsidRPr="0038024C">
        <w:rPr>
          <w:rFonts w:eastAsia="Calibri"/>
          <w:sz w:val="24"/>
          <w:szCs w:val="24"/>
          <w:lang w:val="es-CO"/>
        </w:rPr>
        <w:t xml:space="preserve"> a su depósito en las arcas del Banco de la República. </w:t>
      </w:r>
      <w:r w:rsidR="00C43A43" w:rsidRPr="0038024C">
        <w:rPr>
          <w:rFonts w:eastAsia="Calibri"/>
          <w:sz w:val="24"/>
          <w:szCs w:val="24"/>
          <w:lang w:val="es-CO"/>
        </w:rPr>
        <w:t>A</w:t>
      </w:r>
      <w:r w:rsidR="00A34ABE" w:rsidRPr="0038024C">
        <w:rPr>
          <w:rFonts w:eastAsia="Calibri"/>
          <w:sz w:val="24"/>
          <w:szCs w:val="24"/>
          <w:lang w:val="es-CO"/>
        </w:rPr>
        <w:t>demás</w:t>
      </w:r>
      <w:r w:rsidR="00C43A43" w:rsidRPr="0038024C">
        <w:rPr>
          <w:rFonts w:eastAsia="Calibri"/>
          <w:sz w:val="24"/>
          <w:szCs w:val="24"/>
          <w:lang w:val="es-CO"/>
        </w:rPr>
        <w:t xml:space="preserve">, rechazó la autenticidad de los dólares en cuestión, con base en </w:t>
      </w:r>
      <w:r w:rsidR="00A34ABE" w:rsidRPr="0038024C">
        <w:rPr>
          <w:rFonts w:eastAsia="Calibri"/>
          <w:sz w:val="24"/>
          <w:szCs w:val="24"/>
          <w:lang w:val="es-CO"/>
        </w:rPr>
        <w:t>su</w:t>
      </w:r>
      <w:r w:rsidR="00C43A43" w:rsidRPr="0038024C">
        <w:rPr>
          <w:rFonts w:eastAsia="Calibri"/>
          <w:sz w:val="24"/>
          <w:szCs w:val="24"/>
          <w:lang w:val="es-CO"/>
        </w:rPr>
        <w:t xml:space="preserve"> supuesta falta de verificación integral y en su traslado y constante manipulación por diversos miembros de la Fuerza Pública. </w:t>
      </w:r>
    </w:p>
    <w:p w14:paraId="42DFB4E7" w14:textId="77777777" w:rsidR="00C43A43" w:rsidRPr="0038024C" w:rsidRDefault="00C43A43" w:rsidP="00527F22">
      <w:pPr>
        <w:tabs>
          <w:tab w:val="left" w:pos="-720"/>
        </w:tabs>
        <w:suppressAutoHyphens/>
        <w:spacing w:line="360" w:lineRule="auto"/>
        <w:ind w:right="-91"/>
        <w:rPr>
          <w:rFonts w:eastAsia="Calibri"/>
          <w:sz w:val="24"/>
          <w:szCs w:val="24"/>
          <w:lang w:val="es-CO"/>
        </w:rPr>
      </w:pPr>
    </w:p>
    <w:p w14:paraId="1B2BC954" w14:textId="77777777" w:rsidR="00C43A43" w:rsidRPr="0038024C" w:rsidRDefault="00C43A43" w:rsidP="00527F22">
      <w:pPr>
        <w:tabs>
          <w:tab w:val="left" w:pos="-720"/>
        </w:tabs>
        <w:suppressAutoHyphens/>
        <w:spacing w:line="360" w:lineRule="auto"/>
        <w:ind w:right="-91"/>
        <w:rPr>
          <w:rFonts w:eastAsia="Calibri"/>
          <w:sz w:val="24"/>
          <w:szCs w:val="24"/>
          <w:lang w:val="es-CO"/>
        </w:rPr>
      </w:pPr>
      <w:r w:rsidRPr="0038024C">
        <w:rPr>
          <w:rFonts w:eastAsia="Calibri"/>
          <w:sz w:val="24"/>
          <w:szCs w:val="24"/>
          <w:lang w:val="es-CO"/>
        </w:rPr>
        <w:t xml:space="preserve">Adicionalmente, insistió en la aparente inexistencia de las cajas contentivas de los dólares incautados en el acta de arqueo a la caja fuerte del Banco elevada el 30 de noviembre de 2009, y en la imposibilidad fáctica de fotocopiar 20.001 billetes en un lapso de dos horas (que fue el tiempo durante el cual tuvo en su poder el dinero el día 10 de febrero de 2010). </w:t>
      </w:r>
    </w:p>
    <w:p w14:paraId="79D752F6" w14:textId="77777777" w:rsidR="00C43A43" w:rsidRPr="0038024C" w:rsidRDefault="00C43A43" w:rsidP="00527F22">
      <w:pPr>
        <w:tabs>
          <w:tab w:val="left" w:pos="-720"/>
        </w:tabs>
        <w:suppressAutoHyphens/>
        <w:spacing w:line="360" w:lineRule="auto"/>
        <w:ind w:right="-91"/>
        <w:rPr>
          <w:rFonts w:eastAsia="Calibri"/>
          <w:sz w:val="24"/>
          <w:szCs w:val="24"/>
          <w:lang w:val="es-CO"/>
        </w:rPr>
      </w:pPr>
    </w:p>
    <w:p w14:paraId="54969117" w14:textId="77777777" w:rsidR="004632DC" w:rsidRPr="0038024C" w:rsidRDefault="00C43A43" w:rsidP="00527F22">
      <w:pPr>
        <w:tabs>
          <w:tab w:val="left" w:pos="-720"/>
        </w:tabs>
        <w:suppressAutoHyphens/>
        <w:spacing w:line="360" w:lineRule="auto"/>
        <w:ind w:right="-91"/>
        <w:rPr>
          <w:rFonts w:eastAsia="Calibri"/>
          <w:sz w:val="24"/>
          <w:szCs w:val="24"/>
          <w:lang w:val="es-CO"/>
        </w:rPr>
      </w:pPr>
      <w:r w:rsidRPr="0038024C">
        <w:rPr>
          <w:rFonts w:eastAsia="Calibri"/>
          <w:sz w:val="24"/>
          <w:szCs w:val="24"/>
          <w:lang w:val="es-CO"/>
        </w:rPr>
        <w:t xml:space="preserve">Por otro lado, </w:t>
      </w:r>
      <w:r w:rsidR="00A34ABE" w:rsidRPr="0038024C">
        <w:rPr>
          <w:rFonts w:eastAsia="Calibri"/>
          <w:sz w:val="24"/>
          <w:szCs w:val="24"/>
          <w:lang w:val="es-CO"/>
        </w:rPr>
        <w:t>indicó</w:t>
      </w:r>
      <w:r w:rsidRPr="0038024C">
        <w:rPr>
          <w:rFonts w:eastAsia="Calibri"/>
          <w:sz w:val="24"/>
          <w:szCs w:val="24"/>
          <w:lang w:val="es-CO"/>
        </w:rPr>
        <w:t xml:space="preserve"> que no le son exigibles los deberes de custodia del material probatorio recaudado, pues dichas labores le correspondían a la SIJIN o a los integrantes del Cuerpo Técnico de Investigaciones (CTI); y agrega que no se demostró o se obtuvo evidencia relacionada con el momento y el lugar en el cual pudo fotocopiar el dinero</w:t>
      </w:r>
      <w:r w:rsidR="00A34ABE" w:rsidRPr="0038024C">
        <w:rPr>
          <w:rFonts w:eastAsia="Calibri"/>
          <w:sz w:val="24"/>
          <w:szCs w:val="24"/>
          <w:lang w:val="es-CO"/>
        </w:rPr>
        <w:t xml:space="preserve"> perdido. De lo anterior, coligió</w:t>
      </w:r>
      <w:r w:rsidRPr="0038024C">
        <w:rPr>
          <w:rFonts w:eastAsia="Calibri"/>
          <w:sz w:val="24"/>
          <w:szCs w:val="24"/>
          <w:lang w:val="es-CO"/>
        </w:rPr>
        <w:t xml:space="preserve"> la </w:t>
      </w:r>
      <w:r w:rsidR="00A34ABE" w:rsidRPr="0038024C">
        <w:rPr>
          <w:rFonts w:eastAsia="Calibri"/>
          <w:sz w:val="24"/>
          <w:szCs w:val="24"/>
          <w:lang w:val="es-CO"/>
        </w:rPr>
        <w:t>inviabilidad</w:t>
      </w:r>
      <w:r w:rsidRPr="0038024C">
        <w:rPr>
          <w:rFonts w:eastAsia="Calibri"/>
          <w:sz w:val="24"/>
          <w:szCs w:val="24"/>
          <w:lang w:val="es-CO"/>
        </w:rPr>
        <w:t xml:space="preserve"> de imputarle la comisión d</w:t>
      </w:r>
      <w:r w:rsidR="00A34ABE" w:rsidRPr="0038024C">
        <w:rPr>
          <w:rFonts w:eastAsia="Calibri"/>
          <w:sz w:val="24"/>
          <w:szCs w:val="24"/>
          <w:lang w:val="es-CO"/>
        </w:rPr>
        <w:t>el delito de peculado</w:t>
      </w:r>
      <w:r w:rsidRPr="0038024C">
        <w:rPr>
          <w:rFonts w:eastAsia="Calibri"/>
          <w:sz w:val="24"/>
          <w:szCs w:val="24"/>
          <w:lang w:val="es-CO"/>
        </w:rPr>
        <w:t xml:space="preserve"> previsto en el artículo 397 del Código Penal, máxime si se tiene en cuenta que a la fecha no ha sido condenada al respecto por un juez competente. </w:t>
      </w:r>
    </w:p>
    <w:p w14:paraId="2F490496" w14:textId="77777777" w:rsidR="004632DC" w:rsidRPr="0038024C" w:rsidRDefault="004632DC" w:rsidP="00527F22">
      <w:pPr>
        <w:tabs>
          <w:tab w:val="left" w:pos="-720"/>
        </w:tabs>
        <w:suppressAutoHyphens/>
        <w:spacing w:line="360" w:lineRule="auto"/>
        <w:ind w:right="-91"/>
        <w:rPr>
          <w:rFonts w:eastAsia="Calibri"/>
          <w:sz w:val="24"/>
          <w:szCs w:val="24"/>
          <w:lang w:val="es-CO"/>
        </w:rPr>
      </w:pPr>
    </w:p>
    <w:p w14:paraId="1F41B12E" w14:textId="77777777" w:rsidR="004632DC" w:rsidRPr="0038024C" w:rsidRDefault="00A34ABE" w:rsidP="00527F22">
      <w:pPr>
        <w:tabs>
          <w:tab w:val="left" w:pos="-720"/>
        </w:tabs>
        <w:suppressAutoHyphens/>
        <w:spacing w:line="360" w:lineRule="auto"/>
        <w:ind w:right="-91"/>
        <w:rPr>
          <w:rFonts w:eastAsia="Calibri"/>
          <w:sz w:val="24"/>
          <w:szCs w:val="24"/>
          <w:lang w:val="es-CO"/>
        </w:rPr>
      </w:pPr>
      <w:r w:rsidRPr="0038024C">
        <w:rPr>
          <w:rFonts w:eastAsia="Calibri"/>
          <w:sz w:val="24"/>
          <w:szCs w:val="24"/>
          <w:lang w:val="es-CO"/>
        </w:rPr>
        <w:lastRenderedPageBreak/>
        <w:t>E</w:t>
      </w:r>
      <w:r w:rsidR="004632DC" w:rsidRPr="0038024C">
        <w:rPr>
          <w:rFonts w:eastAsia="Calibri"/>
          <w:sz w:val="24"/>
          <w:szCs w:val="24"/>
          <w:lang w:val="es-CO"/>
        </w:rPr>
        <w:t xml:space="preserve">l 5 de agosto de 2013, la doctora Rita Muentes sustentó por su cuenta el recurso de apelación interpuesto. Al respectó, consideró que se le sancionó por su </w:t>
      </w:r>
      <w:r w:rsidRPr="0038024C">
        <w:rPr>
          <w:rFonts w:eastAsia="Calibri"/>
          <w:sz w:val="24"/>
          <w:szCs w:val="24"/>
          <w:lang w:val="es-CO"/>
        </w:rPr>
        <w:t>“</w:t>
      </w:r>
      <w:r w:rsidR="004632DC" w:rsidRPr="0038024C">
        <w:rPr>
          <w:rFonts w:eastAsia="Calibri"/>
          <w:i/>
          <w:sz w:val="24"/>
          <w:szCs w:val="24"/>
          <w:lang w:val="es-CO"/>
        </w:rPr>
        <w:t>relación objetiva</w:t>
      </w:r>
      <w:r w:rsidRPr="0038024C">
        <w:rPr>
          <w:rFonts w:eastAsia="Calibri"/>
          <w:sz w:val="24"/>
          <w:szCs w:val="24"/>
          <w:lang w:val="es-CO"/>
        </w:rPr>
        <w:t>”</w:t>
      </w:r>
      <w:r w:rsidR="004632DC" w:rsidRPr="0038024C">
        <w:rPr>
          <w:rFonts w:eastAsia="Calibri"/>
          <w:sz w:val="24"/>
          <w:szCs w:val="24"/>
          <w:lang w:val="es-CO"/>
        </w:rPr>
        <w:t xml:space="preserve"> con los </w:t>
      </w:r>
      <w:r w:rsidRPr="0038024C">
        <w:rPr>
          <w:rFonts w:eastAsia="Calibri"/>
          <w:sz w:val="24"/>
          <w:szCs w:val="24"/>
          <w:lang w:val="es-CO"/>
        </w:rPr>
        <w:t>billetes incautados. En tal sentido, alegó</w:t>
      </w:r>
      <w:r w:rsidR="004632DC" w:rsidRPr="0038024C">
        <w:rPr>
          <w:rFonts w:eastAsia="Calibri"/>
          <w:sz w:val="24"/>
          <w:szCs w:val="24"/>
          <w:lang w:val="es-CO"/>
        </w:rPr>
        <w:t xml:space="preserve"> que su intervención en los hechos del caso se limitó a ordenar la entrega en custodia de los mismos al Banco de la República y luego a ponerlos a disposición del CTI de Mont</w:t>
      </w:r>
      <w:r w:rsidRPr="0038024C">
        <w:rPr>
          <w:rFonts w:eastAsia="Calibri"/>
          <w:sz w:val="24"/>
          <w:szCs w:val="24"/>
          <w:lang w:val="es-CO"/>
        </w:rPr>
        <w:t>ería. En estos dos actos, señaló</w:t>
      </w:r>
      <w:r w:rsidR="004632DC" w:rsidRPr="0038024C">
        <w:rPr>
          <w:rFonts w:eastAsia="Calibri"/>
          <w:sz w:val="24"/>
          <w:szCs w:val="24"/>
          <w:lang w:val="es-CO"/>
        </w:rPr>
        <w:t xml:space="preserve">, ninguna de las dos autoridades referenciadas objetó o rechazó la autenticidad de la suma de dinero en cuestión, por lo cual, no puede entonces ahora reprochársele su pérdida. </w:t>
      </w:r>
    </w:p>
    <w:p w14:paraId="3636FE83" w14:textId="77777777" w:rsidR="004632DC" w:rsidRPr="0038024C" w:rsidRDefault="004632DC" w:rsidP="00527F22">
      <w:pPr>
        <w:tabs>
          <w:tab w:val="left" w:pos="-720"/>
        </w:tabs>
        <w:suppressAutoHyphens/>
        <w:spacing w:line="360" w:lineRule="auto"/>
        <w:ind w:right="-91"/>
        <w:rPr>
          <w:rFonts w:eastAsia="Calibri"/>
          <w:sz w:val="24"/>
          <w:szCs w:val="24"/>
          <w:lang w:val="es-CO"/>
        </w:rPr>
      </w:pPr>
    </w:p>
    <w:p w14:paraId="76CEC865" w14:textId="77777777" w:rsidR="00C43A43" w:rsidRPr="0038024C" w:rsidRDefault="004632DC" w:rsidP="00527F22">
      <w:pPr>
        <w:tabs>
          <w:tab w:val="left" w:pos="-720"/>
        </w:tabs>
        <w:suppressAutoHyphens/>
        <w:spacing w:line="360" w:lineRule="auto"/>
        <w:ind w:right="-91"/>
        <w:rPr>
          <w:rFonts w:eastAsia="Calibri"/>
          <w:sz w:val="24"/>
          <w:szCs w:val="24"/>
          <w:lang w:val="es-CO"/>
        </w:rPr>
      </w:pPr>
      <w:r w:rsidRPr="0038024C">
        <w:rPr>
          <w:rFonts w:eastAsia="Calibri"/>
          <w:sz w:val="24"/>
          <w:szCs w:val="24"/>
          <w:lang w:val="es-CO"/>
        </w:rPr>
        <w:t>En su opinión, ningún nexo físico posterior a dos momentos (entrega al Banco y entrega al CTI) puede endilgársele. De ahí que no sea posible atribuirle el llamado “</w:t>
      </w:r>
      <w:r w:rsidRPr="0038024C">
        <w:rPr>
          <w:rFonts w:eastAsia="Calibri"/>
          <w:i/>
          <w:sz w:val="24"/>
          <w:szCs w:val="24"/>
          <w:lang w:val="es-CO"/>
        </w:rPr>
        <w:t>cambiazo</w:t>
      </w:r>
      <w:r w:rsidRPr="0038024C">
        <w:rPr>
          <w:rFonts w:eastAsia="Calibri"/>
          <w:sz w:val="24"/>
          <w:szCs w:val="24"/>
          <w:lang w:val="es-CO"/>
        </w:rPr>
        <w:t xml:space="preserve">” de los billetes. En realidad, tal conducta </w:t>
      </w:r>
      <w:r w:rsidR="0056047C" w:rsidRPr="0038024C">
        <w:rPr>
          <w:rFonts w:eastAsia="Calibri"/>
          <w:sz w:val="24"/>
          <w:szCs w:val="24"/>
          <w:lang w:val="es-CO"/>
        </w:rPr>
        <w:t>únicamente pudo provenir ya sea</w:t>
      </w:r>
      <w:r w:rsidRPr="0038024C">
        <w:rPr>
          <w:rFonts w:eastAsia="Calibri"/>
          <w:sz w:val="24"/>
          <w:szCs w:val="24"/>
          <w:lang w:val="es-CO"/>
        </w:rPr>
        <w:t xml:space="preserve"> de los funcionarios del banco que “</w:t>
      </w:r>
      <w:r w:rsidRPr="0038024C">
        <w:rPr>
          <w:rFonts w:eastAsia="Calibri"/>
          <w:i/>
          <w:sz w:val="24"/>
          <w:szCs w:val="24"/>
          <w:lang w:val="es-CO"/>
        </w:rPr>
        <w:t>los reempacaron en cajas de cartón</w:t>
      </w:r>
      <w:r w:rsidRPr="0038024C">
        <w:rPr>
          <w:rFonts w:eastAsia="Calibri"/>
          <w:sz w:val="24"/>
          <w:szCs w:val="24"/>
          <w:lang w:val="es-CO"/>
        </w:rPr>
        <w:t xml:space="preserve">” o de los miembros del CTI que efectuaron su inspección.  </w:t>
      </w:r>
      <w:r w:rsidR="00C43A43" w:rsidRPr="0038024C">
        <w:rPr>
          <w:rFonts w:eastAsia="Calibri"/>
          <w:sz w:val="24"/>
          <w:szCs w:val="24"/>
          <w:lang w:val="es-CO"/>
        </w:rPr>
        <w:t xml:space="preserve"> </w:t>
      </w:r>
    </w:p>
    <w:p w14:paraId="75EABE9A" w14:textId="77777777" w:rsidR="004632DC" w:rsidRPr="0038024C" w:rsidRDefault="004632DC" w:rsidP="00527F22">
      <w:pPr>
        <w:tabs>
          <w:tab w:val="left" w:pos="-720"/>
        </w:tabs>
        <w:suppressAutoHyphens/>
        <w:spacing w:line="360" w:lineRule="auto"/>
        <w:ind w:right="-91"/>
        <w:rPr>
          <w:rFonts w:eastAsia="Calibri"/>
          <w:sz w:val="24"/>
          <w:szCs w:val="24"/>
          <w:lang w:val="es-CO"/>
        </w:rPr>
      </w:pPr>
    </w:p>
    <w:p w14:paraId="499F1A26" w14:textId="77777777" w:rsidR="004632DC" w:rsidRPr="0038024C" w:rsidRDefault="004632DC" w:rsidP="00527F22">
      <w:pPr>
        <w:tabs>
          <w:tab w:val="left" w:pos="-720"/>
        </w:tabs>
        <w:suppressAutoHyphens/>
        <w:spacing w:line="360" w:lineRule="auto"/>
        <w:ind w:right="-91"/>
        <w:rPr>
          <w:rFonts w:eastAsia="Calibri"/>
          <w:sz w:val="24"/>
          <w:szCs w:val="24"/>
          <w:lang w:val="es-CO"/>
        </w:rPr>
      </w:pPr>
      <w:r w:rsidRPr="0038024C">
        <w:rPr>
          <w:rFonts w:eastAsia="Calibri"/>
          <w:sz w:val="24"/>
          <w:szCs w:val="24"/>
          <w:lang w:val="es-CO"/>
        </w:rPr>
        <w:t xml:space="preserve">Así las cosas, </w:t>
      </w:r>
      <w:r w:rsidR="0056047C" w:rsidRPr="0038024C">
        <w:rPr>
          <w:rFonts w:eastAsia="Calibri"/>
          <w:sz w:val="24"/>
          <w:szCs w:val="24"/>
          <w:lang w:val="es-CO"/>
        </w:rPr>
        <w:t>consideró</w:t>
      </w:r>
      <w:r w:rsidRPr="0038024C">
        <w:rPr>
          <w:rFonts w:eastAsia="Calibri"/>
          <w:sz w:val="24"/>
          <w:szCs w:val="24"/>
          <w:lang w:val="es-CO"/>
        </w:rPr>
        <w:t xml:space="preserve"> que no puede ser declarada responsable por un delito que no cometió y con relación al cual no existe evidencia contundente sobre su partic</w:t>
      </w:r>
      <w:r w:rsidR="0056047C" w:rsidRPr="0038024C">
        <w:rPr>
          <w:rFonts w:eastAsia="Calibri"/>
          <w:sz w:val="24"/>
          <w:szCs w:val="24"/>
          <w:lang w:val="es-CO"/>
        </w:rPr>
        <w:t>ipación. De lo contrario, afirmó</w:t>
      </w:r>
      <w:r w:rsidRPr="0038024C">
        <w:rPr>
          <w:rFonts w:eastAsia="Calibri"/>
          <w:sz w:val="24"/>
          <w:szCs w:val="24"/>
          <w:lang w:val="es-CO"/>
        </w:rPr>
        <w:t xml:space="preserve">, se le estaría castigando a partir de una forma de responsabilidad objetiva, proscrita por nuestro ordenamiento jurídico. </w:t>
      </w:r>
    </w:p>
    <w:p w14:paraId="77BAF58C" w14:textId="77777777" w:rsidR="004632DC" w:rsidRPr="0038024C" w:rsidRDefault="004632DC" w:rsidP="00527F22">
      <w:pPr>
        <w:tabs>
          <w:tab w:val="left" w:pos="-720"/>
        </w:tabs>
        <w:suppressAutoHyphens/>
        <w:spacing w:line="360" w:lineRule="auto"/>
        <w:ind w:right="-91"/>
        <w:rPr>
          <w:rFonts w:eastAsia="Calibri"/>
          <w:sz w:val="24"/>
          <w:szCs w:val="24"/>
          <w:lang w:val="es-CO"/>
        </w:rPr>
      </w:pPr>
    </w:p>
    <w:p w14:paraId="5A6B0294" w14:textId="77777777" w:rsidR="00527F22" w:rsidRPr="0038024C" w:rsidRDefault="00527F22" w:rsidP="00527F22">
      <w:pPr>
        <w:tabs>
          <w:tab w:val="left" w:pos="-720"/>
        </w:tabs>
        <w:suppressAutoHyphens/>
        <w:spacing w:line="360" w:lineRule="auto"/>
        <w:ind w:right="-91"/>
        <w:rPr>
          <w:rFonts w:eastAsia="Calibri"/>
          <w:spacing w:val="-3"/>
          <w:sz w:val="24"/>
          <w:szCs w:val="24"/>
          <w:lang w:val="es-ES_tradnl"/>
        </w:rPr>
      </w:pPr>
    </w:p>
    <w:p w14:paraId="564ED862" w14:textId="77777777" w:rsidR="00527F22" w:rsidRPr="0038024C" w:rsidRDefault="00527F22" w:rsidP="00527F22">
      <w:pPr>
        <w:tabs>
          <w:tab w:val="left" w:pos="-720"/>
        </w:tabs>
        <w:suppressAutoHyphens/>
        <w:spacing w:line="360" w:lineRule="auto"/>
        <w:ind w:right="-91"/>
        <w:jc w:val="center"/>
        <w:rPr>
          <w:rFonts w:eastAsia="Calibri"/>
          <w:b/>
          <w:spacing w:val="-3"/>
          <w:sz w:val="24"/>
          <w:szCs w:val="24"/>
          <w:lang w:val="es-ES_tradnl"/>
        </w:rPr>
      </w:pPr>
      <w:r w:rsidRPr="0038024C">
        <w:rPr>
          <w:rFonts w:eastAsia="Calibri"/>
          <w:b/>
          <w:spacing w:val="-3"/>
          <w:sz w:val="24"/>
          <w:szCs w:val="24"/>
          <w:lang w:val="es-ES_tradnl"/>
        </w:rPr>
        <w:t>V. CONSIDERACIONES DE LA SALA</w:t>
      </w:r>
    </w:p>
    <w:p w14:paraId="29D001AB" w14:textId="77777777" w:rsidR="00527F22" w:rsidRPr="0038024C" w:rsidRDefault="00527F22" w:rsidP="00527F22">
      <w:pPr>
        <w:spacing w:line="360" w:lineRule="auto"/>
        <w:ind w:right="-91"/>
        <w:rPr>
          <w:rFonts w:eastAsia="Calibri"/>
          <w:sz w:val="24"/>
          <w:szCs w:val="24"/>
          <w:lang w:val="es-ES_tradnl"/>
        </w:rPr>
      </w:pPr>
    </w:p>
    <w:p w14:paraId="2BDCBD56" w14:textId="77777777" w:rsidR="00527F22" w:rsidRPr="0038024C" w:rsidRDefault="00527F22" w:rsidP="00527F22">
      <w:pPr>
        <w:spacing w:line="360" w:lineRule="auto"/>
        <w:ind w:right="-91"/>
        <w:rPr>
          <w:rFonts w:eastAsia="Calibri"/>
          <w:b/>
          <w:sz w:val="24"/>
          <w:szCs w:val="24"/>
          <w:lang w:val="es-ES_tradnl"/>
        </w:rPr>
      </w:pPr>
      <w:r w:rsidRPr="0038024C">
        <w:rPr>
          <w:rFonts w:eastAsia="Calibri"/>
          <w:b/>
          <w:sz w:val="24"/>
          <w:szCs w:val="24"/>
          <w:lang w:val="es-ES_tradnl"/>
        </w:rPr>
        <w:t>1.</w:t>
      </w:r>
      <w:r w:rsidRPr="0038024C">
        <w:rPr>
          <w:rFonts w:eastAsia="Calibri"/>
          <w:sz w:val="24"/>
          <w:szCs w:val="24"/>
          <w:lang w:val="es-ES_tradnl"/>
        </w:rPr>
        <w:t xml:space="preserve"> </w:t>
      </w:r>
      <w:r w:rsidRPr="0038024C">
        <w:rPr>
          <w:rFonts w:eastAsia="Calibri"/>
          <w:b/>
          <w:sz w:val="24"/>
          <w:szCs w:val="24"/>
          <w:lang w:val="es-ES_tradnl"/>
        </w:rPr>
        <w:t>Competencia.</w:t>
      </w:r>
    </w:p>
    <w:p w14:paraId="4E585945" w14:textId="77777777" w:rsidR="00527F22" w:rsidRPr="0038024C" w:rsidRDefault="00527F22" w:rsidP="00527F22">
      <w:pPr>
        <w:spacing w:line="360" w:lineRule="auto"/>
        <w:ind w:right="-91"/>
        <w:rPr>
          <w:rFonts w:eastAsia="Calibri"/>
          <w:b/>
          <w:sz w:val="24"/>
          <w:szCs w:val="24"/>
          <w:lang w:val="es-ES_tradnl"/>
        </w:rPr>
      </w:pPr>
    </w:p>
    <w:p w14:paraId="2E657B6B" w14:textId="77777777" w:rsidR="00527F22" w:rsidRPr="0038024C" w:rsidRDefault="00527F22" w:rsidP="00527F22">
      <w:pPr>
        <w:spacing w:line="360" w:lineRule="auto"/>
        <w:ind w:right="-91"/>
        <w:rPr>
          <w:rFonts w:eastAsia="Calibri"/>
          <w:sz w:val="24"/>
          <w:szCs w:val="24"/>
          <w:lang w:val="es-ES_tradnl"/>
        </w:rPr>
      </w:pPr>
      <w:r w:rsidRPr="0038024C">
        <w:rPr>
          <w:rFonts w:eastAsia="Calibri"/>
          <w:sz w:val="24"/>
          <w:szCs w:val="24"/>
          <w:lang w:val="es-ES_tradnl"/>
        </w:rPr>
        <w:t>Conforme las atribuciones conferidas por los artículos 256.3 de la Constitución y 112.4 de la ley 270 de 1996, esta Sala del Consejo Superior de la Judicatura es competente para resolver los recursos de apelación contra las sentencias proferidas por las Salas Jurisdiccionales Disciplinarias de los Consejos Seccionales de la Judicatura del país.</w:t>
      </w:r>
    </w:p>
    <w:p w14:paraId="063C7910" w14:textId="77777777" w:rsidR="00527F22" w:rsidRPr="0038024C" w:rsidRDefault="00527F22" w:rsidP="00527F22">
      <w:pPr>
        <w:spacing w:line="360" w:lineRule="auto"/>
        <w:ind w:right="-91"/>
        <w:rPr>
          <w:rFonts w:eastAsia="Calibri"/>
          <w:sz w:val="24"/>
          <w:szCs w:val="24"/>
          <w:lang w:val="es-ES_tradnl"/>
        </w:rPr>
      </w:pPr>
    </w:p>
    <w:p w14:paraId="58FD0F56" w14:textId="77777777" w:rsidR="00527F22" w:rsidRPr="0038024C" w:rsidRDefault="00527F22" w:rsidP="00527F22">
      <w:pPr>
        <w:spacing w:line="360" w:lineRule="auto"/>
        <w:ind w:right="-91"/>
        <w:rPr>
          <w:rFonts w:eastAsia="Calibri"/>
          <w:sz w:val="24"/>
          <w:szCs w:val="24"/>
          <w:lang w:val="es-ES_tradnl"/>
        </w:rPr>
      </w:pPr>
      <w:r w:rsidRPr="0038024C">
        <w:rPr>
          <w:rFonts w:eastAsia="Calibri"/>
          <w:sz w:val="24"/>
          <w:szCs w:val="24"/>
          <w:lang w:val="es-ES_tradnl"/>
        </w:rPr>
        <w:t>La competencia de la Sala se limita a lo inescindible del recurso de apelación y sobre su contenido habrá de resolverse.</w:t>
      </w:r>
    </w:p>
    <w:p w14:paraId="7F423CBE" w14:textId="77777777" w:rsidR="00527F22" w:rsidRPr="0038024C" w:rsidRDefault="00527F22" w:rsidP="00527F22">
      <w:pPr>
        <w:spacing w:line="360" w:lineRule="auto"/>
        <w:ind w:right="-91"/>
        <w:rPr>
          <w:rFonts w:eastAsia="Calibri"/>
          <w:b/>
          <w:sz w:val="24"/>
          <w:szCs w:val="24"/>
          <w:lang w:val="es-ES_tradnl"/>
        </w:rPr>
      </w:pPr>
    </w:p>
    <w:p w14:paraId="2B213172" w14:textId="77777777" w:rsidR="00527F22" w:rsidRPr="0038024C" w:rsidRDefault="00527F22" w:rsidP="00527F22">
      <w:pPr>
        <w:spacing w:line="360" w:lineRule="auto"/>
        <w:ind w:right="-91"/>
        <w:rPr>
          <w:rFonts w:eastAsia="Calibri"/>
          <w:b/>
          <w:sz w:val="24"/>
          <w:szCs w:val="24"/>
          <w:lang w:val="es-ES_tradnl"/>
        </w:rPr>
      </w:pPr>
      <w:r w:rsidRPr="0038024C">
        <w:rPr>
          <w:rFonts w:eastAsia="Calibri"/>
          <w:b/>
          <w:sz w:val="24"/>
          <w:szCs w:val="24"/>
          <w:lang w:val="es-ES_tradnl"/>
        </w:rPr>
        <w:t>2. Identificación de la investigada.</w:t>
      </w:r>
    </w:p>
    <w:p w14:paraId="3372B5F6" w14:textId="77777777" w:rsidR="00527F22" w:rsidRPr="0038024C" w:rsidRDefault="00527F22" w:rsidP="00527F22">
      <w:pPr>
        <w:spacing w:line="360" w:lineRule="auto"/>
        <w:ind w:right="-91"/>
        <w:rPr>
          <w:rFonts w:eastAsia="Calibri"/>
          <w:b/>
          <w:sz w:val="24"/>
          <w:szCs w:val="24"/>
          <w:lang w:val="es-ES_tradnl"/>
        </w:rPr>
      </w:pPr>
    </w:p>
    <w:p w14:paraId="52BB6626" w14:textId="77777777" w:rsidR="00527F22" w:rsidRPr="0038024C" w:rsidRDefault="00527F22" w:rsidP="00527F22">
      <w:pPr>
        <w:spacing w:line="360" w:lineRule="auto"/>
        <w:ind w:right="-91"/>
        <w:rPr>
          <w:rFonts w:eastAsia="Calibri"/>
          <w:spacing w:val="-3"/>
          <w:sz w:val="24"/>
          <w:szCs w:val="24"/>
          <w:lang w:val="es-CO"/>
        </w:rPr>
      </w:pPr>
      <w:r w:rsidRPr="0038024C">
        <w:rPr>
          <w:rFonts w:eastAsia="Calibri"/>
          <w:sz w:val="24"/>
          <w:szCs w:val="24"/>
          <w:lang w:val="es-ES_tradnl"/>
        </w:rPr>
        <w:t>E</w:t>
      </w:r>
      <w:r w:rsidR="008A09C3" w:rsidRPr="0038024C">
        <w:rPr>
          <w:rFonts w:eastAsia="Calibri"/>
          <w:sz w:val="24"/>
          <w:szCs w:val="24"/>
          <w:lang w:val="es-ES_tradnl"/>
        </w:rPr>
        <w:t>n este proceso se investiga a la señora</w:t>
      </w:r>
      <w:r w:rsidRPr="0038024C">
        <w:rPr>
          <w:rFonts w:eastAsia="Calibri"/>
          <w:sz w:val="24"/>
          <w:szCs w:val="24"/>
          <w:lang w:val="es-ES_tradnl"/>
        </w:rPr>
        <w:t xml:space="preserve"> </w:t>
      </w:r>
      <w:r w:rsidR="008A09C3" w:rsidRPr="0038024C">
        <w:rPr>
          <w:rFonts w:eastAsia="Calibri"/>
          <w:sz w:val="24"/>
          <w:szCs w:val="24"/>
          <w:lang w:val="es-ES_tradnl"/>
        </w:rPr>
        <w:t xml:space="preserve">RITA DEL CARMEN MUENTES LAFONT </w:t>
      </w:r>
      <w:r w:rsidRPr="0038024C">
        <w:rPr>
          <w:rFonts w:eastAsia="Calibri"/>
          <w:sz w:val="24"/>
          <w:szCs w:val="24"/>
          <w:lang w:val="es-ES_tradnl"/>
        </w:rPr>
        <w:t xml:space="preserve">(C.C. </w:t>
      </w:r>
      <w:r w:rsidR="008A09C3" w:rsidRPr="0038024C">
        <w:rPr>
          <w:rFonts w:eastAsia="Calibri"/>
          <w:sz w:val="24"/>
          <w:szCs w:val="24"/>
          <w:lang w:val="es-ES_tradnl"/>
        </w:rPr>
        <w:t>34.976.593</w:t>
      </w:r>
      <w:r w:rsidRPr="0038024C">
        <w:rPr>
          <w:rFonts w:eastAsia="Calibri"/>
          <w:sz w:val="24"/>
          <w:szCs w:val="24"/>
          <w:lang w:val="es-ES_tradnl"/>
        </w:rPr>
        <w:t xml:space="preserve">) </w:t>
      </w:r>
      <w:r w:rsidR="008A09C3" w:rsidRPr="0038024C">
        <w:rPr>
          <w:rFonts w:eastAsia="Calibri"/>
          <w:sz w:val="24"/>
          <w:szCs w:val="24"/>
          <w:lang w:val="es-ES_tradnl"/>
        </w:rPr>
        <w:t xml:space="preserve">quien para la época de los hechos se desempeñaba como Fiscal Seccional No. 24 de </w:t>
      </w:r>
      <w:proofErr w:type="spellStart"/>
      <w:r w:rsidR="008A09C3" w:rsidRPr="0038024C">
        <w:rPr>
          <w:rFonts w:eastAsia="Calibri"/>
          <w:sz w:val="24"/>
          <w:szCs w:val="24"/>
          <w:lang w:val="es-ES_tradnl"/>
        </w:rPr>
        <w:t>Montelíbano</w:t>
      </w:r>
      <w:proofErr w:type="spellEnd"/>
      <w:r w:rsidR="008A09C3" w:rsidRPr="0038024C">
        <w:rPr>
          <w:rFonts w:eastAsia="Calibri"/>
          <w:sz w:val="24"/>
          <w:szCs w:val="24"/>
          <w:lang w:val="es-ES_tradnl"/>
        </w:rPr>
        <w:t xml:space="preserve"> (Córdoba)</w:t>
      </w:r>
      <w:r w:rsidRPr="0038024C">
        <w:rPr>
          <w:rFonts w:eastAsia="Calibri"/>
          <w:spacing w:val="-3"/>
          <w:sz w:val="24"/>
          <w:szCs w:val="24"/>
          <w:lang w:val="es-CO"/>
        </w:rPr>
        <w:t xml:space="preserve">. Según el certificado obrante en el expediente, </w:t>
      </w:r>
      <w:r w:rsidR="0056047C" w:rsidRPr="0038024C">
        <w:rPr>
          <w:rFonts w:eastAsia="Calibri"/>
          <w:spacing w:val="-3"/>
          <w:sz w:val="24"/>
          <w:szCs w:val="24"/>
          <w:lang w:val="es-CO"/>
        </w:rPr>
        <w:t>la funcionaria investigada no registraba</w:t>
      </w:r>
      <w:r w:rsidRPr="0038024C">
        <w:rPr>
          <w:rFonts w:eastAsia="Calibri"/>
          <w:spacing w:val="-3"/>
          <w:sz w:val="24"/>
          <w:szCs w:val="24"/>
          <w:lang w:val="es-CO"/>
        </w:rPr>
        <w:t xml:space="preserve"> antecedentes disciplinarios </w:t>
      </w:r>
    </w:p>
    <w:p w14:paraId="7A4A9A17" w14:textId="77777777" w:rsidR="00527F22" w:rsidRPr="0038024C" w:rsidRDefault="00527F22" w:rsidP="00527F22">
      <w:pPr>
        <w:spacing w:line="360" w:lineRule="auto"/>
        <w:ind w:right="-91"/>
        <w:rPr>
          <w:rFonts w:eastAsia="Calibri"/>
          <w:spacing w:val="-3"/>
          <w:sz w:val="24"/>
          <w:szCs w:val="24"/>
          <w:lang w:val="es-CO"/>
        </w:rPr>
      </w:pPr>
    </w:p>
    <w:p w14:paraId="1B065FD7" w14:textId="77777777" w:rsidR="00527F22" w:rsidRPr="0038024C" w:rsidRDefault="00527F22" w:rsidP="00527F22">
      <w:pPr>
        <w:spacing w:line="360" w:lineRule="auto"/>
        <w:ind w:right="-91"/>
        <w:rPr>
          <w:rFonts w:eastAsia="Calibri"/>
          <w:spacing w:val="-3"/>
          <w:sz w:val="24"/>
          <w:szCs w:val="24"/>
          <w:lang w:val="es-CO"/>
        </w:rPr>
      </w:pPr>
    </w:p>
    <w:p w14:paraId="5E977BC4" w14:textId="77777777" w:rsidR="00527F22" w:rsidRPr="0038024C" w:rsidRDefault="00527F22" w:rsidP="00527F22">
      <w:pPr>
        <w:spacing w:line="360" w:lineRule="auto"/>
        <w:ind w:right="-91"/>
        <w:rPr>
          <w:rFonts w:eastAsia="Calibri"/>
          <w:b/>
          <w:sz w:val="24"/>
          <w:szCs w:val="24"/>
          <w:lang w:val="es-ES_tradnl"/>
        </w:rPr>
      </w:pPr>
      <w:r w:rsidRPr="0038024C">
        <w:rPr>
          <w:rFonts w:eastAsia="Calibri"/>
          <w:b/>
          <w:sz w:val="24"/>
          <w:szCs w:val="24"/>
          <w:lang w:val="es-ES_tradnl"/>
        </w:rPr>
        <w:t>3. Análisis del caso concreto</w:t>
      </w:r>
    </w:p>
    <w:p w14:paraId="74740509" w14:textId="77777777" w:rsidR="00527F22" w:rsidRPr="0038024C" w:rsidRDefault="00527F22" w:rsidP="00527F22">
      <w:pPr>
        <w:spacing w:line="360" w:lineRule="auto"/>
        <w:ind w:right="-91"/>
        <w:rPr>
          <w:rFonts w:eastAsia="Calibri"/>
          <w:sz w:val="24"/>
          <w:szCs w:val="24"/>
          <w:lang w:val="es-ES_tradnl"/>
        </w:rPr>
      </w:pPr>
    </w:p>
    <w:p w14:paraId="21F22D9F" w14:textId="77777777" w:rsidR="00527F22" w:rsidRPr="0038024C" w:rsidRDefault="00527F22" w:rsidP="00527F22">
      <w:pPr>
        <w:spacing w:line="360" w:lineRule="auto"/>
        <w:ind w:right="-91"/>
        <w:rPr>
          <w:rFonts w:eastAsia="Calibri"/>
          <w:sz w:val="24"/>
          <w:szCs w:val="24"/>
          <w:lang w:val="es-CO"/>
        </w:rPr>
      </w:pPr>
      <w:r w:rsidRPr="0038024C">
        <w:rPr>
          <w:rFonts w:eastAsia="Calibri"/>
          <w:sz w:val="24"/>
          <w:szCs w:val="24"/>
          <w:lang w:val="es-CO"/>
        </w:rPr>
        <w:t xml:space="preserve">Procede la Sala a resolver </w:t>
      </w:r>
      <w:r w:rsidR="008A09C3" w:rsidRPr="0038024C">
        <w:rPr>
          <w:rFonts w:eastAsia="Calibri"/>
          <w:sz w:val="24"/>
          <w:szCs w:val="24"/>
          <w:lang w:val="es-CO"/>
        </w:rPr>
        <w:t>el recurso de apelación interpuesto</w:t>
      </w:r>
      <w:r w:rsidRPr="0038024C">
        <w:rPr>
          <w:rFonts w:eastAsia="Calibri"/>
          <w:sz w:val="24"/>
          <w:szCs w:val="24"/>
          <w:lang w:val="es-CO"/>
        </w:rPr>
        <w:t xml:space="preserve"> contra la sentencia del </w:t>
      </w:r>
      <w:r w:rsidR="008A09C3" w:rsidRPr="0038024C">
        <w:rPr>
          <w:rFonts w:eastAsia="Calibri"/>
          <w:sz w:val="24"/>
          <w:szCs w:val="24"/>
          <w:lang w:val="es-CO"/>
        </w:rPr>
        <w:t xml:space="preserve">21 de julio de </w:t>
      </w:r>
      <w:r w:rsidRPr="0038024C">
        <w:rPr>
          <w:rFonts w:eastAsia="Calibri"/>
          <w:sz w:val="24"/>
          <w:szCs w:val="24"/>
          <w:lang w:val="es-CO"/>
        </w:rPr>
        <w:t xml:space="preserve">2013 por la Seccional de Córdoba, para lo cual </w:t>
      </w:r>
      <w:r w:rsidR="008A09C3" w:rsidRPr="0038024C">
        <w:rPr>
          <w:rFonts w:eastAsia="Calibri"/>
          <w:sz w:val="24"/>
          <w:szCs w:val="24"/>
          <w:lang w:val="es-CO"/>
        </w:rPr>
        <w:t xml:space="preserve">encuentra necesario determinar de </w:t>
      </w:r>
      <w:r w:rsidRPr="0038024C">
        <w:rPr>
          <w:rFonts w:eastAsia="Calibri"/>
          <w:sz w:val="24"/>
          <w:szCs w:val="24"/>
          <w:lang w:val="es-CO"/>
        </w:rPr>
        <w:t xml:space="preserve">manera preliminar </w:t>
      </w:r>
      <w:r w:rsidR="008A09C3" w:rsidRPr="0038024C">
        <w:rPr>
          <w:rFonts w:eastAsia="Calibri"/>
          <w:sz w:val="24"/>
          <w:szCs w:val="24"/>
          <w:lang w:val="es-CO"/>
        </w:rPr>
        <w:t>los hechos probados en el presente expediente</w:t>
      </w:r>
      <w:r w:rsidRPr="0038024C">
        <w:rPr>
          <w:rFonts w:eastAsia="Calibri"/>
          <w:sz w:val="24"/>
          <w:szCs w:val="24"/>
          <w:lang w:val="es-CO"/>
        </w:rPr>
        <w:t xml:space="preserve">. </w:t>
      </w:r>
    </w:p>
    <w:p w14:paraId="62CCF045" w14:textId="77777777" w:rsidR="00527F22" w:rsidRPr="0038024C" w:rsidRDefault="00527F22" w:rsidP="00527F22">
      <w:pPr>
        <w:spacing w:line="360" w:lineRule="auto"/>
        <w:ind w:right="-91"/>
        <w:rPr>
          <w:rFonts w:eastAsia="Calibri"/>
          <w:sz w:val="24"/>
          <w:szCs w:val="24"/>
          <w:lang w:val="es-CO"/>
        </w:rPr>
      </w:pPr>
    </w:p>
    <w:p w14:paraId="6B2A7A27" w14:textId="77777777" w:rsidR="008A09C3" w:rsidRPr="0038024C" w:rsidRDefault="008A09C3" w:rsidP="00C80A7E">
      <w:pPr>
        <w:overflowPunct w:val="0"/>
        <w:autoSpaceDE w:val="0"/>
        <w:autoSpaceDN w:val="0"/>
        <w:adjustRightInd w:val="0"/>
        <w:spacing w:line="360" w:lineRule="auto"/>
        <w:ind w:right="-91"/>
        <w:textAlignment w:val="baseline"/>
        <w:rPr>
          <w:rFonts w:eastAsia="Times New Roman"/>
          <w:b/>
          <w:sz w:val="24"/>
          <w:szCs w:val="24"/>
          <w:lang w:val="es-CO" w:eastAsia="es-ES"/>
        </w:rPr>
      </w:pPr>
      <w:r w:rsidRPr="0038024C">
        <w:rPr>
          <w:rFonts w:eastAsia="Calibri"/>
          <w:sz w:val="24"/>
          <w:szCs w:val="24"/>
          <w:lang w:val="es-CO"/>
        </w:rPr>
        <w:t xml:space="preserve">El día 2 de noviembre de 2013 la Fuerza Área Colombiana obligó a aterrizar en la </w:t>
      </w:r>
      <w:r w:rsidRPr="0038024C">
        <w:rPr>
          <w:rFonts w:eastAsia="Times New Roman"/>
          <w:i/>
          <w:sz w:val="24"/>
          <w:szCs w:val="24"/>
          <w:lang w:val="es-CO" w:eastAsia="es-ES"/>
        </w:rPr>
        <w:t>“pista aeroportuaria del municipio de Ayapel”</w:t>
      </w:r>
      <w:r w:rsidRPr="0038024C">
        <w:rPr>
          <w:rFonts w:eastAsia="Times New Roman"/>
          <w:sz w:val="24"/>
          <w:szCs w:val="24"/>
          <w:lang w:val="es-CO" w:eastAsia="es-ES"/>
        </w:rPr>
        <w:t xml:space="preserve">, a una avioneta proveniente de Honduras. Luego de aquella operación, agentes de la Policía Nacional incautaron una maleta con 20.001 billetes de cien dólares.   </w:t>
      </w:r>
    </w:p>
    <w:p w14:paraId="579D2A5F" w14:textId="77777777" w:rsidR="008A09C3" w:rsidRPr="0038024C" w:rsidRDefault="008A09C3" w:rsidP="008A09C3">
      <w:pPr>
        <w:overflowPunct w:val="0"/>
        <w:autoSpaceDE w:val="0"/>
        <w:autoSpaceDN w:val="0"/>
        <w:adjustRightInd w:val="0"/>
        <w:spacing w:line="360" w:lineRule="auto"/>
        <w:ind w:left="142" w:right="-91"/>
        <w:textAlignment w:val="baseline"/>
        <w:rPr>
          <w:rFonts w:eastAsia="Times New Roman"/>
          <w:b/>
          <w:sz w:val="24"/>
          <w:szCs w:val="24"/>
          <w:lang w:val="es-CO" w:eastAsia="es-ES"/>
        </w:rPr>
      </w:pPr>
    </w:p>
    <w:p w14:paraId="436F5042" w14:textId="77777777" w:rsidR="005163BC" w:rsidRPr="0038024C" w:rsidRDefault="008A09C3" w:rsidP="00C80A7E">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Esta suma de dinero fue </w:t>
      </w:r>
      <w:r w:rsidR="0056047C" w:rsidRPr="0038024C">
        <w:rPr>
          <w:rFonts w:eastAsia="Times New Roman"/>
          <w:sz w:val="24"/>
          <w:szCs w:val="24"/>
          <w:lang w:val="es-CO" w:eastAsia="es-ES"/>
        </w:rPr>
        <w:t>exhibida</w:t>
      </w:r>
      <w:r w:rsidRPr="0038024C">
        <w:rPr>
          <w:rFonts w:eastAsia="Times New Roman"/>
          <w:sz w:val="24"/>
          <w:szCs w:val="24"/>
          <w:lang w:val="es-CO" w:eastAsia="es-ES"/>
        </w:rPr>
        <w:t xml:space="preserve"> ante los medios de comunicación y puesta a disposición de la Fiscal 24 Seccional de Montelíbano</w:t>
      </w:r>
      <w:r w:rsidR="00EA52F3" w:rsidRPr="0038024C">
        <w:rPr>
          <w:rFonts w:eastAsia="Times New Roman"/>
          <w:sz w:val="24"/>
          <w:szCs w:val="24"/>
          <w:lang w:val="es-CO" w:eastAsia="es-ES"/>
        </w:rPr>
        <w:t>, Dra.</w:t>
      </w:r>
      <w:r w:rsidRPr="0038024C">
        <w:rPr>
          <w:rFonts w:eastAsia="Times New Roman"/>
          <w:sz w:val="24"/>
          <w:szCs w:val="24"/>
          <w:lang w:val="es-CO" w:eastAsia="es-ES"/>
        </w:rPr>
        <w:t xml:space="preserve"> Rita Muentes. </w:t>
      </w:r>
      <w:r w:rsidR="005163BC" w:rsidRPr="0038024C">
        <w:rPr>
          <w:rFonts w:eastAsia="Times New Roman"/>
          <w:sz w:val="24"/>
          <w:szCs w:val="24"/>
          <w:lang w:val="es-CO" w:eastAsia="es-ES"/>
        </w:rPr>
        <w:t>El 3 de noviembre de 2009 e</w:t>
      </w:r>
      <w:r w:rsidRPr="0038024C">
        <w:rPr>
          <w:rFonts w:eastAsia="Times New Roman"/>
          <w:sz w:val="24"/>
          <w:szCs w:val="24"/>
          <w:lang w:val="es-CO" w:eastAsia="es-ES"/>
        </w:rPr>
        <w:t xml:space="preserve">sta funcionaria ordenó su conteo y verificación de autenticidad al técnico documentólogo </w:t>
      </w:r>
      <w:r w:rsidR="005163BC" w:rsidRPr="0038024C">
        <w:rPr>
          <w:rFonts w:eastAsia="Times New Roman"/>
          <w:sz w:val="24"/>
          <w:szCs w:val="24"/>
          <w:lang w:val="es-CO" w:eastAsia="es-ES"/>
        </w:rPr>
        <w:t xml:space="preserve">Bairon Mena Mena, quien certificó la cantidad y </w:t>
      </w:r>
      <w:r w:rsidR="0056047C" w:rsidRPr="0038024C">
        <w:rPr>
          <w:rFonts w:eastAsia="Times New Roman"/>
          <w:sz w:val="24"/>
          <w:szCs w:val="24"/>
          <w:lang w:val="es-CO" w:eastAsia="es-ES"/>
        </w:rPr>
        <w:t>validez</w:t>
      </w:r>
      <w:r w:rsidR="005163BC" w:rsidRPr="0038024C">
        <w:rPr>
          <w:rFonts w:eastAsia="Times New Roman"/>
          <w:sz w:val="24"/>
          <w:szCs w:val="24"/>
          <w:lang w:val="es-CO" w:eastAsia="es-ES"/>
        </w:rPr>
        <w:t xml:space="preserve"> de aquel papel moneda, en acta que suscribió la Fiscal Muentes </w:t>
      </w:r>
      <w:r w:rsidR="005163BC" w:rsidRPr="0038024C">
        <w:rPr>
          <w:rFonts w:eastAsia="Times New Roman"/>
          <w:i/>
          <w:sz w:val="24"/>
          <w:szCs w:val="24"/>
          <w:lang w:val="es-CO" w:eastAsia="es-ES"/>
        </w:rPr>
        <w:t>“sin leerla”</w:t>
      </w:r>
      <w:r w:rsidR="005163BC" w:rsidRPr="0038024C">
        <w:rPr>
          <w:rFonts w:eastAsia="Times New Roman"/>
          <w:sz w:val="24"/>
          <w:szCs w:val="24"/>
          <w:lang w:val="es-CO" w:eastAsia="es-ES"/>
        </w:rPr>
        <w:t xml:space="preserve">. </w:t>
      </w:r>
    </w:p>
    <w:p w14:paraId="2066D456" w14:textId="77777777" w:rsidR="005163BC" w:rsidRPr="0038024C" w:rsidRDefault="005163BC" w:rsidP="008A09C3">
      <w:pPr>
        <w:overflowPunct w:val="0"/>
        <w:autoSpaceDE w:val="0"/>
        <w:autoSpaceDN w:val="0"/>
        <w:adjustRightInd w:val="0"/>
        <w:spacing w:line="360" w:lineRule="auto"/>
        <w:ind w:left="142" w:right="-91"/>
        <w:textAlignment w:val="baseline"/>
        <w:rPr>
          <w:rFonts w:eastAsia="Times New Roman"/>
          <w:sz w:val="24"/>
          <w:szCs w:val="24"/>
          <w:lang w:val="es-CO" w:eastAsia="es-ES"/>
        </w:rPr>
      </w:pPr>
    </w:p>
    <w:p w14:paraId="23ECB159" w14:textId="77777777" w:rsidR="008A09C3" w:rsidRPr="0038024C" w:rsidRDefault="008A09C3" w:rsidP="00C80A7E">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A continuación, </w:t>
      </w:r>
      <w:r w:rsidR="005163BC" w:rsidRPr="0038024C">
        <w:rPr>
          <w:rFonts w:eastAsia="Times New Roman"/>
          <w:sz w:val="24"/>
          <w:szCs w:val="24"/>
          <w:lang w:val="es-CO" w:eastAsia="es-ES"/>
        </w:rPr>
        <w:t>la funcionaria sancionada le encargó al mayor Wilson Barreto Roa el depósito de los billetes en la seccional Montería del Banco de la República. Esta diligencia se efectuó el 4 de noviembre de 2009 y de su recibo, conteo y verificación a satisfacción, se elevó la correspondiente acta</w:t>
      </w:r>
      <w:r w:rsidR="005163BC" w:rsidRPr="0038024C">
        <w:rPr>
          <w:rStyle w:val="Refdenotaalpie"/>
          <w:rFonts w:eastAsia="Times New Roman"/>
          <w:sz w:val="24"/>
          <w:szCs w:val="24"/>
          <w:lang w:val="es-CO" w:eastAsia="es-ES"/>
        </w:rPr>
        <w:footnoteReference w:id="30"/>
      </w:r>
      <w:r w:rsidR="005163BC" w:rsidRPr="0038024C">
        <w:rPr>
          <w:rFonts w:eastAsia="Times New Roman"/>
          <w:sz w:val="24"/>
          <w:szCs w:val="24"/>
          <w:lang w:val="es-CO" w:eastAsia="es-ES"/>
        </w:rPr>
        <w:t xml:space="preserve">. </w:t>
      </w:r>
    </w:p>
    <w:p w14:paraId="4A5C6F75" w14:textId="77777777" w:rsidR="008A09C3" w:rsidRPr="0038024C" w:rsidRDefault="008A09C3" w:rsidP="008A09C3">
      <w:pPr>
        <w:overflowPunct w:val="0"/>
        <w:autoSpaceDE w:val="0"/>
        <w:autoSpaceDN w:val="0"/>
        <w:adjustRightInd w:val="0"/>
        <w:spacing w:line="360" w:lineRule="auto"/>
        <w:ind w:left="142" w:right="-91"/>
        <w:textAlignment w:val="baseline"/>
        <w:rPr>
          <w:rFonts w:eastAsia="Times New Roman"/>
          <w:b/>
          <w:sz w:val="24"/>
          <w:szCs w:val="24"/>
          <w:lang w:val="es-CO" w:eastAsia="es-ES"/>
        </w:rPr>
      </w:pPr>
    </w:p>
    <w:p w14:paraId="572CCA52" w14:textId="77777777" w:rsidR="005163BC" w:rsidRPr="0038024C" w:rsidRDefault="005163BC" w:rsidP="00C80A7E">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Posteriormente, e</w:t>
      </w:r>
      <w:r w:rsidR="008A09C3" w:rsidRPr="0038024C">
        <w:rPr>
          <w:rFonts w:eastAsia="Times New Roman"/>
          <w:sz w:val="24"/>
          <w:szCs w:val="24"/>
          <w:lang w:val="es-CO" w:eastAsia="es-ES"/>
        </w:rPr>
        <w:t xml:space="preserve">l día 10 de febrero de 2010 la Fiscal Muentes Lafont </w:t>
      </w:r>
      <w:r w:rsidRPr="0038024C">
        <w:rPr>
          <w:rFonts w:eastAsia="Times New Roman"/>
          <w:sz w:val="24"/>
          <w:szCs w:val="24"/>
          <w:lang w:val="es-CO" w:eastAsia="es-ES"/>
        </w:rPr>
        <w:t>se acercó a las instalaciones del Banco de la República a retirar</w:t>
      </w:r>
      <w:r w:rsidR="008A09C3" w:rsidRPr="0038024C">
        <w:rPr>
          <w:rFonts w:eastAsia="Times New Roman"/>
          <w:sz w:val="24"/>
          <w:szCs w:val="24"/>
          <w:lang w:val="es-CO" w:eastAsia="es-ES"/>
        </w:rPr>
        <w:t xml:space="preserve"> el dinero </w:t>
      </w:r>
      <w:r w:rsidRPr="0038024C">
        <w:rPr>
          <w:rFonts w:eastAsia="Times New Roman"/>
          <w:sz w:val="24"/>
          <w:szCs w:val="24"/>
          <w:lang w:val="es-CO" w:eastAsia="es-ES"/>
        </w:rPr>
        <w:t xml:space="preserve">objeto de controversia, con el argumento de practicarle una nueva inspección técnica dirigida a verificar su autenticidad y cantidad. </w:t>
      </w:r>
    </w:p>
    <w:p w14:paraId="6C5A9E6D" w14:textId="77777777" w:rsidR="005163BC" w:rsidRPr="0038024C" w:rsidRDefault="005163BC" w:rsidP="008A09C3">
      <w:pPr>
        <w:overflowPunct w:val="0"/>
        <w:autoSpaceDE w:val="0"/>
        <w:autoSpaceDN w:val="0"/>
        <w:adjustRightInd w:val="0"/>
        <w:spacing w:line="360" w:lineRule="auto"/>
        <w:ind w:left="142" w:right="-91"/>
        <w:textAlignment w:val="baseline"/>
        <w:rPr>
          <w:rFonts w:eastAsia="Times New Roman"/>
          <w:sz w:val="24"/>
          <w:szCs w:val="24"/>
          <w:lang w:val="es-CO" w:eastAsia="es-ES"/>
        </w:rPr>
      </w:pPr>
    </w:p>
    <w:p w14:paraId="6B7CB85A" w14:textId="77777777" w:rsidR="005163BC" w:rsidRPr="0038024C" w:rsidRDefault="005163BC" w:rsidP="00C80A7E">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La cancelación de aquella custodia se </w:t>
      </w:r>
      <w:r w:rsidR="0056047C" w:rsidRPr="0038024C">
        <w:rPr>
          <w:rFonts w:eastAsia="Times New Roman"/>
          <w:sz w:val="24"/>
          <w:szCs w:val="24"/>
          <w:lang w:val="es-CO" w:eastAsia="es-ES"/>
        </w:rPr>
        <w:t>llevó a cabo</w:t>
      </w:r>
      <w:r w:rsidRPr="0038024C">
        <w:rPr>
          <w:rFonts w:eastAsia="Times New Roman"/>
          <w:sz w:val="24"/>
          <w:szCs w:val="24"/>
          <w:lang w:val="es-CO" w:eastAsia="es-ES"/>
        </w:rPr>
        <w:t xml:space="preserve"> en presencia del Gerente de la sucursal bancaria y otros funcionarios, los cuales le pidieron a la Fiscal Muentes contar el dinero y utilizar el transporte oficial de la institución o recibir la escolta de miembros de la policía para su traslado a la sede del CTI de Montería. </w:t>
      </w:r>
    </w:p>
    <w:p w14:paraId="2AB93F2C" w14:textId="77777777" w:rsidR="005163BC" w:rsidRPr="0038024C" w:rsidRDefault="005163BC" w:rsidP="005163BC">
      <w:pPr>
        <w:overflowPunct w:val="0"/>
        <w:autoSpaceDE w:val="0"/>
        <w:autoSpaceDN w:val="0"/>
        <w:adjustRightInd w:val="0"/>
        <w:spacing w:line="360" w:lineRule="auto"/>
        <w:ind w:left="142" w:right="-91"/>
        <w:textAlignment w:val="baseline"/>
        <w:rPr>
          <w:rFonts w:eastAsia="Times New Roman"/>
          <w:sz w:val="24"/>
          <w:szCs w:val="24"/>
          <w:lang w:val="es-CO" w:eastAsia="es-ES"/>
        </w:rPr>
      </w:pPr>
    </w:p>
    <w:p w14:paraId="1FB932CF" w14:textId="77777777" w:rsidR="005163BC" w:rsidRPr="0038024C" w:rsidRDefault="005163BC" w:rsidP="00C80A7E">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Sin embargo, la funcionaria sancionada </w:t>
      </w:r>
      <w:r w:rsidR="0056047C" w:rsidRPr="0038024C">
        <w:rPr>
          <w:rFonts w:eastAsia="Times New Roman"/>
          <w:sz w:val="24"/>
          <w:szCs w:val="24"/>
          <w:lang w:val="es-CO" w:eastAsia="es-ES"/>
        </w:rPr>
        <w:t xml:space="preserve">rechazó dichos ofrecimientos </w:t>
      </w:r>
      <w:r w:rsidRPr="0038024C">
        <w:rPr>
          <w:rFonts w:eastAsia="Times New Roman"/>
          <w:sz w:val="24"/>
          <w:szCs w:val="24"/>
          <w:lang w:val="es-CO" w:eastAsia="es-ES"/>
        </w:rPr>
        <w:t>por cuanto</w:t>
      </w:r>
      <w:r w:rsidR="00C80A7E" w:rsidRPr="0038024C">
        <w:rPr>
          <w:rFonts w:eastAsia="Times New Roman"/>
          <w:sz w:val="24"/>
          <w:szCs w:val="24"/>
          <w:lang w:val="es-CO" w:eastAsia="es-ES"/>
        </w:rPr>
        <w:t>:</w:t>
      </w:r>
      <w:r w:rsidRPr="0038024C">
        <w:rPr>
          <w:rFonts w:eastAsia="Times New Roman"/>
          <w:sz w:val="24"/>
          <w:szCs w:val="24"/>
          <w:lang w:val="es-CO" w:eastAsia="es-ES"/>
        </w:rPr>
        <w:t xml:space="preserve"> no disponía de tiempo</w:t>
      </w:r>
      <w:r w:rsidR="00C80A7E" w:rsidRPr="0038024C">
        <w:rPr>
          <w:rFonts w:eastAsia="Times New Roman"/>
          <w:sz w:val="24"/>
          <w:szCs w:val="24"/>
          <w:lang w:val="es-CO" w:eastAsia="es-ES"/>
        </w:rPr>
        <w:t>;</w:t>
      </w:r>
      <w:r w:rsidRPr="0038024C">
        <w:rPr>
          <w:rFonts w:eastAsia="Times New Roman"/>
          <w:sz w:val="24"/>
          <w:szCs w:val="24"/>
          <w:lang w:val="es-CO" w:eastAsia="es-ES"/>
        </w:rPr>
        <w:t xml:space="preserve"> confiaba “</w:t>
      </w:r>
      <w:r w:rsidRPr="0038024C">
        <w:rPr>
          <w:rFonts w:eastAsia="Times New Roman"/>
          <w:i/>
          <w:sz w:val="24"/>
          <w:szCs w:val="24"/>
          <w:lang w:val="es-CO" w:eastAsia="es-ES"/>
        </w:rPr>
        <w:t>plenamente</w:t>
      </w:r>
      <w:r w:rsidRPr="0038024C">
        <w:rPr>
          <w:rFonts w:eastAsia="Times New Roman"/>
          <w:sz w:val="24"/>
          <w:szCs w:val="24"/>
          <w:lang w:val="es-CO" w:eastAsia="es-ES"/>
        </w:rPr>
        <w:t xml:space="preserve">” en el Banco de la República y </w:t>
      </w:r>
      <w:r w:rsidR="00C80A7E" w:rsidRPr="0038024C">
        <w:rPr>
          <w:rFonts w:eastAsia="Times New Roman"/>
          <w:sz w:val="24"/>
          <w:szCs w:val="24"/>
          <w:lang w:val="es-CO" w:eastAsia="es-ES"/>
        </w:rPr>
        <w:t>le daba “</w:t>
      </w:r>
      <w:r w:rsidR="00C80A7E" w:rsidRPr="0038024C">
        <w:rPr>
          <w:rFonts w:eastAsia="Times New Roman"/>
          <w:i/>
          <w:sz w:val="24"/>
          <w:szCs w:val="24"/>
          <w:lang w:val="es-CO" w:eastAsia="es-ES"/>
        </w:rPr>
        <w:t>miedo</w:t>
      </w:r>
      <w:r w:rsidR="00C80A7E" w:rsidRPr="0038024C">
        <w:rPr>
          <w:rFonts w:eastAsia="Times New Roman"/>
          <w:sz w:val="24"/>
          <w:szCs w:val="24"/>
          <w:lang w:val="es-CO" w:eastAsia="es-ES"/>
        </w:rPr>
        <w:t xml:space="preserve">” recibir la asistencia de la Policía, dado el riesgo de ser víctima de un hurto bajo la </w:t>
      </w:r>
      <w:r w:rsidR="0056047C" w:rsidRPr="0038024C">
        <w:rPr>
          <w:rFonts w:eastAsia="Times New Roman"/>
          <w:sz w:val="24"/>
          <w:szCs w:val="24"/>
          <w:lang w:val="es-CO" w:eastAsia="es-ES"/>
        </w:rPr>
        <w:t xml:space="preserve">modalidad </w:t>
      </w:r>
      <w:r w:rsidR="00C80A7E" w:rsidRPr="0038024C">
        <w:rPr>
          <w:rFonts w:eastAsia="Times New Roman"/>
          <w:sz w:val="24"/>
          <w:szCs w:val="24"/>
          <w:lang w:val="es-CO" w:eastAsia="es-ES"/>
        </w:rPr>
        <w:t>llamada de “</w:t>
      </w:r>
      <w:r w:rsidR="00C80A7E" w:rsidRPr="0038024C">
        <w:rPr>
          <w:rFonts w:eastAsia="Times New Roman"/>
          <w:i/>
          <w:sz w:val="24"/>
          <w:szCs w:val="24"/>
          <w:lang w:val="es-CO" w:eastAsia="es-ES"/>
        </w:rPr>
        <w:t>fleteo</w:t>
      </w:r>
      <w:r w:rsidR="00C80A7E" w:rsidRPr="0038024C">
        <w:rPr>
          <w:rFonts w:eastAsia="Times New Roman"/>
          <w:sz w:val="24"/>
          <w:szCs w:val="24"/>
          <w:lang w:val="es-CO" w:eastAsia="es-ES"/>
        </w:rPr>
        <w:t xml:space="preserve">”. </w:t>
      </w:r>
    </w:p>
    <w:p w14:paraId="1EDEEF0A" w14:textId="77777777" w:rsidR="00C80A7E" w:rsidRPr="0038024C" w:rsidRDefault="00C80A7E" w:rsidP="005163BC">
      <w:pPr>
        <w:overflowPunct w:val="0"/>
        <w:autoSpaceDE w:val="0"/>
        <w:autoSpaceDN w:val="0"/>
        <w:adjustRightInd w:val="0"/>
        <w:spacing w:line="360" w:lineRule="auto"/>
        <w:ind w:left="142" w:right="-91"/>
        <w:textAlignment w:val="baseline"/>
        <w:rPr>
          <w:rFonts w:eastAsia="Times New Roman"/>
          <w:sz w:val="24"/>
          <w:szCs w:val="24"/>
          <w:lang w:val="es-CO" w:eastAsia="es-ES"/>
        </w:rPr>
      </w:pPr>
    </w:p>
    <w:p w14:paraId="6985232E" w14:textId="77777777" w:rsidR="00C80A7E" w:rsidRPr="0038024C" w:rsidRDefault="00C80A7E" w:rsidP="00C80A7E">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En consecuencia, retiró sola el dinero del Banco en cuestión, aproximadamente a las 11:45 a.m. del 10 de febrero de 2010, y lo llevó personalmente a las oficinas del CTI, en las cuales debió esperar </w:t>
      </w:r>
      <w:r w:rsidR="0056047C" w:rsidRPr="0038024C">
        <w:rPr>
          <w:rFonts w:eastAsia="Times New Roman"/>
          <w:sz w:val="24"/>
          <w:szCs w:val="24"/>
          <w:lang w:val="es-CO" w:eastAsia="es-ES"/>
        </w:rPr>
        <w:t>hasta las 2 p.m. para que fuera</w:t>
      </w:r>
      <w:r w:rsidRPr="0038024C">
        <w:rPr>
          <w:rFonts w:eastAsia="Times New Roman"/>
          <w:sz w:val="24"/>
          <w:szCs w:val="24"/>
          <w:lang w:val="es-CO" w:eastAsia="es-ES"/>
        </w:rPr>
        <w:t xml:space="preserve"> </w:t>
      </w:r>
      <w:r w:rsidR="0056047C" w:rsidRPr="0038024C">
        <w:rPr>
          <w:rFonts w:eastAsia="Times New Roman"/>
          <w:sz w:val="24"/>
          <w:szCs w:val="24"/>
          <w:lang w:val="es-CO" w:eastAsia="es-ES"/>
        </w:rPr>
        <w:t>recibido</w:t>
      </w:r>
      <w:r w:rsidRPr="0038024C">
        <w:rPr>
          <w:rFonts w:eastAsia="Times New Roman"/>
          <w:sz w:val="24"/>
          <w:szCs w:val="24"/>
          <w:lang w:val="es-CO" w:eastAsia="es-ES"/>
        </w:rPr>
        <w:t xml:space="preserve"> por el técnico documentólogo Antonio Fernández Morillo. </w:t>
      </w:r>
    </w:p>
    <w:p w14:paraId="33A37FAB" w14:textId="77777777" w:rsidR="00C80A7E" w:rsidRPr="0038024C" w:rsidRDefault="00C80A7E" w:rsidP="005163BC">
      <w:pPr>
        <w:overflowPunct w:val="0"/>
        <w:autoSpaceDE w:val="0"/>
        <w:autoSpaceDN w:val="0"/>
        <w:adjustRightInd w:val="0"/>
        <w:spacing w:line="360" w:lineRule="auto"/>
        <w:ind w:left="142" w:right="-91"/>
        <w:textAlignment w:val="baseline"/>
        <w:rPr>
          <w:rFonts w:eastAsia="Times New Roman"/>
          <w:sz w:val="24"/>
          <w:szCs w:val="24"/>
          <w:lang w:val="es-CO" w:eastAsia="es-ES"/>
        </w:rPr>
      </w:pPr>
    </w:p>
    <w:p w14:paraId="22658270" w14:textId="77777777" w:rsidR="00C80A7E" w:rsidRPr="0038024C" w:rsidRDefault="00C80A7E" w:rsidP="00C80A7E">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Posteriormente, cuando se intentó volver a constituir el depósito del dinero en el Banco de la República el día 26 de abril de 2010, los funcionarios de esa entidad se abstuvieron de aceptarlo, al descubrir que se trataba de “</w:t>
      </w:r>
      <w:r w:rsidRPr="0038024C">
        <w:rPr>
          <w:rFonts w:eastAsia="Times New Roman"/>
          <w:i/>
          <w:sz w:val="24"/>
          <w:szCs w:val="24"/>
          <w:lang w:val="es-CO" w:eastAsia="es-ES"/>
        </w:rPr>
        <w:t>burdas fotocopias</w:t>
      </w:r>
      <w:r w:rsidRPr="0038024C">
        <w:rPr>
          <w:rFonts w:eastAsia="Times New Roman"/>
          <w:sz w:val="24"/>
          <w:szCs w:val="24"/>
          <w:lang w:val="es-CO" w:eastAsia="es-ES"/>
        </w:rPr>
        <w:t xml:space="preserve">”. </w:t>
      </w:r>
    </w:p>
    <w:p w14:paraId="2B49C8D2" w14:textId="77777777" w:rsidR="005163BC" w:rsidRPr="0038024C" w:rsidRDefault="005163BC" w:rsidP="008A09C3">
      <w:pPr>
        <w:overflowPunct w:val="0"/>
        <w:autoSpaceDE w:val="0"/>
        <w:autoSpaceDN w:val="0"/>
        <w:adjustRightInd w:val="0"/>
        <w:spacing w:line="360" w:lineRule="auto"/>
        <w:ind w:left="142" w:right="-91"/>
        <w:textAlignment w:val="baseline"/>
        <w:rPr>
          <w:rFonts w:eastAsia="Times New Roman"/>
          <w:sz w:val="24"/>
          <w:szCs w:val="24"/>
          <w:lang w:val="es-CO" w:eastAsia="es-ES"/>
        </w:rPr>
      </w:pPr>
    </w:p>
    <w:p w14:paraId="48A9FABA" w14:textId="77777777" w:rsidR="008A09C3" w:rsidRPr="0038024C" w:rsidRDefault="00C80A7E" w:rsidP="00C80A7E">
      <w:pPr>
        <w:overflowPunct w:val="0"/>
        <w:autoSpaceDE w:val="0"/>
        <w:autoSpaceDN w:val="0"/>
        <w:adjustRightInd w:val="0"/>
        <w:spacing w:line="360" w:lineRule="auto"/>
        <w:ind w:right="-91"/>
        <w:textAlignment w:val="baseline"/>
        <w:rPr>
          <w:rFonts w:eastAsia="Times New Roman"/>
          <w:b/>
          <w:sz w:val="24"/>
          <w:szCs w:val="24"/>
          <w:lang w:val="es-CO" w:eastAsia="es-ES"/>
        </w:rPr>
      </w:pPr>
      <w:r w:rsidRPr="0038024C">
        <w:rPr>
          <w:rFonts w:eastAsia="Times New Roman"/>
          <w:sz w:val="24"/>
          <w:szCs w:val="24"/>
          <w:lang w:val="es-CO" w:eastAsia="es-ES"/>
        </w:rPr>
        <w:t>Por estos hechos</w:t>
      </w:r>
      <w:r w:rsidR="008A09C3" w:rsidRPr="0038024C">
        <w:rPr>
          <w:rFonts w:eastAsia="Times New Roman"/>
          <w:sz w:val="24"/>
          <w:szCs w:val="24"/>
          <w:lang w:val="es-CO" w:eastAsia="es-ES"/>
        </w:rPr>
        <w:t>, el señor Ciro Campos Collazos, gerente del Banco de la República sede Montería, presentó denuncia penal en la Fiscalía General de la Nación</w:t>
      </w:r>
      <w:r w:rsidRPr="0038024C">
        <w:rPr>
          <w:rFonts w:eastAsia="Times New Roman"/>
          <w:sz w:val="24"/>
          <w:szCs w:val="24"/>
          <w:lang w:val="es-CO" w:eastAsia="es-ES"/>
        </w:rPr>
        <w:t xml:space="preserve"> y la Policía dio traslado para lo correspondiente a la Procuraduría General de la Nación, institución que remitió la queja por competencia a la Sala Jurisdiccional Disciplinaria del Consejo Seccional de la Judicatura</w:t>
      </w:r>
      <w:r w:rsidR="008A09C3" w:rsidRPr="0038024C">
        <w:rPr>
          <w:rFonts w:eastAsia="Times New Roman"/>
          <w:sz w:val="24"/>
          <w:szCs w:val="24"/>
          <w:lang w:val="es-CO" w:eastAsia="es-ES"/>
        </w:rPr>
        <w:t>.</w:t>
      </w:r>
    </w:p>
    <w:p w14:paraId="3C0494A0" w14:textId="77777777" w:rsidR="008A09C3" w:rsidRPr="0038024C" w:rsidRDefault="008A09C3" w:rsidP="00527F22">
      <w:pPr>
        <w:spacing w:line="360" w:lineRule="auto"/>
        <w:ind w:right="-91"/>
        <w:rPr>
          <w:rFonts w:eastAsia="Calibri"/>
          <w:sz w:val="24"/>
          <w:szCs w:val="24"/>
          <w:lang w:val="es-CO"/>
        </w:rPr>
      </w:pPr>
    </w:p>
    <w:p w14:paraId="16C69CEA" w14:textId="77777777" w:rsidR="00C80A7E" w:rsidRPr="0038024C" w:rsidRDefault="0056047C" w:rsidP="00C80A7E">
      <w:pPr>
        <w:tabs>
          <w:tab w:val="left" w:pos="-720"/>
          <w:tab w:val="left" w:pos="0"/>
        </w:tabs>
        <w:suppressAutoHyphens/>
        <w:spacing w:line="360" w:lineRule="auto"/>
        <w:ind w:right="-91"/>
        <w:rPr>
          <w:rFonts w:eastAsia="Calibri"/>
          <w:spacing w:val="-3"/>
          <w:sz w:val="24"/>
          <w:szCs w:val="24"/>
          <w:lang w:val="es-ES_tradnl"/>
        </w:rPr>
      </w:pPr>
      <w:r w:rsidRPr="0038024C">
        <w:rPr>
          <w:rFonts w:eastAsia="Calibri"/>
          <w:sz w:val="24"/>
          <w:szCs w:val="24"/>
          <w:lang w:val="es-CO"/>
        </w:rPr>
        <w:t>Luego del correspondiente trámite</w:t>
      </w:r>
      <w:r w:rsidR="00C80A7E" w:rsidRPr="0038024C">
        <w:rPr>
          <w:rFonts w:eastAsia="Calibri"/>
          <w:sz w:val="24"/>
          <w:szCs w:val="24"/>
          <w:lang w:val="es-CO"/>
        </w:rPr>
        <w:t xml:space="preserve">, </w:t>
      </w:r>
      <w:r w:rsidRPr="0038024C">
        <w:rPr>
          <w:rFonts w:eastAsia="Calibri"/>
          <w:sz w:val="24"/>
          <w:szCs w:val="24"/>
          <w:lang w:val="es-CO"/>
        </w:rPr>
        <w:t xml:space="preserve">dicha </w:t>
      </w:r>
      <w:r w:rsidR="00C80A7E" w:rsidRPr="0038024C">
        <w:rPr>
          <w:rFonts w:eastAsia="Calibri"/>
          <w:sz w:val="24"/>
          <w:szCs w:val="24"/>
          <w:lang w:val="es-CO"/>
        </w:rPr>
        <w:t>corporación judicial cas</w:t>
      </w:r>
      <w:r w:rsidRPr="0038024C">
        <w:rPr>
          <w:rFonts w:eastAsia="Calibri"/>
          <w:sz w:val="24"/>
          <w:szCs w:val="24"/>
          <w:lang w:val="es-CO"/>
        </w:rPr>
        <w:t xml:space="preserve">tigó a la Fiscal Rita Muentes con sanción de </w:t>
      </w:r>
      <w:r w:rsidR="00C80A7E" w:rsidRPr="0038024C">
        <w:rPr>
          <w:rFonts w:eastAsia="Calibri"/>
          <w:sz w:val="24"/>
          <w:szCs w:val="24"/>
          <w:lang w:val="es-CO"/>
        </w:rPr>
        <w:t xml:space="preserve">destitución e inhabilidad general por el término de 10 años, al encontrarla responsable de vulnerar el deber previsto en el artículo 153.1 de la ley 270 de 1996, </w:t>
      </w:r>
      <w:r w:rsidR="00C80A7E" w:rsidRPr="0038024C">
        <w:rPr>
          <w:rFonts w:eastAsia="Calibri"/>
          <w:spacing w:val="-3"/>
          <w:sz w:val="24"/>
          <w:szCs w:val="24"/>
          <w:lang w:val="es-ES_tradnl"/>
        </w:rPr>
        <w:t xml:space="preserve">en armonía con los artículos 114.4, 216, 254, 255, 258, 261 y 263 de la ley 906 de 2004, 196 y 48.1 de la ley 734 de 2002 y 397 del Código Penal, modificado por la ley 1474 de 2011. </w:t>
      </w:r>
    </w:p>
    <w:p w14:paraId="5C7E67DE" w14:textId="77777777" w:rsidR="00527F22" w:rsidRPr="0038024C" w:rsidRDefault="00527F22" w:rsidP="00527F22">
      <w:pPr>
        <w:spacing w:line="360" w:lineRule="auto"/>
        <w:ind w:right="-91"/>
        <w:rPr>
          <w:rFonts w:eastAsia="Calibri"/>
          <w:sz w:val="24"/>
          <w:szCs w:val="24"/>
          <w:lang w:val="es-CO"/>
        </w:rPr>
      </w:pPr>
    </w:p>
    <w:p w14:paraId="78638597" w14:textId="77777777" w:rsidR="00C80A7E" w:rsidRPr="0038024C" w:rsidRDefault="00C80A7E" w:rsidP="00C80A7E">
      <w:p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 xml:space="preserve">Ahora bien, la apelante solicita la revocatoria de aquella providencia, </w:t>
      </w:r>
      <w:r w:rsidR="00C73076" w:rsidRPr="0038024C">
        <w:rPr>
          <w:rFonts w:eastAsia="Calibri"/>
          <w:sz w:val="24"/>
          <w:szCs w:val="24"/>
          <w:lang w:val="es-CO"/>
        </w:rPr>
        <w:t>con base en los siguientes argumentos</w:t>
      </w:r>
      <w:r w:rsidRPr="0038024C">
        <w:rPr>
          <w:rFonts w:eastAsia="Calibri"/>
          <w:sz w:val="24"/>
          <w:szCs w:val="24"/>
          <w:lang w:val="es-CO"/>
        </w:rPr>
        <w:t xml:space="preserve">: </w:t>
      </w:r>
    </w:p>
    <w:p w14:paraId="1D08D8CF" w14:textId="77777777" w:rsidR="00C80A7E" w:rsidRPr="0038024C" w:rsidRDefault="00C80A7E" w:rsidP="00C80A7E">
      <w:pPr>
        <w:tabs>
          <w:tab w:val="left" w:pos="-720"/>
          <w:tab w:val="left" w:pos="426"/>
        </w:tabs>
        <w:suppressAutoHyphens/>
        <w:spacing w:line="360" w:lineRule="auto"/>
        <w:ind w:right="-91"/>
        <w:rPr>
          <w:rFonts w:eastAsia="Calibri"/>
          <w:sz w:val="24"/>
          <w:szCs w:val="24"/>
          <w:lang w:val="es-CO"/>
        </w:rPr>
      </w:pPr>
    </w:p>
    <w:p w14:paraId="777246DA" w14:textId="77777777" w:rsidR="00527F22" w:rsidRPr="0038024C" w:rsidRDefault="004B1351" w:rsidP="004B1351">
      <w:pPr>
        <w:numPr>
          <w:ilvl w:val="0"/>
          <w:numId w:val="5"/>
        </w:num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No se valoraron diversos elementos de prueba relativos a</w:t>
      </w:r>
      <w:r w:rsidR="0059428B" w:rsidRPr="0038024C">
        <w:rPr>
          <w:rFonts w:eastAsia="Calibri"/>
          <w:sz w:val="24"/>
          <w:szCs w:val="24"/>
          <w:lang w:val="es-CO"/>
        </w:rPr>
        <w:t>l</w:t>
      </w:r>
      <w:r w:rsidRPr="0038024C">
        <w:rPr>
          <w:rFonts w:eastAsia="Calibri"/>
          <w:sz w:val="24"/>
          <w:szCs w:val="24"/>
          <w:lang w:val="es-CO"/>
        </w:rPr>
        <w:t xml:space="preserve"> desarrollo que tuvo el </w:t>
      </w:r>
      <w:r w:rsidR="00C73076" w:rsidRPr="0038024C">
        <w:rPr>
          <w:rFonts w:eastAsia="Calibri"/>
          <w:sz w:val="24"/>
          <w:szCs w:val="24"/>
          <w:lang w:val="es-CO"/>
        </w:rPr>
        <w:t>trámite</w:t>
      </w:r>
      <w:r w:rsidRPr="0038024C">
        <w:rPr>
          <w:rFonts w:eastAsia="Calibri"/>
          <w:sz w:val="24"/>
          <w:szCs w:val="24"/>
          <w:lang w:val="es-CO"/>
        </w:rPr>
        <w:t xml:space="preserve"> de incautación de </w:t>
      </w:r>
      <w:r w:rsidR="0059428B" w:rsidRPr="0038024C">
        <w:rPr>
          <w:rFonts w:eastAsia="Calibri"/>
          <w:sz w:val="24"/>
          <w:szCs w:val="24"/>
          <w:lang w:val="es-CO"/>
        </w:rPr>
        <w:t xml:space="preserve">los </w:t>
      </w:r>
      <w:r w:rsidRPr="0038024C">
        <w:rPr>
          <w:rFonts w:eastAsia="Calibri"/>
          <w:sz w:val="24"/>
          <w:szCs w:val="24"/>
          <w:lang w:val="es-CO"/>
        </w:rPr>
        <w:t xml:space="preserve">20.001 </w:t>
      </w:r>
      <w:r w:rsidR="0059428B" w:rsidRPr="0038024C">
        <w:rPr>
          <w:rFonts w:eastAsia="Calibri"/>
          <w:sz w:val="24"/>
          <w:szCs w:val="24"/>
          <w:lang w:val="es-CO"/>
        </w:rPr>
        <w:t xml:space="preserve">billetes por </w:t>
      </w:r>
      <w:r w:rsidRPr="0038024C">
        <w:rPr>
          <w:rFonts w:eastAsia="Calibri"/>
          <w:sz w:val="24"/>
          <w:szCs w:val="24"/>
          <w:lang w:val="es-CO"/>
        </w:rPr>
        <w:t xml:space="preserve">parte de </w:t>
      </w:r>
      <w:r w:rsidR="00C73076" w:rsidRPr="0038024C">
        <w:rPr>
          <w:rFonts w:eastAsia="Calibri"/>
          <w:sz w:val="24"/>
          <w:szCs w:val="24"/>
          <w:lang w:val="es-CO"/>
        </w:rPr>
        <w:t xml:space="preserve">la Policía Nacional, y la manipulación </w:t>
      </w:r>
      <w:r w:rsidR="0059428B" w:rsidRPr="0038024C">
        <w:rPr>
          <w:rFonts w:eastAsia="Calibri"/>
          <w:sz w:val="24"/>
          <w:szCs w:val="24"/>
          <w:lang w:val="es-CO"/>
        </w:rPr>
        <w:t xml:space="preserve">que </w:t>
      </w:r>
      <w:r w:rsidRPr="0038024C">
        <w:rPr>
          <w:rFonts w:eastAsia="Calibri"/>
          <w:sz w:val="24"/>
          <w:szCs w:val="24"/>
          <w:lang w:val="es-CO"/>
        </w:rPr>
        <w:t xml:space="preserve">dicha entidad </w:t>
      </w:r>
      <w:r w:rsidR="0059428B" w:rsidRPr="0038024C">
        <w:rPr>
          <w:rFonts w:eastAsia="Calibri"/>
          <w:sz w:val="24"/>
          <w:szCs w:val="24"/>
          <w:lang w:val="es-CO"/>
        </w:rPr>
        <w:t xml:space="preserve">les dio </w:t>
      </w:r>
      <w:r w:rsidRPr="0038024C">
        <w:rPr>
          <w:rFonts w:eastAsia="Calibri"/>
          <w:i/>
          <w:sz w:val="24"/>
          <w:szCs w:val="24"/>
          <w:lang w:val="es-CO"/>
        </w:rPr>
        <w:t>antes</w:t>
      </w:r>
      <w:r w:rsidRPr="0038024C">
        <w:rPr>
          <w:rFonts w:eastAsia="Calibri"/>
          <w:sz w:val="24"/>
          <w:szCs w:val="24"/>
          <w:lang w:val="es-CO"/>
        </w:rPr>
        <w:t xml:space="preserve"> de su </w:t>
      </w:r>
      <w:r w:rsidR="0059428B" w:rsidRPr="0038024C">
        <w:rPr>
          <w:rFonts w:eastAsia="Calibri"/>
          <w:sz w:val="24"/>
          <w:szCs w:val="24"/>
          <w:lang w:val="es-CO"/>
        </w:rPr>
        <w:t>depósito en el Banco de la República</w:t>
      </w:r>
      <w:r w:rsidRPr="0038024C">
        <w:rPr>
          <w:rFonts w:eastAsia="Calibri"/>
          <w:sz w:val="24"/>
          <w:szCs w:val="24"/>
          <w:lang w:val="es-CO"/>
        </w:rPr>
        <w:t>.</w:t>
      </w:r>
    </w:p>
    <w:p w14:paraId="7615083C" w14:textId="77777777" w:rsidR="004B1351" w:rsidRPr="0038024C" w:rsidRDefault="004B1351" w:rsidP="004B1351">
      <w:pPr>
        <w:tabs>
          <w:tab w:val="left" w:pos="-720"/>
          <w:tab w:val="left" w:pos="426"/>
        </w:tabs>
        <w:suppressAutoHyphens/>
        <w:spacing w:line="360" w:lineRule="auto"/>
        <w:ind w:left="720" w:right="-91"/>
        <w:rPr>
          <w:rFonts w:eastAsia="Calibri"/>
          <w:sz w:val="24"/>
          <w:szCs w:val="24"/>
          <w:lang w:val="es-CO"/>
        </w:rPr>
      </w:pPr>
    </w:p>
    <w:p w14:paraId="1FE9ED7F" w14:textId="77777777" w:rsidR="0059428B" w:rsidRPr="0038024C" w:rsidRDefault="004B1351" w:rsidP="00527F22">
      <w:pPr>
        <w:numPr>
          <w:ilvl w:val="0"/>
          <w:numId w:val="5"/>
        </w:numPr>
        <w:tabs>
          <w:tab w:val="left" w:pos="-720"/>
          <w:tab w:val="left" w:pos="426"/>
        </w:tabs>
        <w:suppressAutoHyphens/>
        <w:spacing w:line="360" w:lineRule="auto"/>
        <w:ind w:right="-91"/>
        <w:jc w:val="left"/>
        <w:rPr>
          <w:rFonts w:eastAsia="Calibri"/>
          <w:sz w:val="24"/>
          <w:szCs w:val="24"/>
          <w:lang w:val="es-CO"/>
        </w:rPr>
      </w:pPr>
      <w:r w:rsidRPr="0038024C">
        <w:rPr>
          <w:rFonts w:eastAsia="Calibri"/>
          <w:sz w:val="24"/>
          <w:szCs w:val="24"/>
          <w:lang w:val="es-CO"/>
        </w:rPr>
        <w:t>Nunca se demostró la autenticidad de todos los dólares incautados.</w:t>
      </w:r>
    </w:p>
    <w:p w14:paraId="6C48D2D0" w14:textId="77777777" w:rsidR="004B1351" w:rsidRPr="0038024C" w:rsidRDefault="004B1351" w:rsidP="004B1351">
      <w:pPr>
        <w:pStyle w:val="Prrafodelista"/>
        <w:rPr>
          <w:rFonts w:eastAsia="Calibri"/>
          <w:sz w:val="24"/>
          <w:szCs w:val="24"/>
          <w:lang w:val="es-CO"/>
        </w:rPr>
      </w:pPr>
    </w:p>
    <w:p w14:paraId="40CC5FD0" w14:textId="77777777" w:rsidR="0059428B" w:rsidRPr="0038024C" w:rsidRDefault="004B1351" w:rsidP="004B1351">
      <w:pPr>
        <w:numPr>
          <w:ilvl w:val="0"/>
          <w:numId w:val="5"/>
        </w:num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 xml:space="preserve">Se omitió  estudiar la aparente pérdida </w:t>
      </w:r>
      <w:r w:rsidR="00C73076" w:rsidRPr="0038024C">
        <w:rPr>
          <w:rFonts w:eastAsia="Calibri"/>
          <w:sz w:val="24"/>
          <w:szCs w:val="24"/>
          <w:lang w:val="es-CO"/>
        </w:rPr>
        <w:t>del dinero</w:t>
      </w:r>
      <w:r w:rsidR="0059428B" w:rsidRPr="0038024C">
        <w:rPr>
          <w:rFonts w:eastAsia="Calibri"/>
          <w:sz w:val="24"/>
          <w:szCs w:val="24"/>
          <w:lang w:val="es-CO"/>
        </w:rPr>
        <w:t xml:space="preserve"> </w:t>
      </w:r>
      <w:r w:rsidRPr="0038024C">
        <w:rPr>
          <w:rFonts w:eastAsia="Calibri"/>
          <w:sz w:val="24"/>
          <w:szCs w:val="24"/>
          <w:lang w:val="es-CO"/>
        </w:rPr>
        <w:t xml:space="preserve">en la  caja fuerte del Banco de la República, según </w:t>
      </w:r>
      <w:r w:rsidR="0059428B" w:rsidRPr="0038024C">
        <w:rPr>
          <w:rFonts w:eastAsia="Calibri"/>
          <w:sz w:val="24"/>
          <w:szCs w:val="24"/>
          <w:lang w:val="es-CO"/>
        </w:rPr>
        <w:t xml:space="preserve">el </w:t>
      </w:r>
      <w:r w:rsidRPr="0038024C">
        <w:rPr>
          <w:rFonts w:eastAsia="Calibri"/>
          <w:sz w:val="24"/>
          <w:szCs w:val="24"/>
          <w:lang w:val="es-CO"/>
        </w:rPr>
        <w:t>“</w:t>
      </w:r>
      <w:r w:rsidR="0059428B" w:rsidRPr="0038024C">
        <w:rPr>
          <w:rFonts w:eastAsia="Calibri"/>
          <w:i/>
          <w:sz w:val="24"/>
          <w:szCs w:val="24"/>
          <w:lang w:val="es-CO"/>
        </w:rPr>
        <w:t>acta de arqueo</w:t>
      </w:r>
      <w:r w:rsidRPr="0038024C">
        <w:rPr>
          <w:rFonts w:eastAsia="Calibri"/>
          <w:sz w:val="24"/>
          <w:szCs w:val="24"/>
          <w:lang w:val="es-CO"/>
        </w:rPr>
        <w:t>” realizada</w:t>
      </w:r>
      <w:r w:rsidR="0059428B" w:rsidRPr="0038024C">
        <w:rPr>
          <w:rFonts w:eastAsia="Calibri"/>
          <w:sz w:val="24"/>
          <w:szCs w:val="24"/>
          <w:lang w:val="es-CO"/>
        </w:rPr>
        <w:t xml:space="preserve"> el 30 de noviembre de 2009</w:t>
      </w:r>
      <w:r w:rsidRPr="0038024C">
        <w:rPr>
          <w:rFonts w:eastAsia="Calibri"/>
          <w:sz w:val="24"/>
          <w:szCs w:val="24"/>
          <w:lang w:val="es-CO"/>
        </w:rPr>
        <w:t>.</w:t>
      </w:r>
    </w:p>
    <w:p w14:paraId="7B8477EA" w14:textId="77777777" w:rsidR="004B1351" w:rsidRPr="0038024C" w:rsidRDefault="004B1351" w:rsidP="004B1351">
      <w:pPr>
        <w:pStyle w:val="Prrafodelista"/>
        <w:rPr>
          <w:rFonts w:eastAsia="Calibri"/>
          <w:sz w:val="24"/>
          <w:szCs w:val="24"/>
          <w:lang w:val="es-CO"/>
        </w:rPr>
      </w:pPr>
    </w:p>
    <w:p w14:paraId="23F9458B" w14:textId="77777777" w:rsidR="0059428B" w:rsidRPr="0038024C" w:rsidRDefault="004B1351" w:rsidP="004B1351">
      <w:pPr>
        <w:numPr>
          <w:ilvl w:val="0"/>
          <w:numId w:val="5"/>
        </w:num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Resultaba imposib</w:t>
      </w:r>
      <w:r w:rsidR="0059428B" w:rsidRPr="0038024C">
        <w:rPr>
          <w:rFonts w:eastAsia="Calibri"/>
          <w:sz w:val="24"/>
          <w:szCs w:val="24"/>
          <w:lang w:val="es-CO"/>
        </w:rPr>
        <w:t>l</w:t>
      </w:r>
      <w:r w:rsidRPr="0038024C">
        <w:rPr>
          <w:rFonts w:eastAsia="Calibri"/>
          <w:sz w:val="24"/>
          <w:szCs w:val="24"/>
          <w:lang w:val="es-CO"/>
        </w:rPr>
        <w:t>e</w:t>
      </w:r>
      <w:r w:rsidR="0059428B" w:rsidRPr="0038024C">
        <w:rPr>
          <w:rFonts w:eastAsia="Calibri"/>
          <w:sz w:val="24"/>
          <w:szCs w:val="24"/>
          <w:lang w:val="es-CO"/>
        </w:rPr>
        <w:t xml:space="preserve"> fotocopiar 20.001 billetes</w:t>
      </w:r>
      <w:r w:rsidRPr="0038024C">
        <w:rPr>
          <w:rFonts w:eastAsia="Calibri"/>
          <w:sz w:val="24"/>
          <w:szCs w:val="24"/>
          <w:lang w:val="es-CO"/>
        </w:rPr>
        <w:t xml:space="preserve"> en el término de dos horas, que fue el lapso de tiempo que trascurrió entre el retiro del dinero del Banco de la República y su entrega al perito documentólogo del CTI Montería, el 10 de febrero de 2010. </w:t>
      </w:r>
    </w:p>
    <w:p w14:paraId="2CEDB0F3" w14:textId="77777777" w:rsidR="004B1351" w:rsidRPr="0038024C" w:rsidRDefault="004B1351" w:rsidP="004B1351">
      <w:pPr>
        <w:pStyle w:val="Prrafodelista"/>
        <w:rPr>
          <w:rFonts w:eastAsia="Calibri"/>
          <w:sz w:val="24"/>
          <w:szCs w:val="24"/>
          <w:lang w:val="es-CO"/>
        </w:rPr>
      </w:pPr>
    </w:p>
    <w:p w14:paraId="35AA30BF" w14:textId="77777777" w:rsidR="0059428B" w:rsidRPr="0038024C" w:rsidRDefault="004B1351" w:rsidP="004B1351">
      <w:pPr>
        <w:numPr>
          <w:ilvl w:val="0"/>
          <w:numId w:val="5"/>
        </w:num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 xml:space="preserve">Carecía de </w:t>
      </w:r>
      <w:r w:rsidR="0059428B" w:rsidRPr="0038024C">
        <w:rPr>
          <w:rFonts w:eastAsia="Calibri"/>
          <w:sz w:val="24"/>
          <w:szCs w:val="24"/>
          <w:lang w:val="es-CO"/>
        </w:rPr>
        <w:t xml:space="preserve">deberes de custodia </w:t>
      </w:r>
      <w:r w:rsidRPr="0038024C">
        <w:rPr>
          <w:rFonts w:eastAsia="Calibri"/>
          <w:sz w:val="24"/>
          <w:szCs w:val="24"/>
          <w:lang w:val="es-CO"/>
        </w:rPr>
        <w:t xml:space="preserve">sobre </w:t>
      </w:r>
      <w:r w:rsidR="0059428B" w:rsidRPr="0038024C">
        <w:rPr>
          <w:rFonts w:eastAsia="Calibri"/>
          <w:sz w:val="24"/>
          <w:szCs w:val="24"/>
          <w:lang w:val="es-CO"/>
        </w:rPr>
        <w:t xml:space="preserve">el material probatorio recaudado, </w:t>
      </w:r>
      <w:r w:rsidRPr="0038024C">
        <w:rPr>
          <w:rFonts w:eastAsia="Calibri"/>
          <w:sz w:val="24"/>
          <w:szCs w:val="24"/>
          <w:lang w:val="es-CO"/>
        </w:rPr>
        <w:t xml:space="preserve">o, dicha responsabilidad recaía de manera conjunta entre ella y los agentes de la </w:t>
      </w:r>
      <w:r w:rsidR="0059428B" w:rsidRPr="0038024C">
        <w:rPr>
          <w:rFonts w:eastAsia="Calibri"/>
          <w:sz w:val="24"/>
          <w:szCs w:val="24"/>
          <w:lang w:val="es-CO"/>
        </w:rPr>
        <w:t>SIJIN</w:t>
      </w:r>
      <w:r w:rsidRPr="0038024C">
        <w:rPr>
          <w:rFonts w:eastAsia="Calibri"/>
          <w:sz w:val="24"/>
          <w:szCs w:val="24"/>
          <w:lang w:val="es-CO"/>
        </w:rPr>
        <w:t xml:space="preserve"> y el CTI. </w:t>
      </w:r>
    </w:p>
    <w:p w14:paraId="5D1CDA63" w14:textId="77777777" w:rsidR="004B1351" w:rsidRPr="0038024C" w:rsidRDefault="004B1351" w:rsidP="004B1351">
      <w:pPr>
        <w:pStyle w:val="Prrafodelista"/>
        <w:rPr>
          <w:rFonts w:eastAsia="Calibri"/>
          <w:sz w:val="24"/>
          <w:szCs w:val="24"/>
          <w:lang w:val="es-CO"/>
        </w:rPr>
      </w:pPr>
    </w:p>
    <w:p w14:paraId="36F30159" w14:textId="77777777" w:rsidR="0059428B" w:rsidRPr="0038024C" w:rsidRDefault="004B1351" w:rsidP="004B1351">
      <w:pPr>
        <w:numPr>
          <w:ilvl w:val="0"/>
          <w:numId w:val="5"/>
        </w:num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 xml:space="preserve">No es legítimo </w:t>
      </w:r>
      <w:r w:rsidR="0059428B" w:rsidRPr="0038024C">
        <w:rPr>
          <w:rFonts w:eastAsia="Calibri"/>
          <w:sz w:val="24"/>
          <w:szCs w:val="24"/>
          <w:lang w:val="es-CO"/>
        </w:rPr>
        <w:t>imputarle la comisión del delito de peculado</w:t>
      </w:r>
      <w:r w:rsidRPr="0038024C">
        <w:rPr>
          <w:rFonts w:eastAsia="Calibri"/>
          <w:sz w:val="24"/>
          <w:szCs w:val="24"/>
          <w:lang w:val="es-CO"/>
        </w:rPr>
        <w:t>, por ausencia de prueba directa sobre su apropiación del dinero, falta de demostración del dolo en su conducta e incompetencia de la justicia disciplinaria para declarar la configuración de aquel ilícito.</w:t>
      </w:r>
    </w:p>
    <w:p w14:paraId="23879710" w14:textId="77777777" w:rsidR="004B1351" w:rsidRPr="0038024C" w:rsidRDefault="004B1351" w:rsidP="004B1351">
      <w:pPr>
        <w:pStyle w:val="Prrafodelista"/>
        <w:rPr>
          <w:rFonts w:eastAsia="Calibri"/>
          <w:sz w:val="24"/>
          <w:szCs w:val="24"/>
          <w:lang w:val="es-CO"/>
        </w:rPr>
      </w:pPr>
    </w:p>
    <w:p w14:paraId="23BB1196" w14:textId="77777777" w:rsidR="0059428B" w:rsidRPr="0038024C" w:rsidRDefault="004B1351" w:rsidP="004B1351">
      <w:pPr>
        <w:numPr>
          <w:ilvl w:val="0"/>
          <w:numId w:val="5"/>
        </w:num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 xml:space="preserve">La sanción se funda en un modelo de </w:t>
      </w:r>
      <w:r w:rsidR="0059428B" w:rsidRPr="0038024C">
        <w:rPr>
          <w:rFonts w:eastAsia="Calibri"/>
          <w:sz w:val="24"/>
          <w:szCs w:val="24"/>
          <w:lang w:val="es-CO"/>
        </w:rPr>
        <w:t>responsabilidad objetiva</w:t>
      </w:r>
      <w:r w:rsidR="00E216F0" w:rsidRPr="0038024C">
        <w:rPr>
          <w:rFonts w:eastAsia="Calibri"/>
          <w:sz w:val="24"/>
          <w:szCs w:val="24"/>
          <w:lang w:val="es-CO"/>
        </w:rPr>
        <w:t>,</w:t>
      </w:r>
      <w:r w:rsidRPr="0038024C">
        <w:rPr>
          <w:rFonts w:eastAsia="Calibri"/>
          <w:sz w:val="24"/>
          <w:szCs w:val="24"/>
          <w:lang w:val="es-CO"/>
        </w:rPr>
        <w:t xml:space="preserve"> proscrito en el ordenamiento jurídico, por cuanto su actuación se circunscribió a </w:t>
      </w:r>
      <w:r w:rsidR="0059428B" w:rsidRPr="0038024C">
        <w:rPr>
          <w:rFonts w:eastAsia="Calibri"/>
          <w:sz w:val="24"/>
          <w:szCs w:val="24"/>
          <w:lang w:val="es-CO"/>
        </w:rPr>
        <w:t>or</w:t>
      </w:r>
      <w:r w:rsidRPr="0038024C">
        <w:rPr>
          <w:rFonts w:eastAsia="Calibri"/>
          <w:sz w:val="24"/>
          <w:szCs w:val="24"/>
          <w:lang w:val="es-CO"/>
        </w:rPr>
        <w:t xml:space="preserve">denar el depósito de los dólares en el </w:t>
      </w:r>
      <w:r w:rsidR="0059428B" w:rsidRPr="0038024C">
        <w:rPr>
          <w:rFonts w:eastAsia="Calibri"/>
          <w:sz w:val="24"/>
          <w:szCs w:val="24"/>
          <w:lang w:val="es-CO"/>
        </w:rPr>
        <w:t xml:space="preserve">Banco de la República </w:t>
      </w:r>
      <w:r w:rsidRPr="0038024C">
        <w:rPr>
          <w:rFonts w:eastAsia="Calibri"/>
          <w:sz w:val="24"/>
          <w:szCs w:val="24"/>
          <w:lang w:val="es-CO"/>
        </w:rPr>
        <w:t xml:space="preserve">y entregarlos luego al funcionario </w:t>
      </w:r>
      <w:r w:rsidR="0059428B" w:rsidRPr="0038024C">
        <w:rPr>
          <w:rFonts w:eastAsia="Calibri"/>
          <w:sz w:val="24"/>
          <w:szCs w:val="24"/>
          <w:lang w:val="es-CO"/>
        </w:rPr>
        <w:t>del CTI de Montería.</w:t>
      </w:r>
    </w:p>
    <w:p w14:paraId="5A9E79FD" w14:textId="77777777" w:rsidR="00527F22" w:rsidRPr="0038024C" w:rsidRDefault="00527F22" w:rsidP="00527F22">
      <w:pPr>
        <w:tabs>
          <w:tab w:val="left" w:pos="-720"/>
          <w:tab w:val="left" w:pos="426"/>
        </w:tabs>
        <w:suppressAutoHyphens/>
        <w:spacing w:line="360" w:lineRule="auto"/>
        <w:ind w:right="-91"/>
        <w:rPr>
          <w:rFonts w:eastAsia="Calibri"/>
          <w:sz w:val="24"/>
          <w:szCs w:val="24"/>
          <w:lang w:val="es-CO"/>
        </w:rPr>
      </w:pPr>
    </w:p>
    <w:p w14:paraId="0CBAB83A" w14:textId="77777777" w:rsidR="00527F22" w:rsidRPr="0038024C" w:rsidRDefault="00527F22" w:rsidP="00527F22">
      <w:p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 xml:space="preserve">Estos argumentos resultan infértiles para </w:t>
      </w:r>
      <w:r w:rsidR="00C73076" w:rsidRPr="0038024C">
        <w:rPr>
          <w:rFonts w:eastAsia="Calibri"/>
          <w:sz w:val="24"/>
          <w:szCs w:val="24"/>
          <w:lang w:val="es-CO"/>
        </w:rPr>
        <w:t>generar</w:t>
      </w:r>
      <w:r w:rsidRPr="0038024C">
        <w:rPr>
          <w:rFonts w:eastAsia="Calibri"/>
          <w:sz w:val="24"/>
          <w:szCs w:val="24"/>
          <w:lang w:val="es-CO"/>
        </w:rPr>
        <w:t xml:space="preserve"> la revocatoria de la sentencia apelada, por las siguientes razones: </w:t>
      </w:r>
    </w:p>
    <w:p w14:paraId="723A5053" w14:textId="77777777" w:rsidR="004B1351" w:rsidRPr="0038024C" w:rsidRDefault="004B1351" w:rsidP="00527F22">
      <w:pPr>
        <w:tabs>
          <w:tab w:val="left" w:pos="-720"/>
          <w:tab w:val="left" w:pos="426"/>
        </w:tabs>
        <w:suppressAutoHyphens/>
        <w:spacing w:line="360" w:lineRule="auto"/>
        <w:ind w:right="-91"/>
        <w:rPr>
          <w:rFonts w:eastAsia="Calibri"/>
          <w:sz w:val="24"/>
          <w:szCs w:val="24"/>
          <w:lang w:val="es-CO"/>
        </w:rPr>
      </w:pPr>
    </w:p>
    <w:p w14:paraId="42287664" w14:textId="77777777" w:rsidR="00957469" w:rsidRPr="0038024C" w:rsidRDefault="00957469" w:rsidP="00957469">
      <w:pPr>
        <w:tabs>
          <w:tab w:val="left" w:pos="-720"/>
          <w:tab w:val="left" w:pos="426"/>
        </w:tabs>
        <w:suppressAutoHyphens/>
        <w:spacing w:line="360" w:lineRule="auto"/>
        <w:ind w:right="-91"/>
        <w:rPr>
          <w:rFonts w:eastAsia="Calibri"/>
          <w:sz w:val="24"/>
          <w:szCs w:val="24"/>
          <w:lang w:val="es-CO"/>
        </w:rPr>
      </w:pPr>
      <w:r w:rsidRPr="0038024C">
        <w:rPr>
          <w:rFonts w:eastAsia="Calibri"/>
          <w:b/>
          <w:sz w:val="24"/>
          <w:szCs w:val="24"/>
          <w:lang w:val="es-CO"/>
        </w:rPr>
        <w:t xml:space="preserve">1) </w:t>
      </w:r>
      <w:r w:rsidR="00122E22" w:rsidRPr="0038024C">
        <w:rPr>
          <w:rFonts w:eastAsia="Calibri"/>
          <w:sz w:val="24"/>
          <w:szCs w:val="24"/>
          <w:lang w:val="es-CO"/>
        </w:rPr>
        <w:t xml:space="preserve">La Sala </w:t>
      </w:r>
      <w:r w:rsidR="00123DE7" w:rsidRPr="0038024C">
        <w:rPr>
          <w:rFonts w:eastAsia="Calibri"/>
          <w:sz w:val="24"/>
          <w:szCs w:val="24"/>
          <w:lang w:val="es-CO"/>
        </w:rPr>
        <w:t>de primera instancia</w:t>
      </w:r>
      <w:r w:rsidR="00122E22" w:rsidRPr="0038024C">
        <w:rPr>
          <w:rFonts w:eastAsia="Calibri"/>
          <w:sz w:val="24"/>
          <w:szCs w:val="24"/>
          <w:lang w:val="es-CO"/>
        </w:rPr>
        <w:t xml:space="preserve"> efectivamente se abstuvo de efectuar alguna consideración en torno a las diferentes bitácoras y reportes de operaciones suscritos por agentes de la Policía y la Fuerza Aérea Colombiana durante el tiempo </w:t>
      </w:r>
      <w:r w:rsidR="00122E22" w:rsidRPr="0038024C">
        <w:rPr>
          <w:rFonts w:eastAsia="Calibri"/>
          <w:sz w:val="24"/>
          <w:szCs w:val="24"/>
          <w:lang w:val="es-CO"/>
        </w:rPr>
        <w:lastRenderedPageBreak/>
        <w:t>que trascurrió entre el decomiso de los 20.001 billetes y su puesta a disposición a nombre de la doctora Rita Muentes. Según la apelante, el est</w:t>
      </w:r>
      <w:r w:rsidRPr="0038024C">
        <w:rPr>
          <w:rFonts w:eastAsia="Calibri"/>
          <w:sz w:val="24"/>
          <w:szCs w:val="24"/>
          <w:lang w:val="es-CO"/>
        </w:rPr>
        <w:t>udio de tales documentos permitiría</w:t>
      </w:r>
      <w:r w:rsidR="00122E22" w:rsidRPr="0038024C">
        <w:rPr>
          <w:rFonts w:eastAsia="Calibri"/>
          <w:sz w:val="24"/>
          <w:szCs w:val="24"/>
          <w:lang w:val="es-CO"/>
        </w:rPr>
        <w:t xml:space="preserve"> inferir que nunca se efectúo correctamente la “</w:t>
      </w:r>
      <w:r w:rsidR="00122E22" w:rsidRPr="0038024C">
        <w:rPr>
          <w:rFonts w:eastAsia="Calibri"/>
          <w:i/>
          <w:sz w:val="24"/>
          <w:szCs w:val="24"/>
          <w:lang w:val="es-CO"/>
        </w:rPr>
        <w:t>cadena de custodia</w:t>
      </w:r>
      <w:r w:rsidR="00122E22" w:rsidRPr="0038024C">
        <w:rPr>
          <w:rFonts w:eastAsia="Calibri"/>
          <w:sz w:val="24"/>
          <w:szCs w:val="24"/>
          <w:lang w:val="es-CO"/>
        </w:rPr>
        <w:t>” sobre el dinero incautado, y asegura que de allí es posible deducir que nunca se tuvo certeza sobre la autenticidad y la “</w:t>
      </w:r>
      <w:r w:rsidR="00122E22" w:rsidRPr="0038024C">
        <w:rPr>
          <w:rFonts w:eastAsia="Calibri"/>
          <w:i/>
          <w:sz w:val="24"/>
          <w:szCs w:val="24"/>
          <w:lang w:val="es-CO"/>
        </w:rPr>
        <w:t>mismisidad</w:t>
      </w:r>
      <w:r w:rsidR="00122E22" w:rsidRPr="0038024C">
        <w:rPr>
          <w:rFonts w:eastAsia="Calibri"/>
          <w:sz w:val="24"/>
          <w:szCs w:val="24"/>
          <w:lang w:val="es-CO"/>
        </w:rPr>
        <w:t>” de los billetes entregados al Banco de la República el 4 de noviembre de 2009.</w:t>
      </w:r>
    </w:p>
    <w:p w14:paraId="2552A615" w14:textId="77777777" w:rsidR="00957469" w:rsidRPr="0038024C" w:rsidRDefault="00957469" w:rsidP="00957469">
      <w:pPr>
        <w:tabs>
          <w:tab w:val="left" w:pos="-720"/>
          <w:tab w:val="left" w:pos="426"/>
        </w:tabs>
        <w:suppressAutoHyphens/>
        <w:spacing w:line="360" w:lineRule="auto"/>
        <w:ind w:right="-91"/>
        <w:rPr>
          <w:rFonts w:eastAsia="Calibri"/>
          <w:sz w:val="24"/>
          <w:szCs w:val="24"/>
          <w:lang w:val="es-CO"/>
        </w:rPr>
      </w:pPr>
    </w:p>
    <w:p w14:paraId="6EBA3F9B" w14:textId="77777777" w:rsidR="00957469" w:rsidRPr="0038024C" w:rsidRDefault="00957469" w:rsidP="00957469">
      <w:p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No obstante, la ante</w:t>
      </w:r>
      <w:r w:rsidR="00C73076" w:rsidRPr="0038024C">
        <w:rPr>
          <w:rFonts w:eastAsia="Calibri"/>
          <w:sz w:val="24"/>
          <w:szCs w:val="24"/>
          <w:lang w:val="es-CO"/>
        </w:rPr>
        <w:t xml:space="preserve">rior omisión se justifica </w:t>
      </w:r>
      <w:r w:rsidRPr="0038024C">
        <w:rPr>
          <w:rFonts w:eastAsia="Calibri"/>
          <w:sz w:val="24"/>
          <w:szCs w:val="24"/>
          <w:lang w:val="es-CO"/>
        </w:rPr>
        <w:t xml:space="preserve">en la impertinencia de estudiar los hechos que rodearon el decomiso del dinero y su entrega a la doctora Muentes, </w:t>
      </w:r>
      <w:r w:rsidR="00C73076" w:rsidRPr="0038024C">
        <w:rPr>
          <w:rFonts w:eastAsia="Calibri"/>
          <w:sz w:val="24"/>
          <w:szCs w:val="24"/>
          <w:lang w:val="es-CO"/>
        </w:rPr>
        <w:t>teniendo en cuenta el marco fáctico a partir del cual se investigó y decretó su responsabilidad disciplinaria</w:t>
      </w:r>
      <w:r w:rsidRPr="0038024C">
        <w:rPr>
          <w:rFonts w:eastAsia="Calibri"/>
          <w:sz w:val="24"/>
          <w:szCs w:val="24"/>
          <w:lang w:val="es-CO"/>
        </w:rPr>
        <w:t xml:space="preserve">. </w:t>
      </w:r>
    </w:p>
    <w:p w14:paraId="7A26FE30" w14:textId="77777777" w:rsidR="00957469" w:rsidRPr="0038024C" w:rsidRDefault="00957469" w:rsidP="00957469">
      <w:pPr>
        <w:tabs>
          <w:tab w:val="left" w:pos="-720"/>
          <w:tab w:val="left" w:pos="426"/>
        </w:tabs>
        <w:suppressAutoHyphens/>
        <w:spacing w:line="360" w:lineRule="auto"/>
        <w:ind w:right="-91"/>
        <w:rPr>
          <w:rFonts w:eastAsia="Calibri"/>
          <w:sz w:val="24"/>
          <w:szCs w:val="24"/>
          <w:lang w:val="es-CO"/>
        </w:rPr>
      </w:pPr>
    </w:p>
    <w:p w14:paraId="44F27265" w14:textId="77777777" w:rsidR="005E752C" w:rsidRPr="0038024C" w:rsidRDefault="005E752C" w:rsidP="005E752C">
      <w:pPr>
        <w:overflowPunct w:val="0"/>
        <w:autoSpaceDE w:val="0"/>
        <w:autoSpaceDN w:val="0"/>
        <w:adjustRightInd w:val="0"/>
        <w:spacing w:line="360" w:lineRule="auto"/>
        <w:ind w:right="-91"/>
        <w:textAlignment w:val="baseline"/>
        <w:rPr>
          <w:rFonts w:eastAsia="Calibri"/>
          <w:sz w:val="24"/>
          <w:szCs w:val="24"/>
          <w:lang w:val="es-CO"/>
        </w:rPr>
      </w:pPr>
      <w:r w:rsidRPr="0038024C">
        <w:rPr>
          <w:rFonts w:eastAsia="Calibri"/>
          <w:sz w:val="24"/>
          <w:szCs w:val="24"/>
          <w:lang w:val="es-CO"/>
        </w:rPr>
        <w:t>Es decir, las acciones y omisiones imputables a la fiscal sancionada no abarcan el tratamiento que tuvo el dinero incautado por parte de agentes de policía u otros funcionaros público</w:t>
      </w:r>
      <w:r w:rsidR="007273D0" w:rsidRPr="0038024C">
        <w:rPr>
          <w:rFonts w:eastAsia="Calibri"/>
          <w:sz w:val="24"/>
          <w:szCs w:val="24"/>
          <w:lang w:val="es-CO"/>
        </w:rPr>
        <w:t xml:space="preserve">s con antelación al 3 de noviembre de 2009, </w:t>
      </w:r>
      <w:r w:rsidRPr="0038024C">
        <w:rPr>
          <w:rFonts w:eastAsia="Calibri"/>
          <w:sz w:val="24"/>
          <w:szCs w:val="24"/>
          <w:lang w:val="es-CO"/>
        </w:rPr>
        <w:t xml:space="preserve">ni su responsabilidad se derivó de conductas desplegadas por los custodios </w:t>
      </w:r>
      <w:r w:rsidR="007273D0" w:rsidRPr="0038024C">
        <w:rPr>
          <w:rFonts w:eastAsia="Calibri"/>
          <w:sz w:val="24"/>
          <w:szCs w:val="24"/>
          <w:lang w:val="es-CO"/>
        </w:rPr>
        <w:t>iniciales</w:t>
      </w:r>
      <w:r w:rsidRPr="0038024C">
        <w:rPr>
          <w:rFonts w:eastAsia="Calibri"/>
          <w:sz w:val="24"/>
          <w:szCs w:val="24"/>
          <w:lang w:val="es-CO"/>
        </w:rPr>
        <w:t xml:space="preserve"> de los billetes en cuestión. </w:t>
      </w:r>
    </w:p>
    <w:p w14:paraId="241B6961" w14:textId="77777777" w:rsidR="005E752C" w:rsidRPr="0038024C" w:rsidRDefault="005E752C" w:rsidP="005E752C">
      <w:pPr>
        <w:overflowPunct w:val="0"/>
        <w:autoSpaceDE w:val="0"/>
        <w:autoSpaceDN w:val="0"/>
        <w:adjustRightInd w:val="0"/>
        <w:spacing w:line="360" w:lineRule="auto"/>
        <w:ind w:right="-91"/>
        <w:textAlignment w:val="baseline"/>
        <w:rPr>
          <w:rFonts w:eastAsia="Calibri"/>
          <w:sz w:val="24"/>
          <w:szCs w:val="24"/>
          <w:lang w:val="es-CO"/>
        </w:rPr>
      </w:pPr>
    </w:p>
    <w:p w14:paraId="4AA67C2A" w14:textId="77777777" w:rsidR="00C73076" w:rsidRPr="0038024C" w:rsidRDefault="005E752C" w:rsidP="005E752C">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Calibri"/>
          <w:sz w:val="24"/>
          <w:szCs w:val="24"/>
          <w:lang w:val="es-CO"/>
        </w:rPr>
        <w:t xml:space="preserve">El marco fáctico de su imputación y castigo disciplinario </w:t>
      </w:r>
      <w:r w:rsidR="00C73076" w:rsidRPr="0038024C">
        <w:rPr>
          <w:rFonts w:eastAsia="Calibri"/>
          <w:sz w:val="24"/>
          <w:szCs w:val="24"/>
          <w:lang w:val="es-CO"/>
        </w:rPr>
        <w:t xml:space="preserve">en realidad </w:t>
      </w:r>
      <w:r w:rsidRPr="0038024C">
        <w:rPr>
          <w:rFonts w:eastAsia="Calibri"/>
          <w:sz w:val="24"/>
          <w:szCs w:val="24"/>
          <w:lang w:val="es-CO"/>
        </w:rPr>
        <w:t>aludió al recibo a satisfacción de manos del documentólogo</w:t>
      </w:r>
      <w:r w:rsidR="00122E22" w:rsidRPr="0038024C">
        <w:rPr>
          <w:rFonts w:eastAsia="Calibri"/>
          <w:sz w:val="24"/>
          <w:szCs w:val="24"/>
          <w:lang w:val="es-CO"/>
        </w:rPr>
        <w:t xml:space="preserve"> </w:t>
      </w:r>
      <w:r w:rsidRPr="0038024C">
        <w:rPr>
          <w:rFonts w:eastAsia="Times New Roman"/>
          <w:sz w:val="24"/>
          <w:szCs w:val="24"/>
          <w:lang w:val="es-CO" w:eastAsia="es-ES"/>
        </w:rPr>
        <w:t xml:space="preserve">Bairon Mena Mena de aquel dinero el 3 de noviembre de 2009, y su aceptación del acta elaborada por aquel técnico </w:t>
      </w:r>
      <w:r w:rsidR="007273D0" w:rsidRPr="0038024C">
        <w:rPr>
          <w:rFonts w:eastAsia="Times New Roman"/>
          <w:sz w:val="24"/>
          <w:szCs w:val="24"/>
          <w:lang w:val="es-CO" w:eastAsia="es-ES"/>
        </w:rPr>
        <w:t xml:space="preserve">certificando </w:t>
      </w:r>
      <w:r w:rsidRPr="0038024C">
        <w:rPr>
          <w:rFonts w:eastAsia="Times New Roman"/>
          <w:sz w:val="24"/>
          <w:szCs w:val="24"/>
          <w:lang w:val="es-CO" w:eastAsia="es-ES"/>
        </w:rPr>
        <w:t xml:space="preserve">la cantidad y autenticidad del papel moneda. </w:t>
      </w:r>
      <w:r w:rsidR="00265901" w:rsidRPr="0038024C">
        <w:rPr>
          <w:rFonts w:eastAsia="Times New Roman"/>
          <w:sz w:val="24"/>
          <w:szCs w:val="24"/>
          <w:lang w:val="es-CO" w:eastAsia="es-ES"/>
        </w:rPr>
        <w:t xml:space="preserve">Adicionalmente, se le reprochó recibir el dinero el 10 de febrero de 2010 sin verificar su cantidad e identidad con el depositado en el Banco </w:t>
      </w:r>
      <w:r w:rsidR="007273D0" w:rsidRPr="0038024C">
        <w:rPr>
          <w:rFonts w:eastAsia="Times New Roman"/>
          <w:sz w:val="24"/>
          <w:szCs w:val="24"/>
          <w:lang w:val="es-CO" w:eastAsia="es-ES"/>
        </w:rPr>
        <w:t xml:space="preserve">de la República; </w:t>
      </w:r>
      <w:r w:rsidR="00265901" w:rsidRPr="0038024C">
        <w:rPr>
          <w:rFonts w:eastAsia="Times New Roman"/>
          <w:sz w:val="24"/>
          <w:szCs w:val="24"/>
          <w:lang w:val="es-CO" w:eastAsia="es-ES"/>
        </w:rPr>
        <w:t>omitir actos mínimos de seguridad que garantizaran la “</w:t>
      </w:r>
      <w:r w:rsidR="00265901" w:rsidRPr="0038024C">
        <w:rPr>
          <w:rFonts w:eastAsia="Times New Roman"/>
          <w:i/>
          <w:sz w:val="24"/>
          <w:szCs w:val="24"/>
          <w:lang w:val="es-CO" w:eastAsia="es-ES"/>
        </w:rPr>
        <w:t>cadena de custodia</w:t>
      </w:r>
      <w:r w:rsidR="00265901" w:rsidRPr="0038024C">
        <w:rPr>
          <w:rFonts w:eastAsia="Times New Roman"/>
          <w:sz w:val="24"/>
          <w:szCs w:val="24"/>
          <w:lang w:val="es-CO" w:eastAsia="es-ES"/>
        </w:rPr>
        <w:t>”</w:t>
      </w:r>
      <w:r w:rsidR="007273D0" w:rsidRPr="0038024C">
        <w:rPr>
          <w:rFonts w:eastAsia="Times New Roman"/>
          <w:sz w:val="24"/>
          <w:szCs w:val="24"/>
          <w:lang w:val="es-CO" w:eastAsia="es-ES"/>
        </w:rPr>
        <w:t xml:space="preserve"> del papel moneda confiscado (</w:t>
      </w:r>
      <w:r w:rsidR="00265901" w:rsidRPr="0038024C">
        <w:rPr>
          <w:rFonts w:eastAsia="Times New Roman"/>
          <w:sz w:val="24"/>
          <w:szCs w:val="24"/>
          <w:lang w:val="es-CO" w:eastAsia="es-ES"/>
        </w:rPr>
        <w:t xml:space="preserve">tales </w:t>
      </w:r>
      <w:r w:rsidR="00C73076" w:rsidRPr="0038024C">
        <w:rPr>
          <w:rFonts w:eastAsia="Times New Roman"/>
          <w:sz w:val="24"/>
          <w:szCs w:val="24"/>
          <w:lang w:val="es-CO" w:eastAsia="es-ES"/>
        </w:rPr>
        <w:t xml:space="preserve">como </w:t>
      </w:r>
      <w:r w:rsidR="007273D0" w:rsidRPr="0038024C">
        <w:rPr>
          <w:rFonts w:eastAsia="Times New Roman"/>
          <w:sz w:val="24"/>
          <w:szCs w:val="24"/>
          <w:lang w:val="es-CO" w:eastAsia="es-ES"/>
        </w:rPr>
        <w:t xml:space="preserve">su </w:t>
      </w:r>
      <w:r w:rsidR="00265901" w:rsidRPr="0038024C">
        <w:rPr>
          <w:rFonts w:eastAsia="Times New Roman"/>
          <w:sz w:val="24"/>
          <w:szCs w:val="24"/>
          <w:lang w:val="es-CO" w:eastAsia="es-ES"/>
        </w:rPr>
        <w:t>transport</w:t>
      </w:r>
      <w:r w:rsidR="007273D0" w:rsidRPr="0038024C">
        <w:rPr>
          <w:rFonts w:eastAsia="Times New Roman"/>
          <w:sz w:val="24"/>
          <w:szCs w:val="24"/>
          <w:lang w:val="es-CO" w:eastAsia="es-ES"/>
        </w:rPr>
        <w:t>e con</w:t>
      </w:r>
      <w:r w:rsidR="00265901" w:rsidRPr="0038024C">
        <w:rPr>
          <w:rFonts w:eastAsia="Times New Roman"/>
          <w:sz w:val="24"/>
          <w:szCs w:val="24"/>
          <w:lang w:val="es-CO" w:eastAsia="es-ES"/>
        </w:rPr>
        <w:t xml:space="preserve"> escolta policial o </w:t>
      </w:r>
      <w:r w:rsidR="007273D0" w:rsidRPr="0038024C">
        <w:rPr>
          <w:rFonts w:eastAsia="Times New Roman"/>
          <w:sz w:val="24"/>
          <w:szCs w:val="24"/>
          <w:lang w:val="es-CO" w:eastAsia="es-ES"/>
        </w:rPr>
        <w:t xml:space="preserve">en </w:t>
      </w:r>
      <w:r w:rsidR="00265901" w:rsidRPr="0038024C">
        <w:rPr>
          <w:rFonts w:eastAsia="Times New Roman"/>
          <w:sz w:val="24"/>
          <w:szCs w:val="24"/>
          <w:lang w:val="es-CO" w:eastAsia="es-ES"/>
        </w:rPr>
        <w:t>veh</w:t>
      </w:r>
      <w:r w:rsidR="007273D0" w:rsidRPr="0038024C">
        <w:rPr>
          <w:rFonts w:eastAsia="Times New Roman"/>
          <w:sz w:val="24"/>
          <w:szCs w:val="24"/>
          <w:lang w:val="es-CO" w:eastAsia="es-ES"/>
        </w:rPr>
        <w:t>ículos</w:t>
      </w:r>
      <w:r w:rsidR="00265901" w:rsidRPr="0038024C">
        <w:rPr>
          <w:rFonts w:eastAsia="Times New Roman"/>
          <w:sz w:val="24"/>
          <w:szCs w:val="24"/>
          <w:lang w:val="es-CO" w:eastAsia="es-ES"/>
        </w:rPr>
        <w:t xml:space="preserve"> </w:t>
      </w:r>
      <w:r w:rsidR="00C73076" w:rsidRPr="0038024C">
        <w:rPr>
          <w:rFonts w:eastAsia="Times New Roman"/>
          <w:sz w:val="24"/>
          <w:szCs w:val="24"/>
          <w:lang w:val="es-CO" w:eastAsia="es-ES"/>
        </w:rPr>
        <w:t>especializados en</w:t>
      </w:r>
      <w:r w:rsidR="00265901" w:rsidRPr="0038024C">
        <w:rPr>
          <w:rFonts w:eastAsia="Times New Roman"/>
          <w:sz w:val="24"/>
          <w:szCs w:val="24"/>
          <w:lang w:val="es-CO" w:eastAsia="es-ES"/>
        </w:rPr>
        <w:t xml:space="preserve"> manejo de valores</w:t>
      </w:r>
      <w:r w:rsidR="007273D0" w:rsidRPr="0038024C">
        <w:rPr>
          <w:rFonts w:eastAsia="Times New Roman"/>
          <w:sz w:val="24"/>
          <w:szCs w:val="24"/>
          <w:lang w:val="es-CO" w:eastAsia="es-ES"/>
        </w:rPr>
        <w:t>);</w:t>
      </w:r>
      <w:r w:rsidR="00265901" w:rsidRPr="0038024C">
        <w:rPr>
          <w:rFonts w:eastAsia="Times New Roman"/>
          <w:sz w:val="24"/>
          <w:szCs w:val="24"/>
          <w:lang w:val="es-CO" w:eastAsia="es-ES"/>
        </w:rPr>
        <w:t xml:space="preserve"> así como </w:t>
      </w:r>
      <w:r w:rsidR="00C73076" w:rsidRPr="0038024C">
        <w:rPr>
          <w:rFonts w:eastAsia="Times New Roman"/>
          <w:sz w:val="24"/>
          <w:szCs w:val="24"/>
          <w:lang w:val="es-CO" w:eastAsia="es-ES"/>
        </w:rPr>
        <w:t xml:space="preserve">se </w:t>
      </w:r>
      <w:r w:rsidR="007273D0" w:rsidRPr="0038024C">
        <w:rPr>
          <w:rFonts w:eastAsia="Times New Roman"/>
          <w:sz w:val="24"/>
          <w:szCs w:val="24"/>
          <w:lang w:val="es-CO" w:eastAsia="es-ES"/>
        </w:rPr>
        <w:t>entrega</w:t>
      </w:r>
      <w:r w:rsidR="00265901" w:rsidRPr="0038024C">
        <w:rPr>
          <w:rFonts w:eastAsia="Times New Roman"/>
          <w:sz w:val="24"/>
          <w:szCs w:val="24"/>
          <w:lang w:val="es-CO" w:eastAsia="es-ES"/>
        </w:rPr>
        <w:t xml:space="preserve"> al técnico Antonio Fernández Morillo sin verificar</w:t>
      </w:r>
      <w:r w:rsidR="007273D0" w:rsidRPr="0038024C">
        <w:rPr>
          <w:rFonts w:eastAsia="Times New Roman"/>
          <w:sz w:val="24"/>
          <w:szCs w:val="24"/>
          <w:lang w:val="es-CO" w:eastAsia="es-ES"/>
        </w:rPr>
        <w:t>, de nuevo,</w:t>
      </w:r>
      <w:r w:rsidR="00265901" w:rsidRPr="0038024C">
        <w:rPr>
          <w:rFonts w:eastAsia="Times New Roman"/>
          <w:sz w:val="24"/>
          <w:szCs w:val="24"/>
          <w:lang w:val="es-CO" w:eastAsia="es-ES"/>
        </w:rPr>
        <w:t xml:space="preserve"> su identidad y </w:t>
      </w:r>
      <w:r w:rsidR="007273D0" w:rsidRPr="0038024C">
        <w:rPr>
          <w:rFonts w:eastAsia="Times New Roman"/>
          <w:sz w:val="24"/>
          <w:szCs w:val="24"/>
          <w:lang w:val="es-CO" w:eastAsia="es-ES"/>
        </w:rPr>
        <w:t>sin desplegar</w:t>
      </w:r>
      <w:r w:rsidR="00265901" w:rsidRPr="0038024C">
        <w:rPr>
          <w:rFonts w:eastAsia="Times New Roman"/>
          <w:sz w:val="24"/>
          <w:szCs w:val="24"/>
          <w:lang w:val="es-CO" w:eastAsia="es-ES"/>
        </w:rPr>
        <w:t xml:space="preserve"> actos posteriores de veeduría </w:t>
      </w:r>
      <w:r w:rsidR="007273D0" w:rsidRPr="0038024C">
        <w:rPr>
          <w:rFonts w:eastAsia="Times New Roman"/>
          <w:sz w:val="24"/>
          <w:szCs w:val="24"/>
          <w:lang w:val="es-CO" w:eastAsia="es-ES"/>
        </w:rPr>
        <w:t>o control para impedir</w:t>
      </w:r>
      <w:r w:rsidR="00265901" w:rsidRPr="0038024C">
        <w:rPr>
          <w:rFonts w:eastAsia="Times New Roman"/>
          <w:sz w:val="24"/>
          <w:szCs w:val="24"/>
          <w:lang w:val="es-CO" w:eastAsia="es-ES"/>
        </w:rPr>
        <w:t xml:space="preserve"> su pérdida. </w:t>
      </w:r>
    </w:p>
    <w:p w14:paraId="6FF62D7F" w14:textId="77777777" w:rsidR="00C73076" w:rsidRPr="0038024C" w:rsidRDefault="00C73076" w:rsidP="005E752C">
      <w:pPr>
        <w:overflowPunct w:val="0"/>
        <w:autoSpaceDE w:val="0"/>
        <w:autoSpaceDN w:val="0"/>
        <w:adjustRightInd w:val="0"/>
        <w:spacing w:line="360" w:lineRule="auto"/>
        <w:ind w:right="-91"/>
        <w:textAlignment w:val="baseline"/>
        <w:rPr>
          <w:rFonts w:eastAsia="Times New Roman"/>
          <w:sz w:val="24"/>
          <w:szCs w:val="24"/>
          <w:lang w:val="es-CO" w:eastAsia="es-ES"/>
        </w:rPr>
      </w:pPr>
    </w:p>
    <w:p w14:paraId="523C63F6" w14:textId="77777777" w:rsidR="005E752C" w:rsidRPr="0038024C" w:rsidRDefault="00265901" w:rsidP="005E752C">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En efecto, debe </w:t>
      </w:r>
      <w:r w:rsidR="00807862" w:rsidRPr="0038024C">
        <w:rPr>
          <w:rFonts w:eastAsia="Times New Roman"/>
          <w:sz w:val="24"/>
          <w:szCs w:val="24"/>
          <w:lang w:val="es-CO" w:eastAsia="es-ES"/>
        </w:rPr>
        <w:t>destacarse</w:t>
      </w:r>
      <w:r w:rsidRPr="0038024C">
        <w:rPr>
          <w:rFonts w:eastAsia="Times New Roman"/>
          <w:sz w:val="24"/>
          <w:szCs w:val="24"/>
          <w:lang w:val="es-CO" w:eastAsia="es-ES"/>
        </w:rPr>
        <w:t xml:space="preserve"> que la propia Fiscal Muente</w:t>
      </w:r>
      <w:r w:rsidR="00807862" w:rsidRPr="0038024C">
        <w:rPr>
          <w:rFonts w:eastAsia="Times New Roman"/>
          <w:sz w:val="24"/>
          <w:szCs w:val="24"/>
          <w:lang w:val="es-CO" w:eastAsia="es-ES"/>
        </w:rPr>
        <w:t>s reconoció</w:t>
      </w:r>
      <w:r w:rsidRPr="0038024C">
        <w:rPr>
          <w:rFonts w:eastAsia="Times New Roman"/>
          <w:sz w:val="24"/>
          <w:szCs w:val="24"/>
          <w:lang w:val="es-CO" w:eastAsia="es-ES"/>
        </w:rPr>
        <w:t xml:space="preserve"> que entregó el dinero al señor Fernández el 10 de febrero de 2010 y luego se </w:t>
      </w:r>
      <w:r w:rsidRPr="0038024C">
        <w:rPr>
          <w:rFonts w:eastAsia="Times New Roman"/>
          <w:i/>
          <w:sz w:val="24"/>
          <w:szCs w:val="24"/>
          <w:lang w:val="es-CO" w:eastAsia="es-ES"/>
        </w:rPr>
        <w:t>desentendió</w:t>
      </w:r>
      <w:r w:rsidRPr="0038024C">
        <w:rPr>
          <w:rFonts w:eastAsia="Times New Roman"/>
          <w:sz w:val="24"/>
          <w:szCs w:val="24"/>
          <w:lang w:val="es-CO" w:eastAsia="es-ES"/>
        </w:rPr>
        <w:t xml:space="preserve"> de su custodia, al punto que </w:t>
      </w:r>
      <w:r w:rsidR="007273D0" w:rsidRPr="0038024C">
        <w:rPr>
          <w:rFonts w:eastAsia="Times New Roman"/>
          <w:sz w:val="24"/>
          <w:szCs w:val="24"/>
          <w:lang w:val="es-CO" w:eastAsia="es-ES"/>
        </w:rPr>
        <w:t xml:space="preserve">con </w:t>
      </w:r>
      <w:r w:rsidR="007273D0" w:rsidRPr="0038024C">
        <w:rPr>
          <w:rFonts w:eastAsia="Times New Roman"/>
          <w:i/>
          <w:sz w:val="24"/>
          <w:szCs w:val="24"/>
          <w:lang w:val="es-CO" w:eastAsia="es-ES"/>
        </w:rPr>
        <w:t>sorpresa</w:t>
      </w:r>
      <w:r w:rsidR="007273D0" w:rsidRPr="0038024C">
        <w:rPr>
          <w:rFonts w:eastAsia="Times New Roman"/>
          <w:sz w:val="24"/>
          <w:szCs w:val="24"/>
          <w:lang w:val="es-CO" w:eastAsia="es-ES"/>
        </w:rPr>
        <w:t xml:space="preserve"> </w:t>
      </w:r>
      <w:r w:rsidR="00807862" w:rsidRPr="0038024C">
        <w:rPr>
          <w:rFonts w:eastAsia="Times New Roman"/>
          <w:sz w:val="24"/>
          <w:szCs w:val="24"/>
          <w:lang w:val="es-CO" w:eastAsia="es-ES"/>
        </w:rPr>
        <w:t>se enteró de su pérdida</w:t>
      </w:r>
      <w:r w:rsidR="00C73076" w:rsidRPr="0038024C">
        <w:rPr>
          <w:rFonts w:eastAsia="Times New Roman"/>
          <w:sz w:val="24"/>
          <w:szCs w:val="24"/>
          <w:lang w:val="es-CO" w:eastAsia="es-ES"/>
        </w:rPr>
        <w:t>,</w:t>
      </w:r>
      <w:r w:rsidR="00807862" w:rsidRPr="0038024C">
        <w:rPr>
          <w:rFonts w:eastAsia="Times New Roman"/>
          <w:sz w:val="24"/>
          <w:szCs w:val="24"/>
          <w:lang w:val="es-CO" w:eastAsia="es-ES"/>
        </w:rPr>
        <w:t xml:space="preserve"> </w:t>
      </w:r>
      <w:r w:rsidRPr="0038024C">
        <w:rPr>
          <w:rFonts w:eastAsia="Times New Roman"/>
          <w:sz w:val="24"/>
          <w:szCs w:val="24"/>
          <w:lang w:val="es-CO" w:eastAsia="es-ES"/>
        </w:rPr>
        <w:t xml:space="preserve">casi que </w:t>
      </w:r>
      <w:r w:rsidRPr="0038024C">
        <w:rPr>
          <w:rFonts w:eastAsia="Times New Roman"/>
          <w:i/>
          <w:sz w:val="24"/>
          <w:szCs w:val="24"/>
          <w:lang w:val="es-CO" w:eastAsia="es-ES"/>
        </w:rPr>
        <w:t>accidentalmente</w:t>
      </w:r>
      <w:r w:rsidR="00C73076" w:rsidRPr="0038024C">
        <w:rPr>
          <w:rFonts w:eastAsia="Times New Roman"/>
          <w:i/>
          <w:sz w:val="24"/>
          <w:szCs w:val="24"/>
          <w:lang w:val="es-CO" w:eastAsia="es-ES"/>
        </w:rPr>
        <w:t>,</w:t>
      </w:r>
      <w:r w:rsidRPr="0038024C">
        <w:rPr>
          <w:rFonts w:eastAsia="Times New Roman"/>
          <w:sz w:val="24"/>
          <w:szCs w:val="24"/>
          <w:lang w:val="es-CO" w:eastAsia="es-ES"/>
        </w:rPr>
        <w:t xml:space="preserve"> </w:t>
      </w:r>
      <w:r w:rsidR="00C73076" w:rsidRPr="0038024C">
        <w:rPr>
          <w:rFonts w:eastAsia="Times New Roman"/>
          <w:sz w:val="24"/>
          <w:szCs w:val="24"/>
          <w:lang w:val="es-CO" w:eastAsia="es-ES"/>
        </w:rPr>
        <w:t>luego de</w:t>
      </w:r>
      <w:r w:rsidRPr="0038024C">
        <w:rPr>
          <w:rFonts w:eastAsia="Times New Roman"/>
          <w:sz w:val="24"/>
          <w:szCs w:val="24"/>
          <w:lang w:val="es-CO" w:eastAsia="es-ES"/>
        </w:rPr>
        <w:t>l 26 de abril siguiente</w:t>
      </w:r>
      <w:r w:rsidR="00807862" w:rsidRPr="0038024C">
        <w:rPr>
          <w:rFonts w:eastAsia="Times New Roman"/>
          <w:sz w:val="24"/>
          <w:szCs w:val="24"/>
          <w:lang w:val="es-CO" w:eastAsia="es-ES"/>
        </w:rPr>
        <w:t xml:space="preserve">, </w:t>
      </w:r>
      <w:r w:rsidR="00C73076" w:rsidRPr="0038024C">
        <w:rPr>
          <w:rFonts w:eastAsia="Times New Roman"/>
          <w:sz w:val="24"/>
          <w:szCs w:val="24"/>
          <w:lang w:val="es-CO" w:eastAsia="es-ES"/>
        </w:rPr>
        <w:t xml:space="preserve">esto es, </w:t>
      </w:r>
      <w:r w:rsidR="00807862" w:rsidRPr="0038024C">
        <w:rPr>
          <w:rFonts w:eastAsia="Times New Roman"/>
          <w:sz w:val="24"/>
          <w:szCs w:val="24"/>
          <w:lang w:val="es-CO" w:eastAsia="es-ES"/>
        </w:rPr>
        <w:t>más de dos meses después de haber omitido su control y custodia</w:t>
      </w:r>
      <w:r w:rsidR="00C73076" w:rsidRPr="0038024C">
        <w:rPr>
          <w:rFonts w:eastAsia="Times New Roman"/>
          <w:sz w:val="24"/>
          <w:szCs w:val="24"/>
          <w:lang w:val="es-CO" w:eastAsia="es-ES"/>
        </w:rPr>
        <w:t xml:space="preserve"> sin justificación aparente</w:t>
      </w:r>
      <w:r w:rsidRPr="0038024C">
        <w:rPr>
          <w:rFonts w:eastAsia="Times New Roman"/>
          <w:sz w:val="24"/>
          <w:szCs w:val="24"/>
          <w:lang w:val="es-CO" w:eastAsia="es-ES"/>
        </w:rPr>
        <w:t xml:space="preserve">. </w:t>
      </w:r>
    </w:p>
    <w:p w14:paraId="71D3B3E6" w14:textId="77777777" w:rsidR="007273D0" w:rsidRPr="0038024C" w:rsidRDefault="007273D0" w:rsidP="005E752C">
      <w:pPr>
        <w:overflowPunct w:val="0"/>
        <w:autoSpaceDE w:val="0"/>
        <w:autoSpaceDN w:val="0"/>
        <w:adjustRightInd w:val="0"/>
        <w:spacing w:line="360" w:lineRule="auto"/>
        <w:ind w:right="-91"/>
        <w:textAlignment w:val="baseline"/>
        <w:rPr>
          <w:rFonts w:eastAsia="Times New Roman"/>
          <w:sz w:val="24"/>
          <w:szCs w:val="24"/>
          <w:lang w:val="es-CO" w:eastAsia="es-ES"/>
        </w:rPr>
      </w:pPr>
    </w:p>
    <w:p w14:paraId="61A96F18" w14:textId="77777777" w:rsidR="007273D0" w:rsidRPr="0038024C" w:rsidRDefault="00C73076"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En atención de</w:t>
      </w:r>
      <w:r w:rsidR="007273D0" w:rsidRPr="0038024C">
        <w:rPr>
          <w:rFonts w:eastAsia="Times New Roman"/>
          <w:sz w:val="24"/>
          <w:szCs w:val="24"/>
          <w:lang w:val="es-CO" w:eastAsia="es-ES"/>
        </w:rPr>
        <w:t xml:space="preserve">l anterior marco fáctico empleado por el </w:t>
      </w:r>
      <w:r w:rsidR="007273D0" w:rsidRPr="0038024C">
        <w:rPr>
          <w:rFonts w:eastAsia="Times New Roman"/>
          <w:i/>
          <w:sz w:val="24"/>
          <w:szCs w:val="24"/>
          <w:lang w:val="es-CO" w:eastAsia="es-ES"/>
        </w:rPr>
        <w:t>a quo</w:t>
      </w:r>
      <w:r w:rsidR="007273D0" w:rsidRPr="0038024C">
        <w:rPr>
          <w:rFonts w:eastAsia="Times New Roman"/>
          <w:sz w:val="24"/>
          <w:szCs w:val="24"/>
          <w:lang w:val="es-CO" w:eastAsia="es-ES"/>
        </w:rPr>
        <w:t xml:space="preserve"> para evaluar la legalidad de la conducta llevada a cabo por la Fiscal Muentes, resultaba abiertamente impertinente adentrarse en el estudio de las circunstancias de tiempo, modo y lugar que rodearon la aprehensión de los 20.001 billetes por parte de agentes de la Fuerza Pública</w:t>
      </w:r>
      <w:r w:rsidRPr="0038024C">
        <w:rPr>
          <w:rFonts w:eastAsia="Times New Roman"/>
          <w:sz w:val="24"/>
          <w:szCs w:val="24"/>
          <w:lang w:val="es-CO" w:eastAsia="es-ES"/>
        </w:rPr>
        <w:t xml:space="preserve"> el día anterior al 3 de noviembre de 2009</w:t>
      </w:r>
      <w:r w:rsidR="007273D0" w:rsidRPr="0038024C">
        <w:rPr>
          <w:rFonts w:eastAsia="Times New Roman"/>
          <w:sz w:val="24"/>
          <w:szCs w:val="24"/>
          <w:lang w:val="es-CO" w:eastAsia="es-ES"/>
        </w:rPr>
        <w:t xml:space="preserve">. </w:t>
      </w:r>
    </w:p>
    <w:p w14:paraId="3C17E554" w14:textId="77777777" w:rsidR="007273D0" w:rsidRPr="0038024C" w:rsidRDefault="007273D0"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7BC599C9" w14:textId="77777777" w:rsidR="007273D0" w:rsidRPr="0038024C" w:rsidRDefault="007273D0"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b/>
          <w:sz w:val="24"/>
          <w:szCs w:val="24"/>
          <w:lang w:val="es-CO" w:eastAsia="es-ES"/>
        </w:rPr>
        <w:t>2)</w:t>
      </w:r>
      <w:r w:rsidRPr="0038024C">
        <w:rPr>
          <w:rFonts w:eastAsia="Times New Roman"/>
          <w:sz w:val="24"/>
          <w:szCs w:val="24"/>
          <w:lang w:val="es-CO" w:eastAsia="es-ES"/>
        </w:rPr>
        <w:t xml:space="preserve"> En criterio de la apelante, la Sala de primera instancia nunca contó con elementos de juicio que le permitieran afirmar con certeza la autenticidad de todos los billetes incautados. En consecuencia, no podía castigársele por incumplir sus deberes de custodia como funcionaria pública frente a </w:t>
      </w:r>
      <w:r w:rsidR="00C73076" w:rsidRPr="0038024C">
        <w:rPr>
          <w:rFonts w:eastAsia="Times New Roman"/>
          <w:sz w:val="24"/>
          <w:szCs w:val="24"/>
          <w:lang w:val="es-CO" w:eastAsia="es-ES"/>
        </w:rPr>
        <w:t xml:space="preserve">posibles </w:t>
      </w:r>
      <w:r w:rsidRPr="0038024C">
        <w:rPr>
          <w:rFonts w:eastAsia="Times New Roman"/>
          <w:sz w:val="24"/>
          <w:szCs w:val="24"/>
          <w:lang w:val="es-CO" w:eastAsia="es-ES"/>
        </w:rPr>
        <w:t>documentos espurios.</w:t>
      </w:r>
    </w:p>
    <w:p w14:paraId="66A99ECA" w14:textId="77777777" w:rsidR="007273D0" w:rsidRPr="0038024C" w:rsidRDefault="007273D0"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143DA572" w14:textId="77777777" w:rsidR="007273D0" w:rsidRPr="0038024C" w:rsidRDefault="007273D0"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Al respecto, </w:t>
      </w:r>
      <w:r w:rsidR="00A3541B" w:rsidRPr="0038024C">
        <w:rPr>
          <w:rFonts w:eastAsia="Times New Roman"/>
          <w:sz w:val="24"/>
          <w:szCs w:val="24"/>
          <w:lang w:val="es-CO" w:eastAsia="es-ES"/>
        </w:rPr>
        <w:t>es necesario</w:t>
      </w:r>
      <w:r w:rsidRPr="0038024C">
        <w:rPr>
          <w:rFonts w:eastAsia="Times New Roman"/>
          <w:sz w:val="24"/>
          <w:szCs w:val="24"/>
          <w:lang w:val="es-CO" w:eastAsia="es-ES"/>
        </w:rPr>
        <w:t xml:space="preserve"> señalar que toda la argumentación elaborada por la Fiscal Muentes en sus diferentes intervenciones, alegatos y recursos, encaminada a sembrar dudas con respecto a la autenticidad de los billetes decomisados, adolece de insuperables contradicciones que impiden dotarla de </w:t>
      </w:r>
      <w:r w:rsidR="00022998" w:rsidRPr="0038024C">
        <w:rPr>
          <w:rFonts w:eastAsia="Times New Roman"/>
          <w:sz w:val="24"/>
          <w:szCs w:val="24"/>
          <w:lang w:val="es-CO" w:eastAsia="es-ES"/>
        </w:rPr>
        <w:t xml:space="preserve">veracidad. </w:t>
      </w:r>
    </w:p>
    <w:p w14:paraId="1C00B5C5" w14:textId="77777777" w:rsidR="00022998" w:rsidRPr="0038024C" w:rsidRDefault="00022998"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624A189C" w14:textId="77777777" w:rsidR="00022998" w:rsidRPr="0038024C" w:rsidRDefault="00022998"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En efecto, debe recordarse que el 26 de abril de 2010, tanto los funcionarios del Banco de la República Seccional Montería, como los agentes de la Policía Nacional que intentaron depositar el dinero en sus arcas</w:t>
      </w:r>
      <w:r w:rsidR="00A3541B" w:rsidRPr="0038024C">
        <w:rPr>
          <w:rFonts w:eastAsia="Times New Roman"/>
          <w:sz w:val="24"/>
          <w:szCs w:val="24"/>
          <w:lang w:val="es-CO" w:eastAsia="es-ES"/>
        </w:rPr>
        <w:t xml:space="preserve"> y los posteriores dictámenes periciales, coincidieron en afirmar</w:t>
      </w:r>
      <w:r w:rsidRPr="0038024C">
        <w:rPr>
          <w:rFonts w:eastAsia="Times New Roman"/>
          <w:sz w:val="24"/>
          <w:szCs w:val="24"/>
          <w:lang w:val="es-CO" w:eastAsia="es-ES"/>
        </w:rPr>
        <w:t xml:space="preserve"> que las cajas con el dinero incautado en realidad estaban llenas de “</w:t>
      </w:r>
      <w:r w:rsidRPr="0038024C">
        <w:rPr>
          <w:rFonts w:eastAsia="Times New Roman"/>
          <w:i/>
          <w:sz w:val="24"/>
          <w:szCs w:val="24"/>
          <w:lang w:val="es-CO" w:eastAsia="es-ES"/>
        </w:rPr>
        <w:t>burdas fotocopias</w:t>
      </w:r>
      <w:r w:rsidRPr="0038024C">
        <w:rPr>
          <w:rFonts w:eastAsia="Times New Roman"/>
          <w:sz w:val="24"/>
          <w:szCs w:val="24"/>
          <w:lang w:val="es-CO" w:eastAsia="es-ES"/>
        </w:rPr>
        <w:t xml:space="preserve">”. </w:t>
      </w:r>
    </w:p>
    <w:p w14:paraId="4F9F14E7" w14:textId="77777777" w:rsidR="00022998" w:rsidRPr="0038024C" w:rsidRDefault="00022998"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24F1C1E7" w14:textId="77777777" w:rsidR="0087409B" w:rsidRPr="0038024C" w:rsidRDefault="00A3541B"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Ahora bien</w:t>
      </w:r>
      <w:r w:rsidR="00022998" w:rsidRPr="0038024C">
        <w:rPr>
          <w:rFonts w:eastAsia="Times New Roman"/>
          <w:sz w:val="24"/>
          <w:szCs w:val="24"/>
          <w:lang w:val="es-CO" w:eastAsia="es-ES"/>
        </w:rPr>
        <w:t xml:space="preserve">, existe una diferencia </w:t>
      </w:r>
      <w:r w:rsidR="00022998" w:rsidRPr="0038024C">
        <w:rPr>
          <w:rFonts w:eastAsia="Times New Roman"/>
          <w:i/>
          <w:sz w:val="24"/>
          <w:szCs w:val="24"/>
          <w:lang w:val="es-CO" w:eastAsia="es-ES"/>
        </w:rPr>
        <w:t>sustancial</w:t>
      </w:r>
      <w:r w:rsidR="00022998" w:rsidRPr="0038024C">
        <w:rPr>
          <w:rFonts w:eastAsia="Times New Roman"/>
          <w:sz w:val="24"/>
          <w:szCs w:val="24"/>
          <w:lang w:val="es-CO" w:eastAsia="es-ES"/>
        </w:rPr>
        <w:t xml:space="preserve"> y </w:t>
      </w:r>
      <w:r w:rsidR="00022998" w:rsidRPr="0038024C">
        <w:rPr>
          <w:rFonts w:eastAsia="Times New Roman"/>
          <w:i/>
          <w:sz w:val="24"/>
          <w:szCs w:val="24"/>
          <w:lang w:val="es-CO" w:eastAsia="es-ES"/>
        </w:rPr>
        <w:t>palmaria</w:t>
      </w:r>
      <w:r w:rsidR="00022998" w:rsidRPr="0038024C">
        <w:rPr>
          <w:rFonts w:eastAsia="Times New Roman"/>
          <w:sz w:val="24"/>
          <w:szCs w:val="24"/>
          <w:lang w:val="es-CO" w:eastAsia="es-ES"/>
        </w:rPr>
        <w:t xml:space="preserve"> entre una “</w:t>
      </w:r>
      <w:r w:rsidR="00022998" w:rsidRPr="0038024C">
        <w:rPr>
          <w:rFonts w:eastAsia="Times New Roman"/>
          <w:i/>
          <w:sz w:val="24"/>
          <w:szCs w:val="24"/>
          <w:lang w:val="es-CO" w:eastAsia="es-ES"/>
        </w:rPr>
        <w:t>burda fotocopia</w:t>
      </w:r>
      <w:r w:rsidR="00022998" w:rsidRPr="0038024C">
        <w:rPr>
          <w:rFonts w:eastAsia="Times New Roman"/>
          <w:sz w:val="24"/>
          <w:szCs w:val="24"/>
          <w:lang w:val="es-CO" w:eastAsia="es-ES"/>
        </w:rPr>
        <w:t>” de papel moneda y dinero “</w:t>
      </w:r>
      <w:r w:rsidR="00022998" w:rsidRPr="0038024C">
        <w:rPr>
          <w:rFonts w:eastAsia="Times New Roman"/>
          <w:i/>
          <w:sz w:val="24"/>
          <w:szCs w:val="24"/>
          <w:lang w:val="es-CO" w:eastAsia="es-ES"/>
        </w:rPr>
        <w:t>falso</w:t>
      </w:r>
      <w:r w:rsidR="00022998" w:rsidRPr="0038024C">
        <w:rPr>
          <w:rFonts w:eastAsia="Times New Roman"/>
          <w:sz w:val="24"/>
          <w:szCs w:val="24"/>
          <w:lang w:val="es-CO" w:eastAsia="es-ES"/>
        </w:rPr>
        <w:t>” o falsificado. Así, mientras en el primer caso cualquier individuo del común</w:t>
      </w:r>
      <w:r w:rsidRPr="0038024C">
        <w:rPr>
          <w:rFonts w:eastAsia="Times New Roman"/>
          <w:sz w:val="24"/>
          <w:szCs w:val="24"/>
          <w:lang w:val="es-CO" w:eastAsia="es-ES"/>
        </w:rPr>
        <w:t xml:space="preserve">, sin experticia en </w:t>
      </w:r>
      <w:r w:rsidR="006F778E" w:rsidRPr="0038024C">
        <w:rPr>
          <w:rFonts w:eastAsia="Times New Roman"/>
          <w:sz w:val="24"/>
          <w:szCs w:val="24"/>
          <w:lang w:val="es-CO" w:eastAsia="es-ES"/>
        </w:rPr>
        <w:t>el área</w:t>
      </w:r>
      <w:r w:rsidRPr="0038024C">
        <w:rPr>
          <w:rFonts w:eastAsia="Times New Roman"/>
          <w:sz w:val="24"/>
          <w:szCs w:val="24"/>
          <w:lang w:val="es-CO" w:eastAsia="es-ES"/>
        </w:rPr>
        <w:t xml:space="preserve"> documental,</w:t>
      </w:r>
      <w:r w:rsidR="00022998" w:rsidRPr="0038024C">
        <w:rPr>
          <w:rFonts w:eastAsia="Times New Roman"/>
          <w:sz w:val="24"/>
          <w:szCs w:val="24"/>
          <w:lang w:val="es-CO" w:eastAsia="es-ES"/>
        </w:rPr>
        <w:t xml:space="preserve"> </w:t>
      </w:r>
      <w:r w:rsidR="0087409B" w:rsidRPr="0038024C">
        <w:rPr>
          <w:rFonts w:eastAsia="Times New Roman"/>
          <w:sz w:val="24"/>
          <w:szCs w:val="24"/>
          <w:lang w:val="es-CO" w:eastAsia="es-ES"/>
        </w:rPr>
        <w:t xml:space="preserve">está en capacidad de </w:t>
      </w:r>
      <w:r w:rsidR="00022998" w:rsidRPr="0038024C">
        <w:rPr>
          <w:rFonts w:eastAsia="Times New Roman"/>
          <w:sz w:val="24"/>
          <w:szCs w:val="24"/>
          <w:lang w:val="es-CO" w:eastAsia="es-ES"/>
        </w:rPr>
        <w:t>detectar</w:t>
      </w:r>
      <w:r w:rsidRPr="0038024C">
        <w:rPr>
          <w:rFonts w:eastAsia="Times New Roman"/>
          <w:sz w:val="24"/>
          <w:szCs w:val="24"/>
          <w:lang w:val="es-CO" w:eastAsia="es-ES"/>
        </w:rPr>
        <w:t xml:space="preserve"> o reconocer</w:t>
      </w:r>
      <w:r w:rsidR="00022998" w:rsidRPr="0038024C">
        <w:rPr>
          <w:rFonts w:eastAsia="Times New Roman"/>
          <w:sz w:val="24"/>
          <w:szCs w:val="24"/>
          <w:lang w:val="es-CO" w:eastAsia="es-ES"/>
        </w:rPr>
        <w:t xml:space="preserve"> el carácter ap</w:t>
      </w:r>
      <w:r w:rsidRPr="0038024C">
        <w:rPr>
          <w:rFonts w:eastAsia="Times New Roman"/>
          <w:sz w:val="24"/>
          <w:szCs w:val="24"/>
          <w:lang w:val="es-CO" w:eastAsia="es-ES"/>
        </w:rPr>
        <w:t>ócrifo</w:t>
      </w:r>
      <w:r w:rsidR="00022998" w:rsidRPr="0038024C">
        <w:rPr>
          <w:rFonts w:eastAsia="Times New Roman"/>
          <w:sz w:val="24"/>
          <w:szCs w:val="24"/>
          <w:lang w:val="es-CO" w:eastAsia="es-ES"/>
        </w:rPr>
        <w:t xml:space="preserve"> de </w:t>
      </w:r>
      <w:r w:rsidR="0087409B" w:rsidRPr="0038024C">
        <w:rPr>
          <w:rFonts w:eastAsia="Times New Roman"/>
          <w:sz w:val="24"/>
          <w:szCs w:val="24"/>
          <w:lang w:val="es-CO" w:eastAsia="es-ES"/>
        </w:rPr>
        <w:t>un</w:t>
      </w:r>
      <w:r w:rsidR="00022998" w:rsidRPr="0038024C">
        <w:rPr>
          <w:rFonts w:eastAsia="Times New Roman"/>
          <w:sz w:val="24"/>
          <w:szCs w:val="24"/>
          <w:lang w:val="es-CO" w:eastAsia="es-ES"/>
        </w:rPr>
        <w:t xml:space="preserve"> “</w:t>
      </w:r>
      <w:r w:rsidR="00022998" w:rsidRPr="0038024C">
        <w:rPr>
          <w:rFonts w:eastAsia="Times New Roman"/>
          <w:i/>
          <w:sz w:val="24"/>
          <w:szCs w:val="24"/>
          <w:lang w:val="es-CO" w:eastAsia="es-ES"/>
        </w:rPr>
        <w:t>billete</w:t>
      </w:r>
      <w:r w:rsidR="0087409B" w:rsidRPr="0038024C">
        <w:rPr>
          <w:rFonts w:eastAsia="Times New Roman"/>
          <w:i/>
          <w:sz w:val="24"/>
          <w:szCs w:val="24"/>
          <w:lang w:val="es-CO" w:eastAsia="es-ES"/>
        </w:rPr>
        <w:t xml:space="preserve"> fotocopiado</w:t>
      </w:r>
      <w:r w:rsidR="00022998" w:rsidRPr="0038024C">
        <w:rPr>
          <w:rFonts w:eastAsia="Times New Roman"/>
          <w:sz w:val="24"/>
          <w:szCs w:val="24"/>
          <w:lang w:val="es-CO" w:eastAsia="es-ES"/>
        </w:rPr>
        <w:t>”</w:t>
      </w:r>
      <w:r w:rsidR="0087409B" w:rsidRPr="0038024C">
        <w:rPr>
          <w:rFonts w:eastAsia="Times New Roman"/>
          <w:sz w:val="24"/>
          <w:szCs w:val="24"/>
          <w:lang w:val="es-CO" w:eastAsia="es-ES"/>
        </w:rPr>
        <w:t xml:space="preserve">; </w:t>
      </w:r>
      <w:r w:rsidR="00022998" w:rsidRPr="0038024C">
        <w:rPr>
          <w:rFonts w:eastAsia="Times New Roman"/>
          <w:sz w:val="24"/>
          <w:szCs w:val="24"/>
          <w:lang w:val="es-CO" w:eastAsia="es-ES"/>
        </w:rPr>
        <w:t xml:space="preserve">en el segundo caso, </w:t>
      </w:r>
      <w:r w:rsidR="0087409B" w:rsidRPr="0038024C">
        <w:rPr>
          <w:rFonts w:eastAsia="Times New Roman"/>
          <w:sz w:val="24"/>
          <w:szCs w:val="24"/>
          <w:lang w:val="es-CO" w:eastAsia="es-ES"/>
        </w:rPr>
        <w:t xml:space="preserve">el documento con apariencia de papel moneda reviste unas características </w:t>
      </w:r>
      <w:r w:rsidR="006F778E" w:rsidRPr="0038024C">
        <w:rPr>
          <w:rFonts w:eastAsia="Times New Roman"/>
          <w:sz w:val="24"/>
          <w:szCs w:val="24"/>
          <w:lang w:val="es-CO" w:eastAsia="es-ES"/>
        </w:rPr>
        <w:t xml:space="preserve">físicas especiales </w:t>
      </w:r>
      <w:r w:rsidR="0087409B" w:rsidRPr="0038024C">
        <w:rPr>
          <w:rFonts w:eastAsia="Times New Roman"/>
          <w:sz w:val="24"/>
          <w:szCs w:val="24"/>
          <w:lang w:val="es-CO" w:eastAsia="es-ES"/>
        </w:rPr>
        <w:t xml:space="preserve">que justamente </w:t>
      </w:r>
      <w:r w:rsidR="006F778E" w:rsidRPr="0038024C">
        <w:rPr>
          <w:rFonts w:eastAsia="Times New Roman"/>
          <w:sz w:val="24"/>
          <w:szCs w:val="24"/>
          <w:lang w:val="es-CO" w:eastAsia="es-ES"/>
        </w:rPr>
        <w:t xml:space="preserve">buscan, y a veces logran, </w:t>
      </w:r>
      <w:r w:rsidR="0087409B" w:rsidRPr="0038024C">
        <w:rPr>
          <w:rFonts w:eastAsia="Times New Roman"/>
          <w:sz w:val="24"/>
          <w:szCs w:val="24"/>
          <w:lang w:val="es-CO" w:eastAsia="es-ES"/>
        </w:rPr>
        <w:t xml:space="preserve">engañar al ciudadano inexperto en la materia. </w:t>
      </w:r>
    </w:p>
    <w:p w14:paraId="69A8888B" w14:textId="77777777" w:rsidR="0087409B" w:rsidRPr="0038024C" w:rsidRDefault="0087409B"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018B1D3C" w14:textId="77777777" w:rsidR="001F4D8C" w:rsidRPr="0038024C" w:rsidRDefault="0087409B"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Teniendo en cuenta lo anterior, resulta </w:t>
      </w:r>
      <w:r w:rsidR="006F778E" w:rsidRPr="0038024C">
        <w:rPr>
          <w:rFonts w:eastAsia="Times New Roman"/>
          <w:sz w:val="24"/>
          <w:szCs w:val="24"/>
          <w:lang w:val="es-CO" w:eastAsia="es-ES"/>
        </w:rPr>
        <w:t xml:space="preserve">inconcebible </w:t>
      </w:r>
      <w:r w:rsidRPr="0038024C">
        <w:rPr>
          <w:rFonts w:eastAsia="Times New Roman"/>
          <w:sz w:val="24"/>
          <w:szCs w:val="24"/>
          <w:lang w:val="es-CO" w:eastAsia="es-ES"/>
        </w:rPr>
        <w:t xml:space="preserve">sostener que antes del 4 de noviembre de 2009, y luego del 10 de febrero de 2010, </w:t>
      </w:r>
      <w:r w:rsidRPr="0038024C">
        <w:rPr>
          <w:rFonts w:eastAsia="Times New Roman"/>
          <w:i/>
          <w:sz w:val="24"/>
          <w:szCs w:val="24"/>
          <w:lang w:val="es-CO" w:eastAsia="es-ES"/>
        </w:rPr>
        <w:t>ninguna</w:t>
      </w:r>
      <w:r w:rsidRPr="0038024C">
        <w:rPr>
          <w:rFonts w:eastAsia="Times New Roman"/>
          <w:sz w:val="24"/>
          <w:szCs w:val="24"/>
          <w:lang w:val="es-CO" w:eastAsia="es-ES"/>
        </w:rPr>
        <w:t xml:space="preserve"> de las personas que entró en contacto con los billetes incautados, incluyendo a la Fiscal Muentes, </w:t>
      </w:r>
      <w:r w:rsidRPr="0038024C">
        <w:rPr>
          <w:rFonts w:eastAsia="Times New Roman"/>
          <w:sz w:val="24"/>
          <w:szCs w:val="24"/>
          <w:lang w:val="es-CO" w:eastAsia="es-ES"/>
        </w:rPr>
        <w:lastRenderedPageBreak/>
        <w:t xml:space="preserve">percibió la </w:t>
      </w:r>
      <w:r w:rsidR="008A7CF5" w:rsidRPr="0038024C">
        <w:rPr>
          <w:rFonts w:eastAsia="Times New Roman"/>
          <w:sz w:val="24"/>
          <w:szCs w:val="24"/>
          <w:lang w:val="es-CO" w:eastAsia="es-ES"/>
        </w:rPr>
        <w:t xml:space="preserve">ostensible </w:t>
      </w:r>
      <w:r w:rsidRPr="0038024C">
        <w:rPr>
          <w:rFonts w:eastAsia="Times New Roman"/>
          <w:sz w:val="24"/>
          <w:szCs w:val="24"/>
          <w:lang w:val="es-CO" w:eastAsia="es-ES"/>
        </w:rPr>
        <w:t xml:space="preserve">diferencia </w:t>
      </w:r>
      <w:r w:rsidR="008A7CF5" w:rsidRPr="0038024C">
        <w:rPr>
          <w:rFonts w:eastAsia="Times New Roman"/>
          <w:sz w:val="24"/>
          <w:szCs w:val="24"/>
          <w:lang w:val="es-CO" w:eastAsia="es-ES"/>
        </w:rPr>
        <w:t>que existe</w:t>
      </w:r>
      <w:r w:rsidRPr="0038024C">
        <w:rPr>
          <w:rFonts w:eastAsia="Times New Roman"/>
          <w:sz w:val="24"/>
          <w:szCs w:val="24"/>
          <w:lang w:val="es-CO" w:eastAsia="es-ES"/>
        </w:rPr>
        <w:t xml:space="preserve"> entre una “</w:t>
      </w:r>
      <w:r w:rsidRPr="0038024C">
        <w:rPr>
          <w:rFonts w:eastAsia="Times New Roman"/>
          <w:i/>
          <w:sz w:val="24"/>
          <w:szCs w:val="24"/>
          <w:lang w:val="es-CO" w:eastAsia="es-ES"/>
        </w:rPr>
        <w:t>burda fotocopia</w:t>
      </w:r>
      <w:r w:rsidRPr="0038024C">
        <w:rPr>
          <w:rFonts w:eastAsia="Times New Roman"/>
          <w:sz w:val="24"/>
          <w:szCs w:val="24"/>
          <w:lang w:val="es-CO" w:eastAsia="es-ES"/>
        </w:rPr>
        <w:t>” y papel moneda auténtico o falso</w:t>
      </w:r>
      <w:r w:rsidR="008A7CF5" w:rsidRPr="0038024C">
        <w:rPr>
          <w:rFonts w:eastAsia="Times New Roman"/>
          <w:sz w:val="24"/>
          <w:szCs w:val="24"/>
          <w:lang w:val="es-CO" w:eastAsia="es-ES"/>
        </w:rPr>
        <w:t xml:space="preserve">; al punto que hasta dos técnicos documentólogos (Bairon Mena </w:t>
      </w:r>
      <w:r w:rsidR="001F4D8C" w:rsidRPr="0038024C">
        <w:rPr>
          <w:rFonts w:eastAsia="Times New Roman"/>
          <w:sz w:val="24"/>
          <w:szCs w:val="24"/>
          <w:lang w:val="es-CO" w:eastAsia="es-ES"/>
        </w:rPr>
        <w:t xml:space="preserve">Mena </w:t>
      </w:r>
      <w:r w:rsidR="008A7CF5" w:rsidRPr="0038024C">
        <w:rPr>
          <w:rFonts w:eastAsia="Times New Roman"/>
          <w:sz w:val="24"/>
          <w:szCs w:val="24"/>
          <w:lang w:val="es-CO" w:eastAsia="es-ES"/>
        </w:rPr>
        <w:t xml:space="preserve">y Antonio Fernández Morillo) estuvieron en incapacidad </w:t>
      </w:r>
      <w:r w:rsidR="001F4D8C" w:rsidRPr="0038024C">
        <w:rPr>
          <w:rFonts w:eastAsia="Times New Roman"/>
          <w:sz w:val="24"/>
          <w:szCs w:val="24"/>
          <w:lang w:val="es-CO" w:eastAsia="es-ES"/>
        </w:rPr>
        <w:t xml:space="preserve">absoluta </w:t>
      </w:r>
      <w:r w:rsidR="008A7CF5" w:rsidRPr="0038024C">
        <w:rPr>
          <w:rFonts w:eastAsia="Times New Roman"/>
          <w:sz w:val="24"/>
          <w:szCs w:val="24"/>
          <w:lang w:val="es-CO" w:eastAsia="es-ES"/>
        </w:rPr>
        <w:t xml:space="preserve">de detectar </w:t>
      </w:r>
      <w:r w:rsidR="008A7CF5" w:rsidRPr="0038024C">
        <w:rPr>
          <w:rFonts w:eastAsia="Times New Roman"/>
          <w:i/>
          <w:sz w:val="24"/>
          <w:szCs w:val="24"/>
          <w:lang w:val="es-CO" w:eastAsia="es-ES"/>
        </w:rPr>
        <w:t>a primera vista</w:t>
      </w:r>
      <w:r w:rsidR="008A7CF5" w:rsidRPr="0038024C">
        <w:rPr>
          <w:rFonts w:eastAsia="Times New Roman"/>
          <w:sz w:val="24"/>
          <w:szCs w:val="24"/>
          <w:lang w:val="es-CO" w:eastAsia="es-ES"/>
        </w:rPr>
        <w:t xml:space="preserve"> aquella situación y que más de tres funcionarios del Banco de la República</w:t>
      </w:r>
      <w:r w:rsidR="006F778E" w:rsidRPr="0038024C">
        <w:rPr>
          <w:rFonts w:eastAsia="Times New Roman"/>
          <w:sz w:val="24"/>
          <w:szCs w:val="24"/>
          <w:lang w:val="es-CO" w:eastAsia="es-ES"/>
        </w:rPr>
        <w:t xml:space="preserve"> (</w:t>
      </w:r>
      <w:r w:rsidR="001F4D8C" w:rsidRPr="0038024C">
        <w:rPr>
          <w:rFonts w:eastAsia="Times New Roman"/>
          <w:sz w:val="24"/>
          <w:szCs w:val="24"/>
          <w:lang w:val="es-CO" w:eastAsia="es-ES"/>
        </w:rPr>
        <w:t>entre</w:t>
      </w:r>
      <w:r w:rsidR="00184E80" w:rsidRPr="0038024C">
        <w:rPr>
          <w:rFonts w:eastAsia="Times New Roman"/>
          <w:sz w:val="24"/>
          <w:szCs w:val="24"/>
          <w:lang w:val="es-CO" w:eastAsia="es-ES"/>
        </w:rPr>
        <w:t xml:space="preserve"> ellos, varios</w:t>
      </w:r>
      <w:r w:rsidR="001F4D8C" w:rsidRPr="0038024C">
        <w:rPr>
          <w:rFonts w:eastAsia="Times New Roman"/>
          <w:sz w:val="24"/>
          <w:szCs w:val="24"/>
          <w:lang w:val="es-CO" w:eastAsia="es-ES"/>
        </w:rPr>
        <w:t xml:space="preserve"> cajeros y el Tesorero de la Seccional Montería</w:t>
      </w:r>
      <w:r w:rsidR="00184E80" w:rsidRPr="0038024C">
        <w:rPr>
          <w:rFonts w:eastAsia="Times New Roman"/>
          <w:sz w:val="24"/>
          <w:szCs w:val="24"/>
          <w:lang w:val="es-CO" w:eastAsia="es-ES"/>
        </w:rPr>
        <w:t>, quienes</w:t>
      </w:r>
      <w:r w:rsidR="006F778E" w:rsidRPr="0038024C">
        <w:rPr>
          <w:rFonts w:eastAsia="Times New Roman"/>
          <w:sz w:val="24"/>
          <w:szCs w:val="24"/>
          <w:lang w:val="es-CO" w:eastAsia="es-ES"/>
        </w:rPr>
        <w:t xml:space="preserve"> cotid</w:t>
      </w:r>
      <w:r w:rsidR="00184E80" w:rsidRPr="0038024C">
        <w:rPr>
          <w:rFonts w:eastAsia="Times New Roman"/>
          <w:sz w:val="24"/>
          <w:szCs w:val="24"/>
          <w:lang w:val="es-CO" w:eastAsia="es-ES"/>
        </w:rPr>
        <w:t>ianamente manipulan papel moneda</w:t>
      </w:r>
      <w:r w:rsidR="006F778E" w:rsidRPr="0038024C">
        <w:rPr>
          <w:rFonts w:eastAsia="Times New Roman"/>
          <w:sz w:val="24"/>
          <w:szCs w:val="24"/>
          <w:lang w:val="es-CO" w:eastAsia="es-ES"/>
        </w:rPr>
        <w:t>)</w:t>
      </w:r>
      <w:r w:rsidR="001F4D8C" w:rsidRPr="0038024C">
        <w:rPr>
          <w:rFonts w:eastAsia="Times New Roman"/>
          <w:sz w:val="24"/>
          <w:szCs w:val="24"/>
          <w:lang w:val="es-CO" w:eastAsia="es-ES"/>
        </w:rPr>
        <w:t xml:space="preserve"> tampoco pudieron distinguir </w:t>
      </w:r>
      <w:r w:rsidR="001F4D8C" w:rsidRPr="0038024C">
        <w:rPr>
          <w:rFonts w:eastAsia="Times New Roman"/>
          <w:i/>
          <w:sz w:val="24"/>
          <w:szCs w:val="24"/>
          <w:lang w:val="es-CO" w:eastAsia="es-ES"/>
        </w:rPr>
        <w:t>a primera vista</w:t>
      </w:r>
      <w:r w:rsidR="001F4D8C" w:rsidRPr="0038024C">
        <w:rPr>
          <w:rFonts w:eastAsia="Times New Roman"/>
          <w:sz w:val="24"/>
          <w:szCs w:val="24"/>
          <w:lang w:val="es-CO" w:eastAsia="es-ES"/>
        </w:rPr>
        <w:t xml:space="preserve"> entre una fotocopia de un billete y uno original, y, en consecuencia, </w:t>
      </w:r>
      <w:r w:rsidR="008A7CF5" w:rsidRPr="0038024C">
        <w:rPr>
          <w:rFonts w:eastAsia="Times New Roman"/>
          <w:sz w:val="24"/>
          <w:szCs w:val="24"/>
          <w:lang w:val="es-CO" w:eastAsia="es-ES"/>
        </w:rPr>
        <w:t xml:space="preserve">aceptaron recibir en custodia </w:t>
      </w:r>
      <w:r w:rsidR="001F4D8C" w:rsidRPr="0038024C">
        <w:rPr>
          <w:rFonts w:eastAsia="Times New Roman"/>
          <w:sz w:val="24"/>
          <w:szCs w:val="24"/>
          <w:lang w:val="es-CO" w:eastAsia="es-ES"/>
        </w:rPr>
        <w:t>20.001 “</w:t>
      </w:r>
      <w:r w:rsidR="001F4D8C" w:rsidRPr="0038024C">
        <w:rPr>
          <w:rFonts w:eastAsia="Times New Roman"/>
          <w:i/>
          <w:sz w:val="24"/>
          <w:szCs w:val="24"/>
          <w:lang w:val="es-CO" w:eastAsia="es-ES"/>
        </w:rPr>
        <w:t>burdas</w:t>
      </w:r>
      <w:r w:rsidR="001F4D8C" w:rsidRPr="0038024C">
        <w:rPr>
          <w:rFonts w:eastAsia="Times New Roman"/>
          <w:sz w:val="24"/>
          <w:szCs w:val="24"/>
          <w:lang w:val="es-CO" w:eastAsia="es-ES"/>
        </w:rPr>
        <w:t xml:space="preserve">” copias de billetes, equivalentes a </w:t>
      </w:r>
      <w:r w:rsidR="008A7CF5" w:rsidRPr="0038024C">
        <w:rPr>
          <w:rFonts w:eastAsia="Times New Roman"/>
          <w:sz w:val="24"/>
          <w:szCs w:val="24"/>
          <w:lang w:val="es-CO" w:eastAsia="es-ES"/>
        </w:rPr>
        <w:t>dos millones de dólares</w:t>
      </w:r>
      <w:r w:rsidR="001F4D8C" w:rsidRPr="0038024C">
        <w:rPr>
          <w:rFonts w:eastAsia="Times New Roman"/>
          <w:sz w:val="24"/>
          <w:szCs w:val="24"/>
          <w:lang w:val="es-CO" w:eastAsia="es-ES"/>
        </w:rPr>
        <w:t>.</w:t>
      </w:r>
    </w:p>
    <w:p w14:paraId="50ED2704" w14:textId="77777777" w:rsidR="001F4D8C" w:rsidRPr="0038024C" w:rsidRDefault="001F4D8C"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34FEA257" w14:textId="77777777" w:rsidR="006F778E" w:rsidRPr="0038024C" w:rsidRDefault="00E041E6"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El anterior razonamiento propuesto por la apelante se cae de su peso y choca contra todas las reglas de la experiencia y el principio de la sana lógica con los cuales </w:t>
      </w:r>
      <w:r w:rsidR="00184E80" w:rsidRPr="0038024C">
        <w:rPr>
          <w:rFonts w:eastAsia="Times New Roman"/>
          <w:sz w:val="24"/>
          <w:szCs w:val="24"/>
          <w:lang w:val="es-CO" w:eastAsia="es-ES"/>
        </w:rPr>
        <w:t xml:space="preserve">deben </w:t>
      </w:r>
      <w:r w:rsidRPr="0038024C">
        <w:rPr>
          <w:rFonts w:eastAsia="Times New Roman"/>
          <w:sz w:val="24"/>
          <w:szCs w:val="24"/>
          <w:lang w:val="es-CO" w:eastAsia="es-ES"/>
        </w:rPr>
        <w:t xml:space="preserve">valorarse los argumentos y el material probatorio obrante en </w:t>
      </w:r>
      <w:r w:rsidR="00184E80" w:rsidRPr="0038024C">
        <w:rPr>
          <w:rFonts w:eastAsia="Times New Roman"/>
          <w:sz w:val="24"/>
          <w:szCs w:val="24"/>
          <w:lang w:val="es-CO" w:eastAsia="es-ES"/>
        </w:rPr>
        <w:t>cualquier</w:t>
      </w:r>
      <w:r w:rsidRPr="0038024C">
        <w:rPr>
          <w:rFonts w:eastAsia="Times New Roman"/>
          <w:sz w:val="24"/>
          <w:szCs w:val="24"/>
          <w:lang w:val="es-CO" w:eastAsia="es-ES"/>
        </w:rPr>
        <w:t xml:space="preserve"> proceso</w:t>
      </w:r>
      <w:r w:rsidR="00184E80" w:rsidRPr="0038024C">
        <w:rPr>
          <w:rFonts w:eastAsia="Times New Roman"/>
          <w:sz w:val="24"/>
          <w:szCs w:val="24"/>
          <w:lang w:val="es-CO" w:eastAsia="es-ES"/>
        </w:rPr>
        <w:t xml:space="preserve"> judicial</w:t>
      </w:r>
      <w:r w:rsidRPr="0038024C">
        <w:rPr>
          <w:rFonts w:eastAsia="Times New Roman"/>
          <w:sz w:val="24"/>
          <w:szCs w:val="24"/>
          <w:lang w:val="es-CO" w:eastAsia="es-ES"/>
        </w:rPr>
        <w:t xml:space="preserve">. </w:t>
      </w:r>
    </w:p>
    <w:p w14:paraId="27A6B966" w14:textId="77777777" w:rsidR="006F778E" w:rsidRPr="0038024C" w:rsidRDefault="006F778E"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42235712" w14:textId="77777777" w:rsidR="00022998" w:rsidRPr="0038024C" w:rsidRDefault="00E041E6"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Sostener con tanto ahínco, como lo hace la Fiscal Muentes, que </w:t>
      </w:r>
      <w:r w:rsidR="006F778E" w:rsidRPr="0038024C">
        <w:rPr>
          <w:rFonts w:eastAsia="Times New Roman"/>
          <w:sz w:val="24"/>
          <w:szCs w:val="24"/>
          <w:lang w:val="es-CO" w:eastAsia="es-ES"/>
        </w:rPr>
        <w:t>nunca se demostró la autenticidad de los billetes incautados y que, por consiguiente, no es posible sancionarla por haber incurrido en la descripción objetiva del tipo penal de peculado, no sería un argumento tan descabellado si los elementos incautados hubiesen sido billetes “</w:t>
      </w:r>
      <w:r w:rsidR="006F778E" w:rsidRPr="0038024C">
        <w:rPr>
          <w:rFonts w:eastAsia="Times New Roman"/>
          <w:i/>
          <w:sz w:val="24"/>
          <w:szCs w:val="24"/>
          <w:lang w:val="es-CO" w:eastAsia="es-ES"/>
        </w:rPr>
        <w:t>falsos</w:t>
      </w:r>
      <w:r w:rsidR="006F778E" w:rsidRPr="0038024C">
        <w:rPr>
          <w:rFonts w:eastAsia="Times New Roman"/>
          <w:sz w:val="24"/>
          <w:szCs w:val="24"/>
          <w:lang w:val="es-CO" w:eastAsia="es-ES"/>
        </w:rPr>
        <w:t xml:space="preserve">” o falsificados. Lo anterior, por cuanto frente a ese tipo de documentos es necesario disponer de un grado de pericia </w:t>
      </w:r>
      <w:r w:rsidR="00566FF4" w:rsidRPr="0038024C">
        <w:rPr>
          <w:rFonts w:eastAsia="Times New Roman"/>
          <w:sz w:val="24"/>
          <w:szCs w:val="24"/>
          <w:lang w:val="es-CO" w:eastAsia="es-ES"/>
        </w:rPr>
        <w:t>(para identificar su validez)</w:t>
      </w:r>
      <w:r w:rsidR="006F778E" w:rsidRPr="0038024C">
        <w:rPr>
          <w:rFonts w:eastAsia="Times New Roman"/>
          <w:sz w:val="24"/>
          <w:szCs w:val="24"/>
          <w:lang w:val="es-CO" w:eastAsia="es-ES"/>
        </w:rPr>
        <w:t xml:space="preserve"> directamente proporcional al nivel de semejanza y destreza con el cual fueron elaboradas las réplicas de los billetes. </w:t>
      </w:r>
    </w:p>
    <w:p w14:paraId="60D01F49" w14:textId="77777777" w:rsidR="00022998" w:rsidRPr="0038024C" w:rsidRDefault="00022998"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2B4D13E1" w14:textId="77777777" w:rsidR="006F778E" w:rsidRPr="0038024C" w:rsidRDefault="006F778E"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No obstante, esa no fue la situación en el caso bajo examen. Se insiste, en esta oportunidad el fraude se cometió empleando simples y llanas fotocopias de billetes de cien dólares, lo cual le resta todo fundamento al alegato propuesto por la apelante en este punto. </w:t>
      </w:r>
      <w:r w:rsidR="00184E80" w:rsidRPr="0038024C">
        <w:rPr>
          <w:rFonts w:eastAsia="Times New Roman"/>
          <w:sz w:val="24"/>
          <w:szCs w:val="24"/>
          <w:lang w:val="es-CO" w:eastAsia="es-ES"/>
        </w:rPr>
        <w:t>Así las cosas, el presente cargo resulta infértil y no conduce a la revocatoria de la sentencia apelada.</w:t>
      </w:r>
    </w:p>
    <w:p w14:paraId="470068D8" w14:textId="77777777" w:rsidR="00184E80" w:rsidRPr="0038024C" w:rsidRDefault="00184E80"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75C2F298" w14:textId="77777777" w:rsidR="00184E80" w:rsidRPr="0038024C" w:rsidRDefault="00184E80"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b/>
          <w:sz w:val="24"/>
          <w:szCs w:val="24"/>
          <w:lang w:val="es-CO" w:eastAsia="es-ES"/>
        </w:rPr>
        <w:t>3)</w:t>
      </w:r>
      <w:r w:rsidRPr="0038024C">
        <w:rPr>
          <w:rFonts w:eastAsia="Times New Roman"/>
          <w:sz w:val="24"/>
          <w:szCs w:val="24"/>
          <w:lang w:val="es-CO" w:eastAsia="es-ES"/>
        </w:rPr>
        <w:t xml:space="preserve"> Según la fiscal sancionada, la Sala de primera instancia omitió valorar la aparente pérdida </w:t>
      </w:r>
      <w:r w:rsidR="00BA3EBD" w:rsidRPr="0038024C">
        <w:rPr>
          <w:rFonts w:eastAsia="Times New Roman"/>
          <w:sz w:val="24"/>
          <w:szCs w:val="24"/>
          <w:lang w:val="es-CO" w:eastAsia="es-ES"/>
        </w:rPr>
        <w:t>de los dólares incautados en la</w:t>
      </w:r>
      <w:r w:rsidRPr="0038024C">
        <w:rPr>
          <w:rFonts w:eastAsia="Times New Roman"/>
          <w:sz w:val="24"/>
          <w:szCs w:val="24"/>
          <w:lang w:val="es-CO" w:eastAsia="es-ES"/>
        </w:rPr>
        <w:t xml:space="preserve"> caja fuerte del Banco de la República, </w:t>
      </w:r>
      <w:r w:rsidR="00566FF4" w:rsidRPr="0038024C">
        <w:rPr>
          <w:rFonts w:eastAsia="Times New Roman"/>
          <w:sz w:val="24"/>
          <w:szCs w:val="24"/>
          <w:lang w:val="es-CO" w:eastAsia="es-ES"/>
        </w:rPr>
        <w:t>de acuerdo con</w:t>
      </w:r>
      <w:r w:rsidRPr="0038024C">
        <w:rPr>
          <w:rFonts w:eastAsia="Times New Roman"/>
          <w:sz w:val="24"/>
          <w:szCs w:val="24"/>
          <w:lang w:val="es-CO" w:eastAsia="es-ES"/>
        </w:rPr>
        <w:t xml:space="preserve"> el “</w:t>
      </w:r>
      <w:r w:rsidRPr="0038024C">
        <w:rPr>
          <w:rFonts w:eastAsia="Times New Roman"/>
          <w:i/>
          <w:sz w:val="24"/>
          <w:szCs w:val="24"/>
          <w:lang w:val="es-CO" w:eastAsia="es-ES"/>
        </w:rPr>
        <w:t>acta de arqueo</w:t>
      </w:r>
      <w:r w:rsidRPr="0038024C">
        <w:rPr>
          <w:rFonts w:eastAsia="Times New Roman"/>
          <w:sz w:val="24"/>
          <w:szCs w:val="24"/>
          <w:lang w:val="es-CO" w:eastAsia="es-ES"/>
        </w:rPr>
        <w:t xml:space="preserve">” realizada el 30 de noviembre de 2009 por trabajadores de aquella entidad. Con fundamento en tal circunstancia, </w:t>
      </w:r>
      <w:r w:rsidR="00BA3EBD" w:rsidRPr="0038024C">
        <w:rPr>
          <w:rFonts w:eastAsia="Times New Roman"/>
          <w:sz w:val="24"/>
          <w:szCs w:val="24"/>
          <w:lang w:val="es-CO" w:eastAsia="es-ES"/>
        </w:rPr>
        <w:t xml:space="preserve">concluye </w:t>
      </w:r>
      <w:r w:rsidRPr="0038024C">
        <w:rPr>
          <w:rFonts w:eastAsia="Times New Roman"/>
          <w:sz w:val="24"/>
          <w:szCs w:val="24"/>
          <w:lang w:val="es-CO" w:eastAsia="es-ES"/>
        </w:rPr>
        <w:t xml:space="preserve">que la institución financiera </w:t>
      </w:r>
      <w:r w:rsidR="00BA3EBD" w:rsidRPr="0038024C">
        <w:rPr>
          <w:rFonts w:eastAsia="Times New Roman"/>
          <w:sz w:val="24"/>
          <w:szCs w:val="24"/>
          <w:lang w:val="es-CO" w:eastAsia="es-ES"/>
        </w:rPr>
        <w:t xml:space="preserve">manipuló internamente el material confiscado, </w:t>
      </w:r>
      <w:r w:rsidRPr="0038024C">
        <w:rPr>
          <w:rFonts w:eastAsia="Times New Roman"/>
          <w:sz w:val="24"/>
          <w:szCs w:val="24"/>
          <w:lang w:val="es-CO" w:eastAsia="es-ES"/>
        </w:rPr>
        <w:lastRenderedPageBreak/>
        <w:t>no garantiz</w:t>
      </w:r>
      <w:r w:rsidR="00BA3EBD" w:rsidRPr="0038024C">
        <w:rPr>
          <w:rFonts w:eastAsia="Times New Roman"/>
          <w:sz w:val="24"/>
          <w:szCs w:val="24"/>
          <w:lang w:val="es-CO" w:eastAsia="es-ES"/>
        </w:rPr>
        <w:t xml:space="preserve">ó su </w:t>
      </w:r>
      <w:r w:rsidRPr="0038024C">
        <w:rPr>
          <w:rFonts w:eastAsia="Times New Roman"/>
          <w:sz w:val="24"/>
          <w:szCs w:val="24"/>
          <w:lang w:val="es-CO" w:eastAsia="es-ES"/>
        </w:rPr>
        <w:t>custodia y, por ende, no puede certificar que el 10 de febrero de 2010 le entregó los mismos papeles que guardó el 4 de noviembre de 2009 en sus bóvedas.</w:t>
      </w:r>
    </w:p>
    <w:p w14:paraId="52E1A009" w14:textId="77777777" w:rsidR="00184E80" w:rsidRPr="0038024C" w:rsidRDefault="00184E80"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34C56BFC" w14:textId="77777777" w:rsidR="00184E80" w:rsidRPr="0038024C" w:rsidRDefault="00184E80"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En este punto, la Sala hace propias las explicaciones ofrecidas por la Sala </w:t>
      </w:r>
      <w:r w:rsidR="00123DE7" w:rsidRPr="0038024C">
        <w:rPr>
          <w:rFonts w:eastAsia="Times New Roman"/>
          <w:sz w:val="24"/>
          <w:szCs w:val="24"/>
          <w:lang w:val="es-CO" w:eastAsia="es-ES"/>
        </w:rPr>
        <w:t>de primera instancia</w:t>
      </w:r>
      <w:r w:rsidRPr="0038024C">
        <w:rPr>
          <w:rFonts w:eastAsia="Times New Roman"/>
          <w:sz w:val="24"/>
          <w:szCs w:val="24"/>
          <w:lang w:val="es-CO" w:eastAsia="es-ES"/>
        </w:rPr>
        <w:t xml:space="preserve"> frente a la supuesta inexistencia </w:t>
      </w:r>
      <w:r w:rsidR="00BA3EBD" w:rsidRPr="0038024C">
        <w:rPr>
          <w:rFonts w:eastAsia="Times New Roman"/>
          <w:sz w:val="24"/>
          <w:szCs w:val="24"/>
          <w:lang w:val="es-CO" w:eastAsia="es-ES"/>
        </w:rPr>
        <w:t xml:space="preserve">o manipulación </w:t>
      </w:r>
      <w:r w:rsidRPr="0038024C">
        <w:rPr>
          <w:rFonts w:eastAsia="Times New Roman"/>
          <w:sz w:val="24"/>
          <w:szCs w:val="24"/>
          <w:lang w:val="es-CO" w:eastAsia="es-ES"/>
        </w:rPr>
        <w:t xml:space="preserve">de las </w:t>
      </w:r>
      <w:r w:rsidR="00BA3EBD" w:rsidRPr="0038024C">
        <w:rPr>
          <w:rFonts w:eastAsia="Times New Roman"/>
          <w:sz w:val="24"/>
          <w:szCs w:val="24"/>
          <w:lang w:val="es-CO" w:eastAsia="es-ES"/>
        </w:rPr>
        <w:t xml:space="preserve">dos </w:t>
      </w:r>
      <w:r w:rsidRPr="0038024C">
        <w:rPr>
          <w:rFonts w:eastAsia="Times New Roman"/>
          <w:sz w:val="24"/>
          <w:szCs w:val="24"/>
          <w:lang w:val="es-CO" w:eastAsia="es-ES"/>
        </w:rPr>
        <w:t xml:space="preserve">cajas contentivas del dinero </w:t>
      </w:r>
      <w:r w:rsidR="00BA3EBD" w:rsidRPr="0038024C">
        <w:rPr>
          <w:rFonts w:eastAsia="Times New Roman"/>
          <w:sz w:val="24"/>
          <w:szCs w:val="24"/>
          <w:lang w:val="es-CO" w:eastAsia="es-ES"/>
        </w:rPr>
        <w:t xml:space="preserve">almacenado </w:t>
      </w:r>
      <w:r w:rsidRPr="0038024C">
        <w:rPr>
          <w:rFonts w:eastAsia="Times New Roman"/>
          <w:sz w:val="24"/>
          <w:szCs w:val="24"/>
          <w:lang w:val="es-CO" w:eastAsia="es-ES"/>
        </w:rPr>
        <w:t xml:space="preserve">en </w:t>
      </w:r>
      <w:r w:rsidR="00566FF4" w:rsidRPr="0038024C">
        <w:rPr>
          <w:rFonts w:eastAsia="Times New Roman"/>
          <w:sz w:val="24"/>
          <w:szCs w:val="24"/>
          <w:lang w:val="es-CO" w:eastAsia="es-ES"/>
        </w:rPr>
        <w:t>el</w:t>
      </w:r>
      <w:r w:rsidRPr="0038024C">
        <w:rPr>
          <w:rFonts w:eastAsia="Times New Roman"/>
          <w:sz w:val="24"/>
          <w:szCs w:val="24"/>
          <w:lang w:val="es-CO" w:eastAsia="es-ES"/>
        </w:rPr>
        <w:t xml:space="preserve"> Banco</w:t>
      </w:r>
      <w:r w:rsidR="00566FF4" w:rsidRPr="0038024C">
        <w:rPr>
          <w:rFonts w:eastAsia="Times New Roman"/>
          <w:sz w:val="24"/>
          <w:szCs w:val="24"/>
          <w:lang w:val="es-CO" w:eastAsia="es-ES"/>
        </w:rPr>
        <w:t xml:space="preserve"> citado</w:t>
      </w:r>
      <w:r w:rsidRPr="0038024C">
        <w:rPr>
          <w:rFonts w:eastAsia="Times New Roman"/>
          <w:sz w:val="24"/>
          <w:szCs w:val="24"/>
          <w:lang w:val="es-CO" w:eastAsia="es-ES"/>
        </w:rPr>
        <w:t>.</w:t>
      </w:r>
    </w:p>
    <w:p w14:paraId="14CC7FE9" w14:textId="77777777" w:rsidR="00184E80" w:rsidRPr="0038024C" w:rsidRDefault="00184E80"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0453CD90" w14:textId="77777777" w:rsidR="006F7CAA" w:rsidRPr="0038024C" w:rsidRDefault="00BA3EBD" w:rsidP="006F7CAA">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Así, </w:t>
      </w:r>
      <w:r w:rsidR="006F7CAA" w:rsidRPr="0038024C">
        <w:rPr>
          <w:rFonts w:eastAsia="Times New Roman"/>
          <w:sz w:val="24"/>
          <w:szCs w:val="24"/>
          <w:lang w:val="es-CO" w:eastAsia="es-ES"/>
        </w:rPr>
        <w:t>el</w:t>
      </w:r>
      <w:r w:rsidRPr="0038024C">
        <w:rPr>
          <w:rFonts w:eastAsia="Times New Roman"/>
          <w:sz w:val="24"/>
          <w:szCs w:val="24"/>
          <w:lang w:val="es-CO" w:eastAsia="es-ES"/>
        </w:rPr>
        <w:t xml:space="preserve"> 30 de noviembre de 2009 se realizó el arqueo de la bóveda No. 3 del Banco (donde se ubicaron las cajas objeto de controversia), y la información concerniente a las custodias </w:t>
      </w:r>
      <w:r w:rsidR="006F7CAA" w:rsidRPr="0038024C">
        <w:rPr>
          <w:rFonts w:eastAsia="Times New Roman"/>
          <w:sz w:val="24"/>
          <w:szCs w:val="24"/>
          <w:lang w:val="es-CO" w:eastAsia="es-ES"/>
        </w:rPr>
        <w:t>existente</w:t>
      </w:r>
      <w:r w:rsidR="00566FF4" w:rsidRPr="0038024C">
        <w:rPr>
          <w:rFonts w:eastAsia="Times New Roman"/>
          <w:sz w:val="24"/>
          <w:szCs w:val="24"/>
          <w:lang w:val="es-CO" w:eastAsia="es-ES"/>
        </w:rPr>
        <w:t>s</w:t>
      </w:r>
      <w:r w:rsidR="006F7CAA" w:rsidRPr="0038024C">
        <w:rPr>
          <w:rFonts w:eastAsia="Times New Roman"/>
          <w:sz w:val="24"/>
          <w:szCs w:val="24"/>
          <w:lang w:val="es-CO" w:eastAsia="es-ES"/>
        </w:rPr>
        <w:t xml:space="preserve"> para esa época </w:t>
      </w:r>
      <w:r w:rsidRPr="0038024C">
        <w:rPr>
          <w:rFonts w:eastAsia="Times New Roman"/>
          <w:sz w:val="24"/>
          <w:szCs w:val="24"/>
          <w:lang w:val="es-CO" w:eastAsia="es-ES"/>
        </w:rPr>
        <w:t xml:space="preserve">se consignó en </w:t>
      </w:r>
      <w:r w:rsidRPr="0038024C">
        <w:rPr>
          <w:rFonts w:eastAsia="Times New Roman"/>
          <w:i/>
          <w:sz w:val="24"/>
          <w:szCs w:val="24"/>
          <w:lang w:val="es-CO" w:eastAsia="es-ES"/>
        </w:rPr>
        <w:t>dos</w:t>
      </w:r>
      <w:r w:rsidRPr="0038024C">
        <w:rPr>
          <w:rFonts w:eastAsia="Times New Roman"/>
          <w:sz w:val="24"/>
          <w:szCs w:val="24"/>
          <w:lang w:val="es-CO" w:eastAsia="es-ES"/>
        </w:rPr>
        <w:t xml:space="preserve"> actas</w:t>
      </w:r>
      <w:r w:rsidR="006F7CAA" w:rsidRPr="0038024C">
        <w:rPr>
          <w:rFonts w:eastAsia="Times New Roman"/>
          <w:sz w:val="24"/>
          <w:szCs w:val="24"/>
          <w:lang w:val="es-CO" w:eastAsia="es-ES"/>
        </w:rPr>
        <w:t>:</w:t>
      </w:r>
      <w:r w:rsidRPr="0038024C">
        <w:rPr>
          <w:rFonts w:eastAsia="Times New Roman"/>
          <w:sz w:val="24"/>
          <w:szCs w:val="24"/>
          <w:lang w:val="es-CO" w:eastAsia="es-ES"/>
        </w:rPr>
        <w:t xml:space="preserve"> una obrante a folio 138 (C.O.2) </w:t>
      </w:r>
      <w:r w:rsidR="006F7CAA" w:rsidRPr="0038024C">
        <w:rPr>
          <w:rFonts w:eastAsia="Times New Roman"/>
          <w:sz w:val="24"/>
          <w:szCs w:val="24"/>
          <w:lang w:val="es-CO" w:eastAsia="es-ES"/>
        </w:rPr>
        <w:t xml:space="preserve">que identificó </w:t>
      </w:r>
      <w:r w:rsidRPr="0038024C">
        <w:rPr>
          <w:rFonts w:eastAsia="Times New Roman"/>
          <w:sz w:val="24"/>
          <w:szCs w:val="24"/>
          <w:lang w:val="es-CO" w:eastAsia="es-ES"/>
        </w:rPr>
        <w:t>cinco cajas en el estante No. 1</w:t>
      </w:r>
      <w:r w:rsidR="006F7CAA" w:rsidRPr="0038024C">
        <w:rPr>
          <w:rFonts w:eastAsia="Times New Roman"/>
          <w:sz w:val="24"/>
          <w:szCs w:val="24"/>
          <w:lang w:val="es-CO" w:eastAsia="es-ES"/>
        </w:rPr>
        <w:t xml:space="preserve"> con su “</w:t>
      </w:r>
      <w:r w:rsidR="006F7CAA" w:rsidRPr="0038024C">
        <w:rPr>
          <w:rFonts w:eastAsia="Times New Roman"/>
          <w:i/>
          <w:sz w:val="24"/>
          <w:szCs w:val="24"/>
          <w:lang w:val="es-CO" w:eastAsia="es-ES"/>
        </w:rPr>
        <w:t>número de registro</w:t>
      </w:r>
      <w:r w:rsidR="006F7CAA" w:rsidRPr="0038024C">
        <w:rPr>
          <w:rFonts w:eastAsia="Times New Roman"/>
          <w:sz w:val="24"/>
          <w:szCs w:val="24"/>
          <w:lang w:val="es-CO" w:eastAsia="es-ES"/>
        </w:rPr>
        <w:t>”</w:t>
      </w:r>
      <w:r w:rsidRPr="0038024C">
        <w:rPr>
          <w:rFonts w:eastAsia="Times New Roman"/>
          <w:sz w:val="24"/>
          <w:szCs w:val="24"/>
          <w:lang w:val="es-CO" w:eastAsia="es-ES"/>
        </w:rPr>
        <w:t xml:space="preserve">, y otra obrante a folio 139 </w:t>
      </w:r>
      <w:r w:rsidR="006F7CAA" w:rsidRPr="0038024C">
        <w:rPr>
          <w:rFonts w:eastAsia="Times New Roman"/>
          <w:sz w:val="24"/>
          <w:szCs w:val="24"/>
          <w:lang w:val="es-CO" w:eastAsia="es-ES"/>
        </w:rPr>
        <w:t xml:space="preserve">(C.O.2) que </w:t>
      </w:r>
      <w:r w:rsidRPr="0038024C">
        <w:rPr>
          <w:rFonts w:eastAsia="Times New Roman"/>
          <w:sz w:val="24"/>
          <w:szCs w:val="24"/>
          <w:lang w:val="es-CO" w:eastAsia="es-ES"/>
        </w:rPr>
        <w:t>certificó la presencia de las dos cajas depositadas por la Fiscal Muentes el 4 de noviembre de 2009</w:t>
      </w:r>
      <w:r w:rsidR="006F7CAA" w:rsidRPr="0038024C">
        <w:rPr>
          <w:rFonts w:eastAsia="Times New Roman"/>
          <w:sz w:val="24"/>
          <w:szCs w:val="24"/>
          <w:lang w:val="es-CO" w:eastAsia="es-ES"/>
        </w:rPr>
        <w:t>, con su número de “</w:t>
      </w:r>
      <w:r w:rsidR="006F7CAA" w:rsidRPr="0038024C">
        <w:rPr>
          <w:rFonts w:eastAsia="Times New Roman"/>
          <w:i/>
          <w:sz w:val="24"/>
          <w:szCs w:val="24"/>
          <w:lang w:val="es-CO" w:eastAsia="es-ES"/>
        </w:rPr>
        <w:t>reporte de custodia</w:t>
      </w:r>
      <w:r w:rsidR="006F7CAA" w:rsidRPr="0038024C">
        <w:rPr>
          <w:rFonts w:eastAsia="Times New Roman"/>
          <w:sz w:val="24"/>
          <w:szCs w:val="24"/>
          <w:lang w:val="es-CO" w:eastAsia="es-ES"/>
        </w:rPr>
        <w:t>”</w:t>
      </w:r>
      <w:r w:rsidRPr="0038024C">
        <w:rPr>
          <w:rFonts w:eastAsia="Times New Roman"/>
          <w:sz w:val="24"/>
          <w:szCs w:val="24"/>
          <w:lang w:val="es-CO" w:eastAsia="es-ES"/>
        </w:rPr>
        <w:t xml:space="preserve"> </w:t>
      </w:r>
      <w:r w:rsidR="006F7CAA" w:rsidRPr="0038024C">
        <w:rPr>
          <w:rFonts w:eastAsia="Times New Roman"/>
          <w:sz w:val="24"/>
          <w:szCs w:val="24"/>
          <w:lang w:val="es-CO" w:eastAsia="es-ES"/>
        </w:rPr>
        <w:t xml:space="preserve">(a saber, “60-09-000002” y “60-09-000003”). </w:t>
      </w:r>
    </w:p>
    <w:p w14:paraId="1E01BE78" w14:textId="77777777" w:rsidR="006F7CAA" w:rsidRPr="0038024C" w:rsidRDefault="006F7CAA" w:rsidP="006F7CAA">
      <w:pPr>
        <w:overflowPunct w:val="0"/>
        <w:autoSpaceDE w:val="0"/>
        <w:autoSpaceDN w:val="0"/>
        <w:adjustRightInd w:val="0"/>
        <w:spacing w:line="360" w:lineRule="auto"/>
        <w:ind w:right="-91"/>
        <w:textAlignment w:val="baseline"/>
        <w:rPr>
          <w:rFonts w:eastAsia="Times New Roman"/>
          <w:sz w:val="24"/>
          <w:szCs w:val="24"/>
          <w:lang w:val="es-CO" w:eastAsia="es-ES"/>
        </w:rPr>
      </w:pPr>
    </w:p>
    <w:p w14:paraId="43F4BB10" w14:textId="77777777" w:rsidR="00BA3EBD" w:rsidRPr="0038024C" w:rsidRDefault="006F7CAA" w:rsidP="006F7CAA">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Teniendo en cuenta lo anterior, el argumento propuesto por la apelante en el sentido de que el Banco de la República no garantizó la adecuada guarda del dinero incautado también carece de evidencia empírica que lo sustente. </w:t>
      </w:r>
    </w:p>
    <w:p w14:paraId="1EB93ADE" w14:textId="77777777" w:rsidR="006F7CAA" w:rsidRPr="0038024C" w:rsidRDefault="006F7CAA" w:rsidP="006F7CAA">
      <w:pPr>
        <w:overflowPunct w:val="0"/>
        <w:autoSpaceDE w:val="0"/>
        <w:autoSpaceDN w:val="0"/>
        <w:adjustRightInd w:val="0"/>
        <w:spacing w:line="360" w:lineRule="auto"/>
        <w:ind w:right="-91"/>
        <w:textAlignment w:val="baseline"/>
        <w:rPr>
          <w:rFonts w:eastAsia="Times New Roman"/>
          <w:sz w:val="24"/>
          <w:szCs w:val="24"/>
          <w:lang w:val="es-CO" w:eastAsia="es-ES"/>
        </w:rPr>
      </w:pPr>
    </w:p>
    <w:p w14:paraId="43141943" w14:textId="77777777" w:rsidR="006F7CAA" w:rsidRPr="0038024C" w:rsidRDefault="006F7CAA" w:rsidP="006F7CAA">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b/>
          <w:sz w:val="24"/>
          <w:szCs w:val="24"/>
          <w:lang w:val="es-CO" w:eastAsia="es-ES"/>
        </w:rPr>
        <w:t>4)</w:t>
      </w:r>
      <w:r w:rsidRPr="0038024C">
        <w:rPr>
          <w:rFonts w:eastAsia="Times New Roman"/>
          <w:sz w:val="24"/>
          <w:szCs w:val="24"/>
          <w:lang w:val="es-CO" w:eastAsia="es-ES"/>
        </w:rPr>
        <w:t xml:space="preserve"> Por otro lado, la funcionaria sancionada considera que la sentencia de primera instancia debe revocarse, por cuanto es </w:t>
      </w:r>
      <w:r w:rsidRPr="0038024C">
        <w:rPr>
          <w:rFonts w:eastAsia="Calibri"/>
          <w:sz w:val="24"/>
          <w:szCs w:val="24"/>
          <w:lang w:val="es-CO"/>
        </w:rPr>
        <w:t xml:space="preserve">imposible fotocopiar 20.001 billetes en el término de dos horas, tiempo durante el cual lo tuvo en su poder el día 10 de febrero de 2010. </w:t>
      </w:r>
    </w:p>
    <w:p w14:paraId="7519E52C" w14:textId="77777777" w:rsidR="00184E80" w:rsidRPr="0038024C" w:rsidRDefault="00184E80"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7D79ADE9" w14:textId="77777777" w:rsidR="006F7CAA" w:rsidRPr="0038024C" w:rsidRDefault="006F7CAA"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La anterior aseveración se escapa del objeto de análisis del juicio de responsabilidad disciplinaria seguido en contra de la Fiscal Rita Muentes. Es decir, a efectos de comprobar la corrección o ilicitud de su obrar a la luz de los deberes funcionales que le eran exigibles </w:t>
      </w:r>
      <w:r w:rsidR="0004544C" w:rsidRPr="0038024C">
        <w:rPr>
          <w:rFonts w:eastAsia="Times New Roman"/>
          <w:sz w:val="24"/>
          <w:szCs w:val="24"/>
          <w:lang w:val="es-CO" w:eastAsia="es-ES"/>
        </w:rPr>
        <w:t>en su calidad de funcionaria pública</w:t>
      </w:r>
      <w:r w:rsidRPr="0038024C">
        <w:rPr>
          <w:rFonts w:eastAsia="Times New Roman"/>
          <w:sz w:val="24"/>
          <w:szCs w:val="24"/>
          <w:lang w:val="es-CO" w:eastAsia="es-ES"/>
        </w:rPr>
        <w:t xml:space="preserve">, resulta impertinente invocar la aparente imposibilidad fáctica </w:t>
      </w:r>
      <w:r w:rsidR="0004544C" w:rsidRPr="0038024C">
        <w:rPr>
          <w:rFonts w:eastAsia="Times New Roman"/>
          <w:sz w:val="24"/>
          <w:szCs w:val="24"/>
          <w:lang w:val="es-CO" w:eastAsia="es-ES"/>
        </w:rPr>
        <w:t xml:space="preserve">efectuar </w:t>
      </w:r>
      <w:r w:rsidR="00566FF4" w:rsidRPr="0038024C">
        <w:rPr>
          <w:rFonts w:eastAsia="Times New Roman"/>
          <w:sz w:val="24"/>
          <w:szCs w:val="24"/>
          <w:lang w:val="es-CO" w:eastAsia="es-ES"/>
        </w:rPr>
        <w:t xml:space="preserve">rápidamente </w:t>
      </w:r>
      <w:r w:rsidR="0004544C" w:rsidRPr="0038024C">
        <w:rPr>
          <w:rFonts w:eastAsia="Times New Roman"/>
          <w:sz w:val="24"/>
          <w:szCs w:val="24"/>
          <w:lang w:val="es-CO" w:eastAsia="es-ES"/>
        </w:rPr>
        <w:t xml:space="preserve">el </w:t>
      </w:r>
      <w:r w:rsidRPr="0038024C">
        <w:rPr>
          <w:rFonts w:eastAsia="Times New Roman"/>
          <w:sz w:val="24"/>
          <w:szCs w:val="24"/>
          <w:lang w:val="es-CO" w:eastAsia="es-ES"/>
        </w:rPr>
        <w:t>“</w:t>
      </w:r>
      <w:r w:rsidRPr="0038024C">
        <w:rPr>
          <w:rFonts w:eastAsia="Times New Roman"/>
          <w:i/>
          <w:sz w:val="24"/>
          <w:szCs w:val="24"/>
          <w:lang w:val="es-CO" w:eastAsia="es-ES"/>
        </w:rPr>
        <w:t>fotocopiado</w:t>
      </w:r>
      <w:r w:rsidRPr="0038024C">
        <w:rPr>
          <w:rFonts w:eastAsia="Times New Roman"/>
          <w:sz w:val="24"/>
          <w:szCs w:val="24"/>
          <w:lang w:val="es-CO" w:eastAsia="es-ES"/>
        </w:rPr>
        <w:t>” de</w:t>
      </w:r>
      <w:r w:rsidR="0004544C" w:rsidRPr="0038024C">
        <w:rPr>
          <w:rFonts w:eastAsia="Times New Roman"/>
          <w:sz w:val="24"/>
          <w:szCs w:val="24"/>
          <w:lang w:val="es-CO" w:eastAsia="es-ES"/>
        </w:rPr>
        <w:t xml:space="preserve"> los dólares c</w:t>
      </w:r>
      <w:r w:rsidR="00566FF4" w:rsidRPr="0038024C">
        <w:rPr>
          <w:rFonts w:eastAsia="Times New Roman"/>
          <w:sz w:val="24"/>
          <w:szCs w:val="24"/>
          <w:lang w:val="es-CO" w:eastAsia="es-ES"/>
        </w:rPr>
        <w:t>onfiscados</w:t>
      </w:r>
      <w:r w:rsidR="0004544C" w:rsidRPr="0038024C">
        <w:rPr>
          <w:rFonts w:eastAsia="Times New Roman"/>
          <w:sz w:val="24"/>
          <w:szCs w:val="24"/>
          <w:lang w:val="es-CO" w:eastAsia="es-ES"/>
        </w:rPr>
        <w:t xml:space="preserve">. </w:t>
      </w:r>
    </w:p>
    <w:p w14:paraId="4011B742" w14:textId="77777777" w:rsidR="0004544C" w:rsidRPr="0038024C" w:rsidRDefault="0004544C"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02B0434F" w14:textId="77777777" w:rsidR="00566FF4" w:rsidRPr="0038024C" w:rsidRDefault="0004544C"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Al respecto, es menester recordar que, por un lado, </w:t>
      </w:r>
      <w:r w:rsidR="00123DE7" w:rsidRPr="0038024C">
        <w:rPr>
          <w:rFonts w:eastAsia="Times New Roman"/>
          <w:sz w:val="24"/>
          <w:szCs w:val="24"/>
          <w:lang w:val="es-CO" w:eastAsia="es-ES"/>
        </w:rPr>
        <w:t>el Consejo Seccional</w:t>
      </w:r>
      <w:r w:rsidRPr="0038024C">
        <w:rPr>
          <w:rFonts w:eastAsia="Times New Roman"/>
          <w:sz w:val="24"/>
          <w:szCs w:val="24"/>
          <w:lang w:val="es-CO" w:eastAsia="es-ES"/>
        </w:rPr>
        <w:t xml:space="preserve"> no la sancionó </w:t>
      </w:r>
      <w:r w:rsidR="00123DE7" w:rsidRPr="0038024C">
        <w:rPr>
          <w:rFonts w:eastAsia="Times New Roman"/>
          <w:sz w:val="24"/>
          <w:szCs w:val="24"/>
          <w:lang w:val="es-CO" w:eastAsia="es-ES"/>
        </w:rPr>
        <w:t>por</w:t>
      </w:r>
      <w:r w:rsidRPr="0038024C">
        <w:rPr>
          <w:rFonts w:eastAsia="Times New Roman"/>
          <w:sz w:val="24"/>
          <w:szCs w:val="24"/>
          <w:lang w:val="es-CO" w:eastAsia="es-ES"/>
        </w:rPr>
        <w:t xml:space="preserve"> </w:t>
      </w:r>
      <w:r w:rsidR="00123DE7" w:rsidRPr="0038024C">
        <w:rPr>
          <w:rFonts w:eastAsia="Times New Roman"/>
          <w:sz w:val="24"/>
          <w:szCs w:val="24"/>
          <w:lang w:val="es-CO" w:eastAsia="es-ES"/>
        </w:rPr>
        <w:t>considerar probada</w:t>
      </w:r>
      <w:r w:rsidRPr="0038024C">
        <w:rPr>
          <w:rFonts w:eastAsia="Times New Roman"/>
          <w:sz w:val="24"/>
          <w:szCs w:val="24"/>
          <w:lang w:val="es-CO" w:eastAsia="es-ES"/>
        </w:rPr>
        <w:t xml:space="preserve"> la </w:t>
      </w:r>
      <w:r w:rsidR="00566FF4" w:rsidRPr="0038024C">
        <w:rPr>
          <w:rFonts w:eastAsia="Times New Roman"/>
          <w:sz w:val="24"/>
          <w:szCs w:val="24"/>
          <w:lang w:val="es-CO" w:eastAsia="es-ES"/>
        </w:rPr>
        <w:t>realización de tales “copias”</w:t>
      </w:r>
      <w:r w:rsidRPr="0038024C">
        <w:rPr>
          <w:rFonts w:eastAsia="Times New Roman"/>
          <w:sz w:val="24"/>
          <w:szCs w:val="24"/>
          <w:lang w:val="es-CO" w:eastAsia="es-ES"/>
        </w:rPr>
        <w:t xml:space="preserve">, sino por las </w:t>
      </w:r>
      <w:r w:rsidRPr="0038024C">
        <w:rPr>
          <w:rFonts w:eastAsia="Times New Roman"/>
          <w:sz w:val="24"/>
          <w:szCs w:val="24"/>
          <w:lang w:val="es-CO" w:eastAsia="es-ES"/>
        </w:rPr>
        <w:lastRenderedPageBreak/>
        <w:t xml:space="preserve">numerosas irregularidades que cometió con ocasión de la custodia del papel moneda incautado, como se relató previamente. </w:t>
      </w:r>
    </w:p>
    <w:p w14:paraId="3F12E97E" w14:textId="77777777" w:rsidR="00566FF4" w:rsidRPr="0038024C" w:rsidRDefault="00566FF4"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53945EAA" w14:textId="77777777" w:rsidR="00184E80" w:rsidRPr="0038024C" w:rsidRDefault="0004544C"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De las acciones y omisiones dolosas cometidas por la Fiscal Muentes y nunca desmentidas por aquella, resultaba legítimo atribuirle el desconocimiento de los deberes procesales impuestos por la ley 906 de 2004 frente al materia probatorio decomisado por agentes de la Policía Nacional. </w:t>
      </w:r>
    </w:p>
    <w:p w14:paraId="7E009312" w14:textId="77777777" w:rsidR="0004544C" w:rsidRPr="0038024C" w:rsidRDefault="0004544C"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77170848" w14:textId="77777777" w:rsidR="0004544C" w:rsidRPr="0038024C" w:rsidRDefault="0004544C"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Así las cosas, el hecho que para el 26 de abril de 2010 se constatara por parte de funcionarios del Banco de la República que </w:t>
      </w:r>
      <w:r w:rsidR="002C285C" w:rsidRPr="0038024C">
        <w:rPr>
          <w:rFonts w:eastAsia="Times New Roman"/>
          <w:sz w:val="24"/>
          <w:szCs w:val="24"/>
          <w:lang w:val="es-CO" w:eastAsia="es-ES"/>
        </w:rPr>
        <w:t>los billetes incautados habían sido cambiados “</w:t>
      </w:r>
      <w:r w:rsidR="002C285C" w:rsidRPr="0038024C">
        <w:rPr>
          <w:rFonts w:eastAsia="Times New Roman"/>
          <w:i/>
          <w:sz w:val="24"/>
          <w:szCs w:val="24"/>
          <w:lang w:val="es-CO" w:eastAsia="es-ES"/>
        </w:rPr>
        <w:t>por burdas fotocopias</w:t>
      </w:r>
      <w:r w:rsidR="002C285C" w:rsidRPr="0038024C">
        <w:rPr>
          <w:rFonts w:eastAsia="Times New Roman"/>
          <w:sz w:val="24"/>
          <w:szCs w:val="24"/>
          <w:lang w:val="es-CO" w:eastAsia="es-ES"/>
        </w:rPr>
        <w:t>” no implica automáticamente que la declaración de responsabilidad disciplinaria de la Fiscal Rita Muentes únicamente podía derivarse de comprobar que durante el lapso de dos horas “</w:t>
      </w:r>
      <w:r w:rsidR="002C285C" w:rsidRPr="0038024C">
        <w:rPr>
          <w:rFonts w:eastAsia="Times New Roman"/>
          <w:i/>
          <w:sz w:val="24"/>
          <w:szCs w:val="24"/>
          <w:lang w:val="es-CO" w:eastAsia="es-ES"/>
        </w:rPr>
        <w:t>pudo</w:t>
      </w:r>
      <w:r w:rsidR="002C285C" w:rsidRPr="0038024C">
        <w:rPr>
          <w:rFonts w:eastAsia="Times New Roman"/>
          <w:sz w:val="24"/>
          <w:szCs w:val="24"/>
          <w:lang w:val="es-CO" w:eastAsia="es-ES"/>
        </w:rPr>
        <w:t xml:space="preserve">” imprimir las copias correspondientes a 20.001 billetes de cien dólares. </w:t>
      </w:r>
    </w:p>
    <w:p w14:paraId="49A59DFA" w14:textId="77777777" w:rsidR="002C285C" w:rsidRPr="0038024C" w:rsidRDefault="002C285C"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71AA6858" w14:textId="77777777" w:rsidR="002C285C" w:rsidRPr="0038024C" w:rsidRDefault="002C285C"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Este nexo propuesto entre el fundamento de la responsabilidad de aquella y una hipótesis fáctica en particular, carece de corrección, pues se insiste, las conductas en virtud de las cuales se le atribuyó la comisión de varias faltas disciplinarias no aluden a la labor de “</w:t>
      </w:r>
      <w:r w:rsidRPr="0038024C">
        <w:rPr>
          <w:rFonts w:eastAsia="Times New Roman"/>
          <w:i/>
          <w:sz w:val="24"/>
          <w:szCs w:val="24"/>
          <w:lang w:val="es-CO" w:eastAsia="es-ES"/>
        </w:rPr>
        <w:t>copiar</w:t>
      </w:r>
      <w:r w:rsidRPr="0038024C">
        <w:rPr>
          <w:rFonts w:eastAsia="Times New Roman"/>
          <w:sz w:val="24"/>
          <w:szCs w:val="24"/>
          <w:lang w:val="es-CO" w:eastAsia="es-ES"/>
        </w:rPr>
        <w:t>” los dólares en cuestión.</w:t>
      </w:r>
    </w:p>
    <w:p w14:paraId="3171E0B8" w14:textId="77777777" w:rsidR="002C285C" w:rsidRPr="0038024C" w:rsidRDefault="002C285C" w:rsidP="002C285C">
      <w:pPr>
        <w:tabs>
          <w:tab w:val="left" w:pos="-720"/>
          <w:tab w:val="left" w:pos="426"/>
        </w:tabs>
        <w:suppressAutoHyphens/>
        <w:spacing w:line="360" w:lineRule="auto"/>
        <w:ind w:right="-91"/>
        <w:rPr>
          <w:rFonts w:eastAsia="Calibri"/>
          <w:sz w:val="24"/>
          <w:szCs w:val="24"/>
          <w:lang w:val="es-CO"/>
        </w:rPr>
      </w:pPr>
    </w:p>
    <w:p w14:paraId="78C6CA48" w14:textId="77777777" w:rsidR="002C285C" w:rsidRPr="0038024C" w:rsidRDefault="002C285C" w:rsidP="002C285C">
      <w:pPr>
        <w:tabs>
          <w:tab w:val="left" w:pos="-720"/>
          <w:tab w:val="left" w:pos="426"/>
        </w:tabs>
        <w:suppressAutoHyphens/>
        <w:spacing w:line="360" w:lineRule="auto"/>
        <w:ind w:right="-91"/>
        <w:rPr>
          <w:rFonts w:eastAsia="Calibri"/>
          <w:sz w:val="24"/>
          <w:szCs w:val="24"/>
          <w:lang w:val="es-CO"/>
        </w:rPr>
      </w:pPr>
      <w:r w:rsidRPr="0038024C">
        <w:rPr>
          <w:rFonts w:eastAsia="Calibri"/>
          <w:b/>
          <w:sz w:val="24"/>
          <w:szCs w:val="24"/>
          <w:lang w:val="es-CO"/>
        </w:rPr>
        <w:t>5)</w:t>
      </w:r>
      <w:r w:rsidRPr="0038024C">
        <w:rPr>
          <w:rFonts w:eastAsia="Calibri"/>
          <w:sz w:val="24"/>
          <w:szCs w:val="24"/>
          <w:lang w:val="es-CO"/>
        </w:rPr>
        <w:t xml:space="preserve"> La recurrente añade que la custodia del dinero decomisado recaía conjuntamente entre ella y los agentes de la SIJIN y el CTI que lo manipularon.</w:t>
      </w:r>
    </w:p>
    <w:p w14:paraId="7D4B2B62" w14:textId="77777777" w:rsidR="002C285C" w:rsidRPr="0038024C" w:rsidRDefault="002C285C" w:rsidP="002C285C">
      <w:pPr>
        <w:tabs>
          <w:tab w:val="left" w:pos="-720"/>
          <w:tab w:val="left" w:pos="426"/>
        </w:tabs>
        <w:suppressAutoHyphens/>
        <w:spacing w:line="360" w:lineRule="auto"/>
        <w:ind w:right="-91"/>
        <w:rPr>
          <w:rFonts w:eastAsia="Calibri"/>
          <w:sz w:val="24"/>
          <w:szCs w:val="24"/>
          <w:lang w:val="es-CO"/>
        </w:rPr>
      </w:pPr>
    </w:p>
    <w:p w14:paraId="47CC38ED" w14:textId="77777777" w:rsidR="002C285C" w:rsidRPr="0038024C" w:rsidRDefault="002C285C" w:rsidP="002C285C">
      <w:p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Este argumento exculpatorio también contradice la versión de los hechos o</w:t>
      </w:r>
      <w:r w:rsidR="00A15344" w:rsidRPr="0038024C">
        <w:rPr>
          <w:rFonts w:eastAsia="Calibri"/>
          <w:sz w:val="24"/>
          <w:szCs w:val="24"/>
          <w:lang w:val="es-CO"/>
        </w:rPr>
        <w:t xml:space="preserve">frecida por la doctora Muentes y, en todo caso, desconoce las normas constitucionales y legales que delegan en los funcionarios de la Fiscalía General de la Nación los deberes de custodia y control de los elementos probatorios recaudados a raíz de la posible ocurrencia de un delito. </w:t>
      </w:r>
    </w:p>
    <w:p w14:paraId="00B0AC5A" w14:textId="77777777" w:rsidR="00A15344" w:rsidRPr="0038024C" w:rsidRDefault="00A15344" w:rsidP="002C285C">
      <w:pPr>
        <w:tabs>
          <w:tab w:val="left" w:pos="-720"/>
          <w:tab w:val="left" w:pos="426"/>
        </w:tabs>
        <w:suppressAutoHyphens/>
        <w:spacing w:line="360" w:lineRule="auto"/>
        <w:ind w:right="-91"/>
        <w:rPr>
          <w:rFonts w:eastAsia="Calibri"/>
          <w:sz w:val="24"/>
          <w:szCs w:val="24"/>
          <w:lang w:val="es-CO"/>
        </w:rPr>
      </w:pPr>
    </w:p>
    <w:p w14:paraId="14D09A6A" w14:textId="77777777" w:rsidR="002C285C" w:rsidRPr="0038024C" w:rsidRDefault="00D40E8F" w:rsidP="00D40E8F">
      <w:pPr>
        <w:tabs>
          <w:tab w:val="left" w:pos="-720"/>
          <w:tab w:val="left" w:pos="426"/>
        </w:tabs>
        <w:suppressAutoHyphens/>
        <w:spacing w:line="360" w:lineRule="auto"/>
        <w:ind w:right="-91"/>
        <w:rPr>
          <w:rFonts w:eastAsia="Calibri"/>
          <w:sz w:val="24"/>
          <w:szCs w:val="24"/>
          <w:lang w:val="es-CO"/>
        </w:rPr>
      </w:pPr>
      <w:r w:rsidRPr="0038024C">
        <w:rPr>
          <w:rFonts w:eastAsia="Calibri"/>
          <w:sz w:val="24"/>
          <w:szCs w:val="24"/>
          <w:lang w:val="es-CO"/>
        </w:rPr>
        <w:t>Por una parte, la Fiscal sancionada reconoció en sus diferentes intervenciones durante el trá</w:t>
      </w:r>
      <w:r w:rsidR="00123DE7" w:rsidRPr="0038024C">
        <w:rPr>
          <w:rFonts w:eastAsia="Calibri"/>
          <w:sz w:val="24"/>
          <w:szCs w:val="24"/>
          <w:lang w:val="es-CO"/>
        </w:rPr>
        <w:t>mite disciplinario</w:t>
      </w:r>
      <w:r w:rsidRPr="0038024C">
        <w:rPr>
          <w:rFonts w:eastAsia="Calibri"/>
          <w:sz w:val="24"/>
          <w:szCs w:val="24"/>
          <w:lang w:val="es-CO"/>
        </w:rPr>
        <w:t xml:space="preserve"> de primera instancia, que los billetes objeto de controversia estaban bajo su </w:t>
      </w:r>
      <w:r w:rsidR="00566FF4" w:rsidRPr="0038024C">
        <w:rPr>
          <w:rFonts w:eastAsia="Calibri"/>
          <w:sz w:val="24"/>
          <w:szCs w:val="24"/>
          <w:lang w:val="es-CO"/>
        </w:rPr>
        <w:t xml:space="preserve">entera </w:t>
      </w:r>
      <w:r w:rsidRPr="0038024C">
        <w:rPr>
          <w:rFonts w:eastAsia="Calibri"/>
          <w:sz w:val="24"/>
          <w:szCs w:val="24"/>
          <w:lang w:val="es-CO"/>
        </w:rPr>
        <w:t xml:space="preserve">responsabilidad. En otras palabras, ella </w:t>
      </w:r>
      <w:r w:rsidR="00566FF4" w:rsidRPr="0038024C">
        <w:rPr>
          <w:rFonts w:eastAsia="Calibri"/>
          <w:sz w:val="24"/>
          <w:szCs w:val="24"/>
          <w:lang w:val="es-CO"/>
        </w:rPr>
        <w:t>fue</w:t>
      </w:r>
      <w:r w:rsidRPr="0038024C">
        <w:rPr>
          <w:rFonts w:eastAsia="Calibri"/>
          <w:sz w:val="24"/>
          <w:szCs w:val="24"/>
          <w:lang w:val="es-CO"/>
        </w:rPr>
        <w:t xml:space="preserve"> consciente de su </w:t>
      </w:r>
      <w:r w:rsidR="00566FF4" w:rsidRPr="0038024C">
        <w:rPr>
          <w:rFonts w:eastAsia="Calibri"/>
          <w:sz w:val="24"/>
          <w:szCs w:val="24"/>
          <w:lang w:val="es-CO"/>
        </w:rPr>
        <w:t>rol</w:t>
      </w:r>
      <w:r w:rsidRPr="0038024C">
        <w:rPr>
          <w:rFonts w:eastAsia="Calibri"/>
          <w:sz w:val="24"/>
          <w:szCs w:val="24"/>
          <w:lang w:val="es-CO"/>
        </w:rPr>
        <w:t xml:space="preserve"> y deberes frente a la conservación de los mismos, teniendo en cuenta que había</w:t>
      </w:r>
      <w:r w:rsidR="00566FF4" w:rsidRPr="0038024C">
        <w:rPr>
          <w:rFonts w:eastAsia="Calibri"/>
          <w:sz w:val="24"/>
          <w:szCs w:val="24"/>
          <w:lang w:val="es-CO"/>
        </w:rPr>
        <w:t>n</w:t>
      </w:r>
      <w:r w:rsidRPr="0038024C">
        <w:rPr>
          <w:rFonts w:eastAsia="Calibri"/>
          <w:sz w:val="24"/>
          <w:szCs w:val="24"/>
          <w:lang w:val="es-CO"/>
        </w:rPr>
        <w:t xml:space="preserve"> sido aprehendidos con ocasión de una operación de la Fuerza Pública. </w:t>
      </w:r>
    </w:p>
    <w:p w14:paraId="21C0A44F" w14:textId="77777777" w:rsidR="00D40E8F" w:rsidRPr="0038024C" w:rsidRDefault="00D40E8F" w:rsidP="00D40E8F">
      <w:pPr>
        <w:tabs>
          <w:tab w:val="left" w:pos="-720"/>
          <w:tab w:val="left" w:pos="426"/>
        </w:tabs>
        <w:suppressAutoHyphens/>
        <w:spacing w:line="360" w:lineRule="auto"/>
        <w:ind w:right="-91"/>
        <w:rPr>
          <w:rFonts w:eastAsia="Calibri"/>
          <w:sz w:val="24"/>
          <w:szCs w:val="24"/>
          <w:lang w:val="es-CO"/>
        </w:rPr>
      </w:pPr>
    </w:p>
    <w:p w14:paraId="766C3AD5" w14:textId="77777777" w:rsidR="00D40E8F" w:rsidRPr="0038024C" w:rsidRDefault="00123DE7" w:rsidP="00D40E8F">
      <w:pPr>
        <w:tabs>
          <w:tab w:val="left" w:pos="-720"/>
          <w:tab w:val="left" w:pos="426"/>
        </w:tabs>
        <w:suppressAutoHyphens/>
        <w:spacing w:line="360" w:lineRule="auto"/>
        <w:ind w:right="-91"/>
        <w:rPr>
          <w:rFonts w:eastAsia="Times New Roman"/>
          <w:sz w:val="24"/>
          <w:szCs w:val="24"/>
          <w:lang w:val="es-CO" w:eastAsia="es-ES"/>
        </w:rPr>
      </w:pPr>
      <w:r w:rsidRPr="0038024C">
        <w:rPr>
          <w:rFonts w:eastAsia="Calibri"/>
          <w:sz w:val="24"/>
          <w:szCs w:val="24"/>
          <w:lang w:val="es-CO"/>
        </w:rPr>
        <w:t>Esta con</w:t>
      </w:r>
      <w:r w:rsidR="00D40E8F" w:rsidRPr="0038024C">
        <w:rPr>
          <w:rFonts w:eastAsia="Calibri"/>
          <w:sz w:val="24"/>
          <w:szCs w:val="24"/>
          <w:lang w:val="es-CO"/>
        </w:rPr>
        <w:t xml:space="preserve">ciencia de su deber de custodia sobre los bienes incautados se infiere en hechos tales como las </w:t>
      </w:r>
      <w:r w:rsidR="00535794" w:rsidRPr="0038024C">
        <w:rPr>
          <w:rFonts w:eastAsia="Calibri"/>
          <w:sz w:val="24"/>
          <w:szCs w:val="24"/>
          <w:lang w:val="es-CO"/>
        </w:rPr>
        <w:t xml:space="preserve">numerosas </w:t>
      </w:r>
      <w:r w:rsidR="00D40E8F" w:rsidRPr="0038024C">
        <w:rPr>
          <w:rFonts w:eastAsia="Calibri"/>
          <w:sz w:val="24"/>
          <w:szCs w:val="24"/>
          <w:lang w:val="es-CO"/>
        </w:rPr>
        <w:t xml:space="preserve">órdenes </w:t>
      </w:r>
      <w:r w:rsidR="00566FF4" w:rsidRPr="0038024C">
        <w:rPr>
          <w:rFonts w:eastAsia="Calibri"/>
          <w:sz w:val="24"/>
          <w:szCs w:val="24"/>
          <w:lang w:val="es-CO"/>
        </w:rPr>
        <w:t xml:space="preserve">dispositivas </w:t>
      </w:r>
      <w:r w:rsidR="00D40E8F" w:rsidRPr="0038024C">
        <w:rPr>
          <w:rFonts w:eastAsia="Calibri"/>
          <w:sz w:val="24"/>
          <w:szCs w:val="24"/>
          <w:lang w:val="es-CO"/>
        </w:rPr>
        <w:t>que emitió a los funcionarios de Policía en el sentido de que “</w:t>
      </w:r>
      <w:r w:rsidR="00D40E8F" w:rsidRPr="0038024C">
        <w:rPr>
          <w:rFonts w:eastAsia="Calibri"/>
          <w:i/>
          <w:sz w:val="24"/>
          <w:szCs w:val="24"/>
          <w:lang w:val="es-CO"/>
        </w:rPr>
        <w:t>debían trasladar el dinero a la URI de Montería a disposición de la Fiscalía</w:t>
      </w:r>
      <w:r w:rsidR="00D40E8F" w:rsidRPr="0038024C">
        <w:rPr>
          <w:rFonts w:eastAsia="Calibri"/>
          <w:sz w:val="24"/>
          <w:szCs w:val="24"/>
          <w:lang w:val="es-CO"/>
        </w:rPr>
        <w:t>” (folio 55 C.O.1)</w:t>
      </w:r>
      <w:r w:rsidR="00535794" w:rsidRPr="0038024C">
        <w:rPr>
          <w:rFonts w:eastAsia="Calibri"/>
          <w:sz w:val="24"/>
          <w:szCs w:val="24"/>
          <w:lang w:val="es-CO"/>
        </w:rPr>
        <w:t xml:space="preserve">, practicarle una inspección sobre su autenticidad (folio 56 ibíd.), </w:t>
      </w:r>
      <w:r w:rsidR="00D40E8F" w:rsidRPr="0038024C">
        <w:rPr>
          <w:rFonts w:eastAsia="Calibri"/>
          <w:sz w:val="24"/>
          <w:szCs w:val="24"/>
          <w:lang w:val="es-CO"/>
        </w:rPr>
        <w:t xml:space="preserve">o </w:t>
      </w:r>
      <w:r w:rsidR="00535794" w:rsidRPr="0038024C">
        <w:rPr>
          <w:rFonts w:eastAsia="Calibri"/>
          <w:sz w:val="24"/>
          <w:szCs w:val="24"/>
          <w:lang w:val="es-CO"/>
        </w:rPr>
        <w:t xml:space="preserve"> entregarlo el 4 de noviembre de 2009 al Banco de la República; junto con </w:t>
      </w:r>
      <w:r w:rsidR="00D40E8F" w:rsidRPr="0038024C">
        <w:rPr>
          <w:rFonts w:eastAsia="Calibri"/>
          <w:sz w:val="24"/>
          <w:szCs w:val="24"/>
          <w:lang w:val="es-CO"/>
        </w:rPr>
        <w:t xml:space="preserve">el reclamo que </w:t>
      </w:r>
      <w:r w:rsidR="00535794" w:rsidRPr="0038024C">
        <w:rPr>
          <w:rFonts w:eastAsia="Calibri"/>
          <w:sz w:val="24"/>
          <w:szCs w:val="24"/>
          <w:lang w:val="es-CO"/>
        </w:rPr>
        <w:t>le formuló a</w:t>
      </w:r>
      <w:r w:rsidR="00D40E8F" w:rsidRPr="0038024C">
        <w:rPr>
          <w:rFonts w:eastAsia="Calibri"/>
          <w:sz w:val="24"/>
          <w:szCs w:val="24"/>
          <w:lang w:val="es-CO"/>
        </w:rPr>
        <w:t xml:space="preserve">l Mayor Wilson Barreto Roa por </w:t>
      </w:r>
      <w:r w:rsidR="00535794" w:rsidRPr="0038024C">
        <w:rPr>
          <w:rFonts w:eastAsia="Calibri"/>
          <w:sz w:val="24"/>
          <w:szCs w:val="24"/>
          <w:lang w:val="es-CO"/>
        </w:rPr>
        <w:t xml:space="preserve">realizar varias ruedas de prensa para dar a conocer el dinero confiscado, </w:t>
      </w:r>
      <w:r w:rsidR="00D40E8F" w:rsidRPr="0038024C">
        <w:rPr>
          <w:rFonts w:eastAsia="Calibri"/>
          <w:sz w:val="24"/>
          <w:szCs w:val="24"/>
          <w:lang w:val="es-CO"/>
        </w:rPr>
        <w:t>“</w:t>
      </w:r>
      <w:r w:rsidR="00D40E8F" w:rsidRPr="0038024C">
        <w:rPr>
          <w:rFonts w:eastAsia="Calibri"/>
          <w:i/>
          <w:sz w:val="24"/>
          <w:szCs w:val="24"/>
          <w:lang w:val="es-CO"/>
        </w:rPr>
        <w:t>sin su autorización</w:t>
      </w:r>
      <w:r w:rsidR="00D40E8F" w:rsidRPr="0038024C">
        <w:rPr>
          <w:rFonts w:eastAsia="Calibri"/>
          <w:sz w:val="24"/>
          <w:szCs w:val="24"/>
          <w:lang w:val="es-CO"/>
        </w:rPr>
        <w:t xml:space="preserve">” (ibíd.).  </w:t>
      </w:r>
    </w:p>
    <w:p w14:paraId="3119F48E" w14:textId="77777777" w:rsidR="002C285C" w:rsidRPr="0038024C" w:rsidRDefault="002C285C"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4BC7AE7F" w14:textId="77777777" w:rsidR="00535794" w:rsidRPr="0038024C" w:rsidRDefault="00535794"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Como se observa, la </w:t>
      </w:r>
      <w:r w:rsidR="00566FF4" w:rsidRPr="0038024C">
        <w:rPr>
          <w:rFonts w:eastAsia="Times New Roman"/>
          <w:sz w:val="24"/>
          <w:szCs w:val="24"/>
          <w:lang w:val="es-CO" w:eastAsia="es-ES"/>
        </w:rPr>
        <w:t>fiscal</w:t>
      </w:r>
      <w:r w:rsidRPr="0038024C">
        <w:rPr>
          <w:rFonts w:eastAsia="Times New Roman"/>
          <w:sz w:val="24"/>
          <w:szCs w:val="24"/>
          <w:lang w:val="es-CO" w:eastAsia="es-ES"/>
        </w:rPr>
        <w:t xml:space="preserve"> Rita Muentes</w:t>
      </w:r>
      <w:r w:rsidR="00566FF4" w:rsidRPr="0038024C">
        <w:rPr>
          <w:rFonts w:eastAsia="Times New Roman"/>
          <w:sz w:val="24"/>
          <w:szCs w:val="24"/>
          <w:lang w:val="es-CO" w:eastAsia="es-ES"/>
        </w:rPr>
        <w:t xml:space="preserve"> siempre tuvo presente su papel de</w:t>
      </w:r>
      <w:r w:rsidRPr="0038024C">
        <w:rPr>
          <w:rFonts w:eastAsia="Times New Roman"/>
          <w:sz w:val="24"/>
          <w:szCs w:val="24"/>
          <w:lang w:val="es-CO" w:eastAsia="es-ES"/>
        </w:rPr>
        <w:t xml:space="preserve"> responsable del dinero incautado por la Policía Nacional y aprovechándose de tal situación</w:t>
      </w:r>
      <w:r w:rsidR="00566FF4" w:rsidRPr="0038024C">
        <w:rPr>
          <w:rFonts w:eastAsia="Times New Roman"/>
          <w:sz w:val="24"/>
          <w:szCs w:val="24"/>
          <w:lang w:val="es-CO" w:eastAsia="es-ES"/>
        </w:rPr>
        <w:t xml:space="preserve"> fue</w:t>
      </w:r>
      <w:r w:rsidRPr="0038024C">
        <w:rPr>
          <w:rFonts w:eastAsia="Times New Roman"/>
          <w:sz w:val="24"/>
          <w:szCs w:val="24"/>
          <w:lang w:val="es-CO" w:eastAsia="es-ES"/>
        </w:rPr>
        <w:t xml:space="preserve"> que dispuso</w:t>
      </w:r>
      <w:r w:rsidR="00566FF4" w:rsidRPr="0038024C">
        <w:rPr>
          <w:rFonts w:eastAsia="Times New Roman"/>
          <w:sz w:val="24"/>
          <w:szCs w:val="24"/>
          <w:lang w:val="es-CO" w:eastAsia="es-ES"/>
        </w:rPr>
        <w:t xml:space="preserve"> irregularmente</w:t>
      </w:r>
      <w:r w:rsidRPr="0038024C">
        <w:rPr>
          <w:rFonts w:eastAsia="Times New Roman"/>
          <w:sz w:val="24"/>
          <w:szCs w:val="24"/>
          <w:lang w:val="es-CO" w:eastAsia="es-ES"/>
        </w:rPr>
        <w:t xml:space="preserve"> del mismo. Por consiguiente, resulta contradictorio que ahora asegure que aquel no estaba bajo su control o </w:t>
      </w:r>
      <w:r w:rsidR="00566FF4" w:rsidRPr="0038024C">
        <w:rPr>
          <w:rFonts w:eastAsia="Times New Roman"/>
          <w:sz w:val="24"/>
          <w:szCs w:val="24"/>
          <w:lang w:val="es-CO" w:eastAsia="es-ES"/>
        </w:rPr>
        <w:t>custodia</w:t>
      </w:r>
      <w:r w:rsidRPr="0038024C">
        <w:rPr>
          <w:rFonts w:eastAsia="Times New Roman"/>
          <w:sz w:val="24"/>
          <w:szCs w:val="24"/>
          <w:lang w:val="es-CO" w:eastAsia="es-ES"/>
        </w:rPr>
        <w:t xml:space="preserve"> y que en realidad eran los agentes </w:t>
      </w:r>
      <w:r w:rsidR="00566FF4" w:rsidRPr="0038024C">
        <w:rPr>
          <w:rFonts w:eastAsia="Times New Roman"/>
          <w:sz w:val="24"/>
          <w:szCs w:val="24"/>
          <w:lang w:val="es-CO" w:eastAsia="es-ES"/>
        </w:rPr>
        <w:t>policiales</w:t>
      </w:r>
      <w:r w:rsidRPr="0038024C">
        <w:rPr>
          <w:rFonts w:eastAsia="Times New Roman"/>
          <w:sz w:val="24"/>
          <w:szCs w:val="24"/>
          <w:lang w:val="es-CO" w:eastAsia="es-ES"/>
        </w:rPr>
        <w:t xml:space="preserve"> quienes debían </w:t>
      </w:r>
      <w:r w:rsidR="00566FF4" w:rsidRPr="0038024C">
        <w:rPr>
          <w:rFonts w:eastAsia="Times New Roman"/>
          <w:sz w:val="24"/>
          <w:szCs w:val="24"/>
          <w:lang w:val="es-CO" w:eastAsia="es-ES"/>
        </w:rPr>
        <w:t>asegurar su protección</w:t>
      </w:r>
      <w:r w:rsidRPr="0038024C">
        <w:rPr>
          <w:rFonts w:eastAsia="Times New Roman"/>
          <w:sz w:val="24"/>
          <w:szCs w:val="24"/>
          <w:lang w:val="es-CO" w:eastAsia="es-ES"/>
        </w:rPr>
        <w:t xml:space="preserve">. </w:t>
      </w:r>
    </w:p>
    <w:p w14:paraId="467E1FD8" w14:textId="77777777" w:rsidR="00535794" w:rsidRPr="0038024C" w:rsidRDefault="00535794"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6F9875E9" w14:textId="77777777" w:rsidR="00566FF4" w:rsidRPr="0038024C" w:rsidRDefault="00566FF4"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Por otro lado, las normas aplicables al momento de los hechos en el ámbito procesal penal sí le atribuían la competencia y obligación de velar por la conservación de los elementos confiscados por la Fuerza Pública a propósito de una operación al parecer de lucha contra el narcotráfico. </w:t>
      </w:r>
    </w:p>
    <w:p w14:paraId="46F060AF" w14:textId="77777777" w:rsidR="00566FF4" w:rsidRPr="0038024C" w:rsidRDefault="00566FF4"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0EB9E8ED" w14:textId="77777777" w:rsidR="00566FF4" w:rsidRPr="0038024C" w:rsidRDefault="00566FF4"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 xml:space="preserve">Así, la destitución e inhabilidad decretada contra la Fiscal Muentes se fundó en las siguientes normas </w:t>
      </w:r>
      <w:r w:rsidR="00E1324F" w:rsidRPr="0038024C">
        <w:rPr>
          <w:rFonts w:eastAsia="Times New Roman"/>
          <w:sz w:val="24"/>
          <w:szCs w:val="24"/>
          <w:lang w:val="es-CO" w:eastAsia="es-ES"/>
        </w:rPr>
        <w:t xml:space="preserve">procesales </w:t>
      </w:r>
      <w:r w:rsidRPr="0038024C">
        <w:rPr>
          <w:rFonts w:eastAsia="Times New Roman"/>
          <w:sz w:val="24"/>
          <w:szCs w:val="24"/>
          <w:lang w:val="es-CO" w:eastAsia="es-ES"/>
        </w:rPr>
        <w:t>penales que establecen</w:t>
      </w:r>
      <w:r w:rsidR="00E1324F" w:rsidRPr="0038024C">
        <w:rPr>
          <w:rFonts w:eastAsia="Times New Roman"/>
          <w:sz w:val="24"/>
          <w:szCs w:val="24"/>
          <w:lang w:val="es-CO" w:eastAsia="es-ES"/>
        </w:rPr>
        <w:t xml:space="preserve"> claramente</w:t>
      </w:r>
      <w:r w:rsidRPr="0038024C">
        <w:rPr>
          <w:rFonts w:eastAsia="Times New Roman"/>
          <w:sz w:val="24"/>
          <w:szCs w:val="24"/>
          <w:lang w:val="es-CO" w:eastAsia="es-ES"/>
        </w:rPr>
        <w:t xml:space="preserve"> los deberes específicos </w:t>
      </w:r>
      <w:r w:rsidR="00E1324F" w:rsidRPr="0038024C">
        <w:rPr>
          <w:rFonts w:eastAsia="Times New Roman"/>
          <w:sz w:val="24"/>
          <w:szCs w:val="24"/>
          <w:lang w:val="es-CO" w:eastAsia="es-ES"/>
        </w:rPr>
        <w:t>en cabeza de los funcionarios adscritos al ente investigador</w:t>
      </w:r>
      <w:r w:rsidRPr="0038024C">
        <w:rPr>
          <w:rFonts w:eastAsia="Times New Roman"/>
          <w:sz w:val="24"/>
          <w:szCs w:val="24"/>
          <w:lang w:val="es-CO" w:eastAsia="es-ES"/>
        </w:rPr>
        <w:t xml:space="preserve"> en ese</w:t>
      </w:r>
      <w:r w:rsidR="00E1324F" w:rsidRPr="0038024C">
        <w:rPr>
          <w:rFonts w:eastAsia="Times New Roman"/>
          <w:sz w:val="24"/>
          <w:szCs w:val="24"/>
          <w:lang w:val="es-CO" w:eastAsia="es-ES"/>
        </w:rPr>
        <w:t xml:space="preserve"> ámbito. Veamos: </w:t>
      </w:r>
    </w:p>
    <w:p w14:paraId="0D298D4A" w14:textId="77777777" w:rsidR="00E1324F" w:rsidRPr="0038024C" w:rsidRDefault="00E1324F"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0E1E0469" w14:textId="77777777" w:rsidR="00E1324F" w:rsidRPr="0038024C" w:rsidRDefault="00E1324F"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309BF049" w14:textId="77777777" w:rsidR="00E1324F" w:rsidRPr="0038024C" w:rsidRDefault="00E1324F" w:rsidP="00E1324F">
      <w:pPr>
        <w:overflowPunct w:val="0"/>
        <w:autoSpaceDE w:val="0"/>
        <w:autoSpaceDN w:val="0"/>
        <w:adjustRightInd w:val="0"/>
        <w:ind w:left="708" w:right="-91"/>
        <w:textAlignment w:val="baseline"/>
        <w:rPr>
          <w:rFonts w:eastAsia="Times New Roman"/>
          <w:i/>
          <w:sz w:val="24"/>
          <w:szCs w:val="24"/>
          <w:lang w:eastAsia="es-ES"/>
        </w:rPr>
      </w:pPr>
      <w:r w:rsidRPr="0038024C">
        <w:rPr>
          <w:rFonts w:eastAsia="Times New Roman"/>
          <w:i/>
          <w:sz w:val="24"/>
          <w:szCs w:val="24"/>
          <w:lang w:eastAsia="es-ES"/>
        </w:rPr>
        <w:t>Ley 906 de 2004</w:t>
      </w:r>
    </w:p>
    <w:p w14:paraId="695DE693"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p>
    <w:p w14:paraId="52638F3C"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r w:rsidRPr="0038024C">
        <w:rPr>
          <w:rFonts w:eastAsia="Times New Roman"/>
          <w:sz w:val="24"/>
          <w:szCs w:val="24"/>
          <w:lang w:eastAsia="es-ES"/>
        </w:rPr>
        <w:t xml:space="preserve">Artículo  114. Atribuciones.  La Fiscalía General de la Nación, para el cumplimiento de sus funciones constitucionales y legales, tiene las siguientes atribuciones: […] 4. </w:t>
      </w:r>
      <w:r w:rsidRPr="0038024C">
        <w:rPr>
          <w:rFonts w:eastAsia="Times New Roman"/>
          <w:sz w:val="24"/>
          <w:szCs w:val="24"/>
          <w:u w:val="single"/>
          <w:lang w:eastAsia="es-ES"/>
        </w:rPr>
        <w:t>Asegurar los elementos materiales probatorios y evidencia física, garantizando su cadena de custodia mientras se ejerce su contradicción.</w:t>
      </w:r>
    </w:p>
    <w:p w14:paraId="507AD7F9"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p>
    <w:p w14:paraId="13BC49DF"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r w:rsidRPr="0038024C">
        <w:rPr>
          <w:rFonts w:eastAsia="Times New Roman"/>
          <w:sz w:val="24"/>
          <w:szCs w:val="24"/>
          <w:lang w:eastAsia="es-ES"/>
        </w:rPr>
        <w:t xml:space="preserve">Artículo 216. Aseguramiento y custodia. Cada elemento material probatorio y evidencia física recogidos en alguna de las inspecciones reguladas en los artículos anteriores, </w:t>
      </w:r>
      <w:r w:rsidRPr="0038024C">
        <w:rPr>
          <w:rFonts w:eastAsia="Times New Roman"/>
          <w:i/>
          <w:sz w:val="24"/>
          <w:szCs w:val="24"/>
          <w:lang w:eastAsia="es-ES"/>
        </w:rPr>
        <w:t xml:space="preserve">será asegurado, embalado y custodiado para evitar la </w:t>
      </w:r>
      <w:r w:rsidRPr="0038024C">
        <w:rPr>
          <w:rFonts w:eastAsia="Times New Roman"/>
          <w:i/>
          <w:sz w:val="24"/>
          <w:szCs w:val="24"/>
          <w:lang w:eastAsia="es-ES"/>
        </w:rPr>
        <w:lastRenderedPageBreak/>
        <w:t>suplantación o la alteración del mismo</w:t>
      </w:r>
      <w:r w:rsidRPr="0038024C">
        <w:rPr>
          <w:rFonts w:eastAsia="Times New Roman"/>
          <w:sz w:val="24"/>
          <w:szCs w:val="24"/>
          <w:lang w:eastAsia="es-ES"/>
        </w:rPr>
        <w:t>. Ello se hará observando las reglas de cadena de custodia.</w:t>
      </w:r>
    </w:p>
    <w:p w14:paraId="396A9E65"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p>
    <w:p w14:paraId="4A4B4CE0"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r w:rsidRPr="0038024C">
        <w:rPr>
          <w:rFonts w:eastAsia="Times New Roman"/>
          <w:sz w:val="24"/>
          <w:szCs w:val="24"/>
          <w:lang w:eastAsia="es-ES"/>
        </w:rPr>
        <w:t>Artículo  254. Aplicación. Con el fin de demostrar la autenticidad de los elementos materiales probatorios y evidencia física, la cadena de custodia se aplicará teniendo en cuenta los siguientes factores: identidad, estado original, condiciones de recolección, preservación, embalaje y envío; lugares y fechas de permanencia y los cambios que cada custodio haya realizado. Igualmente se registrará el nombre y la identificación de todas las personas que hayan estado en contacto con esos elementos. La cadena de custodia se iniciará en el lugar donde se descubran, recauden o encuentren los elementos materiales probatorios y evidencia física, y finaliza por orden de autoridad competente […]</w:t>
      </w:r>
    </w:p>
    <w:p w14:paraId="45D11274"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p>
    <w:p w14:paraId="00BDC742"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r w:rsidRPr="0038024C">
        <w:rPr>
          <w:rFonts w:eastAsia="Times New Roman"/>
          <w:sz w:val="24"/>
          <w:szCs w:val="24"/>
          <w:lang w:eastAsia="es-ES"/>
        </w:rPr>
        <w:t xml:space="preserve">Artículo  255. Responsabilidad. </w:t>
      </w:r>
      <w:r w:rsidRPr="0038024C">
        <w:rPr>
          <w:rFonts w:eastAsia="Times New Roman"/>
          <w:i/>
          <w:sz w:val="24"/>
          <w:szCs w:val="24"/>
          <w:lang w:eastAsia="es-ES"/>
        </w:rPr>
        <w:t>La aplicación de la cadena de custodia es responsabilidad de los servidores públicos que entren en contacto con los elementos materiales probatorios y evidencia física</w:t>
      </w:r>
      <w:r w:rsidRPr="0038024C">
        <w:rPr>
          <w:rFonts w:eastAsia="Times New Roman"/>
          <w:sz w:val="24"/>
          <w:szCs w:val="24"/>
          <w:lang w:eastAsia="es-ES"/>
        </w:rPr>
        <w:t>. Los particulares que por razón de su trabajo o por el cumplimento de las funciones propias de su cargo, en especial el personal de los servicios de salud que entren en contacto con elementos materiales probatorios y evidencia física, son responsables por su recolección, preservación y entrega a la autoridad correspondiente</w:t>
      </w:r>
    </w:p>
    <w:p w14:paraId="0B91DDA9"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p>
    <w:p w14:paraId="75F15616"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r w:rsidRPr="0038024C">
        <w:rPr>
          <w:rFonts w:eastAsia="Times New Roman"/>
          <w:sz w:val="24"/>
          <w:szCs w:val="24"/>
          <w:lang w:eastAsia="es-ES"/>
        </w:rPr>
        <w:t>Artículo 258. Traslado de contenedor. El funcionario de policía judicial o el servidor público que hubiere recogido, embalado y rotulado el elemento material probatorio y evidencia física, lo trasladará al laboratorio correspondiente, donde lo entregará en la oficina de correspondencia o la que haga sus veces, bajo el recibo que figura en el formato de cadena de custodia.</w:t>
      </w:r>
    </w:p>
    <w:p w14:paraId="46809073"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p>
    <w:p w14:paraId="4D327726"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r w:rsidRPr="0038024C">
        <w:rPr>
          <w:rFonts w:eastAsia="Times New Roman"/>
          <w:sz w:val="24"/>
          <w:szCs w:val="24"/>
          <w:lang w:eastAsia="es-ES"/>
        </w:rPr>
        <w:t xml:space="preserve">Artículo 261. Responsabilidad de cada custodio. </w:t>
      </w:r>
      <w:r w:rsidRPr="0038024C">
        <w:rPr>
          <w:rFonts w:eastAsia="Times New Roman"/>
          <w:sz w:val="24"/>
          <w:szCs w:val="24"/>
          <w:u w:val="single"/>
          <w:lang w:eastAsia="es-ES"/>
        </w:rPr>
        <w:t>Cada servidor público de los mencionados en los artículos anteriores, será responsable de la custodia del contenedor y del elemento material durante el tiempo que esté en su poder, de modo que no pueda ser destruido, suplantado, alterado o deteriorado.</w:t>
      </w:r>
    </w:p>
    <w:p w14:paraId="2411D1CF"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p>
    <w:p w14:paraId="5AAAC658" w14:textId="77777777" w:rsidR="00E1324F" w:rsidRPr="0038024C" w:rsidRDefault="00E1324F" w:rsidP="00E1324F">
      <w:pPr>
        <w:overflowPunct w:val="0"/>
        <w:autoSpaceDE w:val="0"/>
        <w:autoSpaceDN w:val="0"/>
        <w:adjustRightInd w:val="0"/>
        <w:ind w:left="708" w:right="-91"/>
        <w:textAlignment w:val="baseline"/>
        <w:rPr>
          <w:rFonts w:eastAsia="Times New Roman"/>
          <w:sz w:val="24"/>
          <w:szCs w:val="24"/>
          <w:lang w:eastAsia="es-ES"/>
        </w:rPr>
      </w:pPr>
      <w:r w:rsidRPr="0038024C">
        <w:rPr>
          <w:rFonts w:eastAsia="Times New Roman"/>
          <w:sz w:val="24"/>
          <w:szCs w:val="24"/>
          <w:lang w:eastAsia="es-ES"/>
        </w:rPr>
        <w:t>Artículo 263. Examen previo al recibo. Toda persona que deba recibir un elemento material probatorio y evidencia física, antes de hacerlo</w:t>
      </w:r>
      <w:r w:rsidRPr="0038024C">
        <w:rPr>
          <w:rFonts w:eastAsia="Times New Roman"/>
          <w:sz w:val="24"/>
          <w:szCs w:val="24"/>
          <w:u w:val="single"/>
          <w:lang w:eastAsia="es-ES"/>
        </w:rPr>
        <w:t>, revisará el recipiente que lo contiene y dejará constancia del estado en que se encuentre</w:t>
      </w:r>
      <w:r w:rsidRPr="0038024C">
        <w:rPr>
          <w:rFonts w:eastAsia="Times New Roman"/>
          <w:sz w:val="24"/>
          <w:szCs w:val="24"/>
          <w:lang w:eastAsia="es-ES"/>
        </w:rPr>
        <w:t>” (énfasis agregado por la Sala).</w:t>
      </w:r>
    </w:p>
    <w:p w14:paraId="6487F722" w14:textId="77777777" w:rsidR="00E1324F" w:rsidRPr="0038024C" w:rsidRDefault="00E1324F"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4F20B309" w14:textId="77777777" w:rsidR="00E1324F" w:rsidRPr="0038024C" w:rsidRDefault="00E1324F" w:rsidP="00E1324F">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Emerge</w:t>
      </w:r>
      <w:r w:rsidR="00123DE7" w:rsidRPr="0038024C">
        <w:rPr>
          <w:rFonts w:eastAsia="Times New Roman"/>
          <w:sz w:val="24"/>
          <w:szCs w:val="24"/>
          <w:lang w:val="es-CO" w:eastAsia="es-ES"/>
        </w:rPr>
        <w:t xml:space="preserve"> con claridad de la normativa</w:t>
      </w:r>
      <w:r w:rsidRPr="0038024C">
        <w:rPr>
          <w:rFonts w:eastAsia="Times New Roman"/>
          <w:sz w:val="24"/>
          <w:szCs w:val="24"/>
          <w:lang w:val="es-CO" w:eastAsia="es-ES"/>
        </w:rPr>
        <w:t xml:space="preserve"> trascrita, que la Fiscal Muentes no sólo debió desplegar todas las previsiones conducentes a garantizar la preservación de la evidencia encontrada por la Fuerza Pública en el lugar donde fue aterrizó la aeronave “</w:t>
      </w:r>
      <w:r w:rsidRPr="0038024C">
        <w:rPr>
          <w:rFonts w:eastAsia="Times New Roman"/>
          <w:i/>
          <w:sz w:val="24"/>
          <w:szCs w:val="24"/>
          <w:lang w:val="es-CO" w:eastAsia="es-ES"/>
        </w:rPr>
        <w:t>sospechosa</w:t>
      </w:r>
      <w:r w:rsidRPr="0038024C">
        <w:rPr>
          <w:rFonts w:eastAsia="Times New Roman"/>
          <w:sz w:val="24"/>
          <w:szCs w:val="24"/>
          <w:lang w:val="es-CO" w:eastAsia="es-ES"/>
        </w:rPr>
        <w:t>” (</w:t>
      </w:r>
      <w:r w:rsidR="00123DE7" w:rsidRPr="0038024C">
        <w:rPr>
          <w:rFonts w:eastAsia="Times New Roman"/>
          <w:sz w:val="24"/>
          <w:szCs w:val="24"/>
          <w:lang w:val="es-CO" w:eastAsia="es-ES"/>
        </w:rPr>
        <w:t xml:space="preserve">es decir, preservar </w:t>
      </w:r>
      <w:r w:rsidRPr="0038024C">
        <w:rPr>
          <w:rFonts w:eastAsia="Times New Roman"/>
          <w:sz w:val="24"/>
          <w:szCs w:val="24"/>
          <w:lang w:val="es-CO" w:eastAsia="es-ES"/>
        </w:rPr>
        <w:t xml:space="preserve">los billetes </w:t>
      </w:r>
      <w:r w:rsidR="00123DE7" w:rsidRPr="0038024C">
        <w:rPr>
          <w:rFonts w:eastAsia="Times New Roman"/>
          <w:sz w:val="24"/>
          <w:szCs w:val="24"/>
          <w:lang w:val="es-CO" w:eastAsia="es-ES"/>
        </w:rPr>
        <w:t>encontrados</w:t>
      </w:r>
      <w:r w:rsidRPr="0038024C">
        <w:rPr>
          <w:rFonts w:eastAsia="Times New Roman"/>
          <w:sz w:val="24"/>
          <w:szCs w:val="24"/>
          <w:lang w:val="es-CO" w:eastAsia="es-ES"/>
        </w:rPr>
        <w:t xml:space="preserve">), sino que además debió dejar constancia del estado en el cual recibía y entregaba tales elementos a las demás autoridades involucradas en la cadena de custodia. </w:t>
      </w:r>
    </w:p>
    <w:p w14:paraId="34813863" w14:textId="77777777" w:rsidR="00E1324F" w:rsidRPr="0038024C" w:rsidRDefault="00E1324F" w:rsidP="00E1324F">
      <w:pPr>
        <w:overflowPunct w:val="0"/>
        <w:autoSpaceDE w:val="0"/>
        <w:autoSpaceDN w:val="0"/>
        <w:adjustRightInd w:val="0"/>
        <w:spacing w:line="360" w:lineRule="auto"/>
        <w:ind w:right="-91"/>
        <w:textAlignment w:val="baseline"/>
        <w:rPr>
          <w:rFonts w:eastAsia="Times New Roman"/>
          <w:sz w:val="24"/>
          <w:szCs w:val="24"/>
          <w:lang w:val="es-CO" w:eastAsia="es-ES"/>
        </w:rPr>
      </w:pPr>
    </w:p>
    <w:p w14:paraId="5C5CF8D1" w14:textId="77777777" w:rsidR="00E1324F" w:rsidRPr="0038024C" w:rsidRDefault="00E1324F" w:rsidP="00E1324F">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lastRenderedPageBreak/>
        <w:t xml:space="preserve">No obstante el carácter imperativo de tales obligaciones, sin presentar excusas plausibles, la Fiscal Muentes se abstuvo de sentar constancia del estado en el cual recibió los billetes el día 10 de febrero de 2010, y luego, varios meses después pretendió justificar sus omisiones con argumentos </w:t>
      </w:r>
      <w:r w:rsidR="00824337" w:rsidRPr="0038024C">
        <w:rPr>
          <w:rFonts w:eastAsia="Times New Roman"/>
          <w:sz w:val="24"/>
          <w:szCs w:val="24"/>
          <w:lang w:val="es-CO" w:eastAsia="es-ES"/>
        </w:rPr>
        <w:t xml:space="preserve">inverosímiles </w:t>
      </w:r>
      <w:r w:rsidRPr="0038024C">
        <w:rPr>
          <w:rFonts w:eastAsia="Times New Roman"/>
          <w:sz w:val="24"/>
          <w:szCs w:val="24"/>
          <w:lang w:val="es-CO" w:eastAsia="es-ES"/>
        </w:rPr>
        <w:t>como “</w:t>
      </w:r>
      <w:r w:rsidRPr="0038024C">
        <w:rPr>
          <w:rFonts w:eastAsia="Times New Roman"/>
          <w:i/>
          <w:sz w:val="24"/>
          <w:szCs w:val="24"/>
          <w:lang w:val="es-CO" w:eastAsia="es-ES"/>
        </w:rPr>
        <w:t>el afán</w:t>
      </w:r>
      <w:r w:rsidRPr="0038024C">
        <w:rPr>
          <w:rFonts w:eastAsia="Times New Roman"/>
          <w:sz w:val="24"/>
          <w:szCs w:val="24"/>
          <w:lang w:val="es-CO" w:eastAsia="es-ES"/>
        </w:rPr>
        <w:t xml:space="preserve">” que tenía </w:t>
      </w:r>
      <w:r w:rsidR="00824337" w:rsidRPr="0038024C">
        <w:rPr>
          <w:rFonts w:eastAsia="Times New Roman"/>
          <w:sz w:val="24"/>
          <w:szCs w:val="24"/>
          <w:lang w:val="es-CO" w:eastAsia="es-ES"/>
        </w:rPr>
        <w:t xml:space="preserve">en esa fecha o su </w:t>
      </w:r>
      <w:r w:rsidRPr="0038024C">
        <w:rPr>
          <w:rFonts w:eastAsia="Times New Roman"/>
          <w:sz w:val="24"/>
          <w:szCs w:val="24"/>
          <w:lang w:val="es-CO" w:eastAsia="es-ES"/>
        </w:rPr>
        <w:t>“</w:t>
      </w:r>
      <w:r w:rsidRPr="0038024C">
        <w:rPr>
          <w:rFonts w:eastAsia="Times New Roman"/>
          <w:i/>
          <w:sz w:val="24"/>
          <w:szCs w:val="24"/>
          <w:lang w:val="es-CO" w:eastAsia="es-ES"/>
        </w:rPr>
        <w:t>plena confianza</w:t>
      </w:r>
      <w:r w:rsidRPr="0038024C">
        <w:rPr>
          <w:rFonts w:eastAsia="Times New Roman"/>
          <w:sz w:val="24"/>
          <w:szCs w:val="24"/>
          <w:lang w:val="es-CO" w:eastAsia="es-ES"/>
        </w:rPr>
        <w:t xml:space="preserve">” en los funcionarios del Banco de la República y del CTI. </w:t>
      </w:r>
    </w:p>
    <w:p w14:paraId="75C2555F" w14:textId="77777777" w:rsidR="00E1324F" w:rsidRPr="0038024C" w:rsidRDefault="00E1324F"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3B52097C" w14:textId="77777777" w:rsidR="00E1324F" w:rsidRPr="0038024C" w:rsidRDefault="00824337" w:rsidP="007273D0">
      <w:pPr>
        <w:overflowPunct w:val="0"/>
        <w:autoSpaceDE w:val="0"/>
        <w:autoSpaceDN w:val="0"/>
        <w:adjustRightInd w:val="0"/>
        <w:spacing w:line="360" w:lineRule="auto"/>
        <w:ind w:right="-91"/>
        <w:textAlignment w:val="baseline"/>
        <w:rPr>
          <w:rFonts w:eastAsia="Times New Roman"/>
          <w:sz w:val="24"/>
          <w:szCs w:val="24"/>
          <w:lang w:val="es-CO" w:eastAsia="es-ES"/>
        </w:rPr>
      </w:pPr>
      <w:r w:rsidRPr="0038024C">
        <w:rPr>
          <w:rFonts w:eastAsia="Times New Roman"/>
          <w:sz w:val="24"/>
          <w:szCs w:val="24"/>
          <w:lang w:val="es-CO" w:eastAsia="es-ES"/>
        </w:rPr>
        <w:t>En conclusión, el presente alegato también deviene improcedente para acceder a la petición de revocatoria elevada por la doctora Rita Muentes.</w:t>
      </w:r>
    </w:p>
    <w:p w14:paraId="5542AA25" w14:textId="77777777" w:rsidR="00566FF4" w:rsidRPr="0038024C" w:rsidRDefault="00566FF4"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79862DF2" w14:textId="77777777" w:rsidR="00535794" w:rsidRPr="0038024C" w:rsidRDefault="00535794" w:rsidP="00535794">
      <w:pPr>
        <w:tabs>
          <w:tab w:val="left" w:pos="-720"/>
          <w:tab w:val="left" w:pos="426"/>
        </w:tabs>
        <w:suppressAutoHyphens/>
        <w:spacing w:line="360" w:lineRule="auto"/>
        <w:ind w:right="-91"/>
        <w:rPr>
          <w:rFonts w:eastAsia="Calibri"/>
          <w:sz w:val="24"/>
          <w:szCs w:val="24"/>
          <w:lang w:val="es-CO"/>
        </w:rPr>
      </w:pPr>
      <w:r w:rsidRPr="0038024C">
        <w:rPr>
          <w:rFonts w:eastAsia="Calibri"/>
          <w:b/>
          <w:sz w:val="24"/>
          <w:szCs w:val="24"/>
          <w:lang w:val="es-CO"/>
        </w:rPr>
        <w:t>6)</w:t>
      </w:r>
      <w:r w:rsidRPr="0038024C">
        <w:rPr>
          <w:rFonts w:eastAsia="Calibri"/>
          <w:sz w:val="24"/>
          <w:szCs w:val="24"/>
          <w:lang w:val="es-CO"/>
        </w:rPr>
        <w:t xml:space="preserve">  </w:t>
      </w:r>
      <w:r w:rsidR="00566FF4" w:rsidRPr="0038024C">
        <w:rPr>
          <w:rFonts w:eastAsia="Calibri"/>
          <w:sz w:val="24"/>
          <w:szCs w:val="24"/>
          <w:lang w:val="es-CO"/>
        </w:rPr>
        <w:t>Adicionalmente, l</w:t>
      </w:r>
      <w:r w:rsidRPr="0038024C">
        <w:rPr>
          <w:rFonts w:eastAsia="Calibri"/>
          <w:sz w:val="24"/>
          <w:szCs w:val="24"/>
          <w:lang w:val="es-CO"/>
        </w:rPr>
        <w:t xml:space="preserve">a </w:t>
      </w:r>
      <w:r w:rsidR="00566FF4" w:rsidRPr="0038024C">
        <w:rPr>
          <w:rFonts w:eastAsia="Calibri"/>
          <w:sz w:val="24"/>
          <w:szCs w:val="24"/>
          <w:lang w:val="es-CO"/>
        </w:rPr>
        <w:t>apelante s</w:t>
      </w:r>
      <w:r w:rsidRPr="0038024C">
        <w:rPr>
          <w:rFonts w:eastAsia="Calibri"/>
          <w:sz w:val="24"/>
          <w:szCs w:val="24"/>
          <w:lang w:val="es-CO"/>
        </w:rPr>
        <w:t xml:space="preserve">ostiene que no es legítimo imputarle la comisión del delito de peculado, por ausencia de prueba directa sobre su apropiación del dinero, falta de demostración del dolo en su conducta e incompetencia de la </w:t>
      </w:r>
      <w:r w:rsidR="00824337" w:rsidRPr="0038024C">
        <w:rPr>
          <w:rFonts w:eastAsia="Calibri"/>
          <w:sz w:val="24"/>
          <w:szCs w:val="24"/>
          <w:lang w:val="es-CO"/>
        </w:rPr>
        <w:t>jurisdicción</w:t>
      </w:r>
      <w:r w:rsidRPr="0038024C">
        <w:rPr>
          <w:rFonts w:eastAsia="Calibri"/>
          <w:sz w:val="24"/>
          <w:szCs w:val="24"/>
          <w:lang w:val="es-CO"/>
        </w:rPr>
        <w:t xml:space="preserve"> disciplinaria para declarar la configuración de aquel ilícito.</w:t>
      </w:r>
    </w:p>
    <w:p w14:paraId="2B9D9B52" w14:textId="77777777" w:rsidR="00535794" w:rsidRPr="0038024C" w:rsidRDefault="00535794" w:rsidP="007273D0">
      <w:pPr>
        <w:overflowPunct w:val="0"/>
        <w:autoSpaceDE w:val="0"/>
        <w:autoSpaceDN w:val="0"/>
        <w:adjustRightInd w:val="0"/>
        <w:spacing w:line="360" w:lineRule="auto"/>
        <w:ind w:right="-91"/>
        <w:textAlignment w:val="baseline"/>
        <w:rPr>
          <w:rFonts w:eastAsia="Times New Roman"/>
          <w:sz w:val="24"/>
          <w:szCs w:val="24"/>
          <w:lang w:val="es-CO" w:eastAsia="es-ES"/>
        </w:rPr>
      </w:pPr>
    </w:p>
    <w:p w14:paraId="585C5CBF" w14:textId="77777777" w:rsidR="00535794" w:rsidRPr="0038024C" w:rsidRDefault="00535794" w:rsidP="00535794">
      <w:pPr>
        <w:overflowPunct w:val="0"/>
        <w:autoSpaceDE w:val="0"/>
        <w:autoSpaceDN w:val="0"/>
        <w:adjustRightInd w:val="0"/>
        <w:spacing w:line="360" w:lineRule="auto"/>
        <w:ind w:right="-91"/>
        <w:textAlignment w:val="baseline"/>
        <w:rPr>
          <w:rFonts w:eastAsia="Calibri"/>
          <w:sz w:val="24"/>
          <w:szCs w:val="24"/>
          <w:lang w:val="es-CO"/>
        </w:rPr>
      </w:pPr>
      <w:r w:rsidRPr="0038024C">
        <w:rPr>
          <w:rFonts w:eastAsia="Times New Roman"/>
          <w:sz w:val="24"/>
          <w:szCs w:val="24"/>
          <w:lang w:val="es-CO" w:eastAsia="es-ES"/>
        </w:rPr>
        <w:t xml:space="preserve"> </w:t>
      </w:r>
      <w:r w:rsidR="00527F22" w:rsidRPr="0038024C">
        <w:rPr>
          <w:rFonts w:eastAsia="Calibri"/>
          <w:sz w:val="24"/>
          <w:szCs w:val="24"/>
          <w:lang w:val="es-CO"/>
        </w:rPr>
        <w:t xml:space="preserve">Al respecto, basta recordar que la alusión realizada por la Sala Seccional </w:t>
      </w:r>
      <w:r w:rsidRPr="0038024C">
        <w:rPr>
          <w:rFonts w:eastAsia="Calibri"/>
          <w:sz w:val="24"/>
          <w:szCs w:val="24"/>
          <w:lang w:val="es-CO"/>
        </w:rPr>
        <w:t xml:space="preserve">de Córdoba </w:t>
      </w:r>
      <w:r w:rsidR="00824337" w:rsidRPr="0038024C">
        <w:rPr>
          <w:rFonts w:eastAsia="Calibri"/>
          <w:sz w:val="24"/>
          <w:szCs w:val="24"/>
          <w:lang w:val="es-CO"/>
        </w:rPr>
        <w:t>sobre el</w:t>
      </w:r>
      <w:r w:rsidR="00527F22" w:rsidRPr="0038024C">
        <w:rPr>
          <w:rFonts w:eastAsia="Calibri"/>
          <w:sz w:val="24"/>
          <w:szCs w:val="24"/>
          <w:lang w:val="es-CO"/>
        </w:rPr>
        <w:t xml:space="preserve"> delito de </w:t>
      </w:r>
      <w:r w:rsidRPr="0038024C">
        <w:rPr>
          <w:rFonts w:eastAsia="Calibri"/>
          <w:sz w:val="24"/>
          <w:szCs w:val="24"/>
          <w:lang w:val="es-CO"/>
        </w:rPr>
        <w:t xml:space="preserve">peculado </w:t>
      </w:r>
      <w:r w:rsidR="00527F22" w:rsidRPr="0038024C">
        <w:rPr>
          <w:rFonts w:eastAsia="Calibri"/>
          <w:sz w:val="24"/>
          <w:szCs w:val="24"/>
          <w:lang w:val="es-CO"/>
        </w:rPr>
        <w:t xml:space="preserve">no implica que dicha autoridad se haya </w:t>
      </w:r>
      <w:r w:rsidRPr="0038024C">
        <w:rPr>
          <w:rFonts w:eastAsia="Calibri"/>
          <w:sz w:val="24"/>
          <w:szCs w:val="24"/>
          <w:lang w:val="es-CO"/>
        </w:rPr>
        <w:t xml:space="preserve">atribuido </w:t>
      </w:r>
      <w:r w:rsidR="00527F22" w:rsidRPr="0038024C">
        <w:rPr>
          <w:rFonts w:eastAsia="Calibri"/>
          <w:sz w:val="24"/>
          <w:szCs w:val="24"/>
          <w:lang w:val="es-CO"/>
        </w:rPr>
        <w:t xml:space="preserve">la competencia para declarar </w:t>
      </w:r>
      <w:r w:rsidRPr="0038024C">
        <w:rPr>
          <w:rFonts w:eastAsia="Calibri"/>
          <w:sz w:val="24"/>
          <w:szCs w:val="24"/>
          <w:lang w:val="es-CO"/>
        </w:rPr>
        <w:t>la responsabilidad penal de la Fiscal Muentes</w:t>
      </w:r>
      <w:r w:rsidR="00527F22" w:rsidRPr="0038024C">
        <w:rPr>
          <w:rFonts w:eastAsia="Calibri"/>
          <w:sz w:val="24"/>
          <w:szCs w:val="24"/>
          <w:lang w:val="es-CO"/>
        </w:rPr>
        <w:t xml:space="preserve">. </w:t>
      </w:r>
    </w:p>
    <w:p w14:paraId="6A5F01EC" w14:textId="77777777" w:rsidR="00535794" w:rsidRPr="0038024C" w:rsidRDefault="00535794" w:rsidP="00535794">
      <w:pPr>
        <w:overflowPunct w:val="0"/>
        <w:autoSpaceDE w:val="0"/>
        <w:autoSpaceDN w:val="0"/>
        <w:adjustRightInd w:val="0"/>
        <w:spacing w:line="360" w:lineRule="auto"/>
        <w:ind w:right="-91"/>
        <w:textAlignment w:val="baseline"/>
        <w:rPr>
          <w:rFonts w:eastAsia="Calibri"/>
          <w:sz w:val="24"/>
          <w:szCs w:val="24"/>
          <w:lang w:val="es-CO"/>
        </w:rPr>
      </w:pPr>
    </w:p>
    <w:p w14:paraId="59D9A236" w14:textId="77777777" w:rsidR="00527F22" w:rsidRPr="0038024C" w:rsidRDefault="00527F22" w:rsidP="00535794">
      <w:pPr>
        <w:overflowPunct w:val="0"/>
        <w:autoSpaceDE w:val="0"/>
        <w:autoSpaceDN w:val="0"/>
        <w:adjustRightInd w:val="0"/>
        <w:spacing w:line="360" w:lineRule="auto"/>
        <w:ind w:right="-91"/>
        <w:textAlignment w:val="baseline"/>
        <w:rPr>
          <w:rFonts w:eastAsia="Calibri"/>
          <w:sz w:val="24"/>
          <w:szCs w:val="24"/>
          <w:lang w:val="es-CO"/>
        </w:rPr>
      </w:pPr>
      <w:r w:rsidRPr="0038024C">
        <w:rPr>
          <w:rFonts w:eastAsia="Calibri"/>
          <w:sz w:val="24"/>
          <w:szCs w:val="24"/>
          <w:lang w:val="es-CO"/>
        </w:rPr>
        <w:t xml:space="preserve">Por el contrario, aquella mención se justifica en la medida en que es la propia norma disciplinaria, en este caso el artículo 48 de la ley 734 de 2002, la que explícitamente prevé que constituyen faltas gravísimas imputables a los servidores públicos, entre otras, la comisión de conductas encuadrables </w:t>
      </w:r>
      <w:r w:rsidRPr="0038024C">
        <w:rPr>
          <w:rFonts w:eastAsia="Calibri"/>
          <w:i/>
          <w:sz w:val="24"/>
          <w:szCs w:val="24"/>
          <w:lang w:val="es-CO"/>
        </w:rPr>
        <w:t>objetivamente</w:t>
      </w:r>
      <w:r w:rsidRPr="0038024C">
        <w:rPr>
          <w:rFonts w:eastAsia="Calibri"/>
          <w:sz w:val="24"/>
          <w:szCs w:val="24"/>
          <w:lang w:val="es-CO"/>
        </w:rPr>
        <w:t xml:space="preserve"> en un delito penal: </w:t>
      </w:r>
    </w:p>
    <w:p w14:paraId="0D30C58A" w14:textId="77777777" w:rsidR="00527F22" w:rsidRPr="0038024C" w:rsidRDefault="00527F22" w:rsidP="00527F22">
      <w:pPr>
        <w:ind w:left="708" w:right="-91"/>
        <w:rPr>
          <w:rFonts w:eastAsia="Calibri"/>
          <w:sz w:val="24"/>
          <w:szCs w:val="24"/>
          <w:lang w:val="es-CO"/>
        </w:rPr>
      </w:pPr>
    </w:p>
    <w:p w14:paraId="23170365" w14:textId="77777777" w:rsidR="00527F22" w:rsidRPr="0038024C" w:rsidRDefault="00527F22" w:rsidP="00527F22">
      <w:pPr>
        <w:ind w:left="708" w:right="-91"/>
        <w:rPr>
          <w:rFonts w:eastAsia="Calibri"/>
          <w:sz w:val="24"/>
          <w:szCs w:val="24"/>
          <w:lang w:val="es-CO"/>
        </w:rPr>
      </w:pPr>
      <w:r w:rsidRPr="0038024C">
        <w:rPr>
          <w:rFonts w:eastAsia="Calibri"/>
          <w:sz w:val="24"/>
          <w:szCs w:val="24"/>
          <w:lang w:val="es-CO"/>
        </w:rPr>
        <w:t>“Artículo  48. Faltas gravísimas. Son faltas gravísimas las siguientes:</w:t>
      </w:r>
    </w:p>
    <w:p w14:paraId="44E9FF60" w14:textId="77777777" w:rsidR="00527F22" w:rsidRPr="0038024C" w:rsidRDefault="00527F22" w:rsidP="00527F22">
      <w:pPr>
        <w:ind w:left="708" w:right="-91"/>
        <w:rPr>
          <w:rFonts w:eastAsia="Calibri"/>
          <w:sz w:val="24"/>
          <w:szCs w:val="24"/>
          <w:lang w:val="es-CO"/>
        </w:rPr>
      </w:pPr>
    </w:p>
    <w:p w14:paraId="5FF6DCDD" w14:textId="77777777" w:rsidR="00527F22" w:rsidRPr="0038024C" w:rsidRDefault="00527F22" w:rsidP="00527F22">
      <w:pPr>
        <w:ind w:left="708" w:right="-91"/>
        <w:rPr>
          <w:rFonts w:eastAsia="Calibri"/>
          <w:sz w:val="24"/>
          <w:szCs w:val="24"/>
          <w:lang w:val="es-CO"/>
        </w:rPr>
      </w:pPr>
      <w:r w:rsidRPr="0038024C">
        <w:rPr>
          <w:rFonts w:eastAsia="Calibri"/>
          <w:sz w:val="24"/>
          <w:szCs w:val="24"/>
          <w:lang w:val="es-CO"/>
        </w:rPr>
        <w:t xml:space="preserve">1. Realizar objetivamente una descripción típica consagrada en la ley como delito sancionable a título de dolo, cuando se cometa en razón, con ocasión o como consecuencia de la función o cargo, o abusando del mismo”.  </w:t>
      </w:r>
    </w:p>
    <w:p w14:paraId="1C840612" w14:textId="77777777" w:rsidR="00527F22" w:rsidRPr="0038024C" w:rsidRDefault="00527F22" w:rsidP="00527F22">
      <w:pPr>
        <w:spacing w:line="360" w:lineRule="auto"/>
        <w:ind w:right="-91"/>
        <w:rPr>
          <w:rFonts w:eastAsia="Calibri"/>
          <w:sz w:val="24"/>
          <w:szCs w:val="24"/>
          <w:lang w:val="es-CO"/>
        </w:rPr>
      </w:pPr>
    </w:p>
    <w:p w14:paraId="0FE996B7" w14:textId="77777777" w:rsidR="00527F22" w:rsidRPr="0038024C" w:rsidRDefault="00527F22" w:rsidP="00527F22">
      <w:pPr>
        <w:spacing w:line="360" w:lineRule="auto"/>
        <w:ind w:right="-91"/>
        <w:rPr>
          <w:rFonts w:eastAsia="Calibri"/>
          <w:sz w:val="24"/>
          <w:szCs w:val="24"/>
          <w:lang w:val="es-CO"/>
        </w:rPr>
      </w:pPr>
      <w:r w:rsidRPr="0038024C">
        <w:rPr>
          <w:rFonts w:eastAsia="Calibri"/>
          <w:sz w:val="24"/>
          <w:szCs w:val="24"/>
          <w:lang w:val="es-CO"/>
        </w:rPr>
        <w:t xml:space="preserve">Con respecto a esta norma, la Corte Constitucional aclaró en la sentencia C-720 de 2006 que su aplicación no está condicionada a la verificación por parte de un juez penal de la existencia del delito empleado por la justicia disciplinaria para complementar aquel tipo disciplinario abierto (es decir, el artículo 48.1 recién trascrito). Veamos: </w:t>
      </w:r>
    </w:p>
    <w:p w14:paraId="0F47AA79" w14:textId="77777777" w:rsidR="00527F22" w:rsidRPr="0038024C" w:rsidRDefault="00527F22" w:rsidP="00527F22">
      <w:pPr>
        <w:spacing w:line="360" w:lineRule="auto"/>
        <w:ind w:right="-91"/>
        <w:rPr>
          <w:rFonts w:eastAsia="Calibri"/>
          <w:sz w:val="24"/>
          <w:szCs w:val="24"/>
          <w:lang w:val="es-CO"/>
        </w:rPr>
      </w:pPr>
    </w:p>
    <w:p w14:paraId="4B639C14" w14:textId="77777777" w:rsidR="00527F22" w:rsidRPr="0038024C" w:rsidRDefault="00527F22" w:rsidP="00527F22">
      <w:pPr>
        <w:ind w:left="708" w:right="-91"/>
        <w:rPr>
          <w:rFonts w:eastAsia="Calibri"/>
          <w:sz w:val="24"/>
          <w:szCs w:val="24"/>
          <w:lang w:val="es-CO"/>
        </w:rPr>
      </w:pPr>
      <w:r w:rsidRPr="0038024C">
        <w:rPr>
          <w:rFonts w:eastAsia="Calibri"/>
          <w:sz w:val="24"/>
          <w:szCs w:val="24"/>
          <w:lang w:val="es-CO"/>
        </w:rPr>
        <w:t>“2.1. Para la demandante la aplicación del numeral 1º del artículo 48 de la ley 734 de 2002, requiere la participación de una autoridad judicial quien calificaría si la conducta por la cual se ha iniciado el proceso corresponde a un delito. Esta forma de interpretar el precepto demandado no corresponde a lo establecido por el legislador, pues en él quedó previsto que se consideran faltas gravísimas aquellas que atiendan a los siguientes supuestos: i) Que se trate de una conducta objetivamente descrita por la ley como delito; ii) Que la misma conducta punible sea sancionable a título de dolo; y iii) Que la misma conducta se cometa en razón, con ocasión o como consecuencia de la función o cargo, o abusando del mismo.</w:t>
      </w:r>
    </w:p>
    <w:p w14:paraId="476786FA" w14:textId="77777777" w:rsidR="00527F22" w:rsidRPr="0038024C" w:rsidRDefault="00527F22" w:rsidP="00527F22">
      <w:pPr>
        <w:ind w:left="708" w:right="-91"/>
        <w:rPr>
          <w:rFonts w:eastAsia="Calibri"/>
          <w:sz w:val="24"/>
          <w:szCs w:val="24"/>
          <w:lang w:val="es-CO"/>
        </w:rPr>
      </w:pPr>
    </w:p>
    <w:p w14:paraId="69B20B3F" w14:textId="77777777" w:rsidR="00527F22" w:rsidRPr="0038024C" w:rsidRDefault="00527F22" w:rsidP="00527F22">
      <w:pPr>
        <w:ind w:left="708" w:right="-91"/>
        <w:rPr>
          <w:rFonts w:eastAsia="Calibri"/>
          <w:sz w:val="24"/>
          <w:szCs w:val="24"/>
          <w:lang w:val="es-CO"/>
        </w:rPr>
      </w:pPr>
      <w:r w:rsidRPr="0038024C">
        <w:rPr>
          <w:rFonts w:eastAsia="Calibri"/>
          <w:sz w:val="24"/>
          <w:szCs w:val="24"/>
          <w:lang w:val="es-CO"/>
        </w:rPr>
        <w:t xml:space="preserve">Para la Sala es evidente que </w:t>
      </w:r>
      <w:r w:rsidRPr="0038024C">
        <w:rPr>
          <w:rFonts w:eastAsia="Calibri"/>
          <w:sz w:val="24"/>
          <w:szCs w:val="24"/>
          <w:u w:val="single"/>
          <w:lang w:val="es-CO"/>
        </w:rPr>
        <w:t>el Congreso de la República no condicionó la aplicación de la norma </w:t>
      </w:r>
      <w:r w:rsidRPr="0038024C">
        <w:rPr>
          <w:rFonts w:eastAsia="Calibri"/>
          <w:i/>
          <w:iCs/>
          <w:sz w:val="24"/>
          <w:szCs w:val="24"/>
          <w:u w:val="single"/>
          <w:lang w:val="es-CO"/>
        </w:rPr>
        <w:t>sub examine</w:t>
      </w:r>
      <w:r w:rsidRPr="0038024C">
        <w:rPr>
          <w:rFonts w:eastAsia="Calibri"/>
          <w:sz w:val="24"/>
          <w:szCs w:val="24"/>
          <w:u w:val="single"/>
          <w:lang w:val="es-CO"/>
        </w:rPr>
        <w:t> al trámite de un proceso penal y menos aún a la calificación que una autoridad judicial hiciera respecto del comportamiento causante del proceso disciplinario</w:t>
      </w:r>
      <w:r w:rsidRPr="0038024C">
        <w:rPr>
          <w:rFonts w:eastAsia="Calibri"/>
          <w:sz w:val="24"/>
          <w:szCs w:val="24"/>
          <w:lang w:val="es-CO"/>
        </w:rPr>
        <w:t>. La disposición atacada obliga al "juez disciplinario" a verificar en la legislación penal si la conducta que ha dado lugar al proceso está descrita objetivamente o tipificada, para posteriormente establecer dentro del proceso a su cargo si la misma conducta fue cometida con dolo o culpa, con el propósito de imponer la respectiva sanción atendiendo a lo dispuesto en el artículo 13 de la ley 734 de 2002 -Código Disciplinario Único-” (subraya agregada).</w:t>
      </w:r>
    </w:p>
    <w:p w14:paraId="6E665556" w14:textId="77777777" w:rsidR="00527F22" w:rsidRPr="0038024C" w:rsidRDefault="00527F22" w:rsidP="00527F22">
      <w:pPr>
        <w:ind w:right="-91"/>
        <w:rPr>
          <w:rFonts w:eastAsia="Calibri"/>
          <w:sz w:val="24"/>
          <w:szCs w:val="24"/>
          <w:lang w:val="es-CO"/>
        </w:rPr>
      </w:pPr>
    </w:p>
    <w:p w14:paraId="66E4C232" w14:textId="77777777" w:rsidR="00527F22" w:rsidRPr="0038024C" w:rsidRDefault="00527F22" w:rsidP="00527F22">
      <w:pPr>
        <w:spacing w:line="360" w:lineRule="auto"/>
        <w:ind w:right="-91"/>
        <w:rPr>
          <w:rFonts w:eastAsia="Calibri"/>
          <w:sz w:val="24"/>
          <w:szCs w:val="24"/>
          <w:lang w:val="es-CO"/>
        </w:rPr>
      </w:pPr>
      <w:r w:rsidRPr="0038024C">
        <w:rPr>
          <w:rFonts w:eastAsia="Calibri"/>
          <w:sz w:val="24"/>
          <w:szCs w:val="24"/>
          <w:lang w:val="es-CO"/>
        </w:rPr>
        <w:t xml:space="preserve">Teniendo en cuenta lo anterior, carece de </w:t>
      </w:r>
      <w:r w:rsidR="00824337" w:rsidRPr="0038024C">
        <w:rPr>
          <w:rFonts w:eastAsia="Calibri"/>
          <w:sz w:val="24"/>
          <w:szCs w:val="24"/>
          <w:lang w:val="es-CO"/>
        </w:rPr>
        <w:t>mérito</w:t>
      </w:r>
      <w:r w:rsidRPr="0038024C">
        <w:rPr>
          <w:rFonts w:eastAsia="Calibri"/>
          <w:sz w:val="24"/>
          <w:szCs w:val="24"/>
          <w:lang w:val="es-CO"/>
        </w:rPr>
        <w:t xml:space="preserve"> el alegato sobre la falta de competencia de la Sala </w:t>
      </w:r>
      <w:r w:rsidRPr="0038024C">
        <w:rPr>
          <w:rFonts w:eastAsia="Calibri"/>
          <w:i/>
          <w:sz w:val="24"/>
          <w:szCs w:val="24"/>
          <w:lang w:val="es-CO"/>
        </w:rPr>
        <w:t>a quo</w:t>
      </w:r>
      <w:r w:rsidRPr="0038024C">
        <w:rPr>
          <w:rFonts w:eastAsia="Calibri"/>
          <w:sz w:val="24"/>
          <w:szCs w:val="24"/>
          <w:lang w:val="es-CO"/>
        </w:rPr>
        <w:t xml:space="preserve"> para referirse al tipo penal de </w:t>
      </w:r>
      <w:r w:rsidR="00C35994" w:rsidRPr="0038024C">
        <w:rPr>
          <w:rFonts w:eastAsia="Calibri"/>
          <w:sz w:val="24"/>
          <w:szCs w:val="24"/>
          <w:lang w:val="es-CO"/>
        </w:rPr>
        <w:t xml:space="preserve">peculado </w:t>
      </w:r>
      <w:r w:rsidRPr="0038024C">
        <w:rPr>
          <w:rFonts w:eastAsia="Calibri"/>
          <w:sz w:val="24"/>
          <w:szCs w:val="24"/>
          <w:lang w:val="es-CO"/>
        </w:rPr>
        <w:t xml:space="preserve">en su sentencia del </w:t>
      </w:r>
      <w:r w:rsidR="00C35994" w:rsidRPr="0038024C">
        <w:rPr>
          <w:rFonts w:eastAsia="Calibri"/>
          <w:sz w:val="24"/>
          <w:szCs w:val="24"/>
          <w:lang w:val="es-CO"/>
        </w:rPr>
        <w:t>18</w:t>
      </w:r>
      <w:r w:rsidRPr="0038024C">
        <w:rPr>
          <w:rFonts w:eastAsia="Calibri"/>
          <w:sz w:val="24"/>
          <w:szCs w:val="24"/>
          <w:lang w:val="es-CO"/>
        </w:rPr>
        <w:t xml:space="preserve"> de </w:t>
      </w:r>
      <w:r w:rsidR="00C35994" w:rsidRPr="0038024C">
        <w:rPr>
          <w:rFonts w:eastAsia="Calibri"/>
          <w:sz w:val="24"/>
          <w:szCs w:val="24"/>
          <w:lang w:val="es-CO"/>
        </w:rPr>
        <w:t xml:space="preserve">julio </w:t>
      </w:r>
      <w:r w:rsidRPr="0038024C">
        <w:rPr>
          <w:rFonts w:eastAsia="Calibri"/>
          <w:sz w:val="24"/>
          <w:szCs w:val="24"/>
          <w:lang w:val="es-CO"/>
        </w:rPr>
        <w:t>de 2013, pues, como se demostró, la le</w:t>
      </w:r>
      <w:r w:rsidR="00824337" w:rsidRPr="0038024C">
        <w:rPr>
          <w:rFonts w:eastAsia="Calibri"/>
          <w:sz w:val="24"/>
          <w:szCs w:val="24"/>
          <w:lang w:val="es-CO"/>
        </w:rPr>
        <w:t>y disciplinaria expresamente la autoriza a</w:t>
      </w:r>
      <w:r w:rsidRPr="0038024C">
        <w:rPr>
          <w:rFonts w:eastAsia="Calibri"/>
          <w:sz w:val="24"/>
          <w:szCs w:val="24"/>
          <w:lang w:val="es-CO"/>
        </w:rPr>
        <w:t xml:space="preserve"> evaluar la responsabilidad de los servidores públicos a la luz de las descripciones típicas consignadas en el Código Penal vigente y, de acuerdo con las pruebas recabadas </w:t>
      </w:r>
      <w:r w:rsidR="00C35994" w:rsidRPr="0038024C">
        <w:rPr>
          <w:rFonts w:eastAsia="Calibri"/>
          <w:sz w:val="24"/>
          <w:szCs w:val="24"/>
          <w:lang w:val="es-CO"/>
        </w:rPr>
        <w:t xml:space="preserve">en el expediente de marras, era válido inferir que todas las irregularidades cometidas por la doctora Muentes facilitaron la apropiación por ella o por terceros de bienes </w:t>
      </w:r>
      <w:r w:rsidR="00C35994" w:rsidRPr="0038024C">
        <w:rPr>
          <w:rFonts w:eastAsia="Calibri"/>
          <w:i/>
          <w:sz w:val="24"/>
          <w:szCs w:val="24"/>
          <w:lang w:val="es-CO"/>
        </w:rPr>
        <w:t>“cuya administración, tenencia o custodia se le ha[bía] confiado por razón o con ocasión de sus funciones</w:t>
      </w:r>
      <w:r w:rsidR="00C35994" w:rsidRPr="0038024C">
        <w:rPr>
          <w:rFonts w:eastAsia="Calibri"/>
          <w:sz w:val="24"/>
          <w:szCs w:val="24"/>
          <w:lang w:val="es-CO"/>
        </w:rPr>
        <w:t xml:space="preserve">” </w:t>
      </w:r>
      <w:r w:rsidRPr="0038024C">
        <w:rPr>
          <w:rFonts w:eastAsia="Calibri"/>
          <w:sz w:val="24"/>
          <w:szCs w:val="24"/>
          <w:lang w:val="es-CO"/>
        </w:rPr>
        <w:t xml:space="preserve">(Artículo </w:t>
      </w:r>
      <w:r w:rsidR="00C35994" w:rsidRPr="0038024C">
        <w:rPr>
          <w:rFonts w:eastAsia="Calibri"/>
          <w:sz w:val="24"/>
          <w:szCs w:val="24"/>
          <w:lang w:val="es-CO"/>
        </w:rPr>
        <w:t>397</w:t>
      </w:r>
      <w:r w:rsidRPr="0038024C">
        <w:rPr>
          <w:rFonts w:eastAsia="Calibri"/>
          <w:sz w:val="24"/>
          <w:szCs w:val="24"/>
          <w:lang w:val="es-CO"/>
        </w:rPr>
        <w:t xml:space="preserve"> de la ley 599 de 2000). </w:t>
      </w:r>
    </w:p>
    <w:p w14:paraId="70FADF0A" w14:textId="77777777" w:rsidR="00527F22" w:rsidRPr="0038024C" w:rsidRDefault="00527F22" w:rsidP="00527F22">
      <w:pPr>
        <w:spacing w:line="360" w:lineRule="auto"/>
        <w:ind w:right="-91"/>
        <w:rPr>
          <w:rFonts w:eastAsia="Calibri"/>
          <w:sz w:val="24"/>
          <w:szCs w:val="24"/>
          <w:lang w:val="es-CO"/>
        </w:rPr>
      </w:pPr>
    </w:p>
    <w:p w14:paraId="634B6B88" w14:textId="77777777" w:rsidR="00824337" w:rsidRPr="0038024C" w:rsidRDefault="00824337" w:rsidP="00824337">
      <w:pPr>
        <w:tabs>
          <w:tab w:val="left" w:pos="-720"/>
          <w:tab w:val="left" w:pos="426"/>
        </w:tabs>
        <w:suppressAutoHyphens/>
        <w:spacing w:line="360" w:lineRule="auto"/>
        <w:ind w:right="-91"/>
        <w:rPr>
          <w:rFonts w:eastAsia="Calibri"/>
          <w:sz w:val="24"/>
          <w:szCs w:val="24"/>
          <w:lang w:val="es-CO"/>
        </w:rPr>
      </w:pPr>
      <w:r w:rsidRPr="0038024C">
        <w:rPr>
          <w:rFonts w:eastAsia="Calibri"/>
          <w:b/>
          <w:sz w:val="24"/>
          <w:szCs w:val="24"/>
          <w:lang w:val="es-CO"/>
        </w:rPr>
        <w:t>7)</w:t>
      </w:r>
      <w:r w:rsidRPr="0038024C">
        <w:rPr>
          <w:rFonts w:eastAsia="Calibri"/>
          <w:sz w:val="24"/>
          <w:szCs w:val="24"/>
          <w:lang w:val="es-CO"/>
        </w:rPr>
        <w:t xml:space="preserve"> Por último, la apelante considera que fue sancionada con base en un juicio de responsabilidad objetiva, proscrito en el ordenamiento jurídico, por cuanto su actuación se circunscribió a ordenar el depósito de los dólares en el Banco de la República y entregarlos luego al funcionario del CTI de Montería.</w:t>
      </w:r>
    </w:p>
    <w:p w14:paraId="5F6925A2" w14:textId="77777777" w:rsidR="00824337" w:rsidRPr="0038024C" w:rsidRDefault="00824337" w:rsidP="00527F22">
      <w:pPr>
        <w:spacing w:line="360" w:lineRule="auto"/>
        <w:ind w:right="-91"/>
        <w:rPr>
          <w:rFonts w:eastAsia="Calibri"/>
          <w:spacing w:val="-3"/>
          <w:sz w:val="24"/>
          <w:szCs w:val="24"/>
          <w:lang w:val="es-ES_tradnl"/>
        </w:rPr>
      </w:pPr>
    </w:p>
    <w:p w14:paraId="5FD5A0E6" w14:textId="77777777" w:rsidR="00824337" w:rsidRPr="0038024C" w:rsidRDefault="00824337" w:rsidP="00527F22">
      <w:pPr>
        <w:spacing w:line="360" w:lineRule="auto"/>
        <w:ind w:right="-91"/>
        <w:rPr>
          <w:rFonts w:eastAsia="Calibri"/>
          <w:spacing w:val="-3"/>
          <w:sz w:val="24"/>
          <w:szCs w:val="24"/>
          <w:lang w:val="es-ES_tradnl"/>
        </w:rPr>
      </w:pPr>
      <w:r w:rsidRPr="0038024C">
        <w:rPr>
          <w:rFonts w:eastAsia="Calibri"/>
          <w:spacing w:val="-3"/>
          <w:sz w:val="24"/>
          <w:szCs w:val="24"/>
          <w:lang w:val="es-ES_tradnl"/>
        </w:rPr>
        <w:t xml:space="preserve">Sobre este punto, vale la pena recordar que la conducta de la Fiscal </w:t>
      </w:r>
      <w:proofErr w:type="spellStart"/>
      <w:r w:rsidRPr="0038024C">
        <w:rPr>
          <w:rFonts w:eastAsia="Calibri"/>
          <w:spacing w:val="-3"/>
          <w:sz w:val="24"/>
          <w:szCs w:val="24"/>
          <w:lang w:val="es-ES_tradnl"/>
        </w:rPr>
        <w:t>Muentes</w:t>
      </w:r>
      <w:proofErr w:type="spellEnd"/>
      <w:r w:rsidRPr="0038024C">
        <w:rPr>
          <w:rFonts w:eastAsia="Calibri"/>
          <w:spacing w:val="-3"/>
          <w:sz w:val="24"/>
          <w:szCs w:val="24"/>
          <w:lang w:val="es-ES_tradnl"/>
        </w:rPr>
        <w:t xml:space="preserve"> fue mucho más allá de proferir las dos órdenes señaladas, pues abarcó especialmente una serie de omisiones, abiertamente injustificadas, que facilitaron la pérdida </w:t>
      </w:r>
      <w:r w:rsidRPr="0038024C">
        <w:rPr>
          <w:rFonts w:eastAsia="Calibri"/>
          <w:spacing w:val="-3"/>
          <w:sz w:val="24"/>
          <w:szCs w:val="24"/>
          <w:lang w:val="es-ES_tradnl"/>
        </w:rPr>
        <w:lastRenderedPageBreak/>
        <w:t>definitiva de una elevada suma de dinero incautada, al parecer, a sujetos vinculados con el negocio del narcotráfico.</w:t>
      </w:r>
    </w:p>
    <w:p w14:paraId="218A8AB9" w14:textId="77777777" w:rsidR="00824337" w:rsidRPr="0038024C" w:rsidRDefault="00824337" w:rsidP="00527F22">
      <w:pPr>
        <w:spacing w:line="360" w:lineRule="auto"/>
        <w:ind w:right="-91"/>
        <w:rPr>
          <w:rFonts w:eastAsia="Calibri"/>
          <w:spacing w:val="-3"/>
          <w:sz w:val="24"/>
          <w:szCs w:val="24"/>
          <w:lang w:val="es-ES_tradnl"/>
        </w:rPr>
      </w:pPr>
    </w:p>
    <w:p w14:paraId="5AF895A6" w14:textId="77777777" w:rsidR="00824337" w:rsidRPr="0038024C" w:rsidRDefault="00824337" w:rsidP="00527F22">
      <w:pPr>
        <w:spacing w:line="360" w:lineRule="auto"/>
        <w:ind w:right="-91"/>
        <w:rPr>
          <w:rFonts w:eastAsia="Calibri"/>
          <w:spacing w:val="-3"/>
          <w:sz w:val="24"/>
          <w:szCs w:val="24"/>
          <w:lang w:val="es-ES_tradnl"/>
        </w:rPr>
      </w:pPr>
      <w:r w:rsidRPr="0038024C">
        <w:rPr>
          <w:rFonts w:eastAsia="Calibri"/>
          <w:spacing w:val="-3"/>
          <w:sz w:val="24"/>
          <w:szCs w:val="24"/>
          <w:lang w:val="es-ES_tradnl"/>
        </w:rPr>
        <w:t>Por consiguiente, la Sala de primera instancia imputó en la modalidad dolosa la falta endilgada, teniendo en cuenta no sólo su conciencia de ilicitud y su larga trayectoria al servicio de la administración de justici</w:t>
      </w:r>
      <w:r w:rsidR="00607983" w:rsidRPr="0038024C">
        <w:rPr>
          <w:rFonts w:eastAsia="Calibri"/>
          <w:spacing w:val="-3"/>
          <w:sz w:val="24"/>
          <w:szCs w:val="24"/>
          <w:lang w:val="es-ES_tradnl"/>
        </w:rPr>
        <w:t xml:space="preserve">a, sino especialmente, en virtud de que </w:t>
      </w:r>
      <w:r w:rsidRPr="0038024C">
        <w:rPr>
          <w:rFonts w:eastAsia="Calibri"/>
          <w:spacing w:val="-3"/>
          <w:sz w:val="24"/>
          <w:szCs w:val="24"/>
          <w:lang w:val="es-ES_tradnl"/>
        </w:rPr>
        <w:t xml:space="preserve">tuvo la ocasión y el conocimiento </w:t>
      </w:r>
      <w:r w:rsidR="00607983" w:rsidRPr="0038024C">
        <w:rPr>
          <w:rFonts w:eastAsia="Calibri"/>
          <w:spacing w:val="-3"/>
          <w:sz w:val="24"/>
          <w:szCs w:val="24"/>
          <w:lang w:val="es-ES_tradnl"/>
        </w:rPr>
        <w:t xml:space="preserve">operacional </w:t>
      </w:r>
      <w:r w:rsidRPr="0038024C">
        <w:rPr>
          <w:rFonts w:eastAsia="Calibri"/>
          <w:spacing w:val="-3"/>
          <w:sz w:val="24"/>
          <w:szCs w:val="24"/>
          <w:lang w:val="es-ES_tradnl"/>
        </w:rPr>
        <w:t>necesario para adoptar “</w:t>
      </w:r>
      <w:r w:rsidRPr="0038024C">
        <w:rPr>
          <w:rFonts w:eastAsia="Calibri"/>
          <w:i/>
          <w:spacing w:val="-3"/>
          <w:sz w:val="24"/>
          <w:szCs w:val="24"/>
          <w:lang w:val="es-ES_tradnl"/>
        </w:rPr>
        <w:t>todas las medidas de rigor con el fin de proteger los caudales que le fueron entregados en el Banco de la República</w:t>
      </w:r>
      <w:r w:rsidRPr="0038024C">
        <w:rPr>
          <w:rFonts w:eastAsia="Calibri"/>
          <w:spacing w:val="-3"/>
          <w:sz w:val="24"/>
          <w:szCs w:val="24"/>
          <w:lang w:val="es-ES_tradnl"/>
        </w:rPr>
        <w:t>” y</w:t>
      </w:r>
      <w:r w:rsidR="00607983" w:rsidRPr="0038024C">
        <w:rPr>
          <w:rFonts w:eastAsia="Calibri"/>
          <w:spacing w:val="-3"/>
          <w:sz w:val="24"/>
          <w:szCs w:val="24"/>
          <w:lang w:val="es-ES_tradnl"/>
        </w:rPr>
        <w:t>,</w:t>
      </w:r>
      <w:r w:rsidRPr="0038024C">
        <w:rPr>
          <w:rFonts w:eastAsia="Calibri"/>
          <w:spacing w:val="-3"/>
          <w:sz w:val="24"/>
          <w:szCs w:val="24"/>
          <w:lang w:val="es-ES_tradnl"/>
        </w:rPr>
        <w:t xml:space="preserve"> sin embargo, omitió desplegar cualquier </w:t>
      </w:r>
      <w:r w:rsidR="00607983" w:rsidRPr="0038024C">
        <w:rPr>
          <w:rFonts w:eastAsia="Calibri"/>
          <w:spacing w:val="-3"/>
          <w:sz w:val="24"/>
          <w:szCs w:val="24"/>
          <w:lang w:val="es-ES_tradnl"/>
        </w:rPr>
        <w:t>labor</w:t>
      </w:r>
      <w:r w:rsidRPr="0038024C">
        <w:rPr>
          <w:rFonts w:eastAsia="Calibri"/>
          <w:spacing w:val="-3"/>
          <w:sz w:val="24"/>
          <w:szCs w:val="24"/>
          <w:lang w:val="es-ES_tradnl"/>
        </w:rPr>
        <w:t xml:space="preserve"> idónea con ese propósito, dejando “</w:t>
      </w:r>
      <w:r w:rsidRPr="0038024C">
        <w:rPr>
          <w:rFonts w:eastAsia="Calibri"/>
          <w:i/>
          <w:spacing w:val="-3"/>
          <w:sz w:val="24"/>
          <w:szCs w:val="24"/>
          <w:lang w:val="es-ES_tradnl"/>
        </w:rPr>
        <w:t>los dólares en las oficinas del CTI completamente desprotegidos</w:t>
      </w:r>
      <w:r w:rsidRPr="0038024C">
        <w:rPr>
          <w:rFonts w:eastAsia="Calibri"/>
          <w:spacing w:val="-3"/>
          <w:sz w:val="24"/>
          <w:szCs w:val="24"/>
          <w:lang w:val="es-ES_tradnl"/>
        </w:rPr>
        <w:t xml:space="preserve">”, </w:t>
      </w:r>
      <w:r w:rsidR="00607983" w:rsidRPr="0038024C">
        <w:rPr>
          <w:rFonts w:eastAsia="Calibri"/>
          <w:spacing w:val="-3"/>
          <w:sz w:val="24"/>
          <w:szCs w:val="24"/>
          <w:lang w:val="es-ES_tradnl"/>
        </w:rPr>
        <w:t xml:space="preserve">lo cual condujo a su desaparición. </w:t>
      </w:r>
    </w:p>
    <w:p w14:paraId="0D91F539" w14:textId="77777777" w:rsidR="00607983" w:rsidRPr="0038024C" w:rsidRDefault="00607983" w:rsidP="00527F22">
      <w:pPr>
        <w:spacing w:line="360" w:lineRule="auto"/>
        <w:ind w:right="-91"/>
        <w:rPr>
          <w:rFonts w:eastAsia="Calibri"/>
          <w:spacing w:val="-3"/>
          <w:sz w:val="24"/>
          <w:szCs w:val="24"/>
          <w:lang w:val="es-ES_tradnl"/>
        </w:rPr>
      </w:pPr>
    </w:p>
    <w:p w14:paraId="33793F1C" w14:textId="77777777" w:rsidR="00607983" w:rsidRPr="0038024C" w:rsidRDefault="00CE76C9" w:rsidP="00527F22">
      <w:pPr>
        <w:spacing w:line="360" w:lineRule="auto"/>
        <w:ind w:right="-91"/>
        <w:rPr>
          <w:rFonts w:eastAsia="Calibri"/>
          <w:sz w:val="24"/>
          <w:szCs w:val="24"/>
          <w:lang w:val="es-CO"/>
        </w:rPr>
      </w:pPr>
      <w:r w:rsidRPr="0038024C">
        <w:rPr>
          <w:rFonts w:eastAsia="Calibri"/>
          <w:spacing w:val="-3"/>
          <w:sz w:val="24"/>
          <w:szCs w:val="24"/>
          <w:lang w:val="es-ES_tradnl"/>
        </w:rPr>
        <w:t xml:space="preserve">Con base en los anteriores razonamientos, esta Colegiatura concluye que ninguno de los alegatos expuestos por la doctora Rita del Carmen </w:t>
      </w:r>
      <w:proofErr w:type="spellStart"/>
      <w:r w:rsidRPr="0038024C">
        <w:rPr>
          <w:rFonts w:eastAsia="Calibri"/>
          <w:spacing w:val="-3"/>
          <w:sz w:val="24"/>
          <w:szCs w:val="24"/>
          <w:lang w:val="es-ES_tradnl"/>
        </w:rPr>
        <w:t>Muentes</w:t>
      </w:r>
      <w:proofErr w:type="spellEnd"/>
      <w:r w:rsidRPr="0038024C">
        <w:rPr>
          <w:rFonts w:eastAsia="Calibri"/>
          <w:spacing w:val="-3"/>
          <w:sz w:val="24"/>
          <w:szCs w:val="24"/>
          <w:lang w:val="es-ES_tradnl"/>
        </w:rPr>
        <w:t xml:space="preserve"> </w:t>
      </w:r>
      <w:proofErr w:type="spellStart"/>
      <w:r w:rsidRPr="0038024C">
        <w:rPr>
          <w:rFonts w:eastAsia="Calibri"/>
          <w:spacing w:val="-3"/>
          <w:sz w:val="24"/>
          <w:szCs w:val="24"/>
          <w:lang w:val="es-ES_tradnl"/>
        </w:rPr>
        <w:t>Lafont</w:t>
      </w:r>
      <w:proofErr w:type="spellEnd"/>
      <w:r w:rsidRPr="0038024C">
        <w:rPr>
          <w:rFonts w:eastAsia="Calibri"/>
          <w:spacing w:val="-3"/>
          <w:sz w:val="24"/>
          <w:szCs w:val="24"/>
          <w:lang w:val="es-ES_tradnl"/>
        </w:rPr>
        <w:t xml:space="preserve"> en sus escritos de apelación, reviste el mérito necesario para suscitar la revocatoria de la sentencia proferida por la Sala Seccional de Córdoba el 18 de julio de 2013.</w:t>
      </w:r>
    </w:p>
    <w:p w14:paraId="4D76DFE0" w14:textId="77777777" w:rsidR="00527F22" w:rsidRPr="0038024C" w:rsidRDefault="00527F22" w:rsidP="00527F22">
      <w:pPr>
        <w:spacing w:line="360" w:lineRule="auto"/>
        <w:ind w:right="-91"/>
        <w:rPr>
          <w:rFonts w:eastAsia="Calibri"/>
          <w:sz w:val="24"/>
          <w:szCs w:val="24"/>
          <w:lang w:val="es-CO"/>
        </w:rPr>
      </w:pPr>
    </w:p>
    <w:p w14:paraId="647771E2" w14:textId="77777777" w:rsidR="00527F22" w:rsidRPr="0038024C" w:rsidRDefault="00527F22" w:rsidP="00527F22">
      <w:pPr>
        <w:spacing w:line="360" w:lineRule="auto"/>
        <w:ind w:right="-91"/>
        <w:rPr>
          <w:rFonts w:eastAsia="Calibri"/>
          <w:sz w:val="24"/>
          <w:szCs w:val="24"/>
          <w:lang w:val="es-CO"/>
        </w:rPr>
      </w:pPr>
      <w:r w:rsidRPr="0038024C">
        <w:rPr>
          <w:rFonts w:eastAsia="Calibri"/>
          <w:sz w:val="24"/>
          <w:szCs w:val="24"/>
          <w:lang w:val="es-CO"/>
        </w:rPr>
        <w:t>En mérito de lo expuesto, la Sala Jurisdiccional Disciplinaria del Consejo Superior de la Judicatura, administrando justicia en nombre de la República y por autoridad de la Constitución y de la ley,</w:t>
      </w:r>
    </w:p>
    <w:p w14:paraId="5558DF50" w14:textId="77777777" w:rsidR="00527F22" w:rsidRPr="0038024C" w:rsidRDefault="00527F22" w:rsidP="00527F22">
      <w:pPr>
        <w:spacing w:line="360" w:lineRule="auto"/>
        <w:ind w:right="-91"/>
        <w:rPr>
          <w:rFonts w:eastAsia="Calibri"/>
          <w:sz w:val="24"/>
          <w:szCs w:val="24"/>
          <w:lang w:val="es-CO"/>
        </w:rPr>
      </w:pPr>
    </w:p>
    <w:p w14:paraId="4D7BF5B3" w14:textId="77777777" w:rsidR="00527F22" w:rsidRPr="0038024C" w:rsidRDefault="00527F22" w:rsidP="00527F22">
      <w:pPr>
        <w:spacing w:line="360" w:lineRule="auto"/>
        <w:ind w:right="-91"/>
        <w:jc w:val="center"/>
        <w:rPr>
          <w:rFonts w:eastAsia="Calibri"/>
          <w:sz w:val="24"/>
          <w:szCs w:val="24"/>
          <w:lang w:val="es-CO"/>
        </w:rPr>
      </w:pPr>
      <w:r w:rsidRPr="0038024C">
        <w:rPr>
          <w:rFonts w:eastAsia="Calibri"/>
          <w:b/>
          <w:bCs/>
          <w:sz w:val="24"/>
          <w:szCs w:val="24"/>
          <w:lang w:val="es-CO"/>
        </w:rPr>
        <w:t>RESUELVE</w:t>
      </w:r>
      <w:r w:rsidR="00CE76C9" w:rsidRPr="0038024C">
        <w:rPr>
          <w:rFonts w:eastAsia="Calibri"/>
          <w:b/>
          <w:bCs/>
          <w:sz w:val="24"/>
          <w:szCs w:val="24"/>
          <w:lang w:val="es-CO"/>
        </w:rPr>
        <w:t>:</w:t>
      </w:r>
    </w:p>
    <w:p w14:paraId="278DB49D" w14:textId="77777777" w:rsidR="00527F22" w:rsidRPr="0038024C" w:rsidRDefault="00527F22" w:rsidP="00527F22">
      <w:pPr>
        <w:tabs>
          <w:tab w:val="left" w:pos="3060"/>
        </w:tabs>
        <w:spacing w:line="360" w:lineRule="auto"/>
        <w:ind w:right="-91"/>
        <w:jc w:val="left"/>
        <w:rPr>
          <w:rFonts w:eastAsia="Calibri"/>
          <w:bCs/>
          <w:sz w:val="24"/>
          <w:szCs w:val="24"/>
          <w:lang w:val="es-CO"/>
        </w:rPr>
      </w:pPr>
    </w:p>
    <w:p w14:paraId="0256A3AF" w14:textId="77777777" w:rsidR="00CE76C9" w:rsidRPr="0038024C" w:rsidRDefault="00527F22" w:rsidP="00CE76C9">
      <w:pPr>
        <w:tabs>
          <w:tab w:val="left" w:pos="-720"/>
          <w:tab w:val="left" w:pos="0"/>
        </w:tabs>
        <w:suppressAutoHyphens/>
        <w:spacing w:line="360" w:lineRule="auto"/>
        <w:ind w:right="-91"/>
        <w:rPr>
          <w:rFonts w:eastAsia="Calibri"/>
          <w:spacing w:val="-3"/>
          <w:sz w:val="24"/>
          <w:szCs w:val="24"/>
          <w:lang w:val="es-CO"/>
        </w:rPr>
      </w:pPr>
      <w:r w:rsidRPr="0038024C">
        <w:rPr>
          <w:rFonts w:eastAsia="Calibri"/>
          <w:b/>
          <w:sz w:val="24"/>
          <w:szCs w:val="24"/>
          <w:lang w:val="es-CO"/>
        </w:rPr>
        <w:t xml:space="preserve">PRIMERO.- CONFIRMAR </w:t>
      </w:r>
      <w:r w:rsidRPr="0038024C">
        <w:rPr>
          <w:rFonts w:eastAsia="Calibri"/>
          <w:sz w:val="24"/>
          <w:szCs w:val="24"/>
          <w:lang w:val="es-CO"/>
        </w:rPr>
        <w:t xml:space="preserve">la sentencia del </w:t>
      </w:r>
      <w:r w:rsidR="00CE76C9" w:rsidRPr="0038024C">
        <w:rPr>
          <w:rFonts w:eastAsia="Calibri"/>
          <w:spacing w:val="-3"/>
          <w:sz w:val="24"/>
          <w:szCs w:val="24"/>
          <w:lang w:val="es-ES_tradnl"/>
        </w:rPr>
        <w:t>18 de julio de 2013</w:t>
      </w:r>
      <w:r w:rsidRPr="0038024C">
        <w:rPr>
          <w:rFonts w:eastAsia="Calibri"/>
          <w:sz w:val="24"/>
          <w:szCs w:val="24"/>
          <w:lang w:val="es-CO"/>
        </w:rPr>
        <w:t xml:space="preserve"> adoptada por la Sala Jurisdiccional Disciplinaria del Consejo Seccional de la Judicatura de Córdoba por medio de la cual declaró disciplinariamente responsable a l</w:t>
      </w:r>
      <w:r w:rsidR="00CE76C9" w:rsidRPr="0038024C">
        <w:rPr>
          <w:rFonts w:eastAsia="Calibri"/>
          <w:sz w:val="24"/>
          <w:szCs w:val="24"/>
          <w:lang w:val="es-CO"/>
        </w:rPr>
        <w:t>a</w:t>
      </w:r>
      <w:r w:rsidRPr="0038024C">
        <w:rPr>
          <w:rFonts w:eastAsia="Calibri"/>
          <w:sz w:val="24"/>
          <w:szCs w:val="24"/>
          <w:lang w:val="es-CO"/>
        </w:rPr>
        <w:t xml:space="preserve"> doctor</w:t>
      </w:r>
      <w:r w:rsidR="00CE76C9" w:rsidRPr="0038024C">
        <w:rPr>
          <w:rFonts w:eastAsia="Calibri"/>
          <w:sz w:val="24"/>
          <w:szCs w:val="24"/>
          <w:lang w:val="es-CO"/>
        </w:rPr>
        <w:t xml:space="preserve">a </w:t>
      </w:r>
      <w:r w:rsidR="00CE76C9" w:rsidRPr="0038024C">
        <w:rPr>
          <w:rFonts w:eastAsia="Calibri"/>
          <w:spacing w:val="-3"/>
          <w:sz w:val="24"/>
          <w:szCs w:val="24"/>
          <w:lang w:val="es-ES_tradnl"/>
        </w:rPr>
        <w:t>RITA DEL CARMEN MUENTES LAFONT</w:t>
      </w:r>
      <w:r w:rsidR="00CE76C9" w:rsidRPr="0038024C">
        <w:rPr>
          <w:rFonts w:eastAsia="Calibri"/>
          <w:sz w:val="24"/>
          <w:szCs w:val="24"/>
          <w:lang w:val="es-CO"/>
        </w:rPr>
        <w:t>, en sus condición</w:t>
      </w:r>
      <w:r w:rsidRPr="0038024C">
        <w:rPr>
          <w:rFonts w:eastAsia="Calibri"/>
          <w:sz w:val="24"/>
          <w:szCs w:val="24"/>
          <w:lang w:val="es-CO"/>
        </w:rPr>
        <w:t xml:space="preserve"> de </w:t>
      </w:r>
      <w:r w:rsidR="00CE76C9" w:rsidRPr="0038024C">
        <w:rPr>
          <w:rFonts w:eastAsia="Calibri"/>
          <w:sz w:val="24"/>
          <w:szCs w:val="24"/>
          <w:lang w:val="es-CO"/>
        </w:rPr>
        <w:t>Fiscal 24 Seccional de Montelíbano (Córdoba), imponiéndole</w:t>
      </w:r>
      <w:r w:rsidRPr="0038024C">
        <w:rPr>
          <w:rFonts w:eastAsia="Calibri"/>
          <w:sz w:val="24"/>
          <w:szCs w:val="24"/>
          <w:lang w:val="es-CO"/>
        </w:rPr>
        <w:t xml:space="preserve"> la sanción de destitución e inhabilidad general para ejercer cargos públi</w:t>
      </w:r>
      <w:r w:rsidR="00CE76C9" w:rsidRPr="0038024C">
        <w:rPr>
          <w:rFonts w:eastAsia="Calibri"/>
          <w:sz w:val="24"/>
          <w:szCs w:val="24"/>
          <w:lang w:val="es-CO"/>
        </w:rPr>
        <w:t xml:space="preserve">cos por espacio de 10 años, </w:t>
      </w:r>
      <w:r w:rsidR="00CE76C9" w:rsidRPr="0038024C">
        <w:rPr>
          <w:rFonts w:eastAsia="Calibri"/>
          <w:spacing w:val="-3"/>
          <w:sz w:val="24"/>
          <w:szCs w:val="24"/>
          <w:lang w:val="es-CO"/>
        </w:rPr>
        <w:t>tras hallarla responsable de incumplir el deber consagrado en artículo 153.1 de la Ley 270 de 1996, en concordancia con los artículos 250.3 de la Constitución Política; 114.4, 216, 254, 255, 258, 261, 263 de la ley 906 de 2004; 196 y 48.1 de la ley 734 de 2002 y 397 del Código Penal, modificado por el artículo 33 de la ley 1474 de 2011.</w:t>
      </w:r>
    </w:p>
    <w:p w14:paraId="50D23056" w14:textId="77777777" w:rsidR="00527F22" w:rsidRPr="0038024C" w:rsidRDefault="00527F22" w:rsidP="00527F22">
      <w:pPr>
        <w:tabs>
          <w:tab w:val="left" w:pos="-720"/>
          <w:tab w:val="left" w:pos="0"/>
        </w:tabs>
        <w:suppressAutoHyphens/>
        <w:spacing w:line="360" w:lineRule="auto"/>
        <w:ind w:right="-91"/>
        <w:rPr>
          <w:rFonts w:eastAsia="Calibri"/>
          <w:b/>
          <w:bCs/>
          <w:sz w:val="24"/>
          <w:szCs w:val="24"/>
          <w:lang w:val="es-ES_tradnl"/>
        </w:rPr>
      </w:pPr>
    </w:p>
    <w:p w14:paraId="2A954330" w14:textId="77777777" w:rsidR="00527F22" w:rsidRPr="0038024C" w:rsidRDefault="00527F22" w:rsidP="00527F22">
      <w:pPr>
        <w:tabs>
          <w:tab w:val="left" w:pos="3060"/>
        </w:tabs>
        <w:spacing w:line="360" w:lineRule="auto"/>
        <w:ind w:right="-91"/>
        <w:rPr>
          <w:rFonts w:eastAsia="Calibri"/>
          <w:bCs/>
          <w:sz w:val="24"/>
          <w:szCs w:val="24"/>
          <w:lang w:val="es-ES_tradnl"/>
        </w:rPr>
      </w:pPr>
      <w:r w:rsidRPr="0038024C">
        <w:rPr>
          <w:rFonts w:eastAsia="Calibri"/>
          <w:b/>
          <w:bCs/>
          <w:sz w:val="24"/>
          <w:szCs w:val="24"/>
          <w:lang w:val="es-ES_tradnl"/>
        </w:rPr>
        <w:lastRenderedPageBreak/>
        <w:t xml:space="preserve">SEGUNDO.- </w:t>
      </w:r>
      <w:r w:rsidRPr="0038024C">
        <w:rPr>
          <w:rFonts w:eastAsia="Calibri"/>
          <w:bCs/>
          <w:sz w:val="24"/>
          <w:szCs w:val="24"/>
          <w:lang w:val="es-ES_tradnl"/>
        </w:rPr>
        <w:t>por Secretaría Judicial comuníquese a todas las partes la adopción de la presente providencia, advirtiendo que contra esta decisión no procede recurso alguno.</w:t>
      </w:r>
    </w:p>
    <w:p w14:paraId="3B3F6127" w14:textId="77777777" w:rsidR="00527F22" w:rsidRPr="0038024C" w:rsidRDefault="00527F22" w:rsidP="00527F22">
      <w:pPr>
        <w:tabs>
          <w:tab w:val="left" w:pos="3060"/>
        </w:tabs>
        <w:spacing w:line="360" w:lineRule="auto"/>
        <w:ind w:right="-91"/>
        <w:rPr>
          <w:rFonts w:eastAsia="Calibri"/>
          <w:b/>
          <w:bCs/>
          <w:sz w:val="24"/>
          <w:szCs w:val="24"/>
          <w:lang w:val="es-ES_tradnl"/>
        </w:rPr>
      </w:pPr>
    </w:p>
    <w:p w14:paraId="097EF169" w14:textId="77777777" w:rsidR="00527F22" w:rsidRPr="0038024C" w:rsidRDefault="00527F22" w:rsidP="00527F22">
      <w:pPr>
        <w:tabs>
          <w:tab w:val="left" w:pos="3060"/>
        </w:tabs>
        <w:spacing w:line="360" w:lineRule="auto"/>
        <w:ind w:right="-91"/>
        <w:rPr>
          <w:rFonts w:eastAsia="Calibri"/>
          <w:sz w:val="24"/>
          <w:szCs w:val="24"/>
          <w:lang w:val="es-CO"/>
        </w:rPr>
      </w:pPr>
      <w:r w:rsidRPr="0038024C">
        <w:rPr>
          <w:rFonts w:eastAsia="Calibri"/>
          <w:b/>
          <w:bCs/>
          <w:sz w:val="24"/>
          <w:szCs w:val="24"/>
          <w:lang w:val="es-ES_tradnl"/>
        </w:rPr>
        <w:t>TERCERO.-</w:t>
      </w:r>
      <w:r w:rsidRPr="0038024C">
        <w:rPr>
          <w:rFonts w:eastAsia="Calibri"/>
          <w:bCs/>
          <w:sz w:val="24"/>
          <w:szCs w:val="24"/>
          <w:lang w:val="es-ES_tradnl"/>
        </w:rPr>
        <w:t xml:space="preserve"> Háganse las anotaciones del caso y ejecútese la sanción conforme a lo previsto en los artículos 220 y 221 de la Ley 734 de 2002.</w:t>
      </w:r>
    </w:p>
    <w:p w14:paraId="65FFED42" w14:textId="77777777" w:rsidR="00527F22" w:rsidRPr="0038024C" w:rsidRDefault="00527F22" w:rsidP="00527F22">
      <w:pPr>
        <w:tabs>
          <w:tab w:val="left" w:pos="0"/>
          <w:tab w:val="left" w:pos="180"/>
        </w:tabs>
        <w:spacing w:line="360" w:lineRule="auto"/>
        <w:ind w:right="-91"/>
        <w:jc w:val="left"/>
        <w:rPr>
          <w:rFonts w:eastAsia="Calibri"/>
          <w:b/>
          <w:sz w:val="24"/>
          <w:szCs w:val="24"/>
          <w:lang w:val="es-CO"/>
        </w:rPr>
      </w:pPr>
    </w:p>
    <w:p w14:paraId="263DEBF2" w14:textId="77777777" w:rsidR="00527F22" w:rsidRPr="0038024C" w:rsidRDefault="00527F22" w:rsidP="00527F22">
      <w:pPr>
        <w:tabs>
          <w:tab w:val="left" w:pos="0"/>
          <w:tab w:val="left" w:pos="180"/>
        </w:tabs>
        <w:spacing w:line="360" w:lineRule="auto"/>
        <w:ind w:right="-91"/>
        <w:jc w:val="center"/>
        <w:rPr>
          <w:rFonts w:eastAsia="Calibri"/>
          <w:b/>
          <w:sz w:val="24"/>
          <w:szCs w:val="24"/>
          <w:lang w:val="es-CO"/>
        </w:rPr>
      </w:pPr>
    </w:p>
    <w:p w14:paraId="30917D21" w14:textId="77777777" w:rsidR="00527F22" w:rsidRPr="0038024C" w:rsidRDefault="00527F22" w:rsidP="00527F22">
      <w:pPr>
        <w:tabs>
          <w:tab w:val="left" w:pos="0"/>
          <w:tab w:val="left" w:pos="180"/>
        </w:tabs>
        <w:spacing w:line="360" w:lineRule="auto"/>
        <w:ind w:right="-91"/>
        <w:jc w:val="center"/>
        <w:rPr>
          <w:rFonts w:eastAsia="Calibri"/>
          <w:b/>
          <w:sz w:val="24"/>
          <w:szCs w:val="24"/>
          <w:lang w:val="es-CO"/>
        </w:rPr>
      </w:pPr>
      <w:r w:rsidRPr="0038024C">
        <w:rPr>
          <w:rFonts w:eastAsia="Calibri"/>
          <w:b/>
          <w:sz w:val="24"/>
          <w:szCs w:val="24"/>
          <w:lang w:val="es-CO"/>
        </w:rPr>
        <w:t>NOTIFÍQUESE Y CÚMPLASE</w:t>
      </w:r>
    </w:p>
    <w:p w14:paraId="587A2923" w14:textId="77777777" w:rsidR="00527F22" w:rsidRPr="0038024C" w:rsidRDefault="00527F22" w:rsidP="00527F22">
      <w:pPr>
        <w:tabs>
          <w:tab w:val="left" w:pos="0"/>
          <w:tab w:val="left" w:pos="180"/>
        </w:tabs>
        <w:ind w:right="-91"/>
        <w:jc w:val="center"/>
        <w:rPr>
          <w:rFonts w:eastAsia="Calibri"/>
          <w:b/>
          <w:sz w:val="24"/>
          <w:szCs w:val="24"/>
          <w:lang w:val="es-CO"/>
        </w:rPr>
      </w:pPr>
    </w:p>
    <w:p w14:paraId="61890EDC" w14:textId="77777777" w:rsidR="00527F22" w:rsidRPr="0038024C" w:rsidRDefault="00527F22" w:rsidP="00527F22">
      <w:pPr>
        <w:tabs>
          <w:tab w:val="left" w:pos="0"/>
          <w:tab w:val="left" w:pos="180"/>
        </w:tabs>
        <w:ind w:right="-91"/>
        <w:rPr>
          <w:rFonts w:eastAsia="Calibri"/>
          <w:b/>
          <w:sz w:val="24"/>
          <w:szCs w:val="24"/>
          <w:lang w:val="es-CO"/>
        </w:rPr>
      </w:pPr>
    </w:p>
    <w:tbl>
      <w:tblPr>
        <w:tblW w:w="5000" w:type="pct"/>
        <w:tblCellMar>
          <w:left w:w="70" w:type="dxa"/>
          <w:right w:w="70" w:type="dxa"/>
        </w:tblCellMar>
        <w:tblLook w:val="04A0" w:firstRow="1" w:lastRow="0" w:firstColumn="1" w:lastColumn="0" w:noHBand="0" w:noVBand="1"/>
      </w:tblPr>
      <w:tblGrid>
        <w:gridCol w:w="4561"/>
        <w:gridCol w:w="4417"/>
      </w:tblGrid>
      <w:tr w:rsidR="00683209" w:rsidRPr="0038024C" w14:paraId="0163E3EB" w14:textId="77777777" w:rsidTr="0038024C">
        <w:tc>
          <w:tcPr>
            <w:tcW w:w="2540" w:type="pct"/>
          </w:tcPr>
          <w:p w14:paraId="620C0462" w14:textId="77777777" w:rsidR="00527F22" w:rsidRPr="0038024C" w:rsidRDefault="00527F22" w:rsidP="00527F22">
            <w:pPr>
              <w:widowControl w:val="0"/>
              <w:tabs>
                <w:tab w:val="left" w:pos="0"/>
              </w:tabs>
              <w:suppressAutoHyphens/>
              <w:spacing w:line="276" w:lineRule="auto"/>
              <w:jc w:val="center"/>
              <w:rPr>
                <w:rFonts w:eastAsia="Calibri"/>
                <w:sz w:val="22"/>
                <w:szCs w:val="22"/>
                <w:lang w:val="es-CO"/>
              </w:rPr>
            </w:pPr>
          </w:p>
          <w:p w14:paraId="0211041D"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61D77E36"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2311C7DF" w14:textId="77777777" w:rsidR="00527F22" w:rsidRPr="0038024C" w:rsidRDefault="00527F22" w:rsidP="00527F22">
            <w:pPr>
              <w:widowControl w:val="0"/>
              <w:tabs>
                <w:tab w:val="left" w:pos="-993"/>
                <w:tab w:val="left" w:pos="2590"/>
              </w:tabs>
              <w:suppressAutoHyphens/>
              <w:spacing w:line="276" w:lineRule="auto"/>
              <w:jc w:val="left"/>
              <w:rPr>
                <w:rFonts w:eastAsia="Calibri"/>
                <w:sz w:val="22"/>
                <w:szCs w:val="22"/>
                <w:lang w:val="es-CO"/>
              </w:rPr>
            </w:pPr>
          </w:p>
          <w:p w14:paraId="7C2D6FDA" w14:textId="77777777" w:rsidR="00527F22" w:rsidRPr="0038024C" w:rsidRDefault="00527F22" w:rsidP="00527F22">
            <w:pPr>
              <w:widowControl w:val="0"/>
              <w:tabs>
                <w:tab w:val="left" w:pos="-993"/>
                <w:tab w:val="left" w:pos="2590"/>
              </w:tabs>
              <w:suppressAutoHyphens/>
              <w:spacing w:line="276" w:lineRule="auto"/>
              <w:jc w:val="center"/>
              <w:rPr>
                <w:rFonts w:eastAsia="Calibri"/>
                <w:b/>
                <w:spacing w:val="-2"/>
                <w:sz w:val="22"/>
                <w:szCs w:val="22"/>
                <w:lang w:val="es-CO"/>
              </w:rPr>
            </w:pPr>
            <w:r w:rsidRPr="0038024C">
              <w:rPr>
                <w:rFonts w:eastAsia="Calibri"/>
                <w:b/>
                <w:sz w:val="22"/>
                <w:szCs w:val="22"/>
                <w:lang w:val="es-CO"/>
              </w:rPr>
              <w:t>MARÍA MERCEDES LÓPEZ MORA</w:t>
            </w:r>
          </w:p>
          <w:p w14:paraId="76290716"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r w:rsidRPr="0038024C">
              <w:rPr>
                <w:rFonts w:eastAsia="Calibri"/>
                <w:b/>
                <w:spacing w:val="-2"/>
                <w:sz w:val="22"/>
                <w:szCs w:val="22"/>
                <w:lang w:val="es-CO"/>
              </w:rPr>
              <w:t>PRESIDENTA</w:t>
            </w:r>
          </w:p>
        </w:tc>
        <w:tc>
          <w:tcPr>
            <w:tcW w:w="2460" w:type="pct"/>
          </w:tcPr>
          <w:p w14:paraId="1F01D1CD"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23DA7439"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0EA984E1"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185B5ADF" w14:textId="77777777" w:rsidR="00527F22" w:rsidRPr="0038024C" w:rsidRDefault="00527F22" w:rsidP="00527F22">
            <w:pPr>
              <w:widowControl w:val="0"/>
              <w:tabs>
                <w:tab w:val="left" w:pos="-993"/>
                <w:tab w:val="left" w:pos="2590"/>
              </w:tabs>
              <w:suppressAutoHyphens/>
              <w:spacing w:line="276" w:lineRule="auto"/>
              <w:jc w:val="left"/>
              <w:rPr>
                <w:rFonts w:eastAsia="Calibri"/>
                <w:sz w:val="22"/>
                <w:szCs w:val="22"/>
                <w:lang w:val="es-CO"/>
              </w:rPr>
            </w:pPr>
          </w:p>
          <w:p w14:paraId="03B9DA28" w14:textId="77777777" w:rsidR="00527F22" w:rsidRPr="0038024C" w:rsidRDefault="00527F22" w:rsidP="00527F22">
            <w:pPr>
              <w:widowControl w:val="0"/>
              <w:tabs>
                <w:tab w:val="left" w:pos="-993"/>
                <w:tab w:val="left" w:pos="2590"/>
              </w:tabs>
              <w:suppressAutoHyphens/>
              <w:spacing w:line="276" w:lineRule="auto"/>
              <w:jc w:val="center"/>
              <w:rPr>
                <w:rFonts w:eastAsia="Calibri"/>
                <w:b/>
                <w:spacing w:val="-2"/>
                <w:sz w:val="22"/>
                <w:szCs w:val="22"/>
                <w:lang w:val="es-CO"/>
              </w:rPr>
            </w:pPr>
            <w:r w:rsidRPr="0038024C">
              <w:rPr>
                <w:rFonts w:eastAsia="Calibri"/>
                <w:b/>
                <w:sz w:val="22"/>
                <w:szCs w:val="22"/>
                <w:lang w:val="es-CO"/>
              </w:rPr>
              <w:t>PEDRO ALONSO SANABRIA BUITRAGO</w:t>
            </w:r>
          </w:p>
          <w:p w14:paraId="0BF2EC67" w14:textId="77777777" w:rsidR="00527F22" w:rsidRPr="0038024C" w:rsidRDefault="00527F22" w:rsidP="00527F22">
            <w:pPr>
              <w:widowControl w:val="0"/>
              <w:tabs>
                <w:tab w:val="left" w:pos="-993"/>
                <w:tab w:val="left" w:pos="2590"/>
              </w:tabs>
              <w:suppressAutoHyphens/>
              <w:spacing w:line="276" w:lineRule="auto"/>
              <w:jc w:val="center"/>
              <w:rPr>
                <w:rFonts w:eastAsia="Calibri"/>
                <w:b/>
                <w:spacing w:val="-2"/>
                <w:sz w:val="22"/>
                <w:szCs w:val="22"/>
                <w:lang w:val="es-CO"/>
              </w:rPr>
            </w:pPr>
            <w:r w:rsidRPr="0038024C">
              <w:rPr>
                <w:rFonts w:eastAsia="Calibri"/>
                <w:b/>
                <w:spacing w:val="-2"/>
                <w:sz w:val="22"/>
                <w:szCs w:val="22"/>
                <w:lang w:val="es-CO"/>
              </w:rPr>
              <w:t>VICEPRESIDENTE</w:t>
            </w:r>
          </w:p>
        </w:tc>
      </w:tr>
      <w:tr w:rsidR="00683209" w:rsidRPr="0038024C" w14:paraId="648BC79D" w14:textId="77777777" w:rsidTr="0038024C">
        <w:tc>
          <w:tcPr>
            <w:tcW w:w="2540" w:type="pct"/>
          </w:tcPr>
          <w:p w14:paraId="702B6032"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4B16565A"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32FB8733"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767E7475"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6C46B0E6"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6EFD6642"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r w:rsidRPr="0038024C">
              <w:rPr>
                <w:rFonts w:eastAsia="Calibri"/>
                <w:b/>
                <w:sz w:val="22"/>
                <w:szCs w:val="22"/>
                <w:lang w:val="es-CO"/>
              </w:rPr>
              <w:t>JOSÉ OVIDIO CLAROS POLANCO</w:t>
            </w:r>
          </w:p>
          <w:p w14:paraId="0A48D1D0"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r w:rsidRPr="0038024C">
              <w:rPr>
                <w:rFonts w:eastAsia="Calibri"/>
                <w:b/>
                <w:sz w:val="22"/>
                <w:szCs w:val="22"/>
                <w:lang w:val="es-CO"/>
              </w:rPr>
              <w:t>MAGISTRADO</w:t>
            </w:r>
          </w:p>
        </w:tc>
        <w:tc>
          <w:tcPr>
            <w:tcW w:w="2460" w:type="pct"/>
          </w:tcPr>
          <w:p w14:paraId="26A5D854" w14:textId="77777777" w:rsidR="00527F22" w:rsidRPr="0038024C" w:rsidRDefault="00527F22" w:rsidP="00527F22">
            <w:pPr>
              <w:widowControl w:val="0"/>
              <w:tabs>
                <w:tab w:val="left" w:pos="-993"/>
                <w:tab w:val="left" w:pos="2590"/>
              </w:tabs>
              <w:suppressAutoHyphens/>
              <w:spacing w:line="276" w:lineRule="auto"/>
              <w:jc w:val="left"/>
              <w:rPr>
                <w:rFonts w:eastAsia="Calibri"/>
                <w:sz w:val="22"/>
                <w:szCs w:val="22"/>
                <w:lang w:val="es-CO"/>
              </w:rPr>
            </w:pPr>
          </w:p>
          <w:p w14:paraId="4368D818" w14:textId="77777777" w:rsidR="00527F22" w:rsidRPr="0038024C" w:rsidRDefault="00527F22" w:rsidP="00527F22">
            <w:pPr>
              <w:widowControl w:val="0"/>
              <w:tabs>
                <w:tab w:val="left" w:pos="-993"/>
                <w:tab w:val="left" w:pos="2590"/>
              </w:tabs>
              <w:suppressAutoHyphens/>
              <w:spacing w:line="276" w:lineRule="auto"/>
              <w:jc w:val="left"/>
              <w:rPr>
                <w:rFonts w:eastAsia="Calibri"/>
                <w:sz w:val="22"/>
                <w:szCs w:val="22"/>
                <w:lang w:val="es-CO"/>
              </w:rPr>
            </w:pPr>
          </w:p>
          <w:p w14:paraId="2836F8CC" w14:textId="77777777" w:rsidR="00527F22" w:rsidRPr="0038024C" w:rsidRDefault="00527F22" w:rsidP="00527F22">
            <w:pPr>
              <w:widowControl w:val="0"/>
              <w:tabs>
                <w:tab w:val="left" w:pos="-993"/>
                <w:tab w:val="left" w:pos="2590"/>
              </w:tabs>
              <w:suppressAutoHyphens/>
              <w:spacing w:line="276" w:lineRule="auto"/>
              <w:jc w:val="left"/>
              <w:rPr>
                <w:rFonts w:eastAsia="Calibri"/>
                <w:sz w:val="22"/>
                <w:szCs w:val="22"/>
                <w:lang w:val="es-CO"/>
              </w:rPr>
            </w:pPr>
          </w:p>
          <w:p w14:paraId="5FF3690C" w14:textId="77777777" w:rsidR="00527F22" w:rsidRPr="0038024C" w:rsidRDefault="00527F22" w:rsidP="00527F22">
            <w:pPr>
              <w:widowControl w:val="0"/>
              <w:tabs>
                <w:tab w:val="left" w:pos="-993"/>
                <w:tab w:val="left" w:pos="2590"/>
              </w:tabs>
              <w:suppressAutoHyphens/>
              <w:spacing w:line="276" w:lineRule="auto"/>
              <w:jc w:val="left"/>
              <w:rPr>
                <w:rFonts w:eastAsia="Calibri"/>
                <w:sz w:val="22"/>
                <w:szCs w:val="22"/>
                <w:lang w:val="es-CO"/>
              </w:rPr>
            </w:pPr>
          </w:p>
          <w:p w14:paraId="1811E161" w14:textId="77777777" w:rsidR="00527F22" w:rsidRPr="0038024C" w:rsidRDefault="00527F22" w:rsidP="00527F22">
            <w:pPr>
              <w:widowControl w:val="0"/>
              <w:tabs>
                <w:tab w:val="left" w:pos="-993"/>
                <w:tab w:val="left" w:pos="2590"/>
              </w:tabs>
              <w:suppressAutoHyphens/>
              <w:spacing w:line="276" w:lineRule="auto"/>
              <w:jc w:val="left"/>
              <w:rPr>
                <w:rFonts w:eastAsia="Calibri"/>
                <w:sz w:val="22"/>
                <w:szCs w:val="22"/>
                <w:lang w:val="es-CO"/>
              </w:rPr>
            </w:pPr>
          </w:p>
          <w:p w14:paraId="01000EEC"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r w:rsidRPr="0038024C">
              <w:rPr>
                <w:rFonts w:eastAsia="Calibri"/>
                <w:b/>
                <w:sz w:val="22"/>
                <w:szCs w:val="22"/>
                <w:lang w:val="es-CO"/>
              </w:rPr>
              <w:t>JULIA EMMA GARZÓN DE GÓMEZ</w:t>
            </w:r>
          </w:p>
          <w:p w14:paraId="7A492E8D"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r w:rsidRPr="0038024C">
              <w:rPr>
                <w:rFonts w:eastAsia="Calibri"/>
                <w:b/>
                <w:spacing w:val="-2"/>
                <w:sz w:val="22"/>
                <w:szCs w:val="22"/>
                <w:lang w:val="es-CO"/>
              </w:rPr>
              <w:t>MAGISTRADA</w:t>
            </w:r>
          </w:p>
        </w:tc>
      </w:tr>
      <w:tr w:rsidR="00683209" w:rsidRPr="0038024C" w14:paraId="053311AC" w14:textId="77777777" w:rsidTr="0038024C">
        <w:tc>
          <w:tcPr>
            <w:tcW w:w="2540" w:type="pct"/>
          </w:tcPr>
          <w:p w14:paraId="6175C918"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7EB08F9B"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5682311B"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5BA2C621"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0E97BA5B"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6DD4EAC8"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p>
          <w:p w14:paraId="1C3FDD90" w14:textId="77777777" w:rsidR="00527F22" w:rsidRPr="0038024C" w:rsidRDefault="00527F22" w:rsidP="00527F22">
            <w:pPr>
              <w:widowControl w:val="0"/>
              <w:tabs>
                <w:tab w:val="left" w:pos="-993"/>
                <w:tab w:val="left" w:pos="2590"/>
              </w:tabs>
              <w:suppressAutoHyphens/>
              <w:spacing w:line="276" w:lineRule="auto"/>
              <w:jc w:val="center"/>
              <w:rPr>
                <w:rFonts w:eastAsia="Calibri"/>
                <w:b/>
                <w:spacing w:val="-2"/>
                <w:sz w:val="22"/>
                <w:szCs w:val="22"/>
                <w:lang w:val="es-CO"/>
              </w:rPr>
            </w:pPr>
            <w:r w:rsidRPr="0038024C">
              <w:rPr>
                <w:rFonts w:eastAsia="Calibri"/>
                <w:b/>
                <w:spacing w:val="-2"/>
                <w:sz w:val="22"/>
                <w:szCs w:val="22"/>
                <w:lang w:val="es-CO"/>
              </w:rPr>
              <w:t>ANGELINO LIZCANO RIVERA</w:t>
            </w:r>
          </w:p>
          <w:p w14:paraId="5923AE29" w14:textId="77777777" w:rsidR="00527F22" w:rsidRPr="0038024C" w:rsidRDefault="00527F22" w:rsidP="00527F22">
            <w:pPr>
              <w:widowControl w:val="0"/>
              <w:tabs>
                <w:tab w:val="left" w:pos="-993"/>
                <w:tab w:val="left" w:pos="2590"/>
              </w:tabs>
              <w:suppressAutoHyphens/>
              <w:spacing w:line="276" w:lineRule="auto"/>
              <w:jc w:val="center"/>
              <w:rPr>
                <w:rFonts w:eastAsia="Calibri"/>
                <w:sz w:val="22"/>
                <w:szCs w:val="22"/>
                <w:lang w:val="es-CO"/>
              </w:rPr>
            </w:pPr>
            <w:r w:rsidRPr="0038024C">
              <w:rPr>
                <w:rFonts w:eastAsia="Calibri"/>
                <w:b/>
                <w:spacing w:val="-2"/>
                <w:sz w:val="22"/>
                <w:szCs w:val="22"/>
                <w:lang w:val="es-CO"/>
              </w:rPr>
              <w:t>MAGISTRADO</w:t>
            </w:r>
          </w:p>
        </w:tc>
        <w:tc>
          <w:tcPr>
            <w:tcW w:w="2460" w:type="pct"/>
          </w:tcPr>
          <w:p w14:paraId="48DD345C" w14:textId="77777777" w:rsidR="00527F22" w:rsidRPr="0038024C" w:rsidRDefault="00527F22" w:rsidP="00527F22">
            <w:pPr>
              <w:widowControl w:val="0"/>
              <w:tabs>
                <w:tab w:val="left" w:pos="-993"/>
                <w:tab w:val="left" w:pos="2590"/>
              </w:tabs>
              <w:suppressAutoHyphens/>
              <w:spacing w:line="276" w:lineRule="auto"/>
              <w:jc w:val="center"/>
              <w:rPr>
                <w:rFonts w:eastAsia="Calibri"/>
                <w:spacing w:val="-2"/>
                <w:sz w:val="22"/>
                <w:szCs w:val="22"/>
                <w:lang w:val="es-CO"/>
              </w:rPr>
            </w:pPr>
          </w:p>
          <w:p w14:paraId="692E829D" w14:textId="77777777" w:rsidR="00527F22" w:rsidRPr="0038024C" w:rsidRDefault="00527F22" w:rsidP="00527F22">
            <w:pPr>
              <w:widowControl w:val="0"/>
              <w:tabs>
                <w:tab w:val="left" w:pos="-993"/>
                <w:tab w:val="left" w:pos="2590"/>
              </w:tabs>
              <w:suppressAutoHyphens/>
              <w:spacing w:line="276" w:lineRule="auto"/>
              <w:jc w:val="center"/>
              <w:rPr>
                <w:rFonts w:eastAsia="Calibri"/>
                <w:spacing w:val="-2"/>
                <w:sz w:val="22"/>
                <w:szCs w:val="22"/>
                <w:lang w:val="es-CO"/>
              </w:rPr>
            </w:pPr>
          </w:p>
          <w:p w14:paraId="3855AF08" w14:textId="77777777" w:rsidR="00527F22" w:rsidRPr="0038024C" w:rsidRDefault="00527F22" w:rsidP="00527F22">
            <w:pPr>
              <w:widowControl w:val="0"/>
              <w:tabs>
                <w:tab w:val="left" w:pos="-993"/>
                <w:tab w:val="left" w:pos="2590"/>
              </w:tabs>
              <w:suppressAutoHyphens/>
              <w:spacing w:line="276" w:lineRule="auto"/>
              <w:jc w:val="center"/>
              <w:rPr>
                <w:rFonts w:eastAsia="Calibri"/>
                <w:spacing w:val="-2"/>
                <w:sz w:val="22"/>
                <w:szCs w:val="22"/>
                <w:lang w:val="es-CO"/>
              </w:rPr>
            </w:pPr>
          </w:p>
          <w:p w14:paraId="4A289242" w14:textId="77777777" w:rsidR="00527F22" w:rsidRPr="0038024C" w:rsidRDefault="00527F22" w:rsidP="00527F22">
            <w:pPr>
              <w:widowControl w:val="0"/>
              <w:tabs>
                <w:tab w:val="left" w:pos="-993"/>
                <w:tab w:val="left" w:pos="2590"/>
              </w:tabs>
              <w:suppressAutoHyphens/>
              <w:spacing w:line="276" w:lineRule="auto"/>
              <w:jc w:val="center"/>
              <w:rPr>
                <w:rFonts w:eastAsia="Calibri"/>
                <w:spacing w:val="-2"/>
                <w:sz w:val="22"/>
                <w:szCs w:val="22"/>
                <w:lang w:val="es-CO"/>
              </w:rPr>
            </w:pPr>
          </w:p>
          <w:p w14:paraId="117FCB57" w14:textId="77777777" w:rsidR="00527F22" w:rsidRPr="0038024C" w:rsidRDefault="00527F22" w:rsidP="00527F22">
            <w:pPr>
              <w:widowControl w:val="0"/>
              <w:tabs>
                <w:tab w:val="left" w:pos="-993"/>
                <w:tab w:val="left" w:pos="2590"/>
              </w:tabs>
              <w:suppressAutoHyphens/>
              <w:spacing w:line="276" w:lineRule="auto"/>
              <w:jc w:val="center"/>
              <w:rPr>
                <w:rFonts w:eastAsia="Calibri"/>
                <w:spacing w:val="-2"/>
                <w:sz w:val="22"/>
                <w:szCs w:val="22"/>
                <w:lang w:val="es-CO"/>
              </w:rPr>
            </w:pPr>
          </w:p>
          <w:p w14:paraId="6EA88884" w14:textId="77777777" w:rsidR="00527F22" w:rsidRPr="0038024C" w:rsidRDefault="00527F22" w:rsidP="00527F22">
            <w:pPr>
              <w:widowControl w:val="0"/>
              <w:tabs>
                <w:tab w:val="left" w:pos="-993"/>
                <w:tab w:val="left" w:pos="2590"/>
              </w:tabs>
              <w:suppressAutoHyphens/>
              <w:spacing w:line="276" w:lineRule="auto"/>
              <w:jc w:val="center"/>
              <w:rPr>
                <w:rFonts w:eastAsia="Calibri"/>
                <w:spacing w:val="-2"/>
                <w:sz w:val="22"/>
                <w:szCs w:val="22"/>
                <w:lang w:val="es-CO"/>
              </w:rPr>
            </w:pPr>
          </w:p>
          <w:p w14:paraId="528A2DD5" w14:textId="77777777" w:rsidR="00527F22" w:rsidRPr="0038024C" w:rsidRDefault="00527F22" w:rsidP="00527F22">
            <w:pPr>
              <w:spacing w:line="276" w:lineRule="auto"/>
              <w:jc w:val="center"/>
              <w:rPr>
                <w:rFonts w:eastAsia="Calibri"/>
                <w:b/>
                <w:spacing w:val="-2"/>
                <w:sz w:val="22"/>
                <w:szCs w:val="22"/>
                <w:lang w:val="es-CO"/>
              </w:rPr>
            </w:pPr>
            <w:r w:rsidRPr="0038024C">
              <w:rPr>
                <w:rFonts w:eastAsia="Calibri"/>
                <w:b/>
                <w:spacing w:val="-2"/>
                <w:sz w:val="22"/>
                <w:szCs w:val="22"/>
                <w:lang w:val="es-CO"/>
              </w:rPr>
              <w:t>NÉSTOR IVÁN JAVIER OSUNA PATIÑO</w:t>
            </w:r>
          </w:p>
          <w:p w14:paraId="1A0D2437" w14:textId="77777777" w:rsidR="00527F22" w:rsidRPr="0038024C" w:rsidRDefault="00527F22" w:rsidP="00527F22">
            <w:pPr>
              <w:spacing w:line="276" w:lineRule="auto"/>
              <w:jc w:val="center"/>
              <w:rPr>
                <w:rFonts w:eastAsia="Calibri"/>
                <w:spacing w:val="-2"/>
                <w:sz w:val="22"/>
                <w:szCs w:val="22"/>
                <w:lang w:val="es-CO"/>
              </w:rPr>
            </w:pPr>
            <w:r w:rsidRPr="0038024C">
              <w:rPr>
                <w:rFonts w:eastAsia="Calibri"/>
                <w:b/>
                <w:spacing w:val="-2"/>
                <w:sz w:val="22"/>
                <w:szCs w:val="22"/>
                <w:lang w:val="es-CO"/>
              </w:rPr>
              <w:t>MAGISTRADO</w:t>
            </w:r>
          </w:p>
        </w:tc>
      </w:tr>
      <w:tr w:rsidR="00683209" w:rsidRPr="0038024C" w14:paraId="3C4BF880" w14:textId="77777777" w:rsidTr="0038024C">
        <w:tc>
          <w:tcPr>
            <w:tcW w:w="5000" w:type="pct"/>
            <w:gridSpan w:val="2"/>
          </w:tcPr>
          <w:p w14:paraId="1339B619" w14:textId="77777777" w:rsidR="00527F22" w:rsidRPr="0038024C" w:rsidRDefault="00527F22" w:rsidP="00527F22">
            <w:pPr>
              <w:widowControl w:val="0"/>
              <w:tabs>
                <w:tab w:val="left" w:pos="-993"/>
                <w:tab w:val="left" w:pos="2590"/>
              </w:tabs>
              <w:suppressAutoHyphens/>
              <w:spacing w:line="276" w:lineRule="auto"/>
              <w:jc w:val="left"/>
              <w:rPr>
                <w:rFonts w:eastAsia="Calibri"/>
                <w:sz w:val="22"/>
                <w:szCs w:val="22"/>
                <w:lang w:val="es-CO"/>
              </w:rPr>
            </w:pPr>
          </w:p>
          <w:p w14:paraId="280BA2EB" w14:textId="77777777" w:rsidR="00527F22" w:rsidRPr="0038024C" w:rsidRDefault="00527F22" w:rsidP="00527F22">
            <w:pPr>
              <w:widowControl w:val="0"/>
              <w:tabs>
                <w:tab w:val="left" w:pos="-993"/>
                <w:tab w:val="left" w:pos="2590"/>
              </w:tabs>
              <w:suppressAutoHyphens/>
              <w:spacing w:line="276" w:lineRule="auto"/>
              <w:jc w:val="left"/>
              <w:rPr>
                <w:rFonts w:eastAsia="Calibri"/>
                <w:sz w:val="22"/>
                <w:szCs w:val="22"/>
                <w:lang w:val="es-CO"/>
              </w:rPr>
            </w:pPr>
          </w:p>
          <w:p w14:paraId="6175CFEF"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fr-FR"/>
              </w:rPr>
            </w:pPr>
          </w:p>
          <w:p w14:paraId="7FB6F75C"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fr-FR"/>
              </w:rPr>
            </w:pPr>
          </w:p>
          <w:p w14:paraId="293C8813"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fr-FR"/>
              </w:rPr>
            </w:pPr>
          </w:p>
          <w:p w14:paraId="123CF9ED"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fr-FR"/>
              </w:rPr>
            </w:pPr>
          </w:p>
          <w:p w14:paraId="484CB557" w14:textId="77777777" w:rsidR="00527F22" w:rsidRPr="0038024C" w:rsidRDefault="00527F22" w:rsidP="00527F22">
            <w:pPr>
              <w:widowControl w:val="0"/>
              <w:tabs>
                <w:tab w:val="left" w:pos="-993"/>
                <w:tab w:val="left" w:pos="2590"/>
              </w:tabs>
              <w:suppressAutoHyphens/>
              <w:spacing w:line="276" w:lineRule="auto"/>
              <w:jc w:val="center"/>
              <w:rPr>
                <w:rFonts w:eastAsia="Calibri"/>
                <w:b/>
                <w:spacing w:val="-2"/>
                <w:sz w:val="22"/>
                <w:szCs w:val="22"/>
                <w:lang w:val="fr-FR"/>
              </w:rPr>
            </w:pPr>
            <w:r w:rsidRPr="0038024C">
              <w:rPr>
                <w:rFonts w:eastAsia="Calibri"/>
                <w:b/>
                <w:sz w:val="22"/>
                <w:szCs w:val="22"/>
                <w:lang w:val="fr-FR"/>
              </w:rPr>
              <w:t>WILSON RUIZ OREJUELA</w:t>
            </w:r>
          </w:p>
          <w:p w14:paraId="41D5A5F1" w14:textId="77777777" w:rsidR="00527F22" w:rsidRPr="0038024C" w:rsidRDefault="00527F22" w:rsidP="00527F22">
            <w:pPr>
              <w:widowControl w:val="0"/>
              <w:tabs>
                <w:tab w:val="left" w:pos="-993"/>
                <w:tab w:val="left" w:pos="2590"/>
              </w:tabs>
              <w:suppressAutoHyphens/>
              <w:spacing w:line="276" w:lineRule="auto"/>
              <w:jc w:val="center"/>
              <w:rPr>
                <w:rFonts w:eastAsia="Calibri"/>
                <w:spacing w:val="-2"/>
                <w:sz w:val="22"/>
                <w:szCs w:val="22"/>
                <w:lang w:val="es-CO"/>
              </w:rPr>
            </w:pPr>
            <w:r w:rsidRPr="0038024C">
              <w:rPr>
                <w:rFonts w:eastAsia="Calibri"/>
                <w:b/>
                <w:spacing w:val="-2"/>
                <w:sz w:val="22"/>
                <w:szCs w:val="22"/>
                <w:lang w:val="es-CO"/>
              </w:rPr>
              <w:t>MAGISTRADO</w:t>
            </w:r>
          </w:p>
        </w:tc>
      </w:tr>
      <w:tr w:rsidR="00683209" w:rsidRPr="0038024C" w14:paraId="790B5413" w14:textId="77777777" w:rsidTr="0038024C">
        <w:tc>
          <w:tcPr>
            <w:tcW w:w="5000" w:type="pct"/>
            <w:gridSpan w:val="2"/>
          </w:tcPr>
          <w:p w14:paraId="49891A32" w14:textId="77777777" w:rsidR="00527F22" w:rsidRPr="0038024C" w:rsidRDefault="00527F22" w:rsidP="00527F22">
            <w:pPr>
              <w:widowControl w:val="0"/>
              <w:tabs>
                <w:tab w:val="left" w:pos="-993"/>
                <w:tab w:val="left" w:pos="2590"/>
              </w:tabs>
              <w:suppressAutoHyphens/>
              <w:spacing w:line="276" w:lineRule="auto"/>
              <w:jc w:val="center"/>
              <w:rPr>
                <w:rFonts w:eastAsia="Calibri"/>
                <w:spacing w:val="-2"/>
                <w:sz w:val="22"/>
                <w:szCs w:val="22"/>
                <w:lang w:val="es-CO"/>
              </w:rPr>
            </w:pPr>
          </w:p>
          <w:p w14:paraId="2BBEC5E2"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p>
          <w:p w14:paraId="50BA4126"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p>
          <w:p w14:paraId="146224AD"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p>
          <w:p w14:paraId="1425BA78"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r w:rsidRPr="0038024C">
              <w:rPr>
                <w:rFonts w:eastAsia="Calibri"/>
                <w:b/>
                <w:sz w:val="22"/>
                <w:szCs w:val="22"/>
                <w:lang w:val="es-CO"/>
              </w:rPr>
              <w:t xml:space="preserve">YIRA LUCÍA OLARTE ÁVILA </w:t>
            </w:r>
          </w:p>
          <w:p w14:paraId="066F5B39" w14:textId="77777777" w:rsidR="00527F22" w:rsidRPr="0038024C" w:rsidRDefault="00527F22" w:rsidP="00527F22">
            <w:pPr>
              <w:widowControl w:val="0"/>
              <w:tabs>
                <w:tab w:val="left" w:pos="-993"/>
                <w:tab w:val="left" w:pos="2590"/>
              </w:tabs>
              <w:suppressAutoHyphens/>
              <w:spacing w:line="276" w:lineRule="auto"/>
              <w:jc w:val="center"/>
              <w:rPr>
                <w:rFonts w:eastAsia="Calibri"/>
                <w:b/>
                <w:sz w:val="22"/>
                <w:szCs w:val="22"/>
                <w:lang w:val="es-CO"/>
              </w:rPr>
            </w:pPr>
            <w:r w:rsidRPr="0038024C">
              <w:rPr>
                <w:rFonts w:eastAsia="Calibri"/>
                <w:b/>
                <w:sz w:val="22"/>
                <w:szCs w:val="22"/>
                <w:lang w:val="es-CO"/>
              </w:rPr>
              <w:t>SECRETARIA JUDICIAL</w:t>
            </w:r>
          </w:p>
        </w:tc>
      </w:tr>
    </w:tbl>
    <w:p w14:paraId="29CB9951" w14:textId="77777777" w:rsidR="0077705E" w:rsidRPr="0038024C" w:rsidRDefault="0077705E" w:rsidP="0038024C"/>
    <w:sectPr w:rsidR="0077705E" w:rsidRPr="0038024C" w:rsidSect="0038024C">
      <w:headerReference w:type="default" r:id="rId10"/>
      <w:footerReference w:type="even" r:id="rId11"/>
      <w:footerReference w:type="default" r:id="rId12"/>
      <w:pgSz w:w="12240" w:h="18720" w:code="14"/>
      <w:pgMar w:top="2268" w:right="1701" w:bottom="1701"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FF09A" w14:textId="77777777" w:rsidR="00822835" w:rsidRDefault="00822835" w:rsidP="00527F22">
      <w:r>
        <w:separator/>
      </w:r>
    </w:p>
  </w:endnote>
  <w:endnote w:type="continuationSeparator" w:id="0">
    <w:p w14:paraId="45987688" w14:textId="77777777" w:rsidR="00822835" w:rsidRDefault="00822835" w:rsidP="0052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94431" w14:textId="77777777" w:rsidR="00123DE7" w:rsidRDefault="00123DE7" w:rsidP="00DF6A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39D561" w14:textId="77777777" w:rsidR="00123DE7" w:rsidRDefault="00123DE7" w:rsidP="00DF6A1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02C5E" w14:textId="77777777" w:rsidR="00123DE7" w:rsidRPr="001635BD" w:rsidRDefault="00123DE7" w:rsidP="00DF6A1A">
    <w:pPr>
      <w:pStyle w:val="Piedepgina"/>
      <w:framePr w:wrap="around" w:vAnchor="text" w:hAnchor="margin" w:xAlign="right" w:y="1"/>
      <w:rPr>
        <w:rStyle w:val="Nmerodepgina"/>
      </w:rPr>
    </w:pPr>
    <w:r w:rsidRPr="001635BD">
      <w:rPr>
        <w:rStyle w:val="Nmerodepgina"/>
      </w:rPr>
      <w:fldChar w:fldCharType="begin"/>
    </w:r>
    <w:r w:rsidRPr="001635BD">
      <w:rPr>
        <w:rStyle w:val="Nmerodepgina"/>
      </w:rPr>
      <w:instrText xml:space="preserve">PAGE  </w:instrText>
    </w:r>
    <w:r w:rsidRPr="001635BD">
      <w:rPr>
        <w:rStyle w:val="Nmerodepgina"/>
      </w:rPr>
      <w:fldChar w:fldCharType="separate"/>
    </w:r>
    <w:r w:rsidR="006D0642">
      <w:rPr>
        <w:rStyle w:val="Nmerodepgina"/>
        <w:noProof/>
      </w:rPr>
      <w:t>32</w:t>
    </w:r>
    <w:r w:rsidRPr="001635BD">
      <w:rPr>
        <w:rStyle w:val="Nmerodepgina"/>
      </w:rPr>
      <w:fldChar w:fldCharType="end"/>
    </w:r>
  </w:p>
  <w:p w14:paraId="1132DBCE" w14:textId="77777777" w:rsidR="00123DE7" w:rsidRPr="001635BD" w:rsidRDefault="00123DE7" w:rsidP="00DF6A1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7B44E" w14:textId="77777777" w:rsidR="00822835" w:rsidRDefault="00822835" w:rsidP="00527F22">
      <w:r>
        <w:separator/>
      </w:r>
    </w:p>
  </w:footnote>
  <w:footnote w:type="continuationSeparator" w:id="0">
    <w:p w14:paraId="7A4A1692" w14:textId="77777777" w:rsidR="00822835" w:rsidRDefault="00822835" w:rsidP="00527F22">
      <w:r>
        <w:continuationSeparator/>
      </w:r>
    </w:p>
  </w:footnote>
  <w:footnote w:id="1">
    <w:p w14:paraId="09ACD3BF" w14:textId="77777777" w:rsidR="00123DE7" w:rsidRPr="0038024C" w:rsidRDefault="00123DE7" w:rsidP="002460EE">
      <w:pPr>
        <w:pStyle w:val="Textonotapie"/>
        <w:jc w:val="both"/>
        <w:rPr>
          <w:rFonts w:ascii="Arial" w:hAnsi="Arial" w:cs="Arial"/>
          <w:sz w:val="18"/>
          <w:szCs w:val="18"/>
        </w:rPr>
      </w:pPr>
      <w:r w:rsidRPr="0038024C">
        <w:rPr>
          <w:rStyle w:val="Refdenotaalpie"/>
          <w:rFonts w:ascii="Arial" w:hAnsi="Arial" w:cs="Arial"/>
          <w:sz w:val="18"/>
          <w:szCs w:val="18"/>
        </w:rPr>
        <w:footnoteRef/>
      </w:r>
      <w:r w:rsidRPr="0038024C">
        <w:rPr>
          <w:rFonts w:ascii="Arial" w:hAnsi="Arial" w:cs="Arial"/>
          <w:sz w:val="18"/>
          <w:szCs w:val="18"/>
        </w:rPr>
        <w:t xml:space="preserve"> En S</w:t>
      </w:r>
      <w:r w:rsidRPr="0038024C">
        <w:rPr>
          <w:rFonts w:ascii="Arial" w:hAnsi="Arial" w:cs="Arial"/>
          <w:sz w:val="18"/>
          <w:szCs w:val="18"/>
          <w:lang w:val="es-CO"/>
        </w:rPr>
        <w:t>ala conformada por los</w:t>
      </w:r>
      <w:r w:rsidRPr="0038024C">
        <w:rPr>
          <w:rFonts w:ascii="Arial" w:hAnsi="Arial" w:cs="Arial"/>
          <w:spacing w:val="-3"/>
          <w:sz w:val="18"/>
          <w:szCs w:val="18"/>
          <w:lang w:val="es-CO"/>
        </w:rPr>
        <w:t xml:space="preserve"> magistrados Miguel Alfonso Mercado Vergara (ponente) y Ramón de Jesús Jaller Dumar.</w:t>
      </w:r>
    </w:p>
  </w:footnote>
  <w:footnote w:id="2">
    <w:p w14:paraId="46440B8C" w14:textId="77777777" w:rsidR="00123DE7" w:rsidRPr="0038024C" w:rsidRDefault="00123DE7" w:rsidP="002460EE">
      <w:pPr>
        <w:pStyle w:val="Textonotapie"/>
        <w:jc w:val="both"/>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36 a 40 cuaderno original No. 1 (C.O.1.)</w:t>
      </w:r>
    </w:p>
  </w:footnote>
  <w:footnote w:id="3">
    <w:p w14:paraId="3B7BC670" w14:textId="77777777" w:rsidR="00123DE7" w:rsidRPr="0038024C" w:rsidRDefault="00123DE7" w:rsidP="002460EE">
      <w:pPr>
        <w:pStyle w:val="Textonotapie"/>
        <w:jc w:val="both"/>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 188 C.O.1.</w:t>
      </w:r>
    </w:p>
  </w:footnote>
  <w:footnote w:id="4">
    <w:p w14:paraId="16788298" w14:textId="77777777" w:rsidR="00123DE7" w:rsidRPr="0038024C" w:rsidRDefault="00123DE7" w:rsidP="002460EE">
      <w:pPr>
        <w:pStyle w:val="Textonotapie"/>
        <w:jc w:val="both"/>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 xml:space="preserve">Folios 147 a 172 ibíd. </w:t>
      </w:r>
    </w:p>
  </w:footnote>
  <w:footnote w:id="5">
    <w:p w14:paraId="2836B4C5" w14:textId="77777777" w:rsidR="00123DE7" w:rsidRPr="0038024C" w:rsidRDefault="00123DE7" w:rsidP="002460EE">
      <w:pPr>
        <w:pStyle w:val="Textonotapie"/>
        <w:jc w:val="both"/>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 xml:space="preserve">Folio 174 ibíd. </w:t>
      </w:r>
    </w:p>
  </w:footnote>
  <w:footnote w:id="6">
    <w:p w14:paraId="55C1C235" w14:textId="77777777" w:rsidR="00123DE7" w:rsidRPr="0038024C" w:rsidRDefault="00123DE7" w:rsidP="002460EE">
      <w:pPr>
        <w:pStyle w:val="Textonotapie"/>
        <w:jc w:val="both"/>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 179 C.O.1.</w:t>
      </w:r>
    </w:p>
  </w:footnote>
  <w:footnote w:id="7">
    <w:p w14:paraId="05444087" w14:textId="77777777" w:rsidR="00123DE7" w:rsidRPr="0038024C" w:rsidRDefault="00123DE7" w:rsidP="002460EE">
      <w:pPr>
        <w:pStyle w:val="Textonotapie"/>
        <w:jc w:val="both"/>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 181 C.O.1.</w:t>
      </w:r>
    </w:p>
  </w:footnote>
  <w:footnote w:id="8">
    <w:p w14:paraId="266C2348" w14:textId="77777777" w:rsidR="00123DE7" w:rsidRPr="0038024C" w:rsidRDefault="00123DE7" w:rsidP="002460EE">
      <w:pPr>
        <w:pStyle w:val="Textonotapie"/>
        <w:jc w:val="both"/>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6 a 21 C.O.2.</w:t>
      </w:r>
    </w:p>
  </w:footnote>
  <w:footnote w:id="9">
    <w:p w14:paraId="1D924964" w14:textId="77777777" w:rsidR="00123DE7" w:rsidRPr="0038024C" w:rsidRDefault="00123DE7" w:rsidP="00E954B5">
      <w:pPr>
        <w:pStyle w:val="Textonotapie"/>
        <w:jc w:val="both"/>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“Artículo 397. Peculado por apropiación. Modificado por el art. 33, Ley 1474 de 2011. El  servidor público que se apropie en provecho suyo o de un tercero de bienes del Estado o de empresas o instituciones en que éste tenga parte o de bienes o fondos parafiscales, o de bienes de particulares cuya administración, tenencia o custodia se le haya confiado por razón o con ocasión de sus funciones, incurrirá en prisión de seis (6) a quince (15) años, multa equivalente al valor de lo apropiado sin que supere el equivalente a cincuenta mil (50.000) salarios mínimos legales mensuales vigentes, e inhabilitación para el ejercicio de derechos y funciones públicas por el mismo término. Si lo apropiado supera un valor de doscientos (200) salarios mínimos legales mensuales vigentes, dicha pena se aumentará hasta en la mitad. La pena de multa no superará los cincuenta mil salarios mínimos legales mensuales vigentes. Si lo apropiado no supera un valor de cincuenta (50) salarios mínimos legales mensuales vigentes la pena será de cuatro (4) a diez (10) años e inhabilitación para el ejercicio de derechos y funciones públicas por el mismo término y multa equivalente al valor de lo apropiado”.</w:t>
      </w:r>
    </w:p>
  </w:footnote>
  <w:footnote w:id="10">
    <w:p w14:paraId="101638B4" w14:textId="77777777" w:rsidR="00123DE7" w:rsidRPr="0038024C" w:rsidRDefault="00123DE7" w:rsidP="002460EE">
      <w:pPr>
        <w:pStyle w:val="Textonotapie"/>
        <w:jc w:val="both"/>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“Artículo  114. Atribuciones.  La Fiscalía General de la Nación, para el cumplimiento de sus funciones constitucionales y legales, tiene las siguientes atribuciones: […] 4. Asegurar los elementos materiales probatorios y evidencia física, garantizando su cadena de custodia mientras se ejerce su contradicción”.</w:t>
      </w:r>
    </w:p>
  </w:footnote>
  <w:footnote w:id="11">
    <w:p w14:paraId="3F8A0DC8" w14:textId="77777777" w:rsidR="00123DE7" w:rsidRPr="0038024C" w:rsidRDefault="00123DE7" w:rsidP="002460EE">
      <w:pPr>
        <w:rPr>
          <w:sz w:val="18"/>
          <w:szCs w:val="18"/>
          <w:lang w:val="es-CO"/>
        </w:rPr>
      </w:pPr>
      <w:r w:rsidRPr="0038024C">
        <w:rPr>
          <w:rStyle w:val="Refdenotaalpie"/>
          <w:sz w:val="18"/>
          <w:szCs w:val="18"/>
        </w:rPr>
        <w:footnoteRef/>
      </w:r>
      <w:r w:rsidRPr="0038024C">
        <w:rPr>
          <w:sz w:val="18"/>
          <w:szCs w:val="18"/>
        </w:rPr>
        <w:t xml:space="preserve"> “</w:t>
      </w:r>
      <w:r w:rsidRPr="0038024C">
        <w:rPr>
          <w:rFonts w:eastAsia="Times New Roman"/>
          <w:sz w:val="18"/>
          <w:szCs w:val="18"/>
          <w:lang w:eastAsia="es-ES"/>
        </w:rPr>
        <w:t>Artículo 216. Aseguramiento y custodia. Cada elemento material probatorio y evidencia física recogidos en alguna de las inspecciones reguladas en los artículos anteriores, será asegurado, embalado y custodiado para evitar la suplantación o la alteración del mismo. Ello se hará observando las reglas de cadena de custodia”.</w:t>
      </w:r>
    </w:p>
  </w:footnote>
  <w:footnote w:id="12">
    <w:p w14:paraId="2E3F9AEF" w14:textId="77777777" w:rsidR="00123DE7" w:rsidRPr="0038024C" w:rsidRDefault="00123DE7" w:rsidP="002460EE">
      <w:pPr>
        <w:pStyle w:val="Textonotapie"/>
        <w:jc w:val="both"/>
        <w:rPr>
          <w:rFonts w:ascii="Arial" w:hAnsi="Arial" w:cs="Arial"/>
          <w:sz w:val="18"/>
          <w:szCs w:val="18"/>
        </w:rPr>
      </w:pPr>
      <w:r w:rsidRPr="0038024C">
        <w:rPr>
          <w:rStyle w:val="Refdenotaalpie"/>
          <w:rFonts w:ascii="Arial" w:hAnsi="Arial" w:cs="Arial"/>
          <w:sz w:val="18"/>
          <w:szCs w:val="18"/>
        </w:rPr>
        <w:footnoteRef/>
      </w:r>
      <w:r w:rsidRPr="0038024C">
        <w:rPr>
          <w:rFonts w:ascii="Arial" w:hAnsi="Arial" w:cs="Arial"/>
          <w:sz w:val="18"/>
          <w:szCs w:val="18"/>
        </w:rPr>
        <w:t xml:space="preserve"> “Artículo  254. Aplicación. Con el fin de demostrar la autenticidad de los elementos materiales probatorios y evidencia física, la cadena de custodia se aplicará teniendo en cuenta los siguientes factores: identidad, estado original, condiciones de recolección, preservación, embalaje y envío; lugares y fechas de permanencia y los cambios que cada custodio haya realizado. Igualmente se registrará el nombre y la identificación de todas las personas que hayan estado en contacto con esos elementos. La cadena de custodia se iniciará en el lugar donde se descubran, recauden o encuentren los elementos materiales probatorios y evidencia física, y finaliza por orden de autoridad competente […]”.</w:t>
      </w:r>
    </w:p>
  </w:footnote>
  <w:footnote w:id="13">
    <w:p w14:paraId="59277E2B" w14:textId="77777777" w:rsidR="00123DE7" w:rsidRPr="0038024C" w:rsidRDefault="00123DE7" w:rsidP="002460EE">
      <w:pPr>
        <w:pStyle w:val="Textonotapie"/>
        <w:jc w:val="both"/>
        <w:rPr>
          <w:rFonts w:ascii="Arial" w:hAnsi="Arial" w:cs="Arial"/>
          <w:sz w:val="18"/>
          <w:szCs w:val="18"/>
        </w:rPr>
      </w:pPr>
      <w:r w:rsidRPr="0038024C">
        <w:rPr>
          <w:rStyle w:val="Refdenotaalpie"/>
          <w:rFonts w:ascii="Arial" w:hAnsi="Arial" w:cs="Arial"/>
          <w:sz w:val="18"/>
          <w:szCs w:val="18"/>
        </w:rPr>
        <w:footnoteRef/>
      </w:r>
      <w:r w:rsidRPr="0038024C">
        <w:rPr>
          <w:rFonts w:ascii="Arial" w:hAnsi="Arial" w:cs="Arial"/>
          <w:sz w:val="18"/>
          <w:szCs w:val="18"/>
        </w:rPr>
        <w:t xml:space="preserve"> “Artículo  255. Responsabilidad. La aplicación de la cadena de custodia es responsabilidad de los servidores públicos que entren en contacto con los elementos materiales probatorios y evidencia física. Los particulares que por razón de su trabajo o por el cumplimento de las funciones propias de su cargo, en especial el personal de los servicios de salud que entren en contacto con elementos materiales probatorios y evidencia física, son responsables por su recolección, preservación y entrega a la autoridad correspondiente”.</w:t>
      </w:r>
    </w:p>
  </w:footnote>
  <w:footnote w:id="14">
    <w:p w14:paraId="5B200C10" w14:textId="77777777" w:rsidR="00123DE7" w:rsidRPr="0038024C" w:rsidRDefault="00123DE7" w:rsidP="002460EE">
      <w:pPr>
        <w:rPr>
          <w:rFonts w:eastAsia="Times New Roman"/>
          <w:sz w:val="18"/>
          <w:szCs w:val="18"/>
          <w:lang w:eastAsia="es-ES"/>
        </w:rPr>
      </w:pPr>
      <w:r w:rsidRPr="0038024C">
        <w:rPr>
          <w:rStyle w:val="Refdenotaalpie"/>
          <w:sz w:val="18"/>
          <w:szCs w:val="18"/>
        </w:rPr>
        <w:footnoteRef/>
      </w:r>
      <w:r w:rsidRPr="0038024C">
        <w:rPr>
          <w:sz w:val="18"/>
          <w:szCs w:val="18"/>
        </w:rPr>
        <w:t xml:space="preserve"> “</w:t>
      </w:r>
      <w:r w:rsidRPr="0038024C">
        <w:rPr>
          <w:rFonts w:eastAsia="Times New Roman"/>
          <w:sz w:val="18"/>
          <w:szCs w:val="18"/>
          <w:lang w:eastAsia="es-ES"/>
        </w:rPr>
        <w:t>Artículo 258. Traslado de contenedor. El funcionario de policía judicial o el servidor público que hubiere recogido, embalado y rotulado el elemento material probatorio y evidencia física, lo trasladará al laboratorio correspondiente, donde lo entregará en la oficina de correspondencia o la que haga sus veces, bajo el recibo que figura en el formato de cadena de custodia”.</w:t>
      </w:r>
    </w:p>
  </w:footnote>
  <w:footnote w:id="15">
    <w:p w14:paraId="777BB6D9" w14:textId="77777777" w:rsidR="00123DE7" w:rsidRPr="0038024C" w:rsidRDefault="00123DE7" w:rsidP="002460EE">
      <w:pPr>
        <w:rPr>
          <w:sz w:val="18"/>
          <w:szCs w:val="18"/>
          <w:lang w:val="es-CO"/>
        </w:rPr>
      </w:pPr>
      <w:r w:rsidRPr="0038024C">
        <w:rPr>
          <w:rStyle w:val="Refdenotaalpie"/>
          <w:sz w:val="18"/>
          <w:szCs w:val="18"/>
        </w:rPr>
        <w:footnoteRef/>
      </w:r>
      <w:r w:rsidRPr="0038024C">
        <w:rPr>
          <w:sz w:val="18"/>
          <w:szCs w:val="18"/>
        </w:rPr>
        <w:t xml:space="preserve"> “</w:t>
      </w:r>
      <w:r w:rsidRPr="0038024C">
        <w:rPr>
          <w:rFonts w:eastAsia="Times New Roman"/>
          <w:sz w:val="18"/>
          <w:szCs w:val="18"/>
          <w:lang w:eastAsia="es-ES"/>
        </w:rPr>
        <w:t>Artículo 261. Responsabilidad de cada custodio. Cada servidor público de los mencionados en los artículos anteriores, será responsable de la custodia del contenedor y del elemento material durante el tiempo que esté en su poder, de modo que no pueda ser destruido, suplantado, alterado o deteriorado”.</w:t>
      </w:r>
    </w:p>
  </w:footnote>
  <w:footnote w:id="16">
    <w:p w14:paraId="60229865" w14:textId="77777777" w:rsidR="00123DE7" w:rsidRPr="0038024C" w:rsidRDefault="00123DE7" w:rsidP="002460EE">
      <w:pPr>
        <w:rPr>
          <w:sz w:val="18"/>
          <w:szCs w:val="18"/>
          <w:lang w:val="es-CO"/>
        </w:rPr>
      </w:pPr>
      <w:r w:rsidRPr="0038024C">
        <w:rPr>
          <w:rStyle w:val="Refdenotaalpie"/>
          <w:sz w:val="18"/>
          <w:szCs w:val="18"/>
        </w:rPr>
        <w:footnoteRef/>
      </w:r>
      <w:r w:rsidRPr="0038024C">
        <w:rPr>
          <w:sz w:val="18"/>
          <w:szCs w:val="18"/>
        </w:rPr>
        <w:t xml:space="preserve"> “</w:t>
      </w:r>
      <w:r w:rsidRPr="0038024C">
        <w:rPr>
          <w:rFonts w:eastAsia="Times New Roman"/>
          <w:sz w:val="18"/>
          <w:szCs w:val="18"/>
          <w:lang w:eastAsia="es-ES"/>
        </w:rPr>
        <w:t>Artículo 263. Examen previo al recibo. Toda persona que deba recibir un elemento material probatorio y evidencia física, antes de hacerlo, revisará el recipiente que lo contiene y dejará constancia del estado en que se encuentre”.</w:t>
      </w:r>
    </w:p>
  </w:footnote>
  <w:footnote w:id="17">
    <w:p w14:paraId="2A3D3462"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36 a 59 C.O.2.</w:t>
      </w:r>
    </w:p>
  </w:footnote>
  <w:footnote w:id="18">
    <w:p w14:paraId="090F5757"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60 a 74 C.O.2.</w:t>
      </w:r>
    </w:p>
  </w:footnote>
  <w:footnote w:id="19">
    <w:p w14:paraId="2C965FE0"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101 a 110 C.O.2.</w:t>
      </w:r>
    </w:p>
  </w:footnote>
  <w:footnote w:id="20">
    <w:p w14:paraId="1FE8E1DA"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183 a 185 C.O.2.</w:t>
      </w:r>
    </w:p>
  </w:footnote>
  <w:footnote w:id="21">
    <w:p w14:paraId="442D3AFE"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225 a 241 C.O.2.</w:t>
      </w:r>
    </w:p>
  </w:footnote>
  <w:footnote w:id="22">
    <w:p w14:paraId="163CF11A"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 249 C.O.2.</w:t>
      </w:r>
    </w:p>
  </w:footnote>
  <w:footnote w:id="23">
    <w:p w14:paraId="3AFA2938"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 300 C.O.2.</w:t>
      </w:r>
    </w:p>
  </w:footnote>
  <w:footnote w:id="24">
    <w:p w14:paraId="2A0C1AB8"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 xml:space="preserve">Folio 305 C.O.2. </w:t>
      </w:r>
    </w:p>
  </w:footnote>
  <w:footnote w:id="25">
    <w:p w14:paraId="2D69C25D"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 188 C.O.1.</w:t>
      </w:r>
    </w:p>
  </w:footnote>
  <w:footnote w:id="26">
    <w:p w14:paraId="4D522221"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193 a 195 C.O.1.</w:t>
      </w:r>
    </w:p>
  </w:footnote>
  <w:footnote w:id="27">
    <w:p w14:paraId="62F43C9B"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207 a 236 C.O.1.</w:t>
      </w:r>
    </w:p>
  </w:footnote>
  <w:footnote w:id="28">
    <w:p w14:paraId="4EC5E05F"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 xml:space="preserve">C.O.2. </w:t>
      </w:r>
    </w:p>
  </w:footnote>
  <w:footnote w:id="29">
    <w:p w14:paraId="183D8317"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Folios 298 a 309 C.O.1.</w:t>
      </w:r>
    </w:p>
  </w:footnote>
  <w:footnote w:id="30">
    <w:p w14:paraId="0ADAD663" w14:textId="77777777" w:rsidR="00123DE7" w:rsidRPr="0038024C" w:rsidRDefault="00123DE7">
      <w:pPr>
        <w:pStyle w:val="Textonotapie"/>
        <w:rPr>
          <w:rFonts w:ascii="Arial" w:hAnsi="Arial" w:cs="Arial"/>
          <w:sz w:val="18"/>
          <w:szCs w:val="18"/>
          <w:lang w:val="es-CO"/>
        </w:rPr>
      </w:pPr>
      <w:r w:rsidRPr="0038024C">
        <w:rPr>
          <w:rStyle w:val="Refdenotaalpie"/>
          <w:rFonts w:ascii="Arial" w:hAnsi="Arial" w:cs="Arial"/>
          <w:sz w:val="18"/>
          <w:szCs w:val="18"/>
        </w:rPr>
        <w:footnoteRef/>
      </w:r>
      <w:r w:rsidRPr="0038024C">
        <w:rPr>
          <w:rFonts w:ascii="Arial" w:hAnsi="Arial" w:cs="Arial"/>
          <w:sz w:val="18"/>
          <w:szCs w:val="18"/>
        </w:rPr>
        <w:t xml:space="preserve"> </w:t>
      </w:r>
      <w:r w:rsidRPr="0038024C">
        <w:rPr>
          <w:rFonts w:ascii="Arial" w:hAnsi="Arial" w:cs="Arial"/>
          <w:sz w:val="18"/>
          <w:szCs w:val="18"/>
          <w:lang w:val="es-CO"/>
        </w:rPr>
        <w:t xml:space="preserve">Folio 83 C.O.1.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9A60B" w14:textId="77777777" w:rsidR="00123DE7" w:rsidRPr="001635BD" w:rsidRDefault="00123DE7">
    <w:pPr>
      <w:pStyle w:val="Encabezado"/>
      <w:rPr>
        <w:rFonts w:ascii="Arial" w:hAnsi="Arial" w:cs="Arial"/>
        <w:i/>
        <w:sz w:val="18"/>
        <w:szCs w:val="18"/>
      </w:rPr>
    </w:pPr>
    <w:r>
      <w:rPr>
        <w:rFonts w:ascii="Arial" w:hAnsi="Arial" w:cs="Arial"/>
        <w:i/>
        <w:sz w:val="18"/>
        <w:szCs w:val="18"/>
      </w:rPr>
      <w:t>Funcionarios</w:t>
    </w:r>
    <w:r w:rsidRPr="001635BD">
      <w:rPr>
        <w:rFonts w:ascii="Arial" w:hAnsi="Arial" w:cs="Arial"/>
        <w:i/>
        <w:sz w:val="18"/>
        <w:szCs w:val="18"/>
      </w:rPr>
      <w:t xml:space="preserve"> en apelación</w:t>
    </w:r>
  </w:p>
  <w:p w14:paraId="30D3C345" w14:textId="77777777" w:rsidR="00123DE7" w:rsidRPr="001635BD" w:rsidRDefault="00123DE7">
    <w:pPr>
      <w:pStyle w:val="Encabezado"/>
      <w:rPr>
        <w:rFonts w:ascii="Arial" w:hAnsi="Arial" w:cs="Arial"/>
        <w:i/>
        <w:sz w:val="18"/>
        <w:szCs w:val="18"/>
      </w:rPr>
    </w:pPr>
    <w:r w:rsidRPr="001635BD">
      <w:rPr>
        <w:rFonts w:ascii="Arial" w:hAnsi="Arial" w:cs="Arial"/>
        <w:i/>
        <w:sz w:val="18"/>
        <w:szCs w:val="18"/>
      </w:rPr>
      <w:t>Radicado</w:t>
    </w:r>
    <w:r>
      <w:rPr>
        <w:rFonts w:ascii="Arial" w:hAnsi="Arial" w:cs="Arial"/>
        <w:i/>
        <w:sz w:val="18"/>
        <w:szCs w:val="18"/>
      </w:rPr>
      <w:t xml:space="preserve"> número</w:t>
    </w:r>
    <w:r w:rsidRPr="001635BD">
      <w:rPr>
        <w:rFonts w:ascii="Arial" w:hAnsi="Arial" w:cs="Arial"/>
        <w:i/>
        <w:sz w:val="18"/>
        <w:szCs w:val="18"/>
      </w:rPr>
      <w:t xml:space="preserve">: </w:t>
    </w:r>
    <w:r w:rsidRPr="009E1FAA">
      <w:rPr>
        <w:rFonts w:ascii="Arial" w:hAnsi="Arial" w:cs="Arial"/>
        <w:i/>
        <w:sz w:val="18"/>
        <w:szCs w:val="18"/>
      </w:rPr>
      <w:t>230011102000201000432 04</w:t>
    </w:r>
  </w:p>
  <w:p w14:paraId="46F70EA6" w14:textId="77777777" w:rsidR="00123DE7" w:rsidRDefault="00123D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9F4"/>
    <w:multiLevelType w:val="hybridMultilevel"/>
    <w:tmpl w:val="117ABE66"/>
    <w:lvl w:ilvl="0" w:tplc="0C0A0011">
      <w:start w:val="1"/>
      <w:numFmt w:val="decimal"/>
      <w:lvlText w:val="%1)"/>
      <w:lvlJc w:val="left"/>
      <w:pPr>
        <w:ind w:left="363" w:hanging="360"/>
      </w:pPr>
      <w:rPr>
        <w:rFonts w:hint="default"/>
      </w:rPr>
    </w:lvl>
    <w:lvl w:ilvl="1" w:tplc="0C0A0019" w:tentative="1">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1">
    <w:nsid w:val="23FF2059"/>
    <w:multiLevelType w:val="hybridMultilevel"/>
    <w:tmpl w:val="9E8AA762"/>
    <w:lvl w:ilvl="0" w:tplc="CC289278">
      <w:start w:val="1"/>
      <w:numFmt w:val="decimal"/>
      <w:lvlText w:val="%1."/>
      <w:lvlJc w:val="left"/>
      <w:pPr>
        <w:ind w:left="502" w:hanging="360"/>
      </w:pPr>
      <w:rPr>
        <w:rFonts w:hint="default"/>
        <w:b/>
        <w:color w:val="auto"/>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nsid w:val="38DB78A1"/>
    <w:multiLevelType w:val="hybridMultilevel"/>
    <w:tmpl w:val="B6F674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2FD1659"/>
    <w:multiLevelType w:val="hybridMultilevel"/>
    <w:tmpl w:val="B6F674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68511C3"/>
    <w:multiLevelType w:val="hybridMultilevel"/>
    <w:tmpl w:val="4FD285E0"/>
    <w:lvl w:ilvl="0" w:tplc="0088BB3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8D43CD8"/>
    <w:multiLevelType w:val="hybridMultilevel"/>
    <w:tmpl w:val="B6F674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22B6FDB"/>
    <w:multiLevelType w:val="hybridMultilevel"/>
    <w:tmpl w:val="584E1082"/>
    <w:lvl w:ilvl="0" w:tplc="902A2F42">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AD86088"/>
    <w:multiLevelType w:val="hybridMultilevel"/>
    <w:tmpl w:val="3CACFB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8F01F8A"/>
    <w:multiLevelType w:val="hybridMultilevel"/>
    <w:tmpl w:val="F8A2EDF2"/>
    <w:lvl w:ilvl="0" w:tplc="1CA07E2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7F2B7B72"/>
    <w:multiLevelType w:val="hybridMultilevel"/>
    <w:tmpl w:val="B6F674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8"/>
  </w:num>
  <w:num w:numId="7">
    <w:abstractNumId w:val="7"/>
  </w:num>
  <w:num w:numId="8">
    <w:abstractNumId w:val="0"/>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22"/>
    <w:rsid w:val="00014995"/>
    <w:rsid w:val="00022998"/>
    <w:rsid w:val="0004544C"/>
    <w:rsid w:val="0005395E"/>
    <w:rsid w:val="00074DA7"/>
    <w:rsid w:val="00086951"/>
    <w:rsid w:val="000A1A78"/>
    <w:rsid w:val="000C0515"/>
    <w:rsid w:val="0011165C"/>
    <w:rsid w:val="00122E22"/>
    <w:rsid w:val="00123DE7"/>
    <w:rsid w:val="00184E80"/>
    <w:rsid w:val="001F4D8C"/>
    <w:rsid w:val="00207FEC"/>
    <w:rsid w:val="00216070"/>
    <w:rsid w:val="002314F0"/>
    <w:rsid w:val="002460EE"/>
    <w:rsid w:val="00265901"/>
    <w:rsid w:val="00265F52"/>
    <w:rsid w:val="002A010D"/>
    <w:rsid w:val="002B0B33"/>
    <w:rsid w:val="002C285C"/>
    <w:rsid w:val="002E0AAA"/>
    <w:rsid w:val="002E5B2D"/>
    <w:rsid w:val="00371ADD"/>
    <w:rsid w:val="0038024C"/>
    <w:rsid w:val="003908F2"/>
    <w:rsid w:val="003B22A9"/>
    <w:rsid w:val="003C0568"/>
    <w:rsid w:val="004632DC"/>
    <w:rsid w:val="004B1351"/>
    <w:rsid w:val="004E4B9A"/>
    <w:rsid w:val="004F0A7D"/>
    <w:rsid w:val="005163BC"/>
    <w:rsid w:val="005163F6"/>
    <w:rsid w:val="00527F22"/>
    <w:rsid w:val="00535794"/>
    <w:rsid w:val="00536E63"/>
    <w:rsid w:val="0056047C"/>
    <w:rsid w:val="00566FF4"/>
    <w:rsid w:val="00580D6C"/>
    <w:rsid w:val="00586E9E"/>
    <w:rsid w:val="0059428B"/>
    <w:rsid w:val="00596306"/>
    <w:rsid w:val="005A1A28"/>
    <w:rsid w:val="005A25D6"/>
    <w:rsid w:val="005E752C"/>
    <w:rsid w:val="00607983"/>
    <w:rsid w:val="00615640"/>
    <w:rsid w:val="00616926"/>
    <w:rsid w:val="00683209"/>
    <w:rsid w:val="00690417"/>
    <w:rsid w:val="006D0642"/>
    <w:rsid w:val="006E6444"/>
    <w:rsid w:val="006F778E"/>
    <w:rsid w:val="006F7CAA"/>
    <w:rsid w:val="007273D0"/>
    <w:rsid w:val="0077705E"/>
    <w:rsid w:val="007B339B"/>
    <w:rsid w:val="00807862"/>
    <w:rsid w:val="00822835"/>
    <w:rsid w:val="00824337"/>
    <w:rsid w:val="0087409B"/>
    <w:rsid w:val="00885F4B"/>
    <w:rsid w:val="0089421E"/>
    <w:rsid w:val="008A09C3"/>
    <w:rsid w:val="008A7CF5"/>
    <w:rsid w:val="008B535E"/>
    <w:rsid w:val="008D6D92"/>
    <w:rsid w:val="00925798"/>
    <w:rsid w:val="00940947"/>
    <w:rsid w:val="00957469"/>
    <w:rsid w:val="00970DD6"/>
    <w:rsid w:val="00994481"/>
    <w:rsid w:val="009E1FAA"/>
    <w:rsid w:val="009E3329"/>
    <w:rsid w:val="00A15344"/>
    <w:rsid w:val="00A34ABE"/>
    <w:rsid w:val="00A3541B"/>
    <w:rsid w:val="00A51A68"/>
    <w:rsid w:val="00A61920"/>
    <w:rsid w:val="00A65B62"/>
    <w:rsid w:val="00A75562"/>
    <w:rsid w:val="00AA6A25"/>
    <w:rsid w:val="00AB76E4"/>
    <w:rsid w:val="00B0566F"/>
    <w:rsid w:val="00BA3EBD"/>
    <w:rsid w:val="00BD165B"/>
    <w:rsid w:val="00BF3098"/>
    <w:rsid w:val="00C35994"/>
    <w:rsid w:val="00C43A43"/>
    <w:rsid w:val="00C574F7"/>
    <w:rsid w:val="00C73076"/>
    <w:rsid w:val="00C80A7E"/>
    <w:rsid w:val="00C8530F"/>
    <w:rsid w:val="00CC4D11"/>
    <w:rsid w:val="00CE76C9"/>
    <w:rsid w:val="00D00831"/>
    <w:rsid w:val="00D40E8F"/>
    <w:rsid w:val="00D55485"/>
    <w:rsid w:val="00D737BF"/>
    <w:rsid w:val="00DC1B3B"/>
    <w:rsid w:val="00DC7306"/>
    <w:rsid w:val="00DE62EA"/>
    <w:rsid w:val="00DF6A1A"/>
    <w:rsid w:val="00E041E6"/>
    <w:rsid w:val="00E1324F"/>
    <w:rsid w:val="00E170EA"/>
    <w:rsid w:val="00E216F0"/>
    <w:rsid w:val="00E677EC"/>
    <w:rsid w:val="00E75205"/>
    <w:rsid w:val="00E954B5"/>
    <w:rsid w:val="00EA52F3"/>
    <w:rsid w:val="00ED5C20"/>
    <w:rsid w:val="00F6210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2F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7F22"/>
    <w:pPr>
      <w:tabs>
        <w:tab w:val="center" w:pos="4252"/>
        <w:tab w:val="right" w:pos="8504"/>
      </w:tabs>
    </w:pPr>
  </w:style>
  <w:style w:type="character" w:customStyle="1" w:styleId="PiedepginaCar">
    <w:name w:val="Pie de página Car"/>
    <w:basedOn w:val="Fuentedeprrafopredeter"/>
    <w:link w:val="Piedepgina"/>
    <w:uiPriority w:val="99"/>
    <w:rsid w:val="00527F22"/>
  </w:style>
  <w:style w:type="paragraph" w:styleId="Textonotapie">
    <w:name w:val="footnote text"/>
    <w:aliases w:val="Car,Footnote Text Char Char Char Char Char,Footnote Text Char Char Char Char,Footnote reference,FA Fu,Footnote Text Char,Footnote Text Char Char Char Char Char Char Char Char,Footnote Text Char Char Char Char Char Char1, Car"/>
    <w:basedOn w:val="Normal"/>
    <w:link w:val="TextonotapieCar"/>
    <w:uiPriority w:val="99"/>
    <w:rsid w:val="00527F22"/>
    <w:pPr>
      <w:jc w:val="left"/>
    </w:pPr>
    <w:rPr>
      <w:rFonts w:ascii="Times New Roman" w:eastAsia="Times New Roman" w:hAnsi="Times New Roman" w:cs="Times New Roman"/>
      <w:lang w:eastAsia="es-ES"/>
    </w:rPr>
  </w:style>
  <w:style w:type="character" w:customStyle="1" w:styleId="TextonotapieCar">
    <w:name w:val="Texto nota pie Car"/>
    <w:aliases w:val="Car Car,Footnote Text Char Char Char Char Char Car,Footnote Text Char Char Char Char Car,Footnote reference Car,FA Fu Car,Footnote Text Char Car,Footnote Text Char Char Char Char Char Char Char Char Car, Car Car"/>
    <w:basedOn w:val="Fuentedeprrafopredeter"/>
    <w:link w:val="Textonotapie"/>
    <w:uiPriority w:val="99"/>
    <w:rsid w:val="00527F22"/>
    <w:rPr>
      <w:rFonts w:ascii="Times New Roman" w:eastAsia="Times New Roman" w:hAnsi="Times New Roman" w:cs="Times New Roman"/>
      <w:lang w:eastAsia="es-ES"/>
    </w:rPr>
  </w:style>
  <w:style w:type="character" w:styleId="Refdenotaalpie">
    <w:name w:val="footnote reference"/>
    <w:aliases w:val="Texto de nota al pie,Appel note de bas de page"/>
    <w:uiPriority w:val="99"/>
    <w:rsid w:val="00527F22"/>
    <w:rPr>
      <w:vertAlign w:val="superscript"/>
    </w:rPr>
  </w:style>
  <w:style w:type="character" w:styleId="Nmerodepgina">
    <w:name w:val="page number"/>
    <w:uiPriority w:val="99"/>
    <w:semiHidden/>
    <w:unhideWhenUsed/>
    <w:rsid w:val="00527F22"/>
  </w:style>
  <w:style w:type="paragraph" w:styleId="Encabezado">
    <w:name w:val="header"/>
    <w:basedOn w:val="Normal"/>
    <w:link w:val="EncabezadoCar"/>
    <w:uiPriority w:val="99"/>
    <w:unhideWhenUsed/>
    <w:rsid w:val="00527F22"/>
    <w:pPr>
      <w:tabs>
        <w:tab w:val="center" w:pos="4252"/>
        <w:tab w:val="right" w:pos="8504"/>
      </w:tabs>
      <w:jc w:val="left"/>
    </w:pPr>
    <w:rPr>
      <w:rFonts w:ascii="Calibri" w:eastAsia="Calibri" w:hAnsi="Calibri" w:cs="Times New Roman"/>
      <w:sz w:val="22"/>
      <w:szCs w:val="22"/>
      <w:lang w:val="es-CO"/>
    </w:rPr>
  </w:style>
  <w:style w:type="character" w:customStyle="1" w:styleId="EncabezadoCar">
    <w:name w:val="Encabezado Car"/>
    <w:basedOn w:val="Fuentedeprrafopredeter"/>
    <w:link w:val="Encabezado"/>
    <w:uiPriority w:val="99"/>
    <w:rsid w:val="00527F22"/>
    <w:rPr>
      <w:rFonts w:ascii="Calibri" w:eastAsia="Calibri" w:hAnsi="Calibri" w:cs="Times New Roman"/>
      <w:sz w:val="22"/>
      <w:szCs w:val="22"/>
      <w:lang w:val="es-CO"/>
    </w:rPr>
  </w:style>
  <w:style w:type="paragraph" w:styleId="Prrafodelista">
    <w:name w:val="List Paragraph"/>
    <w:basedOn w:val="Normal"/>
    <w:uiPriority w:val="34"/>
    <w:qFormat/>
    <w:rsid w:val="00683209"/>
    <w:pPr>
      <w:ind w:left="720"/>
      <w:contextualSpacing/>
    </w:pPr>
  </w:style>
  <w:style w:type="paragraph" w:styleId="Textodeglobo">
    <w:name w:val="Balloon Text"/>
    <w:basedOn w:val="Normal"/>
    <w:link w:val="TextodegloboCar"/>
    <w:uiPriority w:val="99"/>
    <w:semiHidden/>
    <w:unhideWhenUsed/>
    <w:rsid w:val="00970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7F22"/>
    <w:pPr>
      <w:tabs>
        <w:tab w:val="center" w:pos="4252"/>
        <w:tab w:val="right" w:pos="8504"/>
      </w:tabs>
    </w:pPr>
  </w:style>
  <w:style w:type="character" w:customStyle="1" w:styleId="PiedepginaCar">
    <w:name w:val="Pie de página Car"/>
    <w:basedOn w:val="Fuentedeprrafopredeter"/>
    <w:link w:val="Piedepgina"/>
    <w:uiPriority w:val="99"/>
    <w:rsid w:val="00527F22"/>
  </w:style>
  <w:style w:type="paragraph" w:styleId="Textonotapie">
    <w:name w:val="footnote text"/>
    <w:aliases w:val="Car,Footnote Text Char Char Char Char Char,Footnote Text Char Char Char Char,Footnote reference,FA Fu,Footnote Text Char,Footnote Text Char Char Char Char Char Char Char Char,Footnote Text Char Char Char Char Char Char1, Car"/>
    <w:basedOn w:val="Normal"/>
    <w:link w:val="TextonotapieCar"/>
    <w:uiPriority w:val="99"/>
    <w:rsid w:val="00527F22"/>
    <w:pPr>
      <w:jc w:val="left"/>
    </w:pPr>
    <w:rPr>
      <w:rFonts w:ascii="Times New Roman" w:eastAsia="Times New Roman" w:hAnsi="Times New Roman" w:cs="Times New Roman"/>
      <w:lang w:eastAsia="es-ES"/>
    </w:rPr>
  </w:style>
  <w:style w:type="character" w:customStyle="1" w:styleId="TextonotapieCar">
    <w:name w:val="Texto nota pie Car"/>
    <w:aliases w:val="Car Car,Footnote Text Char Char Char Char Char Car,Footnote Text Char Char Char Char Car,Footnote reference Car,FA Fu Car,Footnote Text Char Car,Footnote Text Char Char Char Char Char Char Char Char Car, Car Car"/>
    <w:basedOn w:val="Fuentedeprrafopredeter"/>
    <w:link w:val="Textonotapie"/>
    <w:uiPriority w:val="99"/>
    <w:rsid w:val="00527F22"/>
    <w:rPr>
      <w:rFonts w:ascii="Times New Roman" w:eastAsia="Times New Roman" w:hAnsi="Times New Roman" w:cs="Times New Roman"/>
      <w:lang w:eastAsia="es-ES"/>
    </w:rPr>
  </w:style>
  <w:style w:type="character" w:styleId="Refdenotaalpie">
    <w:name w:val="footnote reference"/>
    <w:aliases w:val="Texto de nota al pie,Appel note de bas de page"/>
    <w:uiPriority w:val="99"/>
    <w:rsid w:val="00527F22"/>
    <w:rPr>
      <w:vertAlign w:val="superscript"/>
    </w:rPr>
  </w:style>
  <w:style w:type="character" w:styleId="Nmerodepgina">
    <w:name w:val="page number"/>
    <w:uiPriority w:val="99"/>
    <w:semiHidden/>
    <w:unhideWhenUsed/>
    <w:rsid w:val="00527F22"/>
  </w:style>
  <w:style w:type="paragraph" w:styleId="Encabezado">
    <w:name w:val="header"/>
    <w:basedOn w:val="Normal"/>
    <w:link w:val="EncabezadoCar"/>
    <w:uiPriority w:val="99"/>
    <w:unhideWhenUsed/>
    <w:rsid w:val="00527F22"/>
    <w:pPr>
      <w:tabs>
        <w:tab w:val="center" w:pos="4252"/>
        <w:tab w:val="right" w:pos="8504"/>
      </w:tabs>
      <w:jc w:val="left"/>
    </w:pPr>
    <w:rPr>
      <w:rFonts w:ascii="Calibri" w:eastAsia="Calibri" w:hAnsi="Calibri" w:cs="Times New Roman"/>
      <w:sz w:val="22"/>
      <w:szCs w:val="22"/>
      <w:lang w:val="es-CO"/>
    </w:rPr>
  </w:style>
  <w:style w:type="character" w:customStyle="1" w:styleId="EncabezadoCar">
    <w:name w:val="Encabezado Car"/>
    <w:basedOn w:val="Fuentedeprrafopredeter"/>
    <w:link w:val="Encabezado"/>
    <w:uiPriority w:val="99"/>
    <w:rsid w:val="00527F22"/>
    <w:rPr>
      <w:rFonts w:ascii="Calibri" w:eastAsia="Calibri" w:hAnsi="Calibri" w:cs="Times New Roman"/>
      <w:sz w:val="22"/>
      <w:szCs w:val="22"/>
      <w:lang w:val="es-CO"/>
    </w:rPr>
  </w:style>
  <w:style w:type="paragraph" w:styleId="Prrafodelista">
    <w:name w:val="List Paragraph"/>
    <w:basedOn w:val="Normal"/>
    <w:uiPriority w:val="34"/>
    <w:qFormat/>
    <w:rsid w:val="00683209"/>
    <w:pPr>
      <w:ind w:left="720"/>
      <w:contextualSpacing/>
    </w:pPr>
  </w:style>
  <w:style w:type="paragraph" w:styleId="Textodeglobo">
    <w:name w:val="Balloon Text"/>
    <w:basedOn w:val="Normal"/>
    <w:link w:val="TextodegloboCar"/>
    <w:uiPriority w:val="99"/>
    <w:semiHidden/>
    <w:unhideWhenUsed/>
    <w:rsid w:val="00970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0875">
      <w:bodyDiv w:val="1"/>
      <w:marLeft w:val="0"/>
      <w:marRight w:val="0"/>
      <w:marTop w:val="0"/>
      <w:marBottom w:val="0"/>
      <w:divBdr>
        <w:top w:val="none" w:sz="0" w:space="0" w:color="auto"/>
        <w:left w:val="none" w:sz="0" w:space="0" w:color="auto"/>
        <w:bottom w:val="none" w:sz="0" w:space="0" w:color="auto"/>
        <w:right w:val="none" w:sz="0" w:space="0" w:color="auto"/>
      </w:divBdr>
    </w:div>
    <w:div w:id="376321046">
      <w:bodyDiv w:val="1"/>
      <w:marLeft w:val="0"/>
      <w:marRight w:val="0"/>
      <w:marTop w:val="0"/>
      <w:marBottom w:val="0"/>
      <w:divBdr>
        <w:top w:val="none" w:sz="0" w:space="0" w:color="auto"/>
        <w:left w:val="none" w:sz="0" w:space="0" w:color="auto"/>
        <w:bottom w:val="none" w:sz="0" w:space="0" w:color="auto"/>
        <w:right w:val="none" w:sz="0" w:space="0" w:color="auto"/>
      </w:divBdr>
    </w:div>
    <w:div w:id="401024023">
      <w:bodyDiv w:val="1"/>
      <w:marLeft w:val="0"/>
      <w:marRight w:val="0"/>
      <w:marTop w:val="0"/>
      <w:marBottom w:val="0"/>
      <w:divBdr>
        <w:top w:val="none" w:sz="0" w:space="0" w:color="auto"/>
        <w:left w:val="none" w:sz="0" w:space="0" w:color="auto"/>
        <w:bottom w:val="none" w:sz="0" w:space="0" w:color="auto"/>
        <w:right w:val="none" w:sz="0" w:space="0" w:color="auto"/>
      </w:divBdr>
    </w:div>
    <w:div w:id="581185821">
      <w:bodyDiv w:val="1"/>
      <w:marLeft w:val="0"/>
      <w:marRight w:val="0"/>
      <w:marTop w:val="0"/>
      <w:marBottom w:val="0"/>
      <w:divBdr>
        <w:top w:val="none" w:sz="0" w:space="0" w:color="auto"/>
        <w:left w:val="none" w:sz="0" w:space="0" w:color="auto"/>
        <w:bottom w:val="none" w:sz="0" w:space="0" w:color="auto"/>
        <w:right w:val="none" w:sz="0" w:space="0" w:color="auto"/>
      </w:divBdr>
    </w:div>
    <w:div w:id="585068293">
      <w:bodyDiv w:val="1"/>
      <w:marLeft w:val="0"/>
      <w:marRight w:val="0"/>
      <w:marTop w:val="0"/>
      <w:marBottom w:val="0"/>
      <w:divBdr>
        <w:top w:val="none" w:sz="0" w:space="0" w:color="auto"/>
        <w:left w:val="none" w:sz="0" w:space="0" w:color="auto"/>
        <w:bottom w:val="none" w:sz="0" w:space="0" w:color="auto"/>
        <w:right w:val="none" w:sz="0" w:space="0" w:color="auto"/>
      </w:divBdr>
    </w:div>
    <w:div w:id="713769776">
      <w:bodyDiv w:val="1"/>
      <w:marLeft w:val="0"/>
      <w:marRight w:val="0"/>
      <w:marTop w:val="0"/>
      <w:marBottom w:val="0"/>
      <w:divBdr>
        <w:top w:val="none" w:sz="0" w:space="0" w:color="auto"/>
        <w:left w:val="none" w:sz="0" w:space="0" w:color="auto"/>
        <w:bottom w:val="none" w:sz="0" w:space="0" w:color="auto"/>
        <w:right w:val="none" w:sz="0" w:space="0" w:color="auto"/>
      </w:divBdr>
    </w:div>
    <w:div w:id="728455921">
      <w:bodyDiv w:val="1"/>
      <w:marLeft w:val="0"/>
      <w:marRight w:val="0"/>
      <w:marTop w:val="0"/>
      <w:marBottom w:val="0"/>
      <w:divBdr>
        <w:top w:val="none" w:sz="0" w:space="0" w:color="auto"/>
        <w:left w:val="none" w:sz="0" w:space="0" w:color="auto"/>
        <w:bottom w:val="none" w:sz="0" w:space="0" w:color="auto"/>
        <w:right w:val="none" w:sz="0" w:space="0" w:color="auto"/>
      </w:divBdr>
    </w:div>
    <w:div w:id="967584248">
      <w:bodyDiv w:val="1"/>
      <w:marLeft w:val="0"/>
      <w:marRight w:val="0"/>
      <w:marTop w:val="0"/>
      <w:marBottom w:val="0"/>
      <w:divBdr>
        <w:top w:val="none" w:sz="0" w:space="0" w:color="auto"/>
        <w:left w:val="none" w:sz="0" w:space="0" w:color="auto"/>
        <w:bottom w:val="none" w:sz="0" w:space="0" w:color="auto"/>
        <w:right w:val="none" w:sz="0" w:space="0" w:color="auto"/>
      </w:divBdr>
    </w:div>
    <w:div w:id="1358387231">
      <w:bodyDiv w:val="1"/>
      <w:marLeft w:val="0"/>
      <w:marRight w:val="0"/>
      <w:marTop w:val="0"/>
      <w:marBottom w:val="0"/>
      <w:divBdr>
        <w:top w:val="none" w:sz="0" w:space="0" w:color="auto"/>
        <w:left w:val="none" w:sz="0" w:space="0" w:color="auto"/>
        <w:bottom w:val="none" w:sz="0" w:space="0" w:color="auto"/>
        <w:right w:val="none" w:sz="0" w:space="0" w:color="auto"/>
      </w:divBdr>
    </w:div>
    <w:div w:id="1781953152">
      <w:bodyDiv w:val="1"/>
      <w:marLeft w:val="0"/>
      <w:marRight w:val="0"/>
      <w:marTop w:val="0"/>
      <w:marBottom w:val="0"/>
      <w:divBdr>
        <w:top w:val="none" w:sz="0" w:space="0" w:color="auto"/>
        <w:left w:val="none" w:sz="0" w:space="0" w:color="auto"/>
        <w:bottom w:val="none" w:sz="0" w:space="0" w:color="auto"/>
        <w:right w:val="none" w:sz="0" w:space="0" w:color="auto"/>
      </w:divBdr>
    </w:div>
    <w:div w:id="17933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09A5-DF37-407F-88FB-09F72DE1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10179</Words>
  <Characters>55986</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Paez Ramirez</dc:creator>
  <cp:lastModifiedBy>Karen Natalia Ospina Rodriguez</cp:lastModifiedBy>
  <cp:revision>2</cp:revision>
  <cp:lastPrinted>2014-09-03T15:00:00Z</cp:lastPrinted>
  <dcterms:created xsi:type="dcterms:W3CDTF">2014-09-03T15:01:00Z</dcterms:created>
  <dcterms:modified xsi:type="dcterms:W3CDTF">2014-09-03T15:01:00Z</dcterms:modified>
</cp:coreProperties>
</file>