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4C" w:rsidRPr="00934BC8" w:rsidRDefault="00214E4C" w:rsidP="00214E4C">
      <w:pPr>
        <w:tabs>
          <w:tab w:val="left" w:pos="408"/>
        </w:tabs>
        <w:rPr>
          <w:rFonts w:ascii="Agency FB" w:hAnsi="Agency FB" w:cs="Arial"/>
          <w:b/>
          <w:sz w:val="40"/>
          <w:szCs w:val="40"/>
        </w:rPr>
      </w:pPr>
      <w:r>
        <w:rPr>
          <w:rFonts w:ascii="Agency FB" w:hAnsi="Agency FB" w:cs="Arial"/>
          <w:b/>
          <w:sz w:val="40"/>
          <w:szCs w:val="40"/>
        </w:rPr>
        <w:tab/>
      </w:r>
      <w:r>
        <w:rPr>
          <w:rFonts w:ascii="Agency FB" w:hAnsi="Agency FB" w:cs="Arial"/>
          <w:b/>
          <w:sz w:val="40"/>
          <w:szCs w:val="40"/>
        </w:rPr>
        <w:tab/>
      </w:r>
      <w:r>
        <w:rPr>
          <w:rFonts w:ascii="Agency FB" w:hAnsi="Agency FB" w:cs="Arial"/>
          <w:b/>
          <w:sz w:val="40"/>
          <w:szCs w:val="40"/>
        </w:rPr>
        <w:tab/>
      </w:r>
      <w:r w:rsidRPr="00934BC8">
        <w:rPr>
          <w:rFonts w:ascii="Agency FB" w:hAnsi="Agency FB" w:cs="Arial"/>
          <w:b/>
          <w:sz w:val="40"/>
          <w:szCs w:val="40"/>
        </w:rPr>
        <w:t>Juzgado Segundo Civil Del Circuito</w:t>
      </w:r>
    </w:p>
    <w:p w:rsidR="00214E4C" w:rsidRDefault="00214E4C" w:rsidP="00214E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D26D17">
        <w:rPr>
          <w:rFonts w:ascii="Arial" w:hAnsi="Arial" w:cs="Arial"/>
        </w:rPr>
        <w:t xml:space="preserve">Neiva, </w:t>
      </w:r>
      <w:r w:rsidR="00582C84">
        <w:rPr>
          <w:rFonts w:ascii="Arial" w:hAnsi="Arial" w:cs="Arial"/>
        </w:rPr>
        <w:t>Mayo cinco</w:t>
      </w:r>
      <w:r w:rsidR="00B50CB6">
        <w:rPr>
          <w:rFonts w:ascii="Arial" w:hAnsi="Arial" w:cs="Arial"/>
        </w:rPr>
        <w:t xml:space="preserve"> </w:t>
      </w:r>
      <w:r w:rsidR="000E0EA7">
        <w:rPr>
          <w:rFonts w:ascii="Arial" w:hAnsi="Arial" w:cs="Arial"/>
        </w:rPr>
        <w:t>(</w:t>
      </w:r>
      <w:r w:rsidR="00582C84">
        <w:rPr>
          <w:rFonts w:ascii="Arial" w:hAnsi="Arial" w:cs="Arial"/>
        </w:rPr>
        <w:t>05</w:t>
      </w:r>
      <w:r w:rsidRPr="00D26D17">
        <w:rPr>
          <w:rFonts w:ascii="Arial" w:hAnsi="Arial" w:cs="Arial"/>
        </w:rPr>
        <w:t xml:space="preserve">) de dos mil </w:t>
      </w:r>
      <w:r>
        <w:rPr>
          <w:rFonts w:ascii="Arial" w:hAnsi="Arial" w:cs="Arial"/>
        </w:rPr>
        <w:t xml:space="preserve">veintiuno </w:t>
      </w:r>
      <w:r w:rsidRPr="00D26D17">
        <w:rPr>
          <w:rFonts w:ascii="Arial" w:hAnsi="Arial" w:cs="Arial"/>
        </w:rPr>
        <w:t>(20</w:t>
      </w:r>
      <w:r>
        <w:rPr>
          <w:rFonts w:ascii="Arial" w:hAnsi="Arial" w:cs="Arial"/>
        </w:rPr>
        <w:t>21</w:t>
      </w:r>
      <w:r w:rsidRPr="00D26D17">
        <w:rPr>
          <w:rFonts w:ascii="Arial" w:hAnsi="Arial" w:cs="Arial"/>
        </w:rPr>
        <w:t>).</w:t>
      </w:r>
    </w:p>
    <w:p w:rsidR="00214E4C" w:rsidRDefault="00214E4C" w:rsidP="00214E4C">
      <w:pPr>
        <w:rPr>
          <w:rFonts w:ascii="Arial" w:hAnsi="Arial" w:cs="Arial"/>
        </w:rPr>
      </w:pPr>
    </w:p>
    <w:p w:rsidR="00214E4C" w:rsidRDefault="00214E4C" w:rsidP="00214E4C">
      <w:pPr>
        <w:jc w:val="center"/>
        <w:rPr>
          <w:rFonts w:ascii="Arial" w:hAnsi="Arial" w:cs="Arial"/>
        </w:rPr>
      </w:pPr>
    </w:p>
    <w:p w:rsidR="00214E4C" w:rsidRPr="00D946BE" w:rsidRDefault="00214E4C" w:rsidP="00214E4C">
      <w:pPr>
        <w:tabs>
          <w:tab w:val="left" w:pos="2652"/>
        </w:tabs>
        <w:ind w:right="-425"/>
        <w:rPr>
          <w:rFonts w:ascii="Arial" w:eastAsia="Arial Unicode MS" w:hAnsi="Arial" w:cs="Arial"/>
          <w:i/>
          <w:sz w:val="22"/>
          <w:szCs w:val="22"/>
        </w:rPr>
      </w:pPr>
      <w:r w:rsidRPr="00D946BE">
        <w:rPr>
          <w:rFonts w:ascii="Arial" w:eastAsia="Arial Unicode MS" w:hAnsi="Arial" w:cs="Arial"/>
          <w:i/>
          <w:sz w:val="22"/>
          <w:szCs w:val="22"/>
        </w:rPr>
        <w:t>CLASE: Acción de tutela</w:t>
      </w:r>
      <w:r w:rsidRPr="00D946BE">
        <w:rPr>
          <w:rFonts w:ascii="Arial" w:eastAsia="Arial Unicode MS" w:hAnsi="Arial" w:cs="Arial"/>
          <w:i/>
          <w:sz w:val="22"/>
          <w:szCs w:val="22"/>
        </w:rPr>
        <w:tab/>
      </w:r>
    </w:p>
    <w:p w:rsidR="00B50CB6" w:rsidRPr="00D946BE" w:rsidRDefault="00214E4C" w:rsidP="00B50CB6">
      <w:pPr>
        <w:pStyle w:val="Default"/>
        <w:rPr>
          <w:sz w:val="22"/>
          <w:szCs w:val="22"/>
        </w:rPr>
      </w:pPr>
      <w:r w:rsidRPr="00D946BE">
        <w:rPr>
          <w:rFonts w:eastAsia="Arial Unicode MS"/>
          <w:i/>
          <w:sz w:val="22"/>
          <w:szCs w:val="22"/>
        </w:rPr>
        <w:t>Accionante</w:t>
      </w:r>
      <w:proofErr w:type="gramStart"/>
      <w:r w:rsidRPr="00D946BE">
        <w:rPr>
          <w:rFonts w:eastAsia="Arial Unicode MS"/>
          <w:i/>
          <w:sz w:val="22"/>
          <w:szCs w:val="22"/>
        </w:rPr>
        <w:t xml:space="preserve">: </w:t>
      </w:r>
      <w:r w:rsidR="00B50CB6" w:rsidRPr="00D946BE">
        <w:rPr>
          <w:sz w:val="22"/>
          <w:szCs w:val="22"/>
        </w:rPr>
        <w:t xml:space="preserve"> JOYCE</w:t>
      </w:r>
      <w:proofErr w:type="gramEnd"/>
      <w:r w:rsidR="00B50CB6" w:rsidRPr="00D946BE">
        <w:rPr>
          <w:sz w:val="22"/>
          <w:szCs w:val="22"/>
        </w:rPr>
        <w:t xml:space="preserve"> SMITH ESPINOSA LIEVAN</w:t>
      </w:r>
      <w:r w:rsidR="00582C84">
        <w:rPr>
          <w:sz w:val="22"/>
          <w:szCs w:val="22"/>
        </w:rPr>
        <w:t>O</w:t>
      </w:r>
    </w:p>
    <w:p w:rsidR="00214E4C" w:rsidRPr="00D946BE" w:rsidRDefault="00214E4C" w:rsidP="00B50CB6">
      <w:pPr>
        <w:pStyle w:val="Default"/>
        <w:rPr>
          <w:b/>
          <w:bCs/>
          <w:i/>
          <w:sz w:val="22"/>
          <w:szCs w:val="22"/>
        </w:rPr>
      </w:pPr>
      <w:r w:rsidRPr="00D946BE">
        <w:rPr>
          <w:rFonts w:eastAsia="Arial Unicode MS"/>
          <w:i/>
          <w:sz w:val="22"/>
          <w:szCs w:val="22"/>
        </w:rPr>
        <w:t>Demandado:</w:t>
      </w:r>
      <w:r w:rsidR="00B50CB6" w:rsidRPr="00D946BE">
        <w:rPr>
          <w:rFonts w:eastAsia="Arial Unicode MS"/>
          <w:i/>
          <w:sz w:val="22"/>
          <w:szCs w:val="22"/>
        </w:rPr>
        <w:t xml:space="preserve"> </w:t>
      </w:r>
      <w:r w:rsidR="00B50CB6" w:rsidRPr="00D946BE">
        <w:rPr>
          <w:i/>
          <w:sz w:val="22"/>
          <w:szCs w:val="22"/>
        </w:rPr>
        <w:t>INSTITUTO COLOMBIANO DE BIENESTAR FAMILIAR -I.C.B.F</w:t>
      </w:r>
    </w:p>
    <w:p w:rsidR="00214E4C" w:rsidRPr="00D946BE" w:rsidRDefault="00214E4C" w:rsidP="00214E4C">
      <w:pPr>
        <w:tabs>
          <w:tab w:val="left" w:pos="4678"/>
        </w:tabs>
        <w:ind w:right="-425"/>
        <w:rPr>
          <w:rFonts w:ascii="Arial" w:eastAsia="Arial Unicode MS" w:hAnsi="Arial" w:cs="Arial"/>
          <w:i/>
          <w:sz w:val="22"/>
          <w:szCs w:val="22"/>
        </w:rPr>
      </w:pPr>
      <w:r w:rsidRPr="00D946BE">
        <w:rPr>
          <w:rFonts w:ascii="Arial" w:eastAsia="Arial Unicode MS" w:hAnsi="Arial" w:cs="Arial"/>
          <w:i/>
          <w:sz w:val="22"/>
          <w:szCs w:val="22"/>
        </w:rPr>
        <w:t xml:space="preserve">Asunto: AUTO ADMISORIO </w:t>
      </w:r>
    </w:p>
    <w:p w:rsidR="00214E4C" w:rsidRPr="00D946BE" w:rsidRDefault="00214E4C" w:rsidP="00214E4C">
      <w:pPr>
        <w:tabs>
          <w:tab w:val="left" w:pos="4678"/>
        </w:tabs>
        <w:ind w:right="-425"/>
        <w:rPr>
          <w:rFonts w:ascii="Arial" w:eastAsia="Arial Unicode MS" w:hAnsi="Arial" w:cs="Arial"/>
          <w:b/>
          <w:i/>
          <w:sz w:val="22"/>
          <w:szCs w:val="22"/>
        </w:rPr>
      </w:pPr>
      <w:r w:rsidRPr="00D946BE">
        <w:rPr>
          <w:rFonts w:ascii="Arial" w:eastAsia="Arial Unicode MS" w:hAnsi="Arial" w:cs="Arial"/>
          <w:i/>
          <w:sz w:val="22"/>
          <w:szCs w:val="22"/>
        </w:rPr>
        <w:t xml:space="preserve">Auto Interlocutorio </w:t>
      </w:r>
      <w:r w:rsidRPr="00D946BE">
        <w:rPr>
          <w:rFonts w:ascii="Arial" w:eastAsia="Arial Unicode MS" w:hAnsi="Arial" w:cs="Arial"/>
          <w:b/>
          <w:i/>
          <w:sz w:val="22"/>
          <w:szCs w:val="22"/>
        </w:rPr>
        <w:t xml:space="preserve">No. </w:t>
      </w:r>
      <w:r w:rsidR="007D384C" w:rsidRPr="00D946BE">
        <w:rPr>
          <w:rFonts w:ascii="Arial" w:eastAsia="Arial Unicode MS" w:hAnsi="Arial" w:cs="Arial"/>
          <w:b/>
          <w:i/>
          <w:sz w:val="22"/>
          <w:szCs w:val="22"/>
        </w:rPr>
        <w:t>_</w:t>
      </w:r>
      <w:r w:rsidR="00A37076" w:rsidRPr="00A37076">
        <w:rPr>
          <w:rFonts w:ascii="Arial" w:eastAsia="Arial Unicode MS" w:hAnsi="Arial" w:cs="Arial"/>
          <w:b/>
          <w:i/>
          <w:sz w:val="22"/>
          <w:szCs w:val="22"/>
          <w:u w:val="single"/>
        </w:rPr>
        <w:t>179</w:t>
      </w:r>
      <w:r w:rsidR="007D384C" w:rsidRPr="00D946BE">
        <w:rPr>
          <w:rFonts w:ascii="Arial" w:eastAsia="Arial Unicode MS" w:hAnsi="Arial" w:cs="Arial"/>
          <w:b/>
          <w:i/>
          <w:sz w:val="22"/>
          <w:szCs w:val="22"/>
        </w:rPr>
        <w:t>___</w:t>
      </w:r>
    </w:p>
    <w:p w:rsidR="00214E4C" w:rsidRDefault="00214E4C" w:rsidP="00214E4C">
      <w:pPr>
        <w:tabs>
          <w:tab w:val="left" w:pos="4678"/>
        </w:tabs>
        <w:ind w:right="-425"/>
        <w:rPr>
          <w:rFonts w:ascii="Arial" w:eastAsia="Arial Unicode MS" w:hAnsi="Arial" w:cs="Arial"/>
          <w:b/>
          <w:i/>
          <w:sz w:val="22"/>
          <w:szCs w:val="22"/>
        </w:rPr>
      </w:pPr>
      <w:r w:rsidRPr="00D946BE">
        <w:rPr>
          <w:rFonts w:ascii="Arial" w:eastAsia="Arial Unicode MS" w:hAnsi="Arial" w:cs="Arial"/>
          <w:i/>
          <w:sz w:val="22"/>
          <w:szCs w:val="22"/>
        </w:rPr>
        <w:t xml:space="preserve">Radicación: </w:t>
      </w:r>
      <w:r w:rsidR="005C4FB3" w:rsidRPr="00D946BE">
        <w:rPr>
          <w:rFonts w:ascii="Arial" w:eastAsia="Arial Unicode MS" w:hAnsi="Arial" w:cs="Arial"/>
          <w:b/>
          <w:i/>
          <w:sz w:val="22"/>
          <w:szCs w:val="22"/>
        </w:rPr>
        <w:t>202</w:t>
      </w:r>
      <w:r w:rsidR="002554C9" w:rsidRPr="00D946BE">
        <w:rPr>
          <w:rFonts w:ascii="Arial" w:eastAsia="Arial Unicode MS" w:hAnsi="Arial" w:cs="Arial"/>
          <w:b/>
          <w:i/>
          <w:sz w:val="22"/>
          <w:szCs w:val="22"/>
        </w:rPr>
        <w:t>1</w:t>
      </w:r>
      <w:r w:rsidR="007D384C" w:rsidRPr="00D946BE">
        <w:rPr>
          <w:rFonts w:ascii="Arial" w:eastAsia="Arial Unicode MS" w:hAnsi="Arial" w:cs="Arial"/>
          <w:b/>
          <w:i/>
          <w:sz w:val="22"/>
          <w:szCs w:val="22"/>
        </w:rPr>
        <w:t>- 0010</w:t>
      </w:r>
      <w:r w:rsidR="005C4FB3" w:rsidRPr="00D946BE">
        <w:rPr>
          <w:rFonts w:ascii="Arial" w:eastAsia="Arial Unicode MS" w:hAnsi="Arial" w:cs="Arial"/>
          <w:b/>
          <w:i/>
          <w:sz w:val="22"/>
          <w:szCs w:val="22"/>
        </w:rPr>
        <w:t>0</w:t>
      </w:r>
      <w:r w:rsidRPr="00D946BE">
        <w:rPr>
          <w:rFonts w:ascii="Arial" w:eastAsia="Arial Unicode MS" w:hAnsi="Arial" w:cs="Arial"/>
          <w:b/>
          <w:i/>
          <w:sz w:val="22"/>
          <w:szCs w:val="22"/>
        </w:rPr>
        <w:t>-00</w:t>
      </w:r>
    </w:p>
    <w:p w:rsidR="00D946BE" w:rsidRPr="00D946BE" w:rsidRDefault="00D946BE" w:rsidP="00214E4C">
      <w:pPr>
        <w:tabs>
          <w:tab w:val="left" w:pos="4678"/>
        </w:tabs>
        <w:ind w:right="-425"/>
        <w:rPr>
          <w:rFonts w:ascii="Arial" w:eastAsia="Arial Unicode MS" w:hAnsi="Arial" w:cs="Arial"/>
          <w:b/>
          <w:i/>
          <w:sz w:val="22"/>
          <w:szCs w:val="22"/>
        </w:rPr>
      </w:pPr>
    </w:p>
    <w:p w:rsidR="00214E4C" w:rsidRDefault="00214E4C" w:rsidP="00214E4C">
      <w:pPr>
        <w:tabs>
          <w:tab w:val="left" w:pos="4678"/>
        </w:tabs>
        <w:spacing w:line="360" w:lineRule="auto"/>
        <w:ind w:right="-427"/>
        <w:rPr>
          <w:rFonts w:ascii="Arial" w:eastAsia="Arial Unicode MS" w:hAnsi="Arial" w:cs="Arial"/>
          <w:b/>
          <w:szCs w:val="24"/>
        </w:rPr>
      </w:pPr>
      <w:r w:rsidRPr="00214E4C">
        <w:rPr>
          <w:rFonts w:ascii="Arial" w:eastAsia="Arial Unicode MS" w:hAnsi="Arial" w:cs="Arial"/>
          <w:b/>
          <w:szCs w:val="24"/>
        </w:rPr>
        <w:tab/>
      </w:r>
      <w:r>
        <w:rPr>
          <w:rFonts w:ascii="Arial" w:eastAsia="Arial Unicode MS" w:hAnsi="Arial" w:cs="Arial"/>
          <w:b/>
          <w:szCs w:val="24"/>
        </w:rPr>
        <w:tab/>
      </w:r>
    </w:p>
    <w:p w:rsidR="00582C84" w:rsidRPr="00582C84" w:rsidRDefault="00582C84" w:rsidP="00582C84">
      <w:pPr>
        <w:tabs>
          <w:tab w:val="left" w:pos="4253"/>
          <w:tab w:val="left" w:pos="4536"/>
        </w:tabs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>
        <w:rPr>
          <w:rFonts w:ascii="Arial" w:eastAsia="Calibri" w:hAnsi="Arial" w:cs="Arial"/>
          <w:color w:val="000000"/>
          <w:szCs w:val="24"/>
          <w:lang w:eastAsia="en-US"/>
        </w:rPr>
        <w:t xml:space="preserve">Teniendo en cuenta que a la fecha no ha sido posible la notificación de la vinculada </w:t>
      </w:r>
      <w:r w:rsidRPr="00CD48AF">
        <w:rPr>
          <w:rFonts w:ascii="Arial" w:hAnsi="Arial" w:cs="Arial"/>
          <w:b/>
          <w:szCs w:val="24"/>
        </w:rPr>
        <w:t>LETICIA POMAR</w:t>
      </w:r>
      <w:r w:rsidRPr="00CD48AF">
        <w:rPr>
          <w:rFonts w:ascii="Arial" w:hAnsi="Arial" w:cs="Arial"/>
          <w:szCs w:val="24"/>
        </w:rPr>
        <w:t>, abuela de la menor de edad PAZ MONTERO ESPINOSA, y a quien la entidad accionad</w:t>
      </w:r>
      <w:r>
        <w:rPr>
          <w:rFonts w:ascii="Arial" w:hAnsi="Arial" w:cs="Arial"/>
          <w:szCs w:val="24"/>
        </w:rPr>
        <w:t>a otorgó la custodia de la misma, del auto admisorio dictado dentro de la acción de tutela de la referencia, se ordena que la misma sea notificada a través  de la página Web del Con</w:t>
      </w:r>
      <w:r w:rsidR="00A553E6">
        <w:rPr>
          <w:rFonts w:ascii="Arial" w:hAnsi="Arial" w:cs="Arial"/>
          <w:szCs w:val="24"/>
        </w:rPr>
        <w:t>sejo Superior de la Judicatura, para lo cual se le concede el termino de cuatro horas,</w:t>
      </w:r>
      <w:r w:rsidR="00A553E6" w:rsidRPr="00A553E6">
        <w:rPr>
          <w:rFonts w:ascii="Arial" w:eastAsia="Arial Unicode MS" w:hAnsi="Arial" w:cs="Arial"/>
          <w:szCs w:val="24"/>
        </w:rPr>
        <w:t xml:space="preserve"> </w:t>
      </w:r>
      <w:r w:rsidR="00A553E6" w:rsidRPr="00CD48AF">
        <w:rPr>
          <w:rFonts w:ascii="Arial" w:eastAsia="Arial Unicode MS" w:hAnsi="Arial" w:cs="Arial"/>
          <w:szCs w:val="24"/>
        </w:rPr>
        <w:t xml:space="preserve">contados </w:t>
      </w:r>
      <w:r w:rsidR="00A553E6">
        <w:rPr>
          <w:rFonts w:ascii="Arial" w:eastAsia="Arial Unicode MS" w:hAnsi="Arial" w:cs="Arial"/>
          <w:szCs w:val="24"/>
        </w:rPr>
        <w:t>a partir de la</w:t>
      </w:r>
      <w:r w:rsidR="00A553E6" w:rsidRPr="00CD48AF">
        <w:rPr>
          <w:rFonts w:ascii="Arial" w:eastAsia="Arial Unicode MS" w:hAnsi="Arial" w:cs="Arial"/>
          <w:szCs w:val="24"/>
        </w:rPr>
        <w:t xml:space="preserve"> notificación del presente proveído,</w:t>
      </w:r>
      <w:r w:rsidR="00A553E6">
        <w:rPr>
          <w:rFonts w:ascii="Arial" w:eastAsia="Arial Unicode MS" w:hAnsi="Arial" w:cs="Arial"/>
          <w:szCs w:val="24"/>
        </w:rPr>
        <w:t xml:space="preserve"> para que</w:t>
      </w:r>
      <w:r w:rsidR="00A553E6" w:rsidRPr="00CD48AF">
        <w:rPr>
          <w:rFonts w:ascii="Arial" w:eastAsia="Arial Unicode MS" w:hAnsi="Arial" w:cs="Arial"/>
          <w:szCs w:val="24"/>
        </w:rPr>
        <w:t xml:space="preserve"> se pronuncien sobre los hechos originados de la acción y aporten los documentos que pretendan hacer valer.</w:t>
      </w:r>
    </w:p>
    <w:p w:rsidR="00582C84" w:rsidRDefault="00582C84" w:rsidP="00214E4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000000"/>
          <w:szCs w:val="24"/>
          <w:lang w:eastAsia="en-US"/>
        </w:rPr>
      </w:pPr>
    </w:p>
    <w:p w:rsidR="00582C84" w:rsidRDefault="00582C84" w:rsidP="00214E4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000000"/>
          <w:szCs w:val="24"/>
          <w:lang w:eastAsia="en-US"/>
        </w:rPr>
      </w:pPr>
    </w:p>
    <w:p w:rsidR="00214E4C" w:rsidRPr="00F4628E" w:rsidRDefault="00214E4C" w:rsidP="00214E4C">
      <w:pPr>
        <w:tabs>
          <w:tab w:val="left" w:pos="4253"/>
          <w:tab w:val="left" w:pos="4536"/>
        </w:tabs>
        <w:spacing w:line="276" w:lineRule="auto"/>
        <w:jc w:val="both"/>
        <w:rPr>
          <w:rFonts w:ascii="Arial" w:eastAsia="Arial Unicode MS" w:hAnsi="Arial" w:cs="Arial"/>
          <w:szCs w:val="24"/>
        </w:rPr>
      </w:pPr>
    </w:p>
    <w:p w:rsidR="00214E4C" w:rsidRDefault="00214E4C" w:rsidP="00423ACD">
      <w:pPr>
        <w:tabs>
          <w:tab w:val="left" w:pos="4253"/>
          <w:tab w:val="left" w:pos="4536"/>
        </w:tabs>
        <w:spacing w:line="360" w:lineRule="auto"/>
        <w:jc w:val="center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NOTIFÍQUESE</w:t>
      </w:r>
      <w:r w:rsidR="002964A4">
        <w:rPr>
          <w:rFonts w:ascii="Arial" w:eastAsia="Arial Unicode MS" w:hAnsi="Arial" w:cs="Arial"/>
          <w:b/>
          <w:szCs w:val="24"/>
        </w:rPr>
        <w:t>,</w:t>
      </w:r>
    </w:p>
    <w:p w:rsidR="002964A4" w:rsidRDefault="002964A4" w:rsidP="002964A4">
      <w:pPr>
        <w:tabs>
          <w:tab w:val="left" w:pos="4253"/>
          <w:tab w:val="left" w:pos="4536"/>
        </w:tabs>
        <w:spacing w:line="360" w:lineRule="auto"/>
        <w:rPr>
          <w:rFonts w:ascii="Arial" w:eastAsia="Arial Unicode MS" w:hAnsi="Arial" w:cs="Arial"/>
          <w:b/>
          <w:szCs w:val="24"/>
        </w:rPr>
      </w:pPr>
    </w:p>
    <w:p w:rsidR="00423ACD" w:rsidRDefault="002964A4" w:rsidP="00112D8F">
      <w:pPr>
        <w:tabs>
          <w:tab w:val="left" w:pos="408"/>
        </w:tabs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 xml:space="preserve">                       </w:t>
      </w:r>
    </w:p>
    <w:p w:rsidR="00214E4C" w:rsidRDefault="00214E4C" w:rsidP="00423ACD">
      <w:pPr>
        <w:tabs>
          <w:tab w:val="left" w:pos="408"/>
        </w:tabs>
        <w:jc w:val="center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CARLOS ORTIZ VARGAS</w:t>
      </w:r>
    </w:p>
    <w:p w:rsidR="00CD48AF" w:rsidRDefault="00CD48AF" w:rsidP="00423ACD">
      <w:pPr>
        <w:tabs>
          <w:tab w:val="left" w:pos="4253"/>
          <w:tab w:val="left" w:pos="4536"/>
        </w:tabs>
        <w:spacing w:line="360" w:lineRule="auto"/>
        <w:jc w:val="center"/>
        <w:rPr>
          <w:rFonts w:ascii="Arial" w:eastAsia="Arial Unicode MS" w:hAnsi="Arial" w:cs="Arial"/>
          <w:szCs w:val="24"/>
        </w:rPr>
      </w:pPr>
      <w:bookmarkStart w:id="0" w:name="_GoBack"/>
      <w:bookmarkEnd w:id="0"/>
      <w:r>
        <w:rPr>
          <w:rFonts w:ascii="Arial" w:eastAsia="Arial Unicode MS" w:hAnsi="Arial" w:cs="Arial"/>
          <w:szCs w:val="24"/>
        </w:rPr>
        <w:t xml:space="preserve">El </w:t>
      </w:r>
      <w:r w:rsidRPr="0097016E">
        <w:rPr>
          <w:rFonts w:ascii="Arial" w:eastAsia="Arial Unicode MS" w:hAnsi="Arial" w:cs="Arial"/>
          <w:szCs w:val="24"/>
        </w:rPr>
        <w:t xml:space="preserve"> Juez,</w:t>
      </w:r>
    </w:p>
    <w:p w:rsidR="002573C3" w:rsidRDefault="002573C3"/>
    <w:p w:rsidR="007D384C" w:rsidRDefault="007D384C"/>
    <w:p w:rsidR="00BF2DF8" w:rsidRDefault="00CD48AF">
      <w:pPr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D29C9">
        <w:rPr>
          <w:rFonts w:ascii="Arial" w:eastAsia="Arial Unicode MS" w:hAnsi="Arial" w:cs="Arial"/>
          <w:b/>
          <w:sz w:val="16"/>
          <w:szCs w:val="16"/>
        </w:rPr>
        <w:t>5</w:t>
      </w:r>
      <w:r>
        <w:rPr>
          <w:rFonts w:ascii="Arial" w:eastAsia="Arial Unicode MS" w:hAnsi="Arial" w:cs="Arial"/>
          <w:b/>
          <w:szCs w:val="24"/>
        </w:rPr>
        <w:t xml:space="preserve">     </w:t>
      </w:r>
      <w:r w:rsidR="00BF2DF8">
        <w:rPr>
          <w:rFonts w:ascii="Arial" w:eastAsia="Calibri" w:hAnsi="Arial" w:cs="Arial"/>
          <w:color w:val="000000"/>
          <w:sz w:val="28"/>
          <w:szCs w:val="28"/>
          <w:lang w:eastAsia="en-US"/>
        </w:rPr>
        <w:br w:type="page"/>
      </w:r>
    </w:p>
    <w:p w:rsidR="007D384C" w:rsidRDefault="00BF2DF8">
      <w:r>
        <w:rPr>
          <w:sz w:val="28"/>
          <w:szCs w:val="28"/>
        </w:rPr>
        <w:lastRenderedPageBreak/>
        <w:t xml:space="preserve">IMPRIMIR el trámite correspondiente a esta acción de amparo promovida por JOYCE SMITH ESPINOSA LIEVANO, en contra del INSTITUTO COLOMBIANO DE BIENESTAR FAMILIAR -I.C.B.F. </w:t>
      </w:r>
      <w:r w:rsidR="007D384C" w:rsidRPr="007D384C">
        <w:rPr>
          <w:rFonts w:ascii="Arial" w:eastAsia="Calibri" w:hAnsi="Arial" w:cs="Arial"/>
          <w:color w:val="000000"/>
          <w:sz w:val="28"/>
          <w:szCs w:val="28"/>
          <w:lang w:eastAsia="en-US"/>
        </w:rPr>
        <w:t>Con relación a la medida provisional, es menester precisar que esta será negada en tanto se refiere al tema de análisis constitucional y la misma, no puede sustituir la decisión de fondo a emitir dentro de la presente acción.</w:t>
      </w:r>
    </w:p>
    <w:sectPr w:rsidR="007D384C" w:rsidSect="008E1FE1">
      <w:headerReference w:type="default" r:id="rId6"/>
      <w:pgSz w:w="12242" w:h="18722"/>
      <w:pgMar w:top="226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CA" w:rsidRDefault="001706CA" w:rsidP="00214E4C">
      <w:r>
        <w:separator/>
      </w:r>
    </w:p>
  </w:endnote>
  <w:endnote w:type="continuationSeparator" w:id="0">
    <w:p w:rsidR="001706CA" w:rsidRDefault="001706CA" w:rsidP="0021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CA" w:rsidRDefault="001706CA" w:rsidP="00214E4C">
      <w:r>
        <w:separator/>
      </w:r>
    </w:p>
  </w:footnote>
  <w:footnote w:type="continuationSeparator" w:id="0">
    <w:p w:rsidR="001706CA" w:rsidRDefault="001706CA" w:rsidP="0021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4C" w:rsidRDefault="00214E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3ED4BF" wp14:editId="41749667">
          <wp:simplePos x="0" y="0"/>
          <wp:positionH relativeFrom="margin">
            <wp:posOffset>0</wp:posOffset>
          </wp:positionH>
          <wp:positionV relativeFrom="margin">
            <wp:posOffset>-815340</wp:posOffset>
          </wp:positionV>
          <wp:extent cx="1478280" cy="473710"/>
          <wp:effectExtent l="0" t="0" r="762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3F"/>
    <w:rsid w:val="00080FC7"/>
    <w:rsid w:val="000E0EA7"/>
    <w:rsid w:val="00112D8F"/>
    <w:rsid w:val="00135FE4"/>
    <w:rsid w:val="00146DE4"/>
    <w:rsid w:val="00161754"/>
    <w:rsid w:val="001706CA"/>
    <w:rsid w:val="00214E4C"/>
    <w:rsid w:val="002554C9"/>
    <w:rsid w:val="002573C3"/>
    <w:rsid w:val="002964A4"/>
    <w:rsid w:val="00423ACD"/>
    <w:rsid w:val="00534B5E"/>
    <w:rsid w:val="00582C84"/>
    <w:rsid w:val="005C4FB3"/>
    <w:rsid w:val="00747BDD"/>
    <w:rsid w:val="007A2E73"/>
    <w:rsid w:val="007D384C"/>
    <w:rsid w:val="007D4379"/>
    <w:rsid w:val="008E1FE1"/>
    <w:rsid w:val="00A32AF7"/>
    <w:rsid w:val="00A37076"/>
    <w:rsid w:val="00A553E6"/>
    <w:rsid w:val="00B50CB6"/>
    <w:rsid w:val="00BF2DF8"/>
    <w:rsid w:val="00CD48AF"/>
    <w:rsid w:val="00D946BE"/>
    <w:rsid w:val="00DA743F"/>
    <w:rsid w:val="00E3517C"/>
    <w:rsid w:val="00E52988"/>
    <w:rsid w:val="00EF62B7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608467-AEEF-482E-A440-4C108B56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4C"/>
    <w:rPr>
      <w:rFonts w:ascii="Times New Roman" w:eastAsia="Times New Roman" w:hAnsi="Times New Roman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4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14E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E4C"/>
    <w:rPr>
      <w:rFonts w:ascii="Times New Roman" w:eastAsia="Times New Roman" w:hAnsi="Times New Roman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4E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E4C"/>
    <w:rPr>
      <w:rFonts w:ascii="Times New Roman" w:eastAsia="Times New Roman" w:hAnsi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4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4C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 Oscar Calderon Losada</dc:creator>
  <cp:keywords/>
  <dc:description/>
  <cp:lastModifiedBy>Donni Oscar Calderon Losada</cp:lastModifiedBy>
  <cp:revision>26</cp:revision>
  <cp:lastPrinted>2021-03-23T16:09:00Z</cp:lastPrinted>
  <dcterms:created xsi:type="dcterms:W3CDTF">2021-01-20T01:10:00Z</dcterms:created>
  <dcterms:modified xsi:type="dcterms:W3CDTF">2021-05-06T16:16:00Z</dcterms:modified>
</cp:coreProperties>
</file>