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0A9B9921"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2D05BCF3" w:rsidR="00066B29" w:rsidRPr="0026030A" w:rsidRDefault="00066B29" w:rsidP="00066B29">
      <w:pPr>
        <w:rPr>
          <w:sz w:val="24"/>
          <w:szCs w:val="24"/>
        </w:rPr>
      </w:pPr>
      <w:r w:rsidRPr="00D25E0A">
        <w:rPr>
          <w:sz w:val="24"/>
          <w:szCs w:val="24"/>
        </w:rPr>
        <w:t xml:space="preserve">Bogotá D.C., </w:t>
      </w:r>
      <w:r w:rsidR="00977E1D">
        <w:rPr>
          <w:sz w:val="24"/>
          <w:szCs w:val="24"/>
        </w:rPr>
        <w:t>diecinueve</w:t>
      </w:r>
      <w:r w:rsidR="00DC6CA6" w:rsidRPr="00D25E0A">
        <w:rPr>
          <w:sz w:val="24"/>
          <w:szCs w:val="24"/>
        </w:rPr>
        <w:t xml:space="preserve"> </w:t>
      </w:r>
      <w:r w:rsidR="0071486F" w:rsidRPr="00D25E0A">
        <w:rPr>
          <w:sz w:val="24"/>
          <w:szCs w:val="24"/>
        </w:rPr>
        <w:t>(</w:t>
      </w:r>
      <w:r w:rsidR="00977E1D">
        <w:rPr>
          <w:sz w:val="24"/>
          <w:szCs w:val="24"/>
        </w:rPr>
        <w:t>19</w:t>
      </w:r>
      <w:r w:rsidRPr="00D25E0A">
        <w:rPr>
          <w:sz w:val="24"/>
          <w:szCs w:val="24"/>
        </w:rPr>
        <w:t xml:space="preserve">) de </w:t>
      </w:r>
      <w:r w:rsidR="00B706D7" w:rsidRPr="00D25E0A">
        <w:rPr>
          <w:sz w:val="24"/>
          <w:szCs w:val="24"/>
        </w:rPr>
        <w:t>agost</w:t>
      </w:r>
      <w:r w:rsidR="00485227" w:rsidRPr="00D25E0A">
        <w:rPr>
          <w:sz w:val="24"/>
          <w:szCs w:val="24"/>
        </w:rPr>
        <w:t>o</w:t>
      </w:r>
      <w:r w:rsidR="00485227">
        <w:rPr>
          <w:sz w:val="24"/>
          <w:szCs w:val="24"/>
        </w:rPr>
        <w:t xml:space="preserve"> </w:t>
      </w:r>
      <w:r w:rsidR="00403D4F" w:rsidRPr="0026030A">
        <w:rPr>
          <w:sz w:val="24"/>
          <w:szCs w:val="24"/>
        </w:rPr>
        <w:t>de dos mil veintiuno (2021</w:t>
      </w:r>
      <w:r w:rsidRPr="0026030A">
        <w:rPr>
          <w:sz w:val="24"/>
          <w:szCs w:val="24"/>
        </w:rPr>
        <w:t>)</w:t>
      </w:r>
    </w:p>
    <w:p w14:paraId="7E5D37DD" w14:textId="7F11E32C" w:rsidR="00066B29" w:rsidRDefault="00066B29" w:rsidP="00B3341B">
      <w:pPr>
        <w:tabs>
          <w:tab w:val="left" w:pos="2025"/>
        </w:tabs>
        <w:rPr>
          <w:sz w:val="24"/>
          <w:szCs w:val="24"/>
        </w:rPr>
      </w:pPr>
    </w:p>
    <w:p w14:paraId="025EC2D6" w14:textId="2FD3791A" w:rsidR="0092710E" w:rsidRDefault="0092710E" w:rsidP="00066B29">
      <w:pPr>
        <w:rPr>
          <w:sz w:val="24"/>
          <w:szCs w:val="24"/>
        </w:rPr>
      </w:pPr>
    </w:p>
    <w:p w14:paraId="59352360" w14:textId="6FC82128" w:rsidR="00066B29" w:rsidRPr="00B706D7" w:rsidRDefault="00066B29" w:rsidP="00FF5A7F">
      <w:pPr>
        <w:spacing w:line="276" w:lineRule="auto"/>
        <w:rPr>
          <w:b/>
          <w:sz w:val="24"/>
          <w:szCs w:val="24"/>
        </w:rPr>
      </w:pPr>
      <w:r w:rsidRPr="0026030A">
        <w:rPr>
          <w:b/>
          <w:sz w:val="24"/>
          <w:szCs w:val="24"/>
        </w:rPr>
        <w:t>Radicación</w:t>
      </w:r>
      <w:r w:rsidRPr="002B4D51">
        <w:rPr>
          <w:sz w:val="24"/>
          <w:szCs w:val="24"/>
        </w:rPr>
        <w:t>:</w:t>
      </w:r>
      <w:r w:rsidRPr="009D55C9">
        <w:rPr>
          <w:sz w:val="24"/>
          <w:szCs w:val="24"/>
        </w:rPr>
        <w:t xml:space="preserve"> </w:t>
      </w:r>
      <w:r w:rsidR="00977E1D" w:rsidRPr="00977E1D">
        <w:rPr>
          <w:rFonts w:cs="Arial"/>
          <w:sz w:val="24"/>
          <w:szCs w:val="24"/>
        </w:rPr>
        <w:t>11001-03-15-000-2021-05403-00</w:t>
      </w:r>
    </w:p>
    <w:p w14:paraId="669B1115" w14:textId="1024AC01" w:rsidR="00066B29" w:rsidRPr="00B706D7" w:rsidRDefault="000D0EC0" w:rsidP="00C94147">
      <w:pPr>
        <w:spacing w:line="276" w:lineRule="auto"/>
        <w:rPr>
          <w:sz w:val="24"/>
          <w:szCs w:val="24"/>
        </w:rPr>
      </w:pPr>
      <w:r w:rsidRPr="00B706D7">
        <w:rPr>
          <w:b/>
          <w:sz w:val="24"/>
          <w:szCs w:val="24"/>
        </w:rPr>
        <w:t>Accionante</w:t>
      </w:r>
      <w:r w:rsidR="00977E1D">
        <w:rPr>
          <w:b/>
          <w:sz w:val="24"/>
          <w:szCs w:val="24"/>
        </w:rPr>
        <w:t>s</w:t>
      </w:r>
      <w:r w:rsidR="00F52DA6" w:rsidRPr="00B706D7">
        <w:rPr>
          <w:sz w:val="24"/>
          <w:szCs w:val="24"/>
        </w:rPr>
        <w:t xml:space="preserve">: </w:t>
      </w:r>
      <w:r w:rsidR="00977E1D" w:rsidRPr="00977E1D">
        <w:rPr>
          <w:sz w:val="24"/>
          <w:szCs w:val="24"/>
        </w:rPr>
        <w:t xml:space="preserve">Santos Alirio Santana </w:t>
      </w:r>
      <w:proofErr w:type="spellStart"/>
      <w:r w:rsidR="00977E1D" w:rsidRPr="00977E1D">
        <w:rPr>
          <w:sz w:val="24"/>
          <w:szCs w:val="24"/>
        </w:rPr>
        <w:t>Malaver</w:t>
      </w:r>
      <w:proofErr w:type="spellEnd"/>
      <w:r w:rsidR="00977E1D" w:rsidRPr="00977E1D">
        <w:rPr>
          <w:sz w:val="24"/>
          <w:szCs w:val="24"/>
        </w:rPr>
        <w:t xml:space="preserve"> y </w:t>
      </w:r>
      <w:r w:rsidR="00977E1D">
        <w:rPr>
          <w:sz w:val="24"/>
          <w:szCs w:val="24"/>
        </w:rPr>
        <w:t>Ana Luc</w:t>
      </w:r>
      <w:r w:rsidR="00BF3F28">
        <w:rPr>
          <w:sz w:val="24"/>
          <w:szCs w:val="24"/>
        </w:rPr>
        <w:t>í</w:t>
      </w:r>
      <w:r w:rsidR="00977E1D">
        <w:rPr>
          <w:sz w:val="24"/>
          <w:szCs w:val="24"/>
        </w:rPr>
        <w:t>a Santana de Poveda</w:t>
      </w:r>
    </w:p>
    <w:p w14:paraId="65EB5274" w14:textId="79D629B4" w:rsidR="00066B29" w:rsidRPr="00B706D7" w:rsidRDefault="00066B29" w:rsidP="00977E1D">
      <w:pPr>
        <w:spacing w:line="276" w:lineRule="auto"/>
        <w:rPr>
          <w:sz w:val="24"/>
          <w:szCs w:val="24"/>
        </w:rPr>
      </w:pPr>
      <w:r w:rsidRPr="00B706D7">
        <w:rPr>
          <w:b/>
          <w:sz w:val="24"/>
          <w:szCs w:val="24"/>
        </w:rPr>
        <w:t>Accionado</w:t>
      </w:r>
      <w:r w:rsidR="006669A4" w:rsidRPr="00B706D7">
        <w:rPr>
          <w:sz w:val="24"/>
          <w:szCs w:val="24"/>
        </w:rPr>
        <w:t xml:space="preserve">: </w:t>
      </w:r>
      <w:r w:rsidR="00284B89">
        <w:rPr>
          <w:sz w:val="24"/>
          <w:szCs w:val="24"/>
        </w:rPr>
        <w:t>Dirección Ejecutiva de Administración Judicial del Consejo Superior de la Judicatura</w:t>
      </w:r>
    </w:p>
    <w:p w14:paraId="0FC727B3" w14:textId="46CD0834" w:rsidR="00066B29" w:rsidRPr="0026030A" w:rsidRDefault="00066B29" w:rsidP="00FF5A7F">
      <w:pPr>
        <w:spacing w:line="276" w:lineRule="auto"/>
        <w:rPr>
          <w:sz w:val="24"/>
          <w:szCs w:val="24"/>
        </w:rPr>
      </w:pPr>
      <w:r w:rsidRPr="0026030A">
        <w:rPr>
          <w:b/>
          <w:sz w:val="24"/>
          <w:szCs w:val="24"/>
        </w:rPr>
        <w:t>Asunto</w:t>
      </w:r>
      <w:r w:rsidRPr="0098445B">
        <w:rPr>
          <w:sz w:val="24"/>
          <w:szCs w:val="24"/>
        </w:rPr>
        <w:t>:</w:t>
      </w:r>
      <w:r w:rsidRPr="0026030A">
        <w:rPr>
          <w:b/>
          <w:sz w:val="24"/>
          <w:szCs w:val="24"/>
        </w:rPr>
        <w:t xml:space="preserve"> </w:t>
      </w:r>
      <w:r w:rsidRPr="0026030A">
        <w:rPr>
          <w:sz w:val="24"/>
          <w:szCs w:val="24"/>
        </w:rPr>
        <w:t xml:space="preserve">Acción de tutela </w:t>
      </w:r>
      <w:r w:rsidR="004174B4" w:rsidRPr="0026030A">
        <w:rPr>
          <w:sz w:val="24"/>
          <w:szCs w:val="24"/>
        </w:rPr>
        <w:t>–</w:t>
      </w:r>
      <w:r w:rsidRPr="0026030A">
        <w:rPr>
          <w:sz w:val="24"/>
          <w:szCs w:val="24"/>
        </w:rPr>
        <w:t xml:space="preserve"> Auto admisorio </w:t>
      </w:r>
    </w:p>
    <w:p w14:paraId="7EA3D50A" w14:textId="77777777" w:rsidR="00C32E3E" w:rsidRDefault="00C32E3E" w:rsidP="00FF5A7F">
      <w:pPr>
        <w:spacing w:line="360" w:lineRule="auto"/>
        <w:jc w:val="center"/>
        <w:rPr>
          <w:b/>
          <w:sz w:val="24"/>
          <w:szCs w:val="24"/>
        </w:rPr>
      </w:pPr>
    </w:p>
    <w:p w14:paraId="464C1949" w14:textId="2B3035DE" w:rsidR="00977E1D" w:rsidRDefault="00066B29" w:rsidP="00061087">
      <w:pPr>
        <w:shd w:val="clear" w:color="auto" w:fill="FFFFFF" w:themeFill="background1"/>
        <w:spacing w:line="360" w:lineRule="auto"/>
        <w:rPr>
          <w:iCs/>
          <w:sz w:val="24"/>
          <w:szCs w:val="24"/>
        </w:rPr>
      </w:pPr>
      <w:r w:rsidRPr="00826233">
        <w:rPr>
          <w:sz w:val="24"/>
          <w:szCs w:val="24"/>
          <w:shd w:val="clear" w:color="auto" w:fill="FFFFFF" w:themeFill="background1"/>
        </w:rPr>
        <w:t xml:space="preserve">El suscrito </w:t>
      </w:r>
      <w:r w:rsidR="004D78E8" w:rsidRPr="00826233">
        <w:rPr>
          <w:sz w:val="24"/>
          <w:szCs w:val="24"/>
          <w:shd w:val="clear" w:color="auto" w:fill="FFFFFF" w:themeFill="background1"/>
        </w:rPr>
        <w:t xml:space="preserve">consejero ponente </w:t>
      </w:r>
      <w:r w:rsidRPr="00826233">
        <w:rPr>
          <w:sz w:val="24"/>
          <w:szCs w:val="24"/>
          <w:shd w:val="clear" w:color="auto" w:fill="FFFFFF" w:themeFill="background1"/>
        </w:rPr>
        <w:t>decide sobre la admisión de la acción de tutela</w:t>
      </w:r>
      <w:r w:rsidR="00FF5A7F" w:rsidRPr="00237A39">
        <w:rPr>
          <w:sz w:val="24"/>
          <w:szCs w:val="24"/>
          <w:shd w:val="clear" w:color="auto" w:fill="FFFFFF" w:themeFill="background1"/>
          <w:vertAlign w:val="superscript"/>
        </w:rPr>
        <w:footnoteReference w:id="1"/>
      </w:r>
      <w:r w:rsidRPr="00826233">
        <w:rPr>
          <w:sz w:val="24"/>
          <w:szCs w:val="24"/>
          <w:shd w:val="clear" w:color="auto" w:fill="FFFFFF" w:themeFill="background1"/>
        </w:rPr>
        <w:t xml:space="preserve"> presentad</w:t>
      </w:r>
      <w:r w:rsidR="000F5B3E">
        <w:rPr>
          <w:sz w:val="24"/>
          <w:szCs w:val="24"/>
          <w:shd w:val="clear" w:color="auto" w:fill="FFFFFF" w:themeFill="background1"/>
        </w:rPr>
        <w:t>a</w:t>
      </w:r>
      <w:r w:rsidR="00B21DD0">
        <w:rPr>
          <w:sz w:val="24"/>
          <w:szCs w:val="24"/>
          <w:shd w:val="clear" w:color="auto" w:fill="FFFFFF" w:themeFill="background1"/>
        </w:rPr>
        <w:t xml:space="preserve"> </w:t>
      </w:r>
      <w:r w:rsidRPr="007679B5">
        <w:rPr>
          <w:sz w:val="24"/>
          <w:szCs w:val="24"/>
          <w:shd w:val="clear" w:color="auto" w:fill="FFFFFF" w:themeFill="background1"/>
        </w:rPr>
        <w:t>por</w:t>
      </w:r>
      <w:r w:rsidR="000A0C1E">
        <w:rPr>
          <w:sz w:val="24"/>
          <w:szCs w:val="24"/>
          <w:shd w:val="clear" w:color="auto" w:fill="FFFFFF" w:themeFill="background1"/>
        </w:rPr>
        <w:t xml:space="preserve"> </w:t>
      </w:r>
      <w:r w:rsidR="00977E1D" w:rsidRPr="00977E1D">
        <w:rPr>
          <w:sz w:val="24"/>
          <w:szCs w:val="24"/>
          <w:shd w:val="clear" w:color="auto" w:fill="FFFFFF" w:themeFill="background1"/>
        </w:rPr>
        <w:t xml:space="preserve">Santos Alirio Santana </w:t>
      </w:r>
      <w:proofErr w:type="spellStart"/>
      <w:r w:rsidR="00977E1D" w:rsidRPr="00977E1D">
        <w:rPr>
          <w:sz w:val="24"/>
          <w:szCs w:val="24"/>
          <w:shd w:val="clear" w:color="auto" w:fill="FFFFFF" w:themeFill="background1"/>
        </w:rPr>
        <w:t>Malaver</w:t>
      </w:r>
      <w:proofErr w:type="spellEnd"/>
      <w:r w:rsidR="00977E1D" w:rsidRPr="00977E1D">
        <w:rPr>
          <w:sz w:val="24"/>
          <w:szCs w:val="24"/>
          <w:shd w:val="clear" w:color="auto" w:fill="FFFFFF" w:themeFill="background1"/>
        </w:rPr>
        <w:t xml:space="preserve"> y Ana Luc</w:t>
      </w:r>
      <w:r w:rsidR="00BF3F28">
        <w:rPr>
          <w:sz w:val="24"/>
          <w:szCs w:val="24"/>
          <w:shd w:val="clear" w:color="auto" w:fill="FFFFFF" w:themeFill="background1"/>
        </w:rPr>
        <w:t>í</w:t>
      </w:r>
      <w:r w:rsidR="00977E1D" w:rsidRPr="00977E1D">
        <w:rPr>
          <w:sz w:val="24"/>
          <w:szCs w:val="24"/>
          <w:shd w:val="clear" w:color="auto" w:fill="FFFFFF" w:themeFill="background1"/>
        </w:rPr>
        <w:t>a Santana de Poveda</w:t>
      </w:r>
      <w:r w:rsidR="00B9761E" w:rsidRPr="00D50EAA">
        <w:rPr>
          <w:sz w:val="24"/>
          <w:szCs w:val="24"/>
        </w:rPr>
        <w:t xml:space="preserve">, </w:t>
      </w:r>
      <w:r w:rsidR="00977E1D">
        <w:rPr>
          <w:sz w:val="24"/>
          <w:szCs w:val="24"/>
        </w:rPr>
        <w:t>en nombre propio</w:t>
      </w:r>
      <w:r w:rsidR="008C0D4D">
        <w:rPr>
          <w:sz w:val="24"/>
          <w:szCs w:val="24"/>
        </w:rPr>
        <w:t xml:space="preserve">, </w:t>
      </w:r>
      <w:r w:rsidR="00061087" w:rsidRPr="0026030A">
        <w:rPr>
          <w:sz w:val="24"/>
          <w:szCs w:val="24"/>
        </w:rPr>
        <w:t>en procura de la protección de</w:t>
      </w:r>
      <w:r w:rsidR="00061087">
        <w:rPr>
          <w:sz w:val="24"/>
          <w:szCs w:val="24"/>
        </w:rPr>
        <w:t xml:space="preserve"> su derecho fundamental</w:t>
      </w:r>
      <w:r w:rsidR="00977E1D">
        <w:rPr>
          <w:sz w:val="24"/>
          <w:szCs w:val="24"/>
        </w:rPr>
        <w:t xml:space="preserve"> de petición</w:t>
      </w:r>
      <w:r w:rsidR="00061087">
        <w:rPr>
          <w:iCs/>
          <w:sz w:val="24"/>
          <w:szCs w:val="24"/>
        </w:rPr>
        <w:t>, que estima</w:t>
      </w:r>
      <w:r w:rsidR="00284B89">
        <w:rPr>
          <w:iCs/>
          <w:sz w:val="24"/>
          <w:szCs w:val="24"/>
        </w:rPr>
        <w:t>n</w:t>
      </w:r>
      <w:r w:rsidR="00061087">
        <w:rPr>
          <w:iCs/>
          <w:sz w:val="24"/>
          <w:szCs w:val="24"/>
        </w:rPr>
        <w:t xml:space="preserve"> transgredido</w:t>
      </w:r>
      <w:r w:rsidR="00284B89">
        <w:rPr>
          <w:iCs/>
          <w:sz w:val="24"/>
          <w:szCs w:val="24"/>
        </w:rPr>
        <w:t xml:space="preserve"> por el Grupo de Sentencias de la Dirección Ejecutiva de Administración Judicial del Consejo Superior de la Judicatura </w:t>
      </w:r>
      <w:r w:rsidR="004D78E8">
        <w:rPr>
          <w:iCs/>
          <w:sz w:val="24"/>
          <w:szCs w:val="24"/>
        </w:rPr>
        <w:t>al</w:t>
      </w:r>
      <w:r w:rsidR="00284B89">
        <w:rPr>
          <w:iCs/>
          <w:sz w:val="24"/>
          <w:szCs w:val="24"/>
        </w:rPr>
        <w:t xml:space="preserve"> no dar respuesta a la petición de pago de condena judicial radicada el 4 de junio de 2021.</w:t>
      </w:r>
    </w:p>
    <w:p w14:paraId="73543DD0" w14:textId="77777777" w:rsidR="00061087" w:rsidRDefault="00061087" w:rsidP="00061087">
      <w:pPr>
        <w:shd w:val="clear" w:color="auto" w:fill="FFFFFF" w:themeFill="background1"/>
        <w:spacing w:line="360" w:lineRule="auto"/>
        <w:rPr>
          <w:sz w:val="24"/>
          <w:szCs w:val="24"/>
        </w:rPr>
      </w:pPr>
    </w:p>
    <w:p w14:paraId="13980874" w14:textId="77777777" w:rsidR="00284B89" w:rsidRDefault="00284B89" w:rsidP="00284B89">
      <w:pPr>
        <w:spacing w:line="360" w:lineRule="auto"/>
        <w:rPr>
          <w:rFonts w:cs="Arial"/>
          <w:sz w:val="24"/>
          <w:szCs w:val="24"/>
        </w:rPr>
      </w:pPr>
      <w:r>
        <w:rPr>
          <w:rFonts w:cs="Arial"/>
          <w:sz w:val="24"/>
          <w:szCs w:val="24"/>
        </w:rPr>
        <w:t>Se considera que esta Subsección es competente para conocer y fallar la presente solicitud de amparo, de conformidad con lo establecido en los artículos 86 de la Constitución</w:t>
      </w:r>
      <w:r>
        <w:rPr>
          <w:rFonts w:cs="Arial"/>
          <w:sz w:val="24"/>
          <w:szCs w:val="24"/>
          <w:vertAlign w:val="superscript"/>
        </w:rPr>
        <w:footnoteReference w:id="2"/>
      </w:r>
      <w:r>
        <w:rPr>
          <w:rFonts w:cs="Arial"/>
          <w:sz w:val="24"/>
          <w:szCs w:val="24"/>
        </w:rPr>
        <w:t>, 37</w:t>
      </w:r>
      <w:r>
        <w:rPr>
          <w:rFonts w:cs="Arial"/>
          <w:sz w:val="24"/>
          <w:szCs w:val="24"/>
          <w:vertAlign w:val="superscript"/>
        </w:rPr>
        <w:footnoteReference w:id="3"/>
      </w:r>
      <w:r>
        <w:rPr>
          <w:rFonts w:cs="Arial"/>
          <w:sz w:val="24"/>
          <w:szCs w:val="24"/>
        </w:rPr>
        <w:t xml:space="preserve"> del Decreto Ley 2591 de 1991 y 13</w:t>
      </w:r>
      <w:r>
        <w:rPr>
          <w:rStyle w:val="Refdenotaalpie"/>
          <w:rFonts w:cs="Arial"/>
          <w:sz w:val="24"/>
          <w:szCs w:val="24"/>
        </w:rPr>
        <w:footnoteReference w:id="4"/>
      </w:r>
      <w:r>
        <w:rPr>
          <w:rFonts w:cs="Arial"/>
          <w:sz w:val="24"/>
          <w:szCs w:val="24"/>
        </w:rPr>
        <w:t xml:space="preserve"> del </w:t>
      </w:r>
      <w:r w:rsidRPr="00DE54D5">
        <w:rPr>
          <w:rFonts w:cs="Arial"/>
          <w:sz w:val="24"/>
          <w:szCs w:val="24"/>
        </w:rPr>
        <w:t xml:space="preserve">Acuerdo </w:t>
      </w:r>
      <w:r>
        <w:rPr>
          <w:rFonts w:cs="Arial"/>
          <w:sz w:val="24"/>
          <w:szCs w:val="24"/>
        </w:rPr>
        <w:t xml:space="preserve">080 de 2019 </w:t>
      </w:r>
      <w:r w:rsidRPr="00DE54D5">
        <w:rPr>
          <w:rFonts w:cs="Arial"/>
          <w:sz w:val="24"/>
          <w:szCs w:val="24"/>
        </w:rPr>
        <w:t>de</w:t>
      </w:r>
      <w:r>
        <w:rPr>
          <w:rFonts w:cs="Arial"/>
          <w:sz w:val="24"/>
          <w:szCs w:val="24"/>
        </w:rPr>
        <w:t xml:space="preserve"> la</w:t>
      </w:r>
      <w:r w:rsidRPr="00DE54D5">
        <w:rPr>
          <w:rFonts w:cs="Arial"/>
          <w:sz w:val="24"/>
          <w:szCs w:val="24"/>
        </w:rPr>
        <w:t xml:space="preserve"> Sala Plena del Consejo de Estado</w:t>
      </w:r>
      <w:r>
        <w:rPr>
          <w:rFonts w:cs="Arial"/>
          <w:sz w:val="24"/>
          <w:szCs w:val="24"/>
        </w:rPr>
        <w:t xml:space="preserve">. </w:t>
      </w:r>
    </w:p>
    <w:p w14:paraId="3C1B0D70" w14:textId="77777777" w:rsidR="00A42C77" w:rsidRPr="0026030A" w:rsidRDefault="00A42C77" w:rsidP="00A42C77">
      <w:pPr>
        <w:spacing w:line="360" w:lineRule="auto"/>
        <w:rPr>
          <w:rFonts w:cs="Arial"/>
          <w:b/>
          <w:sz w:val="24"/>
          <w:szCs w:val="24"/>
        </w:rPr>
      </w:pPr>
    </w:p>
    <w:p w14:paraId="5C2CAC28" w14:textId="07147C93" w:rsidR="00FA22B0" w:rsidRDefault="00A42C77" w:rsidP="00A42C77">
      <w:pPr>
        <w:spacing w:line="360" w:lineRule="auto"/>
        <w:rPr>
          <w:rFonts w:eastAsia="Times New Roman" w:cs="Arial"/>
          <w:sz w:val="24"/>
          <w:szCs w:val="24"/>
          <w:lang w:eastAsia="es-CO"/>
        </w:rPr>
      </w:pPr>
      <w:r w:rsidRPr="00E06046">
        <w:rPr>
          <w:rFonts w:eastAsia="Times New Roman" w:cs="Arial"/>
          <w:sz w:val="24"/>
          <w:szCs w:val="24"/>
          <w:lang w:eastAsia="es-CO"/>
        </w:rPr>
        <w:t xml:space="preserve">Así mismo, el Despacho encuentra que se reúnen los requisitos de forma exigidos en el artículo 14 del Decreto Ley 2591 de 1991 y </w:t>
      </w:r>
      <w:r w:rsidRPr="00920695">
        <w:rPr>
          <w:rFonts w:eastAsia="Times New Roman" w:cs="Arial"/>
          <w:sz w:val="24"/>
          <w:szCs w:val="24"/>
          <w:lang w:eastAsia="es-CO"/>
        </w:rPr>
        <w:t>procede a admitir la acción</w:t>
      </w:r>
      <w:r w:rsidRPr="00E06046">
        <w:rPr>
          <w:rFonts w:eastAsia="Times New Roman" w:cs="Arial"/>
          <w:sz w:val="24"/>
          <w:szCs w:val="24"/>
          <w:lang w:eastAsia="es-CO"/>
        </w:rPr>
        <w:t xml:space="preserve"> de tutela interpuesta </w:t>
      </w:r>
      <w:r w:rsidR="009A29A5">
        <w:rPr>
          <w:sz w:val="24"/>
          <w:szCs w:val="24"/>
          <w:shd w:val="clear" w:color="auto" w:fill="FFFFFF" w:themeFill="background1"/>
        </w:rPr>
        <w:t>por</w:t>
      </w:r>
      <w:r w:rsidR="009A29A5" w:rsidRPr="007679B5">
        <w:rPr>
          <w:sz w:val="24"/>
          <w:szCs w:val="24"/>
          <w:shd w:val="clear" w:color="auto" w:fill="FFFFFF" w:themeFill="background1"/>
        </w:rPr>
        <w:t xml:space="preserve"> </w:t>
      </w:r>
      <w:r w:rsidR="00284B89">
        <w:rPr>
          <w:sz w:val="24"/>
          <w:szCs w:val="24"/>
          <w:shd w:val="clear" w:color="auto" w:fill="FFFFFF" w:themeFill="background1"/>
        </w:rPr>
        <w:t xml:space="preserve">los actores </w:t>
      </w:r>
      <w:r w:rsidR="00C45748" w:rsidRPr="00D50EAA">
        <w:rPr>
          <w:sz w:val="24"/>
          <w:szCs w:val="24"/>
        </w:rPr>
        <w:t>en contra</w:t>
      </w:r>
      <w:r w:rsidR="00FF71FB">
        <w:rPr>
          <w:sz w:val="24"/>
          <w:szCs w:val="24"/>
        </w:rPr>
        <w:t xml:space="preserve"> de</w:t>
      </w:r>
      <w:r w:rsidR="00284B89">
        <w:rPr>
          <w:sz w:val="24"/>
          <w:szCs w:val="24"/>
        </w:rPr>
        <w:t xml:space="preserve"> </w:t>
      </w:r>
      <w:r w:rsidR="00FF71FB">
        <w:rPr>
          <w:sz w:val="24"/>
          <w:szCs w:val="24"/>
        </w:rPr>
        <w:t>l</w:t>
      </w:r>
      <w:r w:rsidR="00284B89">
        <w:rPr>
          <w:sz w:val="24"/>
          <w:szCs w:val="24"/>
        </w:rPr>
        <w:t xml:space="preserve">a autoridad accionada. </w:t>
      </w:r>
    </w:p>
    <w:p w14:paraId="5FB31BBD" w14:textId="53201B57" w:rsidR="0001357E" w:rsidRDefault="0001357E" w:rsidP="00C86449">
      <w:pPr>
        <w:tabs>
          <w:tab w:val="left" w:pos="3041"/>
        </w:tabs>
        <w:spacing w:line="360" w:lineRule="auto"/>
        <w:rPr>
          <w:rFonts w:eastAsia="Times New Roman" w:cs="Arial"/>
          <w:sz w:val="24"/>
          <w:szCs w:val="24"/>
          <w:lang w:eastAsia="es-CO"/>
        </w:rPr>
      </w:pPr>
    </w:p>
    <w:p w14:paraId="11C5B3B9" w14:textId="688C6EE3" w:rsidR="002D0232" w:rsidRDefault="002D0232" w:rsidP="00C86449">
      <w:pPr>
        <w:tabs>
          <w:tab w:val="left" w:pos="3041"/>
        </w:tabs>
        <w:spacing w:line="360" w:lineRule="auto"/>
        <w:rPr>
          <w:rFonts w:eastAsia="Times New Roman" w:cs="Arial"/>
          <w:sz w:val="24"/>
          <w:szCs w:val="24"/>
          <w:lang w:eastAsia="es-CO"/>
        </w:rPr>
      </w:pPr>
    </w:p>
    <w:p w14:paraId="6E86DA85" w14:textId="467A1B46" w:rsidR="002D0232" w:rsidRDefault="002D0232" w:rsidP="00C86449">
      <w:pPr>
        <w:tabs>
          <w:tab w:val="left" w:pos="3041"/>
        </w:tabs>
        <w:spacing w:line="360" w:lineRule="auto"/>
        <w:rPr>
          <w:rFonts w:eastAsia="Times New Roman" w:cs="Arial"/>
          <w:sz w:val="24"/>
          <w:szCs w:val="24"/>
          <w:lang w:eastAsia="es-CO"/>
        </w:rPr>
      </w:pPr>
    </w:p>
    <w:p w14:paraId="5701CACA" w14:textId="1C8AA12E" w:rsidR="00060808" w:rsidRDefault="00060808" w:rsidP="00060808">
      <w:pPr>
        <w:spacing w:line="360" w:lineRule="auto"/>
        <w:rPr>
          <w:rFonts w:cs="Arial"/>
          <w:sz w:val="24"/>
          <w:szCs w:val="24"/>
        </w:rPr>
      </w:pPr>
      <w:r w:rsidRPr="0026030A">
        <w:rPr>
          <w:rFonts w:cs="Arial"/>
          <w:sz w:val="24"/>
          <w:szCs w:val="24"/>
        </w:rPr>
        <w:lastRenderedPageBreak/>
        <w:t xml:space="preserve">En </w:t>
      </w:r>
      <w:r w:rsidR="000C7B02" w:rsidRPr="0026030A">
        <w:rPr>
          <w:rFonts w:cs="Arial"/>
          <w:sz w:val="24"/>
          <w:szCs w:val="24"/>
        </w:rPr>
        <w:t>consecuencia, se</w:t>
      </w:r>
    </w:p>
    <w:p w14:paraId="76CAE6FB" w14:textId="77777777" w:rsidR="00200AEE" w:rsidRPr="0026030A" w:rsidRDefault="00200AEE" w:rsidP="00060808">
      <w:pPr>
        <w:spacing w:line="360" w:lineRule="auto"/>
        <w:rPr>
          <w:rFonts w:cs="Arial"/>
          <w:sz w:val="24"/>
          <w:szCs w:val="24"/>
        </w:rPr>
      </w:pPr>
    </w:p>
    <w:p w14:paraId="7ACD86C3" w14:textId="2A097E2D" w:rsidR="00060808" w:rsidRPr="0026030A" w:rsidRDefault="00060808" w:rsidP="00060808">
      <w:pPr>
        <w:spacing w:line="360" w:lineRule="auto"/>
        <w:jc w:val="center"/>
        <w:rPr>
          <w:rFonts w:cs="Arial"/>
          <w:b/>
          <w:sz w:val="24"/>
          <w:szCs w:val="24"/>
        </w:rPr>
      </w:pPr>
      <w:r w:rsidRPr="0026030A">
        <w:rPr>
          <w:rFonts w:cs="Arial"/>
          <w:b/>
          <w:sz w:val="24"/>
          <w:szCs w:val="24"/>
        </w:rPr>
        <w:t>RESUELVE</w:t>
      </w:r>
    </w:p>
    <w:p w14:paraId="39B7EFCF" w14:textId="77777777" w:rsidR="00060808" w:rsidRPr="0026030A" w:rsidRDefault="00060808" w:rsidP="00060808">
      <w:pPr>
        <w:spacing w:line="360" w:lineRule="auto"/>
        <w:jc w:val="center"/>
        <w:rPr>
          <w:rFonts w:cs="Arial"/>
          <w:b/>
          <w:sz w:val="24"/>
          <w:szCs w:val="24"/>
        </w:rPr>
      </w:pPr>
    </w:p>
    <w:p w14:paraId="027009F6" w14:textId="7203D4DE" w:rsidR="001F3994" w:rsidRDefault="00060808" w:rsidP="001F3994">
      <w:pPr>
        <w:spacing w:line="360" w:lineRule="auto"/>
        <w:rPr>
          <w:rFonts w:eastAsia="Times New Roman" w:cs="Arial"/>
          <w:sz w:val="24"/>
          <w:szCs w:val="24"/>
          <w:lang w:eastAsia="es-CO"/>
        </w:rPr>
      </w:pPr>
      <w:r w:rsidRPr="00A92589">
        <w:rPr>
          <w:rFonts w:cs="Arial"/>
          <w:b/>
          <w:sz w:val="24"/>
          <w:szCs w:val="24"/>
        </w:rPr>
        <w:t xml:space="preserve">PRIMERO: ADMITIR </w:t>
      </w:r>
      <w:r w:rsidRPr="00A92589">
        <w:rPr>
          <w:rFonts w:cs="Arial"/>
          <w:sz w:val="24"/>
          <w:szCs w:val="24"/>
        </w:rPr>
        <w:t>la</w:t>
      </w:r>
      <w:r w:rsidRPr="000D7A24">
        <w:rPr>
          <w:rFonts w:cs="Arial"/>
          <w:sz w:val="24"/>
          <w:szCs w:val="24"/>
        </w:rPr>
        <w:t xml:space="preserve"> acción de tutela </w:t>
      </w:r>
      <w:r w:rsidR="008A40DA" w:rsidRPr="000D7A24">
        <w:rPr>
          <w:rFonts w:cs="Arial"/>
          <w:sz w:val="24"/>
          <w:szCs w:val="24"/>
        </w:rPr>
        <w:t>pr</w:t>
      </w:r>
      <w:r w:rsidR="00284B89">
        <w:rPr>
          <w:rFonts w:cs="Arial"/>
          <w:sz w:val="24"/>
          <w:szCs w:val="24"/>
        </w:rPr>
        <w:t>omovida</w:t>
      </w:r>
      <w:r w:rsidR="008A40DA" w:rsidRPr="000D7A24">
        <w:rPr>
          <w:rFonts w:cs="Arial"/>
          <w:sz w:val="24"/>
          <w:szCs w:val="24"/>
        </w:rPr>
        <w:t xml:space="preserve"> </w:t>
      </w:r>
      <w:r w:rsidR="0021339F" w:rsidRPr="00E06046">
        <w:rPr>
          <w:rFonts w:eastAsia="Times New Roman" w:cs="Arial"/>
          <w:sz w:val="24"/>
          <w:szCs w:val="24"/>
          <w:lang w:eastAsia="es-CO"/>
        </w:rPr>
        <w:t>por</w:t>
      </w:r>
      <w:r w:rsidR="00BD28DE">
        <w:rPr>
          <w:rFonts w:eastAsia="Times New Roman" w:cs="Arial"/>
          <w:sz w:val="24"/>
          <w:szCs w:val="24"/>
          <w:lang w:eastAsia="es-CO"/>
        </w:rPr>
        <w:t xml:space="preserve"> </w:t>
      </w:r>
      <w:r w:rsidR="00D65CA9" w:rsidRPr="00977E1D">
        <w:rPr>
          <w:sz w:val="24"/>
          <w:szCs w:val="24"/>
          <w:shd w:val="clear" w:color="auto" w:fill="FFFFFF" w:themeFill="background1"/>
        </w:rPr>
        <w:t xml:space="preserve">Santos Alirio Santana </w:t>
      </w:r>
      <w:proofErr w:type="spellStart"/>
      <w:r w:rsidR="00D65CA9" w:rsidRPr="00977E1D">
        <w:rPr>
          <w:sz w:val="24"/>
          <w:szCs w:val="24"/>
          <w:shd w:val="clear" w:color="auto" w:fill="FFFFFF" w:themeFill="background1"/>
        </w:rPr>
        <w:t>Malaver</w:t>
      </w:r>
      <w:proofErr w:type="spellEnd"/>
      <w:r w:rsidR="00D65CA9" w:rsidRPr="00977E1D">
        <w:rPr>
          <w:sz w:val="24"/>
          <w:szCs w:val="24"/>
          <w:shd w:val="clear" w:color="auto" w:fill="FFFFFF" w:themeFill="background1"/>
        </w:rPr>
        <w:t xml:space="preserve"> y Ana Luc</w:t>
      </w:r>
      <w:r w:rsidR="00BF3F28">
        <w:rPr>
          <w:sz w:val="24"/>
          <w:szCs w:val="24"/>
          <w:shd w:val="clear" w:color="auto" w:fill="FFFFFF" w:themeFill="background1"/>
        </w:rPr>
        <w:t>í</w:t>
      </w:r>
      <w:r w:rsidR="00D65CA9" w:rsidRPr="00977E1D">
        <w:rPr>
          <w:sz w:val="24"/>
          <w:szCs w:val="24"/>
          <w:shd w:val="clear" w:color="auto" w:fill="FFFFFF" w:themeFill="background1"/>
        </w:rPr>
        <w:t>a Santana de Poveda</w:t>
      </w:r>
      <w:r w:rsidR="00D65CA9">
        <w:rPr>
          <w:rFonts w:eastAsia="Times New Roman" w:cs="Arial"/>
          <w:sz w:val="24"/>
          <w:szCs w:val="24"/>
          <w:lang w:eastAsia="es-CO"/>
        </w:rPr>
        <w:t xml:space="preserve"> </w:t>
      </w:r>
      <w:r w:rsidR="00D65CA9" w:rsidRPr="00D50EAA">
        <w:rPr>
          <w:sz w:val="24"/>
          <w:szCs w:val="24"/>
        </w:rPr>
        <w:t xml:space="preserve">en contra </w:t>
      </w:r>
      <w:r w:rsidR="00D65CA9">
        <w:rPr>
          <w:sz w:val="24"/>
          <w:szCs w:val="24"/>
        </w:rPr>
        <w:t>de</w:t>
      </w:r>
      <w:r w:rsidR="00284B89">
        <w:rPr>
          <w:sz w:val="24"/>
          <w:szCs w:val="24"/>
        </w:rPr>
        <w:t xml:space="preserve"> </w:t>
      </w:r>
      <w:r w:rsidR="00D65CA9">
        <w:rPr>
          <w:sz w:val="24"/>
          <w:szCs w:val="24"/>
        </w:rPr>
        <w:t>l</w:t>
      </w:r>
      <w:r w:rsidR="00284B89">
        <w:rPr>
          <w:sz w:val="24"/>
          <w:szCs w:val="24"/>
        </w:rPr>
        <w:t>a</w:t>
      </w:r>
      <w:r w:rsidR="00D65CA9">
        <w:rPr>
          <w:sz w:val="24"/>
          <w:szCs w:val="24"/>
        </w:rPr>
        <w:t xml:space="preserve"> </w:t>
      </w:r>
      <w:r w:rsidR="00284B89">
        <w:rPr>
          <w:sz w:val="24"/>
          <w:szCs w:val="24"/>
        </w:rPr>
        <w:t xml:space="preserve">Dirección Ejecutiva de Administración Judicial del </w:t>
      </w:r>
      <w:r w:rsidR="00D65CA9">
        <w:rPr>
          <w:sz w:val="24"/>
          <w:szCs w:val="24"/>
        </w:rPr>
        <w:t>Co</w:t>
      </w:r>
      <w:r w:rsidR="00284B89">
        <w:rPr>
          <w:sz w:val="24"/>
          <w:szCs w:val="24"/>
        </w:rPr>
        <w:t>nsejo Superior de la Judicatura</w:t>
      </w:r>
      <w:r w:rsidR="001F3994">
        <w:rPr>
          <w:rFonts w:cs="Arial"/>
          <w:sz w:val="24"/>
          <w:szCs w:val="24"/>
        </w:rPr>
        <w:t>.</w:t>
      </w:r>
    </w:p>
    <w:p w14:paraId="0A77CD18" w14:textId="77777777" w:rsidR="00060808" w:rsidRPr="0026030A" w:rsidRDefault="00060808" w:rsidP="00060808">
      <w:pPr>
        <w:spacing w:line="360" w:lineRule="auto"/>
        <w:rPr>
          <w:rFonts w:cs="Arial"/>
          <w:sz w:val="24"/>
          <w:szCs w:val="24"/>
        </w:rPr>
      </w:pPr>
    </w:p>
    <w:p w14:paraId="214BD021" w14:textId="08E67736" w:rsidR="00D65CA9" w:rsidRDefault="00060808" w:rsidP="00983C19">
      <w:pPr>
        <w:spacing w:line="360" w:lineRule="auto"/>
        <w:rPr>
          <w:sz w:val="24"/>
          <w:szCs w:val="24"/>
        </w:rPr>
      </w:pPr>
      <w:r w:rsidRPr="0026030A">
        <w:rPr>
          <w:b/>
          <w:sz w:val="24"/>
          <w:szCs w:val="24"/>
        </w:rPr>
        <w:t xml:space="preserve">SEGUNDO: </w:t>
      </w:r>
      <w:r w:rsidR="00D65CA9" w:rsidRPr="0026030A">
        <w:rPr>
          <w:b/>
          <w:sz w:val="24"/>
          <w:szCs w:val="24"/>
        </w:rPr>
        <w:t>NOTIFICAR</w:t>
      </w:r>
      <w:r w:rsidR="00D65CA9">
        <w:rPr>
          <w:b/>
          <w:sz w:val="24"/>
          <w:szCs w:val="24"/>
        </w:rPr>
        <w:t xml:space="preserve"> </w:t>
      </w:r>
      <w:r w:rsidR="00D65CA9" w:rsidRPr="00A96516">
        <w:rPr>
          <w:rFonts w:cs="Arial"/>
          <w:bCs/>
          <w:sz w:val="24"/>
          <w:szCs w:val="24"/>
        </w:rPr>
        <w:t>a la autoridad tutelada</w:t>
      </w:r>
      <w:r w:rsidR="00D65CA9">
        <w:rPr>
          <w:rFonts w:cs="Arial"/>
          <w:bCs/>
          <w:sz w:val="24"/>
          <w:szCs w:val="24"/>
        </w:rPr>
        <w:t xml:space="preserve"> mediante oficio, </w:t>
      </w:r>
      <w:r w:rsidR="00D65CA9" w:rsidRPr="00A96516">
        <w:rPr>
          <w:rFonts w:cs="Arial"/>
          <w:bCs/>
          <w:sz w:val="24"/>
          <w:szCs w:val="24"/>
        </w:rPr>
        <w:t>para que dentro del término de dos (2) días contados a partir de su recibo</w:t>
      </w:r>
      <w:r w:rsidR="00D65CA9">
        <w:rPr>
          <w:rFonts w:cs="Arial"/>
          <w:bCs/>
          <w:sz w:val="24"/>
          <w:szCs w:val="24"/>
        </w:rPr>
        <w:t>,</w:t>
      </w:r>
      <w:r w:rsidR="00D65CA9" w:rsidRPr="00A96516">
        <w:rPr>
          <w:rFonts w:cs="Arial"/>
          <w:bCs/>
          <w:sz w:val="24"/>
          <w:szCs w:val="24"/>
        </w:rPr>
        <w:t xml:space="preserve"> ejerza su derecho de defensa</w:t>
      </w:r>
      <w:r w:rsidR="00D65CA9">
        <w:rPr>
          <w:rFonts w:cs="Arial"/>
          <w:bCs/>
          <w:sz w:val="24"/>
          <w:szCs w:val="24"/>
        </w:rPr>
        <w:t>.</w:t>
      </w:r>
    </w:p>
    <w:p w14:paraId="5FB69E63" w14:textId="77777777" w:rsidR="00D65CA9" w:rsidRDefault="00D65CA9" w:rsidP="00983C19">
      <w:pPr>
        <w:spacing w:line="360" w:lineRule="auto"/>
        <w:rPr>
          <w:sz w:val="24"/>
          <w:szCs w:val="24"/>
        </w:rPr>
      </w:pPr>
    </w:p>
    <w:p w14:paraId="71D1082C" w14:textId="77777777" w:rsidR="00D65CA9" w:rsidRPr="008C38D7" w:rsidRDefault="002927BF" w:rsidP="00D65CA9">
      <w:pPr>
        <w:spacing w:line="360" w:lineRule="auto"/>
        <w:rPr>
          <w:rFonts w:cs="Arial"/>
          <w:sz w:val="24"/>
          <w:szCs w:val="24"/>
        </w:rPr>
      </w:pPr>
      <w:r w:rsidRPr="00AB3847">
        <w:rPr>
          <w:b/>
          <w:sz w:val="24"/>
          <w:szCs w:val="24"/>
        </w:rPr>
        <w:t xml:space="preserve">TERCERO: </w:t>
      </w:r>
      <w:r w:rsidR="00D65CA9">
        <w:rPr>
          <w:rFonts w:cs="Arial"/>
          <w:b/>
          <w:sz w:val="24"/>
          <w:szCs w:val="24"/>
        </w:rPr>
        <w:t>PUBLICAR</w:t>
      </w:r>
      <w:r w:rsidR="00D65CA9" w:rsidRPr="00A96516">
        <w:rPr>
          <w:rFonts w:cs="Arial"/>
          <w:bCs/>
          <w:sz w:val="24"/>
          <w:szCs w:val="24"/>
        </w:rPr>
        <w:t xml:space="preserve"> la presente en la página web del Consejo de Estado</w:t>
      </w:r>
      <w:r w:rsidR="00D65CA9">
        <w:rPr>
          <w:rFonts w:cs="Arial"/>
          <w:bCs/>
          <w:sz w:val="24"/>
          <w:szCs w:val="24"/>
        </w:rPr>
        <w:t xml:space="preserve"> y</w:t>
      </w:r>
      <w:r w:rsidR="00D65CA9" w:rsidRPr="00A96516">
        <w:rPr>
          <w:rFonts w:cs="Arial"/>
          <w:bCs/>
          <w:sz w:val="24"/>
          <w:szCs w:val="24"/>
        </w:rPr>
        <w:t xml:space="preserve"> de la Rama Judicial</w:t>
      </w:r>
      <w:r w:rsidR="00D65CA9">
        <w:rPr>
          <w:rFonts w:cs="Arial"/>
          <w:bCs/>
          <w:sz w:val="24"/>
          <w:szCs w:val="24"/>
        </w:rPr>
        <w:t xml:space="preserve">, </w:t>
      </w:r>
      <w:r w:rsidR="00D65CA9" w:rsidRPr="00DF26AE">
        <w:rPr>
          <w:rFonts w:cs="Arial"/>
          <w:bCs/>
          <w:sz w:val="24"/>
          <w:szCs w:val="24"/>
        </w:rPr>
        <w:t>para el conocimiento de</w:t>
      </w:r>
      <w:r w:rsidR="00D65CA9">
        <w:rPr>
          <w:rFonts w:cs="Arial"/>
          <w:bCs/>
          <w:sz w:val="24"/>
          <w:szCs w:val="24"/>
        </w:rPr>
        <w:t xml:space="preserve"> </w:t>
      </w:r>
      <w:r w:rsidR="00D65CA9" w:rsidRPr="00DF26AE">
        <w:rPr>
          <w:rFonts w:cs="Arial"/>
          <w:bCs/>
          <w:sz w:val="24"/>
          <w:szCs w:val="24"/>
        </w:rPr>
        <w:t>quienes pudieran tener interés en el</w:t>
      </w:r>
      <w:r w:rsidR="00D65CA9">
        <w:rPr>
          <w:rFonts w:cs="Arial"/>
          <w:bCs/>
          <w:sz w:val="24"/>
          <w:szCs w:val="24"/>
        </w:rPr>
        <w:t xml:space="preserve"> asunto.</w:t>
      </w:r>
    </w:p>
    <w:p w14:paraId="159568A0" w14:textId="0C8FF647" w:rsidR="00501B81" w:rsidRDefault="00501B81" w:rsidP="00983C19">
      <w:pPr>
        <w:spacing w:line="360" w:lineRule="auto"/>
        <w:rPr>
          <w:b/>
          <w:sz w:val="24"/>
          <w:szCs w:val="24"/>
        </w:rPr>
      </w:pPr>
    </w:p>
    <w:p w14:paraId="3E927CB6" w14:textId="0357CA71" w:rsidR="00AC32A1" w:rsidRPr="00AC32A1" w:rsidRDefault="002927BF" w:rsidP="00AC6952">
      <w:pPr>
        <w:spacing w:line="360" w:lineRule="auto"/>
        <w:rPr>
          <w:rFonts w:cs="Arial"/>
          <w:bCs/>
          <w:sz w:val="24"/>
          <w:szCs w:val="24"/>
          <w:highlight w:val="yellow"/>
        </w:rPr>
      </w:pPr>
      <w:r w:rsidRPr="00940135">
        <w:rPr>
          <w:rFonts w:cs="Arial"/>
          <w:b/>
          <w:sz w:val="24"/>
          <w:szCs w:val="24"/>
        </w:rPr>
        <w:t>CUARTO</w:t>
      </w:r>
      <w:r w:rsidRPr="00160A95">
        <w:rPr>
          <w:rFonts w:cs="Arial"/>
          <w:b/>
          <w:sz w:val="24"/>
          <w:szCs w:val="24"/>
        </w:rPr>
        <w:t xml:space="preserve">: </w:t>
      </w:r>
      <w:r w:rsidR="00AC32A1" w:rsidRPr="00160A95">
        <w:rPr>
          <w:rFonts w:cs="Arial"/>
          <w:b/>
          <w:sz w:val="24"/>
          <w:szCs w:val="24"/>
        </w:rPr>
        <w:t xml:space="preserve">ORDENAR </w:t>
      </w:r>
      <w:r w:rsidR="00AC32A1" w:rsidRPr="00160A95">
        <w:rPr>
          <w:rFonts w:cs="Arial"/>
          <w:bCs/>
          <w:sz w:val="24"/>
          <w:szCs w:val="24"/>
        </w:rPr>
        <w:t xml:space="preserve">al Juzgado </w:t>
      </w:r>
      <w:r w:rsidR="00160A95">
        <w:rPr>
          <w:rFonts w:cs="Arial"/>
          <w:bCs/>
          <w:sz w:val="24"/>
          <w:szCs w:val="24"/>
        </w:rPr>
        <w:t>Tercero</w:t>
      </w:r>
      <w:r w:rsidR="00AC32A1" w:rsidRPr="00160A95">
        <w:rPr>
          <w:rFonts w:cs="Arial"/>
          <w:bCs/>
          <w:sz w:val="24"/>
          <w:szCs w:val="24"/>
        </w:rPr>
        <w:t xml:space="preserve"> Administrativo de </w:t>
      </w:r>
      <w:r w:rsidR="00160A95" w:rsidRPr="00160A95">
        <w:rPr>
          <w:rFonts w:cs="Arial"/>
          <w:bCs/>
          <w:sz w:val="24"/>
          <w:szCs w:val="24"/>
        </w:rPr>
        <w:t>Zipaquirá</w:t>
      </w:r>
      <w:r w:rsidR="00AC32A1" w:rsidRPr="00160A95">
        <w:rPr>
          <w:rFonts w:cs="Arial"/>
          <w:bCs/>
          <w:sz w:val="24"/>
          <w:szCs w:val="24"/>
        </w:rPr>
        <w:t xml:space="preserve"> que, en el término más expedito, remita digitalizado el expediente del proceso con radicado No.</w:t>
      </w:r>
      <w:r w:rsidR="00AC32A1" w:rsidRPr="00160A95">
        <w:rPr>
          <w:rFonts w:cs="Arial"/>
          <w:sz w:val="24"/>
          <w:szCs w:val="24"/>
          <w:lang w:val="es-ES_tradnl" w:eastAsia="es-ES"/>
        </w:rPr>
        <w:t xml:space="preserve"> </w:t>
      </w:r>
      <w:r w:rsidR="00160A95" w:rsidRPr="00160A95">
        <w:rPr>
          <w:rFonts w:cs="Arial"/>
          <w:bCs/>
          <w:sz w:val="24"/>
          <w:szCs w:val="24"/>
        </w:rPr>
        <w:t>25899</w:t>
      </w:r>
      <w:r w:rsidR="00160A95">
        <w:rPr>
          <w:rFonts w:cs="Arial"/>
          <w:bCs/>
          <w:sz w:val="24"/>
          <w:szCs w:val="24"/>
        </w:rPr>
        <w:t>-</w:t>
      </w:r>
      <w:r w:rsidR="00160A95" w:rsidRPr="00160A95">
        <w:rPr>
          <w:rFonts w:cs="Arial"/>
          <w:bCs/>
          <w:sz w:val="24"/>
          <w:szCs w:val="24"/>
        </w:rPr>
        <w:t>33</w:t>
      </w:r>
      <w:r w:rsidR="00160A95">
        <w:rPr>
          <w:rFonts w:cs="Arial"/>
          <w:bCs/>
          <w:sz w:val="24"/>
          <w:szCs w:val="24"/>
        </w:rPr>
        <w:t>-</w:t>
      </w:r>
      <w:r w:rsidR="00160A95" w:rsidRPr="00160A95">
        <w:rPr>
          <w:rFonts w:cs="Arial"/>
          <w:bCs/>
          <w:sz w:val="24"/>
          <w:szCs w:val="24"/>
        </w:rPr>
        <w:t>31</w:t>
      </w:r>
      <w:r w:rsidR="00160A95">
        <w:rPr>
          <w:rFonts w:cs="Arial"/>
          <w:bCs/>
          <w:sz w:val="24"/>
          <w:szCs w:val="24"/>
        </w:rPr>
        <w:t>-</w:t>
      </w:r>
      <w:r w:rsidR="00160A95" w:rsidRPr="00160A95">
        <w:rPr>
          <w:rFonts w:cs="Arial"/>
          <w:bCs/>
          <w:sz w:val="24"/>
          <w:szCs w:val="24"/>
        </w:rPr>
        <w:t>701</w:t>
      </w:r>
      <w:r w:rsidR="00160A95">
        <w:rPr>
          <w:rFonts w:cs="Arial"/>
          <w:bCs/>
          <w:sz w:val="24"/>
          <w:szCs w:val="24"/>
        </w:rPr>
        <w:t>-</w:t>
      </w:r>
      <w:r w:rsidR="00160A95" w:rsidRPr="00160A95">
        <w:rPr>
          <w:rFonts w:cs="Arial"/>
          <w:bCs/>
          <w:sz w:val="24"/>
          <w:szCs w:val="24"/>
        </w:rPr>
        <w:t>2011</w:t>
      </w:r>
      <w:r w:rsidR="00160A95">
        <w:rPr>
          <w:rFonts w:cs="Arial"/>
          <w:bCs/>
          <w:sz w:val="24"/>
          <w:szCs w:val="24"/>
        </w:rPr>
        <w:t>-</w:t>
      </w:r>
      <w:r w:rsidR="00160A95" w:rsidRPr="00160A95">
        <w:rPr>
          <w:rFonts w:cs="Arial"/>
          <w:bCs/>
          <w:sz w:val="24"/>
          <w:szCs w:val="24"/>
        </w:rPr>
        <w:t>00215</w:t>
      </w:r>
      <w:r w:rsidR="00160A95">
        <w:rPr>
          <w:rFonts w:cs="Arial"/>
          <w:bCs/>
          <w:sz w:val="24"/>
          <w:szCs w:val="24"/>
        </w:rPr>
        <w:t>-</w:t>
      </w:r>
      <w:r w:rsidR="00160A95" w:rsidRPr="00160A95">
        <w:rPr>
          <w:rFonts w:cs="Arial"/>
          <w:bCs/>
          <w:sz w:val="24"/>
          <w:szCs w:val="24"/>
        </w:rPr>
        <w:t>0</w:t>
      </w:r>
      <w:r w:rsidR="00160A95">
        <w:rPr>
          <w:rFonts w:cs="Arial"/>
          <w:bCs/>
          <w:sz w:val="24"/>
          <w:szCs w:val="24"/>
        </w:rPr>
        <w:t>0/0</w:t>
      </w:r>
      <w:r w:rsidR="00160A95" w:rsidRPr="00160A95">
        <w:rPr>
          <w:rFonts w:cs="Arial"/>
          <w:bCs/>
          <w:sz w:val="24"/>
          <w:szCs w:val="24"/>
        </w:rPr>
        <w:t>2</w:t>
      </w:r>
      <w:r w:rsidR="00160A95">
        <w:rPr>
          <w:rFonts w:cs="Arial"/>
          <w:bCs/>
          <w:sz w:val="24"/>
          <w:szCs w:val="24"/>
        </w:rPr>
        <w:t>, para efectos de estudiar un posible impedimento del consejero ponente.</w:t>
      </w:r>
    </w:p>
    <w:p w14:paraId="08FA1FA9" w14:textId="77777777" w:rsidR="00160A95" w:rsidRDefault="00160A95" w:rsidP="00AC6952">
      <w:pPr>
        <w:spacing w:line="360" w:lineRule="auto"/>
        <w:rPr>
          <w:rFonts w:cs="Arial"/>
          <w:b/>
          <w:sz w:val="24"/>
          <w:szCs w:val="24"/>
        </w:rPr>
      </w:pPr>
    </w:p>
    <w:p w14:paraId="4FB94DC9" w14:textId="21B41651" w:rsidR="00983C19" w:rsidRPr="00983C19" w:rsidRDefault="00160A95" w:rsidP="00AC6952">
      <w:pPr>
        <w:spacing w:line="360" w:lineRule="auto"/>
        <w:rPr>
          <w:sz w:val="24"/>
          <w:szCs w:val="24"/>
        </w:rPr>
      </w:pPr>
      <w:r w:rsidRPr="00200AEE">
        <w:rPr>
          <w:b/>
          <w:sz w:val="24"/>
          <w:szCs w:val="24"/>
        </w:rPr>
        <w:t>QUINTO:</w:t>
      </w:r>
      <w:r w:rsidRPr="00200AEE">
        <w:rPr>
          <w:rFonts w:cs="Arial"/>
          <w:bCs/>
          <w:sz w:val="24"/>
          <w:szCs w:val="24"/>
        </w:rPr>
        <w:t xml:space="preserve"> </w:t>
      </w:r>
      <w:r w:rsidR="00284B89" w:rsidRPr="0026030A">
        <w:rPr>
          <w:rFonts w:cs="Arial"/>
          <w:b/>
          <w:sz w:val="24"/>
          <w:szCs w:val="24"/>
        </w:rPr>
        <w:t xml:space="preserve">TENER </w:t>
      </w:r>
      <w:r w:rsidR="00284B89" w:rsidRPr="0026030A">
        <w:rPr>
          <w:rFonts w:cs="Arial"/>
          <w:sz w:val="24"/>
          <w:szCs w:val="24"/>
        </w:rPr>
        <w:t xml:space="preserve">como pruebas los documentos </w:t>
      </w:r>
      <w:r w:rsidR="00284B89">
        <w:rPr>
          <w:rFonts w:cs="Arial"/>
          <w:sz w:val="24"/>
          <w:szCs w:val="24"/>
        </w:rPr>
        <w:t>aport</w:t>
      </w:r>
      <w:r w:rsidR="00284B89" w:rsidRPr="0026030A">
        <w:rPr>
          <w:rFonts w:cs="Arial"/>
          <w:sz w:val="24"/>
          <w:szCs w:val="24"/>
        </w:rPr>
        <w:t>ados con la solicitud de amparo</w:t>
      </w:r>
      <w:r w:rsidR="00284B89">
        <w:rPr>
          <w:sz w:val="24"/>
          <w:szCs w:val="24"/>
        </w:rPr>
        <w:t>.</w:t>
      </w:r>
    </w:p>
    <w:p w14:paraId="48B4ABAF" w14:textId="19721303" w:rsidR="00983C19" w:rsidRDefault="00983C19" w:rsidP="001C5D78">
      <w:pPr>
        <w:spacing w:line="360" w:lineRule="auto"/>
        <w:rPr>
          <w:sz w:val="24"/>
          <w:szCs w:val="24"/>
        </w:rPr>
      </w:pPr>
    </w:p>
    <w:p w14:paraId="11BD0E25" w14:textId="14C8ED2E" w:rsidR="00757128" w:rsidRPr="006948B8" w:rsidRDefault="00160A95" w:rsidP="001C5D78">
      <w:pPr>
        <w:spacing w:line="360" w:lineRule="auto"/>
        <w:rPr>
          <w:rFonts w:cs="Arial"/>
          <w:sz w:val="24"/>
          <w:szCs w:val="24"/>
        </w:rPr>
      </w:pPr>
      <w:r>
        <w:rPr>
          <w:rFonts w:cs="Arial"/>
          <w:b/>
          <w:bCs/>
          <w:sz w:val="24"/>
          <w:szCs w:val="24"/>
        </w:rPr>
        <w:t xml:space="preserve">SEXTO: </w:t>
      </w:r>
      <w:r w:rsidR="00284B89" w:rsidRPr="00200AEE">
        <w:rPr>
          <w:rFonts w:cs="Arial"/>
          <w:b/>
          <w:bCs/>
          <w:sz w:val="24"/>
          <w:szCs w:val="24"/>
        </w:rPr>
        <w:t xml:space="preserve">SUSPENDER </w:t>
      </w:r>
      <w:r w:rsidR="00284B89" w:rsidRPr="00200AEE">
        <w:rPr>
          <w:rFonts w:cs="Arial"/>
          <w:bCs/>
          <w:sz w:val="24"/>
          <w:szCs w:val="24"/>
        </w:rPr>
        <w:t xml:space="preserve">los términos del presente asunto desde el </w:t>
      </w:r>
      <w:r w:rsidR="00200AEE" w:rsidRPr="00200AEE">
        <w:rPr>
          <w:rFonts w:cs="Arial"/>
          <w:bCs/>
          <w:sz w:val="24"/>
          <w:szCs w:val="24"/>
        </w:rPr>
        <w:t>1</w:t>
      </w:r>
      <w:r w:rsidR="002D0232">
        <w:rPr>
          <w:rFonts w:cs="Arial"/>
          <w:bCs/>
          <w:sz w:val="24"/>
          <w:szCs w:val="24"/>
        </w:rPr>
        <w:t>9</w:t>
      </w:r>
      <w:r w:rsidR="00200AEE" w:rsidRPr="00200AEE">
        <w:rPr>
          <w:rFonts w:cs="Arial"/>
          <w:bCs/>
          <w:sz w:val="24"/>
          <w:szCs w:val="24"/>
        </w:rPr>
        <w:t xml:space="preserve"> de</w:t>
      </w:r>
      <w:r w:rsidR="00284B89" w:rsidRPr="00200AEE">
        <w:rPr>
          <w:rFonts w:cs="Arial"/>
          <w:bCs/>
          <w:sz w:val="24"/>
          <w:szCs w:val="24"/>
        </w:rPr>
        <w:t xml:space="preserve"> agosto de 2021</w:t>
      </w:r>
      <w:r w:rsidR="00284B89" w:rsidRPr="00D93724">
        <w:rPr>
          <w:rFonts w:cs="Arial"/>
          <w:bCs/>
          <w:sz w:val="24"/>
          <w:szCs w:val="24"/>
        </w:rPr>
        <w:t>, inclusive</w:t>
      </w:r>
      <w:r w:rsidR="00284B89" w:rsidRPr="0026030A">
        <w:rPr>
          <w:rFonts w:cs="Arial"/>
          <w:bCs/>
          <w:sz w:val="24"/>
          <w:szCs w:val="24"/>
        </w:rPr>
        <w:t>, hasta que reingrese el expediente al Despacho.</w:t>
      </w:r>
    </w:p>
    <w:p w14:paraId="5D0DAAAA" w14:textId="2281D642" w:rsidR="00757128" w:rsidRDefault="00757128" w:rsidP="001C5D78">
      <w:pPr>
        <w:spacing w:line="360" w:lineRule="auto"/>
        <w:rPr>
          <w:rFonts w:cs="Arial"/>
          <w:sz w:val="24"/>
          <w:szCs w:val="24"/>
        </w:rPr>
      </w:pPr>
    </w:p>
    <w:p w14:paraId="6A05712C" w14:textId="77777777" w:rsidR="008F2380" w:rsidRPr="0026030A" w:rsidRDefault="008F2380" w:rsidP="001C5D78">
      <w:pPr>
        <w:spacing w:line="360" w:lineRule="auto"/>
        <w:rPr>
          <w:rFonts w:cs="Arial"/>
          <w:sz w:val="24"/>
          <w:szCs w:val="24"/>
        </w:rPr>
      </w:pPr>
    </w:p>
    <w:p w14:paraId="5A74B183" w14:textId="1A4F4024" w:rsidR="00593C37" w:rsidRDefault="00593C37" w:rsidP="00AD5997">
      <w:pPr>
        <w:keepNext/>
        <w:spacing w:line="360" w:lineRule="auto"/>
        <w:jc w:val="center"/>
        <w:rPr>
          <w:rFonts w:cs="Arial"/>
          <w:b/>
          <w:sz w:val="24"/>
          <w:szCs w:val="24"/>
          <w:lang w:val="es-ES"/>
        </w:rPr>
      </w:pPr>
      <w:r w:rsidRPr="0026030A">
        <w:rPr>
          <w:rFonts w:cs="Arial"/>
          <w:b/>
          <w:sz w:val="24"/>
          <w:szCs w:val="24"/>
          <w:lang w:val="es-ES"/>
        </w:rPr>
        <w:t>NOTIFÍQUESE Y CÚMPLASE,</w:t>
      </w:r>
    </w:p>
    <w:p w14:paraId="6D5C649D" w14:textId="77777777" w:rsidR="002F2494" w:rsidRPr="0026030A" w:rsidRDefault="002F2494" w:rsidP="00AD5997">
      <w:pPr>
        <w:keepNext/>
        <w:spacing w:line="360" w:lineRule="auto"/>
        <w:jc w:val="center"/>
        <w:rPr>
          <w:rFonts w:cs="Arial"/>
          <w:b/>
          <w:sz w:val="24"/>
          <w:szCs w:val="24"/>
          <w:lang w:val="es-ES"/>
        </w:rPr>
      </w:pPr>
    </w:p>
    <w:p w14:paraId="05855880" w14:textId="5FD8B400" w:rsidR="002F2494" w:rsidRDefault="002F2494" w:rsidP="00AD5997">
      <w:pPr>
        <w:keepNext/>
        <w:spacing w:line="276" w:lineRule="auto"/>
        <w:jc w:val="center"/>
        <w:rPr>
          <w:rFonts w:cs="Arial"/>
          <w:sz w:val="24"/>
          <w:szCs w:val="24"/>
        </w:rPr>
      </w:pPr>
    </w:p>
    <w:p w14:paraId="177E5DB0" w14:textId="77777777" w:rsidR="00827055" w:rsidRDefault="00827055" w:rsidP="00AD5997">
      <w:pPr>
        <w:keepNext/>
        <w:spacing w:line="276" w:lineRule="auto"/>
        <w:jc w:val="center"/>
        <w:rPr>
          <w:rFonts w:cs="Arial"/>
          <w:sz w:val="24"/>
          <w:szCs w:val="24"/>
        </w:rPr>
      </w:pPr>
    </w:p>
    <w:p w14:paraId="23695FE1" w14:textId="77777777" w:rsidR="002F2494" w:rsidRDefault="002F2494" w:rsidP="00AD5997">
      <w:pPr>
        <w:keepNext/>
        <w:spacing w:line="276" w:lineRule="auto"/>
        <w:jc w:val="center"/>
        <w:rPr>
          <w:rFonts w:cs="Arial"/>
          <w:sz w:val="24"/>
          <w:szCs w:val="24"/>
        </w:rPr>
      </w:pPr>
    </w:p>
    <w:p w14:paraId="6678E1FD" w14:textId="67A0EB22"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88C7E" w14:textId="77777777" w:rsidR="00E63395" w:rsidRDefault="00E63395" w:rsidP="00066B29">
      <w:r>
        <w:separator/>
      </w:r>
    </w:p>
  </w:endnote>
  <w:endnote w:type="continuationSeparator" w:id="0">
    <w:p w14:paraId="1EC373E9" w14:textId="77777777" w:rsidR="00E63395" w:rsidRDefault="00E63395"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DA4B6" w14:textId="77777777" w:rsidR="00E63395" w:rsidRDefault="00E63395" w:rsidP="00066B29">
      <w:r>
        <w:separator/>
      </w:r>
    </w:p>
  </w:footnote>
  <w:footnote w:type="continuationSeparator" w:id="0">
    <w:p w14:paraId="34C78844" w14:textId="77777777" w:rsidR="00E63395" w:rsidRDefault="00E63395" w:rsidP="00066B29">
      <w:r>
        <w:continuationSeparator/>
      </w:r>
    </w:p>
  </w:footnote>
  <w:footnote w:id="1">
    <w:p w14:paraId="3EA1C864" w14:textId="3243DE32" w:rsidR="00FF5A7F" w:rsidRPr="002D0232" w:rsidRDefault="00FF5A7F" w:rsidP="002078E7">
      <w:pPr>
        <w:rPr>
          <w:rFonts w:cs="Arial"/>
        </w:rPr>
      </w:pPr>
      <w:r w:rsidRPr="002D0232">
        <w:rPr>
          <w:rStyle w:val="Refdenotaalpie"/>
          <w:rFonts w:cs="Arial"/>
        </w:rPr>
        <w:footnoteRef/>
      </w:r>
      <w:r w:rsidRPr="002D0232">
        <w:rPr>
          <w:rFonts w:cs="Arial"/>
        </w:rPr>
        <w:t xml:space="preserve"> </w:t>
      </w:r>
      <w:r w:rsidR="0092715F" w:rsidRPr="002D0232">
        <w:rPr>
          <w:rFonts w:cs="Arial"/>
        </w:rPr>
        <w:t xml:space="preserve">Obra escrito de tutela </w:t>
      </w:r>
      <w:r w:rsidR="008A6341" w:rsidRPr="002D0232">
        <w:rPr>
          <w:rFonts w:cs="Arial"/>
        </w:rPr>
        <w:t xml:space="preserve">en SAMAI </w:t>
      </w:r>
      <w:r w:rsidR="0016334B" w:rsidRPr="002D0232">
        <w:rPr>
          <w:rFonts w:cs="Arial"/>
        </w:rPr>
        <w:t>con</w:t>
      </w:r>
      <w:r w:rsidRPr="002D0232">
        <w:rPr>
          <w:rFonts w:cs="Arial"/>
        </w:rPr>
        <w:t xml:space="preserve"> certificado </w:t>
      </w:r>
      <w:r w:rsidR="00977E1D" w:rsidRPr="002D0232">
        <w:rPr>
          <w:rFonts w:cs="Arial"/>
        </w:rPr>
        <w:t>BE902420A4A90288 1CE27D2B9D8BF1D2 B6DB430AAC085DBD C3F011CC8697382C</w:t>
      </w:r>
      <w:r w:rsidRPr="002D0232">
        <w:rPr>
          <w:rFonts w:cs="Arial"/>
        </w:rPr>
        <w:t xml:space="preserve">. </w:t>
      </w:r>
    </w:p>
  </w:footnote>
  <w:footnote w:id="2">
    <w:p w14:paraId="4A8908B5" w14:textId="549DEDBF" w:rsidR="00284B89" w:rsidRPr="002D0232" w:rsidRDefault="00284B89" w:rsidP="00284B89">
      <w:pPr>
        <w:pStyle w:val="Textonotapie"/>
        <w:rPr>
          <w:rFonts w:cs="Arial"/>
          <w:color w:val="000000"/>
        </w:rPr>
      </w:pPr>
      <w:r w:rsidRPr="002D0232">
        <w:rPr>
          <w:rStyle w:val="Refdenotaalpie"/>
          <w:rFonts w:cs="Arial"/>
          <w:color w:val="000000"/>
        </w:rPr>
        <w:footnoteRef/>
      </w:r>
      <w:r w:rsidRPr="002D0232">
        <w:rPr>
          <w:rFonts w:cs="Arial"/>
          <w:color w:val="000000"/>
        </w:rPr>
        <w:t xml:space="preserve"> “A</w:t>
      </w:r>
      <w:r w:rsidRPr="002D0232">
        <w:rPr>
          <w:rFonts w:cs="Arial"/>
          <w:bCs/>
          <w:color w:val="000000"/>
        </w:rPr>
        <w:t>rtículo 86.</w:t>
      </w:r>
      <w:r w:rsidRPr="002D0232">
        <w:rPr>
          <w:rFonts w:cs="Arial"/>
          <w:b/>
          <w:bCs/>
          <w:color w:val="000000"/>
        </w:rPr>
        <w:t> </w:t>
      </w:r>
      <w:r w:rsidRPr="002D0232">
        <w:rPr>
          <w:rFonts w:cs="Arial"/>
          <w:color w:val="000000"/>
        </w:rPr>
        <w:t xml:space="preserve">Toda persona tendrá acción de tutela para reclamar ante los jueces, en todo momento y lugar, mediante un procedimiento preferente y sumario, por sí misma o por quien actúe a su nombre, la protección inmediata de sus derechos constitucionales fundamentales, cuando quiera que </w:t>
      </w:r>
      <w:r w:rsidR="002D0232">
        <w:rPr>
          <w:rFonts w:cs="Arial"/>
          <w:color w:val="000000"/>
        </w:rPr>
        <w:t>[e]</w:t>
      </w:r>
      <w:proofErr w:type="spellStart"/>
      <w:r w:rsidRPr="002D0232">
        <w:rPr>
          <w:rFonts w:cs="Arial"/>
          <w:color w:val="000000"/>
        </w:rPr>
        <w:t>stos</w:t>
      </w:r>
      <w:proofErr w:type="spellEnd"/>
      <w:r w:rsidRPr="002D0232">
        <w:rPr>
          <w:rFonts w:cs="Arial"/>
          <w:color w:val="000000"/>
        </w:rPr>
        <w:t xml:space="preserve"> resulten vulnerados o amenazados por la acción o la omisión de cualquier autoridad pública. (…).”. </w:t>
      </w:r>
    </w:p>
  </w:footnote>
  <w:footnote w:id="3">
    <w:p w14:paraId="061FD4EF" w14:textId="77777777" w:rsidR="00284B89" w:rsidRPr="002D0232" w:rsidRDefault="00284B89" w:rsidP="00284B89">
      <w:pPr>
        <w:pStyle w:val="Textonotapie"/>
        <w:rPr>
          <w:rFonts w:cs="Arial"/>
          <w:color w:val="000000"/>
        </w:rPr>
      </w:pPr>
      <w:r w:rsidRPr="002D0232">
        <w:rPr>
          <w:rStyle w:val="Refdenotaalpie"/>
          <w:rFonts w:cs="Arial"/>
          <w:color w:val="000000"/>
        </w:rPr>
        <w:footnoteRef/>
      </w:r>
      <w:r w:rsidRPr="002D0232">
        <w:rPr>
          <w:rFonts w:cs="Arial"/>
          <w:color w:val="000000"/>
        </w:rPr>
        <w:t xml:space="preserve"> “</w:t>
      </w:r>
      <w:r w:rsidRPr="002D0232">
        <w:rPr>
          <w:rFonts w:cs="Arial"/>
          <w:color w:val="000000"/>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p>
  </w:footnote>
  <w:footnote w:id="4">
    <w:p w14:paraId="0E388BC0" w14:textId="77777777" w:rsidR="00284B89" w:rsidRPr="002D0232" w:rsidRDefault="00284B89" w:rsidP="00284B89">
      <w:pPr>
        <w:pStyle w:val="Textonotapie"/>
        <w:rPr>
          <w:rFonts w:cs="Arial"/>
        </w:rPr>
      </w:pPr>
      <w:r w:rsidRPr="002D0232">
        <w:rPr>
          <w:rStyle w:val="Refdenotaalpie"/>
          <w:rFonts w:cs="Arial"/>
        </w:rPr>
        <w:footnoteRef/>
      </w:r>
      <w:r w:rsidRPr="002D0232">
        <w:rPr>
          <w:rFonts w:cs="Arial"/>
        </w:rPr>
        <w:t xml:space="preserve"> “Artículo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0211891"/>
      <w:docPartObj>
        <w:docPartGallery w:val="Page Numbers (Top of Page)"/>
        <w:docPartUnique/>
      </w:docPartObj>
    </w:sdtPr>
    <w:sdtEndPr/>
    <w:sdtContent>
      <w:p w14:paraId="0ADF013D" w14:textId="2EF847B0" w:rsidR="00D57ADF" w:rsidRPr="002D0232" w:rsidRDefault="00D57ADF" w:rsidP="002D0232">
        <w:pPr>
          <w:pStyle w:val="Encabezado"/>
          <w:jc w:val="center"/>
          <w:rPr>
            <w:sz w:val="18"/>
            <w:szCs w:val="18"/>
          </w:rPr>
        </w:pPr>
        <w:r w:rsidRPr="002D0232">
          <w:rPr>
            <w:sz w:val="18"/>
            <w:szCs w:val="18"/>
          </w:rPr>
          <w:fldChar w:fldCharType="begin"/>
        </w:r>
        <w:r w:rsidRPr="002D0232">
          <w:rPr>
            <w:sz w:val="18"/>
            <w:szCs w:val="18"/>
          </w:rPr>
          <w:instrText>PAGE   \* MERGEFORMAT</w:instrText>
        </w:r>
        <w:r w:rsidRPr="002D0232">
          <w:rPr>
            <w:sz w:val="18"/>
            <w:szCs w:val="18"/>
          </w:rPr>
          <w:fldChar w:fldCharType="separate"/>
        </w:r>
        <w:r w:rsidR="00160A95" w:rsidRPr="00160A95">
          <w:rPr>
            <w:noProof/>
            <w:sz w:val="18"/>
            <w:szCs w:val="18"/>
            <w:lang w:val="es-ES"/>
          </w:rPr>
          <w:t>2</w:t>
        </w:r>
        <w:r w:rsidRPr="002D0232">
          <w:rPr>
            <w:sz w:val="18"/>
            <w:szCs w:val="18"/>
          </w:rPr>
          <w:fldChar w:fldCharType="end"/>
        </w:r>
      </w:p>
    </w:sdtContent>
  </w:sdt>
  <w:p w14:paraId="283F39F5" w14:textId="26346618" w:rsidR="00D57ADF" w:rsidRPr="002D0232" w:rsidRDefault="008E19AB" w:rsidP="002D0232">
    <w:pPr>
      <w:tabs>
        <w:tab w:val="left" w:pos="3705"/>
        <w:tab w:val="right" w:pos="9406"/>
      </w:tabs>
      <w:jc w:val="left"/>
      <w:rPr>
        <w:i/>
        <w:sz w:val="18"/>
        <w:szCs w:val="18"/>
      </w:rPr>
    </w:pPr>
    <w:r w:rsidRPr="002D0232">
      <w:rPr>
        <w:i/>
        <w:sz w:val="18"/>
        <w:szCs w:val="18"/>
      </w:rPr>
      <w:tab/>
    </w:r>
    <w:r w:rsidRPr="002D0232">
      <w:rPr>
        <w:i/>
        <w:sz w:val="18"/>
        <w:szCs w:val="18"/>
      </w:rPr>
      <w:tab/>
    </w:r>
    <w:r w:rsidR="00D57ADF" w:rsidRPr="002D0232">
      <w:rPr>
        <w:i/>
        <w:sz w:val="18"/>
        <w:szCs w:val="18"/>
      </w:rPr>
      <w:t xml:space="preserve">Admisión de la acción de tutela </w:t>
    </w:r>
  </w:p>
  <w:p w14:paraId="075DCD1F" w14:textId="77777777" w:rsidR="00F10EB0" w:rsidRPr="002D0232" w:rsidRDefault="00D57ADF" w:rsidP="002D0232">
    <w:pPr>
      <w:jc w:val="right"/>
      <w:rPr>
        <w:i/>
        <w:sz w:val="18"/>
        <w:szCs w:val="18"/>
      </w:rPr>
    </w:pPr>
    <w:r w:rsidRPr="002D0232">
      <w:rPr>
        <w:i/>
        <w:sz w:val="18"/>
        <w:szCs w:val="18"/>
      </w:rPr>
      <w:t xml:space="preserve">Radicación: </w:t>
    </w:r>
    <w:r w:rsidR="00F10EB0" w:rsidRPr="002D0232">
      <w:rPr>
        <w:i/>
        <w:sz w:val="18"/>
        <w:szCs w:val="18"/>
      </w:rPr>
      <w:t>11001-03-15-000-2021-05403-00</w:t>
    </w:r>
  </w:p>
  <w:p w14:paraId="23759618" w14:textId="59921B9B" w:rsidR="00D57ADF" w:rsidRPr="002D0232" w:rsidRDefault="00D57ADF" w:rsidP="002D0232">
    <w:pPr>
      <w:jc w:val="right"/>
      <w:rPr>
        <w:i/>
        <w:sz w:val="18"/>
        <w:szCs w:val="18"/>
      </w:rPr>
    </w:pPr>
    <w:r w:rsidRPr="002D0232">
      <w:rPr>
        <w:i/>
        <w:sz w:val="18"/>
        <w:szCs w:val="18"/>
      </w:rPr>
      <w:t>Accionante</w:t>
    </w:r>
    <w:r w:rsidR="00F10EB0" w:rsidRPr="002D0232">
      <w:rPr>
        <w:i/>
        <w:sz w:val="18"/>
        <w:szCs w:val="18"/>
      </w:rPr>
      <w:t>s</w:t>
    </w:r>
    <w:r w:rsidR="000B51BA" w:rsidRPr="002D0232">
      <w:rPr>
        <w:i/>
        <w:sz w:val="18"/>
        <w:szCs w:val="18"/>
      </w:rPr>
      <w:t xml:space="preserve">: </w:t>
    </w:r>
    <w:r w:rsidR="00F10EB0" w:rsidRPr="002D0232">
      <w:rPr>
        <w:bCs/>
        <w:i/>
        <w:sz w:val="18"/>
        <w:szCs w:val="18"/>
      </w:rPr>
      <w:t xml:space="preserve">Santos Alirio Santana </w:t>
    </w:r>
    <w:proofErr w:type="spellStart"/>
    <w:r w:rsidR="00F10EB0" w:rsidRPr="002D0232">
      <w:rPr>
        <w:bCs/>
        <w:i/>
        <w:sz w:val="18"/>
        <w:szCs w:val="18"/>
      </w:rPr>
      <w:t>Malaver</w:t>
    </w:r>
    <w:proofErr w:type="spellEnd"/>
    <w:r w:rsidR="00F10EB0" w:rsidRPr="002D0232">
      <w:rPr>
        <w:bCs/>
        <w:i/>
        <w:sz w:val="18"/>
        <w:szCs w:val="18"/>
      </w:rPr>
      <w:t xml:space="preserve"> y Ana Luc</w:t>
    </w:r>
    <w:r w:rsidR="00BF3F28">
      <w:rPr>
        <w:bCs/>
        <w:i/>
        <w:sz w:val="18"/>
        <w:szCs w:val="18"/>
      </w:rPr>
      <w:t>í</w:t>
    </w:r>
    <w:r w:rsidR="00F10EB0" w:rsidRPr="002D0232">
      <w:rPr>
        <w:bCs/>
        <w:i/>
        <w:sz w:val="18"/>
        <w:szCs w:val="18"/>
      </w:rPr>
      <w:t>a Santana de Poveda</w:t>
    </w:r>
  </w:p>
  <w:p w14:paraId="03E6AA79" w14:textId="7F62566E" w:rsidR="001F3994" w:rsidRPr="002D0232" w:rsidRDefault="00C416F4" w:rsidP="002D0232">
    <w:pPr>
      <w:jc w:val="right"/>
      <w:rPr>
        <w:i/>
        <w:sz w:val="18"/>
        <w:szCs w:val="18"/>
      </w:rPr>
    </w:pPr>
    <w:r w:rsidRPr="002D0232">
      <w:rPr>
        <w:i/>
        <w:sz w:val="18"/>
        <w:szCs w:val="18"/>
      </w:rPr>
      <w:t>Accionado:</w:t>
    </w:r>
    <w:r w:rsidR="001F3994" w:rsidRPr="002D0232">
      <w:rPr>
        <w:rFonts w:cs="Arial"/>
        <w:sz w:val="18"/>
        <w:szCs w:val="18"/>
      </w:rPr>
      <w:t xml:space="preserve"> </w:t>
    </w:r>
    <w:r w:rsidR="00F10EB0" w:rsidRPr="002D0232">
      <w:rPr>
        <w:i/>
        <w:sz w:val="18"/>
        <w:szCs w:val="18"/>
      </w:rPr>
      <w:t>Dirección Ejecutiva de Administración Judicial del Consejo Superior de la Judicatura</w:t>
    </w:r>
  </w:p>
  <w:p w14:paraId="7A9AB25E" w14:textId="1C8A6319" w:rsidR="002D0232" w:rsidRPr="002D0232" w:rsidRDefault="002D0232" w:rsidP="002D0232">
    <w:pPr>
      <w:jc w:val="right"/>
      <w:rPr>
        <w:i/>
        <w:sz w:val="18"/>
        <w:szCs w:val="18"/>
      </w:rPr>
    </w:pPr>
  </w:p>
  <w:p w14:paraId="04086CB5" w14:textId="77777777" w:rsidR="002D0232" w:rsidRPr="002D0232" w:rsidRDefault="002D0232" w:rsidP="002D0232">
    <w:pPr>
      <w:jc w:val="right"/>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A6F2" w14:textId="77777777" w:rsidR="00066B29" w:rsidRPr="005C5077" w:rsidRDefault="00066B29" w:rsidP="00066B29">
    <w:pPr>
      <w:pStyle w:val="Encabezado"/>
      <w:rPr>
        <w:sz w:val="24"/>
        <w:szCs w:val="24"/>
      </w:rPr>
    </w:pPr>
    <w:r w:rsidRPr="005C5077">
      <w:rPr>
        <w:noProof/>
        <w:sz w:val="24"/>
        <w:szCs w:val="24"/>
        <w:lang w:eastAsia="es-CO"/>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9468A7" w14:textId="3C312BE9" w:rsidR="00066B29" w:rsidRDefault="00066B29" w:rsidP="002D0232">
    <w:pPr>
      <w:jc w:val="cente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r w:rsidR="004E1A59">
      <w:tab/>
    </w:r>
  </w:p>
  <w:p w14:paraId="456E5AF1" w14:textId="35A3AC76" w:rsidR="002D0232" w:rsidRDefault="002D0232" w:rsidP="002D0232">
    <w:pPr>
      <w:jc w:val="center"/>
    </w:pPr>
  </w:p>
  <w:p w14:paraId="631C0DB2" w14:textId="77777777" w:rsidR="002D0232" w:rsidRDefault="002D0232" w:rsidP="002D0232">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29"/>
    <w:rsid w:val="000028E7"/>
    <w:rsid w:val="000046AD"/>
    <w:rsid w:val="000052E3"/>
    <w:rsid w:val="00007FDF"/>
    <w:rsid w:val="0001357E"/>
    <w:rsid w:val="00021BC0"/>
    <w:rsid w:val="00022709"/>
    <w:rsid w:val="00022D60"/>
    <w:rsid w:val="000233F5"/>
    <w:rsid w:val="000246F4"/>
    <w:rsid w:val="000252A5"/>
    <w:rsid w:val="000262EF"/>
    <w:rsid w:val="0002696C"/>
    <w:rsid w:val="00031389"/>
    <w:rsid w:val="00033C9A"/>
    <w:rsid w:val="000415CA"/>
    <w:rsid w:val="00042580"/>
    <w:rsid w:val="0004323D"/>
    <w:rsid w:val="000441D4"/>
    <w:rsid w:val="000443E4"/>
    <w:rsid w:val="00046381"/>
    <w:rsid w:val="00046E73"/>
    <w:rsid w:val="00047228"/>
    <w:rsid w:val="00047E12"/>
    <w:rsid w:val="0005664E"/>
    <w:rsid w:val="00056C81"/>
    <w:rsid w:val="000606ED"/>
    <w:rsid w:val="00060808"/>
    <w:rsid w:val="00060AB1"/>
    <w:rsid w:val="00061087"/>
    <w:rsid w:val="000621B3"/>
    <w:rsid w:val="00062EAC"/>
    <w:rsid w:val="000630A4"/>
    <w:rsid w:val="00063B09"/>
    <w:rsid w:val="00063D74"/>
    <w:rsid w:val="00064022"/>
    <w:rsid w:val="00064A35"/>
    <w:rsid w:val="000650EA"/>
    <w:rsid w:val="00066B29"/>
    <w:rsid w:val="0007793B"/>
    <w:rsid w:val="00081F2C"/>
    <w:rsid w:val="00085764"/>
    <w:rsid w:val="000864BF"/>
    <w:rsid w:val="00086F8E"/>
    <w:rsid w:val="000944BA"/>
    <w:rsid w:val="000A0C1E"/>
    <w:rsid w:val="000A1632"/>
    <w:rsid w:val="000A76BA"/>
    <w:rsid w:val="000B31C6"/>
    <w:rsid w:val="000B4F96"/>
    <w:rsid w:val="000B51BA"/>
    <w:rsid w:val="000B738B"/>
    <w:rsid w:val="000B73C2"/>
    <w:rsid w:val="000B759F"/>
    <w:rsid w:val="000B77BE"/>
    <w:rsid w:val="000C42A2"/>
    <w:rsid w:val="000C4BEF"/>
    <w:rsid w:val="000C5CDA"/>
    <w:rsid w:val="000C6879"/>
    <w:rsid w:val="000C7B02"/>
    <w:rsid w:val="000D0EC0"/>
    <w:rsid w:val="000D2485"/>
    <w:rsid w:val="000D30F1"/>
    <w:rsid w:val="000D6A17"/>
    <w:rsid w:val="000D7A24"/>
    <w:rsid w:val="000E6C2D"/>
    <w:rsid w:val="000E7D54"/>
    <w:rsid w:val="000F1903"/>
    <w:rsid w:val="000F2595"/>
    <w:rsid w:val="000F4D76"/>
    <w:rsid w:val="000F5B3E"/>
    <w:rsid w:val="00100957"/>
    <w:rsid w:val="001049E1"/>
    <w:rsid w:val="001059A9"/>
    <w:rsid w:val="00105ECF"/>
    <w:rsid w:val="0011059A"/>
    <w:rsid w:val="0011647A"/>
    <w:rsid w:val="001176E4"/>
    <w:rsid w:val="00120884"/>
    <w:rsid w:val="00122597"/>
    <w:rsid w:val="001241EF"/>
    <w:rsid w:val="00126D40"/>
    <w:rsid w:val="00127B3B"/>
    <w:rsid w:val="00133A2D"/>
    <w:rsid w:val="00134A65"/>
    <w:rsid w:val="0013684B"/>
    <w:rsid w:val="00140587"/>
    <w:rsid w:val="0014168D"/>
    <w:rsid w:val="001428AB"/>
    <w:rsid w:val="001444DF"/>
    <w:rsid w:val="0014479B"/>
    <w:rsid w:val="001466D3"/>
    <w:rsid w:val="00147640"/>
    <w:rsid w:val="00147F74"/>
    <w:rsid w:val="001505D0"/>
    <w:rsid w:val="001555C5"/>
    <w:rsid w:val="00155EC4"/>
    <w:rsid w:val="00156470"/>
    <w:rsid w:val="0015728E"/>
    <w:rsid w:val="00160A95"/>
    <w:rsid w:val="00162508"/>
    <w:rsid w:val="001627E2"/>
    <w:rsid w:val="00162F36"/>
    <w:rsid w:val="0016334B"/>
    <w:rsid w:val="001635B4"/>
    <w:rsid w:val="00164C1D"/>
    <w:rsid w:val="00165EF8"/>
    <w:rsid w:val="00167DCF"/>
    <w:rsid w:val="0017160A"/>
    <w:rsid w:val="001770B4"/>
    <w:rsid w:val="001806C3"/>
    <w:rsid w:val="001811B4"/>
    <w:rsid w:val="00181FBA"/>
    <w:rsid w:val="00183DDA"/>
    <w:rsid w:val="0018525A"/>
    <w:rsid w:val="0018536B"/>
    <w:rsid w:val="00186A5B"/>
    <w:rsid w:val="00190055"/>
    <w:rsid w:val="001900AB"/>
    <w:rsid w:val="00190377"/>
    <w:rsid w:val="00193F3C"/>
    <w:rsid w:val="00195E23"/>
    <w:rsid w:val="00197473"/>
    <w:rsid w:val="001A1A1A"/>
    <w:rsid w:val="001A3508"/>
    <w:rsid w:val="001A40E4"/>
    <w:rsid w:val="001A4824"/>
    <w:rsid w:val="001A635A"/>
    <w:rsid w:val="001B5A1C"/>
    <w:rsid w:val="001B7F29"/>
    <w:rsid w:val="001C0E3F"/>
    <w:rsid w:val="001C115C"/>
    <w:rsid w:val="001C156E"/>
    <w:rsid w:val="001C5D78"/>
    <w:rsid w:val="001D09FF"/>
    <w:rsid w:val="001D3D4E"/>
    <w:rsid w:val="001E2A0E"/>
    <w:rsid w:val="001E3202"/>
    <w:rsid w:val="001E6433"/>
    <w:rsid w:val="001E7ACD"/>
    <w:rsid w:val="001E7FA4"/>
    <w:rsid w:val="001F0153"/>
    <w:rsid w:val="001F06F2"/>
    <w:rsid w:val="001F08DD"/>
    <w:rsid w:val="001F231F"/>
    <w:rsid w:val="001F2352"/>
    <w:rsid w:val="001F3994"/>
    <w:rsid w:val="001F3D55"/>
    <w:rsid w:val="001F633A"/>
    <w:rsid w:val="001F6904"/>
    <w:rsid w:val="001F77F3"/>
    <w:rsid w:val="00200AEE"/>
    <w:rsid w:val="00200E75"/>
    <w:rsid w:val="00201A0A"/>
    <w:rsid w:val="002043B2"/>
    <w:rsid w:val="00205A26"/>
    <w:rsid w:val="00205AFD"/>
    <w:rsid w:val="002077BC"/>
    <w:rsid w:val="002078E7"/>
    <w:rsid w:val="0021009F"/>
    <w:rsid w:val="0021040A"/>
    <w:rsid w:val="00211B29"/>
    <w:rsid w:val="00211D8E"/>
    <w:rsid w:val="00211DA6"/>
    <w:rsid w:val="0021339F"/>
    <w:rsid w:val="002142B9"/>
    <w:rsid w:val="00216785"/>
    <w:rsid w:val="00217D89"/>
    <w:rsid w:val="00223053"/>
    <w:rsid w:val="0023045C"/>
    <w:rsid w:val="00230B0C"/>
    <w:rsid w:val="002313E3"/>
    <w:rsid w:val="00232937"/>
    <w:rsid w:val="00234557"/>
    <w:rsid w:val="002369FC"/>
    <w:rsid w:val="00237A39"/>
    <w:rsid w:val="002459AC"/>
    <w:rsid w:val="00245EE2"/>
    <w:rsid w:val="00246B01"/>
    <w:rsid w:val="00250651"/>
    <w:rsid w:val="00250A2C"/>
    <w:rsid w:val="0025190B"/>
    <w:rsid w:val="0025259C"/>
    <w:rsid w:val="00253D57"/>
    <w:rsid w:val="00253FCE"/>
    <w:rsid w:val="00256526"/>
    <w:rsid w:val="00256B77"/>
    <w:rsid w:val="00256F63"/>
    <w:rsid w:val="00257F91"/>
    <w:rsid w:val="0026030A"/>
    <w:rsid w:val="0026168F"/>
    <w:rsid w:val="002623AB"/>
    <w:rsid w:val="002639EC"/>
    <w:rsid w:val="00264C48"/>
    <w:rsid w:val="00266257"/>
    <w:rsid w:val="00266F09"/>
    <w:rsid w:val="00273F87"/>
    <w:rsid w:val="00275176"/>
    <w:rsid w:val="002759D9"/>
    <w:rsid w:val="00275BC5"/>
    <w:rsid w:val="0028135E"/>
    <w:rsid w:val="00282B50"/>
    <w:rsid w:val="00282F2E"/>
    <w:rsid w:val="00284B89"/>
    <w:rsid w:val="00286101"/>
    <w:rsid w:val="00286649"/>
    <w:rsid w:val="00290E65"/>
    <w:rsid w:val="002923FA"/>
    <w:rsid w:val="002927BF"/>
    <w:rsid w:val="00293880"/>
    <w:rsid w:val="002946CF"/>
    <w:rsid w:val="00295D61"/>
    <w:rsid w:val="00296187"/>
    <w:rsid w:val="00297A8A"/>
    <w:rsid w:val="002A14DC"/>
    <w:rsid w:val="002A20C1"/>
    <w:rsid w:val="002A2728"/>
    <w:rsid w:val="002A3ABD"/>
    <w:rsid w:val="002A4C76"/>
    <w:rsid w:val="002B3547"/>
    <w:rsid w:val="002B467E"/>
    <w:rsid w:val="002B46A8"/>
    <w:rsid w:val="002B4D51"/>
    <w:rsid w:val="002B5428"/>
    <w:rsid w:val="002B64DD"/>
    <w:rsid w:val="002B71AA"/>
    <w:rsid w:val="002C071E"/>
    <w:rsid w:val="002C0E3E"/>
    <w:rsid w:val="002C5D26"/>
    <w:rsid w:val="002C6A3B"/>
    <w:rsid w:val="002D01CA"/>
    <w:rsid w:val="002D0232"/>
    <w:rsid w:val="002D1CFC"/>
    <w:rsid w:val="002D5F23"/>
    <w:rsid w:val="002D6CA5"/>
    <w:rsid w:val="002D73CC"/>
    <w:rsid w:val="002E006D"/>
    <w:rsid w:val="002E16F5"/>
    <w:rsid w:val="002E3C1E"/>
    <w:rsid w:val="002E7A14"/>
    <w:rsid w:val="002E7C80"/>
    <w:rsid w:val="002F2494"/>
    <w:rsid w:val="002F7180"/>
    <w:rsid w:val="002F765C"/>
    <w:rsid w:val="00300653"/>
    <w:rsid w:val="003028FD"/>
    <w:rsid w:val="00302DF8"/>
    <w:rsid w:val="00303269"/>
    <w:rsid w:val="00304881"/>
    <w:rsid w:val="00310F79"/>
    <w:rsid w:val="003111E4"/>
    <w:rsid w:val="00313A61"/>
    <w:rsid w:val="00314643"/>
    <w:rsid w:val="00317113"/>
    <w:rsid w:val="0031727E"/>
    <w:rsid w:val="003176EA"/>
    <w:rsid w:val="00321CE9"/>
    <w:rsid w:val="00322211"/>
    <w:rsid w:val="00322340"/>
    <w:rsid w:val="00324ABA"/>
    <w:rsid w:val="003277B2"/>
    <w:rsid w:val="0033195B"/>
    <w:rsid w:val="003417D5"/>
    <w:rsid w:val="003446DB"/>
    <w:rsid w:val="00346699"/>
    <w:rsid w:val="00351097"/>
    <w:rsid w:val="0035193C"/>
    <w:rsid w:val="00355127"/>
    <w:rsid w:val="0036085E"/>
    <w:rsid w:val="003625EC"/>
    <w:rsid w:val="00362EEB"/>
    <w:rsid w:val="003647EE"/>
    <w:rsid w:val="00364AA8"/>
    <w:rsid w:val="00366318"/>
    <w:rsid w:val="003666C5"/>
    <w:rsid w:val="0037315F"/>
    <w:rsid w:val="00374CAF"/>
    <w:rsid w:val="00380CE9"/>
    <w:rsid w:val="0038223F"/>
    <w:rsid w:val="00385269"/>
    <w:rsid w:val="003861BB"/>
    <w:rsid w:val="0038663E"/>
    <w:rsid w:val="003905AD"/>
    <w:rsid w:val="00391635"/>
    <w:rsid w:val="00391AAB"/>
    <w:rsid w:val="00394702"/>
    <w:rsid w:val="00394BF0"/>
    <w:rsid w:val="003958D8"/>
    <w:rsid w:val="00396207"/>
    <w:rsid w:val="003966E1"/>
    <w:rsid w:val="003A1525"/>
    <w:rsid w:val="003A3E3D"/>
    <w:rsid w:val="003A51B0"/>
    <w:rsid w:val="003A58D8"/>
    <w:rsid w:val="003A6D33"/>
    <w:rsid w:val="003B0496"/>
    <w:rsid w:val="003B1CD6"/>
    <w:rsid w:val="003B32A4"/>
    <w:rsid w:val="003B5E0E"/>
    <w:rsid w:val="003B6AB9"/>
    <w:rsid w:val="003B7693"/>
    <w:rsid w:val="003C0244"/>
    <w:rsid w:val="003C050F"/>
    <w:rsid w:val="003C06D4"/>
    <w:rsid w:val="003C108C"/>
    <w:rsid w:val="003C1A84"/>
    <w:rsid w:val="003C1C2C"/>
    <w:rsid w:val="003C71B9"/>
    <w:rsid w:val="003D1030"/>
    <w:rsid w:val="003D248D"/>
    <w:rsid w:val="003D284A"/>
    <w:rsid w:val="003D32B2"/>
    <w:rsid w:val="003D7090"/>
    <w:rsid w:val="003D7A52"/>
    <w:rsid w:val="003E25F4"/>
    <w:rsid w:val="003E37F4"/>
    <w:rsid w:val="003E39E9"/>
    <w:rsid w:val="003E5EB8"/>
    <w:rsid w:val="003E7964"/>
    <w:rsid w:val="003F3E04"/>
    <w:rsid w:val="00403D4F"/>
    <w:rsid w:val="00404957"/>
    <w:rsid w:val="004055F3"/>
    <w:rsid w:val="004070D8"/>
    <w:rsid w:val="004104B4"/>
    <w:rsid w:val="0041165E"/>
    <w:rsid w:val="0041212A"/>
    <w:rsid w:val="004121FB"/>
    <w:rsid w:val="00414268"/>
    <w:rsid w:val="00416216"/>
    <w:rsid w:val="00416590"/>
    <w:rsid w:val="004168DD"/>
    <w:rsid w:val="00416E68"/>
    <w:rsid w:val="004174B4"/>
    <w:rsid w:val="004213F3"/>
    <w:rsid w:val="00421AA3"/>
    <w:rsid w:val="00421D3C"/>
    <w:rsid w:val="004229CC"/>
    <w:rsid w:val="00425976"/>
    <w:rsid w:val="00426359"/>
    <w:rsid w:val="00426371"/>
    <w:rsid w:val="00427398"/>
    <w:rsid w:val="00427F90"/>
    <w:rsid w:val="00430400"/>
    <w:rsid w:val="004326C2"/>
    <w:rsid w:val="00432980"/>
    <w:rsid w:val="00442B9B"/>
    <w:rsid w:val="00445CDD"/>
    <w:rsid w:val="00446775"/>
    <w:rsid w:val="0044778F"/>
    <w:rsid w:val="004520E5"/>
    <w:rsid w:val="00452DEE"/>
    <w:rsid w:val="0046037A"/>
    <w:rsid w:val="00461FDD"/>
    <w:rsid w:val="0046238E"/>
    <w:rsid w:val="0046492F"/>
    <w:rsid w:val="00466F12"/>
    <w:rsid w:val="004679B1"/>
    <w:rsid w:val="004723DC"/>
    <w:rsid w:val="00474042"/>
    <w:rsid w:val="00474343"/>
    <w:rsid w:val="00474B1E"/>
    <w:rsid w:val="00476EF3"/>
    <w:rsid w:val="004773A3"/>
    <w:rsid w:val="0048315B"/>
    <w:rsid w:val="00485227"/>
    <w:rsid w:val="004869C8"/>
    <w:rsid w:val="004926C6"/>
    <w:rsid w:val="00495710"/>
    <w:rsid w:val="004A33B3"/>
    <w:rsid w:val="004A7326"/>
    <w:rsid w:val="004B0CCD"/>
    <w:rsid w:val="004B2F5E"/>
    <w:rsid w:val="004B42D4"/>
    <w:rsid w:val="004B5592"/>
    <w:rsid w:val="004B5940"/>
    <w:rsid w:val="004B5C7E"/>
    <w:rsid w:val="004B6511"/>
    <w:rsid w:val="004B6DCE"/>
    <w:rsid w:val="004C0EBA"/>
    <w:rsid w:val="004C1E4C"/>
    <w:rsid w:val="004C1E5A"/>
    <w:rsid w:val="004C4456"/>
    <w:rsid w:val="004C523E"/>
    <w:rsid w:val="004C7CD5"/>
    <w:rsid w:val="004D1E74"/>
    <w:rsid w:val="004D5522"/>
    <w:rsid w:val="004D5876"/>
    <w:rsid w:val="004D78E8"/>
    <w:rsid w:val="004E017A"/>
    <w:rsid w:val="004E1A59"/>
    <w:rsid w:val="004E2758"/>
    <w:rsid w:val="004E347B"/>
    <w:rsid w:val="004E6D09"/>
    <w:rsid w:val="004F254B"/>
    <w:rsid w:val="004F5CF8"/>
    <w:rsid w:val="004F71B9"/>
    <w:rsid w:val="00500189"/>
    <w:rsid w:val="00501B81"/>
    <w:rsid w:val="00503885"/>
    <w:rsid w:val="0050681A"/>
    <w:rsid w:val="00507D82"/>
    <w:rsid w:val="00510CBA"/>
    <w:rsid w:val="005126C9"/>
    <w:rsid w:val="0051454B"/>
    <w:rsid w:val="005169BE"/>
    <w:rsid w:val="00516F3D"/>
    <w:rsid w:val="00524C35"/>
    <w:rsid w:val="00525255"/>
    <w:rsid w:val="005261AD"/>
    <w:rsid w:val="00526342"/>
    <w:rsid w:val="00527CD5"/>
    <w:rsid w:val="005311F3"/>
    <w:rsid w:val="0053180D"/>
    <w:rsid w:val="00531B3C"/>
    <w:rsid w:val="00532558"/>
    <w:rsid w:val="00532F14"/>
    <w:rsid w:val="00534AD2"/>
    <w:rsid w:val="0053636E"/>
    <w:rsid w:val="005409BB"/>
    <w:rsid w:val="00547090"/>
    <w:rsid w:val="00550A9C"/>
    <w:rsid w:val="00552A35"/>
    <w:rsid w:val="00552BD3"/>
    <w:rsid w:val="0055410E"/>
    <w:rsid w:val="00554318"/>
    <w:rsid w:val="00566662"/>
    <w:rsid w:val="00566D2A"/>
    <w:rsid w:val="0057021C"/>
    <w:rsid w:val="00570BFB"/>
    <w:rsid w:val="0057798C"/>
    <w:rsid w:val="005832AA"/>
    <w:rsid w:val="00585716"/>
    <w:rsid w:val="0058648E"/>
    <w:rsid w:val="00591AC3"/>
    <w:rsid w:val="00591EA6"/>
    <w:rsid w:val="00592015"/>
    <w:rsid w:val="00592850"/>
    <w:rsid w:val="005933A8"/>
    <w:rsid w:val="00593826"/>
    <w:rsid w:val="00593C37"/>
    <w:rsid w:val="00595704"/>
    <w:rsid w:val="00595EE4"/>
    <w:rsid w:val="005979B0"/>
    <w:rsid w:val="005A2355"/>
    <w:rsid w:val="005A4E0E"/>
    <w:rsid w:val="005A5B36"/>
    <w:rsid w:val="005A7D40"/>
    <w:rsid w:val="005B024E"/>
    <w:rsid w:val="005B05F8"/>
    <w:rsid w:val="005B0734"/>
    <w:rsid w:val="005B0932"/>
    <w:rsid w:val="005B0A59"/>
    <w:rsid w:val="005B0D6F"/>
    <w:rsid w:val="005B243B"/>
    <w:rsid w:val="005B2CF9"/>
    <w:rsid w:val="005B2E73"/>
    <w:rsid w:val="005B3FF9"/>
    <w:rsid w:val="005B40A5"/>
    <w:rsid w:val="005C6E18"/>
    <w:rsid w:val="005C7471"/>
    <w:rsid w:val="005D1C17"/>
    <w:rsid w:val="005D233A"/>
    <w:rsid w:val="005D4D01"/>
    <w:rsid w:val="005D538D"/>
    <w:rsid w:val="005D5488"/>
    <w:rsid w:val="005D5792"/>
    <w:rsid w:val="005E1B42"/>
    <w:rsid w:val="005E2C42"/>
    <w:rsid w:val="005E4440"/>
    <w:rsid w:val="005E6CA9"/>
    <w:rsid w:val="005E6F50"/>
    <w:rsid w:val="005E7216"/>
    <w:rsid w:val="005F367D"/>
    <w:rsid w:val="005F5D9D"/>
    <w:rsid w:val="006055EE"/>
    <w:rsid w:val="006106FF"/>
    <w:rsid w:val="00611163"/>
    <w:rsid w:val="00611E73"/>
    <w:rsid w:val="00613803"/>
    <w:rsid w:val="006146D7"/>
    <w:rsid w:val="0061741F"/>
    <w:rsid w:val="006202F0"/>
    <w:rsid w:val="006205B6"/>
    <w:rsid w:val="00620FF1"/>
    <w:rsid w:val="0062107C"/>
    <w:rsid w:val="00621369"/>
    <w:rsid w:val="0062216D"/>
    <w:rsid w:val="00622F68"/>
    <w:rsid w:val="006253BC"/>
    <w:rsid w:val="00630482"/>
    <w:rsid w:val="00631E06"/>
    <w:rsid w:val="00632C87"/>
    <w:rsid w:val="00632D1D"/>
    <w:rsid w:val="00633686"/>
    <w:rsid w:val="00635502"/>
    <w:rsid w:val="0064086B"/>
    <w:rsid w:val="00640C14"/>
    <w:rsid w:val="00641157"/>
    <w:rsid w:val="006411CB"/>
    <w:rsid w:val="00642901"/>
    <w:rsid w:val="00644684"/>
    <w:rsid w:val="00645A83"/>
    <w:rsid w:val="00645F63"/>
    <w:rsid w:val="006466C4"/>
    <w:rsid w:val="00647C16"/>
    <w:rsid w:val="00647F78"/>
    <w:rsid w:val="0065218B"/>
    <w:rsid w:val="00652CCF"/>
    <w:rsid w:val="00653013"/>
    <w:rsid w:val="00657B6C"/>
    <w:rsid w:val="00657F1A"/>
    <w:rsid w:val="00657F69"/>
    <w:rsid w:val="006637BF"/>
    <w:rsid w:val="006662F7"/>
    <w:rsid w:val="006669A4"/>
    <w:rsid w:val="006676D5"/>
    <w:rsid w:val="00676199"/>
    <w:rsid w:val="00680B8A"/>
    <w:rsid w:val="0068130D"/>
    <w:rsid w:val="00685422"/>
    <w:rsid w:val="00692AB0"/>
    <w:rsid w:val="006933F2"/>
    <w:rsid w:val="00693E07"/>
    <w:rsid w:val="006948B8"/>
    <w:rsid w:val="00694EF5"/>
    <w:rsid w:val="00697713"/>
    <w:rsid w:val="006A1162"/>
    <w:rsid w:val="006A2E17"/>
    <w:rsid w:val="006A42CE"/>
    <w:rsid w:val="006A5736"/>
    <w:rsid w:val="006B033D"/>
    <w:rsid w:val="006B0CD6"/>
    <w:rsid w:val="006B1967"/>
    <w:rsid w:val="006B1BB7"/>
    <w:rsid w:val="006B4F5D"/>
    <w:rsid w:val="006B507D"/>
    <w:rsid w:val="006C00E0"/>
    <w:rsid w:val="006C3D4B"/>
    <w:rsid w:val="006C4E1A"/>
    <w:rsid w:val="006C552E"/>
    <w:rsid w:val="006D38D4"/>
    <w:rsid w:val="006D47E1"/>
    <w:rsid w:val="006D5E07"/>
    <w:rsid w:val="006D64BA"/>
    <w:rsid w:val="006D73CA"/>
    <w:rsid w:val="006E03C0"/>
    <w:rsid w:val="006E0788"/>
    <w:rsid w:val="006E122F"/>
    <w:rsid w:val="006E1F8F"/>
    <w:rsid w:val="006E2540"/>
    <w:rsid w:val="006E5D81"/>
    <w:rsid w:val="006F0ABA"/>
    <w:rsid w:val="006F0FF1"/>
    <w:rsid w:val="006F2641"/>
    <w:rsid w:val="006F28D5"/>
    <w:rsid w:val="006F2CA3"/>
    <w:rsid w:val="006F2F40"/>
    <w:rsid w:val="006F32DE"/>
    <w:rsid w:val="006F376B"/>
    <w:rsid w:val="006F49D5"/>
    <w:rsid w:val="006F57AD"/>
    <w:rsid w:val="006F5CA1"/>
    <w:rsid w:val="006F7353"/>
    <w:rsid w:val="007041E4"/>
    <w:rsid w:val="00704AF7"/>
    <w:rsid w:val="0071141F"/>
    <w:rsid w:val="007137FE"/>
    <w:rsid w:val="0071441A"/>
    <w:rsid w:val="0071486F"/>
    <w:rsid w:val="00715778"/>
    <w:rsid w:val="007160D2"/>
    <w:rsid w:val="00717803"/>
    <w:rsid w:val="007211F5"/>
    <w:rsid w:val="007244AE"/>
    <w:rsid w:val="00724876"/>
    <w:rsid w:val="00725135"/>
    <w:rsid w:val="00726F2E"/>
    <w:rsid w:val="00727596"/>
    <w:rsid w:val="00730188"/>
    <w:rsid w:val="00730937"/>
    <w:rsid w:val="00730E0E"/>
    <w:rsid w:val="00733BFB"/>
    <w:rsid w:val="007351BB"/>
    <w:rsid w:val="0073556D"/>
    <w:rsid w:val="0074034B"/>
    <w:rsid w:val="00741A13"/>
    <w:rsid w:val="00743708"/>
    <w:rsid w:val="00743E7C"/>
    <w:rsid w:val="00745299"/>
    <w:rsid w:val="00745D2D"/>
    <w:rsid w:val="00747F59"/>
    <w:rsid w:val="00751BC8"/>
    <w:rsid w:val="007522A9"/>
    <w:rsid w:val="007557EA"/>
    <w:rsid w:val="00757128"/>
    <w:rsid w:val="0076050F"/>
    <w:rsid w:val="00761063"/>
    <w:rsid w:val="007613E5"/>
    <w:rsid w:val="00762459"/>
    <w:rsid w:val="007679B5"/>
    <w:rsid w:val="00773EA1"/>
    <w:rsid w:val="0077525F"/>
    <w:rsid w:val="0077779A"/>
    <w:rsid w:val="007839D8"/>
    <w:rsid w:val="00794450"/>
    <w:rsid w:val="00795076"/>
    <w:rsid w:val="007A0691"/>
    <w:rsid w:val="007A0EEC"/>
    <w:rsid w:val="007A245F"/>
    <w:rsid w:val="007A3286"/>
    <w:rsid w:val="007A4D38"/>
    <w:rsid w:val="007A53FC"/>
    <w:rsid w:val="007A6996"/>
    <w:rsid w:val="007A70CE"/>
    <w:rsid w:val="007B254F"/>
    <w:rsid w:val="007B3A99"/>
    <w:rsid w:val="007B69E3"/>
    <w:rsid w:val="007B703B"/>
    <w:rsid w:val="007B7AC0"/>
    <w:rsid w:val="007C00A0"/>
    <w:rsid w:val="007C3719"/>
    <w:rsid w:val="007C47A8"/>
    <w:rsid w:val="007C558D"/>
    <w:rsid w:val="007C5F36"/>
    <w:rsid w:val="007C5F74"/>
    <w:rsid w:val="007C7A91"/>
    <w:rsid w:val="007D258D"/>
    <w:rsid w:val="007D427B"/>
    <w:rsid w:val="007D5069"/>
    <w:rsid w:val="007E0010"/>
    <w:rsid w:val="007E127A"/>
    <w:rsid w:val="007E34C3"/>
    <w:rsid w:val="007E4892"/>
    <w:rsid w:val="007F10D3"/>
    <w:rsid w:val="007F3CEB"/>
    <w:rsid w:val="007F4152"/>
    <w:rsid w:val="007F4651"/>
    <w:rsid w:val="008002E1"/>
    <w:rsid w:val="00802C05"/>
    <w:rsid w:val="008038B1"/>
    <w:rsid w:val="0080404E"/>
    <w:rsid w:val="00804634"/>
    <w:rsid w:val="00810B28"/>
    <w:rsid w:val="008127F4"/>
    <w:rsid w:val="0081328C"/>
    <w:rsid w:val="00813E5A"/>
    <w:rsid w:val="00816753"/>
    <w:rsid w:val="00821851"/>
    <w:rsid w:val="00821CE6"/>
    <w:rsid w:val="00823A47"/>
    <w:rsid w:val="00826233"/>
    <w:rsid w:val="00826A2C"/>
    <w:rsid w:val="00827055"/>
    <w:rsid w:val="00827668"/>
    <w:rsid w:val="008310FA"/>
    <w:rsid w:val="00831B47"/>
    <w:rsid w:val="00832422"/>
    <w:rsid w:val="008338EF"/>
    <w:rsid w:val="00835F5F"/>
    <w:rsid w:val="008368E8"/>
    <w:rsid w:val="00837CEE"/>
    <w:rsid w:val="00840023"/>
    <w:rsid w:val="00840AEF"/>
    <w:rsid w:val="008410EC"/>
    <w:rsid w:val="0084359C"/>
    <w:rsid w:val="00844A67"/>
    <w:rsid w:val="00844DB0"/>
    <w:rsid w:val="00845B6E"/>
    <w:rsid w:val="00851199"/>
    <w:rsid w:val="00851DF6"/>
    <w:rsid w:val="00852F1E"/>
    <w:rsid w:val="00855E00"/>
    <w:rsid w:val="0086031B"/>
    <w:rsid w:val="00860E08"/>
    <w:rsid w:val="00862F88"/>
    <w:rsid w:val="0086442F"/>
    <w:rsid w:val="0086787B"/>
    <w:rsid w:val="00867A18"/>
    <w:rsid w:val="00871A45"/>
    <w:rsid w:val="00875A89"/>
    <w:rsid w:val="00875E18"/>
    <w:rsid w:val="00877187"/>
    <w:rsid w:val="008771B4"/>
    <w:rsid w:val="008823DE"/>
    <w:rsid w:val="008830F3"/>
    <w:rsid w:val="00884B82"/>
    <w:rsid w:val="00884FE3"/>
    <w:rsid w:val="0088504A"/>
    <w:rsid w:val="00885AAE"/>
    <w:rsid w:val="008865F3"/>
    <w:rsid w:val="0088690A"/>
    <w:rsid w:val="00886DF9"/>
    <w:rsid w:val="00887240"/>
    <w:rsid w:val="00890D20"/>
    <w:rsid w:val="0089148D"/>
    <w:rsid w:val="0089199C"/>
    <w:rsid w:val="00894B15"/>
    <w:rsid w:val="008957FA"/>
    <w:rsid w:val="00895E96"/>
    <w:rsid w:val="008A0278"/>
    <w:rsid w:val="008A07D5"/>
    <w:rsid w:val="008A2B72"/>
    <w:rsid w:val="008A40DA"/>
    <w:rsid w:val="008A4116"/>
    <w:rsid w:val="008A6341"/>
    <w:rsid w:val="008A6B19"/>
    <w:rsid w:val="008A6CED"/>
    <w:rsid w:val="008B0D3C"/>
    <w:rsid w:val="008B1560"/>
    <w:rsid w:val="008B5900"/>
    <w:rsid w:val="008B5FD5"/>
    <w:rsid w:val="008B66E8"/>
    <w:rsid w:val="008C0D4D"/>
    <w:rsid w:val="008C1C03"/>
    <w:rsid w:val="008C1FF0"/>
    <w:rsid w:val="008C38D7"/>
    <w:rsid w:val="008C3BDD"/>
    <w:rsid w:val="008C6453"/>
    <w:rsid w:val="008C7623"/>
    <w:rsid w:val="008C777B"/>
    <w:rsid w:val="008D062E"/>
    <w:rsid w:val="008D2269"/>
    <w:rsid w:val="008D4A4B"/>
    <w:rsid w:val="008D4E68"/>
    <w:rsid w:val="008D50D4"/>
    <w:rsid w:val="008D5C1C"/>
    <w:rsid w:val="008D71B6"/>
    <w:rsid w:val="008D7AC5"/>
    <w:rsid w:val="008E19AB"/>
    <w:rsid w:val="008E46FB"/>
    <w:rsid w:val="008E6E37"/>
    <w:rsid w:val="008E6F29"/>
    <w:rsid w:val="008F07D5"/>
    <w:rsid w:val="008F2380"/>
    <w:rsid w:val="008F30CC"/>
    <w:rsid w:val="008F3625"/>
    <w:rsid w:val="008F41F0"/>
    <w:rsid w:val="008F70E0"/>
    <w:rsid w:val="00900967"/>
    <w:rsid w:val="009023E3"/>
    <w:rsid w:val="00902C3A"/>
    <w:rsid w:val="009032BE"/>
    <w:rsid w:val="00903FA8"/>
    <w:rsid w:val="009067E1"/>
    <w:rsid w:val="009068F3"/>
    <w:rsid w:val="00914087"/>
    <w:rsid w:val="00914970"/>
    <w:rsid w:val="0091498B"/>
    <w:rsid w:val="009158F6"/>
    <w:rsid w:val="009166BA"/>
    <w:rsid w:val="00920695"/>
    <w:rsid w:val="00921625"/>
    <w:rsid w:val="009225FA"/>
    <w:rsid w:val="00924FEB"/>
    <w:rsid w:val="009268C0"/>
    <w:rsid w:val="0092710E"/>
    <w:rsid w:val="0092715F"/>
    <w:rsid w:val="00927C00"/>
    <w:rsid w:val="00930E28"/>
    <w:rsid w:val="00934D62"/>
    <w:rsid w:val="00935177"/>
    <w:rsid w:val="009354E1"/>
    <w:rsid w:val="009357B1"/>
    <w:rsid w:val="00935A43"/>
    <w:rsid w:val="00936284"/>
    <w:rsid w:val="00940135"/>
    <w:rsid w:val="00941F89"/>
    <w:rsid w:val="00944770"/>
    <w:rsid w:val="00946C2D"/>
    <w:rsid w:val="00951F3D"/>
    <w:rsid w:val="00952C07"/>
    <w:rsid w:val="0095725F"/>
    <w:rsid w:val="00964A03"/>
    <w:rsid w:val="00971223"/>
    <w:rsid w:val="00971BC5"/>
    <w:rsid w:val="009728E4"/>
    <w:rsid w:val="00972F3F"/>
    <w:rsid w:val="00975C34"/>
    <w:rsid w:val="0097654B"/>
    <w:rsid w:val="00976CD0"/>
    <w:rsid w:val="00977E1D"/>
    <w:rsid w:val="009807DD"/>
    <w:rsid w:val="00980A4C"/>
    <w:rsid w:val="00981C08"/>
    <w:rsid w:val="00983AB2"/>
    <w:rsid w:val="00983C19"/>
    <w:rsid w:val="0098445B"/>
    <w:rsid w:val="009863CF"/>
    <w:rsid w:val="00987D2F"/>
    <w:rsid w:val="0099245B"/>
    <w:rsid w:val="00996709"/>
    <w:rsid w:val="00996B56"/>
    <w:rsid w:val="009A0107"/>
    <w:rsid w:val="009A06B1"/>
    <w:rsid w:val="009A29A5"/>
    <w:rsid w:val="009A3F22"/>
    <w:rsid w:val="009A6394"/>
    <w:rsid w:val="009A63DC"/>
    <w:rsid w:val="009A7586"/>
    <w:rsid w:val="009B4EE4"/>
    <w:rsid w:val="009B6278"/>
    <w:rsid w:val="009B7CB7"/>
    <w:rsid w:val="009C2723"/>
    <w:rsid w:val="009C3007"/>
    <w:rsid w:val="009C5C64"/>
    <w:rsid w:val="009C79C6"/>
    <w:rsid w:val="009D1355"/>
    <w:rsid w:val="009D1E3E"/>
    <w:rsid w:val="009D531F"/>
    <w:rsid w:val="009D55C9"/>
    <w:rsid w:val="009D5A0C"/>
    <w:rsid w:val="009D6227"/>
    <w:rsid w:val="009D63D1"/>
    <w:rsid w:val="009D6832"/>
    <w:rsid w:val="009D77A8"/>
    <w:rsid w:val="009D782B"/>
    <w:rsid w:val="009E185C"/>
    <w:rsid w:val="009E5A7D"/>
    <w:rsid w:val="009E62E2"/>
    <w:rsid w:val="009F0360"/>
    <w:rsid w:val="009F1BF1"/>
    <w:rsid w:val="009F1F4A"/>
    <w:rsid w:val="009F22D4"/>
    <w:rsid w:val="009F2936"/>
    <w:rsid w:val="009F4EFC"/>
    <w:rsid w:val="009F705F"/>
    <w:rsid w:val="00A00E84"/>
    <w:rsid w:val="00A01247"/>
    <w:rsid w:val="00A01396"/>
    <w:rsid w:val="00A0459F"/>
    <w:rsid w:val="00A0593D"/>
    <w:rsid w:val="00A0601B"/>
    <w:rsid w:val="00A0746E"/>
    <w:rsid w:val="00A108E5"/>
    <w:rsid w:val="00A1326C"/>
    <w:rsid w:val="00A14325"/>
    <w:rsid w:val="00A1624C"/>
    <w:rsid w:val="00A273D8"/>
    <w:rsid w:val="00A31DAF"/>
    <w:rsid w:val="00A34FD6"/>
    <w:rsid w:val="00A42C77"/>
    <w:rsid w:val="00A458FA"/>
    <w:rsid w:val="00A45ADA"/>
    <w:rsid w:val="00A504D6"/>
    <w:rsid w:val="00A54E08"/>
    <w:rsid w:val="00A57740"/>
    <w:rsid w:val="00A577EF"/>
    <w:rsid w:val="00A62CE9"/>
    <w:rsid w:val="00A6698E"/>
    <w:rsid w:val="00A6766E"/>
    <w:rsid w:val="00A703D8"/>
    <w:rsid w:val="00A71E36"/>
    <w:rsid w:val="00A732C3"/>
    <w:rsid w:val="00A74187"/>
    <w:rsid w:val="00A76064"/>
    <w:rsid w:val="00A84907"/>
    <w:rsid w:val="00A8782C"/>
    <w:rsid w:val="00A90FFF"/>
    <w:rsid w:val="00A92589"/>
    <w:rsid w:val="00A939C7"/>
    <w:rsid w:val="00A948F7"/>
    <w:rsid w:val="00A96E51"/>
    <w:rsid w:val="00AA08F8"/>
    <w:rsid w:val="00AA21E1"/>
    <w:rsid w:val="00AA237B"/>
    <w:rsid w:val="00AA32DE"/>
    <w:rsid w:val="00AA3E91"/>
    <w:rsid w:val="00AA4368"/>
    <w:rsid w:val="00AA5482"/>
    <w:rsid w:val="00AA6653"/>
    <w:rsid w:val="00AA6795"/>
    <w:rsid w:val="00AA7248"/>
    <w:rsid w:val="00AB258F"/>
    <w:rsid w:val="00AB2F9A"/>
    <w:rsid w:val="00AB3847"/>
    <w:rsid w:val="00AB65D7"/>
    <w:rsid w:val="00AB69DC"/>
    <w:rsid w:val="00AC1376"/>
    <w:rsid w:val="00AC2EFE"/>
    <w:rsid w:val="00AC32A1"/>
    <w:rsid w:val="00AC4FD3"/>
    <w:rsid w:val="00AC6856"/>
    <w:rsid w:val="00AC6952"/>
    <w:rsid w:val="00AD3BB5"/>
    <w:rsid w:val="00AD42FB"/>
    <w:rsid w:val="00AD537E"/>
    <w:rsid w:val="00AD5997"/>
    <w:rsid w:val="00AD5D59"/>
    <w:rsid w:val="00AE1E3D"/>
    <w:rsid w:val="00AE3044"/>
    <w:rsid w:val="00AF1652"/>
    <w:rsid w:val="00AF7D42"/>
    <w:rsid w:val="00B022F3"/>
    <w:rsid w:val="00B06C40"/>
    <w:rsid w:val="00B06F7B"/>
    <w:rsid w:val="00B13EC2"/>
    <w:rsid w:val="00B210D4"/>
    <w:rsid w:val="00B21DD0"/>
    <w:rsid w:val="00B226A7"/>
    <w:rsid w:val="00B232EE"/>
    <w:rsid w:val="00B26A33"/>
    <w:rsid w:val="00B27451"/>
    <w:rsid w:val="00B27A99"/>
    <w:rsid w:val="00B27FBE"/>
    <w:rsid w:val="00B30376"/>
    <w:rsid w:val="00B31189"/>
    <w:rsid w:val="00B327B6"/>
    <w:rsid w:val="00B3341B"/>
    <w:rsid w:val="00B36D56"/>
    <w:rsid w:val="00B37E3A"/>
    <w:rsid w:val="00B4184B"/>
    <w:rsid w:val="00B47687"/>
    <w:rsid w:val="00B53211"/>
    <w:rsid w:val="00B537BB"/>
    <w:rsid w:val="00B541B1"/>
    <w:rsid w:val="00B543AF"/>
    <w:rsid w:val="00B54D3E"/>
    <w:rsid w:val="00B56E95"/>
    <w:rsid w:val="00B5751C"/>
    <w:rsid w:val="00B578F1"/>
    <w:rsid w:val="00B60C69"/>
    <w:rsid w:val="00B61017"/>
    <w:rsid w:val="00B66C2B"/>
    <w:rsid w:val="00B67C65"/>
    <w:rsid w:val="00B700D8"/>
    <w:rsid w:val="00B70277"/>
    <w:rsid w:val="00B706D7"/>
    <w:rsid w:val="00B70C6E"/>
    <w:rsid w:val="00B7148C"/>
    <w:rsid w:val="00B718F2"/>
    <w:rsid w:val="00B72C1D"/>
    <w:rsid w:val="00B7328A"/>
    <w:rsid w:val="00B73864"/>
    <w:rsid w:val="00B74DC9"/>
    <w:rsid w:val="00B75B55"/>
    <w:rsid w:val="00B7643F"/>
    <w:rsid w:val="00B77099"/>
    <w:rsid w:val="00B81F1B"/>
    <w:rsid w:val="00B82DD1"/>
    <w:rsid w:val="00B83FDF"/>
    <w:rsid w:val="00B91004"/>
    <w:rsid w:val="00B93552"/>
    <w:rsid w:val="00B9761E"/>
    <w:rsid w:val="00BA069F"/>
    <w:rsid w:val="00BA3258"/>
    <w:rsid w:val="00BA4E6F"/>
    <w:rsid w:val="00BA6CB1"/>
    <w:rsid w:val="00BB01A5"/>
    <w:rsid w:val="00BB5272"/>
    <w:rsid w:val="00BB5E59"/>
    <w:rsid w:val="00BB5EF9"/>
    <w:rsid w:val="00BB79B3"/>
    <w:rsid w:val="00BC56D3"/>
    <w:rsid w:val="00BD28DE"/>
    <w:rsid w:val="00BD4219"/>
    <w:rsid w:val="00BD546B"/>
    <w:rsid w:val="00BD56EA"/>
    <w:rsid w:val="00BD69EB"/>
    <w:rsid w:val="00BE2093"/>
    <w:rsid w:val="00BE2800"/>
    <w:rsid w:val="00BE4A4E"/>
    <w:rsid w:val="00BE5574"/>
    <w:rsid w:val="00BF2AFA"/>
    <w:rsid w:val="00BF3139"/>
    <w:rsid w:val="00BF3F28"/>
    <w:rsid w:val="00BF4CCC"/>
    <w:rsid w:val="00BF631B"/>
    <w:rsid w:val="00C0046C"/>
    <w:rsid w:val="00C01D62"/>
    <w:rsid w:val="00C036D6"/>
    <w:rsid w:val="00C0415E"/>
    <w:rsid w:val="00C07EC6"/>
    <w:rsid w:val="00C117F2"/>
    <w:rsid w:val="00C11E4E"/>
    <w:rsid w:val="00C140DA"/>
    <w:rsid w:val="00C14721"/>
    <w:rsid w:val="00C17954"/>
    <w:rsid w:val="00C20376"/>
    <w:rsid w:val="00C22E5F"/>
    <w:rsid w:val="00C233B7"/>
    <w:rsid w:val="00C23462"/>
    <w:rsid w:val="00C2355B"/>
    <w:rsid w:val="00C23B24"/>
    <w:rsid w:val="00C2705F"/>
    <w:rsid w:val="00C32E3E"/>
    <w:rsid w:val="00C33908"/>
    <w:rsid w:val="00C416F4"/>
    <w:rsid w:val="00C43D0B"/>
    <w:rsid w:val="00C45501"/>
    <w:rsid w:val="00C45748"/>
    <w:rsid w:val="00C50BA6"/>
    <w:rsid w:val="00C51C92"/>
    <w:rsid w:val="00C547A0"/>
    <w:rsid w:val="00C64836"/>
    <w:rsid w:val="00C64D10"/>
    <w:rsid w:val="00C66C86"/>
    <w:rsid w:val="00C716EC"/>
    <w:rsid w:val="00C72126"/>
    <w:rsid w:val="00C73E6F"/>
    <w:rsid w:val="00C75AF4"/>
    <w:rsid w:val="00C777A0"/>
    <w:rsid w:val="00C831DE"/>
    <w:rsid w:val="00C84DBA"/>
    <w:rsid w:val="00C84FF1"/>
    <w:rsid w:val="00C85323"/>
    <w:rsid w:val="00C86449"/>
    <w:rsid w:val="00C86972"/>
    <w:rsid w:val="00C92739"/>
    <w:rsid w:val="00C92D06"/>
    <w:rsid w:val="00C9362E"/>
    <w:rsid w:val="00C94147"/>
    <w:rsid w:val="00C957BE"/>
    <w:rsid w:val="00C958FB"/>
    <w:rsid w:val="00CA2FD0"/>
    <w:rsid w:val="00CA43D8"/>
    <w:rsid w:val="00CA5B09"/>
    <w:rsid w:val="00CA7A25"/>
    <w:rsid w:val="00CB0E04"/>
    <w:rsid w:val="00CB1589"/>
    <w:rsid w:val="00CB310E"/>
    <w:rsid w:val="00CB3154"/>
    <w:rsid w:val="00CC4CE4"/>
    <w:rsid w:val="00CC5976"/>
    <w:rsid w:val="00CD0D65"/>
    <w:rsid w:val="00CD157D"/>
    <w:rsid w:val="00CD2B6B"/>
    <w:rsid w:val="00CE1E43"/>
    <w:rsid w:val="00CE3031"/>
    <w:rsid w:val="00CE34F0"/>
    <w:rsid w:val="00CE3CE8"/>
    <w:rsid w:val="00CE3F66"/>
    <w:rsid w:val="00CE6258"/>
    <w:rsid w:val="00CF5183"/>
    <w:rsid w:val="00CF591A"/>
    <w:rsid w:val="00D00C27"/>
    <w:rsid w:val="00D06EBA"/>
    <w:rsid w:val="00D10D94"/>
    <w:rsid w:val="00D13E92"/>
    <w:rsid w:val="00D169D3"/>
    <w:rsid w:val="00D175CC"/>
    <w:rsid w:val="00D23224"/>
    <w:rsid w:val="00D23DC3"/>
    <w:rsid w:val="00D24E3F"/>
    <w:rsid w:val="00D25334"/>
    <w:rsid w:val="00D25DAA"/>
    <w:rsid w:val="00D25E0A"/>
    <w:rsid w:val="00D2747B"/>
    <w:rsid w:val="00D328AA"/>
    <w:rsid w:val="00D3379F"/>
    <w:rsid w:val="00D415F3"/>
    <w:rsid w:val="00D4188D"/>
    <w:rsid w:val="00D41BE5"/>
    <w:rsid w:val="00D41CE6"/>
    <w:rsid w:val="00D41E25"/>
    <w:rsid w:val="00D434F2"/>
    <w:rsid w:val="00D453DB"/>
    <w:rsid w:val="00D470C0"/>
    <w:rsid w:val="00D4714B"/>
    <w:rsid w:val="00D50EAA"/>
    <w:rsid w:val="00D51816"/>
    <w:rsid w:val="00D51F8F"/>
    <w:rsid w:val="00D550C7"/>
    <w:rsid w:val="00D57ADF"/>
    <w:rsid w:val="00D63D55"/>
    <w:rsid w:val="00D65CA9"/>
    <w:rsid w:val="00D661CB"/>
    <w:rsid w:val="00D66496"/>
    <w:rsid w:val="00D66813"/>
    <w:rsid w:val="00D66CFB"/>
    <w:rsid w:val="00D67759"/>
    <w:rsid w:val="00D67B1A"/>
    <w:rsid w:val="00D67B7E"/>
    <w:rsid w:val="00D70CBF"/>
    <w:rsid w:val="00D76750"/>
    <w:rsid w:val="00D77B9B"/>
    <w:rsid w:val="00D80DF7"/>
    <w:rsid w:val="00D83115"/>
    <w:rsid w:val="00D84913"/>
    <w:rsid w:val="00D85E24"/>
    <w:rsid w:val="00D86D8B"/>
    <w:rsid w:val="00D92B1F"/>
    <w:rsid w:val="00D93314"/>
    <w:rsid w:val="00D93724"/>
    <w:rsid w:val="00D965B9"/>
    <w:rsid w:val="00D976A9"/>
    <w:rsid w:val="00DA17B8"/>
    <w:rsid w:val="00DA18A5"/>
    <w:rsid w:val="00DA2FFF"/>
    <w:rsid w:val="00DA3C64"/>
    <w:rsid w:val="00DB23AA"/>
    <w:rsid w:val="00DB2ABA"/>
    <w:rsid w:val="00DB3AFD"/>
    <w:rsid w:val="00DB5820"/>
    <w:rsid w:val="00DB5D5A"/>
    <w:rsid w:val="00DB6B68"/>
    <w:rsid w:val="00DC2125"/>
    <w:rsid w:val="00DC35FC"/>
    <w:rsid w:val="00DC6CA6"/>
    <w:rsid w:val="00DD0CB6"/>
    <w:rsid w:val="00DD1CFF"/>
    <w:rsid w:val="00DD2FCC"/>
    <w:rsid w:val="00DD544F"/>
    <w:rsid w:val="00DD59AC"/>
    <w:rsid w:val="00DD6A41"/>
    <w:rsid w:val="00DD6B6C"/>
    <w:rsid w:val="00DD7355"/>
    <w:rsid w:val="00DE0F78"/>
    <w:rsid w:val="00DE3C2B"/>
    <w:rsid w:val="00DF2999"/>
    <w:rsid w:val="00DF681D"/>
    <w:rsid w:val="00E0081B"/>
    <w:rsid w:val="00E00A8F"/>
    <w:rsid w:val="00E025A8"/>
    <w:rsid w:val="00E0295F"/>
    <w:rsid w:val="00E02C5C"/>
    <w:rsid w:val="00E0369C"/>
    <w:rsid w:val="00E03C78"/>
    <w:rsid w:val="00E04814"/>
    <w:rsid w:val="00E05156"/>
    <w:rsid w:val="00E06046"/>
    <w:rsid w:val="00E070B6"/>
    <w:rsid w:val="00E07A07"/>
    <w:rsid w:val="00E11739"/>
    <w:rsid w:val="00E123ED"/>
    <w:rsid w:val="00E13BF5"/>
    <w:rsid w:val="00E14126"/>
    <w:rsid w:val="00E15BFA"/>
    <w:rsid w:val="00E16CB1"/>
    <w:rsid w:val="00E202C5"/>
    <w:rsid w:val="00E20D7E"/>
    <w:rsid w:val="00E221DA"/>
    <w:rsid w:val="00E22F75"/>
    <w:rsid w:val="00E24AC3"/>
    <w:rsid w:val="00E25909"/>
    <w:rsid w:val="00E26BFC"/>
    <w:rsid w:val="00E2723E"/>
    <w:rsid w:val="00E27AB6"/>
    <w:rsid w:val="00E30214"/>
    <w:rsid w:val="00E328C8"/>
    <w:rsid w:val="00E33B38"/>
    <w:rsid w:val="00E3577C"/>
    <w:rsid w:val="00E418EF"/>
    <w:rsid w:val="00E432AB"/>
    <w:rsid w:val="00E43C85"/>
    <w:rsid w:val="00E442C1"/>
    <w:rsid w:val="00E4448C"/>
    <w:rsid w:val="00E444C9"/>
    <w:rsid w:val="00E44959"/>
    <w:rsid w:val="00E51F45"/>
    <w:rsid w:val="00E52704"/>
    <w:rsid w:val="00E54139"/>
    <w:rsid w:val="00E56C29"/>
    <w:rsid w:val="00E571BE"/>
    <w:rsid w:val="00E579CF"/>
    <w:rsid w:val="00E63395"/>
    <w:rsid w:val="00E70CB9"/>
    <w:rsid w:val="00E71B3A"/>
    <w:rsid w:val="00E71CF5"/>
    <w:rsid w:val="00E74578"/>
    <w:rsid w:val="00E74749"/>
    <w:rsid w:val="00E74BE0"/>
    <w:rsid w:val="00E75479"/>
    <w:rsid w:val="00E767FF"/>
    <w:rsid w:val="00E76958"/>
    <w:rsid w:val="00E81D5F"/>
    <w:rsid w:val="00E83091"/>
    <w:rsid w:val="00E8383A"/>
    <w:rsid w:val="00E865C2"/>
    <w:rsid w:val="00E8745E"/>
    <w:rsid w:val="00E92307"/>
    <w:rsid w:val="00E9477A"/>
    <w:rsid w:val="00E969B5"/>
    <w:rsid w:val="00EA03CC"/>
    <w:rsid w:val="00EA1A98"/>
    <w:rsid w:val="00EA3336"/>
    <w:rsid w:val="00EA362D"/>
    <w:rsid w:val="00EA3A8D"/>
    <w:rsid w:val="00EA3DC5"/>
    <w:rsid w:val="00EB3524"/>
    <w:rsid w:val="00EB3EC0"/>
    <w:rsid w:val="00EB572B"/>
    <w:rsid w:val="00EB785C"/>
    <w:rsid w:val="00EC20AF"/>
    <w:rsid w:val="00EC2A7C"/>
    <w:rsid w:val="00EC3879"/>
    <w:rsid w:val="00EC47B6"/>
    <w:rsid w:val="00EC601A"/>
    <w:rsid w:val="00ED110C"/>
    <w:rsid w:val="00ED1D27"/>
    <w:rsid w:val="00ED1DC5"/>
    <w:rsid w:val="00ED2991"/>
    <w:rsid w:val="00ED3492"/>
    <w:rsid w:val="00ED4BD8"/>
    <w:rsid w:val="00ED67B8"/>
    <w:rsid w:val="00EE1DCD"/>
    <w:rsid w:val="00EE445D"/>
    <w:rsid w:val="00EE79EE"/>
    <w:rsid w:val="00EF2532"/>
    <w:rsid w:val="00EF4B7A"/>
    <w:rsid w:val="00EF58A0"/>
    <w:rsid w:val="00EF73BB"/>
    <w:rsid w:val="00EF7550"/>
    <w:rsid w:val="00EF7EC2"/>
    <w:rsid w:val="00F0415F"/>
    <w:rsid w:val="00F0588D"/>
    <w:rsid w:val="00F06CDE"/>
    <w:rsid w:val="00F1082C"/>
    <w:rsid w:val="00F10EB0"/>
    <w:rsid w:val="00F1224F"/>
    <w:rsid w:val="00F14E43"/>
    <w:rsid w:val="00F15D1B"/>
    <w:rsid w:val="00F16405"/>
    <w:rsid w:val="00F21E16"/>
    <w:rsid w:val="00F2218E"/>
    <w:rsid w:val="00F22510"/>
    <w:rsid w:val="00F227D0"/>
    <w:rsid w:val="00F24B0B"/>
    <w:rsid w:val="00F24E42"/>
    <w:rsid w:val="00F250F8"/>
    <w:rsid w:val="00F25131"/>
    <w:rsid w:val="00F25C78"/>
    <w:rsid w:val="00F3005F"/>
    <w:rsid w:val="00F37D18"/>
    <w:rsid w:val="00F4042A"/>
    <w:rsid w:val="00F41911"/>
    <w:rsid w:val="00F42649"/>
    <w:rsid w:val="00F42A0B"/>
    <w:rsid w:val="00F44036"/>
    <w:rsid w:val="00F47DC8"/>
    <w:rsid w:val="00F5027C"/>
    <w:rsid w:val="00F506E0"/>
    <w:rsid w:val="00F51305"/>
    <w:rsid w:val="00F52DA6"/>
    <w:rsid w:val="00F61DAC"/>
    <w:rsid w:val="00F6240E"/>
    <w:rsid w:val="00F63FFD"/>
    <w:rsid w:val="00F641C1"/>
    <w:rsid w:val="00F67806"/>
    <w:rsid w:val="00F724FA"/>
    <w:rsid w:val="00F76686"/>
    <w:rsid w:val="00F770BD"/>
    <w:rsid w:val="00F82A60"/>
    <w:rsid w:val="00F82F1F"/>
    <w:rsid w:val="00F857B6"/>
    <w:rsid w:val="00F85A57"/>
    <w:rsid w:val="00F85F67"/>
    <w:rsid w:val="00F86EE0"/>
    <w:rsid w:val="00F87225"/>
    <w:rsid w:val="00F93ACB"/>
    <w:rsid w:val="00F95069"/>
    <w:rsid w:val="00FA1C05"/>
    <w:rsid w:val="00FA22B0"/>
    <w:rsid w:val="00FA324B"/>
    <w:rsid w:val="00FA51B5"/>
    <w:rsid w:val="00FA6587"/>
    <w:rsid w:val="00FA6D93"/>
    <w:rsid w:val="00FB024B"/>
    <w:rsid w:val="00FB0A51"/>
    <w:rsid w:val="00FB2265"/>
    <w:rsid w:val="00FB33C1"/>
    <w:rsid w:val="00FB3554"/>
    <w:rsid w:val="00FB3B38"/>
    <w:rsid w:val="00FB435B"/>
    <w:rsid w:val="00FB44E3"/>
    <w:rsid w:val="00FB515E"/>
    <w:rsid w:val="00FB7206"/>
    <w:rsid w:val="00FC08AF"/>
    <w:rsid w:val="00FC2C2F"/>
    <w:rsid w:val="00FC39AC"/>
    <w:rsid w:val="00FC654F"/>
    <w:rsid w:val="00FC6E62"/>
    <w:rsid w:val="00FD1077"/>
    <w:rsid w:val="00FD1392"/>
    <w:rsid w:val="00FD173D"/>
    <w:rsid w:val="00FD627C"/>
    <w:rsid w:val="00FD77E7"/>
    <w:rsid w:val="00FE19A3"/>
    <w:rsid w:val="00FE5500"/>
    <w:rsid w:val="00FE55D8"/>
    <w:rsid w:val="00FF03D3"/>
    <w:rsid w:val="00FF0F6C"/>
    <w:rsid w:val="00FF1834"/>
    <w:rsid w:val="00FF29C2"/>
    <w:rsid w:val="00FF5911"/>
    <w:rsid w:val="00FF5924"/>
    <w:rsid w:val="00FF5A7F"/>
    <w:rsid w:val="00FF5D64"/>
    <w:rsid w:val="00FF6272"/>
    <w:rsid w:val="00FF62EE"/>
    <w:rsid w:val="00FF68A8"/>
    <w:rsid w:val="00FF71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docId w15:val="{EDC3E2AA-2450-3B4D-9611-AAF37D68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qFormat/>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31386">
      <w:bodyDiv w:val="1"/>
      <w:marLeft w:val="0"/>
      <w:marRight w:val="0"/>
      <w:marTop w:val="0"/>
      <w:marBottom w:val="0"/>
      <w:divBdr>
        <w:top w:val="none" w:sz="0" w:space="0" w:color="auto"/>
        <w:left w:val="none" w:sz="0" w:space="0" w:color="auto"/>
        <w:bottom w:val="none" w:sz="0" w:space="0" w:color="auto"/>
        <w:right w:val="none" w:sz="0" w:space="0" w:color="auto"/>
      </w:divBdr>
    </w:div>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040059337">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938BC-301F-4141-975C-65B9DDF2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2111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Alejandra</dc:creator>
  <cp:lastModifiedBy>María Paula Sierra Torres</cp:lastModifiedBy>
  <cp:revision>3</cp:revision>
  <cp:lastPrinted>2021-08-20T01:28:00Z</cp:lastPrinted>
  <dcterms:created xsi:type="dcterms:W3CDTF">2021-08-20T01:28:00Z</dcterms:created>
  <dcterms:modified xsi:type="dcterms:W3CDTF">2021-08-20T01:29:00Z</dcterms:modified>
</cp:coreProperties>
</file>