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1C" w:rsidRPr="00E008C8" w:rsidRDefault="00BA4D1C" w:rsidP="00BA4D1C">
      <w:pPr>
        <w:pStyle w:val="Puesto"/>
        <w:rPr>
          <w:rFonts w:ascii="Verdana" w:hAnsi="Verdana" w:cs="Arial"/>
          <w:b w:val="0"/>
          <w:bCs/>
          <w:caps/>
          <w:sz w:val="22"/>
          <w:szCs w:val="22"/>
          <w:lang w:val="es-CO"/>
        </w:rPr>
      </w:pPr>
      <w:bookmarkStart w:id="0" w:name="_GoBack"/>
      <w:bookmarkEnd w:id="0"/>
      <w:r w:rsidRPr="00E008C8">
        <w:rPr>
          <w:rFonts w:ascii="Verdana" w:hAnsi="Verdana"/>
          <w:noProof/>
          <w:sz w:val="22"/>
          <w:szCs w:val="22"/>
          <w:lang w:val="es-ES"/>
        </w:rPr>
        <w:drawing>
          <wp:inline distT="0" distB="0" distL="0" distR="0">
            <wp:extent cx="1028700" cy="771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inline>
        </w:drawing>
      </w:r>
    </w:p>
    <w:p w:rsidR="00BA4D1C" w:rsidRPr="00E008C8" w:rsidRDefault="00BA4D1C" w:rsidP="00BA4D1C">
      <w:pPr>
        <w:pStyle w:val="Subttulo"/>
        <w:rPr>
          <w:rFonts w:cs="Arial"/>
          <w:szCs w:val="22"/>
          <w:u w:val="single"/>
          <w:lang w:val="es-CO"/>
        </w:rPr>
      </w:pPr>
      <w:r w:rsidRPr="00E008C8">
        <w:rPr>
          <w:rFonts w:cs="Arial"/>
          <w:szCs w:val="22"/>
          <w:u w:val="single"/>
          <w:lang w:val="es-CO"/>
        </w:rPr>
        <w:t>RAMA JUDICIAL DEL PODER PÚBLICO</w:t>
      </w:r>
    </w:p>
    <w:p w:rsidR="00BA4D1C" w:rsidRPr="00E008C8" w:rsidRDefault="00BA4D1C" w:rsidP="00BA4D1C">
      <w:pPr>
        <w:pStyle w:val="Puesto"/>
        <w:rPr>
          <w:rFonts w:ascii="Verdana" w:hAnsi="Verdana" w:cs="Arial"/>
          <w:sz w:val="22"/>
          <w:szCs w:val="22"/>
          <w:u w:val="single"/>
          <w:lang w:val="es-CO"/>
        </w:rPr>
      </w:pPr>
      <w:r w:rsidRPr="00E008C8">
        <w:rPr>
          <w:rFonts w:ascii="Verdana" w:hAnsi="Verdana" w:cs="Arial"/>
          <w:sz w:val="22"/>
          <w:szCs w:val="22"/>
          <w:u w:val="single"/>
          <w:lang w:val="es-CO"/>
        </w:rPr>
        <w:t>JUZGADO VEINTITRÉS ADMINISTRATIVO ORAL DE MEDELLÍN</w:t>
      </w:r>
    </w:p>
    <w:p w:rsidR="00BA4D1C" w:rsidRPr="00E008C8" w:rsidRDefault="00BA4D1C" w:rsidP="00BA4D1C">
      <w:pPr>
        <w:overflowPunct w:val="0"/>
        <w:autoSpaceDE w:val="0"/>
        <w:autoSpaceDN w:val="0"/>
        <w:adjustRightInd w:val="0"/>
        <w:spacing w:line="360" w:lineRule="auto"/>
        <w:jc w:val="center"/>
        <w:rPr>
          <w:rFonts w:ascii="Verdana" w:hAnsi="Verdana" w:cs="Arial"/>
          <w:sz w:val="22"/>
          <w:szCs w:val="22"/>
          <w:lang w:val="es-CO"/>
        </w:rPr>
      </w:pPr>
    </w:p>
    <w:p w:rsidR="00BA4D1C" w:rsidRPr="00E008C8" w:rsidRDefault="00BA4D1C" w:rsidP="00BA4D1C">
      <w:pPr>
        <w:overflowPunct w:val="0"/>
        <w:autoSpaceDE w:val="0"/>
        <w:autoSpaceDN w:val="0"/>
        <w:adjustRightInd w:val="0"/>
        <w:spacing w:line="360" w:lineRule="auto"/>
        <w:jc w:val="center"/>
        <w:rPr>
          <w:rFonts w:ascii="Verdana" w:hAnsi="Verdana" w:cs="Arial"/>
          <w:b/>
          <w:sz w:val="22"/>
          <w:szCs w:val="22"/>
          <w:lang w:val="es-CO"/>
        </w:rPr>
      </w:pPr>
      <w:r w:rsidRPr="00E008C8">
        <w:rPr>
          <w:rFonts w:ascii="Verdana" w:hAnsi="Verdana" w:cs="Arial"/>
          <w:b/>
          <w:sz w:val="22"/>
          <w:szCs w:val="22"/>
          <w:lang w:val="es-CO"/>
        </w:rPr>
        <w:t>NOTIFICACIÓN SENTENCIA DE TUTELA</w:t>
      </w:r>
    </w:p>
    <w:p w:rsidR="003C2639" w:rsidRPr="00E008C8" w:rsidRDefault="00E9591D" w:rsidP="003C2639">
      <w:pPr>
        <w:spacing w:line="360" w:lineRule="auto"/>
        <w:jc w:val="center"/>
        <w:rPr>
          <w:rFonts w:ascii="Verdana" w:hAnsi="Verdana" w:cs="Arial"/>
          <w:b/>
          <w:sz w:val="22"/>
          <w:szCs w:val="22"/>
          <w:lang w:val="es-CO"/>
        </w:rPr>
      </w:pPr>
      <w:r w:rsidRPr="00E008C8">
        <w:rPr>
          <w:rFonts w:ascii="Verdana" w:hAnsi="Verdana" w:cs="Arial"/>
          <w:b/>
          <w:sz w:val="22"/>
          <w:szCs w:val="22"/>
          <w:lang w:val="es-CO"/>
        </w:rPr>
        <w:t>2016-00</w:t>
      </w:r>
      <w:r w:rsidR="00773337" w:rsidRPr="00E008C8">
        <w:rPr>
          <w:rFonts w:ascii="Verdana" w:hAnsi="Verdana" w:cs="Arial"/>
          <w:b/>
          <w:sz w:val="22"/>
          <w:szCs w:val="22"/>
          <w:lang w:val="es-CO"/>
        </w:rPr>
        <w:t>335</w:t>
      </w:r>
    </w:p>
    <w:p w:rsidR="003C2639" w:rsidRPr="00E008C8" w:rsidRDefault="003C2639" w:rsidP="003C2639">
      <w:pPr>
        <w:spacing w:line="360" w:lineRule="auto"/>
        <w:jc w:val="center"/>
        <w:rPr>
          <w:rFonts w:ascii="Verdana" w:hAnsi="Verdana" w:cs="Arial"/>
          <w:b/>
          <w:sz w:val="22"/>
          <w:szCs w:val="22"/>
          <w:lang w:val="es-CO"/>
        </w:rPr>
      </w:pPr>
    </w:p>
    <w:p w:rsidR="00BA4D1C" w:rsidRPr="00E008C8" w:rsidRDefault="00BA4D1C" w:rsidP="00BA4D1C">
      <w:pPr>
        <w:overflowPunct w:val="0"/>
        <w:autoSpaceDE w:val="0"/>
        <w:autoSpaceDN w:val="0"/>
        <w:adjustRightInd w:val="0"/>
        <w:spacing w:line="360" w:lineRule="auto"/>
        <w:jc w:val="center"/>
        <w:rPr>
          <w:rFonts w:ascii="Verdana" w:hAnsi="Verdana" w:cs="Arial"/>
          <w:sz w:val="22"/>
          <w:szCs w:val="22"/>
          <w:lang w:val="es-CO"/>
        </w:rPr>
      </w:pPr>
      <w:r w:rsidRPr="00E008C8">
        <w:rPr>
          <w:rFonts w:ascii="Verdana" w:hAnsi="Verdana" w:cs="Arial"/>
          <w:sz w:val="22"/>
          <w:szCs w:val="22"/>
          <w:lang w:val="es-CO"/>
        </w:rPr>
        <w:t>Medellín,</w:t>
      </w:r>
      <w:r w:rsidR="005F1C69" w:rsidRPr="00E008C8">
        <w:rPr>
          <w:rFonts w:ascii="Verdana" w:hAnsi="Verdana" w:cs="Arial"/>
          <w:sz w:val="22"/>
          <w:szCs w:val="22"/>
          <w:lang w:val="es-CO"/>
        </w:rPr>
        <w:t xml:space="preserve"> </w:t>
      </w:r>
      <w:r w:rsidR="00E008C8" w:rsidRPr="00E008C8">
        <w:rPr>
          <w:rFonts w:ascii="Verdana" w:hAnsi="Verdana" w:cs="Arial"/>
          <w:sz w:val="22"/>
          <w:szCs w:val="22"/>
          <w:lang w:val="es-CO"/>
        </w:rPr>
        <w:t>veintiocho (2</w:t>
      </w:r>
      <w:r w:rsidR="00773337" w:rsidRPr="00E008C8">
        <w:rPr>
          <w:rFonts w:ascii="Verdana" w:hAnsi="Verdana" w:cs="Arial"/>
          <w:sz w:val="22"/>
          <w:szCs w:val="22"/>
          <w:lang w:val="es-CO"/>
        </w:rPr>
        <w:t>8) de abril de dos mil dieciséis (2016)</w:t>
      </w:r>
    </w:p>
    <w:p w:rsidR="00BA4D1C" w:rsidRPr="00E008C8" w:rsidRDefault="00BA4D1C" w:rsidP="00BA4D1C">
      <w:pPr>
        <w:spacing w:line="360" w:lineRule="auto"/>
        <w:jc w:val="center"/>
        <w:rPr>
          <w:rFonts w:ascii="Verdana" w:hAnsi="Verdana" w:cs="Arial"/>
          <w:b/>
          <w:sz w:val="22"/>
          <w:szCs w:val="22"/>
          <w:lang w:val="es-CO"/>
        </w:rPr>
      </w:pPr>
    </w:p>
    <w:p w:rsidR="00BA4D1C" w:rsidRPr="00E008C8" w:rsidRDefault="00BA4D1C" w:rsidP="00127E11">
      <w:pPr>
        <w:spacing w:line="276" w:lineRule="auto"/>
        <w:jc w:val="both"/>
        <w:rPr>
          <w:rFonts w:ascii="Verdana" w:hAnsi="Verdana" w:cs="Arial"/>
          <w:b/>
          <w:sz w:val="22"/>
          <w:szCs w:val="22"/>
          <w:lang w:val="es-CO"/>
        </w:rPr>
      </w:pPr>
      <w:r w:rsidRPr="00E008C8">
        <w:rPr>
          <w:rFonts w:ascii="Verdana" w:hAnsi="Verdana" w:cs="Arial"/>
          <w:b/>
          <w:sz w:val="22"/>
          <w:szCs w:val="22"/>
          <w:lang w:val="es-CO"/>
        </w:rPr>
        <w:t xml:space="preserve">Señores: </w:t>
      </w:r>
    </w:p>
    <w:p w:rsidR="00127E11" w:rsidRPr="00E008C8" w:rsidRDefault="00773337" w:rsidP="00127E11">
      <w:pPr>
        <w:spacing w:line="276" w:lineRule="auto"/>
        <w:jc w:val="both"/>
        <w:rPr>
          <w:rFonts w:ascii="Verdana" w:hAnsi="Verdana" w:cs="Arial"/>
          <w:b/>
          <w:sz w:val="22"/>
          <w:szCs w:val="22"/>
          <w:lang w:val="es-CO"/>
        </w:rPr>
      </w:pPr>
      <w:r w:rsidRPr="00E008C8">
        <w:rPr>
          <w:rFonts w:ascii="Verdana" w:hAnsi="Verdana" w:cs="Arial"/>
          <w:b/>
          <w:bCs/>
          <w:sz w:val="22"/>
          <w:szCs w:val="22"/>
          <w:lang w:val="es-CO"/>
        </w:rPr>
        <w:t>SUPERINTENDENCIA DE SOCIEDADES</w:t>
      </w:r>
    </w:p>
    <w:p w:rsidR="00BA4D1C" w:rsidRPr="00E008C8" w:rsidRDefault="00BA4D1C" w:rsidP="00BA4D1C">
      <w:pPr>
        <w:spacing w:line="276" w:lineRule="auto"/>
        <w:jc w:val="both"/>
        <w:rPr>
          <w:rFonts w:ascii="Verdana" w:hAnsi="Verdana" w:cs="Arial"/>
          <w:b/>
          <w:sz w:val="22"/>
          <w:szCs w:val="22"/>
          <w:lang w:val="es-CO"/>
        </w:rPr>
      </w:pPr>
      <w:r w:rsidRPr="00E008C8">
        <w:rPr>
          <w:rFonts w:ascii="Verdana" w:hAnsi="Verdana" w:cs="Arial"/>
          <w:b/>
          <w:sz w:val="22"/>
          <w:szCs w:val="22"/>
          <w:lang w:val="es-CO"/>
        </w:rPr>
        <w:t>Ciudad</w:t>
      </w:r>
    </w:p>
    <w:p w:rsidR="00BA4D1C" w:rsidRPr="00E008C8" w:rsidRDefault="00BA4D1C" w:rsidP="00BA4D1C">
      <w:pPr>
        <w:spacing w:line="360" w:lineRule="auto"/>
        <w:jc w:val="both"/>
        <w:rPr>
          <w:rFonts w:ascii="Verdana" w:hAnsi="Verdana" w:cs="Arial"/>
          <w:sz w:val="22"/>
          <w:szCs w:val="22"/>
          <w:lang w:val="es-CO"/>
        </w:rPr>
      </w:pPr>
      <w:r w:rsidRPr="00E008C8">
        <w:rPr>
          <w:rFonts w:ascii="Verdana" w:hAnsi="Verdana" w:cs="Arial"/>
          <w:sz w:val="22"/>
          <w:szCs w:val="22"/>
          <w:lang w:val="es-CO"/>
        </w:rPr>
        <w:t xml:space="preserve">                          </w:t>
      </w:r>
    </w:p>
    <w:p w:rsidR="00E008C8" w:rsidRPr="00E008C8" w:rsidRDefault="00E008C8" w:rsidP="00E008C8">
      <w:pPr>
        <w:spacing w:line="360" w:lineRule="auto"/>
        <w:jc w:val="both"/>
        <w:rPr>
          <w:rFonts w:ascii="Verdana" w:hAnsi="Verdana" w:cs="Arial"/>
          <w:b/>
          <w:bCs/>
          <w:i/>
          <w:sz w:val="22"/>
          <w:szCs w:val="22"/>
          <w:lang w:val="es-CO"/>
        </w:rPr>
      </w:pPr>
      <w:r w:rsidRPr="00E008C8">
        <w:rPr>
          <w:rFonts w:ascii="Verdana" w:hAnsi="Verdana" w:cs="Arial"/>
          <w:sz w:val="22"/>
          <w:szCs w:val="22"/>
          <w:lang w:val="es-CO"/>
        </w:rPr>
        <w:lastRenderedPageBreak/>
        <w:t>Le NOTIFICO, mediante providencia del veintiocho (28) de abril de dos mil dieciséis (2016)</w:t>
      </w:r>
      <w:r w:rsidRPr="00E008C8">
        <w:rPr>
          <w:rFonts w:ascii="Verdana" w:hAnsi="Verdana" w:cs="Tahoma"/>
          <w:bCs/>
          <w:sz w:val="22"/>
          <w:szCs w:val="22"/>
          <w:lang w:val="es-CO"/>
        </w:rPr>
        <w:t xml:space="preserve"> </w:t>
      </w:r>
      <w:r w:rsidRPr="00E008C8">
        <w:rPr>
          <w:rFonts w:ascii="Verdana" w:hAnsi="Verdana" w:cs="Arial"/>
          <w:b/>
          <w:sz w:val="22"/>
          <w:szCs w:val="22"/>
          <w:lang w:val="es-CO"/>
        </w:rPr>
        <w:t>SILVIA VILLEGAS PALACIO</w:t>
      </w:r>
      <w:r w:rsidRPr="00E008C8">
        <w:rPr>
          <w:rFonts w:ascii="Verdana" w:hAnsi="Verdana" w:cs="Arial"/>
          <w:sz w:val="22"/>
          <w:szCs w:val="22"/>
          <w:lang w:val="es-CO"/>
        </w:rPr>
        <w:t xml:space="preserve"> </w:t>
      </w:r>
      <w:r w:rsidRPr="00E008C8">
        <w:rPr>
          <w:rFonts w:ascii="Verdana" w:hAnsi="Verdana"/>
          <w:bCs/>
          <w:sz w:val="22"/>
          <w:szCs w:val="22"/>
          <w:lang w:val="es-CO"/>
        </w:rPr>
        <w:t xml:space="preserve">identificada con la Cédula de Ciudadanía </w:t>
      </w:r>
      <w:r w:rsidRPr="00E008C8">
        <w:rPr>
          <w:rFonts w:ascii="Verdana" w:hAnsi="Verdana"/>
          <w:b/>
          <w:bCs/>
          <w:sz w:val="22"/>
          <w:szCs w:val="22"/>
          <w:lang w:val="es-CO"/>
        </w:rPr>
        <w:t>N</w:t>
      </w:r>
      <w:r w:rsidRPr="00E008C8">
        <w:rPr>
          <w:rFonts w:ascii="Verdana" w:hAnsi="Verdana" w:cs="Arial"/>
          <w:b/>
          <w:sz w:val="22"/>
          <w:szCs w:val="22"/>
          <w:lang w:val="es-CO"/>
        </w:rPr>
        <w:t>°</w:t>
      </w:r>
      <w:r w:rsidRPr="00E008C8">
        <w:rPr>
          <w:b/>
          <w:sz w:val="22"/>
          <w:szCs w:val="22"/>
          <w:lang w:val="es-CO"/>
        </w:rPr>
        <w:t xml:space="preserve"> </w:t>
      </w:r>
      <w:r w:rsidRPr="00E008C8">
        <w:rPr>
          <w:rFonts w:ascii="Verdana" w:hAnsi="Verdana"/>
          <w:b/>
          <w:sz w:val="22"/>
          <w:szCs w:val="22"/>
          <w:lang w:val="es-CO"/>
        </w:rPr>
        <w:t xml:space="preserve">30.295.069 </w:t>
      </w:r>
      <w:r w:rsidRPr="00E008C8">
        <w:rPr>
          <w:rFonts w:ascii="Verdana" w:hAnsi="Verdana" w:cs="Arial"/>
          <w:sz w:val="22"/>
          <w:szCs w:val="22"/>
          <w:lang w:val="es-CO"/>
        </w:rPr>
        <w:t xml:space="preserve">en contra de la </w:t>
      </w:r>
      <w:r w:rsidRPr="00E008C8">
        <w:rPr>
          <w:rFonts w:ascii="Verdana" w:hAnsi="Verdana" w:cs="Arial"/>
          <w:b/>
          <w:bCs/>
          <w:sz w:val="22"/>
          <w:szCs w:val="22"/>
          <w:lang w:val="es-CO"/>
        </w:rPr>
        <w:t>SUPERINTENDENCIA DE SOCIEDADES,</w:t>
      </w:r>
      <w:r w:rsidRPr="00E008C8">
        <w:rPr>
          <w:rFonts w:ascii="Verdana" w:hAnsi="Verdana"/>
          <w:b/>
          <w:sz w:val="22"/>
          <w:szCs w:val="22"/>
          <w:lang w:val="es-CO"/>
        </w:rPr>
        <w:t xml:space="preserve"> </w:t>
      </w:r>
      <w:r w:rsidRPr="00E008C8">
        <w:rPr>
          <w:rFonts w:ascii="Verdana" w:hAnsi="Verdana" w:cs="Arial"/>
          <w:bCs/>
          <w:sz w:val="22"/>
          <w:szCs w:val="22"/>
          <w:lang w:val="es-CO"/>
        </w:rPr>
        <w:t>para lo cual, le transcribo la parte resolutiva del fallo:</w:t>
      </w:r>
      <w:r w:rsidRPr="00E008C8">
        <w:rPr>
          <w:rFonts w:ascii="Verdana" w:hAnsi="Verdana"/>
          <w:b/>
          <w:bCs/>
          <w:iCs/>
          <w:sz w:val="22"/>
          <w:szCs w:val="22"/>
          <w:lang w:val="es-CO"/>
        </w:rPr>
        <w:t xml:space="preserve">       </w:t>
      </w:r>
    </w:p>
    <w:p w:rsidR="00773337" w:rsidRPr="00E008C8" w:rsidRDefault="00773337" w:rsidP="00BA4D1C">
      <w:pPr>
        <w:spacing w:line="360" w:lineRule="auto"/>
        <w:jc w:val="both"/>
        <w:rPr>
          <w:rFonts w:ascii="Verdana" w:hAnsi="Verdana"/>
          <w:b/>
          <w:bCs/>
          <w:iCs/>
          <w:sz w:val="22"/>
          <w:szCs w:val="22"/>
          <w:lang w:val="es-CO"/>
        </w:rPr>
      </w:pPr>
    </w:p>
    <w:p w:rsidR="00E008C8" w:rsidRPr="00E008C8" w:rsidRDefault="00E008C8" w:rsidP="00E008C8">
      <w:pPr>
        <w:spacing w:line="276" w:lineRule="auto"/>
        <w:jc w:val="both"/>
        <w:rPr>
          <w:rFonts w:ascii="Verdana" w:hAnsi="Verdana" w:cs="Arial"/>
          <w:i/>
          <w:sz w:val="22"/>
          <w:szCs w:val="22"/>
        </w:rPr>
      </w:pPr>
      <w:r w:rsidRPr="00E008C8">
        <w:rPr>
          <w:rFonts w:ascii="Verdana" w:hAnsi="Verdana" w:cs="Arial"/>
          <w:b/>
          <w:bCs/>
          <w:i/>
          <w:sz w:val="22"/>
          <w:szCs w:val="22"/>
        </w:rPr>
        <w:t>“PRIMERO:</w:t>
      </w:r>
      <w:r w:rsidRPr="00E008C8">
        <w:rPr>
          <w:rFonts w:ascii="Verdana" w:hAnsi="Verdana" w:cs="Arial"/>
          <w:i/>
          <w:sz w:val="22"/>
          <w:szCs w:val="22"/>
        </w:rPr>
        <w:tab/>
        <w:t xml:space="preserve"> </w:t>
      </w:r>
      <w:r w:rsidRPr="00E008C8">
        <w:rPr>
          <w:rFonts w:ascii="Verdana" w:hAnsi="Verdana"/>
          <w:b/>
          <w:i/>
          <w:spacing w:val="8"/>
          <w:sz w:val="22"/>
          <w:szCs w:val="22"/>
        </w:rPr>
        <w:t xml:space="preserve">NEGAR </w:t>
      </w:r>
      <w:r w:rsidRPr="00E008C8">
        <w:rPr>
          <w:rFonts w:ascii="Verdana" w:hAnsi="Verdana"/>
          <w:i/>
          <w:spacing w:val="8"/>
          <w:sz w:val="22"/>
          <w:szCs w:val="22"/>
        </w:rPr>
        <w:t xml:space="preserve">el amparo constitucional incoado por </w:t>
      </w:r>
      <w:r w:rsidRPr="00E008C8">
        <w:rPr>
          <w:rFonts w:ascii="Verdana" w:hAnsi="Verdana" w:cs="Arial"/>
          <w:i/>
          <w:sz w:val="22"/>
          <w:szCs w:val="22"/>
        </w:rPr>
        <w:t xml:space="preserve">la señora </w:t>
      </w:r>
      <w:r w:rsidRPr="00E008C8">
        <w:rPr>
          <w:rFonts w:ascii="Verdana" w:hAnsi="Verdana"/>
          <w:b/>
          <w:i/>
          <w:sz w:val="22"/>
          <w:szCs w:val="22"/>
        </w:rPr>
        <w:t xml:space="preserve">SILVIA VILLEGAS PALACIO, </w:t>
      </w:r>
      <w:r w:rsidRPr="00E008C8">
        <w:rPr>
          <w:rFonts w:ascii="Verdana" w:hAnsi="Verdana"/>
          <w:bCs/>
          <w:i/>
          <w:sz w:val="22"/>
          <w:szCs w:val="22"/>
        </w:rPr>
        <w:t xml:space="preserve">identificado con la cédula de ciudadanía </w:t>
      </w:r>
      <w:r w:rsidRPr="00E008C8">
        <w:rPr>
          <w:rFonts w:ascii="Verdana" w:hAnsi="Verdana"/>
          <w:b/>
          <w:bCs/>
          <w:i/>
          <w:sz w:val="22"/>
          <w:szCs w:val="22"/>
        </w:rPr>
        <w:t>N° 30.295.069</w:t>
      </w:r>
      <w:r w:rsidRPr="00E008C8">
        <w:rPr>
          <w:rFonts w:ascii="Verdana" w:hAnsi="Verdana"/>
          <w:bCs/>
          <w:i/>
          <w:sz w:val="22"/>
          <w:szCs w:val="22"/>
        </w:rPr>
        <w:t xml:space="preserve">, </w:t>
      </w:r>
      <w:r w:rsidRPr="00E008C8">
        <w:rPr>
          <w:rFonts w:ascii="Verdana" w:hAnsi="Verdana" w:cs="Arial"/>
          <w:i/>
          <w:sz w:val="22"/>
          <w:szCs w:val="22"/>
        </w:rPr>
        <w:t xml:space="preserve">en contra de la </w:t>
      </w:r>
      <w:r w:rsidRPr="00E008C8">
        <w:rPr>
          <w:rFonts w:ascii="Verdana" w:hAnsi="Verdana" w:cs="Arial"/>
          <w:b/>
          <w:i/>
          <w:sz w:val="22"/>
          <w:szCs w:val="22"/>
        </w:rPr>
        <w:t>SUPERINTENDENCIA DE SOCIEDADES</w:t>
      </w:r>
      <w:r w:rsidRPr="00E008C8">
        <w:rPr>
          <w:rFonts w:ascii="Verdana" w:hAnsi="Verdana" w:cs="Arial"/>
          <w:b/>
          <w:bCs/>
          <w:i/>
          <w:sz w:val="22"/>
          <w:szCs w:val="22"/>
        </w:rPr>
        <w:t>,</w:t>
      </w:r>
      <w:r w:rsidRPr="00E008C8">
        <w:rPr>
          <w:rFonts w:ascii="Verdana" w:hAnsi="Verdana" w:cs="Arial"/>
          <w:i/>
          <w:sz w:val="22"/>
          <w:szCs w:val="22"/>
        </w:rPr>
        <w:t xml:space="preserve"> de conformidad con las razones expuestas en la parte motiva de la presente providencia.</w:t>
      </w:r>
    </w:p>
    <w:p w:rsidR="00E008C8" w:rsidRPr="00E008C8" w:rsidRDefault="00E008C8" w:rsidP="00E008C8">
      <w:pPr>
        <w:spacing w:line="276" w:lineRule="auto"/>
        <w:jc w:val="both"/>
        <w:rPr>
          <w:rFonts w:ascii="Verdana" w:hAnsi="Verdana" w:cs="Arial"/>
          <w:b/>
          <w:bCs/>
          <w:i/>
          <w:sz w:val="22"/>
          <w:szCs w:val="22"/>
          <w:lang w:val="es-ES_tradnl"/>
        </w:rPr>
      </w:pPr>
    </w:p>
    <w:p w:rsidR="00E008C8" w:rsidRPr="00E008C8" w:rsidRDefault="00E008C8" w:rsidP="00E008C8">
      <w:pPr>
        <w:spacing w:line="276" w:lineRule="auto"/>
        <w:jc w:val="both"/>
        <w:rPr>
          <w:rFonts w:ascii="Verdana" w:hAnsi="Verdana" w:cs="Arial"/>
          <w:i/>
          <w:sz w:val="22"/>
          <w:szCs w:val="22"/>
          <w:lang w:val="es-ES_tradnl"/>
        </w:rPr>
      </w:pPr>
      <w:r w:rsidRPr="00E008C8">
        <w:rPr>
          <w:rFonts w:ascii="Verdana" w:hAnsi="Verdana" w:cs="Arial"/>
          <w:b/>
          <w:bCs/>
          <w:i/>
          <w:sz w:val="22"/>
          <w:szCs w:val="22"/>
          <w:lang w:val="es-ES_tradnl"/>
        </w:rPr>
        <w:t>SEGUNDO:</w:t>
      </w:r>
      <w:r w:rsidRPr="00E008C8">
        <w:rPr>
          <w:rFonts w:ascii="Verdana" w:hAnsi="Verdana" w:cs="Arial"/>
          <w:i/>
          <w:sz w:val="22"/>
          <w:szCs w:val="22"/>
          <w:lang w:val="es-ES_tradnl"/>
        </w:rPr>
        <w:t xml:space="preserve"> A través de la secretaría del Despacho, se elaborará el aviso que contenga la parte resolutiva de la presente providencia, el cual se fijará en las páginas web de la Superintendencia de Sociedades y la Rama Judicial, por el término 2 (dos) días contados a partir del día siguiente en que se reciba del aviso. </w:t>
      </w:r>
    </w:p>
    <w:p w:rsidR="00E008C8" w:rsidRPr="00E008C8" w:rsidRDefault="00E008C8" w:rsidP="00E008C8">
      <w:pPr>
        <w:spacing w:line="276" w:lineRule="auto"/>
        <w:jc w:val="both"/>
        <w:rPr>
          <w:rFonts w:ascii="Verdana" w:hAnsi="Verdana" w:cs="Arial"/>
          <w:i/>
          <w:sz w:val="22"/>
          <w:szCs w:val="22"/>
          <w:lang w:val="es-ES_tradnl"/>
        </w:rPr>
      </w:pPr>
    </w:p>
    <w:p w:rsidR="00E008C8" w:rsidRPr="00E008C8" w:rsidRDefault="00E008C8" w:rsidP="00E008C8">
      <w:pPr>
        <w:spacing w:line="276" w:lineRule="auto"/>
        <w:jc w:val="both"/>
        <w:rPr>
          <w:rFonts w:ascii="Verdana" w:hAnsi="Verdana" w:cs="Arial"/>
          <w:i/>
          <w:sz w:val="22"/>
          <w:szCs w:val="22"/>
        </w:rPr>
      </w:pPr>
      <w:r w:rsidRPr="00E008C8">
        <w:rPr>
          <w:rFonts w:ascii="Verdana" w:hAnsi="Verdana" w:cs="Arial"/>
          <w:b/>
          <w:bCs/>
          <w:i/>
          <w:sz w:val="22"/>
          <w:szCs w:val="22"/>
        </w:rPr>
        <w:t xml:space="preserve">TERCERO: </w:t>
      </w:r>
      <w:r w:rsidRPr="00E008C8">
        <w:rPr>
          <w:rFonts w:ascii="Verdana" w:hAnsi="Verdana" w:cs="Arial"/>
          <w:i/>
          <w:sz w:val="22"/>
          <w:szCs w:val="22"/>
          <w:lang w:val="es-ES_tradnl"/>
        </w:rPr>
        <w:t>Notifíquese esta decisión en la forma indicada por el artículo 30 del Decreto 2591 de 1991.</w:t>
      </w:r>
    </w:p>
    <w:p w:rsidR="00E008C8" w:rsidRPr="00E008C8" w:rsidRDefault="00E008C8" w:rsidP="00E008C8">
      <w:pPr>
        <w:spacing w:line="276" w:lineRule="auto"/>
        <w:jc w:val="both"/>
        <w:rPr>
          <w:rFonts w:ascii="Verdana" w:hAnsi="Verdana" w:cs="Arial"/>
          <w:b/>
          <w:bCs/>
          <w:i/>
          <w:sz w:val="22"/>
          <w:szCs w:val="22"/>
        </w:rPr>
      </w:pPr>
    </w:p>
    <w:p w:rsidR="00E008C8" w:rsidRPr="00E008C8" w:rsidRDefault="00E008C8" w:rsidP="00E008C8">
      <w:pPr>
        <w:widowControl w:val="0"/>
        <w:spacing w:line="276" w:lineRule="auto"/>
        <w:jc w:val="both"/>
        <w:rPr>
          <w:rFonts w:ascii="Verdana" w:hAnsi="Verdana" w:cs="Arial"/>
          <w:i/>
          <w:sz w:val="22"/>
          <w:szCs w:val="22"/>
        </w:rPr>
      </w:pPr>
      <w:r w:rsidRPr="00E008C8">
        <w:rPr>
          <w:rFonts w:ascii="Verdana" w:hAnsi="Verdana" w:cs="Arial"/>
          <w:b/>
          <w:i/>
          <w:sz w:val="22"/>
          <w:szCs w:val="22"/>
        </w:rPr>
        <w:lastRenderedPageBreak/>
        <w:t>CUARTO:</w:t>
      </w:r>
      <w:r w:rsidRPr="00E008C8">
        <w:rPr>
          <w:rFonts w:ascii="Verdana" w:hAnsi="Verdana" w:cs="Arial"/>
          <w:i/>
          <w:sz w:val="22"/>
          <w:szCs w:val="22"/>
        </w:rPr>
        <w:t xml:space="preserve"> Si la decisión no es IMPUGNADA, remítase este fallo para su eventual revisión ante </w:t>
      </w:r>
      <w:smartTag w:uri="urn:schemas-microsoft-com:office:smarttags" w:element="PersonName">
        <w:smartTagPr>
          <w:attr w:name="ProductID" w:val="la Honorable Corte"/>
        </w:smartTagPr>
        <w:r w:rsidRPr="00E008C8">
          <w:rPr>
            <w:rFonts w:ascii="Verdana" w:hAnsi="Verdana" w:cs="Arial"/>
            <w:i/>
            <w:sz w:val="22"/>
            <w:szCs w:val="22"/>
          </w:rPr>
          <w:t>la Honorable Corte</w:t>
        </w:r>
      </w:smartTag>
      <w:r w:rsidRPr="00E008C8">
        <w:rPr>
          <w:rFonts w:ascii="Verdana" w:hAnsi="Verdana" w:cs="Arial"/>
          <w:i/>
          <w:sz w:val="22"/>
          <w:szCs w:val="22"/>
        </w:rPr>
        <w:t xml:space="preserve"> Constitucional, como lo dispone el artículo 31 del Decreto 2591 de 1991”.</w:t>
      </w:r>
    </w:p>
    <w:p w:rsidR="00E008C8" w:rsidRPr="00E008C8" w:rsidRDefault="00E008C8" w:rsidP="00773337">
      <w:pPr>
        <w:spacing w:line="360" w:lineRule="auto"/>
        <w:jc w:val="both"/>
        <w:rPr>
          <w:rFonts w:ascii="Verdana" w:hAnsi="Verdana" w:cs="Arial"/>
          <w:sz w:val="22"/>
          <w:szCs w:val="22"/>
          <w:lang w:val="es-ES_tradnl"/>
        </w:rPr>
      </w:pPr>
    </w:p>
    <w:p w:rsidR="00BA4D1C" w:rsidRPr="00E008C8" w:rsidRDefault="00BA4D1C" w:rsidP="00BA4D1C">
      <w:pPr>
        <w:spacing w:line="360" w:lineRule="auto"/>
        <w:rPr>
          <w:rFonts w:ascii="Verdana" w:hAnsi="Verdana" w:cs="Arial"/>
          <w:sz w:val="22"/>
          <w:szCs w:val="22"/>
          <w:lang w:val="es-CO"/>
        </w:rPr>
      </w:pPr>
      <w:r w:rsidRPr="00E008C8">
        <w:rPr>
          <w:rFonts w:ascii="Verdana" w:hAnsi="Verdana" w:cs="Arial"/>
          <w:sz w:val="22"/>
          <w:szCs w:val="22"/>
          <w:lang w:val="es-CO"/>
        </w:rPr>
        <w:t>Cordialmente,</w:t>
      </w:r>
    </w:p>
    <w:p w:rsidR="00773337" w:rsidRPr="00E008C8" w:rsidRDefault="00773337" w:rsidP="00BA4D1C">
      <w:pPr>
        <w:spacing w:line="360" w:lineRule="auto"/>
        <w:rPr>
          <w:rFonts w:ascii="Verdana" w:hAnsi="Verdana" w:cs="Arial"/>
          <w:sz w:val="22"/>
          <w:szCs w:val="22"/>
          <w:lang w:val="es-CO"/>
        </w:rPr>
      </w:pPr>
    </w:p>
    <w:p w:rsidR="005F1C69" w:rsidRDefault="005F1C69" w:rsidP="005F1C69">
      <w:pPr>
        <w:spacing w:line="276" w:lineRule="auto"/>
        <w:jc w:val="center"/>
        <w:rPr>
          <w:rFonts w:ascii="Tahoma" w:hAnsi="Tahoma" w:cs="Tahoma"/>
          <w:iCs/>
          <w:sz w:val="22"/>
          <w:szCs w:val="22"/>
        </w:rPr>
      </w:pPr>
      <w:r w:rsidRPr="00E008C8">
        <w:rPr>
          <w:rFonts w:ascii="Tahoma" w:hAnsi="Tahoma" w:cs="Tahoma"/>
          <w:iCs/>
          <w:noProof/>
          <w:sz w:val="22"/>
          <w:szCs w:val="22"/>
        </w:rPr>
        <w:drawing>
          <wp:inline distT="0" distB="0" distL="0" distR="0" wp14:anchorId="4CE996E1" wp14:editId="384E20D0">
            <wp:extent cx="642576" cy="5321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SizeRender.jpg"/>
                    <pic:cNvPicPr/>
                  </pic:nvPicPr>
                  <pic:blipFill>
                    <a:blip r:embed="rId6" cstate="print">
                      <a:biLevel thresh="50000"/>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646029" cy="534990"/>
                    </a:xfrm>
                    <a:prstGeom prst="rect">
                      <a:avLst/>
                    </a:prstGeom>
                    <a:ln>
                      <a:noFill/>
                    </a:ln>
                  </pic:spPr>
                </pic:pic>
              </a:graphicData>
            </a:graphic>
          </wp:inline>
        </w:drawing>
      </w:r>
    </w:p>
    <w:p w:rsidR="005F1C69" w:rsidRPr="00E008C8" w:rsidRDefault="005F1C69" w:rsidP="00773337">
      <w:pPr>
        <w:ind w:right="-234"/>
        <w:jc w:val="center"/>
        <w:rPr>
          <w:rFonts w:ascii="Tahoma" w:hAnsi="Tahoma" w:cs="Tahoma"/>
          <w:b/>
          <w:iCs/>
          <w:sz w:val="22"/>
          <w:szCs w:val="22"/>
        </w:rPr>
      </w:pPr>
      <w:r w:rsidRPr="00E008C8">
        <w:rPr>
          <w:rFonts w:ascii="Tahoma" w:hAnsi="Tahoma" w:cs="Tahoma"/>
          <w:b/>
          <w:iCs/>
          <w:sz w:val="22"/>
          <w:szCs w:val="22"/>
        </w:rPr>
        <w:t>TATIANA MAZO VELÁSQUEZ</w:t>
      </w:r>
    </w:p>
    <w:p w:rsidR="00E008C8" w:rsidRDefault="005F1C69" w:rsidP="00E008C8">
      <w:pPr>
        <w:ind w:right="-234"/>
        <w:jc w:val="center"/>
        <w:rPr>
          <w:rFonts w:ascii="Tahoma" w:hAnsi="Tahoma" w:cs="Tahoma"/>
          <w:b/>
          <w:iCs/>
          <w:sz w:val="22"/>
          <w:szCs w:val="22"/>
        </w:rPr>
      </w:pPr>
      <w:r w:rsidRPr="00E008C8">
        <w:rPr>
          <w:rFonts w:ascii="Tahoma" w:hAnsi="Tahoma" w:cs="Tahoma"/>
          <w:b/>
          <w:iCs/>
          <w:sz w:val="22"/>
          <w:szCs w:val="22"/>
        </w:rPr>
        <w:t>Sustanciadora</w:t>
      </w:r>
    </w:p>
    <w:sectPr w:rsidR="00E008C8" w:rsidSect="00E008C8">
      <w:pgSz w:w="12242" w:h="18722"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CO" w:vendorID="64" w:dllVersion="131078" w:nlCheck="1" w:checkStyle="1"/>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B2"/>
    <w:rsid w:val="00035FCF"/>
    <w:rsid w:val="00070F7E"/>
    <w:rsid w:val="000A2FB9"/>
    <w:rsid w:val="000B1B5F"/>
    <w:rsid w:val="00110665"/>
    <w:rsid w:val="00115CC1"/>
    <w:rsid w:val="00127E11"/>
    <w:rsid w:val="00190DD9"/>
    <w:rsid w:val="001A3DDE"/>
    <w:rsid w:val="001D3B85"/>
    <w:rsid w:val="001D642E"/>
    <w:rsid w:val="00200C71"/>
    <w:rsid w:val="00201D26"/>
    <w:rsid w:val="002139C5"/>
    <w:rsid w:val="002175D4"/>
    <w:rsid w:val="00220829"/>
    <w:rsid w:val="002803CA"/>
    <w:rsid w:val="002F192B"/>
    <w:rsid w:val="003115CA"/>
    <w:rsid w:val="003C2639"/>
    <w:rsid w:val="003F295A"/>
    <w:rsid w:val="00422B42"/>
    <w:rsid w:val="00457E87"/>
    <w:rsid w:val="004B5AAC"/>
    <w:rsid w:val="004C04A3"/>
    <w:rsid w:val="004D0C56"/>
    <w:rsid w:val="004D3C78"/>
    <w:rsid w:val="004D434D"/>
    <w:rsid w:val="00501FBC"/>
    <w:rsid w:val="005B3F58"/>
    <w:rsid w:val="005B5F18"/>
    <w:rsid w:val="005C3BD7"/>
    <w:rsid w:val="005D441E"/>
    <w:rsid w:val="005F1C69"/>
    <w:rsid w:val="006576D1"/>
    <w:rsid w:val="006A084B"/>
    <w:rsid w:val="006A1154"/>
    <w:rsid w:val="006C6586"/>
    <w:rsid w:val="006C72D8"/>
    <w:rsid w:val="006E4498"/>
    <w:rsid w:val="006F09E8"/>
    <w:rsid w:val="00721105"/>
    <w:rsid w:val="00753EE2"/>
    <w:rsid w:val="00773337"/>
    <w:rsid w:val="00784343"/>
    <w:rsid w:val="007B015D"/>
    <w:rsid w:val="007B0828"/>
    <w:rsid w:val="007D746F"/>
    <w:rsid w:val="00807784"/>
    <w:rsid w:val="0082622B"/>
    <w:rsid w:val="008338EA"/>
    <w:rsid w:val="008605C3"/>
    <w:rsid w:val="00862BDB"/>
    <w:rsid w:val="008E090B"/>
    <w:rsid w:val="008E58D9"/>
    <w:rsid w:val="00900866"/>
    <w:rsid w:val="00916E52"/>
    <w:rsid w:val="0094518D"/>
    <w:rsid w:val="009A1DC5"/>
    <w:rsid w:val="009D26B2"/>
    <w:rsid w:val="009D7F3D"/>
    <w:rsid w:val="00A22CC7"/>
    <w:rsid w:val="00A264BD"/>
    <w:rsid w:val="00A27D83"/>
    <w:rsid w:val="00A43907"/>
    <w:rsid w:val="00A5726D"/>
    <w:rsid w:val="00A61E4B"/>
    <w:rsid w:val="00A82F15"/>
    <w:rsid w:val="00A9296D"/>
    <w:rsid w:val="00A950A7"/>
    <w:rsid w:val="00AB026E"/>
    <w:rsid w:val="00AB5114"/>
    <w:rsid w:val="00AC7C85"/>
    <w:rsid w:val="00AE1186"/>
    <w:rsid w:val="00B049BA"/>
    <w:rsid w:val="00BA4198"/>
    <w:rsid w:val="00BA4D1C"/>
    <w:rsid w:val="00BB4494"/>
    <w:rsid w:val="00BC4E33"/>
    <w:rsid w:val="00C018D3"/>
    <w:rsid w:val="00C37FDA"/>
    <w:rsid w:val="00C45F8D"/>
    <w:rsid w:val="00C738C1"/>
    <w:rsid w:val="00C825B9"/>
    <w:rsid w:val="00C96CCB"/>
    <w:rsid w:val="00CE0A47"/>
    <w:rsid w:val="00CE498D"/>
    <w:rsid w:val="00D17F2A"/>
    <w:rsid w:val="00D370D7"/>
    <w:rsid w:val="00D37A22"/>
    <w:rsid w:val="00D51099"/>
    <w:rsid w:val="00D54F44"/>
    <w:rsid w:val="00D64696"/>
    <w:rsid w:val="00D93537"/>
    <w:rsid w:val="00DB42F8"/>
    <w:rsid w:val="00DB64B0"/>
    <w:rsid w:val="00DC4BBB"/>
    <w:rsid w:val="00DD7AB3"/>
    <w:rsid w:val="00E008C8"/>
    <w:rsid w:val="00E9591D"/>
    <w:rsid w:val="00EC61DE"/>
    <w:rsid w:val="00EE15E6"/>
    <w:rsid w:val="00F3483A"/>
    <w:rsid w:val="00F76AE1"/>
    <w:rsid w:val="00FB6F5B"/>
    <w:rsid w:val="00FE7B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4C8E650-D8B7-4B6B-B50D-EDCBD093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6B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9D26B2"/>
    <w:pPr>
      <w:overflowPunct w:val="0"/>
      <w:autoSpaceDE w:val="0"/>
      <w:autoSpaceDN w:val="0"/>
      <w:adjustRightInd w:val="0"/>
      <w:spacing w:line="360" w:lineRule="auto"/>
      <w:jc w:val="center"/>
    </w:pPr>
    <w:rPr>
      <w:rFonts w:ascii="Arial" w:hAnsi="Arial"/>
      <w:b/>
      <w:lang w:val="es-ES_tradnl"/>
    </w:rPr>
  </w:style>
  <w:style w:type="character" w:customStyle="1" w:styleId="PuestoCar">
    <w:name w:val="Puesto Car"/>
    <w:basedOn w:val="Fuentedeprrafopredeter"/>
    <w:link w:val="Puesto"/>
    <w:rsid w:val="009D26B2"/>
    <w:rPr>
      <w:rFonts w:ascii="Arial" w:eastAsia="Times New Roman" w:hAnsi="Arial" w:cs="Times New Roman"/>
      <w:b/>
      <w:sz w:val="24"/>
      <w:szCs w:val="24"/>
      <w:lang w:val="es-ES_tradnl" w:eastAsia="es-ES"/>
    </w:rPr>
  </w:style>
  <w:style w:type="paragraph" w:styleId="Subttulo">
    <w:name w:val="Subtitle"/>
    <w:basedOn w:val="Normal"/>
    <w:link w:val="SubttuloCar"/>
    <w:qFormat/>
    <w:rsid w:val="009D26B2"/>
    <w:pPr>
      <w:overflowPunct w:val="0"/>
      <w:autoSpaceDE w:val="0"/>
      <w:autoSpaceDN w:val="0"/>
      <w:adjustRightInd w:val="0"/>
      <w:spacing w:line="360" w:lineRule="auto"/>
      <w:ind w:left="1416" w:firstLine="708"/>
    </w:pPr>
    <w:rPr>
      <w:rFonts w:ascii="Verdana" w:hAnsi="Verdana"/>
      <w:b/>
      <w:sz w:val="22"/>
      <w:lang w:val="es-ES_tradnl"/>
    </w:rPr>
  </w:style>
  <w:style w:type="character" w:customStyle="1" w:styleId="SubttuloCar">
    <w:name w:val="Subtítulo Car"/>
    <w:basedOn w:val="Fuentedeprrafopredeter"/>
    <w:link w:val="Subttulo"/>
    <w:rsid w:val="009D26B2"/>
    <w:rPr>
      <w:rFonts w:ascii="Verdana" w:eastAsia="Times New Roman" w:hAnsi="Verdana" w:cs="Times New Roman"/>
      <w:b/>
      <w:szCs w:val="24"/>
      <w:lang w:val="es-ES_tradnl" w:eastAsia="es-ES"/>
    </w:rPr>
  </w:style>
  <w:style w:type="paragraph" w:styleId="Encabezado">
    <w:name w:val="header"/>
    <w:basedOn w:val="Normal"/>
    <w:link w:val="EncabezadoCar"/>
    <w:semiHidden/>
    <w:rsid w:val="009D26B2"/>
    <w:pPr>
      <w:tabs>
        <w:tab w:val="center" w:pos="4419"/>
        <w:tab w:val="right" w:pos="8838"/>
      </w:tabs>
    </w:pPr>
    <w:rPr>
      <w:sz w:val="20"/>
      <w:szCs w:val="20"/>
    </w:rPr>
  </w:style>
  <w:style w:type="character" w:customStyle="1" w:styleId="EncabezadoCar">
    <w:name w:val="Encabezado Car"/>
    <w:basedOn w:val="Fuentedeprrafopredeter"/>
    <w:link w:val="Encabezado"/>
    <w:semiHidden/>
    <w:rsid w:val="009D26B2"/>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53E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EE2"/>
    <w:rPr>
      <w:rFonts w:ascii="Segoe UI" w:eastAsia="Times New Roman" w:hAnsi="Segoe UI" w:cs="Segoe UI"/>
      <w:sz w:val="18"/>
      <w:szCs w:val="18"/>
      <w:lang w:eastAsia="es-ES"/>
    </w:rPr>
  </w:style>
  <w:style w:type="paragraph" w:customStyle="1" w:styleId="a">
    <w:basedOn w:val="Normal"/>
    <w:next w:val="Puesto"/>
    <w:qFormat/>
    <w:rsid w:val="00773337"/>
    <w:pPr>
      <w:overflowPunct w:val="0"/>
      <w:autoSpaceDE w:val="0"/>
      <w:autoSpaceDN w:val="0"/>
      <w:adjustRightInd w:val="0"/>
      <w:spacing w:line="360" w:lineRule="auto"/>
      <w:jc w:val="center"/>
      <w:textAlignment w:val="baseline"/>
    </w:pPr>
    <w:rPr>
      <w:rFonts w:ascii="Arial" w:hAnsi="Arial"/>
      <w:b/>
      <w:kern w:val="28"/>
      <w:sz w:val="22"/>
      <w:szCs w:val="20"/>
      <w:lang w:val="es-ES_tradnl"/>
    </w:rPr>
  </w:style>
  <w:style w:type="character" w:styleId="Hipervnculo">
    <w:name w:val="Hyperlink"/>
    <w:uiPriority w:val="99"/>
    <w:unhideWhenUsed/>
    <w:rsid w:val="00773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5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C5F7-3BC4-464B-8BEC-04492286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1268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23 Administrativo de Medellin</dc:creator>
  <cp:keywords/>
  <dc:description/>
  <cp:lastModifiedBy>Soporte Pagina Web</cp:lastModifiedBy>
  <cp:revision>2</cp:revision>
  <cp:lastPrinted>2016-05-02T14:59:00Z</cp:lastPrinted>
  <dcterms:created xsi:type="dcterms:W3CDTF">2016-05-02T21:31:00Z</dcterms:created>
  <dcterms:modified xsi:type="dcterms:W3CDTF">2016-05-02T21:31:00Z</dcterms:modified>
</cp:coreProperties>
</file>