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452" w14:textId="77777777" w:rsidR="00ED0603" w:rsidRPr="00082ED5" w:rsidRDefault="00ED0603" w:rsidP="00295A88">
      <w:pPr>
        <w:rPr>
          <w:rFonts w:ascii="Arial Narrow" w:hAnsi="Arial Narrow"/>
          <w:b/>
          <w:sz w:val="24"/>
        </w:rPr>
      </w:pPr>
    </w:p>
    <w:p w14:paraId="4FE9BFD7" w14:textId="2E10599E" w:rsidR="00ED0603" w:rsidRPr="00082ED5" w:rsidRDefault="003B754F" w:rsidP="00ED0603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COMUNICADO </w:t>
      </w:r>
      <w:r w:rsidR="005E2ED8">
        <w:rPr>
          <w:rFonts w:ascii="Arial Narrow" w:hAnsi="Arial Narrow"/>
          <w:b/>
          <w:sz w:val="24"/>
        </w:rPr>
        <w:t>00</w:t>
      </w:r>
      <w:r w:rsidR="008E055D">
        <w:rPr>
          <w:rFonts w:ascii="Arial Narrow" w:hAnsi="Arial Narrow"/>
          <w:b/>
          <w:sz w:val="24"/>
        </w:rPr>
        <w:t>2</w:t>
      </w:r>
      <w:r w:rsidR="00082ED5" w:rsidRPr="00082ED5">
        <w:rPr>
          <w:rFonts w:ascii="Arial Narrow" w:hAnsi="Arial Narrow"/>
          <w:b/>
          <w:sz w:val="24"/>
        </w:rPr>
        <w:t xml:space="preserve"> DE 202</w:t>
      </w:r>
      <w:r w:rsidR="005E2ED8">
        <w:rPr>
          <w:rFonts w:ascii="Arial Narrow" w:hAnsi="Arial Narrow"/>
          <w:b/>
          <w:sz w:val="24"/>
        </w:rPr>
        <w:t>2</w:t>
      </w:r>
    </w:p>
    <w:p w14:paraId="557181D5" w14:textId="77777777" w:rsidR="00ED0603" w:rsidRDefault="00ED0603" w:rsidP="00ED0603">
      <w:pPr>
        <w:jc w:val="center"/>
        <w:rPr>
          <w:rFonts w:ascii="Arial Narrow" w:hAnsi="Arial Narrow"/>
          <w:sz w:val="24"/>
        </w:rPr>
      </w:pPr>
    </w:p>
    <w:p w14:paraId="04912FBD" w14:textId="77777777" w:rsidR="00026A62" w:rsidRDefault="00026A62" w:rsidP="00082ED5">
      <w:pPr>
        <w:rPr>
          <w:rFonts w:ascii="Arial Narrow" w:hAnsi="Arial Narrow"/>
          <w:sz w:val="24"/>
        </w:rPr>
      </w:pPr>
    </w:p>
    <w:p w14:paraId="177D7748" w14:textId="7C4F87B3" w:rsidR="00082ED5" w:rsidRDefault="00082ED5" w:rsidP="003B754F">
      <w:pPr>
        <w:ind w:left="2124" w:hanging="212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Para</w:t>
      </w:r>
      <w:r w:rsidR="00270BE9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="00026A62">
        <w:rPr>
          <w:rFonts w:ascii="Arial Narrow" w:hAnsi="Arial Narrow"/>
          <w:sz w:val="24"/>
        </w:rPr>
        <w:t xml:space="preserve">Magistrados de los Tribunales de Atlántico, </w:t>
      </w:r>
      <w:r w:rsidR="003B754F">
        <w:rPr>
          <w:rFonts w:ascii="Arial Narrow" w:hAnsi="Arial Narrow"/>
          <w:sz w:val="24"/>
        </w:rPr>
        <w:t>Chocó,</w:t>
      </w:r>
      <w:r w:rsidR="003B754F" w:rsidRPr="003B754F">
        <w:rPr>
          <w:rFonts w:ascii="Arial Narrow" w:hAnsi="Arial Narrow"/>
          <w:sz w:val="24"/>
        </w:rPr>
        <w:t xml:space="preserve"> </w:t>
      </w:r>
      <w:r w:rsidR="003B754F" w:rsidRPr="00026A62">
        <w:rPr>
          <w:rFonts w:ascii="Arial Narrow" w:hAnsi="Arial Narrow"/>
          <w:sz w:val="24"/>
        </w:rPr>
        <w:t>Córdoba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San Andrés y Providencia</w:t>
      </w:r>
      <w:r w:rsidR="003B754F">
        <w:rPr>
          <w:rFonts w:ascii="Arial Narrow" w:hAnsi="Arial Narrow"/>
          <w:sz w:val="24"/>
        </w:rPr>
        <w:t xml:space="preserve">, </w:t>
      </w:r>
      <w:proofErr w:type="spellStart"/>
      <w:r w:rsidR="003B754F" w:rsidRPr="00026A62">
        <w:rPr>
          <w:rFonts w:ascii="Arial Narrow" w:hAnsi="Arial Narrow"/>
          <w:sz w:val="24"/>
        </w:rPr>
        <w:t>Bolivar</w:t>
      </w:r>
      <w:proofErr w:type="spellEnd"/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Guajira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Magdalena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Sucre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Meta</w:t>
      </w:r>
      <w:r w:rsidR="003B754F">
        <w:rPr>
          <w:rFonts w:ascii="Arial Narrow" w:hAnsi="Arial Narrow"/>
          <w:sz w:val="24"/>
        </w:rPr>
        <w:t xml:space="preserve"> y Jueces de Barranquilla, </w:t>
      </w:r>
      <w:r w:rsidR="003B754F" w:rsidRPr="00026A62">
        <w:rPr>
          <w:rFonts w:ascii="Arial Narrow" w:hAnsi="Arial Narrow"/>
          <w:sz w:val="24"/>
        </w:rPr>
        <w:t>Quibdó</w:t>
      </w:r>
      <w:r w:rsidR="003B754F">
        <w:rPr>
          <w:rFonts w:ascii="Arial Narrow" w:hAnsi="Arial Narrow"/>
          <w:sz w:val="24"/>
        </w:rPr>
        <w:t>, Montería, San Andrés, Cartagena, Rio Hacha, Santa Marta, Sincelejo y Villavicencio</w:t>
      </w:r>
      <w:r w:rsidR="0042442C">
        <w:rPr>
          <w:rFonts w:ascii="Arial Narrow" w:hAnsi="Arial Narrow"/>
          <w:sz w:val="24"/>
        </w:rPr>
        <w:t xml:space="preserve"> y ciudadanía en general</w:t>
      </w:r>
    </w:p>
    <w:p w14:paraId="4355B99B" w14:textId="77777777" w:rsidR="00082ED5" w:rsidRDefault="00082ED5" w:rsidP="00082ED5">
      <w:pPr>
        <w:rPr>
          <w:rFonts w:ascii="Arial Narrow" w:hAnsi="Arial Narrow"/>
          <w:sz w:val="24"/>
        </w:rPr>
      </w:pPr>
    </w:p>
    <w:p w14:paraId="4ABE4ED8" w14:textId="3BD650EE" w:rsidR="00082ED5" w:rsidRDefault="00082ED5" w:rsidP="003B754F">
      <w:pPr>
        <w:ind w:left="2124" w:hanging="212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Asunto</w:t>
      </w:r>
      <w:r w:rsidR="00270BE9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="003806A5">
        <w:rPr>
          <w:rFonts w:ascii="Arial Narrow" w:hAnsi="Arial Narrow"/>
          <w:sz w:val="24"/>
        </w:rPr>
        <w:t>Avance de la I</w:t>
      </w:r>
      <w:r w:rsidR="003B754F">
        <w:rPr>
          <w:rFonts w:ascii="Arial Narrow" w:hAnsi="Arial Narrow"/>
          <w:sz w:val="24"/>
        </w:rPr>
        <w:t xml:space="preserve">mplementación de </w:t>
      </w:r>
      <w:r w:rsidR="003806A5">
        <w:rPr>
          <w:rFonts w:ascii="Arial Narrow" w:hAnsi="Arial Narrow"/>
          <w:sz w:val="24"/>
        </w:rPr>
        <w:t>SAMAI</w:t>
      </w:r>
      <w:r w:rsidR="003B754F">
        <w:rPr>
          <w:rFonts w:ascii="Arial Narrow" w:hAnsi="Arial Narrow"/>
          <w:sz w:val="24"/>
        </w:rPr>
        <w:t xml:space="preserve"> en los despachos Judiciales que utilizan el sistema </w:t>
      </w:r>
      <w:r w:rsidR="003806A5">
        <w:rPr>
          <w:rFonts w:ascii="Arial Narrow" w:hAnsi="Arial Narrow"/>
          <w:sz w:val="24"/>
        </w:rPr>
        <w:t>TYBA</w:t>
      </w:r>
    </w:p>
    <w:p w14:paraId="01E37EA7" w14:textId="77777777" w:rsidR="00082ED5" w:rsidRDefault="00082ED5" w:rsidP="00082ED5">
      <w:pPr>
        <w:rPr>
          <w:rFonts w:ascii="Arial Narrow" w:hAnsi="Arial Narrow"/>
          <w:sz w:val="24"/>
        </w:rPr>
      </w:pPr>
    </w:p>
    <w:p w14:paraId="0F7E7967" w14:textId="0FD39512" w:rsidR="00082ED5" w:rsidRDefault="00082ED5" w:rsidP="00082ED5">
      <w:pPr>
        <w:rPr>
          <w:rFonts w:ascii="Arial Narrow" w:hAnsi="Arial Narrow"/>
          <w:sz w:val="24"/>
        </w:rPr>
      </w:pPr>
    </w:p>
    <w:p w14:paraId="430A91A8" w14:textId="0782A3C4" w:rsidR="00026A62" w:rsidRDefault="00026A62" w:rsidP="00082ED5">
      <w:pPr>
        <w:rPr>
          <w:rFonts w:ascii="Arial Narrow" w:hAnsi="Arial Narrow"/>
          <w:sz w:val="24"/>
        </w:rPr>
      </w:pPr>
    </w:p>
    <w:p w14:paraId="5713C3CB" w14:textId="366C7A9B" w:rsidR="007E4C82" w:rsidRDefault="00270BE9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El Grupo Especial de Proyectos de Tecnologías, GP</w:t>
      </w:r>
      <w:r w:rsidR="00786184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T de la Dirección Ejecutiva de </w:t>
      </w:r>
      <w:r w:rsidR="004C59B0">
        <w:rPr>
          <w:rFonts w:ascii="Arial Narrow" w:hAnsi="Arial Narrow"/>
          <w:sz w:val="24"/>
        </w:rPr>
        <w:t>Administración Judicial s</w:t>
      </w:r>
      <w:r w:rsidR="003E6676">
        <w:rPr>
          <w:rFonts w:ascii="Arial Narrow" w:hAnsi="Arial Narrow"/>
          <w:sz w:val="24"/>
        </w:rPr>
        <w:t>e permite comunicar a los Magistrados de los Tribunales de Atlántico, Chocó,</w:t>
      </w:r>
      <w:r w:rsidR="003E6676" w:rsidRPr="003B754F">
        <w:rPr>
          <w:rFonts w:ascii="Arial Narrow" w:hAnsi="Arial Narrow"/>
          <w:sz w:val="24"/>
        </w:rPr>
        <w:t xml:space="preserve"> </w:t>
      </w:r>
      <w:r w:rsidR="003E6676" w:rsidRPr="00026A62">
        <w:rPr>
          <w:rFonts w:ascii="Arial Narrow" w:hAnsi="Arial Narrow"/>
          <w:sz w:val="24"/>
        </w:rPr>
        <w:t>Córdoba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San Andrés y Providencia</w:t>
      </w:r>
      <w:r w:rsidR="003E6676">
        <w:rPr>
          <w:rFonts w:ascii="Arial Narrow" w:hAnsi="Arial Narrow"/>
          <w:sz w:val="24"/>
        </w:rPr>
        <w:t xml:space="preserve">, </w:t>
      </w:r>
      <w:proofErr w:type="spellStart"/>
      <w:r w:rsidR="003E6676" w:rsidRPr="00026A62">
        <w:rPr>
          <w:rFonts w:ascii="Arial Narrow" w:hAnsi="Arial Narrow"/>
          <w:sz w:val="24"/>
        </w:rPr>
        <w:t>Bolivar</w:t>
      </w:r>
      <w:proofErr w:type="spellEnd"/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Guajira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Magdalena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Sucre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Meta</w:t>
      </w:r>
      <w:r w:rsidR="003E6676">
        <w:rPr>
          <w:rFonts w:ascii="Arial Narrow" w:hAnsi="Arial Narrow"/>
          <w:sz w:val="24"/>
        </w:rPr>
        <w:t xml:space="preserve">, a los Jueces de Barranquilla, </w:t>
      </w:r>
      <w:r w:rsidR="003E6676" w:rsidRPr="00026A62">
        <w:rPr>
          <w:rFonts w:ascii="Arial Narrow" w:hAnsi="Arial Narrow"/>
          <w:sz w:val="24"/>
        </w:rPr>
        <w:t>Quibdó</w:t>
      </w:r>
      <w:r w:rsidR="003E6676">
        <w:rPr>
          <w:rFonts w:ascii="Arial Narrow" w:hAnsi="Arial Narrow"/>
          <w:sz w:val="24"/>
        </w:rPr>
        <w:t>, Montería, San Andrés, Cartagena, Rio Hacha, Santa Marta, Sincelejo y Villavicencio y a la ciudadanía en general que,</w:t>
      </w:r>
      <w:r w:rsidR="00786184">
        <w:rPr>
          <w:rFonts w:ascii="Arial Narrow" w:hAnsi="Arial Narrow"/>
          <w:sz w:val="24"/>
        </w:rPr>
        <w:t xml:space="preserve"> </w:t>
      </w:r>
      <w:r w:rsidR="007E4C82">
        <w:rPr>
          <w:rFonts w:ascii="Arial Narrow" w:hAnsi="Arial Narrow"/>
          <w:sz w:val="24"/>
        </w:rPr>
        <w:t xml:space="preserve">el proceso de migración se ha </w:t>
      </w:r>
      <w:r w:rsidR="00C84B9A">
        <w:rPr>
          <w:rFonts w:ascii="Arial Narrow" w:hAnsi="Arial Narrow"/>
          <w:sz w:val="24"/>
        </w:rPr>
        <w:t>suspendido</w:t>
      </w:r>
      <w:r w:rsidR="007E4C82">
        <w:rPr>
          <w:rFonts w:ascii="Arial Narrow" w:hAnsi="Arial Narrow"/>
          <w:sz w:val="24"/>
        </w:rPr>
        <w:t xml:space="preserve"> por razones técnicas, </w:t>
      </w:r>
      <w:r w:rsidR="00C84B9A">
        <w:rPr>
          <w:rFonts w:ascii="Arial Narrow" w:hAnsi="Arial Narrow"/>
          <w:sz w:val="24"/>
        </w:rPr>
        <w:t xml:space="preserve">razón por la </w:t>
      </w:r>
      <w:r w:rsidR="007E4C82">
        <w:rPr>
          <w:rFonts w:ascii="Arial Narrow" w:hAnsi="Arial Narrow"/>
          <w:sz w:val="24"/>
        </w:rPr>
        <w:t>cual continua funcionando normalmente el Sistema de información TYBA durante los días 20, 21 y 22 de enero del presente año.</w:t>
      </w:r>
    </w:p>
    <w:p w14:paraId="5C51AD19" w14:textId="77777777" w:rsidR="007E4C82" w:rsidRDefault="007E4C82" w:rsidP="00082ED5">
      <w:pPr>
        <w:rPr>
          <w:rFonts w:ascii="Arial Narrow" w:hAnsi="Arial Narrow"/>
          <w:sz w:val="24"/>
        </w:rPr>
      </w:pPr>
    </w:p>
    <w:p w14:paraId="6A9BEAF1" w14:textId="36974D81" w:rsidR="007405F5" w:rsidRDefault="007E4C82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Las actividades de Migración para la</w:t>
      </w:r>
      <w:r w:rsidR="003E6676">
        <w:rPr>
          <w:rFonts w:ascii="Arial Narrow" w:hAnsi="Arial Narrow"/>
          <w:sz w:val="24"/>
        </w:rPr>
        <w:t xml:space="preserve"> implementación del Software de Gestión Judicial SAMAI a la Jurisdicción Contenciosa Administrativa, </w:t>
      </w:r>
      <w:r>
        <w:rPr>
          <w:rFonts w:ascii="Arial Narrow" w:hAnsi="Arial Narrow"/>
          <w:sz w:val="24"/>
        </w:rPr>
        <w:t xml:space="preserve">se </w:t>
      </w:r>
      <w:r w:rsidR="00C84B9A">
        <w:rPr>
          <w:rFonts w:ascii="Arial Narrow" w:hAnsi="Arial Narrow"/>
          <w:sz w:val="24"/>
        </w:rPr>
        <w:t>reinician</w:t>
      </w:r>
      <w:r>
        <w:rPr>
          <w:rFonts w:ascii="Arial Narrow" w:hAnsi="Arial Narrow"/>
          <w:sz w:val="24"/>
        </w:rPr>
        <w:t xml:space="preserve"> a </w:t>
      </w:r>
      <w:r w:rsidR="008A0317">
        <w:rPr>
          <w:rFonts w:ascii="Arial Narrow" w:hAnsi="Arial Narrow"/>
          <w:sz w:val="24"/>
        </w:rPr>
        <w:t xml:space="preserve">partir del </w:t>
      </w:r>
      <w:r w:rsidR="00C84B9A">
        <w:rPr>
          <w:rFonts w:ascii="Arial Narrow" w:hAnsi="Arial Narrow"/>
          <w:sz w:val="24"/>
        </w:rPr>
        <w:t>viernes</w:t>
      </w:r>
      <w:r w:rsidR="003E667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ventiuno</w:t>
      </w:r>
      <w:r w:rsidR="008A0317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>21</w:t>
      </w:r>
      <w:r w:rsidR="008A0317">
        <w:rPr>
          <w:rFonts w:ascii="Arial Narrow" w:hAnsi="Arial Narrow"/>
          <w:sz w:val="24"/>
        </w:rPr>
        <w:t>) de enero de 2022</w:t>
      </w:r>
      <w:r>
        <w:rPr>
          <w:rFonts w:ascii="Arial Narrow" w:hAnsi="Arial Narrow"/>
          <w:sz w:val="24"/>
        </w:rPr>
        <w:t>.</w:t>
      </w:r>
    </w:p>
    <w:p w14:paraId="3E7DD6ED" w14:textId="77777777" w:rsidR="00C84B9A" w:rsidRDefault="00C84B9A" w:rsidP="00082ED5">
      <w:pPr>
        <w:rPr>
          <w:rFonts w:ascii="Arial Narrow" w:hAnsi="Arial Narrow"/>
          <w:sz w:val="24"/>
        </w:rPr>
      </w:pPr>
    </w:p>
    <w:p w14:paraId="620F7E35" w14:textId="29946F48" w:rsidR="00E61A2F" w:rsidRDefault="007E4C82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 de recordar, l</w:t>
      </w:r>
      <w:r w:rsidR="00C84B9A">
        <w:rPr>
          <w:rFonts w:ascii="Arial Narrow" w:hAnsi="Arial Narrow"/>
          <w:sz w:val="24"/>
        </w:rPr>
        <w:t>a</w:t>
      </w:r>
      <w:r w:rsidR="00E61A2F">
        <w:rPr>
          <w:rFonts w:ascii="Arial Narrow" w:hAnsi="Arial Narrow"/>
          <w:sz w:val="24"/>
        </w:rPr>
        <w:t xml:space="preserve"> migración de información </w:t>
      </w:r>
      <w:r w:rsidR="006446C3">
        <w:rPr>
          <w:rFonts w:ascii="Arial Narrow" w:hAnsi="Arial Narrow"/>
          <w:sz w:val="24"/>
        </w:rPr>
        <w:t xml:space="preserve">será realizada </w:t>
      </w:r>
      <w:r w:rsidR="00E61A2F">
        <w:rPr>
          <w:rFonts w:ascii="Arial Narrow" w:hAnsi="Arial Narrow"/>
          <w:sz w:val="24"/>
        </w:rPr>
        <w:t xml:space="preserve">en dos partes; Primero: el traslado de la información contenida en su base de </w:t>
      </w:r>
      <w:r w:rsidR="006446C3">
        <w:rPr>
          <w:rFonts w:ascii="Arial Narrow" w:hAnsi="Arial Narrow"/>
          <w:sz w:val="24"/>
        </w:rPr>
        <w:t xml:space="preserve">datos TYBA el cual será realizado en el transcurso del </w:t>
      </w:r>
      <w:r>
        <w:rPr>
          <w:rFonts w:ascii="Arial Narrow" w:hAnsi="Arial Narrow"/>
          <w:sz w:val="24"/>
        </w:rPr>
        <w:t>viernes</w:t>
      </w:r>
      <w:r w:rsidR="006446C3">
        <w:rPr>
          <w:rFonts w:ascii="Arial Narrow" w:hAnsi="Arial Narrow"/>
          <w:sz w:val="24"/>
        </w:rPr>
        <w:t xml:space="preserve"> a partir de las 6 pm con una duración aproximada de 3 horas, Segundo: el traslado de documentos que iniciará en horas no hábiles y tendrá una duración de </w:t>
      </w:r>
      <w:r>
        <w:rPr>
          <w:rFonts w:ascii="Arial Narrow" w:hAnsi="Arial Narrow"/>
          <w:sz w:val="24"/>
        </w:rPr>
        <w:t>3</w:t>
      </w:r>
      <w:r w:rsidR="006446C3">
        <w:rPr>
          <w:rFonts w:ascii="Arial Narrow" w:hAnsi="Arial Narrow"/>
          <w:sz w:val="24"/>
        </w:rPr>
        <w:t xml:space="preserve"> días.</w:t>
      </w:r>
    </w:p>
    <w:p w14:paraId="7CD83EDF" w14:textId="77777777" w:rsidR="00E61A2F" w:rsidRDefault="00E61A2F" w:rsidP="00082ED5">
      <w:pPr>
        <w:rPr>
          <w:rFonts w:ascii="Arial Narrow" w:hAnsi="Arial Narrow"/>
          <w:sz w:val="24"/>
        </w:rPr>
      </w:pPr>
    </w:p>
    <w:p w14:paraId="0AAAE4EA" w14:textId="0E2D87D0" w:rsidR="00970BC3" w:rsidRDefault="007E4C82" w:rsidP="00282D8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En tal sentido, </w:t>
      </w:r>
      <w:r w:rsidR="008A6589">
        <w:rPr>
          <w:rFonts w:ascii="Arial Narrow" w:hAnsi="Arial Narrow"/>
          <w:sz w:val="24"/>
        </w:rPr>
        <w:t xml:space="preserve">por esta misma razón, los documentos de los procesos que se hayan cargado al sistema </w:t>
      </w:r>
      <w:proofErr w:type="spellStart"/>
      <w:r w:rsidR="008A6589">
        <w:rPr>
          <w:rFonts w:ascii="Arial Narrow" w:hAnsi="Arial Narrow"/>
          <w:sz w:val="24"/>
        </w:rPr>
        <w:t>Tyba</w:t>
      </w:r>
      <w:proofErr w:type="spellEnd"/>
      <w:r w:rsidR="008A6589">
        <w:rPr>
          <w:rFonts w:ascii="Arial Narrow" w:hAnsi="Arial Narrow"/>
          <w:sz w:val="24"/>
        </w:rPr>
        <w:t xml:space="preserve"> hasta el </w:t>
      </w:r>
      <w:r>
        <w:rPr>
          <w:rFonts w:ascii="Arial Narrow" w:hAnsi="Arial Narrow"/>
          <w:sz w:val="24"/>
        </w:rPr>
        <w:t>viernes</w:t>
      </w:r>
      <w:r w:rsidR="008A6589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>21</w:t>
      </w:r>
      <w:r w:rsidR="008A6589">
        <w:rPr>
          <w:rFonts w:ascii="Arial Narrow" w:hAnsi="Arial Narrow"/>
          <w:sz w:val="24"/>
        </w:rPr>
        <w:t xml:space="preserve">) de enero de 2022, </w:t>
      </w:r>
      <w:r>
        <w:rPr>
          <w:rFonts w:ascii="Arial Narrow" w:hAnsi="Arial Narrow"/>
          <w:sz w:val="24"/>
        </w:rPr>
        <w:t xml:space="preserve">a partir del </w:t>
      </w:r>
      <w:r w:rsidR="008A6589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4</w:t>
      </w:r>
      <w:r w:rsidR="008A6589">
        <w:rPr>
          <w:rFonts w:ascii="Arial Narrow" w:hAnsi="Arial Narrow"/>
          <w:sz w:val="24"/>
        </w:rPr>
        <w:t xml:space="preserve"> de enero de 2022</w:t>
      </w:r>
      <w:r>
        <w:rPr>
          <w:rFonts w:ascii="Arial Narrow" w:hAnsi="Arial Narrow"/>
          <w:sz w:val="24"/>
        </w:rPr>
        <w:t xml:space="preserve">, fecha en la cual </w:t>
      </w:r>
      <w:r w:rsidR="00270BE9">
        <w:rPr>
          <w:rFonts w:ascii="Arial Narrow" w:hAnsi="Arial Narrow"/>
          <w:sz w:val="24"/>
        </w:rPr>
        <w:t xml:space="preserve">se podrán consultar los procesos de los tribunales y juzgados referidos a través del siguiente enlace </w:t>
      </w:r>
      <w:hyperlink r:id="rId7" w:history="1">
        <w:r w:rsidR="00270BE9" w:rsidRPr="00F06437">
          <w:rPr>
            <w:rStyle w:val="Hipervnculo"/>
            <w:rFonts w:ascii="Arial Narrow" w:hAnsi="Arial Narrow"/>
            <w:sz w:val="24"/>
          </w:rPr>
          <w:t>www.samairj.consejodeestado.gov.co</w:t>
        </w:r>
      </w:hyperlink>
      <w:r w:rsidR="00270BE9">
        <w:rPr>
          <w:rFonts w:ascii="Arial Narrow" w:hAnsi="Arial Narrow"/>
          <w:sz w:val="24"/>
        </w:rPr>
        <w:t xml:space="preserve"> o en el portal de la Rama Judicial a través de la Consulta Unificada de Procesos. </w:t>
      </w:r>
    </w:p>
    <w:p w14:paraId="64183A83" w14:textId="1089911B" w:rsidR="0091788F" w:rsidRDefault="0091788F" w:rsidP="00282D8B">
      <w:pPr>
        <w:rPr>
          <w:rFonts w:ascii="Arial Narrow" w:hAnsi="Arial Narrow"/>
          <w:sz w:val="24"/>
        </w:rPr>
      </w:pPr>
    </w:p>
    <w:p w14:paraId="0890604D" w14:textId="142B7CD5" w:rsidR="0091788F" w:rsidRDefault="0091788F" w:rsidP="00282D8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En el siguiente link encontrarán la ayuda para la consulta de procesos desde </w:t>
      </w:r>
      <w:proofErr w:type="spellStart"/>
      <w:r>
        <w:rPr>
          <w:rFonts w:ascii="Arial Narrow" w:hAnsi="Arial Narrow"/>
          <w:sz w:val="24"/>
        </w:rPr>
        <w:t>Samai</w:t>
      </w:r>
      <w:proofErr w:type="spellEnd"/>
      <w:r>
        <w:rPr>
          <w:rFonts w:ascii="Arial Narrow" w:hAnsi="Arial Narrow"/>
          <w:sz w:val="24"/>
        </w:rPr>
        <w:t xml:space="preserve"> </w:t>
      </w:r>
      <w:hyperlink r:id="rId8" w:history="1">
        <w:r w:rsidRPr="00F06437">
          <w:rPr>
            <w:rStyle w:val="Hipervnculo"/>
            <w:rFonts w:ascii="Arial Narrow" w:hAnsi="Arial Narrow"/>
            <w:sz w:val="24"/>
          </w:rPr>
          <w:t>http://190.217.24.55/manualsujetos/</w:t>
        </w:r>
      </w:hyperlink>
      <w:r>
        <w:rPr>
          <w:rFonts w:ascii="Arial Narrow" w:hAnsi="Arial Narrow"/>
          <w:sz w:val="24"/>
        </w:rPr>
        <w:t xml:space="preserve"> </w:t>
      </w:r>
    </w:p>
    <w:p w14:paraId="339A4AD0" w14:textId="77777777" w:rsidR="00FC5045" w:rsidRPr="005E2ED8" w:rsidRDefault="00FC5045" w:rsidP="00082ED5">
      <w:pPr>
        <w:rPr>
          <w:rFonts w:ascii="Arial Narrow" w:hAnsi="Arial Narrow"/>
          <w:sz w:val="24"/>
          <w:lang w:val="es-ES_tradnl"/>
        </w:rPr>
      </w:pPr>
    </w:p>
    <w:p w14:paraId="66DBB34D" w14:textId="77777777" w:rsidR="00DE51FC" w:rsidRPr="00DE51FC" w:rsidRDefault="00DE51FC" w:rsidP="00DE51FC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</w:t>
      </w:r>
      <w:r w:rsidRPr="00DE51FC">
        <w:rPr>
          <w:rFonts w:ascii="Arial Narrow" w:hAnsi="Arial Narrow"/>
          <w:sz w:val="24"/>
        </w:rPr>
        <w:t xml:space="preserve"> </w:t>
      </w:r>
    </w:p>
    <w:p w14:paraId="1A093E0F" w14:textId="77777777" w:rsidR="00563B97" w:rsidRDefault="00563B97" w:rsidP="00295A88">
      <w:pPr>
        <w:rPr>
          <w:rFonts w:ascii="Arial Narrow" w:hAnsi="Arial Narrow"/>
          <w:sz w:val="24"/>
        </w:rPr>
      </w:pPr>
    </w:p>
    <w:p w14:paraId="6F9E7314" w14:textId="5E10D13B" w:rsidR="00563B97" w:rsidRDefault="00C84B9A" w:rsidP="00295A88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Agradecemos su comprensión en este paso importante.</w:t>
      </w:r>
    </w:p>
    <w:sectPr w:rsidR="00563B97" w:rsidSect="00176BB0">
      <w:headerReference w:type="default" r:id="rId9"/>
      <w:footerReference w:type="default" r:id="rId10"/>
      <w:pgSz w:w="12240" w:h="15840"/>
      <w:pgMar w:top="1417" w:right="1701" w:bottom="141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08F9" w14:textId="77777777" w:rsidR="00DD226B" w:rsidRDefault="00DD226B" w:rsidP="00176BB0">
      <w:r>
        <w:separator/>
      </w:r>
    </w:p>
  </w:endnote>
  <w:endnote w:type="continuationSeparator" w:id="0">
    <w:p w14:paraId="53B4C18E" w14:textId="77777777" w:rsidR="00DD226B" w:rsidRDefault="00DD226B" w:rsidP="0017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BA6E" w14:textId="634E5726" w:rsidR="00176BB0" w:rsidRDefault="00176BB0" w:rsidP="00176BB0">
    <w:pPr>
      <w:pStyle w:val="Piedepgina"/>
      <w:rPr>
        <w:noProof/>
        <w:lang w:eastAsia="es-ES"/>
      </w:rPr>
    </w:pPr>
  </w:p>
  <w:p w14:paraId="14A7DE5D" w14:textId="77777777" w:rsidR="00176BB0" w:rsidRDefault="00176BB0" w:rsidP="00176BB0">
    <w:pPr>
      <w:pStyle w:val="Piedepgina"/>
      <w:rPr>
        <w:rFonts w:ascii="Verdana" w:hAnsi="Verdana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7F5E" w14:textId="77777777" w:rsidR="00DD226B" w:rsidRDefault="00DD226B" w:rsidP="00176BB0">
      <w:r>
        <w:separator/>
      </w:r>
    </w:p>
  </w:footnote>
  <w:footnote w:type="continuationSeparator" w:id="0">
    <w:p w14:paraId="086B0019" w14:textId="77777777" w:rsidR="00DD226B" w:rsidRDefault="00DD226B" w:rsidP="0017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A109" w14:textId="77777777" w:rsidR="00176BB0" w:rsidRPr="00AB680D" w:rsidRDefault="00176BB0" w:rsidP="00176BB0">
    <w:pPr>
      <w:pStyle w:val="Encabezado"/>
      <w:rPr>
        <w:rFonts w:ascii="Verdana" w:eastAsia="Gulim" w:hAnsi="Verdana" w:cs="Tahoma"/>
        <w:noProof/>
        <w:color w:val="AEAAAA"/>
        <w:sz w:val="20"/>
        <w:szCs w:val="32"/>
        <w:lang w:eastAsia="es-CO"/>
      </w:rPr>
    </w:pPr>
  </w:p>
  <w:p w14:paraId="020C9969" w14:textId="3BB85F3F" w:rsidR="00176BB0" w:rsidRDefault="00176BB0" w:rsidP="00176BB0">
    <w:pPr>
      <w:pStyle w:val="Encabezado"/>
    </w:pPr>
  </w:p>
  <w:p w14:paraId="3865FB08" w14:textId="77777777" w:rsidR="00176BB0" w:rsidRDefault="00176BB0" w:rsidP="00176BB0">
    <w:pPr>
      <w:pStyle w:val="Encabezado"/>
    </w:pPr>
  </w:p>
  <w:p w14:paraId="3B5C29FD" w14:textId="5958B8DA" w:rsidR="00176BB0" w:rsidRDefault="00176BB0" w:rsidP="00176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A8"/>
    <w:multiLevelType w:val="multilevel"/>
    <w:tmpl w:val="0F7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62181"/>
    <w:multiLevelType w:val="multilevel"/>
    <w:tmpl w:val="0F7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06751"/>
    <w:multiLevelType w:val="hybridMultilevel"/>
    <w:tmpl w:val="00229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518A9"/>
    <w:multiLevelType w:val="multilevel"/>
    <w:tmpl w:val="8132D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B0"/>
    <w:rsid w:val="00026A62"/>
    <w:rsid w:val="000518BB"/>
    <w:rsid w:val="00082ED5"/>
    <w:rsid w:val="000B5EF0"/>
    <w:rsid w:val="001632DD"/>
    <w:rsid w:val="00176BB0"/>
    <w:rsid w:val="001C3F48"/>
    <w:rsid w:val="001E71C0"/>
    <w:rsid w:val="00206834"/>
    <w:rsid w:val="00233ABD"/>
    <w:rsid w:val="00267322"/>
    <w:rsid w:val="00270BE9"/>
    <w:rsid w:val="00282D8B"/>
    <w:rsid w:val="00295A88"/>
    <w:rsid w:val="002964CA"/>
    <w:rsid w:val="002A18A4"/>
    <w:rsid w:val="002A1ACC"/>
    <w:rsid w:val="002B18A1"/>
    <w:rsid w:val="002B3E31"/>
    <w:rsid w:val="00316C6E"/>
    <w:rsid w:val="00355FD3"/>
    <w:rsid w:val="00372BF1"/>
    <w:rsid w:val="003806A5"/>
    <w:rsid w:val="00394CCC"/>
    <w:rsid w:val="003A740E"/>
    <w:rsid w:val="003B754F"/>
    <w:rsid w:val="003D17AD"/>
    <w:rsid w:val="003D265C"/>
    <w:rsid w:val="003E6676"/>
    <w:rsid w:val="004032BB"/>
    <w:rsid w:val="0042442C"/>
    <w:rsid w:val="004354D5"/>
    <w:rsid w:val="004B76CF"/>
    <w:rsid w:val="004B7A50"/>
    <w:rsid w:val="004C59B0"/>
    <w:rsid w:val="0050204A"/>
    <w:rsid w:val="00522715"/>
    <w:rsid w:val="0055695B"/>
    <w:rsid w:val="00563B97"/>
    <w:rsid w:val="005E2ED8"/>
    <w:rsid w:val="006446C3"/>
    <w:rsid w:val="006C1D00"/>
    <w:rsid w:val="007405F5"/>
    <w:rsid w:val="00786184"/>
    <w:rsid w:val="007E4C82"/>
    <w:rsid w:val="00841C03"/>
    <w:rsid w:val="008616E6"/>
    <w:rsid w:val="008A0317"/>
    <w:rsid w:val="008A6589"/>
    <w:rsid w:val="008E055D"/>
    <w:rsid w:val="008F1440"/>
    <w:rsid w:val="00904280"/>
    <w:rsid w:val="00911BDE"/>
    <w:rsid w:val="0091788F"/>
    <w:rsid w:val="00970BC3"/>
    <w:rsid w:val="00992FF9"/>
    <w:rsid w:val="009B427E"/>
    <w:rsid w:val="009F0B91"/>
    <w:rsid w:val="00A42F61"/>
    <w:rsid w:val="00A435CE"/>
    <w:rsid w:val="00AD166B"/>
    <w:rsid w:val="00B3416F"/>
    <w:rsid w:val="00B423C8"/>
    <w:rsid w:val="00B74935"/>
    <w:rsid w:val="00BC712F"/>
    <w:rsid w:val="00BD0073"/>
    <w:rsid w:val="00BD4D22"/>
    <w:rsid w:val="00C515AB"/>
    <w:rsid w:val="00C6240F"/>
    <w:rsid w:val="00C732F2"/>
    <w:rsid w:val="00C84B9A"/>
    <w:rsid w:val="00CC095F"/>
    <w:rsid w:val="00CC2363"/>
    <w:rsid w:val="00CD0650"/>
    <w:rsid w:val="00D33FF2"/>
    <w:rsid w:val="00D41DD0"/>
    <w:rsid w:val="00D86C04"/>
    <w:rsid w:val="00DD226B"/>
    <w:rsid w:val="00DE51FC"/>
    <w:rsid w:val="00E61A2F"/>
    <w:rsid w:val="00EA5735"/>
    <w:rsid w:val="00ED0603"/>
    <w:rsid w:val="00F01706"/>
    <w:rsid w:val="00F22D06"/>
    <w:rsid w:val="00F35D74"/>
    <w:rsid w:val="00F56D3E"/>
    <w:rsid w:val="00FC5045"/>
    <w:rsid w:val="00FE1631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ECC8"/>
  <w15:chartTrackingRefBased/>
  <w15:docId w15:val="{57958AA2-856B-4FD0-B5D0-91BA791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B0"/>
    <w:pPr>
      <w:spacing w:after="0" w:line="240" w:lineRule="auto"/>
      <w:jc w:val="both"/>
    </w:pPr>
    <w:rPr>
      <w:rFonts w:ascii="Palatino Linotype" w:eastAsia="Calibri" w:hAnsi="Palatino Linotype" w:cs="Arial"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BB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76BB0"/>
  </w:style>
  <w:style w:type="paragraph" w:styleId="Piedepgina">
    <w:name w:val="footer"/>
    <w:basedOn w:val="Normal"/>
    <w:link w:val="PiedepginaCar"/>
    <w:uiPriority w:val="99"/>
    <w:unhideWhenUsed/>
    <w:rsid w:val="00176BB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BB0"/>
  </w:style>
  <w:style w:type="paragraph" w:customStyle="1" w:styleId="Textoindependiente21">
    <w:name w:val="Texto independiente 21"/>
    <w:basedOn w:val="Normal"/>
    <w:rsid w:val="00176BB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Lista">
    <w:name w:val="List"/>
    <w:basedOn w:val="Normal"/>
    <w:rsid w:val="00176BB0"/>
    <w:pPr>
      <w:ind w:left="283" w:hanging="283"/>
      <w:jc w:val="left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Textoindependiente22">
    <w:name w:val="Texto independiente 22"/>
    <w:basedOn w:val="Normal"/>
    <w:rsid w:val="00176BB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515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15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17.24.55/manualsujetos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samairj.consejodeestado.gov.co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Cortes</dc:creator>
  <cp:keywords/>
  <dc:description/>
  <cp:lastModifiedBy>Leislie Rocio Cruz Chacon</cp:lastModifiedBy>
  <cp:revision>2</cp:revision>
  <dcterms:created xsi:type="dcterms:W3CDTF">2022-01-20T02:31:00Z</dcterms:created>
  <dcterms:modified xsi:type="dcterms:W3CDTF">2022-01-20T02:31:00Z</dcterms:modified>
</cp:coreProperties>
</file>