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4AA2E" w14:textId="244A34D0" w:rsidR="00806715" w:rsidRDefault="00806715" w:rsidP="0027343B">
      <w:pPr>
        <w:pStyle w:val="NormalWeb"/>
        <w:jc w:val="both"/>
        <w:rPr>
          <w:rFonts w:ascii="Arial" w:hAnsi="Arial" w:cs="Arial"/>
          <w:b/>
          <w:color w:val="000000"/>
          <w:szCs w:val="27"/>
        </w:rPr>
      </w:pPr>
      <w:r>
        <w:rPr>
          <w:rFonts w:ascii="Arial" w:hAnsi="Arial" w:cs="Arial"/>
          <w:b/>
          <w:color w:val="000000"/>
          <w:szCs w:val="27"/>
        </w:rPr>
        <w:t>MEDIO DE CONTROL DE NULIDAD ELECTORAL / Naturaleza jur</w:t>
      </w:r>
      <w:r w:rsidR="00FB1135">
        <w:rPr>
          <w:rFonts w:ascii="Arial" w:hAnsi="Arial" w:cs="Arial"/>
          <w:b/>
          <w:color w:val="000000"/>
          <w:szCs w:val="27"/>
        </w:rPr>
        <w:t xml:space="preserve">ídica y elementos del medio de control / Marco normativo y noción jurisprudencial. </w:t>
      </w:r>
    </w:p>
    <w:p w14:paraId="01CA936E" w14:textId="753AE2A3" w:rsidR="00FB1135" w:rsidRPr="00FB1135" w:rsidRDefault="00FB1135" w:rsidP="00FB1135">
      <w:pPr>
        <w:spacing w:after="0" w:line="240" w:lineRule="auto"/>
        <w:jc w:val="both"/>
        <w:rPr>
          <w:rFonts w:ascii="Arial" w:eastAsia="Times New Roman" w:hAnsi="Arial" w:cs="Arial"/>
          <w:color w:val="000000" w:themeColor="text1"/>
          <w:sz w:val="24"/>
          <w:szCs w:val="24"/>
          <w:u w:val="single"/>
          <w:lang w:val="es-ES" w:eastAsia="es-ES"/>
        </w:rPr>
      </w:pPr>
      <w:r w:rsidRPr="00FB1135">
        <w:rPr>
          <w:rFonts w:ascii="Arial" w:eastAsia="Times New Roman" w:hAnsi="Arial" w:cs="Arial"/>
          <w:color w:val="000000" w:themeColor="text1"/>
          <w:sz w:val="24"/>
          <w:szCs w:val="24"/>
          <w:lang w:val="es-ES" w:eastAsia="es-ES"/>
        </w:rPr>
        <w:t xml:space="preserve">La acción de nulidad electoral de que habla el parágrafo del artículo 264 de la Constitución Política o el medio de control de nulidad electoral a las voces del artículo 139 del CPACA, es una especie de dentro del género del medio de control de nulidad contenido en el artículo 137 del C.P.A.C.A., cuyo </w:t>
      </w:r>
      <w:r w:rsidRPr="00FB1135">
        <w:rPr>
          <w:rFonts w:ascii="Arial" w:eastAsia="Times New Roman" w:hAnsi="Arial" w:cs="Arial"/>
          <w:b/>
          <w:color w:val="000000" w:themeColor="text1"/>
          <w:sz w:val="24"/>
          <w:szCs w:val="24"/>
          <w:lang w:val="es-ES" w:eastAsia="es-ES"/>
        </w:rPr>
        <w:t>objeto</w:t>
      </w:r>
      <w:r w:rsidRPr="00FB1135">
        <w:rPr>
          <w:rFonts w:ascii="Arial" w:eastAsia="Times New Roman" w:hAnsi="Arial" w:cs="Arial"/>
          <w:color w:val="000000" w:themeColor="text1"/>
          <w:sz w:val="24"/>
          <w:szCs w:val="24"/>
          <w:lang w:val="es-ES" w:eastAsia="es-ES"/>
        </w:rPr>
        <w:t xml:space="preserve"> “</w:t>
      </w:r>
      <w:r w:rsidRPr="00FB1135">
        <w:rPr>
          <w:rFonts w:ascii="Arial" w:eastAsia="Times New Roman" w:hAnsi="Arial" w:cs="Arial"/>
          <w:i/>
          <w:color w:val="000000" w:themeColor="text1"/>
          <w:sz w:val="24"/>
          <w:szCs w:val="24"/>
          <w:lang w:val="es-ES" w:eastAsia="es-ES"/>
        </w:rPr>
        <w:t>es asegurar el respeto al principio de legalidad en el ejercicio de funciones electorales y de la facultad nominadora”.</w:t>
      </w:r>
      <w:r>
        <w:rPr>
          <w:rFonts w:ascii="Arial" w:eastAsia="Times New Roman" w:hAnsi="Arial" w:cs="Arial"/>
          <w:color w:val="000000" w:themeColor="text1"/>
          <w:sz w:val="24"/>
          <w:szCs w:val="24"/>
          <w:u w:val="single"/>
          <w:lang w:val="es-ES" w:eastAsia="es-ES"/>
        </w:rPr>
        <w:t xml:space="preserve"> </w:t>
      </w:r>
      <w:r w:rsidRPr="00FB1135">
        <w:rPr>
          <w:rFonts w:ascii="Arial" w:eastAsia="Times New Roman" w:hAnsi="Arial" w:cs="Arial"/>
          <w:color w:val="000000" w:themeColor="text1"/>
          <w:sz w:val="24"/>
          <w:szCs w:val="24"/>
          <w:lang w:val="es-ES" w:eastAsia="es-ES"/>
        </w:rPr>
        <w:t>El citado medio de control procede contra los actos mediante los cuales (i) se hace una designación por elección (popular o no), (ii) por nombramiento, (iii) llamamiento, (iv) actos definitivos en procedimientos administrativos electorales o inclusive en (v) decisiones que reflejan el resultado en el ejercicio de los mecanismos de participación ciudadana como lo estableció recientemente los artículos 24 y 28 de la Ley 2080 de 2021 que modificaron los artículos 149 y 152 del C.P.A.C.A.</w:t>
      </w:r>
      <w:r>
        <w:rPr>
          <w:rFonts w:ascii="Arial" w:eastAsia="Times New Roman" w:hAnsi="Arial" w:cs="Arial"/>
          <w:color w:val="000000" w:themeColor="text1"/>
          <w:sz w:val="24"/>
          <w:szCs w:val="24"/>
          <w:u w:val="single"/>
          <w:lang w:val="es-ES" w:eastAsia="es-ES"/>
        </w:rPr>
        <w:t xml:space="preserve"> </w:t>
      </w:r>
      <w:r w:rsidRPr="00FB1135">
        <w:rPr>
          <w:rFonts w:ascii="Arial" w:eastAsia="Times New Roman" w:hAnsi="Arial" w:cs="Arial"/>
          <w:color w:val="000000" w:themeColor="text1"/>
          <w:sz w:val="24"/>
          <w:szCs w:val="24"/>
          <w:lang w:val="es-ES" w:eastAsia="es-ES"/>
        </w:rPr>
        <w:t xml:space="preserve">Las </w:t>
      </w:r>
      <w:r w:rsidRPr="00FB1135">
        <w:rPr>
          <w:rFonts w:ascii="Arial" w:eastAsia="Times New Roman" w:hAnsi="Arial" w:cs="Arial"/>
          <w:i/>
          <w:color w:val="000000" w:themeColor="text1"/>
          <w:sz w:val="24"/>
          <w:szCs w:val="24"/>
          <w:lang w:val="es-ES" w:eastAsia="es-ES"/>
        </w:rPr>
        <w:t>causales de nulidad</w:t>
      </w:r>
      <w:r w:rsidRPr="00FB1135">
        <w:rPr>
          <w:rFonts w:ascii="Arial" w:eastAsia="Times New Roman" w:hAnsi="Arial" w:cs="Arial"/>
          <w:color w:val="000000" w:themeColor="text1"/>
          <w:sz w:val="24"/>
          <w:szCs w:val="24"/>
          <w:lang w:val="es-ES" w:eastAsia="es-ES"/>
        </w:rPr>
        <w:t xml:space="preserve"> contra el acto electoral, inicialmente, pueden observarse en el contenido del artículo 275 del C.P.A.C.A. relacionadas con los supuestos de hecho que atentan contra la eficiencia de las funciones públicas, el equilibrio o la igualdad de la contienda electoral y la voluntad popular expresada en las urnas. Sin embargo, por expresa disposición del artículo </w:t>
      </w:r>
      <w:r w:rsidRPr="00FB1135">
        <w:rPr>
          <w:rFonts w:ascii="Arial" w:eastAsia="Times New Roman" w:hAnsi="Arial" w:cs="Arial"/>
          <w:i/>
          <w:color w:val="000000" w:themeColor="text1"/>
          <w:sz w:val="24"/>
          <w:szCs w:val="24"/>
          <w:lang w:val="es-ES" w:eastAsia="es-ES"/>
        </w:rPr>
        <w:t>ejusdem</w:t>
      </w:r>
      <w:r w:rsidRPr="00FB1135">
        <w:rPr>
          <w:rFonts w:ascii="Arial" w:eastAsia="Times New Roman" w:hAnsi="Arial" w:cs="Arial"/>
          <w:color w:val="000000" w:themeColor="text1"/>
          <w:sz w:val="24"/>
          <w:szCs w:val="24"/>
          <w:lang w:val="es-ES" w:eastAsia="es-ES"/>
        </w:rPr>
        <w:t xml:space="preserve"> “</w:t>
      </w:r>
      <w:r w:rsidRPr="00FB1135">
        <w:rPr>
          <w:rFonts w:ascii="Arial" w:eastAsia="Times New Roman" w:hAnsi="Arial" w:cs="Arial"/>
          <w:i/>
          <w:color w:val="000000" w:themeColor="text1"/>
          <w:sz w:val="24"/>
          <w:szCs w:val="24"/>
          <w:lang w:val="es-ES" w:eastAsia="es-ES"/>
        </w:rPr>
        <w:t>los actos de elección o nombramiento son susceptibles de nulidad en los eventos previstos en el artículo 137 del C.P.A.C.A</w:t>
      </w:r>
      <w:r w:rsidRPr="00FB1135">
        <w:rPr>
          <w:rFonts w:ascii="Arial" w:eastAsia="Times New Roman" w:hAnsi="Arial" w:cs="Arial"/>
          <w:color w:val="000000" w:themeColor="text1"/>
          <w:sz w:val="24"/>
          <w:szCs w:val="24"/>
          <w:lang w:val="es-ES" w:eastAsia="es-ES"/>
        </w:rPr>
        <w:t xml:space="preserve">” el cual consagra: </w:t>
      </w:r>
      <w:r w:rsidRPr="00FB1135">
        <w:rPr>
          <w:rFonts w:ascii="Arial" w:eastAsia="Times New Roman" w:hAnsi="Arial" w:cs="Arial"/>
          <w:i/>
          <w:color w:val="000000" w:themeColor="text1"/>
          <w:sz w:val="24"/>
          <w:szCs w:val="24"/>
          <w:lang w:val="es-ES" w:eastAsia="es-ES"/>
        </w:rPr>
        <w:t xml:space="preserve">“Nulidad. Toda persona podrá solicitar por sí, o por medio de representante, que se declare la nulidad de los actos administrativos de carácter general. </w:t>
      </w:r>
      <w:r w:rsidRPr="00FB1135">
        <w:rPr>
          <w:rFonts w:ascii="Arial" w:eastAsia="Times New Roman" w:hAnsi="Arial" w:cs="Arial"/>
          <w:b/>
          <w:i/>
          <w:color w:val="000000" w:themeColor="text1"/>
          <w:sz w:val="24"/>
          <w:szCs w:val="24"/>
          <w:lang w:val="es-ES" w:eastAsia="es-ES"/>
        </w:rPr>
        <w:t>Procederá cuando</w:t>
      </w:r>
      <w:r w:rsidRPr="00FB1135">
        <w:rPr>
          <w:rFonts w:ascii="Arial" w:eastAsia="Times New Roman" w:hAnsi="Arial" w:cs="Arial"/>
          <w:i/>
          <w:color w:val="000000" w:themeColor="text1"/>
          <w:sz w:val="24"/>
          <w:szCs w:val="24"/>
          <w:lang w:val="es-ES" w:eastAsia="es-ES"/>
        </w:rPr>
        <w:t xml:space="preserve"> </w:t>
      </w:r>
      <w:r w:rsidRPr="00FB1135">
        <w:rPr>
          <w:rFonts w:ascii="Arial" w:eastAsia="Times New Roman" w:hAnsi="Arial" w:cs="Arial"/>
          <w:b/>
          <w:i/>
          <w:color w:val="000000" w:themeColor="text1"/>
          <w:sz w:val="24"/>
          <w:szCs w:val="24"/>
          <w:lang w:val="es-ES" w:eastAsia="es-ES"/>
        </w:rPr>
        <w:t>hayan sido expedidos con infracción de las normas en que deberían fundarse</w:t>
      </w:r>
      <w:r w:rsidRPr="00FB1135">
        <w:rPr>
          <w:rFonts w:ascii="Arial" w:eastAsia="Times New Roman" w:hAnsi="Arial" w:cs="Arial"/>
          <w:i/>
          <w:color w:val="000000" w:themeColor="text1"/>
          <w:sz w:val="24"/>
          <w:szCs w:val="24"/>
          <w:lang w:val="es-ES" w:eastAsia="es-ES"/>
        </w:rPr>
        <w:t xml:space="preserve">, o sin competencia, o en forma irregular, o con desconocimiento del derecho de audiencia y defensa, o mediante </w:t>
      </w:r>
      <w:r w:rsidRPr="00FB1135">
        <w:rPr>
          <w:rFonts w:ascii="Arial" w:eastAsia="Times New Roman" w:hAnsi="Arial" w:cs="Arial"/>
          <w:b/>
          <w:i/>
          <w:color w:val="000000" w:themeColor="text1"/>
          <w:sz w:val="24"/>
          <w:szCs w:val="24"/>
          <w:lang w:val="es-ES" w:eastAsia="es-ES"/>
        </w:rPr>
        <w:t>falsa motivación, o con desviación de las atribuciones propias de quien las profirió</w:t>
      </w:r>
      <w:r w:rsidRPr="00FB1135">
        <w:rPr>
          <w:rFonts w:ascii="Arial" w:eastAsia="Times New Roman" w:hAnsi="Arial" w:cs="Arial"/>
          <w:i/>
          <w:color w:val="000000" w:themeColor="text1"/>
          <w:sz w:val="24"/>
          <w:szCs w:val="24"/>
          <w:lang w:val="es-ES" w:eastAsia="es-ES"/>
        </w:rPr>
        <w:t xml:space="preserve"> (…)”</w:t>
      </w:r>
      <w:r w:rsidRPr="00FB1135">
        <w:rPr>
          <w:rFonts w:ascii="Arial" w:eastAsia="Times New Roman" w:hAnsi="Arial" w:cs="Arial"/>
          <w:color w:val="000000" w:themeColor="text1"/>
          <w:sz w:val="24"/>
          <w:szCs w:val="24"/>
          <w:lang w:val="es-ES" w:eastAsia="es-ES"/>
        </w:rPr>
        <w:t xml:space="preserve"> (Negrilla fuera de texto original) </w:t>
      </w:r>
      <w:r>
        <w:rPr>
          <w:rFonts w:ascii="Arial" w:eastAsia="Times New Roman" w:hAnsi="Arial" w:cs="Arial"/>
          <w:color w:val="000000" w:themeColor="text1"/>
          <w:sz w:val="24"/>
          <w:szCs w:val="24"/>
          <w:lang w:val="es-ES" w:eastAsia="es-ES"/>
        </w:rPr>
        <w:t xml:space="preserve">(…) </w:t>
      </w:r>
      <w:r w:rsidRPr="00FB1135">
        <w:rPr>
          <w:rFonts w:ascii="Arial" w:hAnsi="Arial" w:cs="Arial"/>
          <w:sz w:val="24"/>
          <w:szCs w:val="24"/>
          <w:lang w:val="es-ES"/>
        </w:rPr>
        <w:t>Sobre los elementos propios de la nulidad electoral, en esa misma decisión se destacan lo siguientes:</w:t>
      </w:r>
      <w:r>
        <w:rPr>
          <w:rFonts w:ascii="Arial" w:eastAsia="Times New Roman" w:hAnsi="Arial" w:cs="Arial"/>
          <w:color w:val="000000" w:themeColor="text1"/>
          <w:sz w:val="24"/>
          <w:szCs w:val="24"/>
          <w:u w:val="single"/>
          <w:lang w:val="es-ES" w:eastAsia="es-ES"/>
        </w:rPr>
        <w:t xml:space="preserve"> </w:t>
      </w:r>
      <w:r>
        <w:rPr>
          <w:rFonts w:ascii="Arial" w:hAnsi="Arial" w:cs="Arial"/>
          <w:i/>
          <w:iCs/>
          <w:sz w:val="24"/>
          <w:szCs w:val="24"/>
          <w:lang w:val="es-ES"/>
        </w:rPr>
        <w:t>“</w:t>
      </w:r>
      <w:r w:rsidRPr="00FB1135">
        <w:rPr>
          <w:rFonts w:ascii="Arial" w:hAnsi="Arial" w:cs="Arial"/>
          <w:i/>
          <w:iCs/>
          <w:sz w:val="24"/>
          <w:szCs w:val="24"/>
          <w:lang w:val="es-ES"/>
        </w:rPr>
        <w:t xml:space="preserve">d) La nulidad electoral se </w:t>
      </w:r>
      <w:r w:rsidRPr="00FB1135">
        <w:rPr>
          <w:rFonts w:ascii="Arial" w:hAnsi="Arial" w:cs="Arial"/>
          <w:i/>
          <w:iCs/>
          <w:sz w:val="24"/>
          <w:szCs w:val="24"/>
          <w:u w:val="single"/>
          <w:lang w:val="es-ES"/>
        </w:rPr>
        <w:t>origina en la violación de las disposiciones que regulan los procesos y decisiones electorales</w:t>
      </w:r>
      <w:r w:rsidRPr="00FB1135">
        <w:rPr>
          <w:rFonts w:ascii="Arial" w:hAnsi="Arial" w:cs="Arial"/>
          <w:i/>
          <w:iCs/>
          <w:sz w:val="24"/>
          <w:szCs w:val="24"/>
          <w:lang w:val="es-ES"/>
        </w:rPr>
        <w:t xml:space="preserve"> y el régimen de inhabilidades e incompatibilidades que existe para los ciudadanos elegidos por votación popular para ocupar cargos públicos. (…)</w:t>
      </w:r>
      <w:r>
        <w:rPr>
          <w:rFonts w:ascii="Arial" w:eastAsia="Times New Roman" w:hAnsi="Arial" w:cs="Arial"/>
          <w:color w:val="000000" w:themeColor="text1"/>
          <w:sz w:val="24"/>
          <w:szCs w:val="24"/>
          <w:u w:val="single"/>
          <w:lang w:val="es-ES" w:eastAsia="es-ES"/>
        </w:rPr>
        <w:t xml:space="preserve"> </w:t>
      </w:r>
      <w:r w:rsidRPr="00FB1135">
        <w:rPr>
          <w:rFonts w:ascii="Arial" w:hAnsi="Arial" w:cs="Arial"/>
          <w:i/>
          <w:iCs/>
          <w:sz w:val="24"/>
          <w:szCs w:val="24"/>
          <w:lang w:val="es-ES"/>
        </w:rPr>
        <w:t xml:space="preserve">e) </w:t>
      </w:r>
      <w:r w:rsidRPr="00FB1135">
        <w:rPr>
          <w:rFonts w:ascii="Arial" w:hAnsi="Arial" w:cs="Arial"/>
          <w:i/>
          <w:iCs/>
          <w:sz w:val="24"/>
          <w:szCs w:val="24"/>
          <w:u w:val="single"/>
          <w:lang w:val="es-ES"/>
        </w:rPr>
        <w:t>Las pretensiones en la acción de nulidad electoral solo están dirigidas a los siguientes asuntos</w:t>
      </w:r>
      <w:r w:rsidRPr="00FB1135">
        <w:rPr>
          <w:rFonts w:ascii="Arial" w:hAnsi="Arial" w:cs="Arial"/>
          <w:i/>
          <w:iCs/>
          <w:sz w:val="24"/>
          <w:szCs w:val="24"/>
          <w:lang w:val="es-ES"/>
        </w:rPr>
        <w:t xml:space="preserve">: (i) </w:t>
      </w:r>
      <w:r w:rsidRPr="00FB1135">
        <w:rPr>
          <w:rFonts w:ascii="Arial" w:hAnsi="Arial" w:cs="Arial"/>
          <w:i/>
          <w:iCs/>
          <w:sz w:val="24"/>
          <w:szCs w:val="24"/>
          <w:u w:val="single"/>
          <w:lang w:val="es-ES"/>
        </w:rPr>
        <w:t>restaurar el orden jurídico abstracto vulnerado por un acto ilegal o inconstituciona</w:t>
      </w:r>
      <w:r w:rsidRPr="00FB1135">
        <w:rPr>
          <w:rFonts w:ascii="Arial" w:hAnsi="Arial" w:cs="Arial"/>
          <w:i/>
          <w:iCs/>
          <w:sz w:val="24"/>
          <w:szCs w:val="24"/>
          <w:lang w:val="es-ES"/>
        </w:rPr>
        <w:t>l, es decir, aquellas que b</w:t>
      </w:r>
      <w:r w:rsidRPr="00FB1135">
        <w:rPr>
          <w:rFonts w:ascii="Arial" w:hAnsi="Arial" w:cs="Arial"/>
          <w:i/>
          <w:iCs/>
          <w:sz w:val="24"/>
          <w:szCs w:val="24"/>
          <w:u w:val="single"/>
          <w:lang w:val="es-ES"/>
        </w:rPr>
        <w:t>usquen dejar sin ningún efecto jurídico</w:t>
      </w:r>
      <w:r w:rsidRPr="00FB1135">
        <w:rPr>
          <w:rFonts w:ascii="Arial" w:hAnsi="Arial" w:cs="Arial"/>
          <w:i/>
          <w:iCs/>
          <w:sz w:val="24"/>
          <w:szCs w:val="24"/>
          <w:lang w:val="es-ES"/>
        </w:rPr>
        <w:t xml:space="preserve"> la regulación electoral, la elección </w:t>
      </w:r>
      <w:r w:rsidRPr="00FB1135">
        <w:rPr>
          <w:rFonts w:ascii="Arial" w:hAnsi="Arial" w:cs="Arial"/>
          <w:i/>
          <w:iCs/>
          <w:sz w:val="24"/>
          <w:szCs w:val="24"/>
          <w:u w:val="single"/>
          <w:lang w:val="es-ES"/>
        </w:rPr>
        <w:t>o nombramiento irregulares</w:t>
      </w:r>
      <w:r w:rsidRPr="00FB1135">
        <w:rPr>
          <w:rFonts w:ascii="Arial" w:hAnsi="Arial" w:cs="Arial"/>
          <w:i/>
          <w:iCs/>
          <w:sz w:val="24"/>
          <w:szCs w:val="24"/>
          <w:lang w:val="es-ES"/>
        </w:rPr>
        <w:t>; (ii) retrotraer la situación abstracta anterior a la elección o nombramiento irregulares; y (iii) sanear la irregularidad que constato el acto inválido.</w:t>
      </w:r>
      <w:r>
        <w:rPr>
          <w:rFonts w:ascii="Arial" w:eastAsia="Times New Roman" w:hAnsi="Arial" w:cs="Arial"/>
          <w:color w:val="000000" w:themeColor="text1"/>
          <w:sz w:val="24"/>
          <w:szCs w:val="24"/>
          <w:u w:val="single"/>
          <w:lang w:val="es-ES" w:eastAsia="es-ES"/>
        </w:rPr>
        <w:t xml:space="preserve"> </w:t>
      </w:r>
      <w:r w:rsidRPr="00FB1135">
        <w:rPr>
          <w:rFonts w:ascii="Arial" w:hAnsi="Arial" w:cs="Arial"/>
          <w:i/>
          <w:iCs/>
          <w:sz w:val="24"/>
          <w:szCs w:val="24"/>
          <w:lang w:val="es-ES"/>
        </w:rPr>
        <w:t xml:space="preserve">f) La acción </w:t>
      </w:r>
      <w:r w:rsidRPr="00FB1135">
        <w:rPr>
          <w:rFonts w:ascii="Arial" w:hAnsi="Arial" w:cs="Arial"/>
          <w:i/>
          <w:iCs/>
          <w:sz w:val="24"/>
          <w:szCs w:val="24"/>
          <w:u w:val="single"/>
          <w:lang w:val="es-ES"/>
        </w:rPr>
        <w:t>deja sin efectos un acto administrativo de contenido electoral</w:t>
      </w:r>
      <w:r w:rsidRPr="00FB1135">
        <w:rPr>
          <w:rFonts w:ascii="Arial" w:hAnsi="Arial" w:cs="Arial"/>
          <w:i/>
          <w:iCs/>
          <w:sz w:val="24"/>
          <w:szCs w:val="24"/>
          <w:lang w:val="es-ES"/>
        </w:rPr>
        <w:t xml:space="preserve">, previa invocación, sustentación y prueba del hecho alegado que debe </w:t>
      </w:r>
      <w:r w:rsidRPr="00FB1135">
        <w:rPr>
          <w:rFonts w:ascii="Arial" w:hAnsi="Arial" w:cs="Arial"/>
          <w:i/>
          <w:iCs/>
          <w:sz w:val="24"/>
          <w:szCs w:val="24"/>
          <w:u w:val="single"/>
          <w:lang w:val="es-ES"/>
        </w:rPr>
        <w:t>encontrar tipificación en una de las causales de nulidad del acto acusado</w:t>
      </w:r>
      <w:r w:rsidRPr="00FB1135">
        <w:rPr>
          <w:rFonts w:ascii="Arial" w:hAnsi="Arial" w:cs="Arial"/>
          <w:i/>
          <w:iCs/>
          <w:sz w:val="24"/>
          <w:szCs w:val="24"/>
          <w:lang w:val="es-ES"/>
        </w:rPr>
        <w:t>, dispuestas por la ley”</w:t>
      </w:r>
      <w:r w:rsidRPr="00FB1135">
        <w:rPr>
          <w:rFonts w:ascii="Arial" w:hAnsi="Arial" w:cs="Arial"/>
          <w:iCs/>
          <w:sz w:val="24"/>
          <w:szCs w:val="24"/>
          <w:lang w:val="es-ES"/>
        </w:rPr>
        <w:t xml:space="preserve"> (Subrayado fuera de texto).</w:t>
      </w:r>
    </w:p>
    <w:p w14:paraId="436BAAB4" w14:textId="3E1777F2" w:rsidR="00FB1135" w:rsidRDefault="0076294B" w:rsidP="0027343B">
      <w:pPr>
        <w:pStyle w:val="NormalWeb"/>
        <w:jc w:val="both"/>
        <w:rPr>
          <w:rFonts w:ascii="Arial" w:hAnsi="Arial" w:cs="Arial"/>
          <w:b/>
          <w:color w:val="000000"/>
          <w:szCs w:val="27"/>
          <w:lang w:val="es-ES"/>
        </w:rPr>
      </w:pPr>
      <w:r>
        <w:rPr>
          <w:rFonts w:ascii="Arial" w:hAnsi="Arial" w:cs="Arial"/>
          <w:b/>
          <w:color w:val="000000"/>
          <w:szCs w:val="27"/>
          <w:lang w:val="es-ES"/>
        </w:rPr>
        <w:t>MEDIO DE CONTROL DE NULIDAD ELECTORAL / Actos administrativos susceptibles de control electoral / Por regla general deben ser actos de elección definitivos / Facultad excepcional de demandar actos preparatorios o de trámi</w:t>
      </w:r>
      <w:r w:rsidR="00036DC2">
        <w:rPr>
          <w:rFonts w:ascii="Arial" w:hAnsi="Arial" w:cs="Arial"/>
          <w:b/>
          <w:color w:val="000000"/>
          <w:szCs w:val="27"/>
          <w:lang w:val="es-ES"/>
        </w:rPr>
        <w:t>te siempre que afecten</w:t>
      </w:r>
      <w:r>
        <w:rPr>
          <w:rFonts w:ascii="Arial" w:hAnsi="Arial" w:cs="Arial"/>
          <w:b/>
          <w:color w:val="000000"/>
          <w:szCs w:val="27"/>
          <w:lang w:val="es-ES"/>
        </w:rPr>
        <w:t xml:space="preserve"> directa</w:t>
      </w:r>
      <w:r w:rsidR="00036DC2">
        <w:rPr>
          <w:rFonts w:ascii="Arial" w:hAnsi="Arial" w:cs="Arial"/>
          <w:b/>
          <w:color w:val="000000"/>
          <w:szCs w:val="27"/>
          <w:lang w:val="es-ES"/>
        </w:rPr>
        <w:t>mente</w:t>
      </w:r>
      <w:r>
        <w:rPr>
          <w:rFonts w:ascii="Arial" w:hAnsi="Arial" w:cs="Arial"/>
          <w:b/>
          <w:color w:val="000000"/>
          <w:szCs w:val="27"/>
          <w:lang w:val="es-ES"/>
        </w:rPr>
        <w:t xml:space="preserve"> el acto de elección. </w:t>
      </w:r>
    </w:p>
    <w:p w14:paraId="6FBBCDFE" w14:textId="250A9A8F" w:rsidR="0076294B" w:rsidRDefault="0076294B" w:rsidP="00036DC2">
      <w:pPr>
        <w:spacing w:after="0" w:line="240" w:lineRule="auto"/>
        <w:jc w:val="both"/>
        <w:rPr>
          <w:rFonts w:ascii="Arial" w:eastAsia="Times New Roman" w:hAnsi="Arial" w:cs="Arial"/>
          <w:color w:val="000000" w:themeColor="text1"/>
          <w:sz w:val="24"/>
          <w:szCs w:val="28"/>
          <w:lang w:val="es-CO" w:eastAsia="es-CO"/>
        </w:rPr>
      </w:pPr>
      <w:r w:rsidRPr="00036DC2">
        <w:rPr>
          <w:rFonts w:ascii="Arial" w:hAnsi="Arial" w:cs="Arial"/>
          <w:sz w:val="24"/>
          <w:szCs w:val="28"/>
          <w:lang w:val="es-ES"/>
        </w:rPr>
        <w:t xml:space="preserve">(…) </w:t>
      </w:r>
      <w:r w:rsidRPr="00036DC2">
        <w:rPr>
          <w:rFonts w:ascii="Arial" w:hAnsi="Arial" w:cs="Arial"/>
          <w:sz w:val="24"/>
          <w:szCs w:val="23"/>
          <w:lang w:val="es-ES"/>
        </w:rPr>
        <w:t xml:space="preserve">en un principio solo es procedente frente a actos que son </w:t>
      </w:r>
      <w:r w:rsidRPr="00036DC2">
        <w:rPr>
          <w:rFonts w:ascii="Arial" w:hAnsi="Arial" w:cs="Arial"/>
          <w:i/>
          <w:sz w:val="24"/>
          <w:szCs w:val="23"/>
          <w:lang w:val="es-ES"/>
        </w:rPr>
        <w:t xml:space="preserve">definitivos </w:t>
      </w:r>
      <w:r w:rsidRPr="00036DC2">
        <w:rPr>
          <w:rFonts w:ascii="Arial" w:hAnsi="Arial" w:cs="Arial"/>
          <w:sz w:val="24"/>
          <w:szCs w:val="23"/>
          <w:lang w:val="es-ES"/>
        </w:rPr>
        <w:t xml:space="preserve">al poner fin a la elección. Sin embargo, indica que dentro de un proceso de elección existen actos </w:t>
      </w:r>
      <w:r w:rsidRPr="00036DC2">
        <w:rPr>
          <w:rFonts w:ascii="Arial" w:hAnsi="Arial" w:cs="Arial"/>
          <w:i/>
          <w:sz w:val="24"/>
          <w:szCs w:val="23"/>
          <w:lang w:val="es-ES"/>
        </w:rPr>
        <w:t>previos o preparatorios</w:t>
      </w:r>
      <w:r w:rsidRPr="00036DC2">
        <w:rPr>
          <w:rFonts w:ascii="Arial" w:hAnsi="Arial" w:cs="Arial"/>
          <w:sz w:val="24"/>
          <w:szCs w:val="23"/>
          <w:lang w:val="es-ES"/>
        </w:rPr>
        <w:t xml:space="preserve"> que, aunque no la definen o declaren, resultan indispensables para que el </w:t>
      </w:r>
      <w:r w:rsidRPr="00036DC2">
        <w:rPr>
          <w:rFonts w:ascii="Arial" w:hAnsi="Arial" w:cs="Arial"/>
          <w:i/>
          <w:sz w:val="24"/>
          <w:szCs w:val="23"/>
          <w:lang w:val="es-ES"/>
        </w:rPr>
        <w:t>acto definitivo</w:t>
      </w:r>
      <w:r w:rsidRPr="00036DC2">
        <w:rPr>
          <w:rFonts w:ascii="Arial" w:hAnsi="Arial" w:cs="Arial"/>
          <w:sz w:val="24"/>
          <w:szCs w:val="23"/>
          <w:lang w:val="es-ES"/>
        </w:rPr>
        <w:t xml:space="preserve"> se produzca. Estos son </w:t>
      </w:r>
      <w:r w:rsidRPr="00036DC2">
        <w:rPr>
          <w:rFonts w:ascii="Arial" w:hAnsi="Arial" w:cs="Arial"/>
          <w:i/>
          <w:sz w:val="24"/>
          <w:szCs w:val="23"/>
          <w:lang w:val="es-ES"/>
        </w:rPr>
        <w:t>actos de trámite</w:t>
      </w:r>
      <w:r w:rsidRPr="00036DC2">
        <w:rPr>
          <w:rFonts w:ascii="Arial" w:hAnsi="Arial" w:cs="Arial"/>
          <w:sz w:val="24"/>
          <w:szCs w:val="23"/>
          <w:lang w:val="es-ES"/>
        </w:rPr>
        <w:t>, cuya legalidad debe discutirse de manera unificada con el acto de elección en tanto</w:t>
      </w:r>
      <w:r w:rsidRPr="00036DC2">
        <w:rPr>
          <w:rFonts w:ascii="Arial" w:hAnsi="Arial" w:cs="Arial"/>
          <w:sz w:val="32"/>
          <w:szCs w:val="28"/>
          <w:lang w:val="es-ES"/>
        </w:rPr>
        <w:t xml:space="preserve"> </w:t>
      </w:r>
      <w:r w:rsidRPr="00036DC2">
        <w:rPr>
          <w:rFonts w:ascii="Arial" w:hAnsi="Arial" w:cs="Arial"/>
          <w:sz w:val="24"/>
          <w:szCs w:val="28"/>
          <w:lang w:val="es-ES"/>
        </w:rPr>
        <w:t>la irregularidad que se predica en su formación afecte la elección que produce, sin que ellos sean demandables anticipadamente</w:t>
      </w:r>
      <w:r w:rsidR="00036DC2" w:rsidRPr="00036DC2">
        <w:rPr>
          <w:rFonts w:ascii="Arial" w:hAnsi="Arial" w:cs="Arial"/>
          <w:sz w:val="24"/>
          <w:szCs w:val="28"/>
          <w:lang w:val="es-ES"/>
        </w:rPr>
        <w:t xml:space="preserve"> </w:t>
      </w:r>
      <w:r w:rsidR="00036DC2" w:rsidRPr="00036DC2">
        <w:rPr>
          <w:rFonts w:ascii="Arial" w:hAnsi="Arial" w:cs="Arial"/>
          <w:sz w:val="24"/>
          <w:szCs w:val="23"/>
          <w:lang w:val="es-ES"/>
        </w:rPr>
        <w:t xml:space="preserve">(…) </w:t>
      </w:r>
      <w:r w:rsidRPr="00036DC2">
        <w:rPr>
          <w:rFonts w:ascii="Arial" w:eastAsia="Times New Roman" w:hAnsi="Arial" w:cs="Arial"/>
          <w:color w:val="000000"/>
          <w:sz w:val="24"/>
          <w:szCs w:val="24"/>
          <w:lang w:val="es-CO" w:eastAsia="es-CO"/>
        </w:rPr>
        <w:t xml:space="preserve">Del mismo modo, la Sección Quinta del Consejo de Estado en auto de 27 de mayo de 2015, precisó la diferencia entre </w:t>
      </w:r>
      <w:r w:rsidRPr="00036DC2">
        <w:rPr>
          <w:rFonts w:ascii="Arial" w:eastAsia="Times New Roman" w:hAnsi="Arial" w:cs="Arial"/>
          <w:i/>
          <w:color w:val="000000"/>
          <w:sz w:val="24"/>
          <w:szCs w:val="24"/>
          <w:lang w:val="es-CO" w:eastAsia="es-CO"/>
        </w:rPr>
        <w:t>acto electoral</w:t>
      </w:r>
      <w:r w:rsidRPr="00036DC2">
        <w:rPr>
          <w:rFonts w:ascii="Arial" w:eastAsia="Times New Roman" w:hAnsi="Arial" w:cs="Arial"/>
          <w:color w:val="000000"/>
          <w:sz w:val="24"/>
          <w:szCs w:val="24"/>
          <w:lang w:val="es-CO" w:eastAsia="es-CO"/>
        </w:rPr>
        <w:t xml:space="preserve"> y a</w:t>
      </w:r>
      <w:r w:rsidRPr="00036DC2">
        <w:rPr>
          <w:rFonts w:ascii="Arial" w:eastAsia="Times New Roman" w:hAnsi="Arial" w:cs="Arial"/>
          <w:i/>
          <w:color w:val="000000"/>
          <w:sz w:val="24"/>
          <w:szCs w:val="24"/>
          <w:lang w:val="es-CO" w:eastAsia="es-CO"/>
        </w:rPr>
        <w:t>cto de contenido electoral</w:t>
      </w:r>
      <w:r w:rsidRPr="00036DC2">
        <w:rPr>
          <w:rFonts w:ascii="Arial" w:eastAsia="Times New Roman" w:hAnsi="Arial" w:cs="Arial"/>
          <w:color w:val="000000"/>
          <w:sz w:val="24"/>
          <w:szCs w:val="24"/>
          <w:lang w:val="es-CO" w:eastAsia="es-CO"/>
        </w:rPr>
        <w:t xml:space="preserve">, reiterando que </w:t>
      </w:r>
      <w:r w:rsidRPr="00036DC2">
        <w:rPr>
          <w:rFonts w:ascii="Arial" w:eastAsia="Times New Roman" w:hAnsi="Arial" w:cs="Arial"/>
          <w:b/>
          <w:color w:val="000000"/>
          <w:sz w:val="24"/>
          <w:szCs w:val="24"/>
          <w:lang w:val="es-CO" w:eastAsia="es-CO"/>
        </w:rPr>
        <w:t xml:space="preserve">los primeros </w:t>
      </w:r>
      <w:r w:rsidRPr="00036DC2">
        <w:rPr>
          <w:rFonts w:ascii="Arial" w:eastAsia="Calibri" w:hAnsi="Arial" w:cs="Arial"/>
          <w:color w:val="000000"/>
          <w:sz w:val="24"/>
          <w:szCs w:val="24"/>
          <w:lang w:val="es-CO" w:eastAsia="es-CO"/>
        </w:rPr>
        <w:t>son</w:t>
      </w:r>
      <w:r w:rsidRPr="00036DC2">
        <w:rPr>
          <w:rFonts w:ascii="Arial" w:eastAsia="Calibri" w:hAnsi="Arial" w:cs="Arial"/>
          <w:b/>
          <w:color w:val="000000"/>
          <w:sz w:val="24"/>
          <w:szCs w:val="24"/>
          <w:lang w:val="es-CO" w:eastAsia="es-CO"/>
        </w:rPr>
        <w:t xml:space="preserve"> aquellos que declaran una elección o que realizan un nombramiento</w:t>
      </w:r>
      <w:r w:rsidRPr="00036DC2">
        <w:rPr>
          <w:rFonts w:ascii="Arial" w:eastAsia="Calibri" w:hAnsi="Arial" w:cs="Arial"/>
          <w:color w:val="000000"/>
          <w:sz w:val="24"/>
          <w:szCs w:val="24"/>
          <w:lang w:val="es-CO" w:eastAsia="es-CO"/>
        </w:rPr>
        <w:t xml:space="preserve"> o designación</w:t>
      </w:r>
      <w:r w:rsidRPr="00036DC2">
        <w:rPr>
          <w:rFonts w:ascii="Arial" w:eastAsia="Times New Roman" w:hAnsi="Arial" w:cs="Arial"/>
          <w:color w:val="000000"/>
          <w:sz w:val="24"/>
          <w:szCs w:val="24"/>
          <w:lang w:val="es-CO" w:eastAsia="es-CO"/>
        </w:rPr>
        <w:t xml:space="preserve">, y su </w:t>
      </w:r>
      <w:r w:rsidRPr="00036DC2">
        <w:rPr>
          <w:rFonts w:ascii="Arial" w:eastAsia="Times New Roman" w:hAnsi="Arial" w:cs="Arial"/>
          <w:b/>
          <w:color w:val="000000"/>
          <w:sz w:val="24"/>
          <w:szCs w:val="24"/>
          <w:lang w:val="es-CO" w:eastAsia="es-CO"/>
        </w:rPr>
        <w:t>legalidad se cuestiona vía acción de nulidad electoral</w:t>
      </w:r>
      <w:r w:rsidRPr="00036DC2">
        <w:rPr>
          <w:rFonts w:ascii="Arial" w:eastAsia="Times New Roman" w:hAnsi="Arial" w:cs="Arial"/>
          <w:color w:val="000000"/>
          <w:sz w:val="24"/>
          <w:szCs w:val="24"/>
          <w:lang w:val="es-CO" w:eastAsia="es-CO"/>
        </w:rPr>
        <w:t>; mientras los segundos asumen una decisión administrativa que afecta de alguna manera a un acto electoral.</w:t>
      </w:r>
      <w:r w:rsidR="00036DC2" w:rsidRPr="00036DC2">
        <w:rPr>
          <w:rFonts w:ascii="Arial" w:hAnsi="Arial" w:cs="Arial"/>
          <w:sz w:val="24"/>
          <w:szCs w:val="23"/>
          <w:lang w:val="es-ES"/>
        </w:rPr>
        <w:t xml:space="preserve"> </w:t>
      </w:r>
      <w:r w:rsidRPr="00036DC2">
        <w:rPr>
          <w:rFonts w:ascii="Arial" w:eastAsia="Times New Roman" w:hAnsi="Arial" w:cs="Arial"/>
          <w:color w:val="000000" w:themeColor="text1"/>
          <w:sz w:val="24"/>
          <w:szCs w:val="28"/>
          <w:lang w:val="es-CO" w:eastAsia="es-CO"/>
        </w:rPr>
        <w:t xml:space="preserve">En la providencia se resalta que </w:t>
      </w:r>
      <w:r w:rsidRPr="00036DC2">
        <w:rPr>
          <w:rFonts w:ascii="Arial" w:eastAsia="Times New Roman" w:hAnsi="Arial" w:cs="Arial"/>
          <w:b/>
          <w:bCs/>
          <w:color w:val="000000" w:themeColor="text1"/>
          <w:sz w:val="24"/>
          <w:szCs w:val="28"/>
          <w:lang w:val="es-CO" w:eastAsia="es-CO"/>
        </w:rPr>
        <w:t xml:space="preserve">son </w:t>
      </w:r>
      <w:r w:rsidRPr="00036DC2">
        <w:rPr>
          <w:rFonts w:ascii="Arial" w:eastAsia="Times New Roman" w:hAnsi="Arial" w:cs="Arial"/>
          <w:b/>
          <w:bCs/>
          <w:i/>
          <w:iCs/>
          <w:color w:val="000000" w:themeColor="text1"/>
          <w:sz w:val="24"/>
          <w:szCs w:val="28"/>
          <w:lang w:val="es-CO" w:eastAsia="es-CO"/>
        </w:rPr>
        <w:t>actos electorales</w:t>
      </w:r>
      <w:r w:rsidRPr="00036DC2">
        <w:rPr>
          <w:rFonts w:ascii="Arial" w:eastAsia="Times New Roman" w:hAnsi="Arial" w:cs="Arial"/>
          <w:color w:val="000000" w:themeColor="text1"/>
          <w:sz w:val="24"/>
          <w:szCs w:val="28"/>
          <w:lang w:val="es-CO" w:eastAsia="es-CO"/>
        </w:rPr>
        <w:t xml:space="preserve">, los de elección popular, los de elección por corporaciones electorales, </w:t>
      </w:r>
      <w:r w:rsidRPr="00036DC2">
        <w:rPr>
          <w:rFonts w:ascii="Arial" w:eastAsia="Times New Roman" w:hAnsi="Arial" w:cs="Arial"/>
          <w:b/>
          <w:bCs/>
          <w:color w:val="000000" w:themeColor="text1"/>
          <w:sz w:val="24"/>
          <w:szCs w:val="28"/>
          <w:lang w:val="es-CO" w:eastAsia="es-CO"/>
        </w:rPr>
        <w:t xml:space="preserve">los actos de nombramiento de cualquier autoridad pública </w:t>
      </w:r>
      <w:r w:rsidRPr="00036DC2">
        <w:rPr>
          <w:rFonts w:ascii="Arial" w:eastAsia="Times New Roman" w:hAnsi="Arial" w:cs="Arial"/>
          <w:color w:val="000000" w:themeColor="text1"/>
          <w:sz w:val="24"/>
          <w:szCs w:val="28"/>
          <w:lang w:val="es-CO" w:eastAsia="es-CO"/>
        </w:rPr>
        <w:t xml:space="preserve">y los de llamamiento para suplir </w:t>
      </w:r>
      <w:r w:rsidRPr="00036DC2">
        <w:rPr>
          <w:rFonts w:ascii="Arial" w:eastAsia="Times New Roman" w:hAnsi="Arial" w:cs="Arial"/>
          <w:color w:val="000000" w:themeColor="text1"/>
          <w:sz w:val="24"/>
          <w:szCs w:val="28"/>
          <w:lang w:val="es-CO" w:eastAsia="es-CO"/>
        </w:rPr>
        <w:lastRenderedPageBreak/>
        <w:t xml:space="preserve">vacantes en las corporaciones públicas. Por su parte, </w:t>
      </w:r>
      <w:r w:rsidRPr="00036DC2">
        <w:rPr>
          <w:rFonts w:ascii="Arial" w:eastAsia="Times New Roman" w:hAnsi="Arial" w:cs="Arial"/>
          <w:b/>
          <w:bCs/>
          <w:i/>
          <w:iCs/>
          <w:color w:val="000000" w:themeColor="text1"/>
          <w:sz w:val="24"/>
          <w:szCs w:val="28"/>
          <w:lang w:val="es-CO" w:eastAsia="es-CO"/>
        </w:rPr>
        <w:t>los actos de contenido electoral</w:t>
      </w:r>
      <w:r w:rsidRPr="00036DC2">
        <w:rPr>
          <w:rFonts w:ascii="Arial" w:eastAsia="Times New Roman" w:hAnsi="Arial" w:cs="Arial"/>
          <w:color w:val="000000" w:themeColor="text1"/>
          <w:sz w:val="24"/>
          <w:szCs w:val="28"/>
          <w:lang w:val="es-CO" w:eastAsia="es-CO"/>
        </w:rPr>
        <w:t xml:space="preserve"> serán aquellos que tengan la virtualidad de </w:t>
      </w:r>
      <w:r w:rsidRPr="00036DC2">
        <w:rPr>
          <w:rFonts w:ascii="Arial" w:eastAsia="Times New Roman" w:hAnsi="Arial" w:cs="Arial"/>
          <w:color w:val="000000" w:themeColor="text1"/>
          <w:sz w:val="24"/>
          <w:szCs w:val="28"/>
          <w:u w:val="single"/>
          <w:lang w:val="es-CO" w:eastAsia="es-CO"/>
        </w:rPr>
        <w:t>influir en la decisión de la elección</w:t>
      </w:r>
      <w:r w:rsidRPr="00036DC2">
        <w:rPr>
          <w:rFonts w:ascii="Arial" w:eastAsia="Times New Roman" w:hAnsi="Arial" w:cs="Arial"/>
          <w:color w:val="000000" w:themeColor="text1"/>
          <w:sz w:val="24"/>
          <w:szCs w:val="28"/>
          <w:lang w:val="es-CO" w:eastAsia="es-CO"/>
        </w:rPr>
        <w:t>, nombramiento o designación.</w:t>
      </w:r>
    </w:p>
    <w:p w14:paraId="25615FA6" w14:textId="77777777" w:rsidR="00036DC2" w:rsidRDefault="00036DC2" w:rsidP="00036DC2">
      <w:pPr>
        <w:spacing w:after="0" w:line="240" w:lineRule="auto"/>
        <w:jc w:val="both"/>
        <w:rPr>
          <w:rFonts w:ascii="Arial" w:eastAsia="Times New Roman" w:hAnsi="Arial" w:cs="Arial"/>
          <w:color w:val="000000" w:themeColor="text1"/>
          <w:sz w:val="24"/>
          <w:szCs w:val="28"/>
          <w:lang w:val="es-CO" w:eastAsia="es-CO"/>
        </w:rPr>
      </w:pPr>
    </w:p>
    <w:p w14:paraId="239F29E4" w14:textId="4AEFD42B" w:rsidR="00036DC2" w:rsidRDefault="00036DC2" w:rsidP="00036DC2">
      <w:pPr>
        <w:spacing w:after="0" w:line="240" w:lineRule="auto"/>
        <w:jc w:val="both"/>
        <w:rPr>
          <w:rFonts w:ascii="Arial" w:hAnsi="Arial" w:cs="Arial"/>
          <w:b/>
          <w:color w:val="000000"/>
          <w:sz w:val="24"/>
          <w:szCs w:val="27"/>
          <w:lang w:val="es-ES"/>
        </w:rPr>
      </w:pPr>
      <w:r w:rsidRPr="00036DC2">
        <w:rPr>
          <w:rFonts w:ascii="Arial" w:hAnsi="Arial" w:cs="Arial"/>
          <w:b/>
          <w:color w:val="000000"/>
          <w:sz w:val="24"/>
          <w:szCs w:val="27"/>
          <w:lang w:val="es-ES"/>
        </w:rPr>
        <w:t>MEDIO DE CONTROL DE NULIDAD ELECTORAL / Actos administrativos susceptibles de control electoral /</w:t>
      </w:r>
      <w:r w:rsidR="00FB6124">
        <w:rPr>
          <w:rFonts w:ascii="Arial" w:hAnsi="Arial" w:cs="Arial"/>
          <w:b/>
          <w:color w:val="000000"/>
          <w:sz w:val="24"/>
          <w:szCs w:val="27"/>
          <w:lang w:val="es-ES"/>
        </w:rPr>
        <w:t xml:space="preserve"> Acto administrativo que revoca convocatoria a concurso de méritos no es susceptible de control electoral por no estar relacionado directamente con acto de elecci</w:t>
      </w:r>
      <w:r w:rsidR="00FA7182">
        <w:rPr>
          <w:rFonts w:ascii="Arial" w:hAnsi="Arial" w:cs="Arial"/>
          <w:b/>
          <w:color w:val="000000"/>
          <w:sz w:val="24"/>
          <w:szCs w:val="27"/>
          <w:lang w:val="es-ES"/>
        </w:rPr>
        <w:t xml:space="preserve">ón definitivo / </w:t>
      </w:r>
      <w:r w:rsidR="00FA7182">
        <w:rPr>
          <w:rFonts w:ascii="Arial" w:hAnsi="Arial" w:cs="Arial"/>
          <w:b/>
          <w:sz w:val="24"/>
          <w:szCs w:val="28"/>
          <w:lang w:val="es-ES"/>
        </w:rPr>
        <w:t xml:space="preserve">Confirma primera instancia negando nulidad.  </w:t>
      </w:r>
    </w:p>
    <w:p w14:paraId="21E30DE2" w14:textId="77777777" w:rsidR="00FB6124" w:rsidRDefault="00FB6124" w:rsidP="00036DC2">
      <w:pPr>
        <w:spacing w:after="0" w:line="240" w:lineRule="auto"/>
        <w:jc w:val="both"/>
        <w:rPr>
          <w:rFonts w:ascii="Arial" w:hAnsi="Arial" w:cs="Arial"/>
          <w:b/>
          <w:color w:val="000000"/>
          <w:sz w:val="24"/>
          <w:szCs w:val="27"/>
          <w:lang w:val="es-ES"/>
        </w:rPr>
      </w:pPr>
    </w:p>
    <w:p w14:paraId="1F81E46A" w14:textId="2E362205" w:rsidR="0076294B" w:rsidRDefault="00FB6124" w:rsidP="00FB6124">
      <w:pPr>
        <w:spacing w:after="0" w:line="240" w:lineRule="auto"/>
        <w:jc w:val="both"/>
        <w:rPr>
          <w:rFonts w:ascii="Arial" w:hAnsi="Arial" w:cs="Arial"/>
          <w:sz w:val="24"/>
          <w:szCs w:val="28"/>
          <w:lang w:val="es-ES"/>
        </w:rPr>
      </w:pPr>
      <w:r w:rsidRPr="00FB6124">
        <w:rPr>
          <w:rFonts w:ascii="Arial" w:hAnsi="Arial" w:cs="Arial"/>
          <w:sz w:val="24"/>
          <w:szCs w:val="28"/>
          <w:lang w:val="es-ES"/>
        </w:rPr>
        <w:t xml:space="preserve">(…) teniendo en cuenta que todos los argumentos se dirigen en contra de la </w:t>
      </w:r>
      <w:r w:rsidRPr="00FB6124">
        <w:rPr>
          <w:rFonts w:ascii="Arial" w:hAnsi="Arial" w:cs="Arial"/>
          <w:b/>
          <w:bCs/>
          <w:sz w:val="24"/>
          <w:szCs w:val="28"/>
          <w:lang w:val="es-ES"/>
        </w:rPr>
        <w:t>Resolución No. 04 de 7 de enero de 2020</w:t>
      </w:r>
      <w:r w:rsidRPr="00FB6124">
        <w:rPr>
          <w:rFonts w:ascii="Arial" w:hAnsi="Arial" w:cs="Arial"/>
          <w:sz w:val="24"/>
          <w:szCs w:val="28"/>
          <w:lang w:val="es-ES"/>
        </w:rPr>
        <w:t>, expedida por el Concejo Municipal de Sutamarchán, “</w:t>
      </w:r>
      <w:r w:rsidRPr="00FB6124">
        <w:rPr>
          <w:rFonts w:ascii="Arial" w:hAnsi="Arial" w:cs="Arial"/>
          <w:i/>
          <w:iCs/>
          <w:sz w:val="24"/>
          <w:szCs w:val="28"/>
          <w:lang w:val="es-ES"/>
        </w:rPr>
        <w:t xml:space="preserve">por medio de la cual se dispone la REVOCATORIA DIRECTA de la </w:t>
      </w:r>
      <w:r w:rsidRPr="00FB6124">
        <w:rPr>
          <w:rFonts w:ascii="Arial" w:hAnsi="Arial" w:cs="Arial"/>
          <w:b/>
          <w:bCs/>
          <w:i/>
          <w:iCs/>
          <w:sz w:val="24"/>
          <w:szCs w:val="28"/>
          <w:lang w:val="es-ES"/>
        </w:rPr>
        <w:t>Resolución nº 032 de 4 de diciembre de 2019</w:t>
      </w:r>
      <w:r w:rsidRPr="00FB6124">
        <w:rPr>
          <w:rFonts w:ascii="Arial" w:hAnsi="Arial" w:cs="Arial"/>
          <w:sz w:val="24"/>
          <w:szCs w:val="28"/>
          <w:lang w:val="es-ES"/>
        </w:rPr>
        <w:t xml:space="preserve">”, que convocó el primer concurso público de méritos para la elección de personero municipal, para el periodo constitucional 2020- 2024, no cabe duda que </w:t>
      </w:r>
      <w:r w:rsidRPr="00FB6124">
        <w:rPr>
          <w:rFonts w:ascii="Arial" w:hAnsi="Arial" w:cs="Arial"/>
          <w:b/>
          <w:bCs/>
          <w:sz w:val="24"/>
          <w:szCs w:val="28"/>
          <w:lang w:val="es-ES"/>
        </w:rPr>
        <w:t xml:space="preserve">aquel proceso de selección no terminó con un </w:t>
      </w:r>
      <w:r w:rsidRPr="00FB6124">
        <w:rPr>
          <w:rFonts w:ascii="Arial" w:hAnsi="Arial" w:cs="Arial"/>
          <w:b/>
          <w:bCs/>
          <w:i/>
          <w:iCs/>
          <w:sz w:val="24"/>
          <w:szCs w:val="28"/>
          <w:lang w:val="es-ES"/>
        </w:rPr>
        <w:t>acto de elección</w:t>
      </w:r>
      <w:r w:rsidRPr="00FB6124">
        <w:rPr>
          <w:rFonts w:ascii="Arial" w:hAnsi="Arial" w:cs="Arial"/>
          <w:b/>
          <w:bCs/>
          <w:sz w:val="24"/>
          <w:szCs w:val="28"/>
          <w:lang w:val="es-ES"/>
        </w:rPr>
        <w:t xml:space="preserve"> que materializara algún derecho subjetivo sobre el concursante que resultara seleccionado. </w:t>
      </w:r>
      <w:r>
        <w:rPr>
          <w:rFonts w:ascii="Arial" w:hAnsi="Arial" w:cs="Arial"/>
          <w:b/>
          <w:bCs/>
          <w:sz w:val="24"/>
          <w:szCs w:val="28"/>
          <w:lang w:val="es-ES"/>
        </w:rPr>
        <w:t xml:space="preserve"> </w:t>
      </w:r>
      <w:r w:rsidRPr="00FB6124">
        <w:rPr>
          <w:rFonts w:ascii="Arial" w:hAnsi="Arial" w:cs="Arial"/>
          <w:sz w:val="24"/>
          <w:szCs w:val="28"/>
          <w:lang w:val="es-ES"/>
        </w:rPr>
        <w:t xml:space="preserve">Por el contrario, se advierte que dicho concurso concluyó como consecuencia de la revocatoria directa de la resolución que lo convocó, y, por tanto, la </w:t>
      </w:r>
      <w:r w:rsidRPr="00FB6124">
        <w:rPr>
          <w:rFonts w:ascii="Arial" w:hAnsi="Arial" w:cs="Arial"/>
          <w:b/>
          <w:bCs/>
          <w:sz w:val="24"/>
          <w:szCs w:val="28"/>
          <w:lang w:val="es-ES"/>
        </w:rPr>
        <w:t>Resolución No. 04 de 7 de enero de 2020</w:t>
      </w:r>
      <w:r w:rsidRPr="00FB6124">
        <w:rPr>
          <w:rFonts w:ascii="Arial" w:hAnsi="Arial" w:cs="Arial"/>
          <w:sz w:val="24"/>
          <w:szCs w:val="28"/>
          <w:lang w:val="es-ES"/>
        </w:rPr>
        <w:t xml:space="preserve"> ostenta la categoría de </w:t>
      </w:r>
      <w:r w:rsidRPr="00FB6124">
        <w:rPr>
          <w:rFonts w:ascii="Arial" w:hAnsi="Arial" w:cs="Arial"/>
          <w:i/>
          <w:iCs/>
          <w:sz w:val="24"/>
          <w:szCs w:val="28"/>
          <w:lang w:val="es-ES"/>
        </w:rPr>
        <w:t>acto definitivo</w:t>
      </w:r>
      <w:r w:rsidRPr="00FB6124">
        <w:rPr>
          <w:rFonts w:ascii="Arial" w:hAnsi="Arial" w:cs="Arial"/>
          <w:sz w:val="24"/>
          <w:szCs w:val="28"/>
          <w:lang w:val="es-ES"/>
        </w:rPr>
        <w:t xml:space="preserve">, susceptible de ser demandado ante la Jurisdicción Contenciosa Administrativa a través del medio de control de nulidad, en vez de esperar hacerlo por el medio del control de nulidad electoral, como se está haciendo en el presente caso. La Sala estima que evidentemente la </w:t>
      </w:r>
      <w:r w:rsidRPr="00FB6124">
        <w:rPr>
          <w:rFonts w:ascii="Arial" w:hAnsi="Arial" w:cs="Arial"/>
          <w:b/>
          <w:bCs/>
          <w:sz w:val="24"/>
          <w:szCs w:val="28"/>
          <w:lang w:val="es-ES"/>
        </w:rPr>
        <w:t xml:space="preserve">Resolución No. 04 de 7 de enero de 2020 no es un </w:t>
      </w:r>
      <w:r w:rsidRPr="00FB6124">
        <w:rPr>
          <w:rFonts w:ascii="Arial" w:hAnsi="Arial" w:cs="Arial"/>
          <w:b/>
          <w:bCs/>
          <w:i/>
          <w:iCs/>
          <w:sz w:val="24"/>
          <w:szCs w:val="28"/>
          <w:lang w:val="es-ES"/>
        </w:rPr>
        <w:t>acto de contenido electoral</w:t>
      </w:r>
      <w:r w:rsidRPr="00FB6124">
        <w:rPr>
          <w:rFonts w:ascii="Arial" w:hAnsi="Arial" w:cs="Arial"/>
          <w:sz w:val="24"/>
          <w:szCs w:val="28"/>
          <w:lang w:val="es-ES"/>
        </w:rPr>
        <w:t xml:space="preserve"> y con una relación estrecha con </w:t>
      </w:r>
      <w:r w:rsidRPr="00FB6124">
        <w:rPr>
          <w:rFonts w:ascii="Arial" w:hAnsi="Arial" w:cs="Arial"/>
          <w:i/>
          <w:iCs/>
          <w:sz w:val="24"/>
          <w:szCs w:val="28"/>
          <w:lang w:val="es-ES"/>
        </w:rPr>
        <w:t>el acto de elección</w:t>
      </w:r>
      <w:r w:rsidRPr="00FB6124">
        <w:rPr>
          <w:rFonts w:ascii="Arial" w:hAnsi="Arial" w:cs="Arial"/>
          <w:sz w:val="24"/>
          <w:szCs w:val="28"/>
          <w:lang w:val="es-ES"/>
        </w:rPr>
        <w:t xml:space="preserve"> de la personera de Sutamarchán, comoquiera que se emitido dentro de la primera convocatoria abierta por el Concejo Municipal, precisamente a través de la Resolución nº 032 de 4 de diciembre de 2019, que como se ha venido diciendo, fue revocada a través de la resolución que el demandante cuestiona.  Por tanto, no es de recibo el argumento del demandante de que el control judicial de la</w:t>
      </w:r>
      <w:r w:rsidRPr="00FB6124">
        <w:rPr>
          <w:rFonts w:ascii="Arial" w:hAnsi="Arial" w:cs="Arial"/>
          <w:b/>
          <w:bCs/>
          <w:sz w:val="24"/>
          <w:szCs w:val="28"/>
          <w:lang w:val="es-ES"/>
        </w:rPr>
        <w:t xml:space="preserve"> Resolución No. 04 de 7 de enero de 2020 </w:t>
      </w:r>
      <w:r w:rsidRPr="00FB6124">
        <w:rPr>
          <w:rFonts w:ascii="Arial" w:hAnsi="Arial" w:cs="Arial"/>
          <w:sz w:val="24"/>
          <w:szCs w:val="28"/>
          <w:lang w:val="es-ES"/>
        </w:rPr>
        <w:t xml:space="preserve">se debe efectuar junto con el acto definitivo al que aduce se encuentra estrechamente ligado,  toda vez que </w:t>
      </w:r>
      <w:r w:rsidRPr="00FB6124">
        <w:rPr>
          <w:rFonts w:ascii="Arial" w:hAnsi="Arial" w:cs="Arial"/>
          <w:b/>
          <w:bCs/>
          <w:sz w:val="24"/>
          <w:szCs w:val="28"/>
          <w:lang w:val="es-ES"/>
        </w:rPr>
        <w:t xml:space="preserve">no se trata de un </w:t>
      </w:r>
      <w:r w:rsidRPr="00FB6124">
        <w:rPr>
          <w:rFonts w:ascii="Arial" w:hAnsi="Arial" w:cs="Arial"/>
          <w:b/>
          <w:bCs/>
          <w:i/>
          <w:iCs/>
          <w:sz w:val="24"/>
          <w:szCs w:val="28"/>
          <w:lang w:val="es-ES"/>
        </w:rPr>
        <w:t>acto de trámite o preparatorio</w:t>
      </w:r>
      <w:r w:rsidRPr="00FB6124">
        <w:rPr>
          <w:rFonts w:ascii="Arial" w:hAnsi="Arial" w:cs="Arial"/>
          <w:b/>
          <w:bCs/>
          <w:sz w:val="24"/>
          <w:szCs w:val="28"/>
          <w:lang w:val="es-ES"/>
        </w:rPr>
        <w:t xml:space="preserve"> del acto de elección -Acta nº 032 del 13 de mayo de 2020-</w:t>
      </w:r>
      <w:r w:rsidRPr="00FB6124">
        <w:rPr>
          <w:rFonts w:ascii="Arial" w:hAnsi="Arial" w:cs="Arial"/>
          <w:sz w:val="24"/>
          <w:szCs w:val="28"/>
          <w:lang w:val="es-ES"/>
        </w:rPr>
        <w:t xml:space="preserve"> de la señora Dannia Raquel Buitrago Vargas, como Personera Municipal de Sutamarchán para el período 2020 – 2024, dado que pertenecen a </w:t>
      </w:r>
      <w:r w:rsidRPr="00FB6124">
        <w:rPr>
          <w:rFonts w:ascii="Arial" w:hAnsi="Arial" w:cs="Arial"/>
          <w:sz w:val="24"/>
          <w:szCs w:val="28"/>
          <w:u w:val="single"/>
          <w:lang w:val="es-ES"/>
        </w:rPr>
        <w:t>dos procesos de selección distintos</w:t>
      </w:r>
      <w:r w:rsidRPr="00FB6124">
        <w:rPr>
          <w:rFonts w:ascii="Arial" w:hAnsi="Arial" w:cs="Arial"/>
          <w:sz w:val="24"/>
          <w:szCs w:val="28"/>
          <w:lang w:val="es-ES"/>
        </w:rPr>
        <w:t xml:space="preserve">, y por esa razón la citada resolución podía ser demandada directamente a través del medio de control de nulidad.  </w:t>
      </w:r>
    </w:p>
    <w:p w14:paraId="44994A5E" w14:textId="77777777" w:rsidR="00A43BBF" w:rsidRDefault="00A43BBF" w:rsidP="00FB6124">
      <w:pPr>
        <w:spacing w:after="0" w:line="240" w:lineRule="auto"/>
        <w:jc w:val="both"/>
        <w:rPr>
          <w:rFonts w:ascii="Arial" w:hAnsi="Arial" w:cs="Arial"/>
          <w:sz w:val="24"/>
          <w:szCs w:val="28"/>
          <w:lang w:val="es-ES"/>
        </w:rPr>
      </w:pPr>
    </w:p>
    <w:p w14:paraId="47C6C420" w14:textId="57798FF3" w:rsidR="00A43BBF" w:rsidRDefault="00A43BBF" w:rsidP="00FB6124">
      <w:pPr>
        <w:spacing w:after="0" w:line="240" w:lineRule="auto"/>
        <w:jc w:val="both"/>
        <w:rPr>
          <w:rFonts w:ascii="Arial" w:hAnsi="Arial" w:cs="Arial"/>
          <w:b/>
          <w:sz w:val="24"/>
          <w:szCs w:val="28"/>
          <w:lang w:val="es-ES"/>
        </w:rPr>
      </w:pPr>
      <w:r>
        <w:rPr>
          <w:rFonts w:ascii="Arial" w:hAnsi="Arial" w:cs="Arial"/>
          <w:b/>
          <w:sz w:val="24"/>
          <w:szCs w:val="28"/>
          <w:lang w:val="es-ES"/>
        </w:rPr>
        <w:t xml:space="preserve">ELECCIÓN DE PERSONERO MUNICIPAL / Competencia del Concejo Municipal para efectuar </w:t>
      </w:r>
      <w:r w:rsidR="00D66832">
        <w:rPr>
          <w:rFonts w:ascii="Arial" w:hAnsi="Arial" w:cs="Arial"/>
          <w:b/>
          <w:sz w:val="24"/>
          <w:szCs w:val="28"/>
          <w:lang w:val="es-ES"/>
        </w:rPr>
        <w:t xml:space="preserve">proceso de elección o delegar este a terceros. </w:t>
      </w:r>
    </w:p>
    <w:p w14:paraId="7B4D3D60" w14:textId="77777777" w:rsidR="00A43BBF" w:rsidRDefault="00A43BBF" w:rsidP="00FB6124">
      <w:pPr>
        <w:spacing w:after="0" w:line="240" w:lineRule="auto"/>
        <w:jc w:val="both"/>
        <w:rPr>
          <w:rFonts w:ascii="Arial" w:hAnsi="Arial" w:cs="Arial"/>
          <w:b/>
          <w:sz w:val="24"/>
          <w:szCs w:val="28"/>
          <w:lang w:val="es-ES"/>
        </w:rPr>
      </w:pPr>
    </w:p>
    <w:p w14:paraId="6DC3E08C" w14:textId="272D3C23" w:rsidR="00FB6124" w:rsidRDefault="00A43BBF" w:rsidP="00A43BBF">
      <w:pPr>
        <w:spacing w:line="240" w:lineRule="auto"/>
        <w:jc w:val="both"/>
        <w:rPr>
          <w:rFonts w:ascii="Arial" w:eastAsia="Times New Roman" w:hAnsi="Arial" w:cs="Arial"/>
          <w:b/>
          <w:sz w:val="24"/>
          <w:szCs w:val="24"/>
          <w:lang w:val="es-ES" w:eastAsia="es-CO"/>
        </w:rPr>
      </w:pPr>
      <w:r w:rsidRPr="00A43BBF">
        <w:rPr>
          <w:rFonts w:ascii="Arial" w:hAnsi="Arial" w:cs="Arial"/>
          <w:sz w:val="24"/>
          <w:szCs w:val="28"/>
          <w:lang w:val="es-ES"/>
        </w:rPr>
        <w:t>Así pues, dada la importancia de este organismo en el Municipio la Constitución Política de 1991 en su artículo 313 numeral 8 estableció como función de los Concejos Municipales elegir al personero municipal para lo</w:t>
      </w:r>
      <w:r>
        <w:rPr>
          <w:rFonts w:ascii="Arial" w:hAnsi="Arial" w:cs="Arial"/>
          <w:sz w:val="24"/>
          <w:szCs w:val="28"/>
          <w:lang w:val="es-ES"/>
        </w:rPr>
        <w:t xml:space="preserve">s periodos que la ley determine (…) </w:t>
      </w:r>
      <w:r w:rsidRPr="00A43BBF">
        <w:rPr>
          <w:rFonts w:ascii="Arial" w:hAnsi="Arial" w:cs="Arial"/>
          <w:sz w:val="24"/>
          <w:szCs w:val="24"/>
          <w:lang w:val="es-ES"/>
        </w:rPr>
        <w:t>En virtud de lo anterior mediante el Decreto reglamentario nº 1083 de 2015</w:t>
      </w:r>
      <w:r w:rsidRPr="00A43BBF">
        <w:rPr>
          <w:rFonts w:ascii="Arial" w:hAnsi="Arial" w:cs="Arial"/>
          <w:sz w:val="24"/>
          <w:szCs w:val="24"/>
          <w:vertAlign w:val="superscript"/>
          <w:lang w:val="es-CO"/>
        </w:rPr>
        <w:t xml:space="preserve"> </w:t>
      </w:r>
      <w:r w:rsidRPr="00A43BBF">
        <w:rPr>
          <w:rFonts w:ascii="Arial" w:hAnsi="Arial" w:cs="Arial"/>
          <w:sz w:val="24"/>
          <w:szCs w:val="24"/>
          <w:lang w:val="es-ES"/>
        </w:rPr>
        <w:t xml:space="preserve">en su título 27, se establecieron </w:t>
      </w:r>
      <w:r w:rsidRPr="00A43BBF">
        <w:rPr>
          <w:rFonts w:ascii="Arial" w:hAnsi="Arial" w:cs="Arial"/>
          <w:i/>
          <w:iCs/>
          <w:sz w:val="24"/>
          <w:szCs w:val="24"/>
          <w:lang w:val="es-ES"/>
        </w:rPr>
        <w:t xml:space="preserve">los estándares mínimos para la elección de personeros </w:t>
      </w:r>
      <w:r>
        <w:rPr>
          <w:rFonts w:ascii="Arial" w:hAnsi="Arial" w:cs="Arial"/>
          <w:sz w:val="24"/>
          <w:szCs w:val="24"/>
          <w:lang w:val="es-ES"/>
        </w:rPr>
        <w:t>y el artículo 2.2.27.1</w:t>
      </w:r>
      <w:r w:rsidRPr="00A43BBF">
        <w:rPr>
          <w:rFonts w:ascii="Arial" w:hAnsi="Arial" w:cs="Arial"/>
          <w:sz w:val="24"/>
          <w:szCs w:val="24"/>
          <w:lang w:val="es-ES"/>
        </w:rPr>
        <w:t xml:space="preserve"> a la letra dice: </w:t>
      </w:r>
      <w:r w:rsidRPr="00A43BBF">
        <w:rPr>
          <w:rFonts w:ascii="Arial" w:hAnsi="Arial" w:cs="Arial"/>
          <w:i/>
          <w:sz w:val="24"/>
          <w:szCs w:val="24"/>
          <w:lang w:val="es-ES"/>
        </w:rPr>
        <w:t>“</w:t>
      </w:r>
      <w:r w:rsidRPr="00A43BBF">
        <w:rPr>
          <w:rFonts w:ascii="Arial" w:hAnsi="Arial" w:cs="Arial"/>
          <w:i/>
          <w:sz w:val="24"/>
          <w:szCs w:val="24"/>
          <w:u w:val="single"/>
          <w:lang w:val="es-ES"/>
        </w:rPr>
        <w:t xml:space="preserve">El personero municipal </w:t>
      </w:r>
      <w:r w:rsidRPr="00A43BBF">
        <w:rPr>
          <w:rFonts w:ascii="Arial" w:hAnsi="Arial" w:cs="Arial"/>
          <w:i/>
          <w:sz w:val="24"/>
          <w:szCs w:val="24"/>
          <w:lang w:val="es-ES"/>
        </w:rPr>
        <w:t>o distrital</w:t>
      </w:r>
      <w:r w:rsidRPr="00A43BBF">
        <w:rPr>
          <w:rFonts w:ascii="Arial" w:hAnsi="Arial" w:cs="Arial"/>
          <w:i/>
          <w:sz w:val="24"/>
          <w:szCs w:val="24"/>
          <w:u w:val="single"/>
          <w:lang w:val="es-ES"/>
        </w:rPr>
        <w:t xml:space="preserve"> será elegido de la lista que resulte del proceso de selección público y abierto adelantado por el concejo municipal o distrital</w:t>
      </w:r>
      <w:r w:rsidRPr="00A43BBF">
        <w:rPr>
          <w:rFonts w:ascii="Arial" w:hAnsi="Arial" w:cs="Arial"/>
          <w:i/>
          <w:sz w:val="24"/>
          <w:szCs w:val="24"/>
          <w:lang w:val="es-ES"/>
        </w:rPr>
        <w:t>.</w:t>
      </w:r>
      <w:r>
        <w:rPr>
          <w:rFonts w:ascii="Arial" w:hAnsi="Arial" w:cs="Arial"/>
          <w:sz w:val="24"/>
          <w:szCs w:val="28"/>
          <w:lang w:val="es-ES"/>
        </w:rPr>
        <w:t xml:space="preserve"> </w:t>
      </w:r>
      <w:r w:rsidRPr="00A43BBF">
        <w:rPr>
          <w:rFonts w:ascii="Arial" w:hAnsi="Arial" w:cs="Arial"/>
          <w:i/>
          <w:sz w:val="24"/>
          <w:szCs w:val="24"/>
          <w:u w:val="single"/>
          <w:lang w:val="es-ES"/>
        </w:rPr>
        <w:t xml:space="preserve">Los concejos municipales </w:t>
      </w:r>
      <w:r w:rsidRPr="00A43BBF">
        <w:rPr>
          <w:rFonts w:ascii="Arial" w:hAnsi="Arial" w:cs="Arial"/>
          <w:i/>
          <w:sz w:val="24"/>
          <w:szCs w:val="24"/>
          <w:lang w:val="es-ES"/>
        </w:rPr>
        <w:t xml:space="preserve">o distritales </w:t>
      </w:r>
      <w:r w:rsidRPr="00A43BBF">
        <w:rPr>
          <w:rFonts w:ascii="Arial" w:hAnsi="Arial" w:cs="Arial"/>
          <w:i/>
          <w:sz w:val="24"/>
          <w:szCs w:val="24"/>
          <w:u w:val="single"/>
          <w:lang w:val="es-ES"/>
        </w:rPr>
        <w:t>efectuarán los trámites pertinentes para el concurso</w:t>
      </w:r>
      <w:r w:rsidRPr="00A43BBF">
        <w:rPr>
          <w:rFonts w:ascii="Arial" w:hAnsi="Arial" w:cs="Arial"/>
          <w:i/>
          <w:sz w:val="24"/>
          <w:szCs w:val="24"/>
          <w:lang w:val="es-ES"/>
        </w:rPr>
        <w:t xml:space="preserve">, </w:t>
      </w:r>
      <w:r w:rsidRPr="00A43BBF">
        <w:rPr>
          <w:rFonts w:ascii="Arial" w:hAnsi="Arial" w:cs="Arial"/>
          <w:i/>
          <w:sz w:val="24"/>
          <w:szCs w:val="24"/>
          <w:u w:val="single"/>
          <w:lang w:val="es-ES"/>
        </w:rPr>
        <w:t>que podrá efectuarse a través de universidades o instituciones de educación superior públicas o privadas</w:t>
      </w:r>
      <w:r w:rsidRPr="00A43BBF">
        <w:rPr>
          <w:rFonts w:ascii="Arial" w:hAnsi="Arial" w:cs="Arial"/>
          <w:i/>
          <w:sz w:val="24"/>
          <w:szCs w:val="24"/>
          <w:lang w:val="es-ES"/>
        </w:rPr>
        <w:t xml:space="preserve"> </w:t>
      </w:r>
      <w:r w:rsidRPr="00A43BBF">
        <w:rPr>
          <w:rFonts w:ascii="Arial" w:hAnsi="Arial" w:cs="Arial"/>
          <w:b/>
          <w:i/>
          <w:sz w:val="24"/>
          <w:szCs w:val="24"/>
          <w:u w:val="single"/>
          <w:lang w:val="es-ES"/>
        </w:rPr>
        <w:t>o con entidades especializadas en procesos de selección de personal.</w:t>
      </w:r>
      <w:r>
        <w:rPr>
          <w:rFonts w:ascii="Arial" w:hAnsi="Arial" w:cs="Arial"/>
          <w:sz w:val="24"/>
          <w:szCs w:val="28"/>
          <w:lang w:val="es-ES"/>
        </w:rPr>
        <w:t xml:space="preserve"> </w:t>
      </w:r>
      <w:r w:rsidRPr="00A43BBF">
        <w:rPr>
          <w:rFonts w:ascii="Arial" w:hAnsi="Arial" w:cs="Arial"/>
          <w:i/>
          <w:sz w:val="24"/>
          <w:szCs w:val="24"/>
          <w:lang w:val="es-ES"/>
        </w:rPr>
        <w:t>El concurso de méritos en todas sus etapas deberá ser adelantado atendiendo criterios de objetividad, transparencia, imparcialidad y publicidad, teniendo en cuenta la idoneidad de los aspirantes para el ejercicio de las funciones”</w:t>
      </w:r>
      <w:r w:rsidRPr="00A43BBF">
        <w:rPr>
          <w:rFonts w:ascii="Arial" w:hAnsi="Arial" w:cs="Arial"/>
          <w:sz w:val="24"/>
          <w:szCs w:val="24"/>
          <w:lang w:val="es-ES"/>
        </w:rPr>
        <w:t xml:space="preserve"> (Subrayado y negrilla fuera de texto).</w:t>
      </w:r>
      <w:r>
        <w:rPr>
          <w:rFonts w:ascii="Arial" w:hAnsi="Arial" w:cs="Arial"/>
          <w:sz w:val="24"/>
          <w:szCs w:val="28"/>
          <w:lang w:val="es-ES"/>
        </w:rPr>
        <w:t xml:space="preserve"> </w:t>
      </w:r>
      <w:r w:rsidRPr="00A43BBF">
        <w:rPr>
          <w:rFonts w:ascii="Arial" w:eastAsia="Times New Roman" w:hAnsi="Arial" w:cs="Arial"/>
          <w:sz w:val="24"/>
          <w:szCs w:val="24"/>
          <w:lang w:val="es-ES" w:eastAsia="es-CO"/>
        </w:rPr>
        <w:t xml:space="preserve">A partir de allí corresponde a los Concejos Municipales adelantar el concurso de méritos, sin perjuicio de que puedan delegar dicha facultad a terceros que cuenten con herramientas humanas y técnicas para el efecto, como quedó constatado en la normatividad vista, estos terceros podrán ser (i) Universidades (ii) </w:t>
      </w:r>
      <w:r w:rsidRPr="00A43BBF">
        <w:rPr>
          <w:rFonts w:ascii="Arial" w:eastAsia="Times New Roman" w:hAnsi="Arial" w:cs="Arial"/>
          <w:sz w:val="24"/>
          <w:szCs w:val="24"/>
          <w:lang w:val="es-ES" w:eastAsia="es-CO"/>
        </w:rPr>
        <w:lastRenderedPageBreak/>
        <w:t>Instituciones de Educación Superior públicas o privadas o (iii)</w:t>
      </w:r>
      <w:r w:rsidRPr="00A43BBF">
        <w:rPr>
          <w:rFonts w:ascii="Arial" w:eastAsia="Times New Roman" w:hAnsi="Arial" w:cs="Arial"/>
          <w:b/>
          <w:sz w:val="24"/>
          <w:szCs w:val="24"/>
          <w:lang w:val="es-ES" w:eastAsia="es-CO"/>
        </w:rPr>
        <w:t xml:space="preserve"> entidades especializadas en procesos de selección de personal.</w:t>
      </w:r>
    </w:p>
    <w:p w14:paraId="5E93D418" w14:textId="77777777" w:rsidR="009170AF" w:rsidRDefault="009170AF" w:rsidP="00A43BBF">
      <w:pPr>
        <w:spacing w:line="240" w:lineRule="auto"/>
        <w:jc w:val="both"/>
        <w:rPr>
          <w:rFonts w:ascii="Arial" w:eastAsia="Times New Roman" w:hAnsi="Arial" w:cs="Arial"/>
          <w:b/>
          <w:sz w:val="24"/>
          <w:szCs w:val="24"/>
          <w:lang w:val="es-ES" w:eastAsia="es-CO"/>
        </w:rPr>
      </w:pPr>
    </w:p>
    <w:p w14:paraId="28736785" w14:textId="154CA105" w:rsidR="00D66832" w:rsidRDefault="00D66832" w:rsidP="00A43BBF">
      <w:pPr>
        <w:spacing w:line="240" w:lineRule="auto"/>
        <w:jc w:val="both"/>
        <w:rPr>
          <w:rFonts w:ascii="Arial" w:hAnsi="Arial" w:cs="Arial"/>
          <w:b/>
          <w:sz w:val="24"/>
          <w:szCs w:val="28"/>
          <w:lang w:val="es-ES"/>
        </w:rPr>
      </w:pPr>
      <w:r>
        <w:rPr>
          <w:rFonts w:ascii="Arial" w:eastAsia="Times New Roman" w:hAnsi="Arial" w:cs="Arial"/>
          <w:b/>
          <w:sz w:val="24"/>
          <w:szCs w:val="24"/>
          <w:lang w:val="es-ES" w:eastAsia="es-CO"/>
        </w:rPr>
        <w:t xml:space="preserve">ELECCIÓN DE PERSONERO MUNICIPAL </w:t>
      </w:r>
      <w:r>
        <w:rPr>
          <w:rFonts w:ascii="Arial" w:hAnsi="Arial" w:cs="Arial"/>
          <w:b/>
          <w:sz w:val="24"/>
          <w:szCs w:val="28"/>
          <w:lang w:val="es-ES"/>
        </w:rPr>
        <w:t xml:space="preserve">/ Requisitos académicos mínimos para ser personero según la categoría del municipio / Prelación en la calificación a quién ostente título de abogado.  </w:t>
      </w:r>
    </w:p>
    <w:p w14:paraId="4CAAC595" w14:textId="77777777" w:rsidR="00D66832" w:rsidRDefault="00D66832" w:rsidP="00D66832">
      <w:pPr>
        <w:tabs>
          <w:tab w:val="left" w:pos="1584"/>
        </w:tabs>
        <w:suppressAutoHyphens/>
        <w:spacing w:after="0" w:line="240" w:lineRule="auto"/>
        <w:jc w:val="both"/>
        <w:rPr>
          <w:rFonts w:ascii="Arial" w:hAnsi="Arial" w:cs="Arial"/>
          <w:b/>
          <w:sz w:val="24"/>
          <w:szCs w:val="28"/>
          <w:lang w:val="es-ES"/>
        </w:rPr>
      </w:pPr>
    </w:p>
    <w:p w14:paraId="2F527854" w14:textId="3B5F28BE" w:rsidR="00D66832" w:rsidRDefault="00D66832" w:rsidP="00D66832">
      <w:pPr>
        <w:tabs>
          <w:tab w:val="left" w:pos="1584"/>
        </w:tabs>
        <w:suppressAutoHyphens/>
        <w:spacing w:after="0" w:line="240" w:lineRule="auto"/>
        <w:jc w:val="both"/>
        <w:rPr>
          <w:rFonts w:ascii="Arial" w:hAnsi="Arial" w:cs="Arial"/>
          <w:color w:val="000000" w:themeColor="text1"/>
          <w:sz w:val="24"/>
          <w:szCs w:val="24"/>
          <w:lang w:val="es-ES"/>
        </w:rPr>
      </w:pPr>
      <w:r w:rsidRPr="00D66832">
        <w:rPr>
          <w:rFonts w:ascii="Arial" w:hAnsi="Arial" w:cs="Arial"/>
          <w:sz w:val="24"/>
          <w:szCs w:val="24"/>
          <w:lang w:val="es-ES"/>
        </w:rPr>
        <w:t xml:space="preserve">(…) se consigna que al ser el municipio de Sutamarchán de </w:t>
      </w:r>
      <w:r w:rsidRPr="00D66832">
        <w:rPr>
          <w:rFonts w:ascii="Arial" w:hAnsi="Arial" w:cs="Arial"/>
          <w:b/>
          <w:bCs/>
          <w:sz w:val="24"/>
          <w:szCs w:val="24"/>
          <w:lang w:val="es-ES"/>
        </w:rPr>
        <w:t>sexta categoría</w:t>
      </w:r>
      <w:r w:rsidRPr="00D66832">
        <w:rPr>
          <w:rFonts w:ascii="Arial" w:hAnsi="Arial" w:cs="Arial"/>
          <w:sz w:val="24"/>
          <w:szCs w:val="24"/>
          <w:lang w:val="es-ES"/>
        </w:rPr>
        <w:t xml:space="preserve">, </w:t>
      </w:r>
      <w:r w:rsidRPr="00D66832">
        <w:rPr>
          <w:rFonts w:ascii="Arial" w:hAnsi="Arial" w:cs="Arial"/>
          <w:b/>
          <w:bCs/>
          <w:sz w:val="24"/>
          <w:szCs w:val="24"/>
          <w:u w:val="single"/>
          <w:lang w:val="es-ES"/>
        </w:rPr>
        <w:t>el requisito de estudio mínimo exigido para el cargo personero municipal es el título de abogado o la terminación de materias,</w:t>
      </w:r>
      <w:r w:rsidRPr="00D66832">
        <w:rPr>
          <w:rFonts w:ascii="Arial" w:hAnsi="Arial" w:cs="Arial"/>
          <w:sz w:val="24"/>
          <w:szCs w:val="24"/>
          <w:lang w:val="es-ES"/>
        </w:rPr>
        <w:t xml:space="preserve"> conforme lo dispone el artículo 35 de la Ley 1551 de 2012, que consagra lo siguiente: </w:t>
      </w:r>
      <w:r w:rsidRPr="00D66832">
        <w:rPr>
          <w:rFonts w:ascii="Arial" w:hAnsi="Arial" w:cs="Arial"/>
          <w:i/>
          <w:color w:val="000000" w:themeColor="text1"/>
          <w:sz w:val="24"/>
          <w:szCs w:val="24"/>
          <w:lang w:val="es-ES"/>
        </w:rPr>
        <w:t>“Para ser elegido personero municipal se requiere: </w:t>
      </w:r>
      <w:r w:rsidRPr="00D66832">
        <w:rPr>
          <w:rStyle w:val="iaj"/>
          <w:rFonts w:ascii="Arial" w:hAnsi="Arial" w:cs="Arial"/>
          <w:i/>
          <w:iCs/>
          <w:color w:val="000000" w:themeColor="text1"/>
          <w:sz w:val="24"/>
          <w:szCs w:val="24"/>
          <w:lang w:val="es-ES"/>
        </w:rPr>
        <w:t>En los municipios de categorías especial, primera y segunda títulos de abogado y de postgrado.</w:t>
      </w:r>
      <w:r w:rsidRPr="00D66832">
        <w:rPr>
          <w:rFonts w:ascii="Arial" w:hAnsi="Arial" w:cs="Arial"/>
          <w:i/>
          <w:color w:val="000000" w:themeColor="text1"/>
          <w:sz w:val="24"/>
          <w:szCs w:val="24"/>
          <w:lang w:val="es-ES"/>
        </w:rPr>
        <w:t xml:space="preserve"> En los municipios de tercera, cuarta y quinta categorías, título de abogado. </w:t>
      </w:r>
      <w:r w:rsidRPr="00D66832">
        <w:rPr>
          <w:rFonts w:ascii="Arial" w:hAnsi="Arial" w:cs="Arial"/>
          <w:i/>
          <w:color w:val="000000" w:themeColor="text1"/>
          <w:sz w:val="24"/>
          <w:szCs w:val="24"/>
          <w:u w:val="single"/>
          <w:lang w:val="es-ES"/>
        </w:rPr>
        <w:t>En las demás categorías podrán participar en el concurso egresados de facultades de derecho</w:t>
      </w:r>
      <w:r w:rsidRPr="00D66832">
        <w:rPr>
          <w:rFonts w:ascii="Arial" w:hAnsi="Arial" w:cs="Arial"/>
          <w:i/>
          <w:color w:val="000000" w:themeColor="text1"/>
          <w:sz w:val="24"/>
          <w:szCs w:val="24"/>
          <w:lang w:val="es-ES"/>
        </w:rPr>
        <w:t xml:space="preserve">, sin embargo, </w:t>
      </w:r>
      <w:r w:rsidRPr="00D66832">
        <w:rPr>
          <w:rFonts w:ascii="Arial" w:hAnsi="Arial" w:cs="Arial"/>
          <w:i/>
          <w:color w:val="000000" w:themeColor="text1"/>
          <w:sz w:val="24"/>
          <w:szCs w:val="24"/>
          <w:u w:val="single"/>
          <w:lang w:val="es-ES"/>
        </w:rPr>
        <w:t>en la calificación del concurso se dará prelación al título de abogado</w:t>
      </w:r>
      <w:r w:rsidRPr="00D66832">
        <w:rPr>
          <w:rFonts w:ascii="Arial" w:hAnsi="Arial" w:cs="Arial"/>
          <w:i/>
          <w:color w:val="000000" w:themeColor="text1"/>
          <w:sz w:val="24"/>
          <w:szCs w:val="24"/>
          <w:lang w:val="es-ES"/>
        </w:rPr>
        <w:t>”</w:t>
      </w:r>
      <w:r w:rsidRPr="00D66832">
        <w:rPr>
          <w:rFonts w:ascii="Arial" w:hAnsi="Arial" w:cs="Arial"/>
          <w:color w:val="000000" w:themeColor="text1"/>
          <w:sz w:val="24"/>
          <w:szCs w:val="24"/>
          <w:lang w:val="es-ES"/>
        </w:rPr>
        <w:t xml:space="preserve"> (Subrayado fuera de texto).</w:t>
      </w:r>
    </w:p>
    <w:p w14:paraId="4E6AC6AF" w14:textId="77777777" w:rsidR="00D66832" w:rsidRDefault="00D66832" w:rsidP="00D66832">
      <w:pPr>
        <w:tabs>
          <w:tab w:val="left" w:pos="1584"/>
        </w:tabs>
        <w:suppressAutoHyphens/>
        <w:spacing w:after="0" w:line="240" w:lineRule="auto"/>
        <w:jc w:val="both"/>
        <w:rPr>
          <w:rFonts w:ascii="Arial" w:hAnsi="Arial" w:cs="Arial"/>
          <w:color w:val="000000" w:themeColor="text1"/>
          <w:sz w:val="24"/>
          <w:szCs w:val="24"/>
          <w:lang w:val="es-ES"/>
        </w:rPr>
      </w:pPr>
    </w:p>
    <w:p w14:paraId="71551471" w14:textId="35E18BB7" w:rsidR="00D66832" w:rsidRPr="00D66832" w:rsidRDefault="00D66832" w:rsidP="00D66832">
      <w:pPr>
        <w:tabs>
          <w:tab w:val="left" w:pos="1584"/>
        </w:tabs>
        <w:suppressAutoHyphens/>
        <w:spacing w:after="0" w:line="240" w:lineRule="auto"/>
        <w:jc w:val="both"/>
        <w:rPr>
          <w:rFonts w:ascii="Arial" w:hAnsi="Arial" w:cs="Arial"/>
          <w:sz w:val="24"/>
          <w:szCs w:val="24"/>
          <w:lang w:val="es-ES"/>
        </w:rPr>
      </w:pPr>
      <w:r>
        <w:rPr>
          <w:rFonts w:ascii="Arial" w:eastAsia="Times New Roman" w:hAnsi="Arial" w:cs="Arial"/>
          <w:b/>
          <w:sz w:val="24"/>
          <w:szCs w:val="24"/>
          <w:lang w:val="es-ES" w:eastAsia="es-CO"/>
        </w:rPr>
        <w:t xml:space="preserve">ELECCIÓN DE PERSONERO MUNICIPAL / </w:t>
      </w:r>
      <w:r>
        <w:rPr>
          <w:rFonts w:ascii="Arial" w:hAnsi="Arial" w:cs="Arial"/>
          <w:b/>
          <w:sz w:val="24"/>
          <w:szCs w:val="28"/>
          <w:lang w:val="es-ES"/>
        </w:rPr>
        <w:t xml:space="preserve">Requisitos académicos mínimos para ser personero según </w:t>
      </w:r>
      <w:r w:rsidR="009170AF">
        <w:rPr>
          <w:rFonts w:ascii="Arial" w:hAnsi="Arial" w:cs="Arial"/>
          <w:b/>
          <w:sz w:val="24"/>
          <w:szCs w:val="28"/>
          <w:lang w:val="es-ES"/>
        </w:rPr>
        <w:t xml:space="preserve">la categoría del municipio / Concejo Municipal de Sutamarchán </w:t>
      </w:r>
      <w:r>
        <w:rPr>
          <w:rFonts w:ascii="Arial" w:hAnsi="Arial" w:cs="Arial"/>
          <w:b/>
          <w:sz w:val="24"/>
          <w:szCs w:val="28"/>
          <w:lang w:val="es-ES"/>
        </w:rPr>
        <w:t xml:space="preserve">otorgó prelación al título de abogado en </w:t>
      </w:r>
      <w:r w:rsidR="009170AF">
        <w:rPr>
          <w:rFonts w:ascii="Arial" w:hAnsi="Arial" w:cs="Arial"/>
          <w:b/>
          <w:sz w:val="24"/>
          <w:szCs w:val="28"/>
          <w:lang w:val="es-ES"/>
        </w:rPr>
        <w:t xml:space="preserve">la </w:t>
      </w:r>
      <w:r>
        <w:rPr>
          <w:rFonts w:ascii="Arial" w:hAnsi="Arial" w:cs="Arial"/>
          <w:b/>
          <w:sz w:val="24"/>
          <w:szCs w:val="28"/>
          <w:lang w:val="es-ES"/>
        </w:rPr>
        <w:t>calificación</w:t>
      </w:r>
      <w:r w:rsidR="009170AF">
        <w:rPr>
          <w:rFonts w:ascii="Arial" w:hAnsi="Arial" w:cs="Arial"/>
          <w:b/>
          <w:sz w:val="24"/>
          <w:szCs w:val="28"/>
          <w:lang w:val="es-ES"/>
        </w:rPr>
        <w:t xml:space="preserve"> / Confirma primera instancia negando nulidad. </w:t>
      </w:r>
      <w:r>
        <w:rPr>
          <w:rFonts w:ascii="Arial" w:hAnsi="Arial" w:cs="Arial"/>
          <w:b/>
          <w:sz w:val="24"/>
          <w:szCs w:val="28"/>
          <w:lang w:val="es-ES"/>
        </w:rPr>
        <w:t xml:space="preserve"> </w:t>
      </w:r>
    </w:p>
    <w:p w14:paraId="69B02908" w14:textId="77777777" w:rsidR="00D66832" w:rsidRDefault="00D66832" w:rsidP="00A43BBF">
      <w:pPr>
        <w:spacing w:line="240" w:lineRule="auto"/>
        <w:jc w:val="both"/>
        <w:rPr>
          <w:rFonts w:ascii="Arial" w:hAnsi="Arial" w:cs="Arial"/>
          <w:b/>
          <w:sz w:val="24"/>
          <w:szCs w:val="28"/>
          <w:lang w:val="es-ES"/>
        </w:rPr>
      </w:pPr>
    </w:p>
    <w:p w14:paraId="5D017E13" w14:textId="317875C7" w:rsidR="00D66832" w:rsidRDefault="009170AF" w:rsidP="009170AF">
      <w:pPr>
        <w:tabs>
          <w:tab w:val="left" w:pos="1584"/>
        </w:tabs>
        <w:suppressAutoHyphens/>
        <w:spacing w:after="0" w:line="240" w:lineRule="auto"/>
        <w:ind w:right="23"/>
        <w:jc w:val="both"/>
        <w:rPr>
          <w:rFonts w:ascii="Arial" w:hAnsi="Arial" w:cs="Arial"/>
          <w:b/>
          <w:bCs/>
          <w:color w:val="000000" w:themeColor="text1"/>
          <w:sz w:val="24"/>
          <w:szCs w:val="28"/>
          <w:lang w:val="es-ES"/>
        </w:rPr>
      </w:pPr>
      <w:r w:rsidRPr="009170AF">
        <w:rPr>
          <w:rFonts w:ascii="Arial" w:hAnsi="Arial" w:cs="Arial"/>
          <w:sz w:val="24"/>
          <w:szCs w:val="28"/>
          <w:lang w:val="es-ES"/>
        </w:rPr>
        <w:t xml:space="preserve">(…) se advierte que en el artículo 36 de la citada Resolución se especifican los criterios valorativos para puntuar el factor educación en la prueba de antecedentes, y en aquella se señala que el </w:t>
      </w:r>
      <w:r w:rsidRPr="009170AF">
        <w:rPr>
          <w:rFonts w:ascii="Arial" w:hAnsi="Arial" w:cs="Arial"/>
          <w:sz w:val="24"/>
          <w:szCs w:val="28"/>
          <w:u w:val="single"/>
          <w:lang w:val="es-ES"/>
        </w:rPr>
        <w:t>título profesional</w:t>
      </w:r>
      <w:r w:rsidRPr="009170AF">
        <w:rPr>
          <w:rFonts w:ascii="Arial" w:hAnsi="Arial" w:cs="Arial"/>
          <w:sz w:val="24"/>
          <w:szCs w:val="28"/>
          <w:lang w:val="es-ES"/>
        </w:rPr>
        <w:t xml:space="preserve"> otorga al aspirante </w:t>
      </w:r>
      <w:r w:rsidRPr="009170AF">
        <w:rPr>
          <w:rFonts w:ascii="Arial" w:hAnsi="Arial" w:cs="Arial"/>
          <w:b/>
          <w:bCs/>
          <w:sz w:val="24"/>
          <w:szCs w:val="28"/>
          <w:lang w:val="es-ES"/>
        </w:rPr>
        <w:t>10 puntos</w:t>
      </w:r>
      <w:r w:rsidRPr="009170AF">
        <w:rPr>
          <w:rFonts w:ascii="Arial" w:hAnsi="Arial" w:cs="Arial"/>
          <w:sz w:val="24"/>
          <w:szCs w:val="28"/>
          <w:lang w:val="es-ES"/>
        </w:rPr>
        <w:t xml:space="preserve">. Por otro lado, dispone frente </w:t>
      </w:r>
      <w:r w:rsidRPr="009170AF">
        <w:rPr>
          <w:rFonts w:ascii="Arial" w:hAnsi="Arial" w:cs="Arial"/>
          <w:sz w:val="24"/>
          <w:szCs w:val="28"/>
          <w:u w:val="single"/>
          <w:lang w:val="es-ES"/>
        </w:rPr>
        <w:t>a los estudios no finalizados</w:t>
      </w:r>
      <w:r w:rsidRPr="009170AF">
        <w:rPr>
          <w:rFonts w:ascii="Arial" w:hAnsi="Arial" w:cs="Arial"/>
          <w:sz w:val="24"/>
          <w:szCs w:val="28"/>
          <w:lang w:val="es-ES"/>
        </w:rPr>
        <w:t xml:space="preserve">, que, por cada semestre aprobado de carrera profesional afín a las funciones de Personero Municipal, se darían un total </w:t>
      </w:r>
      <w:r w:rsidRPr="009170AF">
        <w:rPr>
          <w:rFonts w:ascii="Arial" w:hAnsi="Arial" w:cs="Arial"/>
          <w:b/>
          <w:bCs/>
          <w:sz w:val="24"/>
          <w:szCs w:val="28"/>
          <w:lang w:val="es-ES"/>
        </w:rPr>
        <w:t>0.8 puntos</w:t>
      </w:r>
      <w:r w:rsidRPr="009170AF">
        <w:rPr>
          <w:rFonts w:ascii="Arial" w:hAnsi="Arial" w:cs="Arial"/>
          <w:sz w:val="24"/>
          <w:szCs w:val="28"/>
          <w:lang w:val="es-ES"/>
        </w:rPr>
        <w:t xml:space="preserve">, sin que la suma de esos semestres pudiera exceder el tope de 10 semestres. En este sentido, </w:t>
      </w:r>
      <w:r w:rsidRPr="009170AF">
        <w:rPr>
          <w:rFonts w:ascii="Arial" w:hAnsi="Arial" w:cs="Arial"/>
          <w:b/>
          <w:bCs/>
          <w:sz w:val="24"/>
          <w:szCs w:val="28"/>
          <w:lang w:val="es-ES"/>
        </w:rPr>
        <w:t>la Sala no aprecia en el presente caso la vulneración del inciso 2º del artículo 35 de la Ley 1551 de 2012</w:t>
      </w:r>
      <w:r w:rsidRPr="009170AF">
        <w:rPr>
          <w:rFonts w:ascii="Arial" w:hAnsi="Arial" w:cs="Arial"/>
          <w:sz w:val="24"/>
          <w:szCs w:val="28"/>
          <w:lang w:val="es-ES"/>
        </w:rPr>
        <w:t xml:space="preserve">, pues está plenamente probado de la revisión de la </w:t>
      </w:r>
      <w:r w:rsidRPr="009170AF">
        <w:rPr>
          <w:rFonts w:ascii="Arial" w:hAnsi="Arial" w:cs="Arial"/>
          <w:sz w:val="24"/>
          <w:szCs w:val="28"/>
          <w:u w:val="single"/>
          <w:lang w:val="es-ES"/>
        </w:rPr>
        <w:t>Resolución nº 029 de 9 de mayo de 2020</w:t>
      </w:r>
      <w:r w:rsidRPr="009170AF">
        <w:rPr>
          <w:rFonts w:ascii="Arial" w:hAnsi="Arial" w:cs="Arial"/>
          <w:sz w:val="24"/>
          <w:szCs w:val="28"/>
          <w:lang w:val="es-ES"/>
        </w:rPr>
        <w:t xml:space="preserve">, mediante la cual se consolidaron los resultados en el segundo concurso de méritos para proveer el personero municipal, </w:t>
      </w:r>
      <w:r w:rsidRPr="009170AF">
        <w:rPr>
          <w:rFonts w:ascii="Arial" w:hAnsi="Arial" w:cs="Arial"/>
          <w:b/>
          <w:bCs/>
          <w:sz w:val="24"/>
          <w:szCs w:val="28"/>
          <w:lang w:val="es-ES"/>
        </w:rPr>
        <w:t xml:space="preserve">que en el presente caso se dio prelación </w:t>
      </w:r>
      <w:r w:rsidRPr="009170AF">
        <w:rPr>
          <w:rFonts w:ascii="Arial" w:hAnsi="Arial" w:cs="Arial"/>
          <w:b/>
          <w:bCs/>
          <w:color w:val="000000" w:themeColor="text1"/>
          <w:sz w:val="24"/>
          <w:szCs w:val="28"/>
          <w:lang w:val="es-ES"/>
        </w:rPr>
        <w:t>en la calificación del concurso al título de abogado</w:t>
      </w:r>
      <w:r>
        <w:rPr>
          <w:rFonts w:ascii="Arial" w:hAnsi="Arial" w:cs="Arial"/>
          <w:b/>
          <w:bCs/>
          <w:color w:val="000000" w:themeColor="text1"/>
          <w:sz w:val="24"/>
          <w:szCs w:val="28"/>
          <w:lang w:val="es-ES"/>
        </w:rPr>
        <w:t xml:space="preserve"> (…)</w:t>
      </w:r>
    </w:p>
    <w:p w14:paraId="754B233D" w14:textId="77777777" w:rsidR="009170AF" w:rsidRPr="009170AF" w:rsidRDefault="009170AF" w:rsidP="009170AF">
      <w:pPr>
        <w:tabs>
          <w:tab w:val="left" w:pos="1584"/>
        </w:tabs>
        <w:suppressAutoHyphens/>
        <w:spacing w:after="0" w:line="240" w:lineRule="auto"/>
        <w:ind w:right="23"/>
        <w:jc w:val="both"/>
        <w:rPr>
          <w:rFonts w:ascii="Arial" w:hAnsi="Arial" w:cs="Arial"/>
          <w:sz w:val="24"/>
          <w:szCs w:val="28"/>
          <w:lang w:val="es-ES"/>
        </w:rPr>
      </w:pPr>
    </w:p>
    <w:p w14:paraId="01464F78" w14:textId="0D68D81F" w:rsidR="00FB6124" w:rsidRDefault="0027343B" w:rsidP="0027343B">
      <w:pPr>
        <w:pStyle w:val="NormalWeb"/>
        <w:jc w:val="both"/>
        <w:rPr>
          <w:rFonts w:ascii="Arial" w:hAnsi="Arial" w:cs="Arial"/>
          <w:color w:val="000000"/>
          <w:szCs w:val="27"/>
        </w:rPr>
      </w:pPr>
      <w:r w:rsidRPr="00BD550B">
        <w:rPr>
          <w:rFonts w:ascii="Arial" w:hAnsi="Arial" w:cs="Arial"/>
          <w:b/>
          <w:color w:val="000000"/>
          <w:szCs w:val="27"/>
        </w:rPr>
        <w:t>NOTA DE RELATORÍA:</w:t>
      </w:r>
      <w:r w:rsidRPr="00BD550B">
        <w:rPr>
          <w:rFonts w:ascii="Arial" w:hAnsi="Arial" w:cs="Arial"/>
          <w:color w:val="000000"/>
          <w:szCs w:val="27"/>
        </w:rPr>
        <w:t xml:space="preserve"> El documento que se presenta al público ha sido modificado para incluir los anteriores descriptores de la providencia, más no para modificar su contenido. Por lo anterior, el código de seguridad del mismo no corresponde al de la providencia original. Para validar la integridad del documento los interesados pueden consultarlo a través de la plataforma SAMAI.</w:t>
      </w:r>
    </w:p>
    <w:p w14:paraId="683C7D26" w14:textId="77777777" w:rsidR="009170AF" w:rsidRDefault="009170AF" w:rsidP="0027343B">
      <w:pPr>
        <w:pStyle w:val="NormalWeb"/>
        <w:jc w:val="both"/>
        <w:rPr>
          <w:rFonts w:ascii="Arial" w:hAnsi="Arial" w:cs="Arial"/>
          <w:color w:val="000000"/>
          <w:szCs w:val="27"/>
        </w:rPr>
      </w:pPr>
    </w:p>
    <w:p w14:paraId="739A123D" w14:textId="77777777" w:rsidR="009170AF" w:rsidRDefault="009170AF" w:rsidP="0027343B">
      <w:pPr>
        <w:pStyle w:val="NormalWeb"/>
        <w:jc w:val="both"/>
        <w:rPr>
          <w:rFonts w:ascii="Arial" w:hAnsi="Arial" w:cs="Arial"/>
          <w:color w:val="000000"/>
          <w:szCs w:val="27"/>
        </w:rPr>
      </w:pPr>
    </w:p>
    <w:p w14:paraId="78BA9C87" w14:textId="77777777" w:rsidR="009170AF" w:rsidRDefault="009170AF" w:rsidP="0027343B">
      <w:pPr>
        <w:pStyle w:val="NormalWeb"/>
        <w:jc w:val="both"/>
        <w:rPr>
          <w:rFonts w:ascii="Arial" w:hAnsi="Arial" w:cs="Arial"/>
          <w:color w:val="000000"/>
          <w:szCs w:val="27"/>
        </w:rPr>
      </w:pPr>
    </w:p>
    <w:p w14:paraId="2A13D650" w14:textId="77777777" w:rsidR="009170AF" w:rsidRDefault="009170AF" w:rsidP="0027343B">
      <w:pPr>
        <w:pStyle w:val="NormalWeb"/>
        <w:jc w:val="both"/>
        <w:rPr>
          <w:rFonts w:ascii="Arial" w:hAnsi="Arial" w:cs="Arial"/>
          <w:color w:val="000000"/>
          <w:szCs w:val="27"/>
        </w:rPr>
      </w:pPr>
    </w:p>
    <w:p w14:paraId="56118ADC" w14:textId="77777777" w:rsidR="009170AF" w:rsidRDefault="009170AF" w:rsidP="0027343B">
      <w:pPr>
        <w:pStyle w:val="NormalWeb"/>
        <w:jc w:val="both"/>
        <w:rPr>
          <w:rFonts w:ascii="Arial" w:hAnsi="Arial" w:cs="Arial"/>
          <w:color w:val="000000"/>
          <w:szCs w:val="27"/>
        </w:rPr>
      </w:pPr>
    </w:p>
    <w:p w14:paraId="7A0904EB" w14:textId="77777777" w:rsidR="009170AF" w:rsidRDefault="009170AF" w:rsidP="0027343B">
      <w:pPr>
        <w:pStyle w:val="NormalWeb"/>
        <w:jc w:val="both"/>
        <w:rPr>
          <w:rFonts w:ascii="Arial" w:hAnsi="Arial" w:cs="Arial"/>
          <w:color w:val="000000"/>
          <w:szCs w:val="27"/>
        </w:rPr>
      </w:pPr>
    </w:p>
    <w:p w14:paraId="470E93E5" w14:textId="77777777" w:rsidR="009170AF" w:rsidRDefault="009170AF" w:rsidP="0027343B">
      <w:pPr>
        <w:pStyle w:val="NormalWeb"/>
        <w:jc w:val="both"/>
        <w:rPr>
          <w:rFonts w:ascii="Arial" w:hAnsi="Arial" w:cs="Arial"/>
          <w:color w:val="000000"/>
          <w:szCs w:val="27"/>
        </w:rPr>
      </w:pPr>
    </w:p>
    <w:p w14:paraId="2A050CA1" w14:textId="77777777" w:rsidR="00CC7876" w:rsidRPr="00A43BBF" w:rsidRDefault="00CC7876" w:rsidP="0027343B">
      <w:pPr>
        <w:pStyle w:val="NormalWeb"/>
        <w:jc w:val="both"/>
        <w:rPr>
          <w:rFonts w:ascii="Arial" w:hAnsi="Arial" w:cs="Arial"/>
          <w:color w:val="000000"/>
          <w:szCs w:val="27"/>
        </w:rPr>
      </w:pPr>
      <w:bookmarkStart w:id="0" w:name="_GoBack"/>
      <w:bookmarkEnd w:id="0"/>
    </w:p>
    <w:p w14:paraId="5FC8A62E" w14:textId="77777777" w:rsidR="0027343B" w:rsidRPr="0027343B" w:rsidRDefault="0027343B" w:rsidP="007C34D7">
      <w:pPr>
        <w:overflowPunct w:val="0"/>
        <w:autoSpaceDE w:val="0"/>
        <w:autoSpaceDN w:val="0"/>
        <w:adjustRightInd w:val="0"/>
        <w:spacing w:after="0" w:line="240" w:lineRule="atLeast"/>
        <w:jc w:val="center"/>
        <w:rPr>
          <w:rFonts w:ascii="Times New Roman" w:eastAsia="Times New Roman" w:hAnsi="Times New Roman" w:cs="Times New Roman"/>
          <w:b/>
          <w:color w:val="000000"/>
          <w:sz w:val="24"/>
          <w:szCs w:val="20"/>
          <w:lang w:val="es-CO" w:eastAsia="es-ES"/>
        </w:rPr>
      </w:pPr>
    </w:p>
    <w:p w14:paraId="145AFA74" w14:textId="77777777" w:rsidR="007C34D7" w:rsidRPr="004A5C4D" w:rsidRDefault="007C34D7" w:rsidP="007C34D7">
      <w:pPr>
        <w:overflowPunct w:val="0"/>
        <w:autoSpaceDE w:val="0"/>
        <w:autoSpaceDN w:val="0"/>
        <w:adjustRightInd w:val="0"/>
        <w:spacing w:after="0" w:line="240" w:lineRule="atLeast"/>
        <w:jc w:val="center"/>
        <w:rPr>
          <w:rFonts w:ascii="Times New Roman" w:eastAsia="Times New Roman" w:hAnsi="Times New Roman" w:cs="Times New Roman"/>
          <w:b/>
          <w:color w:val="000000"/>
          <w:sz w:val="24"/>
          <w:szCs w:val="20"/>
          <w:lang w:val="es-ES" w:eastAsia="es-ES"/>
        </w:rPr>
      </w:pPr>
      <w:r w:rsidRPr="004A5C4D">
        <w:rPr>
          <w:rFonts w:ascii="Times New Roman" w:eastAsia="Times New Roman" w:hAnsi="Times New Roman" w:cs="Times New Roman"/>
          <w:b/>
          <w:color w:val="000000"/>
          <w:sz w:val="24"/>
          <w:szCs w:val="20"/>
          <w:lang w:val="es-ES" w:eastAsia="es-ES"/>
        </w:rPr>
        <w:t>REPÚBLICA DE COLOMBIA</w:t>
      </w:r>
    </w:p>
    <w:p w14:paraId="0146F45C" w14:textId="77777777" w:rsidR="007C34D7" w:rsidRPr="004A5C4D" w:rsidRDefault="007C34D7" w:rsidP="007C34D7">
      <w:pPr>
        <w:overflowPunct w:val="0"/>
        <w:autoSpaceDE w:val="0"/>
        <w:autoSpaceDN w:val="0"/>
        <w:adjustRightInd w:val="0"/>
        <w:spacing w:after="0" w:line="240" w:lineRule="atLeast"/>
        <w:jc w:val="center"/>
        <w:rPr>
          <w:rFonts w:ascii="Times New Roman" w:eastAsia="Times New Roman" w:hAnsi="Times New Roman" w:cs="Times New Roman"/>
          <w:b/>
          <w:color w:val="000000"/>
          <w:sz w:val="24"/>
          <w:szCs w:val="20"/>
          <w:lang w:val="es-ES" w:eastAsia="es-ES"/>
        </w:rPr>
      </w:pPr>
      <w:r w:rsidRPr="004A5C4D">
        <w:rPr>
          <w:rFonts w:ascii="Times New Roman" w:eastAsia="Times New Roman" w:hAnsi="Times New Roman" w:cs="Times New Roman"/>
          <w:b/>
          <w:noProof/>
          <w:color w:val="000000"/>
          <w:sz w:val="24"/>
          <w:szCs w:val="20"/>
          <w:lang w:val="es-CO" w:eastAsia="es-CO"/>
        </w:rPr>
        <w:drawing>
          <wp:inline distT="0" distB="0" distL="0" distR="0" wp14:anchorId="079DB97C" wp14:editId="48E18038">
            <wp:extent cx="607695" cy="607695"/>
            <wp:effectExtent l="0" t="0" r="190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inline>
        </w:drawing>
      </w:r>
    </w:p>
    <w:p w14:paraId="1A191416" w14:textId="77777777" w:rsidR="007C34D7" w:rsidRPr="004A5C4D" w:rsidRDefault="007C34D7" w:rsidP="007C34D7">
      <w:pPr>
        <w:tabs>
          <w:tab w:val="center" w:pos="4419"/>
          <w:tab w:val="right" w:pos="8838"/>
        </w:tab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lang w:val="es-ES" w:eastAsia="es-ES"/>
        </w:rPr>
      </w:pPr>
      <w:r w:rsidRPr="004A5C4D">
        <w:rPr>
          <w:rFonts w:ascii="Times New Roman" w:eastAsia="Times New Roman" w:hAnsi="Times New Roman" w:cs="Times New Roman"/>
          <w:b/>
          <w:color w:val="000000"/>
          <w:sz w:val="24"/>
          <w:szCs w:val="24"/>
          <w:lang w:val="es-ES" w:eastAsia="es-ES"/>
        </w:rPr>
        <w:t>TRIBUNAL ADMINISTRATIVO DE BOYACÁ</w:t>
      </w:r>
    </w:p>
    <w:p w14:paraId="4F245F58" w14:textId="77777777" w:rsidR="007C34D7" w:rsidRPr="004A5C4D" w:rsidRDefault="007C34D7" w:rsidP="007C34D7">
      <w:pPr>
        <w:tabs>
          <w:tab w:val="center" w:pos="4419"/>
          <w:tab w:val="right" w:pos="8838"/>
        </w:tabs>
        <w:overflowPunct w:val="0"/>
        <w:autoSpaceDE w:val="0"/>
        <w:autoSpaceDN w:val="0"/>
        <w:adjustRightInd w:val="0"/>
        <w:spacing w:after="0" w:line="240" w:lineRule="auto"/>
        <w:jc w:val="center"/>
        <w:rPr>
          <w:rFonts w:ascii="Times New Roman" w:eastAsia="Times New Roman" w:hAnsi="Times New Roman" w:cs="Times New Roman"/>
          <w:b/>
          <w:color w:val="000000"/>
          <w:sz w:val="24"/>
          <w:szCs w:val="24"/>
          <w:lang w:val="es-ES" w:eastAsia="es-ES"/>
        </w:rPr>
      </w:pPr>
      <w:r w:rsidRPr="004A5C4D">
        <w:rPr>
          <w:rFonts w:ascii="Times New Roman" w:eastAsia="Times New Roman" w:hAnsi="Times New Roman" w:cs="Times New Roman"/>
          <w:b/>
          <w:color w:val="000000"/>
          <w:sz w:val="24"/>
          <w:szCs w:val="24"/>
          <w:lang w:val="es-ES" w:eastAsia="es-ES"/>
        </w:rPr>
        <w:t>SALA DE DECISIÓN No. 2</w:t>
      </w:r>
    </w:p>
    <w:p w14:paraId="416A7FA8" w14:textId="77777777" w:rsidR="007C34D7" w:rsidRPr="004A5C4D" w:rsidRDefault="007C34D7" w:rsidP="007C34D7">
      <w:pPr>
        <w:widowControl w:val="0"/>
        <w:tabs>
          <w:tab w:val="left" w:pos="6845"/>
          <w:tab w:val="right" w:pos="8602"/>
        </w:tabs>
        <w:spacing w:after="0" w:line="360" w:lineRule="auto"/>
        <w:rPr>
          <w:rFonts w:ascii="Times New Roman" w:eastAsia="Times New Roman" w:hAnsi="Times New Roman" w:cs="Times New Roman"/>
          <w:snapToGrid w:val="0"/>
          <w:sz w:val="28"/>
          <w:szCs w:val="28"/>
          <w:lang w:val="es-ES" w:eastAsia="es-ES"/>
        </w:rPr>
      </w:pPr>
    </w:p>
    <w:p w14:paraId="2DB03988" w14:textId="77777777" w:rsidR="007C34D7" w:rsidRPr="004A5C4D" w:rsidRDefault="00FA6087" w:rsidP="007C34D7">
      <w:pPr>
        <w:widowControl w:val="0"/>
        <w:tabs>
          <w:tab w:val="left" w:pos="6845"/>
          <w:tab w:val="right" w:pos="8602"/>
        </w:tabs>
        <w:spacing w:after="0" w:line="360" w:lineRule="auto"/>
        <w:rPr>
          <w:rFonts w:ascii="Times New Roman" w:eastAsia="Times New Roman" w:hAnsi="Times New Roman" w:cs="Times New Roman"/>
          <w:snapToGrid w:val="0"/>
          <w:sz w:val="28"/>
          <w:szCs w:val="28"/>
          <w:lang w:val="es-ES" w:eastAsia="es-ES"/>
        </w:rPr>
      </w:pPr>
      <w:r w:rsidRPr="004A5C4D">
        <w:rPr>
          <w:rFonts w:ascii="Times New Roman" w:eastAsia="Times New Roman" w:hAnsi="Times New Roman" w:cs="Times New Roman"/>
          <w:snapToGrid w:val="0"/>
          <w:sz w:val="28"/>
          <w:szCs w:val="28"/>
          <w:lang w:val="es-ES" w:eastAsia="es-ES"/>
        </w:rPr>
        <w:t>Tunja, 23</w:t>
      </w:r>
      <w:r w:rsidR="007C34D7" w:rsidRPr="004A5C4D">
        <w:rPr>
          <w:rFonts w:ascii="Times New Roman" w:eastAsia="Times New Roman" w:hAnsi="Times New Roman" w:cs="Times New Roman"/>
          <w:snapToGrid w:val="0"/>
          <w:sz w:val="28"/>
          <w:szCs w:val="28"/>
          <w:lang w:val="es-ES" w:eastAsia="es-ES"/>
        </w:rPr>
        <w:t xml:space="preserve"> de febrero de 2022</w:t>
      </w:r>
    </w:p>
    <w:p w14:paraId="5C9BE6A7" w14:textId="77777777" w:rsidR="007C34D7" w:rsidRPr="004A5C4D" w:rsidRDefault="007C34D7" w:rsidP="007C34D7">
      <w:pPr>
        <w:widowControl w:val="0"/>
        <w:tabs>
          <w:tab w:val="left" w:pos="6845"/>
          <w:tab w:val="right" w:pos="8602"/>
        </w:tabs>
        <w:spacing w:after="0" w:line="360" w:lineRule="auto"/>
        <w:jc w:val="both"/>
        <w:rPr>
          <w:rFonts w:ascii="Times New Roman" w:eastAsia="Times New Roman" w:hAnsi="Times New Roman" w:cs="Times New Roman"/>
          <w:snapToGrid w:val="0"/>
          <w:sz w:val="28"/>
          <w:szCs w:val="28"/>
          <w:lang w:val="es-ES" w:eastAsia="es-ES"/>
        </w:rPr>
      </w:pPr>
    </w:p>
    <w:p w14:paraId="63EC831C" w14:textId="77777777" w:rsidR="007C34D7" w:rsidRPr="004A5C4D" w:rsidRDefault="007C34D7" w:rsidP="007C34D7">
      <w:pPr>
        <w:spacing w:after="0" w:line="240" w:lineRule="auto"/>
        <w:jc w:val="both"/>
        <w:rPr>
          <w:rFonts w:ascii="Times New Roman" w:eastAsia="Times New Roman" w:hAnsi="Times New Roman" w:cs="Times New Roman"/>
          <w:b/>
          <w:sz w:val="28"/>
          <w:szCs w:val="28"/>
          <w:lang w:val="es-ES" w:eastAsia="es-ES"/>
        </w:rPr>
      </w:pPr>
      <w:r w:rsidRPr="004A5C4D">
        <w:rPr>
          <w:rFonts w:ascii="Times New Roman" w:eastAsia="Times New Roman" w:hAnsi="Times New Roman" w:cs="Times New Roman"/>
          <w:b/>
          <w:sz w:val="28"/>
          <w:szCs w:val="28"/>
          <w:lang w:val="es-ES" w:eastAsia="es-ES"/>
        </w:rPr>
        <w:t>Acción</w:t>
      </w:r>
      <w:r w:rsidRPr="004A5C4D">
        <w:rPr>
          <w:rFonts w:ascii="Times New Roman" w:eastAsia="Times New Roman" w:hAnsi="Times New Roman" w:cs="Times New Roman"/>
          <w:b/>
          <w:sz w:val="28"/>
          <w:szCs w:val="28"/>
          <w:lang w:val="es-ES" w:eastAsia="es-ES"/>
        </w:rPr>
        <w:tab/>
        <w:t xml:space="preserve">       : Electoral </w:t>
      </w:r>
    </w:p>
    <w:p w14:paraId="036EBF56" w14:textId="034C75B0" w:rsidR="007C34D7" w:rsidRPr="004A5C4D" w:rsidRDefault="007C34D7" w:rsidP="40B9E221">
      <w:pPr>
        <w:spacing w:after="0" w:line="240" w:lineRule="auto"/>
        <w:ind w:left="1985" w:hanging="1985"/>
        <w:jc w:val="both"/>
        <w:rPr>
          <w:rFonts w:ascii="Times New Roman" w:eastAsia="Times New Roman" w:hAnsi="Times New Roman" w:cs="Times New Roman"/>
          <w:b/>
          <w:bCs/>
          <w:sz w:val="24"/>
          <w:szCs w:val="24"/>
          <w:lang w:val="es-ES" w:eastAsia="es-ES"/>
        </w:rPr>
      </w:pPr>
      <w:r w:rsidRPr="40B9E221">
        <w:rPr>
          <w:rFonts w:ascii="Times New Roman" w:eastAsia="Times New Roman" w:hAnsi="Times New Roman" w:cs="Times New Roman"/>
          <w:b/>
          <w:bCs/>
          <w:sz w:val="28"/>
          <w:szCs w:val="28"/>
          <w:lang w:val="es-ES" w:eastAsia="es-ES"/>
        </w:rPr>
        <w:t xml:space="preserve">Demandante      : </w:t>
      </w:r>
      <w:r w:rsidR="004A5C4D" w:rsidRPr="40B9E221">
        <w:rPr>
          <w:rFonts w:ascii="Times New Roman" w:hAnsi="Times New Roman" w:cs="Times New Roman"/>
          <w:b/>
          <w:bCs/>
          <w:sz w:val="28"/>
          <w:szCs w:val="28"/>
          <w:lang w:val="es-ES"/>
        </w:rPr>
        <w:t>Ciro Norberto Gu</w:t>
      </w:r>
      <w:r w:rsidR="00FA6087" w:rsidRPr="40B9E221">
        <w:rPr>
          <w:rFonts w:ascii="Times New Roman" w:hAnsi="Times New Roman" w:cs="Times New Roman"/>
          <w:b/>
          <w:bCs/>
          <w:sz w:val="28"/>
          <w:szCs w:val="28"/>
          <w:lang w:val="es-ES"/>
        </w:rPr>
        <w:t>echá Medina</w:t>
      </w:r>
    </w:p>
    <w:p w14:paraId="4AAF0AE0" w14:textId="77777777" w:rsidR="007C34D7" w:rsidRPr="004A5C4D" w:rsidRDefault="00FA6087" w:rsidP="40B9E221">
      <w:pPr>
        <w:widowControl w:val="0"/>
        <w:tabs>
          <w:tab w:val="left" w:pos="6845"/>
          <w:tab w:val="right" w:pos="8602"/>
        </w:tabs>
        <w:spacing w:after="0" w:line="360" w:lineRule="auto"/>
        <w:jc w:val="both"/>
        <w:rPr>
          <w:rFonts w:ascii="Times New Roman" w:eastAsia="Times New Roman" w:hAnsi="Times New Roman" w:cs="Times New Roman"/>
          <w:snapToGrid w:val="0"/>
          <w:sz w:val="28"/>
          <w:szCs w:val="28"/>
          <w:lang w:val="es-ES" w:eastAsia="es-ES"/>
        </w:rPr>
      </w:pPr>
      <w:r w:rsidRPr="40B9E221">
        <w:rPr>
          <w:rFonts w:ascii="Times New Roman" w:eastAsia="Times New Roman" w:hAnsi="Times New Roman" w:cs="Times New Roman"/>
          <w:b/>
          <w:bCs/>
          <w:sz w:val="28"/>
          <w:szCs w:val="28"/>
          <w:lang w:val="es-ES" w:eastAsia="es-ES"/>
        </w:rPr>
        <w:t xml:space="preserve">Demandado    </w:t>
      </w:r>
      <w:r w:rsidR="00353DAB" w:rsidRPr="40B9E221">
        <w:rPr>
          <w:rFonts w:ascii="Times New Roman" w:eastAsia="Times New Roman" w:hAnsi="Times New Roman" w:cs="Times New Roman"/>
          <w:b/>
          <w:bCs/>
          <w:sz w:val="28"/>
          <w:szCs w:val="28"/>
          <w:lang w:val="es-ES" w:eastAsia="es-ES"/>
        </w:rPr>
        <w:t xml:space="preserve">   </w:t>
      </w:r>
      <w:r w:rsidR="007C34D7" w:rsidRPr="40B9E221">
        <w:rPr>
          <w:rFonts w:ascii="Times New Roman" w:eastAsia="Times New Roman" w:hAnsi="Times New Roman" w:cs="Times New Roman"/>
          <w:b/>
          <w:bCs/>
          <w:sz w:val="28"/>
          <w:szCs w:val="28"/>
          <w:lang w:val="es-ES" w:eastAsia="es-ES"/>
        </w:rPr>
        <w:t xml:space="preserve">: </w:t>
      </w:r>
      <w:r w:rsidRPr="40B9E221">
        <w:rPr>
          <w:rFonts w:ascii="Times New Roman" w:hAnsi="Times New Roman" w:cs="Times New Roman"/>
          <w:b/>
          <w:bCs/>
          <w:lang w:val="es-ES"/>
        </w:rPr>
        <w:t xml:space="preserve">Concejo Municipal de Sutamarchán, Dannia Raquel Buitrago Vargas </w:t>
      </w:r>
    </w:p>
    <w:p w14:paraId="38411BE7" w14:textId="77777777" w:rsidR="007C34D7" w:rsidRPr="004A5C4D" w:rsidRDefault="007C34D7" w:rsidP="007C34D7">
      <w:pPr>
        <w:spacing w:after="0" w:line="240" w:lineRule="auto"/>
        <w:jc w:val="both"/>
        <w:rPr>
          <w:rFonts w:ascii="Times New Roman" w:eastAsia="Times New Roman" w:hAnsi="Times New Roman" w:cs="Times New Roman"/>
          <w:b/>
          <w:sz w:val="28"/>
          <w:szCs w:val="28"/>
          <w:lang w:val="es-ES_tradnl" w:eastAsia="es-ES"/>
        </w:rPr>
      </w:pPr>
      <w:r w:rsidRPr="004A5C4D">
        <w:rPr>
          <w:rFonts w:ascii="Times New Roman" w:eastAsia="Times New Roman" w:hAnsi="Times New Roman" w:cs="Times New Roman"/>
          <w:b/>
          <w:sz w:val="28"/>
          <w:szCs w:val="28"/>
          <w:lang w:val="es-ES" w:eastAsia="es-ES"/>
        </w:rPr>
        <w:t>Expediente</w:t>
      </w:r>
      <w:r w:rsidRPr="004A5C4D">
        <w:rPr>
          <w:rFonts w:ascii="Times New Roman" w:eastAsia="Times New Roman" w:hAnsi="Times New Roman" w:cs="Times New Roman"/>
          <w:b/>
          <w:sz w:val="28"/>
          <w:szCs w:val="28"/>
          <w:lang w:val="es-ES" w:eastAsia="es-ES"/>
        </w:rPr>
        <w:tab/>
        <w:t xml:space="preserve">       : </w:t>
      </w:r>
      <w:r w:rsidR="00353DAB" w:rsidRPr="004A5C4D">
        <w:rPr>
          <w:rFonts w:ascii="Times New Roman" w:hAnsi="Times New Roman" w:cs="Times New Roman"/>
          <w:b/>
          <w:sz w:val="28"/>
          <w:szCs w:val="28"/>
          <w:lang w:val="es-ES"/>
        </w:rPr>
        <w:t>150013333001-2020-00066</w:t>
      </w:r>
      <w:r w:rsidRPr="004A5C4D">
        <w:rPr>
          <w:rFonts w:ascii="Times New Roman" w:eastAsia="Times New Roman" w:hAnsi="Times New Roman" w:cs="Times New Roman"/>
          <w:b/>
          <w:sz w:val="28"/>
          <w:szCs w:val="28"/>
          <w:lang w:val="es-ES_tradnl" w:eastAsia="es-ES"/>
        </w:rPr>
        <w:t>-01</w:t>
      </w:r>
    </w:p>
    <w:p w14:paraId="34D82F4E" w14:textId="77777777" w:rsidR="007C34D7" w:rsidRPr="004A5C4D" w:rsidRDefault="007C34D7" w:rsidP="007C34D7">
      <w:pPr>
        <w:widowControl w:val="0"/>
        <w:tabs>
          <w:tab w:val="left" w:pos="6845"/>
          <w:tab w:val="right" w:pos="8602"/>
        </w:tabs>
        <w:spacing w:after="0" w:line="360" w:lineRule="auto"/>
        <w:jc w:val="both"/>
        <w:rPr>
          <w:rFonts w:ascii="Times New Roman" w:eastAsia="Times New Roman" w:hAnsi="Times New Roman" w:cs="Times New Roman"/>
          <w:snapToGrid w:val="0"/>
          <w:sz w:val="28"/>
          <w:szCs w:val="28"/>
          <w:lang w:val="es-ES_tradnl" w:eastAsia="es-ES"/>
        </w:rPr>
      </w:pPr>
    </w:p>
    <w:p w14:paraId="649B9AA0" w14:textId="77777777" w:rsidR="007C34D7" w:rsidRPr="004A5C4D" w:rsidRDefault="007C34D7" w:rsidP="007C34D7">
      <w:pPr>
        <w:tabs>
          <w:tab w:val="left" w:pos="6845"/>
          <w:tab w:val="right" w:pos="8602"/>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es-ES_tradnl" w:eastAsia="es-ES"/>
        </w:rPr>
      </w:pPr>
      <w:r w:rsidRPr="004A5C4D">
        <w:rPr>
          <w:rFonts w:ascii="Times New Roman" w:eastAsia="Times New Roman" w:hAnsi="Times New Roman" w:cs="Times New Roman"/>
          <w:sz w:val="28"/>
          <w:szCs w:val="28"/>
          <w:lang w:val="es-ES_tradnl" w:eastAsia="es-ES"/>
        </w:rPr>
        <w:t xml:space="preserve">Magistrado ponente: </w:t>
      </w:r>
      <w:r w:rsidRPr="004A5C4D">
        <w:rPr>
          <w:rFonts w:ascii="Times New Roman" w:eastAsia="Times New Roman" w:hAnsi="Times New Roman" w:cs="Times New Roman"/>
          <w:b/>
          <w:sz w:val="28"/>
          <w:szCs w:val="28"/>
          <w:lang w:val="es-ES_tradnl" w:eastAsia="es-ES"/>
        </w:rPr>
        <w:t>Luis Ernesto Arciniegas Triana</w:t>
      </w:r>
      <w:r w:rsidRPr="004A5C4D">
        <w:rPr>
          <w:rFonts w:ascii="Times New Roman" w:eastAsia="Times New Roman" w:hAnsi="Times New Roman" w:cs="Times New Roman"/>
          <w:sz w:val="28"/>
          <w:szCs w:val="28"/>
          <w:lang w:val="es-ES_tradnl" w:eastAsia="es-ES"/>
        </w:rPr>
        <w:t xml:space="preserve"> </w:t>
      </w:r>
    </w:p>
    <w:p w14:paraId="4087DD6B" w14:textId="77777777" w:rsidR="007C34D7" w:rsidRPr="004A5C4D" w:rsidRDefault="007C34D7" w:rsidP="007C34D7">
      <w:pPr>
        <w:widowControl w:val="0"/>
        <w:tabs>
          <w:tab w:val="left" w:pos="1560"/>
        </w:tabs>
        <w:spacing w:after="0" w:line="360" w:lineRule="auto"/>
        <w:jc w:val="both"/>
        <w:rPr>
          <w:rFonts w:ascii="Times New Roman" w:eastAsia="Times New Roman" w:hAnsi="Times New Roman" w:cs="Times New Roman"/>
          <w:snapToGrid w:val="0"/>
          <w:sz w:val="28"/>
          <w:szCs w:val="28"/>
          <w:lang w:val="es-ES_tradnl" w:eastAsia="es-ES"/>
        </w:rPr>
      </w:pPr>
      <w:r w:rsidRPr="004A5C4D">
        <w:rPr>
          <w:rFonts w:ascii="Times New Roman" w:eastAsia="Times New Roman" w:hAnsi="Times New Roman" w:cs="Times New Roman"/>
          <w:snapToGrid w:val="0"/>
          <w:sz w:val="28"/>
          <w:szCs w:val="28"/>
          <w:lang w:val="es-ES_tradnl" w:eastAsia="es-ES"/>
        </w:rPr>
        <w:tab/>
      </w:r>
    </w:p>
    <w:p w14:paraId="37461DED" w14:textId="77777777" w:rsidR="007C34D7" w:rsidRPr="004A5C4D" w:rsidRDefault="007C34D7" w:rsidP="40B9E221">
      <w:pPr>
        <w:widowControl w:val="0"/>
        <w:tabs>
          <w:tab w:val="left" w:pos="6845"/>
          <w:tab w:val="right" w:pos="8602"/>
        </w:tabs>
        <w:spacing w:after="0" w:line="360" w:lineRule="auto"/>
        <w:jc w:val="both"/>
        <w:rPr>
          <w:rFonts w:ascii="Times New Roman" w:eastAsia="Times New Roman" w:hAnsi="Times New Roman" w:cs="Times New Roman"/>
          <w:snapToGrid w:val="0"/>
          <w:sz w:val="28"/>
          <w:szCs w:val="28"/>
          <w:lang w:val="es-ES" w:eastAsia="es-ES"/>
        </w:rPr>
      </w:pPr>
      <w:r w:rsidRPr="40B9E221">
        <w:rPr>
          <w:rFonts w:ascii="Times New Roman" w:eastAsia="Times New Roman" w:hAnsi="Times New Roman" w:cs="Times New Roman"/>
          <w:snapToGrid w:val="0"/>
          <w:sz w:val="28"/>
          <w:szCs w:val="28"/>
          <w:lang w:val="es-ES" w:eastAsia="es-ES"/>
        </w:rPr>
        <w:t>Procede la Sala a decidir el recurso de apelación interpuesto por la parte demandante, contra la sentencia de</w:t>
      </w:r>
      <w:r w:rsidR="00EE6442" w:rsidRPr="40B9E221">
        <w:rPr>
          <w:rFonts w:ascii="Times New Roman" w:eastAsia="Times New Roman" w:hAnsi="Times New Roman" w:cs="Times New Roman"/>
          <w:snapToGrid w:val="0"/>
          <w:sz w:val="28"/>
          <w:szCs w:val="28"/>
          <w:lang w:val="es-ES" w:eastAsia="es-ES"/>
        </w:rPr>
        <w:t xml:space="preserve"> 29</w:t>
      </w:r>
      <w:r w:rsidRPr="40B9E221">
        <w:rPr>
          <w:rFonts w:ascii="Times New Roman" w:eastAsia="Times New Roman" w:hAnsi="Times New Roman" w:cs="Times New Roman"/>
          <w:snapToGrid w:val="0"/>
          <w:sz w:val="28"/>
          <w:szCs w:val="28"/>
          <w:lang w:val="es-ES" w:eastAsia="es-ES"/>
        </w:rPr>
        <w:t xml:space="preserve"> de</w:t>
      </w:r>
      <w:r w:rsidR="00EE6442" w:rsidRPr="40B9E221">
        <w:rPr>
          <w:rFonts w:ascii="Times New Roman" w:eastAsia="Times New Roman" w:hAnsi="Times New Roman" w:cs="Times New Roman"/>
          <w:snapToGrid w:val="0"/>
          <w:sz w:val="28"/>
          <w:szCs w:val="28"/>
          <w:lang w:val="es-ES" w:eastAsia="es-ES"/>
        </w:rPr>
        <w:t xml:space="preserve"> junio de 2021</w:t>
      </w:r>
      <w:r w:rsidRPr="40B9E221">
        <w:rPr>
          <w:rFonts w:ascii="Times New Roman" w:eastAsia="Times New Roman" w:hAnsi="Times New Roman" w:cs="Times New Roman"/>
          <w:snapToGrid w:val="0"/>
          <w:sz w:val="28"/>
          <w:szCs w:val="28"/>
          <w:lang w:val="es-ES" w:eastAsia="es-ES"/>
        </w:rPr>
        <w:t xml:space="preserve">, proferida por el </w:t>
      </w:r>
      <w:r w:rsidRPr="40B9E221">
        <w:rPr>
          <w:rFonts w:ascii="Times New Roman" w:eastAsia="Times New Roman" w:hAnsi="Times New Roman" w:cs="Times New Roman"/>
          <w:i/>
          <w:iCs/>
          <w:snapToGrid w:val="0"/>
          <w:sz w:val="28"/>
          <w:szCs w:val="28"/>
          <w:lang w:val="es-ES" w:eastAsia="es-ES"/>
        </w:rPr>
        <w:t>Juzgado</w:t>
      </w:r>
      <w:r w:rsidR="00EE6442" w:rsidRPr="40B9E221">
        <w:rPr>
          <w:rFonts w:ascii="Times New Roman" w:eastAsia="Times New Roman" w:hAnsi="Times New Roman" w:cs="Times New Roman"/>
          <w:i/>
          <w:iCs/>
          <w:snapToGrid w:val="0"/>
          <w:sz w:val="28"/>
          <w:szCs w:val="28"/>
          <w:lang w:val="es-ES" w:eastAsia="es-ES"/>
        </w:rPr>
        <w:t xml:space="preserve"> Primero </w:t>
      </w:r>
      <w:r w:rsidRPr="40B9E221">
        <w:rPr>
          <w:rFonts w:ascii="Times New Roman" w:eastAsia="Times New Roman" w:hAnsi="Times New Roman" w:cs="Times New Roman"/>
          <w:i/>
          <w:iCs/>
          <w:snapToGrid w:val="0"/>
          <w:sz w:val="28"/>
          <w:szCs w:val="28"/>
          <w:lang w:val="es-ES" w:eastAsia="es-ES"/>
        </w:rPr>
        <w:t>Administrativo Oral del Circuito de Tunja</w:t>
      </w:r>
      <w:r w:rsidRPr="40B9E221">
        <w:rPr>
          <w:rFonts w:ascii="Times New Roman" w:eastAsia="Times New Roman" w:hAnsi="Times New Roman" w:cs="Times New Roman"/>
          <w:snapToGrid w:val="0"/>
          <w:sz w:val="28"/>
          <w:szCs w:val="28"/>
          <w:lang w:val="es-ES" w:eastAsia="es-ES"/>
        </w:rPr>
        <w:t xml:space="preserve">, mediante la cual </w:t>
      </w:r>
      <w:r w:rsidRPr="40B9E221">
        <w:rPr>
          <w:rFonts w:ascii="Times New Roman" w:eastAsia="Times New Roman" w:hAnsi="Times New Roman" w:cs="Times New Roman"/>
          <w:b/>
          <w:bCs/>
          <w:snapToGrid w:val="0"/>
          <w:sz w:val="28"/>
          <w:szCs w:val="28"/>
          <w:lang w:val="es-ES" w:eastAsia="es-ES"/>
        </w:rPr>
        <w:t xml:space="preserve">se negaron </w:t>
      </w:r>
      <w:r w:rsidRPr="40B9E221">
        <w:rPr>
          <w:rFonts w:ascii="Times New Roman" w:eastAsia="Times New Roman" w:hAnsi="Times New Roman" w:cs="Times New Roman"/>
          <w:snapToGrid w:val="0"/>
          <w:sz w:val="28"/>
          <w:szCs w:val="28"/>
          <w:lang w:val="es-ES" w:eastAsia="es-ES"/>
        </w:rPr>
        <w:t xml:space="preserve">las pretensiones de la demanda.  </w:t>
      </w:r>
    </w:p>
    <w:p w14:paraId="17F6CE96" w14:textId="77777777" w:rsidR="007C34D7" w:rsidRPr="004A5C4D" w:rsidRDefault="007C34D7" w:rsidP="007C34D7">
      <w:pPr>
        <w:keepNext/>
        <w:tabs>
          <w:tab w:val="left" w:pos="-720"/>
        </w:tabs>
        <w:suppressAutoHyphens/>
        <w:spacing w:after="0" w:line="360" w:lineRule="auto"/>
        <w:outlineLvl w:val="0"/>
        <w:rPr>
          <w:rFonts w:ascii="Times New Roman" w:eastAsia="Times New Roman" w:hAnsi="Times New Roman" w:cs="Times New Roman"/>
          <w:bCs/>
          <w:spacing w:val="-3"/>
          <w:sz w:val="28"/>
          <w:szCs w:val="28"/>
          <w:lang w:val="es-ES_tradnl" w:eastAsia="es-ES"/>
        </w:rPr>
      </w:pPr>
    </w:p>
    <w:p w14:paraId="726020E3" w14:textId="77777777" w:rsidR="007C34D7" w:rsidRPr="004A5C4D" w:rsidRDefault="007C34D7" w:rsidP="007C34D7">
      <w:pPr>
        <w:keepNext/>
        <w:spacing w:after="0" w:line="240" w:lineRule="auto"/>
        <w:jc w:val="center"/>
        <w:outlineLvl w:val="5"/>
        <w:rPr>
          <w:rFonts w:ascii="Times New Roman" w:eastAsia="Times New Roman" w:hAnsi="Times New Roman" w:cs="Times New Roman"/>
          <w:b/>
          <w:sz w:val="28"/>
          <w:szCs w:val="28"/>
          <w:lang w:val="es-ES" w:eastAsia="es-ES"/>
        </w:rPr>
      </w:pPr>
      <w:r w:rsidRPr="004A5C4D">
        <w:rPr>
          <w:rFonts w:ascii="Times New Roman" w:eastAsia="Times New Roman" w:hAnsi="Times New Roman" w:cs="Times New Roman"/>
          <w:b/>
          <w:sz w:val="28"/>
          <w:szCs w:val="28"/>
          <w:lang w:val="es-ES" w:eastAsia="es-ES"/>
        </w:rPr>
        <w:t>I. ANTECEDENTES</w:t>
      </w:r>
    </w:p>
    <w:p w14:paraId="6CDAA0D8" w14:textId="77777777" w:rsidR="007C34D7" w:rsidRPr="004A5C4D" w:rsidRDefault="007C34D7" w:rsidP="007C34D7">
      <w:pPr>
        <w:spacing w:after="0" w:line="240" w:lineRule="auto"/>
        <w:rPr>
          <w:rFonts w:ascii="Times New Roman" w:eastAsia="Times New Roman" w:hAnsi="Times New Roman" w:cs="Times New Roman"/>
          <w:sz w:val="24"/>
          <w:szCs w:val="24"/>
          <w:lang w:val="es-ES" w:eastAsia="es-ES"/>
        </w:rPr>
      </w:pPr>
    </w:p>
    <w:p w14:paraId="5BD7F078" w14:textId="77777777" w:rsidR="007C34D7" w:rsidRPr="004A5C4D" w:rsidRDefault="007C34D7" w:rsidP="007C34D7">
      <w:pPr>
        <w:spacing w:after="0" w:line="360" w:lineRule="auto"/>
        <w:jc w:val="both"/>
        <w:rPr>
          <w:rFonts w:ascii="Times New Roman" w:hAnsi="Times New Roman" w:cs="Times New Roman"/>
          <w:b/>
          <w:sz w:val="28"/>
          <w:lang w:val="es-ES"/>
        </w:rPr>
      </w:pPr>
    </w:p>
    <w:p w14:paraId="00C4432D" w14:textId="16B091C4" w:rsidR="007C34D7" w:rsidRPr="004A5C4D" w:rsidRDefault="007C34D7" w:rsidP="3FF6EFA9">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El señor </w:t>
      </w:r>
      <w:r w:rsidR="00EE6442" w:rsidRPr="0E6BD8CA">
        <w:rPr>
          <w:rFonts w:ascii="Times New Roman" w:hAnsi="Times New Roman" w:cs="Times New Roman"/>
          <w:i/>
          <w:iCs/>
          <w:sz w:val="28"/>
          <w:szCs w:val="28"/>
          <w:lang w:val="es-ES"/>
        </w:rPr>
        <w:t xml:space="preserve">Ciro Norberto </w:t>
      </w:r>
      <w:r w:rsidR="004A5C4D" w:rsidRPr="0E6BD8CA">
        <w:rPr>
          <w:rFonts w:ascii="Times New Roman" w:hAnsi="Times New Roman" w:cs="Times New Roman"/>
          <w:i/>
          <w:iCs/>
          <w:sz w:val="28"/>
          <w:szCs w:val="28"/>
          <w:lang w:val="es-ES"/>
        </w:rPr>
        <w:t>Guechá</w:t>
      </w:r>
      <w:r w:rsidR="00EE6442" w:rsidRPr="0E6BD8CA">
        <w:rPr>
          <w:rFonts w:ascii="Times New Roman" w:hAnsi="Times New Roman" w:cs="Times New Roman"/>
          <w:i/>
          <w:iCs/>
          <w:sz w:val="28"/>
          <w:szCs w:val="28"/>
          <w:lang w:val="es-ES"/>
        </w:rPr>
        <w:t xml:space="preserve"> Medina</w:t>
      </w:r>
      <w:r w:rsidR="00EE6442" w:rsidRPr="40B9E221">
        <w:rPr>
          <w:rFonts w:ascii="Times New Roman" w:hAnsi="Times New Roman" w:cs="Times New Roman"/>
          <w:sz w:val="28"/>
          <w:szCs w:val="28"/>
          <w:lang w:val="es-ES"/>
        </w:rPr>
        <w:t xml:space="preserve"> </w:t>
      </w:r>
      <w:r w:rsidRPr="40B9E221">
        <w:rPr>
          <w:rFonts w:ascii="Times New Roman" w:eastAsia="Times New Roman" w:hAnsi="Times New Roman" w:cs="Times New Roman"/>
          <w:sz w:val="28"/>
          <w:szCs w:val="28"/>
          <w:lang w:val="es-ES" w:eastAsia="es-ES"/>
        </w:rPr>
        <w:t>en ejercicio de la acción prevista en el artículo 139 del CPACA, demanda el acto de elección del</w:t>
      </w:r>
      <w:r w:rsidR="00EE6442" w:rsidRPr="40B9E221">
        <w:rPr>
          <w:rFonts w:ascii="Times New Roman" w:hAnsi="Times New Roman" w:cs="Times New Roman"/>
          <w:sz w:val="28"/>
          <w:szCs w:val="28"/>
          <w:lang w:val="es-ES"/>
        </w:rPr>
        <w:t xml:space="preserve"> 13 de mayo de 2020 a través del cual el Concejo Municipal de Sutamarchán nombró como Personera de dicho municipio a la señora Dannia Raquel Buitrago Vargas, para el período 2020 – 2024</w:t>
      </w:r>
      <w:r w:rsidRPr="40B9E221">
        <w:rPr>
          <w:rFonts w:ascii="Times New Roman" w:eastAsia="Times New Roman" w:hAnsi="Times New Roman" w:cs="Times New Roman"/>
          <w:sz w:val="28"/>
          <w:szCs w:val="28"/>
          <w:lang w:val="es-ES" w:eastAsia="es-ES"/>
        </w:rPr>
        <w:t>, con el fin de obtener s</w:t>
      </w:r>
      <w:r w:rsidRPr="004A5C4D">
        <w:rPr>
          <w:rFonts w:ascii="Times New Roman" w:eastAsia="Times New Roman" w:hAnsi="Times New Roman" w:cs="Times New Roman"/>
          <w:spacing w:val="-3"/>
          <w:sz w:val="28"/>
          <w:szCs w:val="28"/>
          <w:lang w:val="es-ES" w:eastAsia="es-ES"/>
        </w:rPr>
        <w:t xml:space="preserve">e </w:t>
      </w:r>
      <w:r w:rsidR="00EE6442" w:rsidRPr="40B9E221">
        <w:rPr>
          <w:rFonts w:ascii="Times New Roman" w:hAnsi="Times New Roman" w:cs="Times New Roman"/>
          <w:sz w:val="28"/>
          <w:szCs w:val="28"/>
          <w:lang w:val="es-ES"/>
        </w:rPr>
        <w:t xml:space="preserve">declare la nulidad del acto de su elección como Personera Municipal de Sutamarchán, período 2020 – 2024, efectuada por el Concejo Municipal el 13 de mayo de 2020 y contenida </w:t>
      </w:r>
      <w:r w:rsidR="00EE6442" w:rsidRPr="3FF6EFA9">
        <w:rPr>
          <w:rFonts w:ascii="Times New Roman" w:hAnsi="Times New Roman" w:cs="Times New Roman"/>
          <w:sz w:val="28"/>
          <w:szCs w:val="28"/>
          <w:lang w:val="es-ES"/>
        </w:rPr>
        <w:t>en el acta No. 032 de la misma fecha.</w:t>
      </w:r>
      <w:r w:rsidR="00EE6442" w:rsidRPr="40B9E221">
        <w:rPr>
          <w:rFonts w:ascii="Times New Roman" w:hAnsi="Times New Roman" w:cs="Times New Roman"/>
          <w:sz w:val="28"/>
          <w:szCs w:val="28"/>
          <w:u w:val="single"/>
          <w:lang w:val="es-ES"/>
        </w:rPr>
        <w:t xml:space="preserve"> </w:t>
      </w:r>
    </w:p>
    <w:p w14:paraId="0451BAAA" w14:textId="77777777" w:rsidR="007C34D7" w:rsidRPr="004A5C4D" w:rsidRDefault="007C34D7" w:rsidP="007C34D7">
      <w:pPr>
        <w:spacing w:after="0" w:line="360" w:lineRule="auto"/>
        <w:rPr>
          <w:rFonts w:ascii="Times New Roman" w:eastAsia="Times New Roman" w:hAnsi="Times New Roman" w:cs="Times New Roman"/>
          <w:bCs/>
          <w:sz w:val="28"/>
          <w:szCs w:val="28"/>
          <w:lang w:val="es-ES" w:eastAsia="es-ES"/>
        </w:rPr>
      </w:pPr>
    </w:p>
    <w:p w14:paraId="4E72D0C4" w14:textId="77777777" w:rsidR="0032683E" w:rsidRPr="004A5C4D" w:rsidRDefault="0032683E" w:rsidP="007C34D7">
      <w:pPr>
        <w:spacing w:after="0" w:line="360" w:lineRule="auto"/>
        <w:rPr>
          <w:rFonts w:ascii="Times New Roman" w:eastAsia="Times New Roman" w:hAnsi="Times New Roman" w:cs="Times New Roman"/>
          <w:bCs/>
          <w:sz w:val="28"/>
          <w:szCs w:val="28"/>
          <w:lang w:val="es-ES" w:eastAsia="es-ES"/>
        </w:rPr>
      </w:pPr>
    </w:p>
    <w:p w14:paraId="25BFDFB5" w14:textId="77777777" w:rsidR="007C34D7" w:rsidRPr="004A5C4D" w:rsidRDefault="007C34D7" w:rsidP="007C34D7">
      <w:pPr>
        <w:spacing w:after="0" w:line="360" w:lineRule="auto"/>
        <w:jc w:val="center"/>
        <w:rPr>
          <w:rFonts w:ascii="Times New Roman" w:eastAsia="Times New Roman" w:hAnsi="Times New Roman" w:cs="Times New Roman"/>
          <w:b/>
          <w:bCs/>
          <w:sz w:val="28"/>
          <w:szCs w:val="28"/>
          <w:lang w:val="es-ES" w:eastAsia="es-ES"/>
        </w:rPr>
      </w:pPr>
      <w:r w:rsidRPr="40B9E221">
        <w:rPr>
          <w:rFonts w:ascii="Times New Roman" w:eastAsia="Times New Roman" w:hAnsi="Times New Roman" w:cs="Times New Roman"/>
          <w:b/>
          <w:bCs/>
          <w:sz w:val="28"/>
          <w:szCs w:val="28"/>
          <w:lang w:val="es-ES" w:eastAsia="es-ES"/>
        </w:rPr>
        <w:t>II.</w:t>
      </w:r>
      <w:r w:rsidRPr="40B9E221">
        <w:rPr>
          <w:rFonts w:ascii="Times New Roman" w:eastAsia="Times New Roman" w:hAnsi="Times New Roman" w:cs="Times New Roman"/>
          <w:sz w:val="28"/>
          <w:szCs w:val="28"/>
          <w:lang w:val="es-ES" w:eastAsia="es-ES"/>
        </w:rPr>
        <w:t xml:space="preserve"> </w:t>
      </w:r>
      <w:r w:rsidRPr="40B9E221">
        <w:rPr>
          <w:rFonts w:ascii="Times New Roman" w:eastAsia="Times New Roman" w:hAnsi="Times New Roman" w:cs="Times New Roman"/>
          <w:b/>
          <w:bCs/>
          <w:sz w:val="28"/>
          <w:szCs w:val="28"/>
          <w:lang w:val="es-ES" w:eastAsia="es-ES"/>
        </w:rPr>
        <w:t xml:space="preserve">TRÁMITE DE LA ACCIÓN EN PRIMERA INSTACIA </w:t>
      </w:r>
    </w:p>
    <w:p w14:paraId="4CF5D794" w14:textId="77777777" w:rsidR="007C34D7" w:rsidRPr="004A5C4D" w:rsidRDefault="007C34D7" w:rsidP="007C34D7">
      <w:pPr>
        <w:spacing w:after="0" w:line="360" w:lineRule="auto"/>
        <w:jc w:val="both"/>
        <w:rPr>
          <w:rFonts w:ascii="Times New Roman" w:eastAsia="Times New Roman" w:hAnsi="Times New Roman" w:cs="Times New Roman"/>
          <w:sz w:val="28"/>
          <w:szCs w:val="28"/>
          <w:lang w:val="es-ES" w:eastAsia="es-ES"/>
        </w:rPr>
      </w:pPr>
    </w:p>
    <w:p w14:paraId="0E5C24C8" w14:textId="77777777" w:rsidR="007C34D7" w:rsidRPr="004A5C4D" w:rsidRDefault="007C34D7" w:rsidP="40B9E221">
      <w:pPr>
        <w:spacing w:after="0" w:line="360" w:lineRule="auto"/>
        <w:jc w:val="both"/>
        <w:rPr>
          <w:rFonts w:ascii="Times New Roman" w:hAnsi="Times New Roman" w:cs="Times New Roman"/>
          <w:sz w:val="28"/>
          <w:szCs w:val="28"/>
          <w:lang w:val="es-ES"/>
        </w:rPr>
      </w:pPr>
      <w:r w:rsidRPr="40B9E221">
        <w:rPr>
          <w:rFonts w:ascii="Times New Roman" w:eastAsia="Times New Roman" w:hAnsi="Times New Roman" w:cs="Times New Roman"/>
          <w:color w:val="000000" w:themeColor="text1"/>
          <w:sz w:val="28"/>
          <w:szCs w:val="28"/>
          <w:lang w:val="es-ES" w:eastAsia="es-ES"/>
        </w:rPr>
        <w:t xml:space="preserve">La admisión de la demanda se surtió mediante auto de </w:t>
      </w:r>
      <w:r w:rsidR="00536AA9" w:rsidRPr="40B9E221">
        <w:rPr>
          <w:rFonts w:ascii="Times New Roman" w:eastAsia="Times New Roman" w:hAnsi="Times New Roman" w:cs="Times New Roman"/>
          <w:color w:val="000000" w:themeColor="text1"/>
          <w:sz w:val="28"/>
          <w:szCs w:val="28"/>
          <w:lang w:val="es-ES" w:eastAsia="es-ES"/>
        </w:rPr>
        <w:t>30</w:t>
      </w:r>
      <w:r w:rsidRPr="40B9E221">
        <w:rPr>
          <w:rFonts w:ascii="Times New Roman" w:eastAsia="Times New Roman" w:hAnsi="Times New Roman" w:cs="Times New Roman"/>
          <w:color w:val="000000" w:themeColor="text1"/>
          <w:sz w:val="28"/>
          <w:szCs w:val="28"/>
          <w:lang w:val="es-ES" w:eastAsia="es-ES"/>
        </w:rPr>
        <w:t xml:space="preserve"> de</w:t>
      </w:r>
      <w:r w:rsidR="00536AA9" w:rsidRPr="40B9E221">
        <w:rPr>
          <w:rFonts w:ascii="Times New Roman" w:eastAsia="Times New Roman" w:hAnsi="Times New Roman" w:cs="Times New Roman"/>
          <w:color w:val="000000" w:themeColor="text1"/>
          <w:sz w:val="28"/>
          <w:szCs w:val="28"/>
          <w:lang w:val="es-ES" w:eastAsia="es-ES"/>
        </w:rPr>
        <w:t xml:space="preserve"> julio</w:t>
      </w:r>
      <w:r w:rsidRPr="40B9E221">
        <w:rPr>
          <w:rFonts w:ascii="Times New Roman" w:eastAsia="Times New Roman" w:hAnsi="Times New Roman" w:cs="Times New Roman"/>
          <w:color w:val="000000" w:themeColor="text1"/>
          <w:sz w:val="28"/>
          <w:szCs w:val="28"/>
          <w:lang w:val="es-ES" w:eastAsia="es-ES"/>
        </w:rPr>
        <w:t xml:space="preserve"> de 2020, proferido por el </w:t>
      </w:r>
      <w:r w:rsidRPr="40B9E221">
        <w:rPr>
          <w:rFonts w:ascii="Times New Roman" w:eastAsia="Times New Roman" w:hAnsi="Times New Roman" w:cs="Times New Roman"/>
          <w:i/>
          <w:iCs/>
          <w:color w:val="000000" w:themeColor="text1"/>
          <w:sz w:val="28"/>
          <w:szCs w:val="28"/>
          <w:lang w:val="es-ES" w:eastAsia="es-ES"/>
        </w:rPr>
        <w:t>Juzgado</w:t>
      </w:r>
      <w:r w:rsidR="00536AA9" w:rsidRPr="40B9E221">
        <w:rPr>
          <w:rFonts w:ascii="Times New Roman" w:eastAsia="Times New Roman" w:hAnsi="Times New Roman" w:cs="Times New Roman"/>
          <w:i/>
          <w:iCs/>
          <w:color w:val="000000" w:themeColor="text1"/>
          <w:sz w:val="28"/>
          <w:szCs w:val="28"/>
          <w:lang w:val="es-ES" w:eastAsia="es-ES"/>
        </w:rPr>
        <w:t xml:space="preserve"> Primero</w:t>
      </w:r>
      <w:r w:rsidRPr="40B9E221">
        <w:rPr>
          <w:rFonts w:ascii="Times New Roman" w:eastAsia="Times New Roman" w:hAnsi="Times New Roman" w:cs="Times New Roman"/>
          <w:i/>
          <w:iCs/>
          <w:color w:val="000000" w:themeColor="text1"/>
          <w:sz w:val="28"/>
          <w:szCs w:val="28"/>
          <w:lang w:val="es-ES" w:eastAsia="es-ES"/>
        </w:rPr>
        <w:t xml:space="preserve"> Administrativo del Circuito de Tunja</w:t>
      </w:r>
      <w:r w:rsidRPr="40B9E221">
        <w:rPr>
          <w:rFonts w:ascii="Times New Roman" w:eastAsia="Times New Roman" w:hAnsi="Times New Roman" w:cs="Times New Roman"/>
          <w:color w:val="000000" w:themeColor="text1"/>
          <w:sz w:val="28"/>
          <w:szCs w:val="28"/>
          <w:lang w:val="es-ES" w:eastAsia="es-ES"/>
        </w:rPr>
        <w:t xml:space="preserve">, en el </w:t>
      </w:r>
      <w:r w:rsidRPr="40B9E221">
        <w:rPr>
          <w:rFonts w:ascii="Times New Roman" w:eastAsia="Times New Roman" w:hAnsi="Times New Roman" w:cs="Times New Roman"/>
          <w:color w:val="000000" w:themeColor="text1"/>
          <w:sz w:val="28"/>
          <w:szCs w:val="28"/>
          <w:lang w:val="es-ES" w:eastAsia="es-ES"/>
        </w:rPr>
        <w:lastRenderedPageBreak/>
        <w:t xml:space="preserve">que se ordenó notificar personalmente al Presidente del Concejo Municipal de </w:t>
      </w:r>
      <w:r w:rsidR="00536AA9" w:rsidRPr="40B9E221">
        <w:rPr>
          <w:rFonts w:ascii="Times New Roman" w:eastAsia="Times New Roman" w:hAnsi="Times New Roman" w:cs="Times New Roman"/>
          <w:color w:val="000000" w:themeColor="text1"/>
          <w:sz w:val="28"/>
          <w:szCs w:val="28"/>
          <w:lang w:val="es-ES" w:eastAsia="es-ES"/>
        </w:rPr>
        <w:t>Sutamarchán</w:t>
      </w:r>
      <w:r w:rsidRPr="40B9E221">
        <w:rPr>
          <w:rFonts w:ascii="Times New Roman" w:eastAsia="Times New Roman" w:hAnsi="Times New Roman" w:cs="Times New Roman"/>
          <w:color w:val="000000" w:themeColor="text1"/>
          <w:sz w:val="28"/>
          <w:szCs w:val="28"/>
          <w:lang w:val="es-ES" w:eastAsia="es-ES"/>
        </w:rPr>
        <w:t>, a</w:t>
      </w:r>
      <w:r w:rsidR="00536AA9" w:rsidRPr="40B9E221">
        <w:rPr>
          <w:rFonts w:ascii="Times New Roman" w:eastAsia="Times New Roman" w:hAnsi="Times New Roman" w:cs="Times New Roman"/>
          <w:color w:val="000000" w:themeColor="text1"/>
          <w:sz w:val="28"/>
          <w:szCs w:val="28"/>
          <w:lang w:val="es-ES" w:eastAsia="es-ES"/>
        </w:rPr>
        <w:t xml:space="preserve"> </w:t>
      </w:r>
      <w:r w:rsidRPr="40B9E221">
        <w:rPr>
          <w:rFonts w:ascii="Times New Roman" w:eastAsia="Times New Roman" w:hAnsi="Times New Roman" w:cs="Times New Roman"/>
          <w:color w:val="000000" w:themeColor="text1"/>
          <w:sz w:val="28"/>
          <w:szCs w:val="28"/>
          <w:lang w:val="es-ES" w:eastAsia="es-ES"/>
        </w:rPr>
        <w:t>l</w:t>
      </w:r>
      <w:r w:rsidR="00536AA9" w:rsidRPr="40B9E221">
        <w:rPr>
          <w:rFonts w:ascii="Times New Roman" w:eastAsia="Times New Roman" w:hAnsi="Times New Roman" w:cs="Times New Roman"/>
          <w:color w:val="000000" w:themeColor="text1"/>
          <w:sz w:val="28"/>
          <w:szCs w:val="28"/>
          <w:lang w:val="es-ES" w:eastAsia="es-ES"/>
        </w:rPr>
        <w:t>a</w:t>
      </w:r>
      <w:r w:rsidRPr="40B9E221">
        <w:rPr>
          <w:rFonts w:ascii="Times New Roman" w:eastAsia="Times New Roman" w:hAnsi="Times New Roman" w:cs="Times New Roman"/>
          <w:color w:val="000000" w:themeColor="text1"/>
          <w:sz w:val="28"/>
          <w:szCs w:val="28"/>
          <w:lang w:val="es-ES" w:eastAsia="es-ES"/>
        </w:rPr>
        <w:t xml:space="preserve"> señor</w:t>
      </w:r>
      <w:r w:rsidR="00536AA9" w:rsidRPr="40B9E221">
        <w:rPr>
          <w:rFonts w:ascii="Times New Roman" w:eastAsia="Times New Roman" w:hAnsi="Times New Roman" w:cs="Times New Roman"/>
          <w:color w:val="000000" w:themeColor="text1"/>
          <w:sz w:val="28"/>
          <w:szCs w:val="28"/>
          <w:lang w:val="es-ES" w:eastAsia="es-ES"/>
        </w:rPr>
        <w:t>a</w:t>
      </w:r>
      <w:r w:rsidRPr="40B9E221">
        <w:rPr>
          <w:rFonts w:ascii="Times New Roman" w:eastAsia="Times New Roman" w:hAnsi="Times New Roman" w:cs="Times New Roman"/>
          <w:color w:val="000000" w:themeColor="text1"/>
          <w:sz w:val="28"/>
          <w:szCs w:val="28"/>
          <w:lang w:val="es-ES" w:eastAsia="es-ES"/>
        </w:rPr>
        <w:t xml:space="preserve"> </w:t>
      </w:r>
      <w:r w:rsidR="00536AA9" w:rsidRPr="40B9E221">
        <w:rPr>
          <w:rFonts w:ascii="Times New Roman" w:hAnsi="Times New Roman" w:cs="Times New Roman"/>
          <w:sz w:val="28"/>
          <w:szCs w:val="28"/>
          <w:lang w:val="es-ES"/>
        </w:rPr>
        <w:t>Dannia Raquel Buitrago Vargas en su condición de personera</w:t>
      </w:r>
      <w:r w:rsidRPr="40B9E221">
        <w:rPr>
          <w:rFonts w:ascii="Times New Roman" w:hAnsi="Times New Roman" w:cs="Times New Roman"/>
          <w:sz w:val="28"/>
          <w:szCs w:val="28"/>
          <w:lang w:val="es-ES"/>
        </w:rPr>
        <w:t xml:space="preserve"> municipal, </w:t>
      </w:r>
      <w:r w:rsidRPr="40B9E221">
        <w:rPr>
          <w:rFonts w:ascii="Times New Roman" w:eastAsia="Times New Roman" w:hAnsi="Times New Roman" w:cs="Times New Roman"/>
          <w:color w:val="000000" w:themeColor="text1"/>
          <w:sz w:val="28"/>
          <w:szCs w:val="28"/>
          <w:lang w:val="es-ES" w:eastAsia="es-ES"/>
        </w:rPr>
        <w:t>y al agente del Ministerio Público. Realizada la notificación, dentro del término de traslado para contestar los demandados se pronunciaron.</w:t>
      </w:r>
    </w:p>
    <w:p w14:paraId="7FFBC23A" w14:textId="77777777" w:rsidR="007C34D7" w:rsidRPr="004A5C4D" w:rsidRDefault="007C34D7" w:rsidP="007C34D7">
      <w:pPr>
        <w:spacing w:after="0" w:line="360" w:lineRule="auto"/>
        <w:jc w:val="both"/>
        <w:rPr>
          <w:rFonts w:ascii="Times New Roman" w:eastAsia="Times New Roman" w:hAnsi="Times New Roman" w:cs="Times New Roman"/>
          <w:sz w:val="28"/>
          <w:szCs w:val="28"/>
          <w:lang w:val="es-ES" w:eastAsia="es-ES"/>
        </w:rPr>
      </w:pPr>
    </w:p>
    <w:p w14:paraId="78572666" w14:textId="77777777" w:rsidR="007C34D7" w:rsidRPr="004A5C4D" w:rsidRDefault="007C34D7" w:rsidP="007C34D7">
      <w:pPr>
        <w:tabs>
          <w:tab w:val="left" w:pos="-1440"/>
          <w:tab w:val="left" w:pos="-720"/>
          <w:tab w:val="left" w:pos="1584"/>
        </w:tabs>
        <w:suppressAutoHyphens/>
        <w:spacing w:after="0" w:line="360" w:lineRule="auto"/>
        <w:ind w:right="23"/>
        <w:jc w:val="center"/>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b/>
          <w:spacing w:val="-3"/>
          <w:sz w:val="28"/>
          <w:szCs w:val="28"/>
          <w:lang w:val="es-ES" w:eastAsia="es-ES"/>
        </w:rPr>
        <w:t>III- FALLO RECURRIDO</w:t>
      </w:r>
    </w:p>
    <w:p w14:paraId="426916A8" w14:textId="77777777" w:rsidR="007C34D7" w:rsidRPr="004A5C4D" w:rsidRDefault="007C34D7" w:rsidP="007C34D7">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 xml:space="preserve"> </w:t>
      </w:r>
    </w:p>
    <w:p w14:paraId="549711C2" w14:textId="77777777" w:rsidR="00C30F83" w:rsidRPr="004A5C4D" w:rsidRDefault="00C30F83" w:rsidP="40B9E221">
      <w:pPr>
        <w:tabs>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 xml:space="preserve">El </w:t>
      </w:r>
      <w:r w:rsidRPr="40B9E221">
        <w:rPr>
          <w:rFonts w:ascii="Times New Roman" w:eastAsia="Times New Roman" w:hAnsi="Times New Roman" w:cs="Times New Roman"/>
          <w:i/>
          <w:iCs/>
          <w:snapToGrid w:val="0"/>
          <w:sz w:val="28"/>
          <w:szCs w:val="28"/>
          <w:lang w:val="es-ES" w:eastAsia="es-ES"/>
        </w:rPr>
        <w:t>Juzgado Primero Administrativo Oral del Circuito de Tunja</w:t>
      </w:r>
      <w:r w:rsidRPr="40B9E221">
        <w:rPr>
          <w:rFonts w:ascii="Times New Roman" w:eastAsia="Times New Roman" w:hAnsi="Times New Roman" w:cs="Times New Roman"/>
          <w:snapToGrid w:val="0"/>
          <w:sz w:val="28"/>
          <w:szCs w:val="28"/>
          <w:lang w:val="es-ES" w:eastAsia="es-ES"/>
        </w:rPr>
        <w:t xml:space="preserve"> </w:t>
      </w:r>
      <w:r w:rsidRPr="004A5C4D">
        <w:rPr>
          <w:rFonts w:ascii="Times New Roman" w:eastAsia="Times New Roman" w:hAnsi="Times New Roman" w:cs="Times New Roman"/>
          <w:spacing w:val="-3"/>
          <w:sz w:val="28"/>
          <w:szCs w:val="28"/>
          <w:lang w:val="es-ES" w:eastAsia="es-ES"/>
        </w:rPr>
        <w:t xml:space="preserve">mediante providencia de </w:t>
      </w:r>
      <w:r w:rsidRPr="40B9E221">
        <w:rPr>
          <w:rFonts w:ascii="Times New Roman" w:eastAsia="Times New Roman" w:hAnsi="Times New Roman" w:cs="Times New Roman"/>
          <w:snapToGrid w:val="0"/>
          <w:sz w:val="28"/>
          <w:szCs w:val="28"/>
          <w:lang w:val="es-ES" w:eastAsia="es-ES"/>
        </w:rPr>
        <w:t xml:space="preserve">29 de junio de 2021 </w:t>
      </w:r>
      <w:r w:rsidRPr="40B9E221">
        <w:rPr>
          <w:rFonts w:ascii="Times New Roman" w:eastAsia="Times New Roman" w:hAnsi="Times New Roman" w:cs="Times New Roman"/>
          <w:b/>
          <w:bCs/>
          <w:snapToGrid w:val="0"/>
          <w:sz w:val="28"/>
          <w:szCs w:val="28"/>
          <w:lang w:val="es-ES" w:eastAsia="es-ES"/>
        </w:rPr>
        <w:t>negó las pretensiones de la demanda</w:t>
      </w:r>
      <w:r w:rsidRPr="40B9E221">
        <w:rPr>
          <w:rFonts w:ascii="Times New Roman" w:eastAsia="Times New Roman" w:hAnsi="Times New Roman" w:cs="Times New Roman"/>
          <w:snapToGrid w:val="0"/>
          <w:sz w:val="28"/>
          <w:szCs w:val="28"/>
          <w:lang w:val="es-ES" w:eastAsia="es-ES"/>
        </w:rPr>
        <w:t xml:space="preserve">.  </w:t>
      </w:r>
    </w:p>
    <w:p w14:paraId="42911A71"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53B02828" w14:textId="77777777" w:rsidR="00C30F83" w:rsidRPr="004A5C4D" w:rsidRDefault="00C30F83" w:rsidP="7841C38D">
      <w:pPr>
        <w:tabs>
          <w:tab w:val="left" w:pos="1584"/>
        </w:tabs>
        <w:suppressAutoHyphens/>
        <w:spacing w:after="0" w:line="360" w:lineRule="auto"/>
        <w:ind w:right="23"/>
        <w:jc w:val="both"/>
        <w:rPr>
          <w:rFonts w:ascii="Times New Roman" w:hAnsi="Times New Roman" w:cs="Times New Roman"/>
          <w:sz w:val="28"/>
          <w:szCs w:val="28"/>
          <w:lang w:val="es-ES"/>
        </w:rPr>
      </w:pPr>
      <w:r w:rsidRPr="004A5C4D">
        <w:rPr>
          <w:rFonts w:ascii="Times New Roman" w:eastAsia="Times New Roman" w:hAnsi="Times New Roman" w:cs="Times New Roman"/>
          <w:spacing w:val="-3"/>
          <w:sz w:val="28"/>
          <w:szCs w:val="28"/>
          <w:lang w:val="es-ES" w:eastAsia="es-ES"/>
        </w:rPr>
        <w:t xml:space="preserve">A dicha conclusión llegó al considerar que </w:t>
      </w:r>
      <w:r w:rsidRPr="7841C38D">
        <w:rPr>
          <w:rFonts w:ascii="Times New Roman" w:hAnsi="Times New Roman" w:cs="Times New Roman"/>
          <w:sz w:val="28"/>
          <w:szCs w:val="28"/>
          <w:lang w:val="es-ES"/>
        </w:rPr>
        <w:t xml:space="preserve">los cargos esgrimidos por la parte accionante en contra del acto de elección de la señora Dannia Raquel Buitrago Vargas, como Personera Municipal de Sutamarchán para el período 2020 – 2024, se relacionan directamente con la </w:t>
      </w:r>
      <w:r w:rsidRPr="7841C38D">
        <w:rPr>
          <w:rFonts w:ascii="Times New Roman" w:hAnsi="Times New Roman" w:cs="Times New Roman"/>
          <w:b/>
          <w:bCs/>
          <w:sz w:val="28"/>
          <w:szCs w:val="28"/>
          <w:lang w:val="es-ES"/>
        </w:rPr>
        <w:t>Resolución No. 04 de 7 de enero de 2020</w:t>
      </w:r>
      <w:r w:rsidRPr="7841C38D">
        <w:rPr>
          <w:rFonts w:ascii="Times New Roman" w:hAnsi="Times New Roman" w:cs="Times New Roman"/>
          <w:sz w:val="28"/>
          <w:szCs w:val="28"/>
          <w:lang w:val="es-ES"/>
        </w:rPr>
        <w:t xml:space="preserve">, a través de la cual se revocó directamente la </w:t>
      </w:r>
      <w:r w:rsidRPr="7841C38D">
        <w:rPr>
          <w:rFonts w:ascii="Times New Roman" w:hAnsi="Times New Roman" w:cs="Times New Roman"/>
          <w:b/>
          <w:bCs/>
          <w:sz w:val="28"/>
          <w:szCs w:val="28"/>
          <w:lang w:val="es-ES"/>
        </w:rPr>
        <w:t>Resolución No. 032 de 2019,</w:t>
      </w:r>
      <w:r w:rsidRPr="7841C38D">
        <w:rPr>
          <w:rFonts w:ascii="Times New Roman" w:hAnsi="Times New Roman" w:cs="Times New Roman"/>
          <w:sz w:val="28"/>
          <w:szCs w:val="28"/>
          <w:lang w:val="es-ES"/>
        </w:rPr>
        <w:t xml:space="preserve"> y no con el acto de elección demandado.</w:t>
      </w:r>
    </w:p>
    <w:p w14:paraId="28016ED5"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5A05B539" w14:textId="5DA59159"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0E6BD8CA">
        <w:rPr>
          <w:rFonts w:ascii="Times New Roman" w:hAnsi="Times New Roman" w:cs="Times New Roman"/>
          <w:sz w:val="28"/>
          <w:szCs w:val="28"/>
          <w:lang w:val="es-ES"/>
        </w:rPr>
        <w:t xml:space="preserve">Por ende, procedió a verificar si el acto de revocatoria directa sobre el cual se sustentaron los cargos de nulidad esgrimidos por el actor tiene una relación jurídico – sustancial con el acto de elección demandado. Y concomitante a lo anterior, analizó si a través del medio de control de nulidad electoral es procedente analizar las irregularidades señaladas por el actor frente a la </w:t>
      </w:r>
      <w:r w:rsidRPr="0E6BD8CA">
        <w:rPr>
          <w:rFonts w:ascii="Times New Roman" w:hAnsi="Times New Roman" w:cs="Times New Roman"/>
          <w:b/>
          <w:bCs/>
          <w:sz w:val="28"/>
          <w:szCs w:val="28"/>
          <w:lang w:val="es-ES"/>
        </w:rPr>
        <w:t>Resolución No. 04 de 7 de enero de 2020.</w:t>
      </w:r>
    </w:p>
    <w:p w14:paraId="28062F5D"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1053CC98" w14:textId="3E6710BB" w:rsidR="00C30F83" w:rsidRPr="004A5C4D" w:rsidRDefault="00C30F83" w:rsidP="0E6BD8CA">
      <w:pPr>
        <w:tabs>
          <w:tab w:val="left" w:pos="1584"/>
        </w:tabs>
        <w:suppressAutoHyphens/>
        <w:spacing w:after="0" w:line="360" w:lineRule="auto"/>
        <w:ind w:right="23"/>
        <w:jc w:val="both"/>
        <w:rPr>
          <w:rFonts w:ascii="Times New Roman" w:hAnsi="Times New Roman" w:cs="Times New Roman"/>
          <w:b/>
          <w:bCs/>
          <w:sz w:val="28"/>
          <w:szCs w:val="28"/>
          <w:lang w:val="es-ES"/>
        </w:rPr>
      </w:pPr>
      <w:r w:rsidRPr="0E6BD8CA">
        <w:rPr>
          <w:rFonts w:ascii="Times New Roman" w:hAnsi="Times New Roman" w:cs="Times New Roman"/>
          <w:sz w:val="28"/>
          <w:szCs w:val="28"/>
          <w:lang w:val="es-ES"/>
        </w:rPr>
        <w:t xml:space="preserve">Resalta que el acto de elección demandado y la </w:t>
      </w:r>
      <w:r w:rsidRPr="0E6BD8CA">
        <w:rPr>
          <w:rFonts w:ascii="Times New Roman" w:hAnsi="Times New Roman" w:cs="Times New Roman"/>
          <w:b/>
          <w:bCs/>
          <w:sz w:val="28"/>
          <w:szCs w:val="28"/>
          <w:lang w:val="es-ES"/>
        </w:rPr>
        <w:t xml:space="preserve">Resolución No. 04 de 7 de enero de 2020, </w:t>
      </w:r>
      <w:r w:rsidRPr="0E6BD8CA">
        <w:rPr>
          <w:rFonts w:ascii="Times New Roman" w:hAnsi="Times New Roman" w:cs="Times New Roman"/>
          <w:sz w:val="28"/>
          <w:szCs w:val="28"/>
          <w:lang w:val="es-ES"/>
        </w:rPr>
        <w:t xml:space="preserve">pertenecen a dos procesos de elección distintos. Expone que el primer acto es la conclusión del proceso de selección iniciado con la convocatoria a Concurso de Méritos para la elección de Personero Municipal, período 2020 – 2024, </w:t>
      </w:r>
      <w:r w:rsidRPr="0E6BD8CA">
        <w:rPr>
          <w:rFonts w:ascii="Times New Roman" w:hAnsi="Times New Roman" w:cs="Times New Roman"/>
          <w:b/>
          <w:bCs/>
          <w:sz w:val="28"/>
          <w:szCs w:val="28"/>
          <w:lang w:val="es-ES"/>
        </w:rPr>
        <w:t>materializada en la Resolución No. 009 de 07 de febrero de 2020,</w:t>
      </w:r>
      <w:r w:rsidRPr="0E6BD8CA">
        <w:rPr>
          <w:rFonts w:ascii="Times New Roman" w:hAnsi="Times New Roman" w:cs="Times New Roman"/>
          <w:sz w:val="28"/>
          <w:szCs w:val="28"/>
          <w:lang w:val="es-ES"/>
        </w:rPr>
        <w:t xml:space="preserve"> mientras el segundo es la conclusión del proceso de selección iniciado con la convocatoria a Concurso de Méritos para la elección de</w:t>
      </w:r>
      <w:r w:rsidRPr="0E6BD8CA">
        <w:rPr>
          <w:rFonts w:ascii="Times New Roman" w:hAnsi="Times New Roman" w:cs="Times New Roman"/>
          <w:b/>
          <w:bCs/>
          <w:sz w:val="28"/>
          <w:szCs w:val="28"/>
          <w:lang w:val="es-ES"/>
        </w:rPr>
        <w:t xml:space="preserve"> Personero Municipal período 2020 – 2024 de la Resolución No. 032 de 04 de diciembre de 2019. </w:t>
      </w:r>
    </w:p>
    <w:p w14:paraId="79DC9378"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1E1261E6" w14:textId="77777777" w:rsidR="00C30F83" w:rsidRPr="004A5C4D" w:rsidRDefault="00C30F83" w:rsidP="7841C38D">
      <w:pPr>
        <w:tabs>
          <w:tab w:val="left" w:pos="1584"/>
        </w:tabs>
        <w:suppressAutoHyphens/>
        <w:spacing w:after="0" w:line="360" w:lineRule="auto"/>
        <w:ind w:right="23"/>
        <w:jc w:val="both"/>
        <w:rPr>
          <w:rFonts w:ascii="Times New Roman" w:hAnsi="Times New Roman" w:cs="Times New Roman"/>
          <w:sz w:val="28"/>
          <w:szCs w:val="28"/>
          <w:lang w:val="es-ES"/>
        </w:rPr>
      </w:pPr>
      <w:r w:rsidRPr="7841C38D">
        <w:rPr>
          <w:rFonts w:ascii="Times New Roman" w:hAnsi="Times New Roman" w:cs="Times New Roman"/>
          <w:sz w:val="28"/>
          <w:szCs w:val="28"/>
          <w:lang w:val="es-ES"/>
        </w:rPr>
        <w:lastRenderedPageBreak/>
        <w:t>Luego, concluye que no puede decirse que entre los dos actos haya una relación jurídico sustancial que permita advertir que los argumentos esgrimidos en contra de la</w:t>
      </w:r>
      <w:r w:rsidRPr="7841C38D">
        <w:rPr>
          <w:rFonts w:ascii="Times New Roman" w:hAnsi="Times New Roman" w:cs="Times New Roman"/>
          <w:b/>
          <w:bCs/>
          <w:sz w:val="28"/>
          <w:szCs w:val="28"/>
          <w:lang w:val="es-ES"/>
        </w:rPr>
        <w:t xml:space="preserve"> Resolución No. 04 de 7 de enero de 2020, </w:t>
      </w:r>
      <w:r w:rsidRPr="7841C38D">
        <w:rPr>
          <w:rFonts w:ascii="Times New Roman" w:hAnsi="Times New Roman" w:cs="Times New Roman"/>
          <w:sz w:val="28"/>
          <w:szCs w:val="28"/>
          <w:lang w:val="es-ES"/>
        </w:rPr>
        <w:t>puedan ser esgrimidos en este trámite procesal a fin de estudiar el acto de elección de 13 de mayo de ese mismo año, que dispuso que la señora Dannia Raquel Buitrago Vargas, sería designada como Personera Municipal de Sutamarchán para el período 2020 – 2024, en tanto como ya se indicó, pertenecen a procesos concursales distintos.</w:t>
      </w:r>
    </w:p>
    <w:p w14:paraId="42427F69"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0C1EA43B" w14:textId="77777777" w:rsidR="00C30F83" w:rsidRPr="004A5C4D" w:rsidRDefault="00C30F83" w:rsidP="742B7341">
      <w:pPr>
        <w:tabs>
          <w:tab w:val="left" w:pos="1584"/>
        </w:tabs>
        <w:suppressAutoHyphens/>
        <w:spacing w:after="0" w:line="360" w:lineRule="auto"/>
        <w:ind w:right="23"/>
        <w:jc w:val="both"/>
        <w:rPr>
          <w:rFonts w:ascii="Times New Roman" w:hAnsi="Times New Roman" w:cs="Times New Roman"/>
          <w:sz w:val="36"/>
          <w:szCs w:val="36"/>
          <w:lang w:val="es-ES"/>
        </w:rPr>
      </w:pPr>
      <w:r w:rsidRPr="742B7341">
        <w:rPr>
          <w:rFonts w:ascii="Times New Roman" w:hAnsi="Times New Roman" w:cs="Times New Roman"/>
          <w:sz w:val="28"/>
          <w:szCs w:val="28"/>
          <w:lang w:val="es-ES"/>
        </w:rPr>
        <w:t>Sostiene frente a los argumentos del actor en el sentido de que los vicios del acto de revocatoria directa son extensibles al acto de elección de la vinculada, argumentando que el acto de revocatoria es fundamento del nuevo acto de convocatoria que terminó con la designación de la señora Dannia Raquel Buitrago Vargas y dicha Resolución, según él, es un acto que hace parte de la formación del acto demandado, que “</w:t>
      </w:r>
      <w:r w:rsidRPr="742B7341">
        <w:rPr>
          <w:rFonts w:ascii="Times New Roman" w:hAnsi="Times New Roman" w:cs="Times New Roman"/>
          <w:i/>
          <w:iCs/>
          <w:sz w:val="28"/>
          <w:szCs w:val="28"/>
          <w:lang w:val="es-ES"/>
        </w:rPr>
        <w:t>…al pertenecer cada uno a un procedimiento concursal distinto no puede advertirse que haya una relación de dependencia entre ambos que le permita al Despacho en sede de nulidad electoral determinar la ilegalidad de un acto de elección devenido de un proceso concursal distinto al que concluyó el acto administrativo de revocatoria directa concretado en la Resolución No. 04 de 7 de enero de 2020”</w:t>
      </w:r>
      <w:r w:rsidRPr="742B7341">
        <w:rPr>
          <w:rFonts w:ascii="Times New Roman" w:hAnsi="Times New Roman" w:cs="Times New Roman"/>
          <w:sz w:val="28"/>
          <w:szCs w:val="28"/>
          <w:lang w:val="es-ES"/>
        </w:rPr>
        <w:t>.</w:t>
      </w:r>
    </w:p>
    <w:p w14:paraId="5E3226CB" w14:textId="21DFAB05" w:rsidR="742B7341" w:rsidRDefault="742B7341" w:rsidP="742B7341">
      <w:pPr>
        <w:tabs>
          <w:tab w:val="left" w:pos="1584"/>
        </w:tabs>
        <w:spacing w:after="0" w:line="360" w:lineRule="auto"/>
        <w:ind w:right="23"/>
        <w:jc w:val="both"/>
        <w:rPr>
          <w:rFonts w:ascii="Times New Roman" w:hAnsi="Times New Roman" w:cs="Times New Roman"/>
          <w:sz w:val="28"/>
          <w:szCs w:val="28"/>
          <w:lang w:val="es-ES"/>
        </w:rPr>
      </w:pPr>
    </w:p>
    <w:p w14:paraId="26594305" w14:textId="6D5C6447"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Reitera que no hay razón alguna que le permita señalar que el acto de revocatoria directa del primer concurso afecte directa y sustancialmente el acto de elección devenido del segundo concurso, ya que esos actos pertenecen a dos actuaciones distintas. Además de lo anterior, señala que los dos actos analizados son definitivos en cuanto finalizan de una u otra manera los respectivos procesos concursales, por lo que, “</w:t>
      </w:r>
      <w:r w:rsidRPr="40B9E221">
        <w:rPr>
          <w:rFonts w:ascii="Times New Roman" w:hAnsi="Times New Roman" w:cs="Times New Roman"/>
          <w:i/>
          <w:iCs/>
          <w:sz w:val="28"/>
          <w:szCs w:val="28"/>
          <w:lang w:val="es-ES"/>
        </w:rPr>
        <w:t>ninguno puede servir de acto de trámite al otro tanto como para definir que los defectos de uno son extensibles al otro acto</w:t>
      </w:r>
      <w:r w:rsidRPr="40B9E221">
        <w:rPr>
          <w:rFonts w:ascii="Times New Roman" w:hAnsi="Times New Roman" w:cs="Times New Roman"/>
          <w:sz w:val="28"/>
          <w:szCs w:val="28"/>
          <w:lang w:val="es-ES"/>
        </w:rPr>
        <w:t>”.</w:t>
      </w:r>
    </w:p>
    <w:p w14:paraId="496CF05B"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734DAF38" w14:textId="77777777" w:rsidR="00C30F83" w:rsidRPr="004A5C4D" w:rsidRDefault="00C30F83" w:rsidP="7841C38D">
      <w:pPr>
        <w:tabs>
          <w:tab w:val="left" w:pos="1584"/>
        </w:tabs>
        <w:suppressAutoHyphens/>
        <w:spacing w:after="0" w:line="360" w:lineRule="auto"/>
        <w:ind w:right="23"/>
        <w:jc w:val="both"/>
        <w:rPr>
          <w:rFonts w:ascii="Times New Roman" w:hAnsi="Times New Roman" w:cs="Times New Roman"/>
          <w:sz w:val="28"/>
          <w:szCs w:val="28"/>
          <w:lang w:val="es-ES"/>
        </w:rPr>
      </w:pPr>
      <w:r w:rsidRPr="7841C38D">
        <w:rPr>
          <w:rFonts w:ascii="Times New Roman" w:hAnsi="Times New Roman" w:cs="Times New Roman"/>
          <w:sz w:val="28"/>
          <w:szCs w:val="28"/>
          <w:lang w:val="es-ES"/>
        </w:rPr>
        <w:t xml:space="preserve">Así pues, resalta que es claro que el primer concurso convocado mediante la </w:t>
      </w:r>
      <w:r w:rsidRPr="7841C38D">
        <w:rPr>
          <w:rFonts w:ascii="Times New Roman" w:hAnsi="Times New Roman" w:cs="Times New Roman"/>
          <w:b/>
          <w:bCs/>
          <w:sz w:val="28"/>
          <w:szCs w:val="28"/>
          <w:lang w:val="es-ES"/>
        </w:rPr>
        <w:t>Resolución No. 032 de 4 de diciembre de 2019</w:t>
      </w:r>
      <w:r w:rsidRPr="7841C38D">
        <w:rPr>
          <w:rFonts w:ascii="Times New Roman" w:hAnsi="Times New Roman" w:cs="Times New Roman"/>
          <w:sz w:val="28"/>
          <w:szCs w:val="28"/>
          <w:lang w:val="es-ES"/>
        </w:rPr>
        <w:t xml:space="preserve">, no terminó con un acto de elección que materializara algún derecho subjetivo sobre el concursante que resultara seleccionado. </w:t>
      </w:r>
    </w:p>
    <w:p w14:paraId="0647E139"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0E97EE26" w14:textId="5F83ACA5"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7841C38D">
        <w:rPr>
          <w:rFonts w:ascii="Times New Roman" w:hAnsi="Times New Roman" w:cs="Times New Roman"/>
          <w:sz w:val="28"/>
          <w:szCs w:val="28"/>
          <w:lang w:val="es-ES"/>
        </w:rPr>
        <w:lastRenderedPageBreak/>
        <w:t xml:space="preserve">Sin embargo, manifiesta que sí existe un acto emanado por el Concejo Municipal de Sutamarchán que concluyó dicha actuación administrativa, esto es, la </w:t>
      </w:r>
      <w:r w:rsidRPr="7841C38D">
        <w:rPr>
          <w:rFonts w:ascii="Times New Roman" w:hAnsi="Times New Roman" w:cs="Times New Roman"/>
          <w:b/>
          <w:bCs/>
          <w:sz w:val="28"/>
          <w:szCs w:val="28"/>
          <w:lang w:val="es-ES"/>
        </w:rPr>
        <w:t xml:space="preserve">Resolución No. 04 de 7 de enero de 2020 </w:t>
      </w:r>
      <w:r w:rsidRPr="7841C38D">
        <w:rPr>
          <w:rFonts w:ascii="Times New Roman" w:hAnsi="Times New Roman" w:cs="Times New Roman"/>
          <w:sz w:val="28"/>
          <w:szCs w:val="28"/>
          <w:lang w:val="es-ES"/>
        </w:rPr>
        <w:t>que lo revocó directamente, acto que no es demandable a través del medio de control de nulidad electoral. No obstante, precisa que, si se reúnen los requisitos procedimentales y de legitimación, sí podía ser controvertible ante esta jurisdicción a través del medio de control de nulidad y restablecimiento del derecho.</w:t>
      </w:r>
    </w:p>
    <w:p w14:paraId="7597E23F"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5ECF7ECD" w14:textId="00959333" w:rsidR="00C30F83" w:rsidRPr="004A5C4D" w:rsidRDefault="00C30F83" w:rsidP="7841C38D">
      <w:pPr>
        <w:tabs>
          <w:tab w:val="left" w:pos="1584"/>
        </w:tabs>
        <w:suppressAutoHyphens/>
        <w:spacing w:after="0" w:line="360" w:lineRule="auto"/>
        <w:ind w:right="23"/>
        <w:jc w:val="both"/>
        <w:rPr>
          <w:rFonts w:ascii="Times New Roman" w:hAnsi="Times New Roman" w:cs="Times New Roman"/>
          <w:sz w:val="36"/>
          <w:szCs w:val="36"/>
          <w:lang w:val="es-ES"/>
        </w:rPr>
      </w:pPr>
      <w:r w:rsidRPr="742B7341">
        <w:rPr>
          <w:rFonts w:ascii="Times New Roman" w:hAnsi="Times New Roman" w:cs="Times New Roman"/>
          <w:sz w:val="28"/>
          <w:szCs w:val="28"/>
          <w:lang w:val="es-ES"/>
        </w:rPr>
        <w:t>Muestra que los cargos de nulidad sustentados por el actor en contra del acto de elección demandado, se sustentan en vicios emanados de la Resolución No. 04 de 7 de enero de 2020, que revocó directamente el proceso concursal iniciado por la Resolución No. 032 de 4 de diciembre de 2019, no pueden ser analizados en el presente proceso en el que la controversia planteada gira en torno a pretensiones de nulidad electoral.</w:t>
      </w:r>
    </w:p>
    <w:p w14:paraId="5940584F"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1488C6BD" w14:textId="77777777" w:rsidR="00C30F83" w:rsidRPr="004A5C4D" w:rsidRDefault="00C30F83" w:rsidP="7841C38D">
      <w:pPr>
        <w:tabs>
          <w:tab w:val="left" w:pos="1584"/>
        </w:tabs>
        <w:suppressAutoHyphens/>
        <w:spacing w:after="0" w:line="360" w:lineRule="auto"/>
        <w:ind w:right="23"/>
        <w:jc w:val="both"/>
        <w:rPr>
          <w:rFonts w:ascii="Times New Roman" w:hAnsi="Times New Roman" w:cs="Times New Roman"/>
          <w:sz w:val="28"/>
          <w:szCs w:val="28"/>
          <w:lang w:val="es-ES"/>
        </w:rPr>
      </w:pPr>
      <w:r w:rsidRPr="004A5C4D">
        <w:rPr>
          <w:rFonts w:ascii="Times New Roman" w:eastAsia="Times New Roman" w:hAnsi="Times New Roman" w:cs="Times New Roman"/>
          <w:spacing w:val="-3"/>
          <w:sz w:val="28"/>
          <w:szCs w:val="28"/>
          <w:lang w:val="es-ES" w:eastAsia="es-ES"/>
        </w:rPr>
        <w:t xml:space="preserve">Por otro lado, aduce </w:t>
      </w:r>
      <w:r w:rsidRPr="7841C38D">
        <w:rPr>
          <w:rFonts w:ascii="Times New Roman" w:hAnsi="Times New Roman" w:cs="Times New Roman"/>
          <w:sz w:val="28"/>
          <w:szCs w:val="28"/>
          <w:lang w:val="es-ES"/>
        </w:rPr>
        <w:t xml:space="preserve"> que el actor trae a colación un vicio que de concretarse afectaría directamente la legalidad del acto de elección demandado, relacionado con la violación del artículo 35 de la Ley 1551 de 2012, en cuanto en dicha norma se establece que se le debe dar prelación en la calificación del concurso a quienes acrediten el título de abogado, cuestión que asegura el demandante que en este caso no sucedió y, por el contrario se le dio prelación a una persona con terminación de estudios en derecho, siendo que había varios concursantes con título profesional.</w:t>
      </w:r>
    </w:p>
    <w:p w14:paraId="5E3CF3AF"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i/>
          <w:sz w:val="28"/>
          <w:lang w:val="es-ES"/>
        </w:rPr>
      </w:pPr>
    </w:p>
    <w:p w14:paraId="635D7529"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r w:rsidRPr="004A5C4D">
        <w:rPr>
          <w:rFonts w:ascii="Times New Roman" w:hAnsi="Times New Roman" w:cs="Times New Roman"/>
          <w:sz w:val="28"/>
          <w:lang w:val="es-ES"/>
        </w:rPr>
        <w:t xml:space="preserve">Así pues, el </w:t>
      </w:r>
      <w:r w:rsidRPr="004A5C4D">
        <w:rPr>
          <w:rFonts w:ascii="Times New Roman" w:hAnsi="Times New Roman" w:cs="Times New Roman"/>
          <w:i/>
          <w:sz w:val="28"/>
          <w:lang w:val="es-ES"/>
        </w:rPr>
        <w:t>a quo</w:t>
      </w:r>
      <w:r w:rsidRPr="004A5C4D">
        <w:rPr>
          <w:rFonts w:ascii="Times New Roman" w:hAnsi="Times New Roman" w:cs="Times New Roman"/>
          <w:sz w:val="28"/>
          <w:lang w:val="es-ES"/>
        </w:rPr>
        <w:t xml:space="preserve"> procedió a verificar si dentro de los requisitos de calificación de la hoja de vida, dispuestos en el concurso de méritos convocado a través de la Resolución No. 009 de 7 de febrero de 2020, se le dio preponderancia al ítem título de abogado sobre la terminación de materias de la carrera de Derecho, con la finalidad de definir si se cumplió o no con el requisito consagrado en el 3º inciso del artículo 35 de la Ley 1551 de 2012.</w:t>
      </w:r>
    </w:p>
    <w:p w14:paraId="13649803"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15287712" w14:textId="77777777" w:rsidR="00C30F83" w:rsidRPr="004A5C4D" w:rsidRDefault="00C30F83" w:rsidP="6FBF77F0">
      <w:pPr>
        <w:tabs>
          <w:tab w:val="left" w:pos="1584"/>
        </w:tabs>
        <w:suppressAutoHyphens/>
        <w:spacing w:after="0" w:line="360" w:lineRule="auto"/>
        <w:ind w:right="23"/>
        <w:jc w:val="both"/>
        <w:rPr>
          <w:rFonts w:ascii="Times New Roman" w:hAnsi="Times New Roman" w:cs="Times New Roman"/>
          <w:sz w:val="28"/>
          <w:szCs w:val="28"/>
          <w:lang w:val="es-ES"/>
        </w:rPr>
      </w:pPr>
      <w:r w:rsidRPr="6FBF77F0">
        <w:rPr>
          <w:rFonts w:ascii="Times New Roman" w:hAnsi="Times New Roman" w:cs="Times New Roman"/>
          <w:sz w:val="28"/>
          <w:szCs w:val="28"/>
          <w:lang w:val="es-ES"/>
        </w:rPr>
        <w:t xml:space="preserve">Precisa de la lectura de la Resolución No. 009 de 7 de febrero de 2020, por medio de la cual la mesa directiva del Concejo Municipal de Sutamarchán convocó a concurso abierto y de méritos para la elección de Personero Municipal para el período </w:t>
      </w:r>
      <w:r w:rsidRPr="6FBF77F0">
        <w:rPr>
          <w:rFonts w:ascii="Times New Roman" w:hAnsi="Times New Roman" w:cs="Times New Roman"/>
          <w:b/>
          <w:bCs/>
          <w:sz w:val="28"/>
          <w:szCs w:val="28"/>
          <w:lang w:val="es-ES"/>
        </w:rPr>
        <w:t>2020 - 2024</w:t>
      </w:r>
      <w:r w:rsidRPr="6FBF77F0">
        <w:rPr>
          <w:rFonts w:ascii="Times New Roman" w:hAnsi="Times New Roman" w:cs="Times New Roman"/>
          <w:sz w:val="28"/>
          <w:szCs w:val="28"/>
          <w:lang w:val="es-ES"/>
        </w:rPr>
        <w:t xml:space="preserve">, que el municipio de Sutamarchán es de </w:t>
      </w:r>
      <w:r w:rsidRPr="6FBF77F0">
        <w:rPr>
          <w:rFonts w:ascii="Times New Roman" w:hAnsi="Times New Roman" w:cs="Times New Roman"/>
          <w:sz w:val="28"/>
          <w:szCs w:val="28"/>
          <w:lang w:val="es-ES"/>
        </w:rPr>
        <w:lastRenderedPageBreak/>
        <w:t xml:space="preserve">sexta categoría, por lo que el requisito de estudio mínimo exigido para el cargo de Personero Municipal es el título de abogado o la terminación de materias, conforme lo dispone el </w:t>
      </w:r>
      <w:r w:rsidRPr="6FBF77F0">
        <w:rPr>
          <w:rFonts w:ascii="Times New Roman" w:hAnsi="Times New Roman" w:cs="Times New Roman"/>
          <w:b/>
          <w:bCs/>
          <w:sz w:val="28"/>
          <w:szCs w:val="28"/>
          <w:lang w:val="es-ES"/>
        </w:rPr>
        <w:t>artículo 35 de la Ley 1551 de 2012.</w:t>
      </w:r>
    </w:p>
    <w:p w14:paraId="4C6CA80F" w14:textId="77777777" w:rsidR="00C30F83" w:rsidRPr="004A5C4D" w:rsidRDefault="00C30F83" w:rsidP="00C30F83">
      <w:pPr>
        <w:tabs>
          <w:tab w:val="left" w:pos="-1440"/>
          <w:tab w:val="left" w:pos="-720"/>
          <w:tab w:val="left" w:pos="1584"/>
        </w:tabs>
        <w:suppressAutoHyphens/>
        <w:spacing w:after="0" w:line="360" w:lineRule="auto"/>
        <w:ind w:right="23"/>
        <w:jc w:val="both"/>
        <w:rPr>
          <w:lang w:val="es-ES"/>
        </w:rPr>
      </w:pPr>
    </w:p>
    <w:p w14:paraId="7F781BF7" w14:textId="77777777"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742B7341">
        <w:rPr>
          <w:rFonts w:ascii="Times New Roman" w:hAnsi="Times New Roman" w:cs="Times New Roman"/>
          <w:sz w:val="28"/>
          <w:szCs w:val="28"/>
          <w:lang w:val="es-ES"/>
        </w:rPr>
        <w:t xml:space="preserve">Advierte que en el artículo 36 de la citada Resolución se especifican los criterios valorativos para puntuar el factor educación en la prueba de antecedentes, en éste se señala que el título profesional otorga al aspirante 10 puntos. Por otro lado, dispuso frente a los estudios no finalizados, que por cada semestre aprobado de carrera profesional afín a las funciones de Personero Municipal, se darían un total 0.8 puntos, sin que la suma de esos semestres pudiera exceder el tope de 10 semestres. </w:t>
      </w:r>
    </w:p>
    <w:p w14:paraId="3DD5CEBD"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4E68F3D0" w14:textId="40CE8159"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742B7341">
        <w:rPr>
          <w:rFonts w:ascii="Times New Roman" w:hAnsi="Times New Roman" w:cs="Times New Roman"/>
          <w:sz w:val="28"/>
          <w:szCs w:val="28"/>
          <w:lang w:val="es-ES"/>
        </w:rPr>
        <w:t>En este sentido, encuentra que, en los términos de la convocatoria la norma consagrada en el inciso 3º del artículo 35 de la Ley 1551 de 2012 no fue</w:t>
      </w:r>
      <w:r w:rsidRPr="742B7341">
        <w:rPr>
          <w:rFonts w:ascii="Times New Roman" w:hAnsi="Times New Roman" w:cs="Times New Roman"/>
          <w:sz w:val="52"/>
          <w:szCs w:val="52"/>
          <w:lang w:val="es-ES"/>
        </w:rPr>
        <w:t xml:space="preserve"> </w:t>
      </w:r>
      <w:r w:rsidRPr="742B7341">
        <w:rPr>
          <w:rFonts w:ascii="Times New Roman" w:hAnsi="Times New Roman" w:cs="Times New Roman"/>
          <w:sz w:val="28"/>
          <w:szCs w:val="28"/>
          <w:lang w:val="es-ES"/>
        </w:rPr>
        <w:t>vulnerada por la entidad demandada, “</w:t>
      </w:r>
      <w:r w:rsidRPr="742B7341">
        <w:rPr>
          <w:rFonts w:ascii="Times New Roman" w:hAnsi="Times New Roman" w:cs="Times New Roman"/>
          <w:i/>
          <w:iCs/>
          <w:sz w:val="28"/>
          <w:szCs w:val="28"/>
          <w:lang w:val="es-ES"/>
        </w:rPr>
        <w:t>en tanto en la valoración de la hoja de vida se le da un mayor puntaje a quien acredite un título profesional que al concursante que solo aprobara la terminación de materias”</w:t>
      </w:r>
      <w:r w:rsidRPr="742B7341">
        <w:rPr>
          <w:rFonts w:ascii="Times New Roman" w:hAnsi="Times New Roman" w:cs="Times New Roman"/>
          <w:sz w:val="28"/>
          <w:szCs w:val="28"/>
          <w:lang w:val="es-ES"/>
        </w:rPr>
        <w:t>.</w:t>
      </w:r>
    </w:p>
    <w:p w14:paraId="241FA87F" w14:textId="67653EBC" w:rsidR="742B7341" w:rsidRDefault="742B7341" w:rsidP="742B7341">
      <w:pPr>
        <w:tabs>
          <w:tab w:val="left" w:pos="1584"/>
        </w:tabs>
        <w:spacing w:after="0" w:line="360" w:lineRule="auto"/>
        <w:ind w:right="23"/>
        <w:jc w:val="both"/>
        <w:rPr>
          <w:rFonts w:ascii="Times New Roman" w:hAnsi="Times New Roman" w:cs="Times New Roman"/>
          <w:sz w:val="28"/>
          <w:szCs w:val="28"/>
          <w:lang w:val="es-ES"/>
        </w:rPr>
      </w:pPr>
    </w:p>
    <w:p w14:paraId="5CB6F0CD" w14:textId="4D2388C6"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Expone que, si bien el actor hace reparos en que se le dio prelación a una egresada de una facultad de derecho sobre concursantes que acreditaban el título de abogado, lo cierto es que “</w:t>
      </w:r>
      <w:r w:rsidRPr="40B9E221">
        <w:rPr>
          <w:rFonts w:ascii="Times New Roman" w:hAnsi="Times New Roman" w:cs="Times New Roman"/>
          <w:i/>
          <w:iCs/>
          <w:sz w:val="28"/>
          <w:szCs w:val="28"/>
          <w:lang w:val="es-ES"/>
        </w:rPr>
        <w:t>la norma no excluye del todo a los egresados en cuanto el Municipio tenga una categoría inferior a la quinta. Simplemente consagra que se le dé prelación al título profesional en la calificación tal como lo hizo la mesa directiva del Concejo Municipal de Sutamarchán en el ítem de valoración de antecedentes en el aspecto de estudios</w:t>
      </w:r>
      <w:r w:rsidRPr="40B9E221">
        <w:rPr>
          <w:rFonts w:ascii="Times New Roman" w:hAnsi="Times New Roman" w:cs="Times New Roman"/>
          <w:sz w:val="28"/>
          <w:szCs w:val="28"/>
          <w:lang w:val="es-ES"/>
        </w:rPr>
        <w:t>”.</w:t>
      </w:r>
    </w:p>
    <w:p w14:paraId="7140E05B"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60EBF4DF" w14:textId="77777777" w:rsidR="00C30F83" w:rsidRPr="004A5C4D" w:rsidRDefault="00C30F83" w:rsidP="0E6BD8CA">
      <w:pPr>
        <w:tabs>
          <w:tab w:val="left" w:pos="1584"/>
        </w:tabs>
        <w:suppressAutoHyphens/>
        <w:spacing w:after="0" w:line="360" w:lineRule="auto"/>
        <w:ind w:right="23"/>
        <w:jc w:val="both"/>
        <w:rPr>
          <w:rFonts w:ascii="Times New Roman" w:hAnsi="Times New Roman" w:cs="Times New Roman"/>
          <w:sz w:val="28"/>
          <w:szCs w:val="28"/>
          <w:lang w:val="es-ES"/>
        </w:rPr>
      </w:pPr>
      <w:r w:rsidRPr="0E6BD8CA">
        <w:rPr>
          <w:rFonts w:ascii="Times New Roman" w:hAnsi="Times New Roman" w:cs="Times New Roman"/>
          <w:sz w:val="28"/>
          <w:szCs w:val="28"/>
          <w:lang w:val="es-ES"/>
        </w:rPr>
        <w:t xml:space="preserve">Resalta que dicho criterio no es el único que entra dentro de la ponderación del puntaje de los concursantes, puesto que existen otros como el de la prueba de conocimientos, prueba de competencias laborales y entrevista, siendo que la sumatoria de esos criterios conforme al porcentaje que se les otorgue dan el puntaje consolidado. </w:t>
      </w:r>
    </w:p>
    <w:p w14:paraId="2104CC31" w14:textId="39BE34FB" w:rsidR="0E6BD8CA" w:rsidRDefault="0E6BD8CA" w:rsidP="0E6BD8CA">
      <w:pPr>
        <w:tabs>
          <w:tab w:val="left" w:pos="1584"/>
        </w:tabs>
        <w:spacing w:after="0" w:line="360" w:lineRule="auto"/>
        <w:ind w:right="23"/>
        <w:jc w:val="both"/>
        <w:rPr>
          <w:rFonts w:ascii="Times New Roman" w:hAnsi="Times New Roman" w:cs="Times New Roman"/>
          <w:sz w:val="28"/>
          <w:szCs w:val="28"/>
          <w:lang w:val="es-ES"/>
        </w:rPr>
      </w:pPr>
    </w:p>
    <w:p w14:paraId="36BC0858" w14:textId="77777777"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Bajo esos lineamientos, observa que si bien Dannia Raquel Buitrago Vargas obtuvo un puntaje bajo en comparación con los demás aspirantes en lo que tiene que ver con la valoración de estudios y experiencia, lo cierto es que en los </w:t>
      </w:r>
      <w:r w:rsidRPr="40B9E221">
        <w:rPr>
          <w:rFonts w:ascii="Times New Roman" w:hAnsi="Times New Roman" w:cs="Times New Roman"/>
          <w:sz w:val="28"/>
          <w:szCs w:val="28"/>
          <w:lang w:val="es-ES"/>
        </w:rPr>
        <w:lastRenderedPageBreak/>
        <w:t xml:space="preserve">demás criterios su puntaje fue superior al de los otros dos aspirantes que pasaron la prueba eliminatoria, razón por la que obtuvo el mayor puntaje consolidado en el Concurso de Méritos y fue elegida como Personera Municipal de Sutamarchán para el período 2020 – 2024. </w:t>
      </w:r>
    </w:p>
    <w:p w14:paraId="6698E6DE" w14:textId="77777777" w:rsidR="00C30F83" w:rsidRPr="004A5C4D" w:rsidRDefault="00C30F83" w:rsidP="00C30F83">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12DDB6C1" w14:textId="6861FBDC" w:rsidR="00C30F83" w:rsidRPr="004A5C4D" w:rsidRDefault="00C30F83" w:rsidP="40B9E221">
      <w:pPr>
        <w:tabs>
          <w:tab w:val="left" w:pos="1584"/>
        </w:tabs>
        <w:suppressAutoHyphens/>
        <w:spacing w:after="0" w:line="360" w:lineRule="auto"/>
        <w:ind w:right="23"/>
        <w:jc w:val="both"/>
        <w:rPr>
          <w:rFonts w:ascii="Times New Roman" w:hAnsi="Times New Roman" w:cs="Times New Roman"/>
          <w:sz w:val="144"/>
          <w:szCs w:val="144"/>
          <w:lang w:val="es-ES"/>
        </w:rPr>
      </w:pPr>
      <w:r w:rsidRPr="0E6BD8CA">
        <w:rPr>
          <w:rFonts w:ascii="Times New Roman" w:hAnsi="Times New Roman" w:cs="Times New Roman"/>
          <w:sz w:val="28"/>
          <w:szCs w:val="28"/>
          <w:lang w:val="es-ES"/>
        </w:rPr>
        <w:t xml:space="preserve">En conclusión, el </w:t>
      </w:r>
      <w:r w:rsidRPr="0E6BD8CA">
        <w:rPr>
          <w:rFonts w:ascii="Times New Roman" w:hAnsi="Times New Roman" w:cs="Times New Roman"/>
          <w:i/>
          <w:iCs/>
          <w:sz w:val="28"/>
          <w:szCs w:val="28"/>
          <w:lang w:val="es-ES"/>
        </w:rPr>
        <w:t>a quo</w:t>
      </w:r>
      <w:r w:rsidRPr="0E6BD8CA">
        <w:rPr>
          <w:rFonts w:ascii="Times New Roman" w:hAnsi="Times New Roman" w:cs="Times New Roman"/>
          <w:sz w:val="28"/>
          <w:szCs w:val="28"/>
          <w:lang w:val="es-ES"/>
        </w:rPr>
        <w:t xml:space="preserve"> niega las pretensiones de la demanda bajo el argumento de que los cargos de nulidad referentes a la ilegalidad del acto que revocó directamente el </w:t>
      </w:r>
      <w:r w:rsidRPr="0E6BD8CA">
        <w:rPr>
          <w:rFonts w:ascii="Times New Roman" w:hAnsi="Times New Roman" w:cs="Times New Roman"/>
          <w:b/>
          <w:bCs/>
          <w:sz w:val="28"/>
          <w:szCs w:val="28"/>
          <w:lang w:val="es-ES"/>
        </w:rPr>
        <w:t xml:space="preserve">concurso convocado por la Resolución No. 032 de 4 de diciembre de 2019, </w:t>
      </w:r>
      <w:r w:rsidRPr="0E6BD8CA">
        <w:rPr>
          <w:rFonts w:ascii="Times New Roman" w:hAnsi="Times New Roman" w:cs="Times New Roman"/>
          <w:sz w:val="28"/>
          <w:szCs w:val="28"/>
          <w:lang w:val="es-ES"/>
        </w:rPr>
        <w:t>no pueden ser analizados a través del medio de control de nulidad electoral, en razón a que dicho acto no tiene una relación jurídico sustancial respecto del acto de elección demandado, ya que se tratan de actuaciones independientes. Por otro lado, tampoco prosperaron las pretensiones, al no evidenciar la violación del inciso 3º del artículo 35 de la Ley 1551 de 2012, en cuanto se acredita que en la valoración de antecedentes se le dio mayor puntaje a quien acreditaba tener el título de abogado sobre el concursante que acreditara la terminación de materias.</w:t>
      </w:r>
    </w:p>
    <w:p w14:paraId="5EB8D75D" w14:textId="77777777" w:rsidR="000F0490" w:rsidRPr="004A5C4D" w:rsidRDefault="000F0490" w:rsidP="00CE7E0E">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742AEF09" w14:textId="77777777" w:rsidR="007C34D7" w:rsidRPr="004A5C4D" w:rsidRDefault="007C34D7" w:rsidP="007C34D7">
      <w:pPr>
        <w:spacing w:after="0" w:line="360" w:lineRule="auto"/>
        <w:jc w:val="center"/>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b/>
          <w:spacing w:val="-3"/>
          <w:sz w:val="28"/>
          <w:szCs w:val="28"/>
          <w:lang w:val="es-ES" w:eastAsia="es-ES"/>
        </w:rPr>
        <w:t>IV. RECURSO DE APELACIÓN</w:t>
      </w:r>
    </w:p>
    <w:p w14:paraId="2E212DD2" w14:textId="77777777" w:rsidR="007C34D7" w:rsidRPr="004A5C4D" w:rsidRDefault="007C34D7" w:rsidP="007C34D7">
      <w:pPr>
        <w:spacing w:after="0" w:line="360" w:lineRule="auto"/>
        <w:jc w:val="both"/>
        <w:rPr>
          <w:rFonts w:ascii="Times New Roman" w:eastAsia="Times New Roman" w:hAnsi="Times New Roman" w:cs="Times New Roman"/>
          <w:spacing w:val="-3"/>
          <w:sz w:val="28"/>
          <w:szCs w:val="28"/>
          <w:lang w:val="es-ES" w:eastAsia="es-ES"/>
        </w:rPr>
      </w:pPr>
    </w:p>
    <w:p w14:paraId="49E7AD60" w14:textId="592C48B6"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r w:rsidRPr="004A5C4D">
        <w:rPr>
          <w:rFonts w:ascii="Times New Roman" w:eastAsia="Times New Roman" w:hAnsi="Times New Roman" w:cs="Times New Roman"/>
          <w:spacing w:val="-3"/>
          <w:sz w:val="28"/>
          <w:szCs w:val="28"/>
          <w:lang w:val="es-ES" w:eastAsia="es-ES"/>
        </w:rPr>
        <w:t xml:space="preserve">El demandante impugna la sentencia de primera instancia, solicitando </w:t>
      </w:r>
      <w:r w:rsidRPr="004A5C4D">
        <w:rPr>
          <w:rFonts w:ascii="Times New Roman" w:eastAsia="Times New Roman" w:hAnsi="Times New Roman" w:cs="Times New Roman"/>
          <w:sz w:val="28"/>
          <w:szCs w:val="28"/>
          <w:lang w:val="es-ES" w:eastAsia="es-ES"/>
        </w:rPr>
        <w:t>que se revoque y en su lugar se acceda a las pretensiones de la demanda.</w:t>
      </w:r>
    </w:p>
    <w:p w14:paraId="62AF3D8A" w14:textId="27C7FA85" w:rsidR="742B7341" w:rsidRDefault="742B7341" w:rsidP="742B7341">
      <w:pPr>
        <w:spacing w:after="0" w:line="360" w:lineRule="auto"/>
        <w:jc w:val="both"/>
        <w:rPr>
          <w:rFonts w:ascii="Times New Roman" w:eastAsia="Times New Roman" w:hAnsi="Times New Roman" w:cs="Times New Roman"/>
          <w:sz w:val="28"/>
          <w:szCs w:val="28"/>
          <w:lang w:val="es-ES" w:eastAsia="es-ES"/>
        </w:rPr>
      </w:pPr>
    </w:p>
    <w:p w14:paraId="24F0AF81" w14:textId="77777777" w:rsidR="00E46620" w:rsidRPr="004A5C4D" w:rsidRDefault="00E46620" w:rsidP="00E46620">
      <w:pPr>
        <w:spacing w:after="0" w:line="360" w:lineRule="auto"/>
        <w:jc w:val="both"/>
        <w:rPr>
          <w:rFonts w:ascii="Times New Roman" w:hAnsi="Times New Roman" w:cs="Times New Roman"/>
          <w:sz w:val="28"/>
          <w:lang w:val="es-ES"/>
        </w:rPr>
      </w:pPr>
      <w:r w:rsidRPr="004A5C4D">
        <w:rPr>
          <w:rFonts w:ascii="Times New Roman" w:eastAsia="Times New Roman" w:hAnsi="Times New Roman" w:cs="Times New Roman"/>
          <w:spacing w:val="-3"/>
          <w:sz w:val="28"/>
          <w:szCs w:val="28"/>
          <w:lang w:val="es-ES" w:eastAsia="es-ES"/>
        </w:rPr>
        <w:t>Considera que</w:t>
      </w:r>
      <w:r w:rsidRPr="004A5C4D">
        <w:rPr>
          <w:rFonts w:ascii="Times New Roman" w:hAnsi="Times New Roman" w:cs="Times New Roman"/>
          <w:sz w:val="28"/>
          <w:lang w:val="es-ES"/>
        </w:rPr>
        <w:t xml:space="preserve"> es incorrecto decir que los dos procesos de elección de personero del municipio de Sutamarchán a que se hace referencia en la demanda no tengan relación, por el contrario, “</w:t>
      </w:r>
      <w:r w:rsidRPr="004A5C4D">
        <w:rPr>
          <w:rFonts w:ascii="Times New Roman" w:hAnsi="Times New Roman" w:cs="Times New Roman"/>
          <w:i/>
          <w:sz w:val="28"/>
          <w:lang w:val="es-ES"/>
        </w:rPr>
        <w:t>como se indicó en el escrito demandatorio, la ilegalidad del primero se proyectó en el segundo</w:t>
      </w:r>
      <w:r w:rsidRPr="004A5C4D">
        <w:rPr>
          <w:rFonts w:ascii="Times New Roman" w:hAnsi="Times New Roman" w:cs="Times New Roman"/>
          <w:sz w:val="28"/>
          <w:lang w:val="es-ES"/>
        </w:rPr>
        <w:t>”.</w:t>
      </w:r>
    </w:p>
    <w:p w14:paraId="4089C154" w14:textId="77777777" w:rsidR="00E46620" w:rsidRPr="004A5C4D" w:rsidRDefault="00E46620" w:rsidP="00E46620">
      <w:pPr>
        <w:spacing w:after="0" w:line="360" w:lineRule="auto"/>
        <w:jc w:val="both"/>
        <w:rPr>
          <w:rFonts w:ascii="Times New Roman" w:eastAsia="Times New Roman" w:hAnsi="Times New Roman" w:cs="Times New Roman"/>
          <w:spacing w:val="-3"/>
          <w:sz w:val="28"/>
          <w:szCs w:val="28"/>
          <w:lang w:val="es-ES" w:eastAsia="es-ES"/>
        </w:rPr>
      </w:pPr>
    </w:p>
    <w:p w14:paraId="7FCA88B5" w14:textId="77777777" w:rsidR="00E46620" w:rsidRPr="004A5C4D" w:rsidRDefault="00E46620" w:rsidP="7841C38D">
      <w:pPr>
        <w:spacing w:after="0" w:line="360" w:lineRule="auto"/>
        <w:jc w:val="both"/>
        <w:rPr>
          <w:rFonts w:ascii="Times New Roman" w:hAnsi="Times New Roman" w:cs="Times New Roman"/>
          <w:sz w:val="28"/>
          <w:szCs w:val="28"/>
          <w:lang w:val="es-ES"/>
        </w:rPr>
      </w:pPr>
      <w:r w:rsidRPr="004A5C4D">
        <w:rPr>
          <w:rFonts w:ascii="Times New Roman" w:eastAsia="Times New Roman" w:hAnsi="Times New Roman" w:cs="Times New Roman"/>
          <w:spacing w:val="-3"/>
          <w:sz w:val="28"/>
          <w:szCs w:val="28"/>
          <w:lang w:val="es-ES" w:eastAsia="es-ES"/>
        </w:rPr>
        <w:t xml:space="preserve">Que </w:t>
      </w:r>
      <w:r w:rsidRPr="7841C38D">
        <w:rPr>
          <w:rFonts w:ascii="Times New Roman" w:hAnsi="Times New Roman" w:cs="Times New Roman"/>
          <w:sz w:val="28"/>
          <w:szCs w:val="28"/>
          <w:lang w:val="es-ES"/>
        </w:rPr>
        <w:t>teniendo en cuenta que la resolución No. 04 del 7 de enero de 2020 revocó la convocatoria para la elección de Personero Municipal de Sutamarchán para el periodo 2020 a 2024, efectuada a través de la Resolución 032 de 19 de diciembre de 2019, constituye el fundamento de la nueva convocatoria y la elección del Personero Municipal de Sutamarchán para el mencionado periodo, luego,  estima que “</w:t>
      </w:r>
      <w:r w:rsidRPr="742B7341">
        <w:rPr>
          <w:rFonts w:ascii="Times New Roman" w:hAnsi="Times New Roman" w:cs="Times New Roman"/>
          <w:i/>
          <w:iCs/>
          <w:sz w:val="28"/>
          <w:szCs w:val="28"/>
          <w:lang w:val="es-ES"/>
        </w:rPr>
        <w:t>la ilegalidad de dicho acto administrativo se traslada al acto de elección, en la medida que la segunda convocatoria es consecuencia de dicha revocatoria”</w:t>
      </w:r>
      <w:r w:rsidRPr="7841C38D">
        <w:rPr>
          <w:rFonts w:ascii="Times New Roman" w:hAnsi="Times New Roman" w:cs="Times New Roman"/>
          <w:sz w:val="28"/>
          <w:szCs w:val="28"/>
          <w:lang w:val="es-ES"/>
        </w:rPr>
        <w:t>.</w:t>
      </w:r>
    </w:p>
    <w:p w14:paraId="17EB75C0" w14:textId="77777777" w:rsidR="00E46620" w:rsidRPr="004A5C4D" w:rsidRDefault="00E46620" w:rsidP="00E46620">
      <w:pPr>
        <w:spacing w:after="0" w:line="360" w:lineRule="auto"/>
        <w:jc w:val="both"/>
        <w:rPr>
          <w:rFonts w:ascii="Times New Roman" w:eastAsia="Times New Roman" w:hAnsi="Times New Roman" w:cs="Times New Roman"/>
          <w:spacing w:val="-3"/>
          <w:sz w:val="28"/>
          <w:szCs w:val="28"/>
          <w:lang w:val="es-ES" w:eastAsia="es-ES"/>
        </w:rPr>
      </w:pPr>
    </w:p>
    <w:p w14:paraId="3F11131A" w14:textId="28FF1DF9" w:rsidR="00E46620" w:rsidRPr="004A5C4D" w:rsidRDefault="00E46620" w:rsidP="40B9E221">
      <w:pPr>
        <w:spacing w:after="0" w:line="360" w:lineRule="auto"/>
        <w:jc w:val="both"/>
        <w:rPr>
          <w:rFonts w:ascii="Times New Roman" w:hAnsi="Times New Roman" w:cs="Times New Roman"/>
          <w:sz w:val="36"/>
          <w:szCs w:val="36"/>
          <w:lang w:val="es-ES"/>
        </w:rPr>
      </w:pPr>
      <w:r w:rsidRPr="0E6BD8CA">
        <w:rPr>
          <w:rFonts w:ascii="Times New Roman" w:hAnsi="Times New Roman" w:cs="Times New Roman"/>
          <w:sz w:val="28"/>
          <w:szCs w:val="28"/>
          <w:lang w:val="es-ES"/>
        </w:rPr>
        <w:t>Asegura que la ilegalidad del acto administrativo de revocatoria se trasladó o proyectó en el acto de la nueva convocatoria, que por ser un acto de trámite no se impugna ante la jurisdicción. Que, de la misma manera, dicho traslado o proyección de ilegalidad se presenta o refleja en el acto administrativo de nombramiento, porque las irregularidades en la formación de la decisión de la administración o de la ley son las que dan lugar a la nulidad de actos administrativos.</w:t>
      </w:r>
    </w:p>
    <w:p w14:paraId="0D16A9CF" w14:textId="77777777" w:rsidR="00E46620" w:rsidRPr="004A5C4D" w:rsidRDefault="00E46620" w:rsidP="00E46620">
      <w:pPr>
        <w:spacing w:after="0" w:line="360" w:lineRule="auto"/>
        <w:jc w:val="both"/>
        <w:rPr>
          <w:rFonts w:ascii="Times New Roman" w:eastAsia="Times New Roman" w:hAnsi="Times New Roman" w:cs="Times New Roman"/>
          <w:spacing w:val="-3"/>
          <w:sz w:val="28"/>
          <w:szCs w:val="28"/>
          <w:lang w:val="es-ES" w:eastAsia="es-ES"/>
        </w:rPr>
      </w:pPr>
    </w:p>
    <w:p w14:paraId="397D2A1D" w14:textId="77777777" w:rsidR="00E46620" w:rsidRPr="004A5C4D" w:rsidRDefault="00E46620" w:rsidP="40B9E221">
      <w:pPr>
        <w:spacing w:after="0" w:line="360" w:lineRule="auto"/>
        <w:jc w:val="both"/>
        <w:rPr>
          <w:rFonts w:ascii="Times New Roman" w:hAnsi="Times New Roman" w:cs="Times New Roman"/>
          <w:sz w:val="28"/>
          <w:szCs w:val="28"/>
          <w:lang w:val="es-ES"/>
        </w:rPr>
      </w:pPr>
      <w:r w:rsidRPr="004A5C4D">
        <w:rPr>
          <w:rFonts w:ascii="Times New Roman" w:eastAsia="Times New Roman" w:hAnsi="Times New Roman" w:cs="Times New Roman"/>
          <w:spacing w:val="-3"/>
          <w:sz w:val="28"/>
          <w:szCs w:val="28"/>
          <w:lang w:val="es-ES" w:eastAsia="es-ES"/>
        </w:rPr>
        <w:t>Advierte que</w:t>
      </w:r>
      <w:r w:rsidRPr="40B9E221">
        <w:rPr>
          <w:rFonts w:ascii="Times New Roman" w:hAnsi="Times New Roman" w:cs="Times New Roman"/>
          <w:sz w:val="28"/>
          <w:szCs w:val="28"/>
          <w:lang w:val="es-ES"/>
        </w:rPr>
        <w:t xml:space="preserve"> la jurisprudencia del Consejo de Estado ha sido clara en indicar que los vicios de nulidad del acto administrativo, que incluye el electoral, se deben buscar y verificar en la etapa de formación del acto o en momento de expedición del mismo, “</w:t>
      </w:r>
      <w:r w:rsidRPr="40B9E221">
        <w:rPr>
          <w:rFonts w:ascii="Times New Roman" w:hAnsi="Times New Roman" w:cs="Times New Roman"/>
          <w:i/>
          <w:iCs/>
          <w:sz w:val="28"/>
          <w:szCs w:val="28"/>
          <w:lang w:val="es-ES"/>
        </w:rPr>
        <w:t>lo que significa, que las irregularidades deben ser previas al acto y tener estrecha relación con el mismo”</w:t>
      </w:r>
      <w:r w:rsidRPr="40B9E221">
        <w:rPr>
          <w:rStyle w:val="Refdenotaalpie"/>
          <w:rFonts w:ascii="Times New Roman" w:hAnsi="Times New Roman" w:cs="Times New Roman"/>
          <w:i/>
          <w:iCs/>
          <w:sz w:val="28"/>
          <w:szCs w:val="28"/>
          <w:lang w:val="es-ES"/>
        </w:rPr>
        <w:footnoteReference w:id="1"/>
      </w:r>
      <w:r w:rsidRPr="40B9E221">
        <w:rPr>
          <w:rFonts w:ascii="Times New Roman" w:hAnsi="Times New Roman" w:cs="Times New Roman"/>
          <w:sz w:val="28"/>
          <w:szCs w:val="28"/>
          <w:lang w:val="es-ES"/>
        </w:rPr>
        <w:t xml:space="preserve"> </w:t>
      </w:r>
    </w:p>
    <w:p w14:paraId="11C5720E" w14:textId="77777777" w:rsidR="00E46620" w:rsidRPr="004A5C4D" w:rsidRDefault="00E46620" w:rsidP="00E46620">
      <w:pPr>
        <w:spacing w:after="0" w:line="360" w:lineRule="auto"/>
        <w:jc w:val="both"/>
        <w:rPr>
          <w:rFonts w:ascii="Times New Roman" w:eastAsia="Times New Roman" w:hAnsi="Times New Roman" w:cs="Times New Roman"/>
          <w:spacing w:val="-3"/>
          <w:sz w:val="28"/>
          <w:szCs w:val="28"/>
          <w:lang w:val="es-ES" w:eastAsia="es-ES"/>
        </w:rPr>
      </w:pPr>
    </w:p>
    <w:p w14:paraId="5EB53C8E" w14:textId="77777777" w:rsidR="00E46620" w:rsidRPr="004A5C4D" w:rsidRDefault="00E46620" w:rsidP="7841C38D">
      <w:pPr>
        <w:spacing w:after="0" w:line="360" w:lineRule="auto"/>
        <w:jc w:val="both"/>
        <w:rPr>
          <w:rFonts w:ascii="Times New Roman" w:hAnsi="Times New Roman" w:cs="Times New Roman"/>
          <w:sz w:val="28"/>
          <w:szCs w:val="28"/>
          <w:lang w:val="es-ES"/>
        </w:rPr>
      </w:pPr>
      <w:r w:rsidRPr="0E6BD8CA">
        <w:rPr>
          <w:rFonts w:ascii="Times New Roman" w:eastAsia="Times New Roman" w:hAnsi="Times New Roman" w:cs="Times New Roman"/>
          <w:spacing w:val="-3"/>
          <w:sz w:val="28"/>
          <w:szCs w:val="28"/>
          <w:lang w:val="es-ES" w:eastAsia="es-ES"/>
        </w:rPr>
        <w:t>Estima</w:t>
      </w:r>
      <w:r w:rsidRPr="004A5C4D">
        <w:rPr>
          <w:rFonts w:ascii="Times New Roman" w:eastAsia="Times New Roman" w:hAnsi="Times New Roman" w:cs="Times New Roman"/>
          <w:spacing w:val="-3"/>
          <w:sz w:val="28"/>
          <w:szCs w:val="28"/>
          <w:lang w:val="es-ES" w:eastAsia="es-ES"/>
        </w:rPr>
        <w:t xml:space="preserve"> que</w:t>
      </w:r>
      <w:r w:rsidRPr="7841C38D">
        <w:rPr>
          <w:rFonts w:ascii="Times New Roman" w:hAnsi="Times New Roman" w:cs="Times New Roman"/>
          <w:sz w:val="28"/>
          <w:szCs w:val="28"/>
          <w:lang w:val="es-ES"/>
        </w:rPr>
        <w:t xml:space="preserve"> el Concejo Municipal de Sutamarchán en forma arbitraria revocó el acto de apertura del proceso de selección del Personero Municipal para el periodo 2020 a 2024, sin que existiera causal para tomar dicha decisión. </w:t>
      </w:r>
    </w:p>
    <w:p w14:paraId="69E0F9A3" w14:textId="77777777" w:rsidR="00E46620" w:rsidRPr="004A5C4D" w:rsidRDefault="00E46620" w:rsidP="00E46620">
      <w:pPr>
        <w:spacing w:after="0" w:line="360" w:lineRule="auto"/>
        <w:jc w:val="both"/>
        <w:rPr>
          <w:rFonts w:ascii="Times New Roman" w:hAnsi="Times New Roman" w:cs="Times New Roman"/>
          <w:sz w:val="28"/>
          <w:lang w:val="es-ES"/>
        </w:rPr>
      </w:pPr>
    </w:p>
    <w:p w14:paraId="76D5CB30" w14:textId="77777777" w:rsidR="00E46620" w:rsidRPr="004A5C4D" w:rsidRDefault="00E46620" w:rsidP="00E46620">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Indica que  el derecho fundamental a desarrollar su actividad laboral de quienes participaron en el proceso de elección de Personero Municipal se vio truncada, porque el Concejo Municipal de Sutamarchán de forma arbitraria revocó el acto de apertura o convocatoria, con argumentos que no determinaban causal para sacarlo del ordenamiento jurídico, en la medida que no se trataba de una facultad discrecional, sino que por el contrario, correspondía a una competencia estrictamente reglada, sometida por el principio de legalidad.</w:t>
      </w:r>
    </w:p>
    <w:p w14:paraId="02E0DCA3" w14:textId="77777777" w:rsidR="00E46620" w:rsidRPr="004A5C4D" w:rsidRDefault="00E46620" w:rsidP="00E46620">
      <w:pPr>
        <w:spacing w:after="0" w:line="360" w:lineRule="auto"/>
        <w:jc w:val="both"/>
        <w:rPr>
          <w:rFonts w:ascii="Times New Roman" w:hAnsi="Times New Roman" w:cs="Times New Roman"/>
          <w:sz w:val="28"/>
          <w:lang w:val="es-ES"/>
        </w:rPr>
      </w:pPr>
    </w:p>
    <w:p w14:paraId="077D17C9" w14:textId="17A8307B" w:rsidR="00E46620" w:rsidRPr="004A5C4D" w:rsidRDefault="00E46620" w:rsidP="40B9E221">
      <w:pPr>
        <w:spacing w:after="0" w:line="360" w:lineRule="auto"/>
        <w:jc w:val="both"/>
        <w:rPr>
          <w:rFonts w:ascii="Times New Roman" w:hAnsi="Times New Roman" w:cs="Times New Roman"/>
          <w:sz w:val="28"/>
          <w:szCs w:val="28"/>
          <w:lang w:val="es-ES"/>
        </w:rPr>
      </w:pPr>
      <w:r w:rsidRPr="742B7341">
        <w:rPr>
          <w:rFonts w:ascii="Times New Roman" w:hAnsi="Times New Roman" w:cs="Times New Roman"/>
          <w:sz w:val="28"/>
          <w:szCs w:val="28"/>
          <w:lang w:val="es-ES"/>
        </w:rPr>
        <w:t>Expone que el Concejo Municipal de Sutamarchán no podía desconocer el derecho al trabajo que les asistía a los concursantes, ya que al buscar ser elegidos como personero del municipio no solamente estaban participando en un concurso, sino tratando de ser nombrados para desarrollar una actividad laboral con efectos patrimoniales.</w:t>
      </w:r>
    </w:p>
    <w:p w14:paraId="650620D5" w14:textId="77777777"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p>
    <w:p w14:paraId="37267FA9" w14:textId="2E229A12"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r w:rsidRPr="742B7341">
        <w:rPr>
          <w:rFonts w:ascii="Times New Roman" w:eastAsia="Times New Roman" w:hAnsi="Times New Roman" w:cs="Times New Roman"/>
          <w:sz w:val="28"/>
          <w:szCs w:val="28"/>
          <w:lang w:val="es-ES" w:eastAsia="es-ES"/>
        </w:rPr>
        <w:lastRenderedPageBreak/>
        <w:t xml:space="preserve">Por ende, sostiene que </w:t>
      </w:r>
      <w:r w:rsidRPr="742B7341">
        <w:rPr>
          <w:rFonts w:ascii="Times New Roman" w:hAnsi="Times New Roman" w:cs="Times New Roman"/>
          <w:sz w:val="28"/>
          <w:szCs w:val="28"/>
          <w:lang w:val="es-ES"/>
        </w:rPr>
        <w:t>los concursantes amparados en el principio de buena fe y como consecuencia de éste, en el de confianza legítima, concurrieron a participar en el concurso para la selección del Personero Municipal de Sutamarchán periodo 2020, con el convencimiento que el trámite administrativo estaba ajustado a la legalidad; pero además que se mantendría hasta su culminación, es decir, que se produciría la selección del personero y se daría el nombramiento respectivo.</w:t>
      </w:r>
    </w:p>
    <w:p w14:paraId="5AFC3D5A" w14:textId="77777777"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p>
    <w:p w14:paraId="19CA8010" w14:textId="77777777"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r w:rsidRPr="004A5C4D">
        <w:rPr>
          <w:rFonts w:ascii="Times New Roman" w:eastAsia="Times New Roman" w:hAnsi="Times New Roman" w:cs="Times New Roman"/>
          <w:sz w:val="28"/>
          <w:szCs w:val="28"/>
          <w:lang w:val="es-ES" w:eastAsia="es-ES"/>
        </w:rPr>
        <w:t>Infiere que dicho c</w:t>
      </w:r>
      <w:r w:rsidRPr="004A5C4D">
        <w:rPr>
          <w:rFonts w:ascii="Times New Roman" w:hAnsi="Times New Roman" w:cs="Times New Roman"/>
          <w:sz w:val="28"/>
          <w:lang w:val="es-ES"/>
        </w:rPr>
        <w:t>onvencimiento se derivó de las actuaciones desplegadas por el Concejo Municipal de Sutamarchán, al expedir el acto de convocatoria al concurso y desarrollar las actuaciones previstas para la selección, como fueron las pruebas de conocimientos, de competencias y antecedentes, otorgando los puntajes o calificaciones correspondientes.</w:t>
      </w:r>
    </w:p>
    <w:p w14:paraId="089F9B8A" w14:textId="77777777"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p>
    <w:p w14:paraId="6E1EB9AC" w14:textId="32F802B0" w:rsidR="00E46620" w:rsidRPr="004A5C4D" w:rsidRDefault="00E46620" w:rsidP="742B7341">
      <w:pPr>
        <w:spacing w:after="0" w:line="360" w:lineRule="auto"/>
        <w:jc w:val="both"/>
        <w:rPr>
          <w:rFonts w:ascii="Times New Roman" w:hAnsi="Times New Roman" w:cs="Times New Roman"/>
          <w:sz w:val="28"/>
          <w:szCs w:val="28"/>
          <w:lang w:val="es-ES"/>
        </w:rPr>
      </w:pPr>
      <w:r w:rsidRPr="742B7341">
        <w:rPr>
          <w:rFonts w:ascii="Times New Roman" w:hAnsi="Times New Roman" w:cs="Times New Roman"/>
          <w:sz w:val="28"/>
          <w:szCs w:val="28"/>
          <w:lang w:val="es-ES"/>
        </w:rPr>
        <w:t>Por lo dicho, argumenta que la mencionada confianza legítima se acrecentó en la Doctora Elyda Yurany Villamil, cuando de la sumatoria de los puntajes de cada una de las pruebas se estableció que había obtenido un promedio de 66.75% y que el segundo participante había alcanzado un 56.63%, lo que determinaba que la ventaja que había logrado en el concurso le permitía la convicción, que por más que fuera muy mal evaluada en la entrevista, que era el trámite que faltaba, y que el segundo participante alcanzara la máxima calificación, no perdería el derecho a ser nombrada como personera del Municipio de Sutamarchán, porque de acuerdo a los requisitos de evaluación establecidos, su ventaja era inalcanzable.</w:t>
      </w:r>
    </w:p>
    <w:p w14:paraId="2BC5F2B2" w14:textId="77777777"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p>
    <w:p w14:paraId="63FC7034" w14:textId="0D0C22B0" w:rsidR="00E46620" w:rsidRPr="004A5C4D" w:rsidRDefault="00E46620" w:rsidP="742B7341">
      <w:pPr>
        <w:spacing w:after="0" w:line="360" w:lineRule="auto"/>
        <w:jc w:val="both"/>
        <w:rPr>
          <w:rFonts w:ascii="Times New Roman" w:hAnsi="Times New Roman" w:cs="Times New Roman"/>
          <w:sz w:val="36"/>
          <w:szCs w:val="36"/>
          <w:lang w:val="es-ES"/>
        </w:rPr>
      </w:pPr>
      <w:r w:rsidRPr="742B7341">
        <w:rPr>
          <w:rFonts w:ascii="Times New Roman" w:hAnsi="Times New Roman" w:cs="Times New Roman"/>
          <w:sz w:val="28"/>
          <w:szCs w:val="28"/>
          <w:lang w:val="es-ES"/>
        </w:rPr>
        <w:t>Alega que el Concejo Municipal de Sutamarchán a través del acto de revocatoria el proceso de selección del personero, frustró la confianza y expectativas legítimas que habían sido generadas en dicha persona de ser elegida personera para el periodo 2020 a 2024 del mencionado municipio, “…</w:t>
      </w:r>
      <w:r w:rsidRPr="742B7341">
        <w:rPr>
          <w:rFonts w:ascii="Times New Roman" w:hAnsi="Times New Roman" w:cs="Times New Roman"/>
          <w:i/>
          <w:iCs/>
          <w:sz w:val="28"/>
          <w:szCs w:val="28"/>
          <w:lang w:val="es-ES"/>
        </w:rPr>
        <w:t>cuando se había completado más del 90% de la actuación habiendo superado todas las pruebas realizadas de manera satisfactoria</w:t>
      </w:r>
      <w:r w:rsidRPr="742B7341">
        <w:rPr>
          <w:rFonts w:ascii="Times New Roman" w:hAnsi="Times New Roman" w:cs="Times New Roman"/>
          <w:sz w:val="28"/>
          <w:szCs w:val="28"/>
          <w:lang w:val="es-ES"/>
        </w:rPr>
        <w:t>”.</w:t>
      </w:r>
    </w:p>
    <w:p w14:paraId="6669570D" w14:textId="77777777" w:rsidR="00E46620" w:rsidRPr="004A5C4D" w:rsidRDefault="00E46620" w:rsidP="00E46620">
      <w:pPr>
        <w:spacing w:after="0" w:line="360" w:lineRule="auto"/>
        <w:jc w:val="both"/>
        <w:rPr>
          <w:rFonts w:ascii="Times New Roman" w:hAnsi="Times New Roman" w:cs="Times New Roman"/>
          <w:sz w:val="28"/>
          <w:lang w:val="es-ES"/>
        </w:rPr>
      </w:pPr>
    </w:p>
    <w:p w14:paraId="723D7798" w14:textId="77777777" w:rsidR="00E46620" w:rsidRPr="004A5C4D" w:rsidRDefault="00E46620" w:rsidP="00E46620">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 xml:space="preserve">Además, precisa que la causal de nulidad invocada en el presente caso es la denominada violación de normas superiores o de normas en que ha debido fundarse el acto. Luego, manifiesta que se hizo una indebida aplicación e </w:t>
      </w:r>
      <w:r w:rsidRPr="004A5C4D">
        <w:rPr>
          <w:rFonts w:ascii="Times New Roman" w:hAnsi="Times New Roman" w:cs="Times New Roman"/>
          <w:sz w:val="28"/>
          <w:lang w:val="es-ES"/>
        </w:rPr>
        <w:lastRenderedPageBreak/>
        <w:t>interpretación del artículo 2º del Decreto 2485 de 2014, compilado por el artículo 2.2.27.2 del Decreto Único Reglamentario 1083 de 2015</w:t>
      </w:r>
    </w:p>
    <w:p w14:paraId="3B21F54F" w14:textId="77777777" w:rsidR="00E46620" w:rsidRPr="004A5C4D" w:rsidRDefault="00E46620" w:rsidP="00E46620">
      <w:pPr>
        <w:spacing w:after="0" w:line="360" w:lineRule="auto"/>
        <w:jc w:val="both"/>
        <w:rPr>
          <w:rFonts w:ascii="Times New Roman" w:eastAsia="Times New Roman" w:hAnsi="Times New Roman" w:cs="Times New Roman"/>
          <w:sz w:val="28"/>
          <w:szCs w:val="28"/>
          <w:lang w:val="es-ES" w:eastAsia="es-ES"/>
        </w:rPr>
      </w:pPr>
    </w:p>
    <w:p w14:paraId="20CCB18A" w14:textId="77777777" w:rsidR="00E46620" w:rsidRPr="004A5C4D" w:rsidRDefault="00E46620" w:rsidP="00E46620">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Insiste en que el Concejo Municipal de Sutamarchán simplemente se limitó a verificar si la mesa directiva firmó la convocatoria, y como no encontró la firma de los tres integrantes de la misma, concluyó que se había violado la norma antes mencionada, “</w:t>
      </w:r>
      <w:r w:rsidRPr="004A5C4D">
        <w:rPr>
          <w:rFonts w:ascii="Times New Roman" w:hAnsi="Times New Roman" w:cs="Times New Roman"/>
          <w:i/>
          <w:sz w:val="28"/>
          <w:lang w:val="es-ES"/>
        </w:rPr>
        <w:t>pero no hizo ninguna valoración de la causa que dio lugar a que solamente el presidente firmará el acta de convocatoria; de la misma manera, no hizo ningún análisis de fondo respecto de la violación de derechos a quienes pretendían participar en el concurso o a los que venían interviniendo en el mismo</w:t>
      </w:r>
      <w:r w:rsidRPr="004A5C4D">
        <w:rPr>
          <w:rFonts w:ascii="Times New Roman" w:hAnsi="Times New Roman" w:cs="Times New Roman"/>
          <w:sz w:val="28"/>
          <w:lang w:val="es-ES"/>
        </w:rPr>
        <w:t>”.</w:t>
      </w:r>
    </w:p>
    <w:p w14:paraId="67C3CCCD" w14:textId="77777777" w:rsidR="00E46620" w:rsidRPr="004A5C4D" w:rsidRDefault="00E46620" w:rsidP="00E46620">
      <w:pPr>
        <w:spacing w:after="0" w:line="360" w:lineRule="auto"/>
        <w:jc w:val="both"/>
        <w:rPr>
          <w:rFonts w:ascii="Times New Roman" w:hAnsi="Times New Roman" w:cs="Times New Roman"/>
          <w:sz w:val="28"/>
          <w:lang w:val="es-ES"/>
        </w:rPr>
      </w:pPr>
    </w:p>
    <w:p w14:paraId="5D94D439" w14:textId="77777777" w:rsidR="00E46620" w:rsidRPr="004A5C4D" w:rsidRDefault="00E46620" w:rsidP="00E46620">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Considera que la formalidad omitida y que el Concejo Municipal de Sutamarchán toma como fundamento para dictar el acto de revocatoria directa, no es sustancial, pues no se trata de aquellas que afecten el núcleo esencial del debido proceso o el derecho de defensa, ya que, en ningún momento se vulneraron los derechos de los demás participantes en el proceso de selección del personero, “</w:t>
      </w:r>
      <w:r w:rsidRPr="004A5C4D">
        <w:rPr>
          <w:rFonts w:ascii="Times New Roman" w:hAnsi="Times New Roman" w:cs="Times New Roman"/>
          <w:i/>
          <w:sz w:val="28"/>
          <w:lang w:val="es-ES"/>
        </w:rPr>
        <w:t xml:space="preserve">pues la convocatoria que firmó el presidente no implicaba un actuación que atentará contra el proceso en sí, o que beneficiara a alguien, por el contrario, lo que se hizo con la convocatoria fue cumplir con el mandato constitucional y </w:t>
      </w:r>
      <w:r w:rsidRPr="004A5C4D">
        <w:rPr>
          <w:rFonts w:ascii="Times New Roman" w:hAnsi="Times New Roman" w:cs="Times New Roman"/>
          <w:i/>
          <w:sz w:val="28"/>
          <w:szCs w:val="28"/>
          <w:lang w:val="es-ES"/>
        </w:rPr>
        <w:t>legal de la selección, que si no se realizaba generaba las consecuencias sancionatorias correspondientes”</w:t>
      </w:r>
      <w:r w:rsidRPr="004A5C4D">
        <w:rPr>
          <w:rFonts w:ascii="Times New Roman" w:hAnsi="Times New Roman" w:cs="Times New Roman"/>
          <w:sz w:val="28"/>
          <w:szCs w:val="28"/>
          <w:lang w:val="es-ES"/>
        </w:rPr>
        <w:t>.</w:t>
      </w:r>
    </w:p>
    <w:p w14:paraId="319E834C" w14:textId="77777777" w:rsidR="00E46620" w:rsidRPr="004A5C4D" w:rsidRDefault="00E46620" w:rsidP="00E46620">
      <w:pPr>
        <w:spacing w:after="0" w:line="360" w:lineRule="auto"/>
        <w:jc w:val="both"/>
        <w:rPr>
          <w:rFonts w:ascii="Times New Roman" w:hAnsi="Times New Roman" w:cs="Times New Roman"/>
          <w:sz w:val="28"/>
          <w:lang w:val="es-ES"/>
        </w:rPr>
      </w:pPr>
    </w:p>
    <w:p w14:paraId="291FC65D" w14:textId="77777777" w:rsidR="00E46620" w:rsidRPr="004A5C4D" w:rsidRDefault="00E46620" w:rsidP="00E46620">
      <w:pPr>
        <w:spacing w:after="0" w:line="360" w:lineRule="auto"/>
        <w:jc w:val="both"/>
        <w:rPr>
          <w:rFonts w:ascii="Times New Roman" w:hAnsi="Times New Roman" w:cs="Times New Roman"/>
          <w:sz w:val="36"/>
          <w:lang w:val="es-ES"/>
        </w:rPr>
      </w:pPr>
      <w:r w:rsidRPr="004A5C4D">
        <w:rPr>
          <w:rFonts w:ascii="Times New Roman" w:hAnsi="Times New Roman" w:cs="Times New Roman"/>
          <w:sz w:val="28"/>
          <w:lang w:val="es-ES"/>
        </w:rPr>
        <w:t>También evidencia un claro abuso de las atribuciones por parte del Concejo Municipal de Sutamarchán, al revocar el acto de convocatoria para la elección de personero 2020-2024, ya que, lo hizo violando las normas superiores, lo que determina una configuración indirecta de la desviación de poder. Además, estima que se presenta desviación de poder de forma directa, pues con el acto de revocatoria no se buscó mejorar el servicio público, ni cumplir intereses generales, sino alcanzar fines políticos del Concejo Municipal, “</w:t>
      </w:r>
      <w:r w:rsidRPr="004A5C4D">
        <w:rPr>
          <w:rFonts w:ascii="Times New Roman" w:hAnsi="Times New Roman" w:cs="Times New Roman"/>
          <w:i/>
          <w:sz w:val="28"/>
          <w:lang w:val="es-ES"/>
        </w:rPr>
        <w:t>que al ver la oportunidad de asumir el proceso de elección del Personero Municipal de Sutamarchán, buscó el pretexto más simple para asumir la competencia, como era la falta de la firma los miembros de la mesa directiva en el acto de convocatoria”</w:t>
      </w:r>
      <w:r w:rsidRPr="004A5C4D">
        <w:rPr>
          <w:rFonts w:ascii="Times New Roman" w:hAnsi="Times New Roman" w:cs="Times New Roman"/>
          <w:sz w:val="28"/>
          <w:lang w:val="es-ES"/>
        </w:rPr>
        <w:t>.</w:t>
      </w:r>
    </w:p>
    <w:p w14:paraId="4309A9C3" w14:textId="77777777" w:rsidR="00E46620" w:rsidRPr="004A5C4D" w:rsidRDefault="00E46620" w:rsidP="00E46620">
      <w:pPr>
        <w:spacing w:after="0" w:line="360" w:lineRule="auto"/>
        <w:jc w:val="both"/>
        <w:rPr>
          <w:rFonts w:ascii="Times New Roman" w:hAnsi="Times New Roman" w:cs="Times New Roman"/>
          <w:sz w:val="28"/>
          <w:lang w:val="es-ES"/>
        </w:rPr>
      </w:pPr>
    </w:p>
    <w:p w14:paraId="64C27EB8" w14:textId="76E52D31" w:rsidR="00E46620" w:rsidRPr="004A5C4D" w:rsidRDefault="00E46620" w:rsidP="40B9E221">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lastRenderedPageBreak/>
        <w:t xml:space="preserve">Por otro lado, afirma que el artículo 35 de la Ley 1551 de 2012 establece la obligación de dar prelación en la calificación del concurso a quienes acrediten el título de abogado, no obstante, dice que en el caso no ocurrió así </w:t>
      </w:r>
      <w:r w:rsidR="00024097" w:rsidRPr="40B9E221">
        <w:rPr>
          <w:rFonts w:ascii="Times New Roman" w:hAnsi="Times New Roman" w:cs="Times New Roman"/>
          <w:sz w:val="28"/>
          <w:szCs w:val="28"/>
          <w:lang w:val="es-ES"/>
        </w:rPr>
        <w:t>y,</w:t>
      </w:r>
      <w:r w:rsidRPr="40B9E221">
        <w:rPr>
          <w:rFonts w:ascii="Times New Roman" w:hAnsi="Times New Roman" w:cs="Times New Roman"/>
          <w:sz w:val="28"/>
          <w:szCs w:val="28"/>
          <w:lang w:val="es-ES"/>
        </w:rPr>
        <w:t xml:space="preserve"> por el contrario, se dio prelación en la calificación y nombramiento a una persona con terminación de estudios de derecho, siendo que había </w:t>
      </w:r>
      <w:r w:rsidR="00024097" w:rsidRPr="40B9E221">
        <w:rPr>
          <w:rFonts w:ascii="Times New Roman" w:hAnsi="Times New Roman" w:cs="Times New Roman"/>
          <w:sz w:val="28"/>
          <w:szCs w:val="28"/>
          <w:lang w:val="es-ES"/>
        </w:rPr>
        <w:t>varios concursantes</w:t>
      </w:r>
      <w:r w:rsidRPr="40B9E221">
        <w:rPr>
          <w:rFonts w:ascii="Times New Roman" w:hAnsi="Times New Roman" w:cs="Times New Roman"/>
          <w:sz w:val="28"/>
          <w:szCs w:val="28"/>
          <w:lang w:val="es-ES"/>
        </w:rPr>
        <w:t xml:space="preserve"> con título profesional. </w:t>
      </w:r>
    </w:p>
    <w:p w14:paraId="148453BB" w14:textId="77777777" w:rsidR="007C34D7" w:rsidRPr="004A5C4D" w:rsidRDefault="007C34D7" w:rsidP="002B5F24">
      <w:pPr>
        <w:tabs>
          <w:tab w:val="left" w:pos="-1440"/>
          <w:tab w:val="left" w:pos="-720"/>
          <w:tab w:val="left" w:pos="1584"/>
        </w:tabs>
        <w:suppressAutoHyphens/>
        <w:spacing w:after="0" w:line="360" w:lineRule="auto"/>
        <w:ind w:right="23"/>
        <w:rPr>
          <w:rFonts w:ascii="Times New Roman" w:eastAsia="Times New Roman" w:hAnsi="Times New Roman" w:cs="Times New Roman"/>
          <w:sz w:val="28"/>
          <w:szCs w:val="28"/>
          <w:lang w:val="es-ES" w:eastAsia="es-ES"/>
        </w:rPr>
      </w:pPr>
    </w:p>
    <w:p w14:paraId="338CDC37" w14:textId="77777777" w:rsidR="007C34D7" w:rsidRPr="004A5C4D" w:rsidRDefault="007C34D7" w:rsidP="007C34D7">
      <w:pPr>
        <w:tabs>
          <w:tab w:val="left" w:pos="-1440"/>
          <w:tab w:val="left" w:pos="-720"/>
          <w:tab w:val="left" w:pos="1584"/>
        </w:tabs>
        <w:suppressAutoHyphens/>
        <w:spacing w:after="0" w:line="360" w:lineRule="auto"/>
        <w:ind w:right="23"/>
        <w:jc w:val="center"/>
        <w:rPr>
          <w:rFonts w:ascii="Times New Roman" w:eastAsia="Times New Roman" w:hAnsi="Times New Roman" w:cs="Times New Roman"/>
          <w:b/>
          <w:spacing w:val="-3"/>
          <w:sz w:val="28"/>
          <w:szCs w:val="28"/>
          <w:lang w:val="es-ES" w:eastAsia="es-ES"/>
        </w:rPr>
      </w:pPr>
      <w:r w:rsidRPr="004A5C4D">
        <w:rPr>
          <w:rFonts w:ascii="Times New Roman" w:eastAsia="Times New Roman" w:hAnsi="Times New Roman" w:cs="Times New Roman"/>
          <w:b/>
          <w:spacing w:val="-3"/>
          <w:sz w:val="28"/>
          <w:szCs w:val="28"/>
          <w:lang w:val="es-ES" w:eastAsia="es-ES"/>
        </w:rPr>
        <w:t>V. TRÁMITE DE LA ACCIÓN EN SEGUNDA INSTANCIA</w:t>
      </w:r>
    </w:p>
    <w:p w14:paraId="3DE8F50F" w14:textId="77777777" w:rsidR="007C34D7" w:rsidRPr="004A5C4D" w:rsidRDefault="007C34D7" w:rsidP="007C34D7">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p>
    <w:p w14:paraId="2D0E1A71" w14:textId="77777777" w:rsidR="007C34D7" w:rsidRPr="004A5C4D" w:rsidRDefault="002B5F24" w:rsidP="3FF6EFA9">
      <w:pPr>
        <w:tabs>
          <w:tab w:val="left" w:pos="1584"/>
        </w:tabs>
        <w:suppressAutoHyphens/>
        <w:spacing w:after="0" w:line="360" w:lineRule="auto"/>
        <w:ind w:right="23"/>
        <w:jc w:val="both"/>
        <w:rPr>
          <w:rFonts w:ascii="Times New Roman" w:eastAsia="Times New Roman" w:hAnsi="Times New Roman" w:cs="Times New Roman"/>
          <w:snapToGrid w:val="0"/>
          <w:sz w:val="28"/>
          <w:szCs w:val="28"/>
          <w:lang w:val="es-ES" w:eastAsia="es-ES"/>
        </w:rPr>
      </w:pPr>
      <w:r w:rsidRPr="3FF6EFA9">
        <w:rPr>
          <w:rFonts w:ascii="Times New Roman" w:eastAsia="Times New Roman" w:hAnsi="Times New Roman" w:cs="Times New Roman"/>
          <w:b/>
          <w:bCs/>
          <w:spacing w:val="-3"/>
          <w:sz w:val="28"/>
          <w:szCs w:val="28"/>
          <w:lang w:val="es-ES" w:eastAsia="es-ES"/>
        </w:rPr>
        <w:t>1.</w:t>
      </w:r>
      <w:r w:rsidRPr="004A5C4D">
        <w:rPr>
          <w:rFonts w:ascii="Times New Roman" w:eastAsia="Times New Roman" w:hAnsi="Times New Roman" w:cs="Times New Roman"/>
          <w:spacing w:val="-3"/>
          <w:sz w:val="28"/>
          <w:szCs w:val="28"/>
          <w:lang w:val="es-ES" w:eastAsia="es-ES"/>
        </w:rPr>
        <w:t xml:space="preserve"> Mediante auto de </w:t>
      </w:r>
      <w:r w:rsidR="007C34D7" w:rsidRPr="004A5C4D">
        <w:rPr>
          <w:rFonts w:ascii="Times New Roman" w:eastAsia="Times New Roman" w:hAnsi="Times New Roman" w:cs="Times New Roman"/>
          <w:spacing w:val="-3"/>
          <w:sz w:val="28"/>
          <w:szCs w:val="28"/>
          <w:lang w:val="es-ES" w:eastAsia="es-ES"/>
        </w:rPr>
        <w:t>8 de</w:t>
      </w:r>
      <w:r w:rsidRPr="004A5C4D">
        <w:rPr>
          <w:rFonts w:ascii="Times New Roman" w:eastAsia="Times New Roman" w:hAnsi="Times New Roman" w:cs="Times New Roman"/>
          <w:spacing w:val="-3"/>
          <w:sz w:val="28"/>
          <w:szCs w:val="28"/>
          <w:lang w:val="es-ES" w:eastAsia="es-ES"/>
        </w:rPr>
        <w:t xml:space="preserve"> julio</w:t>
      </w:r>
      <w:r w:rsidR="007C34D7" w:rsidRPr="004A5C4D">
        <w:rPr>
          <w:rFonts w:ascii="Times New Roman" w:eastAsia="Times New Roman" w:hAnsi="Times New Roman" w:cs="Times New Roman"/>
          <w:spacing w:val="-3"/>
          <w:sz w:val="28"/>
          <w:szCs w:val="28"/>
          <w:lang w:val="es-ES" w:eastAsia="es-ES"/>
        </w:rPr>
        <w:t xml:space="preserve"> de 2021 el </w:t>
      </w:r>
      <w:r w:rsidRPr="3FF6EFA9">
        <w:rPr>
          <w:rFonts w:ascii="Times New Roman" w:eastAsia="Times New Roman" w:hAnsi="Times New Roman" w:cs="Times New Roman"/>
          <w:i/>
          <w:iCs/>
          <w:spacing w:val="-3"/>
          <w:sz w:val="28"/>
          <w:szCs w:val="28"/>
          <w:lang w:val="es-ES" w:eastAsia="es-ES"/>
        </w:rPr>
        <w:t>Juzgado Primero</w:t>
      </w:r>
      <w:r w:rsidR="007C34D7" w:rsidRPr="3FF6EFA9">
        <w:rPr>
          <w:rFonts w:ascii="Times New Roman" w:eastAsia="Times New Roman" w:hAnsi="Times New Roman" w:cs="Times New Roman"/>
          <w:i/>
          <w:iCs/>
          <w:spacing w:val="-3"/>
          <w:sz w:val="28"/>
          <w:szCs w:val="28"/>
          <w:lang w:val="es-ES" w:eastAsia="es-ES"/>
        </w:rPr>
        <w:t xml:space="preserve"> Administrativo del Circuito de Tunja</w:t>
      </w:r>
      <w:r w:rsidR="007C34D7" w:rsidRPr="004A5C4D">
        <w:rPr>
          <w:rFonts w:ascii="Times New Roman" w:eastAsia="Times New Roman" w:hAnsi="Times New Roman" w:cs="Times New Roman"/>
          <w:spacing w:val="-3"/>
          <w:sz w:val="28"/>
          <w:szCs w:val="28"/>
          <w:lang w:val="es-ES" w:eastAsia="es-ES"/>
        </w:rPr>
        <w:t xml:space="preserve"> resolvió conceder en el efecto suspensivo ante esta Corporación el recurso de apelación interpuesto por la parte demandante contra la sentencia de </w:t>
      </w:r>
      <w:r w:rsidRPr="3FF6EFA9">
        <w:rPr>
          <w:rFonts w:ascii="Times New Roman" w:eastAsia="Times New Roman" w:hAnsi="Times New Roman" w:cs="Times New Roman"/>
          <w:snapToGrid w:val="0"/>
          <w:sz w:val="28"/>
          <w:szCs w:val="28"/>
          <w:lang w:val="es-ES" w:eastAsia="es-ES"/>
        </w:rPr>
        <w:t>29 de junio de 2021.</w:t>
      </w:r>
    </w:p>
    <w:p w14:paraId="11191A4D" w14:textId="77777777" w:rsidR="0032683E" w:rsidRPr="004A5C4D" w:rsidRDefault="0032683E" w:rsidP="002B5F24">
      <w:pPr>
        <w:tabs>
          <w:tab w:val="left" w:pos="-1440"/>
          <w:tab w:val="left" w:pos="-720"/>
          <w:tab w:val="left" w:pos="1584"/>
        </w:tabs>
        <w:suppressAutoHyphens/>
        <w:spacing w:after="0" w:line="360" w:lineRule="auto"/>
        <w:ind w:right="23"/>
        <w:jc w:val="both"/>
        <w:rPr>
          <w:rFonts w:ascii="Times New Roman" w:eastAsia="Times New Roman" w:hAnsi="Times New Roman" w:cs="Times New Roman"/>
          <w:spacing w:val="-3"/>
          <w:sz w:val="28"/>
          <w:szCs w:val="28"/>
          <w:lang w:val="es-ES_tradnl" w:eastAsia="es-ES"/>
        </w:rPr>
      </w:pPr>
    </w:p>
    <w:p w14:paraId="0B12A6C3" w14:textId="00735C01" w:rsidR="007C34D7" w:rsidRPr="004A5C4D" w:rsidRDefault="007C34D7" w:rsidP="3FF6EFA9">
      <w:pPr>
        <w:tabs>
          <w:tab w:val="left" w:pos="1584"/>
        </w:tabs>
        <w:suppressAutoHyphens/>
        <w:spacing w:after="0" w:line="360" w:lineRule="auto"/>
        <w:ind w:right="23"/>
        <w:jc w:val="both"/>
        <w:rPr>
          <w:rFonts w:ascii="Times New Roman" w:eastAsia="Times New Roman" w:hAnsi="Times New Roman" w:cs="Times New Roman"/>
          <w:spacing w:val="-3"/>
          <w:sz w:val="28"/>
          <w:szCs w:val="28"/>
          <w:lang w:val="es-ES" w:eastAsia="es-ES"/>
        </w:rPr>
      </w:pPr>
      <w:r w:rsidRPr="3FF6EFA9">
        <w:rPr>
          <w:rFonts w:ascii="Times New Roman" w:eastAsia="Times New Roman" w:hAnsi="Times New Roman" w:cs="Times New Roman"/>
          <w:b/>
          <w:bCs/>
          <w:spacing w:val="-3"/>
          <w:sz w:val="28"/>
          <w:szCs w:val="28"/>
          <w:lang w:val="es-ES" w:eastAsia="es-ES"/>
        </w:rPr>
        <w:t>2.</w:t>
      </w:r>
      <w:r w:rsidRPr="004A5C4D">
        <w:rPr>
          <w:rFonts w:ascii="Times New Roman" w:eastAsia="Times New Roman" w:hAnsi="Times New Roman" w:cs="Times New Roman"/>
          <w:spacing w:val="-3"/>
          <w:sz w:val="28"/>
          <w:szCs w:val="28"/>
          <w:lang w:val="es-ES" w:eastAsia="es-ES"/>
        </w:rPr>
        <w:t xml:space="preserve"> Esta c</w:t>
      </w:r>
      <w:r w:rsidR="00814B5A" w:rsidRPr="004A5C4D">
        <w:rPr>
          <w:rFonts w:ascii="Times New Roman" w:eastAsia="Times New Roman" w:hAnsi="Times New Roman" w:cs="Times New Roman"/>
          <w:spacing w:val="-3"/>
          <w:sz w:val="28"/>
          <w:szCs w:val="28"/>
          <w:lang w:val="es-ES" w:eastAsia="es-ES"/>
        </w:rPr>
        <w:t>orporación mediante auto del 23</w:t>
      </w:r>
      <w:r w:rsidRPr="004A5C4D">
        <w:rPr>
          <w:rFonts w:ascii="Times New Roman" w:eastAsia="Times New Roman" w:hAnsi="Times New Roman" w:cs="Times New Roman"/>
          <w:spacing w:val="-3"/>
          <w:sz w:val="28"/>
          <w:szCs w:val="28"/>
          <w:lang w:val="es-ES" w:eastAsia="es-ES"/>
        </w:rPr>
        <w:t xml:space="preserve"> de</w:t>
      </w:r>
      <w:r w:rsidR="00814B5A" w:rsidRPr="004A5C4D">
        <w:rPr>
          <w:rFonts w:ascii="Times New Roman" w:eastAsia="Times New Roman" w:hAnsi="Times New Roman" w:cs="Times New Roman"/>
          <w:spacing w:val="-3"/>
          <w:sz w:val="28"/>
          <w:szCs w:val="28"/>
          <w:lang w:val="es-ES" w:eastAsia="es-ES"/>
        </w:rPr>
        <w:t xml:space="preserve"> agosto</w:t>
      </w:r>
      <w:r w:rsidRPr="004A5C4D">
        <w:rPr>
          <w:rFonts w:ascii="Times New Roman" w:eastAsia="Times New Roman" w:hAnsi="Times New Roman" w:cs="Times New Roman"/>
          <w:spacing w:val="-3"/>
          <w:sz w:val="28"/>
          <w:szCs w:val="28"/>
          <w:lang w:val="es-ES" w:eastAsia="es-ES"/>
        </w:rPr>
        <w:t xml:space="preserve"> de 2021, con fundamento en el artículo 292 del CPACA., admitió el recurso de apelación y corrió traslado para alegar por el término de tres días, oportunidad en la que las partes se pronunciaron.</w:t>
      </w:r>
    </w:p>
    <w:p w14:paraId="65942F73" w14:textId="77777777" w:rsidR="007C34D7" w:rsidRPr="004A5C4D" w:rsidRDefault="007C34D7" w:rsidP="007C34D7">
      <w:pPr>
        <w:tabs>
          <w:tab w:val="left" w:pos="-1440"/>
          <w:tab w:val="left" w:pos="-720"/>
          <w:tab w:val="left" w:pos="1584"/>
        </w:tabs>
        <w:suppressAutoHyphens/>
        <w:spacing w:after="0" w:line="360" w:lineRule="auto"/>
        <w:ind w:right="583"/>
        <w:jc w:val="both"/>
        <w:rPr>
          <w:rFonts w:ascii="Times New Roman" w:eastAsia="Times New Roman" w:hAnsi="Times New Roman" w:cs="Times New Roman"/>
          <w:spacing w:val="-3"/>
          <w:sz w:val="28"/>
          <w:szCs w:val="28"/>
          <w:lang w:val="es-ES" w:eastAsia="es-ES"/>
        </w:rPr>
      </w:pPr>
    </w:p>
    <w:p w14:paraId="1E2B39C9" w14:textId="77777777" w:rsidR="007C34D7" w:rsidRPr="004A5C4D" w:rsidRDefault="007C34D7" w:rsidP="3FF6EFA9">
      <w:pPr>
        <w:tabs>
          <w:tab w:val="left" w:pos="1584"/>
        </w:tabs>
        <w:suppressAutoHyphens/>
        <w:spacing w:after="0" w:line="360" w:lineRule="auto"/>
        <w:ind w:right="583"/>
        <w:jc w:val="both"/>
        <w:rPr>
          <w:rFonts w:ascii="Times New Roman" w:eastAsia="Times New Roman" w:hAnsi="Times New Roman" w:cs="Times New Roman"/>
          <w:spacing w:val="-3"/>
          <w:sz w:val="28"/>
          <w:szCs w:val="28"/>
          <w:lang w:val="es-ES" w:eastAsia="es-ES"/>
        </w:rPr>
      </w:pPr>
      <w:r w:rsidRPr="3FF6EFA9">
        <w:rPr>
          <w:rFonts w:ascii="Times New Roman" w:eastAsia="Times New Roman" w:hAnsi="Times New Roman" w:cs="Times New Roman"/>
          <w:b/>
          <w:bCs/>
          <w:spacing w:val="-3"/>
          <w:sz w:val="28"/>
          <w:szCs w:val="28"/>
          <w:lang w:val="es-ES" w:eastAsia="es-ES"/>
        </w:rPr>
        <w:t xml:space="preserve">3.  La </w:t>
      </w:r>
      <w:r w:rsidR="00814B5A" w:rsidRPr="40B9E221">
        <w:rPr>
          <w:rFonts w:ascii="Times New Roman" w:eastAsia="Times New Roman" w:hAnsi="Times New Roman" w:cs="Times New Roman"/>
          <w:b/>
          <w:bCs/>
          <w:spacing w:val="-3"/>
          <w:sz w:val="28"/>
          <w:szCs w:val="28"/>
          <w:lang w:val="es-ES" w:eastAsia="es-ES"/>
        </w:rPr>
        <w:t>Personera de Sutamarchán, Dannia Raquel Buitrago Vargas</w:t>
      </w:r>
      <w:r w:rsidRPr="40B9E221">
        <w:rPr>
          <w:rFonts w:ascii="Times New Roman" w:eastAsia="Times New Roman" w:hAnsi="Times New Roman" w:cs="Times New Roman"/>
          <w:b/>
          <w:bCs/>
          <w:spacing w:val="-3"/>
          <w:sz w:val="28"/>
          <w:szCs w:val="28"/>
          <w:lang w:val="es-ES" w:eastAsia="es-ES"/>
        </w:rPr>
        <w:t xml:space="preserve">, </w:t>
      </w:r>
      <w:r w:rsidRPr="004A5C4D">
        <w:rPr>
          <w:rFonts w:ascii="Times New Roman" w:eastAsia="Times New Roman" w:hAnsi="Times New Roman" w:cs="Times New Roman"/>
          <w:spacing w:val="-3"/>
          <w:sz w:val="28"/>
          <w:szCs w:val="28"/>
          <w:lang w:val="es-ES" w:eastAsia="es-ES"/>
        </w:rPr>
        <w:t>a</w:t>
      </w:r>
      <w:r w:rsidR="003E06F0" w:rsidRPr="004A5C4D">
        <w:rPr>
          <w:rFonts w:ascii="Times New Roman" w:eastAsia="Times New Roman" w:hAnsi="Times New Roman" w:cs="Times New Roman"/>
          <w:spacing w:val="-3"/>
          <w:sz w:val="28"/>
          <w:szCs w:val="28"/>
          <w:lang w:val="es-ES" w:eastAsia="es-ES"/>
        </w:rPr>
        <w:t xml:space="preserve"> través de apoderado, solicita que se rechace la impugnación y se confirme el fallo de primera instancia, al considerar que </w:t>
      </w:r>
      <w:r w:rsidR="0019372B" w:rsidRPr="004A5C4D">
        <w:rPr>
          <w:rFonts w:ascii="Times New Roman" w:eastAsia="Times New Roman" w:hAnsi="Times New Roman" w:cs="Times New Roman"/>
          <w:spacing w:val="-3"/>
          <w:sz w:val="28"/>
          <w:szCs w:val="28"/>
          <w:lang w:val="es-ES" w:eastAsia="es-ES"/>
        </w:rPr>
        <w:t>los argumentos de la apelación no rebaten ni contradicen n</w:t>
      </w:r>
      <w:r w:rsidR="003E06F0" w:rsidRPr="004A5C4D">
        <w:rPr>
          <w:rFonts w:ascii="Times New Roman" w:eastAsia="Times New Roman" w:hAnsi="Times New Roman" w:cs="Times New Roman"/>
          <w:spacing w:val="-3"/>
          <w:sz w:val="28"/>
          <w:szCs w:val="28"/>
          <w:lang w:val="es-ES" w:eastAsia="es-ES"/>
        </w:rPr>
        <w:t>inguno de los argumentos de la sentencia de primera instancia</w:t>
      </w:r>
      <w:r w:rsidR="0019372B" w:rsidRPr="004A5C4D">
        <w:rPr>
          <w:rFonts w:ascii="Times New Roman" w:eastAsia="Times New Roman" w:hAnsi="Times New Roman" w:cs="Times New Roman"/>
          <w:spacing w:val="-3"/>
          <w:sz w:val="28"/>
          <w:szCs w:val="28"/>
          <w:lang w:val="es-ES" w:eastAsia="es-ES"/>
        </w:rPr>
        <w:t>.</w:t>
      </w:r>
    </w:p>
    <w:p w14:paraId="7B5490D2" w14:textId="77777777" w:rsidR="0019372B" w:rsidRPr="004A5C4D" w:rsidRDefault="0019372B"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p>
    <w:p w14:paraId="7644C4B4" w14:textId="3D5DCD2F" w:rsidR="003E06F0" w:rsidRPr="004A5C4D" w:rsidRDefault="0019372B" w:rsidP="40B9E221">
      <w:pPr>
        <w:tabs>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 xml:space="preserve">Insiste en que </w:t>
      </w:r>
      <w:r w:rsidR="003E06F0" w:rsidRPr="004A5C4D">
        <w:rPr>
          <w:rFonts w:ascii="Times New Roman" w:eastAsia="Times New Roman" w:hAnsi="Times New Roman" w:cs="Times New Roman"/>
          <w:spacing w:val="-3"/>
          <w:sz w:val="28"/>
          <w:szCs w:val="28"/>
          <w:lang w:val="es-ES" w:eastAsia="es-ES"/>
        </w:rPr>
        <w:t>el impugnante se abstuvo de presentar argumentos para el examen de la segunda instancia</w:t>
      </w:r>
      <w:r w:rsidRPr="004A5C4D">
        <w:rPr>
          <w:rFonts w:ascii="Times New Roman" w:eastAsia="Times New Roman" w:hAnsi="Times New Roman" w:cs="Times New Roman"/>
          <w:spacing w:val="-3"/>
          <w:sz w:val="28"/>
          <w:szCs w:val="28"/>
          <w:lang w:val="es-ES" w:eastAsia="es-ES"/>
        </w:rPr>
        <w:t>,</w:t>
      </w:r>
      <w:r w:rsidR="003E06F0" w:rsidRPr="004A5C4D">
        <w:rPr>
          <w:rFonts w:ascii="Times New Roman" w:eastAsia="Times New Roman" w:hAnsi="Times New Roman" w:cs="Times New Roman"/>
          <w:spacing w:val="-3"/>
          <w:sz w:val="28"/>
          <w:szCs w:val="28"/>
          <w:lang w:val="es-ES" w:eastAsia="es-ES"/>
        </w:rPr>
        <w:t xml:space="preserve"> lo que,</w:t>
      </w:r>
      <w:r w:rsidRPr="004A5C4D">
        <w:rPr>
          <w:rFonts w:ascii="Times New Roman" w:eastAsia="Times New Roman" w:hAnsi="Times New Roman" w:cs="Times New Roman"/>
          <w:spacing w:val="-3"/>
          <w:sz w:val="28"/>
          <w:szCs w:val="28"/>
          <w:lang w:val="es-ES" w:eastAsia="es-ES"/>
        </w:rPr>
        <w:t xml:space="preserve"> en consecuencia,</w:t>
      </w:r>
      <w:r w:rsidR="003E06F0" w:rsidRPr="004A5C4D">
        <w:rPr>
          <w:rFonts w:ascii="Times New Roman" w:eastAsia="Times New Roman" w:hAnsi="Times New Roman" w:cs="Times New Roman"/>
          <w:spacing w:val="-3"/>
          <w:sz w:val="28"/>
          <w:szCs w:val="28"/>
          <w:lang w:val="es-ES" w:eastAsia="es-ES"/>
        </w:rPr>
        <w:t xml:space="preserve"> impide al juez de segunda revisar la sentencia apelada</w:t>
      </w:r>
      <w:r w:rsidRPr="004A5C4D">
        <w:rPr>
          <w:rFonts w:ascii="Times New Roman" w:eastAsia="Times New Roman" w:hAnsi="Times New Roman" w:cs="Times New Roman"/>
          <w:spacing w:val="-3"/>
          <w:sz w:val="28"/>
          <w:szCs w:val="28"/>
          <w:lang w:val="es-ES" w:eastAsia="es-ES"/>
        </w:rPr>
        <w:t xml:space="preserve">. </w:t>
      </w:r>
    </w:p>
    <w:p w14:paraId="473B3217" w14:textId="77777777" w:rsidR="0019372B" w:rsidRPr="004A5C4D" w:rsidRDefault="0019372B"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p>
    <w:p w14:paraId="44FD6A35" w14:textId="17BA83E3" w:rsidR="003E06F0" w:rsidRPr="004A5C4D" w:rsidRDefault="0019372B" w:rsidP="40B9E221">
      <w:pPr>
        <w:tabs>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Indica que</w:t>
      </w:r>
      <w:r w:rsidR="003E06F0" w:rsidRPr="004A5C4D">
        <w:rPr>
          <w:rFonts w:ascii="Times New Roman" w:eastAsia="Times New Roman" w:hAnsi="Times New Roman" w:cs="Times New Roman"/>
          <w:spacing w:val="-3"/>
          <w:sz w:val="28"/>
          <w:szCs w:val="28"/>
          <w:lang w:val="es-ES" w:eastAsia="es-ES"/>
        </w:rPr>
        <w:t xml:space="preserve"> el </w:t>
      </w:r>
      <w:r w:rsidRPr="004A5C4D">
        <w:rPr>
          <w:rFonts w:ascii="Times New Roman" w:eastAsia="Times New Roman" w:hAnsi="Times New Roman" w:cs="Times New Roman"/>
          <w:spacing w:val="-3"/>
          <w:sz w:val="28"/>
          <w:szCs w:val="28"/>
          <w:lang w:val="es-ES" w:eastAsia="es-ES"/>
        </w:rPr>
        <w:t>Tribunal Administrativo Boyacá</w:t>
      </w:r>
      <w:r w:rsidR="003E06F0" w:rsidRPr="004A5C4D">
        <w:rPr>
          <w:rFonts w:ascii="Times New Roman" w:eastAsia="Times New Roman" w:hAnsi="Times New Roman" w:cs="Times New Roman"/>
          <w:spacing w:val="-3"/>
          <w:sz w:val="28"/>
          <w:szCs w:val="28"/>
          <w:lang w:val="es-ES" w:eastAsia="es-ES"/>
        </w:rPr>
        <w:t xml:space="preserve"> en sentencia de segunda instancia del 27 de agosto del 2020</w:t>
      </w:r>
      <w:r w:rsidRPr="004A5C4D">
        <w:rPr>
          <w:rFonts w:ascii="Times New Roman" w:eastAsia="Times New Roman" w:hAnsi="Times New Roman" w:cs="Times New Roman"/>
          <w:spacing w:val="-3"/>
          <w:sz w:val="28"/>
          <w:szCs w:val="28"/>
          <w:lang w:val="es-ES" w:eastAsia="es-ES"/>
        </w:rPr>
        <w:t>, con</w:t>
      </w:r>
      <w:r w:rsidR="003E06F0" w:rsidRPr="004A5C4D">
        <w:rPr>
          <w:rFonts w:ascii="Times New Roman" w:eastAsia="Times New Roman" w:hAnsi="Times New Roman" w:cs="Times New Roman"/>
          <w:spacing w:val="-3"/>
          <w:sz w:val="28"/>
          <w:szCs w:val="28"/>
          <w:lang w:val="es-ES" w:eastAsia="es-ES"/>
        </w:rPr>
        <w:t xml:space="preserve"> radicado </w:t>
      </w:r>
      <w:r w:rsidRPr="004A5C4D">
        <w:rPr>
          <w:rFonts w:ascii="Times New Roman" w:eastAsia="Times New Roman" w:hAnsi="Times New Roman" w:cs="Times New Roman"/>
          <w:spacing w:val="-3"/>
          <w:sz w:val="28"/>
          <w:szCs w:val="28"/>
          <w:lang w:val="es-ES" w:eastAsia="es-ES"/>
        </w:rPr>
        <w:t>número 2017-</w:t>
      </w:r>
      <w:r w:rsidR="003E06F0" w:rsidRPr="004A5C4D">
        <w:rPr>
          <w:rFonts w:ascii="Times New Roman" w:eastAsia="Times New Roman" w:hAnsi="Times New Roman" w:cs="Times New Roman"/>
          <w:spacing w:val="-3"/>
          <w:sz w:val="28"/>
          <w:szCs w:val="28"/>
          <w:lang w:val="es-ES" w:eastAsia="es-ES"/>
        </w:rPr>
        <w:t>00</w:t>
      </w:r>
      <w:r w:rsidRPr="004A5C4D">
        <w:rPr>
          <w:rFonts w:ascii="Times New Roman" w:eastAsia="Times New Roman" w:hAnsi="Times New Roman" w:cs="Times New Roman"/>
          <w:spacing w:val="-3"/>
          <w:sz w:val="28"/>
          <w:szCs w:val="28"/>
          <w:lang w:val="es-ES" w:eastAsia="es-ES"/>
        </w:rPr>
        <w:t>0</w:t>
      </w:r>
      <w:r w:rsidR="003E06F0" w:rsidRPr="004A5C4D">
        <w:rPr>
          <w:rFonts w:ascii="Times New Roman" w:eastAsia="Times New Roman" w:hAnsi="Times New Roman" w:cs="Times New Roman"/>
          <w:spacing w:val="-3"/>
          <w:sz w:val="28"/>
          <w:szCs w:val="28"/>
          <w:lang w:val="es-ES" w:eastAsia="es-ES"/>
        </w:rPr>
        <w:t>69</w:t>
      </w:r>
      <w:r w:rsidRPr="004A5C4D">
        <w:rPr>
          <w:rFonts w:ascii="Times New Roman" w:eastAsia="Times New Roman" w:hAnsi="Times New Roman" w:cs="Times New Roman"/>
          <w:spacing w:val="-3"/>
          <w:sz w:val="28"/>
          <w:szCs w:val="28"/>
          <w:lang w:val="es-ES" w:eastAsia="es-ES"/>
        </w:rPr>
        <w:t xml:space="preserve">-02 consideró </w:t>
      </w:r>
      <w:r w:rsidR="00024097" w:rsidRPr="004A5C4D">
        <w:rPr>
          <w:rFonts w:ascii="Times New Roman" w:eastAsia="Times New Roman" w:hAnsi="Times New Roman" w:cs="Times New Roman"/>
          <w:spacing w:val="-3"/>
          <w:sz w:val="28"/>
          <w:szCs w:val="28"/>
          <w:lang w:val="es-ES" w:eastAsia="es-ES"/>
        </w:rPr>
        <w:t>que, si</w:t>
      </w:r>
      <w:r w:rsidR="003E06F0" w:rsidRPr="004A5C4D">
        <w:rPr>
          <w:rFonts w:ascii="Times New Roman" w:eastAsia="Times New Roman" w:hAnsi="Times New Roman" w:cs="Times New Roman"/>
          <w:spacing w:val="-3"/>
          <w:sz w:val="28"/>
          <w:szCs w:val="28"/>
          <w:lang w:val="es-ES" w:eastAsia="es-ES"/>
        </w:rPr>
        <w:t xml:space="preserve"> la impugnación es una transcripción literal de la demanda y los alegatos de primera instancia</w:t>
      </w:r>
      <w:r w:rsidRPr="004A5C4D">
        <w:rPr>
          <w:rFonts w:ascii="Times New Roman" w:eastAsia="Times New Roman" w:hAnsi="Times New Roman" w:cs="Times New Roman"/>
          <w:spacing w:val="-3"/>
          <w:sz w:val="28"/>
          <w:szCs w:val="28"/>
          <w:lang w:val="es-ES" w:eastAsia="es-ES"/>
        </w:rPr>
        <w:t>, y</w:t>
      </w:r>
      <w:r w:rsidR="003E06F0" w:rsidRPr="004A5C4D">
        <w:rPr>
          <w:rFonts w:ascii="Times New Roman" w:eastAsia="Times New Roman" w:hAnsi="Times New Roman" w:cs="Times New Roman"/>
          <w:spacing w:val="-3"/>
          <w:sz w:val="28"/>
          <w:szCs w:val="28"/>
          <w:lang w:val="es-ES" w:eastAsia="es-ES"/>
        </w:rPr>
        <w:t xml:space="preserve"> no existen verdaderos motivos de oposición a los argumentos de la sentencia</w:t>
      </w:r>
      <w:r w:rsidRPr="004A5C4D">
        <w:rPr>
          <w:rFonts w:ascii="Times New Roman" w:eastAsia="Times New Roman" w:hAnsi="Times New Roman" w:cs="Times New Roman"/>
          <w:spacing w:val="-3"/>
          <w:sz w:val="28"/>
          <w:szCs w:val="28"/>
          <w:lang w:val="es-ES" w:eastAsia="es-ES"/>
        </w:rPr>
        <w:t>,</w:t>
      </w:r>
      <w:r w:rsidR="003E06F0" w:rsidRPr="004A5C4D">
        <w:rPr>
          <w:rFonts w:ascii="Times New Roman" w:eastAsia="Times New Roman" w:hAnsi="Times New Roman" w:cs="Times New Roman"/>
          <w:spacing w:val="-3"/>
          <w:sz w:val="28"/>
          <w:szCs w:val="28"/>
          <w:lang w:val="es-ES" w:eastAsia="es-ES"/>
        </w:rPr>
        <w:t xml:space="preserve"> el superior funcional no puede pronunciarse sobre los argumentos que son plena reproducción de un escrito y</w:t>
      </w:r>
      <w:r w:rsidRPr="004A5C4D">
        <w:rPr>
          <w:rFonts w:ascii="Times New Roman" w:eastAsia="Times New Roman" w:hAnsi="Times New Roman" w:cs="Times New Roman"/>
          <w:spacing w:val="-3"/>
          <w:sz w:val="28"/>
          <w:szCs w:val="28"/>
          <w:lang w:val="es-ES" w:eastAsia="es-ES"/>
        </w:rPr>
        <w:t>a</w:t>
      </w:r>
      <w:r w:rsidR="003E06F0" w:rsidRPr="004A5C4D">
        <w:rPr>
          <w:rFonts w:ascii="Times New Roman" w:eastAsia="Times New Roman" w:hAnsi="Times New Roman" w:cs="Times New Roman"/>
          <w:spacing w:val="-3"/>
          <w:sz w:val="28"/>
          <w:szCs w:val="28"/>
          <w:lang w:val="es-ES" w:eastAsia="es-ES"/>
        </w:rPr>
        <w:t xml:space="preserve"> analizado en primera instancia</w:t>
      </w:r>
      <w:r w:rsidRPr="004A5C4D">
        <w:rPr>
          <w:rFonts w:ascii="Times New Roman" w:eastAsia="Times New Roman" w:hAnsi="Times New Roman" w:cs="Times New Roman"/>
          <w:spacing w:val="-3"/>
          <w:sz w:val="28"/>
          <w:szCs w:val="28"/>
          <w:lang w:val="es-ES" w:eastAsia="es-ES"/>
        </w:rPr>
        <w:t>.</w:t>
      </w:r>
    </w:p>
    <w:p w14:paraId="48E04287" w14:textId="77777777" w:rsidR="0019372B" w:rsidRPr="004A5C4D" w:rsidRDefault="0019372B"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p>
    <w:p w14:paraId="5E6515A0" w14:textId="77777777" w:rsidR="003E06F0" w:rsidRPr="004A5C4D" w:rsidRDefault="0019372B"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lastRenderedPageBreak/>
        <w:t>Por otro lado, a</w:t>
      </w:r>
      <w:r w:rsidR="003E06F0" w:rsidRPr="004A5C4D">
        <w:rPr>
          <w:rFonts w:ascii="Times New Roman" w:eastAsia="Times New Roman" w:hAnsi="Times New Roman" w:cs="Times New Roman"/>
          <w:spacing w:val="-3"/>
          <w:sz w:val="28"/>
          <w:szCs w:val="28"/>
          <w:lang w:val="es-ES" w:eastAsia="es-ES"/>
        </w:rPr>
        <w:t>duce que la sentencia impugnada debe confirmarse en la medida en que sus conclusiones resultaron ajustadas a derecho</w:t>
      </w:r>
      <w:r w:rsidRPr="004A5C4D">
        <w:rPr>
          <w:rFonts w:ascii="Times New Roman" w:eastAsia="Times New Roman" w:hAnsi="Times New Roman" w:cs="Times New Roman"/>
          <w:spacing w:val="-3"/>
          <w:sz w:val="28"/>
          <w:szCs w:val="28"/>
          <w:lang w:val="es-ES" w:eastAsia="es-ES"/>
        </w:rPr>
        <w:t>,</w:t>
      </w:r>
      <w:r w:rsidR="003E06F0" w:rsidRPr="004A5C4D">
        <w:rPr>
          <w:rFonts w:ascii="Times New Roman" w:eastAsia="Times New Roman" w:hAnsi="Times New Roman" w:cs="Times New Roman"/>
          <w:spacing w:val="-3"/>
          <w:sz w:val="28"/>
          <w:szCs w:val="28"/>
          <w:lang w:val="es-ES" w:eastAsia="es-ES"/>
        </w:rPr>
        <w:t xml:space="preserve"> puesto que lo pretendido por el actor desborda manifiestamente el objeto principal del medio </w:t>
      </w:r>
      <w:r w:rsidRPr="004A5C4D">
        <w:rPr>
          <w:rFonts w:ascii="Times New Roman" w:eastAsia="Times New Roman" w:hAnsi="Times New Roman" w:cs="Times New Roman"/>
          <w:spacing w:val="-3"/>
          <w:sz w:val="28"/>
          <w:szCs w:val="28"/>
          <w:lang w:val="es-ES" w:eastAsia="es-ES"/>
        </w:rPr>
        <w:t xml:space="preserve">de control de nulidad electoral, </w:t>
      </w:r>
      <w:r w:rsidR="00BA50A8" w:rsidRPr="004A5C4D">
        <w:rPr>
          <w:rFonts w:ascii="Times New Roman" w:eastAsia="Times New Roman" w:hAnsi="Times New Roman" w:cs="Times New Roman"/>
          <w:spacing w:val="-3"/>
          <w:sz w:val="28"/>
          <w:szCs w:val="28"/>
          <w:lang w:val="es-ES" w:eastAsia="es-ES"/>
        </w:rPr>
        <w:t xml:space="preserve">comoquiera que se pretende </w:t>
      </w:r>
      <w:r w:rsidR="003E06F0" w:rsidRPr="004A5C4D">
        <w:rPr>
          <w:rFonts w:ascii="Times New Roman" w:eastAsia="Times New Roman" w:hAnsi="Times New Roman" w:cs="Times New Roman"/>
          <w:spacing w:val="-3"/>
          <w:sz w:val="28"/>
          <w:szCs w:val="28"/>
          <w:lang w:val="es-ES" w:eastAsia="es-ES"/>
        </w:rPr>
        <w:t>el control de legalidad de actos administrativos diferentes al acto administrativo de elección</w:t>
      </w:r>
      <w:r w:rsidRPr="004A5C4D">
        <w:rPr>
          <w:rFonts w:ascii="Times New Roman" w:eastAsia="Times New Roman" w:hAnsi="Times New Roman" w:cs="Times New Roman"/>
          <w:spacing w:val="-3"/>
          <w:sz w:val="28"/>
          <w:szCs w:val="28"/>
          <w:lang w:val="es-ES" w:eastAsia="es-ES"/>
        </w:rPr>
        <w:t>,</w:t>
      </w:r>
      <w:r w:rsidR="003E06F0" w:rsidRPr="004A5C4D">
        <w:rPr>
          <w:rFonts w:ascii="Times New Roman" w:eastAsia="Times New Roman" w:hAnsi="Times New Roman" w:cs="Times New Roman"/>
          <w:spacing w:val="-3"/>
          <w:sz w:val="28"/>
          <w:szCs w:val="28"/>
          <w:lang w:val="es-ES" w:eastAsia="es-ES"/>
        </w:rPr>
        <w:t xml:space="preserve"> reclamando que se apliqu</w:t>
      </w:r>
      <w:r w:rsidRPr="004A5C4D">
        <w:rPr>
          <w:rFonts w:ascii="Times New Roman" w:eastAsia="Times New Roman" w:hAnsi="Times New Roman" w:cs="Times New Roman"/>
          <w:spacing w:val="-3"/>
          <w:sz w:val="28"/>
          <w:szCs w:val="28"/>
          <w:lang w:val="es-ES" w:eastAsia="es-ES"/>
        </w:rPr>
        <w:t>e una argumentación forzada al a</w:t>
      </w:r>
      <w:r w:rsidR="003E06F0" w:rsidRPr="004A5C4D">
        <w:rPr>
          <w:rFonts w:ascii="Times New Roman" w:eastAsia="Times New Roman" w:hAnsi="Times New Roman" w:cs="Times New Roman"/>
          <w:spacing w:val="-3"/>
          <w:sz w:val="28"/>
          <w:szCs w:val="28"/>
          <w:lang w:val="es-ES" w:eastAsia="es-ES"/>
        </w:rPr>
        <w:t>mparo de una proyección, traslado  e inexistente relación de interdependencia entre el acto de elección que se demanda y un acto administrativo de revocatoria directa,</w:t>
      </w:r>
      <w:r w:rsidRPr="004A5C4D">
        <w:rPr>
          <w:rFonts w:ascii="Times New Roman" w:eastAsia="Times New Roman" w:hAnsi="Times New Roman" w:cs="Times New Roman"/>
          <w:spacing w:val="-3"/>
          <w:sz w:val="28"/>
          <w:szCs w:val="28"/>
          <w:lang w:val="es-ES" w:eastAsia="es-ES"/>
        </w:rPr>
        <w:t xml:space="preserve"> que es</w:t>
      </w:r>
      <w:r w:rsidR="003E06F0" w:rsidRPr="004A5C4D">
        <w:rPr>
          <w:rFonts w:ascii="Times New Roman" w:eastAsia="Times New Roman" w:hAnsi="Times New Roman" w:cs="Times New Roman"/>
          <w:spacing w:val="-3"/>
          <w:sz w:val="28"/>
          <w:szCs w:val="28"/>
          <w:lang w:val="es-ES" w:eastAsia="es-ES"/>
        </w:rPr>
        <w:t xml:space="preserve"> un acto diferente al acto de elección</w:t>
      </w:r>
      <w:r w:rsidRPr="004A5C4D">
        <w:rPr>
          <w:rFonts w:ascii="Times New Roman" w:eastAsia="Times New Roman" w:hAnsi="Times New Roman" w:cs="Times New Roman"/>
          <w:spacing w:val="-3"/>
          <w:sz w:val="28"/>
          <w:szCs w:val="28"/>
          <w:lang w:val="es-ES" w:eastAsia="es-ES"/>
        </w:rPr>
        <w:t>.</w:t>
      </w:r>
    </w:p>
    <w:p w14:paraId="66FB7A22" w14:textId="77777777" w:rsidR="0019372B" w:rsidRPr="004A5C4D" w:rsidRDefault="0019372B"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p>
    <w:p w14:paraId="5889507A" w14:textId="135680CE" w:rsidR="003E06F0" w:rsidRPr="004A5C4D" w:rsidRDefault="003E06F0" w:rsidP="40B9E221">
      <w:pPr>
        <w:tabs>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 xml:space="preserve">Dice que se está ante dos actos administrativos proferidos dentro del marco </w:t>
      </w:r>
      <w:r w:rsidR="0019372B" w:rsidRPr="004A5C4D">
        <w:rPr>
          <w:rFonts w:ascii="Times New Roman" w:eastAsia="Times New Roman" w:hAnsi="Times New Roman" w:cs="Times New Roman"/>
          <w:spacing w:val="-3"/>
          <w:sz w:val="28"/>
          <w:szCs w:val="28"/>
          <w:lang w:val="es-ES" w:eastAsia="es-ES"/>
        </w:rPr>
        <w:t>de dos</w:t>
      </w:r>
      <w:r w:rsidRPr="004A5C4D">
        <w:rPr>
          <w:rFonts w:ascii="Times New Roman" w:eastAsia="Times New Roman" w:hAnsi="Times New Roman" w:cs="Times New Roman"/>
          <w:spacing w:val="-3"/>
          <w:sz w:val="28"/>
          <w:szCs w:val="28"/>
          <w:lang w:val="es-ES" w:eastAsia="es-ES"/>
        </w:rPr>
        <w:t xml:space="preserve"> actuaciones o procedimientos administrativos autónomos e independientes</w:t>
      </w:r>
      <w:r w:rsidR="00F55800" w:rsidRPr="004A5C4D">
        <w:rPr>
          <w:rFonts w:ascii="Times New Roman" w:eastAsia="Times New Roman" w:hAnsi="Times New Roman" w:cs="Times New Roman"/>
          <w:spacing w:val="-3"/>
          <w:sz w:val="28"/>
          <w:szCs w:val="28"/>
          <w:lang w:val="es-ES" w:eastAsia="es-ES"/>
        </w:rPr>
        <w:t>,</w:t>
      </w:r>
      <w:r w:rsidR="00DF2614" w:rsidRPr="004A5C4D">
        <w:rPr>
          <w:rFonts w:ascii="Times New Roman" w:eastAsia="Times New Roman" w:hAnsi="Times New Roman" w:cs="Times New Roman"/>
          <w:spacing w:val="-3"/>
          <w:sz w:val="28"/>
          <w:szCs w:val="28"/>
          <w:lang w:val="es-ES" w:eastAsia="es-ES"/>
        </w:rPr>
        <w:t xml:space="preserve"> uno de ellos,</w:t>
      </w:r>
      <w:r w:rsidRPr="004A5C4D">
        <w:rPr>
          <w:rFonts w:ascii="Times New Roman" w:eastAsia="Times New Roman" w:hAnsi="Times New Roman" w:cs="Times New Roman"/>
          <w:spacing w:val="-3"/>
          <w:sz w:val="28"/>
          <w:szCs w:val="28"/>
          <w:lang w:val="es-ES" w:eastAsia="es-ES"/>
        </w:rPr>
        <w:t xml:space="preserve"> el acto administrativo de revocatoria directa</w:t>
      </w:r>
      <w:r w:rsidR="0019372B" w:rsidRPr="004A5C4D">
        <w:rPr>
          <w:rFonts w:ascii="Times New Roman" w:eastAsia="Times New Roman" w:hAnsi="Times New Roman" w:cs="Times New Roman"/>
          <w:spacing w:val="-3"/>
          <w:sz w:val="28"/>
          <w:szCs w:val="28"/>
          <w:lang w:val="es-ES" w:eastAsia="es-ES"/>
        </w:rPr>
        <w:t>,</w:t>
      </w:r>
      <w:r w:rsidR="00F55800" w:rsidRPr="004A5C4D">
        <w:rPr>
          <w:rFonts w:ascii="Times New Roman" w:eastAsia="Times New Roman" w:hAnsi="Times New Roman" w:cs="Times New Roman"/>
          <w:spacing w:val="-3"/>
          <w:sz w:val="28"/>
          <w:szCs w:val="28"/>
          <w:lang w:val="es-ES" w:eastAsia="es-ES"/>
        </w:rPr>
        <w:t xml:space="preserve"> la </w:t>
      </w:r>
      <w:r w:rsidR="00F55800" w:rsidRPr="004A5C4D">
        <w:rPr>
          <w:rFonts w:ascii="Times New Roman" w:eastAsia="Times New Roman" w:hAnsi="Times New Roman" w:cs="Times New Roman"/>
          <w:color w:val="000000" w:themeColor="text1"/>
          <w:spacing w:val="-3"/>
          <w:sz w:val="28"/>
          <w:szCs w:val="28"/>
          <w:lang w:val="es-ES" w:eastAsia="es-ES"/>
        </w:rPr>
        <w:t>R</w:t>
      </w:r>
      <w:r w:rsidRPr="004A5C4D">
        <w:rPr>
          <w:rFonts w:ascii="Times New Roman" w:eastAsia="Times New Roman" w:hAnsi="Times New Roman" w:cs="Times New Roman"/>
          <w:color w:val="000000" w:themeColor="text1"/>
          <w:spacing w:val="-3"/>
          <w:sz w:val="28"/>
          <w:szCs w:val="28"/>
          <w:lang w:val="es-ES" w:eastAsia="es-ES"/>
        </w:rPr>
        <w:t>esolución</w:t>
      </w:r>
      <w:r w:rsidR="00F55800" w:rsidRPr="004A5C4D">
        <w:rPr>
          <w:rFonts w:ascii="Times New Roman" w:eastAsia="Times New Roman" w:hAnsi="Times New Roman" w:cs="Times New Roman"/>
          <w:color w:val="000000" w:themeColor="text1"/>
          <w:spacing w:val="-3"/>
          <w:sz w:val="28"/>
          <w:szCs w:val="28"/>
          <w:lang w:val="es-ES" w:eastAsia="es-ES"/>
        </w:rPr>
        <w:t xml:space="preserve"> nº</w:t>
      </w:r>
      <w:r w:rsidR="00F55800" w:rsidRPr="004A5C4D">
        <w:rPr>
          <w:rFonts w:ascii="Times New Roman" w:eastAsia="Times New Roman" w:hAnsi="Times New Roman" w:cs="Times New Roman"/>
          <w:spacing w:val="-3"/>
          <w:sz w:val="28"/>
          <w:szCs w:val="28"/>
          <w:lang w:val="es-ES" w:eastAsia="es-ES"/>
        </w:rPr>
        <w:t xml:space="preserve"> </w:t>
      </w:r>
      <w:r w:rsidRPr="004A5C4D">
        <w:rPr>
          <w:rFonts w:ascii="Times New Roman" w:eastAsia="Times New Roman" w:hAnsi="Times New Roman" w:cs="Times New Roman"/>
          <w:spacing w:val="-3"/>
          <w:sz w:val="28"/>
          <w:szCs w:val="28"/>
          <w:lang w:val="es-ES" w:eastAsia="es-ES"/>
        </w:rPr>
        <w:t>4 del 7 de enero del 2020</w:t>
      </w:r>
      <w:r w:rsidR="00F55800" w:rsidRPr="004A5C4D">
        <w:rPr>
          <w:rFonts w:ascii="Times New Roman" w:eastAsia="Times New Roman" w:hAnsi="Times New Roman" w:cs="Times New Roman"/>
          <w:spacing w:val="-3"/>
          <w:sz w:val="28"/>
          <w:szCs w:val="28"/>
          <w:lang w:val="es-ES" w:eastAsia="es-ES"/>
        </w:rPr>
        <w:t>, que</w:t>
      </w:r>
      <w:r w:rsidRPr="004A5C4D">
        <w:rPr>
          <w:rFonts w:ascii="Times New Roman" w:eastAsia="Times New Roman" w:hAnsi="Times New Roman" w:cs="Times New Roman"/>
          <w:spacing w:val="-3"/>
          <w:sz w:val="28"/>
          <w:szCs w:val="28"/>
          <w:lang w:val="es-ES" w:eastAsia="es-ES"/>
        </w:rPr>
        <w:t xml:space="preserve"> no es un acto administrativo preparatorio del acto elección demandado</w:t>
      </w:r>
      <w:r w:rsidR="00F55800" w:rsidRPr="004A5C4D">
        <w:rPr>
          <w:rFonts w:ascii="Times New Roman" w:eastAsia="Times New Roman" w:hAnsi="Times New Roman" w:cs="Times New Roman"/>
          <w:spacing w:val="-3"/>
          <w:sz w:val="28"/>
          <w:szCs w:val="28"/>
          <w:lang w:val="es-ES" w:eastAsia="es-ES"/>
        </w:rPr>
        <w:t>, como lo a</w:t>
      </w:r>
      <w:r w:rsidRPr="004A5C4D">
        <w:rPr>
          <w:rFonts w:ascii="Times New Roman" w:eastAsia="Times New Roman" w:hAnsi="Times New Roman" w:cs="Times New Roman"/>
          <w:spacing w:val="-3"/>
          <w:sz w:val="28"/>
          <w:szCs w:val="28"/>
          <w:lang w:val="es-ES" w:eastAsia="es-ES"/>
        </w:rPr>
        <w:t>firma el impugnante, todo lo contrario</w:t>
      </w:r>
      <w:r w:rsidR="00DF2614"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es un acto definitivo por medio del cual se culmina una actuación administrativa diferente</w:t>
      </w:r>
      <w:r w:rsidR="00F55800"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ajena</w:t>
      </w:r>
      <w:r w:rsidR="00F55800" w:rsidRPr="004A5C4D">
        <w:rPr>
          <w:rFonts w:ascii="Times New Roman" w:eastAsia="Times New Roman" w:hAnsi="Times New Roman" w:cs="Times New Roman"/>
          <w:spacing w:val="-3"/>
          <w:sz w:val="28"/>
          <w:szCs w:val="28"/>
          <w:lang w:val="es-ES" w:eastAsia="es-ES"/>
        </w:rPr>
        <w:t xml:space="preserve"> y</w:t>
      </w:r>
      <w:r w:rsidRPr="004A5C4D">
        <w:rPr>
          <w:rFonts w:ascii="Times New Roman" w:eastAsia="Times New Roman" w:hAnsi="Times New Roman" w:cs="Times New Roman"/>
          <w:spacing w:val="-3"/>
          <w:sz w:val="28"/>
          <w:szCs w:val="28"/>
          <w:lang w:val="es-ES" w:eastAsia="es-ES"/>
        </w:rPr>
        <w:t xml:space="preserve"> extraña a la actuación adminis</w:t>
      </w:r>
      <w:r w:rsidR="00F55800" w:rsidRPr="004A5C4D">
        <w:rPr>
          <w:rFonts w:ascii="Times New Roman" w:eastAsia="Times New Roman" w:hAnsi="Times New Roman" w:cs="Times New Roman"/>
          <w:spacing w:val="-3"/>
          <w:sz w:val="28"/>
          <w:szCs w:val="28"/>
          <w:lang w:val="es-ES" w:eastAsia="es-ES"/>
        </w:rPr>
        <w:t>trativa dentro de la cual se pro</w:t>
      </w:r>
      <w:r w:rsidRPr="004A5C4D">
        <w:rPr>
          <w:rFonts w:ascii="Times New Roman" w:eastAsia="Times New Roman" w:hAnsi="Times New Roman" w:cs="Times New Roman"/>
          <w:spacing w:val="-3"/>
          <w:sz w:val="28"/>
          <w:szCs w:val="28"/>
          <w:lang w:val="es-ES" w:eastAsia="es-ES"/>
        </w:rPr>
        <w:t xml:space="preserve">firió el acto administrativo de </w:t>
      </w:r>
      <w:r w:rsidR="00F55800" w:rsidRPr="004A5C4D">
        <w:rPr>
          <w:rFonts w:ascii="Times New Roman" w:eastAsia="Times New Roman" w:hAnsi="Times New Roman" w:cs="Times New Roman"/>
          <w:spacing w:val="-3"/>
          <w:sz w:val="28"/>
          <w:szCs w:val="28"/>
          <w:lang w:val="es-ES" w:eastAsia="es-ES"/>
        </w:rPr>
        <w:t>e</w:t>
      </w:r>
      <w:r w:rsidRPr="004A5C4D">
        <w:rPr>
          <w:rFonts w:ascii="Times New Roman" w:eastAsia="Times New Roman" w:hAnsi="Times New Roman" w:cs="Times New Roman"/>
          <w:spacing w:val="-3"/>
          <w:sz w:val="28"/>
          <w:szCs w:val="28"/>
          <w:lang w:val="es-ES" w:eastAsia="es-ES"/>
        </w:rPr>
        <w:t>lección de la doctora Dan</w:t>
      </w:r>
      <w:r w:rsidR="00F55800" w:rsidRPr="004A5C4D">
        <w:rPr>
          <w:rFonts w:ascii="Times New Roman" w:eastAsia="Times New Roman" w:hAnsi="Times New Roman" w:cs="Times New Roman"/>
          <w:spacing w:val="-3"/>
          <w:sz w:val="28"/>
          <w:szCs w:val="28"/>
          <w:lang w:val="es-ES" w:eastAsia="es-ES"/>
        </w:rPr>
        <w:t>nia Raquel B</w:t>
      </w:r>
      <w:r w:rsidRPr="004A5C4D">
        <w:rPr>
          <w:rFonts w:ascii="Times New Roman" w:eastAsia="Times New Roman" w:hAnsi="Times New Roman" w:cs="Times New Roman"/>
          <w:spacing w:val="-3"/>
          <w:sz w:val="28"/>
          <w:szCs w:val="28"/>
          <w:lang w:val="es-ES" w:eastAsia="es-ES"/>
        </w:rPr>
        <w:t>uitrago Vargas</w:t>
      </w:r>
      <w:r w:rsidR="00F55800" w:rsidRPr="004A5C4D">
        <w:rPr>
          <w:rFonts w:ascii="Times New Roman" w:eastAsia="Times New Roman" w:hAnsi="Times New Roman" w:cs="Times New Roman"/>
          <w:spacing w:val="-3"/>
          <w:sz w:val="28"/>
          <w:szCs w:val="28"/>
          <w:lang w:val="es-ES" w:eastAsia="es-ES"/>
        </w:rPr>
        <w:t xml:space="preserve">. </w:t>
      </w:r>
    </w:p>
    <w:p w14:paraId="26E14844" w14:textId="77777777" w:rsidR="00F55800" w:rsidRPr="004A5C4D" w:rsidRDefault="00F55800"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p>
    <w:p w14:paraId="2B9E1A6B" w14:textId="77777777" w:rsidR="003E06F0" w:rsidRPr="004A5C4D" w:rsidRDefault="003E06F0"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Explica que el acto administrativo de revocatoria directa</w:t>
      </w:r>
      <w:r w:rsidR="009B7C9E"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es decir</w:t>
      </w:r>
      <w:r w:rsidR="009B7C9E" w:rsidRPr="004A5C4D">
        <w:rPr>
          <w:rFonts w:ascii="Times New Roman" w:eastAsia="Times New Roman" w:hAnsi="Times New Roman" w:cs="Times New Roman"/>
          <w:spacing w:val="-3"/>
          <w:sz w:val="28"/>
          <w:szCs w:val="28"/>
          <w:lang w:val="es-ES" w:eastAsia="es-ES"/>
        </w:rPr>
        <w:t xml:space="preserve">, la Resolución </w:t>
      </w:r>
      <w:r w:rsidRPr="004A5C4D">
        <w:rPr>
          <w:rFonts w:ascii="Times New Roman" w:eastAsia="Times New Roman" w:hAnsi="Times New Roman" w:cs="Times New Roman"/>
          <w:spacing w:val="-3"/>
          <w:sz w:val="28"/>
          <w:szCs w:val="28"/>
          <w:lang w:val="es-ES" w:eastAsia="es-ES"/>
        </w:rPr>
        <w:t>4 del 7 de enero del 2020</w:t>
      </w:r>
      <w:r w:rsidR="009B7C9E"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es un acto administrativo autónomo independiente</w:t>
      </w:r>
      <w:r w:rsidR="009B7C9E"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proferido de manera oficiosa en ejercicio de</w:t>
      </w:r>
      <w:r w:rsidR="00DF2614" w:rsidRPr="004A5C4D">
        <w:rPr>
          <w:rFonts w:ascii="Times New Roman" w:eastAsia="Times New Roman" w:hAnsi="Times New Roman" w:cs="Times New Roman"/>
          <w:spacing w:val="-3"/>
          <w:sz w:val="28"/>
          <w:szCs w:val="28"/>
          <w:lang w:val="es-ES" w:eastAsia="es-ES"/>
        </w:rPr>
        <w:t xml:space="preserve"> una competencia directa de la a</w:t>
      </w:r>
      <w:r w:rsidRPr="004A5C4D">
        <w:rPr>
          <w:rFonts w:ascii="Times New Roman" w:eastAsia="Times New Roman" w:hAnsi="Times New Roman" w:cs="Times New Roman"/>
          <w:spacing w:val="-3"/>
          <w:sz w:val="28"/>
          <w:szCs w:val="28"/>
          <w:lang w:val="es-ES" w:eastAsia="es-ES"/>
        </w:rPr>
        <w:t>dministración para salvaguardar el ordenamiento jurídico</w:t>
      </w:r>
      <w:r w:rsidR="009B7C9E" w:rsidRPr="004A5C4D">
        <w:rPr>
          <w:rFonts w:ascii="Times New Roman" w:eastAsia="Times New Roman" w:hAnsi="Times New Roman" w:cs="Times New Roman"/>
          <w:spacing w:val="-3"/>
          <w:sz w:val="28"/>
          <w:szCs w:val="28"/>
          <w:lang w:val="es-ES" w:eastAsia="es-ES"/>
        </w:rPr>
        <w:t>, por medio del cual se revocó</w:t>
      </w:r>
      <w:r w:rsidRPr="004A5C4D">
        <w:rPr>
          <w:rFonts w:ascii="Times New Roman" w:eastAsia="Times New Roman" w:hAnsi="Times New Roman" w:cs="Times New Roman"/>
          <w:spacing w:val="-3"/>
          <w:sz w:val="28"/>
          <w:szCs w:val="28"/>
          <w:lang w:val="es-ES" w:eastAsia="es-ES"/>
        </w:rPr>
        <w:t xml:space="preserve"> un acto administrativo del 3 de diciembre de 2019</w:t>
      </w:r>
      <w:r w:rsidR="009B7C9E"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pasible de ser censurado judicialmente mediante la acción de simple nulidad o de nulidad y restablecimiento del derecho</w:t>
      </w:r>
      <w:r w:rsidR="009B7C9E" w:rsidRPr="004A5C4D">
        <w:rPr>
          <w:rFonts w:ascii="Times New Roman" w:eastAsia="Times New Roman" w:hAnsi="Times New Roman" w:cs="Times New Roman"/>
          <w:spacing w:val="-3"/>
          <w:sz w:val="28"/>
          <w:szCs w:val="28"/>
          <w:lang w:val="es-ES" w:eastAsia="es-ES"/>
        </w:rPr>
        <w:t>,</w:t>
      </w:r>
      <w:r w:rsidRPr="004A5C4D">
        <w:rPr>
          <w:rFonts w:ascii="Times New Roman" w:eastAsia="Times New Roman" w:hAnsi="Times New Roman" w:cs="Times New Roman"/>
          <w:spacing w:val="-3"/>
          <w:sz w:val="28"/>
          <w:szCs w:val="28"/>
          <w:lang w:val="es-ES" w:eastAsia="es-ES"/>
        </w:rPr>
        <w:t xml:space="preserve"> según corresponda</w:t>
      </w:r>
      <w:r w:rsidR="009B7C9E" w:rsidRPr="004A5C4D">
        <w:rPr>
          <w:rFonts w:ascii="Times New Roman" w:eastAsia="Times New Roman" w:hAnsi="Times New Roman" w:cs="Times New Roman"/>
          <w:spacing w:val="-3"/>
          <w:sz w:val="28"/>
          <w:szCs w:val="28"/>
          <w:lang w:val="es-ES" w:eastAsia="es-ES"/>
        </w:rPr>
        <w:t>.</w:t>
      </w:r>
    </w:p>
    <w:p w14:paraId="6B6839CF" w14:textId="77777777" w:rsidR="009B7C9E" w:rsidRPr="004A5C4D" w:rsidRDefault="009B7C9E"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p>
    <w:p w14:paraId="187EAA38" w14:textId="77777777" w:rsidR="003E06F0" w:rsidRPr="004A5C4D" w:rsidRDefault="003E06F0" w:rsidP="40B9E221">
      <w:pPr>
        <w:tabs>
          <w:tab w:val="left" w:pos="1584"/>
        </w:tabs>
        <w:suppressAutoHyphens/>
        <w:spacing w:after="0" w:line="360" w:lineRule="auto"/>
        <w:ind w:right="49"/>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 xml:space="preserve">Resalta que en el acto administrativo de revocatoria directa </w:t>
      </w:r>
      <w:r w:rsidR="00631165" w:rsidRPr="004A5C4D">
        <w:rPr>
          <w:rFonts w:ascii="Times New Roman" w:eastAsia="Times New Roman" w:hAnsi="Times New Roman" w:cs="Times New Roman"/>
          <w:spacing w:val="-3"/>
          <w:sz w:val="28"/>
          <w:szCs w:val="28"/>
          <w:lang w:val="es-ES" w:eastAsia="es-ES"/>
        </w:rPr>
        <w:t xml:space="preserve">ni </w:t>
      </w:r>
      <w:r w:rsidRPr="004A5C4D">
        <w:rPr>
          <w:rFonts w:ascii="Times New Roman" w:eastAsia="Times New Roman" w:hAnsi="Times New Roman" w:cs="Times New Roman"/>
          <w:spacing w:val="-3"/>
          <w:sz w:val="28"/>
          <w:szCs w:val="28"/>
          <w:lang w:val="es-ES" w:eastAsia="es-ES"/>
        </w:rPr>
        <w:t xml:space="preserve">en el acto administrativo revocado existe </w:t>
      </w:r>
      <w:r w:rsidR="00631165" w:rsidRPr="004A5C4D">
        <w:rPr>
          <w:rFonts w:ascii="Times New Roman" w:eastAsia="Times New Roman" w:hAnsi="Times New Roman" w:cs="Times New Roman"/>
          <w:spacing w:val="-3"/>
          <w:sz w:val="28"/>
          <w:szCs w:val="28"/>
          <w:lang w:val="es-ES" w:eastAsia="es-ES"/>
        </w:rPr>
        <w:t>algún</w:t>
      </w:r>
      <w:r w:rsidRPr="004A5C4D">
        <w:rPr>
          <w:rFonts w:ascii="Times New Roman" w:eastAsia="Times New Roman" w:hAnsi="Times New Roman" w:cs="Times New Roman"/>
          <w:spacing w:val="-3"/>
          <w:sz w:val="28"/>
          <w:szCs w:val="28"/>
          <w:lang w:val="es-ES" w:eastAsia="es-ES"/>
        </w:rPr>
        <w:t xml:space="preserve"> pronunciamiento ni referencia respecto a la elección de la personera municipal de </w:t>
      </w:r>
      <w:r w:rsidR="00631165" w:rsidRPr="004A5C4D">
        <w:rPr>
          <w:rFonts w:ascii="Times New Roman" w:eastAsia="Times New Roman" w:hAnsi="Times New Roman" w:cs="Times New Roman"/>
          <w:spacing w:val="-3"/>
          <w:sz w:val="28"/>
          <w:szCs w:val="28"/>
          <w:lang w:val="es-ES" w:eastAsia="es-ES"/>
        </w:rPr>
        <w:t>S</w:t>
      </w:r>
      <w:r w:rsidRPr="004A5C4D">
        <w:rPr>
          <w:rFonts w:ascii="Times New Roman" w:eastAsia="Times New Roman" w:hAnsi="Times New Roman" w:cs="Times New Roman"/>
          <w:spacing w:val="-3"/>
          <w:sz w:val="28"/>
          <w:szCs w:val="28"/>
          <w:lang w:val="es-ES" w:eastAsia="es-ES"/>
        </w:rPr>
        <w:t>utamarchán</w:t>
      </w:r>
      <w:r w:rsidR="00631165" w:rsidRPr="004A5C4D">
        <w:rPr>
          <w:rFonts w:ascii="Times New Roman" w:eastAsia="Times New Roman" w:hAnsi="Times New Roman" w:cs="Times New Roman"/>
          <w:spacing w:val="-3"/>
          <w:sz w:val="28"/>
          <w:szCs w:val="28"/>
          <w:lang w:val="es-ES" w:eastAsia="es-ES"/>
        </w:rPr>
        <w:t xml:space="preserve">. </w:t>
      </w:r>
    </w:p>
    <w:p w14:paraId="4E54EF19" w14:textId="77777777" w:rsidR="003E06F0" w:rsidRPr="004A5C4D" w:rsidRDefault="003E06F0" w:rsidP="0032683E">
      <w:pPr>
        <w:tabs>
          <w:tab w:val="left" w:pos="-1440"/>
          <w:tab w:val="left" w:pos="-720"/>
          <w:tab w:val="left" w:pos="1584"/>
        </w:tabs>
        <w:suppressAutoHyphens/>
        <w:spacing w:after="0" w:line="360" w:lineRule="auto"/>
        <w:ind w:right="49"/>
        <w:jc w:val="both"/>
        <w:rPr>
          <w:rFonts w:ascii="Times New Roman" w:eastAsia="Times New Roman" w:hAnsi="Times New Roman" w:cs="Times New Roman"/>
          <w:b/>
          <w:spacing w:val="-3"/>
          <w:sz w:val="28"/>
          <w:szCs w:val="28"/>
          <w:lang w:val="es-ES" w:eastAsia="es-ES"/>
        </w:rPr>
      </w:pPr>
    </w:p>
    <w:p w14:paraId="2B657A3C" w14:textId="77777777" w:rsidR="007C34D7" w:rsidRPr="004A5C4D" w:rsidRDefault="00631165" w:rsidP="0032683E">
      <w:pPr>
        <w:spacing w:after="0" w:line="360" w:lineRule="auto"/>
        <w:ind w:right="49"/>
        <w:jc w:val="both"/>
        <w:rPr>
          <w:rFonts w:ascii="Times New Roman" w:eastAsia="Times New Roman" w:hAnsi="Times New Roman" w:cs="Times New Roman"/>
          <w:sz w:val="28"/>
          <w:szCs w:val="28"/>
          <w:lang w:val="es-ES" w:eastAsia="es-ES"/>
        </w:rPr>
      </w:pPr>
      <w:r w:rsidRPr="004A5C4D">
        <w:rPr>
          <w:rFonts w:ascii="Times New Roman" w:eastAsia="Times New Roman" w:hAnsi="Times New Roman" w:cs="Times New Roman"/>
          <w:sz w:val="28"/>
          <w:szCs w:val="28"/>
          <w:lang w:val="es-ES" w:eastAsia="es-ES"/>
        </w:rPr>
        <w:t xml:space="preserve">Por </w:t>
      </w:r>
      <w:r w:rsidR="006463F6" w:rsidRPr="004A5C4D">
        <w:rPr>
          <w:rFonts w:ascii="Times New Roman" w:eastAsia="Times New Roman" w:hAnsi="Times New Roman" w:cs="Times New Roman"/>
          <w:sz w:val="28"/>
          <w:szCs w:val="28"/>
          <w:lang w:val="es-ES" w:eastAsia="es-ES"/>
        </w:rPr>
        <w:t>último,</w:t>
      </w:r>
      <w:r w:rsidR="007C34D7" w:rsidRPr="004A5C4D">
        <w:rPr>
          <w:rFonts w:ascii="Times New Roman" w:eastAsia="Times New Roman" w:hAnsi="Times New Roman" w:cs="Times New Roman"/>
          <w:sz w:val="28"/>
          <w:szCs w:val="28"/>
          <w:lang w:val="es-ES" w:eastAsia="es-ES"/>
        </w:rPr>
        <w:t xml:space="preserve"> </w:t>
      </w:r>
      <w:r w:rsidR="006463F6" w:rsidRPr="004A5C4D">
        <w:rPr>
          <w:rFonts w:ascii="Times New Roman" w:eastAsia="Times New Roman" w:hAnsi="Times New Roman" w:cs="Times New Roman"/>
          <w:sz w:val="28"/>
          <w:szCs w:val="28"/>
          <w:lang w:val="es-ES" w:eastAsia="es-ES"/>
        </w:rPr>
        <w:t>i</w:t>
      </w:r>
      <w:r w:rsidRPr="004A5C4D">
        <w:rPr>
          <w:rFonts w:ascii="Times New Roman" w:eastAsia="Times New Roman" w:hAnsi="Times New Roman" w:cs="Times New Roman"/>
          <w:sz w:val="28"/>
          <w:szCs w:val="28"/>
          <w:lang w:val="es-ES" w:eastAsia="es-ES"/>
        </w:rPr>
        <w:t xml:space="preserve">nforma que </w:t>
      </w:r>
      <w:r w:rsidR="006463F6" w:rsidRPr="004A5C4D">
        <w:rPr>
          <w:rFonts w:ascii="Times New Roman" w:eastAsia="Times New Roman" w:hAnsi="Times New Roman" w:cs="Times New Roman"/>
          <w:sz w:val="28"/>
          <w:szCs w:val="28"/>
          <w:lang w:val="es-ES" w:eastAsia="es-ES"/>
        </w:rPr>
        <w:t xml:space="preserve">el Tribunal Administrativo de Boyacá </w:t>
      </w:r>
      <w:r w:rsidRPr="004A5C4D">
        <w:rPr>
          <w:rFonts w:ascii="Times New Roman" w:eastAsia="Times New Roman" w:hAnsi="Times New Roman" w:cs="Times New Roman"/>
          <w:sz w:val="28"/>
          <w:szCs w:val="28"/>
          <w:lang w:val="es-ES" w:eastAsia="es-ES"/>
        </w:rPr>
        <w:t>mediante sentencia</w:t>
      </w:r>
      <w:r w:rsidR="006463F6" w:rsidRPr="004A5C4D">
        <w:rPr>
          <w:rFonts w:ascii="Times New Roman" w:eastAsia="Times New Roman" w:hAnsi="Times New Roman" w:cs="Times New Roman"/>
          <w:sz w:val="28"/>
          <w:szCs w:val="28"/>
          <w:lang w:val="es-ES" w:eastAsia="es-ES"/>
        </w:rPr>
        <w:t xml:space="preserve"> de</w:t>
      </w:r>
      <w:r w:rsidRPr="004A5C4D">
        <w:rPr>
          <w:rFonts w:ascii="Times New Roman" w:eastAsia="Times New Roman" w:hAnsi="Times New Roman" w:cs="Times New Roman"/>
          <w:sz w:val="28"/>
          <w:szCs w:val="28"/>
          <w:lang w:val="es-ES" w:eastAsia="es-ES"/>
        </w:rPr>
        <w:t xml:space="preserve"> 9 de julio del 2021 determi</w:t>
      </w:r>
      <w:r w:rsidR="006463F6" w:rsidRPr="004A5C4D">
        <w:rPr>
          <w:rFonts w:ascii="Times New Roman" w:eastAsia="Times New Roman" w:hAnsi="Times New Roman" w:cs="Times New Roman"/>
          <w:sz w:val="28"/>
          <w:szCs w:val="28"/>
          <w:lang w:val="es-ES" w:eastAsia="es-ES"/>
        </w:rPr>
        <w:t>nó que</w:t>
      </w:r>
      <w:r w:rsidR="00DF2614" w:rsidRPr="004A5C4D">
        <w:rPr>
          <w:rFonts w:ascii="Times New Roman" w:eastAsia="Times New Roman" w:hAnsi="Times New Roman" w:cs="Times New Roman"/>
          <w:sz w:val="28"/>
          <w:szCs w:val="28"/>
          <w:lang w:val="es-ES" w:eastAsia="es-ES"/>
        </w:rPr>
        <w:t xml:space="preserve"> la empresa</w:t>
      </w:r>
      <w:r w:rsidRPr="004A5C4D">
        <w:rPr>
          <w:rFonts w:ascii="Times New Roman" w:eastAsia="Times New Roman" w:hAnsi="Times New Roman" w:cs="Times New Roman"/>
          <w:sz w:val="28"/>
          <w:szCs w:val="28"/>
          <w:lang w:val="es-ES" w:eastAsia="es-ES"/>
        </w:rPr>
        <w:t xml:space="preserve"> </w:t>
      </w:r>
      <w:r w:rsidR="006463F6" w:rsidRPr="004A5C4D">
        <w:rPr>
          <w:rFonts w:ascii="Times New Roman" w:eastAsia="Times New Roman" w:hAnsi="Times New Roman" w:cs="Times New Roman"/>
          <w:sz w:val="28"/>
          <w:szCs w:val="28"/>
          <w:lang w:val="es-ES" w:eastAsia="es-ES"/>
        </w:rPr>
        <w:t>S</w:t>
      </w:r>
      <w:r w:rsidRPr="004A5C4D">
        <w:rPr>
          <w:rFonts w:ascii="Times New Roman" w:eastAsia="Times New Roman" w:hAnsi="Times New Roman" w:cs="Times New Roman"/>
          <w:sz w:val="28"/>
          <w:szCs w:val="28"/>
          <w:lang w:val="es-ES" w:eastAsia="es-ES"/>
        </w:rPr>
        <w:t xml:space="preserve">olución </w:t>
      </w:r>
      <w:r w:rsidR="006463F6" w:rsidRPr="004A5C4D">
        <w:rPr>
          <w:rFonts w:ascii="Times New Roman" w:eastAsia="Times New Roman" w:hAnsi="Times New Roman" w:cs="Times New Roman"/>
          <w:sz w:val="28"/>
          <w:szCs w:val="28"/>
          <w:lang w:val="es-ES" w:eastAsia="es-ES"/>
        </w:rPr>
        <w:t>P</w:t>
      </w:r>
      <w:r w:rsidRPr="004A5C4D">
        <w:rPr>
          <w:rFonts w:ascii="Times New Roman" w:eastAsia="Times New Roman" w:hAnsi="Times New Roman" w:cs="Times New Roman"/>
          <w:sz w:val="28"/>
          <w:szCs w:val="28"/>
          <w:lang w:val="es-ES" w:eastAsia="es-ES"/>
        </w:rPr>
        <w:t xml:space="preserve">lanificada </w:t>
      </w:r>
      <w:r w:rsidR="006463F6" w:rsidRPr="004A5C4D">
        <w:rPr>
          <w:rFonts w:ascii="Times New Roman" w:eastAsia="Times New Roman" w:hAnsi="Times New Roman" w:cs="Times New Roman"/>
          <w:sz w:val="28"/>
          <w:szCs w:val="28"/>
          <w:lang w:val="es-ES" w:eastAsia="es-ES"/>
        </w:rPr>
        <w:t>G</w:t>
      </w:r>
      <w:r w:rsidRPr="004A5C4D">
        <w:rPr>
          <w:rFonts w:ascii="Times New Roman" w:eastAsia="Times New Roman" w:hAnsi="Times New Roman" w:cs="Times New Roman"/>
          <w:sz w:val="28"/>
          <w:szCs w:val="28"/>
          <w:lang w:val="es-ES" w:eastAsia="es-ES"/>
        </w:rPr>
        <w:t xml:space="preserve">rupo </w:t>
      </w:r>
      <w:r w:rsidR="006463F6" w:rsidRPr="004A5C4D">
        <w:rPr>
          <w:rFonts w:ascii="Times New Roman" w:eastAsia="Times New Roman" w:hAnsi="Times New Roman" w:cs="Times New Roman"/>
          <w:sz w:val="28"/>
          <w:szCs w:val="28"/>
          <w:lang w:val="es-ES" w:eastAsia="es-ES"/>
        </w:rPr>
        <w:t>E</w:t>
      </w:r>
      <w:r w:rsidRPr="004A5C4D">
        <w:rPr>
          <w:rFonts w:ascii="Times New Roman" w:eastAsia="Times New Roman" w:hAnsi="Times New Roman" w:cs="Times New Roman"/>
          <w:sz w:val="28"/>
          <w:szCs w:val="28"/>
          <w:lang w:val="es-ES" w:eastAsia="es-ES"/>
        </w:rPr>
        <w:t xml:space="preserve">mpresarial </w:t>
      </w:r>
      <w:r w:rsidR="006463F6" w:rsidRPr="004A5C4D">
        <w:rPr>
          <w:rFonts w:ascii="Times New Roman" w:eastAsia="Times New Roman" w:hAnsi="Times New Roman" w:cs="Times New Roman"/>
          <w:sz w:val="28"/>
          <w:szCs w:val="28"/>
          <w:lang w:val="es-ES" w:eastAsia="es-ES"/>
        </w:rPr>
        <w:t>S</w:t>
      </w:r>
      <w:r w:rsidRPr="004A5C4D">
        <w:rPr>
          <w:rFonts w:ascii="Times New Roman" w:eastAsia="Times New Roman" w:hAnsi="Times New Roman" w:cs="Times New Roman"/>
          <w:sz w:val="28"/>
          <w:szCs w:val="28"/>
          <w:lang w:val="es-ES" w:eastAsia="es-ES"/>
        </w:rPr>
        <w:t>olidario no era una entidad que se encontraba facultada para llevar a cabo las labores de acompañamiento</w:t>
      </w:r>
      <w:r w:rsidR="006463F6" w:rsidRPr="004A5C4D">
        <w:rPr>
          <w:rFonts w:ascii="Times New Roman" w:eastAsia="Times New Roman" w:hAnsi="Times New Roman" w:cs="Times New Roman"/>
          <w:sz w:val="28"/>
          <w:szCs w:val="28"/>
          <w:lang w:val="es-ES" w:eastAsia="es-ES"/>
        </w:rPr>
        <w:t xml:space="preserve">, asesoría y apoyo a los </w:t>
      </w:r>
      <w:r w:rsidR="006463F6" w:rsidRPr="004A5C4D">
        <w:rPr>
          <w:rFonts w:ascii="Times New Roman" w:eastAsia="Times New Roman" w:hAnsi="Times New Roman" w:cs="Times New Roman"/>
          <w:sz w:val="28"/>
          <w:szCs w:val="28"/>
          <w:lang w:val="es-ES" w:eastAsia="es-ES"/>
        </w:rPr>
        <w:lastRenderedPageBreak/>
        <w:t>Concejos M</w:t>
      </w:r>
      <w:r w:rsidRPr="004A5C4D">
        <w:rPr>
          <w:rFonts w:ascii="Times New Roman" w:eastAsia="Times New Roman" w:hAnsi="Times New Roman" w:cs="Times New Roman"/>
          <w:sz w:val="28"/>
          <w:szCs w:val="28"/>
          <w:lang w:val="es-ES" w:eastAsia="es-ES"/>
        </w:rPr>
        <w:t>unicipales</w:t>
      </w:r>
      <w:r w:rsidR="006463F6" w:rsidRPr="004A5C4D">
        <w:rPr>
          <w:rFonts w:ascii="Times New Roman" w:eastAsia="Times New Roman" w:hAnsi="Times New Roman" w:cs="Times New Roman"/>
          <w:sz w:val="28"/>
          <w:szCs w:val="28"/>
          <w:lang w:val="es-ES" w:eastAsia="es-ES"/>
        </w:rPr>
        <w:t xml:space="preserve"> dentro</w:t>
      </w:r>
      <w:r w:rsidRPr="004A5C4D">
        <w:rPr>
          <w:rFonts w:ascii="Times New Roman" w:eastAsia="Times New Roman" w:hAnsi="Times New Roman" w:cs="Times New Roman"/>
          <w:sz w:val="28"/>
          <w:szCs w:val="28"/>
          <w:lang w:val="es-ES" w:eastAsia="es-ES"/>
        </w:rPr>
        <w:t xml:space="preserve"> </w:t>
      </w:r>
      <w:r w:rsidR="006463F6" w:rsidRPr="004A5C4D">
        <w:rPr>
          <w:rFonts w:ascii="Times New Roman" w:eastAsia="Times New Roman" w:hAnsi="Times New Roman" w:cs="Times New Roman"/>
          <w:sz w:val="28"/>
          <w:szCs w:val="28"/>
          <w:lang w:val="es-ES" w:eastAsia="es-ES"/>
        </w:rPr>
        <w:t>d</w:t>
      </w:r>
      <w:r w:rsidRPr="004A5C4D">
        <w:rPr>
          <w:rFonts w:ascii="Times New Roman" w:eastAsia="Times New Roman" w:hAnsi="Times New Roman" w:cs="Times New Roman"/>
          <w:sz w:val="28"/>
          <w:szCs w:val="28"/>
          <w:lang w:val="es-ES" w:eastAsia="es-ES"/>
        </w:rPr>
        <w:t>el marco de los concursos públicos de méritos para elegir personero municipal</w:t>
      </w:r>
      <w:r w:rsidR="006463F6" w:rsidRPr="004A5C4D">
        <w:rPr>
          <w:rFonts w:ascii="Times New Roman" w:eastAsia="Times New Roman" w:hAnsi="Times New Roman" w:cs="Times New Roman"/>
          <w:sz w:val="28"/>
          <w:szCs w:val="28"/>
          <w:lang w:val="es-ES" w:eastAsia="es-ES"/>
        </w:rPr>
        <w:t>, por cua</w:t>
      </w:r>
      <w:r w:rsidRPr="004A5C4D">
        <w:rPr>
          <w:rFonts w:ascii="Times New Roman" w:eastAsia="Times New Roman" w:hAnsi="Times New Roman" w:cs="Times New Roman"/>
          <w:sz w:val="28"/>
          <w:szCs w:val="28"/>
          <w:lang w:val="es-ES" w:eastAsia="es-ES"/>
        </w:rPr>
        <w:t>nto</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 no cum</w:t>
      </w:r>
      <w:r w:rsidR="006463F6" w:rsidRPr="004A5C4D">
        <w:rPr>
          <w:rFonts w:ascii="Times New Roman" w:eastAsia="Times New Roman" w:hAnsi="Times New Roman" w:cs="Times New Roman"/>
          <w:sz w:val="28"/>
          <w:szCs w:val="28"/>
          <w:lang w:val="es-ES" w:eastAsia="es-ES"/>
        </w:rPr>
        <w:t>plían los lineamientos fijados e</w:t>
      </w:r>
      <w:r w:rsidRPr="004A5C4D">
        <w:rPr>
          <w:rFonts w:ascii="Times New Roman" w:eastAsia="Times New Roman" w:hAnsi="Times New Roman" w:cs="Times New Roman"/>
          <w:sz w:val="28"/>
          <w:szCs w:val="28"/>
          <w:lang w:val="es-ES" w:eastAsia="es-ES"/>
        </w:rPr>
        <w:t>n el artículo 2</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2</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 27</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1 del </w:t>
      </w:r>
      <w:r w:rsidR="006463F6" w:rsidRPr="004A5C4D">
        <w:rPr>
          <w:rFonts w:ascii="Times New Roman" w:eastAsia="Times New Roman" w:hAnsi="Times New Roman" w:cs="Times New Roman"/>
          <w:sz w:val="28"/>
          <w:szCs w:val="28"/>
          <w:lang w:val="es-ES" w:eastAsia="es-ES"/>
        </w:rPr>
        <w:t>D</w:t>
      </w:r>
      <w:r w:rsidRPr="004A5C4D">
        <w:rPr>
          <w:rFonts w:ascii="Times New Roman" w:eastAsia="Times New Roman" w:hAnsi="Times New Roman" w:cs="Times New Roman"/>
          <w:sz w:val="28"/>
          <w:szCs w:val="28"/>
          <w:lang w:val="es-ES" w:eastAsia="es-ES"/>
        </w:rPr>
        <w:t>ecreto 1083 de 2015</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 como en la jurisprudencia</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 para </w:t>
      </w:r>
      <w:r w:rsidR="006463F6" w:rsidRPr="004A5C4D">
        <w:rPr>
          <w:rFonts w:ascii="Times New Roman" w:eastAsia="Times New Roman" w:hAnsi="Times New Roman" w:cs="Times New Roman"/>
          <w:sz w:val="28"/>
          <w:szCs w:val="28"/>
          <w:lang w:val="es-ES" w:eastAsia="es-ES"/>
        </w:rPr>
        <w:t>ser</w:t>
      </w:r>
      <w:r w:rsidRPr="004A5C4D">
        <w:rPr>
          <w:rFonts w:ascii="Times New Roman" w:eastAsia="Times New Roman" w:hAnsi="Times New Roman" w:cs="Times New Roman"/>
          <w:sz w:val="28"/>
          <w:szCs w:val="28"/>
          <w:lang w:val="es-ES" w:eastAsia="es-ES"/>
        </w:rPr>
        <w:t xml:space="preserve"> categorizada como una entidad especializada en procesos de selección de personal</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 situación que implicó la declaratoria de nulidad de la elección del </w:t>
      </w:r>
      <w:r w:rsidR="006463F6" w:rsidRPr="004A5C4D">
        <w:rPr>
          <w:rFonts w:ascii="Times New Roman" w:eastAsia="Times New Roman" w:hAnsi="Times New Roman" w:cs="Times New Roman"/>
          <w:sz w:val="28"/>
          <w:szCs w:val="28"/>
          <w:lang w:val="es-ES" w:eastAsia="es-ES"/>
        </w:rPr>
        <w:t>P</w:t>
      </w:r>
      <w:r w:rsidRPr="004A5C4D">
        <w:rPr>
          <w:rFonts w:ascii="Times New Roman" w:eastAsia="Times New Roman" w:hAnsi="Times New Roman" w:cs="Times New Roman"/>
          <w:sz w:val="28"/>
          <w:szCs w:val="28"/>
          <w:lang w:val="es-ES" w:eastAsia="es-ES"/>
        </w:rPr>
        <w:t xml:space="preserve">ersonero </w:t>
      </w:r>
      <w:r w:rsidR="006463F6" w:rsidRPr="004A5C4D">
        <w:rPr>
          <w:rFonts w:ascii="Times New Roman" w:eastAsia="Times New Roman" w:hAnsi="Times New Roman" w:cs="Times New Roman"/>
          <w:sz w:val="28"/>
          <w:szCs w:val="28"/>
          <w:lang w:val="es-ES" w:eastAsia="es-ES"/>
        </w:rPr>
        <w:t>Municipal de Toc</w:t>
      </w:r>
      <w:r w:rsidRPr="004A5C4D">
        <w:rPr>
          <w:rFonts w:ascii="Times New Roman" w:eastAsia="Times New Roman" w:hAnsi="Times New Roman" w:cs="Times New Roman"/>
          <w:sz w:val="28"/>
          <w:szCs w:val="28"/>
          <w:lang w:val="es-ES" w:eastAsia="es-ES"/>
        </w:rPr>
        <w:t>a</w:t>
      </w:r>
      <w:r w:rsidR="006463F6" w:rsidRPr="004A5C4D">
        <w:rPr>
          <w:rFonts w:ascii="Times New Roman" w:eastAsia="Times New Roman" w:hAnsi="Times New Roman" w:cs="Times New Roman"/>
          <w:sz w:val="28"/>
          <w:szCs w:val="28"/>
          <w:lang w:val="es-ES" w:eastAsia="es-ES"/>
        </w:rPr>
        <w:t>, que asegura es</w:t>
      </w:r>
      <w:r w:rsidRPr="004A5C4D">
        <w:rPr>
          <w:rFonts w:ascii="Times New Roman" w:eastAsia="Times New Roman" w:hAnsi="Times New Roman" w:cs="Times New Roman"/>
          <w:sz w:val="28"/>
          <w:szCs w:val="28"/>
          <w:lang w:val="es-ES" w:eastAsia="es-ES"/>
        </w:rPr>
        <w:t xml:space="preserve"> aplicable al concurso revocado</w:t>
      </w:r>
      <w:r w:rsidR="006463F6" w:rsidRPr="004A5C4D">
        <w:rPr>
          <w:rFonts w:ascii="Times New Roman" w:eastAsia="Times New Roman" w:hAnsi="Times New Roman" w:cs="Times New Roman"/>
          <w:sz w:val="28"/>
          <w:szCs w:val="28"/>
          <w:lang w:val="es-ES" w:eastAsia="es-ES"/>
        </w:rPr>
        <w:t>,</w:t>
      </w:r>
      <w:r w:rsidRPr="004A5C4D">
        <w:rPr>
          <w:rFonts w:ascii="Times New Roman" w:eastAsia="Times New Roman" w:hAnsi="Times New Roman" w:cs="Times New Roman"/>
          <w:sz w:val="28"/>
          <w:szCs w:val="28"/>
          <w:lang w:val="es-ES" w:eastAsia="es-ES"/>
        </w:rPr>
        <w:t xml:space="preserve"> puesto que el </w:t>
      </w:r>
      <w:r w:rsidR="006463F6" w:rsidRPr="004A5C4D">
        <w:rPr>
          <w:rFonts w:ascii="Times New Roman" w:eastAsia="Times New Roman" w:hAnsi="Times New Roman" w:cs="Times New Roman"/>
          <w:sz w:val="28"/>
          <w:szCs w:val="28"/>
          <w:lang w:val="es-ES" w:eastAsia="es-ES"/>
        </w:rPr>
        <w:t>Concejo Municipal</w:t>
      </w:r>
      <w:r w:rsidRPr="004A5C4D">
        <w:rPr>
          <w:rFonts w:ascii="Times New Roman" w:eastAsia="Times New Roman" w:hAnsi="Times New Roman" w:cs="Times New Roman"/>
          <w:sz w:val="28"/>
          <w:szCs w:val="28"/>
          <w:lang w:val="es-ES" w:eastAsia="es-ES"/>
        </w:rPr>
        <w:t xml:space="preserve"> de </w:t>
      </w:r>
      <w:r w:rsidR="006463F6" w:rsidRPr="004A5C4D">
        <w:rPr>
          <w:rFonts w:ascii="Times New Roman" w:eastAsia="Times New Roman" w:hAnsi="Times New Roman" w:cs="Times New Roman"/>
          <w:sz w:val="28"/>
          <w:szCs w:val="28"/>
          <w:lang w:val="es-ES" w:eastAsia="es-ES"/>
        </w:rPr>
        <w:t xml:space="preserve">Sutamarchán adelantó </w:t>
      </w:r>
      <w:r w:rsidRPr="004A5C4D">
        <w:rPr>
          <w:rFonts w:ascii="Times New Roman" w:eastAsia="Times New Roman" w:hAnsi="Times New Roman" w:cs="Times New Roman"/>
          <w:sz w:val="28"/>
          <w:szCs w:val="28"/>
          <w:lang w:val="es-ES" w:eastAsia="es-ES"/>
        </w:rPr>
        <w:t>el concurso revocado directamente con dicha empresa</w:t>
      </w:r>
      <w:r w:rsidR="006463F6" w:rsidRPr="004A5C4D">
        <w:rPr>
          <w:rFonts w:ascii="Times New Roman" w:eastAsia="Times New Roman" w:hAnsi="Times New Roman" w:cs="Times New Roman"/>
          <w:sz w:val="28"/>
          <w:szCs w:val="28"/>
          <w:lang w:val="es-ES" w:eastAsia="es-ES"/>
        </w:rPr>
        <w:t xml:space="preserve">. </w:t>
      </w:r>
    </w:p>
    <w:p w14:paraId="6F0F15B4" w14:textId="77777777" w:rsidR="007C34D7" w:rsidRPr="004A5C4D" w:rsidRDefault="007C34D7" w:rsidP="00194EED">
      <w:pPr>
        <w:tabs>
          <w:tab w:val="left" w:pos="-1440"/>
          <w:tab w:val="left" w:pos="-720"/>
          <w:tab w:val="left" w:pos="1584"/>
        </w:tabs>
        <w:suppressAutoHyphens/>
        <w:spacing w:after="0" w:line="360" w:lineRule="auto"/>
        <w:ind w:right="583"/>
        <w:rPr>
          <w:rFonts w:ascii="Times New Roman" w:eastAsia="Times New Roman" w:hAnsi="Times New Roman" w:cs="Times New Roman"/>
          <w:b/>
          <w:bCs/>
          <w:sz w:val="28"/>
          <w:szCs w:val="28"/>
          <w:lang w:val="es-ES" w:eastAsia="es-ES"/>
        </w:rPr>
      </w:pPr>
    </w:p>
    <w:p w14:paraId="30C0864A" w14:textId="77777777" w:rsidR="007C34D7" w:rsidRPr="004A5C4D" w:rsidRDefault="007C34D7" w:rsidP="007C34D7">
      <w:pPr>
        <w:tabs>
          <w:tab w:val="left" w:pos="-1440"/>
          <w:tab w:val="left" w:pos="-720"/>
          <w:tab w:val="left" w:pos="1584"/>
        </w:tabs>
        <w:suppressAutoHyphens/>
        <w:spacing w:after="0" w:line="360" w:lineRule="auto"/>
        <w:ind w:right="583"/>
        <w:jc w:val="center"/>
        <w:rPr>
          <w:rFonts w:ascii="Times New Roman" w:eastAsia="Times New Roman" w:hAnsi="Times New Roman" w:cs="Times New Roman"/>
          <w:b/>
          <w:bCs/>
          <w:sz w:val="28"/>
          <w:szCs w:val="28"/>
          <w:lang w:val="es-ES" w:eastAsia="es-ES"/>
        </w:rPr>
      </w:pPr>
      <w:r w:rsidRPr="004A5C4D">
        <w:rPr>
          <w:rFonts w:ascii="Times New Roman" w:eastAsia="Times New Roman" w:hAnsi="Times New Roman" w:cs="Times New Roman"/>
          <w:b/>
          <w:bCs/>
          <w:sz w:val="28"/>
          <w:szCs w:val="28"/>
          <w:lang w:val="es-ES" w:eastAsia="es-ES"/>
        </w:rPr>
        <w:t>VI. CONSIDERACIONES</w:t>
      </w:r>
    </w:p>
    <w:p w14:paraId="64EC8DF0" w14:textId="77777777" w:rsidR="007C34D7" w:rsidRPr="004A5C4D" w:rsidRDefault="007C34D7" w:rsidP="007C34D7">
      <w:pPr>
        <w:spacing w:after="0" w:line="360" w:lineRule="auto"/>
        <w:jc w:val="both"/>
        <w:rPr>
          <w:rFonts w:ascii="Times New Roman" w:eastAsia="Times New Roman" w:hAnsi="Times New Roman" w:cs="Times New Roman"/>
          <w:b/>
          <w:sz w:val="28"/>
          <w:szCs w:val="28"/>
          <w:lang w:val="es-ES" w:eastAsia="es-ES"/>
        </w:rPr>
      </w:pPr>
    </w:p>
    <w:p w14:paraId="620E0DD9" w14:textId="77777777" w:rsidR="007C34D7" w:rsidRPr="004A5C4D" w:rsidRDefault="007C34D7" w:rsidP="40B9E221">
      <w:pPr>
        <w:spacing w:after="0" w:line="360" w:lineRule="auto"/>
        <w:jc w:val="both"/>
        <w:rPr>
          <w:rFonts w:ascii="Times New Roman" w:eastAsia="Times New Roman" w:hAnsi="Times New Roman" w:cs="Times New Roman"/>
          <w:b/>
          <w:bCs/>
          <w:sz w:val="28"/>
          <w:szCs w:val="28"/>
          <w:lang w:val="es-ES" w:eastAsia="es-ES"/>
        </w:rPr>
      </w:pPr>
      <w:r w:rsidRPr="40B9E221">
        <w:rPr>
          <w:rFonts w:ascii="Times New Roman" w:eastAsia="Times New Roman" w:hAnsi="Times New Roman" w:cs="Times New Roman"/>
          <w:b/>
          <w:bCs/>
          <w:sz w:val="28"/>
          <w:szCs w:val="28"/>
          <w:lang w:val="es-ES" w:eastAsia="es-ES"/>
        </w:rPr>
        <w:t xml:space="preserve">1. Competencia </w:t>
      </w:r>
    </w:p>
    <w:p w14:paraId="5036199E" w14:textId="77777777" w:rsidR="007C34D7" w:rsidRPr="004A5C4D" w:rsidRDefault="007C34D7" w:rsidP="007C34D7">
      <w:pPr>
        <w:spacing w:after="0" w:line="360" w:lineRule="auto"/>
        <w:jc w:val="both"/>
        <w:rPr>
          <w:rFonts w:ascii="Times New Roman" w:eastAsia="Times New Roman" w:hAnsi="Times New Roman" w:cs="Times New Roman"/>
          <w:sz w:val="28"/>
          <w:szCs w:val="28"/>
          <w:lang w:val="es-ES" w:eastAsia="es-ES"/>
        </w:rPr>
      </w:pPr>
    </w:p>
    <w:p w14:paraId="4681AFCB" w14:textId="77777777" w:rsidR="007C34D7" w:rsidRPr="004A5C4D" w:rsidRDefault="007C34D7" w:rsidP="007C34D7">
      <w:pPr>
        <w:tabs>
          <w:tab w:val="left" w:pos="-1440"/>
          <w:tab w:val="left" w:pos="-720"/>
        </w:tabs>
        <w:suppressAutoHyphens/>
        <w:spacing w:after="0" w:line="360" w:lineRule="auto"/>
        <w:ind w:right="54"/>
        <w:jc w:val="both"/>
        <w:rPr>
          <w:rFonts w:ascii="Times New Roman" w:eastAsia="Times New Roman" w:hAnsi="Times New Roman" w:cs="Times New Roman"/>
          <w:spacing w:val="5"/>
          <w:sz w:val="28"/>
          <w:szCs w:val="28"/>
          <w:lang w:val="es-ES" w:eastAsia="es-ES"/>
        </w:rPr>
      </w:pPr>
      <w:r w:rsidRPr="004A5C4D">
        <w:rPr>
          <w:rFonts w:ascii="Times New Roman" w:eastAsia="Times New Roman" w:hAnsi="Times New Roman" w:cs="Times New Roman"/>
          <w:sz w:val="28"/>
          <w:szCs w:val="28"/>
          <w:lang w:val="es-ES" w:eastAsia="es-ES"/>
        </w:rPr>
        <w:t>De acuerdo con lo dispuesto en el numeral 9° original del artículo 155 del CPACA</w:t>
      </w:r>
      <w:r w:rsidRPr="004A5C4D">
        <w:rPr>
          <w:rFonts w:ascii="Times New Roman" w:eastAsia="Times New Roman" w:hAnsi="Times New Roman" w:cs="Times New Roman"/>
          <w:sz w:val="28"/>
          <w:szCs w:val="28"/>
          <w:vertAlign w:val="superscript"/>
          <w:lang w:val="es-ES" w:eastAsia="es-ES"/>
        </w:rPr>
        <w:footnoteReference w:id="2"/>
      </w:r>
      <w:r w:rsidRPr="004A5C4D">
        <w:rPr>
          <w:rFonts w:ascii="Times New Roman" w:eastAsia="Times New Roman" w:hAnsi="Times New Roman" w:cs="Times New Roman"/>
          <w:sz w:val="28"/>
          <w:szCs w:val="28"/>
          <w:lang w:val="es-ES" w:eastAsia="es-ES"/>
        </w:rPr>
        <w:t>, los jueces administrativos son competentes en primera instancia para conocer de los asuntos</w:t>
      </w:r>
      <w:r w:rsidRPr="004A5C4D">
        <w:rPr>
          <w:rFonts w:ascii="Times New Roman" w:eastAsia="Times New Roman" w:hAnsi="Times New Roman" w:cs="Times New Roman"/>
          <w:spacing w:val="5"/>
          <w:sz w:val="28"/>
          <w:szCs w:val="28"/>
          <w:lang w:val="es-ES" w:eastAsia="es-ES"/>
        </w:rPr>
        <w:t xml:space="preserve"> </w:t>
      </w:r>
      <w:r w:rsidRPr="004A5C4D">
        <w:rPr>
          <w:rFonts w:ascii="Times New Roman" w:eastAsia="Times New Roman" w:hAnsi="Times New Roman" w:cs="Times New Roman"/>
          <w:i/>
          <w:spacing w:val="5"/>
          <w:sz w:val="28"/>
          <w:szCs w:val="28"/>
          <w:lang w:val="es-ES" w:eastAsia="es-ES"/>
        </w:rPr>
        <w:t xml:space="preserve"> “de nulidad de los actos de elección, distintos de los de voto popular, que no tengan asignada otra competencia y </w:t>
      </w:r>
      <w:r w:rsidRPr="004A5C4D">
        <w:rPr>
          <w:rFonts w:ascii="Times New Roman" w:eastAsia="Times New Roman" w:hAnsi="Times New Roman" w:cs="Times New Roman"/>
          <w:i/>
          <w:spacing w:val="5"/>
          <w:sz w:val="28"/>
          <w:szCs w:val="28"/>
          <w:u w:val="single"/>
          <w:lang w:val="es-ES" w:eastAsia="es-ES"/>
        </w:rPr>
        <w:t>de actos de nombramiento efectuados por autoridades del orden municipal</w:t>
      </w:r>
      <w:r w:rsidRPr="004A5C4D">
        <w:rPr>
          <w:rFonts w:ascii="Times New Roman" w:eastAsia="Times New Roman" w:hAnsi="Times New Roman" w:cs="Times New Roman"/>
          <w:i/>
          <w:spacing w:val="5"/>
          <w:sz w:val="28"/>
          <w:szCs w:val="28"/>
          <w:lang w:val="es-ES" w:eastAsia="es-ES"/>
        </w:rPr>
        <w:t xml:space="preserve">, en </w:t>
      </w:r>
      <w:r w:rsidRPr="004A5C4D">
        <w:rPr>
          <w:rFonts w:ascii="Times New Roman" w:eastAsia="Times New Roman" w:hAnsi="Times New Roman" w:cs="Times New Roman"/>
          <w:i/>
          <w:spacing w:val="5"/>
          <w:sz w:val="28"/>
          <w:szCs w:val="28"/>
          <w:u w:val="single"/>
          <w:lang w:val="es-ES" w:eastAsia="es-ES"/>
        </w:rPr>
        <w:t>municipios con menos de setenta mil (70.000) habitantes</w:t>
      </w:r>
      <w:r w:rsidRPr="004A5C4D">
        <w:rPr>
          <w:rFonts w:ascii="Times New Roman" w:eastAsia="Times New Roman" w:hAnsi="Times New Roman" w:cs="Times New Roman"/>
          <w:i/>
          <w:spacing w:val="5"/>
          <w:sz w:val="28"/>
          <w:szCs w:val="28"/>
          <w:lang w:val="es-ES" w:eastAsia="es-ES"/>
        </w:rPr>
        <w:t xml:space="preserve"> </w:t>
      </w:r>
      <w:r w:rsidRPr="004A5C4D">
        <w:rPr>
          <w:rFonts w:ascii="Times New Roman" w:eastAsia="Times New Roman" w:hAnsi="Times New Roman" w:cs="Times New Roman"/>
          <w:i/>
          <w:spacing w:val="5"/>
          <w:sz w:val="28"/>
          <w:szCs w:val="28"/>
          <w:u w:val="single"/>
          <w:lang w:val="es-ES" w:eastAsia="es-ES"/>
        </w:rPr>
        <w:t>que no sean capital de departamento</w:t>
      </w:r>
      <w:r w:rsidRPr="004A5C4D">
        <w:rPr>
          <w:rFonts w:ascii="Times New Roman" w:eastAsia="Times New Roman" w:hAnsi="Times New Roman" w:cs="Times New Roman"/>
          <w:i/>
          <w:spacing w:val="5"/>
          <w:sz w:val="28"/>
          <w:szCs w:val="28"/>
          <w:lang w:val="es-ES" w:eastAsia="es-ES"/>
        </w:rPr>
        <w:t>”</w:t>
      </w:r>
      <w:r w:rsidRPr="004A5C4D">
        <w:rPr>
          <w:rFonts w:ascii="Times New Roman" w:eastAsia="Times New Roman" w:hAnsi="Times New Roman" w:cs="Times New Roman"/>
          <w:sz w:val="28"/>
          <w:szCs w:val="28"/>
          <w:lang w:val="es-ES" w:eastAsia="es-ES"/>
        </w:rPr>
        <w:t>, supuesto que aplicado al presen</w:t>
      </w:r>
      <w:r w:rsidR="00DF2614" w:rsidRPr="004A5C4D">
        <w:rPr>
          <w:rFonts w:ascii="Times New Roman" w:eastAsia="Times New Roman" w:hAnsi="Times New Roman" w:cs="Times New Roman"/>
          <w:sz w:val="28"/>
          <w:szCs w:val="28"/>
          <w:lang w:val="es-ES" w:eastAsia="es-ES"/>
        </w:rPr>
        <w:t xml:space="preserve">te caso en que el demandado es </w:t>
      </w:r>
      <w:r w:rsidRPr="004A5C4D">
        <w:rPr>
          <w:rFonts w:ascii="Times New Roman" w:eastAsia="Times New Roman" w:hAnsi="Times New Roman" w:cs="Times New Roman"/>
          <w:sz w:val="28"/>
          <w:szCs w:val="28"/>
          <w:lang w:val="es-ES" w:eastAsia="es-ES"/>
        </w:rPr>
        <w:t>l</w:t>
      </w:r>
      <w:r w:rsidR="00DF2614" w:rsidRPr="004A5C4D">
        <w:rPr>
          <w:rFonts w:ascii="Times New Roman" w:eastAsia="Times New Roman" w:hAnsi="Times New Roman" w:cs="Times New Roman"/>
          <w:sz w:val="28"/>
          <w:szCs w:val="28"/>
          <w:lang w:val="es-ES" w:eastAsia="es-ES"/>
        </w:rPr>
        <w:t>a Personera Municipal de Sutamarchán</w:t>
      </w:r>
      <w:r w:rsidRPr="004A5C4D">
        <w:rPr>
          <w:rFonts w:ascii="Times New Roman" w:eastAsia="Times New Roman" w:hAnsi="Times New Roman" w:cs="Times New Roman"/>
          <w:spacing w:val="5"/>
          <w:sz w:val="28"/>
          <w:szCs w:val="28"/>
          <w:lang w:val="es-ES" w:eastAsia="es-ES"/>
        </w:rPr>
        <w:t>, habilita a esta Corporación para conocer de la apelación interpuesta de conformidad con el artículo 153 del CPACA.</w:t>
      </w:r>
    </w:p>
    <w:p w14:paraId="7841E013" w14:textId="77777777" w:rsidR="007C34D7" w:rsidRPr="004A5C4D" w:rsidRDefault="007C34D7" w:rsidP="007C34D7">
      <w:pPr>
        <w:tabs>
          <w:tab w:val="left" w:pos="-1440"/>
          <w:tab w:val="left" w:pos="-720"/>
        </w:tabs>
        <w:suppressAutoHyphens/>
        <w:spacing w:after="0" w:line="360" w:lineRule="auto"/>
        <w:ind w:right="54"/>
        <w:jc w:val="both"/>
        <w:rPr>
          <w:rFonts w:ascii="Times New Roman" w:eastAsia="Times New Roman" w:hAnsi="Times New Roman" w:cs="Times New Roman"/>
          <w:i/>
          <w:spacing w:val="5"/>
          <w:sz w:val="28"/>
          <w:szCs w:val="28"/>
          <w:lang w:val="es-ES" w:eastAsia="es-ES"/>
        </w:rPr>
      </w:pPr>
    </w:p>
    <w:p w14:paraId="40B9E221" w14:textId="566EB4CE" w:rsidR="000536BE" w:rsidRPr="004A5C4D" w:rsidRDefault="00B770B5" w:rsidP="40B9E221">
      <w:pPr>
        <w:suppressAutoHyphens/>
        <w:spacing w:after="0" w:line="360" w:lineRule="auto"/>
        <w:ind w:right="54"/>
        <w:jc w:val="both"/>
        <w:rPr>
          <w:rFonts w:ascii="Times New Roman" w:eastAsia="Times New Roman" w:hAnsi="Times New Roman" w:cs="Times New Roman"/>
          <w:b/>
          <w:bCs/>
          <w:sz w:val="28"/>
          <w:szCs w:val="28"/>
          <w:lang w:val="es-ES" w:eastAsia="es-ES"/>
        </w:rPr>
      </w:pPr>
      <w:r w:rsidRPr="40B9E221">
        <w:rPr>
          <w:rFonts w:ascii="Times New Roman" w:eastAsia="Times New Roman" w:hAnsi="Times New Roman" w:cs="Times New Roman"/>
          <w:b/>
          <w:bCs/>
          <w:sz w:val="28"/>
          <w:szCs w:val="28"/>
          <w:lang w:val="es-ES" w:eastAsia="es-ES"/>
        </w:rPr>
        <w:t>2</w:t>
      </w:r>
      <w:r w:rsidR="00194EED" w:rsidRPr="40B9E221">
        <w:rPr>
          <w:rFonts w:ascii="Times New Roman" w:eastAsia="Times New Roman" w:hAnsi="Times New Roman" w:cs="Times New Roman"/>
          <w:b/>
          <w:bCs/>
          <w:color w:val="000000" w:themeColor="text1"/>
          <w:sz w:val="28"/>
          <w:szCs w:val="28"/>
          <w:lang w:val="es-ES" w:eastAsia="es-ES"/>
        </w:rPr>
        <w:t>. Lo que se debate</w:t>
      </w:r>
    </w:p>
    <w:p w14:paraId="3DFFE1C9" w14:textId="0E6FFF6F" w:rsidR="40B9E221" w:rsidRDefault="40B9E221" w:rsidP="40B9E221">
      <w:pPr>
        <w:spacing w:after="0" w:line="360" w:lineRule="auto"/>
        <w:ind w:right="54"/>
        <w:jc w:val="both"/>
        <w:rPr>
          <w:rFonts w:ascii="Times New Roman" w:eastAsia="Times New Roman" w:hAnsi="Times New Roman" w:cs="Times New Roman"/>
          <w:b/>
          <w:bCs/>
          <w:color w:val="000000" w:themeColor="text1"/>
          <w:sz w:val="28"/>
          <w:szCs w:val="28"/>
          <w:lang w:val="es-ES" w:eastAsia="es-ES"/>
        </w:rPr>
      </w:pPr>
    </w:p>
    <w:p w14:paraId="4DAC451F" w14:textId="255515B0" w:rsidR="00AD1601" w:rsidRPr="004A5C4D" w:rsidRDefault="00AD1601" w:rsidP="40B9E221">
      <w:pPr>
        <w:spacing w:after="0" w:line="360" w:lineRule="auto"/>
        <w:jc w:val="both"/>
        <w:rPr>
          <w:rFonts w:ascii="Times New Roman" w:hAnsi="Times New Roman" w:cs="Times New Roman"/>
          <w:sz w:val="28"/>
          <w:szCs w:val="28"/>
          <w:lang w:val="es-ES"/>
        </w:rPr>
      </w:pPr>
      <w:r w:rsidRPr="004A5C4D">
        <w:rPr>
          <w:rFonts w:ascii="Times New Roman" w:eastAsia="Times New Roman" w:hAnsi="Times New Roman" w:cs="Times New Roman"/>
          <w:spacing w:val="-3"/>
          <w:sz w:val="28"/>
          <w:szCs w:val="28"/>
          <w:lang w:val="es-ES" w:eastAsia="es-ES"/>
        </w:rPr>
        <w:t xml:space="preserve">El demandante impugna la sentencia de primera instancia solicitando </w:t>
      </w:r>
      <w:r w:rsidRPr="004A5C4D">
        <w:rPr>
          <w:rFonts w:ascii="Times New Roman" w:eastAsia="Times New Roman" w:hAnsi="Times New Roman" w:cs="Times New Roman"/>
          <w:sz w:val="28"/>
          <w:szCs w:val="28"/>
          <w:lang w:val="es-ES" w:eastAsia="es-ES"/>
        </w:rPr>
        <w:t xml:space="preserve">que se revoque y, en su lugar, se acceda a las pretensiones de la demanda, argumentando que </w:t>
      </w:r>
      <w:r w:rsidRPr="40B9E221">
        <w:rPr>
          <w:rFonts w:ascii="Times New Roman" w:hAnsi="Times New Roman" w:cs="Times New Roman"/>
          <w:sz w:val="28"/>
          <w:szCs w:val="28"/>
          <w:lang w:val="es-ES"/>
        </w:rPr>
        <w:t xml:space="preserve">la Resolución No. 04 del 7 de enero de 2020, mediante la cual </w:t>
      </w:r>
      <w:r w:rsidRPr="40B9E221">
        <w:rPr>
          <w:rFonts w:ascii="Times New Roman" w:hAnsi="Times New Roman" w:cs="Times New Roman"/>
          <w:sz w:val="28"/>
          <w:szCs w:val="28"/>
          <w:u w:val="single"/>
          <w:lang w:val="es-ES"/>
        </w:rPr>
        <w:t>se revocó la</w:t>
      </w:r>
      <w:r w:rsidRPr="40B9E221">
        <w:rPr>
          <w:rFonts w:ascii="Times New Roman" w:hAnsi="Times New Roman" w:cs="Times New Roman"/>
          <w:sz w:val="28"/>
          <w:szCs w:val="28"/>
          <w:lang w:val="es-ES"/>
        </w:rPr>
        <w:t xml:space="preserve"> </w:t>
      </w:r>
      <w:r w:rsidRPr="40B9E221">
        <w:rPr>
          <w:rFonts w:ascii="Times New Roman" w:hAnsi="Times New Roman" w:cs="Times New Roman"/>
          <w:sz w:val="28"/>
          <w:szCs w:val="28"/>
          <w:u w:val="single"/>
          <w:lang w:val="es-ES"/>
        </w:rPr>
        <w:t>Resolución 032 de 19 de diciembre de 2019, mediante la cual</w:t>
      </w:r>
      <w:r w:rsidRPr="40B9E221">
        <w:rPr>
          <w:rFonts w:ascii="Times New Roman" w:hAnsi="Times New Roman" w:cs="Times New Roman"/>
          <w:sz w:val="28"/>
          <w:szCs w:val="28"/>
          <w:lang w:val="es-ES"/>
        </w:rPr>
        <w:t xml:space="preserve"> </w:t>
      </w:r>
      <w:r w:rsidRPr="40B9E221">
        <w:rPr>
          <w:rFonts w:ascii="Times New Roman" w:hAnsi="Times New Roman" w:cs="Times New Roman"/>
          <w:sz w:val="28"/>
          <w:szCs w:val="28"/>
          <w:u w:val="single"/>
          <w:lang w:val="es-ES"/>
        </w:rPr>
        <w:t>se realizó la convocatoria para la elección de Personero Municipal de Sutamarchán para el periodo 2020 a 2024,</w:t>
      </w:r>
      <w:r w:rsidRPr="40B9E221">
        <w:rPr>
          <w:rFonts w:ascii="Times New Roman" w:hAnsi="Times New Roman" w:cs="Times New Roman"/>
          <w:sz w:val="28"/>
          <w:szCs w:val="28"/>
          <w:lang w:val="es-ES"/>
        </w:rPr>
        <w:t xml:space="preserve"> constituyó el fundamento de la segunda convocatoria que culminó con la elección del Personero Municipal de </w:t>
      </w:r>
      <w:r w:rsidRPr="40B9E221">
        <w:rPr>
          <w:rFonts w:ascii="Times New Roman" w:hAnsi="Times New Roman" w:cs="Times New Roman"/>
          <w:sz w:val="28"/>
          <w:szCs w:val="28"/>
          <w:lang w:val="es-ES"/>
        </w:rPr>
        <w:lastRenderedPageBreak/>
        <w:t>Sutamarchán, estimando que la ilegalidad de la</w:t>
      </w:r>
      <w:r w:rsidRPr="40B9E221">
        <w:rPr>
          <w:rFonts w:ascii="Times New Roman" w:hAnsi="Times New Roman" w:cs="Times New Roman"/>
          <w:i/>
          <w:iCs/>
          <w:sz w:val="28"/>
          <w:szCs w:val="28"/>
          <w:lang w:val="es-ES"/>
        </w:rPr>
        <w:t xml:space="preserve"> </w:t>
      </w:r>
      <w:r w:rsidRPr="40B9E221">
        <w:rPr>
          <w:rFonts w:ascii="Times New Roman" w:hAnsi="Times New Roman" w:cs="Times New Roman"/>
          <w:sz w:val="28"/>
          <w:szCs w:val="28"/>
          <w:lang w:val="es-ES"/>
        </w:rPr>
        <w:t xml:space="preserve">Resolución No. 04 del 7 de enero de 2020 se trasladó al acto de elección, en la medida que la segunda convocatoria es consecuencia de dicha revocatoria. Luego, alega que dicha ilegalidad se proyectó en el acto de la nueva convocatoria, que por ser un acto de trámite no se podía impugnar ante la Jurisdicción Contenciosa Administrativa. </w:t>
      </w:r>
    </w:p>
    <w:p w14:paraId="64E48B27" w14:textId="77777777" w:rsidR="00AD1601" w:rsidRPr="004A5C4D" w:rsidRDefault="00AD1601" w:rsidP="00AD1601">
      <w:pPr>
        <w:spacing w:after="0" w:line="360" w:lineRule="auto"/>
        <w:jc w:val="both"/>
        <w:rPr>
          <w:rFonts w:ascii="Times New Roman" w:hAnsi="Times New Roman" w:cs="Times New Roman"/>
          <w:sz w:val="28"/>
          <w:lang w:val="es-ES"/>
        </w:rPr>
      </w:pPr>
    </w:p>
    <w:p w14:paraId="2EBB4FA7" w14:textId="31B2E5CB" w:rsidR="00AD1601" w:rsidRPr="004A5C4D" w:rsidRDefault="00AD1601" w:rsidP="40B9E221">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Asegura que el Concejo Municipal de Sutamarchán en forma arbitraria revocó el acto de apertura de la primera convocatoria del proceso de selección del Personero Municipal, sin que existiera causal para tomar dicha decisión, o que la misma fuera sustancial, pues, en su sentir, no se trató de aquellas que afectaran el núcleo esencial del debido proceso o del derecho de defensa, afectando en cambio con tal proceder el derecho fundamental a desarrollar una actividad laboral respecto de quienes participaron en el primer proceso de elección de Personero Municipal, y que, además, frustró la confianza y expectativas legítimas que habían sido generadas en la participante Elyda Yurany Villamil de ser elegida personera del mencionado municipio, cuando se había completado más del 90% de la actuación, habiendo superado todas las pruebas realizadas de manera satisfactoria.</w:t>
      </w:r>
    </w:p>
    <w:p w14:paraId="4193822B" w14:textId="152702BD" w:rsidR="00BE377F" w:rsidRPr="004A5C4D" w:rsidRDefault="00BE377F" w:rsidP="00BE377F">
      <w:pPr>
        <w:overflowPunct w:val="0"/>
        <w:autoSpaceDE w:val="0"/>
        <w:autoSpaceDN w:val="0"/>
        <w:adjustRightInd w:val="0"/>
        <w:spacing w:after="0" w:line="360" w:lineRule="auto"/>
        <w:jc w:val="both"/>
        <w:rPr>
          <w:rFonts w:ascii="Times New Roman" w:eastAsia="Times New Roman" w:hAnsi="Times New Roman" w:cs="Times New Roman"/>
          <w:b/>
          <w:bCs/>
          <w:sz w:val="28"/>
          <w:szCs w:val="28"/>
          <w:shd w:val="clear" w:color="auto" w:fill="FFFFFF"/>
          <w:lang w:val="es-ES_tradnl" w:eastAsia="es-ES"/>
        </w:rPr>
      </w:pPr>
    </w:p>
    <w:p w14:paraId="5E51ADE4" w14:textId="2AA29927" w:rsidR="00BE377F" w:rsidRPr="004A5C4D" w:rsidRDefault="00BE377F" w:rsidP="40B9E221">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El juez de primera instancia consideró sobre el </w:t>
      </w:r>
      <w:r w:rsidR="00024097" w:rsidRPr="40B9E221">
        <w:rPr>
          <w:rFonts w:ascii="Times New Roman" w:hAnsi="Times New Roman" w:cs="Times New Roman"/>
          <w:sz w:val="28"/>
          <w:szCs w:val="28"/>
          <w:lang w:val="es-ES"/>
        </w:rPr>
        <w:t>particular que</w:t>
      </w:r>
      <w:r w:rsidRPr="40B9E221">
        <w:rPr>
          <w:rFonts w:ascii="Times New Roman" w:hAnsi="Times New Roman" w:cs="Times New Roman"/>
          <w:sz w:val="28"/>
          <w:szCs w:val="28"/>
          <w:lang w:val="es-ES"/>
        </w:rPr>
        <w:t xml:space="preserve"> los cargos de nulidad referentes a la ilegalidad del acto que revocó directamente el concurso convocado por la Resolución No. 032 de 4 de diciembre de 2019, no pueden ser analizados a través del medio de control de nulidad electoral, en razón de que dicho acto no tiene una relación jurídico sustancial respecto del acto de elección demandado, ya que se tratan de actuaciones independientes.</w:t>
      </w:r>
    </w:p>
    <w:p w14:paraId="5C973A83" w14:textId="0FAD3820" w:rsidR="00AD1601" w:rsidRPr="004A5C4D" w:rsidRDefault="00AD1601" w:rsidP="00B770B5">
      <w:pPr>
        <w:tabs>
          <w:tab w:val="left" w:pos="-1440"/>
          <w:tab w:val="left" w:pos="-720"/>
        </w:tabs>
        <w:suppressAutoHyphens/>
        <w:spacing w:after="0" w:line="360" w:lineRule="auto"/>
        <w:ind w:right="54"/>
        <w:jc w:val="both"/>
        <w:rPr>
          <w:rFonts w:ascii="Times New Roman" w:eastAsia="Times New Roman" w:hAnsi="Times New Roman" w:cs="Times New Roman"/>
          <w:sz w:val="28"/>
          <w:szCs w:val="28"/>
          <w:lang w:val="es-ES" w:eastAsia="es-ES"/>
        </w:rPr>
      </w:pPr>
    </w:p>
    <w:p w14:paraId="5221AD81" w14:textId="15CF0947" w:rsidR="00D112AC" w:rsidRPr="004A5C4D" w:rsidRDefault="00AD1601" w:rsidP="40B9E221">
      <w:pPr>
        <w:suppressAutoHyphens/>
        <w:spacing w:after="0" w:line="360" w:lineRule="auto"/>
        <w:ind w:right="54"/>
        <w:jc w:val="both"/>
        <w:rPr>
          <w:rFonts w:ascii="Times New Roman" w:hAnsi="Times New Roman" w:cs="Times New Roman"/>
          <w:sz w:val="28"/>
          <w:szCs w:val="28"/>
          <w:lang w:val="es-ES"/>
        </w:rPr>
      </w:pPr>
      <w:r w:rsidRPr="3FF6EFA9">
        <w:rPr>
          <w:rFonts w:ascii="Times New Roman" w:hAnsi="Times New Roman" w:cs="Times New Roman"/>
          <w:sz w:val="28"/>
          <w:szCs w:val="28"/>
          <w:lang w:val="es-ES"/>
        </w:rPr>
        <w:t>Por ende, debe analizarse, en primer término,</w:t>
      </w:r>
      <w:r w:rsidR="00BE377F" w:rsidRPr="3FF6EFA9">
        <w:rPr>
          <w:rFonts w:ascii="Times New Roman" w:hAnsi="Times New Roman" w:cs="Times New Roman"/>
          <w:sz w:val="28"/>
          <w:szCs w:val="28"/>
          <w:lang w:val="es-ES"/>
        </w:rPr>
        <w:t xml:space="preserve"> si las citadas</w:t>
      </w:r>
      <w:r w:rsidR="00D112AC" w:rsidRPr="3FF6EFA9">
        <w:rPr>
          <w:rFonts w:ascii="Times New Roman" w:hAnsi="Times New Roman" w:cs="Times New Roman"/>
          <w:sz w:val="28"/>
          <w:szCs w:val="28"/>
          <w:lang w:val="es-ES"/>
        </w:rPr>
        <w:t xml:space="preserve"> irregularidades endilgadas en la demanda a la decisión de revocatoria</w:t>
      </w:r>
      <w:r w:rsidR="00BE377F" w:rsidRPr="3FF6EFA9">
        <w:rPr>
          <w:rFonts w:ascii="Times New Roman" w:hAnsi="Times New Roman" w:cs="Times New Roman"/>
          <w:sz w:val="28"/>
          <w:szCs w:val="28"/>
          <w:lang w:val="es-ES"/>
        </w:rPr>
        <w:t xml:space="preserve"> adoptada mediante la </w:t>
      </w:r>
      <w:r w:rsidR="00BE377F" w:rsidRPr="3FF6EFA9">
        <w:rPr>
          <w:rFonts w:ascii="Times New Roman" w:hAnsi="Times New Roman" w:cs="Times New Roman"/>
          <w:b/>
          <w:bCs/>
          <w:sz w:val="28"/>
          <w:szCs w:val="28"/>
          <w:lang w:val="es-ES"/>
        </w:rPr>
        <w:t>Resolución No. 04 de 7 de enero de 2020</w:t>
      </w:r>
      <w:r w:rsidR="00D112AC" w:rsidRPr="3FF6EFA9">
        <w:rPr>
          <w:rFonts w:ascii="Times New Roman" w:hAnsi="Times New Roman" w:cs="Times New Roman"/>
          <w:sz w:val="28"/>
          <w:szCs w:val="28"/>
          <w:lang w:val="es-ES"/>
        </w:rPr>
        <w:t>, son discutibles en el escenario de este medio de control y, de ser así, si generan o no una ilegalidad sobre el concurso de méritos que fue abierto con posterioridad, en especial al acto de nombramiento de la señora Dannia Raquel Buitrago Vargas</w:t>
      </w:r>
      <w:r w:rsidRPr="3FF6EFA9">
        <w:rPr>
          <w:rFonts w:ascii="Times New Roman" w:hAnsi="Times New Roman" w:cs="Times New Roman"/>
          <w:sz w:val="28"/>
          <w:szCs w:val="28"/>
          <w:lang w:val="es-ES"/>
        </w:rPr>
        <w:t>,</w:t>
      </w:r>
      <w:r w:rsidR="00D112AC" w:rsidRPr="3FF6EFA9">
        <w:rPr>
          <w:rFonts w:ascii="Times New Roman" w:hAnsi="Times New Roman" w:cs="Times New Roman"/>
          <w:sz w:val="28"/>
          <w:szCs w:val="28"/>
          <w:lang w:val="es-ES"/>
        </w:rPr>
        <w:t xml:space="preserve"> como Personera Municipal de Sutamarchán para el período 2020 – 2024.</w:t>
      </w:r>
    </w:p>
    <w:p w14:paraId="3D9157F8" w14:textId="38731CC8" w:rsidR="00A50EC9" w:rsidRPr="004A5C4D" w:rsidRDefault="00A50EC9" w:rsidP="00AD1601">
      <w:pPr>
        <w:spacing w:after="0" w:line="360" w:lineRule="auto"/>
        <w:jc w:val="both"/>
        <w:rPr>
          <w:rFonts w:ascii="Times New Roman" w:hAnsi="Times New Roman" w:cs="Times New Roman"/>
          <w:sz w:val="28"/>
          <w:lang w:val="es-ES"/>
        </w:rPr>
      </w:pPr>
    </w:p>
    <w:p w14:paraId="0BE8A1C9" w14:textId="4FDEA650" w:rsidR="00A50EC9" w:rsidRPr="004A5C4D" w:rsidRDefault="00A50EC9" w:rsidP="00575C5A">
      <w:pPr>
        <w:spacing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3"/>
          <w:lang w:val="es-ES"/>
        </w:rPr>
        <w:lastRenderedPageBreak/>
        <w:t xml:space="preserve">Para ello, la Sala hará un recuento de </w:t>
      </w:r>
      <w:r w:rsidR="00575C5A" w:rsidRPr="004A5C4D">
        <w:rPr>
          <w:rFonts w:ascii="Times New Roman" w:hAnsi="Times New Roman" w:cs="Times New Roman"/>
          <w:sz w:val="28"/>
          <w:szCs w:val="23"/>
          <w:lang w:val="es-ES"/>
        </w:rPr>
        <w:t xml:space="preserve">i) </w:t>
      </w:r>
      <w:r w:rsidRPr="004A5C4D">
        <w:rPr>
          <w:rFonts w:ascii="Times New Roman" w:hAnsi="Times New Roman" w:cs="Times New Roman"/>
          <w:sz w:val="28"/>
          <w:szCs w:val="23"/>
          <w:lang w:val="es-ES"/>
        </w:rPr>
        <w:t>la naturaleza del medio de control de nulidad electoral</w:t>
      </w:r>
      <w:r w:rsidR="00575C5A" w:rsidRPr="004A5C4D">
        <w:rPr>
          <w:rFonts w:ascii="Times New Roman" w:hAnsi="Times New Roman" w:cs="Times New Roman"/>
          <w:sz w:val="28"/>
          <w:szCs w:val="23"/>
          <w:lang w:val="es-ES"/>
        </w:rPr>
        <w:t>; ii)</w:t>
      </w:r>
      <w:r w:rsidRPr="004A5C4D">
        <w:rPr>
          <w:rFonts w:ascii="Times New Roman" w:hAnsi="Times New Roman" w:cs="Times New Roman"/>
          <w:sz w:val="28"/>
          <w:szCs w:val="23"/>
          <w:lang w:val="es-ES"/>
        </w:rPr>
        <w:t xml:space="preserve"> los actos cuya legalidad puede</w:t>
      </w:r>
      <w:r w:rsidR="00AD1601" w:rsidRPr="004A5C4D">
        <w:rPr>
          <w:rFonts w:ascii="Times New Roman" w:hAnsi="Times New Roman" w:cs="Times New Roman"/>
          <w:sz w:val="28"/>
          <w:szCs w:val="23"/>
          <w:lang w:val="es-ES"/>
        </w:rPr>
        <w:t xml:space="preserve"> ser analizada a través de es</w:t>
      </w:r>
      <w:r w:rsidRPr="004A5C4D">
        <w:rPr>
          <w:rFonts w:ascii="Times New Roman" w:hAnsi="Times New Roman" w:cs="Times New Roman"/>
          <w:sz w:val="28"/>
          <w:szCs w:val="23"/>
          <w:lang w:val="es-ES"/>
        </w:rPr>
        <w:t>e procedimiento</w:t>
      </w:r>
      <w:r w:rsidR="00575C5A" w:rsidRPr="004A5C4D">
        <w:rPr>
          <w:rFonts w:ascii="Times New Roman" w:hAnsi="Times New Roman" w:cs="Times New Roman"/>
          <w:sz w:val="28"/>
          <w:szCs w:val="23"/>
          <w:lang w:val="es-ES"/>
        </w:rPr>
        <w:t>; iii)</w:t>
      </w:r>
      <w:r w:rsidR="00575C5A" w:rsidRPr="004A5C4D">
        <w:rPr>
          <w:rFonts w:ascii="Times New Roman" w:hAnsi="Times New Roman" w:cs="Times New Roman"/>
          <w:b/>
          <w:sz w:val="28"/>
          <w:szCs w:val="28"/>
          <w:lang w:val="es-ES"/>
        </w:rPr>
        <w:t xml:space="preserve"> </w:t>
      </w:r>
      <w:r w:rsidR="00575C5A" w:rsidRPr="004A5C4D">
        <w:rPr>
          <w:rFonts w:ascii="Times New Roman" w:hAnsi="Times New Roman" w:cs="Times New Roman"/>
          <w:sz w:val="28"/>
          <w:szCs w:val="28"/>
          <w:lang w:val="es-ES"/>
        </w:rPr>
        <w:t>los estándares mínimos para la elección de personeros</w:t>
      </w:r>
      <w:r w:rsidRPr="004A5C4D">
        <w:rPr>
          <w:rFonts w:ascii="Times New Roman" w:hAnsi="Times New Roman" w:cs="Times New Roman"/>
          <w:sz w:val="28"/>
          <w:szCs w:val="23"/>
          <w:lang w:val="es-ES"/>
        </w:rPr>
        <w:t>, para luego definir el</w:t>
      </w:r>
      <w:r w:rsidR="00575C5A" w:rsidRPr="004A5C4D">
        <w:rPr>
          <w:rFonts w:ascii="Times New Roman" w:hAnsi="Times New Roman" w:cs="Times New Roman"/>
          <w:sz w:val="28"/>
          <w:szCs w:val="23"/>
          <w:lang w:val="es-ES"/>
        </w:rPr>
        <w:t xml:space="preserve"> asunto previo</w:t>
      </w:r>
      <w:r w:rsidRPr="004A5C4D">
        <w:rPr>
          <w:rFonts w:ascii="Times New Roman" w:hAnsi="Times New Roman" w:cs="Times New Roman"/>
          <w:sz w:val="28"/>
          <w:szCs w:val="23"/>
          <w:lang w:val="es-ES"/>
        </w:rPr>
        <w:t>.</w:t>
      </w:r>
    </w:p>
    <w:p w14:paraId="1DA0DEF2" w14:textId="77777777" w:rsidR="00575C5A" w:rsidRPr="004A5C4D" w:rsidRDefault="00575C5A" w:rsidP="00A50EC9">
      <w:pPr>
        <w:tabs>
          <w:tab w:val="left" w:pos="-1440"/>
          <w:tab w:val="left" w:pos="-720"/>
        </w:tabs>
        <w:suppressAutoHyphens/>
        <w:spacing w:after="0" w:line="360" w:lineRule="auto"/>
        <w:ind w:right="54"/>
        <w:jc w:val="both"/>
        <w:rPr>
          <w:rFonts w:ascii="Times New Roman" w:hAnsi="Times New Roman" w:cs="Times New Roman"/>
          <w:b/>
          <w:sz w:val="28"/>
          <w:szCs w:val="23"/>
          <w:lang w:val="es-ES"/>
        </w:rPr>
      </w:pPr>
    </w:p>
    <w:p w14:paraId="76934394" w14:textId="64BC5FBB" w:rsidR="00A50EC9" w:rsidRPr="004A5C4D" w:rsidRDefault="00575C5A" w:rsidP="3FF6EFA9">
      <w:pPr>
        <w:suppressAutoHyphens/>
        <w:spacing w:after="0" w:line="360" w:lineRule="auto"/>
        <w:ind w:right="54"/>
        <w:jc w:val="both"/>
        <w:rPr>
          <w:rFonts w:ascii="Times New Roman" w:hAnsi="Times New Roman" w:cs="Times New Roman"/>
          <w:b/>
          <w:bCs/>
          <w:sz w:val="28"/>
          <w:szCs w:val="28"/>
          <w:lang w:val="es-ES"/>
        </w:rPr>
      </w:pPr>
      <w:r w:rsidRPr="3FF6EFA9">
        <w:rPr>
          <w:rFonts w:ascii="Times New Roman" w:hAnsi="Times New Roman" w:cs="Times New Roman"/>
          <w:b/>
          <w:bCs/>
          <w:sz w:val="28"/>
          <w:szCs w:val="28"/>
          <w:lang w:val="es-ES"/>
        </w:rPr>
        <w:t>3. La naturaleza del medio de control de nulidad electoral</w:t>
      </w:r>
    </w:p>
    <w:p w14:paraId="72C84E1B" w14:textId="77777777" w:rsidR="00575C5A" w:rsidRPr="004A5C4D" w:rsidRDefault="00575C5A" w:rsidP="00A50EC9">
      <w:pPr>
        <w:tabs>
          <w:tab w:val="left" w:pos="-1440"/>
          <w:tab w:val="left" w:pos="-720"/>
        </w:tabs>
        <w:suppressAutoHyphens/>
        <w:spacing w:after="0" w:line="360" w:lineRule="auto"/>
        <w:ind w:right="54"/>
        <w:jc w:val="both"/>
        <w:rPr>
          <w:rFonts w:ascii="Times New Roman" w:hAnsi="Times New Roman" w:cs="Times New Roman"/>
          <w:b/>
          <w:sz w:val="28"/>
          <w:szCs w:val="23"/>
          <w:lang w:val="es-ES"/>
        </w:rPr>
      </w:pPr>
    </w:p>
    <w:p w14:paraId="0A948160" w14:textId="77777777" w:rsidR="00A50EC9" w:rsidRPr="00FB1135" w:rsidRDefault="00A50EC9" w:rsidP="00A50EC9">
      <w:pPr>
        <w:spacing w:after="0" w:line="360" w:lineRule="auto"/>
        <w:ind w:right="51"/>
        <w:jc w:val="both"/>
        <w:rPr>
          <w:rFonts w:ascii="Times New Roman" w:eastAsia="Times New Roman" w:hAnsi="Times New Roman" w:cs="Arial"/>
          <w:color w:val="000000" w:themeColor="text1"/>
          <w:sz w:val="28"/>
          <w:szCs w:val="20"/>
          <w:u w:val="single"/>
          <w:lang w:val="es-ES" w:eastAsia="es-ES"/>
        </w:rPr>
      </w:pPr>
      <w:r w:rsidRPr="00FB1135">
        <w:rPr>
          <w:rFonts w:ascii="Times New Roman" w:eastAsia="Times New Roman" w:hAnsi="Times New Roman" w:cs="Arial"/>
          <w:color w:val="000000" w:themeColor="text1"/>
          <w:sz w:val="28"/>
          <w:szCs w:val="20"/>
          <w:lang w:val="es-ES" w:eastAsia="es-ES"/>
        </w:rPr>
        <w:t>La acción de nulidad electoral de que habla el parágrafo del artículo 264</w:t>
      </w:r>
      <w:r w:rsidRPr="00FB1135">
        <w:rPr>
          <w:rStyle w:val="Refdenotaalpie"/>
          <w:rFonts w:ascii="Times New Roman" w:eastAsia="Times New Roman" w:hAnsi="Times New Roman" w:cs="Arial"/>
          <w:color w:val="000000" w:themeColor="text1"/>
          <w:sz w:val="28"/>
          <w:lang w:val="es-ES" w:eastAsia="es-ES"/>
        </w:rPr>
        <w:footnoteReference w:id="3"/>
      </w:r>
      <w:r w:rsidRPr="00FB1135">
        <w:rPr>
          <w:rFonts w:ascii="Times New Roman" w:eastAsia="Times New Roman" w:hAnsi="Times New Roman" w:cs="Arial"/>
          <w:color w:val="000000" w:themeColor="text1"/>
          <w:sz w:val="28"/>
          <w:szCs w:val="20"/>
          <w:lang w:val="es-ES" w:eastAsia="es-ES"/>
        </w:rPr>
        <w:t xml:space="preserve"> de la Constitución Política o el medio de control de nulidad electoral a las voces del artículo 139</w:t>
      </w:r>
      <w:r w:rsidRPr="00FB1135">
        <w:rPr>
          <w:rStyle w:val="Refdenotaalpie"/>
          <w:rFonts w:ascii="Times New Roman" w:eastAsia="Times New Roman" w:hAnsi="Times New Roman" w:cs="Arial"/>
          <w:color w:val="000000" w:themeColor="text1"/>
          <w:sz w:val="28"/>
          <w:lang w:val="es-ES" w:eastAsia="es-ES"/>
        </w:rPr>
        <w:footnoteReference w:id="4"/>
      </w:r>
      <w:r w:rsidRPr="00FB1135">
        <w:rPr>
          <w:rFonts w:ascii="Times New Roman" w:eastAsia="Times New Roman" w:hAnsi="Times New Roman" w:cs="Arial"/>
          <w:color w:val="000000" w:themeColor="text1"/>
          <w:sz w:val="28"/>
          <w:szCs w:val="20"/>
          <w:lang w:val="es-ES" w:eastAsia="es-ES"/>
        </w:rPr>
        <w:t xml:space="preserve"> del CPACA, es una especie de dentro del género del medio de control de nulidad contenido en el artículo 137</w:t>
      </w:r>
      <w:r w:rsidRPr="00FB1135">
        <w:rPr>
          <w:rStyle w:val="Refdenotaalpie"/>
          <w:rFonts w:ascii="Times New Roman" w:eastAsia="Times New Roman" w:hAnsi="Times New Roman" w:cs="Arial"/>
          <w:color w:val="000000" w:themeColor="text1"/>
          <w:sz w:val="28"/>
          <w:lang w:val="es-ES" w:eastAsia="es-ES"/>
        </w:rPr>
        <w:footnoteReference w:id="5"/>
      </w:r>
      <w:r w:rsidRPr="00FB1135">
        <w:rPr>
          <w:rFonts w:ascii="Times New Roman" w:eastAsia="Times New Roman" w:hAnsi="Times New Roman" w:cs="Arial"/>
          <w:color w:val="000000" w:themeColor="text1"/>
          <w:sz w:val="28"/>
          <w:szCs w:val="20"/>
          <w:lang w:val="es-ES" w:eastAsia="es-ES"/>
        </w:rPr>
        <w:t xml:space="preserve"> del C.P.A.C.A., cuyo </w:t>
      </w:r>
      <w:r w:rsidRPr="00FB1135">
        <w:rPr>
          <w:rFonts w:ascii="Times New Roman" w:eastAsia="Times New Roman" w:hAnsi="Times New Roman" w:cs="Arial"/>
          <w:b/>
          <w:color w:val="000000" w:themeColor="text1"/>
          <w:sz w:val="28"/>
          <w:szCs w:val="20"/>
          <w:lang w:val="es-ES" w:eastAsia="es-ES"/>
        </w:rPr>
        <w:t>objeto</w:t>
      </w:r>
      <w:r w:rsidRPr="00FB1135">
        <w:rPr>
          <w:rFonts w:ascii="Times New Roman" w:eastAsia="Times New Roman" w:hAnsi="Times New Roman" w:cs="Arial"/>
          <w:color w:val="000000" w:themeColor="text1"/>
          <w:sz w:val="28"/>
          <w:szCs w:val="20"/>
          <w:lang w:val="es-ES" w:eastAsia="es-ES"/>
        </w:rPr>
        <w:t xml:space="preserve"> “</w:t>
      </w:r>
      <w:r w:rsidRPr="00FB1135">
        <w:rPr>
          <w:rFonts w:ascii="Times New Roman" w:eastAsia="Times New Roman" w:hAnsi="Times New Roman" w:cs="Arial"/>
          <w:i/>
          <w:color w:val="000000" w:themeColor="text1"/>
          <w:sz w:val="28"/>
          <w:szCs w:val="20"/>
          <w:lang w:val="es-ES" w:eastAsia="es-ES"/>
        </w:rPr>
        <w:t>es asegurar el respeto al principio de legalidad en el ejercicio de funciones electorales y de la facultad nominadora”</w:t>
      </w:r>
      <w:r w:rsidRPr="00FB1135">
        <w:rPr>
          <w:rStyle w:val="Refdenotaalpie"/>
          <w:rFonts w:ascii="Times New Roman" w:eastAsia="Times New Roman" w:hAnsi="Times New Roman" w:cs="Arial"/>
          <w:i/>
          <w:color w:val="000000" w:themeColor="text1"/>
          <w:sz w:val="28"/>
          <w:lang w:val="es-ES" w:eastAsia="es-ES"/>
        </w:rPr>
        <w:footnoteReference w:id="6"/>
      </w:r>
      <w:r w:rsidRPr="00FB1135">
        <w:rPr>
          <w:rFonts w:ascii="Times New Roman" w:eastAsia="Times New Roman" w:hAnsi="Times New Roman" w:cs="Arial"/>
          <w:i/>
          <w:color w:val="000000" w:themeColor="text1"/>
          <w:sz w:val="28"/>
          <w:szCs w:val="20"/>
          <w:lang w:val="es-ES" w:eastAsia="es-ES"/>
        </w:rPr>
        <w:t>.</w:t>
      </w:r>
    </w:p>
    <w:p w14:paraId="7E33F60B" w14:textId="77777777" w:rsidR="00A50EC9" w:rsidRPr="00FB1135" w:rsidRDefault="00A50EC9" w:rsidP="00A50EC9">
      <w:pPr>
        <w:spacing w:after="0" w:line="360" w:lineRule="auto"/>
        <w:ind w:right="51"/>
        <w:jc w:val="both"/>
        <w:rPr>
          <w:rFonts w:ascii="Times New Roman" w:eastAsia="Times New Roman" w:hAnsi="Times New Roman" w:cs="Arial"/>
          <w:color w:val="000000" w:themeColor="text1"/>
          <w:sz w:val="28"/>
          <w:szCs w:val="20"/>
          <w:lang w:val="es-ES" w:eastAsia="es-ES"/>
        </w:rPr>
      </w:pPr>
    </w:p>
    <w:p w14:paraId="2A7310B7" w14:textId="77777777" w:rsidR="00A50EC9" w:rsidRPr="004A5C4D" w:rsidRDefault="00A50EC9" w:rsidP="00A50EC9">
      <w:pPr>
        <w:spacing w:after="0" w:line="360" w:lineRule="auto"/>
        <w:ind w:right="51"/>
        <w:jc w:val="both"/>
        <w:rPr>
          <w:rFonts w:ascii="Times New Roman" w:eastAsia="Times New Roman" w:hAnsi="Times New Roman" w:cs="Arial"/>
          <w:color w:val="000000" w:themeColor="text1"/>
          <w:sz w:val="28"/>
          <w:szCs w:val="20"/>
          <w:lang w:val="es-ES" w:eastAsia="es-ES"/>
        </w:rPr>
      </w:pPr>
      <w:r w:rsidRPr="00FB1135">
        <w:rPr>
          <w:rFonts w:ascii="Times New Roman" w:eastAsia="Times New Roman" w:hAnsi="Times New Roman" w:cs="Arial"/>
          <w:color w:val="000000" w:themeColor="text1"/>
          <w:sz w:val="28"/>
          <w:szCs w:val="20"/>
          <w:lang w:val="es-ES" w:eastAsia="es-ES"/>
        </w:rPr>
        <w:t>El citado medio de control procede contra los actos mediante los cuales (i) se hace una designación por elección (popular o no), (ii) por nombramiento, (iii) llamamiento, (iv) actos definitivos en procedimientos administrativos electorales</w:t>
      </w:r>
      <w:r w:rsidRPr="00FB1135">
        <w:rPr>
          <w:rStyle w:val="Refdenotaalpie"/>
          <w:rFonts w:ascii="Times New Roman" w:eastAsia="Times New Roman" w:hAnsi="Times New Roman" w:cs="Arial"/>
          <w:color w:val="000000" w:themeColor="text1"/>
          <w:sz w:val="28"/>
          <w:lang w:val="es-ES" w:eastAsia="es-ES"/>
        </w:rPr>
        <w:footnoteReference w:id="7"/>
      </w:r>
      <w:r w:rsidRPr="00FB1135">
        <w:rPr>
          <w:rFonts w:ascii="Times New Roman" w:eastAsia="Times New Roman" w:hAnsi="Times New Roman" w:cs="Arial"/>
          <w:color w:val="000000" w:themeColor="text1"/>
          <w:sz w:val="28"/>
          <w:szCs w:val="20"/>
          <w:lang w:val="es-ES" w:eastAsia="es-ES"/>
        </w:rPr>
        <w:t xml:space="preserve"> o inclusive en (v) decisiones que reflejan el resultado en el ejercicio de los mecanismos de participación ciudadana como lo estableció recientemente los artículos 24</w:t>
      </w:r>
      <w:r w:rsidRPr="00FB1135">
        <w:rPr>
          <w:rStyle w:val="Refdenotaalpie"/>
          <w:rFonts w:ascii="Times New Roman" w:eastAsia="Times New Roman" w:hAnsi="Times New Roman" w:cs="Arial"/>
          <w:color w:val="000000" w:themeColor="text1"/>
          <w:sz w:val="28"/>
          <w:lang w:val="es-ES" w:eastAsia="es-ES"/>
        </w:rPr>
        <w:footnoteReference w:id="8"/>
      </w:r>
      <w:r w:rsidRPr="00FB1135">
        <w:rPr>
          <w:rFonts w:ascii="Times New Roman" w:eastAsia="Times New Roman" w:hAnsi="Times New Roman" w:cs="Arial"/>
          <w:color w:val="000000" w:themeColor="text1"/>
          <w:sz w:val="28"/>
          <w:szCs w:val="20"/>
          <w:lang w:val="es-ES" w:eastAsia="es-ES"/>
        </w:rPr>
        <w:t xml:space="preserve"> y 28</w:t>
      </w:r>
      <w:r w:rsidRPr="00FB1135">
        <w:rPr>
          <w:rStyle w:val="Refdenotaalpie"/>
          <w:rFonts w:ascii="Times New Roman" w:eastAsia="Times New Roman" w:hAnsi="Times New Roman" w:cs="Arial"/>
          <w:color w:val="000000" w:themeColor="text1"/>
          <w:sz w:val="28"/>
          <w:lang w:val="es-ES" w:eastAsia="es-ES"/>
        </w:rPr>
        <w:footnoteReference w:id="9"/>
      </w:r>
      <w:r w:rsidRPr="00FB1135">
        <w:rPr>
          <w:rFonts w:ascii="Times New Roman" w:eastAsia="Times New Roman" w:hAnsi="Times New Roman" w:cs="Arial"/>
          <w:color w:val="000000" w:themeColor="text1"/>
          <w:sz w:val="28"/>
          <w:szCs w:val="20"/>
          <w:lang w:val="es-ES" w:eastAsia="es-ES"/>
        </w:rPr>
        <w:t xml:space="preserve"> de la Ley 2080 de 2021 que modificaron los artículos 149 y 152 del C.P.A.C.A.</w:t>
      </w:r>
    </w:p>
    <w:p w14:paraId="1B54F4C1" w14:textId="77777777" w:rsidR="00A50EC9" w:rsidRPr="004A5C4D" w:rsidRDefault="00A50EC9" w:rsidP="00A50EC9">
      <w:pPr>
        <w:spacing w:after="0" w:line="360" w:lineRule="auto"/>
        <w:ind w:right="51"/>
        <w:jc w:val="both"/>
        <w:rPr>
          <w:rFonts w:ascii="Times New Roman" w:eastAsia="Times New Roman" w:hAnsi="Times New Roman" w:cs="Arial"/>
          <w:color w:val="000000" w:themeColor="text1"/>
          <w:sz w:val="28"/>
          <w:szCs w:val="20"/>
          <w:lang w:val="es-ES" w:eastAsia="es-ES"/>
        </w:rPr>
      </w:pPr>
    </w:p>
    <w:p w14:paraId="253E5367" w14:textId="77777777" w:rsidR="00A50EC9" w:rsidRPr="004A5C4D" w:rsidRDefault="00A50EC9" w:rsidP="00A50EC9">
      <w:pPr>
        <w:spacing w:after="0" w:line="360" w:lineRule="auto"/>
        <w:ind w:right="51"/>
        <w:jc w:val="both"/>
        <w:rPr>
          <w:rFonts w:ascii="Times New Roman" w:eastAsia="Times New Roman" w:hAnsi="Times New Roman" w:cs="Arial"/>
          <w:color w:val="000000" w:themeColor="text1"/>
          <w:sz w:val="28"/>
          <w:szCs w:val="20"/>
          <w:lang w:val="es-ES" w:eastAsia="es-ES"/>
        </w:rPr>
      </w:pPr>
      <w:r w:rsidRPr="004A5C4D">
        <w:rPr>
          <w:rFonts w:ascii="Times New Roman" w:eastAsia="Times New Roman" w:hAnsi="Times New Roman" w:cs="Arial"/>
          <w:color w:val="000000" w:themeColor="text1"/>
          <w:sz w:val="28"/>
          <w:szCs w:val="20"/>
          <w:lang w:val="es-ES" w:eastAsia="es-ES"/>
        </w:rPr>
        <w:t xml:space="preserve">Las </w:t>
      </w:r>
      <w:r w:rsidRPr="004A5C4D">
        <w:rPr>
          <w:rFonts w:ascii="Times New Roman" w:eastAsia="Times New Roman" w:hAnsi="Times New Roman" w:cs="Arial"/>
          <w:i/>
          <w:color w:val="000000" w:themeColor="text1"/>
          <w:sz w:val="28"/>
          <w:szCs w:val="20"/>
          <w:lang w:val="es-ES" w:eastAsia="es-ES"/>
        </w:rPr>
        <w:t>causales de nulidad</w:t>
      </w:r>
      <w:r w:rsidRPr="004A5C4D">
        <w:rPr>
          <w:rFonts w:ascii="Times New Roman" w:eastAsia="Times New Roman" w:hAnsi="Times New Roman" w:cs="Arial"/>
          <w:color w:val="000000" w:themeColor="text1"/>
          <w:sz w:val="28"/>
          <w:szCs w:val="20"/>
          <w:lang w:val="es-ES" w:eastAsia="es-ES"/>
        </w:rPr>
        <w:t xml:space="preserve"> contra el acto electoral, inicialmente, pueden observarse en el contenido del artículo 275 del C.P.A.C.A. relacionadas con los supuestos de hecho que atentan contra la eficiencia de las funciones públicas, </w:t>
      </w:r>
      <w:r w:rsidRPr="004A5C4D">
        <w:rPr>
          <w:rFonts w:ascii="Times New Roman" w:eastAsia="Times New Roman" w:hAnsi="Times New Roman" w:cs="Arial"/>
          <w:color w:val="000000" w:themeColor="text1"/>
          <w:sz w:val="28"/>
          <w:szCs w:val="20"/>
          <w:lang w:val="es-ES" w:eastAsia="es-ES"/>
        </w:rPr>
        <w:lastRenderedPageBreak/>
        <w:t xml:space="preserve">el equilibrio o la igualdad de la contienda electoral y la voluntad popular expresada en las urnas. Sin embargo, por expresa disposición del artículo </w:t>
      </w:r>
      <w:r w:rsidRPr="004A5C4D">
        <w:rPr>
          <w:rFonts w:ascii="Times New Roman" w:eastAsia="Times New Roman" w:hAnsi="Times New Roman" w:cs="Arial"/>
          <w:i/>
          <w:color w:val="000000" w:themeColor="text1"/>
          <w:sz w:val="28"/>
          <w:szCs w:val="20"/>
          <w:lang w:val="es-ES" w:eastAsia="es-ES"/>
        </w:rPr>
        <w:t>ejusdem</w:t>
      </w:r>
      <w:r w:rsidRPr="004A5C4D">
        <w:rPr>
          <w:rFonts w:ascii="Times New Roman" w:eastAsia="Times New Roman" w:hAnsi="Times New Roman" w:cs="Arial"/>
          <w:color w:val="000000" w:themeColor="text1"/>
          <w:sz w:val="28"/>
          <w:szCs w:val="20"/>
          <w:lang w:val="es-ES" w:eastAsia="es-ES"/>
        </w:rPr>
        <w:t xml:space="preserve"> “</w:t>
      </w:r>
      <w:r w:rsidRPr="004A5C4D">
        <w:rPr>
          <w:rFonts w:ascii="Times New Roman" w:eastAsia="Times New Roman" w:hAnsi="Times New Roman" w:cs="Arial"/>
          <w:i/>
          <w:color w:val="000000" w:themeColor="text1"/>
          <w:sz w:val="28"/>
          <w:szCs w:val="20"/>
          <w:lang w:val="es-ES" w:eastAsia="es-ES"/>
        </w:rPr>
        <w:t>los actos de elección o nombramiento son susceptibles de nulidad en los eventos previstos en el artículo 137 del C.P.A.C.A</w:t>
      </w:r>
      <w:r w:rsidRPr="004A5C4D">
        <w:rPr>
          <w:rFonts w:ascii="Times New Roman" w:eastAsia="Times New Roman" w:hAnsi="Times New Roman" w:cs="Arial"/>
          <w:color w:val="000000" w:themeColor="text1"/>
          <w:sz w:val="28"/>
          <w:szCs w:val="20"/>
          <w:lang w:val="es-ES" w:eastAsia="es-ES"/>
        </w:rPr>
        <w:t xml:space="preserve">” el cual consagra: </w:t>
      </w:r>
    </w:p>
    <w:p w14:paraId="63124E3D" w14:textId="77777777" w:rsidR="00A50EC9" w:rsidRPr="004A5C4D" w:rsidRDefault="00A50EC9" w:rsidP="00A50EC9">
      <w:pPr>
        <w:spacing w:after="0" w:line="360" w:lineRule="auto"/>
        <w:ind w:right="51"/>
        <w:jc w:val="both"/>
        <w:rPr>
          <w:rFonts w:ascii="Times New Roman" w:eastAsia="Times New Roman" w:hAnsi="Times New Roman" w:cs="Arial"/>
          <w:i/>
          <w:color w:val="000000" w:themeColor="text1"/>
          <w:sz w:val="28"/>
          <w:szCs w:val="20"/>
          <w:lang w:val="es-ES" w:eastAsia="es-ES"/>
        </w:rPr>
      </w:pPr>
    </w:p>
    <w:p w14:paraId="5050605D" w14:textId="77777777" w:rsidR="00A50EC9" w:rsidRPr="004A5C4D" w:rsidRDefault="00A50EC9" w:rsidP="00A50EC9">
      <w:pPr>
        <w:spacing w:after="0" w:line="240" w:lineRule="auto"/>
        <w:ind w:left="284" w:right="51"/>
        <w:jc w:val="both"/>
        <w:rPr>
          <w:rFonts w:ascii="Times New Roman" w:eastAsia="Times New Roman" w:hAnsi="Times New Roman" w:cs="Arial"/>
          <w:color w:val="000000" w:themeColor="text1"/>
          <w:sz w:val="26"/>
          <w:szCs w:val="26"/>
          <w:lang w:val="es-ES" w:eastAsia="es-ES"/>
        </w:rPr>
      </w:pPr>
      <w:r w:rsidRPr="004A5C4D">
        <w:rPr>
          <w:rFonts w:ascii="Times New Roman" w:eastAsia="Times New Roman" w:hAnsi="Times New Roman" w:cs="Arial"/>
          <w:color w:val="000000" w:themeColor="text1"/>
          <w:sz w:val="26"/>
          <w:szCs w:val="26"/>
          <w:lang w:val="es-ES" w:eastAsia="es-ES"/>
        </w:rPr>
        <w:t xml:space="preserve">“Nulidad. Toda persona podrá solicitar por sí, o por medio de representante, que se declare la nulidad de los actos administrativos de carácter general. </w:t>
      </w:r>
    </w:p>
    <w:p w14:paraId="368DA055" w14:textId="77777777" w:rsidR="00A50EC9" w:rsidRPr="004A5C4D" w:rsidRDefault="00A50EC9" w:rsidP="00A50EC9">
      <w:pPr>
        <w:spacing w:after="0" w:line="240" w:lineRule="auto"/>
        <w:ind w:left="284" w:right="51"/>
        <w:jc w:val="both"/>
        <w:rPr>
          <w:rFonts w:ascii="Times New Roman" w:eastAsia="Times New Roman" w:hAnsi="Times New Roman" w:cs="Arial"/>
          <w:color w:val="000000" w:themeColor="text1"/>
          <w:sz w:val="26"/>
          <w:szCs w:val="26"/>
          <w:lang w:val="es-ES" w:eastAsia="es-ES"/>
        </w:rPr>
      </w:pPr>
    </w:p>
    <w:p w14:paraId="724CC0D5" w14:textId="77777777" w:rsidR="00A50EC9" w:rsidRPr="004A5C4D" w:rsidRDefault="00A50EC9" w:rsidP="00A50EC9">
      <w:pPr>
        <w:spacing w:after="0" w:line="240" w:lineRule="auto"/>
        <w:ind w:left="284" w:right="51"/>
        <w:jc w:val="both"/>
        <w:rPr>
          <w:rFonts w:ascii="Times New Roman" w:eastAsia="Times New Roman" w:hAnsi="Times New Roman" w:cs="Arial"/>
          <w:color w:val="000000" w:themeColor="text1"/>
          <w:sz w:val="26"/>
          <w:szCs w:val="26"/>
          <w:lang w:val="es-ES" w:eastAsia="es-ES"/>
        </w:rPr>
      </w:pPr>
      <w:r w:rsidRPr="004A5C4D">
        <w:rPr>
          <w:rFonts w:ascii="Times New Roman" w:eastAsia="Times New Roman" w:hAnsi="Times New Roman" w:cs="Arial"/>
          <w:b/>
          <w:color w:val="000000" w:themeColor="text1"/>
          <w:sz w:val="26"/>
          <w:szCs w:val="26"/>
          <w:lang w:val="es-ES" w:eastAsia="es-ES"/>
        </w:rPr>
        <w:t>Procederá cuando</w:t>
      </w:r>
      <w:r w:rsidRPr="004A5C4D">
        <w:rPr>
          <w:rFonts w:ascii="Times New Roman" w:eastAsia="Times New Roman" w:hAnsi="Times New Roman" w:cs="Arial"/>
          <w:color w:val="000000" w:themeColor="text1"/>
          <w:sz w:val="26"/>
          <w:szCs w:val="26"/>
          <w:lang w:val="es-ES" w:eastAsia="es-ES"/>
        </w:rPr>
        <w:t xml:space="preserve"> </w:t>
      </w:r>
      <w:r w:rsidRPr="004A5C4D">
        <w:rPr>
          <w:rFonts w:ascii="Times New Roman" w:eastAsia="Times New Roman" w:hAnsi="Times New Roman" w:cs="Arial"/>
          <w:b/>
          <w:color w:val="000000" w:themeColor="text1"/>
          <w:sz w:val="26"/>
          <w:szCs w:val="26"/>
          <w:lang w:val="es-ES" w:eastAsia="es-ES"/>
        </w:rPr>
        <w:t>hayan sido expedidos con infracción de las normas en que deberían fundarse</w:t>
      </w:r>
      <w:r w:rsidRPr="004A5C4D">
        <w:rPr>
          <w:rFonts w:ascii="Times New Roman" w:eastAsia="Times New Roman" w:hAnsi="Times New Roman" w:cs="Arial"/>
          <w:color w:val="000000" w:themeColor="text1"/>
          <w:sz w:val="26"/>
          <w:szCs w:val="26"/>
          <w:lang w:val="es-ES" w:eastAsia="es-ES"/>
        </w:rPr>
        <w:t xml:space="preserve">, o sin competencia, o en forma irregular, o con desconocimiento del derecho de audiencia y defensa, o mediante </w:t>
      </w:r>
      <w:r w:rsidRPr="004A5C4D">
        <w:rPr>
          <w:rFonts w:ascii="Times New Roman" w:eastAsia="Times New Roman" w:hAnsi="Times New Roman" w:cs="Arial"/>
          <w:b/>
          <w:color w:val="000000" w:themeColor="text1"/>
          <w:sz w:val="26"/>
          <w:szCs w:val="26"/>
          <w:lang w:val="es-ES" w:eastAsia="es-ES"/>
        </w:rPr>
        <w:t>falsa motivación, o con desviación de las atribuciones propias de quien las profirió</w:t>
      </w:r>
      <w:r w:rsidRPr="004A5C4D">
        <w:rPr>
          <w:rFonts w:ascii="Times New Roman" w:eastAsia="Times New Roman" w:hAnsi="Times New Roman" w:cs="Arial"/>
          <w:color w:val="000000" w:themeColor="text1"/>
          <w:sz w:val="26"/>
          <w:szCs w:val="26"/>
          <w:lang w:val="es-ES" w:eastAsia="es-ES"/>
        </w:rPr>
        <w:t xml:space="preserve"> (…)” (Negrilla fuera de texto original) </w:t>
      </w:r>
    </w:p>
    <w:p w14:paraId="058E910F" w14:textId="77777777" w:rsidR="00A50EC9" w:rsidRPr="004A5C4D" w:rsidRDefault="00A50EC9" w:rsidP="00A50EC9">
      <w:pPr>
        <w:tabs>
          <w:tab w:val="left" w:pos="-1440"/>
          <w:tab w:val="left" w:pos="-720"/>
        </w:tabs>
        <w:suppressAutoHyphens/>
        <w:spacing w:after="0" w:line="360" w:lineRule="auto"/>
        <w:ind w:right="54"/>
        <w:jc w:val="both"/>
        <w:rPr>
          <w:rFonts w:ascii="Times New Roman" w:hAnsi="Times New Roman" w:cs="Times New Roman"/>
          <w:b/>
          <w:color w:val="000000" w:themeColor="text1"/>
          <w:sz w:val="36"/>
          <w:szCs w:val="18"/>
          <w:lang w:val="es-ES"/>
        </w:rPr>
      </w:pPr>
    </w:p>
    <w:p w14:paraId="7755B86F" w14:textId="27CC27CA" w:rsidR="000440D4" w:rsidRPr="004A5C4D" w:rsidRDefault="005F0532" w:rsidP="005F0532">
      <w:pPr>
        <w:spacing w:after="0"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8"/>
          <w:lang w:val="es-ES"/>
        </w:rPr>
        <w:t>Sobre la naturaleza y las principales características del medio de control de nulidad electoral, en la sentencia SU 050 de 2018</w:t>
      </w:r>
      <w:r w:rsidRPr="004A5C4D">
        <w:rPr>
          <w:rStyle w:val="Refdenotaalpie"/>
          <w:rFonts w:ascii="Times New Roman" w:hAnsi="Times New Roman" w:cs="Times New Roman"/>
          <w:sz w:val="28"/>
          <w:szCs w:val="28"/>
          <w:lang w:val="es-ES"/>
        </w:rPr>
        <w:footnoteReference w:id="10"/>
      </w:r>
      <w:r w:rsidRPr="004A5C4D">
        <w:rPr>
          <w:rFonts w:ascii="Times New Roman" w:hAnsi="Times New Roman" w:cs="Times New Roman"/>
          <w:sz w:val="28"/>
          <w:szCs w:val="28"/>
          <w:lang w:val="es-ES"/>
        </w:rPr>
        <w:t>, la Corte Constitucional</w:t>
      </w:r>
      <w:r w:rsidR="000440D4" w:rsidRPr="004A5C4D">
        <w:rPr>
          <w:rFonts w:ascii="Times New Roman" w:hAnsi="Times New Roman" w:cs="Times New Roman"/>
          <w:sz w:val="28"/>
          <w:szCs w:val="28"/>
          <w:lang w:val="es-ES"/>
        </w:rPr>
        <w:t xml:space="preserve"> analizó su </w:t>
      </w:r>
      <w:r w:rsidRPr="004A5C4D">
        <w:rPr>
          <w:rFonts w:ascii="Times New Roman" w:hAnsi="Times New Roman" w:cs="Times New Roman"/>
          <w:sz w:val="28"/>
          <w:szCs w:val="28"/>
          <w:lang w:val="es-ES"/>
        </w:rPr>
        <w:t>naturaleza</w:t>
      </w:r>
      <w:r w:rsidR="000440D4" w:rsidRPr="004A5C4D">
        <w:rPr>
          <w:rFonts w:ascii="Times New Roman" w:hAnsi="Times New Roman" w:cs="Times New Roman"/>
          <w:sz w:val="28"/>
          <w:szCs w:val="28"/>
          <w:lang w:val="es-ES"/>
        </w:rPr>
        <w:t xml:space="preserve"> así</w:t>
      </w:r>
      <w:r w:rsidRPr="004A5C4D">
        <w:rPr>
          <w:rFonts w:ascii="Times New Roman" w:hAnsi="Times New Roman" w:cs="Times New Roman"/>
          <w:sz w:val="28"/>
          <w:szCs w:val="28"/>
          <w:lang w:val="es-ES"/>
        </w:rPr>
        <w:t>:</w:t>
      </w:r>
    </w:p>
    <w:p w14:paraId="5E1F32EB" w14:textId="77777777" w:rsidR="00BE377F" w:rsidRPr="004A5C4D" w:rsidRDefault="00BE377F" w:rsidP="005F0532">
      <w:pPr>
        <w:spacing w:after="0" w:line="360" w:lineRule="auto"/>
        <w:jc w:val="both"/>
        <w:rPr>
          <w:rFonts w:ascii="Times New Roman" w:hAnsi="Times New Roman" w:cs="Times New Roman"/>
          <w:sz w:val="28"/>
          <w:szCs w:val="28"/>
          <w:lang w:val="es-ES"/>
        </w:rPr>
      </w:pPr>
    </w:p>
    <w:p w14:paraId="2E917F9F" w14:textId="77777777" w:rsidR="000440D4" w:rsidRPr="004A5C4D" w:rsidRDefault="000440D4" w:rsidP="000440D4">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iCs/>
          <w:sz w:val="26"/>
          <w:szCs w:val="26"/>
          <w:lang w:val="es-ES"/>
        </w:rPr>
        <w:t>“(…) La jurisprudencia de la Corte Constitucional se ha pronunciado en varias oportunidades sobre el carácter constitucional de este medio de control. Ha dicho que se trata de una acción pública especial de legalidad y de impugnación de un acto administrativo de elección o de nombramiento, a la que puede acudir cualquier ciudadano dentro de los términos establecidos en la ley, con el fin de discutir ante la jurisdicción contenciosa administrativa la legalidad del acto de elección, la protección del sufragio y el respeto por la voluntad del elector. (…)</w:t>
      </w:r>
    </w:p>
    <w:p w14:paraId="1ED9D5FF" w14:textId="77777777" w:rsidR="00D112AC" w:rsidRPr="004A5C4D" w:rsidRDefault="00D112AC" w:rsidP="000440D4">
      <w:pPr>
        <w:spacing w:after="0" w:line="240" w:lineRule="auto"/>
        <w:ind w:left="284"/>
        <w:jc w:val="both"/>
        <w:rPr>
          <w:rFonts w:ascii="Times New Roman" w:hAnsi="Times New Roman" w:cs="Times New Roman"/>
          <w:sz w:val="26"/>
          <w:szCs w:val="26"/>
          <w:lang w:val="es-ES"/>
        </w:rPr>
      </w:pPr>
    </w:p>
    <w:p w14:paraId="25F36C4F" w14:textId="77777777" w:rsidR="000440D4" w:rsidRPr="004A5C4D" w:rsidRDefault="000440D4" w:rsidP="000440D4">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iCs/>
          <w:sz w:val="26"/>
          <w:szCs w:val="26"/>
          <w:lang w:val="es-ES"/>
        </w:rPr>
        <w:t>Ha señalado que el objeto principal de la acción de nulidad electoral es determinar a la mayor brevedad la legalidad y conformidad con la Constitución de los actos de elección por voto popular o por cuerpos electorales (…)(…) Ha resaltado su carácter público en la medida que cualquier persona puede solicitar la nulidad de los actos electorales bajo la lógica que quien actúa representa el interés general para esclarecer la forma en que se realizó una elección y si la misma observó los lineamientos fijados en la Constitución y la ley (…)”</w:t>
      </w:r>
    </w:p>
    <w:p w14:paraId="068ECFEB" w14:textId="77777777" w:rsidR="00D112AC" w:rsidRPr="004A5C4D" w:rsidRDefault="00D112AC" w:rsidP="007C34D7">
      <w:pPr>
        <w:spacing w:after="0" w:line="360" w:lineRule="auto"/>
        <w:jc w:val="both"/>
        <w:rPr>
          <w:rFonts w:ascii="Times New Roman" w:hAnsi="Times New Roman" w:cs="Times New Roman"/>
          <w:sz w:val="28"/>
          <w:szCs w:val="28"/>
          <w:lang w:val="es-ES"/>
        </w:rPr>
      </w:pPr>
    </w:p>
    <w:p w14:paraId="2FCB2D35" w14:textId="77777777" w:rsidR="00D112AC" w:rsidRPr="004A5C4D" w:rsidRDefault="000440D4" w:rsidP="000440D4">
      <w:pPr>
        <w:spacing w:after="0" w:line="360" w:lineRule="auto"/>
        <w:jc w:val="both"/>
        <w:rPr>
          <w:rFonts w:ascii="Times New Roman" w:hAnsi="Times New Roman" w:cs="Times New Roman"/>
          <w:sz w:val="28"/>
          <w:szCs w:val="23"/>
          <w:lang w:val="es-ES"/>
        </w:rPr>
      </w:pPr>
      <w:r w:rsidRPr="004A5C4D">
        <w:rPr>
          <w:rFonts w:ascii="Times New Roman" w:hAnsi="Times New Roman" w:cs="Times New Roman"/>
          <w:sz w:val="28"/>
          <w:szCs w:val="23"/>
          <w:lang w:val="es-ES"/>
        </w:rPr>
        <w:t>Sobre los elementos propios de la nulidad electoral, en esa misma decisión se destacan lo siguientes:</w:t>
      </w:r>
    </w:p>
    <w:p w14:paraId="209224FF" w14:textId="77777777" w:rsidR="000440D4" w:rsidRPr="004A5C4D" w:rsidRDefault="000440D4" w:rsidP="000440D4">
      <w:pPr>
        <w:spacing w:after="0" w:line="360" w:lineRule="auto"/>
        <w:jc w:val="both"/>
        <w:rPr>
          <w:rFonts w:ascii="Times New Roman" w:hAnsi="Times New Roman" w:cs="Times New Roman"/>
          <w:sz w:val="28"/>
          <w:szCs w:val="23"/>
          <w:lang w:val="es-ES"/>
        </w:rPr>
      </w:pPr>
    </w:p>
    <w:p w14:paraId="21A1FCD7" w14:textId="77777777" w:rsidR="000440D4" w:rsidRPr="004A5C4D" w:rsidRDefault="000440D4" w:rsidP="000440D4">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iCs/>
          <w:sz w:val="26"/>
          <w:szCs w:val="26"/>
          <w:lang w:val="es-ES"/>
        </w:rPr>
        <w:t xml:space="preserve">d) La nulidad electoral se </w:t>
      </w:r>
      <w:r w:rsidRPr="004A5C4D">
        <w:rPr>
          <w:rFonts w:ascii="Times New Roman" w:hAnsi="Times New Roman" w:cs="Times New Roman"/>
          <w:iCs/>
          <w:sz w:val="26"/>
          <w:szCs w:val="26"/>
          <w:u w:val="single"/>
          <w:lang w:val="es-ES"/>
        </w:rPr>
        <w:t>origina en la violación de las disposiciones que regulan los procesos y decisiones electorales</w:t>
      </w:r>
      <w:r w:rsidRPr="004A5C4D">
        <w:rPr>
          <w:rFonts w:ascii="Times New Roman" w:hAnsi="Times New Roman" w:cs="Times New Roman"/>
          <w:iCs/>
          <w:sz w:val="26"/>
          <w:szCs w:val="26"/>
          <w:lang w:val="es-ES"/>
        </w:rPr>
        <w:t xml:space="preserve"> y el régimen de inhabilidades e incompatibilidades que existe para los ciudadanos elegidos por votación popular para ocupar cargos públicos. (…)</w:t>
      </w:r>
    </w:p>
    <w:p w14:paraId="5E6D9267" w14:textId="77777777" w:rsidR="000440D4" w:rsidRPr="004A5C4D" w:rsidRDefault="000440D4" w:rsidP="000440D4">
      <w:pPr>
        <w:spacing w:after="0" w:line="240" w:lineRule="auto"/>
        <w:ind w:left="284"/>
        <w:jc w:val="both"/>
        <w:rPr>
          <w:rFonts w:ascii="Times New Roman" w:hAnsi="Times New Roman" w:cs="Times New Roman"/>
          <w:sz w:val="26"/>
          <w:szCs w:val="26"/>
          <w:lang w:val="es-ES"/>
        </w:rPr>
      </w:pPr>
    </w:p>
    <w:p w14:paraId="2C967281" w14:textId="77777777" w:rsidR="000440D4" w:rsidRPr="004A5C4D" w:rsidRDefault="000440D4" w:rsidP="000440D4">
      <w:pPr>
        <w:spacing w:after="0" w:line="240" w:lineRule="auto"/>
        <w:ind w:left="284"/>
        <w:jc w:val="both"/>
        <w:rPr>
          <w:rFonts w:ascii="Times New Roman" w:hAnsi="Times New Roman" w:cs="Times New Roman"/>
          <w:iCs/>
          <w:sz w:val="26"/>
          <w:szCs w:val="26"/>
          <w:lang w:val="es-ES"/>
        </w:rPr>
      </w:pPr>
      <w:r w:rsidRPr="004A5C4D">
        <w:rPr>
          <w:rFonts w:ascii="Times New Roman" w:hAnsi="Times New Roman" w:cs="Times New Roman"/>
          <w:iCs/>
          <w:sz w:val="26"/>
          <w:szCs w:val="26"/>
          <w:lang w:val="es-ES"/>
        </w:rPr>
        <w:t xml:space="preserve">e) </w:t>
      </w:r>
      <w:r w:rsidRPr="004A5C4D">
        <w:rPr>
          <w:rFonts w:ascii="Times New Roman" w:hAnsi="Times New Roman" w:cs="Times New Roman"/>
          <w:iCs/>
          <w:sz w:val="26"/>
          <w:szCs w:val="26"/>
          <w:u w:val="single"/>
          <w:lang w:val="es-ES"/>
        </w:rPr>
        <w:t>Las pretensiones en la acción de nulidad electoral solo están dirigidas a los siguientes asuntos</w:t>
      </w:r>
      <w:r w:rsidRPr="004A5C4D">
        <w:rPr>
          <w:rFonts w:ascii="Times New Roman" w:hAnsi="Times New Roman" w:cs="Times New Roman"/>
          <w:iCs/>
          <w:sz w:val="26"/>
          <w:szCs w:val="26"/>
          <w:lang w:val="es-ES"/>
        </w:rPr>
        <w:t xml:space="preserve">: (i) </w:t>
      </w:r>
      <w:r w:rsidRPr="004A5C4D">
        <w:rPr>
          <w:rFonts w:ascii="Times New Roman" w:hAnsi="Times New Roman" w:cs="Times New Roman"/>
          <w:iCs/>
          <w:sz w:val="26"/>
          <w:szCs w:val="26"/>
          <w:u w:val="single"/>
          <w:lang w:val="es-ES"/>
        </w:rPr>
        <w:t>restaurar el orden jurídico abstracto vulnerado por un acto ilegal o inconstituciona</w:t>
      </w:r>
      <w:r w:rsidRPr="004A5C4D">
        <w:rPr>
          <w:rFonts w:ascii="Times New Roman" w:hAnsi="Times New Roman" w:cs="Times New Roman"/>
          <w:iCs/>
          <w:sz w:val="26"/>
          <w:szCs w:val="26"/>
          <w:lang w:val="es-ES"/>
        </w:rPr>
        <w:t>l, es decir, aquellas que b</w:t>
      </w:r>
      <w:r w:rsidRPr="004A5C4D">
        <w:rPr>
          <w:rFonts w:ascii="Times New Roman" w:hAnsi="Times New Roman" w:cs="Times New Roman"/>
          <w:iCs/>
          <w:sz w:val="26"/>
          <w:szCs w:val="26"/>
          <w:u w:val="single"/>
          <w:lang w:val="es-ES"/>
        </w:rPr>
        <w:t xml:space="preserve">usquen dejar sin ningún efecto </w:t>
      </w:r>
      <w:r w:rsidRPr="004A5C4D">
        <w:rPr>
          <w:rFonts w:ascii="Times New Roman" w:hAnsi="Times New Roman" w:cs="Times New Roman"/>
          <w:iCs/>
          <w:sz w:val="26"/>
          <w:szCs w:val="26"/>
          <w:u w:val="single"/>
          <w:lang w:val="es-ES"/>
        </w:rPr>
        <w:lastRenderedPageBreak/>
        <w:t>jurídico</w:t>
      </w:r>
      <w:r w:rsidRPr="004A5C4D">
        <w:rPr>
          <w:rFonts w:ascii="Times New Roman" w:hAnsi="Times New Roman" w:cs="Times New Roman"/>
          <w:iCs/>
          <w:sz w:val="26"/>
          <w:szCs w:val="26"/>
          <w:lang w:val="es-ES"/>
        </w:rPr>
        <w:t xml:space="preserve"> la regulación electoral, la elección </w:t>
      </w:r>
      <w:r w:rsidRPr="004A5C4D">
        <w:rPr>
          <w:rFonts w:ascii="Times New Roman" w:hAnsi="Times New Roman" w:cs="Times New Roman"/>
          <w:iCs/>
          <w:sz w:val="26"/>
          <w:szCs w:val="26"/>
          <w:u w:val="single"/>
          <w:lang w:val="es-ES"/>
        </w:rPr>
        <w:t>o nombramiento irregulares</w:t>
      </w:r>
      <w:r w:rsidRPr="004A5C4D">
        <w:rPr>
          <w:rFonts w:ascii="Times New Roman" w:hAnsi="Times New Roman" w:cs="Times New Roman"/>
          <w:iCs/>
          <w:sz w:val="26"/>
          <w:szCs w:val="26"/>
          <w:lang w:val="es-ES"/>
        </w:rPr>
        <w:t>; (ii) retrotraer la situación abstracta anterior a la elección o nombramiento irregulares; y (iii) sanear la irregularidad que constato el acto inválido.</w:t>
      </w:r>
    </w:p>
    <w:p w14:paraId="22B386B9" w14:textId="77777777" w:rsidR="000440D4" w:rsidRPr="004A5C4D" w:rsidRDefault="000440D4" w:rsidP="000440D4">
      <w:pPr>
        <w:spacing w:after="0" w:line="240" w:lineRule="auto"/>
        <w:ind w:left="284"/>
        <w:jc w:val="both"/>
        <w:rPr>
          <w:rFonts w:ascii="Times New Roman" w:hAnsi="Times New Roman" w:cs="Times New Roman"/>
          <w:iCs/>
          <w:sz w:val="26"/>
          <w:szCs w:val="26"/>
          <w:lang w:val="es-ES"/>
        </w:rPr>
      </w:pPr>
    </w:p>
    <w:p w14:paraId="5C442219" w14:textId="77777777" w:rsidR="000440D4" w:rsidRPr="004A5C4D" w:rsidRDefault="000440D4" w:rsidP="000440D4">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iCs/>
          <w:sz w:val="26"/>
          <w:szCs w:val="26"/>
          <w:lang w:val="es-ES"/>
        </w:rPr>
        <w:t xml:space="preserve">f) La acción </w:t>
      </w:r>
      <w:r w:rsidRPr="004A5C4D">
        <w:rPr>
          <w:rFonts w:ascii="Times New Roman" w:hAnsi="Times New Roman" w:cs="Times New Roman"/>
          <w:iCs/>
          <w:sz w:val="26"/>
          <w:szCs w:val="26"/>
          <w:u w:val="single"/>
          <w:lang w:val="es-ES"/>
        </w:rPr>
        <w:t>deja sin efectos un acto administrativo de contenido electoral</w:t>
      </w:r>
      <w:r w:rsidRPr="004A5C4D">
        <w:rPr>
          <w:rFonts w:ascii="Times New Roman" w:hAnsi="Times New Roman" w:cs="Times New Roman"/>
          <w:iCs/>
          <w:sz w:val="26"/>
          <w:szCs w:val="26"/>
          <w:lang w:val="es-ES"/>
        </w:rPr>
        <w:t xml:space="preserve">, previa invocación, sustentación y prueba del hecho alegado que debe </w:t>
      </w:r>
      <w:r w:rsidRPr="004A5C4D">
        <w:rPr>
          <w:rFonts w:ascii="Times New Roman" w:hAnsi="Times New Roman" w:cs="Times New Roman"/>
          <w:iCs/>
          <w:sz w:val="26"/>
          <w:szCs w:val="26"/>
          <w:u w:val="single"/>
          <w:lang w:val="es-ES"/>
        </w:rPr>
        <w:t>encontrar tipificación en una de las causales de nulidad del acto acusado</w:t>
      </w:r>
      <w:r w:rsidRPr="004A5C4D">
        <w:rPr>
          <w:rFonts w:ascii="Times New Roman" w:hAnsi="Times New Roman" w:cs="Times New Roman"/>
          <w:iCs/>
          <w:sz w:val="26"/>
          <w:szCs w:val="26"/>
          <w:lang w:val="es-ES"/>
        </w:rPr>
        <w:t>, dispuestas por la ley”</w:t>
      </w:r>
      <w:r w:rsidR="00576EAF" w:rsidRPr="004A5C4D">
        <w:rPr>
          <w:rFonts w:ascii="Times New Roman" w:hAnsi="Times New Roman" w:cs="Times New Roman"/>
          <w:iCs/>
          <w:sz w:val="26"/>
          <w:szCs w:val="26"/>
          <w:lang w:val="es-ES"/>
        </w:rPr>
        <w:t xml:space="preserve"> (Subrayado fuera de texto)</w:t>
      </w:r>
      <w:r w:rsidRPr="004A5C4D">
        <w:rPr>
          <w:rFonts w:ascii="Times New Roman" w:hAnsi="Times New Roman" w:cs="Times New Roman"/>
          <w:iCs/>
          <w:sz w:val="26"/>
          <w:szCs w:val="26"/>
          <w:lang w:val="es-ES"/>
        </w:rPr>
        <w:t>.</w:t>
      </w:r>
    </w:p>
    <w:p w14:paraId="3CDD1071" w14:textId="579D2125" w:rsidR="00576EAF" w:rsidRPr="004A5C4D" w:rsidRDefault="00576EAF" w:rsidP="007C34D7">
      <w:pPr>
        <w:spacing w:after="0" w:line="360" w:lineRule="auto"/>
        <w:jc w:val="both"/>
        <w:rPr>
          <w:rFonts w:ascii="Times New Roman" w:hAnsi="Times New Roman" w:cs="Times New Roman"/>
          <w:sz w:val="28"/>
          <w:szCs w:val="28"/>
          <w:lang w:val="es-ES"/>
        </w:rPr>
      </w:pPr>
    </w:p>
    <w:p w14:paraId="5D541187" w14:textId="0B848906" w:rsidR="004D2EDB" w:rsidRPr="004A5C4D" w:rsidRDefault="004D2EDB" w:rsidP="40B9E221">
      <w:pPr>
        <w:spacing w:after="0" w:line="240" w:lineRule="auto"/>
        <w:jc w:val="both"/>
        <w:rPr>
          <w:rFonts w:ascii="Times New Roman" w:hAnsi="Times New Roman" w:cs="Times New Roman"/>
          <w:b/>
          <w:bCs/>
          <w:sz w:val="28"/>
          <w:szCs w:val="28"/>
          <w:lang w:val="es-ES"/>
        </w:rPr>
      </w:pPr>
      <w:r w:rsidRPr="3FF6EFA9">
        <w:rPr>
          <w:rFonts w:ascii="Times New Roman" w:hAnsi="Times New Roman" w:cs="Times New Roman"/>
          <w:b/>
          <w:bCs/>
          <w:sz w:val="28"/>
          <w:szCs w:val="28"/>
          <w:lang w:val="es-ES"/>
        </w:rPr>
        <w:t xml:space="preserve">4. Actos cuya legalidad puede ser analizada a través del medio de control de nulidad electoral </w:t>
      </w:r>
    </w:p>
    <w:p w14:paraId="34EE7CB5" w14:textId="77777777" w:rsidR="004D2EDB" w:rsidRPr="004A5C4D" w:rsidRDefault="004D2EDB" w:rsidP="007C34D7">
      <w:pPr>
        <w:spacing w:after="0" w:line="360" w:lineRule="auto"/>
        <w:jc w:val="both"/>
        <w:rPr>
          <w:rFonts w:ascii="Times New Roman" w:hAnsi="Times New Roman" w:cs="Times New Roman"/>
          <w:b/>
          <w:sz w:val="28"/>
          <w:szCs w:val="28"/>
          <w:lang w:val="es-ES"/>
        </w:rPr>
      </w:pPr>
    </w:p>
    <w:p w14:paraId="07CCA675" w14:textId="3E4EE337" w:rsidR="00576EAF" w:rsidRPr="00036DC2" w:rsidRDefault="004D2EDB" w:rsidP="00576EAF">
      <w:pPr>
        <w:spacing w:after="0" w:line="360" w:lineRule="auto"/>
        <w:jc w:val="both"/>
        <w:rPr>
          <w:rFonts w:ascii="Times New Roman" w:hAnsi="Times New Roman" w:cs="Times New Roman"/>
          <w:sz w:val="28"/>
          <w:szCs w:val="23"/>
          <w:lang w:val="es-ES"/>
        </w:rPr>
      </w:pPr>
      <w:r w:rsidRPr="00036DC2">
        <w:rPr>
          <w:rFonts w:ascii="Times New Roman" w:hAnsi="Times New Roman" w:cs="Times New Roman"/>
          <w:sz w:val="28"/>
          <w:szCs w:val="28"/>
          <w:lang w:val="es-ES"/>
        </w:rPr>
        <w:t>En la sentencia SU 050 de 2018</w:t>
      </w:r>
      <w:r w:rsidRPr="00036DC2">
        <w:rPr>
          <w:rStyle w:val="Refdenotaalpie"/>
          <w:rFonts w:ascii="Times New Roman" w:hAnsi="Times New Roman" w:cs="Times New Roman"/>
          <w:sz w:val="28"/>
          <w:szCs w:val="28"/>
          <w:lang w:val="es-ES"/>
        </w:rPr>
        <w:footnoteReference w:id="11"/>
      </w:r>
      <w:r w:rsidRPr="00036DC2">
        <w:rPr>
          <w:rFonts w:ascii="Times New Roman" w:hAnsi="Times New Roman" w:cs="Times New Roman"/>
          <w:sz w:val="28"/>
          <w:szCs w:val="28"/>
          <w:lang w:val="es-ES"/>
        </w:rPr>
        <w:t>, la Corte Constitucional</w:t>
      </w:r>
      <w:r w:rsidRPr="00036DC2">
        <w:rPr>
          <w:rFonts w:ascii="Times New Roman" w:hAnsi="Times New Roman" w:cs="Times New Roman"/>
          <w:sz w:val="28"/>
          <w:szCs w:val="23"/>
          <w:lang w:val="es-ES"/>
        </w:rPr>
        <w:t xml:space="preserve"> </w:t>
      </w:r>
      <w:r w:rsidR="00576EAF" w:rsidRPr="00036DC2">
        <w:rPr>
          <w:rFonts w:ascii="Times New Roman" w:hAnsi="Times New Roman" w:cs="Times New Roman"/>
          <w:sz w:val="28"/>
          <w:szCs w:val="23"/>
          <w:lang w:val="es-ES"/>
        </w:rPr>
        <w:t xml:space="preserve">se pronunció sobre los actos contra los que procedía la acción de nulidad electoral, mencionando que en un principio solo es procedente frente a actos que son </w:t>
      </w:r>
      <w:r w:rsidR="00576EAF" w:rsidRPr="00036DC2">
        <w:rPr>
          <w:rFonts w:ascii="Times New Roman" w:hAnsi="Times New Roman" w:cs="Times New Roman"/>
          <w:i/>
          <w:sz w:val="28"/>
          <w:szCs w:val="23"/>
          <w:lang w:val="es-ES"/>
        </w:rPr>
        <w:t xml:space="preserve">definitivos </w:t>
      </w:r>
      <w:r w:rsidR="00576EAF" w:rsidRPr="00036DC2">
        <w:rPr>
          <w:rFonts w:ascii="Times New Roman" w:hAnsi="Times New Roman" w:cs="Times New Roman"/>
          <w:sz w:val="28"/>
          <w:szCs w:val="23"/>
          <w:lang w:val="es-ES"/>
        </w:rPr>
        <w:t xml:space="preserve">al poner fin a la elección. Sin embargo, indica que dentro de un proceso de elección existen actos </w:t>
      </w:r>
      <w:r w:rsidR="00576EAF" w:rsidRPr="00036DC2">
        <w:rPr>
          <w:rFonts w:ascii="Times New Roman" w:hAnsi="Times New Roman" w:cs="Times New Roman"/>
          <w:i/>
          <w:sz w:val="28"/>
          <w:szCs w:val="23"/>
          <w:lang w:val="es-ES"/>
        </w:rPr>
        <w:t>previos o preparatorios</w:t>
      </w:r>
      <w:r w:rsidR="00576EAF" w:rsidRPr="00036DC2">
        <w:rPr>
          <w:rFonts w:ascii="Times New Roman" w:hAnsi="Times New Roman" w:cs="Times New Roman"/>
          <w:sz w:val="28"/>
          <w:szCs w:val="23"/>
          <w:lang w:val="es-ES"/>
        </w:rPr>
        <w:t xml:space="preserve"> </w:t>
      </w:r>
      <w:r w:rsidR="004708E9" w:rsidRPr="00036DC2">
        <w:rPr>
          <w:rFonts w:ascii="Times New Roman" w:hAnsi="Times New Roman" w:cs="Times New Roman"/>
          <w:sz w:val="28"/>
          <w:szCs w:val="23"/>
          <w:lang w:val="es-ES"/>
        </w:rPr>
        <w:t>que,</w:t>
      </w:r>
      <w:r w:rsidR="00576EAF" w:rsidRPr="00036DC2">
        <w:rPr>
          <w:rFonts w:ascii="Times New Roman" w:hAnsi="Times New Roman" w:cs="Times New Roman"/>
          <w:sz w:val="28"/>
          <w:szCs w:val="23"/>
          <w:lang w:val="es-ES"/>
        </w:rPr>
        <w:t xml:space="preserve"> aunque no la definen o declaren, resultan indispensables para que el </w:t>
      </w:r>
      <w:r w:rsidR="00576EAF" w:rsidRPr="00036DC2">
        <w:rPr>
          <w:rFonts w:ascii="Times New Roman" w:hAnsi="Times New Roman" w:cs="Times New Roman"/>
          <w:i/>
          <w:sz w:val="28"/>
          <w:szCs w:val="23"/>
          <w:lang w:val="es-ES"/>
        </w:rPr>
        <w:t>acto definitivo</w:t>
      </w:r>
      <w:r w:rsidR="00576EAF" w:rsidRPr="00036DC2">
        <w:rPr>
          <w:rFonts w:ascii="Times New Roman" w:hAnsi="Times New Roman" w:cs="Times New Roman"/>
          <w:sz w:val="28"/>
          <w:szCs w:val="23"/>
          <w:lang w:val="es-ES"/>
        </w:rPr>
        <w:t xml:space="preserve"> se produzca. Estos son </w:t>
      </w:r>
      <w:r w:rsidR="00576EAF" w:rsidRPr="00036DC2">
        <w:rPr>
          <w:rFonts w:ascii="Times New Roman" w:hAnsi="Times New Roman" w:cs="Times New Roman"/>
          <w:i/>
          <w:sz w:val="28"/>
          <w:szCs w:val="23"/>
          <w:lang w:val="es-ES"/>
        </w:rPr>
        <w:t>actos de trámite</w:t>
      </w:r>
      <w:r w:rsidR="00576EAF" w:rsidRPr="00036DC2">
        <w:rPr>
          <w:rFonts w:ascii="Times New Roman" w:hAnsi="Times New Roman" w:cs="Times New Roman"/>
          <w:sz w:val="28"/>
          <w:szCs w:val="23"/>
          <w:lang w:val="es-ES"/>
        </w:rPr>
        <w:t>, cuya legalidad debe discutirse de manera unificada con el acto de elección en tanto</w:t>
      </w:r>
      <w:r w:rsidR="00576EAF" w:rsidRPr="00036DC2">
        <w:rPr>
          <w:rFonts w:ascii="Times New Roman" w:hAnsi="Times New Roman" w:cs="Times New Roman"/>
          <w:sz w:val="36"/>
          <w:szCs w:val="28"/>
          <w:lang w:val="es-ES"/>
        </w:rPr>
        <w:t xml:space="preserve"> </w:t>
      </w:r>
      <w:r w:rsidR="00576EAF" w:rsidRPr="00036DC2">
        <w:rPr>
          <w:rFonts w:ascii="Times New Roman" w:hAnsi="Times New Roman" w:cs="Times New Roman"/>
          <w:sz w:val="28"/>
          <w:szCs w:val="28"/>
          <w:lang w:val="es-ES"/>
        </w:rPr>
        <w:t>la irregularidad que se predica en su formación afecte la elección que produce, sin que ellos sean demandables anticipadamente</w:t>
      </w:r>
      <w:r w:rsidR="00576EAF" w:rsidRPr="00036DC2">
        <w:rPr>
          <w:rStyle w:val="Refdenotaalpie"/>
          <w:rFonts w:ascii="Times New Roman" w:hAnsi="Times New Roman" w:cs="Times New Roman"/>
          <w:sz w:val="28"/>
          <w:szCs w:val="28"/>
          <w:lang w:val="es-ES"/>
        </w:rPr>
        <w:footnoteReference w:id="12"/>
      </w:r>
      <w:r w:rsidR="00576EAF" w:rsidRPr="00036DC2">
        <w:rPr>
          <w:rFonts w:ascii="Times New Roman" w:hAnsi="Times New Roman" w:cs="Times New Roman"/>
          <w:sz w:val="28"/>
          <w:szCs w:val="28"/>
          <w:lang w:val="es-ES"/>
        </w:rPr>
        <w:t>.</w:t>
      </w:r>
    </w:p>
    <w:p w14:paraId="511A7D17" w14:textId="77777777" w:rsidR="00576EAF" w:rsidRPr="00036DC2" w:rsidRDefault="00576EAF" w:rsidP="007C34D7">
      <w:pPr>
        <w:spacing w:after="0" w:line="360" w:lineRule="auto"/>
        <w:jc w:val="both"/>
        <w:rPr>
          <w:rFonts w:ascii="Times New Roman" w:hAnsi="Times New Roman" w:cs="Times New Roman"/>
          <w:b/>
          <w:sz w:val="28"/>
          <w:szCs w:val="28"/>
          <w:lang w:val="es-ES"/>
        </w:rPr>
      </w:pPr>
    </w:p>
    <w:p w14:paraId="003DCA1B" w14:textId="77777777" w:rsidR="00352BDA" w:rsidRPr="00036DC2" w:rsidRDefault="00352BDA" w:rsidP="00352BDA">
      <w:pPr>
        <w:spacing w:after="0" w:line="360" w:lineRule="auto"/>
        <w:jc w:val="both"/>
        <w:rPr>
          <w:rFonts w:ascii="Times New Roman" w:eastAsia="Calibri" w:hAnsi="Times New Roman" w:cs="Times New Roman"/>
          <w:sz w:val="28"/>
          <w:szCs w:val="28"/>
          <w:lang w:val="es-ES"/>
        </w:rPr>
      </w:pPr>
      <w:r w:rsidRPr="00036DC2">
        <w:rPr>
          <w:rFonts w:ascii="Times New Roman" w:eastAsia="Calibri" w:hAnsi="Times New Roman" w:cs="Times New Roman"/>
          <w:sz w:val="28"/>
          <w:szCs w:val="28"/>
          <w:lang w:val="es-ES"/>
        </w:rPr>
        <w:t>Sobre el particular, es preciso traer a colación la sentencia proferida por la Sección Quinta del Consejo de Estado el 18 de febrero de 2010, CP.: Filemón Jiménez Ochoa</w:t>
      </w:r>
      <w:r w:rsidRPr="00036DC2">
        <w:rPr>
          <w:rFonts w:ascii="Times New Roman" w:eastAsia="Calibri" w:hAnsi="Times New Roman" w:cs="Times New Roman"/>
          <w:sz w:val="28"/>
          <w:szCs w:val="28"/>
          <w:vertAlign w:val="superscript"/>
        </w:rPr>
        <w:footnoteReference w:id="13"/>
      </w:r>
      <w:r w:rsidRPr="00036DC2">
        <w:rPr>
          <w:rFonts w:ascii="Times New Roman" w:eastAsia="Calibri" w:hAnsi="Times New Roman" w:cs="Times New Roman"/>
          <w:sz w:val="28"/>
          <w:szCs w:val="28"/>
          <w:lang w:val="es-ES"/>
        </w:rPr>
        <w:t xml:space="preserve">, en la que se indicaron los actos demandables en las acciones electorales así:  </w:t>
      </w:r>
    </w:p>
    <w:p w14:paraId="5D7F0CC1" w14:textId="77777777" w:rsidR="00352BDA" w:rsidRPr="00036DC2" w:rsidRDefault="00352BDA" w:rsidP="00352BDA">
      <w:pPr>
        <w:spacing w:after="0" w:line="360" w:lineRule="auto"/>
        <w:jc w:val="both"/>
        <w:rPr>
          <w:rFonts w:ascii="Times New Roman" w:eastAsia="Calibri" w:hAnsi="Times New Roman" w:cs="Times New Roman"/>
          <w:b/>
          <w:sz w:val="28"/>
          <w:lang w:val="es-ES"/>
        </w:rPr>
      </w:pPr>
    </w:p>
    <w:p w14:paraId="6E1922A0" w14:textId="77777777" w:rsidR="00352BDA" w:rsidRPr="00036DC2" w:rsidRDefault="00352BDA" w:rsidP="00352BDA">
      <w:pPr>
        <w:spacing w:line="240" w:lineRule="auto"/>
        <w:ind w:left="284"/>
        <w:jc w:val="both"/>
        <w:rPr>
          <w:rFonts w:ascii="Times New Roman" w:eastAsia="Calibri" w:hAnsi="Times New Roman" w:cs="Times New Roman"/>
          <w:sz w:val="26"/>
          <w:szCs w:val="26"/>
          <w:lang w:val="es-CO"/>
        </w:rPr>
      </w:pPr>
      <w:r w:rsidRPr="00036DC2">
        <w:rPr>
          <w:rFonts w:ascii="Times New Roman" w:eastAsia="Calibri" w:hAnsi="Times New Roman" w:cs="Times New Roman"/>
          <w:sz w:val="26"/>
          <w:szCs w:val="26"/>
          <w:lang w:val="es-CO"/>
        </w:rPr>
        <w:t xml:space="preserve">“La </w:t>
      </w:r>
      <w:r w:rsidRPr="00036DC2">
        <w:rPr>
          <w:rFonts w:ascii="Times New Roman" w:eastAsia="Calibri" w:hAnsi="Times New Roman" w:cs="Times New Roman"/>
          <w:sz w:val="26"/>
          <w:szCs w:val="26"/>
          <w:u w:val="single"/>
          <w:lang w:val="es-CO"/>
        </w:rPr>
        <w:t>acción electoral es una modalidad de la acción pública de nulidad de los actos administrativos</w:t>
      </w:r>
      <w:r w:rsidRPr="00036DC2">
        <w:rPr>
          <w:rFonts w:ascii="Times New Roman" w:eastAsia="Calibri" w:hAnsi="Times New Roman" w:cs="Times New Roman"/>
          <w:sz w:val="26"/>
          <w:szCs w:val="26"/>
          <w:lang w:val="es-CO"/>
        </w:rPr>
        <w:t xml:space="preserve">, que no obstante tiene unas características específicas que exigen la observancia de ciertas reglas propias de su naturaleza específica, a saber: 1º.- A través de ellas, </w:t>
      </w:r>
      <w:r w:rsidRPr="00036DC2">
        <w:rPr>
          <w:rFonts w:ascii="Times New Roman" w:eastAsia="Calibri" w:hAnsi="Times New Roman" w:cs="Times New Roman"/>
          <w:b/>
          <w:sz w:val="26"/>
          <w:szCs w:val="26"/>
          <w:lang w:val="es-CO"/>
        </w:rPr>
        <w:t>en principio, sólo son demandables los actos por los cuales se declara una elección</w:t>
      </w:r>
      <w:r w:rsidRPr="00036DC2">
        <w:rPr>
          <w:rFonts w:ascii="Times New Roman" w:eastAsia="Calibri" w:hAnsi="Times New Roman" w:cs="Times New Roman"/>
          <w:sz w:val="26"/>
          <w:szCs w:val="26"/>
          <w:lang w:val="es-CO"/>
        </w:rPr>
        <w:t xml:space="preserve">, se hace un llamado, </w:t>
      </w:r>
      <w:r w:rsidRPr="00036DC2">
        <w:rPr>
          <w:rFonts w:ascii="Times New Roman" w:eastAsia="Calibri" w:hAnsi="Times New Roman" w:cs="Times New Roman"/>
          <w:b/>
          <w:sz w:val="26"/>
          <w:szCs w:val="26"/>
          <w:lang w:val="es-CO"/>
        </w:rPr>
        <w:t>o se hace un nombramiento</w:t>
      </w:r>
      <w:r w:rsidRPr="00036DC2">
        <w:rPr>
          <w:rFonts w:ascii="Times New Roman" w:eastAsia="Calibri" w:hAnsi="Times New Roman" w:cs="Times New Roman"/>
          <w:sz w:val="26"/>
          <w:szCs w:val="26"/>
          <w:lang w:val="es-CO"/>
        </w:rPr>
        <w:t xml:space="preserve">. La jurisprudencia de la Sala ha aceptado la posibilidad de que se demanden los actos por los cuales las comisiones escrutadoras resuelven sobre las reclamaciones presentadas en el proceso de escrutinio en cuanto el defecto recaiga en un registro electoral o acta de escrutinio intermedio, o en un trámite irregular, pero tal circunstancia sólo es posible </w:t>
      </w:r>
      <w:r w:rsidRPr="00036DC2">
        <w:rPr>
          <w:rFonts w:ascii="Times New Roman" w:eastAsia="Calibri" w:hAnsi="Times New Roman" w:cs="Times New Roman"/>
          <w:b/>
          <w:sz w:val="26"/>
          <w:szCs w:val="26"/>
          <w:lang w:val="es-CO"/>
        </w:rPr>
        <w:t>si, además, se proponen pretensiones de nulidad contra el acto de elección.</w:t>
      </w:r>
      <w:r w:rsidRPr="00036DC2">
        <w:rPr>
          <w:rFonts w:ascii="Times New Roman" w:eastAsia="Calibri" w:hAnsi="Times New Roman" w:cs="Times New Roman"/>
          <w:sz w:val="26"/>
          <w:szCs w:val="26"/>
          <w:lang w:val="es-CO"/>
        </w:rPr>
        <w:t xml:space="preserve"> Y ello porque la </w:t>
      </w:r>
      <w:r w:rsidRPr="00036DC2">
        <w:rPr>
          <w:rFonts w:ascii="Times New Roman" w:eastAsia="Calibri" w:hAnsi="Times New Roman" w:cs="Times New Roman"/>
          <w:sz w:val="26"/>
          <w:szCs w:val="26"/>
          <w:u w:val="single"/>
          <w:lang w:val="es-CO"/>
        </w:rPr>
        <w:t>anulación de las decisiones intermedias sería inane si no tiene consecuencias sobre el acto electoral</w:t>
      </w:r>
      <w:r w:rsidRPr="00036DC2">
        <w:rPr>
          <w:rFonts w:ascii="Times New Roman" w:eastAsia="Calibri" w:hAnsi="Times New Roman" w:cs="Times New Roman"/>
          <w:sz w:val="26"/>
          <w:szCs w:val="26"/>
          <w:lang w:val="es-CO"/>
        </w:rPr>
        <w:t xml:space="preserve">. 2º.- </w:t>
      </w:r>
      <w:r w:rsidRPr="00036DC2">
        <w:rPr>
          <w:rFonts w:ascii="Times New Roman" w:eastAsia="Calibri" w:hAnsi="Times New Roman" w:cs="Times New Roman"/>
          <w:sz w:val="26"/>
          <w:szCs w:val="26"/>
          <w:u w:val="single"/>
          <w:lang w:val="es-CO"/>
        </w:rPr>
        <w:t>Los actos de nombramiento</w:t>
      </w:r>
      <w:r w:rsidRPr="00036DC2">
        <w:rPr>
          <w:rFonts w:ascii="Times New Roman" w:eastAsia="Calibri" w:hAnsi="Times New Roman" w:cs="Times New Roman"/>
          <w:sz w:val="26"/>
          <w:szCs w:val="26"/>
          <w:lang w:val="es-CO"/>
        </w:rPr>
        <w:t xml:space="preserve"> o elección pueden ser objeto de anulación por vía contencioso </w:t>
      </w:r>
      <w:r w:rsidRPr="00036DC2">
        <w:rPr>
          <w:rFonts w:ascii="Times New Roman" w:eastAsia="Calibri" w:hAnsi="Times New Roman" w:cs="Times New Roman"/>
          <w:sz w:val="26"/>
          <w:szCs w:val="26"/>
          <w:lang w:val="es-CO"/>
        </w:rPr>
        <w:lastRenderedPageBreak/>
        <w:t>administrativa, en ejercicio de la acción electoral…” (Subrayado y negrilla fuera de texto)</w:t>
      </w:r>
    </w:p>
    <w:p w14:paraId="55524C89" w14:textId="77777777" w:rsidR="00352BDA" w:rsidRPr="00036DC2" w:rsidRDefault="00352BDA" w:rsidP="00352BDA">
      <w:pPr>
        <w:spacing w:after="0" w:line="360" w:lineRule="auto"/>
        <w:jc w:val="both"/>
        <w:rPr>
          <w:rFonts w:ascii="Times New Roman" w:eastAsia="Calibri" w:hAnsi="Times New Roman" w:cs="Times New Roman"/>
          <w:b/>
          <w:color w:val="000000"/>
          <w:sz w:val="28"/>
          <w:szCs w:val="28"/>
          <w:lang w:val="es-ES"/>
        </w:rPr>
      </w:pPr>
    </w:p>
    <w:p w14:paraId="514EF9B6" w14:textId="77777777" w:rsidR="00352BDA" w:rsidRPr="00036DC2" w:rsidRDefault="00352BDA" w:rsidP="00352BDA">
      <w:pPr>
        <w:shd w:val="clear" w:color="auto" w:fill="FFFFFF"/>
        <w:spacing w:after="165" w:line="360" w:lineRule="auto"/>
        <w:jc w:val="both"/>
        <w:rPr>
          <w:rFonts w:ascii="Times New Roman" w:eastAsia="Times New Roman" w:hAnsi="Times New Roman" w:cs="Times New Roman"/>
          <w:color w:val="000000"/>
          <w:sz w:val="28"/>
          <w:szCs w:val="24"/>
          <w:lang w:val="es-CO" w:eastAsia="es-CO"/>
        </w:rPr>
      </w:pPr>
      <w:r w:rsidRPr="00036DC2">
        <w:rPr>
          <w:rFonts w:ascii="Times New Roman" w:eastAsia="Times New Roman" w:hAnsi="Times New Roman" w:cs="Times New Roman"/>
          <w:color w:val="000000"/>
          <w:sz w:val="28"/>
          <w:szCs w:val="24"/>
          <w:lang w:val="es-CO" w:eastAsia="es-CO"/>
        </w:rPr>
        <w:t>Del mismo modo, la Sección Quinta del Consejo de Estado en auto de 27 de mayo de 2015</w:t>
      </w:r>
      <w:r w:rsidRPr="00036DC2">
        <w:rPr>
          <w:rFonts w:ascii="Times New Roman" w:eastAsia="Times New Roman" w:hAnsi="Times New Roman" w:cs="Times New Roman"/>
          <w:color w:val="000000"/>
          <w:sz w:val="28"/>
          <w:szCs w:val="24"/>
          <w:vertAlign w:val="superscript"/>
          <w:lang w:val="es-CO" w:eastAsia="es-CO"/>
        </w:rPr>
        <w:footnoteReference w:id="14"/>
      </w:r>
      <w:r w:rsidRPr="00036DC2">
        <w:rPr>
          <w:rFonts w:ascii="Times New Roman" w:eastAsia="Times New Roman" w:hAnsi="Times New Roman" w:cs="Times New Roman"/>
          <w:color w:val="000000"/>
          <w:sz w:val="28"/>
          <w:szCs w:val="24"/>
          <w:lang w:val="es-CO" w:eastAsia="es-CO"/>
        </w:rPr>
        <w:t xml:space="preserve">, precisó la diferencia entre </w:t>
      </w:r>
      <w:r w:rsidRPr="00036DC2">
        <w:rPr>
          <w:rFonts w:ascii="Times New Roman" w:eastAsia="Times New Roman" w:hAnsi="Times New Roman" w:cs="Times New Roman"/>
          <w:i/>
          <w:color w:val="000000"/>
          <w:sz w:val="28"/>
          <w:szCs w:val="24"/>
          <w:lang w:val="es-CO" w:eastAsia="es-CO"/>
        </w:rPr>
        <w:t>acto electoral</w:t>
      </w:r>
      <w:r w:rsidRPr="00036DC2">
        <w:rPr>
          <w:rFonts w:ascii="Times New Roman" w:eastAsia="Times New Roman" w:hAnsi="Times New Roman" w:cs="Times New Roman"/>
          <w:color w:val="000000"/>
          <w:sz w:val="28"/>
          <w:szCs w:val="24"/>
          <w:lang w:val="es-CO" w:eastAsia="es-CO"/>
        </w:rPr>
        <w:t xml:space="preserve"> y a</w:t>
      </w:r>
      <w:r w:rsidRPr="00036DC2">
        <w:rPr>
          <w:rFonts w:ascii="Times New Roman" w:eastAsia="Times New Roman" w:hAnsi="Times New Roman" w:cs="Times New Roman"/>
          <w:i/>
          <w:color w:val="000000"/>
          <w:sz w:val="28"/>
          <w:szCs w:val="24"/>
          <w:lang w:val="es-CO" w:eastAsia="es-CO"/>
        </w:rPr>
        <w:t>cto de contenido electoral</w:t>
      </w:r>
      <w:r w:rsidRPr="00036DC2">
        <w:rPr>
          <w:rFonts w:ascii="Times New Roman" w:eastAsia="Times New Roman" w:hAnsi="Times New Roman" w:cs="Times New Roman"/>
          <w:color w:val="000000"/>
          <w:sz w:val="28"/>
          <w:szCs w:val="24"/>
          <w:lang w:val="es-CO" w:eastAsia="es-CO"/>
        </w:rPr>
        <w:t xml:space="preserve">, reiterando que </w:t>
      </w:r>
      <w:r w:rsidRPr="00036DC2">
        <w:rPr>
          <w:rFonts w:ascii="Times New Roman" w:eastAsia="Times New Roman" w:hAnsi="Times New Roman" w:cs="Times New Roman"/>
          <w:b/>
          <w:color w:val="000000"/>
          <w:sz w:val="28"/>
          <w:szCs w:val="24"/>
          <w:lang w:val="es-CO" w:eastAsia="es-CO"/>
        </w:rPr>
        <w:t xml:space="preserve">los primeros </w:t>
      </w:r>
      <w:r w:rsidRPr="00036DC2">
        <w:rPr>
          <w:rFonts w:ascii="Times New Roman" w:eastAsia="Calibri" w:hAnsi="Times New Roman" w:cs="Times New Roman"/>
          <w:color w:val="000000"/>
          <w:sz w:val="28"/>
          <w:szCs w:val="24"/>
          <w:lang w:val="es-CO" w:eastAsia="es-CO"/>
        </w:rPr>
        <w:t>son</w:t>
      </w:r>
      <w:r w:rsidRPr="00036DC2">
        <w:rPr>
          <w:rFonts w:ascii="Times New Roman" w:eastAsia="Calibri" w:hAnsi="Times New Roman" w:cs="Times New Roman"/>
          <w:b/>
          <w:color w:val="000000"/>
          <w:sz w:val="28"/>
          <w:szCs w:val="24"/>
          <w:lang w:val="es-CO" w:eastAsia="es-CO"/>
        </w:rPr>
        <w:t xml:space="preserve"> aquellos que declaran una elección o que realizan un nombramiento</w:t>
      </w:r>
      <w:r w:rsidRPr="00036DC2">
        <w:rPr>
          <w:rFonts w:ascii="Times New Roman" w:eastAsia="Calibri" w:hAnsi="Times New Roman" w:cs="Times New Roman"/>
          <w:color w:val="000000"/>
          <w:sz w:val="28"/>
          <w:szCs w:val="24"/>
          <w:lang w:val="es-CO" w:eastAsia="es-CO"/>
        </w:rPr>
        <w:t xml:space="preserve"> o designación</w:t>
      </w:r>
      <w:r w:rsidRPr="00036DC2">
        <w:rPr>
          <w:rFonts w:ascii="Times New Roman" w:eastAsia="Times New Roman" w:hAnsi="Times New Roman" w:cs="Times New Roman"/>
          <w:color w:val="000000"/>
          <w:sz w:val="28"/>
          <w:szCs w:val="24"/>
          <w:lang w:val="es-CO" w:eastAsia="es-CO"/>
        </w:rPr>
        <w:t xml:space="preserve">, y su </w:t>
      </w:r>
      <w:r w:rsidRPr="00036DC2">
        <w:rPr>
          <w:rFonts w:ascii="Times New Roman" w:eastAsia="Times New Roman" w:hAnsi="Times New Roman" w:cs="Times New Roman"/>
          <w:b/>
          <w:color w:val="000000"/>
          <w:sz w:val="28"/>
          <w:szCs w:val="24"/>
          <w:lang w:val="es-CO" w:eastAsia="es-CO"/>
        </w:rPr>
        <w:t>legalidad se cuestiona vía acción de nulidad electoral</w:t>
      </w:r>
      <w:r w:rsidRPr="00036DC2">
        <w:rPr>
          <w:rFonts w:ascii="Times New Roman" w:eastAsia="Times New Roman" w:hAnsi="Times New Roman" w:cs="Times New Roman"/>
          <w:color w:val="000000"/>
          <w:sz w:val="28"/>
          <w:szCs w:val="24"/>
          <w:lang w:val="es-CO" w:eastAsia="es-CO"/>
        </w:rPr>
        <w:t>; mientras los segundos asumen una decisión administrativa que afecta de alguna manera a un acto electoral.</w:t>
      </w:r>
    </w:p>
    <w:p w14:paraId="5DCEA211" w14:textId="77777777" w:rsidR="00352BDA" w:rsidRPr="00036DC2" w:rsidRDefault="00352BDA" w:rsidP="00352BDA">
      <w:pPr>
        <w:shd w:val="clear" w:color="auto" w:fill="FFFFFF"/>
        <w:spacing w:after="165" w:line="360" w:lineRule="auto"/>
        <w:jc w:val="both"/>
        <w:rPr>
          <w:rFonts w:ascii="Times New Roman" w:eastAsia="Times New Roman" w:hAnsi="Times New Roman" w:cs="Times New Roman"/>
          <w:color w:val="000000"/>
          <w:sz w:val="28"/>
          <w:szCs w:val="24"/>
          <w:lang w:val="es-CO" w:eastAsia="es-CO"/>
        </w:rPr>
      </w:pPr>
      <w:r w:rsidRPr="00036DC2">
        <w:rPr>
          <w:rFonts w:ascii="Times New Roman" w:eastAsia="Times New Roman" w:hAnsi="Times New Roman" w:cs="Times New Roman"/>
          <w:color w:val="000000"/>
          <w:sz w:val="28"/>
          <w:szCs w:val="24"/>
          <w:lang w:val="es-CO" w:eastAsia="es-CO"/>
        </w:rPr>
        <w:t> </w:t>
      </w:r>
    </w:p>
    <w:p w14:paraId="5B2C560B" w14:textId="77777777" w:rsidR="00352BDA" w:rsidRPr="004A5C4D" w:rsidRDefault="00352BDA" w:rsidP="40B9E221">
      <w:pPr>
        <w:shd w:val="clear" w:color="auto" w:fill="FFFFFF" w:themeFill="background1"/>
        <w:spacing w:after="165" w:line="360" w:lineRule="auto"/>
        <w:jc w:val="both"/>
        <w:rPr>
          <w:rFonts w:ascii="Times New Roman" w:eastAsia="Times New Roman" w:hAnsi="Times New Roman" w:cs="Times New Roman"/>
          <w:color w:val="000000"/>
          <w:sz w:val="28"/>
          <w:szCs w:val="28"/>
          <w:lang w:val="es-CO" w:eastAsia="es-CO"/>
        </w:rPr>
      </w:pPr>
      <w:r w:rsidRPr="00036DC2">
        <w:rPr>
          <w:rFonts w:ascii="Times New Roman" w:eastAsia="Times New Roman" w:hAnsi="Times New Roman" w:cs="Times New Roman"/>
          <w:color w:val="000000" w:themeColor="text1"/>
          <w:sz w:val="28"/>
          <w:szCs w:val="28"/>
          <w:lang w:val="es-CO" w:eastAsia="es-CO"/>
        </w:rPr>
        <w:t xml:space="preserve">En la providencia se resalta que </w:t>
      </w:r>
      <w:r w:rsidRPr="00036DC2">
        <w:rPr>
          <w:rFonts w:ascii="Times New Roman" w:eastAsia="Times New Roman" w:hAnsi="Times New Roman" w:cs="Times New Roman"/>
          <w:b/>
          <w:bCs/>
          <w:color w:val="000000" w:themeColor="text1"/>
          <w:sz w:val="28"/>
          <w:szCs w:val="28"/>
          <w:lang w:val="es-CO" w:eastAsia="es-CO"/>
        </w:rPr>
        <w:t xml:space="preserve">son </w:t>
      </w:r>
      <w:r w:rsidRPr="00036DC2">
        <w:rPr>
          <w:rFonts w:ascii="Times New Roman" w:eastAsia="Times New Roman" w:hAnsi="Times New Roman" w:cs="Times New Roman"/>
          <w:b/>
          <w:bCs/>
          <w:i/>
          <w:iCs/>
          <w:color w:val="000000" w:themeColor="text1"/>
          <w:sz w:val="28"/>
          <w:szCs w:val="28"/>
          <w:lang w:val="es-CO" w:eastAsia="es-CO"/>
        </w:rPr>
        <w:t>actos electorales</w:t>
      </w:r>
      <w:r w:rsidRPr="00036DC2">
        <w:rPr>
          <w:rFonts w:ascii="Times New Roman" w:eastAsia="Times New Roman" w:hAnsi="Times New Roman" w:cs="Times New Roman"/>
          <w:color w:val="000000" w:themeColor="text1"/>
          <w:sz w:val="28"/>
          <w:szCs w:val="28"/>
          <w:lang w:val="es-CO" w:eastAsia="es-CO"/>
        </w:rPr>
        <w:t xml:space="preserve">, los de elección popular, los de elección por corporaciones electorales, </w:t>
      </w:r>
      <w:r w:rsidRPr="00036DC2">
        <w:rPr>
          <w:rFonts w:ascii="Times New Roman" w:eastAsia="Times New Roman" w:hAnsi="Times New Roman" w:cs="Times New Roman"/>
          <w:b/>
          <w:bCs/>
          <w:color w:val="000000" w:themeColor="text1"/>
          <w:sz w:val="28"/>
          <w:szCs w:val="28"/>
          <w:lang w:val="es-CO" w:eastAsia="es-CO"/>
        </w:rPr>
        <w:t xml:space="preserve">los actos de nombramiento de cualquier autoridad pública </w:t>
      </w:r>
      <w:r w:rsidRPr="00036DC2">
        <w:rPr>
          <w:rFonts w:ascii="Times New Roman" w:eastAsia="Times New Roman" w:hAnsi="Times New Roman" w:cs="Times New Roman"/>
          <w:color w:val="000000" w:themeColor="text1"/>
          <w:sz w:val="28"/>
          <w:szCs w:val="28"/>
          <w:lang w:val="es-CO" w:eastAsia="es-CO"/>
        </w:rPr>
        <w:t xml:space="preserve">y los de llamamiento para suplir vacantes en las corporaciones públicas. Por su parte, </w:t>
      </w:r>
      <w:r w:rsidRPr="00036DC2">
        <w:rPr>
          <w:rFonts w:ascii="Times New Roman" w:eastAsia="Times New Roman" w:hAnsi="Times New Roman" w:cs="Times New Roman"/>
          <w:b/>
          <w:bCs/>
          <w:i/>
          <w:iCs/>
          <w:color w:val="000000" w:themeColor="text1"/>
          <w:sz w:val="28"/>
          <w:szCs w:val="28"/>
          <w:lang w:val="es-CO" w:eastAsia="es-CO"/>
        </w:rPr>
        <w:t>los actos de contenido electoral</w:t>
      </w:r>
      <w:r w:rsidRPr="00036DC2">
        <w:rPr>
          <w:rFonts w:ascii="Times New Roman" w:eastAsia="Times New Roman" w:hAnsi="Times New Roman" w:cs="Times New Roman"/>
          <w:color w:val="000000" w:themeColor="text1"/>
          <w:sz w:val="28"/>
          <w:szCs w:val="28"/>
          <w:lang w:val="es-CO" w:eastAsia="es-CO"/>
        </w:rPr>
        <w:t xml:space="preserve"> serán aquellos que tengan la virtualidad de </w:t>
      </w:r>
      <w:r w:rsidRPr="00036DC2">
        <w:rPr>
          <w:rFonts w:ascii="Times New Roman" w:eastAsia="Times New Roman" w:hAnsi="Times New Roman" w:cs="Times New Roman"/>
          <w:color w:val="000000" w:themeColor="text1"/>
          <w:sz w:val="28"/>
          <w:szCs w:val="28"/>
          <w:u w:val="single"/>
          <w:lang w:val="es-CO" w:eastAsia="es-CO"/>
        </w:rPr>
        <w:t>influir en la decisión de la elección</w:t>
      </w:r>
      <w:r w:rsidRPr="00036DC2">
        <w:rPr>
          <w:rFonts w:ascii="Times New Roman" w:eastAsia="Times New Roman" w:hAnsi="Times New Roman" w:cs="Times New Roman"/>
          <w:color w:val="000000" w:themeColor="text1"/>
          <w:sz w:val="28"/>
          <w:szCs w:val="28"/>
          <w:lang w:val="es-CO" w:eastAsia="es-CO"/>
        </w:rPr>
        <w:t>, nombramiento o designación.</w:t>
      </w:r>
    </w:p>
    <w:p w14:paraId="4EEDC51A" w14:textId="77777777" w:rsidR="00352BDA" w:rsidRPr="004A5C4D" w:rsidRDefault="00352BDA" w:rsidP="00352BDA">
      <w:pPr>
        <w:spacing w:after="0" w:line="360" w:lineRule="auto"/>
        <w:jc w:val="both"/>
        <w:rPr>
          <w:rFonts w:ascii="Times New Roman" w:eastAsia="Calibri" w:hAnsi="Times New Roman" w:cs="Times New Roman"/>
          <w:b/>
          <w:color w:val="000000"/>
          <w:sz w:val="28"/>
          <w:szCs w:val="28"/>
          <w:lang w:val="es-ES"/>
        </w:rPr>
      </w:pPr>
    </w:p>
    <w:p w14:paraId="12AF5FDF" w14:textId="77777777" w:rsidR="00352BDA" w:rsidRPr="004A5C4D" w:rsidRDefault="00352BDA" w:rsidP="00352BDA">
      <w:pPr>
        <w:spacing w:after="0" w:line="360" w:lineRule="auto"/>
        <w:jc w:val="both"/>
        <w:rPr>
          <w:rFonts w:ascii="Times New Roman" w:eastAsia="Calibri" w:hAnsi="Times New Roman" w:cs="Times New Roman"/>
          <w:color w:val="000000"/>
          <w:sz w:val="28"/>
          <w:szCs w:val="28"/>
          <w:lang w:val="es-ES"/>
        </w:rPr>
      </w:pPr>
      <w:r w:rsidRPr="004A5C4D">
        <w:rPr>
          <w:rFonts w:ascii="Times New Roman" w:eastAsia="Calibri" w:hAnsi="Times New Roman" w:cs="Times New Roman"/>
          <w:color w:val="000000"/>
          <w:sz w:val="28"/>
          <w:szCs w:val="28"/>
          <w:lang w:val="es-ES"/>
        </w:rPr>
        <w:t xml:space="preserve">Más recientemente, la Sección Quinta del Consejo de Estado mediante la providencia de 17 de septiembre de 2018, resolvió inadmitir </w:t>
      </w:r>
      <w:r w:rsidRPr="004A5C4D">
        <w:rPr>
          <w:rFonts w:ascii="Times New Roman" w:eastAsia="Calibri" w:hAnsi="Times New Roman" w:cs="Times New Roman"/>
          <w:color w:val="000000"/>
          <w:sz w:val="28"/>
          <w:szCs w:val="23"/>
          <w:shd w:val="clear" w:color="auto" w:fill="FFFFFF"/>
          <w:lang w:val="es-CO"/>
        </w:rPr>
        <w:t xml:space="preserve">el libelo introductorio por indebida escogencia de la acción, comoquiera que los actos demandados en dicha ocasión eran de mero </w:t>
      </w:r>
      <w:r w:rsidRPr="004A5C4D">
        <w:rPr>
          <w:rFonts w:ascii="Times New Roman" w:eastAsia="Calibri" w:hAnsi="Times New Roman" w:cs="Times New Roman"/>
          <w:i/>
          <w:color w:val="000000"/>
          <w:sz w:val="28"/>
          <w:szCs w:val="23"/>
          <w:shd w:val="clear" w:color="auto" w:fill="FFFFFF"/>
          <w:lang w:val="es-CO"/>
        </w:rPr>
        <w:t>trámite</w:t>
      </w:r>
      <w:r w:rsidRPr="004A5C4D">
        <w:rPr>
          <w:rFonts w:ascii="Times New Roman" w:eastAsia="Calibri" w:hAnsi="Times New Roman" w:cs="Times New Roman"/>
          <w:color w:val="000000"/>
          <w:sz w:val="28"/>
          <w:szCs w:val="23"/>
          <w:shd w:val="clear" w:color="auto" w:fill="FFFFFF"/>
          <w:lang w:val="es-CO"/>
        </w:rPr>
        <w:t xml:space="preserve"> y en tal virtud no pueden ser enjuiciables de forma autónoma mediante la acción de nulidad electoral. En dicha ocasión se tuvo en cuenta lo siguiente</w:t>
      </w:r>
      <w:r w:rsidRPr="004A5C4D">
        <w:rPr>
          <w:rFonts w:ascii="Times New Roman" w:eastAsia="Calibri" w:hAnsi="Times New Roman" w:cs="Times New Roman"/>
          <w:color w:val="000000"/>
          <w:sz w:val="28"/>
          <w:szCs w:val="23"/>
          <w:shd w:val="clear" w:color="auto" w:fill="FFFFFF"/>
          <w:vertAlign w:val="superscript"/>
          <w:lang w:val="es-CO"/>
        </w:rPr>
        <w:footnoteReference w:id="15"/>
      </w:r>
      <w:r w:rsidRPr="004A5C4D">
        <w:rPr>
          <w:rFonts w:ascii="Times New Roman" w:eastAsia="Calibri" w:hAnsi="Times New Roman" w:cs="Times New Roman"/>
          <w:color w:val="000000"/>
          <w:sz w:val="28"/>
          <w:szCs w:val="23"/>
          <w:shd w:val="clear" w:color="auto" w:fill="FFFFFF"/>
          <w:lang w:val="es-CO"/>
        </w:rPr>
        <w:t xml:space="preserve">: </w:t>
      </w:r>
    </w:p>
    <w:p w14:paraId="6CFDB74A" w14:textId="77777777" w:rsidR="00352BDA" w:rsidRPr="004A5C4D" w:rsidRDefault="00352BDA" w:rsidP="00352BDA">
      <w:pPr>
        <w:spacing w:after="0" w:line="360" w:lineRule="auto"/>
        <w:jc w:val="both"/>
        <w:rPr>
          <w:rFonts w:ascii="Times New Roman" w:eastAsia="Calibri" w:hAnsi="Times New Roman" w:cs="Times New Roman"/>
          <w:b/>
          <w:color w:val="000000"/>
          <w:sz w:val="28"/>
          <w:szCs w:val="28"/>
          <w:lang w:val="es-ES"/>
        </w:rPr>
      </w:pPr>
    </w:p>
    <w:p w14:paraId="5C6D8472"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iCs/>
          <w:color w:val="000000"/>
          <w:sz w:val="26"/>
          <w:szCs w:val="26"/>
          <w:lang w:val="es-CO" w:eastAsia="es-CO"/>
        </w:rPr>
        <w:t>“… un presupuesto primordial para la admisión de una demanda dentro la jurisdicción de lo contencioso administrativo es q</w:t>
      </w:r>
      <w:r w:rsidRPr="004A5C4D">
        <w:rPr>
          <w:rFonts w:ascii="Times New Roman" w:eastAsia="Times New Roman" w:hAnsi="Times New Roman" w:cs="Times New Roman"/>
          <w:iCs/>
          <w:color w:val="000000"/>
          <w:sz w:val="26"/>
          <w:szCs w:val="26"/>
          <w:u w:val="single"/>
          <w:lang w:val="es-CO" w:eastAsia="es-CO"/>
        </w:rPr>
        <w:t>ue el acto cuya legalidad se cuestiona tenga carácter definitivo</w:t>
      </w:r>
      <w:r w:rsidRPr="004A5C4D">
        <w:rPr>
          <w:rFonts w:ascii="Times New Roman" w:eastAsia="Times New Roman" w:hAnsi="Times New Roman" w:cs="Times New Roman"/>
          <w:iCs/>
          <w:color w:val="000000"/>
          <w:sz w:val="26"/>
          <w:szCs w:val="26"/>
          <w:lang w:val="es-CO" w:eastAsia="es-CO"/>
        </w:rPr>
        <w:t>, es decir, “aquellos que decidan directa o indirectamente el fondo del asunto o hagan imposible continuar con la actuación”</w:t>
      </w:r>
      <w:r w:rsidRPr="004A5C4D">
        <w:rPr>
          <w:rFonts w:ascii="Times New Roman" w:eastAsia="Times New Roman" w:hAnsi="Times New Roman" w:cs="Times New Roman"/>
          <w:iCs/>
          <w:color w:val="000000"/>
          <w:sz w:val="26"/>
          <w:szCs w:val="26"/>
          <w:vertAlign w:val="superscript"/>
          <w:lang w:val="es-CO" w:eastAsia="es-CO"/>
        </w:rPr>
        <w:footnoteReference w:id="16"/>
      </w:r>
    </w:p>
    <w:p w14:paraId="707EFF46" w14:textId="77777777" w:rsidR="00352BDA" w:rsidRPr="004A5C4D" w:rsidRDefault="00352BDA" w:rsidP="00352BDA">
      <w:pPr>
        <w:shd w:val="clear" w:color="auto" w:fill="FFFFFF"/>
        <w:spacing w:after="150" w:line="240" w:lineRule="auto"/>
        <w:ind w:left="284"/>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 </w:t>
      </w:r>
    </w:p>
    <w:p w14:paraId="531415EB" w14:textId="77777777" w:rsidR="00352BDA" w:rsidRPr="004A5C4D" w:rsidRDefault="00352BDA" w:rsidP="40B9E221">
      <w:pPr>
        <w:shd w:val="clear" w:color="auto" w:fill="FFFFFF" w:themeFill="background1"/>
        <w:spacing w:after="150" w:line="240" w:lineRule="auto"/>
        <w:ind w:left="284"/>
        <w:jc w:val="both"/>
        <w:rPr>
          <w:rFonts w:ascii="Times New Roman" w:eastAsia="Times New Roman" w:hAnsi="Times New Roman" w:cs="Times New Roman"/>
          <w:color w:val="000000"/>
          <w:sz w:val="26"/>
          <w:szCs w:val="26"/>
          <w:lang w:val="es-CO" w:eastAsia="es-CO"/>
        </w:rPr>
      </w:pPr>
      <w:r w:rsidRPr="40B9E221">
        <w:rPr>
          <w:rFonts w:ascii="Times New Roman" w:eastAsia="Times New Roman" w:hAnsi="Times New Roman" w:cs="Times New Roman"/>
          <w:color w:val="000000" w:themeColor="text1"/>
          <w:sz w:val="26"/>
          <w:szCs w:val="26"/>
          <w:lang w:val="es-CO" w:eastAsia="es-CO"/>
        </w:rPr>
        <w:t xml:space="preserve">Ahora bien, podría pensarse que al ser </w:t>
      </w:r>
      <w:r w:rsidRPr="40B9E221">
        <w:rPr>
          <w:rFonts w:ascii="Times New Roman" w:eastAsia="Times New Roman" w:hAnsi="Times New Roman" w:cs="Times New Roman"/>
          <w:color w:val="000000" w:themeColor="text1"/>
          <w:sz w:val="26"/>
          <w:szCs w:val="26"/>
          <w:u w:val="single"/>
          <w:lang w:val="es-CO" w:eastAsia="es-CO"/>
        </w:rPr>
        <w:t>los actos expedidos en ejercicio de la función electoral distintos a los actos administrativos</w:t>
      </w:r>
      <w:r w:rsidRPr="40B9E221">
        <w:rPr>
          <w:rFonts w:ascii="Times New Roman" w:eastAsia="Times New Roman" w:hAnsi="Times New Roman" w:cs="Times New Roman"/>
          <w:color w:val="000000" w:themeColor="text1"/>
          <w:sz w:val="26"/>
          <w:szCs w:val="26"/>
          <w:lang w:val="es-CO" w:eastAsia="es-CO"/>
        </w:rPr>
        <w:t>, cuyo origen es la función administrativa, no es aplicable la distinción antes anotada. No obstante, </w:t>
      </w:r>
      <w:r w:rsidRPr="40B9E221">
        <w:rPr>
          <w:rFonts w:ascii="Times New Roman" w:eastAsia="Times New Roman" w:hAnsi="Times New Roman" w:cs="Times New Roman"/>
          <w:b/>
          <w:bCs/>
          <w:color w:val="000000" w:themeColor="text1"/>
          <w:sz w:val="26"/>
          <w:szCs w:val="26"/>
          <w:lang w:val="es-CO" w:eastAsia="es-CO"/>
        </w:rPr>
        <w:t>los actos expedidos en función electoral también pueden clasificarse en actos de trámite y actos de definitivos.</w:t>
      </w:r>
    </w:p>
    <w:p w14:paraId="4499AB04" w14:textId="77777777" w:rsidR="00352BDA" w:rsidRPr="004A5C4D" w:rsidRDefault="00352BDA" w:rsidP="00352BDA">
      <w:pPr>
        <w:shd w:val="clear" w:color="auto" w:fill="FFFFFF"/>
        <w:spacing w:after="150" w:line="240" w:lineRule="auto"/>
        <w:ind w:left="284"/>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 </w:t>
      </w:r>
    </w:p>
    <w:p w14:paraId="56429FB4"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iCs/>
          <w:color w:val="000000"/>
          <w:sz w:val="26"/>
          <w:szCs w:val="26"/>
          <w:lang w:val="es-CO" w:eastAsia="es-CO"/>
        </w:rPr>
        <w:lastRenderedPageBreak/>
        <w:t xml:space="preserve">Así pues, en </w:t>
      </w:r>
      <w:r w:rsidRPr="004A5C4D">
        <w:rPr>
          <w:rFonts w:ascii="Times New Roman" w:eastAsia="Times New Roman" w:hAnsi="Times New Roman" w:cs="Times New Roman"/>
          <w:b/>
          <w:iCs/>
          <w:color w:val="000000"/>
          <w:sz w:val="26"/>
          <w:szCs w:val="26"/>
          <w:lang w:val="es-CO" w:eastAsia="es-CO"/>
        </w:rPr>
        <w:t>asuntos electorales el acto que contiene la decisión definitiva del electorado es el tendiente a elegir, nombrar</w:t>
      </w:r>
      <w:r w:rsidRPr="004A5C4D">
        <w:rPr>
          <w:rFonts w:ascii="Times New Roman" w:eastAsia="Times New Roman" w:hAnsi="Times New Roman" w:cs="Times New Roman"/>
          <w:iCs/>
          <w:color w:val="000000"/>
          <w:sz w:val="26"/>
          <w:szCs w:val="26"/>
          <w:lang w:val="es-CO" w:eastAsia="es-CO"/>
        </w:rPr>
        <w:t xml:space="preserve"> o llamar a proveer vacantes, los </w:t>
      </w:r>
      <w:r w:rsidRPr="004A5C4D">
        <w:rPr>
          <w:rFonts w:ascii="Times New Roman" w:eastAsia="Times New Roman" w:hAnsi="Times New Roman" w:cs="Times New Roman"/>
          <w:iCs/>
          <w:color w:val="000000"/>
          <w:sz w:val="26"/>
          <w:szCs w:val="26"/>
          <w:u w:val="single"/>
          <w:lang w:val="es-CO" w:eastAsia="es-CO"/>
        </w:rPr>
        <w:t>cuales se constituyen como verdaderos actos electorales</w:t>
      </w:r>
      <w:r w:rsidRPr="004A5C4D">
        <w:rPr>
          <w:rFonts w:ascii="Times New Roman" w:eastAsia="Times New Roman" w:hAnsi="Times New Roman" w:cs="Times New Roman"/>
          <w:iCs/>
          <w:color w:val="000000"/>
          <w:sz w:val="26"/>
          <w:szCs w:val="26"/>
          <w:lang w:val="es-CO" w:eastAsia="es-CO"/>
        </w:rPr>
        <w:t xml:space="preserve">, en los términos del inciso primero del artículo 139 del CPACA, </w:t>
      </w:r>
      <w:r w:rsidRPr="004A5C4D">
        <w:rPr>
          <w:rFonts w:ascii="Times New Roman" w:eastAsia="Times New Roman" w:hAnsi="Times New Roman" w:cs="Times New Roman"/>
          <w:iCs/>
          <w:color w:val="000000"/>
          <w:sz w:val="26"/>
          <w:szCs w:val="26"/>
          <w:u w:val="single"/>
          <w:lang w:val="es-CO" w:eastAsia="es-CO"/>
        </w:rPr>
        <w:t>pasibles de ser controlados, únicamente, por la vía de la nulidad electoral</w:t>
      </w:r>
      <w:r w:rsidRPr="004A5C4D">
        <w:rPr>
          <w:rFonts w:ascii="Times New Roman" w:eastAsia="Times New Roman" w:hAnsi="Times New Roman" w:cs="Times New Roman"/>
          <w:iCs/>
          <w:color w:val="000000"/>
          <w:sz w:val="26"/>
          <w:szCs w:val="26"/>
          <w:lang w:val="es-CO" w:eastAsia="es-CO"/>
        </w:rPr>
        <w:t xml:space="preserve"> según las voces de la norma en comento</w:t>
      </w:r>
      <w:r w:rsidRPr="004A5C4D">
        <w:rPr>
          <w:rFonts w:ascii="Times New Roman" w:eastAsia="Times New Roman" w:hAnsi="Times New Roman" w:cs="Times New Roman"/>
          <w:iCs/>
          <w:color w:val="000000"/>
          <w:sz w:val="26"/>
          <w:szCs w:val="26"/>
          <w:vertAlign w:val="superscript"/>
          <w:lang w:val="es-CO" w:eastAsia="es-CO"/>
        </w:rPr>
        <w:footnoteReference w:id="17"/>
      </w:r>
      <w:r w:rsidRPr="004A5C4D">
        <w:rPr>
          <w:rFonts w:ascii="Times New Roman" w:eastAsia="Times New Roman" w:hAnsi="Times New Roman" w:cs="Times New Roman"/>
          <w:iCs/>
          <w:color w:val="000000"/>
          <w:sz w:val="26"/>
          <w:szCs w:val="26"/>
          <w:lang w:val="es-CO" w:eastAsia="es-CO"/>
        </w:rPr>
        <w:t>.</w:t>
      </w:r>
    </w:p>
    <w:p w14:paraId="54F5A1C5" w14:textId="77777777" w:rsidR="00352BDA" w:rsidRPr="004A5C4D" w:rsidRDefault="00352BDA" w:rsidP="00352BDA">
      <w:pPr>
        <w:shd w:val="clear" w:color="auto" w:fill="FFFFFF"/>
        <w:spacing w:after="150" w:line="240" w:lineRule="auto"/>
        <w:ind w:left="284"/>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 </w:t>
      </w:r>
    </w:p>
    <w:p w14:paraId="6E4BD330"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u w:val="single"/>
          <w:lang w:val="es-CO" w:eastAsia="es-CO"/>
        </w:rPr>
      </w:pPr>
      <w:r w:rsidRPr="004A5C4D">
        <w:rPr>
          <w:rFonts w:ascii="Times New Roman" w:eastAsia="Times New Roman" w:hAnsi="Times New Roman" w:cs="Times New Roman"/>
          <w:iCs/>
          <w:color w:val="000000"/>
          <w:sz w:val="26"/>
          <w:szCs w:val="26"/>
          <w:lang w:val="es-CO" w:eastAsia="es-CO"/>
        </w:rPr>
        <w:t xml:space="preserve">Por el contrario, serán </w:t>
      </w:r>
      <w:r w:rsidRPr="004A5C4D">
        <w:rPr>
          <w:rFonts w:ascii="Times New Roman" w:eastAsia="Times New Roman" w:hAnsi="Times New Roman" w:cs="Times New Roman"/>
          <w:i/>
          <w:iCs/>
          <w:color w:val="000000"/>
          <w:sz w:val="26"/>
          <w:szCs w:val="26"/>
          <w:u w:val="single"/>
          <w:lang w:val="es-CO" w:eastAsia="es-CO"/>
        </w:rPr>
        <w:t>actos de trámite o preparatorios</w:t>
      </w:r>
      <w:r w:rsidRPr="004A5C4D">
        <w:rPr>
          <w:rFonts w:ascii="Times New Roman" w:eastAsia="Times New Roman" w:hAnsi="Times New Roman" w:cs="Times New Roman"/>
          <w:iCs/>
          <w:color w:val="000000"/>
          <w:sz w:val="26"/>
          <w:szCs w:val="26"/>
          <w:u w:val="single"/>
          <w:lang w:val="es-CO" w:eastAsia="es-CO"/>
        </w:rPr>
        <w:t xml:space="preserve"> todos aquellos proferidos en el devenir del procedimiento electoral, </w:t>
      </w:r>
      <w:r w:rsidRPr="004A5C4D">
        <w:rPr>
          <w:rFonts w:ascii="Times New Roman" w:eastAsia="Times New Roman" w:hAnsi="Times New Roman" w:cs="Times New Roman"/>
          <w:b/>
          <w:bCs/>
          <w:iCs/>
          <w:color w:val="000000"/>
          <w:sz w:val="26"/>
          <w:szCs w:val="26"/>
          <w:u w:val="single"/>
          <w:lang w:val="es-CO" w:eastAsia="es-CO"/>
        </w:rPr>
        <w:t>distintos </w:t>
      </w:r>
      <w:r w:rsidRPr="004A5C4D">
        <w:rPr>
          <w:rFonts w:ascii="Times New Roman" w:eastAsia="Times New Roman" w:hAnsi="Times New Roman" w:cs="Times New Roman"/>
          <w:iCs/>
          <w:color w:val="000000"/>
          <w:sz w:val="26"/>
          <w:szCs w:val="26"/>
          <w:u w:val="single"/>
          <w:lang w:val="es-CO" w:eastAsia="es-CO"/>
        </w:rPr>
        <w:t>de los de elección</w:t>
      </w:r>
      <w:r w:rsidRPr="004A5C4D">
        <w:rPr>
          <w:rFonts w:ascii="Times New Roman" w:eastAsia="Times New Roman" w:hAnsi="Times New Roman" w:cs="Times New Roman"/>
          <w:iCs/>
          <w:color w:val="000000"/>
          <w:sz w:val="26"/>
          <w:szCs w:val="26"/>
          <w:lang w:val="es-CO" w:eastAsia="es-CO"/>
        </w:rPr>
        <w:t>,</w:t>
      </w:r>
      <w:r w:rsidRPr="004A5C4D">
        <w:rPr>
          <w:rFonts w:ascii="Times New Roman" w:eastAsia="Times New Roman" w:hAnsi="Times New Roman" w:cs="Times New Roman"/>
          <w:iCs/>
          <w:color w:val="000000"/>
          <w:sz w:val="26"/>
          <w:szCs w:val="26"/>
          <w:u w:val="single"/>
          <w:lang w:val="es-CO" w:eastAsia="es-CO"/>
        </w:rPr>
        <w:t xml:space="preserve"> nombramiento</w:t>
      </w:r>
      <w:r w:rsidRPr="004A5C4D">
        <w:rPr>
          <w:rFonts w:ascii="Times New Roman" w:eastAsia="Times New Roman" w:hAnsi="Times New Roman" w:cs="Times New Roman"/>
          <w:iCs/>
          <w:color w:val="000000"/>
          <w:sz w:val="26"/>
          <w:szCs w:val="26"/>
          <w:lang w:val="es-CO" w:eastAsia="es-CO"/>
        </w:rPr>
        <w:t xml:space="preserve"> o llamamiento y los cuales </w:t>
      </w:r>
      <w:r w:rsidRPr="004A5C4D">
        <w:rPr>
          <w:rFonts w:ascii="Times New Roman" w:eastAsia="Times New Roman" w:hAnsi="Times New Roman" w:cs="Times New Roman"/>
          <w:iCs/>
          <w:color w:val="000000"/>
          <w:sz w:val="26"/>
          <w:szCs w:val="26"/>
          <w:u w:val="single"/>
          <w:lang w:val="es-CO" w:eastAsia="es-CO"/>
        </w:rPr>
        <w:t>no son pasibles de control judicial de forma autónoma.”</w:t>
      </w:r>
    </w:p>
    <w:p w14:paraId="6DF1C35C" w14:textId="77777777" w:rsidR="00352BDA" w:rsidRPr="004A5C4D" w:rsidRDefault="00352BDA" w:rsidP="00352BDA">
      <w:pPr>
        <w:shd w:val="clear" w:color="auto" w:fill="FFFFFF"/>
        <w:spacing w:after="150" w:line="240" w:lineRule="auto"/>
        <w:ind w:left="284"/>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 </w:t>
      </w:r>
    </w:p>
    <w:p w14:paraId="6EE0820D"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iCs/>
          <w:color w:val="000000"/>
          <w:sz w:val="26"/>
          <w:szCs w:val="26"/>
          <w:lang w:val="es-CO" w:eastAsia="es-CO"/>
        </w:rPr>
        <w:t xml:space="preserve">En efecto, lo que ocurre es que los </w:t>
      </w:r>
      <w:r w:rsidRPr="004A5C4D">
        <w:rPr>
          <w:rFonts w:ascii="Times New Roman" w:eastAsia="Times New Roman" w:hAnsi="Times New Roman" w:cs="Times New Roman"/>
          <w:i/>
          <w:iCs/>
          <w:color w:val="000000"/>
          <w:sz w:val="26"/>
          <w:szCs w:val="26"/>
          <w:lang w:val="es-CO" w:eastAsia="es-CO"/>
        </w:rPr>
        <w:t>a</w:t>
      </w:r>
      <w:r w:rsidRPr="004A5C4D">
        <w:rPr>
          <w:rFonts w:ascii="Times New Roman" w:eastAsia="Times New Roman" w:hAnsi="Times New Roman" w:cs="Times New Roman"/>
          <w:i/>
          <w:iCs/>
          <w:color w:val="000000"/>
          <w:sz w:val="26"/>
          <w:szCs w:val="26"/>
          <w:u w:val="single"/>
          <w:lang w:val="es-CO" w:eastAsia="es-CO"/>
        </w:rPr>
        <w:t>ctos de trámite o preparatorios</w:t>
      </w:r>
      <w:r w:rsidRPr="004A5C4D">
        <w:rPr>
          <w:rFonts w:ascii="Times New Roman" w:eastAsia="Times New Roman" w:hAnsi="Times New Roman" w:cs="Times New Roman"/>
          <w:iCs/>
          <w:color w:val="000000"/>
          <w:sz w:val="26"/>
          <w:szCs w:val="26"/>
          <w:u w:val="single"/>
          <w:lang w:val="es-CO" w:eastAsia="es-CO"/>
        </w:rPr>
        <w:t xml:space="preserve"> serán controlados al examinar el acto definitivo</w:t>
      </w:r>
      <w:r w:rsidRPr="004A5C4D">
        <w:rPr>
          <w:rFonts w:ascii="Times New Roman" w:eastAsia="Times New Roman" w:hAnsi="Times New Roman" w:cs="Times New Roman"/>
          <w:iCs/>
          <w:color w:val="000000"/>
          <w:sz w:val="26"/>
          <w:szCs w:val="26"/>
          <w:lang w:val="es-CO" w:eastAsia="es-CO"/>
        </w:rPr>
        <w:t>. Así lo ha colegido la Sección Quinta en diversas oportunidades, en la que ha controlado los actos que precedieron a la elección cuando estudia los cargos de la demanda que se presenta contra la designación.”</w:t>
      </w:r>
    </w:p>
    <w:p w14:paraId="35EA20A3" w14:textId="77777777" w:rsidR="00352BDA" w:rsidRPr="004A5C4D" w:rsidRDefault="00352BDA" w:rsidP="00352BDA">
      <w:pPr>
        <w:shd w:val="clear" w:color="auto" w:fill="FFFFFF"/>
        <w:spacing w:after="150" w:line="240" w:lineRule="auto"/>
        <w:ind w:left="284"/>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 </w:t>
      </w:r>
    </w:p>
    <w:p w14:paraId="71F2E70D"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Esta Corporación ha considerado que </w:t>
      </w:r>
      <w:r w:rsidRPr="004A5C4D">
        <w:rPr>
          <w:rFonts w:ascii="Times New Roman" w:eastAsia="Times New Roman" w:hAnsi="Times New Roman" w:cs="Times New Roman"/>
          <w:iCs/>
          <w:color w:val="000000"/>
          <w:sz w:val="26"/>
          <w:szCs w:val="26"/>
          <w:lang w:val="es-CO" w:eastAsia="es-CO"/>
        </w:rPr>
        <w:t>“(...) los actos preparatorios, según la academia, son aquellos previos, pero necesarios para adoptar una decisión de fondo. (…).”</w:t>
      </w:r>
    </w:p>
    <w:p w14:paraId="0E96D5C3"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 </w:t>
      </w:r>
    </w:p>
    <w:p w14:paraId="6CFE6E9D" w14:textId="0960862E" w:rsidR="00352BDA" w:rsidRPr="004A5C4D" w:rsidRDefault="00352BDA" w:rsidP="00575C5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r w:rsidRPr="004A5C4D">
        <w:rPr>
          <w:rFonts w:ascii="Times New Roman" w:eastAsia="Times New Roman" w:hAnsi="Times New Roman" w:cs="Times New Roman"/>
          <w:color w:val="000000"/>
          <w:sz w:val="26"/>
          <w:szCs w:val="26"/>
          <w:lang w:val="es-CO" w:eastAsia="es-CO"/>
        </w:rPr>
        <w:t>Así mismo, ha señalado que </w:t>
      </w:r>
      <w:r w:rsidRPr="004A5C4D">
        <w:rPr>
          <w:rFonts w:ascii="Times New Roman" w:eastAsia="Times New Roman" w:hAnsi="Times New Roman" w:cs="Times New Roman"/>
          <w:iCs/>
          <w:color w:val="000000"/>
          <w:sz w:val="26"/>
          <w:szCs w:val="26"/>
          <w:lang w:val="es-CO" w:eastAsia="es-CO"/>
        </w:rPr>
        <w:t>“(…) </w:t>
      </w:r>
      <w:r w:rsidRPr="004A5C4D">
        <w:rPr>
          <w:rFonts w:ascii="Times New Roman" w:eastAsia="Times New Roman" w:hAnsi="Times New Roman" w:cs="Times New Roman"/>
          <w:b/>
          <w:color w:val="000000"/>
          <w:sz w:val="26"/>
          <w:szCs w:val="26"/>
          <w:u w:val="single"/>
          <w:lang w:val="es-CO" w:eastAsia="es-CO"/>
        </w:rPr>
        <w:t>el </w:t>
      </w:r>
      <w:r w:rsidRPr="004A5C4D">
        <w:rPr>
          <w:rFonts w:ascii="Times New Roman" w:eastAsia="Times New Roman" w:hAnsi="Times New Roman" w:cs="Times New Roman"/>
          <w:b/>
          <w:i/>
          <w:iCs/>
          <w:color w:val="000000"/>
          <w:sz w:val="26"/>
          <w:szCs w:val="26"/>
          <w:u w:val="single"/>
          <w:lang w:val="es-CO" w:eastAsia="es-CO"/>
        </w:rPr>
        <w:t>acto electoral</w:t>
      </w:r>
      <w:r w:rsidRPr="004A5C4D">
        <w:rPr>
          <w:rFonts w:ascii="Times New Roman" w:eastAsia="Times New Roman" w:hAnsi="Times New Roman" w:cs="Times New Roman"/>
          <w:b/>
          <w:iCs/>
          <w:color w:val="000000"/>
          <w:sz w:val="26"/>
          <w:szCs w:val="26"/>
          <w:u w:val="single"/>
          <w:lang w:val="es-CO" w:eastAsia="es-CO"/>
        </w:rPr>
        <w:t xml:space="preserve"> es aquel por medio del cual la Administración declara una elección o hace un nombramiento</w:t>
      </w:r>
      <w:r w:rsidRPr="004A5C4D">
        <w:rPr>
          <w:rFonts w:ascii="Times New Roman" w:eastAsia="Times New Roman" w:hAnsi="Times New Roman" w:cs="Times New Roman"/>
          <w:iCs/>
          <w:color w:val="000000"/>
          <w:sz w:val="26"/>
          <w:szCs w:val="26"/>
          <w:lang w:val="es-CO" w:eastAsia="es-CO"/>
        </w:rPr>
        <w:t xml:space="preserve"> o una designación (actos </w:t>
      </w:r>
      <w:r w:rsidRPr="004A5C4D">
        <w:rPr>
          <w:rFonts w:ascii="Times New Roman" w:eastAsia="Times New Roman" w:hAnsi="Times New Roman" w:cs="Times New Roman"/>
          <w:b/>
          <w:iCs/>
          <w:color w:val="000000"/>
          <w:sz w:val="26"/>
          <w:szCs w:val="26"/>
          <w:lang w:val="es-CO" w:eastAsia="es-CO"/>
        </w:rPr>
        <w:t>de elección popular</w:t>
      </w:r>
      <w:r w:rsidRPr="004A5C4D">
        <w:rPr>
          <w:rFonts w:ascii="Times New Roman" w:eastAsia="Times New Roman" w:hAnsi="Times New Roman" w:cs="Times New Roman"/>
          <w:iCs/>
          <w:color w:val="000000"/>
          <w:sz w:val="26"/>
          <w:szCs w:val="26"/>
          <w:lang w:val="es-CO" w:eastAsia="es-CO"/>
        </w:rPr>
        <w:t xml:space="preserve">, los de elección por corporaciones electorales, </w:t>
      </w:r>
      <w:r w:rsidRPr="004A5C4D">
        <w:rPr>
          <w:rFonts w:ascii="Times New Roman" w:eastAsia="Times New Roman" w:hAnsi="Times New Roman" w:cs="Times New Roman"/>
          <w:b/>
          <w:iCs/>
          <w:color w:val="000000"/>
          <w:sz w:val="26"/>
          <w:szCs w:val="26"/>
          <w:lang w:val="es-CO" w:eastAsia="es-CO"/>
        </w:rPr>
        <w:t>los actos de nombramiento de cualquier autoridad pública</w:t>
      </w:r>
      <w:r w:rsidRPr="004A5C4D">
        <w:rPr>
          <w:rFonts w:ascii="Times New Roman" w:eastAsia="Times New Roman" w:hAnsi="Times New Roman" w:cs="Times New Roman"/>
          <w:iCs/>
          <w:color w:val="000000"/>
          <w:sz w:val="26"/>
          <w:szCs w:val="26"/>
          <w:lang w:val="es-CO" w:eastAsia="es-CO"/>
        </w:rPr>
        <w:t xml:space="preserve"> y los de llamamiento para suplir vacantes en las Corporaciones públicas). Por su parte, </w:t>
      </w:r>
      <w:r w:rsidRPr="004A5C4D">
        <w:rPr>
          <w:rFonts w:ascii="Times New Roman" w:eastAsia="Times New Roman" w:hAnsi="Times New Roman" w:cs="Times New Roman"/>
          <w:b/>
          <w:bCs/>
          <w:iCs/>
          <w:color w:val="000000"/>
          <w:sz w:val="26"/>
          <w:szCs w:val="26"/>
          <w:lang w:val="es-CO" w:eastAsia="es-CO"/>
        </w:rPr>
        <w:t>los actos de contenido electoral son aquellos que tienen la virtualidad de influir en la decisión de elección</w:t>
      </w:r>
      <w:r w:rsidRPr="004A5C4D">
        <w:rPr>
          <w:rFonts w:ascii="Times New Roman" w:eastAsia="Times New Roman" w:hAnsi="Times New Roman" w:cs="Times New Roman"/>
          <w:iCs/>
          <w:color w:val="000000"/>
          <w:sz w:val="26"/>
          <w:szCs w:val="26"/>
          <w:lang w:val="es-CO" w:eastAsia="es-CO"/>
        </w:rPr>
        <w:t>,</w:t>
      </w:r>
      <w:r w:rsidRPr="004A5C4D">
        <w:rPr>
          <w:rFonts w:ascii="Times New Roman" w:eastAsia="Times New Roman" w:hAnsi="Times New Roman" w:cs="Times New Roman"/>
          <w:b/>
          <w:iCs/>
          <w:color w:val="000000"/>
          <w:sz w:val="26"/>
          <w:szCs w:val="26"/>
          <w:lang w:val="es-CO" w:eastAsia="es-CO"/>
        </w:rPr>
        <w:t xml:space="preserve"> nombramiento</w:t>
      </w:r>
      <w:r w:rsidRPr="004A5C4D">
        <w:rPr>
          <w:rFonts w:ascii="Times New Roman" w:eastAsia="Times New Roman" w:hAnsi="Times New Roman" w:cs="Times New Roman"/>
          <w:iCs/>
          <w:color w:val="000000"/>
          <w:sz w:val="26"/>
          <w:szCs w:val="26"/>
          <w:lang w:val="es-CO" w:eastAsia="es-CO"/>
        </w:rPr>
        <w:t xml:space="preserve"> o designación que realiza el ente administrativo.”</w:t>
      </w:r>
    </w:p>
    <w:p w14:paraId="77E666E8" w14:textId="77777777"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u w:val="single"/>
          <w:lang w:val="es-CO" w:eastAsia="es-CO"/>
        </w:rPr>
      </w:pPr>
      <w:r w:rsidRPr="004A5C4D">
        <w:rPr>
          <w:rFonts w:ascii="Times New Roman" w:eastAsia="Times New Roman" w:hAnsi="Times New Roman" w:cs="Times New Roman"/>
          <w:color w:val="000000"/>
          <w:sz w:val="26"/>
          <w:szCs w:val="26"/>
          <w:lang w:val="es-CO" w:eastAsia="es-CO"/>
        </w:rPr>
        <w:t>Lo anterior implica que e</w:t>
      </w:r>
      <w:r w:rsidRPr="004A5C4D">
        <w:rPr>
          <w:rFonts w:ascii="Times New Roman" w:eastAsia="Times New Roman" w:hAnsi="Times New Roman" w:cs="Times New Roman"/>
          <w:b/>
          <w:color w:val="000000"/>
          <w:sz w:val="26"/>
          <w:szCs w:val="26"/>
          <w:lang w:val="es-CO" w:eastAsia="es-CO"/>
        </w:rPr>
        <w:t xml:space="preserve">s el acto electoral el susceptible de control por medio de la nulidad electoral </w:t>
      </w:r>
      <w:r w:rsidRPr="004A5C4D">
        <w:rPr>
          <w:rFonts w:ascii="Times New Roman" w:eastAsia="Times New Roman" w:hAnsi="Times New Roman" w:cs="Times New Roman"/>
          <w:color w:val="000000"/>
          <w:sz w:val="26"/>
          <w:szCs w:val="26"/>
          <w:lang w:val="es-CO" w:eastAsia="es-CO"/>
        </w:rPr>
        <w:t xml:space="preserve">y los actos de trámite y/o preparatorios son demandables por este mismo medio de control, </w:t>
      </w:r>
      <w:r w:rsidRPr="004A5C4D">
        <w:rPr>
          <w:rFonts w:ascii="Times New Roman" w:eastAsia="Times New Roman" w:hAnsi="Times New Roman" w:cs="Times New Roman"/>
          <w:color w:val="000000"/>
          <w:sz w:val="26"/>
          <w:szCs w:val="26"/>
          <w:u w:val="single"/>
          <w:lang w:val="es-CO" w:eastAsia="es-CO"/>
        </w:rPr>
        <w:t>pero de manera indirecta”.</w:t>
      </w:r>
    </w:p>
    <w:p w14:paraId="5D06C572" w14:textId="053D5B6E" w:rsidR="00352BDA" w:rsidRPr="004A5C4D" w:rsidRDefault="00352BDA" w:rsidP="00352BDA">
      <w:pPr>
        <w:shd w:val="clear" w:color="auto" w:fill="FFFFFF"/>
        <w:spacing w:after="150" w:line="240" w:lineRule="auto"/>
        <w:ind w:left="284"/>
        <w:jc w:val="both"/>
        <w:rPr>
          <w:rFonts w:ascii="Times New Roman" w:eastAsia="Times New Roman" w:hAnsi="Times New Roman" w:cs="Times New Roman"/>
          <w:color w:val="000000"/>
          <w:sz w:val="26"/>
          <w:szCs w:val="26"/>
          <w:lang w:val="es-CO" w:eastAsia="es-CO"/>
        </w:rPr>
      </w:pPr>
    </w:p>
    <w:p w14:paraId="469B6719" w14:textId="2BF07CC6" w:rsidR="00D362F8" w:rsidRPr="004A5C4D" w:rsidRDefault="00142DF0" w:rsidP="00142DF0">
      <w:pPr>
        <w:shd w:val="clear" w:color="auto" w:fill="FFFFFF"/>
        <w:spacing w:after="150" w:line="360" w:lineRule="auto"/>
        <w:jc w:val="both"/>
        <w:rPr>
          <w:rFonts w:ascii="Times New Roman" w:hAnsi="Times New Roman" w:cs="Times New Roman"/>
          <w:sz w:val="28"/>
          <w:lang w:val="es-ES"/>
        </w:rPr>
      </w:pPr>
      <w:r w:rsidRPr="004A5C4D">
        <w:rPr>
          <w:rFonts w:ascii="Times New Roman" w:hAnsi="Times New Roman" w:cs="Times New Roman"/>
          <w:sz w:val="28"/>
          <w:lang w:val="es-ES"/>
        </w:rPr>
        <w:t xml:space="preserve">Así pues, los </w:t>
      </w:r>
      <w:r w:rsidRPr="004A5C4D">
        <w:rPr>
          <w:rFonts w:ascii="Times New Roman" w:hAnsi="Times New Roman" w:cs="Times New Roman"/>
          <w:i/>
          <w:sz w:val="28"/>
          <w:lang w:val="es-ES"/>
        </w:rPr>
        <w:t>actos de contenido electoral</w:t>
      </w:r>
      <w:r w:rsidRPr="004A5C4D">
        <w:rPr>
          <w:rFonts w:ascii="Times New Roman" w:hAnsi="Times New Roman" w:cs="Times New Roman"/>
          <w:sz w:val="28"/>
          <w:lang w:val="es-ES"/>
        </w:rPr>
        <w:t xml:space="preserve">, no son los que contienen el nombramiento, la elección o el llamamiento, simplemente se caracterizan por estar </w:t>
      </w:r>
      <w:r w:rsidRPr="004A5C4D">
        <w:rPr>
          <w:rFonts w:ascii="Times New Roman" w:hAnsi="Times New Roman" w:cs="Times New Roman"/>
          <w:b/>
          <w:sz w:val="28"/>
          <w:lang w:val="es-ES"/>
        </w:rPr>
        <w:t>ligados íntimamente con el acto electoral</w:t>
      </w:r>
      <w:r w:rsidR="00D362F8" w:rsidRPr="004A5C4D">
        <w:rPr>
          <w:rFonts w:ascii="Times New Roman" w:hAnsi="Times New Roman" w:cs="Times New Roman"/>
          <w:sz w:val="28"/>
          <w:lang w:val="es-ES"/>
        </w:rPr>
        <w:t>, como en efecto lo puntualizó el Consejo de Estado al pronunciarse en el siguiente sentido</w:t>
      </w:r>
      <w:r w:rsidR="00071CBE" w:rsidRPr="004A5C4D">
        <w:rPr>
          <w:rStyle w:val="Refdenotaalpie"/>
          <w:rFonts w:ascii="Times New Roman" w:hAnsi="Times New Roman" w:cs="Times New Roman"/>
          <w:sz w:val="28"/>
          <w:lang w:val="es-ES"/>
        </w:rPr>
        <w:footnoteReference w:id="18"/>
      </w:r>
      <w:r w:rsidR="00D362F8" w:rsidRPr="004A5C4D">
        <w:rPr>
          <w:rFonts w:ascii="Times New Roman" w:hAnsi="Times New Roman" w:cs="Times New Roman"/>
          <w:sz w:val="28"/>
          <w:lang w:val="es-ES"/>
        </w:rPr>
        <w:t xml:space="preserve">: </w:t>
      </w:r>
    </w:p>
    <w:p w14:paraId="17D5E373" w14:textId="77777777" w:rsidR="00D362F8" w:rsidRPr="004A5C4D" w:rsidRDefault="00D362F8" w:rsidP="00D362F8">
      <w:pPr>
        <w:rPr>
          <w:lang w:val="es-ES"/>
        </w:rPr>
      </w:pPr>
    </w:p>
    <w:p w14:paraId="683A35EF" w14:textId="77777777" w:rsidR="00D362F8" w:rsidRPr="004A5C4D" w:rsidRDefault="00D362F8" w:rsidP="00D362F8">
      <w:pPr>
        <w:shd w:val="clear" w:color="auto" w:fill="FFFFFF"/>
        <w:spacing w:after="150" w:line="240" w:lineRule="auto"/>
        <w:ind w:left="284"/>
        <w:jc w:val="both"/>
        <w:rPr>
          <w:rFonts w:ascii="Times New Roman" w:hAnsi="Times New Roman" w:cs="Times New Roman"/>
          <w:sz w:val="26"/>
          <w:szCs w:val="26"/>
          <w:lang w:val="es-ES"/>
        </w:rPr>
      </w:pPr>
      <w:r w:rsidRPr="004A5C4D">
        <w:rPr>
          <w:rFonts w:ascii="Times New Roman" w:hAnsi="Times New Roman" w:cs="Times New Roman"/>
          <w:sz w:val="26"/>
          <w:szCs w:val="26"/>
          <w:lang w:val="es-ES"/>
        </w:rPr>
        <w:t xml:space="preserve">“Por el contrario, los actos de contenido electoral, que por obvias razones no pueden equipararse a los actos electorales, sí se pueden identificar </w:t>
      </w:r>
      <w:r w:rsidRPr="004A5C4D">
        <w:rPr>
          <w:rFonts w:ascii="Times New Roman" w:hAnsi="Times New Roman" w:cs="Times New Roman"/>
          <w:b/>
          <w:sz w:val="26"/>
          <w:szCs w:val="26"/>
          <w:lang w:val="es-ES"/>
        </w:rPr>
        <w:t>por su estrecha relación con uno de estos actos</w:t>
      </w:r>
      <w:r w:rsidRPr="004A5C4D">
        <w:rPr>
          <w:rFonts w:ascii="Times New Roman" w:hAnsi="Times New Roman" w:cs="Times New Roman"/>
          <w:sz w:val="26"/>
          <w:szCs w:val="26"/>
          <w:lang w:val="es-ES"/>
        </w:rPr>
        <w:t xml:space="preserve">, es decir que el acto viene a ser de contenido electoral, no porque con el mismo se asuma una decisión administrativa de elección o de nombramiento, sino porque la decisión administrativa afecte de alguna manera </w:t>
      </w:r>
      <w:r w:rsidRPr="004A5C4D">
        <w:rPr>
          <w:rFonts w:ascii="Times New Roman" w:hAnsi="Times New Roman" w:cs="Times New Roman"/>
          <w:sz w:val="26"/>
          <w:szCs w:val="26"/>
          <w:lang w:val="es-ES"/>
        </w:rPr>
        <w:lastRenderedPageBreak/>
        <w:t>a un acto de esa estirpe, bien porque lo revoque, modifique o sujete a alguna condición que antes no tenía, es decir que el acto llega a ser de contenido electoral porque jurídicamente t</w:t>
      </w:r>
      <w:r w:rsidRPr="004A5C4D">
        <w:rPr>
          <w:rFonts w:ascii="Times New Roman" w:hAnsi="Times New Roman" w:cs="Times New Roman"/>
          <w:b/>
          <w:sz w:val="26"/>
          <w:szCs w:val="26"/>
          <w:lang w:val="es-ES"/>
        </w:rPr>
        <w:t>iene alguna incidencia en uno que sí tiene naturaleza electoral</w:t>
      </w:r>
      <w:r w:rsidRPr="004A5C4D">
        <w:rPr>
          <w:rFonts w:ascii="Times New Roman" w:hAnsi="Times New Roman" w:cs="Times New Roman"/>
          <w:sz w:val="26"/>
          <w:szCs w:val="26"/>
          <w:lang w:val="es-ES"/>
        </w:rPr>
        <w:t xml:space="preserve">. </w:t>
      </w:r>
    </w:p>
    <w:p w14:paraId="5448B1FB" w14:textId="77777777" w:rsidR="00D362F8" w:rsidRPr="004A5C4D" w:rsidRDefault="00D362F8" w:rsidP="00D362F8">
      <w:pPr>
        <w:shd w:val="clear" w:color="auto" w:fill="FFFFFF"/>
        <w:spacing w:after="150" w:line="240" w:lineRule="auto"/>
        <w:ind w:left="284"/>
        <w:jc w:val="both"/>
        <w:rPr>
          <w:rFonts w:ascii="Times New Roman" w:hAnsi="Times New Roman" w:cs="Times New Roman"/>
          <w:sz w:val="26"/>
          <w:szCs w:val="26"/>
          <w:lang w:val="es-ES"/>
        </w:rPr>
      </w:pPr>
    </w:p>
    <w:p w14:paraId="049F1D13" w14:textId="7F5AD665" w:rsidR="00D362F8" w:rsidRPr="004A5C4D" w:rsidRDefault="00D362F8" w:rsidP="40B9E221">
      <w:pPr>
        <w:shd w:val="clear" w:color="auto" w:fill="FFFFFF" w:themeFill="background1"/>
        <w:spacing w:after="150" w:line="240" w:lineRule="auto"/>
        <w:ind w:left="284"/>
        <w:jc w:val="both"/>
        <w:rPr>
          <w:rFonts w:ascii="Times New Roman" w:hAnsi="Times New Roman" w:cs="Times New Roman"/>
          <w:sz w:val="26"/>
          <w:szCs w:val="26"/>
          <w:lang w:val="es-ES"/>
        </w:rPr>
      </w:pPr>
      <w:r w:rsidRPr="004A5C4D">
        <w:rPr>
          <w:rFonts w:ascii="Times New Roman" w:hAnsi="Times New Roman" w:cs="Times New Roman"/>
          <w:sz w:val="26"/>
          <w:szCs w:val="26"/>
          <w:lang w:val="es-ES"/>
        </w:rPr>
        <w:t xml:space="preserve">Con todo, el acto de contenido electoral no se agota en la anterior clasificación, pues bajo la premisa de que esa naturaleza se la confiere </w:t>
      </w:r>
      <w:r w:rsidRPr="40B9E221">
        <w:rPr>
          <w:rFonts w:ascii="Times New Roman" w:hAnsi="Times New Roman" w:cs="Times New Roman"/>
          <w:b/>
          <w:bCs/>
          <w:sz w:val="26"/>
          <w:szCs w:val="26"/>
          <w:lang w:val="es-ES"/>
        </w:rPr>
        <w:t>su proximidad jurídica con un acto de elección o de nombramiento</w:t>
      </w:r>
      <w:r w:rsidRPr="004A5C4D">
        <w:rPr>
          <w:rFonts w:ascii="Times New Roman" w:hAnsi="Times New Roman" w:cs="Times New Roman"/>
          <w:sz w:val="26"/>
          <w:szCs w:val="26"/>
          <w:lang w:val="es-ES"/>
        </w:rPr>
        <w:t xml:space="preserve">, también resulta válido afirmar que dentro de ese catálogo se </w:t>
      </w:r>
      <w:r w:rsidRPr="004A5C4D">
        <w:rPr>
          <w:rFonts w:ascii="Times New Roman" w:hAnsi="Times New Roman" w:cs="Times New Roman"/>
          <w:sz w:val="26"/>
          <w:szCs w:val="26"/>
          <w:u w:val="single"/>
          <w:lang w:val="es-ES"/>
        </w:rPr>
        <w:t>incluyen los actos administrativos de carácter general por medio de los cuales la administración pública regula o reglamenta un proceso de elección o de nombramiento</w:t>
      </w:r>
      <w:r w:rsidRPr="004A5C4D">
        <w:rPr>
          <w:rFonts w:ascii="Times New Roman" w:hAnsi="Times New Roman" w:cs="Times New Roman"/>
          <w:sz w:val="26"/>
          <w:szCs w:val="26"/>
          <w:lang w:val="es-ES"/>
        </w:rPr>
        <w:t>, como podría ser el caso, Vr. Gr., de los decretos que expide el Presidente de la República en ejercicio de su Potestad Reglamentaria para reglamentar, valga la redundancia, algunos procesos de elección de miembros de la Comisión Nacional de Televisión</w:t>
      </w:r>
      <w:r w:rsidRPr="004A5C4D">
        <w:rPr>
          <w:rStyle w:val="Refdenotaalpie"/>
          <w:rFonts w:ascii="Times New Roman" w:hAnsi="Times New Roman" w:cs="Times New Roman"/>
          <w:sz w:val="26"/>
          <w:szCs w:val="26"/>
          <w:lang w:val="es-ES"/>
        </w:rPr>
        <w:footnoteReference w:id="19"/>
      </w:r>
      <w:r w:rsidRPr="004A5C4D">
        <w:rPr>
          <w:rFonts w:ascii="Times New Roman" w:hAnsi="Times New Roman" w:cs="Times New Roman"/>
          <w:sz w:val="26"/>
          <w:szCs w:val="26"/>
          <w:lang w:val="es-ES"/>
        </w:rPr>
        <w:t>.”</w:t>
      </w:r>
      <w:r w:rsidRPr="004A5C4D">
        <w:rPr>
          <w:rStyle w:val="Refdenotaalpie"/>
          <w:rFonts w:ascii="Times New Roman" w:hAnsi="Times New Roman" w:cs="Times New Roman"/>
          <w:sz w:val="26"/>
          <w:szCs w:val="26"/>
          <w:lang w:val="es-ES"/>
        </w:rPr>
        <w:footnoteReference w:id="20"/>
      </w:r>
      <w:r w:rsidRPr="004A5C4D">
        <w:rPr>
          <w:rFonts w:ascii="Times New Roman" w:hAnsi="Times New Roman" w:cs="Times New Roman"/>
          <w:sz w:val="26"/>
          <w:szCs w:val="26"/>
          <w:lang w:val="es-ES"/>
        </w:rPr>
        <w:t>.</w:t>
      </w:r>
    </w:p>
    <w:p w14:paraId="5ADFD8BA" w14:textId="77777777" w:rsidR="00BE377F" w:rsidRPr="004A5C4D" w:rsidRDefault="00BE377F" w:rsidP="00D362F8">
      <w:pPr>
        <w:shd w:val="clear" w:color="auto" w:fill="FFFFFF"/>
        <w:spacing w:after="150" w:line="240" w:lineRule="auto"/>
        <w:ind w:left="284"/>
        <w:jc w:val="both"/>
        <w:rPr>
          <w:rFonts w:ascii="Times New Roman" w:hAnsi="Times New Roman" w:cs="Times New Roman"/>
          <w:sz w:val="26"/>
          <w:szCs w:val="26"/>
          <w:lang w:val="es-ES"/>
        </w:rPr>
      </w:pPr>
    </w:p>
    <w:p w14:paraId="5D722ABF" w14:textId="0CA027D3" w:rsidR="00AC70F2" w:rsidRPr="004A5C4D" w:rsidRDefault="00AC70F2" w:rsidP="00AC70F2">
      <w:pPr>
        <w:shd w:val="clear" w:color="auto" w:fill="FFFFFF"/>
        <w:spacing w:after="150" w:line="360" w:lineRule="auto"/>
        <w:jc w:val="both"/>
        <w:rPr>
          <w:rFonts w:ascii="Times New Roman" w:hAnsi="Times New Roman" w:cs="Times New Roman"/>
          <w:sz w:val="28"/>
          <w:lang w:val="es-ES"/>
        </w:rPr>
      </w:pPr>
      <w:r w:rsidRPr="40B9E221">
        <w:rPr>
          <w:rFonts w:ascii="Times New Roman" w:hAnsi="Times New Roman" w:cs="Times New Roman"/>
          <w:sz w:val="28"/>
          <w:szCs w:val="28"/>
          <w:lang w:val="es-CO"/>
        </w:rPr>
        <w:t>Del mismo modo, es oportuno traer a colación algunos apartes de la</w:t>
      </w:r>
      <w:r w:rsidRPr="40B9E221">
        <w:rPr>
          <w:rFonts w:ascii="Times New Roman" w:hAnsi="Times New Roman" w:cs="Times New Roman"/>
          <w:sz w:val="28"/>
          <w:szCs w:val="28"/>
          <w:lang w:val="es-ES"/>
        </w:rPr>
        <w:t xml:space="preserve"> decisión del 17 de septiembre de 2018, de la Sección Quinta del Consejo de Estado</w:t>
      </w:r>
      <w:r w:rsidRPr="40B9E221">
        <w:rPr>
          <w:rStyle w:val="Refdenotaalpie"/>
          <w:rFonts w:ascii="Times New Roman" w:hAnsi="Times New Roman" w:cs="Times New Roman"/>
          <w:sz w:val="28"/>
          <w:szCs w:val="28"/>
          <w:lang w:val="es-ES"/>
        </w:rPr>
        <w:footnoteReference w:id="21"/>
      </w:r>
      <w:r w:rsidRPr="40B9E221">
        <w:rPr>
          <w:rFonts w:ascii="Times New Roman" w:hAnsi="Times New Roman" w:cs="Times New Roman"/>
          <w:sz w:val="28"/>
          <w:szCs w:val="28"/>
          <w:lang w:val="es-ES"/>
        </w:rPr>
        <w:t xml:space="preserve">, en la que se determinó que el </w:t>
      </w:r>
      <w:r w:rsidRPr="40B9E221">
        <w:rPr>
          <w:rFonts w:ascii="Times New Roman" w:hAnsi="Times New Roman" w:cs="Times New Roman"/>
          <w:i/>
          <w:iCs/>
          <w:sz w:val="28"/>
          <w:szCs w:val="28"/>
          <w:lang w:val="es-ES"/>
        </w:rPr>
        <w:t>acto de contenido electoral</w:t>
      </w:r>
      <w:r w:rsidRPr="40B9E221">
        <w:rPr>
          <w:rFonts w:ascii="Times New Roman" w:hAnsi="Times New Roman" w:cs="Times New Roman"/>
          <w:sz w:val="28"/>
          <w:szCs w:val="28"/>
          <w:lang w:val="es-ES"/>
        </w:rPr>
        <w:t xml:space="preserve">, </w:t>
      </w:r>
      <w:r w:rsidR="00D6758A" w:rsidRPr="40B9E221">
        <w:rPr>
          <w:rFonts w:ascii="Times New Roman" w:hAnsi="Times New Roman" w:cs="Times New Roman"/>
          <w:sz w:val="28"/>
          <w:szCs w:val="28"/>
          <w:lang w:val="es-ES"/>
        </w:rPr>
        <w:t xml:space="preserve">corresponde a </w:t>
      </w:r>
      <w:r w:rsidRPr="40B9E221">
        <w:rPr>
          <w:rFonts w:ascii="Times New Roman" w:hAnsi="Times New Roman" w:cs="Times New Roman"/>
          <w:sz w:val="28"/>
          <w:szCs w:val="28"/>
          <w:lang w:val="es-ES"/>
        </w:rPr>
        <w:t>cuando</w:t>
      </w:r>
      <w:r w:rsidR="00D6758A" w:rsidRPr="40B9E221">
        <w:rPr>
          <w:rFonts w:ascii="Times New Roman" w:hAnsi="Times New Roman" w:cs="Times New Roman"/>
          <w:sz w:val="28"/>
          <w:szCs w:val="28"/>
          <w:lang w:val="es-ES"/>
        </w:rPr>
        <w:t xml:space="preserve"> se</w:t>
      </w:r>
      <w:r w:rsidRPr="40B9E221">
        <w:rPr>
          <w:rFonts w:ascii="Times New Roman" w:hAnsi="Times New Roman" w:cs="Times New Roman"/>
          <w:sz w:val="28"/>
          <w:szCs w:val="28"/>
          <w:lang w:val="es-ES"/>
        </w:rPr>
        <w:t xml:space="preserve">: </w:t>
      </w:r>
      <w:r w:rsidRPr="40B9E221">
        <w:rPr>
          <w:rFonts w:ascii="Times New Roman" w:hAnsi="Times New Roman" w:cs="Times New Roman"/>
          <w:i/>
          <w:iCs/>
          <w:sz w:val="28"/>
          <w:szCs w:val="28"/>
          <w:lang w:val="es-ES"/>
        </w:rPr>
        <w:t xml:space="preserve">“(i) </w:t>
      </w:r>
      <w:r w:rsidRPr="40B9E221">
        <w:rPr>
          <w:rFonts w:ascii="Times New Roman" w:hAnsi="Times New Roman" w:cs="Times New Roman"/>
          <w:i/>
          <w:iCs/>
          <w:sz w:val="28"/>
          <w:szCs w:val="28"/>
          <w:u w:val="single"/>
          <w:lang w:val="es-ES"/>
        </w:rPr>
        <w:t>establecen los parámetros generales para una elección -actos de convocatoria</w:t>
      </w:r>
      <w:r w:rsidRPr="40B9E221">
        <w:rPr>
          <w:rFonts w:ascii="Times New Roman" w:hAnsi="Times New Roman" w:cs="Times New Roman"/>
          <w:i/>
          <w:iCs/>
          <w:sz w:val="28"/>
          <w:szCs w:val="28"/>
          <w:lang w:val="es-ES"/>
        </w:rPr>
        <w:t>-, (ii) otorga o elimina la personería jurídica de un partido o movimiento político, (iii) se registra o niega la inscripción del logo-símbolo de una colectividad política, (iv) se desarrollan los mecanismos de participación ciudadana, (v) se establecen las reglas sobre las elecciones, lo que en general aplica a (vi) los actos profiera la organización electoral</w:t>
      </w:r>
      <w:r w:rsidRPr="40B9E221">
        <w:rPr>
          <w:rFonts w:ascii="Times New Roman" w:hAnsi="Times New Roman" w:cs="Times New Roman"/>
          <w:sz w:val="28"/>
          <w:szCs w:val="28"/>
          <w:lang w:val="es-ES"/>
        </w:rPr>
        <w:t>”</w:t>
      </w:r>
      <w:r w:rsidRPr="40B9E221">
        <w:rPr>
          <w:rStyle w:val="Refdenotaalpie"/>
          <w:rFonts w:ascii="Times New Roman" w:hAnsi="Times New Roman" w:cs="Times New Roman"/>
          <w:sz w:val="28"/>
          <w:szCs w:val="28"/>
          <w:lang w:val="es-ES"/>
        </w:rPr>
        <w:footnoteReference w:id="22"/>
      </w:r>
      <w:r w:rsidRPr="40B9E221">
        <w:rPr>
          <w:rFonts w:ascii="Times New Roman" w:hAnsi="Times New Roman" w:cs="Times New Roman"/>
          <w:sz w:val="28"/>
          <w:szCs w:val="28"/>
          <w:lang w:val="es-ES"/>
        </w:rPr>
        <w:t>.</w:t>
      </w:r>
    </w:p>
    <w:p w14:paraId="5E68D2BC" w14:textId="5C01E402" w:rsidR="40B9E221" w:rsidRDefault="40B9E221" w:rsidP="40B9E221">
      <w:pPr>
        <w:spacing w:line="360" w:lineRule="auto"/>
        <w:jc w:val="both"/>
        <w:rPr>
          <w:rFonts w:ascii="Times New Roman" w:eastAsia="Calibri" w:hAnsi="Times New Roman" w:cs="Times New Roman"/>
          <w:color w:val="000000" w:themeColor="text1"/>
          <w:sz w:val="28"/>
          <w:szCs w:val="28"/>
          <w:lang w:val="es-CO"/>
        </w:rPr>
      </w:pPr>
    </w:p>
    <w:p w14:paraId="67D1874B" w14:textId="6465236F" w:rsidR="00352BDA" w:rsidRPr="004A5C4D" w:rsidRDefault="00352BDA" w:rsidP="40B9E221">
      <w:pPr>
        <w:spacing w:line="360" w:lineRule="auto"/>
        <w:jc w:val="both"/>
        <w:rPr>
          <w:rFonts w:ascii="Times New Roman" w:eastAsia="Calibri" w:hAnsi="Times New Roman" w:cs="Times New Roman"/>
          <w:color w:val="000000"/>
          <w:sz w:val="28"/>
          <w:szCs w:val="28"/>
          <w:lang w:val="es-CO"/>
        </w:rPr>
      </w:pPr>
      <w:r w:rsidRPr="40B9E221">
        <w:rPr>
          <w:rFonts w:ascii="Times New Roman" w:eastAsia="Calibri" w:hAnsi="Times New Roman" w:cs="Times New Roman"/>
          <w:color w:val="000000" w:themeColor="text1"/>
          <w:sz w:val="28"/>
          <w:szCs w:val="28"/>
          <w:lang w:val="es-CO"/>
        </w:rPr>
        <w:t xml:space="preserve">Sobre este particular, la Sala enfatiza en que </w:t>
      </w:r>
      <w:r w:rsidRPr="40B9E221">
        <w:rPr>
          <w:rFonts w:ascii="Times New Roman" w:eastAsia="Calibri" w:hAnsi="Times New Roman" w:cs="Times New Roman"/>
          <w:b/>
          <w:bCs/>
          <w:color w:val="000000" w:themeColor="text1"/>
          <w:sz w:val="28"/>
          <w:szCs w:val="28"/>
          <w:lang w:val="es-CO"/>
        </w:rPr>
        <w:t>los actos de trámite o preparatorios no son susceptibles</w:t>
      </w:r>
      <w:r w:rsidR="00D84BD7" w:rsidRPr="40B9E221">
        <w:rPr>
          <w:rFonts w:ascii="Times New Roman" w:eastAsia="Calibri" w:hAnsi="Times New Roman" w:cs="Times New Roman"/>
          <w:b/>
          <w:bCs/>
          <w:color w:val="000000" w:themeColor="text1"/>
          <w:sz w:val="28"/>
          <w:szCs w:val="28"/>
          <w:lang w:val="es-CO"/>
        </w:rPr>
        <w:t xml:space="preserve"> de control directo a través del medio de control de</w:t>
      </w:r>
      <w:r w:rsidRPr="40B9E221">
        <w:rPr>
          <w:rFonts w:ascii="Times New Roman" w:eastAsia="Calibri" w:hAnsi="Times New Roman" w:cs="Times New Roman"/>
          <w:b/>
          <w:bCs/>
          <w:color w:val="000000" w:themeColor="text1"/>
          <w:sz w:val="28"/>
          <w:szCs w:val="28"/>
          <w:lang w:val="es-CO"/>
        </w:rPr>
        <w:t xml:space="preserve"> nulidad electoral de forma autónoma</w:t>
      </w:r>
      <w:r w:rsidR="00D84BD7" w:rsidRPr="40B9E221">
        <w:rPr>
          <w:rFonts w:ascii="Times New Roman" w:eastAsia="Calibri" w:hAnsi="Times New Roman" w:cs="Times New Roman"/>
          <w:b/>
          <w:bCs/>
          <w:color w:val="000000" w:themeColor="text1"/>
          <w:sz w:val="28"/>
          <w:szCs w:val="28"/>
          <w:lang w:val="es-CO"/>
        </w:rPr>
        <w:t>.</w:t>
      </w:r>
      <w:r w:rsidR="00D84BD7" w:rsidRPr="40B9E221">
        <w:rPr>
          <w:rFonts w:ascii="Times New Roman" w:eastAsia="Calibri" w:hAnsi="Times New Roman" w:cs="Times New Roman"/>
          <w:color w:val="000000" w:themeColor="text1"/>
          <w:sz w:val="28"/>
          <w:szCs w:val="28"/>
          <w:lang w:val="es-CO"/>
        </w:rPr>
        <w:t xml:space="preserve"> </w:t>
      </w:r>
      <w:r w:rsidR="00114EFC" w:rsidRPr="40B9E221">
        <w:rPr>
          <w:rFonts w:ascii="Times New Roman" w:hAnsi="Times New Roman" w:cs="Times New Roman"/>
          <w:sz w:val="28"/>
          <w:szCs w:val="28"/>
          <w:lang w:val="es-ES"/>
        </w:rPr>
        <w:t xml:space="preserve">No sucede lo mismo con los actos definitivos que, por el contrario, sí son pasibles de recursos, además de que pueden ser acusados ante la Jurisdicción de lo Contencioso Administrativo por cuanto al plasmarse la voluntad de la administración pueden ser objeto de control a fin de establecer si están incursos en alguna causal de nulidad, bien sea las contempladas en el artículo 137 o 275 del C.P.A.C.A., en </w:t>
      </w:r>
      <w:r w:rsidR="00114EFC" w:rsidRPr="40B9E221">
        <w:rPr>
          <w:rFonts w:ascii="Times New Roman" w:hAnsi="Times New Roman" w:cs="Times New Roman"/>
          <w:sz w:val="28"/>
          <w:szCs w:val="28"/>
          <w:lang w:val="es-ES"/>
        </w:rPr>
        <w:lastRenderedPageBreak/>
        <w:t>este último evento si se trata de actos electorales, con la cual se desvirtúe la presunción de legalidad que los gobierne.</w:t>
      </w:r>
    </w:p>
    <w:p w14:paraId="6C404320" w14:textId="77777777" w:rsidR="00114EFC" w:rsidRPr="004A5C4D" w:rsidRDefault="00114EFC" w:rsidP="00114EFC">
      <w:pPr>
        <w:spacing w:line="360" w:lineRule="auto"/>
        <w:jc w:val="both"/>
        <w:rPr>
          <w:rFonts w:ascii="Times New Roman" w:hAnsi="Times New Roman" w:cs="Times New Roman"/>
          <w:sz w:val="28"/>
          <w:lang w:val="es-CO"/>
        </w:rPr>
      </w:pPr>
    </w:p>
    <w:p w14:paraId="785C1EA1" w14:textId="77777777" w:rsidR="00114EFC" w:rsidRPr="004A5C4D" w:rsidRDefault="00114EFC" w:rsidP="00114EFC">
      <w:pPr>
        <w:spacing w:line="360" w:lineRule="auto"/>
        <w:jc w:val="both"/>
        <w:rPr>
          <w:rFonts w:ascii="Times New Roman" w:eastAsia="Calibri" w:hAnsi="Times New Roman" w:cs="Times New Roman"/>
          <w:color w:val="000000"/>
          <w:sz w:val="36"/>
          <w:lang w:val="es-CO"/>
        </w:rPr>
      </w:pPr>
      <w:r w:rsidRPr="004A5C4D">
        <w:rPr>
          <w:rFonts w:ascii="Times New Roman" w:hAnsi="Times New Roman" w:cs="Times New Roman"/>
          <w:sz w:val="28"/>
          <w:lang w:val="es-ES"/>
        </w:rPr>
        <w:t>Además, se debe indicar que el artículo 43 de CPACA, contempla la posibilidad de que actos de trámite puedan convertirse o terminar siendo actos definitivos</w:t>
      </w:r>
      <w:r w:rsidRPr="004A5C4D">
        <w:rPr>
          <w:rFonts w:ascii="Times New Roman" w:eastAsia="Calibri" w:hAnsi="Times New Roman" w:cs="Times New Roman"/>
          <w:color w:val="000000"/>
          <w:sz w:val="36"/>
          <w:lang w:val="es-CO"/>
        </w:rPr>
        <w:t xml:space="preserve"> </w:t>
      </w:r>
      <w:r w:rsidRPr="004A5C4D">
        <w:rPr>
          <w:rFonts w:ascii="Times New Roman" w:hAnsi="Times New Roman" w:cs="Times New Roman"/>
          <w:sz w:val="28"/>
          <w:lang w:val="es-ES"/>
        </w:rPr>
        <w:t xml:space="preserve">en la medida en que la decisión allí asumida </w:t>
      </w:r>
      <w:r w:rsidRPr="004A5C4D">
        <w:rPr>
          <w:rFonts w:ascii="Times New Roman" w:hAnsi="Times New Roman" w:cs="Times New Roman"/>
          <w:i/>
          <w:sz w:val="28"/>
          <w:lang w:val="es-ES"/>
        </w:rPr>
        <w:t>impida continuar con la actuación administrativa</w:t>
      </w:r>
      <w:r w:rsidRPr="004A5C4D">
        <w:rPr>
          <w:rFonts w:ascii="Times New Roman" w:hAnsi="Times New Roman" w:cs="Times New Roman"/>
          <w:sz w:val="28"/>
          <w:lang w:val="es-ES"/>
        </w:rPr>
        <w:t>, lo que habilita el ejercicio del control jurisdiccional.</w:t>
      </w:r>
    </w:p>
    <w:p w14:paraId="010FF802" w14:textId="5E79AE22" w:rsidR="00114EFC" w:rsidRPr="004A5C4D" w:rsidRDefault="00114EFC" w:rsidP="00024097">
      <w:pPr>
        <w:rPr>
          <w:lang w:val="es-CO"/>
        </w:rPr>
      </w:pPr>
    </w:p>
    <w:p w14:paraId="7D1A39F2" w14:textId="73783B96" w:rsidR="00D6758A" w:rsidRPr="004A5C4D" w:rsidRDefault="00D6758A" w:rsidP="00D6758A">
      <w:pPr>
        <w:spacing w:line="360" w:lineRule="auto"/>
        <w:jc w:val="both"/>
        <w:rPr>
          <w:rFonts w:ascii="Times New Roman" w:eastAsia="Calibri" w:hAnsi="Times New Roman" w:cs="Times New Roman"/>
          <w:color w:val="000000"/>
          <w:sz w:val="44"/>
          <w:lang w:val="es-CO"/>
        </w:rPr>
      </w:pPr>
      <w:r w:rsidRPr="004A5C4D">
        <w:rPr>
          <w:rFonts w:ascii="Times New Roman" w:hAnsi="Times New Roman" w:cs="Times New Roman"/>
          <w:sz w:val="28"/>
          <w:lang w:val="es-ES"/>
        </w:rPr>
        <w:t xml:space="preserve">En consecuencia, es trascendental establecer la diferencia de los </w:t>
      </w:r>
      <w:r w:rsidRPr="004A5C4D">
        <w:rPr>
          <w:rFonts w:ascii="Times New Roman" w:hAnsi="Times New Roman" w:cs="Times New Roman"/>
          <w:i/>
          <w:sz w:val="28"/>
          <w:lang w:val="es-ES"/>
        </w:rPr>
        <w:t>actos electorales</w:t>
      </w:r>
      <w:r w:rsidRPr="004A5C4D">
        <w:rPr>
          <w:rFonts w:ascii="Times New Roman" w:hAnsi="Times New Roman" w:cs="Times New Roman"/>
          <w:sz w:val="28"/>
          <w:lang w:val="es-ES"/>
        </w:rPr>
        <w:t xml:space="preserve"> de los </w:t>
      </w:r>
      <w:r w:rsidRPr="004A5C4D">
        <w:rPr>
          <w:rFonts w:ascii="Times New Roman" w:hAnsi="Times New Roman" w:cs="Times New Roman"/>
          <w:i/>
          <w:sz w:val="28"/>
          <w:lang w:val="es-ES"/>
        </w:rPr>
        <w:t>actos de contenido electoral</w:t>
      </w:r>
      <w:r w:rsidRPr="004A5C4D">
        <w:rPr>
          <w:rFonts w:ascii="Times New Roman" w:hAnsi="Times New Roman" w:cs="Times New Roman"/>
          <w:sz w:val="28"/>
          <w:lang w:val="es-ES"/>
        </w:rPr>
        <w:t>, a fin de no cometer imprecisiones al momento de escoger la acción a ejercer, menos cuando no es viable la acumulación de medios de control, de acuerdo con el artículo 165 de la Ley 1437 de 2011, que no contempla la posibilidad que se agrupen pretensiones de nulidad y de nulidad y restablecimiento del derecho con nulidad electoral, por una simple razón lógica y valedera como lo es la aplicación de procedimientos diferentes.</w:t>
      </w:r>
    </w:p>
    <w:p w14:paraId="1288FF57" w14:textId="77777777" w:rsidR="00D6758A" w:rsidRPr="004A5C4D" w:rsidRDefault="00D6758A" w:rsidP="00575C5A">
      <w:pPr>
        <w:rPr>
          <w:lang w:val="es-CO"/>
        </w:rPr>
      </w:pPr>
    </w:p>
    <w:p w14:paraId="5CAA1F65" w14:textId="429F79AE" w:rsidR="00D84BD7" w:rsidRPr="004A5C4D" w:rsidRDefault="00D84BD7" w:rsidP="3FF6EFA9">
      <w:pPr>
        <w:spacing w:line="360" w:lineRule="auto"/>
        <w:jc w:val="both"/>
        <w:rPr>
          <w:rFonts w:ascii="Times New Roman" w:hAnsi="Times New Roman" w:cs="Times New Roman"/>
          <w:b/>
          <w:bCs/>
          <w:sz w:val="28"/>
          <w:szCs w:val="28"/>
          <w:lang w:val="es-ES"/>
        </w:rPr>
      </w:pPr>
      <w:r w:rsidRPr="3FF6EFA9">
        <w:rPr>
          <w:rFonts w:ascii="Times New Roman" w:hAnsi="Times New Roman" w:cs="Times New Roman"/>
          <w:b/>
          <w:bCs/>
          <w:sz w:val="28"/>
          <w:szCs w:val="28"/>
          <w:lang w:val="es-ES"/>
        </w:rPr>
        <w:t>5. Estándares mínimos para la elección de personeros</w:t>
      </w:r>
    </w:p>
    <w:p w14:paraId="05834827" w14:textId="77777777" w:rsidR="00D84BD7" w:rsidRPr="004A5C4D" w:rsidRDefault="00D84BD7" w:rsidP="00D84BD7">
      <w:pPr>
        <w:rPr>
          <w:lang w:val="es-ES"/>
        </w:rPr>
      </w:pPr>
    </w:p>
    <w:p w14:paraId="1873B2AC" w14:textId="77777777" w:rsidR="00D84BD7" w:rsidRPr="004A5C4D" w:rsidRDefault="00D84BD7" w:rsidP="00D84BD7">
      <w:pPr>
        <w:spacing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8"/>
          <w:lang w:val="es-ES"/>
        </w:rPr>
        <w:t>El Personero Municipal integra el Ministerio Público en el País y reúne funciones de (i) defensor de derechos humanos, (ii) veedor ciudadano, (iii) y autoridad disciplinaria a favor de la salvaguarda de la Constitución y la ley, como expresión máxima de la voluntad general y el interés común</w:t>
      </w:r>
      <w:r w:rsidRPr="004A5C4D">
        <w:rPr>
          <w:rFonts w:ascii="Times New Roman" w:hAnsi="Times New Roman" w:cs="Times New Roman"/>
          <w:sz w:val="28"/>
          <w:szCs w:val="28"/>
          <w:vertAlign w:val="superscript"/>
        </w:rPr>
        <w:footnoteReference w:id="23"/>
      </w:r>
      <w:r w:rsidRPr="004A5C4D">
        <w:rPr>
          <w:rFonts w:ascii="Times New Roman" w:hAnsi="Times New Roman" w:cs="Times New Roman"/>
          <w:sz w:val="28"/>
          <w:szCs w:val="28"/>
          <w:lang w:val="es-ES"/>
        </w:rPr>
        <w:t>, a las voces del artículo 118 Constitucional</w:t>
      </w:r>
      <w:r w:rsidRPr="004A5C4D">
        <w:rPr>
          <w:rFonts w:ascii="Times New Roman" w:hAnsi="Times New Roman" w:cs="Times New Roman"/>
          <w:sz w:val="28"/>
          <w:szCs w:val="28"/>
          <w:vertAlign w:val="superscript"/>
        </w:rPr>
        <w:footnoteReference w:id="24"/>
      </w:r>
      <w:r w:rsidRPr="004A5C4D">
        <w:rPr>
          <w:rFonts w:ascii="Times New Roman" w:hAnsi="Times New Roman" w:cs="Times New Roman"/>
          <w:sz w:val="28"/>
          <w:szCs w:val="28"/>
          <w:lang w:val="es-ES"/>
        </w:rPr>
        <w:t>. Así pues, dada la importancia de este organismo en el Municipio la Constitución Política de 1991 en su artículo 313 numeral 8 estableció como función de los Concejos Municipales elegir al personero municipal para los periodos que la ley determine.</w:t>
      </w:r>
    </w:p>
    <w:p w14:paraId="299A344C" w14:textId="77777777" w:rsidR="00D84BD7" w:rsidRPr="004A5C4D" w:rsidRDefault="00D84BD7" w:rsidP="00D84BD7">
      <w:pPr>
        <w:spacing w:line="360" w:lineRule="auto"/>
        <w:jc w:val="both"/>
        <w:rPr>
          <w:rFonts w:ascii="Times New Roman" w:hAnsi="Times New Roman" w:cs="Times New Roman"/>
          <w:sz w:val="28"/>
          <w:szCs w:val="28"/>
          <w:lang w:val="es-ES"/>
        </w:rPr>
      </w:pPr>
    </w:p>
    <w:p w14:paraId="1BD509D9" w14:textId="77777777" w:rsidR="00D84BD7" w:rsidRPr="004A5C4D" w:rsidRDefault="00D84BD7" w:rsidP="00D84BD7">
      <w:pPr>
        <w:spacing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8"/>
          <w:lang w:val="es-ES"/>
        </w:rPr>
        <w:lastRenderedPageBreak/>
        <w:t xml:space="preserve">En ese orden, el legislador expidió la Ley 136 de 1994, la cual en su artículo 170, en atención al postulado constitucional, establecía que la elección del Personero Municipal estaría en cabeza del Concejo Municipal, sin embargo, dicha disposición obviaba el procedimiento para su elección, por lo que posteriormente la Ley 1551 de 2012 en su artículo 35 reformó dicho artículo y estableció que los Concejos Municipales debían elegir a los Personeros Municipales para un periodo de cuatro años </w:t>
      </w:r>
      <w:r w:rsidRPr="004A5C4D">
        <w:rPr>
          <w:rFonts w:ascii="Times New Roman" w:hAnsi="Times New Roman" w:cs="Times New Roman"/>
          <w:sz w:val="28"/>
          <w:szCs w:val="28"/>
          <w:u w:val="single"/>
          <w:lang w:val="es-ES"/>
        </w:rPr>
        <w:t xml:space="preserve">previo concurso de méritos </w:t>
      </w:r>
      <w:r w:rsidRPr="004A5C4D">
        <w:rPr>
          <w:rFonts w:ascii="Times New Roman" w:hAnsi="Times New Roman" w:cs="Times New Roman"/>
          <w:sz w:val="28"/>
          <w:szCs w:val="28"/>
          <w:lang w:val="es-ES"/>
        </w:rPr>
        <w:t xml:space="preserve">realizado por la procuraduría General de la Nación. </w:t>
      </w:r>
    </w:p>
    <w:p w14:paraId="56E79330" w14:textId="77777777" w:rsidR="00D84BD7" w:rsidRPr="004A5C4D" w:rsidRDefault="00D84BD7" w:rsidP="00D84BD7">
      <w:pPr>
        <w:spacing w:line="360" w:lineRule="auto"/>
        <w:jc w:val="both"/>
        <w:rPr>
          <w:rFonts w:ascii="Times New Roman" w:hAnsi="Times New Roman" w:cs="Times New Roman"/>
          <w:sz w:val="28"/>
          <w:szCs w:val="28"/>
          <w:lang w:val="es-ES"/>
        </w:rPr>
      </w:pPr>
    </w:p>
    <w:p w14:paraId="0D066B9D" w14:textId="77777777" w:rsidR="00D84BD7" w:rsidRPr="004A5C4D" w:rsidRDefault="00D84BD7" w:rsidP="00D84BD7">
      <w:pPr>
        <w:spacing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8"/>
          <w:lang w:val="es-ES"/>
        </w:rPr>
        <w:t>Tal disposición fue objeto de pronunciamiento por parte de la Corte Constitucional y en sentencia C-105 de 2013 determinó que era contraria a la Constitución, por realizar el concurso de méritos una entidad de orden Nacional como lo es la Procuraduría</w:t>
      </w:r>
      <w:r w:rsidRPr="004A5C4D">
        <w:rPr>
          <w:rFonts w:ascii="Times New Roman" w:hAnsi="Times New Roman" w:cs="Times New Roman"/>
          <w:sz w:val="28"/>
          <w:szCs w:val="28"/>
          <w:vertAlign w:val="superscript"/>
        </w:rPr>
        <w:footnoteReference w:id="25"/>
      </w:r>
      <w:r w:rsidRPr="004A5C4D">
        <w:rPr>
          <w:rFonts w:ascii="Times New Roman" w:hAnsi="Times New Roman" w:cs="Times New Roman"/>
          <w:sz w:val="28"/>
          <w:szCs w:val="28"/>
          <w:lang w:val="es-ES"/>
        </w:rPr>
        <w:t xml:space="preserve">. </w:t>
      </w:r>
    </w:p>
    <w:p w14:paraId="7C130629" w14:textId="2444EF51" w:rsidR="6FBF77F0" w:rsidRDefault="6FBF77F0" w:rsidP="6FBF77F0">
      <w:pPr>
        <w:shd w:val="clear" w:color="auto" w:fill="FFFFFF" w:themeFill="background1"/>
        <w:spacing w:afterAutospacing="1" w:line="240" w:lineRule="auto"/>
        <w:jc w:val="both"/>
        <w:rPr>
          <w:rFonts w:ascii="Times New Roman" w:eastAsia="Times New Roman" w:hAnsi="Times New Roman" w:cs="Times New Roman"/>
          <w:sz w:val="28"/>
          <w:szCs w:val="28"/>
          <w:lang w:val="es-ES" w:eastAsia="es-CO"/>
        </w:rPr>
      </w:pPr>
    </w:p>
    <w:p w14:paraId="21C0E15A" w14:textId="5437F5F0" w:rsidR="00D84BD7" w:rsidRPr="004A5C4D" w:rsidRDefault="00D84BD7" w:rsidP="00D84BD7">
      <w:pPr>
        <w:shd w:val="clear" w:color="auto" w:fill="FFFFFF"/>
        <w:spacing w:after="100" w:afterAutospacing="1" w:line="240" w:lineRule="auto"/>
        <w:jc w:val="both"/>
        <w:rPr>
          <w:rFonts w:ascii="Times New Roman" w:eastAsia="Times New Roman" w:hAnsi="Times New Roman" w:cs="Times New Roman"/>
          <w:sz w:val="28"/>
          <w:szCs w:val="28"/>
          <w:lang w:val="es-ES" w:eastAsia="es-CO"/>
        </w:rPr>
      </w:pPr>
      <w:r w:rsidRPr="004A5C4D">
        <w:rPr>
          <w:rFonts w:ascii="Times New Roman" w:eastAsia="Times New Roman" w:hAnsi="Times New Roman" w:cs="Times New Roman"/>
          <w:sz w:val="28"/>
          <w:szCs w:val="28"/>
          <w:lang w:val="es-ES" w:eastAsia="es-CO"/>
        </w:rPr>
        <w:t xml:space="preserve">Así pues, fijó como regla jurisprudencial la siguiente: </w:t>
      </w:r>
    </w:p>
    <w:p w14:paraId="7F920CF0" w14:textId="77777777" w:rsidR="00D84BD7" w:rsidRPr="004A5C4D" w:rsidRDefault="00D84BD7" w:rsidP="00D84BD7">
      <w:pPr>
        <w:shd w:val="clear" w:color="auto" w:fill="FFFFFF"/>
        <w:spacing w:after="100" w:afterAutospacing="1" w:line="240" w:lineRule="auto"/>
        <w:jc w:val="both"/>
        <w:rPr>
          <w:rFonts w:ascii="Times New Roman" w:eastAsia="Times New Roman" w:hAnsi="Times New Roman" w:cs="Times New Roman"/>
          <w:sz w:val="28"/>
          <w:szCs w:val="28"/>
          <w:lang w:val="es-ES" w:eastAsia="es-CO"/>
        </w:rPr>
      </w:pPr>
    </w:p>
    <w:p w14:paraId="21074BD3" w14:textId="77777777" w:rsidR="00D84BD7" w:rsidRPr="004A5C4D" w:rsidRDefault="00D84BD7" w:rsidP="00D84BD7">
      <w:pPr>
        <w:shd w:val="clear" w:color="auto" w:fill="FFFFFF"/>
        <w:spacing w:after="100" w:afterAutospacing="1" w:line="240" w:lineRule="auto"/>
        <w:ind w:left="284"/>
        <w:jc w:val="both"/>
        <w:rPr>
          <w:rFonts w:ascii="Times New Roman" w:eastAsia="Times New Roman" w:hAnsi="Times New Roman" w:cs="Times New Roman"/>
          <w:sz w:val="26"/>
          <w:szCs w:val="26"/>
          <w:lang w:val="es-ES" w:eastAsia="es-CO"/>
        </w:rPr>
      </w:pPr>
      <w:r w:rsidRPr="004A5C4D">
        <w:rPr>
          <w:rFonts w:ascii="Times New Roman" w:eastAsia="Times New Roman" w:hAnsi="Times New Roman" w:cs="Times New Roman"/>
          <w:sz w:val="26"/>
          <w:szCs w:val="26"/>
          <w:lang w:val="es-ES" w:eastAsia="es-CO"/>
        </w:rPr>
        <w:t>“</w:t>
      </w:r>
      <w:r w:rsidRPr="004A5C4D">
        <w:rPr>
          <w:rFonts w:ascii="Times New Roman" w:eastAsia="Times New Roman" w:hAnsi="Times New Roman" w:cs="Times New Roman"/>
          <w:sz w:val="26"/>
          <w:szCs w:val="26"/>
          <w:shd w:val="clear" w:color="auto" w:fill="FFFFFF"/>
          <w:lang w:val="es-ES" w:eastAsia="es-CO"/>
        </w:rPr>
        <w:t xml:space="preserve">debe tenerse en cuenta que la previsión legislativa en torno al concurso, y las condiciones que de la jurisprudencia constitucional se derivan para el mismo, no implican que estas corporaciones tengan que ejecutar e intervenir directa y materialmente en los concursos y en cada una de sus etapas, </w:t>
      </w:r>
      <w:r w:rsidRPr="004A5C4D">
        <w:rPr>
          <w:rFonts w:ascii="Times New Roman" w:eastAsia="Times New Roman" w:hAnsi="Times New Roman" w:cs="Times New Roman"/>
          <w:b/>
          <w:sz w:val="26"/>
          <w:szCs w:val="26"/>
          <w:u w:val="single"/>
          <w:shd w:val="clear" w:color="auto" w:fill="FFFFFF"/>
          <w:lang w:val="es-ES" w:eastAsia="es-CO"/>
        </w:rPr>
        <w:t>sino que estas entidades tienen la responsabilidad de dirigirlos y conducirlos.</w:t>
      </w:r>
      <w:r w:rsidRPr="004A5C4D">
        <w:rPr>
          <w:rFonts w:ascii="Times New Roman" w:eastAsia="Times New Roman" w:hAnsi="Times New Roman" w:cs="Times New Roman"/>
          <w:sz w:val="26"/>
          <w:szCs w:val="26"/>
          <w:shd w:val="clear" w:color="auto" w:fill="FFFFFF"/>
          <w:lang w:val="es-ES" w:eastAsia="es-CO"/>
        </w:rPr>
        <w:t xml:space="preserve"> Es decir, </w:t>
      </w:r>
      <w:r w:rsidRPr="004A5C4D">
        <w:rPr>
          <w:rFonts w:ascii="Times New Roman" w:eastAsia="Times New Roman" w:hAnsi="Times New Roman" w:cs="Times New Roman"/>
          <w:sz w:val="26"/>
          <w:szCs w:val="26"/>
          <w:u w:val="single"/>
          <w:shd w:val="clear" w:color="auto" w:fill="FFFFFF"/>
          <w:lang w:val="es-ES" w:eastAsia="es-CO"/>
        </w:rPr>
        <w:t>deben trazar los lineamientos generales del procedimiento, pero pueden entregar su realización parcial a terceras instancias que cuenten con las herramientas humanas y técnicas para este efecto.</w:t>
      </w:r>
      <w:r w:rsidRPr="004A5C4D">
        <w:rPr>
          <w:rFonts w:ascii="Times New Roman" w:eastAsia="Times New Roman" w:hAnsi="Times New Roman" w:cs="Times New Roman"/>
          <w:sz w:val="26"/>
          <w:szCs w:val="26"/>
          <w:shd w:val="clear" w:color="auto" w:fill="FFFFFF"/>
          <w:lang w:val="es-ES" w:eastAsia="es-CO"/>
        </w:rPr>
        <w:t xml:space="preserve"> Así, por ejemplo</w:t>
      </w:r>
      <w:r w:rsidRPr="004A5C4D">
        <w:rPr>
          <w:rFonts w:ascii="Times New Roman" w:eastAsia="Times New Roman" w:hAnsi="Times New Roman" w:cs="Times New Roman"/>
          <w:b/>
          <w:sz w:val="26"/>
          <w:szCs w:val="26"/>
          <w:shd w:val="clear" w:color="auto" w:fill="FFFFFF"/>
          <w:lang w:val="es-ES" w:eastAsia="es-CO"/>
        </w:rPr>
        <w:t>, pueden realizar convenios con organismos especializados técnicos e independientes dentro de la propia Administración Pública</w:t>
      </w:r>
      <w:r w:rsidRPr="004A5C4D">
        <w:rPr>
          <w:rFonts w:ascii="Times New Roman" w:eastAsia="Times New Roman" w:hAnsi="Times New Roman" w:cs="Times New Roman"/>
          <w:sz w:val="26"/>
          <w:szCs w:val="26"/>
          <w:shd w:val="clear" w:color="auto" w:fill="FFFFFF"/>
          <w:lang w:val="es-ES" w:eastAsia="es-CO"/>
        </w:rPr>
        <w:t xml:space="preserve">, para que sean éstos quienes materialicen estas directrices bajo su supervisión, tal como ha ocurrido con los concursos realizados por la ESAP. Podrían, incluso, organizarse pruebas de oposición de manera simultánea para varios municipios de un mismo departamento que se encuentren dentro de la misma categoría, y unificarse los criterios de valoración de la experiencia y de la preparación académica y profesional, y centralizar su evaluación en una única instancia. </w:t>
      </w:r>
      <w:r w:rsidRPr="004A5C4D">
        <w:rPr>
          <w:rFonts w:ascii="Times New Roman" w:eastAsia="Times New Roman" w:hAnsi="Times New Roman" w:cs="Times New Roman"/>
          <w:b/>
          <w:sz w:val="26"/>
          <w:szCs w:val="26"/>
          <w:u w:val="single"/>
          <w:shd w:val="clear" w:color="auto" w:fill="FFFFFF"/>
          <w:lang w:val="es-ES" w:eastAsia="es-CO"/>
        </w:rPr>
        <w:t>En este contexto, la Procuraduría General de la Nación podría intervenir en la vigilancia de los concursos, pero no sustituir a los propios concejos</w:t>
      </w:r>
      <w:r w:rsidRPr="004A5C4D">
        <w:rPr>
          <w:rFonts w:ascii="Times New Roman" w:eastAsia="Times New Roman" w:hAnsi="Times New Roman" w:cs="Times New Roman"/>
          <w:sz w:val="26"/>
          <w:szCs w:val="26"/>
          <w:shd w:val="clear" w:color="auto" w:fill="FFFFFF"/>
          <w:lang w:val="es-ES" w:eastAsia="es-CO"/>
        </w:rPr>
        <w:t>.”</w:t>
      </w:r>
    </w:p>
    <w:p w14:paraId="2FF4A237" w14:textId="77777777" w:rsidR="00D84BD7" w:rsidRPr="004A5C4D" w:rsidRDefault="00D84BD7" w:rsidP="00D84BD7">
      <w:pPr>
        <w:rPr>
          <w:lang w:val="es-ES"/>
        </w:rPr>
      </w:pPr>
    </w:p>
    <w:p w14:paraId="56FFD32C" w14:textId="77777777" w:rsidR="00D84BD7" w:rsidRPr="00A43BBF" w:rsidRDefault="00D84BD7" w:rsidP="6FBF77F0">
      <w:pPr>
        <w:shd w:val="clear" w:color="auto" w:fill="FFFFFF" w:themeFill="background1"/>
        <w:spacing w:after="100" w:afterAutospacing="1" w:line="360" w:lineRule="auto"/>
        <w:jc w:val="both"/>
        <w:rPr>
          <w:rFonts w:ascii="Times New Roman" w:hAnsi="Times New Roman" w:cs="Times New Roman"/>
          <w:sz w:val="28"/>
          <w:szCs w:val="28"/>
          <w:lang w:val="es-ES"/>
        </w:rPr>
      </w:pPr>
      <w:r w:rsidRPr="00A43BBF">
        <w:rPr>
          <w:rFonts w:ascii="Times New Roman" w:hAnsi="Times New Roman" w:cs="Times New Roman"/>
          <w:sz w:val="28"/>
          <w:szCs w:val="28"/>
          <w:lang w:val="es-ES"/>
        </w:rPr>
        <w:lastRenderedPageBreak/>
        <w:t>En virtud de lo anterior mediante el Decreto reglamentario nº 1083 de 2015</w:t>
      </w:r>
      <w:r w:rsidRPr="00A43BBF">
        <w:rPr>
          <w:rFonts w:ascii="Times New Roman" w:hAnsi="Times New Roman" w:cs="Times New Roman"/>
          <w:sz w:val="28"/>
          <w:szCs w:val="28"/>
          <w:vertAlign w:val="superscript"/>
        </w:rPr>
        <w:footnoteReference w:id="26"/>
      </w:r>
      <w:r w:rsidRPr="00A43BBF">
        <w:rPr>
          <w:rFonts w:ascii="Times New Roman" w:hAnsi="Times New Roman" w:cs="Times New Roman"/>
          <w:sz w:val="28"/>
          <w:szCs w:val="28"/>
          <w:lang w:val="es-ES"/>
        </w:rPr>
        <w:t xml:space="preserve"> en su título 27, se establecieron </w:t>
      </w:r>
      <w:r w:rsidRPr="00A43BBF">
        <w:rPr>
          <w:rFonts w:ascii="Times New Roman" w:hAnsi="Times New Roman" w:cs="Times New Roman"/>
          <w:i/>
          <w:iCs/>
          <w:sz w:val="28"/>
          <w:szCs w:val="28"/>
          <w:lang w:val="es-ES"/>
        </w:rPr>
        <w:t xml:space="preserve">los estándares mínimos para la elección de personeros </w:t>
      </w:r>
      <w:r w:rsidRPr="00A43BBF">
        <w:rPr>
          <w:rFonts w:ascii="Times New Roman" w:hAnsi="Times New Roman" w:cs="Times New Roman"/>
          <w:sz w:val="28"/>
          <w:szCs w:val="28"/>
          <w:lang w:val="es-ES"/>
        </w:rPr>
        <w:t xml:space="preserve">y el artículo 2.2.27.1. a la letra dice: </w:t>
      </w:r>
    </w:p>
    <w:p w14:paraId="208635A4" w14:textId="18965E9A" w:rsidR="6FBF77F0" w:rsidRPr="00A43BBF" w:rsidRDefault="6FBF77F0" w:rsidP="6FBF77F0">
      <w:pPr>
        <w:shd w:val="clear" w:color="auto" w:fill="FFFFFF" w:themeFill="background1"/>
        <w:spacing w:afterAutospacing="1" w:line="360" w:lineRule="auto"/>
        <w:jc w:val="both"/>
        <w:rPr>
          <w:rFonts w:ascii="Times New Roman" w:hAnsi="Times New Roman" w:cs="Times New Roman"/>
          <w:sz w:val="28"/>
          <w:szCs w:val="28"/>
          <w:lang w:val="es-ES"/>
        </w:rPr>
      </w:pPr>
    </w:p>
    <w:p w14:paraId="2F552BDB" w14:textId="77777777" w:rsidR="00D84BD7" w:rsidRPr="00A43BBF" w:rsidRDefault="00D84BD7" w:rsidP="00D84BD7">
      <w:pPr>
        <w:shd w:val="clear" w:color="auto" w:fill="FFFFFF"/>
        <w:spacing w:after="100" w:afterAutospacing="1" w:line="240" w:lineRule="auto"/>
        <w:ind w:left="284"/>
        <w:jc w:val="both"/>
        <w:rPr>
          <w:rFonts w:ascii="Times New Roman" w:hAnsi="Times New Roman" w:cs="Times New Roman"/>
          <w:sz w:val="26"/>
          <w:szCs w:val="26"/>
          <w:lang w:val="es-ES"/>
        </w:rPr>
      </w:pPr>
      <w:r w:rsidRPr="00A43BBF">
        <w:rPr>
          <w:rFonts w:ascii="Times New Roman" w:hAnsi="Times New Roman" w:cs="Times New Roman"/>
          <w:sz w:val="26"/>
          <w:szCs w:val="26"/>
          <w:lang w:val="es-ES"/>
        </w:rPr>
        <w:t>“</w:t>
      </w:r>
      <w:r w:rsidRPr="00A43BBF">
        <w:rPr>
          <w:rFonts w:ascii="Times New Roman" w:hAnsi="Times New Roman" w:cs="Times New Roman"/>
          <w:sz w:val="26"/>
          <w:szCs w:val="26"/>
          <w:u w:val="single"/>
          <w:lang w:val="es-ES"/>
        </w:rPr>
        <w:t xml:space="preserve">El personero municipal </w:t>
      </w:r>
      <w:r w:rsidRPr="00A43BBF">
        <w:rPr>
          <w:rFonts w:ascii="Times New Roman" w:hAnsi="Times New Roman" w:cs="Times New Roman"/>
          <w:sz w:val="26"/>
          <w:szCs w:val="26"/>
          <w:lang w:val="es-ES"/>
        </w:rPr>
        <w:t>o distrital</w:t>
      </w:r>
      <w:r w:rsidRPr="00A43BBF">
        <w:rPr>
          <w:rFonts w:ascii="Times New Roman" w:hAnsi="Times New Roman" w:cs="Times New Roman"/>
          <w:sz w:val="26"/>
          <w:szCs w:val="26"/>
          <w:u w:val="single"/>
          <w:lang w:val="es-ES"/>
        </w:rPr>
        <w:t xml:space="preserve"> será elegido de la lista que resulte del proceso de selección público y abierto adelantado por el concejo municipal o distrital</w:t>
      </w:r>
      <w:r w:rsidRPr="00A43BBF">
        <w:rPr>
          <w:rFonts w:ascii="Times New Roman" w:hAnsi="Times New Roman" w:cs="Times New Roman"/>
          <w:sz w:val="26"/>
          <w:szCs w:val="26"/>
          <w:lang w:val="es-ES"/>
        </w:rPr>
        <w:t>.</w:t>
      </w:r>
    </w:p>
    <w:p w14:paraId="71804779" w14:textId="77777777" w:rsidR="00D84BD7" w:rsidRPr="00A43BBF" w:rsidRDefault="00D84BD7" w:rsidP="00D84BD7">
      <w:pPr>
        <w:shd w:val="clear" w:color="auto" w:fill="FFFFFF"/>
        <w:spacing w:after="100" w:afterAutospacing="1" w:line="240" w:lineRule="auto"/>
        <w:ind w:left="284"/>
        <w:jc w:val="both"/>
        <w:rPr>
          <w:rFonts w:ascii="Times New Roman" w:hAnsi="Times New Roman" w:cs="Times New Roman"/>
          <w:sz w:val="26"/>
          <w:szCs w:val="26"/>
          <w:lang w:val="es-ES"/>
        </w:rPr>
      </w:pPr>
      <w:r w:rsidRPr="00A43BBF">
        <w:rPr>
          <w:rFonts w:ascii="Times New Roman" w:hAnsi="Times New Roman" w:cs="Times New Roman"/>
          <w:sz w:val="26"/>
          <w:szCs w:val="26"/>
          <w:u w:val="single"/>
          <w:lang w:val="es-ES"/>
        </w:rPr>
        <w:t xml:space="preserve">Los concejos municipales </w:t>
      </w:r>
      <w:r w:rsidRPr="00A43BBF">
        <w:rPr>
          <w:rFonts w:ascii="Times New Roman" w:hAnsi="Times New Roman" w:cs="Times New Roman"/>
          <w:sz w:val="26"/>
          <w:szCs w:val="26"/>
          <w:lang w:val="es-ES"/>
        </w:rPr>
        <w:t xml:space="preserve">o distritales </w:t>
      </w:r>
      <w:r w:rsidRPr="00A43BBF">
        <w:rPr>
          <w:rFonts w:ascii="Times New Roman" w:hAnsi="Times New Roman" w:cs="Times New Roman"/>
          <w:sz w:val="26"/>
          <w:szCs w:val="26"/>
          <w:u w:val="single"/>
          <w:lang w:val="es-ES"/>
        </w:rPr>
        <w:t>efectuarán los trámites pertinentes para el concurso</w:t>
      </w:r>
      <w:r w:rsidRPr="00A43BBF">
        <w:rPr>
          <w:rFonts w:ascii="Times New Roman" w:hAnsi="Times New Roman" w:cs="Times New Roman"/>
          <w:sz w:val="26"/>
          <w:szCs w:val="26"/>
          <w:lang w:val="es-ES"/>
        </w:rPr>
        <w:t xml:space="preserve">, </w:t>
      </w:r>
      <w:r w:rsidRPr="00A43BBF">
        <w:rPr>
          <w:rFonts w:ascii="Times New Roman" w:hAnsi="Times New Roman" w:cs="Times New Roman"/>
          <w:sz w:val="26"/>
          <w:szCs w:val="26"/>
          <w:u w:val="single"/>
          <w:lang w:val="es-ES"/>
        </w:rPr>
        <w:t>que podrá efectuarse a través de universidades o instituciones de educación superior públicas o privadas</w:t>
      </w:r>
      <w:r w:rsidRPr="00A43BBF">
        <w:rPr>
          <w:rFonts w:ascii="Times New Roman" w:hAnsi="Times New Roman" w:cs="Times New Roman"/>
          <w:sz w:val="26"/>
          <w:szCs w:val="26"/>
          <w:lang w:val="es-ES"/>
        </w:rPr>
        <w:t xml:space="preserve"> </w:t>
      </w:r>
      <w:r w:rsidRPr="00A43BBF">
        <w:rPr>
          <w:rFonts w:ascii="Times New Roman" w:hAnsi="Times New Roman" w:cs="Times New Roman"/>
          <w:b/>
          <w:sz w:val="26"/>
          <w:szCs w:val="26"/>
          <w:u w:val="single"/>
          <w:lang w:val="es-ES"/>
        </w:rPr>
        <w:t>o con entidades especializadas en procesos de selección de personal.</w:t>
      </w:r>
    </w:p>
    <w:p w14:paraId="6142E1C5" w14:textId="77777777" w:rsidR="00D84BD7" w:rsidRPr="00A43BBF" w:rsidRDefault="00D84BD7" w:rsidP="00D84BD7">
      <w:pPr>
        <w:shd w:val="clear" w:color="auto" w:fill="FFFFFF"/>
        <w:spacing w:after="100" w:afterAutospacing="1" w:line="240" w:lineRule="auto"/>
        <w:ind w:left="284"/>
        <w:jc w:val="both"/>
        <w:rPr>
          <w:rFonts w:ascii="Times New Roman" w:hAnsi="Times New Roman" w:cs="Times New Roman"/>
          <w:sz w:val="26"/>
          <w:szCs w:val="26"/>
          <w:lang w:val="es-ES"/>
        </w:rPr>
      </w:pPr>
      <w:r w:rsidRPr="00A43BBF">
        <w:rPr>
          <w:rFonts w:ascii="Times New Roman" w:hAnsi="Times New Roman" w:cs="Times New Roman"/>
          <w:sz w:val="26"/>
          <w:szCs w:val="26"/>
          <w:lang w:val="es-ES"/>
        </w:rPr>
        <w:t>El concurso de méritos en todas sus etapas deberá ser adelantado atendiendo criterios de objetividad, transparencia, imparcialidad y publicidad, teniendo en cuenta la idoneidad de los aspirantes para el ejercicio de las funciones” (Subrayado y negrilla fuera de texto).</w:t>
      </w:r>
    </w:p>
    <w:p w14:paraId="5DDC234C" w14:textId="77777777" w:rsidR="00D84BD7" w:rsidRPr="00A43BBF" w:rsidRDefault="00D84BD7" w:rsidP="00D84BD7">
      <w:pPr>
        <w:shd w:val="clear" w:color="auto" w:fill="FFFFFF"/>
        <w:spacing w:after="100" w:afterAutospacing="1" w:line="240" w:lineRule="auto"/>
        <w:ind w:left="284"/>
        <w:jc w:val="both"/>
        <w:rPr>
          <w:rFonts w:ascii="Times New Roman" w:hAnsi="Times New Roman" w:cs="Times New Roman"/>
          <w:i/>
          <w:sz w:val="26"/>
          <w:szCs w:val="26"/>
          <w:lang w:val="es-ES"/>
        </w:rPr>
      </w:pPr>
    </w:p>
    <w:p w14:paraId="6143078E" w14:textId="77777777" w:rsidR="00D84BD7" w:rsidRPr="00A43BBF" w:rsidRDefault="00D84BD7" w:rsidP="00D84BD7">
      <w:pPr>
        <w:shd w:val="clear" w:color="auto" w:fill="FFFFFF"/>
        <w:spacing w:after="100" w:afterAutospacing="1" w:line="360" w:lineRule="auto"/>
        <w:jc w:val="both"/>
        <w:rPr>
          <w:rFonts w:ascii="Times New Roman" w:eastAsia="Times New Roman" w:hAnsi="Times New Roman" w:cs="Times New Roman"/>
          <w:b/>
          <w:sz w:val="28"/>
          <w:szCs w:val="28"/>
          <w:lang w:val="es-ES" w:eastAsia="es-CO"/>
        </w:rPr>
      </w:pPr>
      <w:r w:rsidRPr="00A43BBF">
        <w:rPr>
          <w:rFonts w:ascii="Times New Roman" w:eastAsia="Times New Roman" w:hAnsi="Times New Roman" w:cs="Times New Roman"/>
          <w:sz w:val="28"/>
          <w:szCs w:val="28"/>
          <w:lang w:val="es-ES" w:eastAsia="es-CO"/>
        </w:rPr>
        <w:t>A partir de allí corresponde a los Concejos Municipales adelantar el concurso de méritos, sin perjuicio de que puedan delegar dicha facultad a terceros que cuenten con herramientas humanas y técnicas para el efecto, como quedó constatado en la normatividad vista, estos terceros podrán ser (i) Universidades (ii) Instituciones de Educación Superior públicas o privadas o (iii)</w:t>
      </w:r>
      <w:r w:rsidRPr="00A43BBF">
        <w:rPr>
          <w:rFonts w:ascii="Times New Roman" w:eastAsia="Times New Roman" w:hAnsi="Times New Roman" w:cs="Times New Roman"/>
          <w:b/>
          <w:sz w:val="28"/>
          <w:szCs w:val="28"/>
          <w:lang w:val="es-ES" w:eastAsia="es-CO"/>
        </w:rPr>
        <w:t xml:space="preserve"> entidades especializadas en procesos de selección de personal.</w:t>
      </w:r>
    </w:p>
    <w:p w14:paraId="6385B078" w14:textId="77777777" w:rsidR="00D84BD7" w:rsidRPr="00A43BBF" w:rsidRDefault="00D84BD7" w:rsidP="00D84BD7">
      <w:pPr>
        <w:rPr>
          <w:lang w:val="es-ES"/>
        </w:rPr>
      </w:pPr>
    </w:p>
    <w:p w14:paraId="1ACFDC4A" w14:textId="77777777" w:rsidR="00D84BD7" w:rsidRPr="004A5C4D" w:rsidRDefault="00D84BD7" w:rsidP="6FBF77F0">
      <w:pPr>
        <w:shd w:val="clear" w:color="auto" w:fill="FFFFFF" w:themeFill="background1"/>
        <w:spacing w:after="100" w:afterAutospacing="1" w:line="360" w:lineRule="auto"/>
        <w:jc w:val="both"/>
        <w:rPr>
          <w:rFonts w:ascii="Times New Roman" w:eastAsia="Times New Roman" w:hAnsi="Times New Roman" w:cs="Times New Roman"/>
          <w:sz w:val="28"/>
          <w:szCs w:val="28"/>
          <w:lang w:val="es-ES" w:eastAsia="es-CO"/>
        </w:rPr>
      </w:pPr>
      <w:r w:rsidRPr="00A43BBF">
        <w:rPr>
          <w:rFonts w:ascii="Times New Roman" w:eastAsia="Times New Roman" w:hAnsi="Times New Roman" w:cs="Times New Roman"/>
          <w:sz w:val="28"/>
          <w:szCs w:val="28"/>
          <w:lang w:val="es-ES" w:eastAsia="es-CO"/>
        </w:rPr>
        <w:t>Así pues, la jurisprudencia de la Sección Quinta del Consejo de Estado frente al interrogante de qué se entiende por la expresión “</w:t>
      </w:r>
      <w:r w:rsidRPr="00A43BBF">
        <w:rPr>
          <w:rFonts w:ascii="Times New Roman" w:eastAsia="Times New Roman" w:hAnsi="Times New Roman" w:cs="Times New Roman"/>
          <w:i/>
          <w:iCs/>
          <w:sz w:val="28"/>
          <w:szCs w:val="28"/>
          <w:lang w:val="es-ES" w:eastAsia="es-CO"/>
        </w:rPr>
        <w:t>entidades especializadas en procesos de selección de personal</w:t>
      </w:r>
      <w:r w:rsidRPr="00A43BBF">
        <w:rPr>
          <w:rFonts w:ascii="Times New Roman" w:eastAsia="Times New Roman" w:hAnsi="Times New Roman" w:cs="Times New Roman"/>
          <w:sz w:val="28"/>
          <w:szCs w:val="28"/>
          <w:lang w:val="es-ES" w:eastAsia="es-CO"/>
        </w:rPr>
        <w:t>” contenida en el artículo 2.2.27.1. del Decreto nº 1083 de 2015 ha concluido que dicha calidad se predica de “</w:t>
      </w:r>
      <w:r w:rsidRPr="00A43BBF">
        <w:rPr>
          <w:rFonts w:ascii="Times New Roman" w:eastAsia="Times New Roman" w:hAnsi="Times New Roman" w:cs="Times New Roman"/>
          <w:i/>
          <w:iCs/>
          <w:sz w:val="28"/>
          <w:szCs w:val="28"/>
          <w:lang w:val="es-ES" w:eastAsia="es-CO"/>
        </w:rPr>
        <w:t>aquella persona jurídica pública o privada que te</w:t>
      </w:r>
      <w:r w:rsidRPr="00A43BBF">
        <w:rPr>
          <w:rFonts w:ascii="Times New Roman" w:eastAsia="Times New Roman" w:hAnsi="Times New Roman" w:cs="Times New Roman"/>
          <w:i/>
          <w:iCs/>
          <w:sz w:val="28"/>
          <w:szCs w:val="28"/>
          <w:u w:val="single"/>
          <w:lang w:val="es-ES" w:eastAsia="es-CO"/>
        </w:rPr>
        <w:t>nga en su objeto social la realización, apoyo o gestión de procesos de selección de persona</w:t>
      </w:r>
      <w:r w:rsidRPr="00A43BBF">
        <w:rPr>
          <w:rFonts w:ascii="Times New Roman" w:eastAsia="Times New Roman" w:hAnsi="Times New Roman" w:cs="Times New Roman"/>
          <w:i/>
          <w:iCs/>
          <w:sz w:val="28"/>
          <w:szCs w:val="28"/>
          <w:lang w:val="es-ES" w:eastAsia="es-CO"/>
        </w:rPr>
        <w:t>l</w:t>
      </w:r>
      <w:r w:rsidRPr="00A43BBF">
        <w:rPr>
          <w:rFonts w:ascii="Times New Roman" w:eastAsia="Times New Roman" w:hAnsi="Times New Roman" w:cs="Times New Roman"/>
          <w:sz w:val="28"/>
          <w:szCs w:val="28"/>
          <w:lang w:val="es-ES" w:eastAsia="es-CO"/>
        </w:rPr>
        <w:t>”.</w:t>
      </w:r>
      <w:r w:rsidRPr="6FBF77F0">
        <w:rPr>
          <w:rFonts w:ascii="Times New Roman" w:eastAsia="Times New Roman" w:hAnsi="Times New Roman" w:cs="Times New Roman"/>
          <w:sz w:val="28"/>
          <w:szCs w:val="28"/>
          <w:lang w:val="es-ES" w:eastAsia="es-CO"/>
        </w:rPr>
        <w:t xml:space="preserve"> </w:t>
      </w:r>
    </w:p>
    <w:p w14:paraId="19DFB2A7" w14:textId="6D29550C" w:rsidR="6FBF77F0" w:rsidRDefault="6FBF77F0" w:rsidP="6FBF77F0">
      <w:pPr>
        <w:shd w:val="clear" w:color="auto" w:fill="FFFFFF" w:themeFill="background1"/>
        <w:spacing w:afterAutospacing="1" w:line="360" w:lineRule="auto"/>
        <w:jc w:val="both"/>
        <w:rPr>
          <w:rFonts w:ascii="Times New Roman" w:eastAsia="Times New Roman" w:hAnsi="Times New Roman" w:cs="Times New Roman"/>
          <w:sz w:val="28"/>
          <w:szCs w:val="28"/>
          <w:lang w:val="es-ES" w:eastAsia="es-CO"/>
        </w:rPr>
      </w:pPr>
    </w:p>
    <w:p w14:paraId="226EACAE" w14:textId="56A28999" w:rsidR="00D84BD7" w:rsidRPr="004A5C4D" w:rsidRDefault="00D84BD7" w:rsidP="00D84BD7">
      <w:pPr>
        <w:shd w:val="clear" w:color="auto" w:fill="FFFFFF" w:themeFill="background1"/>
        <w:spacing w:after="100" w:afterAutospacing="1" w:line="360" w:lineRule="auto"/>
        <w:jc w:val="both"/>
        <w:rPr>
          <w:rFonts w:ascii="Times New Roman" w:eastAsia="Times New Roman" w:hAnsi="Times New Roman" w:cs="Times New Roman"/>
          <w:sz w:val="28"/>
          <w:szCs w:val="28"/>
          <w:lang w:val="es-ES" w:eastAsia="es-CO"/>
        </w:rPr>
      </w:pPr>
      <w:r w:rsidRPr="004A5C4D">
        <w:rPr>
          <w:rFonts w:ascii="Times New Roman" w:eastAsia="Times New Roman" w:hAnsi="Times New Roman" w:cs="Times New Roman"/>
          <w:sz w:val="28"/>
          <w:szCs w:val="28"/>
          <w:lang w:val="es-ES" w:eastAsia="es-CO"/>
        </w:rPr>
        <w:t>Dicho criterio imperante en la Sección Quinta del Consejo de Estado fue expuesto en el fallo electoral del 8 de junio de 2017, M.P. Alberto Yepes Barrios</w:t>
      </w:r>
      <w:r w:rsidRPr="004A5C4D">
        <w:rPr>
          <w:rFonts w:ascii="Times New Roman" w:eastAsia="Times New Roman" w:hAnsi="Times New Roman" w:cs="Times New Roman"/>
          <w:sz w:val="28"/>
          <w:szCs w:val="28"/>
          <w:vertAlign w:val="superscript"/>
          <w:lang w:val="es-ES" w:eastAsia="es-CO"/>
        </w:rPr>
        <w:footnoteReference w:id="27"/>
      </w:r>
      <w:r w:rsidRPr="004A5C4D">
        <w:rPr>
          <w:rFonts w:ascii="Times New Roman" w:eastAsia="Times New Roman" w:hAnsi="Times New Roman" w:cs="Times New Roman"/>
          <w:sz w:val="28"/>
          <w:szCs w:val="28"/>
          <w:lang w:val="es-ES" w:eastAsia="es-CO"/>
        </w:rPr>
        <w:t xml:space="preserve">, y reiterado en las providencias del 8 de octubre de 2020 con radicado </w:t>
      </w:r>
      <w:r w:rsidRPr="004A5C4D">
        <w:rPr>
          <w:rFonts w:ascii="Times New Roman" w:eastAsia="Times New Roman" w:hAnsi="Times New Roman" w:cs="Times New Roman"/>
          <w:sz w:val="28"/>
          <w:szCs w:val="28"/>
          <w:lang w:val="es-ES" w:eastAsia="es-CO"/>
        </w:rPr>
        <w:lastRenderedPageBreak/>
        <w:t>nº 2020-0081</w:t>
      </w:r>
      <w:r w:rsidRPr="004A5C4D">
        <w:rPr>
          <w:rFonts w:ascii="Times New Roman" w:eastAsia="Times New Roman" w:hAnsi="Times New Roman" w:cs="Times New Roman"/>
          <w:sz w:val="28"/>
          <w:szCs w:val="28"/>
          <w:vertAlign w:val="superscript"/>
          <w:lang w:val="es-ES" w:eastAsia="es-CO"/>
        </w:rPr>
        <w:footnoteReference w:id="28"/>
      </w:r>
      <w:r w:rsidRPr="004A5C4D">
        <w:rPr>
          <w:rFonts w:ascii="Times New Roman" w:eastAsia="Times New Roman" w:hAnsi="Times New Roman" w:cs="Times New Roman"/>
          <w:sz w:val="28"/>
          <w:szCs w:val="28"/>
          <w:lang w:val="es-ES" w:eastAsia="es-CO"/>
        </w:rPr>
        <w:t>, del 26 de noviembre de 2020 con radicado 2020-0022</w:t>
      </w:r>
      <w:r w:rsidRPr="004A5C4D">
        <w:rPr>
          <w:rFonts w:ascii="Times New Roman" w:eastAsia="Times New Roman" w:hAnsi="Times New Roman" w:cs="Times New Roman"/>
          <w:sz w:val="28"/>
          <w:szCs w:val="28"/>
          <w:vertAlign w:val="superscript"/>
          <w:lang w:val="es-ES" w:eastAsia="es-CO"/>
        </w:rPr>
        <w:footnoteReference w:id="29"/>
      </w:r>
      <w:r w:rsidRPr="004A5C4D">
        <w:rPr>
          <w:rFonts w:ascii="Times New Roman" w:eastAsia="Times New Roman" w:hAnsi="Times New Roman" w:cs="Times New Roman"/>
          <w:sz w:val="28"/>
          <w:szCs w:val="28"/>
          <w:lang w:val="es-ES" w:eastAsia="es-CO"/>
        </w:rPr>
        <w:t xml:space="preserve"> y recientemente en el fallo del 4 de marzo de 2021 M.P. Lucy Jannette Bermúdez</w:t>
      </w:r>
      <w:r w:rsidRPr="004A5C4D">
        <w:rPr>
          <w:rFonts w:ascii="Times New Roman" w:eastAsia="Times New Roman" w:hAnsi="Times New Roman" w:cs="Times New Roman"/>
          <w:sz w:val="28"/>
          <w:szCs w:val="28"/>
          <w:vertAlign w:val="superscript"/>
          <w:lang w:val="es-ES" w:eastAsia="es-CO"/>
        </w:rPr>
        <w:footnoteReference w:id="30"/>
      </w:r>
      <w:r w:rsidRPr="004A5C4D">
        <w:rPr>
          <w:rFonts w:ascii="Times New Roman" w:eastAsia="Times New Roman" w:hAnsi="Times New Roman" w:cs="Times New Roman"/>
          <w:sz w:val="28"/>
          <w:szCs w:val="28"/>
          <w:lang w:val="es-ES" w:eastAsia="es-CO"/>
        </w:rPr>
        <w:t xml:space="preserve"> y el auto del 20 de mayo del 2021 radicado con el nº 2020-1934</w:t>
      </w:r>
      <w:r w:rsidRPr="004A5C4D">
        <w:rPr>
          <w:rFonts w:ascii="Times New Roman" w:eastAsia="Times New Roman" w:hAnsi="Times New Roman" w:cs="Times New Roman"/>
          <w:sz w:val="28"/>
          <w:szCs w:val="28"/>
          <w:vertAlign w:val="superscript"/>
          <w:lang w:val="es-ES" w:eastAsia="es-CO"/>
        </w:rPr>
        <w:footnoteReference w:id="31"/>
      </w:r>
      <w:r w:rsidRPr="004A5C4D">
        <w:rPr>
          <w:rFonts w:ascii="Times New Roman" w:eastAsia="Times New Roman" w:hAnsi="Times New Roman" w:cs="Times New Roman"/>
          <w:sz w:val="28"/>
          <w:szCs w:val="28"/>
          <w:lang w:val="es-ES" w:eastAsia="es-CO"/>
        </w:rPr>
        <w:t xml:space="preserve">. </w:t>
      </w:r>
    </w:p>
    <w:p w14:paraId="0AE35C9E" w14:textId="77777777" w:rsidR="00D84BD7" w:rsidRPr="004A5C4D" w:rsidRDefault="00D84BD7" w:rsidP="00D84BD7">
      <w:pPr>
        <w:rPr>
          <w:lang w:val="es-ES"/>
        </w:rPr>
      </w:pPr>
    </w:p>
    <w:p w14:paraId="4F64BEDD" w14:textId="77777777" w:rsidR="000A01C5" w:rsidRPr="004A5C4D" w:rsidRDefault="00D84BD7" w:rsidP="00D84BD7">
      <w:pPr>
        <w:shd w:val="clear" w:color="auto" w:fill="FFFFFF"/>
        <w:spacing w:after="100" w:afterAutospacing="1" w:line="360" w:lineRule="auto"/>
        <w:jc w:val="both"/>
        <w:rPr>
          <w:rFonts w:ascii="Times New Roman" w:eastAsia="Times New Roman" w:hAnsi="Times New Roman" w:cs="Times New Roman"/>
          <w:sz w:val="28"/>
          <w:szCs w:val="28"/>
          <w:lang w:val="es-ES" w:eastAsia="es-CO"/>
        </w:rPr>
      </w:pPr>
      <w:r w:rsidRPr="004A5C4D">
        <w:rPr>
          <w:rFonts w:ascii="Times New Roman" w:eastAsia="Times New Roman" w:hAnsi="Times New Roman" w:cs="Times New Roman"/>
          <w:sz w:val="28"/>
          <w:szCs w:val="28"/>
          <w:lang w:val="es-ES" w:eastAsia="es-CO"/>
        </w:rPr>
        <w:t xml:space="preserve">En conclusión, del criterio de la Corte Constitucional y del Consejo de Estado, frente al artículo 2.2.27.1. del Decreto Nº 1083 de 2015, se concluye que no se prohíbe de ninguna manera que los Concejos Municipales deleguen dicha facultad o realicen convenios interadministrativos de apoyo normativo para adelantar los concursos, siempre que quien se contrate sea una entidad enlistada en el artículo </w:t>
      </w:r>
      <w:r w:rsidRPr="004A5C4D">
        <w:rPr>
          <w:rFonts w:ascii="Times New Roman" w:eastAsia="Times New Roman" w:hAnsi="Times New Roman" w:cs="Times New Roman"/>
          <w:i/>
          <w:sz w:val="28"/>
          <w:szCs w:val="28"/>
          <w:lang w:val="es-ES" w:eastAsia="es-CO"/>
        </w:rPr>
        <w:t xml:space="preserve">ejusdem </w:t>
      </w:r>
      <w:r w:rsidRPr="004A5C4D">
        <w:rPr>
          <w:rFonts w:ascii="Times New Roman" w:eastAsia="Times New Roman" w:hAnsi="Times New Roman" w:cs="Times New Roman"/>
          <w:sz w:val="28"/>
          <w:szCs w:val="28"/>
          <w:lang w:val="es-ES" w:eastAsia="es-CO"/>
        </w:rPr>
        <w:t xml:space="preserve">y sea </w:t>
      </w:r>
      <w:r w:rsidRPr="004A5C4D">
        <w:rPr>
          <w:rFonts w:ascii="Times New Roman" w:eastAsia="Times New Roman" w:hAnsi="Times New Roman" w:cs="Times New Roman"/>
          <w:b/>
          <w:sz w:val="28"/>
          <w:szCs w:val="28"/>
          <w:lang w:val="es-ES" w:eastAsia="es-CO"/>
        </w:rPr>
        <w:t>idónea para adelantar procesos de selección de personal</w:t>
      </w:r>
      <w:r w:rsidRPr="004A5C4D">
        <w:rPr>
          <w:rFonts w:ascii="Times New Roman" w:eastAsia="Times New Roman" w:hAnsi="Times New Roman" w:cs="Times New Roman"/>
          <w:sz w:val="28"/>
          <w:szCs w:val="28"/>
          <w:lang w:val="es-ES" w:eastAsia="es-CO"/>
        </w:rPr>
        <w:t>, lo cual se verificará en su objeto social o en los estatutos que la rigen.</w:t>
      </w:r>
    </w:p>
    <w:p w14:paraId="66FAF73B" w14:textId="77777777" w:rsidR="00D84BD7" w:rsidRPr="004A5C4D" w:rsidRDefault="00D84BD7" w:rsidP="00F409E3">
      <w:pPr>
        <w:rPr>
          <w:lang w:val="es-ES" w:eastAsia="es-CO"/>
        </w:rPr>
      </w:pPr>
    </w:p>
    <w:p w14:paraId="1715A610" w14:textId="422DC70A" w:rsidR="007C34D7" w:rsidRPr="004A5C4D" w:rsidRDefault="00FF7C0D" w:rsidP="40B9E221">
      <w:pPr>
        <w:spacing w:after="0" w:line="360" w:lineRule="auto"/>
        <w:jc w:val="both"/>
        <w:rPr>
          <w:rFonts w:ascii="Times New Roman" w:hAnsi="Times New Roman" w:cs="Times New Roman"/>
          <w:b/>
          <w:bCs/>
          <w:sz w:val="28"/>
          <w:szCs w:val="28"/>
          <w:lang w:val="es-ES"/>
        </w:rPr>
      </w:pPr>
      <w:r w:rsidRPr="3FF6EFA9">
        <w:rPr>
          <w:rFonts w:ascii="Times New Roman" w:hAnsi="Times New Roman" w:cs="Times New Roman"/>
          <w:b/>
          <w:bCs/>
          <w:sz w:val="28"/>
          <w:szCs w:val="28"/>
          <w:lang w:val="es-ES"/>
        </w:rPr>
        <w:t>6. Del material probatorio</w:t>
      </w:r>
    </w:p>
    <w:p w14:paraId="73A3D59A" w14:textId="6F7570F9" w:rsidR="40B9E221" w:rsidRDefault="40B9E221" w:rsidP="40B9E221">
      <w:pPr>
        <w:spacing w:after="0" w:line="360" w:lineRule="auto"/>
        <w:jc w:val="both"/>
        <w:rPr>
          <w:rFonts w:ascii="Times New Roman" w:hAnsi="Times New Roman" w:cs="Times New Roman"/>
          <w:b/>
          <w:bCs/>
          <w:sz w:val="28"/>
          <w:szCs w:val="28"/>
          <w:lang w:val="es-ES"/>
        </w:rPr>
      </w:pPr>
    </w:p>
    <w:p w14:paraId="34905F92" w14:textId="2B320B2F" w:rsidR="007C34D7" w:rsidRPr="004A5C4D" w:rsidRDefault="007C34D7" w:rsidP="007C34D7">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Los siguientes elementos materiales probatorios fueron allegados al plenario: </w:t>
      </w:r>
    </w:p>
    <w:p w14:paraId="21AF40E1" w14:textId="77777777" w:rsidR="00D84BD7" w:rsidRPr="004A5C4D" w:rsidRDefault="00D84BD7" w:rsidP="007C34D7">
      <w:pPr>
        <w:spacing w:after="0" w:line="360" w:lineRule="auto"/>
        <w:jc w:val="both"/>
        <w:rPr>
          <w:rFonts w:ascii="Times New Roman" w:hAnsi="Times New Roman" w:cs="Times New Roman"/>
          <w:sz w:val="28"/>
          <w:szCs w:val="28"/>
          <w:lang w:val="es-ES"/>
        </w:rPr>
      </w:pPr>
    </w:p>
    <w:p w14:paraId="5B58AD3C" w14:textId="1B1D3349" w:rsidR="007C34D7" w:rsidRPr="004A5C4D" w:rsidRDefault="00D84BD7" w:rsidP="00437DAC">
      <w:pPr>
        <w:spacing w:after="0"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8"/>
          <w:lang w:val="es-ES"/>
        </w:rPr>
        <w:t>-</w:t>
      </w:r>
      <w:r w:rsidRPr="40B9E221">
        <w:rPr>
          <w:rFonts w:ascii="Times New Roman" w:hAnsi="Times New Roman" w:cs="Times New Roman"/>
          <w:b/>
          <w:bCs/>
          <w:sz w:val="28"/>
          <w:szCs w:val="28"/>
          <w:lang w:val="es-ES"/>
        </w:rPr>
        <w:t>Resolución nº 004 de 7 de enero de 2020</w:t>
      </w:r>
      <w:r w:rsidR="00437DAC" w:rsidRPr="004A5C4D">
        <w:rPr>
          <w:rFonts w:ascii="Times New Roman" w:hAnsi="Times New Roman" w:cs="Times New Roman"/>
          <w:sz w:val="28"/>
          <w:szCs w:val="28"/>
          <w:lang w:val="es-ES"/>
        </w:rPr>
        <w:t>,</w:t>
      </w:r>
      <w:r w:rsidRPr="004A5C4D">
        <w:rPr>
          <w:rFonts w:ascii="Times New Roman" w:hAnsi="Times New Roman" w:cs="Times New Roman"/>
          <w:sz w:val="28"/>
          <w:szCs w:val="28"/>
          <w:lang w:val="es-ES"/>
        </w:rPr>
        <w:t xml:space="preserve"> </w:t>
      </w:r>
      <w:r w:rsidR="00437DAC" w:rsidRPr="004A5C4D">
        <w:rPr>
          <w:rFonts w:ascii="Times New Roman" w:hAnsi="Times New Roman" w:cs="Times New Roman"/>
          <w:sz w:val="28"/>
          <w:szCs w:val="28"/>
          <w:lang w:val="es-ES"/>
        </w:rPr>
        <w:t xml:space="preserve">expedida por el Concejo Municipal de Sutamarchán, </w:t>
      </w:r>
      <w:r w:rsidRPr="004A5C4D">
        <w:rPr>
          <w:rFonts w:ascii="Times New Roman" w:hAnsi="Times New Roman" w:cs="Times New Roman"/>
          <w:sz w:val="28"/>
          <w:szCs w:val="28"/>
          <w:lang w:val="es-ES"/>
        </w:rPr>
        <w:t>“</w:t>
      </w:r>
      <w:r w:rsidRPr="40B9E221">
        <w:rPr>
          <w:rFonts w:ascii="Times New Roman" w:hAnsi="Times New Roman" w:cs="Times New Roman"/>
          <w:i/>
          <w:iCs/>
          <w:sz w:val="28"/>
          <w:szCs w:val="28"/>
          <w:lang w:val="es-ES"/>
        </w:rPr>
        <w:t xml:space="preserve">por medio de la cual se dispone la REVOCATORIA DIRECTA de la </w:t>
      </w:r>
      <w:r w:rsidRPr="40B9E221">
        <w:rPr>
          <w:rFonts w:ascii="Times New Roman" w:hAnsi="Times New Roman" w:cs="Times New Roman"/>
          <w:b/>
          <w:bCs/>
          <w:i/>
          <w:iCs/>
          <w:sz w:val="28"/>
          <w:szCs w:val="28"/>
          <w:lang w:val="es-ES"/>
        </w:rPr>
        <w:t>Resoluci</w:t>
      </w:r>
      <w:r w:rsidR="00437DAC" w:rsidRPr="40B9E221">
        <w:rPr>
          <w:rFonts w:ascii="Times New Roman" w:hAnsi="Times New Roman" w:cs="Times New Roman"/>
          <w:b/>
          <w:bCs/>
          <w:i/>
          <w:iCs/>
          <w:sz w:val="28"/>
          <w:szCs w:val="28"/>
          <w:lang w:val="es-ES"/>
        </w:rPr>
        <w:t>ón</w:t>
      </w:r>
      <w:r w:rsidRPr="40B9E221">
        <w:rPr>
          <w:rFonts w:ascii="Times New Roman" w:hAnsi="Times New Roman" w:cs="Times New Roman"/>
          <w:b/>
          <w:bCs/>
          <w:i/>
          <w:iCs/>
          <w:sz w:val="28"/>
          <w:szCs w:val="28"/>
          <w:lang w:val="es-ES"/>
        </w:rPr>
        <w:t xml:space="preserve"> nº 032 de 4 de diciembre de 2019</w:t>
      </w:r>
      <w:r w:rsidRPr="004A5C4D">
        <w:rPr>
          <w:rFonts w:ascii="Times New Roman" w:hAnsi="Times New Roman" w:cs="Times New Roman"/>
          <w:sz w:val="28"/>
          <w:szCs w:val="28"/>
          <w:lang w:val="es-ES"/>
        </w:rPr>
        <w:t>”</w:t>
      </w:r>
      <w:r w:rsidR="00B13EF2" w:rsidRPr="004A5C4D">
        <w:rPr>
          <w:rStyle w:val="Refdenotaalpie"/>
          <w:rFonts w:ascii="Times New Roman" w:hAnsi="Times New Roman" w:cs="Times New Roman"/>
          <w:sz w:val="28"/>
          <w:szCs w:val="28"/>
          <w:lang w:val="es-ES"/>
        </w:rPr>
        <w:footnoteReference w:id="32"/>
      </w:r>
      <w:r w:rsidRPr="004A5C4D">
        <w:rPr>
          <w:rFonts w:ascii="Times New Roman" w:hAnsi="Times New Roman" w:cs="Times New Roman"/>
          <w:sz w:val="28"/>
          <w:szCs w:val="28"/>
          <w:lang w:val="es-ES"/>
        </w:rPr>
        <w:t xml:space="preserve">, </w:t>
      </w:r>
      <w:r w:rsidR="00437DAC" w:rsidRPr="004A5C4D">
        <w:rPr>
          <w:rFonts w:ascii="Times New Roman" w:hAnsi="Times New Roman" w:cs="Times New Roman"/>
          <w:sz w:val="28"/>
          <w:szCs w:val="28"/>
          <w:lang w:val="es-ES"/>
        </w:rPr>
        <w:t xml:space="preserve">es decir, </w:t>
      </w:r>
      <w:r w:rsidR="00437DAC" w:rsidRPr="40B9E221">
        <w:rPr>
          <w:rFonts w:ascii="Times New Roman" w:hAnsi="Times New Roman" w:cs="Times New Roman"/>
          <w:b/>
          <w:bCs/>
          <w:sz w:val="28"/>
          <w:szCs w:val="28"/>
          <w:lang w:val="es-ES"/>
        </w:rPr>
        <w:t>por medio de la cual se había convocado</w:t>
      </w:r>
      <w:r w:rsidR="00437DAC" w:rsidRPr="004A5C4D">
        <w:rPr>
          <w:rFonts w:ascii="Times New Roman" w:hAnsi="Times New Roman" w:cs="Times New Roman"/>
          <w:sz w:val="28"/>
          <w:szCs w:val="28"/>
          <w:lang w:val="es-ES"/>
        </w:rPr>
        <w:t xml:space="preserve"> a concurso público de méritos para la elección de personero municipal, para el periodo constitucional 2020- 2024, por las causales 1 y 2 del artículo 93 del CPACA, concretamente por haberse expedido por el presidente del Concejo Municipal en vez de haberse emitido de manera conjunta con el primer y segundo vicepresidente de la Corporación, quienes habían expresado su inconformismo con el proceder del citado presidente</w:t>
      </w:r>
      <w:r w:rsidR="00FF7C0D" w:rsidRPr="004A5C4D">
        <w:rPr>
          <w:rFonts w:ascii="Times New Roman" w:hAnsi="Times New Roman" w:cs="Times New Roman"/>
          <w:sz w:val="28"/>
          <w:szCs w:val="28"/>
          <w:lang w:val="es-ES"/>
        </w:rPr>
        <w:t>,</w:t>
      </w:r>
      <w:r w:rsidR="00437DAC" w:rsidRPr="004A5C4D">
        <w:rPr>
          <w:rFonts w:ascii="Times New Roman" w:hAnsi="Times New Roman" w:cs="Times New Roman"/>
          <w:sz w:val="28"/>
          <w:szCs w:val="28"/>
          <w:lang w:val="es-ES"/>
        </w:rPr>
        <w:t xml:space="preserve"> por no tenerlos en cuenta para adoptar la referida reglamentación. Advirtiendo que el concurso público de méritos no había terminado, ya que, no se había surtido la etapa de la entrevista y, por ende, no se había emitido la respectiv</w:t>
      </w:r>
      <w:r w:rsidR="00D92683" w:rsidRPr="004A5C4D">
        <w:rPr>
          <w:rFonts w:ascii="Times New Roman" w:hAnsi="Times New Roman" w:cs="Times New Roman"/>
          <w:sz w:val="28"/>
          <w:szCs w:val="28"/>
          <w:lang w:val="es-ES"/>
        </w:rPr>
        <w:t xml:space="preserve">a lista de elegibles en firme. En su parte resolutiva se indica que se </w:t>
      </w:r>
      <w:r w:rsidR="00D92683" w:rsidRPr="004A5C4D">
        <w:rPr>
          <w:rFonts w:ascii="Times New Roman" w:hAnsi="Times New Roman" w:cs="Times New Roman"/>
          <w:sz w:val="28"/>
          <w:szCs w:val="28"/>
          <w:lang w:val="es-ES"/>
        </w:rPr>
        <w:lastRenderedPageBreak/>
        <w:t xml:space="preserve">ordenó su </w:t>
      </w:r>
      <w:r w:rsidR="00D92683" w:rsidRPr="004A5C4D">
        <w:rPr>
          <w:rFonts w:ascii="Times New Roman" w:hAnsi="Times New Roman" w:cs="Times New Roman"/>
          <w:sz w:val="28"/>
          <w:szCs w:val="28"/>
          <w:u w:val="single"/>
          <w:lang w:val="es-ES"/>
        </w:rPr>
        <w:t>comunicación</w:t>
      </w:r>
      <w:r w:rsidR="00D92683" w:rsidRPr="004A5C4D">
        <w:rPr>
          <w:rFonts w:ascii="Times New Roman" w:hAnsi="Times New Roman" w:cs="Times New Roman"/>
          <w:sz w:val="28"/>
          <w:szCs w:val="28"/>
          <w:lang w:val="es-ES"/>
        </w:rPr>
        <w:t xml:space="preserve"> a la </w:t>
      </w:r>
      <w:r w:rsidR="00D92683" w:rsidRPr="40B9E221">
        <w:rPr>
          <w:rFonts w:ascii="Times New Roman" w:hAnsi="Times New Roman" w:cs="Times New Roman"/>
          <w:i/>
          <w:iCs/>
          <w:sz w:val="28"/>
          <w:szCs w:val="28"/>
          <w:lang w:val="es-ES"/>
        </w:rPr>
        <w:t>Empresa Solución Planificada Gestión Empresarial</w:t>
      </w:r>
      <w:r w:rsidR="00D92683" w:rsidRPr="004A5C4D">
        <w:rPr>
          <w:rFonts w:ascii="Times New Roman" w:hAnsi="Times New Roman" w:cs="Times New Roman"/>
          <w:sz w:val="28"/>
          <w:szCs w:val="28"/>
          <w:lang w:val="es-ES"/>
        </w:rPr>
        <w:t xml:space="preserve"> y a los concursantes que superaron la prueba de conocimientos “</w:t>
      </w:r>
      <w:r w:rsidR="00D92683" w:rsidRPr="40B9E221">
        <w:rPr>
          <w:rFonts w:ascii="Times New Roman" w:hAnsi="Times New Roman" w:cs="Times New Roman"/>
          <w:i/>
          <w:iCs/>
          <w:sz w:val="28"/>
          <w:szCs w:val="28"/>
          <w:lang w:val="es-ES"/>
        </w:rPr>
        <w:t xml:space="preserve">practicada dentro del </w:t>
      </w:r>
      <w:r w:rsidR="00D92683" w:rsidRPr="40B9E221">
        <w:rPr>
          <w:rFonts w:ascii="Times New Roman" w:hAnsi="Times New Roman" w:cs="Times New Roman"/>
          <w:i/>
          <w:iCs/>
          <w:sz w:val="28"/>
          <w:szCs w:val="28"/>
          <w:u w:val="single"/>
          <w:lang w:val="es-ES"/>
        </w:rPr>
        <w:t>marco del concurso público de méritos convocado mediante la Resolución revocada directamente</w:t>
      </w:r>
      <w:r w:rsidR="00D92683" w:rsidRPr="004A5C4D">
        <w:rPr>
          <w:rFonts w:ascii="Times New Roman" w:hAnsi="Times New Roman" w:cs="Times New Roman"/>
          <w:sz w:val="28"/>
          <w:szCs w:val="28"/>
          <w:lang w:val="es-ES"/>
        </w:rPr>
        <w:t>”, mediante ese acto administrativo. También se advierte que contra dicha decisión no procede recurso alguno de acuerdo con el artículo 95</w:t>
      </w:r>
      <w:r w:rsidR="00D92683" w:rsidRPr="004A5C4D">
        <w:rPr>
          <w:rStyle w:val="Refdenotaalpie"/>
          <w:rFonts w:ascii="Times New Roman" w:hAnsi="Times New Roman" w:cs="Times New Roman"/>
          <w:sz w:val="28"/>
          <w:szCs w:val="28"/>
          <w:lang w:val="es-ES"/>
        </w:rPr>
        <w:footnoteReference w:id="33"/>
      </w:r>
      <w:r w:rsidR="00D92683" w:rsidRPr="004A5C4D">
        <w:rPr>
          <w:rFonts w:ascii="Times New Roman" w:hAnsi="Times New Roman" w:cs="Times New Roman"/>
          <w:sz w:val="28"/>
          <w:szCs w:val="28"/>
          <w:lang w:val="es-ES"/>
        </w:rPr>
        <w:t xml:space="preserve"> del CPACA. </w:t>
      </w:r>
    </w:p>
    <w:p w14:paraId="73FACB28" w14:textId="77777777" w:rsidR="00437DAC" w:rsidRPr="004A5C4D" w:rsidRDefault="00437DAC" w:rsidP="00437DAC">
      <w:pPr>
        <w:spacing w:after="0" w:line="360" w:lineRule="auto"/>
        <w:jc w:val="both"/>
        <w:rPr>
          <w:rFonts w:ascii="Times New Roman" w:hAnsi="Times New Roman" w:cs="Times New Roman"/>
          <w:sz w:val="28"/>
          <w:szCs w:val="28"/>
          <w:lang w:val="es-ES"/>
        </w:rPr>
      </w:pPr>
    </w:p>
    <w:p w14:paraId="7750C11A" w14:textId="70D49D72" w:rsidR="000D3FBB" w:rsidRPr="004A5C4D" w:rsidRDefault="00437DAC" w:rsidP="00437DAC">
      <w:pPr>
        <w:spacing w:after="0" w:line="360" w:lineRule="auto"/>
        <w:jc w:val="both"/>
        <w:rPr>
          <w:rFonts w:ascii="Times New Roman" w:hAnsi="Times New Roman" w:cs="Times New Roman"/>
          <w:sz w:val="28"/>
          <w:szCs w:val="28"/>
          <w:lang w:val="es-ES"/>
        </w:rPr>
      </w:pPr>
      <w:r w:rsidRPr="004A5C4D">
        <w:rPr>
          <w:rFonts w:ascii="Times New Roman" w:hAnsi="Times New Roman" w:cs="Times New Roman"/>
          <w:sz w:val="28"/>
          <w:szCs w:val="28"/>
          <w:lang w:val="es-ES"/>
        </w:rPr>
        <w:t xml:space="preserve">- </w:t>
      </w:r>
      <w:r w:rsidR="00D92683" w:rsidRPr="004A5C4D">
        <w:rPr>
          <w:rFonts w:ascii="Times New Roman" w:hAnsi="Times New Roman" w:cs="Times New Roman"/>
          <w:b/>
          <w:sz w:val="28"/>
          <w:szCs w:val="28"/>
          <w:lang w:val="es-ES"/>
        </w:rPr>
        <w:t>Resolución nº 009 de 7 de febrero de 2020</w:t>
      </w:r>
      <w:r w:rsidR="00D92683" w:rsidRPr="004A5C4D">
        <w:rPr>
          <w:rFonts w:ascii="Times New Roman" w:hAnsi="Times New Roman" w:cs="Times New Roman"/>
          <w:sz w:val="28"/>
          <w:szCs w:val="28"/>
          <w:lang w:val="es-ES"/>
        </w:rPr>
        <w:t xml:space="preserve"> “</w:t>
      </w:r>
      <w:r w:rsidR="00D92683" w:rsidRPr="004A5C4D">
        <w:rPr>
          <w:rFonts w:ascii="Times New Roman" w:hAnsi="Times New Roman" w:cs="Times New Roman"/>
          <w:i/>
          <w:sz w:val="28"/>
          <w:szCs w:val="28"/>
          <w:lang w:val="es-ES"/>
        </w:rPr>
        <w:t>por medio de la cual se convoca y reglamenta el concurso público de méritos para proveer el cargo de personero municipal de Sutamarchán para terminar el periodo institucional 2020- 2024</w:t>
      </w:r>
      <w:r w:rsidR="00D92683" w:rsidRPr="004A5C4D">
        <w:rPr>
          <w:rFonts w:ascii="Times New Roman" w:hAnsi="Times New Roman" w:cs="Times New Roman"/>
          <w:sz w:val="28"/>
          <w:szCs w:val="28"/>
          <w:lang w:val="es-ES"/>
        </w:rPr>
        <w:t>”</w:t>
      </w:r>
      <w:r w:rsidR="00F87824" w:rsidRPr="004A5C4D">
        <w:rPr>
          <w:rFonts w:ascii="Times New Roman" w:hAnsi="Times New Roman" w:cs="Times New Roman"/>
          <w:sz w:val="28"/>
          <w:szCs w:val="28"/>
          <w:lang w:val="es-ES"/>
        </w:rPr>
        <w:t>, resaltándose los siguientes apartes expuestos en sus considerandos (pdf 38</w:t>
      </w:r>
      <w:r w:rsidR="000D3FBB" w:rsidRPr="004A5C4D">
        <w:rPr>
          <w:rFonts w:ascii="Times New Roman" w:hAnsi="Times New Roman" w:cs="Times New Roman"/>
          <w:sz w:val="28"/>
          <w:szCs w:val="28"/>
          <w:lang w:val="es-ES"/>
        </w:rPr>
        <w:t xml:space="preserve"> de 101, </w:t>
      </w:r>
      <w:r w:rsidR="007C2992" w:rsidRPr="004A5C4D">
        <w:rPr>
          <w:rFonts w:ascii="Times New Roman" w:hAnsi="Times New Roman" w:cs="Times New Roman"/>
          <w:sz w:val="28"/>
          <w:szCs w:val="28"/>
          <w:lang w:val="es-ES"/>
        </w:rPr>
        <w:t>pág.</w:t>
      </w:r>
      <w:r w:rsidR="000D3FBB" w:rsidRPr="004A5C4D">
        <w:rPr>
          <w:rFonts w:ascii="Times New Roman" w:hAnsi="Times New Roman" w:cs="Times New Roman"/>
          <w:sz w:val="28"/>
          <w:szCs w:val="28"/>
          <w:lang w:val="es-ES"/>
        </w:rPr>
        <w:t xml:space="preserve"> </w:t>
      </w:r>
      <w:r w:rsidR="00F87824" w:rsidRPr="004A5C4D">
        <w:rPr>
          <w:rFonts w:ascii="Times New Roman" w:hAnsi="Times New Roman" w:cs="Times New Roman"/>
          <w:sz w:val="28"/>
          <w:szCs w:val="28"/>
          <w:lang w:val="es-ES"/>
        </w:rPr>
        <w:t>63):</w:t>
      </w:r>
    </w:p>
    <w:p w14:paraId="4E1162DC" w14:textId="77777777" w:rsidR="00AC2ECC" w:rsidRPr="004A5C4D" w:rsidRDefault="00AC2ECC" w:rsidP="00437DAC">
      <w:pPr>
        <w:spacing w:after="0" w:line="360" w:lineRule="auto"/>
        <w:jc w:val="both"/>
        <w:rPr>
          <w:rFonts w:ascii="Times New Roman" w:hAnsi="Times New Roman" w:cs="Times New Roman"/>
          <w:sz w:val="28"/>
          <w:szCs w:val="28"/>
          <w:lang w:val="es-ES"/>
        </w:rPr>
      </w:pPr>
    </w:p>
    <w:p w14:paraId="700D0125" w14:textId="77777777" w:rsidR="000D3FBB" w:rsidRPr="004A5C4D" w:rsidRDefault="000D3FBB" w:rsidP="000D3FBB">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sz w:val="26"/>
          <w:szCs w:val="26"/>
          <w:lang w:val="es-ES"/>
        </w:rPr>
        <w:t xml:space="preserve">“Que el </w:t>
      </w:r>
      <w:r w:rsidRPr="004A5C4D">
        <w:rPr>
          <w:rFonts w:ascii="Times New Roman" w:hAnsi="Times New Roman" w:cs="Times New Roman"/>
          <w:sz w:val="26"/>
          <w:szCs w:val="26"/>
          <w:u w:val="single"/>
          <w:lang w:val="es-ES"/>
        </w:rPr>
        <w:t>Concejo Municipal de Sutamarchán continúa el concurso público de méritos para la elección de personero municipal 2020 2024</w:t>
      </w:r>
      <w:r w:rsidRPr="004A5C4D">
        <w:rPr>
          <w:rFonts w:ascii="Times New Roman" w:hAnsi="Times New Roman" w:cs="Times New Roman"/>
          <w:sz w:val="26"/>
          <w:szCs w:val="26"/>
          <w:lang w:val="es-ES"/>
        </w:rPr>
        <w:t xml:space="preserve"> que </w:t>
      </w:r>
      <w:r w:rsidRPr="004A5C4D">
        <w:rPr>
          <w:rFonts w:ascii="Times New Roman" w:hAnsi="Times New Roman" w:cs="Times New Roman"/>
          <w:sz w:val="26"/>
          <w:szCs w:val="26"/>
          <w:u w:val="single"/>
          <w:lang w:val="es-ES"/>
        </w:rPr>
        <w:t>se venía adelantando por el Concejo Municipal 2016 -2019</w:t>
      </w:r>
      <w:r w:rsidRPr="004A5C4D">
        <w:rPr>
          <w:rFonts w:ascii="Times New Roman" w:hAnsi="Times New Roman" w:cs="Times New Roman"/>
          <w:sz w:val="26"/>
          <w:szCs w:val="26"/>
          <w:lang w:val="es-ES"/>
        </w:rPr>
        <w:t xml:space="preserve"> y que según informe 001 de la Comisión Accidental y Acta 002 del 6 de enero del 2020 </w:t>
      </w:r>
      <w:r w:rsidRPr="004A5C4D">
        <w:rPr>
          <w:rFonts w:ascii="Times New Roman" w:hAnsi="Times New Roman" w:cs="Times New Roman"/>
          <w:sz w:val="26"/>
          <w:szCs w:val="26"/>
          <w:u w:val="single"/>
          <w:lang w:val="es-ES"/>
        </w:rPr>
        <w:t>se evidenció que el señor presidente del Honorable Concejo Municipal del año 2019 expidió la Resolución 032 del 04 de diciembre 2019, desconociendo</w:t>
      </w:r>
      <w:r w:rsidRPr="004A5C4D">
        <w:rPr>
          <w:rFonts w:ascii="Times New Roman" w:hAnsi="Times New Roman" w:cs="Times New Roman"/>
          <w:sz w:val="26"/>
          <w:szCs w:val="26"/>
          <w:lang w:val="es-ES"/>
        </w:rPr>
        <w:t xml:space="preserve"> manifiestamente lo normado en el </w:t>
      </w:r>
      <w:r w:rsidRPr="004A5C4D">
        <w:rPr>
          <w:rFonts w:ascii="Times New Roman" w:hAnsi="Times New Roman" w:cs="Times New Roman"/>
          <w:sz w:val="26"/>
          <w:szCs w:val="26"/>
          <w:u w:val="single"/>
          <w:lang w:val="es-ES"/>
        </w:rPr>
        <w:t>artículo 2.2.27.2 literal a) del Decreto 1083 de 2015</w:t>
      </w:r>
      <w:r w:rsidRPr="004A5C4D">
        <w:rPr>
          <w:rFonts w:ascii="Times New Roman" w:hAnsi="Times New Roman" w:cs="Times New Roman"/>
          <w:sz w:val="26"/>
          <w:szCs w:val="26"/>
          <w:lang w:val="es-ES"/>
        </w:rPr>
        <w:t xml:space="preserve"> y lo dispuesto de manera expresa por la plenaria de la corporación en la </w:t>
      </w:r>
      <w:r w:rsidRPr="004A5C4D">
        <w:rPr>
          <w:rFonts w:ascii="Times New Roman" w:hAnsi="Times New Roman" w:cs="Times New Roman"/>
          <w:sz w:val="26"/>
          <w:szCs w:val="26"/>
          <w:u w:val="single"/>
          <w:lang w:val="es-ES"/>
        </w:rPr>
        <w:t>sesión del 5 de noviembre 2019</w:t>
      </w:r>
      <w:r w:rsidRPr="004A5C4D">
        <w:rPr>
          <w:rFonts w:ascii="Times New Roman" w:hAnsi="Times New Roman" w:cs="Times New Roman"/>
          <w:sz w:val="26"/>
          <w:szCs w:val="26"/>
          <w:lang w:val="es-ES"/>
        </w:rPr>
        <w:t>.</w:t>
      </w:r>
    </w:p>
    <w:p w14:paraId="3DF1EEA3" w14:textId="77777777" w:rsidR="000D3FBB" w:rsidRPr="004A5C4D" w:rsidRDefault="000D3FBB" w:rsidP="000D3FBB">
      <w:pPr>
        <w:spacing w:after="0" w:line="240" w:lineRule="auto"/>
        <w:ind w:left="284"/>
        <w:jc w:val="both"/>
        <w:rPr>
          <w:rFonts w:ascii="Times New Roman" w:hAnsi="Times New Roman" w:cs="Times New Roman"/>
          <w:sz w:val="26"/>
          <w:szCs w:val="26"/>
          <w:lang w:val="es-ES"/>
        </w:rPr>
      </w:pPr>
    </w:p>
    <w:p w14:paraId="055CC959" w14:textId="77777777" w:rsidR="000D3FBB" w:rsidRPr="004A5C4D" w:rsidRDefault="000D3FBB" w:rsidP="000D3FBB">
      <w:pPr>
        <w:spacing w:after="0" w:line="240" w:lineRule="auto"/>
        <w:ind w:left="284"/>
        <w:jc w:val="both"/>
        <w:rPr>
          <w:rFonts w:ascii="Times New Roman" w:hAnsi="Times New Roman" w:cs="Times New Roman"/>
          <w:sz w:val="26"/>
          <w:szCs w:val="26"/>
          <w:u w:val="single"/>
          <w:lang w:val="es-ES"/>
        </w:rPr>
      </w:pPr>
      <w:r w:rsidRPr="004A5C4D">
        <w:rPr>
          <w:rFonts w:ascii="Times New Roman" w:hAnsi="Times New Roman" w:cs="Times New Roman"/>
          <w:sz w:val="26"/>
          <w:szCs w:val="26"/>
          <w:lang w:val="es-ES"/>
        </w:rPr>
        <w:t xml:space="preserve">Que por tal motivo el </w:t>
      </w:r>
      <w:r w:rsidRPr="004A5C4D">
        <w:rPr>
          <w:rFonts w:ascii="Times New Roman" w:hAnsi="Times New Roman" w:cs="Times New Roman"/>
          <w:sz w:val="26"/>
          <w:szCs w:val="26"/>
          <w:u w:val="single"/>
          <w:lang w:val="es-ES"/>
        </w:rPr>
        <w:t xml:space="preserve">Concejo Municipal de Sutamarchán 2020- 2023 </w:t>
      </w:r>
      <w:r w:rsidRPr="004A5C4D">
        <w:rPr>
          <w:rFonts w:ascii="Times New Roman" w:hAnsi="Times New Roman" w:cs="Times New Roman"/>
          <w:sz w:val="26"/>
          <w:szCs w:val="26"/>
          <w:lang w:val="es-ES"/>
        </w:rPr>
        <w:t>según acta 002 del 6 de enero de 2020 y la R</w:t>
      </w:r>
      <w:r w:rsidRPr="004A5C4D">
        <w:rPr>
          <w:rFonts w:ascii="Times New Roman" w:hAnsi="Times New Roman" w:cs="Times New Roman"/>
          <w:sz w:val="26"/>
          <w:szCs w:val="26"/>
          <w:u w:val="single"/>
          <w:lang w:val="es-ES"/>
        </w:rPr>
        <w:t>esolución 004 del 07 de enero de 2020 revocó directamente la Resolución número 032 del 4 de diciembre de 2019</w:t>
      </w:r>
      <w:r w:rsidRPr="004A5C4D">
        <w:rPr>
          <w:rFonts w:ascii="Times New Roman" w:hAnsi="Times New Roman" w:cs="Times New Roman"/>
          <w:sz w:val="26"/>
          <w:szCs w:val="26"/>
          <w:lang w:val="es-ES"/>
        </w:rPr>
        <w:t xml:space="preserve">, por medio de la cual se convocó el concurso público y abierto de méritos para la elección de personero municipal, que ocupará el cargo en el municipio de Sutamarchán Boyacá, periodo 2020 2024, y </w:t>
      </w:r>
      <w:r w:rsidRPr="004A5C4D">
        <w:rPr>
          <w:rFonts w:ascii="Times New Roman" w:hAnsi="Times New Roman" w:cs="Times New Roman"/>
          <w:sz w:val="26"/>
          <w:szCs w:val="26"/>
          <w:u w:val="single"/>
          <w:lang w:val="es-ES"/>
        </w:rPr>
        <w:t>facultó a la mesa directiva para adelantar un nuevo proceso de elección de personero municipal de Sutamarchán.</w:t>
      </w:r>
    </w:p>
    <w:p w14:paraId="53A4FE8C" w14:textId="77777777" w:rsidR="000D3FBB" w:rsidRPr="004A5C4D" w:rsidRDefault="000D3FBB" w:rsidP="000D3FBB">
      <w:pPr>
        <w:spacing w:after="0" w:line="240" w:lineRule="auto"/>
        <w:ind w:left="284"/>
        <w:jc w:val="both"/>
        <w:rPr>
          <w:rFonts w:ascii="Times New Roman" w:hAnsi="Times New Roman" w:cs="Times New Roman"/>
          <w:sz w:val="26"/>
          <w:szCs w:val="26"/>
          <w:lang w:val="es-ES"/>
        </w:rPr>
      </w:pPr>
    </w:p>
    <w:p w14:paraId="7BC628EE" w14:textId="77777777" w:rsidR="000D3FBB" w:rsidRPr="004A5C4D" w:rsidRDefault="00701BCB" w:rsidP="000D3FBB">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sz w:val="26"/>
          <w:szCs w:val="26"/>
          <w:lang w:val="es-ES"/>
        </w:rPr>
        <w:t>Que</w:t>
      </w:r>
      <w:r w:rsidR="000D3FBB" w:rsidRPr="004A5C4D">
        <w:rPr>
          <w:rFonts w:ascii="Times New Roman" w:hAnsi="Times New Roman" w:cs="Times New Roman"/>
          <w:sz w:val="26"/>
          <w:szCs w:val="26"/>
          <w:lang w:val="es-ES"/>
        </w:rPr>
        <w:t xml:space="preserve"> corresponde a esta </w:t>
      </w:r>
      <w:r w:rsidRPr="004A5C4D">
        <w:rPr>
          <w:rFonts w:ascii="Times New Roman" w:hAnsi="Times New Roman" w:cs="Times New Roman"/>
          <w:sz w:val="26"/>
          <w:szCs w:val="26"/>
          <w:lang w:val="es-ES"/>
        </w:rPr>
        <w:t>C</w:t>
      </w:r>
      <w:r w:rsidR="000D3FBB" w:rsidRPr="004A5C4D">
        <w:rPr>
          <w:rFonts w:ascii="Times New Roman" w:hAnsi="Times New Roman" w:cs="Times New Roman"/>
          <w:sz w:val="26"/>
          <w:szCs w:val="26"/>
          <w:lang w:val="es-ES"/>
        </w:rPr>
        <w:t>orporación por intermedio de su mesa directiva proceder a convocar el concurso público y abierto de méritos para la provisión del cargo</w:t>
      </w:r>
      <w:r w:rsidRPr="004A5C4D">
        <w:rPr>
          <w:rFonts w:ascii="Times New Roman" w:hAnsi="Times New Roman" w:cs="Times New Roman"/>
          <w:sz w:val="26"/>
          <w:szCs w:val="26"/>
          <w:lang w:val="es-ES"/>
        </w:rPr>
        <w:t xml:space="preserve"> de personero del municipio de S</w:t>
      </w:r>
      <w:r w:rsidR="000D3FBB" w:rsidRPr="004A5C4D">
        <w:rPr>
          <w:rFonts w:ascii="Times New Roman" w:hAnsi="Times New Roman" w:cs="Times New Roman"/>
          <w:sz w:val="26"/>
          <w:szCs w:val="26"/>
          <w:lang w:val="es-ES"/>
        </w:rPr>
        <w:t>utamarchán</w:t>
      </w:r>
      <w:r w:rsidRPr="004A5C4D">
        <w:rPr>
          <w:rFonts w:ascii="Times New Roman" w:hAnsi="Times New Roman" w:cs="Times New Roman"/>
          <w:sz w:val="26"/>
          <w:szCs w:val="26"/>
          <w:lang w:val="es-ES"/>
        </w:rPr>
        <w:t>,</w:t>
      </w:r>
      <w:r w:rsidR="000D3FBB" w:rsidRPr="004A5C4D">
        <w:rPr>
          <w:rFonts w:ascii="Times New Roman" w:hAnsi="Times New Roman" w:cs="Times New Roman"/>
          <w:sz w:val="26"/>
          <w:szCs w:val="26"/>
          <w:lang w:val="es-ES"/>
        </w:rPr>
        <w:t xml:space="preserve"> para el período comprendido entre el primero de marzo del 2020 hasta el 29 de febrero del 2024</w:t>
      </w:r>
      <w:r w:rsidRPr="004A5C4D">
        <w:rPr>
          <w:rFonts w:ascii="Times New Roman" w:hAnsi="Times New Roman" w:cs="Times New Roman"/>
          <w:sz w:val="26"/>
          <w:szCs w:val="26"/>
          <w:lang w:val="es-ES"/>
        </w:rPr>
        <w:t>,</w:t>
      </w:r>
      <w:r w:rsidR="000D3FBB" w:rsidRPr="004A5C4D">
        <w:rPr>
          <w:rFonts w:ascii="Times New Roman" w:hAnsi="Times New Roman" w:cs="Times New Roman"/>
          <w:sz w:val="26"/>
          <w:szCs w:val="26"/>
          <w:lang w:val="es-ES"/>
        </w:rPr>
        <w:t xml:space="preserve"> y expedir su correspondiente reglamentación y al encontrarnos en una situación atípica</w:t>
      </w:r>
      <w:r w:rsidRPr="004A5C4D">
        <w:rPr>
          <w:rFonts w:ascii="Times New Roman" w:hAnsi="Times New Roman" w:cs="Times New Roman"/>
          <w:sz w:val="26"/>
          <w:szCs w:val="26"/>
          <w:lang w:val="es-ES"/>
        </w:rPr>
        <w:t>,</w:t>
      </w:r>
      <w:r w:rsidR="000D3FBB" w:rsidRPr="004A5C4D">
        <w:rPr>
          <w:rFonts w:ascii="Times New Roman" w:hAnsi="Times New Roman" w:cs="Times New Roman"/>
          <w:sz w:val="26"/>
          <w:szCs w:val="26"/>
          <w:lang w:val="es-ES"/>
        </w:rPr>
        <w:t xml:space="preserve"> </w:t>
      </w:r>
      <w:r w:rsidR="000D3FBB" w:rsidRPr="004A5C4D">
        <w:rPr>
          <w:rFonts w:ascii="Times New Roman" w:hAnsi="Times New Roman" w:cs="Times New Roman"/>
          <w:b/>
          <w:sz w:val="26"/>
          <w:szCs w:val="26"/>
          <w:lang w:val="es-ES"/>
        </w:rPr>
        <w:t>el concurso se realizará de acuerdo a lo reglamentado en la presente resolución</w:t>
      </w:r>
      <w:r w:rsidRPr="004A5C4D">
        <w:rPr>
          <w:rFonts w:ascii="Times New Roman" w:hAnsi="Times New Roman" w:cs="Times New Roman"/>
          <w:b/>
          <w:sz w:val="26"/>
          <w:szCs w:val="26"/>
          <w:lang w:val="es-ES"/>
        </w:rPr>
        <w:t>,</w:t>
      </w:r>
      <w:r w:rsidR="000D3FBB" w:rsidRPr="004A5C4D">
        <w:rPr>
          <w:rFonts w:ascii="Times New Roman" w:hAnsi="Times New Roman" w:cs="Times New Roman"/>
          <w:sz w:val="26"/>
          <w:szCs w:val="26"/>
          <w:lang w:val="es-ES"/>
        </w:rPr>
        <w:t xml:space="preserve"> una vez elegido el personero ejercerá desde el momento de su posesión hasta el 29 de febrero del 2024”. </w:t>
      </w:r>
    </w:p>
    <w:p w14:paraId="7C1D3E20" w14:textId="77777777" w:rsidR="00437DAC" w:rsidRPr="004A5C4D" w:rsidRDefault="00F87824" w:rsidP="000D3FBB">
      <w:pPr>
        <w:spacing w:after="0" w:line="240" w:lineRule="auto"/>
        <w:ind w:left="284"/>
        <w:jc w:val="both"/>
        <w:rPr>
          <w:rFonts w:ascii="Times New Roman" w:hAnsi="Times New Roman" w:cs="Times New Roman"/>
          <w:sz w:val="26"/>
          <w:szCs w:val="26"/>
          <w:lang w:val="es-ES"/>
        </w:rPr>
      </w:pPr>
      <w:r w:rsidRPr="004A5C4D">
        <w:rPr>
          <w:rFonts w:ascii="Times New Roman" w:hAnsi="Times New Roman" w:cs="Times New Roman"/>
          <w:sz w:val="26"/>
          <w:szCs w:val="26"/>
          <w:lang w:val="es-ES"/>
        </w:rPr>
        <w:t xml:space="preserve"> </w:t>
      </w:r>
    </w:p>
    <w:p w14:paraId="564079C1" w14:textId="1DECBCAA" w:rsidR="00323A36" w:rsidRPr="004A5C4D" w:rsidRDefault="003C0706" w:rsidP="007C34D7">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 xml:space="preserve">- </w:t>
      </w:r>
      <w:r w:rsidRPr="004A5C4D">
        <w:rPr>
          <w:rFonts w:ascii="Times New Roman" w:hAnsi="Times New Roman" w:cs="Times New Roman"/>
          <w:b/>
          <w:sz w:val="28"/>
          <w:lang w:val="es-ES"/>
        </w:rPr>
        <w:t>Acta nº 032 del 13 de mayo de 2020</w:t>
      </w:r>
      <w:r w:rsidRPr="004A5C4D">
        <w:rPr>
          <w:rFonts w:ascii="Times New Roman" w:hAnsi="Times New Roman" w:cs="Times New Roman"/>
          <w:sz w:val="28"/>
          <w:lang w:val="es-ES"/>
        </w:rPr>
        <w:t xml:space="preserve"> emitida por el Concejo Municipal de Sutamarchán, en la que se dejó constancia de la elección de la personera del municipio de Sutamarchán para el periodo institucional 2020- 2024, y toma posesión del </w:t>
      </w:r>
      <w:r w:rsidR="00024097" w:rsidRPr="004A5C4D">
        <w:rPr>
          <w:rFonts w:ascii="Times New Roman" w:hAnsi="Times New Roman" w:cs="Times New Roman"/>
          <w:sz w:val="28"/>
          <w:lang w:val="es-ES"/>
        </w:rPr>
        <w:t>mismo (</w:t>
      </w:r>
      <w:r w:rsidRPr="004A5C4D">
        <w:rPr>
          <w:rFonts w:ascii="Times New Roman" w:hAnsi="Times New Roman" w:cs="Times New Roman"/>
          <w:sz w:val="28"/>
          <w:lang w:val="es-ES"/>
        </w:rPr>
        <w:t>pdf 39- 101. Pág. 21</w:t>
      </w:r>
      <w:r w:rsidR="00124749" w:rsidRPr="004A5C4D">
        <w:rPr>
          <w:rFonts w:ascii="Times New Roman" w:hAnsi="Times New Roman" w:cs="Times New Roman"/>
          <w:sz w:val="28"/>
          <w:lang w:val="es-ES"/>
        </w:rPr>
        <w:t xml:space="preserve"> y 28</w:t>
      </w:r>
      <w:r w:rsidRPr="004A5C4D">
        <w:rPr>
          <w:rFonts w:ascii="Times New Roman" w:hAnsi="Times New Roman" w:cs="Times New Roman"/>
          <w:sz w:val="28"/>
          <w:lang w:val="es-ES"/>
        </w:rPr>
        <w:t>)</w:t>
      </w:r>
      <w:r w:rsidR="00121774" w:rsidRPr="004A5C4D">
        <w:rPr>
          <w:rFonts w:ascii="Times New Roman" w:hAnsi="Times New Roman" w:cs="Times New Roman"/>
          <w:sz w:val="28"/>
          <w:lang w:val="es-ES"/>
        </w:rPr>
        <w:t xml:space="preserve">. </w:t>
      </w:r>
    </w:p>
    <w:p w14:paraId="447EE099" w14:textId="5F673B91" w:rsidR="003C0706" w:rsidRPr="004A5C4D" w:rsidRDefault="003C0706" w:rsidP="007C34D7">
      <w:pPr>
        <w:spacing w:after="0" w:line="360" w:lineRule="auto"/>
        <w:jc w:val="both"/>
        <w:rPr>
          <w:rFonts w:ascii="Times New Roman" w:hAnsi="Times New Roman" w:cs="Times New Roman"/>
          <w:sz w:val="28"/>
          <w:lang w:val="es-ES"/>
        </w:rPr>
      </w:pPr>
    </w:p>
    <w:p w14:paraId="527B2ED7" w14:textId="6DAF64EF" w:rsidR="00613A2D" w:rsidRPr="004A5C4D" w:rsidRDefault="00124749" w:rsidP="40B9E221">
      <w:pPr>
        <w:spacing w:after="0" w:line="360" w:lineRule="auto"/>
        <w:jc w:val="both"/>
        <w:rPr>
          <w:rFonts w:ascii="Times New Roman" w:hAnsi="Times New Roman" w:cs="Times New Roman"/>
          <w:sz w:val="28"/>
          <w:szCs w:val="28"/>
          <w:lang w:val="es-ES"/>
        </w:rPr>
      </w:pPr>
      <w:r w:rsidRPr="0E6BD8CA">
        <w:rPr>
          <w:rFonts w:ascii="Times New Roman" w:hAnsi="Times New Roman" w:cs="Times New Roman"/>
          <w:b/>
          <w:bCs/>
          <w:sz w:val="28"/>
          <w:szCs w:val="28"/>
          <w:lang w:val="es-ES"/>
        </w:rPr>
        <w:t>-</w:t>
      </w:r>
      <w:r w:rsidR="001D1B45" w:rsidRPr="0E6BD8CA">
        <w:rPr>
          <w:rFonts w:ascii="Times New Roman" w:hAnsi="Times New Roman" w:cs="Times New Roman"/>
          <w:b/>
          <w:bCs/>
          <w:sz w:val="28"/>
          <w:szCs w:val="28"/>
          <w:lang w:val="es-ES"/>
        </w:rPr>
        <w:t>Resolución nº 031 de 13 de mayo de 2020</w:t>
      </w:r>
      <w:r w:rsidR="001D1B45" w:rsidRPr="0E6BD8CA">
        <w:rPr>
          <w:rFonts w:ascii="Times New Roman" w:hAnsi="Times New Roman" w:cs="Times New Roman"/>
          <w:sz w:val="28"/>
          <w:szCs w:val="28"/>
          <w:lang w:val="es-ES"/>
        </w:rPr>
        <w:t xml:space="preserve">, expedida por el Concejo Municipal de Sutamarchán, mediante la cual se elige a la señora </w:t>
      </w:r>
      <w:r w:rsidR="001D1B45" w:rsidRPr="0E6BD8CA">
        <w:rPr>
          <w:rFonts w:ascii="Times New Roman" w:hAnsi="Times New Roman" w:cs="Times New Roman"/>
          <w:b/>
          <w:bCs/>
          <w:sz w:val="28"/>
          <w:szCs w:val="28"/>
          <w:lang w:val="es-ES"/>
        </w:rPr>
        <w:t>Dannia Raquel Buitrago Vargas,</w:t>
      </w:r>
      <w:r w:rsidR="001D1B45" w:rsidRPr="0E6BD8CA">
        <w:rPr>
          <w:rFonts w:ascii="Times New Roman" w:hAnsi="Times New Roman" w:cs="Times New Roman"/>
          <w:sz w:val="28"/>
          <w:szCs w:val="28"/>
          <w:lang w:val="es-ES"/>
        </w:rPr>
        <w:t xml:space="preserve"> como personera municipal de Sutamarchán </w:t>
      </w:r>
      <w:r w:rsidR="001D1B45" w:rsidRPr="0E6BD8CA">
        <w:rPr>
          <w:rFonts w:ascii="Times New Roman" w:hAnsi="Times New Roman" w:cs="Times New Roman"/>
          <w:b/>
          <w:bCs/>
          <w:sz w:val="28"/>
          <w:szCs w:val="28"/>
          <w:lang w:val="es-ES"/>
        </w:rPr>
        <w:t>para terminar el periodo institucional 2020- 2024</w:t>
      </w:r>
      <w:r w:rsidR="00613A2D" w:rsidRPr="0E6BD8CA">
        <w:rPr>
          <w:rFonts w:ascii="Times New Roman" w:hAnsi="Times New Roman" w:cs="Times New Roman"/>
          <w:b/>
          <w:bCs/>
          <w:sz w:val="28"/>
          <w:szCs w:val="28"/>
          <w:lang w:val="es-ES"/>
        </w:rPr>
        <w:t>,</w:t>
      </w:r>
      <w:r w:rsidR="00613A2D" w:rsidRPr="0E6BD8CA">
        <w:rPr>
          <w:rFonts w:ascii="Times New Roman" w:hAnsi="Times New Roman" w:cs="Times New Roman"/>
          <w:sz w:val="28"/>
          <w:szCs w:val="28"/>
          <w:lang w:val="es-ES"/>
        </w:rPr>
        <w:t xml:space="preserve"> de la que se resalta lo siguiente</w:t>
      </w:r>
      <w:r w:rsidR="001D1B45" w:rsidRPr="0E6BD8CA">
        <w:rPr>
          <w:rFonts w:ascii="Times New Roman" w:hAnsi="Times New Roman" w:cs="Times New Roman"/>
          <w:sz w:val="28"/>
          <w:szCs w:val="28"/>
          <w:lang w:val="es-ES"/>
        </w:rPr>
        <w:t xml:space="preserve"> (pdf 39-101, </w:t>
      </w:r>
      <w:r w:rsidR="00024097" w:rsidRPr="0E6BD8CA">
        <w:rPr>
          <w:rFonts w:ascii="Times New Roman" w:hAnsi="Times New Roman" w:cs="Times New Roman"/>
          <w:sz w:val="28"/>
          <w:szCs w:val="28"/>
          <w:lang w:val="es-ES"/>
        </w:rPr>
        <w:t>pág.</w:t>
      </w:r>
      <w:r w:rsidR="001D1B45" w:rsidRPr="0E6BD8CA">
        <w:rPr>
          <w:rFonts w:ascii="Times New Roman" w:hAnsi="Times New Roman" w:cs="Times New Roman"/>
          <w:sz w:val="28"/>
          <w:szCs w:val="28"/>
          <w:lang w:val="es-ES"/>
        </w:rPr>
        <w:t>: 41)</w:t>
      </w:r>
      <w:r w:rsidR="00613A2D" w:rsidRPr="0E6BD8CA">
        <w:rPr>
          <w:rFonts w:ascii="Times New Roman" w:hAnsi="Times New Roman" w:cs="Times New Roman"/>
          <w:sz w:val="28"/>
          <w:szCs w:val="28"/>
          <w:lang w:val="es-ES"/>
        </w:rPr>
        <w:t>:</w:t>
      </w:r>
    </w:p>
    <w:p w14:paraId="150345A7" w14:textId="4C85FD44" w:rsidR="0E6BD8CA" w:rsidRDefault="0E6BD8CA" w:rsidP="0E6BD8CA">
      <w:pPr>
        <w:spacing w:after="0" w:line="360" w:lineRule="auto"/>
        <w:jc w:val="both"/>
        <w:rPr>
          <w:rFonts w:ascii="Times New Roman" w:hAnsi="Times New Roman" w:cs="Times New Roman"/>
          <w:sz w:val="28"/>
          <w:szCs w:val="28"/>
          <w:lang w:val="es-ES"/>
        </w:rPr>
      </w:pPr>
    </w:p>
    <w:p w14:paraId="5AC0D61B" w14:textId="77777777" w:rsidR="00613A2D" w:rsidRPr="004A5C4D" w:rsidRDefault="00613A2D" w:rsidP="007C34D7">
      <w:pPr>
        <w:spacing w:after="0" w:line="360" w:lineRule="auto"/>
        <w:jc w:val="both"/>
        <w:rPr>
          <w:rFonts w:ascii="Times New Roman" w:hAnsi="Times New Roman" w:cs="Times New Roman"/>
          <w:sz w:val="28"/>
          <w:lang w:val="es-ES"/>
        </w:rPr>
      </w:pPr>
      <w:r w:rsidRPr="004A5C4D">
        <w:rPr>
          <w:rFonts w:ascii="Times New Roman" w:hAnsi="Times New Roman" w:cs="Times New Roman"/>
          <w:noProof/>
          <w:sz w:val="28"/>
          <w:lang w:val="es-CO" w:eastAsia="es-CO"/>
        </w:rPr>
        <w:drawing>
          <wp:inline distT="0" distB="0" distL="0" distR="0" wp14:anchorId="73C0FAB0" wp14:editId="0144916E">
            <wp:extent cx="5610834" cy="3364992"/>
            <wp:effectExtent l="0" t="0" r="9525" b="6985"/>
            <wp:docPr id="4" name="Imagen 4" descr="D:\Descargas\WhatsApp Image 2022-02-18 at 2.5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cargas\WhatsApp Image 2022-02-18 at 2.56.25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7232" cy="3368829"/>
                    </a:xfrm>
                    <a:prstGeom prst="rect">
                      <a:avLst/>
                    </a:prstGeom>
                    <a:noFill/>
                    <a:ln>
                      <a:noFill/>
                    </a:ln>
                  </pic:spPr>
                </pic:pic>
              </a:graphicData>
            </a:graphic>
          </wp:inline>
        </w:drawing>
      </w:r>
    </w:p>
    <w:p w14:paraId="32E2A825" w14:textId="77777777" w:rsidR="00613A2D" w:rsidRPr="004A5C4D" w:rsidRDefault="00613A2D" w:rsidP="007C34D7">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w:t>
      </w:r>
    </w:p>
    <w:p w14:paraId="50BA7850" w14:textId="27ED437A" w:rsidR="007B2CC4" w:rsidRDefault="007B2CC4" w:rsidP="3FF6EFA9">
      <w:pPr>
        <w:spacing w:after="0" w:line="360" w:lineRule="auto"/>
        <w:jc w:val="both"/>
        <w:rPr>
          <w:rFonts w:ascii="Times New Roman" w:hAnsi="Times New Roman" w:cs="Times New Roman"/>
          <w:sz w:val="28"/>
          <w:szCs w:val="28"/>
          <w:lang w:val="es-ES"/>
        </w:rPr>
      </w:pPr>
      <w:r>
        <w:rPr>
          <w:noProof/>
          <w:lang w:val="es-CO" w:eastAsia="es-CO"/>
        </w:rPr>
        <w:drawing>
          <wp:inline distT="0" distB="0" distL="0" distR="0" wp14:anchorId="316024B5" wp14:editId="03A74C97">
            <wp:extent cx="5610846" cy="1078992"/>
            <wp:effectExtent l="0" t="0" r="0" b="6985"/>
            <wp:docPr id="5" name="Imagen 5" descr="D:\Descargas\WhatsApp Image 2022-02-18 at 3.03.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5610846" cy="1078992"/>
                    </a:xfrm>
                    <a:prstGeom prst="rect">
                      <a:avLst/>
                    </a:prstGeom>
                  </pic:spPr>
                </pic:pic>
              </a:graphicData>
            </a:graphic>
          </wp:inline>
        </w:drawing>
      </w:r>
    </w:p>
    <w:p w14:paraId="1FF51965" w14:textId="042867DA" w:rsidR="00877FF1" w:rsidRPr="004A5C4D" w:rsidRDefault="00877FF1" w:rsidP="3FF6EFA9">
      <w:pPr>
        <w:spacing w:after="0" w:line="360" w:lineRule="auto"/>
        <w:jc w:val="both"/>
        <w:rPr>
          <w:rFonts w:ascii="Times New Roman" w:eastAsia="Times New Roman" w:hAnsi="Times New Roman" w:cs="Times New Roman"/>
          <w:b/>
          <w:bCs/>
          <w:sz w:val="28"/>
          <w:szCs w:val="28"/>
          <w:lang w:val="es-ES" w:eastAsia="es-ES"/>
        </w:rPr>
      </w:pPr>
      <w:r w:rsidRPr="3FF6EFA9">
        <w:rPr>
          <w:rFonts w:ascii="Times New Roman" w:eastAsia="Times New Roman" w:hAnsi="Times New Roman" w:cs="Times New Roman"/>
          <w:b/>
          <w:bCs/>
          <w:spacing w:val="-3"/>
          <w:sz w:val="28"/>
          <w:szCs w:val="28"/>
          <w:lang w:val="es-ES" w:eastAsia="es-ES"/>
        </w:rPr>
        <w:t xml:space="preserve">7. Análisis y solución del caso concreto </w:t>
      </w:r>
    </w:p>
    <w:p w14:paraId="41B6EF00" w14:textId="02C1A6DB" w:rsidR="00877FF1" w:rsidRPr="004A5C4D" w:rsidRDefault="00877FF1" w:rsidP="3FF6EFA9">
      <w:pPr>
        <w:spacing w:after="0" w:line="360" w:lineRule="auto"/>
        <w:jc w:val="both"/>
        <w:rPr>
          <w:rFonts w:ascii="Times New Roman" w:eastAsia="Times New Roman" w:hAnsi="Times New Roman" w:cs="Times New Roman"/>
          <w:sz w:val="28"/>
          <w:szCs w:val="28"/>
          <w:lang w:val="es-ES" w:eastAsia="es-ES"/>
        </w:rPr>
      </w:pPr>
    </w:p>
    <w:p w14:paraId="6199474C" w14:textId="3F357227" w:rsidR="00877FF1" w:rsidRPr="004A5C4D" w:rsidRDefault="00877FF1" w:rsidP="00877FF1">
      <w:pPr>
        <w:spacing w:after="0" w:line="360" w:lineRule="auto"/>
        <w:jc w:val="both"/>
        <w:rPr>
          <w:rFonts w:ascii="Times New Roman" w:eastAsia="Times New Roman" w:hAnsi="Times New Roman" w:cs="Times New Roman"/>
          <w:spacing w:val="-3"/>
          <w:sz w:val="28"/>
          <w:szCs w:val="28"/>
          <w:lang w:val="es-ES" w:eastAsia="es-ES"/>
        </w:rPr>
      </w:pPr>
      <w:r w:rsidRPr="004A5C4D">
        <w:rPr>
          <w:rFonts w:ascii="Times New Roman" w:eastAsia="Times New Roman" w:hAnsi="Times New Roman" w:cs="Times New Roman"/>
          <w:spacing w:val="-3"/>
          <w:sz w:val="28"/>
          <w:szCs w:val="28"/>
          <w:lang w:val="es-ES" w:eastAsia="es-ES"/>
        </w:rPr>
        <w:t xml:space="preserve">El demandante impugna la sentencia de primera instancia, solicitando </w:t>
      </w:r>
      <w:r w:rsidRPr="004A5C4D">
        <w:rPr>
          <w:rFonts w:ascii="Times New Roman" w:eastAsia="Times New Roman" w:hAnsi="Times New Roman" w:cs="Times New Roman"/>
          <w:sz w:val="28"/>
          <w:szCs w:val="28"/>
          <w:lang w:val="es-ES" w:eastAsia="es-ES"/>
        </w:rPr>
        <w:t xml:space="preserve">que se revoque y en su lugar se acceda a las pretensiones de la demanda, argumentando que </w:t>
      </w:r>
      <w:r w:rsidRPr="40B9E221">
        <w:rPr>
          <w:rFonts w:ascii="Times New Roman" w:hAnsi="Times New Roman" w:cs="Times New Roman"/>
          <w:sz w:val="28"/>
          <w:szCs w:val="28"/>
          <w:lang w:val="es-ES"/>
        </w:rPr>
        <w:t xml:space="preserve">la </w:t>
      </w:r>
      <w:r w:rsidRPr="40B9E221">
        <w:rPr>
          <w:rFonts w:ascii="Times New Roman" w:hAnsi="Times New Roman" w:cs="Times New Roman"/>
          <w:b/>
          <w:bCs/>
          <w:sz w:val="28"/>
          <w:szCs w:val="28"/>
          <w:lang w:val="es-ES"/>
        </w:rPr>
        <w:t>Resolución No. 04 del 7 de enero de 2020</w:t>
      </w:r>
      <w:r w:rsidRPr="40B9E221">
        <w:rPr>
          <w:rFonts w:ascii="Times New Roman" w:hAnsi="Times New Roman" w:cs="Times New Roman"/>
          <w:sz w:val="28"/>
          <w:szCs w:val="28"/>
          <w:lang w:val="es-ES"/>
        </w:rPr>
        <w:t xml:space="preserve">, mediante la cual se revocó la </w:t>
      </w:r>
      <w:r w:rsidRPr="40B9E221">
        <w:rPr>
          <w:rFonts w:ascii="Times New Roman" w:hAnsi="Times New Roman" w:cs="Times New Roman"/>
          <w:sz w:val="28"/>
          <w:szCs w:val="28"/>
          <w:u w:val="single"/>
          <w:lang w:val="es-ES"/>
        </w:rPr>
        <w:t>Resolución 032 de 19 de diciembre de 2019, por medio de la cual</w:t>
      </w:r>
      <w:r w:rsidRPr="40B9E221">
        <w:rPr>
          <w:rFonts w:ascii="Times New Roman" w:hAnsi="Times New Roman" w:cs="Times New Roman"/>
          <w:sz w:val="28"/>
          <w:szCs w:val="28"/>
          <w:lang w:val="es-ES"/>
        </w:rPr>
        <w:t xml:space="preserve"> </w:t>
      </w:r>
      <w:r w:rsidRPr="6FBF77F0">
        <w:rPr>
          <w:rFonts w:ascii="Times New Roman" w:hAnsi="Times New Roman" w:cs="Times New Roman"/>
          <w:sz w:val="28"/>
          <w:szCs w:val="28"/>
          <w:u w:val="single"/>
          <w:lang w:val="es-ES"/>
        </w:rPr>
        <w:t>se abrió la convocatoria para la elección de Personero Municipal de Sutamarchán para el periodo 2020 a 2024,</w:t>
      </w:r>
      <w:r w:rsidRPr="40B9E221">
        <w:rPr>
          <w:rFonts w:ascii="Times New Roman" w:hAnsi="Times New Roman" w:cs="Times New Roman"/>
          <w:sz w:val="28"/>
          <w:szCs w:val="28"/>
          <w:lang w:val="es-ES"/>
        </w:rPr>
        <w:t xml:space="preserve"> constituyó el fundamento de la segunda convocatoria que culminó con la elección del Personero Municipal de Sutamarchán, estimando que la presunta ilegalidad de </w:t>
      </w:r>
      <w:r w:rsidRPr="40B9E221">
        <w:rPr>
          <w:rFonts w:ascii="Times New Roman" w:hAnsi="Times New Roman" w:cs="Times New Roman"/>
          <w:b/>
          <w:bCs/>
          <w:sz w:val="28"/>
          <w:szCs w:val="28"/>
          <w:lang w:val="es-ES"/>
        </w:rPr>
        <w:t>la</w:t>
      </w:r>
      <w:r w:rsidRPr="6FBF77F0">
        <w:rPr>
          <w:rFonts w:ascii="Times New Roman" w:hAnsi="Times New Roman" w:cs="Times New Roman"/>
          <w:b/>
          <w:bCs/>
          <w:i/>
          <w:iCs/>
          <w:sz w:val="28"/>
          <w:szCs w:val="28"/>
          <w:lang w:val="es-ES"/>
        </w:rPr>
        <w:t xml:space="preserve"> </w:t>
      </w:r>
      <w:r w:rsidRPr="40B9E221">
        <w:rPr>
          <w:rFonts w:ascii="Times New Roman" w:hAnsi="Times New Roman" w:cs="Times New Roman"/>
          <w:b/>
          <w:bCs/>
          <w:sz w:val="28"/>
          <w:szCs w:val="28"/>
          <w:lang w:val="es-ES"/>
        </w:rPr>
        <w:t>Resolución No. 04 del 7 de enero de 2020</w:t>
      </w:r>
      <w:r w:rsidRPr="40B9E221">
        <w:rPr>
          <w:rFonts w:ascii="Times New Roman" w:hAnsi="Times New Roman" w:cs="Times New Roman"/>
          <w:sz w:val="28"/>
          <w:szCs w:val="28"/>
          <w:lang w:val="es-ES"/>
        </w:rPr>
        <w:t xml:space="preserve"> se trasladó al acto de elección, en la medida que la segunda convocatoria es consecuencia de dicha revocatoria. Luego, alega que dicha ilegalidad se </w:t>
      </w:r>
      <w:r w:rsidRPr="40B9E221">
        <w:rPr>
          <w:rFonts w:ascii="Times New Roman" w:hAnsi="Times New Roman" w:cs="Times New Roman"/>
          <w:sz w:val="28"/>
          <w:szCs w:val="28"/>
          <w:lang w:val="es-ES"/>
        </w:rPr>
        <w:lastRenderedPageBreak/>
        <w:t xml:space="preserve">proyectó en el acto de la nueva convocatoria, que por ser un acto de trámite no se podía impugnar ante la Jurisdicción Contenciosa Administrativa. </w:t>
      </w:r>
    </w:p>
    <w:p w14:paraId="50511CE7" w14:textId="77777777" w:rsidR="00877FF1" w:rsidRPr="004A5C4D" w:rsidRDefault="00877FF1" w:rsidP="00877FF1">
      <w:pPr>
        <w:spacing w:after="0" w:line="360" w:lineRule="auto"/>
        <w:jc w:val="both"/>
        <w:rPr>
          <w:rFonts w:ascii="Times New Roman" w:hAnsi="Times New Roman" w:cs="Times New Roman"/>
          <w:sz w:val="28"/>
          <w:lang w:val="es-ES"/>
        </w:rPr>
      </w:pPr>
    </w:p>
    <w:p w14:paraId="52CEB224" w14:textId="3AA154A1" w:rsidR="00877FF1" w:rsidRPr="004A5C4D" w:rsidRDefault="00877FF1" w:rsidP="00877FF1">
      <w:pPr>
        <w:spacing w:after="0" w:line="360" w:lineRule="auto"/>
        <w:jc w:val="both"/>
        <w:rPr>
          <w:rFonts w:ascii="Times New Roman" w:hAnsi="Times New Roman" w:cs="Times New Roman"/>
          <w:sz w:val="28"/>
          <w:lang w:val="es-ES"/>
        </w:rPr>
      </w:pPr>
      <w:r w:rsidRPr="004A5C4D">
        <w:rPr>
          <w:rFonts w:ascii="Times New Roman" w:hAnsi="Times New Roman" w:cs="Times New Roman"/>
          <w:sz w:val="28"/>
          <w:lang w:val="es-ES"/>
        </w:rPr>
        <w:t xml:space="preserve">Expone en contra de la </w:t>
      </w:r>
      <w:r w:rsidRPr="004A5C4D">
        <w:rPr>
          <w:rFonts w:ascii="Times New Roman" w:hAnsi="Times New Roman" w:cs="Times New Roman"/>
          <w:b/>
          <w:sz w:val="28"/>
          <w:lang w:val="es-ES"/>
        </w:rPr>
        <w:t xml:space="preserve">Resolución No. 04 del 7 de enero de 2020, </w:t>
      </w:r>
      <w:r w:rsidRPr="004A5C4D">
        <w:rPr>
          <w:rFonts w:ascii="Times New Roman" w:hAnsi="Times New Roman" w:cs="Times New Roman"/>
          <w:sz w:val="28"/>
          <w:lang w:val="es-ES"/>
        </w:rPr>
        <w:t>que</w:t>
      </w:r>
      <w:r w:rsidRPr="004A5C4D">
        <w:rPr>
          <w:rFonts w:ascii="Times New Roman" w:hAnsi="Times New Roman" w:cs="Times New Roman"/>
          <w:b/>
          <w:sz w:val="28"/>
          <w:lang w:val="es-ES"/>
        </w:rPr>
        <w:t xml:space="preserve"> </w:t>
      </w:r>
      <w:r w:rsidRPr="004A5C4D">
        <w:rPr>
          <w:rFonts w:ascii="Times New Roman" w:hAnsi="Times New Roman" w:cs="Times New Roman"/>
          <w:sz w:val="28"/>
          <w:lang w:val="es-ES"/>
        </w:rPr>
        <w:t xml:space="preserve">el Concejo Municipal de Sutamarchán en forma arbitraria revocó el acto de apertura de la primera convocatoria del proceso de selección del Personero Municipal, </w:t>
      </w:r>
      <w:r w:rsidRPr="004A5C4D">
        <w:rPr>
          <w:rFonts w:ascii="Times New Roman" w:hAnsi="Times New Roman" w:cs="Times New Roman"/>
          <w:sz w:val="28"/>
          <w:u w:val="single"/>
          <w:lang w:val="es-ES"/>
        </w:rPr>
        <w:t>sin que existiera causal para tomar dicha decisión</w:t>
      </w:r>
      <w:r w:rsidRPr="004A5C4D">
        <w:rPr>
          <w:rFonts w:ascii="Times New Roman" w:hAnsi="Times New Roman" w:cs="Times New Roman"/>
          <w:sz w:val="28"/>
          <w:lang w:val="es-ES"/>
        </w:rPr>
        <w:t xml:space="preserve">, o que la misma </w:t>
      </w:r>
      <w:r w:rsidRPr="004A5C4D">
        <w:rPr>
          <w:rFonts w:ascii="Times New Roman" w:hAnsi="Times New Roman" w:cs="Times New Roman"/>
          <w:sz w:val="28"/>
          <w:u w:val="single"/>
          <w:lang w:val="es-ES"/>
        </w:rPr>
        <w:t>fuera sustancial,</w:t>
      </w:r>
      <w:r w:rsidRPr="004A5C4D">
        <w:rPr>
          <w:rFonts w:ascii="Times New Roman" w:hAnsi="Times New Roman" w:cs="Times New Roman"/>
          <w:sz w:val="28"/>
          <w:lang w:val="es-ES"/>
        </w:rPr>
        <w:t xml:space="preserve"> pues en su sentir, no se trató de aquellas que afectaran el núcleo esencial del debido proceso o del derecho de defensa, afectando en cambio, con tal proceder el derecho fundamental a desarrollar una actividad laboral respecto de quienes participaron en el primer proceso de elección de Personero Municipal, que además, frustró la confianza y expectativas legítimas que habían sido generadas en la participante Elyda Yurany Villamil, de ser elegida personera del mencionado municipio, cuando se había completado más del 90% de la actuación, habiendo superado todas las pruebas realizadas de manera satisfactoria.</w:t>
      </w:r>
    </w:p>
    <w:p w14:paraId="33E5B9AC" w14:textId="1412E41B" w:rsidR="00877FF1" w:rsidRPr="004A5C4D" w:rsidRDefault="00877FF1" w:rsidP="00877FF1">
      <w:pPr>
        <w:spacing w:after="0" w:line="360" w:lineRule="auto"/>
        <w:jc w:val="both"/>
        <w:rPr>
          <w:rFonts w:ascii="Times New Roman" w:hAnsi="Times New Roman" w:cs="Times New Roman"/>
          <w:sz w:val="28"/>
          <w:lang w:val="es-ES"/>
        </w:rPr>
      </w:pPr>
    </w:p>
    <w:p w14:paraId="3415361F" w14:textId="01D22B6B" w:rsidR="00A2783C" w:rsidRPr="004A5C4D" w:rsidRDefault="00877FF1"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De lo anterior, se infiere que </w:t>
      </w:r>
      <w:r w:rsidR="00A2783C" w:rsidRPr="40B9E221">
        <w:rPr>
          <w:rFonts w:ascii="Times New Roman" w:hAnsi="Times New Roman" w:cs="Times New Roman"/>
          <w:sz w:val="28"/>
          <w:szCs w:val="28"/>
          <w:lang w:val="es-ES"/>
        </w:rPr>
        <w:t xml:space="preserve">los cargos expuestos por el demandante se dirigen directamente en contra de la </w:t>
      </w:r>
      <w:r w:rsidR="00A2783C" w:rsidRPr="40B9E221">
        <w:rPr>
          <w:rFonts w:ascii="Times New Roman" w:hAnsi="Times New Roman" w:cs="Times New Roman"/>
          <w:b/>
          <w:bCs/>
          <w:sz w:val="28"/>
          <w:szCs w:val="28"/>
          <w:lang w:val="es-ES"/>
        </w:rPr>
        <w:t>Resolución No. 04 de 7 de enero de 2020</w:t>
      </w:r>
      <w:r w:rsidR="00A2783C" w:rsidRPr="40B9E221">
        <w:rPr>
          <w:rFonts w:ascii="Times New Roman" w:hAnsi="Times New Roman" w:cs="Times New Roman"/>
          <w:sz w:val="28"/>
          <w:szCs w:val="28"/>
          <w:lang w:val="es-ES"/>
        </w:rPr>
        <w:t>, a través de la cual se revocó la Resolución No. 032 de 2019, y no contra el acto de elección -</w:t>
      </w:r>
      <w:r w:rsidR="00A2783C" w:rsidRPr="40B9E221">
        <w:rPr>
          <w:rFonts w:ascii="Times New Roman" w:hAnsi="Times New Roman" w:cs="Times New Roman"/>
          <w:b/>
          <w:bCs/>
          <w:sz w:val="28"/>
          <w:szCs w:val="28"/>
          <w:lang w:val="es-ES"/>
        </w:rPr>
        <w:t>Acta nº 032 del 13 de mayo de 2020-</w:t>
      </w:r>
      <w:r w:rsidR="00A2783C" w:rsidRPr="40B9E221">
        <w:rPr>
          <w:rFonts w:ascii="Times New Roman" w:hAnsi="Times New Roman" w:cs="Times New Roman"/>
          <w:sz w:val="28"/>
          <w:szCs w:val="28"/>
          <w:lang w:val="es-ES"/>
        </w:rPr>
        <w:t xml:space="preserve"> de la señora Dannia Raquel Buitrago Vargas, como Personera Municipal de Sutamarchán para el período 2020 – 2024. </w:t>
      </w:r>
    </w:p>
    <w:p w14:paraId="77B45B68" w14:textId="77777777" w:rsidR="00613A2D" w:rsidRPr="004A5C4D" w:rsidRDefault="00613A2D" w:rsidP="007C34D7">
      <w:pPr>
        <w:spacing w:after="0" w:line="360" w:lineRule="auto"/>
        <w:jc w:val="both"/>
        <w:rPr>
          <w:rFonts w:ascii="Times New Roman" w:hAnsi="Times New Roman" w:cs="Times New Roman"/>
          <w:sz w:val="28"/>
          <w:lang w:val="es-ES"/>
        </w:rPr>
      </w:pPr>
    </w:p>
    <w:p w14:paraId="3756DE52" w14:textId="43BC725A" w:rsidR="00010F8E" w:rsidRPr="004A5C4D" w:rsidRDefault="00A2783C" w:rsidP="40B9E221">
      <w:pPr>
        <w:spacing w:after="0" w:line="360" w:lineRule="auto"/>
        <w:jc w:val="both"/>
        <w:rPr>
          <w:rFonts w:ascii="Times New Roman" w:hAnsi="Times New Roman" w:cs="Times New Roman"/>
          <w:b/>
          <w:bCs/>
          <w:sz w:val="28"/>
          <w:szCs w:val="28"/>
          <w:lang w:val="es-ES"/>
        </w:rPr>
      </w:pPr>
      <w:r w:rsidRPr="40B9E221">
        <w:rPr>
          <w:rFonts w:ascii="Times New Roman" w:hAnsi="Times New Roman" w:cs="Times New Roman"/>
          <w:sz w:val="28"/>
          <w:szCs w:val="28"/>
          <w:lang w:val="es-ES"/>
        </w:rPr>
        <w:t xml:space="preserve">Luego, teniendo en cuenta que todos los argumentos se dirigen en contra de la </w:t>
      </w:r>
      <w:r w:rsidRPr="40B9E221">
        <w:rPr>
          <w:rFonts w:ascii="Times New Roman" w:hAnsi="Times New Roman" w:cs="Times New Roman"/>
          <w:b/>
          <w:bCs/>
          <w:sz w:val="28"/>
          <w:szCs w:val="28"/>
          <w:lang w:val="es-ES"/>
        </w:rPr>
        <w:t>Resolución No. 04 de 7 de enero de 2020</w:t>
      </w:r>
      <w:r w:rsidRPr="40B9E221">
        <w:rPr>
          <w:rFonts w:ascii="Times New Roman" w:hAnsi="Times New Roman" w:cs="Times New Roman"/>
          <w:sz w:val="28"/>
          <w:szCs w:val="28"/>
          <w:lang w:val="es-ES"/>
        </w:rPr>
        <w:t>, e</w:t>
      </w:r>
      <w:r w:rsidRPr="004A5C4D">
        <w:rPr>
          <w:rFonts w:ascii="Times New Roman" w:hAnsi="Times New Roman" w:cs="Times New Roman"/>
          <w:sz w:val="28"/>
          <w:szCs w:val="28"/>
          <w:lang w:val="es-ES"/>
        </w:rPr>
        <w:t>xpedida por el Concejo Municipal de Sutamarchán, “</w:t>
      </w:r>
      <w:r w:rsidRPr="40B9E221">
        <w:rPr>
          <w:rFonts w:ascii="Times New Roman" w:hAnsi="Times New Roman" w:cs="Times New Roman"/>
          <w:i/>
          <w:iCs/>
          <w:sz w:val="28"/>
          <w:szCs w:val="28"/>
          <w:lang w:val="es-ES"/>
        </w:rPr>
        <w:t xml:space="preserve">por medio de la cual se dispone la REVOCATORIA DIRECTA de la </w:t>
      </w:r>
      <w:r w:rsidRPr="40B9E221">
        <w:rPr>
          <w:rFonts w:ascii="Times New Roman" w:hAnsi="Times New Roman" w:cs="Times New Roman"/>
          <w:b/>
          <w:bCs/>
          <w:i/>
          <w:iCs/>
          <w:sz w:val="28"/>
          <w:szCs w:val="28"/>
          <w:lang w:val="es-ES"/>
        </w:rPr>
        <w:t>Resolución nº 032 de 4 de diciembre de 2019</w:t>
      </w:r>
      <w:r w:rsidRPr="004A5C4D">
        <w:rPr>
          <w:rFonts w:ascii="Times New Roman" w:hAnsi="Times New Roman" w:cs="Times New Roman"/>
          <w:sz w:val="28"/>
          <w:szCs w:val="28"/>
          <w:lang w:val="es-ES"/>
        </w:rPr>
        <w:t>”</w:t>
      </w:r>
      <w:r w:rsidRPr="004A5C4D">
        <w:rPr>
          <w:rFonts w:ascii="Times New Roman" w:hAnsi="Times New Roman" w:cs="Times New Roman"/>
          <w:sz w:val="28"/>
          <w:szCs w:val="28"/>
          <w:vertAlign w:val="superscript"/>
          <w:lang w:val="es-ES"/>
        </w:rPr>
        <w:footnoteReference w:id="34"/>
      </w:r>
      <w:r w:rsidRPr="004A5C4D">
        <w:rPr>
          <w:rFonts w:ascii="Times New Roman" w:hAnsi="Times New Roman" w:cs="Times New Roman"/>
          <w:sz w:val="28"/>
          <w:szCs w:val="28"/>
          <w:lang w:val="es-ES"/>
        </w:rPr>
        <w:t xml:space="preserve">, </w:t>
      </w:r>
      <w:r w:rsidR="00010F8E" w:rsidRPr="004A5C4D">
        <w:rPr>
          <w:rFonts w:ascii="Times New Roman" w:hAnsi="Times New Roman" w:cs="Times New Roman"/>
          <w:sz w:val="28"/>
          <w:szCs w:val="28"/>
          <w:lang w:val="es-ES"/>
        </w:rPr>
        <w:t xml:space="preserve">que </w:t>
      </w:r>
      <w:r w:rsidRPr="004A5C4D">
        <w:rPr>
          <w:rFonts w:ascii="Times New Roman" w:hAnsi="Times New Roman" w:cs="Times New Roman"/>
          <w:sz w:val="28"/>
          <w:szCs w:val="28"/>
          <w:lang w:val="es-ES"/>
        </w:rPr>
        <w:t>convoc</w:t>
      </w:r>
      <w:r w:rsidR="00010F8E" w:rsidRPr="004A5C4D">
        <w:rPr>
          <w:rFonts w:ascii="Times New Roman" w:hAnsi="Times New Roman" w:cs="Times New Roman"/>
          <w:sz w:val="28"/>
          <w:szCs w:val="28"/>
          <w:lang w:val="es-ES"/>
        </w:rPr>
        <w:t xml:space="preserve">ó el primer </w:t>
      </w:r>
      <w:r w:rsidRPr="004A5C4D">
        <w:rPr>
          <w:rFonts w:ascii="Times New Roman" w:hAnsi="Times New Roman" w:cs="Times New Roman"/>
          <w:sz w:val="28"/>
          <w:szCs w:val="28"/>
          <w:lang w:val="es-ES"/>
        </w:rPr>
        <w:t>concurso público de méritos para la elección de personero municipal, para el periodo constitucional 2020- 2024</w:t>
      </w:r>
      <w:r w:rsidRPr="40B9E221">
        <w:rPr>
          <w:rFonts w:ascii="Times New Roman" w:hAnsi="Times New Roman" w:cs="Times New Roman"/>
          <w:sz w:val="28"/>
          <w:szCs w:val="28"/>
          <w:lang w:val="es-ES"/>
        </w:rPr>
        <w:t xml:space="preserve">, no cabe duda que </w:t>
      </w:r>
      <w:r w:rsidR="00010F8E" w:rsidRPr="40B9E221">
        <w:rPr>
          <w:rFonts w:ascii="Times New Roman" w:hAnsi="Times New Roman" w:cs="Times New Roman"/>
          <w:b/>
          <w:bCs/>
          <w:sz w:val="28"/>
          <w:szCs w:val="28"/>
          <w:lang w:val="es-ES"/>
        </w:rPr>
        <w:t xml:space="preserve">aquel proceso de selección no terminó con un </w:t>
      </w:r>
      <w:r w:rsidR="00010F8E" w:rsidRPr="40B9E221">
        <w:rPr>
          <w:rFonts w:ascii="Times New Roman" w:hAnsi="Times New Roman" w:cs="Times New Roman"/>
          <w:b/>
          <w:bCs/>
          <w:i/>
          <w:iCs/>
          <w:sz w:val="28"/>
          <w:szCs w:val="28"/>
          <w:lang w:val="es-ES"/>
        </w:rPr>
        <w:t>acto de elección</w:t>
      </w:r>
      <w:r w:rsidR="00010F8E" w:rsidRPr="40B9E221">
        <w:rPr>
          <w:rFonts w:ascii="Times New Roman" w:hAnsi="Times New Roman" w:cs="Times New Roman"/>
          <w:b/>
          <w:bCs/>
          <w:sz w:val="28"/>
          <w:szCs w:val="28"/>
          <w:lang w:val="es-ES"/>
        </w:rPr>
        <w:t xml:space="preserve"> que materializara algún derecho subjetivo sobre el concursante que resultara seleccionado. </w:t>
      </w:r>
    </w:p>
    <w:p w14:paraId="590B32F3" w14:textId="77777777" w:rsidR="00010F8E" w:rsidRPr="004A5C4D" w:rsidRDefault="00010F8E" w:rsidP="00A2783C">
      <w:pPr>
        <w:spacing w:after="0" w:line="360" w:lineRule="auto"/>
        <w:jc w:val="both"/>
        <w:rPr>
          <w:rFonts w:ascii="Times New Roman" w:hAnsi="Times New Roman" w:cs="Times New Roman"/>
          <w:sz w:val="28"/>
          <w:lang w:val="es-ES"/>
        </w:rPr>
      </w:pPr>
    </w:p>
    <w:p w14:paraId="120A6EF5" w14:textId="4F710EBB" w:rsidR="00A2783C" w:rsidRPr="004A5C4D" w:rsidRDefault="00010F8E" w:rsidP="40B9E221">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lastRenderedPageBreak/>
        <w:t xml:space="preserve">Por el contrario, se advierte que </w:t>
      </w:r>
      <w:r w:rsidR="00A2783C" w:rsidRPr="40B9E221">
        <w:rPr>
          <w:rFonts w:ascii="Times New Roman" w:hAnsi="Times New Roman" w:cs="Times New Roman"/>
          <w:sz w:val="28"/>
          <w:szCs w:val="28"/>
          <w:lang w:val="es-ES"/>
        </w:rPr>
        <w:t>dicho</w:t>
      </w:r>
      <w:r w:rsidRPr="40B9E221">
        <w:rPr>
          <w:rFonts w:ascii="Times New Roman" w:hAnsi="Times New Roman" w:cs="Times New Roman"/>
          <w:sz w:val="28"/>
          <w:szCs w:val="28"/>
          <w:lang w:val="es-ES"/>
        </w:rPr>
        <w:t xml:space="preserve"> concurso concluyó como consecuencia de la revocatoria directa de la resolución que lo convocó</w:t>
      </w:r>
      <w:r w:rsidR="00A2783C" w:rsidRPr="40B9E221">
        <w:rPr>
          <w:rFonts w:ascii="Times New Roman" w:hAnsi="Times New Roman" w:cs="Times New Roman"/>
          <w:sz w:val="28"/>
          <w:szCs w:val="28"/>
          <w:lang w:val="es-ES"/>
        </w:rPr>
        <w:t xml:space="preserve">, </w:t>
      </w:r>
      <w:r w:rsidR="00024097" w:rsidRPr="40B9E221">
        <w:rPr>
          <w:rFonts w:ascii="Times New Roman" w:hAnsi="Times New Roman" w:cs="Times New Roman"/>
          <w:sz w:val="28"/>
          <w:szCs w:val="28"/>
          <w:lang w:val="es-ES"/>
        </w:rPr>
        <w:t>y,</w:t>
      </w:r>
      <w:r w:rsidR="00A2783C" w:rsidRPr="40B9E221">
        <w:rPr>
          <w:rFonts w:ascii="Times New Roman" w:hAnsi="Times New Roman" w:cs="Times New Roman"/>
          <w:sz w:val="28"/>
          <w:szCs w:val="28"/>
          <w:lang w:val="es-ES"/>
        </w:rPr>
        <w:t xml:space="preserve"> por tanto</w:t>
      </w:r>
      <w:r w:rsidRPr="40B9E221">
        <w:rPr>
          <w:rFonts w:ascii="Times New Roman" w:hAnsi="Times New Roman" w:cs="Times New Roman"/>
          <w:sz w:val="28"/>
          <w:szCs w:val="28"/>
          <w:lang w:val="es-ES"/>
        </w:rPr>
        <w:t xml:space="preserve">, la </w:t>
      </w:r>
      <w:r w:rsidRPr="40B9E221">
        <w:rPr>
          <w:rFonts w:ascii="Times New Roman" w:hAnsi="Times New Roman" w:cs="Times New Roman"/>
          <w:b/>
          <w:bCs/>
          <w:sz w:val="28"/>
          <w:szCs w:val="28"/>
          <w:lang w:val="es-ES"/>
        </w:rPr>
        <w:t>Resolución No. 04 de 7 de enero de 2020</w:t>
      </w:r>
      <w:r w:rsidR="00A2783C" w:rsidRPr="40B9E221">
        <w:rPr>
          <w:rFonts w:ascii="Times New Roman" w:hAnsi="Times New Roman" w:cs="Times New Roman"/>
          <w:sz w:val="28"/>
          <w:szCs w:val="28"/>
          <w:lang w:val="es-ES"/>
        </w:rPr>
        <w:t xml:space="preserve"> ostenta la categoría de </w:t>
      </w:r>
      <w:r w:rsidR="00A2783C" w:rsidRPr="40B9E221">
        <w:rPr>
          <w:rFonts w:ascii="Times New Roman" w:hAnsi="Times New Roman" w:cs="Times New Roman"/>
          <w:i/>
          <w:iCs/>
          <w:sz w:val="28"/>
          <w:szCs w:val="28"/>
          <w:lang w:val="es-ES"/>
        </w:rPr>
        <w:t>acto definitivo</w:t>
      </w:r>
      <w:r w:rsidR="007C2992" w:rsidRPr="40B9E221">
        <w:rPr>
          <w:rFonts w:ascii="Times New Roman" w:hAnsi="Times New Roman" w:cs="Times New Roman"/>
          <w:sz w:val="28"/>
          <w:szCs w:val="28"/>
          <w:lang w:val="es-ES"/>
        </w:rPr>
        <w:t>, susceptible de ser demandado</w:t>
      </w:r>
      <w:r w:rsidR="00A2783C" w:rsidRPr="40B9E221">
        <w:rPr>
          <w:rFonts w:ascii="Times New Roman" w:hAnsi="Times New Roman" w:cs="Times New Roman"/>
          <w:sz w:val="28"/>
          <w:szCs w:val="28"/>
          <w:lang w:val="es-ES"/>
        </w:rPr>
        <w:t xml:space="preserve"> ante la Jurisdicción Contenciosa Administrativa a través del medio de control</w:t>
      </w:r>
      <w:r w:rsidRPr="40B9E221">
        <w:rPr>
          <w:rFonts w:ascii="Times New Roman" w:hAnsi="Times New Roman" w:cs="Times New Roman"/>
          <w:sz w:val="28"/>
          <w:szCs w:val="28"/>
          <w:lang w:val="es-ES"/>
        </w:rPr>
        <w:t xml:space="preserve"> de nulidad, en vez de</w:t>
      </w:r>
      <w:r w:rsidR="003B290A" w:rsidRPr="40B9E221">
        <w:rPr>
          <w:rFonts w:ascii="Times New Roman" w:hAnsi="Times New Roman" w:cs="Times New Roman"/>
          <w:sz w:val="28"/>
          <w:szCs w:val="28"/>
          <w:lang w:val="es-ES"/>
        </w:rPr>
        <w:t xml:space="preserve"> esperar</w:t>
      </w:r>
      <w:r w:rsidRPr="40B9E221">
        <w:rPr>
          <w:rFonts w:ascii="Times New Roman" w:hAnsi="Times New Roman" w:cs="Times New Roman"/>
          <w:sz w:val="28"/>
          <w:szCs w:val="28"/>
          <w:lang w:val="es-ES"/>
        </w:rPr>
        <w:t xml:space="preserve"> hacerlo por el medio de</w:t>
      </w:r>
      <w:r w:rsidR="003B290A" w:rsidRPr="40B9E221">
        <w:rPr>
          <w:rFonts w:ascii="Times New Roman" w:hAnsi="Times New Roman" w:cs="Times New Roman"/>
          <w:sz w:val="28"/>
          <w:szCs w:val="28"/>
          <w:lang w:val="es-ES"/>
        </w:rPr>
        <w:t>l</w:t>
      </w:r>
      <w:r w:rsidRPr="40B9E221">
        <w:rPr>
          <w:rFonts w:ascii="Times New Roman" w:hAnsi="Times New Roman" w:cs="Times New Roman"/>
          <w:sz w:val="28"/>
          <w:szCs w:val="28"/>
          <w:lang w:val="es-ES"/>
        </w:rPr>
        <w:t xml:space="preserve"> control de nulidad electoral, como se está haciendo en el presente caso. </w:t>
      </w:r>
    </w:p>
    <w:p w14:paraId="05C8C2D2" w14:textId="17231E03" w:rsidR="00A2783C" w:rsidRPr="004A5C4D" w:rsidRDefault="00A2783C" w:rsidP="00A2783C">
      <w:pPr>
        <w:pStyle w:val="Textocomentario"/>
        <w:rPr>
          <w:rFonts w:ascii="Times New Roman" w:hAnsi="Times New Roman" w:cs="Times New Roman"/>
          <w:sz w:val="28"/>
          <w:lang w:val="es-ES"/>
        </w:rPr>
      </w:pPr>
    </w:p>
    <w:p w14:paraId="7A87EB67" w14:textId="4BEB41EC" w:rsidR="00A2783C" w:rsidRPr="004A5C4D" w:rsidRDefault="00A2783C" w:rsidP="40B9E221">
      <w:pPr>
        <w:pStyle w:val="Textocomentario"/>
        <w:spacing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La Sala estima que evidentemente la </w:t>
      </w:r>
      <w:r w:rsidRPr="40B9E221">
        <w:rPr>
          <w:rFonts w:ascii="Times New Roman" w:hAnsi="Times New Roman" w:cs="Times New Roman"/>
          <w:b/>
          <w:bCs/>
          <w:sz w:val="28"/>
          <w:szCs w:val="28"/>
          <w:lang w:val="es-ES"/>
        </w:rPr>
        <w:t xml:space="preserve">Resolución No. 04 de 7 de enero de 2020 no es un </w:t>
      </w:r>
      <w:r w:rsidRPr="40B9E221">
        <w:rPr>
          <w:rFonts w:ascii="Times New Roman" w:hAnsi="Times New Roman" w:cs="Times New Roman"/>
          <w:b/>
          <w:bCs/>
          <w:i/>
          <w:iCs/>
          <w:sz w:val="28"/>
          <w:szCs w:val="28"/>
          <w:lang w:val="es-ES"/>
        </w:rPr>
        <w:t>acto de contenido electoral</w:t>
      </w:r>
      <w:r w:rsidRPr="40B9E221">
        <w:rPr>
          <w:rFonts w:ascii="Times New Roman" w:hAnsi="Times New Roman" w:cs="Times New Roman"/>
          <w:sz w:val="28"/>
          <w:szCs w:val="28"/>
          <w:lang w:val="es-ES"/>
        </w:rPr>
        <w:t xml:space="preserve"> y con una relación estrecha con </w:t>
      </w:r>
      <w:r w:rsidRPr="40B9E221">
        <w:rPr>
          <w:rFonts w:ascii="Times New Roman" w:hAnsi="Times New Roman" w:cs="Times New Roman"/>
          <w:i/>
          <w:iCs/>
          <w:sz w:val="28"/>
          <w:szCs w:val="28"/>
          <w:lang w:val="es-ES"/>
        </w:rPr>
        <w:t>el acto de elección</w:t>
      </w:r>
      <w:r w:rsidRPr="40B9E221">
        <w:rPr>
          <w:rFonts w:ascii="Times New Roman" w:hAnsi="Times New Roman" w:cs="Times New Roman"/>
          <w:sz w:val="28"/>
          <w:szCs w:val="28"/>
          <w:lang w:val="es-ES"/>
        </w:rPr>
        <w:t xml:space="preserve"> de la personera de Sutamarchán, comoquiera que se emitido dentro de la primera convocatoria abierta por el Concejo Municipal</w:t>
      </w:r>
      <w:r w:rsidR="00010F8E"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precisamente a través de la Resolución </w:t>
      </w:r>
      <w:r w:rsidR="00010F8E" w:rsidRPr="40B9E221">
        <w:rPr>
          <w:rFonts w:ascii="Times New Roman" w:hAnsi="Times New Roman" w:cs="Times New Roman"/>
          <w:sz w:val="28"/>
          <w:szCs w:val="28"/>
          <w:lang w:val="es-ES"/>
        </w:rPr>
        <w:t xml:space="preserve">nº 032 de 4 de diciembre de 2019, que como se ha venido diciendo, fue revocada a través de la resolución que el demandante cuestiona. </w:t>
      </w:r>
      <w:r w:rsidRPr="40B9E221">
        <w:rPr>
          <w:rFonts w:ascii="Times New Roman" w:hAnsi="Times New Roman" w:cs="Times New Roman"/>
          <w:sz w:val="28"/>
          <w:szCs w:val="28"/>
          <w:lang w:val="es-ES"/>
        </w:rPr>
        <w:t xml:space="preserve"> </w:t>
      </w:r>
    </w:p>
    <w:p w14:paraId="00143395" w14:textId="77777777" w:rsidR="00A2783C" w:rsidRPr="004A5C4D" w:rsidRDefault="00A2783C" w:rsidP="007C34D7">
      <w:pPr>
        <w:spacing w:after="0" w:line="360" w:lineRule="auto"/>
        <w:jc w:val="both"/>
        <w:rPr>
          <w:rFonts w:ascii="Times New Roman" w:hAnsi="Times New Roman" w:cs="Times New Roman"/>
          <w:sz w:val="28"/>
          <w:lang w:val="es-ES"/>
        </w:rPr>
      </w:pPr>
    </w:p>
    <w:p w14:paraId="12D78BC7" w14:textId="4FF1173C" w:rsidR="00A2783C" w:rsidRPr="004A5C4D" w:rsidRDefault="005567EF"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3FF6EFA9">
        <w:rPr>
          <w:rFonts w:ascii="Times New Roman" w:hAnsi="Times New Roman" w:cs="Times New Roman"/>
          <w:sz w:val="28"/>
          <w:szCs w:val="28"/>
          <w:lang w:val="es-ES"/>
        </w:rPr>
        <w:t>Por tanto, no es de recibo el argumento del demandante de que el control judicial de la</w:t>
      </w:r>
      <w:r w:rsidRPr="3FF6EFA9">
        <w:rPr>
          <w:rFonts w:ascii="Times New Roman" w:hAnsi="Times New Roman" w:cs="Times New Roman"/>
          <w:b/>
          <w:bCs/>
          <w:sz w:val="28"/>
          <w:szCs w:val="28"/>
          <w:lang w:val="es-ES"/>
        </w:rPr>
        <w:t xml:space="preserve"> Resolución No. 04 de 7 de enero de 2020 </w:t>
      </w:r>
      <w:r w:rsidRPr="3FF6EFA9">
        <w:rPr>
          <w:rFonts w:ascii="Times New Roman" w:hAnsi="Times New Roman" w:cs="Times New Roman"/>
          <w:sz w:val="28"/>
          <w:szCs w:val="28"/>
          <w:lang w:val="es-ES"/>
        </w:rPr>
        <w:t xml:space="preserve">se debe efectuar junto con el acto definitivo al que aduce se encuentra </w:t>
      </w:r>
      <w:r w:rsidR="00B74A85" w:rsidRPr="3FF6EFA9">
        <w:rPr>
          <w:rFonts w:ascii="Times New Roman" w:hAnsi="Times New Roman" w:cs="Times New Roman"/>
          <w:sz w:val="28"/>
          <w:szCs w:val="28"/>
          <w:lang w:val="es-ES"/>
        </w:rPr>
        <w:t xml:space="preserve">estrechamente </w:t>
      </w:r>
      <w:r w:rsidRPr="3FF6EFA9">
        <w:rPr>
          <w:rFonts w:ascii="Times New Roman" w:hAnsi="Times New Roman" w:cs="Times New Roman"/>
          <w:sz w:val="28"/>
          <w:szCs w:val="28"/>
          <w:lang w:val="es-ES"/>
        </w:rPr>
        <w:t xml:space="preserve">ligado,  toda vez que </w:t>
      </w:r>
      <w:r w:rsidRPr="3FF6EFA9">
        <w:rPr>
          <w:rFonts w:ascii="Times New Roman" w:hAnsi="Times New Roman" w:cs="Times New Roman"/>
          <w:b/>
          <w:bCs/>
          <w:sz w:val="28"/>
          <w:szCs w:val="28"/>
          <w:lang w:val="es-ES"/>
        </w:rPr>
        <w:t xml:space="preserve">no se trata de un </w:t>
      </w:r>
      <w:r w:rsidRPr="3FF6EFA9">
        <w:rPr>
          <w:rFonts w:ascii="Times New Roman" w:hAnsi="Times New Roman" w:cs="Times New Roman"/>
          <w:b/>
          <w:bCs/>
          <w:i/>
          <w:iCs/>
          <w:sz w:val="28"/>
          <w:szCs w:val="28"/>
          <w:lang w:val="es-ES"/>
        </w:rPr>
        <w:t>acto de trámite o preparatorio</w:t>
      </w:r>
      <w:r w:rsidRPr="3FF6EFA9">
        <w:rPr>
          <w:rFonts w:ascii="Times New Roman" w:hAnsi="Times New Roman" w:cs="Times New Roman"/>
          <w:b/>
          <w:bCs/>
          <w:sz w:val="28"/>
          <w:szCs w:val="28"/>
          <w:lang w:val="es-ES"/>
        </w:rPr>
        <w:t xml:space="preserve"> del acto de elección -Acta nº 032 del 13 de mayo de 2020-</w:t>
      </w:r>
      <w:r w:rsidRPr="3FF6EFA9">
        <w:rPr>
          <w:rFonts w:ascii="Times New Roman" w:hAnsi="Times New Roman" w:cs="Times New Roman"/>
          <w:sz w:val="28"/>
          <w:szCs w:val="28"/>
          <w:lang w:val="es-ES"/>
        </w:rPr>
        <w:t xml:space="preserve"> de la señora Dannia Raquel Buitrago Vargas, como Personera Municipal de Sutamarchán para el período 2020 – 2024, </w:t>
      </w:r>
      <w:r w:rsidR="00B74A85" w:rsidRPr="3FF6EFA9">
        <w:rPr>
          <w:rFonts w:ascii="Times New Roman" w:hAnsi="Times New Roman" w:cs="Times New Roman"/>
          <w:sz w:val="28"/>
          <w:szCs w:val="28"/>
          <w:lang w:val="es-ES"/>
        </w:rPr>
        <w:t xml:space="preserve">dado que pertenecen a </w:t>
      </w:r>
      <w:r w:rsidR="00B74A85" w:rsidRPr="3FF6EFA9">
        <w:rPr>
          <w:rFonts w:ascii="Times New Roman" w:hAnsi="Times New Roman" w:cs="Times New Roman"/>
          <w:sz w:val="28"/>
          <w:szCs w:val="28"/>
          <w:u w:val="single"/>
          <w:lang w:val="es-ES"/>
        </w:rPr>
        <w:t>dos procesos de selección distintos</w:t>
      </w:r>
      <w:r w:rsidR="00B74A85" w:rsidRPr="3FF6EFA9">
        <w:rPr>
          <w:rFonts w:ascii="Times New Roman" w:hAnsi="Times New Roman" w:cs="Times New Roman"/>
          <w:sz w:val="28"/>
          <w:szCs w:val="28"/>
          <w:lang w:val="es-ES"/>
        </w:rPr>
        <w:t xml:space="preserve">, </w:t>
      </w:r>
      <w:r w:rsidR="003B290A" w:rsidRPr="3FF6EFA9">
        <w:rPr>
          <w:rFonts w:ascii="Times New Roman" w:hAnsi="Times New Roman" w:cs="Times New Roman"/>
          <w:sz w:val="28"/>
          <w:szCs w:val="28"/>
          <w:lang w:val="es-ES"/>
        </w:rPr>
        <w:t>y por esa razón la citada resolución podía ser demandada</w:t>
      </w:r>
      <w:r w:rsidRPr="3FF6EFA9">
        <w:rPr>
          <w:rFonts w:ascii="Times New Roman" w:hAnsi="Times New Roman" w:cs="Times New Roman"/>
          <w:sz w:val="28"/>
          <w:szCs w:val="28"/>
          <w:lang w:val="es-ES"/>
        </w:rPr>
        <w:t xml:space="preserve"> directamente a través del medio de control de nulidad.  </w:t>
      </w:r>
    </w:p>
    <w:p w14:paraId="2052451C" w14:textId="77777777" w:rsidR="00A2783C" w:rsidRPr="004A5C4D" w:rsidRDefault="00A2783C" w:rsidP="007C34D7">
      <w:pPr>
        <w:spacing w:after="0" w:line="360" w:lineRule="auto"/>
        <w:jc w:val="both"/>
        <w:rPr>
          <w:rFonts w:ascii="Times New Roman" w:hAnsi="Times New Roman" w:cs="Times New Roman"/>
          <w:sz w:val="28"/>
          <w:lang w:val="es-ES"/>
        </w:rPr>
      </w:pPr>
    </w:p>
    <w:p w14:paraId="3A18B955" w14:textId="111B7AF1" w:rsidR="00613A2D" w:rsidRPr="004A5C4D" w:rsidRDefault="00B74A85" w:rsidP="007C34D7">
      <w:pPr>
        <w:spacing w:after="0" w:line="360" w:lineRule="auto"/>
        <w:jc w:val="both"/>
        <w:rPr>
          <w:rFonts w:ascii="Times New Roman" w:hAnsi="Times New Roman" w:cs="Times New Roman"/>
          <w:sz w:val="32"/>
          <w:szCs w:val="32"/>
          <w:lang w:val="es-ES"/>
        </w:rPr>
      </w:pPr>
      <w:r w:rsidRPr="40B9E221">
        <w:rPr>
          <w:rFonts w:ascii="Times New Roman" w:hAnsi="Times New Roman" w:cs="Times New Roman"/>
          <w:sz w:val="28"/>
          <w:szCs w:val="28"/>
          <w:lang w:val="es-ES"/>
        </w:rPr>
        <w:t xml:space="preserve">Por ende, si el deseo del demandante era lograr la nulidad del citado </w:t>
      </w:r>
      <w:r w:rsidRPr="40B9E221">
        <w:rPr>
          <w:rFonts w:ascii="Times New Roman" w:hAnsi="Times New Roman" w:cs="Times New Roman"/>
          <w:i/>
          <w:iCs/>
          <w:sz w:val="28"/>
          <w:szCs w:val="28"/>
          <w:lang w:val="es-ES"/>
        </w:rPr>
        <w:t>acto de elección</w:t>
      </w:r>
      <w:r w:rsidRPr="40B9E221">
        <w:rPr>
          <w:rFonts w:ascii="Times New Roman" w:hAnsi="Times New Roman" w:cs="Times New Roman"/>
          <w:sz w:val="28"/>
          <w:szCs w:val="28"/>
          <w:lang w:val="es-ES"/>
        </w:rPr>
        <w:t xml:space="preserve"> debió </w:t>
      </w:r>
      <w:r w:rsidR="005A27D1" w:rsidRPr="40B9E221">
        <w:rPr>
          <w:rFonts w:ascii="Times New Roman" w:hAnsi="Times New Roman" w:cs="Times New Roman"/>
          <w:sz w:val="28"/>
          <w:szCs w:val="28"/>
          <w:lang w:val="es-ES"/>
        </w:rPr>
        <w:t xml:space="preserve">presentar argumentos en su contra o respecto del </w:t>
      </w:r>
      <w:r w:rsidRPr="40B9E221">
        <w:rPr>
          <w:rFonts w:ascii="Times New Roman" w:hAnsi="Times New Roman" w:cs="Times New Roman"/>
          <w:i/>
          <w:iCs/>
          <w:sz w:val="28"/>
          <w:szCs w:val="28"/>
          <w:lang w:val="es-ES"/>
        </w:rPr>
        <w:t>acto de contenido electoral</w:t>
      </w:r>
      <w:r w:rsidR="005A27D1" w:rsidRPr="40B9E221">
        <w:rPr>
          <w:rFonts w:ascii="Times New Roman" w:hAnsi="Times New Roman" w:cs="Times New Roman"/>
          <w:i/>
          <w:iCs/>
          <w:sz w:val="28"/>
          <w:szCs w:val="28"/>
          <w:lang w:val="es-ES"/>
        </w:rPr>
        <w:t>,</w:t>
      </w:r>
      <w:r w:rsidRPr="40B9E221">
        <w:rPr>
          <w:rFonts w:ascii="Times New Roman" w:hAnsi="Times New Roman" w:cs="Times New Roman"/>
          <w:sz w:val="28"/>
          <w:szCs w:val="28"/>
          <w:lang w:val="es-ES"/>
        </w:rPr>
        <w:t xml:space="preserve"> </w:t>
      </w:r>
      <w:r w:rsidR="005A27D1" w:rsidRPr="40B9E221">
        <w:rPr>
          <w:rFonts w:ascii="Times New Roman" w:hAnsi="Times New Roman" w:cs="Times New Roman"/>
          <w:sz w:val="28"/>
          <w:szCs w:val="28"/>
          <w:lang w:val="es-ES"/>
        </w:rPr>
        <w:t xml:space="preserve">la </w:t>
      </w:r>
      <w:r w:rsidRPr="40B9E221">
        <w:rPr>
          <w:rFonts w:ascii="Times New Roman" w:hAnsi="Times New Roman" w:cs="Times New Roman"/>
          <w:sz w:val="28"/>
          <w:szCs w:val="28"/>
          <w:u w:val="single"/>
          <w:lang w:val="es-ES"/>
        </w:rPr>
        <w:t>Resolución nº009 de 2020</w:t>
      </w:r>
      <w:r w:rsidR="005A27D1"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mediante la cual se convocó y reglamentó el </w:t>
      </w:r>
      <w:r w:rsidRPr="40B9E221">
        <w:rPr>
          <w:rFonts w:ascii="Times New Roman" w:hAnsi="Times New Roman" w:cs="Times New Roman"/>
          <w:sz w:val="28"/>
          <w:szCs w:val="28"/>
          <w:u w:val="single"/>
          <w:lang w:val="es-ES"/>
        </w:rPr>
        <w:t>segundo concurso público de méritos</w:t>
      </w:r>
      <w:r w:rsidRPr="40B9E221">
        <w:rPr>
          <w:rFonts w:ascii="Times New Roman" w:hAnsi="Times New Roman" w:cs="Times New Roman"/>
          <w:sz w:val="28"/>
          <w:szCs w:val="28"/>
          <w:lang w:val="es-ES"/>
        </w:rPr>
        <w:t xml:space="preserve"> para proveer el cargo de personero municipal de </w:t>
      </w:r>
      <w:r w:rsidR="00024097" w:rsidRPr="40B9E221">
        <w:rPr>
          <w:rFonts w:ascii="Times New Roman" w:hAnsi="Times New Roman" w:cs="Times New Roman"/>
          <w:sz w:val="28"/>
          <w:szCs w:val="28"/>
          <w:lang w:val="es-ES"/>
        </w:rPr>
        <w:t>Sutamarchán</w:t>
      </w:r>
      <w:r w:rsidR="005A27D1" w:rsidRPr="40B9E221">
        <w:rPr>
          <w:rFonts w:ascii="Times New Roman" w:hAnsi="Times New Roman" w:cs="Times New Roman"/>
          <w:sz w:val="28"/>
          <w:szCs w:val="28"/>
          <w:lang w:val="es-ES"/>
        </w:rPr>
        <w:t xml:space="preserve">, con el que evidentemente si hay una proximidad jurídica con el acto de elección- </w:t>
      </w:r>
      <w:r w:rsidR="005A27D1" w:rsidRPr="40B9E221">
        <w:rPr>
          <w:rFonts w:ascii="Times New Roman" w:hAnsi="Times New Roman" w:cs="Times New Roman"/>
          <w:b/>
          <w:bCs/>
          <w:sz w:val="28"/>
          <w:szCs w:val="28"/>
          <w:lang w:val="es-ES"/>
        </w:rPr>
        <w:t xml:space="preserve">Acta nº 032 del 13 de mayo de 2020-. </w:t>
      </w:r>
    </w:p>
    <w:p w14:paraId="618AB829" w14:textId="77777777" w:rsidR="00613A2D" w:rsidRPr="004A5C4D" w:rsidRDefault="00613A2D" w:rsidP="007C34D7">
      <w:pPr>
        <w:spacing w:after="0" w:line="360" w:lineRule="auto"/>
        <w:jc w:val="both"/>
        <w:rPr>
          <w:rFonts w:ascii="Times New Roman" w:hAnsi="Times New Roman" w:cs="Times New Roman"/>
          <w:sz w:val="28"/>
          <w:lang w:val="es-ES"/>
        </w:rPr>
      </w:pPr>
    </w:p>
    <w:p w14:paraId="03B1CB35" w14:textId="32C8BC08" w:rsidR="0046666D" w:rsidRPr="004A5C4D" w:rsidRDefault="0046666D" w:rsidP="40B9E221">
      <w:pPr>
        <w:pStyle w:val="Textocomentario"/>
        <w:spacing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También se debe resaltar que la </w:t>
      </w:r>
      <w:r w:rsidRPr="40B9E221">
        <w:rPr>
          <w:rFonts w:ascii="Times New Roman" w:hAnsi="Times New Roman" w:cs="Times New Roman"/>
          <w:sz w:val="28"/>
          <w:szCs w:val="28"/>
          <w:u w:val="single"/>
          <w:lang w:val="es-ES"/>
        </w:rPr>
        <w:t>segunda convocatoria</w:t>
      </w:r>
      <w:r w:rsidR="00FD67D9" w:rsidRPr="40B9E221">
        <w:rPr>
          <w:rFonts w:ascii="Times New Roman" w:hAnsi="Times New Roman" w:cs="Times New Roman"/>
          <w:sz w:val="28"/>
          <w:szCs w:val="28"/>
          <w:lang w:val="es-ES"/>
        </w:rPr>
        <w:t>, contrario a lo que quiere hacer ver el actor,</w:t>
      </w:r>
      <w:r w:rsidRPr="40B9E221">
        <w:rPr>
          <w:rFonts w:ascii="Times New Roman" w:hAnsi="Times New Roman" w:cs="Times New Roman"/>
          <w:sz w:val="28"/>
          <w:szCs w:val="28"/>
          <w:lang w:val="es-ES"/>
        </w:rPr>
        <w:t xml:space="preserve"> se realizó de acuerdo a lo reglamentado en la </w:t>
      </w:r>
      <w:r w:rsidRPr="40B9E221">
        <w:rPr>
          <w:rFonts w:ascii="Times New Roman" w:hAnsi="Times New Roman" w:cs="Times New Roman"/>
          <w:sz w:val="28"/>
          <w:szCs w:val="28"/>
          <w:u w:val="single"/>
          <w:lang w:val="es-ES"/>
        </w:rPr>
        <w:t xml:space="preserve">Resolución nº </w:t>
      </w:r>
      <w:r w:rsidRPr="40B9E221">
        <w:rPr>
          <w:rFonts w:ascii="Times New Roman" w:hAnsi="Times New Roman" w:cs="Times New Roman"/>
          <w:sz w:val="28"/>
          <w:szCs w:val="28"/>
          <w:u w:val="single"/>
          <w:lang w:val="es-ES"/>
        </w:rPr>
        <w:lastRenderedPageBreak/>
        <w:t>009 de 2020,</w:t>
      </w:r>
      <w:r w:rsidRPr="40B9E221">
        <w:rPr>
          <w:rFonts w:ascii="Times New Roman" w:hAnsi="Times New Roman" w:cs="Times New Roman"/>
          <w:sz w:val="28"/>
          <w:szCs w:val="28"/>
          <w:lang w:val="es-ES"/>
        </w:rPr>
        <w:t xml:space="preserve"> y no con base en la </w:t>
      </w:r>
      <w:r w:rsidRPr="40B9E221">
        <w:rPr>
          <w:rFonts w:ascii="Times New Roman" w:hAnsi="Times New Roman" w:cs="Times New Roman"/>
          <w:sz w:val="28"/>
          <w:szCs w:val="28"/>
          <w:u w:val="single"/>
          <w:lang w:val="es-ES"/>
        </w:rPr>
        <w:t>Resolución nº 32 de 2019</w:t>
      </w:r>
      <w:r w:rsidR="00FD67D9" w:rsidRPr="40B9E221">
        <w:rPr>
          <w:rFonts w:ascii="Times New Roman" w:hAnsi="Times New Roman" w:cs="Times New Roman"/>
          <w:sz w:val="28"/>
          <w:szCs w:val="28"/>
          <w:u w:val="single"/>
          <w:lang w:val="es-ES"/>
        </w:rPr>
        <w:t>,</w:t>
      </w:r>
      <w:r w:rsidRPr="40B9E221">
        <w:rPr>
          <w:rFonts w:ascii="Times New Roman" w:hAnsi="Times New Roman" w:cs="Times New Roman"/>
          <w:sz w:val="28"/>
          <w:szCs w:val="28"/>
          <w:lang w:val="es-ES"/>
        </w:rPr>
        <w:t xml:space="preserve"> que fue revocada mediante la </w:t>
      </w:r>
      <w:r w:rsidRPr="40B9E221">
        <w:rPr>
          <w:rFonts w:ascii="Times New Roman" w:hAnsi="Times New Roman" w:cs="Times New Roman"/>
          <w:b/>
          <w:bCs/>
          <w:sz w:val="28"/>
          <w:szCs w:val="28"/>
          <w:lang w:val="es-ES"/>
        </w:rPr>
        <w:t>Resolución nº 4 de 2020</w:t>
      </w:r>
      <w:r w:rsidRPr="40B9E221">
        <w:rPr>
          <w:rFonts w:ascii="Times New Roman" w:hAnsi="Times New Roman" w:cs="Times New Roman"/>
          <w:sz w:val="28"/>
          <w:szCs w:val="28"/>
          <w:lang w:val="es-ES"/>
        </w:rPr>
        <w:t xml:space="preserve">, acto </w:t>
      </w:r>
      <w:r w:rsidR="00FD67D9" w:rsidRPr="40B9E221">
        <w:rPr>
          <w:rFonts w:ascii="Times New Roman" w:hAnsi="Times New Roman" w:cs="Times New Roman"/>
          <w:sz w:val="28"/>
          <w:szCs w:val="28"/>
          <w:lang w:val="es-ES"/>
        </w:rPr>
        <w:t>que</w:t>
      </w:r>
      <w:r w:rsidR="008517AD" w:rsidRPr="40B9E221">
        <w:rPr>
          <w:rFonts w:ascii="Times New Roman" w:hAnsi="Times New Roman" w:cs="Times New Roman"/>
          <w:sz w:val="28"/>
          <w:szCs w:val="28"/>
          <w:lang w:val="es-ES"/>
        </w:rPr>
        <w:t xml:space="preserve"> como se ha venido argumentando,</w:t>
      </w:r>
      <w:r w:rsidR="00FD67D9" w:rsidRPr="40B9E221">
        <w:rPr>
          <w:rFonts w:ascii="Times New Roman" w:hAnsi="Times New Roman" w:cs="Times New Roman"/>
          <w:sz w:val="28"/>
          <w:szCs w:val="28"/>
          <w:lang w:val="es-ES"/>
        </w:rPr>
        <w:t xml:space="preserve"> tiene el </w:t>
      </w:r>
      <w:r w:rsidRPr="40B9E221">
        <w:rPr>
          <w:rFonts w:ascii="Times New Roman" w:hAnsi="Times New Roman" w:cs="Times New Roman"/>
          <w:sz w:val="28"/>
          <w:szCs w:val="28"/>
          <w:lang w:val="es-ES"/>
        </w:rPr>
        <w:t xml:space="preserve">carácter </w:t>
      </w:r>
      <w:r w:rsidR="00FD67D9" w:rsidRPr="40B9E221">
        <w:rPr>
          <w:rFonts w:ascii="Times New Roman" w:hAnsi="Times New Roman" w:cs="Times New Roman"/>
          <w:sz w:val="28"/>
          <w:szCs w:val="28"/>
          <w:lang w:val="es-ES"/>
        </w:rPr>
        <w:t xml:space="preserve">de </w:t>
      </w:r>
      <w:r w:rsidRPr="40B9E221">
        <w:rPr>
          <w:rFonts w:ascii="Times New Roman" w:hAnsi="Times New Roman" w:cs="Times New Roman"/>
          <w:i/>
          <w:iCs/>
          <w:sz w:val="28"/>
          <w:szCs w:val="28"/>
          <w:lang w:val="es-ES"/>
        </w:rPr>
        <w:t>definitivo</w:t>
      </w:r>
      <w:r w:rsidR="008517AD" w:rsidRPr="40B9E221">
        <w:rPr>
          <w:rFonts w:ascii="Times New Roman" w:hAnsi="Times New Roman" w:cs="Times New Roman"/>
          <w:i/>
          <w:iCs/>
          <w:sz w:val="28"/>
          <w:szCs w:val="28"/>
          <w:lang w:val="es-ES"/>
        </w:rPr>
        <w:t>,</w:t>
      </w:r>
      <w:r w:rsidR="00FD67D9" w:rsidRPr="40B9E221">
        <w:rPr>
          <w:rFonts w:ascii="Times New Roman" w:hAnsi="Times New Roman" w:cs="Times New Roman"/>
          <w:sz w:val="28"/>
          <w:szCs w:val="28"/>
          <w:lang w:val="es-ES"/>
        </w:rPr>
        <w:t xml:space="preserve"> y en consecuencia,</w:t>
      </w:r>
      <w:r w:rsidRPr="40B9E221">
        <w:rPr>
          <w:rFonts w:ascii="Times New Roman" w:hAnsi="Times New Roman" w:cs="Times New Roman"/>
          <w:sz w:val="28"/>
          <w:szCs w:val="28"/>
          <w:lang w:val="es-ES"/>
        </w:rPr>
        <w:t xml:space="preserve"> podía ser demandado ante </w:t>
      </w:r>
      <w:r w:rsidR="00FD67D9" w:rsidRPr="40B9E221">
        <w:rPr>
          <w:rFonts w:ascii="Times New Roman" w:hAnsi="Times New Roman" w:cs="Times New Roman"/>
          <w:sz w:val="28"/>
          <w:szCs w:val="28"/>
          <w:lang w:val="es-ES"/>
        </w:rPr>
        <w:t xml:space="preserve">esta jurisdicción </w:t>
      </w:r>
      <w:r w:rsidRPr="40B9E221">
        <w:rPr>
          <w:rFonts w:ascii="Times New Roman" w:hAnsi="Times New Roman" w:cs="Times New Roman"/>
          <w:sz w:val="28"/>
          <w:szCs w:val="28"/>
          <w:lang w:val="es-ES"/>
        </w:rPr>
        <w:t xml:space="preserve">a través del medio de control de nulidad, en vez de hacerlo a través de </w:t>
      </w:r>
      <w:r w:rsidR="008517AD" w:rsidRPr="40B9E221">
        <w:rPr>
          <w:rFonts w:ascii="Times New Roman" w:hAnsi="Times New Roman" w:cs="Times New Roman"/>
          <w:sz w:val="28"/>
          <w:szCs w:val="28"/>
          <w:lang w:val="es-ES"/>
        </w:rPr>
        <w:t xml:space="preserve">la </w:t>
      </w:r>
      <w:r w:rsidRPr="40B9E221">
        <w:rPr>
          <w:rFonts w:ascii="Times New Roman" w:hAnsi="Times New Roman" w:cs="Times New Roman"/>
          <w:sz w:val="28"/>
          <w:szCs w:val="28"/>
          <w:lang w:val="es-ES"/>
        </w:rPr>
        <w:t xml:space="preserve">nulidad electoral, </w:t>
      </w:r>
      <w:r w:rsidR="003B290A" w:rsidRPr="40B9E221">
        <w:rPr>
          <w:rFonts w:ascii="Times New Roman" w:hAnsi="Times New Roman" w:cs="Times New Roman"/>
          <w:sz w:val="28"/>
          <w:szCs w:val="28"/>
          <w:lang w:val="es-ES"/>
        </w:rPr>
        <w:t xml:space="preserve">alegando </w:t>
      </w:r>
      <w:r w:rsidRPr="40B9E221">
        <w:rPr>
          <w:rFonts w:ascii="Times New Roman" w:hAnsi="Times New Roman" w:cs="Times New Roman"/>
          <w:sz w:val="28"/>
          <w:szCs w:val="28"/>
          <w:lang w:val="es-ES"/>
        </w:rPr>
        <w:t xml:space="preserve">una estrecha relación con el acto de elección, de la que evidentemente carece. </w:t>
      </w:r>
    </w:p>
    <w:p w14:paraId="21C7E546" w14:textId="46758215" w:rsidR="00613A2D" w:rsidRPr="004A5C4D" w:rsidRDefault="00613A2D" w:rsidP="007C34D7">
      <w:pPr>
        <w:spacing w:after="0" w:line="360" w:lineRule="auto"/>
        <w:jc w:val="both"/>
        <w:rPr>
          <w:rFonts w:ascii="Times New Roman" w:hAnsi="Times New Roman" w:cs="Times New Roman"/>
          <w:sz w:val="28"/>
          <w:lang w:val="es-ES"/>
        </w:rPr>
      </w:pPr>
    </w:p>
    <w:p w14:paraId="58E53145" w14:textId="123C6974" w:rsidR="003C0706" w:rsidRPr="004A5C4D" w:rsidRDefault="00507A2A" w:rsidP="007C34D7">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Acorde con lo anterior, la Sala infiere que, dada la peculiaridad del medio de control de nulidad electoral, -y cuyo objetivo principal es debatir la legalidad del </w:t>
      </w:r>
      <w:r w:rsidRPr="40B9E221">
        <w:rPr>
          <w:rFonts w:ascii="Times New Roman" w:hAnsi="Times New Roman" w:cs="Times New Roman"/>
          <w:b/>
          <w:bCs/>
          <w:sz w:val="28"/>
          <w:szCs w:val="28"/>
          <w:lang w:val="es-ES"/>
        </w:rPr>
        <w:t>acto electoral</w:t>
      </w:r>
      <w:r w:rsidRPr="40B9E221">
        <w:rPr>
          <w:rFonts w:ascii="Times New Roman" w:hAnsi="Times New Roman" w:cs="Times New Roman"/>
          <w:sz w:val="28"/>
          <w:szCs w:val="28"/>
          <w:lang w:val="es-ES"/>
        </w:rPr>
        <w:t xml:space="preserve">, es decir, analizar a la luz de la Constitución y la Ley los motivos y los fundamentos jurídicos que sustentaron la decisión de la elección o nombramiento respectivo y </w:t>
      </w:r>
      <w:r w:rsidRPr="40B9E221">
        <w:rPr>
          <w:rFonts w:ascii="Times New Roman" w:hAnsi="Times New Roman" w:cs="Times New Roman"/>
          <w:sz w:val="28"/>
          <w:szCs w:val="28"/>
          <w:u w:val="single"/>
          <w:lang w:val="es-ES"/>
        </w:rPr>
        <w:t>el procedimiento aplicado para su adopción-</w:t>
      </w:r>
      <w:r w:rsidRPr="40B9E221">
        <w:rPr>
          <w:rFonts w:ascii="Times New Roman" w:hAnsi="Times New Roman" w:cs="Times New Roman"/>
          <w:sz w:val="28"/>
          <w:szCs w:val="28"/>
          <w:lang w:val="es-ES"/>
        </w:rPr>
        <w:t xml:space="preserve">, su juicio de reproche no puede recaer o situarse frente a otras actuaciones previas que pertenecen a un </w:t>
      </w:r>
      <w:r w:rsidRPr="40B9E221">
        <w:rPr>
          <w:rFonts w:ascii="Times New Roman" w:hAnsi="Times New Roman" w:cs="Times New Roman"/>
          <w:sz w:val="28"/>
          <w:szCs w:val="28"/>
          <w:u w:val="single"/>
          <w:lang w:val="es-ES"/>
        </w:rPr>
        <w:t>proceso de selección diferente</w:t>
      </w:r>
      <w:r w:rsidRPr="40B9E221">
        <w:rPr>
          <w:rFonts w:ascii="Times New Roman" w:hAnsi="Times New Roman" w:cs="Times New Roman"/>
          <w:sz w:val="28"/>
          <w:szCs w:val="28"/>
          <w:lang w:val="es-ES"/>
        </w:rPr>
        <w:t>, como fue el abierto en una primera oportunidad por el Concejo Municipal de Sutamarchán</w:t>
      </w:r>
      <w:r w:rsidR="003B290A"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con la </w:t>
      </w:r>
      <w:r w:rsidRPr="40B9E221">
        <w:rPr>
          <w:rFonts w:ascii="Times New Roman" w:hAnsi="Times New Roman" w:cs="Times New Roman"/>
          <w:sz w:val="28"/>
          <w:szCs w:val="28"/>
          <w:u w:val="single"/>
          <w:lang w:val="es-ES"/>
        </w:rPr>
        <w:t xml:space="preserve">Resolución nº 032 de 4 de diciembre de 2019, posteriormente revocada con la </w:t>
      </w:r>
      <w:r w:rsidRPr="40B9E221">
        <w:rPr>
          <w:rFonts w:ascii="Times New Roman" w:hAnsi="Times New Roman" w:cs="Times New Roman"/>
          <w:b/>
          <w:bCs/>
          <w:sz w:val="28"/>
          <w:szCs w:val="28"/>
          <w:lang w:val="es-ES"/>
        </w:rPr>
        <w:t>Resolución nº 004 de 7 de enero de 2020,</w:t>
      </w:r>
      <w:r w:rsidRPr="40B9E221">
        <w:rPr>
          <w:rFonts w:ascii="Times New Roman" w:hAnsi="Times New Roman" w:cs="Times New Roman"/>
          <w:sz w:val="28"/>
          <w:szCs w:val="28"/>
          <w:lang w:val="es-ES"/>
        </w:rPr>
        <w:t xml:space="preserve"> respecto de la cual el accionante formula reproches</w:t>
      </w:r>
      <w:r w:rsidR="003B290A" w:rsidRPr="40B9E221">
        <w:rPr>
          <w:rFonts w:ascii="Times New Roman" w:hAnsi="Times New Roman" w:cs="Times New Roman"/>
          <w:sz w:val="28"/>
          <w:szCs w:val="28"/>
          <w:lang w:val="es-ES"/>
        </w:rPr>
        <w:t xml:space="preserve">. </w:t>
      </w:r>
      <w:r w:rsidRPr="40B9E221">
        <w:rPr>
          <w:rFonts w:ascii="Times New Roman" w:hAnsi="Times New Roman" w:cs="Times New Roman"/>
          <w:sz w:val="28"/>
          <w:szCs w:val="28"/>
          <w:lang w:val="es-ES"/>
        </w:rPr>
        <w:t xml:space="preserve">  </w:t>
      </w:r>
    </w:p>
    <w:p w14:paraId="2468AF74" w14:textId="77777777" w:rsidR="00BE377F" w:rsidRPr="004A5C4D" w:rsidRDefault="00BE377F" w:rsidP="007C34D7">
      <w:pPr>
        <w:spacing w:after="0" w:line="360" w:lineRule="auto"/>
        <w:jc w:val="both"/>
        <w:rPr>
          <w:rFonts w:ascii="Times New Roman" w:hAnsi="Times New Roman" w:cs="Times New Roman"/>
          <w:sz w:val="28"/>
          <w:szCs w:val="28"/>
          <w:lang w:val="es-ES"/>
        </w:rPr>
      </w:pPr>
    </w:p>
    <w:p w14:paraId="14C323C0" w14:textId="1B7CDCAC" w:rsidR="00187056" w:rsidRPr="004A5C4D" w:rsidRDefault="006F3AD6" w:rsidP="006F3AD6">
      <w:pPr>
        <w:spacing w:after="0" w:line="360" w:lineRule="auto"/>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Por las razones expuestas, la estima acertada</w:t>
      </w:r>
      <w:r w:rsidRPr="40B9E221">
        <w:rPr>
          <w:rFonts w:ascii="Times New Roman" w:hAnsi="Times New Roman" w:cs="Times New Roman"/>
          <w:b/>
          <w:bCs/>
          <w:sz w:val="28"/>
          <w:szCs w:val="28"/>
          <w:lang w:val="es-ES"/>
        </w:rPr>
        <w:t xml:space="preserve"> </w:t>
      </w:r>
      <w:r w:rsidRPr="40B9E221">
        <w:rPr>
          <w:rFonts w:ascii="Times New Roman" w:hAnsi="Times New Roman" w:cs="Times New Roman"/>
          <w:sz w:val="28"/>
          <w:szCs w:val="28"/>
          <w:lang w:val="es-ES"/>
        </w:rPr>
        <w:t>la decisión del</w:t>
      </w:r>
      <w:r w:rsidRPr="40B9E221">
        <w:rPr>
          <w:rFonts w:ascii="Times New Roman" w:hAnsi="Times New Roman" w:cs="Times New Roman"/>
          <w:i/>
          <w:iCs/>
          <w:sz w:val="28"/>
          <w:szCs w:val="28"/>
          <w:lang w:val="es-ES"/>
        </w:rPr>
        <w:t xml:space="preserve"> a quo </w:t>
      </w:r>
      <w:r w:rsidRPr="40B9E221">
        <w:rPr>
          <w:rFonts w:ascii="Times New Roman" w:hAnsi="Times New Roman" w:cs="Times New Roman"/>
          <w:sz w:val="28"/>
          <w:szCs w:val="28"/>
          <w:lang w:val="es-ES"/>
        </w:rPr>
        <w:t>de no</w:t>
      </w:r>
      <w:r w:rsidR="004B7B3D" w:rsidRPr="40B9E221">
        <w:rPr>
          <w:rFonts w:ascii="Times New Roman" w:hAnsi="Times New Roman" w:cs="Times New Roman"/>
          <w:sz w:val="28"/>
          <w:szCs w:val="28"/>
          <w:lang w:val="es-ES"/>
        </w:rPr>
        <w:t xml:space="preserve"> analizar de fondo los argumentos dados por el actor</w:t>
      </w:r>
      <w:r w:rsidR="003B290A" w:rsidRPr="40B9E221">
        <w:rPr>
          <w:rFonts w:ascii="Times New Roman" w:hAnsi="Times New Roman" w:cs="Times New Roman"/>
          <w:sz w:val="28"/>
          <w:szCs w:val="28"/>
          <w:lang w:val="es-ES"/>
        </w:rPr>
        <w:t xml:space="preserve"> en contra de la </w:t>
      </w:r>
      <w:r w:rsidR="003B290A" w:rsidRPr="40B9E221">
        <w:rPr>
          <w:rFonts w:ascii="Times New Roman" w:hAnsi="Times New Roman" w:cs="Times New Roman"/>
          <w:b/>
          <w:bCs/>
          <w:sz w:val="28"/>
          <w:szCs w:val="28"/>
          <w:lang w:val="es-ES"/>
        </w:rPr>
        <w:t>Resolución nº 04 de 7 de enero de 2020</w:t>
      </w:r>
      <w:r w:rsidR="004B7B3D"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que revocó directamente el proceso concursal iniciado por la Resolución N</w:t>
      </w:r>
      <w:r w:rsidR="004B7B3D" w:rsidRPr="40B9E221">
        <w:rPr>
          <w:rFonts w:ascii="Times New Roman" w:hAnsi="Times New Roman" w:cs="Times New Roman"/>
          <w:sz w:val="28"/>
          <w:szCs w:val="28"/>
          <w:lang w:val="es-ES"/>
        </w:rPr>
        <w:t>o. 032 de 4 de diciembre de 2019</w:t>
      </w:r>
      <w:r w:rsidRPr="40B9E221">
        <w:rPr>
          <w:rFonts w:ascii="Times New Roman" w:hAnsi="Times New Roman" w:cs="Times New Roman"/>
          <w:sz w:val="28"/>
          <w:szCs w:val="28"/>
          <w:lang w:val="es-ES"/>
        </w:rPr>
        <w:t>.</w:t>
      </w:r>
    </w:p>
    <w:p w14:paraId="124260C3" w14:textId="18603482" w:rsidR="004B7B3D" w:rsidRPr="004A5C4D" w:rsidRDefault="004B7B3D" w:rsidP="006F3AD6">
      <w:pPr>
        <w:spacing w:after="0" w:line="360" w:lineRule="auto"/>
        <w:jc w:val="both"/>
        <w:rPr>
          <w:rFonts w:ascii="Times New Roman" w:hAnsi="Times New Roman" w:cs="Times New Roman"/>
          <w:sz w:val="28"/>
          <w:szCs w:val="23"/>
          <w:lang w:val="es-ES"/>
        </w:rPr>
      </w:pPr>
    </w:p>
    <w:p w14:paraId="24CD69EF" w14:textId="1CB7E1CC" w:rsidR="000536BE" w:rsidRPr="004A5C4D" w:rsidRDefault="000536BE" w:rsidP="3FF6EFA9">
      <w:pPr>
        <w:spacing w:after="0" w:line="360" w:lineRule="auto"/>
        <w:jc w:val="both"/>
        <w:rPr>
          <w:rFonts w:ascii="Times New Roman" w:eastAsia="Times New Roman" w:hAnsi="Times New Roman" w:cs="Times New Roman"/>
          <w:b/>
          <w:bCs/>
          <w:color w:val="000000" w:themeColor="text1"/>
          <w:sz w:val="28"/>
          <w:szCs w:val="28"/>
          <w:lang w:val="es-ES"/>
        </w:rPr>
      </w:pPr>
      <w:r w:rsidRPr="3FF6EFA9">
        <w:rPr>
          <w:rFonts w:ascii="Times New Roman" w:hAnsi="Times New Roman" w:cs="Times New Roman"/>
          <w:b/>
          <w:bCs/>
          <w:sz w:val="28"/>
          <w:szCs w:val="28"/>
          <w:lang w:val="es-ES"/>
        </w:rPr>
        <w:t>8. De la presunta</w:t>
      </w:r>
      <w:r w:rsidRPr="3FF6EFA9">
        <w:rPr>
          <w:rFonts w:ascii="Times New Roman" w:hAnsi="Times New Roman" w:cs="Times New Roman"/>
          <w:sz w:val="28"/>
          <w:szCs w:val="28"/>
          <w:lang w:val="es-ES"/>
        </w:rPr>
        <w:t xml:space="preserve"> </w:t>
      </w:r>
      <w:r w:rsidRPr="3FF6EFA9">
        <w:rPr>
          <w:rFonts w:ascii="Times New Roman" w:hAnsi="Times New Roman" w:cs="Times New Roman"/>
          <w:b/>
          <w:bCs/>
          <w:sz w:val="28"/>
          <w:szCs w:val="28"/>
          <w:lang w:val="es-ES"/>
        </w:rPr>
        <w:t xml:space="preserve">inobservancia del </w:t>
      </w:r>
      <w:r w:rsidR="40B9E221" w:rsidRPr="3FF6EFA9">
        <w:rPr>
          <w:rFonts w:ascii="Times New Roman" w:eastAsia="Times New Roman" w:hAnsi="Times New Roman" w:cs="Times New Roman"/>
          <w:b/>
          <w:bCs/>
          <w:color w:val="000000" w:themeColor="text1"/>
          <w:sz w:val="28"/>
          <w:szCs w:val="28"/>
          <w:lang w:val="es-ES"/>
        </w:rPr>
        <w:t>artículo 35 de la Ley 1551 de 2012</w:t>
      </w:r>
    </w:p>
    <w:p w14:paraId="7765BE5A" w14:textId="77777777" w:rsidR="000536BE" w:rsidRPr="004A5C4D" w:rsidRDefault="000536BE" w:rsidP="000536BE">
      <w:pPr>
        <w:tabs>
          <w:tab w:val="left" w:pos="0"/>
        </w:tabs>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es-ES_tradnl" w:eastAsia="es-ES"/>
        </w:rPr>
      </w:pPr>
    </w:p>
    <w:p w14:paraId="15447C4F" w14:textId="5118054E" w:rsidR="000536BE" w:rsidRPr="004A5C4D" w:rsidRDefault="007C2992" w:rsidP="0E6BD8CA">
      <w:pPr>
        <w:suppressAutoHyphens/>
        <w:spacing w:after="0" w:line="360" w:lineRule="auto"/>
        <w:ind w:right="54"/>
        <w:jc w:val="both"/>
        <w:rPr>
          <w:rFonts w:ascii="Times New Roman" w:eastAsia="Times New Roman" w:hAnsi="Times New Roman" w:cs="Times New Roman"/>
          <w:sz w:val="28"/>
          <w:szCs w:val="28"/>
          <w:lang w:val="es-ES" w:eastAsia="es-ES"/>
        </w:rPr>
      </w:pPr>
      <w:r w:rsidRPr="004A5C4D">
        <w:rPr>
          <w:rFonts w:ascii="Times New Roman" w:eastAsia="Times New Roman" w:hAnsi="Times New Roman" w:cs="Times New Roman"/>
          <w:sz w:val="28"/>
          <w:szCs w:val="28"/>
          <w:lang w:val="es-ES" w:eastAsia="es-ES"/>
        </w:rPr>
        <w:t xml:space="preserve">Corresponde ahora a la Sala </w:t>
      </w:r>
      <w:r w:rsidR="000536BE" w:rsidRPr="004A5C4D">
        <w:rPr>
          <w:rFonts w:ascii="Times New Roman" w:eastAsia="Times New Roman" w:hAnsi="Times New Roman" w:cs="Times New Roman"/>
          <w:sz w:val="28"/>
          <w:szCs w:val="28"/>
          <w:lang w:val="es-ES" w:eastAsia="es-ES"/>
        </w:rPr>
        <w:t>entrar a examinar en esta instancia</w:t>
      </w:r>
      <w:r w:rsidRPr="004A5C4D">
        <w:rPr>
          <w:rFonts w:ascii="Times New Roman" w:eastAsia="Times New Roman" w:hAnsi="Times New Roman" w:cs="Times New Roman"/>
          <w:sz w:val="28"/>
          <w:szCs w:val="28"/>
          <w:lang w:val="es-ES" w:eastAsia="es-ES"/>
        </w:rPr>
        <w:t>,</w:t>
      </w:r>
      <w:r w:rsidR="000536BE" w:rsidRPr="004A5C4D">
        <w:rPr>
          <w:rFonts w:ascii="Times New Roman" w:eastAsia="Times New Roman" w:hAnsi="Times New Roman" w:cs="Times New Roman"/>
          <w:sz w:val="28"/>
          <w:szCs w:val="28"/>
          <w:lang w:val="es-ES" w:eastAsia="es-ES"/>
        </w:rPr>
        <w:t xml:space="preserve"> si es procedente declarar la nulidad del acto de nombramiento</w:t>
      </w:r>
      <w:r w:rsidR="000536BE" w:rsidRPr="004A5C4D">
        <w:rPr>
          <w:rFonts w:ascii="Times New Roman" w:eastAsia="Times New Roman" w:hAnsi="Times New Roman" w:cs="Times New Roman"/>
          <w:spacing w:val="-3"/>
          <w:sz w:val="28"/>
          <w:szCs w:val="28"/>
          <w:lang w:val="es-ES" w:eastAsia="es-ES"/>
        </w:rPr>
        <w:t xml:space="preserve"> - </w:t>
      </w:r>
      <w:r w:rsidR="000536BE" w:rsidRPr="40B9E221">
        <w:rPr>
          <w:rFonts w:ascii="Times New Roman" w:hAnsi="Times New Roman" w:cs="Times New Roman"/>
          <w:sz w:val="28"/>
          <w:szCs w:val="28"/>
          <w:lang w:val="es-ES"/>
        </w:rPr>
        <w:t>A</w:t>
      </w:r>
      <w:r w:rsidR="000536BE" w:rsidRPr="0E6BD8CA">
        <w:rPr>
          <w:rFonts w:ascii="Times New Roman" w:hAnsi="Times New Roman" w:cs="Times New Roman"/>
          <w:sz w:val="28"/>
          <w:szCs w:val="28"/>
          <w:lang w:val="es-ES"/>
        </w:rPr>
        <w:t>cta nº 032 del 13 de mayo de 2020-</w:t>
      </w:r>
      <w:r w:rsidR="000536BE" w:rsidRPr="004A5C4D">
        <w:rPr>
          <w:rFonts w:ascii="Times New Roman" w:eastAsia="Times New Roman" w:hAnsi="Times New Roman" w:cs="Times New Roman"/>
          <w:spacing w:val="-3"/>
          <w:sz w:val="28"/>
          <w:szCs w:val="28"/>
          <w:lang w:val="es-ES" w:eastAsia="es-ES"/>
        </w:rPr>
        <w:t xml:space="preserve"> expedido por el Concejo Municipal de Sutamarchán, de la señora </w:t>
      </w:r>
      <w:r w:rsidR="000536BE" w:rsidRPr="0E6BD8CA">
        <w:rPr>
          <w:rFonts w:ascii="Times New Roman" w:eastAsia="Times New Roman" w:hAnsi="Times New Roman" w:cs="Times New Roman"/>
          <w:i/>
          <w:iCs/>
          <w:spacing w:val="-3"/>
          <w:sz w:val="28"/>
          <w:szCs w:val="28"/>
          <w:lang w:val="es-ES" w:eastAsia="es-ES"/>
        </w:rPr>
        <w:t>Dannia Raquel Buitrago Vargas</w:t>
      </w:r>
      <w:r w:rsidR="000536BE" w:rsidRPr="40B9E221">
        <w:rPr>
          <w:rFonts w:ascii="Times New Roman" w:hAnsi="Times New Roman" w:cs="Times New Roman"/>
          <w:sz w:val="28"/>
          <w:szCs w:val="28"/>
          <w:lang w:val="es-ES"/>
        </w:rPr>
        <w:t xml:space="preserve">, como personera municipal de </w:t>
      </w:r>
      <w:r w:rsidR="000536BE" w:rsidRPr="0E6BD8CA">
        <w:rPr>
          <w:rFonts w:ascii="Times New Roman" w:hAnsi="Times New Roman" w:cs="Times New Roman"/>
          <w:sz w:val="28"/>
          <w:szCs w:val="28"/>
          <w:lang w:val="es-ES"/>
        </w:rPr>
        <w:t>Sutamarchán</w:t>
      </w:r>
      <w:r w:rsidR="000536BE" w:rsidRPr="0E6BD8CA">
        <w:rPr>
          <w:rFonts w:ascii="Times New Roman" w:eastAsia="Times New Roman" w:hAnsi="Times New Roman" w:cs="Times New Roman"/>
          <w:sz w:val="28"/>
          <w:szCs w:val="28"/>
          <w:lang w:val="es-ES" w:eastAsia="es-ES"/>
        </w:rPr>
        <w:t xml:space="preserve"> (Boyacá), para el periodo 2020 – 2024, bajo el argumento que </w:t>
      </w:r>
      <w:r w:rsidR="000536BE" w:rsidRPr="0E6BD8CA">
        <w:rPr>
          <w:rFonts w:ascii="Times New Roman" w:hAnsi="Times New Roman" w:cs="Times New Roman"/>
          <w:sz w:val="28"/>
          <w:szCs w:val="28"/>
          <w:lang w:val="es-ES"/>
        </w:rPr>
        <w:t xml:space="preserve">se inobservó el artículo 35 de la Ley 1551 de 2012 que establece la </w:t>
      </w:r>
      <w:r w:rsidR="000536BE" w:rsidRPr="0E6BD8CA">
        <w:rPr>
          <w:rFonts w:ascii="Times New Roman" w:hAnsi="Times New Roman" w:cs="Times New Roman"/>
          <w:b/>
          <w:bCs/>
          <w:sz w:val="28"/>
          <w:szCs w:val="28"/>
          <w:lang w:val="es-ES"/>
        </w:rPr>
        <w:t>obligación de dar prelación en la calificación del concurso a quienes acrediten el título de abogado,</w:t>
      </w:r>
      <w:r w:rsidR="000536BE" w:rsidRPr="0E6BD8CA">
        <w:rPr>
          <w:rFonts w:ascii="Times New Roman" w:hAnsi="Times New Roman" w:cs="Times New Roman"/>
          <w:sz w:val="28"/>
          <w:szCs w:val="28"/>
          <w:lang w:val="es-ES"/>
        </w:rPr>
        <w:t xml:space="preserve"> lo que afirma el actor no ocurrió en el presente caso, pues asegura que se dio prelación </w:t>
      </w:r>
      <w:r w:rsidR="000536BE" w:rsidRPr="0E6BD8CA">
        <w:rPr>
          <w:rFonts w:ascii="Times New Roman" w:hAnsi="Times New Roman" w:cs="Times New Roman"/>
          <w:sz w:val="28"/>
          <w:szCs w:val="28"/>
          <w:lang w:val="es-ES"/>
        </w:rPr>
        <w:lastRenderedPageBreak/>
        <w:t>en la calificación y nombramiento a una persona con terminación de estudios de derecho, en vez de hacerse respecto de varios concursante con título profesional de abogado.</w:t>
      </w:r>
      <w:r w:rsidR="000536BE" w:rsidRPr="40B9E221">
        <w:rPr>
          <w:rFonts w:ascii="Times New Roman" w:hAnsi="Times New Roman" w:cs="Times New Roman"/>
          <w:sz w:val="28"/>
          <w:szCs w:val="28"/>
          <w:lang w:val="es-ES"/>
        </w:rPr>
        <w:t xml:space="preserve"> </w:t>
      </w:r>
    </w:p>
    <w:p w14:paraId="55805C5D" w14:textId="77777777" w:rsidR="004E6D5F" w:rsidRPr="004A5C4D" w:rsidRDefault="004E6D5F" w:rsidP="7841C38D">
      <w:pPr>
        <w:spacing w:after="0" w:line="360" w:lineRule="auto"/>
        <w:jc w:val="both"/>
        <w:rPr>
          <w:rFonts w:ascii="Times New Roman" w:hAnsi="Times New Roman" w:cs="Times New Roman"/>
          <w:sz w:val="28"/>
          <w:szCs w:val="28"/>
          <w:highlight w:val="yellow"/>
          <w:lang w:val="es-ES"/>
        </w:rPr>
      </w:pPr>
    </w:p>
    <w:p w14:paraId="7A020EEB" w14:textId="7B29A945" w:rsidR="007C34D7" w:rsidRPr="004A5C4D" w:rsidRDefault="00C3371F"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 w:eastAsia="es-ES"/>
        </w:rPr>
      </w:pPr>
      <w:r w:rsidRPr="004A5C4D">
        <w:rPr>
          <w:rFonts w:ascii="Times New Roman" w:eastAsia="Times New Roman" w:hAnsi="Times New Roman" w:cs="Times New Roman"/>
          <w:color w:val="000000"/>
          <w:spacing w:val="-3"/>
          <w:sz w:val="28"/>
          <w:szCs w:val="28"/>
          <w:lang w:val="es-ES" w:eastAsia="es-ES"/>
        </w:rPr>
        <w:t xml:space="preserve">Sobre el particular, en el expediente reposan las siguientes pruebas: </w:t>
      </w:r>
    </w:p>
    <w:p w14:paraId="084FB707" w14:textId="4ACD751F" w:rsidR="00C3371F" w:rsidRPr="004A5C4D" w:rsidRDefault="00C3371F"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 w:eastAsia="es-ES"/>
        </w:rPr>
      </w:pPr>
    </w:p>
    <w:p w14:paraId="0D5895E3" w14:textId="738DDD8D" w:rsidR="00C3371F" w:rsidRPr="00C3371F" w:rsidRDefault="00C3371F" w:rsidP="00C3371F">
      <w:pPr>
        <w:spacing w:after="0" w:line="360" w:lineRule="auto"/>
        <w:jc w:val="both"/>
        <w:rPr>
          <w:rFonts w:ascii="Times New Roman" w:hAnsi="Times New Roman" w:cs="Times New Roman"/>
          <w:sz w:val="28"/>
          <w:szCs w:val="28"/>
          <w:lang w:val="es-ES"/>
        </w:rPr>
      </w:pPr>
      <w:r w:rsidRPr="0E6BD8CA">
        <w:rPr>
          <w:rFonts w:ascii="Times New Roman" w:hAnsi="Times New Roman" w:cs="Times New Roman"/>
          <w:b/>
          <w:bCs/>
          <w:sz w:val="28"/>
          <w:szCs w:val="28"/>
          <w:lang w:val="es-ES"/>
        </w:rPr>
        <w:t>- Resolución nº 009 de 7 de febrero de 2020</w:t>
      </w:r>
      <w:r w:rsidRPr="0E6BD8CA">
        <w:rPr>
          <w:rFonts w:ascii="Times New Roman" w:hAnsi="Times New Roman" w:cs="Times New Roman"/>
          <w:sz w:val="28"/>
          <w:szCs w:val="28"/>
          <w:lang w:val="es-ES"/>
        </w:rPr>
        <w:t xml:space="preserve"> “</w:t>
      </w:r>
      <w:r w:rsidRPr="0E6BD8CA">
        <w:rPr>
          <w:rFonts w:ascii="Times New Roman" w:hAnsi="Times New Roman" w:cs="Times New Roman"/>
          <w:i/>
          <w:iCs/>
          <w:sz w:val="28"/>
          <w:szCs w:val="28"/>
          <w:lang w:val="es-ES"/>
        </w:rPr>
        <w:t>por medio de la cual se convoca y reglamenta el concurso público de méritos para proveer el cargo de personero municipal de Sutamarchán para terminar el periodo institucional 2020- 2024</w:t>
      </w:r>
      <w:r w:rsidRPr="0E6BD8CA">
        <w:rPr>
          <w:rFonts w:ascii="Times New Roman" w:hAnsi="Times New Roman" w:cs="Times New Roman"/>
          <w:sz w:val="28"/>
          <w:szCs w:val="28"/>
          <w:lang w:val="es-ES"/>
        </w:rPr>
        <w:t>”, resaltándose algunos de sus apartes (pdf 38 de 101, pág. 63):</w:t>
      </w:r>
    </w:p>
    <w:p w14:paraId="36763459" w14:textId="09C05A24" w:rsidR="00C3371F" w:rsidRPr="00C3371F" w:rsidRDefault="00C3371F" w:rsidP="00C3371F">
      <w:pPr>
        <w:spacing w:after="0" w:line="240" w:lineRule="auto"/>
        <w:jc w:val="both"/>
        <w:rPr>
          <w:rFonts w:ascii="Times New Roman" w:hAnsi="Times New Roman" w:cs="Times New Roman"/>
          <w:sz w:val="26"/>
          <w:szCs w:val="26"/>
          <w:lang w:val="es-ES"/>
        </w:rPr>
      </w:pPr>
    </w:p>
    <w:p w14:paraId="6FC30A81" w14:textId="4B38A599" w:rsidR="00C3371F" w:rsidRPr="00C3371F" w:rsidRDefault="00C3371F" w:rsidP="40B9E221">
      <w:pPr>
        <w:spacing w:after="0" w:line="240" w:lineRule="auto"/>
        <w:ind w:left="284"/>
        <w:jc w:val="both"/>
        <w:rPr>
          <w:rFonts w:ascii="Times New Roman" w:hAnsi="Times New Roman" w:cs="Times New Roman"/>
          <w:b/>
          <w:bCs/>
          <w:sz w:val="26"/>
          <w:szCs w:val="26"/>
          <w:lang w:val="es-ES"/>
        </w:rPr>
      </w:pPr>
      <w:r w:rsidRPr="40B9E221">
        <w:rPr>
          <w:rFonts w:ascii="Times New Roman" w:hAnsi="Times New Roman" w:cs="Times New Roman"/>
          <w:b/>
          <w:bCs/>
          <w:sz w:val="26"/>
          <w:szCs w:val="26"/>
          <w:lang w:val="es-ES"/>
        </w:rPr>
        <w:t>“Artículo 21. Acreditación de estudios y experiencia.</w:t>
      </w:r>
    </w:p>
    <w:p w14:paraId="2876DE57"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p>
    <w:p w14:paraId="733C8399"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r w:rsidRPr="00C3371F">
        <w:rPr>
          <w:rFonts w:ascii="Times New Roman" w:hAnsi="Times New Roman" w:cs="Times New Roman"/>
          <w:sz w:val="26"/>
          <w:szCs w:val="26"/>
          <w:lang w:val="es-ES"/>
        </w:rPr>
        <w:t xml:space="preserve">Los soportes, certificaciones, constancias y/o documentos necesarios para acreditar el cumplimiento de los requisitos mínimos exigidos para el ejercicio del empleo ofertado y </w:t>
      </w:r>
      <w:r w:rsidRPr="00C3371F">
        <w:rPr>
          <w:rFonts w:ascii="Times New Roman" w:hAnsi="Times New Roman" w:cs="Times New Roman"/>
          <w:sz w:val="26"/>
          <w:szCs w:val="26"/>
          <w:u w:val="single"/>
          <w:lang w:val="es-ES"/>
        </w:rPr>
        <w:t>los relativos a títulos de estudio</w:t>
      </w:r>
      <w:r w:rsidRPr="00C3371F">
        <w:rPr>
          <w:rFonts w:ascii="Times New Roman" w:hAnsi="Times New Roman" w:cs="Times New Roman"/>
          <w:sz w:val="26"/>
          <w:szCs w:val="26"/>
          <w:lang w:val="es-ES"/>
        </w:rPr>
        <w:t xml:space="preserve"> y experiencia profesional adicionales, que tengan por objeto </w:t>
      </w:r>
      <w:r w:rsidRPr="00C3371F">
        <w:rPr>
          <w:rFonts w:ascii="Times New Roman" w:hAnsi="Times New Roman" w:cs="Times New Roman"/>
          <w:sz w:val="26"/>
          <w:szCs w:val="26"/>
          <w:u w:val="single"/>
          <w:lang w:val="es-ES"/>
        </w:rPr>
        <w:t>la asignación de puntaje en la prueba de análisis de antecedentes</w:t>
      </w:r>
      <w:r w:rsidRPr="00C3371F">
        <w:rPr>
          <w:rFonts w:ascii="Times New Roman" w:hAnsi="Times New Roman" w:cs="Times New Roman"/>
          <w:sz w:val="26"/>
          <w:szCs w:val="26"/>
          <w:lang w:val="es-ES"/>
        </w:rPr>
        <w:t>, se deben adjuntar en el momento de la inscripción, teniendo en cuenta las especificaciones técnicas determinadas en las siguientes disposiciones</w:t>
      </w:r>
    </w:p>
    <w:p w14:paraId="7391762C"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p>
    <w:p w14:paraId="2E6F5DE9" w14:textId="77777777" w:rsidR="00C3371F" w:rsidRPr="00C3371F" w:rsidRDefault="00C3371F" w:rsidP="00C3371F">
      <w:pPr>
        <w:numPr>
          <w:ilvl w:val="0"/>
          <w:numId w:val="1"/>
        </w:numPr>
        <w:spacing w:after="0" w:line="240" w:lineRule="auto"/>
        <w:contextualSpacing/>
        <w:jc w:val="both"/>
        <w:rPr>
          <w:rFonts w:ascii="Times New Roman" w:hAnsi="Times New Roman" w:cs="Times New Roman"/>
          <w:b/>
          <w:sz w:val="26"/>
          <w:szCs w:val="26"/>
          <w:lang w:val="es-ES"/>
        </w:rPr>
      </w:pPr>
      <w:r w:rsidRPr="00C3371F">
        <w:rPr>
          <w:rFonts w:ascii="Times New Roman" w:hAnsi="Times New Roman" w:cs="Times New Roman"/>
          <w:b/>
          <w:sz w:val="26"/>
          <w:szCs w:val="26"/>
          <w:lang w:val="es-ES"/>
        </w:rPr>
        <w:t>Estudios</w:t>
      </w:r>
    </w:p>
    <w:p w14:paraId="01728B17"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p>
    <w:p w14:paraId="224EA3DC" w14:textId="66097EE9" w:rsidR="00C3371F" w:rsidRPr="00C3371F" w:rsidRDefault="00C3371F" w:rsidP="00C3371F">
      <w:pPr>
        <w:spacing w:after="0" w:line="240" w:lineRule="auto"/>
        <w:ind w:left="284"/>
        <w:jc w:val="both"/>
        <w:rPr>
          <w:rFonts w:ascii="Times New Roman" w:hAnsi="Times New Roman" w:cs="Times New Roman"/>
          <w:sz w:val="26"/>
          <w:szCs w:val="26"/>
          <w:lang w:val="es-ES"/>
        </w:rPr>
      </w:pPr>
      <w:r w:rsidRPr="00C3371F">
        <w:rPr>
          <w:rFonts w:ascii="Times New Roman" w:hAnsi="Times New Roman" w:cs="Times New Roman"/>
          <w:sz w:val="26"/>
          <w:szCs w:val="26"/>
          <w:u w:val="single"/>
          <w:lang w:val="es-ES"/>
        </w:rPr>
        <w:t xml:space="preserve">El requisito de estudio mínimo exigido para el cargo personero municipal de un </w:t>
      </w:r>
      <w:r w:rsidRPr="40B9E221">
        <w:rPr>
          <w:rFonts w:ascii="Times New Roman" w:hAnsi="Times New Roman" w:cs="Times New Roman"/>
          <w:b/>
          <w:bCs/>
          <w:sz w:val="26"/>
          <w:szCs w:val="26"/>
          <w:lang w:val="es-ES"/>
        </w:rPr>
        <w:t>municipio de categoría SEXTA es el título de abogado o terminación de materias de conformidad con el artículo 35 de la ley 1551 de 2012</w:t>
      </w:r>
      <w:r w:rsidRPr="004A5C4D">
        <w:rPr>
          <w:rFonts w:ascii="Times New Roman" w:hAnsi="Times New Roman" w:cs="Times New Roman"/>
          <w:sz w:val="26"/>
          <w:szCs w:val="26"/>
          <w:vertAlign w:val="superscript"/>
          <w:lang w:val="es-ES"/>
        </w:rPr>
        <w:footnoteReference w:id="35"/>
      </w:r>
    </w:p>
    <w:p w14:paraId="3DF0F2BC"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p>
    <w:p w14:paraId="5F9CE409"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r w:rsidRPr="00C3371F">
        <w:rPr>
          <w:rFonts w:ascii="Times New Roman" w:hAnsi="Times New Roman" w:cs="Times New Roman"/>
          <w:sz w:val="26"/>
          <w:szCs w:val="26"/>
          <w:lang w:val="es-ES"/>
        </w:rPr>
        <w:t>...”</w:t>
      </w:r>
    </w:p>
    <w:p w14:paraId="20E5053D"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p>
    <w:p w14:paraId="0D06B215"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r w:rsidRPr="00C3371F">
        <w:rPr>
          <w:rFonts w:ascii="Times New Roman" w:hAnsi="Times New Roman" w:cs="Times New Roman"/>
          <w:sz w:val="26"/>
          <w:szCs w:val="26"/>
          <w:lang w:val="es-ES"/>
        </w:rPr>
        <w:t xml:space="preserve">En el artículo 36 relativo a los </w:t>
      </w:r>
      <w:r w:rsidRPr="00C3371F">
        <w:rPr>
          <w:rFonts w:ascii="Times New Roman" w:hAnsi="Times New Roman" w:cs="Times New Roman"/>
          <w:b/>
          <w:sz w:val="26"/>
          <w:szCs w:val="26"/>
          <w:lang w:val="es-ES"/>
        </w:rPr>
        <w:t xml:space="preserve">Criterios Valorativos para Puntuar la Educación en la prueba de valoración de antecedentes, </w:t>
      </w:r>
      <w:r w:rsidRPr="00C3371F">
        <w:rPr>
          <w:rFonts w:ascii="Times New Roman" w:hAnsi="Times New Roman" w:cs="Times New Roman"/>
          <w:sz w:val="26"/>
          <w:szCs w:val="26"/>
          <w:lang w:val="es-ES"/>
        </w:rPr>
        <w:t xml:space="preserve">se consagra lo siguiente: </w:t>
      </w:r>
    </w:p>
    <w:p w14:paraId="54EA7697" w14:textId="77777777" w:rsidR="00C3371F" w:rsidRPr="00C3371F" w:rsidRDefault="00C3371F" w:rsidP="00C3371F">
      <w:pPr>
        <w:spacing w:after="0" w:line="240" w:lineRule="auto"/>
        <w:ind w:left="284"/>
        <w:jc w:val="both"/>
        <w:rPr>
          <w:rFonts w:ascii="Times New Roman" w:hAnsi="Times New Roman" w:cs="Times New Roman"/>
          <w:sz w:val="26"/>
          <w:szCs w:val="26"/>
          <w:lang w:val="es-ES"/>
        </w:rPr>
      </w:pPr>
    </w:p>
    <w:p w14:paraId="0CF65856" w14:textId="7864553F" w:rsidR="00C3371F" w:rsidRPr="00C3371F" w:rsidRDefault="00C3371F" w:rsidP="007C2992">
      <w:pPr>
        <w:spacing w:after="0" w:line="240" w:lineRule="auto"/>
        <w:ind w:left="284"/>
        <w:jc w:val="both"/>
        <w:rPr>
          <w:rFonts w:ascii="Times New Roman" w:hAnsi="Times New Roman" w:cs="Times New Roman"/>
          <w:sz w:val="26"/>
          <w:szCs w:val="26"/>
          <w:lang w:val="es-ES"/>
        </w:rPr>
      </w:pPr>
      <w:r w:rsidRPr="00C3371F">
        <w:rPr>
          <w:rFonts w:ascii="Times New Roman" w:hAnsi="Times New Roman" w:cs="Times New Roman"/>
          <w:sz w:val="26"/>
          <w:szCs w:val="26"/>
          <w:u w:val="single"/>
          <w:lang w:val="es-ES"/>
        </w:rPr>
        <w:t>Para la evaluación de la formación académica se tendrán en cuenta los criterios y puntajes relacionados a continuación</w:t>
      </w:r>
      <w:r w:rsidRPr="00C3371F">
        <w:rPr>
          <w:rFonts w:ascii="Times New Roman" w:hAnsi="Times New Roman" w:cs="Times New Roman"/>
          <w:sz w:val="26"/>
          <w:szCs w:val="26"/>
          <w:lang w:val="es-ES"/>
        </w:rPr>
        <w:t xml:space="preserve"> respecto de los títulos adicionales al requisito mínimo exigido que se presenten, siempre y cuando se relacionen con las funciones del empleo.</w:t>
      </w:r>
    </w:p>
    <w:p w14:paraId="61A79144" w14:textId="77777777" w:rsidR="00C3371F" w:rsidRPr="00C3371F" w:rsidRDefault="00C3371F" w:rsidP="00C3371F">
      <w:pPr>
        <w:spacing w:after="0" w:line="240" w:lineRule="auto"/>
        <w:ind w:left="284"/>
        <w:jc w:val="both"/>
        <w:rPr>
          <w:rFonts w:ascii="Times New Roman" w:hAnsi="Times New Roman" w:cs="Times New Roman"/>
          <w:b/>
          <w:sz w:val="26"/>
          <w:szCs w:val="26"/>
          <w:lang w:val="es-ES"/>
        </w:rPr>
      </w:pPr>
    </w:p>
    <w:p w14:paraId="747CB61E" w14:textId="77777777" w:rsidR="00C3371F" w:rsidRPr="00C3371F" w:rsidRDefault="00C3371F" w:rsidP="00C3371F">
      <w:pPr>
        <w:numPr>
          <w:ilvl w:val="0"/>
          <w:numId w:val="3"/>
        </w:numPr>
        <w:spacing w:after="0" w:line="240" w:lineRule="auto"/>
        <w:contextualSpacing/>
        <w:jc w:val="both"/>
        <w:rPr>
          <w:rFonts w:ascii="Times New Roman" w:hAnsi="Times New Roman" w:cs="Times New Roman"/>
          <w:sz w:val="26"/>
          <w:szCs w:val="26"/>
          <w:lang w:val="es-ES"/>
        </w:rPr>
      </w:pPr>
      <w:r w:rsidRPr="00C3371F">
        <w:rPr>
          <w:rFonts w:ascii="Times New Roman" w:hAnsi="Times New Roman" w:cs="Times New Roman"/>
          <w:b/>
          <w:sz w:val="26"/>
          <w:szCs w:val="26"/>
          <w:lang w:val="es-ES"/>
        </w:rPr>
        <w:t xml:space="preserve">Educación formal: </w:t>
      </w:r>
      <w:r w:rsidRPr="00C3371F">
        <w:rPr>
          <w:rFonts w:ascii="Times New Roman" w:hAnsi="Times New Roman" w:cs="Times New Roman"/>
          <w:sz w:val="26"/>
          <w:szCs w:val="26"/>
          <w:lang w:val="es-ES"/>
        </w:rPr>
        <w:t>Es la siguiente tabla se describe lo que se puntúa por título obtenido así</w:t>
      </w:r>
    </w:p>
    <w:p w14:paraId="6F63839F" w14:textId="77777777" w:rsidR="00C3371F" w:rsidRPr="00C3371F" w:rsidRDefault="00C3371F" w:rsidP="00C3371F">
      <w:pPr>
        <w:spacing w:after="0" w:line="240" w:lineRule="auto"/>
        <w:ind w:left="360"/>
        <w:jc w:val="both"/>
        <w:rPr>
          <w:rFonts w:ascii="Times New Roman" w:hAnsi="Times New Roman" w:cs="Times New Roman"/>
          <w:sz w:val="26"/>
          <w:szCs w:val="26"/>
          <w:lang w:val="es-ES"/>
        </w:rPr>
      </w:pPr>
    </w:p>
    <w:tbl>
      <w:tblPr>
        <w:tblStyle w:val="Tablaconcuadrcula1"/>
        <w:tblW w:w="0" w:type="auto"/>
        <w:tblInd w:w="360" w:type="dxa"/>
        <w:tblLook w:val="04A0" w:firstRow="1" w:lastRow="0" w:firstColumn="1" w:lastColumn="0" w:noHBand="0" w:noVBand="1"/>
      </w:tblPr>
      <w:tblGrid>
        <w:gridCol w:w="2102"/>
        <w:gridCol w:w="2081"/>
        <w:gridCol w:w="2171"/>
        <w:gridCol w:w="2114"/>
      </w:tblGrid>
      <w:tr w:rsidR="00C3371F" w:rsidRPr="00C3371F" w14:paraId="67BBC974" w14:textId="77777777" w:rsidTr="00D66832">
        <w:tc>
          <w:tcPr>
            <w:tcW w:w="2207" w:type="dxa"/>
          </w:tcPr>
          <w:p w14:paraId="57BD6C29" w14:textId="77777777" w:rsidR="00C3371F" w:rsidRPr="00C3371F" w:rsidRDefault="00C3371F" w:rsidP="00C3371F">
            <w:pPr>
              <w:jc w:val="both"/>
              <w:rPr>
                <w:rFonts w:ascii="Times New Roman" w:hAnsi="Times New Roman" w:cs="Times New Roman"/>
                <w:b/>
                <w:sz w:val="26"/>
                <w:szCs w:val="26"/>
                <w:lang w:val="es-ES"/>
              </w:rPr>
            </w:pPr>
            <w:r w:rsidRPr="00C3371F">
              <w:rPr>
                <w:rFonts w:ascii="Times New Roman" w:hAnsi="Times New Roman" w:cs="Times New Roman"/>
                <w:b/>
                <w:sz w:val="26"/>
                <w:szCs w:val="26"/>
                <w:lang w:val="es-ES"/>
              </w:rPr>
              <w:t>Doctorado</w:t>
            </w:r>
          </w:p>
        </w:tc>
        <w:tc>
          <w:tcPr>
            <w:tcW w:w="2207" w:type="dxa"/>
          </w:tcPr>
          <w:p w14:paraId="18EB5569" w14:textId="77777777" w:rsidR="00C3371F" w:rsidRPr="00C3371F" w:rsidRDefault="00C3371F" w:rsidP="00C3371F">
            <w:pPr>
              <w:jc w:val="both"/>
              <w:rPr>
                <w:rFonts w:ascii="Times New Roman" w:hAnsi="Times New Roman" w:cs="Times New Roman"/>
                <w:b/>
                <w:sz w:val="26"/>
                <w:szCs w:val="26"/>
                <w:lang w:val="es-ES"/>
              </w:rPr>
            </w:pPr>
            <w:r w:rsidRPr="00C3371F">
              <w:rPr>
                <w:rFonts w:ascii="Times New Roman" w:hAnsi="Times New Roman" w:cs="Times New Roman"/>
                <w:b/>
                <w:sz w:val="26"/>
                <w:szCs w:val="26"/>
                <w:lang w:val="es-ES"/>
              </w:rPr>
              <w:t xml:space="preserve">Maestría </w:t>
            </w:r>
          </w:p>
        </w:tc>
        <w:tc>
          <w:tcPr>
            <w:tcW w:w="2207" w:type="dxa"/>
          </w:tcPr>
          <w:p w14:paraId="173861EE" w14:textId="77777777" w:rsidR="00C3371F" w:rsidRPr="00C3371F" w:rsidRDefault="00C3371F" w:rsidP="00C3371F">
            <w:pPr>
              <w:jc w:val="both"/>
              <w:rPr>
                <w:rFonts w:ascii="Times New Roman" w:hAnsi="Times New Roman" w:cs="Times New Roman"/>
                <w:b/>
                <w:sz w:val="26"/>
                <w:szCs w:val="26"/>
                <w:lang w:val="es-ES"/>
              </w:rPr>
            </w:pPr>
            <w:r w:rsidRPr="00C3371F">
              <w:rPr>
                <w:rFonts w:ascii="Times New Roman" w:hAnsi="Times New Roman" w:cs="Times New Roman"/>
                <w:b/>
                <w:sz w:val="26"/>
                <w:szCs w:val="26"/>
                <w:lang w:val="es-ES"/>
              </w:rPr>
              <w:t xml:space="preserve">Especialización </w:t>
            </w:r>
          </w:p>
        </w:tc>
        <w:tc>
          <w:tcPr>
            <w:tcW w:w="2207" w:type="dxa"/>
          </w:tcPr>
          <w:p w14:paraId="6911B78F" w14:textId="77777777" w:rsidR="00C3371F" w:rsidRPr="00C3371F" w:rsidRDefault="00C3371F" w:rsidP="00C3371F">
            <w:pPr>
              <w:jc w:val="both"/>
              <w:rPr>
                <w:rFonts w:ascii="Times New Roman" w:hAnsi="Times New Roman" w:cs="Times New Roman"/>
                <w:b/>
                <w:sz w:val="26"/>
                <w:szCs w:val="26"/>
                <w:lang w:val="es-ES"/>
              </w:rPr>
            </w:pPr>
            <w:r w:rsidRPr="00C3371F">
              <w:rPr>
                <w:rFonts w:ascii="Times New Roman" w:hAnsi="Times New Roman" w:cs="Times New Roman"/>
                <w:b/>
                <w:sz w:val="26"/>
                <w:szCs w:val="26"/>
                <w:lang w:val="es-ES"/>
              </w:rPr>
              <w:t>Profesional</w:t>
            </w:r>
          </w:p>
        </w:tc>
      </w:tr>
      <w:tr w:rsidR="00C3371F" w:rsidRPr="00C3371F" w14:paraId="2414E4B0" w14:textId="77777777" w:rsidTr="00D66832">
        <w:tc>
          <w:tcPr>
            <w:tcW w:w="2207" w:type="dxa"/>
          </w:tcPr>
          <w:p w14:paraId="2A2C658C" w14:textId="77777777" w:rsidR="00C3371F" w:rsidRPr="00C3371F" w:rsidRDefault="00C3371F" w:rsidP="00C3371F">
            <w:pPr>
              <w:jc w:val="center"/>
              <w:rPr>
                <w:rFonts w:ascii="Times New Roman" w:hAnsi="Times New Roman" w:cs="Times New Roman"/>
                <w:sz w:val="26"/>
                <w:szCs w:val="26"/>
                <w:lang w:val="es-ES"/>
              </w:rPr>
            </w:pPr>
            <w:r w:rsidRPr="00C3371F">
              <w:rPr>
                <w:rFonts w:ascii="Times New Roman" w:hAnsi="Times New Roman" w:cs="Times New Roman"/>
                <w:sz w:val="26"/>
                <w:szCs w:val="26"/>
                <w:lang w:val="es-ES"/>
              </w:rPr>
              <w:t>35</w:t>
            </w:r>
          </w:p>
        </w:tc>
        <w:tc>
          <w:tcPr>
            <w:tcW w:w="2207" w:type="dxa"/>
          </w:tcPr>
          <w:p w14:paraId="04406FC0" w14:textId="77777777" w:rsidR="00C3371F" w:rsidRPr="00C3371F" w:rsidRDefault="00C3371F" w:rsidP="00C3371F">
            <w:pPr>
              <w:jc w:val="center"/>
              <w:rPr>
                <w:rFonts w:ascii="Times New Roman" w:hAnsi="Times New Roman" w:cs="Times New Roman"/>
                <w:sz w:val="26"/>
                <w:szCs w:val="26"/>
                <w:lang w:val="es-ES"/>
              </w:rPr>
            </w:pPr>
            <w:r w:rsidRPr="00C3371F">
              <w:rPr>
                <w:rFonts w:ascii="Times New Roman" w:hAnsi="Times New Roman" w:cs="Times New Roman"/>
                <w:sz w:val="26"/>
                <w:szCs w:val="26"/>
                <w:lang w:val="es-ES"/>
              </w:rPr>
              <w:t>30</w:t>
            </w:r>
          </w:p>
        </w:tc>
        <w:tc>
          <w:tcPr>
            <w:tcW w:w="2207" w:type="dxa"/>
          </w:tcPr>
          <w:p w14:paraId="370BBB98" w14:textId="77777777" w:rsidR="00C3371F" w:rsidRPr="00C3371F" w:rsidRDefault="00C3371F" w:rsidP="00C3371F">
            <w:pPr>
              <w:jc w:val="center"/>
              <w:rPr>
                <w:rFonts w:ascii="Times New Roman" w:hAnsi="Times New Roman" w:cs="Times New Roman"/>
                <w:sz w:val="26"/>
                <w:szCs w:val="26"/>
                <w:lang w:val="es-ES"/>
              </w:rPr>
            </w:pPr>
            <w:r w:rsidRPr="00C3371F">
              <w:rPr>
                <w:rFonts w:ascii="Times New Roman" w:hAnsi="Times New Roman" w:cs="Times New Roman"/>
                <w:sz w:val="26"/>
                <w:szCs w:val="26"/>
                <w:lang w:val="es-ES"/>
              </w:rPr>
              <w:t>25</w:t>
            </w:r>
          </w:p>
        </w:tc>
        <w:tc>
          <w:tcPr>
            <w:tcW w:w="2207" w:type="dxa"/>
          </w:tcPr>
          <w:p w14:paraId="58287B74" w14:textId="77777777" w:rsidR="00C3371F" w:rsidRPr="00C3371F" w:rsidRDefault="00C3371F" w:rsidP="00C3371F">
            <w:pPr>
              <w:jc w:val="center"/>
              <w:rPr>
                <w:rFonts w:ascii="Times New Roman" w:hAnsi="Times New Roman" w:cs="Times New Roman"/>
                <w:b/>
                <w:sz w:val="26"/>
                <w:szCs w:val="26"/>
                <w:lang w:val="es-ES"/>
              </w:rPr>
            </w:pPr>
            <w:r w:rsidRPr="00C3371F">
              <w:rPr>
                <w:rFonts w:ascii="Times New Roman" w:hAnsi="Times New Roman" w:cs="Times New Roman"/>
                <w:b/>
                <w:sz w:val="26"/>
                <w:szCs w:val="26"/>
                <w:lang w:val="es-ES"/>
              </w:rPr>
              <w:t>10</w:t>
            </w:r>
          </w:p>
        </w:tc>
      </w:tr>
    </w:tbl>
    <w:p w14:paraId="5095FBB8" w14:textId="77777777" w:rsidR="00C3371F" w:rsidRPr="00C3371F" w:rsidRDefault="00C3371F" w:rsidP="00C3371F">
      <w:pPr>
        <w:spacing w:after="0" w:line="240" w:lineRule="auto"/>
        <w:ind w:left="360"/>
        <w:jc w:val="both"/>
        <w:rPr>
          <w:rFonts w:ascii="Times New Roman" w:hAnsi="Times New Roman" w:cs="Times New Roman"/>
          <w:sz w:val="26"/>
          <w:szCs w:val="26"/>
          <w:lang w:val="es-ES"/>
        </w:rPr>
      </w:pPr>
    </w:p>
    <w:p w14:paraId="24E69C22" w14:textId="77777777" w:rsidR="00C3371F" w:rsidRPr="00C3371F" w:rsidRDefault="00C3371F" w:rsidP="00C3371F">
      <w:pPr>
        <w:numPr>
          <w:ilvl w:val="1"/>
          <w:numId w:val="3"/>
        </w:numPr>
        <w:spacing w:after="0" w:line="240" w:lineRule="auto"/>
        <w:contextualSpacing/>
        <w:jc w:val="both"/>
        <w:rPr>
          <w:rFonts w:ascii="Times New Roman" w:hAnsi="Times New Roman" w:cs="Times New Roman"/>
          <w:b/>
          <w:sz w:val="26"/>
          <w:szCs w:val="26"/>
          <w:lang w:val="es-ES"/>
        </w:rPr>
      </w:pPr>
      <w:r w:rsidRPr="00C3371F">
        <w:rPr>
          <w:rFonts w:ascii="Times New Roman" w:hAnsi="Times New Roman" w:cs="Times New Roman"/>
          <w:b/>
          <w:sz w:val="26"/>
          <w:szCs w:val="26"/>
          <w:lang w:val="es-ES"/>
        </w:rPr>
        <w:t xml:space="preserve">Estudios no finalizados </w:t>
      </w:r>
    </w:p>
    <w:p w14:paraId="3E009978" w14:textId="77777777" w:rsidR="00C3371F" w:rsidRPr="00C3371F" w:rsidRDefault="00C3371F" w:rsidP="00C3371F">
      <w:pPr>
        <w:spacing w:after="0" w:line="240" w:lineRule="auto"/>
        <w:ind w:left="360"/>
        <w:jc w:val="both"/>
        <w:rPr>
          <w:rFonts w:ascii="Times New Roman" w:hAnsi="Times New Roman" w:cs="Times New Roman"/>
          <w:b/>
          <w:sz w:val="26"/>
          <w:szCs w:val="26"/>
          <w:lang w:val="es-ES"/>
        </w:rPr>
      </w:pPr>
    </w:p>
    <w:p w14:paraId="380C779F" w14:textId="77777777" w:rsidR="00C3371F" w:rsidRPr="00C3371F" w:rsidRDefault="00C3371F" w:rsidP="00C3371F">
      <w:pPr>
        <w:spacing w:after="0" w:line="240" w:lineRule="auto"/>
        <w:ind w:left="360"/>
        <w:jc w:val="both"/>
        <w:rPr>
          <w:rFonts w:ascii="Times New Roman" w:hAnsi="Times New Roman" w:cs="Times New Roman"/>
          <w:sz w:val="26"/>
          <w:szCs w:val="26"/>
          <w:lang w:val="es-ES"/>
        </w:rPr>
      </w:pPr>
      <w:r w:rsidRPr="00C3371F">
        <w:rPr>
          <w:rFonts w:ascii="Times New Roman" w:hAnsi="Times New Roman" w:cs="Times New Roman"/>
          <w:sz w:val="26"/>
          <w:szCs w:val="26"/>
          <w:lang w:val="es-ES"/>
        </w:rPr>
        <w:t>Cuando el aspirante no acredite el título correspondiente, se puntuarán los periodos académicos cursados y aprobados en la misma disciplina, desagregando los puntajes de cada uno de los títulos de que trata la tabla anterior según la relación que se describe a continuación:</w:t>
      </w:r>
    </w:p>
    <w:p w14:paraId="5155DF3C" w14:textId="77777777" w:rsidR="00C3371F" w:rsidRPr="00C3371F" w:rsidRDefault="00C3371F" w:rsidP="00C3371F">
      <w:pPr>
        <w:spacing w:after="0" w:line="240" w:lineRule="auto"/>
        <w:ind w:left="360"/>
        <w:jc w:val="both"/>
        <w:rPr>
          <w:rFonts w:ascii="Times New Roman" w:hAnsi="Times New Roman" w:cs="Times New Roman"/>
          <w:sz w:val="26"/>
          <w:szCs w:val="26"/>
          <w:lang w:val="es-ES"/>
        </w:rPr>
      </w:pPr>
      <w:r w:rsidRPr="00C3371F">
        <w:rPr>
          <w:rFonts w:ascii="Times New Roman" w:hAnsi="Times New Roman" w:cs="Times New Roman"/>
          <w:sz w:val="26"/>
          <w:szCs w:val="26"/>
          <w:lang w:val="es-ES"/>
        </w:rPr>
        <w:lastRenderedPageBreak/>
        <w:t>…</w:t>
      </w:r>
    </w:p>
    <w:tbl>
      <w:tblPr>
        <w:tblStyle w:val="Tablaconcuadrcula1"/>
        <w:tblW w:w="0" w:type="auto"/>
        <w:tblInd w:w="360" w:type="dxa"/>
        <w:tblLook w:val="04A0" w:firstRow="1" w:lastRow="0" w:firstColumn="1" w:lastColumn="0" w:noHBand="0" w:noVBand="1"/>
      </w:tblPr>
      <w:tblGrid>
        <w:gridCol w:w="4249"/>
        <w:gridCol w:w="4219"/>
      </w:tblGrid>
      <w:tr w:rsidR="00C3371F" w:rsidRPr="00C3371F" w14:paraId="5D3DED43" w14:textId="77777777" w:rsidTr="00D66832">
        <w:tc>
          <w:tcPr>
            <w:tcW w:w="4249" w:type="dxa"/>
          </w:tcPr>
          <w:p w14:paraId="6661DDC8" w14:textId="77777777" w:rsidR="00C3371F" w:rsidRPr="00C3371F" w:rsidRDefault="00C3371F" w:rsidP="00C3371F">
            <w:pPr>
              <w:jc w:val="center"/>
              <w:rPr>
                <w:rFonts w:ascii="Times New Roman" w:hAnsi="Times New Roman" w:cs="Times New Roman"/>
                <w:b/>
                <w:sz w:val="26"/>
                <w:szCs w:val="26"/>
                <w:lang w:val="es-ES"/>
              </w:rPr>
            </w:pPr>
            <w:r w:rsidRPr="00C3371F">
              <w:rPr>
                <w:rFonts w:ascii="Times New Roman" w:hAnsi="Times New Roman" w:cs="Times New Roman"/>
                <w:b/>
                <w:sz w:val="26"/>
                <w:szCs w:val="26"/>
                <w:lang w:val="es-ES"/>
              </w:rPr>
              <w:t>PERIODO ACÁDEMICO</w:t>
            </w:r>
          </w:p>
        </w:tc>
        <w:tc>
          <w:tcPr>
            <w:tcW w:w="4219" w:type="dxa"/>
          </w:tcPr>
          <w:p w14:paraId="53862B74" w14:textId="77777777" w:rsidR="00C3371F" w:rsidRPr="00C3371F" w:rsidRDefault="00C3371F" w:rsidP="00C3371F">
            <w:pPr>
              <w:jc w:val="center"/>
              <w:rPr>
                <w:rFonts w:ascii="Times New Roman" w:hAnsi="Times New Roman" w:cs="Times New Roman"/>
                <w:b/>
                <w:sz w:val="26"/>
                <w:szCs w:val="26"/>
                <w:lang w:val="es-ES"/>
              </w:rPr>
            </w:pPr>
            <w:r w:rsidRPr="00C3371F">
              <w:rPr>
                <w:rFonts w:ascii="Times New Roman" w:hAnsi="Times New Roman" w:cs="Times New Roman"/>
                <w:b/>
                <w:sz w:val="26"/>
                <w:szCs w:val="26"/>
                <w:lang w:val="es-ES"/>
              </w:rPr>
              <w:t>PUNTAJE</w:t>
            </w:r>
          </w:p>
        </w:tc>
      </w:tr>
      <w:tr w:rsidR="00C3371F" w:rsidRPr="00C3371F" w14:paraId="61140BFA" w14:textId="77777777" w:rsidTr="00D66832">
        <w:tc>
          <w:tcPr>
            <w:tcW w:w="4249" w:type="dxa"/>
          </w:tcPr>
          <w:p w14:paraId="2BC4014D" w14:textId="77777777" w:rsidR="00C3371F" w:rsidRPr="00C3371F" w:rsidRDefault="00C3371F" w:rsidP="00C3371F">
            <w:pPr>
              <w:jc w:val="center"/>
              <w:rPr>
                <w:rFonts w:ascii="Times New Roman" w:hAnsi="Times New Roman" w:cs="Times New Roman"/>
                <w:sz w:val="26"/>
                <w:szCs w:val="26"/>
                <w:lang w:val="es-ES"/>
              </w:rPr>
            </w:pPr>
            <w:r w:rsidRPr="00C3371F">
              <w:rPr>
                <w:rFonts w:ascii="Times New Roman" w:hAnsi="Times New Roman" w:cs="Times New Roman"/>
                <w:sz w:val="26"/>
                <w:szCs w:val="26"/>
                <w:lang w:val="es-ES"/>
              </w:rPr>
              <w:t>…</w:t>
            </w:r>
          </w:p>
        </w:tc>
        <w:tc>
          <w:tcPr>
            <w:tcW w:w="4219" w:type="dxa"/>
          </w:tcPr>
          <w:p w14:paraId="1972B846" w14:textId="77777777" w:rsidR="00C3371F" w:rsidRPr="00C3371F" w:rsidRDefault="00C3371F" w:rsidP="00C3371F">
            <w:pPr>
              <w:jc w:val="center"/>
              <w:rPr>
                <w:rFonts w:ascii="Times New Roman" w:hAnsi="Times New Roman" w:cs="Times New Roman"/>
                <w:sz w:val="26"/>
                <w:szCs w:val="26"/>
                <w:lang w:val="es-ES"/>
              </w:rPr>
            </w:pPr>
          </w:p>
        </w:tc>
      </w:tr>
      <w:tr w:rsidR="00C3371F" w:rsidRPr="00C3371F" w14:paraId="20F78072" w14:textId="77777777" w:rsidTr="00D66832">
        <w:tc>
          <w:tcPr>
            <w:tcW w:w="4249" w:type="dxa"/>
          </w:tcPr>
          <w:p w14:paraId="591C58A6" w14:textId="77777777" w:rsidR="00C3371F" w:rsidRPr="00C3371F" w:rsidRDefault="00C3371F" w:rsidP="00C3371F">
            <w:pPr>
              <w:jc w:val="center"/>
              <w:rPr>
                <w:rFonts w:ascii="Times New Roman" w:hAnsi="Times New Roman" w:cs="Times New Roman"/>
                <w:sz w:val="26"/>
                <w:szCs w:val="26"/>
                <w:lang w:val="es-ES"/>
              </w:rPr>
            </w:pPr>
            <w:r w:rsidRPr="00C3371F">
              <w:rPr>
                <w:rFonts w:ascii="Times New Roman" w:hAnsi="Times New Roman" w:cs="Times New Roman"/>
                <w:sz w:val="26"/>
                <w:szCs w:val="26"/>
                <w:lang w:val="es-ES"/>
              </w:rPr>
              <w:t>Cada semestre aprobado de carrera profesional afín a las funciones de personero municipal</w:t>
            </w:r>
          </w:p>
        </w:tc>
        <w:tc>
          <w:tcPr>
            <w:tcW w:w="4219" w:type="dxa"/>
          </w:tcPr>
          <w:p w14:paraId="2F81C88C" w14:textId="77777777" w:rsidR="00C3371F" w:rsidRPr="00C3371F" w:rsidRDefault="00C3371F" w:rsidP="00C3371F">
            <w:pPr>
              <w:jc w:val="center"/>
              <w:rPr>
                <w:rFonts w:ascii="Times New Roman" w:hAnsi="Times New Roman" w:cs="Times New Roman"/>
                <w:sz w:val="26"/>
                <w:szCs w:val="26"/>
                <w:lang w:val="es-ES"/>
              </w:rPr>
            </w:pPr>
            <w:r w:rsidRPr="00C3371F">
              <w:rPr>
                <w:rFonts w:ascii="Times New Roman" w:hAnsi="Times New Roman" w:cs="Times New Roman"/>
                <w:sz w:val="26"/>
                <w:szCs w:val="26"/>
                <w:lang w:val="es-ES"/>
              </w:rPr>
              <w:t>0.8</w:t>
            </w:r>
          </w:p>
        </w:tc>
      </w:tr>
      <w:tr w:rsidR="00C3371F" w:rsidRPr="00FA7182" w14:paraId="01834AF4" w14:textId="77777777" w:rsidTr="00D66832">
        <w:tc>
          <w:tcPr>
            <w:tcW w:w="8468" w:type="dxa"/>
            <w:gridSpan w:val="2"/>
          </w:tcPr>
          <w:p w14:paraId="52076A3B" w14:textId="77777777" w:rsidR="00C3371F" w:rsidRPr="00C3371F" w:rsidRDefault="00C3371F" w:rsidP="00C3371F">
            <w:pPr>
              <w:jc w:val="both"/>
              <w:rPr>
                <w:rFonts w:ascii="Times New Roman" w:hAnsi="Times New Roman" w:cs="Times New Roman"/>
                <w:sz w:val="26"/>
                <w:szCs w:val="26"/>
                <w:lang w:val="es-ES"/>
              </w:rPr>
            </w:pPr>
            <w:r w:rsidRPr="00C3371F">
              <w:rPr>
                <w:rFonts w:ascii="Times New Roman" w:hAnsi="Times New Roman" w:cs="Times New Roman"/>
                <w:sz w:val="26"/>
                <w:szCs w:val="26"/>
                <w:lang w:val="es-ES"/>
              </w:rPr>
              <w:t xml:space="preserve">En ningún caso se puntuarán semestres adicionales de la misma disciplina académica, cuando la suma de estos exceda un tope de 10 semestres. </w:t>
            </w:r>
          </w:p>
        </w:tc>
      </w:tr>
    </w:tbl>
    <w:p w14:paraId="24DF2D3D" w14:textId="77777777" w:rsidR="00C3371F" w:rsidRPr="00C3371F" w:rsidRDefault="00C3371F" w:rsidP="00C3371F">
      <w:pPr>
        <w:spacing w:after="0" w:line="240" w:lineRule="auto"/>
        <w:ind w:left="360"/>
        <w:jc w:val="both"/>
        <w:rPr>
          <w:rFonts w:ascii="Times New Roman" w:hAnsi="Times New Roman" w:cs="Times New Roman"/>
          <w:sz w:val="26"/>
          <w:szCs w:val="26"/>
          <w:lang w:val="es-ES"/>
        </w:rPr>
      </w:pPr>
    </w:p>
    <w:p w14:paraId="3A80E993" w14:textId="6AD9D465" w:rsidR="00C3371F" w:rsidRPr="00C3371F" w:rsidRDefault="00C3371F" w:rsidP="00582AA2">
      <w:pPr>
        <w:spacing w:after="0" w:line="240" w:lineRule="auto"/>
        <w:ind w:left="284"/>
        <w:jc w:val="both"/>
        <w:rPr>
          <w:rFonts w:ascii="Times New Roman" w:hAnsi="Times New Roman" w:cs="Times New Roman"/>
          <w:sz w:val="28"/>
          <w:szCs w:val="28"/>
          <w:lang w:val="es-ES"/>
        </w:rPr>
      </w:pPr>
      <w:r w:rsidRPr="00C3371F">
        <w:rPr>
          <w:rFonts w:ascii="Times New Roman" w:hAnsi="Times New Roman" w:cs="Times New Roman"/>
          <w:sz w:val="28"/>
          <w:szCs w:val="28"/>
          <w:lang w:val="es-ES"/>
        </w:rPr>
        <w:t>...</w:t>
      </w:r>
      <w:r w:rsidR="00582AA2" w:rsidRPr="004A5C4D">
        <w:rPr>
          <w:rFonts w:ascii="Times New Roman" w:hAnsi="Times New Roman" w:cs="Times New Roman"/>
          <w:sz w:val="28"/>
          <w:szCs w:val="28"/>
          <w:lang w:val="es-ES"/>
        </w:rPr>
        <w:t xml:space="preserve">”. </w:t>
      </w:r>
      <w:r w:rsidRPr="00C3371F">
        <w:rPr>
          <w:rFonts w:ascii="Times New Roman" w:hAnsi="Times New Roman" w:cs="Times New Roman"/>
          <w:sz w:val="28"/>
          <w:szCs w:val="28"/>
          <w:lang w:val="es-ES"/>
        </w:rPr>
        <w:t xml:space="preserve"> </w:t>
      </w:r>
    </w:p>
    <w:p w14:paraId="7E8D81E4" w14:textId="77777777" w:rsidR="00C3371F" w:rsidRPr="00C3371F" w:rsidRDefault="00C3371F" w:rsidP="00C3371F">
      <w:pPr>
        <w:rPr>
          <w:lang w:val="es-ES"/>
        </w:rPr>
      </w:pPr>
    </w:p>
    <w:p w14:paraId="15BD11B3" w14:textId="5C3A25ED" w:rsidR="00C3371F" w:rsidRPr="00C3371F" w:rsidRDefault="00C3371F" w:rsidP="7841C38D">
      <w:pPr>
        <w:spacing w:after="0" w:line="360" w:lineRule="auto"/>
        <w:jc w:val="both"/>
        <w:rPr>
          <w:rFonts w:ascii="Times New Roman" w:hAnsi="Times New Roman" w:cs="Times New Roman"/>
          <w:sz w:val="28"/>
          <w:szCs w:val="28"/>
          <w:lang w:val="es-ES"/>
        </w:rPr>
      </w:pPr>
      <w:r w:rsidRPr="7841C38D">
        <w:rPr>
          <w:rFonts w:ascii="Times New Roman" w:hAnsi="Times New Roman" w:cs="Times New Roman"/>
          <w:b/>
          <w:bCs/>
          <w:sz w:val="28"/>
          <w:szCs w:val="28"/>
          <w:lang w:val="es-ES"/>
        </w:rPr>
        <w:t>-</w:t>
      </w:r>
      <w:r w:rsidRPr="7841C38D">
        <w:rPr>
          <w:rFonts w:ascii="Times New Roman" w:hAnsi="Times New Roman" w:cs="Times New Roman"/>
          <w:b/>
          <w:bCs/>
          <w:sz w:val="28"/>
          <w:szCs w:val="28"/>
          <w:u w:val="single"/>
          <w:lang w:val="es-ES"/>
        </w:rPr>
        <w:t>Resolución nº 029 de 9 de mayo de 202</w:t>
      </w:r>
      <w:r w:rsidRPr="7841C38D">
        <w:rPr>
          <w:rFonts w:ascii="Times New Roman" w:hAnsi="Times New Roman" w:cs="Times New Roman"/>
          <w:sz w:val="28"/>
          <w:szCs w:val="28"/>
          <w:u w:val="single"/>
          <w:lang w:val="es-ES"/>
        </w:rPr>
        <w:t>0</w:t>
      </w:r>
      <w:r w:rsidRPr="7841C38D">
        <w:rPr>
          <w:rFonts w:ascii="Times New Roman" w:hAnsi="Times New Roman" w:cs="Times New Roman"/>
          <w:sz w:val="28"/>
          <w:szCs w:val="28"/>
          <w:lang w:val="es-ES"/>
        </w:rPr>
        <w:t xml:space="preserve">, expedida por el Concejo Municipal de Sutamarchán, mediante la cual se consolidan los resultados generales obtenidos de las pruebas escritas, </w:t>
      </w:r>
      <w:r w:rsidRPr="7841C38D">
        <w:rPr>
          <w:rFonts w:ascii="Times New Roman" w:hAnsi="Times New Roman" w:cs="Times New Roman"/>
          <w:sz w:val="28"/>
          <w:szCs w:val="28"/>
          <w:u w:val="single"/>
          <w:lang w:val="es-ES"/>
        </w:rPr>
        <w:t>la valoración de antecedentes</w:t>
      </w:r>
      <w:r w:rsidRPr="7841C38D">
        <w:rPr>
          <w:rFonts w:ascii="Times New Roman" w:hAnsi="Times New Roman" w:cs="Times New Roman"/>
          <w:sz w:val="28"/>
          <w:szCs w:val="28"/>
          <w:lang w:val="es-ES"/>
        </w:rPr>
        <w:t xml:space="preserve"> y la entrevista de cada aspirante elegible dentro del concurso público de méritos, </w:t>
      </w:r>
      <w:r w:rsidRPr="7841C38D">
        <w:rPr>
          <w:rFonts w:ascii="Times New Roman" w:hAnsi="Times New Roman" w:cs="Times New Roman"/>
          <w:b/>
          <w:bCs/>
          <w:sz w:val="28"/>
          <w:szCs w:val="28"/>
          <w:lang w:val="es-ES"/>
        </w:rPr>
        <w:t>reglamentado mediante la Resolución nº 009 de 2020</w:t>
      </w:r>
      <w:r w:rsidRPr="7841C38D">
        <w:rPr>
          <w:rFonts w:ascii="Times New Roman" w:hAnsi="Times New Roman" w:cs="Times New Roman"/>
          <w:sz w:val="28"/>
          <w:szCs w:val="28"/>
          <w:lang w:val="es-ES"/>
        </w:rPr>
        <w:t xml:space="preserve">, </w:t>
      </w:r>
      <w:r w:rsidRPr="7841C38D">
        <w:rPr>
          <w:rFonts w:ascii="Times New Roman" w:hAnsi="Times New Roman" w:cs="Times New Roman"/>
          <w:sz w:val="28"/>
          <w:szCs w:val="28"/>
          <w:u w:val="single"/>
          <w:lang w:val="es-ES"/>
        </w:rPr>
        <w:t>complementada mediante la Resolución nº 025 de 2020</w:t>
      </w:r>
      <w:r w:rsidRPr="7841C38D">
        <w:rPr>
          <w:rFonts w:ascii="Times New Roman" w:hAnsi="Times New Roman" w:cs="Times New Roman"/>
          <w:sz w:val="28"/>
          <w:szCs w:val="28"/>
          <w:lang w:val="es-ES"/>
        </w:rPr>
        <w:t xml:space="preserve"> y se determina la lista de elegibles</w:t>
      </w:r>
      <w:r w:rsidR="00706066" w:rsidRPr="7841C38D">
        <w:rPr>
          <w:rFonts w:ascii="Times New Roman" w:hAnsi="Times New Roman" w:cs="Times New Roman"/>
          <w:sz w:val="28"/>
          <w:szCs w:val="28"/>
          <w:lang w:val="es-ES"/>
        </w:rPr>
        <w:t xml:space="preserve"> </w:t>
      </w:r>
      <w:r w:rsidRPr="7841C38D">
        <w:rPr>
          <w:rFonts w:ascii="Times New Roman" w:hAnsi="Times New Roman" w:cs="Times New Roman"/>
          <w:sz w:val="28"/>
          <w:szCs w:val="28"/>
          <w:lang w:val="es-ES"/>
        </w:rPr>
        <w:t>(pdf. 30- 101, pág. 16)</w:t>
      </w:r>
      <w:r w:rsidR="00706066" w:rsidRPr="7841C38D">
        <w:rPr>
          <w:rFonts w:ascii="Times New Roman" w:hAnsi="Times New Roman" w:cs="Times New Roman"/>
          <w:sz w:val="28"/>
          <w:szCs w:val="28"/>
          <w:lang w:val="es-ES"/>
        </w:rPr>
        <w:t>.</w:t>
      </w:r>
    </w:p>
    <w:p w14:paraId="2DA11F0D" w14:textId="1E2859AC" w:rsidR="00C3371F" w:rsidRPr="00C3371F" w:rsidRDefault="00C3371F" w:rsidP="00C3371F">
      <w:pPr>
        <w:rPr>
          <w:lang w:val="es-ES"/>
        </w:rPr>
      </w:pPr>
    </w:p>
    <w:p w14:paraId="19310DEA" w14:textId="77777777" w:rsidR="00C3371F" w:rsidRPr="00C3371F" w:rsidRDefault="00C3371F" w:rsidP="7841C38D">
      <w:pPr>
        <w:spacing w:after="0" w:line="360" w:lineRule="auto"/>
        <w:jc w:val="both"/>
        <w:rPr>
          <w:rFonts w:ascii="Times New Roman" w:hAnsi="Times New Roman" w:cs="Times New Roman"/>
          <w:sz w:val="28"/>
          <w:szCs w:val="28"/>
          <w:lang w:val="es-ES"/>
        </w:rPr>
      </w:pPr>
      <w:r w:rsidRPr="7841C38D">
        <w:rPr>
          <w:rFonts w:ascii="Times New Roman" w:hAnsi="Times New Roman" w:cs="Times New Roman"/>
          <w:sz w:val="28"/>
          <w:szCs w:val="28"/>
          <w:lang w:val="es-ES"/>
        </w:rPr>
        <w:t xml:space="preserve">- </w:t>
      </w:r>
      <w:r w:rsidRPr="7841C38D">
        <w:rPr>
          <w:rFonts w:ascii="Times New Roman" w:hAnsi="Times New Roman" w:cs="Times New Roman"/>
          <w:b/>
          <w:bCs/>
          <w:sz w:val="28"/>
          <w:szCs w:val="28"/>
          <w:lang w:val="es-ES"/>
        </w:rPr>
        <w:t xml:space="preserve">Acta nº 032 del 13 de mayo de 2020 </w:t>
      </w:r>
      <w:r w:rsidRPr="7841C38D">
        <w:rPr>
          <w:rFonts w:ascii="Times New Roman" w:hAnsi="Times New Roman" w:cs="Times New Roman"/>
          <w:sz w:val="28"/>
          <w:szCs w:val="28"/>
          <w:lang w:val="es-ES"/>
        </w:rPr>
        <w:t>emitida por el Concejo Municipal de Sutamarchán, en la que se dejó constancia de la elección de la personera del municipio de Sutamarchán para el periodo institucional 2020- 2024, y toma posesión del mismo, de la que se resalta lo siguiente (pdf 39- 101. Pág. 21 y 28):</w:t>
      </w:r>
    </w:p>
    <w:p w14:paraId="09EF9BD5" w14:textId="77777777" w:rsidR="00C3371F" w:rsidRPr="00C3371F" w:rsidRDefault="00C3371F" w:rsidP="00C3371F">
      <w:pPr>
        <w:rPr>
          <w:lang w:val="es-ES"/>
        </w:rPr>
      </w:pPr>
      <w:r w:rsidRPr="00C3371F">
        <w:rPr>
          <w:rFonts w:ascii="Times New Roman" w:hAnsi="Times New Roman" w:cs="Times New Roman"/>
          <w:noProof/>
          <w:sz w:val="28"/>
          <w:lang w:val="es-CO" w:eastAsia="es-CO"/>
        </w:rPr>
        <w:drawing>
          <wp:inline distT="0" distB="0" distL="0" distR="0" wp14:anchorId="224B5D74" wp14:editId="404CE9C8">
            <wp:extent cx="5612130" cy="3771265"/>
            <wp:effectExtent l="0" t="0" r="7620" b="635"/>
            <wp:docPr id="7" name="Imagen 7" descr="D:\Descargas\WhatsApp Image 2022-02-18 at 11.5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cargas\WhatsApp Image 2022-02-18 at 11.57.26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771265"/>
                    </a:xfrm>
                    <a:prstGeom prst="rect">
                      <a:avLst/>
                    </a:prstGeom>
                    <a:noFill/>
                    <a:ln>
                      <a:noFill/>
                    </a:ln>
                  </pic:spPr>
                </pic:pic>
              </a:graphicData>
            </a:graphic>
          </wp:inline>
        </w:drawing>
      </w:r>
    </w:p>
    <w:p w14:paraId="627DA595" w14:textId="318622EB" w:rsidR="00582AA2" w:rsidRPr="00C3371F" w:rsidRDefault="00582AA2" w:rsidP="00C3371F">
      <w:pPr>
        <w:rPr>
          <w:lang w:val="es-ES"/>
        </w:rPr>
      </w:pPr>
    </w:p>
    <w:p w14:paraId="0DE6B075" w14:textId="7B8D167B" w:rsidR="00E03112" w:rsidRPr="004A5C4D" w:rsidRDefault="00E03112"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lastRenderedPageBreak/>
        <w:t xml:space="preserve">De acuerdo con lo anterior, se aprecia que en la </w:t>
      </w:r>
      <w:r w:rsidRPr="40B9E221">
        <w:rPr>
          <w:rFonts w:ascii="Times New Roman" w:hAnsi="Times New Roman" w:cs="Times New Roman"/>
          <w:b/>
          <w:bCs/>
          <w:sz w:val="28"/>
          <w:szCs w:val="28"/>
          <w:lang w:val="es-ES"/>
        </w:rPr>
        <w:t>Resolución No. 009 de 7 de febrero de 2020</w:t>
      </w:r>
      <w:r w:rsidRPr="40B9E221">
        <w:rPr>
          <w:rFonts w:ascii="Times New Roman" w:hAnsi="Times New Roman" w:cs="Times New Roman"/>
          <w:sz w:val="28"/>
          <w:szCs w:val="28"/>
          <w:lang w:val="es-ES"/>
        </w:rPr>
        <w:t xml:space="preserve">, por medio de la cual la mesa directiva del Concejo Municipal de Sutamarchán </w:t>
      </w:r>
      <w:r w:rsidRPr="40B9E221">
        <w:rPr>
          <w:rFonts w:ascii="Times New Roman" w:hAnsi="Times New Roman" w:cs="Times New Roman"/>
          <w:b/>
          <w:bCs/>
          <w:sz w:val="28"/>
          <w:szCs w:val="28"/>
          <w:u w:val="single"/>
          <w:lang w:val="es-ES"/>
        </w:rPr>
        <w:t>convocó el segundo concurso de méritos para la elección de Personero Municipal para el período 2020 - 2024,</w:t>
      </w:r>
      <w:r w:rsidRPr="40B9E221">
        <w:rPr>
          <w:rFonts w:ascii="Times New Roman" w:hAnsi="Times New Roman" w:cs="Times New Roman"/>
          <w:sz w:val="28"/>
          <w:szCs w:val="28"/>
          <w:lang w:val="es-ES"/>
        </w:rPr>
        <w:t xml:space="preserve"> se consigna que al ser el municipio de Sutamarchán de </w:t>
      </w:r>
      <w:r w:rsidRPr="40B9E221">
        <w:rPr>
          <w:rFonts w:ascii="Times New Roman" w:hAnsi="Times New Roman" w:cs="Times New Roman"/>
          <w:b/>
          <w:bCs/>
          <w:sz w:val="28"/>
          <w:szCs w:val="28"/>
          <w:lang w:val="es-ES"/>
        </w:rPr>
        <w:t>sexta categoría</w:t>
      </w:r>
      <w:r w:rsidRPr="40B9E221">
        <w:rPr>
          <w:rFonts w:ascii="Times New Roman" w:hAnsi="Times New Roman" w:cs="Times New Roman"/>
          <w:sz w:val="28"/>
          <w:szCs w:val="28"/>
          <w:lang w:val="es-ES"/>
        </w:rPr>
        <w:t xml:space="preserve">, </w:t>
      </w:r>
      <w:r w:rsidRPr="40B9E221">
        <w:rPr>
          <w:rFonts w:ascii="Times New Roman" w:hAnsi="Times New Roman" w:cs="Times New Roman"/>
          <w:b/>
          <w:bCs/>
          <w:sz w:val="28"/>
          <w:szCs w:val="28"/>
          <w:u w:val="single"/>
          <w:lang w:val="es-ES"/>
        </w:rPr>
        <w:t>el requisito de estudio mínimo exigido para el cargo personero municipal es el título de abogado o la terminación de materias,</w:t>
      </w:r>
      <w:r w:rsidRPr="40B9E221">
        <w:rPr>
          <w:rFonts w:ascii="Times New Roman" w:hAnsi="Times New Roman" w:cs="Times New Roman"/>
          <w:sz w:val="28"/>
          <w:szCs w:val="28"/>
          <w:lang w:val="es-ES"/>
        </w:rPr>
        <w:t xml:space="preserve"> conforme lo dispone el artículo 35 de la Ley 1551 de 2012, que</w:t>
      </w:r>
      <w:r w:rsidR="003B290A" w:rsidRPr="40B9E221">
        <w:rPr>
          <w:rFonts w:ascii="Times New Roman" w:hAnsi="Times New Roman" w:cs="Times New Roman"/>
          <w:sz w:val="28"/>
          <w:szCs w:val="28"/>
          <w:lang w:val="es-ES"/>
        </w:rPr>
        <w:t xml:space="preserve"> consagra</w:t>
      </w:r>
      <w:r w:rsidRPr="40B9E221">
        <w:rPr>
          <w:rFonts w:ascii="Times New Roman" w:hAnsi="Times New Roman" w:cs="Times New Roman"/>
          <w:sz w:val="28"/>
          <w:szCs w:val="28"/>
          <w:lang w:val="es-ES"/>
        </w:rPr>
        <w:t xml:space="preserve"> lo siguiente: </w:t>
      </w:r>
    </w:p>
    <w:p w14:paraId="4712FC34" w14:textId="77777777" w:rsidR="00C3371F" w:rsidRPr="004A5C4D" w:rsidRDefault="00C3371F"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 w:eastAsia="es-ES"/>
        </w:rPr>
      </w:pPr>
    </w:p>
    <w:p w14:paraId="3C03543E" w14:textId="52A640F0" w:rsidR="001F1D06" w:rsidRPr="004A5C4D" w:rsidRDefault="00E03112" w:rsidP="00E03112">
      <w:pPr>
        <w:tabs>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ind w:left="284"/>
        <w:jc w:val="both"/>
        <w:rPr>
          <w:rFonts w:ascii="Times New Roman" w:eastAsia="Times New Roman" w:hAnsi="Times New Roman" w:cs="Times New Roman"/>
          <w:color w:val="000000" w:themeColor="text1"/>
          <w:spacing w:val="-3"/>
          <w:sz w:val="26"/>
          <w:szCs w:val="26"/>
          <w:lang w:val="es-ES" w:eastAsia="es-ES"/>
        </w:rPr>
      </w:pPr>
      <w:r w:rsidRPr="004A5C4D">
        <w:rPr>
          <w:rFonts w:ascii="Times New Roman" w:hAnsi="Times New Roman" w:cs="Times New Roman"/>
          <w:color w:val="000000" w:themeColor="text1"/>
          <w:sz w:val="26"/>
          <w:szCs w:val="26"/>
          <w:lang w:val="es-ES"/>
        </w:rPr>
        <w:t>“Para ser elegido personero municipal se requiere: </w:t>
      </w:r>
      <w:r w:rsidRPr="004A5C4D">
        <w:rPr>
          <w:rStyle w:val="iaj"/>
          <w:rFonts w:ascii="Times New Roman" w:hAnsi="Times New Roman" w:cs="Times New Roman"/>
          <w:i/>
          <w:iCs/>
          <w:color w:val="000000" w:themeColor="text1"/>
          <w:sz w:val="26"/>
          <w:szCs w:val="26"/>
          <w:lang w:val="es-ES"/>
        </w:rPr>
        <w:t>En los municipios de categorías especial, primera y segunda títulos de abogado y de postgrado.</w:t>
      </w:r>
      <w:r w:rsidRPr="004A5C4D">
        <w:rPr>
          <w:rFonts w:ascii="Times New Roman" w:hAnsi="Times New Roman" w:cs="Times New Roman"/>
          <w:color w:val="000000" w:themeColor="text1"/>
          <w:sz w:val="26"/>
          <w:szCs w:val="26"/>
          <w:lang w:val="es-ES"/>
        </w:rPr>
        <w:t xml:space="preserve"> En los municipios de tercera, cuarta y quinta categorías, título de abogado. </w:t>
      </w:r>
      <w:r w:rsidRPr="004A5C4D">
        <w:rPr>
          <w:rFonts w:ascii="Times New Roman" w:hAnsi="Times New Roman" w:cs="Times New Roman"/>
          <w:color w:val="000000" w:themeColor="text1"/>
          <w:sz w:val="26"/>
          <w:szCs w:val="26"/>
          <w:u w:val="single"/>
          <w:lang w:val="es-ES"/>
        </w:rPr>
        <w:t>En las demás categorías podrán participar en el concurso egresados de facultades de derecho</w:t>
      </w:r>
      <w:r w:rsidRPr="004A5C4D">
        <w:rPr>
          <w:rFonts w:ascii="Times New Roman" w:hAnsi="Times New Roman" w:cs="Times New Roman"/>
          <w:color w:val="000000" w:themeColor="text1"/>
          <w:sz w:val="26"/>
          <w:szCs w:val="26"/>
          <w:lang w:val="es-ES"/>
        </w:rPr>
        <w:t xml:space="preserve">, sin embargo, </w:t>
      </w:r>
      <w:r w:rsidRPr="004A5C4D">
        <w:rPr>
          <w:rFonts w:ascii="Times New Roman" w:hAnsi="Times New Roman" w:cs="Times New Roman"/>
          <w:color w:val="000000" w:themeColor="text1"/>
          <w:sz w:val="26"/>
          <w:szCs w:val="26"/>
          <w:u w:val="single"/>
          <w:lang w:val="es-ES"/>
        </w:rPr>
        <w:t>en la calificación del concurso se dará prelación al título de abogado</w:t>
      </w:r>
      <w:r w:rsidRPr="004A5C4D">
        <w:rPr>
          <w:rFonts w:ascii="Times New Roman" w:hAnsi="Times New Roman" w:cs="Times New Roman"/>
          <w:color w:val="000000" w:themeColor="text1"/>
          <w:sz w:val="26"/>
          <w:szCs w:val="26"/>
          <w:lang w:val="es-ES"/>
        </w:rPr>
        <w:t>” (Subrayado fuera de texto).</w:t>
      </w:r>
    </w:p>
    <w:p w14:paraId="5EDD1B31" w14:textId="5697A38B" w:rsidR="00EB65FC" w:rsidRPr="004A5C4D" w:rsidRDefault="00EB65FC"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 w:eastAsia="es-ES"/>
        </w:rPr>
      </w:pPr>
    </w:p>
    <w:p w14:paraId="090BEF2A" w14:textId="45A4E491" w:rsidR="00EB65FC" w:rsidRPr="004A5C4D" w:rsidRDefault="00EB65FC"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Asimismo, se advierte que en el artículo 36 de la citada Resolución se especifican los criterios valorativos para puntuar el factor educación en la prueba de antecedentes, y en aquella se señala que el </w:t>
      </w:r>
      <w:r w:rsidRPr="40B9E221">
        <w:rPr>
          <w:rFonts w:ascii="Times New Roman" w:hAnsi="Times New Roman" w:cs="Times New Roman"/>
          <w:sz w:val="28"/>
          <w:szCs w:val="28"/>
          <w:u w:val="single"/>
          <w:lang w:val="es-ES"/>
        </w:rPr>
        <w:t>título profesional</w:t>
      </w:r>
      <w:r w:rsidRPr="40B9E221">
        <w:rPr>
          <w:rFonts w:ascii="Times New Roman" w:hAnsi="Times New Roman" w:cs="Times New Roman"/>
          <w:sz w:val="28"/>
          <w:szCs w:val="28"/>
          <w:lang w:val="es-ES"/>
        </w:rPr>
        <w:t xml:space="preserve"> otorga al aspirante </w:t>
      </w:r>
      <w:r w:rsidRPr="40B9E221">
        <w:rPr>
          <w:rFonts w:ascii="Times New Roman" w:hAnsi="Times New Roman" w:cs="Times New Roman"/>
          <w:b/>
          <w:bCs/>
          <w:sz w:val="28"/>
          <w:szCs w:val="28"/>
          <w:lang w:val="es-ES"/>
        </w:rPr>
        <w:t>10 puntos</w:t>
      </w:r>
      <w:r w:rsidRPr="40B9E221">
        <w:rPr>
          <w:rFonts w:ascii="Times New Roman" w:hAnsi="Times New Roman" w:cs="Times New Roman"/>
          <w:sz w:val="28"/>
          <w:szCs w:val="28"/>
          <w:lang w:val="es-ES"/>
        </w:rPr>
        <w:t xml:space="preserve">. Por otro lado, dispone frente </w:t>
      </w:r>
      <w:r w:rsidRPr="40B9E221">
        <w:rPr>
          <w:rFonts w:ascii="Times New Roman" w:hAnsi="Times New Roman" w:cs="Times New Roman"/>
          <w:sz w:val="28"/>
          <w:szCs w:val="28"/>
          <w:u w:val="single"/>
          <w:lang w:val="es-ES"/>
        </w:rPr>
        <w:t>a los estudios no finalizados</w:t>
      </w:r>
      <w:r w:rsidRPr="40B9E221">
        <w:rPr>
          <w:rFonts w:ascii="Times New Roman" w:hAnsi="Times New Roman" w:cs="Times New Roman"/>
          <w:sz w:val="28"/>
          <w:szCs w:val="28"/>
          <w:lang w:val="es-ES"/>
        </w:rPr>
        <w:t xml:space="preserve">, que, por cada semestre aprobado de carrera profesional afín a las funciones de Personero Municipal, se darían un total </w:t>
      </w:r>
      <w:r w:rsidRPr="40B9E221">
        <w:rPr>
          <w:rFonts w:ascii="Times New Roman" w:hAnsi="Times New Roman" w:cs="Times New Roman"/>
          <w:b/>
          <w:bCs/>
          <w:sz w:val="28"/>
          <w:szCs w:val="28"/>
          <w:lang w:val="es-ES"/>
        </w:rPr>
        <w:t>0.8 puntos</w:t>
      </w:r>
      <w:r w:rsidRPr="40B9E221">
        <w:rPr>
          <w:rFonts w:ascii="Times New Roman" w:hAnsi="Times New Roman" w:cs="Times New Roman"/>
          <w:sz w:val="28"/>
          <w:szCs w:val="28"/>
          <w:lang w:val="es-ES"/>
        </w:rPr>
        <w:t xml:space="preserve">, sin que la suma de esos semestres pudiera exceder el tope de 10 semestres. </w:t>
      </w:r>
    </w:p>
    <w:p w14:paraId="3D918F63" w14:textId="4BB1B952" w:rsidR="40B9E221" w:rsidRDefault="40B9E221" w:rsidP="40B9E221">
      <w:pPr>
        <w:tabs>
          <w:tab w:val="left" w:pos="1584"/>
        </w:tabs>
        <w:spacing w:after="0" w:line="360" w:lineRule="auto"/>
        <w:ind w:right="23"/>
        <w:jc w:val="both"/>
        <w:rPr>
          <w:rFonts w:ascii="Times New Roman" w:hAnsi="Times New Roman" w:cs="Times New Roman"/>
          <w:sz w:val="28"/>
          <w:szCs w:val="28"/>
          <w:lang w:val="es-ES"/>
        </w:rPr>
      </w:pPr>
    </w:p>
    <w:p w14:paraId="48D8FC6A" w14:textId="09A6C4A1" w:rsidR="00706066" w:rsidRPr="004A5C4D" w:rsidRDefault="00706066" w:rsidP="40B9E221">
      <w:pPr>
        <w:tabs>
          <w:tab w:val="left" w:pos="1584"/>
        </w:tabs>
        <w:suppressAutoHyphens/>
        <w:spacing w:after="0" w:line="360" w:lineRule="auto"/>
        <w:ind w:right="23"/>
        <w:jc w:val="both"/>
        <w:rPr>
          <w:rFonts w:ascii="Times New Roman" w:hAnsi="Times New Roman" w:cs="Times New Roman"/>
          <w:sz w:val="32"/>
          <w:szCs w:val="32"/>
          <w:lang w:val="es-ES"/>
        </w:rPr>
      </w:pPr>
      <w:r w:rsidRPr="40B9E221">
        <w:rPr>
          <w:rFonts w:ascii="Times New Roman" w:hAnsi="Times New Roman" w:cs="Times New Roman"/>
          <w:sz w:val="28"/>
          <w:szCs w:val="28"/>
          <w:lang w:val="es-ES"/>
        </w:rPr>
        <w:t xml:space="preserve">En este sentido, </w:t>
      </w:r>
      <w:r w:rsidRPr="40B9E221">
        <w:rPr>
          <w:rFonts w:ascii="Times New Roman" w:hAnsi="Times New Roman" w:cs="Times New Roman"/>
          <w:b/>
          <w:bCs/>
          <w:sz w:val="28"/>
          <w:szCs w:val="28"/>
          <w:lang w:val="es-ES"/>
        </w:rPr>
        <w:t>la Sala no aprecia en el presente caso la vulneración del inciso 2º del artículo 35 de la Ley 1551 de 2012</w:t>
      </w:r>
      <w:r w:rsidRPr="40B9E221">
        <w:rPr>
          <w:rFonts w:ascii="Times New Roman" w:hAnsi="Times New Roman" w:cs="Times New Roman"/>
          <w:sz w:val="28"/>
          <w:szCs w:val="28"/>
          <w:lang w:val="es-ES"/>
        </w:rPr>
        <w:t xml:space="preserve">, pues está plenamente probado de la revisión de la </w:t>
      </w:r>
      <w:r w:rsidRPr="40B9E221">
        <w:rPr>
          <w:rFonts w:ascii="Times New Roman" w:hAnsi="Times New Roman" w:cs="Times New Roman"/>
          <w:sz w:val="28"/>
          <w:szCs w:val="28"/>
          <w:u w:val="single"/>
          <w:lang w:val="es-ES"/>
        </w:rPr>
        <w:t>Resolución nº 029 de 9 de mayo de 2020</w:t>
      </w:r>
      <w:r w:rsidRPr="40B9E221">
        <w:rPr>
          <w:rFonts w:ascii="Times New Roman" w:hAnsi="Times New Roman" w:cs="Times New Roman"/>
          <w:sz w:val="28"/>
          <w:szCs w:val="28"/>
          <w:lang w:val="es-ES"/>
        </w:rPr>
        <w:t>, mediante la cual se consolidaron los</w:t>
      </w:r>
      <w:r w:rsidR="00C8010C" w:rsidRPr="40B9E221">
        <w:rPr>
          <w:rFonts w:ascii="Times New Roman" w:hAnsi="Times New Roman" w:cs="Times New Roman"/>
          <w:sz w:val="28"/>
          <w:szCs w:val="28"/>
          <w:lang w:val="es-ES"/>
        </w:rPr>
        <w:t xml:space="preserve"> resultados</w:t>
      </w:r>
      <w:r w:rsidR="00B768B3" w:rsidRPr="40B9E221">
        <w:rPr>
          <w:rFonts w:ascii="Times New Roman" w:hAnsi="Times New Roman" w:cs="Times New Roman"/>
          <w:sz w:val="28"/>
          <w:szCs w:val="28"/>
          <w:lang w:val="es-ES"/>
        </w:rPr>
        <w:t xml:space="preserve"> en el segundo concurso de méritos para proveer el personero municipal</w:t>
      </w:r>
      <w:r w:rsidRPr="40B9E221">
        <w:rPr>
          <w:rFonts w:ascii="Times New Roman" w:hAnsi="Times New Roman" w:cs="Times New Roman"/>
          <w:sz w:val="28"/>
          <w:szCs w:val="28"/>
          <w:lang w:val="es-ES"/>
        </w:rPr>
        <w:t xml:space="preserve">, </w:t>
      </w:r>
      <w:r w:rsidRPr="40B9E221">
        <w:rPr>
          <w:rFonts w:ascii="Times New Roman" w:hAnsi="Times New Roman" w:cs="Times New Roman"/>
          <w:b/>
          <w:bCs/>
          <w:sz w:val="28"/>
          <w:szCs w:val="28"/>
          <w:lang w:val="es-ES"/>
        </w:rPr>
        <w:t>que en el presente caso se dio</w:t>
      </w:r>
      <w:r w:rsidR="00C8010C" w:rsidRPr="40B9E221">
        <w:rPr>
          <w:rFonts w:ascii="Times New Roman" w:hAnsi="Times New Roman" w:cs="Times New Roman"/>
          <w:b/>
          <w:bCs/>
          <w:sz w:val="28"/>
          <w:szCs w:val="28"/>
          <w:lang w:val="es-ES"/>
        </w:rPr>
        <w:t xml:space="preserve"> prelación</w:t>
      </w:r>
      <w:r w:rsidRPr="40B9E221">
        <w:rPr>
          <w:rFonts w:ascii="Times New Roman" w:hAnsi="Times New Roman" w:cs="Times New Roman"/>
          <w:b/>
          <w:bCs/>
          <w:sz w:val="28"/>
          <w:szCs w:val="28"/>
          <w:lang w:val="es-ES"/>
        </w:rPr>
        <w:t xml:space="preserve"> </w:t>
      </w:r>
      <w:r w:rsidRPr="40B9E221">
        <w:rPr>
          <w:rFonts w:ascii="Times New Roman" w:hAnsi="Times New Roman" w:cs="Times New Roman"/>
          <w:b/>
          <w:bCs/>
          <w:color w:val="000000" w:themeColor="text1"/>
          <w:sz w:val="28"/>
          <w:szCs w:val="28"/>
          <w:lang w:val="es-ES"/>
        </w:rPr>
        <w:t>en la calificación del concurso</w:t>
      </w:r>
      <w:r w:rsidR="00C8010C" w:rsidRPr="40B9E221">
        <w:rPr>
          <w:rFonts w:ascii="Times New Roman" w:hAnsi="Times New Roman" w:cs="Times New Roman"/>
          <w:b/>
          <w:bCs/>
          <w:color w:val="000000" w:themeColor="text1"/>
          <w:sz w:val="28"/>
          <w:szCs w:val="28"/>
          <w:lang w:val="es-ES"/>
        </w:rPr>
        <w:t xml:space="preserve"> al</w:t>
      </w:r>
      <w:r w:rsidRPr="40B9E221">
        <w:rPr>
          <w:rFonts w:ascii="Times New Roman" w:hAnsi="Times New Roman" w:cs="Times New Roman"/>
          <w:b/>
          <w:bCs/>
          <w:color w:val="000000" w:themeColor="text1"/>
          <w:sz w:val="28"/>
          <w:szCs w:val="28"/>
          <w:lang w:val="es-ES"/>
        </w:rPr>
        <w:t xml:space="preserve"> título de abogado,</w:t>
      </w:r>
      <w:r w:rsidRPr="40B9E221">
        <w:rPr>
          <w:rFonts w:ascii="Times New Roman" w:hAnsi="Times New Roman" w:cs="Times New Roman"/>
          <w:color w:val="000000" w:themeColor="text1"/>
          <w:sz w:val="28"/>
          <w:szCs w:val="28"/>
          <w:lang w:val="es-ES"/>
        </w:rPr>
        <w:t xml:space="preserve"> como se puede ver en la siguiente imagen: </w:t>
      </w:r>
    </w:p>
    <w:p w14:paraId="3EB52700" w14:textId="77777777" w:rsidR="00706066" w:rsidRPr="00C3371F" w:rsidRDefault="00706066" w:rsidP="00706066">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5A705CF8" w14:textId="1BAD2041" w:rsidR="00706066" w:rsidRPr="004A5C4D" w:rsidRDefault="00706066" w:rsidP="00706066">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r w:rsidRPr="00C3371F">
        <w:rPr>
          <w:rFonts w:ascii="Times New Roman" w:hAnsi="Times New Roman" w:cs="Times New Roman"/>
          <w:noProof/>
          <w:sz w:val="28"/>
          <w:lang w:val="es-CO" w:eastAsia="es-CO"/>
        </w:rPr>
        <w:lastRenderedPageBreak/>
        <w:drawing>
          <wp:inline distT="0" distB="0" distL="0" distR="0" wp14:anchorId="5BBB2086" wp14:editId="73BAD17C">
            <wp:extent cx="5612130" cy="2440305"/>
            <wp:effectExtent l="0" t="0" r="7620" b="0"/>
            <wp:docPr id="8" name="Imagen 8" descr="D:\Descargas\WhatsApp Image 2022-02-18 at 11.36.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WhatsApp Image 2022-02-18 at 11.36.58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440305"/>
                    </a:xfrm>
                    <a:prstGeom prst="rect">
                      <a:avLst/>
                    </a:prstGeom>
                    <a:noFill/>
                    <a:ln>
                      <a:noFill/>
                    </a:ln>
                  </pic:spPr>
                </pic:pic>
              </a:graphicData>
            </a:graphic>
          </wp:inline>
        </w:drawing>
      </w:r>
    </w:p>
    <w:p w14:paraId="496B5BC0" w14:textId="376F5C18" w:rsidR="00706066" w:rsidRPr="004A5C4D" w:rsidRDefault="00706066" w:rsidP="00706066">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2D2107D3" w14:textId="72D0B646" w:rsidR="00C8010C" w:rsidRDefault="00C8010C" w:rsidP="40B9E221">
      <w:pPr>
        <w:tabs>
          <w:tab w:val="left" w:pos="1584"/>
        </w:tabs>
        <w:spacing w:after="0" w:line="360" w:lineRule="auto"/>
        <w:ind w:right="23"/>
        <w:jc w:val="both"/>
        <w:rPr>
          <w:rFonts w:ascii="Times New Roman" w:hAnsi="Times New Roman" w:cs="Times New Roman"/>
          <w:sz w:val="28"/>
          <w:szCs w:val="28"/>
          <w:lang w:val="es-ES"/>
        </w:rPr>
      </w:pPr>
      <w:r w:rsidRPr="40B9E221">
        <w:rPr>
          <w:rFonts w:ascii="Times New Roman" w:hAnsi="Times New Roman" w:cs="Times New Roman"/>
          <w:sz w:val="28"/>
          <w:szCs w:val="28"/>
          <w:lang w:val="es-ES"/>
        </w:rPr>
        <w:t xml:space="preserve">Ciertamente, del análisis de lo anterior, se puede concluir que, </w:t>
      </w:r>
      <w:r w:rsidR="00706066" w:rsidRPr="40B9E221">
        <w:rPr>
          <w:rFonts w:ascii="Times New Roman" w:hAnsi="Times New Roman" w:cs="Times New Roman"/>
          <w:sz w:val="28"/>
          <w:szCs w:val="28"/>
          <w:lang w:val="es-ES"/>
        </w:rPr>
        <w:t xml:space="preserve">en la valoración de la hoja de vida </w:t>
      </w:r>
      <w:r w:rsidRPr="40B9E221">
        <w:rPr>
          <w:rFonts w:ascii="Times New Roman" w:hAnsi="Times New Roman" w:cs="Times New Roman"/>
          <w:sz w:val="28"/>
          <w:szCs w:val="28"/>
          <w:lang w:val="es-ES"/>
        </w:rPr>
        <w:t xml:space="preserve">de los tres primeros aspirantes, que se le dio </w:t>
      </w:r>
      <w:r w:rsidR="00706066" w:rsidRPr="40B9E221">
        <w:rPr>
          <w:rFonts w:ascii="Times New Roman" w:hAnsi="Times New Roman" w:cs="Times New Roman"/>
          <w:b/>
          <w:bCs/>
          <w:sz w:val="28"/>
          <w:szCs w:val="28"/>
          <w:lang w:val="es-ES"/>
        </w:rPr>
        <w:t>u</w:t>
      </w:r>
      <w:r w:rsidRPr="40B9E221">
        <w:rPr>
          <w:rFonts w:ascii="Times New Roman" w:hAnsi="Times New Roman" w:cs="Times New Roman"/>
          <w:b/>
          <w:bCs/>
          <w:sz w:val="28"/>
          <w:szCs w:val="28"/>
          <w:lang w:val="es-ES"/>
        </w:rPr>
        <w:t xml:space="preserve">n mayor puntaje a quienes acreditaron </w:t>
      </w:r>
      <w:r w:rsidR="00706066" w:rsidRPr="40B9E221">
        <w:rPr>
          <w:rFonts w:ascii="Times New Roman" w:hAnsi="Times New Roman" w:cs="Times New Roman"/>
          <w:b/>
          <w:bCs/>
          <w:sz w:val="28"/>
          <w:szCs w:val="28"/>
          <w:lang w:val="es-ES"/>
        </w:rPr>
        <w:t>un título profesional</w:t>
      </w:r>
      <w:r w:rsidRPr="40B9E221">
        <w:rPr>
          <w:rFonts w:ascii="Times New Roman" w:hAnsi="Times New Roman" w:cs="Times New Roman"/>
          <w:b/>
          <w:bCs/>
          <w:sz w:val="28"/>
          <w:szCs w:val="28"/>
          <w:lang w:val="es-ES"/>
        </w:rPr>
        <w:t xml:space="preserve"> en derecho,</w:t>
      </w:r>
      <w:r w:rsidR="00706066" w:rsidRPr="40B9E221">
        <w:rPr>
          <w:rFonts w:ascii="Times New Roman" w:hAnsi="Times New Roman" w:cs="Times New Roman"/>
          <w:sz w:val="28"/>
          <w:szCs w:val="28"/>
          <w:lang w:val="es-ES"/>
        </w:rPr>
        <w:t xml:space="preserve"> que a</w:t>
      </w:r>
      <w:r w:rsidR="00B768B3" w:rsidRPr="40B9E221">
        <w:rPr>
          <w:rFonts w:ascii="Times New Roman" w:hAnsi="Times New Roman" w:cs="Times New Roman"/>
          <w:sz w:val="28"/>
          <w:szCs w:val="28"/>
          <w:lang w:val="es-ES"/>
        </w:rPr>
        <w:t xml:space="preserve"> </w:t>
      </w:r>
      <w:r w:rsidR="00706066" w:rsidRPr="40B9E221">
        <w:rPr>
          <w:rFonts w:ascii="Times New Roman" w:hAnsi="Times New Roman" w:cs="Times New Roman"/>
          <w:sz w:val="28"/>
          <w:szCs w:val="28"/>
          <w:lang w:val="es-ES"/>
        </w:rPr>
        <w:t>l</w:t>
      </w:r>
      <w:r w:rsidR="00B768B3" w:rsidRPr="40B9E221">
        <w:rPr>
          <w:rFonts w:ascii="Times New Roman" w:hAnsi="Times New Roman" w:cs="Times New Roman"/>
          <w:sz w:val="28"/>
          <w:szCs w:val="28"/>
          <w:lang w:val="es-ES"/>
        </w:rPr>
        <w:t>a</w:t>
      </w:r>
      <w:r w:rsidR="00706066" w:rsidRPr="40B9E221">
        <w:rPr>
          <w:rFonts w:ascii="Times New Roman" w:hAnsi="Times New Roman" w:cs="Times New Roman"/>
          <w:sz w:val="28"/>
          <w:szCs w:val="28"/>
          <w:lang w:val="es-ES"/>
        </w:rPr>
        <w:t xml:space="preserve"> concursante que solo apro</w:t>
      </w:r>
      <w:r w:rsidR="00B768B3" w:rsidRPr="40B9E221">
        <w:rPr>
          <w:rFonts w:ascii="Times New Roman" w:hAnsi="Times New Roman" w:cs="Times New Roman"/>
          <w:sz w:val="28"/>
          <w:szCs w:val="28"/>
          <w:lang w:val="es-ES"/>
        </w:rPr>
        <w:t>bó</w:t>
      </w:r>
      <w:r w:rsidRPr="40B9E221">
        <w:rPr>
          <w:rFonts w:ascii="Times New Roman" w:hAnsi="Times New Roman" w:cs="Times New Roman"/>
          <w:sz w:val="28"/>
          <w:szCs w:val="28"/>
          <w:lang w:val="es-ES"/>
        </w:rPr>
        <w:t xml:space="preserve"> la terminación de materias</w:t>
      </w:r>
      <w:r w:rsidR="00B768B3"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como fue el caso de la personera elegida</w:t>
      </w:r>
      <w:r w:rsidR="00B768B3"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a quien se le asignó 2.8 puntos</w:t>
      </w:r>
      <w:r w:rsidR="00B768B3" w:rsidRPr="40B9E221">
        <w:rPr>
          <w:rFonts w:ascii="Times New Roman" w:hAnsi="Times New Roman" w:cs="Times New Roman"/>
          <w:sz w:val="28"/>
          <w:szCs w:val="28"/>
          <w:lang w:val="es-ES"/>
        </w:rPr>
        <w:t>,</w:t>
      </w:r>
      <w:r w:rsidRPr="40B9E221">
        <w:rPr>
          <w:rFonts w:ascii="Times New Roman" w:hAnsi="Times New Roman" w:cs="Times New Roman"/>
          <w:sz w:val="28"/>
          <w:szCs w:val="28"/>
          <w:lang w:val="es-ES"/>
        </w:rPr>
        <w:t xml:space="preserve"> en comparación con los otros dos concursantes a quienes se le asignó 10 puntos, de suerte que tal como lo decidió el a quo </w:t>
      </w:r>
      <w:r w:rsidRPr="40B9E221">
        <w:rPr>
          <w:rFonts w:ascii="Times New Roman" w:hAnsi="Times New Roman" w:cs="Times New Roman"/>
          <w:b/>
          <w:bCs/>
          <w:sz w:val="28"/>
          <w:szCs w:val="28"/>
          <w:lang w:val="es-ES"/>
        </w:rPr>
        <w:t>no se configura la nulidad del acto de elección acusado</w:t>
      </w:r>
      <w:r w:rsidRPr="40B9E221">
        <w:rPr>
          <w:rFonts w:ascii="Times New Roman" w:hAnsi="Times New Roman" w:cs="Times New Roman"/>
          <w:sz w:val="28"/>
          <w:szCs w:val="28"/>
          <w:lang w:val="es-ES"/>
        </w:rPr>
        <w:t xml:space="preserve">, </w:t>
      </w:r>
      <w:r w:rsidR="000536BE" w:rsidRPr="40B9E221">
        <w:rPr>
          <w:rFonts w:ascii="Times New Roman" w:hAnsi="Times New Roman" w:cs="Times New Roman"/>
          <w:sz w:val="28"/>
          <w:szCs w:val="28"/>
          <w:lang w:val="es-ES"/>
        </w:rPr>
        <w:t>Acta nº 032 del 13 de mayo de 2020-</w:t>
      </w:r>
      <w:r w:rsidR="000536BE" w:rsidRPr="40B9E221">
        <w:rPr>
          <w:rFonts w:ascii="Times New Roman" w:eastAsia="Times New Roman" w:hAnsi="Times New Roman" w:cs="Times New Roman"/>
          <w:sz w:val="28"/>
          <w:szCs w:val="28"/>
          <w:lang w:val="es-ES" w:eastAsia="es-ES"/>
        </w:rPr>
        <w:t xml:space="preserve"> expedido por el Concejo Municipal de Sutamarchán, que declaró la elección de </w:t>
      </w:r>
      <w:r w:rsidR="000536BE" w:rsidRPr="40B9E221">
        <w:rPr>
          <w:rFonts w:ascii="Times New Roman" w:eastAsia="Times New Roman" w:hAnsi="Times New Roman" w:cs="Times New Roman"/>
          <w:i/>
          <w:iCs/>
          <w:sz w:val="28"/>
          <w:szCs w:val="28"/>
          <w:lang w:val="es-ES" w:eastAsia="es-ES"/>
        </w:rPr>
        <w:t>Dannia Raquel Buitrago Vargas</w:t>
      </w:r>
      <w:r w:rsidR="000536BE" w:rsidRPr="40B9E221">
        <w:rPr>
          <w:rFonts w:ascii="Times New Roman" w:hAnsi="Times New Roman" w:cs="Times New Roman"/>
          <w:sz w:val="28"/>
          <w:szCs w:val="28"/>
          <w:lang w:val="es-ES"/>
        </w:rPr>
        <w:t>, como personera municipal de Sutamarchán</w:t>
      </w:r>
      <w:r w:rsidR="000536BE" w:rsidRPr="40B9E221">
        <w:rPr>
          <w:rFonts w:ascii="Times New Roman" w:eastAsia="Times New Roman" w:hAnsi="Times New Roman" w:cs="Times New Roman"/>
          <w:sz w:val="28"/>
          <w:szCs w:val="28"/>
          <w:lang w:val="es-ES" w:eastAsia="es-ES"/>
        </w:rPr>
        <w:t xml:space="preserve"> (Boyacá), para el periodo 2020 – 2024.</w:t>
      </w:r>
    </w:p>
    <w:p w14:paraId="7726AA44" w14:textId="798CA3C3" w:rsidR="00F801CB" w:rsidRPr="004A5C4D" w:rsidRDefault="00F801CB" w:rsidP="00706066">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p>
    <w:p w14:paraId="2373761D" w14:textId="77275AA1" w:rsidR="00F801CB" w:rsidRPr="004A5C4D" w:rsidRDefault="00F801CB" w:rsidP="00706066">
      <w:pPr>
        <w:tabs>
          <w:tab w:val="left" w:pos="-1440"/>
          <w:tab w:val="left" w:pos="-720"/>
          <w:tab w:val="left" w:pos="1584"/>
        </w:tabs>
        <w:suppressAutoHyphens/>
        <w:spacing w:after="0" w:line="360" w:lineRule="auto"/>
        <w:ind w:right="23"/>
        <w:jc w:val="both"/>
        <w:rPr>
          <w:rFonts w:ascii="Times New Roman" w:hAnsi="Times New Roman" w:cs="Times New Roman"/>
          <w:sz w:val="28"/>
          <w:lang w:val="es-ES"/>
        </w:rPr>
      </w:pPr>
      <w:r w:rsidRPr="004A5C4D">
        <w:rPr>
          <w:rFonts w:ascii="Times New Roman" w:hAnsi="Times New Roman" w:cs="Times New Roman"/>
          <w:sz w:val="28"/>
          <w:lang w:val="es-ES"/>
        </w:rPr>
        <w:t>Por las razones expuestas, se confirmará la sentencia proferida</w:t>
      </w:r>
      <w:r w:rsidR="00763148" w:rsidRPr="004A5C4D">
        <w:rPr>
          <w:rFonts w:ascii="Times New Roman" w:hAnsi="Times New Roman" w:cs="Times New Roman"/>
          <w:sz w:val="28"/>
          <w:lang w:val="es-ES"/>
        </w:rPr>
        <w:t xml:space="preserve"> el 29 de junio de 2021</w:t>
      </w:r>
      <w:r w:rsidRPr="004A5C4D">
        <w:rPr>
          <w:rFonts w:ascii="Times New Roman" w:hAnsi="Times New Roman" w:cs="Times New Roman"/>
          <w:sz w:val="28"/>
          <w:lang w:val="es-ES"/>
        </w:rPr>
        <w:t xml:space="preserve"> por el </w:t>
      </w:r>
      <w:r w:rsidRPr="004A5C4D">
        <w:rPr>
          <w:rFonts w:ascii="Times New Roman" w:hAnsi="Times New Roman" w:cs="Times New Roman"/>
          <w:i/>
          <w:sz w:val="28"/>
          <w:lang w:val="es-ES"/>
        </w:rPr>
        <w:t>Juzgado Primero Administrativo del Circuito de Tunja</w:t>
      </w:r>
      <w:r w:rsidR="00763148" w:rsidRPr="004A5C4D">
        <w:rPr>
          <w:rFonts w:ascii="Times New Roman" w:hAnsi="Times New Roman" w:cs="Times New Roman"/>
          <w:i/>
          <w:sz w:val="28"/>
          <w:lang w:val="es-ES"/>
        </w:rPr>
        <w:t>,</w:t>
      </w:r>
      <w:r w:rsidRPr="004A5C4D">
        <w:rPr>
          <w:rFonts w:ascii="Times New Roman" w:hAnsi="Times New Roman" w:cs="Times New Roman"/>
          <w:i/>
          <w:sz w:val="28"/>
          <w:lang w:val="es-ES"/>
        </w:rPr>
        <w:t xml:space="preserve"> </w:t>
      </w:r>
      <w:r w:rsidRPr="004A5C4D">
        <w:rPr>
          <w:rFonts w:ascii="Times New Roman" w:hAnsi="Times New Roman" w:cs="Times New Roman"/>
          <w:sz w:val="28"/>
          <w:lang w:val="es-ES"/>
        </w:rPr>
        <w:t xml:space="preserve">mediante la cual se negaron las pretensiones de la demanda, por las razones expuestas. </w:t>
      </w:r>
    </w:p>
    <w:p w14:paraId="11DCDCA4" w14:textId="6A68D5CD" w:rsidR="001F1D06" w:rsidRPr="004A5C4D" w:rsidRDefault="001F1D06"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 w:eastAsia="es-ES"/>
        </w:rPr>
      </w:pPr>
    </w:p>
    <w:p w14:paraId="6109433D" w14:textId="77777777" w:rsidR="007C34D7" w:rsidRPr="004A5C4D" w:rsidRDefault="007C34D7"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_tradnl" w:eastAsia="es-ES"/>
        </w:rPr>
      </w:pPr>
      <w:r w:rsidRPr="004A5C4D">
        <w:rPr>
          <w:rFonts w:ascii="Times New Roman" w:eastAsia="Times New Roman" w:hAnsi="Times New Roman" w:cs="Times New Roman"/>
          <w:color w:val="000000"/>
          <w:spacing w:val="-3"/>
          <w:sz w:val="28"/>
          <w:szCs w:val="28"/>
          <w:lang w:val="es-ES_tradnl" w:eastAsia="es-ES"/>
        </w:rPr>
        <w:t>En mérito de lo expuesto, el Tribunal Administrativo de Boyacá, Sala de Decisión No. 2, administrando justicia en nombre de la República y por autoridad de la Ley,</w:t>
      </w:r>
    </w:p>
    <w:p w14:paraId="3B6555D3" w14:textId="77777777" w:rsidR="007C34D7" w:rsidRPr="004A5C4D" w:rsidRDefault="007C34D7" w:rsidP="007C34D7">
      <w:pPr>
        <w:spacing w:after="0" w:line="240" w:lineRule="auto"/>
        <w:rPr>
          <w:rFonts w:ascii="Times New Roman" w:eastAsia="Times New Roman" w:hAnsi="Times New Roman" w:cs="Times New Roman"/>
          <w:b/>
          <w:color w:val="000000"/>
          <w:sz w:val="28"/>
          <w:szCs w:val="28"/>
          <w:lang w:val="es-ES_tradnl" w:eastAsia="es-ES"/>
        </w:rPr>
      </w:pPr>
    </w:p>
    <w:p w14:paraId="399A5140" w14:textId="77777777" w:rsidR="007C34D7" w:rsidRPr="004A5C4D" w:rsidRDefault="007C34D7" w:rsidP="007C34D7">
      <w:pPr>
        <w:spacing w:after="0" w:line="240" w:lineRule="auto"/>
        <w:jc w:val="center"/>
        <w:rPr>
          <w:rFonts w:ascii="Times New Roman" w:eastAsia="Times New Roman" w:hAnsi="Times New Roman" w:cs="Times New Roman"/>
          <w:b/>
          <w:color w:val="000000"/>
          <w:sz w:val="28"/>
          <w:szCs w:val="28"/>
          <w:lang w:val="es-ES_tradnl" w:eastAsia="es-ES"/>
        </w:rPr>
      </w:pPr>
      <w:r w:rsidRPr="004A5C4D">
        <w:rPr>
          <w:rFonts w:ascii="Times New Roman" w:eastAsia="Times New Roman" w:hAnsi="Times New Roman" w:cs="Times New Roman"/>
          <w:b/>
          <w:color w:val="000000"/>
          <w:sz w:val="28"/>
          <w:szCs w:val="28"/>
          <w:lang w:val="es-ES_tradnl" w:eastAsia="es-ES"/>
        </w:rPr>
        <w:t>FALLA:</w:t>
      </w:r>
    </w:p>
    <w:p w14:paraId="702BD6AB" w14:textId="77777777" w:rsidR="007C34D7" w:rsidRPr="004A5C4D" w:rsidRDefault="007C34D7" w:rsidP="007C34D7">
      <w:pPr>
        <w:spacing w:after="0" w:line="360" w:lineRule="auto"/>
        <w:rPr>
          <w:rFonts w:ascii="Times New Roman" w:eastAsia="Times New Roman" w:hAnsi="Times New Roman" w:cs="Times New Roman"/>
          <w:color w:val="000000"/>
          <w:sz w:val="28"/>
          <w:szCs w:val="28"/>
          <w:lang w:val="es-ES_tradnl" w:eastAsia="es-ES"/>
        </w:rPr>
      </w:pPr>
    </w:p>
    <w:p w14:paraId="298CA75A" w14:textId="4DED6B06" w:rsidR="00763148" w:rsidRPr="004A5C4D" w:rsidRDefault="007C34D7" w:rsidP="40B9E221">
      <w:pPr>
        <w:tabs>
          <w:tab w:val="left" w:pos="1584"/>
        </w:tabs>
        <w:suppressAutoHyphens/>
        <w:spacing w:after="0" w:line="360" w:lineRule="auto"/>
        <w:ind w:right="23"/>
        <w:jc w:val="both"/>
        <w:rPr>
          <w:rFonts w:ascii="Times New Roman" w:hAnsi="Times New Roman" w:cs="Times New Roman"/>
          <w:sz w:val="28"/>
          <w:szCs w:val="28"/>
          <w:lang w:val="es-ES"/>
        </w:rPr>
      </w:pPr>
      <w:r w:rsidRPr="40B9E221">
        <w:rPr>
          <w:rFonts w:ascii="Times New Roman" w:eastAsia="Times New Roman" w:hAnsi="Times New Roman" w:cs="Times New Roman"/>
          <w:b/>
          <w:bCs/>
          <w:color w:val="000000"/>
          <w:spacing w:val="-3"/>
          <w:sz w:val="28"/>
          <w:szCs w:val="28"/>
          <w:lang w:val="es-ES" w:eastAsia="es-ES"/>
        </w:rPr>
        <w:t>PRIMERO</w:t>
      </w:r>
      <w:r w:rsidRPr="40B9E221">
        <w:rPr>
          <w:rFonts w:ascii="Times New Roman" w:eastAsia="Times New Roman" w:hAnsi="Times New Roman" w:cs="Times New Roman"/>
          <w:color w:val="000000"/>
          <w:spacing w:val="-3"/>
          <w:sz w:val="28"/>
          <w:szCs w:val="28"/>
          <w:lang w:val="es-ES" w:eastAsia="es-ES"/>
        </w:rPr>
        <w:t xml:space="preserve">. </w:t>
      </w:r>
      <w:r w:rsidR="00763148" w:rsidRPr="40B9E221">
        <w:rPr>
          <w:rFonts w:ascii="Times New Roman" w:eastAsia="Times New Roman" w:hAnsi="Times New Roman" w:cs="Times New Roman"/>
          <w:b/>
          <w:bCs/>
          <w:color w:val="000000"/>
          <w:spacing w:val="-3"/>
          <w:sz w:val="28"/>
          <w:szCs w:val="28"/>
          <w:lang w:val="es-ES" w:eastAsia="es-ES"/>
        </w:rPr>
        <w:t>CONFIRMAR</w:t>
      </w:r>
      <w:r w:rsidRPr="40B9E221">
        <w:rPr>
          <w:rFonts w:ascii="Times New Roman" w:eastAsia="Times New Roman" w:hAnsi="Times New Roman" w:cs="Times New Roman"/>
          <w:color w:val="000000"/>
          <w:spacing w:val="-3"/>
          <w:sz w:val="28"/>
          <w:szCs w:val="28"/>
          <w:lang w:val="es-ES" w:eastAsia="es-ES"/>
        </w:rPr>
        <w:t xml:space="preserve"> </w:t>
      </w:r>
      <w:r w:rsidRPr="40B9E221">
        <w:rPr>
          <w:rFonts w:ascii="Times New Roman" w:eastAsia="Times New Roman" w:hAnsi="Times New Roman" w:cs="Times New Roman"/>
          <w:snapToGrid w:val="0"/>
          <w:sz w:val="28"/>
          <w:szCs w:val="28"/>
          <w:lang w:val="es-ES" w:eastAsia="es-ES"/>
        </w:rPr>
        <w:t>la senten</w:t>
      </w:r>
      <w:r w:rsidR="00763148" w:rsidRPr="40B9E221">
        <w:rPr>
          <w:rFonts w:ascii="Times New Roman" w:eastAsia="Times New Roman" w:hAnsi="Times New Roman" w:cs="Times New Roman"/>
          <w:snapToGrid w:val="0"/>
          <w:sz w:val="28"/>
          <w:szCs w:val="28"/>
          <w:lang w:val="es-ES" w:eastAsia="es-ES"/>
        </w:rPr>
        <w:t>cia de 29</w:t>
      </w:r>
      <w:r w:rsidRPr="40B9E221">
        <w:rPr>
          <w:rFonts w:ascii="Times New Roman" w:eastAsia="Times New Roman" w:hAnsi="Times New Roman" w:cs="Times New Roman"/>
          <w:snapToGrid w:val="0"/>
          <w:sz w:val="28"/>
          <w:szCs w:val="28"/>
          <w:lang w:val="es-ES" w:eastAsia="es-ES"/>
        </w:rPr>
        <w:t xml:space="preserve"> de</w:t>
      </w:r>
      <w:r w:rsidR="00763148" w:rsidRPr="40B9E221">
        <w:rPr>
          <w:rFonts w:ascii="Times New Roman" w:eastAsia="Times New Roman" w:hAnsi="Times New Roman" w:cs="Times New Roman"/>
          <w:snapToGrid w:val="0"/>
          <w:sz w:val="28"/>
          <w:szCs w:val="28"/>
          <w:lang w:val="es-ES" w:eastAsia="es-ES"/>
        </w:rPr>
        <w:t xml:space="preserve"> junio de 2021</w:t>
      </w:r>
      <w:r w:rsidRPr="40B9E221">
        <w:rPr>
          <w:rFonts w:ascii="Times New Roman" w:eastAsia="Times New Roman" w:hAnsi="Times New Roman" w:cs="Times New Roman"/>
          <w:snapToGrid w:val="0"/>
          <w:sz w:val="28"/>
          <w:szCs w:val="28"/>
          <w:lang w:val="es-ES" w:eastAsia="es-ES"/>
        </w:rPr>
        <w:t xml:space="preserve">, proferida por el </w:t>
      </w:r>
      <w:r w:rsidR="00763148" w:rsidRPr="40B9E221">
        <w:rPr>
          <w:rFonts w:ascii="Times New Roman" w:hAnsi="Times New Roman" w:cs="Times New Roman"/>
          <w:i/>
          <w:iCs/>
          <w:sz w:val="28"/>
          <w:szCs w:val="28"/>
          <w:lang w:val="es-ES"/>
        </w:rPr>
        <w:t xml:space="preserve">Juzgado Primero Administrativo del Circuito de Tunja, </w:t>
      </w:r>
      <w:r w:rsidR="00763148" w:rsidRPr="40B9E221">
        <w:rPr>
          <w:rFonts w:ascii="Times New Roman" w:hAnsi="Times New Roman" w:cs="Times New Roman"/>
          <w:sz w:val="28"/>
          <w:szCs w:val="28"/>
          <w:lang w:val="es-ES"/>
        </w:rPr>
        <w:t xml:space="preserve">mediante la cual se negaron las pretensiones de la demanda, por las razones expuestas. </w:t>
      </w:r>
    </w:p>
    <w:p w14:paraId="76EEA72E" w14:textId="01BC3FB4" w:rsidR="40B9E221" w:rsidRDefault="40B9E221" w:rsidP="40B9E221">
      <w:pPr>
        <w:tabs>
          <w:tab w:val="left" w:pos="1584"/>
        </w:tabs>
        <w:spacing w:after="0" w:line="360" w:lineRule="auto"/>
        <w:ind w:right="23"/>
        <w:jc w:val="both"/>
        <w:rPr>
          <w:rFonts w:ascii="Times New Roman" w:hAnsi="Times New Roman" w:cs="Times New Roman"/>
          <w:sz w:val="28"/>
          <w:szCs w:val="28"/>
          <w:lang w:val="es-ES"/>
        </w:rPr>
      </w:pPr>
    </w:p>
    <w:p w14:paraId="26FF65D9" w14:textId="51E0F709" w:rsidR="007C34D7" w:rsidRPr="004A5C4D" w:rsidRDefault="007C34D7" w:rsidP="007C3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360" w:lineRule="auto"/>
        <w:jc w:val="both"/>
        <w:rPr>
          <w:rFonts w:ascii="Times New Roman" w:eastAsia="Times New Roman" w:hAnsi="Times New Roman" w:cs="Times New Roman"/>
          <w:color w:val="000000"/>
          <w:spacing w:val="-3"/>
          <w:sz w:val="28"/>
          <w:szCs w:val="28"/>
          <w:lang w:val="es-ES_tradnl" w:eastAsia="es-ES"/>
        </w:rPr>
      </w:pPr>
      <w:r w:rsidRPr="004A5C4D">
        <w:rPr>
          <w:rFonts w:ascii="Times New Roman" w:eastAsia="Times New Roman" w:hAnsi="Times New Roman" w:cs="Times New Roman"/>
          <w:b/>
          <w:color w:val="000000"/>
          <w:spacing w:val="-3"/>
          <w:sz w:val="28"/>
          <w:szCs w:val="28"/>
          <w:lang w:val="es-ES_tradnl" w:eastAsia="es-ES"/>
        </w:rPr>
        <w:t>SEGUNDO</w:t>
      </w:r>
      <w:r w:rsidRPr="004A5C4D">
        <w:rPr>
          <w:rFonts w:ascii="Times New Roman" w:eastAsia="Times New Roman" w:hAnsi="Times New Roman" w:cs="Times New Roman"/>
          <w:color w:val="000000"/>
          <w:spacing w:val="-3"/>
          <w:sz w:val="28"/>
          <w:szCs w:val="28"/>
          <w:lang w:val="es-ES_tradnl" w:eastAsia="es-ES"/>
        </w:rPr>
        <w:t xml:space="preserve">. Una vez en firme la presente providencia, por Secretaría envíese el expediente al despacho de origen.    </w:t>
      </w:r>
    </w:p>
    <w:p w14:paraId="2EF300D6" w14:textId="77777777" w:rsidR="007C34D7" w:rsidRPr="004A5C4D" w:rsidRDefault="007C34D7" w:rsidP="007C34D7">
      <w:pPr>
        <w:spacing w:after="0" w:line="360" w:lineRule="auto"/>
        <w:rPr>
          <w:rFonts w:ascii="Times New Roman" w:eastAsia="Times New Roman" w:hAnsi="Times New Roman" w:cs="Times New Roman"/>
          <w:color w:val="000000"/>
          <w:spacing w:val="-3"/>
          <w:sz w:val="28"/>
          <w:szCs w:val="28"/>
          <w:lang w:val="es-ES_tradnl" w:eastAsia="es-ES"/>
        </w:rPr>
      </w:pPr>
    </w:p>
    <w:p w14:paraId="3B73E4C3" w14:textId="77777777" w:rsidR="007C34D7" w:rsidRPr="004A5C4D" w:rsidRDefault="007C34D7" w:rsidP="007C34D7">
      <w:pPr>
        <w:spacing w:after="0" w:line="360" w:lineRule="auto"/>
        <w:jc w:val="center"/>
        <w:rPr>
          <w:rFonts w:ascii="Times New Roman" w:eastAsia="Times New Roman" w:hAnsi="Times New Roman" w:cs="Times New Roman"/>
          <w:color w:val="000000"/>
          <w:spacing w:val="-3"/>
          <w:sz w:val="28"/>
          <w:szCs w:val="28"/>
          <w:lang w:val="es-ES_tradnl" w:eastAsia="es-ES"/>
        </w:rPr>
      </w:pPr>
      <w:r w:rsidRPr="004A5C4D">
        <w:rPr>
          <w:rFonts w:ascii="Times New Roman" w:eastAsia="Times New Roman" w:hAnsi="Times New Roman" w:cs="Times New Roman"/>
          <w:color w:val="000000"/>
          <w:spacing w:val="-3"/>
          <w:sz w:val="28"/>
          <w:szCs w:val="28"/>
          <w:lang w:val="es-ES_tradnl" w:eastAsia="es-ES"/>
        </w:rPr>
        <w:t>Notifíquese y cúmplase</w:t>
      </w:r>
    </w:p>
    <w:p w14:paraId="681BF091" w14:textId="77777777" w:rsidR="007C34D7" w:rsidRPr="004A5C4D" w:rsidRDefault="007C34D7" w:rsidP="007C34D7">
      <w:pPr>
        <w:spacing w:after="0" w:line="360" w:lineRule="auto"/>
        <w:jc w:val="both"/>
        <w:rPr>
          <w:rFonts w:ascii="Times New Roman" w:eastAsia="Times New Roman" w:hAnsi="Times New Roman" w:cs="Times New Roman"/>
          <w:color w:val="000000"/>
          <w:spacing w:val="-3"/>
          <w:sz w:val="28"/>
          <w:szCs w:val="28"/>
          <w:lang w:val="es-ES_tradnl" w:eastAsia="es-ES"/>
        </w:rPr>
      </w:pPr>
    </w:p>
    <w:p w14:paraId="12E8E1D1" w14:textId="77777777" w:rsidR="007C34D7" w:rsidRPr="004A5C4D" w:rsidRDefault="007C34D7" w:rsidP="007C34D7">
      <w:pPr>
        <w:spacing w:after="0" w:line="360" w:lineRule="auto"/>
        <w:jc w:val="both"/>
        <w:rPr>
          <w:rFonts w:ascii="Times New Roman" w:eastAsia="Times New Roman" w:hAnsi="Times New Roman" w:cs="Times New Roman"/>
          <w:color w:val="000000"/>
          <w:sz w:val="28"/>
          <w:szCs w:val="28"/>
          <w:lang w:val="es-ES" w:eastAsia="es-ES"/>
        </w:rPr>
      </w:pPr>
      <w:r w:rsidRPr="004A5C4D">
        <w:rPr>
          <w:rFonts w:ascii="Times New Roman" w:eastAsia="Times New Roman" w:hAnsi="Times New Roman" w:cs="Times New Roman"/>
          <w:color w:val="000000"/>
          <w:sz w:val="28"/>
          <w:szCs w:val="28"/>
          <w:lang w:val="es-ES" w:eastAsia="es-ES"/>
        </w:rPr>
        <w:t>El proyecto de la anterior providencia fue discutido y aprobado en Sala de Decisión No 2, en sesión del día de hoy.</w:t>
      </w:r>
    </w:p>
    <w:p w14:paraId="0B2BBB10" w14:textId="05306E4D" w:rsidR="007C34D7" w:rsidRPr="004A5C4D" w:rsidRDefault="007C34D7" w:rsidP="007C34D7">
      <w:pPr>
        <w:spacing w:after="0" w:line="240" w:lineRule="auto"/>
        <w:jc w:val="both"/>
        <w:rPr>
          <w:rFonts w:ascii="Times New Roman" w:eastAsia="Times New Roman" w:hAnsi="Times New Roman" w:cs="Times New Roman"/>
          <w:color w:val="000000"/>
          <w:sz w:val="28"/>
          <w:szCs w:val="28"/>
          <w:lang w:val="es-ES" w:eastAsia="es-ES"/>
        </w:rPr>
      </w:pPr>
    </w:p>
    <w:p w14:paraId="2E043EFD" w14:textId="77777777" w:rsidR="00763148" w:rsidRPr="004A5C4D" w:rsidRDefault="00763148" w:rsidP="007C34D7">
      <w:pPr>
        <w:spacing w:after="0" w:line="240" w:lineRule="auto"/>
        <w:jc w:val="both"/>
        <w:rPr>
          <w:rFonts w:ascii="Times New Roman" w:eastAsia="Times New Roman" w:hAnsi="Times New Roman" w:cs="Times New Roman"/>
          <w:color w:val="000000"/>
          <w:sz w:val="28"/>
          <w:szCs w:val="28"/>
          <w:lang w:val="es-ES" w:eastAsia="es-ES"/>
        </w:rPr>
      </w:pPr>
    </w:p>
    <w:p w14:paraId="27B407C4" w14:textId="77777777" w:rsidR="007C34D7" w:rsidRPr="004A5C4D" w:rsidRDefault="007C34D7" w:rsidP="00763148">
      <w:pPr>
        <w:spacing w:after="0" w:line="240" w:lineRule="auto"/>
        <w:jc w:val="center"/>
        <w:rPr>
          <w:rFonts w:ascii="Times New Roman" w:eastAsia="Times New Roman" w:hAnsi="Times New Roman" w:cs="Times New Roman"/>
          <w:color w:val="000000"/>
          <w:sz w:val="28"/>
          <w:szCs w:val="28"/>
          <w:lang w:val="es-ES" w:eastAsia="es-ES"/>
        </w:rPr>
      </w:pPr>
      <w:r w:rsidRPr="004A5C4D">
        <w:rPr>
          <w:rFonts w:ascii="Times New Roman" w:eastAsia="Times New Roman" w:hAnsi="Times New Roman" w:cs="Times New Roman"/>
          <w:color w:val="000000"/>
          <w:sz w:val="28"/>
          <w:szCs w:val="28"/>
          <w:lang w:val="es-ES" w:eastAsia="es-ES"/>
        </w:rPr>
        <w:t>LUIS ERNESTO ARCINIEGAS TRIANA</w:t>
      </w:r>
    </w:p>
    <w:p w14:paraId="0996CBBF" w14:textId="4EEA5FA7" w:rsidR="007C34D7" w:rsidRPr="004A5C4D" w:rsidRDefault="007C34D7" w:rsidP="00763148">
      <w:pPr>
        <w:spacing w:after="0" w:line="240" w:lineRule="auto"/>
        <w:jc w:val="center"/>
        <w:rPr>
          <w:rFonts w:ascii="Times New Roman" w:eastAsia="Times New Roman" w:hAnsi="Times New Roman" w:cs="Times New Roman"/>
          <w:b/>
          <w:color w:val="000000"/>
          <w:sz w:val="28"/>
          <w:szCs w:val="28"/>
          <w:lang w:val="es-ES" w:eastAsia="es-ES"/>
        </w:rPr>
      </w:pPr>
      <w:r w:rsidRPr="004A5C4D">
        <w:rPr>
          <w:rFonts w:ascii="Times New Roman" w:eastAsia="Times New Roman" w:hAnsi="Times New Roman" w:cs="Times New Roman"/>
          <w:b/>
          <w:color w:val="000000"/>
          <w:sz w:val="28"/>
          <w:szCs w:val="28"/>
          <w:lang w:val="es-ES" w:eastAsia="es-ES"/>
        </w:rPr>
        <w:t>Magistrado</w:t>
      </w:r>
    </w:p>
    <w:p w14:paraId="7913039F" w14:textId="2978AE13" w:rsidR="007C34D7" w:rsidRPr="004A5C4D" w:rsidRDefault="007C34D7" w:rsidP="00763148">
      <w:pPr>
        <w:spacing w:after="0" w:line="240" w:lineRule="auto"/>
        <w:ind w:left="-705" w:right="-855"/>
        <w:jc w:val="center"/>
        <w:textAlignment w:val="baseline"/>
        <w:rPr>
          <w:rFonts w:ascii="Times New Roman" w:eastAsia="Times New Roman" w:hAnsi="Times New Roman" w:cs="Times New Roman"/>
          <w:sz w:val="18"/>
          <w:szCs w:val="18"/>
          <w:lang w:val="es-ES"/>
        </w:rPr>
      </w:pPr>
      <w:r w:rsidRPr="004A5C4D">
        <w:rPr>
          <w:rFonts w:ascii="Times New Roman" w:eastAsia="Times New Roman" w:hAnsi="Times New Roman" w:cs="Times New Roman"/>
          <w:color w:val="000000"/>
          <w:sz w:val="28"/>
          <w:szCs w:val="28"/>
          <w:lang w:val="es-ES"/>
        </w:rPr>
        <w:t>JOSÉ ASCENCIÓN FERNÁNDEZ OSORIO</w:t>
      </w:r>
    </w:p>
    <w:p w14:paraId="697EF587" w14:textId="15BAD3FD" w:rsidR="007C34D7" w:rsidRPr="0027343B" w:rsidRDefault="007C34D7" w:rsidP="00763148">
      <w:pPr>
        <w:spacing w:after="0" w:line="240" w:lineRule="auto"/>
        <w:ind w:left="-705" w:right="-855"/>
        <w:jc w:val="center"/>
        <w:textAlignment w:val="baseline"/>
        <w:rPr>
          <w:rFonts w:ascii="Times New Roman" w:eastAsia="Times New Roman" w:hAnsi="Times New Roman" w:cs="Times New Roman"/>
          <w:sz w:val="18"/>
          <w:szCs w:val="18"/>
          <w:lang w:val="it-IT"/>
        </w:rPr>
      </w:pPr>
      <w:r w:rsidRPr="0027343B">
        <w:rPr>
          <w:rFonts w:ascii="Times New Roman" w:eastAsia="Times New Roman" w:hAnsi="Times New Roman" w:cs="Times New Roman"/>
          <w:b/>
          <w:bCs/>
          <w:color w:val="000000"/>
          <w:sz w:val="28"/>
          <w:szCs w:val="28"/>
          <w:lang w:val="it-IT"/>
        </w:rPr>
        <w:t>Magistrado</w:t>
      </w:r>
    </w:p>
    <w:p w14:paraId="469E252B" w14:textId="1D61CB72" w:rsidR="007C34D7" w:rsidRPr="0027343B" w:rsidRDefault="007C34D7" w:rsidP="00763148">
      <w:pPr>
        <w:spacing w:after="0" w:line="240" w:lineRule="auto"/>
        <w:jc w:val="center"/>
        <w:textAlignment w:val="baseline"/>
        <w:rPr>
          <w:rFonts w:ascii="Times New Roman" w:eastAsia="Times New Roman" w:hAnsi="Times New Roman" w:cs="Times New Roman"/>
          <w:sz w:val="18"/>
          <w:szCs w:val="18"/>
          <w:lang w:val="it-IT"/>
        </w:rPr>
      </w:pPr>
      <w:r w:rsidRPr="0027343B">
        <w:rPr>
          <w:rFonts w:ascii="Times New Roman" w:eastAsia="Times New Roman" w:hAnsi="Times New Roman" w:cs="Times New Roman"/>
          <w:color w:val="000000"/>
          <w:sz w:val="28"/>
          <w:szCs w:val="28"/>
          <w:lang w:val="it-IT"/>
        </w:rPr>
        <w:t>DAY</w:t>
      </w:r>
      <w:r w:rsidR="00763148" w:rsidRPr="0027343B">
        <w:rPr>
          <w:rFonts w:ascii="Times New Roman" w:eastAsia="Times New Roman" w:hAnsi="Times New Roman" w:cs="Times New Roman"/>
          <w:sz w:val="28"/>
          <w:szCs w:val="28"/>
          <w:lang w:val="it-IT"/>
        </w:rPr>
        <w:t>ÁN ALBERTO BLANCO LEGUIZAMO</w:t>
      </w:r>
      <w:r w:rsidRPr="0027343B">
        <w:rPr>
          <w:rFonts w:ascii="Times New Roman" w:eastAsia="Times New Roman" w:hAnsi="Times New Roman" w:cs="Times New Roman"/>
          <w:color w:val="000000"/>
          <w:sz w:val="28"/>
          <w:szCs w:val="28"/>
          <w:lang w:val="it-IT"/>
        </w:rPr>
        <w:t> </w:t>
      </w:r>
    </w:p>
    <w:p w14:paraId="3C04B664" w14:textId="77777777" w:rsidR="007C34D7" w:rsidRPr="0027343B" w:rsidRDefault="007C34D7" w:rsidP="00763148">
      <w:pPr>
        <w:spacing w:after="0" w:line="240" w:lineRule="auto"/>
        <w:jc w:val="center"/>
        <w:textAlignment w:val="baseline"/>
        <w:rPr>
          <w:rFonts w:ascii="Times New Roman" w:eastAsia="Times New Roman" w:hAnsi="Times New Roman" w:cs="Times New Roman"/>
          <w:sz w:val="18"/>
          <w:szCs w:val="18"/>
          <w:lang w:val="it-IT"/>
        </w:rPr>
      </w:pPr>
      <w:r w:rsidRPr="0027343B">
        <w:rPr>
          <w:rFonts w:ascii="Times New Roman" w:eastAsia="Times New Roman" w:hAnsi="Times New Roman" w:cs="Times New Roman"/>
          <w:b/>
          <w:bCs/>
          <w:color w:val="000000"/>
          <w:sz w:val="28"/>
          <w:szCs w:val="28"/>
          <w:lang w:val="it-IT"/>
        </w:rPr>
        <w:t>Magistrado</w:t>
      </w:r>
      <w:r w:rsidRPr="0027343B">
        <w:rPr>
          <w:rFonts w:ascii="Times New Roman" w:eastAsia="Times New Roman" w:hAnsi="Times New Roman" w:cs="Times New Roman"/>
          <w:b/>
          <w:bCs/>
          <w:sz w:val="24"/>
          <w:szCs w:val="24"/>
          <w:lang w:val="it-IT"/>
        </w:rPr>
        <w:t> </w:t>
      </w:r>
    </w:p>
    <w:p w14:paraId="1BD5F704" w14:textId="77777777" w:rsidR="007C34D7" w:rsidRPr="0027343B" w:rsidRDefault="007C34D7" w:rsidP="007C34D7">
      <w:pPr>
        <w:rPr>
          <w:rFonts w:ascii="Times New Roman" w:hAnsi="Times New Roman" w:cs="Times New Roman"/>
          <w:lang w:val="it-IT"/>
        </w:rPr>
      </w:pPr>
    </w:p>
    <w:p w14:paraId="7A722260" w14:textId="77777777" w:rsidR="00C72A39" w:rsidRPr="0027343B" w:rsidRDefault="00C72A39">
      <w:pPr>
        <w:rPr>
          <w:lang w:val="it-IT"/>
        </w:rPr>
      </w:pPr>
    </w:p>
    <w:sectPr w:rsidR="00C72A39" w:rsidRPr="0027343B" w:rsidSect="00024097">
      <w:headerReference w:type="even" r:id="rId16"/>
      <w:headerReference w:type="default" r:id="rId17"/>
      <w:footerReference w:type="default" r:id="rId18"/>
      <w:pgSz w:w="12240" w:h="20160" w:code="5"/>
      <w:pgMar w:top="1417" w:right="1701" w:bottom="1417" w:left="1701"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6F3D1" w14:textId="77777777" w:rsidR="00083FF4" w:rsidRDefault="00083FF4" w:rsidP="007C34D7">
      <w:pPr>
        <w:spacing w:after="0" w:line="240" w:lineRule="auto"/>
      </w:pPr>
      <w:r>
        <w:separator/>
      </w:r>
    </w:p>
  </w:endnote>
  <w:endnote w:type="continuationSeparator" w:id="0">
    <w:p w14:paraId="677CB6DD" w14:textId="77777777" w:rsidR="00083FF4" w:rsidRDefault="00083FF4" w:rsidP="007C3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517388"/>
      <w:docPartObj>
        <w:docPartGallery w:val="Page Numbers (Bottom of Page)"/>
        <w:docPartUnique/>
      </w:docPartObj>
    </w:sdtPr>
    <w:sdtEndPr/>
    <w:sdtContent>
      <w:p w14:paraId="1DD8F4ED" w14:textId="20317E9B" w:rsidR="00D66832" w:rsidRDefault="00D66832">
        <w:pPr>
          <w:pStyle w:val="Piedepgina"/>
          <w:jc w:val="center"/>
        </w:pPr>
        <w:r>
          <w:fldChar w:fldCharType="begin"/>
        </w:r>
        <w:r>
          <w:instrText>PAGE   \* MERGEFORMAT</w:instrText>
        </w:r>
        <w:r>
          <w:fldChar w:fldCharType="separate"/>
        </w:r>
        <w:r w:rsidR="00CC7876">
          <w:rPr>
            <w:noProof/>
          </w:rPr>
          <w:t>22</w:t>
        </w:r>
        <w:r>
          <w:fldChar w:fldCharType="end"/>
        </w:r>
      </w:p>
    </w:sdtContent>
  </w:sdt>
  <w:p w14:paraId="2738E89D" w14:textId="77777777" w:rsidR="00D66832" w:rsidRDefault="00D668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77EFE" w14:textId="77777777" w:rsidR="00083FF4" w:rsidRDefault="00083FF4" w:rsidP="007C34D7">
      <w:pPr>
        <w:spacing w:after="0" w:line="240" w:lineRule="auto"/>
      </w:pPr>
      <w:r>
        <w:separator/>
      </w:r>
    </w:p>
  </w:footnote>
  <w:footnote w:type="continuationSeparator" w:id="0">
    <w:p w14:paraId="08379BD2" w14:textId="77777777" w:rsidR="00083FF4" w:rsidRDefault="00083FF4" w:rsidP="007C34D7">
      <w:pPr>
        <w:spacing w:after="0" w:line="240" w:lineRule="auto"/>
      </w:pPr>
      <w:r>
        <w:continuationSeparator/>
      </w:r>
    </w:p>
  </w:footnote>
  <w:footnote w:id="1">
    <w:p w14:paraId="21DBE0C1" w14:textId="77777777" w:rsidR="00D66832" w:rsidRPr="00EB3FED" w:rsidRDefault="00D66832" w:rsidP="00E46620">
      <w:pPr>
        <w:pStyle w:val="Textonotapie"/>
        <w:jc w:val="both"/>
        <w:rPr>
          <w:rFonts w:ascii="Times New Roman" w:hAnsi="Times New Roman" w:cs="Times New Roman"/>
          <w:sz w:val="16"/>
          <w:szCs w:val="16"/>
          <w:lang w:val="es-ES"/>
        </w:rPr>
      </w:pPr>
      <w:r w:rsidRPr="00EB3FED">
        <w:rPr>
          <w:rStyle w:val="Refdenotaalpie"/>
          <w:rFonts w:ascii="Times New Roman" w:hAnsi="Times New Roman" w:cs="Times New Roman"/>
          <w:sz w:val="16"/>
          <w:szCs w:val="16"/>
        </w:rPr>
        <w:footnoteRef/>
      </w:r>
      <w:r w:rsidRPr="00EB3FED">
        <w:rPr>
          <w:rFonts w:ascii="Times New Roman" w:hAnsi="Times New Roman" w:cs="Times New Roman"/>
          <w:sz w:val="16"/>
          <w:szCs w:val="16"/>
          <w:lang w:val="es-ES"/>
        </w:rPr>
        <w:t xml:space="preserve"> Sala de lo Contencioso Administrativo, Sección Primera, sentencia de 11 de abril de 2002, Exp. 0505900000001999058501 (7030), actor Jesús Emilio Grajales Toro, M.P. Manuel Urueta Ayola.</w:t>
      </w:r>
    </w:p>
  </w:footnote>
  <w:footnote w:id="2">
    <w:p w14:paraId="0B4A18EB" w14:textId="77777777" w:rsidR="00D66832" w:rsidRPr="00CC776D" w:rsidRDefault="00D66832" w:rsidP="007C34D7">
      <w:pPr>
        <w:pStyle w:val="Textonotapie"/>
        <w:jc w:val="both"/>
        <w:rPr>
          <w:rFonts w:ascii="Times New Roman" w:hAnsi="Times New Roman" w:cs="Times New Roman"/>
          <w:color w:val="000000" w:themeColor="text1"/>
          <w:sz w:val="16"/>
          <w:szCs w:val="16"/>
          <w:lang w:val="es-ES"/>
        </w:rPr>
      </w:pPr>
      <w:r w:rsidRPr="00CC776D">
        <w:rPr>
          <w:rStyle w:val="Refdenotaalpie"/>
          <w:rFonts w:ascii="Times New Roman" w:hAnsi="Times New Roman" w:cs="Times New Roman"/>
          <w:color w:val="000000" w:themeColor="text1"/>
          <w:sz w:val="16"/>
          <w:szCs w:val="16"/>
        </w:rPr>
        <w:footnoteRef/>
      </w:r>
      <w:r>
        <w:rPr>
          <w:rFonts w:ascii="Times New Roman" w:hAnsi="Times New Roman" w:cs="Times New Roman"/>
          <w:color w:val="000000" w:themeColor="text1"/>
          <w:sz w:val="16"/>
          <w:szCs w:val="16"/>
          <w:lang w:val="es-ES"/>
        </w:rPr>
        <w:t xml:space="preserve"> Ley 2080 de 2021,</w:t>
      </w:r>
      <w:r w:rsidRPr="00CC776D">
        <w:rPr>
          <w:rFonts w:ascii="Times New Roman" w:hAnsi="Times New Roman" w:cs="Times New Roman"/>
          <w:color w:val="000000" w:themeColor="text1"/>
          <w:sz w:val="16"/>
          <w:szCs w:val="16"/>
          <w:lang w:val="es-ES"/>
        </w:rPr>
        <w:t xml:space="preserve"> </w:t>
      </w:r>
      <w:bookmarkStart w:id="1" w:name="86"/>
      <w:r>
        <w:rPr>
          <w:rFonts w:ascii="Times New Roman" w:hAnsi="Times New Roman" w:cs="Times New Roman"/>
          <w:bCs/>
          <w:color w:val="000000" w:themeColor="text1"/>
          <w:sz w:val="16"/>
          <w:szCs w:val="16"/>
          <w:lang w:val="es-ES"/>
        </w:rPr>
        <w:t>a</w:t>
      </w:r>
      <w:r w:rsidRPr="00CC776D">
        <w:rPr>
          <w:rFonts w:ascii="Times New Roman" w:hAnsi="Times New Roman" w:cs="Times New Roman"/>
          <w:bCs/>
          <w:color w:val="000000" w:themeColor="text1"/>
          <w:sz w:val="16"/>
          <w:szCs w:val="16"/>
          <w:lang w:val="es-ES"/>
        </w:rPr>
        <w:t>rtículo 86.</w:t>
      </w:r>
      <w:r>
        <w:rPr>
          <w:rFonts w:ascii="Times New Roman" w:hAnsi="Times New Roman" w:cs="Times New Roman"/>
          <w:bCs/>
          <w:color w:val="000000" w:themeColor="text1"/>
          <w:sz w:val="16"/>
          <w:szCs w:val="16"/>
          <w:lang w:val="es-ES"/>
        </w:rPr>
        <w:t xml:space="preserve"> Régimen de Vigencia y</w:t>
      </w:r>
      <w:r w:rsidRPr="00CC776D">
        <w:rPr>
          <w:rFonts w:ascii="Times New Roman" w:hAnsi="Times New Roman" w:cs="Times New Roman"/>
          <w:bCs/>
          <w:color w:val="000000" w:themeColor="text1"/>
          <w:sz w:val="16"/>
          <w:szCs w:val="16"/>
          <w:lang w:val="es-ES"/>
        </w:rPr>
        <w:t xml:space="preserve"> Transición Normativa.</w:t>
      </w:r>
      <w:bookmarkEnd w:id="1"/>
      <w:r w:rsidRPr="00CC776D">
        <w:rPr>
          <w:rFonts w:ascii="Times New Roman" w:hAnsi="Times New Roman" w:cs="Times New Roman"/>
          <w:color w:val="000000" w:themeColor="text1"/>
          <w:sz w:val="16"/>
          <w:szCs w:val="16"/>
          <w:lang w:val="es-ES"/>
        </w:rPr>
        <w:t xml:space="preserve"> La presente ley rige a partir de su publicación, con excepción de las normas que modifican las competencias de los juzgados y tribunales administrativos y del Consejo de Estado, las cuales solo se </w:t>
      </w:r>
      <w:r w:rsidRPr="00CC776D">
        <w:rPr>
          <w:rFonts w:ascii="Times New Roman" w:hAnsi="Times New Roman" w:cs="Times New Roman"/>
          <w:color w:val="000000" w:themeColor="text1"/>
          <w:sz w:val="16"/>
          <w:szCs w:val="16"/>
          <w:u w:val="single"/>
          <w:lang w:val="es-ES"/>
        </w:rPr>
        <w:t>aplicarán respecto de las demandas que se presenten un año después de publicada esta ley</w:t>
      </w:r>
      <w:r w:rsidRPr="00CC776D">
        <w:rPr>
          <w:rFonts w:ascii="Times New Roman" w:hAnsi="Times New Roman" w:cs="Times New Roman"/>
          <w:color w:val="000000" w:themeColor="text1"/>
          <w:sz w:val="16"/>
          <w:szCs w:val="16"/>
          <w:lang w:val="es-ES"/>
        </w:rPr>
        <w:t>.</w:t>
      </w:r>
    </w:p>
  </w:footnote>
  <w:footnote w:id="3">
    <w:p w14:paraId="34AAA9D1" w14:textId="77777777" w:rsidR="00D66832" w:rsidRPr="00187B06"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color w:val="000000" w:themeColor="text1"/>
          <w:sz w:val="16"/>
          <w:szCs w:val="16"/>
        </w:rPr>
        <w:footnoteRef/>
      </w:r>
      <w:r w:rsidRPr="00AC0518">
        <w:rPr>
          <w:rFonts w:ascii="Times New Roman" w:hAnsi="Times New Roman" w:cs="Times New Roman"/>
          <w:sz w:val="16"/>
          <w:szCs w:val="16"/>
          <w:lang w:val="es-ES"/>
        </w:rPr>
        <w:t xml:space="preserve"> Constitución Política de Colombia Art. 264. Parágrafo. </w:t>
      </w:r>
      <w:r w:rsidRPr="00187B06">
        <w:rPr>
          <w:rFonts w:ascii="Times New Roman" w:hAnsi="Times New Roman" w:cs="Times New Roman"/>
          <w:sz w:val="16"/>
          <w:szCs w:val="16"/>
          <w:lang w:val="es-ES"/>
        </w:rPr>
        <w:t>La jurisdicción contencioso administrativa decidirá la acción de nulidad electoral en el término máximo de un (1) año. En los casos de única instancia, según la ley, el término para decidir no podrá exceder de seis (6) meses.</w:t>
      </w:r>
    </w:p>
  </w:footnote>
  <w:footnote w:id="4">
    <w:p w14:paraId="1241847B" w14:textId="77777777" w:rsidR="00D66832" w:rsidRPr="00187B06"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color w:val="000000" w:themeColor="text1"/>
          <w:sz w:val="16"/>
          <w:szCs w:val="16"/>
        </w:rPr>
        <w:footnoteRef/>
      </w:r>
      <w:r w:rsidRPr="00AC0518">
        <w:rPr>
          <w:rFonts w:ascii="Times New Roman" w:hAnsi="Times New Roman" w:cs="Times New Roman"/>
          <w:sz w:val="16"/>
          <w:szCs w:val="16"/>
          <w:lang w:val="es-ES"/>
        </w:rPr>
        <w:t xml:space="preserve"> Ley 1437 de 2011. Art. 139. </w:t>
      </w:r>
      <w:bookmarkStart w:id="2" w:name="139"/>
      <w:r w:rsidRPr="00AC0518">
        <w:rPr>
          <w:rFonts w:ascii="Times New Roman" w:hAnsi="Times New Roman" w:cs="Times New Roman"/>
          <w:b/>
          <w:bCs/>
          <w:sz w:val="16"/>
          <w:szCs w:val="16"/>
          <w:lang w:val="es-ES"/>
        </w:rPr>
        <w:t> </w:t>
      </w:r>
      <w:r w:rsidRPr="00AC0518">
        <w:rPr>
          <w:rFonts w:ascii="Times New Roman" w:hAnsi="Times New Roman" w:cs="Times New Roman"/>
          <w:bCs/>
          <w:sz w:val="16"/>
          <w:szCs w:val="16"/>
          <w:lang w:val="es-ES"/>
        </w:rPr>
        <w:t>Nulidad Electoral</w:t>
      </w:r>
      <w:r w:rsidRPr="00AC0518">
        <w:rPr>
          <w:rFonts w:ascii="Times New Roman" w:hAnsi="Times New Roman" w:cs="Times New Roman"/>
          <w:b/>
          <w:bCs/>
          <w:sz w:val="16"/>
          <w:szCs w:val="16"/>
          <w:lang w:val="es-ES"/>
        </w:rPr>
        <w:t>.</w:t>
      </w:r>
      <w:bookmarkEnd w:id="2"/>
      <w:r w:rsidRPr="00AC0518">
        <w:rPr>
          <w:rFonts w:ascii="Times New Roman" w:hAnsi="Times New Roman" w:cs="Times New Roman"/>
          <w:sz w:val="16"/>
          <w:szCs w:val="16"/>
          <w:lang w:val="es-ES"/>
        </w:rPr>
        <w:t xml:space="preserve"> Cualquier persona podrá pedir la nulidad de los actos de elección por voto popular o por cuerpos electorales, así como de los actos de nombramiento que expidan las entidades y autoridades públicas de todo orden. Igualmente podrá pedir la nulidad de los actos de llamamiento para proveer vacantes en las corporaciones públicas. En elecciones por voto popular, las decisiones adoptadas por las autoridades electorales que resuelvan sobre reclamaciones o irregularidades respecto de la votación o de los escrutinios, deberán demandarse junto con el acto que declara la elección. El demandante deberá precisar en qué etapas o registros electorales se presentan las irregularidades o vicios que inciden en el acto de elección. </w:t>
      </w:r>
      <w:r w:rsidRPr="00187B06">
        <w:rPr>
          <w:rFonts w:ascii="Times New Roman" w:hAnsi="Times New Roman" w:cs="Times New Roman"/>
          <w:sz w:val="16"/>
          <w:szCs w:val="16"/>
          <w:lang w:val="es-ES"/>
        </w:rPr>
        <w:t>En todo caso, las decisiones de naturaleza electoral no serán susceptibles de ser controvertidas mediante la utilización de los mecanismos para proteger los derechos e intereses colectivos regulados en la Ley </w:t>
      </w:r>
      <w:hyperlink r:id="rId1" w:anchor="1" w:history="1">
        <w:r w:rsidRPr="00187B06">
          <w:rPr>
            <w:rStyle w:val="Hipervnculo"/>
            <w:rFonts w:ascii="Times New Roman" w:hAnsi="Times New Roman" w:cs="Times New Roman"/>
            <w:color w:val="000000" w:themeColor="text1"/>
            <w:sz w:val="16"/>
            <w:szCs w:val="16"/>
            <w:lang w:val="es-ES"/>
          </w:rPr>
          <w:t>472</w:t>
        </w:r>
      </w:hyperlink>
      <w:r w:rsidRPr="00187B06">
        <w:rPr>
          <w:rFonts w:ascii="Times New Roman" w:hAnsi="Times New Roman" w:cs="Times New Roman"/>
          <w:sz w:val="16"/>
          <w:szCs w:val="16"/>
          <w:lang w:val="es-ES"/>
        </w:rPr>
        <w:t> de 1998.</w:t>
      </w:r>
    </w:p>
  </w:footnote>
  <w:footnote w:id="5">
    <w:p w14:paraId="76841615" w14:textId="77777777" w:rsidR="00D66832" w:rsidRPr="00AC0518"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sz w:val="16"/>
          <w:szCs w:val="16"/>
        </w:rPr>
        <w:footnoteRef/>
      </w:r>
      <w:r w:rsidRPr="00AC0518">
        <w:rPr>
          <w:rFonts w:ascii="Times New Roman" w:hAnsi="Times New Roman" w:cs="Times New Roman"/>
          <w:sz w:val="16"/>
          <w:szCs w:val="16"/>
          <w:lang w:val="es-ES"/>
        </w:rPr>
        <w:t xml:space="preserve"> Ley 1437 de 2011. Art. 137 Nulidad. Toda persona podrá solicitar por sí, o por medio de representante, que se declare la nulidad de los actos administrativos de carácter general. </w:t>
      </w:r>
    </w:p>
  </w:footnote>
  <w:footnote w:id="6">
    <w:p w14:paraId="445014B2" w14:textId="77777777" w:rsidR="00D66832" w:rsidRPr="00AC0518"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sz w:val="16"/>
          <w:szCs w:val="16"/>
        </w:rPr>
        <w:footnoteRef/>
      </w:r>
      <w:r w:rsidRPr="00AC0518">
        <w:rPr>
          <w:rFonts w:ascii="Times New Roman" w:hAnsi="Times New Roman" w:cs="Times New Roman"/>
          <w:sz w:val="16"/>
          <w:szCs w:val="16"/>
          <w:lang w:val="es-ES"/>
        </w:rPr>
        <w:t xml:space="preserve"> Consejo de Estado. Sección Quinta de lo Contencioso Administrativo, M.P. Mauricio Torres Cuervo del 29 de agosto de 2012, Radicado No. </w:t>
      </w:r>
      <w:r w:rsidRPr="00187B06">
        <w:rPr>
          <w:rFonts w:ascii="Times New Roman" w:hAnsi="Times New Roman" w:cs="Times New Roman"/>
          <w:sz w:val="16"/>
          <w:szCs w:val="16"/>
          <w:lang w:val="es-ES_tradnl"/>
        </w:rPr>
        <w:t>11001-03-28-000-2010-00050-0</w:t>
      </w:r>
    </w:p>
  </w:footnote>
  <w:footnote w:id="7">
    <w:p w14:paraId="4F36CE40" w14:textId="77777777" w:rsidR="00D66832" w:rsidRPr="00AC0518"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sz w:val="16"/>
          <w:szCs w:val="16"/>
        </w:rPr>
        <w:footnoteRef/>
      </w:r>
      <w:r w:rsidRPr="00AC0518">
        <w:rPr>
          <w:rFonts w:ascii="Times New Roman" w:hAnsi="Times New Roman" w:cs="Times New Roman"/>
          <w:sz w:val="16"/>
          <w:szCs w:val="16"/>
          <w:lang w:val="es-ES"/>
        </w:rPr>
        <w:t xml:space="preserve"> Consejo de Estado. Sección Quinta de lo Contencioso Administrativo M.P. Mauricio Torres Cuervo del 29 de agosto de 2021, Radicado No. </w:t>
      </w:r>
      <w:r w:rsidRPr="00187B06">
        <w:rPr>
          <w:rFonts w:ascii="Times New Roman" w:hAnsi="Times New Roman" w:cs="Times New Roman"/>
          <w:sz w:val="16"/>
          <w:szCs w:val="16"/>
          <w:lang w:val="es-ES_tradnl"/>
        </w:rPr>
        <w:t>11001-03-28-000-2010-00050-0</w:t>
      </w:r>
    </w:p>
  </w:footnote>
  <w:footnote w:id="8">
    <w:p w14:paraId="04934213" w14:textId="77777777" w:rsidR="00D66832" w:rsidRPr="00AC0518"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sz w:val="16"/>
          <w:szCs w:val="16"/>
        </w:rPr>
        <w:footnoteRef/>
      </w:r>
      <w:r w:rsidRPr="00AC0518">
        <w:rPr>
          <w:rFonts w:ascii="Times New Roman" w:hAnsi="Times New Roman" w:cs="Times New Roman"/>
          <w:sz w:val="16"/>
          <w:szCs w:val="16"/>
          <w:lang w:val="es-ES"/>
        </w:rPr>
        <w:t xml:space="preserve"> Ley 2080 de 2021. Art. 24. Modifíquese el artículo 149 de la ley 1437 de 2011, el cual quedará así: 2. De la nulidad del acto electoral que declaré los resultados del referendo, el plebiscito y la consulta popular de orden nacional. </w:t>
      </w:r>
    </w:p>
  </w:footnote>
  <w:footnote w:id="9">
    <w:p w14:paraId="205A77B2" w14:textId="77777777" w:rsidR="00D66832" w:rsidRPr="00AC0518" w:rsidRDefault="00D66832" w:rsidP="00A50EC9">
      <w:pPr>
        <w:spacing w:after="0" w:line="240" w:lineRule="auto"/>
        <w:jc w:val="both"/>
        <w:rPr>
          <w:rFonts w:ascii="Times New Roman" w:hAnsi="Times New Roman" w:cs="Times New Roman"/>
          <w:sz w:val="16"/>
          <w:szCs w:val="16"/>
          <w:lang w:val="es-ES"/>
        </w:rPr>
      </w:pPr>
      <w:r w:rsidRPr="00187B06">
        <w:rPr>
          <w:rStyle w:val="Refdenotaalpie"/>
          <w:rFonts w:ascii="Times New Roman" w:hAnsi="Times New Roman" w:cs="Times New Roman"/>
          <w:sz w:val="16"/>
          <w:szCs w:val="16"/>
        </w:rPr>
        <w:footnoteRef/>
      </w:r>
      <w:r w:rsidRPr="00AC0518">
        <w:rPr>
          <w:rFonts w:ascii="Times New Roman" w:hAnsi="Times New Roman" w:cs="Times New Roman"/>
          <w:sz w:val="16"/>
          <w:szCs w:val="16"/>
          <w:lang w:val="es-ES"/>
        </w:rPr>
        <w:t xml:space="preserve"> Ley 2080 de 2021. Art. 28. Modifíquese el artículo 152 de la ley 1437 de 2011, el cual quedará así: Art. 152. Competencia de los Tribunales en primera instancia. 7. De los asuntos relativos a la nulidad electoral. D. De la nulidad electoral que declare los resultados del referendo o de la consulta popular de orden departamental, distrital o municipal. </w:t>
      </w:r>
    </w:p>
  </w:footnote>
  <w:footnote w:id="10">
    <w:p w14:paraId="49AEA242" w14:textId="77777777" w:rsidR="00D66832" w:rsidRPr="0027343B" w:rsidRDefault="00D66832">
      <w:pPr>
        <w:pStyle w:val="Textonotapie"/>
        <w:rPr>
          <w:rFonts w:ascii="Times New Roman" w:hAnsi="Times New Roman" w:cs="Times New Roman"/>
          <w:sz w:val="16"/>
          <w:szCs w:val="16"/>
          <w:lang w:val="it-IT"/>
        </w:rPr>
      </w:pPr>
      <w:r w:rsidRPr="005F0532">
        <w:rPr>
          <w:rStyle w:val="Refdenotaalpie"/>
          <w:rFonts w:ascii="Times New Roman" w:hAnsi="Times New Roman" w:cs="Times New Roman"/>
          <w:sz w:val="16"/>
          <w:szCs w:val="16"/>
        </w:rPr>
        <w:footnoteRef/>
      </w:r>
      <w:r w:rsidRPr="0027343B">
        <w:rPr>
          <w:rFonts w:ascii="Times New Roman" w:hAnsi="Times New Roman" w:cs="Times New Roman"/>
          <w:sz w:val="16"/>
          <w:szCs w:val="16"/>
          <w:lang w:val="it-IT"/>
        </w:rPr>
        <w:t xml:space="preserve"> M.P.: Cristina Pardo Schlesinger.  </w:t>
      </w:r>
    </w:p>
  </w:footnote>
  <w:footnote w:id="11">
    <w:p w14:paraId="27340AB6" w14:textId="77777777" w:rsidR="00D66832" w:rsidRPr="0027343B" w:rsidRDefault="00D66832" w:rsidP="004D2EDB">
      <w:pPr>
        <w:pStyle w:val="Textonotapie"/>
        <w:rPr>
          <w:rFonts w:ascii="Times New Roman" w:hAnsi="Times New Roman" w:cs="Times New Roman"/>
          <w:sz w:val="16"/>
          <w:szCs w:val="16"/>
          <w:lang w:val="it-IT"/>
        </w:rPr>
      </w:pPr>
      <w:r w:rsidRPr="005F0532">
        <w:rPr>
          <w:rStyle w:val="Refdenotaalpie"/>
          <w:rFonts w:ascii="Times New Roman" w:hAnsi="Times New Roman" w:cs="Times New Roman"/>
          <w:sz w:val="16"/>
          <w:szCs w:val="16"/>
        </w:rPr>
        <w:footnoteRef/>
      </w:r>
      <w:r w:rsidRPr="0027343B">
        <w:rPr>
          <w:rFonts w:ascii="Times New Roman" w:hAnsi="Times New Roman" w:cs="Times New Roman"/>
          <w:sz w:val="16"/>
          <w:szCs w:val="16"/>
          <w:lang w:val="it-IT"/>
        </w:rPr>
        <w:t xml:space="preserve"> M.P.: Cristina Pardo Schlesinger.  </w:t>
      </w:r>
    </w:p>
  </w:footnote>
  <w:footnote w:id="12">
    <w:p w14:paraId="4B939977" w14:textId="77777777" w:rsidR="00D66832" w:rsidRPr="00576EAF" w:rsidRDefault="00D66832" w:rsidP="00576EAF">
      <w:pPr>
        <w:pStyle w:val="Textonotapie"/>
        <w:jc w:val="both"/>
        <w:rPr>
          <w:rFonts w:ascii="Times New Roman" w:hAnsi="Times New Roman" w:cs="Times New Roman"/>
          <w:lang w:val="es-ES"/>
        </w:rPr>
      </w:pPr>
      <w:r w:rsidRPr="00576EAF">
        <w:rPr>
          <w:rStyle w:val="Refdenotaalpie"/>
          <w:rFonts w:ascii="Times New Roman" w:hAnsi="Times New Roman" w:cs="Times New Roman"/>
          <w:sz w:val="16"/>
        </w:rPr>
        <w:footnoteRef/>
      </w:r>
      <w:r w:rsidRPr="000A01C5">
        <w:rPr>
          <w:rFonts w:ascii="Times New Roman" w:hAnsi="Times New Roman" w:cs="Times New Roman"/>
          <w:sz w:val="16"/>
          <w:lang w:val="es-ES"/>
        </w:rPr>
        <w:t xml:space="preserve"> </w:t>
      </w:r>
      <w:r w:rsidRPr="00576EAF">
        <w:rPr>
          <w:rFonts w:ascii="Times New Roman" w:hAnsi="Times New Roman" w:cs="Times New Roman"/>
          <w:sz w:val="16"/>
          <w:lang w:val="es-ES"/>
        </w:rPr>
        <w:t xml:space="preserve">Ibídem </w:t>
      </w:r>
    </w:p>
  </w:footnote>
  <w:footnote w:id="13">
    <w:p w14:paraId="77C82690" w14:textId="50034162" w:rsidR="00D66832" w:rsidRPr="00575C5A" w:rsidRDefault="00D66832" w:rsidP="00352BDA">
      <w:pPr>
        <w:spacing w:after="0" w:line="240" w:lineRule="auto"/>
        <w:jc w:val="both"/>
        <w:rPr>
          <w:rFonts w:ascii="Times New Roman" w:hAnsi="Times New Roman" w:cs="Times New Roman"/>
          <w:b/>
          <w:sz w:val="16"/>
          <w:szCs w:val="16"/>
          <w:lang w:val="es-ES"/>
        </w:rPr>
      </w:pPr>
      <w:r w:rsidRPr="00575C5A">
        <w:rPr>
          <w:rStyle w:val="Refdenotaalpie"/>
          <w:rFonts w:ascii="Times New Roman" w:hAnsi="Times New Roman" w:cs="Times New Roman"/>
          <w:sz w:val="16"/>
          <w:szCs w:val="16"/>
        </w:rPr>
        <w:footnoteRef/>
      </w:r>
      <w:r w:rsidRPr="00575C5A">
        <w:rPr>
          <w:rFonts w:ascii="Times New Roman" w:hAnsi="Times New Roman" w:cs="Times New Roman"/>
          <w:sz w:val="16"/>
          <w:szCs w:val="16"/>
          <w:lang w:val="es-ES"/>
        </w:rPr>
        <w:t xml:space="preserve"> Radicación número: 50001-23-31-000-2007-01129-01 Actor: Román Felipe Acosta Guzmán y otros, Demandado: Concejales del Municipio de Villavicencio. </w:t>
      </w:r>
    </w:p>
  </w:footnote>
  <w:footnote w:id="14">
    <w:p w14:paraId="425DB964" w14:textId="1E511F1F" w:rsidR="00D66832" w:rsidRPr="00BE377F" w:rsidRDefault="00D66832" w:rsidP="00352BDA">
      <w:pPr>
        <w:spacing w:after="0" w:line="240" w:lineRule="auto"/>
        <w:jc w:val="both"/>
        <w:rPr>
          <w:rFonts w:ascii="Times New Roman" w:hAnsi="Times New Roman" w:cs="Times New Roman"/>
          <w:color w:val="000000"/>
          <w:sz w:val="16"/>
          <w:szCs w:val="16"/>
          <w:lang w:val="es-ES" w:eastAsia="es-CO"/>
        </w:rPr>
      </w:pPr>
      <w:r w:rsidRPr="004D2EDB">
        <w:rPr>
          <w:rStyle w:val="Refdenotaalpie"/>
          <w:rFonts w:ascii="Times New Roman" w:hAnsi="Times New Roman" w:cs="Times New Roman"/>
          <w:sz w:val="16"/>
          <w:szCs w:val="16"/>
        </w:rPr>
        <w:footnoteRef/>
      </w:r>
      <w:r w:rsidRPr="004D2EDB">
        <w:rPr>
          <w:rFonts w:ascii="Times New Roman" w:hAnsi="Times New Roman" w:cs="Times New Roman"/>
          <w:sz w:val="16"/>
          <w:szCs w:val="16"/>
          <w:lang w:val="es-ES"/>
        </w:rPr>
        <w:t xml:space="preserve"> </w:t>
      </w:r>
      <w:hyperlink r:id="rId2" w:history="1">
        <w:r w:rsidRPr="004D2EDB">
          <w:rPr>
            <w:rStyle w:val="Hipervnculo"/>
            <w:rFonts w:ascii="Times New Roman" w:hAnsi="Times New Roman" w:cs="Times New Roman"/>
            <w:color w:val="000000"/>
            <w:sz w:val="16"/>
            <w:szCs w:val="16"/>
            <w:u w:val="none"/>
            <w:lang w:val="es-ES"/>
          </w:rPr>
          <w:t>Auto 11001032400020050001701, Mayo.27/15 C.P. Lucy Jeannette Bermúdez).</w:t>
        </w:r>
      </w:hyperlink>
    </w:p>
  </w:footnote>
  <w:footnote w:id="15">
    <w:p w14:paraId="209E0733" w14:textId="77777777" w:rsidR="00D66832" w:rsidRPr="00830AB0" w:rsidRDefault="00D66832" w:rsidP="00575C5A">
      <w:pPr>
        <w:spacing w:after="0" w:line="240" w:lineRule="auto"/>
        <w:jc w:val="both"/>
        <w:rPr>
          <w:lang w:val="es-CO" w:eastAsia="es-CO"/>
        </w:rPr>
      </w:pPr>
      <w:r w:rsidRPr="00BF2E5E">
        <w:rPr>
          <w:rStyle w:val="Refdenotaalpie"/>
          <w:rFonts w:ascii="Times New Roman" w:hAnsi="Times New Roman"/>
          <w:color w:val="000000"/>
          <w:sz w:val="16"/>
          <w:szCs w:val="16"/>
        </w:rPr>
        <w:footnoteRef/>
      </w:r>
      <w:r w:rsidRPr="00BC3320">
        <w:rPr>
          <w:rFonts w:ascii="Times New Roman" w:hAnsi="Times New Roman"/>
          <w:sz w:val="16"/>
          <w:szCs w:val="16"/>
          <w:lang w:val="es-ES"/>
        </w:rPr>
        <w:t xml:space="preserve"> </w:t>
      </w:r>
      <w:r w:rsidRPr="00830AB0">
        <w:rPr>
          <w:rFonts w:ascii="Times New Roman" w:hAnsi="Times New Roman"/>
          <w:sz w:val="16"/>
          <w:szCs w:val="16"/>
          <w:lang w:val="es-CO" w:eastAsia="es-CO"/>
        </w:rPr>
        <w:t>Rad. No.: 11001-03-28-000-2018-00134-00</w:t>
      </w:r>
    </w:p>
  </w:footnote>
  <w:footnote w:id="16">
    <w:p w14:paraId="6986E925" w14:textId="77777777" w:rsidR="00D66832" w:rsidRPr="00BE377F" w:rsidRDefault="00D66832" w:rsidP="00BE377F">
      <w:pPr>
        <w:spacing w:after="0" w:line="240" w:lineRule="auto"/>
        <w:jc w:val="both"/>
        <w:rPr>
          <w:rFonts w:ascii="Times New Roman" w:hAnsi="Times New Roman" w:cs="Times New Roman"/>
          <w:sz w:val="16"/>
          <w:szCs w:val="16"/>
          <w:lang w:val="es-CO"/>
        </w:rPr>
      </w:pPr>
      <w:r w:rsidRPr="00BE377F">
        <w:rPr>
          <w:rStyle w:val="Refdenotaalpie"/>
          <w:rFonts w:ascii="Times New Roman" w:hAnsi="Times New Roman" w:cs="Times New Roman"/>
          <w:color w:val="000000"/>
          <w:sz w:val="16"/>
          <w:szCs w:val="16"/>
        </w:rPr>
        <w:footnoteRef/>
      </w:r>
      <w:r w:rsidRPr="00BE377F">
        <w:rPr>
          <w:rFonts w:ascii="Times New Roman" w:hAnsi="Times New Roman" w:cs="Times New Roman"/>
          <w:sz w:val="16"/>
          <w:szCs w:val="16"/>
          <w:lang w:val="es-ES"/>
        </w:rPr>
        <w:t xml:space="preserve"> </w:t>
      </w:r>
      <w:r w:rsidRPr="00BE377F">
        <w:rPr>
          <w:rFonts w:ascii="Times New Roman" w:hAnsi="Times New Roman" w:cs="Times New Roman"/>
          <w:sz w:val="16"/>
          <w:szCs w:val="16"/>
          <w:shd w:val="clear" w:color="auto" w:fill="FFFFFF"/>
          <w:lang w:val="es-ES"/>
        </w:rPr>
        <w:t>Artículo 43 del CPACA</w:t>
      </w:r>
    </w:p>
  </w:footnote>
  <w:footnote w:id="17">
    <w:p w14:paraId="77AB246D" w14:textId="77777777" w:rsidR="00D66832" w:rsidRPr="00BE377F" w:rsidRDefault="00D66832" w:rsidP="00BE377F">
      <w:pPr>
        <w:spacing w:after="0" w:line="240" w:lineRule="auto"/>
        <w:jc w:val="both"/>
        <w:rPr>
          <w:rFonts w:ascii="Times New Roman" w:hAnsi="Times New Roman" w:cs="Times New Roman"/>
          <w:sz w:val="16"/>
          <w:szCs w:val="16"/>
          <w:lang w:val="es-CO"/>
        </w:rPr>
      </w:pPr>
      <w:r w:rsidRPr="00BE377F">
        <w:rPr>
          <w:rStyle w:val="Refdenotaalpie"/>
          <w:rFonts w:ascii="Times New Roman" w:hAnsi="Times New Roman" w:cs="Times New Roman"/>
          <w:color w:val="000000"/>
          <w:sz w:val="16"/>
          <w:szCs w:val="16"/>
        </w:rPr>
        <w:footnoteRef/>
      </w:r>
      <w:r w:rsidRPr="00BE377F">
        <w:rPr>
          <w:rFonts w:ascii="Times New Roman" w:hAnsi="Times New Roman" w:cs="Times New Roman"/>
          <w:sz w:val="16"/>
          <w:szCs w:val="16"/>
          <w:lang w:val="es-ES"/>
        </w:rPr>
        <w:t xml:space="preserve"> </w:t>
      </w:r>
      <w:r w:rsidRPr="00BE377F">
        <w:rPr>
          <w:rFonts w:ascii="Times New Roman" w:hAnsi="Times New Roman" w:cs="Times New Roman"/>
          <w:sz w:val="16"/>
          <w:szCs w:val="16"/>
          <w:shd w:val="clear" w:color="auto" w:fill="FFFFFF"/>
          <w:lang w:val="es-ES"/>
        </w:rPr>
        <w:t>En el mismo sentido consultar, Consejo de Estado, Sección Quinta auto del 4 de febrero de 2016, CP. Lucy Jeannette Bermúdez radicado 11001-03-28-000-2015-00048-00. Auto del 15 de febrero de 2018, CP. Rocío Araújo Oñate. Rdo. 11001-03-24-000-2015-00423-00.</w:t>
      </w:r>
    </w:p>
  </w:footnote>
  <w:footnote w:id="18">
    <w:p w14:paraId="43EF77FE" w14:textId="3A4255CC" w:rsidR="00D66832" w:rsidRPr="00AC70F2" w:rsidRDefault="00D66832" w:rsidP="00071CBE">
      <w:pPr>
        <w:pStyle w:val="Textonotapie"/>
        <w:jc w:val="both"/>
        <w:rPr>
          <w:rFonts w:ascii="Times New Roman" w:hAnsi="Times New Roman" w:cs="Times New Roman"/>
          <w:sz w:val="16"/>
          <w:szCs w:val="16"/>
          <w:lang w:val="es-ES"/>
        </w:rPr>
      </w:pPr>
      <w:r w:rsidRPr="00AC70F2">
        <w:rPr>
          <w:rStyle w:val="Refdenotaalpie"/>
          <w:rFonts w:ascii="Times New Roman" w:hAnsi="Times New Roman" w:cs="Times New Roman"/>
          <w:sz w:val="16"/>
          <w:szCs w:val="16"/>
        </w:rPr>
        <w:footnoteRef/>
      </w:r>
      <w:r w:rsidRPr="00AC70F2">
        <w:rPr>
          <w:rFonts w:ascii="Times New Roman" w:hAnsi="Times New Roman" w:cs="Times New Roman"/>
          <w:sz w:val="16"/>
          <w:szCs w:val="16"/>
          <w:lang w:val="es-ES"/>
        </w:rPr>
        <w:t xml:space="preserve"> Posición reiterada por la Sección Quinta en auto del 9 de marzo de 2012, Demandante: Laura Teresa Arenas de Santamaría, exp. No. 2011-00717- 01. CP. doctor: Mauricio Torres Cuervo, y en el Auto del 22 de agosto de 2016, 11001-03-25-000-2016-00137-00, CP. Rocío Araújo Oñate.</w:t>
      </w:r>
    </w:p>
  </w:footnote>
  <w:footnote w:id="19">
    <w:p w14:paraId="311A265E" w14:textId="315931C2" w:rsidR="00D66832" w:rsidRPr="00AC70F2" w:rsidRDefault="00D66832" w:rsidP="00D362F8">
      <w:pPr>
        <w:pStyle w:val="Textonotapie"/>
        <w:jc w:val="both"/>
        <w:rPr>
          <w:rFonts w:ascii="Times New Roman" w:hAnsi="Times New Roman" w:cs="Times New Roman"/>
          <w:sz w:val="16"/>
          <w:szCs w:val="16"/>
          <w:lang w:val="es-ES"/>
        </w:rPr>
      </w:pPr>
      <w:r w:rsidRPr="00AC70F2">
        <w:rPr>
          <w:rStyle w:val="Refdenotaalpie"/>
          <w:rFonts w:ascii="Times New Roman" w:hAnsi="Times New Roman" w:cs="Times New Roman"/>
          <w:sz w:val="16"/>
          <w:szCs w:val="16"/>
        </w:rPr>
        <w:footnoteRef/>
      </w:r>
      <w:r w:rsidRPr="00AC70F2">
        <w:rPr>
          <w:rFonts w:ascii="Times New Roman" w:hAnsi="Times New Roman" w:cs="Times New Roman"/>
          <w:sz w:val="16"/>
          <w:szCs w:val="16"/>
          <w:lang w:val="es-ES"/>
        </w:rPr>
        <w:t xml:space="preserve"> Sobre el particular puede consultarse, entre otras, la sentencia dictada por esta Sección el 14 de septiembre de 2007, dentro del proceso de nulidad electoral No.1101032800020070018-00, adelantado por el señor Alberto Pico Arenas contra el Ministerio de Comunicaciones, donde se declaró la nulidad del numeral 3 del artículo 10 del Decreto 2244 del 1º de julio de 2005 “</w:t>
      </w:r>
      <w:r w:rsidRPr="00AC70F2">
        <w:rPr>
          <w:rFonts w:ascii="Times New Roman" w:hAnsi="Times New Roman" w:cs="Times New Roman"/>
          <w:i/>
          <w:sz w:val="16"/>
          <w:szCs w:val="16"/>
          <w:lang w:val="es-ES"/>
        </w:rPr>
        <w:t>Por el cual se reglamenta el procedimiento de elección del miembro de Junta Directiva de la Comisión Nacional de Televisión de que trata el literal d) del artículo 1º de la Ley 335 de 1996</w:t>
      </w:r>
      <w:r w:rsidRPr="00AC70F2">
        <w:rPr>
          <w:rFonts w:ascii="Times New Roman" w:hAnsi="Times New Roman" w:cs="Times New Roman"/>
          <w:sz w:val="16"/>
          <w:szCs w:val="16"/>
          <w:lang w:val="es-ES"/>
        </w:rPr>
        <w:t>”, dictado por el Presidente de la República</w:t>
      </w:r>
    </w:p>
  </w:footnote>
  <w:footnote w:id="20">
    <w:p w14:paraId="4343BAC6" w14:textId="40B0A332" w:rsidR="00D66832" w:rsidRPr="00AC70F2" w:rsidRDefault="00D66832" w:rsidP="00D362F8">
      <w:pPr>
        <w:pStyle w:val="Textonotapie"/>
        <w:jc w:val="both"/>
        <w:rPr>
          <w:rFonts w:ascii="Times New Roman" w:hAnsi="Times New Roman" w:cs="Times New Roman"/>
          <w:sz w:val="16"/>
          <w:szCs w:val="16"/>
          <w:lang w:val="es-ES"/>
        </w:rPr>
      </w:pPr>
      <w:r w:rsidRPr="00AC70F2">
        <w:rPr>
          <w:rStyle w:val="Refdenotaalpie"/>
          <w:rFonts w:ascii="Times New Roman" w:hAnsi="Times New Roman" w:cs="Times New Roman"/>
          <w:sz w:val="16"/>
          <w:szCs w:val="16"/>
        </w:rPr>
        <w:footnoteRef/>
      </w:r>
      <w:r w:rsidRPr="00AC70F2">
        <w:rPr>
          <w:rFonts w:ascii="Times New Roman" w:hAnsi="Times New Roman" w:cs="Times New Roman"/>
          <w:sz w:val="16"/>
          <w:szCs w:val="16"/>
          <w:lang w:val="es-ES"/>
        </w:rPr>
        <w:t xml:space="preserve"> Consejo de Estado. Sección Quinta. Sentencia de 9 de octubre de 2008. Exp. No. 1001-03-28-000-2008-00008- 00. Actor: Orlando Duque Quiroga. Ddo: Congreso de la República. C.P. Dra. María Nohemí Hernández Pinzón.</w:t>
      </w:r>
    </w:p>
  </w:footnote>
  <w:footnote w:id="21">
    <w:p w14:paraId="7EDF1F06" w14:textId="130B9343" w:rsidR="00D66832" w:rsidRPr="004D2EDB" w:rsidRDefault="00D66832" w:rsidP="004D2EDB">
      <w:pPr>
        <w:spacing w:after="0"/>
        <w:jc w:val="both"/>
        <w:rPr>
          <w:rFonts w:ascii="Times New Roman" w:eastAsia="Times New Roman" w:hAnsi="Times New Roman" w:cs="Times New Roman"/>
          <w:color w:val="000000"/>
          <w:sz w:val="16"/>
          <w:szCs w:val="16"/>
          <w:lang w:val="es-ES" w:eastAsia="es-CO"/>
        </w:rPr>
      </w:pPr>
      <w:r w:rsidRPr="004D2EDB">
        <w:rPr>
          <w:rStyle w:val="Refdenotaalpie"/>
          <w:rFonts w:ascii="Times New Roman" w:hAnsi="Times New Roman" w:cs="Times New Roman"/>
          <w:sz w:val="16"/>
          <w:szCs w:val="16"/>
        </w:rPr>
        <w:footnoteRef/>
      </w:r>
      <w:r w:rsidRPr="004D2EDB">
        <w:rPr>
          <w:rFonts w:ascii="Times New Roman" w:hAnsi="Times New Roman" w:cs="Times New Roman"/>
          <w:sz w:val="16"/>
          <w:szCs w:val="16"/>
          <w:lang w:val="es-ES"/>
        </w:rPr>
        <w:t>Consejera Ponente: Rocío Araújo Oñate- Rad. No.: 11001-03-28-000-2018-00134-00</w:t>
      </w:r>
    </w:p>
  </w:footnote>
  <w:footnote w:id="22">
    <w:p w14:paraId="48F8F8AF" w14:textId="196020CB" w:rsidR="00D66832" w:rsidRPr="004D2EDB" w:rsidRDefault="00D66832" w:rsidP="004D2EDB">
      <w:pPr>
        <w:spacing w:after="0"/>
        <w:jc w:val="both"/>
        <w:rPr>
          <w:rFonts w:ascii="Times New Roman" w:hAnsi="Times New Roman" w:cs="Times New Roman"/>
          <w:sz w:val="16"/>
          <w:szCs w:val="16"/>
          <w:lang w:val="es-ES"/>
        </w:rPr>
      </w:pPr>
      <w:r w:rsidRPr="004D2EDB">
        <w:rPr>
          <w:rStyle w:val="Refdenotaalpie"/>
          <w:rFonts w:ascii="Times New Roman" w:hAnsi="Times New Roman" w:cs="Times New Roman"/>
          <w:sz w:val="16"/>
          <w:szCs w:val="16"/>
        </w:rPr>
        <w:footnoteRef/>
      </w:r>
      <w:r w:rsidRPr="004D2EDB">
        <w:rPr>
          <w:rFonts w:ascii="Times New Roman" w:hAnsi="Times New Roman" w:cs="Times New Roman"/>
          <w:sz w:val="16"/>
          <w:szCs w:val="16"/>
          <w:lang w:val="es-ES"/>
        </w:rPr>
        <w:t xml:space="preserve"> Consejo de Estado, Sección Quinta. Auto de 9 de marzo de 2017. CP.: Lucy Jeannette Bermúdez Bermúdez. Radicado: 1100103-28-000-2016-00480-00</w:t>
      </w:r>
    </w:p>
  </w:footnote>
  <w:footnote w:id="23">
    <w:p w14:paraId="7BA170B1" w14:textId="77777777" w:rsidR="00D66832" w:rsidRPr="00575C5A" w:rsidRDefault="00D66832" w:rsidP="00D84BD7">
      <w:pPr>
        <w:pStyle w:val="Textonotapie"/>
        <w:jc w:val="both"/>
        <w:rPr>
          <w:rFonts w:ascii="Times New Roman" w:hAnsi="Times New Roman" w:cs="Times New Roman"/>
          <w:sz w:val="16"/>
          <w:szCs w:val="16"/>
          <w:lang w:val="es-ES"/>
        </w:rPr>
      </w:pPr>
      <w:r w:rsidRPr="00575C5A">
        <w:rPr>
          <w:rStyle w:val="Refdenotaalpie"/>
          <w:rFonts w:ascii="Times New Roman" w:hAnsi="Times New Roman" w:cs="Times New Roman"/>
          <w:sz w:val="16"/>
          <w:szCs w:val="16"/>
        </w:rPr>
        <w:footnoteRef/>
      </w:r>
      <w:r w:rsidRPr="00575C5A">
        <w:rPr>
          <w:rFonts w:ascii="Times New Roman" w:hAnsi="Times New Roman" w:cs="Times New Roman"/>
          <w:sz w:val="16"/>
          <w:szCs w:val="16"/>
          <w:lang w:val="es-ES"/>
        </w:rPr>
        <w:t xml:space="preserve"> Consejo de Estado- Sala de lo Contencioso Administrativo- Sección Quinta Auto del 20 de mayo del 2021 M.P. Luis Alberto Álvarez Parra Radicado No. 2019- 1934-01. </w:t>
      </w:r>
    </w:p>
  </w:footnote>
  <w:footnote w:id="24">
    <w:p w14:paraId="7B6D2351" w14:textId="77777777" w:rsidR="00D66832" w:rsidRPr="00575C5A" w:rsidRDefault="00D66832" w:rsidP="00D84BD7">
      <w:pPr>
        <w:pStyle w:val="Textonotapie"/>
        <w:jc w:val="both"/>
        <w:rPr>
          <w:rFonts w:ascii="Times New Roman" w:hAnsi="Times New Roman" w:cs="Times New Roman"/>
          <w:sz w:val="16"/>
          <w:szCs w:val="16"/>
          <w:lang w:val="es-ES"/>
        </w:rPr>
      </w:pPr>
      <w:r w:rsidRPr="00575C5A">
        <w:rPr>
          <w:rStyle w:val="Refdenotaalpie"/>
          <w:rFonts w:ascii="Times New Roman" w:hAnsi="Times New Roman" w:cs="Times New Roman"/>
          <w:sz w:val="16"/>
          <w:szCs w:val="16"/>
        </w:rPr>
        <w:footnoteRef/>
      </w:r>
      <w:r w:rsidRPr="00575C5A">
        <w:rPr>
          <w:rFonts w:ascii="Times New Roman" w:hAnsi="Times New Roman" w:cs="Times New Roman"/>
          <w:sz w:val="16"/>
          <w:szCs w:val="16"/>
          <w:lang w:val="es-ES"/>
        </w:rPr>
        <w:t xml:space="preserve"> Constitución Política de Colombia. Art.118.: El Ministerio Público será ejercido por el Procurador General de la Nación, por el Defensor del Pueblo, por los procuradores delegados y los agentes del ministerio público, ante las autoridades jurisdiccionales, </w:t>
      </w:r>
      <w:r w:rsidRPr="00575C5A">
        <w:rPr>
          <w:rFonts w:ascii="Times New Roman" w:hAnsi="Times New Roman" w:cs="Times New Roman"/>
          <w:b/>
          <w:sz w:val="16"/>
          <w:szCs w:val="16"/>
          <w:lang w:val="es-ES"/>
        </w:rPr>
        <w:t>por los personeros municipales</w:t>
      </w:r>
      <w:r w:rsidRPr="00575C5A">
        <w:rPr>
          <w:rFonts w:ascii="Times New Roman" w:hAnsi="Times New Roman" w:cs="Times New Roman"/>
          <w:sz w:val="16"/>
          <w:szCs w:val="16"/>
          <w:lang w:val="es-ES"/>
        </w:rPr>
        <w:t xml:space="preserve"> y por los demás funcionarios que determine la ley. Al Ministerio Público corresponde la guarda y promoción de los derechos humanos, la protección del interés público y la vigilancia de la conducta oficial de quienes desempeñan funciones públicas</w:t>
      </w:r>
      <w:r w:rsidRPr="00575C5A">
        <w:rPr>
          <w:rFonts w:ascii="Times New Roman" w:hAnsi="Times New Roman" w:cs="Times New Roman"/>
          <w:color w:val="4B4949"/>
          <w:sz w:val="16"/>
          <w:szCs w:val="16"/>
          <w:lang w:val="es-ES"/>
        </w:rPr>
        <w:t>.</w:t>
      </w:r>
    </w:p>
  </w:footnote>
  <w:footnote w:id="25">
    <w:p w14:paraId="24F0E5B8" w14:textId="77777777" w:rsidR="00D66832" w:rsidRPr="00575C5A" w:rsidRDefault="00D66832" w:rsidP="00D84BD7">
      <w:pPr>
        <w:pStyle w:val="Textonotapie"/>
        <w:jc w:val="both"/>
        <w:rPr>
          <w:rFonts w:ascii="Times New Roman" w:hAnsi="Times New Roman" w:cs="Times New Roman"/>
          <w:sz w:val="16"/>
          <w:lang w:val="es-ES"/>
        </w:rPr>
      </w:pPr>
      <w:r w:rsidRPr="00575C5A">
        <w:rPr>
          <w:rStyle w:val="Refdenotaalpie"/>
          <w:rFonts w:ascii="Times New Roman" w:hAnsi="Times New Roman" w:cs="Times New Roman"/>
          <w:sz w:val="16"/>
        </w:rPr>
        <w:footnoteRef/>
      </w:r>
      <w:r w:rsidRPr="00575C5A">
        <w:rPr>
          <w:rFonts w:ascii="Times New Roman" w:hAnsi="Times New Roman" w:cs="Times New Roman"/>
          <w:sz w:val="16"/>
          <w:lang w:val="es-ES"/>
        </w:rPr>
        <w:t xml:space="preserve"> Sentencia C-105 de 2013. Considerando 5.3. </w:t>
      </w:r>
      <w:r w:rsidRPr="00575C5A">
        <w:rPr>
          <w:rFonts w:ascii="Times New Roman" w:hAnsi="Times New Roman" w:cs="Times New Roman"/>
          <w:sz w:val="16"/>
          <w:shd w:val="clear" w:color="auto" w:fill="FFFFFF"/>
          <w:lang w:val="es-ES"/>
        </w:rPr>
        <w:t xml:space="preserve">Por tal motivo, la Corte concluye que el cargo propuesto por los demandantes está llamado a prosperar, </w:t>
      </w:r>
      <w:r w:rsidRPr="00575C5A">
        <w:rPr>
          <w:rFonts w:ascii="Times New Roman" w:hAnsi="Times New Roman" w:cs="Times New Roman"/>
          <w:sz w:val="16"/>
          <w:u w:val="single"/>
          <w:shd w:val="clear" w:color="auto" w:fill="FFFFFF"/>
          <w:lang w:val="es-ES"/>
        </w:rPr>
        <w:t>como quiera que la medida desconoce las competencias constitucionales de los concejos y por esta vía</w:t>
      </w:r>
      <w:r w:rsidRPr="00575C5A">
        <w:rPr>
          <w:rFonts w:ascii="Times New Roman" w:hAnsi="Times New Roman" w:cs="Times New Roman"/>
          <w:b/>
          <w:sz w:val="16"/>
          <w:shd w:val="clear" w:color="auto" w:fill="FFFFFF"/>
          <w:lang w:val="es-ES"/>
        </w:rPr>
        <w:t>, la autonomía de las entidades territoriales</w:t>
      </w:r>
      <w:r w:rsidRPr="00575C5A">
        <w:rPr>
          <w:rFonts w:ascii="Times New Roman" w:hAnsi="Times New Roman" w:cs="Times New Roman"/>
          <w:sz w:val="16"/>
          <w:shd w:val="clear" w:color="auto" w:fill="FFFFFF"/>
          <w:lang w:val="es-ES"/>
        </w:rPr>
        <w:t>.</w:t>
      </w:r>
    </w:p>
  </w:footnote>
  <w:footnote w:id="26">
    <w:p w14:paraId="48A99118" w14:textId="77777777" w:rsidR="00D66832" w:rsidRPr="00024097" w:rsidRDefault="00D66832" w:rsidP="00D84BD7">
      <w:pPr>
        <w:pStyle w:val="Textonotapie"/>
        <w:jc w:val="both"/>
        <w:rPr>
          <w:rFonts w:ascii="Times New Roman" w:hAnsi="Times New Roman" w:cs="Times New Roman"/>
          <w:sz w:val="16"/>
          <w:lang w:val="es-ES"/>
        </w:rPr>
      </w:pPr>
      <w:r w:rsidRPr="00024097">
        <w:rPr>
          <w:rStyle w:val="Refdenotaalpie"/>
          <w:rFonts w:ascii="Times New Roman" w:hAnsi="Times New Roman" w:cs="Times New Roman"/>
          <w:sz w:val="16"/>
        </w:rPr>
        <w:footnoteRef/>
      </w:r>
      <w:r w:rsidRPr="00024097">
        <w:rPr>
          <w:rFonts w:ascii="Times New Roman" w:hAnsi="Times New Roman" w:cs="Times New Roman"/>
          <w:sz w:val="16"/>
          <w:lang w:val="es-ES"/>
        </w:rPr>
        <w:t xml:space="preserve"> </w:t>
      </w:r>
      <w:r w:rsidRPr="00024097">
        <w:rPr>
          <w:rFonts w:ascii="Times New Roman" w:hAnsi="Times New Roman" w:cs="Times New Roman"/>
          <w:bCs/>
          <w:iCs/>
          <w:sz w:val="16"/>
          <w:shd w:val="clear" w:color="auto" w:fill="FFFFFF"/>
          <w:lang w:val="es-ES"/>
        </w:rPr>
        <w:t>Por medio del cual se expide el Decreto Único Reglamentario del Sector de Función Pública.</w:t>
      </w:r>
    </w:p>
  </w:footnote>
  <w:footnote w:id="27">
    <w:p w14:paraId="2C3029F9" w14:textId="77777777" w:rsidR="00D66832" w:rsidRPr="00D84BD7" w:rsidRDefault="00D66832" w:rsidP="00D84BD7">
      <w:pPr>
        <w:pStyle w:val="Textonotapie"/>
        <w:jc w:val="both"/>
        <w:rPr>
          <w:rFonts w:ascii="Times New Roman" w:hAnsi="Times New Roman" w:cs="Times New Roman"/>
          <w:sz w:val="16"/>
          <w:szCs w:val="18"/>
          <w:lang w:val="es-ES"/>
        </w:rPr>
      </w:pPr>
      <w:r w:rsidRPr="00D84BD7">
        <w:rPr>
          <w:rStyle w:val="Refdenotaalpie"/>
          <w:rFonts w:ascii="Times New Roman" w:hAnsi="Times New Roman" w:cs="Times New Roman"/>
          <w:sz w:val="16"/>
          <w:szCs w:val="18"/>
        </w:rPr>
        <w:footnoteRef/>
      </w:r>
      <w:r w:rsidRPr="00D84BD7">
        <w:rPr>
          <w:rFonts w:ascii="Times New Roman" w:hAnsi="Times New Roman" w:cs="Times New Roman"/>
          <w:sz w:val="16"/>
          <w:szCs w:val="18"/>
          <w:lang w:val="es-ES"/>
        </w:rPr>
        <w:t xml:space="preserve"> Consejo de Estado. Sección Quinta de lo Contencioso Administrativo. M.P. Alberto Yepes Barrios Radicado N°. </w:t>
      </w:r>
      <w:r w:rsidRPr="00D84BD7">
        <w:rPr>
          <w:rFonts w:ascii="Times New Roman" w:hAnsi="Times New Roman" w:cs="Times New Roman"/>
          <w:bCs/>
          <w:sz w:val="16"/>
          <w:szCs w:val="18"/>
          <w:lang w:val="es-ES_tradnl"/>
        </w:rPr>
        <w:t>76001-23-33-000-2016-00233-0</w:t>
      </w:r>
      <w:r w:rsidRPr="00D84BD7">
        <w:rPr>
          <w:rFonts w:ascii="Times New Roman" w:hAnsi="Times New Roman" w:cs="Times New Roman"/>
          <w:sz w:val="16"/>
          <w:szCs w:val="18"/>
          <w:lang w:val="es-ES"/>
        </w:rPr>
        <w:t>1</w:t>
      </w:r>
    </w:p>
  </w:footnote>
  <w:footnote w:id="28">
    <w:p w14:paraId="4EC710A5" w14:textId="77777777" w:rsidR="00D66832" w:rsidRPr="00D84BD7" w:rsidRDefault="00D66832" w:rsidP="00D84BD7">
      <w:pPr>
        <w:pStyle w:val="Textonotapie"/>
        <w:jc w:val="both"/>
        <w:rPr>
          <w:rFonts w:ascii="Times New Roman" w:hAnsi="Times New Roman" w:cs="Times New Roman"/>
          <w:sz w:val="16"/>
          <w:szCs w:val="18"/>
          <w:lang w:val="es-ES"/>
        </w:rPr>
      </w:pPr>
      <w:r w:rsidRPr="00D84BD7">
        <w:rPr>
          <w:rStyle w:val="Refdenotaalpie"/>
          <w:rFonts w:ascii="Times New Roman" w:hAnsi="Times New Roman" w:cs="Times New Roman"/>
          <w:sz w:val="16"/>
          <w:szCs w:val="18"/>
        </w:rPr>
        <w:footnoteRef/>
      </w:r>
      <w:r w:rsidRPr="00D84BD7">
        <w:rPr>
          <w:rFonts w:ascii="Times New Roman" w:hAnsi="Times New Roman" w:cs="Times New Roman"/>
          <w:sz w:val="16"/>
          <w:szCs w:val="18"/>
          <w:lang w:val="es-ES"/>
        </w:rPr>
        <w:t xml:space="preserve"> Consejo de Estado Sección Quinta de lo Contencioso Administrativo M.P. Lucy Jannette Bermúdez Radicado No. </w:t>
      </w:r>
      <w:r w:rsidRPr="00D84BD7">
        <w:rPr>
          <w:rFonts w:ascii="Times New Roman" w:hAnsi="Times New Roman" w:cs="Times New Roman"/>
          <w:color w:val="000000"/>
          <w:sz w:val="16"/>
          <w:szCs w:val="18"/>
          <w:lang w:val="es-ES"/>
        </w:rPr>
        <w:t>73001-23-33-000-2020-00081-0</w:t>
      </w:r>
    </w:p>
  </w:footnote>
  <w:footnote w:id="29">
    <w:p w14:paraId="45D665F4" w14:textId="77777777" w:rsidR="00D66832" w:rsidRPr="00D84BD7" w:rsidRDefault="00D66832" w:rsidP="00D84BD7">
      <w:pPr>
        <w:pStyle w:val="Textonotapie"/>
        <w:jc w:val="both"/>
        <w:rPr>
          <w:rFonts w:ascii="Times New Roman" w:hAnsi="Times New Roman" w:cs="Times New Roman"/>
          <w:sz w:val="16"/>
          <w:szCs w:val="18"/>
          <w:lang w:val="es-ES"/>
        </w:rPr>
      </w:pPr>
      <w:r w:rsidRPr="00D84BD7">
        <w:rPr>
          <w:rStyle w:val="Refdenotaalpie"/>
          <w:rFonts w:ascii="Times New Roman" w:hAnsi="Times New Roman" w:cs="Times New Roman"/>
          <w:sz w:val="16"/>
          <w:szCs w:val="18"/>
        </w:rPr>
        <w:footnoteRef/>
      </w:r>
      <w:r w:rsidRPr="00D84BD7">
        <w:rPr>
          <w:rFonts w:ascii="Times New Roman" w:hAnsi="Times New Roman" w:cs="Times New Roman"/>
          <w:sz w:val="16"/>
          <w:szCs w:val="18"/>
          <w:lang w:val="es-ES"/>
        </w:rPr>
        <w:t xml:space="preserve"> Consejo de Estado Sección Quinta de lo Contencioso Administrativo M.P. Rocío Araujo Oñate Radicado No. </w:t>
      </w:r>
      <w:r w:rsidRPr="00D84BD7">
        <w:rPr>
          <w:rFonts w:ascii="Times New Roman" w:hAnsi="Times New Roman" w:cs="Times New Roman"/>
          <w:color w:val="000000"/>
          <w:sz w:val="16"/>
          <w:szCs w:val="18"/>
          <w:lang w:val="es-ES"/>
        </w:rPr>
        <w:t>44001-23-33-000-2020-00022-01</w:t>
      </w:r>
    </w:p>
  </w:footnote>
  <w:footnote w:id="30">
    <w:p w14:paraId="4D121D94" w14:textId="77777777" w:rsidR="00D66832" w:rsidRPr="00D84BD7" w:rsidRDefault="00D66832" w:rsidP="00D84BD7">
      <w:pPr>
        <w:pStyle w:val="Textonotapie"/>
        <w:jc w:val="both"/>
        <w:rPr>
          <w:rFonts w:ascii="Times New Roman" w:hAnsi="Times New Roman" w:cs="Times New Roman"/>
          <w:sz w:val="16"/>
          <w:szCs w:val="18"/>
          <w:lang w:val="es-ES"/>
        </w:rPr>
      </w:pPr>
      <w:r w:rsidRPr="00D84BD7">
        <w:rPr>
          <w:rStyle w:val="Refdenotaalpie"/>
          <w:rFonts w:ascii="Times New Roman" w:hAnsi="Times New Roman" w:cs="Times New Roman"/>
          <w:sz w:val="16"/>
          <w:szCs w:val="18"/>
        </w:rPr>
        <w:footnoteRef/>
      </w:r>
      <w:r w:rsidRPr="00D84BD7">
        <w:rPr>
          <w:rFonts w:ascii="Times New Roman" w:hAnsi="Times New Roman" w:cs="Times New Roman"/>
          <w:sz w:val="16"/>
          <w:szCs w:val="18"/>
          <w:lang w:val="es-ES"/>
        </w:rPr>
        <w:t xml:space="preserve"> Consejo de Estado. Sección Quinta de lo Contencioso Administrativo. M.P. Lucy Jeannette Bermúdez Bermúdez. 8 de octubre de 2020. Radicado N°. 73001-23-33-000-2020-00081-01.</w:t>
      </w:r>
    </w:p>
  </w:footnote>
  <w:footnote w:id="31">
    <w:p w14:paraId="4B058BBC" w14:textId="77777777" w:rsidR="00D66832" w:rsidRPr="00D84BD7" w:rsidRDefault="00D66832" w:rsidP="00D84BD7">
      <w:pPr>
        <w:pStyle w:val="Textonotapie"/>
        <w:jc w:val="both"/>
        <w:rPr>
          <w:rFonts w:ascii="Times New Roman" w:hAnsi="Times New Roman" w:cs="Times New Roman"/>
          <w:sz w:val="18"/>
          <w:lang w:val="es-ES"/>
        </w:rPr>
      </w:pPr>
      <w:r w:rsidRPr="00D84BD7">
        <w:rPr>
          <w:rStyle w:val="Refdenotaalpie"/>
          <w:rFonts w:ascii="Times New Roman" w:hAnsi="Times New Roman" w:cs="Times New Roman"/>
          <w:sz w:val="16"/>
          <w:szCs w:val="18"/>
        </w:rPr>
        <w:footnoteRef/>
      </w:r>
      <w:r w:rsidRPr="00D84BD7">
        <w:rPr>
          <w:rFonts w:ascii="Times New Roman" w:hAnsi="Times New Roman" w:cs="Times New Roman"/>
          <w:sz w:val="16"/>
          <w:szCs w:val="18"/>
          <w:lang w:val="es-ES"/>
        </w:rPr>
        <w:t xml:space="preserve"> Consejo de Estado Sección Quinta de lo Contencioso Administrativo M.P. Luis Alberto Álvarez Parra Radicado No. 15001-23-33-000-2020-01934-01</w:t>
      </w:r>
    </w:p>
  </w:footnote>
  <w:footnote w:id="32">
    <w:p w14:paraId="2ECE8463" w14:textId="77777777" w:rsidR="00D66832" w:rsidRPr="00B13EF2" w:rsidRDefault="00D66832" w:rsidP="00B13EF2">
      <w:pPr>
        <w:pStyle w:val="Textonotapie"/>
        <w:jc w:val="both"/>
        <w:rPr>
          <w:rFonts w:ascii="Times New Roman" w:hAnsi="Times New Roman" w:cs="Times New Roman"/>
          <w:sz w:val="16"/>
          <w:lang w:val="es-ES"/>
        </w:rPr>
      </w:pPr>
      <w:r w:rsidRPr="00B13EF2">
        <w:rPr>
          <w:rStyle w:val="Refdenotaalpie"/>
          <w:rFonts w:ascii="Times New Roman" w:hAnsi="Times New Roman" w:cs="Times New Roman"/>
          <w:sz w:val="16"/>
        </w:rPr>
        <w:footnoteRef/>
      </w:r>
      <w:r w:rsidRPr="00B13EF2">
        <w:rPr>
          <w:rFonts w:ascii="Times New Roman" w:hAnsi="Times New Roman" w:cs="Times New Roman"/>
          <w:sz w:val="16"/>
          <w:lang w:val="es-ES"/>
        </w:rPr>
        <w:t xml:space="preserve"> Pdf 101-118, pág.: 1</w:t>
      </w:r>
    </w:p>
  </w:footnote>
  <w:footnote w:id="33">
    <w:p w14:paraId="43B9A2AE" w14:textId="77777777" w:rsidR="00D66832" w:rsidRPr="00D92683" w:rsidRDefault="00D66832">
      <w:pPr>
        <w:pStyle w:val="Textonotapie"/>
        <w:rPr>
          <w:rFonts w:ascii="Times New Roman" w:hAnsi="Times New Roman" w:cs="Times New Roman"/>
          <w:color w:val="000000" w:themeColor="text1"/>
          <w:sz w:val="16"/>
          <w:szCs w:val="16"/>
          <w:lang w:val="es-ES"/>
        </w:rPr>
      </w:pPr>
      <w:r w:rsidRPr="00D92683">
        <w:rPr>
          <w:rStyle w:val="Refdenotaalpie"/>
          <w:rFonts w:ascii="Times New Roman" w:hAnsi="Times New Roman" w:cs="Times New Roman"/>
          <w:color w:val="000000" w:themeColor="text1"/>
          <w:sz w:val="16"/>
          <w:szCs w:val="16"/>
        </w:rPr>
        <w:footnoteRef/>
      </w:r>
      <w:r w:rsidRPr="00D92683">
        <w:rPr>
          <w:rFonts w:ascii="Times New Roman" w:hAnsi="Times New Roman" w:cs="Times New Roman"/>
          <w:color w:val="000000" w:themeColor="text1"/>
          <w:sz w:val="16"/>
          <w:szCs w:val="16"/>
          <w:lang w:val="es-ES"/>
        </w:rPr>
        <w:t xml:space="preserve"> Contra la decisión que resuelve la solicitud de revocación directa no procede recurso.</w:t>
      </w:r>
    </w:p>
  </w:footnote>
  <w:footnote w:id="34">
    <w:p w14:paraId="447A1CD6" w14:textId="77777777" w:rsidR="00D66832" w:rsidRPr="00B13EF2" w:rsidRDefault="00D66832" w:rsidP="00A2783C">
      <w:pPr>
        <w:pStyle w:val="Textonotapie"/>
        <w:jc w:val="both"/>
        <w:rPr>
          <w:rFonts w:ascii="Times New Roman" w:hAnsi="Times New Roman" w:cs="Times New Roman"/>
          <w:sz w:val="16"/>
          <w:lang w:val="es-ES"/>
        </w:rPr>
      </w:pPr>
      <w:r w:rsidRPr="00B13EF2">
        <w:rPr>
          <w:rStyle w:val="Refdenotaalpie"/>
          <w:rFonts w:ascii="Times New Roman" w:hAnsi="Times New Roman" w:cs="Times New Roman"/>
          <w:sz w:val="16"/>
        </w:rPr>
        <w:footnoteRef/>
      </w:r>
      <w:r w:rsidRPr="00B13EF2">
        <w:rPr>
          <w:rFonts w:ascii="Times New Roman" w:hAnsi="Times New Roman" w:cs="Times New Roman"/>
          <w:sz w:val="16"/>
          <w:lang w:val="es-ES"/>
        </w:rPr>
        <w:t xml:space="preserve"> Pdf 101-118, pág.: 1</w:t>
      </w:r>
    </w:p>
  </w:footnote>
  <w:footnote w:id="35">
    <w:p w14:paraId="6F679EA2" w14:textId="77777777" w:rsidR="00D66832" w:rsidRPr="007C2992" w:rsidRDefault="00D66832" w:rsidP="007C2992">
      <w:pPr>
        <w:pStyle w:val="Textonotapie"/>
        <w:jc w:val="both"/>
        <w:rPr>
          <w:rFonts w:ascii="Times New Roman" w:hAnsi="Times New Roman" w:cs="Times New Roman"/>
          <w:sz w:val="16"/>
          <w:lang w:val="es-ES"/>
        </w:rPr>
      </w:pPr>
      <w:r w:rsidRPr="007C2992">
        <w:rPr>
          <w:rStyle w:val="Refdenotaalpie"/>
          <w:rFonts w:ascii="Times New Roman" w:hAnsi="Times New Roman" w:cs="Times New Roman"/>
          <w:sz w:val="16"/>
        </w:rPr>
        <w:footnoteRef/>
      </w:r>
      <w:r w:rsidRPr="007C2992">
        <w:rPr>
          <w:rFonts w:ascii="Times New Roman" w:hAnsi="Times New Roman" w:cs="Times New Roman"/>
          <w:sz w:val="16"/>
          <w:lang w:val="es-ES"/>
        </w:rPr>
        <w:t>Pdf 38- 101. Pág.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21AC2" w14:textId="77777777" w:rsidR="00D66832" w:rsidRPr="00E16477" w:rsidRDefault="00D66832" w:rsidP="004365BD">
    <w:pPr>
      <w:spacing w:after="0" w:line="240" w:lineRule="auto"/>
      <w:jc w:val="center"/>
      <w:rPr>
        <w:rFonts w:ascii="Times New Roman" w:eastAsia="Times New Roman" w:hAnsi="Times New Roman" w:cs="Times New Roman"/>
        <w:sz w:val="16"/>
        <w:szCs w:val="28"/>
        <w:lang w:val="es-ES" w:eastAsia="es-ES"/>
      </w:rPr>
    </w:pPr>
    <w:r w:rsidRPr="00E16477">
      <w:rPr>
        <w:rFonts w:ascii="Times New Roman" w:eastAsia="Times New Roman" w:hAnsi="Times New Roman" w:cs="Times New Roman"/>
        <w:sz w:val="16"/>
        <w:szCs w:val="28"/>
        <w:lang w:val="es-ES" w:eastAsia="es-ES"/>
      </w:rPr>
      <w:t>Acción: Electoral</w:t>
    </w:r>
  </w:p>
  <w:p w14:paraId="11C97E8A" w14:textId="77777777" w:rsidR="00D66832" w:rsidRPr="00E16477" w:rsidRDefault="00D66832" w:rsidP="004365BD">
    <w:pPr>
      <w:spacing w:after="0" w:line="240" w:lineRule="auto"/>
      <w:ind w:left="1985" w:hanging="1985"/>
      <w:jc w:val="center"/>
      <w:rPr>
        <w:rFonts w:ascii="Times New Roman" w:eastAsia="Times New Roman" w:hAnsi="Times New Roman" w:cs="Times New Roman"/>
        <w:sz w:val="14"/>
        <w:szCs w:val="24"/>
        <w:lang w:val="es-ES" w:eastAsia="es-ES"/>
      </w:rPr>
    </w:pPr>
    <w:r w:rsidRPr="00E16477">
      <w:rPr>
        <w:rFonts w:ascii="Times New Roman" w:eastAsia="Times New Roman" w:hAnsi="Times New Roman" w:cs="Times New Roman"/>
        <w:sz w:val="16"/>
        <w:szCs w:val="28"/>
        <w:lang w:val="es-ES" w:eastAsia="es-ES"/>
      </w:rPr>
      <w:t xml:space="preserve">Demandante: </w:t>
    </w:r>
    <w:r w:rsidRPr="00E16477">
      <w:rPr>
        <w:rFonts w:ascii="Times New Roman" w:hAnsi="Times New Roman" w:cs="Times New Roman"/>
        <w:sz w:val="16"/>
        <w:lang w:val="es-ES"/>
      </w:rPr>
      <w:t>Oscar Germán Bayona Daza</w:t>
    </w:r>
  </w:p>
  <w:p w14:paraId="7A08237C" w14:textId="77777777" w:rsidR="00D66832" w:rsidRPr="00E16477" w:rsidRDefault="00D66832" w:rsidP="004365BD">
    <w:pPr>
      <w:widowControl w:val="0"/>
      <w:tabs>
        <w:tab w:val="left" w:pos="6845"/>
        <w:tab w:val="right" w:pos="8602"/>
      </w:tabs>
      <w:spacing w:after="0" w:line="360" w:lineRule="auto"/>
      <w:jc w:val="center"/>
      <w:rPr>
        <w:rFonts w:ascii="Times New Roman" w:eastAsia="Times New Roman" w:hAnsi="Times New Roman" w:cs="Times New Roman"/>
        <w:snapToGrid w:val="0"/>
        <w:sz w:val="20"/>
        <w:szCs w:val="28"/>
        <w:lang w:val="es-ES_tradnl" w:eastAsia="es-ES"/>
      </w:rPr>
    </w:pPr>
    <w:r w:rsidRPr="00E16477">
      <w:rPr>
        <w:rFonts w:ascii="Times New Roman" w:eastAsia="Times New Roman" w:hAnsi="Times New Roman" w:cs="Times New Roman"/>
        <w:sz w:val="16"/>
        <w:szCs w:val="28"/>
        <w:lang w:val="es-ES" w:eastAsia="es-ES"/>
      </w:rPr>
      <w:t xml:space="preserve">Demandado: </w:t>
    </w:r>
    <w:r w:rsidRPr="00E16477">
      <w:rPr>
        <w:rFonts w:ascii="Times New Roman" w:hAnsi="Times New Roman" w:cs="Times New Roman"/>
        <w:sz w:val="16"/>
        <w:lang w:val="es-ES"/>
      </w:rPr>
      <w:t>Concejo Municipal de Toca, Julio Heiber Moreno Moreno</w:t>
    </w:r>
  </w:p>
  <w:p w14:paraId="25464475" w14:textId="77777777" w:rsidR="00D66832" w:rsidRDefault="00D66832" w:rsidP="004365BD">
    <w:pPr>
      <w:spacing w:after="0" w:line="240" w:lineRule="auto"/>
      <w:jc w:val="center"/>
      <w:rPr>
        <w:rFonts w:ascii="Times New Roman" w:eastAsia="Times New Roman" w:hAnsi="Times New Roman" w:cs="Times New Roman"/>
        <w:sz w:val="16"/>
        <w:szCs w:val="28"/>
        <w:lang w:val="es-ES_tradnl" w:eastAsia="es-ES"/>
      </w:rPr>
    </w:pPr>
    <w:r w:rsidRPr="00E16477">
      <w:rPr>
        <w:rFonts w:ascii="Times New Roman" w:eastAsia="Times New Roman" w:hAnsi="Times New Roman" w:cs="Times New Roman"/>
        <w:sz w:val="16"/>
        <w:szCs w:val="28"/>
        <w:lang w:val="es-ES" w:eastAsia="es-ES"/>
      </w:rPr>
      <w:t xml:space="preserve">Expediente: </w:t>
    </w:r>
    <w:r w:rsidRPr="00E16477">
      <w:rPr>
        <w:rFonts w:ascii="Times New Roman" w:hAnsi="Times New Roman" w:cs="Times New Roman"/>
        <w:sz w:val="16"/>
        <w:szCs w:val="28"/>
        <w:lang w:val="es-ES"/>
      </w:rPr>
      <w:t>150013333012-2020-00032</w:t>
    </w:r>
    <w:r w:rsidRPr="00E16477">
      <w:rPr>
        <w:rFonts w:ascii="Times New Roman" w:eastAsia="Times New Roman" w:hAnsi="Times New Roman" w:cs="Times New Roman"/>
        <w:sz w:val="16"/>
        <w:szCs w:val="28"/>
        <w:lang w:val="es-ES_tradnl" w:eastAsia="es-ES"/>
      </w:rPr>
      <w:t>-01</w:t>
    </w:r>
  </w:p>
  <w:p w14:paraId="13BD1273" w14:textId="77777777" w:rsidR="00D66832" w:rsidRPr="00E16477" w:rsidRDefault="00D66832" w:rsidP="004365BD">
    <w:pPr>
      <w:spacing w:after="0" w:line="240" w:lineRule="auto"/>
      <w:jc w:val="center"/>
      <w:rPr>
        <w:rFonts w:ascii="Times New Roman" w:eastAsia="Times New Roman" w:hAnsi="Times New Roman" w:cs="Times New Roman"/>
        <w:sz w:val="16"/>
        <w:szCs w:val="28"/>
        <w:lang w:val="es-ES_tradnl" w:eastAsia="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8DA7" w14:textId="77777777" w:rsidR="00D66832" w:rsidRPr="0032683E" w:rsidRDefault="00D66832" w:rsidP="0032683E">
    <w:pPr>
      <w:spacing w:after="0" w:line="240" w:lineRule="auto"/>
      <w:jc w:val="center"/>
      <w:rPr>
        <w:rFonts w:ascii="Times New Roman" w:eastAsia="Times New Roman" w:hAnsi="Times New Roman" w:cs="Times New Roman"/>
        <w:sz w:val="16"/>
        <w:szCs w:val="16"/>
        <w:lang w:val="es-ES" w:eastAsia="es-ES"/>
      </w:rPr>
    </w:pPr>
    <w:r w:rsidRPr="0032683E">
      <w:rPr>
        <w:rFonts w:ascii="Times New Roman" w:eastAsia="Times New Roman" w:hAnsi="Times New Roman" w:cs="Times New Roman"/>
        <w:sz w:val="16"/>
        <w:szCs w:val="16"/>
        <w:lang w:val="es-ES" w:eastAsia="es-ES"/>
      </w:rPr>
      <w:t>Acción: Electoral</w:t>
    </w:r>
  </w:p>
  <w:p w14:paraId="515B20C6" w14:textId="0BE18975" w:rsidR="00D66832" w:rsidRPr="0032683E" w:rsidRDefault="00D66832" w:rsidP="0032683E">
    <w:pPr>
      <w:spacing w:after="0" w:line="240" w:lineRule="auto"/>
      <w:ind w:left="1985" w:hanging="1985"/>
      <w:jc w:val="center"/>
      <w:rPr>
        <w:rFonts w:ascii="Times New Roman" w:eastAsia="Times New Roman" w:hAnsi="Times New Roman" w:cs="Times New Roman"/>
        <w:sz w:val="16"/>
        <w:szCs w:val="16"/>
        <w:lang w:val="es-ES" w:eastAsia="es-ES"/>
      </w:rPr>
    </w:pPr>
    <w:r w:rsidRPr="0032683E">
      <w:rPr>
        <w:rFonts w:ascii="Times New Roman" w:eastAsia="Times New Roman" w:hAnsi="Times New Roman" w:cs="Times New Roman"/>
        <w:sz w:val="16"/>
        <w:szCs w:val="16"/>
        <w:lang w:val="es-ES" w:eastAsia="es-ES"/>
      </w:rPr>
      <w:t xml:space="preserve">Demandante: </w:t>
    </w:r>
    <w:r w:rsidRPr="0032683E">
      <w:rPr>
        <w:rFonts w:ascii="Times New Roman" w:hAnsi="Times New Roman" w:cs="Times New Roman"/>
        <w:sz w:val="16"/>
        <w:szCs w:val="16"/>
        <w:lang w:val="es-ES"/>
      </w:rPr>
      <w:t>Ciro Norberto Guechá Medina</w:t>
    </w:r>
  </w:p>
  <w:p w14:paraId="3005355B" w14:textId="77777777" w:rsidR="00D66832" w:rsidRPr="0032683E" w:rsidRDefault="00D66832" w:rsidP="0032683E">
    <w:pPr>
      <w:widowControl w:val="0"/>
      <w:tabs>
        <w:tab w:val="left" w:pos="6845"/>
        <w:tab w:val="right" w:pos="8602"/>
      </w:tabs>
      <w:spacing w:after="0" w:line="360" w:lineRule="auto"/>
      <w:jc w:val="center"/>
      <w:rPr>
        <w:rFonts w:ascii="Times New Roman" w:eastAsia="Times New Roman" w:hAnsi="Times New Roman" w:cs="Times New Roman"/>
        <w:snapToGrid w:val="0"/>
        <w:sz w:val="16"/>
        <w:szCs w:val="16"/>
        <w:lang w:val="es-ES_tradnl" w:eastAsia="es-ES"/>
      </w:rPr>
    </w:pPr>
    <w:r w:rsidRPr="0032683E">
      <w:rPr>
        <w:rFonts w:ascii="Times New Roman" w:eastAsia="Times New Roman" w:hAnsi="Times New Roman" w:cs="Times New Roman"/>
        <w:sz w:val="16"/>
        <w:szCs w:val="16"/>
        <w:lang w:val="es-ES" w:eastAsia="es-ES"/>
      </w:rPr>
      <w:t xml:space="preserve">Demandado: </w:t>
    </w:r>
    <w:r w:rsidRPr="0032683E">
      <w:rPr>
        <w:rFonts w:ascii="Times New Roman" w:hAnsi="Times New Roman" w:cs="Times New Roman"/>
        <w:sz w:val="16"/>
        <w:szCs w:val="16"/>
        <w:lang w:val="es-ES"/>
      </w:rPr>
      <w:t>Concejo Municipal de Sutamarchán, Dannia Raquel Buitrago Vargas</w:t>
    </w:r>
  </w:p>
  <w:p w14:paraId="52DCAD56" w14:textId="77777777" w:rsidR="00D66832" w:rsidRPr="0032683E" w:rsidRDefault="00D66832" w:rsidP="0032683E">
    <w:pPr>
      <w:spacing w:after="0" w:line="240" w:lineRule="auto"/>
      <w:jc w:val="center"/>
      <w:rPr>
        <w:rFonts w:ascii="Times New Roman" w:eastAsia="Times New Roman" w:hAnsi="Times New Roman" w:cs="Times New Roman"/>
        <w:sz w:val="16"/>
        <w:szCs w:val="16"/>
        <w:lang w:val="es-ES_tradnl" w:eastAsia="es-ES"/>
      </w:rPr>
    </w:pPr>
    <w:r w:rsidRPr="0032683E">
      <w:rPr>
        <w:rFonts w:ascii="Times New Roman" w:eastAsia="Times New Roman" w:hAnsi="Times New Roman" w:cs="Times New Roman"/>
        <w:sz w:val="16"/>
        <w:szCs w:val="16"/>
        <w:lang w:val="es-ES" w:eastAsia="es-ES"/>
      </w:rPr>
      <w:t>Expediente</w:t>
    </w:r>
    <w:r w:rsidRPr="0032683E">
      <w:rPr>
        <w:rFonts w:ascii="Times New Roman" w:eastAsia="Times New Roman" w:hAnsi="Times New Roman" w:cs="Times New Roman"/>
        <w:sz w:val="16"/>
        <w:szCs w:val="16"/>
        <w:lang w:val="es-ES" w:eastAsia="es-ES"/>
      </w:rPr>
      <w:tab/>
      <w:t xml:space="preserve">: </w:t>
    </w:r>
    <w:r w:rsidRPr="0032683E">
      <w:rPr>
        <w:rFonts w:ascii="Times New Roman" w:hAnsi="Times New Roman" w:cs="Times New Roman"/>
        <w:sz w:val="16"/>
        <w:szCs w:val="16"/>
        <w:lang w:val="es-ES"/>
      </w:rPr>
      <w:t>150013333001-2020-00066</w:t>
    </w:r>
    <w:r w:rsidRPr="0032683E">
      <w:rPr>
        <w:rFonts w:ascii="Times New Roman" w:eastAsia="Times New Roman" w:hAnsi="Times New Roman" w:cs="Times New Roman"/>
        <w:sz w:val="16"/>
        <w:szCs w:val="16"/>
        <w:lang w:val="es-ES_tradnl" w:eastAsia="es-ES"/>
      </w:rPr>
      <w:t>-01</w:t>
    </w:r>
  </w:p>
  <w:p w14:paraId="76F2AECE" w14:textId="77777777" w:rsidR="00D66832" w:rsidRPr="002E0FC9" w:rsidRDefault="00D66832" w:rsidP="004365BD">
    <w:pPr>
      <w:pStyle w:val="Encabezado"/>
      <w:jc w:val="center"/>
      <w:rPr>
        <w:color w:val="44546A"/>
        <w:sz w:val="16"/>
        <w:szCs w:val="16"/>
      </w:rPr>
    </w:pPr>
  </w:p>
  <w:p w14:paraId="57290A9F" w14:textId="77777777" w:rsidR="00D66832" w:rsidRPr="002E0FC9" w:rsidRDefault="00D66832" w:rsidP="004365BD">
    <w:pPr>
      <w:pStyle w:val="Encabezado"/>
      <w:jc w:val="center"/>
      <w:rPr>
        <w:sz w:val="16"/>
        <w:szCs w:val="16"/>
      </w:rPr>
    </w:pPr>
  </w:p>
</w:hdr>
</file>

<file path=word/intelligence.xml><?xml version="1.0" encoding="utf-8"?>
<int:Intelligence xmlns:int="http://schemas.microsoft.com/office/intelligence/2019/intelligence">
  <int:IntelligenceSettings/>
  <int:Manifest>
    <int:ParagraphRange paragraphId="57589590" textId="55342512" start="14" length="3" invalidationStart="14" invalidationLength="3" id="R6hSYTzM"/>
    <int:WordHash hashCode="gorWgxgnoq0EoQ" id="OEJtFmOb"/>
    <int:ParagraphRange paragraphId="1252985568" textId="2004318071" start="14" length="3" invalidationStart="14" invalidationLength="3" id="ZyoCDq2q"/>
    <int:WordHash hashCode="IZcUFIVaVr8pdi" id="NM4XsBGb"/>
    <int:ParagraphRange paragraphId="240919752" textId="2004318071" start="192" length="10" invalidationStart="192" invalidationLength="10" id="HkfirLmq"/>
    <int:ParagraphRange paragraphId="2138577911" textId="2004318071" start="295" length="3" invalidationStart="295" invalidationLength="3" id="PJnabuvF"/>
    <int:ParagraphRange paragraphId="918292568" textId="2004318071" start="32" length="3" invalidationStart="32" invalidationLength="3" id="9ULQbXcf"/>
    <int:WordHash hashCode="A+aiAx/mjycrL8" id="odGWgD7X"/>
    <int:ParagraphRange paragraphId="1393825259" textId="2004318071" start="28" length="3" invalidationStart="28" invalidationLength="3" id="Urdx6wcX"/>
    <int:ParagraphRange paragraphId="77536531" textId="2136659557" start="499" length="10" invalidationStart="499" invalidationLength="10" id="WEg90i2I"/>
    <int:WordHash hashCode="PWa8NgnQKFVbeI" id="4wswY15D"/>
    <int:WordHash hashCode="J4sTUobG9nX2gQ" id="l0DE3wL6"/>
    <int:WordHash hashCode="zp9EvD00gTO0ci" id="1URUs4kx"/>
    <int:WordHash hashCode="TGVFt+mnGh0scv" id="p7orAaY1"/>
    <int:WordHash hashCode="VqPns44CUvB4Oy" id="gK5z03Gu"/>
  </int:Manifest>
  <int:Observations>
    <int:Content id="R6hSYTzM">
      <int:Rejection type="LegacyProofing"/>
    </int:Content>
    <int:Content id="OEJtFmOb">
      <int:Rejection type="LegacyProofing"/>
    </int:Content>
    <int:Content id="ZyoCDq2q">
      <int:Rejection type="LegacyProofing"/>
    </int:Content>
    <int:Content id="NM4XsBGb">
      <int:Rejection type="LegacyProofing"/>
    </int:Content>
    <int:Content id="HkfirLmq">
      <int:Rejection type="LegacyProofing"/>
    </int:Content>
    <int:Content id="PJnabuvF">
      <int:Rejection type="LegacyProofing"/>
    </int:Content>
    <int:Content id="9ULQbXcf">
      <int:Rejection type="LegacyProofing"/>
    </int:Content>
    <int:Content id="odGWgD7X">
      <int:Rejection type="LegacyProofing"/>
    </int:Content>
    <int:Content id="Urdx6wcX">
      <int:Rejection type="LegacyProofing"/>
    </int:Content>
    <int:Content id="WEg90i2I">
      <int:Rejection type="LegacyProofing"/>
    </int:Content>
    <int:Content id="4wswY15D">
      <int:Rejection type="LegacyProofing"/>
    </int:Content>
    <int:Content id="l0DE3wL6">
      <int:Rejection type="LegacyProofing"/>
    </int:Content>
    <int:Content id="1URUs4kx">
      <int:Rejection type="LegacyProofing"/>
    </int:Content>
    <int:Content id="p7orAaY1">
      <int:Rejection type="LegacyProofing"/>
    </int:Content>
    <int:Content id="gK5z03Gu">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74A01"/>
    <w:multiLevelType w:val="multilevel"/>
    <w:tmpl w:val="E6607B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8C6570"/>
    <w:multiLevelType w:val="hybridMultilevel"/>
    <w:tmpl w:val="AD0C5256"/>
    <w:lvl w:ilvl="0" w:tplc="95F681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22763802"/>
    <w:multiLevelType w:val="hybridMultilevel"/>
    <w:tmpl w:val="C056205C"/>
    <w:lvl w:ilvl="0" w:tplc="BFF47D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D7"/>
    <w:rsid w:val="00010F8E"/>
    <w:rsid w:val="00024097"/>
    <w:rsid w:val="0003560B"/>
    <w:rsid w:val="00036DC2"/>
    <w:rsid w:val="00042739"/>
    <w:rsid w:val="00043833"/>
    <w:rsid w:val="000440D4"/>
    <w:rsid w:val="000536BE"/>
    <w:rsid w:val="00071CBE"/>
    <w:rsid w:val="00083FF4"/>
    <w:rsid w:val="000906B5"/>
    <w:rsid w:val="000A01C5"/>
    <w:rsid w:val="000A0271"/>
    <w:rsid w:val="000D3FBB"/>
    <w:rsid w:val="000F0490"/>
    <w:rsid w:val="00104157"/>
    <w:rsid w:val="00114EFC"/>
    <w:rsid w:val="00121774"/>
    <w:rsid w:val="00122512"/>
    <w:rsid w:val="00124749"/>
    <w:rsid w:val="00142DF0"/>
    <w:rsid w:val="00187056"/>
    <w:rsid w:val="0019372B"/>
    <w:rsid w:val="00194EED"/>
    <w:rsid w:val="001B1EDD"/>
    <w:rsid w:val="001D1B45"/>
    <w:rsid w:val="001D61F9"/>
    <w:rsid w:val="001F1D06"/>
    <w:rsid w:val="001F549B"/>
    <w:rsid w:val="002014E7"/>
    <w:rsid w:val="0027343B"/>
    <w:rsid w:val="002B5F24"/>
    <w:rsid w:val="00323A36"/>
    <w:rsid w:val="0032683E"/>
    <w:rsid w:val="0033046C"/>
    <w:rsid w:val="00332256"/>
    <w:rsid w:val="00352BDA"/>
    <w:rsid w:val="00353DAB"/>
    <w:rsid w:val="003611F1"/>
    <w:rsid w:val="003734F1"/>
    <w:rsid w:val="00383C4B"/>
    <w:rsid w:val="003B290A"/>
    <w:rsid w:val="003C0706"/>
    <w:rsid w:val="003C56DC"/>
    <w:rsid w:val="003E06F0"/>
    <w:rsid w:val="00421650"/>
    <w:rsid w:val="004365BD"/>
    <w:rsid w:val="00437DAC"/>
    <w:rsid w:val="0046666D"/>
    <w:rsid w:val="004708E9"/>
    <w:rsid w:val="004A5C4D"/>
    <w:rsid w:val="004B7B3D"/>
    <w:rsid w:val="004D29F8"/>
    <w:rsid w:val="004D2EDB"/>
    <w:rsid w:val="004E6D5F"/>
    <w:rsid w:val="00504BC4"/>
    <w:rsid w:val="00507A2A"/>
    <w:rsid w:val="00515759"/>
    <w:rsid w:val="00517190"/>
    <w:rsid w:val="00536AA9"/>
    <w:rsid w:val="005567EF"/>
    <w:rsid w:val="0056208F"/>
    <w:rsid w:val="00571371"/>
    <w:rsid w:val="00575C5A"/>
    <w:rsid w:val="00576EAF"/>
    <w:rsid w:val="00582AA2"/>
    <w:rsid w:val="005A27D1"/>
    <w:rsid w:val="005C0374"/>
    <w:rsid w:val="005F0532"/>
    <w:rsid w:val="00613A2D"/>
    <w:rsid w:val="00631165"/>
    <w:rsid w:val="006463F6"/>
    <w:rsid w:val="00662E13"/>
    <w:rsid w:val="0068568A"/>
    <w:rsid w:val="006923F1"/>
    <w:rsid w:val="006C2F60"/>
    <w:rsid w:val="006E186F"/>
    <w:rsid w:val="006F3AD6"/>
    <w:rsid w:val="00701BCB"/>
    <w:rsid w:val="00703972"/>
    <w:rsid w:val="00706066"/>
    <w:rsid w:val="0076294B"/>
    <w:rsid w:val="00763148"/>
    <w:rsid w:val="00765A4A"/>
    <w:rsid w:val="007B2CC4"/>
    <w:rsid w:val="007C2992"/>
    <w:rsid w:val="007C34D7"/>
    <w:rsid w:val="007E3F6D"/>
    <w:rsid w:val="007F12DD"/>
    <w:rsid w:val="00806715"/>
    <w:rsid w:val="00814B5A"/>
    <w:rsid w:val="00826F38"/>
    <w:rsid w:val="008335E3"/>
    <w:rsid w:val="008517AD"/>
    <w:rsid w:val="00877FF1"/>
    <w:rsid w:val="008D0DA5"/>
    <w:rsid w:val="008D6E6E"/>
    <w:rsid w:val="008F69EC"/>
    <w:rsid w:val="009047EF"/>
    <w:rsid w:val="009170AF"/>
    <w:rsid w:val="009910AC"/>
    <w:rsid w:val="009940D5"/>
    <w:rsid w:val="009A4E58"/>
    <w:rsid w:val="009B7C9E"/>
    <w:rsid w:val="009C63A6"/>
    <w:rsid w:val="009E4E30"/>
    <w:rsid w:val="00A0255C"/>
    <w:rsid w:val="00A0670F"/>
    <w:rsid w:val="00A22B8A"/>
    <w:rsid w:val="00A24EC0"/>
    <w:rsid w:val="00A2783C"/>
    <w:rsid w:val="00A31BD8"/>
    <w:rsid w:val="00A43BBF"/>
    <w:rsid w:val="00A50EC9"/>
    <w:rsid w:val="00A65950"/>
    <w:rsid w:val="00A813BF"/>
    <w:rsid w:val="00A828D7"/>
    <w:rsid w:val="00AC2ECC"/>
    <w:rsid w:val="00AC3E77"/>
    <w:rsid w:val="00AC70F2"/>
    <w:rsid w:val="00AD1601"/>
    <w:rsid w:val="00AD7765"/>
    <w:rsid w:val="00B06EFD"/>
    <w:rsid w:val="00B13EF2"/>
    <w:rsid w:val="00B74A85"/>
    <w:rsid w:val="00B768B3"/>
    <w:rsid w:val="00B770B5"/>
    <w:rsid w:val="00BA50A8"/>
    <w:rsid w:val="00BE377F"/>
    <w:rsid w:val="00BF68AC"/>
    <w:rsid w:val="00C30F83"/>
    <w:rsid w:val="00C3371F"/>
    <w:rsid w:val="00C4201E"/>
    <w:rsid w:val="00C50A8E"/>
    <w:rsid w:val="00C72A39"/>
    <w:rsid w:val="00C8010C"/>
    <w:rsid w:val="00C92FD0"/>
    <w:rsid w:val="00CB1B27"/>
    <w:rsid w:val="00CB503F"/>
    <w:rsid w:val="00CC3D4B"/>
    <w:rsid w:val="00CC7876"/>
    <w:rsid w:val="00CD6236"/>
    <w:rsid w:val="00CD6256"/>
    <w:rsid w:val="00CE7E0E"/>
    <w:rsid w:val="00D10D12"/>
    <w:rsid w:val="00D112AC"/>
    <w:rsid w:val="00D158B5"/>
    <w:rsid w:val="00D362F8"/>
    <w:rsid w:val="00D6060E"/>
    <w:rsid w:val="00D60659"/>
    <w:rsid w:val="00D66832"/>
    <w:rsid w:val="00D6758A"/>
    <w:rsid w:val="00D84BD7"/>
    <w:rsid w:val="00D92683"/>
    <w:rsid w:val="00DE4912"/>
    <w:rsid w:val="00DF2614"/>
    <w:rsid w:val="00DF2A20"/>
    <w:rsid w:val="00E03112"/>
    <w:rsid w:val="00E46620"/>
    <w:rsid w:val="00E64079"/>
    <w:rsid w:val="00E8696B"/>
    <w:rsid w:val="00EB3FED"/>
    <w:rsid w:val="00EB65FC"/>
    <w:rsid w:val="00EC7027"/>
    <w:rsid w:val="00EE6442"/>
    <w:rsid w:val="00EF580D"/>
    <w:rsid w:val="00F409E3"/>
    <w:rsid w:val="00F55800"/>
    <w:rsid w:val="00F70DE1"/>
    <w:rsid w:val="00F801CB"/>
    <w:rsid w:val="00F87824"/>
    <w:rsid w:val="00FA6087"/>
    <w:rsid w:val="00FA7182"/>
    <w:rsid w:val="00FB1135"/>
    <w:rsid w:val="00FB40B2"/>
    <w:rsid w:val="00FB6124"/>
    <w:rsid w:val="00FD67D9"/>
    <w:rsid w:val="00FF7C0D"/>
    <w:rsid w:val="0197069A"/>
    <w:rsid w:val="024FFC1C"/>
    <w:rsid w:val="02650031"/>
    <w:rsid w:val="04467FE6"/>
    <w:rsid w:val="05C1167F"/>
    <w:rsid w:val="05F43D3A"/>
    <w:rsid w:val="066A77BD"/>
    <w:rsid w:val="071BD377"/>
    <w:rsid w:val="075CE6E0"/>
    <w:rsid w:val="09A2187F"/>
    <w:rsid w:val="0A51F18B"/>
    <w:rsid w:val="0B3DE8E0"/>
    <w:rsid w:val="0D507960"/>
    <w:rsid w:val="0E6BD8CA"/>
    <w:rsid w:val="11488269"/>
    <w:rsid w:val="1316E293"/>
    <w:rsid w:val="14998A97"/>
    <w:rsid w:val="158004C4"/>
    <w:rsid w:val="19AFFC00"/>
    <w:rsid w:val="1EB037D4"/>
    <w:rsid w:val="1F37632B"/>
    <w:rsid w:val="204A3735"/>
    <w:rsid w:val="20A62B72"/>
    <w:rsid w:val="20D789AA"/>
    <w:rsid w:val="221FA712"/>
    <w:rsid w:val="227B14C0"/>
    <w:rsid w:val="23DDCC34"/>
    <w:rsid w:val="27AB1A58"/>
    <w:rsid w:val="28B13D57"/>
    <w:rsid w:val="2905440E"/>
    <w:rsid w:val="30330076"/>
    <w:rsid w:val="310FFBE4"/>
    <w:rsid w:val="317C9C40"/>
    <w:rsid w:val="31EF2A5D"/>
    <w:rsid w:val="350CC2ED"/>
    <w:rsid w:val="3AF612A2"/>
    <w:rsid w:val="3B6F2A50"/>
    <w:rsid w:val="3C91E303"/>
    <w:rsid w:val="3D12B566"/>
    <w:rsid w:val="3DF7897E"/>
    <w:rsid w:val="3EFC31F5"/>
    <w:rsid w:val="3FF6EFA9"/>
    <w:rsid w:val="40B9E221"/>
    <w:rsid w:val="428DCF50"/>
    <w:rsid w:val="45613363"/>
    <w:rsid w:val="457A5BC0"/>
    <w:rsid w:val="45D87151"/>
    <w:rsid w:val="4677C3B5"/>
    <w:rsid w:val="49785391"/>
    <w:rsid w:val="4B01BA2B"/>
    <w:rsid w:val="4BFB9258"/>
    <w:rsid w:val="4CAFF453"/>
    <w:rsid w:val="5032B227"/>
    <w:rsid w:val="51FC7D24"/>
    <w:rsid w:val="5353C5D5"/>
    <w:rsid w:val="585A72E8"/>
    <w:rsid w:val="5900FDA8"/>
    <w:rsid w:val="5CDD84AA"/>
    <w:rsid w:val="5E00911B"/>
    <w:rsid w:val="5EE4804E"/>
    <w:rsid w:val="60FF29D9"/>
    <w:rsid w:val="613831DD"/>
    <w:rsid w:val="6436CA9B"/>
    <w:rsid w:val="6709283A"/>
    <w:rsid w:val="674794F9"/>
    <w:rsid w:val="67C8675C"/>
    <w:rsid w:val="6910D13E"/>
    <w:rsid w:val="698DA577"/>
    <w:rsid w:val="69C0CC32"/>
    <w:rsid w:val="6A8490FB"/>
    <w:rsid w:val="6B2975D8"/>
    <w:rsid w:val="6C20615C"/>
    <w:rsid w:val="6DFE8FF3"/>
    <w:rsid w:val="6FBF77F0"/>
    <w:rsid w:val="6FC43513"/>
    <w:rsid w:val="71CBDE17"/>
    <w:rsid w:val="742B7341"/>
    <w:rsid w:val="7454DBEB"/>
    <w:rsid w:val="747BBDE2"/>
    <w:rsid w:val="74924AF6"/>
    <w:rsid w:val="768626DD"/>
    <w:rsid w:val="77533C82"/>
    <w:rsid w:val="778C49DC"/>
    <w:rsid w:val="778C7CAD"/>
    <w:rsid w:val="780A26E7"/>
    <w:rsid w:val="7841C38D"/>
    <w:rsid w:val="784CF2C7"/>
    <w:rsid w:val="79E88284"/>
    <w:rsid w:val="7CB3C1B6"/>
    <w:rsid w:val="7D0BC47C"/>
    <w:rsid w:val="7D91B64B"/>
    <w:rsid w:val="7FFB3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4DA97"/>
  <w15:chartTrackingRefBased/>
  <w15:docId w15:val="{7CF26405-D8A7-43A8-9C1F-0E59CC00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4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4D7"/>
  </w:style>
  <w:style w:type="paragraph" w:styleId="Piedepgina">
    <w:name w:val="footer"/>
    <w:basedOn w:val="Normal"/>
    <w:link w:val="PiedepginaCar"/>
    <w:uiPriority w:val="99"/>
    <w:unhideWhenUsed/>
    <w:rsid w:val="007C34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4D7"/>
  </w:style>
  <w:style w:type="paragraph" w:styleId="Textonotapie">
    <w:name w:val="footnote text"/>
    <w:basedOn w:val="Normal"/>
    <w:link w:val="TextonotapieCar"/>
    <w:uiPriority w:val="99"/>
    <w:semiHidden/>
    <w:unhideWhenUsed/>
    <w:rsid w:val="007C34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C34D7"/>
    <w:rPr>
      <w:sz w:val="20"/>
      <w:szCs w:val="20"/>
    </w:rPr>
  </w:style>
  <w:style w:type="character" w:styleId="Refdenotaalpie">
    <w:name w:val="footnote reference"/>
    <w:aliases w:val="Ref. de nota al pie 2,Texto de nota al pie,Footnotes refss,Appel note de bas de page,referencia nota al pie,Pie de Página,FC,Fago Fußnotenzeichen,Nota de pie,Texto nota al pie,Texto de nota al pi,Footnote number,BVI fnr,4_G,16 Point"/>
    <w:link w:val="4GChar"/>
    <w:uiPriority w:val="99"/>
    <w:qFormat/>
    <w:rsid w:val="007C34D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7C34D7"/>
    <w:pPr>
      <w:spacing w:after="0" w:line="240" w:lineRule="auto"/>
      <w:jc w:val="both"/>
    </w:pPr>
    <w:rPr>
      <w:vertAlign w:val="superscript"/>
    </w:rPr>
  </w:style>
  <w:style w:type="paragraph" w:styleId="Prrafodelista">
    <w:name w:val="List Paragraph"/>
    <w:basedOn w:val="Normal"/>
    <w:uiPriority w:val="34"/>
    <w:qFormat/>
    <w:rsid w:val="0032683E"/>
    <w:pPr>
      <w:ind w:left="720"/>
      <w:contextualSpacing/>
    </w:pPr>
  </w:style>
  <w:style w:type="character" w:styleId="Hipervnculo">
    <w:name w:val="Hyperlink"/>
    <w:uiPriority w:val="99"/>
    <w:unhideWhenUsed/>
    <w:rsid w:val="00A50EC9"/>
    <w:rPr>
      <w:color w:val="0563C1"/>
      <w:u w:val="single"/>
    </w:rPr>
  </w:style>
  <w:style w:type="paragraph" w:customStyle="1" w:styleId="Default">
    <w:name w:val="Default"/>
    <w:rsid w:val="0018705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9C6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14EFC"/>
    <w:rPr>
      <w:sz w:val="16"/>
      <w:szCs w:val="16"/>
    </w:rPr>
  </w:style>
  <w:style w:type="paragraph" w:styleId="Textocomentario">
    <w:name w:val="annotation text"/>
    <w:basedOn w:val="Normal"/>
    <w:link w:val="TextocomentarioCar"/>
    <w:uiPriority w:val="99"/>
    <w:unhideWhenUsed/>
    <w:rsid w:val="00114EFC"/>
    <w:pPr>
      <w:spacing w:line="240" w:lineRule="auto"/>
    </w:pPr>
    <w:rPr>
      <w:sz w:val="20"/>
      <w:szCs w:val="20"/>
    </w:rPr>
  </w:style>
  <w:style w:type="character" w:customStyle="1" w:styleId="TextocomentarioCar">
    <w:name w:val="Texto comentario Car"/>
    <w:basedOn w:val="Fuentedeprrafopredeter"/>
    <w:link w:val="Textocomentario"/>
    <w:uiPriority w:val="99"/>
    <w:rsid w:val="00114EFC"/>
    <w:rPr>
      <w:sz w:val="20"/>
      <w:szCs w:val="20"/>
    </w:rPr>
  </w:style>
  <w:style w:type="paragraph" w:styleId="Asuntodelcomentario">
    <w:name w:val="annotation subject"/>
    <w:basedOn w:val="Textocomentario"/>
    <w:next w:val="Textocomentario"/>
    <w:link w:val="AsuntodelcomentarioCar"/>
    <w:uiPriority w:val="99"/>
    <w:semiHidden/>
    <w:unhideWhenUsed/>
    <w:rsid w:val="00114EFC"/>
    <w:rPr>
      <w:b/>
      <w:bCs/>
    </w:rPr>
  </w:style>
  <w:style w:type="character" w:customStyle="1" w:styleId="AsuntodelcomentarioCar">
    <w:name w:val="Asunto del comentario Car"/>
    <w:basedOn w:val="TextocomentarioCar"/>
    <w:link w:val="Asuntodelcomentario"/>
    <w:uiPriority w:val="99"/>
    <w:semiHidden/>
    <w:rsid w:val="00114EFC"/>
    <w:rPr>
      <w:b/>
      <w:bCs/>
      <w:sz w:val="20"/>
      <w:szCs w:val="20"/>
    </w:rPr>
  </w:style>
  <w:style w:type="paragraph" w:styleId="Textodeglobo">
    <w:name w:val="Balloon Text"/>
    <w:basedOn w:val="Normal"/>
    <w:link w:val="TextodegloboCar"/>
    <w:uiPriority w:val="99"/>
    <w:semiHidden/>
    <w:unhideWhenUsed/>
    <w:rsid w:val="00114E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4EFC"/>
    <w:rPr>
      <w:rFonts w:ascii="Segoe UI" w:hAnsi="Segoe UI" w:cs="Segoe UI"/>
      <w:sz w:val="18"/>
      <w:szCs w:val="18"/>
    </w:rPr>
  </w:style>
  <w:style w:type="table" w:customStyle="1" w:styleId="Tablaconcuadrcula1">
    <w:name w:val="Tabla con cuadrícula1"/>
    <w:basedOn w:val="Tablanormal"/>
    <w:next w:val="Tablaconcuadrcula"/>
    <w:uiPriority w:val="39"/>
    <w:rsid w:val="00C33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aj">
    <w:name w:val="i_aj"/>
    <w:basedOn w:val="Fuentedeprrafopredeter"/>
    <w:rsid w:val="00E03112"/>
  </w:style>
  <w:style w:type="paragraph" w:styleId="NormalWeb">
    <w:name w:val="Normal (Web)"/>
    <w:basedOn w:val="Normal"/>
    <w:uiPriority w:val="99"/>
    <w:unhideWhenUsed/>
    <w:rsid w:val="0027343B"/>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f5687ee01b9a42a3"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legismovil.com/BancoMedios/Archivos/auto-11001032400020050001701-15.pdf" TargetMode="External"/><Relationship Id="rId1" Type="http://schemas.openxmlformats.org/officeDocument/2006/relationships/hyperlink" Target="http://www.secretariasenado.gov.co/senado/basedoc/ley_0472_199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EE391AA6E7E74B8C8815FA12ECA57C" ma:contentTypeVersion="8" ma:contentTypeDescription="Crear nuevo documento." ma:contentTypeScope="" ma:versionID="b48368063c907295af4e613212447acc">
  <xsd:schema xmlns:xsd="http://www.w3.org/2001/XMLSchema" xmlns:xs="http://www.w3.org/2001/XMLSchema" xmlns:p="http://schemas.microsoft.com/office/2006/metadata/properties" xmlns:ns2="7594eaa0-d1e4-4b7c-af1d-31740c5cc0e5" xmlns:ns3="43ca2746-26a0-40df-9010-f2a8f46d6514" targetNamespace="http://schemas.microsoft.com/office/2006/metadata/properties" ma:root="true" ma:fieldsID="946e9cc160ca439b8e4df6219347ebac" ns2:_="" ns3:_="">
    <xsd:import namespace="7594eaa0-d1e4-4b7c-af1d-31740c5cc0e5"/>
    <xsd:import namespace="43ca2746-26a0-40df-9010-f2a8f46d65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4eaa0-d1e4-4b7c-af1d-31740c5cc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ca2746-26a0-40df-9010-f2a8f46d6514"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8E2E8-F878-4923-AF90-AB0E379F6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4eaa0-d1e4-4b7c-af1d-31740c5cc0e5"/>
    <ds:schemaRef ds:uri="43ca2746-26a0-40df-9010-f2a8f46d6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DC97F4-1E06-4BBC-ADD7-EC9E08CB86B1}">
  <ds:schemaRefs>
    <ds:schemaRef ds:uri="http://schemas.microsoft.com/sharepoint/v3/contenttype/forms"/>
  </ds:schemaRefs>
</ds:datastoreItem>
</file>

<file path=customXml/itemProps3.xml><?xml version="1.0" encoding="utf-8"?>
<ds:datastoreItem xmlns:ds="http://schemas.openxmlformats.org/officeDocument/2006/customXml" ds:itemID="{26753CCF-44CE-4777-82B1-56C390FAD8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C7F229-530A-4744-91E6-9484802B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36</Pages>
  <Words>11836</Words>
  <Characters>65101</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dc:creator>
  <cp:keywords/>
  <dc:description/>
  <cp:lastModifiedBy>Juan Sebastian Murthe Cardenas</cp:lastModifiedBy>
  <cp:revision>96</cp:revision>
  <dcterms:created xsi:type="dcterms:W3CDTF">2022-02-14T14:14:00Z</dcterms:created>
  <dcterms:modified xsi:type="dcterms:W3CDTF">2022-03-06T19:30:00Z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0x01010068EE391AA6E7E74B8C8815FA12ECA57C</vt:lpwstr>
  </property>
</Properties>
</file>