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A7E4D" w14:textId="3429A8A4" w:rsidR="00557E2B" w:rsidRPr="00557E2B" w:rsidRDefault="00646D9C" w:rsidP="003D4B7B">
      <w:pPr>
        <w:spacing w:after="0" w:line="240" w:lineRule="auto"/>
        <w:jc w:val="both"/>
        <w:rPr>
          <w:rFonts w:ascii="Arial" w:hAnsi="Arial" w:cs="Arial"/>
          <w:b/>
          <w:sz w:val="24"/>
          <w:szCs w:val="24"/>
        </w:rPr>
      </w:pPr>
      <w:bookmarkStart w:id="0" w:name="_Hlk108533616"/>
      <w:bookmarkStart w:id="1" w:name="_Hlk110323082"/>
      <w:r w:rsidRPr="00557E2B">
        <w:rPr>
          <w:rFonts w:ascii="Arial" w:hAnsi="Arial" w:cs="Arial"/>
          <w:b/>
          <w:color w:val="000000" w:themeColor="text1"/>
          <w:sz w:val="24"/>
          <w:szCs w:val="24"/>
        </w:rPr>
        <w:t>CONDENA EN COSTAS</w:t>
      </w:r>
      <w:r w:rsidR="00557E2B" w:rsidRPr="00557E2B">
        <w:rPr>
          <w:rFonts w:ascii="Arial" w:hAnsi="Arial" w:cs="Arial"/>
          <w:b/>
          <w:color w:val="000000" w:themeColor="text1"/>
          <w:sz w:val="24"/>
          <w:szCs w:val="24"/>
        </w:rPr>
        <w:t xml:space="preserve"> EN ASUNTOS LABORALES</w:t>
      </w:r>
      <w:r w:rsidRPr="00557E2B">
        <w:rPr>
          <w:rFonts w:ascii="Arial" w:hAnsi="Arial" w:cs="Arial"/>
          <w:b/>
          <w:color w:val="000000" w:themeColor="text1"/>
          <w:sz w:val="24"/>
          <w:szCs w:val="24"/>
        </w:rPr>
        <w:t xml:space="preserve"> - </w:t>
      </w:r>
      <w:r w:rsidR="00557E2B" w:rsidRPr="00557E2B">
        <w:rPr>
          <w:rFonts w:ascii="Arial" w:hAnsi="Arial" w:cs="Arial"/>
          <w:b/>
          <w:sz w:val="24"/>
          <w:szCs w:val="24"/>
        </w:rPr>
        <w:t>A</w:t>
      </w:r>
      <w:r w:rsidR="00557E2B" w:rsidRPr="00557E2B">
        <w:rPr>
          <w:rFonts w:ascii="Arial" w:hAnsi="Arial" w:cs="Arial"/>
          <w:b/>
          <w:sz w:val="24"/>
          <w:szCs w:val="24"/>
        </w:rPr>
        <w:t xml:space="preserve">nte criterios disímiles del Consejo de Estado, adopción de aquel más favorable a la parte vencida que son los trabajadores, para exonerarlos de la misma. Reiteración jurisprudencial. </w:t>
      </w:r>
    </w:p>
    <w:p w14:paraId="513C29D0" w14:textId="77777777" w:rsidR="00557E2B" w:rsidRPr="00557E2B" w:rsidRDefault="00557E2B" w:rsidP="003D4B7B">
      <w:pPr>
        <w:spacing w:after="0" w:line="240" w:lineRule="auto"/>
        <w:jc w:val="both"/>
        <w:rPr>
          <w:rFonts w:ascii="Arial" w:hAnsi="Arial" w:cs="Arial"/>
          <w:b/>
          <w:color w:val="0070C0"/>
          <w:sz w:val="24"/>
          <w:szCs w:val="24"/>
        </w:rPr>
      </w:pPr>
    </w:p>
    <w:p w14:paraId="3552F8DD" w14:textId="49A4F59A" w:rsidR="00203E0C" w:rsidRDefault="00203E0C" w:rsidP="003D4B7B">
      <w:pPr>
        <w:pStyle w:val="Prrafodelista"/>
        <w:widowControl w:val="0"/>
        <w:spacing w:after="0" w:line="240" w:lineRule="auto"/>
        <w:ind w:left="0"/>
        <w:jc w:val="both"/>
        <w:rPr>
          <w:rFonts w:ascii="Arial" w:hAnsi="Arial" w:cs="Arial"/>
          <w:iCs/>
          <w:color w:val="000000"/>
          <w:sz w:val="24"/>
          <w:szCs w:val="24"/>
          <w:lang w:val="es-CO"/>
        </w:rPr>
      </w:pPr>
      <w:r w:rsidRPr="00557E2B">
        <w:rPr>
          <w:rFonts w:ascii="Arial" w:hAnsi="Arial" w:cs="Arial"/>
          <w:color w:val="000000" w:themeColor="text1"/>
          <w:sz w:val="24"/>
          <w:szCs w:val="24"/>
        </w:rPr>
        <w:t xml:space="preserve">Conforme con lo expuesto, se advierte que como la parte demandante controvirtió únicamente lo atinente a la condena en costas, este será </w:t>
      </w:r>
      <w:r w:rsidRPr="00557E2B">
        <w:rPr>
          <w:rFonts w:ascii="Arial" w:hAnsi="Arial" w:cs="Arial"/>
          <w:sz w:val="24"/>
          <w:szCs w:val="24"/>
        </w:rPr>
        <w:t xml:space="preserve">el objeto de análisis del </w:t>
      </w:r>
      <w:r w:rsidRPr="00557E2B">
        <w:rPr>
          <w:rFonts w:ascii="Arial" w:hAnsi="Arial" w:cs="Arial"/>
          <w:i/>
          <w:iCs/>
          <w:sz w:val="24"/>
          <w:szCs w:val="24"/>
        </w:rPr>
        <w:t xml:space="preserve">Ad </w:t>
      </w:r>
      <w:proofErr w:type="spellStart"/>
      <w:r w:rsidRPr="00557E2B">
        <w:rPr>
          <w:rFonts w:ascii="Arial" w:hAnsi="Arial" w:cs="Arial"/>
          <w:i/>
          <w:iCs/>
          <w:sz w:val="24"/>
          <w:szCs w:val="24"/>
        </w:rPr>
        <w:t>quem</w:t>
      </w:r>
      <w:proofErr w:type="spellEnd"/>
      <w:r w:rsidRPr="00557E2B">
        <w:rPr>
          <w:rFonts w:ascii="Arial" w:hAnsi="Arial" w:cs="Arial"/>
          <w:sz w:val="24"/>
          <w:szCs w:val="24"/>
        </w:rPr>
        <w:t xml:space="preserve"> y la competencia frente al caso.</w:t>
      </w:r>
      <w:r w:rsidR="00557E2B" w:rsidRPr="00557E2B">
        <w:rPr>
          <w:rFonts w:ascii="Arial" w:hAnsi="Arial" w:cs="Arial"/>
          <w:sz w:val="24"/>
          <w:szCs w:val="24"/>
        </w:rPr>
        <w:t xml:space="preserve"> </w:t>
      </w:r>
      <w:r w:rsidRPr="00557E2B">
        <w:rPr>
          <w:rFonts w:ascii="Arial" w:hAnsi="Arial" w:cs="Arial"/>
          <w:bCs/>
          <w:iCs/>
          <w:color w:val="000000"/>
          <w:sz w:val="24"/>
          <w:szCs w:val="24"/>
        </w:rPr>
        <w:t xml:space="preserve">Así las cosas, se observa que el juez de instancia </w:t>
      </w:r>
      <w:r w:rsidRPr="00557E2B">
        <w:rPr>
          <w:rFonts w:ascii="Arial" w:hAnsi="Arial" w:cs="Arial"/>
          <w:iCs/>
          <w:sz w:val="24"/>
          <w:szCs w:val="24"/>
          <w:lang w:val="es-CO" w:bidi="es-ES"/>
        </w:rPr>
        <w:t>condenó en costas y agencias en derecho a la parte demandante, acudiendo para ello a lo señalado en el artículo 188 de la Ley 1437 de 2011, por haber sido vencido en el proceso.</w:t>
      </w:r>
      <w:r w:rsidR="00557E2B" w:rsidRPr="00557E2B">
        <w:rPr>
          <w:rFonts w:ascii="Arial" w:hAnsi="Arial" w:cs="Arial"/>
          <w:iCs/>
          <w:sz w:val="24"/>
          <w:szCs w:val="24"/>
          <w:lang w:val="es-CO" w:bidi="es-ES"/>
        </w:rPr>
        <w:t xml:space="preserve"> </w:t>
      </w:r>
      <w:r w:rsidRPr="00557E2B">
        <w:rPr>
          <w:rFonts w:ascii="Arial" w:hAnsi="Arial" w:cs="Arial"/>
          <w:iCs/>
          <w:color w:val="000000"/>
          <w:sz w:val="24"/>
          <w:szCs w:val="24"/>
          <w:lang w:val="es-CO"/>
        </w:rPr>
        <w:t xml:space="preserve">Sobre el punto, el apoderado de la parte demandante consideró </w:t>
      </w:r>
      <w:r w:rsidR="00557E2B" w:rsidRPr="00557E2B">
        <w:rPr>
          <w:rFonts w:ascii="Arial" w:hAnsi="Arial" w:cs="Arial"/>
          <w:iCs/>
          <w:color w:val="000000"/>
          <w:sz w:val="24"/>
          <w:szCs w:val="24"/>
          <w:lang w:val="es-CO"/>
        </w:rPr>
        <w:t>-</w:t>
      </w:r>
      <w:r w:rsidRPr="00557E2B">
        <w:rPr>
          <w:rFonts w:ascii="Arial" w:hAnsi="Arial" w:cs="Arial"/>
          <w:iCs/>
          <w:color w:val="000000"/>
          <w:sz w:val="24"/>
          <w:szCs w:val="24"/>
          <w:lang w:val="es-CO"/>
        </w:rPr>
        <w:t>en el recurso de apelación</w:t>
      </w:r>
      <w:r w:rsidR="00557E2B" w:rsidRPr="00557E2B">
        <w:rPr>
          <w:rFonts w:ascii="Arial" w:hAnsi="Arial" w:cs="Arial"/>
          <w:iCs/>
          <w:color w:val="000000"/>
          <w:sz w:val="24"/>
          <w:szCs w:val="24"/>
          <w:lang w:val="es-CO"/>
        </w:rPr>
        <w:t>-</w:t>
      </w:r>
      <w:r w:rsidRPr="00557E2B">
        <w:rPr>
          <w:rFonts w:ascii="Arial" w:hAnsi="Arial" w:cs="Arial"/>
          <w:iCs/>
          <w:color w:val="000000"/>
          <w:sz w:val="24"/>
          <w:szCs w:val="24"/>
          <w:lang w:val="es-CO"/>
        </w:rPr>
        <w:t xml:space="preserve"> que se debe acoger el criterio subjetivo en la imposición de las costas, por cuanto dicha postura atiende los principios de buena fe y lealtad procesal, esenciales en el ejercicio del derecho fundamental de acceso a la administración de justicia</w:t>
      </w:r>
      <w:r w:rsidRPr="00557E2B">
        <w:rPr>
          <w:rFonts w:ascii="Arial" w:hAnsi="Arial" w:cs="Arial"/>
          <w:sz w:val="24"/>
          <w:szCs w:val="24"/>
        </w:rPr>
        <w:t>, por lo que no era procedente la condena en costas.</w:t>
      </w:r>
      <w:r w:rsidR="00557E2B" w:rsidRPr="00557E2B">
        <w:rPr>
          <w:rFonts w:ascii="Arial" w:hAnsi="Arial" w:cs="Arial"/>
          <w:sz w:val="24"/>
          <w:szCs w:val="24"/>
        </w:rPr>
        <w:t xml:space="preserve"> </w:t>
      </w:r>
      <w:r w:rsidRPr="00557E2B">
        <w:rPr>
          <w:rFonts w:ascii="Arial" w:hAnsi="Arial" w:cs="Arial"/>
          <w:iCs/>
          <w:color w:val="000000"/>
          <w:sz w:val="24"/>
          <w:szCs w:val="24"/>
          <w:lang w:val="es-CO"/>
        </w:rPr>
        <w:t xml:space="preserve">Al respecto, en sentencia de </w:t>
      </w:r>
      <w:r w:rsidRPr="00557E2B">
        <w:rPr>
          <w:rFonts w:ascii="Arial" w:hAnsi="Arial" w:cs="Arial"/>
          <w:iCs/>
          <w:color w:val="000000"/>
          <w:sz w:val="24"/>
          <w:szCs w:val="24"/>
        </w:rPr>
        <w:t xml:space="preserve">24 de junio de 2020, proferida por este Tribunal, se resaltó que, sobre el tema, existían diversas posiciones </w:t>
      </w:r>
      <w:r w:rsidR="00557E2B" w:rsidRPr="00557E2B">
        <w:rPr>
          <w:rFonts w:ascii="Arial" w:hAnsi="Arial" w:cs="Arial"/>
          <w:iCs/>
          <w:color w:val="000000"/>
          <w:sz w:val="24"/>
          <w:szCs w:val="24"/>
        </w:rPr>
        <w:t>-</w:t>
      </w:r>
      <w:r w:rsidRPr="00557E2B">
        <w:rPr>
          <w:rFonts w:ascii="Arial" w:hAnsi="Arial" w:cs="Arial"/>
          <w:iCs/>
          <w:color w:val="000000"/>
          <w:sz w:val="24"/>
          <w:szCs w:val="24"/>
        </w:rPr>
        <w:t>no consolidadas</w:t>
      </w:r>
      <w:r w:rsidR="00557E2B" w:rsidRPr="00557E2B">
        <w:rPr>
          <w:rFonts w:ascii="Arial" w:hAnsi="Arial" w:cs="Arial"/>
          <w:iCs/>
          <w:color w:val="000000"/>
          <w:sz w:val="24"/>
          <w:szCs w:val="24"/>
        </w:rPr>
        <w:t>-</w:t>
      </w:r>
      <w:r w:rsidRPr="00557E2B">
        <w:rPr>
          <w:rFonts w:ascii="Arial" w:hAnsi="Arial" w:cs="Arial"/>
          <w:iCs/>
          <w:color w:val="000000"/>
          <w:sz w:val="24"/>
          <w:szCs w:val="24"/>
        </w:rPr>
        <w:t xml:space="preserve"> al interior del Consejo de Estado. En aquella ocasión, se refirió lo siguiente: </w:t>
      </w:r>
      <w:r w:rsidRPr="00557E2B">
        <w:rPr>
          <w:rFonts w:ascii="Arial" w:hAnsi="Arial" w:cs="Arial"/>
          <w:iCs/>
          <w:color w:val="000000"/>
          <w:sz w:val="24"/>
          <w:szCs w:val="24"/>
          <w:lang w:val="es-CO"/>
        </w:rPr>
        <w:t xml:space="preserve">“(…) </w:t>
      </w:r>
      <w:r w:rsidRPr="00557E2B">
        <w:rPr>
          <w:rFonts w:ascii="Arial" w:hAnsi="Arial" w:cs="Arial"/>
          <w:bCs/>
          <w:iCs/>
          <w:color w:val="000000"/>
          <w:sz w:val="24"/>
          <w:szCs w:val="24"/>
          <w:lang w:val="es-CO"/>
        </w:rPr>
        <w:t>[L]a Sala no accederá a la condena en costas</w:t>
      </w:r>
      <w:r w:rsidRPr="00557E2B">
        <w:rPr>
          <w:rFonts w:ascii="Arial" w:hAnsi="Arial" w:cs="Arial"/>
          <w:iCs/>
          <w:color w:val="000000"/>
          <w:sz w:val="24"/>
          <w:szCs w:val="24"/>
          <w:lang w:val="es-CO"/>
        </w:rPr>
        <w:t xml:space="preserve"> pedida por la Comisión Nacional del Servicio Civil </w:t>
      </w:r>
      <w:r w:rsidRPr="00557E2B">
        <w:rPr>
          <w:rFonts w:ascii="Arial" w:hAnsi="Arial" w:cs="Arial"/>
          <w:bCs/>
          <w:iCs/>
          <w:color w:val="000000"/>
          <w:sz w:val="24"/>
          <w:szCs w:val="24"/>
          <w:lang w:val="es-CO"/>
        </w:rPr>
        <w:t>al evidenciar que al respecto existen posturas encontradas al interior de las subsecciones del Consejo de Estado, aplicando en algunas oportunidades el criterio subjetivo de valoración de conducta de las partes - como mala fe y temeridad - y en otras el criterio objetivo determinado por su causación y por los eventos contemplados en el artículo 365 del Código General del Proceso</w:t>
      </w:r>
      <w:r w:rsidRPr="00557E2B">
        <w:rPr>
          <w:rFonts w:ascii="Arial" w:hAnsi="Arial" w:cs="Arial"/>
          <w:iCs/>
          <w:color w:val="000000"/>
          <w:sz w:val="24"/>
          <w:szCs w:val="24"/>
          <w:lang w:val="es-CO"/>
        </w:rPr>
        <w:t>.</w:t>
      </w:r>
      <w:r w:rsidR="00557E2B" w:rsidRPr="00557E2B">
        <w:rPr>
          <w:rFonts w:ascii="Arial" w:hAnsi="Arial" w:cs="Arial"/>
          <w:iCs/>
          <w:color w:val="000000"/>
          <w:sz w:val="24"/>
          <w:szCs w:val="24"/>
          <w:lang w:val="es-CO"/>
        </w:rPr>
        <w:t xml:space="preserve"> </w:t>
      </w:r>
      <w:r w:rsidRPr="00557E2B">
        <w:rPr>
          <w:rFonts w:ascii="Arial" w:hAnsi="Arial" w:cs="Arial"/>
          <w:iCs/>
          <w:color w:val="000000"/>
          <w:sz w:val="24"/>
          <w:szCs w:val="24"/>
          <w:lang w:val="es-CO"/>
        </w:rPr>
        <w:t>Al efecto, se encuentran los siguientes pronunciamientos:</w:t>
      </w:r>
      <w:r w:rsidR="00557E2B" w:rsidRPr="00557E2B">
        <w:rPr>
          <w:rFonts w:ascii="Arial" w:hAnsi="Arial" w:cs="Arial"/>
          <w:iCs/>
          <w:color w:val="000000"/>
          <w:sz w:val="24"/>
          <w:szCs w:val="24"/>
          <w:lang w:val="es-CO"/>
        </w:rPr>
        <w:t xml:space="preserve"> </w:t>
      </w:r>
      <w:r w:rsidRPr="00557E2B">
        <w:rPr>
          <w:rFonts w:ascii="Arial" w:hAnsi="Arial" w:cs="Arial"/>
          <w:iCs/>
          <w:color w:val="000000"/>
          <w:sz w:val="24"/>
          <w:szCs w:val="24"/>
          <w:lang w:val="es-CO"/>
        </w:rPr>
        <w:t>Sentencia proferida el 20 de septiembre de 2018 por la Subsección "A" con ponencia del Consejero Doctor William Hernández Gómez, dentro del expediente con radicación número: 20001-23-33-000-2012- 00222-01(1160-15):</w:t>
      </w:r>
      <w:r w:rsidR="00557E2B" w:rsidRPr="00557E2B">
        <w:rPr>
          <w:rFonts w:ascii="Arial" w:hAnsi="Arial" w:cs="Arial"/>
          <w:iCs/>
          <w:color w:val="000000"/>
          <w:sz w:val="24"/>
          <w:szCs w:val="24"/>
          <w:lang w:val="es-CO"/>
        </w:rPr>
        <w:t xml:space="preserve"> </w:t>
      </w:r>
      <w:r w:rsidRPr="00557E2B">
        <w:rPr>
          <w:rFonts w:ascii="Arial" w:hAnsi="Arial" w:cs="Arial"/>
          <w:iCs/>
          <w:color w:val="000000"/>
          <w:sz w:val="24"/>
          <w:szCs w:val="24"/>
          <w:lang w:val="es-CO"/>
        </w:rPr>
        <w:t>“(…) Por lo anterior, se colige que la condena en costas implica una valoración objetiva valorativa que excluye como criterio de decisión la mala fe o la temeridad de las partes. En efecto, el artículo 188 del CPACA, regula que, tratándose de costas en la jurisdicción de lo contencioso administrativo, en la sentencia, el juez tiene la obligación de pronunciarse sobre dicho aspecto, con excepción de los asuntos en los que se ventile un interés público.</w:t>
      </w:r>
      <w:r w:rsidR="00557E2B" w:rsidRPr="00557E2B">
        <w:rPr>
          <w:rFonts w:ascii="Arial" w:hAnsi="Arial" w:cs="Arial"/>
          <w:iCs/>
          <w:color w:val="000000"/>
          <w:sz w:val="24"/>
          <w:szCs w:val="24"/>
          <w:lang w:val="es-CO"/>
        </w:rPr>
        <w:t xml:space="preserve"> </w:t>
      </w:r>
      <w:r w:rsidRPr="00557E2B">
        <w:rPr>
          <w:rFonts w:ascii="Arial" w:hAnsi="Arial" w:cs="Arial"/>
          <w:iCs/>
          <w:color w:val="000000"/>
          <w:sz w:val="24"/>
          <w:szCs w:val="24"/>
          <w:lang w:val="es-CO"/>
        </w:rPr>
        <w:t xml:space="preserve">Así mismo, de la lectura del artículo 365 del Código General del Proceso, se observa que varias de las situaciones por las que se impone el pago de las costas del proceso, están relacionadas con el hecho de que una de las partes resultó vencida en el juicio, sin que para tal efecto se indique que adicionalmente debe verificarse mala fe o temeridad (…)”.No obstante, en sentencia de la misma fecha, la Subsección "B" con ponencia de la Consejera Doctora Sandra Lisset Ibarra Vélez, en el expediente con radicación No. 68001-23-33-000-2014-00988-01(3301-17), expuso:“(...) Finalmente observa la Sala que el tribunal de primera instancia condenó en costas a la entidad demandada aplicando una tesis objetiva pues no se refirió a la conducta desplegada por la demandada en el curso del proceso judicial -,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que la parte vencida realizó conductas </w:t>
      </w:r>
      <w:r w:rsidRPr="00557E2B">
        <w:rPr>
          <w:rFonts w:ascii="Arial" w:hAnsi="Arial" w:cs="Arial"/>
          <w:iCs/>
          <w:color w:val="000000"/>
          <w:sz w:val="24"/>
          <w:szCs w:val="24"/>
          <w:lang w:val="es-CO"/>
        </w:rPr>
        <w:lastRenderedPageBreak/>
        <w:t>temerarias o de mala fe que conduzcan a dicha condena. Además, las costas deben estar probadas en el proceso, lo que quiere decir, que no pueden ser impuestas de numera automática, esto es, sin que se realice un debido análisis que conduzca determinar su ocurrencia.</w:t>
      </w:r>
      <w:r w:rsidR="00557E2B" w:rsidRPr="00557E2B">
        <w:rPr>
          <w:rFonts w:ascii="Arial" w:hAnsi="Arial" w:cs="Arial"/>
          <w:iCs/>
          <w:color w:val="000000"/>
          <w:sz w:val="24"/>
          <w:szCs w:val="24"/>
          <w:lang w:val="es-CO"/>
        </w:rPr>
        <w:t xml:space="preserve"> </w:t>
      </w:r>
      <w:r w:rsidRPr="00557E2B">
        <w:rPr>
          <w:rFonts w:ascii="Arial" w:hAnsi="Arial" w:cs="Arial"/>
          <w:iCs/>
          <w:color w:val="000000"/>
          <w:sz w:val="24"/>
          <w:szCs w:val="24"/>
          <w:lang w:val="es-CO"/>
        </w:rPr>
        <w:t>En el sub lite, no se observa que la demandada haya reflejado un interés más allá de la simple defensa de la legalidad del acto administrativo acusado y/o la existencia factores, tales como, la temeridad y la mala fe, lo que conlleva a que se revoque la condena en costas, establecida en la providencia apelada (…)”.</w:t>
      </w:r>
      <w:r w:rsidR="00557E2B" w:rsidRPr="00557E2B">
        <w:rPr>
          <w:rFonts w:ascii="Arial" w:hAnsi="Arial" w:cs="Arial"/>
          <w:iCs/>
          <w:color w:val="000000"/>
          <w:sz w:val="24"/>
          <w:szCs w:val="24"/>
          <w:lang w:val="es-CO"/>
        </w:rPr>
        <w:t xml:space="preserve"> </w:t>
      </w:r>
      <w:r w:rsidRPr="00557E2B">
        <w:rPr>
          <w:rFonts w:ascii="Arial" w:hAnsi="Arial" w:cs="Arial"/>
          <w:bCs/>
          <w:iCs/>
          <w:color w:val="000000"/>
          <w:sz w:val="24"/>
          <w:szCs w:val="24"/>
          <w:lang w:val="es-CO"/>
        </w:rPr>
        <w:t>Dichos criterios disímiles permiten a la Sala optar por aquél más favorable a la parte vencida más cuando de trabajadores se trata</w:t>
      </w:r>
      <w:r w:rsidRPr="00557E2B">
        <w:rPr>
          <w:rFonts w:ascii="Arial" w:hAnsi="Arial" w:cs="Arial"/>
          <w:iCs/>
          <w:color w:val="000000"/>
          <w:sz w:val="24"/>
          <w:szCs w:val="24"/>
          <w:lang w:val="es-CO"/>
        </w:rPr>
        <w:t xml:space="preserve">, pues entiende la Sala que son servidores públicos que han considerado encontrarse frente a la vulneración de un derecho laboral </w:t>
      </w:r>
      <w:r w:rsidR="00557E2B" w:rsidRPr="00557E2B">
        <w:rPr>
          <w:rFonts w:ascii="Arial" w:hAnsi="Arial" w:cs="Arial"/>
          <w:iCs/>
          <w:color w:val="000000"/>
          <w:sz w:val="24"/>
          <w:szCs w:val="24"/>
          <w:lang w:val="es-CO"/>
        </w:rPr>
        <w:t>-</w:t>
      </w:r>
      <w:r w:rsidRPr="00557E2B">
        <w:rPr>
          <w:rFonts w:ascii="Arial" w:hAnsi="Arial" w:cs="Arial"/>
          <w:iCs/>
          <w:color w:val="000000"/>
          <w:sz w:val="24"/>
          <w:szCs w:val="24"/>
          <w:lang w:val="es-CO"/>
        </w:rPr>
        <w:t>para el presente caso el pago con efectos retroactivos en su ascenso en el escalafón</w:t>
      </w:r>
      <w:r w:rsidR="00557E2B" w:rsidRPr="00557E2B">
        <w:rPr>
          <w:rFonts w:ascii="Arial" w:hAnsi="Arial" w:cs="Arial"/>
          <w:iCs/>
          <w:color w:val="000000"/>
          <w:sz w:val="24"/>
          <w:szCs w:val="24"/>
          <w:lang w:val="es-CO"/>
        </w:rPr>
        <w:t>-</w:t>
      </w:r>
      <w:r w:rsidRPr="00557E2B">
        <w:rPr>
          <w:rFonts w:ascii="Arial" w:hAnsi="Arial" w:cs="Arial"/>
          <w:iCs/>
          <w:color w:val="000000"/>
          <w:sz w:val="24"/>
          <w:szCs w:val="24"/>
          <w:lang w:val="es-CO"/>
        </w:rPr>
        <w:t xml:space="preserve"> </w:t>
      </w:r>
      <w:r w:rsidRPr="00557E2B">
        <w:rPr>
          <w:rFonts w:ascii="Arial" w:hAnsi="Arial" w:cs="Arial"/>
          <w:bCs/>
          <w:iCs/>
          <w:color w:val="000000"/>
          <w:sz w:val="24"/>
          <w:szCs w:val="24"/>
          <w:lang w:val="es-CO"/>
        </w:rPr>
        <w:t>y si bien, se niegan las pretensiones, lo cierto es que no se trató de aquellos procesos en que pese a la reiterada negativa de pretensiones e incluso existiendo postura unificada de las altas cortes de justicia, el trabajador haya insistido en demandar, pues lo que se evidenció fue un criterio de interpretación del proceso evaluativo para ascenso en el escalafón que no acogió esta Sala</w:t>
      </w:r>
      <w:r w:rsidRPr="00557E2B">
        <w:rPr>
          <w:rFonts w:ascii="Arial" w:hAnsi="Arial" w:cs="Arial"/>
          <w:iCs/>
          <w:color w:val="000000"/>
          <w:sz w:val="24"/>
          <w:szCs w:val="24"/>
          <w:lang w:val="es-CO"/>
        </w:rPr>
        <w:t>.</w:t>
      </w:r>
      <w:r w:rsidR="00557E2B">
        <w:rPr>
          <w:rFonts w:ascii="Arial" w:hAnsi="Arial" w:cs="Arial"/>
          <w:iCs/>
          <w:color w:val="000000"/>
          <w:sz w:val="24"/>
          <w:szCs w:val="24"/>
          <w:lang w:val="es-CO"/>
        </w:rPr>
        <w:t xml:space="preserve"> </w:t>
      </w:r>
      <w:r w:rsidRPr="00557E2B">
        <w:rPr>
          <w:rFonts w:ascii="Arial" w:hAnsi="Arial" w:cs="Arial"/>
          <w:color w:val="000000" w:themeColor="text1"/>
          <w:sz w:val="24"/>
          <w:szCs w:val="24"/>
          <w:lang w:val="es-CO"/>
        </w:rPr>
        <w:t>Al efecto, nótese que, en sentencia de tutela proferida por la Subsección B del Consejo de Estado, consejero ponente doctor</w:t>
      </w:r>
      <w:r w:rsidRPr="00557E2B">
        <w:rPr>
          <w:rFonts w:ascii="Arial" w:hAnsi="Arial" w:cs="Arial"/>
          <w:b/>
          <w:bCs/>
          <w:color w:val="000000" w:themeColor="text1"/>
          <w:sz w:val="24"/>
          <w:szCs w:val="24"/>
          <w:lang w:val="es-CO"/>
        </w:rPr>
        <w:t xml:space="preserve"> </w:t>
      </w:r>
      <w:r w:rsidRPr="00557E2B">
        <w:rPr>
          <w:rFonts w:ascii="Arial" w:hAnsi="Arial" w:cs="Arial"/>
          <w:bCs/>
          <w:color w:val="000000" w:themeColor="text1"/>
          <w:sz w:val="24"/>
          <w:szCs w:val="24"/>
          <w:lang w:val="es-CO"/>
        </w:rPr>
        <w:t xml:space="preserve">Carmelo Perdomo </w:t>
      </w:r>
      <w:proofErr w:type="spellStart"/>
      <w:r w:rsidRPr="00557E2B">
        <w:rPr>
          <w:rFonts w:ascii="Arial" w:hAnsi="Arial" w:cs="Arial"/>
          <w:bCs/>
          <w:color w:val="000000" w:themeColor="text1"/>
          <w:sz w:val="24"/>
          <w:szCs w:val="24"/>
          <w:lang w:val="es-CO"/>
        </w:rPr>
        <w:t>Cuéter</w:t>
      </w:r>
      <w:proofErr w:type="spellEnd"/>
      <w:r w:rsidRPr="00557E2B">
        <w:rPr>
          <w:rFonts w:ascii="Arial" w:hAnsi="Arial" w:cs="Arial"/>
          <w:b/>
          <w:bCs/>
          <w:color w:val="000000" w:themeColor="text1"/>
          <w:sz w:val="24"/>
          <w:szCs w:val="24"/>
          <w:lang w:val="es-CO"/>
        </w:rPr>
        <w:t xml:space="preserve"> </w:t>
      </w:r>
      <w:r w:rsidRPr="00557E2B">
        <w:rPr>
          <w:rFonts w:ascii="Arial" w:hAnsi="Arial" w:cs="Arial"/>
          <w:color w:val="000000" w:themeColor="text1"/>
          <w:sz w:val="24"/>
          <w:szCs w:val="24"/>
          <w:lang w:val="es-CO"/>
        </w:rPr>
        <w:t xml:space="preserve">proferida el 8 de febrero de 2019, No de radicado No. 11001-03-15-000-2018-03416-01(AC) se indicó: </w:t>
      </w:r>
      <w:r w:rsidRPr="00557E2B">
        <w:rPr>
          <w:rFonts w:ascii="Arial" w:hAnsi="Arial" w:cs="Arial"/>
          <w:iCs/>
          <w:color w:val="000000"/>
          <w:sz w:val="24"/>
          <w:szCs w:val="24"/>
          <w:lang w:val="es-CO"/>
        </w:rPr>
        <w:t xml:space="preserve">“(...) 2.5.2 Sobre la condena en costas (...) Luego, al no existir en la Corporación una postura consistente y unificada sobre el asunto, no podría hablarse de un precedente judicial vinculante para la autoridad judicial y, por tanto, está facultada para acoger el criterio que estime más ajustado a derecho (...)”.En consecuencia, dado que estamos en un caso con similares supuestos fácticos al que </w:t>
      </w:r>
      <w:r w:rsidR="00557E2B">
        <w:rPr>
          <w:rFonts w:ascii="Arial" w:hAnsi="Arial" w:cs="Arial"/>
          <w:iCs/>
          <w:color w:val="000000"/>
          <w:sz w:val="24"/>
          <w:szCs w:val="24"/>
          <w:lang w:val="es-CO"/>
        </w:rPr>
        <w:t>-</w:t>
      </w:r>
      <w:r w:rsidRPr="00557E2B">
        <w:rPr>
          <w:rFonts w:ascii="Arial" w:hAnsi="Arial" w:cs="Arial"/>
          <w:iCs/>
          <w:color w:val="000000"/>
          <w:sz w:val="24"/>
          <w:szCs w:val="24"/>
          <w:lang w:val="es-CO"/>
        </w:rPr>
        <w:t>en su momento</w:t>
      </w:r>
      <w:r w:rsidR="00557E2B">
        <w:rPr>
          <w:rFonts w:ascii="Arial" w:hAnsi="Arial" w:cs="Arial"/>
          <w:iCs/>
          <w:color w:val="000000"/>
          <w:sz w:val="24"/>
          <w:szCs w:val="24"/>
          <w:lang w:val="es-CO"/>
        </w:rPr>
        <w:t>-</w:t>
      </w:r>
      <w:r w:rsidRPr="00557E2B">
        <w:rPr>
          <w:rFonts w:ascii="Arial" w:hAnsi="Arial" w:cs="Arial"/>
          <w:iCs/>
          <w:color w:val="000000"/>
          <w:sz w:val="24"/>
          <w:szCs w:val="24"/>
          <w:lang w:val="es-CO"/>
        </w:rPr>
        <w:t xml:space="preserve"> analizó este Tribunal, reiterando que, sobre el punto, no hay una postura única del Consejo de Estado; y poniendo de presente que lo pretendido es dar plena aplicación al principio de favorabilidad laboral en favor del trabajador, la Sala revocará la decisión del </w:t>
      </w:r>
      <w:r w:rsidRPr="00557E2B">
        <w:rPr>
          <w:rFonts w:ascii="Arial" w:hAnsi="Arial" w:cs="Arial"/>
          <w:i/>
          <w:color w:val="000000"/>
          <w:sz w:val="24"/>
          <w:szCs w:val="24"/>
          <w:lang w:val="es-CO"/>
        </w:rPr>
        <w:t>a quo</w:t>
      </w:r>
      <w:r w:rsidRPr="00557E2B">
        <w:rPr>
          <w:rFonts w:ascii="Arial" w:hAnsi="Arial" w:cs="Arial"/>
          <w:iCs/>
          <w:color w:val="000000"/>
          <w:sz w:val="24"/>
          <w:szCs w:val="24"/>
          <w:lang w:val="es-CO"/>
        </w:rPr>
        <w:t xml:space="preserve"> y, en su lugar, ordenará que no se condene en costas, ni agencias en Derecho. </w:t>
      </w:r>
    </w:p>
    <w:p w14:paraId="685A767A" w14:textId="042E8188" w:rsidR="00557E2B" w:rsidRDefault="00557E2B" w:rsidP="003D4B7B">
      <w:pPr>
        <w:pStyle w:val="Prrafodelista"/>
        <w:widowControl w:val="0"/>
        <w:spacing w:after="0" w:line="240" w:lineRule="auto"/>
        <w:ind w:left="0"/>
        <w:jc w:val="both"/>
        <w:rPr>
          <w:rFonts w:ascii="Arial" w:hAnsi="Arial" w:cs="Arial"/>
          <w:iCs/>
          <w:color w:val="000000"/>
          <w:sz w:val="24"/>
          <w:szCs w:val="24"/>
          <w:lang w:val="es-CO"/>
        </w:rPr>
      </w:pPr>
    </w:p>
    <w:p w14:paraId="625FE75D" w14:textId="51009176" w:rsidR="00557E2B" w:rsidRDefault="00557E2B" w:rsidP="003D4B7B">
      <w:pPr>
        <w:spacing w:after="0" w:line="240" w:lineRule="auto"/>
        <w:jc w:val="both"/>
      </w:pPr>
      <w:bookmarkStart w:id="2" w:name="_Hlk105513629"/>
      <w:bookmarkStart w:id="3" w:name="_Hlk106288379"/>
      <w:bookmarkStart w:id="4" w:name="_Hlk110245706"/>
      <w:r w:rsidRPr="00EA7230">
        <w:rPr>
          <w:rFonts w:ascii="Arial" w:hAnsi="Arial" w:cs="Arial"/>
          <w:b/>
          <w:bCs/>
          <w:sz w:val="24"/>
          <w:szCs w:val="24"/>
          <w:lang w:val="es-CO"/>
        </w:rPr>
        <w:t>NOTA DE RELATORÍA:</w:t>
      </w:r>
      <w:r w:rsidRPr="00EA7230">
        <w:rPr>
          <w:rFonts w:ascii="Arial" w:hAnsi="Arial" w:cs="Arial"/>
          <w:bCs/>
          <w:lang w:val="es-CO"/>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w:t>
      </w:r>
      <w:r>
        <w:rPr>
          <w:rFonts w:ascii="Arial" w:hAnsi="Arial" w:cs="Arial"/>
          <w:iCs/>
          <w:sz w:val="24"/>
          <w:szCs w:val="24"/>
        </w:rPr>
        <w:t xml:space="preserve"> </w:t>
      </w:r>
      <w:bookmarkEnd w:id="2"/>
      <w:bookmarkEnd w:id="3"/>
      <w:bookmarkEnd w:id="4"/>
    </w:p>
    <w:p w14:paraId="072BE0CD" w14:textId="77777777" w:rsidR="00557E2B" w:rsidRPr="00557E2B" w:rsidRDefault="00557E2B" w:rsidP="003D4B7B">
      <w:pPr>
        <w:pStyle w:val="Prrafodelista"/>
        <w:widowControl w:val="0"/>
        <w:spacing w:after="0" w:line="240" w:lineRule="auto"/>
        <w:ind w:left="0"/>
        <w:jc w:val="both"/>
        <w:rPr>
          <w:rFonts w:ascii="Arial" w:hAnsi="Arial" w:cs="Arial"/>
          <w:iCs/>
          <w:color w:val="000000"/>
          <w:sz w:val="24"/>
          <w:szCs w:val="24"/>
          <w:lang w:val="es-CO"/>
        </w:rPr>
      </w:pPr>
    </w:p>
    <w:bookmarkEnd w:id="1"/>
    <w:p w14:paraId="13D8ABE6" w14:textId="77777777" w:rsidR="00203E0C" w:rsidRPr="006C65C7" w:rsidRDefault="00203E0C" w:rsidP="003D4B7B">
      <w:pPr>
        <w:widowControl w:val="0"/>
        <w:tabs>
          <w:tab w:val="left" w:pos="7655"/>
        </w:tabs>
        <w:spacing w:after="0" w:line="240" w:lineRule="auto"/>
        <w:jc w:val="both"/>
        <w:rPr>
          <w:rFonts w:ascii="Arial" w:hAnsi="Arial" w:cs="Arial"/>
          <w:iCs/>
          <w:sz w:val="12"/>
          <w:szCs w:val="24"/>
        </w:rPr>
      </w:pPr>
    </w:p>
    <w:p w14:paraId="44AE18D8" w14:textId="77777777" w:rsidR="00457EB1" w:rsidRDefault="00457EB1" w:rsidP="00A16092">
      <w:pPr>
        <w:widowControl w:val="0"/>
        <w:tabs>
          <w:tab w:val="left" w:pos="7655"/>
        </w:tabs>
        <w:spacing w:after="0" w:line="276" w:lineRule="auto"/>
        <w:ind w:right="-1"/>
        <w:jc w:val="both"/>
        <w:rPr>
          <w:rFonts w:ascii="Arial" w:hAnsi="Arial" w:cs="Arial"/>
          <w:iCs/>
          <w:sz w:val="24"/>
          <w:szCs w:val="24"/>
        </w:rPr>
      </w:pPr>
      <w:r>
        <w:rPr>
          <w:rFonts w:ascii="Arial" w:hAnsi="Arial" w:cs="Arial"/>
          <w:iCs/>
          <w:sz w:val="24"/>
          <w:szCs w:val="24"/>
        </w:rPr>
        <w:t>Tunja, veintiocho (28) de julio de dos mil veintidós (2022)</w:t>
      </w:r>
    </w:p>
    <w:p w14:paraId="65FBEB96" w14:textId="77777777" w:rsidR="00457EB1" w:rsidRPr="00435E91" w:rsidRDefault="00457EB1" w:rsidP="00A16092">
      <w:pPr>
        <w:widowControl w:val="0"/>
        <w:tabs>
          <w:tab w:val="left" w:pos="7655"/>
        </w:tabs>
        <w:spacing w:after="0" w:line="276" w:lineRule="auto"/>
        <w:ind w:right="-1"/>
        <w:jc w:val="both"/>
        <w:rPr>
          <w:rFonts w:ascii="Arial" w:hAnsi="Arial" w:cs="Arial"/>
          <w:iCs/>
          <w:sz w:val="28"/>
          <w:szCs w:val="24"/>
        </w:rPr>
      </w:pPr>
    </w:p>
    <w:tbl>
      <w:tblPr>
        <w:tblStyle w:val="Tablaconcuadrcula"/>
        <w:tblW w:w="8359" w:type="dxa"/>
        <w:tblLook w:val="04A0" w:firstRow="1" w:lastRow="0" w:firstColumn="1" w:lastColumn="0" w:noHBand="0" w:noVBand="1"/>
      </w:tblPr>
      <w:tblGrid>
        <w:gridCol w:w="2547"/>
        <w:gridCol w:w="5812"/>
      </w:tblGrid>
      <w:tr w:rsidR="00457EB1" w14:paraId="1D2BE85F" w14:textId="77777777" w:rsidTr="00522210">
        <w:tc>
          <w:tcPr>
            <w:tcW w:w="2547" w:type="dxa"/>
          </w:tcPr>
          <w:p w14:paraId="0C89C086" w14:textId="77777777" w:rsidR="00457EB1" w:rsidRPr="007372EE" w:rsidRDefault="00457EB1" w:rsidP="00A16092">
            <w:pPr>
              <w:widowControl w:val="0"/>
              <w:tabs>
                <w:tab w:val="left" w:pos="7655"/>
              </w:tabs>
              <w:spacing w:line="360" w:lineRule="auto"/>
              <w:ind w:right="-1"/>
              <w:jc w:val="both"/>
              <w:rPr>
                <w:rFonts w:ascii="Arial" w:hAnsi="Arial" w:cs="Arial"/>
                <w:b/>
                <w:iCs/>
                <w:sz w:val="24"/>
                <w:szCs w:val="24"/>
                <w:lang w:val="es-CO"/>
              </w:rPr>
            </w:pPr>
            <w:r w:rsidRPr="007372EE">
              <w:rPr>
                <w:rFonts w:ascii="Arial" w:hAnsi="Arial" w:cs="Arial"/>
                <w:b/>
                <w:iCs/>
                <w:sz w:val="24"/>
                <w:szCs w:val="24"/>
                <w:lang w:val="es-CO"/>
              </w:rPr>
              <w:t>Radicación:</w:t>
            </w:r>
          </w:p>
        </w:tc>
        <w:tc>
          <w:tcPr>
            <w:tcW w:w="5812" w:type="dxa"/>
          </w:tcPr>
          <w:p w14:paraId="1BAB7ECB" w14:textId="77777777" w:rsidR="00457EB1" w:rsidRPr="007372EE" w:rsidRDefault="00457EB1" w:rsidP="00A16092">
            <w:pPr>
              <w:widowControl w:val="0"/>
              <w:tabs>
                <w:tab w:val="left" w:pos="7655"/>
              </w:tabs>
              <w:spacing w:line="360" w:lineRule="auto"/>
              <w:ind w:right="-1"/>
              <w:jc w:val="both"/>
              <w:rPr>
                <w:rFonts w:ascii="Arial" w:hAnsi="Arial" w:cs="Arial"/>
                <w:iCs/>
                <w:sz w:val="24"/>
                <w:szCs w:val="24"/>
                <w:lang w:val="es-CO"/>
              </w:rPr>
            </w:pPr>
            <w:bookmarkStart w:id="5" w:name="_Hlk107908434"/>
            <w:bookmarkStart w:id="6" w:name="_GoBack"/>
            <w:r w:rsidRPr="007372EE">
              <w:rPr>
                <w:rFonts w:ascii="Arial" w:hAnsi="Arial" w:cs="Arial"/>
                <w:iCs/>
                <w:sz w:val="24"/>
                <w:szCs w:val="24"/>
                <w:lang w:val="es-CO"/>
              </w:rPr>
              <w:t>15</w:t>
            </w:r>
            <w:r>
              <w:rPr>
                <w:rFonts w:ascii="Arial" w:hAnsi="Arial" w:cs="Arial"/>
                <w:iCs/>
                <w:sz w:val="24"/>
                <w:szCs w:val="24"/>
                <w:lang w:val="es-CO"/>
              </w:rPr>
              <w:t>759</w:t>
            </w:r>
            <w:r w:rsidRPr="007372EE">
              <w:rPr>
                <w:rFonts w:ascii="Arial" w:hAnsi="Arial" w:cs="Arial"/>
                <w:iCs/>
                <w:sz w:val="24"/>
                <w:szCs w:val="24"/>
                <w:lang w:val="es-CO"/>
              </w:rPr>
              <w:t>-3333-00</w:t>
            </w:r>
            <w:r>
              <w:rPr>
                <w:rFonts w:ascii="Arial" w:hAnsi="Arial" w:cs="Arial"/>
                <w:iCs/>
                <w:sz w:val="24"/>
                <w:szCs w:val="24"/>
                <w:lang w:val="es-CO"/>
              </w:rPr>
              <w:t>2</w:t>
            </w:r>
            <w:r w:rsidRPr="007372EE">
              <w:rPr>
                <w:rFonts w:ascii="Arial" w:hAnsi="Arial" w:cs="Arial"/>
                <w:iCs/>
                <w:sz w:val="24"/>
                <w:szCs w:val="24"/>
                <w:lang w:val="es-CO"/>
              </w:rPr>
              <w:t>-201</w:t>
            </w:r>
            <w:r>
              <w:rPr>
                <w:rFonts w:ascii="Arial" w:hAnsi="Arial" w:cs="Arial"/>
                <w:iCs/>
                <w:sz w:val="24"/>
                <w:szCs w:val="24"/>
                <w:lang w:val="es-CO"/>
              </w:rPr>
              <w:t>8</w:t>
            </w:r>
            <w:r w:rsidRPr="007372EE">
              <w:rPr>
                <w:rFonts w:ascii="Arial" w:hAnsi="Arial" w:cs="Arial"/>
                <w:iCs/>
                <w:sz w:val="24"/>
                <w:szCs w:val="24"/>
                <w:lang w:val="es-CO"/>
              </w:rPr>
              <w:t>-00</w:t>
            </w:r>
            <w:r>
              <w:rPr>
                <w:rFonts w:ascii="Arial" w:hAnsi="Arial" w:cs="Arial"/>
                <w:iCs/>
                <w:sz w:val="24"/>
                <w:szCs w:val="24"/>
                <w:lang w:val="es-CO"/>
              </w:rPr>
              <w:t>208</w:t>
            </w:r>
            <w:r w:rsidRPr="007372EE">
              <w:rPr>
                <w:rFonts w:ascii="Arial" w:hAnsi="Arial" w:cs="Arial"/>
                <w:iCs/>
                <w:sz w:val="24"/>
                <w:szCs w:val="24"/>
                <w:lang w:val="es-CO"/>
              </w:rPr>
              <w:t>-01</w:t>
            </w:r>
            <w:bookmarkEnd w:id="5"/>
            <w:bookmarkEnd w:id="6"/>
          </w:p>
        </w:tc>
      </w:tr>
      <w:tr w:rsidR="00457EB1" w14:paraId="579D663A" w14:textId="77777777" w:rsidTr="00522210">
        <w:tc>
          <w:tcPr>
            <w:tcW w:w="2547" w:type="dxa"/>
          </w:tcPr>
          <w:p w14:paraId="387E47F3" w14:textId="77777777" w:rsidR="00457EB1" w:rsidRPr="007372EE" w:rsidRDefault="00457EB1" w:rsidP="00A16092">
            <w:pPr>
              <w:widowControl w:val="0"/>
              <w:tabs>
                <w:tab w:val="left" w:pos="7655"/>
              </w:tabs>
              <w:spacing w:line="360" w:lineRule="auto"/>
              <w:ind w:right="-1"/>
              <w:jc w:val="both"/>
              <w:rPr>
                <w:rFonts w:ascii="Arial" w:hAnsi="Arial" w:cs="Arial"/>
                <w:b/>
                <w:iCs/>
                <w:sz w:val="24"/>
                <w:szCs w:val="24"/>
                <w:lang w:val="es-CO"/>
              </w:rPr>
            </w:pPr>
            <w:r w:rsidRPr="007372EE">
              <w:rPr>
                <w:rFonts w:ascii="Arial" w:hAnsi="Arial" w:cs="Arial"/>
                <w:b/>
                <w:iCs/>
                <w:sz w:val="24"/>
                <w:szCs w:val="24"/>
                <w:lang w:val="es-CO"/>
              </w:rPr>
              <w:t xml:space="preserve">Demandante:  </w:t>
            </w:r>
          </w:p>
        </w:tc>
        <w:tc>
          <w:tcPr>
            <w:tcW w:w="5812" w:type="dxa"/>
          </w:tcPr>
          <w:p w14:paraId="5F9AFB09" w14:textId="77777777" w:rsidR="00457EB1" w:rsidRPr="007372EE" w:rsidRDefault="00457EB1" w:rsidP="00A16092">
            <w:pPr>
              <w:widowControl w:val="0"/>
              <w:tabs>
                <w:tab w:val="left" w:pos="7655"/>
              </w:tabs>
              <w:spacing w:line="360" w:lineRule="auto"/>
              <w:ind w:right="-1"/>
              <w:jc w:val="both"/>
              <w:rPr>
                <w:rFonts w:ascii="Arial" w:hAnsi="Arial" w:cs="Arial"/>
                <w:iCs/>
                <w:sz w:val="24"/>
                <w:szCs w:val="24"/>
                <w:lang w:val="es-CO"/>
              </w:rPr>
            </w:pPr>
            <w:r>
              <w:rPr>
                <w:rFonts w:ascii="Arial" w:hAnsi="Arial" w:cs="Arial"/>
                <w:iCs/>
                <w:sz w:val="24"/>
                <w:szCs w:val="24"/>
                <w:lang w:val="es-CO"/>
              </w:rPr>
              <w:t xml:space="preserve">Marco Antonio Fuquen Ojeda </w:t>
            </w:r>
          </w:p>
        </w:tc>
      </w:tr>
      <w:tr w:rsidR="00457EB1" w14:paraId="635F414C" w14:textId="77777777" w:rsidTr="00522210">
        <w:tc>
          <w:tcPr>
            <w:tcW w:w="2547" w:type="dxa"/>
          </w:tcPr>
          <w:p w14:paraId="4C67B6BB" w14:textId="77777777" w:rsidR="00457EB1" w:rsidRPr="007372EE" w:rsidRDefault="00457EB1" w:rsidP="00A16092">
            <w:pPr>
              <w:widowControl w:val="0"/>
              <w:tabs>
                <w:tab w:val="left" w:pos="7655"/>
              </w:tabs>
              <w:spacing w:line="360" w:lineRule="auto"/>
              <w:ind w:right="-1"/>
              <w:jc w:val="both"/>
              <w:rPr>
                <w:rFonts w:ascii="Arial" w:hAnsi="Arial" w:cs="Arial"/>
                <w:b/>
                <w:iCs/>
                <w:sz w:val="24"/>
                <w:szCs w:val="24"/>
                <w:lang w:val="es-CO"/>
              </w:rPr>
            </w:pPr>
            <w:r w:rsidRPr="007372EE">
              <w:rPr>
                <w:rFonts w:ascii="Arial" w:hAnsi="Arial" w:cs="Arial"/>
                <w:b/>
                <w:iCs/>
                <w:sz w:val="24"/>
                <w:szCs w:val="24"/>
                <w:lang w:val="es-CO"/>
              </w:rPr>
              <w:t>Demandado:</w:t>
            </w:r>
          </w:p>
        </w:tc>
        <w:tc>
          <w:tcPr>
            <w:tcW w:w="5812" w:type="dxa"/>
          </w:tcPr>
          <w:p w14:paraId="41DA00D8" w14:textId="77777777" w:rsidR="00457EB1" w:rsidRPr="007372EE" w:rsidRDefault="00457EB1" w:rsidP="00A16092">
            <w:pPr>
              <w:widowControl w:val="0"/>
              <w:tabs>
                <w:tab w:val="left" w:pos="7655"/>
              </w:tabs>
              <w:spacing w:line="360" w:lineRule="auto"/>
              <w:ind w:right="-1"/>
              <w:jc w:val="both"/>
              <w:rPr>
                <w:rFonts w:ascii="Arial" w:hAnsi="Arial" w:cs="Arial"/>
                <w:iCs/>
                <w:sz w:val="24"/>
                <w:szCs w:val="24"/>
                <w:lang w:val="es-CO"/>
              </w:rPr>
            </w:pPr>
            <w:r>
              <w:rPr>
                <w:rFonts w:ascii="Arial" w:hAnsi="Arial" w:cs="Arial"/>
                <w:iCs/>
                <w:sz w:val="24"/>
                <w:szCs w:val="24"/>
                <w:lang w:val="es-CO"/>
              </w:rPr>
              <w:t xml:space="preserve">Caja de Retiro de las Fuerzas Militares -CREMIL– </w:t>
            </w:r>
          </w:p>
        </w:tc>
      </w:tr>
      <w:tr w:rsidR="00457EB1" w14:paraId="53E9A579" w14:textId="77777777" w:rsidTr="00522210">
        <w:tc>
          <w:tcPr>
            <w:tcW w:w="2547" w:type="dxa"/>
          </w:tcPr>
          <w:p w14:paraId="5858F0DA" w14:textId="77777777" w:rsidR="00457EB1" w:rsidRPr="007372EE" w:rsidRDefault="00457EB1" w:rsidP="00A16092">
            <w:pPr>
              <w:widowControl w:val="0"/>
              <w:tabs>
                <w:tab w:val="left" w:pos="7655"/>
              </w:tabs>
              <w:spacing w:line="360" w:lineRule="auto"/>
              <w:ind w:right="-1"/>
              <w:jc w:val="both"/>
              <w:rPr>
                <w:rFonts w:ascii="Arial" w:hAnsi="Arial" w:cs="Arial"/>
                <w:b/>
                <w:iCs/>
                <w:sz w:val="24"/>
                <w:szCs w:val="24"/>
                <w:lang w:val="es-CO"/>
              </w:rPr>
            </w:pPr>
            <w:r w:rsidRPr="007372EE">
              <w:rPr>
                <w:rFonts w:ascii="Arial" w:hAnsi="Arial" w:cs="Arial"/>
                <w:b/>
                <w:iCs/>
                <w:sz w:val="24"/>
                <w:szCs w:val="24"/>
                <w:lang w:val="es-CO"/>
              </w:rPr>
              <w:t>Medio de control:</w:t>
            </w:r>
          </w:p>
        </w:tc>
        <w:tc>
          <w:tcPr>
            <w:tcW w:w="5812" w:type="dxa"/>
          </w:tcPr>
          <w:p w14:paraId="671CB8C7" w14:textId="77777777" w:rsidR="00457EB1" w:rsidRPr="007372EE" w:rsidRDefault="00457EB1" w:rsidP="00A16092">
            <w:pPr>
              <w:widowControl w:val="0"/>
              <w:tabs>
                <w:tab w:val="left" w:pos="7655"/>
              </w:tabs>
              <w:spacing w:line="360" w:lineRule="auto"/>
              <w:ind w:right="-1"/>
              <w:jc w:val="both"/>
              <w:rPr>
                <w:rFonts w:ascii="Arial" w:hAnsi="Arial" w:cs="Arial"/>
                <w:iCs/>
                <w:sz w:val="24"/>
                <w:szCs w:val="24"/>
                <w:lang w:val="es-CO"/>
              </w:rPr>
            </w:pPr>
            <w:r w:rsidRPr="007372EE">
              <w:rPr>
                <w:rFonts w:ascii="Arial" w:hAnsi="Arial" w:cs="Arial"/>
                <w:iCs/>
                <w:sz w:val="24"/>
                <w:szCs w:val="24"/>
                <w:lang w:val="es-CO"/>
              </w:rPr>
              <w:t xml:space="preserve">Nulidad y Restablecimiento del Derecho </w:t>
            </w:r>
          </w:p>
        </w:tc>
      </w:tr>
      <w:tr w:rsidR="00457EB1" w14:paraId="24A4CA7F" w14:textId="77777777" w:rsidTr="00522210">
        <w:tc>
          <w:tcPr>
            <w:tcW w:w="2547" w:type="dxa"/>
          </w:tcPr>
          <w:p w14:paraId="457E0479" w14:textId="77777777" w:rsidR="00457EB1" w:rsidRPr="007372EE" w:rsidRDefault="00457EB1" w:rsidP="00A16092">
            <w:pPr>
              <w:widowControl w:val="0"/>
              <w:tabs>
                <w:tab w:val="left" w:pos="7655"/>
              </w:tabs>
              <w:spacing w:line="360" w:lineRule="auto"/>
              <w:ind w:right="-1"/>
              <w:jc w:val="both"/>
              <w:rPr>
                <w:rFonts w:ascii="Arial" w:hAnsi="Arial" w:cs="Arial"/>
                <w:b/>
                <w:iCs/>
                <w:sz w:val="24"/>
                <w:szCs w:val="24"/>
                <w:lang w:val="es-CO"/>
              </w:rPr>
            </w:pPr>
            <w:r w:rsidRPr="007372EE">
              <w:rPr>
                <w:rFonts w:ascii="Arial" w:hAnsi="Arial" w:cs="Arial"/>
                <w:b/>
                <w:iCs/>
                <w:sz w:val="24"/>
                <w:szCs w:val="24"/>
                <w:lang w:val="es-CO"/>
              </w:rPr>
              <w:t>Tema:</w:t>
            </w:r>
          </w:p>
        </w:tc>
        <w:tc>
          <w:tcPr>
            <w:tcW w:w="5812" w:type="dxa"/>
          </w:tcPr>
          <w:p w14:paraId="0E7E76EB" w14:textId="77777777" w:rsidR="00457EB1" w:rsidRPr="007372EE" w:rsidRDefault="00457EB1" w:rsidP="00A16092">
            <w:pPr>
              <w:widowControl w:val="0"/>
              <w:tabs>
                <w:tab w:val="left" w:pos="7655"/>
              </w:tabs>
              <w:spacing w:line="360" w:lineRule="auto"/>
              <w:ind w:right="-1"/>
              <w:jc w:val="both"/>
              <w:rPr>
                <w:rFonts w:ascii="Arial" w:hAnsi="Arial" w:cs="Arial"/>
                <w:iCs/>
                <w:sz w:val="24"/>
                <w:szCs w:val="24"/>
                <w:lang w:val="es-CO"/>
              </w:rPr>
            </w:pPr>
            <w:r w:rsidRPr="007372EE">
              <w:rPr>
                <w:rFonts w:ascii="Arial" w:hAnsi="Arial" w:cs="Arial"/>
                <w:iCs/>
                <w:sz w:val="24"/>
                <w:szCs w:val="24"/>
                <w:lang w:val="es-CO"/>
              </w:rPr>
              <w:t xml:space="preserve">Sentencia de segunda instancia </w:t>
            </w:r>
          </w:p>
        </w:tc>
      </w:tr>
    </w:tbl>
    <w:p w14:paraId="60F93BA8" w14:textId="77777777" w:rsidR="00457EB1" w:rsidRPr="00435E91" w:rsidRDefault="00457EB1" w:rsidP="00A16092">
      <w:pPr>
        <w:widowControl w:val="0"/>
        <w:tabs>
          <w:tab w:val="left" w:pos="7655"/>
        </w:tabs>
        <w:spacing w:after="0" w:line="276" w:lineRule="auto"/>
        <w:ind w:right="-1"/>
        <w:jc w:val="both"/>
        <w:rPr>
          <w:rFonts w:ascii="Arial" w:hAnsi="Arial" w:cs="Arial"/>
          <w:iCs/>
          <w:sz w:val="36"/>
          <w:szCs w:val="24"/>
        </w:rPr>
      </w:pPr>
    </w:p>
    <w:p w14:paraId="54728DD9" w14:textId="77777777" w:rsidR="00457EB1" w:rsidRPr="00415C29" w:rsidRDefault="00457EB1" w:rsidP="00A16092">
      <w:pPr>
        <w:widowControl w:val="0"/>
        <w:tabs>
          <w:tab w:val="left" w:pos="7655"/>
        </w:tabs>
        <w:spacing w:after="0" w:line="276" w:lineRule="auto"/>
        <w:ind w:right="-1"/>
        <w:jc w:val="both"/>
        <w:rPr>
          <w:rFonts w:ascii="Arial" w:hAnsi="Arial" w:cs="Arial"/>
          <w:i/>
          <w:iCs/>
        </w:rPr>
      </w:pPr>
      <w:r>
        <w:rPr>
          <w:rFonts w:ascii="Arial" w:hAnsi="Arial" w:cs="Arial"/>
          <w:sz w:val="24"/>
          <w:szCs w:val="24"/>
        </w:rPr>
        <w:t xml:space="preserve">1. </w:t>
      </w:r>
      <w:r w:rsidRPr="0ECCDB04">
        <w:rPr>
          <w:rFonts w:ascii="Arial" w:hAnsi="Arial" w:cs="Arial"/>
          <w:sz w:val="24"/>
          <w:szCs w:val="24"/>
        </w:rPr>
        <w:t xml:space="preserve">Verificada la inexistencia de irregularidades que invaliden la actuación, la Sala procede a resolver el recurso de apelación formulado por la parte </w:t>
      </w:r>
      <w:r>
        <w:rPr>
          <w:rFonts w:ascii="Arial" w:hAnsi="Arial" w:cs="Arial"/>
          <w:sz w:val="24"/>
          <w:szCs w:val="24"/>
        </w:rPr>
        <w:lastRenderedPageBreak/>
        <w:t>demandante</w:t>
      </w:r>
      <w:r>
        <w:rPr>
          <w:rStyle w:val="Refdenotaalpie"/>
          <w:rFonts w:ascii="Arial" w:hAnsi="Arial" w:cs="Arial"/>
          <w:sz w:val="24"/>
          <w:szCs w:val="24"/>
        </w:rPr>
        <w:footnoteReference w:id="1"/>
      </w:r>
      <w:r>
        <w:rPr>
          <w:rFonts w:ascii="Arial" w:hAnsi="Arial" w:cs="Arial"/>
          <w:sz w:val="24"/>
          <w:szCs w:val="24"/>
        </w:rPr>
        <w:t>,</w:t>
      </w:r>
      <w:r w:rsidRPr="0ECCDB04">
        <w:rPr>
          <w:rFonts w:ascii="Arial" w:hAnsi="Arial" w:cs="Arial"/>
          <w:sz w:val="24"/>
          <w:szCs w:val="24"/>
        </w:rPr>
        <w:t xml:space="preserve"> contra la sentencia proferida </w:t>
      </w:r>
      <w:r>
        <w:rPr>
          <w:rFonts w:ascii="Arial" w:hAnsi="Arial" w:cs="Arial"/>
          <w:sz w:val="24"/>
          <w:szCs w:val="24"/>
        </w:rPr>
        <w:t xml:space="preserve">el 13 de mayo de 2020 </w:t>
      </w:r>
      <w:r w:rsidRPr="0ECCDB04">
        <w:rPr>
          <w:rFonts w:ascii="Arial" w:hAnsi="Arial" w:cs="Arial"/>
          <w:sz w:val="24"/>
          <w:szCs w:val="24"/>
        </w:rPr>
        <w:t xml:space="preserve">por el Juzgado </w:t>
      </w:r>
      <w:r>
        <w:rPr>
          <w:rFonts w:ascii="Arial" w:hAnsi="Arial" w:cs="Arial"/>
          <w:sz w:val="24"/>
          <w:szCs w:val="24"/>
        </w:rPr>
        <w:t xml:space="preserve">Segundo </w:t>
      </w:r>
      <w:r w:rsidRPr="0ECCDB04">
        <w:rPr>
          <w:rFonts w:ascii="Arial" w:hAnsi="Arial" w:cs="Arial"/>
          <w:sz w:val="24"/>
          <w:szCs w:val="24"/>
        </w:rPr>
        <w:t xml:space="preserve">Administrativo del Circuito de </w:t>
      </w:r>
      <w:r>
        <w:rPr>
          <w:rFonts w:ascii="Arial" w:hAnsi="Arial" w:cs="Arial"/>
          <w:sz w:val="24"/>
          <w:szCs w:val="24"/>
        </w:rPr>
        <w:t>Sogamoso</w:t>
      </w:r>
      <w:r w:rsidRPr="0ECCDB04">
        <w:rPr>
          <w:rFonts w:ascii="Arial" w:hAnsi="Arial" w:cs="Arial"/>
          <w:sz w:val="24"/>
          <w:szCs w:val="24"/>
        </w:rPr>
        <w:t xml:space="preserve">, mediante la cual, </w:t>
      </w:r>
      <w:r>
        <w:rPr>
          <w:rFonts w:ascii="Arial" w:hAnsi="Arial" w:cs="Arial"/>
          <w:sz w:val="24"/>
          <w:szCs w:val="24"/>
        </w:rPr>
        <w:t xml:space="preserve">se negó las pretensiones </w:t>
      </w:r>
      <w:r w:rsidRPr="004C5206">
        <w:rPr>
          <w:rFonts w:ascii="Arial" w:hAnsi="Arial" w:cs="Arial"/>
          <w:sz w:val="24"/>
          <w:szCs w:val="24"/>
        </w:rPr>
        <w:t>de la demanda</w:t>
      </w:r>
      <w:r w:rsidRPr="004C5206">
        <w:rPr>
          <w:rStyle w:val="Refdenotaalpie"/>
          <w:rFonts w:ascii="Arial" w:hAnsi="Arial" w:cs="Arial"/>
          <w:sz w:val="24"/>
          <w:szCs w:val="24"/>
        </w:rPr>
        <w:footnoteReference w:id="2"/>
      </w:r>
      <w:r w:rsidRPr="004C5206">
        <w:rPr>
          <w:rFonts w:ascii="Arial" w:hAnsi="Arial" w:cs="Arial"/>
          <w:sz w:val="24"/>
          <w:szCs w:val="24"/>
        </w:rPr>
        <w:t>.</w:t>
      </w:r>
    </w:p>
    <w:p w14:paraId="49B8944D" w14:textId="77777777" w:rsidR="00457EB1" w:rsidRPr="003161EB" w:rsidRDefault="00457EB1" w:rsidP="00A16092">
      <w:pPr>
        <w:widowControl w:val="0"/>
        <w:tabs>
          <w:tab w:val="left" w:pos="7655"/>
        </w:tabs>
        <w:spacing w:after="0" w:line="276" w:lineRule="auto"/>
        <w:ind w:right="-1"/>
        <w:jc w:val="both"/>
        <w:rPr>
          <w:rFonts w:ascii="Arial" w:hAnsi="Arial" w:cs="Arial"/>
          <w:iCs/>
          <w:sz w:val="24"/>
          <w:szCs w:val="24"/>
        </w:rPr>
      </w:pPr>
    </w:p>
    <w:p w14:paraId="491E18FA" w14:textId="77777777" w:rsidR="00457EB1" w:rsidRPr="00777319" w:rsidRDefault="00457EB1" w:rsidP="00A16092">
      <w:pPr>
        <w:pStyle w:val="Prrafodelista"/>
        <w:spacing w:after="0" w:line="276" w:lineRule="auto"/>
        <w:ind w:left="0" w:right="-1"/>
        <w:jc w:val="both"/>
        <w:rPr>
          <w:rFonts w:ascii="Arial" w:hAnsi="Arial" w:cs="Arial"/>
          <w:iCs/>
          <w:sz w:val="24"/>
          <w:szCs w:val="24"/>
        </w:rPr>
      </w:pPr>
      <w:r>
        <w:rPr>
          <w:rFonts w:ascii="Arial" w:hAnsi="Arial" w:cs="Arial"/>
          <w:color w:val="000000"/>
          <w:spacing w:val="2"/>
          <w:sz w:val="24"/>
          <w:szCs w:val="24"/>
          <w:lang w:eastAsia="es-CO"/>
        </w:rPr>
        <w:t>2. La Sala es competente para proferir esta providencia a la luz de lo dispuesto en los artículos 153 y 157 de la Ley 1437 de 2011, porque en ella se resuelve el recurso de apelación interpuesto contra una sentencia dictada por un juzgado que conoció el proceso en primera instancia en razón a la cuantía estimada en la demanda.</w:t>
      </w:r>
    </w:p>
    <w:p w14:paraId="22B101D8" w14:textId="77777777" w:rsidR="00457EB1" w:rsidRPr="006C65C7" w:rsidRDefault="00457EB1" w:rsidP="00A16092">
      <w:pPr>
        <w:widowControl w:val="0"/>
        <w:tabs>
          <w:tab w:val="left" w:pos="7655"/>
        </w:tabs>
        <w:spacing w:after="0" w:line="276" w:lineRule="auto"/>
        <w:ind w:right="-1"/>
        <w:jc w:val="both"/>
        <w:rPr>
          <w:rFonts w:ascii="Arial" w:hAnsi="Arial" w:cs="Arial"/>
          <w:iCs/>
          <w:sz w:val="18"/>
          <w:szCs w:val="24"/>
        </w:rPr>
      </w:pPr>
    </w:p>
    <w:p w14:paraId="7BA078D5" w14:textId="77777777" w:rsidR="00457EB1" w:rsidRPr="00C24293" w:rsidRDefault="00457EB1" w:rsidP="00A16092">
      <w:pPr>
        <w:widowControl w:val="0"/>
        <w:tabs>
          <w:tab w:val="left" w:pos="7655"/>
        </w:tabs>
        <w:spacing w:after="0" w:line="276" w:lineRule="auto"/>
        <w:ind w:right="-1"/>
        <w:jc w:val="center"/>
        <w:rPr>
          <w:rFonts w:ascii="Arial" w:hAnsi="Arial" w:cs="Arial"/>
          <w:b/>
          <w:iCs/>
          <w:sz w:val="24"/>
          <w:szCs w:val="24"/>
        </w:rPr>
      </w:pPr>
      <w:r w:rsidRPr="00C24293">
        <w:rPr>
          <w:rFonts w:ascii="Arial" w:hAnsi="Arial" w:cs="Arial"/>
          <w:b/>
          <w:iCs/>
          <w:sz w:val="24"/>
          <w:szCs w:val="24"/>
        </w:rPr>
        <w:t>I. ANTECEDENTES</w:t>
      </w:r>
    </w:p>
    <w:p w14:paraId="56487A84" w14:textId="77777777" w:rsidR="00457EB1" w:rsidRPr="006C65C7" w:rsidRDefault="00457EB1" w:rsidP="00A16092">
      <w:pPr>
        <w:widowControl w:val="0"/>
        <w:tabs>
          <w:tab w:val="left" w:pos="7655"/>
        </w:tabs>
        <w:spacing w:after="0" w:line="276" w:lineRule="auto"/>
        <w:ind w:right="-1"/>
        <w:jc w:val="center"/>
        <w:rPr>
          <w:rFonts w:ascii="Arial" w:hAnsi="Arial" w:cs="Arial"/>
          <w:b/>
          <w:iCs/>
          <w:sz w:val="20"/>
          <w:szCs w:val="24"/>
        </w:rPr>
      </w:pPr>
    </w:p>
    <w:p w14:paraId="3590EC9A" w14:textId="77777777" w:rsidR="00457EB1" w:rsidRPr="00D77F81" w:rsidRDefault="00457EB1" w:rsidP="00A16092">
      <w:pPr>
        <w:widowControl w:val="0"/>
        <w:tabs>
          <w:tab w:val="left" w:pos="270"/>
        </w:tabs>
        <w:spacing w:after="0" w:line="276" w:lineRule="auto"/>
        <w:ind w:right="-1"/>
        <w:rPr>
          <w:rFonts w:ascii="Arial" w:eastAsiaTheme="minorEastAsia" w:hAnsi="Arial" w:cs="Arial"/>
          <w:b/>
          <w:bCs/>
          <w:sz w:val="24"/>
          <w:szCs w:val="24"/>
        </w:rPr>
      </w:pPr>
      <w:r w:rsidRPr="00D77F81">
        <w:rPr>
          <w:rFonts w:ascii="Arial" w:hAnsi="Arial" w:cs="Arial"/>
          <w:b/>
          <w:bCs/>
          <w:sz w:val="24"/>
          <w:szCs w:val="24"/>
        </w:rPr>
        <w:t>LA DEMANDA</w:t>
      </w:r>
      <w:r w:rsidRPr="00C24293">
        <w:rPr>
          <w:rStyle w:val="Refdenotaalpie"/>
          <w:rFonts w:ascii="Arial" w:hAnsi="Arial" w:cs="Arial"/>
          <w:b/>
          <w:bCs/>
          <w:sz w:val="24"/>
          <w:szCs w:val="24"/>
        </w:rPr>
        <w:footnoteReference w:id="3"/>
      </w:r>
    </w:p>
    <w:p w14:paraId="13D190D6" w14:textId="77777777" w:rsidR="00457EB1" w:rsidRPr="003161EB" w:rsidRDefault="00457EB1" w:rsidP="00A16092">
      <w:pPr>
        <w:widowControl w:val="0"/>
        <w:tabs>
          <w:tab w:val="left" w:pos="7655"/>
        </w:tabs>
        <w:spacing w:after="0" w:line="276" w:lineRule="auto"/>
        <w:ind w:right="-1"/>
        <w:jc w:val="both"/>
        <w:rPr>
          <w:rFonts w:ascii="Arial" w:hAnsi="Arial" w:cs="Arial"/>
          <w:iCs/>
          <w:szCs w:val="24"/>
        </w:rPr>
      </w:pPr>
    </w:p>
    <w:p w14:paraId="69AE20C1" w14:textId="77777777" w:rsidR="00457EB1" w:rsidRDefault="00457EB1" w:rsidP="00A16092">
      <w:pPr>
        <w:pStyle w:val="Prrafodelista"/>
        <w:numPr>
          <w:ilvl w:val="0"/>
          <w:numId w:val="2"/>
        </w:numPr>
        <w:tabs>
          <w:tab w:val="left" w:pos="7655"/>
        </w:tabs>
        <w:spacing w:after="0" w:line="276" w:lineRule="auto"/>
        <w:ind w:right="-1"/>
        <w:jc w:val="both"/>
        <w:rPr>
          <w:rFonts w:ascii="Arial" w:hAnsi="Arial" w:cs="Arial"/>
          <w:b/>
          <w:bCs/>
          <w:sz w:val="24"/>
          <w:szCs w:val="24"/>
        </w:rPr>
      </w:pPr>
      <w:r w:rsidRPr="007372EE">
        <w:rPr>
          <w:rFonts w:ascii="Arial" w:hAnsi="Arial" w:cs="Arial"/>
          <w:b/>
          <w:bCs/>
          <w:sz w:val="24"/>
          <w:szCs w:val="24"/>
        </w:rPr>
        <w:t>Las pretensiones</w:t>
      </w:r>
    </w:p>
    <w:p w14:paraId="582B8319" w14:textId="77777777" w:rsidR="00457EB1" w:rsidRPr="003161EB" w:rsidRDefault="00457EB1" w:rsidP="00A16092">
      <w:pPr>
        <w:pStyle w:val="Prrafodelista"/>
        <w:tabs>
          <w:tab w:val="left" w:pos="7655"/>
        </w:tabs>
        <w:spacing w:after="0" w:line="276" w:lineRule="auto"/>
        <w:ind w:left="720" w:right="-1"/>
        <w:jc w:val="both"/>
        <w:rPr>
          <w:rFonts w:ascii="Arial" w:hAnsi="Arial" w:cs="Arial"/>
          <w:b/>
          <w:bCs/>
          <w:sz w:val="24"/>
          <w:szCs w:val="24"/>
        </w:rPr>
      </w:pPr>
    </w:p>
    <w:p w14:paraId="18514102" w14:textId="5AA4E925" w:rsidR="00457EB1" w:rsidRDefault="00457EB1" w:rsidP="00A16092">
      <w:pPr>
        <w:pStyle w:val="Prrafodelista"/>
        <w:widowControl w:val="0"/>
        <w:numPr>
          <w:ilvl w:val="0"/>
          <w:numId w:val="1"/>
        </w:numPr>
        <w:spacing w:after="0" w:line="276" w:lineRule="auto"/>
        <w:ind w:left="0" w:right="-1" w:firstLine="0"/>
        <w:jc w:val="both"/>
        <w:rPr>
          <w:rFonts w:ascii="Arial" w:hAnsi="Arial" w:cs="Arial"/>
          <w:sz w:val="24"/>
          <w:szCs w:val="24"/>
        </w:rPr>
      </w:pPr>
      <w:bookmarkStart w:id="7" w:name="_Hlk110324039"/>
      <w:r w:rsidRPr="41C94EC6">
        <w:rPr>
          <w:rFonts w:ascii="Arial" w:hAnsi="Arial" w:cs="Arial"/>
          <w:sz w:val="24"/>
          <w:szCs w:val="24"/>
        </w:rPr>
        <w:t xml:space="preserve">En ejercicio del medio de control de nulidad y restablecimiento del derecho, el señor </w:t>
      </w:r>
      <w:r w:rsidRPr="41C94EC6">
        <w:rPr>
          <w:rFonts w:ascii="Arial" w:hAnsi="Arial" w:cs="Arial"/>
          <w:sz w:val="24"/>
          <w:szCs w:val="24"/>
          <w:lang w:val="es-CO"/>
        </w:rPr>
        <w:t xml:space="preserve">Marco Antonio Fuquen Ojeda </w:t>
      </w:r>
      <w:r w:rsidRPr="41C94EC6">
        <w:rPr>
          <w:rFonts w:ascii="Arial" w:hAnsi="Arial" w:cs="Arial"/>
          <w:sz w:val="24"/>
          <w:szCs w:val="24"/>
        </w:rPr>
        <w:t xml:space="preserve">presentó demanda en contra de la </w:t>
      </w:r>
      <w:r w:rsidRPr="41C94EC6">
        <w:rPr>
          <w:rFonts w:ascii="Arial" w:hAnsi="Arial" w:cs="Arial"/>
          <w:sz w:val="24"/>
          <w:szCs w:val="24"/>
          <w:lang w:val="es-CO"/>
        </w:rPr>
        <w:t>Caja de Retiro de las Fuerzas Militares -CREMIL–</w:t>
      </w:r>
      <w:r w:rsidRPr="41C94EC6">
        <w:rPr>
          <w:rFonts w:ascii="Arial" w:hAnsi="Arial" w:cs="Arial"/>
          <w:sz w:val="24"/>
          <w:szCs w:val="24"/>
        </w:rPr>
        <w:t>, con el fin de que se declarara la nulidad</w:t>
      </w:r>
      <w:r w:rsidR="0000320C" w:rsidRPr="41C94EC6">
        <w:rPr>
          <w:rFonts w:ascii="Arial" w:hAnsi="Arial" w:cs="Arial"/>
          <w:sz w:val="24"/>
          <w:szCs w:val="24"/>
        </w:rPr>
        <w:t xml:space="preserve"> del acto administrativo contenido en el oficio No. 690 consecutivo 2018-92005 de 17 de septiembre de 2018, suscrito por la Coordinadora Grupo Centro Integral de Servicios</w:t>
      </w:r>
      <w:r w:rsidR="003161EB" w:rsidRPr="41C94EC6">
        <w:rPr>
          <w:rFonts w:ascii="Arial" w:hAnsi="Arial" w:cs="Arial"/>
          <w:sz w:val="24"/>
          <w:szCs w:val="24"/>
        </w:rPr>
        <w:t xml:space="preserve"> al Usuario CREMIL, a través del cual se negó la reliquidación y reajuste de su asignación de retiro</w:t>
      </w:r>
      <w:r w:rsidR="00CF5FFD" w:rsidRPr="41C94EC6">
        <w:rPr>
          <w:rFonts w:ascii="Arial" w:hAnsi="Arial" w:cs="Arial"/>
          <w:sz w:val="24"/>
          <w:szCs w:val="24"/>
        </w:rPr>
        <w:t>, dando aplicación a la escala gradual salarial porcentual y el IPC, aplicando para los reajustes pensionales lo establecido en el artículo 14 de la Ley 100 de 1993, para los años 1997, 1999, 2001, 2002, 2003 y 2004, de conformidad con el artículo 1º de la Ley 238 de 1995</w:t>
      </w:r>
      <w:r w:rsidRPr="41C94EC6">
        <w:rPr>
          <w:rFonts w:ascii="Arial" w:hAnsi="Arial" w:cs="Arial"/>
          <w:sz w:val="24"/>
          <w:szCs w:val="24"/>
        </w:rPr>
        <w:t>.</w:t>
      </w:r>
    </w:p>
    <w:p w14:paraId="0037A4ED" w14:textId="77777777" w:rsidR="00457EB1" w:rsidRPr="006C65C7" w:rsidRDefault="00457EB1" w:rsidP="00A16092">
      <w:pPr>
        <w:pStyle w:val="Prrafodelista"/>
        <w:widowControl w:val="0"/>
        <w:spacing w:after="0" w:line="276" w:lineRule="auto"/>
        <w:ind w:left="0" w:right="-1"/>
        <w:jc w:val="both"/>
        <w:rPr>
          <w:rFonts w:ascii="Arial" w:hAnsi="Arial" w:cs="Arial"/>
          <w:szCs w:val="24"/>
        </w:rPr>
      </w:pPr>
    </w:p>
    <w:p w14:paraId="1BDBBBBE" w14:textId="6F549097" w:rsidR="00CF5FFD" w:rsidRPr="00CF5FFD" w:rsidRDefault="00457EB1" w:rsidP="00A16092">
      <w:pPr>
        <w:pStyle w:val="Prrafodelista"/>
        <w:widowControl w:val="0"/>
        <w:numPr>
          <w:ilvl w:val="0"/>
          <w:numId w:val="1"/>
        </w:numPr>
        <w:spacing w:after="0" w:line="276" w:lineRule="auto"/>
        <w:ind w:left="0" w:right="-1" w:firstLine="0"/>
        <w:jc w:val="both"/>
        <w:rPr>
          <w:rFonts w:ascii="Arial" w:hAnsi="Arial" w:cs="Arial"/>
          <w:sz w:val="24"/>
          <w:szCs w:val="24"/>
        </w:rPr>
      </w:pPr>
      <w:r w:rsidRPr="41C94EC6">
        <w:rPr>
          <w:rFonts w:ascii="Arial" w:hAnsi="Arial" w:cs="Arial"/>
          <w:sz w:val="24"/>
          <w:szCs w:val="24"/>
        </w:rPr>
        <w:t>Como consecuencia de lo anterior y a título de restablecimiento del derecho, solicitó que se ordenara el reconocimiento y pago de</w:t>
      </w:r>
      <w:r w:rsidR="003161EB" w:rsidRPr="41C94EC6">
        <w:rPr>
          <w:rFonts w:ascii="Arial" w:hAnsi="Arial" w:cs="Arial"/>
          <w:sz w:val="24"/>
          <w:szCs w:val="24"/>
        </w:rPr>
        <w:t xml:space="preserve">l reajuste de </w:t>
      </w:r>
      <w:r w:rsidRPr="41C94EC6">
        <w:rPr>
          <w:rFonts w:ascii="Arial" w:hAnsi="Arial" w:cs="Arial"/>
          <w:sz w:val="24"/>
          <w:szCs w:val="24"/>
        </w:rPr>
        <w:t xml:space="preserve">la </w:t>
      </w:r>
      <w:r w:rsidR="003161EB" w:rsidRPr="41C94EC6">
        <w:rPr>
          <w:rFonts w:ascii="Arial" w:hAnsi="Arial" w:cs="Arial"/>
          <w:sz w:val="24"/>
          <w:szCs w:val="24"/>
        </w:rPr>
        <w:t xml:space="preserve">asignación de retiro, adicionándole los respectivos </w:t>
      </w:r>
      <w:r w:rsidR="000D1F30" w:rsidRPr="41C94EC6">
        <w:rPr>
          <w:rFonts w:ascii="Arial" w:hAnsi="Arial" w:cs="Arial"/>
          <w:sz w:val="24"/>
          <w:szCs w:val="24"/>
        </w:rPr>
        <w:t>porcentajes de</w:t>
      </w:r>
      <w:r w:rsidR="00CF5FFD" w:rsidRPr="41C94EC6">
        <w:rPr>
          <w:rFonts w:ascii="Arial" w:hAnsi="Arial" w:cs="Arial"/>
          <w:sz w:val="24"/>
          <w:szCs w:val="24"/>
        </w:rPr>
        <w:t xml:space="preserve"> </w:t>
      </w:r>
      <w:r w:rsidR="000D1F30" w:rsidRPr="41C94EC6">
        <w:rPr>
          <w:rFonts w:ascii="Arial" w:hAnsi="Arial" w:cs="Arial"/>
          <w:sz w:val="24"/>
          <w:szCs w:val="24"/>
        </w:rPr>
        <w:t xml:space="preserve">la diferencia </w:t>
      </w:r>
      <w:r w:rsidR="00CF5FFD" w:rsidRPr="41C94EC6">
        <w:rPr>
          <w:rFonts w:ascii="Arial" w:hAnsi="Arial" w:cs="Arial"/>
          <w:sz w:val="24"/>
          <w:szCs w:val="24"/>
        </w:rPr>
        <w:t xml:space="preserve">existente entre el </w:t>
      </w:r>
      <w:r w:rsidR="00CF5FFD" w:rsidRPr="41C94EC6">
        <w:rPr>
          <w:rFonts w:ascii="Arial" w:hAnsi="Arial" w:cs="Arial"/>
          <w:i/>
          <w:iCs/>
          <w:sz w:val="24"/>
          <w:szCs w:val="24"/>
        </w:rPr>
        <w:t>“incremento aumentado a la correspondiente asignación de retiro aplicando la escala gradual salarial porcentual y el Índice de Precios al Consumidor -IPC- de conformidad con el artículo 14 de la Ley 100 de 1993, cuya normatividad señala lo correspondiente al incremento anual de las pensiones, en un porcentaje igual al Índice de Precios al Consumidor -IPC- del año anterior en los años relacionados en el numeral anterior”.</w:t>
      </w:r>
    </w:p>
    <w:bookmarkEnd w:id="7"/>
    <w:p w14:paraId="3CAEF971" w14:textId="39716211" w:rsidR="00457EB1" w:rsidRPr="00D455B4" w:rsidRDefault="00457EB1" w:rsidP="00A16092">
      <w:pPr>
        <w:pStyle w:val="Prrafodelista"/>
        <w:widowControl w:val="0"/>
        <w:spacing w:after="0" w:line="276" w:lineRule="auto"/>
        <w:ind w:left="0" w:right="-1"/>
        <w:jc w:val="both"/>
        <w:rPr>
          <w:rFonts w:ascii="Arial" w:hAnsi="Arial" w:cs="Arial"/>
          <w:sz w:val="24"/>
          <w:szCs w:val="24"/>
        </w:rPr>
      </w:pPr>
    </w:p>
    <w:p w14:paraId="6347A874" w14:textId="4DCD4033" w:rsidR="004B062A" w:rsidRPr="004B062A" w:rsidRDefault="00457EB1" w:rsidP="00A16092">
      <w:pPr>
        <w:pStyle w:val="Prrafodelista"/>
        <w:widowControl w:val="0"/>
        <w:numPr>
          <w:ilvl w:val="0"/>
          <w:numId w:val="1"/>
        </w:numPr>
        <w:spacing w:after="0" w:line="276" w:lineRule="auto"/>
        <w:ind w:left="0" w:right="-1" w:firstLine="0"/>
        <w:jc w:val="both"/>
        <w:rPr>
          <w:rFonts w:ascii="Arial" w:hAnsi="Arial" w:cs="Arial"/>
          <w:sz w:val="20"/>
          <w:szCs w:val="20"/>
        </w:rPr>
      </w:pPr>
      <w:r w:rsidRPr="41C94EC6">
        <w:rPr>
          <w:rFonts w:ascii="Arial" w:hAnsi="Arial" w:cs="Arial"/>
          <w:sz w:val="24"/>
          <w:szCs w:val="24"/>
        </w:rPr>
        <w:t xml:space="preserve">De igual forma </w:t>
      </w:r>
      <w:r w:rsidR="00435E91" w:rsidRPr="41C94EC6">
        <w:rPr>
          <w:rFonts w:ascii="Arial" w:hAnsi="Arial" w:cs="Arial"/>
          <w:sz w:val="24"/>
          <w:szCs w:val="24"/>
        </w:rPr>
        <w:t>pidi</w:t>
      </w:r>
      <w:r w:rsidRPr="41C94EC6">
        <w:rPr>
          <w:rFonts w:ascii="Arial" w:hAnsi="Arial" w:cs="Arial"/>
          <w:sz w:val="24"/>
          <w:szCs w:val="24"/>
        </w:rPr>
        <w:t xml:space="preserve">ó que se </w:t>
      </w:r>
      <w:r w:rsidR="00CF5FFD" w:rsidRPr="41C94EC6">
        <w:rPr>
          <w:rFonts w:ascii="Arial" w:hAnsi="Arial" w:cs="Arial"/>
          <w:sz w:val="24"/>
          <w:szCs w:val="24"/>
        </w:rPr>
        <w:t>diera cumplimiento a la sentencia en el término previsto en el artículo 192 del CPACA</w:t>
      </w:r>
      <w:r w:rsidR="004B062A" w:rsidRPr="41C94EC6">
        <w:rPr>
          <w:rFonts w:ascii="Arial" w:hAnsi="Arial" w:cs="Arial"/>
          <w:sz w:val="24"/>
          <w:szCs w:val="24"/>
        </w:rPr>
        <w:t>;</w:t>
      </w:r>
      <w:r w:rsidR="00E52107" w:rsidRPr="41C94EC6">
        <w:rPr>
          <w:rFonts w:ascii="Arial" w:hAnsi="Arial" w:cs="Arial"/>
          <w:sz w:val="24"/>
          <w:szCs w:val="24"/>
        </w:rPr>
        <w:t xml:space="preserve"> que la efectividad de la misma se cumpliera conforme con lo establecido en el artículo</w:t>
      </w:r>
      <w:r w:rsidR="004B062A" w:rsidRPr="41C94EC6">
        <w:rPr>
          <w:rFonts w:ascii="Arial" w:hAnsi="Arial" w:cs="Arial"/>
          <w:sz w:val="24"/>
          <w:szCs w:val="24"/>
        </w:rPr>
        <w:t xml:space="preserve"> 195 ibidem; se reconociera intereses moratorios; se efectuara el ajuste e indexación desde el 1º de enero de 1997 y hasta la fecha de pago efectivo; y se condenara en costas a la demandada.</w:t>
      </w:r>
    </w:p>
    <w:p w14:paraId="7B5A2053" w14:textId="5826CB07" w:rsidR="00457EB1" w:rsidRPr="004031EE" w:rsidRDefault="004B062A" w:rsidP="00A16092">
      <w:pPr>
        <w:pStyle w:val="Prrafodelista"/>
        <w:widowControl w:val="0"/>
        <w:spacing w:after="0" w:line="276" w:lineRule="auto"/>
        <w:ind w:left="0" w:right="-1"/>
        <w:jc w:val="both"/>
        <w:rPr>
          <w:rFonts w:ascii="Arial" w:hAnsi="Arial" w:cs="Arial"/>
          <w:sz w:val="20"/>
          <w:szCs w:val="24"/>
        </w:rPr>
      </w:pPr>
      <w:r>
        <w:rPr>
          <w:rFonts w:ascii="Arial" w:hAnsi="Arial" w:cs="Arial"/>
          <w:sz w:val="24"/>
          <w:szCs w:val="24"/>
        </w:rPr>
        <w:lastRenderedPageBreak/>
        <w:t xml:space="preserve"> </w:t>
      </w:r>
    </w:p>
    <w:p w14:paraId="4B970484" w14:textId="77777777" w:rsidR="00457EB1" w:rsidRPr="003B0F8D" w:rsidRDefault="00457EB1" w:rsidP="00A16092">
      <w:pPr>
        <w:pStyle w:val="Prrafodelista"/>
        <w:widowControl w:val="0"/>
        <w:numPr>
          <w:ilvl w:val="0"/>
          <w:numId w:val="2"/>
        </w:numPr>
        <w:tabs>
          <w:tab w:val="left" w:pos="7655"/>
        </w:tabs>
        <w:spacing w:after="0" w:line="276" w:lineRule="auto"/>
        <w:ind w:right="-1"/>
        <w:jc w:val="both"/>
        <w:rPr>
          <w:rFonts w:ascii="Arial" w:hAnsi="Arial" w:cs="Arial"/>
          <w:b/>
          <w:bCs/>
          <w:sz w:val="24"/>
          <w:szCs w:val="24"/>
        </w:rPr>
      </w:pPr>
      <w:r w:rsidRPr="003B0F8D">
        <w:rPr>
          <w:rFonts w:ascii="Arial" w:hAnsi="Arial" w:cs="Arial"/>
          <w:b/>
          <w:bCs/>
          <w:sz w:val="24"/>
          <w:szCs w:val="24"/>
        </w:rPr>
        <w:t>Los hechos</w:t>
      </w:r>
    </w:p>
    <w:p w14:paraId="7B95193C" w14:textId="77777777" w:rsidR="00457EB1" w:rsidRPr="004031EE" w:rsidRDefault="00457EB1" w:rsidP="00A16092">
      <w:pPr>
        <w:widowControl w:val="0"/>
        <w:tabs>
          <w:tab w:val="left" w:pos="7655"/>
        </w:tabs>
        <w:spacing w:after="0" w:line="276" w:lineRule="auto"/>
        <w:ind w:right="-1"/>
        <w:jc w:val="both"/>
        <w:rPr>
          <w:rFonts w:ascii="Arial" w:hAnsi="Arial" w:cs="Arial"/>
          <w:sz w:val="18"/>
          <w:szCs w:val="24"/>
        </w:rPr>
      </w:pPr>
      <w:bookmarkStart w:id="8" w:name="_Hlk81324480"/>
    </w:p>
    <w:p w14:paraId="21F61879" w14:textId="77777777" w:rsidR="00457EB1" w:rsidRDefault="00457EB1" w:rsidP="00A16092">
      <w:pPr>
        <w:pStyle w:val="Prrafodelista"/>
        <w:widowControl w:val="0"/>
        <w:numPr>
          <w:ilvl w:val="0"/>
          <w:numId w:val="1"/>
        </w:numPr>
        <w:spacing w:after="0" w:line="276" w:lineRule="auto"/>
        <w:ind w:left="0" w:right="-1" w:firstLine="0"/>
        <w:jc w:val="both"/>
        <w:rPr>
          <w:rStyle w:val="normaltextrun"/>
          <w:rFonts w:ascii="Arial" w:hAnsi="Arial" w:cs="Arial"/>
          <w:b/>
          <w:bCs/>
          <w:sz w:val="24"/>
          <w:szCs w:val="24"/>
        </w:rPr>
      </w:pPr>
      <w:r w:rsidRPr="005F4830">
        <w:rPr>
          <w:rStyle w:val="normaltextrun"/>
          <w:rFonts w:ascii="Arial" w:hAnsi="Arial" w:cs="Arial"/>
          <w:color w:val="000000"/>
          <w:sz w:val="24"/>
          <w:szCs w:val="24"/>
          <w:shd w:val="clear" w:color="auto" w:fill="FFFFFF"/>
        </w:rPr>
        <w:t xml:space="preserve"> La demanda refiere, en síntesis, las siguientes afirmaciones:</w:t>
      </w:r>
    </w:p>
    <w:p w14:paraId="79158F3A" w14:textId="77777777" w:rsidR="00457EB1" w:rsidRPr="002C775E" w:rsidRDefault="00457EB1" w:rsidP="00A16092">
      <w:pPr>
        <w:pStyle w:val="Prrafodelista"/>
        <w:widowControl w:val="0"/>
        <w:spacing w:after="0" w:line="276" w:lineRule="auto"/>
        <w:ind w:left="0" w:right="-1"/>
        <w:jc w:val="both"/>
        <w:rPr>
          <w:rFonts w:ascii="Arial" w:hAnsi="Arial" w:cs="Arial"/>
          <w:bCs/>
          <w:szCs w:val="24"/>
        </w:rPr>
      </w:pPr>
    </w:p>
    <w:p w14:paraId="4B24A9E4" w14:textId="4AC957DF" w:rsidR="00457EB1" w:rsidRDefault="00457EB1" w:rsidP="00A16092">
      <w:pPr>
        <w:pStyle w:val="Prrafodelista"/>
        <w:widowControl w:val="0"/>
        <w:numPr>
          <w:ilvl w:val="0"/>
          <w:numId w:val="7"/>
        </w:numPr>
        <w:spacing w:after="0" w:line="276" w:lineRule="auto"/>
        <w:ind w:right="-1"/>
        <w:jc w:val="both"/>
        <w:rPr>
          <w:rFonts w:ascii="Arial" w:hAnsi="Arial" w:cs="Arial"/>
          <w:bCs/>
          <w:sz w:val="24"/>
          <w:szCs w:val="24"/>
        </w:rPr>
      </w:pPr>
      <w:r w:rsidRPr="003B0F8D">
        <w:rPr>
          <w:rFonts w:ascii="Arial" w:hAnsi="Arial" w:cs="Arial"/>
          <w:bCs/>
          <w:sz w:val="24"/>
          <w:szCs w:val="24"/>
        </w:rPr>
        <w:t xml:space="preserve">Mediante </w:t>
      </w:r>
      <w:r w:rsidR="004B062A">
        <w:rPr>
          <w:rFonts w:ascii="Arial" w:hAnsi="Arial" w:cs="Arial"/>
          <w:bCs/>
          <w:sz w:val="24"/>
          <w:szCs w:val="24"/>
        </w:rPr>
        <w:t>Resolución No. 1301 de 11 de octubre de 1985, le fue reconocida al actor asignación de retiro en el grado de Sargento Viceprimer</w:t>
      </w:r>
      <w:r w:rsidR="00435E91">
        <w:rPr>
          <w:rFonts w:ascii="Arial" w:hAnsi="Arial" w:cs="Arial"/>
          <w:bCs/>
          <w:sz w:val="24"/>
          <w:szCs w:val="24"/>
        </w:rPr>
        <w:t>o</w:t>
      </w:r>
      <w:r w:rsidR="004B062A">
        <w:rPr>
          <w:rFonts w:ascii="Arial" w:hAnsi="Arial" w:cs="Arial"/>
          <w:bCs/>
          <w:sz w:val="24"/>
          <w:szCs w:val="24"/>
        </w:rPr>
        <w:t xml:space="preserve"> del Ejercito Nacional</w:t>
      </w:r>
      <w:r>
        <w:rPr>
          <w:rFonts w:ascii="Arial" w:hAnsi="Arial" w:cs="Arial"/>
          <w:bCs/>
          <w:sz w:val="24"/>
          <w:szCs w:val="24"/>
        </w:rPr>
        <w:t>.</w:t>
      </w:r>
    </w:p>
    <w:p w14:paraId="5896798D" w14:textId="77777777" w:rsidR="00457EB1" w:rsidRPr="002C775E" w:rsidRDefault="00457EB1" w:rsidP="00A16092">
      <w:pPr>
        <w:pStyle w:val="Prrafodelista"/>
        <w:widowControl w:val="0"/>
        <w:spacing w:after="0" w:line="276" w:lineRule="auto"/>
        <w:ind w:left="0" w:right="-1"/>
        <w:jc w:val="both"/>
        <w:rPr>
          <w:rFonts w:ascii="Arial" w:hAnsi="Arial" w:cs="Arial"/>
          <w:bCs/>
          <w:szCs w:val="24"/>
        </w:rPr>
      </w:pPr>
    </w:p>
    <w:p w14:paraId="131F952A" w14:textId="1A553B76" w:rsidR="002859C2" w:rsidRPr="002859C2" w:rsidRDefault="00457EB1" w:rsidP="41C94EC6">
      <w:pPr>
        <w:pStyle w:val="Prrafodelista"/>
        <w:widowControl w:val="0"/>
        <w:numPr>
          <w:ilvl w:val="0"/>
          <w:numId w:val="7"/>
        </w:numPr>
        <w:spacing w:after="0" w:line="276" w:lineRule="auto"/>
        <w:ind w:right="-1"/>
        <w:jc w:val="both"/>
        <w:rPr>
          <w:rFonts w:ascii="Arial" w:hAnsi="Arial" w:cs="Arial"/>
          <w:sz w:val="24"/>
          <w:szCs w:val="24"/>
        </w:rPr>
      </w:pPr>
      <w:r w:rsidRPr="41C94EC6">
        <w:rPr>
          <w:rFonts w:ascii="Arial" w:hAnsi="Arial" w:cs="Arial"/>
          <w:sz w:val="24"/>
          <w:szCs w:val="24"/>
        </w:rPr>
        <w:t>D</w:t>
      </w:r>
      <w:r w:rsidR="002859C2" w:rsidRPr="41C94EC6">
        <w:rPr>
          <w:rFonts w:ascii="Arial" w:hAnsi="Arial" w:cs="Arial"/>
          <w:sz w:val="24"/>
          <w:szCs w:val="24"/>
        </w:rPr>
        <w:t>urante los años 1997, 1999, 2001, 2002, 2003 y 2004, se le aplicó al demandante un reajuste inferior al porcentaje que indicó el IPC del año inmediatamente anterior.</w:t>
      </w:r>
    </w:p>
    <w:p w14:paraId="3DAA18C4" w14:textId="77777777" w:rsidR="002859C2" w:rsidRPr="002859C2" w:rsidRDefault="002859C2" w:rsidP="00A16092">
      <w:pPr>
        <w:pStyle w:val="Prrafodelista"/>
        <w:spacing w:after="0"/>
        <w:ind w:right="-1"/>
        <w:rPr>
          <w:rFonts w:ascii="Arial" w:hAnsi="Arial" w:cs="Arial"/>
          <w:sz w:val="24"/>
          <w:szCs w:val="24"/>
        </w:rPr>
      </w:pPr>
    </w:p>
    <w:p w14:paraId="3A845B8B" w14:textId="77777777" w:rsidR="002859C2" w:rsidRPr="002859C2" w:rsidRDefault="002859C2" w:rsidP="00A16092">
      <w:pPr>
        <w:pStyle w:val="Prrafodelista"/>
        <w:widowControl w:val="0"/>
        <w:numPr>
          <w:ilvl w:val="0"/>
          <w:numId w:val="7"/>
        </w:numPr>
        <w:spacing w:after="0" w:line="276" w:lineRule="auto"/>
        <w:ind w:right="-1"/>
        <w:jc w:val="both"/>
        <w:rPr>
          <w:rFonts w:ascii="Arial" w:hAnsi="Arial" w:cs="Arial"/>
          <w:bCs/>
          <w:sz w:val="24"/>
          <w:szCs w:val="24"/>
        </w:rPr>
      </w:pPr>
      <w:r>
        <w:rPr>
          <w:rFonts w:ascii="Arial" w:hAnsi="Arial" w:cs="Arial"/>
          <w:sz w:val="24"/>
          <w:szCs w:val="24"/>
        </w:rPr>
        <w:t>Manifestó que el Juzgado Segundo Administrativo del Circuito de Santa Rosa de Viterbo, mediante sentencia de 21 de junio de 2012, declaró la nulidad del oficio No. 65320 de 11 de diciembre de 2009 y no accedió al pago de emolumentos dejados de cancelar, por haber operado la prescripción.</w:t>
      </w:r>
    </w:p>
    <w:p w14:paraId="2F791E50" w14:textId="77777777" w:rsidR="00457EB1" w:rsidRPr="004031EE" w:rsidRDefault="00457EB1" w:rsidP="00A16092">
      <w:pPr>
        <w:pStyle w:val="Prrafodelista"/>
        <w:spacing w:after="0" w:line="276" w:lineRule="auto"/>
        <w:ind w:left="709" w:right="-1"/>
        <w:rPr>
          <w:rFonts w:ascii="Arial" w:hAnsi="Arial" w:cs="Arial"/>
          <w:bCs/>
          <w:szCs w:val="24"/>
        </w:rPr>
      </w:pPr>
    </w:p>
    <w:bookmarkEnd w:id="8"/>
    <w:p w14:paraId="548CA154" w14:textId="77777777" w:rsidR="00457EB1" w:rsidRPr="00DA47FE" w:rsidRDefault="00457EB1" w:rsidP="00A16092">
      <w:pPr>
        <w:pStyle w:val="Prrafodelista"/>
        <w:widowControl w:val="0"/>
        <w:numPr>
          <w:ilvl w:val="0"/>
          <w:numId w:val="2"/>
        </w:numPr>
        <w:tabs>
          <w:tab w:val="left" w:pos="7655"/>
        </w:tabs>
        <w:spacing w:after="0" w:line="276" w:lineRule="auto"/>
        <w:ind w:right="-1"/>
        <w:jc w:val="both"/>
        <w:rPr>
          <w:rFonts w:ascii="Arial" w:hAnsi="Arial" w:cs="Arial"/>
          <w:b/>
          <w:bCs/>
          <w:sz w:val="24"/>
          <w:szCs w:val="24"/>
        </w:rPr>
      </w:pPr>
      <w:r w:rsidRPr="00DA47FE">
        <w:rPr>
          <w:rFonts w:ascii="Arial" w:hAnsi="Arial" w:cs="Arial"/>
          <w:b/>
          <w:bCs/>
          <w:sz w:val="24"/>
          <w:szCs w:val="24"/>
        </w:rPr>
        <w:t xml:space="preserve">Las normas violadas y concepto de violación </w:t>
      </w:r>
    </w:p>
    <w:p w14:paraId="3215EB2F" w14:textId="77777777" w:rsidR="00457EB1" w:rsidRPr="004031EE" w:rsidRDefault="00457EB1" w:rsidP="00A16092">
      <w:pPr>
        <w:widowControl w:val="0"/>
        <w:tabs>
          <w:tab w:val="left" w:pos="7655"/>
        </w:tabs>
        <w:spacing w:after="0" w:line="276" w:lineRule="auto"/>
        <w:ind w:right="-1"/>
        <w:jc w:val="both"/>
        <w:rPr>
          <w:rFonts w:ascii="Arial" w:hAnsi="Arial" w:cs="Arial"/>
          <w:b/>
          <w:color w:val="000000"/>
          <w:szCs w:val="24"/>
        </w:rPr>
      </w:pPr>
    </w:p>
    <w:p w14:paraId="0DEC317C" w14:textId="205DD2CC" w:rsidR="00457EB1" w:rsidRPr="00DD0BF4" w:rsidRDefault="00457EB1" w:rsidP="00A16092">
      <w:pPr>
        <w:pStyle w:val="Prrafodelista"/>
        <w:widowControl w:val="0"/>
        <w:numPr>
          <w:ilvl w:val="0"/>
          <w:numId w:val="1"/>
        </w:numPr>
        <w:spacing w:after="0" w:line="276" w:lineRule="auto"/>
        <w:ind w:left="0" w:right="-1" w:firstLine="0"/>
        <w:jc w:val="both"/>
        <w:rPr>
          <w:rFonts w:asciiTheme="minorHAnsi" w:eastAsiaTheme="minorEastAsia" w:hAnsiTheme="minorHAnsi" w:cstheme="minorBidi"/>
          <w:b/>
          <w:bCs/>
          <w:color w:val="000000"/>
          <w:szCs w:val="24"/>
        </w:rPr>
      </w:pPr>
      <w:r w:rsidRPr="00DD0BF4">
        <w:rPr>
          <w:rFonts w:ascii="Arial" w:hAnsi="Arial" w:cs="Arial"/>
          <w:color w:val="000000"/>
          <w:sz w:val="24"/>
          <w:szCs w:val="24"/>
        </w:rPr>
        <w:t xml:space="preserve">Invocó como normas violadas las previstas en las siguientes disposiciones: </w:t>
      </w:r>
      <w:r w:rsidR="002859C2">
        <w:rPr>
          <w:rFonts w:ascii="Arial" w:hAnsi="Arial" w:cs="Arial"/>
          <w:color w:val="000000"/>
          <w:sz w:val="24"/>
          <w:szCs w:val="24"/>
        </w:rPr>
        <w:t xml:space="preserve">preámbulo y </w:t>
      </w:r>
      <w:r w:rsidRPr="00DD0BF4">
        <w:rPr>
          <w:rFonts w:ascii="Arial" w:hAnsi="Arial" w:cs="Arial"/>
          <w:color w:val="000000"/>
          <w:sz w:val="24"/>
          <w:szCs w:val="24"/>
        </w:rPr>
        <w:t xml:space="preserve">artículos 2, </w:t>
      </w:r>
      <w:r w:rsidR="002859C2">
        <w:rPr>
          <w:rFonts w:ascii="Arial" w:hAnsi="Arial" w:cs="Arial"/>
          <w:color w:val="000000"/>
          <w:sz w:val="24"/>
          <w:szCs w:val="24"/>
        </w:rPr>
        <w:t>4</w:t>
      </w:r>
      <w:r w:rsidRPr="00DD0BF4">
        <w:rPr>
          <w:rFonts w:ascii="Arial" w:hAnsi="Arial" w:cs="Arial"/>
          <w:color w:val="000000"/>
          <w:sz w:val="24"/>
          <w:szCs w:val="24"/>
        </w:rPr>
        <w:t xml:space="preserve">, 13, </w:t>
      </w:r>
      <w:r w:rsidR="002859C2">
        <w:rPr>
          <w:rFonts w:ascii="Arial" w:hAnsi="Arial" w:cs="Arial"/>
          <w:color w:val="000000"/>
          <w:sz w:val="24"/>
          <w:szCs w:val="24"/>
        </w:rPr>
        <w:t xml:space="preserve">46, 48 y </w:t>
      </w:r>
      <w:r w:rsidRPr="00DD0BF4">
        <w:rPr>
          <w:rFonts w:ascii="Arial" w:hAnsi="Arial" w:cs="Arial"/>
          <w:color w:val="000000"/>
          <w:sz w:val="24"/>
          <w:szCs w:val="24"/>
        </w:rPr>
        <w:t>53</w:t>
      </w:r>
      <w:r w:rsidR="002859C2">
        <w:rPr>
          <w:rFonts w:ascii="Arial" w:hAnsi="Arial" w:cs="Arial"/>
          <w:color w:val="000000"/>
          <w:sz w:val="24"/>
          <w:szCs w:val="24"/>
        </w:rPr>
        <w:t xml:space="preserve"> </w:t>
      </w:r>
      <w:r w:rsidRPr="00DD0BF4">
        <w:rPr>
          <w:rFonts w:ascii="Arial" w:hAnsi="Arial" w:cs="Arial"/>
          <w:color w:val="000000"/>
          <w:sz w:val="24"/>
          <w:szCs w:val="24"/>
        </w:rPr>
        <w:t xml:space="preserve">de la Constitución; Ley </w:t>
      </w:r>
      <w:r w:rsidR="002859C2">
        <w:rPr>
          <w:rFonts w:ascii="Arial" w:hAnsi="Arial" w:cs="Arial"/>
          <w:color w:val="000000"/>
          <w:sz w:val="24"/>
          <w:szCs w:val="24"/>
        </w:rPr>
        <w:t xml:space="preserve">238 </w:t>
      </w:r>
      <w:r w:rsidRPr="00DD0BF4">
        <w:rPr>
          <w:rFonts w:ascii="Arial" w:hAnsi="Arial" w:cs="Arial"/>
          <w:color w:val="000000"/>
          <w:sz w:val="24"/>
          <w:szCs w:val="24"/>
        </w:rPr>
        <w:t>de 19</w:t>
      </w:r>
      <w:r w:rsidR="002859C2">
        <w:rPr>
          <w:rFonts w:ascii="Arial" w:hAnsi="Arial" w:cs="Arial"/>
          <w:color w:val="000000"/>
          <w:sz w:val="24"/>
          <w:szCs w:val="24"/>
        </w:rPr>
        <w:t>95</w:t>
      </w:r>
      <w:r w:rsidRPr="00DD0BF4">
        <w:rPr>
          <w:rFonts w:ascii="Arial" w:hAnsi="Arial" w:cs="Arial"/>
          <w:color w:val="000000"/>
          <w:sz w:val="24"/>
          <w:szCs w:val="24"/>
        </w:rPr>
        <w:t xml:space="preserve">; Ley 100 de 1993; </w:t>
      </w:r>
      <w:r w:rsidR="00522210">
        <w:rPr>
          <w:rFonts w:ascii="Arial" w:hAnsi="Arial" w:cs="Arial"/>
          <w:color w:val="000000"/>
          <w:sz w:val="24"/>
          <w:szCs w:val="24"/>
        </w:rPr>
        <w:t>y Ley 4 de 1992</w:t>
      </w:r>
      <w:r>
        <w:rPr>
          <w:rFonts w:ascii="Arial" w:hAnsi="Arial" w:cs="Arial"/>
          <w:color w:val="000000"/>
          <w:sz w:val="24"/>
          <w:szCs w:val="24"/>
        </w:rPr>
        <w:t>.</w:t>
      </w:r>
    </w:p>
    <w:p w14:paraId="3933197F" w14:textId="77777777" w:rsidR="00457EB1" w:rsidRPr="00DD0BF4" w:rsidRDefault="00457EB1" w:rsidP="00A16092">
      <w:pPr>
        <w:pStyle w:val="Prrafodelista"/>
        <w:widowControl w:val="0"/>
        <w:spacing w:after="0" w:line="276" w:lineRule="auto"/>
        <w:ind w:left="0" w:right="-1"/>
        <w:jc w:val="both"/>
        <w:rPr>
          <w:rFonts w:asciiTheme="minorHAnsi" w:eastAsiaTheme="minorEastAsia" w:hAnsiTheme="minorHAnsi" w:cstheme="minorBidi"/>
          <w:b/>
          <w:bCs/>
          <w:color w:val="000000"/>
          <w:szCs w:val="24"/>
        </w:rPr>
      </w:pPr>
    </w:p>
    <w:p w14:paraId="1D1A261F" w14:textId="27AEA816" w:rsidR="006A5ABF" w:rsidRDefault="00522210" w:rsidP="41C94EC6">
      <w:pPr>
        <w:pStyle w:val="Prrafodelista"/>
        <w:widowControl w:val="0"/>
        <w:numPr>
          <w:ilvl w:val="0"/>
          <w:numId w:val="1"/>
        </w:numPr>
        <w:spacing w:after="0" w:line="276" w:lineRule="auto"/>
        <w:ind w:left="0" w:right="-1" w:firstLine="0"/>
        <w:jc w:val="both"/>
        <w:rPr>
          <w:rFonts w:ascii="Arial" w:eastAsiaTheme="minorEastAsia" w:hAnsi="Arial" w:cs="Arial"/>
          <w:color w:val="000000"/>
          <w:sz w:val="24"/>
          <w:szCs w:val="24"/>
        </w:rPr>
      </w:pPr>
      <w:r w:rsidRPr="41C94EC6">
        <w:rPr>
          <w:rFonts w:ascii="Arial" w:eastAsiaTheme="minorEastAsia" w:hAnsi="Arial" w:cs="Arial"/>
          <w:b/>
          <w:bCs/>
          <w:color w:val="000000" w:themeColor="text1"/>
          <w:sz w:val="24"/>
          <w:szCs w:val="24"/>
        </w:rPr>
        <w:t xml:space="preserve">Primer cargo: </w:t>
      </w:r>
      <w:r w:rsidRPr="41C94EC6">
        <w:rPr>
          <w:rFonts w:ascii="Arial" w:eastAsiaTheme="minorEastAsia" w:hAnsi="Arial" w:cs="Arial"/>
          <w:b/>
          <w:bCs/>
          <w:i/>
          <w:iCs/>
          <w:color w:val="000000" w:themeColor="text1"/>
          <w:sz w:val="24"/>
          <w:szCs w:val="24"/>
        </w:rPr>
        <w:t xml:space="preserve">“excepción de inconstitucionalidad por primacía de la norma superior frente a la legal”: </w:t>
      </w:r>
      <w:r w:rsidRPr="41C94EC6">
        <w:rPr>
          <w:rFonts w:ascii="Arial" w:eastAsiaTheme="minorEastAsia" w:hAnsi="Arial" w:cs="Arial"/>
          <w:b/>
          <w:bCs/>
          <w:color w:val="000000" w:themeColor="text1"/>
          <w:sz w:val="24"/>
          <w:szCs w:val="24"/>
        </w:rPr>
        <w:t xml:space="preserve"> </w:t>
      </w:r>
      <w:r w:rsidR="00457EB1" w:rsidRPr="41C94EC6">
        <w:rPr>
          <w:rFonts w:ascii="Arial" w:eastAsiaTheme="minorEastAsia" w:hAnsi="Arial" w:cs="Arial"/>
          <w:color w:val="000000" w:themeColor="text1"/>
          <w:sz w:val="24"/>
          <w:szCs w:val="24"/>
        </w:rPr>
        <w:t xml:space="preserve">Afirmó, en </w:t>
      </w:r>
      <w:r w:rsidRPr="41C94EC6">
        <w:rPr>
          <w:rFonts w:ascii="Arial" w:eastAsiaTheme="minorEastAsia" w:hAnsi="Arial" w:cs="Arial"/>
          <w:color w:val="000000" w:themeColor="text1"/>
          <w:sz w:val="24"/>
          <w:szCs w:val="24"/>
        </w:rPr>
        <w:t>síntesis,</w:t>
      </w:r>
      <w:r w:rsidR="00457EB1" w:rsidRPr="41C94EC6">
        <w:rPr>
          <w:rFonts w:ascii="Arial" w:eastAsiaTheme="minorEastAsia" w:hAnsi="Arial" w:cs="Arial"/>
          <w:color w:val="000000" w:themeColor="text1"/>
          <w:sz w:val="24"/>
          <w:szCs w:val="24"/>
        </w:rPr>
        <w:t xml:space="preserve"> que</w:t>
      </w:r>
      <w:r w:rsidRPr="41C94EC6">
        <w:rPr>
          <w:rFonts w:ascii="Arial" w:eastAsiaTheme="minorEastAsia" w:hAnsi="Arial" w:cs="Arial"/>
          <w:color w:val="000000" w:themeColor="text1"/>
          <w:sz w:val="24"/>
          <w:szCs w:val="24"/>
        </w:rPr>
        <w:t>, para los años de la reclamación, el régimen pensional del actor estaba dispuesto en el Decreto Ley 1211, 1212 y 1213 de 1990, los cuales eran anteriores a la Constitución. En tal sentido, consideró que debía aplicarse de preferencia los artículos constitucionales 4, 13, 46 y 53 y los artículos 14 y 279</w:t>
      </w:r>
      <w:r w:rsidR="006A5ABF" w:rsidRPr="41C94EC6">
        <w:rPr>
          <w:rFonts w:ascii="Arial" w:eastAsiaTheme="minorEastAsia" w:hAnsi="Arial" w:cs="Arial"/>
          <w:color w:val="000000" w:themeColor="text1"/>
          <w:sz w:val="24"/>
          <w:szCs w:val="24"/>
        </w:rPr>
        <w:t xml:space="preserve"> parágrafo 4º de la Ley 100 de 1993, reemplazando las normas anteriores ya citadas. En ese sentido, la Corte Constitucional ha declarado inexequibles varios artículos del Decreto 1212 de 1990, a lo cual citó la sentencia C-182 de 1997.</w:t>
      </w:r>
    </w:p>
    <w:p w14:paraId="0F352504" w14:textId="77777777" w:rsidR="006A5ABF" w:rsidRPr="006A5ABF" w:rsidRDefault="006A5ABF" w:rsidP="00A16092">
      <w:pPr>
        <w:pStyle w:val="Prrafodelista"/>
        <w:spacing w:after="0"/>
        <w:ind w:right="-1"/>
        <w:rPr>
          <w:rFonts w:ascii="Arial" w:eastAsiaTheme="minorEastAsia" w:hAnsi="Arial" w:cs="Arial"/>
          <w:bCs/>
          <w:color w:val="000000"/>
          <w:sz w:val="24"/>
          <w:szCs w:val="24"/>
        </w:rPr>
      </w:pPr>
    </w:p>
    <w:p w14:paraId="665467FE" w14:textId="77777777" w:rsidR="00526E98" w:rsidRDefault="002459D4" w:rsidP="00A16092">
      <w:pPr>
        <w:pStyle w:val="Prrafodelista"/>
        <w:widowControl w:val="0"/>
        <w:numPr>
          <w:ilvl w:val="0"/>
          <w:numId w:val="1"/>
        </w:numPr>
        <w:spacing w:after="0" w:line="276" w:lineRule="auto"/>
        <w:ind w:left="0" w:right="-1" w:firstLine="0"/>
        <w:jc w:val="both"/>
        <w:rPr>
          <w:rFonts w:ascii="Arial" w:eastAsiaTheme="minorEastAsia" w:hAnsi="Arial" w:cs="Arial"/>
          <w:bCs/>
          <w:color w:val="000000"/>
          <w:sz w:val="24"/>
          <w:szCs w:val="24"/>
        </w:rPr>
      </w:pPr>
      <w:r>
        <w:rPr>
          <w:rFonts w:ascii="Arial" w:eastAsiaTheme="minorEastAsia" w:hAnsi="Arial" w:cs="Arial"/>
          <w:bCs/>
          <w:color w:val="000000"/>
          <w:sz w:val="24"/>
          <w:szCs w:val="24"/>
        </w:rPr>
        <w:t xml:space="preserve">Señaló que los Decretos mediante los cuales se </w:t>
      </w:r>
      <w:r w:rsidR="00AE782D">
        <w:rPr>
          <w:rFonts w:ascii="Arial" w:eastAsiaTheme="minorEastAsia" w:hAnsi="Arial" w:cs="Arial"/>
          <w:bCs/>
          <w:color w:val="000000"/>
          <w:sz w:val="24"/>
          <w:szCs w:val="24"/>
        </w:rPr>
        <w:t>fijaron</w:t>
      </w:r>
      <w:r>
        <w:rPr>
          <w:rFonts w:ascii="Arial" w:eastAsiaTheme="minorEastAsia" w:hAnsi="Arial" w:cs="Arial"/>
          <w:bCs/>
          <w:color w:val="000000"/>
          <w:sz w:val="24"/>
          <w:szCs w:val="24"/>
        </w:rPr>
        <w:t xml:space="preserve"> las asignaciones básicas para personal activo, no establecieron ningún tipo de incremento para las asignaciones de retiro, lo cual resulta ser irregular, dado que la entidad demandada no ha tenido en cuenta que los </w:t>
      </w:r>
      <w:r w:rsidR="00AE782D">
        <w:rPr>
          <w:rFonts w:ascii="Arial" w:eastAsiaTheme="minorEastAsia" w:hAnsi="Arial" w:cs="Arial"/>
          <w:bCs/>
          <w:color w:val="000000"/>
          <w:sz w:val="24"/>
          <w:szCs w:val="24"/>
        </w:rPr>
        <w:t>porcentajes</w:t>
      </w:r>
      <w:r>
        <w:rPr>
          <w:rFonts w:ascii="Arial" w:eastAsiaTheme="minorEastAsia" w:hAnsi="Arial" w:cs="Arial"/>
          <w:bCs/>
          <w:color w:val="000000"/>
          <w:sz w:val="24"/>
          <w:szCs w:val="24"/>
        </w:rPr>
        <w:t xml:space="preserve"> incrementados </w:t>
      </w:r>
      <w:r w:rsidR="00AE782D">
        <w:rPr>
          <w:rFonts w:ascii="Arial" w:eastAsiaTheme="minorEastAsia" w:hAnsi="Arial" w:cs="Arial"/>
          <w:bCs/>
          <w:color w:val="000000"/>
          <w:sz w:val="24"/>
          <w:szCs w:val="24"/>
        </w:rPr>
        <w:t>a los salarios del personal activo, en varias oportunidades, han sido inferiores al IPC del año anterior.</w:t>
      </w:r>
    </w:p>
    <w:p w14:paraId="4E85771C" w14:textId="6EB30F07" w:rsidR="00522210" w:rsidRPr="00522210" w:rsidRDefault="00526E98" w:rsidP="00A16092">
      <w:pPr>
        <w:pStyle w:val="Prrafodelista"/>
        <w:widowControl w:val="0"/>
        <w:spacing w:after="0" w:line="276" w:lineRule="auto"/>
        <w:ind w:left="0" w:right="-1"/>
        <w:jc w:val="both"/>
        <w:rPr>
          <w:rFonts w:ascii="Arial" w:eastAsiaTheme="minorEastAsia" w:hAnsi="Arial" w:cs="Arial"/>
          <w:bCs/>
          <w:color w:val="000000"/>
          <w:sz w:val="24"/>
          <w:szCs w:val="24"/>
        </w:rPr>
      </w:pPr>
      <w:r w:rsidRPr="00522210">
        <w:rPr>
          <w:rFonts w:ascii="Arial" w:eastAsiaTheme="minorEastAsia" w:hAnsi="Arial" w:cs="Arial"/>
          <w:bCs/>
          <w:color w:val="000000"/>
          <w:sz w:val="24"/>
          <w:szCs w:val="24"/>
        </w:rPr>
        <w:t xml:space="preserve"> </w:t>
      </w:r>
    </w:p>
    <w:p w14:paraId="113BF21E" w14:textId="261AA87E" w:rsidR="00457EB1" w:rsidRPr="00B20837" w:rsidRDefault="00B20837" w:rsidP="41C94EC6">
      <w:pPr>
        <w:pStyle w:val="Prrafodelista"/>
        <w:widowControl w:val="0"/>
        <w:numPr>
          <w:ilvl w:val="0"/>
          <w:numId w:val="1"/>
        </w:numPr>
        <w:spacing w:after="0" w:line="276" w:lineRule="auto"/>
        <w:ind w:left="0" w:right="-1" w:firstLine="0"/>
        <w:jc w:val="both"/>
        <w:rPr>
          <w:rFonts w:ascii="Arial" w:eastAsiaTheme="minorEastAsia" w:hAnsi="Arial" w:cs="Arial"/>
          <w:color w:val="000000"/>
          <w:sz w:val="24"/>
          <w:szCs w:val="24"/>
        </w:rPr>
      </w:pPr>
      <w:r w:rsidRPr="41C94EC6">
        <w:rPr>
          <w:rFonts w:ascii="Arial" w:eastAsiaTheme="minorEastAsia" w:hAnsi="Arial" w:cs="Arial"/>
          <w:b/>
          <w:bCs/>
          <w:color w:val="000000" w:themeColor="text1"/>
          <w:sz w:val="24"/>
          <w:szCs w:val="24"/>
        </w:rPr>
        <w:t xml:space="preserve">Segundo cargo: </w:t>
      </w:r>
      <w:r w:rsidRPr="41C94EC6">
        <w:rPr>
          <w:rFonts w:ascii="Arial" w:eastAsiaTheme="minorEastAsia" w:hAnsi="Arial" w:cs="Arial"/>
          <w:b/>
          <w:bCs/>
          <w:i/>
          <w:iCs/>
          <w:color w:val="000000" w:themeColor="text1"/>
          <w:sz w:val="24"/>
          <w:szCs w:val="24"/>
        </w:rPr>
        <w:t xml:space="preserve">“violación al derecho fundamental a la igualdad”: </w:t>
      </w:r>
      <w:r w:rsidR="00295D5F" w:rsidRPr="41C94EC6">
        <w:rPr>
          <w:rFonts w:ascii="Arial" w:eastAsiaTheme="minorEastAsia" w:hAnsi="Arial" w:cs="Arial"/>
          <w:color w:val="000000" w:themeColor="text1"/>
          <w:sz w:val="24"/>
          <w:szCs w:val="24"/>
        </w:rPr>
        <w:t>Con fundamento en las sentencias de la Corte Constitucional T-432 de 25 de junio de 1992, C-461 de 1995 y C-432 de 06 de mayo de 2004, s</w:t>
      </w:r>
      <w:r w:rsidR="00457EB1" w:rsidRPr="41C94EC6">
        <w:rPr>
          <w:rFonts w:ascii="Arial" w:eastAsiaTheme="minorEastAsia" w:hAnsi="Arial" w:cs="Arial"/>
          <w:color w:val="000000" w:themeColor="text1"/>
          <w:sz w:val="24"/>
          <w:szCs w:val="24"/>
        </w:rPr>
        <w:t>eñaló que</w:t>
      </w:r>
      <w:r w:rsidR="00295D5F" w:rsidRPr="41C94EC6">
        <w:rPr>
          <w:rFonts w:ascii="Arial" w:eastAsiaTheme="minorEastAsia" w:hAnsi="Arial" w:cs="Arial"/>
          <w:color w:val="000000" w:themeColor="text1"/>
          <w:sz w:val="24"/>
          <w:szCs w:val="24"/>
        </w:rPr>
        <w:t xml:space="preserve"> los pensionados conforman un universo en donde no existe diferencia entre ellos, sin importar el régimen que los amparara, dado que la Constitución consagró </w:t>
      </w:r>
      <w:r w:rsidR="00295D5F" w:rsidRPr="41C94EC6">
        <w:rPr>
          <w:rFonts w:ascii="Arial" w:eastAsiaTheme="minorEastAsia" w:hAnsi="Arial" w:cs="Arial"/>
          <w:color w:val="000000" w:themeColor="text1"/>
          <w:sz w:val="24"/>
          <w:szCs w:val="24"/>
        </w:rPr>
        <w:lastRenderedPageBreak/>
        <w:t>una protección por igual, por lo que no era dable que la demandada les diera un tratamiento desigual</w:t>
      </w:r>
      <w:r w:rsidR="00457EB1" w:rsidRPr="41C94EC6">
        <w:rPr>
          <w:rFonts w:ascii="Arial" w:eastAsiaTheme="minorEastAsia" w:hAnsi="Arial" w:cs="Arial"/>
          <w:color w:val="000000" w:themeColor="text1"/>
          <w:sz w:val="24"/>
          <w:szCs w:val="24"/>
        </w:rPr>
        <w:t>.</w:t>
      </w:r>
    </w:p>
    <w:p w14:paraId="43C42178" w14:textId="77777777" w:rsidR="00457EB1" w:rsidRPr="005525CC" w:rsidRDefault="00457EB1" w:rsidP="00A16092">
      <w:pPr>
        <w:pStyle w:val="Prrafodelista"/>
        <w:spacing w:after="0"/>
        <w:ind w:right="-1"/>
        <w:rPr>
          <w:rFonts w:ascii="Arial" w:eastAsiaTheme="minorEastAsia" w:hAnsi="Arial" w:cs="Arial"/>
          <w:bCs/>
          <w:color w:val="000000"/>
          <w:sz w:val="24"/>
          <w:szCs w:val="24"/>
        </w:rPr>
      </w:pPr>
    </w:p>
    <w:p w14:paraId="0C9E0AD6" w14:textId="012F6F1C" w:rsidR="00037B74" w:rsidRDefault="00171B60" w:rsidP="41C94EC6">
      <w:pPr>
        <w:pStyle w:val="Prrafodelista"/>
        <w:widowControl w:val="0"/>
        <w:numPr>
          <w:ilvl w:val="0"/>
          <w:numId w:val="1"/>
        </w:numPr>
        <w:spacing w:after="0" w:line="276" w:lineRule="auto"/>
        <w:ind w:left="0" w:right="-1" w:firstLine="0"/>
        <w:jc w:val="both"/>
        <w:rPr>
          <w:rFonts w:ascii="Arial" w:eastAsiaTheme="minorEastAsia" w:hAnsi="Arial" w:cs="Arial"/>
          <w:color w:val="000000"/>
          <w:sz w:val="24"/>
          <w:szCs w:val="24"/>
        </w:rPr>
      </w:pPr>
      <w:r w:rsidRPr="41C94EC6">
        <w:rPr>
          <w:rFonts w:ascii="Arial" w:eastAsiaTheme="minorEastAsia" w:hAnsi="Arial" w:cs="Arial"/>
          <w:b/>
          <w:bCs/>
          <w:color w:val="000000" w:themeColor="text1"/>
          <w:sz w:val="24"/>
          <w:szCs w:val="24"/>
        </w:rPr>
        <w:t xml:space="preserve">Tercer </w:t>
      </w:r>
      <w:r w:rsidR="00295D5F" w:rsidRPr="41C94EC6">
        <w:rPr>
          <w:rFonts w:ascii="Arial" w:eastAsiaTheme="minorEastAsia" w:hAnsi="Arial" w:cs="Arial"/>
          <w:b/>
          <w:bCs/>
          <w:color w:val="000000" w:themeColor="text1"/>
          <w:sz w:val="24"/>
          <w:szCs w:val="24"/>
        </w:rPr>
        <w:t xml:space="preserve">cargo: </w:t>
      </w:r>
      <w:r w:rsidR="00295D5F" w:rsidRPr="41C94EC6">
        <w:rPr>
          <w:rFonts w:ascii="Arial" w:eastAsiaTheme="minorEastAsia" w:hAnsi="Arial" w:cs="Arial"/>
          <w:b/>
          <w:bCs/>
          <w:i/>
          <w:iCs/>
          <w:color w:val="000000" w:themeColor="text1"/>
          <w:sz w:val="24"/>
          <w:szCs w:val="24"/>
        </w:rPr>
        <w:t>“</w:t>
      </w:r>
      <w:r w:rsidR="00037B74" w:rsidRPr="41C94EC6">
        <w:rPr>
          <w:rFonts w:ascii="Arial" w:eastAsiaTheme="minorEastAsia" w:hAnsi="Arial" w:cs="Arial"/>
          <w:b/>
          <w:bCs/>
          <w:i/>
          <w:iCs/>
          <w:color w:val="000000" w:themeColor="text1"/>
          <w:sz w:val="24"/>
          <w:szCs w:val="24"/>
        </w:rPr>
        <w:t>protección al adulto mayor, artículo 46 de la Constitución Política</w:t>
      </w:r>
      <w:r w:rsidR="00295D5F" w:rsidRPr="41C94EC6">
        <w:rPr>
          <w:rFonts w:ascii="Arial" w:eastAsiaTheme="minorEastAsia" w:hAnsi="Arial" w:cs="Arial"/>
          <w:b/>
          <w:bCs/>
          <w:i/>
          <w:iCs/>
          <w:color w:val="000000" w:themeColor="text1"/>
          <w:sz w:val="24"/>
          <w:szCs w:val="24"/>
        </w:rPr>
        <w:t xml:space="preserve">”: </w:t>
      </w:r>
      <w:r w:rsidR="00457EB1" w:rsidRPr="41C94EC6">
        <w:rPr>
          <w:rFonts w:ascii="Arial" w:eastAsiaTheme="minorEastAsia" w:hAnsi="Arial" w:cs="Arial"/>
          <w:color w:val="000000" w:themeColor="text1"/>
          <w:sz w:val="24"/>
          <w:szCs w:val="24"/>
        </w:rPr>
        <w:t xml:space="preserve">Indicó que, </w:t>
      </w:r>
      <w:r w:rsidR="00037B74" w:rsidRPr="41C94EC6">
        <w:rPr>
          <w:rFonts w:ascii="Arial" w:eastAsiaTheme="minorEastAsia" w:hAnsi="Arial" w:cs="Arial"/>
          <w:color w:val="000000" w:themeColor="text1"/>
          <w:sz w:val="24"/>
          <w:szCs w:val="24"/>
        </w:rPr>
        <w:t>el demandante dependía exclusivamente de su mesa</w:t>
      </w:r>
      <w:r w:rsidR="00430584" w:rsidRPr="41C94EC6">
        <w:rPr>
          <w:rFonts w:ascii="Arial" w:eastAsiaTheme="minorEastAsia" w:hAnsi="Arial" w:cs="Arial"/>
          <w:color w:val="000000" w:themeColor="text1"/>
          <w:sz w:val="24"/>
          <w:szCs w:val="24"/>
        </w:rPr>
        <w:t>da</w:t>
      </w:r>
      <w:r w:rsidR="00037B74" w:rsidRPr="41C94EC6">
        <w:rPr>
          <w:rFonts w:ascii="Arial" w:eastAsiaTheme="minorEastAsia" w:hAnsi="Arial" w:cs="Arial"/>
          <w:color w:val="000000" w:themeColor="text1"/>
          <w:sz w:val="24"/>
          <w:szCs w:val="24"/>
        </w:rPr>
        <w:t xml:space="preserve"> pensional, para suplir sus necesidades básicas y no contaba con otros medios de subsistencia, por lo que la pérdida del poder adquisitivo de la asignación de retiro, estaba afectando su mínimo vital. Agregó que, en el caso concreto se dejó de aumentar el 10.06%. </w:t>
      </w:r>
    </w:p>
    <w:p w14:paraId="26125F0D" w14:textId="77777777" w:rsidR="00037B74" w:rsidRPr="00037B74" w:rsidRDefault="00037B74" w:rsidP="00A16092">
      <w:pPr>
        <w:pStyle w:val="Prrafodelista"/>
        <w:spacing w:after="0"/>
        <w:ind w:right="-1"/>
        <w:rPr>
          <w:rFonts w:ascii="Arial" w:eastAsiaTheme="minorEastAsia" w:hAnsi="Arial" w:cs="Arial"/>
          <w:bCs/>
          <w:color w:val="000000"/>
          <w:sz w:val="24"/>
          <w:szCs w:val="24"/>
        </w:rPr>
      </w:pPr>
    </w:p>
    <w:p w14:paraId="24BC5CAF" w14:textId="1FC6FB09" w:rsidR="008D4C6B" w:rsidRDefault="00037B74" w:rsidP="00A16092">
      <w:pPr>
        <w:pStyle w:val="Prrafodelista"/>
        <w:widowControl w:val="0"/>
        <w:numPr>
          <w:ilvl w:val="0"/>
          <w:numId w:val="1"/>
        </w:numPr>
        <w:spacing w:after="0" w:line="276" w:lineRule="auto"/>
        <w:ind w:left="0" w:right="-1" w:firstLine="0"/>
        <w:jc w:val="both"/>
        <w:rPr>
          <w:rFonts w:ascii="Arial" w:eastAsiaTheme="minorEastAsia" w:hAnsi="Arial" w:cs="Arial"/>
          <w:bCs/>
          <w:color w:val="000000"/>
          <w:sz w:val="24"/>
          <w:szCs w:val="24"/>
        </w:rPr>
      </w:pPr>
      <w:r>
        <w:rPr>
          <w:rFonts w:ascii="Arial" w:eastAsiaTheme="minorEastAsia" w:hAnsi="Arial" w:cs="Arial"/>
          <w:b/>
          <w:bCs/>
          <w:color w:val="000000"/>
          <w:sz w:val="24"/>
          <w:szCs w:val="24"/>
        </w:rPr>
        <w:t xml:space="preserve">Cuarto </w:t>
      </w:r>
      <w:r w:rsidRPr="00B20837">
        <w:rPr>
          <w:rFonts w:ascii="Arial" w:eastAsiaTheme="minorEastAsia" w:hAnsi="Arial" w:cs="Arial"/>
          <w:b/>
          <w:bCs/>
          <w:color w:val="000000"/>
          <w:sz w:val="24"/>
          <w:szCs w:val="24"/>
        </w:rPr>
        <w:t xml:space="preserve">cargo: </w:t>
      </w:r>
      <w:r w:rsidRPr="00B20837">
        <w:rPr>
          <w:rFonts w:ascii="Arial" w:eastAsiaTheme="minorEastAsia" w:hAnsi="Arial" w:cs="Arial"/>
          <w:b/>
          <w:bCs/>
          <w:i/>
          <w:color w:val="000000"/>
          <w:sz w:val="24"/>
          <w:szCs w:val="24"/>
        </w:rPr>
        <w:t>“</w:t>
      </w:r>
      <w:r>
        <w:rPr>
          <w:rFonts w:ascii="Arial" w:eastAsiaTheme="minorEastAsia" w:hAnsi="Arial" w:cs="Arial"/>
          <w:b/>
          <w:bCs/>
          <w:i/>
          <w:color w:val="000000"/>
          <w:sz w:val="24"/>
          <w:szCs w:val="24"/>
        </w:rPr>
        <w:t>mantenimiento del poder adquisitivo de las pensiones artículos 48 y 53 de la Constitución Política”</w:t>
      </w:r>
      <w:r w:rsidRPr="00B20837">
        <w:rPr>
          <w:rFonts w:ascii="Arial" w:eastAsiaTheme="minorEastAsia" w:hAnsi="Arial" w:cs="Arial"/>
          <w:b/>
          <w:bCs/>
          <w:i/>
          <w:color w:val="000000"/>
          <w:sz w:val="24"/>
          <w:szCs w:val="24"/>
        </w:rPr>
        <w:t xml:space="preserve">: </w:t>
      </w:r>
      <w:r>
        <w:rPr>
          <w:rFonts w:ascii="Arial" w:eastAsiaTheme="minorEastAsia" w:hAnsi="Arial" w:cs="Arial"/>
          <w:bCs/>
          <w:color w:val="000000"/>
          <w:sz w:val="24"/>
          <w:szCs w:val="24"/>
        </w:rPr>
        <w:t xml:space="preserve"> </w:t>
      </w:r>
      <w:r w:rsidR="00B56BCC">
        <w:rPr>
          <w:rFonts w:ascii="Arial" w:eastAsiaTheme="minorEastAsia" w:hAnsi="Arial" w:cs="Arial"/>
          <w:bCs/>
          <w:color w:val="000000"/>
          <w:sz w:val="24"/>
          <w:szCs w:val="24"/>
        </w:rPr>
        <w:t>Adujo que la demandada desconoce las disposiciones constitucionales y los fundamentos legales desarrollados en el artículo 14 de la Ley 100 de 1993, extendidos por el legislador a los pensionados de la Fuerza Pública, mediante la Ley 238 de 1995, que refieren sobre la obligación de hacer de oficio, el re</w:t>
      </w:r>
      <w:r w:rsidR="008D4C6B">
        <w:rPr>
          <w:rFonts w:ascii="Arial" w:eastAsiaTheme="minorEastAsia" w:hAnsi="Arial" w:cs="Arial"/>
          <w:bCs/>
          <w:color w:val="000000"/>
          <w:sz w:val="24"/>
          <w:szCs w:val="24"/>
        </w:rPr>
        <w:t>a</w:t>
      </w:r>
      <w:r w:rsidR="00B56BCC">
        <w:rPr>
          <w:rFonts w:ascii="Arial" w:eastAsiaTheme="minorEastAsia" w:hAnsi="Arial" w:cs="Arial"/>
          <w:bCs/>
          <w:color w:val="000000"/>
          <w:sz w:val="24"/>
          <w:szCs w:val="24"/>
        </w:rPr>
        <w:t xml:space="preserve">juste anual en </w:t>
      </w:r>
      <w:r w:rsidR="008D4C6B">
        <w:rPr>
          <w:rFonts w:ascii="Arial" w:eastAsiaTheme="minorEastAsia" w:hAnsi="Arial" w:cs="Arial"/>
          <w:bCs/>
          <w:color w:val="000000"/>
          <w:sz w:val="24"/>
          <w:szCs w:val="24"/>
        </w:rPr>
        <w:t xml:space="preserve">el </w:t>
      </w:r>
      <w:r w:rsidR="00B56BCC">
        <w:rPr>
          <w:rFonts w:ascii="Arial" w:eastAsiaTheme="minorEastAsia" w:hAnsi="Arial" w:cs="Arial"/>
          <w:bCs/>
          <w:color w:val="000000"/>
          <w:sz w:val="24"/>
          <w:szCs w:val="24"/>
        </w:rPr>
        <w:t>porcentaje</w:t>
      </w:r>
      <w:r w:rsidR="008D4C6B">
        <w:rPr>
          <w:rFonts w:ascii="Arial" w:eastAsiaTheme="minorEastAsia" w:hAnsi="Arial" w:cs="Arial"/>
          <w:bCs/>
          <w:color w:val="000000"/>
          <w:sz w:val="24"/>
          <w:szCs w:val="24"/>
        </w:rPr>
        <w:t xml:space="preserve"> </w:t>
      </w:r>
      <w:r w:rsidR="00B56BCC">
        <w:rPr>
          <w:rFonts w:ascii="Arial" w:eastAsiaTheme="minorEastAsia" w:hAnsi="Arial" w:cs="Arial"/>
          <w:bCs/>
          <w:color w:val="000000"/>
          <w:sz w:val="24"/>
          <w:szCs w:val="24"/>
        </w:rPr>
        <w:t>s</w:t>
      </w:r>
      <w:r w:rsidR="008D4C6B">
        <w:rPr>
          <w:rFonts w:ascii="Arial" w:eastAsiaTheme="minorEastAsia" w:hAnsi="Arial" w:cs="Arial"/>
          <w:bCs/>
          <w:color w:val="000000"/>
          <w:sz w:val="24"/>
          <w:szCs w:val="24"/>
        </w:rPr>
        <w:t>egún el IPC.</w:t>
      </w:r>
    </w:p>
    <w:p w14:paraId="693C7452" w14:textId="77777777" w:rsidR="008D4C6B" w:rsidRPr="008D4C6B" w:rsidRDefault="008D4C6B" w:rsidP="00A16092">
      <w:pPr>
        <w:pStyle w:val="Prrafodelista"/>
        <w:spacing w:after="0"/>
        <w:ind w:right="-1"/>
        <w:rPr>
          <w:rFonts w:ascii="Arial" w:eastAsiaTheme="minorEastAsia" w:hAnsi="Arial" w:cs="Arial"/>
          <w:bCs/>
          <w:color w:val="000000"/>
          <w:sz w:val="24"/>
          <w:szCs w:val="24"/>
        </w:rPr>
      </w:pPr>
    </w:p>
    <w:p w14:paraId="6B8B6D27" w14:textId="09E79ED2" w:rsidR="00CE72FB" w:rsidRPr="00CE72FB" w:rsidRDefault="008D4C6B" w:rsidP="41C94EC6">
      <w:pPr>
        <w:pStyle w:val="Prrafodelista"/>
        <w:widowControl w:val="0"/>
        <w:numPr>
          <w:ilvl w:val="0"/>
          <w:numId w:val="1"/>
        </w:numPr>
        <w:spacing w:after="0" w:line="276" w:lineRule="auto"/>
        <w:ind w:left="0" w:right="-1" w:firstLine="0"/>
        <w:jc w:val="both"/>
        <w:rPr>
          <w:rFonts w:ascii="Arial" w:eastAsiaTheme="minorEastAsia" w:hAnsi="Arial" w:cs="Arial"/>
          <w:color w:val="000000"/>
          <w:sz w:val="24"/>
          <w:szCs w:val="24"/>
        </w:rPr>
      </w:pPr>
      <w:r w:rsidRPr="41C94EC6">
        <w:rPr>
          <w:rFonts w:ascii="Arial" w:eastAsiaTheme="minorEastAsia" w:hAnsi="Arial" w:cs="Arial"/>
          <w:b/>
          <w:bCs/>
          <w:color w:val="000000" w:themeColor="text1"/>
          <w:sz w:val="24"/>
          <w:szCs w:val="24"/>
        </w:rPr>
        <w:t xml:space="preserve">Quinto cargo: </w:t>
      </w:r>
      <w:r w:rsidRPr="41C94EC6">
        <w:rPr>
          <w:rFonts w:ascii="Arial" w:eastAsiaTheme="minorEastAsia" w:hAnsi="Arial" w:cs="Arial"/>
          <w:b/>
          <w:bCs/>
          <w:i/>
          <w:iCs/>
          <w:color w:val="000000" w:themeColor="text1"/>
          <w:sz w:val="24"/>
          <w:szCs w:val="24"/>
        </w:rPr>
        <w:t xml:space="preserve">“principio de favorabilidad laboral -principio </w:t>
      </w:r>
      <w:proofErr w:type="spellStart"/>
      <w:r w:rsidRPr="41C94EC6">
        <w:rPr>
          <w:rFonts w:ascii="Arial" w:eastAsiaTheme="minorEastAsia" w:hAnsi="Arial" w:cs="Arial"/>
          <w:b/>
          <w:bCs/>
          <w:i/>
          <w:iCs/>
          <w:color w:val="000000" w:themeColor="text1"/>
          <w:sz w:val="24"/>
          <w:szCs w:val="24"/>
        </w:rPr>
        <w:t>indubio</w:t>
      </w:r>
      <w:proofErr w:type="spellEnd"/>
      <w:r w:rsidRPr="41C94EC6">
        <w:rPr>
          <w:rFonts w:ascii="Arial" w:eastAsiaTheme="minorEastAsia" w:hAnsi="Arial" w:cs="Arial"/>
          <w:b/>
          <w:bCs/>
          <w:i/>
          <w:iCs/>
          <w:color w:val="000000" w:themeColor="text1"/>
          <w:sz w:val="24"/>
          <w:szCs w:val="24"/>
        </w:rPr>
        <w:t xml:space="preserve"> pro operario- artículo 53 C.P. y 21 del C.S.T.”: </w:t>
      </w:r>
      <w:r w:rsidR="00B56BCC" w:rsidRPr="41C94EC6">
        <w:rPr>
          <w:rFonts w:ascii="Arial" w:eastAsiaTheme="minorEastAsia" w:hAnsi="Arial" w:cs="Arial"/>
          <w:color w:val="000000" w:themeColor="text1"/>
          <w:sz w:val="24"/>
          <w:szCs w:val="24"/>
        </w:rPr>
        <w:t xml:space="preserve"> </w:t>
      </w:r>
      <w:r w:rsidRPr="41C94EC6">
        <w:rPr>
          <w:rFonts w:ascii="Arial" w:eastAsiaTheme="minorEastAsia" w:hAnsi="Arial" w:cs="Arial"/>
          <w:color w:val="000000" w:themeColor="text1"/>
          <w:sz w:val="24"/>
          <w:szCs w:val="24"/>
        </w:rPr>
        <w:t>Resaltó que para el incremento anual, a CREMIL se le presentaban dos situaciones a saber: (i) aplicar el principio de oscilación establecido en el artículo 151 del Decreto 1211 de 1990, que consistía en liquidar anualmente las asignaciones de retiro tomando las asignaciones básicas que el Gobierno Nacional fija anualmente para el personal en servicio activo; y (</w:t>
      </w:r>
      <w:proofErr w:type="spellStart"/>
      <w:r w:rsidRPr="41C94EC6">
        <w:rPr>
          <w:rFonts w:ascii="Arial" w:eastAsiaTheme="minorEastAsia" w:hAnsi="Arial" w:cs="Arial"/>
          <w:color w:val="000000" w:themeColor="text1"/>
          <w:sz w:val="24"/>
          <w:szCs w:val="24"/>
        </w:rPr>
        <w:t>ii</w:t>
      </w:r>
      <w:proofErr w:type="spellEnd"/>
      <w:r w:rsidRPr="41C94EC6">
        <w:rPr>
          <w:rFonts w:ascii="Arial" w:eastAsiaTheme="minorEastAsia" w:hAnsi="Arial" w:cs="Arial"/>
          <w:color w:val="000000" w:themeColor="text1"/>
          <w:sz w:val="24"/>
          <w:szCs w:val="24"/>
        </w:rPr>
        <w:t>) realizar los incrementos de conformidad con lo dispuesto en el artículo 14 de la Ley 100 de 1993, aplicando el IPC del año anterior, según lo dispuesto en la Ley 238 de 1995</w:t>
      </w:r>
      <w:r w:rsidR="00CE72FB" w:rsidRPr="41C94EC6">
        <w:rPr>
          <w:rFonts w:ascii="Arial" w:eastAsiaTheme="minorEastAsia" w:hAnsi="Arial" w:cs="Arial"/>
          <w:color w:val="000000" w:themeColor="text1"/>
          <w:sz w:val="24"/>
          <w:szCs w:val="24"/>
        </w:rPr>
        <w:t xml:space="preserve">. Así las cosas, indicó que al no encontrar definida en la Ley la forma de realizar el incremento anual de las asignaciones de retiro, en aplicación del principio de favorabilidad, la entidad debió aplicar el porcentaje más alto.  </w:t>
      </w:r>
    </w:p>
    <w:p w14:paraId="2A15D4D1" w14:textId="38727E0F" w:rsidR="00457EB1" w:rsidRPr="002D18D7" w:rsidRDefault="00CE72FB" w:rsidP="41C94EC6">
      <w:pPr>
        <w:pStyle w:val="Prrafodelista"/>
        <w:widowControl w:val="0"/>
        <w:numPr>
          <w:ilvl w:val="0"/>
          <w:numId w:val="1"/>
        </w:numPr>
        <w:spacing w:after="0" w:line="276" w:lineRule="auto"/>
        <w:ind w:left="0" w:right="-1" w:firstLine="0"/>
        <w:jc w:val="both"/>
        <w:rPr>
          <w:rFonts w:ascii="Arial" w:eastAsiaTheme="minorEastAsia" w:hAnsi="Arial" w:cs="Arial"/>
          <w:color w:val="000000"/>
        </w:rPr>
      </w:pPr>
      <w:r w:rsidRPr="41C94EC6">
        <w:rPr>
          <w:rFonts w:ascii="Arial" w:eastAsiaTheme="minorEastAsia" w:hAnsi="Arial" w:cs="Arial"/>
          <w:b/>
          <w:bCs/>
          <w:color w:val="000000" w:themeColor="text1"/>
          <w:sz w:val="24"/>
          <w:szCs w:val="24"/>
        </w:rPr>
        <w:t xml:space="preserve">Sexto cargo: </w:t>
      </w:r>
      <w:r w:rsidRPr="41C94EC6">
        <w:rPr>
          <w:rFonts w:ascii="Arial" w:eastAsiaTheme="minorEastAsia" w:hAnsi="Arial" w:cs="Arial"/>
          <w:b/>
          <w:bCs/>
          <w:i/>
          <w:iCs/>
          <w:color w:val="000000" w:themeColor="text1"/>
          <w:sz w:val="24"/>
          <w:szCs w:val="24"/>
        </w:rPr>
        <w:t>“respeto a derechos adquiridos</w:t>
      </w:r>
      <w:r w:rsidR="00A10F90" w:rsidRPr="41C94EC6">
        <w:rPr>
          <w:rFonts w:ascii="Arial" w:eastAsiaTheme="minorEastAsia" w:hAnsi="Arial" w:cs="Arial"/>
          <w:b/>
          <w:bCs/>
          <w:i/>
          <w:iCs/>
          <w:color w:val="000000" w:themeColor="text1"/>
          <w:sz w:val="24"/>
          <w:szCs w:val="24"/>
        </w:rPr>
        <w:t xml:space="preserve"> -artículo 58 de la C.P.</w:t>
      </w:r>
      <w:r w:rsidRPr="41C94EC6">
        <w:rPr>
          <w:rFonts w:ascii="Arial" w:eastAsiaTheme="minorEastAsia" w:hAnsi="Arial" w:cs="Arial"/>
          <w:b/>
          <w:bCs/>
          <w:i/>
          <w:iCs/>
          <w:color w:val="000000" w:themeColor="text1"/>
          <w:sz w:val="24"/>
          <w:szCs w:val="24"/>
        </w:rPr>
        <w:t xml:space="preserve">”: </w:t>
      </w:r>
      <w:r w:rsidR="002D18D7" w:rsidRPr="41C94EC6">
        <w:rPr>
          <w:rFonts w:ascii="Arial" w:eastAsiaTheme="minorEastAsia" w:hAnsi="Arial" w:cs="Arial"/>
          <w:color w:val="000000" w:themeColor="text1"/>
          <w:sz w:val="24"/>
          <w:szCs w:val="24"/>
        </w:rPr>
        <w:t xml:space="preserve">Expuso que desde el año 1997 se venía desmejorando la capacidad adquisitiva de la asignación de retiro del demandante, al realizarle incremento por debajo del IPC. </w:t>
      </w:r>
    </w:p>
    <w:p w14:paraId="57C1505F" w14:textId="77777777" w:rsidR="002D18D7" w:rsidRPr="009F4A96" w:rsidRDefault="002D18D7" w:rsidP="00A16092">
      <w:pPr>
        <w:pStyle w:val="Prrafodelista"/>
        <w:widowControl w:val="0"/>
        <w:spacing w:after="0" w:line="276" w:lineRule="auto"/>
        <w:ind w:left="709" w:right="-1"/>
        <w:jc w:val="both"/>
        <w:rPr>
          <w:rFonts w:ascii="Arial" w:eastAsiaTheme="minorEastAsia" w:hAnsi="Arial" w:cs="Arial"/>
          <w:bCs/>
          <w:color w:val="000000"/>
          <w:szCs w:val="24"/>
        </w:rPr>
      </w:pPr>
    </w:p>
    <w:p w14:paraId="22921744" w14:textId="77777777" w:rsidR="00457EB1" w:rsidRPr="006D6371" w:rsidRDefault="00457EB1" w:rsidP="00A16092">
      <w:pPr>
        <w:widowControl w:val="0"/>
        <w:spacing w:after="0" w:line="276" w:lineRule="auto"/>
        <w:ind w:right="-1"/>
        <w:jc w:val="both"/>
        <w:rPr>
          <w:rFonts w:ascii="Arial" w:eastAsiaTheme="minorEastAsia" w:hAnsi="Arial" w:cs="Arial"/>
          <w:bCs/>
          <w:color w:val="000000"/>
          <w:sz w:val="24"/>
          <w:szCs w:val="24"/>
        </w:rPr>
      </w:pPr>
      <w:r w:rsidRPr="006D6371">
        <w:rPr>
          <w:rFonts w:ascii="Arial" w:eastAsiaTheme="minorEastAsia" w:hAnsi="Arial" w:cs="Arial"/>
          <w:b/>
          <w:bCs/>
          <w:color w:val="000000"/>
          <w:sz w:val="24"/>
          <w:szCs w:val="24"/>
        </w:rPr>
        <w:t>CONTESTACIÓN DE LA DEMANDA</w:t>
      </w:r>
      <w:r w:rsidRPr="006D6371">
        <w:rPr>
          <w:rStyle w:val="Refdenotaalpie"/>
          <w:rFonts w:ascii="Arial" w:eastAsiaTheme="minorEastAsia" w:hAnsi="Arial" w:cs="Arial"/>
          <w:b/>
          <w:bCs/>
          <w:color w:val="000000"/>
          <w:sz w:val="24"/>
          <w:szCs w:val="24"/>
        </w:rPr>
        <w:footnoteReference w:id="4"/>
      </w:r>
      <w:r w:rsidRPr="006D6371">
        <w:rPr>
          <w:rFonts w:ascii="Arial" w:eastAsiaTheme="minorEastAsia" w:hAnsi="Arial" w:cs="Arial"/>
          <w:b/>
          <w:bCs/>
          <w:color w:val="000000"/>
          <w:sz w:val="24"/>
          <w:szCs w:val="24"/>
        </w:rPr>
        <w:t xml:space="preserve"> </w:t>
      </w:r>
    </w:p>
    <w:p w14:paraId="59934E2A" w14:textId="77777777" w:rsidR="00457EB1" w:rsidRPr="009F4A96" w:rsidRDefault="00457EB1" w:rsidP="00A16092">
      <w:pPr>
        <w:pStyle w:val="Prrafodelista"/>
        <w:widowControl w:val="0"/>
        <w:spacing w:after="0" w:line="276" w:lineRule="auto"/>
        <w:ind w:left="0" w:right="-1"/>
        <w:jc w:val="both"/>
        <w:rPr>
          <w:rFonts w:ascii="Arial" w:eastAsiaTheme="minorEastAsia" w:hAnsi="Arial" w:cs="Arial"/>
          <w:bCs/>
          <w:color w:val="000000"/>
          <w:szCs w:val="24"/>
        </w:rPr>
      </w:pPr>
    </w:p>
    <w:p w14:paraId="032A7F86" w14:textId="77777777" w:rsidR="00457EB1" w:rsidRDefault="00457EB1" w:rsidP="00A16092">
      <w:pPr>
        <w:pStyle w:val="Prrafodelista"/>
        <w:widowControl w:val="0"/>
        <w:numPr>
          <w:ilvl w:val="0"/>
          <w:numId w:val="1"/>
        </w:numPr>
        <w:spacing w:after="0" w:line="276" w:lineRule="auto"/>
        <w:ind w:left="0" w:right="-1" w:firstLine="0"/>
        <w:jc w:val="both"/>
        <w:rPr>
          <w:rFonts w:ascii="Arial" w:eastAsiaTheme="minorEastAsia" w:hAnsi="Arial" w:cs="Arial"/>
          <w:bCs/>
          <w:color w:val="000000"/>
          <w:sz w:val="24"/>
          <w:szCs w:val="24"/>
        </w:rPr>
      </w:pPr>
      <w:r w:rsidRPr="006D6371">
        <w:rPr>
          <w:rFonts w:ascii="Arial" w:hAnsi="Arial" w:cs="Arial"/>
          <w:color w:val="000000"/>
          <w:sz w:val="24"/>
          <w:szCs w:val="24"/>
        </w:rPr>
        <w:t>En oportunidad, la entidad demandada se opuso a la prosperidad de las pretensiones con fundamento en las siguientes razones.</w:t>
      </w:r>
      <w:r w:rsidRPr="006D6371">
        <w:rPr>
          <w:rFonts w:ascii="Arial" w:eastAsiaTheme="minorEastAsia" w:hAnsi="Arial" w:cs="Arial"/>
          <w:bCs/>
          <w:color w:val="000000"/>
          <w:sz w:val="24"/>
          <w:szCs w:val="24"/>
        </w:rPr>
        <w:t xml:space="preserve"> </w:t>
      </w:r>
    </w:p>
    <w:p w14:paraId="106AD820" w14:textId="77777777" w:rsidR="00457EB1" w:rsidRPr="009F4A96" w:rsidRDefault="00457EB1" w:rsidP="00A16092">
      <w:pPr>
        <w:pStyle w:val="Prrafodelista"/>
        <w:widowControl w:val="0"/>
        <w:spacing w:after="0" w:line="276" w:lineRule="auto"/>
        <w:ind w:left="0" w:right="-1"/>
        <w:jc w:val="both"/>
        <w:rPr>
          <w:rFonts w:ascii="Arial" w:eastAsiaTheme="minorEastAsia" w:hAnsi="Arial" w:cs="Arial"/>
          <w:bCs/>
          <w:color w:val="000000"/>
          <w:szCs w:val="24"/>
        </w:rPr>
      </w:pPr>
    </w:p>
    <w:p w14:paraId="6197B8DC" w14:textId="1C58C72A" w:rsidR="00E701E2" w:rsidRDefault="00457EB1" w:rsidP="41C94EC6">
      <w:pPr>
        <w:pStyle w:val="Prrafodelista"/>
        <w:numPr>
          <w:ilvl w:val="0"/>
          <w:numId w:val="1"/>
        </w:numPr>
        <w:spacing w:after="0" w:line="276" w:lineRule="auto"/>
        <w:ind w:left="0" w:right="-1" w:firstLine="0"/>
        <w:jc w:val="both"/>
        <w:rPr>
          <w:rFonts w:ascii="Arial" w:hAnsi="Arial" w:cs="Arial"/>
          <w:sz w:val="24"/>
          <w:szCs w:val="24"/>
        </w:rPr>
      </w:pPr>
      <w:r w:rsidRPr="41C94EC6">
        <w:rPr>
          <w:rFonts w:ascii="Arial" w:hAnsi="Arial" w:cs="Arial"/>
          <w:sz w:val="24"/>
          <w:szCs w:val="24"/>
        </w:rPr>
        <w:t xml:space="preserve">Indicó que </w:t>
      </w:r>
      <w:r w:rsidR="00E701E2" w:rsidRPr="41C94EC6">
        <w:rPr>
          <w:rFonts w:ascii="Arial" w:hAnsi="Arial" w:cs="Arial"/>
          <w:sz w:val="24"/>
          <w:szCs w:val="24"/>
        </w:rPr>
        <w:t xml:space="preserve">el régimen prestacional del personal de Oficiales y Suboficiales de las Fuerzas Militares se regía por las disposiciones especiales vigentes al momento de los hechos, las cuales prevalecían sobre las disposiciones de carácter general. En tal sentido las asignaciones de retiro debían reajustarse anualmente de acuerdo a las variaciones que se </w:t>
      </w:r>
      <w:r w:rsidR="00E701E2" w:rsidRPr="41C94EC6">
        <w:rPr>
          <w:rFonts w:ascii="Arial" w:hAnsi="Arial" w:cs="Arial"/>
          <w:sz w:val="24"/>
          <w:szCs w:val="24"/>
        </w:rPr>
        <w:lastRenderedPageBreak/>
        <w:t>introdujeran en las asignaciones pagadas a los militares que se encontraban en servicio activo de acuerdo con cada grado, según el principio de oscilación.</w:t>
      </w:r>
    </w:p>
    <w:p w14:paraId="149BB17B" w14:textId="77777777" w:rsidR="00E701E2" w:rsidRPr="009F4A96" w:rsidRDefault="00E701E2" w:rsidP="00A16092">
      <w:pPr>
        <w:pStyle w:val="Prrafodelista"/>
        <w:spacing w:after="0"/>
        <w:ind w:right="-1"/>
        <w:rPr>
          <w:rFonts w:ascii="Arial" w:hAnsi="Arial" w:cs="Arial"/>
          <w:szCs w:val="24"/>
        </w:rPr>
      </w:pPr>
    </w:p>
    <w:p w14:paraId="0EDA9275" w14:textId="1BB4BCBD" w:rsidR="003E0DDC" w:rsidRDefault="00E701E2" w:rsidP="41C94EC6">
      <w:pPr>
        <w:pStyle w:val="Prrafodelista"/>
        <w:numPr>
          <w:ilvl w:val="0"/>
          <w:numId w:val="1"/>
        </w:numPr>
        <w:spacing w:after="0" w:line="276" w:lineRule="auto"/>
        <w:ind w:left="0" w:right="-1" w:firstLine="0"/>
        <w:jc w:val="both"/>
        <w:rPr>
          <w:rFonts w:ascii="Arial" w:hAnsi="Arial" w:cs="Arial"/>
          <w:sz w:val="24"/>
          <w:szCs w:val="24"/>
        </w:rPr>
      </w:pPr>
      <w:r w:rsidRPr="41C94EC6">
        <w:rPr>
          <w:rFonts w:ascii="Arial" w:hAnsi="Arial" w:cs="Arial"/>
          <w:sz w:val="24"/>
          <w:szCs w:val="24"/>
        </w:rPr>
        <w:t xml:space="preserve">Sostuvo que las asignaciones de retiro no podían ser asimilables a las pensiones de vejez que contemplaba la Ley 100 de 1993. Agregó que, en el régimen de las asignaciones de retiro se aplicaba únicamente el principio de oscilación, el cual tenía como objetivo </w:t>
      </w:r>
      <w:r w:rsidR="00AF49BA" w:rsidRPr="41C94EC6">
        <w:rPr>
          <w:rFonts w:ascii="Arial" w:hAnsi="Arial" w:cs="Arial"/>
          <w:sz w:val="24"/>
          <w:szCs w:val="24"/>
        </w:rPr>
        <w:t xml:space="preserve">mantener el poder adquisitivo de la asignación de retiro y preservar el derecho a la igualdad entre militares en actividad y en retiro, por ende, se aplicaba el artículo 169 del Decreto 1211 de 1990; porque de lo contario, al adoptar formulas distintas, se aplicaría un sistema distinto </w:t>
      </w:r>
      <w:r w:rsidR="003E0DDC" w:rsidRPr="41C94EC6">
        <w:rPr>
          <w:rFonts w:ascii="Arial" w:hAnsi="Arial" w:cs="Arial"/>
          <w:sz w:val="24"/>
          <w:szCs w:val="24"/>
        </w:rPr>
        <w:t>y sin fundamento legal.</w:t>
      </w:r>
    </w:p>
    <w:p w14:paraId="72314201" w14:textId="77777777" w:rsidR="003E0DDC" w:rsidRPr="009F4A96" w:rsidRDefault="003E0DDC" w:rsidP="00A16092">
      <w:pPr>
        <w:pStyle w:val="Prrafodelista"/>
        <w:spacing w:after="0"/>
        <w:ind w:right="-1"/>
        <w:rPr>
          <w:rFonts w:ascii="Arial" w:hAnsi="Arial" w:cs="Arial"/>
          <w:szCs w:val="24"/>
        </w:rPr>
      </w:pPr>
    </w:p>
    <w:p w14:paraId="705D663B" w14:textId="3752D91E" w:rsidR="006E4B8C" w:rsidRDefault="006E4B8C" w:rsidP="41C94EC6">
      <w:pPr>
        <w:pStyle w:val="Prrafodelista"/>
        <w:numPr>
          <w:ilvl w:val="0"/>
          <w:numId w:val="1"/>
        </w:numPr>
        <w:spacing w:after="0" w:line="276" w:lineRule="auto"/>
        <w:ind w:left="0" w:right="-1" w:firstLine="0"/>
        <w:jc w:val="both"/>
        <w:rPr>
          <w:rFonts w:ascii="Arial" w:hAnsi="Arial" w:cs="Arial"/>
          <w:sz w:val="24"/>
          <w:szCs w:val="24"/>
        </w:rPr>
      </w:pPr>
      <w:r w:rsidRPr="41C94EC6">
        <w:rPr>
          <w:rFonts w:ascii="Arial" w:hAnsi="Arial" w:cs="Arial"/>
          <w:sz w:val="24"/>
          <w:szCs w:val="24"/>
        </w:rPr>
        <w:t>Aunado a lo anterior, señaló que no todos los años desde la expedición de la Ley 238 de 1998, fueron más favorables los incrementos efectuados por el Gobierno Nacional. Agregó que los incrementos no constituían factor salarial, para el reconocimiento de la asignación de retiro, como lo disponía el Decreto 1211 de 1990.</w:t>
      </w:r>
    </w:p>
    <w:p w14:paraId="4A27D467" w14:textId="77777777" w:rsidR="006E4B8C" w:rsidRPr="009F4A96" w:rsidRDefault="006E4B8C" w:rsidP="00A16092">
      <w:pPr>
        <w:pStyle w:val="Prrafodelista"/>
        <w:spacing w:after="0"/>
        <w:ind w:right="-1"/>
        <w:rPr>
          <w:rFonts w:ascii="Arial" w:hAnsi="Arial" w:cs="Arial"/>
          <w:szCs w:val="24"/>
        </w:rPr>
      </w:pPr>
    </w:p>
    <w:p w14:paraId="1AEF5AAF" w14:textId="2620E72F" w:rsidR="006E4B8C" w:rsidRDefault="006E4B8C" w:rsidP="41C94EC6">
      <w:pPr>
        <w:pStyle w:val="Prrafodelista"/>
        <w:numPr>
          <w:ilvl w:val="0"/>
          <w:numId w:val="1"/>
        </w:numPr>
        <w:spacing w:after="0" w:line="276" w:lineRule="auto"/>
        <w:ind w:left="0" w:right="-1" w:firstLine="0"/>
        <w:jc w:val="both"/>
        <w:rPr>
          <w:rFonts w:ascii="Arial" w:hAnsi="Arial" w:cs="Arial"/>
          <w:sz w:val="24"/>
          <w:szCs w:val="24"/>
        </w:rPr>
      </w:pPr>
      <w:r w:rsidRPr="41C94EC6">
        <w:rPr>
          <w:rFonts w:ascii="Arial" w:hAnsi="Arial" w:cs="Arial"/>
          <w:sz w:val="24"/>
          <w:szCs w:val="24"/>
        </w:rPr>
        <w:t>Hizo referencia a la sostenibilidad financiera del sistema de pensiones, de modo que, al adoptarse una decisión que impusiera una carga al sistema pensional que no estuviera determinada en la Ley o que superara las previsiones de la misma, suponía una transgresión del mandato constitucional.</w:t>
      </w:r>
    </w:p>
    <w:p w14:paraId="6B769B73" w14:textId="77777777" w:rsidR="006E4B8C" w:rsidRPr="009F4A96" w:rsidRDefault="006E4B8C" w:rsidP="00A16092">
      <w:pPr>
        <w:pStyle w:val="Prrafodelista"/>
        <w:spacing w:after="0"/>
        <w:ind w:right="-1"/>
        <w:rPr>
          <w:rFonts w:ascii="Arial" w:hAnsi="Arial" w:cs="Arial"/>
          <w:szCs w:val="24"/>
        </w:rPr>
      </w:pPr>
    </w:p>
    <w:p w14:paraId="63E6DA7B" w14:textId="698D687C" w:rsidR="00E701E2" w:rsidRDefault="006364C3" w:rsidP="41C94EC6">
      <w:pPr>
        <w:pStyle w:val="Prrafodelista"/>
        <w:numPr>
          <w:ilvl w:val="0"/>
          <w:numId w:val="1"/>
        </w:numPr>
        <w:spacing w:after="0" w:line="276" w:lineRule="auto"/>
        <w:ind w:left="0" w:right="-1" w:firstLine="0"/>
        <w:jc w:val="both"/>
        <w:rPr>
          <w:rFonts w:ascii="Arial" w:hAnsi="Arial" w:cs="Arial"/>
          <w:sz w:val="24"/>
          <w:szCs w:val="24"/>
        </w:rPr>
      </w:pPr>
      <w:r w:rsidRPr="41C94EC6">
        <w:rPr>
          <w:rFonts w:ascii="Arial" w:hAnsi="Arial" w:cs="Arial"/>
          <w:sz w:val="24"/>
          <w:szCs w:val="24"/>
        </w:rPr>
        <w:t xml:space="preserve">Por otro lado, </w:t>
      </w:r>
      <w:r w:rsidR="006E4B8C" w:rsidRPr="41C94EC6">
        <w:rPr>
          <w:rFonts w:ascii="Arial" w:hAnsi="Arial" w:cs="Arial"/>
          <w:sz w:val="24"/>
          <w:szCs w:val="24"/>
        </w:rPr>
        <w:t xml:space="preserve">solicitó no se condenara en costas a la demandada, dado que no había realizado actos dilatorios, ni temerarios, ni encaminados a perturbar el procedimiento.    </w:t>
      </w:r>
      <w:r w:rsidR="00AF49BA" w:rsidRPr="41C94EC6">
        <w:rPr>
          <w:rFonts w:ascii="Arial" w:hAnsi="Arial" w:cs="Arial"/>
          <w:sz w:val="24"/>
          <w:szCs w:val="24"/>
        </w:rPr>
        <w:t xml:space="preserve">  </w:t>
      </w:r>
      <w:r w:rsidR="00E701E2" w:rsidRPr="41C94EC6">
        <w:rPr>
          <w:rFonts w:ascii="Arial" w:hAnsi="Arial" w:cs="Arial"/>
          <w:sz w:val="24"/>
          <w:szCs w:val="24"/>
        </w:rPr>
        <w:t xml:space="preserve"> </w:t>
      </w:r>
    </w:p>
    <w:p w14:paraId="7A4728A5" w14:textId="77777777" w:rsidR="00457EB1" w:rsidRPr="009F4A96" w:rsidRDefault="00457EB1" w:rsidP="00A16092">
      <w:pPr>
        <w:pStyle w:val="Prrafodelista"/>
        <w:spacing w:after="0"/>
        <w:ind w:left="709" w:right="-1"/>
        <w:rPr>
          <w:rFonts w:ascii="Arial" w:hAnsi="Arial" w:cs="Arial"/>
          <w:szCs w:val="24"/>
        </w:rPr>
      </w:pPr>
    </w:p>
    <w:p w14:paraId="54CF95C7" w14:textId="4998F92D" w:rsidR="0025588E" w:rsidRPr="006364C3" w:rsidRDefault="00457EB1" w:rsidP="00A16092">
      <w:pPr>
        <w:pStyle w:val="Prrafodelista"/>
        <w:numPr>
          <w:ilvl w:val="0"/>
          <w:numId w:val="1"/>
        </w:numPr>
        <w:tabs>
          <w:tab w:val="left" w:pos="0"/>
        </w:tabs>
        <w:spacing w:after="0" w:line="276" w:lineRule="auto"/>
        <w:ind w:left="0" w:right="-1" w:firstLine="0"/>
        <w:jc w:val="both"/>
        <w:rPr>
          <w:rFonts w:ascii="Arial" w:hAnsi="Arial" w:cs="Arial"/>
          <w:sz w:val="24"/>
          <w:szCs w:val="24"/>
        </w:rPr>
      </w:pPr>
      <w:r w:rsidRPr="006364C3">
        <w:rPr>
          <w:rFonts w:ascii="Arial" w:hAnsi="Arial" w:cs="Arial"/>
          <w:sz w:val="24"/>
          <w:szCs w:val="24"/>
        </w:rPr>
        <w:t>Finalmente, presentó la excepci</w:t>
      </w:r>
      <w:r w:rsidR="006E4B8C" w:rsidRPr="006364C3">
        <w:rPr>
          <w:rFonts w:ascii="Arial" w:hAnsi="Arial" w:cs="Arial"/>
          <w:sz w:val="24"/>
          <w:szCs w:val="24"/>
        </w:rPr>
        <w:t xml:space="preserve">ón </w:t>
      </w:r>
      <w:r w:rsidRPr="006364C3">
        <w:rPr>
          <w:rFonts w:ascii="Arial" w:hAnsi="Arial" w:cs="Arial"/>
          <w:sz w:val="24"/>
          <w:szCs w:val="24"/>
        </w:rPr>
        <w:t>que denominó:</w:t>
      </w:r>
      <w:r w:rsidR="006E4B8C" w:rsidRPr="006364C3">
        <w:rPr>
          <w:rFonts w:ascii="Arial" w:hAnsi="Arial" w:cs="Arial"/>
          <w:sz w:val="24"/>
          <w:szCs w:val="24"/>
        </w:rPr>
        <w:t xml:space="preserve"> </w:t>
      </w:r>
      <w:r w:rsidRPr="006364C3">
        <w:rPr>
          <w:rFonts w:ascii="Arial" w:hAnsi="Arial" w:cs="Arial"/>
          <w:b/>
          <w:i/>
          <w:iCs/>
          <w:sz w:val="24"/>
          <w:szCs w:val="24"/>
        </w:rPr>
        <w:t>“</w:t>
      </w:r>
      <w:r w:rsidR="006E4B8C" w:rsidRPr="006364C3">
        <w:rPr>
          <w:rFonts w:ascii="Arial" w:hAnsi="Arial" w:cs="Arial"/>
          <w:b/>
          <w:i/>
          <w:iCs/>
          <w:sz w:val="24"/>
          <w:szCs w:val="24"/>
        </w:rPr>
        <w:t>Cosa juzgada</w:t>
      </w:r>
      <w:r w:rsidRPr="006364C3">
        <w:rPr>
          <w:rFonts w:ascii="Arial" w:hAnsi="Arial" w:cs="Arial"/>
          <w:b/>
          <w:sz w:val="24"/>
          <w:szCs w:val="24"/>
        </w:rPr>
        <w:t xml:space="preserve">”: </w:t>
      </w:r>
      <w:r w:rsidR="0025588E" w:rsidRPr="006364C3">
        <w:rPr>
          <w:rFonts w:ascii="Arial" w:hAnsi="Arial" w:cs="Arial"/>
          <w:sz w:val="24"/>
          <w:szCs w:val="24"/>
        </w:rPr>
        <w:t>a lo cual</w:t>
      </w:r>
      <w:r w:rsidR="0025588E" w:rsidRPr="006364C3">
        <w:rPr>
          <w:rFonts w:ascii="Arial" w:hAnsi="Arial" w:cs="Arial"/>
          <w:b/>
          <w:sz w:val="24"/>
          <w:szCs w:val="24"/>
        </w:rPr>
        <w:t xml:space="preserve"> </w:t>
      </w:r>
      <w:r w:rsidR="0025588E" w:rsidRPr="006364C3">
        <w:rPr>
          <w:rFonts w:ascii="Arial" w:hAnsi="Arial" w:cs="Arial"/>
          <w:sz w:val="24"/>
          <w:szCs w:val="24"/>
        </w:rPr>
        <w:t>m</w:t>
      </w:r>
      <w:r w:rsidRPr="006364C3">
        <w:rPr>
          <w:rFonts w:ascii="Arial" w:hAnsi="Arial" w:cs="Arial"/>
          <w:sz w:val="24"/>
          <w:szCs w:val="24"/>
        </w:rPr>
        <w:t>encionó</w:t>
      </w:r>
      <w:r w:rsidRPr="006364C3">
        <w:rPr>
          <w:rFonts w:ascii="Arial" w:hAnsi="Arial" w:cs="Arial"/>
          <w:b/>
          <w:sz w:val="24"/>
          <w:szCs w:val="24"/>
        </w:rPr>
        <w:t xml:space="preserve"> </w:t>
      </w:r>
      <w:r w:rsidRPr="006364C3">
        <w:rPr>
          <w:rFonts w:ascii="Arial" w:hAnsi="Arial" w:cs="Arial"/>
          <w:sz w:val="24"/>
          <w:szCs w:val="24"/>
        </w:rPr>
        <w:t>que el</w:t>
      </w:r>
      <w:r w:rsidR="0025588E" w:rsidRPr="006364C3">
        <w:rPr>
          <w:rFonts w:ascii="Arial" w:hAnsi="Arial" w:cs="Arial"/>
          <w:sz w:val="24"/>
          <w:szCs w:val="24"/>
        </w:rPr>
        <w:t xml:space="preserve"> señor Fuquen Ojeda interpuso acción de nulidad y restablecimiento del derecho en contra de CREMIL ante el Juzgado Segundo Administrativo de Santa Rosa de Viterbo, radicada bajo el No. 2010-00478, en la que se accedió a las pretensiones de la demanda y en virtud de ello, la entidad profirió la Resolución No. 5973 y se ordenó el pago de los reajustes de asignación de retiro en virtud del IPC.</w:t>
      </w:r>
    </w:p>
    <w:p w14:paraId="34489162" w14:textId="46548013" w:rsidR="00457EB1" w:rsidRPr="009F4A96" w:rsidRDefault="00457EB1" w:rsidP="00A16092">
      <w:pPr>
        <w:pStyle w:val="Sinespaciado"/>
        <w:spacing w:line="276" w:lineRule="auto"/>
        <w:ind w:right="-1"/>
        <w:jc w:val="both"/>
        <w:rPr>
          <w:rFonts w:ascii="Arial" w:hAnsi="Arial" w:cs="Arial"/>
          <w:iCs/>
          <w:szCs w:val="24"/>
        </w:rPr>
      </w:pPr>
    </w:p>
    <w:p w14:paraId="5EFE274E" w14:textId="77777777" w:rsidR="00457EB1" w:rsidRPr="002712A4" w:rsidRDefault="00457EB1" w:rsidP="00A16092">
      <w:pPr>
        <w:widowControl w:val="0"/>
        <w:tabs>
          <w:tab w:val="left" w:pos="7655"/>
        </w:tabs>
        <w:spacing w:after="0" w:line="276" w:lineRule="auto"/>
        <w:ind w:right="-1"/>
        <w:jc w:val="both"/>
      </w:pPr>
      <w:r w:rsidRPr="008553C1">
        <w:rPr>
          <w:rFonts w:ascii="Arial" w:hAnsi="Arial" w:cs="Arial"/>
          <w:b/>
          <w:bCs/>
          <w:sz w:val="24"/>
          <w:szCs w:val="24"/>
        </w:rPr>
        <w:t>LA SENTENCIA DE PRIMERA INSTANCIA</w:t>
      </w:r>
      <w:r w:rsidRPr="004C5206">
        <w:rPr>
          <w:rStyle w:val="Refdenotaalpie"/>
          <w:rFonts w:ascii="Arial" w:hAnsi="Arial" w:cs="Arial"/>
          <w:b/>
          <w:bCs/>
          <w:sz w:val="24"/>
          <w:szCs w:val="24"/>
        </w:rPr>
        <w:footnoteReference w:id="5"/>
      </w:r>
    </w:p>
    <w:p w14:paraId="5736B8D8" w14:textId="77777777" w:rsidR="00457EB1" w:rsidRPr="009F4A96" w:rsidRDefault="00457EB1" w:rsidP="00A16092">
      <w:pPr>
        <w:widowControl w:val="0"/>
        <w:tabs>
          <w:tab w:val="left" w:pos="7655"/>
        </w:tabs>
        <w:spacing w:after="0" w:line="276" w:lineRule="auto"/>
        <w:ind w:right="-1"/>
        <w:jc w:val="both"/>
        <w:rPr>
          <w:rFonts w:ascii="Arial" w:hAnsi="Arial" w:cs="Arial"/>
          <w:b/>
          <w:iCs/>
          <w:szCs w:val="24"/>
        </w:rPr>
      </w:pPr>
    </w:p>
    <w:p w14:paraId="695E2AAE" w14:textId="103F4725" w:rsidR="00457EB1" w:rsidRDefault="00457EB1" w:rsidP="00A16092">
      <w:pPr>
        <w:pStyle w:val="Prrafodelista"/>
        <w:widowControl w:val="0"/>
        <w:numPr>
          <w:ilvl w:val="0"/>
          <w:numId w:val="1"/>
        </w:numPr>
        <w:tabs>
          <w:tab w:val="left" w:pos="567"/>
          <w:tab w:val="left" w:pos="7655"/>
        </w:tabs>
        <w:spacing w:after="0" w:line="276" w:lineRule="auto"/>
        <w:ind w:left="0" w:right="-1" w:firstLine="0"/>
        <w:jc w:val="both"/>
        <w:rPr>
          <w:rFonts w:ascii="Arial" w:hAnsi="Arial" w:cs="Arial"/>
          <w:iCs/>
          <w:sz w:val="24"/>
          <w:szCs w:val="24"/>
        </w:rPr>
      </w:pPr>
      <w:r>
        <w:rPr>
          <w:rFonts w:ascii="Arial" w:hAnsi="Arial" w:cs="Arial"/>
          <w:iCs/>
          <w:sz w:val="24"/>
          <w:szCs w:val="24"/>
        </w:rPr>
        <w:t xml:space="preserve">El Juzgado </w:t>
      </w:r>
      <w:r w:rsidR="0025588E">
        <w:rPr>
          <w:rFonts w:ascii="Arial" w:hAnsi="Arial" w:cs="Arial"/>
          <w:iCs/>
          <w:sz w:val="24"/>
          <w:szCs w:val="24"/>
        </w:rPr>
        <w:t xml:space="preserve">Segundo </w:t>
      </w:r>
      <w:r>
        <w:rPr>
          <w:rFonts w:ascii="Arial" w:hAnsi="Arial" w:cs="Arial"/>
          <w:iCs/>
          <w:sz w:val="24"/>
          <w:szCs w:val="24"/>
        </w:rPr>
        <w:t xml:space="preserve">Administrativo del Circuito de </w:t>
      </w:r>
      <w:r w:rsidR="0025588E">
        <w:rPr>
          <w:rFonts w:ascii="Arial" w:hAnsi="Arial" w:cs="Arial"/>
          <w:iCs/>
          <w:sz w:val="24"/>
          <w:szCs w:val="24"/>
        </w:rPr>
        <w:t>Sogamoso</w:t>
      </w:r>
      <w:r>
        <w:rPr>
          <w:rFonts w:ascii="Arial" w:hAnsi="Arial" w:cs="Arial"/>
          <w:iCs/>
          <w:sz w:val="24"/>
          <w:szCs w:val="24"/>
        </w:rPr>
        <w:t>,</w:t>
      </w:r>
      <w:r w:rsidR="0025588E">
        <w:rPr>
          <w:rFonts w:ascii="Arial" w:hAnsi="Arial" w:cs="Arial"/>
          <w:iCs/>
          <w:sz w:val="24"/>
          <w:szCs w:val="24"/>
        </w:rPr>
        <w:t xml:space="preserve"> m</w:t>
      </w:r>
      <w:r>
        <w:rPr>
          <w:rFonts w:ascii="Arial" w:hAnsi="Arial" w:cs="Arial"/>
          <w:iCs/>
          <w:sz w:val="24"/>
          <w:szCs w:val="24"/>
        </w:rPr>
        <w:t xml:space="preserve">ediante la sentencia proferida el </w:t>
      </w:r>
      <w:r w:rsidR="0025588E">
        <w:rPr>
          <w:rFonts w:ascii="Arial" w:hAnsi="Arial" w:cs="Arial"/>
          <w:iCs/>
          <w:sz w:val="24"/>
          <w:szCs w:val="24"/>
        </w:rPr>
        <w:t>13</w:t>
      </w:r>
      <w:r>
        <w:rPr>
          <w:rFonts w:ascii="Arial" w:hAnsi="Arial" w:cs="Arial"/>
          <w:iCs/>
          <w:sz w:val="24"/>
          <w:szCs w:val="24"/>
        </w:rPr>
        <w:t xml:space="preserve"> de </w:t>
      </w:r>
      <w:r w:rsidR="0025588E">
        <w:rPr>
          <w:rFonts w:ascii="Arial" w:hAnsi="Arial" w:cs="Arial"/>
          <w:iCs/>
          <w:sz w:val="24"/>
          <w:szCs w:val="24"/>
        </w:rPr>
        <w:t xml:space="preserve">mayo </w:t>
      </w:r>
      <w:r>
        <w:rPr>
          <w:rFonts w:ascii="Arial" w:hAnsi="Arial" w:cs="Arial"/>
          <w:iCs/>
          <w:sz w:val="24"/>
          <w:szCs w:val="24"/>
        </w:rPr>
        <w:t>de 20</w:t>
      </w:r>
      <w:r w:rsidR="0025588E">
        <w:rPr>
          <w:rFonts w:ascii="Arial" w:hAnsi="Arial" w:cs="Arial"/>
          <w:iCs/>
          <w:sz w:val="24"/>
          <w:szCs w:val="24"/>
        </w:rPr>
        <w:t>20</w:t>
      </w:r>
      <w:r>
        <w:rPr>
          <w:rFonts w:ascii="Arial" w:hAnsi="Arial" w:cs="Arial"/>
          <w:iCs/>
          <w:sz w:val="24"/>
          <w:szCs w:val="24"/>
        </w:rPr>
        <w:t>, resolvió:</w:t>
      </w:r>
    </w:p>
    <w:p w14:paraId="5C984AD9" w14:textId="77777777" w:rsidR="00457EB1" w:rsidRPr="002C775E" w:rsidRDefault="00457EB1" w:rsidP="00A16092">
      <w:pPr>
        <w:pStyle w:val="Prrafodelista"/>
        <w:widowControl w:val="0"/>
        <w:tabs>
          <w:tab w:val="left" w:pos="567"/>
          <w:tab w:val="left" w:pos="7655"/>
        </w:tabs>
        <w:spacing w:after="0" w:line="276" w:lineRule="auto"/>
        <w:ind w:left="0" w:right="-1"/>
        <w:jc w:val="both"/>
        <w:rPr>
          <w:rFonts w:ascii="Arial" w:hAnsi="Arial" w:cs="Arial"/>
          <w:iCs/>
          <w:sz w:val="20"/>
          <w:szCs w:val="24"/>
        </w:rPr>
      </w:pPr>
    </w:p>
    <w:p w14:paraId="0FCC8C85" w14:textId="477EE2F8" w:rsidR="00457EB1" w:rsidRDefault="00457EB1" w:rsidP="00A16092">
      <w:pPr>
        <w:pStyle w:val="Prrafodelista"/>
        <w:widowControl w:val="0"/>
        <w:tabs>
          <w:tab w:val="left" w:pos="567"/>
          <w:tab w:val="left" w:pos="7655"/>
        </w:tabs>
        <w:spacing w:after="0" w:line="240" w:lineRule="auto"/>
        <w:ind w:left="567" w:right="-1"/>
        <w:jc w:val="both"/>
        <w:rPr>
          <w:rFonts w:ascii="Arial" w:hAnsi="Arial" w:cs="Arial"/>
          <w:iCs/>
          <w:szCs w:val="24"/>
        </w:rPr>
      </w:pPr>
      <w:r>
        <w:rPr>
          <w:rFonts w:ascii="Arial" w:hAnsi="Arial" w:cs="Arial"/>
          <w:iCs/>
          <w:szCs w:val="24"/>
        </w:rPr>
        <w:t>“</w:t>
      </w:r>
      <w:r w:rsidRPr="00B40545">
        <w:rPr>
          <w:rFonts w:ascii="Arial" w:hAnsi="Arial" w:cs="Arial"/>
          <w:b/>
          <w:iCs/>
          <w:szCs w:val="24"/>
        </w:rPr>
        <w:t>PRIMERO</w:t>
      </w:r>
      <w:r>
        <w:rPr>
          <w:rFonts w:ascii="Arial" w:hAnsi="Arial" w:cs="Arial"/>
          <w:b/>
          <w:iCs/>
          <w:szCs w:val="24"/>
        </w:rPr>
        <w:t>:</w:t>
      </w:r>
      <w:r w:rsidRPr="00B40545">
        <w:rPr>
          <w:rFonts w:ascii="Arial" w:hAnsi="Arial" w:cs="Arial"/>
          <w:b/>
          <w:iCs/>
          <w:szCs w:val="24"/>
        </w:rPr>
        <w:t xml:space="preserve"> </w:t>
      </w:r>
      <w:r w:rsidR="0025588E">
        <w:rPr>
          <w:rFonts w:ascii="Arial" w:hAnsi="Arial" w:cs="Arial"/>
          <w:iCs/>
          <w:szCs w:val="24"/>
        </w:rPr>
        <w:t>Negar las pretensiones de la demanda.</w:t>
      </w:r>
    </w:p>
    <w:p w14:paraId="07531F29" w14:textId="77777777" w:rsidR="0025588E" w:rsidRPr="00F53CB8" w:rsidRDefault="0025588E" w:rsidP="00A16092">
      <w:pPr>
        <w:pStyle w:val="Prrafodelista"/>
        <w:widowControl w:val="0"/>
        <w:tabs>
          <w:tab w:val="left" w:pos="567"/>
          <w:tab w:val="left" w:pos="7655"/>
        </w:tabs>
        <w:spacing w:after="0" w:line="240" w:lineRule="auto"/>
        <w:ind w:left="567" w:right="-1"/>
        <w:jc w:val="both"/>
        <w:rPr>
          <w:rFonts w:ascii="Arial" w:hAnsi="Arial" w:cs="Arial"/>
          <w:i/>
          <w:iCs/>
          <w:sz w:val="20"/>
          <w:szCs w:val="24"/>
        </w:rPr>
      </w:pPr>
    </w:p>
    <w:p w14:paraId="05375A37" w14:textId="51706747" w:rsidR="0025588E" w:rsidRDefault="00457EB1" w:rsidP="00A16092">
      <w:pPr>
        <w:pStyle w:val="Prrafodelista"/>
        <w:widowControl w:val="0"/>
        <w:tabs>
          <w:tab w:val="left" w:pos="567"/>
          <w:tab w:val="left" w:pos="7655"/>
        </w:tabs>
        <w:spacing w:after="0" w:line="240" w:lineRule="auto"/>
        <w:ind w:left="567" w:right="-1"/>
        <w:jc w:val="both"/>
        <w:rPr>
          <w:rFonts w:ascii="Arial" w:hAnsi="Arial" w:cs="Arial"/>
          <w:b/>
          <w:iCs/>
          <w:szCs w:val="24"/>
        </w:rPr>
      </w:pPr>
      <w:r w:rsidRPr="00B40545">
        <w:rPr>
          <w:rFonts w:ascii="Arial" w:hAnsi="Arial" w:cs="Arial"/>
          <w:b/>
          <w:iCs/>
          <w:szCs w:val="24"/>
        </w:rPr>
        <w:t>SEGUNDO</w:t>
      </w:r>
      <w:r>
        <w:rPr>
          <w:rFonts w:ascii="Arial" w:hAnsi="Arial" w:cs="Arial"/>
          <w:b/>
          <w:iCs/>
          <w:szCs w:val="24"/>
        </w:rPr>
        <w:t>:</w:t>
      </w:r>
      <w:r w:rsidRPr="00B40545">
        <w:rPr>
          <w:rFonts w:ascii="Arial" w:hAnsi="Arial" w:cs="Arial"/>
          <w:b/>
          <w:iCs/>
          <w:szCs w:val="24"/>
        </w:rPr>
        <w:t xml:space="preserve"> </w:t>
      </w:r>
      <w:r w:rsidR="0025588E" w:rsidRPr="0025588E">
        <w:rPr>
          <w:rFonts w:ascii="Arial" w:hAnsi="Arial" w:cs="Arial"/>
          <w:iCs/>
          <w:szCs w:val="24"/>
        </w:rPr>
        <w:t>Condenar en costas a la parte demandante, las cuales se liquidarán por Secretaría del juzgado, aplicando el procedimiento del artículo 366 del CGP.</w:t>
      </w:r>
    </w:p>
    <w:p w14:paraId="2EB91136" w14:textId="77777777" w:rsidR="00457EB1" w:rsidRPr="00F53CB8" w:rsidRDefault="00457EB1" w:rsidP="00A16092">
      <w:pPr>
        <w:pStyle w:val="Prrafodelista"/>
        <w:widowControl w:val="0"/>
        <w:tabs>
          <w:tab w:val="left" w:pos="567"/>
          <w:tab w:val="left" w:pos="7655"/>
        </w:tabs>
        <w:spacing w:after="0" w:line="240" w:lineRule="auto"/>
        <w:ind w:left="567" w:right="-1"/>
        <w:jc w:val="both"/>
        <w:rPr>
          <w:rFonts w:ascii="Arial" w:hAnsi="Arial" w:cs="Arial"/>
          <w:iCs/>
          <w:sz w:val="16"/>
          <w:szCs w:val="24"/>
        </w:rPr>
      </w:pPr>
    </w:p>
    <w:p w14:paraId="08AF46C5" w14:textId="290E980D" w:rsidR="00457EB1" w:rsidRPr="00B40545" w:rsidRDefault="00457EB1" w:rsidP="00A16092">
      <w:pPr>
        <w:pStyle w:val="Prrafodelista"/>
        <w:widowControl w:val="0"/>
        <w:tabs>
          <w:tab w:val="left" w:pos="567"/>
          <w:tab w:val="left" w:pos="7655"/>
        </w:tabs>
        <w:spacing w:after="0" w:line="240" w:lineRule="auto"/>
        <w:ind w:left="567" w:right="-1"/>
        <w:jc w:val="both"/>
        <w:rPr>
          <w:rFonts w:ascii="Arial" w:hAnsi="Arial" w:cs="Arial"/>
          <w:iCs/>
          <w:szCs w:val="24"/>
        </w:rPr>
      </w:pPr>
      <w:r w:rsidRPr="00B40545">
        <w:rPr>
          <w:rFonts w:ascii="Arial" w:hAnsi="Arial" w:cs="Arial"/>
          <w:b/>
          <w:iCs/>
          <w:szCs w:val="24"/>
        </w:rPr>
        <w:t>TERCERO</w:t>
      </w:r>
      <w:r>
        <w:rPr>
          <w:rFonts w:ascii="Arial" w:hAnsi="Arial" w:cs="Arial"/>
          <w:b/>
          <w:iCs/>
          <w:szCs w:val="24"/>
        </w:rPr>
        <w:t>:</w:t>
      </w:r>
      <w:r w:rsidRPr="00B40545">
        <w:rPr>
          <w:rFonts w:ascii="Arial" w:hAnsi="Arial" w:cs="Arial"/>
          <w:b/>
          <w:iCs/>
          <w:szCs w:val="24"/>
        </w:rPr>
        <w:t xml:space="preserve"> </w:t>
      </w:r>
      <w:r w:rsidR="0025588E">
        <w:rPr>
          <w:rFonts w:ascii="Arial" w:hAnsi="Arial" w:cs="Arial"/>
          <w:iCs/>
          <w:szCs w:val="24"/>
        </w:rPr>
        <w:t>Fijar agencias en derecho el equivalente al 4% del valor de las pretensiones estimada en escrito de subsanación de la demanda, $17.909.243.</w:t>
      </w:r>
      <w:r w:rsidRPr="00B40545">
        <w:rPr>
          <w:rFonts w:ascii="Arial" w:hAnsi="Arial" w:cs="Arial"/>
          <w:iCs/>
          <w:szCs w:val="24"/>
        </w:rPr>
        <w:t xml:space="preserve"> </w:t>
      </w:r>
      <w:r w:rsidRPr="00B40545">
        <w:rPr>
          <w:rFonts w:ascii="Arial" w:hAnsi="Arial" w:cs="Arial"/>
          <w:iCs/>
          <w:szCs w:val="24"/>
        </w:rPr>
        <w:lastRenderedPageBreak/>
        <w:t>(…)”</w:t>
      </w:r>
      <w:r w:rsidR="0025588E">
        <w:rPr>
          <w:rFonts w:ascii="Arial" w:hAnsi="Arial" w:cs="Arial"/>
          <w:iCs/>
          <w:szCs w:val="24"/>
        </w:rPr>
        <w:t>.</w:t>
      </w:r>
    </w:p>
    <w:p w14:paraId="473A991B" w14:textId="77777777" w:rsidR="00457EB1" w:rsidRPr="009F4A96" w:rsidRDefault="00457EB1" w:rsidP="00A16092">
      <w:pPr>
        <w:widowControl w:val="0"/>
        <w:tabs>
          <w:tab w:val="left" w:pos="567"/>
          <w:tab w:val="left" w:pos="7655"/>
        </w:tabs>
        <w:spacing w:after="0" w:line="276" w:lineRule="auto"/>
        <w:ind w:right="-1"/>
        <w:jc w:val="both"/>
        <w:rPr>
          <w:rFonts w:ascii="Arial" w:hAnsi="Arial" w:cs="Arial"/>
          <w:iCs/>
          <w:szCs w:val="24"/>
        </w:rPr>
      </w:pPr>
      <w:r>
        <w:rPr>
          <w:rFonts w:ascii="Arial" w:hAnsi="Arial" w:cs="Arial"/>
          <w:iCs/>
          <w:sz w:val="24"/>
          <w:szCs w:val="24"/>
        </w:rPr>
        <w:t xml:space="preserve"> </w:t>
      </w:r>
      <w:r w:rsidRPr="00B04FD9">
        <w:rPr>
          <w:rFonts w:ascii="Arial" w:hAnsi="Arial" w:cs="Arial"/>
          <w:iCs/>
          <w:sz w:val="24"/>
          <w:szCs w:val="24"/>
        </w:rPr>
        <w:t xml:space="preserve"> </w:t>
      </w:r>
      <w:r w:rsidRPr="00B04FD9">
        <w:rPr>
          <w:rFonts w:ascii="Arial" w:hAnsi="Arial" w:cs="Arial"/>
          <w:iCs/>
          <w:sz w:val="24"/>
          <w:szCs w:val="24"/>
          <w:u w:val="single"/>
        </w:rPr>
        <w:t xml:space="preserve"> </w:t>
      </w:r>
    </w:p>
    <w:p w14:paraId="4940E3D9" w14:textId="476C37FB" w:rsidR="00457EB1" w:rsidRDefault="00457EB1" w:rsidP="41C94EC6">
      <w:pPr>
        <w:pStyle w:val="Prrafodelista"/>
        <w:widowControl w:val="0"/>
        <w:numPr>
          <w:ilvl w:val="0"/>
          <w:numId w:val="1"/>
        </w:numPr>
        <w:tabs>
          <w:tab w:val="left" w:pos="567"/>
          <w:tab w:val="left" w:pos="7655"/>
        </w:tabs>
        <w:spacing w:after="0" w:line="276" w:lineRule="auto"/>
        <w:ind w:left="0" w:right="-1" w:firstLine="0"/>
        <w:jc w:val="both"/>
        <w:rPr>
          <w:rFonts w:ascii="Arial" w:hAnsi="Arial" w:cs="Arial"/>
          <w:sz w:val="24"/>
          <w:szCs w:val="24"/>
        </w:rPr>
      </w:pPr>
      <w:r w:rsidRPr="41C94EC6">
        <w:rPr>
          <w:rFonts w:ascii="Arial" w:hAnsi="Arial" w:cs="Arial"/>
          <w:sz w:val="24"/>
          <w:szCs w:val="24"/>
        </w:rPr>
        <w:t xml:space="preserve">El </w:t>
      </w:r>
      <w:r w:rsidRPr="41C94EC6">
        <w:rPr>
          <w:rFonts w:ascii="Arial" w:hAnsi="Arial" w:cs="Arial"/>
          <w:i/>
          <w:iCs/>
          <w:sz w:val="24"/>
          <w:szCs w:val="24"/>
        </w:rPr>
        <w:t xml:space="preserve">a quo </w:t>
      </w:r>
      <w:r w:rsidRPr="41C94EC6">
        <w:rPr>
          <w:rFonts w:ascii="Arial" w:hAnsi="Arial" w:cs="Arial"/>
          <w:sz w:val="24"/>
          <w:szCs w:val="24"/>
        </w:rPr>
        <w:t>se refirió al marco jurídico y jurisprudencial del r</w:t>
      </w:r>
      <w:r w:rsidR="00DB06F0" w:rsidRPr="41C94EC6">
        <w:rPr>
          <w:rFonts w:ascii="Arial" w:hAnsi="Arial" w:cs="Arial"/>
          <w:sz w:val="24"/>
          <w:szCs w:val="24"/>
        </w:rPr>
        <w:t>eajuste anual de asignaciones de retiro y pensiones del personal de la Fuerza Pública con base en el IPC</w:t>
      </w:r>
      <w:r w:rsidRPr="41C94EC6">
        <w:rPr>
          <w:rFonts w:ascii="Arial" w:hAnsi="Arial" w:cs="Arial"/>
          <w:sz w:val="24"/>
          <w:szCs w:val="24"/>
        </w:rPr>
        <w:t xml:space="preserve">, para efectos de determinar si al demandante le </w:t>
      </w:r>
      <w:r w:rsidR="00DB06F0" w:rsidRPr="41C94EC6">
        <w:rPr>
          <w:rFonts w:ascii="Arial" w:hAnsi="Arial" w:cs="Arial"/>
          <w:sz w:val="24"/>
          <w:szCs w:val="24"/>
        </w:rPr>
        <w:t xml:space="preserve">asistía el derecho al reajuste con fundamento en lo dispuesto en el artículo 14 de la Ley 100 de 1993, es decir, tomando como base el IPC del año 1997 o se debía aplicar el principio de oscilación aplicado por la demandada. </w:t>
      </w:r>
    </w:p>
    <w:p w14:paraId="376B5576" w14:textId="77777777" w:rsidR="00DB06F0" w:rsidRPr="00A02C54" w:rsidRDefault="00DB06F0" w:rsidP="00A16092">
      <w:pPr>
        <w:pStyle w:val="Prrafodelista"/>
        <w:widowControl w:val="0"/>
        <w:tabs>
          <w:tab w:val="left" w:pos="567"/>
          <w:tab w:val="left" w:pos="7655"/>
        </w:tabs>
        <w:spacing w:after="0" w:line="276" w:lineRule="auto"/>
        <w:ind w:left="0" w:right="-1"/>
        <w:jc w:val="both"/>
        <w:rPr>
          <w:rFonts w:ascii="Arial" w:hAnsi="Arial" w:cs="Arial"/>
          <w:iCs/>
          <w:sz w:val="24"/>
          <w:szCs w:val="24"/>
        </w:rPr>
      </w:pPr>
    </w:p>
    <w:p w14:paraId="555D2A10" w14:textId="117D2C05" w:rsidR="00DB06F0" w:rsidRDefault="00DB06F0" w:rsidP="41C94EC6">
      <w:pPr>
        <w:pStyle w:val="Prrafodelista"/>
        <w:widowControl w:val="0"/>
        <w:numPr>
          <w:ilvl w:val="0"/>
          <w:numId w:val="1"/>
        </w:numPr>
        <w:tabs>
          <w:tab w:val="left" w:pos="567"/>
          <w:tab w:val="left" w:pos="7655"/>
        </w:tabs>
        <w:spacing w:after="0" w:line="276" w:lineRule="auto"/>
        <w:ind w:left="0" w:right="-1" w:firstLine="0"/>
        <w:jc w:val="both"/>
        <w:rPr>
          <w:rFonts w:ascii="Arial" w:hAnsi="Arial" w:cs="Arial"/>
          <w:sz w:val="24"/>
          <w:szCs w:val="24"/>
        </w:rPr>
      </w:pPr>
      <w:r w:rsidRPr="5CBD9B45">
        <w:rPr>
          <w:rFonts w:ascii="Arial" w:hAnsi="Arial" w:cs="Arial"/>
          <w:sz w:val="24"/>
          <w:szCs w:val="24"/>
        </w:rPr>
        <w:t>Sobre el tema, expuso que desde la Ley 238 de 1995</w:t>
      </w:r>
      <w:r w:rsidR="001101B4" w:rsidRPr="5CBD9B45">
        <w:rPr>
          <w:rFonts w:ascii="Arial" w:hAnsi="Arial" w:cs="Arial"/>
          <w:sz w:val="24"/>
          <w:szCs w:val="24"/>
        </w:rPr>
        <w:t xml:space="preserve">, se admitió que </w:t>
      </w:r>
      <w:r w:rsidR="009F4A96" w:rsidRPr="5CBD9B45">
        <w:rPr>
          <w:rFonts w:ascii="Arial" w:hAnsi="Arial" w:cs="Arial"/>
          <w:sz w:val="24"/>
          <w:szCs w:val="24"/>
        </w:rPr>
        <w:t>los incrementos de las asignaciones de retiro debían</w:t>
      </w:r>
      <w:r w:rsidR="001101B4" w:rsidRPr="5CBD9B45">
        <w:rPr>
          <w:rFonts w:ascii="Arial" w:hAnsi="Arial" w:cs="Arial"/>
          <w:sz w:val="24"/>
          <w:szCs w:val="24"/>
        </w:rPr>
        <w:t xml:space="preserve"> hacerse con aplicación del sistema de variación anual del IPC de que trataba el Sistema General de Pensiones de la Ley 100 de 1993. Añadió que con la expedición de la Ley 923 de 2004, reglamentada por el Decreto 4433 de 2004, por medio del cual se fijó el régimen pensional de asignación de retiro de los miembros de la Fuerza Pública, se impuso nuevamente el sistema de oscilación como forma de incrementar la prestación.</w:t>
      </w:r>
      <w:r w:rsidRPr="5CBD9B45">
        <w:rPr>
          <w:rFonts w:ascii="Arial" w:hAnsi="Arial" w:cs="Arial"/>
          <w:sz w:val="24"/>
          <w:szCs w:val="24"/>
        </w:rPr>
        <w:t xml:space="preserve"> En tal sentido, concluyó que la actualización de la asignación de retiro procedía desde el año 1997, año en que la base pensional se vio modificada y sólo podía efectuarse hasta el 31 de diciembre de 2004, fecha en que se volvió a establecer el </w:t>
      </w:r>
      <w:r w:rsidRPr="5CBD9B45">
        <w:rPr>
          <w:rFonts w:ascii="Arial" w:hAnsi="Arial" w:cs="Arial"/>
          <w:b/>
          <w:bCs/>
          <w:sz w:val="24"/>
          <w:szCs w:val="24"/>
        </w:rPr>
        <w:t>sistema de oscilación</w:t>
      </w:r>
      <w:r w:rsidRPr="5CBD9B45">
        <w:rPr>
          <w:rFonts w:ascii="Arial" w:hAnsi="Arial" w:cs="Arial"/>
          <w:sz w:val="24"/>
          <w:szCs w:val="24"/>
        </w:rPr>
        <w:t xml:space="preserve"> que existía bajo la vigencia del Decreto 1211 de 1990.</w:t>
      </w:r>
      <w:r w:rsidR="00457EB1" w:rsidRPr="5CBD9B45">
        <w:rPr>
          <w:rFonts w:ascii="Arial" w:hAnsi="Arial" w:cs="Arial"/>
          <w:sz w:val="24"/>
          <w:szCs w:val="24"/>
        </w:rPr>
        <w:t xml:space="preserve"> </w:t>
      </w:r>
    </w:p>
    <w:p w14:paraId="722382C6" w14:textId="77777777" w:rsidR="00DB06F0" w:rsidRPr="00DB06F0" w:rsidRDefault="00DB06F0" w:rsidP="00A16092">
      <w:pPr>
        <w:pStyle w:val="Prrafodelista"/>
        <w:spacing w:after="0"/>
        <w:ind w:right="-1"/>
        <w:rPr>
          <w:rFonts w:ascii="Arial" w:hAnsi="Arial" w:cs="Arial"/>
          <w:iCs/>
          <w:sz w:val="24"/>
          <w:szCs w:val="24"/>
        </w:rPr>
      </w:pPr>
    </w:p>
    <w:p w14:paraId="1E25ED9B" w14:textId="0C9C0699" w:rsidR="001101B4" w:rsidRPr="001101B4" w:rsidRDefault="00457EB1" w:rsidP="5CBD9B45">
      <w:pPr>
        <w:pStyle w:val="Prrafodelista"/>
        <w:widowControl w:val="0"/>
        <w:numPr>
          <w:ilvl w:val="0"/>
          <w:numId w:val="1"/>
        </w:numPr>
        <w:tabs>
          <w:tab w:val="left" w:pos="567"/>
          <w:tab w:val="left" w:pos="7655"/>
        </w:tabs>
        <w:spacing w:after="0" w:line="276" w:lineRule="auto"/>
        <w:ind w:left="0" w:right="-1" w:firstLine="0"/>
        <w:jc w:val="both"/>
        <w:rPr>
          <w:rFonts w:ascii="Arial" w:hAnsi="Arial" w:cs="Arial"/>
          <w:sz w:val="24"/>
          <w:szCs w:val="24"/>
        </w:rPr>
      </w:pPr>
      <w:r w:rsidRPr="5CBD9B45">
        <w:rPr>
          <w:rFonts w:ascii="Arial" w:hAnsi="Arial" w:cs="Arial"/>
          <w:sz w:val="24"/>
          <w:szCs w:val="24"/>
        </w:rPr>
        <w:t xml:space="preserve">En el caso en concreto, </w:t>
      </w:r>
      <w:r w:rsidR="001101B4" w:rsidRPr="5CBD9B45">
        <w:rPr>
          <w:rFonts w:ascii="Arial" w:hAnsi="Arial" w:cs="Arial"/>
          <w:sz w:val="24"/>
          <w:szCs w:val="24"/>
        </w:rPr>
        <w:t xml:space="preserve">recordó que respecto de las diferencias reclamadas para las </w:t>
      </w:r>
      <w:r w:rsidR="001101B4" w:rsidRPr="5CBD9B45">
        <w:rPr>
          <w:rFonts w:ascii="Arial" w:hAnsi="Arial" w:cs="Arial"/>
          <w:b/>
          <w:bCs/>
          <w:sz w:val="24"/>
          <w:szCs w:val="24"/>
        </w:rPr>
        <w:t>vigencias 1999 y 2001 a 2004,</w:t>
      </w:r>
      <w:r w:rsidR="001101B4" w:rsidRPr="5CBD9B45">
        <w:rPr>
          <w:rFonts w:ascii="Arial" w:hAnsi="Arial" w:cs="Arial"/>
          <w:sz w:val="24"/>
          <w:szCs w:val="24"/>
        </w:rPr>
        <w:t xml:space="preserve"> en oportunidad anterior</w:t>
      </w:r>
      <w:r w:rsidR="00430584" w:rsidRPr="5CBD9B45">
        <w:rPr>
          <w:rStyle w:val="Refdenotaalpie"/>
          <w:rFonts w:ascii="Arial" w:hAnsi="Arial" w:cs="Arial"/>
          <w:sz w:val="24"/>
          <w:szCs w:val="24"/>
        </w:rPr>
        <w:footnoteReference w:id="6"/>
      </w:r>
      <w:r w:rsidR="001101B4" w:rsidRPr="5CBD9B45">
        <w:rPr>
          <w:rFonts w:ascii="Arial" w:hAnsi="Arial" w:cs="Arial"/>
          <w:sz w:val="24"/>
          <w:szCs w:val="24"/>
        </w:rPr>
        <w:t xml:space="preserve"> fue decretada la excepción de cosa juzgada. Ahora, en relación con el incremento del año 1997, indicó que el incremento para personal activo y retirado, fue </w:t>
      </w:r>
      <w:r w:rsidR="001101B4" w:rsidRPr="005073A6">
        <w:rPr>
          <w:rFonts w:ascii="Arial" w:hAnsi="Arial" w:cs="Arial"/>
          <w:sz w:val="24"/>
          <w:szCs w:val="24"/>
        </w:rPr>
        <w:t>del 23.40%</w:t>
      </w:r>
      <w:r w:rsidR="001101B4" w:rsidRPr="5CBD9B45">
        <w:rPr>
          <w:rFonts w:ascii="Arial" w:hAnsi="Arial" w:cs="Arial"/>
          <w:sz w:val="24"/>
          <w:szCs w:val="24"/>
        </w:rPr>
        <w:t xml:space="preserve"> según el Decreto 122 de 16 de enero de 1997, mientras que el incremento del </w:t>
      </w:r>
      <w:r w:rsidR="001101B4" w:rsidRPr="5CBD9B45">
        <w:rPr>
          <w:rFonts w:ascii="Arial" w:hAnsi="Arial" w:cs="Arial"/>
          <w:b/>
          <w:bCs/>
          <w:sz w:val="24"/>
          <w:szCs w:val="24"/>
        </w:rPr>
        <w:t>IPC,</w:t>
      </w:r>
      <w:r w:rsidR="001101B4" w:rsidRPr="5CBD9B45">
        <w:rPr>
          <w:rFonts w:ascii="Arial" w:hAnsi="Arial" w:cs="Arial"/>
          <w:sz w:val="24"/>
          <w:szCs w:val="24"/>
        </w:rPr>
        <w:t xml:space="preserve"> para el año 1996 fue de </w:t>
      </w:r>
      <w:r w:rsidR="001101B4" w:rsidRPr="5CBD9B45">
        <w:rPr>
          <w:rFonts w:ascii="Arial" w:hAnsi="Arial" w:cs="Arial"/>
          <w:b/>
          <w:bCs/>
          <w:sz w:val="24"/>
          <w:szCs w:val="24"/>
        </w:rPr>
        <w:t>21.63%</w:t>
      </w:r>
      <w:r w:rsidR="001101B4" w:rsidRPr="5CBD9B45">
        <w:rPr>
          <w:rFonts w:ascii="Arial" w:hAnsi="Arial" w:cs="Arial"/>
          <w:sz w:val="24"/>
          <w:szCs w:val="24"/>
        </w:rPr>
        <w:t xml:space="preserve">, es decir que el incremento de la asignación de retiro fue superior al IPC. </w:t>
      </w:r>
    </w:p>
    <w:p w14:paraId="3B91C216" w14:textId="77777777" w:rsidR="00A16092" w:rsidRDefault="00A16092" w:rsidP="00A16092">
      <w:pPr>
        <w:widowControl w:val="0"/>
        <w:tabs>
          <w:tab w:val="left" w:pos="7655"/>
        </w:tabs>
        <w:spacing w:after="0" w:line="276" w:lineRule="auto"/>
        <w:ind w:right="-1"/>
        <w:jc w:val="both"/>
        <w:rPr>
          <w:rFonts w:ascii="Arial" w:hAnsi="Arial" w:cs="Arial"/>
          <w:b/>
          <w:bCs/>
          <w:sz w:val="24"/>
          <w:szCs w:val="24"/>
        </w:rPr>
      </w:pPr>
    </w:p>
    <w:p w14:paraId="23F6DC9F" w14:textId="1EBFB50F" w:rsidR="00457EB1" w:rsidRPr="002C775E" w:rsidRDefault="00457EB1" w:rsidP="00A16092">
      <w:pPr>
        <w:widowControl w:val="0"/>
        <w:tabs>
          <w:tab w:val="left" w:pos="7655"/>
        </w:tabs>
        <w:spacing w:after="0" w:line="276" w:lineRule="auto"/>
        <w:ind w:right="-1"/>
        <w:jc w:val="both"/>
        <w:rPr>
          <w:rFonts w:asciiTheme="minorHAnsi" w:eastAsiaTheme="minorEastAsia" w:hAnsiTheme="minorHAnsi" w:cstheme="minorBidi"/>
          <w:b/>
          <w:bCs/>
          <w:sz w:val="24"/>
          <w:szCs w:val="24"/>
        </w:rPr>
      </w:pPr>
      <w:r w:rsidRPr="00622D2D">
        <w:rPr>
          <w:rFonts w:ascii="Arial" w:hAnsi="Arial" w:cs="Arial"/>
          <w:b/>
          <w:bCs/>
          <w:sz w:val="24"/>
          <w:szCs w:val="24"/>
        </w:rPr>
        <w:t>LA APELACIÓN</w:t>
      </w:r>
      <w:r>
        <w:rPr>
          <w:rStyle w:val="Refdenotaalpie"/>
          <w:rFonts w:ascii="Arial" w:hAnsi="Arial" w:cs="Arial"/>
          <w:b/>
          <w:sz w:val="24"/>
          <w:szCs w:val="24"/>
        </w:rPr>
        <w:footnoteReference w:id="7"/>
      </w:r>
      <w:r w:rsidRPr="002C775E">
        <w:rPr>
          <w:rFonts w:ascii="Arial" w:hAnsi="Arial" w:cs="Arial"/>
          <w:b/>
          <w:sz w:val="24"/>
          <w:szCs w:val="24"/>
        </w:rPr>
        <w:t xml:space="preserve"> </w:t>
      </w:r>
    </w:p>
    <w:p w14:paraId="507A9435" w14:textId="77777777" w:rsidR="00457EB1" w:rsidRPr="00C734F0" w:rsidRDefault="00457EB1" w:rsidP="00A16092">
      <w:pPr>
        <w:widowControl w:val="0"/>
        <w:tabs>
          <w:tab w:val="left" w:pos="-1440"/>
          <w:tab w:val="left" w:pos="-720"/>
          <w:tab w:val="left" w:pos="0"/>
          <w:tab w:val="left" w:pos="3311"/>
          <w:tab w:val="left" w:pos="7655"/>
        </w:tabs>
        <w:suppressAutoHyphens/>
        <w:spacing w:after="0" w:line="276" w:lineRule="auto"/>
        <w:ind w:right="-1"/>
        <w:jc w:val="both"/>
        <w:rPr>
          <w:rFonts w:ascii="Arial" w:hAnsi="Arial" w:cs="Arial"/>
          <w:sz w:val="24"/>
          <w:szCs w:val="24"/>
        </w:rPr>
      </w:pPr>
    </w:p>
    <w:p w14:paraId="7470D40D" w14:textId="560E320E" w:rsidR="00A22D62" w:rsidRDefault="00457EB1" w:rsidP="00A16092">
      <w:pPr>
        <w:pStyle w:val="Prrafodelista"/>
        <w:widowControl w:val="0"/>
        <w:numPr>
          <w:ilvl w:val="0"/>
          <w:numId w:val="1"/>
        </w:numPr>
        <w:tabs>
          <w:tab w:val="left" w:pos="567"/>
          <w:tab w:val="left" w:pos="7655"/>
        </w:tabs>
        <w:spacing w:after="0" w:line="276" w:lineRule="auto"/>
        <w:ind w:left="0" w:right="-1" w:firstLine="0"/>
        <w:jc w:val="both"/>
        <w:rPr>
          <w:rFonts w:ascii="Arial" w:hAnsi="Arial" w:cs="Arial"/>
          <w:sz w:val="24"/>
          <w:szCs w:val="24"/>
        </w:rPr>
      </w:pPr>
      <w:r w:rsidRPr="41C94EC6">
        <w:rPr>
          <w:rFonts w:ascii="Arial" w:hAnsi="Arial" w:cs="Arial"/>
          <w:sz w:val="24"/>
          <w:szCs w:val="24"/>
        </w:rPr>
        <w:t xml:space="preserve">El apoderado judicial de la </w:t>
      </w:r>
      <w:r w:rsidR="001101B4" w:rsidRPr="41C94EC6">
        <w:rPr>
          <w:rFonts w:ascii="Arial" w:hAnsi="Arial" w:cs="Arial"/>
          <w:b/>
          <w:bCs/>
          <w:sz w:val="24"/>
          <w:szCs w:val="24"/>
        </w:rPr>
        <w:t>parte demandante</w:t>
      </w:r>
      <w:r w:rsidRPr="41C94EC6">
        <w:rPr>
          <w:rFonts w:ascii="Arial" w:hAnsi="Arial" w:cs="Arial"/>
          <w:sz w:val="24"/>
          <w:szCs w:val="24"/>
        </w:rPr>
        <w:t>, solicitó</w:t>
      </w:r>
      <w:r w:rsidR="00A22D62" w:rsidRPr="41C94EC6">
        <w:rPr>
          <w:rFonts w:ascii="Arial" w:hAnsi="Arial" w:cs="Arial"/>
          <w:sz w:val="24"/>
          <w:szCs w:val="24"/>
        </w:rPr>
        <w:t xml:space="preserve"> se revocara </w:t>
      </w:r>
      <w:r w:rsidRPr="41C94EC6">
        <w:rPr>
          <w:rFonts w:ascii="Arial" w:hAnsi="Arial" w:cs="Arial"/>
          <w:sz w:val="24"/>
          <w:szCs w:val="24"/>
        </w:rPr>
        <w:t xml:space="preserve">la decisión de primera instancia </w:t>
      </w:r>
      <w:r w:rsidR="00A22D62" w:rsidRPr="41C94EC6">
        <w:rPr>
          <w:rFonts w:ascii="Arial" w:hAnsi="Arial" w:cs="Arial"/>
          <w:sz w:val="24"/>
          <w:szCs w:val="24"/>
        </w:rPr>
        <w:t xml:space="preserve">en relación con la condena en costas </w:t>
      </w:r>
      <w:r w:rsidRPr="41C94EC6">
        <w:rPr>
          <w:rFonts w:ascii="Arial" w:hAnsi="Arial" w:cs="Arial"/>
          <w:sz w:val="24"/>
          <w:szCs w:val="24"/>
        </w:rPr>
        <w:t xml:space="preserve">y </w:t>
      </w:r>
      <w:r w:rsidR="00A22D62" w:rsidRPr="41C94EC6">
        <w:rPr>
          <w:rFonts w:ascii="Arial" w:hAnsi="Arial" w:cs="Arial"/>
          <w:sz w:val="24"/>
          <w:szCs w:val="24"/>
        </w:rPr>
        <w:t>agencias en derecho.</w:t>
      </w:r>
    </w:p>
    <w:p w14:paraId="0A884C29" w14:textId="77777777" w:rsidR="00A22D62" w:rsidRDefault="00A22D62" w:rsidP="00A16092">
      <w:pPr>
        <w:pStyle w:val="Prrafodelista"/>
        <w:widowControl w:val="0"/>
        <w:tabs>
          <w:tab w:val="left" w:pos="567"/>
          <w:tab w:val="left" w:pos="7655"/>
        </w:tabs>
        <w:spacing w:after="0" w:line="276" w:lineRule="auto"/>
        <w:ind w:left="0" w:right="-1"/>
        <w:jc w:val="both"/>
        <w:rPr>
          <w:rFonts w:ascii="Arial" w:hAnsi="Arial" w:cs="Arial"/>
          <w:sz w:val="24"/>
          <w:szCs w:val="24"/>
        </w:rPr>
      </w:pPr>
    </w:p>
    <w:p w14:paraId="0B926F51" w14:textId="4BB94184" w:rsidR="00457EB1" w:rsidRPr="00B25F81" w:rsidRDefault="00457EB1" w:rsidP="41C94EC6">
      <w:pPr>
        <w:pStyle w:val="Prrafodelista"/>
        <w:widowControl w:val="0"/>
        <w:numPr>
          <w:ilvl w:val="0"/>
          <w:numId w:val="1"/>
        </w:numPr>
        <w:tabs>
          <w:tab w:val="left" w:pos="567"/>
          <w:tab w:val="left" w:pos="7655"/>
        </w:tabs>
        <w:spacing w:after="0" w:line="276" w:lineRule="auto"/>
        <w:ind w:left="0" w:right="-1" w:firstLine="0"/>
        <w:jc w:val="both"/>
        <w:rPr>
          <w:rFonts w:ascii="Arial" w:hAnsi="Arial" w:cs="Arial"/>
        </w:rPr>
      </w:pPr>
      <w:r w:rsidRPr="41C94EC6">
        <w:rPr>
          <w:rFonts w:ascii="Arial" w:hAnsi="Arial" w:cs="Arial"/>
          <w:sz w:val="24"/>
          <w:szCs w:val="24"/>
        </w:rPr>
        <w:t>Indicó que según lo expresado por el Consejo de Estado,</w:t>
      </w:r>
      <w:r w:rsidR="00A22D62" w:rsidRPr="41C94EC6">
        <w:rPr>
          <w:rFonts w:ascii="Arial" w:hAnsi="Arial" w:cs="Arial"/>
          <w:sz w:val="24"/>
          <w:szCs w:val="24"/>
        </w:rPr>
        <w:t xml:space="preserve"> Sección Segunda, Subsección “A”, el artículo 188 del CPACA entregaba al juez la facultad de disponer sobre la condena en costas</w:t>
      </w:r>
      <w:r w:rsidR="007977D7" w:rsidRPr="41C94EC6">
        <w:rPr>
          <w:rFonts w:ascii="Arial" w:hAnsi="Arial" w:cs="Arial"/>
          <w:sz w:val="24"/>
          <w:szCs w:val="24"/>
        </w:rPr>
        <w:t>, la cual debía resultar de analizar diversos aspectos dentro de la actuación procesal, tales como la conducta de las partes y que aparecieran causadas</w:t>
      </w:r>
      <w:r w:rsidR="00B25F81" w:rsidRPr="41C94EC6">
        <w:rPr>
          <w:rFonts w:ascii="Arial" w:hAnsi="Arial" w:cs="Arial"/>
          <w:sz w:val="24"/>
          <w:szCs w:val="24"/>
        </w:rPr>
        <w:t>, descartando una apreciación objetiva que consultara simplemente quién resultó vencido en el proceso.</w:t>
      </w:r>
    </w:p>
    <w:p w14:paraId="1BC2F5C5" w14:textId="77777777" w:rsidR="00457EB1" w:rsidRPr="00266629" w:rsidRDefault="00457EB1" w:rsidP="00A16092">
      <w:pPr>
        <w:pStyle w:val="Prrafodelista"/>
        <w:widowControl w:val="0"/>
        <w:tabs>
          <w:tab w:val="left" w:pos="567"/>
          <w:tab w:val="left" w:pos="7655"/>
        </w:tabs>
        <w:spacing w:after="0" w:line="276" w:lineRule="auto"/>
        <w:ind w:left="0" w:right="-1"/>
        <w:jc w:val="both"/>
        <w:rPr>
          <w:rFonts w:ascii="Arial" w:eastAsiaTheme="minorEastAsia" w:hAnsi="Arial" w:cs="Arial"/>
          <w:b/>
          <w:bCs/>
          <w:szCs w:val="24"/>
        </w:rPr>
      </w:pPr>
    </w:p>
    <w:p w14:paraId="215B358D" w14:textId="77777777" w:rsidR="00457EB1" w:rsidRPr="006B244E" w:rsidRDefault="00457EB1" w:rsidP="00A16092">
      <w:pPr>
        <w:widowControl w:val="0"/>
        <w:tabs>
          <w:tab w:val="left" w:pos="360"/>
        </w:tabs>
        <w:suppressAutoHyphens/>
        <w:spacing w:after="0" w:line="276" w:lineRule="auto"/>
        <w:ind w:right="-1"/>
        <w:contextualSpacing/>
        <w:jc w:val="both"/>
        <w:rPr>
          <w:rFonts w:ascii="Arial" w:eastAsiaTheme="minorEastAsia" w:hAnsi="Arial" w:cs="Arial"/>
          <w:b/>
          <w:bCs/>
          <w:sz w:val="24"/>
          <w:szCs w:val="24"/>
        </w:rPr>
      </w:pPr>
      <w:r w:rsidRPr="006B244E">
        <w:rPr>
          <w:rFonts w:ascii="Arial" w:eastAsiaTheme="minorEastAsia" w:hAnsi="Arial" w:cs="Arial"/>
          <w:b/>
          <w:bCs/>
          <w:sz w:val="24"/>
          <w:szCs w:val="24"/>
        </w:rPr>
        <w:lastRenderedPageBreak/>
        <w:t xml:space="preserve">LOS ALEGATOS DE SEGUNDA INSTANCIA </w:t>
      </w:r>
    </w:p>
    <w:p w14:paraId="4322286E" w14:textId="77777777" w:rsidR="00457EB1" w:rsidRPr="00266629" w:rsidRDefault="00457EB1" w:rsidP="00A16092">
      <w:pPr>
        <w:pStyle w:val="Prrafodelista"/>
        <w:widowControl w:val="0"/>
        <w:tabs>
          <w:tab w:val="left" w:pos="360"/>
        </w:tabs>
        <w:suppressAutoHyphens/>
        <w:spacing w:after="0" w:line="276" w:lineRule="auto"/>
        <w:ind w:left="0" w:right="-1"/>
        <w:contextualSpacing/>
        <w:jc w:val="both"/>
        <w:rPr>
          <w:rFonts w:ascii="Arial" w:eastAsiaTheme="minorEastAsia" w:hAnsi="Arial" w:cs="Arial"/>
          <w:b/>
          <w:bCs/>
          <w:szCs w:val="24"/>
        </w:rPr>
      </w:pPr>
    </w:p>
    <w:p w14:paraId="1075E55F" w14:textId="77777777" w:rsidR="00457EB1" w:rsidRDefault="00457EB1" w:rsidP="00A16092">
      <w:pPr>
        <w:pStyle w:val="Prrafodelista"/>
        <w:widowControl w:val="0"/>
        <w:numPr>
          <w:ilvl w:val="0"/>
          <w:numId w:val="2"/>
        </w:numPr>
        <w:tabs>
          <w:tab w:val="left" w:pos="360"/>
        </w:tabs>
        <w:suppressAutoHyphens/>
        <w:spacing w:after="0" w:line="276" w:lineRule="auto"/>
        <w:ind w:right="-1"/>
        <w:contextualSpacing/>
        <w:jc w:val="both"/>
        <w:rPr>
          <w:rFonts w:ascii="Arial" w:eastAsiaTheme="minorEastAsia" w:hAnsi="Arial" w:cs="Arial"/>
          <w:b/>
          <w:bCs/>
          <w:sz w:val="24"/>
          <w:szCs w:val="24"/>
        </w:rPr>
      </w:pPr>
      <w:r>
        <w:rPr>
          <w:rFonts w:ascii="Arial" w:eastAsiaTheme="minorEastAsia" w:hAnsi="Arial" w:cs="Arial"/>
          <w:b/>
          <w:bCs/>
          <w:sz w:val="24"/>
          <w:szCs w:val="24"/>
        </w:rPr>
        <w:t>De la parte demandante</w:t>
      </w:r>
      <w:r>
        <w:rPr>
          <w:rStyle w:val="Refdenotaalpie"/>
          <w:rFonts w:ascii="Arial" w:eastAsiaTheme="minorEastAsia" w:hAnsi="Arial" w:cs="Arial"/>
          <w:b/>
          <w:bCs/>
          <w:sz w:val="24"/>
          <w:szCs w:val="24"/>
        </w:rPr>
        <w:footnoteReference w:id="8"/>
      </w:r>
      <w:r>
        <w:rPr>
          <w:rFonts w:ascii="Arial" w:eastAsiaTheme="minorEastAsia" w:hAnsi="Arial" w:cs="Arial"/>
          <w:b/>
          <w:bCs/>
          <w:sz w:val="24"/>
          <w:szCs w:val="24"/>
        </w:rPr>
        <w:t xml:space="preserve"> </w:t>
      </w:r>
    </w:p>
    <w:p w14:paraId="15ED2616" w14:textId="77777777" w:rsidR="00457EB1" w:rsidRPr="00266629" w:rsidRDefault="00457EB1" w:rsidP="00A16092">
      <w:pPr>
        <w:pStyle w:val="Prrafodelista"/>
        <w:widowControl w:val="0"/>
        <w:tabs>
          <w:tab w:val="left" w:pos="360"/>
        </w:tabs>
        <w:suppressAutoHyphens/>
        <w:spacing w:after="0" w:line="276" w:lineRule="auto"/>
        <w:ind w:left="0" w:right="-1"/>
        <w:contextualSpacing/>
        <w:jc w:val="both"/>
        <w:rPr>
          <w:rFonts w:ascii="Arial" w:eastAsiaTheme="minorEastAsia" w:hAnsi="Arial" w:cs="Arial"/>
          <w:b/>
          <w:bCs/>
          <w:szCs w:val="24"/>
        </w:rPr>
      </w:pPr>
    </w:p>
    <w:p w14:paraId="323D10F1" w14:textId="323C71D9" w:rsidR="00457EB1" w:rsidRPr="00136D3A" w:rsidRDefault="00457EB1" w:rsidP="41C94EC6">
      <w:pPr>
        <w:pStyle w:val="Prrafodelista"/>
        <w:widowControl w:val="0"/>
        <w:numPr>
          <w:ilvl w:val="0"/>
          <w:numId w:val="1"/>
        </w:numPr>
        <w:tabs>
          <w:tab w:val="left" w:pos="567"/>
          <w:tab w:val="left" w:pos="7655"/>
        </w:tabs>
        <w:suppressAutoHyphens/>
        <w:spacing w:after="0" w:line="276" w:lineRule="auto"/>
        <w:ind w:left="0" w:right="-1" w:firstLine="0"/>
        <w:jc w:val="both"/>
        <w:rPr>
          <w:rFonts w:ascii="Arial" w:eastAsiaTheme="minorEastAsia" w:hAnsi="Arial" w:cs="Arial"/>
          <w:sz w:val="24"/>
          <w:szCs w:val="24"/>
        </w:rPr>
      </w:pPr>
      <w:r w:rsidRPr="41C94EC6">
        <w:rPr>
          <w:rFonts w:ascii="Arial" w:eastAsiaTheme="minorEastAsia" w:hAnsi="Arial" w:cs="Arial"/>
          <w:sz w:val="24"/>
          <w:szCs w:val="24"/>
        </w:rPr>
        <w:t xml:space="preserve">Reiteró los argumentos expuestos en </w:t>
      </w:r>
      <w:r w:rsidR="009E116F" w:rsidRPr="41C94EC6">
        <w:rPr>
          <w:rFonts w:ascii="Arial" w:eastAsiaTheme="minorEastAsia" w:hAnsi="Arial" w:cs="Arial"/>
          <w:sz w:val="24"/>
          <w:szCs w:val="24"/>
        </w:rPr>
        <w:t xml:space="preserve">el recurso de apelación, en cuanto a que no procedía la condena en costas y agencias en derecho impuesta en primera instancia. Añadió que, el grupo de pensionados de los sectores excluidos de la aplicación de la Ley 100 de 1993, entre ellos los miembros de la Fuerza Pública, sí tenían derecho a que se les reajustara </w:t>
      </w:r>
      <w:r w:rsidR="00136D3A" w:rsidRPr="41C94EC6">
        <w:rPr>
          <w:rFonts w:ascii="Arial" w:eastAsiaTheme="minorEastAsia" w:hAnsi="Arial" w:cs="Arial"/>
          <w:sz w:val="24"/>
          <w:szCs w:val="24"/>
        </w:rPr>
        <w:t xml:space="preserve">la pensión, teniendo en cuenta la variación porcentual del IPC, certificado por el </w:t>
      </w:r>
      <w:proofErr w:type="spellStart"/>
      <w:r w:rsidR="00136D3A" w:rsidRPr="41C94EC6">
        <w:rPr>
          <w:rFonts w:ascii="Arial" w:eastAsiaTheme="minorEastAsia" w:hAnsi="Arial" w:cs="Arial"/>
          <w:sz w:val="24"/>
          <w:szCs w:val="24"/>
        </w:rPr>
        <w:t>Dane</w:t>
      </w:r>
      <w:proofErr w:type="spellEnd"/>
      <w:r w:rsidR="00136D3A" w:rsidRPr="41C94EC6">
        <w:rPr>
          <w:rFonts w:ascii="Arial" w:eastAsiaTheme="minorEastAsia" w:hAnsi="Arial" w:cs="Arial"/>
          <w:sz w:val="24"/>
          <w:szCs w:val="24"/>
        </w:rPr>
        <w:t>.</w:t>
      </w:r>
    </w:p>
    <w:p w14:paraId="6BBFBB53" w14:textId="77777777" w:rsidR="00457EB1" w:rsidRPr="00266629" w:rsidRDefault="00457EB1" w:rsidP="00A16092">
      <w:pPr>
        <w:pStyle w:val="Prrafodelista"/>
        <w:widowControl w:val="0"/>
        <w:tabs>
          <w:tab w:val="left" w:pos="567"/>
          <w:tab w:val="left" w:pos="7655"/>
        </w:tabs>
        <w:suppressAutoHyphens/>
        <w:spacing w:after="0" w:line="276" w:lineRule="auto"/>
        <w:ind w:left="0" w:right="-1"/>
        <w:jc w:val="both"/>
        <w:rPr>
          <w:rFonts w:ascii="Arial" w:eastAsiaTheme="minorEastAsia" w:hAnsi="Arial" w:cs="Arial"/>
          <w:b/>
          <w:bCs/>
          <w:szCs w:val="24"/>
        </w:rPr>
      </w:pPr>
    </w:p>
    <w:p w14:paraId="35824DD3" w14:textId="2422AA5E" w:rsidR="00457EB1" w:rsidRPr="008850F6" w:rsidRDefault="00457EB1" w:rsidP="5CBD9B45">
      <w:pPr>
        <w:pStyle w:val="Prrafodelista"/>
        <w:numPr>
          <w:ilvl w:val="0"/>
          <w:numId w:val="2"/>
        </w:numPr>
        <w:spacing w:after="0" w:line="276" w:lineRule="auto"/>
        <w:ind w:right="-1"/>
        <w:jc w:val="both"/>
        <w:rPr>
          <w:rFonts w:ascii="Arial" w:eastAsiaTheme="minorEastAsia" w:hAnsi="Arial" w:cs="Arial"/>
          <w:b/>
          <w:bCs/>
          <w:sz w:val="24"/>
          <w:szCs w:val="24"/>
        </w:rPr>
      </w:pPr>
      <w:r w:rsidRPr="5CBD9B45">
        <w:rPr>
          <w:rFonts w:ascii="Arial" w:eastAsiaTheme="minorEastAsia" w:hAnsi="Arial" w:cs="Arial"/>
          <w:b/>
          <w:bCs/>
          <w:sz w:val="24"/>
          <w:szCs w:val="24"/>
        </w:rPr>
        <w:t>De la parte demandada</w:t>
      </w:r>
      <w:r w:rsidR="00136D3A" w:rsidRPr="5CBD9B45">
        <w:rPr>
          <w:rFonts w:ascii="Arial" w:eastAsiaTheme="minorEastAsia" w:hAnsi="Arial" w:cs="Arial"/>
          <w:b/>
          <w:bCs/>
          <w:sz w:val="24"/>
          <w:szCs w:val="24"/>
        </w:rPr>
        <w:t xml:space="preserve">: </w:t>
      </w:r>
      <w:r w:rsidR="00136D3A" w:rsidRPr="5CBD9B45">
        <w:rPr>
          <w:rFonts w:ascii="Arial" w:eastAsiaTheme="minorEastAsia" w:hAnsi="Arial" w:cs="Arial"/>
          <w:sz w:val="24"/>
          <w:szCs w:val="24"/>
        </w:rPr>
        <w:t>Guardó silencio dentro de la oportunidad dada para alegar de conclusión.</w:t>
      </w:r>
    </w:p>
    <w:p w14:paraId="02BE4AD3" w14:textId="77777777" w:rsidR="00457EB1" w:rsidRPr="00266629" w:rsidRDefault="00457EB1" w:rsidP="00A16092">
      <w:pPr>
        <w:pStyle w:val="Prrafodelista"/>
        <w:spacing w:after="0" w:line="276" w:lineRule="auto"/>
        <w:ind w:right="-1"/>
        <w:rPr>
          <w:rFonts w:ascii="Arial" w:eastAsiaTheme="minorEastAsia" w:hAnsi="Arial" w:cs="Arial"/>
          <w:b/>
          <w:bCs/>
          <w:szCs w:val="24"/>
        </w:rPr>
      </w:pPr>
    </w:p>
    <w:p w14:paraId="594938D9" w14:textId="77777777" w:rsidR="00457EB1" w:rsidRDefault="00457EB1" w:rsidP="00A16092">
      <w:pPr>
        <w:widowControl w:val="0"/>
        <w:tabs>
          <w:tab w:val="left" w:pos="360"/>
        </w:tabs>
        <w:suppressAutoHyphens/>
        <w:spacing w:after="0" w:line="276" w:lineRule="auto"/>
        <w:ind w:right="-1"/>
        <w:contextualSpacing/>
        <w:jc w:val="both"/>
        <w:rPr>
          <w:rFonts w:ascii="Arial" w:eastAsiaTheme="minorEastAsia" w:hAnsi="Arial" w:cs="Arial"/>
          <w:bCs/>
          <w:sz w:val="24"/>
          <w:szCs w:val="24"/>
        </w:rPr>
      </w:pPr>
      <w:r w:rsidRPr="00447250">
        <w:rPr>
          <w:rFonts w:ascii="Arial" w:hAnsi="Arial" w:cs="Arial"/>
          <w:b/>
          <w:bCs/>
          <w:sz w:val="24"/>
          <w:szCs w:val="24"/>
        </w:rPr>
        <w:t>CONCEPTO DEL MINISTERIO PÚBLICO</w:t>
      </w:r>
      <w:r>
        <w:rPr>
          <w:rFonts w:ascii="Arial" w:hAnsi="Arial" w:cs="Arial"/>
          <w:b/>
          <w:bCs/>
          <w:sz w:val="24"/>
          <w:szCs w:val="24"/>
        </w:rPr>
        <w:t xml:space="preserve">: </w:t>
      </w:r>
      <w:r w:rsidRPr="00A772BF">
        <w:rPr>
          <w:rFonts w:ascii="Arial" w:eastAsiaTheme="minorEastAsia" w:hAnsi="Arial" w:cs="Arial"/>
          <w:bCs/>
          <w:sz w:val="24"/>
          <w:szCs w:val="24"/>
        </w:rPr>
        <w:t>El representante del Ministerio Público</w:t>
      </w:r>
      <w:r>
        <w:rPr>
          <w:rFonts w:ascii="Arial" w:eastAsiaTheme="minorEastAsia" w:hAnsi="Arial" w:cs="Arial"/>
          <w:bCs/>
          <w:sz w:val="24"/>
          <w:szCs w:val="24"/>
        </w:rPr>
        <w:t xml:space="preserve"> se abstuvo de emitir concepto.</w:t>
      </w:r>
    </w:p>
    <w:p w14:paraId="6916BF83" w14:textId="77777777" w:rsidR="00457EB1" w:rsidRPr="006A6D4A" w:rsidRDefault="00457EB1" w:rsidP="00A16092">
      <w:pPr>
        <w:pStyle w:val="Prrafodelista"/>
        <w:spacing w:after="0" w:line="276" w:lineRule="auto"/>
        <w:ind w:right="-1"/>
        <w:rPr>
          <w:rFonts w:ascii="Arial" w:hAnsi="Arial" w:cs="Arial"/>
          <w:b/>
          <w:sz w:val="24"/>
          <w:szCs w:val="24"/>
        </w:rPr>
      </w:pPr>
    </w:p>
    <w:p w14:paraId="28BDFDE7" w14:textId="77777777" w:rsidR="00457EB1" w:rsidRPr="000026E7" w:rsidRDefault="00457EB1" w:rsidP="00A16092">
      <w:pPr>
        <w:pStyle w:val="Prrafodelista"/>
        <w:widowControl w:val="0"/>
        <w:tabs>
          <w:tab w:val="left" w:pos="-1440"/>
          <w:tab w:val="left" w:pos="-720"/>
          <w:tab w:val="left" w:pos="0"/>
          <w:tab w:val="left" w:pos="142"/>
        </w:tabs>
        <w:suppressAutoHyphens/>
        <w:spacing w:after="0" w:line="276" w:lineRule="auto"/>
        <w:ind w:left="0" w:right="-1"/>
        <w:jc w:val="center"/>
        <w:rPr>
          <w:rFonts w:ascii="Arial" w:hAnsi="Arial" w:cs="Arial"/>
          <w:b/>
          <w:sz w:val="24"/>
          <w:szCs w:val="24"/>
        </w:rPr>
      </w:pPr>
      <w:r w:rsidRPr="000026E7">
        <w:rPr>
          <w:rFonts w:ascii="Arial" w:hAnsi="Arial" w:cs="Arial"/>
          <w:b/>
          <w:sz w:val="24"/>
          <w:szCs w:val="24"/>
        </w:rPr>
        <w:t>II. CONSIDERACIONES</w:t>
      </w:r>
    </w:p>
    <w:p w14:paraId="1BC23D52" w14:textId="77777777" w:rsidR="00457EB1" w:rsidRPr="00C734F0" w:rsidRDefault="00457EB1" w:rsidP="00A16092">
      <w:pPr>
        <w:widowControl w:val="0"/>
        <w:tabs>
          <w:tab w:val="left" w:pos="7655"/>
        </w:tabs>
        <w:spacing w:after="0" w:line="276" w:lineRule="auto"/>
        <w:ind w:right="-1"/>
        <w:jc w:val="center"/>
        <w:rPr>
          <w:rFonts w:ascii="Arial" w:hAnsi="Arial" w:cs="Arial"/>
          <w:b/>
          <w:iCs/>
          <w:sz w:val="24"/>
          <w:szCs w:val="24"/>
        </w:rPr>
      </w:pPr>
    </w:p>
    <w:p w14:paraId="05B72153" w14:textId="77777777" w:rsidR="00457EB1" w:rsidRPr="006C65C7" w:rsidRDefault="00457EB1" w:rsidP="00A16092">
      <w:pPr>
        <w:widowControl w:val="0"/>
        <w:spacing w:after="0" w:line="276" w:lineRule="auto"/>
        <w:ind w:right="-1"/>
        <w:jc w:val="both"/>
        <w:rPr>
          <w:rFonts w:ascii="Arial" w:hAnsi="Arial" w:cs="Arial"/>
          <w:b/>
          <w:iCs/>
          <w:sz w:val="24"/>
          <w:szCs w:val="24"/>
        </w:rPr>
      </w:pPr>
      <w:r w:rsidRPr="006C65C7">
        <w:rPr>
          <w:rFonts w:ascii="Arial" w:hAnsi="Arial" w:cs="Arial"/>
          <w:b/>
          <w:iCs/>
          <w:sz w:val="24"/>
          <w:szCs w:val="24"/>
        </w:rPr>
        <w:t>ASUNTO PARA RESOLVER Y DECISIÓN DE LA SALA</w:t>
      </w:r>
    </w:p>
    <w:p w14:paraId="3EEE1487" w14:textId="77777777" w:rsidR="006364C3" w:rsidRDefault="006364C3" w:rsidP="00A16092">
      <w:pPr>
        <w:widowControl w:val="0"/>
        <w:spacing w:after="0" w:line="276" w:lineRule="auto"/>
        <w:ind w:right="-1"/>
        <w:contextualSpacing/>
        <w:jc w:val="both"/>
        <w:rPr>
          <w:rFonts w:ascii="Arial" w:hAnsi="Arial" w:cs="Arial"/>
          <w:color w:val="000000"/>
          <w:sz w:val="24"/>
          <w:szCs w:val="24"/>
        </w:rPr>
      </w:pPr>
    </w:p>
    <w:p w14:paraId="410BF556" w14:textId="3A4B7856" w:rsidR="006364C3" w:rsidRPr="009F4A96" w:rsidRDefault="006364C3" w:rsidP="00A16092">
      <w:pPr>
        <w:pStyle w:val="Prrafodelista"/>
        <w:widowControl w:val="0"/>
        <w:numPr>
          <w:ilvl w:val="0"/>
          <w:numId w:val="1"/>
        </w:numPr>
        <w:spacing w:after="0" w:line="276" w:lineRule="auto"/>
        <w:ind w:left="0" w:right="-1" w:firstLine="0"/>
        <w:contextualSpacing/>
        <w:jc w:val="both"/>
        <w:rPr>
          <w:rFonts w:ascii="Arial" w:hAnsi="Arial" w:cs="Arial"/>
          <w:sz w:val="24"/>
          <w:szCs w:val="24"/>
          <w:lang w:val="es-ES_tradnl" w:eastAsia="es-CO"/>
        </w:rPr>
      </w:pPr>
      <w:r w:rsidRPr="009F4A96">
        <w:rPr>
          <w:rFonts w:ascii="Arial" w:hAnsi="Arial" w:cs="Arial"/>
          <w:color w:val="000000"/>
          <w:sz w:val="24"/>
          <w:szCs w:val="24"/>
        </w:rPr>
        <w:t>De acuerdo con el recurso interpuesto por la parte demandante contra la decisión de primera instancia, corresponde a esta Sala establecer si resulta posible o no abstenerse de condenar en costas, según las</w:t>
      </w:r>
      <w:r w:rsidRPr="009F4A96">
        <w:rPr>
          <w:rFonts w:ascii="Arial" w:hAnsi="Arial" w:cs="Arial"/>
          <w:sz w:val="24"/>
          <w:szCs w:val="24"/>
          <w:lang w:val="es-ES_tradnl" w:eastAsia="es-CO"/>
        </w:rPr>
        <w:t xml:space="preserve"> señaladas por el </w:t>
      </w:r>
      <w:r w:rsidRPr="009F4A96">
        <w:rPr>
          <w:rFonts w:ascii="Arial" w:hAnsi="Arial" w:cs="Arial"/>
          <w:i/>
          <w:sz w:val="24"/>
          <w:szCs w:val="24"/>
          <w:lang w:val="es-ES_tradnl" w:eastAsia="es-CO"/>
        </w:rPr>
        <w:t>a quo</w:t>
      </w:r>
      <w:r w:rsidRPr="009F4A96">
        <w:rPr>
          <w:rFonts w:ascii="Arial" w:hAnsi="Arial" w:cs="Arial"/>
          <w:sz w:val="24"/>
          <w:szCs w:val="24"/>
          <w:lang w:val="es-ES_tradnl" w:eastAsia="es-CO"/>
        </w:rPr>
        <w:t xml:space="preserve">. </w:t>
      </w:r>
    </w:p>
    <w:p w14:paraId="310D5DBC" w14:textId="77777777" w:rsidR="009F4A96" w:rsidRDefault="009F4A96" w:rsidP="00A16092">
      <w:pPr>
        <w:spacing w:after="0" w:line="276" w:lineRule="auto"/>
        <w:ind w:right="-1"/>
        <w:jc w:val="both"/>
        <w:rPr>
          <w:rFonts w:ascii="Arial" w:hAnsi="Arial" w:cs="Arial"/>
          <w:sz w:val="24"/>
          <w:szCs w:val="24"/>
          <w:lang w:val="es-ES_tradnl"/>
        </w:rPr>
      </w:pPr>
    </w:p>
    <w:p w14:paraId="788228DD" w14:textId="2CDF710C" w:rsidR="006364C3" w:rsidRPr="00E66AEB" w:rsidRDefault="006364C3" w:rsidP="00A16092">
      <w:pPr>
        <w:spacing w:after="0" w:line="276" w:lineRule="auto"/>
        <w:ind w:right="-1"/>
        <w:jc w:val="both"/>
        <w:rPr>
          <w:rFonts w:ascii="Arial" w:hAnsi="Arial" w:cs="Arial"/>
          <w:b/>
          <w:color w:val="000000"/>
          <w:sz w:val="24"/>
          <w:szCs w:val="24"/>
        </w:rPr>
      </w:pPr>
      <w:r w:rsidRPr="00E66AEB">
        <w:rPr>
          <w:rFonts w:ascii="Arial" w:hAnsi="Arial" w:cs="Arial"/>
          <w:b/>
          <w:color w:val="000000"/>
          <w:sz w:val="24"/>
          <w:szCs w:val="24"/>
        </w:rPr>
        <w:t>CASO CONCRETO</w:t>
      </w:r>
    </w:p>
    <w:p w14:paraId="3466A717" w14:textId="77777777" w:rsidR="006364C3" w:rsidRDefault="006364C3" w:rsidP="00A16092">
      <w:pPr>
        <w:spacing w:after="0" w:line="276" w:lineRule="auto"/>
        <w:ind w:right="-1"/>
        <w:jc w:val="both"/>
        <w:rPr>
          <w:rFonts w:ascii="Arial" w:hAnsi="Arial" w:cs="Arial"/>
          <w:sz w:val="24"/>
          <w:szCs w:val="24"/>
          <w:lang w:val="es-ES_tradnl"/>
        </w:rPr>
      </w:pPr>
    </w:p>
    <w:p w14:paraId="61405570" w14:textId="6DA27A9D" w:rsidR="0035666F" w:rsidRPr="009F4A96" w:rsidRDefault="006364C3" w:rsidP="00A16092">
      <w:pPr>
        <w:pStyle w:val="Prrafodelista"/>
        <w:numPr>
          <w:ilvl w:val="0"/>
          <w:numId w:val="1"/>
        </w:numPr>
        <w:tabs>
          <w:tab w:val="left" w:pos="426"/>
        </w:tabs>
        <w:spacing w:after="0" w:line="276" w:lineRule="auto"/>
        <w:ind w:left="0" w:right="-1" w:firstLine="0"/>
        <w:jc w:val="both"/>
        <w:rPr>
          <w:rFonts w:ascii="Arial" w:hAnsi="Arial" w:cs="Arial"/>
        </w:rPr>
      </w:pPr>
      <w:r w:rsidRPr="009F4A96">
        <w:rPr>
          <w:rFonts w:ascii="Arial" w:hAnsi="Arial" w:cs="Arial"/>
          <w:spacing w:val="-3"/>
          <w:sz w:val="24"/>
          <w:szCs w:val="24"/>
        </w:rPr>
        <w:t xml:space="preserve">A fin de resolver el problema jurídico propuesto, la Sala considera importante precisar que el apoderado de la demandante no discutió la orden de negar las pretensiones de la demanda, es decir, en </w:t>
      </w:r>
      <w:r w:rsidR="00E26153" w:rsidRPr="009F4A96">
        <w:rPr>
          <w:rFonts w:ascii="Arial" w:hAnsi="Arial" w:cs="Arial"/>
          <w:spacing w:val="-3"/>
          <w:sz w:val="24"/>
          <w:szCs w:val="24"/>
        </w:rPr>
        <w:t xml:space="preserve">lo relacionado con la conclusión de que  resultaron infundados los cargos propuestos en la demanda en contra del acto administrativo contenido en el oficio 690 consecutivo 201892005 de 17 de septiembre de 2018, por cuanto en aplicación del principio de oscilación, el incremento del año 1997 de la asignación de retiro fue superior al IPC; </w:t>
      </w:r>
      <w:r w:rsidRPr="41C94EC6">
        <w:rPr>
          <w:rFonts w:ascii="Arial" w:hAnsi="Arial" w:cs="Arial"/>
          <w:sz w:val="24"/>
          <w:szCs w:val="24"/>
        </w:rPr>
        <w:t>pues a lo largo del memorial no se advierte ningún reparo frente a tal decisi</w:t>
      </w:r>
      <w:r w:rsidR="00E26153" w:rsidRPr="41C94EC6">
        <w:rPr>
          <w:rFonts w:ascii="Arial" w:hAnsi="Arial" w:cs="Arial"/>
          <w:sz w:val="24"/>
          <w:szCs w:val="24"/>
        </w:rPr>
        <w:t>ón</w:t>
      </w:r>
      <w:r w:rsidRPr="41C94EC6">
        <w:rPr>
          <w:rFonts w:ascii="Arial" w:hAnsi="Arial" w:cs="Arial"/>
          <w:sz w:val="24"/>
          <w:szCs w:val="24"/>
        </w:rPr>
        <w:t xml:space="preserve">, en consecuencia, esta instancia tan sólo se pronunciará en relación con la condena en costas y agencias en derecho declarada por el </w:t>
      </w:r>
      <w:r w:rsidR="0061547B" w:rsidRPr="41C94EC6">
        <w:rPr>
          <w:rFonts w:ascii="Arial" w:hAnsi="Arial" w:cs="Arial"/>
          <w:i/>
          <w:iCs/>
          <w:sz w:val="24"/>
          <w:szCs w:val="24"/>
        </w:rPr>
        <w:t>A</w:t>
      </w:r>
      <w:r w:rsidR="00E26153" w:rsidRPr="41C94EC6">
        <w:rPr>
          <w:rFonts w:ascii="Arial" w:hAnsi="Arial" w:cs="Arial"/>
          <w:i/>
          <w:iCs/>
          <w:sz w:val="24"/>
          <w:szCs w:val="24"/>
        </w:rPr>
        <w:t xml:space="preserve"> </w:t>
      </w:r>
      <w:r w:rsidRPr="41C94EC6">
        <w:rPr>
          <w:rFonts w:ascii="Arial" w:hAnsi="Arial" w:cs="Arial"/>
          <w:i/>
          <w:iCs/>
          <w:sz w:val="24"/>
          <w:szCs w:val="24"/>
        </w:rPr>
        <w:t xml:space="preserve">quo, </w:t>
      </w:r>
      <w:r w:rsidRPr="41C94EC6">
        <w:rPr>
          <w:rFonts w:ascii="Arial" w:hAnsi="Arial" w:cs="Arial"/>
          <w:sz w:val="24"/>
          <w:szCs w:val="24"/>
        </w:rPr>
        <w:t>pues es ese el sentido de la apelación. Así entonces, se encuentra que el reparo radica, específicamente en el numeral se</w:t>
      </w:r>
      <w:r w:rsidR="00E26153" w:rsidRPr="41C94EC6">
        <w:rPr>
          <w:rFonts w:ascii="Arial" w:hAnsi="Arial" w:cs="Arial"/>
          <w:sz w:val="24"/>
          <w:szCs w:val="24"/>
        </w:rPr>
        <w:t xml:space="preserve">gundo y tercero </w:t>
      </w:r>
      <w:r w:rsidRPr="41C94EC6">
        <w:rPr>
          <w:rFonts w:ascii="Arial" w:hAnsi="Arial" w:cs="Arial"/>
          <w:sz w:val="24"/>
          <w:szCs w:val="24"/>
        </w:rPr>
        <w:t xml:space="preserve">del fallo de </w:t>
      </w:r>
      <w:r w:rsidR="00E26153" w:rsidRPr="41C94EC6">
        <w:rPr>
          <w:rFonts w:ascii="Arial" w:hAnsi="Arial" w:cs="Arial"/>
          <w:sz w:val="24"/>
          <w:szCs w:val="24"/>
        </w:rPr>
        <w:t>13</w:t>
      </w:r>
      <w:r w:rsidRPr="41C94EC6">
        <w:rPr>
          <w:rFonts w:ascii="Arial" w:hAnsi="Arial" w:cs="Arial"/>
          <w:sz w:val="24"/>
          <w:szCs w:val="24"/>
        </w:rPr>
        <w:t xml:space="preserve"> de </w:t>
      </w:r>
      <w:r w:rsidR="00E26153" w:rsidRPr="41C94EC6">
        <w:rPr>
          <w:rFonts w:ascii="Arial" w:hAnsi="Arial" w:cs="Arial"/>
          <w:sz w:val="24"/>
          <w:szCs w:val="24"/>
        </w:rPr>
        <w:t>mayo</w:t>
      </w:r>
      <w:r w:rsidRPr="41C94EC6">
        <w:rPr>
          <w:rFonts w:ascii="Arial" w:hAnsi="Arial" w:cs="Arial"/>
          <w:sz w:val="24"/>
          <w:szCs w:val="24"/>
        </w:rPr>
        <w:t xml:space="preserve"> de 20</w:t>
      </w:r>
      <w:r w:rsidR="00E26153" w:rsidRPr="41C94EC6">
        <w:rPr>
          <w:rFonts w:ascii="Arial" w:hAnsi="Arial" w:cs="Arial"/>
          <w:sz w:val="24"/>
          <w:szCs w:val="24"/>
        </w:rPr>
        <w:t>20</w:t>
      </w:r>
      <w:r w:rsidR="0061547B" w:rsidRPr="41C94EC6">
        <w:rPr>
          <w:rFonts w:ascii="Arial" w:hAnsi="Arial" w:cs="Arial"/>
          <w:sz w:val="24"/>
          <w:szCs w:val="24"/>
        </w:rPr>
        <w:t xml:space="preserve">, que refieren a condena en costas y fijación de agencias en derecho, </w:t>
      </w:r>
      <w:r w:rsidR="00B16AB1" w:rsidRPr="41C94EC6">
        <w:rPr>
          <w:rFonts w:ascii="Arial" w:hAnsi="Arial" w:cs="Arial"/>
          <w:sz w:val="24"/>
          <w:szCs w:val="24"/>
        </w:rPr>
        <w:t>respectivamente</w:t>
      </w:r>
      <w:r w:rsidR="0035666F" w:rsidRPr="41C94EC6">
        <w:rPr>
          <w:rFonts w:ascii="Arial" w:hAnsi="Arial" w:cs="Arial"/>
          <w:sz w:val="24"/>
          <w:szCs w:val="24"/>
        </w:rPr>
        <w:t>.</w:t>
      </w:r>
    </w:p>
    <w:p w14:paraId="24C96EF4" w14:textId="0EDCD3D6" w:rsidR="006364C3" w:rsidRPr="003F1821" w:rsidRDefault="006364C3" w:rsidP="00A16092">
      <w:pPr>
        <w:tabs>
          <w:tab w:val="left" w:pos="426"/>
        </w:tabs>
        <w:spacing w:after="0" w:line="276" w:lineRule="auto"/>
        <w:ind w:left="425" w:right="-1"/>
        <w:jc w:val="both"/>
        <w:rPr>
          <w:rFonts w:ascii="Arial" w:hAnsi="Arial" w:cs="Arial"/>
        </w:rPr>
      </w:pPr>
      <w:r w:rsidRPr="003F1821">
        <w:rPr>
          <w:rFonts w:ascii="Arial" w:hAnsi="Arial" w:cs="Arial"/>
        </w:rPr>
        <w:t xml:space="preserve"> </w:t>
      </w:r>
    </w:p>
    <w:p w14:paraId="775DD7B4" w14:textId="33F7F748" w:rsidR="006364C3" w:rsidRPr="003F0325" w:rsidRDefault="006364C3" w:rsidP="00A16092">
      <w:pPr>
        <w:pStyle w:val="Prrafodelista"/>
        <w:widowControl w:val="0"/>
        <w:numPr>
          <w:ilvl w:val="0"/>
          <w:numId w:val="1"/>
        </w:numPr>
        <w:spacing w:after="0" w:line="276" w:lineRule="auto"/>
        <w:ind w:left="0" w:right="-1" w:firstLine="0"/>
        <w:jc w:val="both"/>
        <w:rPr>
          <w:rFonts w:ascii="Arial" w:hAnsi="Arial" w:cs="Arial"/>
          <w:sz w:val="24"/>
          <w:szCs w:val="24"/>
        </w:rPr>
      </w:pPr>
      <w:r w:rsidRPr="003F0325">
        <w:rPr>
          <w:rFonts w:ascii="Arial" w:hAnsi="Arial" w:cs="Arial"/>
          <w:spacing w:val="-3"/>
          <w:sz w:val="24"/>
          <w:szCs w:val="24"/>
        </w:rPr>
        <w:t xml:space="preserve">En ese sentido, </w:t>
      </w:r>
      <w:r w:rsidRPr="003F0325">
        <w:rPr>
          <w:rFonts w:ascii="Arial" w:hAnsi="Arial" w:cs="Arial"/>
          <w:sz w:val="24"/>
          <w:szCs w:val="24"/>
        </w:rPr>
        <w:t xml:space="preserve">debe recordarse que la sustentación del recurso de apelación es el medio procesal previsto por el artículo 247 del CPACA para que </w:t>
      </w:r>
      <w:r w:rsidRPr="003F0325">
        <w:rPr>
          <w:rFonts w:ascii="Arial" w:hAnsi="Arial" w:cs="Arial"/>
          <w:sz w:val="24"/>
          <w:szCs w:val="24"/>
        </w:rPr>
        <w:lastRenderedPageBreak/>
        <w:t xml:space="preserve">el recurrente manifieste los motivos de inconformidad con la sentencia. En efecto, la sustentación del recurso delimita el pronunciamiento de la segunda instancia, tal y como lo dispone el artículo 328 del CGP. Es así como las razones aducidas por el recurrente en la sustentación de la apelación demarcan la competencia funcional del juez de segunda instancia. </w:t>
      </w:r>
    </w:p>
    <w:p w14:paraId="6629133E" w14:textId="77777777" w:rsidR="006364C3" w:rsidRPr="00C94A2D" w:rsidRDefault="006364C3" w:rsidP="00A16092">
      <w:pPr>
        <w:pStyle w:val="Sangra2detindependiente1"/>
        <w:widowControl w:val="0"/>
        <w:spacing w:line="276" w:lineRule="auto"/>
        <w:ind w:right="-1" w:firstLine="0"/>
        <w:rPr>
          <w:rFonts w:cs="Arial"/>
          <w:sz w:val="24"/>
          <w:szCs w:val="24"/>
        </w:rPr>
      </w:pPr>
    </w:p>
    <w:p w14:paraId="50D41F4B" w14:textId="650CA7E8" w:rsidR="006364C3" w:rsidRPr="003F0325" w:rsidRDefault="006364C3" w:rsidP="00A16092">
      <w:pPr>
        <w:pStyle w:val="Prrafodelista"/>
        <w:widowControl w:val="0"/>
        <w:numPr>
          <w:ilvl w:val="0"/>
          <w:numId w:val="1"/>
        </w:numPr>
        <w:spacing w:after="0" w:line="276" w:lineRule="auto"/>
        <w:ind w:left="0" w:right="-1" w:firstLine="0"/>
        <w:jc w:val="both"/>
        <w:rPr>
          <w:rFonts w:ascii="Arial" w:hAnsi="Arial" w:cs="Arial"/>
          <w:spacing w:val="-3"/>
          <w:sz w:val="24"/>
          <w:szCs w:val="24"/>
        </w:rPr>
      </w:pPr>
      <w:r w:rsidRPr="003F0325">
        <w:rPr>
          <w:rFonts w:ascii="Arial" w:hAnsi="Arial" w:cs="Arial"/>
          <w:spacing w:val="-3"/>
          <w:sz w:val="24"/>
          <w:szCs w:val="24"/>
        </w:rPr>
        <w:t>Sobre la carga procesal de manifestar los motivos de inconformidad frente a la decisión de primera instancia y la relación con el tema de la litis, la Jurisprudencia ha advertido lo siguiente</w:t>
      </w:r>
      <w:r w:rsidRPr="0086478D">
        <w:rPr>
          <w:rStyle w:val="Refdenotaalpie"/>
          <w:rFonts w:ascii="Arial" w:hAnsi="Arial" w:cs="Arial"/>
          <w:spacing w:val="-3"/>
          <w:sz w:val="24"/>
          <w:szCs w:val="24"/>
        </w:rPr>
        <w:footnoteReference w:id="9"/>
      </w:r>
      <w:r w:rsidRPr="003F0325">
        <w:rPr>
          <w:rFonts w:ascii="Arial" w:hAnsi="Arial" w:cs="Arial"/>
          <w:spacing w:val="-3"/>
          <w:sz w:val="24"/>
          <w:szCs w:val="24"/>
        </w:rPr>
        <w:t xml:space="preserve">: </w:t>
      </w:r>
    </w:p>
    <w:p w14:paraId="74C15E0E" w14:textId="77777777" w:rsidR="006364C3" w:rsidRPr="0086478D" w:rsidRDefault="006364C3" w:rsidP="00A16092">
      <w:pPr>
        <w:widowControl w:val="0"/>
        <w:spacing w:after="0" w:line="276" w:lineRule="auto"/>
        <w:ind w:right="-1"/>
        <w:jc w:val="both"/>
        <w:rPr>
          <w:rFonts w:ascii="Arial" w:hAnsi="Arial" w:cs="Arial"/>
          <w:i/>
          <w:spacing w:val="-3"/>
          <w:sz w:val="24"/>
          <w:szCs w:val="24"/>
        </w:rPr>
      </w:pPr>
    </w:p>
    <w:p w14:paraId="394228CF" w14:textId="77777777" w:rsidR="006364C3" w:rsidRPr="00DB4513" w:rsidRDefault="006364C3" w:rsidP="00A16092">
      <w:pPr>
        <w:widowControl w:val="0"/>
        <w:spacing w:after="0"/>
        <w:ind w:left="567" w:right="-1"/>
        <w:jc w:val="both"/>
        <w:rPr>
          <w:rFonts w:ascii="Arial" w:hAnsi="Arial" w:cs="Arial"/>
          <w:i/>
          <w:szCs w:val="24"/>
          <w:lang w:val="es-ES_tradnl"/>
        </w:rPr>
      </w:pPr>
      <w:r w:rsidRPr="00DB4513">
        <w:rPr>
          <w:rFonts w:ascii="Arial" w:hAnsi="Arial" w:cs="Arial"/>
          <w:i/>
          <w:szCs w:val="24"/>
        </w:rPr>
        <w:t xml:space="preserve">“Según el artículo 350 del Código de Procedimiento Civil, la finalidad del recurso de apelación es que la providencia de primer grado sea revisada por el superior jerárquico del funcionario judicial que la profirió, para que en análisis de su legalidad la confirme, revoque o modifique. De ahí la necesidad de que el recurso de apelación se sustente. </w:t>
      </w:r>
      <w:r w:rsidRPr="00DB4513">
        <w:rPr>
          <w:rFonts w:ascii="Arial" w:hAnsi="Arial" w:cs="Arial"/>
          <w:b/>
          <w:i/>
          <w:szCs w:val="24"/>
        </w:rPr>
        <w:t>La sustentación es la oportunidad o el medio para que la recurrente manifieste los motivos de inconformidad con la decisión,</w:t>
      </w:r>
      <w:r w:rsidRPr="00DB4513">
        <w:rPr>
          <w:rFonts w:ascii="Arial" w:hAnsi="Arial" w:cs="Arial"/>
          <w:i/>
          <w:szCs w:val="24"/>
        </w:rPr>
        <w:t xml:space="preserve"> </w:t>
      </w:r>
      <w:r w:rsidRPr="00DB4513">
        <w:rPr>
          <w:rFonts w:ascii="Arial" w:hAnsi="Arial" w:cs="Arial"/>
          <w:b/>
          <w:i/>
          <w:szCs w:val="24"/>
        </w:rPr>
        <w:t>pero en los aspectos que fundamentaron su posición, como demandante o como demandada, en el debate judicial, y sobre los cuales el a quo se pronunció de manera adversa o simplemente no se pronunció</w:t>
      </w:r>
      <w:r w:rsidRPr="00DB4513">
        <w:rPr>
          <w:rFonts w:ascii="Arial" w:hAnsi="Arial" w:cs="Arial"/>
          <w:i/>
          <w:szCs w:val="24"/>
        </w:rPr>
        <w:t xml:space="preserve">. </w:t>
      </w:r>
      <w:r w:rsidRPr="00DB4513">
        <w:rPr>
          <w:rFonts w:ascii="Arial" w:hAnsi="Arial" w:cs="Arial"/>
          <w:b/>
          <w:i/>
          <w:szCs w:val="24"/>
        </w:rPr>
        <w:t>El marco conformado por la sentencia y el recurso de apelación es el parámetro que limita la decisión judicial de segunda instancia</w:t>
      </w:r>
      <w:r w:rsidRPr="00DB4513">
        <w:rPr>
          <w:rFonts w:ascii="Arial" w:hAnsi="Arial" w:cs="Arial"/>
          <w:i/>
          <w:szCs w:val="24"/>
        </w:rPr>
        <w:t xml:space="preserve">. Como lo señaló la jurisprudencia citada, </w:t>
      </w:r>
      <w:r w:rsidRPr="00DB4513">
        <w:rPr>
          <w:rFonts w:ascii="Arial" w:hAnsi="Arial" w:cs="Arial"/>
          <w:b/>
          <w:i/>
          <w:szCs w:val="24"/>
        </w:rPr>
        <w:t>el superior no tiene la libertad de suponer otros motivos que a su juicio debieron ser invocados en contra de la decisión.</w:t>
      </w:r>
      <w:r w:rsidRPr="00DB4513">
        <w:rPr>
          <w:rFonts w:ascii="Arial" w:hAnsi="Arial" w:cs="Arial"/>
          <w:i/>
          <w:szCs w:val="24"/>
        </w:rPr>
        <w:t xml:space="preserve"> De acuerdo con lo anterior, es evidente que el demandante no controvirtió ninguno de los argumentos que motivaron la decisión de primera instancia (…)</w:t>
      </w:r>
      <w:r w:rsidRPr="00DB4513">
        <w:rPr>
          <w:rStyle w:val="Refdenotaalpie"/>
          <w:rFonts w:ascii="Arial" w:hAnsi="Arial" w:cs="Arial"/>
          <w:i/>
          <w:szCs w:val="24"/>
        </w:rPr>
        <w:t>.</w:t>
      </w:r>
      <w:r w:rsidRPr="00DB4513">
        <w:rPr>
          <w:rFonts w:ascii="Arial" w:hAnsi="Arial" w:cs="Arial"/>
          <w:i/>
          <w:szCs w:val="24"/>
        </w:rPr>
        <w:t>.”</w:t>
      </w:r>
      <w:r w:rsidRPr="00DB4513">
        <w:rPr>
          <w:rStyle w:val="Refdenotaalpie"/>
          <w:rFonts w:ascii="Arial" w:hAnsi="Arial" w:cs="Arial"/>
          <w:i/>
          <w:szCs w:val="24"/>
        </w:rPr>
        <w:footnoteReference w:id="10"/>
      </w:r>
      <w:r w:rsidRPr="00DB4513">
        <w:rPr>
          <w:rFonts w:ascii="Arial" w:hAnsi="Arial" w:cs="Arial"/>
          <w:i/>
          <w:szCs w:val="24"/>
        </w:rPr>
        <w:t xml:space="preserve"> </w:t>
      </w:r>
      <w:r w:rsidRPr="00DB4513">
        <w:rPr>
          <w:rFonts w:ascii="Arial" w:hAnsi="Arial" w:cs="Arial"/>
          <w:szCs w:val="24"/>
        </w:rPr>
        <w:t>(Negrilla fuera de texto</w:t>
      </w:r>
      <w:r w:rsidRPr="00DB4513">
        <w:rPr>
          <w:rFonts w:ascii="Arial" w:hAnsi="Arial" w:cs="Arial"/>
          <w:i/>
          <w:szCs w:val="24"/>
        </w:rPr>
        <w:t>)</w:t>
      </w:r>
    </w:p>
    <w:p w14:paraId="7DB10731" w14:textId="77777777" w:rsidR="003B5595" w:rsidRDefault="003B5595" w:rsidP="00A16092">
      <w:pPr>
        <w:widowControl w:val="0"/>
        <w:tabs>
          <w:tab w:val="left" w:pos="9177"/>
        </w:tabs>
        <w:spacing w:after="0" w:line="276" w:lineRule="auto"/>
        <w:ind w:right="-1"/>
        <w:jc w:val="both"/>
        <w:rPr>
          <w:rFonts w:ascii="Arial" w:hAnsi="Arial" w:cs="Arial"/>
          <w:color w:val="000000"/>
          <w:sz w:val="24"/>
          <w:szCs w:val="24"/>
        </w:rPr>
      </w:pPr>
    </w:p>
    <w:p w14:paraId="2346A8A6" w14:textId="540007A0" w:rsidR="006364C3" w:rsidRPr="003B5595" w:rsidRDefault="006364C3" w:rsidP="00A16092">
      <w:pPr>
        <w:pStyle w:val="Prrafodelista"/>
        <w:widowControl w:val="0"/>
        <w:numPr>
          <w:ilvl w:val="0"/>
          <w:numId w:val="1"/>
        </w:numPr>
        <w:spacing w:after="0" w:line="276" w:lineRule="auto"/>
        <w:ind w:left="0" w:right="-1" w:firstLine="0"/>
        <w:jc w:val="both"/>
        <w:rPr>
          <w:rFonts w:ascii="Arial" w:hAnsi="Arial" w:cs="Arial"/>
          <w:color w:val="000000"/>
          <w:sz w:val="24"/>
          <w:szCs w:val="24"/>
        </w:rPr>
      </w:pPr>
      <w:r w:rsidRPr="003B5595">
        <w:rPr>
          <w:rFonts w:ascii="Arial" w:hAnsi="Arial" w:cs="Arial"/>
          <w:color w:val="000000"/>
          <w:sz w:val="24"/>
          <w:szCs w:val="24"/>
        </w:rPr>
        <w:t xml:space="preserve">Y sobre las finalidades y requisitos del recurso de alzada, el mismo Consejo de Estado ha señalado lo siguiente: </w:t>
      </w:r>
    </w:p>
    <w:p w14:paraId="68C0B51B" w14:textId="77777777" w:rsidR="006364C3" w:rsidRPr="0086478D" w:rsidRDefault="006364C3" w:rsidP="00A16092">
      <w:pPr>
        <w:widowControl w:val="0"/>
        <w:tabs>
          <w:tab w:val="left" w:pos="9177"/>
        </w:tabs>
        <w:spacing w:after="0" w:line="276" w:lineRule="auto"/>
        <w:ind w:right="-1"/>
        <w:jc w:val="both"/>
        <w:rPr>
          <w:rFonts w:ascii="Arial" w:hAnsi="Arial" w:cs="Arial"/>
          <w:sz w:val="24"/>
          <w:szCs w:val="24"/>
        </w:rPr>
      </w:pPr>
    </w:p>
    <w:p w14:paraId="43F0AD9E" w14:textId="77777777" w:rsidR="006364C3" w:rsidRPr="007F7FE0" w:rsidRDefault="006364C3" w:rsidP="00A16092">
      <w:pPr>
        <w:pStyle w:val="Piedepgina"/>
        <w:widowControl w:val="0"/>
        <w:spacing w:after="0"/>
        <w:ind w:left="567" w:right="-1"/>
        <w:jc w:val="both"/>
        <w:rPr>
          <w:rFonts w:ascii="Arial" w:hAnsi="Arial" w:cs="Arial"/>
          <w:szCs w:val="24"/>
        </w:rPr>
      </w:pPr>
      <w:r w:rsidRPr="007F7FE0">
        <w:rPr>
          <w:rFonts w:ascii="Arial" w:hAnsi="Arial" w:cs="Arial"/>
          <w:i/>
          <w:szCs w:val="24"/>
        </w:rPr>
        <w:t xml:space="preserve">“La institución procesal de la impugnación es un instrumento por medio del cual las partes solicitan al superior jerárquico que realice un nuevo examen del acto procesal o de todo el proceso, a fin de que se anule o revoque, total o parcialmente, por contener vicios o errores. De acuerdo con la norma en cita, a través del recurso de apelación, una de las partes o ambas, solicitan al superior que examine la decisión dictada en un proceso, expresando sus inconformidades, con la finalidad de que éste analice la decisión de primer grado, y de ser procedente, la modifique o la revoque. </w:t>
      </w:r>
      <w:r w:rsidRPr="007F7FE0">
        <w:rPr>
          <w:rFonts w:ascii="Arial" w:hAnsi="Arial" w:cs="Arial"/>
          <w:i/>
          <w:iCs/>
          <w:szCs w:val="24"/>
        </w:rPr>
        <w:t xml:space="preserve">El recurso de apelación es el medio o acción que se concede a la persona agraviada o condenada por una resolución judicial, para que acuda a otro tribunal superior, sometiéndole el conocimiento de la cuestión resuelta; </w:t>
      </w:r>
      <w:r w:rsidRPr="007F7FE0">
        <w:rPr>
          <w:rFonts w:ascii="Arial" w:hAnsi="Arial" w:cs="Arial"/>
          <w:b/>
          <w:i/>
          <w:szCs w:val="24"/>
        </w:rPr>
        <w:t>exige que se expliquen las razones de inconformidad, para establecer si las pruebas y el soporte jurídico han sido correctamente estimados. Esta Sección ha precisado que “la labor de la segunda instancia consiste en verificar, sobre la base de la decisión impugnada, el acierto o el error del a-quo en el juicio realizado, circunscribiéndose a dicho aspecto la competencia</w:t>
      </w:r>
      <w:r w:rsidRPr="007F7FE0">
        <w:rPr>
          <w:rFonts w:ascii="Arial" w:hAnsi="Arial" w:cs="Arial"/>
          <w:i/>
          <w:szCs w:val="24"/>
        </w:rPr>
        <w:t xml:space="preserve">. En ese sentido, </w:t>
      </w:r>
      <w:r w:rsidRPr="007F7FE0">
        <w:rPr>
          <w:rFonts w:ascii="Arial" w:hAnsi="Arial" w:cs="Arial"/>
          <w:b/>
          <w:i/>
          <w:szCs w:val="24"/>
        </w:rPr>
        <w:t xml:space="preserve">el </w:t>
      </w:r>
      <w:r w:rsidRPr="007F7FE0">
        <w:rPr>
          <w:rFonts w:ascii="Arial" w:hAnsi="Arial" w:cs="Arial"/>
          <w:b/>
          <w:i/>
          <w:szCs w:val="24"/>
        </w:rPr>
        <w:lastRenderedPageBreak/>
        <w:t xml:space="preserve">apelante debe exponer los argumentos soporte para modificar total o parcialmente la decisión de primera instancia y que, a la vez, sirven de marco para cumplir con la función, </w:t>
      </w:r>
      <w:r w:rsidRPr="007F7FE0">
        <w:rPr>
          <w:rFonts w:ascii="Arial" w:hAnsi="Arial" w:cs="Arial"/>
          <w:b/>
          <w:i/>
          <w:szCs w:val="24"/>
          <w:u w:val="single"/>
        </w:rPr>
        <w:t>que no es oficiosa</w:t>
      </w:r>
      <w:r w:rsidRPr="007F7FE0">
        <w:rPr>
          <w:rFonts w:ascii="Arial" w:hAnsi="Arial" w:cs="Arial"/>
          <w:b/>
          <w:i/>
          <w:szCs w:val="24"/>
        </w:rPr>
        <w:t xml:space="preserve"> de decidir la impugnación”</w:t>
      </w:r>
      <w:r w:rsidRPr="007F7FE0">
        <w:rPr>
          <w:rStyle w:val="Refdenotaalpie"/>
          <w:rFonts w:ascii="Arial" w:hAnsi="Arial" w:cs="Arial"/>
          <w:b/>
          <w:i/>
          <w:szCs w:val="24"/>
        </w:rPr>
        <w:t xml:space="preserve"> </w:t>
      </w:r>
      <w:r w:rsidRPr="007F7FE0">
        <w:rPr>
          <w:rStyle w:val="Refdenotaalpie"/>
          <w:rFonts w:ascii="Arial" w:hAnsi="Arial" w:cs="Arial"/>
          <w:b/>
          <w:i/>
          <w:szCs w:val="24"/>
        </w:rPr>
        <w:footnoteReference w:id="11"/>
      </w:r>
      <w:r w:rsidRPr="007F7FE0">
        <w:rPr>
          <w:rFonts w:ascii="Arial" w:hAnsi="Arial" w:cs="Arial"/>
          <w:b/>
          <w:i/>
          <w:szCs w:val="24"/>
        </w:rPr>
        <w:t xml:space="preserve"> </w:t>
      </w:r>
      <w:r w:rsidRPr="007F7FE0">
        <w:rPr>
          <w:rFonts w:ascii="Arial" w:hAnsi="Arial" w:cs="Arial"/>
          <w:szCs w:val="24"/>
        </w:rPr>
        <w:t>(negrilla y subraya fuera del texto)</w:t>
      </w:r>
    </w:p>
    <w:p w14:paraId="034153F4" w14:textId="77777777" w:rsidR="006364C3" w:rsidRPr="0086478D" w:rsidRDefault="006364C3" w:rsidP="00A16092">
      <w:pPr>
        <w:widowControl w:val="0"/>
        <w:spacing w:after="0" w:line="276" w:lineRule="auto"/>
        <w:ind w:right="-1"/>
        <w:jc w:val="both"/>
        <w:rPr>
          <w:rFonts w:ascii="Arial" w:hAnsi="Arial" w:cs="Arial"/>
          <w:sz w:val="24"/>
          <w:szCs w:val="24"/>
        </w:rPr>
      </w:pPr>
    </w:p>
    <w:p w14:paraId="7C3E6B0A" w14:textId="25C22134" w:rsidR="006364C3" w:rsidRPr="003B5595" w:rsidRDefault="006364C3" w:rsidP="00A16092">
      <w:pPr>
        <w:pStyle w:val="Prrafodelista"/>
        <w:widowControl w:val="0"/>
        <w:numPr>
          <w:ilvl w:val="0"/>
          <w:numId w:val="1"/>
        </w:numPr>
        <w:spacing w:after="0" w:line="276" w:lineRule="auto"/>
        <w:ind w:left="0" w:right="-1" w:firstLine="0"/>
        <w:jc w:val="both"/>
        <w:rPr>
          <w:rFonts w:ascii="Arial" w:hAnsi="Arial" w:cs="Arial"/>
          <w:color w:val="000000"/>
          <w:sz w:val="24"/>
          <w:szCs w:val="24"/>
        </w:rPr>
      </w:pPr>
      <w:r w:rsidRPr="41C94EC6">
        <w:rPr>
          <w:rFonts w:ascii="Arial" w:hAnsi="Arial" w:cs="Arial"/>
          <w:color w:val="000000" w:themeColor="text1"/>
          <w:sz w:val="24"/>
          <w:szCs w:val="24"/>
        </w:rPr>
        <w:t>Conforme con lo expuesto, se advierte que como la parte demanda</w:t>
      </w:r>
      <w:r w:rsidR="005016E2" w:rsidRPr="41C94EC6">
        <w:rPr>
          <w:rFonts w:ascii="Arial" w:hAnsi="Arial" w:cs="Arial"/>
          <w:color w:val="000000" w:themeColor="text1"/>
          <w:sz w:val="24"/>
          <w:szCs w:val="24"/>
        </w:rPr>
        <w:t>nte</w:t>
      </w:r>
      <w:r w:rsidRPr="41C94EC6">
        <w:rPr>
          <w:rFonts w:ascii="Arial" w:hAnsi="Arial" w:cs="Arial"/>
          <w:color w:val="000000" w:themeColor="text1"/>
          <w:sz w:val="24"/>
          <w:szCs w:val="24"/>
        </w:rPr>
        <w:t xml:space="preserve"> controvirtió únicamente lo atinente a la condena en costas, este será </w:t>
      </w:r>
      <w:r w:rsidRPr="41C94EC6">
        <w:rPr>
          <w:rFonts w:ascii="Arial" w:hAnsi="Arial" w:cs="Arial"/>
          <w:sz w:val="24"/>
          <w:szCs w:val="24"/>
        </w:rPr>
        <w:t xml:space="preserve">el objeto de análisis del </w:t>
      </w:r>
      <w:r w:rsidRPr="41C94EC6">
        <w:rPr>
          <w:rFonts w:ascii="Arial" w:hAnsi="Arial" w:cs="Arial"/>
          <w:i/>
          <w:iCs/>
          <w:sz w:val="24"/>
          <w:szCs w:val="24"/>
        </w:rPr>
        <w:t xml:space="preserve">Ad </w:t>
      </w:r>
      <w:proofErr w:type="spellStart"/>
      <w:r w:rsidRPr="41C94EC6">
        <w:rPr>
          <w:rFonts w:ascii="Arial" w:hAnsi="Arial" w:cs="Arial"/>
          <w:i/>
          <w:iCs/>
          <w:sz w:val="24"/>
          <w:szCs w:val="24"/>
        </w:rPr>
        <w:t>quem</w:t>
      </w:r>
      <w:proofErr w:type="spellEnd"/>
      <w:r w:rsidRPr="41C94EC6">
        <w:rPr>
          <w:rFonts w:ascii="Arial" w:hAnsi="Arial" w:cs="Arial"/>
          <w:sz w:val="24"/>
          <w:szCs w:val="24"/>
        </w:rPr>
        <w:t xml:space="preserve"> y la competencia frente al caso. </w:t>
      </w:r>
    </w:p>
    <w:p w14:paraId="7B8A5329" w14:textId="35C0B430" w:rsidR="0008225B" w:rsidRDefault="0008225B" w:rsidP="00A16092">
      <w:pPr>
        <w:pStyle w:val="Prrafodelista"/>
        <w:tabs>
          <w:tab w:val="left" w:pos="0"/>
        </w:tabs>
        <w:spacing w:after="0" w:line="276" w:lineRule="auto"/>
        <w:ind w:left="0" w:right="-1"/>
        <w:contextualSpacing/>
        <w:jc w:val="both"/>
        <w:rPr>
          <w:rFonts w:ascii="Arial" w:hAnsi="Arial" w:cs="Arial"/>
          <w:bCs/>
          <w:iCs/>
          <w:color w:val="000000"/>
          <w:sz w:val="24"/>
          <w:szCs w:val="24"/>
        </w:rPr>
      </w:pPr>
    </w:p>
    <w:p w14:paraId="634AE955" w14:textId="33FB416C" w:rsidR="00B16AB1" w:rsidRDefault="00B16AB1" w:rsidP="00A16092">
      <w:pPr>
        <w:pStyle w:val="Prrafodelista"/>
        <w:numPr>
          <w:ilvl w:val="0"/>
          <w:numId w:val="1"/>
        </w:numPr>
        <w:tabs>
          <w:tab w:val="left" w:pos="0"/>
        </w:tabs>
        <w:spacing w:after="0" w:line="276" w:lineRule="auto"/>
        <w:ind w:left="0" w:right="-1" w:firstLine="0"/>
        <w:contextualSpacing/>
        <w:jc w:val="both"/>
        <w:rPr>
          <w:rFonts w:ascii="Arial" w:hAnsi="Arial" w:cs="Arial"/>
          <w:iCs/>
          <w:sz w:val="24"/>
          <w:szCs w:val="24"/>
          <w:lang w:val="es-CO" w:bidi="es-ES"/>
        </w:rPr>
      </w:pPr>
      <w:r>
        <w:rPr>
          <w:rFonts w:ascii="Arial" w:hAnsi="Arial" w:cs="Arial"/>
          <w:bCs/>
          <w:iCs/>
          <w:color w:val="000000"/>
          <w:sz w:val="24"/>
          <w:szCs w:val="24"/>
        </w:rPr>
        <w:t xml:space="preserve">Así las cosas, se observa que </w:t>
      </w:r>
      <w:r w:rsidRPr="005D25E3">
        <w:rPr>
          <w:rFonts w:ascii="Arial" w:hAnsi="Arial" w:cs="Arial"/>
          <w:bCs/>
          <w:iCs/>
          <w:color w:val="000000"/>
          <w:sz w:val="24"/>
          <w:szCs w:val="24"/>
        </w:rPr>
        <w:t>el</w:t>
      </w:r>
      <w:r>
        <w:rPr>
          <w:rFonts w:ascii="Arial" w:hAnsi="Arial" w:cs="Arial"/>
          <w:bCs/>
          <w:iCs/>
          <w:color w:val="000000"/>
          <w:sz w:val="24"/>
          <w:szCs w:val="24"/>
        </w:rPr>
        <w:t xml:space="preserve"> juez de instancia </w:t>
      </w:r>
      <w:r w:rsidRPr="005D25E3">
        <w:rPr>
          <w:rFonts w:ascii="Arial" w:hAnsi="Arial" w:cs="Arial"/>
          <w:iCs/>
          <w:sz w:val="24"/>
          <w:szCs w:val="24"/>
          <w:lang w:val="es-CO" w:bidi="es-ES"/>
        </w:rPr>
        <w:t xml:space="preserve">condenó en costas y agencias en derecho a </w:t>
      </w:r>
      <w:r>
        <w:rPr>
          <w:rFonts w:ascii="Arial" w:hAnsi="Arial" w:cs="Arial"/>
          <w:iCs/>
          <w:sz w:val="24"/>
          <w:szCs w:val="24"/>
          <w:lang w:val="es-CO" w:bidi="es-ES"/>
        </w:rPr>
        <w:t>la parte demandante, acudiendo para ello a lo señalado en el artículo 188 de la Ley 1437 de 2011, por haber sido vencido en el proceso</w:t>
      </w:r>
      <w:r w:rsidRPr="005D25E3">
        <w:rPr>
          <w:rFonts w:ascii="Arial" w:hAnsi="Arial" w:cs="Arial"/>
          <w:iCs/>
          <w:sz w:val="24"/>
          <w:szCs w:val="24"/>
          <w:lang w:val="es-CO" w:bidi="es-ES"/>
        </w:rPr>
        <w:t xml:space="preserve">. </w:t>
      </w:r>
    </w:p>
    <w:p w14:paraId="38C99451" w14:textId="77777777" w:rsidR="00B16AB1" w:rsidRPr="00655B66" w:rsidRDefault="00B16AB1" w:rsidP="00A16092">
      <w:pPr>
        <w:pStyle w:val="Prrafodelista"/>
        <w:tabs>
          <w:tab w:val="left" w:pos="0"/>
        </w:tabs>
        <w:spacing w:after="0" w:line="276" w:lineRule="auto"/>
        <w:ind w:left="0" w:right="-1"/>
        <w:contextualSpacing/>
        <w:jc w:val="both"/>
        <w:rPr>
          <w:rFonts w:ascii="Arial" w:hAnsi="Arial" w:cs="Arial"/>
          <w:iCs/>
        </w:rPr>
      </w:pPr>
    </w:p>
    <w:p w14:paraId="4BE63AAB" w14:textId="76764098" w:rsidR="00B16AB1" w:rsidRDefault="00B16AB1" w:rsidP="00A16092">
      <w:pPr>
        <w:pStyle w:val="Prrafodelista"/>
        <w:numPr>
          <w:ilvl w:val="0"/>
          <w:numId w:val="1"/>
        </w:numPr>
        <w:tabs>
          <w:tab w:val="left" w:pos="0"/>
        </w:tabs>
        <w:spacing w:after="0" w:line="276" w:lineRule="auto"/>
        <w:ind w:left="0" w:right="-1" w:firstLine="0"/>
        <w:contextualSpacing/>
        <w:jc w:val="both"/>
        <w:rPr>
          <w:rFonts w:ascii="Arial" w:hAnsi="Arial" w:cs="Arial"/>
          <w:sz w:val="24"/>
          <w:szCs w:val="24"/>
        </w:rPr>
      </w:pPr>
      <w:r>
        <w:rPr>
          <w:rFonts w:ascii="Arial" w:hAnsi="Arial" w:cs="Arial"/>
          <w:iCs/>
          <w:color w:val="000000"/>
          <w:sz w:val="24"/>
          <w:szCs w:val="24"/>
          <w:lang w:val="es-CO"/>
        </w:rPr>
        <w:t>S</w:t>
      </w:r>
      <w:r w:rsidRPr="004924D7">
        <w:rPr>
          <w:rFonts w:ascii="Arial" w:hAnsi="Arial" w:cs="Arial"/>
          <w:iCs/>
          <w:color w:val="000000"/>
          <w:sz w:val="24"/>
          <w:szCs w:val="24"/>
          <w:lang w:val="es-CO"/>
        </w:rPr>
        <w:t>obre el punto, el apoderado de la parte demandante consider</w:t>
      </w:r>
      <w:r>
        <w:rPr>
          <w:rFonts w:ascii="Arial" w:hAnsi="Arial" w:cs="Arial"/>
          <w:iCs/>
          <w:color w:val="000000"/>
          <w:sz w:val="24"/>
          <w:szCs w:val="24"/>
          <w:lang w:val="es-CO"/>
        </w:rPr>
        <w:t>ó</w:t>
      </w:r>
      <w:r w:rsidRPr="004924D7">
        <w:rPr>
          <w:rFonts w:ascii="Arial" w:hAnsi="Arial" w:cs="Arial"/>
          <w:iCs/>
          <w:color w:val="000000"/>
          <w:sz w:val="24"/>
          <w:szCs w:val="24"/>
          <w:lang w:val="es-CO"/>
        </w:rPr>
        <w:t xml:space="preserve"> </w:t>
      </w:r>
      <w:r>
        <w:rPr>
          <w:rFonts w:ascii="Arial" w:hAnsi="Arial" w:cs="Arial"/>
          <w:iCs/>
          <w:color w:val="000000"/>
          <w:sz w:val="24"/>
          <w:szCs w:val="24"/>
          <w:lang w:val="es-CO"/>
        </w:rPr>
        <w:t xml:space="preserve">―en el recurso de apelación― </w:t>
      </w:r>
      <w:r w:rsidRPr="004924D7">
        <w:rPr>
          <w:rFonts w:ascii="Arial" w:hAnsi="Arial" w:cs="Arial"/>
          <w:iCs/>
          <w:color w:val="000000"/>
          <w:sz w:val="24"/>
          <w:szCs w:val="24"/>
          <w:lang w:val="es-CO"/>
        </w:rPr>
        <w:t>que</w:t>
      </w:r>
      <w:r w:rsidR="005B43D9">
        <w:rPr>
          <w:rFonts w:ascii="Arial" w:hAnsi="Arial" w:cs="Arial"/>
          <w:iCs/>
          <w:color w:val="000000"/>
          <w:sz w:val="24"/>
          <w:szCs w:val="24"/>
          <w:lang w:val="es-CO"/>
        </w:rPr>
        <w:t xml:space="preserve"> se debe acoger el criterio subjetivo en la imposición de las costas, por cuanto dicha postura atiende los principios de buena fe y lealtad procesal, esenciales en el ejercicio del derecho fundamental de acceso a la administración de justicia</w:t>
      </w:r>
      <w:r>
        <w:rPr>
          <w:rFonts w:ascii="Arial" w:hAnsi="Arial" w:cs="Arial"/>
          <w:sz w:val="24"/>
          <w:szCs w:val="24"/>
        </w:rPr>
        <w:t>, por lo que no era procedente la condena en costas.</w:t>
      </w:r>
    </w:p>
    <w:p w14:paraId="53A80F78" w14:textId="77777777" w:rsidR="00A16092" w:rsidRPr="00A16092" w:rsidRDefault="00A16092" w:rsidP="00A16092">
      <w:pPr>
        <w:pStyle w:val="Prrafodelista"/>
        <w:spacing w:after="0"/>
        <w:ind w:left="709"/>
        <w:rPr>
          <w:rFonts w:ascii="Arial" w:hAnsi="Arial" w:cs="Arial"/>
          <w:sz w:val="24"/>
          <w:szCs w:val="24"/>
        </w:rPr>
      </w:pPr>
    </w:p>
    <w:p w14:paraId="061E7DE1" w14:textId="69C1EA0D" w:rsidR="00B16AB1" w:rsidRPr="005D25E3" w:rsidRDefault="00B16AB1" w:rsidP="00A16092">
      <w:pPr>
        <w:pStyle w:val="Prrafodelista"/>
        <w:numPr>
          <w:ilvl w:val="0"/>
          <w:numId w:val="1"/>
        </w:numPr>
        <w:tabs>
          <w:tab w:val="left" w:pos="0"/>
        </w:tabs>
        <w:spacing w:after="0" w:line="276" w:lineRule="auto"/>
        <w:ind w:left="0" w:right="-1" w:firstLine="0"/>
        <w:contextualSpacing/>
        <w:jc w:val="both"/>
        <w:rPr>
          <w:rFonts w:ascii="Arial" w:hAnsi="Arial" w:cs="Arial"/>
          <w:iCs/>
          <w:color w:val="000000"/>
          <w:sz w:val="24"/>
          <w:szCs w:val="24"/>
          <w:lang w:val="es-CO"/>
        </w:rPr>
      </w:pPr>
      <w:r>
        <w:rPr>
          <w:rFonts w:ascii="Arial" w:hAnsi="Arial" w:cs="Arial"/>
          <w:iCs/>
          <w:color w:val="000000"/>
          <w:sz w:val="24"/>
          <w:szCs w:val="24"/>
          <w:lang w:val="es-CO"/>
        </w:rPr>
        <w:t>Al respecto</w:t>
      </w:r>
      <w:r w:rsidRPr="005D25E3">
        <w:rPr>
          <w:rFonts w:ascii="Arial" w:hAnsi="Arial" w:cs="Arial"/>
          <w:iCs/>
          <w:color w:val="000000"/>
          <w:sz w:val="24"/>
          <w:szCs w:val="24"/>
          <w:lang w:val="es-CO"/>
        </w:rPr>
        <w:t xml:space="preserve">, en sentencia de </w:t>
      </w:r>
      <w:r w:rsidRPr="005D25E3">
        <w:rPr>
          <w:rFonts w:ascii="Arial" w:hAnsi="Arial" w:cs="Arial"/>
          <w:iCs/>
          <w:color w:val="000000"/>
          <w:sz w:val="24"/>
          <w:szCs w:val="24"/>
        </w:rPr>
        <w:t>24 de junio de 2020</w:t>
      </w:r>
      <w:r w:rsidRPr="005D25E3">
        <w:rPr>
          <w:rStyle w:val="Refdenotaalpie"/>
          <w:rFonts w:ascii="Arial" w:hAnsi="Arial" w:cs="Arial"/>
          <w:iCs/>
          <w:color w:val="000000"/>
          <w:sz w:val="24"/>
          <w:szCs w:val="24"/>
        </w:rPr>
        <w:footnoteReference w:id="12"/>
      </w:r>
      <w:r w:rsidRPr="005D25E3">
        <w:rPr>
          <w:rFonts w:ascii="Arial" w:hAnsi="Arial" w:cs="Arial"/>
          <w:iCs/>
          <w:color w:val="000000"/>
          <w:sz w:val="24"/>
          <w:szCs w:val="24"/>
        </w:rPr>
        <w:t xml:space="preserve">, proferida por este Tribunal, se resaltó que, sobre el tema, existían diversas posiciones ―no consolidadas― al interior del Consejo de Estado. En aquella ocasión, se refirió lo siguiente: </w:t>
      </w:r>
    </w:p>
    <w:p w14:paraId="5ACFC35B" w14:textId="77777777" w:rsidR="00B16AB1" w:rsidRPr="00655B66" w:rsidRDefault="00B16AB1" w:rsidP="00A16092">
      <w:pPr>
        <w:pStyle w:val="Prrafodelista"/>
        <w:spacing w:after="0"/>
        <w:ind w:right="-1"/>
        <w:rPr>
          <w:rFonts w:ascii="Arial" w:hAnsi="Arial" w:cs="Arial"/>
          <w:iCs/>
          <w:color w:val="000000"/>
          <w:lang w:val="es-CO"/>
        </w:rPr>
      </w:pPr>
    </w:p>
    <w:p w14:paraId="6F8650C0" w14:textId="77777777" w:rsidR="00B16AB1" w:rsidRPr="00F56B58" w:rsidRDefault="00B16AB1" w:rsidP="00A16092">
      <w:pPr>
        <w:pStyle w:val="Prrafodelista"/>
        <w:tabs>
          <w:tab w:val="left" w:pos="0"/>
        </w:tabs>
        <w:spacing w:after="0" w:line="276" w:lineRule="auto"/>
        <w:ind w:right="-1"/>
        <w:contextualSpacing/>
        <w:jc w:val="both"/>
        <w:rPr>
          <w:rFonts w:ascii="Arial" w:hAnsi="Arial" w:cs="Arial"/>
          <w:iCs/>
          <w:color w:val="000000"/>
          <w:sz w:val="21"/>
          <w:szCs w:val="21"/>
          <w:lang w:val="es-CO"/>
        </w:rPr>
      </w:pPr>
      <w:r w:rsidRPr="00F56B58">
        <w:rPr>
          <w:rFonts w:ascii="Arial" w:hAnsi="Arial" w:cs="Arial"/>
          <w:iCs/>
          <w:color w:val="000000"/>
          <w:sz w:val="21"/>
          <w:szCs w:val="21"/>
          <w:lang w:val="es-CO"/>
        </w:rPr>
        <w:t xml:space="preserve">“(…) </w:t>
      </w:r>
      <w:r>
        <w:rPr>
          <w:rFonts w:ascii="Arial" w:hAnsi="Arial" w:cs="Arial"/>
          <w:b/>
          <w:bCs/>
          <w:iCs/>
          <w:color w:val="000000"/>
          <w:sz w:val="21"/>
          <w:szCs w:val="21"/>
          <w:lang w:val="es-CO"/>
        </w:rPr>
        <w:t>[L]</w:t>
      </w:r>
      <w:r w:rsidRPr="00F56B58">
        <w:rPr>
          <w:rFonts w:ascii="Arial" w:hAnsi="Arial" w:cs="Arial"/>
          <w:b/>
          <w:bCs/>
          <w:iCs/>
          <w:color w:val="000000"/>
          <w:sz w:val="21"/>
          <w:szCs w:val="21"/>
          <w:lang w:val="es-CO"/>
        </w:rPr>
        <w:t>a Sala no accederá a la condena en costas</w:t>
      </w:r>
      <w:r w:rsidRPr="00F56B58">
        <w:rPr>
          <w:rFonts w:ascii="Arial" w:hAnsi="Arial" w:cs="Arial"/>
          <w:iCs/>
          <w:color w:val="000000"/>
          <w:sz w:val="21"/>
          <w:szCs w:val="21"/>
          <w:lang w:val="es-CO"/>
        </w:rPr>
        <w:t xml:space="preserve"> pedida por la Comisión Nacional del Servicio Civil </w:t>
      </w:r>
      <w:r w:rsidRPr="00F56B58">
        <w:rPr>
          <w:rFonts w:ascii="Arial" w:hAnsi="Arial" w:cs="Arial"/>
          <w:b/>
          <w:bCs/>
          <w:iCs/>
          <w:color w:val="000000"/>
          <w:sz w:val="21"/>
          <w:szCs w:val="21"/>
          <w:lang w:val="es-CO"/>
        </w:rPr>
        <w:t xml:space="preserve">al evidenciar que al respecto </w:t>
      </w:r>
      <w:r w:rsidRPr="00F56B58">
        <w:rPr>
          <w:rFonts w:ascii="Arial" w:hAnsi="Arial" w:cs="Arial"/>
          <w:b/>
          <w:bCs/>
          <w:iCs/>
          <w:color w:val="000000"/>
          <w:sz w:val="21"/>
          <w:szCs w:val="21"/>
          <w:u w:val="single"/>
          <w:lang w:val="es-CO"/>
        </w:rPr>
        <w:t>existen posturas encontradas al interior de las subsecciones del Consejo de Estado</w:t>
      </w:r>
      <w:r w:rsidRPr="00F56B58">
        <w:rPr>
          <w:rFonts w:ascii="Arial" w:hAnsi="Arial" w:cs="Arial"/>
          <w:b/>
          <w:bCs/>
          <w:iCs/>
          <w:color w:val="000000"/>
          <w:sz w:val="21"/>
          <w:szCs w:val="21"/>
          <w:lang w:val="es-CO"/>
        </w:rPr>
        <w:t>, aplicando en algunas oportunidades el criterio subjetivo de valoración de conducta de las partes - como mala fe y temeridad - y en otras el criterio objetivo determinado por su causación y por los eventos contemplados en el artículo 365 del Código General del Proceso</w:t>
      </w:r>
      <w:r w:rsidRPr="00F56B58">
        <w:rPr>
          <w:rFonts w:ascii="Arial" w:hAnsi="Arial" w:cs="Arial"/>
          <w:iCs/>
          <w:color w:val="000000"/>
          <w:sz w:val="21"/>
          <w:szCs w:val="21"/>
          <w:lang w:val="es-CO"/>
        </w:rPr>
        <w:t>.</w:t>
      </w:r>
    </w:p>
    <w:p w14:paraId="0ED4B5A9" w14:textId="77777777" w:rsidR="00B16AB1" w:rsidRPr="00655B66" w:rsidRDefault="00B16AB1" w:rsidP="00A16092">
      <w:pPr>
        <w:pStyle w:val="Prrafodelista"/>
        <w:tabs>
          <w:tab w:val="left" w:pos="0"/>
        </w:tabs>
        <w:spacing w:after="0" w:line="276" w:lineRule="auto"/>
        <w:ind w:right="-1"/>
        <w:contextualSpacing/>
        <w:jc w:val="both"/>
        <w:rPr>
          <w:rFonts w:ascii="Arial" w:hAnsi="Arial" w:cs="Arial"/>
          <w:iCs/>
          <w:color w:val="000000"/>
          <w:sz w:val="18"/>
          <w:szCs w:val="18"/>
          <w:lang w:val="es-CO"/>
        </w:rPr>
      </w:pPr>
    </w:p>
    <w:p w14:paraId="1149DB0E" w14:textId="77777777" w:rsidR="00B16AB1" w:rsidRPr="00F56B58" w:rsidRDefault="00B16AB1" w:rsidP="00A16092">
      <w:pPr>
        <w:pStyle w:val="Prrafodelista"/>
        <w:tabs>
          <w:tab w:val="left" w:pos="0"/>
        </w:tabs>
        <w:spacing w:after="0" w:line="276" w:lineRule="auto"/>
        <w:ind w:right="-1"/>
        <w:contextualSpacing/>
        <w:jc w:val="both"/>
        <w:rPr>
          <w:rFonts w:ascii="Arial" w:hAnsi="Arial" w:cs="Arial"/>
          <w:iCs/>
          <w:color w:val="000000"/>
          <w:sz w:val="21"/>
          <w:szCs w:val="21"/>
          <w:lang w:val="es-CO"/>
        </w:rPr>
      </w:pPr>
      <w:r w:rsidRPr="00F56B58">
        <w:rPr>
          <w:rFonts w:ascii="Arial" w:hAnsi="Arial" w:cs="Arial"/>
          <w:iCs/>
          <w:color w:val="000000"/>
          <w:sz w:val="21"/>
          <w:szCs w:val="21"/>
          <w:lang w:val="es-CO"/>
        </w:rPr>
        <w:t>Al efecto, se encuentran los siguientes pronunciamientos:</w:t>
      </w:r>
    </w:p>
    <w:p w14:paraId="59656693" w14:textId="77777777" w:rsidR="00B16AB1" w:rsidRPr="00655B66" w:rsidRDefault="00B16AB1" w:rsidP="00A16092">
      <w:pPr>
        <w:pStyle w:val="Prrafodelista"/>
        <w:tabs>
          <w:tab w:val="left" w:pos="0"/>
        </w:tabs>
        <w:spacing w:after="0" w:line="276" w:lineRule="auto"/>
        <w:ind w:right="-1"/>
        <w:contextualSpacing/>
        <w:jc w:val="both"/>
        <w:rPr>
          <w:rFonts w:ascii="Arial" w:hAnsi="Arial" w:cs="Arial"/>
          <w:iCs/>
          <w:color w:val="000000"/>
          <w:sz w:val="18"/>
          <w:szCs w:val="18"/>
          <w:lang w:val="es-CO"/>
        </w:rPr>
      </w:pPr>
    </w:p>
    <w:p w14:paraId="221D01FA" w14:textId="77777777" w:rsidR="00B16AB1" w:rsidRPr="00F56B58" w:rsidRDefault="00B16AB1" w:rsidP="00A16092">
      <w:pPr>
        <w:pStyle w:val="Prrafodelista"/>
        <w:tabs>
          <w:tab w:val="left" w:pos="0"/>
        </w:tabs>
        <w:spacing w:after="0" w:line="276" w:lineRule="auto"/>
        <w:ind w:right="-1"/>
        <w:contextualSpacing/>
        <w:jc w:val="both"/>
        <w:rPr>
          <w:rFonts w:ascii="Arial" w:hAnsi="Arial" w:cs="Arial"/>
          <w:iCs/>
          <w:color w:val="000000"/>
          <w:sz w:val="21"/>
          <w:szCs w:val="21"/>
          <w:lang w:val="es-CO"/>
        </w:rPr>
      </w:pPr>
      <w:r w:rsidRPr="00F56B58">
        <w:rPr>
          <w:rFonts w:ascii="Arial" w:hAnsi="Arial" w:cs="Arial"/>
          <w:iCs/>
          <w:color w:val="000000"/>
          <w:sz w:val="21"/>
          <w:szCs w:val="21"/>
          <w:lang w:val="es-CO"/>
        </w:rPr>
        <w:t>Sentencia proferida el 20 de septiembre de 2018 por la Subsección "A" con ponencia del Consejero Doctor William Hernández Gómez, dentro del expediente con radicación número: 20001-23-33-000-2012- 00222-01(1160-15):</w:t>
      </w:r>
    </w:p>
    <w:p w14:paraId="4DE18EDD" w14:textId="77777777" w:rsidR="00B16AB1" w:rsidRPr="00655B66" w:rsidRDefault="00B16AB1" w:rsidP="00A16092">
      <w:pPr>
        <w:pStyle w:val="Prrafodelista"/>
        <w:tabs>
          <w:tab w:val="left" w:pos="0"/>
        </w:tabs>
        <w:spacing w:after="0" w:line="276" w:lineRule="auto"/>
        <w:ind w:right="-1"/>
        <w:contextualSpacing/>
        <w:jc w:val="both"/>
        <w:rPr>
          <w:rFonts w:ascii="Arial" w:hAnsi="Arial" w:cs="Arial"/>
          <w:iCs/>
          <w:color w:val="000000"/>
          <w:sz w:val="18"/>
          <w:szCs w:val="18"/>
          <w:lang w:val="es-CO"/>
        </w:rPr>
      </w:pPr>
    </w:p>
    <w:p w14:paraId="61329338" w14:textId="77777777" w:rsidR="00B16AB1" w:rsidRPr="00F56B58" w:rsidRDefault="00B16AB1" w:rsidP="00A16092">
      <w:pPr>
        <w:pStyle w:val="Prrafodelista"/>
        <w:tabs>
          <w:tab w:val="left" w:pos="0"/>
        </w:tabs>
        <w:spacing w:after="0" w:line="276" w:lineRule="auto"/>
        <w:ind w:left="1416" w:right="-1"/>
        <w:contextualSpacing/>
        <w:jc w:val="both"/>
        <w:rPr>
          <w:rFonts w:ascii="Arial" w:hAnsi="Arial" w:cs="Arial"/>
          <w:iCs/>
          <w:color w:val="000000"/>
          <w:sz w:val="21"/>
          <w:szCs w:val="21"/>
          <w:lang w:val="es-CO"/>
        </w:rPr>
      </w:pPr>
      <w:r w:rsidRPr="00F56B58">
        <w:rPr>
          <w:rFonts w:ascii="Arial" w:hAnsi="Arial" w:cs="Arial"/>
          <w:iCs/>
          <w:color w:val="000000"/>
          <w:sz w:val="21"/>
          <w:szCs w:val="21"/>
          <w:lang w:val="es-CO"/>
        </w:rPr>
        <w:t xml:space="preserve">“(…) Por lo anterior, se colige que la condena en costas implica una valoración objetiva valorativa que excluye como criterio de decisión la mala fe o la temeridad de las partes. En efecto, el artículo 188 del CPACA, regula que, tratándose de costas en la jurisdicción de lo contencioso administrativo, en la sentencia, el juez tiene la obligación de pronunciarse </w:t>
      </w:r>
      <w:r w:rsidRPr="00F56B58">
        <w:rPr>
          <w:rFonts w:ascii="Arial" w:hAnsi="Arial" w:cs="Arial"/>
          <w:iCs/>
          <w:color w:val="000000"/>
          <w:sz w:val="21"/>
          <w:szCs w:val="21"/>
          <w:lang w:val="es-CO"/>
        </w:rPr>
        <w:lastRenderedPageBreak/>
        <w:t>sobre dicho aspecto, con excepción de los asuntos en los que se ventile un interés público.</w:t>
      </w:r>
    </w:p>
    <w:p w14:paraId="6C46AA80" w14:textId="77777777" w:rsidR="00B16AB1" w:rsidRPr="00655B66" w:rsidRDefault="00B16AB1" w:rsidP="00A16092">
      <w:pPr>
        <w:pStyle w:val="Prrafodelista"/>
        <w:tabs>
          <w:tab w:val="left" w:pos="0"/>
        </w:tabs>
        <w:spacing w:after="0" w:line="276" w:lineRule="auto"/>
        <w:ind w:left="1416" w:right="-1"/>
        <w:contextualSpacing/>
        <w:jc w:val="both"/>
        <w:rPr>
          <w:rFonts w:ascii="Arial" w:hAnsi="Arial" w:cs="Arial"/>
          <w:iCs/>
          <w:color w:val="000000"/>
          <w:sz w:val="18"/>
          <w:szCs w:val="18"/>
          <w:lang w:val="es-CO"/>
        </w:rPr>
      </w:pPr>
    </w:p>
    <w:p w14:paraId="6E07E490" w14:textId="77777777" w:rsidR="00B16AB1" w:rsidRPr="00F56B58" w:rsidRDefault="00B16AB1" w:rsidP="00A16092">
      <w:pPr>
        <w:pStyle w:val="Prrafodelista"/>
        <w:tabs>
          <w:tab w:val="left" w:pos="0"/>
        </w:tabs>
        <w:spacing w:after="0" w:line="276" w:lineRule="auto"/>
        <w:ind w:left="1416" w:right="-1"/>
        <w:contextualSpacing/>
        <w:jc w:val="both"/>
        <w:rPr>
          <w:rFonts w:ascii="Arial" w:hAnsi="Arial" w:cs="Arial"/>
          <w:iCs/>
          <w:color w:val="000000"/>
          <w:sz w:val="21"/>
          <w:szCs w:val="21"/>
          <w:lang w:val="es-CO"/>
        </w:rPr>
      </w:pPr>
      <w:r w:rsidRPr="00F56B58">
        <w:rPr>
          <w:rFonts w:ascii="Arial" w:hAnsi="Arial" w:cs="Arial"/>
          <w:iCs/>
          <w:color w:val="000000"/>
          <w:sz w:val="21"/>
          <w:szCs w:val="21"/>
          <w:lang w:val="es-CO"/>
        </w:rPr>
        <w:t>Así mismo, de la lectura del artículo 365 del Código General del Proceso, se observa que varias de las situaciones por las que se impone el pago de las costas del proceso, están relacionadas con el hecho de que una de las partes resultó vencida en el juicio, sin que para tal efecto se indique que adicionalmente debe verificarse mala fe o temeridad (…)”.</w:t>
      </w:r>
    </w:p>
    <w:p w14:paraId="3FD85017" w14:textId="77777777" w:rsidR="00B16AB1" w:rsidRPr="00655B66" w:rsidRDefault="00B16AB1" w:rsidP="00A16092">
      <w:pPr>
        <w:pStyle w:val="Prrafodelista"/>
        <w:tabs>
          <w:tab w:val="left" w:pos="0"/>
        </w:tabs>
        <w:spacing w:after="0" w:line="276" w:lineRule="auto"/>
        <w:ind w:right="-1"/>
        <w:contextualSpacing/>
        <w:jc w:val="both"/>
        <w:rPr>
          <w:rFonts w:ascii="Arial" w:hAnsi="Arial" w:cs="Arial"/>
          <w:iCs/>
          <w:color w:val="000000"/>
          <w:sz w:val="18"/>
          <w:szCs w:val="18"/>
          <w:lang w:val="es-CO"/>
        </w:rPr>
      </w:pPr>
    </w:p>
    <w:p w14:paraId="68854BDC" w14:textId="5F1E0F42" w:rsidR="00B16AB1" w:rsidRDefault="00B16AB1" w:rsidP="00A16092">
      <w:pPr>
        <w:pStyle w:val="Prrafodelista"/>
        <w:tabs>
          <w:tab w:val="left" w:pos="0"/>
        </w:tabs>
        <w:spacing w:after="0" w:line="276" w:lineRule="auto"/>
        <w:ind w:right="-1"/>
        <w:contextualSpacing/>
        <w:jc w:val="both"/>
        <w:rPr>
          <w:rFonts w:ascii="Arial" w:hAnsi="Arial" w:cs="Arial"/>
          <w:iCs/>
          <w:color w:val="000000"/>
          <w:sz w:val="21"/>
          <w:szCs w:val="21"/>
          <w:lang w:val="es-CO"/>
        </w:rPr>
      </w:pPr>
      <w:r w:rsidRPr="00F56B58">
        <w:rPr>
          <w:rFonts w:ascii="Arial" w:hAnsi="Arial" w:cs="Arial"/>
          <w:iCs/>
          <w:color w:val="000000"/>
          <w:sz w:val="21"/>
          <w:szCs w:val="21"/>
          <w:lang w:val="es-CO"/>
        </w:rPr>
        <w:t>No obstante, en sentencia de la misma fecha, la Subsección "B" con ponencia de la Consejera Doctora Sandra Lisset Ibarra Vélez, en el expediente con radicación No. 68001-23-33-000-2014-00988-01(3301-17), expuso:</w:t>
      </w:r>
    </w:p>
    <w:p w14:paraId="1F3C2F05" w14:textId="77777777" w:rsidR="00A16092" w:rsidRPr="00F56B58" w:rsidRDefault="00A16092" w:rsidP="00A16092">
      <w:pPr>
        <w:pStyle w:val="Prrafodelista"/>
        <w:tabs>
          <w:tab w:val="left" w:pos="0"/>
        </w:tabs>
        <w:spacing w:after="0" w:line="276" w:lineRule="auto"/>
        <w:ind w:right="-1"/>
        <w:contextualSpacing/>
        <w:jc w:val="both"/>
        <w:rPr>
          <w:rFonts w:ascii="Arial" w:hAnsi="Arial" w:cs="Arial"/>
          <w:iCs/>
          <w:color w:val="000000"/>
          <w:sz w:val="21"/>
          <w:szCs w:val="21"/>
          <w:lang w:val="es-CO"/>
        </w:rPr>
      </w:pPr>
    </w:p>
    <w:p w14:paraId="5CBC1807" w14:textId="77777777" w:rsidR="00B16AB1" w:rsidRPr="00F56B58" w:rsidRDefault="00B16AB1" w:rsidP="00A16092">
      <w:pPr>
        <w:pStyle w:val="Prrafodelista"/>
        <w:tabs>
          <w:tab w:val="left" w:pos="0"/>
        </w:tabs>
        <w:spacing w:after="0" w:line="276" w:lineRule="auto"/>
        <w:ind w:left="1416" w:right="-1"/>
        <w:contextualSpacing/>
        <w:jc w:val="both"/>
        <w:rPr>
          <w:rFonts w:ascii="Arial" w:hAnsi="Arial" w:cs="Arial"/>
          <w:iCs/>
          <w:color w:val="000000"/>
          <w:sz w:val="21"/>
          <w:szCs w:val="21"/>
          <w:lang w:val="es-CO"/>
        </w:rPr>
      </w:pPr>
      <w:r w:rsidRPr="00F56B58">
        <w:rPr>
          <w:rFonts w:ascii="Arial" w:hAnsi="Arial" w:cs="Arial"/>
          <w:iCs/>
          <w:color w:val="000000"/>
          <w:sz w:val="21"/>
          <w:szCs w:val="21"/>
          <w:lang w:val="es-CO"/>
        </w:rPr>
        <w:t>“(...) Finalmente observa la Sala que el tribunal de primera instancia condenó en costas a la entidad demandada aplicando una tesis objetiva pues no se refirió a la conducta desplegada por la demandada en el curso del proceso judicial -,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que la parte vencida realizó conductas temerarias o de mala fe que conduzcan a dicha condena. Además, las costas deben estar probadas en el proceso, lo que quiere decir, que no pueden ser impuestas de numera automática, esto es, sin que se realice un debido análisis que conduzca determinar su ocurrencia.</w:t>
      </w:r>
    </w:p>
    <w:p w14:paraId="36F2ADF8" w14:textId="77777777" w:rsidR="00B16AB1" w:rsidRPr="00655B66" w:rsidRDefault="00B16AB1" w:rsidP="00A16092">
      <w:pPr>
        <w:pStyle w:val="Prrafodelista"/>
        <w:tabs>
          <w:tab w:val="left" w:pos="0"/>
        </w:tabs>
        <w:spacing w:after="0" w:line="276" w:lineRule="auto"/>
        <w:ind w:left="1416" w:right="-1"/>
        <w:contextualSpacing/>
        <w:jc w:val="both"/>
        <w:rPr>
          <w:rFonts w:ascii="Arial" w:hAnsi="Arial" w:cs="Arial"/>
          <w:iCs/>
          <w:color w:val="000000"/>
          <w:sz w:val="18"/>
          <w:szCs w:val="18"/>
          <w:lang w:val="es-CO"/>
        </w:rPr>
      </w:pPr>
    </w:p>
    <w:p w14:paraId="1708CC60" w14:textId="77777777" w:rsidR="00B16AB1" w:rsidRPr="00F56B58" w:rsidRDefault="00B16AB1" w:rsidP="00A16092">
      <w:pPr>
        <w:pStyle w:val="Prrafodelista"/>
        <w:tabs>
          <w:tab w:val="left" w:pos="0"/>
        </w:tabs>
        <w:spacing w:after="0" w:line="276" w:lineRule="auto"/>
        <w:ind w:left="1416" w:right="-1"/>
        <w:contextualSpacing/>
        <w:jc w:val="both"/>
        <w:rPr>
          <w:rFonts w:ascii="Arial" w:hAnsi="Arial" w:cs="Arial"/>
          <w:iCs/>
          <w:color w:val="000000"/>
          <w:sz w:val="21"/>
          <w:szCs w:val="21"/>
          <w:lang w:val="es-CO"/>
        </w:rPr>
      </w:pPr>
      <w:r w:rsidRPr="00F56B58">
        <w:rPr>
          <w:rFonts w:ascii="Arial" w:hAnsi="Arial" w:cs="Arial"/>
          <w:iCs/>
          <w:color w:val="000000"/>
          <w:sz w:val="21"/>
          <w:szCs w:val="21"/>
          <w:lang w:val="es-CO"/>
        </w:rPr>
        <w:t>En el sub lite, no se observa que la demandada haya reflejado un interés más allá de la simple defensa de la legalidad del acto administrativo acusado y/o la existencia factores, tales como, la temeridad y la mala fe, lo que conlleva a que se revoque la condena en costas, establecida en la providencia apelada (…)”.</w:t>
      </w:r>
    </w:p>
    <w:p w14:paraId="47954B14" w14:textId="77777777" w:rsidR="00B16AB1" w:rsidRPr="00655B66" w:rsidRDefault="00B16AB1" w:rsidP="00A16092">
      <w:pPr>
        <w:pStyle w:val="Prrafodelista"/>
        <w:tabs>
          <w:tab w:val="left" w:pos="0"/>
        </w:tabs>
        <w:spacing w:after="0" w:line="276" w:lineRule="auto"/>
        <w:ind w:left="1416" w:right="-1"/>
        <w:contextualSpacing/>
        <w:jc w:val="both"/>
        <w:rPr>
          <w:rFonts w:ascii="Arial" w:hAnsi="Arial" w:cs="Arial"/>
          <w:iCs/>
          <w:color w:val="000000"/>
          <w:sz w:val="18"/>
          <w:szCs w:val="18"/>
          <w:lang w:val="es-CO"/>
        </w:rPr>
      </w:pPr>
    </w:p>
    <w:p w14:paraId="456E0DB1" w14:textId="77777777" w:rsidR="00B16AB1" w:rsidRPr="00F56B58" w:rsidRDefault="00B16AB1" w:rsidP="00A16092">
      <w:pPr>
        <w:pStyle w:val="Prrafodelista"/>
        <w:tabs>
          <w:tab w:val="left" w:pos="0"/>
        </w:tabs>
        <w:spacing w:after="0" w:line="276" w:lineRule="auto"/>
        <w:ind w:right="-1"/>
        <w:contextualSpacing/>
        <w:jc w:val="both"/>
        <w:rPr>
          <w:rFonts w:ascii="Arial" w:hAnsi="Arial" w:cs="Arial"/>
          <w:iCs/>
          <w:color w:val="000000"/>
          <w:sz w:val="21"/>
          <w:szCs w:val="21"/>
          <w:lang w:val="es-CO"/>
        </w:rPr>
      </w:pPr>
      <w:r w:rsidRPr="00F56B58">
        <w:rPr>
          <w:rFonts w:ascii="Arial" w:hAnsi="Arial" w:cs="Arial"/>
          <w:b/>
          <w:bCs/>
          <w:iCs/>
          <w:color w:val="000000"/>
          <w:sz w:val="21"/>
          <w:szCs w:val="21"/>
          <w:lang w:val="es-CO"/>
        </w:rPr>
        <w:t>Dichos criterios disímiles permiten a la Sala optar por aquél más favorable a la parte vencida más cuando de trabajadores se trata</w:t>
      </w:r>
      <w:r w:rsidRPr="00F56B58">
        <w:rPr>
          <w:rFonts w:ascii="Arial" w:hAnsi="Arial" w:cs="Arial"/>
          <w:iCs/>
          <w:color w:val="000000"/>
          <w:sz w:val="21"/>
          <w:szCs w:val="21"/>
          <w:lang w:val="es-CO"/>
        </w:rPr>
        <w:t xml:space="preserve">, pues entiende la Sala que son servidores públicos que han considerado encontrarse frente a la vulneración de un derecho laboral ―para el presente caso el pago con efectos retroactivos en su ascenso en el escalafón― </w:t>
      </w:r>
      <w:r w:rsidRPr="00F56B58">
        <w:rPr>
          <w:rFonts w:ascii="Arial" w:hAnsi="Arial" w:cs="Arial"/>
          <w:b/>
          <w:bCs/>
          <w:iCs/>
          <w:color w:val="000000"/>
          <w:sz w:val="21"/>
          <w:szCs w:val="21"/>
          <w:lang w:val="es-CO"/>
        </w:rPr>
        <w:t xml:space="preserve">y si bien, se niegan las pretensiones, lo cierto es que </w:t>
      </w:r>
      <w:r w:rsidRPr="00F56B58">
        <w:rPr>
          <w:rFonts w:ascii="Arial" w:hAnsi="Arial" w:cs="Arial"/>
          <w:b/>
          <w:bCs/>
          <w:iCs/>
          <w:color w:val="000000"/>
          <w:sz w:val="21"/>
          <w:szCs w:val="21"/>
          <w:u w:val="single"/>
          <w:lang w:val="es-CO"/>
        </w:rPr>
        <w:t>no se trató de aquellos procesos en que pese a la reiterada negativa de pretensiones e incluso existiendo postura unificada de las altas cortes de justicia, el trabajador haya insistido en demandar</w:t>
      </w:r>
      <w:r w:rsidRPr="00F56B58">
        <w:rPr>
          <w:rFonts w:ascii="Arial" w:hAnsi="Arial" w:cs="Arial"/>
          <w:b/>
          <w:bCs/>
          <w:iCs/>
          <w:color w:val="000000"/>
          <w:sz w:val="21"/>
          <w:szCs w:val="21"/>
          <w:lang w:val="es-CO"/>
        </w:rPr>
        <w:t>, pues lo que se evidenció fue un criterio de interpretación del proceso evaluativo para ascenso en el escalafón que no acogió esta Sala</w:t>
      </w:r>
      <w:r w:rsidRPr="00F56B58">
        <w:rPr>
          <w:rFonts w:ascii="Arial" w:hAnsi="Arial" w:cs="Arial"/>
          <w:iCs/>
          <w:color w:val="000000"/>
          <w:sz w:val="21"/>
          <w:szCs w:val="21"/>
          <w:lang w:val="es-CO"/>
        </w:rPr>
        <w:t>.</w:t>
      </w:r>
    </w:p>
    <w:p w14:paraId="2A100775" w14:textId="77777777" w:rsidR="00B16AB1" w:rsidRPr="00655B66" w:rsidRDefault="00B16AB1" w:rsidP="00A16092">
      <w:pPr>
        <w:pStyle w:val="Prrafodelista"/>
        <w:tabs>
          <w:tab w:val="left" w:pos="0"/>
        </w:tabs>
        <w:spacing w:after="0" w:line="276" w:lineRule="auto"/>
        <w:ind w:right="-1"/>
        <w:contextualSpacing/>
        <w:jc w:val="both"/>
        <w:rPr>
          <w:rFonts w:ascii="Arial" w:hAnsi="Arial" w:cs="Arial"/>
          <w:iCs/>
          <w:color w:val="000000"/>
          <w:sz w:val="18"/>
          <w:szCs w:val="18"/>
          <w:lang w:val="es-CO"/>
        </w:rPr>
      </w:pPr>
    </w:p>
    <w:p w14:paraId="43FAEA45" w14:textId="5F8AA525" w:rsidR="00B16AB1" w:rsidRPr="00F56B58" w:rsidRDefault="00B16AB1" w:rsidP="5CBD9B45">
      <w:pPr>
        <w:pStyle w:val="Prrafodelista"/>
        <w:spacing w:after="0" w:line="276" w:lineRule="auto"/>
        <w:ind w:right="-1"/>
        <w:contextualSpacing/>
        <w:jc w:val="both"/>
        <w:rPr>
          <w:rFonts w:ascii="Arial" w:hAnsi="Arial" w:cs="Arial"/>
          <w:color w:val="000000"/>
          <w:sz w:val="21"/>
          <w:szCs w:val="21"/>
          <w:lang w:val="es-CO"/>
        </w:rPr>
      </w:pPr>
      <w:r w:rsidRPr="5CBD9B45">
        <w:rPr>
          <w:rFonts w:ascii="Arial" w:hAnsi="Arial" w:cs="Arial"/>
          <w:color w:val="000000" w:themeColor="text1"/>
          <w:sz w:val="21"/>
          <w:szCs w:val="21"/>
          <w:lang w:val="es-CO"/>
        </w:rPr>
        <w:t>Al efecto, nótese que</w:t>
      </w:r>
      <w:r w:rsidR="00A16092" w:rsidRPr="5CBD9B45">
        <w:rPr>
          <w:rFonts w:ascii="Arial" w:hAnsi="Arial" w:cs="Arial"/>
          <w:color w:val="000000" w:themeColor="text1"/>
          <w:sz w:val="21"/>
          <w:szCs w:val="21"/>
          <w:lang w:val="es-CO"/>
        </w:rPr>
        <w:t>,</w:t>
      </w:r>
      <w:r w:rsidRPr="5CBD9B45">
        <w:rPr>
          <w:rFonts w:ascii="Arial" w:hAnsi="Arial" w:cs="Arial"/>
          <w:color w:val="000000" w:themeColor="text1"/>
          <w:sz w:val="21"/>
          <w:szCs w:val="21"/>
          <w:lang w:val="es-CO"/>
        </w:rPr>
        <w:t xml:space="preserve"> en sentencia de tutela proferida por la Subsección B del Consejo de Estado, consejero ponente doctor</w:t>
      </w:r>
      <w:r w:rsidRPr="5CBD9B45">
        <w:rPr>
          <w:rFonts w:ascii="Arial" w:hAnsi="Arial" w:cs="Arial"/>
          <w:b/>
          <w:bCs/>
          <w:color w:val="000000" w:themeColor="text1"/>
          <w:sz w:val="21"/>
          <w:szCs w:val="21"/>
          <w:lang w:val="es-CO"/>
        </w:rPr>
        <w:t xml:space="preserve"> Carmelo Perdomo </w:t>
      </w:r>
      <w:proofErr w:type="spellStart"/>
      <w:r w:rsidRPr="5CBD9B45">
        <w:rPr>
          <w:rFonts w:ascii="Arial" w:hAnsi="Arial" w:cs="Arial"/>
          <w:b/>
          <w:bCs/>
          <w:color w:val="000000" w:themeColor="text1"/>
          <w:sz w:val="21"/>
          <w:szCs w:val="21"/>
          <w:lang w:val="es-CO"/>
        </w:rPr>
        <w:t>Cuéter</w:t>
      </w:r>
      <w:proofErr w:type="spellEnd"/>
      <w:r w:rsidRPr="5CBD9B45">
        <w:rPr>
          <w:rFonts w:ascii="Arial" w:hAnsi="Arial" w:cs="Arial"/>
          <w:b/>
          <w:bCs/>
          <w:color w:val="000000" w:themeColor="text1"/>
          <w:sz w:val="21"/>
          <w:szCs w:val="21"/>
          <w:lang w:val="es-CO"/>
        </w:rPr>
        <w:t xml:space="preserve"> </w:t>
      </w:r>
      <w:r w:rsidRPr="5CBD9B45">
        <w:rPr>
          <w:rFonts w:ascii="Arial" w:hAnsi="Arial" w:cs="Arial"/>
          <w:color w:val="000000" w:themeColor="text1"/>
          <w:sz w:val="21"/>
          <w:szCs w:val="21"/>
          <w:lang w:val="es-CO"/>
        </w:rPr>
        <w:t xml:space="preserve">proferida el 8 de febrero de 2019, No de radicado No. 11001-03-15-000-2018-03416-01(AC) se indicó: </w:t>
      </w:r>
    </w:p>
    <w:p w14:paraId="0BFA3FF2" w14:textId="77777777" w:rsidR="00B16AB1" w:rsidRPr="00655B66" w:rsidRDefault="00B16AB1" w:rsidP="00A16092">
      <w:pPr>
        <w:pStyle w:val="Prrafodelista"/>
        <w:tabs>
          <w:tab w:val="left" w:pos="0"/>
        </w:tabs>
        <w:spacing w:after="0" w:line="276" w:lineRule="auto"/>
        <w:ind w:right="-1"/>
        <w:contextualSpacing/>
        <w:jc w:val="both"/>
        <w:rPr>
          <w:rFonts w:ascii="Arial" w:hAnsi="Arial" w:cs="Arial"/>
          <w:iCs/>
          <w:color w:val="000000"/>
          <w:sz w:val="18"/>
          <w:szCs w:val="18"/>
          <w:lang w:val="es-CO"/>
        </w:rPr>
      </w:pPr>
    </w:p>
    <w:p w14:paraId="1A73E974" w14:textId="77777777" w:rsidR="00B16AB1" w:rsidRPr="00F56B58" w:rsidRDefault="00B16AB1" w:rsidP="00A16092">
      <w:pPr>
        <w:pStyle w:val="Prrafodelista"/>
        <w:tabs>
          <w:tab w:val="left" w:pos="0"/>
        </w:tabs>
        <w:spacing w:after="0" w:line="276" w:lineRule="auto"/>
        <w:ind w:right="-1"/>
        <w:contextualSpacing/>
        <w:jc w:val="both"/>
        <w:rPr>
          <w:rFonts w:ascii="Arial" w:hAnsi="Arial" w:cs="Arial"/>
          <w:iCs/>
          <w:color w:val="000000"/>
          <w:sz w:val="21"/>
          <w:szCs w:val="21"/>
          <w:lang w:val="es-CO"/>
        </w:rPr>
      </w:pPr>
      <w:r w:rsidRPr="00F56B58">
        <w:rPr>
          <w:rFonts w:ascii="Arial" w:hAnsi="Arial" w:cs="Arial"/>
          <w:iCs/>
          <w:color w:val="000000"/>
          <w:sz w:val="21"/>
          <w:szCs w:val="21"/>
          <w:lang w:val="es-CO"/>
        </w:rPr>
        <w:t>“(...) 2.5.2 Sobre la condena en costas (...) Luego, al no existir en la Corporación una postura consistente y unificada sobre el asunto, no podría hablarse de un precedente judicial vinculante para la autoridad judicial y, por tanto, está facultada para acoger el criterio que estime más ajustado a derecho (...)”.</w:t>
      </w:r>
    </w:p>
    <w:p w14:paraId="6BCFC601" w14:textId="77777777" w:rsidR="00B16AB1" w:rsidRPr="005D25E3" w:rsidRDefault="00B16AB1" w:rsidP="00A16092">
      <w:pPr>
        <w:pStyle w:val="Prrafodelista"/>
        <w:tabs>
          <w:tab w:val="left" w:pos="0"/>
        </w:tabs>
        <w:spacing w:after="0" w:line="276" w:lineRule="auto"/>
        <w:ind w:right="-1"/>
        <w:contextualSpacing/>
        <w:jc w:val="both"/>
        <w:rPr>
          <w:rFonts w:ascii="Arial" w:hAnsi="Arial" w:cs="Arial"/>
          <w:iCs/>
          <w:color w:val="000000"/>
          <w:sz w:val="24"/>
          <w:szCs w:val="24"/>
          <w:lang w:val="es-CO"/>
        </w:rPr>
      </w:pPr>
    </w:p>
    <w:p w14:paraId="1CEBFD6A" w14:textId="7091A32F" w:rsidR="00B16AB1" w:rsidRPr="005D25E3" w:rsidRDefault="00B16AB1" w:rsidP="00A16092">
      <w:pPr>
        <w:pStyle w:val="Prrafodelista"/>
        <w:numPr>
          <w:ilvl w:val="0"/>
          <w:numId w:val="1"/>
        </w:numPr>
        <w:tabs>
          <w:tab w:val="left" w:pos="0"/>
        </w:tabs>
        <w:spacing w:after="0" w:line="276" w:lineRule="auto"/>
        <w:ind w:left="0" w:right="-1" w:firstLine="0"/>
        <w:contextualSpacing/>
        <w:jc w:val="both"/>
        <w:rPr>
          <w:rFonts w:ascii="Arial" w:hAnsi="Arial" w:cs="Arial"/>
          <w:iCs/>
          <w:color w:val="000000"/>
          <w:sz w:val="24"/>
          <w:szCs w:val="24"/>
          <w:lang w:val="es-CO"/>
        </w:rPr>
      </w:pPr>
      <w:r>
        <w:rPr>
          <w:rFonts w:ascii="Arial" w:hAnsi="Arial" w:cs="Arial"/>
          <w:iCs/>
          <w:color w:val="000000"/>
          <w:sz w:val="24"/>
          <w:szCs w:val="24"/>
          <w:lang w:val="es-CO"/>
        </w:rPr>
        <w:lastRenderedPageBreak/>
        <w:t xml:space="preserve"> </w:t>
      </w:r>
      <w:r w:rsidRPr="005D25E3">
        <w:rPr>
          <w:rFonts w:ascii="Arial" w:hAnsi="Arial" w:cs="Arial"/>
          <w:iCs/>
          <w:color w:val="000000"/>
          <w:sz w:val="24"/>
          <w:szCs w:val="24"/>
          <w:lang w:val="es-CO"/>
        </w:rPr>
        <w:t xml:space="preserve">En consecuencia, dado que estamos en un caso con similares supuestos fácticos al que ―en su momento― analizó este Tribunal, reiterando que, sobre el punto, no hay una postura única del Consejo de Estado; y poniendo de presente que lo pretendido es dar plena aplicación al principio de favorabilidad laboral en favor del trabajador, la Sala revocará la decisión del </w:t>
      </w:r>
      <w:r w:rsidRPr="00511E0E">
        <w:rPr>
          <w:rFonts w:ascii="Arial" w:hAnsi="Arial" w:cs="Arial"/>
          <w:i/>
          <w:color w:val="000000"/>
          <w:sz w:val="24"/>
          <w:szCs w:val="24"/>
          <w:lang w:val="es-CO"/>
        </w:rPr>
        <w:t>a quo</w:t>
      </w:r>
      <w:r w:rsidRPr="005D25E3">
        <w:rPr>
          <w:rFonts w:ascii="Arial" w:hAnsi="Arial" w:cs="Arial"/>
          <w:iCs/>
          <w:color w:val="000000"/>
          <w:sz w:val="24"/>
          <w:szCs w:val="24"/>
          <w:lang w:val="es-CO"/>
        </w:rPr>
        <w:t xml:space="preserve"> y, en su lugar, ordenará que no se condene en costas, ni agencias en Derecho. </w:t>
      </w:r>
    </w:p>
    <w:p w14:paraId="24659876" w14:textId="77777777" w:rsidR="00B16AB1" w:rsidRDefault="00B16AB1" w:rsidP="00A16092">
      <w:pPr>
        <w:spacing w:after="0" w:line="276" w:lineRule="auto"/>
        <w:ind w:right="-1"/>
        <w:jc w:val="both"/>
        <w:rPr>
          <w:rFonts w:ascii="Arial" w:eastAsiaTheme="minorHAnsi" w:hAnsi="Arial" w:cs="Arial"/>
          <w:sz w:val="24"/>
          <w:szCs w:val="24"/>
          <w:lang w:val="es-CO"/>
        </w:rPr>
      </w:pPr>
    </w:p>
    <w:p w14:paraId="6896AF3F" w14:textId="77777777" w:rsidR="00B16AB1" w:rsidRPr="004F6F56" w:rsidRDefault="00B16AB1" w:rsidP="00A16092">
      <w:pPr>
        <w:widowControl w:val="0"/>
        <w:tabs>
          <w:tab w:val="left" w:pos="709"/>
        </w:tabs>
        <w:spacing w:after="0" w:line="276" w:lineRule="auto"/>
        <w:ind w:right="-1"/>
        <w:contextualSpacing/>
        <w:jc w:val="both"/>
        <w:rPr>
          <w:rFonts w:ascii="Arial" w:hAnsi="Arial" w:cs="Arial"/>
          <w:b/>
          <w:sz w:val="24"/>
          <w:szCs w:val="24"/>
          <w:lang w:val="es-CO"/>
        </w:rPr>
      </w:pPr>
      <w:r>
        <w:rPr>
          <w:rFonts w:ascii="Arial" w:hAnsi="Arial" w:cs="Arial"/>
          <w:b/>
          <w:sz w:val="24"/>
          <w:szCs w:val="24"/>
          <w:lang w:val="es-CO"/>
        </w:rPr>
        <w:t>DE LA CONDENA EN C</w:t>
      </w:r>
      <w:r w:rsidRPr="004F6F56">
        <w:rPr>
          <w:rFonts w:ascii="Arial" w:hAnsi="Arial" w:cs="Arial"/>
          <w:b/>
          <w:sz w:val="24"/>
          <w:szCs w:val="24"/>
          <w:lang w:val="es-CO"/>
        </w:rPr>
        <w:t>OSTAS</w:t>
      </w:r>
      <w:r>
        <w:rPr>
          <w:rFonts w:ascii="Arial" w:hAnsi="Arial" w:cs="Arial"/>
          <w:b/>
          <w:sz w:val="24"/>
          <w:szCs w:val="24"/>
          <w:lang w:val="es-CO"/>
        </w:rPr>
        <w:t xml:space="preserve"> EN SEGUNDA INSTANCIA</w:t>
      </w:r>
    </w:p>
    <w:p w14:paraId="77CDEF8E" w14:textId="77777777" w:rsidR="00B16AB1" w:rsidRDefault="00B16AB1" w:rsidP="00A16092">
      <w:pPr>
        <w:widowControl w:val="0"/>
        <w:tabs>
          <w:tab w:val="left" w:pos="709"/>
        </w:tabs>
        <w:spacing w:after="0" w:line="276" w:lineRule="auto"/>
        <w:ind w:right="-1"/>
        <w:jc w:val="both"/>
        <w:rPr>
          <w:rFonts w:ascii="Arial" w:hAnsi="Arial" w:cs="Arial"/>
          <w:sz w:val="24"/>
          <w:szCs w:val="24"/>
        </w:rPr>
      </w:pPr>
    </w:p>
    <w:p w14:paraId="5A576397" w14:textId="322B72D7" w:rsidR="003B5595" w:rsidRPr="005073A6" w:rsidRDefault="00B16AB1" w:rsidP="00A16092">
      <w:pPr>
        <w:pStyle w:val="Prrafodelista"/>
        <w:widowControl w:val="0"/>
        <w:numPr>
          <w:ilvl w:val="0"/>
          <w:numId w:val="1"/>
        </w:numPr>
        <w:spacing w:after="0" w:line="276" w:lineRule="auto"/>
        <w:ind w:left="0" w:right="-1" w:firstLine="0"/>
        <w:jc w:val="both"/>
        <w:rPr>
          <w:rFonts w:ascii="Arial" w:hAnsi="Arial" w:cs="Arial"/>
          <w:sz w:val="24"/>
          <w:szCs w:val="24"/>
          <w:lang w:eastAsia="es-CO"/>
        </w:rPr>
      </w:pPr>
      <w:r w:rsidRPr="005073A6">
        <w:rPr>
          <w:rStyle w:val="normaltextrun"/>
          <w:rFonts w:ascii="Arial" w:hAnsi="Arial" w:cs="Arial"/>
          <w:sz w:val="24"/>
          <w:szCs w:val="24"/>
          <w:shd w:val="clear" w:color="auto" w:fill="FFFFFF"/>
        </w:rPr>
        <w:t xml:space="preserve">Concordante con lo anterior, no se dictará condena en costas en esta instancia, en consideración a que </w:t>
      </w:r>
      <w:r w:rsidR="008F7230" w:rsidRPr="005073A6">
        <w:rPr>
          <w:rStyle w:val="normaltextrun"/>
          <w:rFonts w:ascii="Arial" w:hAnsi="Arial" w:cs="Arial"/>
          <w:sz w:val="24"/>
          <w:szCs w:val="24"/>
          <w:shd w:val="clear" w:color="auto" w:fill="FFFFFF"/>
        </w:rPr>
        <w:t xml:space="preserve">según se expuso, </w:t>
      </w:r>
      <w:r w:rsidRPr="005073A6">
        <w:rPr>
          <w:rStyle w:val="normaltextrun"/>
          <w:rFonts w:ascii="Arial" w:hAnsi="Arial" w:cs="Arial"/>
          <w:sz w:val="24"/>
          <w:szCs w:val="24"/>
          <w:shd w:val="clear" w:color="auto" w:fill="FFFFFF"/>
        </w:rPr>
        <w:t xml:space="preserve">debe atenderse la postura que resulta más favorable a la parte vencida, pues al interior del Consejo de Estado no existe un pronunciamiento consistente y unificado en materia de costas, </w:t>
      </w:r>
      <w:r w:rsidR="008F7230" w:rsidRPr="005073A6">
        <w:rPr>
          <w:rStyle w:val="normaltextrun"/>
          <w:rFonts w:ascii="Arial" w:hAnsi="Arial" w:cs="Arial"/>
          <w:sz w:val="24"/>
          <w:szCs w:val="24"/>
          <w:shd w:val="clear" w:color="auto" w:fill="FFFFFF"/>
        </w:rPr>
        <w:t xml:space="preserve">es decir, que no existe un precedente judicial vinculante para el juzgador, lo cual faculta a </w:t>
      </w:r>
      <w:r w:rsidR="00D447A0" w:rsidRPr="005073A6">
        <w:rPr>
          <w:rStyle w:val="normaltextrun"/>
          <w:rFonts w:ascii="Arial" w:hAnsi="Arial" w:cs="Arial"/>
          <w:sz w:val="24"/>
          <w:szCs w:val="24"/>
          <w:shd w:val="clear" w:color="auto" w:fill="FFFFFF"/>
        </w:rPr>
        <w:t xml:space="preserve">la Sala </w:t>
      </w:r>
      <w:r w:rsidR="008F7230" w:rsidRPr="005073A6">
        <w:rPr>
          <w:rStyle w:val="normaltextrun"/>
          <w:rFonts w:ascii="Arial" w:hAnsi="Arial" w:cs="Arial"/>
          <w:sz w:val="24"/>
          <w:szCs w:val="24"/>
          <w:shd w:val="clear" w:color="auto" w:fill="FFFFFF"/>
        </w:rPr>
        <w:t xml:space="preserve">acoger el criterio que estime más ajustado a derecho. </w:t>
      </w:r>
      <w:bookmarkStart w:id="9" w:name="_Hlk108001367"/>
    </w:p>
    <w:p w14:paraId="3DFB1010" w14:textId="77777777" w:rsidR="00A16092" w:rsidRPr="005073A6" w:rsidRDefault="00A16092" w:rsidP="00A16092">
      <w:pPr>
        <w:pStyle w:val="Prrafodelista"/>
        <w:widowControl w:val="0"/>
        <w:tabs>
          <w:tab w:val="left" w:pos="567"/>
          <w:tab w:val="left" w:pos="7655"/>
        </w:tabs>
        <w:spacing w:after="0" w:line="276" w:lineRule="auto"/>
        <w:ind w:left="0" w:right="-1"/>
        <w:jc w:val="both"/>
        <w:rPr>
          <w:rFonts w:ascii="Arial" w:hAnsi="Arial" w:cs="Arial"/>
          <w:sz w:val="24"/>
          <w:szCs w:val="24"/>
          <w:lang w:eastAsia="es-CO"/>
        </w:rPr>
      </w:pPr>
    </w:p>
    <w:bookmarkEnd w:id="9"/>
    <w:p w14:paraId="17AE09FF" w14:textId="77777777" w:rsidR="00457EB1" w:rsidRPr="005073A6" w:rsidRDefault="00457EB1" w:rsidP="00A16092">
      <w:pPr>
        <w:pStyle w:val="Prrafodelista"/>
        <w:spacing w:after="0" w:line="276" w:lineRule="auto"/>
        <w:ind w:left="142" w:right="-1"/>
        <w:contextualSpacing/>
        <w:jc w:val="center"/>
        <w:rPr>
          <w:rFonts w:cs="Arial"/>
          <w:b/>
          <w:bCs/>
          <w:szCs w:val="24"/>
          <w:shd w:val="clear" w:color="auto" w:fill="FFFFFF"/>
        </w:rPr>
      </w:pPr>
      <w:r w:rsidRPr="005073A6">
        <w:rPr>
          <w:rFonts w:ascii="Arial" w:hAnsi="Arial" w:cs="Arial"/>
          <w:b/>
          <w:bCs/>
          <w:sz w:val="24"/>
          <w:szCs w:val="24"/>
          <w:shd w:val="clear" w:color="auto" w:fill="FFFFFF"/>
        </w:rPr>
        <w:t>DECISIÓN</w:t>
      </w:r>
    </w:p>
    <w:p w14:paraId="0AC22CF1" w14:textId="77777777" w:rsidR="00457EB1" w:rsidRPr="005073A6" w:rsidRDefault="00457EB1" w:rsidP="00A16092">
      <w:pPr>
        <w:pStyle w:val="Prrafodelista"/>
        <w:spacing w:after="0" w:line="276" w:lineRule="auto"/>
        <w:ind w:right="-1"/>
        <w:contextualSpacing/>
        <w:rPr>
          <w:rFonts w:cs="Arial"/>
          <w:b/>
          <w:szCs w:val="24"/>
        </w:rPr>
      </w:pPr>
    </w:p>
    <w:p w14:paraId="5642E0F5" w14:textId="77777777" w:rsidR="00457EB1" w:rsidRPr="005073A6" w:rsidRDefault="00457EB1" w:rsidP="5CBD9B45">
      <w:pPr>
        <w:suppressAutoHyphens/>
        <w:spacing w:after="0" w:line="276" w:lineRule="auto"/>
        <w:ind w:right="-1"/>
        <w:contextualSpacing/>
        <w:jc w:val="both"/>
        <w:rPr>
          <w:rFonts w:ascii="Arial" w:hAnsi="Arial" w:cs="Arial"/>
          <w:sz w:val="24"/>
          <w:szCs w:val="24"/>
        </w:rPr>
      </w:pPr>
      <w:r w:rsidRPr="005073A6">
        <w:rPr>
          <w:rFonts w:ascii="Arial" w:hAnsi="Arial" w:cs="Arial"/>
          <w:sz w:val="24"/>
          <w:szCs w:val="24"/>
        </w:rPr>
        <w:t xml:space="preserve">En mérito de lo expuesto, la </w:t>
      </w:r>
      <w:r w:rsidRPr="005073A6">
        <w:rPr>
          <w:rFonts w:ascii="Arial" w:hAnsi="Arial" w:cs="Arial"/>
          <w:b/>
          <w:bCs/>
          <w:sz w:val="24"/>
          <w:szCs w:val="24"/>
        </w:rPr>
        <w:t xml:space="preserve">Sala Virtual de Decisión No. 3 del Tribunal Administrativo de Boyacá, </w:t>
      </w:r>
      <w:r w:rsidRPr="005073A6">
        <w:rPr>
          <w:rFonts w:ascii="Arial" w:hAnsi="Arial" w:cs="Arial"/>
          <w:sz w:val="24"/>
          <w:szCs w:val="24"/>
        </w:rPr>
        <w:t>administrando justicia en nombre de la República y por autoridad de la ley,</w:t>
      </w:r>
    </w:p>
    <w:p w14:paraId="5EBCF4D0" w14:textId="77777777" w:rsidR="00457EB1" w:rsidRPr="005073A6" w:rsidRDefault="00457EB1" w:rsidP="00A16092">
      <w:pPr>
        <w:tabs>
          <w:tab w:val="left" w:pos="-720"/>
        </w:tabs>
        <w:suppressAutoHyphens/>
        <w:spacing w:after="0" w:line="276" w:lineRule="auto"/>
        <w:ind w:right="-1"/>
        <w:contextualSpacing/>
        <w:jc w:val="both"/>
        <w:rPr>
          <w:rFonts w:ascii="Arial" w:hAnsi="Arial" w:cs="Arial"/>
          <w:iCs/>
          <w:sz w:val="24"/>
          <w:szCs w:val="24"/>
        </w:rPr>
      </w:pPr>
    </w:p>
    <w:p w14:paraId="1208B94A" w14:textId="36FE9415" w:rsidR="00457EB1" w:rsidRPr="00185111" w:rsidRDefault="00457EB1" w:rsidP="41C94EC6">
      <w:pPr>
        <w:spacing w:after="0" w:line="276" w:lineRule="auto"/>
        <w:ind w:right="-1"/>
        <w:contextualSpacing/>
        <w:jc w:val="center"/>
        <w:rPr>
          <w:rFonts w:ascii="Arial" w:hAnsi="Arial" w:cs="Arial"/>
          <w:b/>
          <w:bCs/>
          <w:sz w:val="24"/>
          <w:szCs w:val="24"/>
        </w:rPr>
      </w:pPr>
      <w:r w:rsidRPr="005073A6">
        <w:rPr>
          <w:rFonts w:ascii="Arial" w:hAnsi="Arial" w:cs="Arial"/>
          <w:b/>
          <w:bCs/>
          <w:sz w:val="24"/>
          <w:szCs w:val="24"/>
        </w:rPr>
        <w:t>FALLA:</w:t>
      </w:r>
    </w:p>
    <w:p w14:paraId="73B90AAB" w14:textId="77777777" w:rsidR="00457EB1" w:rsidRPr="0079735D" w:rsidRDefault="00457EB1" w:rsidP="00A16092">
      <w:pPr>
        <w:spacing w:after="0" w:line="276" w:lineRule="auto"/>
        <w:ind w:right="-1"/>
        <w:contextualSpacing/>
        <w:jc w:val="center"/>
        <w:rPr>
          <w:rFonts w:ascii="Arial" w:hAnsi="Arial" w:cs="Arial"/>
          <w:b/>
          <w:iCs/>
          <w:sz w:val="24"/>
          <w:szCs w:val="24"/>
        </w:rPr>
      </w:pPr>
    </w:p>
    <w:p w14:paraId="1CDB4A91" w14:textId="4C6AA766" w:rsidR="00457EB1" w:rsidRDefault="00457EB1" w:rsidP="00A16092">
      <w:pPr>
        <w:spacing w:after="0" w:line="276" w:lineRule="auto"/>
        <w:ind w:right="-1"/>
        <w:contextualSpacing/>
        <w:jc w:val="both"/>
        <w:rPr>
          <w:rFonts w:ascii="Arial" w:hAnsi="Arial" w:cs="Arial"/>
          <w:bCs/>
          <w:sz w:val="24"/>
          <w:szCs w:val="24"/>
        </w:rPr>
      </w:pPr>
      <w:r w:rsidRPr="0079735D">
        <w:rPr>
          <w:rFonts w:ascii="Arial" w:hAnsi="Arial" w:cs="Arial"/>
          <w:b/>
          <w:bCs/>
          <w:sz w:val="24"/>
          <w:szCs w:val="24"/>
        </w:rPr>
        <w:t xml:space="preserve">PRIMERO: </w:t>
      </w:r>
      <w:r w:rsidR="005016E2">
        <w:rPr>
          <w:rFonts w:ascii="Arial" w:hAnsi="Arial" w:cs="Arial"/>
          <w:b/>
          <w:bCs/>
          <w:sz w:val="24"/>
          <w:szCs w:val="24"/>
        </w:rPr>
        <w:t xml:space="preserve">REVOCAR </w:t>
      </w:r>
      <w:r w:rsidR="005016E2">
        <w:rPr>
          <w:rFonts w:ascii="Arial" w:hAnsi="Arial" w:cs="Arial"/>
          <w:bCs/>
          <w:sz w:val="24"/>
          <w:szCs w:val="24"/>
        </w:rPr>
        <w:t xml:space="preserve">los numerales segundo y tercero de </w:t>
      </w:r>
      <w:r>
        <w:rPr>
          <w:rFonts w:ascii="Arial" w:hAnsi="Arial" w:cs="Arial"/>
          <w:bCs/>
          <w:sz w:val="24"/>
          <w:szCs w:val="24"/>
        </w:rPr>
        <w:t xml:space="preserve">la sentencia proferida </w:t>
      </w:r>
      <w:r w:rsidR="005016E2">
        <w:rPr>
          <w:rFonts w:ascii="Arial" w:hAnsi="Arial" w:cs="Arial"/>
          <w:bCs/>
          <w:sz w:val="24"/>
          <w:szCs w:val="24"/>
        </w:rPr>
        <w:t>el 13</w:t>
      </w:r>
      <w:r>
        <w:rPr>
          <w:rFonts w:ascii="Arial" w:hAnsi="Arial" w:cs="Arial"/>
          <w:bCs/>
          <w:sz w:val="24"/>
          <w:szCs w:val="24"/>
        </w:rPr>
        <w:t xml:space="preserve"> de </w:t>
      </w:r>
      <w:r w:rsidR="005016E2">
        <w:rPr>
          <w:rFonts w:ascii="Arial" w:hAnsi="Arial" w:cs="Arial"/>
          <w:bCs/>
          <w:sz w:val="24"/>
          <w:szCs w:val="24"/>
        </w:rPr>
        <w:t xml:space="preserve">mayo </w:t>
      </w:r>
      <w:r>
        <w:rPr>
          <w:rFonts w:ascii="Arial" w:hAnsi="Arial" w:cs="Arial"/>
          <w:bCs/>
          <w:sz w:val="24"/>
          <w:szCs w:val="24"/>
        </w:rPr>
        <w:t>de 20</w:t>
      </w:r>
      <w:r w:rsidR="005016E2">
        <w:rPr>
          <w:rFonts w:ascii="Arial" w:hAnsi="Arial" w:cs="Arial"/>
          <w:bCs/>
          <w:sz w:val="24"/>
          <w:szCs w:val="24"/>
        </w:rPr>
        <w:t>20</w:t>
      </w:r>
      <w:r>
        <w:rPr>
          <w:rFonts w:ascii="Arial" w:hAnsi="Arial" w:cs="Arial"/>
          <w:bCs/>
          <w:sz w:val="24"/>
          <w:szCs w:val="24"/>
        </w:rPr>
        <w:t xml:space="preserve"> por el Juzgado </w:t>
      </w:r>
      <w:r w:rsidR="005016E2">
        <w:rPr>
          <w:rFonts w:ascii="Arial" w:hAnsi="Arial" w:cs="Arial"/>
          <w:bCs/>
          <w:sz w:val="24"/>
          <w:szCs w:val="24"/>
        </w:rPr>
        <w:t xml:space="preserve">Segundo </w:t>
      </w:r>
      <w:r>
        <w:rPr>
          <w:rFonts w:ascii="Arial" w:hAnsi="Arial" w:cs="Arial"/>
          <w:bCs/>
          <w:sz w:val="24"/>
          <w:szCs w:val="24"/>
        </w:rPr>
        <w:t xml:space="preserve">Administrativo del Circuito de </w:t>
      </w:r>
      <w:r w:rsidR="005016E2">
        <w:rPr>
          <w:rFonts w:ascii="Arial" w:hAnsi="Arial" w:cs="Arial"/>
          <w:bCs/>
          <w:sz w:val="24"/>
          <w:szCs w:val="24"/>
        </w:rPr>
        <w:t>Sogamoso</w:t>
      </w:r>
      <w:r>
        <w:rPr>
          <w:rFonts w:ascii="Arial" w:hAnsi="Arial" w:cs="Arial"/>
          <w:bCs/>
          <w:sz w:val="24"/>
          <w:szCs w:val="24"/>
        </w:rPr>
        <w:t xml:space="preserve">, </w:t>
      </w:r>
      <w:r w:rsidR="0008225B">
        <w:rPr>
          <w:rFonts w:ascii="Arial" w:hAnsi="Arial" w:cs="Arial"/>
          <w:bCs/>
          <w:sz w:val="24"/>
          <w:szCs w:val="24"/>
        </w:rPr>
        <w:t>p</w:t>
      </w:r>
      <w:r w:rsidR="005016E2">
        <w:rPr>
          <w:rFonts w:ascii="Arial" w:hAnsi="Arial" w:cs="Arial"/>
          <w:bCs/>
          <w:sz w:val="24"/>
          <w:szCs w:val="24"/>
        </w:rPr>
        <w:t>ara en su lugar di</w:t>
      </w:r>
      <w:r w:rsidR="0008225B">
        <w:rPr>
          <w:rFonts w:ascii="Arial" w:hAnsi="Arial" w:cs="Arial"/>
          <w:bCs/>
          <w:sz w:val="24"/>
          <w:szCs w:val="24"/>
        </w:rPr>
        <w:t>s</w:t>
      </w:r>
      <w:r w:rsidR="005016E2">
        <w:rPr>
          <w:rFonts w:ascii="Arial" w:hAnsi="Arial" w:cs="Arial"/>
          <w:bCs/>
          <w:sz w:val="24"/>
          <w:szCs w:val="24"/>
        </w:rPr>
        <w:t xml:space="preserve">poner que no </w:t>
      </w:r>
      <w:r w:rsidR="0008225B">
        <w:rPr>
          <w:rFonts w:ascii="Arial" w:hAnsi="Arial" w:cs="Arial"/>
          <w:bCs/>
          <w:sz w:val="24"/>
          <w:szCs w:val="24"/>
        </w:rPr>
        <w:t>habrá condena en costas en primera instancia</w:t>
      </w:r>
      <w:r>
        <w:rPr>
          <w:rFonts w:ascii="Arial" w:hAnsi="Arial" w:cs="Arial"/>
          <w:bCs/>
          <w:sz w:val="24"/>
          <w:szCs w:val="24"/>
        </w:rPr>
        <w:t>.</w:t>
      </w:r>
    </w:p>
    <w:p w14:paraId="23C86DAD" w14:textId="77777777" w:rsidR="00457EB1" w:rsidRPr="006E77EB" w:rsidRDefault="00457EB1" w:rsidP="00A16092">
      <w:pPr>
        <w:spacing w:after="0" w:line="276" w:lineRule="auto"/>
        <w:ind w:right="-1"/>
        <w:contextualSpacing/>
        <w:jc w:val="both"/>
        <w:rPr>
          <w:rFonts w:ascii="Arial" w:hAnsi="Arial" w:cs="Arial"/>
          <w:bCs/>
          <w:sz w:val="24"/>
          <w:szCs w:val="24"/>
        </w:rPr>
      </w:pPr>
    </w:p>
    <w:p w14:paraId="320C7A30" w14:textId="18CB8C66" w:rsidR="0008225B" w:rsidRDefault="0008225B" w:rsidP="00A16092">
      <w:pPr>
        <w:tabs>
          <w:tab w:val="left" w:pos="8222"/>
        </w:tabs>
        <w:spacing w:after="0" w:line="276" w:lineRule="auto"/>
        <w:ind w:right="-1"/>
        <w:jc w:val="both"/>
        <w:rPr>
          <w:rFonts w:ascii="Arial" w:hAnsi="Arial" w:cs="Arial"/>
          <w:sz w:val="24"/>
          <w:szCs w:val="24"/>
        </w:rPr>
      </w:pPr>
      <w:r w:rsidRPr="005073A6">
        <w:rPr>
          <w:rFonts w:ascii="Arial" w:hAnsi="Arial" w:cs="Arial"/>
          <w:b/>
          <w:bCs/>
          <w:sz w:val="24"/>
          <w:szCs w:val="24"/>
        </w:rPr>
        <w:t>SEGUNDO:</w:t>
      </w:r>
      <w:r w:rsidRPr="005073A6">
        <w:rPr>
          <w:rFonts w:ascii="Arial" w:hAnsi="Arial" w:cs="Arial"/>
          <w:sz w:val="24"/>
          <w:szCs w:val="24"/>
        </w:rPr>
        <w:t xml:space="preserve">  Sin costas en esta instancia.</w:t>
      </w:r>
    </w:p>
    <w:p w14:paraId="23B842E7" w14:textId="77777777" w:rsidR="0008225B" w:rsidRDefault="0008225B" w:rsidP="00A16092">
      <w:pPr>
        <w:tabs>
          <w:tab w:val="left" w:pos="8222"/>
        </w:tabs>
        <w:spacing w:after="0" w:line="276" w:lineRule="auto"/>
        <w:ind w:right="-1"/>
        <w:jc w:val="both"/>
        <w:rPr>
          <w:rFonts w:ascii="Arial" w:hAnsi="Arial" w:cs="Arial"/>
          <w:b/>
          <w:sz w:val="24"/>
          <w:szCs w:val="24"/>
        </w:rPr>
      </w:pPr>
    </w:p>
    <w:p w14:paraId="6EEB6BFC" w14:textId="3D3ED6C7" w:rsidR="0008225B" w:rsidRDefault="0008225B" w:rsidP="00A16092">
      <w:pPr>
        <w:tabs>
          <w:tab w:val="left" w:pos="8222"/>
        </w:tabs>
        <w:spacing w:after="0" w:line="276" w:lineRule="auto"/>
        <w:ind w:right="-1"/>
        <w:jc w:val="both"/>
        <w:rPr>
          <w:rFonts w:ascii="Arial" w:eastAsia="Calibri" w:hAnsi="Arial" w:cs="Arial"/>
          <w:sz w:val="24"/>
          <w:szCs w:val="24"/>
        </w:rPr>
      </w:pPr>
      <w:r w:rsidRPr="41C94EC6">
        <w:rPr>
          <w:rFonts w:ascii="Arial" w:hAnsi="Arial" w:cs="Arial"/>
          <w:b/>
          <w:bCs/>
          <w:sz w:val="24"/>
          <w:szCs w:val="24"/>
        </w:rPr>
        <w:t xml:space="preserve">TERCERO: </w:t>
      </w:r>
      <w:r w:rsidRPr="41C94EC6">
        <w:rPr>
          <w:rFonts w:ascii="Arial" w:eastAsia="Calibri" w:hAnsi="Arial" w:cs="Arial"/>
          <w:sz w:val="24"/>
          <w:szCs w:val="24"/>
        </w:rPr>
        <w:t>Una vez en firme la presente providencia, por Secretaría envíese el expediente al despacho de origen.</w:t>
      </w:r>
    </w:p>
    <w:p w14:paraId="2246F5BE" w14:textId="77777777" w:rsidR="0008225B" w:rsidRDefault="0008225B" w:rsidP="00A16092">
      <w:pPr>
        <w:tabs>
          <w:tab w:val="left" w:pos="8222"/>
        </w:tabs>
        <w:spacing w:after="0" w:line="276" w:lineRule="auto"/>
        <w:ind w:right="-1"/>
        <w:jc w:val="both"/>
        <w:rPr>
          <w:rFonts w:ascii="Arial" w:eastAsia="Calibri" w:hAnsi="Arial" w:cs="Arial"/>
          <w:sz w:val="24"/>
          <w:szCs w:val="24"/>
        </w:rPr>
      </w:pPr>
    </w:p>
    <w:p w14:paraId="678FC652" w14:textId="77777777" w:rsidR="00457EB1" w:rsidRPr="0079735D" w:rsidRDefault="00457EB1" w:rsidP="00A16092">
      <w:pPr>
        <w:spacing w:after="0" w:line="276" w:lineRule="auto"/>
        <w:ind w:right="-1"/>
        <w:contextualSpacing/>
        <w:jc w:val="both"/>
        <w:rPr>
          <w:rFonts w:ascii="Arial" w:hAnsi="Arial" w:cs="Arial"/>
          <w:sz w:val="24"/>
          <w:szCs w:val="24"/>
        </w:rPr>
      </w:pPr>
      <w:r w:rsidRPr="0079735D">
        <w:rPr>
          <w:rFonts w:ascii="Arial" w:hAnsi="Arial" w:cs="Arial"/>
          <w:sz w:val="24"/>
          <w:szCs w:val="24"/>
        </w:rPr>
        <w:t>La anterior providencia fue estudiada y aprobada por la Sala en sesión virtual de la fecha.</w:t>
      </w:r>
    </w:p>
    <w:p w14:paraId="11B828C9" w14:textId="77777777" w:rsidR="00457EB1" w:rsidRPr="00185111" w:rsidRDefault="00457EB1" w:rsidP="00A16092">
      <w:pPr>
        <w:spacing w:after="0" w:line="276" w:lineRule="auto"/>
        <w:ind w:right="-1"/>
        <w:contextualSpacing/>
        <w:jc w:val="both"/>
        <w:rPr>
          <w:rFonts w:ascii="Arial" w:hAnsi="Arial" w:cs="Arial"/>
          <w:sz w:val="24"/>
          <w:szCs w:val="24"/>
        </w:rPr>
      </w:pPr>
    </w:p>
    <w:p w14:paraId="61015732" w14:textId="77777777" w:rsidR="00457EB1" w:rsidRPr="00185111" w:rsidRDefault="00457EB1" w:rsidP="00A16092">
      <w:pPr>
        <w:spacing w:after="0" w:line="276" w:lineRule="auto"/>
        <w:ind w:right="-1"/>
        <w:contextualSpacing/>
        <w:jc w:val="center"/>
        <w:rPr>
          <w:rFonts w:ascii="Arial" w:hAnsi="Arial" w:cs="Arial"/>
          <w:b/>
          <w:sz w:val="24"/>
          <w:szCs w:val="24"/>
        </w:rPr>
      </w:pPr>
      <w:r w:rsidRPr="00185111">
        <w:rPr>
          <w:rFonts w:ascii="Arial" w:hAnsi="Arial" w:cs="Arial"/>
          <w:b/>
          <w:sz w:val="24"/>
          <w:szCs w:val="24"/>
        </w:rPr>
        <w:t>CÓPIESE, NOTIFÍQUESE Y CÚMPLASE</w:t>
      </w:r>
    </w:p>
    <w:p w14:paraId="0B7B1181" w14:textId="77777777" w:rsidR="00457EB1" w:rsidRDefault="00457EB1" w:rsidP="00A16092">
      <w:pPr>
        <w:spacing w:after="0" w:line="276" w:lineRule="auto"/>
        <w:ind w:right="-1"/>
        <w:contextualSpacing/>
        <w:jc w:val="center"/>
        <w:rPr>
          <w:rFonts w:ascii="Arial" w:hAnsi="Arial" w:cs="Arial"/>
          <w:b/>
          <w:sz w:val="24"/>
          <w:szCs w:val="24"/>
        </w:rPr>
      </w:pPr>
    </w:p>
    <w:p w14:paraId="0B5B2A67" w14:textId="77777777" w:rsidR="00457EB1" w:rsidRPr="00185111" w:rsidRDefault="00457EB1" w:rsidP="00A16092">
      <w:pPr>
        <w:spacing w:after="0" w:line="276" w:lineRule="auto"/>
        <w:ind w:right="-1"/>
        <w:contextualSpacing/>
        <w:jc w:val="center"/>
        <w:rPr>
          <w:rFonts w:ascii="Arial" w:hAnsi="Arial" w:cs="Arial"/>
          <w:b/>
          <w:sz w:val="24"/>
          <w:szCs w:val="24"/>
        </w:rPr>
      </w:pPr>
    </w:p>
    <w:p w14:paraId="43766F29" w14:textId="77777777" w:rsidR="00457EB1" w:rsidRPr="00CD1C57" w:rsidRDefault="00457EB1" w:rsidP="00A16092">
      <w:pPr>
        <w:spacing w:after="0" w:line="276" w:lineRule="auto"/>
        <w:ind w:right="-1"/>
        <w:contextualSpacing/>
        <w:jc w:val="center"/>
        <w:rPr>
          <w:rFonts w:ascii="Arial" w:hAnsi="Arial" w:cs="Arial"/>
          <w:bCs/>
          <w:i/>
          <w:iCs/>
          <w:sz w:val="24"/>
          <w:szCs w:val="24"/>
        </w:rPr>
      </w:pPr>
      <w:r>
        <w:rPr>
          <w:rFonts w:ascii="Arial" w:hAnsi="Arial" w:cs="Arial"/>
          <w:bCs/>
          <w:i/>
          <w:iCs/>
          <w:sz w:val="24"/>
          <w:szCs w:val="24"/>
        </w:rPr>
        <w:t>Firmado electrónicamente</w:t>
      </w:r>
    </w:p>
    <w:p w14:paraId="31934526" w14:textId="77777777" w:rsidR="00457EB1" w:rsidRPr="00185111" w:rsidRDefault="00457EB1" w:rsidP="00A16092">
      <w:pPr>
        <w:spacing w:after="0" w:line="276" w:lineRule="auto"/>
        <w:ind w:right="-1"/>
        <w:contextualSpacing/>
        <w:jc w:val="center"/>
        <w:rPr>
          <w:rFonts w:ascii="Arial" w:hAnsi="Arial" w:cs="Arial"/>
          <w:b/>
          <w:bCs/>
          <w:sz w:val="24"/>
          <w:szCs w:val="24"/>
        </w:rPr>
      </w:pPr>
      <w:r w:rsidRPr="00D155F8">
        <w:rPr>
          <w:rFonts w:ascii="Arial" w:hAnsi="Arial" w:cs="Arial"/>
          <w:b/>
          <w:bCs/>
          <w:sz w:val="24"/>
          <w:szCs w:val="24"/>
        </w:rPr>
        <w:t>DAYÁN ALBERTO BLANCO LEGUÍZAMO</w:t>
      </w:r>
    </w:p>
    <w:p w14:paraId="79D080B1" w14:textId="77777777" w:rsidR="00457EB1" w:rsidRPr="00185111" w:rsidRDefault="00457EB1" w:rsidP="00A16092">
      <w:pPr>
        <w:spacing w:after="0" w:line="276" w:lineRule="auto"/>
        <w:ind w:right="-1"/>
        <w:contextualSpacing/>
        <w:jc w:val="center"/>
        <w:rPr>
          <w:rFonts w:ascii="Arial" w:hAnsi="Arial" w:cs="Arial"/>
          <w:b/>
          <w:bCs/>
          <w:sz w:val="24"/>
          <w:szCs w:val="24"/>
        </w:rPr>
      </w:pPr>
      <w:r w:rsidRPr="617B8EFA">
        <w:rPr>
          <w:rFonts w:ascii="Arial" w:hAnsi="Arial" w:cs="Arial"/>
          <w:b/>
          <w:bCs/>
          <w:sz w:val="24"/>
          <w:szCs w:val="24"/>
        </w:rPr>
        <w:t>Magistrado</w:t>
      </w:r>
    </w:p>
    <w:p w14:paraId="4EE607DA" w14:textId="77777777" w:rsidR="00457EB1" w:rsidRDefault="00457EB1" w:rsidP="00A16092">
      <w:pPr>
        <w:spacing w:after="0" w:line="276" w:lineRule="auto"/>
        <w:ind w:right="-1"/>
        <w:contextualSpacing/>
        <w:jc w:val="center"/>
        <w:rPr>
          <w:rFonts w:ascii="Arial" w:hAnsi="Arial" w:cs="Arial"/>
          <w:b/>
          <w:bCs/>
          <w:sz w:val="24"/>
          <w:szCs w:val="24"/>
        </w:rPr>
      </w:pPr>
    </w:p>
    <w:p w14:paraId="69C81248" w14:textId="77777777" w:rsidR="00457EB1" w:rsidRPr="00185111" w:rsidRDefault="00457EB1" w:rsidP="00A16092">
      <w:pPr>
        <w:spacing w:after="0" w:line="276" w:lineRule="auto"/>
        <w:ind w:right="-1"/>
        <w:contextualSpacing/>
        <w:jc w:val="center"/>
        <w:rPr>
          <w:rFonts w:ascii="Arial" w:hAnsi="Arial" w:cs="Arial"/>
          <w:b/>
          <w:bCs/>
          <w:sz w:val="24"/>
          <w:szCs w:val="24"/>
        </w:rPr>
      </w:pPr>
    </w:p>
    <w:p w14:paraId="3B723710" w14:textId="77777777" w:rsidR="00457EB1" w:rsidRDefault="00457EB1" w:rsidP="00A16092">
      <w:pPr>
        <w:pStyle w:val="paragraph"/>
        <w:spacing w:before="0" w:beforeAutospacing="0" w:after="0" w:afterAutospacing="0" w:line="276" w:lineRule="auto"/>
        <w:ind w:right="-1"/>
        <w:jc w:val="center"/>
        <w:textAlignment w:val="baseline"/>
        <w:rPr>
          <w:rFonts w:ascii="Segoe UI" w:hAnsi="Segoe UI" w:cs="Segoe UI"/>
          <w:sz w:val="18"/>
          <w:szCs w:val="18"/>
        </w:rPr>
      </w:pPr>
      <w:r w:rsidRPr="617B8EFA">
        <w:rPr>
          <w:rStyle w:val="eop"/>
          <w:rFonts w:ascii="Arial" w:hAnsi="Arial" w:cs="Arial"/>
        </w:rPr>
        <w:t> </w:t>
      </w:r>
      <w:r w:rsidRPr="617B8EFA">
        <w:rPr>
          <w:rStyle w:val="normaltextrun"/>
          <w:rFonts w:ascii="Arial" w:hAnsi="Arial" w:cs="Arial"/>
          <w:i/>
          <w:iCs/>
        </w:rPr>
        <w:t>Firmado electrónicamente</w:t>
      </w:r>
    </w:p>
    <w:p w14:paraId="27B731A9" w14:textId="77777777" w:rsidR="00457EB1" w:rsidRDefault="00457EB1" w:rsidP="00A16092">
      <w:pPr>
        <w:pStyle w:val="paragraph"/>
        <w:spacing w:before="0" w:beforeAutospacing="0" w:after="0" w:afterAutospacing="0" w:line="276" w:lineRule="auto"/>
        <w:ind w:right="-1"/>
        <w:jc w:val="center"/>
        <w:textAlignment w:val="baseline"/>
        <w:rPr>
          <w:rFonts w:ascii="Segoe UI" w:hAnsi="Segoe UI" w:cs="Segoe UI"/>
          <w:sz w:val="18"/>
          <w:szCs w:val="18"/>
        </w:rPr>
      </w:pPr>
      <w:r>
        <w:rPr>
          <w:rStyle w:val="normaltextrun"/>
          <w:rFonts w:ascii="Arial" w:hAnsi="Arial" w:cs="Arial"/>
          <w:b/>
          <w:bCs/>
        </w:rPr>
        <w:t>JOSÉ ASCENCIÓN FERNÁNDEZ OSORIO</w:t>
      </w:r>
    </w:p>
    <w:p w14:paraId="39F8F9DC" w14:textId="77777777" w:rsidR="00457EB1" w:rsidRDefault="00457EB1" w:rsidP="00A16092">
      <w:pPr>
        <w:pStyle w:val="paragraph"/>
        <w:spacing w:before="0" w:beforeAutospacing="0" w:after="0" w:afterAutospacing="0" w:line="276" w:lineRule="auto"/>
        <w:ind w:right="-1"/>
        <w:jc w:val="center"/>
        <w:textAlignment w:val="baseline"/>
        <w:rPr>
          <w:rFonts w:ascii="Segoe UI" w:hAnsi="Segoe UI" w:cs="Segoe UI"/>
          <w:sz w:val="18"/>
          <w:szCs w:val="18"/>
        </w:rPr>
      </w:pPr>
      <w:r>
        <w:rPr>
          <w:rStyle w:val="normaltextrun"/>
          <w:rFonts w:ascii="Arial" w:hAnsi="Arial" w:cs="Arial"/>
          <w:b/>
          <w:bCs/>
        </w:rPr>
        <w:t>Magistrado</w:t>
      </w:r>
    </w:p>
    <w:p w14:paraId="1F96421E" w14:textId="77777777" w:rsidR="00457EB1" w:rsidRDefault="00457EB1" w:rsidP="00A16092">
      <w:pPr>
        <w:spacing w:after="0" w:line="276" w:lineRule="auto"/>
        <w:ind w:right="-1"/>
        <w:contextualSpacing/>
        <w:jc w:val="center"/>
        <w:rPr>
          <w:rFonts w:ascii="Arial" w:hAnsi="Arial" w:cs="Arial"/>
          <w:b/>
          <w:bCs/>
          <w:sz w:val="24"/>
          <w:szCs w:val="24"/>
        </w:rPr>
      </w:pPr>
    </w:p>
    <w:p w14:paraId="62734087" w14:textId="77777777" w:rsidR="00457EB1" w:rsidRDefault="00457EB1" w:rsidP="00A16092">
      <w:pPr>
        <w:spacing w:after="0" w:line="276" w:lineRule="auto"/>
        <w:ind w:right="-1"/>
        <w:contextualSpacing/>
        <w:jc w:val="center"/>
        <w:rPr>
          <w:rFonts w:ascii="Arial" w:hAnsi="Arial" w:cs="Arial"/>
          <w:b/>
          <w:bCs/>
          <w:sz w:val="24"/>
          <w:szCs w:val="24"/>
        </w:rPr>
      </w:pPr>
    </w:p>
    <w:p w14:paraId="7A7F6DC1" w14:textId="77777777" w:rsidR="00457EB1" w:rsidRPr="00C77009" w:rsidRDefault="00457EB1" w:rsidP="00A16092">
      <w:pPr>
        <w:spacing w:after="0" w:line="276" w:lineRule="auto"/>
        <w:ind w:right="-1"/>
        <w:contextualSpacing/>
        <w:jc w:val="center"/>
        <w:rPr>
          <w:rFonts w:ascii="Arial" w:hAnsi="Arial" w:cs="Arial"/>
          <w:bCs/>
          <w:i/>
          <w:iCs/>
          <w:sz w:val="24"/>
          <w:szCs w:val="24"/>
        </w:rPr>
      </w:pPr>
      <w:r w:rsidRPr="00C77009">
        <w:rPr>
          <w:rFonts w:ascii="Arial" w:hAnsi="Arial" w:cs="Arial"/>
          <w:bCs/>
          <w:i/>
          <w:iCs/>
          <w:sz w:val="24"/>
          <w:szCs w:val="24"/>
        </w:rPr>
        <w:t>Firmado electrónicamente</w:t>
      </w:r>
    </w:p>
    <w:p w14:paraId="05A288D7" w14:textId="77777777" w:rsidR="00457EB1" w:rsidRPr="00C77009" w:rsidRDefault="00457EB1" w:rsidP="00A16092">
      <w:pPr>
        <w:spacing w:after="0" w:line="276" w:lineRule="auto"/>
        <w:ind w:right="-1"/>
        <w:contextualSpacing/>
        <w:jc w:val="center"/>
        <w:rPr>
          <w:rFonts w:ascii="Arial" w:hAnsi="Arial" w:cs="Arial"/>
          <w:b/>
          <w:bCs/>
          <w:sz w:val="24"/>
          <w:szCs w:val="24"/>
        </w:rPr>
      </w:pPr>
      <w:r w:rsidRPr="00C77009">
        <w:rPr>
          <w:rFonts w:ascii="Arial" w:hAnsi="Arial" w:cs="Arial"/>
          <w:b/>
          <w:bCs/>
          <w:sz w:val="24"/>
          <w:szCs w:val="24"/>
        </w:rPr>
        <w:t>BEATRIZ TERESA GALVIS BUSTOS</w:t>
      </w:r>
    </w:p>
    <w:p w14:paraId="4768602B" w14:textId="77777777" w:rsidR="00457EB1" w:rsidRDefault="00457EB1" w:rsidP="00A16092">
      <w:pPr>
        <w:spacing w:after="0" w:line="276" w:lineRule="auto"/>
        <w:ind w:right="-1"/>
        <w:contextualSpacing/>
        <w:jc w:val="center"/>
        <w:rPr>
          <w:rFonts w:ascii="Arial" w:hAnsi="Arial" w:cs="Arial"/>
          <w:b/>
          <w:bCs/>
          <w:sz w:val="24"/>
          <w:szCs w:val="24"/>
        </w:rPr>
      </w:pPr>
      <w:r w:rsidRPr="00C77009">
        <w:rPr>
          <w:rFonts w:ascii="Arial" w:hAnsi="Arial" w:cs="Arial"/>
          <w:b/>
          <w:bCs/>
          <w:sz w:val="24"/>
          <w:szCs w:val="24"/>
        </w:rPr>
        <w:t>Magistrada</w:t>
      </w:r>
    </w:p>
    <w:p w14:paraId="0A3E3714" w14:textId="77777777" w:rsidR="00457EB1" w:rsidRDefault="00457EB1" w:rsidP="00A16092">
      <w:pPr>
        <w:spacing w:after="0" w:line="276" w:lineRule="auto"/>
        <w:ind w:right="-1"/>
        <w:contextualSpacing/>
        <w:jc w:val="center"/>
        <w:rPr>
          <w:rFonts w:ascii="Arial" w:hAnsi="Arial" w:cs="Arial"/>
          <w:b/>
          <w:bCs/>
          <w:sz w:val="24"/>
          <w:szCs w:val="24"/>
        </w:rPr>
      </w:pPr>
    </w:p>
    <w:p w14:paraId="0FD3AB7F" w14:textId="77777777" w:rsidR="00457EB1" w:rsidRDefault="00457EB1" w:rsidP="00A16092">
      <w:pPr>
        <w:spacing w:after="0" w:line="276" w:lineRule="auto"/>
        <w:ind w:right="-1"/>
        <w:rPr>
          <w:rFonts w:ascii="Arial" w:hAnsi="Arial" w:cs="Arial"/>
          <w:sz w:val="24"/>
          <w:szCs w:val="24"/>
        </w:rPr>
      </w:pPr>
    </w:p>
    <w:p w14:paraId="4666E793" w14:textId="77777777" w:rsidR="00457EB1" w:rsidRDefault="00457EB1" w:rsidP="00A16092">
      <w:pPr>
        <w:spacing w:after="0" w:line="276" w:lineRule="auto"/>
        <w:ind w:right="-1"/>
        <w:rPr>
          <w:rFonts w:ascii="Gabriola" w:hAnsi="Gabriola" w:cs="Arial"/>
          <w:i/>
          <w:sz w:val="10"/>
          <w:szCs w:val="10"/>
        </w:rPr>
      </w:pPr>
    </w:p>
    <w:p w14:paraId="74CED455" w14:textId="77777777" w:rsidR="00457EB1" w:rsidRDefault="00457EB1" w:rsidP="00A16092">
      <w:pPr>
        <w:spacing w:after="0" w:line="276" w:lineRule="auto"/>
        <w:ind w:right="-1"/>
        <w:rPr>
          <w:rFonts w:ascii="Gabriola" w:hAnsi="Gabriola" w:cs="Arial"/>
          <w:i/>
          <w:sz w:val="10"/>
          <w:szCs w:val="10"/>
        </w:rPr>
      </w:pPr>
    </w:p>
    <w:bookmarkEnd w:id="0"/>
    <w:p w14:paraId="3DB4AA3B" w14:textId="77777777" w:rsidR="00457EB1" w:rsidRPr="00F2183C" w:rsidRDefault="00457EB1" w:rsidP="00A16092">
      <w:pPr>
        <w:pStyle w:val="Prrafodelista"/>
        <w:widowControl w:val="0"/>
        <w:spacing w:after="0" w:line="276" w:lineRule="auto"/>
        <w:ind w:left="0" w:right="-1"/>
        <w:jc w:val="both"/>
        <w:rPr>
          <w:rFonts w:ascii="Arial" w:hAnsi="Arial" w:cs="Arial"/>
          <w:b/>
          <w:sz w:val="24"/>
          <w:szCs w:val="24"/>
        </w:rPr>
      </w:pPr>
    </w:p>
    <w:sectPr w:rsidR="00457EB1" w:rsidRPr="00F2183C" w:rsidSect="00522210">
      <w:headerReference w:type="even" r:id="rId11"/>
      <w:headerReference w:type="default" r:id="rId12"/>
      <w:footerReference w:type="even" r:id="rId13"/>
      <w:footerReference w:type="default" r:id="rId14"/>
      <w:headerReference w:type="first" r:id="rId15"/>
      <w:footerReference w:type="first" r:id="rId16"/>
      <w:pgSz w:w="12242" w:h="18722" w:code="41"/>
      <w:pgMar w:top="2268" w:right="1894" w:bottom="1559" w:left="1985" w:header="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13D6E" w14:textId="77777777" w:rsidR="004A239D" w:rsidRDefault="004A239D" w:rsidP="00457EB1">
      <w:pPr>
        <w:spacing w:after="0" w:line="240" w:lineRule="auto"/>
      </w:pPr>
      <w:r>
        <w:separator/>
      </w:r>
    </w:p>
  </w:endnote>
  <w:endnote w:type="continuationSeparator" w:id="0">
    <w:p w14:paraId="05E7D0AA" w14:textId="77777777" w:rsidR="004A239D" w:rsidRDefault="004A239D" w:rsidP="0045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no Pro">
    <w:altName w:val="Constantia"/>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2A43" w14:textId="77777777" w:rsidR="00522210" w:rsidRDefault="00522210" w:rsidP="0052221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102EDF" w14:textId="77777777" w:rsidR="00522210" w:rsidRDefault="00522210" w:rsidP="0052221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158161"/>
      <w:docPartObj>
        <w:docPartGallery w:val="Page Numbers (Bottom of Page)"/>
        <w:docPartUnique/>
      </w:docPartObj>
    </w:sdtPr>
    <w:sdtEndPr>
      <w:rPr>
        <w:rFonts w:ascii="Arial" w:hAnsi="Arial" w:cs="Arial"/>
      </w:rPr>
    </w:sdtEndPr>
    <w:sdtContent>
      <w:p w14:paraId="1CEC784F" w14:textId="77777777" w:rsidR="00522210" w:rsidRPr="00871747" w:rsidRDefault="00522210">
        <w:pPr>
          <w:pStyle w:val="Piedepgina"/>
          <w:jc w:val="center"/>
          <w:rPr>
            <w:rFonts w:ascii="Arial" w:hAnsi="Arial" w:cs="Arial"/>
          </w:rPr>
        </w:pPr>
        <w:r w:rsidRPr="00871747">
          <w:rPr>
            <w:rFonts w:ascii="Arial" w:hAnsi="Arial" w:cs="Arial"/>
          </w:rPr>
          <w:fldChar w:fldCharType="begin"/>
        </w:r>
        <w:r w:rsidRPr="00871747">
          <w:rPr>
            <w:rFonts w:ascii="Arial" w:hAnsi="Arial" w:cs="Arial"/>
          </w:rPr>
          <w:instrText>PAGE   \* MERGEFORMAT</w:instrText>
        </w:r>
        <w:r w:rsidRPr="00871747">
          <w:rPr>
            <w:rFonts w:ascii="Arial" w:hAnsi="Arial" w:cs="Arial"/>
          </w:rPr>
          <w:fldChar w:fldCharType="separate"/>
        </w:r>
        <w:r w:rsidRPr="00431382">
          <w:rPr>
            <w:rFonts w:ascii="Arial" w:hAnsi="Arial" w:cs="Arial"/>
            <w:noProof/>
          </w:rPr>
          <w:t>12</w:t>
        </w:r>
        <w:r w:rsidRPr="00871747">
          <w:rPr>
            <w:rFonts w:ascii="Arial" w:hAnsi="Arial" w:cs="Arial"/>
          </w:rPr>
          <w:fldChar w:fldCharType="end"/>
        </w:r>
      </w:p>
    </w:sdtContent>
  </w:sdt>
  <w:p w14:paraId="36D04205" w14:textId="77777777" w:rsidR="00522210" w:rsidRDefault="0052221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0034A" w14:textId="77777777" w:rsidR="00522210" w:rsidRDefault="00522210" w:rsidP="00522210">
    <w:pPr>
      <w:pStyle w:val="Piedepgina"/>
      <w:tabs>
        <w:tab w:val="clear" w:pos="4419"/>
        <w:tab w:val="clear" w:pos="8838"/>
        <w:tab w:val="left" w:pos="3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5470C" w14:textId="77777777" w:rsidR="004A239D" w:rsidRDefault="004A239D" w:rsidP="00457EB1">
      <w:pPr>
        <w:spacing w:after="0" w:line="240" w:lineRule="auto"/>
      </w:pPr>
      <w:r>
        <w:separator/>
      </w:r>
    </w:p>
  </w:footnote>
  <w:footnote w:type="continuationSeparator" w:id="0">
    <w:p w14:paraId="471BC453" w14:textId="77777777" w:rsidR="004A239D" w:rsidRDefault="004A239D" w:rsidP="00457EB1">
      <w:pPr>
        <w:spacing w:after="0" w:line="240" w:lineRule="auto"/>
      </w:pPr>
      <w:r>
        <w:continuationSeparator/>
      </w:r>
    </w:p>
  </w:footnote>
  <w:footnote w:id="1">
    <w:p w14:paraId="14C3B641" w14:textId="77777777" w:rsidR="00522210" w:rsidRPr="009F4A96" w:rsidRDefault="00522210" w:rsidP="009F4A96">
      <w:pPr>
        <w:pStyle w:val="Textonotapie"/>
        <w:spacing w:after="0" w:line="240" w:lineRule="auto"/>
        <w:rPr>
          <w:rFonts w:ascii="Arial" w:hAnsi="Arial" w:cs="Arial"/>
          <w:sz w:val="18"/>
          <w:szCs w:val="18"/>
          <w:lang w:val="es-MX"/>
        </w:rPr>
      </w:pPr>
      <w:r w:rsidRPr="009F4A96">
        <w:rPr>
          <w:rStyle w:val="Refdenotaalpie"/>
          <w:rFonts w:ascii="Arial" w:hAnsi="Arial" w:cs="Arial"/>
          <w:sz w:val="18"/>
          <w:szCs w:val="18"/>
        </w:rPr>
        <w:footnoteRef/>
      </w:r>
      <w:r w:rsidRPr="009F4A96">
        <w:rPr>
          <w:rFonts w:ascii="Arial" w:hAnsi="Arial" w:cs="Arial"/>
          <w:sz w:val="18"/>
          <w:szCs w:val="18"/>
        </w:rPr>
        <w:t xml:space="preserve"> </w:t>
      </w:r>
      <w:r w:rsidRPr="009F4A96">
        <w:rPr>
          <w:rFonts w:ascii="Arial" w:hAnsi="Arial" w:cs="Arial"/>
          <w:sz w:val="18"/>
          <w:szCs w:val="18"/>
          <w:lang w:val="es-MX"/>
        </w:rPr>
        <w:t>Folios 170</w:t>
      </w:r>
    </w:p>
  </w:footnote>
  <w:footnote w:id="2">
    <w:p w14:paraId="3333910A" w14:textId="77777777" w:rsidR="00522210" w:rsidRPr="009F4A96" w:rsidRDefault="00522210" w:rsidP="009F4A96">
      <w:pPr>
        <w:pStyle w:val="Textonotapie"/>
        <w:spacing w:after="0" w:line="240" w:lineRule="auto"/>
        <w:ind w:right="-709"/>
        <w:jc w:val="both"/>
        <w:rPr>
          <w:rFonts w:ascii="Arial" w:hAnsi="Arial" w:cs="Arial"/>
          <w:sz w:val="18"/>
          <w:szCs w:val="18"/>
        </w:rPr>
      </w:pPr>
      <w:r w:rsidRPr="009F4A96">
        <w:rPr>
          <w:rStyle w:val="Refdenotaalpie"/>
          <w:rFonts w:ascii="Arial" w:hAnsi="Arial" w:cs="Arial"/>
          <w:sz w:val="18"/>
          <w:szCs w:val="18"/>
        </w:rPr>
        <w:footnoteRef/>
      </w:r>
      <w:r w:rsidRPr="009F4A96">
        <w:rPr>
          <w:rFonts w:ascii="Arial" w:hAnsi="Arial" w:cs="Arial"/>
          <w:sz w:val="18"/>
          <w:szCs w:val="18"/>
        </w:rPr>
        <w:t xml:space="preserve"> Folios 162 a 165</w:t>
      </w:r>
      <w:r w:rsidRPr="009F4A96">
        <w:rPr>
          <w:rFonts w:ascii="Arial" w:hAnsi="Arial" w:cs="Arial"/>
          <w:iCs/>
          <w:sz w:val="18"/>
          <w:szCs w:val="18"/>
        </w:rPr>
        <w:t xml:space="preserve"> </w:t>
      </w:r>
    </w:p>
  </w:footnote>
  <w:footnote w:id="3">
    <w:p w14:paraId="5C4FF3AA" w14:textId="73D78438" w:rsidR="00522210" w:rsidRPr="009F4A96" w:rsidRDefault="00522210" w:rsidP="009F4A96">
      <w:pPr>
        <w:pStyle w:val="Textonotapie"/>
        <w:spacing w:after="0" w:line="240" w:lineRule="auto"/>
        <w:ind w:right="-709"/>
        <w:jc w:val="both"/>
        <w:rPr>
          <w:rFonts w:ascii="Arial" w:hAnsi="Arial" w:cs="Arial"/>
          <w:sz w:val="18"/>
          <w:szCs w:val="18"/>
        </w:rPr>
      </w:pPr>
      <w:r w:rsidRPr="009F4A96">
        <w:rPr>
          <w:rStyle w:val="Refdenotaalpie"/>
          <w:rFonts w:ascii="Arial" w:hAnsi="Arial" w:cs="Arial"/>
          <w:sz w:val="18"/>
          <w:szCs w:val="18"/>
        </w:rPr>
        <w:footnoteRef/>
      </w:r>
      <w:r w:rsidRPr="009F4A96">
        <w:rPr>
          <w:rFonts w:ascii="Arial" w:hAnsi="Arial" w:cs="Arial"/>
          <w:sz w:val="18"/>
          <w:szCs w:val="18"/>
        </w:rPr>
        <w:t xml:space="preserve"> Folios 1 a 22</w:t>
      </w:r>
    </w:p>
  </w:footnote>
  <w:footnote w:id="4">
    <w:p w14:paraId="0243A218" w14:textId="6148C9FE" w:rsidR="00522210" w:rsidRPr="009F4A96" w:rsidRDefault="00522210" w:rsidP="009F4A96">
      <w:pPr>
        <w:pStyle w:val="Textonotapie"/>
        <w:spacing w:after="0" w:line="240" w:lineRule="auto"/>
        <w:rPr>
          <w:rFonts w:ascii="Arial" w:hAnsi="Arial" w:cs="Arial"/>
          <w:sz w:val="18"/>
          <w:szCs w:val="18"/>
          <w:lang w:val="es-MX"/>
        </w:rPr>
      </w:pPr>
      <w:r w:rsidRPr="009F4A96">
        <w:rPr>
          <w:rStyle w:val="Refdenotaalpie"/>
          <w:rFonts w:ascii="Arial" w:hAnsi="Arial" w:cs="Arial"/>
          <w:sz w:val="18"/>
          <w:szCs w:val="18"/>
        </w:rPr>
        <w:footnoteRef/>
      </w:r>
      <w:r w:rsidRPr="009F4A96">
        <w:rPr>
          <w:rFonts w:ascii="Arial" w:hAnsi="Arial" w:cs="Arial"/>
          <w:sz w:val="18"/>
          <w:szCs w:val="18"/>
        </w:rPr>
        <w:t xml:space="preserve"> </w:t>
      </w:r>
      <w:r w:rsidRPr="009F4A96">
        <w:rPr>
          <w:rFonts w:ascii="Arial" w:hAnsi="Arial" w:cs="Arial"/>
          <w:sz w:val="18"/>
          <w:szCs w:val="18"/>
          <w:lang w:val="es-MX"/>
        </w:rPr>
        <w:t xml:space="preserve">Folios </w:t>
      </w:r>
      <w:r w:rsidR="002D18D7" w:rsidRPr="009F4A96">
        <w:rPr>
          <w:rFonts w:ascii="Arial" w:hAnsi="Arial" w:cs="Arial"/>
          <w:sz w:val="18"/>
          <w:szCs w:val="18"/>
          <w:lang w:val="es-MX"/>
        </w:rPr>
        <w:t>52</w:t>
      </w:r>
      <w:r w:rsidRPr="009F4A96">
        <w:rPr>
          <w:rFonts w:ascii="Arial" w:hAnsi="Arial" w:cs="Arial"/>
          <w:sz w:val="18"/>
          <w:szCs w:val="18"/>
          <w:lang w:val="es-MX"/>
        </w:rPr>
        <w:t xml:space="preserve"> a </w:t>
      </w:r>
      <w:r w:rsidR="002D18D7" w:rsidRPr="009F4A96">
        <w:rPr>
          <w:rFonts w:ascii="Arial" w:hAnsi="Arial" w:cs="Arial"/>
          <w:sz w:val="18"/>
          <w:szCs w:val="18"/>
          <w:lang w:val="es-MX"/>
        </w:rPr>
        <w:t>58</w:t>
      </w:r>
    </w:p>
  </w:footnote>
  <w:footnote w:id="5">
    <w:p w14:paraId="77AE2451" w14:textId="556AF83D" w:rsidR="00522210" w:rsidRPr="009F4A96" w:rsidRDefault="00522210" w:rsidP="009F4A96">
      <w:pPr>
        <w:pStyle w:val="Textonotapie"/>
        <w:spacing w:after="0" w:line="240" w:lineRule="auto"/>
        <w:ind w:right="-709"/>
        <w:jc w:val="both"/>
        <w:rPr>
          <w:rFonts w:ascii="Arial" w:hAnsi="Arial" w:cs="Arial"/>
          <w:sz w:val="18"/>
          <w:szCs w:val="18"/>
        </w:rPr>
      </w:pPr>
      <w:r w:rsidRPr="009F4A96">
        <w:rPr>
          <w:rStyle w:val="Refdenotaalpie"/>
          <w:rFonts w:ascii="Arial" w:hAnsi="Arial" w:cs="Arial"/>
          <w:sz w:val="18"/>
          <w:szCs w:val="18"/>
        </w:rPr>
        <w:footnoteRef/>
      </w:r>
      <w:r w:rsidRPr="009F4A96">
        <w:rPr>
          <w:rFonts w:ascii="Arial" w:hAnsi="Arial" w:cs="Arial"/>
          <w:sz w:val="18"/>
          <w:szCs w:val="18"/>
        </w:rPr>
        <w:t xml:space="preserve"> </w:t>
      </w:r>
      <w:r w:rsidRPr="009F4A96">
        <w:rPr>
          <w:rFonts w:ascii="Arial" w:hAnsi="Arial" w:cs="Arial"/>
          <w:iCs/>
          <w:sz w:val="18"/>
          <w:szCs w:val="18"/>
        </w:rPr>
        <w:t>Folios 1</w:t>
      </w:r>
      <w:r w:rsidR="00DB06F0" w:rsidRPr="009F4A96">
        <w:rPr>
          <w:rFonts w:ascii="Arial" w:hAnsi="Arial" w:cs="Arial"/>
          <w:iCs/>
          <w:sz w:val="18"/>
          <w:szCs w:val="18"/>
        </w:rPr>
        <w:t>62</w:t>
      </w:r>
      <w:r w:rsidRPr="009F4A96">
        <w:rPr>
          <w:rFonts w:ascii="Arial" w:hAnsi="Arial" w:cs="Arial"/>
          <w:iCs/>
          <w:sz w:val="18"/>
          <w:szCs w:val="18"/>
        </w:rPr>
        <w:t xml:space="preserve"> a 1</w:t>
      </w:r>
      <w:r w:rsidR="00DB06F0" w:rsidRPr="009F4A96">
        <w:rPr>
          <w:rFonts w:ascii="Arial" w:hAnsi="Arial" w:cs="Arial"/>
          <w:iCs/>
          <w:sz w:val="18"/>
          <w:szCs w:val="18"/>
        </w:rPr>
        <w:t>6</w:t>
      </w:r>
      <w:r w:rsidRPr="009F4A96">
        <w:rPr>
          <w:rFonts w:ascii="Arial" w:hAnsi="Arial" w:cs="Arial"/>
          <w:iCs/>
          <w:sz w:val="18"/>
          <w:szCs w:val="18"/>
        </w:rPr>
        <w:t xml:space="preserve">5 </w:t>
      </w:r>
    </w:p>
  </w:footnote>
  <w:footnote w:id="6">
    <w:p w14:paraId="58B5C77D" w14:textId="5246AFB6" w:rsidR="00430584" w:rsidRPr="009F4A96" w:rsidRDefault="00430584" w:rsidP="009F4A96">
      <w:pPr>
        <w:pStyle w:val="Textonotapie"/>
        <w:spacing w:after="0" w:line="240" w:lineRule="auto"/>
        <w:rPr>
          <w:rFonts w:ascii="Arial" w:hAnsi="Arial" w:cs="Arial"/>
          <w:sz w:val="18"/>
          <w:szCs w:val="18"/>
          <w:lang w:val="es-CO"/>
        </w:rPr>
      </w:pPr>
      <w:r w:rsidRPr="009F4A96">
        <w:rPr>
          <w:rStyle w:val="Refdenotaalpie"/>
          <w:rFonts w:ascii="Arial" w:hAnsi="Arial" w:cs="Arial"/>
          <w:sz w:val="18"/>
          <w:szCs w:val="18"/>
        </w:rPr>
        <w:footnoteRef/>
      </w:r>
      <w:r w:rsidRPr="009F4A96">
        <w:rPr>
          <w:rFonts w:ascii="Arial" w:hAnsi="Arial" w:cs="Arial"/>
          <w:sz w:val="18"/>
          <w:szCs w:val="18"/>
        </w:rPr>
        <w:t xml:space="preserve"> </w:t>
      </w:r>
      <w:r w:rsidRPr="009F4A96">
        <w:rPr>
          <w:rFonts w:ascii="Arial" w:hAnsi="Arial" w:cs="Arial"/>
          <w:sz w:val="18"/>
          <w:szCs w:val="18"/>
          <w:lang w:val="es-CO"/>
        </w:rPr>
        <w:t>En audiencia inicial llevada a cabo el 24 de julio de 2019, decisión que se encuentra en firme y ejecutoriada.</w:t>
      </w:r>
    </w:p>
  </w:footnote>
  <w:footnote w:id="7">
    <w:p w14:paraId="6EB44112" w14:textId="6ACB296E" w:rsidR="00522210" w:rsidRPr="009F4A96" w:rsidRDefault="00522210" w:rsidP="009F4A96">
      <w:pPr>
        <w:pStyle w:val="Textonotapie"/>
        <w:spacing w:after="0" w:line="240" w:lineRule="auto"/>
        <w:rPr>
          <w:rFonts w:ascii="Arial" w:hAnsi="Arial" w:cs="Arial"/>
          <w:sz w:val="18"/>
          <w:szCs w:val="18"/>
        </w:rPr>
      </w:pPr>
      <w:r w:rsidRPr="009F4A96">
        <w:rPr>
          <w:rStyle w:val="Refdenotaalpie"/>
          <w:rFonts w:ascii="Arial" w:hAnsi="Arial" w:cs="Arial"/>
          <w:sz w:val="18"/>
          <w:szCs w:val="18"/>
        </w:rPr>
        <w:footnoteRef/>
      </w:r>
      <w:r w:rsidRPr="009F4A96">
        <w:rPr>
          <w:rFonts w:ascii="Arial" w:hAnsi="Arial" w:cs="Arial"/>
          <w:sz w:val="18"/>
          <w:szCs w:val="18"/>
        </w:rPr>
        <w:t xml:space="preserve"> Folio</w:t>
      </w:r>
      <w:r w:rsidR="001101B4" w:rsidRPr="009F4A96">
        <w:rPr>
          <w:rFonts w:ascii="Arial" w:hAnsi="Arial" w:cs="Arial"/>
          <w:sz w:val="18"/>
          <w:szCs w:val="18"/>
        </w:rPr>
        <w:t xml:space="preserve"> 170</w:t>
      </w:r>
    </w:p>
  </w:footnote>
  <w:footnote w:id="8">
    <w:p w14:paraId="143133DF" w14:textId="34701A17" w:rsidR="00522210" w:rsidRPr="009F4A96" w:rsidRDefault="00522210" w:rsidP="009F4A96">
      <w:pPr>
        <w:pStyle w:val="Textonotapie"/>
        <w:spacing w:after="0" w:line="240" w:lineRule="auto"/>
        <w:ind w:right="-709"/>
        <w:jc w:val="both"/>
        <w:rPr>
          <w:rFonts w:ascii="Arial" w:hAnsi="Arial" w:cs="Arial"/>
          <w:sz w:val="18"/>
          <w:szCs w:val="18"/>
        </w:rPr>
      </w:pPr>
      <w:r w:rsidRPr="009F4A96">
        <w:rPr>
          <w:rStyle w:val="Refdenotaalpie"/>
          <w:rFonts w:ascii="Arial" w:hAnsi="Arial" w:cs="Arial"/>
          <w:sz w:val="18"/>
          <w:szCs w:val="18"/>
        </w:rPr>
        <w:footnoteRef/>
      </w:r>
      <w:r w:rsidRPr="009F4A96">
        <w:rPr>
          <w:rFonts w:ascii="Arial" w:hAnsi="Arial" w:cs="Arial"/>
          <w:sz w:val="18"/>
          <w:szCs w:val="18"/>
        </w:rPr>
        <w:t xml:space="preserve"> </w:t>
      </w:r>
      <w:r w:rsidR="009E116F" w:rsidRPr="009F4A96">
        <w:rPr>
          <w:rFonts w:ascii="Arial" w:hAnsi="Arial" w:cs="Arial"/>
          <w:sz w:val="18"/>
          <w:szCs w:val="18"/>
        </w:rPr>
        <w:t xml:space="preserve">Índice 12, SAMAI </w:t>
      </w:r>
    </w:p>
  </w:footnote>
  <w:footnote w:id="9">
    <w:p w14:paraId="0B077A8B" w14:textId="77777777" w:rsidR="006364C3" w:rsidRPr="009F4A96" w:rsidRDefault="006364C3" w:rsidP="009F4A96">
      <w:pPr>
        <w:spacing w:after="0" w:line="240" w:lineRule="auto"/>
        <w:jc w:val="both"/>
        <w:rPr>
          <w:rFonts w:ascii="Arial" w:hAnsi="Arial" w:cs="Arial"/>
          <w:sz w:val="18"/>
          <w:szCs w:val="18"/>
        </w:rPr>
      </w:pPr>
      <w:r w:rsidRPr="009F4A96">
        <w:rPr>
          <w:rStyle w:val="Refdenotaalpie"/>
          <w:rFonts w:ascii="Arial" w:hAnsi="Arial" w:cs="Arial"/>
          <w:sz w:val="18"/>
          <w:szCs w:val="18"/>
        </w:rPr>
        <w:footnoteRef/>
      </w:r>
      <w:r w:rsidRPr="009F4A96">
        <w:rPr>
          <w:rFonts w:ascii="Arial" w:hAnsi="Arial" w:cs="Arial"/>
          <w:sz w:val="18"/>
          <w:szCs w:val="18"/>
        </w:rPr>
        <w:t xml:space="preserve"> Sobre la finalidad del recurso de apelación ver sentencias del H. Consejo de Estado Sección Cuarta de 18 de marzo de 2001, Rad. </w:t>
      </w:r>
      <w:smartTag w:uri="urn:schemas-microsoft-com:office:smarttags" w:element="metricconverter">
        <w:smartTagPr>
          <w:attr w:name="ProductID" w:val="13683, M"/>
        </w:smartTagPr>
        <w:r w:rsidRPr="009F4A96">
          <w:rPr>
            <w:rFonts w:ascii="Arial" w:hAnsi="Arial" w:cs="Arial"/>
            <w:sz w:val="18"/>
            <w:szCs w:val="18"/>
          </w:rPr>
          <w:t>13683, M</w:t>
        </w:r>
      </w:smartTag>
      <w:r w:rsidRPr="009F4A96">
        <w:rPr>
          <w:rFonts w:ascii="Arial" w:hAnsi="Arial" w:cs="Arial"/>
          <w:sz w:val="18"/>
          <w:szCs w:val="18"/>
        </w:rPr>
        <w:t xml:space="preserve">.P. Juan Ángel Palacio Hincapié y 25 de septiembre de 2006, Rad. </w:t>
      </w:r>
      <w:smartTag w:uri="urn:schemas-microsoft-com:office:smarttags" w:element="metricconverter">
        <w:smartTagPr>
          <w:attr w:name="ProductID" w:val="14968, M"/>
        </w:smartTagPr>
        <w:r w:rsidRPr="009F4A96">
          <w:rPr>
            <w:rFonts w:ascii="Arial" w:hAnsi="Arial" w:cs="Arial"/>
            <w:sz w:val="18"/>
            <w:szCs w:val="18"/>
          </w:rPr>
          <w:t>14968, M</w:t>
        </w:r>
      </w:smartTag>
      <w:r w:rsidRPr="009F4A96">
        <w:rPr>
          <w:rFonts w:ascii="Arial" w:hAnsi="Arial" w:cs="Arial"/>
          <w:sz w:val="18"/>
          <w:szCs w:val="18"/>
        </w:rPr>
        <w:t xml:space="preserve">.P. María Inés Ortiz Barbosa. </w:t>
      </w:r>
    </w:p>
  </w:footnote>
  <w:footnote w:id="10">
    <w:p w14:paraId="38F4EB48" w14:textId="77777777" w:rsidR="006364C3" w:rsidRPr="009F4A96" w:rsidRDefault="006364C3" w:rsidP="009F4A96">
      <w:pPr>
        <w:spacing w:after="0" w:line="240" w:lineRule="auto"/>
        <w:jc w:val="both"/>
        <w:rPr>
          <w:rFonts w:ascii="Arial" w:hAnsi="Arial" w:cs="Arial"/>
          <w:b/>
          <w:bCs/>
          <w:sz w:val="18"/>
          <w:szCs w:val="18"/>
          <w:lang w:val="es-ES_tradnl"/>
        </w:rPr>
      </w:pPr>
      <w:r w:rsidRPr="009F4A96">
        <w:rPr>
          <w:rFonts w:ascii="Arial" w:hAnsi="Arial" w:cs="Arial"/>
          <w:sz w:val="18"/>
          <w:szCs w:val="18"/>
          <w:vertAlign w:val="superscript"/>
        </w:rPr>
        <w:footnoteRef/>
      </w:r>
      <w:r w:rsidRPr="009F4A96">
        <w:rPr>
          <w:rFonts w:ascii="Arial" w:hAnsi="Arial" w:cs="Arial"/>
          <w:sz w:val="18"/>
          <w:szCs w:val="18"/>
          <w:vertAlign w:val="superscript"/>
        </w:rPr>
        <w:t xml:space="preserve"> </w:t>
      </w:r>
      <w:r w:rsidRPr="009F4A96">
        <w:rPr>
          <w:rFonts w:ascii="Arial" w:hAnsi="Arial" w:cs="Arial"/>
          <w:sz w:val="18"/>
          <w:szCs w:val="18"/>
        </w:rPr>
        <w:t>C.E, SECCIÓN CUARTA, C.P. HUGO FERNANDO BASTIDAS BARCENAS, 4 de marzo de 2010, Radicación número: 25000-23-27-000-1999-00875-01(15328).</w:t>
      </w:r>
      <w:r w:rsidRPr="009F4A96">
        <w:rPr>
          <w:rFonts w:ascii="Arial" w:hAnsi="Arial" w:cs="Arial"/>
          <w:b/>
          <w:bCs/>
          <w:sz w:val="18"/>
          <w:szCs w:val="18"/>
          <w:lang w:val="es-ES_tradnl"/>
        </w:rPr>
        <w:t xml:space="preserve"> </w:t>
      </w:r>
    </w:p>
  </w:footnote>
  <w:footnote w:id="11">
    <w:p w14:paraId="26F304C2" w14:textId="77777777" w:rsidR="006364C3" w:rsidRPr="009F4A96" w:rsidRDefault="006364C3" w:rsidP="009F4A96">
      <w:pPr>
        <w:spacing w:after="0" w:line="240" w:lineRule="auto"/>
        <w:jc w:val="both"/>
        <w:rPr>
          <w:rFonts w:ascii="Arial" w:hAnsi="Arial" w:cs="Arial"/>
          <w:b/>
          <w:iCs/>
          <w:color w:val="000000"/>
          <w:sz w:val="18"/>
          <w:szCs w:val="18"/>
        </w:rPr>
      </w:pPr>
      <w:r w:rsidRPr="009F4A96">
        <w:rPr>
          <w:rStyle w:val="Refdenotaalpie"/>
          <w:rFonts w:ascii="Arial" w:hAnsi="Arial" w:cs="Arial"/>
          <w:color w:val="000000"/>
          <w:sz w:val="18"/>
          <w:szCs w:val="18"/>
        </w:rPr>
        <w:footnoteRef/>
      </w:r>
      <w:r w:rsidRPr="009F4A96">
        <w:rPr>
          <w:rFonts w:ascii="Arial" w:hAnsi="Arial" w:cs="Arial"/>
          <w:color w:val="000000"/>
          <w:sz w:val="18"/>
          <w:szCs w:val="18"/>
        </w:rPr>
        <w:t xml:space="preserve"> </w:t>
      </w:r>
      <w:r w:rsidRPr="009F4A96">
        <w:rPr>
          <w:rFonts w:ascii="Arial" w:hAnsi="Arial" w:cs="Arial"/>
          <w:iCs/>
          <w:color w:val="000000"/>
          <w:sz w:val="18"/>
          <w:szCs w:val="18"/>
        </w:rPr>
        <w:t xml:space="preserve">CONSEJO DE ESTADO- Sala de lo Contencioso Administrativo- </w:t>
      </w:r>
      <w:r w:rsidRPr="009F4A96">
        <w:rPr>
          <w:rFonts w:ascii="Arial" w:hAnsi="Arial" w:cs="Arial"/>
          <w:color w:val="000000"/>
          <w:sz w:val="18"/>
          <w:szCs w:val="18"/>
        </w:rPr>
        <w:t xml:space="preserve">Sección Cuarta, </w:t>
      </w:r>
      <w:r w:rsidRPr="009F4A96">
        <w:rPr>
          <w:rFonts w:ascii="Arial" w:hAnsi="Arial" w:cs="Arial"/>
          <w:bCs/>
          <w:color w:val="000000"/>
          <w:sz w:val="18"/>
          <w:szCs w:val="18"/>
        </w:rPr>
        <w:t>C. P. Carmen Teresa Ortiz de Rodríguez,</w:t>
      </w:r>
      <w:r w:rsidRPr="009F4A96">
        <w:rPr>
          <w:rFonts w:ascii="Arial" w:hAnsi="Arial" w:cs="Arial"/>
          <w:color w:val="000000"/>
          <w:sz w:val="18"/>
          <w:szCs w:val="18"/>
        </w:rPr>
        <w:t xml:space="preserve"> trece (13) de septiembre de dos mil doce (2012), r</w:t>
      </w:r>
      <w:r w:rsidRPr="009F4A96">
        <w:rPr>
          <w:rFonts w:ascii="Arial" w:hAnsi="Arial" w:cs="Arial"/>
          <w:bCs/>
          <w:color w:val="000000"/>
          <w:sz w:val="18"/>
          <w:szCs w:val="18"/>
        </w:rPr>
        <w:t xml:space="preserve">adicación número: 25000-23-27-000-2006-00825-01(17343), </w:t>
      </w:r>
      <w:r w:rsidRPr="009F4A96">
        <w:rPr>
          <w:rFonts w:ascii="Arial" w:hAnsi="Arial" w:cs="Arial"/>
          <w:color w:val="000000"/>
          <w:sz w:val="18"/>
          <w:szCs w:val="18"/>
        </w:rPr>
        <w:t>Actor: Comercializadora Colombiana de Carbón COLCARBON S.A. C.I. Demandado: Municipio de Cucunubá.</w:t>
      </w:r>
    </w:p>
  </w:footnote>
  <w:footnote w:id="12">
    <w:p w14:paraId="0BAC707F" w14:textId="77777777" w:rsidR="00B16AB1" w:rsidRPr="009F4A96" w:rsidRDefault="00B16AB1" w:rsidP="009F4A96">
      <w:pPr>
        <w:pStyle w:val="Textonotapie"/>
        <w:spacing w:after="0" w:line="240" w:lineRule="auto"/>
        <w:jc w:val="both"/>
        <w:rPr>
          <w:rFonts w:ascii="Arial" w:hAnsi="Arial" w:cs="Arial"/>
          <w:sz w:val="18"/>
          <w:szCs w:val="18"/>
          <w:lang w:val="es-CO"/>
        </w:rPr>
      </w:pPr>
      <w:r w:rsidRPr="009F4A96">
        <w:rPr>
          <w:rStyle w:val="Refdenotaalpie"/>
          <w:rFonts w:ascii="Arial" w:hAnsi="Arial" w:cs="Arial"/>
          <w:sz w:val="18"/>
          <w:szCs w:val="18"/>
        </w:rPr>
        <w:footnoteRef/>
      </w:r>
      <w:r w:rsidRPr="009F4A96">
        <w:rPr>
          <w:rFonts w:ascii="Arial" w:hAnsi="Arial" w:cs="Arial"/>
          <w:sz w:val="18"/>
          <w:szCs w:val="18"/>
        </w:rPr>
        <w:t xml:space="preserve"> Tribunal Administrativo de Boyacá, 24 de junio de 2020, M. P.: Luís Ernesto Arciniegas Triana. Demandante: Martha Yaneth Perilla Rojas. Demandado: Departamento de Boyacá y otros. Expediente: 15759-33-33-008-2018-00132-01.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E8AA" w14:textId="77777777" w:rsidR="00522210" w:rsidRDefault="00522210" w:rsidP="0052221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6DBDAE54" w14:textId="77777777" w:rsidR="00522210" w:rsidRDefault="00522210" w:rsidP="0052221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0F59D" w14:textId="77777777" w:rsidR="00522210" w:rsidRDefault="00522210" w:rsidP="00522210">
    <w:pPr>
      <w:spacing w:line="360" w:lineRule="auto"/>
      <w:rPr>
        <w:b/>
        <w:szCs w:val="24"/>
      </w:rPr>
    </w:pPr>
  </w:p>
  <w:p w14:paraId="2E5B6A0B" w14:textId="2097F63C" w:rsidR="00522210" w:rsidRPr="00D455B4" w:rsidRDefault="00522210" w:rsidP="00522210">
    <w:pPr>
      <w:framePr w:w="6151" w:h="1546" w:hRule="exact" w:wrap="around" w:vAnchor="text" w:hAnchor="page" w:x="4077" w:y="68"/>
      <w:spacing w:after="0"/>
      <w:rPr>
        <w:rFonts w:ascii="Arial" w:hAnsi="Arial" w:cs="Arial"/>
        <w:i/>
        <w:iCs/>
        <w:color w:val="808080"/>
        <w:sz w:val="20"/>
      </w:rPr>
    </w:pPr>
    <w:r w:rsidRPr="00D455B4">
      <w:rPr>
        <w:rFonts w:ascii="Arial" w:hAnsi="Arial" w:cs="Arial"/>
        <w:i/>
        <w:iCs/>
        <w:color w:val="808080"/>
        <w:sz w:val="20"/>
      </w:rPr>
      <w:t xml:space="preserve">Demandante: </w:t>
    </w:r>
    <w:r>
      <w:rPr>
        <w:rFonts w:ascii="Arial" w:hAnsi="Arial" w:cs="Arial"/>
        <w:i/>
        <w:iCs/>
        <w:color w:val="808080"/>
        <w:sz w:val="20"/>
      </w:rPr>
      <w:t xml:space="preserve">Marco Alonso Fuquen Ojeda </w:t>
    </w:r>
  </w:p>
  <w:p w14:paraId="03FFF1F4" w14:textId="0B070C1B" w:rsidR="00522210" w:rsidRPr="00D455B4" w:rsidRDefault="00522210" w:rsidP="00522210">
    <w:pPr>
      <w:framePr w:w="6151" w:h="1546" w:hRule="exact" w:wrap="around" w:vAnchor="text" w:hAnchor="page" w:x="4077" w:y="68"/>
      <w:spacing w:after="0"/>
      <w:rPr>
        <w:rFonts w:ascii="Arial" w:hAnsi="Arial" w:cs="Arial"/>
        <w:i/>
        <w:iCs/>
        <w:color w:val="808080"/>
        <w:sz w:val="20"/>
      </w:rPr>
    </w:pPr>
    <w:r w:rsidRPr="00D455B4">
      <w:rPr>
        <w:rFonts w:ascii="Arial" w:hAnsi="Arial" w:cs="Arial"/>
        <w:i/>
        <w:iCs/>
        <w:color w:val="808080"/>
        <w:sz w:val="20"/>
      </w:rPr>
      <w:t>Demandado: C</w:t>
    </w:r>
    <w:r>
      <w:rPr>
        <w:rFonts w:ascii="Arial" w:hAnsi="Arial" w:cs="Arial"/>
        <w:i/>
        <w:iCs/>
        <w:color w:val="808080"/>
        <w:sz w:val="20"/>
      </w:rPr>
      <w:t>REMIL</w:t>
    </w:r>
    <w:r w:rsidRPr="00D455B4">
      <w:rPr>
        <w:rFonts w:ascii="Arial" w:hAnsi="Arial" w:cs="Arial"/>
        <w:i/>
        <w:iCs/>
        <w:color w:val="808080"/>
        <w:sz w:val="20"/>
      </w:rPr>
      <w:t xml:space="preserve"> </w:t>
    </w:r>
  </w:p>
  <w:p w14:paraId="0CF1DBD6" w14:textId="027C626B" w:rsidR="00522210" w:rsidRPr="00D455B4" w:rsidRDefault="00522210" w:rsidP="00522210">
    <w:pPr>
      <w:framePr w:w="6151" w:h="1546" w:hRule="exact" w:wrap="around" w:vAnchor="text" w:hAnchor="page" w:x="4077" w:y="68"/>
      <w:spacing w:after="0"/>
      <w:rPr>
        <w:rFonts w:ascii="Arial" w:hAnsi="Arial" w:cs="Arial"/>
        <w:i/>
        <w:iCs/>
        <w:color w:val="808080"/>
        <w:sz w:val="20"/>
      </w:rPr>
    </w:pPr>
    <w:r w:rsidRPr="00D455B4">
      <w:rPr>
        <w:rFonts w:ascii="Arial" w:hAnsi="Arial" w:cs="Arial"/>
        <w:i/>
        <w:iCs/>
        <w:color w:val="808080"/>
        <w:sz w:val="20"/>
      </w:rPr>
      <w:t>Expediente: 15</w:t>
    </w:r>
    <w:r>
      <w:rPr>
        <w:rFonts w:ascii="Arial" w:hAnsi="Arial" w:cs="Arial"/>
        <w:i/>
        <w:iCs/>
        <w:color w:val="808080"/>
        <w:sz w:val="20"/>
      </w:rPr>
      <w:t>759</w:t>
    </w:r>
    <w:r w:rsidRPr="00D455B4">
      <w:rPr>
        <w:rFonts w:ascii="Arial" w:hAnsi="Arial" w:cs="Arial"/>
        <w:i/>
        <w:iCs/>
        <w:color w:val="808080"/>
        <w:sz w:val="20"/>
      </w:rPr>
      <w:t>-3333-00</w:t>
    </w:r>
    <w:r>
      <w:rPr>
        <w:rFonts w:ascii="Arial" w:hAnsi="Arial" w:cs="Arial"/>
        <w:i/>
        <w:iCs/>
        <w:color w:val="808080"/>
        <w:sz w:val="20"/>
      </w:rPr>
      <w:t>2</w:t>
    </w:r>
    <w:r w:rsidRPr="00D455B4">
      <w:rPr>
        <w:rFonts w:ascii="Arial" w:hAnsi="Arial" w:cs="Arial"/>
        <w:i/>
        <w:iCs/>
        <w:color w:val="808080"/>
        <w:sz w:val="20"/>
      </w:rPr>
      <w:t>-201</w:t>
    </w:r>
    <w:r>
      <w:rPr>
        <w:rFonts w:ascii="Arial" w:hAnsi="Arial" w:cs="Arial"/>
        <w:i/>
        <w:iCs/>
        <w:color w:val="808080"/>
        <w:sz w:val="20"/>
      </w:rPr>
      <w:t>8</w:t>
    </w:r>
    <w:r w:rsidRPr="00D455B4">
      <w:rPr>
        <w:rFonts w:ascii="Arial" w:hAnsi="Arial" w:cs="Arial"/>
        <w:i/>
        <w:iCs/>
        <w:color w:val="808080"/>
        <w:sz w:val="20"/>
      </w:rPr>
      <w:t>-00</w:t>
    </w:r>
    <w:r>
      <w:rPr>
        <w:rFonts w:ascii="Arial" w:hAnsi="Arial" w:cs="Arial"/>
        <w:i/>
        <w:iCs/>
        <w:color w:val="808080"/>
        <w:sz w:val="20"/>
      </w:rPr>
      <w:t>208</w:t>
    </w:r>
    <w:r w:rsidRPr="00D455B4">
      <w:rPr>
        <w:rFonts w:ascii="Arial" w:hAnsi="Arial" w:cs="Arial"/>
        <w:i/>
        <w:iCs/>
        <w:color w:val="808080"/>
        <w:sz w:val="20"/>
      </w:rPr>
      <w:t>-01</w:t>
    </w:r>
  </w:p>
  <w:p w14:paraId="358B4B14" w14:textId="77777777" w:rsidR="00522210" w:rsidRPr="00D455B4" w:rsidRDefault="00522210" w:rsidP="00522210">
    <w:pPr>
      <w:framePr w:w="6151" w:h="1546" w:hRule="exact" w:wrap="around" w:vAnchor="text" w:hAnchor="page" w:x="4077" w:y="68"/>
      <w:spacing w:after="0"/>
      <w:rPr>
        <w:rFonts w:ascii="Arial" w:hAnsi="Arial" w:cs="Arial"/>
        <w:b/>
        <w:i/>
        <w:iCs/>
        <w:color w:val="808080"/>
        <w:sz w:val="20"/>
        <w:u w:val="single"/>
      </w:rPr>
    </w:pPr>
    <w:r w:rsidRPr="00D455B4">
      <w:rPr>
        <w:rFonts w:ascii="Arial" w:hAnsi="Arial" w:cs="Arial"/>
        <w:b/>
        <w:i/>
        <w:iCs/>
        <w:color w:val="808080"/>
        <w:sz w:val="20"/>
        <w:u w:val="single"/>
      </w:rPr>
      <w:t>Nulidad y Restablecimiento del Derecho - 2ª instancia</w:t>
    </w:r>
  </w:p>
  <w:p w14:paraId="3BCC09CB" w14:textId="77777777" w:rsidR="00522210" w:rsidRPr="004644FC" w:rsidRDefault="00522210" w:rsidP="00522210">
    <w:pPr>
      <w:pStyle w:val="Encabezado"/>
      <w:framePr w:w="6151" w:h="1546" w:hRule="exact" w:wrap="around" w:vAnchor="text" w:hAnchor="page" w:x="4077" w:y="68"/>
      <w:jc w:val="right"/>
      <w:rPr>
        <w:rStyle w:val="Nmerodepgina"/>
      </w:rPr>
    </w:pPr>
  </w:p>
  <w:p w14:paraId="1DA08E2F" w14:textId="77777777" w:rsidR="00522210" w:rsidRDefault="00522210" w:rsidP="00522210">
    <w:pPr>
      <w:spacing w:line="360" w:lineRule="auto"/>
      <w:rPr>
        <w:b/>
        <w:szCs w:val="24"/>
      </w:rPr>
    </w:pPr>
    <w:r>
      <w:rPr>
        <w:b/>
        <w:noProof/>
        <w:szCs w:val="24"/>
        <w:lang w:eastAsia="es-CO"/>
      </w:rPr>
      <w:drawing>
        <wp:anchor distT="0" distB="0" distL="114300" distR="114300" simplePos="0" relativeHeight="251660288" behindDoc="0" locked="0" layoutInCell="1" allowOverlap="1" wp14:anchorId="3AA84CF3" wp14:editId="659CCC2F">
          <wp:simplePos x="0" y="0"/>
          <wp:positionH relativeFrom="column">
            <wp:posOffset>179060</wp:posOffset>
          </wp:positionH>
          <wp:positionV relativeFrom="paragraph">
            <wp:posOffset>52411</wp:posOffset>
          </wp:positionV>
          <wp:extent cx="710565" cy="793750"/>
          <wp:effectExtent l="0" t="0" r="0" b="63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B67F5" w14:textId="77777777" w:rsidR="00522210" w:rsidRPr="00AA7BE7" w:rsidRDefault="00522210" w:rsidP="00522210">
    <w:pPr>
      <w:spacing w:line="360" w:lineRule="auto"/>
      <w:rPr>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66BC" w14:textId="77777777" w:rsidR="00522210" w:rsidRDefault="00522210">
    <w:pPr>
      <w:pStyle w:val="Encabezado"/>
    </w:pPr>
  </w:p>
  <w:p w14:paraId="43B934CE" w14:textId="77777777" w:rsidR="00522210" w:rsidRPr="00E9201D" w:rsidRDefault="00522210">
    <w:pPr>
      <w:pStyle w:val="Encabezado"/>
      <w:rPr>
        <w:color w:val="808080"/>
        <w:sz w:val="16"/>
      </w:rPr>
    </w:pPr>
  </w:p>
  <w:p w14:paraId="332B9C14" w14:textId="77777777" w:rsidR="00522210" w:rsidRPr="00E9201D" w:rsidRDefault="00522210">
    <w:pPr>
      <w:pStyle w:val="Encabezado"/>
      <w:rPr>
        <w:color w:val="808080"/>
        <w:sz w:val="16"/>
      </w:rPr>
    </w:pPr>
  </w:p>
  <w:p w14:paraId="2B0F6B8E" w14:textId="77777777" w:rsidR="00522210" w:rsidRPr="00E9201D" w:rsidRDefault="00522210" w:rsidP="00522210">
    <w:pPr>
      <w:pStyle w:val="Encabezado"/>
      <w:spacing w:line="360" w:lineRule="auto"/>
      <w:jc w:val="center"/>
      <w:rPr>
        <w:rFonts w:ascii="Century Schoolbook" w:hAnsi="Century Schoolbook"/>
        <w:b/>
        <w:i/>
        <w:iCs/>
        <w:color w:val="808080"/>
        <w:sz w:val="18"/>
      </w:rPr>
    </w:pPr>
  </w:p>
  <w:p w14:paraId="099DFA96" w14:textId="77777777" w:rsidR="00522210" w:rsidRPr="00E9201D" w:rsidRDefault="00522210" w:rsidP="00522210">
    <w:pPr>
      <w:pStyle w:val="Encabezado"/>
      <w:spacing w:line="360" w:lineRule="auto"/>
      <w:jc w:val="center"/>
      <w:rPr>
        <w:rFonts w:ascii="Century Schoolbook" w:hAnsi="Century Schoolbook"/>
        <w:b/>
        <w:i/>
        <w:iCs/>
        <w:color w:val="808080"/>
        <w:sz w:val="18"/>
      </w:rPr>
    </w:pPr>
  </w:p>
  <w:p w14:paraId="0CA2F15C" w14:textId="77777777" w:rsidR="00522210" w:rsidRPr="00C734F0" w:rsidRDefault="00522210" w:rsidP="00522210">
    <w:pPr>
      <w:pStyle w:val="Encabezado"/>
      <w:spacing w:after="120"/>
      <w:jc w:val="center"/>
      <w:rPr>
        <w:rFonts w:ascii="Arial" w:hAnsi="Arial" w:cs="Arial"/>
        <w:b/>
        <w:iCs/>
        <w:color w:val="808080"/>
        <w:szCs w:val="24"/>
      </w:rPr>
    </w:pPr>
    <w:r w:rsidRPr="00C734F0">
      <w:rPr>
        <w:rFonts w:ascii="Arial" w:hAnsi="Arial" w:cs="Arial"/>
        <w:noProof/>
        <w:color w:val="808080"/>
        <w:szCs w:val="24"/>
        <w:lang w:eastAsia="es-CO"/>
      </w:rPr>
      <w:drawing>
        <wp:anchor distT="0" distB="0" distL="114300" distR="114300" simplePos="0" relativeHeight="251659264" behindDoc="0" locked="0" layoutInCell="1" allowOverlap="1" wp14:anchorId="4B5212F8" wp14:editId="26AEA384">
          <wp:simplePos x="0" y="0"/>
          <wp:positionH relativeFrom="margin">
            <wp:align>center</wp:align>
          </wp:positionH>
          <wp:positionV relativeFrom="paragraph">
            <wp:posOffset>-913130</wp:posOffset>
          </wp:positionV>
          <wp:extent cx="710565" cy="793750"/>
          <wp:effectExtent l="0" t="0" r="0"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34F0">
      <w:rPr>
        <w:rFonts w:ascii="Arial" w:hAnsi="Arial" w:cs="Arial"/>
        <w:b/>
        <w:iCs/>
        <w:color w:val="808080"/>
        <w:szCs w:val="24"/>
      </w:rPr>
      <w:t xml:space="preserve">TRIBUNAL ADMINISTRATIVO DE BOYACÁ </w:t>
    </w:r>
  </w:p>
  <w:p w14:paraId="621217FB" w14:textId="77777777" w:rsidR="00522210" w:rsidRPr="00C734F0" w:rsidRDefault="00522210" w:rsidP="00522210">
    <w:pPr>
      <w:pStyle w:val="Encabezado"/>
      <w:spacing w:after="120"/>
      <w:jc w:val="center"/>
      <w:rPr>
        <w:rFonts w:ascii="Arial" w:hAnsi="Arial" w:cs="Arial"/>
        <w:color w:val="808080"/>
        <w:szCs w:val="24"/>
        <w:lang w:val="es-MX"/>
      </w:rPr>
    </w:pPr>
    <w:r w:rsidRPr="00C734F0">
      <w:rPr>
        <w:rFonts w:ascii="Arial" w:hAnsi="Arial" w:cs="Arial"/>
        <w:b/>
        <w:iCs/>
        <w:color w:val="808080"/>
        <w:szCs w:val="24"/>
      </w:rPr>
      <w:t xml:space="preserve">SALA DE DECISIÓN NO. </w:t>
    </w:r>
    <w:r>
      <w:rPr>
        <w:rFonts w:ascii="Arial" w:hAnsi="Arial" w:cs="Arial"/>
        <w:b/>
        <w:iCs/>
        <w:color w:val="808080"/>
        <w:szCs w:val="24"/>
      </w:rPr>
      <w:t>3</w:t>
    </w:r>
  </w:p>
  <w:p w14:paraId="6B2EF5E9" w14:textId="77777777" w:rsidR="00522210" w:rsidRPr="00C734F0" w:rsidRDefault="00522210" w:rsidP="00522210">
    <w:pPr>
      <w:spacing w:after="120"/>
      <w:jc w:val="center"/>
      <w:rPr>
        <w:rFonts w:ascii="Arial" w:hAnsi="Arial" w:cs="Arial"/>
        <w:b/>
        <w:iCs/>
        <w:color w:val="808080"/>
        <w:spacing w:val="-12"/>
        <w:szCs w:val="24"/>
      </w:rPr>
    </w:pPr>
    <w:r w:rsidRPr="00C734F0">
      <w:rPr>
        <w:rFonts w:ascii="Arial" w:hAnsi="Arial" w:cs="Arial"/>
        <w:b/>
        <w:iCs/>
        <w:color w:val="808080"/>
        <w:spacing w:val="-12"/>
        <w:szCs w:val="24"/>
      </w:rPr>
      <w:t>MAGISTRADO PONENTE: D</w:t>
    </w:r>
    <w:r>
      <w:rPr>
        <w:rFonts w:ascii="Arial" w:hAnsi="Arial" w:cs="Arial"/>
        <w:b/>
        <w:iCs/>
        <w:color w:val="808080"/>
        <w:spacing w:val="-12"/>
        <w:szCs w:val="24"/>
      </w:rPr>
      <w:t>A</w:t>
    </w:r>
    <w:r w:rsidRPr="00C734F0">
      <w:rPr>
        <w:rFonts w:ascii="Arial" w:hAnsi="Arial" w:cs="Arial"/>
        <w:b/>
        <w:iCs/>
        <w:color w:val="808080"/>
        <w:spacing w:val="-12"/>
        <w:szCs w:val="24"/>
      </w:rPr>
      <w:t>Y</w:t>
    </w:r>
    <w:r>
      <w:rPr>
        <w:rFonts w:ascii="Arial" w:hAnsi="Arial" w:cs="Arial"/>
        <w:b/>
        <w:iCs/>
        <w:color w:val="808080"/>
        <w:spacing w:val="-12"/>
        <w:szCs w:val="24"/>
      </w:rPr>
      <w:t>Á</w:t>
    </w:r>
    <w:r w:rsidRPr="00C734F0">
      <w:rPr>
        <w:rFonts w:ascii="Arial" w:hAnsi="Arial" w:cs="Arial"/>
        <w:b/>
        <w:iCs/>
        <w:color w:val="808080"/>
        <w:spacing w:val="-12"/>
        <w:szCs w:val="24"/>
      </w:rPr>
      <w:t>N ALBERTO BLANCO LEGU</w:t>
    </w:r>
    <w:r>
      <w:rPr>
        <w:rFonts w:ascii="Arial" w:hAnsi="Arial" w:cs="Arial"/>
        <w:b/>
        <w:iCs/>
        <w:color w:val="808080"/>
        <w:spacing w:val="-12"/>
        <w:szCs w:val="24"/>
      </w:rPr>
      <w:t>Í</w:t>
    </w:r>
    <w:r w:rsidRPr="00C734F0">
      <w:rPr>
        <w:rFonts w:ascii="Arial" w:hAnsi="Arial" w:cs="Arial"/>
        <w:b/>
        <w:iCs/>
        <w:color w:val="808080"/>
        <w:spacing w:val="-12"/>
        <w:szCs w:val="24"/>
      </w:rPr>
      <w:t>Z</w:t>
    </w:r>
    <w:r>
      <w:rPr>
        <w:rFonts w:ascii="Arial" w:hAnsi="Arial" w:cs="Arial"/>
        <w:b/>
        <w:iCs/>
        <w:color w:val="808080"/>
        <w:spacing w:val="-12"/>
        <w:szCs w:val="24"/>
      </w:rPr>
      <w:t xml:space="preserve">AMO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575"/>
    <w:multiLevelType w:val="hybridMultilevel"/>
    <w:tmpl w:val="27FEA9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E142C89"/>
    <w:multiLevelType w:val="hybridMultilevel"/>
    <w:tmpl w:val="02DAA1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0612612"/>
    <w:multiLevelType w:val="hybridMultilevel"/>
    <w:tmpl w:val="20746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5F80830"/>
    <w:multiLevelType w:val="hybridMultilevel"/>
    <w:tmpl w:val="E544FD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7A120A4"/>
    <w:multiLevelType w:val="multilevel"/>
    <w:tmpl w:val="12E2A410"/>
    <w:lvl w:ilvl="0">
      <w:start w:val="3"/>
      <w:numFmt w:val="decimal"/>
      <w:lvlText w:val="%1."/>
      <w:lvlJc w:val="left"/>
      <w:pPr>
        <w:ind w:left="8015" w:hanging="360"/>
      </w:pPr>
      <w:rPr>
        <w:rFonts w:ascii="Arial" w:hAnsi="Arial" w:cs="Arial" w:hint="default"/>
        <w:b w:val="0"/>
        <w:i w:val="0"/>
        <w:color w:val="auto"/>
        <w:sz w:val="24"/>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DFD2B8B"/>
    <w:multiLevelType w:val="hybridMultilevel"/>
    <w:tmpl w:val="EF9CF0CC"/>
    <w:lvl w:ilvl="0" w:tplc="C1D0E83C">
      <w:start w:val="1"/>
      <w:numFmt w:val="bullet"/>
      <w:lvlText w:val="-"/>
      <w:lvlJc w:val="left"/>
      <w:pPr>
        <w:ind w:left="720" w:hanging="360"/>
      </w:pPr>
      <w:rPr>
        <w:rFonts w:ascii="Arial" w:eastAsia="Times New Roman"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EC92EA6"/>
    <w:multiLevelType w:val="hybridMultilevel"/>
    <w:tmpl w:val="79AC274A"/>
    <w:lvl w:ilvl="0" w:tplc="AB1AB490">
      <w:start w:val="1"/>
      <w:numFmt w:val="bullet"/>
      <w:lvlText w:val="-"/>
      <w:lvlJc w:val="left"/>
      <w:pPr>
        <w:ind w:left="720" w:hanging="360"/>
      </w:pPr>
      <w:rPr>
        <w:rFonts w:ascii="Arno Pro" w:eastAsia="Times New Roman" w:hAnsi="Arno Pro"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B1"/>
    <w:rsid w:val="0000320C"/>
    <w:rsid w:val="0001089D"/>
    <w:rsid w:val="00037B74"/>
    <w:rsid w:val="0008225B"/>
    <w:rsid w:val="000D1F30"/>
    <w:rsid w:val="001101B4"/>
    <w:rsid w:val="00136D3A"/>
    <w:rsid w:val="00171B60"/>
    <w:rsid w:val="00203E0C"/>
    <w:rsid w:val="002459D4"/>
    <w:rsid w:val="0025588E"/>
    <w:rsid w:val="002859C2"/>
    <w:rsid w:val="00295D5F"/>
    <w:rsid w:val="002D18D7"/>
    <w:rsid w:val="003129E5"/>
    <w:rsid w:val="003161EB"/>
    <w:rsid w:val="0035666F"/>
    <w:rsid w:val="003B5595"/>
    <w:rsid w:val="003D4B7B"/>
    <w:rsid w:val="003E0DDC"/>
    <w:rsid w:val="003F0325"/>
    <w:rsid w:val="00430584"/>
    <w:rsid w:val="00435E91"/>
    <w:rsid w:val="00457EB1"/>
    <w:rsid w:val="004A239D"/>
    <w:rsid w:val="004B062A"/>
    <w:rsid w:val="005016E2"/>
    <w:rsid w:val="005073A6"/>
    <w:rsid w:val="00522210"/>
    <w:rsid w:val="00526E98"/>
    <w:rsid w:val="00557E2B"/>
    <w:rsid w:val="005B43D9"/>
    <w:rsid w:val="0061547B"/>
    <w:rsid w:val="006364C3"/>
    <w:rsid w:val="00646D9C"/>
    <w:rsid w:val="00681615"/>
    <w:rsid w:val="006A5ABF"/>
    <w:rsid w:val="006E4B8C"/>
    <w:rsid w:val="007977D7"/>
    <w:rsid w:val="007B1ED6"/>
    <w:rsid w:val="008D4C6B"/>
    <w:rsid w:val="008F7230"/>
    <w:rsid w:val="00901EC7"/>
    <w:rsid w:val="009E116F"/>
    <w:rsid w:val="009F4A96"/>
    <w:rsid w:val="00A02C54"/>
    <w:rsid w:val="00A10F90"/>
    <w:rsid w:val="00A16092"/>
    <w:rsid w:val="00A22D62"/>
    <w:rsid w:val="00A45CF8"/>
    <w:rsid w:val="00AE782D"/>
    <w:rsid w:val="00AF49BA"/>
    <w:rsid w:val="00B16AB1"/>
    <w:rsid w:val="00B20837"/>
    <w:rsid w:val="00B25F81"/>
    <w:rsid w:val="00B56BCC"/>
    <w:rsid w:val="00C420BA"/>
    <w:rsid w:val="00CE72FB"/>
    <w:rsid w:val="00CF5FFD"/>
    <w:rsid w:val="00D447A0"/>
    <w:rsid w:val="00DB06F0"/>
    <w:rsid w:val="00E26153"/>
    <w:rsid w:val="00E52107"/>
    <w:rsid w:val="00E701E2"/>
    <w:rsid w:val="0F287BAD"/>
    <w:rsid w:val="1012F054"/>
    <w:rsid w:val="1404ECCA"/>
    <w:rsid w:val="1597BD31"/>
    <w:rsid w:val="168231D8"/>
    <w:rsid w:val="17338D92"/>
    <w:rsid w:val="18275085"/>
    <w:rsid w:val="1CE1994B"/>
    <w:rsid w:val="1E7D69AC"/>
    <w:rsid w:val="229FD9ED"/>
    <w:rsid w:val="2B9FB4B3"/>
    <w:rsid w:val="30BF6809"/>
    <w:rsid w:val="32A5C8CE"/>
    <w:rsid w:val="3CF5DDA3"/>
    <w:rsid w:val="41C94EC6"/>
    <w:rsid w:val="46DE0201"/>
    <w:rsid w:val="4B489A2E"/>
    <w:rsid w:val="4B5708AF"/>
    <w:rsid w:val="4C616E18"/>
    <w:rsid w:val="4EAD396D"/>
    <w:rsid w:val="5125052A"/>
    <w:rsid w:val="537B313F"/>
    <w:rsid w:val="545CA5EC"/>
    <w:rsid w:val="5AE50FCD"/>
    <w:rsid w:val="5CBD9B45"/>
    <w:rsid w:val="5F9F5893"/>
    <w:rsid w:val="605F6847"/>
    <w:rsid w:val="62D6F955"/>
    <w:rsid w:val="69FF35C7"/>
    <w:rsid w:val="722BE754"/>
    <w:rsid w:val="724E0FAB"/>
    <w:rsid w:val="73C7B7B5"/>
    <w:rsid w:val="78B2F06F"/>
    <w:rsid w:val="78B45135"/>
    <w:rsid w:val="79644C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DA1CBE"/>
  <w15:chartTrackingRefBased/>
  <w15:docId w15:val="{4CF56797-625A-407C-9DE9-715B3BEE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EB1"/>
    <w:rPr>
      <w:rFonts w:ascii="Calibri" w:eastAsia="Times New Roman" w:hAnsi="Calibri" w:cs="Times New Roman"/>
      <w:lang w:val="es-ES"/>
    </w:rPr>
  </w:style>
  <w:style w:type="paragraph" w:styleId="Ttulo1">
    <w:name w:val="heading 1"/>
    <w:basedOn w:val="Normal"/>
    <w:next w:val="Normal"/>
    <w:link w:val="Ttulo1Car"/>
    <w:uiPriority w:val="9"/>
    <w:qFormat/>
    <w:rsid w:val="00457EB1"/>
    <w:pPr>
      <w:keepNext/>
      <w:keepLines/>
      <w:spacing w:before="240"/>
      <w:outlineLvl w:val="0"/>
    </w:pPr>
    <w:rPr>
      <w:rFonts w:ascii="Calibri Light"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7EB1"/>
    <w:rPr>
      <w:rFonts w:ascii="Calibri Light" w:eastAsia="Times New Roman" w:hAnsi="Calibri Light" w:cs="Times New Roman"/>
      <w:color w:val="2E74B5"/>
      <w:sz w:val="32"/>
      <w:szCs w:val="32"/>
      <w:lang w:val="es-ES"/>
    </w:rPr>
  </w:style>
  <w:style w:type="character" w:styleId="Nmerodepgina">
    <w:name w:val="page number"/>
    <w:basedOn w:val="Fuentedeprrafopredeter"/>
    <w:rsid w:val="00457EB1"/>
  </w:style>
  <w:style w:type="paragraph" w:styleId="Encabezado">
    <w:name w:val="header"/>
    <w:basedOn w:val="Normal"/>
    <w:link w:val="EncabezadoCar"/>
    <w:rsid w:val="00457EB1"/>
    <w:pPr>
      <w:tabs>
        <w:tab w:val="center" w:pos="4419"/>
        <w:tab w:val="right" w:pos="8838"/>
      </w:tabs>
    </w:pPr>
  </w:style>
  <w:style w:type="character" w:customStyle="1" w:styleId="EncabezadoCar">
    <w:name w:val="Encabezado Car"/>
    <w:basedOn w:val="Fuentedeprrafopredeter"/>
    <w:link w:val="Encabezado"/>
    <w:rsid w:val="00457EB1"/>
    <w:rPr>
      <w:rFonts w:ascii="Calibri" w:eastAsia="Times New Roman" w:hAnsi="Calibri" w:cs="Times New Roman"/>
      <w:lang w:val="es-ES"/>
    </w:rPr>
  </w:style>
  <w:style w:type="paragraph" w:styleId="Piedepgina">
    <w:name w:val="footer"/>
    <w:basedOn w:val="Normal"/>
    <w:link w:val="PiedepginaCar"/>
    <w:rsid w:val="00457EB1"/>
    <w:pPr>
      <w:tabs>
        <w:tab w:val="center" w:pos="4419"/>
        <w:tab w:val="right" w:pos="8838"/>
      </w:tabs>
    </w:pPr>
  </w:style>
  <w:style w:type="character" w:customStyle="1" w:styleId="PiedepginaCar">
    <w:name w:val="Pie de página Car"/>
    <w:basedOn w:val="Fuentedeprrafopredeter"/>
    <w:link w:val="Piedepgina"/>
    <w:rsid w:val="00457EB1"/>
    <w:rPr>
      <w:rFonts w:ascii="Calibri" w:eastAsia="Times New Roman" w:hAnsi="Calibri" w:cs="Times New Roman"/>
      <w:lang w:val="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ootnote Text Char,C, Ca,ft,F,Car1,FA"/>
    <w:basedOn w:val="Normal"/>
    <w:link w:val="TextonotapieCar1"/>
    <w:uiPriority w:val="99"/>
    <w:qFormat/>
    <w:rsid w:val="00457EB1"/>
  </w:style>
  <w:style w:type="character" w:customStyle="1" w:styleId="TextonotapieCar">
    <w:name w:val="Texto nota pie Car"/>
    <w:basedOn w:val="Fuentedeprrafopredeter"/>
    <w:uiPriority w:val="99"/>
    <w:semiHidden/>
    <w:rsid w:val="00457EB1"/>
    <w:rPr>
      <w:rFonts w:ascii="Calibri" w:eastAsia="Times New Roman" w:hAnsi="Calibri" w:cs="Times New Roman"/>
      <w:sz w:val="20"/>
      <w:szCs w:val="20"/>
      <w:lang w:val="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Footnote Text Char Car"/>
    <w:link w:val="Textonotapie"/>
    <w:uiPriority w:val="99"/>
    <w:qFormat/>
    <w:rsid w:val="00457EB1"/>
    <w:rPr>
      <w:rFonts w:ascii="Calibri" w:eastAsia="Times New Roman" w:hAnsi="Calibri" w:cs="Times New Roman"/>
      <w:lang w:val="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4GChar"/>
    <w:qFormat/>
    <w:rsid w:val="00457EB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57EB1"/>
    <w:pPr>
      <w:jc w:val="both"/>
    </w:pPr>
    <w:rPr>
      <w:rFonts w:asciiTheme="minorHAnsi" w:eastAsiaTheme="minorHAnsi" w:hAnsiTheme="minorHAnsi" w:cstheme="minorBidi"/>
      <w:vertAlign w:val="superscript"/>
      <w:lang w:val="es-CO"/>
    </w:rPr>
  </w:style>
  <w:style w:type="paragraph" w:styleId="NormalWeb">
    <w:name w:val="Normal (Web)"/>
    <w:basedOn w:val="Normal"/>
    <w:uiPriority w:val="99"/>
    <w:unhideWhenUsed/>
    <w:qFormat/>
    <w:rsid w:val="00457EB1"/>
    <w:pPr>
      <w:spacing w:before="100" w:beforeAutospacing="1" w:after="100" w:afterAutospacing="1"/>
    </w:pPr>
    <w:rPr>
      <w:sz w:val="24"/>
      <w:szCs w:val="24"/>
      <w:lang w:eastAsia="es-CO"/>
    </w:rPr>
  </w:style>
  <w:style w:type="character" w:customStyle="1" w:styleId="apple-converted-space">
    <w:name w:val="apple-converted-space"/>
    <w:rsid w:val="00457EB1"/>
  </w:style>
  <w:style w:type="character" w:styleId="Textoennegrita">
    <w:name w:val="Strong"/>
    <w:uiPriority w:val="22"/>
    <w:qFormat/>
    <w:rsid w:val="00457EB1"/>
    <w:rPr>
      <w:b/>
      <w:bCs/>
    </w:rPr>
  </w:style>
  <w:style w:type="paragraph" w:styleId="Prrafodelista">
    <w:name w:val="List Paragraph"/>
    <w:aliases w:val="Citas,Footnote,Bullet List,FooterText,numbered,List Paragraph1,Paragraphe de liste1,lp1,Párrafo de lista1,List Paragraph,Scitum normal,Párrafo de lista11,Cuadrícula media 1 - Énfasis 21,Colorful List - Accent 11,Ha"/>
    <w:basedOn w:val="Normal"/>
    <w:link w:val="PrrafodelistaCar"/>
    <w:uiPriority w:val="34"/>
    <w:qFormat/>
    <w:rsid w:val="00457EB1"/>
    <w:pPr>
      <w:ind w:left="708"/>
    </w:pPr>
  </w:style>
  <w:style w:type="character" w:customStyle="1" w:styleId="PrrafodelistaCar">
    <w:name w:val="Párrafo de lista Car"/>
    <w:aliases w:val="Citas Car,Footnote Car,Bullet List Car,FooterText Car,numbered Car,List Paragraph1 Car,Paragraphe de liste1 Car,lp1 Car,Párrafo de lista1 Car,List Paragraph Car,Scitum normal Car,Párrafo de lista11 Car,Colorful List - Accent 11 Car"/>
    <w:link w:val="Prrafodelista"/>
    <w:uiPriority w:val="34"/>
    <w:locked/>
    <w:rsid w:val="00457EB1"/>
    <w:rPr>
      <w:rFonts w:ascii="Calibri" w:eastAsia="Times New Roman" w:hAnsi="Calibri" w:cs="Times New Roman"/>
      <w:lang w:val="es-ES"/>
    </w:rPr>
  </w:style>
  <w:style w:type="paragraph" w:customStyle="1" w:styleId="Textoindependiente21">
    <w:name w:val="Texto independiente 21"/>
    <w:basedOn w:val="Normal"/>
    <w:rsid w:val="00457EB1"/>
    <w:pPr>
      <w:spacing w:line="360" w:lineRule="auto"/>
      <w:ind w:firstLine="708"/>
      <w:jc w:val="both"/>
    </w:pPr>
    <w:rPr>
      <w:rFonts w:ascii="Arial" w:hAnsi="Arial"/>
      <w:i/>
      <w:sz w:val="28"/>
    </w:rPr>
  </w:style>
  <w:style w:type="paragraph" w:styleId="Sinespaciado">
    <w:name w:val="No Spacing"/>
    <w:link w:val="SinespaciadoCar"/>
    <w:uiPriority w:val="1"/>
    <w:qFormat/>
    <w:rsid w:val="00457EB1"/>
    <w:pPr>
      <w:spacing w:after="0" w:line="240" w:lineRule="auto"/>
    </w:pPr>
    <w:rPr>
      <w:rFonts w:ascii="Calibri" w:eastAsia="Calibri" w:hAnsi="Calibri" w:cs="Times New Roman"/>
      <w:lang w:val="en-US"/>
    </w:rPr>
  </w:style>
  <w:style w:type="table" w:styleId="Tablaconcuadrcula">
    <w:name w:val="Table Grid"/>
    <w:basedOn w:val="Tablanormal"/>
    <w:uiPriority w:val="39"/>
    <w:rsid w:val="00457E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457EB1"/>
  </w:style>
  <w:style w:type="character" w:customStyle="1" w:styleId="eop">
    <w:name w:val="eop"/>
    <w:basedOn w:val="Fuentedeprrafopredeter"/>
    <w:rsid w:val="00457EB1"/>
  </w:style>
  <w:style w:type="paragraph" w:customStyle="1" w:styleId="paragraph">
    <w:name w:val="paragraph"/>
    <w:basedOn w:val="Normal"/>
    <w:rsid w:val="00457EB1"/>
    <w:pPr>
      <w:spacing w:before="100" w:beforeAutospacing="1" w:after="100" w:afterAutospacing="1"/>
    </w:pPr>
    <w:rPr>
      <w:sz w:val="24"/>
      <w:szCs w:val="24"/>
      <w:lang w:eastAsia="es-CO"/>
    </w:rPr>
  </w:style>
  <w:style w:type="character" w:customStyle="1" w:styleId="SinespaciadoCar">
    <w:name w:val="Sin espaciado Car"/>
    <w:link w:val="Sinespaciado"/>
    <w:uiPriority w:val="1"/>
    <w:locked/>
    <w:rsid w:val="00457EB1"/>
    <w:rPr>
      <w:rFonts w:ascii="Calibri" w:eastAsia="Calibri" w:hAnsi="Calibri" w:cs="Times New Roman"/>
      <w:lang w:val="en-US"/>
    </w:rPr>
  </w:style>
  <w:style w:type="character" w:customStyle="1" w:styleId="Cuerpodeltexto3">
    <w:name w:val="Cuerpo del texto (3)_"/>
    <w:link w:val="Cuerpodeltexto30"/>
    <w:rsid w:val="00457EB1"/>
    <w:rPr>
      <w:sz w:val="21"/>
      <w:szCs w:val="21"/>
      <w:shd w:val="clear" w:color="auto" w:fill="FFFFFF"/>
    </w:rPr>
  </w:style>
  <w:style w:type="paragraph" w:customStyle="1" w:styleId="Cuerpodeltexto30">
    <w:name w:val="Cuerpo del texto (3)"/>
    <w:basedOn w:val="Normal"/>
    <w:link w:val="Cuerpodeltexto3"/>
    <w:rsid w:val="00457EB1"/>
    <w:pPr>
      <w:shd w:val="clear" w:color="auto" w:fill="FFFFFF"/>
      <w:spacing w:before="300" w:after="900" w:line="288" w:lineRule="exact"/>
      <w:ind w:hanging="360"/>
      <w:jc w:val="both"/>
    </w:pPr>
    <w:rPr>
      <w:rFonts w:asciiTheme="minorHAnsi" w:eastAsiaTheme="minorHAnsi" w:hAnsiTheme="minorHAnsi" w:cstheme="minorBidi"/>
      <w:sz w:val="21"/>
      <w:szCs w:val="21"/>
      <w:lang w:val="es-CO"/>
    </w:rPr>
  </w:style>
  <w:style w:type="character" w:styleId="nfasissutil">
    <w:name w:val="Subtle Emphasis"/>
    <w:uiPriority w:val="19"/>
    <w:qFormat/>
    <w:rsid w:val="00457EB1"/>
    <w:rPr>
      <w:i/>
      <w:iCs/>
      <w:color w:val="808080"/>
    </w:rPr>
  </w:style>
  <w:style w:type="paragraph" w:styleId="Textoindependiente3">
    <w:name w:val="Body Text 3"/>
    <w:basedOn w:val="Normal"/>
    <w:link w:val="Textoindependiente3Car"/>
    <w:uiPriority w:val="99"/>
    <w:semiHidden/>
    <w:unhideWhenUsed/>
    <w:rsid w:val="00457EB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57EB1"/>
    <w:rPr>
      <w:rFonts w:ascii="Calibri" w:eastAsia="Times New Roman" w:hAnsi="Calibri" w:cs="Times New Roman"/>
      <w:sz w:val="16"/>
      <w:szCs w:val="16"/>
      <w:lang w:val="es-ES"/>
    </w:rPr>
  </w:style>
  <w:style w:type="character" w:customStyle="1" w:styleId="CuerpodeltextoNegrita">
    <w:name w:val="Cuerpo del texto + Negrita"/>
    <w:aliases w:val="Cursiva1,Cuerpo del texto (6) + Negrita,Espaciado 1 pto,Encabezamiento o pie de página + Verdana,7 pto,Cuerpo del texto + 26 pto,Cuerpo del texto + 12 pto,Cuerpo del texto (4) + Arial Unicode MS,8 pto,Negrita,Versales,9,5 pto"/>
    <w:rsid w:val="00457EB1"/>
    <w:rPr>
      <w:rFonts w:ascii="Arial" w:eastAsia="Arial" w:hAnsi="Arial" w:cs="Arial" w:hint="default"/>
      <w:b/>
      <w:bCs/>
      <w:sz w:val="21"/>
      <w:szCs w:val="21"/>
      <w:shd w:val="clear" w:color="auto" w:fill="FFFFFF"/>
    </w:rPr>
  </w:style>
  <w:style w:type="character" w:customStyle="1" w:styleId="PuestoCar">
    <w:name w:val="Puesto Car"/>
    <w:rsid w:val="006364C3"/>
    <w:rPr>
      <w:rFonts w:ascii="Arial" w:hAnsi="Arial" w:cs="Arial"/>
      <w:b/>
      <w:spacing w:val="-3"/>
      <w:sz w:val="28"/>
      <w:szCs w:val="28"/>
    </w:rPr>
  </w:style>
  <w:style w:type="paragraph" w:customStyle="1" w:styleId="Sangra2detindependiente1">
    <w:name w:val="Sangría 2 de t. independiente1"/>
    <w:basedOn w:val="Normal"/>
    <w:uiPriority w:val="99"/>
    <w:rsid w:val="006364C3"/>
    <w:pPr>
      <w:spacing w:after="0" w:line="360" w:lineRule="auto"/>
      <w:ind w:firstLine="709"/>
      <w:jc w:val="both"/>
    </w:pPr>
    <w:rPr>
      <w:rFonts w:ascii="Arial" w:hAnsi="Arial"/>
      <w:sz w:val="26"/>
      <w:szCs w:val="20"/>
      <w:lang w:val="es-ES_tradnl" w:eastAsia="es-ES"/>
    </w:rPr>
  </w:style>
  <w:style w:type="character" w:styleId="Hipervnculo">
    <w:name w:val="Hyperlink"/>
    <w:uiPriority w:val="99"/>
    <w:unhideWhenUsed/>
    <w:rsid w:val="00B16A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bb37c250dd9c7eaa6322324e74e48217">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2b6d5d4a97bfb1367afc46a77521a414"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c2d05c5f-4214-4904-a501-62d0c05ff9cc}"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2CAE7-BB5E-4619-A548-D35884F53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DEC21-FDA1-45F8-906D-8A5ED7AE5472}">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0BD11FA0-DF59-4CC6-80AE-9DD7B32A7477}">
  <ds:schemaRefs>
    <ds:schemaRef ds:uri="http://schemas.microsoft.com/sharepoint/v3/contenttype/forms"/>
  </ds:schemaRefs>
</ds:datastoreItem>
</file>

<file path=customXml/itemProps4.xml><?xml version="1.0" encoding="utf-8"?>
<ds:datastoreItem xmlns:ds="http://schemas.openxmlformats.org/officeDocument/2006/customXml" ds:itemID="{97F68851-6869-45CC-8C20-B1E8C394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4901</Words>
  <Characters>26959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Rodolfo Villate Hernandez</dc:creator>
  <cp:keywords/>
  <dc:description/>
  <cp:lastModifiedBy>Relatoria Tribunal Administrativo - Boyaca - Seccional Tunja</cp:lastModifiedBy>
  <cp:revision>2</cp:revision>
  <dcterms:created xsi:type="dcterms:W3CDTF">2022-08-02T16:15:00Z</dcterms:created>
  <dcterms:modified xsi:type="dcterms:W3CDTF">2022-08-02T16:15:00Z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