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3E7FE" w14:textId="70720734" w:rsidR="003725C3" w:rsidRPr="005E202B" w:rsidRDefault="003725C3" w:rsidP="005E202B">
      <w:pPr>
        <w:spacing w:after="0" w:line="240" w:lineRule="auto"/>
        <w:jc w:val="both"/>
        <w:rPr>
          <w:rFonts w:ascii="Arial" w:hAnsi="Arial" w:cs="Arial"/>
          <w:b/>
          <w:sz w:val="24"/>
          <w:szCs w:val="24"/>
        </w:rPr>
      </w:pPr>
      <w:r w:rsidRPr="005E202B">
        <w:rPr>
          <w:rFonts w:ascii="Arial" w:hAnsi="Arial" w:cs="Arial"/>
          <w:b/>
          <w:sz w:val="24"/>
          <w:szCs w:val="24"/>
        </w:rPr>
        <w:t>MANDATO JUIDICIAL - Noción.</w:t>
      </w:r>
    </w:p>
    <w:p w14:paraId="64BC881A" w14:textId="77777777" w:rsidR="003725C3" w:rsidRPr="005E202B" w:rsidRDefault="003725C3" w:rsidP="005E202B">
      <w:pPr>
        <w:spacing w:after="0" w:line="240" w:lineRule="auto"/>
        <w:jc w:val="both"/>
        <w:rPr>
          <w:rFonts w:ascii="Arial" w:hAnsi="Arial" w:cs="Arial"/>
          <w:b/>
          <w:sz w:val="24"/>
          <w:szCs w:val="24"/>
        </w:rPr>
      </w:pPr>
    </w:p>
    <w:p w14:paraId="209BE9F9" w14:textId="77777777" w:rsidR="003725C3" w:rsidRPr="005E202B" w:rsidRDefault="003725C3" w:rsidP="005E202B">
      <w:pPr>
        <w:spacing w:after="0" w:line="240" w:lineRule="auto"/>
        <w:jc w:val="both"/>
        <w:rPr>
          <w:rFonts w:ascii="Arial" w:hAnsi="Arial" w:cs="Arial"/>
          <w:sz w:val="24"/>
          <w:szCs w:val="24"/>
          <w:lang w:eastAsia="es-ES"/>
        </w:rPr>
      </w:pPr>
      <w:r w:rsidRPr="005E202B">
        <w:rPr>
          <w:rFonts w:ascii="Arial" w:hAnsi="Arial" w:cs="Arial"/>
          <w:sz w:val="24"/>
          <w:szCs w:val="24"/>
        </w:rPr>
        <w:t>Visto lo anterior, s</w:t>
      </w:r>
      <w:r w:rsidRPr="005E202B">
        <w:rPr>
          <w:rFonts w:ascii="Arial" w:hAnsi="Arial" w:cs="Arial"/>
          <w:sz w:val="24"/>
          <w:szCs w:val="24"/>
          <w:lang w:eastAsia="es-ES"/>
        </w:rPr>
        <w:t xml:space="preserve">ea lo primero indicar que el </w:t>
      </w:r>
      <w:r w:rsidRPr="005E202B">
        <w:rPr>
          <w:rFonts w:ascii="Arial" w:hAnsi="Arial" w:cs="Arial"/>
          <w:bCs/>
          <w:sz w:val="24"/>
          <w:szCs w:val="24"/>
          <w:lang w:eastAsia="es-ES"/>
        </w:rPr>
        <w:t>mandato judicial</w:t>
      </w:r>
      <w:r w:rsidRPr="005E202B">
        <w:rPr>
          <w:rFonts w:ascii="Arial" w:hAnsi="Arial" w:cs="Arial"/>
          <w:sz w:val="24"/>
          <w:szCs w:val="24"/>
          <w:lang w:eastAsia="es-ES"/>
        </w:rPr>
        <w:t xml:space="preserve"> es una tipología especial del contrato de mandato regulado en el artículo 2142 del Código Civil, norma que es del siguiente tenor: «[e]l</w:t>
      </w:r>
      <w:r w:rsidRPr="005E202B">
        <w:rPr>
          <w:rFonts w:ascii="Arial" w:hAnsi="Arial" w:cs="Arial"/>
          <w:iCs/>
          <w:sz w:val="24"/>
          <w:szCs w:val="24"/>
          <w:lang w:eastAsia="es-ES"/>
        </w:rPr>
        <w:t xml:space="preserve"> mandato es un contrato en que una persona confía la gestión de uno o más negocios a otra, que se hace cargo de ellos por cuenta y riesgo de la primera</w:t>
      </w:r>
      <w:r w:rsidRPr="005E202B">
        <w:rPr>
          <w:rFonts w:ascii="Arial" w:hAnsi="Arial" w:cs="Arial"/>
          <w:sz w:val="24"/>
          <w:szCs w:val="24"/>
          <w:lang w:eastAsia="es-ES"/>
        </w:rPr>
        <w:t>».</w:t>
      </w:r>
      <w:r w:rsidRPr="005E202B">
        <w:rPr>
          <w:rFonts w:ascii="Arial" w:hAnsi="Arial" w:cs="Arial"/>
          <w:sz w:val="24"/>
          <w:szCs w:val="24"/>
          <w:lang w:eastAsia="es-ES"/>
        </w:rPr>
        <w:t xml:space="preserve"> </w:t>
      </w:r>
      <w:r w:rsidRPr="005E202B">
        <w:rPr>
          <w:rFonts w:ascii="Arial" w:hAnsi="Arial" w:cs="Arial"/>
          <w:sz w:val="24"/>
          <w:szCs w:val="24"/>
          <w:lang w:eastAsia="es-ES"/>
        </w:rPr>
        <w:t>En este contexto encontramos que el artículo 2.144 del Código Civil, norma que hace alusión al ejercicio del mandato por la prestación de servicios profesionales, prevé:</w:t>
      </w:r>
      <w:r w:rsidRPr="005E202B">
        <w:rPr>
          <w:rFonts w:ascii="Arial" w:hAnsi="Arial" w:cs="Arial"/>
          <w:sz w:val="24"/>
          <w:szCs w:val="24"/>
          <w:lang w:eastAsia="es-ES"/>
        </w:rPr>
        <w:t xml:space="preserve"> </w:t>
      </w:r>
      <w:r w:rsidRPr="005E202B">
        <w:rPr>
          <w:rFonts w:ascii="Arial" w:hAnsi="Arial" w:cs="Arial"/>
          <w:sz w:val="24"/>
          <w:szCs w:val="24"/>
          <w:lang w:eastAsia="es-ES"/>
        </w:rPr>
        <w:t xml:space="preserve">[…] </w:t>
      </w:r>
      <w:r w:rsidRPr="005E202B">
        <w:rPr>
          <w:rFonts w:ascii="Arial" w:hAnsi="Arial" w:cs="Arial"/>
          <w:iCs/>
          <w:sz w:val="24"/>
          <w:szCs w:val="24"/>
          <w:lang w:eastAsia="es-ES"/>
        </w:rPr>
        <w:t xml:space="preserve">&lt;EXTENSION DEL REGIMEN DEL MANDATO&gt;. Los servicios de las profesiones y carreras que suponen largos estudios, o a </w:t>
      </w:r>
      <w:r w:rsidRPr="005E202B">
        <w:rPr>
          <w:rFonts w:ascii="Arial" w:hAnsi="Arial" w:cs="Arial"/>
          <w:bCs/>
          <w:iCs/>
          <w:sz w:val="24"/>
          <w:szCs w:val="24"/>
          <w:lang w:eastAsia="es-ES"/>
        </w:rPr>
        <w:t>que está unida la facultad de representar y obligar a otra persona, respecto de terceros, se sujetan a las reglas del mandato</w:t>
      </w:r>
      <w:r w:rsidRPr="005E202B">
        <w:rPr>
          <w:rFonts w:ascii="Arial" w:hAnsi="Arial" w:cs="Arial"/>
          <w:iCs/>
          <w:sz w:val="24"/>
          <w:szCs w:val="24"/>
          <w:lang w:eastAsia="es-ES"/>
        </w:rPr>
        <w:t xml:space="preserve"> </w:t>
      </w:r>
      <w:r w:rsidRPr="005E202B">
        <w:rPr>
          <w:rFonts w:ascii="Arial" w:hAnsi="Arial" w:cs="Arial"/>
          <w:sz w:val="24"/>
          <w:szCs w:val="24"/>
          <w:lang w:eastAsia="es-ES"/>
        </w:rPr>
        <w:t>[…].</w:t>
      </w:r>
      <w:r w:rsidRPr="005E202B">
        <w:rPr>
          <w:rFonts w:ascii="Arial" w:hAnsi="Arial" w:cs="Arial"/>
          <w:sz w:val="24"/>
          <w:szCs w:val="24"/>
          <w:lang w:eastAsia="es-ES"/>
        </w:rPr>
        <w:t xml:space="preserve"> </w:t>
      </w:r>
      <w:r w:rsidRPr="005E202B">
        <w:rPr>
          <w:rFonts w:ascii="Arial" w:hAnsi="Arial" w:cs="Arial"/>
          <w:sz w:val="24"/>
          <w:szCs w:val="24"/>
          <w:lang w:eastAsia="es-ES"/>
        </w:rPr>
        <w:t xml:space="preserve">Significa lo anterior que el ejercicio del </w:t>
      </w:r>
      <w:r w:rsidRPr="005E202B">
        <w:rPr>
          <w:rFonts w:ascii="Arial" w:hAnsi="Arial" w:cs="Arial"/>
          <w:bCs/>
          <w:sz w:val="24"/>
          <w:szCs w:val="24"/>
          <w:lang w:eastAsia="es-ES"/>
        </w:rPr>
        <w:t>mandato judicial</w:t>
      </w:r>
      <w:r w:rsidRPr="005E202B">
        <w:rPr>
          <w:rFonts w:ascii="Arial" w:hAnsi="Arial" w:cs="Arial"/>
          <w:sz w:val="24"/>
          <w:szCs w:val="24"/>
          <w:lang w:eastAsia="es-ES"/>
        </w:rPr>
        <w:t xml:space="preserve"> tiene una regulación específica en nuestro ordenamiento jurídico, establecida en el Código General del Proceso.</w:t>
      </w:r>
      <w:r w:rsidRPr="005E202B">
        <w:rPr>
          <w:rFonts w:ascii="Arial" w:hAnsi="Arial" w:cs="Arial"/>
          <w:sz w:val="24"/>
          <w:szCs w:val="24"/>
          <w:lang w:eastAsia="es-ES"/>
        </w:rPr>
        <w:t xml:space="preserve"> </w:t>
      </w:r>
    </w:p>
    <w:p w14:paraId="75EC029B" w14:textId="77777777" w:rsidR="003725C3" w:rsidRPr="005E202B" w:rsidRDefault="003725C3" w:rsidP="005E202B">
      <w:pPr>
        <w:spacing w:after="0" w:line="240" w:lineRule="auto"/>
        <w:jc w:val="both"/>
        <w:rPr>
          <w:rFonts w:ascii="Arial" w:hAnsi="Arial" w:cs="Arial"/>
          <w:sz w:val="24"/>
          <w:szCs w:val="24"/>
          <w:lang w:eastAsia="es-ES"/>
        </w:rPr>
      </w:pPr>
    </w:p>
    <w:p w14:paraId="266E5CCA" w14:textId="2F6CEC43" w:rsidR="003725C3" w:rsidRPr="005E202B" w:rsidRDefault="003725C3" w:rsidP="005E202B">
      <w:pPr>
        <w:spacing w:after="0" w:line="240" w:lineRule="auto"/>
        <w:jc w:val="both"/>
        <w:rPr>
          <w:rFonts w:ascii="Arial" w:hAnsi="Arial" w:cs="Arial"/>
          <w:b/>
          <w:sz w:val="24"/>
          <w:szCs w:val="24"/>
          <w:lang w:eastAsia="es-ES"/>
        </w:rPr>
      </w:pPr>
      <w:r w:rsidRPr="005E202B">
        <w:rPr>
          <w:rFonts w:ascii="Arial" w:hAnsi="Arial" w:cs="Arial"/>
          <w:b/>
          <w:sz w:val="24"/>
          <w:szCs w:val="24"/>
          <w:lang w:eastAsia="es-ES"/>
        </w:rPr>
        <w:t>PODERES – Marco normativo y formas de otorgarlo.</w:t>
      </w:r>
    </w:p>
    <w:p w14:paraId="27768337" w14:textId="77777777" w:rsidR="003725C3" w:rsidRPr="005E202B" w:rsidRDefault="003725C3" w:rsidP="005E202B">
      <w:pPr>
        <w:spacing w:after="0" w:line="240" w:lineRule="auto"/>
        <w:jc w:val="both"/>
        <w:rPr>
          <w:rFonts w:ascii="Arial" w:hAnsi="Arial" w:cs="Arial"/>
          <w:sz w:val="24"/>
          <w:szCs w:val="24"/>
          <w:lang w:eastAsia="es-ES"/>
        </w:rPr>
      </w:pPr>
    </w:p>
    <w:p w14:paraId="00628A0B" w14:textId="75FC9F6D" w:rsidR="003725C3" w:rsidRPr="005E202B" w:rsidRDefault="003725C3" w:rsidP="005E202B">
      <w:pPr>
        <w:spacing w:after="0" w:line="240" w:lineRule="auto"/>
        <w:jc w:val="both"/>
        <w:rPr>
          <w:rFonts w:ascii="Arial" w:eastAsia="Times New Roman" w:hAnsi="Arial" w:cs="Arial"/>
          <w:iCs/>
          <w:sz w:val="24"/>
          <w:szCs w:val="24"/>
          <w:lang w:eastAsia="es-ES"/>
        </w:rPr>
      </w:pPr>
      <w:r w:rsidRPr="005E202B">
        <w:rPr>
          <w:rFonts w:ascii="Arial" w:hAnsi="Arial" w:cs="Arial"/>
          <w:sz w:val="24"/>
          <w:szCs w:val="24"/>
          <w:lang w:eastAsia="es-ES"/>
        </w:rPr>
        <w:t xml:space="preserve">Es así que, el artículo 74 del Código General del Proceso establece: </w:t>
      </w:r>
      <w:r w:rsidRPr="005E202B">
        <w:rPr>
          <w:rFonts w:ascii="Arial" w:hAnsi="Arial" w:cs="Arial"/>
          <w:sz w:val="24"/>
          <w:szCs w:val="24"/>
          <w:lang w:eastAsia="es-ES"/>
        </w:rPr>
        <w:t xml:space="preserve">(…) </w:t>
      </w:r>
      <w:r w:rsidRPr="005E202B">
        <w:rPr>
          <w:rFonts w:ascii="Arial" w:hAnsi="Arial" w:cs="Arial"/>
          <w:sz w:val="24"/>
          <w:szCs w:val="24"/>
          <w:lang w:eastAsia="es-ES"/>
        </w:rPr>
        <w:t>Por su parte, el artículo 75 del mismo estatuto procesal indico</w:t>
      </w:r>
      <w:proofErr w:type="gramStart"/>
      <w:r w:rsidRPr="005E202B">
        <w:rPr>
          <w:rFonts w:ascii="Arial" w:hAnsi="Arial" w:cs="Arial"/>
          <w:sz w:val="24"/>
          <w:szCs w:val="24"/>
          <w:lang w:eastAsia="es-ES"/>
        </w:rPr>
        <w:t xml:space="preserve">:  </w:t>
      </w:r>
      <w:r w:rsidRPr="005E202B">
        <w:rPr>
          <w:rFonts w:ascii="Arial" w:hAnsi="Arial" w:cs="Arial"/>
          <w:sz w:val="24"/>
          <w:szCs w:val="24"/>
          <w:lang w:eastAsia="es-ES"/>
        </w:rPr>
        <w:t>(</w:t>
      </w:r>
      <w:proofErr w:type="gramEnd"/>
      <w:r w:rsidRPr="005E202B">
        <w:rPr>
          <w:rFonts w:ascii="Arial" w:hAnsi="Arial" w:cs="Arial"/>
          <w:sz w:val="24"/>
          <w:szCs w:val="24"/>
          <w:lang w:eastAsia="es-ES"/>
        </w:rPr>
        <w:t xml:space="preserve">…) </w:t>
      </w:r>
      <w:r w:rsidRPr="005E202B">
        <w:rPr>
          <w:rFonts w:ascii="Arial" w:hAnsi="Arial" w:cs="Arial"/>
          <w:sz w:val="24"/>
          <w:szCs w:val="24"/>
          <w:lang w:eastAsia="es-ES"/>
        </w:rPr>
        <w:t xml:space="preserve">De acuerdo con la normativa en cita, se puede concluir que se puede conferir poder verbalmente en el desarrollo de una audiencia y, asimismo, </w:t>
      </w:r>
      <w:r w:rsidRPr="005E202B">
        <w:rPr>
          <w:rFonts w:ascii="Arial" w:hAnsi="Arial" w:cs="Arial"/>
          <w:sz w:val="24"/>
          <w:szCs w:val="24"/>
          <w:lang w:val="es-CO" w:eastAsia="es-ES"/>
        </w:rPr>
        <w:t xml:space="preserve">posibilita </w:t>
      </w:r>
      <w:r w:rsidRPr="005E202B">
        <w:rPr>
          <w:rFonts w:ascii="Arial" w:hAnsi="Arial" w:cs="Arial"/>
          <w:sz w:val="24"/>
          <w:szCs w:val="24"/>
          <w:lang w:eastAsia="es-ES"/>
        </w:rPr>
        <w:t>conferir «</w:t>
      </w:r>
      <w:r w:rsidRPr="005E202B">
        <w:rPr>
          <w:rFonts w:ascii="Arial" w:hAnsi="Arial" w:cs="Arial"/>
          <w:iCs/>
          <w:sz w:val="24"/>
          <w:szCs w:val="24"/>
          <w:lang w:eastAsia="es-ES"/>
        </w:rPr>
        <w:t>poder especial por mensaje de datos con firma digital</w:t>
      </w:r>
      <w:r w:rsidRPr="005E202B">
        <w:rPr>
          <w:rFonts w:ascii="Arial" w:hAnsi="Arial" w:cs="Arial"/>
          <w:sz w:val="24"/>
          <w:szCs w:val="24"/>
          <w:lang w:eastAsia="es-ES"/>
        </w:rPr>
        <w:t>». Así mismo, en cuanto a la designación y sustitución de los apoderados se podrá conferir poder a uno o varios abogados, sin distinguir que el primero será el abogado principal y los otros sustitutos.</w:t>
      </w:r>
      <w:r w:rsidRPr="005E202B">
        <w:rPr>
          <w:rFonts w:ascii="Arial" w:hAnsi="Arial" w:cs="Arial"/>
          <w:sz w:val="24"/>
          <w:szCs w:val="24"/>
          <w:lang w:eastAsia="es-ES"/>
        </w:rPr>
        <w:t xml:space="preserve"> </w:t>
      </w:r>
      <w:r w:rsidRPr="005E202B">
        <w:rPr>
          <w:rFonts w:ascii="Arial" w:hAnsi="Arial" w:cs="Arial"/>
          <w:sz w:val="24"/>
          <w:szCs w:val="24"/>
          <w:lang w:eastAsia="es-ES"/>
        </w:rPr>
        <w:t>De manera que, si las partes encomendaron la gestión del negocio jurídico a varios apoderados judiciales, estos comparten la calidad de apoderados judiciales principales, con la prohibición de no poder actuar simultáneamente.</w:t>
      </w:r>
      <w:r w:rsidRPr="005E202B">
        <w:rPr>
          <w:rFonts w:ascii="Arial" w:hAnsi="Arial" w:cs="Arial"/>
          <w:sz w:val="24"/>
          <w:szCs w:val="24"/>
          <w:lang w:eastAsia="es-ES"/>
        </w:rPr>
        <w:t xml:space="preserve"> </w:t>
      </w:r>
      <w:r w:rsidRPr="005E202B">
        <w:rPr>
          <w:rFonts w:ascii="Arial" w:hAnsi="Arial" w:cs="Arial"/>
          <w:sz w:val="24"/>
          <w:szCs w:val="24"/>
          <w:lang w:eastAsia="es-ES"/>
        </w:rPr>
        <w:t xml:space="preserve">Ahora bien, el Decreto 806 de 2020, en cuanto al otorgamiento de los poderes estableció lo siguiente: </w:t>
      </w:r>
      <w:r w:rsidRPr="005E202B">
        <w:rPr>
          <w:rFonts w:ascii="Arial" w:hAnsi="Arial" w:cs="Arial"/>
          <w:sz w:val="24"/>
          <w:szCs w:val="24"/>
          <w:lang w:eastAsia="es-ES"/>
        </w:rPr>
        <w:t xml:space="preserve">(…) </w:t>
      </w:r>
      <w:r w:rsidRPr="005E202B">
        <w:rPr>
          <w:rFonts w:ascii="Arial" w:hAnsi="Arial" w:cs="Arial"/>
          <w:sz w:val="24"/>
          <w:szCs w:val="24"/>
          <w:lang w:eastAsia="es-ES"/>
        </w:rPr>
        <w:t>Al respecto, l</w:t>
      </w:r>
      <w:r w:rsidRPr="005E202B">
        <w:rPr>
          <w:rFonts w:ascii="Arial" w:eastAsia="Times New Roman" w:hAnsi="Arial" w:cs="Arial"/>
          <w:sz w:val="24"/>
          <w:szCs w:val="24"/>
          <w:lang w:eastAsia="es-ES"/>
        </w:rPr>
        <w:t xml:space="preserve">a Corte Constitucional en la sentencia C-420 de 2020, al efectuar el control de constitucionalidad del Decreto 806 de 2020, preciso que la referida norma implementó una medida temporal con tres cambios a la forma en que se otorgan poderes especiales, a saber: i) estableció una presunción de autenticidad; </w:t>
      </w:r>
      <w:proofErr w:type="spellStart"/>
      <w:r w:rsidRPr="005E202B">
        <w:rPr>
          <w:rFonts w:ascii="Arial" w:eastAsia="Times New Roman" w:hAnsi="Arial" w:cs="Arial"/>
          <w:sz w:val="24"/>
          <w:szCs w:val="24"/>
          <w:lang w:eastAsia="es-ES"/>
        </w:rPr>
        <w:t>ii</w:t>
      </w:r>
      <w:proofErr w:type="spellEnd"/>
      <w:r w:rsidRPr="005E202B">
        <w:rPr>
          <w:rFonts w:ascii="Arial" w:eastAsia="Times New Roman" w:hAnsi="Arial" w:cs="Arial"/>
          <w:sz w:val="24"/>
          <w:szCs w:val="24"/>
          <w:lang w:eastAsia="es-ES"/>
        </w:rPr>
        <w:t xml:space="preserve">) eliminó el requisito de presentación personal; y </w:t>
      </w:r>
      <w:proofErr w:type="spellStart"/>
      <w:r w:rsidRPr="005E202B">
        <w:rPr>
          <w:rFonts w:ascii="Arial" w:eastAsia="Times New Roman" w:hAnsi="Arial" w:cs="Arial"/>
          <w:sz w:val="24"/>
          <w:szCs w:val="24"/>
          <w:lang w:eastAsia="es-ES"/>
        </w:rPr>
        <w:t>iii</w:t>
      </w:r>
      <w:proofErr w:type="spellEnd"/>
      <w:r w:rsidRPr="005E202B">
        <w:rPr>
          <w:rFonts w:ascii="Arial" w:eastAsia="Times New Roman" w:hAnsi="Arial" w:cs="Arial"/>
          <w:sz w:val="24"/>
          <w:szCs w:val="24"/>
          <w:lang w:eastAsia="es-ES"/>
        </w:rPr>
        <w:t xml:space="preserve">) eliminó la firma digital en los poderes conferidos mediante mensaje de datos, lo cierto es que resaltó que el artículo 5.º del Decreto mencionado contenía </w:t>
      </w:r>
      <w:r w:rsidRPr="005E202B">
        <w:rPr>
          <w:rFonts w:ascii="Arial" w:eastAsia="Times New Roman" w:hAnsi="Arial" w:cs="Arial"/>
          <w:iCs/>
          <w:sz w:val="24"/>
          <w:szCs w:val="24"/>
          <w:lang w:eastAsia="es-ES"/>
        </w:rPr>
        <w:t xml:space="preserve">“[…] </w:t>
      </w:r>
      <w:r w:rsidRPr="005E202B">
        <w:rPr>
          <w:rFonts w:ascii="Arial" w:eastAsia="Times New Roman" w:hAnsi="Arial" w:cs="Arial"/>
          <w:bCs/>
          <w:iCs/>
          <w:sz w:val="24"/>
          <w:szCs w:val="24"/>
          <w:lang w:eastAsia="es-ES"/>
        </w:rPr>
        <w:t>medidas orientadas a identificar al otorgante y garantizar la autenticidad e integridad del mensaje de datos mediante el cual se confiere el poder</w:t>
      </w:r>
      <w:r w:rsidRPr="005E202B">
        <w:rPr>
          <w:rFonts w:ascii="Arial" w:eastAsia="Times New Roman" w:hAnsi="Arial" w:cs="Arial"/>
          <w:iCs/>
          <w:sz w:val="24"/>
          <w:szCs w:val="24"/>
          <w:lang w:eastAsia="es-ES"/>
        </w:rPr>
        <w:t>, en tanto exige que (i) los poderes otorgados por personas inscritas en el registro mercantil envíen el poder desde la dirección inscrita en la respectiva Cámara de Comercio para efectos de notificaciones judiciales, y que (</w:t>
      </w:r>
      <w:proofErr w:type="spellStart"/>
      <w:r w:rsidRPr="005E202B">
        <w:rPr>
          <w:rFonts w:ascii="Arial" w:eastAsia="Times New Roman" w:hAnsi="Arial" w:cs="Arial"/>
          <w:iCs/>
          <w:sz w:val="24"/>
          <w:szCs w:val="24"/>
          <w:lang w:eastAsia="es-ES"/>
        </w:rPr>
        <w:t>ii</w:t>
      </w:r>
      <w:proofErr w:type="spellEnd"/>
      <w:r w:rsidRPr="005E202B">
        <w:rPr>
          <w:rFonts w:ascii="Arial" w:eastAsia="Times New Roman" w:hAnsi="Arial" w:cs="Arial"/>
          <w:iCs/>
          <w:sz w:val="24"/>
          <w:szCs w:val="24"/>
          <w:lang w:eastAsia="es-ES"/>
        </w:rPr>
        <w:t>) el poderdante indique la dirección del correo electrónico del apoderado al que le confiere el poder, la cual debe coincidir con la que este inscribió en el Registro Nacional de Abogados. En cualquier caso, las medidas que prescribe el artículo son facultativas por lo que, los poderes especiales se pueden seguir otorgando conforme a las normas del CGP […]”.</w:t>
      </w:r>
    </w:p>
    <w:p w14:paraId="777D1730" w14:textId="14EF74F7" w:rsidR="003725C3" w:rsidRPr="005E202B" w:rsidRDefault="003725C3" w:rsidP="005E202B">
      <w:pPr>
        <w:spacing w:after="0" w:line="240" w:lineRule="auto"/>
        <w:jc w:val="both"/>
        <w:rPr>
          <w:rFonts w:ascii="Arial" w:hAnsi="Arial" w:cs="Arial"/>
          <w:sz w:val="24"/>
          <w:szCs w:val="24"/>
          <w:lang w:eastAsia="es-ES"/>
        </w:rPr>
      </w:pPr>
    </w:p>
    <w:p w14:paraId="4166EA31" w14:textId="64119BF9" w:rsidR="003725C3" w:rsidRPr="005E202B" w:rsidRDefault="005E202B" w:rsidP="005E202B">
      <w:pPr>
        <w:spacing w:after="0" w:line="240" w:lineRule="auto"/>
        <w:jc w:val="both"/>
        <w:rPr>
          <w:rFonts w:ascii="Arial" w:hAnsi="Arial" w:cs="Arial"/>
          <w:b/>
          <w:sz w:val="24"/>
          <w:szCs w:val="24"/>
          <w:lang w:eastAsia="es-ES"/>
        </w:rPr>
      </w:pPr>
      <w:r>
        <w:rPr>
          <w:rFonts w:ascii="Arial" w:hAnsi="Arial" w:cs="Arial"/>
          <w:b/>
          <w:sz w:val="24"/>
          <w:szCs w:val="24"/>
          <w:lang w:eastAsia="es-ES"/>
        </w:rPr>
        <w:t xml:space="preserve">PODERES – Implicaciones que se deben tener en cuenta cuando se otorga a varios profesionales del derecho / </w:t>
      </w:r>
      <w:r w:rsidR="003725C3" w:rsidRPr="005E202B">
        <w:rPr>
          <w:rFonts w:ascii="Arial" w:hAnsi="Arial" w:cs="Arial"/>
          <w:b/>
          <w:sz w:val="24"/>
          <w:szCs w:val="24"/>
          <w:lang w:eastAsia="es-ES"/>
        </w:rPr>
        <w:t xml:space="preserve">RECURSO DE APELACIÓN </w:t>
      </w:r>
      <w:r>
        <w:rPr>
          <w:rFonts w:ascii="Arial" w:hAnsi="Arial" w:cs="Arial"/>
          <w:b/>
          <w:sz w:val="24"/>
          <w:szCs w:val="24"/>
          <w:lang w:eastAsia="es-ES"/>
        </w:rPr>
        <w:t>-</w:t>
      </w:r>
      <w:r w:rsidR="003725C3" w:rsidRPr="005E202B">
        <w:rPr>
          <w:rFonts w:ascii="Arial" w:hAnsi="Arial" w:cs="Arial"/>
          <w:b/>
          <w:sz w:val="24"/>
          <w:szCs w:val="24"/>
          <w:lang w:eastAsia="es-ES"/>
        </w:rPr>
        <w:t xml:space="preserve"> Bien denegado</w:t>
      </w:r>
      <w:r>
        <w:rPr>
          <w:rFonts w:ascii="Arial" w:hAnsi="Arial" w:cs="Arial"/>
          <w:b/>
          <w:sz w:val="24"/>
          <w:szCs w:val="24"/>
          <w:lang w:eastAsia="es-ES"/>
        </w:rPr>
        <w:t xml:space="preserve"> en el caso concreto</w:t>
      </w:r>
      <w:r w:rsidR="003725C3" w:rsidRPr="005E202B">
        <w:rPr>
          <w:rFonts w:ascii="Arial" w:hAnsi="Arial" w:cs="Arial"/>
          <w:b/>
          <w:sz w:val="24"/>
          <w:szCs w:val="24"/>
          <w:lang w:eastAsia="es-ES"/>
        </w:rPr>
        <w:t xml:space="preserve"> por haberse interpuesto por apoderado judicial </w:t>
      </w:r>
      <w:r w:rsidRPr="005E202B">
        <w:rPr>
          <w:rFonts w:ascii="Arial" w:hAnsi="Arial" w:cs="Arial"/>
          <w:b/>
          <w:sz w:val="24"/>
          <w:szCs w:val="24"/>
          <w:lang w:eastAsia="es-ES"/>
        </w:rPr>
        <w:t>a quien no se le había otorgado el mandato.</w:t>
      </w:r>
    </w:p>
    <w:p w14:paraId="5F567BFF" w14:textId="77777777" w:rsidR="003725C3" w:rsidRPr="005E202B" w:rsidRDefault="003725C3" w:rsidP="005E202B">
      <w:pPr>
        <w:pStyle w:val="Prrafodelista"/>
        <w:spacing w:after="0" w:line="240" w:lineRule="auto"/>
        <w:ind w:left="0"/>
        <w:jc w:val="both"/>
        <w:rPr>
          <w:rFonts w:ascii="Arial" w:eastAsia="Times New Roman" w:hAnsi="Arial" w:cs="Arial"/>
          <w:b/>
          <w:sz w:val="24"/>
          <w:szCs w:val="24"/>
          <w:lang w:eastAsia="es-ES"/>
        </w:rPr>
      </w:pPr>
    </w:p>
    <w:p w14:paraId="055DB6AF" w14:textId="2AAB5870" w:rsidR="003725C3" w:rsidRDefault="003725C3" w:rsidP="005E202B">
      <w:pPr>
        <w:pStyle w:val="Prrafodelista"/>
        <w:spacing w:after="0" w:line="240" w:lineRule="auto"/>
        <w:ind w:left="0"/>
        <w:jc w:val="both"/>
        <w:rPr>
          <w:rFonts w:ascii="Arial" w:eastAsia="Times New Roman" w:hAnsi="Arial" w:cs="Arial"/>
          <w:sz w:val="24"/>
          <w:szCs w:val="24"/>
          <w:lang w:eastAsia="es-ES"/>
        </w:rPr>
      </w:pPr>
      <w:r w:rsidRPr="005E202B">
        <w:rPr>
          <w:rFonts w:ascii="Arial" w:hAnsi="Arial" w:cs="Arial"/>
          <w:sz w:val="24"/>
          <w:szCs w:val="24"/>
          <w:lang w:eastAsia="es-ES"/>
        </w:rPr>
        <w:t>En este orden de ideas, se tiene que, en el caso bajo estudio, el poder otorgado por la señora LYDA DEL CARMEN RODRIGUEZ AVELLA, fue conferido a los profesionales del derecho YOBANY A. LOPEZ QUINTERO, LAURA MARCELA LÓPEZ QUINTERO y CAMILA ANDREA VALENCIA BORDA, esta última quien fue la única que suscribió con su firma el mandato referido. (</w:t>
      </w:r>
      <w:proofErr w:type="spellStart"/>
      <w:r w:rsidRPr="005E202B">
        <w:rPr>
          <w:rFonts w:ascii="Arial" w:hAnsi="Arial" w:cs="Arial"/>
          <w:sz w:val="24"/>
          <w:szCs w:val="24"/>
          <w:lang w:eastAsia="es-ES"/>
        </w:rPr>
        <w:t>Exp</w:t>
      </w:r>
      <w:proofErr w:type="spellEnd"/>
      <w:r w:rsidRPr="005E202B">
        <w:rPr>
          <w:rFonts w:ascii="Arial" w:hAnsi="Arial" w:cs="Arial"/>
          <w:sz w:val="24"/>
          <w:szCs w:val="24"/>
          <w:lang w:eastAsia="es-ES"/>
        </w:rPr>
        <w:t xml:space="preserve">. Digital </w:t>
      </w:r>
      <w:proofErr w:type="spellStart"/>
      <w:r w:rsidRPr="005E202B">
        <w:rPr>
          <w:rFonts w:ascii="Arial" w:hAnsi="Arial" w:cs="Arial"/>
          <w:sz w:val="24"/>
          <w:szCs w:val="24"/>
          <w:lang w:eastAsia="es-ES"/>
        </w:rPr>
        <w:t>pdf</w:t>
      </w:r>
      <w:proofErr w:type="spellEnd"/>
      <w:r w:rsidRPr="005E202B">
        <w:rPr>
          <w:rFonts w:ascii="Arial" w:hAnsi="Arial" w:cs="Arial"/>
          <w:sz w:val="24"/>
          <w:szCs w:val="24"/>
          <w:lang w:eastAsia="es-ES"/>
        </w:rPr>
        <w:t xml:space="preserve"> 002)</w:t>
      </w:r>
      <w:r w:rsidR="005E202B" w:rsidRPr="005E202B">
        <w:rPr>
          <w:rFonts w:ascii="Arial" w:hAnsi="Arial" w:cs="Arial"/>
          <w:sz w:val="24"/>
          <w:szCs w:val="24"/>
          <w:lang w:eastAsia="es-ES"/>
        </w:rPr>
        <w:t xml:space="preserve">. </w:t>
      </w:r>
      <w:r w:rsidRPr="005E202B">
        <w:rPr>
          <w:rFonts w:ascii="Arial" w:hAnsi="Arial" w:cs="Arial"/>
          <w:sz w:val="24"/>
          <w:szCs w:val="24"/>
          <w:lang w:eastAsia="es-ES"/>
        </w:rPr>
        <w:t xml:space="preserve">Por otra parte, evidencia el Despacho que con fecha 15 de marzo de 2021, el Juzgado Segundo Administrativo del Circuito Judicial de Sogamoso, al admitir la demanda, </w:t>
      </w:r>
      <w:r w:rsidRPr="005E202B">
        <w:rPr>
          <w:rFonts w:ascii="Arial" w:hAnsi="Arial" w:cs="Arial"/>
          <w:sz w:val="24"/>
          <w:szCs w:val="24"/>
          <w:lang w:eastAsia="es-ES"/>
        </w:rPr>
        <w:lastRenderedPageBreak/>
        <w:t>reconoció personería a la abogada CAMILA ANDREA VALENCIA BORDA. (</w:t>
      </w:r>
      <w:proofErr w:type="spellStart"/>
      <w:r w:rsidRPr="005E202B">
        <w:rPr>
          <w:rFonts w:ascii="Arial" w:hAnsi="Arial" w:cs="Arial"/>
          <w:sz w:val="24"/>
          <w:szCs w:val="24"/>
          <w:lang w:eastAsia="es-ES"/>
        </w:rPr>
        <w:t>Exp</w:t>
      </w:r>
      <w:proofErr w:type="spellEnd"/>
      <w:r w:rsidRPr="005E202B">
        <w:rPr>
          <w:rFonts w:ascii="Arial" w:hAnsi="Arial" w:cs="Arial"/>
          <w:sz w:val="24"/>
          <w:szCs w:val="24"/>
          <w:lang w:eastAsia="es-ES"/>
        </w:rPr>
        <w:t xml:space="preserve">. Digital </w:t>
      </w:r>
      <w:proofErr w:type="spellStart"/>
      <w:r w:rsidRPr="005E202B">
        <w:rPr>
          <w:rFonts w:ascii="Arial" w:hAnsi="Arial" w:cs="Arial"/>
          <w:sz w:val="24"/>
          <w:szCs w:val="24"/>
          <w:lang w:eastAsia="es-ES"/>
        </w:rPr>
        <w:t>pdf</w:t>
      </w:r>
      <w:proofErr w:type="spellEnd"/>
      <w:r w:rsidRPr="005E202B">
        <w:rPr>
          <w:rFonts w:ascii="Arial" w:hAnsi="Arial" w:cs="Arial"/>
          <w:sz w:val="24"/>
          <w:szCs w:val="24"/>
          <w:lang w:eastAsia="es-ES"/>
        </w:rPr>
        <w:t xml:space="preserve"> 004)</w:t>
      </w:r>
      <w:r w:rsidR="005E202B" w:rsidRPr="005E202B">
        <w:rPr>
          <w:rFonts w:ascii="Arial" w:hAnsi="Arial" w:cs="Arial"/>
          <w:sz w:val="24"/>
          <w:szCs w:val="24"/>
          <w:lang w:eastAsia="es-ES"/>
        </w:rPr>
        <w:t xml:space="preserve">. </w:t>
      </w:r>
      <w:r w:rsidRPr="005E202B">
        <w:rPr>
          <w:rFonts w:ascii="Arial" w:hAnsi="Arial" w:cs="Arial"/>
          <w:sz w:val="24"/>
          <w:szCs w:val="24"/>
          <w:lang w:eastAsia="es-ES"/>
        </w:rPr>
        <w:t>Así las cosas, para el Despacho la aceptación del mandato únicamente se efectúo por parte de la abogada CAMILA ANDREA VALENCIA BORDA, a fin de defender los intereses de la demandante, sin que se evidencie que en el expediente repose algún documento que permita al Despacho establecer que el profesional del derecho YOBANY A. LOPEZ QUINTERO, actuará en representación de la señora LYDA DEL CARMEN RODRIGUEZ AVELLA.</w:t>
      </w:r>
      <w:r w:rsidR="005E202B" w:rsidRPr="005E202B">
        <w:rPr>
          <w:rFonts w:ascii="Arial" w:hAnsi="Arial" w:cs="Arial"/>
          <w:sz w:val="24"/>
          <w:szCs w:val="24"/>
          <w:lang w:eastAsia="es-ES"/>
        </w:rPr>
        <w:t xml:space="preserve"> </w:t>
      </w:r>
      <w:r w:rsidRPr="005E202B">
        <w:rPr>
          <w:rFonts w:ascii="Arial" w:hAnsi="Arial" w:cs="Arial"/>
          <w:sz w:val="24"/>
          <w:szCs w:val="24"/>
          <w:lang w:eastAsia="es-ES"/>
        </w:rPr>
        <w:t xml:space="preserve">Nótese que si bien es cierto en el documento contentivo del mandato se indicó que la señora LYDA DEL CARMEN RODRIGUEZ AVELLA, le otorgaba poder a los profesionales del derecho YOBANY A. LOPEZ QUINTERO, LAURA MARCELA LÓPEZ QUINTERO y CAMILA ANDREA VALENCIA BORDA; lo cierto es que el mandato fue aceptado, se reitera por la abogada CAMILA ANDREA VALENCIA BORDA, quien ha actuado en el decurso del medio de control que se estudia. El Despacho </w:t>
      </w:r>
      <w:r w:rsidRPr="005E202B">
        <w:rPr>
          <w:rFonts w:ascii="Arial" w:eastAsia="Times New Roman" w:hAnsi="Arial" w:cs="Arial"/>
          <w:sz w:val="24"/>
          <w:szCs w:val="24"/>
          <w:lang w:eastAsia="es-ES"/>
        </w:rPr>
        <w:t xml:space="preserve">advierte que el poder aportado acredita el acto de apoderamiento, pero además da cuenta de un acuerdo de voluntades sobre la gestión encomendada, en la medida en que fue suscrito por ambas partes, con la constancia de aceptación expresa por parte de la abogada Camila Andrea Valencia Borda. Así las cosas, del análisis de las argumentaciones efectuadas por la apoderada judicial de la parte actora y por la Juez de Conocimiento, este Despacho comparte lo decidido por el </w:t>
      </w:r>
      <w:proofErr w:type="spellStart"/>
      <w:r w:rsidRPr="005E202B">
        <w:rPr>
          <w:rFonts w:ascii="Arial" w:eastAsia="Times New Roman" w:hAnsi="Arial" w:cs="Arial"/>
          <w:sz w:val="24"/>
          <w:szCs w:val="24"/>
          <w:lang w:eastAsia="es-ES"/>
        </w:rPr>
        <w:t>Aquo</w:t>
      </w:r>
      <w:proofErr w:type="spellEnd"/>
      <w:r w:rsidRPr="005E202B">
        <w:rPr>
          <w:rFonts w:ascii="Arial" w:eastAsia="Times New Roman" w:hAnsi="Arial" w:cs="Arial"/>
          <w:sz w:val="24"/>
          <w:szCs w:val="24"/>
          <w:lang w:eastAsia="es-ES"/>
        </w:rPr>
        <w:t xml:space="preserve">, teniendo en cuenta que como bien lo estableció, el abogado </w:t>
      </w:r>
      <w:r w:rsidRPr="005E202B">
        <w:rPr>
          <w:rFonts w:ascii="Arial" w:hAnsi="Arial" w:cs="Arial"/>
          <w:sz w:val="24"/>
          <w:szCs w:val="24"/>
          <w:lang w:eastAsia="es-ES"/>
        </w:rPr>
        <w:t>YOBANY A. LOPEZ QUINTERO no fue a quien se le otorgó el mandato por parte de la demandante, por lo que no tenía la facultad para interponer el recurso de alzada contra la sentencia de primera instancia que data del 22 de junio de 2022.</w:t>
      </w:r>
      <w:r w:rsidR="005E202B" w:rsidRPr="005E202B">
        <w:rPr>
          <w:rFonts w:ascii="Arial" w:hAnsi="Arial" w:cs="Arial"/>
          <w:sz w:val="24"/>
          <w:szCs w:val="24"/>
          <w:lang w:eastAsia="es-ES"/>
        </w:rPr>
        <w:t xml:space="preserve"> </w:t>
      </w:r>
      <w:r w:rsidRPr="005E202B">
        <w:rPr>
          <w:rFonts w:ascii="Arial" w:eastAsia="Times New Roman" w:hAnsi="Arial" w:cs="Arial"/>
          <w:sz w:val="24"/>
          <w:szCs w:val="24"/>
          <w:lang w:eastAsia="es-ES"/>
        </w:rPr>
        <w:t xml:space="preserve">Por esta razón, contrario a lo afirmado por la recurrente en su escrito del 25 de junio de 2022, el recurso de apelación fue suscrito por un profesional del derecho al cual no se le había otorgado el mandato para actuar dentro del medio de control, toda vez que el encargo del mismo, fue asignado y expresamente aceptado por la Abogada </w:t>
      </w:r>
      <w:r w:rsidRPr="005E202B">
        <w:rPr>
          <w:rFonts w:ascii="Arial" w:hAnsi="Arial" w:cs="Arial"/>
          <w:sz w:val="24"/>
          <w:szCs w:val="24"/>
          <w:lang w:eastAsia="es-ES"/>
        </w:rPr>
        <w:t xml:space="preserve">CAMILA ANDREA VALENCIA BORDA; profesional a la cual se le reconoció personería para actuar en representación de los intereses de la demandante, bajo estas circunstancias </w:t>
      </w:r>
      <w:r w:rsidRPr="005E202B">
        <w:rPr>
          <w:rFonts w:ascii="Arial" w:eastAsia="Times New Roman" w:hAnsi="Arial" w:cs="Arial"/>
          <w:sz w:val="24"/>
          <w:szCs w:val="24"/>
          <w:lang w:eastAsia="es-ES"/>
        </w:rPr>
        <w:t xml:space="preserve">este Despacho halla la razón al Juez de conocimiento al negar la concesión del recurso apelación. </w:t>
      </w:r>
    </w:p>
    <w:p w14:paraId="0A6C87B9" w14:textId="009F7F2E" w:rsidR="005E202B" w:rsidRDefault="005E202B" w:rsidP="005E202B">
      <w:pPr>
        <w:pStyle w:val="Prrafodelista"/>
        <w:spacing w:after="0" w:line="240" w:lineRule="auto"/>
        <w:ind w:left="0"/>
        <w:jc w:val="both"/>
        <w:rPr>
          <w:rFonts w:ascii="Arial" w:eastAsia="Times New Roman" w:hAnsi="Arial" w:cs="Arial"/>
          <w:sz w:val="24"/>
          <w:szCs w:val="24"/>
          <w:lang w:eastAsia="es-ES"/>
        </w:rPr>
      </w:pPr>
    </w:p>
    <w:p w14:paraId="58781558" w14:textId="43EBB61A" w:rsidR="005E202B" w:rsidRPr="000638FC" w:rsidRDefault="005E202B" w:rsidP="005E202B">
      <w:pPr>
        <w:spacing w:after="0" w:line="240" w:lineRule="auto"/>
        <w:jc w:val="both"/>
        <w:rPr>
          <w:rFonts w:ascii="Arial" w:hAnsi="Arial" w:cs="Arial"/>
          <w:iCs/>
          <w:sz w:val="24"/>
          <w:szCs w:val="24"/>
        </w:rPr>
      </w:pPr>
      <w:bookmarkStart w:id="0" w:name="_Hlk105513629"/>
      <w:bookmarkStart w:id="1" w:name="_Hlk106288379"/>
      <w:bookmarkStart w:id="2" w:name="_Hlk110245706"/>
      <w:bookmarkStart w:id="3" w:name="_Hlk112925902"/>
      <w:bookmarkStart w:id="4" w:name="_Hlk113373568"/>
      <w:r w:rsidRPr="000638FC">
        <w:rPr>
          <w:rFonts w:ascii="Arial" w:hAnsi="Arial" w:cs="Arial"/>
          <w:b/>
          <w:bCs/>
          <w:sz w:val="24"/>
          <w:szCs w:val="24"/>
          <w:lang w:val="es-CO"/>
        </w:rPr>
        <w:t>NOTA DE RELATORÍA:</w:t>
      </w:r>
      <w:r w:rsidRPr="000638FC">
        <w:rPr>
          <w:rFonts w:ascii="Arial" w:hAnsi="Arial" w:cs="Arial"/>
          <w:bCs/>
          <w:lang w:val="es-CO"/>
        </w:rPr>
        <w:t xml:space="preserve"> </w:t>
      </w:r>
      <w:r w:rsidRPr="000638FC">
        <w:rPr>
          <w:rFonts w:ascii="Arial" w:hAnsi="Arial" w:cs="Arial"/>
          <w:iCs/>
          <w:sz w:val="24"/>
          <w:szCs w:val="24"/>
        </w:rPr>
        <w:t xml:space="preserve">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p w14:paraId="11D7A9CC" w14:textId="77777777" w:rsidR="005E202B" w:rsidRDefault="005E202B" w:rsidP="005E202B"/>
    <w:tbl>
      <w:tblPr>
        <w:tblStyle w:val="Tablaconcuadrcula"/>
        <w:tblW w:w="0" w:type="auto"/>
        <w:tblLook w:val="04A0" w:firstRow="1" w:lastRow="0" w:firstColumn="1" w:lastColumn="0" w:noHBand="0" w:noVBand="1"/>
      </w:tblPr>
      <w:tblGrid>
        <w:gridCol w:w="8828"/>
      </w:tblGrid>
      <w:tr w:rsidR="005E202B" w14:paraId="388DDE84" w14:textId="77777777" w:rsidTr="00E92AF4">
        <w:tc>
          <w:tcPr>
            <w:tcW w:w="8828" w:type="dxa"/>
          </w:tcPr>
          <w:bookmarkEnd w:id="0"/>
          <w:p w14:paraId="1999B3A7" w14:textId="75764DC0" w:rsidR="005E202B" w:rsidRDefault="005E202B" w:rsidP="005E202B">
            <w:r>
              <w:fldChar w:fldCharType="begin"/>
            </w:r>
            <w:r>
              <w:instrText xml:space="preserve"> HYPERLINK "</w:instrText>
            </w:r>
            <w:r w:rsidRPr="005E202B">
              <w:instrText>https://samai.azurewebsites.net/Vistas/Casos/list_procesos.aspx?guid=157593333002202100024011500123</w:instrText>
            </w:r>
            <w:r>
              <w:instrText xml:space="preserve">" </w:instrText>
            </w:r>
            <w:r>
              <w:fldChar w:fldCharType="separate"/>
            </w:r>
            <w:r w:rsidRPr="00D26E14">
              <w:rPr>
                <w:rStyle w:val="Hipervnculo"/>
              </w:rPr>
              <w:t>https://samai.azurewebsites.net/Vistas/Casos/list_procesos.aspx?guid=157593333002202100024011500123</w:t>
            </w:r>
            <w:r>
              <w:fldChar w:fldCharType="end"/>
            </w:r>
            <w:r>
              <w:t xml:space="preserve"> </w:t>
            </w:r>
          </w:p>
        </w:tc>
      </w:tr>
      <w:bookmarkEnd w:id="1"/>
      <w:bookmarkEnd w:id="2"/>
      <w:bookmarkEnd w:id="3"/>
      <w:bookmarkEnd w:id="4"/>
    </w:tbl>
    <w:p w14:paraId="46B34E2A" w14:textId="77777777" w:rsidR="003725C3" w:rsidRPr="005E202B" w:rsidRDefault="003725C3" w:rsidP="00BF4A1C">
      <w:pPr>
        <w:spacing w:after="0" w:line="360" w:lineRule="auto"/>
        <w:jc w:val="center"/>
        <w:rPr>
          <w:rFonts w:ascii="Verdana" w:eastAsia="Times New Roman" w:hAnsi="Verdana" w:cs="Arial"/>
          <w:bCs/>
          <w:lang w:eastAsia="es-ES"/>
        </w:rPr>
      </w:pPr>
    </w:p>
    <w:p w14:paraId="7F7310BA" w14:textId="67CA89A1" w:rsidR="00BF4A1C" w:rsidRPr="005E202B" w:rsidRDefault="00BF4A1C" w:rsidP="00BF4A1C">
      <w:pPr>
        <w:spacing w:after="0" w:line="360" w:lineRule="auto"/>
        <w:jc w:val="center"/>
        <w:rPr>
          <w:rFonts w:ascii="Verdana" w:eastAsia="Times New Roman" w:hAnsi="Verdana" w:cs="Arial"/>
          <w:bCs/>
          <w:lang w:eastAsia="es-ES"/>
        </w:rPr>
      </w:pPr>
      <w:bookmarkStart w:id="5" w:name="_GoBack"/>
      <w:bookmarkEnd w:id="5"/>
      <w:r w:rsidRPr="005E202B">
        <w:rPr>
          <w:rFonts w:ascii="Verdana" w:eastAsia="Times New Roman" w:hAnsi="Verdana" w:cs="Arial"/>
          <w:bCs/>
          <w:lang w:eastAsia="es-ES"/>
        </w:rPr>
        <w:t>REPUBLICA DE COLOMBIA</w:t>
      </w:r>
    </w:p>
    <w:p w14:paraId="7C55A907" w14:textId="77777777" w:rsidR="00BF4A1C" w:rsidRPr="005E202B" w:rsidRDefault="00BF4A1C" w:rsidP="00BF4A1C">
      <w:pPr>
        <w:spacing w:after="0" w:line="360" w:lineRule="auto"/>
        <w:jc w:val="center"/>
        <w:rPr>
          <w:rFonts w:ascii="Verdana" w:eastAsia="Times New Roman" w:hAnsi="Verdana" w:cs="Arial"/>
          <w:noProof/>
          <w:lang w:val="es-CO" w:eastAsia="es-ES"/>
        </w:rPr>
      </w:pPr>
      <w:r w:rsidRPr="005E202B">
        <w:rPr>
          <w:rFonts w:ascii="Verdana" w:eastAsia="Times New Roman" w:hAnsi="Verdana" w:cs="Arial"/>
          <w:noProof/>
          <w:lang w:val="es-MX" w:eastAsia="es-MX"/>
        </w:rPr>
        <w:drawing>
          <wp:inline distT="0" distB="0" distL="0" distR="0" wp14:anchorId="1DCFAE43" wp14:editId="435D0101">
            <wp:extent cx="701615" cy="581025"/>
            <wp:effectExtent l="0" t="0" r="3810" b="0"/>
            <wp:docPr id="2" name="Imagen 2"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_3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6140" cy="584772"/>
                    </a:xfrm>
                    <a:prstGeom prst="rect">
                      <a:avLst/>
                    </a:prstGeom>
                    <a:noFill/>
                    <a:ln>
                      <a:noFill/>
                    </a:ln>
                  </pic:spPr>
                </pic:pic>
              </a:graphicData>
            </a:graphic>
          </wp:inline>
        </w:drawing>
      </w:r>
    </w:p>
    <w:p w14:paraId="7D425C50" w14:textId="77777777" w:rsidR="00BF4A1C" w:rsidRPr="005E202B" w:rsidRDefault="00BF4A1C" w:rsidP="00BF4A1C">
      <w:pPr>
        <w:spacing w:after="0" w:line="360" w:lineRule="auto"/>
        <w:jc w:val="center"/>
        <w:rPr>
          <w:rFonts w:ascii="Verdana" w:hAnsi="Verdana" w:cs="Tahoma"/>
          <w:bCs/>
          <w:lang w:val="es-ES_tradnl"/>
        </w:rPr>
      </w:pPr>
      <w:r w:rsidRPr="005E202B">
        <w:rPr>
          <w:rFonts w:ascii="Verdana" w:hAnsi="Verdana" w:cs="Tahoma"/>
          <w:bCs/>
          <w:lang w:val="es-ES_tradnl"/>
        </w:rPr>
        <w:t>TRIBUNAL ADMINISTRATIVO DE BOYACÁ</w:t>
      </w:r>
    </w:p>
    <w:p w14:paraId="75DC631E" w14:textId="77777777" w:rsidR="00BF4A1C" w:rsidRPr="005E202B" w:rsidRDefault="00BF4A1C" w:rsidP="00BF4A1C">
      <w:pPr>
        <w:spacing w:after="0" w:line="360" w:lineRule="auto"/>
        <w:jc w:val="center"/>
        <w:rPr>
          <w:rFonts w:ascii="Verdana" w:hAnsi="Verdana" w:cs="Tahoma"/>
          <w:bCs/>
          <w:lang w:val="es-ES_tradnl"/>
        </w:rPr>
      </w:pPr>
      <w:r w:rsidRPr="005E202B">
        <w:rPr>
          <w:rFonts w:ascii="Verdana" w:hAnsi="Verdana" w:cs="Tahoma"/>
          <w:bCs/>
          <w:lang w:val="es-ES_tradnl"/>
        </w:rPr>
        <w:t>DESPACHO No. 4</w:t>
      </w:r>
    </w:p>
    <w:p w14:paraId="22D3720F" w14:textId="77777777" w:rsidR="00BF4A1C" w:rsidRPr="005E202B" w:rsidRDefault="00BF4A1C" w:rsidP="00BF4A1C">
      <w:pPr>
        <w:spacing w:after="0" w:line="360" w:lineRule="auto"/>
        <w:rPr>
          <w:rFonts w:ascii="Verdana" w:hAnsi="Verdana" w:cs="Tahoma"/>
          <w:bCs/>
          <w:lang w:val="es-ES_tradnl"/>
        </w:rPr>
      </w:pPr>
    </w:p>
    <w:p w14:paraId="24CB5C2D" w14:textId="77777777" w:rsidR="00BF4A1C" w:rsidRPr="005E202B" w:rsidRDefault="00BF4A1C" w:rsidP="00BF4A1C">
      <w:pPr>
        <w:spacing w:after="0" w:line="360" w:lineRule="auto"/>
        <w:jc w:val="center"/>
        <w:rPr>
          <w:rFonts w:ascii="Verdana" w:hAnsi="Verdana" w:cs="Tahoma"/>
          <w:bCs/>
          <w:lang w:val="es-ES_tradnl"/>
        </w:rPr>
      </w:pPr>
      <w:r w:rsidRPr="005E202B">
        <w:rPr>
          <w:rFonts w:ascii="Verdana" w:hAnsi="Verdana" w:cs="Tahoma"/>
          <w:bCs/>
          <w:lang w:val="es-ES_tradnl"/>
        </w:rPr>
        <w:t xml:space="preserve">MAGISTRADO: FÉLIX ALBERTO RODRÍGUEZ RIVEROS </w:t>
      </w:r>
    </w:p>
    <w:p w14:paraId="289C0311" w14:textId="77777777" w:rsidR="00BF4A1C" w:rsidRPr="005E202B" w:rsidRDefault="00BF4A1C" w:rsidP="00BF4A1C">
      <w:pPr>
        <w:spacing w:after="0" w:line="360" w:lineRule="auto"/>
        <w:jc w:val="both"/>
        <w:rPr>
          <w:rFonts w:ascii="Verdana" w:eastAsia="Times New Roman" w:hAnsi="Verdana" w:cs="Arial"/>
          <w:lang w:eastAsia="es-ES"/>
        </w:rPr>
      </w:pPr>
    </w:p>
    <w:p w14:paraId="042E590E" w14:textId="353926B8" w:rsidR="00BF4A1C" w:rsidRPr="005E202B" w:rsidRDefault="00BF4A1C" w:rsidP="00BF4A1C">
      <w:pPr>
        <w:spacing w:after="0" w:line="360" w:lineRule="auto"/>
        <w:jc w:val="both"/>
        <w:rPr>
          <w:rFonts w:ascii="Verdana" w:eastAsia="Times New Roman" w:hAnsi="Verdana" w:cs="Arial"/>
          <w:lang w:eastAsia="es-ES"/>
        </w:rPr>
      </w:pPr>
      <w:r w:rsidRPr="005E202B">
        <w:rPr>
          <w:rFonts w:ascii="Verdana" w:eastAsia="Times New Roman" w:hAnsi="Verdana" w:cs="Arial"/>
          <w:lang w:eastAsia="es-ES"/>
        </w:rPr>
        <w:lastRenderedPageBreak/>
        <w:t xml:space="preserve">Tunja, </w:t>
      </w:r>
      <w:r w:rsidR="004E0DC5" w:rsidRPr="005E202B">
        <w:rPr>
          <w:rFonts w:ascii="Verdana" w:eastAsia="Times New Roman" w:hAnsi="Verdana" w:cs="Arial"/>
          <w:lang w:eastAsia="es-ES"/>
        </w:rPr>
        <w:t>veintisiete</w:t>
      </w:r>
      <w:r w:rsidRPr="005E202B">
        <w:rPr>
          <w:rFonts w:ascii="Verdana" w:eastAsia="Times New Roman" w:hAnsi="Verdana" w:cs="Arial"/>
          <w:lang w:eastAsia="es-ES"/>
        </w:rPr>
        <w:t xml:space="preserve"> (</w:t>
      </w:r>
      <w:r w:rsidR="004E0DC5" w:rsidRPr="005E202B">
        <w:rPr>
          <w:rFonts w:ascii="Verdana" w:eastAsia="Times New Roman" w:hAnsi="Verdana" w:cs="Arial"/>
          <w:lang w:eastAsia="es-ES"/>
        </w:rPr>
        <w:t>27</w:t>
      </w:r>
      <w:r w:rsidRPr="005E202B">
        <w:rPr>
          <w:rFonts w:ascii="Verdana" w:eastAsia="Times New Roman" w:hAnsi="Verdana" w:cs="Arial"/>
          <w:lang w:eastAsia="es-ES"/>
        </w:rPr>
        <w:t xml:space="preserve">) de </w:t>
      </w:r>
      <w:r w:rsidR="004E0DC5" w:rsidRPr="005E202B">
        <w:rPr>
          <w:rFonts w:ascii="Verdana" w:eastAsia="Times New Roman" w:hAnsi="Verdana" w:cs="Arial"/>
          <w:lang w:eastAsia="es-ES"/>
        </w:rPr>
        <w:t>septiembre</w:t>
      </w:r>
      <w:r w:rsidRPr="005E202B">
        <w:rPr>
          <w:rFonts w:ascii="Verdana" w:eastAsia="Times New Roman" w:hAnsi="Verdana" w:cs="Arial"/>
          <w:lang w:eastAsia="es-ES"/>
        </w:rPr>
        <w:t xml:space="preserve"> de dos mil veintidós (2022)</w:t>
      </w:r>
    </w:p>
    <w:p w14:paraId="011B1235" w14:textId="77777777" w:rsidR="00BF4A1C" w:rsidRPr="005E202B" w:rsidRDefault="00BF4A1C" w:rsidP="00BF4A1C">
      <w:pPr>
        <w:spacing w:after="0" w:line="360" w:lineRule="auto"/>
        <w:jc w:val="both"/>
        <w:rPr>
          <w:rFonts w:ascii="Verdana" w:eastAsia="Times New Roman" w:hAnsi="Verdana" w:cs="Arial"/>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567"/>
      </w:tblGrid>
      <w:tr w:rsidR="00BF4A1C" w:rsidRPr="005E202B" w14:paraId="53813557" w14:textId="77777777" w:rsidTr="68C3D472">
        <w:tc>
          <w:tcPr>
            <w:tcW w:w="3261" w:type="dxa"/>
            <w:hideMark/>
          </w:tcPr>
          <w:p w14:paraId="06961D80" w14:textId="77777777" w:rsidR="00BF4A1C" w:rsidRPr="005E202B" w:rsidRDefault="00BF4A1C" w:rsidP="00067D97">
            <w:pPr>
              <w:autoSpaceDN w:val="0"/>
              <w:spacing w:after="0" w:line="360" w:lineRule="auto"/>
              <w:jc w:val="both"/>
              <w:rPr>
                <w:rFonts w:ascii="Verdana" w:eastAsia="Times New Roman" w:hAnsi="Verdana" w:cs="Arial"/>
              </w:rPr>
            </w:pPr>
            <w:r w:rsidRPr="005E202B">
              <w:rPr>
                <w:rFonts w:ascii="Verdana" w:eastAsia="Times New Roman" w:hAnsi="Verdana" w:cs="Arial"/>
              </w:rPr>
              <w:t>MEDIO DE CONTROL:</w:t>
            </w:r>
          </w:p>
        </w:tc>
        <w:tc>
          <w:tcPr>
            <w:tcW w:w="5567" w:type="dxa"/>
            <w:hideMark/>
          </w:tcPr>
          <w:p w14:paraId="47F66B5A" w14:textId="77777777" w:rsidR="00BF4A1C" w:rsidRPr="005E202B" w:rsidRDefault="00BF4A1C" w:rsidP="00067D97">
            <w:pPr>
              <w:autoSpaceDN w:val="0"/>
              <w:spacing w:after="0" w:line="360" w:lineRule="auto"/>
              <w:jc w:val="both"/>
              <w:rPr>
                <w:rFonts w:ascii="Verdana" w:eastAsia="Times New Roman" w:hAnsi="Verdana" w:cs="Arial"/>
              </w:rPr>
            </w:pPr>
            <w:r w:rsidRPr="005E202B">
              <w:rPr>
                <w:rFonts w:ascii="Verdana" w:eastAsia="Times New Roman" w:hAnsi="Verdana" w:cs="Arial"/>
              </w:rPr>
              <w:t>NULIDAD Y RESTABLECIMIENTO DEL DERECHO</w:t>
            </w:r>
          </w:p>
        </w:tc>
      </w:tr>
      <w:tr w:rsidR="00BF4A1C" w:rsidRPr="005E202B" w14:paraId="6773C2D8" w14:textId="77777777" w:rsidTr="68C3D472">
        <w:tc>
          <w:tcPr>
            <w:tcW w:w="3261" w:type="dxa"/>
            <w:hideMark/>
          </w:tcPr>
          <w:p w14:paraId="1EE83CCC" w14:textId="77777777" w:rsidR="00BF4A1C" w:rsidRPr="005E202B" w:rsidRDefault="00BF4A1C" w:rsidP="00067D97">
            <w:pPr>
              <w:autoSpaceDN w:val="0"/>
              <w:spacing w:after="0" w:line="360" w:lineRule="auto"/>
              <w:jc w:val="both"/>
              <w:rPr>
                <w:rFonts w:ascii="Verdana" w:eastAsia="Times New Roman" w:hAnsi="Verdana" w:cs="Arial"/>
              </w:rPr>
            </w:pPr>
            <w:r w:rsidRPr="005E202B">
              <w:rPr>
                <w:rFonts w:ascii="Verdana" w:eastAsia="Times New Roman" w:hAnsi="Verdana" w:cs="Arial"/>
              </w:rPr>
              <w:t>DEMANDANTE:</w:t>
            </w:r>
          </w:p>
        </w:tc>
        <w:tc>
          <w:tcPr>
            <w:tcW w:w="5567" w:type="dxa"/>
            <w:hideMark/>
          </w:tcPr>
          <w:p w14:paraId="4E71310E" w14:textId="62BE4880" w:rsidR="00BF4A1C" w:rsidRPr="005E202B" w:rsidRDefault="00BF4A1C" w:rsidP="68C3D472">
            <w:pPr>
              <w:autoSpaceDN w:val="0"/>
              <w:spacing w:after="0" w:line="360" w:lineRule="auto"/>
              <w:jc w:val="both"/>
              <w:rPr>
                <w:rFonts w:ascii="Verdana" w:eastAsia="Times New Roman" w:hAnsi="Verdana" w:cs="Arial"/>
                <w:bCs/>
              </w:rPr>
            </w:pPr>
            <w:r w:rsidRPr="005E202B">
              <w:rPr>
                <w:rFonts w:ascii="Verdana" w:eastAsia="Times New Roman" w:hAnsi="Verdana" w:cs="Arial"/>
                <w:bCs/>
              </w:rPr>
              <w:t xml:space="preserve">LYDIA </w:t>
            </w:r>
            <w:r w:rsidR="5DD72474" w:rsidRPr="005E202B">
              <w:rPr>
                <w:rFonts w:ascii="Verdana" w:eastAsia="Times New Roman" w:hAnsi="Verdana" w:cs="Arial"/>
                <w:bCs/>
              </w:rPr>
              <w:t>D</w:t>
            </w:r>
            <w:r w:rsidRPr="005E202B">
              <w:rPr>
                <w:rFonts w:ascii="Verdana" w:eastAsia="Times New Roman" w:hAnsi="Verdana" w:cs="Arial"/>
                <w:bCs/>
              </w:rPr>
              <w:t>EL CARMEN RODRIGUEZ AVELLA</w:t>
            </w:r>
          </w:p>
        </w:tc>
      </w:tr>
      <w:tr w:rsidR="00BF4A1C" w:rsidRPr="005E202B" w14:paraId="16585B24" w14:textId="77777777" w:rsidTr="68C3D472">
        <w:tc>
          <w:tcPr>
            <w:tcW w:w="3261" w:type="dxa"/>
            <w:hideMark/>
          </w:tcPr>
          <w:p w14:paraId="5F06D3B9" w14:textId="77777777" w:rsidR="00BF4A1C" w:rsidRPr="005E202B" w:rsidRDefault="00BF4A1C" w:rsidP="00067D97">
            <w:pPr>
              <w:autoSpaceDN w:val="0"/>
              <w:spacing w:after="0" w:line="360" w:lineRule="auto"/>
              <w:jc w:val="both"/>
              <w:rPr>
                <w:rFonts w:ascii="Verdana" w:eastAsia="Times New Roman" w:hAnsi="Verdana" w:cs="Arial"/>
              </w:rPr>
            </w:pPr>
            <w:r w:rsidRPr="005E202B">
              <w:rPr>
                <w:rFonts w:ascii="Verdana" w:eastAsia="Times New Roman" w:hAnsi="Verdana" w:cs="Arial"/>
              </w:rPr>
              <w:t>DEMANDADO:</w:t>
            </w:r>
          </w:p>
        </w:tc>
        <w:tc>
          <w:tcPr>
            <w:tcW w:w="5567" w:type="dxa"/>
            <w:hideMark/>
          </w:tcPr>
          <w:p w14:paraId="23F558B2" w14:textId="77777777" w:rsidR="00BF4A1C" w:rsidRPr="005E202B" w:rsidRDefault="00BF4A1C" w:rsidP="00067D97">
            <w:pPr>
              <w:autoSpaceDN w:val="0"/>
              <w:spacing w:after="0" w:line="360" w:lineRule="auto"/>
              <w:jc w:val="both"/>
              <w:rPr>
                <w:rFonts w:ascii="Verdana" w:eastAsia="Times New Roman" w:hAnsi="Verdana" w:cs="Arial"/>
              </w:rPr>
            </w:pPr>
            <w:r w:rsidRPr="005E202B">
              <w:rPr>
                <w:rFonts w:ascii="Verdana" w:eastAsia="Times New Roman" w:hAnsi="Verdana" w:cs="Arial"/>
              </w:rPr>
              <w:t xml:space="preserve">NACIÓN- MINISTERIO DE EDUCACIÓN- FONDO NACIONAL DE PRESTACIONES SOCIALES DEL MAGISTERIO </w:t>
            </w:r>
          </w:p>
        </w:tc>
      </w:tr>
      <w:tr w:rsidR="00BF4A1C" w:rsidRPr="005E202B" w14:paraId="245B9C6A" w14:textId="77777777" w:rsidTr="68C3D472">
        <w:trPr>
          <w:trHeight w:val="232"/>
        </w:trPr>
        <w:tc>
          <w:tcPr>
            <w:tcW w:w="3261" w:type="dxa"/>
            <w:hideMark/>
          </w:tcPr>
          <w:p w14:paraId="56AD2993" w14:textId="77777777" w:rsidR="00BF4A1C" w:rsidRPr="005E202B" w:rsidRDefault="00BF4A1C" w:rsidP="00067D97">
            <w:pPr>
              <w:autoSpaceDN w:val="0"/>
              <w:spacing w:after="0" w:line="360" w:lineRule="auto"/>
              <w:jc w:val="both"/>
              <w:rPr>
                <w:rFonts w:ascii="Verdana" w:eastAsia="Times New Roman" w:hAnsi="Verdana" w:cs="Arial"/>
              </w:rPr>
            </w:pPr>
            <w:r w:rsidRPr="005E202B">
              <w:rPr>
                <w:rFonts w:ascii="Verdana" w:eastAsia="Times New Roman" w:hAnsi="Verdana" w:cs="Arial"/>
              </w:rPr>
              <w:t>RADICACIÓN No:</w:t>
            </w:r>
          </w:p>
        </w:tc>
        <w:tc>
          <w:tcPr>
            <w:tcW w:w="5567" w:type="dxa"/>
            <w:hideMark/>
          </w:tcPr>
          <w:p w14:paraId="4C20E0C4" w14:textId="77777777" w:rsidR="00BF4A1C" w:rsidRPr="005E202B" w:rsidRDefault="00BF4A1C" w:rsidP="00067D97">
            <w:pPr>
              <w:autoSpaceDN w:val="0"/>
              <w:spacing w:after="0" w:line="360" w:lineRule="auto"/>
              <w:jc w:val="both"/>
              <w:rPr>
                <w:rFonts w:ascii="Verdana" w:eastAsia="Times New Roman" w:hAnsi="Verdana" w:cs="Arial"/>
              </w:rPr>
            </w:pPr>
            <w:r w:rsidRPr="005E202B">
              <w:rPr>
                <w:rFonts w:ascii="Verdana" w:eastAsia="Times New Roman" w:hAnsi="Verdana" w:cs="Arial"/>
              </w:rPr>
              <w:t>157593333002 20210002401</w:t>
            </w:r>
          </w:p>
        </w:tc>
      </w:tr>
    </w:tbl>
    <w:p w14:paraId="698C66D9" w14:textId="77777777" w:rsidR="00BF4A1C" w:rsidRPr="005E202B" w:rsidRDefault="00BF4A1C" w:rsidP="00BF4A1C">
      <w:pPr>
        <w:spacing w:after="0" w:line="360" w:lineRule="auto"/>
        <w:jc w:val="center"/>
        <w:rPr>
          <w:rFonts w:ascii="Verdana" w:eastAsia="Times New Roman" w:hAnsi="Verdana" w:cs="Times New Roman"/>
          <w:lang w:eastAsia="es-ES"/>
        </w:rPr>
      </w:pPr>
    </w:p>
    <w:p w14:paraId="4A527297" w14:textId="77777777" w:rsidR="00BF4A1C" w:rsidRPr="005E202B" w:rsidRDefault="00BF4A1C" w:rsidP="00BF4A1C">
      <w:pPr>
        <w:spacing w:after="0" w:line="360" w:lineRule="auto"/>
        <w:ind w:left="-1242"/>
        <w:contextualSpacing/>
        <w:jc w:val="center"/>
        <w:rPr>
          <w:rFonts w:ascii="Verdana" w:eastAsia="Times New Roman" w:hAnsi="Verdana"/>
          <w:lang w:eastAsia="es-ES"/>
        </w:rPr>
      </w:pPr>
      <w:r w:rsidRPr="005E202B">
        <w:rPr>
          <w:rFonts w:ascii="Verdana" w:eastAsia="Times New Roman" w:hAnsi="Verdana"/>
          <w:lang w:eastAsia="es-ES"/>
        </w:rPr>
        <w:t>I. ASUNTO A RESOLVER</w:t>
      </w:r>
    </w:p>
    <w:p w14:paraId="5802E9F0" w14:textId="77777777" w:rsidR="00BF4A1C" w:rsidRPr="005E202B" w:rsidRDefault="00BF4A1C" w:rsidP="00BF4A1C">
      <w:pPr>
        <w:spacing w:after="0" w:line="360" w:lineRule="auto"/>
        <w:jc w:val="both"/>
        <w:rPr>
          <w:rFonts w:ascii="Verdana" w:eastAsia="Times New Roman" w:hAnsi="Verdana" w:cs="Times New Roman"/>
          <w:lang w:eastAsia="es-ES"/>
        </w:rPr>
      </w:pPr>
    </w:p>
    <w:p w14:paraId="02D5894A" w14:textId="553A80A2" w:rsidR="003430D1" w:rsidRPr="005E202B" w:rsidRDefault="00BF4A1C" w:rsidP="00BF4A1C">
      <w:pPr>
        <w:spacing w:after="0" w:line="360" w:lineRule="auto"/>
        <w:jc w:val="both"/>
        <w:rPr>
          <w:rFonts w:ascii="Verdana" w:eastAsia="Times New Roman" w:hAnsi="Verdana" w:cs="Times New Roman"/>
          <w:lang w:eastAsia="es-ES"/>
        </w:rPr>
      </w:pPr>
      <w:r w:rsidRPr="005E202B">
        <w:rPr>
          <w:rFonts w:ascii="Verdana" w:eastAsia="Times New Roman" w:hAnsi="Verdana" w:cs="Times New Roman"/>
          <w:lang w:eastAsia="es-ES"/>
        </w:rPr>
        <w:t>Procede el Despacho a resolver</w:t>
      </w:r>
      <w:r w:rsidRPr="005E202B">
        <w:rPr>
          <w:rFonts w:ascii="Verdana" w:hAnsi="Verdana"/>
        </w:rPr>
        <w:t xml:space="preserve"> </w:t>
      </w:r>
      <w:r w:rsidRPr="005E202B">
        <w:rPr>
          <w:rFonts w:ascii="Verdana" w:eastAsia="Times New Roman" w:hAnsi="Verdana" w:cs="Times New Roman"/>
          <w:lang w:eastAsia="es-ES"/>
        </w:rPr>
        <w:t xml:space="preserve">el recurso de queja interpuesto por la apoderada judicial de la parte demandante contra providencia proferida el </w:t>
      </w:r>
      <w:r w:rsidR="003430D1" w:rsidRPr="005E202B">
        <w:rPr>
          <w:rFonts w:ascii="Verdana" w:eastAsia="Times New Roman" w:hAnsi="Verdana" w:cs="Times New Roman"/>
          <w:lang w:eastAsia="es-ES"/>
        </w:rPr>
        <w:t>25 de julio de 2022</w:t>
      </w:r>
      <w:r w:rsidRPr="005E202B">
        <w:rPr>
          <w:rFonts w:ascii="Verdana" w:eastAsia="Times New Roman" w:hAnsi="Verdana" w:cs="Times New Roman"/>
          <w:lang w:eastAsia="es-ES"/>
        </w:rPr>
        <w:t xml:space="preserve"> por el Juzgado </w:t>
      </w:r>
      <w:r w:rsidR="003430D1" w:rsidRPr="005E202B">
        <w:rPr>
          <w:rFonts w:ascii="Verdana" w:eastAsia="Times New Roman" w:hAnsi="Verdana" w:cs="Times New Roman"/>
          <w:lang w:eastAsia="es-ES"/>
        </w:rPr>
        <w:t>Segundo</w:t>
      </w:r>
      <w:r w:rsidRPr="005E202B">
        <w:rPr>
          <w:rFonts w:ascii="Verdana" w:eastAsia="Times New Roman" w:hAnsi="Verdana" w:cs="Times New Roman"/>
          <w:lang w:eastAsia="es-ES"/>
        </w:rPr>
        <w:t xml:space="preserve"> Administrativo Oral del Circuito Judicial de </w:t>
      </w:r>
      <w:r w:rsidR="003430D1" w:rsidRPr="005E202B">
        <w:rPr>
          <w:rFonts w:ascii="Verdana" w:eastAsia="Times New Roman" w:hAnsi="Verdana" w:cs="Times New Roman"/>
          <w:lang w:eastAsia="es-ES"/>
        </w:rPr>
        <w:t>Sogamoso</w:t>
      </w:r>
      <w:r w:rsidR="3178D9F4" w:rsidRPr="005E202B">
        <w:rPr>
          <w:rFonts w:ascii="Verdana" w:eastAsia="Times New Roman" w:hAnsi="Verdana" w:cs="Times New Roman"/>
          <w:lang w:eastAsia="es-ES"/>
        </w:rPr>
        <w:t>,</w:t>
      </w:r>
      <w:r w:rsidRPr="005E202B">
        <w:rPr>
          <w:rFonts w:ascii="Verdana" w:eastAsia="Times New Roman" w:hAnsi="Verdana" w:cs="Times New Roman"/>
          <w:lang w:eastAsia="es-ES"/>
        </w:rPr>
        <w:t xml:space="preserve"> por medio del cual </w:t>
      </w:r>
      <w:r w:rsidR="003430D1" w:rsidRPr="005E202B">
        <w:rPr>
          <w:rFonts w:ascii="Verdana" w:eastAsia="Times New Roman" w:hAnsi="Verdana" w:cs="Times New Roman"/>
          <w:lang w:eastAsia="es-ES"/>
        </w:rPr>
        <w:t>rechaz</w:t>
      </w:r>
      <w:r w:rsidR="7C838EFE" w:rsidRPr="005E202B">
        <w:rPr>
          <w:rFonts w:ascii="Verdana" w:eastAsia="Times New Roman" w:hAnsi="Verdana" w:cs="Times New Roman"/>
          <w:lang w:eastAsia="es-ES"/>
        </w:rPr>
        <w:t>ó</w:t>
      </w:r>
      <w:r w:rsidR="003430D1" w:rsidRPr="005E202B">
        <w:rPr>
          <w:rFonts w:ascii="Verdana" w:eastAsia="Times New Roman" w:hAnsi="Verdana" w:cs="Times New Roman"/>
          <w:lang w:eastAsia="es-ES"/>
        </w:rPr>
        <w:t xml:space="preserve"> el recurso de apelación interpuesto contra la sentencia de primera instancia del 22 de junio de 2022. </w:t>
      </w:r>
    </w:p>
    <w:p w14:paraId="55007AFA" w14:textId="77777777" w:rsidR="00BF4A1C" w:rsidRPr="005E202B" w:rsidRDefault="00BF4A1C" w:rsidP="00BF4A1C">
      <w:pPr>
        <w:spacing w:after="0" w:line="360" w:lineRule="auto"/>
        <w:jc w:val="both"/>
        <w:rPr>
          <w:rFonts w:ascii="Verdana" w:eastAsia="Times New Roman" w:hAnsi="Verdana" w:cs="Times New Roman"/>
          <w:lang w:eastAsia="es-ES"/>
        </w:rPr>
      </w:pPr>
    </w:p>
    <w:p w14:paraId="0E7AB147" w14:textId="77777777" w:rsidR="00BF4A1C" w:rsidRPr="005E202B" w:rsidRDefault="00BF4A1C" w:rsidP="00BF4A1C">
      <w:pPr>
        <w:spacing w:after="0" w:line="360" w:lineRule="auto"/>
        <w:contextualSpacing/>
        <w:jc w:val="center"/>
        <w:rPr>
          <w:rFonts w:ascii="Verdana" w:eastAsia="Times New Roman" w:hAnsi="Verdana" w:cs="Times New Roman"/>
          <w:lang w:eastAsia="es-ES"/>
        </w:rPr>
      </w:pPr>
      <w:r w:rsidRPr="005E202B">
        <w:rPr>
          <w:rFonts w:ascii="Verdana" w:eastAsia="Times New Roman" w:hAnsi="Verdana" w:cs="Times New Roman"/>
          <w:lang w:eastAsia="es-ES"/>
        </w:rPr>
        <w:t>II. ANTECEDENTES</w:t>
      </w:r>
    </w:p>
    <w:p w14:paraId="13EF9CDB" w14:textId="77777777" w:rsidR="00BF4A1C" w:rsidRPr="005E202B" w:rsidRDefault="00BF4A1C" w:rsidP="00BF4A1C">
      <w:pPr>
        <w:spacing w:after="0" w:line="360" w:lineRule="auto"/>
        <w:jc w:val="both"/>
        <w:rPr>
          <w:rFonts w:ascii="Verdana" w:eastAsia="Times New Roman" w:hAnsi="Verdana" w:cs="Times New Roman"/>
          <w:lang w:eastAsia="es-ES"/>
        </w:rPr>
      </w:pPr>
    </w:p>
    <w:p w14:paraId="6A61298A" w14:textId="225EEA17" w:rsidR="00BF4A1C" w:rsidRPr="005E202B" w:rsidRDefault="00BF4A1C" w:rsidP="00BF4A1C">
      <w:pPr>
        <w:spacing w:after="0" w:line="360" w:lineRule="auto"/>
        <w:jc w:val="both"/>
        <w:rPr>
          <w:rFonts w:ascii="Verdana" w:eastAsia="Calibri" w:hAnsi="Verdana" w:cs="Arial"/>
          <w:lang w:eastAsia="es-ES"/>
        </w:rPr>
      </w:pPr>
      <w:r w:rsidRPr="005E202B">
        <w:rPr>
          <w:rFonts w:ascii="Verdana" w:eastAsia="Times New Roman" w:hAnsi="Verdana" w:cs="Arial"/>
          <w:bCs/>
          <w:iCs/>
          <w:lang w:eastAsia="es-ES"/>
        </w:rPr>
        <w:t>2.1. LA DEMANDA</w:t>
      </w:r>
      <w:r w:rsidRPr="005E202B">
        <w:rPr>
          <w:rFonts w:ascii="Verdana" w:eastAsia="Times New Roman" w:hAnsi="Verdana" w:cs="Times New Roman"/>
          <w:lang w:eastAsia="es-ES"/>
        </w:rPr>
        <w:t xml:space="preserve">: </w:t>
      </w:r>
      <w:r w:rsidR="00DF63DC" w:rsidRPr="005E202B">
        <w:rPr>
          <w:rFonts w:ascii="Verdana" w:eastAsia="Times New Roman" w:hAnsi="Verdana" w:cs="Times New Roman"/>
          <w:lang w:eastAsia="es-ES"/>
        </w:rPr>
        <w:t xml:space="preserve"> </w:t>
      </w:r>
      <w:r w:rsidRPr="005E202B">
        <w:rPr>
          <w:rFonts w:ascii="Verdana" w:eastAsia="Times New Roman" w:hAnsi="Verdana" w:cs="Times New Roman"/>
          <w:lang w:eastAsia="es-ES"/>
        </w:rPr>
        <w:t xml:space="preserve">Actuando mediante apoderada judicial y en ejercicio del medio de control de </w:t>
      </w:r>
      <w:r w:rsidR="00277479" w:rsidRPr="005E202B">
        <w:rPr>
          <w:rFonts w:ascii="Verdana" w:eastAsia="Times New Roman" w:hAnsi="Verdana" w:cs="Times New Roman"/>
          <w:lang w:eastAsia="es-ES"/>
        </w:rPr>
        <w:t>nulidad y restablecimiento del derecho</w:t>
      </w:r>
      <w:r w:rsidR="079344C3" w:rsidRPr="005E202B">
        <w:rPr>
          <w:rFonts w:ascii="Verdana" w:eastAsia="Times New Roman" w:hAnsi="Verdana" w:cs="Times New Roman"/>
          <w:lang w:eastAsia="es-ES"/>
        </w:rPr>
        <w:t>,</w:t>
      </w:r>
      <w:r w:rsidR="00277479" w:rsidRPr="005E202B">
        <w:rPr>
          <w:rFonts w:ascii="Verdana" w:eastAsia="Times New Roman" w:hAnsi="Verdana" w:cs="Times New Roman"/>
          <w:lang w:eastAsia="es-ES"/>
        </w:rPr>
        <w:t xml:space="preserve"> la </w:t>
      </w:r>
      <w:r w:rsidR="4E34F24F" w:rsidRPr="005E202B">
        <w:rPr>
          <w:rFonts w:ascii="Verdana" w:eastAsia="Times New Roman" w:hAnsi="Verdana" w:cs="Times New Roman"/>
          <w:lang w:eastAsia="es-ES"/>
        </w:rPr>
        <w:t>señora LYDA</w:t>
      </w:r>
      <w:r w:rsidR="00277479" w:rsidRPr="005E202B">
        <w:rPr>
          <w:rFonts w:ascii="Verdana" w:eastAsia="Times New Roman" w:hAnsi="Verdana" w:cs="Times New Roman"/>
          <w:lang w:eastAsia="es-ES"/>
        </w:rPr>
        <w:t xml:space="preserve"> DEL CARMEN RODRIGUEZ AVELLA</w:t>
      </w:r>
      <w:r w:rsidRPr="005E202B">
        <w:rPr>
          <w:rFonts w:ascii="Verdana" w:eastAsia="Times New Roman" w:hAnsi="Verdana" w:cs="Times New Roman"/>
          <w:lang w:eastAsia="es-ES"/>
        </w:rPr>
        <w:t xml:space="preserve"> solicit</w:t>
      </w:r>
      <w:r w:rsidR="00277479" w:rsidRPr="005E202B">
        <w:rPr>
          <w:rFonts w:ascii="Verdana" w:eastAsia="Times New Roman" w:hAnsi="Verdana" w:cs="Times New Roman"/>
          <w:lang w:eastAsia="es-ES"/>
        </w:rPr>
        <w:t>ó</w:t>
      </w:r>
      <w:r w:rsidRPr="005E202B">
        <w:rPr>
          <w:rFonts w:ascii="Verdana" w:eastAsia="Times New Roman" w:hAnsi="Verdana" w:cs="Times New Roman"/>
          <w:lang w:eastAsia="es-ES"/>
        </w:rPr>
        <w:t xml:space="preserve"> que se declar</w:t>
      </w:r>
      <w:r w:rsidR="6076BE26" w:rsidRPr="005E202B">
        <w:rPr>
          <w:rFonts w:ascii="Verdana" w:eastAsia="Times New Roman" w:hAnsi="Verdana" w:cs="Times New Roman"/>
          <w:lang w:eastAsia="es-ES"/>
        </w:rPr>
        <w:t>e</w:t>
      </w:r>
      <w:r w:rsidR="00277479" w:rsidRPr="005E202B">
        <w:rPr>
          <w:rFonts w:ascii="Verdana" w:eastAsia="Times New Roman" w:hAnsi="Verdana" w:cs="Times New Roman"/>
          <w:lang w:eastAsia="es-ES"/>
        </w:rPr>
        <w:t xml:space="preserve"> la </w:t>
      </w:r>
      <w:r w:rsidR="3FD19390" w:rsidRPr="005E202B">
        <w:rPr>
          <w:rFonts w:ascii="Verdana" w:eastAsia="Times New Roman" w:hAnsi="Verdana" w:cs="Times New Roman"/>
          <w:lang w:eastAsia="es-ES"/>
        </w:rPr>
        <w:t>nulidad del</w:t>
      </w:r>
      <w:r w:rsidR="00277479" w:rsidRPr="005E202B">
        <w:rPr>
          <w:rFonts w:ascii="Verdana" w:eastAsia="Times New Roman" w:hAnsi="Verdana" w:cs="Times New Roman"/>
          <w:lang w:eastAsia="es-ES"/>
        </w:rPr>
        <w:t xml:space="preserve"> acto ficto o presunto configurado </w:t>
      </w:r>
      <w:r w:rsidR="283ED742" w:rsidRPr="005E202B">
        <w:rPr>
          <w:rFonts w:ascii="Verdana" w:eastAsia="Times New Roman" w:hAnsi="Verdana" w:cs="Times New Roman"/>
          <w:lang w:eastAsia="es-ES"/>
        </w:rPr>
        <w:t>ante</w:t>
      </w:r>
      <w:r w:rsidR="00277479" w:rsidRPr="005E202B">
        <w:rPr>
          <w:rFonts w:ascii="Verdana" w:eastAsia="Times New Roman" w:hAnsi="Verdana" w:cs="Times New Roman"/>
          <w:lang w:eastAsia="es-ES"/>
        </w:rPr>
        <w:t xml:space="preserve"> la ausencia de respuesta frente a la petición del 29 de octubre de 2020, por medio del cual negó el reconocimiento y pago de la pensión por aportes, dado que cumplió los 55 años de edad y 1.000 semanas de cotización. </w:t>
      </w:r>
      <w:r w:rsidRPr="005E202B">
        <w:rPr>
          <w:rFonts w:ascii="Verdana" w:eastAsia="Calibri" w:hAnsi="Verdana" w:cs="Arial"/>
          <w:lang w:eastAsia="es-ES"/>
        </w:rPr>
        <w:t>(</w:t>
      </w:r>
      <w:proofErr w:type="spellStart"/>
      <w:r w:rsidR="00277479" w:rsidRPr="005E202B">
        <w:rPr>
          <w:rFonts w:ascii="Verdana" w:eastAsia="Calibri" w:hAnsi="Verdana" w:cs="Arial"/>
          <w:lang w:eastAsia="es-ES"/>
        </w:rPr>
        <w:t>E</w:t>
      </w:r>
      <w:r w:rsidRPr="005E202B">
        <w:rPr>
          <w:rFonts w:ascii="Verdana" w:eastAsia="Calibri" w:hAnsi="Verdana" w:cs="Arial"/>
          <w:lang w:eastAsia="es-ES"/>
        </w:rPr>
        <w:t>xpe</w:t>
      </w:r>
      <w:proofErr w:type="spellEnd"/>
      <w:r w:rsidRPr="005E202B">
        <w:rPr>
          <w:rFonts w:ascii="Verdana" w:eastAsia="Calibri" w:hAnsi="Verdana" w:cs="Arial"/>
          <w:lang w:eastAsia="es-ES"/>
        </w:rPr>
        <w:t xml:space="preserve"> digital</w:t>
      </w:r>
      <w:r w:rsidR="00277479" w:rsidRPr="005E202B">
        <w:rPr>
          <w:rFonts w:ascii="Verdana" w:eastAsia="Calibri" w:hAnsi="Verdana" w:cs="Arial"/>
          <w:lang w:eastAsia="es-ES"/>
        </w:rPr>
        <w:t xml:space="preserve"> </w:t>
      </w:r>
      <w:proofErr w:type="spellStart"/>
      <w:r w:rsidR="00277479" w:rsidRPr="005E202B">
        <w:rPr>
          <w:rFonts w:ascii="Verdana" w:eastAsia="Calibri" w:hAnsi="Verdana" w:cs="Arial"/>
          <w:lang w:eastAsia="es-ES"/>
        </w:rPr>
        <w:t>Pdf</w:t>
      </w:r>
      <w:proofErr w:type="spellEnd"/>
      <w:r w:rsidR="00277479" w:rsidRPr="005E202B">
        <w:rPr>
          <w:rFonts w:ascii="Verdana" w:eastAsia="Calibri" w:hAnsi="Verdana" w:cs="Arial"/>
          <w:lang w:eastAsia="es-ES"/>
        </w:rPr>
        <w:t xml:space="preserve"> 002</w:t>
      </w:r>
      <w:r w:rsidRPr="005E202B">
        <w:rPr>
          <w:rFonts w:ascii="Verdana" w:eastAsia="Calibri" w:hAnsi="Verdana" w:cs="Arial"/>
          <w:lang w:eastAsia="es-ES"/>
        </w:rPr>
        <w:t xml:space="preserve">).  </w:t>
      </w:r>
    </w:p>
    <w:p w14:paraId="2C8384E0" w14:textId="77777777" w:rsidR="00BF4A1C" w:rsidRPr="005E202B" w:rsidRDefault="00BF4A1C" w:rsidP="00BF4A1C">
      <w:pPr>
        <w:widowControl w:val="0"/>
        <w:autoSpaceDE w:val="0"/>
        <w:autoSpaceDN w:val="0"/>
        <w:adjustRightInd w:val="0"/>
        <w:spacing w:after="0" w:line="360" w:lineRule="auto"/>
        <w:ind w:right="-81"/>
        <w:jc w:val="both"/>
        <w:rPr>
          <w:rFonts w:ascii="Verdana" w:eastAsia="Calibri" w:hAnsi="Verdana" w:cs="Arial"/>
          <w:lang w:eastAsia="es-ES"/>
        </w:rPr>
      </w:pPr>
    </w:p>
    <w:p w14:paraId="4C8D54E0" w14:textId="5317D09F" w:rsidR="00BF4A1C" w:rsidRPr="005E202B" w:rsidRDefault="00BF4A1C" w:rsidP="00BF4A1C">
      <w:pPr>
        <w:widowControl w:val="0"/>
        <w:autoSpaceDE w:val="0"/>
        <w:autoSpaceDN w:val="0"/>
        <w:adjustRightInd w:val="0"/>
        <w:spacing w:after="0" w:line="360" w:lineRule="auto"/>
        <w:ind w:right="-81"/>
        <w:jc w:val="both"/>
        <w:rPr>
          <w:rFonts w:ascii="Verdana" w:eastAsia="Calibri" w:hAnsi="Verdana" w:cs="Arial"/>
          <w:lang w:eastAsia="es-ES"/>
        </w:rPr>
      </w:pPr>
      <w:r w:rsidRPr="005E202B">
        <w:rPr>
          <w:rFonts w:ascii="Verdana" w:eastAsia="Calibri" w:hAnsi="Verdana" w:cs="Arial"/>
          <w:bCs/>
          <w:iCs/>
          <w:lang w:eastAsia="es-ES"/>
        </w:rPr>
        <w:t>2.2. LA SENTENCIA:</w:t>
      </w:r>
      <w:r w:rsidRPr="005E202B">
        <w:rPr>
          <w:rFonts w:ascii="Verdana" w:eastAsia="Calibri" w:hAnsi="Verdana" w:cs="Arial"/>
          <w:lang w:eastAsia="es-ES"/>
        </w:rPr>
        <w:t xml:space="preserve"> Surtido el trámite procesal</w:t>
      </w:r>
      <w:r w:rsidR="1F240629" w:rsidRPr="005E202B">
        <w:rPr>
          <w:rFonts w:ascii="Verdana" w:eastAsia="Calibri" w:hAnsi="Verdana" w:cs="Arial"/>
          <w:lang w:eastAsia="es-ES"/>
        </w:rPr>
        <w:t>,</w:t>
      </w:r>
      <w:r w:rsidRPr="005E202B">
        <w:rPr>
          <w:rFonts w:ascii="Verdana" w:eastAsia="Calibri" w:hAnsi="Verdana" w:cs="Arial"/>
          <w:lang w:eastAsia="es-ES"/>
        </w:rPr>
        <w:t xml:space="preserve"> el Juzgado </w:t>
      </w:r>
      <w:r w:rsidR="00277479" w:rsidRPr="005E202B">
        <w:rPr>
          <w:rFonts w:ascii="Verdana" w:eastAsia="Calibri" w:hAnsi="Verdana" w:cs="Arial"/>
          <w:lang w:eastAsia="es-ES"/>
        </w:rPr>
        <w:t>Segundo</w:t>
      </w:r>
      <w:r w:rsidRPr="005E202B">
        <w:rPr>
          <w:rFonts w:ascii="Verdana" w:eastAsia="Calibri" w:hAnsi="Verdana" w:cs="Arial"/>
          <w:lang w:eastAsia="es-ES"/>
        </w:rPr>
        <w:t xml:space="preserve"> Administrativo Oral del Circuito Judicial de </w:t>
      </w:r>
      <w:r w:rsidR="00277479" w:rsidRPr="005E202B">
        <w:rPr>
          <w:rFonts w:ascii="Verdana" w:eastAsia="Calibri" w:hAnsi="Verdana" w:cs="Arial"/>
          <w:lang w:eastAsia="es-ES"/>
        </w:rPr>
        <w:t>Sogamoso</w:t>
      </w:r>
      <w:r w:rsidRPr="005E202B">
        <w:rPr>
          <w:rFonts w:ascii="Verdana" w:eastAsia="Calibri" w:hAnsi="Verdana" w:cs="Arial"/>
          <w:lang w:eastAsia="es-ES"/>
        </w:rPr>
        <w:t xml:space="preserve"> profirió sentencia fechada el </w:t>
      </w:r>
      <w:r w:rsidR="00277479" w:rsidRPr="005E202B">
        <w:rPr>
          <w:rFonts w:ascii="Verdana" w:eastAsia="Calibri" w:hAnsi="Verdana" w:cs="Arial"/>
          <w:lang w:eastAsia="es-ES"/>
        </w:rPr>
        <w:t>22 de junio de 2022</w:t>
      </w:r>
      <w:r w:rsidRPr="005E202B">
        <w:rPr>
          <w:rFonts w:ascii="Verdana" w:eastAsia="Calibri" w:hAnsi="Verdana" w:cs="Arial"/>
          <w:lang w:eastAsia="es-ES"/>
        </w:rPr>
        <w:t xml:space="preserve"> </w:t>
      </w:r>
      <w:r w:rsidR="00277479" w:rsidRPr="005E202B">
        <w:rPr>
          <w:rFonts w:ascii="Verdana" w:eastAsia="Calibri" w:hAnsi="Verdana" w:cs="Arial"/>
          <w:lang w:eastAsia="es-ES"/>
        </w:rPr>
        <w:t>negando las pretensiones de la demanda</w:t>
      </w:r>
      <w:r w:rsidRPr="005E202B">
        <w:rPr>
          <w:rFonts w:ascii="Verdana" w:eastAsia="Calibri" w:hAnsi="Verdana" w:cs="Arial"/>
          <w:lang w:eastAsia="es-ES"/>
        </w:rPr>
        <w:t xml:space="preserve"> y ordenó el archivo. (</w:t>
      </w:r>
      <w:proofErr w:type="spellStart"/>
      <w:r w:rsidR="00277479" w:rsidRPr="005E202B">
        <w:rPr>
          <w:rFonts w:ascii="Verdana" w:eastAsia="Calibri" w:hAnsi="Verdana" w:cs="Arial"/>
          <w:lang w:eastAsia="es-ES"/>
        </w:rPr>
        <w:t>E</w:t>
      </w:r>
      <w:r w:rsidRPr="005E202B">
        <w:rPr>
          <w:rFonts w:ascii="Verdana" w:eastAsia="Calibri" w:hAnsi="Verdana" w:cs="Arial"/>
          <w:lang w:eastAsia="es-ES"/>
        </w:rPr>
        <w:t>xp</w:t>
      </w:r>
      <w:proofErr w:type="spellEnd"/>
      <w:r w:rsidRPr="005E202B">
        <w:rPr>
          <w:rFonts w:ascii="Verdana" w:eastAsia="Calibri" w:hAnsi="Verdana" w:cs="Arial"/>
          <w:lang w:eastAsia="es-ES"/>
        </w:rPr>
        <w:t xml:space="preserve"> digital</w:t>
      </w:r>
      <w:r w:rsidR="00277479" w:rsidRPr="005E202B">
        <w:rPr>
          <w:rFonts w:ascii="Verdana" w:eastAsia="Calibri" w:hAnsi="Verdana" w:cs="Arial"/>
          <w:lang w:eastAsia="es-ES"/>
        </w:rPr>
        <w:t xml:space="preserve"> </w:t>
      </w:r>
      <w:proofErr w:type="spellStart"/>
      <w:r w:rsidR="00277479" w:rsidRPr="005E202B">
        <w:rPr>
          <w:rFonts w:ascii="Verdana" w:eastAsia="Calibri" w:hAnsi="Verdana" w:cs="Arial"/>
          <w:lang w:eastAsia="es-ES"/>
        </w:rPr>
        <w:t>pdf</w:t>
      </w:r>
      <w:proofErr w:type="spellEnd"/>
      <w:r w:rsidR="00277479" w:rsidRPr="005E202B">
        <w:rPr>
          <w:rFonts w:ascii="Verdana" w:eastAsia="Calibri" w:hAnsi="Verdana" w:cs="Arial"/>
          <w:lang w:eastAsia="es-ES"/>
        </w:rPr>
        <w:t xml:space="preserve"> 017</w:t>
      </w:r>
      <w:r w:rsidRPr="005E202B">
        <w:rPr>
          <w:rFonts w:ascii="Verdana" w:eastAsia="Calibri" w:hAnsi="Verdana" w:cs="Arial"/>
          <w:lang w:eastAsia="es-ES"/>
        </w:rPr>
        <w:t xml:space="preserve">).  </w:t>
      </w:r>
    </w:p>
    <w:p w14:paraId="64FDE47F" w14:textId="77777777" w:rsidR="00BF4A1C" w:rsidRPr="005E202B" w:rsidRDefault="00BF4A1C" w:rsidP="00BF4A1C">
      <w:pPr>
        <w:widowControl w:val="0"/>
        <w:autoSpaceDE w:val="0"/>
        <w:autoSpaceDN w:val="0"/>
        <w:adjustRightInd w:val="0"/>
        <w:spacing w:after="0" w:line="360" w:lineRule="auto"/>
        <w:ind w:right="-81"/>
        <w:jc w:val="both"/>
        <w:rPr>
          <w:rFonts w:ascii="Verdana" w:eastAsia="Calibri" w:hAnsi="Verdana" w:cs="Arial"/>
          <w:lang w:eastAsia="es-ES"/>
        </w:rPr>
      </w:pPr>
    </w:p>
    <w:p w14:paraId="18BA12D5" w14:textId="56F8A8EA" w:rsidR="00BF4A1C" w:rsidRPr="005E202B" w:rsidRDefault="00BF4A1C" w:rsidP="00BF4A1C">
      <w:pPr>
        <w:spacing w:after="0" w:line="360" w:lineRule="auto"/>
        <w:jc w:val="both"/>
        <w:rPr>
          <w:rFonts w:ascii="Verdana" w:eastAsia="Times New Roman" w:hAnsi="Verdana" w:cs="Times New Roman"/>
          <w:lang w:eastAsia="es-ES"/>
        </w:rPr>
      </w:pPr>
      <w:r w:rsidRPr="005E202B">
        <w:rPr>
          <w:rFonts w:ascii="Verdana" w:eastAsia="Times New Roman" w:hAnsi="Verdana" w:cs="Times New Roman"/>
          <w:lang w:eastAsia="es-ES"/>
        </w:rPr>
        <w:t xml:space="preserve">2.3. DEL RECURSO DE APELACIÓN: </w:t>
      </w:r>
      <w:r w:rsidR="00277479" w:rsidRPr="005E202B">
        <w:rPr>
          <w:rFonts w:ascii="Verdana" w:eastAsia="Times New Roman" w:hAnsi="Verdana" w:cs="Times New Roman"/>
          <w:lang w:eastAsia="es-ES"/>
        </w:rPr>
        <w:t xml:space="preserve">Con escrito de fecha 7 de julio de 2022, se constata que la </w:t>
      </w:r>
      <w:r w:rsidRPr="005E202B">
        <w:rPr>
          <w:rFonts w:ascii="Verdana" w:eastAsia="Times New Roman" w:hAnsi="Verdana" w:cs="Times New Roman"/>
          <w:lang w:eastAsia="es-ES"/>
        </w:rPr>
        <w:t xml:space="preserve">apoderada judicial de la parte demandante envió un correo </w:t>
      </w:r>
      <w:r w:rsidR="00277479" w:rsidRPr="005E202B">
        <w:rPr>
          <w:rFonts w:ascii="Verdana" w:eastAsia="Times New Roman" w:hAnsi="Verdana" w:cs="Times New Roman"/>
          <w:lang w:eastAsia="es-ES"/>
        </w:rPr>
        <w:t>interponiendo</w:t>
      </w:r>
      <w:r w:rsidRPr="005E202B">
        <w:rPr>
          <w:rFonts w:ascii="Verdana" w:eastAsia="Times New Roman" w:hAnsi="Verdana" w:cs="Times New Roman"/>
          <w:lang w:eastAsia="es-ES"/>
        </w:rPr>
        <w:t xml:space="preserve"> recurso de apelación en contra de la sentencia </w:t>
      </w:r>
      <w:r w:rsidR="00277479" w:rsidRPr="005E202B">
        <w:rPr>
          <w:rFonts w:ascii="Verdana" w:eastAsia="Times New Roman" w:hAnsi="Verdana" w:cs="Times New Roman"/>
          <w:lang w:eastAsia="es-ES"/>
        </w:rPr>
        <w:t>del 22 de ju</w:t>
      </w:r>
      <w:r w:rsidR="00BA24A9" w:rsidRPr="005E202B">
        <w:rPr>
          <w:rFonts w:ascii="Verdana" w:eastAsia="Times New Roman" w:hAnsi="Verdana" w:cs="Times New Roman"/>
          <w:lang w:eastAsia="es-ES"/>
        </w:rPr>
        <w:t>nio</w:t>
      </w:r>
      <w:r w:rsidR="00277479" w:rsidRPr="005E202B">
        <w:rPr>
          <w:rFonts w:ascii="Verdana" w:eastAsia="Times New Roman" w:hAnsi="Verdana" w:cs="Times New Roman"/>
          <w:lang w:eastAsia="es-ES"/>
        </w:rPr>
        <w:t xml:space="preserve"> de 2022 </w:t>
      </w:r>
      <w:r w:rsidRPr="005E202B">
        <w:rPr>
          <w:rFonts w:ascii="Verdana" w:eastAsia="Times New Roman" w:hAnsi="Verdana" w:cs="Times New Roman"/>
          <w:lang w:eastAsia="es-ES"/>
        </w:rPr>
        <w:t xml:space="preserve">a la dirección electrónica </w:t>
      </w:r>
      <w:hyperlink r:id="rId11" w:history="1">
        <w:r w:rsidR="00AB1F9F" w:rsidRPr="005E202B">
          <w:rPr>
            <w:rStyle w:val="Hipervnculo"/>
            <w:rFonts w:ascii="Verdana" w:eastAsia="Times New Roman" w:hAnsi="Verdana" w:cs="Times New Roman"/>
            <w:u w:val="none"/>
            <w:lang w:eastAsia="es-ES"/>
          </w:rPr>
          <w:t>j02admctosogamoso@cendoj.ramajudicial.gov.co</w:t>
        </w:r>
      </w:hyperlink>
      <w:r w:rsidR="00AB1F9F" w:rsidRPr="005E202B">
        <w:rPr>
          <w:rFonts w:ascii="Verdana" w:eastAsia="Times New Roman" w:hAnsi="Verdana" w:cs="Times New Roman"/>
          <w:lang w:eastAsia="es-ES"/>
        </w:rPr>
        <w:t xml:space="preserve"> </w:t>
      </w:r>
    </w:p>
    <w:p w14:paraId="35712D93" w14:textId="77777777" w:rsidR="00BF4A1C" w:rsidRPr="005E202B" w:rsidRDefault="00BF4A1C" w:rsidP="00BF4A1C">
      <w:pPr>
        <w:spacing w:after="0" w:line="360" w:lineRule="auto"/>
        <w:jc w:val="both"/>
        <w:rPr>
          <w:rFonts w:ascii="Verdana" w:eastAsia="Times New Roman" w:hAnsi="Verdana" w:cs="Times New Roman"/>
          <w:lang w:eastAsia="es-ES"/>
        </w:rPr>
      </w:pPr>
    </w:p>
    <w:p w14:paraId="17EDF65D" w14:textId="538A3A19" w:rsidR="00BF4A1C" w:rsidRPr="005E202B" w:rsidRDefault="00BF4A1C" w:rsidP="00BF4A1C">
      <w:pPr>
        <w:spacing w:after="0" w:line="360" w:lineRule="auto"/>
        <w:jc w:val="both"/>
        <w:rPr>
          <w:rFonts w:ascii="Verdana" w:eastAsia="Times New Roman" w:hAnsi="Verdana" w:cs="Times New Roman"/>
          <w:lang w:eastAsia="es-ES"/>
        </w:rPr>
      </w:pPr>
      <w:r w:rsidRPr="005E202B">
        <w:rPr>
          <w:rFonts w:ascii="Verdana" w:eastAsia="Times New Roman" w:hAnsi="Verdana" w:cs="Times New Roman"/>
          <w:bCs/>
          <w:iCs/>
          <w:lang w:eastAsia="es-ES"/>
        </w:rPr>
        <w:t xml:space="preserve">2.4. PROVIDENCIA CONTRA LA QUE SE INTERPONE RECURSO DE QUEJA: </w:t>
      </w:r>
      <w:r w:rsidRPr="005E202B">
        <w:rPr>
          <w:rFonts w:ascii="Verdana" w:eastAsia="Times New Roman" w:hAnsi="Verdana" w:cs="Times New Roman"/>
          <w:lang w:eastAsia="es-ES"/>
        </w:rPr>
        <w:t xml:space="preserve">Se trata de la decisión adoptada el </w:t>
      </w:r>
      <w:r w:rsidR="00AB1F9F" w:rsidRPr="005E202B">
        <w:rPr>
          <w:rFonts w:ascii="Verdana" w:eastAsia="Times New Roman" w:hAnsi="Verdana" w:cs="Times New Roman"/>
          <w:lang w:eastAsia="es-ES"/>
        </w:rPr>
        <w:t>25 de julio de 2022,</w:t>
      </w:r>
      <w:r w:rsidRPr="005E202B">
        <w:rPr>
          <w:rFonts w:ascii="Verdana" w:eastAsia="Times New Roman" w:hAnsi="Verdana" w:cs="Times New Roman"/>
          <w:lang w:eastAsia="es-ES"/>
        </w:rPr>
        <w:t xml:space="preserve"> mediante la cual el Juzgado </w:t>
      </w:r>
      <w:r w:rsidRPr="005E202B">
        <w:rPr>
          <w:rFonts w:ascii="Verdana" w:eastAsia="Times New Roman" w:hAnsi="Verdana" w:cs="Times New Roman"/>
          <w:lang w:eastAsia="es-ES"/>
        </w:rPr>
        <w:lastRenderedPageBreak/>
        <w:t xml:space="preserve">de conocimiento </w:t>
      </w:r>
      <w:r w:rsidR="00AB1F9F" w:rsidRPr="005E202B">
        <w:rPr>
          <w:rFonts w:ascii="Verdana" w:eastAsia="Times New Roman" w:hAnsi="Verdana" w:cs="Times New Roman"/>
          <w:lang w:eastAsia="es-ES"/>
        </w:rPr>
        <w:t>rechaz</w:t>
      </w:r>
      <w:r w:rsidR="00BA24A9" w:rsidRPr="005E202B">
        <w:rPr>
          <w:rFonts w:ascii="Verdana" w:eastAsia="Times New Roman" w:hAnsi="Verdana" w:cs="Times New Roman"/>
          <w:lang w:eastAsia="es-ES"/>
        </w:rPr>
        <w:t>ó</w:t>
      </w:r>
      <w:r w:rsidR="00AB1F9F" w:rsidRPr="005E202B">
        <w:rPr>
          <w:rFonts w:ascii="Verdana" w:eastAsia="Times New Roman" w:hAnsi="Verdana" w:cs="Times New Roman"/>
          <w:lang w:eastAsia="es-ES"/>
        </w:rPr>
        <w:t xml:space="preserve"> el recurso de apelación interpuesto conta la sentencia de primera instancia de fecha 22 de ju</w:t>
      </w:r>
      <w:r w:rsidR="00BA24A9" w:rsidRPr="005E202B">
        <w:rPr>
          <w:rFonts w:ascii="Verdana" w:eastAsia="Times New Roman" w:hAnsi="Verdana" w:cs="Times New Roman"/>
          <w:lang w:eastAsia="es-ES"/>
        </w:rPr>
        <w:t>nio</w:t>
      </w:r>
      <w:r w:rsidR="00AB1F9F" w:rsidRPr="005E202B">
        <w:rPr>
          <w:rFonts w:ascii="Verdana" w:eastAsia="Times New Roman" w:hAnsi="Verdana" w:cs="Times New Roman"/>
          <w:lang w:eastAsia="es-ES"/>
        </w:rPr>
        <w:t xml:space="preserve"> de 2022, en razón a que al profesional del derecho </w:t>
      </w:r>
      <w:proofErr w:type="spellStart"/>
      <w:r w:rsidR="00AB1F9F" w:rsidRPr="005E202B">
        <w:rPr>
          <w:rFonts w:ascii="Verdana" w:eastAsia="Times New Roman" w:hAnsi="Verdana" w:cs="Times New Roman"/>
          <w:lang w:eastAsia="es-ES"/>
        </w:rPr>
        <w:t>Yobany</w:t>
      </w:r>
      <w:proofErr w:type="spellEnd"/>
      <w:r w:rsidR="00AB1F9F" w:rsidRPr="005E202B">
        <w:rPr>
          <w:rFonts w:ascii="Verdana" w:eastAsia="Times New Roman" w:hAnsi="Verdana" w:cs="Times New Roman"/>
          <w:lang w:eastAsia="es-ES"/>
        </w:rPr>
        <w:t xml:space="preserve"> Alberto López Quintero no se le había otorgado poder por parte de la demandante, toda vez que el derecho de postulación le fue reconocido a la abogada Camila Andrea Valencia Borda. </w:t>
      </w:r>
      <w:r w:rsidRPr="005E202B">
        <w:rPr>
          <w:rFonts w:ascii="Verdana" w:eastAsia="Times New Roman" w:hAnsi="Verdana" w:cs="Times New Roman"/>
          <w:lang w:eastAsia="es-ES"/>
        </w:rPr>
        <w:t>(</w:t>
      </w:r>
      <w:proofErr w:type="spellStart"/>
      <w:r w:rsidR="00AB1F9F" w:rsidRPr="005E202B">
        <w:rPr>
          <w:rFonts w:ascii="Verdana" w:eastAsia="Times New Roman" w:hAnsi="Verdana" w:cs="Times New Roman"/>
          <w:lang w:eastAsia="es-ES"/>
        </w:rPr>
        <w:t>E</w:t>
      </w:r>
      <w:r w:rsidRPr="005E202B">
        <w:rPr>
          <w:rFonts w:ascii="Verdana" w:eastAsia="Times New Roman" w:hAnsi="Verdana" w:cs="Times New Roman"/>
          <w:lang w:eastAsia="es-ES"/>
        </w:rPr>
        <w:t>xp</w:t>
      </w:r>
      <w:proofErr w:type="spellEnd"/>
      <w:r w:rsidRPr="005E202B">
        <w:rPr>
          <w:rFonts w:ascii="Verdana" w:eastAsia="Times New Roman" w:hAnsi="Verdana" w:cs="Times New Roman"/>
          <w:lang w:eastAsia="es-ES"/>
        </w:rPr>
        <w:t xml:space="preserve"> digital</w:t>
      </w:r>
      <w:r w:rsidR="00AB1F9F" w:rsidRPr="005E202B">
        <w:rPr>
          <w:rFonts w:ascii="Verdana" w:eastAsia="Times New Roman" w:hAnsi="Verdana" w:cs="Times New Roman"/>
          <w:lang w:eastAsia="es-ES"/>
        </w:rPr>
        <w:t xml:space="preserve"> </w:t>
      </w:r>
      <w:proofErr w:type="spellStart"/>
      <w:r w:rsidR="00AB1F9F" w:rsidRPr="005E202B">
        <w:rPr>
          <w:rFonts w:ascii="Verdana" w:eastAsia="Times New Roman" w:hAnsi="Verdana" w:cs="Times New Roman"/>
          <w:lang w:eastAsia="es-ES"/>
        </w:rPr>
        <w:t>Pdf</w:t>
      </w:r>
      <w:proofErr w:type="spellEnd"/>
      <w:r w:rsidR="00AB1F9F" w:rsidRPr="005E202B">
        <w:rPr>
          <w:rFonts w:ascii="Verdana" w:eastAsia="Times New Roman" w:hAnsi="Verdana" w:cs="Times New Roman"/>
          <w:lang w:eastAsia="es-ES"/>
        </w:rPr>
        <w:t xml:space="preserve"> 021</w:t>
      </w:r>
      <w:r w:rsidRPr="005E202B">
        <w:rPr>
          <w:rFonts w:ascii="Verdana" w:eastAsia="Times New Roman" w:hAnsi="Verdana" w:cs="Times New Roman"/>
          <w:lang w:eastAsia="es-ES"/>
        </w:rPr>
        <w:t xml:space="preserve">).   </w:t>
      </w:r>
    </w:p>
    <w:p w14:paraId="1F1102B0" w14:textId="77777777" w:rsidR="00BF4A1C" w:rsidRPr="005E202B" w:rsidRDefault="00BF4A1C" w:rsidP="00BF4A1C">
      <w:pPr>
        <w:spacing w:after="0" w:line="360" w:lineRule="auto"/>
        <w:jc w:val="both"/>
        <w:rPr>
          <w:rFonts w:ascii="Verdana" w:eastAsia="Times New Roman" w:hAnsi="Verdana" w:cs="Times New Roman"/>
          <w:lang w:eastAsia="es-ES"/>
        </w:rPr>
      </w:pPr>
    </w:p>
    <w:p w14:paraId="0C718D71" w14:textId="696CFBB1" w:rsidR="00AB1F9F" w:rsidRPr="005E202B" w:rsidRDefault="00BF4A1C" w:rsidP="00BF4A1C">
      <w:pPr>
        <w:spacing w:after="0" w:line="360" w:lineRule="auto"/>
        <w:jc w:val="both"/>
        <w:rPr>
          <w:rFonts w:ascii="Verdana" w:eastAsia="Times New Roman" w:hAnsi="Verdana" w:cs="Times New Roman"/>
          <w:lang w:eastAsia="es-ES"/>
        </w:rPr>
      </w:pPr>
      <w:r w:rsidRPr="005E202B">
        <w:rPr>
          <w:rFonts w:ascii="Verdana" w:eastAsia="Times New Roman" w:hAnsi="Verdana" w:cs="Times New Roman"/>
          <w:bCs/>
          <w:iCs/>
          <w:lang w:eastAsia="es-ES"/>
        </w:rPr>
        <w:t xml:space="preserve">2.5. DEL RECURSO DE QUEJA: </w:t>
      </w:r>
      <w:r w:rsidRPr="005E202B">
        <w:rPr>
          <w:rFonts w:ascii="Verdana" w:eastAsia="Times New Roman" w:hAnsi="Verdana" w:cs="Times New Roman"/>
          <w:lang w:eastAsia="es-ES"/>
        </w:rPr>
        <w:t xml:space="preserve">Mediante escrito radicado el </w:t>
      </w:r>
      <w:r w:rsidR="00AB1F9F" w:rsidRPr="005E202B">
        <w:rPr>
          <w:rFonts w:ascii="Verdana" w:eastAsia="Times New Roman" w:hAnsi="Verdana" w:cs="Times New Roman"/>
          <w:lang w:eastAsia="es-ES"/>
        </w:rPr>
        <w:t xml:space="preserve">27 de julio de 2022, </w:t>
      </w:r>
      <w:r w:rsidRPr="005E202B">
        <w:rPr>
          <w:rFonts w:ascii="Verdana" w:eastAsia="Times New Roman" w:hAnsi="Verdana" w:cs="Times New Roman"/>
          <w:lang w:eastAsia="es-ES"/>
        </w:rPr>
        <w:t xml:space="preserve">la apoderada judicial de la parte demandante interpuso recurso de reposición y en subsidio de queja contra el auto fechado el </w:t>
      </w:r>
      <w:r w:rsidR="00AB1F9F" w:rsidRPr="005E202B">
        <w:rPr>
          <w:rFonts w:ascii="Verdana" w:eastAsia="Times New Roman" w:hAnsi="Verdana" w:cs="Times New Roman"/>
          <w:lang w:eastAsia="es-ES"/>
        </w:rPr>
        <w:t>25 de julio de 2022</w:t>
      </w:r>
      <w:r w:rsidRPr="005E202B">
        <w:rPr>
          <w:rFonts w:ascii="Verdana" w:eastAsia="Times New Roman" w:hAnsi="Verdana" w:cs="Times New Roman"/>
          <w:lang w:eastAsia="es-ES"/>
        </w:rPr>
        <w:t>,</w:t>
      </w:r>
      <w:r w:rsidR="00AB1F9F" w:rsidRPr="005E202B">
        <w:rPr>
          <w:rFonts w:ascii="Verdana" w:eastAsia="Times New Roman" w:hAnsi="Verdana" w:cs="Times New Roman"/>
          <w:lang w:eastAsia="es-ES"/>
        </w:rPr>
        <w:t xml:space="preserve"> argumentando que el escrito contentivo del recurso de alzada se encuentra suscrito por </w:t>
      </w:r>
      <w:proofErr w:type="spellStart"/>
      <w:r w:rsidR="00AB1F9F" w:rsidRPr="005E202B">
        <w:rPr>
          <w:rFonts w:ascii="Verdana" w:eastAsia="Times New Roman" w:hAnsi="Verdana" w:cs="Times New Roman"/>
          <w:lang w:eastAsia="es-ES"/>
        </w:rPr>
        <w:t>Yobany</w:t>
      </w:r>
      <w:proofErr w:type="spellEnd"/>
      <w:r w:rsidR="00AB1F9F" w:rsidRPr="005E202B">
        <w:rPr>
          <w:rFonts w:ascii="Verdana" w:eastAsia="Times New Roman" w:hAnsi="Verdana" w:cs="Times New Roman"/>
          <w:lang w:eastAsia="es-ES"/>
        </w:rPr>
        <w:t xml:space="preserve"> Alberto López Quintero y Camila Andrea Valencia Borda</w:t>
      </w:r>
      <w:r w:rsidR="00DC2435" w:rsidRPr="005E202B">
        <w:rPr>
          <w:rFonts w:ascii="Verdana" w:eastAsia="Times New Roman" w:hAnsi="Verdana" w:cs="Times New Roman"/>
          <w:lang w:eastAsia="es-ES"/>
        </w:rPr>
        <w:t>.</w:t>
      </w:r>
    </w:p>
    <w:p w14:paraId="77B88FD2" w14:textId="7E7251F0" w:rsidR="00DC2435" w:rsidRPr="005E202B" w:rsidRDefault="00DC2435" w:rsidP="00BF4A1C">
      <w:pPr>
        <w:spacing w:after="0" w:line="360" w:lineRule="auto"/>
        <w:jc w:val="both"/>
        <w:rPr>
          <w:rFonts w:ascii="Verdana" w:eastAsia="Times New Roman" w:hAnsi="Verdana" w:cs="Times New Roman"/>
          <w:lang w:eastAsia="es-ES"/>
        </w:rPr>
      </w:pPr>
    </w:p>
    <w:p w14:paraId="02BE5EB3" w14:textId="43D0AE99" w:rsidR="00DC2435" w:rsidRPr="005E202B" w:rsidRDefault="00DC2435" w:rsidP="00BF4A1C">
      <w:pPr>
        <w:spacing w:after="0" w:line="360" w:lineRule="auto"/>
        <w:jc w:val="both"/>
        <w:rPr>
          <w:rFonts w:ascii="Verdana" w:eastAsia="Times New Roman" w:hAnsi="Verdana" w:cs="Times New Roman"/>
          <w:lang w:eastAsia="es-ES"/>
        </w:rPr>
      </w:pPr>
      <w:r w:rsidRPr="005E202B">
        <w:rPr>
          <w:rFonts w:ascii="Verdana" w:eastAsia="Times New Roman" w:hAnsi="Verdana" w:cs="Times New Roman"/>
          <w:lang w:eastAsia="es-ES"/>
        </w:rPr>
        <w:t xml:space="preserve">Indicó que, conforme a las previsiones del artículo 75 del Código General del Proceso, podrá conferirse poder a uno o varios abogados y en el sub judice se encuentra demostrado que </w:t>
      </w:r>
      <w:r w:rsidR="3EFA232D" w:rsidRPr="005E202B">
        <w:rPr>
          <w:rFonts w:ascii="Verdana" w:eastAsia="Times New Roman" w:hAnsi="Verdana" w:cs="Times New Roman"/>
          <w:lang w:eastAsia="es-ES"/>
        </w:rPr>
        <w:t>a</w:t>
      </w:r>
      <w:r w:rsidRPr="005E202B">
        <w:rPr>
          <w:rFonts w:ascii="Verdana" w:eastAsia="Times New Roman" w:hAnsi="Verdana" w:cs="Times New Roman"/>
          <w:lang w:eastAsia="es-ES"/>
        </w:rPr>
        <w:t xml:space="preserve">l profesional del derecho </w:t>
      </w:r>
      <w:proofErr w:type="spellStart"/>
      <w:r w:rsidRPr="005E202B">
        <w:rPr>
          <w:rFonts w:ascii="Verdana" w:eastAsia="Times New Roman" w:hAnsi="Verdana" w:cs="Times New Roman"/>
          <w:lang w:eastAsia="es-ES"/>
        </w:rPr>
        <w:t>Yobany</w:t>
      </w:r>
      <w:proofErr w:type="spellEnd"/>
      <w:r w:rsidRPr="005E202B">
        <w:rPr>
          <w:rFonts w:ascii="Verdana" w:eastAsia="Times New Roman" w:hAnsi="Verdana" w:cs="Times New Roman"/>
          <w:lang w:eastAsia="es-ES"/>
        </w:rPr>
        <w:t xml:space="preserve"> López Quintero se le había conferido poder desde la presentación de la demanda, por lo que tenía facultad para interponer el recurso de apelación contra la decisión de primera instancia. </w:t>
      </w:r>
    </w:p>
    <w:p w14:paraId="2848BA38" w14:textId="091CBDC1" w:rsidR="00DC2435" w:rsidRPr="005E202B" w:rsidRDefault="00DC2435" w:rsidP="00BF4A1C">
      <w:pPr>
        <w:spacing w:after="0" w:line="360" w:lineRule="auto"/>
        <w:jc w:val="both"/>
        <w:rPr>
          <w:rFonts w:ascii="Verdana" w:eastAsia="Times New Roman" w:hAnsi="Verdana" w:cs="Times New Roman"/>
          <w:lang w:eastAsia="es-ES"/>
        </w:rPr>
      </w:pPr>
    </w:p>
    <w:p w14:paraId="2EA84C90" w14:textId="1936202B" w:rsidR="00DC2435" w:rsidRPr="005E202B" w:rsidRDefault="006D5298" w:rsidP="00BF4A1C">
      <w:pPr>
        <w:spacing w:after="0" w:line="360" w:lineRule="auto"/>
        <w:jc w:val="both"/>
        <w:rPr>
          <w:rFonts w:ascii="Verdana" w:hAnsi="Verdana"/>
        </w:rPr>
      </w:pPr>
      <w:r w:rsidRPr="005E202B">
        <w:rPr>
          <w:rFonts w:ascii="Verdana" w:eastAsia="Times New Roman" w:hAnsi="Verdana" w:cs="Times New Roman"/>
          <w:lang w:eastAsia="es-ES"/>
        </w:rPr>
        <w:t xml:space="preserve">Seguidamente hace referencia a la firma electrónica </w:t>
      </w:r>
      <w:r w:rsidR="00C83D45" w:rsidRPr="005E202B">
        <w:rPr>
          <w:rFonts w:ascii="Verdana" w:eastAsia="Times New Roman" w:hAnsi="Verdana" w:cs="Times New Roman"/>
          <w:lang w:eastAsia="es-ES"/>
        </w:rPr>
        <w:t xml:space="preserve">y adujo que </w:t>
      </w:r>
      <w:r w:rsidR="00C83D45" w:rsidRPr="005E202B">
        <w:rPr>
          <w:rFonts w:ascii="Verdana" w:hAnsi="Verdana"/>
        </w:rPr>
        <w:t>la autenticidad del documento que contiene el memorial del recurso de apelación se puede validar con la dirección electrónica de la cual es remitida</w:t>
      </w:r>
      <w:r w:rsidR="00AC4BB8" w:rsidRPr="005E202B">
        <w:rPr>
          <w:rFonts w:ascii="Verdana" w:hAnsi="Verdana"/>
        </w:rPr>
        <w:t xml:space="preserve"> que,</w:t>
      </w:r>
      <w:r w:rsidR="00C83D45" w:rsidRPr="005E202B">
        <w:rPr>
          <w:rFonts w:ascii="Verdana" w:hAnsi="Verdana"/>
        </w:rPr>
        <w:t xml:space="preserve"> en el presente asunto, coincide con la inscrita en el Registro Nacional de Abogados de</w:t>
      </w:r>
      <w:r w:rsidR="00AC4BB8" w:rsidRPr="005E202B">
        <w:rPr>
          <w:rFonts w:ascii="Verdana" w:hAnsi="Verdana"/>
        </w:rPr>
        <w:t xml:space="preserve"> la abogada </w:t>
      </w:r>
      <w:r w:rsidR="00AC4BB8" w:rsidRPr="005E202B">
        <w:rPr>
          <w:rFonts w:ascii="Verdana" w:eastAsia="Times New Roman" w:hAnsi="Verdana" w:cs="Times New Roman"/>
          <w:lang w:eastAsia="es-ES"/>
        </w:rPr>
        <w:t>Camila Andrea Valencia Borda</w:t>
      </w:r>
      <w:r w:rsidR="00C83D45" w:rsidRPr="005E202B">
        <w:rPr>
          <w:rFonts w:ascii="Verdana" w:hAnsi="Verdana"/>
        </w:rPr>
        <w:t>.</w:t>
      </w:r>
    </w:p>
    <w:p w14:paraId="4C7CE29E" w14:textId="6E0EAECC" w:rsidR="00AC4BB8" w:rsidRPr="005E202B" w:rsidRDefault="00AC4BB8" w:rsidP="00BF4A1C">
      <w:pPr>
        <w:spacing w:after="0" w:line="360" w:lineRule="auto"/>
        <w:jc w:val="both"/>
        <w:rPr>
          <w:rFonts w:ascii="Verdana" w:eastAsia="Times New Roman" w:hAnsi="Verdana" w:cs="Times New Roman"/>
          <w:lang w:eastAsia="es-ES"/>
        </w:rPr>
      </w:pPr>
    </w:p>
    <w:p w14:paraId="26FB9410" w14:textId="4F6EE3BD" w:rsidR="00BF4A1C" w:rsidRPr="005E202B" w:rsidRDefault="00AC4BB8" w:rsidP="00BF4A1C">
      <w:pPr>
        <w:spacing w:after="0" w:line="360" w:lineRule="auto"/>
        <w:jc w:val="both"/>
        <w:rPr>
          <w:rFonts w:ascii="Verdana" w:eastAsia="Times New Roman" w:hAnsi="Verdana" w:cs="Times New Roman"/>
          <w:lang w:eastAsia="es-ES"/>
        </w:rPr>
      </w:pPr>
      <w:r w:rsidRPr="005E202B">
        <w:rPr>
          <w:rFonts w:ascii="Verdana" w:eastAsia="Times New Roman" w:hAnsi="Verdana" w:cs="Times New Roman"/>
          <w:lang w:eastAsia="es-ES"/>
        </w:rPr>
        <w:t xml:space="preserve">Indicó que, se configura un exceso ritual manifiesto por parte del Juzgador, toda vez que cualquiera de los profesionales del derecho a los que se le confirió poder con la presentación de la demanda, podían interponer el recurso de alzada. </w:t>
      </w:r>
      <w:r w:rsidR="00BF4A1C" w:rsidRPr="005E202B">
        <w:rPr>
          <w:rFonts w:ascii="Verdana" w:eastAsia="Times New Roman" w:hAnsi="Verdana" w:cs="Times New Roman"/>
          <w:lang w:eastAsia="es-ES"/>
        </w:rPr>
        <w:t>(</w:t>
      </w:r>
      <w:proofErr w:type="spellStart"/>
      <w:r w:rsidRPr="005E202B">
        <w:rPr>
          <w:rFonts w:ascii="Verdana" w:eastAsia="Times New Roman" w:hAnsi="Verdana" w:cs="Times New Roman"/>
          <w:lang w:eastAsia="es-ES"/>
        </w:rPr>
        <w:t>E</w:t>
      </w:r>
      <w:r w:rsidR="00BF4A1C" w:rsidRPr="005E202B">
        <w:rPr>
          <w:rFonts w:ascii="Verdana" w:eastAsia="Times New Roman" w:hAnsi="Verdana" w:cs="Times New Roman"/>
          <w:lang w:eastAsia="es-ES"/>
        </w:rPr>
        <w:t>xp</w:t>
      </w:r>
      <w:proofErr w:type="spellEnd"/>
      <w:r w:rsidR="00BF4A1C" w:rsidRPr="005E202B">
        <w:rPr>
          <w:rFonts w:ascii="Verdana" w:eastAsia="Times New Roman" w:hAnsi="Verdana" w:cs="Times New Roman"/>
          <w:lang w:eastAsia="es-ES"/>
        </w:rPr>
        <w:t xml:space="preserve"> digital</w:t>
      </w:r>
      <w:r w:rsidRPr="005E202B">
        <w:rPr>
          <w:rFonts w:ascii="Verdana" w:eastAsia="Times New Roman" w:hAnsi="Verdana" w:cs="Times New Roman"/>
          <w:lang w:eastAsia="es-ES"/>
        </w:rPr>
        <w:t xml:space="preserve"> </w:t>
      </w:r>
      <w:proofErr w:type="spellStart"/>
      <w:r w:rsidRPr="005E202B">
        <w:rPr>
          <w:rFonts w:ascii="Verdana" w:eastAsia="Times New Roman" w:hAnsi="Verdana" w:cs="Times New Roman"/>
          <w:lang w:eastAsia="es-ES"/>
        </w:rPr>
        <w:t>pdf</w:t>
      </w:r>
      <w:proofErr w:type="spellEnd"/>
      <w:r w:rsidRPr="005E202B">
        <w:rPr>
          <w:rFonts w:ascii="Verdana" w:eastAsia="Times New Roman" w:hAnsi="Verdana" w:cs="Times New Roman"/>
          <w:lang w:eastAsia="es-ES"/>
        </w:rPr>
        <w:t xml:space="preserve"> 023</w:t>
      </w:r>
      <w:r w:rsidR="00BF4A1C" w:rsidRPr="005E202B">
        <w:rPr>
          <w:rFonts w:ascii="Verdana" w:eastAsia="Times New Roman" w:hAnsi="Verdana" w:cs="Times New Roman"/>
          <w:lang w:eastAsia="es-ES"/>
        </w:rPr>
        <w:t xml:space="preserve">).   </w:t>
      </w:r>
    </w:p>
    <w:p w14:paraId="6C23A3CC" w14:textId="2E4FB6A8" w:rsidR="00AC4BB8" w:rsidRPr="005E202B" w:rsidRDefault="00AC4BB8" w:rsidP="00BF4A1C">
      <w:pPr>
        <w:spacing w:after="0" w:line="360" w:lineRule="auto"/>
        <w:jc w:val="both"/>
        <w:rPr>
          <w:rFonts w:ascii="Verdana" w:eastAsia="Times New Roman" w:hAnsi="Verdana" w:cs="Times New Roman"/>
          <w:lang w:eastAsia="es-ES"/>
        </w:rPr>
      </w:pPr>
    </w:p>
    <w:p w14:paraId="1C6C0261" w14:textId="77777777" w:rsidR="00BF4A1C" w:rsidRPr="005E202B" w:rsidRDefault="00BF4A1C" w:rsidP="00BF4A1C">
      <w:pPr>
        <w:spacing w:after="0" w:line="360" w:lineRule="auto"/>
        <w:jc w:val="both"/>
        <w:rPr>
          <w:rFonts w:ascii="Verdana" w:eastAsia="Times New Roman" w:hAnsi="Verdana" w:cs="Times New Roman"/>
          <w:lang w:eastAsia="es-ES"/>
        </w:rPr>
      </w:pPr>
    </w:p>
    <w:p w14:paraId="12C8BAE4" w14:textId="6C8F43D2" w:rsidR="00AC4BB8" w:rsidRPr="005E202B" w:rsidRDefault="00BF4A1C" w:rsidP="00AC4BB8">
      <w:pPr>
        <w:spacing w:after="0" w:line="360" w:lineRule="auto"/>
        <w:jc w:val="both"/>
        <w:rPr>
          <w:rFonts w:ascii="Verdana" w:eastAsia="Times New Roman" w:hAnsi="Verdana" w:cs="Times New Roman"/>
          <w:lang w:eastAsia="es-ES"/>
        </w:rPr>
      </w:pPr>
      <w:r w:rsidRPr="005E202B">
        <w:rPr>
          <w:rFonts w:ascii="Verdana" w:eastAsia="Times New Roman" w:hAnsi="Verdana" w:cs="Times New Roman"/>
          <w:bCs/>
          <w:iCs/>
          <w:lang w:eastAsia="es-ES"/>
        </w:rPr>
        <w:t xml:space="preserve">2.6. CONCESIÓN DEL RECURSO DE QUEJA: </w:t>
      </w:r>
      <w:r w:rsidRPr="005E202B">
        <w:rPr>
          <w:rFonts w:ascii="Verdana" w:eastAsia="Times New Roman" w:hAnsi="Verdana" w:cs="Times New Roman"/>
          <w:lang w:eastAsia="es-ES"/>
        </w:rPr>
        <w:t xml:space="preserve"> </w:t>
      </w:r>
      <w:r w:rsidR="00AC4BB8" w:rsidRPr="005E202B">
        <w:rPr>
          <w:rFonts w:ascii="Verdana" w:eastAsia="Times New Roman" w:hAnsi="Verdana" w:cs="Times New Roman"/>
          <w:lang w:eastAsia="es-ES"/>
        </w:rPr>
        <w:t xml:space="preserve">Con auto del 8 de agosto de 2022, el Juzgado Segundo Administrativo del Circuito Judicial de Sogamoso, desató el recurso de reposición interpuesto contra el auto que data el 25 de julio </w:t>
      </w:r>
      <w:r w:rsidR="3917BEEB" w:rsidRPr="005E202B">
        <w:rPr>
          <w:rFonts w:ascii="Verdana" w:eastAsia="Times New Roman" w:hAnsi="Verdana" w:cs="Times New Roman"/>
          <w:lang w:eastAsia="es-ES"/>
        </w:rPr>
        <w:t>de 2022</w:t>
      </w:r>
      <w:r w:rsidR="00AC4BB8" w:rsidRPr="005E202B">
        <w:rPr>
          <w:rFonts w:ascii="Verdana" w:eastAsia="Times New Roman" w:hAnsi="Verdana" w:cs="Times New Roman"/>
          <w:lang w:eastAsia="es-ES"/>
        </w:rPr>
        <w:t>,</w:t>
      </w:r>
      <w:r w:rsidRPr="005E202B">
        <w:rPr>
          <w:rFonts w:ascii="Verdana" w:eastAsia="Times New Roman" w:hAnsi="Verdana" w:cs="Times New Roman"/>
          <w:lang w:eastAsia="es-ES"/>
        </w:rPr>
        <w:t xml:space="preserve"> reiterando los argumentos allí expuestos y concedió el recurso de queja presentado por la apoderada judicial de la parte </w:t>
      </w:r>
      <w:proofErr w:type="gramStart"/>
      <w:r w:rsidRPr="005E202B">
        <w:rPr>
          <w:rFonts w:ascii="Verdana" w:eastAsia="Times New Roman" w:hAnsi="Verdana" w:cs="Times New Roman"/>
          <w:lang w:eastAsia="es-ES"/>
        </w:rPr>
        <w:t>actora</w:t>
      </w:r>
      <w:r w:rsidR="00AC4BB8" w:rsidRPr="005E202B">
        <w:rPr>
          <w:rFonts w:ascii="Verdana" w:eastAsia="Times New Roman" w:hAnsi="Verdana" w:cs="Times New Roman"/>
          <w:lang w:eastAsia="es-ES"/>
        </w:rPr>
        <w:t>(</w:t>
      </w:r>
      <w:proofErr w:type="spellStart"/>
      <w:proofErr w:type="gramEnd"/>
      <w:r w:rsidR="00AC4BB8" w:rsidRPr="005E202B">
        <w:rPr>
          <w:rFonts w:ascii="Verdana" w:eastAsia="Times New Roman" w:hAnsi="Verdana" w:cs="Times New Roman"/>
          <w:lang w:eastAsia="es-ES"/>
        </w:rPr>
        <w:t>Exp</w:t>
      </w:r>
      <w:proofErr w:type="spellEnd"/>
      <w:r w:rsidR="00AC4BB8" w:rsidRPr="005E202B">
        <w:rPr>
          <w:rFonts w:ascii="Verdana" w:eastAsia="Times New Roman" w:hAnsi="Verdana" w:cs="Times New Roman"/>
          <w:lang w:eastAsia="es-ES"/>
        </w:rPr>
        <w:t xml:space="preserve">. Digital </w:t>
      </w:r>
      <w:proofErr w:type="spellStart"/>
      <w:r w:rsidR="00AC4BB8" w:rsidRPr="005E202B">
        <w:rPr>
          <w:rFonts w:ascii="Verdana" w:eastAsia="Times New Roman" w:hAnsi="Verdana" w:cs="Times New Roman"/>
          <w:lang w:eastAsia="es-ES"/>
        </w:rPr>
        <w:t>pdf</w:t>
      </w:r>
      <w:proofErr w:type="spellEnd"/>
      <w:r w:rsidR="00AC4BB8" w:rsidRPr="005E202B">
        <w:rPr>
          <w:rFonts w:ascii="Verdana" w:eastAsia="Times New Roman" w:hAnsi="Verdana" w:cs="Times New Roman"/>
          <w:lang w:eastAsia="es-ES"/>
        </w:rPr>
        <w:t xml:space="preserve"> 025)</w:t>
      </w:r>
    </w:p>
    <w:p w14:paraId="4F29CD78" w14:textId="77777777" w:rsidR="004E0DC5" w:rsidRPr="005E202B" w:rsidRDefault="004E0DC5" w:rsidP="00AC4BB8">
      <w:pPr>
        <w:spacing w:after="0" w:line="360" w:lineRule="auto"/>
        <w:jc w:val="both"/>
        <w:rPr>
          <w:rFonts w:ascii="Verdana" w:eastAsia="Times New Roman" w:hAnsi="Verdana" w:cs="Times New Roman"/>
          <w:lang w:eastAsia="es-ES"/>
        </w:rPr>
      </w:pPr>
    </w:p>
    <w:p w14:paraId="65B7726A" w14:textId="77777777" w:rsidR="00BF4A1C" w:rsidRPr="005E202B" w:rsidRDefault="00BF4A1C" w:rsidP="00BF4A1C">
      <w:pPr>
        <w:spacing w:after="0" w:line="360" w:lineRule="auto"/>
        <w:jc w:val="center"/>
        <w:rPr>
          <w:rFonts w:ascii="Verdana" w:eastAsia="Times New Roman" w:hAnsi="Verdana" w:cs="Times New Roman"/>
          <w:lang w:eastAsia="es-ES"/>
        </w:rPr>
      </w:pPr>
      <w:r w:rsidRPr="005E202B">
        <w:rPr>
          <w:rFonts w:ascii="Verdana" w:eastAsia="Times New Roman" w:hAnsi="Verdana" w:cs="Times New Roman"/>
          <w:lang w:eastAsia="es-ES"/>
        </w:rPr>
        <w:t>III. CONSIDERACIONES</w:t>
      </w:r>
    </w:p>
    <w:p w14:paraId="49AD2DC4" w14:textId="77777777" w:rsidR="00BF4A1C" w:rsidRPr="005E202B" w:rsidRDefault="00BF4A1C" w:rsidP="00BF4A1C">
      <w:pPr>
        <w:pStyle w:val="Prrafodelista"/>
        <w:spacing w:after="0" w:line="360" w:lineRule="auto"/>
        <w:ind w:left="360"/>
        <w:rPr>
          <w:rFonts w:ascii="Verdana" w:eastAsia="Times New Roman" w:hAnsi="Verdana" w:cs="Times New Roman"/>
          <w:lang w:eastAsia="es-ES"/>
        </w:rPr>
      </w:pPr>
    </w:p>
    <w:p w14:paraId="13C18934" w14:textId="3295B2A2" w:rsidR="00BF4A1C" w:rsidRPr="005E202B" w:rsidRDefault="00BF4A1C" w:rsidP="00BF4A1C">
      <w:pPr>
        <w:overflowPunct w:val="0"/>
        <w:autoSpaceDE w:val="0"/>
        <w:autoSpaceDN w:val="0"/>
        <w:adjustRightInd w:val="0"/>
        <w:spacing w:after="0" w:line="360" w:lineRule="auto"/>
        <w:jc w:val="both"/>
        <w:textAlignment w:val="baseline"/>
        <w:rPr>
          <w:rFonts w:ascii="Verdana" w:eastAsia="Times New Roman" w:hAnsi="Verdana" w:cs="Times New Roman"/>
          <w:lang w:val="es-CO" w:eastAsia="es-ES"/>
        </w:rPr>
      </w:pPr>
      <w:r w:rsidRPr="005E202B">
        <w:rPr>
          <w:rFonts w:ascii="Verdana" w:eastAsia="Times New Roman" w:hAnsi="Verdana" w:cs="Times New Roman"/>
          <w:lang w:val="es-CO" w:eastAsia="es-ES"/>
        </w:rPr>
        <w:lastRenderedPageBreak/>
        <w:t>De acuerdo con lo previsto en el artículo 245 del CPACA, en todo cuanto se relaciona con el recurso de queja</w:t>
      </w:r>
      <w:r w:rsidR="62D3DF39" w:rsidRPr="005E202B">
        <w:rPr>
          <w:rFonts w:ascii="Verdana" w:eastAsia="Times New Roman" w:hAnsi="Verdana" w:cs="Times New Roman"/>
          <w:lang w:val="es-CO" w:eastAsia="es-ES"/>
        </w:rPr>
        <w:t>,</w:t>
      </w:r>
      <w:r w:rsidRPr="005E202B">
        <w:rPr>
          <w:rFonts w:ascii="Verdana" w:eastAsia="Times New Roman" w:hAnsi="Verdana" w:cs="Times New Roman"/>
          <w:lang w:val="es-CO" w:eastAsia="es-ES"/>
        </w:rPr>
        <w:t xml:space="preserve"> se aplican las disposiciones del artículo 353 del C. G. del Proceso</w:t>
      </w:r>
      <w:r w:rsidRPr="005E202B">
        <w:rPr>
          <w:rFonts w:ascii="Verdana" w:eastAsia="Times New Roman" w:hAnsi="Verdana" w:cs="Times New Roman"/>
          <w:vertAlign w:val="superscript"/>
          <w:lang w:val="es-CO" w:eastAsia="es-ES"/>
        </w:rPr>
        <w:footnoteReference w:id="1"/>
      </w:r>
      <w:r w:rsidRPr="005E202B">
        <w:rPr>
          <w:rFonts w:ascii="Verdana" w:eastAsia="Times New Roman" w:hAnsi="Verdana" w:cs="Times New Roman"/>
          <w:lang w:val="es-CO" w:eastAsia="es-ES"/>
        </w:rPr>
        <w:t>. En efecto, según dicho artículo, el recurso de queja deberá interponerse en subsidio del de reposición contra el auto que denegó la apelación o la casación, salvo cuando este sea consecuencia de la reposición interpuesta por la parte contraria, siendo así, puede ponerse a consideración del superior la legalidad de esta decisión, con el fin de obtener el otorgamiento del recurso negado o la concesión en el efecto que corresponda.</w:t>
      </w:r>
    </w:p>
    <w:p w14:paraId="50F1B5E4" w14:textId="77777777" w:rsidR="00BF4A1C" w:rsidRPr="005E202B" w:rsidRDefault="00BF4A1C" w:rsidP="00BF4A1C">
      <w:pPr>
        <w:overflowPunct w:val="0"/>
        <w:autoSpaceDE w:val="0"/>
        <w:autoSpaceDN w:val="0"/>
        <w:adjustRightInd w:val="0"/>
        <w:spacing w:after="0" w:line="360" w:lineRule="auto"/>
        <w:jc w:val="both"/>
        <w:textAlignment w:val="baseline"/>
        <w:rPr>
          <w:rFonts w:ascii="Verdana" w:eastAsia="Times New Roman" w:hAnsi="Verdana" w:cs="Times New Roman"/>
          <w:lang w:val="es-CO" w:eastAsia="es-ES"/>
        </w:rPr>
      </w:pPr>
    </w:p>
    <w:p w14:paraId="63DBC823" w14:textId="3D936681" w:rsidR="00BF4A1C" w:rsidRPr="005E202B" w:rsidRDefault="00BF4A1C" w:rsidP="00BF4A1C">
      <w:pPr>
        <w:overflowPunct w:val="0"/>
        <w:autoSpaceDE w:val="0"/>
        <w:autoSpaceDN w:val="0"/>
        <w:adjustRightInd w:val="0"/>
        <w:spacing w:after="0" w:line="360" w:lineRule="auto"/>
        <w:jc w:val="both"/>
        <w:textAlignment w:val="baseline"/>
        <w:rPr>
          <w:rFonts w:ascii="Verdana" w:eastAsia="Times New Roman" w:hAnsi="Verdana" w:cs="Times New Roman"/>
          <w:lang w:val="es-CO" w:eastAsia="es-ES"/>
        </w:rPr>
      </w:pPr>
      <w:r w:rsidRPr="005E202B">
        <w:rPr>
          <w:rFonts w:ascii="Verdana" w:eastAsia="Times New Roman" w:hAnsi="Verdana" w:cs="Times New Roman"/>
          <w:lang w:val="es-CO" w:eastAsia="es-ES"/>
        </w:rPr>
        <w:t xml:space="preserve">Verificado el cumplimiento de los requisitos previstos en los artículos 352 y 353 del C. G. del Proceso, el Despacho entrará a pronunciarse de fondo sobre si procedía o no el recurso de apelación interpuesto por la parte demandante contra la sentencia proferida por el Juzgado </w:t>
      </w:r>
      <w:r w:rsidR="004F7AA7" w:rsidRPr="005E202B">
        <w:rPr>
          <w:rFonts w:ascii="Verdana" w:eastAsia="Times New Roman" w:hAnsi="Verdana" w:cs="Times New Roman"/>
          <w:lang w:val="es-CO" w:eastAsia="es-ES"/>
        </w:rPr>
        <w:t xml:space="preserve">Segundo </w:t>
      </w:r>
      <w:r w:rsidRPr="005E202B">
        <w:rPr>
          <w:rFonts w:ascii="Verdana" w:eastAsia="Times New Roman" w:hAnsi="Verdana" w:cs="Times New Roman"/>
          <w:lang w:val="es-CO" w:eastAsia="es-ES"/>
        </w:rPr>
        <w:t xml:space="preserve">Administrativo Oral de </w:t>
      </w:r>
      <w:r w:rsidR="004F7AA7" w:rsidRPr="005E202B">
        <w:rPr>
          <w:rFonts w:ascii="Verdana" w:eastAsia="Times New Roman" w:hAnsi="Verdana" w:cs="Times New Roman"/>
          <w:lang w:val="es-CO" w:eastAsia="es-ES"/>
        </w:rPr>
        <w:t>Sogamoso</w:t>
      </w:r>
      <w:r w:rsidRPr="005E202B">
        <w:rPr>
          <w:rFonts w:ascii="Verdana" w:eastAsia="Times New Roman" w:hAnsi="Verdana" w:cs="Times New Roman"/>
          <w:lang w:val="es-CO" w:eastAsia="es-ES"/>
        </w:rPr>
        <w:t xml:space="preserve"> del </w:t>
      </w:r>
      <w:r w:rsidR="004F7AA7" w:rsidRPr="005E202B">
        <w:rPr>
          <w:rFonts w:ascii="Verdana" w:eastAsia="Times New Roman" w:hAnsi="Verdana" w:cs="Times New Roman"/>
          <w:lang w:val="es-CO" w:eastAsia="es-ES"/>
        </w:rPr>
        <w:t>22 de julio de 2022</w:t>
      </w:r>
      <w:r w:rsidRPr="005E202B">
        <w:rPr>
          <w:rFonts w:ascii="Verdana" w:eastAsia="Times New Roman" w:hAnsi="Verdana" w:cs="Times New Roman"/>
          <w:lang w:val="es-CO" w:eastAsia="es-ES"/>
        </w:rPr>
        <w:t xml:space="preserve">, por medio de la cual se negaron las pretensiones de la demanda. </w:t>
      </w:r>
    </w:p>
    <w:p w14:paraId="0199DE88" w14:textId="77777777" w:rsidR="00BF4A1C" w:rsidRPr="005E202B" w:rsidRDefault="00BF4A1C" w:rsidP="00BF4A1C">
      <w:pPr>
        <w:overflowPunct w:val="0"/>
        <w:autoSpaceDE w:val="0"/>
        <w:autoSpaceDN w:val="0"/>
        <w:adjustRightInd w:val="0"/>
        <w:spacing w:after="0" w:line="360" w:lineRule="auto"/>
        <w:jc w:val="both"/>
        <w:textAlignment w:val="baseline"/>
        <w:rPr>
          <w:rFonts w:ascii="Verdana" w:eastAsia="Times New Roman" w:hAnsi="Verdana" w:cs="Times New Roman"/>
          <w:lang w:val="es-CO" w:eastAsia="es-ES"/>
        </w:rPr>
      </w:pPr>
    </w:p>
    <w:p w14:paraId="06FAA588" w14:textId="2DD1F892" w:rsidR="00BF4A1C" w:rsidRPr="005E202B" w:rsidRDefault="00BF4A1C" w:rsidP="00BF4A1C">
      <w:pPr>
        <w:overflowPunct w:val="0"/>
        <w:autoSpaceDE w:val="0"/>
        <w:autoSpaceDN w:val="0"/>
        <w:adjustRightInd w:val="0"/>
        <w:spacing w:after="0" w:line="360" w:lineRule="auto"/>
        <w:jc w:val="both"/>
        <w:textAlignment w:val="baseline"/>
        <w:rPr>
          <w:rFonts w:ascii="Verdana" w:hAnsi="Verdana" w:cs="Arial"/>
        </w:rPr>
      </w:pPr>
      <w:r w:rsidRPr="005E202B">
        <w:rPr>
          <w:rFonts w:ascii="Verdana" w:eastAsia="Times New Roman" w:hAnsi="Verdana" w:cs="Times New Roman"/>
          <w:lang w:val="es-CO" w:eastAsia="es-ES"/>
        </w:rPr>
        <w:t>Al respecto, e</w:t>
      </w:r>
      <w:r w:rsidRPr="005E202B">
        <w:rPr>
          <w:rFonts w:ascii="Verdana" w:hAnsi="Verdana" w:cs="Arial"/>
        </w:rPr>
        <w:t>l artículo 243 del CPACA</w:t>
      </w:r>
      <w:r w:rsidR="004F7AA7" w:rsidRPr="005E202B">
        <w:rPr>
          <w:rFonts w:ascii="Verdana" w:hAnsi="Verdana" w:cs="Arial"/>
        </w:rPr>
        <w:t>, modificado por el artículo 62 de la Ley 2080 de 2021</w:t>
      </w:r>
      <w:r w:rsidRPr="005E202B">
        <w:rPr>
          <w:rFonts w:ascii="Verdana" w:hAnsi="Verdana" w:cs="Arial"/>
        </w:rPr>
        <w:t xml:space="preserve"> dispone que son apelables las sentencias de primera instancia de los Tribunales y de los Jueces.</w:t>
      </w:r>
    </w:p>
    <w:p w14:paraId="58AD06A2" w14:textId="77777777" w:rsidR="00BF4A1C" w:rsidRPr="005E202B" w:rsidRDefault="00BF4A1C" w:rsidP="00BF4A1C">
      <w:pPr>
        <w:overflowPunct w:val="0"/>
        <w:autoSpaceDE w:val="0"/>
        <w:autoSpaceDN w:val="0"/>
        <w:adjustRightInd w:val="0"/>
        <w:spacing w:after="0" w:line="360" w:lineRule="auto"/>
        <w:jc w:val="both"/>
        <w:textAlignment w:val="baseline"/>
        <w:rPr>
          <w:rFonts w:ascii="Verdana" w:hAnsi="Verdana" w:cs="Arial"/>
        </w:rPr>
      </w:pPr>
    </w:p>
    <w:p w14:paraId="00E44AFC" w14:textId="77777777" w:rsidR="00BF4A1C" w:rsidRPr="005E202B" w:rsidRDefault="00BF4A1C" w:rsidP="00BF4A1C">
      <w:pPr>
        <w:overflowPunct w:val="0"/>
        <w:autoSpaceDE w:val="0"/>
        <w:autoSpaceDN w:val="0"/>
        <w:adjustRightInd w:val="0"/>
        <w:spacing w:after="0" w:line="360" w:lineRule="auto"/>
        <w:jc w:val="both"/>
        <w:textAlignment w:val="baseline"/>
        <w:rPr>
          <w:rFonts w:ascii="Verdana" w:hAnsi="Verdana" w:cs="Arial"/>
        </w:rPr>
      </w:pPr>
      <w:r w:rsidRPr="005E202B">
        <w:rPr>
          <w:rFonts w:ascii="Verdana" w:hAnsi="Verdana" w:cs="Arial"/>
        </w:rPr>
        <w:t>Por su parte el artículo 247 del CPACA señala:</w:t>
      </w:r>
    </w:p>
    <w:p w14:paraId="511D6456" w14:textId="77777777" w:rsidR="00BF4A1C" w:rsidRPr="005E202B" w:rsidRDefault="00BF4A1C" w:rsidP="00BF4A1C">
      <w:pPr>
        <w:overflowPunct w:val="0"/>
        <w:autoSpaceDE w:val="0"/>
        <w:autoSpaceDN w:val="0"/>
        <w:adjustRightInd w:val="0"/>
        <w:spacing w:after="0" w:line="360" w:lineRule="auto"/>
        <w:ind w:firstLine="720"/>
        <w:jc w:val="both"/>
        <w:textAlignment w:val="baseline"/>
        <w:rPr>
          <w:rFonts w:ascii="Verdana" w:hAnsi="Verdana" w:cs="Arial"/>
          <w:sz w:val="20"/>
          <w:szCs w:val="20"/>
        </w:rPr>
      </w:pPr>
    </w:p>
    <w:p w14:paraId="6F9F1952" w14:textId="77777777" w:rsidR="00BF4A1C" w:rsidRPr="005E202B" w:rsidRDefault="00BF4A1C" w:rsidP="00BF4A1C">
      <w:pPr>
        <w:overflowPunct w:val="0"/>
        <w:autoSpaceDE w:val="0"/>
        <w:autoSpaceDN w:val="0"/>
        <w:adjustRightInd w:val="0"/>
        <w:spacing w:after="0" w:line="240" w:lineRule="auto"/>
        <w:ind w:firstLine="720"/>
        <w:jc w:val="both"/>
        <w:textAlignment w:val="baseline"/>
        <w:rPr>
          <w:rFonts w:ascii="Verdana" w:hAnsi="Verdana" w:cs="Arial"/>
        </w:rPr>
      </w:pPr>
      <w:r w:rsidRPr="005E202B">
        <w:rPr>
          <w:rFonts w:ascii="Verdana" w:hAnsi="Verdana" w:cs="Arial"/>
          <w:sz w:val="20"/>
          <w:szCs w:val="20"/>
        </w:rPr>
        <w:t>Trámite del recurso de apelación contra sentencias</w:t>
      </w:r>
    </w:p>
    <w:p w14:paraId="459B618A" w14:textId="77777777" w:rsidR="00BF4A1C" w:rsidRPr="005E202B" w:rsidRDefault="00BF4A1C" w:rsidP="00BF4A1C">
      <w:pPr>
        <w:overflowPunct w:val="0"/>
        <w:autoSpaceDE w:val="0"/>
        <w:autoSpaceDN w:val="0"/>
        <w:adjustRightInd w:val="0"/>
        <w:spacing w:after="0" w:line="240" w:lineRule="auto"/>
        <w:ind w:left="720"/>
        <w:jc w:val="both"/>
        <w:textAlignment w:val="baseline"/>
        <w:rPr>
          <w:rFonts w:ascii="Verdana" w:hAnsi="Verdana" w:cs="Arial"/>
          <w:sz w:val="20"/>
          <w:szCs w:val="20"/>
        </w:rPr>
      </w:pPr>
    </w:p>
    <w:p w14:paraId="74F9C39F" w14:textId="77777777" w:rsidR="00BF4A1C" w:rsidRPr="005E202B" w:rsidRDefault="00BF4A1C" w:rsidP="00BF4A1C">
      <w:pPr>
        <w:overflowPunct w:val="0"/>
        <w:autoSpaceDE w:val="0"/>
        <w:autoSpaceDN w:val="0"/>
        <w:adjustRightInd w:val="0"/>
        <w:spacing w:after="0" w:line="240" w:lineRule="auto"/>
        <w:ind w:left="720"/>
        <w:jc w:val="both"/>
        <w:textAlignment w:val="baseline"/>
        <w:rPr>
          <w:rFonts w:ascii="Verdana" w:hAnsi="Verdana" w:cs="Arial"/>
          <w:sz w:val="20"/>
          <w:szCs w:val="20"/>
        </w:rPr>
      </w:pPr>
      <w:r w:rsidRPr="005E202B">
        <w:rPr>
          <w:rFonts w:ascii="Verdana" w:hAnsi="Verdana" w:cs="Arial"/>
          <w:sz w:val="20"/>
          <w:szCs w:val="20"/>
        </w:rPr>
        <w:t>Artículo 247. El recurso de apelación contra las sentencias proferidas en primera instancia se tramitará de acuerdo con el siguiente procedimiento:</w:t>
      </w:r>
    </w:p>
    <w:p w14:paraId="2CD29875" w14:textId="2EFE81A8" w:rsidR="00BF4A1C" w:rsidRPr="005E202B" w:rsidRDefault="00BF4A1C" w:rsidP="00BF4A1C">
      <w:pPr>
        <w:overflowPunct w:val="0"/>
        <w:autoSpaceDE w:val="0"/>
        <w:autoSpaceDN w:val="0"/>
        <w:adjustRightInd w:val="0"/>
        <w:spacing w:after="0" w:line="240" w:lineRule="auto"/>
        <w:ind w:left="720"/>
        <w:jc w:val="both"/>
        <w:textAlignment w:val="baseline"/>
        <w:rPr>
          <w:rFonts w:ascii="Verdana" w:hAnsi="Verdana" w:cs="Arial"/>
          <w:sz w:val="20"/>
          <w:szCs w:val="20"/>
        </w:rPr>
      </w:pPr>
      <w:r w:rsidRPr="005E202B">
        <w:rPr>
          <w:rFonts w:ascii="Verdana" w:hAnsi="Verdana" w:cs="Arial"/>
          <w:sz w:val="20"/>
          <w:szCs w:val="20"/>
        </w:rPr>
        <w:br/>
        <w:t>1. El recurso deberá interponerse y sustentarse ante la autoridad que profirió la providencia, dentro de los diez (10) días siguientes a su notificación.</w:t>
      </w:r>
      <w:r w:rsidR="004F7AA7" w:rsidRPr="005E202B">
        <w:rPr>
          <w:rFonts w:ascii="Verdana" w:hAnsi="Verdana" w:cs="Arial"/>
          <w:sz w:val="20"/>
          <w:szCs w:val="20"/>
        </w:rPr>
        <w:t xml:space="preserve"> Este término también aplica para las sentencias dictadas en audiencia.</w:t>
      </w:r>
    </w:p>
    <w:p w14:paraId="2156E0CE" w14:textId="77777777" w:rsidR="00AA1848" w:rsidRPr="005E202B" w:rsidRDefault="00BF4A1C" w:rsidP="00BF4A1C">
      <w:pPr>
        <w:overflowPunct w:val="0"/>
        <w:autoSpaceDE w:val="0"/>
        <w:autoSpaceDN w:val="0"/>
        <w:adjustRightInd w:val="0"/>
        <w:spacing w:after="0" w:line="240" w:lineRule="auto"/>
        <w:ind w:left="720"/>
        <w:jc w:val="both"/>
        <w:textAlignment w:val="baseline"/>
        <w:rPr>
          <w:rFonts w:ascii="Verdana" w:hAnsi="Verdana" w:cs="Arial"/>
          <w:sz w:val="20"/>
          <w:szCs w:val="20"/>
        </w:rPr>
      </w:pPr>
      <w:r w:rsidRPr="005E202B">
        <w:rPr>
          <w:rFonts w:ascii="Verdana" w:hAnsi="Verdana" w:cs="Arial"/>
          <w:sz w:val="20"/>
          <w:szCs w:val="20"/>
        </w:rPr>
        <w:br/>
        <w:t xml:space="preserve">2. </w:t>
      </w:r>
      <w:r w:rsidR="00AA1848" w:rsidRPr="005E202B">
        <w:rPr>
          <w:rFonts w:ascii="Verdana" w:hAnsi="Verdana" w:cs="Arial"/>
          <w:sz w:val="20"/>
          <w:szCs w:val="20"/>
        </w:rPr>
        <w:t>(…)</w:t>
      </w:r>
    </w:p>
    <w:p w14:paraId="65C68F59" w14:textId="77777777" w:rsidR="00AA1848" w:rsidRPr="005E202B" w:rsidRDefault="00AA1848" w:rsidP="00BF4A1C">
      <w:pPr>
        <w:overflowPunct w:val="0"/>
        <w:autoSpaceDE w:val="0"/>
        <w:autoSpaceDN w:val="0"/>
        <w:adjustRightInd w:val="0"/>
        <w:spacing w:after="0" w:line="240" w:lineRule="auto"/>
        <w:ind w:left="720"/>
        <w:jc w:val="both"/>
        <w:textAlignment w:val="baseline"/>
        <w:rPr>
          <w:rFonts w:ascii="Verdana" w:hAnsi="Verdana" w:cs="Arial"/>
          <w:sz w:val="20"/>
          <w:szCs w:val="20"/>
        </w:rPr>
      </w:pPr>
    </w:p>
    <w:p w14:paraId="262F9759" w14:textId="05269F68" w:rsidR="00BF4A1C" w:rsidRPr="005E202B" w:rsidRDefault="00AA1848" w:rsidP="00BF4A1C">
      <w:pPr>
        <w:overflowPunct w:val="0"/>
        <w:autoSpaceDE w:val="0"/>
        <w:autoSpaceDN w:val="0"/>
        <w:adjustRightInd w:val="0"/>
        <w:spacing w:after="0" w:line="240" w:lineRule="auto"/>
        <w:ind w:left="720"/>
        <w:jc w:val="both"/>
        <w:textAlignment w:val="baseline"/>
        <w:rPr>
          <w:rFonts w:ascii="Verdana" w:hAnsi="Verdana"/>
          <w:sz w:val="20"/>
          <w:szCs w:val="20"/>
        </w:rPr>
      </w:pPr>
      <w:r w:rsidRPr="005E202B">
        <w:rPr>
          <w:rFonts w:ascii="Verdana" w:hAnsi="Verdana" w:cs="Arial"/>
          <w:sz w:val="20"/>
          <w:szCs w:val="20"/>
        </w:rPr>
        <w:t xml:space="preserve">3. </w:t>
      </w:r>
      <w:r w:rsidRPr="005E202B">
        <w:rPr>
          <w:rFonts w:ascii="Verdana" w:hAnsi="Verdana"/>
          <w:sz w:val="20"/>
          <w:szCs w:val="20"/>
        </w:rPr>
        <w:t>Si el recurso fue sustentado oportunamente y reúne los demás requisitos legales, se concederá mediante auto en el que se dispondrá remitir el expediente al superior. Recibido el expediente por el superior, este decidirá sobre su admisión si encuentra reunidos los requisitos.</w:t>
      </w:r>
    </w:p>
    <w:p w14:paraId="0ACDF8D1" w14:textId="77777777" w:rsidR="00BF4A1C" w:rsidRPr="005E202B" w:rsidRDefault="00BF4A1C" w:rsidP="00BF4A1C">
      <w:pPr>
        <w:overflowPunct w:val="0"/>
        <w:autoSpaceDE w:val="0"/>
        <w:autoSpaceDN w:val="0"/>
        <w:adjustRightInd w:val="0"/>
        <w:spacing w:after="0" w:line="360" w:lineRule="auto"/>
        <w:jc w:val="both"/>
        <w:textAlignment w:val="baseline"/>
        <w:rPr>
          <w:rFonts w:ascii="Verdana" w:hAnsi="Verdana" w:cs="Arial"/>
        </w:rPr>
      </w:pPr>
    </w:p>
    <w:p w14:paraId="025EB6AA" w14:textId="35D3EB82" w:rsidR="0042252B" w:rsidRPr="005E202B" w:rsidRDefault="00BF4A1C" w:rsidP="0042252B">
      <w:pPr>
        <w:spacing w:after="0" w:line="360" w:lineRule="auto"/>
        <w:jc w:val="both"/>
        <w:rPr>
          <w:rFonts w:ascii="Verdana" w:hAnsi="Verdana" w:cs="Arial"/>
          <w:lang w:eastAsia="es-ES"/>
        </w:rPr>
      </w:pPr>
      <w:r w:rsidRPr="005E202B">
        <w:rPr>
          <w:rFonts w:ascii="Verdana" w:hAnsi="Verdana" w:cs="Arial"/>
        </w:rPr>
        <w:t xml:space="preserve">Visto lo anterior, </w:t>
      </w:r>
      <w:r w:rsidR="0042252B" w:rsidRPr="005E202B">
        <w:rPr>
          <w:rFonts w:ascii="Verdana" w:hAnsi="Verdana" w:cs="Arial"/>
        </w:rPr>
        <w:t>s</w:t>
      </w:r>
      <w:r w:rsidR="0042252B" w:rsidRPr="005E202B">
        <w:rPr>
          <w:rFonts w:ascii="Verdana" w:hAnsi="Verdana" w:cs="Arial"/>
          <w:lang w:eastAsia="es-ES"/>
        </w:rPr>
        <w:t xml:space="preserve">ea lo primero indicar que el </w:t>
      </w:r>
      <w:r w:rsidR="0042252B" w:rsidRPr="005E202B">
        <w:rPr>
          <w:rFonts w:ascii="Verdana" w:hAnsi="Verdana" w:cs="Arial"/>
          <w:bCs/>
          <w:lang w:eastAsia="es-ES"/>
        </w:rPr>
        <w:t>mandato judicial</w:t>
      </w:r>
      <w:r w:rsidR="0042252B" w:rsidRPr="005E202B">
        <w:rPr>
          <w:rFonts w:ascii="Verdana" w:hAnsi="Verdana" w:cs="Arial"/>
          <w:lang w:eastAsia="es-ES"/>
        </w:rPr>
        <w:t xml:space="preserve"> es una tipología especial del contrato de mandato regulado en el artículo 2142 del Código Civil, norma que es del siguiente tenor: «[e]l</w:t>
      </w:r>
      <w:r w:rsidR="0042252B" w:rsidRPr="005E202B">
        <w:rPr>
          <w:rFonts w:ascii="Verdana" w:hAnsi="Verdana" w:cs="Arial"/>
          <w:iCs/>
          <w:lang w:eastAsia="es-ES"/>
        </w:rPr>
        <w:t xml:space="preserve"> mandato es un contrato en que una </w:t>
      </w:r>
      <w:r w:rsidR="0042252B" w:rsidRPr="005E202B">
        <w:rPr>
          <w:rFonts w:ascii="Verdana" w:hAnsi="Verdana" w:cs="Arial"/>
          <w:iCs/>
          <w:lang w:eastAsia="es-ES"/>
        </w:rPr>
        <w:lastRenderedPageBreak/>
        <w:t>persona confía la gestión de uno o más negocios a otra, que se hace cargo de ellos por cuenta y riesgo de la primera</w:t>
      </w:r>
      <w:r w:rsidR="0042252B" w:rsidRPr="005E202B">
        <w:rPr>
          <w:rFonts w:ascii="Verdana" w:hAnsi="Verdana" w:cs="Arial"/>
          <w:lang w:eastAsia="es-ES"/>
        </w:rPr>
        <w:t>».</w:t>
      </w:r>
    </w:p>
    <w:p w14:paraId="069256A0" w14:textId="77777777" w:rsidR="0042252B" w:rsidRPr="005E202B" w:rsidRDefault="0042252B" w:rsidP="0042252B">
      <w:pPr>
        <w:pStyle w:val="Prrafodelista"/>
        <w:ind w:left="0"/>
        <w:jc w:val="both"/>
        <w:rPr>
          <w:rFonts w:ascii="Arial" w:hAnsi="Arial" w:cs="Arial"/>
          <w:lang w:eastAsia="es-ES"/>
        </w:rPr>
      </w:pPr>
    </w:p>
    <w:p w14:paraId="3711FAD0" w14:textId="77777777" w:rsidR="0042252B" w:rsidRPr="005E202B" w:rsidRDefault="0042252B" w:rsidP="001C56A3">
      <w:pPr>
        <w:pStyle w:val="Prrafodelista"/>
        <w:pBdr>
          <w:top w:val="nil"/>
          <w:left w:val="nil"/>
          <w:bottom w:val="nil"/>
          <w:right w:val="nil"/>
          <w:between w:val="nil"/>
          <w:bar w:val="nil"/>
        </w:pBdr>
        <w:spacing w:after="0" w:line="360" w:lineRule="auto"/>
        <w:ind w:left="0"/>
        <w:contextualSpacing w:val="0"/>
        <w:jc w:val="both"/>
        <w:rPr>
          <w:rFonts w:ascii="Verdana" w:hAnsi="Verdana" w:cs="Arial"/>
          <w:lang w:eastAsia="es-ES"/>
        </w:rPr>
      </w:pPr>
      <w:r w:rsidRPr="005E202B">
        <w:rPr>
          <w:rFonts w:ascii="Verdana" w:hAnsi="Verdana" w:cs="Arial"/>
          <w:lang w:eastAsia="es-ES"/>
        </w:rPr>
        <w:t>En este contexto encontramos que el artículo 2.144 del Código Civil, norma que hace alusión al ejercicio del mandato por la prestación de servicios profesionales, prevé:</w:t>
      </w:r>
    </w:p>
    <w:p w14:paraId="47CFE15C" w14:textId="77777777" w:rsidR="0042252B" w:rsidRPr="005E202B" w:rsidRDefault="0042252B" w:rsidP="0042252B">
      <w:pPr>
        <w:pStyle w:val="Prrafodelista"/>
        <w:ind w:left="0"/>
        <w:jc w:val="both"/>
        <w:rPr>
          <w:rFonts w:ascii="Arial" w:hAnsi="Arial" w:cs="Arial"/>
          <w:lang w:eastAsia="es-ES"/>
        </w:rPr>
      </w:pPr>
    </w:p>
    <w:p w14:paraId="0D054EE2" w14:textId="77777777" w:rsidR="0042252B" w:rsidRPr="005E202B" w:rsidRDefault="0042252B" w:rsidP="0042252B">
      <w:pPr>
        <w:pStyle w:val="Prrafodelista"/>
        <w:ind w:left="567" w:right="616"/>
        <w:jc w:val="both"/>
        <w:rPr>
          <w:rFonts w:ascii="Verdana" w:hAnsi="Verdana" w:cs="Arial"/>
          <w:iCs/>
          <w:sz w:val="20"/>
          <w:szCs w:val="20"/>
          <w:lang w:eastAsia="es-ES"/>
        </w:rPr>
      </w:pPr>
      <w:r w:rsidRPr="005E202B">
        <w:rPr>
          <w:rFonts w:ascii="Verdana" w:hAnsi="Verdana" w:cs="Arial"/>
          <w:sz w:val="20"/>
          <w:szCs w:val="20"/>
          <w:lang w:eastAsia="es-ES"/>
        </w:rPr>
        <w:t xml:space="preserve">[…] </w:t>
      </w:r>
      <w:r w:rsidRPr="005E202B">
        <w:rPr>
          <w:rFonts w:ascii="Verdana" w:hAnsi="Verdana" w:cs="Arial"/>
          <w:iCs/>
          <w:sz w:val="20"/>
          <w:szCs w:val="20"/>
          <w:lang w:eastAsia="es-ES"/>
        </w:rPr>
        <w:t xml:space="preserve">&lt;EXTENSION DEL REGIMEN DEL MANDATO&gt;. Los servicios de las profesiones y carreras que suponen largos estudios, o a </w:t>
      </w:r>
      <w:r w:rsidRPr="005E202B">
        <w:rPr>
          <w:rFonts w:ascii="Verdana" w:hAnsi="Verdana" w:cs="Arial"/>
          <w:bCs/>
          <w:iCs/>
          <w:sz w:val="20"/>
          <w:szCs w:val="20"/>
          <w:lang w:eastAsia="es-ES"/>
        </w:rPr>
        <w:t>que está unida la facultad de representar y obligar a otra persona, respecto de terceros, se sujetan a las reglas del mandato</w:t>
      </w:r>
      <w:r w:rsidRPr="005E202B">
        <w:rPr>
          <w:rFonts w:ascii="Verdana" w:hAnsi="Verdana" w:cs="Arial"/>
          <w:iCs/>
          <w:sz w:val="20"/>
          <w:szCs w:val="20"/>
          <w:lang w:eastAsia="es-ES"/>
        </w:rPr>
        <w:t xml:space="preserve"> </w:t>
      </w:r>
      <w:r w:rsidRPr="005E202B">
        <w:rPr>
          <w:rFonts w:ascii="Verdana" w:hAnsi="Verdana" w:cs="Arial"/>
          <w:sz w:val="20"/>
          <w:szCs w:val="20"/>
          <w:lang w:eastAsia="es-ES"/>
        </w:rPr>
        <w:t>[…].</w:t>
      </w:r>
    </w:p>
    <w:p w14:paraId="1FAFDA05" w14:textId="77777777" w:rsidR="0042252B" w:rsidRPr="005E202B" w:rsidRDefault="0042252B" w:rsidP="0042252B">
      <w:pPr>
        <w:pStyle w:val="Prrafodelista"/>
        <w:ind w:left="0"/>
        <w:jc w:val="both"/>
        <w:rPr>
          <w:rFonts w:ascii="Arial" w:hAnsi="Arial" w:cs="Arial"/>
          <w:lang w:eastAsia="es-ES"/>
        </w:rPr>
      </w:pPr>
    </w:p>
    <w:p w14:paraId="384BA1D9" w14:textId="56DB76A8" w:rsidR="0042252B" w:rsidRPr="005E202B" w:rsidRDefault="0042252B" w:rsidP="001C56A3">
      <w:pPr>
        <w:pBdr>
          <w:top w:val="nil"/>
          <w:left w:val="nil"/>
          <w:bottom w:val="nil"/>
          <w:right w:val="nil"/>
          <w:between w:val="nil"/>
          <w:bar w:val="nil"/>
        </w:pBdr>
        <w:spacing w:after="0" w:line="360" w:lineRule="auto"/>
        <w:jc w:val="both"/>
        <w:rPr>
          <w:rFonts w:ascii="Verdana" w:hAnsi="Verdana" w:cs="Arial"/>
          <w:lang w:eastAsia="es-ES"/>
        </w:rPr>
      </w:pPr>
      <w:r w:rsidRPr="005E202B">
        <w:rPr>
          <w:rFonts w:ascii="Verdana" w:hAnsi="Verdana" w:cs="Arial"/>
          <w:lang w:eastAsia="es-ES"/>
        </w:rPr>
        <w:t xml:space="preserve">Significa lo anterior que el ejercicio del </w:t>
      </w:r>
      <w:r w:rsidRPr="005E202B">
        <w:rPr>
          <w:rFonts w:ascii="Verdana" w:hAnsi="Verdana" w:cs="Arial"/>
          <w:bCs/>
          <w:lang w:eastAsia="es-ES"/>
        </w:rPr>
        <w:t>mandato judicial</w:t>
      </w:r>
      <w:r w:rsidRPr="005E202B">
        <w:rPr>
          <w:rFonts w:ascii="Verdana" w:hAnsi="Verdana" w:cs="Arial"/>
          <w:lang w:eastAsia="es-ES"/>
        </w:rPr>
        <w:t xml:space="preserve"> tiene una regulación específica en nuestro ordenamiento jurídico, establecida en el Código General del Proceso.</w:t>
      </w:r>
    </w:p>
    <w:p w14:paraId="3C63E6BE" w14:textId="5F97ED73" w:rsidR="001718C1" w:rsidRPr="005E202B" w:rsidRDefault="001718C1" w:rsidP="001C56A3">
      <w:pPr>
        <w:pBdr>
          <w:top w:val="nil"/>
          <w:left w:val="nil"/>
          <w:bottom w:val="nil"/>
          <w:right w:val="nil"/>
          <w:between w:val="nil"/>
          <w:bar w:val="nil"/>
        </w:pBdr>
        <w:spacing w:after="0" w:line="360" w:lineRule="auto"/>
        <w:jc w:val="both"/>
        <w:rPr>
          <w:rFonts w:ascii="Verdana" w:hAnsi="Verdana" w:cs="Arial"/>
          <w:lang w:eastAsia="es-ES"/>
        </w:rPr>
      </w:pPr>
    </w:p>
    <w:p w14:paraId="627D3A3A" w14:textId="68C4EDC4" w:rsidR="001718C1" w:rsidRPr="005E202B" w:rsidRDefault="001718C1" w:rsidP="001C56A3">
      <w:pPr>
        <w:pBdr>
          <w:top w:val="nil"/>
          <w:left w:val="nil"/>
          <w:bottom w:val="nil"/>
          <w:right w:val="nil"/>
          <w:between w:val="nil"/>
          <w:bar w:val="nil"/>
        </w:pBdr>
        <w:spacing w:after="0" w:line="360" w:lineRule="auto"/>
        <w:jc w:val="both"/>
        <w:rPr>
          <w:rFonts w:ascii="Verdana" w:hAnsi="Verdana" w:cs="Arial"/>
          <w:lang w:eastAsia="es-ES"/>
        </w:rPr>
      </w:pPr>
      <w:r w:rsidRPr="005E202B">
        <w:rPr>
          <w:rFonts w:ascii="Verdana" w:hAnsi="Verdana" w:cs="Arial"/>
          <w:lang w:eastAsia="es-ES"/>
        </w:rPr>
        <w:t xml:space="preserve">Es así que, el artículo 74 del Código General del Proceso establece: </w:t>
      </w:r>
    </w:p>
    <w:p w14:paraId="05F3E062" w14:textId="5A1DA376" w:rsidR="007C2AC3" w:rsidRPr="005E202B" w:rsidRDefault="00BF4763" w:rsidP="00BF4763">
      <w:pPr>
        <w:pStyle w:val="NormalWeb"/>
        <w:spacing w:line="270" w:lineRule="atLeast"/>
        <w:ind w:left="708"/>
        <w:jc w:val="both"/>
        <w:rPr>
          <w:rFonts w:ascii="Verdana" w:hAnsi="Verdana" w:cs="Arial"/>
          <w:sz w:val="20"/>
          <w:szCs w:val="20"/>
        </w:rPr>
      </w:pPr>
      <w:bookmarkStart w:id="6" w:name="74"/>
      <w:r w:rsidRPr="005E202B">
        <w:rPr>
          <w:rFonts w:ascii="Verdana" w:hAnsi="Verdana" w:cs="Arial"/>
          <w:bCs/>
          <w:sz w:val="20"/>
          <w:szCs w:val="20"/>
        </w:rPr>
        <w:t>“ARTÍCULO 74. PODERES</w:t>
      </w:r>
      <w:bookmarkEnd w:id="6"/>
      <w:r w:rsidRPr="005E202B">
        <w:rPr>
          <w:rFonts w:ascii="Verdana" w:hAnsi="Verdana" w:cs="Arial"/>
          <w:bCs/>
          <w:sz w:val="20"/>
          <w:szCs w:val="20"/>
        </w:rPr>
        <w:t xml:space="preserve">. </w:t>
      </w:r>
      <w:r w:rsidR="007C2AC3" w:rsidRPr="005E202B">
        <w:rPr>
          <w:rFonts w:ascii="Verdana" w:hAnsi="Verdana" w:cs="Arial"/>
          <w:sz w:val="20"/>
          <w:szCs w:val="20"/>
        </w:rPr>
        <w:t>Los poderes generales para toda clase de procesos solo podrán conferirse por escritura pública. El poder especial para uno o varios procesos podrá conferirse por documento privado. En los poderes especiales los asuntos deberán estar determinados y claramente identificados.</w:t>
      </w:r>
    </w:p>
    <w:p w14:paraId="77F3CD1D" w14:textId="78BAE112" w:rsidR="007C2AC3" w:rsidRPr="005E202B" w:rsidRDefault="007C2AC3" w:rsidP="00BF4763">
      <w:pPr>
        <w:pStyle w:val="NormalWeb"/>
        <w:spacing w:line="270" w:lineRule="atLeast"/>
        <w:ind w:left="708"/>
        <w:jc w:val="both"/>
        <w:rPr>
          <w:rFonts w:ascii="Verdana" w:hAnsi="Verdana" w:cs="Arial"/>
          <w:sz w:val="20"/>
          <w:szCs w:val="20"/>
        </w:rPr>
      </w:pPr>
      <w:r w:rsidRPr="005E202B">
        <w:rPr>
          <w:rFonts w:ascii="Verdana" w:hAnsi="Verdana" w:cs="Arial"/>
          <w:sz w:val="20"/>
          <w:szCs w:val="20"/>
        </w:rPr>
        <w:t>El poder especial puede conferirse verbalmente en audiencia o diligencia o por memorial dirigido al juez del conocimiento. El poder especial para efectos judiciales deberá ser presentado personalmente por el poderdante ante juez, oficina judicial de apoyo o notario. Las sustituciones de poder se presumen auténticas.</w:t>
      </w:r>
      <w:r w:rsidR="00BF4763" w:rsidRPr="005E202B">
        <w:rPr>
          <w:rFonts w:ascii="Verdana" w:hAnsi="Verdana" w:cs="Arial"/>
          <w:sz w:val="20"/>
          <w:szCs w:val="20"/>
        </w:rPr>
        <w:t xml:space="preserve"> (…)</w:t>
      </w:r>
    </w:p>
    <w:p w14:paraId="0A5C3A3C" w14:textId="7A5E5EEA" w:rsidR="00BF4763" w:rsidRPr="005E202B" w:rsidRDefault="00BF4763" w:rsidP="001C56A3">
      <w:pPr>
        <w:pBdr>
          <w:top w:val="nil"/>
          <w:left w:val="nil"/>
          <w:bottom w:val="nil"/>
          <w:right w:val="nil"/>
          <w:between w:val="nil"/>
          <w:bar w:val="nil"/>
        </w:pBdr>
        <w:spacing w:after="0" w:line="360" w:lineRule="auto"/>
        <w:jc w:val="both"/>
        <w:rPr>
          <w:rFonts w:ascii="Verdana" w:hAnsi="Verdana" w:cs="Arial"/>
          <w:lang w:eastAsia="es-ES"/>
        </w:rPr>
      </w:pPr>
      <w:r w:rsidRPr="005E202B">
        <w:rPr>
          <w:rFonts w:ascii="Verdana" w:hAnsi="Verdana" w:cs="Arial"/>
          <w:lang w:eastAsia="es-ES"/>
        </w:rPr>
        <w:t>Por su parte</w:t>
      </w:r>
      <w:r w:rsidR="66C3DD8C" w:rsidRPr="005E202B">
        <w:rPr>
          <w:rFonts w:ascii="Verdana" w:hAnsi="Verdana" w:cs="Arial"/>
          <w:lang w:eastAsia="es-ES"/>
        </w:rPr>
        <w:t>,</w:t>
      </w:r>
      <w:r w:rsidRPr="005E202B">
        <w:rPr>
          <w:rFonts w:ascii="Verdana" w:hAnsi="Verdana" w:cs="Arial"/>
          <w:lang w:eastAsia="es-ES"/>
        </w:rPr>
        <w:t xml:space="preserve"> el artículo 75 del mismo estatuto procesal indico:  </w:t>
      </w:r>
    </w:p>
    <w:p w14:paraId="2D795C77" w14:textId="3AE53726" w:rsidR="00BF4763" w:rsidRPr="005E202B" w:rsidRDefault="00BF4763" w:rsidP="00BF4763">
      <w:pPr>
        <w:pStyle w:val="NormalWeb"/>
        <w:spacing w:line="270" w:lineRule="atLeast"/>
        <w:ind w:left="708"/>
        <w:jc w:val="both"/>
        <w:rPr>
          <w:rFonts w:ascii="Verdana" w:hAnsi="Verdana" w:cs="Arial"/>
          <w:sz w:val="20"/>
          <w:szCs w:val="20"/>
        </w:rPr>
      </w:pPr>
      <w:bookmarkStart w:id="7" w:name="75"/>
      <w:r w:rsidRPr="005E202B">
        <w:rPr>
          <w:rFonts w:ascii="Verdana" w:hAnsi="Verdana" w:cs="Arial"/>
          <w:bCs/>
          <w:sz w:val="20"/>
          <w:szCs w:val="20"/>
        </w:rPr>
        <w:t>“ARTÍCULO 75. DESIGNACIÓN Y SUSTITUCIÓN DE APODERADOS.</w:t>
      </w:r>
      <w:bookmarkEnd w:id="7"/>
      <w:r w:rsidRPr="005E202B">
        <w:rPr>
          <w:rFonts w:ascii="Verdana" w:hAnsi="Verdana" w:cs="Arial"/>
          <w:sz w:val="20"/>
          <w:szCs w:val="20"/>
        </w:rPr>
        <w:t> Podrá conferirse poder a uno o varios abogados.</w:t>
      </w:r>
    </w:p>
    <w:p w14:paraId="23DD00C6" w14:textId="77777777" w:rsidR="00BF4763" w:rsidRPr="005E202B" w:rsidRDefault="00BF4763" w:rsidP="00BF4763">
      <w:pPr>
        <w:pStyle w:val="NormalWeb"/>
        <w:spacing w:line="270" w:lineRule="atLeast"/>
        <w:ind w:left="708"/>
        <w:jc w:val="both"/>
        <w:rPr>
          <w:rFonts w:ascii="Verdana" w:hAnsi="Verdana" w:cs="Arial"/>
          <w:color w:val="4B4949"/>
          <w:sz w:val="20"/>
          <w:szCs w:val="20"/>
        </w:rPr>
      </w:pPr>
      <w:r w:rsidRPr="005E202B">
        <w:rPr>
          <w:rFonts w:ascii="Verdana" w:hAnsi="Verdana" w:cs="Arial"/>
          <w:color w:val="4B4949"/>
          <w:sz w:val="20"/>
          <w:szCs w:val="20"/>
        </w:rPr>
        <w:t>Igualmente podrá otorgarse poder a una persona jurídica cuyo objeto social principal sea la prestación de servicios jurídicos. En este evento, podrá actuar en el proceso cualquier profesional del derecho inscrito en su certificado de existencia y representación legal. Lo anterior, sin perjuicio de que la persona jurídica pueda otorgar o sustituir el poder a otros abogados ajenos a la firma. Las Cámaras de Comercio deberán proceder al registro de que trata este inciso.</w:t>
      </w:r>
    </w:p>
    <w:p w14:paraId="7073609A" w14:textId="77777777" w:rsidR="00BF4763" w:rsidRPr="005E202B" w:rsidRDefault="00BF4763" w:rsidP="00BF4763">
      <w:pPr>
        <w:pStyle w:val="NormalWeb"/>
        <w:spacing w:line="270" w:lineRule="atLeast"/>
        <w:ind w:left="708"/>
        <w:jc w:val="both"/>
        <w:rPr>
          <w:rFonts w:ascii="Verdana" w:hAnsi="Verdana" w:cs="Arial"/>
          <w:color w:val="4B4949"/>
          <w:sz w:val="20"/>
          <w:szCs w:val="20"/>
        </w:rPr>
      </w:pPr>
      <w:r w:rsidRPr="005E202B">
        <w:rPr>
          <w:rFonts w:ascii="Verdana" w:hAnsi="Verdana" w:cs="Arial"/>
          <w:color w:val="4B4949"/>
          <w:sz w:val="20"/>
          <w:szCs w:val="20"/>
        </w:rPr>
        <w:t>En ningún caso podrá actuar simultáneamente más de un apoderado judicial de una misma persona.</w:t>
      </w:r>
    </w:p>
    <w:p w14:paraId="154DE863" w14:textId="77777777" w:rsidR="00BF4763" w:rsidRPr="005E202B" w:rsidRDefault="00BF4763" w:rsidP="00BF4763">
      <w:pPr>
        <w:pStyle w:val="NormalWeb"/>
        <w:spacing w:line="270" w:lineRule="atLeast"/>
        <w:ind w:left="708"/>
        <w:jc w:val="both"/>
        <w:rPr>
          <w:rFonts w:ascii="Verdana" w:hAnsi="Verdana" w:cs="Arial"/>
          <w:color w:val="4B4949"/>
          <w:sz w:val="20"/>
          <w:szCs w:val="20"/>
        </w:rPr>
      </w:pPr>
      <w:r w:rsidRPr="005E202B">
        <w:rPr>
          <w:rFonts w:ascii="Verdana" w:hAnsi="Verdana" w:cs="Arial"/>
          <w:color w:val="4B4949"/>
          <w:sz w:val="20"/>
          <w:szCs w:val="20"/>
        </w:rPr>
        <w:t>El poder especial para un proceso prevalece sobre el general conferido por la misma parte.</w:t>
      </w:r>
    </w:p>
    <w:p w14:paraId="68D8DBEE" w14:textId="77777777" w:rsidR="00BF4763" w:rsidRPr="005E202B" w:rsidRDefault="00BF4763" w:rsidP="00BF4763">
      <w:pPr>
        <w:pStyle w:val="NormalWeb"/>
        <w:spacing w:line="270" w:lineRule="atLeast"/>
        <w:ind w:left="708"/>
        <w:jc w:val="both"/>
        <w:rPr>
          <w:rFonts w:ascii="Verdana" w:hAnsi="Verdana" w:cs="Arial"/>
          <w:color w:val="4B4949"/>
          <w:sz w:val="20"/>
          <w:szCs w:val="20"/>
        </w:rPr>
      </w:pPr>
      <w:r w:rsidRPr="005E202B">
        <w:rPr>
          <w:rFonts w:ascii="Verdana" w:hAnsi="Verdana" w:cs="Arial"/>
          <w:color w:val="4B4949"/>
          <w:sz w:val="20"/>
          <w:szCs w:val="20"/>
        </w:rPr>
        <w:t>Si se trata de procesos acumulados y una parte tiene en ellos distintos apoderados, continuará con dicho carácter el que ejercía el poder en el proceso más antiguo, mientras el poderdante no disponga otra cosa.</w:t>
      </w:r>
    </w:p>
    <w:p w14:paraId="627A1B9D" w14:textId="77777777" w:rsidR="00BF4763" w:rsidRPr="005E202B" w:rsidRDefault="00BF4763" w:rsidP="00BF4763">
      <w:pPr>
        <w:pStyle w:val="NormalWeb"/>
        <w:spacing w:line="270" w:lineRule="atLeast"/>
        <w:ind w:firstLine="708"/>
        <w:jc w:val="both"/>
        <w:rPr>
          <w:rFonts w:ascii="Verdana" w:hAnsi="Verdana" w:cs="Arial"/>
          <w:color w:val="4B4949"/>
          <w:sz w:val="20"/>
          <w:szCs w:val="20"/>
        </w:rPr>
      </w:pPr>
      <w:r w:rsidRPr="005E202B">
        <w:rPr>
          <w:rFonts w:ascii="Verdana" w:hAnsi="Verdana" w:cs="Arial"/>
          <w:color w:val="4B4949"/>
          <w:sz w:val="20"/>
          <w:szCs w:val="20"/>
        </w:rPr>
        <w:t>Podrá sustituirse el poder siempre que no esté prohibido expresamente.</w:t>
      </w:r>
    </w:p>
    <w:p w14:paraId="0182544B" w14:textId="77777777" w:rsidR="00BF4763" w:rsidRPr="005E202B" w:rsidRDefault="00BF4763" w:rsidP="00BF4763">
      <w:pPr>
        <w:pStyle w:val="NormalWeb"/>
        <w:spacing w:line="270" w:lineRule="atLeast"/>
        <w:ind w:left="708"/>
        <w:jc w:val="both"/>
        <w:rPr>
          <w:rFonts w:ascii="Verdana" w:hAnsi="Verdana" w:cs="Arial"/>
          <w:color w:val="4B4949"/>
          <w:sz w:val="20"/>
          <w:szCs w:val="20"/>
        </w:rPr>
      </w:pPr>
      <w:r w:rsidRPr="005E202B">
        <w:rPr>
          <w:rFonts w:ascii="Verdana" w:hAnsi="Verdana" w:cs="Arial"/>
          <w:color w:val="4B4949"/>
          <w:sz w:val="20"/>
          <w:szCs w:val="20"/>
        </w:rPr>
        <w:lastRenderedPageBreak/>
        <w:t>El poder conferido por escritura pública, puede sustituirse para un negocio determinado, por medio de memorial.</w:t>
      </w:r>
    </w:p>
    <w:p w14:paraId="7FE87731" w14:textId="0389C381" w:rsidR="00BF4763" w:rsidRPr="005E202B" w:rsidRDefault="00BF4763" w:rsidP="00BF4763">
      <w:pPr>
        <w:pStyle w:val="NormalWeb"/>
        <w:spacing w:line="270" w:lineRule="atLeast"/>
        <w:ind w:left="708"/>
        <w:jc w:val="both"/>
        <w:rPr>
          <w:rFonts w:ascii="Verdana" w:hAnsi="Verdana" w:cs="Arial"/>
          <w:color w:val="4B4949"/>
          <w:sz w:val="20"/>
          <w:szCs w:val="20"/>
        </w:rPr>
      </w:pPr>
      <w:r w:rsidRPr="005E202B">
        <w:rPr>
          <w:rFonts w:ascii="Verdana" w:hAnsi="Verdana" w:cs="Arial"/>
          <w:color w:val="4B4949"/>
          <w:sz w:val="20"/>
          <w:szCs w:val="20"/>
        </w:rPr>
        <w:t xml:space="preserve">Quien sustituya un poder podrá reasumirlo en cualquier momento, con lo cual quedará revocada la sustitución.” </w:t>
      </w:r>
    </w:p>
    <w:p w14:paraId="0097EA26" w14:textId="523BDEFD" w:rsidR="00F57D25" w:rsidRPr="005E202B" w:rsidRDefault="00F57D25" w:rsidP="00F57D25">
      <w:pPr>
        <w:pBdr>
          <w:top w:val="nil"/>
          <w:left w:val="nil"/>
          <w:bottom w:val="nil"/>
          <w:right w:val="nil"/>
          <w:between w:val="nil"/>
          <w:bar w:val="nil"/>
        </w:pBdr>
        <w:spacing w:after="0" w:line="360" w:lineRule="auto"/>
        <w:jc w:val="both"/>
        <w:rPr>
          <w:rFonts w:ascii="Verdana" w:hAnsi="Verdana" w:cs="Arial"/>
          <w:lang w:eastAsia="es-ES"/>
        </w:rPr>
      </w:pPr>
      <w:r w:rsidRPr="005E202B">
        <w:rPr>
          <w:rFonts w:ascii="Verdana" w:hAnsi="Verdana" w:cs="Arial"/>
          <w:lang w:eastAsia="es-ES"/>
        </w:rPr>
        <w:t xml:space="preserve">De acuerdo con la normativa en cita, se puede concluir que se puede conferir poder verbalmente en el desarrollo de una audiencia y, asimismo, </w:t>
      </w:r>
      <w:r w:rsidRPr="005E202B">
        <w:rPr>
          <w:rFonts w:ascii="Verdana" w:hAnsi="Verdana" w:cs="Arial"/>
          <w:lang w:val="es-CO" w:eastAsia="es-ES"/>
        </w:rPr>
        <w:t xml:space="preserve">posibilita </w:t>
      </w:r>
      <w:r w:rsidRPr="005E202B">
        <w:rPr>
          <w:rFonts w:ascii="Verdana" w:hAnsi="Verdana" w:cs="Arial"/>
          <w:lang w:eastAsia="es-ES"/>
        </w:rPr>
        <w:t>conferir «</w:t>
      </w:r>
      <w:r w:rsidRPr="005E202B">
        <w:rPr>
          <w:rFonts w:ascii="Verdana" w:hAnsi="Verdana" w:cs="Arial"/>
          <w:iCs/>
          <w:lang w:eastAsia="es-ES"/>
        </w:rPr>
        <w:t>poder especial por mensaje de datos con firma digital</w:t>
      </w:r>
      <w:r w:rsidRPr="005E202B">
        <w:rPr>
          <w:rFonts w:ascii="Verdana" w:hAnsi="Verdana" w:cs="Arial"/>
          <w:lang w:eastAsia="es-ES"/>
        </w:rPr>
        <w:t>». Así mismo, en cuanto a la designación y sustitución de los apoderados se podrá conferir poder a uno o varios abogados, sin distinguir que el primero será el abogado principal y los otros sustitutos.</w:t>
      </w:r>
    </w:p>
    <w:p w14:paraId="3432B77E" w14:textId="0418EEAC" w:rsidR="00CE425E" w:rsidRPr="005E202B" w:rsidRDefault="00CE425E" w:rsidP="00CE425E">
      <w:pPr>
        <w:pBdr>
          <w:top w:val="nil"/>
          <w:left w:val="nil"/>
          <w:bottom w:val="nil"/>
          <w:right w:val="nil"/>
          <w:between w:val="nil"/>
          <w:bar w:val="nil"/>
        </w:pBdr>
        <w:spacing w:after="0" w:line="360" w:lineRule="auto"/>
        <w:rPr>
          <w:rFonts w:ascii="Verdana" w:hAnsi="Verdana" w:cs="Arial"/>
          <w:lang w:eastAsia="es-ES"/>
        </w:rPr>
      </w:pPr>
    </w:p>
    <w:p w14:paraId="5644BC47" w14:textId="175D46BA" w:rsidR="00CE425E" w:rsidRPr="005E202B" w:rsidRDefault="00CE425E" w:rsidP="00CE425E">
      <w:pPr>
        <w:pBdr>
          <w:top w:val="nil"/>
          <w:left w:val="nil"/>
          <w:bottom w:val="nil"/>
          <w:right w:val="nil"/>
          <w:between w:val="nil"/>
          <w:bar w:val="nil"/>
        </w:pBdr>
        <w:spacing w:after="0" w:line="360" w:lineRule="auto"/>
        <w:jc w:val="both"/>
        <w:rPr>
          <w:rFonts w:ascii="Verdana" w:hAnsi="Verdana" w:cs="Arial"/>
          <w:lang w:eastAsia="es-ES"/>
        </w:rPr>
      </w:pPr>
      <w:r w:rsidRPr="005E202B">
        <w:rPr>
          <w:rFonts w:ascii="Verdana" w:hAnsi="Verdana" w:cs="Arial"/>
          <w:lang w:eastAsia="es-ES"/>
        </w:rPr>
        <w:t>De manera que, si las partes encomendaron la gestión del negocio jurídico a varios apoderados judiciales, estos comparten la calidad de apoderados judiciales principales, con la prohibición de no poder actuar simultáneamente.</w:t>
      </w:r>
    </w:p>
    <w:p w14:paraId="706F0DA2" w14:textId="6F6AE54D" w:rsidR="00D547F0" w:rsidRPr="005E202B" w:rsidRDefault="00D547F0" w:rsidP="00CE425E">
      <w:pPr>
        <w:pBdr>
          <w:top w:val="nil"/>
          <w:left w:val="nil"/>
          <w:bottom w:val="nil"/>
          <w:right w:val="nil"/>
          <w:between w:val="nil"/>
          <w:bar w:val="nil"/>
        </w:pBdr>
        <w:spacing w:after="0" w:line="360" w:lineRule="auto"/>
        <w:jc w:val="both"/>
        <w:rPr>
          <w:rFonts w:ascii="Verdana" w:hAnsi="Verdana" w:cs="Arial"/>
          <w:lang w:eastAsia="es-ES"/>
        </w:rPr>
      </w:pPr>
    </w:p>
    <w:p w14:paraId="2ECA1AA1" w14:textId="3F2E9FA5" w:rsidR="00D42B02" w:rsidRPr="005E202B" w:rsidRDefault="00D547F0" w:rsidP="00097273">
      <w:pPr>
        <w:pBdr>
          <w:top w:val="nil"/>
          <w:left w:val="nil"/>
          <w:bottom w:val="nil"/>
          <w:right w:val="nil"/>
          <w:between w:val="nil"/>
          <w:bar w:val="nil"/>
        </w:pBdr>
        <w:spacing w:after="0" w:line="360" w:lineRule="auto"/>
        <w:jc w:val="both"/>
        <w:rPr>
          <w:rFonts w:ascii="Verdana" w:hAnsi="Verdana" w:cs="Arial"/>
          <w:lang w:eastAsia="es-ES"/>
        </w:rPr>
      </w:pPr>
      <w:r w:rsidRPr="005E202B">
        <w:rPr>
          <w:rFonts w:ascii="Verdana" w:hAnsi="Verdana" w:cs="Arial"/>
          <w:lang w:eastAsia="es-ES"/>
        </w:rPr>
        <w:t xml:space="preserve">Ahora bien, </w:t>
      </w:r>
      <w:r w:rsidR="00097273" w:rsidRPr="005E202B">
        <w:rPr>
          <w:rFonts w:ascii="Verdana" w:hAnsi="Verdana" w:cs="Arial"/>
          <w:lang w:eastAsia="es-ES"/>
        </w:rPr>
        <w:t xml:space="preserve">el Decreto 806 de </w:t>
      </w:r>
      <w:r w:rsidR="00D42B02" w:rsidRPr="005E202B">
        <w:rPr>
          <w:rFonts w:ascii="Verdana" w:hAnsi="Verdana" w:cs="Arial"/>
          <w:lang w:eastAsia="es-ES"/>
        </w:rPr>
        <w:t xml:space="preserve">2020, en cuanto al otorgamiento de los poderes estableció lo siguiente: </w:t>
      </w:r>
    </w:p>
    <w:p w14:paraId="493F1D46" w14:textId="3AF3EF88" w:rsidR="00D42B02" w:rsidRPr="005E202B" w:rsidRDefault="00D42B02" w:rsidP="00D42B02">
      <w:pPr>
        <w:pStyle w:val="NormalWeb"/>
        <w:spacing w:line="270" w:lineRule="atLeast"/>
        <w:ind w:left="708"/>
        <w:jc w:val="both"/>
        <w:rPr>
          <w:rFonts w:ascii="Verdana" w:hAnsi="Verdana" w:cs="Arial"/>
          <w:color w:val="4B4949"/>
          <w:sz w:val="20"/>
          <w:szCs w:val="20"/>
        </w:rPr>
      </w:pPr>
      <w:bookmarkStart w:id="8" w:name="5"/>
      <w:r w:rsidRPr="005E202B">
        <w:rPr>
          <w:rFonts w:ascii="Verdana" w:hAnsi="Verdana" w:cs="Arial"/>
          <w:bCs/>
          <w:sz w:val="20"/>
          <w:szCs w:val="20"/>
        </w:rPr>
        <w:t>“ARTÍCULO 5o. PODERES.</w:t>
      </w:r>
      <w:bookmarkEnd w:id="8"/>
      <w:r w:rsidRPr="005E202B">
        <w:rPr>
          <w:rFonts w:ascii="Verdana" w:hAnsi="Verdana" w:cs="Arial"/>
          <w:sz w:val="20"/>
          <w:szCs w:val="20"/>
        </w:rPr>
        <w:t> </w:t>
      </w:r>
      <w:r w:rsidRPr="005E202B">
        <w:rPr>
          <w:rStyle w:val="baj"/>
          <w:rFonts w:ascii="Verdana" w:hAnsi="Verdana" w:cs="Arial"/>
          <w:bCs/>
          <w:sz w:val="20"/>
          <w:szCs w:val="20"/>
        </w:rPr>
        <w:t> </w:t>
      </w:r>
      <w:r w:rsidRPr="005E202B">
        <w:rPr>
          <w:rFonts w:ascii="Verdana" w:hAnsi="Verdana" w:cs="Arial"/>
          <w:sz w:val="20"/>
          <w:szCs w:val="20"/>
        </w:rPr>
        <w:t xml:space="preserve">Los </w:t>
      </w:r>
      <w:r w:rsidRPr="005E202B">
        <w:rPr>
          <w:rFonts w:ascii="Verdana" w:hAnsi="Verdana" w:cs="Arial"/>
          <w:color w:val="4B4949"/>
          <w:sz w:val="20"/>
          <w:szCs w:val="20"/>
        </w:rPr>
        <w:t>poderes especiales para cualquier actuación judicial se podrán conferir mediante mensaje de datos, sin firma manuscrita o digital, con la sola antefirma, se presumirán auténticos y no requerirán de ninguna presentación personal o reconocimiento.</w:t>
      </w:r>
    </w:p>
    <w:p w14:paraId="1552EC8F" w14:textId="77777777" w:rsidR="00D42B02" w:rsidRPr="005E202B" w:rsidRDefault="00D42B02" w:rsidP="00D42B02">
      <w:pPr>
        <w:pStyle w:val="NormalWeb"/>
        <w:spacing w:line="270" w:lineRule="atLeast"/>
        <w:ind w:left="708"/>
        <w:jc w:val="both"/>
        <w:rPr>
          <w:rFonts w:ascii="Verdana" w:hAnsi="Verdana" w:cs="Arial"/>
          <w:color w:val="4B4949"/>
          <w:sz w:val="20"/>
          <w:szCs w:val="20"/>
        </w:rPr>
      </w:pPr>
      <w:r w:rsidRPr="005E202B">
        <w:rPr>
          <w:rFonts w:ascii="Verdana" w:hAnsi="Verdana" w:cs="Arial"/>
          <w:color w:val="4B4949"/>
          <w:sz w:val="20"/>
          <w:szCs w:val="20"/>
        </w:rPr>
        <w:t>En el poder se indicará expresamente la dirección de correo electrónico del apoderado que deberá coincidir con la inscrita en el Registro Nacional de Abogados.</w:t>
      </w:r>
    </w:p>
    <w:p w14:paraId="2949F388" w14:textId="37E03B56" w:rsidR="00D42B02" w:rsidRPr="005E202B" w:rsidRDefault="00D42B02" w:rsidP="00D42B02">
      <w:pPr>
        <w:pStyle w:val="NormalWeb"/>
        <w:spacing w:line="270" w:lineRule="atLeast"/>
        <w:ind w:left="708"/>
        <w:jc w:val="both"/>
        <w:rPr>
          <w:rFonts w:ascii="Verdana" w:hAnsi="Verdana" w:cs="Arial"/>
          <w:color w:val="4B4949"/>
          <w:sz w:val="20"/>
          <w:szCs w:val="20"/>
        </w:rPr>
      </w:pPr>
      <w:r w:rsidRPr="005E202B">
        <w:rPr>
          <w:rFonts w:ascii="Verdana" w:hAnsi="Verdana" w:cs="Arial"/>
          <w:color w:val="4B4949"/>
          <w:sz w:val="20"/>
          <w:szCs w:val="20"/>
        </w:rPr>
        <w:t>Los poderes otorgados por personas inscritas en el registro mercantil, deberán ser remitidos desde la dirección de correo electrónico inscrita para recibir notificaciones judiciales.”</w:t>
      </w:r>
    </w:p>
    <w:p w14:paraId="4B88E1F3" w14:textId="1A6C515B" w:rsidR="00CE425E" w:rsidRPr="005E202B" w:rsidRDefault="00CE425E" w:rsidP="00097273">
      <w:pPr>
        <w:pBdr>
          <w:top w:val="nil"/>
          <w:left w:val="nil"/>
          <w:bottom w:val="nil"/>
          <w:right w:val="nil"/>
          <w:between w:val="nil"/>
          <w:bar w:val="nil"/>
        </w:pBdr>
        <w:spacing w:after="0" w:line="360" w:lineRule="auto"/>
        <w:jc w:val="both"/>
        <w:rPr>
          <w:rFonts w:ascii="Verdana" w:hAnsi="Verdana" w:cs="Arial"/>
          <w:sz w:val="24"/>
          <w:szCs w:val="24"/>
          <w:lang w:eastAsia="es-ES"/>
        </w:rPr>
      </w:pPr>
    </w:p>
    <w:p w14:paraId="59995FBF" w14:textId="732D1015" w:rsidR="00D547F0" w:rsidRPr="005E202B" w:rsidRDefault="00381F33" w:rsidP="00381F33">
      <w:pPr>
        <w:pBdr>
          <w:top w:val="nil"/>
          <w:left w:val="nil"/>
          <w:bottom w:val="nil"/>
          <w:right w:val="nil"/>
          <w:between w:val="nil"/>
          <w:bar w:val="nil"/>
        </w:pBdr>
        <w:spacing w:after="0" w:line="360" w:lineRule="auto"/>
        <w:jc w:val="both"/>
        <w:rPr>
          <w:rFonts w:ascii="Verdana" w:eastAsia="Times New Roman" w:hAnsi="Verdana"/>
          <w:iCs/>
          <w:lang w:eastAsia="es-ES"/>
        </w:rPr>
      </w:pPr>
      <w:r w:rsidRPr="005E202B">
        <w:rPr>
          <w:rFonts w:ascii="Verdana" w:hAnsi="Verdana" w:cs="Arial"/>
          <w:lang w:eastAsia="es-ES"/>
        </w:rPr>
        <w:t>Al respecto, l</w:t>
      </w:r>
      <w:r w:rsidR="00D547F0" w:rsidRPr="005E202B">
        <w:rPr>
          <w:rFonts w:ascii="Verdana" w:eastAsia="Times New Roman" w:hAnsi="Verdana"/>
          <w:lang w:eastAsia="es-ES"/>
        </w:rPr>
        <w:t xml:space="preserve">a Corte Constitucional en la sentencia C-420 de 2020, </w:t>
      </w:r>
      <w:r w:rsidRPr="005E202B">
        <w:rPr>
          <w:rFonts w:ascii="Verdana" w:eastAsia="Times New Roman" w:hAnsi="Verdana"/>
          <w:lang w:eastAsia="es-ES"/>
        </w:rPr>
        <w:t xml:space="preserve">al efectuar </w:t>
      </w:r>
      <w:r w:rsidR="00D547F0" w:rsidRPr="005E202B">
        <w:rPr>
          <w:rFonts w:ascii="Verdana" w:eastAsia="Times New Roman" w:hAnsi="Verdana"/>
          <w:lang w:eastAsia="es-ES"/>
        </w:rPr>
        <w:t xml:space="preserve">el control de constitucionalidad del Decreto 806 de 2020, </w:t>
      </w:r>
      <w:r w:rsidRPr="005E202B">
        <w:rPr>
          <w:rFonts w:ascii="Verdana" w:eastAsia="Times New Roman" w:hAnsi="Verdana"/>
          <w:lang w:eastAsia="es-ES"/>
        </w:rPr>
        <w:t xml:space="preserve">preciso que </w:t>
      </w:r>
      <w:r w:rsidR="00D547F0" w:rsidRPr="005E202B">
        <w:rPr>
          <w:rFonts w:ascii="Verdana" w:eastAsia="Times New Roman" w:hAnsi="Verdana"/>
          <w:lang w:eastAsia="es-ES"/>
        </w:rPr>
        <w:t>la referida norma implementó una medida temporal con tres cambios a la forma en que se otorgan poderes especiales, a saber</w:t>
      </w:r>
      <w:r w:rsidRPr="005E202B">
        <w:rPr>
          <w:rFonts w:ascii="Verdana" w:eastAsia="Times New Roman" w:hAnsi="Verdana"/>
          <w:lang w:eastAsia="es-ES"/>
        </w:rPr>
        <w:t>: i)</w:t>
      </w:r>
      <w:r w:rsidR="00D547F0" w:rsidRPr="005E202B">
        <w:rPr>
          <w:rFonts w:ascii="Verdana" w:eastAsia="Times New Roman" w:hAnsi="Verdana"/>
          <w:lang w:eastAsia="es-ES"/>
        </w:rPr>
        <w:t xml:space="preserve"> estableció una presunción de autenticidad; </w:t>
      </w:r>
      <w:proofErr w:type="spellStart"/>
      <w:r w:rsidRPr="005E202B">
        <w:rPr>
          <w:rFonts w:ascii="Verdana" w:eastAsia="Times New Roman" w:hAnsi="Verdana"/>
          <w:lang w:eastAsia="es-ES"/>
        </w:rPr>
        <w:t>ii</w:t>
      </w:r>
      <w:proofErr w:type="spellEnd"/>
      <w:r w:rsidRPr="005E202B">
        <w:rPr>
          <w:rFonts w:ascii="Verdana" w:eastAsia="Times New Roman" w:hAnsi="Verdana"/>
          <w:lang w:eastAsia="es-ES"/>
        </w:rPr>
        <w:t>)</w:t>
      </w:r>
      <w:r w:rsidR="00D547F0" w:rsidRPr="005E202B">
        <w:rPr>
          <w:rFonts w:ascii="Verdana" w:eastAsia="Times New Roman" w:hAnsi="Verdana"/>
          <w:lang w:eastAsia="es-ES"/>
        </w:rPr>
        <w:t xml:space="preserve"> eliminó el requisito de presentación personal; y </w:t>
      </w:r>
      <w:proofErr w:type="spellStart"/>
      <w:r w:rsidRPr="005E202B">
        <w:rPr>
          <w:rFonts w:ascii="Verdana" w:eastAsia="Times New Roman" w:hAnsi="Verdana"/>
          <w:lang w:eastAsia="es-ES"/>
        </w:rPr>
        <w:t>iii</w:t>
      </w:r>
      <w:proofErr w:type="spellEnd"/>
      <w:r w:rsidRPr="005E202B">
        <w:rPr>
          <w:rFonts w:ascii="Verdana" w:eastAsia="Times New Roman" w:hAnsi="Verdana"/>
          <w:lang w:eastAsia="es-ES"/>
        </w:rPr>
        <w:t>)</w:t>
      </w:r>
      <w:r w:rsidR="00D547F0" w:rsidRPr="005E202B">
        <w:rPr>
          <w:rFonts w:ascii="Verdana" w:eastAsia="Times New Roman" w:hAnsi="Verdana"/>
          <w:lang w:eastAsia="es-ES"/>
        </w:rPr>
        <w:t xml:space="preserve"> eliminó la firma digital en los poderes conferidos mediante mensaje de datos, lo cierto es que resaltó que el artículo 5.º del Decreto mencionado contenía </w:t>
      </w:r>
      <w:r w:rsidR="00D547F0" w:rsidRPr="005E202B">
        <w:rPr>
          <w:rFonts w:ascii="Verdana" w:eastAsia="Times New Roman" w:hAnsi="Verdana"/>
          <w:iCs/>
          <w:lang w:eastAsia="es-ES"/>
        </w:rPr>
        <w:t xml:space="preserve">“[…] </w:t>
      </w:r>
      <w:r w:rsidR="00D547F0" w:rsidRPr="005E202B">
        <w:rPr>
          <w:rFonts w:ascii="Verdana" w:eastAsia="Times New Roman" w:hAnsi="Verdana"/>
          <w:bCs/>
          <w:iCs/>
          <w:lang w:eastAsia="es-ES"/>
        </w:rPr>
        <w:t>medidas orientadas a identificar al otorgante y garantizar la autenticidad e integridad del mensaje de datos mediante el cual se confiere el poder</w:t>
      </w:r>
      <w:r w:rsidR="00D547F0" w:rsidRPr="005E202B">
        <w:rPr>
          <w:rFonts w:ascii="Verdana" w:eastAsia="Times New Roman" w:hAnsi="Verdana"/>
          <w:iCs/>
          <w:lang w:eastAsia="es-ES"/>
        </w:rPr>
        <w:t>, en tanto exige que (i) los poderes otorgados por personas inscritas en el registro mercantil envíen el poder desde la dirección inscrita en la respectiva Cámara de Comercio para efectos de notificaciones judiciales, y que (</w:t>
      </w:r>
      <w:proofErr w:type="spellStart"/>
      <w:r w:rsidR="00D547F0" w:rsidRPr="005E202B">
        <w:rPr>
          <w:rFonts w:ascii="Verdana" w:eastAsia="Times New Roman" w:hAnsi="Verdana"/>
          <w:iCs/>
          <w:lang w:eastAsia="es-ES"/>
        </w:rPr>
        <w:t>ii</w:t>
      </w:r>
      <w:proofErr w:type="spellEnd"/>
      <w:r w:rsidR="00D547F0" w:rsidRPr="005E202B">
        <w:rPr>
          <w:rFonts w:ascii="Verdana" w:eastAsia="Times New Roman" w:hAnsi="Verdana"/>
          <w:iCs/>
          <w:lang w:eastAsia="es-ES"/>
        </w:rPr>
        <w:t xml:space="preserve">) el poderdante indique la dirección </w:t>
      </w:r>
      <w:r w:rsidR="00D547F0" w:rsidRPr="005E202B">
        <w:rPr>
          <w:rFonts w:ascii="Verdana" w:eastAsia="Times New Roman" w:hAnsi="Verdana"/>
          <w:iCs/>
          <w:lang w:eastAsia="es-ES"/>
        </w:rPr>
        <w:lastRenderedPageBreak/>
        <w:t>del correo electrónico del apoderado al que le confiere el poder, la cual debe coincidir con la que este inscribió en el Registro Nacional de Abogados. En cualquier caso, las medidas que prescribe el artículo son facultativas por lo que, los poderes especiales se pueden seguir otorgando conforme a las normas del CGP […]”.</w:t>
      </w:r>
    </w:p>
    <w:p w14:paraId="44A8ED37" w14:textId="6A886BC0" w:rsidR="00F57D25" w:rsidRPr="005E202B" w:rsidRDefault="00F57D25" w:rsidP="00F57D25">
      <w:pPr>
        <w:pStyle w:val="Prrafodelista"/>
        <w:spacing w:line="360" w:lineRule="auto"/>
        <w:ind w:left="0"/>
        <w:jc w:val="both"/>
        <w:rPr>
          <w:rFonts w:ascii="Arial" w:eastAsia="Times New Roman" w:hAnsi="Arial"/>
          <w:lang w:eastAsia="es-ES"/>
        </w:rPr>
      </w:pPr>
    </w:p>
    <w:p w14:paraId="0E9A887C" w14:textId="4F03A1A2" w:rsidR="00381F33" w:rsidRPr="005E202B" w:rsidRDefault="00381F33" w:rsidP="00F57D25">
      <w:pPr>
        <w:pStyle w:val="Prrafodelista"/>
        <w:spacing w:line="360" w:lineRule="auto"/>
        <w:ind w:left="0"/>
        <w:jc w:val="both"/>
        <w:rPr>
          <w:rFonts w:ascii="Verdana" w:hAnsi="Verdana" w:cs="Arial"/>
          <w:lang w:eastAsia="es-ES"/>
        </w:rPr>
      </w:pPr>
      <w:r w:rsidRPr="005E202B">
        <w:rPr>
          <w:rFonts w:ascii="Verdana" w:hAnsi="Verdana" w:cs="Arial"/>
          <w:lang w:eastAsia="es-ES"/>
        </w:rPr>
        <w:t xml:space="preserve">En este orden de ideas, se tiene que, en el caso bajo estudio, el poder otorgado por la señora LYDA DEL CARMEN RODRIGUEZ AVELLA, fue conferido </w:t>
      </w:r>
      <w:r w:rsidR="009627AA" w:rsidRPr="005E202B">
        <w:rPr>
          <w:rFonts w:ascii="Verdana" w:hAnsi="Verdana" w:cs="Arial"/>
          <w:lang w:eastAsia="es-ES"/>
        </w:rPr>
        <w:t>a los profesionales del derecho YOBANY A. LOPEZ QUINTERO, LAURA MARCELA LÓPEZ QUINTERO y CAMILA ANDREA VALENCIA BORDA, esta última quien</w:t>
      </w:r>
      <w:r w:rsidR="00FA4ED9" w:rsidRPr="005E202B">
        <w:rPr>
          <w:rFonts w:ascii="Verdana" w:hAnsi="Verdana" w:cs="Arial"/>
          <w:lang w:eastAsia="es-ES"/>
        </w:rPr>
        <w:t xml:space="preserve"> fue la única que</w:t>
      </w:r>
      <w:r w:rsidR="009627AA" w:rsidRPr="005E202B">
        <w:rPr>
          <w:rFonts w:ascii="Verdana" w:hAnsi="Verdana" w:cs="Arial"/>
          <w:lang w:eastAsia="es-ES"/>
        </w:rPr>
        <w:t xml:space="preserve"> suscribió con su firma el mandato referido. (</w:t>
      </w:r>
      <w:proofErr w:type="spellStart"/>
      <w:r w:rsidR="009627AA" w:rsidRPr="005E202B">
        <w:rPr>
          <w:rFonts w:ascii="Verdana" w:hAnsi="Verdana" w:cs="Arial"/>
          <w:lang w:eastAsia="es-ES"/>
        </w:rPr>
        <w:t>Exp</w:t>
      </w:r>
      <w:proofErr w:type="spellEnd"/>
      <w:r w:rsidR="009627AA" w:rsidRPr="005E202B">
        <w:rPr>
          <w:rFonts w:ascii="Verdana" w:hAnsi="Verdana" w:cs="Arial"/>
          <w:lang w:eastAsia="es-ES"/>
        </w:rPr>
        <w:t xml:space="preserve">. Digital </w:t>
      </w:r>
      <w:proofErr w:type="spellStart"/>
      <w:r w:rsidR="009627AA" w:rsidRPr="005E202B">
        <w:rPr>
          <w:rFonts w:ascii="Verdana" w:hAnsi="Verdana" w:cs="Arial"/>
          <w:lang w:eastAsia="es-ES"/>
        </w:rPr>
        <w:t>pdf</w:t>
      </w:r>
      <w:proofErr w:type="spellEnd"/>
      <w:r w:rsidR="009627AA" w:rsidRPr="005E202B">
        <w:rPr>
          <w:rFonts w:ascii="Verdana" w:hAnsi="Verdana" w:cs="Arial"/>
          <w:lang w:eastAsia="es-ES"/>
        </w:rPr>
        <w:t xml:space="preserve"> 002)</w:t>
      </w:r>
    </w:p>
    <w:p w14:paraId="6B9D39FB" w14:textId="09C63AA3" w:rsidR="00543547" w:rsidRPr="005E202B" w:rsidRDefault="00543547" w:rsidP="00F57D25">
      <w:pPr>
        <w:pStyle w:val="Prrafodelista"/>
        <w:spacing w:line="360" w:lineRule="auto"/>
        <w:ind w:left="0"/>
        <w:jc w:val="both"/>
        <w:rPr>
          <w:rFonts w:ascii="Verdana" w:hAnsi="Verdana" w:cs="Arial"/>
          <w:lang w:eastAsia="es-ES"/>
        </w:rPr>
      </w:pPr>
    </w:p>
    <w:p w14:paraId="228826A9" w14:textId="601DB429" w:rsidR="00FA4ED9" w:rsidRPr="005E202B" w:rsidRDefault="00FA4ED9" w:rsidP="00F57D25">
      <w:pPr>
        <w:pStyle w:val="Prrafodelista"/>
        <w:spacing w:line="360" w:lineRule="auto"/>
        <w:ind w:left="0"/>
        <w:jc w:val="both"/>
        <w:rPr>
          <w:rFonts w:ascii="Verdana" w:hAnsi="Verdana" w:cs="Arial"/>
          <w:lang w:eastAsia="es-ES"/>
        </w:rPr>
      </w:pPr>
      <w:r w:rsidRPr="005E202B">
        <w:rPr>
          <w:rFonts w:ascii="Verdana" w:hAnsi="Verdana" w:cs="Arial"/>
          <w:lang w:eastAsia="es-ES"/>
        </w:rPr>
        <w:t xml:space="preserve">Por otra </w:t>
      </w:r>
      <w:r w:rsidR="008113CC" w:rsidRPr="005E202B">
        <w:rPr>
          <w:rFonts w:ascii="Verdana" w:hAnsi="Verdana" w:cs="Arial"/>
          <w:lang w:eastAsia="es-ES"/>
        </w:rPr>
        <w:t>parte,</w:t>
      </w:r>
      <w:r w:rsidRPr="005E202B">
        <w:rPr>
          <w:rFonts w:ascii="Verdana" w:hAnsi="Verdana" w:cs="Arial"/>
          <w:lang w:eastAsia="es-ES"/>
        </w:rPr>
        <w:t xml:space="preserve"> evidencia el Despacho que </w:t>
      </w:r>
      <w:r w:rsidR="00D6603C" w:rsidRPr="005E202B">
        <w:rPr>
          <w:rFonts w:ascii="Verdana" w:hAnsi="Verdana" w:cs="Arial"/>
          <w:lang w:eastAsia="es-ES"/>
        </w:rPr>
        <w:t xml:space="preserve">con fecha 15 de marzo de 2021, el Juzgado Segundo Administrativo </w:t>
      </w:r>
      <w:r w:rsidR="009142DE" w:rsidRPr="005E202B">
        <w:rPr>
          <w:rFonts w:ascii="Verdana" w:hAnsi="Verdana" w:cs="Arial"/>
          <w:lang w:eastAsia="es-ES"/>
        </w:rPr>
        <w:t>del Circuito Judicial de Sogamoso</w:t>
      </w:r>
      <w:r w:rsidR="008113CC" w:rsidRPr="005E202B">
        <w:rPr>
          <w:rFonts w:ascii="Verdana" w:hAnsi="Verdana" w:cs="Arial"/>
          <w:lang w:eastAsia="es-ES"/>
        </w:rPr>
        <w:t>, al admitir la demanda, reconoció personería a la abogada CAMILA ANDREA VALENCIA BORDA. (</w:t>
      </w:r>
      <w:proofErr w:type="spellStart"/>
      <w:r w:rsidR="008113CC" w:rsidRPr="005E202B">
        <w:rPr>
          <w:rFonts w:ascii="Verdana" w:hAnsi="Verdana" w:cs="Arial"/>
          <w:lang w:eastAsia="es-ES"/>
        </w:rPr>
        <w:t>Exp</w:t>
      </w:r>
      <w:proofErr w:type="spellEnd"/>
      <w:r w:rsidR="008113CC" w:rsidRPr="005E202B">
        <w:rPr>
          <w:rFonts w:ascii="Verdana" w:hAnsi="Verdana" w:cs="Arial"/>
          <w:lang w:eastAsia="es-ES"/>
        </w:rPr>
        <w:t xml:space="preserve">. Digital </w:t>
      </w:r>
      <w:proofErr w:type="spellStart"/>
      <w:r w:rsidR="008113CC" w:rsidRPr="005E202B">
        <w:rPr>
          <w:rFonts w:ascii="Verdana" w:hAnsi="Verdana" w:cs="Arial"/>
          <w:lang w:eastAsia="es-ES"/>
        </w:rPr>
        <w:t>pdf</w:t>
      </w:r>
      <w:proofErr w:type="spellEnd"/>
      <w:r w:rsidR="008113CC" w:rsidRPr="005E202B">
        <w:rPr>
          <w:rFonts w:ascii="Verdana" w:hAnsi="Verdana" w:cs="Arial"/>
          <w:lang w:eastAsia="es-ES"/>
        </w:rPr>
        <w:t xml:space="preserve"> 004)</w:t>
      </w:r>
    </w:p>
    <w:p w14:paraId="6E9566DA" w14:textId="7497B0DA" w:rsidR="008113CC" w:rsidRPr="005E202B" w:rsidRDefault="008113CC" w:rsidP="00F57D25">
      <w:pPr>
        <w:pStyle w:val="Prrafodelista"/>
        <w:spacing w:line="360" w:lineRule="auto"/>
        <w:ind w:left="0"/>
        <w:jc w:val="both"/>
        <w:rPr>
          <w:rFonts w:ascii="Verdana" w:hAnsi="Verdana" w:cs="Arial"/>
          <w:lang w:eastAsia="es-ES"/>
        </w:rPr>
      </w:pPr>
    </w:p>
    <w:p w14:paraId="335B1D50" w14:textId="462E8323" w:rsidR="008113CC" w:rsidRPr="005E202B" w:rsidRDefault="008A6FEF" w:rsidP="00F57D25">
      <w:pPr>
        <w:pStyle w:val="Prrafodelista"/>
        <w:spacing w:line="360" w:lineRule="auto"/>
        <w:ind w:left="0"/>
        <w:jc w:val="both"/>
        <w:rPr>
          <w:rFonts w:ascii="Verdana" w:hAnsi="Verdana" w:cs="Arial"/>
          <w:lang w:eastAsia="es-ES"/>
        </w:rPr>
      </w:pPr>
      <w:r w:rsidRPr="005E202B">
        <w:rPr>
          <w:rFonts w:ascii="Verdana" w:hAnsi="Verdana" w:cs="Arial"/>
          <w:lang w:eastAsia="es-ES"/>
        </w:rPr>
        <w:t>Así</w:t>
      </w:r>
      <w:r w:rsidR="005922B9" w:rsidRPr="005E202B">
        <w:rPr>
          <w:rFonts w:ascii="Verdana" w:hAnsi="Verdana" w:cs="Arial"/>
          <w:lang w:eastAsia="es-ES"/>
        </w:rPr>
        <w:t xml:space="preserve"> las cosas, </w:t>
      </w:r>
      <w:r w:rsidR="004E0DC5" w:rsidRPr="005E202B">
        <w:rPr>
          <w:rFonts w:ascii="Verdana" w:hAnsi="Verdana" w:cs="Arial"/>
          <w:lang w:eastAsia="es-ES"/>
        </w:rPr>
        <w:t xml:space="preserve">para </w:t>
      </w:r>
      <w:r w:rsidR="005922B9" w:rsidRPr="005E202B">
        <w:rPr>
          <w:rFonts w:ascii="Verdana" w:hAnsi="Verdana" w:cs="Arial"/>
          <w:lang w:eastAsia="es-ES"/>
        </w:rPr>
        <w:t xml:space="preserve">el Despacho </w:t>
      </w:r>
      <w:r w:rsidR="00AB3984" w:rsidRPr="005E202B">
        <w:rPr>
          <w:rFonts w:ascii="Verdana" w:hAnsi="Verdana" w:cs="Arial"/>
          <w:lang w:eastAsia="es-ES"/>
        </w:rPr>
        <w:t>la aceptación del mandato</w:t>
      </w:r>
      <w:r w:rsidR="00146FC2" w:rsidRPr="005E202B">
        <w:rPr>
          <w:rFonts w:ascii="Verdana" w:hAnsi="Verdana" w:cs="Arial"/>
          <w:lang w:eastAsia="es-ES"/>
        </w:rPr>
        <w:t xml:space="preserve"> únicamente se efectúo por parte de la abogada CAMILA ANDREA VALENCIA BORDA, a fin de defender los intereses de la demandante, sin que se evidencie que en el expediente repose algún documento que permita al Despacho establecer que el profesional del derecho YOBANY A. LOPEZ QUINTERO, actuará en representación de la señora LYDA DEL CARMEN RODRIGUEZ AVELLA.</w:t>
      </w:r>
    </w:p>
    <w:p w14:paraId="6C406536" w14:textId="7D77CB24" w:rsidR="00146FC2" w:rsidRPr="005E202B" w:rsidRDefault="00146FC2" w:rsidP="00F57D25">
      <w:pPr>
        <w:pStyle w:val="Prrafodelista"/>
        <w:spacing w:line="360" w:lineRule="auto"/>
        <w:ind w:left="0"/>
        <w:jc w:val="both"/>
        <w:rPr>
          <w:rFonts w:ascii="Verdana" w:hAnsi="Verdana" w:cs="Arial"/>
          <w:sz w:val="24"/>
          <w:szCs w:val="24"/>
          <w:lang w:eastAsia="es-ES"/>
        </w:rPr>
      </w:pPr>
    </w:p>
    <w:p w14:paraId="6649071B" w14:textId="77777777" w:rsidR="005A6BBB" w:rsidRPr="005E202B" w:rsidRDefault="00146FC2" w:rsidP="00F57D25">
      <w:pPr>
        <w:pStyle w:val="Prrafodelista"/>
        <w:spacing w:line="360" w:lineRule="auto"/>
        <w:ind w:left="0"/>
        <w:jc w:val="both"/>
        <w:rPr>
          <w:rFonts w:ascii="Verdana" w:hAnsi="Verdana" w:cs="Arial"/>
          <w:lang w:eastAsia="es-ES"/>
        </w:rPr>
      </w:pPr>
      <w:r w:rsidRPr="005E202B">
        <w:rPr>
          <w:rFonts w:ascii="Verdana" w:hAnsi="Verdana" w:cs="Arial"/>
          <w:lang w:eastAsia="es-ES"/>
        </w:rPr>
        <w:t xml:space="preserve">Nótese que si bien es cierto en el documento contentivo del mandato se indicó que la señora LYDA DEL CARMEN RODRIGUEZ AVELLA, le otorgaba poder a los profesionales del derecho YOBANY A. LOPEZ QUINTERO, LAURA MARCELA LÓPEZ QUINTERO y CAMILA ANDREA VALENCIA BORDA; lo cierto es que el mandato fue aceptado, se reitera por la abogada CAMILA ANDREA VALENCIA BORDA, quien ha actuado en el decurso del medio de control que se estudia. </w:t>
      </w:r>
    </w:p>
    <w:p w14:paraId="0FBF9F7F" w14:textId="77777777" w:rsidR="00F53DC4" w:rsidRPr="005E202B" w:rsidRDefault="00F53DC4" w:rsidP="00F57D25">
      <w:pPr>
        <w:pStyle w:val="Prrafodelista"/>
        <w:spacing w:line="360" w:lineRule="auto"/>
        <w:ind w:left="0"/>
        <w:jc w:val="both"/>
        <w:rPr>
          <w:rFonts w:ascii="Verdana" w:hAnsi="Verdana" w:cs="Arial"/>
          <w:sz w:val="24"/>
          <w:szCs w:val="24"/>
          <w:lang w:eastAsia="es-ES"/>
        </w:rPr>
      </w:pPr>
    </w:p>
    <w:p w14:paraId="6DCF1419" w14:textId="33E28320" w:rsidR="005A6BBB" w:rsidRPr="005E202B" w:rsidRDefault="00F53DC4" w:rsidP="00F53DC4">
      <w:pPr>
        <w:pStyle w:val="Prrafodelista"/>
        <w:spacing w:line="360" w:lineRule="auto"/>
        <w:ind w:left="0"/>
        <w:jc w:val="both"/>
        <w:rPr>
          <w:rFonts w:ascii="Verdana" w:eastAsia="Times New Roman" w:hAnsi="Verdana" w:cs="Arial"/>
          <w:lang w:eastAsia="es-ES"/>
        </w:rPr>
      </w:pPr>
      <w:r w:rsidRPr="005E202B">
        <w:rPr>
          <w:rFonts w:ascii="Verdana" w:hAnsi="Verdana" w:cs="Arial"/>
          <w:lang w:eastAsia="es-ES"/>
        </w:rPr>
        <w:t xml:space="preserve">El Despacho </w:t>
      </w:r>
      <w:r w:rsidR="005A6BBB" w:rsidRPr="005E202B">
        <w:rPr>
          <w:rFonts w:ascii="Verdana" w:eastAsia="Times New Roman" w:hAnsi="Verdana" w:cs="Arial"/>
          <w:lang w:eastAsia="es-ES"/>
        </w:rPr>
        <w:t>advierte que el poder aportado acredita el acto de apoderamiento, pero además da cuenta de un acuerdo de voluntades sobre la gestión encomendada, en la medida en que fue suscrito por ambas partes, con la constancia de aceptación expresa por parte de</w:t>
      </w:r>
      <w:r w:rsidRPr="005E202B">
        <w:rPr>
          <w:rFonts w:ascii="Verdana" w:eastAsia="Times New Roman" w:hAnsi="Verdana" w:cs="Arial"/>
          <w:lang w:eastAsia="es-ES"/>
        </w:rPr>
        <w:t xml:space="preserve"> la abogada Camila Andrea Valencia Borda. </w:t>
      </w:r>
    </w:p>
    <w:p w14:paraId="13CD28B0" w14:textId="409E950B" w:rsidR="00DB3170" w:rsidRPr="005E202B" w:rsidRDefault="00DB3170" w:rsidP="00F53DC4">
      <w:pPr>
        <w:pStyle w:val="Prrafodelista"/>
        <w:spacing w:line="360" w:lineRule="auto"/>
        <w:ind w:left="0"/>
        <w:jc w:val="both"/>
        <w:rPr>
          <w:rFonts w:ascii="Verdana" w:eastAsia="Times New Roman" w:hAnsi="Verdana" w:cs="Arial"/>
          <w:lang w:eastAsia="es-ES"/>
        </w:rPr>
      </w:pPr>
    </w:p>
    <w:p w14:paraId="5CAD2CA3" w14:textId="75191961" w:rsidR="00DB3170" w:rsidRPr="005E202B" w:rsidRDefault="00DB3170" w:rsidP="00DB3170">
      <w:pPr>
        <w:pStyle w:val="Prrafodelista"/>
        <w:spacing w:line="360" w:lineRule="auto"/>
        <w:ind w:left="0"/>
        <w:jc w:val="both"/>
        <w:rPr>
          <w:rFonts w:ascii="Verdana" w:eastAsia="Times New Roman" w:hAnsi="Verdana" w:cs="Times New Roman"/>
          <w:lang w:eastAsia="es-ES"/>
        </w:rPr>
      </w:pPr>
      <w:r w:rsidRPr="005E202B">
        <w:rPr>
          <w:rFonts w:ascii="Verdana" w:eastAsia="Times New Roman" w:hAnsi="Verdana" w:cs="Arial"/>
          <w:lang w:eastAsia="es-ES"/>
        </w:rPr>
        <w:t xml:space="preserve">Así las cosas, del análisis </w:t>
      </w:r>
      <w:r w:rsidR="00BF4A1C" w:rsidRPr="005E202B">
        <w:rPr>
          <w:rFonts w:ascii="Verdana" w:eastAsia="Times New Roman" w:hAnsi="Verdana" w:cs="Times New Roman"/>
          <w:lang w:eastAsia="es-ES"/>
        </w:rPr>
        <w:t xml:space="preserve">de las argumentaciones efectuadas por la apoderada judicial de la parte actora y por la Juez de Conocimiento, este Despacho </w:t>
      </w:r>
      <w:r w:rsidR="00BF4A1C" w:rsidRPr="005E202B">
        <w:rPr>
          <w:rFonts w:ascii="Verdana" w:eastAsia="Times New Roman" w:hAnsi="Verdana" w:cs="Times New Roman"/>
          <w:lang w:eastAsia="es-ES"/>
        </w:rPr>
        <w:lastRenderedPageBreak/>
        <w:t xml:space="preserve">comparte lo decidido por </w:t>
      </w:r>
      <w:r w:rsidR="00BA24A9" w:rsidRPr="005E202B">
        <w:rPr>
          <w:rFonts w:ascii="Verdana" w:eastAsia="Times New Roman" w:hAnsi="Verdana" w:cs="Times New Roman"/>
          <w:lang w:eastAsia="es-ES"/>
        </w:rPr>
        <w:t xml:space="preserve">el </w:t>
      </w:r>
      <w:proofErr w:type="spellStart"/>
      <w:r w:rsidR="00BA24A9" w:rsidRPr="005E202B">
        <w:rPr>
          <w:rFonts w:ascii="Verdana" w:eastAsia="Times New Roman" w:hAnsi="Verdana" w:cs="Times New Roman"/>
          <w:lang w:eastAsia="es-ES"/>
        </w:rPr>
        <w:t>Aquo</w:t>
      </w:r>
      <w:proofErr w:type="spellEnd"/>
      <w:r w:rsidR="00BF4A1C" w:rsidRPr="005E202B">
        <w:rPr>
          <w:rFonts w:ascii="Verdana" w:eastAsia="Times New Roman" w:hAnsi="Verdana" w:cs="Times New Roman"/>
          <w:lang w:eastAsia="es-ES"/>
        </w:rPr>
        <w:t>, teniendo en cuenta que como bien lo estableció</w:t>
      </w:r>
      <w:r w:rsidR="0220E03A" w:rsidRPr="005E202B">
        <w:rPr>
          <w:rFonts w:ascii="Verdana" w:eastAsia="Times New Roman" w:hAnsi="Verdana" w:cs="Times New Roman"/>
          <w:lang w:eastAsia="es-ES"/>
        </w:rPr>
        <w:t>,</w:t>
      </w:r>
      <w:r w:rsidR="00BF4A1C" w:rsidRPr="005E202B">
        <w:rPr>
          <w:rFonts w:ascii="Verdana" w:eastAsia="Times New Roman" w:hAnsi="Verdana" w:cs="Times New Roman"/>
          <w:lang w:eastAsia="es-ES"/>
        </w:rPr>
        <w:t xml:space="preserve"> </w:t>
      </w:r>
      <w:r w:rsidRPr="005E202B">
        <w:rPr>
          <w:rFonts w:ascii="Verdana" w:eastAsia="Times New Roman" w:hAnsi="Verdana" w:cs="Times New Roman"/>
          <w:lang w:eastAsia="es-ES"/>
        </w:rPr>
        <w:t xml:space="preserve">el abogado </w:t>
      </w:r>
      <w:r w:rsidRPr="005E202B">
        <w:rPr>
          <w:rFonts w:ascii="Verdana" w:hAnsi="Verdana" w:cs="Arial"/>
          <w:lang w:eastAsia="es-ES"/>
        </w:rPr>
        <w:t>YOBANY A. LOPEZ QUINTERO no fue a quien se le otorgó el mandato por parte de la demandante, por lo que no tenía la facultad para interponer el recurso de alzada contra la sentencia de primera instancia que data del 22 de ju</w:t>
      </w:r>
      <w:r w:rsidR="00BA24A9" w:rsidRPr="005E202B">
        <w:rPr>
          <w:rFonts w:ascii="Verdana" w:hAnsi="Verdana" w:cs="Arial"/>
          <w:lang w:eastAsia="es-ES"/>
        </w:rPr>
        <w:t>nio</w:t>
      </w:r>
      <w:r w:rsidRPr="005E202B">
        <w:rPr>
          <w:rFonts w:ascii="Verdana" w:hAnsi="Verdana" w:cs="Arial"/>
          <w:lang w:eastAsia="es-ES"/>
        </w:rPr>
        <w:t xml:space="preserve"> de 2022.</w:t>
      </w:r>
    </w:p>
    <w:p w14:paraId="65F2C1D9" w14:textId="0C5CA3D4" w:rsidR="00BF4A1C" w:rsidRPr="005E202B" w:rsidRDefault="00BF4A1C" w:rsidP="00BF4A1C">
      <w:pPr>
        <w:spacing w:after="0" w:line="360" w:lineRule="auto"/>
        <w:jc w:val="both"/>
        <w:rPr>
          <w:rFonts w:ascii="Verdana" w:eastAsia="Times New Roman" w:hAnsi="Verdana" w:cs="Times New Roman"/>
          <w:lang w:eastAsia="es-ES"/>
        </w:rPr>
      </w:pPr>
      <w:r w:rsidRPr="005E202B">
        <w:rPr>
          <w:rFonts w:ascii="Verdana" w:eastAsia="Times New Roman" w:hAnsi="Verdana" w:cs="Times New Roman"/>
          <w:lang w:eastAsia="es-ES"/>
        </w:rPr>
        <w:t xml:space="preserve">Por esta razón, contrario a lo afirmado por la recurrente en su escrito del </w:t>
      </w:r>
      <w:r w:rsidR="00DB3170" w:rsidRPr="005E202B">
        <w:rPr>
          <w:rFonts w:ascii="Verdana" w:eastAsia="Times New Roman" w:hAnsi="Verdana" w:cs="Times New Roman"/>
          <w:lang w:eastAsia="es-ES"/>
        </w:rPr>
        <w:t>25 de ju</w:t>
      </w:r>
      <w:r w:rsidR="00BA24A9" w:rsidRPr="005E202B">
        <w:rPr>
          <w:rFonts w:ascii="Verdana" w:eastAsia="Times New Roman" w:hAnsi="Verdana" w:cs="Times New Roman"/>
          <w:lang w:eastAsia="es-ES"/>
        </w:rPr>
        <w:t>nio</w:t>
      </w:r>
      <w:r w:rsidR="00DB3170" w:rsidRPr="005E202B">
        <w:rPr>
          <w:rFonts w:ascii="Verdana" w:eastAsia="Times New Roman" w:hAnsi="Verdana" w:cs="Times New Roman"/>
          <w:lang w:eastAsia="es-ES"/>
        </w:rPr>
        <w:t xml:space="preserve"> de 2022, el recurso de apelación fue suscrito por un profesional del derecho al cual no se le había otorgado el </w:t>
      </w:r>
      <w:r w:rsidR="00BA24A9" w:rsidRPr="005E202B">
        <w:rPr>
          <w:rFonts w:ascii="Verdana" w:eastAsia="Times New Roman" w:hAnsi="Verdana" w:cs="Times New Roman"/>
          <w:lang w:eastAsia="es-ES"/>
        </w:rPr>
        <w:t>mandato</w:t>
      </w:r>
      <w:r w:rsidR="00DB3170" w:rsidRPr="005E202B">
        <w:rPr>
          <w:rFonts w:ascii="Verdana" w:eastAsia="Times New Roman" w:hAnsi="Verdana" w:cs="Times New Roman"/>
          <w:lang w:eastAsia="es-ES"/>
        </w:rPr>
        <w:t xml:space="preserve"> para actuar dentro del medio de control, toda vez que el encargo del mismo</w:t>
      </w:r>
      <w:r w:rsidR="00BA24A9" w:rsidRPr="005E202B">
        <w:rPr>
          <w:rFonts w:ascii="Verdana" w:eastAsia="Times New Roman" w:hAnsi="Verdana" w:cs="Times New Roman"/>
          <w:lang w:eastAsia="es-ES"/>
        </w:rPr>
        <w:t>,</w:t>
      </w:r>
      <w:r w:rsidR="00DB3170" w:rsidRPr="005E202B">
        <w:rPr>
          <w:rFonts w:ascii="Verdana" w:eastAsia="Times New Roman" w:hAnsi="Verdana" w:cs="Times New Roman"/>
          <w:lang w:eastAsia="es-ES"/>
        </w:rPr>
        <w:t xml:space="preserve"> fue asignado y expresamente aceptado por la Abogada </w:t>
      </w:r>
      <w:r w:rsidR="00DB3170" w:rsidRPr="005E202B">
        <w:rPr>
          <w:rFonts w:ascii="Verdana" w:hAnsi="Verdana" w:cs="Arial"/>
          <w:lang w:eastAsia="es-ES"/>
        </w:rPr>
        <w:t xml:space="preserve">CAMILA ANDREA VALENCIA BORDA; profesional a la cual se le reconoció </w:t>
      </w:r>
      <w:r w:rsidR="00BA24A9" w:rsidRPr="005E202B">
        <w:rPr>
          <w:rFonts w:ascii="Verdana" w:hAnsi="Verdana" w:cs="Arial"/>
          <w:lang w:eastAsia="es-ES"/>
        </w:rPr>
        <w:t>personería</w:t>
      </w:r>
      <w:r w:rsidR="00DB3170" w:rsidRPr="005E202B">
        <w:rPr>
          <w:rFonts w:ascii="Verdana" w:hAnsi="Verdana" w:cs="Arial"/>
          <w:lang w:eastAsia="es-ES"/>
        </w:rPr>
        <w:t xml:space="preserve"> para actuar en representación de los intereses de la </w:t>
      </w:r>
      <w:r w:rsidR="00BA24A9" w:rsidRPr="005E202B">
        <w:rPr>
          <w:rFonts w:ascii="Verdana" w:hAnsi="Verdana" w:cs="Arial"/>
          <w:lang w:eastAsia="es-ES"/>
        </w:rPr>
        <w:t xml:space="preserve">demandante, bajo estas circunstancias </w:t>
      </w:r>
      <w:r w:rsidRPr="005E202B">
        <w:rPr>
          <w:rFonts w:ascii="Verdana" w:eastAsia="Times New Roman" w:hAnsi="Verdana" w:cs="Times New Roman"/>
          <w:lang w:eastAsia="es-ES"/>
        </w:rPr>
        <w:t xml:space="preserve">este Despacho halla la razón al Juez de conocimiento al negar la concesión del recurso apelación. </w:t>
      </w:r>
    </w:p>
    <w:p w14:paraId="2D039273" w14:textId="77777777" w:rsidR="00BF4A1C" w:rsidRPr="005E202B" w:rsidRDefault="00BF4A1C" w:rsidP="00BF4A1C">
      <w:pPr>
        <w:overflowPunct w:val="0"/>
        <w:autoSpaceDE w:val="0"/>
        <w:autoSpaceDN w:val="0"/>
        <w:adjustRightInd w:val="0"/>
        <w:spacing w:after="0" w:line="360" w:lineRule="auto"/>
        <w:jc w:val="both"/>
        <w:textAlignment w:val="baseline"/>
        <w:rPr>
          <w:rFonts w:ascii="Verdana" w:hAnsi="Verdana" w:cs="Arial"/>
        </w:rPr>
      </w:pPr>
    </w:p>
    <w:p w14:paraId="7D161FD6" w14:textId="77777777" w:rsidR="00BF4A1C" w:rsidRPr="005E202B" w:rsidRDefault="00BF4A1C" w:rsidP="00BF4A1C">
      <w:pPr>
        <w:spacing w:after="0" w:line="360" w:lineRule="auto"/>
        <w:jc w:val="both"/>
        <w:rPr>
          <w:rFonts w:ascii="Verdana" w:hAnsi="Verdana" w:cs="Arial"/>
        </w:rPr>
      </w:pPr>
      <w:r w:rsidRPr="005E202B">
        <w:rPr>
          <w:rFonts w:ascii="Verdana" w:hAnsi="Verdana" w:cs="Arial"/>
        </w:rPr>
        <w:t>En mérito de lo expuesto, el despacho No. 4 del Tribunal Administrativo de Boyacá</w:t>
      </w:r>
    </w:p>
    <w:p w14:paraId="54D061AE" w14:textId="77777777" w:rsidR="00BF4A1C" w:rsidRPr="005E202B" w:rsidRDefault="00BF4A1C" w:rsidP="00BF4A1C">
      <w:pPr>
        <w:spacing w:after="0" w:line="360" w:lineRule="auto"/>
        <w:jc w:val="both"/>
        <w:rPr>
          <w:rFonts w:ascii="Verdana" w:eastAsia="Times New Roman" w:hAnsi="Verdana" w:cs="Times New Roman"/>
          <w:lang w:eastAsia="es-ES"/>
        </w:rPr>
      </w:pPr>
    </w:p>
    <w:p w14:paraId="594043AD" w14:textId="77777777" w:rsidR="00BF4A1C" w:rsidRPr="005E202B" w:rsidRDefault="00BF4A1C" w:rsidP="00BF4A1C">
      <w:pPr>
        <w:spacing w:after="0" w:line="360" w:lineRule="auto"/>
        <w:ind w:left="-360"/>
        <w:jc w:val="center"/>
        <w:rPr>
          <w:rFonts w:ascii="Verdana" w:eastAsia="Times New Roman" w:hAnsi="Verdana" w:cs="Times New Roman"/>
          <w:lang w:eastAsia="es-ES"/>
        </w:rPr>
      </w:pPr>
      <w:r w:rsidRPr="005E202B">
        <w:rPr>
          <w:rFonts w:ascii="Verdana" w:eastAsia="Times New Roman" w:hAnsi="Verdana" w:cs="Times New Roman"/>
          <w:lang w:eastAsia="es-ES"/>
        </w:rPr>
        <w:t xml:space="preserve">IV. RESUELVE </w:t>
      </w:r>
    </w:p>
    <w:p w14:paraId="11711A2B" w14:textId="77777777" w:rsidR="00BF4A1C" w:rsidRPr="005E202B" w:rsidRDefault="00BF4A1C" w:rsidP="00BF4A1C">
      <w:pPr>
        <w:spacing w:after="0" w:line="360" w:lineRule="auto"/>
        <w:ind w:left="-360"/>
        <w:jc w:val="center"/>
        <w:rPr>
          <w:rFonts w:ascii="Verdana" w:eastAsia="Times New Roman" w:hAnsi="Verdana" w:cs="Times New Roman"/>
          <w:lang w:eastAsia="es-ES"/>
        </w:rPr>
      </w:pPr>
    </w:p>
    <w:p w14:paraId="3B05A0B0" w14:textId="6B93EC49" w:rsidR="00BF4A1C" w:rsidRPr="005E202B" w:rsidRDefault="00BF4A1C" w:rsidP="00BF4A1C">
      <w:pPr>
        <w:spacing w:after="0" w:line="360" w:lineRule="auto"/>
        <w:jc w:val="both"/>
        <w:rPr>
          <w:rFonts w:ascii="Verdana" w:hAnsi="Verdana" w:cs="Arial"/>
        </w:rPr>
      </w:pPr>
      <w:r w:rsidRPr="005E202B">
        <w:rPr>
          <w:rFonts w:ascii="Verdana" w:hAnsi="Verdana" w:cs="Arial"/>
          <w:bCs/>
        </w:rPr>
        <w:t>PRIMERO:</w:t>
      </w:r>
      <w:r w:rsidRPr="005E202B">
        <w:rPr>
          <w:rFonts w:ascii="Verdana" w:hAnsi="Verdana" w:cs="Arial"/>
        </w:rPr>
        <w:t xml:space="preserve"> Estimase bien denegado el recurso de apelación interpuesto por la apoderada de la parte demandante contra la sentencia del </w:t>
      </w:r>
      <w:r w:rsidR="00BA24A9" w:rsidRPr="005E202B">
        <w:rPr>
          <w:rFonts w:ascii="Verdana" w:hAnsi="Verdana" w:cs="Arial"/>
        </w:rPr>
        <w:t>22 de junio de 2022</w:t>
      </w:r>
      <w:r w:rsidRPr="005E202B">
        <w:rPr>
          <w:rFonts w:ascii="Verdana" w:hAnsi="Verdana" w:cs="Arial"/>
        </w:rPr>
        <w:t xml:space="preserve">, proferido por el Juzgado </w:t>
      </w:r>
      <w:r w:rsidR="00BA24A9" w:rsidRPr="005E202B">
        <w:rPr>
          <w:rFonts w:ascii="Verdana" w:hAnsi="Verdana" w:cs="Arial"/>
        </w:rPr>
        <w:t>Segundo</w:t>
      </w:r>
      <w:r w:rsidRPr="005E202B">
        <w:rPr>
          <w:rFonts w:ascii="Verdana" w:hAnsi="Verdana" w:cs="Arial"/>
        </w:rPr>
        <w:t xml:space="preserve"> Administrativo Oral del Circuito Judicial de </w:t>
      </w:r>
      <w:r w:rsidR="0887769E" w:rsidRPr="005E202B">
        <w:rPr>
          <w:rFonts w:ascii="Verdana" w:hAnsi="Verdana" w:cs="Arial"/>
        </w:rPr>
        <w:t>Sogamoso, por</w:t>
      </w:r>
      <w:r w:rsidRPr="005E202B">
        <w:rPr>
          <w:rFonts w:ascii="Verdana" w:hAnsi="Verdana" w:cs="Arial"/>
        </w:rPr>
        <w:t xml:space="preserve"> las razones expuestas en la parte motiva de esta providencia.</w:t>
      </w:r>
    </w:p>
    <w:p w14:paraId="61F25B33" w14:textId="77777777" w:rsidR="00BF4A1C" w:rsidRPr="005E202B" w:rsidRDefault="00BF4A1C" w:rsidP="00BF4A1C">
      <w:pPr>
        <w:spacing w:after="0" w:line="360" w:lineRule="auto"/>
        <w:jc w:val="both"/>
        <w:rPr>
          <w:rFonts w:ascii="Verdana" w:hAnsi="Verdana" w:cs="Arial"/>
        </w:rPr>
      </w:pPr>
    </w:p>
    <w:p w14:paraId="29A19682" w14:textId="77777777" w:rsidR="00BF4A1C" w:rsidRPr="005E202B" w:rsidRDefault="00BF4A1C" w:rsidP="00BF4A1C">
      <w:pPr>
        <w:spacing w:after="0" w:line="360" w:lineRule="auto"/>
        <w:jc w:val="both"/>
        <w:rPr>
          <w:rFonts w:ascii="Verdana" w:hAnsi="Verdana" w:cs="Arial"/>
        </w:rPr>
      </w:pPr>
      <w:r w:rsidRPr="005E202B">
        <w:rPr>
          <w:rFonts w:ascii="Verdana" w:hAnsi="Verdana" w:cs="Arial"/>
        </w:rPr>
        <w:t>SEGUNDO. Sin condena en costas en esta instancia.</w:t>
      </w:r>
    </w:p>
    <w:p w14:paraId="3717D10B" w14:textId="77777777" w:rsidR="00BF4A1C" w:rsidRPr="005E202B" w:rsidRDefault="00BF4A1C" w:rsidP="00BF4A1C">
      <w:pPr>
        <w:spacing w:after="0" w:line="360" w:lineRule="auto"/>
        <w:jc w:val="both"/>
        <w:rPr>
          <w:rFonts w:ascii="Verdana" w:hAnsi="Verdana" w:cs="Arial"/>
        </w:rPr>
      </w:pPr>
    </w:p>
    <w:p w14:paraId="27BB6857" w14:textId="77777777" w:rsidR="00BF4A1C" w:rsidRPr="005E202B" w:rsidRDefault="00BF4A1C" w:rsidP="00BF4A1C">
      <w:pPr>
        <w:spacing w:after="0" w:line="360" w:lineRule="auto"/>
        <w:jc w:val="both"/>
        <w:rPr>
          <w:rFonts w:ascii="Verdana" w:hAnsi="Verdana" w:cs="Arial"/>
        </w:rPr>
      </w:pPr>
      <w:r w:rsidRPr="005E202B">
        <w:rPr>
          <w:rFonts w:ascii="Verdana" w:hAnsi="Verdana" w:cs="Arial"/>
        </w:rPr>
        <w:t>TERCERO: En firme esta providencia, devuélvase el expediente al Juzgado de origen.</w:t>
      </w:r>
    </w:p>
    <w:p w14:paraId="5B9EA72C" w14:textId="77777777" w:rsidR="00BF4A1C" w:rsidRPr="005E202B" w:rsidRDefault="00BF4A1C" w:rsidP="00BF4A1C">
      <w:pPr>
        <w:spacing w:after="0" w:line="360" w:lineRule="auto"/>
        <w:jc w:val="both"/>
        <w:rPr>
          <w:rFonts w:ascii="Verdana" w:hAnsi="Verdana" w:cs="Arial"/>
        </w:rPr>
      </w:pPr>
    </w:p>
    <w:p w14:paraId="70802D74" w14:textId="77777777" w:rsidR="00BF4A1C" w:rsidRPr="005E202B" w:rsidRDefault="00BF4A1C" w:rsidP="00BF4A1C">
      <w:pPr>
        <w:spacing w:after="0" w:line="360" w:lineRule="auto"/>
        <w:ind w:right="-91"/>
        <w:jc w:val="both"/>
        <w:rPr>
          <w:rFonts w:ascii="Verdana" w:hAnsi="Verdana"/>
          <w:bCs/>
        </w:rPr>
      </w:pPr>
    </w:p>
    <w:p w14:paraId="005CBF9E" w14:textId="77777777" w:rsidR="00BF4A1C" w:rsidRPr="005E202B" w:rsidRDefault="00BF4A1C" w:rsidP="00BF4A1C">
      <w:pPr>
        <w:spacing w:after="0" w:line="360" w:lineRule="auto"/>
        <w:ind w:left="-426" w:right="-91"/>
        <w:jc w:val="both"/>
        <w:rPr>
          <w:rFonts w:ascii="Verdana" w:hAnsi="Verdana"/>
          <w:bCs/>
        </w:rPr>
      </w:pPr>
      <w:r w:rsidRPr="005E202B">
        <w:rPr>
          <w:rFonts w:ascii="Verdana" w:hAnsi="Verdana"/>
          <w:lang w:val="es-ES_tradnl"/>
        </w:rPr>
        <w:t xml:space="preserve">     NOTIFIQUESE Y CÚMPLASE.</w:t>
      </w:r>
    </w:p>
    <w:p w14:paraId="012FC946" w14:textId="77777777" w:rsidR="00BF4A1C" w:rsidRPr="005E202B" w:rsidRDefault="00BF4A1C" w:rsidP="00BF4A1C">
      <w:pPr>
        <w:spacing w:after="0" w:line="360" w:lineRule="auto"/>
        <w:rPr>
          <w:rFonts w:ascii="Verdana" w:eastAsia="Calibri" w:hAnsi="Verdana" w:cs="Arial"/>
          <w:lang w:eastAsia="es-ES"/>
        </w:rPr>
      </w:pPr>
    </w:p>
    <w:p w14:paraId="214930BD" w14:textId="77777777" w:rsidR="00BF4A1C" w:rsidRPr="005E202B" w:rsidRDefault="00BF4A1C" w:rsidP="00BF4A1C">
      <w:pPr>
        <w:spacing w:after="0" w:line="360" w:lineRule="auto"/>
        <w:rPr>
          <w:rFonts w:ascii="Verdana" w:eastAsia="Calibri" w:hAnsi="Verdana" w:cs="Arial"/>
          <w:lang w:eastAsia="es-ES"/>
        </w:rPr>
      </w:pPr>
    </w:p>
    <w:p w14:paraId="0FDF8E41" w14:textId="77777777" w:rsidR="00BF4A1C" w:rsidRPr="005E202B" w:rsidRDefault="00BF4A1C" w:rsidP="00BF4A1C">
      <w:pPr>
        <w:spacing w:after="0" w:line="360" w:lineRule="auto"/>
        <w:rPr>
          <w:rFonts w:ascii="Verdana" w:eastAsia="Calibri" w:hAnsi="Verdana" w:cs="Arial"/>
          <w:lang w:eastAsia="es-ES"/>
        </w:rPr>
      </w:pPr>
    </w:p>
    <w:p w14:paraId="0E610645" w14:textId="7243A4EE" w:rsidR="00BF4A1C" w:rsidRPr="005E202B" w:rsidRDefault="00BA24A9" w:rsidP="00BA24A9">
      <w:pPr>
        <w:spacing w:after="0" w:line="360" w:lineRule="auto"/>
        <w:jc w:val="center"/>
        <w:rPr>
          <w:rFonts w:ascii="Verdana" w:eastAsia="Calibri" w:hAnsi="Verdana" w:cs="Arial"/>
          <w:lang w:eastAsia="es-ES"/>
        </w:rPr>
      </w:pPr>
      <w:r w:rsidRPr="005E202B">
        <w:rPr>
          <w:rFonts w:ascii="Verdana" w:eastAsia="Calibri" w:hAnsi="Verdana" w:cs="Arial"/>
          <w:lang w:eastAsia="es-ES"/>
        </w:rPr>
        <w:t>(Firmado electrónicamente)</w:t>
      </w:r>
    </w:p>
    <w:p w14:paraId="3B3A3073" w14:textId="3A9CDE9D" w:rsidR="00BF4A1C" w:rsidRPr="005E202B" w:rsidRDefault="00BF4A1C" w:rsidP="00BF4A1C">
      <w:pPr>
        <w:spacing w:after="0" w:line="360" w:lineRule="auto"/>
        <w:jc w:val="center"/>
        <w:rPr>
          <w:rFonts w:ascii="Verdana" w:eastAsia="Calibri" w:hAnsi="Verdana" w:cs="Arial"/>
          <w:lang w:eastAsia="es-ES"/>
        </w:rPr>
      </w:pPr>
      <w:r w:rsidRPr="005E202B">
        <w:rPr>
          <w:rFonts w:ascii="Verdana" w:eastAsia="Calibri" w:hAnsi="Verdana" w:cs="Arial"/>
          <w:lang w:eastAsia="es-ES"/>
        </w:rPr>
        <w:t>FELIX ALBERTO RODRIGUEZ RIVEROS</w:t>
      </w:r>
    </w:p>
    <w:p w14:paraId="2F14EEE6" w14:textId="59E6CAF3" w:rsidR="00BA24A9" w:rsidRPr="005E202B" w:rsidRDefault="00BA24A9" w:rsidP="00BF4A1C">
      <w:pPr>
        <w:spacing w:after="0" w:line="360" w:lineRule="auto"/>
        <w:jc w:val="center"/>
        <w:rPr>
          <w:rFonts w:ascii="Verdana" w:eastAsia="Calibri" w:hAnsi="Verdana" w:cs="Arial"/>
          <w:lang w:eastAsia="es-ES"/>
        </w:rPr>
      </w:pPr>
      <w:r w:rsidRPr="005E202B">
        <w:rPr>
          <w:rFonts w:ascii="Verdana" w:eastAsia="Calibri" w:hAnsi="Verdana" w:cs="Arial"/>
          <w:lang w:eastAsia="es-ES"/>
        </w:rPr>
        <w:t>Magistrado</w:t>
      </w:r>
    </w:p>
    <w:p w14:paraId="42618C23" w14:textId="77777777" w:rsidR="00BF4A1C" w:rsidRPr="005E202B" w:rsidRDefault="00BF4A1C" w:rsidP="00BF4A1C">
      <w:pPr>
        <w:spacing w:after="0" w:line="360" w:lineRule="auto"/>
        <w:rPr>
          <w:rFonts w:ascii="Verdana" w:eastAsia="Calibri" w:hAnsi="Verdana" w:cs="Arial"/>
          <w:lang w:eastAsia="es-ES"/>
        </w:rPr>
      </w:pPr>
    </w:p>
    <w:p w14:paraId="3349E4D2" w14:textId="77777777" w:rsidR="00BF4A1C" w:rsidRPr="005E202B" w:rsidRDefault="00BF4A1C" w:rsidP="00BF4A1C">
      <w:pPr>
        <w:spacing w:after="0" w:line="360" w:lineRule="auto"/>
        <w:rPr>
          <w:rFonts w:ascii="Verdana" w:eastAsia="Calibri" w:hAnsi="Verdana" w:cs="Arial"/>
          <w:lang w:eastAsia="es-ES"/>
        </w:rPr>
      </w:pPr>
    </w:p>
    <w:p w14:paraId="34DC186B" w14:textId="77777777" w:rsidR="00BF4A1C" w:rsidRPr="005E202B" w:rsidRDefault="00BF4A1C" w:rsidP="00BF4A1C">
      <w:pPr>
        <w:spacing w:after="0" w:line="360" w:lineRule="auto"/>
        <w:jc w:val="both"/>
        <w:rPr>
          <w:rFonts w:ascii="Verdana" w:hAnsi="Verdana" w:cs="Tahoma"/>
        </w:rPr>
      </w:pPr>
    </w:p>
    <w:p w14:paraId="7AA18953" w14:textId="77777777" w:rsidR="00BF4A1C" w:rsidRPr="005E202B" w:rsidRDefault="00BF4A1C" w:rsidP="00BF4A1C">
      <w:pPr>
        <w:spacing w:after="0" w:line="360" w:lineRule="auto"/>
        <w:jc w:val="center"/>
        <w:rPr>
          <w:rFonts w:ascii="Verdana" w:hAnsi="Verdana" w:cs="Tahoma"/>
          <w:bCs/>
          <w:lang w:val="es-ES_tradnl"/>
        </w:rPr>
      </w:pPr>
    </w:p>
    <w:p w14:paraId="221E27CB" w14:textId="77777777" w:rsidR="009A1FE2" w:rsidRPr="005E202B" w:rsidRDefault="009A1FE2"/>
    <w:sectPr w:rsidR="009A1FE2" w:rsidRPr="005E202B" w:rsidSect="00067D97">
      <w:footerReference w:type="default" r:id="rId12"/>
      <w:pgSz w:w="12240" w:h="18720" w:code="14"/>
      <w:pgMar w:top="1417" w:right="1701" w:bottom="1417" w:left="1701" w:header="709"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6CCC5" w14:textId="77777777" w:rsidR="00213F27" w:rsidRDefault="00213F27" w:rsidP="00BF4A1C">
      <w:pPr>
        <w:spacing w:after="0" w:line="240" w:lineRule="auto"/>
      </w:pPr>
      <w:r>
        <w:separator/>
      </w:r>
    </w:p>
  </w:endnote>
  <w:endnote w:type="continuationSeparator" w:id="0">
    <w:p w14:paraId="436021D5" w14:textId="77777777" w:rsidR="00213F27" w:rsidRDefault="00213F27" w:rsidP="00BF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93086"/>
      <w:docPartObj>
        <w:docPartGallery w:val="Page Numbers (Bottom of Page)"/>
        <w:docPartUnique/>
      </w:docPartObj>
    </w:sdtPr>
    <w:sdtEndPr/>
    <w:sdtContent>
      <w:p w14:paraId="177BEA34" w14:textId="77777777" w:rsidR="00067D97" w:rsidRDefault="003935D3">
        <w:pPr>
          <w:pStyle w:val="Piedepgina"/>
          <w:jc w:val="right"/>
        </w:pPr>
        <w:r>
          <w:fldChar w:fldCharType="begin"/>
        </w:r>
        <w:r>
          <w:instrText>PAGE   \* MERGEFORMAT</w:instrText>
        </w:r>
        <w:r>
          <w:fldChar w:fldCharType="separate"/>
        </w:r>
        <w:r>
          <w:rPr>
            <w:noProof/>
          </w:rPr>
          <w:t>5</w:t>
        </w:r>
        <w:r>
          <w:fldChar w:fldCharType="end"/>
        </w:r>
      </w:p>
    </w:sdtContent>
  </w:sdt>
  <w:p w14:paraId="07D47CD9" w14:textId="77777777" w:rsidR="00067D97" w:rsidRDefault="00067D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3F103" w14:textId="77777777" w:rsidR="00213F27" w:rsidRDefault="00213F27" w:rsidP="00BF4A1C">
      <w:pPr>
        <w:spacing w:after="0" w:line="240" w:lineRule="auto"/>
      </w:pPr>
      <w:r>
        <w:separator/>
      </w:r>
    </w:p>
  </w:footnote>
  <w:footnote w:type="continuationSeparator" w:id="0">
    <w:p w14:paraId="10003A43" w14:textId="77777777" w:rsidR="00213F27" w:rsidRDefault="00213F27" w:rsidP="00BF4A1C">
      <w:pPr>
        <w:spacing w:after="0" w:line="240" w:lineRule="auto"/>
      </w:pPr>
      <w:r>
        <w:continuationSeparator/>
      </w:r>
    </w:p>
  </w:footnote>
  <w:footnote w:id="1">
    <w:p w14:paraId="1C14740F" w14:textId="77777777" w:rsidR="00BF4A1C" w:rsidRPr="005A57F2" w:rsidRDefault="00BF4A1C" w:rsidP="00BF4A1C">
      <w:pPr>
        <w:pStyle w:val="Ttulo1"/>
        <w:jc w:val="both"/>
        <w:rPr>
          <w:rFonts w:ascii="Arial" w:hAnsi="Arial" w:cs="Arial"/>
          <w:b w:val="0"/>
          <w:bCs w:val="0"/>
          <w:iCs/>
          <w:color w:val="auto"/>
          <w:sz w:val="16"/>
          <w:szCs w:val="16"/>
        </w:rPr>
      </w:pPr>
      <w:r w:rsidRPr="005A57F2">
        <w:rPr>
          <w:rStyle w:val="Refdenotaalpie"/>
          <w:rFonts w:ascii="Arial" w:hAnsi="Arial" w:cs="Arial"/>
          <w:b w:val="0"/>
          <w:color w:val="auto"/>
          <w:sz w:val="16"/>
          <w:szCs w:val="16"/>
        </w:rPr>
        <w:footnoteRef/>
      </w:r>
      <w:r w:rsidRPr="005A57F2">
        <w:rPr>
          <w:rFonts w:ascii="Arial" w:hAnsi="Arial" w:cs="Arial"/>
          <w:b w:val="0"/>
          <w:color w:val="auto"/>
          <w:sz w:val="16"/>
          <w:szCs w:val="16"/>
        </w:rPr>
        <w:t xml:space="preserve"> Norma aplicable conforme lo señalado por el Consejo de Estado, Sala Plena de lo Contencioso Administrativo, Sección Tercera. Auto del 25 de junio de 2014. C.P. Enrique Gil Botero. Radicación No. </w:t>
      </w:r>
      <w:r w:rsidRPr="005A57F2">
        <w:rPr>
          <w:rFonts w:ascii="Arial" w:hAnsi="Arial" w:cs="Arial"/>
          <w:b w:val="0"/>
          <w:bCs w:val="0"/>
          <w:iCs/>
          <w:color w:val="auto"/>
          <w:sz w:val="16"/>
          <w:szCs w:val="16"/>
        </w:rPr>
        <w:t xml:space="preserve">25000-23-36-000-2012-00395-01 (IJ) </w:t>
      </w:r>
    </w:p>
    <w:p w14:paraId="57B522D6" w14:textId="77777777" w:rsidR="00BF4A1C" w:rsidRPr="005A57F2" w:rsidRDefault="00BF4A1C" w:rsidP="00BF4A1C">
      <w:pPr>
        <w:pStyle w:val="Textonotapie"/>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34463"/>
    <w:multiLevelType w:val="multilevel"/>
    <w:tmpl w:val="2C36731C"/>
    <w:lvl w:ilvl="0">
      <w:start w:val="1"/>
      <w:numFmt w:val="decimal"/>
      <w:suff w:val="space"/>
      <w:lvlText w:val="%1."/>
      <w:lvlJc w:val="left"/>
      <w:pPr>
        <w:ind w:left="0" w:firstLine="0"/>
      </w:pPr>
      <w:rPr>
        <w:rFonts w:ascii="Arial" w:eastAsia="Arial" w:hAnsi="Arial" w:cs="Arial" w:hint="default"/>
        <w:b w:val="0"/>
        <w:bCs/>
        <w:i w:val="0"/>
        <w:iCs w:val="0"/>
        <w:sz w:val="16"/>
        <w:szCs w:val="16"/>
      </w:rPr>
    </w:lvl>
    <w:lvl w:ilvl="1">
      <w:start w:val="1"/>
      <w:numFmt w:val="decimal"/>
      <w:isLgl/>
      <w:suff w:val="space"/>
      <w:lvlText w:val="%1.%2."/>
      <w:lvlJc w:val="left"/>
      <w:pPr>
        <w:ind w:left="0" w:firstLine="0"/>
      </w:pPr>
      <w:rPr>
        <w:rFonts w:eastAsia="Times New Roman" w:hint="default"/>
        <w:i w:val="0"/>
        <w:iCs w:val="0"/>
        <w:sz w:val="16"/>
      </w:rPr>
    </w:lvl>
    <w:lvl w:ilvl="2">
      <w:start w:val="1"/>
      <w:numFmt w:val="decimal"/>
      <w:isLgl/>
      <w:lvlText w:val="%1.%2.%3."/>
      <w:lvlJc w:val="left"/>
      <w:pPr>
        <w:ind w:left="720" w:hanging="720"/>
      </w:pPr>
      <w:rPr>
        <w:rFonts w:eastAsia="Times New Roman" w:hint="default"/>
        <w:sz w:val="16"/>
      </w:rPr>
    </w:lvl>
    <w:lvl w:ilvl="3">
      <w:start w:val="1"/>
      <w:numFmt w:val="decimal"/>
      <w:isLgl/>
      <w:lvlText w:val="%1.%2.%3.%4."/>
      <w:lvlJc w:val="left"/>
      <w:pPr>
        <w:ind w:left="1080" w:hanging="1080"/>
      </w:pPr>
      <w:rPr>
        <w:rFonts w:eastAsia="Times New Roman" w:hint="default"/>
        <w:sz w:val="16"/>
      </w:rPr>
    </w:lvl>
    <w:lvl w:ilvl="4">
      <w:start w:val="1"/>
      <w:numFmt w:val="decimal"/>
      <w:isLgl/>
      <w:lvlText w:val="%1.%2.%3.%4.%5."/>
      <w:lvlJc w:val="left"/>
      <w:pPr>
        <w:ind w:left="1080" w:hanging="1080"/>
      </w:pPr>
      <w:rPr>
        <w:rFonts w:eastAsia="Times New Roman" w:hint="default"/>
        <w:sz w:val="16"/>
      </w:rPr>
    </w:lvl>
    <w:lvl w:ilvl="5">
      <w:start w:val="1"/>
      <w:numFmt w:val="decimal"/>
      <w:isLgl/>
      <w:lvlText w:val="%1.%2.%3.%4.%5.%6."/>
      <w:lvlJc w:val="left"/>
      <w:pPr>
        <w:ind w:left="1440" w:hanging="1440"/>
      </w:pPr>
      <w:rPr>
        <w:rFonts w:eastAsia="Times New Roman" w:hint="default"/>
        <w:sz w:val="16"/>
      </w:rPr>
    </w:lvl>
    <w:lvl w:ilvl="6">
      <w:start w:val="1"/>
      <w:numFmt w:val="decimal"/>
      <w:isLgl/>
      <w:lvlText w:val="%1.%2.%3.%4.%5.%6.%7."/>
      <w:lvlJc w:val="left"/>
      <w:pPr>
        <w:ind w:left="1440" w:hanging="1440"/>
      </w:pPr>
      <w:rPr>
        <w:rFonts w:eastAsia="Times New Roman" w:hint="default"/>
        <w:sz w:val="16"/>
      </w:rPr>
    </w:lvl>
    <w:lvl w:ilvl="7">
      <w:start w:val="1"/>
      <w:numFmt w:val="decimal"/>
      <w:isLgl/>
      <w:lvlText w:val="%1.%2.%3.%4.%5.%6.%7.%8."/>
      <w:lvlJc w:val="left"/>
      <w:pPr>
        <w:ind w:left="1800" w:hanging="1800"/>
      </w:pPr>
      <w:rPr>
        <w:rFonts w:eastAsia="Times New Roman" w:hint="default"/>
        <w:sz w:val="16"/>
      </w:rPr>
    </w:lvl>
    <w:lvl w:ilvl="8">
      <w:start w:val="1"/>
      <w:numFmt w:val="decimal"/>
      <w:isLgl/>
      <w:lvlText w:val="%1.%2.%3.%4.%5.%6.%7.%8.%9."/>
      <w:lvlJc w:val="left"/>
      <w:pPr>
        <w:ind w:left="1800" w:hanging="1800"/>
      </w:pPr>
      <w:rPr>
        <w:rFonts w:eastAsia="Times New Roman"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1C"/>
    <w:rsid w:val="0000099A"/>
    <w:rsid w:val="00051D6C"/>
    <w:rsid w:val="00067D97"/>
    <w:rsid w:val="00097273"/>
    <w:rsid w:val="00146FC2"/>
    <w:rsid w:val="001666EF"/>
    <w:rsid w:val="001718C1"/>
    <w:rsid w:val="0017596D"/>
    <w:rsid w:val="001B414A"/>
    <w:rsid w:val="001B69AE"/>
    <w:rsid w:val="001C56A3"/>
    <w:rsid w:val="00213F27"/>
    <w:rsid w:val="00277479"/>
    <w:rsid w:val="002C2842"/>
    <w:rsid w:val="002C3CA8"/>
    <w:rsid w:val="003313D8"/>
    <w:rsid w:val="003430D1"/>
    <w:rsid w:val="003575B5"/>
    <w:rsid w:val="003725C3"/>
    <w:rsid w:val="0037747A"/>
    <w:rsid w:val="00381F33"/>
    <w:rsid w:val="003935D3"/>
    <w:rsid w:val="0042252B"/>
    <w:rsid w:val="004A0D83"/>
    <w:rsid w:val="004E0DC5"/>
    <w:rsid w:val="004F7AA7"/>
    <w:rsid w:val="00543547"/>
    <w:rsid w:val="00544E6B"/>
    <w:rsid w:val="005922B9"/>
    <w:rsid w:val="005A6BBB"/>
    <w:rsid w:val="005C416A"/>
    <w:rsid w:val="005E202B"/>
    <w:rsid w:val="00621CCE"/>
    <w:rsid w:val="006419ED"/>
    <w:rsid w:val="006D5298"/>
    <w:rsid w:val="00731609"/>
    <w:rsid w:val="007C2AC3"/>
    <w:rsid w:val="008113CC"/>
    <w:rsid w:val="008A6FEF"/>
    <w:rsid w:val="009142DE"/>
    <w:rsid w:val="009627AA"/>
    <w:rsid w:val="00987C2E"/>
    <w:rsid w:val="00991B4E"/>
    <w:rsid w:val="009A1FE2"/>
    <w:rsid w:val="00AA1848"/>
    <w:rsid w:val="00AB1F9F"/>
    <w:rsid w:val="00AB3984"/>
    <w:rsid w:val="00AC4BB8"/>
    <w:rsid w:val="00B87411"/>
    <w:rsid w:val="00BA24A9"/>
    <w:rsid w:val="00BF4763"/>
    <w:rsid w:val="00BF4A1C"/>
    <w:rsid w:val="00C802AF"/>
    <w:rsid w:val="00C83D45"/>
    <w:rsid w:val="00CE0453"/>
    <w:rsid w:val="00CE425E"/>
    <w:rsid w:val="00D42B02"/>
    <w:rsid w:val="00D464C6"/>
    <w:rsid w:val="00D547F0"/>
    <w:rsid w:val="00D6603C"/>
    <w:rsid w:val="00DB3170"/>
    <w:rsid w:val="00DC2435"/>
    <w:rsid w:val="00DF63DC"/>
    <w:rsid w:val="00E12CB8"/>
    <w:rsid w:val="00E32E9A"/>
    <w:rsid w:val="00EF6D2A"/>
    <w:rsid w:val="00F53DC4"/>
    <w:rsid w:val="00F57D25"/>
    <w:rsid w:val="00F7400C"/>
    <w:rsid w:val="00FA4ED9"/>
    <w:rsid w:val="0220E03A"/>
    <w:rsid w:val="0747D62C"/>
    <w:rsid w:val="079344C3"/>
    <w:rsid w:val="0887769E"/>
    <w:rsid w:val="1002E305"/>
    <w:rsid w:val="151556CA"/>
    <w:rsid w:val="1C489B38"/>
    <w:rsid w:val="1DE46B99"/>
    <w:rsid w:val="1F240629"/>
    <w:rsid w:val="283ED742"/>
    <w:rsid w:val="3178D9F4"/>
    <w:rsid w:val="348F4685"/>
    <w:rsid w:val="3917BEEB"/>
    <w:rsid w:val="3EFA232D"/>
    <w:rsid w:val="3FD19390"/>
    <w:rsid w:val="4AB59068"/>
    <w:rsid w:val="4BEF4669"/>
    <w:rsid w:val="4E34F24F"/>
    <w:rsid w:val="5A23A6C4"/>
    <w:rsid w:val="5D5161C2"/>
    <w:rsid w:val="5DD72474"/>
    <w:rsid w:val="6076BE26"/>
    <w:rsid w:val="62D3DF39"/>
    <w:rsid w:val="66C3DD8C"/>
    <w:rsid w:val="68C3D472"/>
    <w:rsid w:val="6CBF781E"/>
    <w:rsid w:val="7C838E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C15D"/>
  <w15:chartTrackingRefBased/>
  <w15:docId w15:val="{CE455678-265A-440E-8854-E0CBAB0A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A1C"/>
    <w:pPr>
      <w:spacing w:after="200" w:line="276" w:lineRule="auto"/>
    </w:pPr>
    <w:rPr>
      <w:lang w:val="es-ES"/>
    </w:rPr>
  </w:style>
  <w:style w:type="paragraph" w:styleId="Ttulo1">
    <w:name w:val="heading 1"/>
    <w:basedOn w:val="Normal"/>
    <w:next w:val="Normal"/>
    <w:link w:val="Ttulo1Car"/>
    <w:uiPriority w:val="9"/>
    <w:qFormat/>
    <w:rsid w:val="00BF4A1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4A1C"/>
    <w:rPr>
      <w:rFonts w:asciiTheme="majorHAnsi" w:eastAsiaTheme="majorEastAsia" w:hAnsiTheme="majorHAnsi" w:cstheme="majorBidi"/>
      <w:b/>
      <w:bCs/>
      <w:color w:val="2F5496" w:themeColor="accent1" w:themeShade="BF"/>
      <w:sz w:val="28"/>
      <w:szCs w:val="28"/>
      <w:lang w:val="es-ES"/>
    </w:rPr>
  </w:style>
  <w:style w:type="table" w:styleId="Tablaconcuadrcula">
    <w:name w:val="Table Grid"/>
    <w:basedOn w:val="Tablanormal"/>
    <w:uiPriority w:val="39"/>
    <w:rsid w:val="00BF4A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unhideWhenUsed/>
    <w:qFormat/>
    <w:rsid w:val="00BF4A1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BF4A1C"/>
    <w:rPr>
      <w:sz w:val="20"/>
      <w:szCs w:val="20"/>
      <w:lang w:val="es-ES"/>
    </w:rPr>
  </w:style>
  <w:style w:type="character" w:styleId="Refdenotaalpie">
    <w:name w:val="footnote reference"/>
    <w:aliases w:val="Texto de nota al pie,Ref. de nota al pie 2,Pie de Página,FC,Texto de nota al pi,Texto de nota al p,Pie de P_gin,Pie de P_g,Pie de Pàgina,F,Pie de P_,Footnotes refss,Appel note de bas de page,Footnote number,referencia nota al pie,f,R"/>
    <w:basedOn w:val="Fuentedeprrafopredeter"/>
    <w:uiPriority w:val="99"/>
    <w:unhideWhenUsed/>
    <w:qFormat/>
    <w:rsid w:val="00BF4A1C"/>
    <w:rPr>
      <w:vertAlign w:val="superscript"/>
    </w:rPr>
  </w:style>
  <w:style w:type="paragraph" w:styleId="Prrafodelista">
    <w:name w:val="List Paragraph"/>
    <w:aliases w:val="Párrafo,Numbered Paragraph,Bullets,titulo 3,List Paragraph,BOLADEF,BOLA,Párrafo de lista21,Guión,Titulo 8,HOJA,Chulito,Párrafo de lista3,MIBEX B,TITULO1REQ,Párrafo de lista31,ViÃ±eta 2,Párrafo de lista5,TITULO 1"/>
    <w:basedOn w:val="Normal"/>
    <w:link w:val="PrrafodelistaCar"/>
    <w:qFormat/>
    <w:rsid w:val="00BF4A1C"/>
    <w:pPr>
      <w:ind w:left="720"/>
      <w:contextualSpacing/>
    </w:pPr>
  </w:style>
  <w:style w:type="paragraph" w:styleId="Piedepgina">
    <w:name w:val="footer"/>
    <w:basedOn w:val="Normal"/>
    <w:link w:val="PiedepginaCar"/>
    <w:uiPriority w:val="99"/>
    <w:unhideWhenUsed/>
    <w:rsid w:val="00BF4A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4A1C"/>
    <w:rPr>
      <w:lang w:val="es-ES"/>
    </w:rPr>
  </w:style>
  <w:style w:type="character" w:styleId="Hipervnculo">
    <w:name w:val="Hyperlink"/>
    <w:basedOn w:val="Fuentedeprrafopredeter"/>
    <w:uiPriority w:val="99"/>
    <w:unhideWhenUsed/>
    <w:rsid w:val="00BF4A1C"/>
    <w:rPr>
      <w:color w:val="0563C1" w:themeColor="hyperlink"/>
      <w:u w:val="single"/>
    </w:rPr>
  </w:style>
  <w:style w:type="character" w:styleId="Mencinsinresolver">
    <w:name w:val="Unresolved Mention"/>
    <w:basedOn w:val="Fuentedeprrafopredeter"/>
    <w:uiPriority w:val="99"/>
    <w:semiHidden/>
    <w:unhideWhenUsed/>
    <w:rsid w:val="00AB1F9F"/>
    <w:rPr>
      <w:color w:val="605E5C"/>
      <w:shd w:val="clear" w:color="auto" w:fill="E1DFDD"/>
    </w:rPr>
  </w:style>
  <w:style w:type="character" w:customStyle="1" w:styleId="PrrafodelistaCar">
    <w:name w:val="Párrafo de lista Car"/>
    <w:aliases w:val="Párrafo Car,Numbered Paragraph Car,Bullets Car,titulo 3 Car,List Paragraph Car,BOLADEF Car,BOLA Car,Párrafo de lista21 Car,Guión Car,Titulo 8 Car,HOJA Car,Chulito Car,Párrafo de lista3 Car,MIBEX B Car,TITULO1REQ Car,ViÃ±eta 2 Car"/>
    <w:link w:val="Prrafodelista"/>
    <w:qFormat/>
    <w:locked/>
    <w:rsid w:val="0042252B"/>
    <w:rPr>
      <w:lang w:val="es-ES"/>
    </w:rPr>
  </w:style>
  <w:style w:type="paragraph" w:styleId="NormalWeb">
    <w:name w:val="Normal (Web)"/>
    <w:basedOn w:val="Normal"/>
    <w:uiPriority w:val="99"/>
    <w:semiHidden/>
    <w:unhideWhenUsed/>
    <w:rsid w:val="007C2AC3"/>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D42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037849">
      <w:bodyDiv w:val="1"/>
      <w:marLeft w:val="0"/>
      <w:marRight w:val="0"/>
      <w:marTop w:val="0"/>
      <w:marBottom w:val="0"/>
      <w:divBdr>
        <w:top w:val="none" w:sz="0" w:space="0" w:color="auto"/>
        <w:left w:val="none" w:sz="0" w:space="0" w:color="auto"/>
        <w:bottom w:val="none" w:sz="0" w:space="0" w:color="auto"/>
        <w:right w:val="none" w:sz="0" w:space="0" w:color="auto"/>
      </w:divBdr>
    </w:div>
    <w:div w:id="2061634104">
      <w:bodyDiv w:val="1"/>
      <w:marLeft w:val="0"/>
      <w:marRight w:val="0"/>
      <w:marTop w:val="0"/>
      <w:marBottom w:val="0"/>
      <w:divBdr>
        <w:top w:val="none" w:sz="0" w:space="0" w:color="auto"/>
        <w:left w:val="none" w:sz="0" w:space="0" w:color="auto"/>
        <w:bottom w:val="none" w:sz="0" w:space="0" w:color="auto"/>
        <w:right w:val="none" w:sz="0" w:space="0" w:color="auto"/>
      </w:divBdr>
    </w:div>
    <w:div w:id="21377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02admctosogamoso@cendoj.ramajudicial.gov.co"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0704B-0D95-46E1-A104-E45CC5EC928E}">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2.xml><?xml version="1.0" encoding="utf-8"?>
<ds:datastoreItem xmlns:ds="http://schemas.openxmlformats.org/officeDocument/2006/customXml" ds:itemID="{0E482D71-7041-4E4F-AAC2-03E817D83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F43FE-EEC8-4B36-8BF1-A53FD0897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3436</Words>
  <Characters>18901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Gynna Paola Gomez Rodriguez</dc:creator>
  <cp:keywords/>
  <dc:description/>
  <cp:lastModifiedBy>Relatoria Tribunal Administrativo - Boyaca - Seccional Tunja</cp:lastModifiedBy>
  <cp:revision>5</cp:revision>
  <dcterms:created xsi:type="dcterms:W3CDTF">2022-10-07T21:18:00Z</dcterms:created>
  <dcterms:modified xsi:type="dcterms:W3CDTF">2022-10-07T21:20:00Z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MediaServiceImageTags">
    <vt:lpwstr/>
  </property>
</Properties>
</file>