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0DC72" w14:textId="77777777" w:rsidR="00B33DBB" w:rsidRPr="000C48F2" w:rsidRDefault="00A84A72" w:rsidP="000C48F2">
      <w:pPr>
        <w:spacing w:after="0" w:line="240" w:lineRule="auto"/>
        <w:jc w:val="both"/>
        <w:rPr>
          <w:rFonts w:ascii="Arial" w:eastAsia="Verdana" w:hAnsi="Arial" w:cs="Arial"/>
          <w:b/>
          <w:sz w:val="24"/>
        </w:rPr>
      </w:pPr>
      <w:bookmarkStart w:id="0" w:name="_GoBack"/>
      <w:bookmarkEnd w:id="0"/>
      <w:r w:rsidRPr="000C48F2">
        <w:rPr>
          <w:rFonts w:ascii="Arial" w:eastAsia="Verdana" w:hAnsi="Arial" w:cs="Arial"/>
          <w:b/>
          <w:color w:val="000000"/>
          <w:sz w:val="24"/>
        </w:rPr>
        <w:t xml:space="preserve">RÉGIMEN PRESTACIONAL DEL PERSONAL CIVIL DEL MINISTERIO DE DEFENSA Y LA POLICÍA NACIONAL </w:t>
      </w:r>
      <w:r w:rsidR="000D7E00" w:rsidRPr="000C48F2">
        <w:rPr>
          <w:rFonts w:ascii="Arial" w:eastAsia="Verdana" w:hAnsi="Arial" w:cs="Arial"/>
          <w:b/>
          <w:color w:val="000000"/>
          <w:sz w:val="24"/>
        </w:rPr>
        <w:t>- Marco normativo</w:t>
      </w:r>
      <w:r w:rsidR="00B33DBB" w:rsidRPr="000C48F2">
        <w:rPr>
          <w:rFonts w:ascii="Arial" w:eastAsia="Verdana" w:hAnsi="Arial" w:cs="Arial"/>
          <w:b/>
          <w:color w:val="000000"/>
          <w:sz w:val="24"/>
        </w:rPr>
        <w:t xml:space="preserve"> / </w:t>
      </w:r>
      <w:r w:rsidR="00B33DBB" w:rsidRPr="000C48F2">
        <w:rPr>
          <w:rFonts w:ascii="Arial" w:eastAsia="Verdana" w:hAnsi="Arial" w:cs="Arial"/>
          <w:b/>
          <w:sz w:val="24"/>
        </w:rPr>
        <w:t xml:space="preserve">PENSIÓN DE JUBILACIÓN POR TIEMPO CONTINUO DE LOS EMPLEADOS PÚBLICOS DEL MINISTERIO DE DEFENSA Y DE LA POLICÍA NACIONAL – Marco normativo / </w:t>
      </w:r>
      <w:r w:rsidR="00B33DBB" w:rsidRPr="000C48F2">
        <w:rPr>
          <w:rFonts w:ascii="Arial" w:eastAsia="Verdana" w:hAnsi="Arial" w:cs="Arial"/>
          <w:b/>
          <w:color w:val="000000"/>
          <w:sz w:val="24"/>
        </w:rPr>
        <w:t xml:space="preserve">RÉGIMEN PRESTACIONAL DEL PERSONAL CIVIL DEL MINISTERIO DE DEFENSA Y LA POLICÍA NACIONAL - </w:t>
      </w:r>
      <w:r w:rsidR="00B33DBB" w:rsidRPr="000C48F2">
        <w:rPr>
          <w:rFonts w:ascii="Arial" w:eastAsia="Verdana" w:hAnsi="Arial" w:cs="Arial"/>
          <w:b/>
          <w:bCs/>
          <w:sz w:val="24"/>
        </w:rPr>
        <w:t>Solamente cobija a aquellas personas que se incorporaron con anterioridad a la vigencia de la Ley 100 de 1993.</w:t>
      </w:r>
    </w:p>
    <w:p w14:paraId="290D9BD4" w14:textId="228F6921" w:rsidR="00A84A72" w:rsidRPr="000C48F2" w:rsidRDefault="00A84A72" w:rsidP="000C48F2">
      <w:pPr>
        <w:spacing w:after="0" w:line="240" w:lineRule="auto"/>
        <w:jc w:val="both"/>
        <w:rPr>
          <w:rFonts w:ascii="Arial" w:eastAsia="Verdana" w:hAnsi="Arial" w:cs="Arial"/>
          <w:b/>
          <w:color w:val="000000"/>
          <w:sz w:val="24"/>
        </w:rPr>
      </w:pPr>
    </w:p>
    <w:p w14:paraId="1105F058" w14:textId="764575C2" w:rsidR="00743E20" w:rsidRPr="000C48F2" w:rsidRDefault="00743E20" w:rsidP="000C48F2">
      <w:pPr>
        <w:spacing w:after="0" w:line="240" w:lineRule="auto"/>
        <w:jc w:val="both"/>
        <w:rPr>
          <w:rFonts w:ascii="Arial" w:eastAsia="Verdana" w:hAnsi="Arial" w:cs="Arial"/>
          <w:sz w:val="24"/>
        </w:rPr>
      </w:pPr>
      <w:r w:rsidRPr="000C48F2">
        <w:rPr>
          <w:rFonts w:ascii="Arial" w:eastAsia="Verdana" w:hAnsi="Arial" w:cs="Arial"/>
          <w:sz w:val="24"/>
        </w:rPr>
        <w:t>Mediante el Decreto 2339 de 1971 el Gobierno Nacional expidió el Estatuto de Personal Civil del Ministerio de Defensa y de la Policía Nacional, y fue modificado por el Decreto 2247 de 1984. Posteriormente, por medio del Decreto 1214 de 1990</w:t>
      </w:r>
      <w:r w:rsidRPr="000C48F2">
        <w:rPr>
          <w:rFonts w:ascii="Arial" w:hAnsi="Arial" w:cs="Arial"/>
        </w:rPr>
        <w:t xml:space="preserve"> </w:t>
      </w:r>
      <w:r w:rsidRPr="000C48F2">
        <w:rPr>
          <w:rFonts w:ascii="Arial" w:eastAsia="Verdana" w:hAnsi="Arial" w:cs="Arial"/>
          <w:sz w:val="24"/>
        </w:rPr>
        <w:t>se reformó el estatuto y el régimen prestacional del personal civil que presta sus servicios en el Ministerio de Defensa, y la Policía Nacional. En cuanto a la pensión de jubilación por tiempo continuo el artículo 98 del Decreto 1214 de 1990, estableció:</w:t>
      </w:r>
      <w:r w:rsidR="000015B8" w:rsidRPr="000C48F2">
        <w:rPr>
          <w:rFonts w:ascii="Arial" w:eastAsia="Verdana" w:hAnsi="Arial" w:cs="Arial"/>
          <w:sz w:val="24"/>
        </w:rPr>
        <w:t xml:space="preserve"> </w:t>
      </w:r>
      <w:r w:rsidRPr="000C48F2">
        <w:rPr>
          <w:rFonts w:ascii="Arial" w:eastAsia="Verdana" w:hAnsi="Arial" w:cs="Arial"/>
          <w:iCs/>
          <w:szCs w:val="20"/>
        </w:rPr>
        <w:t>“</w:t>
      </w:r>
      <w:r w:rsidRPr="000C48F2">
        <w:rPr>
          <w:rFonts w:ascii="Arial" w:eastAsia="Verdana" w:hAnsi="Arial" w:cs="Arial"/>
          <w:bCs/>
          <w:iCs/>
          <w:szCs w:val="20"/>
        </w:rPr>
        <w:t>ARTÍCULO 98. PENSION DE JUBILACION POR TIEMPO CONTINUO.</w:t>
      </w:r>
      <w:r w:rsidRPr="000C48F2">
        <w:rPr>
          <w:rFonts w:ascii="Arial" w:eastAsia="Verdana" w:hAnsi="Arial" w:cs="Arial"/>
          <w:iCs/>
          <w:szCs w:val="20"/>
        </w:rPr>
        <w:t xml:space="preserve"> El empleado público del Ministerio de Defensa y de la Policía Nacional que acredite veinte (20) años de servicio continuo a éstas, incluido el servicio militar obligatorio, hasta por veinticuatro (24) meses, prestado en cualquier tiempo, tendrá derecho a partir de la fecha de su retiro, a que por el Tesoro Público se le pague una pensión mensual vitalicia de jubilación equivalente al setenta y cinco por ciento (75%) del último salario devengado, cualquiera que sea su edad, tomando como base las partidas señaladas en el artículo 103 de este Decreto</w:t>
      </w:r>
      <w:r w:rsidRPr="000C48F2">
        <w:rPr>
          <w:rFonts w:ascii="Arial" w:eastAsia="Verdana" w:hAnsi="Arial" w:cs="Arial"/>
          <w:sz w:val="24"/>
        </w:rPr>
        <w:t>.</w:t>
      </w:r>
      <w:r w:rsidR="000015B8" w:rsidRPr="000C48F2">
        <w:rPr>
          <w:rFonts w:ascii="Arial" w:eastAsia="Verdana" w:hAnsi="Arial" w:cs="Arial"/>
          <w:sz w:val="24"/>
        </w:rPr>
        <w:t xml:space="preserve"> </w:t>
      </w:r>
      <w:r w:rsidRPr="000C48F2">
        <w:rPr>
          <w:rFonts w:ascii="Arial" w:eastAsia="Verdana" w:hAnsi="Arial" w:cs="Arial"/>
          <w:bCs/>
          <w:iCs/>
          <w:szCs w:val="20"/>
        </w:rPr>
        <w:t>PARAGRAFO.</w:t>
      </w:r>
      <w:r w:rsidRPr="000C48F2">
        <w:rPr>
          <w:rFonts w:ascii="Arial" w:eastAsia="Verdana" w:hAnsi="Arial" w:cs="Arial"/>
          <w:iCs/>
          <w:szCs w:val="20"/>
        </w:rPr>
        <w:t xml:space="preserve"> Para los reconocimientos que se hagan a partir de la vigencia del presente Decreto, se entiende por tiempo continuo, aquel que no haya tenido interrupciones superiores a quince (15) días corridos, excepto cuando se trate del servicio militar”.</w:t>
      </w:r>
      <w:r w:rsidR="000015B8" w:rsidRPr="000C48F2">
        <w:rPr>
          <w:rFonts w:ascii="Arial" w:eastAsia="Verdana" w:hAnsi="Arial" w:cs="Arial"/>
          <w:sz w:val="24"/>
        </w:rPr>
        <w:t xml:space="preserve"> </w:t>
      </w:r>
      <w:r w:rsidRPr="000C48F2">
        <w:rPr>
          <w:rFonts w:ascii="Arial" w:eastAsia="Verdana" w:hAnsi="Arial" w:cs="Arial"/>
          <w:sz w:val="24"/>
        </w:rPr>
        <w:t>Ahora bien, los artículos 98 y 100 del Decreto 1214 de 1990 fueron declarado exequibles en Sentencia C-1143 de 2004</w:t>
      </w:r>
      <w:r w:rsidRPr="000C48F2">
        <w:rPr>
          <w:rFonts w:ascii="Arial" w:hAnsi="Arial" w:cs="Arial"/>
        </w:rPr>
        <w:t xml:space="preserve">, </w:t>
      </w:r>
      <w:r w:rsidRPr="000C48F2">
        <w:rPr>
          <w:rFonts w:ascii="Arial" w:eastAsia="Verdana" w:hAnsi="Arial" w:cs="Arial"/>
          <w:sz w:val="24"/>
        </w:rPr>
        <w:t xml:space="preserve">pues la Corte arguyó que el legislador se encuentra constitucionalmente habilitado para expedir un régimen prestacional, de carrera y disciplinario especial para los miembros de las Fuerzas Militares y de la Policía Nacional. A su vez, la Corte Constitucional señaló </w:t>
      </w:r>
      <w:r w:rsidRPr="000C48F2">
        <w:rPr>
          <w:rFonts w:ascii="Arial" w:eastAsia="Verdana" w:hAnsi="Arial" w:cs="Arial"/>
          <w:bCs/>
          <w:sz w:val="24"/>
        </w:rPr>
        <w:t>que estas disposiciones solamente cobijaban a aquellas personas que se incorporaron con anterioridad a la vigencia de la Ley 100 de 1993</w:t>
      </w:r>
      <w:r w:rsidRPr="000C48F2">
        <w:rPr>
          <w:rFonts w:ascii="Arial" w:eastAsia="Verdana" w:hAnsi="Arial" w:cs="Arial"/>
          <w:sz w:val="24"/>
        </w:rPr>
        <w:t>, como lo dispone el artículo 279 de esa normatividad, así:</w:t>
      </w:r>
      <w:r w:rsidR="000015B8" w:rsidRPr="000C48F2">
        <w:rPr>
          <w:rFonts w:ascii="Arial" w:eastAsia="Verdana" w:hAnsi="Arial" w:cs="Arial"/>
          <w:sz w:val="24"/>
        </w:rPr>
        <w:t xml:space="preserve"> (…). </w:t>
      </w:r>
      <w:r w:rsidRPr="000C48F2">
        <w:rPr>
          <w:rFonts w:ascii="Arial" w:eastAsia="Verdana" w:hAnsi="Arial" w:cs="Arial"/>
          <w:sz w:val="24"/>
        </w:rPr>
        <w:t>De esta manera, la Corte concluyó que los civiles que laboran al servicio del Ministerio de Defensa y de la Policía Nacional, vinculados con posterioridad a la vigencia de la Ley 100 de 1993 no cuentan con un régimen especial, sino que, por el contrario, se encuentran sujetos a la normatividad general del régimen de seguridad social, aplicable a todos los servidores del Estado, es decir, al régimen consagrado en la Ley 100 de 1993.</w:t>
      </w:r>
      <w:r w:rsidR="00B33DBB" w:rsidRPr="000C48F2">
        <w:rPr>
          <w:rFonts w:ascii="Arial" w:eastAsia="Verdana" w:hAnsi="Arial" w:cs="Arial"/>
          <w:sz w:val="24"/>
        </w:rPr>
        <w:t xml:space="preserve"> </w:t>
      </w:r>
      <w:r w:rsidRPr="000C48F2">
        <w:rPr>
          <w:rFonts w:ascii="Arial" w:eastAsia="Verdana" w:hAnsi="Arial" w:cs="Arial"/>
          <w:sz w:val="24"/>
        </w:rPr>
        <w:t>De igual forma, el Consejo de Estado en análisis del régimen prestacional de las fuerzas militares y policía nacional, concluyó lo siguiente:</w:t>
      </w:r>
      <w:r w:rsidR="00B33DBB" w:rsidRPr="000C48F2">
        <w:rPr>
          <w:rFonts w:ascii="Arial" w:eastAsia="Verdana" w:hAnsi="Arial" w:cs="Arial"/>
          <w:sz w:val="24"/>
        </w:rPr>
        <w:t xml:space="preserve"> (…) </w:t>
      </w:r>
      <w:r w:rsidRPr="000C48F2">
        <w:rPr>
          <w:rFonts w:ascii="Arial" w:eastAsia="Verdana" w:hAnsi="Arial" w:cs="Arial"/>
          <w:sz w:val="24"/>
        </w:rPr>
        <w:t>De forma concordante, en concepto del 22 de febrero de 2011 la Sala de Consulta del Consejo de Estado con ponencia del Consejero Luis Fernando Álvarez Jaramillo, número interno 2020, explicó que era válida la exclusión que hizo el artículo 279 de la Ley 100 de 1993 respecto al personal civil del Ministerio de Defensa y de la Policía Nacional vinculado a partir de la vigencia de la citada ley, en tanto no gozan de derechos adquiridos y por tanto, se les aplica el Sistema Integral de Seguridad Social consagrado en la Ley 100 de 1993.</w:t>
      </w:r>
    </w:p>
    <w:p w14:paraId="61C394BA" w14:textId="272D8A26" w:rsidR="00B33DBB" w:rsidRPr="000C48F2" w:rsidRDefault="00B33DBB" w:rsidP="000C48F2">
      <w:pPr>
        <w:spacing w:after="0" w:line="240" w:lineRule="auto"/>
        <w:jc w:val="both"/>
        <w:rPr>
          <w:rFonts w:ascii="Arial" w:eastAsia="Verdana" w:hAnsi="Arial" w:cs="Arial"/>
          <w:sz w:val="24"/>
        </w:rPr>
      </w:pPr>
    </w:p>
    <w:p w14:paraId="518963E9" w14:textId="4737616E" w:rsidR="00B33DBB" w:rsidRPr="000C48F2" w:rsidRDefault="00B33DBB" w:rsidP="000C48F2">
      <w:pPr>
        <w:spacing w:after="0" w:line="240" w:lineRule="auto"/>
        <w:jc w:val="both"/>
        <w:rPr>
          <w:rFonts w:ascii="Arial" w:eastAsia="Verdana" w:hAnsi="Arial" w:cs="Arial"/>
          <w:sz w:val="24"/>
        </w:rPr>
      </w:pPr>
      <w:r w:rsidRPr="000C48F2">
        <w:rPr>
          <w:rFonts w:ascii="Arial" w:eastAsia="Verdana" w:hAnsi="Arial" w:cs="Arial"/>
          <w:b/>
          <w:sz w:val="24"/>
        </w:rPr>
        <w:t xml:space="preserve">PENSIÓN DE JUBILACIÓN POR TIEMPO CONTINUO DE LOS EMPLEADOS PÚBLICOS DEL MINISTERIO DE DEFENSA Y DE LA POLICÍA NACIONAL </w:t>
      </w:r>
      <w:r w:rsidR="000C48F2" w:rsidRPr="000C48F2">
        <w:rPr>
          <w:rFonts w:ascii="Arial" w:eastAsia="Verdana" w:hAnsi="Arial" w:cs="Arial"/>
          <w:b/>
          <w:sz w:val="24"/>
        </w:rPr>
        <w:t>– Negada a la actora por cuanto se vinculó como Personal Civil del Ministerio de Defensa - Ejército Nacional - con posterioridad a la entrada en vigencia de la Ley 100 de 1993.</w:t>
      </w:r>
    </w:p>
    <w:p w14:paraId="21F6B4CE" w14:textId="77777777" w:rsidR="00B33DBB" w:rsidRPr="000C48F2" w:rsidRDefault="00B33DBB" w:rsidP="000C48F2">
      <w:pPr>
        <w:spacing w:after="0" w:line="240" w:lineRule="auto"/>
        <w:jc w:val="both"/>
        <w:rPr>
          <w:rFonts w:ascii="Arial" w:eastAsia="Verdana" w:hAnsi="Arial" w:cs="Arial"/>
          <w:sz w:val="24"/>
          <w:szCs w:val="24"/>
        </w:rPr>
      </w:pPr>
    </w:p>
    <w:p w14:paraId="7E76582C" w14:textId="77777777" w:rsidR="000C48F2" w:rsidRPr="000C48F2" w:rsidRDefault="00743E20" w:rsidP="000C48F2">
      <w:pPr>
        <w:spacing w:after="0" w:line="240" w:lineRule="auto"/>
        <w:jc w:val="both"/>
        <w:rPr>
          <w:rFonts w:ascii="Arial" w:eastAsia="Verdana" w:hAnsi="Arial" w:cs="Arial"/>
          <w:sz w:val="24"/>
        </w:rPr>
      </w:pPr>
      <w:r w:rsidRPr="000C48F2">
        <w:rPr>
          <w:rFonts w:ascii="Arial" w:eastAsia="Verdana" w:hAnsi="Arial" w:cs="Arial"/>
          <w:sz w:val="24"/>
          <w:szCs w:val="24"/>
        </w:rPr>
        <w:t xml:space="preserve">En el </w:t>
      </w:r>
      <w:proofErr w:type="spellStart"/>
      <w:r w:rsidRPr="000C48F2">
        <w:rPr>
          <w:rFonts w:ascii="Arial" w:eastAsia="Verdana" w:hAnsi="Arial" w:cs="Arial"/>
          <w:i/>
          <w:iCs/>
          <w:sz w:val="24"/>
          <w:szCs w:val="24"/>
        </w:rPr>
        <w:t>sub-lite</w:t>
      </w:r>
      <w:proofErr w:type="spellEnd"/>
      <w:r w:rsidRPr="000C48F2">
        <w:rPr>
          <w:rFonts w:ascii="Arial" w:eastAsia="Verdana" w:hAnsi="Arial" w:cs="Arial"/>
          <w:sz w:val="24"/>
          <w:szCs w:val="24"/>
        </w:rPr>
        <w:t>, la controversia planteada radica en determinar si la actora tiene derecho a que se le reconozca y pague su pensión de jubilación bajo el régimen contemplado en el Decreto 1214 de 1990, en cuyo artículo 98 consagra la pensión de jubilación para los empleados públicos del Ministerio de Defensa y de la Policía Nacional que acrediten veinte (20) años de servicio continuo.</w:t>
      </w:r>
      <w:r w:rsidR="00B33DBB" w:rsidRPr="000C48F2">
        <w:rPr>
          <w:rFonts w:ascii="Arial" w:eastAsia="Verdana" w:hAnsi="Arial" w:cs="Arial"/>
          <w:sz w:val="24"/>
        </w:rPr>
        <w:t xml:space="preserve"> </w:t>
      </w:r>
      <w:r w:rsidRPr="000C48F2">
        <w:rPr>
          <w:rFonts w:ascii="Arial" w:eastAsia="Verdana" w:hAnsi="Arial" w:cs="Arial"/>
          <w:sz w:val="24"/>
        </w:rPr>
        <w:t>Para desatar ese asunto, la Sala encuentra acreditado que la actora nació el 10 de julio de 1974 (</w:t>
      </w:r>
      <w:proofErr w:type="spellStart"/>
      <w:r w:rsidRPr="000C48F2">
        <w:rPr>
          <w:rFonts w:ascii="Arial" w:eastAsia="Verdana" w:hAnsi="Arial" w:cs="Arial"/>
          <w:sz w:val="24"/>
        </w:rPr>
        <w:t>fl</w:t>
      </w:r>
      <w:proofErr w:type="spellEnd"/>
      <w:r w:rsidRPr="000C48F2">
        <w:rPr>
          <w:rFonts w:ascii="Arial" w:eastAsia="Verdana" w:hAnsi="Arial" w:cs="Arial"/>
          <w:sz w:val="24"/>
        </w:rPr>
        <w:t xml:space="preserve">. </w:t>
      </w:r>
      <w:r w:rsidRPr="000C48F2">
        <w:rPr>
          <w:rFonts w:ascii="Arial" w:eastAsia="Verdana" w:hAnsi="Arial" w:cs="Arial"/>
          <w:sz w:val="24"/>
        </w:rPr>
        <w:lastRenderedPageBreak/>
        <w:t>96 anexo 1 de la demanda), permitiendo establecer que al momento de incoar la presente acción – 11 de febrero de 2020-, contaba con 45 años de edad.</w:t>
      </w:r>
      <w:r w:rsidR="000C48F2" w:rsidRPr="000C48F2">
        <w:rPr>
          <w:rFonts w:ascii="Arial" w:eastAsia="Verdana" w:hAnsi="Arial" w:cs="Arial"/>
          <w:sz w:val="24"/>
        </w:rPr>
        <w:t xml:space="preserve"> </w:t>
      </w:r>
      <w:r w:rsidRPr="000C48F2">
        <w:rPr>
          <w:rFonts w:ascii="Arial" w:eastAsia="Verdana" w:hAnsi="Arial" w:cs="Arial"/>
          <w:sz w:val="24"/>
        </w:rPr>
        <w:t xml:space="preserve">Asimismo, conforme a certificación emitida por el EJERCITO NACIONAL, se constata que la señora GLORIA YANETH NIÑO SALAZAR se vinculó laboralmente a esa entidad como Civil de tiempo continuo a partir del día </w:t>
      </w:r>
      <w:r w:rsidRPr="000C48F2">
        <w:rPr>
          <w:rFonts w:ascii="Arial" w:eastAsia="Verdana" w:hAnsi="Arial" w:cs="Arial"/>
          <w:bCs/>
          <w:sz w:val="24"/>
        </w:rPr>
        <w:t>19 de junio de 1996</w:t>
      </w:r>
      <w:r w:rsidRPr="000C48F2">
        <w:rPr>
          <w:rFonts w:ascii="Arial" w:eastAsia="Verdana" w:hAnsi="Arial" w:cs="Arial"/>
          <w:sz w:val="24"/>
        </w:rPr>
        <w:t xml:space="preserve"> (</w:t>
      </w:r>
      <w:proofErr w:type="spellStart"/>
      <w:r w:rsidRPr="000C48F2">
        <w:rPr>
          <w:rFonts w:ascii="Arial" w:eastAsia="Verdana" w:hAnsi="Arial" w:cs="Arial"/>
          <w:sz w:val="24"/>
        </w:rPr>
        <w:t>fl</w:t>
      </w:r>
      <w:proofErr w:type="spellEnd"/>
      <w:r w:rsidRPr="000C48F2">
        <w:rPr>
          <w:rFonts w:ascii="Arial" w:eastAsia="Verdana" w:hAnsi="Arial" w:cs="Arial"/>
          <w:sz w:val="24"/>
        </w:rPr>
        <w:t xml:space="preserve">. 68 anexo 2 de la demanda). En ese orden de ideas y conforme al marco jurídico esbozado en precedencia, para la Sala es claro que la norma que rige el reconocimiento de la pensión de jubilación de la actora es la contenida en la Ley 100 de 1993, toda vez que su vinculación como Personal Civil del Ministerio de Defensa- Ejercito Nacional – </w:t>
      </w:r>
      <w:r w:rsidRPr="000C48F2">
        <w:rPr>
          <w:rFonts w:ascii="Arial" w:eastAsia="Verdana" w:hAnsi="Arial" w:cs="Arial"/>
          <w:bCs/>
          <w:sz w:val="24"/>
        </w:rPr>
        <w:t>19 de junio de 1996</w:t>
      </w:r>
      <w:r w:rsidRPr="000C48F2">
        <w:rPr>
          <w:rFonts w:ascii="Arial" w:eastAsia="Verdana" w:hAnsi="Arial" w:cs="Arial"/>
          <w:sz w:val="24"/>
        </w:rPr>
        <w:t xml:space="preserve">-, se produjo con posterioridad a la entrada en vigencia de dicha norma para el orden nacional – </w:t>
      </w:r>
      <w:r w:rsidRPr="000C48F2">
        <w:rPr>
          <w:rFonts w:ascii="Arial" w:eastAsia="Verdana" w:hAnsi="Arial" w:cs="Arial"/>
          <w:i/>
          <w:iCs/>
          <w:sz w:val="24"/>
        </w:rPr>
        <w:t>1º de abril de 1994</w:t>
      </w:r>
      <w:r w:rsidRPr="000C48F2">
        <w:rPr>
          <w:rFonts w:ascii="Arial" w:eastAsia="Verdana" w:hAnsi="Arial" w:cs="Arial"/>
          <w:sz w:val="24"/>
        </w:rPr>
        <w:t xml:space="preserve">-,  no existiendo en el momento ningún régimen especial que amparara su situación jurídica, y por tanto, no es posible aplicar el principio de favorabilidad dado que no coexisten normas aplicables a efectos de preferir la más beneficiosa. </w:t>
      </w:r>
    </w:p>
    <w:p w14:paraId="2D1262D6" w14:textId="77777777" w:rsidR="000C48F2" w:rsidRPr="000C48F2" w:rsidRDefault="000C48F2" w:rsidP="000C48F2">
      <w:pPr>
        <w:spacing w:after="0" w:line="240" w:lineRule="auto"/>
        <w:jc w:val="both"/>
        <w:rPr>
          <w:rFonts w:ascii="Arial" w:eastAsia="Verdana" w:hAnsi="Arial" w:cs="Arial"/>
          <w:sz w:val="24"/>
        </w:rPr>
      </w:pPr>
    </w:p>
    <w:p w14:paraId="37732A12" w14:textId="61046156" w:rsidR="000C48F2" w:rsidRPr="000C48F2" w:rsidRDefault="000C48F2" w:rsidP="000C48F2">
      <w:pPr>
        <w:spacing w:after="0" w:line="240" w:lineRule="auto"/>
        <w:jc w:val="both"/>
        <w:rPr>
          <w:rFonts w:ascii="Arial" w:eastAsia="Verdana" w:hAnsi="Arial" w:cs="Arial"/>
          <w:b/>
          <w:sz w:val="24"/>
        </w:rPr>
      </w:pPr>
      <w:r w:rsidRPr="000C48F2">
        <w:rPr>
          <w:rFonts w:ascii="Arial" w:eastAsia="Verdana" w:hAnsi="Arial" w:cs="Arial"/>
          <w:b/>
          <w:sz w:val="24"/>
        </w:rPr>
        <w:t>PENSIÓN DE VEJEZ DE LA LEY 100 DE 1993 – Negada por incumplimiento de los requisitos.</w:t>
      </w:r>
    </w:p>
    <w:p w14:paraId="23EE914D" w14:textId="77777777" w:rsidR="000C48F2" w:rsidRPr="000C48F2" w:rsidRDefault="000C48F2" w:rsidP="000C48F2">
      <w:pPr>
        <w:spacing w:after="0" w:line="240" w:lineRule="auto"/>
        <w:jc w:val="both"/>
        <w:rPr>
          <w:rFonts w:ascii="Arial" w:eastAsia="Verdana" w:hAnsi="Arial" w:cs="Arial"/>
          <w:b/>
          <w:sz w:val="24"/>
        </w:rPr>
      </w:pPr>
    </w:p>
    <w:p w14:paraId="4F3202E5" w14:textId="3A59CB3D" w:rsidR="00743E20" w:rsidRDefault="00743E20" w:rsidP="000C48F2">
      <w:pPr>
        <w:spacing w:after="0" w:line="240" w:lineRule="auto"/>
        <w:jc w:val="both"/>
        <w:rPr>
          <w:rFonts w:ascii="Arial" w:eastAsia="Verdana" w:hAnsi="Arial" w:cs="Arial"/>
          <w:sz w:val="24"/>
          <w:szCs w:val="24"/>
        </w:rPr>
      </w:pPr>
      <w:r w:rsidRPr="000C48F2">
        <w:rPr>
          <w:rFonts w:ascii="Arial" w:eastAsia="Verdana" w:hAnsi="Arial" w:cs="Arial"/>
          <w:sz w:val="24"/>
        </w:rPr>
        <w:t>Bajo este entendido, ha de tenerse en cuenta que el artículo 33 de la Ley 100 de 1993 estableció los requisitos para acceder a la pensión de vejez, en los siguientes términos:</w:t>
      </w:r>
      <w:r w:rsidR="000C48F2" w:rsidRPr="000C48F2">
        <w:rPr>
          <w:rFonts w:ascii="Arial" w:eastAsia="Verdana" w:hAnsi="Arial" w:cs="Arial"/>
          <w:sz w:val="24"/>
        </w:rPr>
        <w:t xml:space="preserve"> </w:t>
      </w:r>
      <w:proofErr w:type="gramStart"/>
      <w:r w:rsidR="000C48F2" w:rsidRPr="000C48F2">
        <w:rPr>
          <w:rFonts w:ascii="Arial" w:eastAsia="Verdana" w:hAnsi="Arial" w:cs="Arial"/>
          <w:sz w:val="24"/>
        </w:rPr>
        <w:t>(….</w:t>
      </w:r>
      <w:proofErr w:type="gramEnd"/>
      <w:r w:rsidR="000C48F2" w:rsidRPr="000C48F2">
        <w:rPr>
          <w:rFonts w:ascii="Arial" w:eastAsia="Verdana" w:hAnsi="Arial" w:cs="Arial"/>
          <w:sz w:val="24"/>
        </w:rPr>
        <w:t xml:space="preserve">) </w:t>
      </w:r>
      <w:r w:rsidRPr="000C48F2">
        <w:rPr>
          <w:rFonts w:ascii="Arial" w:eastAsia="Verdana" w:hAnsi="Arial" w:cs="Arial"/>
          <w:sz w:val="24"/>
        </w:rPr>
        <w:t>Con la modificación que introdujo la Ley 797 de 2003, a partir del 1o. de enero del año 2014, el requisito de edad se incrementó a cincuenta y siete (57) años de edad para la mujer, y sesenta y dos (62) años para el hombre. En conclusión, la actora en su calidad de personal civil del Ministerio de Defensa, para la fecha de entrada en vigencia de la Ley 100 de 1993 (1º de abril de 1994), no se encontraba vinculada laboralmente con el EJERCITO NACIONAL, por lo cual, no es beneficiaria del régimen pensional establecido en el Decreto 1214 de 1990, siendo aplicable en su caso el régimen general de seguridad social consagrado en la Ley 100 de 1993 y teniendo en cuenta que al momento de incoar la presente demanda contaba con 45 años de edad, tampoco reúne el requisito de edad exigido en el parágrafo 4º de esta norma.</w:t>
      </w:r>
      <w:r w:rsidR="000C48F2" w:rsidRPr="000C48F2">
        <w:rPr>
          <w:rFonts w:ascii="Arial" w:eastAsia="Verdana" w:hAnsi="Arial" w:cs="Arial"/>
          <w:sz w:val="24"/>
        </w:rPr>
        <w:t xml:space="preserve"> </w:t>
      </w:r>
      <w:r w:rsidRPr="000C48F2">
        <w:rPr>
          <w:rFonts w:ascii="Arial" w:hAnsi="Arial" w:cs="Arial"/>
          <w:sz w:val="24"/>
          <w:szCs w:val="24"/>
        </w:rPr>
        <w:t xml:space="preserve">En mérito de lo expuesto, y </w:t>
      </w:r>
      <w:r w:rsidRPr="000C48F2">
        <w:rPr>
          <w:rFonts w:ascii="Arial" w:eastAsia="Verdana" w:hAnsi="Arial" w:cs="Arial"/>
          <w:sz w:val="24"/>
          <w:szCs w:val="24"/>
        </w:rPr>
        <w:t>al NO ser desvirtuada la presunción de legalidad del acto acusado, se negarán las pretensiones de la demanda.</w:t>
      </w:r>
    </w:p>
    <w:p w14:paraId="21D6B19D" w14:textId="44688E54" w:rsidR="000C48F2" w:rsidRDefault="000C48F2" w:rsidP="000C48F2">
      <w:pPr>
        <w:spacing w:after="0" w:line="240" w:lineRule="auto"/>
        <w:jc w:val="both"/>
        <w:rPr>
          <w:rFonts w:ascii="Arial" w:eastAsia="Verdana" w:hAnsi="Arial" w:cs="Arial"/>
          <w:sz w:val="24"/>
          <w:szCs w:val="24"/>
        </w:rPr>
      </w:pPr>
    </w:p>
    <w:p w14:paraId="14B74DC8" w14:textId="27A8F80B" w:rsidR="000C48F2" w:rsidRPr="000638FC" w:rsidRDefault="000C48F2" w:rsidP="006A305B">
      <w:pPr>
        <w:spacing w:after="0" w:line="240" w:lineRule="auto"/>
        <w:jc w:val="both"/>
        <w:rPr>
          <w:rFonts w:ascii="Arial" w:hAnsi="Arial" w:cs="Arial"/>
          <w:iCs/>
          <w:sz w:val="24"/>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 w:val="24"/>
          <w:szCs w:val="24"/>
        </w:rPr>
        <w:t>NOTA DE RELATORÍA:</w:t>
      </w:r>
      <w:r w:rsidRPr="000638FC">
        <w:rPr>
          <w:rFonts w:ascii="Arial" w:hAnsi="Arial" w:cs="Arial"/>
          <w:bCs/>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0638FC">
        <w:rPr>
          <w:rFonts w:ascii="Arial" w:hAnsi="Arial" w:cs="Arial"/>
          <w:iCs/>
          <w:sz w:val="24"/>
          <w:szCs w:val="24"/>
        </w:rPr>
        <w:t xml:space="preserve"> Para validar la integridad de la providencia los interesados pueden consultarla y descargarla a través de la plataforma SAMAI siguiendo este link: </w:t>
      </w:r>
    </w:p>
    <w:p w14:paraId="572FBB9C" w14:textId="77777777" w:rsidR="000C48F2" w:rsidRDefault="000C48F2" w:rsidP="006A305B">
      <w:pPr>
        <w:spacing w:after="0" w:line="240" w:lineRule="auto"/>
      </w:pPr>
    </w:p>
    <w:tbl>
      <w:tblPr>
        <w:tblStyle w:val="Tablaconcuadrcula"/>
        <w:tblW w:w="0" w:type="auto"/>
        <w:tblLook w:val="04A0" w:firstRow="1" w:lastRow="0" w:firstColumn="1" w:lastColumn="0" w:noHBand="0" w:noVBand="1"/>
      </w:tblPr>
      <w:tblGrid>
        <w:gridCol w:w="8828"/>
      </w:tblGrid>
      <w:tr w:rsidR="000C48F2" w14:paraId="100965C5" w14:textId="77777777" w:rsidTr="000D548D">
        <w:tc>
          <w:tcPr>
            <w:tcW w:w="8828" w:type="dxa"/>
          </w:tcPr>
          <w:bookmarkEnd w:id="1"/>
          <w:p w14:paraId="176F0E82" w14:textId="78B9E5C8" w:rsidR="000C48F2" w:rsidRDefault="006A305B" w:rsidP="000D548D">
            <w:r>
              <w:fldChar w:fldCharType="begin"/>
            </w:r>
            <w:r>
              <w:instrText xml:space="preserve"> HYPERLINK "</w:instrText>
            </w:r>
            <w:r w:rsidRPr="006A305B">
              <w:instrText>https://samai.azurewebsites.net/Vistas/Casos/list_procesos.aspx?guid=150012333000202000093001500123</w:instrText>
            </w:r>
            <w:r>
              <w:instrText xml:space="preserve">" </w:instrText>
            </w:r>
            <w:r>
              <w:fldChar w:fldCharType="separate"/>
            </w:r>
            <w:r w:rsidRPr="008C1237">
              <w:rPr>
                <w:rStyle w:val="Hipervnculo"/>
              </w:rPr>
              <w:t>https://samai.azurewebsites.net/Vistas/Casos/list_procesos.aspx?guid=150012333000202000093001500123</w:t>
            </w:r>
            <w:r>
              <w:fldChar w:fldCharType="end"/>
            </w:r>
          </w:p>
          <w:p w14:paraId="5D3D3439" w14:textId="54E2AF61" w:rsidR="006A305B" w:rsidRDefault="006A305B" w:rsidP="000D548D"/>
        </w:tc>
      </w:tr>
    </w:tbl>
    <w:bookmarkEnd w:id="2"/>
    <w:bookmarkEnd w:id="3"/>
    <w:bookmarkEnd w:id="4"/>
    <w:bookmarkEnd w:id="5"/>
    <w:p w14:paraId="26239E1F" w14:textId="35EED98D" w:rsidR="00EB4D95" w:rsidRPr="0005077D" w:rsidRDefault="00EB4D95" w:rsidP="00EB4D95">
      <w:pPr>
        <w:spacing w:after="0" w:line="360" w:lineRule="auto"/>
        <w:jc w:val="center"/>
        <w:rPr>
          <w:rFonts w:ascii="Verdana" w:eastAsia="Verdana" w:hAnsi="Verdana" w:cs="Verdana"/>
          <w:sz w:val="24"/>
        </w:rPr>
      </w:pPr>
      <w:r w:rsidRPr="0005077D">
        <w:object w:dxaOrig="1051" w:dyaOrig="993" w14:anchorId="12F3983A">
          <v:rect id="rectole0000000000" o:spid="_x0000_i1025" style="width:52.65pt;height:49.45pt" o:ole="" o:preferrelative="t" stroked="f">
            <v:imagedata r:id="rId11" o:title=""/>
          </v:rect>
          <o:OLEObject Type="Embed" ProgID="StaticMetafile" ShapeID="rectole0000000000" DrawAspect="Content" ObjectID="_1729427376" r:id="rId12"/>
        </w:object>
      </w:r>
    </w:p>
    <w:p w14:paraId="3F75D5D1" w14:textId="77777777" w:rsidR="00EB4D95" w:rsidRPr="0005077D" w:rsidRDefault="00EB4D95" w:rsidP="00EB4D95">
      <w:pPr>
        <w:spacing w:after="0" w:line="360" w:lineRule="auto"/>
        <w:jc w:val="center"/>
        <w:rPr>
          <w:rFonts w:ascii="Verdana" w:eastAsia="Verdana" w:hAnsi="Verdana" w:cs="Verdana"/>
          <w:b/>
          <w:sz w:val="24"/>
        </w:rPr>
      </w:pPr>
      <w:r w:rsidRPr="0005077D">
        <w:rPr>
          <w:rFonts w:ascii="Verdana" w:eastAsia="Verdana" w:hAnsi="Verdana" w:cs="Verdana"/>
          <w:b/>
          <w:sz w:val="24"/>
        </w:rPr>
        <w:t>TRIBUNAL ADMINISTRATIVO DE BOYACÁ</w:t>
      </w:r>
    </w:p>
    <w:p w14:paraId="26988280" w14:textId="77777777" w:rsidR="00EB4D95" w:rsidRPr="0005077D" w:rsidRDefault="00EB4D95" w:rsidP="00EB4D95">
      <w:pPr>
        <w:spacing w:after="0" w:line="360" w:lineRule="auto"/>
        <w:jc w:val="center"/>
        <w:rPr>
          <w:rFonts w:ascii="Verdana" w:eastAsia="Verdana" w:hAnsi="Verdana" w:cs="Verdana"/>
          <w:b/>
          <w:sz w:val="24"/>
        </w:rPr>
      </w:pPr>
      <w:r w:rsidRPr="0005077D">
        <w:rPr>
          <w:rFonts w:ascii="Verdana" w:eastAsia="Verdana" w:hAnsi="Verdana" w:cs="Verdana"/>
          <w:b/>
          <w:sz w:val="24"/>
        </w:rPr>
        <w:t>SALA DE DECISION No. 6</w:t>
      </w:r>
    </w:p>
    <w:p w14:paraId="43D33E98" w14:textId="77777777" w:rsidR="00EB4D95" w:rsidRPr="0005077D" w:rsidRDefault="00EB4D95" w:rsidP="00EB4D95">
      <w:pPr>
        <w:spacing w:after="0" w:line="360" w:lineRule="auto"/>
        <w:jc w:val="center"/>
        <w:rPr>
          <w:rFonts w:ascii="Verdana" w:eastAsia="Verdana" w:hAnsi="Verdana" w:cs="Verdana"/>
          <w:b/>
          <w:sz w:val="24"/>
        </w:rPr>
      </w:pPr>
    </w:p>
    <w:p w14:paraId="1A151BBF" w14:textId="77777777" w:rsidR="00EB4D95" w:rsidRPr="0005077D" w:rsidRDefault="00EB4D95" w:rsidP="00EB4D95">
      <w:pPr>
        <w:keepNext/>
        <w:spacing w:after="0" w:line="360" w:lineRule="auto"/>
        <w:jc w:val="center"/>
        <w:rPr>
          <w:rFonts w:ascii="Verdana" w:eastAsia="Verdana" w:hAnsi="Verdana" w:cs="Verdana"/>
          <w:b/>
          <w:sz w:val="24"/>
        </w:rPr>
      </w:pPr>
      <w:r w:rsidRPr="0005077D">
        <w:rPr>
          <w:rFonts w:ascii="Verdana" w:eastAsia="Verdana" w:hAnsi="Verdana" w:cs="Verdana"/>
          <w:b/>
          <w:sz w:val="24"/>
        </w:rPr>
        <w:t>MAGISTRADO PONENTE: FÉLIX ALBERTO RODRÍGUEZ RIVEROS</w:t>
      </w:r>
    </w:p>
    <w:p w14:paraId="36D62FA6" w14:textId="77777777" w:rsidR="00EB4D95" w:rsidRPr="0005077D" w:rsidRDefault="00EB4D95" w:rsidP="00EB4D95">
      <w:pPr>
        <w:spacing w:after="0" w:line="360" w:lineRule="auto"/>
        <w:jc w:val="both"/>
        <w:rPr>
          <w:rFonts w:ascii="Verdana" w:eastAsia="Verdana" w:hAnsi="Verdana" w:cs="Verdana"/>
          <w:sz w:val="24"/>
        </w:rPr>
      </w:pPr>
    </w:p>
    <w:p w14:paraId="51EED529" w14:textId="4AF8AE71" w:rsidR="00EB4D95" w:rsidRPr="0005077D" w:rsidRDefault="00EB4D95" w:rsidP="00EB4D95">
      <w:pPr>
        <w:spacing w:after="0" w:line="360" w:lineRule="auto"/>
        <w:jc w:val="both"/>
        <w:rPr>
          <w:rFonts w:ascii="Verdana" w:eastAsia="Verdana" w:hAnsi="Verdana" w:cs="Verdana"/>
          <w:sz w:val="24"/>
        </w:rPr>
      </w:pPr>
      <w:r w:rsidRPr="0005077D">
        <w:rPr>
          <w:rFonts w:ascii="Verdana" w:eastAsia="Verdana" w:hAnsi="Verdana" w:cs="Verdana"/>
          <w:sz w:val="24"/>
        </w:rPr>
        <w:t xml:space="preserve">Tunja, </w:t>
      </w:r>
      <w:r>
        <w:rPr>
          <w:rFonts w:ascii="Verdana" w:eastAsia="Verdana" w:hAnsi="Verdana" w:cs="Verdana"/>
          <w:sz w:val="24"/>
        </w:rPr>
        <w:t>27 de octubre de 2022</w:t>
      </w:r>
    </w:p>
    <w:p w14:paraId="52746846" w14:textId="77777777" w:rsidR="00EB4D95" w:rsidRDefault="00EB4D95" w:rsidP="00EB4D95">
      <w:pPr>
        <w:spacing w:after="0" w:line="360" w:lineRule="auto"/>
        <w:jc w:val="both"/>
        <w:rPr>
          <w:rFonts w:ascii="Verdana" w:eastAsia="Verdana" w:hAnsi="Verdana" w:cs="Verdana"/>
          <w:sz w:val="24"/>
        </w:rPr>
      </w:pPr>
    </w:p>
    <w:p w14:paraId="56D13239" w14:textId="520C88F7" w:rsidR="00EB4D95" w:rsidRDefault="00EB4D95" w:rsidP="00EB4D95">
      <w:pPr>
        <w:spacing w:after="0" w:line="360" w:lineRule="auto"/>
        <w:jc w:val="both"/>
        <w:rPr>
          <w:rFonts w:ascii="Verdana" w:eastAsia="Verdana" w:hAnsi="Verdana" w:cs="Verdana"/>
          <w:sz w:val="24"/>
        </w:rPr>
      </w:pPr>
    </w:p>
    <w:tbl>
      <w:tblPr>
        <w:tblW w:w="9066" w:type="dxa"/>
        <w:tblLook w:val="04A0" w:firstRow="1" w:lastRow="0" w:firstColumn="1" w:lastColumn="0" w:noHBand="0" w:noVBand="1"/>
      </w:tblPr>
      <w:tblGrid>
        <w:gridCol w:w="3119"/>
        <w:gridCol w:w="5947"/>
      </w:tblGrid>
      <w:tr w:rsidR="00EB4D95" w:rsidRPr="00AE3FD9" w14:paraId="2CFB0340" w14:textId="77777777" w:rsidTr="00EB4D95">
        <w:trPr>
          <w:trHeight w:val="471"/>
        </w:trPr>
        <w:tc>
          <w:tcPr>
            <w:tcW w:w="3119" w:type="dxa"/>
          </w:tcPr>
          <w:p w14:paraId="3280AB05" w14:textId="77777777" w:rsidR="00EB4D95" w:rsidRPr="00AE3FD9" w:rsidRDefault="00EB4D95" w:rsidP="006F4519">
            <w:pPr>
              <w:spacing w:after="0" w:line="360" w:lineRule="auto"/>
              <w:jc w:val="both"/>
              <w:rPr>
                <w:rFonts w:ascii="Verdana" w:eastAsia="Times New Roman" w:hAnsi="Verdana" w:cs="Arial"/>
                <w:b/>
                <w:bCs/>
                <w:color w:val="000000" w:themeColor="text1"/>
                <w:sz w:val="24"/>
                <w:szCs w:val="24"/>
                <w:lang w:val="es-ES" w:eastAsia="es-ES"/>
              </w:rPr>
            </w:pPr>
            <w:bookmarkStart w:id="6" w:name="_Hlk49279295"/>
            <w:r w:rsidRPr="27E2845A">
              <w:rPr>
                <w:rFonts w:ascii="Verdana" w:eastAsia="Times New Roman" w:hAnsi="Verdana" w:cs="Arial"/>
                <w:b/>
                <w:bCs/>
                <w:color w:val="000000" w:themeColor="text1"/>
                <w:sz w:val="24"/>
                <w:szCs w:val="24"/>
                <w:lang w:val="es-ES" w:eastAsia="es-ES"/>
              </w:rPr>
              <w:t>MEDIODE CONTROL:</w:t>
            </w:r>
          </w:p>
        </w:tc>
        <w:tc>
          <w:tcPr>
            <w:tcW w:w="5947" w:type="dxa"/>
          </w:tcPr>
          <w:p w14:paraId="0D2DB164" w14:textId="77777777" w:rsidR="00EB4D95" w:rsidRPr="00AE3FD9" w:rsidRDefault="00EB4D95" w:rsidP="006F4519">
            <w:pPr>
              <w:spacing w:after="0" w:line="240" w:lineRule="auto"/>
              <w:jc w:val="both"/>
              <w:rPr>
                <w:rFonts w:ascii="Verdana" w:eastAsia="Times New Roman" w:hAnsi="Verdana" w:cs="Arial"/>
                <w:b/>
                <w:color w:val="000000" w:themeColor="text1"/>
                <w:sz w:val="24"/>
                <w:szCs w:val="24"/>
                <w:lang w:val="es-ES" w:eastAsia="es-ES"/>
              </w:rPr>
            </w:pPr>
            <w:r w:rsidRPr="00AE3FD9">
              <w:rPr>
                <w:rFonts w:ascii="Verdana" w:eastAsia="Times New Roman" w:hAnsi="Verdana" w:cs="Arial"/>
                <w:b/>
                <w:color w:val="000000" w:themeColor="text1"/>
                <w:sz w:val="24"/>
                <w:szCs w:val="24"/>
                <w:lang w:val="es-ES" w:eastAsia="es-ES"/>
              </w:rPr>
              <w:t>NULIDAD Y RESTABLECIMIENTO DEL DERECHO</w:t>
            </w:r>
          </w:p>
        </w:tc>
      </w:tr>
      <w:tr w:rsidR="00EB4D95" w:rsidRPr="00AE3FD9" w14:paraId="6E020D0F" w14:textId="77777777" w:rsidTr="006F4519">
        <w:trPr>
          <w:trHeight w:val="435"/>
        </w:trPr>
        <w:tc>
          <w:tcPr>
            <w:tcW w:w="3119" w:type="dxa"/>
          </w:tcPr>
          <w:p w14:paraId="34B87163" w14:textId="77777777" w:rsidR="00EB4D95" w:rsidRPr="00AE3FD9" w:rsidRDefault="00EB4D95" w:rsidP="006F4519">
            <w:pPr>
              <w:spacing w:after="0" w:line="360" w:lineRule="auto"/>
              <w:jc w:val="both"/>
              <w:rPr>
                <w:rFonts w:ascii="Verdana" w:eastAsia="Times New Roman" w:hAnsi="Verdana" w:cs="Arial"/>
                <w:b/>
                <w:color w:val="000000" w:themeColor="text1"/>
                <w:sz w:val="24"/>
                <w:szCs w:val="24"/>
                <w:lang w:val="es-ES" w:eastAsia="es-ES"/>
              </w:rPr>
            </w:pPr>
            <w:r w:rsidRPr="00AE3FD9">
              <w:rPr>
                <w:rFonts w:ascii="Verdana" w:eastAsia="Times New Roman" w:hAnsi="Verdana" w:cs="Arial"/>
                <w:b/>
                <w:color w:val="000000" w:themeColor="text1"/>
                <w:sz w:val="24"/>
                <w:szCs w:val="24"/>
                <w:lang w:val="es-ES" w:eastAsia="es-ES"/>
              </w:rPr>
              <w:t>DEMANDANTE:</w:t>
            </w:r>
          </w:p>
        </w:tc>
        <w:tc>
          <w:tcPr>
            <w:tcW w:w="5947" w:type="dxa"/>
          </w:tcPr>
          <w:p w14:paraId="22E2B337" w14:textId="0FC6DFB2" w:rsidR="00EB4D95" w:rsidRPr="00EB4D95" w:rsidRDefault="00EB4D95" w:rsidP="00EB4D95">
            <w:pPr>
              <w:rPr>
                <w:rFonts w:ascii="Verdana" w:hAnsi="Verdana"/>
                <w:b/>
                <w:bCs/>
                <w:sz w:val="24"/>
                <w:szCs w:val="24"/>
              </w:rPr>
            </w:pPr>
            <w:r w:rsidRPr="00EB4D95">
              <w:rPr>
                <w:rFonts w:ascii="Verdana" w:hAnsi="Verdana"/>
                <w:b/>
                <w:bCs/>
                <w:sz w:val="24"/>
                <w:szCs w:val="24"/>
              </w:rPr>
              <w:t>GLORIA YANETH NIÑO SALAZAR</w:t>
            </w:r>
          </w:p>
        </w:tc>
      </w:tr>
      <w:tr w:rsidR="00EB4D95" w:rsidRPr="00AE3FD9" w14:paraId="55BE8584" w14:textId="77777777" w:rsidTr="006F4519">
        <w:trPr>
          <w:trHeight w:val="435"/>
        </w:trPr>
        <w:tc>
          <w:tcPr>
            <w:tcW w:w="3119" w:type="dxa"/>
          </w:tcPr>
          <w:p w14:paraId="5FBBEE9C" w14:textId="77777777" w:rsidR="00EB4D95" w:rsidRPr="00AE3FD9" w:rsidRDefault="00EB4D95" w:rsidP="006F4519">
            <w:pPr>
              <w:spacing w:after="0" w:line="360" w:lineRule="auto"/>
              <w:jc w:val="both"/>
              <w:rPr>
                <w:rFonts w:ascii="Verdana" w:eastAsia="Times New Roman" w:hAnsi="Verdana" w:cs="Arial"/>
                <w:b/>
                <w:color w:val="000000" w:themeColor="text1"/>
                <w:sz w:val="24"/>
                <w:szCs w:val="24"/>
                <w:lang w:val="es-ES" w:eastAsia="es-ES"/>
              </w:rPr>
            </w:pPr>
            <w:r w:rsidRPr="00AE3FD9">
              <w:rPr>
                <w:rFonts w:ascii="Verdana" w:eastAsia="Times New Roman" w:hAnsi="Verdana" w:cs="Arial"/>
                <w:b/>
                <w:color w:val="000000" w:themeColor="text1"/>
                <w:sz w:val="24"/>
                <w:szCs w:val="24"/>
                <w:lang w:val="es-ES" w:eastAsia="es-ES"/>
              </w:rPr>
              <w:t>DEMANDADO:</w:t>
            </w:r>
          </w:p>
        </w:tc>
        <w:tc>
          <w:tcPr>
            <w:tcW w:w="5947" w:type="dxa"/>
          </w:tcPr>
          <w:p w14:paraId="47BDC1BF" w14:textId="77777777" w:rsidR="00EB4D95" w:rsidRPr="00EB4D95" w:rsidRDefault="00EB4D95" w:rsidP="00EB4D95">
            <w:pPr>
              <w:rPr>
                <w:rFonts w:ascii="Verdana" w:hAnsi="Verdana"/>
                <w:b/>
                <w:bCs/>
                <w:sz w:val="24"/>
                <w:szCs w:val="24"/>
              </w:rPr>
            </w:pPr>
            <w:r w:rsidRPr="00EB4D95">
              <w:rPr>
                <w:rFonts w:ascii="Verdana" w:hAnsi="Verdana"/>
                <w:b/>
                <w:bCs/>
                <w:sz w:val="24"/>
                <w:szCs w:val="24"/>
              </w:rPr>
              <w:t>MINISTERIO DE DEFENSA NACIONAL- EJERCITO NACIONAL</w:t>
            </w:r>
          </w:p>
        </w:tc>
      </w:tr>
      <w:tr w:rsidR="00743E20" w:rsidRPr="00EB4D95" w14:paraId="12979D85" w14:textId="77777777" w:rsidTr="006F4519">
        <w:trPr>
          <w:trHeight w:val="390"/>
        </w:trPr>
        <w:tc>
          <w:tcPr>
            <w:tcW w:w="3119" w:type="dxa"/>
          </w:tcPr>
          <w:p w14:paraId="0914FD96" w14:textId="77777777" w:rsidR="00743E20" w:rsidRPr="00AE3FD9" w:rsidRDefault="00743E20" w:rsidP="00743E20">
            <w:pPr>
              <w:spacing w:after="0" w:line="360" w:lineRule="auto"/>
              <w:jc w:val="both"/>
              <w:rPr>
                <w:rFonts w:ascii="Verdana" w:eastAsia="Times New Roman" w:hAnsi="Verdana" w:cs="Arial"/>
                <w:b/>
                <w:color w:val="000000" w:themeColor="text1"/>
                <w:sz w:val="24"/>
                <w:szCs w:val="24"/>
                <w:lang w:val="es-ES" w:eastAsia="es-ES"/>
              </w:rPr>
            </w:pPr>
            <w:r w:rsidRPr="00AE3FD9">
              <w:rPr>
                <w:rFonts w:ascii="Verdana" w:eastAsia="Times New Roman" w:hAnsi="Verdana" w:cs="Arial"/>
                <w:b/>
                <w:color w:val="000000" w:themeColor="text1"/>
                <w:sz w:val="24"/>
                <w:szCs w:val="24"/>
                <w:lang w:val="es-ES" w:eastAsia="es-ES"/>
              </w:rPr>
              <w:t>RADICACIÓN No:</w:t>
            </w:r>
          </w:p>
        </w:tc>
        <w:tc>
          <w:tcPr>
            <w:tcW w:w="5947" w:type="dxa"/>
          </w:tcPr>
          <w:p w14:paraId="055114CD" w14:textId="7D9543B9" w:rsidR="00743E20" w:rsidRPr="00EB4D95" w:rsidRDefault="00743E20" w:rsidP="00743E20">
            <w:pPr>
              <w:rPr>
                <w:rFonts w:ascii="Verdana" w:hAnsi="Verdana"/>
                <w:b/>
                <w:bCs/>
                <w:sz w:val="24"/>
                <w:szCs w:val="24"/>
              </w:rPr>
            </w:pPr>
            <w:r w:rsidRPr="00EB4D95">
              <w:rPr>
                <w:rFonts w:ascii="Verdana" w:hAnsi="Verdana"/>
                <w:b/>
                <w:bCs/>
                <w:sz w:val="24"/>
                <w:szCs w:val="24"/>
              </w:rPr>
              <w:t>150012333000</w:t>
            </w:r>
            <w:r>
              <w:rPr>
                <w:rFonts w:ascii="Verdana" w:hAnsi="Verdana"/>
                <w:b/>
                <w:bCs/>
                <w:sz w:val="24"/>
                <w:szCs w:val="24"/>
              </w:rPr>
              <w:t xml:space="preserve"> </w:t>
            </w:r>
            <w:r w:rsidRPr="00EB4D95">
              <w:rPr>
                <w:rFonts w:ascii="Verdana" w:hAnsi="Verdana"/>
                <w:b/>
                <w:bCs/>
                <w:sz w:val="24"/>
                <w:szCs w:val="24"/>
              </w:rPr>
              <w:t>2020</w:t>
            </w:r>
            <w:r>
              <w:rPr>
                <w:rFonts w:ascii="Verdana" w:hAnsi="Verdana"/>
                <w:b/>
                <w:bCs/>
                <w:sz w:val="24"/>
                <w:szCs w:val="24"/>
              </w:rPr>
              <w:t xml:space="preserve">- </w:t>
            </w:r>
            <w:r w:rsidRPr="00EB4D95">
              <w:rPr>
                <w:rFonts w:ascii="Verdana" w:hAnsi="Verdana"/>
                <w:b/>
                <w:bCs/>
                <w:sz w:val="24"/>
                <w:szCs w:val="24"/>
              </w:rPr>
              <w:t>00093</w:t>
            </w:r>
            <w:r>
              <w:rPr>
                <w:rFonts w:ascii="Verdana" w:hAnsi="Verdana"/>
                <w:b/>
                <w:bCs/>
                <w:sz w:val="24"/>
                <w:szCs w:val="24"/>
              </w:rPr>
              <w:t xml:space="preserve">- </w:t>
            </w:r>
            <w:r w:rsidRPr="00EB4D95">
              <w:rPr>
                <w:rFonts w:ascii="Verdana" w:hAnsi="Verdana"/>
                <w:b/>
                <w:bCs/>
                <w:sz w:val="24"/>
                <w:szCs w:val="24"/>
              </w:rPr>
              <w:t>00</w:t>
            </w:r>
          </w:p>
        </w:tc>
      </w:tr>
      <w:bookmarkEnd w:id="6"/>
    </w:tbl>
    <w:p w14:paraId="5D82AEC3" w14:textId="2F5A754F" w:rsidR="00EB4D95" w:rsidRDefault="00EB4D95" w:rsidP="00EB4D95">
      <w:pPr>
        <w:spacing w:after="0" w:line="360" w:lineRule="auto"/>
        <w:jc w:val="both"/>
        <w:rPr>
          <w:rFonts w:ascii="Verdana" w:eastAsia="Verdana" w:hAnsi="Verdana" w:cs="Verdana"/>
          <w:sz w:val="24"/>
        </w:rPr>
      </w:pPr>
    </w:p>
    <w:p w14:paraId="3C532E18" w14:textId="77777777" w:rsidR="00EB4D95" w:rsidRPr="0005077D" w:rsidRDefault="00EB4D95" w:rsidP="00EB4D95">
      <w:pPr>
        <w:spacing w:after="0" w:line="360" w:lineRule="auto"/>
        <w:jc w:val="both"/>
        <w:rPr>
          <w:rFonts w:ascii="Verdana" w:eastAsia="Verdana" w:hAnsi="Verdana" w:cs="Verdana"/>
          <w:sz w:val="24"/>
        </w:rPr>
      </w:pPr>
    </w:p>
    <w:p w14:paraId="7977588F" w14:textId="77777777" w:rsidR="00EB4D95" w:rsidRPr="0005077D" w:rsidRDefault="00EB4D95" w:rsidP="00EB4D95">
      <w:pPr>
        <w:pStyle w:val="Prrafodelista"/>
        <w:numPr>
          <w:ilvl w:val="0"/>
          <w:numId w:val="1"/>
        </w:numPr>
        <w:spacing w:after="0" w:line="360" w:lineRule="auto"/>
        <w:jc w:val="center"/>
        <w:rPr>
          <w:rFonts w:ascii="Verdana" w:eastAsia="Verdana" w:hAnsi="Verdana" w:cs="Verdana"/>
          <w:b/>
          <w:sz w:val="24"/>
        </w:rPr>
      </w:pPr>
      <w:r w:rsidRPr="0005077D">
        <w:rPr>
          <w:rFonts w:ascii="Verdana" w:eastAsia="Verdana" w:hAnsi="Verdana" w:cs="Verdana"/>
          <w:b/>
          <w:sz w:val="24"/>
        </w:rPr>
        <w:t>ASUNTO A RESOLVER</w:t>
      </w:r>
    </w:p>
    <w:p w14:paraId="728D7177" w14:textId="77777777" w:rsidR="00EB4D95" w:rsidRPr="0005077D" w:rsidRDefault="00EB4D95" w:rsidP="00EB4D95">
      <w:pPr>
        <w:spacing w:after="0" w:line="360" w:lineRule="auto"/>
        <w:ind w:left="360"/>
        <w:rPr>
          <w:rFonts w:ascii="Verdana" w:eastAsia="Verdana" w:hAnsi="Verdana" w:cs="Verdana"/>
          <w:b/>
          <w:sz w:val="24"/>
        </w:rPr>
      </w:pPr>
    </w:p>
    <w:p w14:paraId="25F8915F" w14:textId="5930CD49" w:rsidR="00EB4D95" w:rsidRPr="00652AE6" w:rsidRDefault="00EB4D95" w:rsidP="00EB4D95">
      <w:pPr>
        <w:spacing w:after="0" w:line="360" w:lineRule="auto"/>
        <w:jc w:val="both"/>
        <w:rPr>
          <w:rFonts w:ascii="Verdana" w:hAnsi="Verdana" w:cs="Arial"/>
          <w:b/>
          <w:sz w:val="24"/>
          <w:szCs w:val="24"/>
        </w:rPr>
      </w:pPr>
      <w:r w:rsidRPr="00652AE6">
        <w:rPr>
          <w:rFonts w:ascii="Verdana" w:hAnsi="Verdana" w:cs="Arial"/>
          <w:b/>
          <w:bCs/>
          <w:sz w:val="24"/>
          <w:szCs w:val="24"/>
        </w:rPr>
        <w:t>1.</w:t>
      </w:r>
      <w:r>
        <w:rPr>
          <w:rFonts w:ascii="Verdana" w:hAnsi="Verdana" w:cs="Arial"/>
          <w:sz w:val="24"/>
          <w:szCs w:val="24"/>
        </w:rPr>
        <w:t xml:space="preserve"> </w:t>
      </w:r>
      <w:r w:rsidRPr="00652AE6">
        <w:rPr>
          <w:rFonts w:ascii="Verdana" w:hAnsi="Verdana" w:cs="Arial"/>
          <w:sz w:val="24"/>
          <w:szCs w:val="24"/>
        </w:rPr>
        <w:t>Procede la Sala de Decisión No. 6 de la Corporación a dictar sentencia para resolver la demanda que, en ejercicio del medio de control de nulidad y restablecimiento del derecho, presentó l</w:t>
      </w:r>
      <w:r>
        <w:rPr>
          <w:rFonts w:ascii="Verdana" w:hAnsi="Verdana" w:cs="Arial"/>
          <w:sz w:val="24"/>
          <w:szCs w:val="24"/>
        </w:rPr>
        <w:t>a</w:t>
      </w:r>
      <w:r w:rsidRPr="00652AE6">
        <w:rPr>
          <w:rFonts w:ascii="Verdana" w:hAnsi="Verdana" w:cs="Arial"/>
          <w:sz w:val="24"/>
          <w:szCs w:val="24"/>
        </w:rPr>
        <w:t xml:space="preserve"> señor</w:t>
      </w:r>
      <w:r>
        <w:rPr>
          <w:rFonts w:ascii="Verdana" w:hAnsi="Verdana" w:cs="Arial"/>
          <w:sz w:val="24"/>
          <w:szCs w:val="24"/>
        </w:rPr>
        <w:t xml:space="preserve">a </w:t>
      </w:r>
      <w:r w:rsidRPr="00EB4D95">
        <w:rPr>
          <w:rFonts w:ascii="Verdana" w:hAnsi="Verdana"/>
          <w:b/>
          <w:bCs/>
          <w:sz w:val="24"/>
          <w:szCs w:val="24"/>
        </w:rPr>
        <w:t>GLORIA YANETH NIÑO SALAZAR</w:t>
      </w:r>
      <w:r w:rsidRPr="00652AE6">
        <w:rPr>
          <w:rFonts w:ascii="Verdana" w:hAnsi="Verdana" w:cs="Arial"/>
          <w:sz w:val="24"/>
          <w:szCs w:val="24"/>
        </w:rPr>
        <w:t xml:space="preserve"> en contra de la </w:t>
      </w:r>
      <w:r w:rsidRPr="00EB4D95">
        <w:rPr>
          <w:rFonts w:ascii="Verdana" w:hAnsi="Verdana"/>
          <w:b/>
          <w:bCs/>
          <w:sz w:val="24"/>
          <w:szCs w:val="24"/>
        </w:rPr>
        <w:t>MINISTERIO DE DEFENSA NACIONAL- EJERCITO NACIONAL</w:t>
      </w:r>
      <w:r w:rsidRPr="00652AE6">
        <w:rPr>
          <w:rFonts w:ascii="Verdana" w:hAnsi="Verdana" w:cs="Arial"/>
          <w:b/>
          <w:sz w:val="24"/>
          <w:szCs w:val="24"/>
        </w:rPr>
        <w:t>.</w:t>
      </w:r>
    </w:p>
    <w:p w14:paraId="30EBC1CD" w14:textId="77777777" w:rsidR="00EB4D95" w:rsidRPr="0005077D" w:rsidRDefault="00EB4D95" w:rsidP="00EB4D95">
      <w:pPr>
        <w:spacing w:after="0" w:line="360" w:lineRule="auto"/>
        <w:jc w:val="center"/>
        <w:rPr>
          <w:rFonts w:ascii="Verdana" w:eastAsia="Verdana" w:hAnsi="Verdana" w:cs="Verdana"/>
          <w:b/>
          <w:sz w:val="24"/>
        </w:rPr>
      </w:pPr>
    </w:p>
    <w:p w14:paraId="5F76B4A1" w14:textId="77777777" w:rsidR="00EB4D95" w:rsidRDefault="00EB4D95" w:rsidP="00EB4D95">
      <w:pPr>
        <w:pStyle w:val="Prrafodelista"/>
        <w:numPr>
          <w:ilvl w:val="0"/>
          <w:numId w:val="1"/>
        </w:numPr>
        <w:spacing w:after="0" w:line="360" w:lineRule="auto"/>
        <w:jc w:val="center"/>
        <w:rPr>
          <w:rFonts w:ascii="Verdana" w:eastAsia="Verdana" w:hAnsi="Verdana" w:cs="Verdana"/>
          <w:b/>
          <w:sz w:val="24"/>
        </w:rPr>
      </w:pPr>
      <w:r w:rsidRPr="0005077D">
        <w:rPr>
          <w:rFonts w:ascii="Verdana" w:eastAsia="Verdana" w:hAnsi="Verdana" w:cs="Verdana"/>
          <w:b/>
          <w:sz w:val="24"/>
        </w:rPr>
        <w:t>ANTECEDENTES</w:t>
      </w:r>
    </w:p>
    <w:p w14:paraId="67FC788D" w14:textId="77777777" w:rsidR="00EB4D95" w:rsidRPr="0005077D" w:rsidRDefault="00EB4D95" w:rsidP="00EB4D95">
      <w:pPr>
        <w:pStyle w:val="Prrafodelista"/>
        <w:spacing w:after="0" w:line="360" w:lineRule="auto"/>
        <w:ind w:left="1800"/>
        <w:rPr>
          <w:rFonts w:ascii="Verdana" w:eastAsia="Verdana" w:hAnsi="Verdana" w:cs="Verdana"/>
          <w:b/>
          <w:sz w:val="24"/>
        </w:rPr>
      </w:pPr>
    </w:p>
    <w:p w14:paraId="3FF8E8F2" w14:textId="727142AE" w:rsidR="00EB4D95" w:rsidRPr="001879E1" w:rsidRDefault="00666D36" w:rsidP="001879E1">
      <w:pPr>
        <w:widowControl w:val="0"/>
        <w:autoSpaceDE w:val="0"/>
        <w:autoSpaceDN w:val="0"/>
        <w:adjustRightInd w:val="0"/>
        <w:spacing w:after="0" w:line="360" w:lineRule="auto"/>
        <w:ind w:right="-91"/>
        <w:jc w:val="both"/>
        <w:rPr>
          <w:rFonts w:ascii="Verdana" w:hAnsi="Verdana"/>
          <w:sz w:val="24"/>
          <w:szCs w:val="24"/>
        </w:rPr>
      </w:pPr>
      <w:r>
        <w:rPr>
          <w:rFonts w:ascii="Verdana" w:hAnsi="Verdana"/>
          <w:b/>
          <w:sz w:val="24"/>
          <w:szCs w:val="24"/>
        </w:rPr>
        <w:t xml:space="preserve">2. </w:t>
      </w:r>
      <w:r w:rsidR="00EB4D95" w:rsidRPr="001879E1">
        <w:rPr>
          <w:rFonts w:ascii="Verdana" w:hAnsi="Verdana"/>
          <w:b/>
          <w:sz w:val="24"/>
          <w:szCs w:val="24"/>
        </w:rPr>
        <w:t xml:space="preserve">Resumen de la demanda: </w:t>
      </w:r>
      <w:r w:rsidR="00EB4D95" w:rsidRPr="001879E1">
        <w:rPr>
          <w:rFonts w:ascii="Verdana" w:hAnsi="Verdana" w:cs="Arial"/>
          <w:sz w:val="24"/>
          <w:szCs w:val="24"/>
        </w:rPr>
        <w:t xml:space="preserve">Las pretensiones de la demanda se orientan a que se declare la nulidad de la </w:t>
      </w:r>
      <w:r w:rsidR="00EB4D95" w:rsidRPr="001879E1">
        <w:rPr>
          <w:rFonts w:ascii="Verdana" w:hAnsi="Verdana"/>
          <w:sz w:val="24"/>
          <w:szCs w:val="24"/>
        </w:rPr>
        <w:t xml:space="preserve">Resolución No. 2277 del 28 de mayo de 2018, emitida por la Secretaria General del Ministerio de Defensa, </w:t>
      </w:r>
      <w:r w:rsidR="0084329A" w:rsidRPr="001879E1">
        <w:rPr>
          <w:rFonts w:ascii="Verdana" w:hAnsi="Verdana"/>
          <w:sz w:val="24"/>
          <w:szCs w:val="24"/>
        </w:rPr>
        <w:t>en la que</w:t>
      </w:r>
      <w:r w:rsidR="00EB4D95" w:rsidRPr="001879E1">
        <w:rPr>
          <w:rFonts w:ascii="Verdana" w:hAnsi="Verdana"/>
          <w:sz w:val="24"/>
          <w:szCs w:val="24"/>
        </w:rPr>
        <w:t xml:space="preserve"> se</w:t>
      </w:r>
      <w:r w:rsidR="0084329A" w:rsidRPr="001879E1">
        <w:rPr>
          <w:rFonts w:ascii="Verdana" w:hAnsi="Verdana"/>
          <w:sz w:val="24"/>
          <w:szCs w:val="24"/>
        </w:rPr>
        <w:t xml:space="preserve"> </w:t>
      </w:r>
      <w:r w:rsidR="00EB4D95" w:rsidRPr="001879E1">
        <w:rPr>
          <w:rFonts w:ascii="Verdana" w:hAnsi="Verdana"/>
          <w:sz w:val="24"/>
          <w:szCs w:val="24"/>
        </w:rPr>
        <w:t>niega el reconocimiento y pago d</w:t>
      </w:r>
      <w:r w:rsidR="0084329A" w:rsidRPr="001879E1">
        <w:rPr>
          <w:rFonts w:ascii="Verdana" w:hAnsi="Verdana"/>
          <w:sz w:val="24"/>
          <w:szCs w:val="24"/>
        </w:rPr>
        <w:t>e la</w:t>
      </w:r>
      <w:r w:rsidR="00EB4D95" w:rsidRPr="001879E1">
        <w:rPr>
          <w:rFonts w:ascii="Verdana" w:hAnsi="Verdana"/>
          <w:sz w:val="24"/>
          <w:szCs w:val="24"/>
        </w:rPr>
        <w:t xml:space="preserve"> pensión especial de jubilación de la fuerza pública a favor de la señora GLORIA YANETH NIÑO SALAZAR, por tiempo continuo conforme al artículo 98 del Decreto 1214 de 1990.</w:t>
      </w:r>
    </w:p>
    <w:p w14:paraId="3F816129" w14:textId="77777777" w:rsidR="0084329A" w:rsidRPr="001879E1" w:rsidRDefault="0084329A" w:rsidP="001879E1">
      <w:pPr>
        <w:widowControl w:val="0"/>
        <w:autoSpaceDE w:val="0"/>
        <w:autoSpaceDN w:val="0"/>
        <w:adjustRightInd w:val="0"/>
        <w:spacing w:after="0" w:line="360" w:lineRule="auto"/>
        <w:ind w:right="-91"/>
        <w:jc w:val="both"/>
        <w:rPr>
          <w:rFonts w:ascii="Verdana" w:hAnsi="Verdana"/>
          <w:sz w:val="24"/>
          <w:szCs w:val="24"/>
        </w:rPr>
      </w:pPr>
    </w:p>
    <w:p w14:paraId="05B10ACE" w14:textId="68EFC526" w:rsidR="0084329A" w:rsidRPr="001879E1" w:rsidRDefault="00666D36" w:rsidP="001879E1">
      <w:pPr>
        <w:widowControl w:val="0"/>
        <w:autoSpaceDE w:val="0"/>
        <w:autoSpaceDN w:val="0"/>
        <w:adjustRightInd w:val="0"/>
        <w:spacing w:after="0" w:line="360" w:lineRule="auto"/>
        <w:ind w:right="-91"/>
        <w:jc w:val="both"/>
        <w:rPr>
          <w:rFonts w:ascii="Verdana" w:eastAsia="Calibri" w:hAnsi="Verdana" w:cs="Arial"/>
          <w:sz w:val="24"/>
          <w:szCs w:val="24"/>
          <w:lang w:val="es-ES" w:eastAsia="es-ES"/>
        </w:rPr>
      </w:pPr>
      <w:r w:rsidRPr="00666D36">
        <w:rPr>
          <w:rFonts w:ascii="Verdana" w:eastAsia="Calibri" w:hAnsi="Verdana" w:cs="Arial"/>
          <w:b/>
          <w:bCs/>
          <w:sz w:val="24"/>
          <w:szCs w:val="24"/>
          <w:lang w:val="es-ES" w:eastAsia="es-ES"/>
        </w:rPr>
        <w:t>3.</w:t>
      </w:r>
      <w:r>
        <w:rPr>
          <w:rFonts w:ascii="Verdana" w:eastAsia="Calibri" w:hAnsi="Verdana" w:cs="Arial"/>
          <w:sz w:val="24"/>
          <w:szCs w:val="24"/>
          <w:lang w:val="es-ES" w:eastAsia="es-ES"/>
        </w:rPr>
        <w:t xml:space="preserve"> </w:t>
      </w:r>
      <w:r w:rsidR="0084329A" w:rsidRPr="001879E1">
        <w:rPr>
          <w:rFonts w:ascii="Verdana" w:eastAsia="Calibri" w:hAnsi="Verdana" w:cs="Arial"/>
          <w:sz w:val="24"/>
          <w:szCs w:val="24"/>
          <w:lang w:val="es-ES" w:eastAsia="es-ES"/>
        </w:rPr>
        <w:t xml:space="preserve">Como consecuencia de la anterior declaración, y a título de restablecimiento del derecho, solicito que se </w:t>
      </w:r>
      <w:r w:rsidR="00EB4D95" w:rsidRPr="001879E1">
        <w:rPr>
          <w:rFonts w:ascii="Verdana" w:eastAsia="Calibri" w:hAnsi="Verdana" w:cs="Arial"/>
          <w:sz w:val="24"/>
          <w:szCs w:val="24"/>
          <w:lang w:val="es-ES" w:eastAsia="es-ES"/>
        </w:rPr>
        <w:t>condene al EJERCITO NACIONAL pagar a</w:t>
      </w:r>
      <w:r w:rsidR="0084329A" w:rsidRPr="001879E1">
        <w:rPr>
          <w:rFonts w:ascii="Verdana" w:eastAsia="Calibri" w:hAnsi="Verdana" w:cs="Arial"/>
          <w:sz w:val="24"/>
          <w:szCs w:val="24"/>
          <w:lang w:val="es-ES" w:eastAsia="es-ES"/>
        </w:rPr>
        <w:t xml:space="preserve"> </w:t>
      </w:r>
      <w:r w:rsidR="00EB4D95" w:rsidRPr="001879E1">
        <w:rPr>
          <w:rFonts w:ascii="Verdana" w:eastAsia="Calibri" w:hAnsi="Verdana" w:cs="Arial"/>
          <w:sz w:val="24"/>
          <w:szCs w:val="24"/>
          <w:lang w:val="es-ES" w:eastAsia="es-ES"/>
        </w:rPr>
        <w:t>l</w:t>
      </w:r>
      <w:r w:rsidR="0084329A" w:rsidRPr="001879E1">
        <w:rPr>
          <w:rFonts w:ascii="Verdana" w:eastAsia="Calibri" w:hAnsi="Verdana" w:cs="Arial"/>
          <w:sz w:val="24"/>
          <w:szCs w:val="24"/>
          <w:lang w:val="es-ES" w:eastAsia="es-ES"/>
        </w:rPr>
        <w:t>a</w:t>
      </w:r>
      <w:r w:rsidR="00EB4D95" w:rsidRPr="001879E1">
        <w:rPr>
          <w:rFonts w:ascii="Verdana" w:eastAsia="Calibri" w:hAnsi="Verdana" w:cs="Arial"/>
          <w:sz w:val="24"/>
          <w:szCs w:val="24"/>
          <w:lang w:val="es-ES" w:eastAsia="es-ES"/>
        </w:rPr>
        <w:t xml:space="preserve"> actor</w:t>
      </w:r>
      <w:r w:rsidR="0084329A" w:rsidRPr="001879E1">
        <w:rPr>
          <w:rFonts w:ascii="Verdana" w:eastAsia="Calibri" w:hAnsi="Verdana" w:cs="Arial"/>
          <w:sz w:val="24"/>
          <w:szCs w:val="24"/>
          <w:lang w:val="es-ES" w:eastAsia="es-ES"/>
        </w:rPr>
        <w:t>a</w:t>
      </w:r>
      <w:r w:rsidR="00EB4D95" w:rsidRPr="001879E1">
        <w:rPr>
          <w:rFonts w:ascii="Verdana" w:eastAsia="Calibri" w:hAnsi="Verdana" w:cs="Arial"/>
          <w:sz w:val="24"/>
          <w:szCs w:val="24"/>
          <w:lang w:val="es-ES" w:eastAsia="es-ES"/>
        </w:rPr>
        <w:t xml:space="preserve"> </w:t>
      </w:r>
      <w:r w:rsidR="0084329A" w:rsidRPr="001879E1">
        <w:rPr>
          <w:rFonts w:ascii="Verdana" w:eastAsia="Calibri" w:hAnsi="Verdana" w:cs="Arial"/>
          <w:sz w:val="24"/>
          <w:szCs w:val="24"/>
          <w:lang w:val="es-ES" w:eastAsia="es-ES"/>
        </w:rPr>
        <w:t xml:space="preserve">la </w:t>
      </w:r>
      <w:r w:rsidR="0084329A" w:rsidRPr="001879E1">
        <w:rPr>
          <w:rFonts w:ascii="Verdana" w:hAnsi="Verdana"/>
          <w:sz w:val="24"/>
          <w:szCs w:val="24"/>
        </w:rPr>
        <w:t>pensión especial de jubilación de la fuerza pública a la que tiene derecho, de conformidad con lo establecido en el artículo 98 del Decreto 1214 de 1990, en concordancia con del Decreto 2743 de 2010 y el Decreto 1070 de 2015, a partir de</w:t>
      </w:r>
      <w:r>
        <w:rPr>
          <w:rFonts w:ascii="Verdana" w:hAnsi="Verdana"/>
          <w:sz w:val="24"/>
          <w:szCs w:val="24"/>
        </w:rPr>
        <w:t xml:space="preserve"> fecha en</w:t>
      </w:r>
      <w:r w:rsidR="0084329A" w:rsidRPr="001879E1">
        <w:rPr>
          <w:rFonts w:ascii="Verdana" w:hAnsi="Verdana"/>
          <w:sz w:val="24"/>
          <w:szCs w:val="24"/>
        </w:rPr>
        <w:t xml:space="preserve"> que cumplió el status de pensionada.</w:t>
      </w:r>
    </w:p>
    <w:p w14:paraId="73B7906C" w14:textId="77777777" w:rsidR="00EB4D95" w:rsidRPr="001879E1" w:rsidRDefault="00EB4D95" w:rsidP="001879E1">
      <w:pPr>
        <w:widowControl w:val="0"/>
        <w:autoSpaceDE w:val="0"/>
        <w:autoSpaceDN w:val="0"/>
        <w:adjustRightInd w:val="0"/>
        <w:spacing w:after="0" w:line="360" w:lineRule="auto"/>
        <w:ind w:right="-91"/>
        <w:jc w:val="both"/>
        <w:rPr>
          <w:rFonts w:ascii="Verdana" w:eastAsia="Calibri" w:hAnsi="Verdana" w:cs="Arial"/>
          <w:sz w:val="24"/>
          <w:szCs w:val="24"/>
          <w:lang w:val="es-ES" w:eastAsia="es-ES"/>
        </w:rPr>
      </w:pPr>
    </w:p>
    <w:p w14:paraId="6F389CCC" w14:textId="6D142A5E" w:rsidR="0084329A" w:rsidRPr="001879E1" w:rsidRDefault="003376EE" w:rsidP="001879E1">
      <w:pPr>
        <w:widowControl w:val="0"/>
        <w:autoSpaceDE w:val="0"/>
        <w:autoSpaceDN w:val="0"/>
        <w:adjustRightInd w:val="0"/>
        <w:spacing w:after="0" w:line="360" w:lineRule="auto"/>
        <w:ind w:right="-91"/>
        <w:jc w:val="both"/>
        <w:rPr>
          <w:rFonts w:ascii="Verdana" w:eastAsia="Calibri" w:hAnsi="Verdana" w:cs="Arial"/>
          <w:sz w:val="24"/>
          <w:szCs w:val="24"/>
          <w:lang w:val="es-ES" w:eastAsia="es-ES"/>
        </w:rPr>
      </w:pPr>
      <w:r w:rsidRPr="003376EE">
        <w:rPr>
          <w:rFonts w:ascii="Verdana" w:eastAsia="Calibri" w:hAnsi="Verdana" w:cs="Arial"/>
          <w:b/>
          <w:bCs/>
          <w:sz w:val="24"/>
          <w:szCs w:val="24"/>
          <w:lang w:val="es-ES" w:eastAsia="es-ES"/>
        </w:rPr>
        <w:t>4.</w:t>
      </w:r>
      <w:r>
        <w:rPr>
          <w:rFonts w:ascii="Verdana" w:eastAsia="Calibri" w:hAnsi="Verdana" w:cs="Arial"/>
          <w:sz w:val="24"/>
          <w:szCs w:val="24"/>
          <w:lang w:val="es-ES" w:eastAsia="es-ES"/>
        </w:rPr>
        <w:t xml:space="preserve"> </w:t>
      </w:r>
      <w:r w:rsidR="00EB4D95" w:rsidRPr="001879E1">
        <w:rPr>
          <w:rFonts w:ascii="Verdana" w:eastAsia="Calibri" w:hAnsi="Verdana" w:cs="Arial"/>
          <w:sz w:val="24"/>
          <w:szCs w:val="24"/>
          <w:lang w:val="es-ES" w:eastAsia="es-ES"/>
        </w:rPr>
        <w:t xml:space="preserve">Asimismo, pidió se condene a la demandada </w:t>
      </w:r>
      <w:r w:rsidR="0084329A" w:rsidRPr="001879E1">
        <w:rPr>
          <w:rFonts w:ascii="Verdana" w:eastAsia="Calibri" w:hAnsi="Verdana" w:cs="Arial"/>
          <w:b/>
          <w:bCs/>
          <w:sz w:val="24"/>
          <w:szCs w:val="24"/>
          <w:lang w:val="es-ES" w:eastAsia="es-ES"/>
        </w:rPr>
        <w:t>i)</w:t>
      </w:r>
      <w:r w:rsidR="0084329A" w:rsidRPr="001879E1">
        <w:rPr>
          <w:rFonts w:ascii="Verdana" w:eastAsia="Calibri" w:hAnsi="Verdana" w:cs="Arial"/>
          <w:sz w:val="24"/>
          <w:szCs w:val="24"/>
          <w:lang w:val="es-ES" w:eastAsia="es-ES"/>
        </w:rPr>
        <w:t xml:space="preserve"> </w:t>
      </w:r>
      <w:r w:rsidR="00534614" w:rsidRPr="001879E1">
        <w:rPr>
          <w:rFonts w:ascii="Verdana" w:hAnsi="Verdana"/>
          <w:sz w:val="24"/>
          <w:szCs w:val="24"/>
        </w:rPr>
        <w:t>pagar retroactivamente</w:t>
      </w:r>
      <w:r w:rsidR="0084329A" w:rsidRPr="001879E1">
        <w:rPr>
          <w:rFonts w:ascii="Verdana" w:hAnsi="Verdana"/>
          <w:sz w:val="24"/>
          <w:szCs w:val="24"/>
        </w:rPr>
        <w:t xml:space="preserve"> a la accionante los valores correspondientes a las mesadas pensionales </w:t>
      </w:r>
      <w:r w:rsidR="0084329A" w:rsidRPr="001879E1">
        <w:rPr>
          <w:rFonts w:ascii="Verdana" w:hAnsi="Verdana"/>
          <w:sz w:val="24"/>
          <w:szCs w:val="24"/>
        </w:rPr>
        <w:lastRenderedPageBreak/>
        <w:t xml:space="preserve">dejadas de percibir por el no reconocimiento pensional desde la fecha en que cumplió los 20 años continuos </w:t>
      </w:r>
      <w:r w:rsidR="00534614">
        <w:rPr>
          <w:rFonts w:ascii="Verdana" w:hAnsi="Verdana"/>
          <w:sz w:val="24"/>
          <w:szCs w:val="24"/>
        </w:rPr>
        <w:t xml:space="preserve">de servicio, y </w:t>
      </w:r>
      <w:r w:rsidR="0084329A" w:rsidRPr="001879E1">
        <w:rPr>
          <w:rFonts w:ascii="Verdana" w:hAnsi="Verdana"/>
          <w:sz w:val="24"/>
          <w:szCs w:val="24"/>
        </w:rPr>
        <w:t xml:space="preserve">hasta la </w:t>
      </w:r>
      <w:r w:rsidR="00534614">
        <w:rPr>
          <w:rFonts w:ascii="Verdana" w:hAnsi="Verdana"/>
          <w:sz w:val="24"/>
          <w:szCs w:val="24"/>
        </w:rPr>
        <w:t>calenda</w:t>
      </w:r>
      <w:r w:rsidR="0084329A" w:rsidRPr="001879E1">
        <w:rPr>
          <w:rFonts w:ascii="Verdana" w:hAnsi="Verdana"/>
          <w:sz w:val="24"/>
          <w:szCs w:val="24"/>
        </w:rPr>
        <w:t xml:space="preserve"> en que se efectúe el pago correspondiente, conforme al artículo 19 literal b, de la Ley 4 de 1992; </w:t>
      </w:r>
      <w:proofErr w:type="spellStart"/>
      <w:r w:rsidR="0084329A" w:rsidRPr="001879E1">
        <w:rPr>
          <w:rFonts w:ascii="Verdana" w:hAnsi="Verdana"/>
          <w:b/>
          <w:bCs/>
          <w:sz w:val="24"/>
          <w:szCs w:val="24"/>
        </w:rPr>
        <w:t>ii</w:t>
      </w:r>
      <w:proofErr w:type="spellEnd"/>
      <w:r w:rsidR="0084329A" w:rsidRPr="001879E1">
        <w:rPr>
          <w:rFonts w:ascii="Verdana" w:hAnsi="Verdana"/>
          <w:b/>
          <w:bCs/>
          <w:sz w:val="24"/>
          <w:szCs w:val="24"/>
        </w:rPr>
        <w:t>)</w:t>
      </w:r>
      <w:r w:rsidR="0084329A" w:rsidRPr="001879E1">
        <w:rPr>
          <w:rFonts w:ascii="Verdana" w:hAnsi="Verdana"/>
          <w:sz w:val="24"/>
          <w:szCs w:val="24"/>
        </w:rPr>
        <w:t xml:space="preserve"> se reconozca y pague a la actora la mesada 14 a la que tiene derecho conforme a los artículos 142 y 279 de la Ley 100 de 1993; </w:t>
      </w:r>
      <w:proofErr w:type="spellStart"/>
      <w:r w:rsidR="0084329A" w:rsidRPr="001879E1">
        <w:rPr>
          <w:rFonts w:ascii="Verdana" w:hAnsi="Verdana"/>
          <w:b/>
          <w:bCs/>
          <w:sz w:val="24"/>
          <w:szCs w:val="24"/>
        </w:rPr>
        <w:t>iii</w:t>
      </w:r>
      <w:proofErr w:type="spellEnd"/>
      <w:r w:rsidR="0084329A" w:rsidRPr="001879E1">
        <w:rPr>
          <w:rFonts w:ascii="Verdana" w:hAnsi="Verdana"/>
          <w:b/>
          <w:bCs/>
          <w:sz w:val="24"/>
          <w:szCs w:val="24"/>
        </w:rPr>
        <w:t>)</w:t>
      </w:r>
      <w:r w:rsidR="0084329A" w:rsidRPr="001879E1">
        <w:rPr>
          <w:rFonts w:ascii="Verdana" w:hAnsi="Verdana"/>
          <w:sz w:val="24"/>
          <w:szCs w:val="24"/>
        </w:rPr>
        <w:t xml:space="preserve"> </w:t>
      </w:r>
      <w:r w:rsidR="001879E1" w:rsidRPr="001879E1">
        <w:rPr>
          <w:rFonts w:ascii="Verdana" w:hAnsi="Verdana"/>
          <w:sz w:val="24"/>
          <w:szCs w:val="24"/>
        </w:rPr>
        <w:t xml:space="preserve">que las sumas adeudadas sean debidamente </w:t>
      </w:r>
      <w:r w:rsidR="0084329A" w:rsidRPr="001879E1">
        <w:rPr>
          <w:rFonts w:ascii="Verdana" w:hAnsi="Verdana"/>
          <w:sz w:val="24"/>
          <w:szCs w:val="24"/>
        </w:rPr>
        <w:t>indexadas, conforme a la variación del índice de precios al consumidor (IPC) certificado por el DANE</w:t>
      </w:r>
      <w:r w:rsidR="00722160">
        <w:rPr>
          <w:rFonts w:ascii="Verdana" w:hAnsi="Verdana"/>
          <w:sz w:val="24"/>
          <w:szCs w:val="24"/>
        </w:rPr>
        <w:t xml:space="preserve">, desde </w:t>
      </w:r>
      <w:r w:rsidR="0084329A" w:rsidRPr="001879E1">
        <w:rPr>
          <w:rFonts w:ascii="Verdana" w:hAnsi="Verdana"/>
          <w:sz w:val="24"/>
          <w:szCs w:val="24"/>
        </w:rPr>
        <w:t>la fecha en que se debi</w:t>
      </w:r>
      <w:r w:rsidR="00722160">
        <w:rPr>
          <w:rFonts w:ascii="Verdana" w:hAnsi="Verdana"/>
          <w:sz w:val="24"/>
          <w:szCs w:val="24"/>
        </w:rPr>
        <w:t>ó</w:t>
      </w:r>
      <w:r w:rsidR="0084329A" w:rsidRPr="001879E1">
        <w:rPr>
          <w:rFonts w:ascii="Verdana" w:hAnsi="Verdana"/>
          <w:sz w:val="24"/>
          <w:szCs w:val="24"/>
        </w:rPr>
        <w:t xml:space="preserve"> pagar y </w:t>
      </w:r>
      <w:r w:rsidR="00722160">
        <w:rPr>
          <w:rFonts w:ascii="Verdana" w:hAnsi="Verdana"/>
          <w:sz w:val="24"/>
          <w:szCs w:val="24"/>
        </w:rPr>
        <w:t xml:space="preserve">hasta </w:t>
      </w:r>
      <w:r w:rsidR="0084329A" w:rsidRPr="001879E1">
        <w:rPr>
          <w:rFonts w:ascii="Verdana" w:hAnsi="Verdana"/>
          <w:sz w:val="24"/>
          <w:szCs w:val="24"/>
        </w:rPr>
        <w:t>la de ejecutoria de la sentencia</w:t>
      </w:r>
      <w:r w:rsidR="001879E1" w:rsidRPr="001879E1">
        <w:rPr>
          <w:rFonts w:ascii="Verdana" w:hAnsi="Verdana"/>
          <w:sz w:val="24"/>
          <w:szCs w:val="24"/>
        </w:rPr>
        <w:t xml:space="preserve">; </w:t>
      </w:r>
      <w:proofErr w:type="spellStart"/>
      <w:r w:rsidR="001879E1" w:rsidRPr="001879E1">
        <w:rPr>
          <w:rFonts w:ascii="Verdana" w:hAnsi="Verdana"/>
          <w:b/>
          <w:bCs/>
          <w:sz w:val="24"/>
          <w:szCs w:val="24"/>
        </w:rPr>
        <w:t>iv</w:t>
      </w:r>
      <w:proofErr w:type="spellEnd"/>
      <w:r w:rsidR="001879E1" w:rsidRPr="001879E1">
        <w:rPr>
          <w:rFonts w:ascii="Verdana" w:hAnsi="Verdana"/>
          <w:b/>
          <w:bCs/>
          <w:sz w:val="24"/>
          <w:szCs w:val="24"/>
        </w:rPr>
        <w:t>)</w:t>
      </w:r>
      <w:r w:rsidR="001879E1" w:rsidRPr="001879E1">
        <w:rPr>
          <w:rFonts w:ascii="Verdana" w:hAnsi="Verdana"/>
          <w:sz w:val="24"/>
          <w:szCs w:val="24"/>
        </w:rPr>
        <w:t xml:space="preserve"> que se paguen los respectivos intereses señalados en el artículo 195 del CPACA, desde la fecha de ejecutoria del fallo</w:t>
      </w:r>
      <w:r w:rsidR="00722160">
        <w:rPr>
          <w:rFonts w:ascii="Verdana" w:hAnsi="Verdana"/>
          <w:sz w:val="24"/>
          <w:szCs w:val="24"/>
        </w:rPr>
        <w:t xml:space="preserve"> y hasta cuando se haga efectivo el pago</w:t>
      </w:r>
      <w:r w:rsidR="001879E1" w:rsidRPr="001879E1">
        <w:rPr>
          <w:rFonts w:ascii="Verdana" w:hAnsi="Verdana"/>
          <w:sz w:val="24"/>
          <w:szCs w:val="24"/>
        </w:rPr>
        <w:t xml:space="preserve">; </w:t>
      </w:r>
      <w:r w:rsidR="001879E1" w:rsidRPr="001879E1">
        <w:rPr>
          <w:rFonts w:ascii="Verdana" w:hAnsi="Verdana"/>
          <w:b/>
          <w:bCs/>
          <w:sz w:val="24"/>
          <w:szCs w:val="24"/>
        </w:rPr>
        <w:t>v)</w:t>
      </w:r>
      <w:r w:rsidR="001879E1" w:rsidRPr="001879E1">
        <w:rPr>
          <w:rFonts w:ascii="Verdana" w:hAnsi="Verdana"/>
          <w:sz w:val="24"/>
          <w:szCs w:val="24"/>
        </w:rPr>
        <w:t xml:space="preserve"> se dé cumplimiento a la sentencia dentro de los 30 días siguientes a su ejecutoria; y </w:t>
      </w:r>
      <w:r w:rsidR="001879E1" w:rsidRPr="001879E1">
        <w:rPr>
          <w:rFonts w:ascii="Verdana" w:hAnsi="Verdana"/>
          <w:b/>
          <w:bCs/>
          <w:sz w:val="24"/>
          <w:szCs w:val="24"/>
        </w:rPr>
        <w:t>vi)</w:t>
      </w:r>
      <w:r w:rsidR="001879E1" w:rsidRPr="001879E1">
        <w:rPr>
          <w:rFonts w:ascii="Verdana" w:hAnsi="Verdana"/>
          <w:sz w:val="24"/>
          <w:szCs w:val="24"/>
        </w:rPr>
        <w:t xml:space="preserve"> se condene a la demandada</w:t>
      </w:r>
      <w:r w:rsidR="001879E1">
        <w:rPr>
          <w:rFonts w:ascii="Verdana" w:hAnsi="Verdana"/>
          <w:sz w:val="24"/>
          <w:szCs w:val="24"/>
        </w:rPr>
        <w:t xml:space="preserve"> </w:t>
      </w:r>
      <w:r w:rsidR="001879E1" w:rsidRPr="001879E1">
        <w:rPr>
          <w:rFonts w:ascii="Verdana" w:hAnsi="Verdana"/>
          <w:sz w:val="24"/>
          <w:szCs w:val="24"/>
        </w:rPr>
        <w:t>al pago de las costas y agencias en derecho.</w:t>
      </w:r>
    </w:p>
    <w:p w14:paraId="73236139" w14:textId="77777777" w:rsidR="0084329A" w:rsidRPr="001879E1" w:rsidRDefault="0084329A" w:rsidP="001879E1">
      <w:pPr>
        <w:widowControl w:val="0"/>
        <w:autoSpaceDE w:val="0"/>
        <w:autoSpaceDN w:val="0"/>
        <w:adjustRightInd w:val="0"/>
        <w:spacing w:after="0" w:line="360" w:lineRule="auto"/>
        <w:ind w:right="-91"/>
        <w:jc w:val="both"/>
        <w:rPr>
          <w:rFonts w:ascii="Verdana" w:eastAsia="Calibri" w:hAnsi="Verdana" w:cs="Arial"/>
          <w:sz w:val="24"/>
          <w:szCs w:val="24"/>
          <w:lang w:val="es-ES" w:eastAsia="es-ES"/>
        </w:rPr>
      </w:pPr>
    </w:p>
    <w:p w14:paraId="0586DFC4" w14:textId="26E7F54F" w:rsidR="001879E1" w:rsidRDefault="003376EE" w:rsidP="00EB4D95">
      <w:pPr>
        <w:widowControl w:val="0"/>
        <w:autoSpaceDE w:val="0"/>
        <w:autoSpaceDN w:val="0"/>
        <w:adjustRightInd w:val="0"/>
        <w:spacing w:after="0" w:line="360" w:lineRule="auto"/>
        <w:ind w:right="-91"/>
        <w:jc w:val="both"/>
        <w:rPr>
          <w:rFonts w:ascii="Verdana" w:eastAsia="Calibri" w:hAnsi="Verdana" w:cs="Arial"/>
          <w:sz w:val="24"/>
          <w:szCs w:val="24"/>
          <w:lang w:val="es-ES" w:eastAsia="es-ES"/>
        </w:rPr>
      </w:pPr>
      <w:r w:rsidRPr="003376EE">
        <w:rPr>
          <w:rFonts w:ascii="Verdana" w:eastAsia="Calibri" w:hAnsi="Verdana" w:cs="Arial"/>
          <w:b/>
          <w:bCs/>
          <w:sz w:val="24"/>
          <w:szCs w:val="24"/>
          <w:lang w:val="es-ES" w:eastAsia="es-ES"/>
        </w:rPr>
        <w:t>5.</w:t>
      </w:r>
      <w:r>
        <w:rPr>
          <w:rFonts w:ascii="Verdana" w:eastAsia="Calibri" w:hAnsi="Verdana" w:cs="Arial"/>
          <w:sz w:val="24"/>
          <w:szCs w:val="24"/>
          <w:lang w:val="es-ES" w:eastAsia="es-ES"/>
        </w:rPr>
        <w:t xml:space="preserve"> </w:t>
      </w:r>
      <w:r w:rsidR="00EB4D95" w:rsidRPr="707F5AB7">
        <w:rPr>
          <w:rFonts w:ascii="Verdana" w:eastAsia="Calibri" w:hAnsi="Verdana" w:cs="Arial"/>
          <w:sz w:val="24"/>
          <w:szCs w:val="24"/>
          <w:lang w:val="es-ES" w:eastAsia="es-ES"/>
        </w:rPr>
        <w:t xml:space="preserve">Como </w:t>
      </w:r>
      <w:r w:rsidR="001879E1" w:rsidRPr="001879E1">
        <w:rPr>
          <w:rFonts w:ascii="Verdana" w:eastAsia="Calibri" w:hAnsi="Verdana" w:cs="Arial"/>
          <w:b/>
          <w:bCs/>
          <w:sz w:val="24"/>
          <w:szCs w:val="24"/>
          <w:lang w:val="es-ES" w:eastAsia="es-ES"/>
        </w:rPr>
        <w:t>FUNDAMENTO FACTICO</w:t>
      </w:r>
      <w:r w:rsidR="001879E1">
        <w:rPr>
          <w:rFonts w:ascii="Verdana" w:eastAsia="Calibri" w:hAnsi="Verdana" w:cs="Arial"/>
          <w:sz w:val="24"/>
          <w:szCs w:val="24"/>
          <w:lang w:val="es-ES" w:eastAsia="es-ES"/>
        </w:rPr>
        <w:t xml:space="preserve"> </w:t>
      </w:r>
      <w:r w:rsidR="00EB4D95" w:rsidRPr="707F5AB7">
        <w:rPr>
          <w:rFonts w:ascii="Verdana" w:eastAsia="Calibri" w:hAnsi="Verdana" w:cs="Arial"/>
          <w:sz w:val="24"/>
          <w:szCs w:val="24"/>
          <w:lang w:val="es-ES" w:eastAsia="es-ES"/>
        </w:rPr>
        <w:t>de sus pretensiones, l</w:t>
      </w:r>
      <w:r w:rsidR="001879E1">
        <w:rPr>
          <w:rFonts w:ascii="Verdana" w:eastAsia="Calibri" w:hAnsi="Verdana" w:cs="Arial"/>
          <w:sz w:val="24"/>
          <w:szCs w:val="24"/>
          <w:lang w:val="es-ES" w:eastAsia="es-ES"/>
        </w:rPr>
        <w:t>a</w:t>
      </w:r>
      <w:r w:rsidR="00EB4D95" w:rsidRPr="707F5AB7">
        <w:rPr>
          <w:rFonts w:ascii="Verdana" w:eastAsia="Calibri" w:hAnsi="Verdana" w:cs="Arial"/>
          <w:sz w:val="24"/>
          <w:szCs w:val="24"/>
          <w:lang w:val="es-ES" w:eastAsia="es-ES"/>
        </w:rPr>
        <w:t xml:space="preserve"> demandante narró </w:t>
      </w:r>
      <w:r w:rsidR="001879E1">
        <w:rPr>
          <w:rFonts w:ascii="Verdana" w:eastAsia="Calibri" w:hAnsi="Verdana" w:cs="Arial"/>
          <w:sz w:val="24"/>
          <w:szCs w:val="24"/>
          <w:lang w:val="es-ES" w:eastAsia="es-ES"/>
        </w:rPr>
        <w:t>de manera resumida lo siguiente:</w:t>
      </w:r>
    </w:p>
    <w:p w14:paraId="09C2143C" w14:textId="758F0AC6" w:rsidR="001879E1" w:rsidRDefault="001879E1" w:rsidP="00EB4D95">
      <w:pPr>
        <w:widowControl w:val="0"/>
        <w:autoSpaceDE w:val="0"/>
        <w:autoSpaceDN w:val="0"/>
        <w:adjustRightInd w:val="0"/>
        <w:spacing w:after="0" w:line="360" w:lineRule="auto"/>
        <w:ind w:right="-91"/>
        <w:jc w:val="both"/>
        <w:rPr>
          <w:rFonts w:ascii="Verdana" w:eastAsia="Calibri" w:hAnsi="Verdana" w:cs="Arial"/>
          <w:sz w:val="24"/>
          <w:szCs w:val="24"/>
          <w:lang w:val="es-ES" w:eastAsia="es-ES"/>
        </w:rPr>
      </w:pPr>
    </w:p>
    <w:p w14:paraId="0B4B3C54" w14:textId="6F0A8BF2" w:rsidR="001879E1" w:rsidRPr="001879E1" w:rsidRDefault="003376EE" w:rsidP="00EB4D95">
      <w:pPr>
        <w:widowControl w:val="0"/>
        <w:autoSpaceDE w:val="0"/>
        <w:autoSpaceDN w:val="0"/>
        <w:adjustRightInd w:val="0"/>
        <w:spacing w:after="0" w:line="360" w:lineRule="auto"/>
        <w:ind w:right="-91"/>
        <w:jc w:val="both"/>
        <w:rPr>
          <w:rFonts w:ascii="Verdana" w:hAnsi="Verdana"/>
          <w:sz w:val="24"/>
          <w:szCs w:val="24"/>
        </w:rPr>
      </w:pPr>
      <w:r w:rsidRPr="3A5C00C6">
        <w:rPr>
          <w:rFonts w:ascii="Verdana" w:eastAsia="Calibri" w:hAnsi="Verdana" w:cs="Arial"/>
          <w:b/>
          <w:bCs/>
          <w:sz w:val="24"/>
          <w:szCs w:val="24"/>
          <w:lang w:val="es-ES" w:eastAsia="es-ES"/>
        </w:rPr>
        <w:t>6.</w:t>
      </w:r>
      <w:r w:rsidRPr="3A5C00C6">
        <w:rPr>
          <w:rFonts w:ascii="Verdana" w:eastAsia="Calibri" w:hAnsi="Verdana" w:cs="Arial"/>
          <w:sz w:val="24"/>
          <w:szCs w:val="24"/>
          <w:lang w:val="es-ES" w:eastAsia="es-ES"/>
        </w:rPr>
        <w:t xml:space="preserve"> </w:t>
      </w:r>
      <w:r w:rsidR="001879E1" w:rsidRPr="3A5C00C6">
        <w:rPr>
          <w:rFonts w:ascii="Verdana" w:eastAsia="Calibri" w:hAnsi="Verdana" w:cs="Arial"/>
          <w:sz w:val="24"/>
          <w:szCs w:val="24"/>
          <w:lang w:val="es-ES" w:eastAsia="es-ES"/>
        </w:rPr>
        <w:t xml:space="preserve">- Que mediante </w:t>
      </w:r>
      <w:r w:rsidR="001879E1" w:rsidRPr="3A5C00C6">
        <w:rPr>
          <w:rFonts w:ascii="Verdana" w:hAnsi="Verdana"/>
          <w:sz w:val="24"/>
          <w:szCs w:val="24"/>
        </w:rPr>
        <w:t xml:space="preserve">mediante OAP – EJC 1104 del 16 de </w:t>
      </w:r>
      <w:r w:rsidR="00E00B0F" w:rsidRPr="3A5C00C6">
        <w:rPr>
          <w:rFonts w:ascii="Verdana" w:hAnsi="Verdana"/>
          <w:sz w:val="24"/>
          <w:szCs w:val="24"/>
        </w:rPr>
        <w:t>j</w:t>
      </w:r>
      <w:r w:rsidR="001879E1" w:rsidRPr="3A5C00C6">
        <w:rPr>
          <w:rFonts w:ascii="Verdana" w:hAnsi="Verdana"/>
          <w:sz w:val="24"/>
          <w:szCs w:val="24"/>
        </w:rPr>
        <w:t xml:space="preserve">unio de 1996 fue nombrada como civil - empleada publica a la NACION - MINISTERIO DE DEFENSA –FUERZAS MILITARES - EJERCITO NACIONAL - SECTOR DEFENSA, desempeñándose desde el 19 de </w:t>
      </w:r>
      <w:r w:rsidR="00A46907" w:rsidRPr="3A5C00C6">
        <w:rPr>
          <w:rFonts w:ascii="Verdana" w:hAnsi="Verdana"/>
          <w:sz w:val="24"/>
          <w:szCs w:val="24"/>
        </w:rPr>
        <w:t>j</w:t>
      </w:r>
      <w:r w:rsidR="001879E1" w:rsidRPr="3A5C00C6">
        <w:rPr>
          <w:rFonts w:ascii="Verdana" w:hAnsi="Verdana"/>
          <w:sz w:val="24"/>
          <w:szCs w:val="24"/>
        </w:rPr>
        <w:t xml:space="preserve">unio de 1996 y hasta el 21 de </w:t>
      </w:r>
      <w:bookmarkStart w:id="7" w:name="_Int_Ezq5Jaxv"/>
      <w:r w:rsidR="5C976DF2" w:rsidRPr="3A5C00C6">
        <w:rPr>
          <w:rFonts w:ascii="Verdana" w:hAnsi="Verdana"/>
          <w:sz w:val="24"/>
          <w:szCs w:val="24"/>
        </w:rPr>
        <w:t>junio</w:t>
      </w:r>
      <w:bookmarkEnd w:id="7"/>
      <w:r w:rsidR="001879E1" w:rsidRPr="3A5C00C6">
        <w:rPr>
          <w:rFonts w:ascii="Verdana" w:hAnsi="Verdana"/>
          <w:sz w:val="24"/>
          <w:szCs w:val="24"/>
        </w:rPr>
        <w:t xml:space="preserve"> de 2004, para un tiempo de servicio continuo de 8 años, 0 meses, y 2 días, equivalentes a 2.924 días. </w:t>
      </w:r>
    </w:p>
    <w:p w14:paraId="5F911A39" w14:textId="77777777" w:rsidR="001879E1" w:rsidRDefault="001879E1" w:rsidP="00EB4D95">
      <w:pPr>
        <w:widowControl w:val="0"/>
        <w:autoSpaceDE w:val="0"/>
        <w:autoSpaceDN w:val="0"/>
        <w:adjustRightInd w:val="0"/>
        <w:spacing w:after="0" w:line="360" w:lineRule="auto"/>
        <w:ind w:right="-91"/>
        <w:jc w:val="both"/>
      </w:pPr>
    </w:p>
    <w:p w14:paraId="6AB338AE" w14:textId="6442A104" w:rsidR="007629B6" w:rsidRPr="00971294" w:rsidRDefault="003376EE" w:rsidP="00971294">
      <w:pPr>
        <w:widowControl w:val="0"/>
        <w:autoSpaceDE w:val="0"/>
        <w:autoSpaceDN w:val="0"/>
        <w:adjustRightInd w:val="0"/>
        <w:spacing w:after="0" w:line="360" w:lineRule="auto"/>
        <w:ind w:right="-91"/>
        <w:jc w:val="both"/>
        <w:rPr>
          <w:rFonts w:ascii="Verdana" w:hAnsi="Verdana"/>
          <w:sz w:val="24"/>
          <w:szCs w:val="24"/>
        </w:rPr>
      </w:pPr>
      <w:r w:rsidRPr="3A5C00C6">
        <w:rPr>
          <w:rFonts w:ascii="Verdana" w:hAnsi="Verdana"/>
          <w:b/>
          <w:bCs/>
          <w:sz w:val="24"/>
          <w:szCs w:val="24"/>
        </w:rPr>
        <w:t>7.</w:t>
      </w:r>
      <w:r w:rsidRPr="3A5C00C6">
        <w:rPr>
          <w:rFonts w:ascii="Verdana" w:hAnsi="Verdana"/>
          <w:sz w:val="24"/>
          <w:szCs w:val="24"/>
        </w:rPr>
        <w:t xml:space="preserve"> </w:t>
      </w:r>
      <w:r w:rsidR="001879E1" w:rsidRPr="3A5C00C6">
        <w:rPr>
          <w:rFonts w:ascii="Verdana" w:hAnsi="Verdana"/>
          <w:sz w:val="24"/>
          <w:szCs w:val="24"/>
        </w:rPr>
        <w:t>- Que la NACION – MINISTERIO DE DEFENSA NACIONAL – FUERZAS MIITARES – JUSTICIA PENAL MILITAR – EJERCITO NACIONAL - SECTOR DEFENSA, mediante EJC RES-MDN 101 del 04 de junio de 2004, nombr</w:t>
      </w:r>
      <w:r w:rsidR="3FA474FB" w:rsidRPr="3A5C00C6">
        <w:rPr>
          <w:rFonts w:ascii="Verdana" w:hAnsi="Verdana"/>
          <w:sz w:val="24"/>
          <w:szCs w:val="24"/>
        </w:rPr>
        <w:t>ó</w:t>
      </w:r>
      <w:r w:rsidR="001879E1" w:rsidRPr="3A5C00C6">
        <w:rPr>
          <w:rFonts w:ascii="Verdana" w:hAnsi="Verdana"/>
          <w:sz w:val="24"/>
          <w:szCs w:val="24"/>
        </w:rPr>
        <w:t xml:space="preserve"> a la actora para ocupar el cargo de secretaria del juzgado 97 de instrucción penal militar adscrito a la Brigada Móvil No. 9 en Neiva, tomando posesión del cargo el </w:t>
      </w:r>
      <w:r w:rsidR="001879E1" w:rsidRPr="3A5C00C6">
        <w:rPr>
          <w:rFonts w:ascii="Verdana" w:hAnsi="Verdana"/>
          <w:b/>
          <w:bCs/>
          <w:sz w:val="24"/>
          <w:szCs w:val="24"/>
        </w:rPr>
        <w:t>22 de junio de 2004</w:t>
      </w:r>
      <w:r w:rsidR="001879E1" w:rsidRPr="3A5C00C6">
        <w:rPr>
          <w:rFonts w:ascii="Verdana" w:hAnsi="Verdana"/>
          <w:sz w:val="24"/>
          <w:szCs w:val="24"/>
        </w:rPr>
        <w:t>, mediante Acta de posesión No. 0048 del 22 de junio de 2004</w:t>
      </w:r>
      <w:r w:rsidR="007629B6" w:rsidRPr="3A5C00C6">
        <w:rPr>
          <w:rFonts w:ascii="Verdana" w:hAnsi="Verdana"/>
          <w:sz w:val="24"/>
          <w:szCs w:val="24"/>
        </w:rPr>
        <w:t xml:space="preserve">, y </w:t>
      </w:r>
      <w:r w:rsidR="00A46907" w:rsidRPr="3A5C00C6">
        <w:rPr>
          <w:rFonts w:ascii="Verdana" w:hAnsi="Verdana"/>
          <w:sz w:val="24"/>
          <w:szCs w:val="24"/>
        </w:rPr>
        <w:t>desempeñándose</w:t>
      </w:r>
      <w:r w:rsidR="007629B6" w:rsidRPr="3A5C00C6">
        <w:rPr>
          <w:rFonts w:ascii="Verdana" w:hAnsi="Verdana"/>
          <w:sz w:val="24"/>
          <w:szCs w:val="24"/>
        </w:rPr>
        <w:t xml:space="preserve"> actualmente como CIVIL SJM, orgánico en GRUPO DE CABALLERIA MECANIZADO No. 1 GR. MIGUEL SILVA PLAZAS, teniendo como tiempo de servicio un total de 22 años, 4 meses, y 21 días</w:t>
      </w:r>
    </w:p>
    <w:p w14:paraId="2194B12F" w14:textId="77777777" w:rsidR="007629B6" w:rsidRPr="00971294" w:rsidRDefault="007629B6" w:rsidP="00971294">
      <w:pPr>
        <w:widowControl w:val="0"/>
        <w:autoSpaceDE w:val="0"/>
        <w:autoSpaceDN w:val="0"/>
        <w:adjustRightInd w:val="0"/>
        <w:spacing w:after="0" w:line="360" w:lineRule="auto"/>
        <w:ind w:right="-91"/>
        <w:jc w:val="both"/>
        <w:rPr>
          <w:rFonts w:ascii="Verdana" w:hAnsi="Verdana"/>
          <w:sz w:val="24"/>
          <w:szCs w:val="24"/>
        </w:rPr>
      </w:pPr>
    </w:p>
    <w:p w14:paraId="0F54B8D8" w14:textId="4064C6A0" w:rsidR="007629B6" w:rsidRPr="00971294" w:rsidRDefault="003376EE" w:rsidP="00971294">
      <w:pPr>
        <w:widowControl w:val="0"/>
        <w:autoSpaceDE w:val="0"/>
        <w:autoSpaceDN w:val="0"/>
        <w:adjustRightInd w:val="0"/>
        <w:spacing w:after="0" w:line="360" w:lineRule="auto"/>
        <w:ind w:right="-91"/>
        <w:jc w:val="both"/>
        <w:rPr>
          <w:rFonts w:ascii="Verdana" w:hAnsi="Verdana"/>
          <w:sz w:val="24"/>
          <w:szCs w:val="24"/>
        </w:rPr>
      </w:pPr>
      <w:r w:rsidRPr="003376EE">
        <w:rPr>
          <w:rFonts w:ascii="Verdana" w:hAnsi="Verdana"/>
          <w:b/>
          <w:bCs/>
          <w:sz w:val="24"/>
          <w:szCs w:val="24"/>
        </w:rPr>
        <w:t>8.</w:t>
      </w:r>
      <w:r>
        <w:rPr>
          <w:rFonts w:ascii="Verdana" w:hAnsi="Verdana"/>
          <w:sz w:val="24"/>
          <w:szCs w:val="24"/>
        </w:rPr>
        <w:t xml:space="preserve"> </w:t>
      </w:r>
      <w:r w:rsidR="007629B6" w:rsidRPr="00971294">
        <w:rPr>
          <w:rFonts w:ascii="Verdana" w:hAnsi="Verdana"/>
          <w:sz w:val="24"/>
          <w:szCs w:val="24"/>
        </w:rPr>
        <w:t xml:space="preserve">- Que el día 19 de junio de 2016 la demandante causó </w:t>
      </w:r>
      <w:r w:rsidR="001879E1" w:rsidRPr="00971294">
        <w:rPr>
          <w:rFonts w:ascii="Verdana" w:hAnsi="Verdana"/>
          <w:sz w:val="24"/>
          <w:szCs w:val="24"/>
        </w:rPr>
        <w:t xml:space="preserve">su derecho a la </w:t>
      </w:r>
      <w:r w:rsidR="001879E1" w:rsidRPr="00971294">
        <w:rPr>
          <w:rFonts w:ascii="Verdana" w:hAnsi="Verdana"/>
          <w:sz w:val="24"/>
          <w:szCs w:val="24"/>
        </w:rPr>
        <w:lastRenderedPageBreak/>
        <w:t>pensión</w:t>
      </w:r>
      <w:r w:rsidR="007629B6" w:rsidRPr="00971294">
        <w:rPr>
          <w:rFonts w:ascii="Verdana" w:hAnsi="Verdana"/>
          <w:sz w:val="24"/>
          <w:szCs w:val="24"/>
        </w:rPr>
        <w:t xml:space="preserve">, calenda en que cumplió </w:t>
      </w:r>
      <w:r w:rsidR="001879E1" w:rsidRPr="00971294">
        <w:rPr>
          <w:rFonts w:ascii="Verdana" w:hAnsi="Verdana"/>
          <w:sz w:val="24"/>
          <w:szCs w:val="24"/>
        </w:rPr>
        <w:t>20 años</w:t>
      </w:r>
      <w:r w:rsidR="007629B6" w:rsidRPr="00971294">
        <w:rPr>
          <w:rFonts w:ascii="Verdana" w:hAnsi="Verdana"/>
          <w:sz w:val="24"/>
          <w:szCs w:val="24"/>
        </w:rPr>
        <w:t xml:space="preserve"> de servicio</w:t>
      </w:r>
      <w:r w:rsidR="001879E1" w:rsidRPr="00971294">
        <w:rPr>
          <w:rFonts w:ascii="Verdana" w:hAnsi="Verdana"/>
          <w:sz w:val="24"/>
          <w:szCs w:val="24"/>
        </w:rPr>
        <w:t xml:space="preserve"> conforme al </w:t>
      </w:r>
      <w:r w:rsidR="007629B6" w:rsidRPr="00971294">
        <w:rPr>
          <w:rFonts w:ascii="Verdana" w:hAnsi="Verdana"/>
          <w:sz w:val="24"/>
          <w:szCs w:val="24"/>
        </w:rPr>
        <w:t xml:space="preserve">artículo </w:t>
      </w:r>
      <w:r w:rsidR="001879E1" w:rsidRPr="00971294">
        <w:rPr>
          <w:rFonts w:ascii="Verdana" w:hAnsi="Verdana"/>
          <w:sz w:val="24"/>
          <w:szCs w:val="24"/>
        </w:rPr>
        <w:t>98 del Decreto 1214 de 1990 y en concordancia con del Decreto 2743 de 2010 y el Decreto 1070 de 2015.</w:t>
      </w:r>
    </w:p>
    <w:p w14:paraId="0A589BBD" w14:textId="77777777" w:rsidR="007629B6" w:rsidRPr="00971294" w:rsidRDefault="007629B6" w:rsidP="00971294">
      <w:pPr>
        <w:widowControl w:val="0"/>
        <w:autoSpaceDE w:val="0"/>
        <w:autoSpaceDN w:val="0"/>
        <w:adjustRightInd w:val="0"/>
        <w:spacing w:after="0" w:line="360" w:lineRule="auto"/>
        <w:ind w:right="-91"/>
        <w:jc w:val="both"/>
        <w:rPr>
          <w:rFonts w:ascii="Verdana" w:hAnsi="Verdana"/>
          <w:sz w:val="24"/>
          <w:szCs w:val="24"/>
        </w:rPr>
      </w:pPr>
    </w:p>
    <w:p w14:paraId="495E46B0" w14:textId="587C787A" w:rsidR="001879E1" w:rsidRPr="00971294" w:rsidRDefault="003376EE" w:rsidP="00971294">
      <w:pPr>
        <w:widowControl w:val="0"/>
        <w:autoSpaceDE w:val="0"/>
        <w:autoSpaceDN w:val="0"/>
        <w:adjustRightInd w:val="0"/>
        <w:spacing w:after="0" w:line="360" w:lineRule="auto"/>
        <w:ind w:right="-91"/>
        <w:jc w:val="both"/>
        <w:rPr>
          <w:rFonts w:ascii="Verdana" w:hAnsi="Verdana"/>
          <w:sz w:val="24"/>
          <w:szCs w:val="24"/>
        </w:rPr>
      </w:pPr>
      <w:r w:rsidRPr="3A5C00C6">
        <w:rPr>
          <w:rFonts w:ascii="Verdana" w:hAnsi="Verdana"/>
          <w:b/>
          <w:bCs/>
          <w:sz w:val="24"/>
          <w:szCs w:val="24"/>
        </w:rPr>
        <w:t>9.</w:t>
      </w:r>
      <w:r w:rsidRPr="3A5C00C6">
        <w:rPr>
          <w:rFonts w:ascii="Verdana" w:hAnsi="Verdana"/>
          <w:sz w:val="24"/>
          <w:szCs w:val="24"/>
        </w:rPr>
        <w:t xml:space="preserve"> </w:t>
      </w:r>
      <w:r w:rsidR="007629B6" w:rsidRPr="3A5C00C6">
        <w:rPr>
          <w:rFonts w:ascii="Verdana" w:hAnsi="Verdana"/>
          <w:sz w:val="24"/>
          <w:szCs w:val="24"/>
        </w:rPr>
        <w:t>- Que l</w:t>
      </w:r>
      <w:r w:rsidR="001879E1" w:rsidRPr="3A5C00C6">
        <w:rPr>
          <w:rFonts w:ascii="Verdana" w:hAnsi="Verdana"/>
          <w:sz w:val="24"/>
          <w:szCs w:val="24"/>
        </w:rPr>
        <w:t xml:space="preserve">a NACION - MINISTERIO DE DEFENSA –FUERZAS MILITARES - EJERCITO NACIONAL - SECTOR DEFENSA, manifiesta que el marco normativo aplicable </w:t>
      </w:r>
      <w:r w:rsidR="007629B6" w:rsidRPr="3A5C00C6">
        <w:rPr>
          <w:rFonts w:ascii="Verdana" w:hAnsi="Verdana"/>
          <w:sz w:val="24"/>
          <w:szCs w:val="24"/>
        </w:rPr>
        <w:t xml:space="preserve">a la actora </w:t>
      </w:r>
      <w:r w:rsidR="001879E1" w:rsidRPr="3A5C00C6">
        <w:rPr>
          <w:rFonts w:ascii="Verdana" w:hAnsi="Verdana"/>
          <w:sz w:val="24"/>
          <w:szCs w:val="24"/>
        </w:rPr>
        <w:t>para efectos de reconocimiento de pensión de jubilación, es el consagrado en la Ley 100 de 1993,</w:t>
      </w:r>
      <w:r w:rsidR="007629B6" w:rsidRPr="3A5C00C6">
        <w:rPr>
          <w:rFonts w:ascii="Verdana" w:hAnsi="Verdana"/>
          <w:sz w:val="24"/>
          <w:szCs w:val="24"/>
        </w:rPr>
        <w:t xml:space="preserve"> sin embargo, asegura que</w:t>
      </w:r>
      <w:r w:rsidR="001879E1" w:rsidRPr="3A5C00C6">
        <w:rPr>
          <w:rFonts w:ascii="Verdana" w:hAnsi="Verdana"/>
          <w:sz w:val="24"/>
          <w:szCs w:val="24"/>
        </w:rPr>
        <w:t xml:space="preserve"> existen casos en donde la accionada ha respetado el régimen especial contenido en el decreto 1214 de 1990, a otros empleados públicos cuya posesión como civiles al MINISTERIO DE DEFENSA se produjo después de entrada en vigencia la Ley 100 de 1993, como es el caso de</w:t>
      </w:r>
      <w:r w:rsidR="00971294" w:rsidRPr="3A5C00C6">
        <w:rPr>
          <w:rFonts w:ascii="Verdana" w:hAnsi="Verdana"/>
          <w:sz w:val="24"/>
          <w:szCs w:val="24"/>
        </w:rPr>
        <w:t xml:space="preserve"> </w:t>
      </w:r>
      <w:r w:rsidR="001879E1" w:rsidRPr="3A5C00C6">
        <w:rPr>
          <w:rFonts w:ascii="Verdana" w:hAnsi="Verdana"/>
          <w:sz w:val="24"/>
          <w:szCs w:val="24"/>
        </w:rPr>
        <w:t>l</w:t>
      </w:r>
      <w:r w:rsidR="00971294" w:rsidRPr="3A5C00C6">
        <w:rPr>
          <w:rFonts w:ascii="Verdana" w:hAnsi="Verdana"/>
          <w:sz w:val="24"/>
          <w:szCs w:val="24"/>
        </w:rPr>
        <w:t>os</w:t>
      </w:r>
      <w:r w:rsidR="001879E1" w:rsidRPr="3A5C00C6">
        <w:rPr>
          <w:rFonts w:ascii="Verdana" w:hAnsi="Verdana"/>
          <w:sz w:val="24"/>
          <w:szCs w:val="24"/>
        </w:rPr>
        <w:t xml:space="preserve"> señor</w:t>
      </w:r>
      <w:r w:rsidR="00971294" w:rsidRPr="3A5C00C6">
        <w:rPr>
          <w:rFonts w:ascii="Verdana" w:hAnsi="Verdana"/>
          <w:sz w:val="24"/>
          <w:szCs w:val="24"/>
        </w:rPr>
        <w:t>es</w:t>
      </w:r>
      <w:r w:rsidR="001879E1" w:rsidRPr="3A5C00C6">
        <w:rPr>
          <w:rFonts w:ascii="Verdana" w:hAnsi="Verdana"/>
          <w:sz w:val="24"/>
          <w:szCs w:val="24"/>
        </w:rPr>
        <w:t xml:space="preserve"> </w:t>
      </w:r>
      <w:r w:rsidR="00A46907" w:rsidRPr="3A5C00C6">
        <w:rPr>
          <w:rFonts w:ascii="Verdana" w:hAnsi="Verdana"/>
          <w:sz w:val="24"/>
          <w:szCs w:val="24"/>
        </w:rPr>
        <w:t xml:space="preserve">Noel </w:t>
      </w:r>
      <w:bookmarkStart w:id="8" w:name="_Int_UqXDkPK2"/>
      <w:r w:rsidR="7B50BC02" w:rsidRPr="3A5C00C6">
        <w:rPr>
          <w:rFonts w:ascii="Verdana" w:hAnsi="Verdana"/>
          <w:sz w:val="24"/>
          <w:szCs w:val="24"/>
        </w:rPr>
        <w:t>Martínez</w:t>
      </w:r>
      <w:bookmarkEnd w:id="8"/>
      <w:r w:rsidR="00A46907" w:rsidRPr="3A5C00C6">
        <w:rPr>
          <w:rFonts w:ascii="Verdana" w:hAnsi="Verdana"/>
          <w:sz w:val="24"/>
          <w:szCs w:val="24"/>
        </w:rPr>
        <w:t xml:space="preserve"> Buitrago</w:t>
      </w:r>
      <w:r w:rsidR="00971294" w:rsidRPr="3A5C00C6">
        <w:rPr>
          <w:rFonts w:ascii="Verdana" w:hAnsi="Verdana"/>
          <w:sz w:val="24"/>
          <w:szCs w:val="24"/>
        </w:rPr>
        <w:t xml:space="preserve">, </w:t>
      </w:r>
      <w:proofErr w:type="spellStart"/>
      <w:r w:rsidR="00971294" w:rsidRPr="3A5C00C6">
        <w:rPr>
          <w:rFonts w:ascii="Verdana" w:hAnsi="Verdana"/>
          <w:sz w:val="24"/>
          <w:szCs w:val="24"/>
        </w:rPr>
        <w:t>Lenyn</w:t>
      </w:r>
      <w:proofErr w:type="spellEnd"/>
      <w:r w:rsidR="00971294" w:rsidRPr="3A5C00C6">
        <w:rPr>
          <w:rFonts w:ascii="Verdana" w:hAnsi="Verdana"/>
          <w:sz w:val="24"/>
          <w:szCs w:val="24"/>
        </w:rPr>
        <w:t xml:space="preserve"> Manuel </w:t>
      </w:r>
      <w:bookmarkStart w:id="9" w:name="_Int_SKRhs3EC"/>
      <w:r w:rsidR="0C5C0920" w:rsidRPr="3A5C00C6">
        <w:rPr>
          <w:rFonts w:ascii="Verdana" w:hAnsi="Verdana"/>
          <w:sz w:val="24"/>
          <w:szCs w:val="24"/>
        </w:rPr>
        <w:t>Cayón</w:t>
      </w:r>
      <w:bookmarkEnd w:id="9"/>
      <w:r w:rsidR="00971294" w:rsidRPr="3A5C00C6">
        <w:rPr>
          <w:rFonts w:ascii="Verdana" w:hAnsi="Verdana"/>
          <w:sz w:val="24"/>
          <w:szCs w:val="24"/>
        </w:rPr>
        <w:t xml:space="preserve"> González, Martha Cecilia Mercado Ibarra y Susy Pérez Verano</w:t>
      </w:r>
      <w:r w:rsidR="000F4F40" w:rsidRPr="3A5C00C6">
        <w:rPr>
          <w:rFonts w:ascii="Verdana" w:hAnsi="Verdana"/>
          <w:sz w:val="24"/>
          <w:szCs w:val="24"/>
        </w:rPr>
        <w:t>.</w:t>
      </w:r>
    </w:p>
    <w:p w14:paraId="275B6BC6" w14:textId="79425A20" w:rsidR="00971294" w:rsidRDefault="00971294" w:rsidP="007629B6">
      <w:pPr>
        <w:widowControl w:val="0"/>
        <w:autoSpaceDE w:val="0"/>
        <w:autoSpaceDN w:val="0"/>
        <w:adjustRightInd w:val="0"/>
        <w:spacing w:after="0" w:line="360" w:lineRule="auto"/>
        <w:ind w:right="-91"/>
        <w:jc w:val="both"/>
      </w:pPr>
    </w:p>
    <w:p w14:paraId="36C375D1" w14:textId="26E724BC" w:rsidR="00EB4D95" w:rsidRPr="00B158F1" w:rsidRDefault="003376EE" w:rsidP="00B158F1">
      <w:pPr>
        <w:widowControl w:val="0"/>
        <w:autoSpaceDE w:val="0"/>
        <w:autoSpaceDN w:val="0"/>
        <w:adjustRightInd w:val="0"/>
        <w:spacing w:after="0" w:line="360" w:lineRule="auto"/>
        <w:ind w:right="-91"/>
        <w:jc w:val="both"/>
        <w:rPr>
          <w:rFonts w:ascii="Verdana" w:hAnsi="Verdana"/>
          <w:sz w:val="24"/>
          <w:szCs w:val="24"/>
        </w:rPr>
      </w:pPr>
      <w:r w:rsidRPr="003376EE">
        <w:rPr>
          <w:rFonts w:ascii="Verdana" w:hAnsi="Verdana"/>
          <w:b/>
          <w:bCs/>
          <w:sz w:val="24"/>
          <w:szCs w:val="24"/>
        </w:rPr>
        <w:t>10.</w:t>
      </w:r>
      <w:r>
        <w:rPr>
          <w:rFonts w:ascii="Verdana" w:hAnsi="Verdana"/>
          <w:sz w:val="24"/>
          <w:szCs w:val="24"/>
        </w:rPr>
        <w:t xml:space="preserve"> </w:t>
      </w:r>
      <w:r w:rsidR="000F4F40" w:rsidRPr="00B158F1">
        <w:rPr>
          <w:rFonts w:ascii="Verdana" w:hAnsi="Verdana"/>
          <w:sz w:val="24"/>
          <w:szCs w:val="24"/>
        </w:rPr>
        <w:t>- Que la demandante</w:t>
      </w:r>
      <w:r w:rsidR="00971294" w:rsidRPr="00B158F1">
        <w:rPr>
          <w:rFonts w:ascii="Verdana" w:hAnsi="Verdana"/>
          <w:sz w:val="24"/>
          <w:szCs w:val="24"/>
        </w:rPr>
        <w:t xml:space="preserve"> nació el 10 de julio de 1974, </w:t>
      </w:r>
      <w:r w:rsidR="000F4F40" w:rsidRPr="00B158F1">
        <w:rPr>
          <w:rFonts w:ascii="Verdana" w:hAnsi="Verdana"/>
          <w:sz w:val="24"/>
          <w:szCs w:val="24"/>
        </w:rPr>
        <w:t xml:space="preserve">teniendo para la fecha de presentación de la demanda 45 años de edad, y </w:t>
      </w:r>
      <w:r w:rsidR="00971294" w:rsidRPr="00B158F1">
        <w:rPr>
          <w:rFonts w:ascii="Verdana" w:hAnsi="Verdana"/>
          <w:sz w:val="24"/>
          <w:szCs w:val="24"/>
        </w:rPr>
        <w:t>presentando un tiempo de servicio total para el EJERCITO NACIONAL - JUSTICIA PENAL MILITAR de 22 años, 4 meses, y 21 días, desde 19 de junio de 1996</w:t>
      </w:r>
      <w:r w:rsidR="000F4F40" w:rsidRPr="00B158F1">
        <w:rPr>
          <w:rFonts w:ascii="Verdana" w:hAnsi="Verdana"/>
          <w:sz w:val="24"/>
          <w:szCs w:val="24"/>
        </w:rPr>
        <w:t xml:space="preserve"> hasta e</w:t>
      </w:r>
      <w:r w:rsidR="00971294" w:rsidRPr="00B158F1">
        <w:rPr>
          <w:rFonts w:ascii="Verdana" w:hAnsi="Verdana"/>
          <w:sz w:val="24"/>
          <w:szCs w:val="24"/>
        </w:rPr>
        <w:t>l 11 de octubre de 2019</w:t>
      </w:r>
      <w:r w:rsidR="00B158F1" w:rsidRPr="00B158F1">
        <w:rPr>
          <w:rFonts w:ascii="Verdana" w:hAnsi="Verdana"/>
          <w:sz w:val="24"/>
          <w:szCs w:val="24"/>
        </w:rPr>
        <w:t xml:space="preserve">, cumpliendo el día 19 de junio de 2016 con los 20 años de servicios exigidos en el artículo 98 del Decreto 1214 de 1990, concordante con el Decreto 2743 de 2010 y el artículo 114 del Decreto 1792 del 2000 y el Decreto 2017 de 2015, para ser beneficiaria de </w:t>
      </w:r>
      <w:r w:rsidR="00971294" w:rsidRPr="00B158F1">
        <w:rPr>
          <w:rFonts w:ascii="Verdana" w:hAnsi="Verdana"/>
          <w:sz w:val="24"/>
          <w:szCs w:val="24"/>
        </w:rPr>
        <w:t xml:space="preserve">la pensión de </w:t>
      </w:r>
      <w:r w:rsidR="00B158F1" w:rsidRPr="00B158F1">
        <w:rPr>
          <w:rFonts w:ascii="Verdana" w:hAnsi="Verdana"/>
          <w:sz w:val="24"/>
          <w:szCs w:val="24"/>
        </w:rPr>
        <w:t>jubilación.</w:t>
      </w:r>
    </w:p>
    <w:p w14:paraId="7306AB74" w14:textId="61EC63BF" w:rsidR="00971294" w:rsidRDefault="00971294" w:rsidP="00EB4D95">
      <w:pPr>
        <w:widowControl w:val="0"/>
        <w:autoSpaceDE w:val="0"/>
        <w:autoSpaceDN w:val="0"/>
        <w:adjustRightInd w:val="0"/>
        <w:spacing w:after="0" w:line="360" w:lineRule="auto"/>
        <w:ind w:right="-567"/>
        <w:jc w:val="both"/>
      </w:pPr>
    </w:p>
    <w:p w14:paraId="7621F0EA" w14:textId="7077DFF5" w:rsidR="00971294" w:rsidRPr="00D90600" w:rsidRDefault="003376EE" w:rsidP="00EB4D95">
      <w:pPr>
        <w:widowControl w:val="0"/>
        <w:autoSpaceDE w:val="0"/>
        <w:autoSpaceDN w:val="0"/>
        <w:adjustRightInd w:val="0"/>
        <w:spacing w:after="0" w:line="360" w:lineRule="auto"/>
        <w:ind w:right="-567"/>
        <w:jc w:val="both"/>
        <w:rPr>
          <w:rFonts w:ascii="Verdana" w:hAnsi="Verdana"/>
          <w:sz w:val="24"/>
          <w:szCs w:val="24"/>
        </w:rPr>
      </w:pPr>
      <w:r w:rsidRPr="003376EE">
        <w:rPr>
          <w:rFonts w:ascii="Verdana" w:hAnsi="Verdana"/>
          <w:b/>
          <w:bCs/>
          <w:sz w:val="24"/>
          <w:szCs w:val="24"/>
        </w:rPr>
        <w:t xml:space="preserve">11. </w:t>
      </w:r>
      <w:r w:rsidR="00B158F1" w:rsidRPr="00B158F1">
        <w:rPr>
          <w:rFonts w:ascii="Verdana" w:hAnsi="Verdana"/>
          <w:sz w:val="24"/>
          <w:szCs w:val="24"/>
        </w:rPr>
        <w:t>- Que los días</w:t>
      </w:r>
      <w:r w:rsidR="00971294" w:rsidRPr="00B158F1">
        <w:rPr>
          <w:rFonts w:ascii="Verdana" w:hAnsi="Verdana"/>
          <w:sz w:val="24"/>
          <w:szCs w:val="24"/>
        </w:rPr>
        <w:t xml:space="preserve"> 12 y 13 de octubre de 2017, la </w:t>
      </w:r>
      <w:r w:rsidR="00B158F1" w:rsidRPr="00B158F1">
        <w:rPr>
          <w:rFonts w:ascii="Verdana" w:hAnsi="Verdana"/>
          <w:sz w:val="24"/>
          <w:szCs w:val="24"/>
        </w:rPr>
        <w:t>demandante, a través de su apoderada,</w:t>
      </w:r>
      <w:r w:rsidR="00971294" w:rsidRPr="00B158F1">
        <w:rPr>
          <w:rFonts w:ascii="Verdana" w:hAnsi="Verdana"/>
          <w:sz w:val="24"/>
          <w:szCs w:val="24"/>
        </w:rPr>
        <w:t xml:space="preserve"> solicit</w:t>
      </w:r>
      <w:r w:rsidR="00A46907">
        <w:rPr>
          <w:rFonts w:ascii="Verdana" w:hAnsi="Verdana"/>
          <w:sz w:val="24"/>
          <w:szCs w:val="24"/>
        </w:rPr>
        <w:t>ó</w:t>
      </w:r>
      <w:r w:rsidR="00971294" w:rsidRPr="00B158F1">
        <w:rPr>
          <w:rFonts w:ascii="Verdana" w:hAnsi="Verdana"/>
          <w:sz w:val="24"/>
          <w:szCs w:val="24"/>
        </w:rPr>
        <w:t xml:space="preserve"> </w:t>
      </w:r>
      <w:r w:rsidR="00B158F1">
        <w:rPr>
          <w:rFonts w:ascii="Verdana" w:hAnsi="Verdana"/>
          <w:sz w:val="24"/>
          <w:szCs w:val="24"/>
        </w:rPr>
        <w:t xml:space="preserve">el reconocimiento </w:t>
      </w:r>
      <w:r w:rsidR="00971294" w:rsidRPr="00B158F1">
        <w:rPr>
          <w:rFonts w:ascii="Verdana" w:hAnsi="Verdana"/>
          <w:sz w:val="24"/>
          <w:szCs w:val="24"/>
        </w:rPr>
        <w:t>del derecho pensional que le asiste conforme al Decreto 1214 de 1990, concordante con el Decreto 2743 de 2010 y el artículo 114 del Decreto 1792 del 2000 y el Decreto 2017 de 2015</w:t>
      </w:r>
      <w:r w:rsidR="00D90600">
        <w:rPr>
          <w:rFonts w:ascii="Verdana" w:hAnsi="Verdana"/>
          <w:sz w:val="24"/>
          <w:szCs w:val="24"/>
        </w:rPr>
        <w:t xml:space="preserve">, petición que fue </w:t>
      </w:r>
      <w:r w:rsidR="00D90600" w:rsidRPr="00D90600">
        <w:rPr>
          <w:rFonts w:ascii="Verdana" w:hAnsi="Verdana"/>
          <w:sz w:val="24"/>
          <w:szCs w:val="24"/>
        </w:rPr>
        <w:t xml:space="preserve">resuelta negativamente a través de la </w:t>
      </w:r>
      <w:r w:rsidR="00A46907">
        <w:rPr>
          <w:rFonts w:ascii="Verdana" w:hAnsi="Verdana"/>
          <w:sz w:val="24"/>
          <w:szCs w:val="24"/>
        </w:rPr>
        <w:t xml:space="preserve">Resolución </w:t>
      </w:r>
      <w:r w:rsidR="00971294" w:rsidRPr="00D90600">
        <w:rPr>
          <w:rFonts w:ascii="Verdana" w:hAnsi="Verdana"/>
          <w:sz w:val="24"/>
          <w:szCs w:val="24"/>
        </w:rPr>
        <w:t xml:space="preserve">No. 2277 del 28 de mayo de 2018, emitida por la Secretaria General del Ministerio de Defensa, </w:t>
      </w:r>
      <w:r w:rsidR="00D90600" w:rsidRPr="00D90600">
        <w:rPr>
          <w:rFonts w:ascii="Verdana" w:hAnsi="Verdana"/>
          <w:sz w:val="24"/>
          <w:szCs w:val="24"/>
        </w:rPr>
        <w:t xml:space="preserve">con fundamento en que </w:t>
      </w:r>
      <w:r w:rsidR="00971294" w:rsidRPr="00D90600">
        <w:rPr>
          <w:rFonts w:ascii="Verdana" w:hAnsi="Verdana"/>
          <w:sz w:val="24"/>
          <w:szCs w:val="24"/>
        </w:rPr>
        <w:t xml:space="preserve">no es procedente aplicar a </w:t>
      </w:r>
      <w:r w:rsidR="00D90600" w:rsidRPr="00D90600">
        <w:rPr>
          <w:rFonts w:ascii="Verdana" w:hAnsi="Verdana"/>
          <w:sz w:val="24"/>
          <w:szCs w:val="24"/>
        </w:rPr>
        <w:t xml:space="preserve">la actora </w:t>
      </w:r>
      <w:r w:rsidR="00971294" w:rsidRPr="00D90600">
        <w:rPr>
          <w:rFonts w:ascii="Verdana" w:hAnsi="Verdana"/>
          <w:sz w:val="24"/>
          <w:szCs w:val="24"/>
        </w:rPr>
        <w:t>el artículo 98 del Decreto 1214 de 1990, porque su vinculación al Ministerio de Defensa se dio con posterioridad al 01 de abril de 1994, y que tampoco tiene derecho al reconocimiento y pago de la mesada catorce (14), desco</w:t>
      </w:r>
      <w:r w:rsidR="00A46907">
        <w:rPr>
          <w:rFonts w:ascii="Verdana" w:hAnsi="Verdana"/>
          <w:sz w:val="24"/>
          <w:szCs w:val="24"/>
        </w:rPr>
        <w:t>no</w:t>
      </w:r>
      <w:r w:rsidR="00971294" w:rsidRPr="00D90600">
        <w:rPr>
          <w:rFonts w:ascii="Verdana" w:hAnsi="Verdana"/>
          <w:sz w:val="24"/>
          <w:szCs w:val="24"/>
        </w:rPr>
        <w:t xml:space="preserve">ciendo la remisión expresa del Decreto 2743 de 2010, el artículo 114 del Decreto 1792 del 2000 </w:t>
      </w:r>
      <w:r w:rsidR="00971294" w:rsidRPr="00D90600">
        <w:rPr>
          <w:rFonts w:ascii="Verdana" w:hAnsi="Verdana"/>
          <w:sz w:val="24"/>
          <w:szCs w:val="24"/>
        </w:rPr>
        <w:lastRenderedPageBreak/>
        <w:t>y el Decreto 2017 de 2015.</w:t>
      </w:r>
    </w:p>
    <w:p w14:paraId="11AF3195" w14:textId="77777777" w:rsidR="00971294" w:rsidRPr="00D90600" w:rsidRDefault="00971294" w:rsidP="00EB4D95">
      <w:pPr>
        <w:widowControl w:val="0"/>
        <w:autoSpaceDE w:val="0"/>
        <w:autoSpaceDN w:val="0"/>
        <w:adjustRightInd w:val="0"/>
        <w:spacing w:after="0" w:line="360" w:lineRule="auto"/>
        <w:ind w:right="-567"/>
        <w:jc w:val="both"/>
        <w:rPr>
          <w:rFonts w:ascii="Verdana" w:eastAsia="Calibri" w:hAnsi="Verdana" w:cs="Arial"/>
          <w:bCs/>
          <w:sz w:val="24"/>
          <w:szCs w:val="24"/>
          <w:lang w:val="es-ES" w:eastAsia="es-ES"/>
        </w:rPr>
      </w:pPr>
    </w:p>
    <w:p w14:paraId="3C57610E" w14:textId="458A487A" w:rsidR="00EB4D95" w:rsidRDefault="00EB4D95" w:rsidP="00CE6EDE">
      <w:pPr>
        <w:spacing w:after="0" w:line="360" w:lineRule="auto"/>
        <w:ind w:right="-91"/>
        <w:jc w:val="both"/>
        <w:rPr>
          <w:rFonts w:ascii="Verdana" w:hAnsi="Verdana" w:cs="Arial"/>
          <w:sz w:val="24"/>
          <w:szCs w:val="24"/>
        </w:rPr>
      </w:pPr>
      <w:r w:rsidRPr="707F5AB7">
        <w:rPr>
          <w:rFonts w:ascii="Verdana" w:hAnsi="Verdana" w:cs="Arial"/>
          <w:b/>
          <w:bCs/>
          <w:sz w:val="24"/>
          <w:szCs w:val="24"/>
        </w:rPr>
        <w:t>2.2</w:t>
      </w:r>
      <w:r w:rsidRPr="707F5AB7">
        <w:rPr>
          <w:rFonts w:ascii="Verdana" w:hAnsi="Verdana" w:cs="Arial"/>
          <w:b/>
          <w:bCs/>
          <w:sz w:val="24"/>
          <w:szCs w:val="24"/>
          <w:u w:val="single"/>
        </w:rPr>
        <w:t xml:space="preserve">. </w:t>
      </w:r>
      <w:r w:rsidR="00CE6EDE">
        <w:rPr>
          <w:rFonts w:ascii="Verdana" w:hAnsi="Verdana" w:cs="Arial"/>
          <w:b/>
          <w:bCs/>
          <w:i/>
          <w:iCs/>
          <w:sz w:val="24"/>
          <w:szCs w:val="24"/>
          <w:u w:val="single"/>
        </w:rPr>
        <w:t>CONTESTACIÓN DE LA DEMANDA</w:t>
      </w:r>
      <w:r w:rsidRPr="707F5AB7">
        <w:rPr>
          <w:rFonts w:ascii="Verdana" w:hAnsi="Verdana" w:cs="Arial"/>
          <w:b/>
          <w:bCs/>
          <w:sz w:val="24"/>
          <w:szCs w:val="24"/>
        </w:rPr>
        <w:t xml:space="preserve">. </w:t>
      </w:r>
      <w:r w:rsidR="00CE6EDE">
        <w:rPr>
          <w:rFonts w:ascii="Verdana" w:hAnsi="Verdana" w:cs="Arial"/>
          <w:sz w:val="24"/>
          <w:szCs w:val="24"/>
        </w:rPr>
        <w:t>La entidad demandada presento de manera extemporánea escrito de contestación de la demanda, de manera que como se dispuso en auto de 02 de julio de 2021, se tiene por no contestada la misma.</w:t>
      </w:r>
    </w:p>
    <w:p w14:paraId="7F333AA3" w14:textId="77777777" w:rsidR="00EB4D95" w:rsidRDefault="00EB4D95" w:rsidP="00EB4D95">
      <w:pPr>
        <w:spacing w:after="0" w:line="360" w:lineRule="auto"/>
        <w:ind w:right="-567"/>
        <w:jc w:val="both"/>
        <w:rPr>
          <w:rFonts w:ascii="Verdana" w:eastAsia="Calibri" w:hAnsi="Verdana" w:cs="Arial"/>
          <w:b/>
          <w:spacing w:val="-3"/>
          <w:sz w:val="24"/>
          <w:szCs w:val="24"/>
          <w:lang w:val="es-ES_tradnl" w:eastAsia="es-ES"/>
        </w:rPr>
      </w:pPr>
    </w:p>
    <w:p w14:paraId="1B46B3F3" w14:textId="0674736C" w:rsidR="00B355D3" w:rsidRPr="00045BAA" w:rsidRDefault="00EB4D95" w:rsidP="00045BAA">
      <w:pPr>
        <w:spacing w:after="0" w:line="360" w:lineRule="auto"/>
        <w:ind w:right="-567"/>
        <w:jc w:val="both"/>
        <w:rPr>
          <w:rFonts w:ascii="Verdana" w:eastAsia="Verdana" w:hAnsi="Verdana" w:cs="Verdana"/>
          <w:sz w:val="24"/>
          <w:szCs w:val="24"/>
        </w:rPr>
      </w:pPr>
      <w:r w:rsidRPr="00045BAA">
        <w:rPr>
          <w:rFonts w:ascii="Verdana" w:eastAsia="Calibri" w:hAnsi="Verdana" w:cs="Arial"/>
          <w:b/>
          <w:spacing w:val="-3"/>
          <w:sz w:val="24"/>
          <w:szCs w:val="24"/>
          <w:lang w:val="es-ES_tradnl" w:eastAsia="es-ES"/>
        </w:rPr>
        <w:t>2.3</w:t>
      </w:r>
      <w:r w:rsidRPr="00A46907">
        <w:rPr>
          <w:rFonts w:ascii="Verdana" w:eastAsia="Calibri" w:hAnsi="Verdana" w:cs="Arial"/>
          <w:b/>
          <w:spacing w:val="-3"/>
          <w:sz w:val="24"/>
          <w:szCs w:val="24"/>
          <w:lang w:val="es-ES_tradnl" w:eastAsia="es-ES"/>
        </w:rPr>
        <w:t>.</w:t>
      </w:r>
      <w:r w:rsidRPr="00A46907">
        <w:rPr>
          <w:rFonts w:ascii="Verdana" w:eastAsia="Calibri" w:hAnsi="Verdana" w:cs="Arial"/>
          <w:b/>
          <w:i/>
          <w:spacing w:val="-3"/>
          <w:sz w:val="24"/>
          <w:szCs w:val="24"/>
          <w:lang w:val="es-ES_tradnl" w:eastAsia="es-ES"/>
        </w:rPr>
        <w:t xml:space="preserve"> </w:t>
      </w:r>
      <w:r w:rsidR="00B355D3" w:rsidRPr="00045BAA">
        <w:rPr>
          <w:rFonts w:ascii="Verdana" w:eastAsia="Verdana" w:hAnsi="Verdana" w:cs="Verdana"/>
          <w:b/>
          <w:i/>
          <w:sz w:val="24"/>
          <w:szCs w:val="24"/>
        </w:rPr>
        <w:t xml:space="preserve">ALEGATOS DE CONCLUSION: </w:t>
      </w:r>
      <w:r w:rsidR="00B355D3" w:rsidRPr="00045BAA">
        <w:rPr>
          <w:rFonts w:ascii="Verdana" w:eastAsia="Verdana" w:hAnsi="Verdana" w:cs="Verdana"/>
          <w:sz w:val="24"/>
          <w:szCs w:val="24"/>
        </w:rPr>
        <w:t xml:space="preserve"> </w:t>
      </w:r>
    </w:p>
    <w:p w14:paraId="3C7CB1CE" w14:textId="16BDEED3" w:rsidR="00B355D3" w:rsidRPr="00045BAA" w:rsidRDefault="00B355D3" w:rsidP="00045BAA">
      <w:pPr>
        <w:spacing w:after="0" w:line="360" w:lineRule="auto"/>
        <w:ind w:right="-567"/>
        <w:jc w:val="both"/>
        <w:rPr>
          <w:rFonts w:ascii="Verdana" w:eastAsia="Verdana" w:hAnsi="Verdana" w:cs="Verdana"/>
          <w:sz w:val="24"/>
          <w:szCs w:val="24"/>
        </w:rPr>
      </w:pPr>
    </w:p>
    <w:p w14:paraId="7B443FC4" w14:textId="268145A2" w:rsidR="00BE1B7F" w:rsidRPr="00045BAA" w:rsidRDefault="00B355D3" w:rsidP="00045BAA">
      <w:pPr>
        <w:tabs>
          <w:tab w:val="left" w:pos="144"/>
          <w:tab w:val="left" w:pos="540"/>
        </w:tabs>
        <w:spacing w:after="0" w:line="360" w:lineRule="auto"/>
        <w:ind w:right="-81"/>
        <w:jc w:val="both"/>
        <w:rPr>
          <w:rFonts w:ascii="Verdana" w:eastAsia="Verdana" w:hAnsi="Verdana" w:cs="Verdana"/>
          <w:sz w:val="24"/>
          <w:szCs w:val="24"/>
        </w:rPr>
      </w:pPr>
      <w:r w:rsidRPr="00045BAA">
        <w:rPr>
          <w:rFonts w:ascii="Verdana" w:eastAsia="Verdana" w:hAnsi="Verdana" w:cs="Verdana"/>
          <w:b/>
          <w:bCs/>
          <w:sz w:val="24"/>
          <w:szCs w:val="24"/>
        </w:rPr>
        <w:t xml:space="preserve">2.3.1. </w:t>
      </w:r>
      <w:r w:rsidR="00045BAA" w:rsidRPr="00045BAA">
        <w:rPr>
          <w:rFonts w:ascii="Verdana" w:eastAsia="Verdana" w:hAnsi="Verdana" w:cs="Verdana"/>
          <w:b/>
          <w:bCs/>
          <w:sz w:val="24"/>
          <w:szCs w:val="24"/>
        </w:rPr>
        <w:t xml:space="preserve">ALGATOS </w:t>
      </w:r>
      <w:r w:rsidRPr="00045BAA">
        <w:rPr>
          <w:rFonts w:ascii="Verdana" w:eastAsia="Verdana" w:hAnsi="Verdana" w:cs="Verdana"/>
          <w:b/>
          <w:bCs/>
          <w:sz w:val="24"/>
          <w:szCs w:val="24"/>
        </w:rPr>
        <w:t xml:space="preserve">ENTIDAD DEMANDADA: </w:t>
      </w:r>
      <w:r w:rsidRPr="00045BAA">
        <w:rPr>
          <w:rFonts w:ascii="Verdana" w:eastAsia="Verdana" w:hAnsi="Verdana" w:cs="Verdana"/>
          <w:sz w:val="24"/>
          <w:szCs w:val="24"/>
        </w:rPr>
        <w:t>Adujo que l</w:t>
      </w:r>
      <w:r w:rsidRPr="00045BAA">
        <w:rPr>
          <w:rFonts w:ascii="Verdana" w:hAnsi="Verdana"/>
          <w:sz w:val="24"/>
          <w:szCs w:val="24"/>
        </w:rPr>
        <w:t xml:space="preserve">a Resolución No. 2277 del 28 de mayo de 2018, emitida por la Secretaria General del Ministerio de Defensa, mediante la cual se le niega el reconocimiento y pago de una pensión especial de jubilación de la fuerza pública a favor de la señora GLORIA YANETH NIÑO SALAZAR, por tiempo continuo conforme al artículo 98 del Decreto 1214 de 1990; se encuentra plenamente ajustada a derecho, debido a que el Sistema General de Pensiones previsto en la Ley 100 de 1993, empezó a regir desde el 1° de abril de 1994 conforme a lo preceptuado por el artículo 151 ibidem, </w:t>
      </w:r>
      <w:r w:rsidR="00BE1B7F" w:rsidRPr="00045BAA">
        <w:rPr>
          <w:rFonts w:ascii="Verdana" w:hAnsi="Verdana"/>
          <w:sz w:val="24"/>
          <w:szCs w:val="24"/>
        </w:rPr>
        <w:t xml:space="preserve">y de acuerdo con lo establecido en el artículo 279 ibídem, las disposiciones allí contenidas excepcionalmente se aplicarán al personal civil que se vincule a partir de la vigencia de la misma, es decir, a partir del 1º de abril de 1994, como ocurre en el caso de la demandante, quien fue vinculada a la entidad demandada el </w:t>
      </w:r>
      <w:r w:rsidR="00A46907">
        <w:rPr>
          <w:rFonts w:ascii="Verdana" w:hAnsi="Verdana"/>
          <w:sz w:val="24"/>
          <w:szCs w:val="24"/>
        </w:rPr>
        <w:t>16 de julio de 1996</w:t>
      </w:r>
      <w:r w:rsidR="00BE1B7F" w:rsidRPr="00045BAA">
        <w:rPr>
          <w:rFonts w:ascii="Verdana" w:hAnsi="Verdana"/>
          <w:sz w:val="24"/>
          <w:szCs w:val="24"/>
        </w:rPr>
        <w:t>, por lo tanto, para obtener la pensión de jubilación reclamada debe cumplir los requisitos previstos en el artículo 33 ibidem, los que asegura no ha cumplido</w:t>
      </w:r>
      <w:r w:rsidR="00632083">
        <w:rPr>
          <w:rFonts w:ascii="Verdana" w:hAnsi="Verdana"/>
          <w:sz w:val="24"/>
          <w:szCs w:val="24"/>
        </w:rPr>
        <w:t xml:space="preserve"> la actora</w:t>
      </w:r>
      <w:r w:rsidR="00BE1B7F" w:rsidRPr="00045BAA">
        <w:rPr>
          <w:rFonts w:ascii="Verdana" w:hAnsi="Verdana"/>
          <w:sz w:val="24"/>
          <w:szCs w:val="24"/>
        </w:rPr>
        <w:t>.</w:t>
      </w:r>
    </w:p>
    <w:p w14:paraId="688CCB71" w14:textId="77777777" w:rsidR="00045BAA" w:rsidRDefault="00045BAA" w:rsidP="00B355D3">
      <w:pPr>
        <w:spacing w:after="0" w:line="360" w:lineRule="auto"/>
        <w:ind w:right="-567"/>
        <w:jc w:val="both"/>
        <w:rPr>
          <w:rFonts w:ascii="Verdana" w:eastAsia="Verdana" w:hAnsi="Verdana" w:cs="Verdana"/>
          <w:b/>
          <w:color w:val="000000"/>
        </w:rPr>
      </w:pPr>
    </w:p>
    <w:p w14:paraId="52E52212" w14:textId="127B2D4A" w:rsidR="00303171" w:rsidRPr="003376EE" w:rsidRDefault="003376EE" w:rsidP="00AB4022">
      <w:pPr>
        <w:spacing w:after="0" w:line="360" w:lineRule="auto"/>
        <w:ind w:right="-567"/>
        <w:jc w:val="both"/>
        <w:rPr>
          <w:rFonts w:ascii="Verdana" w:hAnsi="Verdana"/>
          <w:sz w:val="24"/>
          <w:szCs w:val="24"/>
        </w:rPr>
      </w:pPr>
      <w:r w:rsidRPr="003376EE">
        <w:rPr>
          <w:rFonts w:ascii="Verdana" w:eastAsia="Verdana" w:hAnsi="Verdana" w:cs="Verdana"/>
          <w:b/>
          <w:color w:val="000000"/>
          <w:sz w:val="24"/>
          <w:szCs w:val="24"/>
        </w:rPr>
        <w:t xml:space="preserve">2.3.2. ALEGATOS DE LA PARTE DEMANDANTE: </w:t>
      </w:r>
      <w:r w:rsidR="00AB4022" w:rsidRPr="003376EE">
        <w:rPr>
          <w:rFonts w:ascii="Verdana" w:eastAsia="Verdana" w:hAnsi="Verdana" w:cs="Verdana"/>
          <w:bCs/>
          <w:color w:val="000000"/>
          <w:sz w:val="24"/>
          <w:szCs w:val="24"/>
        </w:rPr>
        <w:t>La apoderada de la demandante señaló que e</w:t>
      </w:r>
      <w:r w:rsidR="00045BAA" w:rsidRPr="003376EE">
        <w:rPr>
          <w:rFonts w:ascii="Verdana" w:hAnsi="Verdana"/>
          <w:sz w:val="24"/>
          <w:szCs w:val="24"/>
        </w:rPr>
        <w:t xml:space="preserve">stá probado que </w:t>
      </w:r>
      <w:r w:rsidR="00AB4022" w:rsidRPr="003376EE">
        <w:rPr>
          <w:rFonts w:ascii="Verdana" w:hAnsi="Verdana"/>
          <w:b/>
          <w:bCs/>
          <w:sz w:val="24"/>
          <w:szCs w:val="24"/>
        </w:rPr>
        <w:t>i)</w:t>
      </w:r>
      <w:r w:rsidR="00AB4022" w:rsidRPr="003376EE">
        <w:rPr>
          <w:rFonts w:ascii="Verdana" w:hAnsi="Verdana"/>
          <w:sz w:val="24"/>
          <w:szCs w:val="24"/>
        </w:rPr>
        <w:t xml:space="preserve"> la demandante</w:t>
      </w:r>
      <w:r w:rsidR="00045BAA" w:rsidRPr="003376EE">
        <w:rPr>
          <w:rFonts w:ascii="Verdana" w:hAnsi="Verdana"/>
          <w:sz w:val="24"/>
          <w:szCs w:val="24"/>
        </w:rPr>
        <w:t xml:space="preserve"> CAUSÓ su derecho a la pensión el 19 de junio de 2016</w:t>
      </w:r>
      <w:r w:rsidR="00AB4022" w:rsidRPr="003376EE">
        <w:rPr>
          <w:rFonts w:ascii="Verdana" w:hAnsi="Verdana"/>
          <w:sz w:val="24"/>
          <w:szCs w:val="24"/>
        </w:rPr>
        <w:t>, f</w:t>
      </w:r>
      <w:r w:rsidR="00045BAA" w:rsidRPr="003376EE">
        <w:rPr>
          <w:rFonts w:ascii="Verdana" w:hAnsi="Verdana"/>
          <w:sz w:val="24"/>
          <w:szCs w:val="24"/>
        </w:rPr>
        <w:t xml:space="preserve">echa en la que suma un tiempo de servicio continuo de 20 años, conforme </w:t>
      </w:r>
      <w:r w:rsidR="00AB4022" w:rsidRPr="003376EE">
        <w:rPr>
          <w:rFonts w:ascii="Verdana" w:hAnsi="Verdana"/>
          <w:sz w:val="24"/>
          <w:szCs w:val="24"/>
        </w:rPr>
        <w:t>lo dispone e</w:t>
      </w:r>
      <w:r w:rsidR="00045BAA" w:rsidRPr="003376EE">
        <w:rPr>
          <w:rFonts w:ascii="Verdana" w:hAnsi="Verdana"/>
          <w:sz w:val="24"/>
          <w:szCs w:val="24"/>
        </w:rPr>
        <w:t xml:space="preserve">l </w:t>
      </w:r>
      <w:r w:rsidR="00AB4022" w:rsidRPr="003376EE">
        <w:rPr>
          <w:rFonts w:ascii="Verdana" w:hAnsi="Verdana"/>
          <w:sz w:val="24"/>
          <w:szCs w:val="24"/>
        </w:rPr>
        <w:t>artículo</w:t>
      </w:r>
      <w:r w:rsidR="00045BAA" w:rsidRPr="003376EE">
        <w:rPr>
          <w:rFonts w:ascii="Verdana" w:hAnsi="Verdana"/>
          <w:sz w:val="24"/>
          <w:szCs w:val="24"/>
        </w:rPr>
        <w:t xml:space="preserve"> 98 del Decreto 1214 de 1990</w:t>
      </w:r>
      <w:r w:rsidR="00AB4022" w:rsidRPr="003376EE">
        <w:rPr>
          <w:rFonts w:ascii="Verdana" w:hAnsi="Verdana"/>
          <w:sz w:val="24"/>
          <w:szCs w:val="24"/>
        </w:rPr>
        <w:t>,</w:t>
      </w:r>
      <w:r w:rsidR="00045BAA" w:rsidRPr="003376EE">
        <w:rPr>
          <w:rFonts w:ascii="Verdana" w:hAnsi="Verdana"/>
          <w:sz w:val="24"/>
          <w:szCs w:val="24"/>
        </w:rPr>
        <w:t xml:space="preserve"> en concordancia con del Decreto 2743 de 2010 y el Decreto 1070 de 2015</w:t>
      </w:r>
      <w:r w:rsidR="00AB4022" w:rsidRPr="003376EE">
        <w:rPr>
          <w:rFonts w:ascii="Verdana" w:hAnsi="Verdana"/>
          <w:sz w:val="24"/>
          <w:szCs w:val="24"/>
        </w:rPr>
        <w:t xml:space="preserve">; </w:t>
      </w:r>
      <w:proofErr w:type="spellStart"/>
      <w:r w:rsidR="00AB4022" w:rsidRPr="003376EE">
        <w:rPr>
          <w:rFonts w:ascii="Verdana" w:hAnsi="Verdana"/>
          <w:b/>
          <w:bCs/>
          <w:sz w:val="24"/>
          <w:szCs w:val="24"/>
        </w:rPr>
        <w:t>ii</w:t>
      </w:r>
      <w:proofErr w:type="spellEnd"/>
      <w:r w:rsidR="00AB4022" w:rsidRPr="003376EE">
        <w:rPr>
          <w:rFonts w:ascii="Verdana" w:hAnsi="Verdana"/>
          <w:b/>
          <w:bCs/>
          <w:sz w:val="24"/>
          <w:szCs w:val="24"/>
        </w:rPr>
        <w:t>)</w:t>
      </w:r>
      <w:r w:rsidR="00AB4022" w:rsidRPr="003376EE">
        <w:rPr>
          <w:rFonts w:ascii="Verdana" w:hAnsi="Verdana"/>
          <w:sz w:val="24"/>
          <w:szCs w:val="24"/>
        </w:rPr>
        <w:t xml:space="preserve"> que la </w:t>
      </w:r>
      <w:r w:rsidR="001E1C08" w:rsidRPr="003376EE">
        <w:rPr>
          <w:rFonts w:ascii="Verdana" w:hAnsi="Verdana"/>
          <w:sz w:val="24"/>
          <w:szCs w:val="24"/>
        </w:rPr>
        <w:t>NACION – MINISTERIO DE DEFENSA, reconoció al señor NOEL MARTINEZ BUITRAGO</w:t>
      </w:r>
      <w:r w:rsidR="00AB4022" w:rsidRPr="003376EE">
        <w:rPr>
          <w:rFonts w:ascii="Verdana" w:hAnsi="Verdana"/>
          <w:sz w:val="24"/>
          <w:szCs w:val="24"/>
        </w:rPr>
        <w:t xml:space="preserve"> una </w:t>
      </w:r>
      <w:r w:rsidR="001E1C08" w:rsidRPr="003376EE">
        <w:rPr>
          <w:rFonts w:ascii="Verdana" w:hAnsi="Verdana"/>
          <w:sz w:val="24"/>
          <w:szCs w:val="24"/>
        </w:rPr>
        <w:t xml:space="preserve">pensión especial de jubilación de la fuerza pública </w:t>
      </w:r>
      <w:r w:rsidR="00AB4022" w:rsidRPr="003376EE">
        <w:rPr>
          <w:rFonts w:ascii="Verdana" w:hAnsi="Verdana"/>
          <w:sz w:val="24"/>
          <w:szCs w:val="24"/>
        </w:rPr>
        <w:t xml:space="preserve">conforme a las referidas disposiciones normativas, a pesar de que </w:t>
      </w:r>
      <w:r w:rsidR="001E1C08" w:rsidRPr="003376EE">
        <w:rPr>
          <w:rFonts w:ascii="Verdana" w:hAnsi="Verdana"/>
          <w:sz w:val="24"/>
          <w:szCs w:val="24"/>
        </w:rPr>
        <w:t>se encontraba en la misma situación fáctica y jurídica que la</w:t>
      </w:r>
      <w:r w:rsidR="00AB4022" w:rsidRPr="003376EE">
        <w:rPr>
          <w:rFonts w:ascii="Verdana" w:hAnsi="Verdana"/>
          <w:sz w:val="24"/>
          <w:szCs w:val="24"/>
        </w:rPr>
        <w:t xml:space="preserve"> actora</w:t>
      </w:r>
      <w:r w:rsidR="001E1C08" w:rsidRPr="003376EE">
        <w:rPr>
          <w:rFonts w:ascii="Verdana" w:hAnsi="Verdana"/>
          <w:sz w:val="24"/>
          <w:szCs w:val="24"/>
        </w:rPr>
        <w:t>, pues se vinculó como civil el 01 de diciembre de 1995</w:t>
      </w:r>
      <w:r w:rsidR="00AB4022" w:rsidRPr="003376EE">
        <w:rPr>
          <w:rFonts w:ascii="Verdana" w:hAnsi="Verdana"/>
          <w:sz w:val="24"/>
          <w:szCs w:val="24"/>
        </w:rPr>
        <w:t xml:space="preserve">, lo que evidencia la vulneración </w:t>
      </w:r>
      <w:r w:rsidR="00AB4022" w:rsidRPr="003376EE">
        <w:rPr>
          <w:rFonts w:ascii="Verdana" w:hAnsi="Verdana"/>
          <w:sz w:val="24"/>
          <w:szCs w:val="24"/>
        </w:rPr>
        <w:lastRenderedPageBreak/>
        <w:t xml:space="preserve">al derecho de igualdad; </w:t>
      </w:r>
      <w:proofErr w:type="spellStart"/>
      <w:r w:rsidR="00AB4022" w:rsidRPr="003376EE">
        <w:rPr>
          <w:rFonts w:ascii="Verdana" w:hAnsi="Verdana"/>
          <w:b/>
          <w:bCs/>
          <w:sz w:val="24"/>
          <w:szCs w:val="24"/>
        </w:rPr>
        <w:t>ii</w:t>
      </w:r>
      <w:proofErr w:type="spellEnd"/>
      <w:r w:rsidR="00AB4022" w:rsidRPr="003376EE">
        <w:rPr>
          <w:rFonts w:ascii="Verdana" w:hAnsi="Verdana"/>
          <w:b/>
          <w:bCs/>
          <w:sz w:val="24"/>
          <w:szCs w:val="24"/>
        </w:rPr>
        <w:t>)</w:t>
      </w:r>
      <w:r w:rsidR="00AB4022" w:rsidRPr="003376EE">
        <w:rPr>
          <w:rFonts w:ascii="Verdana" w:hAnsi="Verdana"/>
          <w:sz w:val="24"/>
          <w:szCs w:val="24"/>
        </w:rPr>
        <w:t xml:space="preserve"> que la aludida normatividad le es aplicable a la actora para el reconocimiento de la pensión de jubilación, en aplicación de los principios de favorabilidad, </w:t>
      </w:r>
      <w:proofErr w:type="spellStart"/>
      <w:r w:rsidR="001E1C08" w:rsidRPr="003376EE">
        <w:rPr>
          <w:rFonts w:ascii="Verdana" w:hAnsi="Verdana"/>
          <w:sz w:val="24"/>
          <w:szCs w:val="24"/>
        </w:rPr>
        <w:t>Indubio</w:t>
      </w:r>
      <w:proofErr w:type="spellEnd"/>
      <w:r w:rsidR="001E1C08" w:rsidRPr="003376EE">
        <w:rPr>
          <w:rFonts w:ascii="Verdana" w:hAnsi="Verdana"/>
          <w:sz w:val="24"/>
          <w:szCs w:val="24"/>
        </w:rPr>
        <w:t xml:space="preserve"> Pro Operario, </w:t>
      </w:r>
      <w:r w:rsidR="00AB4022" w:rsidRPr="003376EE">
        <w:rPr>
          <w:rFonts w:ascii="Verdana" w:hAnsi="Verdana"/>
          <w:sz w:val="24"/>
          <w:szCs w:val="24"/>
        </w:rPr>
        <w:t xml:space="preserve">protector, </w:t>
      </w:r>
      <w:r w:rsidR="00D57D74" w:rsidRPr="003376EE">
        <w:rPr>
          <w:rFonts w:ascii="Verdana" w:hAnsi="Verdana"/>
          <w:sz w:val="24"/>
          <w:szCs w:val="24"/>
        </w:rPr>
        <w:t>pro homine</w:t>
      </w:r>
      <w:r w:rsidR="00303171" w:rsidRPr="003376EE">
        <w:rPr>
          <w:rFonts w:ascii="Verdana" w:hAnsi="Verdana"/>
          <w:sz w:val="24"/>
          <w:szCs w:val="24"/>
        </w:rPr>
        <w:t xml:space="preserve">, de </w:t>
      </w:r>
      <w:proofErr w:type="spellStart"/>
      <w:r w:rsidR="00303171" w:rsidRPr="003376EE">
        <w:rPr>
          <w:rFonts w:ascii="Verdana" w:hAnsi="Verdana"/>
          <w:sz w:val="24"/>
          <w:szCs w:val="24"/>
        </w:rPr>
        <w:t>inescindibilidad</w:t>
      </w:r>
      <w:proofErr w:type="spellEnd"/>
      <w:r w:rsidR="00303171" w:rsidRPr="003376EE">
        <w:rPr>
          <w:rFonts w:ascii="Verdana" w:hAnsi="Verdana"/>
          <w:sz w:val="24"/>
          <w:szCs w:val="24"/>
        </w:rPr>
        <w:t xml:space="preserve"> o indivisibilidad, </w:t>
      </w:r>
      <w:r w:rsidR="00D57D74" w:rsidRPr="003376EE">
        <w:rPr>
          <w:rFonts w:ascii="Verdana" w:hAnsi="Verdana"/>
          <w:sz w:val="24"/>
          <w:szCs w:val="24"/>
        </w:rPr>
        <w:t xml:space="preserve"> </w:t>
      </w:r>
      <w:r w:rsidR="00303171" w:rsidRPr="003376EE">
        <w:rPr>
          <w:rFonts w:ascii="Verdana" w:hAnsi="Verdana"/>
          <w:sz w:val="24"/>
          <w:szCs w:val="24"/>
        </w:rPr>
        <w:t xml:space="preserve">los cuales </w:t>
      </w:r>
      <w:r w:rsidR="00D57D74" w:rsidRPr="003376EE">
        <w:rPr>
          <w:rFonts w:ascii="Verdana" w:hAnsi="Verdana"/>
          <w:sz w:val="24"/>
          <w:szCs w:val="24"/>
        </w:rPr>
        <w:t>impone</w:t>
      </w:r>
      <w:r w:rsidR="00303171" w:rsidRPr="003376EE">
        <w:rPr>
          <w:rFonts w:ascii="Verdana" w:hAnsi="Verdana"/>
          <w:sz w:val="24"/>
          <w:szCs w:val="24"/>
        </w:rPr>
        <w:t>n</w:t>
      </w:r>
      <w:r w:rsidR="00D57D74" w:rsidRPr="003376EE">
        <w:rPr>
          <w:rFonts w:ascii="Verdana" w:hAnsi="Verdana"/>
          <w:sz w:val="24"/>
          <w:szCs w:val="24"/>
        </w:rPr>
        <w:t xml:space="preserve"> aquella interpretación de las normas jurídicas que sea más favorable </w:t>
      </w:r>
      <w:r w:rsidR="00303171" w:rsidRPr="003376EE">
        <w:rPr>
          <w:rFonts w:ascii="Verdana" w:hAnsi="Verdana"/>
          <w:sz w:val="24"/>
          <w:szCs w:val="24"/>
        </w:rPr>
        <w:t>a los derechos del trabajador</w:t>
      </w:r>
      <w:r w:rsidR="00D57D74" w:rsidRPr="003376EE">
        <w:rPr>
          <w:rFonts w:ascii="Verdana" w:hAnsi="Verdana"/>
          <w:sz w:val="24"/>
          <w:szCs w:val="24"/>
        </w:rPr>
        <w:t>, esto es, la prevalencia de aquella interpretación que propenda por el respeto de la dignidad humana y consecuentemente por la protección, garantía y promoción de los derechos humanos y de los derechos fundamentales consagrados a nivel constitucional</w:t>
      </w:r>
      <w:r w:rsidR="00303171" w:rsidRPr="003376EE">
        <w:rPr>
          <w:rFonts w:ascii="Verdana" w:hAnsi="Verdana"/>
          <w:sz w:val="24"/>
          <w:szCs w:val="24"/>
        </w:rPr>
        <w:t>.</w:t>
      </w:r>
    </w:p>
    <w:p w14:paraId="5ED54E87" w14:textId="75E5819A" w:rsidR="00303171" w:rsidRPr="009C528E" w:rsidRDefault="00303171" w:rsidP="00AB4022">
      <w:pPr>
        <w:spacing w:after="0" w:line="360" w:lineRule="auto"/>
        <w:ind w:right="-567"/>
        <w:jc w:val="both"/>
        <w:rPr>
          <w:rFonts w:ascii="Verdana" w:hAnsi="Verdana"/>
          <w:sz w:val="24"/>
          <w:szCs w:val="24"/>
        </w:rPr>
      </w:pPr>
    </w:p>
    <w:p w14:paraId="3100EA42" w14:textId="5D6A4897" w:rsidR="00681F14" w:rsidRPr="009C528E" w:rsidRDefault="003376EE" w:rsidP="009C528E">
      <w:pPr>
        <w:spacing w:after="0" w:line="360" w:lineRule="auto"/>
        <w:ind w:right="-567"/>
        <w:jc w:val="both"/>
        <w:rPr>
          <w:rFonts w:ascii="Verdana" w:hAnsi="Verdana"/>
          <w:sz w:val="24"/>
          <w:szCs w:val="24"/>
        </w:rPr>
      </w:pPr>
      <w:r w:rsidRPr="003376EE">
        <w:rPr>
          <w:rFonts w:ascii="Verdana" w:hAnsi="Verdana"/>
          <w:b/>
          <w:bCs/>
          <w:sz w:val="24"/>
          <w:szCs w:val="24"/>
        </w:rPr>
        <w:t>12.</w:t>
      </w:r>
      <w:r>
        <w:rPr>
          <w:rFonts w:ascii="Verdana" w:hAnsi="Verdana"/>
          <w:sz w:val="24"/>
          <w:szCs w:val="24"/>
        </w:rPr>
        <w:t xml:space="preserve"> </w:t>
      </w:r>
      <w:r w:rsidR="00303171" w:rsidRPr="009C528E">
        <w:rPr>
          <w:rFonts w:ascii="Verdana" w:hAnsi="Verdana"/>
          <w:sz w:val="24"/>
          <w:szCs w:val="24"/>
        </w:rPr>
        <w:t>De acuerdo con lo anterior, afirm</w:t>
      </w:r>
      <w:r>
        <w:rPr>
          <w:rFonts w:ascii="Verdana" w:hAnsi="Verdana"/>
          <w:sz w:val="24"/>
          <w:szCs w:val="24"/>
        </w:rPr>
        <w:t>ó</w:t>
      </w:r>
      <w:r w:rsidR="00303171" w:rsidRPr="009C528E">
        <w:rPr>
          <w:rFonts w:ascii="Verdana" w:hAnsi="Verdana"/>
          <w:sz w:val="24"/>
          <w:szCs w:val="24"/>
        </w:rPr>
        <w:t xml:space="preserve"> que </w:t>
      </w:r>
      <w:r w:rsidR="00D57D74" w:rsidRPr="009C528E">
        <w:rPr>
          <w:rFonts w:ascii="Verdana" w:hAnsi="Verdana"/>
          <w:sz w:val="24"/>
          <w:szCs w:val="24"/>
        </w:rPr>
        <w:t>la Resolución 2277 de mayo 28 de 2018 se encuentra viciad</w:t>
      </w:r>
      <w:r w:rsidR="00303171" w:rsidRPr="009C528E">
        <w:rPr>
          <w:rFonts w:ascii="Verdana" w:hAnsi="Verdana"/>
          <w:sz w:val="24"/>
          <w:szCs w:val="24"/>
        </w:rPr>
        <w:t>a</w:t>
      </w:r>
      <w:r w:rsidR="00D57D74" w:rsidRPr="009C528E">
        <w:rPr>
          <w:rFonts w:ascii="Verdana" w:hAnsi="Verdana"/>
          <w:sz w:val="24"/>
          <w:szCs w:val="24"/>
        </w:rPr>
        <w:t xml:space="preserve"> de nulidad, por desviación de poder y falsa motivación, por cuanto se está exigiendo requisitos y se está aplicando normas</w:t>
      </w:r>
      <w:r w:rsidR="00303171" w:rsidRPr="009C528E">
        <w:rPr>
          <w:rFonts w:ascii="Verdana" w:hAnsi="Verdana"/>
          <w:sz w:val="24"/>
          <w:szCs w:val="24"/>
        </w:rPr>
        <w:t xml:space="preserve"> </w:t>
      </w:r>
      <w:r w:rsidR="00D57D74" w:rsidRPr="009C528E">
        <w:rPr>
          <w:rFonts w:ascii="Verdana" w:hAnsi="Verdana"/>
          <w:sz w:val="24"/>
          <w:szCs w:val="24"/>
        </w:rPr>
        <w:t>ajen</w:t>
      </w:r>
      <w:r w:rsidR="00303171" w:rsidRPr="009C528E">
        <w:rPr>
          <w:rFonts w:ascii="Verdana" w:hAnsi="Verdana"/>
          <w:sz w:val="24"/>
          <w:szCs w:val="24"/>
        </w:rPr>
        <w:t>as</w:t>
      </w:r>
      <w:r w:rsidR="00D57D74" w:rsidRPr="009C528E">
        <w:rPr>
          <w:rFonts w:ascii="Verdana" w:hAnsi="Verdana"/>
          <w:sz w:val="24"/>
          <w:szCs w:val="24"/>
        </w:rPr>
        <w:t xml:space="preserve"> a la situación especial de la señora NIÑO SALAZAR</w:t>
      </w:r>
      <w:r w:rsidR="00303171" w:rsidRPr="009C528E">
        <w:rPr>
          <w:rFonts w:ascii="Verdana" w:hAnsi="Verdana"/>
          <w:sz w:val="24"/>
          <w:szCs w:val="24"/>
        </w:rPr>
        <w:t>, por lo que solicita se declare la nulidad de la misma y se ordene a la demandada reconocer</w:t>
      </w:r>
      <w:r w:rsidR="009C528E" w:rsidRPr="009C528E">
        <w:rPr>
          <w:rFonts w:ascii="Verdana" w:hAnsi="Verdana"/>
          <w:sz w:val="24"/>
          <w:szCs w:val="24"/>
        </w:rPr>
        <w:t>le</w:t>
      </w:r>
      <w:r w:rsidR="00303171" w:rsidRPr="009C528E">
        <w:rPr>
          <w:rFonts w:ascii="Verdana" w:hAnsi="Verdana"/>
          <w:sz w:val="24"/>
          <w:szCs w:val="24"/>
        </w:rPr>
        <w:t xml:space="preserve"> y pagar</w:t>
      </w:r>
      <w:r w:rsidR="009C528E" w:rsidRPr="009C528E">
        <w:rPr>
          <w:rFonts w:ascii="Verdana" w:hAnsi="Verdana"/>
          <w:sz w:val="24"/>
          <w:szCs w:val="24"/>
        </w:rPr>
        <w:t>le</w:t>
      </w:r>
      <w:r w:rsidR="00303171" w:rsidRPr="009C528E">
        <w:rPr>
          <w:rFonts w:ascii="Verdana" w:hAnsi="Verdana"/>
          <w:sz w:val="24"/>
          <w:szCs w:val="24"/>
        </w:rPr>
        <w:t xml:space="preserve"> una pensión de jubilación</w:t>
      </w:r>
      <w:r w:rsidR="009C528E" w:rsidRPr="009C528E">
        <w:rPr>
          <w:rFonts w:ascii="Verdana" w:hAnsi="Verdana"/>
          <w:sz w:val="24"/>
          <w:szCs w:val="24"/>
        </w:rPr>
        <w:t xml:space="preserve"> </w:t>
      </w:r>
      <w:r w:rsidR="009C528E">
        <w:rPr>
          <w:rFonts w:ascii="Verdana" w:hAnsi="Verdana"/>
          <w:sz w:val="24"/>
          <w:szCs w:val="24"/>
        </w:rPr>
        <w:t>conforme al régimen</w:t>
      </w:r>
      <w:r w:rsidR="009C528E" w:rsidRPr="009C528E">
        <w:rPr>
          <w:rFonts w:ascii="Verdana" w:hAnsi="Verdana"/>
          <w:sz w:val="24"/>
          <w:szCs w:val="24"/>
        </w:rPr>
        <w:t xml:space="preserve"> establecido en el artículo 98 del Decreto 1214 de 1990, en concordancia con del Decreto 2743 de 2010 y el Decreto 1070 de 2015, precisando que n</w:t>
      </w:r>
      <w:r w:rsidR="00681F14" w:rsidRPr="009C528E">
        <w:rPr>
          <w:rFonts w:ascii="Verdana" w:hAnsi="Verdana"/>
          <w:sz w:val="24"/>
          <w:szCs w:val="24"/>
        </w:rPr>
        <w:t xml:space="preserve">o </w:t>
      </w:r>
      <w:r w:rsidR="009C528E" w:rsidRPr="009C528E">
        <w:rPr>
          <w:rFonts w:ascii="Verdana" w:hAnsi="Verdana"/>
          <w:sz w:val="24"/>
          <w:szCs w:val="24"/>
        </w:rPr>
        <w:t xml:space="preserve">se </w:t>
      </w:r>
      <w:r w:rsidR="00681F14" w:rsidRPr="009C528E">
        <w:rPr>
          <w:rFonts w:ascii="Verdana" w:hAnsi="Verdana"/>
          <w:sz w:val="24"/>
          <w:szCs w:val="24"/>
        </w:rPr>
        <w:t xml:space="preserve">debe desconocer las mesadas pensionales retroactivas desde la </w:t>
      </w:r>
      <w:r w:rsidR="009C528E" w:rsidRPr="009C528E">
        <w:rPr>
          <w:rFonts w:ascii="Verdana" w:hAnsi="Verdana"/>
          <w:sz w:val="24"/>
          <w:szCs w:val="24"/>
        </w:rPr>
        <w:t>causación</w:t>
      </w:r>
      <w:r w:rsidR="00681F14" w:rsidRPr="009C528E">
        <w:rPr>
          <w:rFonts w:ascii="Verdana" w:hAnsi="Verdana"/>
          <w:sz w:val="24"/>
          <w:szCs w:val="24"/>
        </w:rPr>
        <w:t xml:space="preserve"> del derecho, ni entenderse que obtiene su status de pensionad</w:t>
      </w:r>
      <w:r w:rsidR="009C528E" w:rsidRPr="009C528E">
        <w:rPr>
          <w:rFonts w:ascii="Verdana" w:hAnsi="Verdana"/>
          <w:sz w:val="24"/>
          <w:szCs w:val="24"/>
        </w:rPr>
        <w:t>a</w:t>
      </w:r>
      <w:r w:rsidR="00681F14" w:rsidRPr="009C528E">
        <w:rPr>
          <w:rFonts w:ascii="Verdana" w:hAnsi="Verdana"/>
          <w:sz w:val="24"/>
          <w:szCs w:val="24"/>
        </w:rPr>
        <w:t xml:space="preserve"> en la fecha en la que </w:t>
      </w:r>
      <w:r w:rsidR="009C528E" w:rsidRPr="009C528E">
        <w:rPr>
          <w:rFonts w:ascii="Verdana" w:hAnsi="Verdana"/>
          <w:sz w:val="24"/>
          <w:szCs w:val="24"/>
        </w:rPr>
        <w:t>la actora</w:t>
      </w:r>
      <w:r w:rsidR="00681F14" w:rsidRPr="009C528E">
        <w:rPr>
          <w:rFonts w:ascii="Verdana" w:hAnsi="Verdana"/>
          <w:sz w:val="24"/>
          <w:szCs w:val="24"/>
        </w:rPr>
        <w:t xml:space="preserve"> present</w:t>
      </w:r>
      <w:r w:rsidR="009C528E" w:rsidRPr="009C528E">
        <w:rPr>
          <w:rFonts w:ascii="Verdana" w:hAnsi="Verdana"/>
          <w:sz w:val="24"/>
          <w:szCs w:val="24"/>
        </w:rPr>
        <w:t>ó</w:t>
      </w:r>
      <w:r w:rsidR="00681F14" w:rsidRPr="009C528E">
        <w:rPr>
          <w:rFonts w:ascii="Verdana" w:hAnsi="Verdana"/>
          <w:sz w:val="24"/>
          <w:szCs w:val="24"/>
        </w:rPr>
        <w:t xml:space="preserve"> su solicitud de retiro, sino desde que causó su derecho, esto es, el 16 de junio de 2016.</w:t>
      </w:r>
    </w:p>
    <w:p w14:paraId="2742ABFB" w14:textId="77777777" w:rsidR="001E1C08" w:rsidRPr="0005077D" w:rsidRDefault="001E1C08" w:rsidP="00EB4D95">
      <w:pPr>
        <w:shd w:val="clear" w:color="auto" w:fill="FFFFFF" w:themeFill="background1"/>
        <w:spacing w:after="0" w:line="360" w:lineRule="auto"/>
        <w:ind w:right="-81"/>
        <w:jc w:val="both"/>
        <w:rPr>
          <w:rFonts w:ascii="Verdana" w:eastAsia="Verdana" w:hAnsi="Verdana" w:cs="Verdana"/>
          <w:spacing w:val="-3"/>
          <w:sz w:val="24"/>
          <w:shd w:val="clear" w:color="auto" w:fill="FFFF00"/>
        </w:rPr>
      </w:pPr>
    </w:p>
    <w:p w14:paraId="2347132C" w14:textId="77777777" w:rsidR="00EB4D95" w:rsidRPr="0005077D" w:rsidRDefault="00EB4D95" w:rsidP="00EB4D95">
      <w:pPr>
        <w:spacing w:after="0" w:line="360" w:lineRule="auto"/>
        <w:ind w:left="2124" w:right="-81" w:firstLine="708"/>
        <w:jc w:val="both"/>
        <w:rPr>
          <w:rFonts w:ascii="Verdana" w:eastAsia="Verdana" w:hAnsi="Verdana" w:cs="Verdana"/>
          <w:b/>
          <w:sz w:val="24"/>
        </w:rPr>
      </w:pPr>
      <w:r w:rsidRPr="0005077D">
        <w:rPr>
          <w:rFonts w:ascii="Verdana" w:eastAsia="Verdana" w:hAnsi="Verdana" w:cs="Verdana"/>
          <w:b/>
          <w:sz w:val="24"/>
        </w:rPr>
        <w:t>III. CONSIDERACIONES</w:t>
      </w:r>
    </w:p>
    <w:p w14:paraId="78B74963" w14:textId="77777777" w:rsidR="00EB4D95" w:rsidRPr="0005077D" w:rsidRDefault="00EB4D95" w:rsidP="00EB4D95">
      <w:pPr>
        <w:spacing w:after="0" w:line="360" w:lineRule="auto"/>
        <w:ind w:right="-81"/>
        <w:jc w:val="both"/>
        <w:rPr>
          <w:rFonts w:ascii="Verdana" w:eastAsia="Verdana" w:hAnsi="Verdana" w:cs="Verdana"/>
          <w:sz w:val="24"/>
        </w:rPr>
      </w:pPr>
    </w:p>
    <w:p w14:paraId="2A8742F8" w14:textId="04F6943E" w:rsidR="00EB4D95" w:rsidRPr="0005077D" w:rsidRDefault="003376EE" w:rsidP="00EB4D95">
      <w:pPr>
        <w:spacing w:after="0" w:line="360" w:lineRule="auto"/>
        <w:ind w:right="-81"/>
        <w:jc w:val="both"/>
        <w:rPr>
          <w:rFonts w:ascii="Verdana" w:eastAsia="Verdana" w:hAnsi="Verdana" w:cs="Verdana"/>
          <w:b/>
          <w:sz w:val="24"/>
        </w:rPr>
      </w:pPr>
      <w:r>
        <w:rPr>
          <w:rFonts w:ascii="Verdana" w:eastAsia="Verdana" w:hAnsi="Verdana" w:cs="Verdana"/>
          <w:b/>
          <w:sz w:val="24"/>
        </w:rPr>
        <w:t xml:space="preserve">3.1. </w:t>
      </w:r>
      <w:r w:rsidR="00EB4D95" w:rsidRPr="0005077D">
        <w:rPr>
          <w:rFonts w:ascii="Verdana" w:eastAsia="Verdana" w:hAnsi="Verdana" w:cs="Verdana"/>
          <w:b/>
          <w:sz w:val="24"/>
        </w:rPr>
        <w:t>PROBLEMA JURÍDICO:</w:t>
      </w:r>
    </w:p>
    <w:p w14:paraId="61A745F3" w14:textId="3D353AC1" w:rsidR="00EB4D95" w:rsidRPr="0005077D" w:rsidRDefault="003376EE" w:rsidP="00EB4D95">
      <w:pPr>
        <w:spacing w:after="0" w:line="360" w:lineRule="auto"/>
        <w:ind w:right="-79"/>
        <w:jc w:val="both"/>
        <w:rPr>
          <w:rFonts w:ascii="Verdana" w:eastAsia="Verdana" w:hAnsi="Verdana" w:cs="Verdana"/>
          <w:sz w:val="24"/>
        </w:rPr>
      </w:pPr>
      <w:r w:rsidRPr="003376EE">
        <w:rPr>
          <w:rFonts w:ascii="Verdana" w:eastAsia="Verdana" w:hAnsi="Verdana" w:cs="Verdana"/>
          <w:b/>
          <w:bCs/>
          <w:sz w:val="24"/>
        </w:rPr>
        <w:t>13.</w:t>
      </w:r>
      <w:r>
        <w:rPr>
          <w:rFonts w:ascii="Verdana" w:eastAsia="Verdana" w:hAnsi="Verdana" w:cs="Verdana"/>
          <w:sz w:val="24"/>
        </w:rPr>
        <w:t xml:space="preserve"> </w:t>
      </w:r>
      <w:r w:rsidR="00EB4D95" w:rsidRPr="0005077D">
        <w:rPr>
          <w:rFonts w:ascii="Verdana" w:eastAsia="Verdana" w:hAnsi="Verdana" w:cs="Verdana"/>
          <w:sz w:val="24"/>
        </w:rPr>
        <w:t xml:space="preserve">En esta oportunidad la Sala entrará a determinar si </w:t>
      </w:r>
      <w:r w:rsidR="00EB4D95">
        <w:rPr>
          <w:rFonts w:ascii="Verdana" w:eastAsia="Verdana" w:hAnsi="Verdana" w:cs="Verdana"/>
          <w:sz w:val="24"/>
        </w:rPr>
        <w:t>l</w:t>
      </w:r>
      <w:r w:rsidR="009C528E">
        <w:rPr>
          <w:rFonts w:ascii="Verdana" w:eastAsia="Verdana" w:hAnsi="Verdana" w:cs="Verdana"/>
          <w:sz w:val="24"/>
        </w:rPr>
        <w:t>a</w:t>
      </w:r>
      <w:r w:rsidR="00EB4D95" w:rsidRPr="0005077D">
        <w:rPr>
          <w:rFonts w:ascii="Verdana" w:eastAsia="Verdana" w:hAnsi="Verdana" w:cs="Verdana"/>
          <w:sz w:val="24"/>
        </w:rPr>
        <w:t xml:space="preserve"> señor</w:t>
      </w:r>
      <w:r w:rsidR="009C528E">
        <w:rPr>
          <w:rFonts w:ascii="Verdana" w:eastAsia="Verdana" w:hAnsi="Verdana" w:cs="Verdana"/>
          <w:sz w:val="24"/>
        </w:rPr>
        <w:t xml:space="preserve">a </w:t>
      </w:r>
      <w:r w:rsidR="009C528E" w:rsidRPr="00EB4D95">
        <w:rPr>
          <w:rFonts w:ascii="Verdana" w:hAnsi="Verdana"/>
          <w:b/>
          <w:bCs/>
          <w:sz w:val="24"/>
          <w:szCs w:val="24"/>
        </w:rPr>
        <w:t>GLORIA YANETH NIÑO SALAZAR</w:t>
      </w:r>
      <w:r w:rsidR="00EB4D95">
        <w:rPr>
          <w:rFonts w:ascii="Verdana" w:eastAsia="Verdana" w:hAnsi="Verdana" w:cs="Verdana"/>
          <w:sz w:val="24"/>
        </w:rPr>
        <w:t xml:space="preserve"> quien hace parte del </w:t>
      </w:r>
      <w:r w:rsidR="00EB4D95" w:rsidRPr="005F2413">
        <w:rPr>
          <w:rFonts w:ascii="Verdana" w:eastAsia="Verdana" w:hAnsi="Verdana" w:cs="Verdana"/>
          <w:sz w:val="24"/>
        </w:rPr>
        <w:t xml:space="preserve">personal Civil del </w:t>
      </w:r>
      <w:r w:rsidR="00EB4D95">
        <w:rPr>
          <w:rFonts w:ascii="Verdana" w:eastAsia="Verdana" w:hAnsi="Verdana" w:cs="Verdana"/>
          <w:sz w:val="24"/>
        </w:rPr>
        <w:t xml:space="preserve">Ejército Nacional de Colombia, </w:t>
      </w:r>
      <w:r w:rsidR="00EB4D95" w:rsidRPr="0005077D">
        <w:rPr>
          <w:rFonts w:ascii="Verdana" w:eastAsia="Verdana" w:hAnsi="Verdana" w:cs="Verdana"/>
          <w:sz w:val="24"/>
        </w:rPr>
        <w:t xml:space="preserve">tiene derecho a que se </w:t>
      </w:r>
      <w:r w:rsidR="00EB4D95">
        <w:rPr>
          <w:rFonts w:ascii="Verdana" w:eastAsia="Verdana" w:hAnsi="Verdana" w:cs="Verdana"/>
          <w:sz w:val="24"/>
        </w:rPr>
        <w:t xml:space="preserve">reconozca y pague su pensión de jubilación bajo el régimen contemplado en el Decreto 1214 de </w:t>
      </w:r>
      <w:r w:rsidR="009C528E">
        <w:rPr>
          <w:rFonts w:ascii="Verdana" w:eastAsia="Verdana" w:hAnsi="Verdana" w:cs="Verdana"/>
          <w:sz w:val="24"/>
        </w:rPr>
        <w:t>1990</w:t>
      </w:r>
      <w:r w:rsidR="00EB4D95">
        <w:rPr>
          <w:rFonts w:ascii="Verdana" w:eastAsia="Verdana" w:hAnsi="Verdana" w:cs="Verdana"/>
          <w:sz w:val="24"/>
        </w:rPr>
        <w:t xml:space="preserve">, </w:t>
      </w:r>
      <w:r w:rsidR="00EB4D95" w:rsidRPr="0005077D">
        <w:rPr>
          <w:rFonts w:ascii="Verdana" w:eastAsia="Verdana" w:hAnsi="Verdana" w:cs="Verdana"/>
          <w:sz w:val="24"/>
        </w:rPr>
        <w:t xml:space="preserve">o </w:t>
      </w:r>
      <w:r w:rsidR="009C528E" w:rsidRPr="0005077D">
        <w:rPr>
          <w:rFonts w:ascii="Verdana" w:eastAsia="Verdana" w:hAnsi="Verdana" w:cs="Verdana"/>
          <w:sz w:val="24"/>
        </w:rPr>
        <w:t>si,</w:t>
      </w:r>
      <w:r w:rsidR="00EB4D95" w:rsidRPr="0005077D">
        <w:rPr>
          <w:rFonts w:ascii="Verdana" w:eastAsia="Verdana" w:hAnsi="Verdana" w:cs="Verdana"/>
          <w:sz w:val="24"/>
        </w:rPr>
        <w:t xml:space="preserve"> por el contrario, </w:t>
      </w:r>
      <w:r w:rsidR="00EB4D95">
        <w:rPr>
          <w:rFonts w:ascii="Verdana" w:eastAsia="Verdana" w:hAnsi="Verdana" w:cs="Verdana"/>
          <w:sz w:val="24"/>
        </w:rPr>
        <w:t xml:space="preserve">le es aplicable el régimen </w:t>
      </w:r>
      <w:r w:rsidR="00EB4D95" w:rsidRPr="00BA3140">
        <w:rPr>
          <w:rFonts w:ascii="Verdana" w:eastAsia="Verdana" w:hAnsi="Verdana" w:cs="Verdana"/>
          <w:sz w:val="24"/>
        </w:rPr>
        <w:t xml:space="preserve">general de seguridad social </w:t>
      </w:r>
      <w:r w:rsidR="00EB4D95">
        <w:rPr>
          <w:rFonts w:ascii="Verdana" w:eastAsia="Verdana" w:hAnsi="Verdana" w:cs="Verdana"/>
          <w:sz w:val="24"/>
        </w:rPr>
        <w:t>consagrado en la Ley 100 de 1993</w:t>
      </w:r>
      <w:r w:rsidR="00EB4D95" w:rsidRPr="0005077D">
        <w:rPr>
          <w:rFonts w:ascii="Verdana" w:eastAsia="Verdana" w:hAnsi="Verdana" w:cs="Verdana"/>
          <w:sz w:val="24"/>
        </w:rPr>
        <w:t xml:space="preserve">, </w:t>
      </w:r>
      <w:r w:rsidR="009C528E">
        <w:rPr>
          <w:rFonts w:ascii="Verdana" w:eastAsia="Verdana" w:hAnsi="Verdana" w:cs="Verdana"/>
          <w:sz w:val="24"/>
        </w:rPr>
        <w:t xml:space="preserve">como se indicó en el acto administrativo acusado contenido en la </w:t>
      </w:r>
      <w:r w:rsidR="009C528E" w:rsidRPr="009C528E">
        <w:rPr>
          <w:rFonts w:ascii="Verdana" w:hAnsi="Verdana"/>
          <w:sz w:val="24"/>
          <w:szCs w:val="24"/>
        </w:rPr>
        <w:t>Resolución 2277 de mayo 28 de 2018</w:t>
      </w:r>
      <w:r w:rsidR="009C528E">
        <w:rPr>
          <w:rFonts w:ascii="Verdana" w:hAnsi="Verdana"/>
          <w:sz w:val="24"/>
          <w:szCs w:val="24"/>
        </w:rPr>
        <w:t>.</w:t>
      </w:r>
    </w:p>
    <w:p w14:paraId="693369F2" w14:textId="77777777" w:rsidR="00EB4D95" w:rsidRPr="0005077D" w:rsidRDefault="00EB4D95" w:rsidP="00EB4D95">
      <w:pPr>
        <w:spacing w:after="0" w:line="360" w:lineRule="auto"/>
        <w:ind w:right="-79"/>
        <w:jc w:val="both"/>
        <w:rPr>
          <w:rFonts w:ascii="Verdana" w:eastAsia="Verdana" w:hAnsi="Verdana" w:cs="Verdana"/>
          <w:sz w:val="24"/>
        </w:rPr>
      </w:pPr>
    </w:p>
    <w:p w14:paraId="74744D9D" w14:textId="76617AFE" w:rsidR="00EB4D95" w:rsidRPr="0005077D" w:rsidRDefault="003376EE" w:rsidP="00EB4D95">
      <w:pPr>
        <w:spacing w:after="0" w:line="360" w:lineRule="auto"/>
        <w:jc w:val="center"/>
        <w:rPr>
          <w:rFonts w:ascii="Verdana" w:eastAsia="Verdana" w:hAnsi="Verdana" w:cs="Verdana"/>
          <w:b/>
          <w:sz w:val="24"/>
        </w:rPr>
      </w:pPr>
      <w:r>
        <w:rPr>
          <w:rFonts w:ascii="Verdana" w:eastAsia="Verdana" w:hAnsi="Verdana" w:cs="Verdana"/>
          <w:b/>
          <w:sz w:val="24"/>
        </w:rPr>
        <w:t xml:space="preserve">3.2. </w:t>
      </w:r>
      <w:r w:rsidR="00EB4D95" w:rsidRPr="0005077D">
        <w:rPr>
          <w:rFonts w:ascii="Verdana" w:eastAsia="Verdana" w:hAnsi="Verdana" w:cs="Verdana"/>
          <w:b/>
          <w:sz w:val="24"/>
        </w:rPr>
        <w:t>MARCO NORMATIVO Y JURISPRUDENCIAL</w:t>
      </w:r>
    </w:p>
    <w:p w14:paraId="2CD28509" w14:textId="77777777" w:rsidR="00EB4D95" w:rsidRPr="0005077D" w:rsidRDefault="00EB4D95" w:rsidP="00EB4D95">
      <w:pPr>
        <w:spacing w:after="0" w:line="360" w:lineRule="auto"/>
        <w:ind w:right="-79"/>
        <w:jc w:val="both"/>
        <w:rPr>
          <w:rFonts w:ascii="Verdana" w:eastAsia="Verdana" w:hAnsi="Verdana" w:cs="Verdana"/>
          <w:sz w:val="24"/>
        </w:rPr>
      </w:pPr>
    </w:p>
    <w:p w14:paraId="23466DA2" w14:textId="01EB8562" w:rsidR="00EB4D95" w:rsidRDefault="00EB4D95" w:rsidP="00EB4D95">
      <w:pPr>
        <w:spacing w:after="0" w:line="360" w:lineRule="auto"/>
        <w:jc w:val="both"/>
        <w:rPr>
          <w:rFonts w:ascii="Verdana" w:eastAsia="Verdana" w:hAnsi="Verdana" w:cs="Verdana"/>
          <w:b/>
          <w:color w:val="000000"/>
          <w:sz w:val="24"/>
        </w:rPr>
      </w:pPr>
      <w:r w:rsidRPr="00A15C6B">
        <w:rPr>
          <w:rFonts w:ascii="Verdana" w:eastAsia="Verdana" w:hAnsi="Verdana" w:cs="Verdana"/>
          <w:b/>
          <w:color w:val="000000"/>
          <w:sz w:val="24"/>
        </w:rPr>
        <w:t>3.</w:t>
      </w:r>
      <w:r w:rsidR="003376EE">
        <w:rPr>
          <w:rFonts w:ascii="Verdana" w:eastAsia="Verdana" w:hAnsi="Verdana" w:cs="Verdana"/>
          <w:b/>
          <w:color w:val="000000"/>
          <w:sz w:val="24"/>
        </w:rPr>
        <w:t>2.</w:t>
      </w:r>
      <w:r w:rsidRPr="00A15C6B">
        <w:rPr>
          <w:rFonts w:ascii="Verdana" w:eastAsia="Verdana" w:hAnsi="Verdana" w:cs="Verdana"/>
          <w:b/>
          <w:color w:val="000000"/>
          <w:sz w:val="24"/>
        </w:rPr>
        <w:t>1 Del régimen prestacional civil del Ministerio de Defensa y la Polic</w:t>
      </w:r>
      <w:r>
        <w:rPr>
          <w:rFonts w:ascii="Verdana" w:eastAsia="Verdana" w:hAnsi="Verdana" w:cs="Verdana"/>
          <w:b/>
          <w:color w:val="000000"/>
          <w:sz w:val="24"/>
        </w:rPr>
        <w:t>í</w:t>
      </w:r>
      <w:r w:rsidRPr="00A15C6B">
        <w:rPr>
          <w:rFonts w:ascii="Verdana" w:eastAsia="Verdana" w:hAnsi="Verdana" w:cs="Verdana"/>
          <w:b/>
          <w:color w:val="000000"/>
          <w:sz w:val="24"/>
        </w:rPr>
        <w:t>a Nacional</w:t>
      </w:r>
      <w:r>
        <w:rPr>
          <w:rFonts w:ascii="Verdana" w:eastAsia="Verdana" w:hAnsi="Verdana" w:cs="Verdana"/>
          <w:b/>
          <w:color w:val="000000"/>
          <w:sz w:val="24"/>
        </w:rPr>
        <w:t>.</w:t>
      </w:r>
    </w:p>
    <w:p w14:paraId="5FE89EA4" w14:textId="77777777" w:rsidR="00EB4D95" w:rsidRPr="00A15C6B" w:rsidRDefault="00EB4D95" w:rsidP="00EB4D95">
      <w:pPr>
        <w:spacing w:after="0" w:line="360" w:lineRule="auto"/>
        <w:jc w:val="both"/>
        <w:rPr>
          <w:rFonts w:ascii="Verdana" w:eastAsia="Verdana" w:hAnsi="Verdana" w:cs="Verdana"/>
          <w:b/>
          <w:color w:val="000000"/>
          <w:sz w:val="24"/>
        </w:rPr>
      </w:pPr>
    </w:p>
    <w:p w14:paraId="7A1ADBA8" w14:textId="50E369F9" w:rsidR="00EB4D95" w:rsidRDefault="003376EE" w:rsidP="00EB4D95">
      <w:pPr>
        <w:spacing w:after="0" w:line="360" w:lineRule="auto"/>
        <w:jc w:val="both"/>
        <w:rPr>
          <w:rFonts w:ascii="Verdana" w:eastAsia="Verdana" w:hAnsi="Verdana" w:cs="Verdana"/>
          <w:sz w:val="24"/>
        </w:rPr>
      </w:pPr>
      <w:r w:rsidRPr="003376EE">
        <w:rPr>
          <w:rFonts w:ascii="Verdana" w:eastAsia="Verdana" w:hAnsi="Verdana" w:cs="Verdana"/>
          <w:b/>
          <w:bCs/>
          <w:sz w:val="24"/>
        </w:rPr>
        <w:t>14.</w:t>
      </w:r>
      <w:r>
        <w:rPr>
          <w:rFonts w:ascii="Verdana" w:eastAsia="Verdana" w:hAnsi="Verdana" w:cs="Verdana"/>
          <w:sz w:val="24"/>
        </w:rPr>
        <w:t xml:space="preserve"> </w:t>
      </w:r>
      <w:r w:rsidR="00EB4D95">
        <w:rPr>
          <w:rFonts w:ascii="Verdana" w:eastAsia="Verdana" w:hAnsi="Verdana" w:cs="Verdana"/>
          <w:sz w:val="24"/>
        </w:rPr>
        <w:t>Mediante el Decreto 2339 de 1971 el Gobierno Nacional expidió el Estatuto de Personal Civil del Ministerio de Defensa y de la Policía Nacional, y fue modificado por el Decreto 2247 de 1984. Posteriormente, por medio del Decreto 1214 de 1990</w:t>
      </w:r>
      <w:r w:rsidR="00EB4D95" w:rsidRPr="00A15C6B">
        <w:t xml:space="preserve"> </w:t>
      </w:r>
      <w:r w:rsidR="00EB4D95">
        <w:rPr>
          <w:rFonts w:ascii="Verdana" w:eastAsia="Verdana" w:hAnsi="Verdana" w:cs="Verdana"/>
          <w:sz w:val="24"/>
        </w:rPr>
        <w:t>se reformó</w:t>
      </w:r>
      <w:r w:rsidR="00EB4D95" w:rsidRPr="00A15C6B">
        <w:rPr>
          <w:rFonts w:ascii="Verdana" w:eastAsia="Verdana" w:hAnsi="Verdana" w:cs="Verdana"/>
          <w:sz w:val="24"/>
        </w:rPr>
        <w:t xml:space="preserve"> </w:t>
      </w:r>
      <w:r w:rsidR="00EB4D95">
        <w:rPr>
          <w:rFonts w:ascii="Verdana" w:eastAsia="Verdana" w:hAnsi="Verdana" w:cs="Verdana"/>
          <w:sz w:val="24"/>
        </w:rPr>
        <w:t xml:space="preserve">el estatuto y el régimen prestacional del </w:t>
      </w:r>
      <w:r w:rsidR="00EB4D95" w:rsidRPr="00A15C6B">
        <w:rPr>
          <w:rFonts w:ascii="Verdana" w:eastAsia="Verdana" w:hAnsi="Verdana" w:cs="Verdana"/>
          <w:sz w:val="24"/>
        </w:rPr>
        <w:t>personal civil que presta sus servicios en el Ministerio de Defensa,</w:t>
      </w:r>
      <w:r w:rsidR="009C528E">
        <w:rPr>
          <w:rFonts w:ascii="Verdana" w:eastAsia="Verdana" w:hAnsi="Verdana" w:cs="Verdana"/>
          <w:sz w:val="24"/>
        </w:rPr>
        <w:t xml:space="preserve"> y</w:t>
      </w:r>
      <w:r w:rsidR="00EB4D95" w:rsidRPr="00A15C6B">
        <w:rPr>
          <w:rFonts w:ascii="Verdana" w:eastAsia="Verdana" w:hAnsi="Verdana" w:cs="Verdana"/>
          <w:sz w:val="24"/>
        </w:rPr>
        <w:t xml:space="preserve"> la Policía Nacional.</w:t>
      </w:r>
      <w:r w:rsidR="00EB4D95">
        <w:rPr>
          <w:rFonts w:ascii="Verdana" w:eastAsia="Verdana" w:hAnsi="Verdana" w:cs="Verdana"/>
          <w:sz w:val="24"/>
        </w:rPr>
        <w:t xml:space="preserve"> </w:t>
      </w:r>
    </w:p>
    <w:p w14:paraId="7369B350" w14:textId="77777777" w:rsidR="00EB4D95" w:rsidRDefault="00EB4D95" w:rsidP="00EB4D95">
      <w:pPr>
        <w:spacing w:after="0" w:line="360" w:lineRule="auto"/>
        <w:jc w:val="both"/>
        <w:rPr>
          <w:rFonts w:ascii="Verdana" w:eastAsia="Verdana" w:hAnsi="Verdana" w:cs="Verdana"/>
          <w:sz w:val="24"/>
        </w:rPr>
      </w:pPr>
    </w:p>
    <w:p w14:paraId="39110ADC" w14:textId="3DB6013A" w:rsidR="00EB4D95" w:rsidRDefault="003376EE" w:rsidP="00EB4D95">
      <w:pPr>
        <w:spacing w:after="0" w:line="360" w:lineRule="auto"/>
        <w:jc w:val="both"/>
        <w:rPr>
          <w:rFonts w:ascii="Verdana" w:eastAsia="Verdana" w:hAnsi="Verdana" w:cs="Verdana"/>
          <w:sz w:val="24"/>
        </w:rPr>
      </w:pPr>
      <w:r w:rsidRPr="003376EE">
        <w:rPr>
          <w:rFonts w:ascii="Verdana" w:eastAsia="Verdana" w:hAnsi="Verdana" w:cs="Verdana"/>
          <w:b/>
          <w:bCs/>
          <w:sz w:val="24"/>
        </w:rPr>
        <w:t>15.</w:t>
      </w:r>
      <w:r>
        <w:rPr>
          <w:rFonts w:ascii="Verdana" w:eastAsia="Verdana" w:hAnsi="Verdana" w:cs="Verdana"/>
          <w:sz w:val="24"/>
        </w:rPr>
        <w:t xml:space="preserve"> </w:t>
      </w:r>
      <w:r w:rsidR="00EB4D95">
        <w:rPr>
          <w:rFonts w:ascii="Verdana" w:eastAsia="Verdana" w:hAnsi="Verdana" w:cs="Verdana"/>
          <w:sz w:val="24"/>
        </w:rPr>
        <w:t>En cuanto a la pensión de jubilación por tiempo continuo el artículo 98 del</w:t>
      </w:r>
      <w:r w:rsidR="00EB4D95" w:rsidRPr="00797B4A">
        <w:rPr>
          <w:rFonts w:ascii="Verdana" w:eastAsia="Verdana" w:hAnsi="Verdana" w:cs="Verdana"/>
          <w:sz w:val="24"/>
        </w:rPr>
        <w:t xml:space="preserve"> </w:t>
      </w:r>
      <w:r w:rsidR="00EB4D95">
        <w:rPr>
          <w:rFonts w:ascii="Verdana" w:eastAsia="Verdana" w:hAnsi="Verdana" w:cs="Verdana"/>
          <w:sz w:val="24"/>
        </w:rPr>
        <w:t>Decreto 1214 de 1990, estableció:</w:t>
      </w:r>
    </w:p>
    <w:p w14:paraId="5DDA6B11" w14:textId="77777777" w:rsidR="00EB4D95" w:rsidRDefault="00EB4D95" w:rsidP="00EB4D95">
      <w:pPr>
        <w:spacing w:after="0" w:line="360" w:lineRule="auto"/>
        <w:jc w:val="both"/>
        <w:rPr>
          <w:rFonts w:ascii="Verdana" w:eastAsia="Verdana" w:hAnsi="Verdana" w:cs="Verdana"/>
          <w:sz w:val="24"/>
        </w:rPr>
      </w:pPr>
    </w:p>
    <w:p w14:paraId="1F4A6084" w14:textId="77777777" w:rsidR="00EB4D95" w:rsidRPr="00797B4A" w:rsidRDefault="00EB4D95" w:rsidP="00EB4D95">
      <w:pPr>
        <w:spacing w:after="0" w:line="240" w:lineRule="auto"/>
        <w:ind w:left="708"/>
        <w:jc w:val="both"/>
        <w:rPr>
          <w:rFonts w:ascii="Verdana" w:eastAsia="Verdana" w:hAnsi="Verdana" w:cs="Verdana"/>
          <w:sz w:val="24"/>
        </w:rPr>
      </w:pPr>
      <w:r w:rsidRPr="001C5FE7">
        <w:rPr>
          <w:rFonts w:ascii="Verdana" w:eastAsia="Verdana" w:hAnsi="Verdana" w:cs="Verdana"/>
          <w:i/>
          <w:iCs/>
          <w:szCs w:val="20"/>
        </w:rPr>
        <w:t>“</w:t>
      </w:r>
      <w:r w:rsidRPr="00046A40">
        <w:rPr>
          <w:rFonts w:ascii="Verdana" w:eastAsia="Verdana" w:hAnsi="Verdana" w:cs="Verdana"/>
          <w:b/>
          <w:bCs/>
          <w:i/>
          <w:iCs/>
          <w:szCs w:val="20"/>
        </w:rPr>
        <w:t>ARTÍCULO 98. PENSION DE JUBILACION POR TIEMPO CONTINUO.</w:t>
      </w:r>
      <w:r w:rsidRPr="001C5FE7">
        <w:rPr>
          <w:rFonts w:ascii="Verdana" w:eastAsia="Verdana" w:hAnsi="Verdana" w:cs="Verdana"/>
          <w:i/>
          <w:iCs/>
          <w:szCs w:val="20"/>
        </w:rPr>
        <w:t xml:space="preserve"> El empleado público del Ministerio de Defensa y de la Policía Nacional que acredite veinte (20) años de servicio continuo a éstas, incluido el servicio militar obligatorio, hasta por veinticuatro (24) meses, prestado en cualquier tiempo, tendrá derecho a partir de la fecha de su retiro, a que por el Tesoro Público se le pague una pensión mensual vitalicia de jubilación equivalente al setenta y cinco por ciento (75%) del último salario devengado, cualquiera que sea su edad, tomando como base las partidas señaladas en el artículo 103 de este Decreto</w:t>
      </w:r>
      <w:r w:rsidRPr="00797B4A">
        <w:rPr>
          <w:rFonts w:ascii="Verdana" w:eastAsia="Verdana" w:hAnsi="Verdana" w:cs="Verdana"/>
          <w:sz w:val="24"/>
        </w:rPr>
        <w:t>.</w:t>
      </w:r>
    </w:p>
    <w:p w14:paraId="03656CAB" w14:textId="77777777" w:rsidR="00EB4D95" w:rsidRPr="00797B4A" w:rsidRDefault="00EB4D95" w:rsidP="00EB4D95">
      <w:pPr>
        <w:spacing w:after="0" w:line="240" w:lineRule="auto"/>
        <w:jc w:val="both"/>
        <w:rPr>
          <w:rFonts w:ascii="Verdana" w:eastAsia="Verdana" w:hAnsi="Verdana" w:cs="Verdana"/>
          <w:sz w:val="24"/>
        </w:rPr>
      </w:pPr>
    </w:p>
    <w:p w14:paraId="65067EE3" w14:textId="77777777" w:rsidR="00EB4D95" w:rsidRDefault="00EB4D95" w:rsidP="00EB4D95">
      <w:pPr>
        <w:spacing w:after="0" w:line="240" w:lineRule="auto"/>
        <w:ind w:left="708"/>
        <w:jc w:val="both"/>
        <w:rPr>
          <w:rFonts w:ascii="Verdana" w:eastAsia="Verdana" w:hAnsi="Verdana" w:cs="Verdana"/>
          <w:sz w:val="24"/>
        </w:rPr>
      </w:pPr>
      <w:r w:rsidRPr="00046A40">
        <w:rPr>
          <w:rFonts w:ascii="Verdana" w:eastAsia="Verdana" w:hAnsi="Verdana" w:cs="Verdana"/>
          <w:b/>
          <w:bCs/>
          <w:i/>
          <w:iCs/>
          <w:szCs w:val="20"/>
        </w:rPr>
        <w:t>PARAGRAFO.</w:t>
      </w:r>
      <w:r w:rsidRPr="001C5FE7">
        <w:rPr>
          <w:rFonts w:ascii="Verdana" w:eastAsia="Verdana" w:hAnsi="Verdana" w:cs="Verdana"/>
          <w:i/>
          <w:iCs/>
          <w:szCs w:val="20"/>
        </w:rPr>
        <w:t xml:space="preserve"> Para los reconocimientos que se hagan a partir de la vigencia del presente Decreto, se entiende por tiempo continuo, aquel que no haya tenido interrupciones superiores a quince (15) días corridos, excepto cuando se trate del servicio militar”.</w:t>
      </w:r>
    </w:p>
    <w:p w14:paraId="453EAF18" w14:textId="77777777" w:rsidR="00EB4D95" w:rsidRDefault="00EB4D95" w:rsidP="00EB4D95">
      <w:pPr>
        <w:spacing w:after="0" w:line="360" w:lineRule="auto"/>
        <w:jc w:val="both"/>
        <w:rPr>
          <w:rFonts w:ascii="Verdana" w:eastAsia="Verdana" w:hAnsi="Verdana" w:cs="Verdana"/>
          <w:sz w:val="24"/>
        </w:rPr>
      </w:pPr>
    </w:p>
    <w:p w14:paraId="10D00363" w14:textId="7E4FE51A" w:rsidR="00EB4D95" w:rsidRDefault="003376EE" w:rsidP="00EB4D95">
      <w:pPr>
        <w:spacing w:after="0" w:line="360" w:lineRule="auto"/>
        <w:jc w:val="both"/>
        <w:rPr>
          <w:rFonts w:ascii="Verdana" w:eastAsia="Verdana" w:hAnsi="Verdana" w:cs="Verdana"/>
          <w:sz w:val="24"/>
        </w:rPr>
      </w:pPr>
      <w:r w:rsidRPr="003376EE">
        <w:rPr>
          <w:rFonts w:ascii="Verdana" w:eastAsia="Verdana" w:hAnsi="Verdana" w:cs="Verdana"/>
          <w:b/>
          <w:bCs/>
          <w:sz w:val="24"/>
        </w:rPr>
        <w:t>16.</w:t>
      </w:r>
      <w:r>
        <w:rPr>
          <w:rFonts w:ascii="Verdana" w:eastAsia="Verdana" w:hAnsi="Verdana" w:cs="Verdana"/>
          <w:sz w:val="24"/>
        </w:rPr>
        <w:t xml:space="preserve"> </w:t>
      </w:r>
      <w:r w:rsidR="00EB4D95">
        <w:rPr>
          <w:rFonts w:ascii="Verdana" w:eastAsia="Verdana" w:hAnsi="Verdana" w:cs="Verdana"/>
          <w:sz w:val="24"/>
        </w:rPr>
        <w:t xml:space="preserve">Ahora bien, los artículos 98 y 100 del Decreto 1214 de 1990 fueron declarado exequibles en </w:t>
      </w:r>
      <w:r w:rsidR="00EB4D95" w:rsidRPr="00797B4A">
        <w:rPr>
          <w:rFonts w:ascii="Verdana" w:eastAsia="Verdana" w:hAnsi="Verdana" w:cs="Verdana"/>
          <w:sz w:val="24"/>
        </w:rPr>
        <w:t>Sentencia C-1143 de 2004</w:t>
      </w:r>
      <w:r w:rsidR="00EB4D95">
        <w:t xml:space="preserve">, </w:t>
      </w:r>
      <w:r w:rsidR="00EB4D95" w:rsidRPr="00BA3140">
        <w:rPr>
          <w:rFonts w:ascii="Verdana" w:eastAsia="Verdana" w:hAnsi="Verdana" w:cs="Verdana"/>
          <w:sz w:val="24"/>
        </w:rPr>
        <w:t xml:space="preserve">pues </w:t>
      </w:r>
      <w:r w:rsidR="00EB4D95">
        <w:rPr>
          <w:rFonts w:ascii="Verdana" w:eastAsia="Verdana" w:hAnsi="Verdana" w:cs="Verdana"/>
          <w:sz w:val="24"/>
        </w:rPr>
        <w:t xml:space="preserve">la Corte arguyó que </w:t>
      </w:r>
      <w:r w:rsidR="00EB4D95" w:rsidRPr="00BA3140">
        <w:rPr>
          <w:rFonts w:ascii="Verdana" w:eastAsia="Verdana" w:hAnsi="Verdana" w:cs="Verdana"/>
          <w:sz w:val="24"/>
        </w:rPr>
        <w:t>el legislador se encuentra constitucionalmente habilitado para expedir un régimen prestacional, de carrera y disciplinario especial para los miembros de las Fuerzas Militares y de la Policía Nacional</w:t>
      </w:r>
      <w:r w:rsidR="00EB4D95">
        <w:rPr>
          <w:rFonts w:ascii="Verdana" w:eastAsia="Verdana" w:hAnsi="Verdana" w:cs="Verdana"/>
          <w:sz w:val="24"/>
        </w:rPr>
        <w:t xml:space="preserve">. A su vez, la Corte Constitucional señaló </w:t>
      </w:r>
      <w:r w:rsidR="00EB4D95" w:rsidRPr="00394F87">
        <w:rPr>
          <w:rFonts w:ascii="Verdana" w:eastAsia="Verdana" w:hAnsi="Verdana" w:cs="Verdana"/>
          <w:b/>
          <w:bCs/>
          <w:sz w:val="24"/>
        </w:rPr>
        <w:t>que estas disposiciones solamente cobijaban a aquellas personas que se incorporaron con anterioridad a la vigencia de la Ley 100 de 1993</w:t>
      </w:r>
      <w:r w:rsidR="00EB4D95" w:rsidRPr="004D2EAB">
        <w:rPr>
          <w:rFonts w:ascii="Verdana" w:eastAsia="Verdana" w:hAnsi="Verdana" w:cs="Verdana"/>
          <w:sz w:val="24"/>
        </w:rPr>
        <w:t>, como lo dispone el artículo 279 de esa normatividad</w:t>
      </w:r>
      <w:r w:rsidR="00EB4D95">
        <w:rPr>
          <w:rFonts w:ascii="Verdana" w:eastAsia="Verdana" w:hAnsi="Verdana" w:cs="Verdana"/>
          <w:sz w:val="24"/>
        </w:rPr>
        <w:t>, así:</w:t>
      </w:r>
    </w:p>
    <w:p w14:paraId="171EB460" w14:textId="77777777" w:rsidR="00EB4D95" w:rsidRDefault="00EB4D95" w:rsidP="00EB4D95">
      <w:pPr>
        <w:spacing w:after="0" w:line="360" w:lineRule="auto"/>
        <w:jc w:val="both"/>
        <w:rPr>
          <w:rFonts w:ascii="Verdana" w:eastAsia="Verdana" w:hAnsi="Verdana" w:cs="Verdana"/>
          <w:sz w:val="24"/>
        </w:rPr>
      </w:pPr>
    </w:p>
    <w:p w14:paraId="0FFA7E53" w14:textId="77777777" w:rsidR="00EB4D95" w:rsidRPr="001C5FE7" w:rsidRDefault="00EB4D95" w:rsidP="00EB4D95">
      <w:pPr>
        <w:spacing w:after="0" w:line="240" w:lineRule="auto"/>
        <w:ind w:left="708"/>
        <w:jc w:val="both"/>
        <w:rPr>
          <w:rFonts w:ascii="Verdana" w:eastAsia="Verdana" w:hAnsi="Verdana" w:cs="Verdana"/>
          <w:i/>
          <w:iCs/>
          <w:szCs w:val="20"/>
        </w:rPr>
      </w:pPr>
      <w:r w:rsidRPr="001C5FE7">
        <w:rPr>
          <w:rFonts w:ascii="Verdana" w:eastAsia="Verdana" w:hAnsi="Verdana" w:cs="Verdana"/>
          <w:i/>
          <w:iCs/>
          <w:szCs w:val="20"/>
        </w:rPr>
        <w:t>“</w:t>
      </w:r>
      <w:r w:rsidRPr="00046A40">
        <w:rPr>
          <w:rFonts w:ascii="Verdana" w:eastAsia="Verdana" w:hAnsi="Verdana" w:cs="Verdana"/>
          <w:b/>
          <w:bCs/>
          <w:i/>
          <w:iCs/>
          <w:szCs w:val="20"/>
        </w:rPr>
        <w:t>ARTÍCULO  279. Excepciones.</w:t>
      </w:r>
      <w:r w:rsidRPr="001C5FE7">
        <w:rPr>
          <w:rFonts w:ascii="Verdana" w:eastAsia="Verdana" w:hAnsi="Verdana" w:cs="Verdana"/>
          <w:i/>
          <w:iCs/>
          <w:szCs w:val="20"/>
        </w:rPr>
        <w:t xml:space="preserve"> El Sistema Integral de Seguridad Social contenido en la presente Ley no se aplica a los miembros de </w:t>
      </w:r>
      <w:bookmarkStart w:id="10" w:name="_Hlk49266671"/>
      <w:r w:rsidRPr="001C5FE7">
        <w:rPr>
          <w:rFonts w:ascii="Verdana" w:eastAsia="Verdana" w:hAnsi="Verdana" w:cs="Verdana"/>
          <w:i/>
          <w:iCs/>
          <w:szCs w:val="20"/>
        </w:rPr>
        <w:t>las Fuerzas Militares y de la Policía Nacional</w:t>
      </w:r>
      <w:bookmarkEnd w:id="10"/>
      <w:r w:rsidRPr="001C5FE7">
        <w:rPr>
          <w:rFonts w:ascii="Verdana" w:eastAsia="Verdana" w:hAnsi="Verdana" w:cs="Verdana"/>
          <w:i/>
          <w:iCs/>
          <w:szCs w:val="20"/>
        </w:rPr>
        <w:t xml:space="preserve">, ni al personal regido por el Decreto-Ley 1214 de 1990, con excepción de aquel que se vincule a partir de la </w:t>
      </w:r>
      <w:r w:rsidRPr="001C5FE7">
        <w:rPr>
          <w:rFonts w:ascii="Verdana" w:eastAsia="Verdana" w:hAnsi="Verdana" w:cs="Verdana"/>
          <w:i/>
          <w:iCs/>
          <w:szCs w:val="20"/>
        </w:rPr>
        <w:lastRenderedPageBreak/>
        <w:t>vigencia de la presente Ley, ni a los miembros no remunerados de las Corporaciones Públicas (…)”.</w:t>
      </w:r>
    </w:p>
    <w:p w14:paraId="17CCF984" w14:textId="77777777" w:rsidR="00EB4D95" w:rsidRDefault="00EB4D95" w:rsidP="00EB4D95">
      <w:pPr>
        <w:spacing w:after="0" w:line="360" w:lineRule="auto"/>
        <w:jc w:val="both"/>
        <w:rPr>
          <w:rFonts w:ascii="Verdana" w:eastAsia="Verdana" w:hAnsi="Verdana" w:cs="Verdana"/>
          <w:sz w:val="24"/>
        </w:rPr>
      </w:pPr>
    </w:p>
    <w:p w14:paraId="2D8CFBBF" w14:textId="2D7DFAB8" w:rsidR="00EB4D95" w:rsidRDefault="003376EE" w:rsidP="00EB4D95">
      <w:pPr>
        <w:spacing w:after="0" w:line="360" w:lineRule="auto"/>
        <w:jc w:val="both"/>
        <w:rPr>
          <w:rFonts w:ascii="Verdana" w:eastAsia="Verdana" w:hAnsi="Verdana" w:cs="Verdana"/>
          <w:sz w:val="24"/>
        </w:rPr>
      </w:pPr>
      <w:r w:rsidRPr="003376EE">
        <w:rPr>
          <w:rFonts w:ascii="Verdana" w:eastAsia="Verdana" w:hAnsi="Verdana" w:cs="Verdana"/>
          <w:b/>
          <w:bCs/>
          <w:sz w:val="24"/>
        </w:rPr>
        <w:t>17.</w:t>
      </w:r>
      <w:r>
        <w:rPr>
          <w:rFonts w:ascii="Verdana" w:eastAsia="Verdana" w:hAnsi="Verdana" w:cs="Verdana"/>
          <w:sz w:val="24"/>
        </w:rPr>
        <w:t xml:space="preserve"> </w:t>
      </w:r>
      <w:r w:rsidR="00EB4D95">
        <w:rPr>
          <w:rFonts w:ascii="Verdana" w:eastAsia="Verdana" w:hAnsi="Verdana" w:cs="Verdana"/>
          <w:sz w:val="24"/>
        </w:rPr>
        <w:t xml:space="preserve">De esta manera, la Corte concluyó que </w:t>
      </w:r>
      <w:r w:rsidR="00EB4D95" w:rsidRPr="004D2EAB">
        <w:rPr>
          <w:rFonts w:ascii="Verdana" w:eastAsia="Verdana" w:hAnsi="Verdana" w:cs="Verdana"/>
          <w:sz w:val="24"/>
        </w:rPr>
        <w:t xml:space="preserve">los civiles que laboran </w:t>
      </w:r>
      <w:r w:rsidR="00EB4D95">
        <w:rPr>
          <w:rFonts w:ascii="Verdana" w:eastAsia="Verdana" w:hAnsi="Verdana" w:cs="Verdana"/>
          <w:sz w:val="24"/>
        </w:rPr>
        <w:t>a</w:t>
      </w:r>
      <w:r w:rsidR="00EB4D95" w:rsidRPr="004D2EAB">
        <w:rPr>
          <w:rFonts w:ascii="Verdana" w:eastAsia="Verdana" w:hAnsi="Verdana" w:cs="Verdana"/>
          <w:sz w:val="24"/>
        </w:rPr>
        <w:t>l servicio de</w:t>
      </w:r>
      <w:r w:rsidR="00EB4D95">
        <w:rPr>
          <w:rFonts w:ascii="Verdana" w:eastAsia="Verdana" w:hAnsi="Verdana" w:cs="Verdana"/>
          <w:sz w:val="24"/>
        </w:rPr>
        <w:t>l</w:t>
      </w:r>
      <w:r w:rsidR="00EB4D95" w:rsidRPr="00394F87">
        <w:rPr>
          <w:rFonts w:ascii="Verdana" w:eastAsia="Verdana" w:hAnsi="Verdana" w:cs="Verdana"/>
          <w:sz w:val="24"/>
        </w:rPr>
        <w:t xml:space="preserve"> Ministerio de Defensa y de la Policía Nacional</w:t>
      </w:r>
      <w:r w:rsidR="00EB4D95" w:rsidRPr="004D2EAB">
        <w:rPr>
          <w:rFonts w:ascii="Verdana" w:eastAsia="Verdana" w:hAnsi="Verdana" w:cs="Verdana"/>
          <w:sz w:val="24"/>
        </w:rPr>
        <w:t>, vinculados con posterioridad a la vigencia de la Ley 100 de 1993 no cuentan con un régimen especial, sino que</w:t>
      </w:r>
      <w:r w:rsidR="00EB4D95">
        <w:rPr>
          <w:rFonts w:ascii="Verdana" w:eastAsia="Verdana" w:hAnsi="Verdana" w:cs="Verdana"/>
          <w:sz w:val="24"/>
        </w:rPr>
        <w:t>,</w:t>
      </w:r>
      <w:r w:rsidR="00EB4D95" w:rsidRPr="004D2EAB">
        <w:rPr>
          <w:rFonts w:ascii="Verdana" w:eastAsia="Verdana" w:hAnsi="Verdana" w:cs="Verdana"/>
          <w:sz w:val="24"/>
        </w:rPr>
        <w:t xml:space="preserve"> por el contrario, se encuentran sujetos a la normatividad general del régimen de seguridad social, aplicable a todos los servidores del Estado</w:t>
      </w:r>
      <w:r w:rsidR="00EB4D95">
        <w:rPr>
          <w:rFonts w:ascii="Verdana" w:eastAsia="Verdana" w:hAnsi="Verdana" w:cs="Verdana"/>
          <w:sz w:val="24"/>
        </w:rPr>
        <w:t>, es decir, al régimen consagrado en la Ley 100 de 1993.</w:t>
      </w:r>
    </w:p>
    <w:p w14:paraId="14A28A1C" w14:textId="77777777" w:rsidR="00EB4D95" w:rsidRDefault="00EB4D95" w:rsidP="00EB4D95">
      <w:pPr>
        <w:spacing w:after="0" w:line="360" w:lineRule="auto"/>
        <w:jc w:val="both"/>
        <w:rPr>
          <w:rFonts w:ascii="Verdana" w:eastAsia="Verdana" w:hAnsi="Verdana" w:cs="Verdana"/>
          <w:sz w:val="24"/>
        </w:rPr>
      </w:pPr>
    </w:p>
    <w:p w14:paraId="3A98FEBB" w14:textId="1C9E7ABC" w:rsidR="00EB4D95" w:rsidRDefault="003376EE" w:rsidP="00EB4D95">
      <w:pPr>
        <w:spacing w:after="0" w:line="360" w:lineRule="auto"/>
        <w:jc w:val="both"/>
        <w:rPr>
          <w:rFonts w:ascii="Verdana" w:eastAsia="Verdana" w:hAnsi="Verdana" w:cs="Verdana"/>
          <w:sz w:val="24"/>
        </w:rPr>
      </w:pPr>
      <w:r w:rsidRPr="003376EE">
        <w:rPr>
          <w:rFonts w:ascii="Verdana" w:eastAsia="Verdana" w:hAnsi="Verdana" w:cs="Verdana"/>
          <w:b/>
          <w:bCs/>
          <w:sz w:val="24"/>
        </w:rPr>
        <w:t>18.</w:t>
      </w:r>
      <w:r>
        <w:rPr>
          <w:rFonts w:ascii="Verdana" w:eastAsia="Verdana" w:hAnsi="Verdana" w:cs="Verdana"/>
          <w:sz w:val="24"/>
        </w:rPr>
        <w:t xml:space="preserve"> </w:t>
      </w:r>
      <w:r w:rsidR="00EB4D95">
        <w:rPr>
          <w:rFonts w:ascii="Verdana" w:eastAsia="Verdana" w:hAnsi="Verdana" w:cs="Verdana"/>
          <w:sz w:val="24"/>
        </w:rPr>
        <w:t>De igual forma, el Consejo de Estado</w:t>
      </w:r>
      <w:r w:rsidR="00EB4D95">
        <w:rPr>
          <w:rStyle w:val="Refdenotaalpie"/>
          <w:rFonts w:ascii="Verdana" w:eastAsia="Verdana" w:hAnsi="Verdana" w:cs="Verdana"/>
          <w:sz w:val="24"/>
        </w:rPr>
        <w:footnoteReference w:id="1"/>
      </w:r>
      <w:r w:rsidR="00EB4D95">
        <w:rPr>
          <w:rFonts w:ascii="Verdana" w:eastAsia="Verdana" w:hAnsi="Verdana" w:cs="Verdana"/>
          <w:sz w:val="24"/>
        </w:rPr>
        <w:t xml:space="preserve"> en análisis del régimen prestacional de las f</w:t>
      </w:r>
      <w:r w:rsidR="00EB4D95" w:rsidRPr="002F1B5E">
        <w:rPr>
          <w:rFonts w:ascii="Verdana" w:eastAsia="Verdana" w:hAnsi="Verdana" w:cs="Verdana"/>
          <w:sz w:val="24"/>
        </w:rPr>
        <w:t>uerzas militares y policía nacional</w:t>
      </w:r>
      <w:r w:rsidR="00EB4D95">
        <w:rPr>
          <w:rFonts w:ascii="Verdana" w:eastAsia="Verdana" w:hAnsi="Verdana" w:cs="Verdana"/>
          <w:sz w:val="24"/>
        </w:rPr>
        <w:t>, concluyó lo siguiente:</w:t>
      </w:r>
    </w:p>
    <w:p w14:paraId="1A712C5E" w14:textId="77777777" w:rsidR="00EB4D95" w:rsidRDefault="00EB4D95" w:rsidP="00EB4D95">
      <w:pPr>
        <w:spacing w:after="0" w:line="360" w:lineRule="auto"/>
        <w:jc w:val="both"/>
        <w:rPr>
          <w:rFonts w:ascii="Verdana" w:eastAsia="Verdana" w:hAnsi="Verdana" w:cs="Verdana"/>
          <w:sz w:val="24"/>
        </w:rPr>
      </w:pPr>
    </w:p>
    <w:p w14:paraId="02BFE33A" w14:textId="77777777" w:rsidR="00EB4D95" w:rsidRPr="001C5FE7" w:rsidRDefault="00EB4D95" w:rsidP="00EB4D95">
      <w:pPr>
        <w:pStyle w:val="Prrafodelista"/>
        <w:numPr>
          <w:ilvl w:val="0"/>
          <w:numId w:val="2"/>
        </w:numPr>
        <w:spacing w:after="0" w:line="240" w:lineRule="auto"/>
        <w:jc w:val="both"/>
        <w:rPr>
          <w:rFonts w:ascii="Verdana" w:eastAsia="Verdana" w:hAnsi="Verdana" w:cs="Verdana"/>
          <w:i/>
          <w:iCs/>
          <w:szCs w:val="20"/>
        </w:rPr>
      </w:pPr>
      <w:r w:rsidRPr="004E3457">
        <w:rPr>
          <w:rFonts w:ascii="Verdana" w:eastAsia="Verdana" w:hAnsi="Verdana" w:cs="Verdana"/>
          <w:i/>
          <w:iCs/>
          <w:szCs w:val="20"/>
        </w:rPr>
        <w:t>El grupo conformado por los miembros de las Fuerzas Militares y de la Policía Nacional no es equiparable con el grupo conformado por los civiles que laboran para la misma cartera e institución</w:t>
      </w:r>
      <w:r w:rsidRPr="001C5FE7">
        <w:rPr>
          <w:rFonts w:ascii="Verdana" w:eastAsia="Verdana" w:hAnsi="Verdana" w:cs="Verdana"/>
          <w:i/>
          <w:iCs/>
          <w:szCs w:val="20"/>
        </w:rPr>
        <w:t xml:space="preserve">; </w:t>
      </w:r>
    </w:p>
    <w:p w14:paraId="167CC9B7" w14:textId="77777777" w:rsidR="00EB4D95" w:rsidRPr="001C5FE7" w:rsidRDefault="00EB4D95" w:rsidP="00EB4D95">
      <w:pPr>
        <w:pStyle w:val="Prrafodelista"/>
        <w:spacing w:after="0" w:line="240" w:lineRule="auto"/>
        <w:ind w:left="1098"/>
        <w:jc w:val="both"/>
        <w:rPr>
          <w:rFonts w:ascii="Verdana" w:eastAsia="Verdana" w:hAnsi="Verdana" w:cs="Verdana"/>
          <w:i/>
          <w:iCs/>
          <w:szCs w:val="20"/>
        </w:rPr>
      </w:pPr>
    </w:p>
    <w:p w14:paraId="4C533A50" w14:textId="77777777" w:rsidR="00EB4D95" w:rsidRDefault="00EB4D95" w:rsidP="00EB4D95">
      <w:pPr>
        <w:spacing w:after="0" w:line="240" w:lineRule="auto"/>
        <w:ind w:left="708"/>
        <w:jc w:val="both"/>
        <w:rPr>
          <w:rFonts w:ascii="Verdana" w:eastAsia="Verdana" w:hAnsi="Verdana" w:cs="Verdana"/>
          <w:i/>
          <w:iCs/>
          <w:szCs w:val="20"/>
        </w:rPr>
      </w:pPr>
      <w:r w:rsidRPr="001C5FE7">
        <w:rPr>
          <w:rFonts w:ascii="Verdana" w:eastAsia="Verdana" w:hAnsi="Verdana" w:cs="Verdana"/>
          <w:i/>
          <w:iCs/>
          <w:szCs w:val="20"/>
        </w:rPr>
        <w:t xml:space="preserve">2.) </w:t>
      </w:r>
      <w:r w:rsidRPr="004E3457">
        <w:rPr>
          <w:rFonts w:ascii="Verdana" w:eastAsia="Verdana" w:hAnsi="Verdana" w:cs="Verdana"/>
          <w:i/>
          <w:iCs/>
          <w:szCs w:val="20"/>
        </w:rPr>
        <w:t>para gozar de los beneficios prestacionales derivados del Decreto 1214 de 1990 se requiere encontrarse vinculado con anterioridad a la entrada en vigencia de la Ley 100 de 1993</w:t>
      </w:r>
      <w:r w:rsidRPr="001C5FE7">
        <w:rPr>
          <w:rFonts w:ascii="Verdana" w:eastAsia="Verdana" w:hAnsi="Verdana" w:cs="Verdana"/>
          <w:i/>
          <w:iCs/>
          <w:szCs w:val="20"/>
        </w:rPr>
        <w:t>;</w:t>
      </w:r>
    </w:p>
    <w:p w14:paraId="2FF0EED2" w14:textId="77777777" w:rsidR="00EB4D95" w:rsidRPr="001C5FE7" w:rsidRDefault="00EB4D95" w:rsidP="00EB4D95">
      <w:pPr>
        <w:spacing w:after="0" w:line="240" w:lineRule="auto"/>
        <w:ind w:left="708"/>
        <w:jc w:val="both"/>
        <w:rPr>
          <w:rFonts w:ascii="Verdana" w:eastAsia="Verdana" w:hAnsi="Verdana" w:cs="Verdana"/>
          <w:i/>
          <w:iCs/>
          <w:szCs w:val="20"/>
        </w:rPr>
      </w:pPr>
      <w:r w:rsidRPr="001C5FE7">
        <w:rPr>
          <w:rFonts w:ascii="Verdana" w:eastAsia="Verdana" w:hAnsi="Verdana" w:cs="Verdana"/>
          <w:i/>
          <w:iCs/>
          <w:szCs w:val="20"/>
        </w:rPr>
        <w:t>3.) el sistema integral de la seguridad social contenido en la Ley 100 de 1993 no se aplica a los miembros de las fuerzas militares y de la Policía Nacional que se encontraban en servicio a la fecha de entrada en vigencia del mismo, es decir que por tratase de un régimen exceptuado no se puede invocar el régimen de transición del artículo 36, por quien a la fecha de entrada en vigencia de esta ley ostentaba la calidad de militar en servicio</w:t>
      </w:r>
      <w:r>
        <w:rPr>
          <w:rFonts w:ascii="Verdana" w:eastAsia="Verdana" w:hAnsi="Verdana" w:cs="Verdana"/>
          <w:i/>
          <w:iCs/>
          <w:szCs w:val="20"/>
        </w:rPr>
        <w:t xml:space="preserve"> (…)</w:t>
      </w:r>
      <w:r w:rsidRPr="001C5FE7">
        <w:rPr>
          <w:rFonts w:ascii="Verdana" w:eastAsia="Verdana" w:hAnsi="Verdana" w:cs="Verdana"/>
          <w:i/>
          <w:iCs/>
          <w:szCs w:val="20"/>
        </w:rPr>
        <w:t>.</w:t>
      </w:r>
    </w:p>
    <w:p w14:paraId="2501A29C" w14:textId="0733C23A" w:rsidR="00EB4D95" w:rsidRDefault="003376EE" w:rsidP="00EB4D95">
      <w:pPr>
        <w:spacing w:after="0" w:line="360" w:lineRule="auto"/>
        <w:jc w:val="both"/>
        <w:rPr>
          <w:rFonts w:ascii="Verdana" w:eastAsia="Verdana" w:hAnsi="Verdana" w:cs="Verdana"/>
          <w:sz w:val="24"/>
        </w:rPr>
      </w:pPr>
      <w:r w:rsidRPr="003376EE">
        <w:rPr>
          <w:rFonts w:ascii="Verdana" w:eastAsia="Verdana" w:hAnsi="Verdana" w:cs="Verdana"/>
          <w:b/>
          <w:bCs/>
          <w:sz w:val="24"/>
        </w:rPr>
        <w:t>19.</w:t>
      </w:r>
      <w:r>
        <w:rPr>
          <w:rFonts w:ascii="Verdana" w:eastAsia="Verdana" w:hAnsi="Verdana" w:cs="Verdana"/>
          <w:sz w:val="24"/>
        </w:rPr>
        <w:t xml:space="preserve"> </w:t>
      </w:r>
      <w:r w:rsidR="00EB4D95">
        <w:rPr>
          <w:rFonts w:ascii="Verdana" w:eastAsia="Verdana" w:hAnsi="Verdana" w:cs="Verdana"/>
          <w:sz w:val="24"/>
        </w:rPr>
        <w:t xml:space="preserve">De forma concordante, en concepto del 22 de febrero de 2011 la Sala de Consulta del Consejo de Estado con ponencia del Consejero Luis Fernando Álvarez Jaramillo, número interno 2020, explicó que era válida la exclusión que hizo el artículo 279 de la Ley 100 de 1993 respecto al personal civil del Ministerio de Defensa y de la Policía Nacional vinculado </w:t>
      </w:r>
      <w:r w:rsidR="00EB4D95" w:rsidRPr="00A2373A">
        <w:rPr>
          <w:rFonts w:ascii="Verdana" w:eastAsia="Verdana" w:hAnsi="Verdana" w:cs="Verdana"/>
          <w:sz w:val="24"/>
        </w:rPr>
        <w:t>a partir de la</w:t>
      </w:r>
      <w:r w:rsidR="00EB4D95">
        <w:rPr>
          <w:rFonts w:ascii="Verdana" w:eastAsia="Verdana" w:hAnsi="Verdana" w:cs="Verdana"/>
          <w:sz w:val="24"/>
        </w:rPr>
        <w:t xml:space="preserve"> </w:t>
      </w:r>
      <w:r w:rsidR="00EB4D95" w:rsidRPr="00A2373A">
        <w:rPr>
          <w:rFonts w:ascii="Verdana" w:eastAsia="Verdana" w:hAnsi="Verdana" w:cs="Verdana"/>
          <w:sz w:val="24"/>
        </w:rPr>
        <w:t xml:space="preserve">vigencia de la citada ley, </w:t>
      </w:r>
      <w:r w:rsidR="00EB4D95">
        <w:rPr>
          <w:rFonts w:ascii="Verdana" w:eastAsia="Verdana" w:hAnsi="Verdana" w:cs="Verdana"/>
          <w:sz w:val="24"/>
        </w:rPr>
        <w:t xml:space="preserve">en tanto no gozan de derechos adquiridos y por tanto, </w:t>
      </w:r>
      <w:r w:rsidR="00EB4D95" w:rsidRPr="00A2373A">
        <w:rPr>
          <w:rFonts w:ascii="Verdana" w:eastAsia="Verdana" w:hAnsi="Verdana" w:cs="Verdana"/>
          <w:sz w:val="24"/>
        </w:rPr>
        <w:t>se les aplica el Sistema Integral de Seguridad Social consagrado en la Ley 100 de 1993</w:t>
      </w:r>
      <w:r w:rsidR="00EB4D95">
        <w:rPr>
          <w:rFonts w:ascii="Verdana" w:eastAsia="Verdana" w:hAnsi="Verdana" w:cs="Verdana"/>
          <w:sz w:val="24"/>
        </w:rPr>
        <w:t>.</w:t>
      </w:r>
    </w:p>
    <w:p w14:paraId="4AC80021" w14:textId="77777777" w:rsidR="00EB4D95" w:rsidRDefault="00EB4D95" w:rsidP="00EB4D95">
      <w:pPr>
        <w:spacing w:after="0" w:line="360" w:lineRule="auto"/>
        <w:jc w:val="both"/>
        <w:rPr>
          <w:rFonts w:ascii="Verdana" w:eastAsia="Verdana" w:hAnsi="Verdana" w:cs="Verdana"/>
          <w:sz w:val="24"/>
        </w:rPr>
      </w:pPr>
    </w:p>
    <w:p w14:paraId="75B9DA6F" w14:textId="5477F5D4" w:rsidR="00EB4D95" w:rsidRPr="008939EA" w:rsidRDefault="00EB4D95" w:rsidP="00EB4D95">
      <w:pPr>
        <w:spacing w:after="0" w:line="360" w:lineRule="auto"/>
        <w:jc w:val="both"/>
        <w:rPr>
          <w:rFonts w:ascii="Verdana" w:eastAsia="Verdana" w:hAnsi="Verdana" w:cs="Verdana"/>
          <w:b/>
          <w:spacing w:val="-4"/>
          <w:sz w:val="24"/>
        </w:rPr>
      </w:pPr>
      <w:r>
        <w:rPr>
          <w:rFonts w:ascii="Verdana" w:eastAsia="Verdana" w:hAnsi="Verdana" w:cs="Verdana"/>
          <w:b/>
          <w:spacing w:val="-4"/>
          <w:sz w:val="24"/>
        </w:rPr>
        <w:t>3.</w:t>
      </w:r>
      <w:r w:rsidR="003376EE">
        <w:rPr>
          <w:rFonts w:ascii="Verdana" w:eastAsia="Verdana" w:hAnsi="Verdana" w:cs="Verdana"/>
          <w:b/>
          <w:spacing w:val="-4"/>
          <w:sz w:val="24"/>
        </w:rPr>
        <w:t>3</w:t>
      </w:r>
      <w:r>
        <w:rPr>
          <w:rFonts w:ascii="Verdana" w:eastAsia="Verdana" w:hAnsi="Verdana" w:cs="Verdana"/>
          <w:b/>
          <w:spacing w:val="-4"/>
          <w:sz w:val="24"/>
        </w:rPr>
        <w:t>. Caso Concreto</w:t>
      </w:r>
    </w:p>
    <w:p w14:paraId="75FDDC77" w14:textId="77777777" w:rsidR="00EB4D95" w:rsidRPr="0005077D" w:rsidRDefault="00EB4D95" w:rsidP="00EB4D95">
      <w:pPr>
        <w:spacing w:after="0" w:line="360" w:lineRule="auto"/>
        <w:jc w:val="both"/>
        <w:rPr>
          <w:rFonts w:ascii="Verdana" w:eastAsia="Verdana" w:hAnsi="Verdana" w:cs="Verdana"/>
          <w:sz w:val="24"/>
        </w:rPr>
      </w:pPr>
    </w:p>
    <w:p w14:paraId="26FFC315" w14:textId="17847D5C" w:rsidR="00EB4D95" w:rsidRDefault="003376EE" w:rsidP="3A5C00C6">
      <w:pPr>
        <w:spacing w:after="0" w:line="360" w:lineRule="auto"/>
        <w:jc w:val="both"/>
        <w:rPr>
          <w:rFonts w:ascii="Verdana" w:eastAsia="Verdana" w:hAnsi="Verdana" w:cs="Verdana"/>
          <w:sz w:val="24"/>
          <w:szCs w:val="24"/>
        </w:rPr>
      </w:pPr>
      <w:r w:rsidRPr="3A5C00C6">
        <w:rPr>
          <w:rFonts w:ascii="Verdana" w:eastAsia="Verdana" w:hAnsi="Verdana" w:cs="Verdana"/>
          <w:b/>
          <w:bCs/>
          <w:sz w:val="24"/>
          <w:szCs w:val="24"/>
        </w:rPr>
        <w:lastRenderedPageBreak/>
        <w:t>20.</w:t>
      </w:r>
      <w:r w:rsidRPr="3A5C00C6">
        <w:rPr>
          <w:rFonts w:ascii="Verdana" w:eastAsia="Verdana" w:hAnsi="Verdana" w:cs="Verdana"/>
          <w:sz w:val="24"/>
          <w:szCs w:val="24"/>
        </w:rPr>
        <w:t xml:space="preserve"> </w:t>
      </w:r>
      <w:r w:rsidR="00EB4D95" w:rsidRPr="3A5C00C6">
        <w:rPr>
          <w:rFonts w:ascii="Verdana" w:eastAsia="Verdana" w:hAnsi="Verdana" w:cs="Verdana"/>
          <w:sz w:val="24"/>
          <w:szCs w:val="24"/>
        </w:rPr>
        <w:t xml:space="preserve">En el </w:t>
      </w:r>
      <w:bookmarkStart w:id="11" w:name="_Int_GUyOr6KL"/>
      <w:proofErr w:type="spellStart"/>
      <w:r w:rsidR="2AFCEECC" w:rsidRPr="3A5C00C6">
        <w:rPr>
          <w:rFonts w:ascii="Verdana" w:eastAsia="Verdana" w:hAnsi="Verdana" w:cs="Verdana"/>
          <w:i/>
          <w:iCs/>
          <w:sz w:val="24"/>
          <w:szCs w:val="24"/>
        </w:rPr>
        <w:t>sub-lite</w:t>
      </w:r>
      <w:bookmarkEnd w:id="11"/>
      <w:proofErr w:type="spellEnd"/>
      <w:r w:rsidR="00EB4D95" w:rsidRPr="3A5C00C6">
        <w:rPr>
          <w:rFonts w:ascii="Verdana" w:eastAsia="Verdana" w:hAnsi="Verdana" w:cs="Verdana"/>
          <w:sz w:val="24"/>
          <w:szCs w:val="24"/>
        </w:rPr>
        <w:t>, la controversia planteada radica en determinar si l</w:t>
      </w:r>
      <w:r w:rsidR="004A4BAF" w:rsidRPr="3A5C00C6">
        <w:rPr>
          <w:rFonts w:ascii="Verdana" w:eastAsia="Verdana" w:hAnsi="Verdana" w:cs="Verdana"/>
          <w:sz w:val="24"/>
          <w:szCs w:val="24"/>
        </w:rPr>
        <w:t>a</w:t>
      </w:r>
      <w:r w:rsidR="00EB4D95" w:rsidRPr="3A5C00C6">
        <w:rPr>
          <w:rFonts w:ascii="Verdana" w:eastAsia="Verdana" w:hAnsi="Verdana" w:cs="Verdana"/>
          <w:sz w:val="24"/>
          <w:szCs w:val="24"/>
        </w:rPr>
        <w:t xml:space="preserve"> actor</w:t>
      </w:r>
      <w:r w:rsidR="004A4BAF" w:rsidRPr="3A5C00C6">
        <w:rPr>
          <w:rFonts w:ascii="Verdana" w:eastAsia="Verdana" w:hAnsi="Verdana" w:cs="Verdana"/>
          <w:sz w:val="24"/>
          <w:szCs w:val="24"/>
        </w:rPr>
        <w:t>a</w:t>
      </w:r>
      <w:r w:rsidR="00EB4D95" w:rsidRPr="3A5C00C6">
        <w:rPr>
          <w:rFonts w:ascii="Verdana" w:eastAsia="Verdana" w:hAnsi="Verdana" w:cs="Verdana"/>
          <w:sz w:val="24"/>
          <w:szCs w:val="24"/>
        </w:rPr>
        <w:t xml:space="preserve"> tiene derecho a que se le reconozca y pague su pensión de jubilación bajo el régimen contemplado en el Decreto 1214 de </w:t>
      </w:r>
      <w:r w:rsidR="004A4BAF" w:rsidRPr="3A5C00C6">
        <w:rPr>
          <w:rFonts w:ascii="Verdana" w:eastAsia="Verdana" w:hAnsi="Verdana" w:cs="Verdana"/>
          <w:sz w:val="24"/>
          <w:szCs w:val="24"/>
        </w:rPr>
        <w:t>1990</w:t>
      </w:r>
      <w:r w:rsidR="00EB4D95" w:rsidRPr="3A5C00C6">
        <w:rPr>
          <w:rFonts w:ascii="Verdana" w:eastAsia="Verdana" w:hAnsi="Verdana" w:cs="Verdana"/>
          <w:sz w:val="24"/>
          <w:szCs w:val="24"/>
        </w:rPr>
        <w:t>, en cuyo artículo 98 consagra la pensión de jubilación para los empleados públicos del Ministerio de Defensa y de la Policía Nacional que acrediten veinte (20) años de servicio continuo.</w:t>
      </w:r>
    </w:p>
    <w:p w14:paraId="3CEBCE3A" w14:textId="77777777" w:rsidR="00EB4D95" w:rsidRDefault="00EB4D95" w:rsidP="00EB4D95">
      <w:pPr>
        <w:spacing w:after="0" w:line="360" w:lineRule="auto"/>
        <w:jc w:val="both"/>
        <w:rPr>
          <w:rFonts w:ascii="Verdana" w:eastAsia="Verdana" w:hAnsi="Verdana" w:cs="Verdana"/>
          <w:sz w:val="24"/>
        </w:rPr>
      </w:pPr>
    </w:p>
    <w:p w14:paraId="3D53597E" w14:textId="4583CE6A" w:rsidR="00EB4D95" w:rsidRDefault="003376EE" w:rsidP="00EB4D95">
      <w:pPr>
        <w:spacing w:after="0" w:line="360" w:lineRule="auto"/>
        <w:jc w:val="both"/>
        <w:rPr>
          <w:rFonts w:ascii="Verdana" w:eastAsia="Verdana" w:hAnsi="Verdana" w:cs="Verdana"/>
          <w:sz w:val="24"/>
        </w:rPr>
      </w:pPr>
      <w:r w:rsidRPr="003376EE">
        <w:rPr>
          <w:rFonts w:ascii="Verdana" w:eastAsia="Verdana" w:hAnsi="Verdana" w:cs="Verdana"/>
          <w:b/>
          <w:bCs/>
          <w:sz w:val="24"/>
        </w:rPr>
        <w:t>21.</w:t>
      </w:r>
      <w:r>
        <w:rPr>
          <w:rFonts w:ascii="Verdana" w:eastAsia="Verdana" w:hAnsi="Verdana" w:cs="Verdana"/>
          <w:sz w:val="24"/>
        </w:rPr>
        <w:t xml:space="preserve"> </w:t>
      </w:r>
      <w:r w:rsidR="00EB4D95">
        <w:rPr>
          <w:rFonts w:ascii="Verdana" w:eastAsia="Verdana" w:hAnsi="Verdana" w:cs="Verdana"/>
          <w:sz w:val="24"/>
        </w:rPr>
        <w:t>P</w:t>
      </w:r>
      <w:r w:rsidR="00EB4D95" w:rsidRPr="0005077D">
        <w:rPr>
          <w:rFonts w:ascii="Verdana" w:eastAsia="Verdana" w:hAnsi="Verdana" w:cs="Verdana"/>
          <w:sz w:val="24"/>
        </w:rPr>
        <w:t xml:space="preserve">ara desatar ese asunto, la Sala </w:t>
      </w:r>
      <w:r w:rsidR="00EB4D95">
        <w:rPr>
          <w:rFonts w:ascii="Verdana" w:eastAsia="Verdana" w:hAnsi="Verdana" w:cs="Verdana"/>
          <w:sz w:val="24"/>
        </w:rPr>
        <w:t>encuentra acreditado que l</w:t>
      </w:r>
      <w:r w:rsidR="00E00B0F">
        <w:rPr>
          <w:rFonts w:ascii="Verdana" w:eastAsia="Verdana" w:hAnsi="Verdana" w:cs="Verdana"/>
          <w:sz w:val="24"/>
        </w:rPr>
        <w:t>a</w:t>
      </w:r>
      <w:r w:rsidR="00EB4D95">
        <w:rPr>
          <w:rFonts w:ascii="Verdana" w:eastAsia="Verdana" w:hAnsi="Verdana" w:cs="Verdana"/>
          <w:sz w:val="24"/>
        </w:rPr>
        <w:t xml:space="preserve"> actor</w:t>
      </w:r>
      <w:r w:rsidR="00E00B0F">
        <w:rPr>
          <w:rFonts w:ascii="Verdana" w:eastAsia="Verdana" w:hAnsi="Verdana" w:cs="Verdana"/>
          <w:sz w:val="24"/>
        </w:rPr>
        <w:t>a</w:t>
      </w:r>
      <w:r w:rsidR="00EB4D95">
        <w:rPr>
          <w:rFonts w:ascii="Verdana" w:eastAsia="Verdana" w:hAnsi="Verdana" w:cs="Verdana"/>
          <w:sz w:val="24"/>
        </w:rPr>
        <w:t xml:space="preserve"> nació el </w:t>
      </w:r>
      <w:r w:rsidR="00E00B0F">
        <w:rPr>
          <w:rFonts w:ascii="Verdana" w:eastAsia="Verdana" w:hAnsi="Verdana" w:cs="Verdana"/>
          <w:sz w:val="24"/>
        </w:rPr>
        <w:t>10 de julio de 1974</w:t>
      </w:r>
      <w:r w:rsidR="00EB4D95">
        <w:rPr>
          <w:rFonts w:ascii="Verdana" w:eastAsia="Verdana" w:hAnsi="Verdana" w:cs="Verdana"/>
          <w:sz w:val="24"/>
        </w:rPr>
        <w:t xml:space="preserve"> (fl. </w:t>
      </w:r>
      <w:r w:rsidR="00E00B0F">
        <w:rPr>
          <w:rFonts w:ascii="Verdana" w:eastAsia="Verdana" w:hAnsi="Verdana" w:cs="Verdana"/>
          <w:sz w:val="24"/>
        </w:rPr>
        <w:t>96 anexo 1 de la demanda</w:t>
      </w:r>
      <w:r w:rsidR="00EB4D95">
        <w:rPr>
          <w:rFonts w:ascii="Verdana" w:eastAsia="Verdana" w:hAnsi="Verdana" w:cs="Verdana"/>
          <w:sz w:val="24"/>
        </w:rPr>
        <w:t xml:space="preserve">), permitiendo establecer que al momento de incoar la presente acción – </w:t>
      </w:r>
      <w:r w:rsidR="00E00B0F">
        <w:rPr>
          <w:rFonts w:ascii="Verdana" w:eastAsia="Verdana" w:hAnsi="Verdana" w:cs="Verdana"/>
          <w:sz w:val="24"/>
        </w:rPr>
        <w:t>11 de febrero de 2020</w:t>
      </w:r>
      <w:r w:rsidR="00EB4D95">
        <w:rPr>
          <w:rFonts w:ascii="Verdana" w:eastAsia="Verdana" w:hAnsi="Verdana" w:cs="Verdana"/>
          <w:sz w:val="24"/>
        </w:rPr>
        <w:t>-, contaba con 4</w:t>
      </w:r>
      <w:r w:rsidR="00E00B0F">
        <w:rPr>
          <w:rFonts w:ascii="Verdana" w:eastAsia="Verdana" w:hAnsi="Verdana" w:cs="Verdana"/>
          <w:sz w:val="24"/>
        </w:rPr>
        <w:t>5</w:t>
      </w:r>
      <w:r w:rsidR="00EB4D95">
        <w:rPr>
          <w:rFonts w:ascii="Verdana" w:eastAsia="Verdana" w:hAnsi="Verdana" w:cs="Verdana"/>
          <w:sz w:val="24"/>
        </w:rPr>
        <w:t xml:space="preserve"> años de edad.</w:t>
      </w:r>
    </w:p>
    <w:p w14:paraId="419D091F" w14:textId="77777777" w:rsidR="00EB4D95" w:rsidRDefault="00EB4D95" w:rsidP="00EB4D95">
      <w:pPr>
        <w:spacing w:after="0" w:line="360" w:lineRule="auto"/>
        <w:jc w:val="both"/>
        <w:rPr>
          <w:rFonts w:ascii="Verdana" w:eastAsia="Verdana" w:hAnsi="Verdana" w:cs="Verdana"/>
          <w:sz w:val="24"/>
        </w:rPr>
      </w:pPr>
    </w:p>
    <w:p w14:paraId="4073B5A4" w14:textId="7117FA94" w:rsidR="00EB4D95" w:rsidRDefault="003376EE" w:rsidP="00EB4D95">
      <w:pPr>
        <w:spacing w:after="0" w:line="360" w:lineRule="auto"/>
        <w:jc w:val="both"/>
        <w:rPr>
          <w:rFonts w:ascii="Verdana" w:eastAsia="Verdana" w:hAnsi="Verdana" w:cs="Verdana"/>
          <w:sz w:val="24"/>
        </w:rPr>
      </w:pPr>
      <w:r w:rsidRPr="003376EE">
        <w:rPr>
          <w:rFonts w:ascii="Verdana" w:eastAsia="Verdana" w:hAnsi="Verdana" w:cs="Verdana"/>
          <w:b/>
          <w:bCs/>
          <w:sz w:val="24"/>
        </w:rPr>
        <w:t>22.</w:t>
      </w:r>
      <w:r>
        <w:rPr>
          <w:rFonts w:ascii="Verdana" w:eastAsia="Verdana" w:hAnsi="Verdana" w:cs="Verdana"/>
          <w:sz w:val="24"/>
        </w:rPr>
        <w:t xml:space="preserve"> </w:t>
      </w:r>
      <w:r w:rsidR="00EB4D95">
        <w:rPr>
          <w:rFonts w:ascii="Verdana" w:eastAsia="Verdana" w:hAnsi="Verdana" w:cs="Verdana"/>
          <w:sz w:val="24"/>
        </w:rPr>
        <w:t xml:space="preserve">Asimismo, conforme a certificación emitida por el EJERCITO NACIONAL, se constata que </w:t>
      </w:r>
      <w:r w:rsidR="00E00B0F">
        <w:rPr>
          <w:rFonts w:ascii="Verdana" w:eastAsia="Verdana" w:hAnsi="Verdana" w:cs="Verdana"/>
          <w:sz w:val="24"/>
        </w:rPr>
        <w:t xml:space="preserve">la señora GLORIA YANETH NIÑO SALAZAR </w:t>
      </w:r>
      <w:r w:rsidR="00EB4D95">
        <w:rPr>
          <w:rFonts w:ascii="Verdana" w:eastAsia="Verdana" w:hAnsi="Verdana" w:cs="Verdana"/>
          <w:sz w:val="24"/>
        </w:rPr>
        <w:t xml:space="preserve">se vinculó laboralmente a esa entidad como Civil de tiempo continuo </w:t>
      </w:r>
      <w:r w:rsidR="00FB09AE">
        <w:rPr>
          <w:rFonts w:ascii="Verdana" w:eastAsia="Verdana" w:hAnsi="Verdana" w:cs="Verdana"/>
          <w:sz w:val="24"/>
        </w:rPr>
        <w:t>a partir del día</w:t>
      </w:r>
      <w:r w:rsidR="00EB4D95">
        <w:rPr>
          <w:rFonts w:ascii="Verdana" w:eastAsia="Verdana" w:hAnsi="Verdana" w:cs="Verdana"/>
          <w:sz w:val="24"/>
        </w:rPr>
        <w:t xml:space="preserve"> </w:t>
      </w:r>
      <w:r w:rsidR="00086A08" w:rsidRPr="00FB09AE">
        <w:rPr>
          <w:rFonts w:ascii="Verdana" w:eastAsia="Verdana" w:hAnsi="Verdana" w:cs="Verdana"/>
          <w:b/>
          <w:bCs/>
          <w:sz w:val="24"/>
        </w:rPr>
        <w:t>19 de junio de 1996</w:t>
      </w:r>
      <w:r w:rsidR="00EB4D95">
        <w:rPr>
          <w:rFonts w:ascii="Verdana" w:eastAsia="Verdana" w:hAnsi="Verdana" w:cs="Verdana"/>
          <w:sz w:val="24"/>
        </w:rPr>
        <w:t xml:space="preserve"> (fl.</w:t>
      </w:r>
      <w:r w:rsidR="00086A08">
        <w:rPr>
          <w:rFonts w:ascii="Verdana" w:eastAsia="Verdana" w:hAnsi="Verdana" w:cs="Verdana"/>
          <w:sz w:val="24"/>
        </w:rPr>
        <w:t xml:space="preserve"> 68 anexo 2 de la demanda</w:t>
      </w:r>
      <w:r w:rsidR="00EB4D95">
        <w:rPr>
          <w:rFonts w:ascii="Verdana" w:eastAsia="Verdana" w:hAnsi="Verdana" w:cs="Verdana"/>
          <w:sz w:val="24"/>
        </w:rPr>
        <w:t>).</w:t>
      </w:r>
      <w:r w:rsidR="00EB4D95" w:rsidRPr="0005077D">
        <w:rPr>
          <w:rFonts w:ascii="Verdana" w:eastAsia="Verdana" w:hAnsi="Verdana" w:cs="Verdana"/>
          <w:sz w:val="24"/>
        </w:rPr>
        <w:t xml:space="preserve"> </w:t>
      </w:r>
    </w:p>
    <w:p w14:paraId="320C2414" w14:textId="77777777" w:rsidR="00EB4D95" w:rsidRDefault="00EB4D95" w:rsidP="00EB4D95">
      <w:pPr>
        <w:spacing w:after="0" w:line="360" w:lineRule="auto"/>
        <w:jc w:val="both"/>
        <w:rPr>
          <w:rFonts w:ascii="Verdana" w:eastAsia="Verdana" w:hAnsi="Verdana" w:cs="Verdana"/>
          <w:sz w:val="24"/>
        </w:rPr>
      </w:pPr>
    </w:p>
    <w:p w14:paraId="16D0E265" w14:textId="22ACFF41" w:rsidR="00EB4D95" w:rsidRDefault="003376EE" w:rsidP="00EB4D95">
      <w:pPr>
        <w:spacing w:after="0" w:line="360" w:lineRule="auto"/>
        <w:jc w:val="both"/>
        <w:rPr>
          <w:rFonts w:ascii="Verdana" w:eastAsia="Verdana" w:hAnsi="Verdana" w:cs="Verdana"/>
          <w:sz w:val="24"/>
        </w:rPr>
      </w:pPr>
      <w:r w:rsidRPr="003376EE">
        <w:rPr>
          <w:rFonts w:ascii="Verdana" w:eastAsia="Verdana" w:hAnsi="Verdana" w:cs="Verdana"/>
          <w:b/>
          <w:bCs/>
          <w:sz w:val="24"/>
        </w:rPr>
        <w:t>23.</w:t>
      </w:r>
      <w:r>
        <w:rPr>
          <w:rFonts w:ascii="Verdana" w:eastAsia="Verdana" w:hAnsi="Verdana" w:cs="Verdana"/>
          <w:sz w:val="24"/>
        </w:rPr>
        <w:t xml:space="preserve"> </w:t>
      </w:r>
      <w:r w:rsidR="00EB4D95">
        <w:rPr>
          <w:rFonts w:ascii="Verdana" w:eastAsia="Verdana" w:hAnsi="Verdana" w:cs="Verdana"/>
          <w:sz w:val="24"/>
        </w:rPr>
        <w:t>En ese orden de ideas y conforme al marco jurídico esbozado en precedencia, para la Sala es claro que la norma que rige el reconocimiento de la pensión de jubilación de</w:t>
      </w:r>
      <w:r w:rsidR="00FB09AE">
        <w:rPr>
          <w:rFonts w:ascii="Verdana" w:eastAsia="Verdana" w:hAnsi="Verdana" w:cs="Verdana"/>
          <w:sz w:val="24"/>
        </w:rPr>
        <w:t xml:space="preserve"> </w:t>
      </w:r>
      <w:r w:rsidR="00EB4D95">
        <w:rPr>
          <w:rFonts w:ascii="Verdana" w:eastAsia="Verdana" w:hAnsi="Verdana" w:cs="Verdana"/>
          <w:sz w:val="24"/>
        </w:rPr>
        <w:t>l</w:t>
      </w:r>
      <w:r w:rsidR="00FB09AE">
        <w:rPr>
          <w:rFonts w:ascii="Verdana" w:eastAsia="Verdana" w:hAnsi="Verdana" w:cs="Verdana"/>
          <w:sz w:val="24"/>
        </w:rPr>
        <w:t>a</w:t>
      </w:r>
      <w:r w:rsidR="00EB4D95">
        <w:rPr>
          <w:rFonts w:ascii="Verdana" w:eastAsia="Verdana" w:hAnsi="Verdana" w:cs="Verdana"/>
          <w:sz w:val="24"/>
        </w:rPr>
        <w:t xml:space="preserve"> actor</w:t>
      </w:r>
      <w:r w:rsidR="00FB09AE">
        <w:rPr>
          <w:rFonts w:ascii="Verdana" w:eastAsia="Verdana" w:hAnsi="Verdana" w:cs="Verdana"/>
          <w:sz w:val="24"/>
        </w:rPr>
        <w:t>a</w:t>
      </w:r>
      <w:r w:rsidR="00EB4D95">
        <w:rPr>
          <w:rFonts w:ascii="Verdana" w:eastAsia="Verdana" w:hAnsi="Verdana" w:cs="Verdana"/>
          <w:sz w:val="24"/>
        </w:rPr>
        <w:t xml:space="preserve"> es la contenida en la Ley 100 de 1993, toda vez que su vinculación como Personal Civil del Ministerio de Defensa- Ejercito Nacional – </w:t>
      </w:r>
      <w:r w:rsidR="00FB09AE" w:rsidRPr="00FB09AE">
        <w:rPr>
          <w:rFonts w:ascii="Verdana" w:eastAsia="Verdana" w:hAnsi="Verdana" w:cs="Verdana"/>
          <w:b/>
          <w:bCs/>
          <w:sz w:val="24"/>
        </w:rPr>
        <w:t>19 de junio de 1996</w:t>
      </w:r>
      <w:r w:rsidR="00EB4D95">
        <w:rPr>
          <w:rFonts w:ascii="Verdana" w:eastAsia="Verdana" w:hAnsi="Verdana" w:cs="Verdana"/>
          <w:sz w:val="24"/>
        </w:rPr>
        <w:t xml:space="preserve">-, se produjo con posterioridad a la entrada en vigencia de dicha norma para el orden nacional – </w:t>
      </w:r>
      <w:r w:rsidR="00EB4D95" w:rsidRPr="00F128D0">
        <w:rPr>
          <w:rFonts w:ascii="Verdana" w:eastAsia="Verdana" w:hAnsi="Verdana" w:cs="Verdana"/>
          <w:i/>
          <w:iCs/>
          <w:sz w:val="24"/>
        </w:rPr>
        <w:t>1º de abril de 1994</w:t>
      </w:r>
      <w:r w:rsidR="00EB4D95">
        <w:rPr>
          <w:rFonts w:ascii="Verdana" w:eastAsia="Verdana" w:hAnsi="Verdana" w:cs="Verdana"/>
          <w:sz w:val="24"/>
        </w:rPr>
        <w:t>-,  no existiendo en el momento ningún régimen especial que amparara su situación jurídica, y por tanto, no es posible aplicar el principio de favorabilidad dado que no coexisten normas aplicables a efectos de preferir la más beneficiosa.</w:t>
      </w:r>
    </w:p>
    <w:p w14:paraId="6689E8F9" w14:textId="77777777" w:rsidR="00EB4D95" w:rsidRDefault="00EB4D95" w:rsidP="00EB4D95">
      <w:pPr>
        <w:spacing w:after="0" w:line="360" w:lineRule="auto"/>
        <w:jc w:val="both"/>
        <w:rPr>
          <w:rFonts w:ascii="Verdana" w:eastAsia="Verdana" w:hAnsi="Verdana" w:cs="Verdana"/>
          <w:sz w:val="24"/>
        </w:rPr>
      </w:pPr>
    </w:p>
    <w:p w14:paraId="53BB7FB5" w14:textId="17453137" w:rsidR="00EB4D95" w:rsidRDefault="003376EE" w:rsidP="00EB4D95">
      <w:pPr>
        <w:spacing w:after="0" w:line="360" w:lineRule="auto"/>
        <w:jc w:val="both"/>
        <w:rPr>
          <w:rFonts w:ascii="Verdana" w:eastAsia="Verdana" w:hAnsi="Verdana" w:cs="Verdana"/>
          <w:sz w:val="24"/>
        </w:rPr>
      </w:pPr>
      <w:r w:rsidRPr="003376EE">
        <w:rPr>
          <w:rFonts w:ascii="Verdana" w:eastAsia="Verdana" w:hAnsi="Verdana" w:cs="Verdana"/>
          <w:b/>
          <w:bCs/>
          <w:sz w:val="24"/>
        </w:rPr>
        <w:t>24.</w:t>
      </w:r>
      <w:r>
        <w:rPr>
          <w:rFonts w:ascii="Verdana" w:eastAsia="Verdana" w:hAnsi="Verdana" w:cs="Verdana"/>
          <w:sz w:val="24"/>
        </w:rPr>
        <w:t xml:space="preserve"> </w:t>
      </w:r>
      <w:r w:rsidR="00EB4D95" w:rsidRPr="0005077D">
        <w:rPr>
          <w:rFonts w:ascii="Verdana" w:eastAsia="Verdana" w:hAnsi="Verdana" w:cs="Verdana"/>
          <w:sz w:val="24"/>
        </w:rPr>
        <w:t xml:space="preserve">Bajo este entendido, </w:t>
      </w:r>
      <w:r w:rsidR="00EB4D95">
        <w:rPr>
          <w:rFonts w:ascii="Verdana" w:eastAsia="Verdana" w:hAnsi="Verdana" w:cs="Verdana"/>
          <w:sz w:val="24"/>
        </w:rPr>
        <w:t>ha de tenerse en cuenta que el artículo 33 de la Ley 100 de 1993 estableció los requisitos para acceder a la pensión de vejez, en los siguientes términos:</w:t>
      </w:r>
    </w:p>
    <w:p w14:paraId="5B1F2821" w14:textId="77777777" w:rsidR="00EB4D95" w:rsidRDefault="00EB4D95" w:rsidP="00EB4D95">
      <w:pPr>
        <w:spacing w:after="0" w:line="360" w:lineRule="auto"/>
        <w:jc w:val="both"/>
        <w:rPr>
          <w:rFonts w:ascii="Verdana" w:eastAsia="Verdana" w:hAnsi="Verdana" w:cs="Verdana"/>
          <w:sz w:val="24"/>
        </w:rPr>
      </w:pPr>
    </w:p>
    <w:p w14:paraId="555370F9" w14:textId="77777777" w:rsidR="00EB4D95" w:rsidRPr="00A93C9C" w:rsidRDefault="00EB4D95" w:rsidP="00EB4D95">
      <w:pPr>
        <w:spacing w:after="0" w:line="240" w:lineRule="auto"/>
        <w:ind w:left="708"/>
        <w:jc w:val="both"/>
        <w:rPr>
          <w:rFonts w:ascii="Verdana" w:eastAsia="Verdana" w:hAnsi="Verdana" w:cs="Verdana"/>
          <w:i/>
          <w:iCs/>
          <w:szCs w:val="20"/>
        </w:rPr>
      </w:pPr>
      <w:r w:rsidRPr="00A93C9C">
        <w:rPr>
          <w:rFonts w:ascii="Verdana" w:eastAsia="Verdana" w:hAnsi="Verdana" w:cs="Verdana"/>
          <w:i/>
          <w:iCs/>
          <w:szCs w:val="20"/>
        </w:rPr>
        <w:t>“</w:t>
      </w:r>
      <w:r w:rsidRPr="00090C89">
        <w:rPr>
          <w:rFonts w:ascii="Verdana" w:eastAsia="Verdana" w:hAnsi="Verdana" w:cs="Verdana"/>
          <w:b/>
          <w:bCs/>
          <w:i/>
          <w:iCs/>
          <w:szCs w:val="20"/>
        </w:rPr>
        <w:t>ARTÍCULO 33. REQUISITOS PARA OBTENER LA PENSIÓN DE VEJEZ.</w:t>
      </w:r>
      <w:r w:rsidRPr="00A93C9C">
        <w:rPr>
          <w:rFonts w:ascii="Verdana" w:eastAsia="Verdana" w:hAnsi="Verdana" w:cs="Verdana"/>
          <w:i/>
          <w:iCs/>
          <w:szCs w:val="20"/>
        </w:rPr>
        <w:t xml:space="preserve"> &lt;Artículo modificado por el artículo 9 de la Ley 797 de 2003.&gt; Para tener el derecho a la Pensión de Vejez, el afiliado deberá reunir las siguientes condiciones:</w:t>
      </w:r>
    </w:p>
    <w:p w14:paraId="7D21EB60" w14:textId="77777777" w:rsidR="00EB4D95" w:rsidRPr="00A93C9C" w:rsidRDefault="00EB4D95" w:rsidP="00EB4D95">
      <w:pPr>
        <w:spacing w:after="0" w:line="240" w:lineRule="auto"/>
        <w:jc w:val="both"/>
        <w:rPr>
          <w:rFonts w:ascii="Verdana" w:eastAsia="Verdana" w:hAnsi="Verdana" w:cs="Verdana"/>
          <w:i/>
          <w:iCs/>
          <w:szCs w:val="20"/>
        </w:rPr>
      </w:pPr>
    </w:p>
    <w:p w14:paraId="194FC9CC" w14:textId="77777777" w:rsidR="00EB4D95" w:rsidRPr="00A93C9C" w:rsidRDefault="00EB4D95" w:rsidP="00EB4D95">
      <w:pPr>
        <w:spacing w:after="0" w:line="240" w:lineRule="auto"/>
        <w:ind w:left="708"/>
        <w:jc w:val="both"/>
        <w:rPr>
          <w:rFonts w:ascii="Verdana" w:eastAsia="Verdana" w:hAnsi="Verdana" w:cs="Verdana"/>
          <w:i/>
          <w:iCs/>
          <w:szCs w:val="20"/>
        </w:rPr>
      </w:pPr>
      <w:r w:rsidRPr="00A93C9C">
        <w:rPr>
          <w:rFonts w:ascii="Verdana" w:eastAsia="Verdana" w:hAnsi="Verdana" w:cs="Verdana"/>
          <w:i/>
          <w:iCs/>
          <w:szCs w:val="20"/>
        </w:rPr>
        <w:t>1. Haber cumplido cincuenta y cinco (55) años de edad si es mujer o sesenta (60) años si es hombre.</w:t>
      </w:r>
    </w:p>
    <w:p w14:paraId="24FD5DC5" w14:textId="77777777" w:rsidR="00EB4D95" w:rsidRPr="00A93C9C" w:rsidRDefault="00EB4D95" w:rsidP="00EB4D95">
      <w:pPr>
        <w:spacing w:after="0" w:line="240" w:lineRule="auto"/>
        <w:jc w:val="both"/>
        <w:rPr>
          <w:rFonts w:ascii="Verdana" w:eastAsia="Verdana" w:hAnsi="Verdana" w:cs="Verdana"/>
          <w:i/>
          <w:iCs/>
          <w:szCs w:val="20"/>
        </w:rPr>
      </w:pPr>
    </w:p>
    <w:p w14:paraId="27030D0F" w14:textId="77777777" w:rsidR="00EB4D95" w:rsidRPr="00A93C9C" w:rsidRDefault="00EB4D95" w:rsidP="00EB4D95">
      <w:pPr>
        <w:spacing w:after="0" w:line="240" w:lineRule="auto"/>
        <w:ind w:left="708"/>
        <w:jc w:val="both"/>
        <w:rPr>
          <w:rFonts w:ascii="Verdana" w:eastAsia="Verdana" w:hAnsi="Verdana" w:cs="Verdana"/>
          <w:szCs w:val="20"/>
        </w:rPr>
      </w:pPr>
      <w:r w:rsidRPr="00A93C9C">
        <w:rPr>
          <w:rFonts w:ascii="Verdana" w:eastAsia="Verdana" w:hAnsi="Verdana" w:cs="Verdana"/>
          <w:i/>
          <w:iCs/>
          <w:szCs w:val="20"/>
        </w:rPr>
        <w:t>2. Haber cotizado un mínimo de mil (1000) semanas en cualquier tiempo.  (…)”</w:t>
      </w:r>
    </w:p>
    <w:p w14:paraId="3B18BEA8" w14:textId="77777777" w:rsidR="00EB4D95" w:rsidRDefault="00EB4D95" w:rsidP="00EB4D95">
      <w:pPr>
        <w:spacing w:after="0" w:line="360" w:lineRule="auto"/>
        <w:jc w:val="both"/>
        <w:rPr>
          <w:rFonts w:ascii="Verdana" w:eastAsia="Verdana" w:hAnsi="Verdana" w:cs="Verdana"/>
          <w:sz w:val="24"/>
        </w:rPr>
      </w:pPr>
    </w:p>
    <w:p w14:paraId="3F571470" w14:textId="2FDC5BF6" w:rsidR="00EB4D95" w:rsidRPr="00554212" w:rsidRDefault="003376EE" w:rsidP="00EB4D95">
      <w:pPr>
        <w:spacing w:after="0" w:line="360" w:lineRule="auto"/>
        <w:jc w:val="both"/>
        <w:rPr>
          <w:rFonts w:ascii="Verdana" w:eastAsia="Verdana" w:hAnsi="Verdana" w:cs="Verdana"/>
          <w:sz w:val="24"/>
        </w:rPr>
      </w:pPr>
      <w:r w:rsidRPr="003376EE">
        <w:rPr>
          <w:rFonts w:ascii="Verdana" w:eastAsia="Verdana" w:hAnsi="Verdana" w:cs="Verdana"/>
          <w:b/>
          <w:bCs/>
          <w:sz w:val="24"/>
        </w:rPr>
        <w:t>25.</w:t>
      </w:r>
      <w:r>
        <w:rPr>
          <w:rFonts w:ascii="Verdana" w:eastAsia="Verdana" w:hAnsi="Verdana" w:cs="Verdana"/>
          <w:sz w:val="24"/>
        </w:rPr>
        <w:t xml:space="preserve"> </w:t>
      </w:r>
      <w:r w:rsidR="00EB4D95">
        <w:rPr>
          <w:rFonts w:ascii="Verdana" w:eastAsia="Verdana" w:hAnsi="Verdana" w:cs="Verdana"/>
          <w:sz w:val="24"/>
        </w:rPr>
        <w:t>Con la modificación que introdujo la Ley 797 de 2003, a</w:t>
      </w:r>
      <w:r w:rsidR="00EB4D95" w:rsidRPr="00554212">
        <w:rPr>
          <w:rFonts w:ascii="Verdana" w:eastAsia="Verdana" w:hAnsi="Verdana" w:cs="Verdana"/>
          <w:sz w:val="24"/>
        </w:rPr>
        <w:t xml:space="preserve"> partir del 1o. de enero del año 2014</w:t>
      </w:r>
      <w:r w:rsidR="00EB4D95">
        <w:rPr>
          <w:rFonts w:ascii="Verdana" w:eastAsia="Verdana" w:hAnsi="Verdana" w:cs="Verdana"/>
          <w:sz w:val="24"/>
        </w:rPr>
        <w:t xml:space="preserve">, el requisito de </w:t>
      </w:r>
      <w:r w:rsidR="00EB4D95" w:rsidRPr="00554212">
        <w:rPr>
          <w:rFonts w:ascii="Verdana" w:eastAsia="Verdana" w:hAnsi="Verdana" w:cs="Verdana"/>
          <w:sz w:val="24"/>
        </w:rPr>
        <w:t>edad se increment</w:t>
      </w:r>
      <w:r w:rsidR="00EB4D95">
        <w:rPr>
          <w:rFonts w:ascii="Verdana" w:eastAsia="Verdana" w:hAnsi="Verdana" w:cs="Verdana"/>
          <w:sz w:val="24"/>
        </w:rPr>
        <w:t>ó</w:t>
      </w:r>
      <w:r w:rsidR="00EB4D95" w:rsidRPr="00554212">
        <w:rPr>
          <w:rFonts w:ascii="Verdana" w:eastAsia="Verdana" w:hAnsi="Verdana" w:cs="Verdana"/>
          <w:sz w:val="24"/>
        </w:rPr>
        <w:t xml:space="preserve"> a cincuenta y siete (57) años de edad para la mujer, y sesenta y dos (62) años para el hombre.</w:t>
      </w:r>
    </w:p>
    <w:p w14:paraId="0AB7EBA0" w14:textId="77777777" w:rsidR="00EB4D95" w:rsidRDefault="00EB4D95" w:rsidP="00EB4D95">
      <w:pPr>
        <w:spacing w:after="0" w:line="360" w:lineRule="auto"/>
        <w:jc w:val="both"/>
        <w:rPr>
          <w:rFonts w:ascii="Verdana" w:eastAsia="Verdana" w:hAnsi="Verdana" w:cs="Verdana"/>
          <w:sz w:val="24"/>
        </w:rPr>
      </w:pPr>
    </w:p>
    <w:p w14:paraId="4CD711EC" w14:textId="1427BF60" w:rsidR="00EB4D95" w:rsidRDefault="003376EE" w:rsidP="00EB4D95">
      <w:pPr>
        <w:spacing w:after="0" w:line="360" w:lineRule="auto"/>
        <w:jc w:val="both"/>
        <w:rPr>
          <w:rFonts w:ascii="Verdana" w:eastAsia="Verdana" w:hAnsi="Verdana" w:cs="Verdana"/>
          <w:sz w:val="24"/>
        </w:rPr>
      </w:pPr>
      <w:r w:rsidRPr="003376EE">
        <w:rPr>
          <w:rFonts w:ascii="Verdana" w:eastAsia="Verdana" w:hAnsi="Verdana" w:cs="Verdana"/>
          <w:b/>
          <w:bCs/>
          <w:sz w:val="24"/>
        </w:rPr>
        <w:t>26.</w:t>
      </w:r>
      <w:r>
        <w:rPr>
          <w:rFonts w:ascii="Verdana" w:eastAsia="Verdana" w:hAnsi="Verdana" w:cs="Verdana"/>
          <w:sz w:val="24"/>
        </w:rPr>
        <w:t xml:space="preserve"> </w:t>
      </w:r>
      <w:r w:rsidR="00EB4D95">
        <w:rPr>
          <w:rFonts w:ascii="Verdana" w:eastAsia="Verdana" w:hAnsi="Verdana" w:cs="Verdana"/>
          <w:sz w:val="24"/>
        </w:rPr>
        <w:t>En conclusión, l</w:t>
      </w:r>
      <w:r w:rsidR="00090C89">
        <w:rPr>
          <w:rFonts w:ascii="Verdana" w:eastAsia="Verdana" w:hAnsi="Verdana" w:cs="Verdana"/>
          <w:sz w:val="24"/>
        </w:rPr>
        <w:t>a</w:t>
      </w:r>
      <w:r w:rsidR="00EB4D95">
        <w:rPr>
          <w:rFonts w:ascii="Verdana" w:eastAsia="Verdana" w:hAnsi="Verdana" w:cs="Verdana"/>
          <w:sz w:val="24"/>
        </w:rPr>
        <w:t xml:space="preserve"> actor</w:t>
      </w:r>
      <w:r w:rsidR="00090C89">
        <w:rPr>
          <w:rFonts w:ascii="Verdana" w:eastAsia="Verdana" w:hAnsi="Verdana" w:cs="Verdana"/>
          <w:sz w:val="24"/>
        </w:rPr>
        <w:t>a</w:t>
      </w:r>
      <w:r w:rsidR="00EB4D95">
        <w:rPr>
          <w:rFonts w:ascii="Verdana" w:eastAsia="Verdana" w:hAnsi="Verdana" w:cs="Verdana"/>
          <w:sz w:val="24"/>
        </w:rPr>
        <w:t xml:space="preserve"> en su calidad de personal civil del Ministerio de Defensa, </w:t>
      </w:r>
      <w:r w:rsidR="00EB4D95" w:rsidRPr="0005077D">
        <w:rPr>
          <w:rFonts w:ascii="Verdana" w:eastAsia="Verdana" w:hAnsi="Verdana" w:cs="Verdana"/>
          <w:sz w:val="24"/>
        </w:rPr>
        <w:t>para la fecha de</w:t>
      </w:r>
      <w:r w:rsidR="00EB4D95">
        <w:rPr>
          <w:rFonts w:ascii="Verdana" w:eastAsia="Verdana" w:hAnsi="Verdana" w:cs="Verdana"/>
          <w:sz w:val="24"/>
        </w:rPr>
        <w:t xml:space="preserve"> </w:t>
      </w:r>
      <w:r w:rsidR="00EB4D95" w:rsidRPr="0005077D">
        <w:rPr>
          <w:rFonts w:ascii="Verdana" w:eastAsia="Verdana" w:hAnsi="Verdana" w:cs="Verdana"/>
          <w:sz w:val="24"/>
        </w:rPr>
        <w:t>entrada en vigencia de la Ley 100 de 1993</w:t>
      </w:r>
      <w:r w:rsidR="00EB4D95">
        <w:rPr>
          <w:rFonts w:ascii="Verdana" w:eastAsia="Verdana" w:hAnsi="Verdana" w:cs="Verdana"/>
          <w:sz w:val="24"/>
        </w:rPr>
        <w:t xml:space="preserve"> </w:t>
      </w:r>
      <w:r w:rsidR="00EB4D95" w:rsidRPr="0005077D">
        <w:rPr>
          <w:rFonts w:ascii="Verdana" w:eastAsia="Verdana" w:hAnsi="Verdana" w:cs="Verdana"/>
          <w:sz w:val="24"/>
        </w:rPr>
        <w:t>(1º de abril de 1994)</w:t>
      </w:r>
      <w:r w:rsidR="00EB4D95">
        <w:rPr>
          <w:rFonts w:ascii="Verdana" w:eastAsia="Verdana" w:hAnsi="Verdana" w:cs="Verdana"/>
          <w:sz w:val="24"/>
        </w:rPr>
        <w:t>, no se encontraba vinculad</w:t>
      </w:r>
      <w:r w:rsidR="00090C89">
        <w:rPr>
          <w:rFonts w:ascii="Verdana" w:eastAsia="Verdana" w:hAnsi="Verdana" w:cs="Verdana"/>
          <w:sz w:val="24"/>
        </w:rPr>
        <w:t>a</w:t>
      </w:r>
      <w:r w:rsidR="00EB4D95">
        <w:rPr>
          <w:rFonts w:ascii="Verdana" w:eastAsia="Verdana" w:hAnsi="Verdana" w:cs="Verdana"/>
          <w:sz w:val="24"/>
        </w:rPr>
        <w:t xml:space="preserve"> laboralmente con el EJERCITO NACIONAL, por lo cual, no es beneficiari</w:t>
      </w:r>
      <w:r w:rsidR="00090C89">
        <w:rPr>
          <w:rFonts w:ascii="Verdana" w:eastAsia="Verdana" w:hAnsi="Verdana" w:cs="Verdana"/>
          <w:sz w:val="24"/>
        </w:rPr>
        <w:t>a</w:t>
      </w:r>
      <w:r w:rsidR="00EB4D95">
        <w:rPr>
          <w:rFonts w:ascii="Verdana" w:eastAsia="Verdana" w:hAnsi="Verdana" w:cs="Verdana"/>
          <w:sz w:val="24"/>
        </w:rPr>
        <w:t xml:space="preserve"> del régimen pensional establecido en el Decreto 1214 de 1990, siendo aplicable en su caso el régimen </w:t>
      </w:r>
      <w:r w:rsidR="00EB4D95" w:rsidRPr="00BA3140">
        <w:rPr>
          <w:rFonts w:ascii="Verdana" w:eastAsia="Verdana" w:hAnsi="Verdana" w:cs="Verdana"/>
          <w:sz w:val="24"/>
        </w:rPr>
        <w:t xml:space="preserve">general de seguridad social </w:t>
      </w:r>
      <w:r w:rsidR="00EB4D95">
        <w:rPr>
          <w:rFonts w:ascii="Verdana" w:eastAsia="Verdana" w:hAnsi="Verdana" w:cs="Verdana"/>
          <w:sz w:val="24"/>
        </w:rPr>
        <w:t>consagrado en la Ley 100 de 1993 y teniendo en cuenta que al momento de incoar la presente demanda contaba con 4</w:t>
      </w:r>
      <w:r w:rsidR="00090C89">
        <w:rPr>
          <w:rFonts w:ascii="Verdana" w:eastAsia="Verdana" w:hAnsi="Verdana" w:cs="Verdana"/>
          <w:sz w:val="24"/>
        </w:rPr>
        <w:t>5</w:t>
      </w:r>
      <w:r w:rsidR="00EB4D95">
        <w:rPr>
          <w:rFonts w:ascii="Verdana" w:eastAsia="Verdana" w:hAnsi="Verdana" w:cs="Verdana"/>
          <w:sz w:val="24"/>
        </w:rPr>
        <w:t xml:space="preserve"> años de edad, tampoco reúne el requisito de edad exigido en el parágrafo 4º de esta norma.</w:t>
      </w:r>
    </w:p>
    <w:p w14:paraId="71D7586F" w14:textId="77777777" w:rsidR="00EB4D95" w:rsidRPr="0005077D" w:rsidRDefault="00EB4D95" w:rsidP="00EB4D95">
      <w:pPr>
        <w:spacing w:after="0" w:line="360" w:lineRule="auto"/>
        <w:jc w:val="both"/>
        <w:rPr>
          <w:rFonts w:ascii="Verdana" w:hAnsi="Verdana" w:cs="Arial"/>
        </w:rPr>
      </w:pPr>
      <w:r w:rsidRPr="0005077D">
        <w:rPr>
          <w:rFonts w:ascii="Verdana" w:hAnsi="Verdana" w:cs="Arial"/>
          <w:sz w:val="24"/>
          <w:szCs w:val="24"/>
        </w:rPr>
        <w:t xml:space="preserve"> </w:t>
      </w:r>
    </w:p>
    <w:p w14:paraId="5D510901" w14:textId="52999F0F" w:rsidR="00EB4D95" w:rsidRDefault="003376EE" w:rsidP="00EB4D95">
      <w:pPr>
        <w:spacing w:after="0" w:line="360" w:lineRule="auto"/>
        <w:jc w:val="both"/>
        <w:rPr>
          <w:rFonts w:ascii="Verdana" w:eastAsia="Verdana" w:hAnsi="Verdana" w:cs="Verdana"/>
          <w:sz w:val="24"/>
          <w:szCs w:val="24"/>
        </w:rPr>
      </w:pPr>
      <w:r w:rsidRPr="003376EE">
        <w:rPr>
          <w:rFonts w:ascii="Verdana" w:hAnsi="Verdana" w:cs="Arial"/>
          <w:b/>
          <w:bCs/>
          <w:sz w:val="24"/>
          <w:szCs w:val="24"/>
        </w:rPr>
        <w:t xml:space="preserve">27. </w:t>
      </w:r>
      <w:r w:rsidR="00EB4D95" w:rsidRPr="0048343F">
        <w:rPr>
          <w:rFonts w:ascii="Verdana" w:hAnsi="Verdana" w:cs="Arial"/>
          <w:sz w:val="24"/>
          <w:szCs w:val="24"/>
        </w:rPr>
        <w:t xml:space="preserve">En </w:t>
      </w:r>
      <w:r w:rsidR="00EB4D95">
        <w:rPr>
          <w:rFonts w:ascii="Verdana" w:hAnsi="Verdana" w:cs="Arial"/>
          <w:sz w:val="24"/>
          <w:szCs w:val="24"/>
        </w:rPr>
        <w:t>mérito de lo expuesto</w:t>
      </w:r>
      <w:r w:rsidR="00EB4D95" w:rsidRPr="0048343F">
        <w:rPr>
          <w:rFonts w:ascii="Verdana" w:hAnsi="Verdana" w:cs="Arial"/>
          <w:sz w:val="24"/>
          <w:szCs w:val="24"/>
        </w:rPr>
        <w:t xml:space="preserve">, y </w:t>
      </w:r>
      <w:r w:rsidR="00EB4D95" w:rsidRPr="0048343F">
        <w:rPr>
          <w:rFonts w:ascii="Verdana" w:eastAsia="Verdana" w:hAnsi="Verdana" w:cs="Verdana"/>
          <w:sz w:val="24"/>
          <w:szCs w:val="24"/>
        </w:rPr>
        <w:t>al NO ser desvirtuada la presunción de legalidad de</w:t>
      </w:r>
      <w:r w:rsidR="00EB4D95">
        <w:rPr>
          <w:rFonts w:ascii="Verdana" w:eastAsia="Verdana" w:hAnsi="Verdana" w:cs="Verdana"/>
          <w:sz w:val="24"/>
          <w:szCs w:val="24"/>
        </w:rPr>
        <w:t>l</w:t>
      </w:r>
      <w:r w:rsidR="00EB4D95" w:rsidRPr="0048343F">
        <w:rPr>
          <w:rFonts w:ascii="Verdana" w:eastAsia="Verdana" w:hAnsi="Verdana" w:cs="Verdana"/>
          <w:sz w:val="24"/>
          <w:szCs w:val="24"/>
        </w:rPr>
        <w:t xml:space="preserve"> acto acusado</w:t>
      </w:r>
      <w:r w:rsidR="00EB4D95">
        <w:rPr>
          <w:rFonts w:ascii="Verdana" w:eastAsia="Verdana" w:hAnsi="Verdana" w:cs="Verdana"/>
          <w:sz w:val="24"/>
          <w:szCs w:val="24"/>
        </w:rPr>
        <w:t>,</w:t>
      </w:r>
      <w:r w:rsidR="00EB4D95" w:rsidRPr="0048343F">
        <w:rPr>
          <w:rFonts w:ascii="Verdana" w:eastAsia="Verdana" w:hAnsi="Verdana" w:cs="Verdana"/>
          <w:sz w:val="24"/>
          <w:szCs w:val="24"/>
        </w:rPr>
        <w:t xml:space="preserve"> </w:t>
      </w:r>
      <w:r w:rsidR="00706576">
        <w:rPr>
          <w:rFonts w:ascii="Verdana" w:eastAsia="Verdana" w:hAnsi="Verdana" w:cs="Verdana"/>
          <w:sz w:val="24"/>
          <w:szCs w:val="24"/>
        </w:rPr>
        <w:t>se negarán las pretensiones de la demanda.</w:t>
      </w:r>
    </w:p>
    <w:p w14:paraId="7C655609" w14:textId="77777777" w:rsidR="00706576" w:rsidRDefault="00706576" w:rsidP="00EB4D95">
      <w:pPr>
        <w:spacing w:after="0" w:line="360" w:lineRule="auto"/>
        <w:jc w:val="both"/>
        <w:rPr>
          <w:rFonts w:ascii="Verdana" w:eastAsia="Verdana" w:hAnsi="Verdana" w:cs="Verdana"/>
          <w:sz w:val="24"/>
        </w:rPr>
      </w:pPr>
    </w:p>
    <w:p w14:paraId="08D349B4" w14:textId="56A293E0" w:rsidR="00EB4D95" w:rsidRPr="0005077D" w:rsidRDefault="00EB4D95" w:rsidP="00EB4D95">
      <w:pPr>
        <w:spacing w:after="0" w:line="360" w:lineRule="auto"/>
        <w:ind w:right="-81"/>
        <w:jc w:val="both"/>
        <w:rPr>
          <w:rFonts w:ascii="Verdana" w:eastAsia="Verdana" w:hAnsi="Verdana" w:cs="Verdana"/>
          <w:b/>
          <w:sz w:val="24"/>
        </w:rPr>
      </w:pPr>
      <w:r w:rsidRPr="0005077D">
        <w:rPr>
          <w:rFonts w:ascii="Verdana" w:eastAsia="Verdana" w:hAnsi="Verdana" w:cs="Verdana"/>
          <w:b/>
          <w:sz w:val="24"/>
        </w:rPr>
        <w:t>4. C</w:t>
      </w:r>
      <w:r>
        <w:rPr>
          <w:rFonts w:ascii="Verdana" w:eastAsia="Verdana" w:hAnsi="Verdana" w:cs="Verdana"/>
          <w:b/>
          <w:sz w:val="24"/>
        </w:rPr>
        <w:t>ondena en costas.</w:t>
      </w:r>
    </w:p>
    <w:p w14:paraId="2CBF25CE" w14:textId="77777777" w:rsidR="00EB4D95" w:rsidRPr="0005077D" w:rsidRDefault="00EB4D95" w:rsidP="00EB4D95">
      <w:pPr>
        <w:spacing w:after="0" w:line="360" w:lineRule="auto"/>
        <w:ind w:right="-81"/>
        <w:jc w:val="both"/>
        <w:rPr>
          <w:rFonts w:ascii="Verdana" w:eastAsia="Verdana" w:hAnsi="Verdana" w:cs="Verdana"/>
          <w:b/>
          <w:sz w:val="24"/>
        </w:rPr>
      </w:pPr>
      <w:r w:rsidRPr="0005077D">
        <w:rPr>
          <w:rFonts w:ascii="Verdana" w:eastAsia="Verdana" w:hAnsi="Verdana" w:cs="Verdana"/>
          <w:b/>
          <w:sz w:val="24"/>
        </w:rPr>
        <w:t xml:space="preserve"> </w:t>
      </w:r>
    </w:p>
    <w:p w14:paraId="6742860F" w14:textId="51712FB3" w:rsidR="00706576" w:rsidRPr="00934511" w:rsidRDefault="002D1E61" w:rsidP="00706576">
      <w:pPr>
        <w:spacing w:after="0" w:line="360" w:lineRule="auto"/>
        <w:jc w:val="both"/>
        <w:rPr>
          <w:rFonts w:ascii="Verdana" w:eastAsia="Verdana" w:hAnsi="Verdana" w:cs="Verdana"/>
          <w:color w:val="000000"/>
          <w:sz w:val="24"/>
          <w:szCs w:val="24"/>
        </w:rPr>
      </w:pPr>
      <w:r>
        <w:rPr>
          <w:rFonts w:ascii="Verdana" w:eastAsia="Verdana" w:hAnsi="Verdana" w:cs="Verdana"/>
          <w:b/>
          <w:bCs/>
          <w:color w:val="000000"/>
          <w:sz w:val="24"/>
          <w:szCs w:val="24"/>
        </w:rPr>
        <w:t>28</w:t>
      </w:r>
      <w:r w:rsidR="00706576" w:rsidRPr="00B66C00">
        <w:rPr>
          <w:rFonts w:ascii="Verdana" w:eastAsia="Verdana" w:hAnsi="Verdana" w:cs="Verdana"/>
          <w:b/>
          <w:bCs/>
          <w:color w:val="000000"/>
          <w:sz w:val="24"/>
          <w:szCs w:val="24"/>
        </w:rPr>
        <w:t>.</w:t>
      </w:r>
      <w:r w:rsidR="00706576">
        <w:rPr>
          <w:rFonts w:ascii="Verdana" w:eastAsia="Verdana" w:hAnsi="Verdana" w:cs="Verdana"/>
          <w:color w:val="000000"/>
          <w:sz w:val="24"/>
          <w:szCs w:val="24"/>
        </w:rPr>
        <w:t xml:space="preserve"> </w:t>
      </w:r>
      <w:r w:rsidR="00706576" w:rsidRPr="00934511">
        <w:rPr>
          <w:rFonts w:ascii="Verdana" w:eastAsia="Verdana" w:hAnsi="Verdana" w:cs="Verdana"/>
          <w:color w:val="000000"/>
          <w:sz w:val="24"/>
          <w:szCs w:val="24"/>
        </w:rPr>
        <w:t>El artículo 188 del CPACA, adicionado por el artículo 47 de la Ley 2080 de 2021, señala: </w:t>
      </w:r>
    </w:p>
    <w:p w14:paraId="7E1DEBC6" w14:textId="77777777" w:rsidR="00706576" w:rsidRPr="00934511" w:rsidRDefault="00706576" w:rsidP="00706576">
      <w:pPr>
        <w:ind w:left="567"/>
        <w:jc w:val="both"/>
        <w:rPr>
          <w:rFonts w:ascii="Verdana" w:eastAsia="Verdana" w:hAnsi="Verdana" w:cs="Verdana"/>
          <w:color w:val="000000"/>
          <w:sz w:val="24"/>
          <w:szCs w:val="24"/>
        </w:rPr>
      </w:pPr>
    </w:p>
    <w:p w14:paraId="5CEB1492" w14:textId="77777777" w:rsidR="00706576" w:rsidRPr="00B66C00" w:rsidRDefault="00706576" w:rsidP="00706576">
      <w:pPr>
        <w:ind w:left="567"/>
        <w:jc w:val="both"/>
        <w:rPr>
          <w:rFonts w:ascii="Verdana" w:eastAsia="Verdana" w:hAnsi="Verdana" w:cs="Verdana"/>
          <w:color w:val="000000"/>
        </w:rPr>
      </w:pPr>
      <w:r w:rsidRPr="00B66C00">
        <w:rPr>
          <w:rFonts w:ascii="Verdana" w:eastAsia="Verdana" w:hAnsi="Verdana" w:cs="Verdana"/>
          <w:i/>
          <w:color w:val="000000"/>
        </w:rPr>
        <w:t>“(…) </w:t>
      </w:r>
      <w:r w:rsidRPr="00B66C00">
        <w:rPr>
          <w:rFonts w:ascii="Verdana" w:eastAsia="Verdana" w:hAnsi="Verdana" w:cs="Verdana"/>
          <w:b/>
          <w:i/>
          <w:color w:val="000000"/>
        </w:rPr>
        <w:t>ARTÍCULO 188. CONDENA EN COSTAS.</w:t>
      </w:r>
      <w:r w:rsidRPr="00B66C00">
        <w:rPr>
          <w:rFonts w:ascii="Verdana" w:eastAsia="Verdana" w:hAnsi="Verdana" w:cs="Verdana"/>
          <w:i/>
          <w:color w:val="000000"/>
        </w:rPr>
        <w:t> Salvo en los procesos en que se ventile un interés público, la sentencia dispondrá sobre la condena en costas, cuya liquidación y ejecución se regirán por las normas del Código de Procedimiento Civil. </w:t>
      </w:r>
    </w:p>
    <w:p w14:paraId="418118CE" w14:textId="77777777" w:rsidR="00706576" w:rsidRPr="00B66C00" w:rsidRDefault="00706576" w:rsidP="00706576">
      <w:pPr>
        <w:ind w:left="567"/>
        <w:jc w:val="both"/>
        <w:rPr>
          <w:rFonts w:ascii="Verdana" w:eastAsia="Verdana" w:hAnsi="Verdana" w:cs="Verdana"/>
          <w:color w:val="000000"/>
        </w:rPr>
      </w:pPr>
      <w:r w:rsidRPr="00B66C00">
        <w:rPr>
          <w:rFonts w:ascii="Verdana" w:eastAsia="Verdana" w:hAnsi="Verdana" w:cs="Verdana"/>
          <w:i/>
          <w:color w:val="000000"/>
        </w:rPr>
        <w:t> </w:t>
      </w:r>
    </w:p>
    <w:p w14:paraId="10A162AB" w14:textId="77777777" w:rsidR="00706576" w:rsidRPr="00B66C00" w:rsidRDefault="00706576" w:rsidP="00706576">
      <w:pPr>
        <w:ind w:left="567"/>
        <w:jc w:val="both"/>
        <w:rPr>
          <w:rFonts w:ascii="Verdana" w:eastAsia="Verdana" w:hAnsi="Verdana" w:cs="Verdana"/>
          <w:color w:val="000000"/>
        </w:rPr>
      </w:pPr>
      <w:r w:rsidRPr="00B66C00">
        <w:rPr>
          <w:rFonts w:ascii="Verdana" w:eastAsia="Verdana" w:hAnsi="Verdana" w:cs="Verdana"/>
          <w:color w:val="000000"/>
        </w:rPr>
        <w:t>&lt;Inciso adicionado por el artículo 47 de la Ley 2080 de 2021. El nuevo texto es el siguiente:&gt;</w:t>
      </w:r>
      <w:r w:rsidRPr="00B66C00">
        <w:rPr>
          <w:rFonts w:ascii="Verdana" w:eastAsia="Verdana" w:hAnsi="Verdana" w:cs="Verdana"/>
          <w:i/>
          <w:color w:val="000000"/>
        </w:rPr>
        <w:t xml:space="preserve"> En todo caso, la sentencia dispondrá sobre la condena en costas cuando se establezca que se presentó la demanda con manifiesta carencia de fundamento legal. (…)” </w:t>
      </w:r>
    </w:p>
    <w:p w14:paraId="1A52E6B5" w14:textId="77777777" w:rsidR="00706576" w:rsidRPr="00934511" w:rsidRDefault="00706576" w:rsidP="00706576">
      <w:pPr>
        <w:spacing w:line="276" w:lineRule="auto"/>
        <w:jc w:val="both"/>
        <w:rPr>
          <w:rFonts w:ascii="Verdana" w:eastAsia="Verdana" w:hAnsi="Verdana" w:cs="Verdana"/>
          <w:color w:val="000000"/>
          <w:sz w:val="24"/>
          <w:szCs w:val="24"/>
        </w:rPr>
      </w:pPr>
      <w:r w:rsidRPr="00934511">
        <w:rPr>
          <w:rFonts w:ascii="Verdana" w:eastAsia="Verdana" w:hAnsi="Verdana" w:cs="Verdana"/>
          <w:color w:val="000000"/>
          <w:sz w:val="24"/>
          <w:szCs w:val="24"/>
        </w:rPr>
        <w:t> </w:t>
      </w:r>
    </w:p>
    <w:p w14:paraId="79696426" w14:textId="5F79B1E5" w:rsidR="00706576" w:rsidRPr="00934511" w:rsidRDefault="002D1E61" w:rsidP="00706576">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b/>
          <w:bCs/>
          <w:color w:val="000000"/>
          <w:sz w:val="24"/>
          <w:szCs w:val="24"/>
        </w:rPr>
        <w:lastRenderedPageBreak/>
        <w:t>29</w:t>
      </w:r>
      <w:r w:rsidR="00706576" w:rsidRPr="00B66C00">
        <w:rPr>
          <w:rFonts w:ascii="Verdana" w:eastAsia="Verdana" w:hAnsi="Verdana" w:cs="Verdana"/>
          <w:b/>
          <w:bCs/>
          <w:color w:val="000000"/>
          <w:sz w:val="24"/>
          <w:szCs w:val="24"/>
        </w:rPr>
        <w:t>.</w:t>
      </w:r>
      <w:r w:rsidR="00706576">
        <w:rPr>
          <w:rFonts w:ascii="Verdana" w:eastAsia="Verdana" w:hAnsi="Verdana" w:cs="Verdana"/>
          <w:color w:val="000000"/>
          <w:sz w:val="24"/>
          <w:szCs w:val="24"/>
        </w:rPr>
        <w:t xml:space="preserve"> </w:t>
      </w:r>
      <w:r w:rsidR="00706576" w:rsidRPr="00934511">
        <w:rPr>
          <w:rFonts w:ascii="Verdana" w:eastAsia="Verdana" w:hAnsi="Verdana" w:cs="Verdana"/>
          <w:color w:val="000000"/>
          <w:sz w:val="24"/>
          <w:szCs w:val="24"/>
        </w:rPr>
        <w:t>En criterio de la Sala, el nuevo inciso 2.º implica que actualmente la condena en costas solo puede imponerse cuando de forma evidente la demanda o su oposición carezca de sustento jurídico. </w:t>
      </w:r>
    </w:p>
    <w:p w14:paraId="5B34010F" w14:textId="77777777" w:rsidR="00706576" w:rsidRPr="00934511" w:rsidRDefault="00706576" w:rsidP="00706576">
      <w:pPr>
        <w:spacing w:after="0" w:line="360" w:lineRule="auto"/>
        <w:jc w:val="both"/>
        <w:rPr>
          <w:rFonts w:ascii="Verdana" w:eastAsia="Verdana" w:hAnsi="Verdana" w:cs="Verdana"/>
          <w:color w:val="000000"/>
          <w:sz w:val="24"/>
          <w:szCs w:val="24"/>
        </w:rPr>
      </w:pPr>
    </w:p>
    <w:p w14:paraId="75199502" w14:textId="1FC5277A" w:rsidR="00706576" w:rsidRPr="00934511" w:rsidRDefault="002D1E61" w:rsidP="00706576">
      <w:pPr>
        <w:pBdr>
          <w:top w:val="nil"/>
          <w:left w:val="nil"/>
          <w:bottom w:val="nil"/>
          <w:right w:val="nil"/>
          <w:between w:val="nil"/>
        </w:pBdr>
        <w:spacing w:after="0" w:line="360" w:lineRule="auto"/>
        <w:jc w:val="both"/>
        <w:rPr>
          <w:rFonts w:ascii="Verdana" w:eastAsia="Verdana" w:hAnsi="Verdana" w:cs="Verdana"/>
          <w:color w:val="000000"/>
          <w:sz w:val="24"/>
          <w:szCs w:val="24"/>
        </w:rPr>
      </w:pPr>
      <w:r>
        <w:rPr>
          <w:rFonts w:ascii="Verdana" w:eastAsia="Verdana" w:hAnsi="Verdana" w:cs="Verdana"/>
          <w:b/>
          <w:bCs/>
          <w:color w:val="000000"/>
          <w:sz w:val="24"/>
          <w:szCs w:val="24"/>
        </w:rPr>
        <w:t>30</w:t>
      </w:r>
      <w:r w:rsidR="00706576" w:rsidRPr="00B66C00">
        <w:rPr>
          <w:rFonts w:ascii="Verdana" w:eastAsia="Verdana" w:hAnsi="Verdana" w:cs="Verdana"/>
          <w:b/>
          <w:bCs/>
          <w:color w:val="000000"/>
          <w:sz w:val="24"/>
          <w:szCs w:val="24"/>
        </w:rPr>
        <w:t>.</w:t>
      </w:r>
      <w:r w:rsidR="00706576">
        <w:rPr>
          <w:rFonts w:ascii="Verdana" w:eastAsia="Verdana" w:hAnsi="Verdana" w:cs="Verdana"/>
          <w:color w:val="000000"/>
          <w:sz w:val="24"/>
          <w:szCs w:val="24"/>
        </w:rPr>
        <w:t xml:space="preserve"> </w:t>
      </w:r>
      <w:r w:rsidR="00706576" w:rsidRPr="00934511">
        <w:rPr>
          <w:rFonts w:ascii="Verdana" w:eastAsia="Verdana" w:hAnsi="Verdana" w:cs="Verdana"/>
          <w:color w:val="000000"/>
          <w:sz w:val="24"/>
          <w:szCs w:val="24"/>
        </w:rPr>
        <w:t xml:space="preserve">En este caso, no se advierte que se configurara ese supuesto, pues la tesis de la </w:t>
      </w:r>
      <w:r w:rsidR="00332E84">
        <w:rPr>
          <w:rFonts w:ascii="Verdana" w:eastAsia="Verdana" w:hAnsi="Verdana" w:cs="Verdana"/>
          <w:color w:val="000000"/>
          <w:sz w:val="24"/>
          <w:szCs w:val="24"/>
        </w:rPr>
        <w:t>parte actora</w:t>
      </w:r>
      <w:r w:rsidR="00706576" w:rsidRPr="00934511">
        <w:rPr>
          <w:rFonts w:ascii="Verdana" w:eastAsia="Verdana" w:hAnsi="Verdana" w:cs="Verdana"/>
          <w:color w:val="000000"/>
          <w:sz w:val="24"/>
          <w:szCs w:val="24"/>
        </w:rPr>
        <w:t xml:space="preserve"> contó con sustento argumentativo, a pesar de que no fuera aceptada por el Tribunal. Por ende, no se emitirá condena en costas.</w:t>
      </w:r>
    </w:p>
    <w:p w14:paraId="501D01C8" w14:textId="77777777" w:rsidR="00EB4D95" w:rsidRDefault="00EB4D95" w:rsidP="00EB4D95">
      <w:pPr>
        <w:spacing w:after="0" w:line="360" w:lineRule="auto"/>
        <w:jc w:val="both"/>
        <w:rPr>
          <w:rFonts w:ascii="Verdana" w:eastAsia="Verdana" w:hAnsi="Verdana" w:cs="Verdana"/>
          <w:sz w:val="24"/>
        </w:rPr>
      </w:pPr>
    </w:p>
    <w:p w14:paraId="03DA344B" w14:textId="77777777" w:rsidR="00EB4D95" w:rsidRPr="0005077D" w:rsidRDefault="00EB4D95" w:rsidP="00EB4D95">
      <w:pPr>
        <w:spacing w:after="0" w:line="360" w:lineRule="auto"/>
        <w:jc w:val="center"/>
        <w:rPr>
          <w:rFonts w:ascii="Verdana" w:eastAsia="Verdana" w:hAnsi="Verdana" w:cs="Verdana"/>
          <w:b/>
          <w:sz w:val="24"/>
        </w:rPr>
      </w:pPr>
      <w:r w:rsidRPr="0005077D">
        <w:rPr>
          <w:rFonts w:ascii="Verdana" w:eastAsia="Verdana" w:hAnsi="Verdana" w:cs="Verdana"/>
          <w:b/>
          <w:sz w:val="24"/>
        </w:rPr>
        <w:t>V.  DECISION</w:t>
      </w:r>
    </w:p>
    <w:p w14:paraId="6514E488" w14:textId="77777777" w:rsidR="00EB4D95" w:rsidRPr="0005077D" w:rsidRDefault="00EB4D95" w:rsidP="00EB4D95">
      <w:pPr>
        <w:spacing w:after="0" w:line="360" w:lineRule="auto"/>
        <w:jc w:val="center"/>
        <w:rPr>
          <w:rFonts w:ascii="Verdana" w:eastAsia="Verdana" w:hAnsi="Verdana" w:cs="Verdana"/>
          <w:b/>
          <w:sz w:val="24"/>
        </w:rPr>
      </w:pPr>
    </w:p>
    <w:p w14:paraId="6D901397" w14:textId="77777777" w:rsidR="00EB4D95" w:rsidRPr="0005077D" w:rsidRDefault="00EB4D95" w:rsidP="00EB4D95">
      <w:pPr>
        <w:suppressAutoHyphens/>
        <w:spacing w:after="0" w:line="360" w:lineRule="auto"/>
        <w:jc w:val="both"/>
        <w:rPr>
          <w:rFonts w:ascii="Verdana" w:eastAsia="Verdana" w:hAnsi="Verdana" w:cs="Verdana"/>
          <w:sz w:val="24"/>
        </w:rPr>
      </w:pPr>
      <w:r w:rsidRPr="0005077D">
        <w:rPr>
          <w:rFonts w:ascii="Verdana" w:eastAsia="Verdana" w:hAnsi="Verdana" w:cs="Verdana"/>
          <w:sz w:val="24"/>
        </w:rPr>
        <w:t>En mérito de lo expuesto, la Sala de Decisión No. 6 del Tribunal Administrativo de Boyacá, administrando justicia en nombre de la República y por autoridad de la ley,</w:t>
      </w:r>
    </w:p>
    <w:p w14:paraId="4B4C6E0F" w14:textId="77777777" w:rsidR="00EB4D95" w:rsidRDefault="00EB4D95" w:rsidP="00EB4D95">
      <w:pPr>
        <w:keepNext/>
        <w:spacing w:after="0" w:line="360" w:lineRule="auto"/>
        <w:jc w:val="center"/>
        <w:rPr>
          <w:rFonts w:ascii="Verdana" w:eastAsia="Verdana" w:hAnsi="Verdana" w:cs="Verdana"/>
          <w:b/>
          <w:sz w:val="24"/>
        </w:rPr>
      </w:pPr>
    </w:p>
    <w:p w14:paraId="4E2705FF" w14:textId="610A5D4E" w:rsidR="00EB4D95" w:rsidRDefault="00EB4D95" w:rsidP="00666D36">
      <w:pPr>
        <w:keepNext/>
        <w:spacing w:after="0" w:line="360" w:lineRule="auto"/>
        <w:jc w:val="center"/>
        <w:rPr>
          <w:rFonts w:ascii="Verdana" w:eastAsia="Verdana" w:hAnsi="Verdana" w:cs="Verdana"/>
          <w:b/>
          <w:sz w:val="24"/>
          <w:szCs w:val="24"/>
        </w:rPr>
      </w:pPr>
      <w:r w:rsidRPr="00666D36">
        <w:rPr>
          <w:rFonts w:ascii="Verdana" w:eastAsia="Verdana" w:hAnsi="Verdana" w:cs="Verdana"/>
          <w:b/>
          <w:sz w:val="24"/>
          <w:szCs w:val="24"/>
        </w:rPr>
        <w:t>FALLA</w:t>
      </w:r>
    </w:p>
    <w:p w14:paraId="65AA5439" w14:textId="77777777" w:rsidR="00666D36" w:rsidRPr="00666D36" w:rsidRDefault="00666D36" w:rsidP="00666D36">
      <w:pPr>
        <w:keepNext/>
        <w:spacing w:after="0" w:line="360" w:lineRule="auto"/>
        <w:jc w:val="center"/>
        <w:rPr>
          <w:rFonts w:ascii="Verdana" w:eastAsia="Verdana" w:hAnsi="Verdana" w:cs="Verdana"/>
          <w:b/>
          <w:sz w:val="24"/>
          <w:szCs w:val="24"/>
        </w:rPr>
      </w:pPr>
    </w:p>
    <w:p w14:paraId="4A6420C4" w14:textId="0A10AA04" w:rsidR="00B63219" w:rsidRPr="00666D36" w:rsidRDefault="00B63219" w:rsidP="00666D36">
      <w:pPr>
        <w:spacing w:after="0" w:line="360" w:lineRule="auto"/>
        <w:jc w:val="both"/>
        <w:rPr>
          <w:rFonts w:ascii="Verdana" w:hAnsi="Verdana" w:cs="Arial"/>
          <w:b/>
          <w:sz w:val="24"/>
          <w:szCs w:val="24"/>
        </w:rPr>
      </w:pPr>
      <w:r w:rsidRPr="00666D36">
        <w:rPr>
          <w:rFonts w:ascii="Verdana" w:eastAsia="Verdana" w:hAnsi="Verdana" w:cs="Verdana"/>
          <w:b/>
          <w:sz w:val="24"/>
          <w:szCs w:val="24"/>
          <w:highlight w:val="white"/>
        </w:rPr>
        <w:t xml:space="preserve">PRIMERO. </w:t>
      </w:r>
      <w:r w:rsidRPr="00666D36">
        <w:rPr>
          <w:rFonts w:ascii="Verdana" w:eastAsia="Verdana" w:hAnsi="Verdana" w:cs="Verdana"/>
          <w:b/>
          <w:sz w:val="24"/>
          <w:szCs w:val="24"/>
        </w:rPr>
        <w:t xml:space="preserve">NEGAR </w:t>
      </w:r>
      <w:r w:rsidRPr="00666D36">
        <w:rPr>
          <w:rFonts w:ascii="Verdana" w:eastAsia="Verdana" w:hAnsi="Verdana" w:cs="Verdana"/>
          <w:sz w:val="24"/>
          <w:szCs w:val="24"/>
        </w:rPr>
        <w:t xml:space="preserve">las pretensiones de la demanda elevadas por </w:t>
      </w:r>
      <w:r w:rsidRPr="00666D36">
        <w:rPr>
          <w:rFonts w:ascii="Verdana" w:hAnsi="Verdana" w:cs="Arial"/>
          <w:sz w:val="24"/>
          <w:szCs w:val="24"/>
        </w:rPr>
        <w:t xml:space="preserve">la señora </w:t>
      </w:r>
      <w:r w:rsidRPr="00666D36">
        <w:rPr>
          <w:rFonts w:ascii="Verdana" w:hAnsi="Verdana"/>
          <w:b/>
          <w:bCs/>
          <w:sz w:val="24"/>
          <w:szCs w:val="24"/>
        </w:rPr>
        <w:t>GLORIA YANETH NIÑO SALAZAR</w:t>
      </w:r>
      <w:r w:rsidRPr="00666D36">
        <w:rPr>
          <w:rFonts w:ascii="Verdana" w:hAnsi="Verdana" w:cs="Arial"/>
          <w:sz w:val="24"/>
          <w:szCs w:val="24"/>
        </w:rPr>
        <w:t xml:space="preserve"> en contra de la </w:t>
      </w:r>
      <w:r w:rsidRPr="00666D36">
        <w:rPr>
          <w:rFonts w:ascii="Verdana" w:hAnsi="Verdana"/>
          <w:b/>
          <w:bCs/>
          <w:sz w:val="24"/>
          <w:szCs w:val="24"/>
        </w:rPr>
        <w:t xml:space="preserve">MINISTERIO DE DEFENSA NACIONAL- EJERCITO NACIONAL, </w:t>
      </w:r>
      <w:r w:rsidRPr="00666D36">
        <w:rPr>
          <w:rFonts w:ascii="Verdana" w:hAnsi="Verdana"/>
          <w:sz w:val="24"/>
          <w:szCs w:val="24"/>
        </w:rPr>
        <w:t>por las razones expuestas en la parte motiva de esta providencia</w:t>
      </w:r>
      <w:r w:rsidRPr="00666D36">
        <w:rPr>
          <w:rFonts w:ascii="Verdana" w:hAnsi="Verdana" w:cs="Arial"/>
          <w:sz w:val="24"/>
          <w:szCs w:val="24"/>
        </w:rPr>
        <w:t>.</w:t>
      </w:r>
    </w:p>
    <w:p w14:paraId="5CCF6CC7" w14:textId="77777777" w:rsidR="00666D36" w:rsidRPr="00666D36" w:rsidRDefault="00666D36" w:rsidP="00666D36">
      <w:pPr>
        <w:spacing w:after="0" w:line="360" w:lineRule="auto"/>
        <w:jc w:val="both"/>
        <w:rPr>
          <w:rFonts w:ascii="Verdana" w:eastAsia="Verdana" w:hAnsi="Verdana" w:cs="Verdana"/>
          <w:b/>
          <w:sz w:val="24"/>
          <w:szCs w:val="24"/>
        </w:rPr>
      </w:pPr>
      <w:bookmarkStart w:id="12" w:name="_30j0zll" w:colFirst="0" w:colLast="0"/>
      <w:bookmarkEnd w:id="12"/>
    </w:p>
    <w:p w14:paraId="5F64DEAC" w14:textId="77777777" w:rsidR="00666D36" w:rsidRDefault="00666D36" w:rsidP="00666D36">
      <w:pPr>
        <w:spacing w:after="0" w:line="360" w:lineRule="auto"/>
        <w:jc w:val="both"/>
        <w:rPr>
          <w:rFonts w:ascii="Verdana" w:eastAsia="Verdana" w:hAnsi="Verdana" w:cs="Verdana"/>
          <w:sz w:val="24"/>
          <w:szCs w:val="24"/>
        </w:rPr>
      </w:pPr>
      <w:r w:rsidRPr="00666D36">
        <w:rPr>
          <w:rFonts w:ascii="Verdana" w:eastAsia="Verdana" w:hAnsi="Verdana" w:cs="Verdana"/>
          <w:b/>
          <w:sz w:val="24"/>
          <w:szCs w:val="24"/>
        </w:rPr>
        <w:t>SEGUNDO</w:t>
      </w:r>
      <w:r w:rsidR="00B63219" w:rsidRPr="00666D36">
        <w:rPr>
          <w:rFonts w:ascii="Verdana" w:eastAsia="Verdana" w:hAnsi="Verdana" w:cs="Verdana"/>
          <w:b/>
          <w:sz w:val="24"/>
          <w:szCs w:val="24"/>
        </w:rPr>
        <w:t xml:space="preserve">: </w:t>
      </w:r>
      <w:r w:rsidR="00B63219" w:rsidRPr="00666D36">
        <w:rPr>
          <w:rFonts w:ascii="Verdana" w:eastAsia="Verdana" w:hAnsi="Verdana" w:cs="Verdana"/>
          <w:sz w:val="24"/>
          <w:szCs w:val="24"/>
        </w:rPr>
        <w:t>Sin condena en costas, por las razones antes expuestas.</w:t>
      </w:r>
    </w:p>
    <w:p w14:paraId="5AD2B14C" w14:textId="526DF535" w:rsidR="00B63219" w:rsidRPr="00666D36" w:rsidRDefault="00B63219" w:rsidP="00666D36">
      <w:pPr>
        <w:spacing w:after="0" w:line="360" w:lineRule="auto"/>
        <w:jc w:val="both"/>
        <w:rPr>
          <w:rFonts w:ascii="Verdana" w:eastAsia="Verdana" w:hAnsi="Verdana" w:cs="Verdana"/>
          <w:sz w:val="24"/>
          <w:szCs w:val="24"/>
        </w:rPr>
      </w:pPr>
      <w:r w:rsidRPr="00666D36">
        <w:rPr>
          <w:rFonts w:ascii="Verdana" w:eastAsia="Verdana" w:hAnsi="Verdana" w:cs="Verdana"/>
          <w:sz w:val="24"/>
          <w:szCs w:val="24"/>
        </w:rPr>
        <w:t> </w:t>
      </w:r>
    </w:p>
    <w:p w14:paraId="55749378" w14:textId="389AAE99" w:rsidR="00EB4D95" w:rsidRPr="00666D36" w:rsidRDefault="00666D36" w:rsidP="00666D36">
      <w:pPr>
        <w:spacing w:after="0" w:line="360" w:lineRule="auto"/>
        <w:jc w:val="both"/>
        <w:rPr>
          <w:rFonts w:ascii="Verdana" w:eastAsia="Verdana" w:hAnsi="Verdana" w:cs="Verdana"/>
          <w:sz w:val="24"/>
          <w:szCs w:val="24"/>
        </w:rPr>
      </w:pPr>
      <w:r w:rsidRPr="00666D36">
        <w:rPr>
          <w:rFonts w:ascii="Verdana" w:eastAsia="Verdana" w:hAnsi="Verdana" w:cs="Verdana"/>
          <w:b/>
          <w:sz w:val="24"/>
          <w:szCs w:val="24"/>
        </w:rPr>
        <w:t>TERCERO</w:t>
      </w:r>
      <w:r w:rsidR="00EB4D95" w:rsidRPr="00666D36">
        <w:rPr>
          <w:rFonts w:ascii="Verdana" w:eastAsia="Verdana" w:hAnsi="Verdana" w:cs="Verdana"/>
          <w:b/>
          <w:sz w:val="24"/>
          <w:szCs w:val="24"/>
        </w:rPr>
        <w:t xml:space="preserve">: </w:t>
      </w:r>
      <w:r w:rsidR="00EB4D95" w:rsidRPr="00666D36">
        <w:rPr>
          <w:rFonts w:ascii="Verdana" w:eastAsia="Verdana" w:hAnsi="Verdana" w:cs="Verdana"/>
          <w:sz w:val="24"/>
          <w:szCs w:val="24"/>
        </w:rPr>
        <w:t>Una vez en firme la presente providencia, por secretaría envíese el expediente al despacho de origen.</w:t>
      </w:r>
    </w:p>
    <w:p w14:paraId="744A41C0" w14:textId="77777777" w:rsidR="00EB4D95" w:rsidRPr="0005077D" w:rsidRDefault="00EB4D95" w:rsidP="00EB4D95">
      <w:pPr>
        <w:spacing w:after="0" w:line="360" w:lineRule="auto"/>
        <w:jc w:val="both"/>
        <w:rPr>
          <w:rFonts w:ascii="Verdana" w:eastAsia="Verdana" w:hAnsi="Verdana" w:cs="Verdana"/>
          <w:sz w:val="24"/>
        </w:rPr>
      </w:pPr>
    </w:p>
    <w:p w14:paraId="5FC956D0" w14:textId="77777777" w:rsidR="00EB4D95" w:rsidRPr="0005077D" w:rsidRDefault="00EB4D95" w:rsidP="00EB4D95">
      <w:pPr>
        <w:spacing w:after="0" w:line="360" w:lineRule="auto"/>
        <w:jc w:val="both"/>
        <w:rPr>
          <w:rFonts w:ascii="Verdana" w:eastAsia="Verdana" w:hAnsi="Verdana" w:cs="Verdana"/>
          <w:b/>
          <w:sz w:val="24"/>
        </w:rPr>
      </w:pPr>
      <w:r w:rsidRPr="0005077D">
        <w:rPr>
          <w:rFonts w:ascii="Verdana" w:eastAsia="Verdana" w:hAnsi="Verdana" w:cs="Verdana"/>
          <w:b/>
          <w:sz w:val="24"/>
        </w:rPr>
        <w:t>NOTIFÌQUESE Y CÚMPLASE.</w:t>
      </w:r>
    </w:p>
    <w:p w14:paraId="4A145157" w14:textId="77777777" w:rsidR="00EB4D95" w:rsidRPr="0005077D" w:rsidRDefault="00EB4D95" w:rsidP="00EB4D95">
      <w:pPr>
        <w:spacing w:after="0" w:line="360" w:lineRule="auto"/>
        <w:jc w:val="both"/>
        <w:rPr>
          <w:rFonts w:ascii="Verdana" w:eastAsia="Verdana" w:hAnsi="Verdana" w:cs="Verdana"/>
          <w:sz w:val="24"/>
        </w:rPr>
      </w:pPr>
      <w:r w:rsidRPr="0005077D">
        <w:rPr>
          <w:rFonts w:ascii="Verdana" w:eastAsia="Verdana" w:hAnsi="Verdana" w:cs="Verdana"/>
          <w:sz w:val="24"/>
        </w:rPr>
        <w:t>Los Magistrados:</w:t>
      </w:r>
    </w:p>
    <w:p w14:paraId="61827368" w14:textId="77777777" w:rsidR="00EB4D95" w:rsidRPr="0005077D" w:rsidRDefault="00EB4D95" w:rsidP="00EB4D95">
      <w:pPr>
        <w:spacing w:after="0" w:line="360" w:lineRule="auto"/>
        <w:jc w:val="both"/>
        <w:rPr>
          <w:rFonts w:ascii="Verdana" w:eastAsia="Verdana" w:hAnsi="Verdana" w:cs="Verdana"/>
          <w:sz w:val="24"/>
        </w:rPr>
      </w:pPr>
    </w:p>
    <w:p w14:paraId="64924A53" w14:textId="0D10A166" w:rsidR="00EB4D95" w:rsidRPr="0005077D" w:rsidRDefault="00EB4D95" w:rsidP="00EB4D95">
      <w:pPr>
        <w:spacing w:after="0" w:line="360" w:lineRule="auto"/>
        <w:jc w:val="both"/>
      </w:pPr>
      <w:r w:rsidRPr="27E2845A">
        <w:rPr>
          <w:rFonts w:ascii="Verdana" w:eastAsia="Verdana" w:hAnsi="Verdana" w:cs="Verdana"/>
          <w:sz w:val="24"/>
          <w:szCs w:val="24"/>
        </w:rPr>
        <w:t xml:space="preserve">                                          </w:t>
      </w:r>
    </w:p>
    <w:p w14:paraId="5B3A416B" w14:textId="77777777" w:rsidR="00EB4D95" w:rsidRPr="0005077D" w:rsidRDefault="00EB4D95" w:rsidP="00EB4D95">
      <w:pPr>
        <w:spacing w:after="0" w:line="360" w:lineRule="auto"/>
        <w:jc w:val="center"/>
        <w:rPr>
          <w:rFonts w:ascii="Verdana" w:eastAsia="Verdana" w:hAnsi="Verdana" w:cs="Verdana"/>
          <w:b/>
          <w:sz w:val="24"/>
        </w:rPr>
      </w:pPr>
      <w:r w:rsidRPr="0005077D">
        <w:rPr>
          <w:rFonts w:ascii="Verdana" w:eastAsia="Verdana" w:hAnsi="Verdana" w:cs="Verdana"/>
          <w:b/>
          <w:sz w:val="24"/>
        </w:rPr>
        <w:t>FÉLIX ALBERTO RODRÍGUEZ RIVEROS</w:t>
      </w:r>
    </w:p>
    <w:p w14:paraId="64EC9BF5" w14:textId="77777777" w:rsidR="00EB4D95" w:rsidRDefault="00EB4D95" w:rsidP="00EB4D95">
      <w:pPr>
        <w:spacing w:after="0" w:line="360" w:lineRule="auto"/>
        <w:jc w:val="center"/>
        <w:rPr>
          <w:rFonts w:ascii="Verdana" w:eastAsia="Verdana" w:hAnsi="Verdana" w:cs="Verdana"/>
          <w:b/>
          <w:sz w:val="24"/>
        </w:rPr>
      </w:pPr>
    </w:p>
    <w:p w14:paraId="5167F665" w14:textId="77777777" w:rsidR="00EB4D95" w:rsidRDefault="00EB4D95" w:rsidP="00EB4D95">
      <w:pPr>
        <w:spacing w:after="0" w:line="360" w:lineRule="auto"/>
        <w:jc w:val="center"/>
        <w:rPr>
          <w:rFonts w:ascii="Verdana" w:eastAsia="Verdana" w:hAnsi="Verdana" w:cs="Verdana"/>
          <w:b/>
          <w:sz w:val="24"/>
        </w:rPr>
      </w:pPr>
    </w:p>
    <w:p w14:paraId="1C64603A" w14:textId="3C0AC363" w:rsidR="00EB4D95" w:rsidRPr="00370D16" w:rsidRDefault="00370D16" w:rsidP="00EB4D95">
      <w:pPr>
        <w:spacing w:after="0" w:line="360" w:lineRule="auto"/>
        <w:jc w:val="center"/>
        <w:rPr>
          <w:rFonts w:ascii="Verdana" w:eastAsia="Verdana" w:hAnsi="Verdana" w:cs="Verdana"/>
          <w:b/>
          <w:i/>
          <w:iCs/>
          <w:sz w:val="24"/>
        </w:rPr>
      </w:pPr>
      <w:r w:rsidRPr="00370D16">
        <w:rPr>
          <w:rFonts w:ascii="Verdana" w:eastAsia="Verdana" w:hAnsi="Verdana" w:cs="Verdana"/>
          <w:b/>
          <w:i/>
          <w:iCs/>
          <w:sz w:val="24"/>
        </w:rPr>
        <w:t>(Ausente con Permiso)</w:t>
      </w:r>
    </w:p>
    <w:p w14:paraId="51CC5B40" w14:textId="77777777" w:rsidR="00EB4D95" w:rsidRPr="0005077D" w:rsidRDefault="00EB4D95" w:rsidP="00EB4D95">
      <w:pPr>
        <w:spacing w:after="0" w:line="360" w:lineRule="auto"/>
        <w:jc w:val="center"/>
        <w:rPr>
          <w:rFonts w:ascii="Verdana" w:eastAsia="Verdana" w:hAnsi="Verdana" w:cs="Verdana"/>
          <w:b/>
          <w:sz w:val="24"/>
        </w:rPr>
      </w:pPr>
      <w:r w:rsidRPr="0005077D">
        <w:rPr>
          <w:rFonts w:ascii="Verdana" w:eastAsia="Verdana" w:hAnsi="Verdana" w:cs="Verdana"/>
          <w:b/>
          <w:sz w:val="24"/>
        </w:rPr>
        <w:t>FABIO IVAN AFANADOR GARCÌA</w:t>
      </w:r>
    </w:p>
    <w:p w14:paraId="27D57959" w14:textId="77777777" w:rsidR="00EB4D95" w:rsidRPr="0005077D" w:rsidRDefault="00EB4D95" w:rsidP="00EB4D95">
      <w:pPr>
        <w:spacing w:after="0" w:line="360" w:lineRule="auto"/>
        <w:jc w:val="center"/>
        <w:rPr>
          <w:rFonts w:ascii="Verdana" w:eastAsia="Verdana" w:hAnsi="Verdana" w:cs="Verdana"/>
          <w:b/>
          <w:sz w:val="24"/>
        </w:rPr>
      </w:pPr>
    </w:p>
    <w:p w14:paraId="439D0FAB" w14:textId="77777777" w:rsidR="00EB4D95" w:rsidRDefault="00EB4D95" w:rsidP="00EB4D95">
      <w:pPr>
        <w:spacing w:after="0" w:line="360" w:lineRule="auto"/>
        <w:jc w:val="center"/>
        <w:rPr>
          <w:rFonts w:ascii="Verdana" w:eastAsia="Verdana" w:hAnsi="Verdana" w:cs="Verdana"/>
          <w:b/>
          <w:sz w:val="24"/>
        </w:rPr>
      </w:pPr>
    </w:p>
    <w:p w14:paraId="6DFF6B6A" w14:textId="77777777" w:rsidR="00EB4D95" w:rsidRDefault="00EB4D95" w:rsidP="00EB4D95">
      <w:pPr>
        <w:spacing w:after="0" w:line="360" w:lineRule="auto"/>
        <w:jc w:val="center"/>
        <w:rPr>
          <w:rFonts w:ascii="Verdana" w:eastAsia="Verdana" w:hAnsi="Verdana" w:cs="Verdana"/>
          <w:b/>
          <w:sz w:val="24"/>
        </w:rPr>
      </w:pPr>
    </w:p>
    <w:p w14:paraId="7EF38085" w14:textId="124C9EEF" w:rsidR="00EB4D95" w:rsidRDefault="00EB4D95" w:rsidP="00EB4D95">
      <w:pPr>
        <w:spacing w:after="0" w:line="360" w:lineRule="auto"/>
        <w:jc w:val="center"/>
        <w:rPr>
          <w:rFonts w:ascii="Verdana" w:eastAsia="Verdana" w:hAnsi="Verdana" w:cs="Verdana"/>
          <w:b/>
          <w:sz w:val="24"/>
        </w:rPr>
      </w:pPr>
      <w:r w:rsidRPr="0005077D">
        <w:rPr>
          <w:rFonts w:ascii="Verdana" w:eastAsia="Verdana" w:hAnsi="Verdana" w:cs="Verdana"/>
          <w:b/>
          <w:sz w:val="24"/>
        </w:rPr>
        <w:t>LUIS ERNESTO ARCINIEGAS TRIANA</w:t>
      </w:r>
    </w:p>
    <w:p w14:paraId="343F2578" w14:textId="77777777" w:rsidR="00EB4D95" w:rsidRDefault="00EB4D95"/>
    <w:sectPr w:rsidR="00EB4D95" w:rsidSect="00666D36">
      <w:footerReference w:type="default" r:id="rId13"/>
      <w:pgSz w:w="12240" w:h="18720" w:code="13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9794F" w14:textId="77777777" w:rsidR="008C4C8B" w:rsidRDefault="008C4C8B" w:rsidP="00EB4D95">
      <w:pPr>
        <w:spacing w:after="0" w:line="240" w:lineRule="auto"/>
      </w:pPr>
      <w:r>
        <w:separator/>
      </w:r>
    </w:p>
  </w:endnote>
  <w:endnote w:type="continuationSeparator" w:id="0">
    <w:p w14:paraId="23B5A5AF" w14:textId="77777777" w:rsidR="008C4C8B" w:rsidRDefault="008C4C8B" w:rsidP="00EB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122588"/>
      <w:docPartObj>
        <w:docPartGallery w:val="Page Numbers (Bottom of Page)"/>
        <w:docPartUnique/>
      </w:docPartObj>
    </w:sdtPr>
    <w:sdtEndPr/>
    <w:sdtContent>
      <w:p w14:paraId="23FD205B" w14:textId="77777777" w:rsidR="00F128D0" w:rsidRDefault="002D1E61">
        <w:pPr>
          <w:pStyle w:val="Piedepgina"/>
          <w:jc w:val="right"/>
        </w:pPr>
        <w:r>
          <w:fldChar w:fldCharType="begin"/>
        </w:r>
        <w:r>
          <w:instrText>PAGE   \* MERGEFORMAT</w:instrText>
        </w:r>
        <w:r>
          <w:fldChar w:fldCharType="separate"/>
        </w:r>
        <w:r>
          <w:rPr>
            <w:lang w:val="es-ES"/>
          </w:rPr>
          <w:t>2</w:t>
        </w:r>
        <w:r>
          <w:fldChar w:fldCharType="end"/>
        </w:r>
      </w:p>
    </w:sdtContent>
  </w:sdt>
  <w:p w14:paraId="40CF0B5D" w14:textId="77777777" w:rsidR="00F128D0" w:rsidRDefault="008C4C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5C556" w14:textId="77777777" w:rsidR="008C4C8B" w:rsidRDefault="008C4C8B" w:rsidP="00EB4D95">
      <w:pPr>
        <w:spacing w:after="0" w:line="240" w:lineRule="auto"/>
      </w:pPr>
      <w:r>
        <w:separator/>
      </w:r>
    </w:p>
  </w:footnote>
  <w:footnote w:type="continuationSeparator" w:id="0">
    <w:p w14:paraId="1BB840C6" w14:textId="77777777" w:rsidR="008C4C8B" w:rsidRDefault="008C4C8B" w:rsidP="00EB4D95">
      <w:pPr>
        <w:spacing w:after="0" w:line="240" w:lineRule="auto"/>
      </w:pPr>
      <w:r>
        <w:continuationSeparator/>
      </w:r>
    </w:p>
  </w:footnote>
  <w:footnote w:id="1">
    <w:p w14:paraId="7232DAB4" w14:textId="77777777" w:rsidR="00EB4D95" w:rsidRPr="003376EE" w:rsidRDefault="00EB4D95" w:rsidP="00EB4D95">
      <w:pPr>
        <w:pStyle w:val="Textonotapie"/>
        <w:jc w:val="both"/>
        <w:rPr>
          <w:rFonts w:ascii="Arial" w:hAnsi="Arial" w:cs="Arial"/>
          <w:sz w:val="14"/>
          <w:szCs w:val="14"/>
          <w:lang w:val="es-CO"/>
        </w:rPr>
      </w:pPr>
      <w:r w:rsidRPr="003376EE">
        <w:rPr>
          <w:rStyle w:val="Refdenotaalpie"/>
          <w:rFonts w:ascii="Arial" w:hAnsi="Arial" w:cs="Arial"/>
          <w:sz w:val="14"/>
          <w:szCs w:val="14"/>
        </w:rPr>
        <w:footnoteRef/>
      </w:r>
      <w:r w:rsidRPr="003376EE">
        <w:rPr>
          <w:rFonts w:ascii="Arial" w:hAnsi="Arial" w:cs="Arial"/>
          <w:sz w:val="14"/>
          <w:szCs w:val="14"/>
        </w:rPr>
        <w:t xml:space="preserve"> </w:t>
      </w:r>
      <w:r w:rsidRPr="003376EE">
        <w:rPr>
          <w:rFonts w:ascii="Arial" w:hAnsi="Arial" w:cs="Arial"/>
          <w:sz w:val="14"/>
          <w:szCs w:val="14"/>
          <w:lang w:val="es-CO"/>
        </w:rPr>
        <w:t>C.E. Sala de lo Contencioso Administrativo, Sección Segunda, Subsección A. C.P. Gustavo Eduardo Gómez Aranguren. Radicación número: 25000-23-25-000-2010-00166-01(1641-12). primero (1) de septiembre de dos mil catorce (2014).</w:t>
      </w:r>
    </w:p>
  </w:footnote>
</w:footnotes>
</file>

<file path=word/intelligence2.xml><?xml version="1.0" encoding="utf-8"?>
<int2:intelligence xmlns:int2="http://schemas.microsoft.com/office/intelligence/2020/intelligence" xmlns:oel="http://schemas.microsoft.com/office/2019/extlst">
  <int2:observations>
    <int2:bookmark int2:bookmarkName="_Int_GUyOr6KL" int2:invalidationBookmarkName="" int2:hashCode="YpK0mSCbbaxU/Y" int2:id="OaGFYG1q"/>
    <int2:bookmark int2:bookmarkName="_Int_SKRhs3EC" int2:invalidationBookmarkName="" int2:hashCode="TrqDjw8kGJLf/W" int2:id="jeKgF2By"/>
    <int2:bookmark int2:bookmarkName="_Int_UqXDkPK2" int2:invalidationBookmarkName="" int2:hashCode="jjQqu6Jj+kIJ+X" int2:id="31NGWJW3"/>
    <int2:bookmark int2:bookmarkName="_Int_Ezq5Jaxv" int2:invalidationBookmarkName="" int2:hashCode="MAYQj4+8i2mhCY" int2:id="7b6ReDAL"/>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65E5B"/>
    <w:multiLevelType w:val="multilevel"/>
    <w:tmpl w:val="F22881E4"/>
    <w:lvl w:ilvl="0">
      <w:start w:val="1"/>
      <w:numFmt w:val="upperRoman"/>
      <w:lvlText w:val="%1."/>
      <w:lvlJc w:val="left"/>
      <w:pPr>
        <w:ind w:left="180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44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240" w:hanging="2160"/>
      </w:pPr>
      <w:rPr>
        <w:rFonts w:hint="default"/>
      </w:rPr>
    </w:lvl>
    <w:lvl w:ilvl="7">
      <w:start w:val="1"/>
      <w:numFmt w:val="decimal"/>
      <w:isLgl/>
      <w:lvlText w:val="%1.%2.%3.%4.%5.%6.%7.%8."/>
      <w:lvlJc w:val="left"/>
      <w:pPr>
        <w:ind w:left="3600" w:hanging="2520"/>
      </w:pPr>
      <w:rPr>
        <w:rFonts w:hint="default"/>
      </w:rPr>
    </w:lvl>
    <w:lvl w:ilvl="8">
      <w:start w:val="1"/>
      <w:numFmt w:val="decimal"/>
      <w:isLgl/>
      <w:lvlText w:val="%1.%2.%3.%4.%5.%6.%7.%8.%9."/>
      <w:lvlJc w:val="left"/>
      <w:pPr>
        <w:ind w:left="3960" w:hanging="2880"/>
      </w:pPr>
      <w:rPr>
        <w:rFonts w:hint="default"/>
      </w:rPr>
    </w:lvl>
  </w:abstractNum>
  <w:abstractNum w:abstractNumId="1" w15:restartNumberingAfterBreak="0">
    <w:nsid w:val="592105A6"/>
    <w:multiLevelType w:val="hybridMultilevel"/>
    <w:tmpl w:val="067876B8"/>
    <w:lvl w:ilvl="0" w:tplc="D128AC2E">
      <w:start w:val="1"/>
      <w:numFmt w:val="decimal"/>
      <w:lvlText w:val="%1.)"/>
      <w:lvlJc w:val="left"/>
      <w:pPr>
        <w:ind w:left="1098" w:hanging="39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7F291219"/>
    <w:multiLevelType w:val="multilevel"/>
    <w:tmpl w:val="1B5A9554"/>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95"/>
    <w:rsid w:val="000015B8"/>
    <w:rsid w:val="000319AB"/>
    <w:rsid w:val="00045BAA"/>
    <w:rsid w:val="00046A40"/>
    <w:rsid w:val="00086A08"/>
    <w:rsid w:val="00090C89"/>
    <w:rsid w:val="000C48F2"/>
    <w:rsid w:val="000D7E00"/>
    <w:rsid w:val="000F4F40"/>
    <w:rsid w:val="001879E1"/>
    <w:rsid w:val="001E1C08"/>
    <w:rsid w:val="002D1E61"/>
    <w:rsid w:val="00303171"/>
    <w:rsid w:val="0031184F"/>
    <w:rsid w:val="00332E84"/>
    <w:rsid w:val="003376EE"/>
    <w:rsid w:val="00370D16"/>
    <w:rsid w:val="00462354"/>
    <w:rsid w:val="004A4BAF"/>
    <w:rsid w:val="00534614"/>
    <w:rsid w:val="00632083"/>
    <w:rsid w:val="00666D36"/>
    <w:rsid w:val="00681F14"/>
    <w:rsid w:val="006A305B"/>
    <w:rsid w:val="00706576"/>
    <w:rsid w:val="00722160"/>
    <w:rsid w:val="00743E20"/>
    <w:rsid w:val="0074536D"/>
    <w:rsid w:val="0076264A"/>
    <w:rsid w:val="007629B6"/>
    <w:rsid w:val="0084329A"/>
    <w:rsid w:val="008555EE"/>
    <w:rsid w:val="008B0A73"/>
    <w:rsid w:val="008C4C8B"/>
    <w:rsid w:val="00971294"/>
    <w:rsid w:val="009C528E"/>
    <w:rsid w:val="00A46907"/>
    <w:rsid w:val="00A84A72"/>
    <w:rsid w:val="00AB4022"/>
    <w:rsid w:val="00B158F1"/>
    <w:rsid w:val="00B33DBB"/>
    <w:rsid w:val="00B355D3"/>
    <w:rsid w:val="00B36F5E"/>
    <w:rsid w:val="00B63219"/>
    <w:rsid w:val="00B743E6"/>
    <w:rsid w:val="00BE1B7F"/>
    <w:rsid w:val="00CB72E3"/>
    <w:rsid w:val="00CE1A11"/>
    <w:rsid w:val="00CE6EDE"/>
    <w:rsid w:val="00D57D74"/>
    <w:rsid w:val="00D90600"/>
    <w:rsid w:val="00E00B0F"/>
    <w:rsid w:val="00EB4D95"/>
    <w:rsid w:val="00FB09AE"/>
    <w:rsid w:val="00FF2E4C"/>
    <w:rsid w:val="00FF40CB"/>
    <w:rsid w:val="0C5C0920"/>
    <w:rsid w:val="26FACAC1"/>
    <w:rsid w:val="2AFCEECC"/>
    <w:rsid w:val="3A5C00C6"/>
    <w:rsid w:val="3FA474FB"/>
    <w:rsid w:val="5C976DF2"/>
    <w:rsid w:val="655EE6AD"/>
    <w:rsid w:val="7B50BC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D25D"/>
  <w15:chartTrackingRefBased/>
  <w15:docId w15:val="{9B37141E-2410-44A8-920A-FF2E8DE0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D95"/>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4D95"/>
    <w:pPr>
      <w:ind w:left="720"/>
      <w:contextualSpacing/>
    </w:pPr>
  </w:style>
  <w:style w:type="paragraph" w:styleId="Textonotapie">
    <w:name w:val="footnote text"/>
    <w:aliases w:val="Footnote Text Char Char Char Char Char,Footnote Text Char Char Char Char,Footnote reference,FA Fu,FA Fu Car,Footnote Text Char,Footnote Text Char Char Char Char Char Char Char Char,texto de nota al pie,Footnote referenc,Footnote Text Cha"/>
    <w:basedOn w:val="Normal"/>
    <w:link w:val="TextonotapieCar"/>
    <w:qFormat/>
    <w:rsid w:val="00EB4D9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A Fu Car Car,Footnote Text Char Car,Footnote Text Char Char Char Char Char Char Char Char Car,texto de nota al pie Car"/>
    <w:basedOn w:val="Fuentedeprrafopredeter"/>
    <w:link w:val="Textonotapie"/>
    <w:rsid w:val="00EB4D95"/>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qFormat/>
    <w:rsid w:val="00EB4D95"/>
    <w:rPr>
      <w:vertAlign w:val="superscript"/>
    </w:rPr>
  </w:style>
  <w:style w:type="paragraph" w:styleId="Piedepgina">
    <w:name w:val="footer"/>
    <w:basedOn w:val="Normal"/>
    <w:link w:val="PiedepginaCar"/>
    <w:uiPriority w:val="99"/>
    <w:unhideWhenUsed/>
    <w:rsid w:val="00EB4D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4D95"/>
    <w:rPr>
      <w:rFonts w:eastAsiaTheme="minorEastAsia"/>
      <w:lang w:eastAsia="es-CO"/>
    </w:rPr>
  </w:style>
  <w:style w:type="table" w:styleId="Tablaconcuadrcula">
    <w:name w:val="Table Grid"/>
    <w:basedOn w:val="Tablanormal"/>
    <w:uiPriority w:val="39"/>
    <w:rsid w:val="000C4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305B"/>
    <w:rPr>
      <w:color w:val="0563C1" w:themeColor="hyperlink"/>
      <w:u w:val="single"/>
    </w:rPr>
  </w:style>
  <w:style w:type="character" w:styleId="Mencinsinresolver">
    <w:name w:val="Unresolved Mention"/>
    <w:basedOn w:val="Fuentedeprrafopredeter"/>
    <w:uiPriority w:val="99"/>
    <w:semiHidden/>
    <w:unhideWhenUsed/>
    <w:rsid w:val="006A3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39F5A-4247-4D50-9EB1-A43BEFB7145C}">
  <ds:schemaRefs>
    <ds:schemaRef ds:uri="http://schemas.microsoft.com/sharepoint/v3/contenttype/forms"/>
  </ds:schemaRefs>
</ds:datastoreItem>
</file>

<file path=customXml/itemProps2.xml><?xml version="1.0" encoding="utf-8"?>
<ds:datastoreItem xmlns:ds="http://schemas.openxmlformats.org/officeDocument/2006/customXml" ds:itemID="{24EA4655-2EC5-4C0C-BCB5-52B77E528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10AF3-1B10-4F2E-870D-D7C686CE84C1}">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4.xml><?xml version="1.0" encoding="utf-8"?>
<ds:datastoreItem xmlns:ds="http://schemas.openxmlformats.org/officeDocument/2006/customXml" ds:itemID="{2AA7E2C3-2749-43A6-B853-C6C0599C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4149</Words>
  <Characters>22821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Quintero Pinto</dc:creator>
  <cp:keywords/>
  <dc:description/>
  <cp:lastModifiedBy>Relatoria Tribunal Administrativo - Boyaca - Seccional Tunja</cp:lastModifiedBy>
  <cp:revision>2</cp:revision>
  <dcterms:created xsi:type="dcterms:W3CDTF">2022-11-08T20:43:00Z</dcterms:created>
  <dcterms:modified xsi:type="dcterms:W3CDTF">2022-11-08T20:43:00Z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2144300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