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5EBE" w14:textId="383B0786" w:rsidR="00B744F9" w:rsidRPr="00C60BF8" w:rsidRDefault="00B744F9" w:rsidP="00C60BF8">
      <w:pPr>
        <w:jc w:val="both"/>
        <w:rPr>
          <w:rFonts w:ascii="Arial" w:hAnsi="Arial" w:cs="Arial"/>
          <w:b/>
          <w:sz w:val="24"/>
          <w:szCs w:val="24"/>
        </w:rPr>
      </w:pPr>
      <w:r w:rsidRPr="00C60BF8">
        <w:rPr>
          <w:rFonts w:ascii="Arial" w:hAnsi="Arial" w:cs="Arial"/>
          <w:b/>
          <w:sz w:val="24"/>
          <w:szCs w:val="24"/>
        </w:rPr>
        <w:t>TÍTULOS EJECUTIVOS DERIVADOS DE CONTRATOS ESTATALES – Por regla general son complejos / ACTA DE LIQUIDACIÓN DEL CONTRATO ESTATAL – Por sí sola constituye título ejecutivo.</w:t>
      </w:r>
    </w:p>
    <w:p w14:paraId="6D081114" w14:textId="77777777" w:rsidR="00B744F9" w:rsidRPr="00C60BF8" w:rsidRDefault="00B744F9" w:rsidP="00C60BF8">
      <w:pPr>
        <w:pStyle w:val="Textoindependiente21"/>
        <w:tabs>
          <w:tab w:val="center" w:pos="4252"/>
        </w:tabs>
        <w:spacing w:line="240" w:lineRule="auto"/>
        <w:ind w:firstLine="0"/>
        <w:rPr>
          <w:rFonts w:ascii="Arial" w:hAnsi="Arial" w:cs="Arial"/>
          <w:bCs/>
          <w:sz w:val="24"/>
          <w:szCs w:val="24"/>
        </w:rPr>
      </w:pPr>
    </w:p>
    <w:p w14:paraId="450929A9" w14:textId="77777777" w:rsidR="005F4F03" w:rsidRPr="00C60BF8" w:rsidRDefault="00B744F9" w:rsidP="00C60BF8">
      <w:pPr>
        <w:widowControl w:val="0"/>
        <w:jc w:val="both"/>
        <w:rPr>
          <w:rFonts w:ascii="Arial" w:hAnsi="Arial" w:cs="Arial"/>
          <w:sz w:val="24"/>
          <w:szCs w:val="24"/>
        </w:rPr>
      </w:pPr>
      <w:r w:rsidRPr="00C60BF8">
        <w:rPr>
          <w:rFonts w:ascii="Arial" w:hAnsi="Arial" w:cs="Arial"/>
          <w:sz w:val="24"/>
          <w:szCs w:val="24"/>
        </w:rPr>
        <w:t>En tratándose de títulos derivados de los contratos estatales, estos, por regla general son títulos ejecutivos complejos, es decir, no solo el contrato presta merito ejecutivo, sino que a él deben acompañarse una serie de documentos necesarios para establecer su perfeccionamiento, cumplimiento, incumplimiento y hacer liquida la suma reclamada.</w:t>
      </w:r>
      <w:r w:rsidR="005F4F03" w:rsidRPr="00C60BF8">
        <w:rPr>
          <w:rFonts w:ascii="Arial" w:hAnsi="Arial" w:cs="Arial"/>
          <w:sz w:val="24"/>
          <w:szCs w:val="24"/>
        </w:rPr>
        <w:t xml:space="preserve"> </w:t>
      </w:r>
      <w:r w:rsidRPr="00C60BF8">
        <w:rPr>
          <w:rFonts w:ascii="Arial" w:hAnsi="Arial" w:cs="Arial"/>
          <w:sz w:val="24"/>
          <w:szCs w:val="24"/>
        </w:rPr>
        <w:t>El título ejecutivo en materia contencioso administrativa se encuentra determinado en el artículo 297 del CPACA, en tal efecto, el acta de liquidación del contrato por si sola constituye título ejecutivo y es suficiente para demandar ejecutivamente en la medida en que en la misma obre una obligación, clara, expresa y exigible, dado que en ella se reúnen los elementos del título ejecutivo.</w:t>
      </w:r>
      <w:r w:rsidR="005F4F03" w:rsidRPr="00C60BF8">
        <w:rPr>
          <w:rFonts w:ascii="Arial" w:hAnsi="Arial" w:cs="Arial"/>
          <w:sz w:val="24"/>
          <w:szCs w:val="24"/>
        </w:rPr>
        <w:t xml:space="preserve"> </w:t>
      </w:r>
    </w:p>
    <w:p w14:paraId="3188746D" w14:textId="77777777" w:rsidR="005F4F03" w:rsidRPr="00C60BF8" w:rsidRDefault="005F4F03" w:rsidP="00C60BF8">
      <w:pPr>
        <w:widowControl w:val="0"/>
        <w:jc w:val="both"/>
        <w:rPr>
          <w:rFonts w:ascii="Arial" w:hAnsi="Arial" w:cs="Arial"/>
          <w:sz w:val="24"/>
          <w:szCs w:val="24"/>
        </w:rPr>
      </w:pPr>
    </w:p>
    <w:p w14:paraId="7650AEAD" w14:textId="66FB3B7A" w:rsidR="005F4F03" w:rsidRPr="00C60BF8" w:rsidRDefault="005F4F03" w:rsidP="00C60BF8">
      <w:pPr>
        <w:widowControl w:val="0"/>
        <w:jc w:val="both"/>
        <w:rPr>
          <w:rFonts w:ascii="Arial" w:hAnsi="Arial" w:cs="Arial"/>
          <w:b/>
          <w:sz w:val="24"/>
          <w:szCs w:val="24"/>
        </w:rPr>
      </w:pPr>
      <w:r w:rsidRPr="00C60BF8">
        <w:rPr>
          <w:rFonts w:ascii="Arial" w:hAnsi="Arial" w:cs="Arial"/>
          <w:b/>
          <w:sz w:val="24"/>
          <w:szCs w:val="24"/>
        </w:rPr>
        <w:t xml:space="preserve">CONTRATO DE PRESTACIÓN DE SERVICIOS – Marco normativo </w:t>
      </w:r>
    </w:p>
    <w:p w14:paraId="077D180E" w14:textId="77777777" w:rsidR="005F4F03" w:rsidRPr="00C60BF8" w:rsidRDefault="005F4F03" w:rsidP="00C60BF8">
      <w:pPr>
        <w:widowControl w:val="0"/>
        <w:jc w:val="both"/>
        <w:rPr>
          <w:rFonts w:ascii="Arial" w:hAnsi="Arial" w:cs="Arial"/>
          <w:b/>
          <w:sz w:val="24"/>
          <w:szCs w:val="24"/>
        </w:rPr>
      </w:pPr>
    </w:p>
    <w:p w14:paraId="19541A12" w14:textId="4B614AD7" w:rsidR="00B744F9" w:rsidRPr="00C60BF8" w:rsidRDefault="00B744F9" w:rsidP="00C60BF8">
      <w:pPr>
        <w:widowControl w:val="0"/>
        <w:jc w:val="both"/>
        <w:rPr>
          <w:rFonts w:ascii="Arial" w:hAnsi="Arial" w:cs="Arial"/>
          <w:sz w:val="24"/>
          <w:szCs w:val="24"/>
          <w:shd w:val="clear" w:color="auto" w:fill="FFFFFF"/>
        </w:rPr>
      </w:pPr>
      <w:r w:rsidRPr="00C60BF8">
        <w:rPr>
          <w:rFonts w:ascii="Arial" w:hAnsi="Arial" w:cs="Arial"/>
          <w:sz w:val="24"/>
          <w:szCs w:val="24"/>
        </w:rPr>
        <w:t xml:space="preserve">Ahora, </w:t>
      </w:r>
      <w:r w:rsidRPr="00C60BF8">
        <w:rPr>
          <w:rFonts w:ascii="Arial" w:hAnsi="Arial" w:cs="Arial"/>
          <w:bCs/>
          <w:sz w:val="24"/>
          <w:szCs w:val="24"/>
        </w:rPr>
        <w:t xml:space="preserve">el artículo 32 de la Ley 80 de 1993, establece, </w:t>
      </w:r>
      <w:r w:rsidRPr="00C60BF8">
        <w:rPr>
          <w:rFonts w:ascii="Arial" w:hAnsi="Arial" w:cs="Arial"/>
          <w:bCs/>
          <w:i/>
          <w:iCs/>
          <w:sz w:val="24"/>
          <w:szCs w:val="24"/>
        </w:rPr>
        <w:t>que son</w:t>
      </w:r>
      <w:r w:rsidRPr="00C60BF8">
        <w:rPr>
          <w:rFonts w:ascii="Arial" w:hAnsi="Arial" w:cs="Arial"/>
          <w:i/>
          <w:iCs/>
          <w:sz w:val="24"/>
          <w:szCs w:val="24"/>
        </w:rPr>
        <w:t xml:space="preserve"> contratos estatales todos los actos jurídicos generadores de obligaciones que celebren las entidades a que se refiere dicho estatuto, previstos en el derecho privado o en disposiciones especiales, o derivados del ejercicio de la autonomía de la voluntad.</w:t>
      </w:r>
      <w:r w:rsidR="005F4F03" w:rsidRPr="00C60BF8">
        <w:rPr>
          <w:rFonts w:ascii="Arial" w:hAnsi="Arial" w:cs="Arial"/>
          <w:i/>
          <w:iCs/>
          <w:sz w:val="24"/>
          <w:szCs w:val="24"/>
        </w:rPr>
        <w:t xml:space="preserve"> </w:t>
      </w:r>
      <w:r w:rsidRPr="00C60BF8">
        <w:rPr>
          <w:rFonts w:ascii="Arial" w:hAnsi="Arial" w:cs="Arial"/>
          <w:bCs/>
          <w:sz w:val="24"/>
          <w:szCs w:val="24"/>
        </w:rPr>
        <w:t xml:space="preserve">Y, en lo que tiene que ver con el Contrato de Prestación de Servicios Profesionales, el </w:t>
      </w:r>
      <w:r w:rsidRPr="00C60BF8">
        <w:rPr>
          <w:rFonts w:ascii="Arial" w:hAnsi="Arial" w:cs="Arial"/>
          <w:sz w:val="24"/>
          <w:szCs w:val="24"/>
        </w:rPr>
        <w:t>numeral 3 del referido art</w:t>
      </w:r>
      <w:r w:rsidR="005F4F03" w:rsidRPr="00C60BF8">
        <w:rPr>
          <w:rFonts w:ascii="Arial" w:hAnsi="Arial" w:cs="Arial"/>
          <w:sz w:val="24"/>
          <w:szCs w:val="24"/>
        </w:rPr>
        <w:t>í</w:t>
      </w:r>
      <w:r w:rsidRPr="00C60BF8">
        <w:rPr>
          <w:rFonts w:ascii="Arial" w:hAnsi="Arial" w:cs="Arial"/>
          <w:sz w:val="24"/>
          <w:szCs w:val="24"/>
        </w:rPr>
        <w:t>culo señala:</w:t>
      </w:r>
      <w:r w:rsidR="005F4F03" w:rsidRPr="00C60BF8">
        <w:rPr>
          <w:rFonts w:ascii="Arial" w:hAnsi="Arial" w:cs="Arial"/>
          <w:sz w:val="24"/>
          <w:szCs w:val="24"/>
        </w:rPr>
        <w:t xml:space="preserve"> (…).  </w:t>
      </w:r>
      <w:r w:rsidRPr="00C60BF8">
        <w:rPr>
          <w:rFonts w:ascii="Arial" w:hAnsi="Arial" w:cs="Arial"/>
          <w:sz w:val="24"/>
          <w:szCs w:val="24"/>
          <w:shd w:val="clear" w:color="auto" w:fill="FFFFFF"/>
        </w:rPr>
        <w:t>Así las cosas, las entidades públicas, en ejercicio del principio de la autonomía de la voluntad, pueden suscribir los contratos de prestación de servicios que en virtud de sus funciones requieran,</w:t>
      </w:r>
      <w:r w:rsidRPr="00C60BF8">
        <w:rPr>
          <w:rFonts w:ascii="Arial" w:hAnsi="Arial" w:cs="Arial"/>
          <w:sz w:val="24"/>
          <w:szCs w:val="24"/>
        </w:rPr>
        <w:t xml:space="preserve"> en el cual se </w:t>
      </w:r>
      <w:r w:rsidRPr="00C60BF8">
        <w:rPr>
          <w:rFonts w:ascii="Arial" w:hAnsi="Arial" w:cs="Arial"/>
          <w:sz w:val="24"/>
          <w:szCs w:val="24"/>
          <w:shd w:val="clear" w:color="auto" w:fill="FFFFFF"/>
        </w:rPr>
        <w:t xml:space="preserve">establece las condiciones por medio de las cuales un profesional se compromete a aportar sus servicios en calidad de proveedor, a cambio de un monto y en un plazo previamente acordado entre las partes. </w:t>
      </w:r>
    </w:p>
    <w:p w14:paraId="43A5B09E" w14:textId="77777777" w:rsidR="005F4F03" w:rsidRPr="00C60BF8" w:rsidRDefault="005F4F03" w:rsidP="00C60BF8">
      <w:pPr>
        <w:widowControl w:val="0"/>
        <w:jc w:val="both"/>
        <w:rPr>
          <w:rFonts w:ascii="Arial" w:hAnsi="Arial" w:cs="Arial"/>
          <w:sz w:val="24"/>
          <w:szCs w:val="24"/>
        </w:rPr>
      </w:pPr>
    </w:p>
    <w:p w14:paraId="2585B8A6" w14:textId="39C5A87C" w:rsidR="005F4F03" w:rsidRPr="00C60BF8" w:rsidRDefault="005F4F03" w:rsidP="00C60BF8">
      <w:pPr>
        <w:widowControl w:val="0"/>
        <w:jc w:val="both"/>
        <w:rPr>
          <w:rFonts w:ascii="Arial" w:hAnsi="Arial" w:cs="Arial"/>
          <w:b/>
          <w:sz w:val="24"/>
          <w:szCs w:val="24"/>
        </w:rPr>
      </w:pPr>
      <w:r w:rsidRPr="00C60BF8">
        <w:rPr>
          <w:rFonts w:ascii="Arial" w:hAnsi="Arial" w:cs="Arial"/>
          <w:b/>
          <w:sz w:val="24"/>
          <w:szCs w:val="24"/>
        </w:rPr>
        <w:t>CONTRATO</w:t>
      </w:r>
      <w:r w:rsidRPr="00C60BF8">
        <w:rPr>
          <w:rFonts w:ascii="Arial" w:hAnsi="Arial" w:cs="Arial"/>
          <w:b/>
          <w:sz w:val="24"/>
          <w:szCs w:val="24"/>
        </w:rPr>
        <w:t>S</w:t>
      </w:r>
      <w:r w:rsidRPr="00C60BF8">
        <w:rPr>
          <w:rFonts w:ascii="Arial" w:hAnsi="Arial" w:cs="Arial"/>
          <w:b/>
          <w:sz w:val="24"/>
          <w:szCs w:val="24"/>
        </w:rPr>
        <w:t xml:space="preserve"> </w:t>
      </w:r>
      <w:r w:rsidRPr="00C60BF8">
        <w:rPr>
          <w:rFonts w:ascii="Arial" w:hAnsi="Arial" w:cs="Arial"/>
          <w:b/>
          <w:sz w:val="24"/>
          <w:szCs w:val="24"/>
        </w:rPr>
        <w:t>ESTATALES – Eventos en los que se requiere y no requiere ser liquidados.</w:t>
      </w:r>
    </w:p>
    <w:p w14:paraId="3E14EBC5" w14:textId="77777777" w:rsidR="005F4F03" w:rsidRPr="00C60BF8" w:rsidRDefault="005F4F03" w:rsidP="00C60BF8">
      <w:pPr>
        <w:pStyle w:val="NormalWeb"/>
        <w:spacing w:before="0" w:beforeAutospacing="0" w:after="0" w:afterAutospacing="0"/>
        <w:jc w:val="both"/>
        <w:rPr>
          <w:rFonts w:ascii="Arial" w:hAnsi="Arial" w:cs="Arial"/>
        </w:rPr>
      </w:pPr>
    </w:p>
    <w:p w14:paraId="29C4658A" w14:textId="413DB31A" w:rsidR="00B744F9" w:rsidRPr="00C60BF8" w:rsidRDefault="00B744F9" w:rsidP="00C60BF8">
      <w:pPr>
        <w:pStyle w:val="Textoindependiente"/>
        <w:spacing w:after="0"/>
        <w:jc w:val="both"/>
        <w:rPr>
          <w:rFonts w:ascii="Arial" w:hAnsi="Arial" w:cs="Arial"/>
          <w:sz w:val="24"/>
          <w:szCs w:val="24"/>
        </w:rPr>
      </w:pPr>
      <w:r w:rsidRPr="00C60BF8">
        <w:rPr>
          <w:rFonts w:ascii="Arial" w:hAnsi="Arial" w:cs="Arial"/>
          <w:sz w:val="24"/>
          <w:szCs w:val="24"/>
        </w:rPr>
        <w:t>Ahora,</w:t>
      </w:r>
      <w:r w:rsidRPr="00C60BF8">
        <w:rPr>
          <w:rFonts w:ascii="Arial" w:hAnsi="Arial" w:cs="Arial"/>
          <w:sz w:val="24"/>
          <w:szCs w:val="24"/>
          <w:shd w:val="clear" w:color="auto" w:fill="FFFFFF"/>
        </w:rPr>
        <w:t xml:space="preserve"> en cuanto a la liquidación de esta modalidad de contratos, se dirá que los términos para efectuar la liquidación contractual los establece el artículo 60 de la Ley 80 de 1993, modificado por el artículo 32 de la Ley 1150 de 2007, </w:t>
      </w:r>
      <w:r w:rsidRPr="00C60BF8">
        <w:rPr>
          <w:rFonts w:ascii="Arial" w:hAnsi="Arial" w:cs="Arial"/>
          <w:sz w:val="24"/>
          <w:szCs w:val="24"/>
        </w:rPr>
        <w:t>y el artículo 217 del Decreto Ley 019 de 2017, que disponen:</w:t>
      </w:r>
      <w:r w:rsidR="005F4F03" w:rsidRPr="00C60BF8">
        <w:rPr>
          <w:rFonts w:ascii="Arial" w:hAnsi="Arial" w:cs="Arial"/>
          <w:sz w:val="24"/>
          <w:szCs w:val="24"/>
        </w:rPr>
        <w:t xml:space="preserve"> (…). </w:t>
      </w:r>
      <w:r w:rsidR="00C60BF8">
        <w:rPr>
          <w:rFonts w:ascii="Arial" w:hAnsi="Arial" w:cs="Arial"/>
          <w:sz w:val="24"/>
          <w:szCs w:val="24"/>
        </w:rPr>
        <w:t xml:space="preserve"> </w:t>
      </w:r>
      <w:r w:rsidRPr="00C60BF8">
        <w:rPr>
          <w:rFonts w:ascii="Arial" w:hAnsi="Arial" w:cs="Arial"/>
          <w:sz w:val="24"/>
          <w:szCs w:val="24"/>
        </w:rPr>
        <w:t>La norma referida permite determinar, como primera medida, los eventos en los que el contrato estatal requiere ser liquidado a su terminación e, igualmente, señala una tipología de contratos que no lo requieren de manera obligatoria, así:</w:t>
      </w:r>
    </w:p>
    <w:p w14:paraId="6E782018" w14:textId="77777777" w:rsidR="00B744F9" w:rsidRPr="00C60BF8" w:rsidRDefault="00B744F9" w:rsidP="00C60BF8">
      <w:pPr>
        <w:pStyle w:val="Textoindependiente"/>
        <w:spacing w:after="0"/>
        <w:rPr>
          <w:rFonts w:ascii="Arial" w:hAnsi="Arial" w:cs="Arial"/>
          <w:sz w:val="24"/>
          <w:szCs w:val="24"/>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418"/>
      </w:tblGrid>
      <w:tr w:rsidR="00B744F9" w:rsidRPr="00C60BF8" w14:paraId="66FC8641" w14:textId="77777777" w:rsidTr="005F4F03">
        <w:trPr>
          <w:trHeight w:val="507"/>
        </w:trPr>
        <w:tc>
          <w:tcPr>
            <w:tcW w:w="4106" w:type="dxa"/>
            <w:shd w:val="clear" w:color="auto" w:fill="auto"/>
          </w:tcPr>
          <w:p w14:paraId="11742511" w14:textId="77777777" w:rsidR="00B744F9" w:rsidRPr="00C60BF8" w:rsidRDefault="00B744F9" w:rsidP="00C60BF8">
            <w:pPr>
              <w:pStyle w:val="TableParagraph"/>
              <w:ind w:left="0"/>
              <w:rPr>
                <w:b/>
                <w:sz w:val="24"/>
                <w:szCs w:val="24"/>
              </w:rPr>
            </w:pPr>
            <w:r w:rsidRPr="00C60BF8">
              <w:rPr>
                <w:b/>
                <w:sz w:val="24"/>
                <w:szCs w:val="24"/>
              </w:rPr>
              <w:t>Contratos que deben liquidarse</w:t>
            </w:r>
          </w:p>
        </w:tc>
        <w:tc>
          <w:tcPr>
            <w:tcW w:w="4418" w:type="dxa"/>
            <w:shd w:val="clear" w:color="auto" w:fill="auto"/>
          </w:tcPr>
          <w:p w14:paraId="2FBEC9D4" w14:textId="77777777" w:rsidR="00B744F9" w:rsidRPr="00C60BF8" w:rsidRDefault="00B744F9" w:rsidP="00C60BF8">
            <w:pPr>
              <w:pStyle w:val="TableParagraph"/>
              <w:tabs>
                <w:tab w:val="left" w:pos="1493"/>
                <w:tab w:val="left" w:pos="2337"/>
                <w:tab w:val="left" w:pos="3846"/>
                <w:tab w:val="left" w:pos="4461"/>
              </w:tabs>
              <w:ind w:left="0"/>
              <w:rPr>
                <w:b/>
                <w:sz w:val="24"/>
                <w:szCs w:val="24"/>
              </w:rPr>
            </w:pPr>
            <w:r w:rsidRPr="00C60BF8">
              <w:rPr>
                <w:b/>
                <w:sz w:val="24"/>
                <w:szCs w:val="24"/>
              </w:rPr>
              <w:t>Contratos</w:t>
            </w:r>
            <w:r w:rsidRPr="00C60BF8">
              <w:rPr>
                <w:b/>
                <w:sz w:val="24"/>
                <w:szCs w:val="24"/>
              </w:rPr>
              <w:tab/>
              <w:t>cuya</w:t>
            </w:r>
            <w:r w:rsidRPr="00C60BF8">
              <w:rPr>
                <w:b/>
                <w:sz w:val="24"/>
                <w:szCs w:val="24"/>
              </w:rPr>
              <w:tab/>
              <w:t>liquidación</w:t>
            </w:r>
            <w:r w:rsidRPr="00C60BF8">
              <w:rPr>
                <w:b/>
                <w:sz w:val="24"/>
                <w:szCs w:val="24"/>
              </w:rPr>
              <w:tab/>
              <w:t>no</w:t>
            </w:r>
            <w:r w:rsidRPr="00C60BF8">
              <w:rPr>
                <w:b/>
                <w:sz w:val="24"/>
                <w:szCs w:val="24"/>
              </w:rPr>
              <w:tab/>
              <w:t>es</w:t>
            </w:r>
          </w:p>
          <w:p w14:paraId="45519CE3" w14:textId="77777777" w:rsidR="00B744F9" w:rsidRPr="00C60BF8" w:rsidRDefault="00B744F9" w:rsidP="00C60BF8">
            <w:pPr>
              <w:pStyle w:val="TableParagraph"/>
              <w:ind w:left="0"/>
              <w:rPr>
                <w:b/>
                <w:sz w:val="24"/>
                <w:szCs w:val="24"/>
              </w:rPr>
            </w:pPr>
            <w:r w:rsidRPr="00C60BF8">
              <w:rPr>
                <w:b/>
                <w:sz w:val="24"/>
                <w:szCs w:val="24"/>
              </w:rPr>
              <w:t>obligatoria</w:t>
            </w:r>
          </w:p>
        </w:tc>
      </w:tr>
      <w:tr w:rsidR="00B744F9" w:rsidRPr="00C60BF8" w14:paraId="1639DFBE" w14:textId="77777777" w:rsidTr="005F4F03">
        <w:trPr>
          <w:trHeight w:val="1518"/>
        </w:trPr>
        <w:tc>
          <w:tcPr>
            <w:tcW w:w="4106" w:type="dxa"/>
            <w:shd w:val="clear" w:color="auto" w:fill="auto"/>
          </w:tcPr>
          <w:p w14:paraId="00B76AFF" w14:textId="77777777" w:rsidR="00B744F9" w:rsidRPr="00C60BF8" w:rsidRDefault="00B744F9" w:rsidP="00C60BF8">
            <w:pPr>
              <w:pStyle w:val="TableParagraph"/>
              <w:numPr>
                <w:ilvl w:val="0"/>
                <w:numId w:val="18"/>
              </w:numPr>
              <w:tabs>
                <w:tab w:val="left" w:pos="475"/>
              </w:tabs>
              <w:ind w:left="0" w:firstLine="0"/>
              <w:rPr>
                <w:sz w:val="24"/>
                <w:szCs w:val="24"/>
              </w:rPr>
            </w:pPr>
            <w:r w:rsidRPr="00C60BF8">
              <w:rPr>
                <w:sz w:val="24"/>
                <w:szCs w:val="24"/>
              </w:rPr>
              <w:t>Cuando la ejecución sea tracto sucesivo</w:t>
            </w:r>
          </w:p>
          <w:p w14:paraId="17906406" w14:textId="77777777" w:rsidR="00B744F9" w:rsidRPr="00C60BF8" w:rsidRDefault="00B744F9" w:rsidP="00C60BF8">
            <w:pPr>
              <w:pStyle w:val="TableParagraph"/>
              <w:numPr>
                <w:ilvl w:val="0"/>
                <w:numId w:val="18"/>
              </w:numPr>
              <w:tabs>
                <w:tab w:val="left" w:pos="594"/>
                <w:tab w:val="left" w:pos="595"/>
                <w:tab w:val="left" w:pos="1671"/>
                <w:tab w:val="left" w:pos="2148"/>
                <w:tab w:val="left" w:pos="3751"/>
              </w:tabs>
              <w:ind w:left="0" w:firstLine="0"/>
              <w:jc w:val="both"/>
              <w:rPr>
                <w:sz w:val="24"/>
                <w:szCs w:val="24"/>
              </w:rPr>
            </w:pPr>
            <w:r w:rsidRPr="00C60BF8">
              <w:rPr>
                <w:sz w:val="24"/>
                <w:szCs w:val="24"/>
              </w:rPr>
              <w:t>Cuando</w:t>
            </w:r>
            <w:r w:rsidRPr="00C60BF8">
              <w:rPr>
                <w:sz w:val="24"/>
                <w:szCs w:val="24"/>
              </w:rPr>
              <w:tab/>
              <w:t>el</w:t>
            </w:r>
            <w:r w:rsidRPr="00C60BF8">
              <w:rPr>
                <w:sz w:val="24"/>
                <w:szCs w:val="24"/>
              </w:rPr>
              <w:tab/>
              <w:t>cumplimiento</w:t>
            </w:r>
            <w:r w:rsidRPr="00C60BF8">
              <w:rPr>
                <w:sz w:val="24"/>
                <w:szCs w:val="24"/>
              </w:rPr>
              <w:tab/>
            </w:r>
            <w:r w:rsidRPr="00C60BF8">
              <w:rPr>
                <w:spacing w:val="-9"/>
                <w:sz w:val="24"/>
                <w:szCs w:val="24"/>
              </w:rPr>
              <w:t xml:space="preserve">de </w:t>
            </w:r>
            <w:r w:rsidRPr="00C60BF8">
              <w:rPr>
                <w:sz w:val="24"/>
                <w:szCs w:val="24"/>
              </w:rPr>
              <w:t>obligaciones se prolongue en el</w:t>
            </w:r>
            <w:r w:rsidRPr="00C60BF8">
              <w:rPr>
                <w:spacing w:val="-21"/>
                <w:sz w:val="24"/>
                <w:szCs w:val="24"/>
              </w:rPr>
              <w:t xml:space="preserve"> </w:t>
            </w:r>
            <w:r w:rsidRPr="00C60BF8">
              <w:rPr>
                <w:sz w:val="24"/>
                <w:szCs w:val="24"/>
              </w:rPr>
              <w:t>tiempo</w:t>
            </w:r>
          </w:p>
          <w:p w14:paraId="1959F42E" w14:textId="77777777" w:rsidR="00B744F9" w:rsidRPr="00C60BF8" w:rsidRDefault="00B744F9" w:rsidP="00C60BF8">
            <w:pPr>
              <w:pStyle w:val="TableParagraph"/>
              <w:numPr>
                <w:ilvl w:val="0"/>
                <w:numId w:val="18"/>
              </w:numPr>
              <w:tabs>
                <w:tab w:val="left" w:pos="468"/>
              </w:tabs>
              <w:ind w:left="0" w:firstLine="0"/>
              <w:rPr>
                <w:sz w:val="24"/>
                <w:szCs w:val="24"/>
              </w:rPr>
            </w:pPr>
            <w:r w:rsidRPr="00C60BF8">
              <w:rPr>
                <w:sz w:val="24"/>
                <w:szCs w:val="24"/>
              </w:rPr>
              <w:t xml:space="preserve">Cuando se requiera </w:t>
            </w:r>
          </w:p>
        </w:tc>
        <w:tc>
          <w:tcPr>
            <w:tcW w:w="4418" w:type="dxa"/>
            <w:shd w:val="clear" w:color="auto" w:fill="auto"/>
          </w:tcPr>
          <w:p w14:paraId="2AF937F4" w14:textId="77777777" w:rsidR="00B744F9" w:rsidRPr="00C60BF8" w:rsidRDefault="00B744F9" w:rsidP="00C60BF8">
            <w:pPr>
              <w:pStyle w:val="TableParagraph"/>
              <w:numPr>
                <w:ilvl w:val="0"/>
                <w:numId w:val="17"/>
              </w:numPr>
              <w:tabs>
                <w:tab w:val="left" w:pos="511"/>
                <w:tab w:val="left" w:pos="512"/>
                <w:tab w:val="left" w:pos="1683"/>
                <w:tab w:val="left" w:pos="2148"/>
                <w:tab w:val="left" w:pos="3389"/>
                <w:tab w:val="left" w:pos="3853"/>
              </w:tabs>
              <w:ind w:left="0" w:firstLine="0"/>
              <w:jc w:val="both"/>
              <w:rPr>
                <w:sz w:val="24"/>
                <w:szCs w:val="24"/>
              </w:rPr>
            </w:pPr>
            <w:r w:rsidRPr="00C60BF8">
              <w:rPr>
                <w:sz w:val="24"/>
                <w:szCs w:val="24"/>
              </w:rPr>
              <w:t>Contratos</w:t>
            </w:r>
            <w:r w:rsidRPr="00C60BF8">
              <w:rPr>
                <w:sz w:val="24"/>
                <w:szCs w:val="24"/>
              </w:rPr>
              <w:tab/>
              <w:t>de</w:t>
            </w:r>
            <w:r w:rsidRPr="00C60BF8">
              <w:rPr>
                <w:sz w:val="24"/>
                <w:szCs w:val="24"/>
              </w:rPr>
              <w:tab/>
              <w:t>prestación</w:t>
            </w:r>
            <w:r w:rsidRPr="00C60BF8">
              <w:rPr>
                <w:sz w:val="24"/>
                <w:szCs w:val="24"/>
              </w:rPr>
              <w:tab/>
              <w:t xml:space="preserve">de </w:t>
            </w:r>
            <w:r w:rsidRPr="00C60BF8">
              <w:rPr>
                <w:spacing w:val="-3"/>
                <w:sz w:val="24"/>
                <w:szCs w:val="24"/>
              </w:rPr>
              <w:t xml:space="preserve">servicios </w:t>
            </w:r>
            <w:r w:rsidRPr="00C60BF8">
              <w:rPr>
                <w:sz w:val="24"/>
                <w:szCs w:val="24"/>
              </w:rPr>
              <w:t>profesionales y de apoyo a la</w:t>
            </w:r>
            <w:r w:rsidRPr="00C60BF8">
              <w:rPr>
                <w:spacing w:val="-11"/>
                <w:sz w:val="24"/>
                <w:szCs w:val="24"/>
              </w:rPr>
              <w:t xml:space="preserve"> </w:t>
            </w:r>
            <w:r w:rsidRPr="00C60BF8">
              <w:rPr>
                <w:sz w:val="24"/>
                <w:szCs w:val="24"/>
              </w:rPr>
              <w:t>gestión</w:t>
            </w:r>
          </w:p>
          <w:p w14:paraId="35E4666B" w14:textId="77777777" w:rsidR="00B744F9" w:rsidRPr="00C60BF8" w:rsidRDefault="00B744F9" w:rsidP="00C60BF8">
            <w:pPr>
              <w:pStyle w:val="TableParagraph"/>
              <w:numPr>
                <w:ilvl w:val="0"/>
                <w:numId w:val="17"/>
              </w:numPr>
              <w:tabs>
                <w:tab w:val="left" w:pos="352"/>
              </w:tabs>
              <w:ind w:left="0" w:firstLine="0"/>
              <w:rPr>
                <w:sz w:val="24"/>
                <w:szCs w:val="24"/>
              </w:rPr>
            </w:pPr>
            <w:r w:rsidRPr="00C60BF8">
              <w:rPr>
                <w:sz w:val="24"/>
                <w:szCs w:val="24"/>
              </w:rPr>
              <w:t>Contratos de ejecución</w:t>
            </w:r>
            <w:r w:rsidRPr="00C60BF8">
              <w:rPr>
                <w:spacing w:val="-23"/>
                <w:sz w:val="24"/>
                <w:szCs w:val="24"/>
              </w:rPr>
              <w:t xml:space="preserve"> </w:t>
            </w:r>
            <w:r w:rsidRPr="00C60BF8">
              <w:rPr>
                <w:sz w:val="24"/>
                <w:szCs w:val="24"/>
              </w:rPr>
              <w:t>instantánea</w:t>
            </w:r>
          </w:p>
        </w:tc>
      </w:tr>
    </w:tbl>
    <w:p w14:paraId="4549351E" w14:textId="77777777" w:rsidR="00B744F9" w:rsidRPr="00C60BF8" w:rsidRDefault="00B744F9" w:rsidP="00C60BF8">
      <w:pPr>
        <w:pStyle w:val="NormalWeb"/>
        <w:spacing w:before="0" w:beforeAutospacing="0" w:after="0" w:afterAutospacing="0"/>
        <w:jc w:val="both"/>
        <w:rPr>
          <w:rFonts w:ascii="Arial" w:hAnsi="Arial" w:cs="Arial"/>
          <w:shd w:val="clear" w:color="auto" w:fill="FFFFFF"/>
        </w:rPr>
      </w:pPr>
    </w:p>
    <w:p w14:paraId="2487A979" w14:textId="3782507B" w:rsidR="00B744F9" w:rsidRPr="00C60BF8" w:rsidRDefault="00B744F9" w:rsidP="00C60BF8">
      <w:pPr>
        <w:pStyle w:val="NormalWeb"/>
        <w:spacing w:before="0" w:beforeAutospacing="0" w:after="0" w:afterAutospacing="0"/>
        <w:jc w:val="both"/>
        <w:rPr>
          <w:rFonts w:ascii="Arial" w:hAnsi="Arial" w:cs="Arial"/>
          <w:shd w:val="clear" w:color="auto" w:fill="FFFFFF"/>
        </w:rPr>
      </w:pPr>
      <w:r w:rsidRPr="00C60BF8">
        <w:rPr>
          <w:rFonts w:ascii="Arial" w:hAnsi="Arial" w:cs="Arial"/>
          <w:shd w:val="clear" w:color="auto" w:fill="FFFFFF"/>
        </w:rPr>
        <w:t xml:space="preserve">Entonces, se dirá que los términos para efectuar la liquidación contractual los establece el artículo 60 de la Ley 80 de 1993, modificado por el artículo 32 de la Ley 1150 de 2007, y respecto a la liquidación del contrato de servicios profesionales el artículo 60 de dicha ley, fue modificado por el artículo 217 del Decreto 019 de 2012 </w:t>
      </w:r>
      <w:r w:rsidRPr="00C60BF8">
        <w:rPr>
          <w:rFonts w:ascii="Arial" w:hAnsi="Arial" w:cs="Arial"/>
          <w:shd w:val="clear" w:color="auto" w:fill="FFFFFF"/>
        </w:rPr>
        <w:lastRenderedPageBreak/>
        <w:t>según el cual eximió algunos contratos de ejecución sucesiva del deber de liquidarlos: la modalidad denominada prestación de servicios profesionales y de apoyo a la gestión, que corresponde a una causal de contratación directa, según lo establece el artículo 2, numeral 4, literal h), de la Ley 1150 de 2007.</w:t>
      </w:r>
    </w:p>
    <w:p w14:paraId="1D56633D" w14:textId="1629EBDC" w:rsidR="005F4F03" w:rsidRPr="00C60BF8" w:rsidRDefault="005F4F03" w:rsidP="00C60BF8">
      <w:pPr>
        <w:pStyle w:val="NormalWeb"/>
        <w:spacing w:before="0" w:beforeAutospacing="0" w:after="0" w:afterAutospacing="0"/>
        <w:jc w:val="both"/>
        <w:rPr>
          <w:rFonts w:ascii="Arial" w:hAnsi="Arial" w:cs="Arial"/>
          <w:shd w:val="clear" w:color="auto" w:fill="FFFFFF"/>
        </w:rPr>
      </w:pPr>
    </w:p>
    <w:p w14:paraId="22601D2F" w14:textId="137118B4" w:rsidR="005F4F03" w:rsidRPr="00C60BF8" w:rsidRDefault="005F4F03" w:rsidP="00C60BF8">
      <w:pPr>
        <w:pStyle w:val="NormalWeb"/>
        <w:spacing w:before="0" w:beforeAutospacing="0" w:after="0" w:afterAutospacing="0"/>
        <w:jc w:val="both"/>
        <w:rPr>
          <w:rFonts w:ascii="Arial" w:hAnsi="Arial" w:cs="Arial"/>
          <w:spacing w:val="2"/>
          <w:shd w:val="clear" w:color="auto" w:fill="FFFFFF"/>
        </w:rPr>
      </w:pPr>
      <w:r w:rsidRPr="00C60BF8">
        <w:rPr>
          <w:rFonts w:ascii="Arial" w:hAnsi="Arial" w:cs="Arial"/>
          <w:b/>
          <w:shd w:val="clear" w:color="auto" w:fill="FFFFFF"/>
        </w:rPr>
        <w:t xml:space="preserve">TÍTULO EJECUTIVO DERIVADO DE UN CONTRATO DE PRESTACIÓN DE SERVICIOS – </w:t>
      </w:r>
      <w:r w:rsidRPr="00C60BF8">
        <w:rPr>
          <w:rFonts w:ascii="Arial" w:hAnsi="Arial" w:cs="Arial"/>
          <w:b/>
        </w:rPr>
        <w:t>Como se</w:t>
      </w:r>
      <w:r w:rsidRPr="00C60BF8">
        <w:rPr>
          <w:rFonts w:ascii="Arial" w:hAnsi="Arial" w:cs="Arial"/>
          <w:b/>
        </w:rPr>
        <w:t xml:space="preserve"> encuentran eximidos de ser liquidados, el título ejecutivo, en este caso, </w:t>
      </w:r>
      <w:r w:rsidRPr="00C60BF8">
        <w:rPr>
          <w:rFonts w:ascii="Arial" w:hAnsi="Arial" w:cs="Arial"/>
          <w:b/>
          <w:spacing w:val="2"/>
          <w:shd w:val="clear" w:color="auto" w:fill="FFFFFF"/>
        </w:rPr>
        <w:t>debe valorarse en su conjunto, con miras a establecer si constituyen una prueba idónea de la existencia de una obligación clara, expresa y exigible a favor del ejecutante</w:t>
      </w:r>
      <w:r w:rsidRPr="00C60BF8">
        <w:rPr>
          <w:rFonts w:ascii="Arial" w:hAnsi="Arial" w:cs="Arial"/>
          <w:spacing w:val="2"/>
          <w:shd w:val="clear" w:color="auto" w:fill="FFFFFF"/>
        </w:rPr>
        <w:t>.</w:t>
      </w:r>
    </w:p>
    <w:p w14:paraId="614A2273" w14:textId="08A407D7" w:rsidR="005F4F03" w:rsidRPr="00C60BF8" w:rsidRDefault="005F4F03" w:rsidP="00C60BF8">
      <w:pPr>
        <w:pStyle w:val="NormalWeb"/>
        <w:spacing w:before="0" w:beforeAutospacing="0" w:after="0" w:afterAutospacing="0"/>
        <w:jc w:val="both"/>
        <w:rPr>
          <w:rFonts w:ascii="Arial" w:hAnsi="Arial" w:cs="Arial"/>
          <w:shd w:val="clear" w:color="auto" w:fill="FFFFFF"/>
        </w:rPr>
      </w:pPr>
    </w:p>
    <w:p w14:paraId="3FF488A3" w14:textId="74CD7BA4" w:rsidR="00B744F9" w:rsidRPr="00C60BF8" w:rsidRDefault="00B744F9" w:rsidP="00C60BF8">
      <w:pPr>
        <w:pStyle w:val="NormalWeb"/>
        <w:spacing w:before="0" w:beforeAutospacing="0" w:after="0" w:afterAutospacing="0"/>
        <w:jc w:val="both"/>
        <w:rPr>
          <w:rFonts w:ascii="Arial" w:hAnsi="Arial" w:cs="Arial"/>
          <w:spacing w:val="2"/>
          <w:shd w:val="clear" w:color="auto" w:fill="FFFFFF"/>
        </w:rPr>
      </w:pPr>
      <w:r w:rsidRPr="00C60BF8">
        <w:rPr>
          <w:rFonts w:ascii="Arial" w:hAnsi="Arial" w:cs="Arial"/>
        </w:rPr>
        <w:t xml:space="preserve">De manera que, si bien el Consejo de Estado en relación al título ejecutivo ha señalado que, tratándose de obligaciones derivadas del contrato estatal, el documento idóneo que contiene el balance de las obligaciones derivadas del contrato surgidas a favor o en contra de los contratantes, es el acta de liquidación, documento sobre el cual debe adelantarse la ejecución, en tratándose de </w:t>
      </w:r>
      <w:r w:rsidRPr="00C60BF8">
        <w:rPr>
          <w:rFonts w:ascii="Arial" w:hAnsi="Arial" w:cs="Arial"/>
          <w:bCs/>
        </w:rPr>
        <w:t>contratos de Servicios Profesionales</w:t>
      </w:r>
      <w:r w:rsidRPr="00C60BF8">
        <w:rPr>
          <w:rFonts w:ascii="Arial" w:hAnsi="Arial" w:cs="Arial"/>
        </w:rPr>
        <w:t xml:space="preserve">, se encuentran eximidos de ser liquidados, por tanto, el título ejecutivo, en este caso, </w:t>
      </w:r>
      <w:r w:rsidRPr="00C60BF8">
        <w:rPr>
          <w:rFonts w:ascii="Arial" w:hAnsi="Arial" w:cs="Arial"/>
          <w:spacing w:val="2"/>
          <w:shd w:val="clear" w:color="auto" w:fill="FFFFFF"/>
        </w:rPr>
        <w:t>debe valorarse en su conjunto, con miras a establecer si constituyen una prueba idónea de la existencia de una obligación clara, expresa y exigible a favor del ejecutante.</w:t>
      </w:r>
    </w:p>
    <w:p w14:paraId="76DB076D" w14:textId="77777777" w:rsidR="005F4F03" w:rsidRPr="00C60BF8" w:rsidRDefault="005F4F03" w:rsidP="00C60BF8">
      <w:pPr>
        <w:pStyle w:val="NormalWeb"/>
        <w:spacing w:before="0" w:beforeAutospacing="0" w:after="0" w:afterAutospacing="0"/>
        <w:jc w:val="both"/>
        <w:rPr>
          <w:rFonts w:ascii="Arial" w:hAnsi="Arial" w:cs="Arial"/>
          <w:spacing w:val="2"/>
          <w:shd w:val="clear" w:color="auto" w:fill="FFFFFF"/>
        </w:rPr>
      </w:pPr>
    </w:p>
    <w:p w14:paraId="38BE0FEC" w14:textId="452EA11F" w:rsidR="00B744F9" w:rsidRPr="00C60BF8" w:rsidRDefault="005F4F03" w:rsidP="00C60BF8">
      <w:pPr>
        <w:pStyle w:val="NormalWeb"/>
        <w:spacing w:before="0" w:beforeAutospacing="0" w:after="0" w:afterAutospacing="0"/>
        <w:jc w:val="both"/>
        <w:rPr>
          <w:rFonts w:ascii="Arial" w:hAnsi="Arial" w:cs="Arial"/>
          <w:b/>
          <w:spacing w:val="2"/>
          <w:shd w:val="clear" w:color="auto" w:fill="FFFFFF"/>
        </w:rPr>
      </w:pPr>
      <w:r w:rsidRPr="00C60BF8">
        <w:rPr>
          <w:rFonts w:ascii="Arial" w:hAnsi="Arial" w:cs="Arial"/>
          <w:b/>
          <w:shd w:val="clear" w:color="auto" w:fill="FFFFFF"/>
        </w:rPr>
        <w:t>TÍTULO EJECUTIVO DERIVADO DE UN CONTRATO DE PRESTACIÓN DE SERVICIOS</w:t>
      </w:r>
      <w:r w:rsidRPr="00C60BF8">
        <w:rPr>
          <w:rFonts w:ascii="Arial" w:hAnsi="Arial" w:cs="Arial"/>
          <w:b/>
          <w:shd w:val="clear" w:color="auto" w:fill="FFFFFF"/>
        </w:rPr>
        <w:t xml:space="preserve"> - Inexistencia de una obligación clara, expresa y exigible.</w:t>
      </w:r>
    </w:p>
    <w:p w14:paraId="6E75972A" w14:textId="77777777" w:rsidR="00B744F9" w:rsidRPr="00C60BF8" w:rsidRDefault="00B744F9" w:rsidP="00C60BF8">
      <w:pPr>
        <w:shd w:val="clear" w:color="auto" w:fill="FFFFFF"/>
        <w:jc w:val="both"/>
        <w:rPr>
          <w:rFonts w:ascii="Arial" w:hAnsi="Arial" w:cs="Arial"/>
          <w:iCs/>
          <w:sz w:val="24"/>
          <w:szCs w:val="24"/>
          <w:lang w:val="es-CO" w:eastAsia="es-CO"/>
        </w:rPr>
      </w:pPr>
    </w:p>
    <w:p w14:paraId="37AA1416" w14:textId="6D0C31D5" w:rsidR="00B744F9" w:rsidRDefault="00B744F9" w:rsidP="00C60BF8">
      <w:pPr>
        <w:jc w:val="both"/>
        <w:rPr>
          <w:rFonts w:ascii="Arial" w:hAnsi="Arial" w:cs="Arial"/>
          <w:sz w:val="24"/>
          <w:szCs w:val="24"/>
        </w:rPr>
      </w:pPr>
      <w:r w:rsidRPr="00C60BF8">
        <w:rPr>
          <w:rFonts w:ascii="Arial" w:hAnsi="Arial" w:cs="Arial"/>
          <w:sz w:val="24"/>
          <w:szCs w:val="24"/>
        </w:rPr>
        <w:t>En el sub ex</w:t>
      </w:r>
      <w:r w:rsidR="005F4F03" w:rsidRPr="00C60BF8">
        <w:rPr>
          <w:rFonts w:ascii="Arial" w:hAnsi="Arial" w:cs="Arial"/>
          <w:sz w:val="24"/>
          <w:szCs w:val="24"/>
        </w:rPr>
        <w:t>a</w:t>
      </w:r>
      <w:r w:rsidRPr="00C60BF8">
        <w:rPr>
          <w:rFonts w:ascii="Arial" w:hAnsi="Arial" w:cs="Arial"/>
          <w:sz w:val="24"/>
          <w:szCs w:val="24"/>
        </w:rPr>
        <w:t xml:space="preserve">mine, la parte actora pretende se libre mandamiento ejecutivo de pago contra la entidad ejecutada aduciendo como título ejecutivo, el contrato de prestación de servicios profesionales </w:t>
      </w:r>
      <w:proofErr w:type="spellStart"/>
      <w:r w:rsidRPr="00C60BF8">
        <w:rPr>
          <w:rFonts w:ascii="Arial" w:hAnsi="Arial" w:cs="Arial"/>
          <w:sz w:val="24"/>
          <w:szCs w:val="24"/>
        </w:rPr>
        <w:t>Nº</w:t>
      </w:r>
      <w:proofErr w:type="spellEnd"/>
      <w:r w:rsidRPr="00C60BF8">
        <w:rPr>
          <w:rFonts w:ascii="Arial" w:hAnsi="Arial" w:cs="Arial"/>
          <w:sz w:val="24"/>
          <w:szCs w:val="24"/>
        </w:rPr>
        <w:t xml:space="preserve"> 234 del 15 de agosto de 2019, suscrito por ella con la entidad demandada, y la Resolución N 1684 del 31 de diciembre de 2019, mediante la cual se ordenó el pago de cuentas de la entidad demandada, entre ellas, la de la ejecutante. </w:t>
      </w:r>
      <w:r w:rsidR="005F4F03" w:rsidRPr="00C60BF8">
        <w:rPr>
          <w:rFonts w:ascii="Arial" w:hAnsi="Arial" w:cs="Arial"/>
          <w:sz w:val="24"/>
          <w:szCs w:val="24"/>
        </w:rPr>
        <w:t xml:space="preserve"> </w:t>
      </w:r>
      <w:r w:rsidRPr="00C60BF8">
        <w:rPr>
          <w:rFonts w:ascii="Arial" w:hAnsi="Arial" w:cs="Arial"/>
          <w:sz w:val="24"/>
          <w:szCs w:val="24"/>
        </w:rPr>
        <w:t>El a quo niega el mandamiento de pago al considerar que el sólo contrato no constituye título ejecutivo, pues ser requiere el acta de liquidación, y porque la referida Resolución 234, no constituye un documento del contrato que se pueda ejecutar.</w:t>
      </w:r>
      <w:r w:rsidR="005F4F03" w:rsidRPr="00C60BF8">
        <w:rPr>
          <w:rFonts w:ascii="Arial" w:hAnsi="Arial" w:cs="Arial"/>
          <w:sz w:val="24"/>
          <w:szCs w:val="24"/>
        </w:rPr>
        <w:t xml:space="preserve"> </w:t>
      </w:r>
      <w:r w:rsidRPr="00C60BF8">
        <w:rPr>
          <w:rFonts w:ascii="Arial" w:hAnsi="Arial" w:cs="Arial"/>
          <w:sz w:val="24"/>
          <w:szCs w:val="24"/>
        </w:rPr>
        <w:t>Por su parte, el recurrente arguye que basta con los documentos allegados para que se libre el mandamiento de pago.</w:t>
      </w:r>
      <w:r w:rsidR="005F4F03" w:rsidRPr="00C60BF8">
        <w:rPr>
          <w:rFonts w:ascii="Arial" w:hAnsi="Arial" w:cs="Arial"/>
          <w:sz w:val="24"/>
          <w:szCs w:val="24"/>
        </w:rPr>
        <w:t xml:space="preserve"> </w:t>
      </w:r>
      <w:r w:rsidRPr="00C60BF8">
        <w:rPr>
          <w:rFonts w:ascii="Arial" w:hAnsi="Arial" w:cs="Arial"/>
          <w:sz w:val="24"/>
          <w:szCs w:val="24"/>
        </w:rPr>
        <w:t xml:space="preserve">En torno a los documentos que se allegan como título ejecutivo, encuentra la Sala los siguientes: el </w:t>
      </w:r>
      <w:r w:rsidRPr="00C60BF8">
        <w:rPr>
          <w:rFonts w:ascii="Arial" w:hAnsi="Arial" w:cs="Arial"/>
          <w:bCs/>
          <w:sz w:val="24"/>
          <w:szCs w:val="24"/>
        </w:rPr>
        <w:t xml:space="preserve">contrato </w:t>
      </w:r>
      <w:proofErr w:type="spellStart"/>
      <w:r w:rsidRPr="00C60BF8">
        <w:rPr>
          <w:rFonts w:ascii="Arial" w:hAnsi="Arial" w:cs="Arial"/>
          <w:bCs/>
          <w:sz w:val="24"/>
          <w:szCs w:val="24"/>
        </w:rPr>
        <w:t>Nº</w:t>
      </w:r>
      <w:proofErr w:type="spellEnd"/>
      <w:r w:rsidRPr="00C60BF8">
        <w:rPr>
          <w:rFonts w:ascii="Arial" w:hAnsi="Arial" w:cs="Arial"/>
          <w:bCs/>
          <w:sz w:val="24"/>
          <w:szCs w:val="24"/>
        </w:rPr>
        <w:t xml:space="preserve"> 234 del 15 de agosto de 2019</w:t>
      </w:r>
      <w:r w:rsidRPr="00C60BF8">
        <w:rPr>
          <w:rFonts w:ascii="Arial" w:hAnsi="Arial" w:cs="Arial"/>
          <w:sz w:val="24"/>
          <w:szCs w:val="24"/>
        </w:rPr>
        <w:t xml:space="preserve"> cuyo objeto es “</w:t>
      </w:r>
      <w:r w:rsidRPr="0074667D">
        <w:rPr>
          <w:rFonts w:ascii="Arial" w:hAnsi="Arial" w:cs="Arial"/>
          <w:iCs/>
          <w:sz w:val="24"/>
          <w:szCs w:val="24"/>
        </w:rPr>
        <w:t>prestación de servicios profesionales para asesorar y ejecutar actividades en el área de gestión documental acorde al sistema de organización de archivos de gestión en la ESE Salud del Tundama”</w:t>
      </w:r>
      <w:r w:rsidRPr="0074667D">
        <w:rPr>
          <w:rFonts w:ascii="Arial" w:hAnsi="Arial" w:cs="Arial"/>
          <w:sz w:val="24"/>
          <w:szCs w:val="24"/>
        </w:rPr>
        <w:t>,</w:t>
      </w:r>
      <w:r w:rsidRPr="00C60BF8">
        <w:rPr>
          <w:rFonts w:ascii="Arial" w:hAnsi="Arial" w:cs="Arial"/>
          <w:sz w:val="24"/>
          <w:szCs w:val="24"/>
        </w:rPr>
        <w:t xml:space="preserve"> cuyo valor es de $30.000.000, duración de 4 meses a partir de la firma del acta de inicio, y como forma de pago, se establece en pagos parciales mensualidad calendario y proporcional por fracción de mes en valor mensual estimado de $7.500.000 (anexo 002.demanda.pdf. </w:t>
      </w:r>
      <w:proofErr w:type="spellStart"/>
      <w:r w:rsidRPr="00C60BF8">
        <w:rPr>
          <w:rFonts w:ascii="Arial" w:hAnsi="Arial" w:cs="Arial"/>
          <w:sz w:val="24"/>
          <w:szCs w:val="24"/>
        </w:rPr>
        <w:t>fl</w:t>
      </w:r>
      <w:proofErr w:type="spellEnd"/>
      <w:r w:rsidRPr="00C60BF8">
        <w:rPr>
          <w:rFonts w:ascii="Arial" w:hAnsi="Arial" w:cs="Arial"/>
          <w:sz w:val="24"/>
          <w:szCs w:val="24"/>
        </w:rPr>
        <w:t xml:space="preserve">. 7-11), y la </w:t>
      </w:r>
      <w:r w:rsidRPr="00C60BF8">
        <w:rPr>
          <w:rFonts w:ascii="Arial" w:hAnsi="Arial" w:cs="Arial"/>
          <w:bCs/>
          <w:sz w:val="24"/>
          <w:szCs w:val="24"/>
        </w:rPr>
        <w:t xml:space="preserve">Resolución </w:t>
      </w:r>
      <w:proofErr w:type="spellStart"/>
      <w:r w:rsidRPr="00C60BF8">
        <w:rPr>
          <w:rFonts w:ascii="Arial" w:hAnsi="Arial" w:cs="Arial"/>
          <w:bCs/>
          <w:sz w:val="24"/>
          <w:szCs w:val="24"/>
        </w:rPr>
        <w:t>Nº</w:t>
      </w:r>
      <w:proofErr w:type="spellEnd"/>
      <w:r w:rsidRPr="00C60BF8">
        <w:rPr>
          <w:rFonts w:ascii="Arial" w:hAnsi="Arial" w:cs="Arial"/>
          <w:bCs/>
          <w:sz w:val="24"/>
          <w:szCs w:val="24"/>
        </w:rPr>
        <w:t xml:space="preserve"> 1684 del 31 de diciembre de 2019, </w:t>
      </w:r>
      <w:r w:rsidRPr="00C60BF8">
        <w:rPr>
          <w:rFonts w:ascii="Arial" w:hAnsi="Arial" w:cs="Arial"/>
          <w:sz w:val="24"/>
          <w:szCs w:val="24"/>
        </w:rPr>
        <w:t xml:space="preserve">por medio de la cual se constituyen las cuentas por pagar de la vigencia 2019 en la E.SE. Salud del Tundama (anexo 002.demanda.pdf. </w:t>
      </w:r>
      <w:proofErr w:type="spellStart"/>
      <w:r w:rsidRPr="00C60BF8">
        <w:rPr>
          <w:rFonts w:ascii="Arial" w:hAnsi="Arial" w:cs="Arial"/>
          <w:sz w:val="24"/>
          <w:szCs w:val="24"/>
        </w:rPr>
        <w:t>fl</w:t>
      </w:r>
      <w:proofErr w:type="spellEnd"/>
      <w:r w:rsidRPr="00C60BF8">
        <w:rPr>
          <w:rFonts w:ascii="Arial" w:hAnsi="Arial" w:cs="Arial"/>
          <w:sz w:val="24"/>
          <w:szCs w:val="24"/>
        </w:rPr>
        <w:t>. 4-7), esto es, el acto que expide la entidad</w:t>
      </w:r>
      <w:bookmarkStart w:id="0" w:name="_GoBack"/>
      <w:bookmarkEnd w:id="0"/>
      <w:r w:rsidRPr="00C60BF8">
        <w:rPr>
          <w:rFonts w:ascii="Arial" w:hAnsi="Arial" w:cs="Arial"/>
          <w:sz w:val="24"/>
          <w:szCs w:val="24"/>
        </w:rPr>
        <w:t xml:space="preserve"> constituyendo las cuentas pendientes de cancelar con corte de la vigencia 2019. </w:t>
      </w:r>
      <w:r w:rsidR="005F4F03" w:rsidRPr="00C60BF8">
        <w:rPr>
          <w:rFonts w:ascii="Arial" w:hAnsi="Arial" w:cs="Arial"/>
          <w:sz w:val="24"/>
          <w:szCs w:val="24"/>
        </w:rPr>
        <w:t xml:space="preserve"> </w:t>
      </w:r>
      <w:r w:rsidRPr="00C60BF8">
        <w:rPr>
          <w:rFonts w:ascii="Arial" w:hAnsi="Arial" w:cs="Arial"/>
          <w:sz w:val="24"/>
          <w:szCs w:val="24"/>
        </w:rPr>
        <w:t>Al revisar el referido contrato se observa que, si bien en su cl</w:t>
      </w:r>
      <w:r w:rsidR="0074667D">
        <w:rPr>
          <w:rFonts w:ascii="Arial" w:hAnsi="Arial" w:cs="Arial"/>
          <w:sz w:val="24"/>
          <w:szCs w:val="24"/>
        </w:rPr>
        <w:t>á</w:t>
      </w:r>
      <w:r w:rsidRPr="00C60BF8">
        <w:rPr>
          <w:rFonts w:ascii="Arial" w:hAnsi="Arial" w:cs="Arial"/>
          <w:sz w:val="24"/>
          <w:szCs w:val="24"/>
        </w:rPr>
        <w:t>usula décima séptima se estableció que las partes quedaban obligadas a liquidarlo dentro de los 4 meses siguientes a su terminación mediante acta firmada por cada una de ellas, la cual contendría un balance sobre la ejecución del contrato, conforme se ha expuesto a lo largo de la providencia, en este caso no se requerirá liquidar el contrato, por tratarse de la modalidad de servicios profesionales.</w:t>
      </w:r>
      <w:r w:rsidR="005F4F03" w:rsidRPr="00C60BF8">
        <w:rPr>
          <w:rFonts w:ascii="Arial" w:hAnsi="Arial" w:cs="Arial"/>
          <w:sz w:val="24"/>
          <w:szCs w:val="24"/>
        </w:rPr>
        <w:t xml:space="preserve"> </w:t>
      </w:r>
      <w:r w:rsidRPr="00C60BF8">
        <w:rPr>
          <w:rFonts w:ascii="Arial" w:hAnsi="Arial" w:cs="Arial"/>
          <w:sz w:val="24"/>
          <w:szCs w:val="24"/>
        </w:rPr>
        <w:t>Entonces, con miras a desatar la alzada, se dirá que, en relación con l</w:t>
      </w:r>
      <w:r w:rsidRPr="00C60BF8">
        <w:rPr>
          <w:rFonts w:ascii="Arial" w:hAnsi="Arial" w:cs="Arial"/>
          <w:spacing w:val="2"/>
          <w:sz w:val="24"/>
          <w:szCs w:val="24"/>
          <w:shd w:val="clear" w:color="auto" w:fill="FFFFFF"/>
        </w:rPr>
        <w:t>os documentos allegados con la demanda </w:t>
      </w:r>
      <w:r w:rsidRPr="00C60BF8">
        <w:rPr>
          <w:rFonts w:ascii="Arial" w:hAnsi="Arial" w:cs="Arial"/>
          <w:sz w:val="24"/>
          <w:szCs w:val="24"/>
        </w:rPr>
        <w:t xml:space="preserve">como título ejecutivo, esto es, el contrato, y la </w:t>
      </w:r>
      <w:r w:rsidRPr="00C60BF8">
        <w:rPr>
          <w:rFonts w:ascii="Arial" w:hAnsi="Arial" w:cs="Arial"/>
          <w:bCs/>
          <w:sz w:val="24"/>
          <w:szCs w:val="24"/>
        </w:rPr>
        <w:t xml:space="preserve">Resolución 1684 de 2019, </w:t>
      </w:r>
      <w:r w:rsidRPr="00C60BF8">
        <w:rPr>
          <w:rFonts w:ascii="Arial" w:hAnsi="Arial" w:cs="Arial"/>
          <w:sz w:val="24"/>
          <w:szCs w:val="24"/>
        </w:rPr>
        <w:t xml:space="preserve">se observa que esta última fue expedida por la Gerente de la entidad demandada el último día del año 2019, la cual </w:t>
      </w:r>
      <w:r w:rsidRPr="00C60BF8">
        <w:rPr>
          <w:rFonts w:ascii="Arial" w:hAnsi="Arial" w:cs="Arial"/>
          <w:sz w:val="24"/>
          <w:szCs w:val="24"/>
        </w:rPr>
        <w:lastRenderedPageBreak/>
        <w:t>corresponde al acto que las entidades por cambio de vigencia expiden para efectos de establecer cuentas pendientes de pago, sin que ello signifique, que dicho acto constituya un título valor.</w:t>
      </w:r>
      <w:r w:rsidR="005F4F03" w:rsidRPr="00C60BF8">
        <w:rPr>
          <w:rFonts w:ascii="Arial" w:hAnsi="Arial" w:cs="Arial"/>
          <w:sz w:val="24"/>
          <w:szCs w:val="24"/>
        </w:rPr>
        <w:t xml:space="preserve"> </w:t>
      </w:r>
      <w:r w:rsidRPr="00C60BF8">
        <w:rPr>
          <w:rFonts w:ascii="Arial" w:hAnsi="Arial" w:cs="Arial"/>
          <w:sz w:val="24"/>
          <w:szCs w:val="24"/>
        </w:rPr>
        <w:t>Esas cuentas por pagar son las obligaciones adquiridas por la entidad contable pública con terceros, relacionadas con sus operaciones en desarrollo de funciones de cometido estatal, es decir, para definir las reservas presupuestales y cuentas por pagar de cada vigencia, y con corte a 31 de diciembre de la vigencia fiscal anterior.</w:t>
      </w:r>
      <w:r w:rsidR="005F4F03" w:rsidRPr="00C60BF8">
        <w:rPr>
          <w:rFonts w:ascii="Arial" w:hAnsi="Arial" w:cs="Arial"/>
          <w:sz w:val="24"/>
          <w:szCs w:val="24"/>
        </w:rPr>
        <w:t xml:space="preserve"> </w:t>
      </w:r>
      <w:r w:rsidRPr="00C60BF8">
        <w:rPr>
          <w:rFonts w:ascii="Arial" w:hAnsi="Arial" w:cs="Arial"/>
          <w:sz w:val="24"/>
          <w:szCs w:val="24"/>
        </w:rPr>
        <w:t>Luego, dicha resolución no está reconociendo nada a favor de la demandante, pues no contiene una obligación clara, expresa, y actualmente exigible, con base en la cual el operador judicial pueda emitir una orden de pago, pues dicho documento</w:t>
      </w:r>
      <w:r w:rsidRPr="00C60BF8">
        <w:rPr>
          <w:rFonts w:ascii="Arial" w:hAnsi="Arial" w:cs="Arial"/>
          <w:bCs/>
          <w:sz w:val="24"/>
          <w:szCs w:val="24"/>
        </w:rPr>
        <w:t xml:space="preserve"> contiene la relación de cuentas que la entidad pública posee con corte a la vigencia de cada añ</w:t>
      </w:r>
      <w:r w:rsidRPr="00C60BF8">
        <w:rPr>
          <w:rFonts w:ascii="Arial" w:hAnsi="Arial" w:cs="Arial"/>
          <w:sz w:val="24"/>
          <w:szCs w:val="24"/>
        </w:rPr>
        <w:t xml:space="preserve">o, sin que ello signifique o constituya un título valor del cual derive una obligación en favor del ejecutante. </w:t>
      </w:r>
      <w:r w:rsidR="005F4F03" w:rsidRPr="00C60BF8">
        <w:rPr>
          <w:rFonts w:ascii="Arial" w:hAnsi="Arial" w:cs="Arial"/>
          <w:sz w:val="24"/>
          <w:szCs w:val="24"/>
        </w:rPr>
        <w:t xml:space="preserve"> </w:t>
      </w:r>
      <w:r w:rsidRPr="00C60BF8">
        <w:rPr>
          <w:rFonts w:ascii="Arial" w:hAnsi="Arial" w:cs="Arial"/>
          <w:sz w:val="24"/>
          <w:szCs w:val="24"/>
          <w:lang w:val="es-MX"/>
        </w:rPr>
        <w:t>Así las cosas, para esta Sala es claro que, si bien el título ejecutivo en casos como el presente no lo constituye el acta de liquidación, sí se requiere que los documentos que conforman el título ejecutivo conlleven la obligación clara, expresa y exigible en favor del ejecutante.</w:t>
      </w:r>
      <w:r w:rsidR="005F4F03" w:rsidRPr="00C60BF8">
        <w:rPr>
          <w:rFonts w:ascii="Arial" w:hAnsi="Arial" w:cs="Arial"/>
          <w:sz w:val="24"/>
          <w:szCs w:val="24"/>
          <w:lang w:val="es-MX"/>
        </w:rPr>
        <w:t xml:space="preserve"> </w:t>
      </w:r>
      <w:r w:rsidR="00C60BF8" w:rsidRPr="00C60BF8">
        <w:rPr>
          <w:rFonts w:ascii="Arial" w:hAnsi="Arial" w:cs="Arial"/>
          <w:sz w:val="24"/>
          <w:szCs w:val="24"/>
          <w:lang w:val="es-MX"/>
        </w:rPr>
        <w:t xml:space="preserve"> </w:t>
      </w:r>
      <w:r w:rsidRPr="00C60BF8">
        <w:rPr>
          <w:rFonts w:ascii="Arial" w:hAnsi="Arial" w:cs="Arial"/>
          <w:sz w:val="24"/>
          <w:szCs w:val="24"/>
        </w:rPr>
        <w:t>Pues bien, según dispone el artículo 422 del Código General del Proceso,  el título ejecutivo debe reunir los requisitos de expresividad, claridad y exigibilidad que provengan del deudor, o de su causante, y que constituyan plena prueba en su contra, entre otras condiciones, y en este caso, se observa que el título ejecutivo exhibido por la ejecutante, carece de tales condiciones, pues no hay plena prueba que determine cuál es el valor debido, si el mismo estuvo sujeto a plazo o condición, cuando se dio este.</w:t>
      </w:r>
      <w:r w:rsidR="00C60BF8" w:rsidRPr="00C60BF8">
        <w:rPr>
          <w:rFonts w:ascii="Arial" w:hAnsi="Arial" w:cs="Arial"/>
          <w:sz w:val="24"/>
          <w:szCs w:val="24"/>
        </w:rPr>
        <w:t xml:space="preserve"> </w:t>
      </w:r>
      <w:r w:rsidR="00C60BF8">
        <w:rPr>
          <w:rFonts w:ascii="Arial" w:hAnsi="Arial" w:cs="Arial"/>
          <w:sz w:val="24"/>
          <w:szCs w:val="24"/>
        </w:rPr>
        <w:t xml:space="preserve"> </w:t>
      </w:r>
      <w:r w:rsidRPr="00C60BF8">
        <w:rPr>
          <w:rFonts w:ascii="Arial" w:hAnsi="Arial" w:cs="Arial"/>
          <w:sz w:val="24"/>
          <w:szCs w:val="24"/>
          <w:lang w:val="es-MX"/>
        </w:rPr>
        <w:t xml:space="preserve">Ahora, si se analiza la cláusula segunda del contrato el valor estipulado en el mismo debía cancelarse previa presentación y aprobación por el supervisor del informe de actividades desarrolladas, el cual es requisito obligatorio para efectuar el pago, y la </w:t>
      </w:r>
      <w:r w:rsidRPr="00C60BF8">
        <w:rPr>
          <w:rFonts w:ascii="Arial" w:hAnsi="Arial" w:cs="Arial"/>
          <w:sz w:val="24"/>
          <w:szCs w:val="24"/>
        </w:rPr>
        <w:t>ejecutante no demostró el cumplimiento de las obligaciones a su cargo, que condicionan la exigibilidad de las obligaciones por cuya ejecución demanda por esta vía.</w:t>
      </w:r>
      <w:r w:rsidR="00C60BF8" w:rsidRPr="00C60BF8">
        <w:rPr>
          <w:rFonts w:ascii="Arial" w:hAnsi="Arial" w:cs="Arial"/>
          <w:sz w:val="24"/>
          <w:szCs w:val="24"/>
        </w:rPr>
        <w:t xml:space="preserve"> </w:t>
      </w:r>
      <w:r w:rsidRPr="00C60BF8">
        <w:rPr>
          <w:rFonts w:ascii="Arial" w:hAnsi="Arial" w:cs="Arial"/>
          <w:sz w:val="24"/>
          <w:szCs w:val="24"/>
          <w:lang w:val="es-MX"/>
        </w:rPr>
        <w:t>Así las cosas, no</w:t>
      </w:r>
      <w:r w:rsidRPr="00C60BF8">
        <w:rPr>
          <w:rFonts w:ascii="Arial" w:hAnsi="Arial" w:cs="Arial"/>
          <w:sz w:val="24"/>
          <w:szCs w:val="24"/>
        </w:rPr>
        <w:t xml:space="preserve"> están probado a cargo del ejecutado la existencia de una obligación clara, expresa y exigible, no se estableció que el ejecutado sea el deudor de las sumas indicadas en la demanda, pues no se probó que las obligaciones por cuya ejecución se demanda cumplieron, o que hubiesen ocurrido las condiciones previstas en el contrato para que el ejecutado cumpliese con su obligación de pago.</w:t>
      </w:r>
      <w:r w:rsidR="00C60BF8" w:rsidRPr="00C60BF8">
        <w:rPr>
          <w:rFonts w:ascii="Arial" w:hAnsi="Arial" w:cs="Arial"/>
          <w:sz w:val="24"/>
          <w:szCs w:val="24"/>
        </w:rPr>
        <w:t xml:space="preserve"> </w:t>
      </w:r>
      <w:r w:rsidRPr="00C60BF8">
        <w:rPr>
          <w:rFonts w:ascii="Arial" w:hAnsi="Arial" w:cs="Arial"/>
          <w:sz w:val="24"/>
          <w:szCs w:val="24"/>
        </w:rPr>
        <w:t>Entonces, la Sala desconoce si el ejecutante cumplió las obligaciones derivadas del mismo contrato, pues lo que se advierte del anexo 15 del expediente digital es que la gerente de la entidad ejecutada allega un informe de auditoría a los resultados del contrato, en el cual según como recomendaciones de la oficina de control interno, se establece: “</w:t>
      </w:r>
      <w:r w:rsidRPr="00C60BF8">
        <w:rPr>
          <w:rFonts w:ascii="Arial" w:hAnsi="Arial" w:cs="Arial"/>
          <w:iCs/>
          <w:sz w:val="24"/>
          <w:szCs w:val="24"/>
        </w:rPr>
        <w:t>se recomienda reevaluar el contrato 234 de 2019, midiendo su ejecución acorde a cubrir la necesidad de la entidad y cumplir normatividad</w:t>
      </w:r>
      <w:r w:rsidRPr="00C60BF8">
        <w:rPr>
          <w:rFonts w:ascii="Arial" w:hAnsi="Arial" w:cs="Arial"/>
          <w:sz w:val="24"/>
          <w:szCs w:val="24"/>
        </w:rPr>
        <w:t>”.</w:t>
      </w:r>
      <w:r w:rsidR="00C60BF8" w:rsidRPr="00C60BF8">
        <w:rPr>
          <w:rFonts w:ascii="Arial" w:hAnsi="Arial" w:cs="Arial"/>
          <w:sz w:val="24"/>
          <w:szCs w:val="24"/>
        </w:rPr>
        <w:t xml:space="preserve"> </w:t>
      </w:r>
      <w:r w:rsidRPr="00C60BF8">
        <w:rPr>
          <w:rFonts w:ascii="Arial" w:hAnsi="Arial" w:cs="Arial"/>
          <w:sz w:val="24"/>
          <w:szCs w:val="24"/>
        </w:rPr>
        <w:t>Entonces, dado que e</w:t>
      </w:r>
      <w:r w:rsidRPr="00C60BF8">
        <w:rPr>
          <w:rFonts w:ascii="Arial" w:hAnsi="Arial" w:cs="Arial"/>
          <w:spacing w:val="2"/>
          <w:sz w:val="24"/>
          <w:szCs w:val="24"/>
          <w:shd w:val="clear" w:color="auto" w:fill="FFFFFF"/>
        </w:rPr>
        <w:t xml:space="preserve">l título ejecutivo debe demostrar la existencia de una prestación en beneficio de una persona, es decir, que el obligado debe observar, en favor de su acreedor, una conducta de hacer, de dar o de no hacer y esa obligación debe ser expresa, clara y exigible, requisitos estos que ha de reunir cualquier título ejecutivo, sin importar su origen, en este caso, se echa de menos el cumplimiento de tales condiciones y requisitos para librar orden de pago, pues </w:t>
      </w:r>
      <w:r w:rsidRPr="00C60BF8">
        <w:rPr>
          <w:rFonts w:ascii="Arial" w:hAnsi="Arial" w:cs="Arial"/>
          <w:sz w:val="24"/>
          <w:szCs w:val="24"/>
        </w:rPr>
        <w:t>de la sola resolución y el contrato no se infiere la obligación pretendida en favor del ejecutante.</w:t>
      </w:r>
      <w:r w:rsidR="00C60BF8" w:rsidRPr="00C60BF8">
        <w:rPr>
          <w:rFonts w:ascii="Arial" w:hAnsi="Arial" w:cs="Arial"/>
          <w:sz w:val="24"/>
          <w:szCs w:val="24"/>
        </w:rPr>
        <w:t xml:space="preserve"> </w:t>
      </w:r>
      <w:r w:rsidRPr="00C60BF8">
        <w:rPr>
          <w:rFonts w:ascii="Arial" w:hAnsi="Arial" w:cs="Arial"/>
          <w:sz w:val="24"/>
          <w:szCs w:val="24"/>
        </w:rPr>
        <w:t>Por to</w:t>
      </w:r>
      <w:r w:rsidRPr="00C60BF8">
        <w:rPr>
          <w:rFonts w:ascii="Arial" w:hAnsi="Arial" w:cs="Arial"/>
          <w:bCs/>
          <w:sz w:val="24"/>
          <w:szCs w:val="24"/>
        </w:rPr>
        <w:t>do lo expuesto, concluye la Sala que no puede tomarse el contrato y la resolución de cuentas por pagar como título ejecutivo, como lo pretende el ejecutante para que se libre mandamiento de pago, pues no existe un documento con el cual se haya definido en favor del ejecutante el estado económico del negocio jurídico, así como el balance final de las obligaciones de las partes, con lo cual se derive la obligación pretendida en su fa</w:t>
      </w:r>
      <w:r w:rsidRPr="00C60BF8">
        <w:rPr>
          <w:rFonts w:ascii="Arial" w:hAnsi="Arial" w:cs="Arial"/>
          <w:sz w:val="24"/>
          <w:szCs w:val="24"/>
        </w:rPr>
        <w:t>vor.</w:t>
      </w:r>
      <w:r w:rsidR="00C60BF8" w:rsidRPr="00C60BF8">
        <w:rPr>
          <w:rFonts w:ascii="Arial" w:hAnsi="Arial" w:cs="Arial"/>
          <w:sz w:val="24"/>
          <w:szCs w:val="24"/>
        </w:rPr>
        <w:t xml:space="preserve"> </w:t>
      </w:r>
      <w:r w:rsidRPr="00C60BF8">
        <w:rPr>
          <w:rFonts w:ascii="Arial" w:hAnsi="Arial" w:cs="Arial"/>
          <w:sz w:val="24"/>
          <w:szCs w:val="24"/>
        </w:rPr>
        <w:t>En consecuencia, es acertada la negativa del a quo a librar el mandamiento de pago solicitado por cuanto, el título carece las condiciones para disponer la orden ejecutiva</w:t>
      </w:r>
      <w:r w:rsidR="00C60BF8" w:rsidRPr="00C60BF8">
        <w:rPr>
          <w:rFonts w:ascii="Arial" w:hAnsi="Arial" w:cs="Arial"/>
          <w:sz w:val="24"/>
          <w:szCs w:val="24"/>
        </w:rPr>
        <w:t xml:space="preserve"> </w:t>
      </w:r>
      <w:r w:rsidRPr="00C60BF8">
        <w:rPr>
          <w:rFonts w:ascii="Arial" w:hAnsi="Arial" w:cs="Arial"/>
          <w:sz w:val="24"/>
          <w:szCs w:val="24"/>
        </w:rPr>
        <w:t xml:space="preserve">En tal medida, hay lugar a confirmar la decisión del a quo, pero por las razones aquí expuestas. </w:t>
      </w:r>
    </w:p>
    <w:p w14:paraId="4A746285" w14:textId="6DF45C29" w:rsidR="0074667D" w:rsidRDefault="0074667D" w:rsidP="00C60BF8">
      <w:pPr>
        <w:jc w:val="both"/>
        <w:rPr>
          <w:rFonts w:ascii="Arial" w:hAnsi="Arial" w:cs="Arial"/>
          <w:sz w:val="24"/>
          <w:szCs w:val="24"/>
          <w:u w:val="single"/>
        </w:rPr>
      </w:pPr>
    </w:p>
    <w:p w14:paraId="25040F2E" w14:textId="1C065422" w:rsidR="0074667D" w:rsidRPr="000638FC" w:rsidRDefault="0074667D" w:rsidP="0074667D">
      <w:pPr>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lang w:val="es-CO"/>
        </w:rPr>
        <w:lastRenderedPageBreak/>
        <w:t>NOTA DE RELATORÍA:</w:t>
      </w:r>
      <w:r w:rsidRPr="000638FC">
        <w:rPr>
          <w:rFonts w:ascii="Arial" w:hAnsi="Arial" w:cs="Arial"/>
          <w:bCs/>
          <w:lang w:val="es-CO"/>
        </w:rPr>
        <w:t xml:space="preserve"> </w:t>
      </w:r>
      <w:r w:rsidRPr="000638FC">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27C715E7" w14:textId="77777777" w:rsidR="0074667D" w:rsidRDefault="0074667D" w:rsidP="0074667D"/>
    <w:tbl>
      <w:tblPr>
        <w:tblStyle w:val="Tablaconcuadrcula"/>
        <w:tblW w:w="0" w:type="auto"/>
        <w:tblLook w:val="04A0" w:firstRow="1" w:lastRow="0" w:firstColumn="1" w:lastColumn="0" w:noHBand="0" w:noVBand="1"/>
      </w:tblPr>
      <w:tblGrid>
        <w:gridCol w:w="8830"/>
      </w:tblGrid>
      <w:tr w:rsidR="0074667D" w14:paraId="6683EBED" w14:textId="77777777" w:rsidTr="006E4BBF">
        <w:tc>
          <w:tcPr>
            <w:tcW w:w="8828" w:type="dxa"/>
          </w:tcPr>
          <w:bookmarkEnd w:id="1"/>
          <w:p w14:paraId="41D2F3AA" w14:textId="5ABCAB33" w:rsidR="0074667D" w:rsidRDefault="0074667D" w:rsidP="006E4BBF">
            <w:r>
              <w:fldChar w:fldCharType="begin"/>
            </w:r>
            <w:r>
              <w:instrText xml:space="preserve"> HYPERLINK "</w:instrText>
            </w:r>
            <w:r w:rsidRPr="0074667D">
              <w:instrText>https://samai.azurewebsites.net/Vistas/Casos/list_procesos.aspx?guid=152383333002202100151011500123</w:instrText>
            </w:r>
            <w:r>
              <w:instrText xml:space="preserve">" </w:instrText>
            </w:r>
            <w:r>
              <w:fldChar w:fldCharType="separate"/>
            </w:r>
            <w:r w:rsidRPr="00D95E72">
              <w:rPr>
                <w:rStyle w:val="Hipervnculo"/>
              </w:rPr>
              <w:t>https://samai.azurewebsites.net/Vistas/Casos/list_procesos.aspx?guid=152383333002202100151011500123</w:t>
            </w:r>
            <w:r>
              <w:fldChar w:fldCharType="end"/>
            </w:r>
          </w:p>
          <w:p w14:paraId="1BA00F9E" w14:textId="70EFFD3D" w:rsidR="0074667D" w:rsidRDefault="0074667D" w:rsidP="006E4BBF"/>
        </w:tc>
      </w:tr>
      <w:bookmarkEnd w:id="2"/>
    </w:tbl>
    <w:p w14:paraId="6DFEC088" w14:textId="77777777" w:rsidR="0074667D" w:rsidRDefault="0074667D" w:rsidP="0074667D"/>
    <w:bookmarkEnd w:id="3"/>
    <w:bookmarkEnd w:id="4"/>
    <w:bookmarkEnd w:id="5"/>
    <w:p w14:paraId="612D0EA6" w14:textId="77777777" w:rsidR="0074667D" w:rsidRDefault="0074667D" w:rsidP="0074667D"/>
    <w:p w14:paraId="394C3969" w14:textId="74287A55" w:rsidR="00B22FB3" w:rsidRDefault="00B22FB3" w:rsidP="00B22FB3">
      <w:pPr>
        <w:pStyle w:val="Encabezado"/>
        <w:rPr>
          <w:rFonts w:ascii="Times New Roman" w:hAnsi="Times New Roman"/>
          <w:sz w:val="28"/>
          <w:szCs w:val="28"/>
        </w:rPr>
      </w:pPr>
      <w:r w:rsidRPr="008828AA">
        <w:rPr>
          <w:rFonts w:ascii="Times New Roman" w:hAnsi="Times New Roman"/>
          <w:sz w:val="28"/>
          <w:szCs w:val="28"/>
        </w:rPr>
        <w:t>Tunja,</w:t>
      </w:r>
      <w:r w:rsidR="70AA1715" w:rsidRPr="008828AA">
        <w:rPr>
          <w:rFonts w:ascii="Times New Roman" w:hAnsi="Times New Roman"/>
          <w:sz w:val="28"/>
          <w:szCs w:val="28"/>
        </w:rPr>
        <w:t xml:space="preserve"> 26 de octubre de 2022</w:t>
      </w:r>
    </w:p>
    <w:p w14:paraId="3C4346CA" w14:textId="77777777" w:rsidR="00B22FB3" w:rsidRPr="00D73871" w:rsidRDefault="00B22FB3" w:rsidP="00B22FB3">
      <w:pPr>
        <w:pStyle w:val="Encabezado"/>
        <w:rPr>
          <w:rFonts w:ascii="Times New Roman" w:hAnsi="Times New Roman"/>
          <w:sz w:val="28"/>
          <w:szCs w:val="28"/>
        </w:rPr>
      </w:pPr>
    </w:p>
    <w:tbl>
      <w:tblPr>
        <w:tblW w:w="8763" w:type="dxa"/>
        <w:tblLook w:val="01E0" w:firstRow="1" w:lastRow="1" w:firstColumn="1" w:lastColumn="1" w:noHBand="0" w:noVBand="0"/>
      </w:tblPr>
      <w:tblGrid>
        <w:gridCol w:w="2219"/>
        <w:gridCol w:w="374"/>
        <w:gridCol w:w="6170"/>
      </w:tblGrid>
      <w:tr w:rsidR="00D73871" w:rsidRPr="005F2D88" w14:paraId="70C3ADA3" w14:textId="77777777" w:rsidTr="00FD3D2D">
        <w:trPr>
          <w:trHeight w:val="258"/>
        </w:trPr>
        <w:tc>
          <w:tcPr>
            <w:tcW w:w="2219" w:type="dxa"/>
          </w:tcPr>
          <w:p w14:paraId="7BFF7E75" w14:textId="2D6C2679" w:rsidR="00B22FB3" w:rsidRPr="005F2D88" w:rsidRDefault="00541446" w:rsidP="00D22D43">
            <w:pPr>
              <w:rPr>
                <w:sz w:val="28"/>
                <w:szCs w:val="28"/>
              </w:rPr>
            </w:pPr>
            <w:r>
              <w:rPr>
                <w:sz w:val="28"/>
                <w:szCs w:val="28"/>
              </w:rPr>
              <w:t>Asunto</w:t>
            </w:r>
          </w:p>
        </w:tc>
        <w:tc>
          <w:tcPr>
            <w:tcW w:w="374" w:type="dxa"/>
          </w:tcPr>
          <w:p w14:paraId="13A34EDC" w14:textId="77777777" w:rsidR="00B22FB3" w:rsidRPr="005F2D88" w:rsidRDefault="00B22FB3" w:rsidP="00D22D43">
            <w:pPr>
              <w:rPr>
                <w:sz w:val="28"/>
                <w:szCs w:val="28"/>
              </w:rPr>
            </w:pPr>
            <w:r w:rsidRPr="005F2D88">
              <w:rPr>
                <w:sz w:val="28"/>
                <w:szCs w:val="28"/>
              </w:rPr>
              <w:t>:</w:t>
            </w:r>
          </w:p>
        </w:tc>
        <w:tc>
          <w:tcPr>
            <w:tcW w:w="0" w:type="auto"/>
          </w:tcPr>
          <w:p w14:paraId="7B15073D" w14:textId="77777777" w:rsidR="00B22FB3" w:rsidRPr="005F2D88" w:rsidRDefault="00B22FB3" w:rsidP="00D22D43">
            <w:pPr>
              <w:rPr>
                <w:b/>
                <w:sz w:val="28"/>
                <w:szCs w:val="28"/>
              </w:rPr>
            </w:pPr>
            <w:r w:rsidRPr="005F2D88">
              <w:rPr>
                <w:b/>
                <w:sz w:val="28"/>
                <w:szCs w:val="28"/>
              </w:rPr>
              <w:t>Ejecutivo</w:t>
            </w:r>
          </w:p>
        </w:tc>
      </w:tr>
      <w:tr w:rsidR="00D73871" w:rsidRPr="005F2D88" w14:paraId="1397F508" w14:textId="77777777" w:rsidTr="00FD3D2D">
        <w:trPr>
          <w:trHeight w:val="246"/>
        </w:trPr>
        <w:tc>
          <w:tcPr>
            <w:tcW w:w="2219" w:type="dxa"/>
          </w:tcPr>
          <w:p w14:paraId="1DE9376F" w14:textId="77777777" w:rsidR="00B22FB3" w:rsidRPr="005F2D88" w:rsidRDefault="00B22FB3" w:rsidP="00D22D43">
            <w:pPr>
              <w:rPr>
                <w:sz w:val="28"/>
                <w:szCs w:val="28"/>
              </w:rPr>
            </w:pPr>
            <w:r w:rsidRPr="005F2D88">
              <w:rPr>
                <w:sz w:val="28"/>
                <w:szCs w:val="28"/>
              </w:rPr>
              <w:t xml:space="preserve">Demandante   </w:t>
            </w:r>
          </w:p>
        </w:tc>
        <w:tc>
          <w:tcPr>
            <w:tcW w:w="374" w:type="dxa"/>
          </w:tcPr>
          <w:p w14:paraId="1700627C" w14:textId="77777777" w:rsidR="00B22FB3" w:rsidRPr="005F2D88" w:rsidRDefault="00B22FB3" w:rsidP="00D22D43">
            <w:pPr>
              <w:rPr>
                <w:sz w:val="28"/>
                <w:szCs w:val="28"/>
              </w:rPr>
            </w:pPr>
            <w:r w:rsidRPr="005F2D88">
              <w:rPr>
                <w:sz w:val="28"/>
                <w:szCs w:val="28"/>
              </w:rPr>
              <w:t>:</w:t>
            </w:r>
          </w:p>
        </w:tc>
        <w:tc>
          <w:tcPr>
            <w:tcW w:w="0" w:type="auto"/>
          </w:tcPr>
          <w:p w14:paraId="04CEFBA1" w14:textId="7E3A9D6E" w:rsidR="00B22FB3" w:rsidRPr="005F2D88" w:rsidRDefault="00541446" w:rsidP="00BD7E95">
            <w:pPr>
              <w:rPr>
                <w:b/>
                <w:sz w:val="28"/>
                <w:szCs w:val="28"/>
              </w:rPr>
            </w:pPr>
            <w:r>
              <w:rPr>
                <w:b/>
                <w:sz w:val="28"/>
                <w:szCs w:val="28"/>
              </w:rPr>
              <w:t xml:space="preserve">Derly Maritza </w:t>
            </w:r>
            <w:proofErr w:type="spellStart"/>
            <w:r>
              <w:rPr>
                <w:b/>
                <w:sz w:val="28"/>
                <w:szCs w:val="28"/>
              </w:rPr>
              <w:t>Firacative</w:t>
            </w:r>
            <w:proofErr w:type="spellEnd"/>
            <w:r>
              <w:rPr>
                <w:b/>
                <w:sz w:val="28"/>
                <w:szCs w:val="28"/>
              </w:rPr>
              <w:t xml:space="preserve"> Morales </w:t>
            </w:r>
            <w:r w:rsidR="00785A97">
              <w:rPr>
                <w:b/>
                <w:sz w:val="28"/>
                <w:szCs w:val="28"/>
              </w:rPr>
              <w:t xml:space="preserve"> </w:t>
            </w:r>
          </w:p>
        </w:tc>
      </w:tr>
      <w:tr w:rsidR="00D73871" w:rsidRPr="005F2D88" w14:paraId="7A23A0B7" w14:textId="77777777" w:rsidTr="00FD3D2D">
        <w:trPr>
          <w:trHeight w:val="246"/>
        </w:trPr>
        <w:tc>
          <w:tcPr>
            <w:tcW w:w="2219" w:type="dxa"/>
          </w:tcPr>
          <w:p w14:paraId="479FE775" w14:textId="77777777" w:rsidR="00B22FB3" w:rsidRPr="005F2D88" w:rsidRDefault="00B22FB3" w:rsidP="00D22D43">
            <w:pPr>
              <w:rPr>
                <w:sz w:val="28"/>
                <w:szCs w:val="28"/>
              </w:rPr>
            </w:pPr>
            <w:r w:rsidRPr="005F2D88">
              <w:rPr>
                <w:sz w:val="28"/>
                <w:szCs w:val="28"/>
              </w:rPr>
              <w:t xml:space="preserve">Demandado                       </w:t>
            </w:r>
          </w:p>
        </w:tc>
        <w:tc>
          <w:tcPr>
            <w:tcW w:w="374" w:type="dxa"/>
          </w:tcPr>
          <w:p w14:paraId="5C7F4C25" w14:textId="77777777" w:rsidR="00B22FB3" w:rsidRPr="005F2D88" w:rsidRDefault="00B22FB3" w:rsidP="00D22D43">
            <w:pPr>
              <w:rPr>
                <w:sz w:val="28"/>
                <w:szCs w:val="28"/>
              </w:rPr>
            </w:pPr>
            <w:r w:rsidRPr="005F2D88">
              <w:rPr>
                <w:sz w:val="28"/>
                <w:szCs w:val="28"/>
              </w:rPr>
              <w:t>:</w:t>
            </w:r>
          </w:p>
        </w:tc>
        <w:tc>
          <w:tcPr>
            <w:tcW w:w="0" w:type="auto"/>
          </w:tcPr>
          <w:p w14:paraId="1A98FCB6" w14:textId="5A152253" w:rsidR="00B22FB3" w:rsidRPr="005F2D88" w:rsidRDefault="00541446" w:rsidP="003F7095">
            <w:pPr>
              <w:rPr>
                <w:b/>
                <w:sz w:val="28"/>
                <w:szCs w:val="28"/>
              </w:rPr>
            </w:pPr>
            <w:r>
              <w:rPr>
                <w:b/>
                <w:sz w:val="28"/>
                <w:szCs w:val="28"/>
              </w:rPr>
              <w:t>E.S.E. Salud del Tundama</w:t>
            </w:r>
            <w:r w:rsidR="00AF623E">
              <w:rPr>
                <w:b/>
                <w:sz w:val="28"/>
                <w:szCs w:val="28"/>
              </w:rPr>
              <w:t xml:space="preserve"> </w:t>
            </w:r>
            <w:r w:rsidR="00FD3D2D" w:rsidRPr="005F2D88">
              <w:rPr>
                <w:b/>
                <w:sz w:val="28"/>
                <w:szCs w:val="28"/>
              </w:rPr>
              <w:t xml:space="preserve"> </w:t>
            </w:r>
            <w:r w:rsidR="00472B5C" w:rsidRPr="005F2D88">
              <w:rPr>
                <w:b/>
                <w:sz w:val="28"/>
                <w:szCs w:val="28"/>
              </w:rPr>
              <w:t xml:space="preserve"> </w:t>
            </w:r>
          </w:p>
        </w:tc>
      </w:tr>
      <w:tr w:rsidR="00B22FB3" w:rsidRPr="00D73871" w14:paraId="4085135E" w14:textId="77777777" w:rsidTr="00FD3D2D">
        <w:trPr>
          <w:trHeight w:val="258"/>
        </w:trPr>
        <w:tc>
          <w:tcPr>
            <w:tcW w:w="2219" w:type="dxa"/>
          </w:tcPr>
          <w:p w14:paraId="43D97B13" w14:textId="77777777" w:rsidR="00B22FB3" w:rsidRPr="005F2D88" w:rsidRDefault="00B22FB3" w:rsidP="00D22D43">
            <w:pPr>
              <w:rPr>
                <w:sz w:val="28"/>
                <w:szCs w:val="28"/>
              </w:rPr>
            </w:pPr>
            <w:r w:rsidRPr="005F2D88">
              <w:rPr>
                <w:sz w:val="28"/>
                <w:szCs w:val="28"/>
              </w:rPr>
              <w:t xml:space="preserve">Expediente </w:t>
            </w:r>
          </w:p>
        </w:tc>
        <w:tc>
          <w:tcPr>
            <w:tcW w:w="374" w:type="dxa"/>
          </w:tcPr>
          <w:p w14:paraId="095365A4" w14:textId="77777777" w:rsidR="00B22FB3" w:rsidRPr="005F2D88" w:rsidRDefault="00B22FB3" w:rsidP="00D22D43">
            <w:pPr>
              <w:rPr>
                <w:sz w:val="28"/>
                <w:szCs w:val="28"/>
              </w:rPr>
            </w:pPr>
            <w:r w:rsidRPr="005F2D88">
              <w:rPr>
                <w:sz w:val="28"/>
                <w:szCs w:val="28"/>
              </w:rPr>
              <w:t>:</w:t>
            </w:r>
          </w:p>
        </w:tc>
        <w:tc>
          <w:tcPr>
            <w:tcW w:w="0" w:type="auto"/>
          </w:tcPr>
          <w:p w14:paraId="5F6F00F8" w14:textId="34351A86" w:rsidR="00B22FB3" w:rsidRPr="00D73871" w:rsidRDefault="00B22FB3" w:rsidP="005F2D88">
            <w:pPr>
              <w:rPr>
                <w:b/>
                <w:sz w:val="28"/>
                <w:szCs w:val="28"/>
              </w:rPr>
            </w:pPr>
            <w:bookmarkStart w:id="6" w:name="_Hlk118461438"/>
            <w:r w:rsidRPr="005F2D88">
              <w:rPr>
                <w:b/>
                <w:sz w:val="28"/>
                <w:szCs w:val="28"/>
              </w:rPr>
              <w:t>15</w:t>
            </w:r>
            <w:r w:rsidR="00541446">
              <w:rPr>
                <w:b/>
                <w:sz w:val="28"/>
                <w:szCs w:val="28"/>
              </w:rPr>
              <w:t>238</w:t>
            </w:r>
            <w:r w:rsidRPr="005F2D88">
              <w:rPr>
                <w:b/>
                <w:sz w:val="28"/>
                <w:szCs w:val="28"/>
              </w:rPr>
              <w:t>-33-33-0</w:t>
            </w:r>
            <w:r w:rsidR="00AF623E">
              <w:rPr>
                <w:b/>
                <w:sz w:val="28"/>
                <w:szCs w:val="28"/>
              </w:rPr>
              <w:t>0</w:t>
            </w:r>
            <w:r w:rsidR="00541446">
              <w:rPr>
                <w:b/>
                <w:sz w:val="28"/>
                <w:szCs w:val="28"/>
              </w:rPr>
              <w:t>2</w:t>
            </w:r>
            <w:r w:rsidRPr="005F2D88">
              <w:rPr>
                <w:b/>
                <w:sz w:val="28"/>
                <w:szCs w:val="28"/>
              </w:rPr>
              <w:t>-</w:t>
            </w:r>
            <w:r w:rsidR="00785A97">
              <w:rPr>
                <w:b/>
                <w:sz w:val="28"/>
                <w:szCs w:val="28"/>
              </w:rPr>
              <w:t>202</w:t>
            </w:r>
            <w:r w:rsidR="00AF623E">
              <w:rPr>
                <w:b/>
                <w:sz w:val="28"/>
                <w:szCs w:val="28"/>
              </w:rPr>
              <w:t>1</w:t>
            </w:r>
            <w:r w:rsidRPr="005F2D88">
              <w:rPr>
                <w:b/>
                <w:sz w:val="28"/>
                <w:szCs w:val="28"/>
              </w:rPr>
              <w:t>-00</w:t>
            </w:r>
            <w:r w:rsidR="00541446">
              <w:rPr>
                <w:b/>
                <w:sz w:val="28"/>
                <w:szCs w:val="28"/>
              </w:rPr>
              <w:t>151</w:t>
            </w:r>
            <w:r w:rsidRPr="005F2D88">
              <w:rPr>
                <w:b/>
                <w:sz w:val="28"/>
                <w:szCs w:val="28"/>
              </w:rPr>
              <w:t>-01</w:t>
            </w:r>
            <w:bookmarkEnd w:id="6"/>
          </w:p>
        </w:tc>
      </w:tr>
    </w:tbl>
    <w:p w14:paraId="4C44DEDB" w14:textId="77777777" w:rsidR="00B22FB3" w:rsidRPr="00D73871" w:rsidRDefault="00B22FB3" w:rsidP="00B22FB3">
      <w:pPr>
        <w:tabs>
          <w:tab w:val="left" w:pos="1440"/>
          <w:tab w:val="left" w:pos="1712"/>
        </w:tabs>
        <w:jc w:val="both"/>
        <w:rPr>
          <w:sz w:val="28"/>
          <w:szCs w:val="28"/>
        </w:rPr>
      </w:pPr>
    </w:p>
    <w:p w14:paraId="09264C02" w14:textId="4F8CFB7E" w:rsidR="00B22FB3" w:rsidRPr="00D73871" w:rsidRDefault="00B22FB3" w:rsidP="00B22FB3">
      <w:pPr>
        <w:tabs>
          <w:tab w:val="left" w:pos="1440"/>
          <w:tab w:val="left" w:pos="1712"/>
        </w:tabs>
        <w:jc w:val="both"/>
        <w:rPr>
          <w:b/>
          <w:sz w:val="28"/>
          <w:szCs w:val="28"/>
        </w:rPr>
      </w:pPr>
      <w:r w:rsidRPr="00D73871">
        <w:rPr>
          <w:sz w:val="28"/>
          <w:szCs w:val="28"/>
        </w:rPr>
        <w:t xml:space="preserve">Magistrado Ponente:    </w:t>
      </w:r>
      <w:r w:rsidRPr="00D73871">
        <w:rPr>
          <w:b/>
          <w:sz w:val="28"/>
          <w:szCs w:val="28"/>
        </w:rPr>
        <w:t xml:space="preserve">Luis Ernesto Arciniegas Triana </w:t>
      </w:r>
    </w:p>
    <w:p w14:paraId="1D3E910A" w14:textId="77777777" w:rsidR="00B22FB3" w:rsidRPr="00D73871" w:rsidRDefault="00B22FB3" w:rsidP="00B22FB3">
      <w:pPr>
        <w:tabs>
          <w:tab w:val="left" w:pos="709"/>
        </w:tabs>
        <w:spacing w:line="360" w:lineRule="auto"/>
        <w:jc w:val="both"/>
        <w:rPr>
          <w:color w:val="FF0000"/>
          <w:sz w:val="28"/>
          <w:szCs w:val="28"/>
        </w:rPr>
      </w:pPr>
    </w:p>
    <w:p w14:paraId="651FF3FE" w14:textId="6EACADBE" w:rsidR="0026548A" w:rsidRDefault="00B22FB3" w:rsidP="6985BEB2">
      <w:pPr>
        <w:spacing w:line="360" w:lineRule="auto"/>
        <w:jc w:val="both"/>
        <w:rPr>
          <w:sz w:val="28"/>
          <w:szCs w:val="28"/>
        </w:rPr>
      </w:pPr>
      <w:r w:rsidRPr="6985BEB2">
        <w:rPr>
          <w:sz w:val="28"/>
          <w:szCs w:val="28"/>
        </w:rPr>
        <w:t xml:space="preserve">Se decide el </w:t>
      </w:r>
      <w:r w:rsidRPr="6985BEB2">
        <w:rPr>
          <w:b/>
          <w:bCs/>
          <w:sz w:val="28"/>
          <w:szCs w:val="28"/>
        </w:rPr>
        <w:t xml:space="preserve">recurso de apelación interpuesto en término por la parte </w:t>
      </w:r>
      <w:r w:rsidR="003C7926" w:rsidRPr="6985BEB2">
        <w:rPr>
          <w:b/>
          <w:bCs/>
          <w:sz w:val="28"/>
          <w:szCs w:val="28"/>
        </w:rPr>
        <w:t>ejecutante</w:t>
      </w:r>
      <w:r w:rsidR="00FD3D2D" w:rsidRPr="6985BEB2">
        <w:rPr>
          <w:b/>
          <w:bCs/>
          <w:sz w:val="28"/>
          <w:szCs w:val="28"/>
        </w:rPr>
        <w:t>,</w:t>
      </w:r>
      <w:r w:rsidR="00FD3D2D" w:rsidRPr="6985BEB2">
        <w:rPr>
          <w:sz w:val="28"/>
          <w:szCs w:val="28"/>
        </w:rPr>
        <w:t xml:space="preserve"> en contra del auto del </w:t>
      </w:r>
      <w:r w:rsidR="00DE0BED" w:rsidRPr="6985BEB2">
        <w:rPr>
          <w:sz w:val="28"/>
          <w:szCs w:val="28"/>
        </w:rPr>
        <w:t>24 de marzo</w:t>
      </w:r>
      <w:r w:rsidR="00541446" w:rsidRPr="6985BEB2">
        <w:rPr>
          <w:sz w:val="28"/>
          <w:szCs w:val="28"/>
        </w:rPr>
        <w:t xml:space="preserve"> de 2022</w:t>
      </w:r>
      <w:r w:rsidR="00FD3D2D" w:rsidRPr="6985BEB2">
        <w:rPr>
          <w:sz w:val="28"/>
          <w:szCs w:val="28"/>
        </w:rPr>
        <w:t xml:space="preserve"> </w:t>
      </w:r>
      <w:r w:rsidRPr="6985BEB2">
        <w:rPr>
          <w:sz w:val="28"/>
          <w:szCs w:val="28"/>
        </w:rPr>
        <w:t>proferido por el Juzgado</w:t>
      </w:r>
      <w:r w:rsidR="00AF623E" w:rsidRPr="6985BEB2">
        <w:rPr>
          <w:sz w:val="28"/>
          <w:szCs w:val="28"/>
        </w:rPr>
        <w:t xml:space="preserve"> </w:t>
      </w:r>
      <w:r w:rsidR="00541446" w:rsidRPr="6985BEB2">
        <w:rPr>
          <w:sz w:val="28"/>
          <w:szCs w:val="28"/>
        </w:rPr>
        <w:t xml:space="preserve">Segundo </w:t>
      </w:r>
      <w:r w:rsidRPr="6985BEB2">
        <w:rPr>
          <w:sz w:val="28"/>
          <w:szCs w:val="28"/>
        </w:rPr>
        <w:t>Administrativo Oral del Circuito Judici</w:t>
      </w:r>
      <w:r w:rsidR="006D4B19" w:rsidRPr="6985BEB2">
        <w:rPr>
          <w:sz w:val="28"/>
          <w:szCs w:val="28"/>
        </w:rPr>
        <w:t xml:space="preserve">al de </w:t>
      </w:r>
      <w:r w:rsidR="00541446" w:rsidRPr="6985BEB2">
        <w:rPr>
          <w:sz w:val="28"/>
          <w:szCs w:val="28"/>
        </w:rPr>
        <w:t>Duitama</w:t>
      </w:r>
      <w:r w:rsidR="006D4B19" w:rsidRPr="6985BEB2">
        <w:rPr>
          <w:sz w:val="28"/>
          <w:szCs w:val="28"/>
        </w:rPr>
        <w:t xml:space="preserve">, mediante el cual </w:t>
      </w:r>
      <w:r w:rsidR="00541446" w:rsidRPr="6985BEB2">
        <w:rPr>
          <w:b/>
          <w:bCs/>
          <w:sz w:val="28"/>
          <w:szCs w:val="28"/>
        </w:rPr>
        <w:t xml:space="preserve">se abstuvo de librar </w:t>
      </w:r>
      <w:r w:rsidR="00FD3D2D" w:rsidRPr="6985BEB2">
        <w:rPr>
          <w:b/>
          <w:bCs/>
          <w:sz w:val="28"/>
          <w:szCs w:val="28"/>
        </w:rPr>
        <w:t xml:space="preserve">el </w:t>
      </w:r>
      <w:r w:rsidR="001F47C1" w:rsidRPr="6985BEB2">
        <w:rPr>
          <w:b/>
          <w:bCs/>
          <w:sz w:val="28"/>
          <w:szCs w:val="28"/>
        </w:rPr>
        <w:t xml:space="preserve">mandamiento </w:t>
      </w:r>
      <w:r w:rsidR="0058268E" w:rsidRPr="6985BEB2">
        <w:rPr>
          <w:b/>
          <w:bCs/>
          <w:sz w:val="28"/>
          <w:szCs w:val="28"/>
        </w:rPr>
        <w:t>de pago</w:t>
      </w:r>
      <w:r w:rsidR="0058268E" w:rsidRPr="6985BEB2">
        <w:rPr>
          <w:sz w:val="28"/>
          <w:szCs w:val="28"/>
        </w:rPr>
        <w:t xml:space="preserve"> d</w:t>
      </w:r>
      <w:r w:rsidRPr="6985BEB2">
        <w:rPr>
          <w:sz w:val="28"/>
          <w:szCs w:val="28"/>
        </w:rPr>
        <w:t>entro del medio de control de la referencia.</w:t>
      </w:r>
    </w:p>
    <w:p w14:paraId="06A05B23" w14:textId="77777777" w:rsidR="00B91243" w:rsidRPr="00D73871" w:rsidRDefault="00B91243" w:rsidP="00FD3D2D">
      <w:pPr>
        <w:spacing w:line="360" w:lineRule="auto"/>
        <w:jc w:val="both"/>
        <w:rPr>
          <w:b/>
          <w:bCs/>
          <w:iCs/>
          <w:color w:val="FF0000"/>
          <w:sz w:val="28"/>
          <w:szCs w:val="28"/>
        </w:rPr>
      </w:pPr>
    </w:p>
    <w:p w14:paraId="15E03A68" w14:textId="77777777" w:rsidR="00B22FB3" w:rsidRPr="00D73871" w:rsidRDefault="00B22FB3" w:rsidP="00FD3D2D">
      <w:pPr>
        <w:spacing w:line="360" w:lineRule="auto"/>
        <w:ind w:left="1080"/>
        <w:jc w:val="center"/>
        <w:rPr>
          <w:b/>
          <w:bCs/>
          <w:iCs/>
          <w:sz w:val="28"/>
          <w:szCs w:val="28"/>
        </w:rPr>
      </w:pPr>
      <w:r w:rsidRPr="00D73871">
        <w:rPr>
          <w:b/>
          <w:bCs/>
          <w:iCs/>
          <w:sz w:val="28"/>
          <w:szCs w:val="28"/>
        </w:rPr>
        <w:t>I. ANTECEDENTES</w:t>
      </w:r>
    </w:p>
    <w:p w14:paraId="562D672B" w14:textId="77777777" w:rsidR="00FD3D2D" w:rsidRDefault="00FD3D2D" w:rsidP="00FD3D2D">
      <w:pPr>
        <w:spacing w:line="360" w:lineRule="auto"/>
        <w:jc w:val="both"/>
        <w:rPr>
          <w:b/>
          <w:bCs/>
          <w:iCs/>
          <w:sz w:val="28"/>
          <w:szCs w:val="28"/>
        </w:rPr>
      </w:pPr>
    </w:p>
    <w:p w14:paraId="26DBD016" w14:textId="77777777" w:rsidR="00B22FB3" w:rsidRPr="000B68CC" w:rsidRDefault="00B22FB3" w:rsidP="00FD3D2D">
      <w:pPr>
        <w:spacing w:line="360" w:lineRule="auto"/>
        <w:jc w:val="both"/>
        <w:rPr>
          <w:bCs/>
          <w:iCs/>
          <w:sz w:val="28"/>
          <w:szCs w:val="28"/>
        </w:rPr>
      </w:pPr>
      <w:r w:rsidRPr="000B68CC">
        <w:rPr>
          <w:b/>
          <w:bCs/>
          <w:iCs/>
          <w:sz w:val="28"/>
          <w:szCs w:val="28"/>
        </w:rPr>
        <w:t>1. La demanda</w:t>
      </w:r>
    </w:p>
    <w:p w14:paraId="59CAB24F" w14:textId="77777777" w:rsidR="00B22FB3" w:rsidRPr="000B68CC" w:rsidRDefault="00B22FB3" w:rsidP="00FD3D2D">
      <w:pPr>
        <w:spacing w:line="360" w:lineRule="auto"/>
        <w:jc w:val="both"/>
        <w:rPr>
          <w:bCs/>
          <w:iCs/>
          <w:sz w:val="28"/>
          <w:szCs w:val="28"/>
        </w:rPr>
      </w:pPr>
    </w:p>
    <w:p w14:paraId="6CB975D6" w14:textId="3E5B5BAF" w:rsidR="006C5F07" w:rsidRDefault="00FD3D2D" w:rsidP="00D32896">
      <w:pPr>
        <w:spacing w:line="360" w:lineRule="auto"/>
        <w:jc w:val="both"/>
        <w:rPr>
          <w:bCs/>
          <w:iCs/>
          <w:sz w:val="28"/>
          <w:szCs w:val="28"/>
        </w:rPr>
      </w:pPr>
      <w:r>
        <w:rPr>
          <w:bCs/>
          <w:iCs/>
          <w:sz w:val="28"/>
          <w:szCs w:val="28"/>
        </w:rPr>
        <w:t xml:space="preserve">A través de apoderado, </w:t>
      </w:r>
      <w:r w:rsidR="00AF623E">
        <w:rPr>
          <w:bCs/>
          <w:iCs/>
          <w:sz w:val="28"/>
          <w:szCs w:val="28"/>
        </w:rPr>
        <w:t xml:space="preserve">la </w:t>
      </w:r>
      <w:r w:rsidR="006C5F07">
        <w:rPr>
          <w:bCs/>
          <w:iCs/>
          <w:sz w:val="28"/>
          <w:szCs w:val="28"/>
        </w:rPr>
        <w:t xml:space="preserve">señora </w:t>
      </w:r>
      <w:r w:rsidR="006C5F07" w:rsidRPr="006C5F07">
        <w:rPr>
          <w:b/>
          <w:iCs/>
          <w:sz w:val="28"/>
          <w:szCs w:val="28"/>
        </w:rPr>
        <w:t xml:space="preserve">Derly Maritza </w:t>
      </w:r>
      <w:proofErr w:type="spellStart"/>
      <w:r w:rsidR="006C5F07" w:rsidRPr="006C5F07">
        <w:rPr>
          <w:b/>
          <w:iCs/>
          <w:sz w:val="28"/>
          <w:szCs w:val="28"/>
        </w:rPr>
        <w:t>Fira</w:t>
      </w:r>
      <w:r w:rsidR="00CB4868">
        <w:rPr>
          <w:b/>
          <w:iCs/>
          <w:sz w:val="28"/>
          <w:szCs w:val="28"/>
        </w:rPr>
        <w:t>cative</w:t>
      </w:r>
      <w:proofErr w:type="spellEnd"/>
      <w:r w:rsidR="006C5F07" w:rsidRPr="006C5F07">
        <w:rPr>
          <w:b/>
          <w:iCs/>
          <w:sz w:val="28"/>
          <w:szCs w:val="28"/>
        </w:rPr>
        <w:t xml:space="preserve"> Morales</w:t>
      </w:r>
      <w:r w:rsidR="006C5F07">
        <w:rPr>
          <w:bCs/>
          <w:iCs/>
          <w:sz w:val="28"/>
          <w:szCs w:val="28"/>
        </w:rPr>
        <w:t xml:space="preserve"> </w:t>
      </w:r>
      <w:r w:rsidR="00AF623E">
        <w:rPr>
          <w:bCs/>
          <w:iCs/>
          <w:sz w:val="28"/>
          <w:szCs w:val="28"/>
        </w:rPr>
        <w:t xml:space="preserve">pretende </w:t>
      </w:r>
      <w:r w:rsidR="00B22FB3" w:rsidRPr="00AE1718">
        <w:rPr>
          <w:bCs/>
          <w:iCs/>
          <w:sz w:val="28"/>
          <w:szCs w:val="28"/>
        </w:rPr>
        <w:t>se libre mandam</w:t>
      </w:r>
      <w:r w:rsidR="008849F3" w:rsidRPr="00AE1718">
        <w:rPr>
          <w:bCs/>
          <w:iCs/>
          <w:sz w:val="28"/>
          <w:szCs w:val="28"/>
        </w:rPr>
        <w:t xml:space="preserve">iento ejecutivo de </w:t>
      </w:r>
      <w:r w:rsidR="00B22FB3" w:rsidRPr="00AE1718">
        <w:rPr>
          <w:bCs/>
          <w:iCs/>
          <w:sz w:val="28"/>
          <w:szCs w:val="28"/>
        </w:rPr>
        <w:t>pago</w:t>
      </w:r>
      <w:r w:rsidR="006C5F07">
        <w:rPr>
          <w:bCs/>
          <w:iCs/>
          <w:sz w:val="28"/>
          <w:szCs w:val="28"/>
        </w:rPr>
        <w:t xml:space="preserve"> a su favor y en contra de la ESE Salud Tundama, </w:t>
      </w:r>
      <w:r w:rsidR="003C7926" w:rsidRPr="00AE1718">
        <w:rPr>
          <w:bCs/>
          <w:iCs/>
          <w:sz w:val="28"/>
          <w:szCs w:val="28"/>
        </w:rPr>
        <w:t>por</w:t>
      </w:r>
      <w:r w:rsidR="00D32896" w:rsidRPr="00AE1718">
        <w:rPr>
          <w:bCs/>
          <w:iCs/>
          <w:sz w:val="28"/>
          <w:szCs w:val="28"/>
        </w:rPr>
        <w:t xml:space="preserve"> la</w:t>
      </w:r>
      <w:r w:rsidR="006C5F07">
        <w:rPr>
          <w:bCs/>
          <w:iCs/>
          <w:sz w:val="28"/>
          <w:szCs w:val="28"/>
        </w:rPr>
        <w:t>s siguientes sumas:</w:t>
      </w:r>
    </w:p>
    <w:p w14:paraId="3E50A875" w14:textId="77777777" w:rsidR="006C5F07" w:rsidRPr="006C5F07" w:rsidRDefault="006C5F07" w:rsidP="006C5F07">
      <w:pPr>
        <w:ind w:left="708"/>
        <w:jc w:val="both"/>
        <w:rPr>
          <w:bCs/>
          <w:iCs/>
          <w:sz w:val="28"/>
          <w:szCs w:val="28"/>
        </w:rPr>
      </w:pPr>
    </w:p>
    <w:p w14:paraId="7F45B25C" w14:textId="6F67EA9F" w:rsidR="006C5F07" w:rsidRPr="006C5F07" w:rsidRDefault="006C5F07" w:rsidP="006C5F07">
      <w:pPr>
        <w:ind w:left="708"/>
        <w:jc w:val="both"/>
        <w:rPr>
          <w:bCs/>
          <w:iCs/>
          <w:sz w:val="28"/>
          <w:szCs w:val="28"/>
        </w:rPr>
      </w:pPr>
      <w:r w:rsidRPr="006C5F07">
        <w:rPr>
          <w:bCs/>
          <w:iCs/>
          <w:sz w:val="28"/>
          <w:szCs w:val="28"/>
        </w:rPr>
        <w:t xml:space="preserve">“1. Por </w:t>
      </w:r>
      <w:r w:rsidRPr="006C5F07">
        <w:rPr>
          <w:b/>
          <w:iCs/>
          <w:sz w:val="28"/>
          <w:szCs w:val="28"/>
        </w:rPr>
        <w:t>$15.669.000</w:t>
      </w:r>
      <w:r w:rsidRPr="006C5F07">
        <w:rPr>
          <w:bCs/>
          <w:iCs/>
          <w:sz w:val="28"/>
          <w:szCs w:val="28"/>
        </w:rPr>
        <w:t xml:space="preserve"> correspondiente al saldo capital del contrato </w:t>
      </w:r>
      <w:proofErr w:type="spellStart"/>
      <w:r w:rsidRPr="006C5F07">
        <w:rPr>
          <w:bCs/>
          <w:iCs/>
          <w:sz w:val="28"/>
          <w:szCs w:val="28"/>
        </w:rPr>
        <w:t>Nº</w:t>
      </w:r>
      <w:proofErr w:type="spellEnd"/>
      <w:r w:rsidRPr="006C5F07">
        <w:rPr>
          <w:bCs/>
          <w:iCs/>
          <w:sz w:val="28"/>
          <w:szCs w:val="28"/>
        </w:rPr>
        <w:t xml:space="preserve"> 234 de 2019 celebrado con la entidad demandada.</w:t>
      </w:r>
    </w:p>
    <w:p w14:paraId="4BFED13B" w14:textId="62D48A6E" w:rsidR="006C5F07" w:rsidRPr="006C5F07" w:rsidRDefault="006C5F07" w:rsidP="006C5F07">
      <w:pPr>
        <w:ind w:left="708"/>
        <w:jc w:val="both"/>
        <w:rPr>
          <w:bCs/>
          <w:iCs/>
          <w:sz w:val="28"/>
          <w:szCs w:val="28"/>
        </w:rPr>
      </w:pPr>
      <w:r w:rsidRPr="006C5F07">
        <w:rPr>
          <w:bCs/>
          <w:iCs/>
          <w:sz w:val="28"/>
          <w:szCs w:val="28"/>
        </w:rPr>
        <w:t xml:space="preserve">2. Por el valor de los intereses moratorios a la tasa máxima causados desde el 1º de enero de 2020, y hasta cuando se cancele la totalidad de la obligación de conformidad con el artículo 884 del C. de Co. </w:t>
      </w:r>
    </w:p>
    <w:p w14:paraId="57FFE39E" w14:textId="0E8B6538" w:rsidR="006C5F07" w:rsidRPr="006C5F07" w:rsidRDefault="006C5F07" w:rsidP="006C5F07">
      <w:pPr>
        <w:ind w:left="708"/>
        <w:jc w:val="both"/>
        <w:rPr>
          <w:bCs/>
          <w:iCs/>
          <w:sz w:val="28"/>
          <w:szCs w:val="28"/>
        </w:rPr>
      </w:pPr>
      <w:r w:rsidRPr="006C5F07">
        <w:rPr>
          <w:bCs/>
          <w:iCs/>
          <w:sz w:val="28"/>
          <w:szCs w:val="28"/>
        </w:rPr>
        <w:t xml:space="preserve">3. Por </w:t>
      </w:r>
      <w:r w:rsidRPr="006C5F07">
        <w:rPr>
          <w:b/>
          <w:iCs/>
          <w:sz w:val="28"/>
          <w:szCs w:val="28"/>
        </w:rPr>
        <w:t>$1.566.900</w:t>
      </w:r>
      <w:r w:rsidRPr="006C5F07">
        <w:rPr>
          <w:bCs/>
          <w:iCs/>
          <w:sz w:val="28"/>
          <w:szCs w:val="28"/>
        </w:rPr>
        <w:t xml:space="preserve"> correspondiente a la cláusula penal pactada en el contrato </w:t>
      </w:r>
      <w:proofErr w:type="spellStart"/>
      <w:r w:rsidRPr="006C5F07">
        <w:rPr>
          <w:bCs/>
          <w:iCs/>
          <w:sz w:val="28"/>
          <w:szCs w:val="28"/>
        </w:rPr>
        <w:t>Nº</w:t>
      </w:r>
      <w:proofErr w:type="spellEnd"/>
      <w:r w:rsidRPr="006C5F07">
        <w:rPr>
          <w:bCs/>
          <w:iCs/>
          <w:sz w:val="28"/>
          <w:szCs w:val="28"/>
        </w:rPr>
        <w:t xml:space="preserve"> 234 del 15 de agosto de 2019”.</w:t>
      </w:r>
    </w:p>
    <w:p w14:paraId="4DBAB14B" w14:textId="77777777" w:rsidR="006C5F07" w:rsidRDefault="006C5F07" w:rsidP="00D32896">
      <w:pPr>
        <w:spacing w:line="360" w:lineRule="auto"/>
        <w:jc w:val="both"/>
        <w:rPr>
          <w:bCs/>
          <w:iCs/>
          <w:sz w:val="28"/>
          <w:szCs w:val="28"/>
        </w:rPr>
      </w:pPr>
    </w:p>
    <w:p w14:paraId="7877575F" w14:textId="754F5A38" w:rsidR="006C5F07" w:rsidRDefault="00781890" w:rsidP="00781890">
      <w:pPr>
        <w:spacing w:line="360" w:lineRule="auto"/>
        <w:jc w:val="both"/>
        <w:rPr>
          <w:bCs/>
          <w:iCs/>
          <w:sz w:val="28"/>
          <w:szCs w:val="28"/>
        </w:rPr>
      </w:pPr>
      <w:r w:rsidRPr="008C2529">
        <w:rPr>
          <w:bCs/>
          <w:iCs/>
          <w:sz w:val="28"/>
          <w:szCs w:val="28"/>
        </w:rPr>
        <w:lastRenderedPageBreak/>
        <w:t xml:space="preserve">Como fundamento de </w:t>
      </w:r>
      <w:r w:rsidRPr="00B91243">
        <w:rPr>
          <w:bCs/>
          <w:iCs/>
          <w:sz w:val="28"/>
          <w:szCs w:val="28"/>
        </w:rPr>
        <w:t xml:space="preserve">sus pretensiones refiere que </w:t>
      </w:r>
      <w:r w:rsidR="00495401" w:rsidRPr="00B91243">
        <w:rPr>
          <w:bCs/>
          <w:iCs/>
          <w:sz w:val="28"/>
          <w:szCs w:val="28"/>
        </w:rPr>
        <w:t xml:space="preserve">suscribió </w:t>
      </w:r>
      <w:r w:rsidR="006C5F07" w:rsidRPr="00B91243">
        <w:rPr>
          <w:bCs/>
          <w:iCs/>
          <w:sz w:val="28"/>
          <w:szCs w:val="28"/>
        </w:rPr>
        <w:t>contrato de servicios profesionales con la demandada en un monto de $30.000.000</w:t>
      </w:r>
      <w:r w:rsidR="00DA5BF4" w:rsidRPr="00B91243">
        <w:rPr>
          <w:bCs/>
          <w:iCs/>
          <w:sz w:val="28"/>
          <w:szCs w:val="28"/>
        </w:rPr>
        <w:t>, pactando como forma de pago, cuatro pagos por el valor</w:t>
      </w:r>
      <w:r w:rsidR="00DA5BF4">
        <w:rPr>
          <w:bCs/>
          <w:iCs/>
          <w:sz w:val="28"/>
          <w:szCs w:val="28"/>
        </w:rPr>
        <w:t xml:space="preserve"> de $7.500.000, y que la demandada expidió la </w:t>
      </w:r>
      <w:r w:rsidR="00B91243">
        <w:rPr>
          <w:bCs/>
          <w:iCs/>
          <w:sz w:val="28"/>
          <w:szCs w:val="28"/>
        </w:rPr>
        <w:t>R</w:t>
      </w:r>
      <w:r w:rsidR="00DA5BF4">
        <w:rPr>
          <w:bCs/>
          <w:iCs/>
          <w:sz w:val="28"/>
          <w:szCs w:val="28"/>
        </w:rPr>
        <w:t xml:space="preserve">esolución </w:t>
      </w:r>
      <w:proofErr w:type="spellStart"/>
      <w:r w:rsidR="00DA5BF4">
        <w:rPr>
          <w:bCs/>
          <w:iCs/>
          <w:sz w:val="28"/>
          <w:szCs w:val="28"/>
        </w:rPr>
        <w:t>Nº</w:t>
      </w:r>
      <w:proofErr w:type="spellEnd"/>
      <w:r w:rsidR="00DA5BF4">
        <w:rPr>
          <w:bCs/>
          <w:iCs/>
          <w:sz w:val="28"/>
          <w:szCs w:val="28"/>
        </w:rPr>
        <w:t xml:space="preserve"> 1684 del 31 de diciembre de 2019 ordenando pagar la suma de $15.566.900</w:t>
      </w:r>
      <w:r w:rsidR="00B91243">
        <w:rPr>
          <w:bCs/>
          <w:iCs/>
          <w:sz w:val="28"/>
          <w:szCs w:val="28"/>
        </w:rPr>
        <w:t>,</w:t>
      </w:r>
      <w:r w:rsidR="00DA5BF4">
        <w:rPr>
          <w:bCs/>
          <w:iCs/>
          <w:sz w:val="28"/>
          <w:szCs w:val="28"/>
        </w:rPr>
        <w:t xml:space="preserve"> pero no cancelo dicho valor.</w:t>
      </w:r>
    </w:p>
    <w:p w14:paraId="22C6E62D" w14:textId="43791601" w:rsidR="00DA5BF4" w:rsidRDefault="00DA5BF4" w:rsidP="00781890">
      <w:pPr>
        <w:spacing w:line="360" w:lineRule="auto"/>
        <w:jc w:val="both"/>
        <w:rPr>
          <w:bCs/>
          <w:iCs/>
          <w:sz w:val="28"/>
          <w:szCs w:val="28"/>
        </w:rPr>
      </w:pPr>
    </w:p>
    <w:p w14:paraId="174DED0C" w14:textId="2D6D469C" w:rsidR="00DA5BF4" w:rsidRDefault="00DA5BF4" w:rsidP="00781890">
      <w:pPr>
        <w:spacing w:line="360" w:lineRule="auto"/>
        <w:jc w:val="both"/>
        <w:rPr>
          <w:bCs/>
          <w:iCs/>
          <w:sz w:val="28"/>
          <w:szCs w:val="28"/>
        </w:rPr>
      </w:pPr>
      <w:r>
        <w:rPr>
          <w:bCs/>
          <w:iCs/>
          <w:sz w:val="28"/>
          <w:szCs w:val="28"/>
        </w:rPr>
        <w:t xml:space="preserve">Que, pese a varios requerimientos efectuados a la demandada para obtener el pago, no le ha cancelado el total de capital y los intereses, y que la Resolución 1684 </w:t>
      </w:r>
      <w:proofErr w:type="spellStart"/>
      <w:r>
        <w:rPr>
          <w:bCs/>
          <w:iCs/>
          <w:sz w:val="28"/>
          <w:szCs w:val="28"/>
        </w:rPr>
        <w:t>contine</w:t>
      </w:r>
      <w:proofErr w:type="spellEnd"/>
      <w:r>
        <w:rPr>
          <w:bCs/>
          <w:iCs/>
          <w:sz w:val="28"/>
          <w:szCs w:val="28"/>
        </w:rPr>
        <w:t xml:space="preserve"> una obligación clara, expresa y exigible.</w:t>
      </w:r>
    </w:p>
    <w:p w14:paraId="35A399C3" w14:textId="604EAD99" w:rsidR="00DA5BF4" w:rsidRDefault="00DA5BF4" w:rsidP="00781890">
      <w:pPr>
        <w:spacing w:line="360" w:lineRule="auto"/>
        <w:jc w:val="both"/>
        <w:rPr>
          <w:bCs/>
          <w:iCs/>
          <w:sz w:val="28"/>
          <w:szCs w:val="28"/>
        </w:rPr>
      </w:pPr>
    </w:p>
    <w:p w14:paraId="701DBB60" w14:textId="395D4459" w:rsidR="0012421F" w:rsidRPr="00074D9A" w:rsidRDefault="0012421F" w:rsidP="0012421F">
      <w:pPr>
        <w:spacing w:line="360" w:lineRule="auto"/>
        <w:jc w:val="both"/>
        <w:rPr>
          <w:b/>
          <w:bCs/>
          <w:sz w:val="28"/>
          <w:szCs w:val="28"/>
        </w:rPr>
      </w:pPr>
      <w:r w:rsidRPr="00074D9A">
        <w:rPr>
          <w:b/>
          <w:bCs/>
          <w:sz w:val="28"/>
          <w:szCs w:val="28"/>
        </w:rPr>
        <w:t>2. Trámite procesal</w:t>
      </w:r>
    </w:p>
    <w:p w14:paraId="3FAA529A" w14:textId="77777777" w:rsidR="0012421F" w:rsidRPr="00074D9A" w:rsidRDefault="0012421F" w:rsidP="0012421F">
      <w:pPr>
        <w:spacing w:line="360" w:lineRule="auto"/>
        <w:jc w:val="both"/>
        <w:rPr>
          <w:b/>
          <w:bCs/>
          <w:sz w:val="28"/>
          <w:szCs w:val="28"/>
        </w:rPr>
      </w:pPr>
    </w:p>
    <w:p w14:paraId="38358A66" w14:textId="499E0C04" w:rsidR="00DA5BF4" w:rsidRDefault="0012421F" w:rsidP="0012421F">
      <w:pPr>
        <w:spacing w:line="360" w:lineRule="auto"/>
        <w:jc w:val="both"/>
        <w:rPr>
          <w:bCs/>
          <w:sz w:val="28"/>
          <w:szCs w:val="28"/>
        </w:rPr>
      </w:pPr>
      <w:r w:rsidRPr="00074D9A">
        <w:rPr>
          <w:bCs/>
          <w:sz w:val="28"/>
          <w:szCs w:val="28"/>
        </w:rPr>
        <w:t xml:space="preserve">Presentada la demanda correspondió su conocimiento por reparto </w:t>
      </w:r>
      <w:r w:rsidR="003250C6">
        <w:rPr>
          <w:bCs/>
          <w:sz w:val="28"/>
          <w:szCs w:val="28"/>
        </w:rPr>
        <w:t xml:space="preserve">al Juzgado </w:t>
      </w:r>
      <w:r w:rsidR="00DA5BF4">
        <w:rPr>
          <w:bCs/>
          <w:sz w:val="28"/>
          <w:szCs w:val="28"/>
        </w:rPr>
        <w:t xml:space="preserve">Primero </w:t>
      </w:r>
      <w:r w:rsidR="003250C6">
        <w:rPr>
          <w:bCs/>
          <w:sz w:val="28"/>
          <w:szCs w:val="28"/>
        </w:rPr>
        <w:t xml:space="preserve">Administrativo de </w:t>
      </w:r>
      <w:r w:rsidR="00C27DD4">
        <w:rPr>
          <w:bCs/>
          <w:sz w:val="28"/>
          <w:szCs w:val="28"/>
        </w:rPr>
        <w:t>Tunja</w:t>
      </w:r>
      <w:r w:rsidR="003250C6">
        <w:rPr>
          <w:bCs/>
          <w:sz w:val="28"/>
          <w:szCs w:val="28"/>
        </w:rPr>
        <w:t xml:space="preserve">, despacho que </w:t>
      </w:r>
      <w:r w:rsidR="007719FC">
        <w:rPr>
          <w:bCs/>
          <w:sz w:val="28"/>
          <w:szCs w:val="28"/>
        </w:rPr>
        <w:t xml:space="preserve">mediante auto del </w:t>
      </w:r>
      <w:r w:rsidR="00DA5BF4">
        <w:rPr>
          <w:bCs/>
          <w:sz w:val="28"/>
          <w:szCs w:val="28"/>
        </w:rPr>
        <w:t>11</w:t>
      </w:r>
      <w:r w:rsidR="003250C6">
        <w:rPr>
          <w:bCs/>
          <w:sz w:val="28"/>
          <w:szCs w:val="28"/>
        </w:rPr>
        <w:t xml:space="preserve"> de </w:t>
      </w:r>
      <w:r w:rsidR="00DA5BF4">
        <w:rPr>
          <w:bCs/>
          <w:sz w:val="28"/>
          <w:szCs w:val="28"/>
        </w:rPr>
        <w:t xml:space="preserve">octubre de 2021 remite el </w:t>
      </w:r>
      <w:r w:rsidR="00DE1040">
        <w:rPr>
          <w:bCs/>
          <w:sz w:val="28"/>
          <w:szCs w:val="28"/>
        </w:rPr>
        <w:t>asunto</w:t>
      </w:r>
      <w:r w:rsidR="00DA5BF4">
        <w:rPr>
          <w:bCs/>
          <w:sz w:val="28"/>
          <w:szCs w:val="28"/>
        </w:rPr>
        <w:t xml:space="preserve"> por competencia por razón del territorio a los </w:t>
      </w:r>
      <w:r w:rsidR="00DE1040">
        <w:rPr>
          <w:bCs/>
          <w:sz w:val="28"/>
          <w:szCs w:val="28"/>
        </w:rPr>
        <w:t>J</w:t>
      </w:r>
      <w:r w:rsidR="00DA5BF4">
        <w:rPr>
          <w:bCs/>
          <w:sz w:val="28"/>
          <w:szCs w:val="28"/>
        </w:rPr>
        <w:t xml:space="preserve">uzgados de Duitama, correspondiéndole al Juzgado Segundo </w:t>
      </w:r>
      <w:r w:rsidR="00DE1040">
        <w:rPr>
          <w:bCs/>
          <w:sz w:val="28"/>
          <w:szCs w:val="28"/>
        </w:rPr>
        <w:t>Administrativo</w:t>
      </w:r>
      <w:r w:rsidR="00DA5BF4">
        <w:rPr>
          <w:bCs/>
          <w:sz w:val="28"/>
          <w:szCs w:val="28"/>
        </w:rPr>
        <w:t xml:space="preserve"> de esa ciudad</w:t>
      </w:r>
      <w:r w:rsidR="00DE1040">
        <w:rPr>
          <w:bCs/>
          <w:sz w:val="28"/>
          <w:szCs w:val="28"/>
        </w:rPr>
        <w:t>.</w:t>
      </w:r>
      <w:r w:rsidR="00DA5BF4">
        <w:rPr>
          <w:bCs/>
          <w:sz w:val="28"/>
          <w:szCs w:val="28"/>
        </w:rPr>
        <w:t xml:space="preserve"> </w:t>
      </w:r>
    </w:p>
    <w:p w14:paraId="3E119160" w14:textId="77777777" w:rsidR="00DA5BF4" w:rsidRDefault="00DA5BF4" w:rsidP="0012421F">
      <w:pPr>
        <w:spacing w:line="360" w:lineRule="auto"/>
        <w:jc w:val="both"/>
        <w:rPr>
          <w:bCs/>
          <w:sz w:val="28"/>
          <w:szCs w:val="28"/>
        </w:rPr>
      </w:pPr>
    </w:p>
    <w:p w14:paraId="392B01B0" w14:textId="3F6395D7" w:rsidR="0051370C" w:rsidRDefault="0051370C" w:rsidP="0012421F">
      <w:pPr>
        <w:spacing w:line="360" w:lineRule="auto"/>
        <w:jc w:val="both"/>
        <w:rPr>
          <w:bCs/>
          <w:sz w:val="28"/>
          <w:szCs w:val="28"/>
        </w:rPr>
      </w:pPr>
      <w:r>
        <w:rPr>
          <w:bCs/>
          <w:sz w:val="28"/>
          <w:szCs w:val="28"/>
        </w:rPr>
        <w:t>El</w:t>
      </w:r>
      <w:r w:rsidR="00DA5BF4">
        <w:rPr>
          <w:bCs/>
          <w:sz w:val="28"/>
          <w:szCs w:val="28"/>
        </w:rPr>
        <w:t xml:space="preserve"> juzg</w:t>
      </w:r>
      <w:r>
        <w:rPr>
          <w:bCs/>
          <w:sz w:val="28"/>
          <w:szCs w:val="28"/>
        </w:rPr>
        <w:t>a</w:t>
      </w:r>
      <w:r w:rsidR="00DA5BF4">
        <w:rPr>
          <w:bCs/>
          <w:sz w:val="28"/>
          <w:szCs w:val="28"/>
        </w:rPr>
        <w:t xml:space="preserve">do de </w:t>
      </w:r>
      <w:r>
        <w:rPr>
          <w:bCs/>
          <w:sz w:val="28"/>
          <w:szCs w:val="28"/>
        </w:rPr>
        <w:t>conocimiento mediante auto del 4 de noviembre de 2021 inadmitió la demanda solicitando allegar certificado de existencia y representación legal de la demandada, no obstante, por auto del 3 de febrero de 2022 dispuso dejar sin efectos dicho auto, y dispuso requerir a la E.S.E. adjuntar el acta de liquidación del contrato y certificación donde conste las sumas canceladas por el mismo.</w:t>
      </w:r>
    </w:p>
    <w:p w14:paraId="3606678E" w14:textId="77777777" w:rsidR="007719FC" w:rsidRPr="006671AD" w:rsidRDefault="007719FC" w:rsidP="0012421F">
      <w:pPr>
        <w:spacing w:line="360" w:lineRule="auto"/>
        <w:jc w:val="both"/>
        <w:rPr>
          <w:bCs/>
          <w:sz w:val="28"/>
          <w:szCs w:val="28"/>
        </w:rPr>
      </w:pPr>
    </w:p>
    <w:p w14:paraId="2EBF7B31" w14:textId="2A786C04" w:rsidR="00B22FB3" w:rsidRPr="006671AD" w:rsidRDefault="0012421F" w:rsidP="3596469C">
      <w:pPr>
        <w:pStyle w:val="Textoindependiente21"/>
        <w:ind w:firstLine="0"/>
        <w:rPr>
          <w:rFonts w:ascii="Times New Roman" w:hAnsi="Times New Roman"/>
          <w:b/>
          <w:bCs/>
          <w:sz w:val="28"/>
          <w:szCs w:val="28"/>
        </w:rPr>
      </w:pPr>
      <w:r w:rsidRPr="3596469C">
        <w:rPr>
          <w:rFonts w:ascii="Times New Roman" w:hAnsi="Times New Roman"/>
          <w:b/>
          <w:bCs/>
          <w:sz w:val="28"/>
          <w:szCs w:val="28"/>
        </w:rPr>
        <w:t>3</w:t>
      </w:r>
      <w:r w:rsidR="00B22FB3" w:rsidRPr="3596469C">
        <w:rPr>
          <w:rFonts w:ascii="Times New Roman" w:hAnsi="Times New Roman"/>
          <w:b/>
          <w:bCs/>
          <w:sz w:val="28"/>
          <w:szCs w:val="28"/>
        </w:rPr>
        <w:t>. La providencia impugnada</w:t>
      </w:r>
      <w:r w:rsidR="6971D69F" w:rsidRPr="3596469C">
        <w:rPr>
          <w:rFonts w:ascii="Times New Roman" w:hAnsi="Times New Roman"/>
          <w:b/>
          <w:bCs/>
          <w:sz w:val="28"/>
          <w:szCs w:val="28"/>
        </w:rPr>
        <w:t>.</w:t>
      </w:r>
    </w:p>
    <w:p w14:paraId="02E5E105" w14:textId="77777777" w:rsidR="00B22FB3" w:rsidRPr="006671AD" w:rsidRDefault="00B22FB3" w:rsidP="00B22FB3">
      <w:pPr>
        <w:pStyle w:val="Textoindependiente21"/>
        <w:ind w:firstLine="0"/>
        <w:rPr>
          <w:rFonts w:ascii="Times New Roman" w:hAnsi="Times New Roman"/>
          <w:b/>
          <w:sz w:val="28"/>
          <w:szCs w:val="28"/>
          <w:lang w:val="es-CO"/>
        </w:rPr>
      </w:pPr>
    </w:p>
    <w:p w14:paraId="47F6249A" w14:textId="1FBDD472" w:rsidR="00B22FB3" w:rsidRPr="006671AD" w:rsidRDefault="0051370C" w:rsidP="00F30C54">
      <w:pPr>
        <w:pStyle w:val="Textoindependiente21"/>
        <w:ind w:firstLine="0"/>
        <w:rPr>
          <w:rFonts w:ascii="Times New Roman" w:hAnsi="Times New Roman"/>
          <w:sz w:val="28"/>
          <w:szCs w:val="28"/>
        </w:rPr>
      </w:pPr>
      <w:r>
        <w:rPr>
          <w:rFonts w:ascii="Times New Roman" w:hAnsi="Times New Roman"/>
          <w:sz w:val="28"/>
          <w:szCs w:val="28"/>
        </w:rPr>
        <w:t>Mediante providencia de</w:t>
      </w:r>
      <w:r w:rsidRPr="00974729">
        <w:rPr>
          <w:rFonts w:ascii="Times New Roman" w:hAnsi="Times New Roman"/>
          <w:sz w:val="28"/>
          <w:szCs w:val="28"/>
        </w:rPr>
        <w:t xml:space="preserve">l </w:t>
      </w:r>
      <w:r w:rsidRPr="00974729">
        <w:rPr>
          <w:rFonts w:ascii="Times New Roman" w:hAnsi="Times New Roman"/>
          <w:b/>
          <w:bCs/>
          <w:sz w:val="28"/>
          <w:szCs w:val="28"/>
        </w:rPr>
        <w:t xml:space="preserve">24 de marzo de 2022, </w:t>
      </w:r>
      <w:r w:rsidRPr="00974729">
        <w:rPr>
          <w:rFonts w:ascii="Times New Roman" w:hAnsi="Times New Roman"/>
          <w:sz w:val="28"/>
          <w:szCs w:val="28"/>
        </w:rPr>
        <w:t>la</w:t>
      </w:r>
      <w:r w:rsidRPr="00974729">
        <w:rPr>
          <w:rFonts w:ascii="Times New Roman" w:hAnsi="Times New Roman"/>
          <w:b/>
          <w:bCs/>
          <w:sz w:val="28"/>
          <w:szCs w:val="28"/>
        </w:rPr>
        <w:t xml:space="preserve"> </w:t>
      </w:r>
      <w:r w:rsidR="007574CC" w:rsidRPr="00974729">
        <w:rPr>
          <w:rFonts w:ascii="Times New Roman" w:hAnsi="Times New Roman"/>
          <w:sz w:val="28"/>
          <w:szCs w:val="28"/>
        </w:rPr>
        <w:t xml:space="preserve">Juez </w:t>
      </w:r>
      <w:r w:rsidRPr="00974729">
        <w:rPr>
          <w:rFonts w:ascii="Times New Roman" w:hAnsi="Times New Roman"/>
          <w:sz w:val="28"/>
          <w:szCs w:val="28"/>
        </w:rPr>
        <w:t xml:space="preserve">Segundo </w:t>
      </w:r>
      <w:r w:rsidR="00B22FB3" w:rsidRPr="00974729">
        <w:rPr>
          <w:rFonts w:ascii="Times New Roman" w:hAnsi="Times New Roman"/>
          <w:sz w:val="28"/>
          <w:szCs w:val="28"/>
        </w:rPr>
        <w:t xml:space="preserve">Administrativo de </w:t>
      </w:r>
      <w:r w:rsidRPr="00974729">
        <w:rPr>
          <w:rFonts w:ascii="Times New Roman" w:hAnsi="Times New Roman"/>
          <w:sz w:val="28"/>
          <w:szCs w:val="28"/>
        </w:rPr>
        <w:t>Duitama</w:t>
      </w:r>
      <w:r w:rsidR="0058268E" w:rsidRPr="00974729">
        <w:rPr>
          <w:rFonts w:ascii="Times New Roman" w:hAnsi="Times New Roman"/>
          <w:sz w:val="28"/>
          <w:szCs w:val="28"/>
        </w:rPr>
        <w:t>,</w:t>
      </w:r>
      <w:r w:rsidR="00B22FB3" w:rsidRPr="00974729">
        <w:rPr>
          <w:rFonts w:ascii="Times New Roman" w:hAnsi="Times New Roman"/>
          <w:sz w:val="28"/>
          <w:szCs w:val="28"/>
        </w:rPr>
        <w:t xml:space="preserve"> p</w:t>
      </w:r>
      <w:r w:rsidR="00E00BE6" w:rsidRPr="00974729">
        <w:rPr>
          <w:rFonts w:ascii="Times New Roman" w:hAnsi="Times New Roman"/>
          <w:sz w:val="28"/>
          <w:szCs w:val="28"/>
        </w:rPr>
        <w:t xml:space="preserve">rofiere auto en el que </w:t>
      </w:r>
      <w:r w:rsidR="00934D9C" w:rsidRPr="00974729">
        <w:rPr>
          <w:rFonts w:ascii="Times New Roman" w:hAnsi="Times New Roman"/>
          <w:sz w:val="28"/>
          <w:szCs w:val="28"/>
        </w:rPr>
        <w:t xml:space="preserve">resuelve </w:t>
      </w:r>
      <w:r w:rsidRPr="00974729">
        <w:rPr>
          <w:rFonts w:ascii="Times New Roman" w:hAnsi="Times New Roman"/>
          <w:sz w:val="28"/>
          <w:szCs w:val="28"/>
        </w:rPr>
        <w:t>abstenerse de</w:t>
      </w:r>
      <w:r w:rsidR="003250C6" w:rsidRPr="00974729">
        <w:rPr>
          <w:rFonts w:ascii="Times New Roman" w:hAnsi="Times New Roman"/>
          <w:sz w:val="28"/>
          <w:szCs w:val="28"/>
        </w:rPr>
        <w:t xml:space="preserve"> </w:t>
      </w:r>
      <w:r w:rsidR="00934D9C" w:rsidRPr="00974729">
        <w:rPr>
          <w:rFonts w:ascii="Times New Roman" w:hAnsi="Times New Roman"/>
          <w:sz w:val="28"/>
          <w:szCs w:val="28"/>
        </w:rPr>
        <w:t xml:space="preserve">librar </w:t>
      </w:r>
      <w:r w:rsidR="003250C6" w:rsidRPr="00974729">
        <w:rPr>
          <w:rFonts w:ascii="Times New Roman" w:hAnsi="Times New Roman"/>
          <w:sz w:val="28"/>
          <w:szCs w:val="28"/>
        </w:rPr>
        <w:t xml:space="preserve">el </w:t>
      </w:r>
      <w:r w:rsidR="00934D9C" w:rsidRPr="00974729">
        <w:rPr>
          <w:rFonts w:ascii="Times New Roman" w:hAnsi="Times New Roman"/>
          <w:sz w:val="28"/>
          <w:szCs w:val="28"/>
        </w:rPr>
        <w:t xml:space="preserve">mandamiento de pago </w:t>
      </w:r>
      <w:r w:rsidR="004C7B63" w:rsidRPr="00974729">
        <w:rPr>
          <w:rFonts w:ascii="Times New Roman" w:hAnsi="Times New Roman"/>
          <w:sz w:val="28"/>
          <w:szCs w:val="28"/>
        </w:rPr>
        <w:t>a</w:t>
      </w:r>
      <w:r w:rsidR="00934D9C" w:rsidRPr="00974729">
        <w:rPr>
          <w:rFonts w:ascii="Times New Roman" w:hAnsi="Times New Roman"/>
          <w:sz w:val="28"/>
          <w:szCs w:val="28"/>
        </w:rPr>
        <w:t xml:space="preserve"> favor </w:t>
      </w:r>
      <w:r w:rsidR="007574CC" w:rsidRPr="00974729">
        <w:rPr>
          <w:rFonts w:ascii="Times New Roman" w:hAnsi="Times New Roman"/>
          <w:sz w:val="28"/>
          <w:szCs w:val="28"/>
        </w:rPr>
        <w:t>de la</w:t>
      </w:r>
      <w:r w:rsidR="007574CC" w:rsidRPr="006671AD">
        <w:rPr>
          <w:rFonts w:ascii="Times New Roman" w:hAnsi="Times New Roman"/>
          <w:sz w:val="28"/>
          <w:szCs w:val="28"/>
        </w:rPr>
        <w:t xml:space="preserve"> ejecutante </w:t>
      </w:r>
      <w:r w:rsidR="00B22FB3" w:rsidRPr="006671AD">
        <w:rPr>
          <w:rFonts w:ascii="Times New Roman" w:hAnsi="Times New Roman"/>
          <w:sz w:val="28"/>
          <w:szCs w:val="28"/>
        </w:rPr>
        <w:t>de conformidad con las siguientes consideraciones:</w:t>
      </w:r>
    </w:p>
    <w:p w14:paraId="48E71318" w14:textId="3A304BA2" w:rsidR="00B22FB3" w:rsidRDefault="00B22FB3" w:rsidP="00F30C54">
      <w:pPr>
        <w:pStyle w:val="Textoindependiente21"/>
        <w:ind w:firstLine="0"/>
        <w:rPr>
          <w:rFonts w:ascii="Times New Roman" w:hAnsi="Times New Roman"/>
          <w:sz w:val="28"/>
          <w:szCs w:val="28"/>
        </w:rPr>
      </w:pPr>
    </w:p>
    <w:p w14:paraId="69D24636" w14:textId="6D652D22" w:rsidR="00974729" w:rsidRDefault="00974729" w:rsidP="00F30C54">
      <w:pPr>
        <w:pStyle w:val="Textoindependiente21"/>
        <w:ind w:firstLine="0"/>
        <w:rPr>
          <w:rFonts w:ascii="Times New Roman" w:hAnsi="Times New Roman"/>
          <w:sz w:val="28"/>
          <w:szCs w:val="28"/>
        </w:rPr>
      </w:pPr>
      <w:r w:rsidRPr="3596469C">
        <w:rPr>
          <w:rFonts w:ascii="Times New Roman" w:hAnsi="Times New Roman"/>
          <w:sz w:val="28"/>
          <w:szCs w:val="28"/>
        </w:rPr>
        <w:lastRenderedPageBreak/>
        <w:t xml:space="preserve">Señala que la ejecutante pretende se libre mandamiento ejecutivo de pago correspondiente al saldo de capital del </w:t>
      </w:r>
      <w:r w:rsidRPr="3596469C">
        <w:rPr>
          <w:rFonts w:ascii="Times New Roman" w:hAnsi="Times New Roman"/>
          <w:b/>
          <w:bCs/>
          <w:sz w:val="28"/>
          <w:szCs w:val="28"/>
        </w:rPr>
        <w:t xml:space="preserve">contrato </w:t>
      </w:r>
      <w:proofErr w:type="spellStart"/>
      <w:r w:rsidRPr="3596469C">
        <w:rPr>
          <w:rFonts w:ascii="Times New Roman" w:hAnsi="Times New Roman"/>
          <w:b/>
          <w:bCs/>
          <w:sz w:val="28"/>
          <w:szCs w:val="28"/>
        </w:rPr>
        <w:t>Nº</w:t>
      </w:r>
      <w:proofErr w:type="spellEnd"/>
      <w:r w:rsidRPr="3596469C">
        <w:rPr>
          <w:rFonts w:ascii="Times New Roman" w:hAnsi="Times New Roman"/>
          <w:b/>
          <w:bCs/>
          <w:sz w:val="28"/>
          <w:szCs w:val="28"/>
        </w:rPr>
        <w:t xml:space="preserve"> 234 de 2019</w:t>
      </w:r>
      <w:r w:rsidRPr="3596469C">
        <w:rPr>
          <w:rFonts w:ascii="Times New Roman" w:hAnsi="Times New Roman"/>
          <w:sz w:val="28"/>
          <w:szCs w:val="28"/>
        </w:rPr>
        <w:t xml:space="preserve">, </w:t>
      </w:r>
      <w:r w:rsidR="00263B70" w:rsidRPr="3596469C">
        <w:rPr>
          <w:rFonts w:ascii="Times New Roman" w:hAnsi="Times New Roman"/>
          <w:sz w:val="28"/>
          <w:szCs w:val="28"/>
        </w:rPr>
        <w:t>pero que</w:t>
      </w:r>
      <w:r w:rsidR="00263B70" w:rsidRPr="3596469C">
        <w:rPr>
          <w:rFonts w:ascii="Times New Roman" w:hAnsi="Times New Roman"/>
          <w:b/>
          <w:bCs/>
          <w:sz w:val="28"/>
          <w:szCs w:val="28"/>
        </w:rPr>
        <w:t xml:space="preserve"> no existe acta de liquidación </w:t>
      </w:r>
      <w:proofErr w:type="gramStart"/>
      <w:r w:rsidR="00263B70" w:rsidRPr="3596469C">
        <w:rPr>
          <w:rFonts w:ascii="Times New Roman" w:hAnsi="Times New Roman"/>
          <w:b/>
          <w:bCs/>
          <w:sz w:val="28"/>
          <w:szCs w:val="28"/>
        </w:rPr>
        <w:t>que</w:t>
      </w:r>
      <w:proofErr w:type="gramEnd"/>
      <w:r w:rsidR="00263B70" w:rsidRPr="3596469C">
        <w:rPr>
          <w:rFonts w:ascii="Times New Roman" w:hAnsi="Times New Roman"/>
          <w:b/>
          <w:bCs/>
          <w:sz w:val="28"/>
          <w:szCs w:val="28"/>
        </w:rPr>
        <w:t xml:space="preserve"> </w:t>
      </w:r>
      <w:proofErr w:type="spellStart"/>
      <w:r w:rsidR="00263B70" w:rsidRPr="3596469C">
        <w:rPr>
          <w:rFonts w:ascii="Times New Roman" w:hAnsi="Times New Roman"/>
          <w:b/>
          <w:bCs/>
          <w:sz w:val="28"/>
          <w:szCs w:val="28"/>
        </w:rPr>
        <w:t>de</w:t>
      </w:r>
      <w:proofErr w:type="spellEnd"/>
      <w:r w:rsidR="00263B70" w:rsidRPr="3596469C">
        <w:rPr>
          <w:rFonts w:ascii="Times New Roman" w:hAnsi="Times New Roman"/>
          <w:b/>
          <w:bCs/>
          <w:sz w:val="28"/>
          <w:szCs w:val="28"/>
        </w:rPr>
        <w:t xml:space="preserve"> cuenta de las obligaciones claras, expresas y exigibles en cabeza del ejecutado</w:t>
      </w:r>
      <w:r w:rsidR="00263B70" w:rsidRPr="3596469C">
        <w:rPr>
          <w:rFonts w:ascii="Times New Roman" w:hAnsi="Times New Roman"/>
          <w:sz w:val="28"/>
          <w:szCs w:val="28"/>
        </w:rPr>
        <w:t xml:space="preserve"> y en favor de la ejecutante, que ele solo contrato no puede constituir el título ejecutivo, sino que requiere otros documentos que lo complemente y de los que se puedan deducir las obligaciones pendientes.</w:t>
      </w:r>
    </w:p>
    <w:p w14:paraId="1A0F0BAF" w14:textId="4E3FEFB9" w:rsidR="00263B70" w:rsidRDefault="00263B70" w:rsidP="00F30C54">
      <w:pPr>
        <w:pStyle w:val="Textoindependiente21"/>
        <w:ind w:firstLine="0"/>
        <w:rPr>
          <w:rFonts w:ascii="Times New Roman" w:hAnsi="Times New Roman"/>
          <w:sz w:val="28"/>
          <w:szCs w:val="28"/>
        </w:rPr>
      </w:pPr>
    </w:p>
    <w:p w14:paraId="4DCC45B1" w14:textId="3DABECCA" w:rsidR="00B22FB3" w:rsidRPr="0018233E" w:rsidRDefault="00B22FB3" w:rsidP="00D7091E">
      <w:pPr>
        <w:spacing w:line="360" w:lineRule="auto"/>
        <w:jc w:val="center"/>
        <w:rPr>
          <w:b/>
          <w:bCs/>
          <w:sz w:val="28"/>
          <w:szCs w:val="28"/>
        </w:rPr>
      </w:pPr>
      <w:r w:rsidRPr="0018233E">
        <w:rPr>
          <w:b/>
          <w:bCs/>
          <w:sz w:val="28"/>
          <w:szCs w:val="28"/>
        </w:rPr>
        <w:t>II. RECURSO DE APELACIÓN</w:t>
      </w:r>
    </w:p>
    <w:p w14:paraId="309A6A19" w14:textId="77777777" w:rsidR="00B22FB3" w:rsidRPr="0018233E" w:rsidRDefault="00B22FB3" w:rsidP="00D7091E">
      <w:pPr>
        <w:spacing w:line="360" w:lineRule="auto"/>
        <w:jc w:val="center"/>
        <w:rPr>
          <w:b/>
          <w:bCs/>
          <w:sz w:val="28"/>
          <w:szCs w:val="28"/>
        </w:rPr>
      </w:pPr>
    </w:p>
    <w:p w14:paraId="2EE50FE8" w14:textId="1489F7C7" w:rsidR="00873DD1" w:rsidRPr="0018233E" w:rsidRDefault="00D7091E" w:rsidP="00D7091E">
      <w:pPr>
        <w:spacing w:line="360" w:lineRule="auto"/>
        <w:jc w:val="both"/>
        <w:rPr>
          <w:sz w:val="28"/>
          <w:szCs w:val="28"/>
        </w:rPr>
      </w:pPr>
      <w:r w:rsidRPr="0018233E">
        <w:rPr>
          <w:bCs/>
          <w:sz w:val="28"/>
          <w:szCs w:val="28"/>
        </w:rPr>
        <w:t xml:space="preserve">Inconforme con la decisión, </w:t>
      </w:r>
      <w:r w:rsidR="006671AD" w:rsidRPr="0018233E">
        <w:rPr>
          <w:bCs/>
          <w:sz w:val="28"/>
          <w:szCs w:val="28"/>
        </w:rPr>
        <w:t xml:space="preserve">el </w:t>
      </w:r>
      <w:r w:rsidR="00DB6375" w:rsidRPr="0018233E">
        <w:rPr>
          <w:bCs/>
          <w:sz w:val="28"/>
          <w:szCs w:val="28"/>
        </w:rPr>
        <w:t>apoderad</w:t>
      </w:r>
      <w:r w:rsidR="006671AD" w:rsidRPr="0018233E">
        <w:rPr>
          <w:bCs/>
          <w:sz w:val="28"/>
          <w:szCs w:val="28"/>
        </w:rPr>
        <w:t xml:space="preserve">o </w:t>
      </w:r>
      <w:r w:rsidR="000678CB" w:rsidRPr="0018233E">
        <w:rPr>
          <w:bCs/>
          <w:sz w:val="28"/>
          <w:szCs w:val="28"/>
        </w:rPr>
        <w:t xml:space="preserve">de la parte </w:t>
      </w:r>
      <w:r w:rsidRPr="0018233E">
        <w:rPr>
          <w:bCs/>
          <w:sz w:val="28"/>
          <w:szCs w:val="28"/>
        </w:rPr>
        <w:t xml:space="preserve">ejecutante </w:t>
      </w:r>
      <w:r w:rsidR="00084A2A" w:rsidRPr="0018233E">
        <w:rPr>
          <w:iCs/>
          <w:sz w:val="28"/>
          <w:szCs w:val="28"/>
        </w:rPr>
        <w:t xml:space="preserve">interpuso </w:t>
      </w:r>
      <w:r w:rsidRPr="0018233E">
        <w:rPr>
          <w:iCs/>
          <w:sz w:val="28"/>
          <w:szCs w:val="28"/>
        </w:rPr>
        <w:t xml:space="preserve">el </w:t>
      </w:r>
      <w:r w:rsidR="00937C0C" w:rsidRPr="0018233E">
        <w:rPr>
          <w:sz w:val="28"/>
          <w:szCs w:val="28"/>
        </w:rPr>
        <w:t>recurso de</w:t>
      </w:r>
      <w:r w:rsidR="00AA17B8" w:rsidRPr="0018233E">
        <w:rPr>
          <w:sz w:val="28"/>
          <w:szCs w:val="28"/>
        </w:rPr>
        <w:t xml:space="preserve"> reposición en subsidio el de </w:t>
      </w:r>
      <w:r w:rsidR="00084A2A" w:rsidRPr="0018233E">
        <w:rPr>
          <w:sz w:val="28"/>
          <w:szCs w:val="28"/>
        </w:rPr>
        <w:t xml:space="preserve">apelación </w:t>
      </w:r>
      <w:r w:rsidR="00873DD1" w:rsidRPr="0018233E">
        <w:rPr>
          <w:sz w:val="28"/>
          <w:szCs w:val="28"/>
        </w:rPr>
        <w:t>con base en lo siguiente:</w:t>
      </w:r>
    </w:p>
    <w:p w14:paraId="24A0146B" w14:textId="77777777" w:rsidR="00873DD1" w:rsidRPr="0018233E" w:rsidRDefault="00873DD1" w:rsidP="00D7091E">
      <w:pPr>
        <w:spacing w:line="360" w:lineRule="auto"/>
        <w:jc w:val="both"/>
        <w:rPr>
          <w:sz w:val="28"/>
          <w:szCs w:val="28"/>
        </w:rPr>
      </w:pPr>
    </w:p>
    <w:p w14:paraId="5D54707F" w14:textId="678A604E" w:rsidR="00263B70" w:rsidRDefault="00AA17B8" w:rsidP="00617C0B">
      <w:pPr>
        <w:spacing w:line="360" w:lineRule="auto"/>
        <w:jc w:val="both"/>
        <w:rPr>
          <w:sz w:val="28"/>
          <w:szCs w:val="28"/>
        </w:rPr>
      </w:pPr>
      <w:r w:rsidRPr="0018233E">
        <w:rPr>
          <w:sz w:val="28"/>
          <w:szCs w:val="28"/>
        </w:rPr>
        <w:t>Dice que</w:t>
      </w:r>
      <w:r w:rsidR="00263B70">
        <w:rPr>
          <w:sz w:val="28"/>
          <w:szCs w:val="28"/>
        </w:rPr>
        <w:t xml:space="preserve"> no solo aportó el contrato que pretende ejecutar, sino también anexó la Resolución </w:t>
      </w:r>
      <w:proofErr w:type="spellStart"/>
      <w:r w:rsidR="00263B70">
        <w:rPr>
          <w:sz w:val="28"/>
          <w:szCs w:val="28"/>
        </w:rPr>
        <w:t>Nº</w:t>
      </w:r>
      <w:proofErr w:type="spellEnd"/>
      <w:r w:rsidR="00263B70">
        <w:rPr>
          <w:sz w:val="28"/>
          <w:szCs w:val="28"/>
        </w:rPr>
        <w:t xml:space="preserve"> 1684 del 31 de diciembre de 2019 en la que se observa como cuentas por pagar, sin que la demandada haya efectuado el pago.</w:t>
      </w:r>
    </w:p>
    <w:p w14:paraId="62E34A8E" w14:textId="77777777" w:rsidR="00263B70" w:rsidRDefault="00263B70" w:rsidP="00617C0B">
      <w:pPr>
        <w:spacing w:line="360" w:lineRule="auto"/>
        <w:jc w:val="both"/>
        <w:rPr>
          <w:sz w:val="28"/>
          <w:szCs w:val="28"/>
        </w:rPr>
      </w:pPr>
    </w:p>
    <w:p w14:paraId="12FC6AA7" w14:textId="3AC83E1C" w:rsidR="00F9378D" w:rsidRDefault="00FB3EB3" w:rsidP="00617C0B">
      <w:pPr>
        <w:spacing w:line="360" w:lineRule="auto"/>
        <w:jc w:val="both"/>
        <w:rPr>
          <w:sz w:val="28"/>
          <w:szCs w:val="28"/>
        </w:rPr>
      </w:pPr>
      <w:r>
        <w:rPr>
          <w:sz w:val="28"/>
          <w:szCs w:val="28"/>
        </w:rPr>
        <w:t>Señala que</w:t>
      </w:r>
      <w:r w:rsidR="00F9378D">
        <w:rPr>
          <w:sz w:val="28"/>
          <w:szCs w:val="28"/>
        </w:rPr>
        <w:t xml:space="preserve">, </w:t>
      </w:r>
      <w:r>
        <w:rPr>
          <w:sz w:val="28"/>
          <w:szCs w:val="28"/>
        </w:rPr>
        <w:t xml:space="preserve">en la referida resolución, se advierte el valor pretendido, y se especifican los datos </w:t>
      </w:r>
      <w:r w:rsidR="00F9378D">
        <w:rPr>
          <w:sz w:val="28"/>
          <w:szCs w:val="28"/>
        </w:rPr>
        <w:t>de la ejecutante.</w:t>
      </w:r>
    </w:p>
    <w:p w14:paraId="046BCB87" w14:textId="2F038354" w:rsidR="00263B70" w:rsidRDefault="00263B70" w:rsidP="00617C0B">
      <w:pPr>
        <w:spacing w:line="360" w:lineRule="auto"/>
        <w:jc w:val="both"/>
        <w:rPr>
          <w:sz w:val="28"/>
          <w:szCs w:val="28"/>
        </w:rPr>
      </w:pPr>
    </w:p>
    <w:p w14:paraId="4252F11C" w14:textId="0A7FCED9" w:rsidR="002D645E" w:rsidRDefault="00F9378D" w:rsidP="00617C0B">
      <w:pPr>
        <w:spacing w:line="360" w:lineRule="auto"/>
        <w:jc w:val="both"/>
        <w:rPr>
          <w:sz w:val="28"/>
          <w:szCs w:val="28"/>
        </w:rPr>
      </w:pPr>
      <w:r w:rsidRPr="00FB67B6">
        <w:rPr>
          <w:sz w:val="28"/>
          <w:szCs w:val="28"/>
        </w:rPr>
        <w:t>Que</w:t>
      </w:r>
      <w:r w:rsidR="002D645E" w:rsidRPr="00FB67B6">
        <w:rPr>
          <w:sz w:val="28"/>
          <w:szCs w:val="28"/>
        </w:rPr>
        <w:t>,</w:t>
      </w:r>
      <w:r w:rsidRPr="00FB67B6">
        <w:rPr>
          <w:sz w:val="28"/>
          <w:szCs w:val="28"/>
        </w:rPr>
        <w:t xml:space="preserve"> sin perjuicio de l</w:t>
      </w:r>
      <w:r w:rsidR="00671C6B" w:rsidRPr="00FB67B6">
        <w:rPr>
          <w:sz w:val="28"/>
          <w:szCs w:val="28"/>
        </w:rPr>
        <w:t>a</w:t>
      </w:r>
      <w:r w:rsidRPr="00FB67B6">
        <w:rPr>
          <w:sz w:val="28"/>
          <w:szCs w:val="28"/>
        </w:rPr>
        <w:t xml:space="preserve"> p</w:t>
      </w:r>
      <w:r w:rsidR="00671C6B" w:rsidRPr="00FB67B6">
        <w:rPr>
          <w:sz w:val="28"/>
          <w:szCs w:val="28"/>
        </w:rPr>
        <w:t>r</w:t>
      </w:r>
      <w:r w:rsidRPr="00FB67B6">
        <w:rPr>
          <w:sz w:val="28"/>
          <w:szCs w:val="28"/>
        </w:rPr>
        <w:t>e</w:t>
      </w:r>
      <w:r w:rsidR="00671C6B" w:rsidRPr="00FB67B6">
        <w:rPr>
          <w:sz w:val="28"/>
          <w:szCs w:val="28"/>
        </w:rPr>
        <w:t>rr</w:t>
      </w:r>
      <w:r w:rsidRPr="00FB67B6">
        <w:rPr>
          <w:sz w:val="28"/>
          <w:szCs w:val="28"/>
        </w:rPr>
        <w:t xml:space="preserve">ogativa del cobo coactivo, presta merito ejecutivo los contratos, </w:t>
      </w:r>
      <w:r w:rsidR="00671C6B" w:rsidRPr="00FB67B6">
        <w:rPr>
          <w:sz w:val="28"/>
          <w:szCs w:val="28"/>
        </w:rPr>
        <w:t>documentos</w:t>
      </w:r>
      <w:r w:rsidRPr="00FB67B6">
        <w:rPr>
          <w:sz w:val="28"/>
          <w:szCs w:val="28"/>
        </w:rPr>
        <w:t xml:space="preserve"> en que consten sus garantías, el acto adm</w:t>
      </w:r>
      <w:r w:rsidR="00671C6B" w:rsidRPr="00FB67B6">
        <w:rPr>
          <w:sz w:val="28"/>
          <w:szCs w:val="28"/>
        </w:rPr>
        <w:t>inistra</w:t>
      </w:r>
      <w:r w:rsidRPr="00FB67B6">
        <w:rPr>
          <w:sz w:val="28"/>
          <w:szCs w:val="28"/>
        </w:rPr>
        <w:t xml:space="preserve">tivo que declare su </w:t>
      </w:r>
      <w:r w:rsidR="002D645E" w:rsidRPr="00FB67B6">
        <w:rPr>
          <w:sz w:val="28"/>
          <w:szCs w:val="28"/>
        </w:rPr>
        <w:t>incumplimiento, el acta de liquidación o cualquier otro acto proferido con ocasión de la actividad contractual</w:t>
      </w:r>
      <w:r w:rsidR="00FB67B6">
        <w:rPr>
          <w:sz w:val="28"/>
          <w:szCs w:val="28"/>
        </w:rPr>
        <w:t>, sin que sea válido exigir el acta de liquidación como lo hace ver el juez de la instancia.</w:t>
      </w:r>
    </w:p>
    <w:p w14:paraId="642F0F81" w14:textId="7C72BC4C" w:rsidR="00FB67B6" w:rsidRDefault="00FB67B6" w:rsidP="00617C0B">
      <w:pPr>
        <w:spacing w:line="360" w:lineRule="auto"/>
        <w:jc w:val="both"/>
        <w:rPr>
          <w:sz w:val="28"/>
          <w:szCs w:val="28"/>
        </w:rPr>
      </w:pPr>
    </w:p>
    <w:p w14:paraId="58AEBA27" w14:textId="67271BC3" w:rsidR="00FB67B6" w:rsidRDefault="00FB67B6" w:rsidP="00617C0B">
      <w:pPr>
        <w:spacing w:line="360" w:lineRule="auto"/>
        <w:jc w:val="both"/>
        <w:rPr>
          <w:sz w:val="28"/>
          <w:szCs w:val="28"/>
        </w:rPr>
      </w:pPr>
      <w:r>
        <w:rPr>
          <w:sz w:val="28"/>
          <w:szCs w:val="28"/>
        </w:rPr>
        <w:t>Dice que es inexplicable que la demanda</w:t>
      </w:r>
      <w:r w:rsidR="009748F0">
        <w:rPr>
          <w:sz w:val="28"/>
          <w:szCs w:val="28"/>
        </w:rPr>
        <w:t xml:space="preserve">da, ante </w:t>
      </w:r>
      <w:r w:rsidR="009748F0" w:rsidRPr="00B91243">
        <w:rPr>
          <w:sz w:val="28"/>
          <w:szCs w:val="28"/>
        </w:rPr>
        <w:t xml:space="preserve">el requerimiento efectuado por el juez, </w:t>
      </w:r>
      <w:r w:rsidRPr="00B91243">
        <w:rPr>
          <w:sz w:val="28"/>
          <w:szCs w:val="28"/>
        </w:rPr>
        <w:t xml:space="preserve">sostenga que no hay acta de </w:t>
      </w:r>
      <w:r w:rsidR="009748F0" w:rsidRPr="00B91243">
        <w:rPr>
          <w:sz w:val="28"/>
          <w:szCs w:val="28"/>
        </w:rPr>
        <w:t>liquidación</w:t>
      </w:r>
      <w:r w:rsidRPr="00B91243">
        <w:rPr>
          <w:sz w:val="28"/>
          <w:szCs w:val="28"/>
        </w:rPr>
        <w:t xml:space="preserve"> del contrato</w:t>
      </w:r>
      <w:r w:rsidR="009748F0" w:rsidRPr="00B91243">
        <w:rPr>
          <w:sz w:val="28"/>
          <w:szCs w:val="28"/>
        </w:rPr>
        <w:t xml:space="preserve">, </w:t>
      </w:r>
      <w:r w:rsidR="00B91243">
        <w:rPr>
          <w:sz w:val="28"/>
          <w:szCs w:val="28"/>
        </w:rPr>
        <w:t xml:space="preserve">pero que en todo caso, dicho </w:t>
      </w:r>
      <w:r w:rsidRPr="00B91243">
        <w:rPr>
          <w:sz w:val="28"/>
          <w:szCs w:val="28"/>
        </w:rPr>
        <w:t xml:space="preserve">termino para </w:t>
      </w:r>
      <w:r w:rsidR="00B91243">
        <w:rPr>
          <w:sz w:val="28"/>
          <w:szCs w:val="28"/>
        </w:rPr>
        <w:t xml:space="preserve">liquidar el contrato </w:t>
      </w:r>
      <w:r w:rsidRPr="00B91243">
        <w:rPr>
          <w:sz w:val="28"/>
          <w:szCs w:val="28"/>
        </w:rPr>
        <w:t xml:space="preserve">ya </w:t>
      </w:r>
      <w:r w:rsidR="009748F0" w:rsidRPr="00B91243">
        <w:rPr>
          <w:sz w:val="28"/>
          <w:szCs w:val="28"/>
        </w:rPr>
        <w:t>expiró</w:t>
      </w:r>
      <w:r w:rsidRPr="00B91243">
        <w:rPr>
          <w:sz w:val="28"/>
          <w:szCs w:val="28"/>
        </w:rPr>
        <w:t xml:space="preserve">, </w:t>
      </w:r>
      <w:r w:rsidR="009748F0" w:rsidRPr="00B91243">
        <w:rPr>
          <w:sz w:val="28"/>
          <w:szCs w:val="28"/>
        </w:rPr>
        <w:t xml:space="preserve">y que es deber del juez valorar dicha situación, que la </w:t>
      </w:r>
      <w:r w:rsidR="00443F73" w:rsidRPr="00B91243">
        <w:rPr>
          <w:sz w:val="28"/>
          <w:szCs w:val="28"/>
        </w:rPr>
        <w:t>demanda</w:t>
      </w:r>
      <w:r w:rsidR="009748F0" w:rsidRPr="00B91243">
        <w:rPr>
          <w:sz w:val="28"/>
          <w:szCs w:val="28"/>
        </w:rPr>
        <w:t xml:space="preserve"> </w:t>
      </w:r>
      <w:r w:rsidR="00B91243">
        <w:rPr>
          <w:sz w:val="28"/>
          <w:szCs w:val="28"/>
        </w:rPr>
        <w:t xml:space="preserve">se presenta </w:t>
      </w:r>
      <w:r w:rsidR="00443F73" w:rsidRPr="00B91243">
        <w:rPr>
          <w:sz w:val="28"/>
          <w:szCs w:val="28"/>
        </w:rPr>
        <w:t xml:space="preserve">con </w:t>
      </w:r>
      <w:r w:rsidR="009748F0" w:rsidRPr="00B91243">
        <w:rPr>
          <w:sz w:val="28"/>
          <w:szCs w:val="28"/>
        </w:rPr>
        <w:t>el contrato y la resolución</w:t>
      </w:r>
      <w:r w:rsidR="00443F73" w:rsidRPr="00B91243">
        <w:rPr>
          <w:sz w:val="28"/>
          <w:szCs w:val="28"/>
        </w:rPr>
        <w:t>, título que de manera expresa y clara ordena</w:t>
      </w:r>
      <w:r w:rsidR="00B91243">
        <w:rPr>
          <w:sz w:val="28"/>
          <w:szCs w:val="28"/>
        </w:rPr>
        <w:t>n</w:t>
      </w:r>
      <w:r w:rsidR="00443F73" w:rsidRPr="00B91243">
        <w:rPr>
          <w:sz w:val="28"/>
          <w:szCs w:val="28"/>
        </w:rPr>
        <w:t xml:space="preserve"> pagar en su favor</w:t>
      </w:r>
      <w:r w:rsidR="00B91243">
        <w:rPr>
          <w:sz w:val="28"/>
          <w:szCs w:val="28"/>
        </w:rPr>
        <w:t xml:space="preserve"> la </w:t>
      </w:r>
      <w:r w:rsidR="00B91243">
        <w:rPr>
          <w:sz w:val="28"/>
          <w:szCs w:val="28"/>
        </w:rPr>
        <w:lastRenderedPageBreak/>
        <w:t>suma de</w:t>
      </w:r>
      <w:r w:rsidR="00443F73" w:rsidRPr="00B91243">
        <w:rPr>
          <w:sz w:val="28"/>
          <w:szCs w:val="28"/>
        </w:rPr>
        <w:t xml:space="preserve"> $15.669.</w:t>
      </w:r>
      <w:r w:rsidR="00443F73">
        <w:rPr>
          <w:sz w:val="28"/>
          <w:szCs w:val="28"/>
        </w:rPr>
        <w:t xml:space="preserve">000, y que además es un título complejo porque el valor de la cláusula penal pecuniaria </w:t>
      </w:r>
      <w:r w:rsidR="00B91243">
        <w:rPr>
          <w:sz w:val="28"/>
          <w:szCs w:val="28"/>
        </w:rPr>
        <w:t>está</w:t>
      </w:r>
      <w:r w:rsidR="00443F73">
        <w:rPr>
          <w:sz w:val="28"/>
          <w:szCs w:val="28"/>
        </w:rPr>
        <w:t xml:space="preserve"> dentro del referido contrato.</w:t>
      </w:r>
    </w:p>
    <w:p w14:paraId="637A3DD7" w14:textId="1D3E491C" w:rsidR="00443F73" w:rsidRDefault="00443F73" w:rsidP="00617C0B">
      <w:pPr>
        <w:spacing w:line="360" w:lineRule="auto"/>
        <w:jc w:val="both"/>
        <w:rPr>
          <w:sz w:val="28"/>
          <w:szCs w:val="28"/>
        </w:rPr>
      </w:pPr>
    </w:p>
    <w:p w14:paraId="79877775" w14:textId="77777777" w:rsidR="00B91243" w:rsidRDefault="00B91243" w:rsidP="00617C0B">
      <w:pPr>
        <w:spacing w:line="360" w:lineRule="auto"/>
        <w:jc w:val="both"/>
        <w:rPr>
          <w:sz w:val="28"/>
          <w:szCs w:val="28"/>
        </w:rPr>
      </w:pPr>
    </w:p>
    <w:p w14:paraId="7FEAC9FC" w14:textId="77777777" w:rsidR="00540C25" w:rsidRDefault="00540C25" w:rsidP="00540C25">
      <w:pPr>
        <w:spacing w:line="360" w:lineRule="auto"/>
        <w:jc w:val="center"/>
        <w:rPr>
          <w:b/>
          <w:sz w:val="28"/>
          <w:szCs w:val="28"/>
          <w:lang w:val="es-CO"/>
        </w:rPr>
      </w:pPr>
      <w:r w:rsidRPr="009A058C">
        <w:rPr>
          <w:b/>
          <w:bCs/>
          <w:iCs/>
          <w:sz w:val="28"/>
          <w:szCs w:val="28"/>
        </w:rPr>
        <w:t>III</w:t>
      </w:r>
      <w:r>
        <w:rPr>
          <w:b/>
          <w:sz w:val="28"/>
          <w:szCs w:val="28"/>
          <w:lang w:val="es-CO"/>
        </w:rPr>
        <w:t>. TRÁMITE DE LOS RECURSOS</w:t>
      </w:r>
    </w:p>
    <w:p w14:paraId="6D53C5E6" w14:textId="77777777" w:rsidR="00540C25" w:rsidRDefault="00540C25" w:rsidP="00540C25">
      <w:pPr>
        <w:spacing w:line="360" w:lineRule="auto"/>
        <w:jc w:val="center"/>
        <w:rPr>
          <w:b/>
          <w:sz w:val="28"/>
          <w:szCs w:val="28"/>
          <w:lang w:val="es-CO"/>
        </w:rPr>
      </w:pPr>
    </w:p>
    <w:p w14:paraId="5A0B1D34" w14:textId="553D2305" w:rsidR="00443F73" w:rsidRDefault="00540C25" w:rsidP="0018233E">
      <w:pPr>
        <w:pStyle w:val="Textoindependiente"/>
        <w:spacing w:after="0" w:line="360" w:lineRule="auto"/>
        <w:ind w:right="121"/>
        <w:jc w:val="both"/>
        <w:rPr>
          <w:sz w:val="28"/>
          <w:szCs w:val="28"/>
          <w:lang w:val="es-CO"/>
        </w:rPr>
      </w:pPr>
      <w:r w:rsidRPr="0018233E">
        <w:rPr>
          <w:sz w:val="28"/>
          <w:szCs w:val="28"/>
          <w:lang w:val="es-CO"/>
        </w:rPr>
        <w:t>Mediante</w:t>
      </w:r>
      <w:r w:rsidR="00706FFC" w:rsidRPr="0018233E">
        <w:rPr>
          <w:sz w:val="28"/>
          <w:szCs w:val="28"/>
          <w:lang w:val="es-CO"/>
        </w:rPr>
        <w:t xml:space="preserve"> </w:t>
      </w:r>
      <w:r w:rsidRPr="0018233E">
        <w:rPr>
          <w:sz w:val="28"/>
          <w:szCs w:val="28"/>
          <w:lang w:val="es-CO"/>
        </w:rPr>
        <w:t xml:space="preserve">auto del </w:t>
      </w:r>
      <w:r w:rsidR="00443F73">
        <w:rPr>
          <w:sz w:val="28"/>
          <w:szCs w:val="28"/>
          <w:lang w:val="es-CO"/>
        </w:rPr>
        <w:t>21 de abril de 2022</w:t>
      </w:r>
      <w:r w:rsidRPr="0018233E">
        <w:rPr>
          <w:sz w:val="28"/>
          <w:szCs w:val="28"/>
          <w:lang w:val="es-CO"/>
        </w:rPr>
        <w:t>,</w:t>
      </w:r>
      <w:r w:rsidR="00706FFC" w:rsidRPr="0018233E">
        <w:rPr>
          <w:sz w:val="28"/>
          <w:szCs w:val="28"/>
          <w:lang w:val="es-CO"/>
        </w:rPr>
        <w:t xml:space="preserve"> el a quo</w:t>
      </w:r>
      <w:r w:rsidR="00334B21" w:rsidRPr="0018233E">
        <w:rPr>
          <w:sz w:val="28"/>
          <w:szCs w:val="28"/>
          <w:lang w:val="es-CO"/>
        </w:rPr>
        <w:t xml:space="preserve"> resolvió </w:t>
      </w:r>
      <w:r w:rsidR="0018233E" w:rsidRPr="0018233E">
        <w:rPr>
          <w:sz w:val="28"/>
          <w:szCs w:val="28"/>
          <w:lang w:val="es-CO"/>
        </w:rPr>
        <w:t xml:space="preserve">no reponer la decisión </w:t>
      </w:r>
      <w:r w:rsidR="00443F73">
        <w:rPr>
          <w:sz w:val="28"/>
          <w:szCs w:val="28"/>
          <w:lang w:val="es-CO"/>
        </w:rPr>
        <w:t xml:space="preserve">al considerar que la Resolución </w:t>
      </w:r>
      <w:proofErr w:type="spellStart"/>
      <w:r w:rsidR="00443F73">
        <w:rPr>
          <w:sz w:val="28"/>
          <w:szCs w:val="28"/>
          <w:lang w:val="es-CO"/>
        </w:rPr>
        <w:t>Nº</w:t>
      </w:r>
      <w:proofErr w:type="spellEnd"/>
      <w:r w:rsidR="00443F73">
        <w:rPr>
          <w:sz w:val="28"/>
          <w:szCs w:val="28"/>
          <w:lang w:val="es-CO"/>
        </w:rPr>
        <w:t xml:space="preserve"> 1684 del 31 de diciembre de 2019, no constituye un documento del contrato que pueda ejecutarse, porque en el mismo se disponen las cuentas por pagar de todos los contratos de la entidad para la siguiente vigencia, sin que ello determine el estado de la ejecución de las obligaciones contractuales. </w:t>
      </w:r>
    </w:p>
    <w:p w14:paraId="257550F5" w14:textId="20AF8E30" w:rsidR="00B77D29" w:rsidRDefault="00B77D29" w:rsidP="0018233E">
      <w:pPr>
        <w:pStyle w:val="Textoindependiente"/>
        <w:spacing w:after="0" w:line="360" w:lineRule="auto"/>
        <w:ind w:right="121"/>
        <w:jc w:val="both"/>
        <w:rPr>
          <w:sz w:val="28"/>
          <w:szCs w:val="28"/>
          <w:lang w:val="es-CO"/>
        </w:rPr>
      </w:pPr>
    </w:p>
    <w:p w14:paraId="09EE9059" w14:textId="751210BA" w:rsidR="00B77D29" w:rsidRDefault="00B77D29" w:rsidP="0018233E">
      <w:pPr>
        <w:pStyle w:val="Textoindependiente"/>
        <w:spacing w:after="0" w:line="360" w:lineRule="auto"/>
        <w:ind w:right="121"/>
        <w:jc w:val="both"/>
        <w:rPr>
          <w:sz w:val="28"/>
          <w:szCs w:val="28"/>
          <w:lang w:val="es-CO"/>
        </w:rPr>
      </w:pPr>
      <w:r>
        <w:rPr>
          <w:sz w:val="28"/>
          <w:szCs w:val="28"/>
          <w:lang w:val="es-CO"/>
        </w:rPr>
        <w:t>En consecuencia, concede el de apelación para ante esta corporación.</w:t>
      </w:r>
    </w:p>
    <w:p w14:paraId="325E936A" w14:textId="61A724BF" w:rsidR="0092592D" w:rsidRDefault="00443F73" w:rsidP="007921CC">
      <w:pPr>
        <w:pStyle w:val="Textoindependiente"/>
        <w:spacing w:after="0" w:line="360" w:lineRule="auto"/>
        <w:ind w:right="121"/>
        <w:jc w:val="both"/>
        <w:rPr>
          <w:b/>
          <w:sz w:val="28"/>
          <w:szCs w:val="28"/>
          <w:lang w:val="es-CO"/>
        </w:rPr>
      </w:pPr>
      <w:r>
        <w:rPr>
          <w:sz w:val="28"/>
          <w:szCs w:val="28"/>
          <w:lang w:val="es-CO"/>
        </w:rPr>
        <w:t xml:space="preserve"> </w:t>
      </w:r>
    </w:p>
    <w:p w14:paraId="54DB8968" w14:textId="0B03F870" w:rsidR="00B22FB3" w:rsidRDefault="00540C25" w:rsidP="00B22FB3">
      <w:pPr>
        <w:spacing w:line="360" w:lineRule="auto"/>
        <w:jc w:val="center"/>
        <w:rPr>
          <w:b/>
          <w:bCs/>
          <w:iCs/>
          <w:sz w:val="28"/>
          <w:szCs w:val="28"/>
        </w:rPr>
      </w:pPr>
      <w:r>
        <w:rPr>
          <w:b/>
          <w:sz w:val="28"/>
          <w:szCs w:val="28"/>
          <w:lang w:val="es-CO"/>
        </w:rPr>
        <w:t>IV</w:t>
      </w:r>
      <w:r w:rsidR="00B22FB3" w:rsidRPr="009A058C">
        <w:rPr>
          <w:b/>
          <w:bCs/>
          <w:iCs/>
          <w:sz w:val="28"/>
          <w:szCs w:val="28"/>
        </w:rPr>
        <w:t>. CONSIDERACIONES</w:t>
      </w:r>
    </w:p>
    <w:p w14:paraId="5E6D5D8F" w14:textId="24AB3069" w:rsidR="00710F39" w:rsidRDefault="00710F39" w:rsidP="00710F39">
      <w:pPr>
        <w:spacing w:line="360" w:lineRule="auto"/>
        <w:rPr>
          <w:b/>
          <w:bCs/>
          <w:iCs/>
          <w:sz w:val="28"/>
          <w:szCs w:val="28"/>
        </w:rPr>
      </w:pPr>
    </w:p>
    <w:p w14:paraId="189907E2" w14:textId="77777777" w:rsidR="00342E43" w:rsidRPr="0065610E" w:rsidRDefault="00342E43" w:rsidP="005D1406">
      <w:pPr>
        <w:spacing w:line="360" w:lineRule="auto"/>
        <w:jc w:val="both"/>
        <w:rPr>
          <w:b/>
          <w:sz w:val="28"/>
          <w:szCs w:val="28"/>
        </w:rPr>
      </w:pPr>
      <w:r w:rsidRPr="0065610E">
        <w:rPr>
          <w:b/>
          <w:sz w:val="28"/>
          <w:szCs w:val="28"/>
        </w:rPr>
        <w:t>1. Planteamiento del problema por resolver</w:t>
      </w:r>
    </w:p>
    <w:p w14:paraId="41D03767" w14:textId="77777777" w:rsidR="00342E43" w:rsidRPr="0065610E" w:rsidRDefault="00342E43" w:rsidP="005D1406">
      <w:pPr>
        <w:spacing w:line="360" w:lineRule="auto"/>
        <w:ind w:left="720"/>
        <w:jc w:val="both"/>
        <w:rPr>
          <w:b/>
          <w:sz w:val="28"/>
          <w:szCs w:val="28"/>
        </w:rPr>
      </w:pPr>
    </w:p>
    <w:p w14:paraId="1257C6F2" w14:textId="700EFD95" w:rsidR="0065610E" w:rsidRPr="002279F5" w:rsidRDefault="00A90C74" w:rsidP="005D1406">
      <w:pPr>
        <w:pStyle w:val="Textoindependiente"/>
        <w:spacing w:after="0" w:line="360" w:lineRule="auto"/>
        <w:ind w:right="121"/>
        <w:jc w:val="both"/>
        <w:rPr>
          <w:sz w:val="28"/>
          <w:szCs w:val="28"/>
          <w:lang w:val="es-MX"/>
        </w:rPr>
      </w:pPr>
      <w:r w:rsidRPr="3596469C">
        <w:rPr>
          <w:sz w:val="28"/>
          <w:szCs w:val="28"/>
        </w:rPr>
        <w:t>C</w:t>
      </w:r>
      <w:r w:rsidR="00342E43" w:rsidRPr="3596469C">
        <w:rPr>
          <w:sz w:val="28"/>
          <w:szCs w:val="28"/>
        </w:rPr>
        <w:t>orresponde a la Sala determinar si en el presente caso le asiste razón al a q</w:t>
      </w:r>
      <w:r w:rsidRPr="3596469C">
        <w:rPr>
          <w:sz w:val="28"/>
          <w:szCs w:val="28"/>
        </w:rPr>
        <w:t xml:space="preserve">uo </w:t>
      </w:r>
      <w:r w:rsidR="00342E43" w:rsidRPr="3596469C">
        <w:rPr>
          <w:sz w:val="28"/>
          <w:szCs w:val="28"/>
        </w:rPr>
        <w:t xml:space="preserve">para </w:t>
      </w:r>
      <w:r w:rsidRPr="3596469C">
        <w:rPr>
          <w:sz w:val="28"/>
          <w:szCs w:val="28"/>
        </w:rPr>
        <w:t>negar el mandamiento de pago al considerar qu</w:t>
      </w:r>
      <w:r w:rsidR="00AF413F" w:rsidRPr="3596469C">
        <w:rPr>
          <w:sz w:val="28"/>
          <w:szCs w:val="28"/>
        </w:rPr>
        <w:t xml:space="preserve">e </w:t>
      </w:r>
      <w:r w:rsidR="0092592D" w:rsidRPr="3596469C">
        <w:rPr>
          <w:sz w:val="28"/>
          <w:szCs w:val="28"/>
        </w:rPr>
        <w:t>el acta de liquidación del contrato</w:t>
      </w:r>
      <w:r w:rsidR="0065610E" w:rsidRPr="3596469C">
        <w:rPr>
          <w:sz w:val="28"/>
          <w:szCs w:val="28"/>
        </w:rPr>
        <w:t xml:space="preserve"> </w:t>
      </w:r>
      <w:r w:rsidR="0065610E" w:rsidRPr="3596469C">
        <w:rPr>
          <w:sz w:val="28"/>
          <w:szCs w:val="28"/>
          <w:lang w:val="es-MX"/>
        </w:rPr>
        <w:t xml:space="preserve">es el </w:t>
      </w:r>
      <w:r w:rsidR="002279F5" w:rsidRPr="3596469C">
        <w:rPr>
          <w:sz w:val="28"/>
          <w:szCs w:val="28"/>
          <w:lang w:val="es-MX"/>
        </w:rPr>
        <w:t xml:space="preserve">título ejecutivo, y </w:t>
      </w:r>
      <w:r w:rsidR="0065610E" w:rsidRPr="3596469C">
        <w:rPr>
          <w:sz w:val="28"/>
          <w:szCs w:val="28"/>
          <w:lang w:val="es-MX"/>
        </w:rPr>
        <w:t xml:space="preserve">que los documentos aportados en este </w:t>
      </w:r>
      <w:r w:rsidR="7303D2EF" w:rsidRPr="3596469C">
        <w:rPr>
          <w:sz w:val="28"/>
          <w:szCs w:val="28"/>
          <w:lang w:val="es-MX"/>
        </w:rPr>
        <w:t>caso, no</w:t>
      </w:r>
      <w:r w:rsidR="002279F5" w:rsidRPr="3596469C">
        <w:rPr>
          <w:sz w:val="28"/>
          <w:szCs w:val="28"/>
          <w:lang w:val="es-MX"/>
        </w:rPr>
        <w:t xml:space="preserve"> lo constituyen y tampoco </w:t>
      </w:r>
      <w:r w:rsidR="0065610E" w:rsidRPr="3596469C">
        <w:rPr>
          <w:sz w:val="28"/>
          <w:szCs w:val="28"/>
          <w:lang w:val="es-MX"/>
        </w:rPr>
        <w:t>determina</w:t>
      </w:r>
      <w:r w:rsidR="002279F5" w:rsidRPr="3596469C">
        <w:rPr>
          <w:sz w:val="28"/>
          <w:szCs w:val="28"/>
          <w:lang w:val="es-MX"/>
        </w:rPr>
        <w:t xml:space="preserve">n </w:t>
      </w:r>
      <w:r w:rsidR="0065610E" w:rsidRPr="3596469C">
        <w:rPr>
          <w:sz w:val="28"/>
          <w:szCs w:val="28"/>
          <w:lang w:val="es-MX"/>
        </w:rPr>
        <w:t>la existencia de una obligación, clara, expresa y exigible a favor de la parte demandante y en contra de la entidad demandada</w:t>
      </w:r>
      <w:r w:rsidR="002279F5" w:rsidRPr="3596469C">
        <w:rPr>
          <w:sz w:val="28"/>
          <w:szCs w:val="28"/>
          <w:lang w:val="es-MX"/>
        </w:rPr>
        <w:t xml:space="preserve">, o si, </w:t>
      </w:r>
      <w:r w:rsidR="2FEC2985" w:rsidRPr="3596469C">
        <w:rPr>
          <w:sz w:val="28"/>
          <w:szCs w:val="28"/>
          <w:lang w:val="es-MX"/>
        </w:rPr>
        <w:t>por el</w:t>
      </w:r>
      <w:r w:rsidR="002279F5" w:rsidRPr="3596469C">
        <w:rPr>
          <w:sz w:val="28"/>
          <w:szCs w:val="28"/>
          <w:lang w:val="es-MX"/>
        </w:rPr>
        <w:t xml:space="preserve"> </w:t>
      </w:r>
      <w:r w:rsidR="7CFC6496" w:rsidRPr="3596469C">
        <w:rPr>
          <w:sz w:val="28"/>
          <w:szCs w:val="28"/>
          <w:lang w:val="es-MX"/>
        </w:rPr>
        <w:t>contrario,</w:t>
      </w:r>
      <w:r w:rsidR="002279F5" w:rsidRPr="3596469C">
        <w:rPr>
          <w:sz w:val="28"/>
          <w:szCs w:val="28"/>
          <w:lang w:val="es-MX"/>
        </w:rPr>
        <w:t xml:space="preserve"> le asiste razón a la recurrente en que basta con el Contrato </w:t>
      </w:r>
      <w:proofErr w:type="spellStart"/>
      <w:r w:rsidR="002279F5" w:rsidRPr="3596469C">
        <w:rPr>
          <w:sz w:val="28"/>
          <w:szCs w:val="28"/>
          <w:lang w:val="es-MX"/>
        </w:rPr>
        <w:t>Nº</w:t>
      </w:r>
      <w:proofErr w:type="spellEnd"/>
      <w:r w:rsidR="002279F5" w:rsidRPr="3596469C">
        <w:rPr>
          <w:sz w:val="28"/>
          <w:szCs w:val="28"/>
          <w:lang w:val="es-MX"/>
        </w:rPr>
        <w:t xml:space="preserve"> 234 del 15 de agosto de 2019 y la Resolución </w:t>
      </w:r>
      <w:proofErr w:type="spellStart"/>
      <w:r w:rsidR="002279F5" w:rsidRPr="3596469C">
        <w:rPr>
          <w:sz w:val="28"/>
          <w:szCs w:val="28"/>
          <w:lang w:val="es-MX"/>
        </w:rPr>
        <w:t>Nº</w:t>
      </w:r>
      <w:proofErr w:type="spellEnd"/>
      <w:r w:rsidR="002279F5" w:rsidRPr="3596469C">
        <w:rPr>
          <w:sz w:val="28"/>
          <w:szCs w:val="28"/>
          <w:lang w:val="es-MX"/>
        </w:rPr>
        <w:t xml:space="preserve"> 1684  del 31 de diciembre de 2019 para que se libre orden de pago.   </w:t>
      </w:r>
    </w:p>
    <w:p w14:paraId="12121859" w14:textId="5B3CDA62" w:rsidR="0065610E" w:rsidRPr="0065610E" w:rsidRDefault="0065610E" w:rsidP="005D1406">
      <w:pPr>
        <w:pStyle w:val="Textoindependiente"/>
        <w:spacing w:after="0" w:line="360" w:lineRule="auto"/>
        <w:ind w:right="121"/>
        <w:jc w:val="both"/>
        <w:rPr>
          <w:sz w:val="28"/>
          <w:szCs w:val="28"/>
          <w:lang w:val="es-MX"/>
        </w:rPr>
      </w:pPr>
    </w:p>
    <w:p w14:paraId="50459328" w14:textId="01238B89" w:rsidR="00A90C74" w:rsidRPr="0065610E" w:rsidRDefault="00A90C74" w:rsidP="005D1406">
      <w:pPr>
        <w:spacing w:line="360" w:lineRule="auto"/>
        <w:jc w:val="both"/>
        <w:rPr>
          <w:sz w:val="28"/>
          <w:szCs w:val="28"/>
        </w:rPr>
      </w:pPr>
      <w:r w:rsidRPr="0065610E">
        <w:rPr>
          <w:sz w:val="28"/>
          <w:szCs w:val="28"/>
        </w:rPr>
        <w:t xml:space="preserve">Previo a desatar el problema hablaremos de </w:t>
      </w:r>
      <w:r w:rsidR="00E241DF">
        <w:rPr>
          <w:b/>
          <w:bCs/>
          <w:sz w:val="28"/>
          <w:szCs w:val="28"/>
        </w:rPr>
        <w:t xml:space="preserve">i) </w:t>
      </w:r>
      <w:r w:rsidRPr="0065610E">
        <w:rPr>
          <w:sz w:val="28"/>
          <w:szCs w:val="28"/>
        </w:rPr>
        <w:t xml:space="preserve">la procedibilidad del recurso de apelación, </w:t>
      </w:r>
      <w:proofErr w:type="spellStart"/>
      <w:r w:rsidR="00E241DF">
        <w:rPr>
          <w:b/>
          <w:bCs/>
          <w:sz w:val="28"/>
          <w:szCs w:val="28"/>
        </w:rPr>
        <w:t>ii</w:t>
      </w:r>
      <w:proofErr w:type="spellEnd"/>
      <w:r w:rsidR="00E241DF">
        <w:rPr>
          <w:b/>
          <w:bCs/>
          <w:sz w:val="28"/>
          <w:szCs w:val="28"/>
        </w:rPr>
        <w:t xml:space="preserve">) </w:t>
      </w:r>
      <w:r w:rsidRPr="0065610E">
        <w:rPr>
          <w:sz w:val="28"/>
          <w:szCs w:val="28"/>
        </w:rPr>
        <w:t>que constituye título ejecutivo</w:t>
      </w:r>
      <w:r w:rsidR="00E241DF">
        <w:rPr>
          <w:sz w:val="28"/>
          <w:szCs w:val="28"/>
        </w:rPr>
        <w:t xml:space="preserve">, </w:t>
      </w:r>
      <w:proofErr w:type="spellStart"/>
      <w:r w:rsidR="00E241DF">
        <w:rPr>
          <w:b/>
          <w:bCs/>
          <w:sz w:val="28"/>
          <w:szCs w:val="28"/>
        </w:rPr>
        <w:t>iii</w:t>
      </w:r>
      <w:proofErr w:type="spellEnd"/>
      <w:r w:rsidR="00E241DF">
        <w:rPr>
          <w:b/>
          <w:bCs/>
          <w:sz w:val="28"/>
          <w:szCs w:val="28"/>
        </w:rPr>
        <w:t xml:space="preserve">) </w:t>
      </w:r>
      <w:r w:rsidR="00E241DF" w:rsidRPr="00E241DF">
        <w:rPr>
          <w:sz w:val="28"/>
          <w:szCs w:val="28"/>
        </w:rPr>
        <w:t>el título ejecutivo derivado de controversias contractuales</w:t>
      </w:r>
      <w:r w:rsidR="00E241DF">
        <w:rPr>
          <w:sz w:val="28"/>
          <w:szCs w:val="28"/>
        </w:rPr>
        <w:t xml:space="preserve">, </w:t>
      </w:r>
      <w:r w:rsidRPr="0065610E">
        <w:rPr>
          <w:sz w:val="28"/>
          <w:szCs w:val="28"/>
        </w:rPr>
        <w:t>y</w:t>
      </w:r>
      <w:r w:rsidR="00E241DF">
        <w:rPr>
          <w:sz w:val="28"/>
          <w:szCs w:val="28"/>
        </w:rPr>
        <w:t xml:space="preserve">, </w:t>
      </w:r>
      <w:proofErr w:type="spellStart"/>
      <w:r w:rsidR="00E241DF">
        <w:rPr>
          <w:b/>
          <w:bCs/>
          <w:sz w:val="28"/>
          <w:szCs w:val="28"/>
        </w:rPr>
        <w:t>iv</w:t>
      </w:r>
      <w:proofErr w:type="spellEnd"/>
      <w:r w:rsidR="00E241DF">
        <w:rPr>
          <w:b/>
          <w:bCs/>
          <w:sz w:val="28"/>
          <w:szCs w:val="28"/>
        </w:rPr>
        <w:t>)</w:t>
      </w:r>
      <w:r w:rsidRPr="0065610E">
        <w:rPr>
          <w:sz w:val="28"/>
          <w:szCs w:val="28"/>
        </w:rPr>
        <w:t xml:space="preserve"> descender al caso concreto.</w:t>
      </w:r>
    </w:p>
    <w:p w14:paraId="1295225E" w14:textId="7E542BA3" w:rsidR="0065610E" w:rsidRDefault="0065610E" w:rsidP="00F943C0">
      <w:pPr>
        <w:widowControl w:val="0"/>
        <w:spacing w:line="360" w:lineRule="auto"/>
        <w:jc w:val="both"/>
        <w:rPr>
          <w:sz w:val="28"/>
          <w:szCs w:val="28"/>
        </w:rPr>
      </w:pPr>
    </w:p>
    <w:p w14:paraId="7EB5462C" w14:textId="1D24B5FD" w:rsidR="00E775ED" w:rsidRPr="00823D0A" w:rsidRDefault="00E775ED" w:rsidP="00165418">
      <w:pPr>
        <w:widowControl w:val="0"/>
        <w:spacing w:line="360" w:lineRule="auto"/>
        <w:jc w:val="both"/>
        <w:rPr>
          <w:b/>
          <w:sz w:val="28"/>
          <w:szCs w:val="28"/>
        </w:rPr>
      </w:pPr>
      <w:r w:rsidRPr="00982950">
        <w:rPr>
          <w:sz w:val="28"/>
          <w:szCs w:val="28"/>
        </w:rPr>
        <w:lastRenderedPageBreak/>
        <w:t xml:space="preserve">  </w:t>
      </w:r>
      <w:r w:rsidR="005D1406" w:rsidRPr="005D1406">
        <w:rPr>
          <w:b/>
          <w:bCs/>
          <w:sz w:val="28"/>
          <w:szCs w:val="28"/>
        </w:rPr>
        <w:t>2</w:t>
      </w:r>
      <w:r w:rsidRPr="00982950">
        <w:rPr>
          <w:b/>
          <w:sz w:val="28"/>
          <w:szCs w:val="28"/>
        </w:rPr>
        <w:t xml:space="preserve">. </w:t>
      </w:r>
      <w:r w:rsidRPr="00823D0A">
        <w:rPr>
          <w:b/>
          <w:sz w:val="28"/>
          <w:szCs w:val="28"/>
        </w:rPr>
        <w:t xml:space="preserve">Procedibilidad del recurso de apelación y su trámite </w:t>
      </w:r>
    </w:p>
    <w:p w14:paraId="0B51FBB3" w14:textId="77777777" w:rsidR="00E775ED" w:rsidRPr="00823D0A" w:rsidRDefault="00E775ED" w:rsidP="00E775ED">
      <w:pPr>
        <w:spacing w:line="360" w:lineRule="auto"/>
        <w:jc w:val="both"/>
        <w:rPr>
          <w:sz w:val="28"/>
          <w:szCs w:val="28"/>
        </w:rPr>
      </w:pPr>
    </w:p>
    <w:p w14:paraId="6331C34A" w14:textId="77777777" w:rsidR="00E775ED" w:rsidRDefault="00E775ED" w:rsidP="008828AA">
      <w:pPr>
        <w:spacing w:line="360" w:lineRule="auto"/>
        <w:jc w:val="both"/>
        <w:rPr>
          <w:color w:val="000000"/>
          <w:sz w:val="28"/>
          <w:szCs w:val="28"/>
        </w:rPr>
      </w:pPr>
      <w:r w:rsidRPr="008828AA">
        <w:rPr>
          <w:sz w:val="28"/>
          <w:szCs w:val="28"/>
        </w:rPr>
        <w:t xml:space="preserve">Se tiene que de conformidad con lo establecido en el artículo 438 del C.G.P., los recursos </w:t>
      </w:r>
      <w:r w:rsidRPr="008828AA">
        <w:rPr>
          <w:color w:val="000000" w:themeColor="text1"/>
          <w:sz w:val="28"/>
          <w:szCs w:val="28"/>
        </w:rPr>
        <w:t>procedentes contra el mandamiento de pago, son los siguientes:</w:t>
      </w:r>
    </w:p>
    <w:p w14:paraId="662C3B10" w14:textId="7E04E63A" w:rsidR="008828AA" w:rsidRDefault="008828AA" w:rsidP="008828AA">
      <w:pPr>
        <w:spacing w:line="360" w:lineRule="auto"/>
        <w:jc w:val="both"/>
        <w:rPr>
          <w:color w:val="000000" w:themeColor="text1"/>
          <w:sz w:val="28"/>
          <w:szCs w:val="28"/>
        </w:rPr>
      </w:pPr>
    </w:p>
    <w:p w14:paraId="1DB7680B" w14:textId="77777777" w:rsidR="00E775ED" w:rsidRDefault="00E775ED" w:rsidP="00B91243">
      <w:pPr>
        <w:ind w:left="709"/>
        <w:jc w:val="both"/>
        <w:rPr>
          <w:bCs/>
          <w:sz w:val="28"/>
          <w:szCs w:val="28"/>
        </w:rPr>
      </w:pPr>
      <w:r w:rsidRPr="00025790">
        <w:rPr>
          <w:b/>
          <w:bCs/>
          <w:color w:val="000000"/>
          <w:sz w:val="28"/>
          <w:szCs w:val="28"/>
        </w:rPr>
        <w:t>“ARTÍCULO 438. RECURSOS CONTRA EL MANDAMIENTO EJECUTIVO.</w:t>
      </w:r>
      <w:bookmarkStart w:id="7" w:name="438"/>
      <w:bookmarkEnd w:id="7"/>
      <w:r w:rsidRPr="00025790">
        <w:rPr>
          <w:rStyle w:val="apple-converted-space"/>
          <w:color w:val="000000"/>
          <w:sz w:val="28"/>
          <w:szCs w:val="28"/>
        </w:rPr>
        <w:t> </w:t>
      </w:r>
      <w:r w:rsidRPr="000E630D">
        <w:rPr>
          <w:b/>
          <w:color w:val="000000"/>
          <w:sz w:val="28"/>
          <w:szCs w:val="28"/>
          <w:u w:val="single"/>
        </w:rPr>
        <w:t>El mandamiento ejecutivo no es apelable</w:t>
      </w:r>
      <w:r w:rsidRPr="00025790">
        <w:rPr>
          <w:color w:val="000000"/>
          <w:sz w:val="28"/>
          <w:szCs w:val="28"/>
        </w:rPr>
        <w:t xml:space="preserve">; </w:t>
      </w:r>
      <w:r w:rsidRPr="000E630D">
        <w:rPr>
          <w:b/>
          <w:color w:val="000000"/>
          <w:sz w:val="28"/>
          <w:szCs w:val="28"/>
          <w:u w:val="single"/>
        </w:rPr>
        <w:t>el auto que lo niegue total o parcialmente</w:t>
      </w:r>
      <w:r w:rsidRPr="00025790">
        <w:rPr>
          <w:color w:val="000000"/>
          <w:sz w:val="28"/>
          <w:szCs w:val="28"/>
          <w:u w:val="single"/>
        </w:rPr>
        <w:t xml:space="preserve"> y el que por vía de reposición lo revoque, </w:t>
      </w:r>
      <w:r w:rsidRPr="000E630D">
        <w:rPr>
          <w:b/>
          <w:color w:val="000000"/>
          <w:sz w:val="28"/>
          <w:szCs w:val="28"/>
          <w:u w:val="single"/>
        </w:rPr>
        <w:t>lo será en el suspensivo</w:t>
      </w:r>
      <w:r w:rsidRPr="00025790">
        <w:rPr>
          <w:color w:val="000000"/>
          <w:sz w:val="28"/>
          <w:szCs w:val="28"/>
        </w:rPr>
        <w:t>. Los recursos de reposición contra el mandamiento ejecutivo se tramitarán y resolverán conjuntamente cuando haya sido notificado a todos los ejecutados”</w:t>
      </w:r>
    </w:p>
    <w:p w14:paraId="201F346E" w14:textId="77777777" w:rsidR="00E775ED" w:rsidRPr="000E630D" w:rsidRDefault="00E775ED" w:rsidP="00B91243">
      <w:pPr>
        <w:ind w:left="709"/>
        <w:jc w:val="both"/>
        <w:rPr>
          <w:bCs/>
          <w:sz w:val="28"/>
          <w:szCs w:val="28"/>
        </w:rPr>
      </w:pPr>
      <w:r>
        <w:rPr>
          <w:sz w:val="28"/>
          <w:szCs w:val="28"/>
        </w:rPr>
        <w:t>(Subrayas y negritas de la Sala).</w:t>
      </w:r>
    </w:p>
    <w:p w14:paraId="682B2FE8" w14:textId="77777777" w:rsidR="00E775ED" w:rsidRDefault="00E775ED" w:rsidP="00B91243">
      <w:pPr>
        <w:widowControl w:val="0"/>
        <w:ind w:left="708"/>
        <w:jc w:val="both"/>
        <w:rPr>
          <w:sz w:val="28"/>
          <w:szCs w:val="28"/>
        </w:rPr>
      </w:pPr>
    </w:p>
    <w:p w14:paraId="22A7BA91" w14:textId="77777777" w:rsidR="00B91243" w:rsidRDefault="00B91243" w:rsidP="00412224">
      <w:pPr>
        <w:spacing w:line="360" w:lineRule="auto"/>
        <w:jc w:val="both"/>
        <w:rPr>
          <w:sz w:val="28"/>
          <w:szCs w:val="28"/>
        </w:rPr>
      </w:pPr>
    </w:p>
    <w:p w14:paraId="2F81D2A6" w14:textId="65059811" w:rsidR="00412224" w:rsidRPr="00812778" w:rsidRDefault="00412224" w:rsidP="00412224">
      <w:pPr>
        <w:spacing w:line="360" w:lineRule="auto"/>
        <w:jc w:val="both"/>
        <w:rPr>
          <w:sz w:val="28"/>
          <w:szCs w:val="28"/>
        </w:rPr>
      </w:pPr>
      <w:r>
        <w:rPr>
          <w:sz w:val="28"/>
          <w:szCs w:val="28"/>
        </w:rPr>
        <w:t xml:space="preserve">A su vez, </w:t>
      </w:r>
      <w:r w:rsidRPr="5780FDF7">
        <w:rPr>
          <w:sz w:val="28"/>
          <w:szCs w:val="28"/>
        </w:rPr>
        <w:t>de conformidad con el numeral 2° del artículo 322 ídem, este puede interponerse directamente o en subsidio del de reposición.</w:t>
      </w:r>
    </w:p>
    <w:p w14:paraId="227B0126" w14:textId="77777777" w:rsidR="00412224" w:rsidRDefault="00412224" w:rsidP="00B91243"/>
    <w:p w14:paraId="63E7D649" w14:textId="77777777" w:rsidR="00412224" w:rsidRDefault="00412224" w:rsidP="00B91243">
      <w:pPr>
        <w:ind w:left="708"/>
        <w:jc w:val="both"/>
        <w:rPr>
          <w:sz w:val="28"/>
          <w:szCs w:val="28"/>
        </w:rPr>
      </w:pPr>
      <w:r w:rsidRPr="00812778">
        <w:rPr>
          <w:sz w:val="28"/>
          <w:szCs w:val="28"/>
        </w:rPr>
        <w:t>"</w:t>
      </w:r>
      <w:r w:rsidRPr="00812778">
        <w:rPr>
          <w:b/>
          <w:bCs/>
          <w:sz w:val="28"/>
          <w:szCs w:val="28"/>
        </w:rPr>
        <w:t>Artículo 322. Oportunidad y requisitos</w:t>
      </w:r>
      <w:r w:rsidRPr="00812778">
        <w:rPr>
          <w:sz w:val="28"/>
          <w:szCs w:val="28"/>
        </w:rPr>
        <w:t xml:space="preserve">.  El recurso de apelación se propondrá de acuerdo con las siguientes reglas: </w:t>
      </w:r>
    </w:p>
    <w:p w14:paraId="5014934C" w14:textId="77777777" w:rsidR="00412224" w:rsidRDefault="00412224" w:rsidP="00B91243">
      <w:pPr>
        <w:ind w:left="708"/>
        <w:jc w:val="both"/>
        <w:rPr>
          <w:sz w:val="28"/>
          <w:szCs w:val="28"/>
        </w:rPr>
      </w:pPr>
    </w:p>
    <w:p w14:paraId="4063B036" w14:textId="77777777" w:rsidR="00412224" w:rsidRPr="00812778" w:rsidRDefault="00412224" w:rsidP="00B91243">
      <w:pPr>
        <w:ind w:left="708"/>
        <w:jc w:val="both"/>
        <w:rPr>
          <w:sz w:val="28"/>
          <w:szCs w:val="28"/>
        </w:rPr>
      </w:pPr>
      <w:r>
        <w:rPr>
          <w:sz w:val="28"/>
          <w:szCs w:val="28"/>
        </w:rPr>
        <w:t>(…)</w:t>
      </w:r>
    </w:p>
    <w:p w14:paraId="4B6BED25" w14:textId="77777777" w:rsidR="00412224" w:rsidRPr="00812778" w:rsidRDefault="00412224" w:rsidP="00B91243">
      <w:pPr>
        <w:ind w:left="708"/>
        <w:jc w:val="both"/>
        <w:rPr>
          <w:iCs/>
          <w:sz w:val="28"/>
          <w:szCs w:val="28"/>
        </w:rPr>
      </w:pPr>
      <w:r w:rsidRPr="00812778">
        <w:rPr>
          <w:sz w:val="28"/>
          <w:szCs w:val="28"/>
        </w:rPr>
        <w:t xml:space="preserve">2. </w:t>
      </w:r>
      <w:r w:rsidRPr="00812778">
        <w:rPr>
          <w:sz w:val="28"/>
          <w:szCs w:val="28"/>
          <w:u w:val="single"/>
        </w:rPr>
        <w:t>La apelación contra autos podrá interponerse directamente o en subsidio de la reposición</w:t>
      </w:r>
      <w:r w:rsidRPr="00812778">
        <w:rPr>
          <w:sz w:val="28"/>
          <w:szCs w:val="28"/>
        </w:rPr>
        <w:t>. Cuando se acceda a la reposición interpuesta por una de las partes, la otra podrá apelar del nuevo auto si fuere susceptible de este recurso."</w:t>
      </w:r>
    </w:p>
    <w:p w14:paraId="096A2716" w14:textId="77777777" w:rsidR="00412224" w:rsidRDefault="00412224" w:rsidP="00B91243">
      <w:pPr>
        <w:widowControl w:val="0"/>
        <w:jc w:val="both"/>
        <w:rPr>
          <w:sz w:val="28"/>
          <w:szCs w:val="28"/>
        </w:rPr>
      </w:pPr>
    </w:p>
    <w:p w14:paraId="5BD9D037" w14:textId="28B62D20" w:rsidR="00E775ED" w:rsidRDefault="00412224" w:rsidP="00E775ED">
      <w:pPr>
        <w:widowControl w:val="0"/>
        <w:spacing w:line="360" w:lineRule="auto"/>
        <w:jc w:val="both"/>
        <w:rPr>
          <w:sz w:val="28"/>
          <w:szCs w:val="28"/>
        </w:rPr>
      </w:pPr>
      <w:r>
        <w:rPr>
          <w:sz w:val="28"/>
          <w:szCs w:val="28"/>
        </w:rPr>
        <w:t>E</w:t>
      </w:r>
      <w:r w:rsidR="00E775ED" w:rsidRPr="036D95E6">
        <w:rPr>
          <w:sz w:val="28"/>
          <w:szCs w:val="28"/>
        </w:rPr>
        <w:t xml:space="preserve">n relación con el trámite </w:t>
      </w:r>
      <w:r w:rsidR="00E775ED">
        <w:rPr>
          <w:sz w:val="28"/>
          <w:szCs w:val="28"/>
        </w:rPr>
        <w:t xml:space="preserve">del </w:t>
      </w:r>
      <w:r w:rsidR="00E775ED" w:rsidRPr="036D95E6">
        <w:rPr>
          <w:sz w:val="28"/>
          <w:szCs w:val="28"/>
        </w:rPr>
        <w:t>recurso de apelación contra autos, el artículo 243 de la Ley 1437 de 2011</w:t>
      </w:r>
      <w:r w:rsidR="00E775ED">
        <w:rPr>
          <w:sz w:val="28"/>
          <w:szCs w:val="28"/>
        </w:rPr>
        <w:t xml:space="preserve">, modificado por el artículo 62 de la Ley 2080 de 2021 </w:t>
      </w:r>
      <w:r w:rsidR="00E775ED" w:rsidRPr="036D95E6">
        <w:rPr>
          <w:sz w:val="28"/>
          <w:szCs w:val="28"/>
        </w:rPr>
        <w:t xml:space="preserve">prevé: </w:t>
      </w:r>
    </w:p>
    <w:p w14:paraId="4E15AE43" w14:textId="77777777" w:rsidR="00E775ED" w:rsidRDefault="00E775ED" w:rsidP="00B91243">
      <w:pPr>
        <w:widowControl w:val="0"/>
        <w:ind w:left="708"/>
        <w:jc w:val="both"/>
        <w:rPr>
          <w:sz w:val="28"/>
          <w:szCs w:val="28"/>
        </w:rPr>
      </w:pPr>
    </w:p>
    <w:p w14:paraId="30CB29D7" w14:textId="77777777" w:rsidR="00E775ED" w:rsidRDefault="00E775ED" w:rsidP="00B91243">
      <w:pPr>
        <w:widowControl w:val="0"/>
        <w:ind w:left="708"/>
        <w:jc w:val="both"/>
        <w:rPr>
          <w:b/>
          <w:bCs/>
          <w:sz w:val="28"/>
          <w:szCs w:val="28"/>
          <w:u w:val="single"/>
        </w:rPr>
      </w:pPr>
      <w:r w:rsidRPr="00F8744A">
        <w:rPr>
          <w:sz w:val="28"/>
          <w:szCs w:val="28"/>
        </w:rPr>
        <w:t>“1. El que rechace la demanda</w:t>
      </w:r>
      <w:r>
        <w:rPr>
          <w:sz w:val="28"/>
          <w:szCs w:val="28"/>
        </w:rPr>
        <w:t xml:space="preserve"> o su reforma, </w:t>
      </w:r>
      <w:r w:rsidRPr="00FE490C">
        <w:rPr>
          <w:b/>
          <w:bCs/>
          <w:sz w:val="28"/>
          <w:szCs w:val="28"/>
          <w:u w:val="single"/>
        </w:rPr>
        <w:t>y el que niegue total o parcialmente el mandamiento ejecutivo.</w:t>
      </w:r>
    </w:p>
    <w:p w14:paraId="7D10ED5A" w14:textId="77777777" w:rsidR="00E775ED" w:rsidRPr="00FE490C" w:rsidRDefault="00E775ED" w:rsidP="00B91243">
      <w:pPr>
        <w:shd w:val="clear" w:color="auto" w:fill="FFFFFF"/>
        <w:ind w:left="708"/>
        <w:jc w:val="both"/>
        <w:rPr>
          <w:sz w:val="28"/>
          <w:szCs w:val="28"/>
        </w:rPr>
      </w:pPr>
      <w:r w:rsidRPr="00F8744A">
        <w:rPr>
          <w:sz w:val="28"/>
          <w:szCs w:val="28"/>
        </w:rPr>
        <w:t>2</w:t>
      </w:r>
      <w:r>
        <w:rPr>
          <w:sz w:val="28"/>
          <w:szCs w:val="28"/>
        </w:rPr>
        <w:t>. E</w:t>
      </w:r>
      <w:r w:rsidRPr="00FE490C">
        <w:rPr>
          <w:sz w:val="28"/>
          <w:szCs w:val="28"/>
        </w:rPr>
        <w:t>l que por cualquier causa le ponga fin al proceso.</w:t>
      </w:r>
    </w:p>
    <w:p w14:paraId="0D6E8425" w14:textId="77777777" w:rsidR="00E775ED" w:rsidRPr="00FE490C" w:rsidRDefault="00E775ED" w:rsidP="00B91243">
      <w:pPr>
        <w:shd w:val="clear" w:color="auto" w:fill="FFFFFF"/>
        <w:ind w:left="708"/>
        <w:jc w:val="both"/>
        <w:rPr>
          <w:sz w:val="28"/>
          <w:szCs w:val="28"/>
        </w:rPr>
      </w:pPr>
      <w:r w:rsidRPr="00FE490C">
        <w:rPr>
          <w:sz w:val="28"/>
          <w:szCs w:val="28"/>
        </w:rPr>
        <w:t>3. El que apruebe o impruebe conciliaciones extrajudiciales o judiciales. El auto que aprueba una conciliación solo podrá ser apelado por el Ministerio Público.</w:t>
      </w:r>
    </w:p>
    <w:p w14:paraId="63D02906" w14:textId="77777777" w:rsidR="00E775ED" w:rsidRPr="00FE490C" w:rsidRDefault="00E775ED" w:rsidP="00B91243">
      <w:pPr>
        <w:shd w:val="clear" w:color="auto" w:fill="FFFFFF"/>
        <w:ind w:left="708"/>
        <w:jc w:val="both"/>
        <w:rPr>
          <w:sz w:val="28"/>
          <w:szCs w:val="28"/>
        </w:rPr>
      </w:pPr>
      <w:r w:rsidRPr="00FE490C">
        <w:rPr>
          <w:sz w:val="28"/>
          <w:szCs w:val="28"/>
        </w:rPr>
        <w:t>4. El que resuelva el incidente de liquidación de la condena en abstracto o de los perjuicios.</w:t>
      </w:r>
    </w:p>
    <w:p w14:paraId="43C2C41D" w14:textId="77777777" w:rsidR="00E775ED" w:rsidRPr="00FE490C" w:rsidRDefault="00E775ED" w:rsidP="00B91243">
      <w:pPr>
        <w:shd w:val="clear" w:color="auto" w:fill="FFFFFF"/>
        <w:ind w:left="708"/>
        <w:jc w:val="both"/>
        <w:rPr>
          <w:sz w:val="28"/>
          <w:szCs w:val="28"/>
        </w:rPr>
      </w:pPr>
      <w:r w:rsidRPr="00FE490C">
        <w:rPr>
          <w:sz w:val="28"/>
          <w:szCs w:val="28"/>
        </w:rPr>
        <w:t>5. El que decrete, deniegue o modifique una medida cautelar.</w:t>
      </w:r>
    </w:p>
    <w:p w14:paraId="21EA6CD2" w14:textId="77777777" w:rsidR="00E775ED" w:rsidRPr="00FE490C" w:rsidRDefault="00E775ED" w:rsidP="00B91243">
      <w:pPr>
        <w:shd w:val="clear" w:color="auto" w:fill="FFFFFF"/>
        <w:ind w:left="708"/>
        <w:jc w:val="both"/>
        <w:rPr>
          <w:sz w:val="28"/>
          <w:szCs w:val="28"/>
        </w:rPr>
      </w:pPr>
      <w:r w:rsidRPr="00FE490C">
        <w:rPr>
          <w:sz w:val="28"/>
          <w:szCs w:val="28"/>
        </w:rPr>
        <w:t>6. El que niegue la intervención de terceros.</w:t>
      </w:r>
    </w:p>
    <w:p w14:paraId="395D776D" w14:textId="77777777" w:rsidR="00E775ED" w:rsidRPr="00FE490C" w:rsidRDefault="00E775ED" w:rsidP="00B91243">
      <w:pPr>
        <w:shd w:val="clear" w:color="auto" w:fill="FFFFFF"/>
        <w:ind w:left="708"/>
        <w:jc w:val="both"/>
        <w:rPr>
          <w:sz w:val="28"/>
          <w:szCs w:val="28"/>
        </w:rPr>
      </w:pPr>
      <w:r w:rsidRPr="00FE490C">
        <w:rPr>
          <w:sz w:val="28"/>
          <w:szCs w:val="28"/>
        </w:rPr>
        <w:t>7. El que niegue el decreto o la práctica de pruebas.</w:t>
      </w:r>
    </w:p>
    <w:p w14:paraId="51BB60D8" w14:textId="77777777" w:rsidR="00E775ED" w:rsidRPr="00FE490C" w:rsidRDefault="00E775ED" w:rsidP="00B91243">
      <w:pPr>
        <w:shd w:val="clear" w:color="auto" w:fill="FFFFFF"/>
        <w:ind w:left="708"/>
        <w:jc w:val="both"/>
        <w:rPr>
          <w:sz w:val="28"/>
          <w:szCs w:val="28"/>
        </w:rPr>
      </w:pPr>
      <w:r w:rsidRPr="00FE490C">
        <w:rPr>
          <w:sz w:val="28"/>
          <w:szCs w:val="28"/>
        </w:rPr>
        <w:lastRenderedPageBreak/>
        <w:t>8. Los demás expresamente previstos como apelables en este código o en norma especial</w:t>
      </w:r>
      <w:r>
        <w:rPr>
          <w:sz w:val="28"/>
          <w:szCs w:val="28"/>
        </w:rPr>
        <w:t>”.</w:t>
      </w:r>
    </w:p>
    <w:p w14:paraId="1C7F2CEA" w14:textId="77777777" w:rsidR="00E775ED" w:rsidRDefault="00E775ED" w:rsidP="00B91243">
      <w:pPr>
        <w:widowControl w:val="0"/>
        <w:jc w:val="both"/>
        <w:rPr>
          <w:bCs/>
          <w:iCs/>
          <w:color w:val="FF0000"/>
          <w:sz w:val="28"/>
          <w:szCs w:val="28"/>
        </w:rPr>
      </w:pPr>
    </w:p>
    <w:p w14:paraId="55EADCCE" w14:textId="420D5556" w:rsidR="00E775ED" w:rsidRDefault="00E775ED" w:rsidP="00E775ED">
      <w:pPr>
        <w:widowControl w:val="0"/>
        <w:spacing w:line="360" w:lineRule="auto"/>
        <w:jc w:val="both"/>
        <w:rPr>
          <w:iCs/>
          <w:color w:val="000000"/>
          <w:sz w:val="28"/>
          <w:szCs w:val="28"/>
        </w:rPr>
      </w:pPr>
      <w:r>
        <w:rPr>
          <w:iCs/>
          <w:color w:val="000000"/>
          <w:sz w:val="28"/>
          <w:szCs w:val="28"/>
        </w:rPr>
        <w:t>Así las cosas, estamos frente a la apelación del auto que</w:t>
      </w:r>
      <w:r w:rsidR="00165418">
        <w:rPr>
          <w:iCs/>
          <w:color w:val="000000"/>
          <w:sz w:val="28"/>
          <w:szCs w:val="28"/>
        </w:rPr>
        <w:t xml:space="preserve"> negó </w:t>
      </w:r>
      <w:r>
        <w:rPr>
          <w:iCs/>
          <w:color w:val="000000"/>
          <w:sz w:val="28"/>
          <w:szCs w:val="28"/>
        </w:rPr>
        <w:t xml:space="preserve">el mandamiento de pago, el cual, a la luz de las normas transcritas es susceptible la alzada, razón por la que se procede a decidir la apelación. </w:t>
      </w:r>
    </w:p>
    <w:p w14:paraId="2E25B5D6" w14:textId="77777777" w:rsidR="00E775ED" w:rsidRPr="008B7B9D" w:rsidRDefault="00E775ED" w:rsidP="00E775ED">
      <w:pPr>
        <w:widowControl w:val="0"/>
        <w:spacing w:line="360" w:lineRule="auto"/>
        <w:jc w:val="both"/>
        <w:rPr>
          <w:bCs/>
          <w:iCs/>
          <w:color w:val="FF0000"/>
          <w:sz w:val="28"/>
          <w:szCs w:val="28"/>
        </w:rPr>
      </w:pPr>
    </w:p>
    <w:p w14:paraId="7A06214C" w14:textId="77777777" w:rsidR="00342E43" w:rsidRPr="0071783B" w:rsidRDefault="00342E43" w:rsidP="00342E43">
      <w:pPr>
        <w:pStyle w:val="NormalWeb"/>
        <w:shd w:val="clear" w:color="auto" w:fill="FFFFFF"/>
        <w:spacing w:before="0" w:beforeAutospacing="0" w:after="0" w:afterAutospacing="0" w:line="360" w:lineRule="auto"/>
        <w:jc w:val="both"/>
        <w:rPr>
          <w:sz w:val="28"/>
          <w:szCs w:val="28"/>
        </w:rPr>
      </w:pPr>
      <w:r w:rsidRPr="0071783B">
        <w:rPr>
          <w:b/>
          <w:bCs/>
          <w:iCs/>
          <w:sz w:val="28"/>
          <w:szCs w:val="28"/>
        </w:rPr>
        <w:t xml:space="preserve">3. </w:t>
      </w:r>
      <w:r>
        <w:rPr>
          <w:b/>
          <w:bCs/>
          <w:iCs/>
          <w:sz w:val="28"/>
          <w:szCs w:val="28"/>
        </w:rPr>
        <w:t>Del título ejecutivo</w:t>
      </w:r>
      <w:r w:rsidRPr="0071783B">
        <w:rPr>
          <w:b/>
          <w:bCs/>
          <w:iCs/>
          <w:sz w:val="28"/>
          <w:szCs w:val="28"/>
        </w:rPr>
        <w:t xml:space="preserve"> </w:t>
      </w:r>
    </w:p>
    <w:p w14:paraId="5838635C" w14:textId="77777777" w:rsidR="00342E43" w:rsidRPr="0071783B" w:rsidRDefault="00342E43" w:rsidP="00342E43">
      <w:pPr>
        <w:widowControl w:val="0"/>
        <w:spacing w:line="360" w:lineRule="auto"/>
        <w:jc w:val="both"/>
        <w:rPr>
          <w:b/>
          <w:bCs/>
          <w:iCs/>
          <w:sz w:val="28"/>
          <w:szCs w:val="28"/>
        </w:rPr>
      </w:pPr>
    </w:p>
    <w:p w14:paraId="064898EB" w14:textId="77777777" w:rsidR="00342E43" w:rsidRPr="0071783B" w:rsidRDefault="00342E43" w:rsidP="00342E43">
      <w:pPr>
        <w:pStyle w:val="Lista"/>
        <w:spacing w:line="360" w:lineRule="auto"/>
        <w:ind w:left="0" w:firstLine="0"/>
        <w:jc w:val="both"/>
        <w:rPr>
          <w:rFonts w:ascii="Times New Roman" w:hAnsi="Times New Roman"/>
          <w:spacing w:val="-3"/>
          <w:sz w:val="28"/>
          <w:szCs w:val="28"/>
        </w:rPr>
      </w:pPr>
      <w:r w:rsidRPr="0071783B">
        <w:rPr>
          <w:rFonts w:ascii="Times New Roman" w:hAnsi="Times New Roman"/>
          <w:sz w:val="28"/>
          <w:szCs w:val="28"/>
        </w:rPr>
        <w:t xml:space="preserve">De conformidad con el artículo 422 del Código General del Proceso, el título ejecutivo es aquel que contiene una </w:t>
      </w:r>
      <w:r w:rsidRPr="0071783B">
        <w:rPr>
          <w:rFonts w:ascii="Times New Roman" w:hAnsi="Times New Roman"/>
          <w:sz w:val="28"/>
          <w:szCs w:val="28"/>
          <w:u w:val="single"/>
        </w:rPr>
        <w:t>obligación clara, expresa y exigible</w:t>
      </w:r>
      <w:r w:rsidRPr="0071783B">
        <w:rPr>
          <w:rFonts w:ascii="Times New Roman" w:hAnsi="Times New Roman"/>
          <w:sz w:val="28"/>
          <w:szCs w:val="28"/>
        </w:rPr>
        <w:t>, proveniente del deudor o de su causante o de una providencia judicial, que constituya plena prueba en contra del obligado, en los siguientes términos:</w:t>
      </w:r>
    </w:p>
    <w:p w14:paraId="2A1F1057" w14:textId="77777777" w:rsidR="00342E43" w:rsidRPr="0071783B" w:rsidRDefault="00342E43" w:rsidP="00B91243">
      <w:pPr>
        <w:suppressAutoHyphens/>
        <w:ind w:left="567" w:right="51"/>
        <w:jc w:val="both"/>
        <w:rPr>
          <w:b/>
          <w:sz w:val="28"/>
          <w:szCs w:val="28"/>
        </w:rPr>
      </w:pPr>
    </w:p>
    <w:p w14:paraId="04C2B074" w14:textId="77777777" w:rsidR="00342E43" w:rsidRPr="0071783B" w:rsidRDefault="00342E43" w:rsidP="00B91243">
      <w:pPr>
        <w:suppressAutoHyphens/>
        <w:ind w:left="567" w:right="51"/>
        <w:jc w:val="both"/>
        <w:rPr>
          <w:sz w:val="28"/>
          <w:szCs w:val="28"/>
        </w:rPr>
      </w:pPr>
      <w:r w:rsidRPr="0071783B">
        <w:rPr>
          <w:b/>
          <w:sz w:val="28"/>
          <w:szCs w:val="28"/>
        </w:rPr>
        <w:t>ARTÍCULO 422. TÍTULO EJECUTIVO</w:t>
      </w:r>
      <w:r w:rsidRPr="0071783B">
        <w:rPr>
          <w:sz w:val="28"/>
          <w:szCs w:val="28"/>
        </w:rPr>
        <w:t xml:space="preserve">. </w:t>
      </w:r>
      <w:r w:rsidRPr="0071783B">
        <w:rPr>
          <w:sz w:val="28"/>
          <w:szCs w:val="28"/>
          <w:u w:val="single"/>
        </w:rPr>
        <w:t xml:space="preserve">Pueden demandarse ejecutivamente las obligaciones expresas, claras y exigibles que consten </w:t>
      </w:r>
      <w:r w:rsidRPr="0071783B">
        <w:rPr>
          <w:sz w:val="28"/>
          <w:szCs w:val="28"/>
        </w:rPr>
        <w:t>en documentos que provengan del deudor o de su causante, y constituyan plena prueba contra él</w:t>
      </w:r>
      <w:r w:rsidRPr="0071783B">
        <w:rPr>
          <w:sz w:val="28"/>
          <w:szCs w:val="28"/>
          <w:u w:val="single"/>
        </w:rPr>
        <w:t>,</w:t>
      </w:r>
      <w:r w:rsidRPr="0071783B">
        <w:rPr>
          <w:sz w:val="28"/>
          <w:szCs w:val="28"/>
        </w:rPr>
        <w:t xml:space="preserve"> </w:t>
      </w:r>
      <w:r w:rsidRPr="0071783B">
        <w:rPr>
          <w:sz w:val="28"/>
          <w:szCs w:val="28"/>
          <w:u w:val="single"/>
        </w:rPr>
        <w:t xml:space="preserve">o las que emanen de una sentencia de condena proferida por juez o tribunal de cualquier jurisdicción, o de otra providencia judicial, </w:t>
      </w:r>
      <w:r w:rsidRPr="0071783B">
        <w:rPr>
          <w:sz w:val="28"/>
          <w:szCs w:val="28"/>
        </w:rPr>
        <w:t>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p>
    <w:p w14:paraId="3BF7F342" w14:textId="77777777" w:rsidR="00342E43" w:rsidRPr="0071783B" w:rsidRDefault="00342E43" w:rsidP="00B91243">
      <w:pPr>
        <w:suppressAutoHyphens/>
        <w:ind w:left="567" w:right="51"/>
        <w:jc w:val="both"/>
        <w:rPr>
          <w:sz w:val="28"/>
          <w:szCs w:val="28"/>
        </w:rPr>
      </w:pPr>
    </w:p>
    <w:p w14:paraId="323C0FC2" w14:textId="77777777" w:rsidR="00342E43" w:rsidRDefault="00342E43" w:rsidP="00342E43">
      <w:pPr>
        <w:suppressAutoHyphens/>
        <w:spacing w:line="360" w:lineRule="auto"/>
        <w:jc w:val="both"/>
        <w:rPr>
          <w:sz w:val="28"/>
          <w:szCs w:val="28"/>
        </w:rPr>
      </w:pPr>
      <w:r w:rsidRPr="0071783B">
        <w:rPr>
          <w:sz w:val="28"/>
          <w:szCs w:val="28"/>
        </w:rPr>
        <w:t xml:space="preserve">De conformidad con lo expuesto en esta norma el título ejecutivo debe reunir condiciones formales y de fondo. </w:t>
      </w:r>
    </w:p>
    <w:p w14:paraId="453544B7" w14:textId="77777777" w:rsidR="00A90C74" w:rsidRPr="0071783B" w:rsidRDefault="00A90C74" w:rsidP="00342E43">
      <w:pPr>
        <w:suppressAutoHyphens/>
        <w:spacing w:line="360" w:lineRule="auto"/>
        <w:jc w:val="both"/>
        <w:rPr>
          <w:sz w:val="28"/>
          <w:szCs w:val="28"/>
        </w:rPr>
      </w:pPr>
    </w:p>
    <w:p w14:paraId="279A0603" w14:textId="77777777" w:rsidR="00342E43" w:rsidRPr="0071783B" w:rsidRDefault="00342E43" w:rsidP="00342E43">
      <w:pPr>
        <w:suppressAutoHyphens/>
        <w:spacing w:line="360" w:lineRule="auto"/>
        <w:jc w:val="both"/>
        <w:rPr>
          <w:b/>
          <w:sz w:val="28"/>
          <w:szCs w:val="28"/>
        </w:rPr>
      </w:pPr>
      <w:r w:rsidRPr="0071783B">
        <w:rPr>
          <w:b/>
          <w:sz w:val="28"/>
          <w:szCs w:val="28"/>
        </w:rPr>
        <w:t>Las primeras</w:t>
      </w:r>
      <w:r w:rsidRPr="0071783B">
        <w:rPr>
          <w:sz w:val="28"/>
          <w:szCs w:val="28"/>
        </w:rPr>
        <w:t xml:space="preserve"> refieren a que s</w:t>
      </w:r>
      <w:r w:rsidRPr="00A90C74">
        <w:rPr>
          <w:sz w:val="28"/>
          <w:szCs w:val="28"/>
          <w:u w:val="single"/>
        </w:rPr>
        <w:t>e trate de documento o documentos que conformen una unidad jurídica, que sea o sean auténticos, y que emanen del deudor o de su causante</w:t>
      </w:r>
      <w:r w:rsidRPr="0071783B">
        <w:rPr>
          <w:sz w:val="28"/>
          <w:szCs w:val="28"/>
        </w:rPr>
        <w:t>,</w:t>
      </w:r>
      <w:r w:rsidRPr="00A90C74">
        <w:rPr>
          <w:sz w:val="28"/>
          <w:szCs w:val="28"/>
        </w:rPr>
        <w:t xml:space="preserve"> o</w:t>
      </w:r>
      <w:r w:rsidRPr="0071783B">
        <w:rPr>
          <w:sz w:val="28"/>
          <w:szCs w:val="28"/>
          <w:u w:val="single"/>
        </w:rPr>
        <w:t xml:space="preserve"> </w:t>
      </w:r>
      <w:r w:rsidRPr="00A90C74">
        <w:rPr>
          <w:sz w:val="28"/>
          <w:szCs w:val="28"/>
        </w:rPr>
        <w:t>de una sentencia de condena proferida por el juez o tribunal de cualquier jurisdicción,</w:t>
      </w:r>
      <w:r w:rsidRPr="0071783B">
        <w:rPr>
          <w:sz w:val="28"/>
          <w:szCs w:val="28"/>
        </w:rPr>
        <w:t xml:space="preserve"> o de otra providencia judicial que tenga fuerza ejecutiva conforme a la ley, o de las providencias que en procesos contencioso administrativos o de policía aprueben la liquidación de costas o señalen honorarios de los auxiliares de la justicia.</w:t>
      </w:r>
      <w:r w:rsidRPr="0071783B">
        <w:rPr>
          <w:b/>
          <w:sz w:val="28"/>
          <w:szCs w:val="28"/>
        </w:rPr>
        <w:t xml:space="preserve"> </w:t>
      </w:r>
    </w:p>
    <w:p w14:paraId="5AE55949" w14:textId="77777777" w:rsidR="00342E43" w:rsidRPr="0071783B" w:rsidRDefault="00342E43" w:rsidP="00342E43">
      <w:pPr>
        <w:suppressAutoHyphens/>
        <w:spacing w:line="360" w:lineRule="auto"/>
        <w:jc w:val="both"/>
        <w:rPr>
          <w:b/>
          <w:sz w:val="28"/>
          <w:szCs w:val="28"/>
        </w:rPr>
      </w:pPr>
    </w:p>
    <w:p w14:paraId="2B9F2834" w14:textId="77777777" w:rsidR="00342E43" w:rsidRDefault="00342E43" w:rsidP="00342E43">
      <w:pPr>
        <w:suppressAutoHyphens/>
        <w:spacing w:line="360" w:lineRule="auto"/>
        <w:jc w:val="both"/>
        <w:rPr>
          <w:sz w:val="28"/>
          <w:szCs w:val="28"/>
        </w:rPr>
      </w:pPr>
      <w:r w:rsidRPr="0071783B">
        <w:rPr>
          <w:b/>
          <w:sz w:val="28"/>
          <w:szCs w:val="28"/>
        </w:rPr>
        <w:lastRenderedPageBreak/>
        <w:t xml:space="preserve">Las segundas, o exigencias de fondo, </w:t>
      </w:r>
      <w:r w:rsidRPr="0071783B">
        <w:rPr>
          <w:sz w:val="28"/>
          <w:szCs w:val="28"/>
        </w:rPr>
        <w:t xml:space="preserve">atañen a que de estos documentos aparezca, a favor del ejecutante o de su causante y a cargo del ejecutado o del causante, una </w:t>
      </w:r>
      <w:r w:rsidRPr="00A512E6">
        <w:rPr>
          <w:sz w:val="28"/>
          <w:szCs w:val="28"/>
          <w:u w:val="single"/>
        </w:rPr>
        <w:t>obligación clara, expresa y exigible</w:t>
      </w:r>
      <w:r w:rsidRPr="0071783B">
        <w:rPr>
          <w:sz w:val="28"/>
          <w:szCs w:val="28"/>
        </w:rPr>
        <w:t xml:space="preserve"> y además líquida o liquidable por simple operación aritmética si se trata de pagar una suma de dinero.</w:t>
      </w:r>
    </w:p>
    <w:p w14:paraId="13D60ED6" w14:textId="77777777" w:rsidR="00342E43" w:rsidRPr="0071783B" w:rsidRDefault="00342E43" w:rsidP="00342E43">
      <w:pPr>
        <w:suppressAutoHyphens/>
        <w:spacing w:line="360" w:lineRule="auto"/>
        <w:jc w:val="both"/>
        <w:rPr>
          <w:sz w:val="28"/>
          <w:szCs w:val="28"/>
        </w:rPr>
      </w:pPr>
      <w:r w:rsidRPr="0071783B">
        <w:rPr>
          <w:sz w:val="28"/>
          <w:szCs w:val="28"/>
        </w:rPr>
        <w:t xml:space="preserve">Estas tres condiciones de fondo del título ejecutivo debe revelarlas el documento, cuando el título es simple, o el conjunto de documentos, cuando </w:t>
      </w:r>
      <w:r w:rsidRPr="00A90C74">
        <w:rPr>
          <w:sz w:val="28"/>
          <w:szCs w:val="28"/>
        </w:rPr>
        <w:t>es complejo,</w:t>
      </w:r>
      <w:r w:rsidRPr="0071783B">
        <w:rPr>
          <w:sz w:val="28"/>
          <w:szCs w:val="28"/>
        </w:rPr>
        <w:t xml:space="preserve"> y consisten básicamente en que, como lo señala la doctrina</w:t>
      </w:r>
      <w:r w:rsidRPr="0071783B">
        <w:rPr>
          <w:rStyle w:val="Refdenotaalpie"/>
          <w:sz w:val="28"/>
          <w:szCs w:val="28"/>
        </w:rPr>
        <w:footnoteReference w:id="1"/>
      </w:r>
      <w:r w:rsidRPr="0071783B">
        <w:rPr>
          <w:sz w:val="28"/>
          <w:szCs w:val="28"/>
        </w:rPr>
        <w:t>:</w:t>
      </w:r>
    </w:p>
    <w:p w14:paraId="1603E736" w14:textId="77777777" w:rsidR="00342E43" w:rsidRPr="0071783B" w:rsidRDefault="00342E43" w:rsidP="00342E43">
      <w:pPr>
        <w:suppressAutoHyphens/>
        <w:spacing w:line="360" w:lineRule="auto"/>
        <w:jc w:val="both"/>
        <w:rPr>
          <w:sz w:val="28"/>
          <w:szCs w:val="28"/>
        </w:rPr>
      </w:pPr>
    </w:p>
    <w:p w14:paraId="2EC9B053" w14:textId="77777777" w:rsidR="00342E43" w:rsidRPr="0071783B" w:rsidRDefault="00342E43" w:rsidP="00342E43">
      <w:pPr>
        <w:suppressAutoHyphens/>
        <w:spacing w:line="360" w:lineRule="auto"/>
        <w:jc w:val="both"/>
        <w:rPr>
          <w:sz w:val="28"/>
          <w:szCs w:val="28"/>
        </w:rPr>
      </w:pPr>
      <w:r w:rsidRPr="0071783B">
        <w:rPr>
          <w:sz w:val="28"/>
          <w:szCs w:val="28"/>
        </w:rPr>
        <w:t xml:space="preserve">Que la </w:t>
      </w:r>
      <w:r w:rsidRPr="0071783B">
        <w:rPr>
          <w:b/>
          <w:sz w:val="28"/>
          <w:szCs w:val="28"/>
        </w:rPr>
        <w:t>obligación –de dar, de hacer o de no hacer-</w:t>
      </w:r>
      <w:r w:rsidRPr="0071783B">
        <w:rPr>
          <w:i/>
          <w:sz w:val="28"/>
          <w:szCs w:val="28"/>
        </w:rPr>
        <w:t xml:space="preserve"> </w:t>
      </w:r>
      <w:r w:rsidRPr="0071783B">
        <w:rPr>
          <w:b/>
          <w:sz w:val="28"/>
          <w:szCs w:val="28"/>
        </w:rPr>
        <w:t>sea clara</w:t>
      </w:r>
      <w:r w:rsidRPr="0071783B">
        <w:rPr>
          <w:sz w:val="28"/>
          <w:szCs w:val="28"/>
        </w:rPr>
        <w:t xml:space="preserve"> significa que en el documento consten todos los elementos que la integran, esto es, el acreedor, el deudor y el objeto o prestación, perfectamente individualizados.  Sin </w:t>
      </w:r>
      <w:proofErr w:type="gramStart"/>
      <w:r w:rsidRPr="0071783B">
        <w:rPr>
          <w:sz w:val="28"/>
          <w:szCs w:val="28"/>
        </w:rPr>
        <w:t>embargo</w:t>
      </w:r>
      <w:proofErr w:type="gramEnd"/>
      <w:r w:rsidRPr="0071783B">
        <w:rPr>
          <w:sz w:val="28"/>
          <w:szCs w:val="28"/>
        </w:rPr>
        <w:t xml:space="preserve"> de que no se pierda la característica que se comenta porque no se determine el objeto cuando el mismo es determinable con los datos contenidos en el documento y sin necesidad de acudir a otros elementos probatorios.</w:t>
      </w:r>
    </w:p>
    <w:p w14:paraId="0A7E325A" w14:textId="77777777" w:rsidR="00342E43" w:rsidRPr="0071783B" w:rsidRDefault="00342E43" w:rsidP="00342E43">
      <w:pPr>
        <w:suppressAutoHyphens/>
        <w:spacing w:line="360" w:lineRule="auto"/>
        <w:jc w:val="both"/>
        <w:rPr>
          <w:sz w:val="28"/>
          <w:szCs w:val="28"/>
        </w:rPr>
      </w:pPr>
    </w:p>
    <w:p w14:paraId="265E6423" w14:textId="77777777" w:rsidR="00342E43" w:rsidRDefault="00342E43" w:rsidP="00342E43">
      <w:pPr>
        <w:spacing w:line="360" w:lineRule="auto"/>
        <w:jc w:val="both"/>
        <w:rPr>
          <w:sz w:val="28"/>
          <w:szCs w:val="28"/>
        </w:rPr>
      </w:pPr>
      <w:r w:rsidRPr="0071783B">
        <w:rPr>
          <w:sz w:val="28"/>
          <w:szCs w:val="28"/>
        </w:rPr>
        <w:t xml:space="preserve">Que la obligación </w:t>
      </w:r>
      <w:r w:rsidRPr="0071783B">
        <w:rPr>
          <w:b/>
          <w:sz w:val="28"/>
          <w:szCs w:val="28"/>
        </w:rPr>
        <w:t>sea expresa</w:t>
      </w:r>
      <w:r w:rsidRPr="0071783B">
        <w:rPr>
          <w:sz w:val="28"/>
          <w:szCs w:val="28"/>
        </w:rPr>
        <w:t xml:space="preserve"> quiere decir que esté determinada sin lugar a dudas en el documento, con lo cual se descartan las obligaciones implícitas, salvo por lo regulado en tratándose de la confesión ficta cuando el deudor no comparece en el día y la hora señalados por el juez para llevar a cabo la diligencia del interrogatorio de parte solicitada por el acreedor como prueba anticipada, o cuando pese a que se presentó no contestó o lo hizo con respuestas evasivas a las preguntas asertivas. </w:t>
      </w:r>
    </w:p>
    <w:p w14:paraId="0E346A76" w14:textId="77777777" w:rsidR="00342E43" w:rsidRPr="0071783B" w:rsidRDefault="00342E43" w:rsidP="00342E43">
      <w:pPr>
        <w:spacing w:line="360" w:lineRule="auto"/>
        <w:jc w:val="both"/>
        <w:rPr>
          <w:sz w:val="28"/>
          <w:szCs w:val="28"/>
        </w:rPr>
      </w:pPr>
    </w:p>
    <w:p w14:paraId="0BE4D8E2" w14:textId="77777777" w:rsidR="00342E43" w:rsidRDefault="00342E43" w:rsidP="00342E43">
      <w:pPr>
        <w:suppressAutoHyphens/>
        <w:spacing w:line="360" w:lineRule="auto"/>
        <w:jc w:val="both"/>
        <w:rPr>
          <w:sz w:val="28"/>
          <w:szCs w:val="28"/>
        </w:rPr>
      </w:pPr>
      <w:r w:rsidRPr="0071783B">
        <w:rPr>
          <w:sz w:val="28"/>
          <w:szCs w:val="28"/>
        </w:rPr>
        <w:t xml:space="preserve">Que la obligación </w:t>
      </w:r>
      <w:r w:rsidRPr="0071783B">
        <w:rPr>
          <w:b/>
          <w:sz w:val="28"/>
          <w:szCs w:val="28"/>
        </w:rPr>
        <w:t>sea exigible</w:t>
      </w:r>
      <w:r w:rsidRPr="0071783B">
        <w:rPr>
          <w:sz w:val="28"/>
          <w:szCs w:val="28"/>
        </w:rPr>
        <w:t xml:space="preserve"> quiere decir que se encuentre en situación de pago o solución inmediata, por no estar sometida a plazo, condición o modo, esto es, por tratarse de una obligación pura, simple y ya declarada, con lo cual ha de entenderse que una obligación exigible es la que incorpora un derecho que puede cobrarse ejecutivamente. </w:t>
      </w:r>
    </w:p>
    <w:p w14:paraId="6561096D" w14:textId="77777777" w:rsidR="00342E43" w:rsidRPr="0071783B" w:rsidRDefault="00342E43" w:rsidP="00342E43">
      <w:pPr>
        <w:suppressAutoHyphens/>
        <w:spacing w:line="360" w:lineRule="auto"/>
        <w:jc w:val="both"/>
        <w:rPr>
          <w:sz w:val="28"/>
          <w:szCs w:val="28"/>
        </w:rPr>
      </w:pPr>
    </w:p>
    <w:p w14:paraId="56B384B2" w14:textId="77777777" w:rsidR="00342E43" w:rsidRDefault="00342E43" w:rsidP="00342E43">
      <w:pPr>
        <w:spacing w:line="360" w:lineRule="auto"/>
        <w:jc w:val="both"/>
        <w:rPr>
          <w:sz w:val="28"/>
          <w:szCs w:val="28"/>
        </w:rPr>
      </w:pPr>
      <w:r w:rsidRPr="008828AA">
        <w:rPr>
          <w:sz w:val="28"/>
          <w:szCs w:val="28"/>
        </w:rPr>
        <w:lastRenderedPageBreak/>
        <w:t>En conclusión, la obligación es expresa cuando aparece manifiesta de la redacción misma del título; es clara cuando además de expresa aparece determinada en el título; es fácilmente inteligible si se entiende en un solo sentido, y es exigible</w:t>
      </w:r>
      <w:r w:rsidRPr="008828AA">
        <w:rPr>
          <w:b/>
          <w:bCs/>
          <w:sz w:val="28"/>
          <w:szCs w:val="28"/>
        </w:rPr>
        <w:t xml:space="preserve"> </w:t>
      </w:r>
      <w:r w:rsidRPr="008828AA">
        <w:rPr>
          <w:sz w:val="28"/>
          <w:szCs w:val="28"/>
        </w:rPr>
        <w:t>cuando puede demandarse el cumplimiento de la misma por no estar pendiente de un plazo o condición.</w:t>
      </w:r>
    </w:p>
    <w:p w14:paraId="7A9473BF" w14:textId="0DDEF341" w:rsidR="008828AA" w:rsidRDefault="008828AA" w:rsidP="008828AA">
      <w:pPr>
        <w:spacing w:line="360" w:lineRule="auto"/>
        <w:jc w:val="both"/>
        <w:rPr>
          <w:sz w:val="28"/>
          <w:szCs w:val="28"/>
        </w:rPr>
      </w:pPr>
    </w:p>
    <w:p w14:paraId="6EF16B15" w14:textId="77777777" w:rsidR="00342E43" w:rsidRDefault="00342E43" w:rsidP="00342E43">
      <w:pPr>
        <w:widowControl w:val="0"/>
        <w:overflowPunct w:val="0"/>
        <w:autoSpaceDE w:val="0"/>
        <w:autoSpaceDN w:val="0"/>
        <w:adjustRightInd w:val="0"/>
        <w:spacing w:line="360" w:lineRule="auto"/>
        <w:jc w:val="both"/>
        <w:rPr>
          <w:iCs/>
          <w:sz w:val="28"/>
          <w:szCs w:val="28"/>
          <w:lang w:val="es-CO"/>
        </w:rPr>
      </w:pPr>
      <w:r w:rsidRPr="00C34955">
        <w:rPr>
          <w:iCs/>
          <w:sz w:val="28"/>
          <w:szCs w:val="28"/>
          <w:lang w:val="es-CO"/>
        </w:rPr>
        <w:t>El título ejecutivo, en materia contencioso administrativa se encuentra determinado en el artículo 297 del Código de Procedimiento Administrativo y de lo Contencioso Administrativo (Ley 1437 de 2011), el cual establece:</w:t>
      </w:r>
    </w:p>
    <w:p w14:paraId="3EA5FDCA" w14:textId="77777777" w:rsidR="00342E43" w:rsidRDefault="00342E43" w:rsidP="00B91243">
      <w:pPr>
        <w:widowControl w:val="0"/>
        <w:overflowPunct w:val="0"/>
        <w:autoSpaceDE w:val="0"/>
        <w:autoSpaceDN w:val="0"/>
        <w:adjustRightInd w:val="0"/>
        <w:ind w:left="851"/>
        <w:jc w:val="both"/>
        <w:rPr>
          <w:b/>
          <w:iCs/>
          <w:sz w:val="28"/>
          <w:szCs w:val="28"/>
          <w:lang w:val="es-CO"/>
        </w:rPr>
      </w:pPr>
    </w:p>
    <w:p w14:paraId="0105FD49" w14:textId="77777777" w:rsidR="00342E43" w:rsidRDefault="00342E43" w:rsidP="00B91243">
      <w:pPr>
        <w:widowControl w:val="0"/>
        <w:overflowPunct w:val="0"/>
        <w:autoSpaceDE w:val="0"/>
        <w:autoSpaceDN w:val="0"/>
        <w:adjustRightInd w:val="0"/>
        <w:ind w:left="851"/>
        <w:jc w:val="both"/>
        <w:rPr>
          <w:iCs/>
          <w:sz w:val="28"/>
          <w:szCs w:val="28"/>
          <w:lang w:val="es-CO"/>
        </w:rPr>
      </w:pPr>
      <w:r w:rsidRPr="00C34955">
        <w:rPr>
          <w:b/>
          <w:iCs/>
          <w:sz w:val="28"/>
          <w:szCs w:val="28"/>
          <w:lang w:val="es-CO"/>
        </w:rPr>
        <w:t>“ARTÍCULO 297. TÍTULO EJECUTIVO.</w:t>
      </w:r>
      <w:r w:rsidRPr="00C34955">
        <w:rPr>
          <w:iCs/>
          <w:sz w:val="28"/>
          <w:szCs w:val="28"/>
          <w:lang w:val="es-CO"/>
        </w:rPr>
        <w:t xml:space="preserve"> Para los efectos de este Código, constituyen título ejecutivo: </w:t>
      </w:r>
    </w:p>
    <w:p w14:paraId="5DD29742" w14:textId="77777777" w:rsidR="00342E43" w:rsidRDefault="00342E43" w:rsidP="00B91243">
      <w:pPr>
        <w:widowControl w:val="0"/>
        <w:overflowPunct w:val="0"/>
        <w:autoSpaceDE w:val="0"/>
        <w:autoSpaceDN w:val="0"/>
        <w:adjustRightInd w:val="0"/>
        <w:ind w:left="851"/>
        <w:jc w:val="both"/>
        <w:rPr>
          <w:iCs/>
          <w:sz w:val="28"/>
          <w:szCs w:val="28"/>
          <w:lang w:val="es-CO"/>
        </w:rPr>
      </w:pPr>
    </w:p>
    <w:p w14:paraId="7301B297" w14:textId="77777777" w:rsidR="00342E43" w:rsidRDefault="00342E43" w:rsidP="00B91243">
      <w:pPr>
        <w:widowControl w:val="0"/>
        <w:numPr>
          <w:ilvl w:val="0"/>
          <w:numId w:val="2"/>
        </w:numPr>
        <w:overflowPunct w:val="0"/>
        <w:autoSpaceDE w:val="0"/>
        <w:autoSpaceDN w:val="0"/>
        <w:adjustRightInd w:val="0"/>
        <w:jc w:val="both"/>
        <w:rPr>
          <w:sz w:val="28"/>
          <w:szCs w:val="28"/>
        </w:rPr>
      </w:pPr>
      <w:r w:rsidRPr="00342E43">
        <w:rPr>
          <w:iCs/>
          <w:sz w:val="28"/>
          <w:szCs w:val="28"/>
          <w:lang w:val="es-CO"/>
        </w:rPr>
        <w:t>Las sentencias debidamente ejecutoriadas proferidas por la Jurisdicción de lo Contencioso Administrativo</w:t>
      </w:r>
      <w:r>
        <w:rPr>
          <w:iCs/>
          <w:sz w:val="28"/>
          <w:szCs w:val="28"/>
          <w:lang w:val="es-CO"/>
        </w:rPr>
        <w:t xml:space="preserve"> </w:t>
      </w:r>
      <w:r w:rsidRPr="00342E43">
        <w:rPr>
          <w:sz w:val="28"/>
          <w:szCs w:val="28"/>
        </w:rPr>
        <w:t>(…)</w:t>
      </w:r>
    </w:p>
    <w:p w14:paraId="232D3A93" w14:textId="77777777" w:rsidR="00342E43" w:rsidRDefault="00342E43" w:rsidP="00B91243">
      <w:pPr>
        <w:widowControl w:val="0"/>
        <w:overflowPunct w:val="0"/>
        <w:autoSpaceDE w:val="0"/>
        <w:autoSpaceDN w:val="0"/>
        <w:adjustRightInd w:val="0"/>
        <w:ind w:left="1271"/>
        <w:jc w:val="both"/>
        <w:rPr>
          <w:sz w:val="28"/>
          <w:szCs w:val="28"/>
        </w:rPr>
      </w:pPr>
    </w:p>
    <w:p w14:paraId="192CECA6" w14:textId="77777777" w:rsidR="00342E43" w:rsidRDefault="00342E43" w:rsidP="00B91243">
      <w:pPr>
        <w:widowControl w:val="0"/>
        <w:overflowPunct w:val="0"/>
        <w:autoSpaceDE w:val="0"/>
        <w:autoSpaceDN w:val="0"/>
        <w:adjustRightInd w:val="0"/>
        <w:ind w:left="851"/>
        <w:jc w:val="both"/>
        <w:rPr>
          <w:sz w:val="28"/>
          <w:szCs w:val="28"/>
        </w:rPr>
      </w:pPr>
      <w:r w:rsidRPr="00342E43">
        <w:rPr>
          <w:sz w:val="28"/>
          <w:szCs w:val="28"/>
        </w:rPr>
        <w:t xml:space="preserve">3. Sin perjuicio de la prerrogativa del cobro coactivo que corresponde a los organismos y entidades públicas, </w:t>
      </w:r>
      <w:r w:rsidRPr="00342E43">
        <w:rPr>
          <w:b/>
          <w:sz w:val="28"/>
          <w:szCs w:val="28"/>
          <w:u w:val="single"/>
        </w:rPr>
        <w:t>prestarán mérito ejecutivo</w:t>
      </w:r>
      <w:r w:rsidRPr="00342E43">
        <w:rPr>
          <w:sz w:val="28"/>
          <w:szCs w:val="28"/>
        </w:rPr>
        <w:t xml:space="preserve"> los contratos, los documentos en que consten sus garantías, junto con el acto administrativo a través del cual se declare su incumplimiento, </w:t>
      </w:r>
      <w:r w:rsidRPr="00342E43">
        <w:rPr>
          <w:b/>
          <w:sz w:val="28"/>
          <w:szCs w:val="28"/>
          <w:u w:val="single"/>
        </w:rPr>
        <w:t>el acta de liquidación del contrato</w:t>
      </w:r>
      <w:r w:rsidRPr="00342E43">
        <w:rPr>
          <w:sz w:val="28"/>
          <w:szCs w:val="28"/>
        </w:rPr>
        <w:t>, o cualquier acto proferido con ocasión de la actividad contractual, en los que consten obligaciones claras, expresas y exigibles, a cargo de las partes intervinientes en tales actuaciones.</w:t>
      </w:r>
    </w:p>
    <w:p w14:paraId="6B7F6E93" w14:textId="77777777" w:rsidR="00342E43" w:rsidRPr="00342E43" w:rsidRDefault="00342E43" w:rsidP="00B91243">
      <w:pPr>
        <w:widowControl w:val="0"/>
        <w:overflowPunct w:val="0"/>
        <w:autoSpaceDE w:val="0"/>
        <w:autoSpaceDN w:val="0"/>
        <w:adjustRightInd w:val="0"/>
        <w:ind w:left="851"/>
        <w:jc w:val="both"/>
        <w:rPr>
          <w:sz w:val="28"/>
          <w:szCs w:val="28"/>
        </w:rPr>
      </w:pPr>
      <w:r w:rsidRPr="00342E43">
        <w:rPr>
          <w:sz w:val="28"/>
          <w:szCs w:val="28"/>
        </w:rPr>
        <w:t>(…)</w:t>
      </w:r>
      <w:r>
        <w:rPr>
          <w:sz w:val="28"/>
          <w:szCs w:val="28"/>
        </w:rPr>
        <w:t>”</w:t>
      </w:r>
    </w:p>
    <w:p w14:paraId="12C1E82E" w14:textId="77777777" w:rsidR="00342E43" w:rsidRDefault="00342E43" w:rsidP="00B91243">
      <w:pPr>
        <w:widowControl w:val="0"/>
        <w:jc w:val="both"/>
        <w:rPr>
          <w:sz w:val="28"/>
          <w:szCs w:val="28"/>
        </w:rPr>
      </w:pPr>
    </w:p>
    <w:p w14:paraId="535DADB7" w14:textId="77777777" w:rsidR="00A90C74" w:rsidRPr="00E43AE5" w:rsidRDefault="00A90C74" w:rsidP="00A90C74">
      <w:pPr>
        <w:spacing w:line="360" w:lineRule="auto"/>
        <w:jc w:val="both"/>
        <w:rPr>
          <w:sz w:val="28"/>
          <w:szCs w:val="28"/>
        </w:rPr>
      </w:pPr>
      <w:r w:rsidRPr="00E43AE5">
        <w:rPr>
          <w:sz w:val="28"/>
          <w:szCs w:val="28"/>
        </w:rPr>
        <w:t xml:space="preserve">En consecuencia, los requisitos formales y materiales del título ejecutivo están definidos en el art. 422 del C.G.P. así: 1°) Debe existir un documento que provenga del deudor o de su causante y constituya plena prueba contra él o una sentencia de condena proferida por juez o tribunal de cualquier jurisdicción u otra providencia judicial que tenga fuerza ejecutiva conforme a la ley; 2°.) Dicho documento o sentencia debe contener una obligación clara, expresa y exigible. </w:t>
      </w:r>
    </w:p>
    <w:p w14:paraId="4BDE1787" w14:textId="77777777" w:rsidR="00A90C74" w:rsidRPr="00E43AE5" w:rsidRDefault="00A90C74" w:rsidP="00A90C74">
      <w:pPr>
        <w:spacing w:line="360" w:lineRule="auto"/>
        <w:jc w:val="both"/>
        <w:rPr>
          <w:sz w:val="28"/>
          <w:szCs w:val="28"/>
        </w:rPr>
      </w:pPr>
    </w:p>
    <w:p w14:paraId="22396BEA" w14:textId="77777777" w:rsidR="00A90C74" w:rsidRPr="00E43AE5" w:rsidRDefault="00A90C74" w:rsidP="00A90C74">
      <w:pPr>
        <w:spacing w:line="360" w:lineRule="auto"/>
        <w:jc w:val="both"/>
        <w:rPr>
          <w:sz w:val="28"/>
          <w:szCs w:val="28"/>
        </w:rPr>
      </w:pPr>
      <w:r w:rsidRPr="00E43AE5">
        <w:rPr>
          <w:sz w:val="28"/>
          <w:szCs w:val="28"/>
        </w:rPr>
        <w:t xml:space="preserve">Cuando se indica que la obligación </w:t>
      </w:r>
      <w:r w:rsidRPr="00E43AE5">
        <w:rPr>
          <w:b/>
          <w:sz w:val="28"/>
          <w:szCs w:val="28"/>
        </w:rPr>
        <w:t>debe ser clara</w:t>
      </w:r>
      <w:r w:rsidRPr="00E43AE5">
        <w:rPr>
          <w:sz w:val="28"/>
          <w:szCs w:val="28"/>
        </w:rPr>
        <w:t xml:space="preserve">, tal afirmación alude fundamentalmente a tres aspectos característicos; 1. Que la obligación </w:t>
      </w:r>
      <w:r w:rsidRPr="00E43AE5">
        <w:rPr>
          <w:b/>
          <w:sz w:val="28"/>
          <w:szCs w:val="28"/>
        </w:rPr>
        <w:t>sea inteligible</w:t>
      </w:r>
      <w:r w:rsidRPr="00E43AE5">
        <w:rPr>
          <w:sz w:val="28"/>
          <w:szCs w:val="28"/>
        </w:rPr>
        <w:t xml:space="preserve">, para dar a entender que el documento que la contiene debe estar redactado lógico y racionalmente. 2. Que la obligación </w:t>
      </w:r>
      <w:r w:rsidRPr="00E43AE5">
        <w:rPr>
          <w:b/>
          <w:sz w:val="28"/>
          <w:szCs w:val="28"/>
        </w:rPr>
        <w:t>sea explícita</w:t>
      </w:r>
      <w:r w:rsidRPr="00E43AE5">
        <w:rPr>
          <w:sz w:val="28"/>
          <w:szCs w:val="28"/>
        </w:rPr>
        <w:t xml:space="preserve">, </w:t>
      </w:r>
      <w:r w:rsidRPr="00E43AE5">
        <w:rPr>
          <w:sz w:val="28"/>
          <w:szCs w:val="28"/>
        </w:rPr>
        <w:lastRenderedPageBreak/>
        <w:t xml:space="preserve">característica que indica una correlación entre lo expresado, lo consignado en el respectivo documento con el verdadero significado de la obligación. 3. Que la obligación </w:t>
      </w:r>
      <w:r w:rsidRPr="00E43AE5">
        <w:rPr>
          <w:b/>
          <w:sz w:val="28"/>
          <w:szCs w:val="28"/>
        </w:rPr>
        <w:t>sea exacta, precisa</w:t>
      </w:r>
      <w:r w:rsidRPr="00E43AE5">
        <w:rPr>
          <w:sz w:val="28"/>
          <w:szCs w:val="28"/>
        </w:rPr>
        <w:t xml:space="preserve">, pues con el documento se quiere dar a entender que el objeto de la obligación y de los sujetos que en su elaboración intervienen, se encuentran bien determinados, valga decir, la exactitud y precisión se predican tanto del contenido de la obligación como de las personas que hacen parte de su emisión. 4. </w:t>
      </w:r>
      <w:r w:rsidRPr="00E43AE5">
        <w:rPr>
          <w:b/>
          <w:sz w:val="28"/>
          <w:szCs w:val="28"/>
        </w:rPr>
        <w:t>Que haya certeza</w:t>
      </w:r>
      <w:r w:rsidRPr="00E43AE5">
        <w:rPr>
          <w:sz w:val="28"/>
          <w:szCs w:val="28"/>
        </w:rPr>
        <w:t xml:space="preserve"> en relación con el plazo de la cuantía o tipo de obligación, o que ésta se pueda deducir con facilidad</w:t>
      </w:r>
      <w:r w:rsidRPr="00E43AE5">
        <w:rPr>
          <w:rStyle w:val="Refdenotaalpie"/>
          <w:sz w:val="28"/>
          <w:szCs w:val="28"/>
        </w:rPr>
        <w:footnoteReference w:id="2"/>
      </w:r>
      <w:r w:rsidRPr="00E43AE5">
        <w:rPr>
          <w:sz w:val="28"/>
          <w:szCs w:val="28"/>
        </w:rPr>
        <w:t>.</w:t>
      </w:r>
    </w:p>
    <w:p w14:paraId="0FEDA9A2" w14:textId="77777777" w:rsidR="00A90C74" w:rsidRPr="00E43AE5" w:rsidRDefault="00A90C74" w:rsidP="00A90C74">
      <w:pPr>
        <w:spacing w:line="360" w:lineRule="auto"/>
        <w:jc w:val="both"/>
        <w:rPr>
          <w:sz w:val="28"/>
          <w:szCs w:val="28"/>
        </w:rPr>
      </w:pPr>
    </w:p>
    <w:p w14:paraId="2B91531E" w14:textId="77777777" w:rsidR="00A90C74" w:rsidRPr="00E43AE5" w:rsidRDefault="00A90C74" w:rsidP="00A90C74">
      <w:pPr>
        <w:spacing w:line="360" w:lineRule="auto"/>
        <w:jc w:val="both"/>
        <w:rPr>
          <w:sz w:val="28"/>
          <w:szCs w:val="28"/>
        </w:rPr>
      </w:pPr>
      <w:r w:rsidRPr="00E43AE5">
        <w:rPr>
          <w:sz w:val="28"/>
          <w:szCs w:val="28"/>
        </w:rPr>
        <w:t xml:space="preserve">Y con respecto a la existencia del documento, este debe ser real, o sea, que sea tangible, perceptible por los sentidos y además provenir del deudor para dar fe de la persona que se obliga. </w:t>
      </w:r>
    </w:p>
    <w:p w14:paraId="012E6046" w14:textId="77777777" w:rsidR="00A90C74" w:rsidRPr="00E43AE5" w:rsidRDefault="00A90C74" w:rsidP="00A90C74">
      <w:pPr>
        <w:spacing w:line="360" w:lineRule="auto"/>
        <w:jc w:val="both"/>
        <w:rPr>
          <w:sz w:val="28"/>
          <w:szCs w:val="28"/>
        </w:rPr>
      </w:pPr>
    </w:p>
    <w:p w14:paraId="6B2FFDA6" w14:textId="77777777" w:rsidR="00A90C74" w:rsidRPr="00E43AE5" w:rsidRDefault="00A90C74" w:rsidP="00A90C74">
      <w:pPr>
        <w:spacing w:line="360" w:lineRule="auto"/>
        <w:jc w:val="both"/>
        <w:rPr>
          <w:sz w:val="28"/>
          <w:szCs w:val="28"/>
        </w:rPr>
      </w:pPr>
      <w:r w:rsidRPr="00E43AE5">
        <w:rPr>
          <w:sz w:val="28"/>
          <w:szCs w:val="28"/>
        </w:rPr>
        <w:t xml:space="preserve">Otra característica relevante del título ejecutivo es </w:t>
      </w:r>
      <w:r w:rsidRPr="00E43AE5">
        <w:rPr>
          <w:b/>
          <w:sz w:val="28"/>
          <w:szCs w:val="28"/>
        </w:rPr>
        <w:t>su intangibilidad</w:t>
      </w:r>
      <w:r w:rsidRPr="00E43AE5">
        <w:rPr>
          <w:sz w:val="28"/>
          <w:szCs w:val="28"/>
        </w:rPr>
        <w:t>, entendida esta como la imposibilidad de que la autoridad judicial o administrativa pueda alterar las condiciones de la obligación claramente contenida en el documento base de la ejecución.</w:t>
      </w:r>
    </w:p>
    <w:p w14:paraId="2B22A731" w14:textId="77777777" w:rsidR="00A90C74" w:rsidRDefault="00A90C74" w:rsidP="00A90C74">
      <w:pPr>
        <w:pStyle w:val="Textoindependiente21"/>
        <w:tabs>
          <w:tab w:val="center" w:pos="4252"/>
        </w:tabs>
        <w:ind w:firstLine="0"/>
        <w:rPr>
          <w:rFonts w:ascii="Times New Roman" w:hAnsi="Times New Roman"/>
          <w:sz w:val="28"/>
          <w:szCs w:val="28"/>
        </w:rPr>
      </w:pPr>
    </w:p>
    <w:p w14:paraId="6B74D8BE" w14:textId="77777777" w:rsidR="00A90C74" w:rsidRPr="00A776F4" w:rsidRDefault="00A776F4" w:rsidP="00A776F4">
      <w:pPr>
        <w:pStyle w:val="Textoindependiente21"/>
        <w:tabs>
          <w:tab w:val="center" w:pos="4252"/>
        </w:tabs>
        <w:ind w:firstLine="0"/>
        <w:rPr>
          <w:rFonts w:ascii="Times New Roman" w:hAnsi="Times New Roman"/>
          <w:sz w:val="28"/>
          <w:szCs w:val="28"/>
        </w:rPr>
      </w:pPr>
      <w:r w:rsidRPr="00A776F4">
        <w:rPr>
          <w:rFonts w:ascii="Times New Roman" w:hAnsi="Times New Roman"/>
          <w:sz w:val="28"/>
          <w:szCs w:val="28"/>
        </w:rPr>
        <w:t xml:space="preserve">Por otra parte, en cuanto al deber de aportar los documentos que conforman un título ejecutivo </w:t>
      </w:r>
      <w:r w:rsidR="00A90C74" w:rsidRPr="00A776F4">
        <w:rPr>
          <w:rFonts w:ascii="Times New Roman" w:hAnsi="Times New Roman"/>
          <w:sz w:val="28"/>
          <w:szCs w:val="28"/>
        </w:rPr>
        <w:t xml:space="preserve">es preciso señalar que </w:t>
      </w:r>
      <w:r w:rsidR="00A90C74" w:rsidRPr="00A776F4">
        <w:rPr>
          <w:rFonts w:ascii="Times New Roman" w:hAnsi="Times New Roman"/>
          <w:b/>
          <w:sz w:val="28"/>
          <w:szCs w:val="28"/>
        </w:rPr>
        <w:t>el ejecutante tiene el deber de aportar todos los documentos necesarios que acrediten la existencia de la obligación que se pretende ejecutar</w:t>
      </w:r>
      <w:r w:rsidR="00A90C74" w:rsidRPr="00A776F4">
        <w:rPr>
          <w:rFonts w:ascii="Times New Roman" w:hAnsi="Times New Roman"/>
          <w:sz w:val="28"/>
          <w:szCs w:val="28"/>
        </w:rPr>
        <w:t>, toda vez que al juez en el proceso ejecutivo le está vedado ordenar la corrección de la demanda para que el demandante allegue al expediente documentos para integrar el título, teniendo solamente tres opciones, como lo ha sostenido el Consejo de Estado</w:t>
      </w:r>
      <w:r w:rsidR="00A90C74" w:rsidRPr="00A776F4">
        <w:rPr>
          <w:rStyle w:val="Refdenotaalpie"/>
          <w:rFonts w:ascii="Times New Roman" w:hAnsi="Times New Roman"/>
          <w:sz w:val="28"/>
          <w:szCs w:val="28"/>
        </w:rPr>
        <w:footnoteReference w:id="3"/>
      </w:r>
      <w:r w:rsidR="00A90C74" w:rsidRPr="00A776F4">
        <w:rPr>
          <w:rFonts w:ascii="Times New Roman" w:hAnsi="Times New Roman"/>
          <w:sz w:val="28"/>
          <w:szCs w:val="28"/>
        </w:rPr>
        <w:t>:</w:t>
      </w:r>
    </w:p>
    <w:p w14:paraId="7CABD7F9" w14:textId="77777777" w:rsidR="00A90C74" w:rsidRPr="0071783B" w:rsidRDefault="00A90C74" w:rsidP="00E241DF">
      <w:pPr>
        <w:tabs>
          <w:tab w:val="left" w:pos="0"/>
        </w:tabs>
        <w:jc w:val="both"/>
        <w:rPr>
          <w:sz w:val="28"/>
          <w:szCs w:val="28"/>
        </w:rPr>
      </w:pPr>
    </w:p>
    <w:p w14:paraId="67895B79" w14:textId="77777777" w:rsidR="00A90C74" w:rsidRPr="0071783B" w:rsidRDefault="00A90C74" w:rsidP="00E241DF">
      <w:pPr>
        <w:numPr>
          <w:ilvl w:val="0"/>
          <w:numId w:val="16"/>
        </w:numPr>
        <w:tabs>
          <w:tab w:val="clear" w:pos="1280"/>
          <w:tab w:val="left" w:pos="0"/>
          <w:tab w:val="num" w:pos="1134"/>
        </w:tabs>
        <w:overflowPunct w:val="0"/>
        <w:autoSpaceDE w:val="0"/>
        <w:autoSpaceDN w:val="0"/>
        <w:adjustRightInd w:val="0"/>
        <w:ind w:left="1134" w:right="51" w:hanging="567"/>
        <w:jc w:val="both"/>
        <w:textAlignment w:val="baseline"/>
        <w:rPr>
          <w:sz w:val="28"/>
          <w:szCs w:val="28"/>
        </w:rPr>
      </w:pPr>
      <w:r w:rsidRPr="0071783B">
        <w:rPr>
          <w:sz w:val="28"/>
          <w:szCs w:val="28"/>
        </w:rPr>
        <w:t>Librar el mandamiento de pago cuando los documentos aportados con la demanda representan la obligación clara, expresa y exigible, que se pretende ejecutar.</w:t>
      </w:r>
    </w:p>
    <w:p w14:paraId="1B872014" w14:textId="77777777" w:rsidR="00A90C74" w:rsidRPr="0071783B" w:rsidRDefault="00A90C74" w:rsidP="00E241DF">
      <w:pPr>
        <w:tabs>
          <w:tab w:val="left" w:pos="0"/>
          <w:tab w:val="num" w:pos="1134"/>
        </w:tabs>
        <w:ind w:left="1134" w:right="51" w:hanging="567"/>
        <w:jc w:val="both"/>
        <w:rPr>
          <w:sz w:val="28"/>
          <w:szCs w:val="28"/>
        </w:rPr>
      </w:pPr>
    </w:p>
    <w:p w14:paraId="29E6610E" w14:textId="77777777" w:rsidR="00A90C74" w:rsidRPr="0071783B" w:rsidRDefault="00A90C74" w:rsidP="00E241DF">
      <w:pPr>
        <w:numPr>
          <w:ilvl w:val="0"/>
          <w:numId w:val="16"/>
        </w:numPr>
        <w:tabs>
          <w:tab w:val="clear" w:pos="1280"/>
          <w:tab w:val="left" w:pos="0"/>
          <w:tab w:val="num" w:pos="1134"/>
        </w:tabs>
        <w:overflowPunct w:val="0"/>
        <w:autoSpaceDE w:val="0"/>
        <w:autoSpaceDN w:val="0"/>
        <w:adjustRightInd w:val="0"/>
        <w:ind w:left="1134" w:right="51" w:hanging="567"/>
        <w:jc w:val="both"/>
        <w:textAlignment w:val="baseline"/>
        <w:rPr>
          <w:b/>
          <w:sz w:val="28"/>
          <w:szCs w:val="28"/>
        </w:rPr>
      </w:pPr>
      <w:r w:rsidRPr="0071783B">
        <w:rPr>
          <w:b/>
          <w:sz w:val="28"/>
          <w:szCs w:val="28"/>
        </w:rPr>
        <w:lastRenderedPageBreak/>
        <w:t>Negar el mandamiento de pago cuando con la demanda no se aportó el título ejecutivo, simple o complejo.</w:t>
      </w:r>
    </w:p>
    <w:p w14:paraId="06261BFF" w14:textId="77777777" w:rsidR="00A90C74" w:rsidRPr="0071783B" w:rsidRDefault="00A90C74" w:rsidP="00E241DF">
      <w:pPr>
        <w:tabs>
          <w:tab w:val="left" w:pos="0"/>
          <w:tab w:val="num" w:pos="1134"/>
        </w:tabs>
        <w:ind w:left="1134" w:right="51" w:hanging="567"/>
        <w:jc w:val="both"/>
        <w:rPr>
          <w:b/>
          <w:sz w:val="28"/>
          <w:szCs w:val="28"/>
        </w:rPr>
      </w:pPr>
    </w:p>
    <w:p w14:paraId="7F0CCB2B" w14:textId="77777777" w:rsidR="00A90C74" w:rsidRPr="0071783B" w:rsidRDefault="00A90C74" w:rsidP="00E241DF">
      <w:pPr>
        <w:numPr>
          <w:ilvl w:val="0"/>
          <w:numId w:val="16"/>
        </w:numPr>
        <w:tabs>
          <w:tab w:val="clear" w:pos="1280"/>
          <w:tab w:val="left" w:pos="0"/>
          <w:tab w:val="num" w:pos="1134"/>
        </w:tabs>
        <w:overflowPunct w:val="0"/>
        <w:autoSpaceDE w:val="0"/>
        <w:autoSpaceDN w:val="0"/>
        <w:adjustRightInd w:val="0"/>
        <w:ind w:left="1134" w:right="51" w:hanging="567"/>
        <w:jc w:val="both"/>
        <w:textAlignment w:val="baseline"/>
        <w:rPr>
          <w:sz w:val="28"/>
          <w:szCs w:val="28"/>
        </w:rPr>
      </w:pPr>
      <w:r w:rsidRPr="0071783B">
        <w:rPr>
          <w:sz w:val="28"/>
          <w:szCs w:val="28"/>
        </w:rPr>
        <w:t>Ordenar la práctica de las diligencias previas solicitadas en la demanda ejecutiva (art. 423° C.G.P.) y una vez practicadas esas diligencias habrá lugar, por un lado, a librar mandamiento de pago si la obligación es exigible y por el otro, a negarlo en caso contrario.</w:t>
      </w:r>
    </w:p>
    <w:p w14:paraId="28DB200B" w14:textId="77777777" w:rsidR="00A90C74" w:rsidRDefault="00A90C74" w:rsidP="00E241DF">
      <w:pPr>
        <w:tabs>
          <w:tab w:val="left" w:pos="0"/>
        </w:tabs>
        <w:jc w:val="both"/>
        <w:rPr>
          <w:sz w:val="28"/>
          <w:szCs w:val="28"/>
        </w:rPr>
      </w:pPr>
    </w:p>
    <w:p w14:paraId="7968FD5D" w14:textId="77777777" w:rsidR="00A90C74" w:rsidRPr="00530759" w:rsidRDefault="00A90C74" w:rsidP="00A90C74">
      <w:pPr>
        <w:tabs>
          <w:tab w:val="left" w:pos="0"/>
        </w:tabs>
        <w:spacing w:line="360" w:lineRule="auto"/>
        <w:jc w:val="both"/>
        <w:rPr>
          <w:sz w:val="28"/>
          <w:szCs w:val="28"/>
        </w:rPr>
      </w:pPr>
      <w:r w:rsidRPr="00530759">
        <w:rPr>
          <w:sz w:val="28"/>
          <w:szCs w:val="28"/>
        </w:rPr>
        <w:t xml:space="preserve">En tal sentido, frente a la falta de los documentos necesarios para librar el mandamiento de pago, el </w:t>
      </w:r>
      <w:r>
        <w:rPr>
          <w:sz w:val="28"/>
          <w:szCs w:val="28"/>
        </w:rPr>
        <w:t>j</w:t>
      </w:r>
      <w:r w:rsidRPr="00530759">
        <w:rPr>
          <w:sz w:val="28"/>
          <w:szCs w:val="28"/>
        </w:rPr>
        <w:t xml:space="preserve">uez administrativo no debe aplicar lo dispuesto en el artículo 170 del Código de Procedimiento Administrativo y de lo Contencioso Administrativo, referente a la corrección de la demanda, sino que debe atenerse a lo señalado por el artículo 430 del Código General del Proceso, que expresa: </w:t>
      </w:r>
    </w:p>
    <w:p w14:paraId="4BCCE1E7" w14:textId="77777777" w:rsidR="00A90C74" w:rsidRDefault="00A90C74" w:rsidP="00A90C74">
      <w:pPr>
        <w:tabs>
          <w:tab w:val="left" w:pos="0"/>
        </w:tabs>
        <w:ind w:left="567" w:right="51"/>
        <w:jc w:val="both"/>
        <w:rPr>
          <w:sz w:val="28"/>
          <w:szCs w:val="28"/>
        </w:rPr>
      </w:pPr>
    </w:p>
    <w:p w14:paraId="0E034458" w14:textId="77777777" w:rsidR="00A90C74" w:rsidRPr="00530759" w:rsidRDefault="00A90C74" w:rsidP="00A90C74">
      <w:pPr>
        <w:tabs>
          <w:tab w:val="left" w:pos="0"/>
        </w:tabs>
        <w:ind w:left="567" w:right="51"/>
        <w:jc w:val="both"/>
        <w:rPr>
          <w:sz w:val="28"/>
          <w:szCs w:val="28"/>
        </w:rPr>
      </w:pPr>
      <w:r w:rsidRPr="00530759">
        <w:rPr>
          <w:sz w:val="28"/>
          <w:szCs w:val="28"/>
        </w:rPr>
        <w:t>“</w:t>
      </w:r>
      <w:r w:rsidRPr="00530759">
        <w:rPr>
          <w:b/>
          <w:sz w:val="28"/>
          <w:szCs w:val="28"/>
        </w:rPr>
        <w:t>ARTÍCULO 430. MANDAMIENTO EJECUTIVO</w:t>
      </w:r>
      <w:r w:rsidRPr="00530759">
        <w:rPr>
          <w:sz w:val="28"/>
          <w:szCs w:val="28"/>
        </w:rPr>
        <w:t xml:space="preserve">. Presentada la demanda acompañada de documento que preste mérito ejecutivo, el juez librará mandamiento ordenando al demandado que cumpla la obligación en la forma pedida, si fuere procedente, o en la que aquel considere legal. (…)”  </w:t>
      </w:r>
    </w:p>
    <w:p w14:paraId="2E61AD40" w14:textId="77777777" w:rsidR="00A90C74" w:rsidRDefault="00A90C74" w:rsidP="00A90C74">
      <w:pPr>
        <w:tabs>
          <w:tab w:val="left" w:pos="0"/>
        </w:tabs>
        <w:spacing w:line="360" w:lineRule="auto"/>
        <w:jc w:val="both"/>
        <w:rPr>
          <w:sz w:val="28"/>
          <w:szCs w:val="28"/>
        </w:rPr>
      </w:pPr>
    </w:p>
    <w:p w14:paraId="6342A9D9" w14:textId="77777777" w:rsidR="002F1C58" w:rsidRDefault="00A90C74" w:rsidP="002F1C58">
      <w:pPr>
        <w:tabs>
          <w:tab w:val="left" w:pos="0"/>
        </w:tabs>
        <w:spacing w:line="360" w:lineRule="auto"/>
        <w:jc w:val="both"/>
        <w:rPr>
          <w:sz w:val="28"/>
          <w:szCs w:val="28"/>
        </w:rPr>
      </w:pPr>
      <w:r>
        <w:rPr>
          <w:sz w:val="28"/>
          <w:szCs w:val="28"/>
        </w:rPr>
        <w:t xml:space="preserve">Así las cosas, existe una condición para el juez </w:t>
      </w:r>
      <w:r w:rsidRPr="00530759">
        <w:rPr>
          <w:sz w:val="28"/>
          <w:szCs w:val="28"/>
        </w:rPr>
        <w:t xml:space="preserve">en el sentido en que sólo podrá librar mandamiento de pago cuando con la demanda se </w:t>
      </w:r>
      <w:r w:rsidRPr="005666BC">
        <w:rPr>
          <w:b/>
          <w:sz w:val="28"/>
          <w:szCs w:val="28"/>
          <w:u w:val="single"/>
        </w:rPr>
        <w:t>acompañen los documentos que presten mérito ejecutivo</w:t>
      </w:r>
      <w:r w:rsidRPr="00CE15B1">
        <w:rPr>
          <w:sz w:val="28"/>
          <w:szCs w:val="28"/>
          <w:u w:val="single"/>
        </w:rPr>
        <w:t>,</w:t>
      </w:r>
      <w:r w:rsidRPr="00530759">
        <w:rPr>
          <w:sz w:val="28"/>
          <w:szCs w:val="28"/>
        </w:rPr>
        <w:t xml:space="preserve"> es decir, la acreditación del mérito ejecutivo de los documentos aportados con la demanda debe encontrarse satisfecha al momento en que el </w:t>
      </w:r>
      <w:r>
        <w:rPr>
          <w:sz w:val="28"/>
          <w:szCs w:val="28"/>
        </w:rPr>
        <w:t>j</w:t>
      </w:r>
      <w:r w:rsidRPr="00530759">
        <w:rPr>
          <w:sz w:val="28"/>
          <w:szCs w:val="28"/>
        </w:rPr>
        <w:t>uez entre a decidir sobre la procedencia del mandamiento, no después.</w:t>
      </w:r>
    </w:p>
    <w:p w14:paraId="738930F7" w14:textId="77777777" w:rsidR="002F1C58" w:rsidRDefault="002F1C58" w:rsidP="002F1C58">
      <w:pPr>
        <w:tabs>
          <w:tab w:val="left" w:pos="0"/>
        </w:tabs>
        <w:spacing w:line="360" w:lineRule="auto"/>
        <w:jc w:val="both"/>
        <w:rPr>
          <w:sz w:val="28"/>
          <w:szCs w:val="28"/>
        </w:rPr>
      </w:pPr>
    </w:p>
    <w:p w14:paraId="795FAD5C" w14:textId="36FF5AE6" w:rsidR="002F1C58" w:rsidRPr="00CD5532" w:rsidRDefault="002F1C58" w:rsidP="6985BEB2">
      <w:pPr>
        <w:jc w:val="both"/>
        <w:rPr>
          <w:sz w:val="28"/>
          <w:szCs w:val="28"/>
        </w:rPr>
      </w:pPr>
      <w:r w:rsidRPr="6985BEB2">
        <w:rPr>
          <w:b/>
          <w:bCs/>
          <w:sz w:val="28"/>
          <w:szCs w:val="28"/>
        </w:rPr>
        <w:t>4.</w:t>
      </w:r>
      <w:r w:rsidRPr="6985BEB2">
        <w:rPr>
          <w:sz w:val="28"/>
          <w:szCs w:val="28"/>
        </w:rPr>
        <w:t xml:space="preserve"> </w:t>
      </w:r>
      <w:bookmarkStart w:id="8" w:name="_Hlk118452788"/>
      <w:r w:rsidR="003C3122" w:rsidRPr="6985BEB2">
        <w:rPr>
          <w:b/>
          <w:bCs/>
          <w:sz w:val="28"/>
          <w:szCs w:val="28"/>
        </w:rPr>
        <w:t xml:space="preserve">El título </w:t>
      </w:r>
      <w:r w:rsidR="00A776F4" w:rsidRPr="6985BEB2">
        <w:rPr>
          <w:b/>
          <w:bCs/>
          <w:sz w:val="28"/>
          <w:szCs w:val="28"/>
        </w:rPr>
        <w:t>ejecutivo</w:t>
      </w:r>
      <w:r w:rsidR="003C3122" w:rsidRPr="6985BEB2">
        <w:rPr>
          <w:b/>
          <w:bCs/>
          <w:sz w:val="28"/>
          <w:szCs w:val="28"/>
        </w:rPr>
        <w:t xml:space="preserve"> derivado de c</w:t>
      </w:r>
      <w:r w:rsidRPr="6985BEB2">
        <w:rPr>
          <w:b/>
          <w:bCs/>
          <w:sz w:val="28"/>
          <w:szCs w:val="28"/>
        </w:rPr>
        <w:t>ontrato de prestación de servicios profesionales</w:t>
      </w:r>
    </w:p>
    <w:p w14:paraId="73900B93" w14:textId="0DF9CD88" w:rsidR="002F1C58" w:rsidRPr="00CD5532" w:rsidRDefault="002F1C58" w:rsidP="00CD5532">
      <w:pPr>
        <w:pStyle w:val="Textoindependiente21"/>
        <w:tabs>
          <w:tab w:val="center" w:pos="4252"/>
        </w:tabs>
        <w:ind w:firstLine="0"/>
        <w:rPr>
          <w:rFonts w:ascii="Times New Roman" w:hAnsi="Times New Roman"/>
          <w:bCs/>
          <w:sz w:val="28"/>
          <w:szCs w:val="28"/>
        </w:rPr>
      </w:pPr>
    </w:p>
    <w:p w14:paraId="4103AB38" w14:textId="20A4FB8B" w:rsidR="001A1269" w:rsidRPr="00CD5532" w:rsidRDefault="001A1269" w:rsidP="00CD5532">
      <w:pPr>
        <w:widowControl w:val="0"/>
        <w:spacing w:line="360" w:lineRule="auto"/>
        <w:jc w:val="both"/>
        <w:rPr>
          <w:sz w:val="28"/>
          <w:szCs w:val="28"/>
        </w:rPr>
      </w:pPr>
      <w:r w:rsidRPr="00CD5532">
        <w:rPr>
          <w:sz w:val="28"/>
          <w:szCs w:val="28"/>
        </w:rPr>
        <w:t>En tratándose de títulos derivados de los contratos estatales, estos, por regla general son títulos ejecutivos complejos, es decir, no solo el contrato presta merito ejecutivo, sino que a él deben acompañarse una serie de documentos necesarios para establecer su perfeccionamiento, cumplimiento, incumplimiento y hacer liquida la suma reclamada.</w:t>
      </w:r>
    </w:p>
    <w:p w14:paraId="5954FD6D" w14:textId="25AC6FD6" w:rsidR="001A1269" w:rsidRPr="00CD5532" w:rsidRDefault="001A1269" w:rsidP="00CD5532">
      <w:pPr>
        <w:pStyle w:val="Textoindependiente21"/>
        <w:tabs>
          <w:tab w:val="center" w:pos="4252"/>
        </w:tabs>
        <w:ind w:firstLine="0"/>
        <w:rPr>
          <w:rFonts w:ascii="Times New Roman" w:hAnsi="Times New Roman"/>
          <w:bCs/>
          <w:sz w:val="28"/>
          <w:szCs w:val="28"/>
        </w:rPr>
      </w:pPr>
    </w:p>
    <w:p w14:paraId="5587D003" w14:textId="116BD610" w:rsidR="001A1269" w:rsidRPr="00CD5532" w:rsidRDefault="001A1269" w:rsidP="00CD5532">
      <w:pPr>
        <w:widowControl w:val="0"/>
        <w:spacing w:line="360" w:lineRule="auto"/>
        <w:jc w:val="both"/>
        <w:rPr>
          <w:sz w:val="28"/>
          <w:szCs w:val="28"/>
        </w:rPr>
      </w:pPr>
      <w:r w:rsidRPr="00CD5532">
        <w:rPr>
          <w:sz w:val="28"/>
          <w:szCs w:val="28"/>
        </w:rPr>
        <w:t xml:space="preserve">El título ejecutivo en materia contencioso administrativa se encuentra </w:t>
      </w:r>
      <w:r w:rsidRPr="00CD5532">
        <w:rPr>
          <w:sz w:val="28"/>
          <w:szCs w:val="28"/>
        </w:rPr>
        <w:lastRenderedPageBreak/>
        <w:t>determinado en el artículo 297 del CPACA, en tal efecto, el acta de liquidación del contrato por si sola constituye título ejecutivo y es suficiente para demandar ejecutivamente en la medida en que en la misma obre una obligación, clara, expresa y exigible, dado que en ella se reúnen los elementos del título ejecutivo.</w:t>
      </w:r>
    </w:p>
    <w:p w14:paraId="70FFDE8E" w14:textId="2309D703" w:rsidR="00CD5532" w:rsidRPr="00CD5532" w:rsidRDefault="00CD5532" w:rsidP="00CD5532">
      <w:pPr>
        <w:widowControl w:val="0"/>
        <w:spacing w:line="360" w:lineRule="auto"/>
        <w:jc w:val="both"/>
        <w:rPr>
          <w:sz w:val="28"/>
          <w:szCs w:val="28"/>
        </w:rPr>
      </w:pPr>
    </w:p>
    <w:p w14:paraId="78F4B96E" w14:textId="77777777" w:rsidR="00CD5532" w:rsidRPr="00CD5532" w:rsidRDefault="00CD5532" w:rsidP="00CD5532">
      <w:pPr>
        <w:pStyle w:val="Textoindependiente21"/>
        <w:tabs>
          <w:tab w:val="center" w:pos="4252"/>
        </w:tabs>
        <w:ind w:firstLine="0"/>
        <w:rPr>
          <w:rFonts w:ascii="Times New Roman" w:hAnsi="Times New Roman"/>
          <w:i/>
          <w:iCs/>
          <w:sz w:val="28"/>
          <w:szCs w:val="28"/>
        </w:rPr>
      </w:pPr>
      <w:r w:rsidRPr="00CD5532">
        <w:rPr>
          <w:rFonts w:ascii="Times New Roman" w:hAnsi="Times New Roman"/>
          <w:sz w:val="28"/>
          <w:szCs w:val="28"/>
        </w:rPr>
        <w:t xml:space="preserve">Ahora, </w:t>
      </w:r>
      <w:r w:rsidRPr="00CD5532">
        <w:rPr>
          <w:rFonts w:ascii="Times New Roman" w:hAnsi="Times New Roman"/>
          <w:bCs/>
          <w:sz w:val="28"/>
          <w:szCs w:val="28"/>
        </w:rPr>
        <w:t xml:space="preserve">el artículo 32 de la Ley 80 de 1993, establece, </w:t>
      </w:r>
      <w:r w:rsidRPr="00CD5532">
        <w:rPr>
          <w:rFonts w:ascii="Times New Roman" w:hAnsi="Times New Roman"/>
          <w:bCs/>
          <w:i/>
          <w:iCs/>
          <w:sz w:val="28"/>
          <w:szCs w:val="28"/>
        </w:rPr>
        <w:t>que son</w:t>
      </w:r>
      <w:r w:rsidRPr="00CD5532">
        <w:rPr>
          <w:rFonts w:ascii="Times New Roman" w:hAnsi="Times New Roman"/>
          <w:i/>
          <w:iCs/>
          <w:sz w:val="28"/>
          <w:szCs w:val="28"/>
        </w:rPr>
        <w:t xml:space="preserve"> contratos estatales todos los actos jurídicos generadores de obligaciones que celebren las entidades a que se refiere dicho estatuto, previstos en el derecho privado o en disposiciones especiales, o derivados del ejercicio de la autonomía de la voluntad.</w:t>
      </w:r>
    </w:p>
    <w:p w14:paraId="0C310FC7" w14:textId="77777777" w:rsidR="00CD5532" w:rsidRPr="00CB4868" w:rsidRDefault="00CD5532" w:rsidP="00CD5532">
      <w:pPr>
        <w:pStyle w:val="Textoindependiente21"/>
        <w:tabs>
          <w:tab w:val="center" w:pos="4252"/>
        </w:tabs>
        <w:ind w:firstLine="0"/>
        <w:rPr>
          <w:rFonts w:ascii="Times New Roman" w:hAnsi="Times New Roman"/>
          <w:bCs/>
          <w:sz w:val="28"/>
          <w:szCs w:val="28"/>
        </w:rPr>
      </w:pPr>
    </w:p>
    <w:p w14:paraId="5A797FFC" w14:textId="2C957382" w:rsidR="00D3712F" w:rsidRPr="00CB4868" w:rsidRDefault="00CB4868" w:rsidP="00CD5532">
      <w:pPr>
        <w:pStyle w:val="Textoindependiente21"/>
        <w:tabs>
          <w:tab w:val="center" w:pos="4252"/>
        </w:tabs>
        <w:ind w:firstLine="0"/>
        <w:rPr>
          <w:rFonts w:ascii="Times New Roman" w:hAnsi="Times New Roman"/>
          <w:sz w:val="28"/>
          <w:szCs w:val="28"/>
        </w:rPr>
      </w:pPr>
      <w:r>
        <w:rPr>
          <w:rFonts w:ascii="Times New Roman" w:hAnsi="Times New Roman"/>
          <w:bCs/>
          <w:sz w:val="28"/>
          <w:szCs w:val="28"/>
        </w:rPr>
        <w:t xml:space="preserve">Y, </w:t>
      </w:r>
      <w:r w:rsidR="001A1269" w:rsidRPr="00CB4868">
        <w:rPr>
          <w:rFonts w:ascii="Times New Roman" w:hAnsi="Times New Roman"/>
          <w:bCs/>
          <w:sz w:val="28"/>
          <w:szCs w:val="28"/>
        </w:rPr>
        <w:t xml:space="preserve">en lo que tiene que ver con el Contrato de Prestación de Servicios Profesionales, </w:t>
      </w:r>
      <w:r w:rsidR="00CD5532" w:rsidRPr="00CB4868">
        <w:rPr>
          <w:rFonts w:ascii="Times New Roman" w:hAnsi="Times New Roman"/>
          <w:bCs/>
          <w:sz w:val="28"/>
          <w:szCs w:val="28"/>
        </w:rPr>
        <w:t xml:space="preserve">el </w:t>
      </w:r>
      <w:r w:rsidR="00D3712F" w:rsidRPr="00CB4868">
        <w:rPr>
          <w:rFonts w:ascii="Times New Roman" w:hAnsi="Times New Roman"/>
          <w:sz w:val="28"/>
          <w:szCs w:val="28"/>
        </w:rPr>
        <w:t xml:space="preserve">numeral 3 del referido </w:t>
      </w:r>
      <w:proofErr w:type="spellStart"/>
      <w:r w:rsidR="00D3712F" w:rsidRPr="00CB4868">
        <w:rPr>
          <w:rFonts w:ascii="Times New Roman" w:hAnsi="Times New Roman"/>
          <w:sz w:val="28"/>
          <w:szCs w:val="28"/>
        </w:rPr>
        <w:t>articulo</w:t>
      </w:r>
      <w:proofErr w:type="spellEnd"/>
      <w:r w:rsidR="00D3712F" w:rsidRPr="00CB4868">
        <w:rPr>
          <w:rFonts w:ascii="Times New Roman" w:hAnsi="Times New Roman"/>
          <w:sz w:val="28"/>
          <w:szCs w:val="28"/>
        </w:rPr>
        <w:t xml:space="preserve"> señala:</w:t>
      </w:r>
    </w:p>
    <w:p w14:paraId="5C818AFB" w14:textId="70BDA169" w:rsidR="00D3712F" w:rsidRDefault="00D3712F" w:rsidP="00FB244C">
      <w:pPr>
        <w:pStyle w:val="Textoindependiente21"/>
        <w:tabs>
          <w:tab w:val="center" w:pos="4252"/>
        </w:tabs>
        <w:spacing w:line="240" w:lineRule="auto"/>
        <w:ind w:left="708" w:firstLine="0"/>
        <w:rPr>
          <w:rFonts w:ascii="Work Sans" w:hAnsi="Work Sans"/>
          <w:i/>
          <w:iCs/>
          <w:color w:val="333333"/>
          <w:sz w:val="25"/>
          <w:szCs w:val="25"/>
        </w:rPr>
      </w:pPr>
    </w:p>
    <w:p w14:paraId="56818DC5" w14:textId="5FF25394" w:rsidR="00D3712F" w:rsidRPr="00CB4868" w:rsidRDefault="00D3712F" w:rsidP="00FB244C">
      <w:pPr>
        <w:pStyle w:val="NormalWeb"/>
        <w:shd w:val="clear" w:color="auto" w:fill="FFFFFF"/>
        <w:spacing w:before="0" w:beforeAutospacing="0" w:after="0" w:afterAutospacing="0"/>
        <w:ind w:left="708"/>
        <w:jc w:val="both"/>
        <w:rPr>
          <w:sz w:val="28"/>
          <w:szCs w:val="28"/>
        </w:rPr>
      </w:pPr>
      <w:r w:rsidRPr="00CB4868">
        <w:rPr>
          <w:sz w:val="28"/>
          <w:szCs w:val="28"/>
        </w:rPr>
        <w:t>“</w:t>
      </w:r>
      <w:r w:rsidRPr="00CB4868">
        <w:rPr>
          <w:b/>
          <w:bCs/>
          <w:sz w:val="28"/>
          <w:szCs w:val="28"/>
        </w:rPr>
        <w:t>3o. Contrato de Prestación de Servicios.</w:t>
      </w:r>
      <w:r w:rsidR="00FB244C" w:rsidRPr="00CB4868">
        <w:rPr>
          <w:b/>
          <w:bCs/>
          <w:sz w:val="28"/>
          <w:szCs w:val="28"/>
        </w:rPr>
        <w:t xml:space="preserve"> </w:t>
      </w:r>
      <w:r w:rsidRPr="00CB4868">
        <w:rPr>
          <w:sz w:val="28"/>
          <w:szCs w:val="28"/>
        </w:rPr>
        <w:t>&lt;Apartes subrayados CONDICIONALMENTE EXEQUIBLES&gt; 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CB4868">
        <w:rPr>
          <w:sz w:val="28"/>
          <w:szCs w:val="28"/>
          <w:u w:val="single"/>
        </w:rPr>
        <w:t>no puedan realizarse con personal de planta</w:t>
      </w:r>
      <w:r w:rsidRPr="00CB4868">
        <w:rPr>
          <w:sz w:val="28"/>
          <w:szCs w:val="28"/>
        </w:rPr>
        <w:t> o requieran conocimientos especializados. </w:t>
      </w:r>
    </w:p>
    <w:p w14:paraId="4328AE96" w14:textId="77777777" w:rsidR="00D3712F" w:rsidRPr="00D3712F" w:rsidRDefault="00D3712F" w:rsidP="00FB244C">
      <w:pPr>
        <w:shd w:val="clear" w:color="auto" w:fill="FFFFFF"/>
        <w:ind w:left="708"/>
        <w:jc w:val="both"/>
        <w:rPr>
          <w:sz w:val="28"/>
          <w:szCs w:val="28"/>
          <w:lang w:val="es-CO" w:eastAsia="es-CO"/>
        </w:rPr>
      </w:pPr>
      <w:r w:rsidRPr="00CB4868">
        <w:rPr>
          <w:sz w:val="28"/>
          <w:szCs w:val="28"/>
          <w:u w:val="single"/>
          <w:lang w:val="es-CO" w:eastAsia="es-CO"/>
        </w:rPr>
        <w:t>En ningún caso</w:t>
      </w:r>
      <w:r w:rsidRPr="00CB4868">
        <w:rPr>
          <w:sz w:val="28"/>
          <w:szCs w:val="28"/>
          <w:lang w:val="es-CO" w:eastAsia="es-CO"/>
        </w:rPr>
        <w:t> estos contratos</w:t>
      </w:r>
      <w:r w:rsidRPr="00CB4868">
        <w:rPr>
          <w:sz w:val="28"/>
          <w:szCs w:val="28"/>
          <w:u w:val="single"/>
          <w:lang w:val="es-CO" w:eastAsia="es-CO"/>
        </w:rPr>
        <w:t> generan relación laboral ni prestaciones sociales</w:t>
      </w:r>
      <w:r w:rsidRPr="00CB4868">
        <w:rPr>
          <w:sz w:val="28"/>
          <w:szCs w:val="28"/>
          <w:lang w:val="es-CO" w:eastAsia="es-CO"/>
        </w:rPr>
        <w:t> y se celebrarán por el término estrictamente indispensable. (…) (Negrilla y subrayas por fuera del texto original).</w:t>
      </w:r>
    </w:p>
    <w:p w14:paraId="35E63E5E" w14:textId="0ABE792D" w:rsidR="00D3712F" w:rsidRDefault="00D3712F" w:rsidP="00D3712F">
      <w:pPr>
        <w:pStyle w:val="Textoindependiente21"/>
        <w:tabs>
          <w:tab w:val="center" w:pos="4252"/>
        </w:tabs>
        <w:ind w:firstLine="0"/>
        <w:rPr>
          <w:rFonts w:ascii="Work Sans" w:hAnsi="Work Sans"/>
          <w:color w:val="333333"/>
          <w:sz w:val="25"/>
          <w:szCs w:val="25"/>
          <w:lang w:val="es-CO" w:eastAsia="es-CO"/>
        </w:rPr>
      </w:pPr>
    </w:p>
    <w:p w14:paraId="6CC03545" w14:textId="67D3806D" w:rsidR="00342E43" w:rsidRPr="00CD5532" w:rsidRDefault="00CD5532" w:rsidP="00CD5532">
      <w:pPr>
        <w:pStyle w:val="NormalWeb"/>
        <w:spacing w:before="0" w:beforeAutospacing="0" w:after="0" w:afterAutospacing="0" w:line="360" w:lineRule="auto"/>
        <w:jc w:val="both"/>
        <w:rPr>
          <w:sz w:val="28"/>
          <w:szCs w:val="28"/>
        </w:rPr>
      </w:pPr>
      <w:r w:rsidRPr="00CD5532">
        <w:rPr>
          <w:sz w:val="28"/>
          <w:szCs w:val="28"/>
          <w:shd w:val="clear" w:color="auto" w:fill="FFFFFF"/>
        </w:rPr>
        <w:t>Así</w:t>
      </w:r>
      <w:r w:rsidR="00FB244C" w:rsidRPr="00CD5532">
        <w:rPr>
          <w:sz w:val="28"/>
          <w:szCs w:val="28"/>
          <w:shd w:val="clear" w:color="auto" w:fill="FFFFFF"/>
        </w:rPr>
        <w:t xml:space="preserve"> </w:t>
      </w:r>
      <w:r w:rsidRPr="00CD5532">
        <w:rPr>
          <w:sz w:val="28"/>
          <w:szCs w:val="28"/>
          <w:shd w:val="clear" w:color="auto" w:fill="FFFFFF"/>
        </w:rPr>
        <w:t>las</w:t>
      </w:r>
      <w:r w:rsidR="00FB244C" w:rsidRPr="00CD5532">
        <w:rPr>
          <w:sz w:val="28"/>
          <w:szCs w:val="28"/>
          <w:shd w:val="clear" w:color="auto" w:fill="FFFFFF"/>
        </w:rPr>
        <w:t xml:space="preserve"> cosas, las entidades públicas, en ejercicio del principio de la autonomía de la voluntad, pueden suscribir los contratos de prestación de servicios que en virtud de sus funciones requieran,</w:t>
      </w:r>
      <w:r w:rsidR="00D3712F" w:rsidRPr="00CD5532">
        <w:rPr>
          <w:sz w:val="28"/>
          <w:szCs w:val="28"/>
        </w:rPr>
        <w:t> </w:t>
      </w:r>
      <w:r w:rsidR="00FB244C" w:rsidRPr="00CD5532">
        <w:rPr>
          <w:sz w:val="28"/>
          <w:szCs w:val="28"/>
        </w:rPr>
        <w:t xml:space="preserve">en el cual se </w:t>
      </w:r>
      <w:r w:rsidR="00D3712F" w:rsidRPr="00CD5532">
        <w:rPr>
          <w:sz w:val="28"/>
          <w:szCs w:val="28"/>
          <w:shd w:val="clear" w:color="auto" w:fill="FFFFFF"/>
        </w:rPr>
        <w:t xml:space="preserve">establece las condiciones por medio de las cuales un profesional se compromete a aportar sus servicios en calidad de proveedor, a cambio de un monto y en un plazo previamente acordado entre las partes. </w:t>
      </w:r>
    </w:p>
    <w:p w14:paraId="291256E6" w14:textId="5DD5AC35" w:rsidR="00D3712F" w:rsidRPr="00CD5532" w:rsidRDefault="00D3712F" w:rsidP="00CD5532">
      <w:pPr>
        <w:pStyle w:val="Textoindependiente21"/>
        <w:tabs>
          <w:tab w:val="center" w:pos="4252"/>
        </w:tabs>
        <w:ind w:firstLine="0"/>
        <w:rPr>
          <w:rFonts w:ascii="Times New Roman" w:hAnsi="Times New Roman"/>
          <w:sz w:val="28"/>
          <w:szCs w:val="28"/>
          <w:shd w:val="clear" w:color="auto" w:fill="FFFFFF"/>
        </w:rPr>
      </w:pPr>
    </w:p>
    <w:p w14:paraId="585C7274" w14:textId="0E9E3A1D" w:rsidR="00776C81" w:rsidRPr="00CB4868" w:rsidRDefault="00776C81" w:rsidP="00776C81">
      <w:pPr>
        <w:pStyle w:val="Textoindependiente"/>
        <w:spacing w:before="1" w:line="276" w:lineRule="auto"/>
        <w:ind w:right="108"/>
        <w:jc w:val="both"/>
        <w:rPr>
          <w:sz w:val="28"/>
          <w:szCs w:val="28"/>
        </w:rPr>
      </w:pPr>
      <w:r w:rsidRPr="00CB4868">
        <w:rPr>
          <w:sz w:val="28"/>
          <w:szCs w:val="28"/>
        </w:rPr>
        <w:t>Ahora,</w:t>
      </w:r>
      <w:r w:rsidRPr="00CB4868">
        <w:rPr>
          <w:sz w:val="28"/>
          <w:szCs w:val="28"/>
          <w:shd w:val="clear" w:color="auto" w:fill="FFFFFF"/>
        </w:rPr>
        <w:t xml:space="preserve"> en cuanto a la liquidación de esta modalidad de contratos, se dirá que los términos para efectuar la liquidación contractual los establece el artículo 60 de la Ley 80 de 1993, modificado por el artículo 32 de la Ley 1150 de 2007, </w:t>
      </w:r>
      <w:r w:rsidRPr="00CB4868">
        <w:rPr>
          <w:sz w:val="28"/>
          <w:szCs w:val="28"/>
        </w:rPr>
        <w:t>y el artículo 217 del Decreto Ley 019 de 2017</w:t>
      </w:r>
      <w:r w:rsidR="00CB4868">
        <w:rPr>
          <w:sz w:val="28"/>
          <w:szCs w:val="28"/>
        </w:rPr>
        <w:t xml:space="preserve">, que </w:t>
      </w:r>
      <w:r w:rsidRPr="00CB4868">
        <w:rPr>
          <w:sz w:val="28"/>
          <w:szCs w:val="28"/>
        </w:rPr>
        <w:t>dispone</w:t>
      </w:r>
      <w:r w:rsidR="00CB4868">
        <w:rPr>
          <w:sz w:val="28"/>
          <w:szCs w:val="28"/>
        </w:rPr>
        <w:t>n</w:t>
      </w:r>
      <w:r w:rsidRPr="00CB4868">
        <w:rPr>
          <w:sz w:val="28"/>
          <w:szCs w:val="28"/>
        </w:rPr>
        <w:t>:</w:t>
      </w:r>
    </w:p>
    <w:p w14:paraId="691F155C" w14:textId="77777777" w:rsidR="00776C81" w:rsidRPr="00776C81" w:rsidRDefault="00776C81" w:rsidP="00CB4868">
      <w:pPr>
        <w:pStyle w:val="Textoindependiente"/>
        <w:spacing w:after="0"/>
        <w:ind w:left="708" w:right="535"/>
        <w:jc w:val="both"/>
        <w:rPr>
          <w:sz w:val="28"/>
          <w:szCs w:val="28"/>
        </w:rPr>
      </w:pPr>
    </w:p>
    <w:p w14:paraId="235B8114" w14:textId="0D4D4A11" w:rsidR="00776C81" w:rsidRPr="00776C81" w:rsidRDefault="00776C81" w:rsidP="00CB4868">
      <w:pPr>
        <w:pStyle w:val="Textoindependiente"/>
        <w:spacing w:after="0"/>
        <w:ind w:left="708" w:right="535"/>
        <w:jc w:val="both"/>
        <w:rPr>
          <w:sz w:val="28"/>
          <w:szCs w:val="28"/>
        </w:rPr>
      </w:pPr>
      <w:r w:rsidRPr="00776C81">
        <w:rPr>
          <w:sz w:val="28"/>
          <w:szCs w:val="28"/>
        </w:rPr>
        <w:t>"</w:t>
      </w:r>
      <w:r w:rsidRPr="00CB4868">
        <w:rPr>
          <w:b/>
          <w:bCs/>
          <w:sz w:val="28"/>
          <w:szCs w:val="28"/>
        </w:rPr>
        <w:t>Artículo 60. De la ocurrencia y contenido de la liquidación</w:t>
      </w:r>
      <w:r w:rsidRPr="00776C81">
        <w:rPr>
          <w:sz w:val="28"/>
          <w:szCs w:val="28"/>
        </w:rPr>
        <w:t>. Los contratos de tracto sucesivo, aquellos cuya ejecución o cumplimiento se prolongue en el tiempo y los demás que lo requieran, serán objeto de liquidación.</w:t>
      </w:r>
    </w:p>
    <w:p w14:paraId="310D4FA0" w14:textId="77777777" w:rsidR="00776C81" w:rsidRDefault="00776C81" w:rsidP="00CB4868">
      <w:pPr>
        <w:pStyle w:val="Textoindependiente"/>
        <w:spacing w:after="0"/>
        <w:ind w:left="708" w:right="537"/>
        <w:jc w:val="both"/>
        <w:rPr>
          <w:sz w:val="28"/>
          <w:szCs w:val="28"/>
        </w:rPr>
      </w:pPr>
    </w:p>
    <w:p w14:paraId="56CB21C3" w14:textId="060CB877" w:rsidR="00776C81" w:rsidRPr="00776C81" w:rsidRDefault="00776C81" w:rsidP="00CB4868">
      <w:pPr>
        <w:pStyle w:val="Textoindependiente"/>
        <w:spacing w:after="0"/>
        <w:ind w:left="708" w:right="537"/>
        <w:jc w:val="both"/>
        <w:rPr>
          <w:sz w:val="28"/>
          <w:szCs w:val="28"/>
        </w:rPr>
      </w:pPr>
      <w:r w:rsidRPr="00776C81">
        <w:rPr>
          <w:sz w:val="28"/>
          <w:szCs w:val="28"/>
        </w:rPr>
        <w:t>También en esta etapa las partes acordarán los ajustes, revisiones y reconocimientos a que haya lugar.</w:t>
      </w:r>
    </w:p>
    <w:p w14:paraId="49DB0770" w14:textId="77777777" w:rsidR="00776C81" w:rsidRPr="00776C81" w:rsidRDefault="00776C81" w:rsidP="00CB4868">
      <w:pPr>
        <w:pStyle w:val="Textoindependiente"/>
        <w:spacing w:after="0"/>
        <w:jc w:val="both"/>
        <w:rPr>
          <w:sz w:val="28"/>
          <w:szCs w:val="28"/>
        </w:rPr>
      </w:pPr>
    </w:p>
    <w:p w14:paraId="72B9261B" w14:textId="77777777" w:rsidR="00776C81" w:rsidRPr="00776C81" w:rsidRDefault="00776C81" w:rsidP="00CB4868">
      <w:pPr>
        <w:pStyle w:val="Textoindependiente"/>
        <w:spacing w:after="0"/>
        <w:ind w:left="708" w:right="536"/>
        <w:jc w:val="both"/>
        <w:rPr>
          <w:sz w:val="28"/>
          <w:szCs w:val="28"/>
        </w:rPr>
      </w:pPr>
      <w:r w:rsidRPr="00776C81">
        <w:rPr>
          <w:sz w:val="28"/>
          <w:szCs w:val="28"/>
        </w:rPr>
        <w:t>En el acta de liquidación constarán los acuerdos, conciliaciones y transacciones a que llegaren las partes para poner fin a las divergencias presentadas y poder declararse a paz y</w:t>
      </w:r>
      <w:r w:rsidRPr="00776C81">
        <w:rPr>
          <w:spacing w:val="-11"/>
          <w:sz w:val="28"/>
          <w:szCs w:val="28"/>
        </w:rPr>
        <w:t xml:space="preserve"> </w:t>
      </w:r>
      <w:r w:rsidRPr="00776C81">
        <w:rPr>
          <w:sz w:val="28"/>
          <w:szCs w:val="28"/>
        </w:rPr>
        <w:t>salvo.</w:t>
      </w:r>
    </w:p>
    <w:p w14:paraId="43F7D285" w14:textId="77777777" w:rsidR="00776C81" w:rsidRPr="00776C81" w:rsidRDefault="00776C81" w:rsidP="00CB4868">
      <w:pPr>
        <w:pStyle w:val="Textoindependiente"/>
        <w:spacing w:after="0"/>
        <w:jc w:val="both"/>
        <w:rPr>
          <w:sz w:val="28"/>
          <w:szCs w:val="28"/>
        </w:rPr>
      </w:pPr>
    </w:p>
    <w:p w14:paraId="5E5529BC" w14:textId="77777777" w:rsidR="00776C81" w:rsidRPr="00776C81" w:rsidRDefault="00776C81" w:rsidP="00CB4868">
      <w:pPr>
        <w:pStyle w:val="Textoindependiente"/>
        <w:spacing w:after="0"/>
        <w:ind w:left="708" w:right="534"/>
        <w:jc w:val="both"/>
        <w:rPr>
          <w:sz w:val="28"/>
          <w:szCs w:val="28"/>
        </w:rPr>
      </w:pPr>
      <w:r w:rsidRPr="00776C81">
        <w:rPr>
          <w:sz w:val="28"/>
          <w:szCs w:val="28"/>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1A8606C8" w14:textId="77777777" w:rsidR="00776C81" w:rsidRPr="00776C81" w:rsidRDefault="00776C81" w:rsidP="00CB4868">
      <w:pPr>
        <w:pStyle w:val="Textoindependiente"/>
        <w:spacing w:after="0"/>
        <w:ind w:left="708" w:right="534"/>
        <w:jc w:val="both"/>
        <w:rPr>
          <w:sz w:val="28"/>
          <w:szCs w:val="28"/>
        </w:rPr>
      </w:pPr>
    </w:p>
    <w:p w14:paraId="5F977421" w14:textId="113E18C8" w:rsidR="00776C81" w:rsidRPr="00776C81" w:rsidRDefault="00776C81" w:rsidP="00CB4868">
      <w:pPr>
        <w:pStyle w:val="Textoindependiente"/>
        <w:spacing w:after="0"/>
        <w:ind w:left="708" w:right="534"/>
        <w:jc w:val="both"/>
        <w:rPr>
          <w:sz w:val="28"/>
          <w:szCs w:val="28"/>
        </w:rPr>
      </w:pPr>
      <w:r w:rsidRPr="00776C81">
        <w:rPr>
          <w:b/>
          <w:bCs/>
          <w:sz w:val="28"/>
          <w:szCs w:val="28"/>
        </w:rPr>
        <w:t>La liquidación a que se refiere el presente artículo no será obligatoria en los contratos de prestación de servicios profesionales y de apoyo a la gestión</w:t>
      </w:r>
      <w:r w:rsidRPr="00776C81">
        <w:rPr>
          <w:i/>
          <w:sz w:val="28"/>
          <w:szCs w:val="28"/>
        </w:rPr>
        <w:t>.</w:t>
      </w:r>
      <w:r w:rsidRPr="00776C81">
        <w:rPr>
          <w:sz w:val="28"/>
          <w:szCs w:val="28"/>
        </w:rPr>
        <w:t>"</w:t>
      </w:r>
      <w:r w:rsidR="00CB4868">
        <w:rPr>
          <w:sz w:val="28"/>
          <w:szCs w:val="28"/>
        </w:rPr>
        <w:t xml:space="preserve"> (Resaltos de la Sala).</w:t>
      </w:r>
    </w:p>
    <w:p w14:paraId="504F0FE5" w14:textId="77777777" w:rsidR="00776C81" w:rsidRPr="0013215C" w:rsidRDefault="00776C81" w:rsidP="00CB4868">
      <w:pPr>
        <w:pStyle w:val="Textoindependiente"/>
        <w:spacing w:after="0"/>
        <w:rPr>
          <w:sz w:val="21"/>
        </w:rPr>
      </w:pPr>
    </w:p>
    <w:p w14:paraId="1842C1A6" w14:textId="77777777" w:rsidR="00CB4868" w:rsidRDefault="00CB4868" w:rsidP="00CB4868">
      <w:pPr>
        <w:pStyle w:val="Textoindependiente"/>
        <w:spacing w:after="0" w:line="360" w:lineRule="auto"/>
        <w:ind w:right="113"/>
        <w:jc w:val="both"/>
        <w:rPr>
          <w:sz w:val="28"/>
          <w:szCs w:val="28"/>
        </w:rPr>
      </w:pPr>
    </w:p>
    <w:p w14:paraId="0421B257" w14:textId="16496209" w:rsidR="00776C81" w:rsidRPr="00776C81" w:rsidRDefault="00776C81" w:rsidP="00CB4868">
      <w:pPr>
        <w:pStyle w:val="Textoindependiente"/>
        <w:spacing w:after="0" w:line="360" w:lineRule="auto"/>
        <w:ind w:right="113"/>
        <w:jc w:val="both"/>
        <w:rPr>
          <w:sz w:val="28"/>
          <w:szCs w:val="28"/>
        </w:rPr>
      </w:pPr>
      <w:r w:rsidRPr="00776C81">
        <w:rPr>
          <w:sz w:val="28"/>
          <w:szCs w:val="28"/>
        </w:rPr>
        <w:t xml:space="preserve">La norma referida permite determinar, como primera medida, los eventos en los que el contrato estatal requiere ser liquidado a su terminación e, igualmente, señala una tipología de contratos que no lo requieren de manera obligatoria, </w:t>
      </w:r>
      <w:r>
        <w:rPr>
          <w:sz w:val="28"/>
          <w:szCs w:val="28"/>
        </w:rPr>
        <w:t>así</w:t>
      </w:r>
      <w:r w:rsidRPr="00776C81">
        <w:rPr>
          <w:sz w:val="28"/>
          <w:szCs w:val="28"/>
        </w:rPr>
        <w:t>:</w:t>
      </w:r>
    </w:p>
    <w:p w14:paraId="1BC36789" w14:textId="77777777" w:rsidR="00776C81" w:rsidRPr="0013215C" w:rsidRDefault="00776C81" w:rsidP="00776C81">
      <w:pPr>
        <w:pStyle w:val="Textoindependiente"/>
        <w:spacing w:before="6"/>
        <w:rPr>
          <w:sz w:val="25"/>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816"/>
      </w:tblGrid>
      <w:tr w:rsidR="00CB4868" w:rsidRPr="00CB4868" w14:paraId="7639F60E" w14:textId="77777777" w:rsidTr="00CB4868">
        <w:trPr>
          <w:trHeight w:val="507"/>
        </w:trPr>
        <w:tc>
          <w:tcPr>
            <w:tcW w:w="4106" w:type="dxa"/>
            <w:shd w:val="clear" w:color="auto" w:fill="auto"/>
          </w:tcPr>
          <w:p w14:paraId="3267A187" w14:textId="77777777" w:rsidR="00776C81" w:rsidRPr="00CB4868" w:rsidRDefault="00776C81" w:rsidP="00776C81">
            <w:pPr>
              <w:pStyle w:val="TableParagraph"/>
              <w:ind w:left="107"/>
              <w:rPr>
                <w:rFonts w:ascii="Times New Roman" w:hAnsi="Times New Roman" w:cs="Times New Roman"/>
                <w:b/>
                <w:sz w:val="26"/>
                <w:szCs w:val="26"/>
              </w:rPr>
            </w:pPr>
            <w:r w:rsidRPr="00CB4868">
              <w:rPr>
                <w:rFonts w:ascii="Times New Roman" w:hAnsi="Times New Roman" w:cs="Times New Roman"/>
                <w:b/>
                <w:sz w:val="26"/>
                <w:szCs w:val="26"/>
              </w:rPr>
              <w:t>Contratos que deben liquidarse</w:t>
            </w:r>
          </w:p>
        </w:tc>
        <w:tc>
          <w:tcPr>
            <w:tcW w:w="4816" w:type="dxa"/>
            <w:shd w:val="clear" w:color="auto" w:fill="auto"/>
          </w:tcPr>
          <w:p w14:paraId="4CAC78B5" w14:textId="77777777" w:rsidR="00776C81" w:rsidRPr="00CB4868" w:rsidRDefault="00776C81" w:rsidP="00776C81">
            <w:pPr>
              <w:pStyle w:val="TableParagraph"/>
              <w:tabs>
                <w:tab w:val="left" w:pos="1493"/>
                <w:tab w:val="left" w:pos="2337"/>
                <w:tab w:val="left" w:pos="3846"/>
                <w:tab w:val="left" w:pos="4461"/>
              </w:tabs>
              <w:ind w:left="109"/>
              <w:rPr>
                <w:rFonts w:ascii="Times New Roman" w:hAnsi="Times New Roman" w:cs="Times New Roman"/>
                <w:b/>
                <w:sz w:val="26"/>
                <w:szCs w:val="26"/>
              </w:rPr>
            </w:pPr>
            <w:r w:rsidRPr="00CB4868">
              <w:rPr>
                <w:rFonts w:ascii="Times New Roman" w:hAnsi="Times New Roman" w:cs="Times New Roman"/>
                <w:b/>
                <w:sz w:val="26"/>
                <w:szCs w:val="26"/>
              </w:rPr>
              <w:t>Contratos</w:t>
            </w:r>
            <w:r w:rsidRPr="00CB4868">
              <w:rPr>
                <w:rFonts w:ascii="Times New Roman" w:hAnsi="Times New Roman" w:cs="Times New Roman"/>
                <w:b/>
                <w:sz w:val="26"/>
                <w:szCs w:val="26"/>
              </w:rPr>
              <w:tab/>
              <w:t>cuya</w:t>
            </w:r>
            <w:r w:rsidRPr="00CB4868">
              <w:rPr>
                <w:rFonts w:ascii="Times New Roman" w:hAnsi="Times New Roman" w:cs="Times New Roman"/>
                <w:b/>
                <w:sz w:val="26"/>
                <w:szCs w:val="26"/>
              </w:rPr>
              <w:tab/>
              <w:t>liquidación</w:t>
            </w:r>
            <w:r w:rsidRPr="00CB4868">
              <w:rPr>
                <w:rFonts w:ascii="Times New Roman" w:hAnsi="Times New Roman" w:cs="Times New Roman"/>
                <w:b/>
                <w:sz w:val="26"/>
                <w:szCs w:val="26"/>
              </w:rPr>
              <w:tab/>
              <w:t>no</w:t>
            </w:r>
            <w:r w:rsidRPr="00CB4868">
              <w:rPr>
                <w:rFonts w:ascii="Times New Roman" w:hAnsi="Times New Roman" w:cs="Times New Roman"/>
                <w:b/>
                <w:sz w:val="26"/>
                <w:szCs w:val="26"/>
              </w:rPr>
              <w:tab/>
              <w:t>es</w:t>
            </w:r>
          </w:p>
          <w:p w14:paraId="0F9F883B" w14:textId="77777777" w:rsidR="00776C81" w:rsidRPr="00CB4868" w:rsidRDefault="00776C81" w:rsidP="00776C81">
            <w:pPr>
              <w:pStyle w:val="TableParagraph"/>
              <w:ind w:left="109"/>
              <w:rPr>
                <w:rFonts w:ascii="Times New Roman" w:hAnsi="Times New Roman" w:cs="Times New Roman"/>
                <w:b/>
                <w:sz w:val="26"/>
                <w:szCs w:val="26"/>
              </w:rPr>
            </w:pPr>
            <w:r w:rsidRPr="00CB4868">
              <w:rPr>
                <w:rFonts w:ascii="Times New Roman" w:hAnsi="Times New Roman" w:cs="Times New Roman"/>
                <w:b/>
                <w:sz w:val="26"/>
                <w:szCs w:val="26"/>
              </w:rPr>
              <w:t>obligatoria</w:t>
            </w:r>
          </w:p>
        </w:tc>
      </w:tr>
      <w:tr w:rsidR="00CB4868" w:rsidRPr="00CB4868" w14:paraId="5D4D977C" w14:textId="77777777" w:rsidTr="00CB4868">
        <w:trPr>
          <w:trHeight w:val="1518"/>
        </w:trPr>
        <w:tc>
          <w:tcPr>
            <w:tcW w:w="4106" w:type="dxa"/>
            <w:shd w:val="clear" w:color="auto" w:fill="auto"/>
          </w:tcPr>
          <w:p w14:paraId="28A160E3" w14:textId="77777777" w:rsidR="00776C81" w:rsidRPr="00CB4868" w:rsidRDefault="00776C81" w:rsidP="00776C81">
            <w:pPr>
              <w:pStyle w:val="TableParagraph"/>
              <w:numPr>
                <w:ilvl w:val="0"/>
                <w:numId w:val="18"/>
              </w:numPr>
              <w:tabs>
                <w:tab w:val="left" w:pos="475"/>
              </w:tabs>
              <w:ind w:right="101" w:firstLine="0"/>
              <w:rPr>
                <w:rFonts w:ascii="Times New Roman" w:hAnsi="Times New Roman" w:cs="Times New Roman"/>
                <w:sz w:val="26"/>
                <w:szCs w:val="26"/>
              </w:rPr>
            </w:pPr>
            <w:r w:rsidRPr="00CB4868">
              <w:rPr>
                <w:rFonts w:ascii="Times New Roman" w:hAnsi="Times New Roman" w:cs="Times New Roman"/>
                <w:sz w:val="26"/>
                <w:szCs w:val="26"/>
              </w:rPr>
              <w:t>Cuando la ejecución sea tracto sucesivo</w:t>
            </w:r>
          </w:p>
          <w:p w14:paraId="520EAA39" w14:textId="77777777" w:rsidR="00776C81" w:rsidRPr="00CB4868" w:rsidRDefault="00776C81" w:rsidP="00157BB1">
            <w:pPr>
              <w:pStyle w:val="TableParagraph"/>
              <w:numPr>
                <w:ilvl w:val="0"/>
                <w:numId w:val="18"/>
              </w:numPr>
              <w:tabs>
                <w:tab w:val="left" w:pos="594"/>
                <w:tab w:val="left" w:pos="595"/>
                <w:tab w:val="left" w:pos="1671"/>
                <w:tab w:val="left" w:pos="2148"/>
                <w:tab w:val="left" w:pos="3751"/>
              </w:tabs>
              <w:ind w:right="97" w:firstLine="0"/>
              <w:jc w:val="both"/>
              <w:rPr>
                <w:rFonts w:ascii="Times New Roman" w:hAnsi="Times New Roman" w:cs="Times New Roman"/>
                <w:sz w:val="26"/>
                <w:szCs w:val="26"/>
              </w:rPr>
            </w:pPr>
            <w:r w:rsidRPr="00CB4868">
              <w:rPr>
                <w:rFonts w:ascii="Times New Roman" w:hAnsi="Times New Roman" w:cs="Times New Roman"/>
                <w:sz w:val="26"/>
                <w:szCs w:val="26"/>
              </w:rPr>
              <w:t>Cuando</w:t>
            </w:r>
            <w:r w:rsidRPr="00CB4868">
              <w:rPr>
                <w:rFonts w:ascii="Times New Roman" w:hAnsi="Times New Roman" w:cs="Times New Roman"/>
                <w:sz w:val="26"/>
                <w:szCs w:val="26"/>
              </w:rPr>
              <w:tab/>
              <w:t>el</w:t>
            </w:r>
            <w:r w:rsidRPr="00CB4868">
              <w:rPr>
                <w:rFonts w:ascii="Times New Roman" w:hAnsi="Times New Roman" w:cs="Times New Roman"/>
                <w:sz w:val="26"/>
                <w:szCs w:val="26"/>
              </w:rPr>
              <w:tab/>
              <w:t>cumplimiento</w:t>
            </w:r>
            <w:r w:rsidRPr="00CB4868">
              <w:rPr>
                <w:rFonts w:ascii="Times New Roman" w:hAnsi="Times New Roman" w:cs="Times New Roman"/>
                <w:sz w:val="26"/>
                <w:szCs w:val="26"/>
              </w:rPr>
              <w:tab/>
            </w:r>
            <w:r w:rsidRPr="00CB4868">
              <w:rPr>
                <w:rFonts w:ascii="Times New Roman" w:hAnsi="Times New Roman" w:cs="Times New Roman"/>
                <w:spacing w:val="-9"/>
                <w:sz w:val="26"/>
                <w:szCs w:val="26"/>
              </w:rPr>
              <w:t xml:space="preserve">de </w:t>
            </w:r>
            <w:r w:rsidRPr="00CB4868">
              <w:rPr>
                <w:rFonts w:ascii="Times New Roman" w:hAnsi="Times New Roman" w:cs="Times New Roman"/>
                <w:sz w:val="26"/>
                <w:szCs w:val="26"/>
              </w:rPr>
              <w:t>obligaciones se prolongue en el</w:t>
            </w:r>
            <w:r w:rsidRPr="00CB4868">
              <w:rPr>
                <w:rFonts w:ascii="Times New Roman" w:hAnsi="Times New Roman" w:cs="Times New Roman"/>
                <w:spacing w:val="-21"/>
                <w:sz w:val="26"/>
                <w:szCs w:val="26"/>
              </w:rPr>
              <w:t xml:space="preserve"> </w:t>
            </w:r>
            <w:r w:rsidRPr="00CB4868">
              <w:rPr>
                <w:rFonts w:ascii="Times New Roman" w:hAnsi="Times New Roman" w:cs="Times New Roman"/>
                <w:sz w:val="26"/>
                <w:szCs w:val="26"/>
              </w:rPr>
              <w:t>tiempo</w:t>
            </w:r>
          </w:p>
          <w:p w14:paraId="17A52AAB" w14:textId="417FC125" w:rsidR="00776C81" w:rsidRPr="00CB4868" w:rsidRDefault="00776C81" w:rsidP="00776C81">
            <w:pPr>
              <w:pStyle w:val="TableParagraph"/>
              <w:numPr>
                <w:ilvl w:val="0"/>
                <w:numId w:val="18"/>
              </w:numPr>
              <w:tabs>
                <w:tab w:val="left" w:pos="468"/>
              </w:tabs>
              <w:ind w:left="467" w:right="99" w:hanging="360"/>
              <w:rPr>
                <w:rFonts w:ascii="Times New Roman" w:hAnsi="Times New Roman" w:cs="Times New Roman"/>
                <w:sz w:val="26"/>
                <w:szCs w:val="26"/>
              </w:rPr>
            </w:pPr>
            <w:r w:rsidRPr="00CB4868">
              <w:rPr>
                <w:rFonts w:ascii="Times New Roman" w:hAnsi="Times New Roman" w:cs="Times New Roman"/>
                <w:sz w:val="26"/>
                <w:szCs w:val="26"/>
              </w:rPr>
              <w:t xml:space="preserve">Cuando se requiera </w:t>
            </w:r>
          </w:p>
        </w:tc>
        <w:tc>
          <w:tcPr>
            <w:tcW w:w="4816" w:type="dxa"/>
            <w:shd w:val="clear" w:color="auto" w:fill="auto"/>
          </w:tcPr>
          <w:p w14:paraId="3662B36B" w14:textId="6764CCE1" w:rsidR="00776C81" w:rsidRPr="00CB4868" w:rsidRDefault="00776C81" w:rsidP="00157BB1">
            <w:pPr>
              <w:pStyle w:val="TableParagraph"/>
              <w:numPr>
                <w:ilvl w:val="0"/>
                <w:numId w:val="17"/>
              </w:numPr>
              <w:tabs>
                <w:tab w:val="left" w:pos="511"/>
                <w:tab w:val="left" w:pos="512"/>
                <w:tab w:val="left" w:pos="1683"/>
                <w:tab w:val="left" w:pos="2148"/>
                <w:tab w:val="left" w:pos="3389"/>
                <w:tab w:val="left" w:pos="3853"/>
              </w:tabs>
              <w:ind w:right="95" w:firstLine="0"/>
              <w:jc w:val="both"/>
              <w:rPr>
                <w:rFonts w:ascii="Times New Roman" w:hAnsi="Times New Roman" w:cs="Times New Roman"/>
                <w:sz w:val="26"/>
                <w:szCs w:val="26"/>
              </w:rPr>
            </w:pPr>
            <w:r w:rsidRPr="00CB4868">
              <w:rPr>
                <w:rFonts w:ascii="Times New Roman" w:hAnsi="Times New Roman" w:cs="Times New Roman"/>
                <w:sz w:val="26"/>
                <w:szCs w:val="26"/>
              </w:rPr>
              <w:t>Contratos</w:t>
            </w:r>
            <w:r w:rsidRPr="00CB4868">
              <w:rPr>
                <w:rFonts w:ascii="Times New Roman" w:hAnsi="Times New Roman" w:cs="Times New Roman"/>
                <w:sz w:val="26"/>
                <w:szCs w:val="26"/>
              </w:rPr>
              <w:tab/>
              <w:t>de</w:t>
            </w:r>
            <w:r w:rsidRPr="00CB4868">
              <w:rPr>
                <w:rFonts w:ascii="Times New Roman" w:hAnsi="Times New Roman" w:cs="Times New Roman"/>
                <w:sz w:val="26"/>
                <w:szCs w:val="26"/>
              </w:rPr>
              <w:tab/>
              <w:t>prestación</w:t>
            </w:r>
            <w:r w:rsidRPr="00CB4868">
              <w:rPr>
                <w:rFonts w:ascii="Times New Roman" w:hAnsi="Times New Roman" w:cs="Times New Roman"/>
                <w:sz w:val="26"/>
                <w:szCs w:val="26"/>
              </w:rPr>
              <w:tab/>
              <w:t>de</w:t>
            </w:r>
            <w:r w:rsidR="00157BB1">
              <w:rPr>
                <w:rFonts w:ascii="Times New Roman" w:hAnsi="Times New Roman" w:cs="Times New Roman"/>
                <w:sz w:val="26"/>
                <w:szCs w:val="26"/>
              </w:rPr>
              <w:t xml:space="preserve"> </w:t>
            </w:r>
            <w:r w:rsidRPr="00CB4868">
              <w:rPr>
                <w:rFonts w:ascii="Times New Roman" w:hAnsi="Times New Roman" w:cs="Times New Roman"/>
                <w:spacing w:val="-3"/>
                <w:sz w:val="26"/>
                <w:szCs w:val="26"/>
              </w:rPr>
              <w:t xml:space="preserve">servicios </w:t>
            </w:r>
            <w:r w:rsidRPr="00CB4868">
              <w:rPr>
                <w:rFonts w:ascii="Times New Roman" w:hAnsi="Times New Roman" w:cs="Times New Roman"/>
                <w:sz w:val="26"/>
                <w:szCs w:val="26"/>
              </w:rPr>
              <w:t>profesionales y de apoyo a la</w:t>
            </w:r>
            <w:r w:rsidRPr="00CB4868">
              <w:rPr>
                <w:rFonts w:ascii="Times New Roman" w:hAnsi="Times New Roman" w:cs="Times New Roman"/>
                <w:spacing w:val="-11"/>
                <w:sz w:val="26"/>
                <w:szCs w:val="26"/>
              </w:rPr>
              <w:t xml:space="preserve"> </w:t>
            </w:r>
            <w:r w:rsidRPr="00CB4868">
              <w:rPr>
                <w:rFonts w:ascii="Times New Roman" w:hAnsi="Times New Roman" w:cs="Times New Roman"/>
                <w:sz w:val="26"/>
                <w:szCs w:val="26"/>
              </w:rPr>
              <w:t>gestión</w:t>
            </w:r>
          </w:p>
          <w:p w14:paraId="0389ECC9" w14:textId="77777777" w:rsidR="00776C81" w:rsidRPr="00CB4868" w:rsidRDefault="00776C81" w:rsidP="00776C81">
            <w:pPr>
              <w:pStyle w:val="TableParagraph"/>
              <w:numPr>
                <w:ilvl w:val="0"/>
                <w:numId w:val="17"/>
              </w:numPr>
              <w:tabs>
                <w:tab w:val="left" w:pos="352"/>
              </w:tabs>
              <w:ind w:left="351" w:hanging="243"/>
              <w:rPr>
                <w:rFonts w:ascii="Times New Roman" w:hAnsi="Times New Roman" w:cs="Times New Roman"/>
                <w:sz w:val="26"/>
                <w:szCs w:val="26"/>
              </w:rPr>
            </w:pPr>
            <w:r w:rsidRPr="00CB4868">
              <w:rPr>
                <w:rFonts w:ascii="Times New Roman" w:hAnsi="Times New Roman" w:cs="Times New Roman"/>
                <w:sz w:val="26"/>
                <w:szCs w:val="26"/>
              </w:rPr>
              <w:t>Contratos de ejecución</w:t>
            </w:r>
            <w:r w:rsidRPr="00CB4868">
              <w:rPr>
                <w:rFonts w:ascii="Times New Roman" w:hAnsi="Times New Roman" w:cs="Times New Roman"/>
                <w:spacing w:val="-23"/>
                <w:sz w:val="26"/>
                <w:szCs w:val="26"/>
              </w:rPr>
              <w:t xml:space="preserve"> </w:t>
            </w:r>
            <w:r w:rsidRPr="00CB4868">
              <w:rPr>
                <w:rFonts w:ascii="Times New Roman" w:hAnsi="Times New Roman" w:cs="Times New Roman"/>
                <w:sz w:val="26"/>
                <w:szCs w:val="26"/>
              </w:rPr>
              <w:t>instantánea</w:t>
            </w:r>
          </w:p>
        </w:tc>
      </w:tr>
    </w:tbl>
    <w:p w14:paraId="78B1FF2E" w14:textId="77777777" w:rsidR="00776C81" w:rsidRDefault="00776C81" w:rsidP="00CD5532">
      <w:pPr>
        <w:pStyle w:val="NormalWeb"/>
        <w:spacing w:before="0" w:beforeAutospacing="0" w:after="0" w:afterAutospacing="0" w:line="360" w:lineRule="auto"/>
        <w:jc w:val="both"/>
        <w:rPr>
          <w:sz w:val="28"/>
          <w:szCs w:val="28"/>
          <w:shd w:val="clear" w:color="auto" w:fill="FFFFFF"/>
        </w:rPr>
      </w:pPr>
    </w:p>
    <w:p w14:paraId="1B54D8E7" w14:textId="4B473610" w:rsidR="00CD5532" w:rsidRPr="00CB4868" w:rsidRDefault="00776C81" w:rsidP="00CD5532">
      <w:pPr>
        <w:pStyle w:val="NormalWeb"/>
        <w:spacing w:before="0" w:beforeAutospacing="0" w:after="0" w:afterAutospacing="0" w:line="360" w:lineRule="auto"/>
        <w:jc w:val="both"/>
        <w:rPr>
          <w:sz w:val="28"/>
          <w:szCs w:val="28"/>
          <w:shd w:val="clear" w:color="auto" w:fill="FFFFFF"/>
        </w:rPr>
      </w:pPr>
      <w:r w:rsidRPr="00CB4868">
        <w:rPr>
          <w:sz w:val="28"/>
          <w:szCs w:val="28"/>
          <w:shd w:val="clear" w:color="auto" w:fill="FFFFFF"/>
        </w:rPr>
        <w:t xml:space="preserve">Entonces, </w:t>
      </w:r>
      <w:r w:rsidR="00CD5532" w:rsidRPr="00CB4868">
        <w:rPr>
          <w:sz w:val="28"/>
          <w:szCs w:val="28"/>
          <w:shd w:val="clear" w:color="auto" w:fill="FFFFFF"/>
        </w:rPr>
        <w:t xml:space="preserve">se dirá que los términos para efectuar la liquidación contractual los establece el artículo 60 de la Ley 80 de 1993, modificado por el artículo 32 de la Ley 1150 de 2007, y respecto a la liquidación del contrato de servicios </w:t>
      </w:r>
      <w:r w:rsidR="00CD5532" w:rsidRPr="00CB4868">
        <w:rPr>
          <w:sz w:val="28"/>
          <w:szCs w:val="28"/>
          <w:shd w:val="clear" w:color="auto" w:fill="FFFFFF"/>
        </w:rPr>
        <w:lastRenderedPageBreak/>
        <w:t>profesionales el artículo 60 de dicha ley, fue modificado por el artículo 217 del Decreto 019 de 2012 según el cual eximió algunos contratos de ejecución sucesiva del deber de liquidarlos: la modalidad denominada prestación de servicios profesionales y de apoyo a la gestión, que corresponde a una causal de contratación directa, según lo establece el artículo 2, numeral 4, literal h), de la Ley 1150 de 2007.</w:t>
      </w:r>
    </w:p>
    <w:p w14:paraId="5FE88E61" w14:textId="77777777" w:rsidR="00CB4868" w:rsidRDefault="00CB4868" w:rsidP="00CD5532">
      <w:pPr>
        <w:pStyle w:val="Textoindependiente21"/>
        <w:tabs>
          <w:tab w:val="center" w:pos="4252"/>
        </w:tabs>
        <w:ind w:firstLine="0"/>
        <w:rPr>
          <w:rFonts w:ascii="Times New Roman" w:hAnsi="Times New Roman"/>
          <w:sz w:val="28"/>
          <w:szCs w:val="28"/>
          <w:shd w:val="clear" w:color="auto" w:fill="FFFFFF"/>
        </w:rPr>
      </w:pPr>
    </w:p>
    <w:p w14:paraId="6A1FD249" w14:textId="4ADEC997" w:rsidR="00D3712F" w:rsidRPr="00CD5532" w:rsidRDefault="00CD5532" w:rsidP="00CD5532">
      <w:pPr>
        <w:pStyle w:val="Textoindependiente21"/>
        <w:tabs>
          <w:tab w:val="center" w:pos="4252"/>
        </w:tabs>
        <w:ind w:firstLine="0"/>
        <w:rPr>
          <w:rFonts w:ascii="Times New Roman" w:hAnsi="Times New Roman"/>
          <w:sz w:val="28"/>
          <w:szCs w:val="28"/>
        </w:rPr>
      </w:pPr>
      <w:r w:rsidRPr="00CD5532">
        <w:rPr>
          <w:rFonts w:ascii="Times New Roman" w:hAnsi="Times New Roman"/>
          <w:sz w:val="28"/>
          <w:szCs w:val="28"/>
          <w:shd w:val="clear" w:color="auto" w:fill="FFFFFF"/>
        </w:rPr>
        <w:t>Por su parte, l</w:t>
      </w:r>
      <w:r w:rsidR="00D3712F" w:rsidRPr="00CD5532">
        <w:rPr>
          <w:rFonts w:ascii="Times New Roman" w:hAnsi="Times New Roman"/>
          <w:sz w:val="28"/>
          <w:szCs w:val="28"/>
          <w:shd w:val="clear" w:color="auto" w:fill="FFFFFF"/>
        </w:rPr>
        <w:t xml:space="preserve">a </w:t>
      </w:r>
      <w:r w:rsidR="00FB244C" w:rsidRPr="00CD5532">
        <w:rPr>
          <w:rFonts w:ascii="Times New Roman" w:hAnsi="Times New Roman"/>
          <w:sz w:val="28"/>
          <w:szCs w:val="28"/>
          <w:shd w:val="clear" w:color="auto" w:fill="FFFFFF"/>
        </w:rPr>
        <w:t>S</w:t>
      </w:r>
      <w:r w:rsidR="00D3712F" w:rsidRPr="00CD5532">
        <w:rPr>
          <w:rFonts w:ascii="Times New Roman" w:hAnsi="Times New Roman"/>
          <w:sz w:val="28"/>
          <w:szCs w:val="28"/>
          <w:shd w:val="clear" w:color="auto" w:fill="FFFFFF"/>
        </w:rPr>
        <w:t xml:space="preserve">ección </w:t>
      </w:r>
      <w:r w:rsidR="00FB244C" w:rsidRPr="00CD5532">
        <w:rPr>
          <w:rFonts w:ascii="Times New Roman" w:hAnsi="Times New Roman"/>
          <w:sz w:val="28"/>
          <w:szCs w:val="28"/>
          <w:shd w:val="clear" w:color="auto" w:fill="FFFFFF"/>
        </w:rPr>
        <w:t>T</w:t>
      </w:r>
      <w:r w:rsidR="00D3712F" w:rsidRPr="00CD5532">
        <w:rPr>
          <w:rFonts w:ascii="Times New Roman" w:hAnsi="Times New Roman"/>
          <w:sz w:val="28"/>
          <w:szCs w:val="28"/>
          <w:shd w:val="clear" w:color="auto" w:fill="FFFFFF"/>
        </w:rPr>
        <w:t xml:space="preserve">ercera del </w:t>
      </w:r>
      <w:r w:rsidR="00FB244C" w:rsidRPr="00CD5532">
        <w:rPr>
          <w:rFonts w:ascii="Times New Roman" w:hAnsi="Times New Roman"/>
          <w:sz w:val="28"/>
          <w:szCs w:val="28"/>
          <w:shd w:val="clear" w:color="auto" w:fill="FFFFFF"/>
        </w:rPr>
        <w:t>C</w:t>
      </w:r>
      <w:r w:rsidR="00D3712F" w:rsidRPr="00CD5532">
        <w:rPr>
          <w:rFonts w:ascii="Times New Roman" w:hAnsi="Times New Roman"/>
          <w:sz w:val="28"/>
          <w:szCs w:val="28"/>
          <w:shd w:val="clear" w:color="auto" w:fill="FFFFFF"/>
        </w:rPr>
        <w:t xml:space="preserve">onsejo de </w:t>
      </w:r>
      <w:r w:rsidR="00FB244C" w:rsidRPr="00CD5532">
        <w:rPr>
          <w:rFonts w:ascii="Times New Roman" w:hAnsi="Times New Roman"/>
          <w:sz w:val="28"/>
          <w:szCs w:val="28"/>
          <w:shd w:val="clear" w:color="auto" w:fill="FFFFFF"/>
        </w:rPr>
        <w:t>E</w:t>
      </w:r>
      <w:r w:rsidR="00D3712F" w:rsidRPr="00CD5532">
        <w:rPr>
          <w:rFonts w:ascii="Times New Roman" w:hAnsi="Times New Roman"/>
          <w:sz w:val="28"/>
          <w:szCs w:val="28"/>
          <w:shd w:val="clear" w:color="auto" w:fill="FFFFFF"/>
        </w:rPr>
        <w:t>s</w:t>
      </w:r>
      <w:r w:rsidR="00FB244C" w:rsidRPr="00CD5532">
        <w:rPr>
          <w:rFonts w:ascii="Times New Roman" w:hAnsi="Times New Roman"/>
          <w:sz w:val="28"/>
          <w:szCs w:val="28"/>
          <w:shd w:val="clear" w:color="auto" w:fill="FFFFFF"/>
        </w:rPr>
        <w:t>t</w:t>
      </w:r>
      <w:r w:rsidR="00D3712F" w:rsidRPr="00CD5532">
        <w:rPr>
          <w:rFonts w:ascii="Times New Roman" w:hAnsi="Times New Roman"/>
          <w:sz w:val="28"/>
          <w:szCs w:val="28"/>
          <w:shd w:val="clear" w:color="auto" w:fill="FFFFFF"/>
        </w:rPr>
        <w:t>ado</w:t>
      </w:r>
      <w:r w:rsidR="00FB244C" w:rsidRPr="00CD5532">
        <w:rPr>
          <w:rStyle w:val="Refdenotaalpie"/>
          <w:rFonts w:ascii="Times New Roman" w:hAnsi="Times New Roman"/>
          <w:sz w:val="28"/>
          <w:szCs w:val="28"/>
          <w:shd w:val="clear" w:color="auto" w:fill="FFFFFF"/>
        </w:rPr>
        <w:footnoteReference w:id="4"/>
      </w:r>
      <w:r w:rsidR="00D3712F" w:rsidRPr="00CD5532">
        <w:rPr>
          <w:rFonts w:ascii="Times New Roman" w:hAnsi="Times New Roman"/>
          <w:sz w:val="28"/>
          <w:szCs w:val="28"/>
          <w:shd w:val="clear" w:color="auto" w:fill="FFFFFF"/>
        </w:rPr>
        <w:t>al estudi</w:t>
      </w:r>
      <w:r w:rsidR="00FB244C" w:rsidRPr="00CD5532">
        <w:rPr>
          <w:rFonts w:ascii="Times New Roman" w:hAnsi="Times New Roman"/>
          <w:sz w:val="28"/>
          <w:szCs w:val="28"/>
          <w:shd w:val="clear" w:color="auto" w:fill="FFFFFF"/>
        </w:rPr>
        <w:t>ar</w:t>
      </w:r>
      <w:r w:rsidR="00D3712F" w:rsidRPr="00CD5532">
        <w:rPr>
          <w:rFonts w:ascii="Times New Roman" w:hAnsi="Times New Roman"/>
          <w:sz w:val="28"/>
          <w:szCs w:val="28"/>
          <w:shd w:val="clear" w:color="auto" w:fill="FFFFFF"/>
        </w:rPr>
        <w:t xml:space="preserve"> un recurso de apelación dentro de una acción de controversias contractuales, relacionado con una empresa social del Estado (hospital) que terminó y </w:t>
      </w:r>
      <w:r w:rsidR="00D3712F" w:rsidRPr="00CD5532">
        <w:rPr>
          <w:rFonts w:ascii="Times New Roman" w:hAnsi="Times New Roman"/>
          <w:b/>
          <w:bCs/>
          <w:sz w:val="28"/>
          <w:szCs w:val="28"/>
          <w:u w:val="single"/>
          <w:shd w:val="clear" w:color="auto" w:fill="FFFFFF"/>
        </w:rPr>
        <w:t>liquidó unilateralmente un contrato de prestación de servicios</w:t>
      </w:r>
      <w:r w:rsidR="00D3712F" w:rsidRPr="00CD5532">
        <w:rPr>
          <w:rFonts w:ascii="Times New Roman" w:hAnsi="Times New Roman"/>
          <w:sz w:val="28"/>
          <w:szCs w:val="28"/>
          <w:shd w:val="clear" w:color="auto" w:fill="FFFFFF"/>
        </w:rPr>
        <w:t xml:space="preserve"> celebrado con el demandante para el cobro de acreencias por la prestación de servicios de urgencias médicas, </w:t>
      </w:r>
      <w:r w:rsidR="00FB244C" w:rsidRPr="00CD5532">
        <w:rPr>
          <w:rFonts w:ascii="Times New Roman" w:hAnsi="Times New Roman"/>
          <w:sz w:val="28"/>
          <w:szCs w:val="28"/>
          <w:shd w:val="clear" w:color="auto" w:fill="FFFFFF"/>
        </w:rPr>
        <w:t>señaló “</w:t>
      </w:r>
      <w:r w:rsidR="00D3712F" w:rsidRPr="00CD5532">
        <w:rPr>
          <w:rFonts w:ascii="Times New Roman" w:hAnsi="Times New Roman"/>
          <w:b/>
          <w:bCs/>
          <w:sz w:val="28"/>
          <w:szCs w:val="28"/>
        </w:rPr>
        <w:t>en un régimen preponderante de derecho privado las partes contratantes están facultadas para realizar cortes de cuentas definitivos de la ejecución del contrato, pero esta no se encuentra revestida de los atributos de ejecutividad, obligatoriedad y presunción de legalidad, propios de los actos administrativos.</w:t>
      </w:r>
      <w:r w:rsidR="00FB244C" w:rsidRPr="00CD5532">
        <w:rPr>
          <w:rFonts w:ascii="Times New Roman" w:hAnsi="Times New Roman"/>
          <w:b/>
          <w:bCs/>
          <w:sz w:val="28"/>
          <w:szCs w:val="28"/>
        </w:rPr>
        <w:t xml:space="preserve">  </w:t>
      </w:r>
      <w:r w:rsidR="00FB244C" w:rsidRPr="00CD5532">
        <w:rPr>
          <w:rFonts w:ascii="Times New Roman" w:hAnsi="Times New Roman"/>
          <w:sz w:val="28"/>
          <w:szCs w:val="28"/>
        </w:rPr>
        <w:t>(…) E</w:t>
      </w:r>
      <w:r w:rsidR="00D3712F" w:rsidRPr="00D3712F">
        <w:rPr>
          <w:rFonts w:ascii="Times New Roman" w:hAnsi="Times New Roman"/>
          <w:sz w:val="28"/>
          <w:szCs w:val="28"/>
          <w:lang w:val="es-CO" w:eastAsia="es-CO"/>
        </w:rPr>
        <w:t xml:space="preserve">n este caso, </w:t>
      </w:r>
      <w:r w:rsidR="00D3712F" w:rsidRPr="00D3712F">
        <w:rPr>
          <w:rFonts w:ascii="Times New Roman" w:hAnsi="Times New Roman"/>
          <w:b/>
          <w:bCs/>
          <w:sz w:val="28"/>
          <w:szCs w:val="28"/>
          <w:u w:val="single"/>
          <w:lang w:val="es-CO" w:eastAsia="es-CO"/>
        </w:rPr>
        <w:t>la liquidación unilateral del contrato efectuada practicada en esas condiciones sería un acto sin trascendencia objetiva en el plano jurídico, pues se muestra infructuosa una eventual orden al hospital para que lo liquide.</w:t>
      </w:r>
      <w:r w:rsidR="00D3712F" w:rsidRPr="00D3712F">
        <w:rPr>
          <w:rFonts w:ascii="Times New Roman" w:hAnsi="Times New Roman"/>
          <w:sz w:val="28"/>
          <w:szCs w:val="28"/>
          <w:lang w:val="es-CO" w:eastAsia="es-CO"/>
        </w:rPr>
        <w:t xml:space="preserve"> Una orden de esta naturaleza sería pertinente únicamente bajo su entendimiento de la liquidación como un acto administrativo, de la forma en la que fue concebido en la demanda</w:t>
      </w:r>
      <w:r w:rsidR="00FB244C" w:rsidRPr="00CD5532">
        <w:rPr>
          <w:rFonts w:ascii="Times New Roman" w:hAnsi="Times New Roman"/>
          <w:sz w:val="28"/>
          <w:szCs w:val="28"/>
        </w:rPr>
        <w:t>”.</w:t>
      </w:r>
    </w:p>
    <w:p w14:paraId="10FBC59B" w14:textId="77777777" w:rsidR="00CD5532" w:rsidRDefault="00CD5532" w:rsidP="00CD5532">
      <w:pPr>
        <w:pStyle w:val="NormalWeb"/>
        <w:shd w:val="clear" w:color="auto" w:fill="FFFFFF"/>
        <w:spacing w:before="0" w:beforeAutospacing="0" w:after="0" w:afterAutospacing="0" w:line="360" w:lineRule="auto"/>
        <w:rPr>
          <w:sz w:val="28"/>
          <w:szCs w:val="28"/>
        </w:rPr>
      </w:pPr>
    </w:p>
    <w:p w14:paraId="57932618" w14:textId="0B936638" w:rsidR="00677232" w:rsidRDefault="00677232" w:rsidP="00776C81">
      <w:pPr>
        <w:pStyle w:val="NormalWeb"/>
        <w:spacing w:before="0" w:beforeAutospacing="0" w:after="0" w:afterAutospacing="0" w:line="360" w:lineRule="auto"/>
        <w:jc w:val="both"/>
        <w:rPr>
          <w:spacing w:val="2"/>
          <w:sz w:val="28"/>
          <w:szCs w:val="28"/>
          <w:shd w:val="clear" w:color="auto" w:fill="FFFFFF"/>
        </w:rPr>
      </w:pPr>
      <w:r>
        <w:rPr>
          <w:sz w:val="28"/>
          <w:szCs w:val="28"/>
        </w:rPr>
        <w:t xml:space="preserve">De manera que, si bien </w:t>
      </w:r>
      <w:r w:rsidRPr="00FA6258">
        <w:rPr>
          <w:sz w:val="28"/>
          <w:szCs w:val="28"/>
        </w:rPr>
        <w:t xml:space="preserve">el Consejo de Estado en relación al título ejecutivo ha señalado que, tratándose de obligaciones derivadas del contrato estatal, el documento idóneo que contiene el balance de las obligaciones derivadas del contrato surgidas a favor o en contra de los contratantes, </w:t>
      </w:r>
      <w:r w:rsidRPr="00FA6258">
        <w:rPr>
          <w:sz w:val="28"/>
          <w:szCs w:val="28"/>
          <w:u w:val="single"/>
        </w:rPr>
        <w:t>es el acta de liquidación</w:t>
      </w:r>
      <w:r w:rsidRPr="00FA6258">
        <w:rPr>
          <w:sz w:val="28"/>
          <w:szCs w:val="28"/>
        </w:rPr>
        <w:t>, documento sobre el cual debe adelantarse la ejecución,</w:t>
      </w:r>
      <w:r>
        <w:rPr>
          <w:sz w:val="28"/>
          <w:szCs w:val="28"/>
        </w:rPr>
        <w:t xml:space="preserve"> en tratándose de </w:t>
      </w:r>
      <w:r w:rsidRPr="00CB4868">
        <w:rPr>
          <w:b/>
          <w:bCs/>
          <w:sz w:val="28"/>
          <w:szCs w:val="28"/>
        </w:rPr>
        <w:t>contratos de Servicios Profesionales</w:t>
      </w:r>
      <w:r>
        <w:rPr>
          <w:sz w:val="28"/>
          <w:szCs w:val="28"/>
        </w:rPr>
        <w:t xml:space="preserve">, se encuentran eximidos de </w:t>
      </w:r>
      <w:r>
        <w:rPr>
          <w:sz w:val="28"/>
          <w:szCs w:val="28"/>
        </w:rPr>
        <w:lastRenderedPageBreak/>
        <w:t xml:space="preserve">ser liquidados, por </w:t>
      </w:r>
      <w:r w:rsidRPr="00776C81">
        <w:rPr>
          <w:sz w:val="28"/>
          <w:szCs w:val="28"/>
        </w:rPr>
        <w:t xml:space="preserve">tanto, el </w:t>
      </w:r>
      <w:r w:rsidR="00776C81" w:rsidRPr="00776C81">
        <w:rPr>
          <w:sz w:val="28"/>
          <w:szCs w:val="28"/>
        </w:rPr>
        <w:t xml:space="preserve">título ejecutivo, en este caso, </w:t>
      </w:r>
      <w:r w:rsidR="00776C81" w:rsidRPr="00776C81">
        <w:rPr>
          <w:spacing w:val="2"/>
          <w:sz w:val="28"/>
          <w:szCs w:val="28"/>
          <w:shd w:val="clear" w:color="auto" w:fill="FFFFFF"/>
        </w:rPr>
        <w:t>debe valorarse en su conjunto, con miras a establecer si constituyen una prueba idónea de la existencia de una obligación clara, expresa y exigible a favor del ejecutante.</w:t>
      </w:r>
    </w:p>
    <w:p w14:paraId="76EDDA80" w14:textId="151D13EE" w:rsidR="00CB4868" w:rsidRDefault="00CB4868" w:rsidP="6985BEB2">
      <w:pPr>
        <w:pStyle w:val="NormalWeb"/>
        <w:spacing w:before="0" w:beforeAutospacing="0" w:after="0" w:afterAutospacing="0" w:line="360" w:lineRule="auto"/>
        <w:jc w:val="both"/>
        <w:rPr>
          <w:spacing w:val="2"/>
          <w:sz w:val="28"/>
          <w:szCs w:val="28"/>
          <w:shd w:val="clear" w:color="auto" w:fill="FFFFFF"/>
        </w:rPr>
      </w:pPr>
    </w:p>
    <w:p w14:paraId="24C88C5C" w14:textId="7EB845A7" w:rsidR="00DE1614" w:rsidRPr="00165418" w:rsidRDefault="00FA6258" w:rsidP="00165418">
      <w:pPr>
        <w:widowControl w:val="0"/>
        <w:spacing w:line="360" w:lineRule="auto"/>
        <w:jc w:val="both"/>
        <w:rPr>
          <w:b/>
          <w:bCs/>
          <w:iCs/>
          <w:sz w:val="28"/>
          <w:szCs w:val="28"/>
        </w:rPr>
      </w:pPr>
      <w:r>
        <w:rPr>
          <w:b/>
          <w:bCs/>
          <w:iCs/>
          <w:sz w:val="28"/>
          <w:szCs w:val="28"/>
        </w:rPr>
        <w:t>5</w:t>
      </w:r>
      <w:r w:rsidR="00937F87" w:rsidRPr="00165418">
        <w:rPr>
          <w:b/>
          <w:bCs/>
          <w:iCs/>
          <w:sz w:val="28"/>
          <w:szCs w:val="28"/>
        </w:rPr>
        <w:t>. Caso concreto</w:t>
      </w:r>
    </w:p>
    <w:p w14:paraId="3CBD6C61" w14:textId="77777777" w:rsidR="00690981" w:rsidRPr="00165418" w:rsidRDefault="00690981" w:rsidP="00165418">
      <w:pPr>
        <w:shd w:val="clear" w:color="auto" w:fill="FFFFFF"/>
        <w:spacing w:line="360" w:lineRule="auto"/>
        <w:jc w:val="both"/>
        <w:rPr>
          <w:iCs/>
          <w:sz w:val="28"/>
          <w:szCs w:val="28"/>
          <w:lang w:val="es-CO" w:eastAsia="es-CO"/>
        </w:rPr>
      </w:pPr>
    </w:p>
    <w:p w14:paraId="1AB84B50" w14:textId="128F4ACB" w:rsidR="00E01B17" w:rsidRDefault="002B4F38" w:rsidP="0046482F">
      <w:pPr>
        <w:spacing w:line="360" w:lineRule="auto"/>
        <w:jc w:val="both"/>
        <w:rPr>
          <w:sz w:val="28"/>
          <w:szCs w:val="28"/>
        </w:rPr>
      </w:pPr>
      <w:r w:rsidRPr="0046482F">
        <w:rPr>
          <w:sz w:val="28"/>
          <w:szCs w:val="28"/>
        </w:rPr>
        <w:t xml:space="preserve">En el sub </w:t>
      </w:r>
      <w:proofErr w:type="spellStart"/>
      <w:r w:rsidRPr="0046482F">
        <w:rPr>
          <w:sz w:val="28"/>
          <w:szCs w:val="28"/>
        </w:rPr>
        <w:t>exámine</w:t>
      </w:r>
      <w:proofErr w:type="spellEnd"/>
      <w:r w:rsidRPr="0046482F">
        <w:rPr>
          <w:sz w:val="28"/>
          <w:szCs w:val="28"/>
        </w:rPr>
        <w:t>, la parte actora pretende se libre mandamiento ejecutivo de pago contra la entidad ejecutada aduciendo como título ejecutivo</w:t>
      </w:r>
      <w:r w:rsidR="00E01B17">
        <w:rPr>
          <w:sz w:val="28"/>
          <w:szCs w:val="28"/>
        </w:rPr>
        <w:t>,</w:t>
      </w:r>
      <w:r w:rsidRPr="0046482F">
        <w:rPr>
          <w:sz w:val="28"/>
          <w:szCs w:val="28"/>
        </w:rPr>
        <w:t xml:space="preserve"> el contrato de </w:t>
      </w:r>
      <w:r w:rsidR="00E241DF">
        <w:rPr>
          <w:sz w:val="28"/>
          <w:szCs w:val="28"/>
        </w:rPr>
        <w:t xml:space="preserve">prestación de servicios profesionales </w:t>
      </w:r>
      <w:proofErr w:type="spellStart"/>
      <w:r w:rsidRPr="0046482F">
        <w:rPr>
          <w:sz w:val="28"/>
          <w:szCs w:val="28"/>
        </w:rPr>
        <w:t>Nº</w:t>
      </w:r>
      <w:proofErr w:type="spellEnd"/>
      <w:r w:rsidRPr="0046482F">
        <w:rPr>
          <w:sz w:val="28"/>
          <w:szCs w:val="28"/>
        </w:rPr>
        <w:t xml:space="preserve"> </w:t>
      </w:r>
      <w:r w:rsidR="00E241DF">
        <w:rPr>
          <w:sz w:val="28"/>
          <w:szCs w:val="28"/>
        </w:rPr>
        <w:t>234 del 15 de agosto de 2019</w:t>
      </w:r>
      <w:r w:rsidR="00E01B17">
        <w:rPr>
          <w:sz w:val="28"/>
          <w:szCs w:val="28"/>
        </w:rPr>
        <w:t>,</w:t>
      </w:r>
      <w:r w:rsidR="00E241DF">
        <w:rPr>
          <w:sz w:val="28"/>
          <w:szCs w:val="28"/>
        </w:rPr>
        <w:t xml:space="preserve"> </w:t>
      </w:r>
      <w:r w:rsidR="00E01B17">
        <w:rPr>
          <w:sz w:val="28"/>
          <w:szCs w:val="28"/>
        </w:rPr>
        <w:t>suscrito</w:t>
      </w:r>
      <w:r w:rsidR="00E241DF">
        <w:rPr>
          <w:sz w:val="28"/>
          <w:szCs w:val="28"/>
        </w:rPr>
        <w:t xml:space="preserve"> por</w:t>
      </w:r>
      <w:r w:rsidR="00E01B17">
        <w:rPr>
          <w:sz w:val="28"/>
          <w:szCs w:val="28"/>
        </w:rPr>
        <w:t xml:space="preserve"> </w:t>
      </w:r>
      <w:r w:rsidR="00E241DF">
        <w:rPr>
          <w:sz w:val="28"/>
          <w:szCs w:val="28"/>
        </w:rPr>
        <w:t xml:space="preserve">ella con la entidad demandada, </w:t>
      </w:r>
      <w:r w:rsidRPr="0046482F">
        <w:rPr>
          <w:sz w:val="28"/>
          <w:szCs w:val="28"/>
        </w:rPr>
        <w:t xml:space="preserve">y </w:t>
      </w:r>
      <w:r w:rsidR="00E01B17">
        <w:rPr>
          <w:sz w:val="28"/>
          <w:szCs w:val="28"/>
        </w:rPr>
        <w:t xml:space="preserve">la Resolución N 1684 del 31 de diciembre de 2019, mediante la cual se ordenó el pago de cuentas de la entidad demandada, entre ellas, la de la ejecutante. </w:t>
      </w:r>
    </w:p>
    <w:p w14:paraId="7168C5CB" w14:textId="77777777" w:rsidR="00E01B17" w:rsidRDefault="00E01B17" w:rsidP="0046482F">
      <w:pPr>
        <w:spacing w:line="360" w:lineRule="auto"/>
        <w:jc w:val="both"/>
        <w:rPr>
          <w:sz w:val="28"/>
          <w:szCs w:val="28"/>
        </w:rPr>
      </w:pPr>
    </w:p>
    <w:p w14:paraId="4C0C18D5" w14:textId="10148BFC" w:rsidR="00E01B17" w:rsidRDefault="002B4F38" w:rsidP="0046482F">
      <w:pPr>
        <w:spacing w:line="360" w:lineRule="auto"/>
        <w:jc w:val="both"/>
        <w:rPr>
          <w:sz w:val="28"/>
          <w:szCs w:val="28"/>
        </w:rPr>
      </w:pPr>
      <w:r w:rsidRPr="6985BEB2">
        <w:rPr>
          <w:sz w:val="28"/>
          <w:szCs w:val="28"/>
        </w:rPr>
        <w:t xml:space="preserve">El a quo niega el mandamiento de pago al considerar que </w:t>
      </w:r>
      <w:r w:rsidR="00E01B17" w:rsidRPr="6985BEB2">
        <w:rPr>
          <w:sz w:val="28"/>
          <w:szCs w:val="28"/>
        </w:rPr>
        <w:t>el sólo contrato no constituye título ejecutivo</w:t>
      </w:r>
      <w:r w:rsidR="060CCDEF" w:rsidRPr="6985BEB2">
        <w:rPr>
          <w:sz w:val="28"/>
          <w:szCs w:val="28"/>
        </w:rPr>
        <w:t>,</w:t>
      </w:r>
      <w:r w:rsidR="00E01B17" w:rsidRPr="6985BEB2">
        <w:rPr>
          <w:sz w:val="28"/>
          <w:szCs w:val="28"/>
        </w:rPr>
        <w:t xml:space="preserve"> pues ser requiere el acta de liquidación, y porque la referida Resolución 234, no constituye un documento del contrato que se pueda ejecutar.</w:t>
      </w:r>
    </w:p>
    <w:p w14:paraId="2C490DF2" w14:textId="77777777" w:rsidR="00E01B17" w:rsidRDefault="00E01B17" w:rsidP="0046482F">
      <w:pPr>
        <w:spacing w:line="360" w:lineRule="auto"/>
        <w:jc w:val="both"/>
        <w:rPr>
          <w:sz w:val="28"/>
          <w:szCs w:val="28"/>
        </w:rPr>
      </w:pPr>
    </w:p>
    <w:p w14:paraId="5940D7C8" w14:textId="7DF3CE7E" w:rsidR="0045396F" w:rsidRDefault="0046482F" w:rsidP="0046482F">
      <w:pPr>
        <w:spacing w:line="360" w:lineRule="auto"/>
        <w:jc w:val="both"/>
        <w:rPr>
          <w:sz w:val="28"/>
          <w:szCs w:val="28"/>
        </w:rPr>
      </w:pPr>
      <w:r w:rsidRPr="00DB5393">
        <w:rPr>
          <w:sz w:val="28"/>
          <w:szCs w:val="28"/>
        </w:rPr>
        <w:t xml:space="preserve">Por su parte, el recurrente arguye que </w:t>
      </w:r>
      <w:r w:rsidR="0045396F">
        <w:rPr>
          <w:sz w:val="28"/>
          <w:szCs w:val="28"/>
        </w:rPr>
        <w:t>basta con los documentos allegados para que se libre el mandamiento de pago.</w:t>
      </w:r>
    </w:p>
    <w:p w14:paraId="4B2EAF23" w14:textId="3FFD03D0" w:rsidR="002B4F38" w:rsidRDefault="002B4F38" w:rsidP="00165418">
      <w:pPr>
        <w:shd w:val="clear" w:color="auto" w:fill="FFFFFF"/>
        <w:spacing w:line="360" w:lineRule="auto"/>
        <w:jc w:val="both"/>
        <w:rPr>
          <w:sz w:val="28"/>
          <w:szCs w:val="28"/>
        </w:rPr>
      </w:pPr>
    </w:p>
    <w:p w14:paraId="7B1F7BDF" w14:textId="7E95965F" w:rsidR="00EC40FC" w:rsidRDefault="00870213" w:rsidP="00165418">
      <w:pPr>
        <w:shd w:val="clear" w:color="auto" w:fill="FFFFFF"/>
        <w:spacing w:line="360" w:lineRule="auto"/>
        <w:jc w:val="both"/>
        <w:rPr>
          <w:sz w:val="28"/>
          <w:szCs w:val="28"/>
        </w:rPr>
      </w:pPr>
      <w:r w:rsidRPr="6985BEB2">
        <w:rPr>
          <w:sz w:val="28"/>
          <w:szCs w:val="28"/>
        </w:rPr>
        <w:t>En torno a los documentos que se allegan como título ejecutivo,</w:t>
      </w:r>
      <w:r w:rsidR="0045396F" w:rsidRPr="6985BEB2">
        <w:rPr>
          <w:sz w:val="28"/>
          <w:szCs w:val="28"/>
        </w:rPr>
        <w:t xml:space="preserve"> encuentra la Sala</w:t>
      </w:r>
      <w:r w:rsidR="00EC40FC" w:rsidRPr="6985BEB2">
        <w:rPr>
          <w:sz w:val="28"/>
          <w:szCs w:val="28"/>
        </w:rPr>
        <w:t xml:space="preserve"> </w:t>
      </w:r>
      <w:r w:rsidR="00047E15" w:rsidRPr="6985BEB2">
        <w:rPr>
          <w:sz w:val="28"/>
          <w:szCs w:val="28"/>
        </w:rPr>
        <w:t xml:space="preserve">los siguientes: </w:t>
      </w:r>
      <w:r w:rsidR="00EC40FC" w:rsidRPr="6985BEB2">
        <w:rPr>
          <w:sz w:val="28"/>
          <w:szCs w:val="28"/>
        </w:rPr>
        <w:t xml:space="preserve">el </w:t>
      </w:r>
      <w:r w:rsidR="00EC40FC" w:rsidRPr="6985BEB2">
        <w:rPr>
          <w:b/>
          <w:bCs/>
          <w:sz w:val="28"/>
          <w:szCs w:val="28"/>
        </w:rPr>
        <w:t xml:space="preserve">contrato </w:t>
      </w:r>
      <w:proofErr w:type="spellStart"/>
      <w:r w:rsidR="00EC40FC" w:rsidRPr="6985BEB2">
        <w:rPr>
          <w:b/>
          <w:bCs/>
          <w:sz w:val="28"/>
          <w:szCs w:val="28"/>
        </w:rPr>
        <w:t>Nº</w:t>
      </w:r>
      <w:proofErr w:type="spellEnd"/>
      <w:r w:rsidR="00EC40FC" w:rsidRPr="6985BEB2">
        <w:rPr>
          <w:b/>
          <w:bCs/>
          <w:sz w:val="28"/>
          <w:szCs w:val="28"/>
        </w:rPr>
        <w:t xml:space="preserve"> 234 del 15 de agosto de 2019</w:t>
      </w:r>
      <w:r w:rsidR="00EC40FC" w:rsidRPr="6985BEB2">
        <w:rPr>
          <w:sz w:val="28"/>
          <w:szCs w:val="28"/>
        </w:rPr>
        <w:t xml:space="preserve"> cuyo objeto es “</w:t>
      </w:r>
      <w:r w:rsidR="00EC40FC" w:rsidRPr="6985BEB2">
        <w:rPr>
          <w:i/>
          <w:iCs/>
          <w:sz w:val="28"/>
          <w:szCs w:val="28"/>
        </w:rPr>
        <w:t>prestación de servicios profesionales para asesorar y ejecutar actividades en el área de gestión documental acorde al sistema de organización de archivos de gestión en la ESE Salud del Tundama”</w:t>
      </w:r>
      <w:r w:rsidR="00EC40FC" w:rsidRPr="6985BEB2">
        <w:rPr>
          <w:sz w:val="28"/>
          <w:szCs w:val="28"/>
        </w:rPr>
        <w:t>, cuyo valor es de $30.000.000, duración de 4 meses a partir de la firma del acta de inicio</w:t>
      </w:r>
      <w:r w:rsidR="00047E15" w:rsidRPr="6985BEB2">
        <w:rPr>
          <w:sz w:val="28"/>
          <w:szCs w:val="28"/>
        </w:rPr>
        <w:t>,</w:t>
      </w:r>
      <w:r w:rsidR="00EC40FC" w:rsidRPr="6985BEB2">
        <w:rPr>
          <w:sz w:val="28"/>
          <w:szCs w:val="28"/>
        </w:rPr>
        <w:t xml:space="preserve"> y </w:t>
      </w:r>
      <w:r w:rsidR="00047E15" w:rsidRPr="6985BEB2">
        <w:rPr>
          <w:sz w:val="28"/>
          <w:szCs w:val="28"/>
        </w:rPr>
        <w:t>como</w:t>
      </w:r>
      <w:r w:rsidR="00EC40FC" w:rsidRPr="6985BEB2">
        <w:rPr>
          <w:sz w:val="28"/>
          <w:szCs w:val="28"/>
        </w:rPr>
        <w:t xml:space="preserve"> forma de pago</w:t>
      </w:r>
      <w:r w:rsidR="00047E15" w:rsidRPr="6985BEB2">
        <w:rPr>
          <w:sz w:val="28"/>
          <w:szCs w:val="28"/>
        </w:rPr>
        <w:t>,</w:t>
      </w:r>
      <w:r w:rsidR="00EC40FC" w:rsidRPr="6985BEB2">
        <w:rPr>
          <w:sz w:val="28"/>
          <w:szCs w:val="28"/>
        </w:rPr>
        <w:t xml:space="preserve"> se establece en </w:t>
      </w:r>
      <w:r w:rsidR="00047E15" w:rsidRPr="6985BEB2">
        <w:rPr>
          <w:sz w:val="28"/>
          <w:szCs w:val="28"/>
        </w:rPr>
        <w:t>pagos</w:t>
      </w:r>
      <w:r w:rsidR="00EC40FC" w:rsidRPr="6985BEB2">
        <w:rPr>
          <w:sz w:val="28"/>
          <w:szCs w:val="28"/>
        </w:rPr>
        <w:t xml:space="preserve"> parciales </w:t>
      </w:r>
      <w:r w:rsidR="00047E15" w:rsidRPr="6985BEB2">
        <w:rPr>
          <w:sz w:val="28"/>
          <w:szCs w:val="28"/>
        </w:rPr>
        <w:t>mensualidad</w:t>
      </w:r>
      <w:r w:rsidR="00EC40FC" w:rsidRPr="6985BEB2">
        <w:rPr>
          <w:sz w:val="28"/>
          <w:szCs w:val="28"/>
        </w:rPr>
        <w:t xml:space="preserve"> calendario y </w:t>
      </w:r>
      <w:r w:rsidR="00047E15" w:rsidRPr="6985BEB2">
        <w:rPr>
          <w:sz w:val="28"/>
          <w:szCs w:val="28"/>
        </w:rPr>
        <w:t>proporcional</w:t>
      </w:r>
      <w:r w:rsidR="00EC40FC" w:rsidRPr="6985BEB2">
        <w:rPr>
          <w:sz w:val="28"/>
          <w:szCs w:val="28"/>
        </w:rPr>
        <w:t xml:space="preserve"> por </w:t>
      </w:r>
      <w:r w:rsidR="00047E15" w:rsidRPr="6985BEB2">
        <w:rPr>
          <w:sz w:val="28"/>
          <w:szCs w:val="28"/>
        </w:rPr>
        <w:t>fracción</w:t>
      </w:r>
      <w:r w:rsidR="00EC40FC" w:rsidRPr="6985BEB2">
        <w:rPr>
          <w:sz w:val="28"/>
          <w:szCs w:val="28"/>
        </w:rPr>
        <w:t xml:space="preserve"> de mes en valor </w:t>
      </w:r>
      <w:r w:rsidR="00047E15" w:rsidRPr="6985BEB2">
        <w:rPr>
          <w:sz w:val="28"/>
          <w:szCs w:val="28"/>
        </w:rPr>
        <w:t>mensual</w:t>
      </w:r>
      <w:r w:rsidR="00EC40FC" w:rsidRPr="6985BEB2">
        <w:rPr>
          <w:sz w:val="28"/>
          <w:szCs w:val="28"/>
        </w:rPr>
        <w:t xml:space="preserve"> estimado de $7.500.000 (</w:t>
      </w:r>
      <w:r w:rsidR="00047E15" w:rsidRPr="6985BEB2">
        <w:rPr>
          <w:sz w:val="28"/>
          <w:szCs w:val="28"/>
        </w:rPr>
        <w:t xml:space="preserve">anexo 002.demanda.pdf. </w:t>
      </w:r>
      <w:proofErr w:type="spellStart"/>
      <w:r w:rsidR="00EC40FC" w:rsidRPr="6985BEB2">
        <w:rPr>
          <w:sz w:val="28"/>
          <w:szCs w:val="28"/>
        </w:rPr>
        <w:t>fl</w:t>
      </w:r>
      <w:proofErr w:type="spellEnd"/>
      <w:r w:rsidR="00EC40FC" w:rsidRPr="6985BEB2">
        <w:rPr>
          <w:sz w:val="28"/>
          <w:szCs w:val="28"/>
        </w:rPr>
        <w:t xml:space="preserve">. 7-11), y </w:t>
      </w:r>
      <w:r w:rsidR="0045396F" w:rsidRPr="6985BEB2">
        <w:rPr>
          <w:sz w:val="28"/>
          <w:szCs w:val="28"/>
        </w:rPr>
        <w:t xml:space="preserve">la </w:t>
      </w:r>
      <w:r w:rsidR="0045396F" w:rsidRPr="6985BEB2">
        <w:rPr>
          <w:b/>
          <w:bCs/>
          <w:sz w:val="28"/>
          <w:szCs w:val="28"/>
        </w:rPr>
        <w:t xml:space="preserve">Resolución </w:t>
      </w:r>
      <w:proofErr w:type="spellStart"/>
      <w:r w:rsidR="0045396F" w:rsidRPr="6985BEB2">
        <w:rPr>
          <w:b/>
          <w:bCs/>
          <w:sz w:val="28"/>
          <w:szCs w:val="28"/>
        </w:rPr>
        <w:t>Nº</w:t>
      </w:r>
      <w:proofErr w:type="spellEnd"/>
      <w:r w:rsidR="0045396F" w:rsidRPr="6985BEB2">
        <w:rPr>
          <w:b/>
          <w:bCs/>
          <w:sz w:val="28"/>
          <w:szCs w:val="28"/>
        </w:rPr>
        <w:t xml:space="preserve"> 1684 del 31 de diciembre de 2019, </w:t>
      </w:r>
      <w:r w:rsidR="0045396F" w:rsidRPr="6985BEB2">
        <w:rPr>
          <w:sz w:val="28"/>
          <w:szCs w:val="28"/>
        </w:rPr>
        <w:t>por med</w:t>
      </w:r>
      <w:r w:rsidR="00EC40FC" w:rsidRPr="6985BEB2">
        <w:rPr>
          <w:sz w:val="28"/>
          <w:szCs w:val="28"/>
        </w:rPr>
        <w:t>i</w:t>
      </w:r>
      <w:r w:rsidR="0045396F" w:rsidRPr="6985BEB2">
        <w:rPr>
          <w:sz w:val="28"/>
          <w:szCs w:val="28"/>
        </w:rPr>
        <w:t>o de la cual se constituyen las cuentas por pagar</w:t>
      </w:r>
      <w:r w:rsidR="00EC40FC" w:rsidRPr="6985BEB2">
        <w:rPr>
          <w:sz w:val="28"/>
          <w:szCs w:val="28"/>
        </w:rPr>
        <w:t xml:space="preserve"> de la</w:t>
      </w:r>
      <w:r w:rsidR="0045396F" w:rsidRPr="6985BEB2">
        <w:rPr>
          <w:sz w:val="28"/>
          <w:szCs w:val="28"/>
        </w:rPr>
        <w:t xml:space="preserve"> vigencia 2019 en la E.SE. Salud del Tundama (anexo 002.demanda.pdf. </w:t>
      </w:r>
      <w:proofErr w:type="spellStart"/>
      <w:r w:rsidR="0045396F" w:rsidRPr="6985BEB2">
        <w:rPr>
          <w:sz w:val="28"/>
          <w:szCs w:val="28"/>
        </w:rPr>
        <w:t>fl</w:t>
      </w:r>
      <w:proofErr w:type="spellEnd"/>
      <w:r w:rsidR="0045396F" w:rsidRPr="6985BEB2">
        <w:rPr>
          <w:sz w:val="28"/>
          <w:szCs w:val="28"/>
        </w:rPr>
        <w:t>. 4-</w:t>
      </w:r>
      <w:r w:rsidR="00EC40FC" w:rsidRPr="6985BEB2">
        <w:rPr>
          <w:sz w:val="28"/>
          <w:szCs w:val="28"/>
        </w:rPr>
        <w:t xml:space="preserve">7), esto es, </w:t>
      </w:r>
      <w:r w:rsidR="00EC40FC" w:rsidRPr="6985BEB2">
        <w:rPr>
          <w:sz w:val="28"/>
          <w:szCs w:val="28"/>
        </w:rPr>
        <w:lastRenderedPageBreak/>
        <w:t xml:space="preserve">el acto que expide la entidad constituyendo las </w:t>
      </w:r>
      <w:r w:rsidR="00047E15" w:rsidRPr="6985BEB2">
        <w:rPr>
          <w:sz w:val="28"/>
          <w:szCs w:val="28"/>
        </w:rPr>
        <w:t>cuentas pendientes</w:t>
      </w:r>
      <w:r w:rsidR="00EC40FC" w:rsidRPr="6985BEB2">
        <w:rPr>
          <w:sz w:val="28"/>
          <w:szCs w:val="28"/>
        </w:rPr>
        <w:t xml:space="preserve"> de cancelar con corte de la vigencia 2019.</w:t>
      </w:r>
      <w:r w:rsidR="00047E15" w:rsidRPr="6985BEB2">
        <w:rPr>
          <w:sz w:val="28"/>
          <w:szCs w:val="28"/>
        </w:rPr>
        <w:t xml:space="preserve"> </w:t>
      </w:r>
    </w:p>
    <w:p w14:paraId="2A491FD8" w14:textId="617AE814" w:rsidR="6985BEB2" w:rsidRDefault="6985BEB2" w:rsidP="6985BEB2">
      <w:pPr>
        <w:shd w:val="clear" w:color="auto" w:fill="FFFFFF" w:themeFill="background1"/>
        <w:spacing w:line="360" w:lineRule="auto"/>
        <w:jc w:val="both"/>
        <w:rPr>
          <w:sz w:val="28"/>
          <w:szCs w:val="28"/>
        </w:rPr>
      </w:pPr>
    </w:p>
    <w:p w14:paraId="64F16787" w14:textId="1C78FD98" w:rsidR="6985BEB2" w:rsidRDefault="6985BEB2" w:rsidP="6985BEB2">
      <w:pPr>
        <w:shd w:val="clear" w:color="auto" w:fill="FFFFFF" w:themeFill="background1"/>
        <w:spacing w:line="360" w:lineRule="auto"/>
        <w:jc w:val="both"/>
        <w:rPr>
          <w:sz w:val="28"/>
          <w:szCs w:val="28"/>
        </w:rPr>
      </w:pPr>
    </w:p>
    <w:p w14:paraId="58044B03" w14:textId="19ACC494" w:rsidR="007C7160" w:rsidRDefault="4D4EAB82" w:rsidP="6985BEB2">
      <w:pPr>
        <w:shd w:val="clear" w:color="auto" w:fill="FFFFFF" w:themeFill="background1"/>
        <w:spacing w:line="360" w:lineRule="auto"/>
        <w:jc w:val="both"/>
        <w:rPr>
          <w:sz w:val="28"/>
          <w:szCs w:val="28"/>
        </w:rPr>
      </w:pPr>
      <w:r w:rsidRPr="6985BEB2">
        <w:rPr>
          <w:sz w:val="28"/>
          <w:szCs w:val="28"/>
        </w:rPr>
        <w:t>Al revisar e</w:t>
      </w:r>
      <w:r w:rsidR="007C7160" w:rsidRPr="6985BEB2">
        <w:rPr>
          <w:sz w:val="28"/>
          <w:szCs w:val="28"/>
        </w:rPr>
        <w:t>l referido contrato</w:t>
      </w:r>
      <w:r w:rsidR="49B6A1C3" w:rsidRPr="6985BEB2">
        <w:rPr>
          <w:sz w:val="28"/>
          <w:szCs w:val="28"/>
        </w:rPr>
        <w:t xml:space="preserve"> </w:t>
      </w:r>
      <w:r w:rsidR="12634F5D" w:rsidRPr="6985BEB2">
        <w:rPr>
          <w:sz w:val="28"/>
          <w:szCs w:val="28"/>
        </w:rPr>
        <w:t>se observa</w:t>
      </w:r>
      <w:r w:rsidR="007C7160" w:rsidRPr="6985BEB2">
        <w:rPr>
          <w:sz w:val="28"/>
          <w:szCs w:val="28"/>
        </w:rPr>
        <w:t xml:space="preserve"> </w:t>
      </w:r>
      <w:r w:rsidR="00CB4868" w:rsidRPr="6985BEB2">
        <w:rPr>
          <w:sz w:val="28"/>
          <w:szCs w:val="28"/>
        </w:rPr>
        <w:t>que</w:t>
      </w:r>
      <w:r w:rsidR="140F28CF" w:rsidRPr="6985BEB2">
        <w:rPr>
          <w:sz w:val="28"/>
          <w:szCs w:val="28"/>
        </w:rPr>
        <w:t>,</w:t>
      </w:r>
      <w:r w:rsidR="00CB4868" w:rsidRPr="6985BEB2">
        <w:rPr>
          <w:sz w:val="28"/>
          <w:szCs w:val="28"/>
        </w:rPr>
        <w:t xml:space="preserve"> si bien </w:t>
      </w:r>
      <w:r w:rsidR="007C7160" w:rsidRPr="6985BEB2">
        <w:rPr>
          <w:sz w:val="28"/>
          <w:szCs w:val="28"/>
        </w:rPr>
        <w:t xml:space="preserve">en su </w:t>
      </w:r>
      <w:proofErr w:type="spellStart"/>
      <w:r w:rsidR="007C7160" w:rsidRPr="6985BEB2">
        <w:rPr>
          <w:sz w:val="28"/>
          <w:szCs w:val="28"/>
        </w:rPr>
        <w:t>clausula</w:t>
      </w:r>
      <w:proofErr w:type="spellEnd"/>
      <w:r w:rsidR="007C7160" w:rsidRPr="6985BEB2">
        <w:rPr>
          <w:sz w:val="28"/>
          <w:szCs w:val="28"/>
        </w:rPr>
        <w:t xml:space="preserve"> décima séptima</w:t>
      </w:r>
      <w:r w:rsidR="00CB4868" w:rsidRPr="6985BEB2">
        <w:rPr>
          <w:sz w:val="28"/>
          <w:szCs w:val="28"/>
        </w:rPr>
        <w:t xml:space="preserve"> </w:t>
      </w:r>
      <w:r w:rsidR="001B6FAA" w:rsidRPr="6985BEB2">
        <w:rPr>
          <w:sz w:val="28"/>
          <w:szCs w:val="28"/>
        </w:rPr>
        <w:t xml:space="preserve">se </w:t>
      </w:r>
      <w:r w:rsidR="00CA2669" w:rsidRPr="6985BEB2">
        <w:rPr>
          <w:sz w:val="28"/>
          <w:szCs w:val="28"/>
        </w:rPr>
        <w:t>estableció</w:t>
      </w:r>
      <w:r w:rsidR="001B6FAA" w:rsidRPr="6985BEB2">
        <w:rPr>
          <w:sz w:val="28"/>
          <w:szCs w:val="28"/>
        </w:rPr>
        <w:t xml:space="preserve"> </w:t>
      </w:r>
      <w:r w:rsidR="00DB5393" w:rsidRPr="6985BEB2">
        <w:rPr>
          <w:sz w:val="28"/>
          <w:szCs w:val="28"/>
        </w:rPr>
        <w:t xml:space="preserve">que las partes quedaban obligadas a </w:t>
      </w:r>
      <w:r w:rsidR="00CA2669" w:rsidRPr="6985BEB2">
        <w:rPr>
          <w:sz w:val="28"/>
          <w:szCs w:val="28"/>
        </w:rPr>
        <w:t>liquidar</w:t>
      </w:r>
      <w:r w:rsidR="610E534D" w:rsidRPr="6985BEB2">
        <w:rPr>
          <w:sz w:val="28"/>
          <w:szCs w:val="28"/>
        </w:rPr>
        <w:t>lo</w:t>
      </w:r>
      <w:r w:rsidR="001B6FAA" w:rsidRPr="6985BEB2">
        <w:rPr>
          <w:sz w:val="28"/>
          <w:szCs w:val="28"/>
        </w:rPr>
        <w:t xml:space="preserve"> </w:t>
      </w:r>
      <w:r w:rsidR="007C7160" w:rsidRPr="6985BEB2">
        <w:rPr>
          <w:sz w:val="28"/>
          <w:szCs w:val="28"/>
        </w:rPr>
        <w:t>dentro de los 4 meses siguientes a su terminación mediante acta firmada por cada una de ellas, la cual contendría un balance sobre la ejecución del contrato</w:t>
      </w:r>
      <w:r w:rsidR="00924679" w:rsidRPr="6985BEB2">
        <w:rPr>
          <w:sz w:val="28"/>
          <w:szCs w:val="28"/>
        </w:rPr>
        <w:t>, conforme se ha expuesto a lo largo de la providencia, en este caso no se requerirá liquidar el contrato, por tratarse de la modalidad de servicios profesionales.</w:t>
      </w:r>
    </w:p>
    <w:p w14:paraId="28384B06" w14:textId="77777777" w:rsidR="007C7160" w:rsidRDefault="007C7160" w:rsidP="007C7160">
      <w:pPr>
        <w:shd w:val="clear" w:color="auto" w:fill="FFFFFF"/>
        <w:spacing w:line="360" w:lineRule="auto"/>
        <w:jc w:val="both"/>
        <w:rPr>
          <w:sz w:val="28"/>
          <w:szCs w:val="28"/>
        </w:rPr>
      </w:pPr>
    </w:p>
    <w:p w14:paraId="2F2D9630" w14:textId="3E42B83B" w:rsidR="00FF4437" w:rsidRDefault="00924679" w:rsidP="6985BEB2">
      <w:pPr>
        <w:shd w:val="clear" w:color="auto" w:fill="FFFFFF" w:themeFill="background1"/>
        <w:spacing w:line="360" w:lineRule="auto"/>
        <w:jc w:val="both"/>
        <w:rPr>
          <w:sz w:val="28"/>
          <w:szCs w:val="28"/>
        </w:rPr>
      </w:pPr>
      <w:r>
        <w:rPr>
          <w:sz w:val="28"/>
          <w:szCs w:val="28"/>
        </w:rPr>
        <w:t>Entonces,</w:t>
      </w:r>
      <w:r w:rsidR="00CB4868">
        <w:rPr>
          <w:sz w:val="28"/>
          <w:szCs w:val="28"/>
        </w:rPr>
        <w:t xml:space="preserve"> con miras a desatar la alzada, se dirá que</w:t>
      </w:r>
      <w:r w:rsidR="00B24236">
        <w:rPr>
          <w:sz w:val="28"/>
          <w:szCs w:val="28"/>
        </w:rPr>
        <w:t>,</w:t>
      </w:r>
      <w:r>
        <w:rPr>
          <w:sz w:val="28"/>
          <w:szCs w:val="28"/>
        </w:rPr>
        <w:t xml:space="preserve"> </w:t>
      </w:r>
      <w:r w:rsidR="001B6FAA" w:rsidRPr="00990E98">
        <w:rPr>
          <w:sz w:val="28"/>
          <w:szCs w:val="28"/>
        </w:rPr>
        <w:t xml:space="preserve">en relación </w:t>
      </w:r>
      <w:r w:rsidR="001B6FAA" w:rsidRPr="00924679">
        <w:rPr>
          <w:sz w:val="28"/>
          <w:szCs w:val="28"/>
        </w:rPr>
        <w:t>con</w:t>
      </w:r>
      <w:r>
        <w:rPr>
          <w:sz w:val="28"/>
          <w:szCs w:val="28"/>
        </w:rPr>
        <w:t xml:space="preserve"> l</w:t>
      </w:r>
      <w:r w:rsidRPr="00924679">
        <w:rPr>
          <w:spacing w:val="2"/>
          <w:sz w:val="28"/>
          <w:szCs w:val="28"/>
          <w:shd w:val="clear" w:color="auto" w:fill="FFFFFF"/>
        </w:rPr>
        <w:t>os documentos allegados con la demanda</w:t>
      </w:r>
      <w:r w:rsidRPr="00924679">
        <w:rPr>
          <w:rFonts w:ascii="Merriweather" w:hAnsi="Merriweather"/>
          <w:spacing w:val="2"/>
          <w:sz w:val="21"/>
          <w:szCs w:val="21"/>
          <w:shd w:val="clear" w:color="auto" w:fill="FFFFFF"/>
        </w:rPr>
        <w:t> </w:t>
      </w:r>
      <w:r>
        <w:rPr>
          <w:sz w:val="28"/>
          <w:szCs w:val="28"/>
        </w:rPr>
        <w:t xml:space="preserve">como título ejecutivo, esto es, el contrato, y </w:t>
      </w:r>
      <w:r w:rsidR="00016EE2">
        <w:rPr>
          <w:sz w:val="28"/>
          <w:szCs w:val="28"/>
        </w:rPr>
        <w:t xml:space="preserve">la </w:t>
      </w:r>
      <w:r w:rsidR="00016EE2" w:rsidRPr="00924679">
        <w:rPr>
          <w:b/>
          <w:bCs/>
          <w:sz w:val="28"/>
          <w:szCs w:val="28"/>
        </w:rPr>
        <w:t xml:space="preserve">Resolución 1684 de 2019, </w:t>
      </w:r>
      <w:r w:rsidR="008874DB" w:rsidRPr="00990E98">
        <w:rPr>
          <w:sz w:val="28"/>
          <w:szCs w:val="28"/>
        </w:rPr>
        <w:t>se observa que</w:t>
      </w:r>
      <w:r>
        <w:rPr>
          <w:sz w:val="28"/>
          <w:szCs w:val="28"/>
        </w:rPr>
        <w:t xml:space="preserve"> esta última </w:t>
      </w:r>
      <w:r w:rsidR="008874DB" w:rsidRPr="00990E98">
        <w:rPr>
          <w:sz w:val="28"/>
          <w:szCs w:val="28"/>
        </w:rPr>
        <w:t xml:space="preserve">fue </w:t>
      </w:r>
      <w:r w:rsidR="00016EE2">
        <w:rPr>
          <w:sz w:val="28"/>
          <w:szCs w:val="28"/>
        </w:rPr>
        <w:t xml:space="preserve">expedida por la Gerente de la entidad demandada el último día del año 2019, la cual </w:t>
      </w:r>
      <w:r w:rsidR="00FF4437">
        <w:rPr>
          <w:sz w:val="28"/>
          <w:szCs w:val="28"/>
        </w:rPr>
        <w:t>corresponde</w:t>
      </w:r>
      <w:r w:rsidR="00016EE2">
        <w:rPr>
          <w:sz w:val="28"/>
          <w:szCs w:val="28"/>
        </w:rPr>
        <w:t xml:space="preserve"> al acto que las entidades por cambio de </w:t>
      </w:r>
      <w:r w:rsidR="00FF4437">
        <w:rPr>
          <w:sz w:val="28"/>
          <w:szCs w:val="28"/>
        </w:rPr>
        <w:t>vigencia</w:t>
      </w:r>
      <w:r w:rsidR="00016EE2">
        <w:rPr>
          <w:sz w:val="28"/>
          <w:szCs w:val="28"/>
        </w:rPr>
        <w:t xml:space="preserve"> expiden para efectos de establecer cuentas </w:t>
      </w:r>
      <w:r w:rsidR="00FF4437">
        <w:rPr>
          <w:sz w:val="28"/>
          <w:szCs w:val="28"/>
        </w:rPr>
        <w:t>pendientes</w:t>
      </w:r>
      <w:r w:rsidR="00016EE2">
        <w:rPr>
          <w:sz w:val="28"/>
          <w:szCs w:val="28"/>
        </w:rPr>
        <w:t xml:space="preserve"> de pago, sin que ello signifique</w:t>
      </w:r>
      <w:r w:rsidR="00FF4437">
        <w:rPr>
          <w:sz w:val="28"/>
          <w:szCs w:val="28"/>
        </w:rPr>
        <w:t>, que dicho acto constituya</w:t>
      </w:r>
      <w:r w:rsidR="00016EE2">
        <w:rPr>
          <w:sz w:val="28"/>
          <w:szCs w:val="28"/>
        </w:rPr>
        <w:t xml:space="preserve"> un título valor</w:t>
      </w:r>
      <w:r w:rsidR="00FF4437">
        <w:rPr>
          <w:sz w:val="28"/>
          <w:szCs w:val="28"/>
        </w:rPr>
        <w:t>.</w:t>
      </w:r>
    </w:p>
    <w:p w14:paraId="07C3B7E2" w14:textId="77777777" w:rsidR="00FF4437" w:rsidRDefault="00FF4437" w:rsidP="00165418">
      <w:pPr>
        <w:shd w:val="clear" w:color="auto" w:fill="FFFFFF"/>
        <w:spacing w:line="360" w:lineRule="auto"/>
        <w:jc w:val="both"/>
        <w:rPr>
          <w:sz w:val="28"/>
          <w:szCs w:val="28"/>
        </w:rPr>
      </w:pPr>
    </w:p>
    <w:p w14:paraId="081B9BEF" w14:textId="77777777" w:rsidR="00924679" w:rsidRDefault="00924679" w:rsidP="00924679">
      <w:pPr>
        <w:shd w:val="clear" w:color="auto" w:fill="FFFFFF"/>
        <w:spacing w:line="360" w:lineRule="auto"/>
        <w:jc w:val="both"/>
        <w:rPr>
          <w:sz w:val="28"/>
          <w:szCs w:val="28"/>
        </w:rPr>
      </w:pPr>
      <w:r w:rsidRPr="00CF4B7A">
        <w:rPr>
          <w:sz w:val="28"/>
          <w:szCs w:val="28"/>
        </w:rPr>
        <w:t>Esas cuentas por pagar son las obligaciones adquiridas por la entidad contable pública con terceros, relacionadas con sus operaciones en desarrollo de funciones de cometido estatal, es decir, para definir las reservas presupuestales y cuentas por pagar de cada vigencia, y con corte a 31 de diciembre de la vigencia fiscal anterior</w:t>
      </w:r>
      <w:r>
        <w:rPr>
          <w:sz w:val="28"/>
          <w:szCs w:val="28"/>
        </w:rPr>
        <w:t>.</w:t>
      </w:r>
    </w:p>
    <w:p w14:paraId="2A54F0D3" w14:textId="17A7A4BF" w:rsidR="00F74C48" w:rsidRDefault="00F74C48" w:rsidP="00165418">
      <w:pPr>
        <w:shd w:val="clear" w:color="auto" w:fill="FFFFFF"/>
        <w:spacing w:line="360" w:lineRule="auto"/>
        <w:jc w:val="both"/>
        <w:rPr>
          <w:sz w:val="28"/>
          <w:szCs w:val="28"/>
        </w:rPr>
      </w:pPr>
    </w:p>
    <w:p w14:paraId="156801EA" w14:textId="1599ACEA" w:rsidR="00F74C48" w:rsidRDefault="00F74C48" w:rsidP="6985BEB2">
      <w:pPr>
        <w:shd w:val="clear" w:color="auto" w:fill="FFFFFF" w:themeFill="background1"/>
        <w:spacing w:line="360" w:lineRule="auto"/>
        <w:jc w:val="both"/>
        <w:rPr>
          <w:sz w:val="28"/>
          <w:szCs w:val="28"/>
        </w:rPr>
      </w:pPr>
      <w:r w:rsidRPr="6985BEB2">
        <w:rPr>
          <w:sz w:val="28"/>
          <w:szCs w:val="28"/>
        </w:rPr>
        <w:t>Luego, dicha resolución</w:t>
      </w:r>
      <w:r w:rsidR="00924679" w:rsidRPr="6985BEB2">
        <w:rPr>
          <w:sz w:val="28"/>
          <w:szCs w:val="28"/>
        </w:rPr>
        <w:t xml:space="preserve"> no </w:t>
      </w:r>
      <w:r w:rsidR="56E1708B" w:rsidRPr="6985BEB2">
        <w:rPr>
          <w:sz w:val="28"/>
          <w:szCs w:val="28"/>
        </w:rPr>
        <w:t>está</w:t>
      </w:r>
      <w:r w:rsidR="00924679" w:rsidRPr="6985BEB2">
        <w:rPr>
          <w:sz w:val="28"/>
          <w:szCs w:val="28"/>
        </w:rPr>
        <w:t xml:space="preserve"> reconociendo nada a favor de la demandante, pues </w:t>
      </w:r>
      <w:r w:rsidRPr="6985BEB2">
        <w:rPr>
          <w:sz w:val="28"/>
          <w:szCs w:val="28"/>
        </w:rPr>
        <w:t xml:space="preserve">no contiene una obligación clara, expresa, y actualmente exigible, con </w:t>
      </w:r>
      <w:r w:rsidR="6B46034C" w:rsidRPr="6985BEB2">
        <w:rPr>
          <w:sz w:val="28"/>
          <w:szCs w:val="28"/>
        </w:rPr>
        <w:t xml:space="preserve">base en </w:t>
      </w:r>
      <w:r w:rsidRPr="6985BEB2">
        <w:rPr>
          <w:sz w:val="28"/>
          <w:szCs w:val="28"/>
        </w:rPr>
        <w:t xml:space="preserve">la cual el operador judicial </w:t>
      </w:r>
      <w:r w:rsidR="113F44AA" w:rsidRPr="6985BEB2">
        <w:rPr>
          <w:sz w:val="28"/>
          <w:szCs w:val="28"/>
        </w:rPr>
        <w:t>pueda</w:t>
      </w:r>
      <w:r w:rsidRPr="6985BEB2">
        <w:rPr>
          <w:sz w:val="28"/>
          <w:szCs w:val="28"/>
        </w:rPr>
        <w:t xml:space="preserve"> </w:t>
      </w:r>
      <w:r w:rsidR="25CD3DAA" w:rsidRPr="6985BEB2">
        <w:rPr>
          <w:sz w:val="28"/>
          <w:szCs w:val="28"/>
        </w:rPr>
        <w:t>emitir</w:t>
      </w:r>
      <w:r w:rsidRPr="6985BEB2">
        <w:rPr>
          <w:sz w:val="28"/>
          <w:szCs w:val="28"/>
        </w:rPr>
        <w:t xml:space="preserve"> una orden de pago, pues dicho documento</w:t>
      </w:r>
      <w:r w:rsidR="2957BD58" w:rsidRPr="6985BEB2">
        <w:rPr>
          <w:b/>
          <w:bCs/>
          <w:sz w:val="28"/>
          <w:szCs w:val="28"/>
        </w:rPr>
        <w:t xml:space="preserve"> </w:t>
      </w:r>
      <w:r w:rsidRPr="6985BEB2">
        <w:rPr>
          <w:b/>
          <w:bCs/>
          <w:sz w:val="28"/>
          <w:szCs w:val="28"/>
        </w:rPr>
        <w:t>contiene la relación de cuentas que la entidad pública posee con corte a la vigencia de cada añ</w:t>
      </w:r>
      <w:r w:rsidRPr="6985BEB2">
        <w:rPr>
          <w:sz w:val="28"/>
          <w:szCs w:val="28"/>
        </w:rPr>
        <w:t xml:space="preserve">o, sin que ello signifique o constituya un título valor del cual derive una obligación en favor del ejecutante. </w:t>
      </w:r>
    </w:p>
    <w:p w14:paraId="4CC07560" w14:textId="0E63BF11" w:rsidR="00E8264A" w:rsidRPr="00990E98" w:rsidRDefault="00E8264A" w:rsidP="00165418">
      <w:pPr>
        <w:shd w:val="clear" w:color="auto" w:fill="FFFFFF"/>
        <w:spacing w:line="360" w:lineRule="auto"/>
        <w:jc w:val="both"/>
        <w:rPr>
          <w:sz w:val="28"/>
          <w:szCs w:val="28"/>
        </w:rPr>
      </w:pPr>
    </w:p>
    <w:p w14:paraId="3C867CAF" w14:textId="1CB82FA4" w:rsidR="00E54FEC" w:rsidRPr="00242FE5" w:rsidRDefault="00E8264A" w:rsidP="00242FE5">
      <w:pPr>
        <w:shd w:val="clear" w:color="auto" w:fill="FFFFFF"/>
        <w:spacing w:line="360" w:lineRule="auto"/>
        <w:jc w:val="both"/>
        <w:rPr>
          <w:sz w:val="28"/>
          <w:szCs w:val="28"/>
          <w:lang w:val="es-MX"/>
        </w:rPr>
      </w:pPr>
      <w:r w:rsidRPr="00990E98">
        <w:rPr>
          <w:sz w:val="28"/>
          <w:szCs w:val="28"/>
          <w:lang w:val="es-MX"/>
        </w:rPr>
        <w:lastRenderedPageBreak/>
        <w:t>Así las cosas, para esta Sala es claro que</w:t>
      </w:r>
      <w:r w:rsidR="00CB4868">
        <w:rPr>
          <w:sz w:val="28"/>
          <w:szCs w:val="28"/>
          <w:lang w:val="es-MX"/>
        </w:rPr>
        <w:t xml:space="preserve">, </w:t>
      </w:r>
      <w:r w:rsidR="00924679">
        <w:rPr>
          <w:sz w:val="28"/>
          <w:szCs w:val="28"/>
          <w:lang w:val="es-MX"/>
        </w:rPr>
        <w:t xml:space="preserve">si bien </w:t>
      </w:r>
      <w:r w:rsidRPr="00990E98">
        <w:rPr>
          <w:sz w:val="28"/>
          <w:szCs w:val="28"/>
          <w:lang w:val="es-MX"/>
        </w:rPr>
        <w:t xml:space="preserve">el título ejecutivo </w:t>
      </w:r>
      <w:r w:rsidR="00924679">
        <w:rPr>
          <w:sz w:val="28"/>
          <w:szCs w:val="28"/>
          <w:lang w:val="es-MX"/>
        </w:rPr>
        <w:t xml:space="preserve">en casos como el </w:t>
      </w:r>
      <w:r w:rsidR="00870C2A">
        <w:rPr>
          <w:sz w:val="28"/>
          <w:szCs w:val="28"/>
          <w:lang w:val="es-MX"/>
        </w:rPr>
        <w:t>presente</w:t>
      </w:r>
      <w:r w:rsidR="00924679">
        <w:rPr>
          <w:sz w:val="28"/>
          <w:szCs w:val="28"/>
          <w:lang w:val="es-MX"/>
        </w:rPr>
        <w:t xml:space="preserve"> no lo constituye el acta de </w:t>
      </w:r>
      <w:r w:rsidR="00870C2A">
        <w:rPr>
          <w:sz w:val="28"/>
          <w:szCs w:val="28"/>
          <w:lang w:val="es-MX"/>
        </w:rPr>
        <w:t>liquidación</w:t>
      </w:r>
      <w:r w:rsidR="00924679">
        <w:rPr>
          <w:sz w:val="28"/>
          <w:szCs w:val="28"/>
          <w:lang w:val="es-MX"/>
        </w:rPr>
        <w:t>, s</w:t>
      </w:r>
      <w:r w:rsidR="00870C2A">
        <w:rPr>
          <w:sz w:val="28"/>
          <w:szCs w:val="28"/>
          <w:lang w:val="es-MX"/>
        </w:rPr>
        <w:t>í</w:t>
      </w:r>
      <w:r w:rsidR="00924679">
        <w:rPr>
          <w:sz w:val="28"/>
          <w:szCs w:val="28"/>
          <w:lang w:val="es-MX"/>
        </w:rPr>
        <w:t xml:space="preserve"> se </w:t>
      </w:r>
      <w:r w:rsidR="00870C2A">
        <w:rPr>
          <w:sz w:val="28"/>
          <w:szCs w:val="28"/>
          <w:lang w:val="es-MX"/>
        </w:rPr>
        <w:t>requiere</w:t>
      </w:r>
      <w:r w:rsidR="00924679">
        <w:rPr>
          <w:sz w:val="28"/>
          <w:szCs w:val="28"/>
          <w:lang w:val="es-MX"/>
        </w:rPr>
        <w:t xml:space="preserve"> que los documentos que </w:t>
      </w:r>
      <w:r w:rsidR="00870C2A">
        <w:rPr>
          <w:sz w:val="28"/>
          <w:szCs w:val="28"/>
          <w:lang w:val="es-MX"/>
        </w:rPr>
        <w:t xml:space="preserve">conforman el título </w:t>
      </w:r>
      <w:r w:rsidR="00924679">
        <w:rPr>
          <w:sz w:val="28"/>
          <w:szCs w:val="28"/>
          <w:lang w:val="es-MX"/>
        </w:rPr>
        <w:t>ejecutivo</w:t>
      </w:r>
      <w:r w:rsidR="00E54FEC">
        <w:rPr>
          <w:sz w:val="28"/>
          <w:szCs w:val="28"/>
          <w:lang w:val="es-MX"/>
        </w:rPr>
        <w:t xml:space="preserve"> </w:t>
      </w:r>
      <w:r w:rsidR="00CB4868">
        <w:rPr>
          <w:sz w:val="28"/>
          <w:szCs w:val="28"/>
          <w:lang w:val="es-MX"/>
        </w:rPr>
        <w:t>conlleven</w:t>
      </w:r>
      <w:r w:rsidR="00E54FEC">
        <w:rPr>
          <w:sz w:val="28"/>
          <w:szCs w:val="28"/>
          <w:lang w:val="es-MX"/>
        </w:rPr>
        <w:t xml:space="preserve"> la obligación clara, </w:t>
      </w:r>
      <w:r w:rsidR="00E54FEC" w:rsidRPr="00242FE5">
        <w:rPr>
          <w:sz w:val="28"/>
          <w:szCs w:val="28"/>
          <w:lang w:val="es-MX"/>
        </w:rPr>
        <w:t>expresa y exigible en favor del ejecutante.</w:t>
      </w:r>
    </w:p>
    <w:p w14:paraId="646DC5E4" w14:textId="610865E4" w:rsidR="00CB4868" w:rsidRPr="00242FE5" w:rsidRDefault="00CB4868" w:rsidP="00242FE5">
      <w:pPr>
        <w:shd w:val="clear" w:color="auto" w:fill="FFFFFF"/>
        <w:spacing w:line="360" w:lineRule="auto"/>
        <w:jc w:val="both"/>
        <w:rPr>
          <w:sz w:val="28"/>
          <w:szCs w:val="28"/>
          <w:lang w:val="es-MX"/>
        </w:rPr>
      </w:pPr>
    </w:p>
    <w:p w14:paraId="1A39C854" w14:textId="40227641" w:rsidR="00CB4868" w:rsidRPr="00242FE5" w:rsidRDefault="00CB4868" w:rsidP="6985BEB2">
      <w:pPr>
        <w:shd w:val="clear" w:color="auto" w:fill="FFFFFF" w:themeFill="background1"/>
        <w:spacing w:line="360" w:lineRule="auto"/>
        <w:jc w:val="both"/>
        <w:rPr>
          <w:sz w:val="28"/>
          <w:szCs w:val="28"/>
          <w:lang w:val="es-MX"/>
        </w:rPr>
      </w:pPr>
      <w:r w:rsidRPr="6985BEB2">
        <w:rPr>
          <w:sz w:val="28"/>
          <w:szCs w:val="28"/>
        </w:rPr>
        <w:t>Pues bien, según dispone el artículo 422 del Código General del Proceso,  el título ejecutivo debe reunir los requisitos de expresividad, claridad y exigibilidad que provengan del deudor, o de su causante, y que constituyan plena prueba en su contra, entre otras condiciones, y en este caso, se observa que el título ejecutivo exhibido por la ejecutante, carece de tales condiciones, pues no hay plena prueba que determine cuál es el valor debido, si el mismo estuvo sujeto a plazo o condición, cuando se dio este</w:t>
      </w:r>
      <w:r w:rsidR="00242FE5" w:rsidRPr="6985BEB2">
        <w:rPr>
          <w:sz w:val="28"/>
          <w:szCs w:val="28"/>
        </w:rPr>
        <w:t>.</w:t>
      </w:r>
    </w:p>
    <w:p w14:paraId="59C36121" w14:textId="77777777" w:rsidR="00CB4868" w:rsidRDefault="00CB4868" w:rsidP="00E8264A">
      <w:pPr>
        <w:shd w:val="clear" w:color="auto" w:fill="FFFFFF"/>
        <w:spacing w:line="360" w:lineRule="auto"/>
        <w:jc w:val="both"/>
        <w:rPr>
          <w:sz w:val="28"/>
          <w:szCs w:val="28"/>
          <w:lang w:val="es-MX"/>
        </w:rPr>
      </w:pPr>
    </w:p>
    <w:p w14:paraId="2C8FB20D" w14:textId="5ACE8E6F" w:rsidR="00E54FEC" w:rsidRPr="00B24236" w:rsidRDefault="00E54FEC" w:rsidP="008828AA">
      <w:pPr>
        <w:shd w:val="clear" w:color="auto" w:fill="FFFFFF" w:themeFill="background1"/>
        <w:spacing w:line="360" w:lineRule="auto"/>
        <w:jc w:val="both"/>
        <w:rPr>
          <w:sz w:val="28"/>
          <w:szCs w:val="28"/>
          <w:lang w:val="es-MX"/>
        </w:rPr>
      </w:pPr>
      <w:r w:rsidRPr="008828AA">
        <w:rPr>
          <w:sz w:val="28"/>
          <w:szCs w:val="28"/>
          <w:lang w:val="es-MX"/>
        </w:rPr>
        <w:t xml:space="preserve">Ahora, si </w:t>
      </w:r>
      <w:r w:rsidR="1B68B9FF" w:rsidRPr="008828AA">
        <w:rPr>
          <w:sz w:val="28"/>
          <w:szCs w:val="28"/>
          <w:lang w:val="es-MX"/>
        </w:rPr>
        <w:t xml:space="preserve">se </w:t>
      </w:r>
      <w:r w:rsidRPr="008828AA">
        <w:rPr>
          <w:sz w:val="28"/>
          <w:szCs w:val="28"/>
          <w:lang w:val="es-MX"/>
        </w:rPr>
        <w:t>analiza la cláusula segunda del contrato</w:t>
      </w:r>
      <w:r w:rsidR="58F73A01" w:rsidRPr="008828AA">
        <w:rPr>
          <w:sz w:val="28"/>
          <w:szCs w:val="28"/>
          <w:lang w:val="es-MX"/>
        </w:rPr>
        <w:t xml:space="preserve"> </w:t>
      </w:r>
      <w:r w:rsidRPr="008828AA">
        <w:rPr>
          <w:sz w:val="28"/>
          <w:szCs w:val="28"/>
          <w:lang w:val="es-MX"/>
        </w:rPr>
        <w:t>el valor estipulado en el mismo debía cancelarse previa presentación y aprobación por el supervisor del informe de actividades desarrolladas, el cual es requisito obligatorio para efectuar el pago</w:t>
      </w:r>
      <w:r w:rsidR="00242FE5" w:rsidRPr="008828AA">
        <w:rPr>
          <w:sz w:val="28"/>
          <w:szCs w:val="28"/>
          <w:lang w:val="es-MX"/>
        </w:rPr>
        <w:t xml:space="preserve">, </w:t>
      </w:r>
      <w:r w:rsidR="00B24236" w:rsidRPr="008828AA">
        <w:rPr>
          <w:sz w:val="28"/>
          <w:szCs w:val="28"/>
          <w:lang w:val="es-MX"/>
        </w:rPr>
        <w:t xml:space="preserve">y la </w:t>
      </w:r>
      <w:r w:rsidR="00B24236" w:rsidRPr="008828AA">
        <w:rPr>
          <w:sz w:val="28"/>
          <w:szCs w:val="28"/>
        </w:rPr>
        <w:t>ejecutante no demostró el cumplimiento de las obligaciones a su cargo, que condicionan la exigibilidad de las obligaciones por cuya ejecución demanda por esta vía.</w:t>
      </w:r>
    </w:p>
    <w:p w14:paraId="4C36CF78" w14:textId="6DC1F95F" w:rsidR="00242FE5" w:rsidRPr="00B24236" w:rsidRDefault="00242FE5" w:rsidP="7FB1D4C4">
      <w:pPr>
        <w:shd w:val="clear" w:color="auto" w:fill="FFFFFF" w:themeFill="background1"/>
        <w:spacing w:line="360" w:lineRule="auto"/>
        <w:jc w:val="both"/>
        <w:rPr>
          <w:sz w:val="28"/>
          <w:szCs w:val="28"/>
          <w:highlight w:val="yellow"/>
          <w:lang w:val="es-MX"/>
        </w:rPr>
      </w:pPr>
    </w:p>
    <w:p w14:paraId="445D4D84" w14:textId="2099F445" w:rsidR="00242FE5" w:rsidRPr="00B24236" w:rsidRDefault="00242FE5" w:rsidP="6985BEB2">
      <w:pPr>
        <w:shd w:val="clear" w:color="auto" w:fill="FFFFFF" w:themeFill="background1"/>
        <w:spacing w:line="360" w:lineRule="auto"/>
        <w:jc w:val="both"/>
        <w:rPr>
          <w:sz w:val="28"/>
          <w:szCs w:val="28"/>
        </w:rPr>
      </w:pPr>
      <w:r w:rsidRPr="6985BEB2">
        <w:rPr>
          <w:sz w:val="28"/>
          <w:szCs w:val="28"/>
          <w:lang w:val="es-MX"/>
        </w:rPr>
        <w:t>Así las cosas, no</w:t>
      </w:r>
      <w:r w:rsidRPr="6985BEB2">
        <w:rPr>
          <w:sz w:val="28"/>
          <w:szCs w:val="28"/>
        </w:rPr>
        <w:t xml:space="preserve"> están probado a cargo del ejecutado la existencia de una obligación clara, expresa y exigible, no se estableció que el ejecutado sea el deudor de las sumas indicadas en la demanda, pues no se probó que las obligaciones por cuya ejecución se demanda cumplieron, o que hubiesen ocurrido las condiciones previstas en el contrato para que el ejecutado cumpliese con su obligación de pago</w:t>
      </w:r>
      <w:r w:rsidR="70AB65CA" w:rsidRPr="6985BEB2">
        <w:rPr>
          <w:sz w:val="28"/>
          <w:szCs w:val="28"/>
        </w:rPr>
        <w:t>.</w:t>
      </w:r>
    </w:p>
    <w:p w14:paraId="1A75A298" w14:textId="1573F505" w:rsidR="00242FE5" w:rsidRPr="00B24236" w:rsidRDefault="00242FE5" w:rsidP="6985BEB2">
      <w:pPr>
        <w:shd w:val="clear" w:color="auto" w:fill="FFFFFF" w:themeFill="background1"/>
        <w:spacing w:line="360" w:lineRule="auto"/>
        <w:jc w:val="both"/>
        <w:rPr>
          <w:sz w:val="28"/>
          <w:szCs w:val="28"/>
        </w:rPr>
      </w:pPr>
    </w:p>
    <w:p w14:paraId="458895FE" w14:textId="654315E5" w:rsidR="00242FE5" w:rsidRPr="00B24236" w:rsidRDefault="70AB65CA" w:rsidP="6985BEB2">
      <w:pPr>
        <w:shd w:val="clear" w:color="auto" w:fill="FFFFFF" w:themeFill="background1"/>
        <w:spacing w:line="360" w:lineRule="auto"/>
        <w:jc w:val="both"/>
        <w:rPr>
          <w:sz w:val="28"/>
          <w:szCs w:val="28"/>
        </w:rPr>
      </w:pPr>
      <w:r w:rsidRPr="6985BEB2">
        <w:rPr>
          <w:sz w:val="28"/>
          <w:szCs w:val="28"/>
        </w:rPr>
        <w:t>E</w:t>
      </w:r>
      <w:r w:rsidR="00242FE5" w:rsidRPr="6985BEB2">
        <w:rPr>
          <w:sz w:val="28"/>
          <w:szCs w:val="28"/>
        </w:rPr>
        <w:t xml:space="preserve">ntonces, la Sala desconoce si el ejecutante cumplió las obligaciones derivadas del mismo contrato, pues lo que se advierte del anexo 15 del expediente digital es que la gerente de la entidad ejecutada allega un informe de auditoría a los resultados del contrato, en el </w:t>
      </w:r>
      <w:r w:rsidR="2D9CB823" w:rsidRPr="6985BEB2">
        <w:rPr>
          <w:sz w:val="28"/>
          <w:szCs w:val="28"/>
        </w:rPr>
        <w:t>cual según</w:t>
      </w:r>
      <w:r w:rsidR="00242FE5" w:rsidRPr="6985BEB2">
        <w:rPr>
          <w:sz w:val="28"/>
          <w:szCs w:val="28"/>
        </w:rPr>
        <w:t xml:space="preserve"> </w:t>
      </w:r>
      <w:r w:rsidR="1B551950" w:rsidRPr="6985BEB2">
        <w:rPr>
          <w:sz w:val="28"/>
          <w:szCs w:val="28"/>
        </w:rPr>
        <w:t>c</w:t>
      </w:r>
      <w:r w:rsidR="00B24236" w:rsidRPr="6985BEB2">
        <w:rPr>
          <w:sz w:val="28"/>
          <w:szCs w:val="28"/>
        </w:rPr>
        <w:t>omo recomendaciones de la oficina de control interno, se establece: “</w:t>
      </w:r>
      <w:r w:rsidR="00B24236" w:rsidRPr="6985BEB2">
        <w:rPr>
          <w:i/>
          <w:iCs/>
          <w:sz w:val="28"/>
          <w:szCs w:val="28"/>
        </w:rPr>
        <w:t xml:space="preserve">se recomienda reevaluar el contrato 234 de </w:t>
      </w:r>
      <w:r w:rsidR="00B24236" w:rsidRPr="6985BEB2">
        <w:rPr>
          <w:i/>
          <w:iCs/>
          <w:sz w:val="28"/>
          <w:szCs w:val="28"/>
        </w:rPr>
        <w:lastRenderedPageBreak/>
        <w:t>2019, midiendo su ejecución acorde a cubrir la necesidad de la entidad y cumplir normatividad</w:t>
      </w:r>
      <w:r w:rsidR="00B24236" w:rsidRPr="6985BEB2">
        <w:rPr>
          <w:sz w:val="28"/>
          <w:szCs w:val="28"/>
        </w:rPr>
        <w:t>”.</w:t>
      </w:r>
    </w:p>
    <w:p w14:paraId="08ACC403" w14:textId="77777777" w:rsidR="00E54FEC" w:rsidRDefault="00E54FEC" w:rsidP="00E8264A">
      <w:pPr>
        <w:shd w:val="clear" w:color="auto" w:fill="FFFFFF"/>
        <w:spacing w:line="360" w:lineRule="auto"/>
        <w:jc w:val="both"/>
        <w:rPr>
          <w:sz w:val="28"/>
          <w:szCs w:val="28"/>
          <w:lang w:val="es-MX"/>
        </w:rPr>
      </w:pPr>
    </w:p>
    <w:p w14:paraId="14CAABC1" w14:textId="213D6575" w:rsidR="002474A2" w:rsidRDefault="00E8264A" w:rsidP="00165418">
      <w:pPr>
        <w:shd w:val="clear" w:color="auto" w:fill="FFFFFF"/>
        <w:spacing w:line="360" w:lineRule="auto"/>
        <w:jc w:val="both"/>
        <w:rPr>
          <w:sz w:val="28"/>
          <w:szCs w:val="28"/>
        </w:rPr>
      </w:pPr>
      <w:r w:rsidRPr="00990E98">
        <w:rPr>
          <w:sz w:val="28"/>
          <w:szCs w:val="28"/>
        </w:rPr>
        <w:t>Entonces, dado que</w:t>
      </w:r>
      <w:r w:rsidR="00E54FEC">
        <w:rPr>
          <w:sz w:val="28"/>
          <w:szCs w:val="28"/>
        </w:rPr>
        <w:t xml:space="preserve"> </w:t>
      </w:r>
      <w:r w:rsidR="00E54FEC" w:rsidRPr="00173957">
        <w:rPr>
          <w:sz w:val="28"/>
          <w:szCs w:val="28"/>
        </w:rPr>
        <w:t>e</w:t>
      </w:r>
      <w:r w:rsidR="00E54FEC" w:rsidRPr="00173957">
        <w:rPr>
          <w:spacing w:val="2"/>
          <w:sz w:val="28"/>
          <w:szCs w:val="28"/>
          <w:shd w:val="clear" w:color="auto" w:fill="FFFFFF"/>
        </w:rPr>
        <w:t xml:space="preserve">l título ejecutivo debe demostrar la existencia de una prestación en beneficio de una persona, es decir, que el obligado debe observar, en favor de su acreedor, una conducta de hacer, de dar o de no hacer y esa obligación debe ser expresa, clara y exigible, requisitos estos que ha de reunir cualquier título ejecutivo, sin importar su origen, en este caso, se echa de menos </w:t>
      </w:r>
      <w:r w:rsidR="00173957">
        <w:rPr>
          <w:spacing w:val="2"/>
          <w:sz w:val="28"/>
          <w:szCs w:val="28"/>
          <w:shd w:val="clear" w:color="auto" w:fill="FFFFFF"/>
        </w:rPr>
        <w:t xml:space="preserve">el cumplimiento de </w:t>
      </w:r>
      <w:r w:rsidR="00173957" w:rsidRPr="00173957">
        <w:rPr>
          <w:spacing w:val="2"/>
          <w:sz w:val="28"/>
          <w:szCs w:val="28"/>
          <w:shd w:val="clear" w:color="auto" w:fill="FFFFFF"/>
        </w:rPr>
        <w:t>tales</w:t>
      </w:r>
      <w:r w:rsidR="00E54FEC" w:rsidRPr="00173957">
        <w:rPr>
          <w:spacing w:val="2"/>
          <w:sz w:val="28"/>
          <w:szCs w:val="28"/>
          <w:shd w:val="clear" w:color="auto" w:fill="FFFFFF"/>
        </w:rPr>
        <w:t xml:space="preserve"> condiciones y </w:t>
      </w:r>
      <w:r w:rsidR="00173957" w:rsidRPr="00173957">
        <w:rPr>
          <w:spacing w:val="2"/>
          <w:sz w:val="28"/>
          <w:szCs w:val="28"/>
          <w:shd w:val="clear" w:color="auto" w:fill="FFFFFF"/>
        </w:rPr>
        <w:t>requisitos</w:t>
      </w:r>
      <w:r w:rsidR="00E54FEC" w:rsidRPr="00173957">
        <w:rPr>
          <w:spacing w:val="2"/>
          <w:sz w:val="28"/>
          <w:szCs w:val="28"/>
          <w:shd w:val="clear" w:color="auto" w:fill="FFFFFF"/>
        </w:rPr>
        <w:t xml:space="preserve"> para </w:t>
      </w:r>
      <w:r w:rsidR="00173957" w:rsidRPr="00173957">
        <w:rPr>
          <w:spacing w:val="2"/>
          <w:sz w:val="28"/>
          <w:szCs w:val="28"/>
          <w:shd w:val="clear" w:color="auto" w:fill="FFFFFF"/>
        </w:rPr>
        <w:t>librar</w:t>
      </w:r>
      <w:r w:rsidR="00E54FEC" w:rsidRPr="00173957">
        <w:rPr>
          <w:spacing w:val="2"/>
          <w:sz w:val="28"/>
          <w:szCs w:val="28"/>
          <w:shd w:val="clear" w:color="auto" w:fill="FFFFFF"/>
        </w:rPr>
        <w:t xml:space="preserve"> orden de pago, pues </w:t>
      </w:r>
      <w:r w:rsidR="00E54FEC">
        <w:rPr>
          <w:sz w:val="28"/>
          <w:szCs w:val="28"/>
        </w:rPr>
        <w:t>de</w:t>
      </w:r>
      <w:r w:rsidRPr="00990E98">
        <w:rPr>
          <w:sz w:val="28"/>
          <w:szCs w:val="28"/>
        </w:rPr>
        <w:t xml:space="preserve"> </w:t>
      </w:r>
      <w:r w:rsidR="00E54FEC">
        <w:rPr>
          <w:sz w:val="28"/>
          <w:szCs w:val="28"/>
        </w:rPr>
        <w:t>la sola resolución y el contrato no se infiere la obligación pretendida en favor del ejecutante.</w:t>
      </w:r>
    </w:p>
    <w:p w14:paraId="679B9114" w14:textId="5619A2CD" w:rsidR="00E8796F" w:rsidRPr="00990E98" w:rsidRDefault="00E8796F" w:rsidP="00165418">
      <w:pPr>
        <w:shd w:val="clear" w:color="auto" w:fill="FFFFFF"/>
        <w:spacing w:line="360" w:lineRule="auto"/>
        <w:jc w:val="both"/>
        <w:rPr>
          <w:sz w:val="28"/>
          <w:szCs w:val="28"/>
        </w:rPr>
      </w:pPr>
    </w:p>
    <w:p w14:paraId="595FDF89" w14:textId="65D9A3BC" w:rsidR="00956A9C" w:rsidRDefault="276DA84D" w:rsidP="6985BEB2">
      <w:pPr>
        <w:spacing w:line="360" w:lineRule="auto"/>
        <w:jc w:val="both"/>
        <w:rPr>
          <w:sz w:val="28"/>
          <w:szCs w:val="28"/>
        </w:rPr>
      </w:pPr>
      <w:r w:rsidRPr="7FB1D4C4">
        <w:rPr>
          <w:sz w:val="28"/>
          <w:szCs w:val="28"/>
        </w:rPr>
        <w:t>Por</w:t>
      </w:r>
      <w:r w:rsidR="00F06DB5" w:rsidRPr="7FB1D4C4">
        <w:rPr>
          <w:sz w:val="28"/>
          <w:szCs w:val="28"/>
        </w:rPr>
        <w:t xml:space="preserve"> to</w:t>
      </w:r>
      <w:r w:rsidR="00F06DB5" w:rsidRPr="7FB1D4C4">
        <w:rPr>
          <w:b/>
          <w:bCs/>
          <w:sz w:val="28"/>
          <w:szCs w:val="28"/>
        </w:rPr>
        <w:t xml:space="preserve">do lo </w:t>
      </w:r>
      <w:r w:rsidR="0FA3F17B" w:rsidRPr="7FB1D4C4">
        <w:rPr>
          <w:b/>
          <w:bCs/>
          <w:sz w:val="28"/>
          <w:szCs w:val="28"/>
        </w:rPr>
        <w:t>expuesto, concluye</w:t>
      </w:r>
      <w:r w:rsidR="00F06DB5" w:rsidRPr="7FB1D4C4">
        <w:rPr>
          <w:b/>
          <w:bCs/>
          <w:sz w:val="28"/>
          <w:szCs w:val="28"/>
        </w:rPr>
        <w:t xml:space="preserve"> la Sala que </w:t>
      </w:r>
      <w:r w:rsidR="00690981" w:rsidRPr="7FB1D4C4">
        <w:rPr>
          <w:b/>
          <w:bCs/>
          <w:sz w:val="28"/>
          <w:szCs w:val="28"/>
        </w:rPr>
        <w:t xml:space="preserve">no </w:t>
      </w:r>
      <w:r w:rsidR="00593E17" w:rsidRPr="7FB1D4C4">
        <w:rPr>
          <w:b/>
          <w:bCs/>
          <w:sz w:val="28"/>
          <w:szCs w:val="28"/>
        </w:rPr>
        <w:t xml:space="preserve">puede </w:t>
      </w:r>
      <w:r w:rsidR="00554B71" w:rsidRPr="7FB1D4C4">
        <w:rPr>
          <w:b/>
          <w:bCs/>
          <w:sz w:val="28"/>
          <w:szCs w:val="28"/>
        </w:rPr>
        <w:t>tomarse el</w:t>
      </w:r>
      <w:r w:rsidR="00F74C48" w:rsidRPr="7FB1D4C4">
        <w:rPr>
          <w:b/>
          <w:bCs/>
          <w:sz w:val="28"/>
          <w:szCs w:val="28"/>
        </w:rPr>
        <w:t xml:space="preserve"> contrato y la resolución de cuentas por pagar </w:t>
      </w:r>
      <w:r w:rsidR="00554B71" w:rsidRPr="7FB1D4C4">
        <w:rPr>
          <w:b/>
          <w:bCs/>
          <w:sz w:val="28"/>
          <w:szCs w:val="28"/>
        </w:rPr>
        <w:t>como título ejecutivo</w:t>
      </w:r>
      <w:r w:rsidR="03C3C48D" w:rsidRPr="7FB1D4C4">
        <w:rPr>
          <w:b/>
          <w:bCs/>
          <w:sz w:val="28"/>
          <w:szCs w:val="28"/>
        </w:rPr>
        <w:t>,</w:t>
      </w:r>
      <w:r w:rsidR="00554B71" w:rsidRPr="7FB1D4C4">
        <w:rPr>
          <w:b/>
          <w:bCs/>
          <w:sz w:val="28"/>
          <w:szCs w:val="28"/>
        </w:rPr>
        <w:t xml:space="preserve"> </w:t>
      </w:r>
      <w:r w:rsidR="00ED3DE7" w:rsidRPr="7FB1D4C4">
        <w:rPr>
          <w:b/>
          <w:bCs/>
          <w:sz w:val="28"/>
          <w:szCs w:val="28"/>
        </w:rPr>
        <w:t xml:space="preserve">como lo </w:t>
      </w:r>
      <w:r w:rsidR="00A76539" w:rsidRPr="7FB1D4C4">
        <w:rPr>
          <w:b/>
          <w:bCs/>
          <w:sz w:val="28"/>
          <w:szCs w:val="28"/>
        </w:rPr>
        <w:t xml:space="preserve">pretende el ejecutante para que se libre </w:t>
      </w:r>
      <w:r w:rsidR="00ED3DE7" w:rsidRPr="7FB1D4C4">
        <w:rPr>
          <w:b/>
          <w:bCs/>
          <w:sz w:val="28"/>
          <w:szCs w:val="28"/>
        </w:rPr>
        <w:t xml:space="preserve">mandamiento </w:t>
      </w:r>
      <w:r w:rsidR="00A76539" w:rsidRPr="7FB1D4C4">
        <w:rPr>
          <w:b/>
          <w:bCs/>
          <w:sz w:val="28"/>
          <w:szCs w:val="28"/>
        </w:rPr>
        <w:t>de pago, pues</w:t>
      </w:r>
      <w:r w:rsidR="00F74C48" w:rsidRPr="7FB1D4C4">
        <w:rPr>
          <w:b/>
          <w:bCs/>
          <w:sz w:val="28"/>
          <w:szCs w:val="28"/>
        </w:rPr>
        <w:t xml:space="preserve"> </w:t>
      </w:r>
      <w:r w:rsidR="00173957" w:rsidRPr="7FB1D4C4">
        <w:rPr>
          <w:b/>
          <w:bCs/>
          <w:sz w:val="28"/>
          <w:szCs w:val="28"/>
        </w:rPr>
        <w:t xml:space="preserve">no existe un documento con el cual se haya definido en favor del ejecutante </w:t>
      </w:r>
      <w:r w:rsidR="00690981" w:rsidRPr="7FB1D4C4">
        <w:rPr>
          <w:b/>
          <w:bCs/>
          <w:sz w:val="28"/>
          <w:szCs w:val="28"/>
        </w:rPr>
        <w:t>el estado</w:t>
      </w:r>
      <w:r w:rsidR="00554B71" w:rsidRPr="7FB1D4C4">
        <w:rPr>
          <w:b/>
          <w:bCs/>
          <w:sz w:val="28"/>
          <w:szCs w:val="28"/>
        </w:rPr>
        <w:t xml:space="preserve"> </w:t>
      </w:r>
      <w:r w:rsidR="00690981" w:rsidRPr="7FB1D4C4">
        <w:rPr>
          <w:b/>
          <w:bCs/>
          <w:sz w:val="28"/>
          <w:szCs w:val="28"/>
        </w:rPr>
        <w:t>económico del negocio jurídico, así como el balance final de las obligaciones de las partes</w:t>
      </w:r>
      <w:r w:rsidR="000C3515" w:rsidRPr="7FB1D4C4">
        <w:rPr>
          <w:b/>
          <w:bCs/>
          <w:sz w:val="28"/>
          <w:szCs w:val="28"/>
        </w:rPr>
        <w:t>, con lo cual se derive la obligación pretendida en su fa</w:t>
      </w:r>
      <w:r w:rsidR="000C3515" w:rsidRPr="7FB1D4C4">
        <w:rPr>
          <w:sz w:val="28"/>
          <w:szCs w:val="28"/>
        </w:rPr>
        <w:t>vor.</w:t>
      </w:r>
    </w:p>
    <w:p w14:paraId="1B9C2796" w14:textId="106547B4" w:rsidR="6985BEB2" w:rsidRDefault="6985BEB2" w:rsidP="6985BEB2">
      <w:pPr>
        <w:spacing w:line="360" w:lineRule="auto"/>
        <w:jc w:val="both"/>
        <w:rPr>
          <w:sz w:val="28"/>
          <w:szCs w:val="28"/>
        </w:rPr>
      </w:pPr>
    </w:p>
    <w:p w14:paraId="4BF375B4" w14:textId="4640F1D6" w:rsidR="00242FE5" w:rsidRPr="00242FE5" w:rsidRDefault="00242FE5" w:rsidP="6985BEB2">
      <w:pPr>
        <w:spacing w:line="360" w:lineRule="auto"/>
        <w:jc w:val="both"/>
        <w:rPr>
          <w:sz w:val="28"/>
          <w:szCs w:val="28"/>
        </w:rPr>
      </w:pPr>
      <w:r w:rsidRPr="6985BEB2">
        <w:rPr>
          <w:sz w:val="28"/>
          <w:szCs w:val="28"/>
        </w:rPr>
        <w:t>En consecuencia, es acertada la negativa de</w:t>
      </w:r>
      <w:r w:rsidR="5FE394DD" w:rsidRPr="6985BEB2">
        <w:rPr>
          <w:sz w:val="28"/>
          <w:szCs w:val="28"/>
        </w:rPr>
        <w:t>l a quo a</w:t>
      </w:r>
      <w:r w:rsidRPr="6985BEB2">
        <w:rPr>
          <w:sz w:val="28"/>
          <w:szCs w:val="28"/>
        </w:rPr>
        <w:t xml:space="preserve"> librar el mandamiento de pago solicitado por cuanto, el título carece las condiciones para disponer la orden ejecutiva</w:t>
      </w:r>
    </w:p>
    <w:p w14:paraId="3CE20B2C" w14:textId="77777777" w:rsidR="00173957" w:rsidRPr="00601C48" w:rsidRDefault="00173957" w:rsidP="00601C48">
      <w:pPr>
        <w:tabs>
          <w:tab w:val="left" w:pos="0"/>
        </w:tabs>
        <w:spacing w:line="360" w:lineRule="auto"/>
        <w:jc w:val="both"/>
        <w:rPr>
          <w:sz w:val="28"/>
          <w:szCs w:val="28"/>
        </w:rPr>
      </w:pPr>
    </w:p>
    <w:p w14:paraId="3B1FCB6C" w14:textId="499A0CD1" w:rsidR="00F06DB5" w:rsidRPr="00601C48" w:rsidRDefault="004E4633" w:rsidP="00601C48">
      <w:pPr>
        <w:tabs>
          <w:tab w:val="left" w:pos="0"/>
        </w:tabs>
        <w:spacing w:line="360" w:lineRule="auto"/>
        <w:jc w:val="both"/>
        <w:rPr>
          <w:b/>
          <w:sz w:val="28"/>
          <w:szCs w:val="28"/>
          <w:u w:val="single"/>
        </w:rPr>
      </w:pPr>
      <w:r w:rsidRPr="00601C48">
        <w:rPr>
          <w:sz w:val="28"/>
          <w:szCs w:val="28"/>
        </w:rPr>
        <w:t xml:space="preserve">En tal medida, hay </w:t>
      </w:r>
      <w:r w:rsidR="00F06DB5" w:rsidRPr="00601C48">
        <w:rPr>
          <w:sz w:val="28"/>
          <w:szCs w:val="28"/>
        </w:rPr>
        <w:t xml:space="preserve">lugar a </w:t>
      </w:r>
      <w:r w:rsidR="00494637" w:rsidRPr="00601C48">
        <w:rPr>
          <w:sz w:val="28"/>
          <w:szCs w:val="28"/>
        </w:rPr>
        <w:t>confirmar</w:t>
      </w:r>
      <w:r w:rsidR="00690981" w:rsidRPr="00601C48">
        <w:rPr>
          <w:sz w:val="28"/>
          <w:szCs w:val="28"/>
        </w:rPr>
        <w:t xml:space="preserve"> la decisión del a quo</w:t>
      </w:r>
      <w:r w:rsidR="00242FE5">
        <w:rPr>
          <w:sz w:val="28"/>
          <w:szCs w:val="28"/>
        </w:rPr>
        <w:t>, pero por las razones aquí expuestas.</w:t>
      </w:r>
      <w:r w:rsidR="00494637" w:rsidRPr="00601C48">
        <w:rPr>
          <w:sz w:val="28"/>
          <w:szCs w:val="28"/>
        </w:rPr>
        <w:t xml:space="preserve"> </w:t>
      </w:r>
    </w:p>
    <w:p w14:paraId="4DCBC560" w14:textId="77777777" w:rsidR="00F06DB5" w:rsidRPr="00601C48" w:rsidRDefault="00F06DB5" w:rsidP="00601C48">
      <w:pPr>
        <w:tabs>
          <w:tab w:val="left" w:pos="0"/>
        </w:tabs>
        <w:spacing w:line="360" w:lineRule="auto"/>
        <w:jc w:val="both"/>
        <w:rPr>
          <w:sz w:val="28"/>
          <w:szCs w:val="28"/>
        </w:rPr>
      </w:pPr>
    </w:p>
    <w:bookmarkEnd w:id="8"/>
    <w:p w14:paraId="1D5FD73B" w14:textId="0C1E6B87" w:rsidR="00310C0E" w:rsidRPr="003E3C91" w:rsidRDefault="007951D3" w:rsidP="003E3C91">
      <w:pPr>
        <w:spacing w:line="360" w:lineRule="auto"/>
        <w:jc w:val="both"/>
        <w:rPr>
          <w:b/>
          <w:sz w:val="28"/>
          <w:szCs w:val="28"/>
          <w:lang w:val="es-ES_tradnl"/>
        </w:rPr>
      </w:pPr>
      <w:r w:rsidRPr="003E3C91">
        <w:rPr>
          <w:b/>
          <w:sz w:val="28"/>
          <w:szCs w:val="28"/>
          <w:lang w:val="es-ES_tradnl"/>
        </w:rPr>
        <w:t>6</w:t>
      </w:r>
      <w:r w:rsidR="006F5E95" w:rsidRPr="003E3C91">
        <w:rPr>
          <w:b/>
          <w:sz w:val="28"/>
          <w:szCs w:val="28"/>
          <w:lang w:val="es-ES_tradnl"/>
        </w:rPr>
        <w:t xml:space="preserve">. Costas </w:t>
      </w:r>
    </w:p>
    <w:p w14:paraId="00D0C6BB" w14:textId="77777777" w:rsidR="00310C0E" w:rsidRPr="003E3C91" w:rsidRDefault="00310C0E" w:rsidP="003E3C91">
      <w:pPr>
        <w:spacing w:line="360" w:lineRule="auto"/>
        <w:jc w:val="both"/>
        <w:rPr>
          <w:sz w:val="28"/>
          <w:szCs w:val="28"/>
          <w:lang w:val="es-ES_tradnl"/>
        </w:rPr>
      </w:pPr>
    </w:p>
    <w:p w14:paraId="7C74B5D6" w14:textId="0810EAA0" w:rsidR="00601C48" w:rsidRPr="003E3C91" w:rsidRDefault="00601C48" w:rsidP="003E3C91">
      <w:pPr>
        <w:spacing w:line="360" w:lineRule="auto"/>
        <w:jc w:val="both"/>
        <w:rPr>
          <w:sz w:val="28"/>
          <w:szCs w:val="28"/>
          <w:lang w:val="es-CO" w:eastAsia="es-CO"/>
        </w:rPr>
      </w:pPr>
      <w:r w:rsidRPr="003E3C91">
        <w:rPr>
          <w:sz w:val="28"/>
          <w:szCs w:val="28"/>
          <w:lang w:val="es-CO" w:eastAsia="es-CO"/>
        </w:rPr>
        <w:t>En tanto el auto que niega el mandamiento de pago no ha sido notificado a la ejecutada, no existe parte contraria en favor de quien puedan tasarse costas en esta instancia.</w:t>
      </w:r>
    </w:p>
    <w:p w14:paraId="1FF4C8C2" w14:textId="77777777" w:rsidR="005740F8" w:rsidRPr="003E3C91" w:rsidRDefault="005740F8" w:rsidP="003E3C91">
      <w:pPr>
        <w:spacing w:line="360" w:lineRule="auto"/>
        <w:jc w:val="both"/>
        <w:rPr>
          <w:sz w:val="28"/>
          <w:szCs w:val="28"/>
          <w:lang w:val="es-CO" w:eastAsia="es-CO"/>
        </w:rPr>
      </w:pPr>
    </w:p>
    <w:p w14:paraId="0CC66C02" w14:textId="3858CBCA" w:rsidR="002E3EA2" w:rsidRPr="003E3C91" w:rsidRDefault="00540C25" w:rsidP="003E3C91">
      <w:pPr>
        <w:pStyle w:val="Textoindependiente21"/>
        <w:tabs>
          <w:tab w:val="center" w:pos="4252"/>
        </w:tabs>
        <w:ind w:firstLine="0"/>
        <w:rPr>
          <w:rFonts w:ascii="Times New Roman" w:hAnsi="Times New Roman"/>
          <w:bCs/>
          <w:sz w:val="28"/>
          <w:szCs w:val="28"/>
        </w:rPr>
      </w:pPr>
      <w:r w:rsidRPr="003E3C91">
        <w:rPr>
          <w:rFonts w:ascii="Times New Roman" w:hAnsi="Times New Roman"/>
          <w:bCs/>
          <w:sz w:val="28"/>
          <w:szCs w:val="28"/>
        </w:rPr>
        <w:lastRenderedPageBreak/>
        <w:t xml:space="preserve">Por lo anteriormente </w:t>
      </w:r>
      <w:r w:rsidR="00C1357E" w:rsidRPr="003E3C91">
        <w:rPr>
          <w:rFonts w:ascii="Times New Roman" w:hAnsi="Times New Roman"/>
          <w:bCs/>
          <w:sz w:val="28"/>
          <w:szCs w:val="28"/>
        </w:rPr>
        <w:t>expuesto</w:t>
      </w:r>
      <w:r w:rsidRPr="003E3C91">
        <w:rPr>
          <w:rFonts w:ascii="Times New Roman" w:hAnsi="Times New Roman"/>
          <w:bCs/>
          <w:sz w:val="28"/>
          <w:szCs w:val="28"/>
        </w:rPr>
        <w:t>,</w:t>
      </w:r>
      <w:r w:rsidR="00C1357E" w:rsidRPr="003E3C91">
        <w:rPr>
          <w:rFonts w:ascii="Times New Roman" w:hAnsi="Times New Roman"/>
          <w:bCs/>
          <w:sz w:val="28"/>
          <w:szCs w:val="28"/>
        </w:rPr>
        <w:t xml:space="preserve"> la Sala de </w:t>
      </w:r>
      <w:r w:rsidR="003E3C91" w:rsidRPr="003E3C91">
        <w:rPr>
          <w:rFonts w:ascii="Times New Roman" w:hAnsi="Times New Roman"/>
          <w:bCs/>
          <w:sz w:val="28"/>
          <w:szCs w:val="28"/>
        </w:rPr>
        <w:t>D</w:t>
      </w:r>
      <w:r w:rsidR="00C1357E" w:rsidRPr="003E3C91">
        <w:rPr>
          <w:rFonts w:ascii="Times New Roman" w:hAnsi="Times New Roman"/>
          <w:bCs/>
          <w:sz w:val="28"/>
          <w:szCs w:val="28"/>
        </w:rPr>
        <w:t xml:space="preserve">ecisión </w:t>
      </w:r>
      <w:proofErr w:type="spellStart"/>
      <w:r w:rsidR="00C1357E" w:rsidRPr="003E3C91">
        <w:rPr>
          <w:rFonts w:ascii="Times New Roman" w:hAnsi="Times New Roman"/>
          <w:bCs/>
          <w:sz w:val="28"/>
          <w:szCs w:val="28"/>
        </w:rPr>
        <w:t>Nº</w:t>
      </w:r>
      <w:proofErr w:type="spellEnd"/>
      <w:r w:rsidR="00C1357E" w:rsidRPr="003E3C91">
        <w:rPr>
          <w:rFonts w:ascii="Times New Roman" w:hAnsi="Times New Roman"/>
          <w:bCs/>
          <w:sz w:val="28"/>
          <w:szCs w:val="28"/>
        </w:rPr>
        <w:t xml:space="preserve"> 2 del Tribunal Administrativo de Boyacá,</w:t>
      </w:r>
    </w:p>
    <w:p w14:paraId="16C92951" w14:textId="26AFFB8E" w:rsidR="00B24236" w:rsidRDefault="00B24236" w:rsidP="008828AA">
      <w:pPr>
        <w:pStyle w:val="Textoindependiente21"/>
        <w:tabs>
          <w:tab w:val="center" w:pos="4252"/>
        </w:tabs>
        <w:ind w:firstLine="0"/>
        <w:jc w:val="center"/>
        <w:rPr>
          <w:rFonts w:ascii="Times New Roman" w:hAnsi="Times New Roman"/>
          <w:b/>
          <w:bCs/>
          <w:sz w:val="28"/>
          <w:szCs w:val="28"/>
        </w:rPr>
      </w:pPr>
    </w:p>
    <w:p w14:paraId="76B3444B" w14:textId="5225439A" w:rsidR="005740F8" w:rsidRPr="003E3C91" w:rsidRDefault="005740F8" w:rsidP="003E3C91">
      <w:pPr>
        <w:pStyle w:val="Textoindependiente21"/>
        <w:tabs>
          <w:tab w:val="center" w:pos="4252"/>
        </w:tabs>
        <w:ind w:firstLine="0"/>
        <w:jc w:val="center"/>
        <w:rPr>
          <w:rFonts w:ascii="Times New Roman" w:hAnsi="Times New Roman"/>
          <w:bCs/>
          <w:sz w:val="28"/>
          <w:szCs w:val="28"/>
        </w:rPr>
      </w:pPr>
      <w:r w:rsidRPr="003E3C91">
        <w:rPr>
          <w:rFonts w:ascii="Times New Roman" w:hAnsi="Times New Roman"/>
          <w:b/>
          <w:sz w:val="28"/>
          <w:szCs w:val="28"/>
        </w:rPr>
        <w:t>RESUELVE:</w:t>
      </w:r>
    </w:p>
    <w:p w14:paraId="564FDC18" w14:textId="77777777" w:rsidR="002E3EA2" w:rsidRPr="003E3C91" w:rsidRDefault="002E3EA2" w:rsidP="003E3C91">
      <w:pPr>
        <w:tabs>
          <w:tab w:val="left" w:pos="-720"/>
        </w:tabs>
        <w:suppressAutoHyphens/>
        <w:spacing w:line="360" w:lineRule="auto"/>
        <w:jc w:val="both"/>
        <w:rPr>
          <w:b/>
          <w:sz w:val="28"/>
          <w:szCs w:val="28"/>
        </w:rPr>
      </w:pPr>
    </w:p>
    <w:p w14:paraId="6270A57E" w14:textId="70383DA9" w:rsidR="00601C48" w:rsidRPr="003E3C91" w:rsidRDefault="00601C48" w:rsidP="3596469C">
      <w:pPr>
        <w:tabs>
          <w:tab w:val="left" w:pos="851"/>
        </w:tabs>
        <w:suppressAutoHyphens/>
        <w:spacing w:line="360" w:lineRule="auto"/>
        <w:jc w:val="both"/>
        <w:rPr>
          <w:sz w:val="28"/>
          <w:szCs w:val="28"/>
        </w:rPr>
      </w:pPr>
      <w:r w:rsidRPr="3596469C">
        <w:rPr>
          <w:b/>
          <w:bCs/>
          <w:sz w:val="28"/>
          <w:szCs w:val="28"/>
        </w:rPr>
        <w:t>PRIMERO</w:t>
      </w:r>
      <w:r w:rsidRPr="3596469C">
        <w:rPr>
          <w:sz w:val="28"/>
          <w:szCs w:val="28"/>
        </w:rPr>
        <w:t xml:space="preserve">: </w:t>
      </w:r>
      <w:bookmarkStart w:id="9" w:name="_Hlk78356030"/>
      <w:r w:rsidRPr="3596469C">
        <w:rPr>
          <w:b/>
          <w:bCs/>
          <w:sz w:val="28"/>
          <w:szCs w:val="28"/>
        </w:rPr>
        <w:t xml:space="preserve">CONFIRMAR </w:t>
      </w:r>
      <w:r w:rsidR="00F74C48" w:rsidRPr="3596469C">
        <w:rPr>
          <w:sz w:val="28"/>
          <w:szCs w:val="28"/>
        </w:rPr>
        <w:t xml:space="preserve">la providencia </w:t>
      </w:r>
      <w:r w:rsidRPr="3596469C">
        <w:rPr>
          <w:sz w:val="28"/>
          <w:szCs w:val="28"/>
        </w:rPr>
        <w:t>proferid</w:t>
      </w:r>
      <w:r w:rsidR="00F74C48" w:rsidRPr="3596469C">
        <w:rPr>
          <w:sz w:val="28"/>
          <w:szCs w:val="28"/>
        </w:rPr>
        <w:t xml:space="preserve">a </w:t>
      </w:r>
      <w:r w:rsidRPr="3596469C">
        <w:rPr>
          <w:sz w:val="28"/>
          <w:szCs w:val="28"/>
        </w:rPr>
        <w:t xml:space="preserve">el </w:t>
      </w:r>
      <w:r w:rsidR="00F74C48" w:rsidRPr="3596469C">
        <w:rPr>
          <w:sz w:val="28"/>
          <w:szCs w:val="28"/>
        </w:rPr>
        <w:t>24</w:t>
      </w:r>
      <w:r w:rsidRPr="3596469C">
        <w:rPr>
          <w:sz w:val="28"/>
          <w:szCs w:val="28"/>
        </w:rPr>
        <w:t xml:space="preserve"> de </w:t>
      </w:r>
      <w:r w:rsidR="00F74C48" w:rsidRPr="3596469C">
        <w:rPr>
          <w:sz w:val="28"/>
          <w:szCs w:val="28"/>
        </w:rPr>
        <w:t xml:space="preserve">marzo </w:t>
      </w:r>
      <w:r w:rsidRPr="3596469C">
        <w:rPr>
          <w:sz w:val="28"/>
          <w:szCs w:val="28"/>
        </w:rPr>
        <w:t>de 202</w:t>
      </w:r>
      <w:r w:rsidR="00F74C48" w:rsidRPr="3596469C">
        <w:rPr>
          <w:sz w:val="28"/>
          <w:szCs w:val="28"/>
        </w:rPr>
        <w:t xml:space="preserve">2 </w:t>
      </w:r>
      <w:r w:rsidRPr="3596469C">
        <w:rPr>
          <w:sz w:val="28"/>
          <w:szCs w:val="28"/>
        </w:rPr>
        <w:t xml:space="preserve">por el Juzgado </w:t>
      </w:r>
      <w:r w:rsidR="00F74C48" w:rsidRPr="3596469C">
        <w:rPr>
          <w:sz w:val="28"/>
          <w:szCs w:val="28"/>
        </w:rPr>
        <w:t xml:space="preserve">Segundo </w:t>
      </w:r>
      <w:r w:rsidRPr="3596469C">
        <w:rPr>
          <w:sz w:val="28"/>
          <w:szCs w:val="28"/>
        </w:rPr>
        <w:t xml:space="preserve">Administrativo Oral del Circuito Judicial de </w:t>
      </w:r>
      <w:r w:rsidR="00F74C48" w:rsidRPr="3596469C">
        <w:rPr>
          <w:sz w:val="28"/>
          <w:szCs w:val="28"/>
        </w:rPr>
        <w:t>Duitama</w:t>
      </w:r>
      <w:r w:rsidRPr="3596469C">
        <w:rPr>
          <w:sz w:val="28"/>
          <w:szCs w:val="28"/>
        </w:rPr>
        <w:t xml:space="preserve">, </w:t>
      </w:r>
      <w:bookmarkEnd w:id="9"/>
      <w:r w:rsidR="00242FE5" w:rsidRPr="3596469C">
        <w:rPr>
          <w:sz w:val="28"/>
          <w:szCs w:val="28"/>
        </w:rPr>
        <w:t>atendiendo las razones qui expuestas.</w:t>
      </w:r>
    </w:p>
    <w:p w14:paraId="1689CE55" w14:textId="77777777" w:rsidR="00601C48" w:rsidRPr="003E3C91" w:rsidRDefault="00601C48" w:rsidP="003E3C91">
      <w:pPr>
        <w:tabs>
          <w:tab w:val="left" w:pos="-720"/>
          <w:tab w:val="left" w:pos="851"/>
        </w:tabs>
        <w:suppressAutoHyphens/>
        <w:spacing w:line="360" w:lineRule="auto"/>
        <w:jc w:val="both"/>
        <w:rPr>
          <w:sz w:val="28"/>
          <w:szCs w:val="28"/>
        </w:rPr>
      </w:pPr>
    </w:p>
    <w:p w14:paraId="3FBD5A83" w14:textId="77777777" w:rsidR="00601C48" w:rsidRPr="003E3C91" w:rsidRDefault="00601C48" w:rsidP="003E3C91">
      <w:pPr>
        <w:pStyle w:val="Textoindependiente"/>
        <w:tabs>
          <w:tab w:val="num" w:pos="851"/>
        </w:tabs>
        <w:spacing w:after="0" w:line="360" w:lineRule="auto"/>
        <w:jc w:val="both"/>
        <w:rPr>
          <w:bCs/>
          <w:sz w:val="28"/>
          <w:szCs w:val="28"/>
        </w:rPr>
      </w:pPr>
      <w:r w:rsidRPr="003E3C91">
        <w:rPr>
          <w:b/>
          <w:sz w:val="28"/>
          <w:szCs w:val="28"/>
        </w:rPr>
        <w:t>SEGUNDO</w:t>
      </w:r>
      <w:r w:rsidRPr="003E3C91">
        <w:rPr>
          <w:bCs/>
          <w:sz w:val="28"/>
          <w:szCs w:val="28"/>
        </w:rPr>
        <w:t>: Sin costas en esta instancia.</w:t>
      </w:r>
    </w:p>
    <w:p w14:paraId="5E461FF1" w14:textId="77777777" w:rsidR="00601C48" w:rsidRPr="003E3C91" w:rsidRDefault="00601C48" w:rsidP="003E3C91">
      <w:pPr>
        <w:pStyle w:val="Textoindependiente"/>
        <w:tabs>
          <w:tab w:val="num" w:pos="851"/>
        </w:tabs>
        <w:spacing w:after="0" w:line="360" w:lineRule="auto"/>
        <w:jc w:val="both"/>
        <w:rPr>
          <w:bCs/>
          <w:sz w:val="28"/>
          <w:szCs w:val="28"/>
        </w:rPr>
      </w:pPr>
    </w:p>
    <w:p w14:paraId="43443DE9" w14:textId="77777777" w:rsidR="00601C48" w:rsidRPr="003E3C91" w:rsidRDefault="00601C48" w:rsidP="003E3C91">
      <w:pPr>
        <w:pStyle w:val="Textoindependiente"/>
        <w:tabs>
          <w:tab w:val="num" w:pos="851"/>
        </w:tabs>
        <w:spacing w:after="0" w:line="360" w:lineRule="auto"/>
        <w:jc w:val="both"/>
        <w:rPr>
          <w:bCs/>
          <w:sz w:val="28"/>
          <w:szCs w:val="28"/>
        </w:rPr>
      </w:pPr>
      <w:r w:rsidRPr="003E3C91">
        <w:rPr>
          <w:b/>
          <w:sz w:val="28"/>
          <w:szCs w:val="28"/>
        </w:rPr>
        <w:t>TERCERO</w:t>
      </w:r>
      <w:r w:rsidRPr="003E3C91">
        <w:rPr>
          <w:bCs/>
          <w:sz w:val="28"/>
          <w:szCs w:val="28"/>
        </w:rPr>
        <w:t>: En firme esta providencia, por Secretaría devuélvase el expediente al despacho judicial de origen, previas las anotaciones del caso.</w:t>
      </w:r>
    </w:p>
    <w:p w14:paraId="2C07F9EC" w14:textId="77777777" w:rsidR="00601C48" w:rsidRPr="003E3C91" w:rsidRDefault="00601C48" w:rsidP="003E3C91">
      <w:pPr>
        <w:tabs>
          <w:tab w:val="left" w:pos="-720"/>
          <w:tab w:val="num" w:pos="851"/>
        </w:tabs>
        <w:suppressAutoHyphens/>
        <w:spacing w:line="360" w:lineRule="auto"/>
        <w:jc w:val="both"/>
        <w:rPr>
          <w:bCs/>
          <w:sz w:val="28"/>
          <w:szCs w:val="28"/>
        </w:rPr>
      </w:pPr>
    </w:p>
    <w:p w14:paraId="490BAA40" w14:textId="77777777" w:rsidR="00601C48" w:rsidRPr="003E3C91" w:rsidRDefault="00601C48" w:rsidP="003E3C91">
      <w:pPr>
        <w:tabs>
          <w:tab w:val="left" w:pos="-720"/>
        </w:tabs>
        <w:suppressAutoHyphens/>
        <w:spacing w:line="360" w:lineRule="auto"/>
        <w:jc w:val="both"/>
        <w:rPr>
          <w:iCs/>
          <w:sz w:val="28"/>
          <w:szCs w:val="28"/>
        </w:rPr>
      </w:pPr>
      <w:r w:rsidRPr="003E3C91">
        <w:rPr>
          <w:bCs/>
          <w:sz w:val="28"/>
          <w:szCs w:val="28"/>
        </w:rPr>
        <w:t>La anterior providencia fue discutida y aprobada por la Sala en sesión virtual de</w:t>
      </w:r>
      <w:r w:rsidRPr="003E3C91">
        <w:rPr>
          <w:iCs/>
          <w:sz w:val="28"/>
          <w:szCs w:val="28"/>
        </w:rPr>
        <w:t xml:space="preserve"> la fecha. </w:t>
      </w:r>
    </w:p>
    <w:p w14:paraId="7F831E29" w14:textId="77777777" w:rsidR="00601C48" w:rsidRPr="003E3C91" w:rsidRDefault="00601C48" w:rsidP="00B91243">
      <w:pPr>
        <w:jc w:val="center"/>
        <w:rPr>
          <w:b/>
          <w:sz w:val="28"/>
          <w:szCs w:val="28"/>
        </w:rPr>
      </w:pPr>
      <w:r w:rsidRPr="003E3C91">
        <w:rPr>
          <w:sz w:val="28"/>
          <w:szCs w:val="28"/>
        </w:rPr>
        <w:t>Notifíquese y cúmplase</w:t>
      </w:r>
      <w:r w:rsidRPr="003E3C91">
        <w:rPr>
          <w:b/>
          <w:sz w:val="28"/>
          <w:szCs w:val="28"/>
        </w:rPr>
        <w:t>.</w:t>
      </w:r>
    </w:p>
    <w:p w14:paraId="3CADBFAC" w14:textId="376F7DDA" w:rsidR="00601C48" w:rsidRPr="003E3C91" w:rsidRDefault="00601C48" w:rsidP="00B91243">
      <w:pPr>
        <w:tabs>
          <w:tab w:val="left" w:pos="2745"/>
        </w:tabs>
        <w:rPr>
          <w:b/>
          <w:sz w:val="28"/>
          <w:szCs w:val="28"/>
        </w:rPr>
      </w:pPr>
      <w:r w:rsidRPr="003E3C91">
        <w:rPr>
          <w:b/>
          <w:bCs/>
          <w:sz w:val="28"/>
          <w:szCs w:val="28"/>
        </w:rPr>
        <w:t xml:space="preserve">                                              </w:t>
      </w:r>
    </w:p>
    <w:p w14:paraId="1CA057BC" w14:textId="77777777" w:rsidR="00601C48" w:rsidRPr="003E3C91" w:rsidRDefault="00601C48" w:rsidP="00B91243">
      <w:pPr>
        <w:ind w:right="-40"/>
        <w:jc w:val="center"/>
        <w:rPr>
          <w:bCs/>
          <w:iCs/>
          <w:sz w:val="28"/>
          <w:szCs w:val="28"/>
        </w:rPr>
      </w:pPr>
      <w:r w:rsidRPr="003E3C91">
        <w:rPr>
          <w:b/>
          <w:sz w:val="28"/>
          <w:szCs w:val="28"/>
        </w:rPr>
        <w:t>LUIS ERNESTO ARCINIEGAS TRIANA</w:t>
      </w:r>
    </w:p>
    <w:p w14:paraId="4E52943F" w14:textId="77777777" w:rsidR="00601C48" w:rsidRPr="003E3C91" w:rsidRDefault="00601C48" w:rsidP="00B91243">
      <w:pPr>
        <w:jc w:val="center"/>
        <w:rPr>
          <w:b/>
          <w:sz w:val="28"/>
          <w:szCs w:val="28"/>
        </w:rPr>
      </w:pPr>
      <w:r w:rsidRPr="003E3C91">
        <w:rPr>
          <w:sz w:val="28"/>
          <w:szCs w:val="28"/>
        </w:rPr>
        <w:t>Magistrado</w:t>
      </w:r>
    </w:p>
    <w:p w14:paraId="2679C32A" w14:textId="77777777" w:rsidR="00601C48" w:rsidRPr="003E3C91" w:rsidRDefault="00601C48" w:rsidP="00B91243">
      <w:pPr>
        <w:jc w:val="center"/>
        <w:rPr>
          <w:b/>
          <w:sz w:val="28"/>
          <w:szCs w:val="28"/>
        </w:rPr>
      </w:pPr>
    </w:p>
    <w:p w14:paraId="5A6E3DCE" w14:textId="77777777" w:rsidR="00601C48" w:rsidRPr="003E3C91" w:rsidRDefault="00601C48" w:rsidP="00B91243">
      <w:pPr>
        <w:jc w:val="center"/>
        <w:rPr>
          <w:b/>
          <w:sz w:val="28"/>
          <w:szCs w:val="28"/>
        </w:rPr>
      </w:pPr>
      <w:r w:rsidRPr="003E3C91">
        <w:rPr>
          <w:b/>
          <w:sz w:val="28"/>
          <w:szCs w:val="28"/>
        </w:rPr>
        <w:t>DAYÁN ALBERTO BLANCO LEGUÍZAMO</w:t>
      </w:r>
    </w:p>
    <w:p w14:paraId="04690382" w14:textId="4B3BD9F4" w:rsidR="00601C48" w:rsidRPr="003E3C91" w:rsidRDefault="00601C48" w:rsidP="00B91243">
      <w:pPr>
        <w:jc w:val="center"/>
        <w:rPr>
          <w:b/>
          <w:sz w:val="28"/>
          <w:szCs w:val="28"/>
        </w:rPr>
      </w:pPr>
      <w:r w:rsidRPr="003E3C91">
        <w:rPr>
          <w:sz w:val="28"/>
          <w:szCs w:val="28"/>
        </w:rPr>
        <w:t xml:space="preserve">Magistrado </w:t>
      </w:r>
    </w:p>
    <w:p w14:paraId="763768FE" w14:textId="77777777" w:rsidR="00601C48" w:rsidRPr="003E3C91" w:rsidRDefault="00601C48" w:rsidP="00B91243">
      <w:pPr>
        <w:jc w:val="center"/>
        <w:rPr>
          <w:b/>
          <w:sz w:val="28"/>
          <w:szCs w:val="28"/>
        </w:rPr>
      </w:pPr>
    </w:p>
    <w:p w14:paraId="46C3CE23" w14:textId="77777777" w:rsidR="00601C48" w:rsidRPr="003E3C91" w:rsidRDefault="00601C48" w:rsidP="00B91243">
      <w:pPr>
        <w:jc w:val="center"/>
        <w:rPr>
          <w:b/>
          <w:sz w:val="28"/>
          <w:szCs w:val="28"/>
        </w:rPr>
      </w:pPr>
      <w:r w:rsidRPr="003E3C91">
        <w:rPr>
          <w:b/>
          <w:sz w:val="28"/>
          <w:szCs w:val="28"/>
        </w:rPr>
        <w:t>JOSÉ ASCENCIÓN FERNÁNDEZ OSORIO</w:t>
      </w:r>
    </w:p>
    <w:p w14:paraId="4A1A562D" w14:textId="308FF25A" w:rsidR="00540C25" w:rsidRPr="003E3C91" w:rsidRDefault="00601C48" w:rsidP="00B91243">
      <w:pPr>
        <w:jc w:val="center"/>
        <w:rPr>
          <w:sz w:val="28"/>
          <w:szCs w:val="28"/>
        </w:rPr>
      </w:pPr>
      <w:r w:rsidRPr="003E3C91">
        <w:rPr>
          <w:sz w:val="28"/>
          <w:szCs w:val="28"/>
        </w:rPr>
        <w:t xml:space="preserve">Magistrado </w:t>
      </w:r>
    </w:p>
    <w:sectPr w:rsidR="00540C25" w:rsidRPr="003E3C91" w:rsidSect="004272FB">
      <w:headerReference w:type="even" r:id="rId11"/>
      <w:headerReference w:type="default" r:id="rId12"/>
      <w:headerReference w:type="first" r:id="rId13"/>
      <w:pgSz w:w="12242" w:h="18722" w:code="12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4B83" w14:textId="77777777" w:rsidR="00F249B9" w:rsidRDefault="00F249B9" w:rsidP="00B22FB3">
      <w:r>
        <w:separator/>
      </w:r>
    </w:p>
  </w:endnote>
  <w:endnote w:type="continuationSeparator" w:id="0">
    <w:p w14:paraId="04CAB0F7" w14:textId="77777777" w:rsidR="00F249B9" w:rsidRDefault="00F249B9" w:rsidP="00B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8A00" w14:textId="77777777" w:rsidR="00F249B9" w:rsidRDefault="00F249B9" w:rsidP="00B22FB3">
      <w:r>
        <w:separator/>
      </w:r>
    </w:p>
  </w:footnote>
  <w:footnote w:type="continuationSeparator" w:id="0">
    <w:p w14:paraId="14C9F9BF" w14:textId="77777777" w:rsidR="00F249B9" w:rsidRDefault="00F249B9" w:rsidP="00B22FB3">
      <w:r>
        <w:continuationSeparator/>
      </w:r>
    </w:p>
  </w:footnote>
  <w:footnote w:id="1">
    <w:p w14:paraId="778E9185" w14:textId="77777777" w:rsidR="00342E43" w:rsidRPr="006F0E6F" w:rsidRDefault="00342E43" w:rsidP="00342E43">
      <w:pPr>
        <w:pStyle w:val="Textonotapie"/>
        <w:jc w:val="both"/>
        <w:rPr>
          <w:lang w:val="es-MX"/>
        </w:rPr>
      </w:pPr>
      <w:r w:rsidRPr="006F0E6F">
        <w:rPr>
          <w:rStyle w:val="Refdenotaalpie"/>
        </w:rPr>
        <w:footnoteRef/>
      </w:r>
      <w:r w:rsidRPr="006F0E6F">
        <w:t xml:space="preserve"> </w:t>
      </w:r>
      <w:r w:rsidRPr="006F0E6F">
        <w:rPr>
          <w:lang w:val="es-MX"/>
        </w:rPr>
        <w:t>MANUAL DE DERECHO PROCESAL CIVIL. Jaime Azula Camacho. Tomo IV Procesos ejecutivos. Editorial TEMIS, Segunda edición, 1994. Páginas 16 y s. s.</w:t>
      </w:r>
    </w:p>
  </w:footnote>
  <w:footnote w:id="2">
    <w:p w14:paraId="33719D05" w14:textId="77777777" w:rsidR="00A90C74" w:rsidRPr="00E76010" w:rsidRDefault="00A90C74" w:rsidP="00A90C74">
      <w:pPr>
        <w:pStyle w:val="Textonotapie"/>
        <w:jc w:val="both"/>
        <w:rPr>
          <w:sz w:val="18"/>
          <w:szCs w:val="18"/>
          <w:lang w:val="es-CO"/>
        </w:rPr>
      </w:pPr>
      <w:r w:rsidRPr="00E76010">
        <w:rPr>
          <w:rStyle w:val="Refdenotaalpie"/>
          <w:sz w:val="18"/>
          <w:szCs w:val="18"/>
        </w:rPr>
        <w:footnoteRef/>
      </w:r>
      <w:r w:rsidRPr="00E76010">
        <w:rPr>
          <w:sz w:val="18"/>
          <w:szCs w:val="18"/>
        </w:rPr>
        <w:t xml:space="preserve"> Alfonso Pineda Rodríguez e Hildebrando Leal López, en su obra "EL TITULO EJECUTIVO y LOS PROCESOS EJECUTIVOS", paginas 91, 92 y 93</w:t>
      </w:r>
    </w:p>
  </w:footnote>
  <w:footnote w:id="3">
    <w:p w14:paraId="28A18C7A" w14:textId="77777777" w:rsidR="00A90C74" w:rsidRPr="00047B1C" w:rsidRDefault="00A90C74" w:rsidP="00A90C74">
      <w:pPr>
        <w:jc w:val="both"/>
        <w:rPr>
          <w:lang w:val="es-CO"/>
        </w:rPr>
      </w:pPr>
      <w:r w:rsidRPr="001379DB">
        <w:rPr>
          <w:rStyle w:val="Refdenotaalpie"/>
        </w:rPr>
        <w:footnoteRef/>
      </w:r>
      <w:r w:rsidRPr="001379DB">
        <w:t xml:space="preserve"> </w:t>
      </w:r>
      <w:r w:rsidRPr="001379DB">
        <w:rPr>
          <w:lang w:val="es-CO"/>
        </w:rPr>
        <w:t xml:space="preserve">Sección Tercera, autos del 12 de julio de 2001, expediente </w:t>
      </w:r>
      <w:smartTag w:uri="urn:schemas-microsoft-com:office:smarttags" w:element="metricconverter">
        <w:smartTagPr>
          <w:attr w:name="ProductID" w:val="20.286, C"/>
        </w:smartTagPr>
        <w:r w:rsidRPr="001379DB">
          <w:rPr>
            <w:lang w:val="es-CO"/>
          </w:rPr>
          <w:t>20.286, C</w:t>
        </w:r>
      </w:smartTag>
      <w:r w:rsidRPr="001379DB">
        <w:rPr>
          <w:lang w:val="es-CO"/>
        </w:rPr>
        <w:t xml:space="preserve">. P. Dra. María Elena Giraldo Gómez y del 12 de septiembre de 2002, expediente </w:t>
      </w:r>
      <w:smartTag w:uri="urn:schemas-microsoft-com:office:smarttags" w:element="metricconverter">
        <w:smartTagPr>
          <w:attr w:name="ProductID" w:val="22.235, C"/>
        </w:smartTagPr>
        <w:r w:rsidRPr="001379DB">
          <w:rPr>
            <w:lang w:val="es-CO"/>
          </w:rPr>
          <w:t>22.235, C</w:t>
        </w:r>
      </w:smartTag>
      <w:r w:rsidRPr="001379DB">
        <w:rPr>
          <w:lang w:val="es-CO"/>
        </w:rPr>
        <w:t>. P. Dr. German Rodríguez Villamizar.</w:t>
      </w:r>
    </w:p>
  </w:footnote>
  <w:footnote w:id="4">
    <w:p w14:paraId="602613B3" w14:textId="2FCEB656" w:rsidR="00CD5532" w:rsidRPr="00CD5532" w:rsidRDefault="00FB244C" w:rsidP="00CD5532">
      <w:pPr>
        <w:pStyle w:val="Ttulo1"/>
        <w:spacing w:before="0" w:after="0"/>
        <w:rPr>
          <w:rFonts w:ascii="Times New Roman" w:hAnsi="Times New Roman"/>
          <w:b w:val="0"/>
          <w:bCs w:val="0"/>
          <w:sz w:val="20"/>
          <w:szCs w:val="20"/>
        </w:rPr>
      </w:pPr>
      <w:r w:rsidRPr="00CD5532">
        <w:rPr>
          <w:rStyle w:val="Refdenotaalpie"/>
          <w:rFonts w:ascii="Times New Roman" w:hAnsi="Times New Roman"/>
          <w:sz w:val="20"/>
          <w:szCs w:val="20"/>
        </w:rPr>
        <w:footnoteRef/>
      </w:r>
      <w:r w:rsidRPr="00CD5532">
        <w:rPr>
          <w:rFonts w:ascii="Times New Roman" w:hAnsi="Times New Roman"/>
          <w:sz w:val="20"/>
          <w:szCs w:val="20"/>
        </w:rPr>
        <w:t xml:space="preserve"> </w:t>
      </w:r>
      <w:r w:rsidRPr="00CD5532">
        <w:rPr>
          <w:rStyle w:val="Textoennegrita"/>
          <w:rFonts w:ascii="Times New Roman" w:hAnsi="Times New Roman"/>
          <w:sz w:val="20"/>
          <w:szCs w:val="20"/>
        </w:rPr>
        <w:t>S</w:t>
      </w:r>
      <w:r w:rsidR="00CD5532" w:rsidRPr="00CD5532">
        <w:rPr>
          <w:rStyle w:val="Textoennegrita"/>
          <w:rFonts w:ascii="Times New Roman" w:hAnsi="Times New Roman"/>
          <w:sz w:val="20"/>
          <w:szCs w:val="20"/>
        </w:rPr>
        <w:t xml:space="preserve">entencia </w:t>
      </w:r>
      <w:proofErr w:type="spellStart"/>
      <w:r w:rsidR="00CD5532">
        <w:rPr>
          <w:rStyle w:val="Textoennegrita"/>
          <w:rFonts w:ascii="Times New Roman" w:hAnsi="Times New Roman"/>
          <w:sz w:val="20"/>
          <w:szCs w:val="20"/>
        </w:rPr>
        <w:t>N</w:t>
      </w:r>
      <w:r w:rsidRPr="00CD5532">
        <w:rPr>
          <w:rStyle w:val="Textoennegrita"/>
          <w:rFonts w:ascii="Times New Roman" w:hAnsi="Times New Roman"/>
          <w:sz w:val="20"/>
          <w:szCs w:val="20"/>
        </w:rPr>
        <w:t>º</w:t>
      </w:r>
      <w:proofErr w:type="spellEnd"/>
      <w:r w:rsidRPr="00CD5532">
        <w:rPr>
          <w:rStyle w:val="Textoennegrita"/>
          <w:rFonts w:ascii="Times New Roman" w:hAnsi="Times New Roman"/>
          <w:sz w:val="20"/>
          <w:szCs w:val="20"/>
        </w:rPr>
        <w:t xml:space="preserve"> 73001-23-00-000-2011-00721-00 de Consejo de Estado, </w:t>
      </w:r>
      <w:r w:rsidR="00CD5532">
        <w:rPr>
          <w:rStyle w:val="Textoennegrita"/>
          <w:rFonts w:ascii="Times New Roman" w:hAnsi="Times New Roman"/>
          <w:sz w:val="20"/>
          <w:szCs w:val="20"/>
        </w:rPr>
        <w:t xml:space="preserve">de fecha </w:t>
      </w:r>
      <w:r w:rsidRPr="00CD5532">
        <w:rPr>
          <w:rStyle w:val="Textoennegrita"/>
          <w:rFonts w:ascii="Times New Roman" w:hAnsi="Times New Roman"/>
          <w:sz w:val="20"/>
          <w:szCs w:val="20"/>
        </w:rPr>
        <w:t>15</w:t>
      </w:r>
      <w:r w:rsidR="00CD5532">
        <w:rPr>
          <w:rStyle w:val="Textoennegrita"/>
          <w:rFonts w:ascii="Times New Roman" w:hAnsi="Times New Roman"/>
          <w:sz w:val="20"/>
          <w:szCs w:val="20"/>
        </w:rPr>
        <w:t xml:space="preserve"> de octubre de 2020.</w:t>
      </w:r>
    </w:p>
    <w:p w14:paraId="164C01BC" w14:textId="24414220" w:rsidR="00FB244C" w:rsidRDefault="00FB244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50C7" w14:textId="77777777"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98BFA8" w14:textId="77777777" w:rsidR="00235D57" w:rsidRDefault="00235D57" w:rsidP="00D22D4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CE6E" w14:textId="77777777"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4633">
      <w:rPr>
        <w:rStyle w:val="Nmerodepgina"/>
        <w:noProof/>
      </w:rPr>
      <w:t>18</w:t>
    </w:r>
    <w:r>
      <w:rPr>
        <w:rStyle w:val="Nmerodepgina"/>
      </w:rPr>
      <w:fldChar w:fldCharType="end"/>
    </w:r>
  </w:p>
  <w:tbl>
    <w:tblPr>
      <w:tblW w:w="4962" w:type="dxa"/>
      <w:jc w:val="center"/>
      <w:tblLook w:val="01E0" w:firstRow="1" w:lastRow="1" w:firstColumn="1" w:lastColumn="1" w:noHBand="0" w:noVBand="0"/>
    </w:tblPr>
    <w:tblGrid>
      <w:gridCol w:w="1418"/>
      <w:gridCol w:w="283"/>
      <w:gridCol w:w="3261"/>
    </w:tblGrid>
    <w:tr w:rsidR="00541446" w:rsidRPr="00541446" w14:paraId="19D0AF7B" w14:textId="77777777" w:rsidTr="00541446">
      <w:trPr>
        <w:trHeight w:val="80"/>
        <w:jc w:val="center"/>
      </w:trPr>
      <w:tc>
        <w:tcPr>
          <w:tcW w:w="1418" w:type="dxa"/>
        </w:tcPr>
        <w:p w14:paraId="52019B16" w14:textId="77777777" w:rsidR="00541446" w:rsidRPr="00541446" w:rsidRDefault="00541446" w:rsidP="00541446">
          <w:r w:rsidRPr="00541446">
            <w:t>Asunto</w:t>
          </w:r>
        </w:p>
      </w:tc>
      <w:tc>
        <w:tcPr>
          <w:tcW w:w="283" w:type="dxa"/>
        </w:tcPr>
        <w:p w14:paraId="22A77F8C" w14:textId="77777777" w:rsidR="00541446" w:rsidRPr="00541446" w:rsidRDefault="00541446" w:rsidP="00541446">
          <w:r w:rsidRPr="00541446">
            <w:t>:</w:t>
          </w:r>
        </w:p>
      </w:tc>
      <w:tc>
        <w:tcPr>
          <w:tcW w:w="3261" w:type="dxa"/>
        </w:tcPr>
        <w:p w14:paraId="0ED4EE8F" w14:textId="77777777" w:rsidR="00541446" w:rsidRPr="00541446" w:rsidRDefault="00541446" w:rsidP="00541446">
          <w:r w:rsidRPr="00541446">
            <w:t>Ejecutivo</w:t>
          </w:r>
        </w:p>
      </w:tc>
    </w:tr>
    <w:tr w:rsidR="00541446" w:rsidRPr="00541446" w14:paraId="4C6096F3" w14:textId="77777777" w:rsidTr="00541446">
      <w:trPr>
        <w:trHeight w:val="80"/>
        <w:jc w:val="center"/>
      </w:trPr>
      <w:tc>
        <w:tcPr>
          <w:tcW w:w="1418" w:type="dxa"/>
        </w:tcPr>
        <w:p w14:paraId="75E8B8C1" w14:textId="77777777" w:rsidR="00541446" w:rsidRPr="00541446" w:rsidRDefault="00541446" w:rsidP="00541446">
          <w:r w:rsidRPr="00541446">
            <w:t xml:space="preserve">Demandante   </w:t>
          </w:r>
        </w:p>
      </w:tc>
      <w:tc>
        <w:tcPr>
          <w:tcW w:w="283" w:type="dxa"/>
        </w:tcPr>
        <w:p w14:paraId="7C04B15B" w14:textId="77777777" w:rsidR="00541446" w:rsidRPr="00541446" w:rsidRDefault="00541446" w:rsidP="00541446">
          <w:r w:rsidRPr="00541446">
            <w:t>:</w:t>
          </w:r>
        </w:p>
      </w:tc>
      <w:tc>
        <w:tcPr>
          <w:tcW w:w="3261" w:type="dxa"/>
        </w:tcPr>
        <w:p w14:paraId="5B14E9F7" w14:textId="77777777" w:rsidR="00541446" w:rsidRPr="00541446" w:rsidRDefault="00541446" w:rsidP="00541446">
          <w:r w:rsidRPr="00541446">
            <w:t xml:space="preserve">Derly Maritza </w:t>
          </w:r>
          <w:proofErr w:type="spellStart"/>
          <w:r w:rsidRPr="00541446">
            <w:t>Firacative</w:t>
          </w:r>
          <w:proofErr w:type="spellEnd"/>
          <w:r w:rsidRPr="00541446">
            <w:t xml:space="preserve"> Morales  </w:t>
          </w:r>
        </w:p>
      </w:tc>
    </w:tr>
    <w:tr w:rsidR="00541446" w:rsidRPr="00541446" w14:paraId="25CC7A43" w14:textId="77777777" w:rsidTr="00541446">
      <w:trPr>
        <w:trHeight w:val="246"/>
        <w:jc w:val="center"/>
      </w:trPr>
      <w:tc>
        <w:tcPr>
          <w:tcW w:w="1418" w:type="dxa"/>
        </w:tcPr>
        <w:p w14:paraId="308BC989" w14:textId="77777777" w:rsidR="00541446" w:rsidRPr="00541446" w:rsidRDefault="00541446" w:rsidP="00541446">
          <w:r w:rsidRPr="00541446">
            <w:t xml:space="preserve">Demandado                       </w:t>
          </w:r>
        </w:p>
      </w:tc>
      <w:tc>
        <w:tcPr>
          <w:tcW w:w="283" w:type="dxa"/>
        </w:tcPr>
        <w:p w14:paraId="7DBF5DC3" w14:textId="77777777" w:rsidR="00541446" w:rsidRPr="00541446" w:rsidRDefault="00541446" w:rsidP="00541446">
          <w:r w:rsidRPr="00541446">
            <w:t>:</w:t>
          </w:r>
        </w:p>
      </w:tc>
      <w:tc>
        <w:tcPr>
          <w:tcW w:w="3261" w:type="dxa"/>
        </w:tcPr>
        <w:p w14:paraId="317D0F9B" w14:textId="77777777" w:rsidR="00541446" w:rsidRPr="00541446" w:rsidRDefault="00541446" w:rsidP="00541446">
          <w:r w:rsidRPr="00541446">
            <w:t xml:space="preserve">E.S.E. Salud del Tundama   </w:t>
          </w:r>
        </w:p>
      </w:tc>
    </w:tr>
    <w:tr w:rsidR="00541446" w:rsidRPr="00541446" w14:paraId="5A5E3B41" w14:textId="77777777" w:rsidTr="00541446">
      <w:trPr>
        <w:trHeight w:val="258"/>
        <w:jc w:val="center"/>
      </w:trPr>
      <w:tc>
        <w:tcPr>
          <w:tcW w:w="1418" w:type="dxa"/>
        </w:tcPr>
        <w:p w14:paraId="307B24B9" w14:textId="77777777" w:rsidR="00541446" w:rsidRPr="00541446" w:rsidRDefault="00541446" w:rsidP="00541446">
          <w:r w:rsidRPr="00541446">
            <w:t xml:space="preserve">Expediente </w:t>
          </w:r>
        </w:p>
      </w:tc>
      <w:tc>
        <w:tcPr>
          <w:tcW w:w="283" w:type="dxa"/>
        </w:tcPr>
        <w:p w14:paraId="7F3C9283" w14:textId="77777777" w:rsidR="00541446" w:rsidRPr="00541446" w:rsidRDefault="00541446" w:rsidP="00541446">
          <w:r w:rsidRPr="00541446">
            <w:t>:</w:t>
          </w:r>
        </w:p>
      </w:tc>
      <w:tc>
        <w:tcPr>
          <w:tcW w:w="3261" w:type="dxa"/>
        </w:tcPr>
        <w:p w14:paraId="51CDAC77" w14:textId="77777777" w:rsidR="00541446" w:rsidRPr="00541446" w:rsidRDefault="00541446" w:rsidP="00541446">
          <w:r w:rsidRPr="00541446">
            <w:t>15238-33-33-002-2021-00151-01</w:t>
          </w:r>
        </w:p>
      </w:tc>
    </w:tr>
  </w:tbl>
  <w:p w14:paraId="332135EF" w14:textId="77777777" w:rsidR="00235D57" w:rsidRPr="00F70409" w:rsidRDefault="00235D57" w:rsidP="003E3C91">
    <w:pPr>
      <w:pStyle w:val="Encabezado"/>
      <w:rPr>
        <w:rFonts w:ascii="Times New Roman" w:hAnsi="Times New Roman"/>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D5A1" w14:textId="77777777" w:rsidR="00B91243" w:rsidRPr="00D73871" w:rsidRDefault="00B91243" w:rsidP="00B91243">
    <w:pPr>
      <w:jc w:val="center"/>
      <w:rPr>
        <w:b/>
        <w:sz w:val="28"/>
        <w:szCs w:val="28"/>
      </w:rPr>
    </w:pPr>
    <w:r w:rsidRPr="00D73871">
      <w:rPr>
        <w:b/>
        <w:sz w:val="28"/>
        <w:szCs w:val="28"/>
      </w:rPr>
      <w:t>REPÚBLICA DE COLOMBIA</w:t>
    </w:r>
  </w:p>
  <w:p w14:paraId="2403630C" w14:textId="77777777" w:rsidR="00B91243" w:rsidRPr="00D73871" w:rsidRDefault="00B91243" w:rsidP="00B91243">
    <w:pPr>
      <w:jc w:val="center"/>
      <w:rPr>
        <w:b/>
        <w:sz w:val="28"/>
        <w:szCs w:val="28"/>
      </w:rPr>
    </w:pPr>
    <w:r w:rsidRPr="006A7A58">
      <w:rPr>
        <w:b/>
        <w:noProof/>
        <w:sz w:val="28"/>
        <w:szCs w:val="28"/>
        <w:lang w:val="es-CO" w:eastAsia="es-CO"/>
      </w:rPr>
      <w:drawing>
        <wp:inline distT="0" distB="0" distL="0" distR="0" wp14:anchorId="00075149" wp14:editId="33C61D22">
          <wp:extent cx="476250" cy="485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30FB89DE" w14:textId="77777777" w:rsidR="00B91243" w:rsidRPr="00D73871" w:rsidRDefault="00B91243" w:rsidP="00B91243">
    <w:pPr>
      <w:pStyle w:val="Encabezado"/>
      <w:jc w:val="center"/>
      <w:rPr>
        <w:rFonts w:ascii="Times New Roman" w:hAnsi="Times New Roman"/>
        <w:b/>
        <w:sz w:val="28"/>
        <w:szCs w:val="28"/>
      </w:rPr>
    </w:pPr>
    <w:r w:rsidRPr="00D73871">
      <w:rPr>
        <w:rFonts w:ascii="Times New Roman" w:hAnsi="Times New Roman"/>
        <w:b/>
        <w:sz w:val="28"/>
        <w:szCs w:val="28"/>
      </w:rPr>
      <w:t>TRIBUNAL ADMINISTRATIVO DE BOYACÁ</w:t>
    </w:r>
  </w:p>
  <w:p w14:paraId="3F5914F5" w14:textId="5258835C" w:rsidR="00B91243" w:rsidRPr="00B91243" w:rsidRDefault="00B91243" w:rsidP="00B91243">
    <w:pPr>
      <w:pStyle w:val="Encabezado"/>
      <w:jc w:val="center"/>
      <w:rPr>
        <w:rFonts w:ascii="Times New Roman" w:hAnsi="Times New Roman"/>
        <w:b/>
        <w:sz w:val="28"/>
        <w:szCs w:val="28"/>
      </w:rPr>
    </w:pPr>
    <w:r>
      <w:rPr>
        <w:rFonts w:ascii="Times New Roman" w:hAnsi="Times New Roman"/>
        <w:b/>
        <w:sz w:val="28"/>
        <w:szCs w:val="28"/>
      </w:rPr>
      <w:t xml:space="preserve">SALA DE DECISIÓN </w:t>
    </w:r>
    <w:r w:rsidRPr="00D73871">
      <w:rPr>
        <w:rFonts w:ascii="Times New Roman" w:hAnsi="Times New Roman"/>
        <w:b/>
        <w:sz w:val="28"/>
        <w:szCs w:val="28"/>
      </w:rPr>
      <w:t>No. 2</w:t>
    </w:r>
  </w:p>
</w:hdr>
</file>

<file path=word/intelligence2.xml><?xml version="1.0" encoding="utf-8"?>
<int2:intelligence xmlns:int2="http://schemas.microsoft.com/office/intelligence/2020/intelligence">
  <int2:observations>
    <int2:textHash int2:hashCode="pZA/TkpTc7oJNx" int2:id="A4Q72yho">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DD2"/>
    <w:multiLevelType w:val="multilevel"/>
    <w:tmpl w:val="CA465C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4C08F2"/>
    <w:multiLevelType w:val="hybridMultilevel"/>
    <w:tmpl w:val="02F6D982"/>
    <w:lvl w:ilvl="0" w:tplc="78222E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040212"/>
    <w:multiLevelType w:val="multilevel"/>
    <w:tmpl w:val="347E3E3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E136D"/>
    <w:multiLevelType w:val="multilevel"/>
    <w:tmpl w:val="BD34F068"/>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581E24"/>
    <w:multiLevelType w:val="hybridMultilevel"/>
    <w:tmpl w:val="6C022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1E6AA9"/>
    <w:multiLevelType w:val="hybridMultilevel"/>
    <w:tmpl w:val="9C5054E0"/>
    <w:lvl w:ilvl="0" w:tplc="970AF7A6">
      <w:start w:val="1"/>
      <w:numFmt w:val="decimal"/>
      <w:lvlText w:val="%1."/>
      <w:lvlJc w:val="left"/>
      <w:pPr>
        <w:ind w:left="109" w:hanging="403"/>
        <w:jc w:val="left"/>
      </w:pPr>
      <w:rPr>
        <w:rFonts w:ascii="Times New Roman" w:eastAsia="Arial" w:hAnsi="Times New Roman" w:cs="Times New Roman" w:hint="default"/>
        <w:color w:val="auto"/>
        <w:spacing w:val="-6"/>
        <w:w w:val="100"/>
        <w:sz w:val="28"/>
        <w:szCs w:val="28"/>
        <w:lang w:val="es-ES" w:eastAsia="en-US" w:bidi="ar-SA"/>
      </w:rPr>
    </w:lvl>
    <w:lvl w:ilvl="1" w:tplc="561CFC84">
      <w:numFmt w:val="bullet"/>
      <w:lvlText w:val="•"/>
      <w:lvlJc w:val="left"/>
      <w:pPr>
        <w:ind w:left="570" w:hanging="403"/>
      </w:pPr>
      <w:rPr>
        <w:rFonts w:hint="default"/>
        <w:lang w:val="es-ES" w:eastAsia="en-US" w:bidi="ar-SA"/>
      </w:rPr>
    </w:lvl>
    <w:lvl w:ilvl="2" w:tplc="07B4090C">
      <w:numFmt w:val="bullet"/>
      <w:lvlText w:val="•"/>
      <w:lvlJc w:val="left"/>
      <w:pPr>
        <w:ind w:left="1041" w:hanging="403"/>
      </w:pPr>
      <w:rPr>
        <w:rFonts w:hint="default"/>
        <w:lang w:val="es-ES" w:eastAsia="en-US" w:bidi="ar-SA"/>
      </w:rPr>
    </w:lvl>
    <w:lvl w:ilvl="3" w:tplc="83F4C6C4">
      <w:numFmt w:val="bullet"/>
      <w:lvlText w:val="•"/>
      <w:lvlJc w:val="left"/>
      <w:pPr>
        <w:ind w:left="1511" w:hanging="403"/>
      </w:pPr>
      <w:rPr>
        <w:rFonts w:hint="default"/>
        <w:lang w:val="es-ES" w:eastAsia="en-US" w:bidi="ar-SA"/>
      </w:rPr>
    </w:lvl>
    <w:lvl w:ilvl="4" w:tplc="F5E026DE">
      <w:numFmt w:val="bullet"/>
      <w:lvlText w:val="•"/>
      <w:lvlJc w:val="left"/>
      <w:pPr>
        <w:ind w:left="1982" w:hanging="403"/>
      </w:pPr>
      <w:rPr>
        <w:rFonts w:hint="default"/>
        <w:lang w:val="es-ES" w:eastAsia="en-US" w:bidi="ar-SA"/>
      </w:rPr>
    </w:lvl>
    <w:lvl w:ilvl="5" w:tplc="A0729E86">
      <w:numFmt w:val="bullet"/>
      <w:lvlText w:val="•"/>
      <w:lvlJc w:val="left"/>
      <w:pPr>
        <w:ind w:left="2453" w:hanging="403"/>
      </w:pPr>
      <w:rPr>
        <w:rFonts w:hint="default"/>
        <w:lang w:val="es-ES" w:eastAsia="en-US" w:bidi="ar-SA"/>
      </w:rPr>
    </w:lvl>
    <w:lvl w:ilvl="6" w:tplc="0A6296F2">
      <w:numFmt w:val="bullet"/>
      <w:lvlText w:val="•"/>
      <w:lvlJc w:val="left"/>
      <w:pPr>
        <w:ind w:left="2923" w:hanging="403"/>
      </w:pPr>
      <w:rPr>
        <w:rFonts w:hint="default"/>
        <w:lang w:val="es-ES" w:eastAsia="en-US" w:bidi="ar-SA"/>
      </w:rPr>
    </w:lvl>
    <w:lvl w:ilvl="7" w:tplc="71320216">
      <w:numFmt w:val="bullet"/>
      <w:lvlText w:val="•"/>
      <w:lvlJc w:val="left"/>
      <w:pPr>
        <w:ind w:left="3394" w:hanging="403"/>
      </w:pPr>
      <w:rPr>
        <w:rFonts w:hint="default"/>
        <w:lang w:val="es-ES" w:eastAsia="en-US" w:bidi="ar-SA"/>
      </w:rPr>
    </w:lvl>
    <w:lvl w:ilvl="8" w:tplc="74F67AA0">
      <w:numFmt w:val="bullet"/>
      <w:lvlText w:val="•"/>
      <w:lvlJc w:val="left"/>
      <w:pPr>
        <w:ind w:left="3864" w:hanging="403"/>
      </w:pPr>
      <w:rPr>
        <w:rFonts w:hint="default"/>
        <w:lang w:val="es-ES" w:eastAsia="en-US" w:bidi="ar-SA"/>
      </w:rPr>
    </w:lvl>
  </w:abstractNum>
  <w:abstractNum w:abstractNumId="6" w15:restartNumberingAfterBreak="0">
    <w:nsid w:val="2BB04CE1"/>
    <w:multiLevelType w:val="hybridMultilevel"/>
    <w:tmpl w:val="6C6020F0"/>
    <w:lvl w:ilvl="0" w:tplc="C18CB482">
      <w:numFmt w:val="bullet"/>
      <w:lvlText w:val="-"/>
      <w:lvlJc w:val="left"/>
      <w:pPr>
        <w:ind w:left="720" w:hanging="360"/>
      </w:pPr>
      <w:rPr>
        <w:rFonts w:ascii="Times New Roman" w:eastAsia="Batang"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F31A20"/>
    <w:multiLevelType w:val="hybridMultilevel"/>
    <w:tmpl w:val="7F06A4E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6A78E7"/>
    <w:multiLevelType w:val="hybridMultilevel"/>
    <w:tmpl w:val="6AFA7432"/>
    <w:lvl w:ilvl="0" w:tplc="77988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ED6650"/>
    <w:multiLevelType w:val="hybridMultilevel"/>
    <w:tmpl w:val="C652B3B6"/>
    <w:lvl w:ilvl="0" w:tplc="CF36E51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0" w15:restartNumberingAfterBreak="0">
    <w:nsid w:val="4A793C28"/>
    <w:multiLevelType w:val="hybridMultilevel"/>
    <w:tmpl w:val="F7923A9C"/>
    <w:lvl w:ilvl="0" w:tplc="0C0A000F">
      <w:start w:val="1"/>
      <w:numFmt w:val="decimal"/>
      <w:lvlText w:val="%1."/>
      <w:lvlJc w:val="left"/>
      <w:pPr>
        <w:tabs>
          <w:tab w:val="num" w:pos="1280"/>
        </w:tabs>
        <w:ind w:left="1280" w:hanging="360"/>
      </w:pPr>
    </w:lvl>
    <w:lvl w:ilvl="1" w:tplc="0C0A0019">
      <w:start w:val="1"/>
      <w:numFmt w:val="lowerLetter"/>
      <w:lvlText w:val="%2."/>
      <w:lvlJc w:val="left"/>
      <w:pPr>
        <w:tabs>
          <w:tab w:val="num" w:pos="2000"/>
        </w:tabs>
        <w:ind w:left="2000" w:hanging="360"/>
      </w:pPr>
    </w:lvl>
    <w:lvl w:ilvl="2" w:tplc="0C0A001B">
      <w:start w:val="1"/>
      <w:numFmt w:val="lowerRoman"/>
      <w:lvlText w:val="%3."/>
      <w:lvlJc w:val="right"/>
      <w:pPr>
        <w:tabs>
          <w:tab w:val="num" w:pos="2720"/>
        </w:tabs>
        <w:ind w:left="2720" w:hanging="180"/>
      </w:pPr>
    </w:lvl>
    <w:lvl w:ilvl="3" w:tplc="0C0A000F">
      <w:start w:val="1"/>
      <w:numFmt w:val="decimal"/>
      <w:lvlText w:val="%4."/>
      <w:lvlJc w:val="left"/>
      <w:pPr>
        <w:tabs>
          <w:tab w:val="num" w:pos="3440"/>
        </w:tabs>
        <w:ind w:left="3440" w:hanging="360"/>
      </w:pPr>
    </w:lvl>
    <w:lvl w:ilvl="4" w:tplc="0C0A0019">
      <w:start w:val="1"/>
      <w:numFmt w:val="lowerLetter"/>
      <w:lvlText w:val="%5."/>
      <w:lvlJc w:val="left"/>
      <w:pPr>
        <w:tabs>
          <w:tab w:val="num" w:pos="4160"/>
        </w:tabs>
        <w:ind w:left="4160" w:hanging="360"/>
      </w:pPr>
    </w:lvl>
    <w:lvl w:ilvl="5" w:tplc="0C0A001B">
      <w:start w:val="1"/>
      <w:numFmt w:val="lowerRoman"/>
      <w:lvlText w:val="%6."/>
      <w:lvlJc w:val="right"/>
      <w:pPr>
        <w:tabs>
          <w:tab w:val="num" w:pos="4880"/>
        </w:tabs>
        <w:ind w:left="4880" w:hanging="180"/>
      </w:pPr>
    </w:lvl>
    <w:lvl w:ilvl="6" w:tplc="0C0A000F">
      <w:start w:val="1"/>
      <w:numFmt w:val="decimal"/>
      <w:lvlText w:val="%7."/>
      <w:lvlJc w:val="left"/>
      <w:pPr>
        <w:tabs>
          <w:tab w:val="num" w:pos="5600"/>
        </w:tabs>
        <w:ind w:left="5600" w:hanging="360"/>
      </w:pPr>
    </w:lvl>
    <w:lvl w:ilvl="7" w:tplc="0C0A0019">
      <w:start w:val="1"/>
      <w:numFmt w:val="lowerLetter"/>
      <w:lvlText w:val="%8."/>
      <w:lvlJc w:val="left"/>
      <w:pPr>
        <w:tabs>
          <w:tab w:val="num" w:pos="6320"/>
        </w:tabs>
        <w:ind w:left="6320" w:hanging="360"/>
      </w:pPr>
    </w:lvl>
    <w:lvl w:ilvl="8" w:tplc="0C0A001B">
      <w:start w:val="1"/>
      <w:numFmt w:val="lowerRoman"/>
      <w:lvlText w:val="%9."/>
      <w:lvlJc w:val="right"/>
      <w:pPr>
        <w:tabs>
          <w:tab w:val="num" w:pos="7040"/>
        </w:tabs>
        <w:ind w:left="7040" w:hanging="180"/>
      </w:pPr>
    </w:lvl>
  </w:abstractNum>
  <w:abstractNum w:abstractNumId="11" w15:restartNumberingAfterBreak="0">
    <w:nsid w:val="58F1560A"/>
    <w:multiLevelType w:val="hybridMultilevel"/>
    <w:tmpl w:val="26BC3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2D7A6C"/>
    <w:multiLevelType w:val="hybridMultilevel"/>
    <w:tmpl w:val="9C666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8C5D0E"/>
    <w:multiLevelType w:val="hybridMultilevel"/>
    <w:tmpl w:val="D6645E08"/>
    <w:lvl w:ilvl="0" w:tplc="E8743F36">
      <w:start w:val="1"/>
      <w:numFmt w:val="decimal"/>
      <w:lvlText w:val="%1."/>
      <w:lvlJc w:val="left"/>
      <w:pPr>
        <w:ind w:left="1080" w:hanging="720"/>
      </w:pPr>
      <w:rPr>
        <w:rFonts w:ascii="Arial" w:hAnsi="Arial" w:cs="Arial" w:hint="default"/>
        <w:i/>
      </w:rPr>
    </w:lvl>
    <w:lvl w:ilvl="1" w:tplc="D004C310">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0057ADA"/>
    <w:multiLevelType w:val="hybridMultilevel"/>
    <w:tmpl w:val="44B41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084239"/>
    <w:multiLevelType w:val="hybridMultilevel"/>
    <w:tmpl w:val="C576C42C"/>
    <w:lvl w:ilvl="0" w:tplc="49CA3CD6">
      <w:start w:val="1"/>
      <w:numFmt w:val="decimal"/>
      <w:lvlText w:val="%1."/>
      <w:lvlJc w:val="left"/>
      <w:pPr>
        <w:ind w:left="107" w:hanging="368"/>
        <w:jc w:val="left"/>
      </w:pPr>
      <w:rPr>
        <w:rFonts w:ascii="Times New Roman" w:eastAsia="Arial" w:hAnsi="Times New Roman" w:cs="Times New Roman" w:hint="default"/>
        <w:color w:val="auto"/>
        <w:spacing w:val="-3"/>
        <w:w w:val="100"/>
        <w:sz w:val="28"/>
        <w:szCs w:val="28"/>
        <w:lang w:val="es-ES" w:eastAsia="en-US" w:bidi="ar-SA"/>
      </w:rPr>
    </w:lvl>
    <w:lvl w:ilvl="1" w:tplc="7AEE692C">
      <w:numFmt w:val="bullet"/>
      <w:lvlText w:val="•"/>
      <w:lvlJc w:val="left"/>
      <w:pPr>
        <w:ind w:left="499" w:hanging="368"/>
      </w:pPr>
      <w:rPr>
        <w:rFonts w:hint="default"/>
        <w:lang w:val="es-ES" w:eastAsia="en-US" w:bidi="ar-SA"/>
      </w:rPr>
    </w:lvl>
    <w:lvl w:ilvl="2" w:tplc="31B2E914">
      <w:numFmt w:val="bullet"/>
      <w:lvlText w:val="•"/>
      <w:lvlJc w:val="left"/>
      <w:pPr>
        <w:ind w:left="899" w:hanging="368"/>
      </w:pPr>
      <w:rPr>
        <w:rFonts w:hint="default"/>
        <w:lang w:val="es-ES" w:eastAsia="en-US" w:bidi="ar-SA"/>
      </w:rPr>
    </w:lvl>
    <w:lvl w:ilvl="3" w:tplc="2C9CD4D4">
      <w:numFmt w:val="bullet"/>
      <w:lvlText w:val="•"/>
      <w:lvlJc w:val="left"/>
      <w:pPr>
        <w:ind w:left="1298" w:hanging="368"/>
      </w:pPr>
      <w:rPr>
        <w:rFonts w:hint="default"/>
        <w:lang w:val="es-ES" w:eastAsia="en-US" w:bidi="ar-SA"/>
      </w:rPr>
    </w:lvl>
    <w:lvl w:ilvl="4" w:tplc="5B287D50">
      <w:numFmt w:val="bullet"/>
      <w:lvlText w:val="•"/>
      <w:lvlJc w:val="left"/>
      <w:pPr>
        <w:ind w:left="1698" w:hanging="368"/>
      </w:pPr>
      <w:rPr>
        <w:rFonts w:hint="default"/>
        <w:lang w:val="es-ES" w:eastAsia="en-US" w:bidi="ar-SA"/>
      </w:rPr>
    </w:lvl>
    <w:lvl w:ilvl="5" w:tplc="0E6EDCB0">
      <w:numFmt w:val="bullet"/>
      <w:lvlText w:val="•"/>
      <w:lvlJc w:val="left"/>
      <w:pPr>
        <w:ind w:left="2098" w:hanging="368"/>
      </w:pPr>
      <w:rPr>
        <w:rFonts w:hint="default"/>
        <w:lang w:val="es-ES" w:eastAsia="en-US" w:bidi="ar-SA"/>
      </w:rPr>
    </w:lvl>
    <w:lvl w:ilvl="6" w:tplc="FE080AC0">
      <w:numFmt w:val="bullet"/>
      <w:lvlText w:val="•"/>
      <w:lvlJc w:val="left"/>
      <w:pPr>
        <w:ind w:left="2497" w:hanging="368"/>
      </w:pPr>
      <w:rPr>
        <w:rFonts w:hint="default"/>
        <w:lang w:val="es-ES" w:eastAsia="en-US" w:bidi="ar-SA"/>
      </w:rPr>
    </w:lvl>
    <w:lvl w:ilvl="7" w:tplc="E31E8770">
      <w:numFmt w:val="bullet"/>
      <w:lvlText w:val="•"/>
      <w:lvlJc w:val="left"/>
      <w:pPr>
        <w:ind w:left="2897" w:hanging="368"/>
      </w:pPr>
      <w:rPr>
        <w:rFonts w:hint="default"/>
        <w:lang w:val="es-ES" w:eastAsia="en-US" w:bidi="ar-SA"/>
      </w:rPr>
    </w:lvl>
    <w:lvl w:ilvl="8" w:tplc="4D68F822">
      <w:numFmt w:val="bullet"/>
      <w:lvlText w:val="•"/>
      <w:lvlJc w:val="left"/>
      <w:pPr>
        <w:ind w:left="3296" w:hanging="368"/>
      </w:pPr>
      <w:rPr>
        <w:rFonts w:hint="default"/>
        <w:lang w:val="es-ES" w:eastAsia="en-US" w:bidi="ar-SA"/>
      </w:rPr>
    </w:lvl>
  </w:abstractNum>
  <w:abstractNum w:abstractNumId="16" w15:restartNumberingAfterBreak="0">
    <w:nsid w:val="68BB0DA1"/>
    <w:multiLevelType w:val="hybridMultilevel"/>
    <w:tmpl w:val="A5D69788"/>
    <w:lvl w:ilvl="0" w:tplc="A080E5A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5019A6"/>
    <w:multiLevelType w:val="hybridMultilevel"/>
    <w:tmpl w:val="F952827C"/>
    <w:lvl w:ilvl="0" w:tplc="66DA39D4">
      <w:start w:val="1"/>
      <w:numFmt w:val="decimal"/>
      <w:lvlText w:val="%1."/>
      <w:lvlJc w:val="left"/>
      <w:pPr>
        <w:ind w:left="1271" w:hanging="4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11"/>
  </w:num>
  <w:num w:numId="2">
    <w:abstractNumId w:val="17"/>
  </w:num>
  <w:num w:numId="3">
    <w:abstractNumId w:val="8"/>
  </w:num>
  <w:num w:numId="4">
    <w:abstractNumId w:val="4"/>
  </w:num>
  <w:num w:numId="5">
    <w:abstractNumId w:val="13"/>
  </w:num>
  <w:num w:numId="6">
    <w:abstractNumId w:val="9"/>
  </w:num>
  <w:num w:numId="7">
    <w:abstractNumId w:val="14"/>
  </w:num>
  <w:num w:numId="8">
    <w:abstractNumId w:val="1"/>
  </w:num>
  <w:num w:numId="9">
    <w:abstractNumId w:val="3"/>
  </w:num>
  <w:num w:numId="10">
    <w:abstractNumId w:val="0"/>
  </w:num>
  <w:num w:numId="11">
    <w:abstractNumId w:val="2"/>
  </w:num>
  <w:num w:numId="12">
    <w:abstractNumId w:val="16"/>
  </w:num>
  <w:num w:numId="13">
    <w:abstractNumId w:val="12"/>
  </w:num>
  <w:num w:numId="14">
    <w:abstractNumId w:val="6"/>
  </w:num>
  <w:num w:numId="15">
    <w:abstractNumId w:val="7"/>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B3"/>
    <w:rsid w:val="00001223"/>
    <w:rsid w:val="00014F42"/>
    <w:rsid w:val="000150DD"/>
    <w:rsid w:val="00016EE2"/>
    <w:rsid w:val="00017A60"/>
    <w:rsid w:val="0002308B"/>
    <w:rsid w:val="00023D92"/>
    <w:rsid w:val="00025790"/>
    <w:rsid w:val="00026A5B"/>
    <w:rsid w:val="00033A14"/>
    <w:rsid w:val="00042E3C"/>
    <w:rsid w:val="00043427"/>
    <w:rsid w:val="0004583D"/>
    <w:rsid w:val="00046B82"/>
    <w:rsid w:val="00047E15"/>
    <w:rsid w:val="000649C5"/>
    <w:rsid w:val="0006501A"/>
    <w:rsid w:val="000678CB"/>
    <w:rsid w:val="00071FCF"/>
    <w:rsid w:val="00074D9A"/>
    <w:rsid w:val="0007759C"/>
    <w:rsid w:val="00077E81"/>
    <w:rsid w:val="00084817"/>
    <w:rsid w:val="00084A2A"/>
    <w:rsid w:val="00084B85"/>
    <w:rsid w:val="00095619"/>
    <w:rsid w:val="000964A6"/>
    <w:rsid w:val="0009722A"/>
    <w:rsid w:val="00097A9B"/>
    <w:rsid w:val="000A4702"/>
    <w:rsid w:val="000A740D"/>
    <w:rsid w:val="000A7AB5"/>
    <w:rsid w:val="000A7E93"/>
    <w:rsid w:val="000B19BF"/>
    <w:rsid w:val="000B4B3E"/>
    <w:rsid w:val="000B68CC"/>
    <w:rsid w:val="000C32ED"/>
    <w:rsid w:val="000C3515"/>
    <w:rsid w:val="000C6FDC"/>
    <w:rsid w:val="000D075C"/>
    <w:rsid w:val="000D3BA9"/>
    <w:rsid w:val="000D4A18"/>
    <w:rsid w:val="000D4EC3"/>
    <w:rsid w:val="000D6C29"/>
    <w:rsid w:val="000E0825"/>
    <w:rsid w:val="000E2C84"/>
    <w:rsid w:val="000E2E52"/>
    <w:rsid w:val="000F4166"/>
    <w:rsid w:val="000F7F91"/>
    <w:rsid w:val="00100A8E"/>
    <w:rsid w:val="00114DE5"/>
    <w:rsid w:val="0012060D"/>
    <w:rsid w:val="0012421F"/>
    <w:rsid w:val="001246F5"/>
    <w:rsid w:val="00124A60"/>
    <w:rsid w:val="00125202"/>
    <w:rsid w:val="0012738D"/>
    <w:rsid w:val="00130D9D"/>
    <w:rsid w:val="00135F76"/>
    <w:rsid w:val="0014185F"/>
    <w:rsid w:val="00141A34"/>
    <w:rsid w:val="001513B8"/>
    <w:rsid w:val="00153011"/>
    <w:rsid w:val="0015486B"/>
    <w:rsid w:val="00155E2E"/>
    <w:rsid w:val="00156A2D"/>
    <w:rsid w:val="00157BB1"/>
    <w:rsid w:val="0016078E"/>
    <w:rsid w:val="00162487"/>
    <w:rsid w:val="00165418"/>
    <w:rsid w:val="00171426"/>
    <w:rsid w:val="001729FA"/>
    <w:rsid w:val="00173957"/>
    <w:rsid w:val="00176463"/>
    <w:rsid w:val="00181C46"/>
    <w:rsid w:val="0018233E"/>
    <w:rsid w:val="00182B8C"/>
    <w:rsid w:val="00193034"/>
    <w:rsid w:val="001A1269"/>
    <w:rsid w:val="001A2C7F"/>
    <w:rsid w:val="001A2FFE"/>
    <w:rsid w:val="001A4BA0"/>
    <w:rsid w:val="001B1B36"/>
    <w:rsid w:val="001B2753"/>
    <w:rsid w:val="001B6FAA"/>
    <w:rsid w:val="001C05D5"/>
    <w:rsid w:val="001D1F4F"/>
    <w:rsid w:val="001D3547"/>
    <w:rsid w:val="001D4DD0"/>
    <w:rsid w:val="001E01AF"/>
    <w:rsid w:val="001E1E42"/>
    <w:rsid w:val="001E3EFB"/>
    <w:rsid w:val="001E5221"/>
    <w:rsid w:val="001E534F"/>
    <w:rsid w:val="001F3BBE"/>
    <w:rsid w:val="001F47C1"/>
    <w:rsid w:val="00204F50"/>
    <w:rsid w:val="00210126"/>
    <w:rsid w:val="00213F69"/>
    <w:rsid w:val="002279F5"/>
    <w:rsid w:val="00230118"/>
    <w:rsid w:val="00235D57"/>
    <w:rsid w:val="00235E3F"/>
    <w:rsid w:val="00242FE5"/>
    <w:rsid w:val="002436B7"/>
    <w:rsid w:val="00244348"/>
    <w:rsid w:val="002449A4"/>
    <w:rsid w:val="002454DC"/>
    <w:rsid w:val="002463D2"/>
    <w:rsid w:val="002474A2"/>
    <w:rsid w:val="00253527"/>
    <w:rsid w:val="00254CFA"/>
    <w:rsid w:val="00261E21"/>
    <w:rsid w:val="00263B70"/>
    <w:rsid w:val="00263F8C"/>
    <w:rsid w:val="00264DC6"/>
    <w:rsid w:val="0026548A"/>
    <w:rsid w:val="00266B0B"/>
    <w:rsid w:val="00272864"/>
    <w:rsid w:val="002733F6"/>
    <w:rsid w:val="0027342E"/>
    <w:rsid w:val="00273945"/>
    <w:rsid w:val="002764AE"/>
    <w:rsid w:val="00277791"/>
    <w:rsid w:val="0028256C"/>
    <w:rsid w:val="00287264"/>
    <w:rsid w:val="00293AEF"/>
    <w:rsid w:val="00294B13"/>
    <w:rsid w:val="00296D95"/>
    <w:rsid w:val="002A013E"/>
    <w:rsid w:val="002A3FEE"/>
    <w:rsid w:val="002B2F7D"/>
    <w:rsid w:val="002B4F38"/>
    <w:rsid w:val="002C27FB"/>
    <w:rsid w:val="002C3426"/>
    <w:rsid w:val="002C3524"/>
    <w:rsid w:val="002C3876"/>
    <w:rsid w:val="002C3E9B"/>
    <w:rsid w:val="002C3F57"/>
    <w:rsid w:val="002C41F6"/>
    <w:rsid w:val="002C6B45"/>
    <w:rsid w:val="002C7810"/>
    <w:rsid w:val="002D645E"/>
    <w:rsid w:val="002D7D01"/>
    <w:rsid w:val="002E23A8"/>
    <w:rsid w:val="002E3EA2"/>
    <w:rsid w:val="002E5137"/>
    <w:rsid w:val="002F1C58"/>
    <w:rsid w:val="002F75F5"/>
    <w:rsid w:val="002F7F89"/>
    <w:rsid w:val="003024F6"/>
    <w:rsid w:val="00302743"/>
    <w:rsid w:val="00304231"/>
    <w:rsid w:val="003047F8"/>
    <w:rsid w:val="00307DFF"/>
    <w:rsid w:val="00310C0E"/>
    <w:rsid w:val="00312A9D"/>
    <w:rsid w:val="0031385C"/>
    <w:rsid w:val="003158C8"/>
    <w:rsid w:val="00317F83"/>
    <w:rsid w:val="00321DCD"/>
    <w:rsid w:val="00324597"/>
    <w:rsid w:val="003250C6"/>
    <w:rsid w:val="003309D0"/>
    <w:rsid w:val="0033124F"/>
    <w:rsid w:val="00334B21"/>
    <w:rsid w:val="00336E94"/>
    <w:rsid w:val="00337238"/>
    <w:rsid w:val="00342E43"/>
    <w:rsid w:val="00345E2D"/>
    <w:rsid w:val="00347820"/>
    <w:rsid w:val="00347E9E"/>
    <w:rsid w:val="00351A85"/>
    <w:rsid w:val="00356D09"/>
    <w:rsid w:val="00360750"/>
    <w:rsid w:val="00361592"/>
    <w:rsid w:val="00361C0D"/>
    <w:rsid w:val="003638F9"/>
    <w:rsid w:val="003647BF"/>
    <w:rsid w:val="003651BC"/>
    <w:rsid w:val="003671E7"/>
    <w:rsid w:val="0037591A"/>
    <w:rsid w:val="00377C13"/>
    <w:rsid w:val="003818A0"/>
    <w:rsid w:val="003824FC"/>
    <w:rsid w:val="003926EC"/>
    <w:rsid w:val="00393AE6"/>
    <w:rsid w:val="00394585"/>
    <w:rsid w:val="003A55A3"/>
    <w:rsid w:val="003A6EFE"/>
    <w:rsid w:val="003B2B98"/>
    <w:rsid w:val="003B4576"/>
    <w:rsid w:val="003B7E79"/>
    <w:rsid w:val="003C1015"/>
    <w:rsid w:val="003C3122"/>
    <w:rsid w:val="003C7926"/>
    <w:rsid w:val="003C7DC2"/>
    <w:rsid w:val="003D202A"/>
    <w:rsid w:val="003D267A"/>
    <w:rsid w:val="003D7A03"/>
    <w:rsid w:val="003E0357"/>
    <w:rsid w:val="003E0AD9"/>
    <w:rsid w:val="003E15BD"/>
    <w:rsid w:val="003E3C91"/>
    <w:rsid w:val="003E40EB"/>
    <w:rsid w:val="003E6063"/>
    <w:rsid w:val="003F0027"/>
    <w:rsid w:val="003F1961"/>
    <w:rsid w:val="003F5239"/>
    <w:rsid w:val="003F7095"/>
    <w:rsid w:val="003F7539"/>
    <w:rsid w:val="004077A6"/>
    <w:rsid w:val="00412224"/>
    <w:rsid w:val="00420E22"/>
    <w:rsid w:val="00423ABC"/>
    <w:rsid w:val="00425268"/>
    <w:rsid w:val="0042585F"/>
    <w:rsid w:val="004272FB"/>
    <w:rsid w:val="004274AA"/>
    <w:rsid w:val="0043338F"/>
    <w:rsid w:val="00435B88"/>
    <w:rsid w:val="0044058B"/>
    <w:rsid w:val="00442C30"/>
    <w:rsid w:val="00443F73"/>
    <w:rsid w:val="004440FF"/>
    <w:rsid w:val="00444873"/>
    <w:rsid w:val="00446674"/>
    <w:rsid w:val="00450928"/>
    <w:rsid w:val="00451630"/>
    <w:rsid w:val="004527B7"/>
    <w:rsid w:val="00452854"/>
    <w:rsid w:val="0045396F"/>
    <w:rsid w:val="00454C60"/>
    <w:rsid w:val="004565A5"/>
    <w:rsid w:val="00456D09"/>
    <w:rsid w:val="004632E5"/>
    <w:rsid w:val="00463DA4"/>
    <w:rsid w:val="0046482F"/>
    <w:rsid w:val="00472B5C"/>
    <w:rsid w:val="00476F07"/>
    <w:rsid w:val="00477612"/>
    <w:rsid w:val="00477F41"/>
    <w:rsid w:val="0048089B"/>
    <w:rsid w:val="00482A10"/>
    <w:rsid w:val="004847AC"/>
    <w:rsid w:val="00484903"/>
    <w:rsid w:val="00490A2B"/>
    <w:rsid w:val="004910D4"/>
    <w:rsid w:val="00494637"/>
    <w:rsid w:val="00495401"/>
    <w:rsid w:val="00496405"/>
    <w:rsid w:val="00497F84"/>
    <w:rsid w:val="004A6960"/>
    <w:rsid w:val="004A7BB7"/>
    <w:rsid w:val="004B27DB"/>
    <w:rsid w:val="004B6277"/>
    <w:rsid w:val="004B6E31"/>
    <w:rsid w:val="004C225E"/>
    <w:rsid w:val="004C467C"/>
    <w:rsid w:val="004C692A"/>
    <w:rsid w:val="004C70CF"/>
    <w:rsid w:val="004C7B63"/>
    <w:rsid w:val="004E0651"/>
    <w:rsid w:val="004E2F01"/>
    <w:rsid w:val="004E4633"/>
    <w:rsid w:val="004F4EB5"/>
    <w:rsid w:val="004F5B2A"/>
    <w:rsid w:val="004F7774"/>
    <w:rsid w:val="00503730"/>
    <w:rsid w:val="00503F5E"/>
    <w:rsid w:val="00504466"/>
    <w:rsid w:val="00512C91"/>
    <w:rsid w:val="0051370C"/>
    <w:rsid w:val="00515460"/>
    <w:rsid w:val="0051695C"/>
    <w:rsid w:val="005170C6"/>
    <w:rsid w:val="00517D41"/>
    <w:rsid w:val="00517F8B"/>
    <w:rsid w:val="00520F0C"/>
    <w:rsid w:val="00523848"/>
    <w:rsid w:val="00524B3E"/>
    <w:rsid w:val="00525324"/>
    <w:rsid w:val="005301EF"/>
    <w:rsid w:val="0053282D"/>
    <w:rsid w:val="0053569A"/>
    <w:rsid w:val="00540C25"/>
    <w:rsid w:val="00541446"/>
    <w:rsid w:val="00541ED7"/>
    <w:rsid w:val="005424E9"/>
    <w:rsid w:val="0054428D"/>
    <w:rsid w:val="00554B71"/>
    <w:rsid w:val="00555508"/>
    <w:rsid w:val="005563B8"/>
    <w:rsid w:val="005607B0"/>
    <w:rsid w:val="00562BD9"/>
    <w:rsid w:val="0056320D"/>
    <w:rsid w:val="005665CD"/>
    <w:rsid w:val="005727D4"/>
    <w:rsid w:val="005740F8"/>
    <w:rsid w:val="00581EBF"/>
    <w:rsid w:val="0058268E"/>
    <w:rsid w:val="005833D0"/>
    <w:rsid w:val="00591185"/>
    <w:rsid w:val="00591F6B"/>
    <w:rsid w:val="00593E17"/>
    <w:rsid w:val="005940D9"/>
    <w:rsid w:val="005953CD"/>
    <w:rsid w:val="0059655D"/>
    <w:rsid w:val="005A136F"/>
    <w:rsid w:val="005B18D0"/>
    <w:rsid w:val="005B3335"/>
    <w:rsid w:val="005C040B"/>
    <w:rsid w:val="005C0954"/>
    <w:rsid w:val="005C22ED"/>
    <w:rsid w:val="005C2331"/>
    <w:rsid w:val="005C29EF"/>
    <w:rsid w:val="005C4A72"/>
    <w:rsid w:val="005C5B1B"/>
    <w:rsid w:val="005C5E94"/>
    <w:rsid w:val="005D0C15"/>
    <w:rsid w:val="005D1406"/>
    <w:rsid w:val="005D23A3"/>
    <w:rsid w:val="005D5453"/>
    <w:rsid w:val="005D6148"/>
    <w:rsid w:val="005E2CBA"/>
    <w:rsid w:val="005E2D5D"/>
    <w:rsid w:val="005E5116"/>
    <w:rsid w:val="005E5E2A"/>
    <w:rsid w:val="005F1545"/>
    <w:rsid w:val="005F2B86"/>
    <w:rsid w:val="005F2D88"/>
    <w:rsid w:val="005F36FD"/>
    <w:rsid w:val="005F4F03"/>
    <w:rsid w:val="005F610A"/>
    <w:rsid w:val="00601C48"/>
    <w:rsid w:val="00601CB0"/>
    <w:rsid w:val="0060221C"/>
    <w:rsid w:val="0060761B"/>
    <w:rsid w:val="0061243A"/>
    <w:rsid w:val="0061260A"/>
    <w:rsid w:val="0061415F"/>
    <w:rsid w:val="00617C0B"/>
    <w:rsid w:val="0062199A"/>
    <w:rsid w:val="00621F42"/>
    <w:rsid w:val="006270E7"/>
    <w:rsid w:val="00637B96"/>
    <w:rsid w:val="0064129E"/>
    <w:rsid w:val="00643625"/>
    <w:rsid w:val="00645B53"/>
    <w:rsid w:val="0064628C"/>
    <w:rsid w:val="0064792F"/>
    <w:rsid w:val="0065610E"/>
    <w:rsid w:val="00656A0B"/>
    <w:rsid w:val="00656BB3"/>
    <w:rsid w:val="00656D27"/>
    <w:rsid w:val="00663242"/>
    <w:rsid w:val="00665A9D"/>
    <w:rsid w:val="0066603B"/>
    <w:rsid w:val="0066661D"/>
    <w:rsid w:val="006671AD"/>
    <w:rsid w:val="006709C6"/>
    <w:rsid w:val="00671C6B"/>
    <w:rsid w:val="00674999"/>
    <w:rsid w:val="00674F38"/>
    <w:rsid w:val="00677232"/>
    <w:rsid w:val="00680D1A"/>
    <w:rsid w:val="0068281E"/>
    <w:rsid w:val="0068352D"/>
    <w:rsid w:val="00685A9E"/>
    <w:rsid w:val="0068624F"/>
    <w:rsid w:val="00690981"/>
    <w:rsid w:val="00693163"/>
    <w:rsid w:val="006934CE"/>
    <w:rsid w:val="00695CB8"/>
    <w:rsid w:val="006A189B"/>
    <w:rsid w:val="006A1C3D"/>
    <w:rsid w:val="006A3ADF"/>
    <w:rsid w:val="006A7A58"/>
    <w:rsid w:val="006B049A"/>
    <w:rsid w:val="006B0A18"/>
    <w:rsid w:val="006B332F"/>
    <w:rsid w:val="006B3969"/>
    <w:rsid w:val="006C248E"/>
    <w:rsid w:val="006C3C3F"/>
    <w:rsid w:val="006C5F07"/>
    <w:rsid w:val="006D3B88"/>
    <w:rsid w:val="006D4B19"/>
    <w:rsid w:val="006D4BEF"/>
    <w:rsid w:val="006E1D90"/>
    <w:rsid w:val="006E31DD"/>
    <w:rsid w:val="006E73C9"/>
    <w:rsid w:val="006F140F"/>
    <w:rsid w:val="006F5E95"/>
    <w:rsid w:val="006F678A"/>
    <w:rsid w:val="00702B52"/>
    <w:rsid w:val="00706FFC"/>
    <w:rsid w:val="00710F39"/>
    <w:rsid w:val="0071331B"/>
    <w:rsid w:val="0071455A"/>
    <w:rsid w:val="00714663"/>
    <w:rsid w:val="007211B6"/>
    <w:rsid w:val="0072676B"/>
    <w:rsid w:val="0073120E"/>
    <w:rsid w:val="0074667D"/>
    <w:rsid w:val="0074669D"/>
    <w:rsid w:val="0075177C"/>
    <w:rsid w:val="007574CC"/>
    <w:rsid w:val="0075768B"/>
    <w:rsid w:val="00762343"/>
    <w:rsid w:val="007719FC"/>
    <w:rsid w:val="00776C81"/>
    <w:rsid w:val="007812CE"/>
    <w:rsid w:val="00781890"/>
    <w:rsid w:val="007827A8"/>
    <w:rsid w:val="007846D5"/>
    <w:rsid w:val="007850DF"/>
    <w:rsid w:val="00785A97"/>
    <w:rsid w:val="0079111D"/>
    <w:rsid w:val="0079197F"/>
    <w:rsid w:val="007921CC"/>
    <w:rsid w:val="00794FF7"/>
    <w:rsid w:val="007951D3"/>
    <w:rsid w:val="007956B5"/>
    <w:rsid w:val="0079734E"/>
    <w:rsid w:val="00797535"/>
    <w:rsid w:val="007A036C"/>
    <w:rsid w:val="007A1BA4"/>
    <w:rsid w:val="007A4664"/>
    <w:rsid w:val="007A7779"/>
    <w:rsid w:val="007B1B8B"/>
    <w:rsid w:val="007B3A20"/>
    <w:rsid w:val="007B5B0A"/>
    <w:rsid w:val="007C2FAD"/>
    <w:rsid w:val="007C3CA7"/>
    <w:rsid w:val="007C4828"/>
    <w:rsid w:val="007C4955"/>
    <w:rsid w:val="007C4AD9"/>
    <w:rsid w:val="007C64DA"/>
    <w:rsid w:val="007C7160"/>
    <w:rsid w:val="007D0CD5"/>
    <w:rsid w:val="007D13AC"/>
    <w:rsid w:val="007D1474"/>
    <w:rsid w:val="007D24C0"/>
    <w:rsid w:val="007D490D"/>
    <w:rsid w:val="007D784F"/>
    <w:rsid w:val="007E107E"/>
    <w:rsid w:val="007E1BAC"/>
    <w:rsid w:val="007E68E4"/>
    <w:rsid w:val="00802CF3"/>
    <w:rsid w:val="008105B1"/>
    <w:rsid w:val="00810864"/>
    <w:rsid w:val="00811CEC"/>
    <w:rsid w:val="00812778"/>
    <w:rsid w:val="00814DD0"/>
    <w:rsid w:val="008153F1"/>
    <w:rsid w:val="00815571"/>
    <w:rsid w:val="00816177"/>
    <w:rsid w:val="00816F90"/>
    <w:rsid w:val="00822C37"/>
    <w:rsid w:val="00823D0A"/>
    <w:rsid w:val="008253B7"/>
    <w:rsid w:val="00832010"/>
    <w:rsid w:val="00832541"/>
    <w:rsid w:val="008328FF"/>
    <w:rsid w:val="00834E9E"/>
    <w:rsid w:val="00836225"/>
    <w:rsid w:val="00837B26"/>
    <w:rsid w:val="00843222"/>
    <w:rsid w:val="008441DE"/>
    <w:rsid w:val="0084436C"/>
    <w:rsid w:val="00844408"/>
    <w:rsid w:val="00851614"/>
    <w:rsid w:val="00855A57"/>
    <w:rsid w:val="00857776"/>
    <w:rsid w:val="00861780"/>
    <w:rsid w:val="00862559"/>
    <w:rsid w:val="00864018"/>
    <w:rsid w:val="0086416E"/>
    <w:rsid w:val="008648F4"/>
    <w:rsid w:val="00870213"/>
    <w:rsid w:val="00870C2A"/>
    <w:rsid w:val="00872072"/>
    <w:rsid w:val="00872CB4"/>
    <w:rsid w:val="00873DD1"/>
    <w:rsid w:val="00877404"/>
    <w:rsid w:val="0088058E"/>
    <w:rsid w:val="008808FB"/>
    <w:rsid w:val="008828AA"/>
    <w:rsid w:val="00883A2F"/>
    <w:rsid w:val="008849F3"/>
    <w:rsid w:val="00884BD1"/>
    <w:rsid w:val="00885655"/>
    <w:rsid w:val="00885DE9"/>
    <w:rsid w:val="008865C3"/>
    <w:rsid w:val="008874DB"/>
    <w:rsid w:val="008903DD"/>
    <w:rsid w:val="00893296"/>
    <w:rsid w:val="008978A4"/>
    <w:rsid w:val="00897A07"/>
    <w:rsid w:val="008A2AAD"/>
    <w:rsid w:val="008A2FE7"/>
    <w:rsid w:val="008A7922"/>
    <w:rsid w:val="008B0955"/>
    <w:rsid w:val="008B6662"/>
    <w:rsid w:val="008C2529"/>
    <w:rsid w:val="008C2825"/>
    <w:rsid w:val="008C45FE"/>
    <w:rsid w:val="008C74DC"/>
    <w:rsid w:val="008E2DA1"/>
    <w:rsid w:val="008E5622"/>
    <w:rsid w:val="008E58E5"/>
    <w:rsid w:val="008F24AC"/>
    <w:rsid w:val="008F5B9B"/>
    <w:rsid w:val="0090325F"/>
    <w:rsid w:val="009103EF"/>
    <w:rsid w:val="00911D5D"/>
    <w:rsid w:val="009201A5"/>
    <w:rsid w:val="00922AA3"/>
    <w:rsid w:val="00924679"/>
    <w:rsid w:val="0092592D"/>
    <w:rsid w:val="00934D9C"/>
    <w:rsid w:val="00937C0C"/>
    <w:rsid w:val="00937F87"/>
    <w:rsid w:val="00943520"/>
    <w:rsid w:val="009444BD"/>
    <w:rsid w:val="009457FC"/>
    <w:rsid w:val="009540E7"/>
    <w:rsid w:val="00956A76"/>
    <w:rsid w:val="00956A9C"/>
    <w:rsid w:val="00957CD7"/>
    <w:rsid w:val="00960498"/>
    <w:rsid w:val="00963900"/>
    <w:rsid w:val="009672BE"/>
    <w:rsid w:val="00970E3C"/>
    <w:rsid w:val="009722A4"/>
    <w:rsid w:val="0097385B"/>
    <w:rsid w:val="009739AB"/>
    <w:rsid w:val="00974302"/>
    <w:rsid w:val="00974729"/>
    <w:rsid w:val="009748F0"/>
    <w:rsid w:val="00975BFC"/>
    <w:rsid w:val="0097626F"/>
    <w:rsid w:val="009768B0"/>
    <w:rsid w:val="00982C31"/>
    <w:rsid w:val="00990E98"/>
    <w:rsid w:val="00992527"/>
    <w:rsid w:val="00992E78"/>
    <w:rsid w:val="009A058C"/>
    <w:rsid w:val="009A3233"/>
    <w:rsid w:val="009A4667"/>
    <w:rsid w:val="009A57DB"/>
    <w:rsid w:val="009B0414"/>
    <w:rsid w:val="009B496F"/>
    <w:rsid w:val="009C2B1B"/>
    <w:rsid w:val="009C7387"/>
    <w:rsid w:val="009D20E8"/>
    <w:rsid w:val="009D4B60"/>
    <w:rsid w:val="009D4BEC"/>
    <w:rsid w:val="009D593A"/>
    <w:rsid w:val="009E1400"/>
    <w:rsid w:val="009E1524"/>
    <w:rsid w:val="009E5914"/>
    <w:rsid w:val="009E79D3"/>
    <w:rsid w:val="009F3FC5"/>
    <w:rsid w:val="009F4048"/>
    <w:rsid w:val="009F610B"/>
    <w:rsid w:val="009F7479"/>
    <w:rsid w:val="009F7A2A"/>
    <w:rsid w:val="00A04349"/>
    <w:rsid w:val="00A10769"/>
    <w:rsid w:val="00A120B6"/>
    <w:rsid w:val="00A121B3"/>
    <w:rsid w:val="00A12B98"/>
    <w:rsid w:val="00A25D1D"/>
    <w:rsid w:val="00A3154C"/>
    <w:rsid w:val="00A31682"/>
    <w:rsid w:val="00A31A76"/>
    <w:rsid w:val="00A3272F"/>
    <w:rsid w:val="00A32CEB"/>
    <w:rsid w:val="00A41C58"/>
    <w:rsid w:val="00A428F9"/>
    <w:rsid w:val="00A4661D"/>
    <w:rsid w:val="00A506E2"/>
    <w:rsid w:val="00A51AB4"/>
    <w:rsid w:val="00A553C9"/>
    <w:rsid w:val="00A55857"/>
    <w:rsid w:val="00A55CBC"/>
    <w:rsid w:val="00A638E6"/>
    <w:rsid w:val="00A67C9C"/>
    <w:rsid w:val="00A71FF1"/>
    <w:rsid w:val="00A72335"/>
    <w:rsid w:val="00A76539"/>
    <w:rsid w:val="00A776F4"/>
    <w:rsid w:val="00A82A9D"/>
    <w:rsid w:val="00A8535B"/>
    <w:rsid w:val="00A86D7C"/>
    <w:rsid w:val="00A87C61"/>
    <w:rsid w:val="00A87FC4"/>
    <w:rsid w:val="00A90C74"/>
    <w:rsid w:val="00A91047"/>
    <w:rsid w:val="00A911D7"/>
    <w:rsid w:val="00A92A97"/>
    <w:rsid w:val="00A94BF6"/>
    <w:rsid w:val="00A955F4"/>
    <w:rsid w:val="00AA0B62"/>
    <w:rsid w:val="00AA17B8"/>
    <w:rsid w:val="00AA17F9"/>
    <w:rsid w:val="00AB16F6"/>
    <w:rsid w:val="00AB4EA4"/>
    <w:rsid w:val="00AB53B2"/>
    <w:rsid w:val="00AC75D9"/>
    <w:rsid w:val="00AE1718"/>
    <w:rsid w:val="00AE3E8D"/>
    <w:rsid w:val="00AF2B40"/>
    <w:rsid w:val="00AF2BBF"/>
    <w:rsid w:val="00AF39A9"/>
    <w:rsid w:val="00AF4101"/>
    <w:rsid w:val="00AF413F"/>
    <w:rsid w:val="00AF623E"/>
    <w:rsid w:val="00AF6CDC"/>
    <w:rsid w:val="00AF76BB"/>
    <w:rsid w:val="00B0326D"/>
    <w:rsid w:val="00B04CA0"/>
    <w:rsid w:val="00B10A6A"/>
    <w:rsid w:val="00B1165A"/>
    <w:rsid w:val="00B12793"/>
    <w:rsid w:val="00B14852"/>
    <w:rsid w:val="00B17FAA"/>
    <w:rsid w:val="00B22FB3"/>
    <w:rsid w:val="00B24236"/>
    <w:rsid w:val="00B26C22"/>
    <w:rsid w:val="00B31F12"/>
    <w:rsid w:val="00B32630"/>
    <w:rsid w:val="00B32DFF"/>
    <w:rsid w:val="00B37564"/>
    <w:rsid w:val="00B37ACD"/>
    <w:rsid w:val="00B43EC4"/>
    <w:rsid w:val="00B45519"/>
    <w:rsid w:val="00B45CD5"/>
    <w:rsid w:val="00B51155"/>
    <w:rsid w:val="00B60722"/>
    <w:rsid w:val="00B65833"/>
    <w:rsid w:val="00B65AB3"/>
    <w:rsid w:val="00B67A06"/>
    <w:rsid w:val="00B72FB5"/>
    <w:rsid w:val="00B744F9"/>
    <w:rsid w:val="00B75B5B"/>
    <w:rsid w:val="00B77D29"/>
    <w:rsid w:val="00B808BC"/>
    <w:rsid w:val="00B80F07"/>
    <w:rsid w:val="00B81D48"/>
    <w:rsid w:val="00B83591"/>
    <w:rsid w:val="00B91243"/>
    <w:rsid w:val="00B92BA9"/>
    <w:rsid w:val="00B9441A"/>
    <w:rsid w:val="00B95089"/>
    <w:rsid w:val="00BA00C1"/>
    <w:rsid w:val="00BA135B"/>
    <w:rsid w:val="00BA1A01"/>
    <w:rsid w:val="00BA211B"/>
    <w:rsid w:val="00BA2A17"/>
    <w:rsid w:val="00BA7246"/>
    <w:rsid w:val="00BB0736"/>
    <w:rsid w:val="00BB18C7"/>
    <w:rsid w:val="00BB20BA"/>
    <w:rsid w:val="00BB39C9"/>
    <w:rsid w:val="00BB4174"/>
    <w:rsid w:val="00BC0576"/>
    <w:rsid w:val="00BC3684"/>
    <w:rsid w:val="00BD0EE5"/>
    <w:rsid w:val="00BD26AD"/>
    <w:rsid w:val="00BD4A81"/>
    <w:rsid w:val="00BD65AF"/>
    <w:rsid w:val="00BD6A13"/>
    <w:rsid w:val="00BD7E95"/>
    <w:rsid w:val="00BD7FE8"/>
    <w:rsid w:val="00BE3A57"/>
    <w:rsid w:val="00BE7116"/>
    <w:rsid w:val="00BF0155"/>
    <w:rsid w:val="00BF1103"/>
    <w:rsid w:val="00C1357E"/>
    <w:rsid w:val="00C1382B"/>
    <w:rsid w:val="00C17745"/>
    <w:rsid w:val="00C230D7"/>
    <w:rsid w:val="00C2588B"/>
    <w:rsid w:val="00C27236"/>
    <w:rsid w:val="00C27DD4"/>
    <w:rsid w:val="00C30412"/>
    <w:rsid w:val="00C34955"/>
    <w:rsid w:val="00C44DE5"/>
    <w:rsid w:val="00C45A56"/>
    <w:rsid w:val="00C5298E"/>
    <w:rsid w:val="00C5455A"/>
    <w:rsid w:val="00C545ED"/>
    <w:rsid w:val="00C560E5"/>
    <w:rsid w:val="00C56AFF"/>
    <w:rsid w:val="00C606E5"/>
    <w:rsid w:val="00C60BF8"/>
    <w:rsid w:val="00C61295"/>
    <w:rsid w:val="00C6652D"/>
    <w:rsid w:val="00C6736C"/>
    <w:rsid w:val="00C723D3"/>
    <w:rsid w:val="00C7265F"/>
    <w:rsid w:val="00C72A8F"/>
    <w:rsid w:val="00C73DE8"/>
    <w:rsid w:val="00C80E79"/>
    <w:rsid w:val="00C857CD"/>
    <w:rsid w:val="00C87318"/>
    <w:rsid w:val="00C91B36"/>
    <w:rsid w:val="00C92B84"/>
    <w:rsid w:val="00CA1042"/>
    <w:rsid w:val="00CA2075"/>
    <w:rsid w:val="00CA2669"/>
    <w:rsid w:val="00CA3577"/>
    <w:rsid w:val="00CA7717"/>
    <w:rsid w:val="00CB4868"/>
    <w:rsid w:val="00CB6E64"/>
    <w:rsid w:val="00CB6FB6"/>
    <w:rsid w:val="00CC0EC5"/>
    <w:rsid w:val="00CC76E1"/>
    <w:rsid w:val="00CD0491"/>
    <w:rsid w:val="00CD17AD"/>
    <w:rsid w:val="00CD37FC"/>
    <w:rsid w:val="00CD5532"/>
    <w:rsid w:val="00CD5ADB"/>
    <w:rsid w:val="00CD618D"/>
    <w:rsid w:val="00CD789A"/>
    <w:rsid w:val="00CE348C"/>
    <w:rsid w:val="00CE36E7"/>
    <w:rsid w:val="00CE4085"/>
    <w:rsid w:val="00CE4BDF"/>
    <w:rsid w:val="00CE6824"/>
    <w:rsid w:val="00CF4B7A"/>
    <w:rsid w:val="00CF6160"/>
    <w:rsid w:val="00D049EC"/>
    <w:rsid w:val="00D04C84"/>
    <w:rsid w:val="00D17A4C"/>
    <w:rsid w:val="00D22D43"/>
    <w:rsid w:val="00D252AC"/>
    <w:rsid w:val="00D27E4D"/>
    <w:rsid w:val="00D32896"/>
    <w:rsid w:val="00D3712F"/>
    <w:rsid w:val="00D37A4C"/>
    <w:rsid w:val="00D40CF1"/>
    <w:rsid w:val="00D43D2D"/>
    <w:rsid w:val="00D50F49"/>
    <w:rsid w:val="00D51A2E"/>
    <w:rsid w:val="00D641C1"/>
    <w:rsid w:val="00D64C3D"/>
    <w:rsid w:val="00D65084"/>
    <w:rsid w:val="00D6601C"/>
    <w:rsid w:val="00D7091E"/>
    <w:rsid w:val="00D72822"/>
    <w:rsid w:val="00D72BB5"/>
    <w:rsid w:val="00D73871"/>
    <w:rsid w:val="00D73D5E"/>
    <w:rsid w:val="00D80DCB"/>
    <w:rsid w:val="00D83885"/>
    <w:rsid w:val="00D874AC"/>
    <w:rsid w:val="00D91901"/>
    <w:rsid w:val="00D92579"/>
    <w:rsid w:val="00D953AB"/>
    <w:rsid w:val="00D9730E"/>
    <w:rsid w:val="00DA580A"/>
    <w:rsid w:val="00DA5BF4"/>
    <w:rsid w:val="00DA6D96"/>
    <w:rsid w:val="00DB4B8E"/>
    <w:rsid w:val="00DB5393"/>
    <w:rsid w:val="00DB6375"/>
    <w:rsid w:val="00DB6EFF"/>
    <w:rsid w:val="00DC1670"/>
    <w:rsid w:val="00DC27D3"/>
    <w:rsid w:val="00DC3C31"/>
    <w:rsid w:val="00DC73D0"/>
    <w:rsid w:val="00DD25B6"/>
    <w:rsid w:val="00DD4EF2"/>
    <w:rsid w:val="00DD7ED0"/>
    <w:rsid w:val="00DE0856"/>
    <w:rsid w:val="00DE0BED"/>
    <w:rsid w:val="00DE1034"/>
    <w:rsid w:val="00DE1040"/>
    <w:rsid w:val="00DE1614"/>
    <w:rsid w:val="00DE35D2"/>
    <w:rsid w:val="00DE3E63"/>
    <w:rsid w:val="00DF01CD"/>
    <w:rsid w:val="00DF1A66"/>
    <w:rsid w:val="00DF226F"/>
    <w:rsid w:val="00DF2C4B"/>
    <w:rsid w:val="00DF3668"/>
    <w:rsid w:val="00DF530C"/>
    <w:rsid w:val="00DF71BE"/>
    <w:rsid w:val="00E00BE6"/>
    <w:rsid w:val="00E01B17"/>
    <w:rsid w:val="00E03945"/>
    <w:rsid w:val="00E05EA6"/>
    <w:rsid w:val="00E10049"/>
    <w:rsid w:val="00E105E2"/>
    <w:rsid w:val="00E12370"/>
    <w:rsid w:val="00E13292"/>
    <w:rsid w:val="00E14B12"/>
    <w:rsid w:val="00E16DF3"/>
    <w:rsid w:val="00E241DF"/>
    <w:rsid w:val="00E24EC0"/>
    <w:rsid w:val="00E31861"/>
    <w:rsid w:val="00E33642"/>
    <w:rsid w:val="00E34896"/>
    <w:rsid w:val="00E36E37"/>
    <w:rsid w:val="00E42D6C"/>
    <w:rsid w:val="00E44FBB"/>
    <w:rsid w:val="00E46933"/>
    <w:rsid w:val="00E46DF3"/>
    <w:rsid w:val="00E50D7E"/>
    <w:rsid w:val="00E50EE7"/>
    <w:rsid w:val="00E54FEC"/>
    <w:rsid w:val="00E560D5"/>
    <w:rsid w:val="00E562C9"/>
    <w:rsid w:val="00E60BAC"/>
    <w:rsid w:val="00E6664C"/>
    <w:rsid w:val="00E66969"/>
    <w:rsid w:val="00E67CD7"/>
    <w:rsid w:val="00E703B5"/>
    <w:rsid w:val="00E732A1"/>
    <w:rsid w:val="00E775ED"/>
    <w:rsid w:val="00E8264A"/>
    <w:rsid w:val="00E82B48"/>
    <w:rsid w:val="00E8574B"/>
    <w:rsid w:val="00E86D66"/>
    <w:rsid w:val="00E86ED8"/>
    <w:rsid w:val="00E8796F"/>
    <w:rsid w:val="00E91285"/>
    <w:rsid w:val="00E93649"/>
    <w:rsid w:val="00E95AB9"/>
    <w:rsid w:val="00E9618A"/>
    <w:rsid w:val="00EA0A3D"/>
    <w:rsid w:val="00EA0BD9"/>
    <w:rsid w:val="00EA0F8C"/>
    <w:rsid w:val="00EA1716"/>
    <w:rsid w:val="00EA68DC"/>
    <w:rsid w:val="00EB28B2"/>
    <w:rsid w:val="00EB5160"/>
    <w:rsid w:val="00EB62E2"/>
    <w:rsid w:val="00EB63D6"/>
    <w:rsid w:val="00EC40FC"/>
    <w:rsid w:val="00EC58A7"/>
    <w:rsid w:val="00EC5DE2"/>
    <w:rsid w:val="00EC6637"/>
    <w:rsid w:val="00ED3DE7"/>
    <w:rsid w:val="00ED7430"/>
    <w:rsid w:val="00ED7E03"/>
    <w:rsid w:val="00EE3B65"/>
    <w:rsid w:val="00EF0417"/>
    <w:rsid w:val="00EF1936"/>
    <w:rsid w:val="00F0366E"/>
    <w:rsid w:val="00F06DB5"/>
    <w:rsid w:val="00F07BC1"/>
    <w:rsid w:val="00F10633"/>
    <w:rsid w:val="00F13109"/>
    <w:rsid w:val="00F13D3A"/>
    <w:rsid w:val="00F209D4"/>
    <w:rsid w:val="00F23164"/>
    <w:rsid w:val="00F246C8"/>
    <w:rsid w:val="00F24843"/>
    <w:rsid w:val="00F249B9"/>
    <w:rsid w:val="00F25996"/>
    <w:rsid w:val="00F25E3D"/>
    <w:rsid w:val="00F30C54"/>
    <w:rsid w:val="00F37198"/>
    <w:rsid w:val="00F4011F"/>
    <w:rsid w:val="00F40A57"/>
    <w:rsid w:val="00F4459C"/>
    <w:rsid w:val="00F4726B"/>
    <w:rsid w:val="00F51141"/>
    <w:rsid w:val="00F51444"/>
    <w:rsid w:val="00F53D07"/>
    <w:rsid w:val="00F552D1"/>
    <w:rsid w:val="00F56C58"/>
    <w:rsid w:val="00F57880"/>
    <w:rsid w:val="00F60F59"/>
    <w:rsid w:val="00F70B92"/>
    <w:rsid w:val="00F70D05"/>
    <w:rsid w:val="00F7160E"/>
    <w:rsid w:val="00F73E49"/>
    <w:rsid w:val="00F74C48"/>
    <w:rsid w:val="00F76A84"/>
    <w:rsid w:val="00F80603"/>
    <w:rsid w:val="00F81378"/>
    <w:rsid w:val="00F825C5"/>
    <w:rsid w:val="00F8281F"/>
    <w:rsid w:val="00F84BE3"/>
    <w:rsid w:val="00F85052"/>
    <w:rsid w:val="00F867BB"/>
    <w:rsid w:val="00F92CCD"/>
    <w:rsid w:val="00F9378D"/>
    <w:rsid w:val="00F943C0"/>
    <w:rsid w:val="00FA14C8"/>
    <w:rsid w:val="00FA6258"/>
    <w:rsid w:val="00FB0A5A"/>
    <w:rsid w:val="00FB244C"/>
    <w:rsid w:val="00FB3EB3"/>
    <w:rsid w:val="00FB5C06"/>
    <w:rsid w:val="00FB67B6"/>
    <w:rsid w:val="00FC0C8C"/>
    <w:rsid w:val="00FC4980"/>
    <w:rsid w:val="00FC5D67"/>
    <w:rsid w:val="00FD3C75"/>
    <w:rsid w:val="00FD3D2D"/>
    <w:rsid w:val="00FD47C9"/>
    <w:rsid w:val="00FD5544"/>
    <w:rsid w:val="00FD65A4"/>
    <w:rsid w:val="00FE3335"/>
    <w:rsid w:val="00FE4095"/>
    <w:rsid w:val="00FE5AF7"/>
    <w:rsid w:val="00FF085B"/>
    <w:rsid w:val="00FF38C8"/>
    <w:rsid w:val="00FF4437"/>
    <w:rsid w:val="00FF588B"/>
    <w:rsid w:val="00FF711C"/>
    <w:rsid w:val="03C3C48D"/>
    <w:rsid w:val="0514550D"/>
    <w:rsid w:val="060CCDEF"/>
    <w:rsid w:val="0C305EC4"/>
    <w:rsid w:val="0DE74806"/>
    <w:rsid w:val="0FA3F17B"/>
    <w:rsid w:val="1103CFE7"/>
    <w:rsid w:val="113F44AA"/>
    <w:rsid w:val="12634F5D"/>
    <w:rsid w:val="140F28CF"/>
    <w:rsid w:val="15AA3633"/>
    <w:rsid w:val="1B551950"/>
    <w:rsid w:val="1B68B9FF"/>
    <w:rsid w:val="1C7454F1"/>
    <w:rsid w:val="25CD3DAA"/>
    <w:rsid w:val="276DA84D"/>
    <w:rsid w:val="2957BD58"/>
    <w:rsid w:val="2AE4C296"/>
    <w:rsid w:val="2B9B708D"/>
    <w:rsid w:val="2D9CB823"/>
    <w:rsid w:val="2FEC2985"/>
    <w:rsid w:val="3596469C"/>
    <w:rsid w:val="49B6A1C3"/>
    <w:rsid w:val="4D4EAB82"/>
    <w:rsid w:val="5679A0CE"/>
    <w:rsid w:val="56E1708B"/>
    <w:rsid w:val="58F73A01"/>
    <w:rsid w:val="5AA1E7ED"/>
    <w:rsid w:val="5BD48E9A"/>
    <w:rsid w:val="5FE394DD"/>
    <w:rsid w:val="610E534D"/>
    <w:rsid w:val="63DFA07F"/>
    <w:rsid w:val="6971D69F"/>
    <w:rsid w:val="6985BEB2"/>
    <w:rsid w:val="6B46034C"/>
    <w:rsid w:val="70AA1715"/>
    <w:rsid w:val="70AB65CA"/>
    <w:rsid w:val="7303D2EF"/>
    <w:rsid w:val="742063EB"/>
    <w:rsid w:val="766C2F40"/>
    <w:rsid w:val="7CFC6496"/>
    <w:rsid w:val="7FB1D4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446BF4"/>
  <w15:docId w15:val="{592BEB25-1E9A-4278-8737-EBB2DE53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FB3"/>
    <w:rPr>
      <w:rFonts w:ascii="Times New Roman" w:eastAsia="Times New Roman" w:hAnsi="Times New Roman"/>
      <w:lang w:val="es-ES" w:eastAsia="es-ES"/>
    </w:rPr>
  </w:style>
  <w:style w:type="paragraph" w:styleId="Ttulo1">
    <w:name w:val="heading 1"/>
    <w:basedOn w:val="Normal"/>
    <w:next w:val="Normal"/>
    <w:link w:val="Ttulo1Car"/>
    <w:qFormat/>
    <w:rsid w:val="003F5239"/>
    <w:pPr>
      <w:keepNext/>
      <w:spacing w:before="240" w:after="60"/>
      <w:outlineLvl w:val="0"/>
    </w:pPr>
    <w:rPr>
      <w:rFonts w:ascii="Cambria" w:hAnsi="Cambria"/>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B22FB3"/>
    <w:rPr>
      <w:rFonts w:ascii="Arial" w:hAnsi="Arial"/>
      <w:kern w:val="28"/>
      <w:sz w:val="24"/>
      <w:lang w:val="es-ES_tradnl" w:eastAsia="es-ES"/>
    </w:rPr>
  </w:style>
  <w:style w:type="paragraph" w:styleId="Encabezado">
    <w:name w:val="header"/>
    <w:basedOn w:val="Normal"/>
    <w:link w:val="EncabezadoCar"/>
    <w:rsid w:val="00B22FB3"/>
    <w:pPr>
      <w:tabs>
        <w:tab w:val="center" w:pos="4252"/>
        <w:tab w:val="right" w:pos="8504"/>
      </w:tabs>
    </w:pPr>
    <w:rPr>
      <w:rFonts w:ascii="Arial" w:eastAsia="Calibri" w:hAnsi="Arial"/>
      <w:kern w:val="28"/>
      <w:sz w:val="24"/>
      <w:szCs w:val="22"/>
      <w:lang w:val="es-ES_tradnl"/>
    </w:rPr>
  </w:style>
  <w:style w:type="character" w:customStyle="1" w:styleId="EncabezadoCar1">
    <w:name w:val="Encabezado Car1"/>
    <w:uiPriority w:val="99"/>
    <w:semiHidden/>
    <w:rsid w:val="00B22FB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22FB3"/>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Car,Footnote Tex"/>
    <w:basedOn w:val="Normal"/>
    <w:link w:val="TextonotapieCar"/>
    <w:qFormat/>
    <w:rsid w:val="00B22FB3"/>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B22FB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Ref,Ref1,F"/>
    <w:qFormat/>
    <w:rsid w:val="00B22FB3"/>
    <w:rPr>
      <w:vertAlign w:val="superscript"/>
    </w:rPr>
  </w:style>
  <w:style w:type="paragraph" w:customStyle="1" w:styleId="Textoindependiente21">
    <w:name w:val="Texto independiente 21"/>
    <w:basedOn w:val="Normal"/>
    <w:rsid w:val="00B22FB3"/>
    <w:pPr>
      <w:overflowPunct w:val="0"/>
      <w:autoSpaceDE w:val="0"/>
      <w:autoSpaceDN w:val="0"/>
      <w:adjustRightInd w:val="0"/>
      <w:spacing w:line="360" w:lineRule="auto"/>
      <w:ind w:firstLine="708"/>
      <w:jc w:val="both"/>
      <w:textAlignment w:val="baseline"/>
    </w:pPr>
    <w:rPr>
      <w:rFonts w:ascii="Century Gothic" w:hAnsi="Century Gothic"/>
      <w:sz w:val="22"/>
      <w:lang w:val="es-ES_tradnl"/>
    </w:rPr>
  </w:style>
  <w:style w:type="paragraph" w:styleId="Textoindependiente">
    <w:name w:val="Body Text"/>
    <w:basedOn w:val="Normal"/>
    <w:link w:val="TextoindependienteCar"/>
    <w:rsid w:val="00B22FB3"/>
    <w:pPr>
      <w:spacing w:after="120"/>
    </w:pPr>
  </w:style>
  <w:style w:type="character" w:customStyle="1" w:styleId="TextoindependienteCar">
    <w:name w:val="Texto independiente Car"/>
    <w:link w:val="Textoindependiente"/>
    <w:rsid w:val="00B22FB3"/>
    <w:rPr>
      <w:rFonts w:ascii="Times New Roman" w:eastAsia="Times New Roman" w:hAnsi="Times New Roman" w:cs="Times New Roman"/>
      <w:sz w:val="20"/>
      <w:szCs w:val="20"/>
      <w:lang w:val="es-ES" w:eastAsia="es-ES"/>
    </w:rPr>
  </w:style>
  <w:style w:type="paragraph" w:styleId="Sinespaciado">
    <w:name w:val="No Spacing"/>
    <w:uiPriority w:val="1"/>
    <w:qFormat/>
    <w:rsid w:val="00B22FB3"/>
    <w:rPr>
      <w:rFonts w:ascii="Times New Roman" w:eastAsia="Times New Roman" w:hAnsi="Times New Roman"/>
      <w:lang w:val="es-ES" w:eastAsia="es-ES"/>
    </w:rPr>
  </w:style>
  <w:style w:type="paragraph" w:styleId="Piedepgina">
    <w:name w:val="footer"/>
    <w:basedOn w:val="Normal"/>
    <w:link w:val="PiedepginaCar"/>
    <w:uiPriority w:val="99"/>
    <w:unhideWhenUsed/>
    <w:rsid w:val="0064792F"/>
    <w:pPr>
      <w:tabs>
        <w:tab w:val="center" w:pos="4419"/>
        <w:tab w:val="right" w:pos="8838"/>
      </w:tabs>
    </w:pPr>
  </w:style>
  <w:style w:type="character" w:customStyle="1" w:styleId="PiedepginaCar">
    <w:name w:val="Pie de página Car"/>
    <w:link w:val="Piedepgina"/>
    <w:uiPriority w:val="99"/>
    <w:rsid w:val="0064792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7A07"/>
    <w:rPr>
      <w:rFonts w:ascii="Tahoma" w:hAnsi="Tahoma" w:cs="Tahoma"/>
      <w:sz w:val="16"/>
      <w:szCs w:val="16"/>
    </w:rPr>
  </w:style>
  <w:style w:type="character" w:customStyle="1" w:styleId="TextodegloboCar">
    <w:name w:val="Texto de globo Car"/>
    <w:link w:val="Textodeglobo"/>
    <w:uiPriority w:val="99"/>
    <w:semiHidden/>
    <w:rsid w:val="00897A07"/>
    <w:rPr>
      <w:rFonts w:ascii="Tahoma" w:eastAsia="Times New Roman" w:hAnsi="Tahoma" w:cs="Tahoma"/>
      <w:sz w:val="16"/>
      <w:szCs w:val="16"/>
      <w:lang w:val="es-ES" w:eastAsia="es-ES"/>
    </w:rPr>
  </w:style>
  <w:style w:type="paragraph" w:styleId="Lista">
    <w:name w:val="List"/>
    <w:basedOn w:val="Normal"/>
    <w:rsid w:val="00477612"/>
    <w:pPr>
      <w:overflowPunct w:val="0"/>
      <w:autoSpaceDE w:val="0"/>
      <w:autoSpaceDN w:val="0"/>
      <w:adjustRightInd w:val="0"/>
      <w:ind w:left="283" w:hanging="283"/>
      <w:textAlignment w:val="baseline"/>
    </w:pPr>
    <w:rPr>
      <w:rFonts w:ascii="Century Gothic" w:hAnsi="Century Gothic"/>
      <w:sz w:val="24"/>
    </w:rPr>
  </w:style>
  <w:style w:type="paragraph" w:styleId="NormalWeb">
    <w:name w:val="Normal (Web)"/>
    <w:basedOn w:val="Normal"/>
    <w:uiPriority w:val="99"/>
    <w:unhideWhenUsed/>
    <w:rsid w:val="00477612"/>
    <w:pPr>
      <w:spacing w:before="100" w:beforeAutospacing="1" w:after="100" w:afterAutospacing="1"/>
    </w:pPr>
    <w:rPr>
      <w:sz w:val="24"/>
      <w:szCs w:val="24"/>
      <w:lang w:val="es-CO" w:eastAsia="es-CO"/>
    </w:rPr>
  </w:style>
  <w:style w:type="character" w:customStyle="1" w:styleId="apple-converted-space">
    <w:name w:val="apple-converted-space"/>
    <w:rsid w:val="00477612"/>
  </w:style>
  <w:style w:type="character" w:customStyle="1" w:styleId="textonavy1">
    <w:name w:val="texto_navy1"/>
    <w:rsid w:val="004C692A"/>
    <w:rPr>
      <w:color w:val="000080"/>
    </w:rPr>
  </w:style>
  <w:style w:type="paragraph" w:styleId="Textoindependiente2">
    <w:name w:val="Body Text 2"/>
    <w:basedOn w:val="Normal"/>
    <w:link w:val="Textoindependiente2Car"/>
    <w:uiPriority w:val="99"/>
    <w:unhideWhenUsed/>
    <w:rsid w:val="00F943C0"/>
    <w:pPr>
      <w:spacing w:after="120" w:line="480" w:lineRule="auto"/>
    </w:pPr>
  </w:style>
  <w:style w:type="character" w:customStyle="1" w:styleId="Textoindependiente2Car">
    <w:name w:val="Texto independiente 2 Car"/>
    <w:link w:val="Textoindependiente2"/>
    <w:uiPriority w:val="99"/>
    <w:rsid w:val="00F943C0"/>
    <w:rPr>
      <w:rFonts w:ascii="Times New Roman" w:eastAsia="Times New Roman" w:hAnsi="Times New Roman"/>
      <w:lang w:val="es-ES" w:eastAsia="es-ES"/>
    </w:rPr>
  </w:style>
  <w:style w:type="paragraph" w:styleId="Prrafodelista">
    <w:name w:val="List Paragraph"/>
    <w:basedOn w:val="Normal"/>
    <w:uiPriority w:val="34"/>
    <w:qFormat/>
    <w:rsid w:val="00D65084"/>
    <w:pPr>
      <w:ind w:left="708"/>
    </w:pPr>
    <w:rPr>
      <w:sz w:val="24"/>
      <w:szCs w:val="24"/>
    </w:rPr>
  </w:style>
  <w:style w:type="character" w:styleId="Textoennegrita">
    <w:name w:val="Strong"/>
    <w:uiPriority w:val="22"/>
    <w:qFormat/>
    <w:rsid w:val="005740F8"/>
    <w:rPr>
      <w:b/>
      <w:bCs/>
    </w:rPr>
  </w:style>
  <w:style w:type="character" w:styleId="Hipervnculo">
    <w:name w:val="Hyperlink"/>
    <w:uiPriority w:val="99"/>
    <w:unhideWhenUsed/>
    <w:rsid w:val="005740F8"/>
    <w:rPr>
      <w:color w:val="0000FF"/>
      <w:u w:val="single"/>
    </w:rPr>
  </w:style>
  <w:style w:type="table" w:styleId="Tablaconcuadrcula">
    <w:name w:val="Table Grid"/>
    <w:basedOn w:val="Tablanormal"/>
    <w:uiPriority w:val="39"/>
    <w:rsid w:val="00A3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F5239"/>
    <w:rPr>
      <w:rFonts w:ascii="Cambria" w:eastAsia="Times New Roman" w:hAnsi="Cambria"/>
      <w:b/>
      <w:bCs/>
      <w:kern w:val="32"/>
      <w:sz w:val="32"/>
      <w:szCs w:val="32"/>
      <w:lang w:eastAsia="en-US"/>
    </w:rPr>
  </w:style>
  <w:style w:type="character" w:styleId="Refdecomentario">
    <w:name w:val="annotation reference"/>
    <w:uiPriority w:val="99"/>
    <w:semiHidden/>
    <w:unhideWhenUsed/>
    <w:rsid w:val="00B04CA0"/>
    <w:rPr>
      <w:sz w:val="16"/>
      <w:szCs w:val="16"/>
    </w:rPr>
  </w:style>
  <w:style w:type="paragraph" w:styleId="Textocomentario">
    <w:name w:val="annotation text"/>
    <w:basedOn w:val="Normal"/>
    <w:link w:val="TextocomentarioCar"/>
    <w:uiPriority w:val="99"/>
    <w:semiHidden/>
    <w:unhideWhenUsed/>
    <w:rsid w:val="00B04CA0"/>
  </w:style>
  <w:style w:type="character" w:customStyle="1" w:styleId="TextocomentarioCar">
    <w:name w:val="Texto comentario Car"/>
    <w:link w:val="Textocomentario"/>
    <w:uiPriority w:val="99"/>
    <w:semiHidden/>
    <w:rsid w:val="00B04CA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04CA0"/>
    <w:rPr>
      <w:b/>
      <w:bCs/>
    </w:rPr>
  </w:style>
  <w:style w:type="character" w:customStyle="1" w:styleId="AsuntodelcomentarioCar">
    <w:name w:val="Asunto del comentario Car"/>
    <w:link w:val="Asuntodelcomentario"/>
    <w:uiPriority w:val="99"/>
    <w:semiHidden/>
    <w:rsid w:val="00B04CA0"/>
    <w:rPr>
      <w:rFonts w:ascii="Times New Roman" w:eastAsia="Times New Roman" w:hAnsi="Times New Roman"/>
      <w:b/>
      <w:bCs/>
      <w:lang w:val="es-ES" w:eastAsia="es-ES"/>
    </w:rPr>
  </w:style>
  <w:style w:type="character" w:styleId="nfasis">
    <w:name w:val="Emphasis"/>
    <w:uiPriority w:val="20"/>
    <w:qFormat/>
    <w:rsid w:val="00A776F4"/>
    <w:rPr>
      <w:i/>
      <w:iCs/>
    </w:rPr>
  </w:style>
  <w:style w:type="paragraph" w:customStyle="1" w:styleId="sangra3detindependiente1">
    <w:name w:val="sangra3detindependiente1"/>
    <w:basedOn w:val="Normal"/>
    <w:rsid w:val="00A776F4"/>
    <w:pPr>
      <w:spacing w:before="100" w:beforeAutospacing="1" w:after="100" w:afterAutospacing="1"/>
    </w:pPr>
    <w:rPr>
      <w:sz w:val="24"/>
      <w:szCs w:val="24"/>
      <w:lang w:val="es-CO" w:eastAsia="es-CO"/>
    </w:rPr>
  </w:style>
  <w:style w:type="table" w:customStyle="1" w:styleId="NormalTable0">
    <w:name w:val="Normal Table0"/>
    <w:uiPriority w:val="2"/>
    <w:semiHidden/>
    <w:unhideWhenUsed/>
    <w:qFormat/>
    <w:rsid w:val="00776C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6C81"/>
    <w:pPr>
      <w:widowControl w:val="0"/>
      <w:autoSpaceDE w:val="0"/>
      <w:autoSpaceDN w:val="0"/>
      <w:ind w:left="417"/>
    </w:pPr>
    <w:rPr>
      <w:rFonts w:ascii="Arial" w:eastAsia="Arial" w:hAnsi="Arial" w:cs="Arial"/>
      <w:sz w:val="22"/>
      <w:szCs w:val="22"/>
      <w:lang w:eastAsia="en-US"/>
    </w:rPr>
  </w:style>
  <w:style w:type="character" w:styleId="Mencinsinresolver">
    <w:name w:val="Unresolved Mention"/>
    <w:basedOn w:val="Fuentedeprrafopredeter"/>
    <w:uiPriority w:val="99"/>
    <w:semiHidden/>
    <w:unhideWhenUsed/>
    <w:rsid w:val="0074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6056">
      <w:bodyDiv w:val="1"/>
      <w:marLeft w:val="0"/>
      <w:marRight w:val="0"/>
      <w:marTop w:val="0"/>
      <w:marBottom w:val="0"/>
      <w:divBdr>
        <w:top w:val="none" w:sz="0" w:space="0" w:color="auto"/>
        <w:left w:val="none" w:sz="0" w:space="0" w:color="auto"/>
        <w:bottom w:val="none" w:sz="0" w:space="0" w:color="auto"/>
        <w:right w:val="none" w:sz="0" w:space="0" w:color="auto"/>
      </w:divBdr>
    </w:div>
    <w:div w:id="336269789">
      <w:bodyDiv w:val="1"/>
      <w:marLeft w:val="0"/>
      <w:marRight w:val="0"/>
      <w:marTop w:val="0"/>
      <w:marBottom w:val="0"/>
      <w:divBdr>
        <w:top w:val="none" w:sz="0" w:space="0" w:color="auto"/>
        <w:left w:val="none" w:sz="0" w:space="0" w:color="auto"/>
        <w:bottom w:val="none" w:sz="0" w:space="0" w:color="auto"/>
        <w:right w:val="none" w:sz="0" w:space="0" w:color="auto"/>
      </w:divBdr>
    </w:div>
    <w:div w:id="368116227">
      <w:bodyDiv w:val="1"/>
      <w:marLeft w:val="0"/>
      <w:marRight w:val="0"/>
      <w:marTop w:val="0"/>
      <w:marBottom w:val="0"/>
      <w:divBdr>
        <w:top w:val="none" w:sz="0" w:space="0" w:color="auto"/>
        <w:left w:val="none" w:sz="0" w:space="0" w:color="auto"/>
        <w:bottom w:val="none" w:sz="0" w:space="0" w:color="auto"/>
        <w:right w:val="none" w:sz="0" w:space="0" w:color="auto"/>
      </w:divBdr>
    </w:div>
    <w:div w:id="483469318">
      <w:bodyDiv w:val="1"/>
      <w:marLeft w:val="0"/>
      <w:marRight w:val="0"/>
      <w:marTop w:val="0"/>
      <w:marBottom w:val="0"/>
      <w:divBdr>
        <w:top w:val="none" w:sz="0" w:space="0" w:color="auto"/>
        <w:left w:val="none" w:sz="0" w:space="0" w:color="auto"/>
        <w:bottom w:val="none" w:sz="0" w:space="0" w:color="auto"/>
        <w:right w:val="none" w:sz="0" w:space="0" w:color="auto"/>
      </w:divBdr>
    </w:div>
    <w:div w:id="609355287">
      <w:bodyDiv w:val="1"/>
      <w:marLeft w:val="0"/>
      <w:marRight w:val="0"/>
      <w:marTop w:val="0"/>
      <w:marBottom w:val="0"/>
      <w:divBdr>
        <w:top w:val="none" w:sz="0" w:space="0" w:color="auto"/>
        <w:left w:val="none" w:sz="0" w:space="0" w:color="auto"/>
        <w:bottom w:val="none" w:sz="0" w:space="0" w:color="auto"/>
        <w:right w:val="none" w:sz="0" w:space="0" w:color="auto"/>
      </w:divBdr>
    </w:div>
    <w:div w:id="733549958">
      <w:bodyDiv w:val="1"/>
      <w:marLeft w:val="0"/>
      <w:marRight w:val="0"/>
      <w:marTop w:val="0"/>
      <w:marBottom w:val="0"/>
      <w:divBdr>
        <w:top w:val="none" w:sz="0" w:space="0" w:color="auto"/>
        <w:left w:val="none" w:sz="0" w:space="0" w:color="auto"/>
        <w:bottom w:val="none" w:sz="0" w:space="0" w:color="auto"/>
        <w:right w:val="none" w:sz="0" w:space="0" w:color="auto"/>
      </w:divBdr>
    </w:div>
    <w:div w:id="866064941">
      <w:bodyDiv w:val="1"/>
      <w:marLeft w:val="0"/>
      <w:marRight w:val="0"/>
      <w:marTop w:val="0"/>
      <w:marBottom w:val="0"/>
      <w:divBdr>
        <w:top w:val="none" w:sz="0" w:space="0" w:color="auto"/>
        <w:left w:val="none" w:sz="0" w:space="0" w:color="auto"/>
        <w:bottom w:val="none" w:sz="0" w:space="0" w:color="auto"/>
        <w:right w:val="none" w:sz="0" w:space="0" w:color="auto"/>
      </w:divBdr>
    </w:div>
    <w:div w:id="997924036">
      <w:bodyDiv w:val="1"/>
      <w:marLeft w:val="0"/>
      <w:marRight w:val="0"/>
      <w:marTop w:val="0"/>
      <w:marBottom w:val="0"/>
      <w:divBdr>
        <w:top w:val="none" w:sz="0" w:space="0" w:color="auto"/>
        <w:left w:val="none" w:sz="0" w:space="0" w:color="auto"/>
        <w:bottom w:val="none" w:sz="0" w:space="0" w:color="auto"/>
        <w:right w:val="none" w:sz="0" w:space="0" w:color="auto"/>
      </w:divBdr>
    </w:div>
    <w:div w:id="1018042228">
      <w:bodyDiv w:val="1"/>
      <w:marLeft w:val="0"/>
      <w:marRight w:val="0"/>
      <w:marTop w:val="0"/>
      <w:marBottom w:val="0"/>
      <w:divBdr>
        <w:top w:val="none" w:sz="0" w:space="0" w:color="auto"/>
        <w:left w:val="none" w:sz="0" w:space="0" w:color="auto"/>
        <w:bottom w:val="none" w:sz="0" w:space="0" w:color="auto"/>
        <w:right w:val="none" w:sz="0" w:space="0" w:color="auto"/>
      </w:divBdr>
    </w:div>
    <w:div w:id="1070421427">
      <w:bodyDiv w:val="1"/>
      <w:marLeft w:val="0"/>
      <w:marRight w:val="0"/>
      <w:marTop w:val="0"/>
      <w:marBottom w:val="0"/>
      <w:divBdr>
        <w:top w:val="none" w:sz="0" w:space="0" w:color="auto"/>
        <w:left w:val="none" w:sz="0" w:space="0" w:color="auto"/>
        <w:bottom w:val="none" w:sz="0" w:space="0" w:color="auto"/>
        <w:right w:val="none" w:sz="0" w:space="0" w:color="auto"/>
      </w:divBdr>
    </w:div>
    <w:div w:id="1102994472">
      <w:bodyDiv w:val="1"/>
      <w:marLeft w:val="0"/>
      <w:marRight w:val="0"/>
      <w:marTop w:val="0"/>
      <w:marBottom w:val="0"/>
      <w:divBdr>
        <w:top w:val="none" w:sz="0" w:space="0" w:color="auto"/>
        <w:left w:val="none" w:sz="0" w:space="0" w:color="auto"/>
        <w:bottom w:val="none" w:sz="0" w:space="0" w:color="auto"/>
        <w:right w:val="none" w:sz="0" w:space="0" w:color="auto"/>
      </w:divBdr>
    </w:div>
    <w:div w:id="1124427549">
      <w:bodyDiv w:val="1"/>
      <w:marLeft w:val="0"/>
      <w:marRight w:val="0"/>
      <w:marTop w:val="0"/>
      <w:marBottom w:val="0"/>
      <w:divBdr>
        <w:top w:val="none" w:sz="0" w:space="0" w:color="auto"/>
        <w:left w:val="none" w:sz="0" w:space="0" w:color="auto"/>
        <w:bottom w:val="none" w:sz="0" w:space="0" w:color="auto"/>
        <w:right w:val="none" w:sz="0" w:space="0" w:color="auto"/>
      </w:divBdr>
    </w:div>
    <w:div w:id="1187523146">
      <w:bodyDiv w:val="1"/>
      <w:marLeft w:val="0"/>
      <w:marRight w:val="0"/>
      <w:marTop w:val="0"/>
      <w:marBottom w:val="0"/>
      <w:divBdr>
        <w:top w:val="none" w:sz="0" w:space="0" w:color="auto"/>
        <w:left w:val="none" w:sz="0" w:space="0" w:color="auto"/>
        <w:bottom w:val="none" w:sz="0" w:space="0" w:color="auto"/>
        <w:right w:val="none" w:sz="0" w:space="0" w:color="auto"/>
      </w:divBdr>
    </w:div>
    <w:div w:id="1288587595">
      <w:bodyDiv w:val="1"/>
      <w:marLeft w:val="0"/>
      <w:marRight w:val="0"/>
      <w:marTop w:val="0"/>
      <w:marBottom w:val="0"/>
      <w:divBdr>
        <w:top w:val="none" w:sz="0" w:space="0" w:color="auto"/>
        <w:left w:val="none" w:sz="0" w:space="0" w:color="auto"/>
        <w:bottom w:val="none" w:sz="0" w:space="0" w:color="auto"/>
        <w:right w:val="none" w:sz="0" w:space="0" w:color="auto"/>
      </w:divBdr>
    </w:div>
    <w:div w:id="1288780765">
      <w:bodyDiv w:val="1"/>
      <w:marLeft w:val="0"/>
      <w:marRight w:val="0"/>
      <w:marTop w:val="0"/>
      <w:marBottom w:val="0"/>
      <w:divBdr>
        <w:top w:val="none" w:sz="0" w:space="0" w:color="auto"/>
        <w:left w:val="none" w:sz="0" w:space="0" w:color="auto"/>
        <w:bottom w:val="none" w:sz="0" w:space="0" w:color="auto"/>
        <w:right w:val="none" w:sz="0" w:space="0" w:color="auto"/>
      </w:divBdr>
    </w:div>
    <w:div w:id="1384986630">
      <w:bodyDiv w:val="1"/>
      <w:marLeft w:val="0"/>
      <w:marRight w:val="0"/>
      <w:marTop w:val="0"/>
      <w:marBottom w:val="0"/>
      <w:divBdr>
        <w:top w:val="none" w:sz="0" w:space="0" w:color="auto"/>
        <w:left w:val="none" w:sz="0" w:space="0" w:color="auto"/>
        <w:bottom w:val="none" w:sz="0" w:space="0" w:color="auto"/>
        <w:right w:val="none" w:sz="0" w:space="0" w:color="auto"/>
      </w:divBdr>
    </w:div>
    <w:div w:id="1668707547">
      <w:bodyDiv w:val="1"/>
      <w:marLeft w:val="0"/>
      <w:marRight w:val="0"/>
      <w:marTop w:val="0"/>
      <w:marBottom w:val="0"/>
      <w:divBdr>
        <w:top w:val="none" w:sz="0" w:space="0" w:color="auto"/>
        <w:left w:val="none" w:sz="0" w:space="0" w:color="auto"/>
        <w:bottom w:val="none" w:sz="0" w:space="0" w:color="auto"/>
        <w:right w:val="none" w:sz="0" w:space="0" w:color="auto"/>
      </w:divBdr>
    </w:div>
    <w:div w:id="1967006430">
      <w:bodyDiv w:val="1"/>
      <w:marLeft w:val="0"/>
      <w:marRight w:val="0"/>
      <w:marTop w:val="0"/>
      <w:marBottom w:val="0"/>
      <w:divBdr>
        <w:top w:val="none" w:sz="0" w:space="0" w:color="auto"/>
        <w:left w:val="none" w:sz="0" w:space="0" w:color="auto"/>
        <w:bottom w:val="none" w:sz="0" w:space="0" w:color="auto"/>
        <w:right w:val="none" w:sz="0" w:space="0" w:color="auto"/>
      </w:divBdr>
    </w:div>
    <w:div w:id="2126381599">
      <w:bodyDiv w:val="1"/>
      <w:marLeft w:val="0"/>
      <w:marRight w:val="0"/>
      <w:marTop w:val="0"/>
      <w:marBottom w:val="0"/>
      <w:divBdr>
        <w:top w:val="none" w:sz="0" w:space="0" w:color="auto"/>
        <w:left w:val="none" w:sz="0" w:space="0" w:color="auto"/>
        <w:bottom w:val="none" w:sz="0" w:space="0" w:color="auto"/>
        <w:right w:val="none" w:sz="0" w:space="0" w:color="auto"/>
      </w:divBdr>
    </w:div>
    <w:div w:id="2142530161">
      <w:bodyDiv w:val="1"/>
      <w:marLeft w:val="0"/>
      <w:marRight w:val="0"/>
      <w:marTop w:val="0"/>
      <w:marBottom w:val="0"/>
      <w:divBdr>
        <w:top w:val="none" w:sz="0" w:space="0" w:color="auto"/>
        <w:left w:val="none" w:sz="0" w:space="0" w:color="auto"/>
        <w:bottom w:val="none" w:sz="0" w:space="0" w:color="auto"/>
        <w:right w:val="none" w:sz="0" w:space="0" w:color="auto"/>
      </w:divBdr>
    </w:div>
    <w:div w:id="21443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f3e363ddd92c4d29"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F3D0-011A-48B2-A34C-8CD15AA1EF4C}">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CE63255C-F4A8-485F-8DDC-F346C66641B3}">
  <ds:schemaRefs>
    <ds:schemaRef ds:uri="http://schemas.microsoft.com/sharepoint/v3/contenttype/forms"/>
  </ds:schemaRefs>
</ds:datastoreItem>
</file>

<file path=customXml/itemProps3.xml><?xml version="1.0" encoding="utf-8"?>
<ds:datastoreItem xmlns:ds="http://schemas.openxmlformats.org/officeDocument/2006/customXml" ds:itemID="{9A55A88C-E3AB-4CC7-8F77-1F10E5889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2F50B-A9EF-4A48-B043-E514E488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6726</Words>
  <Characters>36997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Relatoria Tribunal Administrativo - Boyaca - Seccional Tunja</cp:lastModifiedBy>
  <cp:revision>2</cp:revision>
  <cp:lastPrinted>2020-01-15T22:52:00Z</cp:lastPrinted>
  <dcterms:created xsi:type="dcterms:W3CDTF">2022-11-04T19:03:00Z</dcterms:created>
  <dcterms:modified xsi:type="dcterms:W3CDTF">2022-11-04T19:03:00Z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610400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