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E120" w14:textId="7323FD56" w:rsidR="00A9156F" w:rsidRPr="00C95DEB" w:rsidRDefault="00A9156F" w:rsidP="000D6E55">
      <w:pPr>
        <w:pStyle w:val="03Cuerpo"/>
        <w:spacing w:line="240" w:lineRule="auto"/>
        <w:ind w:firstLine="0"/>
        <w:rPr>
          <w:rFonts w:ascii="Arial" w:hAnsi="Arial" w:cs="Arial"/>
          <w:b/>
          <w:i/>
          <w:iCs/>
          <w:sz w:val="24"/>
          <w:szCs w:val="24"/>
        </w:rPr>
      </w:pPr>
      <w:r w:rsidRPr="00C95DEB">
        <w:rPr>
          <w:rFonts w:ascii="Arial" w:hAnsi="Arial" w:cs="Arial"/>
          <w:b/>
          <w:sz w:val="24"/>
          <w:szCs w:val="24"/>
        </w:rPr>
        <w:t xml:space="preserve">CONCEJOS MUNICIPALES – Les corresponde </w:t>
      </w:r>
      <w:r w:rsidRPr="00C95DEB">
        <w:rPr>
          <w:rFonts w:ascii="Arial" w:hAnsi="Arial" w:cs="Arial"/>
          <w:b/>
          <w:sz w:val="24"/>
          <w:szCs w:val="24"/>
        </w:rPr>
        <w:t>determinar la estructura de la respectiva administración territorial, y en ese sentido, a través de acuerdo, pueden crear diferentes entidades dentro del marco de la constitución y la ley s</w:t>
      </w:r>
      <w:r w:rsidR="00C95DEB" w:rsidRPr="00C95DEB">
        <w:rPr>
          <w:rFonts w:ascii="Arial" w:hAnsi="Arial" w:cs="Arial"/>
          <w:b/>
          <w:sz w:val="24"/>
          <w:szCs w:val="24"/>
        </w:rPr>
        <w:t>in requerir autorización alguna /</w:t>
      </w:r>
      <w:r w:rsidR="00C95DEB" w:rsidRPr="00C95DEB">
        <w:rPr>
          <w:rFonts w:ascii="Arial" w:hAnsi="Arial" w:cs="Arial"/>
          <w:b/>
          <w:sz w:val="24"/>
          <w:szCs w:val="24"/>
        </w:rPr>
        <w:t>ACUERDO MUNICIPAL – Validez de acuerdo municipal por medio del cual crea</w:t>
      </w:r>
      <w:r w:rsidR="00C95DEB" w:rsidRPr="00C95DEB">
        <w:rPr>
          <w:rFonts w:ascii="Arial" w:hAnsi="Arial" w:cs="Arial"/>
          <w:sz w:val="24"/>
          <w:szCs w:val="24"/>
        </w:rPr>
        <w:t xml:space="preserve">, </w:t>
      </w:r>
      <w:r w:rsidR="00C95DEB" w:rsidRPr="00C95DEB">
        <w:rPr>
          <w:rFonts w:ascii="Arial" w:hAnsi="Arial" w:cs="Arial"/>
          <w:b/>
          <w:sz w:val="24"/>
          <w:szCs w:val="24"/>
        </w:rPr>
        <w:t>organiza y pone en funcionamiento la Casa de cultura del municipio de T</w:t>
      </w:r>
      <w:r w:rsidR="00C95DEB" w:rsidRPr="00C95DEB">
        <w:rPr>
          <w:rFonts w:ascii="Arial" w:hAnsi="Arial" w:cs="Arial"/>
          <w:b/>
          <w:sz w:val="24"/>
          <w:szCs w:val="24"/>
        </w:rPr>
        <w:t xml:space="preserve">ópaga. </w:t>
      </w:r>
    </w:p>
    <w:p w14:paraId="5F9BCD2A" w14:textId="6BD76FAF" w:rsidR="006A69EE" w:rsidRPr="00C95DEB" w:rsidRDefault="006A69EE" w:rsidP="000D6E55">
      <w:pPr>
        <w:pStyle w:val="03Cuerpo"/>
        <w:spacing w:line="240" w:lineRule="auto"/>
        <w:ind w:firstLine="0"/>
        <w:rPr>
          <w:rFonts w:ascii="Arial" w:hAnsi="Arial" w:cs="Arial"/>
          <w:b/>
          <w:sz w:val="24"/>
          <w:szCs w:val="24"/>
        </w:rPr>
      </w:pPr>
    </w:p>
    <w:p w14:paraId="113B2358" w14:textId="1245C279" w:rsidR="006A69EE" w:rsidRPr="000D6E55" w:rsidRDefault="006A69EE" w:rsidP="000D6E55">
      <w:pPr>
        <w:pStyle w:val="03Cuerpo"/>
        <w:spacing w:line="240" w:lineRule="auto"/>
        <w:ind w:firstLine="0"/>
        <w:rPr>
          <w:rFonts w:ascii="Arial" w:hAnsi="Arial" w:cs="Arial"/>
          <w:iCs/>
          <w:sz w:val="24"/>
          <w:szCs w:val="24"/>
        </w:rPr>
      </w:pPr>
      <w:r w:rsidRPr="00C95DEB">
        <w:rPr>
          <w:rFonts w:ascii="Arial" w:hAnsi="Arial" w:cs="Arial"/>
          <w:sz w:val="24"/>
          <w:szCs w:val="24"/>
        </w:rPr>
        <w:t xml:space="preserve">En el caso bajo estudio, encuentra la Sala que el Departamento de Boyacá pretende se declare la invalidez del Acuerdo No. 013 del 31 de mayo de 2022 </w:t>
      </w:r>
      <w:r w:rsidRPr="00C95DEB">
        <w:rPr>
          <w:rFonts w:ascii="Arial" w:hAnsi="Arial" w:cs="Arial"/>
          <w:i/>
          <w:sz w:val="24"/>
          <w:szCs w:val="24"/>
        </w:rPr>
        <w:t xml:space="preserve">“POR MEDIO DEL CUAL CREA, ORGANIZA Y PONE EN FUNCIONAMIENTO LA CASA DE LA CULTURA DENTRO DE LA ESTRUCTURA ORGANICA DEL MUNICIPIO DE TOPAGA - BOYACA”. </w:t>
      </w:r>
      <w:r w:rsidRPr="00C95DEB">
        <w:rPr>
          <w:rFonts w:ascii="Arial" w:hAnsi="Arial" w:cs="Arial"/>
          <w:sz w:val="24"/>
          <w:szCs w:val="24"/>
        </w:rPr>
        <w:t xml:space="preserve">Dentro de los cargos alegados en la demanda se encuentra que, la creación de la casa de la cultura carece de una justificación presupuestal de conformidad con lo establecido en el artículo 50 de la Ley 489 de 1998 y, además, carece de los estudios previstos en el artículo 2.2.12.3 del Decreto 1083 de 2015 para la reforma de la planta de personal con la inclusión del director o coordinador de la entidad dentro de la administración municipal. </w:t>
      </w:r>
      <w:r w:rsidR="00383BB7" w:rsidRPr="00C95DEB">
        <w:rPr>
          <w:rFonts w:ascii="Arial" w:hAnsi="Arial" w:cs="Arial"/>
          <w:sz w:val="24"/>
          <w:szCs w:val="24"/>
        </w:rPr>
        <w:t xml:space="preserve">(…). </w:t>
      </w:r>
      <w:r w:rsidRPr="00C95DEB">
        <w:rPr>
          <w:rFonts w:ascii="Arial" w:hAnsi="Arial" w:cs="Arial"/>
          <w:sz w:val="24"/>
          <w:szCs w:val="24"/>
        </w:rPr>
        <w:t>Teniendo en cuenta el contenido del Acuerdo demandado procede la Sala a abordar únicamente los dos cargos propuestos por el Departamento de Boyacá relacionados con la carencia de una justificación presupuestal que sustente la creación de la Casa de Cultura del Municipio de Tópaga de conformidad con lo establecido en el artículo 50 de la Ley 489 de 1998 y la carencia de los estudios previstos en el artículo 2.2.12.3 del Decreto 1083 de 2015 para la reforma de la planta de personal con la inclusión del director o coordinador de la entidad dentro de la administración municipal.</w:t>
      </w:r>
      <w:r w:rsidR="00A9156F" w:rsidRPr="00C95DEB">
        <w:rPr>
          <w:rFonts w:ascii="Arial" w:hAnsi="Arial" w:cs="Arial"/>
          <w:sz w:val="24"/>
          <w:szCs w:val="24"/>
        </w:rPr>
        <w:t xml:space="preserve"> (…)</w:t>
      </w:r>
      <w:r w:rsidR="00C95DEB" w:rsidRPr="00C95DEB">
        <w:rPr>
          <w:rFonts w:ascii="Arial" w:hAnsi="Arial" w:cs="Arial"/>
          <w:sz w:val="24"/>
          <w:szCs w:val="24"/>
        </w:rPr>
        <w:t xml:space="preserve">. </w:t>
      </w:r>
      <w:r w:rsidRPr="00C95DEB">
        <w:rPr>
          <w:rFonts w:ascii="Arial" w:hAnsi="Arial" w:cs="Arial"/>
          <w:sz w:val="24"/>
          <w:szCs w:val="24"/>
        </w:rPr>
        <w:t>Corresponde a los Concejos municipales determinar la estructura de la respectiva administración territorial, y en ese sentido, a través de acuerdo, pueden crear diferentes entidades dentro del marco de la constitución y la ley sin requerir autorización alguna.</w:t>
      </w:r>
      <w:r w:rsidR="00A17273">
        <w:rPr>
          <w:rFonts w:ascii="Arial" w:hAnsi="Arial" w:cs="Arial"/>
          <w:sz w:val="24"/>
          <w:szCs w:val="24"/>
        </w:rPr>
        <w:t xml:space="preserve"> </w:t>
      </w:r>
      <w:r w:rsidRPr="00C95DEB">
        <w:rPr>
          <w:rFonts w:ascii="Arial" w:hAnsi="Arial" w:cs="Arial"/>
          <w:sz w:val="24"/>
          <w:szCs w:val="24"/>
        </w:rPr>
        <w:t>Sin embargo, por disposición expresa del artículo 71 de la Ley 136 de 1994, tratándose de acuerdos relacionados con las materias previstas en los numerales 2, 3 y 6 del artículo 313 constitucional, solo podrán ser dictados a iniciativa del alcalde, en esas condiciones, si bien el Concejo Municipal no requiere autorización alguna para expedir acuerdos en punto a la determinación de la estructura del ente territorial, estos deben ser expedidos a iniciativa del alcalde municipal.</w:t>
      </w:r>
      <w:r w:rsidR="00C95DEB" w:rsidRPr="00C95DEB">
        <w:rPr>
          <w:rFonts w:ascii="Arial" w:hAnsi="Arial" w:cs="Arial"/>
          <w:sz w:val="24"/>
          <w:szCs w:val="24"/>
        </w:rPr>
        <w:t xml:space="preserve"> </w:t>
      </w:r>
      <w:r w:rsidRPr="00C95DEB">
        <w:rPr>
          <w:rFonts w:ascii="Arial" w:hAnsi="Arial" w:cs="Arial"/>
          <w:sz w:val="24"/>
          <w:szCs w:val="24"/>
        </w:rPr>
        <w:t>Así las cosas, es claro para la Sala que, por la naturaleza y autonomía de los Concejos Municipales, estos poseen legalmente la competencia para, a iniciativa del alcalde, determinar la estructura del ente territorial.</w:t>
      </w:r>
      <w:r w:rsidR="00C95DEB" w:rsidRPr="00C95DEB">
        <w:rPr>
          <w:rFonts w:ascii="Arial" w:hAnsi="Arial" w:cs="Arial"/>
          <w:sz w:val="24"/>
          <w:szCs w:val="24"/>
        </w:rPr>
        <w:t xml:space="preserve"> </w:t>
      </w:r>
      <w:r w:rsidRPr="00C95DEB">
        <w:rPr>
          <w:rFonts w:ascii="Arial" w:hAnsi="Arial" w:cs="Arial"/>
          <w:sz w:val="24"/>
          <w:szCs w:val="24"/>
        </w:rPr>
        <w:t xml:space="preserve">De las pruebas allegadas al plenario, se advierte que el Concejo Municipal de Tópaga aprobó el Acuerdo No. 013 del 31 de mayo de 2022 </w:t>
      </w:r>
      <w:r w:rsidRPr="000D6E55">
        <w:rPr>
          <w:rFonts w:ascii="Arial" w:hAnsi="Arial" w:cs="Arial"/>
          <w:sz w:val="24"/>
          <w:szCs w:val="24"/>
        </w:rPr>
        <w:t>“POR MEDIO DEL CUAL CREA, ORGANIZA Y PONE EN FUNCIONAMIENTO LA CASA DE LA CULTURA DENTRO DE LA ESTRUCTURA ORGANICA DEL MUNICIPIO DE TOPAGA - BOYACA”,</w:t>
      </w:r>
      <w:r w:rsidRPr="00C95DEB">
        <w:rPr>
          <w:rFonts w:ascii="Arial" w:hAnsi="Arial" w:cs="Arial"/>
          <w:sz w:val="24"/>
          <w:szCs w:val="24"/>
        </w:rPr>
        <w:t xml:space="preserve"> proyecto que efectivamente fue presentado a iniciativa del alcalde del citado municipio (fls. 9 a 11 documento No. 2 en Samai), y en esa medida, al haberse dado cumplimiento al mandato consagrado en el parágrafo 1 del artículo 71 de la Ley 136 de 1994, era procedente su trámite para aprobación por parte de Concejo, tal como ocurrió en el presente asunto.</w:t>
      </w:r>
      <w:r w:rsidR="00C95DEB" w:rsidRPr="00C95DEB">
        <w:rPr>
          <w:rFonts w:ascii="Arial" w:hAnsi="Arial" w:cs="Arial"/>
          <w:sz w:val="24"/>
          <w:szCs w:val="24"/>
        </w:rPr>
        <w:t xml:space="preserve"> </w:t>
      </w:r>
      <w:r w:rsidRPr="00C95DEB">
        <w:rPr>
          <w:rFonts w:ascii="Arial" w:hAnsi="Arial" w:cs="Arial"/>
          <w:sz w:val="24"/>
          <w:szCs w:val="24"/>
        </w:rPr>
        <w:t xml:space="preserve">Ahora bien, adujo el Departamento de Boyacá que de conformidad con la Ley 489 de 1998, para la creación de entidades se deben cumplir los requisitos previstos en el artículo 50 de la misma norma, lo cual no ocurrió en el presente asunto, pues no se aportó la justificación presupuestal que sustente la creación de la Casa de la Cultura.En este punto, es importante aclarar que la CASA DE CULTURA MUNICIPAL DE TÓPAGA, creada a través del acuerdo demandado, no es una verdadera entidad de la administración pública., toda vez que, de conformidad con el artículo 39 de la Ley 489 de 1998, la administración pública se integra por los organismos que conforman la Rama Ejecutiva del Poder Público y por todos los demás organismos y entidades de naturaleza pública que de manera permanente tienen a su cargo el ejercicio de las actividades y funciones </w:t>
      </w:r>
      <w:r w:rsidRPr="00C95DEB">
        <w:rPr>
          <w:rFonts w:ascii="Arial" w:hAnsi="Arial" w:cs="Arial"/>
          <w:sz w:val="24"/>
          <w:szCs w:val="24"/>
        </w:rPr>
        <w:lastRenderedPageBreak/>
        <w:t xml:space="preserve">administrativas o la prestación de servicios públicos del Estado colombiano. </w:t>
      </w:r>
      <w:r w:rsidR="00A17273">
        <w:rPr>
          <w:rFonts w:ascii="Arial" w:hAnsi="Arial" w:cs="Arial"/>
          <w:sz w:val="24"/>
          <w:szCs w:val="24"/>
        </w:rPr>
        <w:t xml:space="preserve"> </w:t>
      </w:r>
      <w:r w:rsidRPr="00C95DEB">
        <w:rPr>
          <w:rFonts w:ascii="Arial" w:hAnsi="Arial" w:cs="Arial"/>
          <w:sz w:val="24"/>
          <w:szCs w:val="24"/>
        </w:rPr>
        <w:t>Conforme a lo anterior, evidencia la Sala que el acuerdo demandado si previó en materia presupuestal cuáles serían las fuentes presupuestales de financiación para el desarrollo de las actividades a cargo de la Casa de la Cultura, entre ellas, Sistema General de Participaciones del Sector Cultura o del sector Fortalecimiento Institucional, recursos de estampilla procultura, y aportes de personas naturales o jurídicas.</w:t>
      </w:r>
      <w:r w:rsidR="00C95DEB" w:rsidRPr="00C95DEB">
        <w:rPr>
          <w:rFonts w:ascii="Arial" w:hAnsi="Arial" w:cs="Arial"/>
          <w:sz w:val="24"/>
          <w:szCs w:val="24"/>
        </w:rPr>
        <w:t xml:space="preserve"> (…). </w:t>
      </w:r>
      <w:r w:rsidRPr="00C95DEB">
        <w:rPr>
          <w:rFonts w:ascii="Arial" w:hAnsi="Arial" w:cs="Arial"/>
          <w:sz w:val="24"/>
          <w:szCs w:val="24"/>
        </w:rPr>
        <w:t xml:space="preserve">De otro lado, adujo el Departamento de Boyacá que no se realizaron los estudios previstos en el artículo 2.2.12.3 del Decreto 1083 de 2015 </w:t>
      </w:r>
      <w:r w:rsidRPr="000D6E55">
        <w:rPr>
          <w:rFonts w:ascii="Arial" w:hAnsi="Arial" w:cs="Arial"/>
          <w:sz w:val="24"/>
          <w:szCs w:val="24"/>
        </w:rPr>
        <w:t>“</w:t>
      </w:r>
      <w:r w:rsidRPr="000D6E55">
        <w:rPr>
          <w:rFonts w:ascii="Arial" w:hAnsi="Arial" w:cs="Arial"/>
          <w:iCs/>
          <w:sz w:val="24"/>
          <w:szCs w:val="24"/>
        </w:rPr>
        <w:t>Estudios que soporten las modificaciones de las plantas de empleos</w:t>
      </w:r>
      <w:r w:rsidRPr="000D6E55">
        <w:rPr>
          <w:rFonts w:ascii="Arial" w:hAnsi="Arial" w:cs="Arial"/>
          <w:sz w:val="24"/>
          <w:szCs w:val="24"/>
        </w:rPr>
        <w:t>”,</w:t>
      </w:r>
      <w:r w:rsidRPr="00C95DEB">
        <w:rPr>
          <w:rFonts w:ascii="Arial" w:hAnsi="Arial" w:cs="Arial"/>
          <w:sz w:val="24"/>
          <w:szCs w:val="24"/>
        </w:rPr>
        <w:t xml:space="preserve"> para la reforma de la planta de personal con la inclusión del director o coordinador de la entidad dentro de la administración municipal. Al respecto, se tiene que el Acuerdo No. 013 del 31 de mayo de 2022 en el artículo primero señaló: “</w:t>
      </w:r>
      <w:r w:rsidRPr="000D6E55">
        <w:rPr>
          <w:rFonts w:ascii="Arial" w:hAnsi="Arial" w:cs="Arial"/>
          <w:iCs/>
          <w:sz w:val="24"/>
          <w:szCs w:val="24"/>
        </w:rPr>
        <w:t>Créase la Casa de Cultura Municipal de Tópaga, como una dependencia adscrita a la Secretaría de Gobierno Municipal</w:t>
      </w:r>
      <w:r w:rsidRPr="00C95DEB">
        <w:rPr>
          <w:rFonts w:ascii="Arial" w:hAnsi="Arial" w:cs="Arial"/>
          <w:i/>
          <w:iCs/>
          <w:sz w:val="24"/>
          <w:szCs w:val="24"/>
        </w:rPr>
        <w:t xml:space="preserve"> (…)</w:t>
      </w:r>
      <w:r w:rsidRPr="00C95DEB">
        <w:rPr>
          <w:rFonts w:ascii="Arial" w:hAnsi="Arial" w:cs="Arial"/>
          <w:sz w:val="24"/>
          <w:szCs w:val="24"/>
        </w:rPr>
        <w:t>”. A su vez en el artículo cuarto se estableció que “</w:t>
      </w:r>
      <w:r w:rsidRPr="000D6E55">
        <w:rPr>
          <w:rFonts w:ascii="Arial" w:hAnsi="Arial" w:cs="Arial"/>
          <w:iCs/>
          <w:sz w:val="24"/>
          <w:szCs w:val="24"/>
        </w:rPr>
        <w:t>la Casa de la Cultura será una dependencia adscrita a la secretaria de Gobierno; por tanto, dicho funcionario será su coordinador y/o director</w:t>
      </w:r>
      <w:r w:rsidRPr="000D6E55">
        <w:rPr>
          <w:rFonts w:ascii="Arial" w:hAnsi="Arial" w:cs="Arial"/>
          <w:sz w:val="24"/>
          <w:szCs w:val="24"/>
        </w:rPr>
        <w:t>”</w:t>
      </w:r>
      <w:r w:rsidRPr="00C95DEB">
        <w:rPr>
          <w:rFonts w:ascii="Arial" w:hAnsi="Arial" w:cs="Arial"/>
          <w:sz w:val="24"/>
          <w:szCs w:val="24"/>
        </w:rPr>
        <w:t>.</w:t>
      </w:r>
      <w:r w:rsidR="00C364EB">
        <w:rPr>
          <w:rFonts w:ascii="Arial" w:hAnsi="Arial" w:cs="Arial"/>
          <w:sz w:val="24"/>
          <w:szCs w:val="24"/>
        </w:rPr>
        <w:t xml:space="preserve"> </w:t>
      </w:r>
      <w:r w:rsidRPr="00C95DEB">
        <w:rPr>
          <w:rFonts w:ascii="Arial" w:hAnsi="Arial" w:cs="Arial"/>
          <w:sz w:val="24"/>
          <w:szCs w:val="24"/>
        </w:rPr>
        <w:t xml:space="preserve">Nótese entonces que se dejó establecido que </w:t>
      </w:r>
      <w:r w:rsidR="00C95DEB" w:rsidRPr="00C95DEB">
        <w:rPr>
          <w:rFonts w:ascii="Arial" w:hAnsi="Arial" w:cs="Arial"/>
          <w:sz w:val="24"/>
          <w:szCs w:val="24"/>
        </w:rPr>
        <w:t>él</w:t>
      </w:r>
      <w:r w:rsidRPr="00C95DEB">
        <w:rPr>
          <w:rFonts w:ascii="Arial" w:hAnsi="Arial" w:cs="Arial"/>
          <w:sz w:val="24"/>
          <w:szCs w:val="24"/>
        </w:rPr>
        <w:t xml:space="preserve"> o la titular de la Secretaria de Gobierno Municipal será el coordinador y/o director de la Casa de Cultura, aspecto que permite inferir que el acuerdo demandado no modificó la planta de empleos del municipio (creación o supresión de empleos) y por tanto, no se requería  la realización de los estudios técnicos previos, como lo exige la ley cuando se trata de reformas de plantas de personal de empleos de las entidades de la Rama Ejecutiva de los órdenes nacional y territorial.</w:t>
      </w:r>
      <w:r w:rsidR="00C95DEB" w:rsidRPr="00C95DEB">
        <w:rPr>
          <w:rFonts w:ascii="Arial" w:hAnsi="Arial" w:cs="Arial"/>
          <w:sz w:val="24"/>
          <w:szCs w:val="24"/>
        </w:rPr>
        <w:t xml:space="preserve"> </w:t>
      </w:r>
      <w:r w:rsidRPr="00C95DEB">
        <w:rPr>
          <w:rFonts w:ascii="Arial" w:hAnsi="Arial" w:cs="Arial"/>
          <w:sz w:val="24"/>
          <w:szCs w:val="24"/>
        </w:rPr>
        <w:t>En este orden, el Concejo Municipal obró de conformidad con las facultades otorgadas en el numeral 6 del artículo 313 de la Constitución Política, que le permiten determinar la estructura de la administración municipal y las funciones de sus dependencias.</w:t>
      </w:r>
      <w:r w:rsidR="00C95DEB" w:rsidRPr="00C95DEB">
        <w:rPr>
          <w:rFonts w:ascii="Arial" w:hAnsi="Arial" w:cs="Arial"/>
          <w:sz w:val="24"/>
          <w:szCs w:val="24"/>
        </w:rPr>
        <w:t xml:space="preserve"> </w:t>
      </w:r>
      <w:r w:rsidRPr="00C95DEB">
        <w:rPr>
          <w:rFonts w:ascii="Arial" w:hAnsi="Arial" w:cs="Arial"/>
          <w:sz w:val="24"/>
          <w:szCs w:val="24"/>
        </w:rPr>
        <w:t xml:space="preserve">Por lo señalado, al no prosperar los cargos de invalidez formulados por el Departamento de Boyacá, la Sala declarará la validez del Acuerdo No. 013 del 31 de mayo de 2022, expedido por el Concejo Municipal de Tópaga </w:t>
      </w:r>
      <w:r w:rsidRPr="00C95DEB">
        <w:rPr>
          <w:rFonts w:ascii="Arial" w:hAnsi="Arial" w:cs="Arial"/>
          <w:i/>
          <w:iCs/>
          <w:sz w:val="24"/>
          <w:szCs w:val="24"/>
        </w:rPr>
        <w:t>“</w:t>
      </w:r>
      <w:r w:rsidRPr="000D6E55">
        <w:rPr>
          <w:rFonts w:ascii="Arial" w:hAnsi="Arial" w:cs="Arial"/>
          <w:iCs/>
          <w:sz w:val="24"/>
          <w:szCs w:val="24"/>
        </w:rPr>
        <w:t xml:space="preserve">POR MEDIO DEL CUAL CREA, ORGANIZA Y PONE EN FUNCIONAMIENTO LA CASA DE LA CULTURA DENTRO DE LA ESTRUCTURA ORGANICA </w:t>
      </w:r>
      <w:r w:rsidR="000D6E55">
        <w:rPr>
          <w:rFonts w:ascii="Arial" w:hAnsi="Arial" w:cs="Arial"/>
          <w:iCs/>
          <w:sz w:val="24"/>
          <w:szCs w:val="24"/>
        </w:rPr>
        <w:t>DEL MUNICIPIO DE TOPAGA - BOYACÁ</w:t>
      </w:r>
      <w:r w:rsidRPr="000D6E55">
        <w:rPr>
          <w:rFonts w:ascii="Arial" w:hAnsi="Arial" w:cs="Arial"/>
          <w:iCs/>
          <w:sz w:val="24"/>
          <w:szCs w:val="24"/>
        </w:rPr>
        <w:t>”.</w:t>
      </w:r>
    </w:p>
    <w:p w14:paraId="46B7AEF1" w14:textId="5293341F" w:rsidR="00C364EB" w:rsidRDefault="00C364EB" w:rsidP="00A17273">
      <w:pPr>
        <w:pStyle w:val="03Cuerpo"/>
        <w:spacing w:line="240" w:lineRule="auto"/>
        <w:ind w:firstLine="0"/>
        <w:rPr>
          <w:rFonts w:ascii="Arial" w:hAnsi="Arial" w:cs="Arial"/>
          <w:i/>
          <w:iCs/>
          <w:sz w:val="24"/>
          <w:szCs w:val="24"/>
        </w:rPr>
      </w:pPr>
    </w:p>
    <w:p w14:paraId="68992B60" w14:textId="184C56E4" w:rsidR="00C364EB" w:rsidRPr="000638FC" w:rsidRDefault="00C364EB" w:rsidP="00420983">
      <w:pPr>
        <w:jc w:val="both"/>
        <w:rPr>
          <w:rFonts w:ascii="Arial" w:hAnsi="Arial" w:cs="Arial"/>
          <w:iCs/>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rPr>
        <w:t>NOTA DE RELATORÍA:</w:t>
      </w:r>
      <w:r w:rsidRPr="000638FC">
        <w:rPr>
          <w:rFonts w:ascii="Arial" w:hAnsi="Arial" w:cs="Arial"/>
          <w:bCs/>
        </w:rPr>
        <w:t xml:space="preserve"> </w:t>
      </w:r>
      <w:r w:rsidRPr="000638FC">
        <w:rPr>
          <w:rFonts w:ascii="Arial" w:hAnsi="Arial" w:cs="Arial"/>
          <w:iCs/>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14:paraId="5721F38A" w14:textId="77777777" w:rsidR="00C364EB" w:rsidRDefault="00C364EB" w:rsidP="00C364EB"/>
    <w:tbl>
      <w:tblPr>
        <w:tblStyle w:val="Tablaconcuadrcula"/>
        <w:tblW w:w="0" w:type="auto"/>
        <w:tblLook w:val="04A0" w:firstRow="1" w:lastRow="0" w:firstColumn="1" w:lastColumn="0" w:noHBand="0" w:noVBand="1"/>
      </w:tblPr>
      <w:tblGrid>
        <w:gridCol w:w="8830"/>
      </w:tblGrid>
      <w:tr w:rsidR="00C364EB" w14:paraId="421E1EA7" w14:textId="77777777" w:rsidTr="007476EB">
        <w:tc>
          <w:tcPr>
            <w:tcW w:w="8828" w:type="dxa"/>
          </w:tcPr>
          <w:bookmarkEnd w:id="0"/>
          <w:p w14:paraId="3AA0B3CA" w14:textId="540F7878" w:rsidR="00C364EB" w:rsidRDefault="00C364EB" w:rsidP="000D6E55">
            <w:r>
              <w:tab/>
            </w:r>
            <w:hyperlink r:id="rId11" w:history="1">
              <w:r w:rsidR="000D6E55" w:rsidRPr="000564DD">
                <w:rPr>
                  <w:rStyle w:val="Hipervnculo"/>
                  <w:rFonts w:ascii="Verdana" w:eastAsia="Verdana" w:hAnsi="Verdana" w:cs="Verdana"/>
                  <w:sz w:val="22"/>
                  <w:szCs w:val="22"/>
                </w:rPr>
                <w:t>https://samairj.consejodeestado.gov.co/Vistas/Casos/list_procesos.aspx?guid=150012333000202200404001500123</w:t>
              </w:r>
            </w:hyperlink>
          </w:p>
        </w:tc>
      </w:tr>
      <w:bookmarkEnd w:id="1"/>
      <w:bookmarkEnd w:id="2"/>
      <w:bookmarkEnd w:id="3"/>
      <w:bookmarkEnd w:id="4"/>
    </w:tbl>
    <w:p w14:paraId="74435C81" w14:textId="77777777" w:rsidR="00C364EB" w:rsidRPr="00C95DEB" w:rsidRDefault="00C364EB" w:rsidP="00A17273">
      <w:pPr>
        <w:pStyle w:val="03Cuerpo"/>
        <w:spacing w:line="240" w:lineRule="auto"/>
        <w:ind w:firstLine="0"/>
        <w:rPr>
          <w:rFonts w:ascii="Arial" w:hAnsi="Arial" w:cs="Arial"/>
          <w:sz w:val="24"/>
          <w:szCs w:val="24"/>
        </w:rPr>
      </w:pPr>
    </w:p>
    <w:p w14:paraId="24C79FEB" w14:textId="77777777" w:rsidR="006A69EE" w:rsidRPr="002B6AE9" w:rsidRDefault="006A69EE" w:rsidP="006A69EE">
      <w:pPr>
        <w:pStyle w:val="BodyText23"/>
        <w:rPr>
          <w:rFonts w:ascii="Verdana" w:hAnsi="Verdana"/>
          <w:b/>
          <w:sz w:val="22"/>
          <w:szCs w:val="22"/>
        </w:rPr>
      </w:pPr>
    </w:p>
    <w:p w14:paraId="5A658925" w14:textId="77777777" w:rsidR="006A69EE" w:rsidRDefault="006A69EE" w:rsidP="00D2371E">
      <w:pPr>
        <w:spacing w:line="360" w:lineRule="auto"/>
        <w:jc w:val="center"/>
        <w:rPr>
          <w:rFonts w:ascii="Verdana" w:hAnsi="Verdana" w:cs="Arial"/>
          <w:b/>
          <w:sz w:val="22"/>
          <w:szCs w:val="22"/>
        </w:rPr>
      </w:pPr>
    </w:p>
    <w:p w14:paraId="48007C13" w14:textId="77777777" w:rsidR="006A69EE" w:rsidRDefault="006A69EE" w:rsidP="00D2371E">
      <w:pPr>
        <w:spacing w:line="360" w:lineRule="auto"/>
        <w:jc w:val="center"/>
        <w:rPr>
          <w:rFonts w:ascii="Verdana" w:hAnsi="Verdana" w:cs="Arial"/>
          <w:b/>
          <w:sz w:val="22"/>
          <w:szCs w:val="22"/>
        </w:rPr>
      </w:pPr>
    </w:p>
    <w:p w14:paraId="3261382A" w14:textId="77777777" w:rsidR="006A69EE" w:rsidRDefault="006A69EE" w:rsidP="00D2371E">
      <w:pPr>
        <w:spacing w:line="360" w:lineRule="auto"/>
        <w:jc w:val="center"/>
        <w:rPr>
          <w:rFonts w:ascii="Verdana" w:hAnsi="Verdana" w:cs="Arial"/>
          <w:b/>
          <w:sz w:val="22"/>
          <w:szCs w:val="22"/>
        </w:rPr>
      </w:pPr>
    </w:p>
    <w:p w14:paraId="6F85B5E9" w14:textId="51E3FCAC" w:rsidR="00603BA9" w:rsidRPr="00D2371E" w:rsidRDefault="00603BA9" w:rsidP="00D2371E">
      <w:pPr>
        <w:spacing w:line="360" w:lineRule="auto"/>
        <w:jc w:val="center"/>
        <w:rPr>
          <w:rFonts w:ascii="Verdana" w:hAnsi="Verdana" w:cs="Arial"/>
          <w:b/>
          <w:sz w:val="22"/>
          <w:szCs w:val="22"/>
        </w:rPr>
      </w:pPr>
      <w:r w:rsidRPr="00D2371E">
        <w:rPr>
          <w:rFonts w:ascii="Verdana" w:hAnsi="Verdana" w:cs="Arial"/>
          <w:b/>
          <w:sz w:val="22"/>
          <w:szCs w:val="22"/>
        </w:rPr>
        <w:t xml:space="preserve">REPÚBLICA DE COLOMBIA </w:t>
      </w:r>
    </w:p>
    <w:p w14:paraId="77A09C09" w14:textId="77777777" w:rsidR="00603BA9" w:rsidRPr="00D2371E" w:rsidRDefault="00603BA9" w:rsidP="00D2371E">
      <w:pPr>
        <w:spacing w:line="360" w:lineRule="auto"/>
        <w:jc w:val="center"/>
        <w:rPr>
          <w:rFonts w:ascii="Verdana" w:hAnsi="Verdana" w:cs="Arial"/>
          <w:b/>
          <w:sz w:val="22"/>
          <w:szCs w:val="22"/>
        </w:rPr>
      </w:pPr>
      <w:r w:rsidRPr="00D2371E">
        <w:rPr>
          <w:rFonts w:ascii="Verdana" w:hAnsi="Verdana" w:cs="Arial"/>
          <w:b/>
          <w:noProof/>
          <w:sz w:val="22"/>
          <w:szCs w:val="22"/>
          <w:lang w:val="en-US" w:eastAsia="en-US"/>
        </w:rPr>
        <w:drawing>
          <wp:inline distT="0" distB="0" distL="0" distR="0" wp14:anchorId="13338B17" wp14:editId="3B6BB4A4">
            <wp:extent cx="676281" cy="648269"/>
            <wp:effectExtent l="0" t="0" r="0" b="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_3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232" cy="679855"/>
                    </a:xfrm>
                    <a:prstGeom prst="rect">
                      <a:avLst/>
                    </a:prstGeom>
                    <a:noFill/>
                    <a:ln>
                      <a:noFill/>
                    </a:ln>
                  </pic:spPr>
                </pic:pic>
              </a:graphicData>
            </a:graphic>
          </wp:inline>
        </w:drawing>
      </w:r>
    </w:p>
    <w:p w14:paraId="678EF0CA" w14:textId="77777777" w:rsidR="00603BA9" w:rsidRPr="00D2371E" w:rsidRDefault="00603BA9" w:rsidP="00D2371E">
      <w:pPr>
        <w:pStyle w:val="Descripcin"/>
        <w:spacing w:line="360" w:lineRule="auto"/>
        <w:rPr>
          <w:rFonts w:ascii="Verdana" w:hAnsi="Verdana" w:cs="Arial"/>
          <w:sz w:val="22"/>
          <w:szCs w:val="22"/>
        </w:rPr>
      </w:pPr>
      <w:r w:rsidRPr="00D2371E">
        <w:rPr>
          <w:rFonts w:ascii="Verdana" w:hAnsi="Verdana" w:cs="Arial"/>
          <w:sz w:val="22"/>
          <w:szCs w:val="22"/>
        </w:rPr>
        <w:t>TRIBUNAL ADMINISTRATIVO DE BOYACÁ</w:t>
      </w:r>
    </w:p>
    <w:p w14:paraId="71B86865" w14:textId="77777777" w:rsidR="00603BA9" w:rsidRPr="00D2371E" w:rsidRDefault="00603BA9" w:rsidP="00D2371E">
      <w:pPr>
        <w:spacing w:line="360" w:lineRule="auto"/>
        <w:jc w:val="center"/>
        <w:rPr>
          <w:rFonts w:ascii="Verdana" w:hAnsi="Verdana" w:cs="Arial"/>
          <w:b/>
          <w:sz w:val="22"/>
          <w:szCs w:val="22"/>
        </w:rPr>
      </w:pPr>
      <w:r w:rsidRPr="00D2371E">
        <w:rPr>
          <w:rFonts w:ascii="Verdana" w:hAnsi="Verdana" w:cs="Arial"/>
          <w:b/>
          <w:sz w:val="22"/>
          <w:szCs w:val="22"/>
        </w:rPr>
        <w:lastRenderedPageBreak/>
        <w:t>SALA DE DECISION No. 6</w:t>
      </w:r>
    </w:p>
    <w:p w14:paraId="4A89E3ED" w14:textId="77777777" w:rsidR="00603BA9" w:rsidRPr="00D2371E" w:rsidRDefault="00603BA9" w:rsidP="00D2371E">
      <w:pPr>
        <w:spacing w:line="360" w:lineRule="auto"/>
        <w:jc w:val="center"/>
        <w:rPr>
          <w:rFonts w:ascii="Verdana" w:hAnsi="Verdana" w:cs="Arial"/>
          <w:b/>
          <w:sz w:val="22"/>
          <w:szCs w:val="22"/>
        </w:rPr>
      </w:pPr>
    </w:p>
    <w:p w14:paraId="26F9D10B" w14:textId="77777777" w:rsidR="00603BA9" w:rsidRPr="00D2371E" w:rsidRDefault="00603BA9" w:rsidP="00D2371E">
      <w:pPr>
        <w:pStyle w:val="Ttulo6"/>
        <w:spacing w:line="360" w:lineRule="auto"/>
        <w:rPr>
          <w:rFonts w:ascii="Verdana" w:hAnsi="Verdana" w:cs="Arial"/>
          <w:szCs w:val="22"/>
        </w:rPr>
      </w:pPr>
      <w:r w:rsidRPr="00D2371E">
        <w:rPr>
          <w:rFonts w:ascii="Verdana" w:hAnsi="Verdana" w:cs="Arial"/>
          <w:szCs w:val="22"/>
        </w:rPr>
        <w:t xml:space="preserve">MAGISTRADO PONENTE: FELIX ALBERTO RODRIGUEZ RIVEROS </w:t>
      </w:r>
    </w:p>
    <w:p w14:paraId="58D55395" w14:textId="77777777" w:rsidR="00603BA9" w:rsidRPr="00D2371E" w:rsidRDefault="00603BA9" w:rsidP="00D2371E">
      <w:pPr>
        <w:spacing w:line="360" w:lineRule="auto"/>
        <w:jc w:val="both"/>
        <w:rPr>
          <w:rFonts w:ascii="Verdana" w:hAnsi="Verdana" w:cs="Arial"/>
          <w:b/>
          <w:sz w:val="22"/>
          <w:szCs w:val="22"/>
        </w:rPr>
      </w:pPr>
    </w:p>
    <w:p w14:paraId="0AF46B00" w14:textId="0093DDE8" w:rsidR="00603BA9" w:rsidRDefault="00603BA9" w:rsidP="00D2371E">
      <w:pPr>
        <w:spacing w:line="360" w:lineRule="auto"/>
        <w:jc w:val="both"/>
        <w:rPr>
          <w:rFonts w:ascii="Verdana" w:hAnsi="Verdana" w:cs="Arial"/>
          <w:bCs/>
          <w:sz w:val="22"/>
          <w:szCs w:val="22"/>
        </w:rPr>
      </w:pPr>
      <w:r w:rsidRPr="008F3108">
        <w:rPr>
          <w:rFonts w:ascii="Verdana" w:hAnsi="Verdana" w:cs="Arial"/>
          <w:bCs/>
          <w:sz w:val="22"/>
          <w:szCs w:val="22"/>
        </w:rPr>
        <w:t>Tunja,</w:t>
      </w:r>
      <w:r w:rsidR="00216FD5" w:rsidRPr="008F3108">
        <w:rPr>
          <w:rFonts w:ascii="Verdana" w:hAnsi="Verdana" w:cs="Arial"/>
          <w:bCs/>
          <w:sz w:val="22"/>
          <w:szCs w:val="22"/>
        </w:rPr>
        <w:t xml:space="preserve"> </w:t>
      </w:r>
      <w:r w:rsidR="00DC3287">
        <w:rPr>
          <w:rFonts w:ascii="Verdana" w:hAnsi="Verdana" w:cs="Arial"/>
          <w:bCs/>
          <w:sz w:val="22"/>
          <w:szCs w:val="22"/>
        </w:rPr>
        <w:t>veintisiete</w:t>
      </w:r>
      <w:r w:rsidR="008F3108" w:rsidRPr="008F3108">
        <w:rPr>
          <w:rFonts w:ascii="Verdana" w:hAnsi="Verdana" w:cs="Arial"/>
          <w:bCs/>
          <w:sz w:val="22"/>
          <w:szCs w:val="22"/>
        </w:rPr>
        <w:t xml:space="preserve"> (</w:t>
      </w:r>
      <w:r w:rsidR="00DC3287">
        <w:rPr>
          <w:rFonts w:ascii="Verdana" w:hAnsi="Verdana" w:cs="Arial"/>
          <w:bCs/>
          <w:sz w:val="22"/>
          <w:szCs w:val="22"/>
        </w:rPr>
        <w:t>27</w:t>
      </w:r>
      <w:r w:rsidR="008F3108" w:rsidRPr="008F3108">
        <w:rPr>
          <w:rFonts w:ascii="Verdana" w:hAnsi="Verdana" w:cs="Arial"/>
          <w:bCs/>
          <w:sz w:val="22"/>
          <w:szCs w:val="22"/>
        </w:rPr>
        <w:t xml:space="preserve">) de </w:t>
      </w:r>
      <w:r w:rsidR="00DC3287">
        <w:rPr>
          <w:rFonts w:ascii="Verdana" w:hAnsi="Verdana" w:cs="Arial"/>
          <w:bCs/>
          <w:sz w:val="22"/>
          <w:szCs w:val="22"/>
        </w:rPr>
        <w:t>febrero</w:t>
      </w:r>
      <w:r w:rsidR="008F3108" w:rsidRPr="008F3108">
        <w:rPr>
          <w:rFonts w:ascii="Verdana" w:hAnsi="Verdana" w:cs="Arial"/>
          <w:bCs/>
          <w:sz w:val="22"/>
          <w:szCs w:val="22"/>
        </w:rPr>
        <w:t xml:space="preserve"> de dos mil veinti</w:t>
      </w:r>
      <w:r w:rsidR="00DC3287">
        <w:rPr>
          <w:rFonts w:ascii="Verdana" w:hAnsi="Verdana" w:cs="Arial"/>
          <w:bCs/>
          <w:sz w:val="22"/>
          <w:szCs w:val="22"/>
        </w:rPr>
        <w:t>trés</w:t>
      </w:r>
      <w:r w:rsidR="008F3108" w:rsidRPr="008F3108">
        <w:rPr>
          <w:rFonts w:ascii="Verdana" w:hAnsi="Verdana" w:cs="Arial"/>
          <w:bCs/>
          <w:sz w:val="22"/>
          <w:szCs w:val="22"/>
        </w:rPr>
        <w:t xml:space="preserve"> (202</w:t>
      </w:r>
      <w:r w:rsidR="00DC3287">
        <w:rPr>
          <w:rFonts w:ascii="Verdana" w:hAnsi="Verdana" w:cs="Arial"/>
          <w:bCs/>
          <w:sz w:val="22"/>
          <w:szCs w:val="22"/>
        </w:rPr>
        <w:t>3</w:t>
      </w:r>
      <w:r w:rsidR="008F3108" w:rsidRPr="008F3108">
        <w:rPr>
          <w:rFonts w:ascii="Verdana" w:hAnsi="Verdana" w:cs="Arial"/>
          <w:bCs/>
          <w:sz w:val="22"/>
          <w:szCs w:val="22"/>
        </w:rPr>
        <w:t>)</w:t>
      </w:r>
    </w:p>
    <w:p w14:paraId="43B4C720" w14:textId="0947F929" w:rsidR="002B603C" w:rsidRDefault="002B603C" w:rsidP="00D2371E">
      <w:pPr>
        <w:spacing w:line="360" w:lineRule="auto"/>
        <w:jc w:val="both"/>
        <w:rPr>
          <w:rFonts w:ascii="Verdana" w:hAnsi="Verdana" w:cs="Arial"/>
          <w:bCs/>
          <w:sz w:val="22"/>
          <w:szCs w:val="22"/>
        </w:rPr>
      </w:pPr>
    </w:p>
    <w:tbl>
      <w:tblPr>
        <w:tblStyle w:val="Tablaconcuadrcula"/>
        <w:tblW w:w="0" w:type="auto"/>
        <w:tblLayout w:type="fixed"/>
        <w:tblLook w:val="04A0" w:firstRow="1" w:lastRow="0" w:firstColumn="1" w:lastColumn="0" w:noHBand="0" w:noVBand="1"/>
      </w:tblPr>
      <w:tblGrid>
        <w:gridCol w:w="3335"/>
        <w:gridCol w:w="5155"/>
      </w:tblGrid>
      <w:tr w:rsidR="002B603C" w14:paraId="30592315" w14:textId="77777777" w:rsidTr="001B4F49">
        <w:trPr>
          <w:trHeight w:val="450"/>
        </w:trPr>
        <w:tc>
          <w:tcPr>
            <w:tcW w:w="3335" w:type="dxa"/>
            <w:tcMar>
              <w:left w:w="105" w:type="dxa"/>
              <w:right w:w="105" w:type="dxa"/>
            </w:tcMar>
            <w:vAlign w:val="center"/>
          </w:tcPr>
          <w:p w14:paraId="35E8DFA6" w14:textId="416C3167" w:rsidR="002B603C" w:rsidRPr="000564DD" w:rsidRDefault="000564DD" w:rsidP="001B4F49">
            <w:pPr>
              <w:jc w:val="both"/>
              <w:rPr>
                <w:rFonts w:ascii="Verdana" w:eastAsia="Verdana" w:hAnsi="Verdana" w:cs="Verdana"/>
                <w:color w:val="000000" w:themeColor="text1"/>
                <w:sz w:val="22"/>
                <w:szCs w:val="22"/>
              </w:rPr>
            </w:pPr>
            <w:r w:rsidRPr="000564DD">
              <w:rPr>
                <w:rFonts w:ascii="Verdana" w:eastAsia="Verdana" w:hAnsi="Verdana" w:cs="Verdana"/>
                <w:b/>
                <w:bCs/>
                <w:color w:val="000000" w:themeColor="text1"/>
                <w:sz w:val="22"/>
                <w:szCs w:val="22"/>
              </w:rPr>
              <w:t>MEDIO DE CONTROL:</w:t>
            </w:r>
          </w:p>
        </w:tc>
        <w:tc>
          <w:tcPr>
            <w:tcW w:w="5155" w:type="dxa"/>
            <w:tcMar>
              <w:left w:w="105" w:type="dxa"/>
              <w:right w:w="105" w:type="dxa"/>
            </w:tcMar>
            <w:vAlign w:val="center"/>
          </w:tcPr>
          <w:p w14:paraId="41D8AC5C" w14:textId="0F1C7FF9" w:rsidR="002B603C" w:rsidRPr="000564DD" w:rsidRDefault="000564DD" w:rsidP="001B4F49">
            <w:pPr>
              <w:jc w:val="both"/>
              <w:rPr>
                <w:rFonts w:ascii="Verdana" w:eastAsia="Verdana" w:hAnsi="Verdana" w:cs="Verdana"/>
                <w:color w:val="000000" w:themeColor="text1"/>
                <w:sz w:val="22"/>
                <w:szCs w:val="22"/>
              </w:rPr>
            </w:pPr>
            <w:r w:rsidRPr="000564DD">
              <w:rPr>
                <w:rFonts w:ascii="Verdana" w:eastAsia="Verdana" w:hAnsi="Verdana" w:cs="Verdana"/>
                <w:color w:val="000000" w:themeColor="text1"/>
                <w:sz w:val="22"/>
                <w:szCs w:val="22"/>
              </w:rPr>
              <w:t>VALIDEZ DE ACUERDO MUNICIPAL</w:t>
            </w:r>
          </w:p>
        </w:tc>
      </w:tr>
      <w:tr w:rsidR="000564DD" w14:paraId="43FDEE50" w14:textId="77777777" w:rsidTr="001B4F49">
        <w:trPr>
          <w:trHeight w:val="450"/>
        </w:trPr>
        <w:tc>
          <w:tcPr>
            <w:tcW w:w="3335" w:type="dxa"/>
            <w:tcMar>
              <w:left w:w="105" w:type="dxa"/>
              <w:right w:w="105" w:type="dxa"/>
            </w:tcMar>
            <w:vAlign w:val="center"/>
          </w:tcPr>
          <w:p w14:paraId="5FB343F2" w14:textId="3151219F" w:rsidR="000564DD" w:rsidRPr="000564DD" w:rsidRDefault="000564DD" w:rsidP="000564DD">
            <w:pPr>
              <w:jc w:val="both"/>
              <w:rPr>
                <w:rFonts w:ascii="Verdana" w:eastAsia="Verdana" w:hAnsi="Verdana" w:cs="Verdana"/>
                <w:b/>
                <w:bCs/>
                <w:color w:val="000000" w:themeColor="text1"/>
                <w:sz w:val="22"/>
                <w:szCs w:val="22"/>
              </w:rPr>
            </w:pPr>
            <w:r w:rsidRPr="000564DD">
              <w:rPr>
                <w:rFonts w:ascii="Verdana" w:eastAsia="Verdana" w:hAnsi="Verdana" w:cs="Verdana"/>
                <w:b/>
                <w:bCs/>
                <w:color w:val="000000" w:themeColor="text1"/>
                <w:sz w:val="22"/>
                <w:szCs w:val="22"/>
              </w:rPr>
              <w:t>DEMANDANTE:</w:t>
            </w:r>
          </w:p>
        </w:tc>
        <w:tc>
          <w:tcPr>
            <w:tcW w:w="5155" w:type="dxa"/>
            <w:tcMar>
              <w:left w:w="105" w:type="dxa"/>
              <w:right w:w="105" w:type="dxa"/>
            </w:tcMar>
            <w:vAlign w:val="center"/>
          </w:tcPr>
          <w:p w14:paraId="7B429292" w14:textId="1083A642" w:rsidR="000564DD" w:rsidRPr="000564DD" w:rsidRDefault="000564DD" w:rsidP="000564DD">
            <w:pPr>
              <w:jc w:val="both"/>
              <w:rPr>
                <w:rFonts w:ascii="Verdana" w:eastAsia="Verdana" w:hAnsi="Verdana" w:cs="Verdana"/>
                <w:color w:val="000000" w:themeColor="text1"/>
                <w:sz w:val="22"/>
                <w:szCs w:val="22"/>
              </w:rPr>
            </w:pPr>
            <w:r w:rsidRPr="000564DD">
              <w:rPr>
                <w:rFonts w:ascii="Verdana" w:eastAsia="Verdana" w:hAnsi="Verdana" w:cs="Verdana"/>
                <w:color w:val="000000" w:themeColor="text1"/>
                <w:sz w:val="22"/>
                <w:szCs w:val="22"/>
              </w:rPr>
              <w:t>DEPARTAMENTO DE BOYACÁ</w:t>
            </w:r>
          </w:p>
        </w:tc>
      </w:tr>
      <w:tr w:rsidR="000564DD" w14:paraId="78C42A3F" w14:textId="77777777" w:rsidTr="001B4F49">
        <w:trPr>
          <w:trHeight w:val="450"/>
        </w:trPr>
        <w:tc>
          <w:tcPr>
            <w:tcW w:w="3335" w:type="dxa"/>
            <w:tcMar>
              <w:left w:w="105" w:type="dxa"/>
              <w:right w:w="105" w:type="dxa"/>
            </w:tcMar>
            <w:vAlign w:val="center"/>
          </w:tcPr>
          <w:p w14:paraId="66A3B86A" w14:textId="77777777" w:rsidR="000564DD" w:rsidRPr="000564DD" w:rsidRDefault="000564DD" w:rsidP="000564DD">
            <w:pPr>
              <w:jc w:val="both"/>
              <w:rPr>
                <w:rFonts w:ascii="Verdana" w:eastAsia="Verdana" w:hAnsi="Verdana" w:cs="Verdana"/>
                <w:color w:val="000000" w:themeColor="text1"/>
                <w:sz w:val="22"/>
                <w:szCs w:val="22"/>
              </w:rPr>
            </w:pPr>
            <w:r w:rsidRPr="000564DD">
              <w:rPr>
                <w:rFonts w:ascii="Verdana" w:eastAsia="Verdana" w:hAnsi="Verdana" w:cs="Verdana"/>
                <w:b/>
                <w:bCs/>
                <w:color w:val="000000" w:themeColor="text1"/>
                <w:sz w:val="22"/>
                <w:szCs w:val="22"/>
              </w:rPr>
              <w:t>DEMANDADO:</w:t>
            </w:r>
          </w:p>
        </w:tc>
        <w:tc>
          <w:tcPr>
            <w:tcW w:w="5155" w:type="dxa"/>
            <w:tcMar>
              <w:left w:w="105" w:type="dxa"/>
              <w:right w:w="105" w:type="dxa"/>
            </w:tcMar>
            <w:vAlign w:val="center"/>
          </w:tcPr>
          <w:p w14:paraId="31E6A7E8" w14:textId="61D847C3" w:rsidR="000564DD" w:rsidRPr="000564DD" w:rsidRDefault="000564DD" w:rsidP="000564DD">
            <w:pPr>
              <w:jc w:val="both"/>
              <w:rPr>
                <w:rFonts w:ascii="Verdana" w:eastAsia="Verdana" w:hAnsi="Verdana" w:cs="Verdana"/>
                <w:color w:val="000000" w:themeColor="text1"/>
                <w:sz w:val="22"/>
                <w:szCs w:val="22"/>
              </w:rPr>
            </w:pPr>
            <w:r w:rsidRPr="000564DD">
              <w:rPr>
                <w:rFonts w:ascii="Verdana" w:eastAsia="Verdana" w:hAnsi="Verdana" w:cs="Verdana"/>
                <w:color w:val="000000" w:themeColor="text1"/>
                <w:sz w:val="22"/>
                <w:szCs w:val="22"/>
              </w:rPr>
              <w:t>MUNICIPIO DE TÓPAGA</w:t>
            </w:r>
          </w:p>
        </w:tc>
      </w:tr>
      <w:tr w:rsidR="000564DD" w14:paraId="74E48D67" w14:textId="77777777" w:rsidTr="001B4F49">
        <w:trPr>
          <w:trHeight w:val="300"/>
        </w:trPr>
        <w:tc>
          <w:tcPr>
            <w:tcW w:w="3335" w:type="dxa"/>
            <w:tcMar>
              <w:left w:w="105" w:type="dxa"/>
              <w:right w:w="105" w:type="dxa"/>
            </w:tcMar>
            <w:vAlign w:val="center"/>
          </w:tcPr>
          <w:p w14:paraId="1895B138" w14:textId="77777777" w:rsidR="000564DD" w:rsidRPr="000564DD" w:rsidRDefault="000564DD" w:rsidP="000564DD">
            <w:pPr>
              <w:jc w:val="both"/>
              <w:rPr>
                <w:rFonts w:ascii="Verdana" w:eastAsia="Verdana" w:hAnsi="Verdana" w:cs="Verdana"/>
                <w:color w:val="000000" w:themeColor="text1"/>
                <w:sz w:val="22"/>
                <w:szCs w:val="22"/>
              </w:rPr>
            </w:pPr>
            <w:bookmarkStart w:id="5" w:name="_GoBack" w:colFirst="1" w:colLast="1"/>
            <w:r w:rsidRPr="000564DD">
              <w:rPr>
                <w:rFonts w:ascii="Verdana" w:eastAsia="Verdana" w:hAnsi="Verdana" w:cs="Verdana"/>
                <w:b/>
                <w:bCs/>
                <w:color w:val="000000" w:themeColor="text1"/>
                <w:sz w:val="22"/>
                <w:szCs w:val="22"/>
              </w:rPr>
              <w:t>RADICACIÓN No:</w:t>
            </w:r>
          </w:p>
        </w:tc>
        <w:tc>
          <w:tcPr>
            <w:tcW w:w="5155" w:type="dxa"/>
            <w:tcMar>
              <w:left w:w="105" w:type="dxa"/>
              <w:right w:w="105" w:type="dxa"/>
            </w:tcMar>
            <w:vAlign w:val="center"/>
          </w:tcPr>
          <w:p w14:paraId="41BC6E69" w14:textId="33E382DA" w:rsidR="000564DD" w:rsidRPr="000564DD" w:rsidRDefault="000564DD" w:rsidP="000564DD">
            <w:pPr>
              <w:jc w:val="both"/>
              <w:rPr>
                <w:rFonts w:ascii="Verdana" w:eastAsia="Verdana" w:hAnsi="Verdana" w:cs="Verdana"/>
                <w:color w:val="000000" w:themeColor="text1"/>
                <w:sz w:val="22"/>
                <w:szCs w:val="22"/>
              </w:rPr>
            </w:pPr>
            <w:r w:rsidRPr="000564DD">
              <w:rPr>
                <w:rFonts w:ascii="Verdana" w:eastAsia="Verdana" w:hAnsi="Verdana" w:cs="Verdana"/>
                <w:color w:val="000000" w:themeColor="text1"/>
                <w:sz w:val="22"/>
                <w:szCs w:val="22"/>
              </w:rPr>
              <w:t>15001-23-33-000-2022-00404-00</w:t>
            </w:r>
          </w:p>
        </w:tc>
      </w:tr>
      <w:bookmarkEnd w:id="5"/>
      <w:tr w:rsidR="000564DD" w14:paraId="1B61AB53" w14:textId="77777777" w:rsidTr="001B4F49">
        <w:trPr>
          <w:trHeight w:val="300"/>
        </w:trPr>
        <w:tc>
          <w:tcPr>
            <w:tcW w:w="8490" w:type="dxa"/>
            <w:gridSpan w:val="2"/>
            <w:tcMar>
              <w:left w:w="105" w:type="dxa"/>
              <w:right w:w="105" w:type="dxa"/>
            </w:tcMar>
            <w:vAlign w:val="center"/>
          </w:tcPr>
          <w:p w14:paraId="7F11B1C2" w14:textId="77777777" w:rsidR="000564DD" w:rsidRPr="000564DD" w:rsidRDefault="000564DD" w:rsidP="000564DD">
            <w:pPr>
              <w:jc w:val="both"/>
              <w:rPr>
                <w:rFonts w:ascii="Verdana" w:hAnsi="Verdana"/>
                <w:color w:val="000000" w:themeColor="text1"/>
                <w:sz w:val="22"/>
                <w:szCs w:val="22"/>
              </w:rPr>
            </w:pPr>
            <w:r w:rsidRPr="000564DD">
              <w:rPr>
                <w:rFonts w:ascii="Verdana" w:hAnsi="Verdana"/>
                <w:color w:val="000000" w:themeColor="text1"/>
                <w:sz w:val="22"/>
                <w:szCs w:val="22"/>
              </w:rPr>
              <w:t>Link de consulta:</w:t>
            </w:r>
          </w:p>
          <w:p w14:paraId="64DD5DBB" w14:textId="3839B0BF" w:rsidR="000564DD" w:rsidRPr="000564DD" w:rsidRDefault="00734203" w:rsidP="000564DD">
            <w:pPr>
              <w:jc w:val="both"/>
              <w:rPr>
                <w:rFonts w:ascii="Verdana" w:eastAsia="Verdana" w:hAnsi="Verdana" w:cs="Verdana"/>
                <w:sz w:val="22"/>
                <w:szCs w:val="22"/>
              </w:rPr>
            </w:pPr>
            <w:hyperlink r:id="rId13" w:history="1">
              <w:r w:rsidR="000564DD" w:rsidRPr="000564DD">
                <w:rPr>
                  <w:rStyle w:val="Hipervnculo"/>
                  <w:rFonts w:ascii="Verdana" w:eastAsia="Verdana" w:hAnsi="Verdana" w:cs="Verdana"/>
                  <w:sz w:val="22"/>
                  <w:szCs w:val="22"/>
                </w:rPr>
                <w:t>https://samairj.consejodeestado.gov.co/Vistas/Casos/list_procesos.aspx?guid=150012333000202200404001500123</w:t>
              </w:r>
            </w:hyperlink>
          </w:p>
        </w:tc>
      </w:tr>
    </w:tbl>
    <w:p w14:paraId="292E535E" w14:textId="77777777" w:rsidR="002B603C" w:rsidRPr="008F3108" w:rsidRDefault="002B603C" w:rsidP="00D2371E">
      <w:pPr>
        <w:spacing w:line="360" w:lineRule="auto"/>
        <w:jc w:val="both"/>
        <w:rPr>
          <w:rFonts w:ascii="Verdana" w:hAnsi="Verdana" w:cs="Arial"/>
          <w:bCs/>
          <w:sz w:val="22"/>
          <w:szCs w:val="22"/>
        </w:rPr>
      </w:pPr>
    </w:p>
    <w:p w14:paraId="5DB999BE" w14:textId="77777777" w:rsidR="00603BA9" w:rsidRPr="00D2371E" w:rsidRDefault="00603BA9" w:rsidP="00D2371E">
      <w:pPr>
        <w:spacing w:line="360" w:lineRule="auto"/>
        <w:jc w:val="both"/>
        <w:rPr>
          <w:rFonts w:ascii="Verdana" w:hAnsi="Verdana" w:cs="Arial"/>
          <w:b/>
          <w:sz w:val="22"/>
          <w:szCs w:val="22"/>
        </w:rPr>
      </w:pPr>
    </w:p>
    <w:p w14:paraId="0E344525" w14:textId="77777777" w:rsidR="00603BA9" w:rsidRPr="00D2371E" w:rsidRDefault="00603BA9" w:rsidP="00D2371E">
      <w:pPr>
        <w:pStyle w:val="Prrafodelista"/>
        <w:numPr>
          <w:ilvl w:val="0"/>
          <w:numId w:val="3"/>
        </w:numPr>
        <w:spacing w:line="360" w:lineRule="auto"/>
        <w:jc w:val="center"/>
        <w:rPr>
          <w:rFonts w:ascii="Verdana" w:eastAsia="Times New Roman" w:hAnsi="Verdana"/>
          <w:b/>
          <w:sz w:val="22"/>
          <w:szCs w:val="22"/>
        </w:rPr>
      </w:pPr>
      <w:r w:rsidRPr="00D2371E">
        <w:rPr>
          <w:rFonts w:ascii="Verdana" w:eastAsia="Times New Roman" w:hAnsi="Verdana"/>
          <w:b/>
          <w:sz w:val="22"/>
          <w:szCs w:val="22"/>
        </w:rPr>
        <w:t>LA ACCION</w:t>
      </w:r>
    </w:p>
    <w:p w14:paraId="064D5CF5" w14:textId="77777777" w:rsidR="00603BA9" w:rsidRPr="00D2371E" w:rsidRDefault="00603BA9" w:rsidP="00D2371E">
      <w:pPr>
        <w:spacing w:line="360" w:lineRule="auto"/>
        <w:jc w:val="both"/>
        <w:rPr>
          <w:rFonts w:ascii="Verdana" w:hAnsi="Verdana"/>
          <w:b/>
          <w:sz w:val="22"/>
          <w:szCs w:val="22"/>
          <w:lang w:val="es-MX"/>
        </w:rPr>
      </w:pPr>
    </w:p>
    <w:p w14:paraId="60F3E58A" w14:textId="580DD004" w:rsidR="00603BA9" w:rsidRPr="00D2371E" w:rsidRDefault="00603BA9" w:rsidP="00D2371E">
      <w:pPr>
        <w:pStyle w:val="BodyText23"/>
        <w:rPr>
          <w:rFonts w:ascii="Verdana" w:hAnsi="Verdana"/>
          <w:sz w:val="22"/>
          <w:szCs w:val="22"/>
          <w:lang w:val="es-MX" w:eastAsia="es-ES"/>
        </w:rPr>
      </w:pPr>
      <w:r w:rsidRPr="00D2371E">
        <w:rPr>
          <w:rFonts w:ascii="Verdana" w:hAnsi="Verdana"/>
          <w:sz w:val="22"/>
          <w:szCs w:val="22"/>
          <w:lang w:val="es-MX" w:eastAsia="es-ES"/>
        </w:rPr>
        <w:t xml:space="preserve">Procede la Sala de Decisión No. 6 de la Corporación a dictar sentencia que decide sobre las pretensiones de la demanda que ha dado origen al proceso de la referencia, instaurada por el </w:t>
      </w:r>
      <w:r w:rsidR="0067393E" w:rsidRPr="00D2371E">
        <w:rPr>
          <w:rFonts w:ascii="Verdana" w:hAnsi="Verdana"/>
          <w:sz w:val="22"/>
          <w:szCs w:val="22"/>
          <w:lang w:val="es-MX" w:eastAsia="es-ES"/>
        </w:rPr>
        <w:t xml:space="preserve">DEPARTAMENTO DE BOYACÁ </w:t>
      </w:r>
      <w:r w:rsidRPr="00D2371E">
        <w:rPr>
          <w:rFonts w:ascii="Verdana" w:hAnsi="Verdana"/>
          <w:sz w:val="22"/>
          <w:szCs w:val="22"/>
          <w:lang w:val="es-MX" w:eastAsia="es-ES"/>
        </w:rPr>
        <w:t>e</w:t>
      </w:r>
      <w:r w:rsidR="00707DCD" w:rsidRPr="00D2371E">
        <w:rPr>
          <w:rFonts w:ascii="Verdana" w:hAnsi="Verdana"/>
          <w:sz w:val="22"/>
          <w:szCs w:val="22"/>
          <w:lang w:val="es-MX" w:eastAsia="es-ES"/>
        </w:rPr>
        <w:t xml:space="preserve">n contra del </w:t>
      </w:r>
      <w:r w:rsidR="0067393E" w:rsidRPr="00D2371E">
        <w:rPr>
          <w:rFonts w:ascii="Verdana" w:hAnsi="Verdana"/>
          <w:sz w:val="22"/>
          <w:szCs w:val="22"/>
          <w:lang w:val="es-MX" w:eastAsia="es-ES"/>
        </w:rPr>
        <w:t xml:space="preserve">MUNICIPIO DE </w:t>
      </w:r>
      <w:r w:rsidR="00E65C59">
        <w:rPr>
          <w:rFonts w:ascii="Verdana" w:hAnsi="Verdana"/>
          <w:sz w:val="22"/>
          <w:szCs w:val="22"/>
          <w:lang w:val="es-MX" w:eastAsia="es-ES"/>
        </w:rPr>
        <w:t>TÓPAGA</w:t>
      </w:r>
      <w:r w:rsidR="0067393E" w:rsidRPr="00D2371E">
        <w:rPr>
          <w:rFonts w:ascii="Verdana" w:hAnsi="Verdana"/>
          <w:sz w:val="22"/>
          <w:szCs w:val="22"/>
          <w:lang w:val="es-MX" w:eastAsia="es-ES"/>
        </w:rPr>
        <w:t xml:space="preserve">.  </w:t>
      </w:r>
    </w:p>
    <w:p w14:paraId="07B9C45D" w14:textId="77777777" w:rsidR="00603BA9" w:rsidRPr="00D2371E" w:rsidRDefault="00603BA9" w:rsidP="00D2371E">
      <w:pPr>
        <w:spacing w:line="360" w:lineRule="auto"/>
        <w:jc w:val="both"/>
        <w:rPr>
          <w:rFonts w:ascii="Verdana" w:hAnsi="Verdana"/>
          <w:sz w:val="22"/>
          <w:szCs w:val="22"/>
          <w:lang w:val="es-MX"/>
        </w:rPr>
      </w:pPr>
    </w:p>
    <w:p w14:paraId="7CAEE678" w14:textId="77777777" w:rsidR="00603BA9" w:rsidRPr="00D2371E" w:rsidRDefault="00603BA9" w:rsidP="00D2371E">
      <w:pPr>
        <w:pStyle w:val="Ttulo2"/>
        <w:numPr>
          <w:ilvl w:val="0"/>
          <w:numId w:val="3"/>
        </w:numPr>
        <w:spacing w:line="360" w:lineRule="auto"/>
        <w:rPr>
          <w:rFonts w:ascii="Verdana" w:eastAsia="Times New Roman" w:hAnsi="Verdana"/>
          <w:sz w:val="22"/>
          <w:szCs w:val="22"/>
          <w:lang w:eastAsia="es-ES"/>
        </w:rPr>
      </w:pPr>
      <w:r w:rsidRPr="00D2371E">
        <w:rPr>
          <w:rFonts w:ascii="Verdana" w:eastAsia="Times New Roman" w:hAnsi="Verdana"/>
          <w:sz w:val="22"/>
          <w:szCs w:val="22"/>
          <w:lang w:eastAsia="es-ES"/>
        </w:rPr>
        <w:t>ANTECEDENTES</w:t>
      </w:r>
    </w:p>
    <w:p w14:paraId="5CCC7CC2" w14:textId="77777777" w:rsidR="00603BA9" w:rsidRPr="00D2371E" w:rsidRDefault="00603BA9" w:rsidP="00D2371E">
      <w:pPr>
        <w:spacing w:line="360" w:lineRule="auto"/>
        <w:jc w:val="both"/>
        <w:rPr>
          <w:rFonts w:ascii="Verdana" w:hAnsi="Verdana"/>
          <w:b/>
          <w:sz w:val="22"/>
          <w:szCs w:val="22"/>
          <w:lang w:val="es-MX"/>
        </w:rPr>
      </w:pPr>
    </w:p>
    <w:p w14:paraId="2C283372" w14:textId="76D0B032" w:rsidR="001D7074" w:rsidRPr="00D2371E" w:rsidRDefault="00B61454" w:rsidP="00833BC2">
      <w:pPr>
        <w:spacing w:line="360" w:lineRule="auto"/>
        <w:ind w:firstLine="360"/>
        <w:jc w:val="both"/>
        <w:rPr>
          <w:rFonts w:ascii="Verdana" w:hAnsi="Verdana" w:cs="Arial"/>
          <w:bCs/>
          <w:sz w:val="22"/>
          <w:szCs w:val="22"/>
          <w:lang w:val="es-CO"/>
        </w:rPr>
      </w:pPr>
      <w:r>
        <w:rPr>
          <w:rFonts w:ascii="Verdana" w:hAnsi="Verdana"/>
          <w:b/>
          <w:sz w:val="22"/>
          <w:szCs w:val="22"/>
          <w:lang w:val="es-MX"/>
        </w:rPr>
        <w:t xml:space="preserve">2.1. </w:t>
      </w:r>
      <w:r w:rsidR="001D7074" w:rsidRPr="00D2371E">
        <w:rPr>
          <w:rFonts w:ascii="Verdana" w:hAnsi="Verdana"/>
          <w:b/>
          <w:sz w:val="22"/>
          <w:szCs w:val="22"/>
          <w:lang w:val="es-MX"/>
        </w:rPr>
        <w:t>De la demanda de validez</w:t>
      </w:r>
    </w:p>
    <w:p w14:paraId="569EFBA1" w14:textId="77777777" w:rsidR="001D7074" w:rsidRPr="00D2371E" w:rsidRDefault="001D7074" w:rsidP="00D2371E">
      <w:pPr>
        <w:spacing w:line="360" w:lineRule="auto"/>
        <w:ind w:left="283"/>
        <w:jc w:val="both"/>
        <w:rPr>
          <w:rFonts w:ascii="Verdana" w:hAnsi="Verdana"/>
          <w:b/>
          <w:sz w:val="22"/>
          <w:szCs w:val="22"/>
          <w:lang w:val="es-MX"/>
        </w:rPr>
      </w:pPr>
    </w:p>
    <w:p w14:paraId="21127729" w14:textId="66FA60A6" w:rsidR="006A01E2" w:rsidRPr="00D2371E" w:rsidRDefault="00603BA9" w:rsidP="00833BC2">
      <w:pPr>
        <w:pStyle w:val="BodyText23"/>
        <w:numPr>
          <w:ilvl w:val="0"/>
          <w:numId w:val="10"/>
        </w:numPr>
        <w:rPr>
          <w:rFonts w:ascii="Verdana" w:hAnsi="Verdana"/>
          <w:sz w:val="22"/>
          <w:szCs w:val="22"/>
        </w:rPr>
      </w:pPr>
      <w:r w:rsidRPr="00D2371E">
        <w:rPr>
          <w:rFonts w:ascii="Verdana" w:hAnsi="Verdana"/>
          <w:sz w:val="22"/>
          <w:szCs w:val="22"/>
          <w:lang w:val="es-MX" w:eastAsia="es-ES"/>
        </w:rPr>
        <w:t xml:space="preserve">Pretende el </w:t>
      </w:r>
      <w:r w:rsidR="006A01E2" w:rsidRPr="00D2371E">
        <w:rPr>
          <w:rFonts w:ascii="Verdana" w:hAnsi="Verdana"/>
          <w:sz w:val="22"/>
          <w:szCs w:val="22"/>
          <w:lang w:val="es-MX" w:eastAsia="es-ES"/>
        </w:rPr>
        <w:t xml:space="preserve">DEPARTAMENTO DE BOYACÁ </w:t>
      </w:r>
      <w:r w:rsidRPr="00D2371E">
        <w:rPr>
          <w:rFonts w:ascii="Verdana" w:hAnsi="Verdana"/>
          <w:sz w:val="22"/>
          <w:szCs w:val="22"/>
          <w:lang w:val="es-MX" w:eastAsia="es-ES"/>
        </w:rPr>
        <w:t xml:space="preserve">que esta Corporación declare la invalidez </w:t>
      </w:r>
      <w:r w:rsidR="005D0C27" w:rsidRPr="00D2371E">
        <w:rPr>
          <w:rFonts w:ascii="Verdana" w:hAnsi="Verdana"/>
          <w:sz w:val="22"/>
          <w:szCs w:val="22"/>
        </w:rPr>
        <w:t xml:space="preserve">del Acuerdo Número </w:t>
      </w:r>
      <w:r w:rsidR="00DB301B" w:rsidRPr="00DB301B">
        <w:rPr>
          <w:rFonts w:ascii="Verdana" w:hAnsi="Verdana"/>
          <w:sz w:val="22"/>
          <w:szCs w:val="22"/>
        </w:rPr>
        <w:t>013 de 31 de mayo de 2022</w:t>
      </w:r>
      <w:r w:rsidR="005D0C27" w:rsidRPr="00D2371E">
        <w:rPr>
          <w:rFonts w:ascii="Verdana" w:hAnsi="Verdana"/>
          <w:sz w:val="22"/>
          <w:szCs w:val="22"/>
        </w:rPr>
        <w:t xml:space="preserve">, expedido por el Concejo Municipal de </w:t>
      </w:r>
      <w:r w:rsidR="00DB301B">
        <w:rPr>
          <w:rFonts w:ascii="Verdana" w:hAnsi="Verdana"/>
          <w:sz w:val="22"/>
          <w:szCs w:val="22"/>
        </w:rPr>
        <w:t>Tópaga</w:t>
      </w:r>
      <w:r w:rsidR="005D0C27" w:rsidRPr="00D2371E">
        <w:rPr>
          <w:rFonts w:ascii="Verdana" w:hAnsi="Verdana"/>
          <w:sz w:val="22"/>
          <w:szCs w:val="22"/>
        </w:rPr>
        <w:t xml:space="preserve"> </w:t>
      </w:r>
      <w:r w:rsidR="005D0C27" w:rsidRPr="00D2371E">
        <w:rPr>
          <w:rFonts w:ascii="Verdana" w:hAnsi="Verdana"/>
          <w:i/>
          <w:sz w:val="22"/>
          <w:szCs w:val="22"/>
        </w:rPr>
        <w:t>“</w:t>
      </w:r>
      <w:r w:rsidR="00623DAD" w:rsidRPr="00623DAD">
        <w:rPr>
          <w:rFonts w:ascii="Verdana" w:hAnsi="Verdana"/>
          <w:i/>
          <w:sz w:val="22"/>
          <w:szCs w:val="22"/>
        </w:rPr>
        <w:t>POR MEDIO DEL CUAL CREA, ORGANIZA Y PONE EN FUNCIONAMIENTO LA CASA DE LA CULTURA DENTRO DE LA ESTRUCTURA ORGANICA DEL MUNICIPIO DE TOPAGA - BOYACA</w:t>
      </w:r>
      <w:r w:rsidR="0085256E" w:rsidRPr="0085256E">
        <w:rPr>
          <w:rFonts w:ascii="Verdana" w:hAnsi="Verdana"/>
          <w:i/>
          <w:sz w:val="22"/>
          <w:szCs w:val="22"/>
        </w:rPr>
        <w:t>”.</w:t>
      </w:r>
    </w:p>
    <w:p w14:paraId="5FB58969" w14:textId="77777777" w:rsidR="00997FAB" w:rsidRPr="00D2371E" w:rsidRDefault="00997FAB" w:rsidP="00D2371E">
      <w:pPr>
        <w:pStyle w:val="BodyText23"/>
        <w:rPr>
          <w:rFonts w:ascii="Verdana" w:hAnsi="Verdana"/>
          <w:sz w:val="22"/>
          <w:szCs w:val="22"/>
          <w:lang w:eastAsia="es-ES"/>
        </w:rPr>
      </w:pPr>
    </w:p>
    <w:p w14:paraId="41B0B483" w14:textId="3FE69DD5" w:rsidR="00603BA9" w:rsidRPr="00D2371E" w:rsidRDefault="00603BA9" w:rsidP="00D2371E">
      <w:pPr>
        <w:pStyle w:val="BodyText23"/>
        <w:numPr>
          <w:ilvl w:val="0"/>
          <w:numId w:val="5"/>
        </w:numPr>
        <w:rPr>
          <w:rFonts w:ascii="Verdana" w:hAnsi="Verdana"/>
          <w:sz w:val="22"/>
          <w:szCs w:val="22"/>
          <w:lang w:eastAsia="es-ES"/>
        </w:rPr>
      </w:pPr>
      <w:r w:rsidRPr="00D2371E">
        <w:rPr>
          <w:rFonts w:ascii="Verdana" w:hAnsi="Verdana"/>
          <w:b/>
          <w:sz w:val="22"/>
          <w:szCs w:val="22"/>
          <w:lang w:val="es-MX" w:eastAsia="es-ES"/>
        </w:rPr>
        <w:t>Supuestos de hecho</w:t>
      </w:r>
    </w:p>
    <w:p w14:paraId="3309E546" w14:textId="77777777" w:rsidR="00603BA9" w:rsidRPr="00D2371E" w:rsidRDefault="00603BA9" w:rsidP="00D2371E">
      <w:pPr>
        <w:pStyle w:val="BodyText23"/>
        <w:ind w:left="240"/>
        <w:rPr>
          <w:rFonts w:ascii="Verdana" w:hAnsi="Verdana"/>
          <w:b/>
          <w:sz w:val="22"/>
          <w:szCs w:val="22"/>
          <w:lang w:val="es-MX" w:eastAsia="es-ES"/>
        </w:rPr>
      </w:pPr>
    </w:p>
    <w:p w14:paraId="1DAD868C" w14:textId="04C155DD" w:rsidR="00603BA9" w:rsidRPr="00D2371E" w:rsidRDefault="00603BA9" w:rsidP="00833BC2">
      <w:pPr>
        <w:pStyle w:val="BodyText23"/>
        <w:numPr>
          <w:ilvl w:val="0"/>
          <w:numId w:val="10"/>
        </w:numPr>
        <w:rPr>
          <w:rFonts w:ascii="Verdana" w:hAnsi="Verdana"/>
          <w:sz w:val="22"/>
          <w:szCs w:val="22"/>
          <w:lang w:val="es-MX" w:eastAsia="es-ES"/>
        </w:rPr>
      </w:pPr>
      <w:r w:rsidRPr="00D2371E">
        <w:rPr>
          <w:rFonts w:ascii="Verdana" w:hAnsi="Verdana"/>
          <w:sz w:val="22"/>
          <w:szCs w:val="22"/>
          <w:lang w:val="es-MX" w:eastAsia="es-ES"/>
        </w:rPr>
        <w:t>Los hechos que relata el actor como fundamento de sus pretensiones son, en resumen, los que a continuación se relacionan.</w:t>
      </w:r>
    </w:p>
    <w:p w14:paraId="16CE0EA6" w14:textId="77777777" w:rsidR="00BD1D17" w:rsidRPr="00D2371E" w:rsidRDefault="00BD1D17" w:rsidP="00D2371E">
      <w:pPr>
        <w:pStyle w:val="BodyText23"/>
        <w:rPr>
          <w:rFonts w:ascii="Verdana" w:hAnsi="Verdana"/>
          <w:sz w:val="22"/>
          <w:szCs w:val="22"/>
          <w:lang w:val="es-MX" w:eastAsia="es-ES"/>
        </w:rPr>
      </w:pPr>
    </w:p>
    <w:p w14:paraId="4979236E" w14:textId="3F322A6F" w:rsidR="00603BA9" w:rsidRPr="00D2371E" w:rsidRDefault="00603BA9" w:rsidP="00833BC2">
      <w:pPr>
        <w:pStyle w:val="BodyText23"/>
        <w:numPr>
          <w:ilvl w:val="0"/>
          <w:numId w:val="10"/>
        </w:numPr>
        <w:rPr>
          <w:rFonts w:ascii="Verdana" w:hAnsi="Verdana"/>
          <w:sz w:val="22"/>
          <w:szCs w:val="22"/>
          <w:lang w:val="es-MX" w:eastAsia="es-ES"/>
        </w:rPr>
      </w:pPr>
      <w:r w:rsidRPr="44F3CF0F">
        <w:rPr>
          <w:rFonts w:ascii="Verdana" w:hAnsi="Verdana"/>
          <w:sz w:val="22"/>
          <w:szCs w:val="22"/>
          <w:lang w:val="es-MX" w:eastAsia="es-ES"/>
        </w:rPr>
        <w:t>Que el Concejo Municipal</w:t>
      </w:r>
      <w:r w:rsidR="00427D73" w:rsidRPr="44F3CF0F">
        <w:rPr>
          <w:rFonts w:ascii="Verdana" w:hAnsi="Verdana"/>
          <w:sz w:val="22"/>
          <w:szCs w:val="22"/>
          <w:lang w:val="es-MX" w:eastAsia="es-ES"/>
        </w:rPr>
        <w:t xml:space="preserve"> </w:t>
      </w:r>
      <w:r w:rsidR="006A01E2" w:rsidRPr="44F3CF0F">
        <w:rPr>
          <w:rFonts w:ascii="Verdana" w:hAnsi="Verdana"/>
          <w:sz w:val="22"/>
          <w:szCs w:val="22"/>
          <w:lang w:val="es-MX" w:eastAsia="es-ES"/>
        </w:rPr>
        <w:t xml:space="preserve">de </w:t>
      </w:r>
      <w:r w:rsidR="7C12E86E" w:rsidRPr="44F3CF0F">
        <w:rPr>
          <w:rFonts w:ascii="Verdana" w:hAnsi="Verdana"/>
          <w:sz w:val="22"/>
          <w:szCs w:val="22"/>
          <w:lang w:val="es-MX" w:eastAsia="es-ES"/>
        </w:rPr>
        <w:t>Tópaga</w:t>
      </w:r>
      <w:r w:rsidR="00997FAB" w:rsidRPr="44F3CF0F">
        <w:rPr>
          <w:rFonts w:ascii="Verdana" w:hAnsi="Verdana"/>
          <w:sz w:val="22"/>
          <w:szCs w:val="22"/>
          <w:lang w:val="es-MX" w:eastAsia="es-ES"/>
        </w:rPr>
        <w:t xml:space="preserve"> </w:t>
      </w:r>
      <w:r w:rsidRPr="44F3CF0F">
        <w:rPr>
          <w:rFonts w:ascii="Verdana" w:hAnsi="Verdana"/>
          <w:sz w:val="22"/>
          <w:szCs w:val="22"/>
          <w:lang w:val="es-MX" w:eastAsia="es-ES"/>
        </w:rPr>
        <w:t xml:space="preserve">expidió el </w:t>
      </w:r>
      <w:r w:rsidR="006F2F58" w:rsidRPr="44F3CF0F">
        <w:rPr>
          <w:rFonts w:ascii="Verdana" w:hAnsi="Verdana"/>
          <w:sz w:val="22"/>
          <w:szCs w:val="22"/>
          <w:lang w:val="es-MX" w:eastAsia="es-ES"/>
        </w:rPr>
        <w:t xml:space="preserve">Acuerdo No. </w:t>
      </w:r>
      <w:r w:rsidR="00500558" w:rsidRPr="44F3CF0F">
        <w:rPr>
          <w:rFonts w:ascii="Verdana" w:hAnsi="Verdana"/>
          <w:sz w:val="22"/>
          <w:szCs w:val="22"/>
          <w:lang w:val="es-MX" w:eastAsia="es-ES"/>
        </w:rPr>
        <w:t>013 de 31 de mayo de 2022</w:t>
      </w:r>
      <w:r w:rsidR="006A01E2" w:rsidRPr="44F3CF0F">
        <w:rPr>
          <w:rFonts w:ascii="Verdana" w:hAnsi="Verdana"/>
          <w:sz w:val="22"/>
          <w:szCs w:val="22"/>
          <w:lang w:val="es-MX" w:eastAsia="es-ES"/>
        </w:rPr>
        <w:t xml:space="preserve">, el cual </w:t>
      </w:r>
      <w:r w:rsidRPr="44F3CF0F">
        <w:rPr>
          <w:rFonts w:ascii="Verdana" w:hAnsi="Verdana"/>
          <w:sz w:val="22"/>
          <w:szCs w:val="22"/>
          <w:lang w:val="es-MX" w:eastAsia="es-ES"/>
        </w:rPr>
        <w:t>fue radicado en la</w:t>
      </w:r>
      <w:r w:rsidR="00997FAB" w:rsidRPr="44F3CF0F">
        <w:rPr>
          <w:rFonts w:ascii="Verdana" w:hAnsi="Verdana"/>
          <w:sz w:val="22"/>
          <w:szCs w:val="22"/>
          <w:lang w:val="es-MX" w:eastAsia="es-ES"/>
        </w:rPr>
        <w:t xml:space="preserve"> Dirección Jurídica del Departamento el </w:t>
      </w:r>
      <w:r w:rsidR="00997FAB" w:rsidRPr="44F3CF0F">
        <w:rPr>
          <w:rFonts w:ascii="Verdana" w:hAnsi="Verdana"/>
          <w:sz w:val="22"/>
          <w:szCs w:val="22"/>
          <w:lang w:val="es-MX" w:eastAsia="es-ES"/>
        </w:rPr>
        <w:lastRenderedPageBreak/>
        <w:t>1</w:t>
      </w:r>
      <w:r w:rsidR="00BC75A1" w:rsidRPr="44F3CF0F">
        <w:rPr>
          <w:rFonts w:ascii="Verdana" w:hAnsi="Verdana"/>
          <w:sz w:val="22"/>
          <w:szCs w:val="22"/>
          <w:lang w:val="es-MX" w:eastAsia="es-ES"/>
        </w:rPr>
        <w:t>0</w:t>
      </w:r>
      <w:r w:rsidR="00997FAB" w:rsidRPr="44F3CF0F">
        <w:rPr>
          <w:rFonts w:ascii="Verdana" w:hAnsi="Verdana"/>
          <w:sz w:val="22"/>
          <w:szCs w:val="22"/>
          <w:lang w:val="es-MX" w:eastAsia="es-ES"/>
        </w:rPr>
        <w:t xml:space="preserve"> de</w:t>
      </w:r>
      <w:r w:rsidR="00BC75A1" w:rsidRPr="44F3CF0F">
        <w:rPr>
          <w:rFonts w:ascii="Verdana" w:hAnsi="Verdana"/>
          <w:sz w:val="22"/>
          <w:szCs w:val="22"/>
          <w:lang w:val="es-MX" w:eastAsia="es-ES"/>
        </w:rPr>
        <w:t xml:space="preserve"> junio</w:t>
      </w:r>
      <w:r w:rsidR="00997FAB" w:rsidRPr="44F3CF0F">
        <w:rPr>
          <w:rFonts w:ascii="Verdana" w:hAnsi="Verdana"/>
          <w:sz w:val="22"/>
          <w:szCs w:val="22"/>
          <w:lang w:val="es-MX" w:eastAsia="es-ES"/>
        </w:rPr>
        <w:t xml:space="preserve"> de 202</w:t>
      </w:r>
      <w:r w:rsidR="00BC75A1" w:rsidRPr="44F3CF0F">
        <w:rPr>
          <w:rFonts w:ascii="Verdana" w:hAnsi="Verdana"/>
          <w:sz w:val="22"/>
          <w:szCs w:val="22"/>
          <w:lang w:val="es-MX" w:eastAsia="es-ES"/>
        </w:rPr>
        <w:t>2</w:t>
      </w:r>
      <w:r w:rsidR="006A01E2" w:rsidRPr="44F3CF0F">
        <w:rPr>
          <w:rFonts w:ascii="Verdana" w:hAnsi="Verdana"/>
          <w:sz w:val="22"/>
          <w:szCs w:val="22"/>
          <w:lang w:val="es-MX" w:eastAsia="es-ES"/>
        </w:rPr>
        <w:t>; y que</w:t>
      </w:r>
      <w:r w:rsidR="0054472C" w:rsidRPr="44F3CF0F">
        <w:rPr>
          <w:rFonts w:ascii="Verdana" w:hAnsi="Verdana"/>
          <w:sz w:val="22"/>
          <w:szCs w:val="22"/>
          <w:lang w:val="es-MX" w:eastAsia="es-ES"/>
        </w:rPr>
        <w:t>,</w:t>
      </w:r>
      <w:r w:rsidR="006A01E2" w:rsidRPr="44F3CF0F">
        <w:rPr>
          <w:rFonts w:ascii="Verdana" w:hAnsi="Verdana"/>
          <w:sz w:val="22"/>
          <w:szCs w:val="22"/>
          <w:lang w:val="es-MX" w:eastAsia="es-ES"/>
        </w:rPr>
        <w:t xml:space="preserve"> </w:t>
      </w:r>
      <w:r w:rsidRPr="44F3CF0F">
        <w:rPr>
          <w:rFonts w:ascii="Verdana" w:hAnsi="Verdana"/>
          <w:sz w:val="22"/>
          <w:szCs w:val="22"/>
          <w:lang w:val="es-MX" w:eastAsia="es-ES"/>
        </w:rPr>
        <w:t xml:space="preserve">una vez realizada la revisión jurídica por parte del Departamento, se encontró que el acuerdo citado es contrario a la </w:t>
      </w:r>
      <w:r w:rsidR="006F2F58" w:rsidRPr="44F3CF0F">
        <w:rPr>
          <w:rFonts w:ascii="Verdana" w:hAnsi="Verdana"/>
          <w:sz w:val="22"/>
          <w:szCs w:val="22"/>
          <w:lang w:val="es-MX" w:eastAsia="es-ES"/>
        </w:rPr>
        <w:t xml:space="preserve">Constitución y a la </w:t>
      </w:r>
      <w:r w:rsidRPr="44F3CF0F">
        <w:rPr>
          <w:rFonts w:ascii="Verdana" w:hAnsi="Verdana"/>
          <w:sz w:val="22"/>
          <w:szCs w:val="22"/>
          <w:lang w:val="es-MX" w:eastAsia="es-ES"/>
        </w:rPr>
        <w:t xml:space="preserve">Ley. </w:t>
      </w:r>
    </w:p>
    <w:p w14:paraId="47511CD6" w14:textId="77777777" w:rsidR="00603BA9" w:rsidRPr="00D2371E" w:rsidRDefault="00603BA9" w:rsidP="00D2371E">
      <w:pPr>
        <w:pStyle w:val="BodyText23"/>
        <w:rPr>
          <w:rFonts w:ascii="Verdana" w:hAnsi="Verdana"/>
          <w:sz w:val="22"/>
          <w:szCs w:val="22"/>
          <w:lang w:val="es-MX" w:eastAsia="es-ES"/>
        </w:rPr>
      </w:pPr>
    </w:p>
    <w:p w14:paraId="0DCC0A79" w14:textId="0F8E48A1" w:rsidR="00603BA9" w:rsidRPr="00D2371E" w:rsidRDefault="00603BA9" w:rsidP="00D2371E">
      <w:pPr>
        <w:pStyle w:val="BodyText23"/>
        <w:numPr>
          <w:ilvl w:val="0"/>
          <w:numId w:val="5"/>
        </w:numPr>
        <w:rPr>
          <w:rFonts w:ascii="Verdana" w:hAnsi="Verdana"/>
          <w:b/>
          <w:sz w:val="22"/>
          <w:szCs w:val="22"/>
          <w:lang w:val="es-MX" w:eastAsia="es-ES"/>
        </w:rPr>
      </w:pPr>
      <w:r w:rsidRPr="00D2371E">
        <w:rPr>
          <w:rFonts w:ascii="Verdana" w:hAnsi="Verdana"/>
          <w:b/>
          <w:sz w:val="22"/>
          <w:szCs w:val="22"/>
          <w:lang w:val="es-MX" w:eastAsia="es-ES"/>
        </w:rPr>
        <w:t xml:space="preserve">Normas violadas y concepto de violación </w:t>
      </w:r>
    </w:p>
    <w:p w14:paraId="67BA776E" w14:textId="77777777" w:rsidR="00603BA9" w:rsidRPr="00D2371E" w:rsidRDefault="00603BA9" w:rsidP="00D2371E">
      <w:pPr>
        <w:pStyle w:val="BodyText23"/>
        <w:rPr>
          <w:rFonts w:ascii="Verdana" w:hAnsi="Verdana"/>
          <w:b/>
          <w:sz w:val="22"/>
          <w:szCs w:val="22"/>
          <w:lang w:val="es-MX" w:eastAsia="es-ES"/>
        </w:rPr>
      </w:pPr>
    </w:p>
    <w:p w14:paraId="521EFC73" w14:textId="03B65A9A" w:rsidR="00E71E77" w:rsidRDefault="00603BA9" w:rsidP="00833BC2">
      <w:pPr>
        <w:pStyle w:val="BodyText23"/>
        <w:numPr>
          <w:ilvl w:val="0"/>
          <w:numId w:val="10"/>
        </w:numPr>
        <w:rPr>
          <w:rFonts w:ascii="Verdana" w:hAnsi="Verdana" w:cs="Arial"/>
          <w:sz w:val="22"/>
          <w:szCs w:val="22"/>
          <w:lang w:val="es-MX" w:eastAsia="es-ES"/>
        </w:rPr>
      </w:pPr>
      <w:r w:rsidRPr="00D2371E">
        <w:rPr>
          <w:rFonts w:ascii="Verdana" w:hAnsi="Verdana" w:cs="Arial"/>
          <w:sz w:val="22"/>
          <w:szCs w:val="22"/>
          <w:lang w:val="es-MX" w:eastAsia="es-ES"/>
        </w:rPr>
        <w:t>Invoca como tales:</w:t>
      </w:r>
    </w:p>
    <w:p w14:paraId="5EC2A030" w14:textId="77777777" w:rsidR="00F7277E" w:rsidRPr="00F7277E" w:rsidRDefault="00F7277E" w:rsidP="00D2371E">
      <w:pPr>
        <w:pStyle w:val="BodyText23"/>
        <w:rPr>
          <w:rFonts w:ascii="Verdana" w:hAnsi="Verdana" w:cs="Arial"/>
          <w:sz w:val="22"/>
          <w:szCs w:val="22"/>
          <w:lang w:val="es-MX" w:eastAsia="es-ES"/>
        </w:rPr>
      </w:pPr>
    </w:p>
    <w:p w14:paraId="279DEBB0" w14:textId="0C563AD9" w:rsidR="00E71E77" w:rsidRPr="00D2371E" w:rsidRDefault="00E71E77" w:rsidP="00833BC2">
      <w:pPr>
        <w:pStyle w:val="BodyText23"/>
        <w:ind w:left="708"/>
        <w:rPr>
          <w:rFonts w:ascii="Verdana" w:hAnsi="Verdana" w:cs="Arial"/>
          <w:sz w:val="22"/>
          <w:szCs w:val="22"/>
          <w:lang w:val="es-MX" w:eastAsia="es-ES"/>
        </w:rPr>
      </w:pPr>
      <w:r w:rsidRPr="00D2371E">
        <w:rPr>
          <w:rFonts w:ascii="Verdana" w:hAnsi="Verdana" w:cs="Arial"/>
          <w:b/>
          <w:sz w:val="22"/>
          <w:szCs w:val="22"/>
          <w:lang w:val="es-MX" w:eastAsia="es-ES"/>
        </w:rPr>
        <w:t xml:space="preserve">De orden constitucional: </w:t>
      </w:r>
      <w:r w:rsidRPr="00D2371E">
        <w:rPr>
          <w:rFonts w:ascii="Verdana" w:hAnsi="Verdana" w:cs="Arial"/>
          <w:sz w:val="22"/>
          <w:szCs w:val="22"/>
          <w:lang w:val="es-MX" w:eastAsia="es-ES"/>
        </w:rPr>
        <w:t>Art</w:t>
      </w:r>
      <w:r w:rsidR="00413318" w:rsidRPr="00D2371E">
        <w:rPr>
          <w:rFonts w:ascii="Verdana" w:hAnsi="Verdana" w:cs="Arial"/>
          <w:sz w:val="22"/>
          <w:szCs w:val="22"/>
          <w:lang w:val="es-MX" w:eastAsia="es-ES"/>
        </w:rPr>
        <w:t>ículos 6, 121,</w:t>
      </w:r>
      <w:r w:rsidR="00FC20A0">
        <w:rPr>
          <w:rFonts w:ascii="Verdana" w:hAnsi="Verdana" w:cs="Arial"/>
          <w:sz w:val="22"/>
          <w:szCs w:val="22"/>
          <w:lang w:val="es-MX" w:eastAsia="es-ES"/>
        </w:rPr>
        <w:t xml:space="preserve"> 122,</w:t>
      </w:r>
      <w:r w:rsidR="00413318" w:rsidRPr="00D2371E">
        <w:rPr>
          <w:rFonts w:ascii="Verdana" w:hAnsi="Verdana" w:cs="Arial"/>
          <w:sz w:val="22"/>
          <w:szCs w:val="22"/>
          <w:lang w:val="es-MX" w:eastAsia="es-ES"/>
        </w:rPr>
        <w:t xml:space="preserve"> </w:t>
      </w:r>
      <w:r w:rsidR="00DD0647">
        <w:rPr>
          <w:rFonts w:ascii="Verdana" w:hAnsi="Verdana" w:cs="Arial"/>
          <w:sz w:val="22"/>
          <w:szCs w:val="22"/>
          <w:lang w:val="es-MX" w:eastAsia="es-ES"/>
        </w:rPr>
        <w:t xml:space="preserve">numeral 6º del </w:t>
      </w:r>
      <w:r w:rsidR="00413318" w:rsidRPr="00D2371E">
        <w:rPr>
          <w:rFonts w:ascii="Verdana" w:hAnsi="Verdana" w:cs="Arial"/>
          <w:sz w:val="22"/>
          <w:szCs w:val="22"/>
          <w:lang w:val="es-MX" w:eastAsia="es-ES"/>
        </w:rPr>
        <w:t>313</w:t>
      </w:r>
      <w:r w:rsidR="002447EE">
        <w:rPr>
          <w:rFonts w:ascii="Verdana" w:hAnsi="Verdana" w:cs="Arial"/>
          <w:sz w:val="22"/>
          <w:szCs w:val="22"/>
          <w:lang w:val="es-MX" w:eastAsia="es-ES"/>
        </w:rPr>
        <w:t xml:space="preserve"> y numer</w:t>
      </w:r>
      <w:r w:rsidR="000D10C1">
        <w:rPr>
          <w:rFonts w:ascii="Verdana" w:hAnsi="Verdana" w:cs="Arial"/>
          <w:sz w:val="22"/>
          <w:szCs w:val="22"/>
          <w:lang w:val="es-MX" w:eastAsia="es-ES"/>
        </w:rPr>
        <w:t xml:space="preserve">al </w:t>
      </w:r>
      <w:r w:rsidR="002447EE">
        <w:rPr>
          <w:rFonts w:ascii="Verdana" w:hAnsi="Verdana" w:cs="Arial"/>
          <w:sz w:val="22"/>
          <w:szCs w:val="22"/>
          <w:lang w:val="es-MX" w:eastAsia="es-ES"/>
        </w:rPr>
        <w:t xml:space="preserve">7º del </w:t>
      </w:r>
      <w:r w:rsidR="00413318" w:rsidRPr="00D2371E">
        <w:rPr>
          <w:rFonts w:ascii="Verdana" w:hAnsi="Verdana" w:cs="Arial"/>
          <w:sz w:val="22"/>
          <w:szCs w:val="22"/>
          <w:lang w:val="es-MX" w:eastAsia="es-ES"/>
        </w:rPr>
        <w:t xml:space="preserve">315.  </w:t>
      </w:r>
    </w:p>
    <w:p w14:paraId="63005930" w14:textId="77777777" w:rsidR="00603BA9" w:rsidRPr="00D2371E" w:rsidRDefault="00603BA9" w:rsidP="00D2371E">
      <w:pPr>
        <w:pStyle w:val="BodyText23"/>
        <w:rPr>
          <w:rFonts w:ascii="Verdana" w:hAnsi="Verdana" w:cs="Arial"/>
          <w:sz w:val="22"/>
          <w:szCs w:val="22"/>
          <w:lang w:val="es-MX" w:eastAsia="es-ES"/>
        </w:rPr>
      </w:pPr>
    </w:p>
    <w:p w14:paraId="1F6A74A9" w14:textId="286934FB" w:rsidR="006F4F31" w:rsidRPr="00D2371E" w:rsidRDefault="00603BA9" w:rsidP="00833BC2">
      <w:pPr>
        <w:pStyle w:val="BodyText23"/>
        <w:ind w:left="708"/>
        <w:rPr>
          <w:rFonts w:ascii="Verdana" w:hAnsi="Verdana" w:cs="Arial"/>
          <w:sz w:val="22"/>
          <w:szCs w:val="22"/>
          <w:lang w:val="es-MX" w:eastAsia="es-ES"/>
        </w:rPr>
      </w:pPr>
      <w:r w:rsidRPr="00D2371E">
        <w:rPr>
          <w:rFonts w:ascii="Verdana" w:hAnsi="Verdana" w:cs="Arial"/>
          <w:b/>
          <w:sz w:val="22"/>
          <w:szCs w:val="22"/>
          <w:lang w:val="es-MX" w:eastAsia="es-ES"/>
        </w:rPr>
        <w:t>De orden legal:</w:t>
      </w:r>
      <w:r w:rsidRPr="00D2371E">
        <w:rPr>
          <w:rFonts w:ascii="Verdana" w:hAnsi="Verdana" w:cs="Arial"/>
          <w:sz w:val="22"/>
          <w:szCs w:val="22"/>
          <w:lang w:val="es-MX" w:eastAsia="es-ES"/>
        </w:rPr>
        <w:t xml:space="preserve"> </w:t>
      </w:r>
      <w:r w:rsidR="00044549" w:rsidRPr="00D2371E">
        <w:rPr>
          <w:rFonts w:ascii="Verdana" w:hAnsi="Verdana" w:cs="Arial"/>
          <w:sz w:val="22"/>
          <w:szCs w:val="22"/>
          <w:lang w:val="es-MX" w:eastAsia="es-ES"/>
        </w:rPr>
        <w:t xml:space="preserve">Artículos </w:t>
      </w:r>
      <w:r w:rsidR="00EB5B00">
        <w:rPr>
          <w:rFonts w:ascii="Verdana" w:hAnsi="Verdana" w:cs="Arial"/>
          <w:sz w:val="22"/>
          <w:szCs w:val="22"/>
          <w:lang w:val="es-MX" w:eastAsia="es-ES"/>
        </w:rPr>
        <w:t>39, 49</w:t>
      </w:r>
      <w:r w:rsidR="000D10C1">
        <w:rPr>
          <w:rFonts w:ascii="Verdana" w:hAnsi="Verdana" w:cs="Arial"/>
          <w:sz w:val="22"/>
          <w:szCs w:val="22"/>
          <w:lang w:val="es-MX" w:eastAsia="es-ES"/>
        </w:rPr>
        <w:t xml:space="preserve"> y </w:t>
      </w:r>
      <w:r w:rsidR="00EB5B00">
        <w:rPr>
          <w:rFonts w:ascii="Verdana" w:hAnsi="Verdana" w:cs="Arial"/>
          <w:sz w:val="22"/>
          <w:szCs w:val="22"/>
          <w:lang w:val="es-MX" w:eastAsia="es-ES"/>
        </w:rPr>
        <w:t xml:space="preserve">50 </w:t>
      </w:r>
      <w:r w:rsidR="00AD7C66" w:rsidRPr="00D2371E">
        <w:rPr>
          <w:rFonts w:ascii="Verdana" w:hAnsi="Verdana" w:cs="Arial"/>
          <w:sz w:val="22"/>
          <w:szCs w:val="22"/>
          <w:lang w:val="es-MX" w:eastAsia="es-ES"/>
        </w:rPr>
        <w:t>de la Ley 489 de 1998</w:t>
      </w:r>
      <w:r w:rsidR="000D10C1">
        <w:rPr>
          <w:rFonts w:ascii="Verdana" w:hAnsi="Verdana" w:cs="Arial"/>
          <w:sz w:val="22"/>
          <w:szCs w:val="22"/>
          <w:lang w:val="es-MX" w:eastAsia="es-ES"/>
        </w:rPr>
        <w:t xml:space="preserve">, </w:t>
      </w:r>
      <w:r w:rsidR="000D10C1" w:rsidRPr="00D2371E">
        <w:rPr>
          <w:rFonts w:ascii="Verdana" w:hAnsi="Verdana" w:cs="Arial"/>
          <w:sz w:val="22"/>
          <w:szCs w:val="22"/>
          <w:lang w:val="es-MX" w:eastAsia="es-ES"/>
        </w:rPr>
        <w:t xml:space="preserve">Artículo </w:t>
      </w:r>
      <w:r w:rsidR="000D10C1">
        <w:rPr>
          <w:rFonts w:ascii="Verdana" w:hAnsi="Verdana" w:cs="Arial"/>
          <w:sz w:val="22"/>
          <w:szCs w:val="22"/>
          <w:lang w:val="es-MX" w:eastAsia="es-ES"/>
        </w:rPr>
        <w:t xml:space="preserve">46 </w:t>
      </w:r>
      <w:r w:rsidR="000D10C1" w:rsidRPr="00D2371E">
        <w:rPr>
          <w:rFonts w:ascii="Verdana" w:hAnsi="Verdana" w:cs="Arial"/>
          <w:sz w:val="22"/>
          <w:szCs w:val="22"/>
          <w:lang w:val="es-MX" w:eastAsia="es-ES"/>
        </w:rPr>
        <w:t xml:space="preserve">de la Ley </w:t>
      </w:r>
      <w:r w:rsidR="000D10C1">
        <w:rPr>
          <w:rFonts w:ascii="Verdana" w:hAnsi="Verdana" w:cs="Arial"/>
          <w:sz w:val="22"/>
          <w:szCs w:val="22"/>
          <w:lang w:val="es-MX" w:eastAsia="es-ES"/>
        </w:rPr>
        <w:t>909</w:t>
      </w:r>
      <w:r w:rsidR="000D10C1" w:rsidRPr="00D2371E">
        <w:rPr>
          <w:rFonts w:ascii="Verdana" w:hAnsi="Verdana" w:cs="Arial"/>
          <w:sz w:val="22"/>
          <w:szCs w:val="22"/>
          <w:lang w:val="es-MX" w:eastAsia="es-ES"/>
        </w:rPr>
        <w:t xml:space="preserve"> de </w:t>
      </w:r>
      <w:r w:rsidR="000D10C1">
        <w:rPr>
          <w:rFonts w:ascii="Verdana" w:hAnsi="Verdana" w:cs="Arial"/>
          <w:sz w:val="22"/>
          <w:szCs w:val="22"/>
          <w:lang w:val="es-MX" w:eastAsia="es-ES"/>
        </w:rPr>
        <w:t>2004</w:t>
      </w:r>
      <w:r w:rsidR="003B7077">
        <w:rPr>
          <w:rFonts w:ascii="Verdana" w:hAnsi="Verdana" w:cs="Arial"/>
          <w:sz w:val="22"/>
          <w:szCs w:val="22"/>
          <w:lang w:val="es-MX" w:eastAsia="es-ES"/>
        </w:rPr>
        <w:t xml:space="preserve">, </w:t>
      </w:r>
      <w:r w:rsidR="003B7077" w:rsidRPr="00D2371E">
        <w:rPr>
          <w:rFonts w:ascii="Verdana" w:hAnsi="Verdana" w:cs="Arial"/>
          <w:sz w:val="22"/>
          <w:szCs w:val="22"/>
          <w:lang w:val="es-MX" w:eastAsia="es-ES"/>
        </w:rPr>
        <w:t>Artículo</w:t>
      </w:r>
      <w:r w:rsidR="008F1A81">
        <w:rPr>
          <w:rFonts w:ascii="Verdana" w:hAnsi="Verdana" w:cs="Arial"/>
          <w:sz w:val="22"/>
          <w:szCs w:val="22"/>
          <w:lang w:val="es-MX" w:eastAsia="es-ES"/>
        </w:rPr>
        <w:t>s 2.2.12.2 y 2.2.12.3</w:t>
      </w:r>
      <w:r w:rsidR="003B7077">
        <w:rPr>
          <w:rFonts w:ascii="Verdana" w:hAnsi="Verdana" w:cs="Arial"/>
          <w:sz w:val="22"/>
          <w:szCs w:val="22"/>
          <w:lang w:val="es-MX" w:eastAsia="es-ES"/>
        </w:rPr>
        <w:t xml:space="preserve"> </w:t>
      </w:r>
      <w:r w:rsidR="003B7077" w:rsidRPr="00D2371E">
        <w:rPr>
          <w:rFonts w:ascii="Verdana" w:hAnsi="Verdana" w:cs="Arial"/>
          <w:sz w:val="22"/>
          <w:szCs w:val="22"/>
          <w:lang w:val="es-MX" w:eastAsia="es-ES"/>
        </w:rPr>
        <w:t xml:space="preserve">de la Ley </w:t>
      </w:r>
      <w:r w:rsidR="008F1A81">
        <w:rPr>
          <w:rFonts w:ascii="Verdana" w:hAnsi="Verdana" w:cs="Arial"/>
          <w:sz w:val="22"/>
          <w:szCs w:val="22"/>
          <w:lang w:val="es-MX" w:eastAsia="es-ES"/>
        </w:rPr>
        <w:t>1083</w:t>
      </w:r>
      <w:r w:rsidR="003B7077" w:rsidRPr="00D2371E">
        <w:rPr>
          <w:rFonts w:ascii="Verdana" w:hAnsi="Verdana" w:cs="Arial"/>
          <w:sz w:val="22"/>
          <w:szCs w:val="22"/>
          <w:lang w:val="es-MX" w:eastAsia="es-ES"/>
        </w:rPr>
        <w:t xml:space="preserve"> de </w:t>
      </w:r>
      <w:r w:rsidR="003B7077">
        <w:rPr>
          <w:rFonts w:ascii="Verdana" w:hAnsi="Verdana" w:cs="Arial"/>
          <w:sz w:val="22"/>
          <w:szCs w:val="22"/>
          <w:lang w:val="es-MX" w:eastAsia="es-ES"/>
        </w:rPr>
        <w:t>20</w:t>
      </w:r>
      <w:r w:rsidR="008F1A81">
        <w:rPr>
          <w:rFonts w:ascii="Verdana" w:hAnsi="Verdana" w:cs="Arial"/>
          <w:sz w:val="22"/>
          <w:szCs w:val="22"/>
          <w:lang w:val="es-MX" w:eastAsia="es-ES"/>
        </w:rPr>
        <w:t>15.</w:t>
      </w:r>
      <w:r w:rsidR="003B7077">
        <w:rPr>
          <w:rFonts w:ascii="Verdana" w:hAnsi="Verdana" w:cs="Arial"/>
          <w:sz w:val="22"/>
          <w:szCs w:val="22"/>
          <w:lang w:val="es-MX" w:eastAsia="es-ES"/>
        </w:rPr>
        <w:t xml:space="preserve"> </w:t>
      </w:r>
    </w:p>
    <w:p w14:paraId="520A324A" w14:textId="77777777" w:rsidR="00603BA9" w:rsidRPr="00D2371E" w:rsidRDefault="00603BA9" w:rsidP="00D2371E">
      <w:pPr>
        <w:pStyle w:val="BodyText23"/>
        <w:rPr>
          <w:rFonts w:ascii="Verdana" w:hAnsi="Verdana" w:cs="Arial"/>
          <w:sz w:val="22"/>
          <w:szCs w:val="22"/>
          <w:lang w:val="es-MX" w:eastAsia="es-ES"/>
        </w:rPr>
      </w:pPr>
    </w:p>
    <w:p w14:paraId="2C18360A" w14:textId="2DDFE014" w:rsidR="00357CE3" w:rsidRDefault="00603BA9" w:rsidP="00833BC2">
      <w:pPr>
        <w:pStyle w:val="03Cuerpo"/>
        <w:numPr>
          <w:ilvl w:val="0"/>
          <w:numId w:val="10"/>
        </w:numPr>
        <w:spacing w:line="360" w:lineRule="auto"/>
        <w:rPr>
          <w:rFonts w:ascii="Verdana" w:hAnsi="Verdana"/>
        </w:rPr>
      </w:pPr>
      <w:r w:rsidRPr="4410F5EF">
        <w:rPr>
          <w:rFonts w:ascii="Verdana" w:hAnsi="Verdana"/>
        </w:rPr>
        <w:t xml:space="preserve">Para explicar el concepto de violación </w:t>
      </w:r>
      <w:r w:rsidR="00297709">
        <w:rPr>
          <w:rFonts w:ascii="Verdana" w:hAnsi="Verdana"/>
        </w:rPr>
        <w:t>el</w:t>
      </w:r>
      <w:r w:rsidRPr="4410F5EF">
        <w:rPr>
          <w:rFonts w:ascii="Verdana" w:hAnsi="Verdana"/>
        </w:rPr>
        <w:t xml:space="preserve"> apoderad</w:t>
      </w:r>
      <w:r w:rsidR="00297709">
        <w:rPr>
          <w:rFonts w:ascii="Verdana" w:hAnsi="Verdana"/>
        </w:rPr>
        <w:t>o</w:t>
      </w:r>
      <w:r w:rsidRPr="4410F5EF">
        <w:rPr>
          <w:rFonts w:ascii="Verdana" w:hAnsi="Verdana"/>
        </w:rPr>
        <w:t xml:space="preserve"> de</w:t>
      </w:r>
      <w:r w:rsidR="003338C6" w:rsidRPr="4410F5EF">
        <w:rPr>
          <w:rFonts w:ascii="Verdana" w:hAnsi="Verdana"/>
        </w:rPr>
        <w:t>l ente departamental señaló que</w:t>
      </w:r>
      <w:r w:rsidR="00E02E7F" w:rsidRPr="4410F5EF">
        <w:rPr>
          <w:rFonts w:ascii="Verdana" w:hAnsi="Verdana"/>
        </w:rPr>
        <w:t xml:space="preserve">, </w:t>
      </w:r>
      <w:r w:rsidR="00D37E11" w:rsidRPr="00D37E11">
        <w:rPr>
          <w:rFonts w:ascii="Verdana" w:hAnsi="Verdana"/>
        </w:rPr>
        <w:t xml:space="preserve">no existe justificación técnica que respalde la creación de la </w:t>
      </w:r>
      <w:r w:rsidR="00114EE4" w:rsidRPr="00114EE4">
        <w:rPr>
          <w:rFonts w:ascii="Verdana" w:hAnsi="Verdana"/>
        </w:rPr>
        <w:t>Casa de Cultura Municipal de Tópaga</w:t>
      </w:r>
      <w:r w:rsidR="00E02E7F" w:rsidRPr="4410F5EF">
        <w:rPr>
          <w:rFonts w:ascii="Verdana" w:hAnsi="Verdana"/>
        </w:rPr>
        <w:t xml:space="preserve">, </w:t>
      </w:r>
      <w:r w:rsidR="00357CE3">
        <w:rPr>
          <w:rFonts w:ascii="Verdana" w:hAnsi="Verdana"/>
        </w:rPr>
        <w:t xml:space="preserve">pues </w:t>
      </w:r>
      <w:r w:rsidR="00357CE3" w:rsidRPr="00357CE3">
        <w:rPr>
          <w:rFonts w:ascii="Verdana" w:hAnsi="Verdana"/>
        </w:rPr>
        <w:t xml:space="preserve">a pesar de hacer las manifestaciones legales que sustentan la institucionalización de la dependencia, no se pudo constatar que el municipio haya aportado </w:t>
      </w:r>
      <w:r w:rsidR="00357CE3" w:rsidRPr="002667C1">
        <w:rPr>
          <w:rFonts w:ascii="Verdana" w:hAnsi="Verdana"/>
        </w:rPr>
        <w:t xml:space="preserve">la justificación presupuestal que sustente esta creación conforme lo establece el </w:t>
      </w:r>
      <w:r w:rsidR="00E02E7F" w:rsidRPr="002667C1">
        <w:rPr>
          <w:rFonts w:ascii="Verdana" w:hAnsi="Verdana"/>
        </w:rPr>
        <w:t>a</w:t>
      </w:r>
      <w:r w:rsidR="00E02E7F" w:rsidRPr="4410F5EF">
        <w:rPr>
          <w:rFonts w:ascii="Verdana" w:hAnsi="Verdana"/>
        </w:rPr>
        <w:t>rtículo 50 de</w:t>
      </w:r>
      <w:r w:rsidR="003338C6" w:rsidRPr="4410F5EF">
        <w:rPr>
          <w:rFonts w:ascii="Verdana" w:hAnsi="Verdana"/>
        </w:rPr>
        <w:t xml:space="preserve"> la ley 489 de 1998</w:t>
      </w:r>
      <w:r w:rsidR="006E739A">
        <w:rPr>
          <w:rFonts w:ascii="Verdana" w:hAnsi="Verdana"/>
        </w:rPr>
        <w:t>,</w:t>
      </w:r>
      <w:r w:rsidR="006E739A" w:rsidRPr="006E739A">
        <w:t xml:space="preserve"> </w:t>
      </w:r>
      <w:r w:rsidR="006E739A" w:rsidRPr="006E739A">
        <w:rPr>
          <w:rFonts w:ascii="Verdana" w:hAnsi="Verdana"/>
        </w:rPr>
        <w:t>razón fundamental que viabiliza el gasto que el ente municipal tendrá a cargo con la nueva casa de cultura.</w:t>
      </w:r>
    </w:p>
    <w:p w14:paraId="6B66DA27" w14:textId="77777777" w:rsidR="006E739A" w:rsidRDefault="006E739A" w:rsidP="4410F5EF">
      <w:pPr>
        <w:pStyle w:val="03Cuerpo"/>
        <w:spacing w:line="360" w:lineRule="auto"/>
        <w:ind w:firstLine="0"/>
        <w:rPr>
          <w:rFonts w:ascii="Verdana" w:hAnsi="Verdana"/>
        </w:rPr>
      </w:pPr>
    </w:p>
    <w:p w14:paraId="3F5ACD26" w14:textId="5224BBA8" w:rsidR="003338C6" w:rsidRPr="00D2371E" w:rsidRDefault="001302D1" w:rsidP="00833BC2">
      <w:pPr>
        <w:pStyle w:val="03Cuerpo"/>
        <w:numPr>
          <w:ilvl w:val="0"/>
          <w:numId w:val="10"/>
        </w:numPr>
        <w:spacing w:line="360" w:lineRule="auto"/>
        <w:rPr>
          <w:rFonts w:ascii="Verdana" w:hAnsi="Verdana"/>
        </w:rPr>
      </w:pPr>
      <w:r w:rsidRPr="44F3CF0F">
        <w:rPr>
          <w:rFonts w:ascii="Verdana" w:hAnsi="Verdana"/>
        </w:rPr>
        <w:t>De otro lado, señaló que</w:t>
      </w:r>
      <w:r w:rsidR="00E63F18" w:rsidRPr="44F3CF0F">
        <w:rPr>
          <w:rFonts w:ascii="Verdana" w:hAnsi="Verdana"/>
        </w:rPr>
        <w:t xml:space="preserve"> en el artículo 4 del acuerdo dem</w:t>
      </w:r>
      <w:r w:rsidR="00337A72" w:rsidRPr="44F3CF0F">
        <w:rPr>
          <w:rFonts w:ascii="Verdana" w:hAnsi="Verdana"/>
        </w:rPr>
        <w:t>anda</w:t>
      </w:r>
      <w:r w:rsidR="00E63F18" w:rsidRPr="44F3CF0F">
        <w:rPr>
          <w:rFonts w:ascii="Verdana" w:hAnsi="Verdana"/>
        </w:rPr>
        <w:t xml:space="preserve">do se planteó que </w:t>
      </w:r>
      <w:r w:rsidR="00337A72" w:rsidRPr="44F3CF0F">
        <w:rPr>
          <w:rFonts w:ascii="Verdana" w:hAnsi="Verdana"/>
        </w:rPr>
        <w:t xml:space="preserve">la Casa de la Cultura será </w:t>
      </w:r>
      <w:r w:rsidR="003338C6" w:rsidRPr="44F3CF0F">
        <w:rPr>
          <w:rFonts w:ascii="Verdana" w:hAnsi="Verdana"/>
        </w:rPr>
        <w:t>un</w:t>
      </w:r>
      <w:r w:rsidR="00337A72" w:rsidRPr="44F3CF0F">
        <w:rPr>
          <w:rFonts w:ascii="Verdana" w:hAnsi="Verdana"/>
        </w:rPr>
        <w:t>a</w:t>
      </w:r>
      <w:r w:rsidR="003338C6" w:rsidRPr="44F3CF0F">
        <w:rPr>
          <w:rFonts w:ascii="Verdana" w:hAnsi="Verdana"/>
        </w:rPr>
        <w:t xml:space="preserve"> </w:t>
      </w:r>
      <w:r w:rsidR="00DF4047" w:rsidRPr="44F3CF0F">
        <w:rPr>
          <w:rFonts w:ascii="Verdana" w:hAnsi="Verdana"/>
        </w:rPr>
        <w:t>dependencia</w:t>
      </w:r>
      <w:r w:rsidR="00337A72" w:rsidRPr="44F3CF0F">
        <w:rPr>
          <w:rFonts w:ascii="Verdana" w:hAnsi="Verdana"/>
        </w:rPr>
        <w:t xml:space="preserve"> </w:t>
      </w:r>
      <w:r w:rsidR="00DF4047" w:rsidRPr="44F3CF0F">
        <w:rPr>
          <w:rFonts w:ascii="Verdana" w:hAnsi="Verdana"/>
        </w:rPr>
        <w:t>adscrita a</w:t>
      </w:r>
      <w:r w:rsidR="003338C6" w:rsidRPr="44F3CF0F">
        <w:rPr>
          <w:rFonts w:ascii="Verdana" w:hAnsi="Verdana"/>
        </w:rPr>
        <w:t xml:space="preserve"> la </w:t>
      </w:r>
      <w:r w:rsidR="00DF4047" w:rsidRPr="44F3CF0F">
        <w:rPr>
          <w:rFonts w:ascii="Verdana" w:hAnsi="Verdana"/>
        </w:rPr>
        <w:t>S</w:t>
      </w:r>
      <w:r w:rsidR="003338C6" w:rsidRPr="44F3CF0F">
        <w:rPr>
          <w:rFonts w:ascii="Verdana" w:hAnsi="Verdana"/>
        </w:rPr>
        <w:t xml:space="preserve">ecretaría de </w:t>
      </w:r>
      <w:r w:rsidR="00DF4047" w:rsidRPr="44F3CF0F">
        <w:rPr>
          <w:rFonts w:ascii="Verdana" w:hAnsi="Verdana"/>
        </w:rPr>
        <w:t>G</w:t>
      </w:r>
      <w:r w:rsidR="003338C6" w:rsidRPr="44F3CF0F">
        <w:rPr>
          <w:rFonts w:ascii="Verdana" w:hAnsi="Verdana"/>
        </w:rPr>
        <w:t>obierno,</w:t>
      </w:r>
      <w:r w:rsidR="00E348B6" w:rsidRPr="44F3CF0F">
        <w:rPr>
          <w:rFonts w:ascii="Verdana" w:hAnsi="Verdana"/>
        </w:rPr>
        <w:t xml:space="preserve"> de lo cual se concluye que se encuentra adscrita</w:t>
      </w:r>
      <w:r w:rsidR="00AB251F" w:rsidRPr="44F3CF0F">
        <w:rPr>
          <w:rFonts w:ascii="Verdana" w:hAnsi="Verdana"/>
        </w:rPr>
        <w:t xml:space="preserve"> </w:t>
      </w:r>
      <w:r w:rsidR="00E348B6" w:rsidRPr="44F3CF0F">
        <w:rPr>
          <w:rFonts w:ascii="Verdana" w:hAnsi="Verdana"/>
        </w:rPr>
        <w:t xml:space="preserve">al </w:t>
      </w:r>
      <w:r w:rsidR="00AB251F" w:rsidRPr="44F3CF0F">
        <w:rPr>
          <w:rFonts w:ascii="Verdana" w:hAnsi="Verdana"/>
        </w:rPr>
        <w:t>nivel</w:t>
      </w:r>
      <w:r w:rsidR="003338C6" w:rsidRPr="44F3CF0F">
        <w:rPr>
          <w:rFonts w:ascii="Verdana" w:hAnsi="Verdana"/>
        </w:rPr>
        <w:t xml:space="preserve"> central del ente municipal, </w:t>
      </w:r>
      <w:r w:rsidR="00AB251F" w:rsidRPr="44F3CF0F">
        <w:rPr>
          <w:rFonts w:ascii="Verdana" w:hAnsi="Verdana"/>
        </w:rPr>
        <w:t xml:space="preserve">sin embargo, </w:t>
      </w:r>
      <w:r w:rsidR="001B4724" w:rsidRPr="44F3CF0F">
        <w:rPr>
          <w:rFonts w:ascii="Verdana" w:hAnsi="Verdana"/>
        </w:rPr>
        <w:t xml:space="preserve">no se contempla en el acto demandado la creación del cargo de coordinador y/o director con fundamento </w:t>
      </w:r>
      <w:r w:rsidR="690D4B4C" w:rsidRPr="44F3CF0F">
        <w:rPr>
          <w:rFonts w:ascii="Verdana" w:hAnsi="Verdana"/>
        </w:rPr>
        <w:t>en</w:t>
      </w:r>
      <w:r w:rsidR="001B4724" w:rsidRPr="44F3CF0F">
        <w:rPr>
          <w:rFonts w:ascii="Verdana" w:hAnsi="Verdana"/>
        </w:rPr>
        <w:t xml:space="preserve"> las razones de modernización o necesidad del servicio, evidenciándose la carencia de los estudios previstos en el artículo 2.2.12.3 del Decreto 1083 de 2015</w:t>
      </w:r>
      <w:r w:rsidR="008A5088" w:rsidRPr="44F3CF0F">
        <w:rPr>
          <w:rFonts w:ascii="Verdana" w:hAnsi="Verdana"/>
        </w:rPr>
        <w:t>.</w:t>
      </w:r>
    </w:p>
    <w:p w14:paraId="27C1CEE3" w14:textId="18604DE2" w:rsidR="00E02E7F" w:rsidRPr="00D2371E" w:rsidRDefault="00E02E7F" w:rsidP="00D2371E">
      <w:pPr>
        <w:pStyle w:val="03Cuerpo"/>
        <w:spacing w:line="360" w:lineRule="auto"/>
        <w:ind w:firstLine="0"/>
        <w:rPr>
          <w:rFonts w:ascii="Verdana" w:hAnsi="Verdana"/>
          <w:szCs w:val="22"/>
        </w:rPr>
      </w:pPr>
    </w:p>
    <w:p w14:paraId="048D7722" w14:textId="24F8D77D" w:rsidR="00603BA9" w:rsidRPr="00D2371E" w:rsidRDefault="00A265E5" w:rsidP="44F3CF0F">
      <w:pPr>
        <w:pStyle w:val="03Cuerpo"/>
        <w:numPr>
          <w:ilvl w:val="0"/>
          <w:numId w:val="10"/>
        </w:numPr>
        <w:spacing w:line="360" w:lineRule="auto"/>
        <w:rPr>
          <w:rFonts w:ascii="Verdana" w:hAnsi="Verdana"/>
          <w:lang w:val="es-MX"/>
        </w:rPr>
      </w:pPr>
      <w:r w:rsidRPr="44F3CF0F">
        <w:rPr>
          <w:rFonts w:ascii="Verdana" w:hAnsi="Verdana"/>
        </w:rPr>
        <w:t>De esta manera, concluyó que la ca</w:t>
      </w:r>
      <w:r w:rsidR="007C065C" w:rsidRPr="44F3CF0F">
        <w:rPr>
          <w:rFonts w:ascii="Verdana" w:hAnsi="Verdana"/>
        </w:rPr>
        <w:t xml:space="preserve">sa de la cultura municipal no tiene una formalización reglamentaria por carecer de una justificación presupuestal señalada en la ley </w:t>
      </w:r>
      <w:r w:rsidR="432CD6F1" w:rsidRPr="44F3CF0F">
        <w:rPr>
          <w:rFonts w:ascii="Verdana" w:hAnsi="Verdana"/>
        </w:rPr>
        <w:t>y,</w:t>
      </w:r>
      <w:r w:rsidR="007C065C" w:rsidRPr="44F3CF0F">
        <w:rPr>
          <w:rFonts w:ascii="Verdana" w:hAnsi="Verdana"/>
        </w:rPr>
        <w:t xml:space="preserve"> además, por incluir una reforma de la planta de personal sin las justificaciones requeridas en la norma pues no se justifica dentro de los parámetros normativos la inclusión del director o coordinador de la entidad dentro de la administración municipal</w:t>
      </w:r>
      <w:r w:rsidR="00E02E7F" w:rsidRPr="44F3CF0F">
        <w:rPr>
          <w:rFonts w:ascii="Verdana" w:hAnsi="Verdana"/>
        </w:rPr>
        <w:t xml:space="preserve"> </w:t>
      </w:r>
      <w:r w:rsidR="00785EA3" w:rsidRPr="44F3CF0F">
        <w:rPr>
          <w:rFonts w:ascii="Verdana" w:hAnsi="Verdana"/>
        </w:rPr>
        <w:t>(</w:t>
      </w:r>
      <w:r w:rsidR="00605DB0" w:rsidRPr="44F3CF0F">
        <w:rPr>
          <w:rFonts w:ascii="Verdana" w:hAnsi="Verdana"/>
          <w:lang w:val="es-MX"/>
        </w:rPr>
        <w:t>índice</w:t>
      </w:r>
      <w:r w:rsidR="005C3D03" w:rsidRPr="44F3CF0F">
        <w:rPr>
          <w:rFonts w:ascii="Verdana" w:hAnsi="Verdana"/>
          <w:lang w:val="es-MX"/>
        </w:rPr>
        <w:t xml:space="preserve"> </w:t>
      </w:r>
      <w:r w:rsidR="006A08F0" w:rsidRPr="44F3CF0F">
        <w:rPr>
          <w:rFonts w:ascii="Verdana" w:hAnsi="Verdana"/>
          <w:lang w:val="es-MX"/>
        </w:rPr>
        <w:t>No.</w:t>
      </w:r>
      <w:r w:rsidR="005C3D03" w:rsidRPr="44F3CF0F">
        <w:rPr>
          <w:rFonts w:ascii="Verdana" w:hAnsi="Verdana"/>
          <w:lang w:val="es-MX"/>
        </w:rPr>
        <w:t xml:space="preserve"> </w:t>
      </w:r>
      <w:r w:rsidR="000E285A" w:rsidRPr="44F3CF0F">
        <w:rPr>
          <w:rFonts w:ascii="Verdana" w:hAnsi="Verdana"/>
          <w:lang w:val="es-MX"/>
        </w:rPr>
        <w:t>3</w:t>
      </w:r>
      <w:r w:rsidR="005C3D03" w:rsidRPr="44F3CF0F">
        <w:rPr>
          <w:rFonts w:ascii="Verdana" w:hAnsi="Verdana"/>
          <w:lang w:val="es-MX"/>
        </w:rPr>
        <w:t xml:space="preserve"> en Samai</w:t>
      </w:r>
      <w:r w:rsidR="006A01E2" w:rsidRPr="44F3CF0F">
        <w:rPr>
          <w:rFonts w:ascii="Verdana" w:hAnsi="Verdana"/>
          <w:lang w:val="es-MX"/>
        </w:rPr>
        <w:t>).</w:t>
      </w:r>
    </w:p>
    <w:p w14:paraId="48C7200B" w14:textId="77777777" w:rsidR="006A01E2" w:rsidRPr="00D2371E" w:rsidRDefault="006A01E2" w:rsidP="00D2371E">
      <w:pPr>
        <w:pStyle w:val="03Cuerpo"/>
        <w:spacing w:line="360" w:lineRule="auto"/>
        <w:ind w:firstLine="0"/>
        <w:rPr>
          <w:rFonts w:ascii="Verdana" w:hAnsi="Verdana"/>
          <w:szCs w:val="22"/>
        </w:rPr>
      </w:pPr>
    </w:p>
    <w:p w14:paraId="6E062A89" w14:textId="59D22DC1" w:rsidR="006A01E2" w:rsidRPr="00585A93" w:rsidRDefault="006A01E2" w:rsidP="00585A93">
      <w:pPr>
        <w:pStyle w:val="Prrafodelista"/>
        <w:numPr>
          <w:ilvl w:val="1"/>
          <w:numId w:val="3"/>
        </w:numPr>
        <w:spacing w:line="360" w:lineRule="auto"/>
        <w:jc w:val="both"/>
        <w:rPr>
          <w:rFonts w:ascii="Verdana" w:hAnsi="Verdana"/>
          <w:b/>
          <w:bCs/>
          <w:sz w:val="22"/>
          <w:szCs w:val="22"/>
          <w:lang w:eastAsia="es-CO"/>
        </w:rPr>
      </w:pPr>
      <w:r w:rsidRPr="00585A93">
        <w:rPr>
          <w:rFonts w:ascii="Verdana" w:hAnsi="Verdana"/>
          <w:b/>
          <w:bCs/>
          <w:sz w:val="22"/>
          <w:szCs w:val="22"/>
          <w:lang w:eastAsia="es-CO"/>
        </w:rPr>
        <w:t>Pronunciamiento de la parte demandada</w:t>
      </w:r>
    </w:p>
    <w:p w14:paraId="59A021C6" w14:textId="77777777" w:rsidR="00605DB0" w:rsidRPr="00605DB0" w:rsidRDefault="00605DB0" w:rsidP="00605DB0">
      <w:pPr>
        <w:pStyle w:val="Prrafodelista"/>
        <w:spacing w:line="360" w:lineRule="auto"/>
        <w:ind w:left="1080"/>
        <w:jc w:val="both"/>
        <w:rPr>
          <w:rFonts w:ascii="Verdana" w:hAnsi="Verdana"/>
          <w:b/>
          <w:bCs/>
          <w:sz w:val="22"/>
          <w:szCs w:val="22"/>
          <w:lang w:eastAsia="es-CO"/>
        </w:rPr>
      </w:pPr>
    </w:p>
    <w:p w14:paraId="04C260EA" w14:textId="0CE13B78" w:rsidR="008833CF" w:rsidRPr="00833BC2" w:rsidRDefault="006A01E2" w:rsidP="00833BC2">
      <w:pPr>
        <w:pStyle w:val="Prrafodelista"/>
        <w:numPr>
          <w:ilvl w:val="0"/>
          <w:numId w:val="10"/>
        </w:numPr>
        <w:spacing w:line="360" w:lineRule="auto"/>
        <w:jc w:val="both"/>
        <w:rPr>
          <w:rFonts w:ascii="Verdana" w:hAnsi="Verdana"/>
          <w:bCs/>
          <w:sz w:val="22"/>
          <w:szCs w:val="22"/>
          <w:lang w:val="es-MX"/>
        </w:rPr>
      </w:pPr>
      <w:r w:rsidRPr="00833BC2">
        <w:rPr>
          <w:rFonts w:ascii="Verdana" w:hAnsi="Verdana"/>
          <w:sz w:val="22"/>
          <w:szCs w:val="22"/>
          <w:lang w:eastAsia="es-CO"/>
        </w:rPr>
        <w:t xml:space="preserve">Dentro del término concedido para el efecto, el Municipio de </w:t>
      </w:r>
      <w:r w:rsidR="00605DB0" w:rsidRPr="00833BC2">
        <w:rPr>
          <w:rFonts w:ascii="Verdana" w:hAnsi="Verdana"/>
          <w:sz w:val="22"/>
          <w:szCs w:val="22"/>
          <w:lang w:eastAsia="es-CO"/>
        </w:rPr>
        <w:t>Tópaga</w:t>
      </w:r>
      <w:r w:rsidRPr="00833BC2">
        <w:rPr>
          <w:rFonts w:ascii="Verdana" w:hAnsi="Verdana"/>
          <w:sz w:val="22"/>
          <w:szCs w:val="22"/>
          <w:lang w:eastAsia="es-CO"/>
        </w:rPr>
        <w:t xml:space="preserve">, </w:t>
      </w:r>
      <w:r w:rsidR="00605DB0" w:rsidRPr="00833BC2">
        <w:rPr>
          <w:rFonts w:ascii="Verdana" w:hAnsi="Verdana"/>
          <w:sz w:val="22"/>
          <w:szCs w:val="22"/>
          <w:lang w:eastAsia="es-CO"/>
        </w:rPr>
        <w:t xml:space="preserve">no se pronunció </w:t>
      </w:r>
      <w:r w:rsidR="00605DB0" w:rsidRPr="00833BC2">
        <w:rPr>
          <w:rFonts w:ascii="Verdana" w:hAnsi="Verdana"/>
          <w:sz w:val="22"/>
          <w:szCs w:val="22"/>
        </w:rPr>
        <w:t>(</w:t>
      </w:r>
      <w:r w:rsidR="00605DB0" w:rsidRPr="00833BC2">
        <w:rPr>
          <w:rFonts w:ascii="Verdana" w:hAnsi="Verdana"/>
          <w:bCs/>
          <w:sz w:val="22"/>
          <w:szCs w:val="22"/>
          <w:lang w:val="es-MX"/>
        </w:rPr>
        <w:t xml:space="preserve">índice No. </w:t>
      </w:r>
      <w:r w:rsidR="00067F13" w:rsidRPr="00833BC2">
        <w:rPr>
          <w:rFonts w:ascii="Verdana" w:hAnsi="Verdana"/>
          <w:bCs/>
          <w:sz w:val="22"/>
          <w:szCs w:val="22"/>
          <w:lang w:val="es-MX"/>
        </w:rPr>
        <w:t>29</w:t>
      </w:r>
      <w:r w:rsidR="00605DB0" w:rsidRPr="00833BC2">
        <w:rPr>
          <w:rFonts w:ascii="Verdana" w:hAnsi="Verdana"/>
          <w:bCs/>
          <w:sz w:val="22"/>
          <w:szCs w:val="22"/>
          <w:lang w:val="es-MX"/>
        </w:rPr>
        <w:t xml:space="preserve"> en Samai).</w:t>
      </w:r>
    </w:p>
    <w:p w14:paraId="75363021" w14:textId="3AE15827" w:rsidR="00345897" w:rsidRDefault="00345897" w:rsidP="00D2371E">
      <w:pPr>
        <w:spacing w:line="360" w:lineRule="auto"/>
        <w:jc w:val="both"/>
        <w:rPr>
          <w:rFonts w:ascii="Verdana" w:hAnsi="Verdana"/>
          <w:bCs/>
          <w:sz w:val="22"/>
          <w:szCs w:val="22"/>
          <w:lang w:val="es-MX"/>
        </w:rPr>
      </w:pPr>
    </w:p>
    <w:p w14:paraId="74FF44DE" w14:textId="5997DEF1" w:rsidR="00345897" w:rsidRPr="00394C3A" w:rsidRDefault="00345897" w:rsidP="00585A93">
      <w:pPr>
        <w:pStyle w:val="BodyText23"/>
        <w:numPr>
          <w:ilvl w:val="1"/>
          <w:numId w:val="3"/>
        </w:numPr>
        <w:rPr>
          <w:rFonts w:ascii="Verdana" w:eastAsia="Verdana" w:hAnsi="Verdana" w:cs="Verdana"/>
          <w:sz w:val="22"/>
          <w:szCs w:val="22"/>
        </w:rPr>
      </w:pPr>
      <w:r w:rsidRPr="00394C3A">
        <w:rPr>
          <w:rFonts w:ascii="Verdana" w:eastAsia="Verdana" w:hAnsi="Verdana" w:cs="Verdana"/>
          <w:b/>
          <w:bCs/>
          <w:color w:val="000000" w:themeColor="text1"/>
          <w:sz w:val="22"/>
          <w:szCs w:val="22"/>
          <w:lang w:val="es-MX"/>
        </w:rPr>
        <w:t>Actuación procesal</w:t>
      </w:r>
    </w:p>
    <w:p w14:paraId="0001DD48" w14:textId="77777777" w:rsidR="00345897" w:rsidRPr="00394C3A" w:rsidRDefault="00345897" w:rsidP="00345897">
      <w:pPr>
        <w:pStyle w:val="BodyText23"/>
        <w:rPr>
          <w:rFonts w:ascii="Verdana" w:eastAsia="Verdana" w:hAnsi="Verdana" w:cs="Verdana"/>
          <w:b/>
          <w:bCs/>
          <w:color w:val="000000" w:themeColor="text1"/>
          <w:sz w:val="22"/>
          <w:szCs w:val="22"/>
          <w:lang w:val="es-MX"/>
        </w:rPr>
      </w:pPr>
    </w:p>
    <w:p w14:paraId="6292C488" w14:textId="73E65FA6" w:rsidR="00345897" w:rsidRPr="00394C3A" w:rsidRDefault="00345897" w:rsidP="00833BC2">
      <w:pPr>
        <w:pStyle w:val="BodyText23"/>
        <w:numPr>
          <w:ilvl w:val="0"/>
          <w:numId w:val="10"/>
        </w:numPr>
        <w:rPr>
          <w:rFonts w:ascii="Verdana" w:eastAsia="Verdana" w:hAnsi="Verdana" w:cs="Verdana"/>
          <w:color w:val="000000" w:themeColor="text1"/>
          <w:sz w:val="22"/>
          <w:szCs w:val="22"/>
        </w:rPr>
      </w:pPr>
      <w:r w:rsidRPr="00394C3A">
        <w:rPr>
          <w:rFonts w:ascii="Verdana" w:eastAsia="Verdana" w:hAnsi="Verdana" w:cs="Verdana"/>
          <w:color w:val="000000" w:themeColor="text1"/>
          <w:sz w:val="22"/>
          <w:szCs w:val="22"/>
        </w:rPr>
        <w:t xml:space="preserve">La demanda se envió vía electrónica el </w:t>
      </w:r>
      <w:r w:rsidR="002553CB">
        <w:rPr>
          <w:rFonts w:ascii="Verdana" w:eastAsia="Verdana" w:hAnsi="Verdana" w:cs="Verdana"/>
          <w:color w:val="000000" w:themeColor="text1"/>
          <w:sz w:val="22"/>
          <w:szCs w:val="22"/>
        </w:rPr>
        <w:t>12</w:t>
      </w:r>
      <w:r w:rsidRPr="00394C3A">
        <w:rPr>
          <w:rFonts w:ascii="Verdana" w:eastAsia="Verdana" w:hAnsi="Verdana" w:cs="Verdana"/>
          <w:color w:val="000000" w:themeColor="text1"/>
          <w:sz w:val="22"/>
          <w:szCs w:val="22"/>
        </w:rPr>
        <w:t xml:space="preserve"> de </w:t>
      </w:r>
      <w:r w:rsidR="002553CB">
        <w:rPr>
          <w:rFonts w:ascii="Verdana" w:eastAsia="Verdana" w:hAnsi="Verdana" w:cs="Verdana"/>
          <w:color w:val="000000" w:themeColor="text1"/>
          <w:sz w:val="22"/>
          <w:szCs w:val="22"/>
        </w:rPr>
        <w:t>julio de</w:t>
      </w:r>
      <w:r w:rsidRPr="00394C3A">
        <w:rPr>
          <w:rFonts w:ascii="Verdana" w:eastAsia="Verdana" w:hAnsi="Verdana" w:cs="Verdana"/>
          <w:color w:val="000000" w:themeColor="text1"/>
          <w:sz w:val="22"/>
          <w:szCs w:val="22"/>
        </w:rPr>
        <w:t xml:space="preserve"> 202</w:t>
      </w:r>
      <w:r w:rsidR="002553CB">
        <w:rPr>
          <w:rFonts w:ascii="Verdana" w:eastAsia="Verdana" w:hAnsi="Verdana" w:cs="Verdana"/>
          <w:color w:val="000000" w:themeColor="text1"/>
          <w:sz w:val="22"/>
          <w:szCs w:val="22"/>
        </w:rPr>
        <w:t>2</w:t>
      </w:r>
      <w:r w:rsidRPr="00394C3A">
        <w:rPr>
          <w:rFonts w:ascii="Verdana" w:eastAsia="Verdana" w:hAnsi="Verdana" w:cs="Verdana"/>
          <w:color w:val="000000" w:themeColor="text1"/>
          <w:sz w:val="22"/>
          <w:szCs w:val="22"/>
        </w:rPr>
        <w:t xml:space="preserve"> y fue repartida y asignada al despacho </w:t>
      </w:r>
      <w:r w:rsidR="00891B3B">
        <w:rPr>
          <w:rFonts w:ascii="Verdana" w:eastAsia="Verdana" w:hAnsi="Verdana" w:cs="Verdana"/>
          <w:color w:val="000000" w:themeColor="text1"/>
          <w:sz w:val="22"/>
          <w:szCs w:val="22"/>
        </w:rPr>
        <w:t>en la misma fecha</w:t>
      </w:r>
      <w:r w:rsidR="009272FF">
        <w:rPr>
          <w:rFonts w:ascii="Verdana" w:eastAsia="Verdana" w:hAnsi="Verdana" w:cs="Verdana"/>
          <w:color w:val="000000" w:themeColor="text1"/>
          <w:sz w:val="22"/>
          <w:szCs w:val="22"/>
        </w:rPr>
        <w:t>. Por</w:t>
      </w:r>
      <w:r w:rsidR="009272FF" w:rsidRPr="00394C3A">
        <w:rPr>
          <w:rFonts w:ascii="Verdana" w:eastAsia="Verdana" w:hAnsi="Verdana" w:cs="Verdana"/>
          <w:color w:val="000000" w:themeColor="text1"/>
          <w:sz w:val="22"/>
          <w:szCs w:val="22"/>
        </w:rPr>
        <w:t xml:space="preserve"> auto del 0</w:t>
      </w:r>
      <w:r w:rsidR="006204A9">
        <w:rPr>
          <w:rFonts w:ascii="Verdana" w:eastAsia="Verdana" w:hAnsi="Verdana" w:cs="Verdana"/>
          <w:color w:val="000000" w:themeColor="text1"/>
          <w:sz w:val="22"/>
          <w:szCs w:val="22"/>
        </w:rPr>
        <w:t xml:space="preserve">1 </w:t>
      </w:r>
      <w:r w:rsidR="009272FF" w:rsidRPr="00394C3A">
        <w:rPr>
          <w:rFonts w:ascii="Verdana" w:eastAsia="Verdana" w:hAnsi="Verdana" w:cs="Verdana"/>
          <w:color w:val="000000" w:themeColor="text1"/>
          <w:sz w:val="22"/>
          <w:szCs w:val="22"/>
        </w:rPr>
        <w:t xml:space="preserve">de </w:t>
      </w:r>
      <w:r w:rsidR="006204A9">
        <w:rPr>
          <w:rFonts w:ascii="Verdana" w:eastAsia="Verdana" w:hAnsi="Verdana" w:cs="Verdana"/>
          <w:color w:val="000000" w:themeColor="text1"/>
          <w:sz w:val="22"/>
          <w:szCs w:val="22"/>
        </w:rPr>
        <w:t>agost</w:t>
      </w:r>
      <w:r w:rsidR="009272FF" w:rsidRPr="00394C3A">
        <w:rPr>
          <w:rFonts w:ascii="Verdana" w:eastAsia="Verdana" w:hAnsi="Verdana" w:cs="Verdana"/>
          <w:color w:val="000000" w:themeColor="text1"/>
          <w:sz w:val="22"/>
          <w:szCs w:val="22"/>
        </w:rPr>
        <w:t xml:space="preserve">o del 2022 se declaró impedimento del suscrito ponente, </w:t>
      </w:r>
      <w:r w:rsidR="006204A9">
        <w:rPr>
          <w:rFonts w:ascii="Verdana" w:eastAsia="Verdana" w:hAnsi="Verdana" w:cs="Verdana"/>
          <w:color w:val="000000" w:themeColor="text1"/>
          <w:sz w:val="22"/>
          <w:szCs w:val="22"/>
        </w:rPr>
        <w:t xml:space="preserve">el cual fue </w:t>
      </w:r>
      <w:r w:rsidR="009272FF" w:rsidRPr="00394C3A">
        <w:rPr>
          <w:rFonts w:ascii="Verdana" w:eastAsia="Verdana" w:hAnsi="Verdana" w:cs="Verdana"/>
          <w:color w:val="000000" w:themeColor="text1"/>
          <w:sz w:val="22"/>
          <w:szCs w:val="22"/>
        </w:rPr>
        <w:t xml:space="preserve">declarado infundado </w:t>
      </w:r>
      <w:r w:rsidR="006204A9">
        <w:rPr>
          <w:rFonts w:ascii="Verdana" w:eastAsia="Verdana" w:hAnsi="Verdana" w:cs="Verdana"/>
          <w:color w:val="000000" w:themeColor="text1"/>
          <w:sz w:val="22"/>
          <w:szCs w:val="22"/>
        </w:rPr>
        <w:t>en proveído</w:t>
      </w:r>
      <w:r w:rsidR="009272FF" w:rsidRPr="00394C3A">
        <w:rPr>
          <w:rFonts w:ascii="Verdana" w:eastAsia="Verdana" w:hAnsi="Verdana" w:cs="Verdana"/>
          <w:color w:val="000000" w:themeColor="text1"/>
          <w:sz w:val="22"/>
          <w:szCs w:val="22"/>
        </w:rPr>
        <w:t xml:space="preserve"> del </w:t>
      </w:r>
      <w:r w:rsidR="002915E9">
        <w:rPr>
          <w:rFonts w:ascii="Verdana" w:eastAsia="Verdana" w:hAnsi="Verdana" w:cs="Verdana"/>
          <w:color w:val="000000" w:themeColor="text1"/>
          <w:sz w:val="22"/>
          <w:szCs w:val="22"/>
        </w:rPr>
        <w:t>10</w:t>
      </w:r>
      <w:r w:rsidR="009272FF" w:rsidRPr="00394C3A">
        <w:rPr>
          <w:rFonts w:ascii="Verdana" w:eastAsia="Verdana" w:hAnsi="Verdana" w:cs="Verdana"/>
          <w:color w:val="000000" w:themeColor="text1"/>
          <w:sz w:val="22"/>
          <w:szCs w:val="22"/>
        </w:rPr>
        <w:t xml:space="preserve"> de </w:t>
      </w:r>
      <w:r w:rsidR="002915E9">
        <w:rPr>
          <w:rFonts w:ascii="Verdana" w:eastAsia="Verdana" w:hAnsi="Verdana" w:cs="Verdana"/>
          <w:color w:val="000000" w:themeColor="text1"/>
          <w:sz w:val="22"/>
          <w:szCs w:val="22"/>
        </w:rPr>
        <w:t>octu</w:t>
      </w:r>
      <w:r w:rsidR="009272FF" w:rsidRPr="00394C3A">
        <w:rPr>
          <w:rFonts w:ascii="Verdana" w:eastAsia="Verdana" w:hAnsi="Verdana" w:cs="Verdana"/>
          <w:color w:val="000000" w:themeColor="text1"/>
          <w:sz w:val="22"/>
          <w:szCs w:val="22"/>
        </w:rPr>
        <w:t>bre de 2022</w:t>
      </w:r>
      <w:r w:rsidR="002915E9">
        <w:rPr>
          <w:rFonts w:ascii="Verdana" w:eastAsia="Verdana" w:hAnsi="Verdana" w:cs="Verdana"/>
          <w:color w:val="000000" w:themeColor="text1"/>
          <w:sz w:val="22"/>
          <w:szCs w:val="22"/>
        </w:rPr>
        <w:t>. La demanda fue</w:t>
      </w:r>
      <w:r w:rsidRPr="00394C3A">
        <w:rPr>
          <w:rFonts w:ascii="Verdana" w:eastAsia="Verdana" w:hAnsi="Verdana" w:cs="Verdana"/>
          <w:color w:val="000000" w:themeColor="text1"/>
          <w:sz w:val="22"/>
          <w:szCs w:val="22"/>
        </w:rPr>
        <w:t xml:space="preserve"> admitida por auto del </w:t>
      </w:r>
      <w:r w:rsidR="00417A94">
        <w:rPr>
          <w:rFonts w:ascii="Verdana" w:eastAsia="Verdana" w:hAnsi="Verdana" w:cs="Verdana"/>
          <w:color w:val="000000" w:themeColor="text1"/>
          <w:sz w:val="22"/>
          <w:szCs w:val="22"/>
        </w:rPr>
        <w:t>31</w:t>
      </w:r>
      <w:r w:rsidRPr="00394C3A">
        <w:rPr>
          <w:rFonts w:ascii="Verdana" w:eastAsia="Verdana" w:hAnsi="Verdana" w:cs="Verdana"/>
          <w:color w:val="000000" w:themeColor="text1"/>
          <w:sz w:val="22"/>
          <w:szCs w:val="22"/>
        </w:rPr>
        <w:t xml:space="preserve"> de </w:t>
      </w:r>
      <w:r w:rsidR="00417A94">
        <w:rPr>
          <w:rFonts w:ascii="Verdana" w:eastAsia="Verdana" w:hAnsi="Verdana" w:cs="Verdana"/>
          <w:color w:val="000000" w:themeColor="text1"/>
          <w:sz w:val="22"/>
          <w:szCs w:val="22"/>
        </w:rPr>
        <w:t>octubre</w:t>
      </w:r>
      <w:r w:rsidRPr="00394C3A">
        <w:rPr>
          <w:rFonts w:ascii="Verdana" w:eastAsia="Verdana" w:hAnsi="Verdana" w:cs="Verdana"/>
          <w:color w:val="000000" w:themeColor="text1"/>
          <w:sz w:val="22"/>
          <w:szCs w:val="22"/>
        </w:rPr>
        <w:t xml:space="preserve"> del mismo año y sometida a las ritualidades propias del proceso previsto en el artículo 151 C.P.A.C.A, no hubo contestación a la demanda por parte del Municipio de T</w:t>
      </w:r>
      <w:r w:rsidR="00417A94">
        <w:rPr>
          <w:rFonts w:ascii="Verdana" w:eastAsia="Verdana" w:hAnsi="Verdana" w:cs="Verdana"/>
          <w:color w:val="000000" w:themeColor="text1"/>
          <w:sz w:val="22"/>
          <w:szCs w:val="22"/>
        </w:rPr>
        <w:t>ópaga</w:t>
      </w:r>
      <w:r w:rsidRPr="00394C3A">
        <w:rPr>
          <w:rFonts w:ascii="Verdana" w:eastAsia="Verdana" w:hAnsi="Verdana" w:cs="Verdana"/>
          <w:color w:val="000000" w:themeColor="text1"/>
          <w:sz w:val="22"/>
          <w:szCs w:val="22"/>
        </w:rPr>
        <w:t xml:space="preserve"> y por auto del </w:t>
      </w:r>
      <w:r w:rsidR="002560F7">
        <w:rPr>
          <w:rFonts w:ascii="Verdana" w:eastAsia="Verdana" w:hAnsi="Verdana" w:cs="Verdana"/>
          <w:color w:val="000000" w:themeColor="text1"/>
          <w:sz w:val="22"/>
          <w:szCs w:val="22"/>
        </w:rPr>
        <w:t>20</w:t>
      </w:r>
      <w:r w:rsidRPr="00394C3A">
        <w:rPr>
          <w:rFonts w:ascii="Verdana" w:eastAsia="Verdana" w:hAnsi="Verdana" w:cs="Verdana"/>
          <w:color w:val="000000" w:themeColor="text1"/>
          <w:sz w:val="22"/>
          <w:szCs w:val="22"/>
        </w:rPr>
        <w:t xml:space="preserve"> de </w:t>
      </w:r>
      <w:r w:rsidR="002560F7">
        <w:rPr>
          <w:rFonts w:ascii="Verdana" w:eastAsia="Verdana" w:hAnsi="Verdana" w:cs="Verdana"/>
          <w:color w:val="000000" w:themeColor="text1"/>
          <w:sz w:val="22"/>
          <w:szCs w:val="22"/>
        </w:rPr>
        <w:t>enero</w:t>
      </w:r>
      <w:r w:rsidRPr="00394C3A">
        <w:rPr>
          <w:rFonts w:ascii="Verdana" w:eastAsia="Verdana" w:hAnsi="Verdana" w:cs="Verdana"/>
          <w:color w:val="000000" w:themeColor="text1"/>
          <w:sz w:val="22"/>
          <w:szCs w:val="22"/>
        </w:rPr>
        <w:t xml:space="preserve"> de 202</w:t>
      </w:r>
      <w:r w:rsidR="002560F7">
        <w:rPr>
          <w:rFonts w:ascii="Verdana" w:eastAsia="Verdana" w:hAnsi="Verdana" w:cs="Verdana"/>
          <w:color w:val="000000" w:themeColor="text1"/>
          <w:sz w:val="22"/>
          <w:szCs w:val="22"/>
        </w:rPr>
        <w:t>3</w:t>
      </w:r>
      <w:r w:rsidRPr="00394C3A">
        <w:rPr>
          <w:rFonts w:ascii="Verdana" w:eastAsia="Verdana" w:hAnsi="Verdana" w:cs="Verdana"/>
          <w:color w:val="000000" w:themeColor="text1"/>
          <w:sz w:val="22"/>
          <w:szCs w:val="22"/>
        </w:rPr>
        <w:t xml:space="preserve"> se ordenó tener como pruebas las recaudadas con la demanda, por lo que es del caso pasar a dictar la sentencia que en derecho corresponda.</w:t>
      </w:r>
    </w:p>
    <w:p w14:paraId="71FF94E0" w14:textId="77777777" w:rsidR="00345897" w:rsidRPr="00605DB0" w:rsidRDefault="00345897" w:rsidP="00D2371E">
      <w:pPr>
        <w:spacing w:line="360" w:lineRule="auto"/>
        <w:jc w:val="both"/>
        <w:rPr>
          <w:rFonts w:ascii="Verdana" w:eastAsia="Arial Unicode MS" w:hAnsi="Verdana" w:cs="Arial"/>
          <w:sz w:val="22"/>
          <w:szCs w:val="22"/>
          <w:lang w:val="es-ES_tradnl" w:eastAsia="es-CO"/>
        </w:rPr>
      </w:pPr>
    </w:p>
    <w:p w14:paraId="61BE03FA" w14:textId="228DF498" w:rsidR="00F53528" w:rsidRPr="00D2371E" w:rsidRDefault="006A01E2" w:rsidP="00D2371E">
      <w:pPr>
        <w:spacing w:line="360" w:lineRule="auto"/>
        <w:jc w:val="both"/>
        <w:rPr>
          <w:rFonts w:ascii="Verdana" w:hAnsi="Verdana"/>
          <w:sz w:val="22"/>
          <w:szCs w:val="22"/>
        </w:rPr>
      </w:pPr>
      <w:r w:rsidRPr="00D2371E">
        <w:rPr>
          <w:rFonts w:ascii="Verdana" w:hAnsi="Verdana"/>
          <w:sz w:val="22"/>
          <w:szCs w:val="22"/>
        </w:rPr>
        <w:t xml:space="preserve"> </w:t>
      </w:r>
    </w:p>
    <w:p w14:paraId="3FC16481" w14:textId="77777777" w:rsidR="00EF0DE7" w:rsidRPr="00D2371E" w:rsidRDefault="00EF0DE7" w:rsidP="00D2371E">
      <w:pPr>
        <w:pStyle w:val="BodyText23"/>
        <w:numPr>
          <w:ilvl w:val="0"/>
          <w:numId w:val="1"/>
        </w:numPr>
        <w:jc w:val="center"/>
        <w:rPr>
          <w:rFonts w:ascii="Verdana" w:hAnsi="Verdana"/>
          <w:b/>
          <w:sz w:val="22"/>
          <w:szCs w:val="22"/>
        </w:rPr>
      </w:pPr>
      <w:r w:rsidRPr="00D2371E">
        <w:rPr>
          <w:rFonts w:ascii="Verdana" w:hAnsi="Verdana"/>
          <w:b/>
          <w:sz w:val="22"/>
          <w:szCs w:val="22"/>
        </w:rPr>
        <w:t>CONSIDERACIONES DE LA SALA</w:t>
      </w:r>
    </w:p>
    <w:p w14:paraId="79397643" w14:textId="77777777" w:rsidR="00EF0DE7" w:rsidRPr="00D2371E" w:rsidRDefault="00EF0DE7" w:rsidP="00D2371E">
      <w:pPr>
        <w:pStyle w:val="BodyText23"/>
        <w:ind w:left="1080"/>
        <w:rPr>
          <w:rFonts w:ascii="Verdana" w:hAnsi="Verdana"/>
          <w:b/>
          <w:sz w:val="22"/>
          <w:szCs w:val="22"/>
        </w:rPr>
      </w:pPr>
    </w:p>
    <w:p w14:paraId="2C7ADA88" w14:textId="597FEE86" w:rsidR="00EF0DE7" w:rsidRPr="00D2371E" w:rsidRDefault="00833BC2" w:rsidP="00D2371E">
      <w:pPr>
        <w:pStyle w:val="Prrafodelista"/>
        <w:numPr>
          <w:ilvl w:val="1"/>
          <w:numId w:val="1"/>
        </w:numPr>
        <w:spacing w:line="360" w:lineRule="auto"/>
        <w:jc w:val="both"/>
        <w:rPr>
          <w:rFonts w:ascii="Verdana" w:hAnsi="Verdana"/>
          <w:b/>
          <w:sz w:val="22"/>
          <w:szCs w:val="22"/>
        </w:rPr>
      </w:pPr>
      <w:r w:rsidRPr="00D2371E">
        <w:rPr>
          <w:rFonts w:ascii="Verdana" w:hAnsi="Verdana"/>
          <w:b/>
          <w:sz w:val="22"/>
          <w:szCs w:val="22"/>
        </w:rPr>
        <w:t>Problema Jurídico</w:t>
      </w:r>
    </w:p>
    <w:p w14:paraId="001E665B" w14:textId="77777777" w:rsidR="00EF0DE7" w:rsidRPr="00D2371E" w:rsidRDefault="00EF0DE7" w:rsidP="00D2371E">
      <w:pPr>
        <w:spacing w:line="360" w:lineRule="auto"/>
        <w:ind w:left="360"/>
        <w:jc w:val="both"/>
        <w:rPr>
          <w:rFonts w:ascii="Verdana" w:hAnsi="Verdana"/>
          <w:b/>
          <w:sz w:val="22"/>
          <w:szCs w:val="22"/>
        </w:rPr>
      </w:pPr>
    </w:p>
    <w:p w14:paraId="63F84D42" w14:textId="6B0A25C4" w:rsidR="00BF0ACA" w:rsidRPr="00D2371E" w:rsidRDefault="00EE72E5" w:rsidP="00833BC2">
      <w:pPr>
        <w:pStyle w:val="03Cuerpo"/>
        <w:numPr>
          <w:ilvl w:val="0"/>
          <w:numId w:val="10"/>
        </w:numPr>
        <w:spacing w:line="360" w:lineRule="auto"/>
        <w:rPr>
          <w:rFonts w:ascii="Verdana" w:hAnsi="Verdana"/>
          <w:szCs w:val="22"/>
        </w:rPr>
      </w:pPr>
      <w:r w:rsidRPr="00D2371E">
        <w:rPr>
          <w:rFonts w:ascii="Verdana" w:hAnsi="Verdana"/>
          <w:szCs w:val="22"/>
        </w:rPr>
        <w:t xml:space="preserve">Le corresponde a la Sala determinar si procede declarar la invalidez del Acuerdo </w:t>
      </w:r>
      <w:r w:rsidR="00510578" w:rsidRPr="00D2371E">
        <w:rPr>
          <w:rFonts w:ascii="Verdana" w:hAnsi="Verdana"/>
          <w:szCs w:val="22"/>
        </w:rPr>
        <w:t>del Acuerdo N</w:t>
      </w:r>
      <w:r w:rsidR="00510578">
        <w:rPr>
          <w:rFonts w:ascii="Verdana" w:hAnsi="Verdana"/>
          <w:szCs w:val="22"/>
        </w:rPr>
        <w:t>o.</w:t>
      </w:r>
      <w:r w:rsidR="00510578" w:rsidRPr="00D2371E">
        <w:rPr>
          <w:rFonts w:ascii="Verdana" w:hAnsi="Verdana"/>
          <w:szCs w:val="22"/>
        </w:rPr>
        <w:t xml:space="preserve"> </w:t>
      </w:r>
      <w:r w:rsidR="00510578" w:rsidRPr="00DB301B">
        <w:rPr>
          <w:rFonts w:ascii="Verdana" w:hAnsi="Verdana"/>
          <w:szCs w:val="22"/>
        </w:rPr>
        <w:t>013 de</w:t>
      </w:r>
      <w:r w:rsidR="00EE0390">
        <w:rPr>
          <w:rFonts w:ascii="Verdana" w:hAnsi="Verdana"/>
          <w:szCs w:val="22"/>
        </w:rPr>
        <w:t>l</w:t>
      </w:r>
      <w:r w:rsidR="00510578" w:rsidRPr="00DB301B">
        <w:rPr>
          <w:rFonts w:ascii="Verdana" w:hAnsi="Verdana"/>
          <w:szCs w:val="22"/>
        </w:rPr>
        <w:t xml:space="preserve"> 31 de mayo de 2022</w:t>
      </w:r>
      <w:r w:rsidR="00510578" w:rsidRPr="00D2371E">
        <w:rPr>
          <w:rFonts w:ascii="Verdana" w:hAnsi="Verdana"/>
          <w:szCs w:val="22"/>
        </w:rPr>
        <w:t xml:space="preserve">, expedido por el Concejo Municipal de </w:t>
      </w:r>
      <w:r w:rsidR="00510578">
        <w:rPr>
          <w:rFonts w:ascii="Verdana" w:hAnsi="Verdana"/>
          <w:szCs w:val="22"/>
        </w:rPr>
        <w:t>Tópaga</w:t>
      </w:r>
      <w:r w:rsidR="00510578" w:rsidRPr="00D2371E">
        <w:rPr>
          <w:rFonts w:ascii="Verdana" w:hAnsi="Verdana"/>
          <w:szCs w:val="22"/>
        </w:rPr>
        <w:t xml:space="preserve"> </w:t>
      </w:r>
      <w:r w:rsidR="00510578" w:rsidRPr="00D2371E">
        <w:rPr>
          <w:rFonts w:ascii="Verdana" w:hAnsi="Verdana"/>
          <w:i/>
          <w:szCs w:val="22"/>
        </w:rPr>
        <w:t>“</w:t>
      </w:r>
      <w:r w:rsidR="00510578" w:rsidRPr="00623DAD">
        <w:rPr>
          <w:rFonts w:ascii="Verdana" w:hAnsi="Verdana"/>
          <w:i/>
          <w:szCs w:val="22"/>
        </w:rPr>
        <w:t>POR MEDIO DEL CUAL CREA, ORGANIZA Y PONE EN FUNCIONAMIENTO LA CASA DE LA CULTURA DENTRO DE LA ESTRUCTURA ORGANICA DEL MUNICIPIO DE TOPAGA - BOYACA</w:t>
      </w:r>
      <w:r w:rsidR="00510578" w:rsidRPr="0085256E">
        <w:rPr>
          <w:rFonts w:ascii="Verdana" w:hAnsi="Verdana"/>
          <w:i/>
          <w:szCs w:val="22"/>
        </w:rPr>
        <w:t>”.</w:t>
      </w:r>
    </w:p>
    <w:p w14:paraId="47B8C7AD" w14:textId="77777777" w:rsidR="00BF0ACA" w:rsidRPr="00D2371E" w:rsidRDefault="00BF0ACA" w:rsidP="00D2371E">
      <w:pPr>
        <w:pStyle w:val="03Cuerpo"/>
        <w:spacing w:line="360" w:lineRule="auto"/>
        <w:ind w:firstLine="0"/>
        <w:rPr>
          <w:rFonts w:ascii="Verdana" w:hAnsi="Verdana"/>
          <w:szCs w:val="22"/>
        </w:rPr>
      </w:pPr>
    </w:p>
    <w:p w14:paraId="67A5EE71" w14:textId="60F0FE41" w:rsidR="00BF0ACA" w:rsidRPr="00D2371E" w:rsidRDefault="00FF5FC9" w:rsidP="00D2371E">
      <w:pPr>
        <w:pStyle w:val="BodyText23"/>
        <w:numPr>
          <w:ilvl w:val="1"/>
          <w:numId w:val="1"/>
        </w:numPr>
        <w:rPr>
          <w:rFonts w:ascii="Verdana" w:hAnsi="Verdana"/>
          <w:b/>
          <w:sz w:val="22"/>
          <w:szCs w:val="22"/>
        </w:rPr>
      </w:pPr>
      <w:r w:rsidRPr="00D2371E">
        <w:rPr>
          <w:rFonts w:ascii="Verdana" w:hAnsi="Verdana"/>
          <w:b/>
          <w:sz w:val="22"/>
          <w:szCs w:val="22"/>
        </w:rPr>
        <w:t xml:space="preserve">Resolución </w:t>
      </w:r>
      <w:r>
        <w:rPr>
          <w:rFonts w:ascii="Verdana" w:hAnsi="Verdana"/>
          <w:b/>
          <w:sz w:val="22"/>
          <w:szCs w:val="22"/>
        </w:rPr>
        <w:t>d</w:t>
      </w:r>
      <w:r w:rsidRPr="00D2371E">
        <w:rPr>
          <w:rFonts w:ascii="Verdana" w:hAnsi="Verdana"/>
          <w:b/>
          <w:sz w:val="22"/>
          <w:szCs w:val="22"/>
        </w:rPr>
        <w:t>el Asunto</w:t>
      </w:r>
    </w:p>
    <w:p w14:paraId="6A1AB417" w14:textId="3E179F91" w:rsidR="00BF0ACA" w:rsidRPr="00D2371E" w:rsidRDefault="00BF0ACA" w:rsidP="00D2371E">
      <w:pPr>
        <w:pStyle w:val="BodyText23"/>
        <w:rPr>
          <w:rFonts w:ascii="Verdana" w:hAnsi="Verdana"/>
          <w:b/>
          <w:sz w:val="22"/>
          <w:szCs w:val="22"/>
        </w:rPr>
      </w:pPr>
    </w:p>
    <w:p w14:paraId="7A281F11" w14:textId="740529FE" w:rsidR="000413C4" w:rsidRDefault="00BF0ACA" w:rsidP="009F4E3A">
      <w:pPr>
        <w:pStyle w:val="03Cuerpo"/>
        <w:numPr>
          <w:ilvl w:val="0"/>
          <w:numId w:val="10"/>
        </w:numPr>
        <w:spacing w:line="360" w:lineRule="auto"/>
        <w:rPr>
          <w:rFonts w:ascii="Verdana" w:hAnsi="Verdana"/>
          <w:szCs w:val="22"/>
        </w:rPr>
      </w:pPr>
      <w:r w:rsidRPr="00D2371E">
        <w:rPr>
          <w:rFonts w:ascii="Verdana" w:hAnsi="Verdana"/>
          <w:szCs w:val="22"/>
        </w:rPr>
        <w:t xml:space="preserve">En el caso bajo estudio, encuentra la Sala que el Departamento de Boyacá pretende se declare la invalidez del Acuerdo </w:t>
      </w:r>
      <w:r w:rsidR="00FE3D3A" w:rsidRPr="00D2371E">
        <w:rPr>
          <w:rFonts w:ascii="Verdana" w:hAnsi="Verdana"/>
          <w:szCs w:val="22"/>
        </w:rPr>
        <w:t>N</w:t>
      </w:r>
      <w:r w:rsidR="00FE3D3A">
        <w:rPr>
          <w:rFonts w:ascii="Verdana" w:hAnsi="Verdana"/>
          <w:szCs w:val="22"/>
        </w:rPr>
        <w:t>o.</w:t>
      </w:r>
      <w:r w:rsidR="00FE3D3A" w:rsidRPr="00D2371E">
        <w:rPr>
          <w:rFonts w:ascii="Verdana" w:hAnsi="Verdana"/>
          <w:szCs w:val="22"/>
        </w:rPr>
        <w:t xml:space="preserve"> </w:t>
      </w:r>
      <w:r w:rsidR="00FE3D3A" w:rsidRPr="00DB301B">
        <w:rPr>
          <w:rFonts w:ascii="Verdana" w:hAnsi="Verdana"/>
          <w:szCs w:val="22"/>
        </w:rPr>
        <w:t>013 de</w:t>
      </w:r>
      <w:r w:rsidR="00FE3D3A">
        <w:rPr>
          <w:rFonts w:ascii="Verdana" w:hAnsi="Verdana"/>
          <w:szCs w:val="22"/>
        </w:rPr>
        <w:t>l</w:t>
      </w:r>
      <w:r w:rsidR="00FE3D3A" w:rsidRPr="00DB301B">
        <w:rPr>
          <w:rFonts w:ascii="Verdana" w:hAnsi="Verdana"/>
          <w:szCs w:val="22"/>
        </w:rPr>
        <w:t xml:space="preserve"> 31 de mayo de 2022</w:t>
      </w:r>
      <w:r w:rsidR="00D6237C">
        <w:rPr>
          <w:rFonts w:ascii="Verdana" w:hAnsi="Verdana"/>
          <w:szCs w:val="22"/>
        </w:rPr>
        <w:t xml:space="preserve"> </w:t>
      </w:r>
      <w:r w:rsidR="00FE3D3A" w:rsidRPr="00D2371E">
        <w:rPr>
          <w:rFonts w:ascii="Verdana" w:hAnsi="Verdana"/>
          <w:i/>
          <w:szCs w:val="22"/>
        </w:rPr>
        <w:t>“</w:t>
      </w:r>
      <w:r w:rsidR="00FE3D3A" w:rsidRPr="00623DAD">
        <w:rPr>
          <w:rFonts w:ascii="Verdana" w:hAnsi="Verdana"/>
          <w:i/>
          <w:szCs w:val="22"/>
        </w:rPr>
        <w:t>POR MEDIO DEL CUAL CREA, ORGANIZA Y PONE EN FUNCIONAMIENTO LA CASA DE LA CULTURA DENTRO DE LA ESTRUCTURA ORGANICA DEL MUNICIPIO DE TOPAGA - BOYACA</w:t>
      </w:r>
      <w:r w:rsidR="00FE3D3A" w:rsidRPr="0085256E">
        <w:rPr>
          <w:rFonts w:ascii="Verdana" w:hAnsi="Verdana"/>
          <w:i/>
          <w:szCs w:val="22"/>
        </w:rPr>
        <w:t>”.</w:t>
      </w:r>
      <w:r w:rsidR="00FE3D3A">
        <w:rPr>
          <w:rFonts w:ascii="Verdana" w:hAnsi="Verdana"/>
          <w:i/>
          <w:szCs w:val="22"/>
        </w:rPr>
        <w:t xml:space="preserve"> </w:t>
      </w:r>
      <w:r w:rsidR="009F4E3A" w:rsidRPr="00D2371E">
        <w:rPr>
          <w:rFonts w:ascii="Verdana" w:hAnsi="Verdana"/>
          <w:szCs w:val="22"/>
        </w:rPr>
        <w:t xml:space="preserve">Dentro de los cargos alegados en la demanda </w:t>
      </w:r>
      <w:r w:rsidR="00E71633">
        <w:rPr>
          <w:rFonts w:ascii="Verdana" w:hAnsi="Verdana"/>
          <w:szCs w:val="22"/>
        </w:rPr>
        <w:t>se encuentra</w:t>
      </w:r>
      <w:r w:rsidR="009F4E3A" w:rsidRPr="00D2371E">
        <w:rPr>
          <w:rFonts w:ascii="Verdana" w:hAnsi="Verdana"/>
          <w:szCs w:val="22"/>
        </w:rPr>
        <w:t xml:space="preserve"> que, </w:t>
      </w:r>
      <w:r w:rsidR="00E71633">
        <w:rPr>
          <w:rFonts w:ascii="Verdana" w:hAnsi="Verdana"/>
          <w:szCs w:val="22"/>
        </w:rPr>
        <w:t xml:space="preserve">la creación de la casa de la cultura </w:t>
      </w:r>
      <w:bookmarkStart w:id="6" w:name="_Hlk128020776"/>
      <w:r w:rsidR="005E7977" w:rsidRPr="005E7977">
        <w:rPr>
          <w:rFonts w:ascii="Verdana" w:hAnsi="Verdana"/>
          <w:szCs w:val="22"/>
        </w:rPr>
        <w:t xml:space="preserve">carece de una justificación presupuestal </w:t>
      </w:r>
      <w:r w:rsidR="002667C1" w:rsidRPr="007D1DE4">
        <w:rPr>
          <w:rFonts w:ascii="Verdana" w:hAnsi="Verdana"/>
        </w:rPr>
        <w:t xml:space="preserve">de conformidad con lo establecido en el artículo 50 de la Ley 489 </w:t>
      </w:r>
      <w:r w:rsidR="002667C1" w:rsidRPr="007D1DE4">
        <w:rPr>
          <w:rFonts w:ascii="Verdana" w:hAnsi="Verdana"/>
        </w:rPr>
        <w:lastRenderedPageBreak/>
        <w:t>de 1998</w:t>
      </w:r>
      <w:r w:rsidR="002667C1">
        <w:rPr>
          <w:rFonts w:ascii="Verdana" w:hAnsi="Verdana"/>
        </w:rPr>
        <w:t xml:space="preserve"> </w:t>
      </w:r>
      <w:r w:rsidR="005E7977" w:rsidRPr="005E7977">
        <w:rPr>
          <w:rFonts w:ascii="Verdana" w:hAnsi="Verdana"/>
          <w:szCs w:val="22"/>
        </w:rPr>
        <w:t>y</w:t>
      </w:r>
      <w:r w:rsidR="00A43677">
        <w:rPr>
          <w:rFonts w:ascii="Verdana" w:hAnsi="Verdana"/>
          <w:szCs w:val="22"/>
        </w:rPr>
        <w:t>,</w:t>
      </w:r>
      <w:r w:rsidR="005E7977" w:rsidRPr="005E7977">
        <w:rPr>
          <w:rFonts w:ascii="Verdana" w:hAnsi="Verdana"/>
          <w:szCs w:val="22"/>
        </w:rPr>
        <w:t xml:space="preserve"> además, </w:t>
      </w:r>
      <w:r w:rsidR="002667C1">
        <w:rPr>
          <w:rFonts w:ascii="Verdana" w:hAnsi="Verdana"/>
          <w:szCs w:val="22"/>
        </w:rPr>
        <w:t>carece</w:t>
      </w:r>
      <w:r w:rsidR="00A43677" w:rsidRPr="00A43677">
        <w:rPr>
          <w:rFonts w:ascii="Verdana" w:hAnsi="Verdana"/>
          <w:szCs w:val="22"/>
        </w:rPr>
        <w:t xml:space="preserve"> de los estudios previstos en el artículo 2.2.12.3 del Decreto 1083 de 2015 para la reforma de la planta de personal con la inclusión del director o coordinador de la entidad dentro de la administración municipal</w:t>
      </w:r>
      <w:r w:rsidRPr="00D2371E">
        <w:rPr>
          <w:rFonts w:ascii="Verdana" w:hAnsi="Verdana"/>
          <w:szCs w:val="22"/>
        </w:rPr>
        <w:t xml:space="preserve">. </w:t>
      </w:r>
      <w:bookmarkEnd w:id="6"/>
    </w:p>
    <w:p w14:paraId="68AD2565" w14:textId="77777777" w:rsidR="000413C4" w:rsidRDefault="000413C4" w:rsidP="000413C4">
      <w:pPr>
        <w:pStyle w:val="03Cuerpo"/>
        <w:spacing w:line="360" w:lineRule="auto"/>
        <w:ind w:firstLine="0"/>
        <w:rPr>
          <w:rFonts w:ascii="Verdana" w:hAnsi="Verdana"/>
          <w:szCs w:val="22"/>
        </w:rPr>
      </w:pPr>
    </w:p>
    <w:p w14:paraId="6CADA8DB" w14:textId="25B373E3" w:rsidR="00D2371E" w:rsidRPr="000413C4" w:rsidRDefault="00BF0ACA" w:rsidP="009F4E3A">
      <w:pPr>
        <w:pStyle w:val="03Cuerpo"/>
        <w:numPr>
          <w:ilvl w:val="0"/>
          <w:numId w:val="10"/>
        </w:numPr>
        <w:spacing w:line="360" w:lineRule="auto"/>
        <w:rPr>
          <w:rFonts w:ascii="Verdana" w:hAnsi="Verdana"/>
          <w:szCs w:val="22"/>
        </w:rPr>
      </w:pPr>
      <w:r w:rsidRPr="000413C4">
        <w:rPr>
          <w:rFonts w:ascii="Verdana" w:hAnsi="Verdana"/>
          <w:szCs w:val="22"/>
        </w:rPr>
        <w:t xml:space="preserve">Precisado lo anterior, </w:t>
      </w:r>
      <w:r w:rsidR="00684F70">
        <w:rPr>
          <w:rFonts w:ascii="Verdana" w:hAnsi="Verdana"/>
          <w:szCs w:val="22"/>
        </w:rPr>
        <w:t xml:space="preserve">se tiene que </w:t>
      </w:r>
      <w:r w:rsidRPr="000413C4">
        <w:rPr>
          <w:rFonts w:ascii="Verdana" w:hAnsi="Verdana"/>
          <w:szCs w:val="22"/>
        </w:rPr>
        <w:t xml:space="preserve">mediante el Acuerdo </w:t>
      </w:r>
      <w:r w:rsidR="00684F70" w:rsidRPr="00D2371E">
        <w:rPr>
          <w:rFonts w:ascii="Verdana" w:hAnsi="Verdana"/>
          <w:szCs w:val="22"/>
        </w:rPr>
        <w:t>N</w:t>
      </w:r>
      <w:r w:rsidR="00684F70">
        <w:rPr>
          <w:rFonts w:ascii="Verdana" w:hAnsi="Verdana"/>
          <w:szCs w:val="22"/>
        </w:rPr>
        <w:t>o.</w:t>
      </w:r>
      <w:r w:rsidR="00684F70" w:rsidRPr="00D2371E">
        <w:rPr>
          <w:rFonts w:ascii="Verdana" w:hAnsi="Verdana"/>
          <w:szCs w:val="22"/>
        </w:rPr>
        <w:t xml:space="preserve"> </w:t>
      </w:r>
      <w:r w:rsidR="00684F70" w:rsidRPr="00DB301B">
        <w:rPr>
          <w:rFonts w:ascii="Verdana" w:hAnsi="Verdana"/>
          <w:szCs w:val="22"/>
        </w:rPr>
        <w:t>013 de</w:t>
      </w:r>
      <w:r w:rsidR="00684F70">
        <w:rPr>
          <w:rFonts w:ascii="Verdana" w:hAnsi="Verdana"/>
          <w:szCs w:val="22"/>
        </w:rPr>
        <w:t>l</w:t>
      </w:r>
      <w:r w:rsidR="00684F70" w:rsidRPr="00DB301B">
        <w:rPr>
          <w:rFonts w:ascii="Verdana" w:hAnsi="Verdana"/>
          <w:szCs w:val="22"/>
        </w:rPr>
        <w:t xml:space="preserve"> 31 de mayo de 2022</w:t>
      </w:r>
      <w:r w:rsidR="00684F70">
        <w:rPr>
          <w:rFonts w:ascii="Verdana" w:hAnsi="Verdana"/>
          <w:szCs w:val="22"/>
        </w:rPr>
        <w:t xml:space="preserve"> </w:t>
      </w:r>
      <w:r w:rsidR="00684F70" w:rsidRPr="00D2371E">
        <w:rPr>
          <w:rFonts w:ascii="Verdana" w:hAnsi="Verdana"/>
          <w:i/>
          <w:szCs w:val="22"/>
        </w:rPr>
        <w:t>“</w:t>
      </w:r>
      <w:r w:rsidR="00684F70" w:rsidRPr="00623DAD">
        <w:rPr>
          <w:rFonts w:ascii="Verdana" w:hAnsi="Verdana"/>
          <w:i/>
          <w:szCs w:val="22"/>
        </w:rPr>
        <w:t>POR MEDIO DEL CUAL CREA, ORGANIZA Y PONE EN FUNCIONAMIENTO LA CASA DE LA CULTURA DENTRO DE LA ESTRUCTURA ORGANICA DEL MUNICIPIO DE TOPAGA - BOYACA</w:t>
      </w:r>
      <w:r w:rsidR="00684F70" w:rsidRPr="0085256E">
        <w:rPr>
          <w:rFonts w:ascii="Verdana" w:hAnsi="Verdana"/>
          <w:i/>
          <w:szCs w:val="22"/>
        </w:rPr>
        <w:t>”</w:t>
      </w:r>
      <w:r w:rsidR="009F4E3A" w:rsidRPr="000413C4">
        <w:rPr>
          <w:rFonts w:ascii="Verdana" w:hAnsi="Verdana"/>
          <w:i/>
          <w:szCs w:val="22"/>
        </w:rPr>
        <w:t xml:space="preserve"> </w:t>
      </w:r>
      <w:r w:rsidR="001C2FC4">
        <w:rPr>
          <w:rFonts w:ascii="Verdana" w:hAnsi="Verdana"/>
          <w:szCs w:val="22"/>
        </w:rPr>
        <w:t>el Concejo Municipal de Tópaga acord</w:t>
      </w:r>
      <w:r w:rsidRPr="000413C4">
        <w:rPr>
          <w:rFonts w:ascii="Verdana" w:hAnsi="Verdana"/>
          <w:szCs w:val="22"/>
        </w:rPr>
        <w:t>ó lo siguiente:</w:t>
      </w:r>
    </w:p>
    <w:p w14:paraId="2E249AB3" w14:textId="77777777" w:rsidR="00E4456F" w:rsidRDefault="00E4456F" w:rsidP="00D2371E">
      <w:pPr>
        <w:pStyle w:val="03Cuerpo"/>
        <w:spacing w:line="360" w:lineRule="auto"/>
        <w:ind w:firstLine="0"/>
        <w:jc w:val="center"/>
        <w:rPr>
          <w:rFonts w:ascii="Verdana" w:hAnsi="Verdana"/>
          <w:b/>
          <w:noProof/>
          <w:szCs w:val="22"/>
          <w:lang w:val="es-MX" w:eastAsia="es-MX"/>
        </w:rPr>
      </w:pPr>
    </w:p>
    <w:p w14:paraId="551736EB" w14:textId="77777777" w:rsidR="00FF4099" w:rsidRDefault="00E814D5" w:rsidP="00BC3A76">
      <w:pPr>
        <w:pStyle w:val="03Cuerpo"/>
        <w:spacing w:line="360" w:lineRule="auto"/>
        <w:ind w:firstLine="0"/>
        <w:jc w:val="center"/>
        <w:rPr>
          <w:rFonts w:ascii="Verdana" w:hAnsi="Verdana"/>
          <w:b/>
          <w:szCs w:val="22"/>
        </w:rPr>
      </w:pPr>
      <w:r w:rsidRPr="00E814D5">
        <w:rPr>
          <w:rFonts w:ascii="Verdana" w:hAnsi="Verdana"/>
          <w:b/>
          <w:noProof/>
          <w:szCs w:val="22"/>
          <w:lang w:val="en-US" w:eastAsia="en-US"/>
        </w:rPr>
        <w:drawing>
          <wp:inline distT="0" distB="0" distL="0" distR="0" wp14:anchorId="530D6672" wp14:editId="7A366DBA">
            <wp:extent cx="4752975" cy="3400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53221" cy="3400601"/>
                    </a:xfrm>
                    <a:prstGeom prst="rect">
                      <a:avLst/>
                    </a:prstGeom>
                  </pic:spPr>
                </pic:pic>
              </a:graphicData>
            </a:graphic>
          </wp:inline>
        </w:drawing>
      </w:r>
    </w:p>
    <w:p w14:paraId="338CB8FC" w14:textId="6B8E81D2" w:rsidR="00BF0ACA" w:rsidRDefault="00361FAC" w:rsidP="00FF4099">
      <w:pPr>
        <w:pStyle w:val="03Cuerpo"/>
        <w:spacing w:line="360" w:lineRule="auto"/>
        <w:ind w:firstLine="0"/>
        <w:jc w:val="center"/>
        <w:rPr>
          <w:rFonts w:ascii="Verdana" w:hAnsi="Verdana"/>
          <w:b/>
          <w:szCs w:val="22"/>
        </w:rPr>
      </w:pPr>
      <w:r w:rsidRPr="00361FAC">
        <w:rPr>
          <w:rFonts w:ascii="Verdana" w:hAnsi="Verdana"/>
          <w:b/>
          <w:noProof/>
          <w:szCs w:val="22"/>
          <w:lang w:val="en-US" w:eastAsia="en-US"/>
        </w:rPr>
        <w:lastRenderedPageBreak/>
        <w:drawing>
          <wp:inline distT="0" distB="0" distL="0" distR="0" wp14:anchorId="1E0E3D36" wp14:editId="5E7AC40A">
            <wp:extent cx="4638675" cy="3416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38915" cy="3416477"/>
                    </a:xfrm>
                    <a:prstGeom prst="rect">
                      <a:avLst/>
                    </a:prstGeom>
                  </pic:spPr>
                </pic:pic>
              </a:graphicData>
            </a:graphic>
          </wp:inline>
        </w:drawing>
      </w:r>
      <w:r w:rsidR="00854A19" w:rsidRPr="00854A19">
        <w:rPr>
          <w:noProof/>
          <w:lang w:val="en-US" w:eastAsia="en-US"/>
        </w:rPr>
        <w:drawing>
          <wp:inline distT="0" distB="0" distL="0" distR="0" wp14:anchorId="609586CA" wp14:editId="6D562E7A">
            <wp:extent cx="4610100" cy="3098800"/>
            <wp:effectExtent l="0" t="0" r="0" b="6350"/>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pic:nvPicPr>
                  <pic:blipFill>
                    <a:blip r:embed="rId16"/>
                    <a:stretch>
                      <a:fillRect/>
                    </a:stretch>
                  </pic:blipFill>
                  <pic:spPr>
                    <a:xfrm>
                      <a:off x="0" y="0"/>
                      <a:ext cx="4610337" cy="3098959"/>
                    </a:xfrm>
                    <a:prstGeom prst="rect">
                      <a:avLst/>
                    </a:prstGeom>
                  </pic:spPr>
                </pic:pic>
              </a:graphicData>
            </a:graphic>
          </wp:inline>
        </w:drawing>
      </w:r>
      <w:r w:rsidR="00BC3A76" w:rsidRPr="00BC3A76">
        <w:rPr>
          <w:noProof/>
          <w:lang w:val="en-US" w:eastAsia="en-US"/>
        </w:rPr>
        <w:drawing>
          <wp:inline distT="0" distB="0" distL="0" distR="0" wp14:anchorId="08BFDC30" wp14:editId="32EBBAD6">
            <wp:extent cx="4600575" cy="2305050"/>
            <wp:effectExtent l="0" t="0" r="9525" b="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 Carta&#10;&#10;Descripción generada automáticamente"/>
                    <pic:cNvPicPr/>
                  </pic:nvPicPr>
                  <pic:blipFill>
                    <a:blip r:embed="rId17"/>
                    <a:stretch>
                      <a:fillRect/>
                    </a:stretch>
                  </pic:blipFill>
                  <pic:spPr>
                    <a:xfrm>
                      <a:off x="0" y="0"/>
                      <a:ext cx="4600811" cy="2305168"/>
                    </a:xfrm>
                    <a:prstGeom prst="rect">
                      <a:avLst/>
                    </a:prstGeom>
                  </pic:spPr>
                </pic:pic>
              </a:graphicData>
            </a:graphic>
          </wp:inline>
        </w:drawing>
      </w:r>
    </w:p>
    <w:p w14:paraId="3EAC64B4" w14:textId="77777777" w:rsidR="00D2371E" w:rsidRPr="00D2371E" w:rsidRDefault="00D2371E" w:rsidP="00220284">
      <w:pPr>
        <w:pStyle w:val="03Cuerpo"/>
        <w:spacing w:line="360" w:lineRule="auto"/>
        <w:ind w:firstLine="0"/>
        <w:rPr>
          <w:rFonts w:ascii="Verdana" w:hAnsi="Verdana"/>
        </w:rPr>
      </w:pPr>
    </w:p>
    <w:p w14:paraId="22A55CBE" w14:textId="505228F8" w:rsidR="00DB4C2A" w:rsidRPr="007D1DE4" w:rsidRDefault="00D2371E" w:rsidP="00C95B96">
      <w:pPr>
        <w:pStyle w:val="03Cuerpo"/>
        <w:numPr>
          <w:ilvl w:val="0"/>
          <w:numId w:val="10"/>
        </w:numPr>
        <w:spacing w:line="360" w:lineRule="auto"/>
        <w:rPr>
          <w:rFonts w:ascii="Verdana" w:hAnsi="Verdana"/>
          <w:szCs w:val="22"/>
        </w:rPr>
      </w:pPr>
      <w:r w:rsidRPr="007D1DE4">
        <w:rPr>
          <w:rFonts w:ascii="Verdana" w:hAnsi="Verdana"/>
        </w:rPr>
        <w:lastRenderedPageBreak/>
        <w:t>Teniendo en cuenta el contenido del Acuerdo demandado procede la Sala a abordar</w:t>
      </w:r>
      <w:r w:rsidR="007D1DE4" w:rsidRPr="007D1DE4">
        <w:rPr>
          <w:rFonts w:ascii="Verdana" w:hAnsi="Verdana"/>
        </w:rPr>
        <w:t xml:space="preserve"> únicamente</w:t>
      </w:r>
      <w:r w:rsidRPr="007D1DE4">
        <w:rPr>
          <w:rFonts w:ascii="Verdana" w:hAnsi="Verdana"/>
        </w:rPr>
        <w:t xml:space="preserve"> </w:t>
      </w:r>
      <w:r w:rsidR="00E251D0" w:rsidRPr="007D1DE4">
        <w:rPr>
          <w:rFonts w:ascii="Verdana" w:hAnsi="Verdana"/>
        </w:rPr>
        <w:t>los</w:t>
      </w:r>
      <w:r w:rsidR="007D1DE4" w:rsidRPr="007D1DE4">
        <w:rPr>
          <w:rFonts w:ascii="Verdana" w:hAnsi="Verdana"/>
        </w:rPr>
        <w:t xml:space="preserve"> dos</w:t>
      </w:r>
      <w:r w:rsidRPr="007D1DE4">
        <w:rPr>
          <w:rFonts w:ascii="Verdana" w:hAnsi="Verdana"/>
        </w:rPr>
        <w:t xml:space="preserve"> cargo</w:t>
      </w:r>
      <w:r w:rsidR="00E251D0" w:rsidRPr="007D1DE4">
        <w:rPr>
          <w:rFonts w:ascii="Verdana" w:hAnsi="Verdana"/>
        </w:rPr>
        <w:t>s</w:t>
      </w:r>
      <w:r w:rsidRPr="007D1DE4">
        <w:rPr>
          <w:rFonts w:ascii="Verdana" w:hAnsi="Verdana"/>
        </w:rPr>
        <w:t xml:space="preserve"> propuesto</w:t>
      </w:r>
      <w:r w:rsidR="00E251D0" w:rsidRPr="007D1DE4">
        <w:rPr>
          <w:rFonts w:ascii="Verdana" w:hAnsi="Verdana"/>
        </w:rPr>
        <w:t>s</w:t>
      </w:r>
      <w:r w:rsidRPr="007D1DE4">
        <w:rPr>
          <w:rFonts w:ascii="Verdana" w:hAnsi="Verdana"/>
        </w:rPr>
        <w:t xml:space="preserve"> por el Departamento de Boyacá</w:t>
      </w:r>
      <w:r w:rsidR="00DB4C2A" w:rsidRPr="007D1DE4">
        <w:rPr>
          <w:rFonts w:ascii="Verdana" w:hAnsi="Verdana"/>
        </w:rPr>
        <w:t xml:space="preserve"> relacionado</w:t>
      </w:r>
      <w:r w:rsidR="00E251D0" w:rsidRPr="007D1DE4">
        <w:rPr>
          <w:rFonts w:ascii="Verdana" w:hAnsi="Verdana"/>
        </w:rPr>
        <w:t>s</w:t>
      </w:r>
      <w:r w:rsidR="00DB4C2A" w:rsidRPr="007D1DE4">
        <w:rPr>
          <w:rFonts w:ascii="Verdana" w:hAnsi="Verdana"/>
        </w:rPr>
        <w:t xml:space="preserve"> con </w:t>
      </w:r>
      <w:r w:rsidR="001F1C2D" w:rsidRPr="007D1DE4">
        <w:rPr>
          <w:rFonts w:ascii="Verdana" w:hAnsi="Verdana"/>
        </w:rPr>
        <w:t xml:space="preserve">la carencia de una justificación presupuestal que sustente la creación de la Casa de Cultura del Municipio de Tópaga de conformidad con lo establecido en el artículo 50 de la Ley 489 de 1998 </w:t>
      </w:r>
      <w:r w:rsidR="00E251D0" w:rsidRPr="007D1DE4">
        <w:rPr>
          <w:rFonts w:ascii="Verdana" w:hAnsi="Verdana"/>
        </w:rPr>
        <w:t xml:space="preserve">y </w:t>
      </w:r>
      <w:r w:rsidR="006D5CE0" w:rsidRPr="007D1DE4">
        <w:rPr>
          <w:rFonts w:ascii="Verdana" w:hAnsi="Verdana"/>
        </w:rPr>
        <w:t xml:space="preserve">la </w:t>
      </w:r>
      <w:r w:rsidR="007D1DE4" w:rsidRPr="007D1DE4">
        <w:rPr>
          <w:rFonts w:ascii="Verdana" w:hAnsi="Verdana"/>
        </w:rPr>
        <w:t>caren</w:t>
      </w:r>
      <w:r w:rsidR="006D5CE0" w:rsidRPr="007D1DE4">
        <w:rPr>
          <w:rFonts w:ascii="Verdana" w:hAnsi="Verdana"/>
        </w:rPr>
        <w:t xml:space="preserve">cia de </w:t>
      </w:r>
      <w:r w:rsidR="007D1DE4" w:rsidRPr="007D1DE4">
        <w:rPr>
          <w:rFonts w:ascii="Verdana" w:hAnsi="Verdana"/>
        </w:rPr>
        <w:t>los estudios previstos en el artículo 2.2.12.3 del Decreto 1083 de 2015</w:t>
      </w:r>
      <w:r w:rsidR="007D1DE4">
        <w:rPr>
          <w:rFonts w:ascii="Verdana" w:hAnsi="Verdana"/>
        </w:rPr>
        <w:t xml:space="preserve"> </w:t>
      </w:r>
      <w:r w:rsidR="00E00F15" w:rsidRPr="007D1DE4">
        <w:rPr>
          <w:rFonts w:ascii="Verdana" w:hAnsi="Verdana"/>
        </w:rPr>
        <w:t xml:space="preserve">para la </w:t>
      </w:r>
      <w:r w:rsidR="00E251D0" w:rsidRPr="007D1DE4">
        <w:rPr>
          <w:rFonts w:ascii="Verdana" w:hAnsi="Verdana"/>
        </w:rPr>
        <w:t>reforma de la planta de personal</w:t>
      </w:r>
      <w:r w:rsidR="002C137D" w:rsidRPr="007D1DE4">
        <w:rPr>
          <w:rFonts w:ascii="Verdana" w:hAnsi="Verdana"/>
        </w:rPr>
        <w:t xml:space="preserve"> con</w:t>
      </w:r>
      <w:r w:rsidR="00E251D0" w:rsidRPr="007D1DE4">
        <w:rPr>
          <w:rFonts w:ascii="Verdana" w:hAnsi="Verdana"/>
        </w:rPr>
        <w:t xml:space="preserve"> la inclusión del director o coordinador de la entidad dentro de la administración municipal</w:t>
      </w:r>
      <w:r w:rsidR="003E0165" w:rsidRPr="007D1DE4">
        <w:rPr>
          <w:rFonts w:ascii="Verdana" w:hAnsi="Verdana"/>
        </w:rPr>
        <w:t>.</w:t>
      </w:r>
    </w:p>
    <w:p w14:paraId="1F92FF6C" w14:textId="6695F039" w:rsidR="00DB4C2A" w:rsidRDefault="00DB4C2A" w:rsidP="00DB4C2A">
      <w:pPr>
        <w:pStyle w:val="03Cuerpo"/>
        <w:spacing w:line="360" w:lineRule="auto"/>
        <w:ind w:firstLine="0"/>
        <w:rPr>
          <w:rFonts w:ascii="Verdana" w:hAnsi="Verdana"/>
          <w:szCs w:val="22"/>
        </w:rPr>
      </w:pPr>
    </w:p>
    <w:p w14:paraId="5AF9D051" w14:textId="083B4896" w:rsidR="00DB4C2A" w:rsidRDefault="00A43677" w:rsidP="007E6F1F">
      <w:pPr>
        <w:pStyle w:val="03Cuerpo"/>
        <w:numPr>
          <w:ilvl w:val="0"/>
          <w:numId w:val="10"/>
        </w:numPr>
        <w:spacing w:line="360" w:lineRule="auto"/>
        <w:rPr>
          <w:rFonts w:ascii="Verdana" w:hAnsi="Verdana"/>
          <w:i/>
        </w:rPr>
      </w:pPr>
      <w:r>
        <w:rPr>
          <w:rFonts w:ascii="Verdana" w:hAnsi="Verdana"/>
        </w:rPr>
        <w:t>En ese sentido</w:t>
      </w:r>
      <w:r w:rsidR="00634BD7">
        <w:rPr>
          <w:rFonts w:ascii="Verdana" w:hAnsi="Verdana"/>
        </w:rPr>
        <w:t>,</w:t>
      </w:r>
      <w:r>
        <w:rPr>
          <w:rFonts w:ascii="Verdana" w:hAnsi="Verdana"/>
        </w:rPr>
        <w:t xml:space="preserve"> en primer lugar, dirá la Sala que</w:t>
      </w:r>
      <w:r w:rsidR="00634BD7">
        <w:rPr>
          <w:rFonts w:ascii="Verdana" w:hAnsi="Verdana"/>
        </w:rPr>
        <w:t xml:space="preserve"> </w:t>
      </w:r>
      <w:r w:rsidR="00770625">
        <w:rPr>
          <w:rFonts w:ascii="Verdana" w:hAnsi="Verdana"/>
        </w:rPr>
        <w:t>conforme a</w:t>
      </w:r>
      <w:r w:rsidR="00634BD7">
        <w:rPr>
          <w:rFonts w:ascii="Verdana" w:hAnsi="Verdana"/>
        </w:rPr>
        <w:t xml:space="preserve"> lo establecido en el </w:t>
      </w:r>
      <w:r w:rsidR="00634BD7" w:rsidRPr="00634BD7">
        <w:rPr>
          <w:rFonts w:ascii="Verdana" w:hAnsi="Verdana"/>
        </w:rPr>
        <w:t xml:space="preserve">artículo 313 de la Constitución Política, el cual consagra las funciones de los Concejos Municipales, </w:t>
      </w:r>
      <w:r w:rsidR="00770625">
        <w:rPr>
          <w:rFonts w:ascii="Verdana" w:hAnsi="Verdana"/>
        </w:rPr>
        <w:t xml:space="preserve">se establece </w:t>
      </w:r>
      <w:r w:rsidR="001514CB">
        <w:rPr>
          <w:rFonts w:ascii="Verdana" w:hAnsi="Verdana"/>
        </w:rPr>
        <w:t xml:space="preserve">en </w:t>
      </w:r>
      <w:r w:rsidR="00770625">
        <w:rPr>
          <w:rFonts w:ascii="Verdana" w:hAnsi="Verdana"/>
        </w:rPr>
        <w:t>el numeral 10:</w:t>
      </w:r>
      <w:r w:rsidR="00634BD7" w:rsidRPr="00634BD7">
        <w:rPr>
          <w:rFonts w:ascii="Verdana" w:hAnsi="Verdana"/>
        </w:rPr>
        <w:t xml:space="preserve"> </w:t>
      </w:r>
      <w:r w:rsidR="00634BD7" w:rsidRPr="00770625">
        <w:rPr>
          <w:rFonts w:ascii="Verdana" w:hAnsi="Verdana"/>
          <w:i/>
        </w:rPr>
        <w:t>"Las demás que la Constitución y la ley le asignen"</w:t>
      </w:r>
      <w:r w:rsidR="00634BD7" w:rsidRPr="00634BD7">
        <w:rPr>
          <w:rFonts w:ascii="Verdana" w:hAnsi="Verdana"/>
        </w:rPr>
        <w:t>,</w:t>
      </w:r>
      <w:r w:rsidR="00770625">
        <w:rPr>
          <w:rFonts w:ascii="Verdana" w:hAnsi="Verdana"/>
        </w:rPr>
        <w:t xml:space="preserve"> y en virtud de lo anterior, </w:t>
      </w:r>
      <w:r w:rsidR="00634BD7" w:rsidRPr="00634BD7">
        <w:rPr>
          <w:rFonts w:ascii="Verdana" w:hAnsi="Verdana"/>
        </w:rPr>
        <w:t>el legislador expidió la Ley 136 de 1994,</w:t>
      </w:r>
      <w:r w:rsidR="00634BD7" w:rsidRPr="00770625">
        <w:rPr>
          <w:rFonts w:ascii="Verdana" w:hAnsi="Verdana"/>
          <w:i/>
        </w:rPr>
        <w:t xml:space="preserve"> "Por la cual se dictan normas tendientes a modernizar a organización y el funcionamiento de los municipios".</w:t>
      </w:r>
    </w:p>
    <w:p w14:paraId="6CD10C5A" w14:textId="4CCFEE5D" w:rsidR="00770625" w:rsidRDefault="00770625" w:rsidP="00DB4C2A">
      <w:pPr>
        <w:pStyle w:val="03Cuerpo"/>
        <w:spacing w:line="360" w:lineRule="auto"/>
        <w:ind w:firstLine="0"/>
        <w:rPr>
          <w:rFonts w:ascii="Verdana" w:hAnsi="Verdana"/>
          <w:i/>
        </w:rPr>
      </w:pPr>
    </w:p>
    <w:p w14:paraId="7AB5EBB4" w14:textId="77777777" w:rsidR="007D3984" w:rsidRDefault="00770625" w:rsidP="00770625">
      <w:pPr>
        <w:pStyle w:val="03Cuerpo"/>
        <w:numPr>
          <w:ilvl w:val="0"/>
          <w:numId w:val="10"/>
        </w:numPr>
        <w:spacing w:line="360" w:lineRule="auto"/>
        <w:rPr>
          <w:rFonts w:ascii="Verdana" w:hAnsi="Verdana"/>
          <w:i/>
        </w:rPr>
      </w:pPr>
      <w:r w:rsidRPr="00770625">
        <w:rPr>
          <w:rFonts w:ascii="Verdana" w:hAnsi="Verdana"/>
        </w:rPr>
        <w:t>La citada disposición contiene en su artículo 32 las atribuciones de los Concejos Municipales, señalando, además, en su parágrafo 2º "</w:t>
      </w:r>
      <w:r w:rsidRPr="00770625">
        <w:rPr>
          <w:rFonts w:ascii="Verdana" w:hAnsi="Verdana"/>
          <w:i/>
        </w:rPr>
        <w:t>Aquellas funciones normativas del municipio para las cuales no se haya señalado si la competencia corresponde a los alcaldes o los concejos, se entenderá asignada a estas corporaciones, siempre y cuando no con</w:t>
      </w:r>
      <w:r>
        <w:rPr>
          <w:rFonts w:ascii="Verdana" w:hAnsi="Verdana"/>
          <w:i/>
        </w:rPr>
        <w:t>traríe la Constitución y la Ley</w:t>
      </w:r>
      <w:r w:rsidRPr="00770625">
        <w:rPr>
          <w:rFonts w:ascii="Verdana" w:hAnsi="Verdana"/>
          <w:i/>
        </w:rPr>
        <w:t>"</w:t>
      </w:r>
      <w:r>
        <w:rPr>
          <w:rFonts w:ascii="Verdana" w:hAnsi="Verdana"/>
          <w:i/>
        </w:rPr>
        <w:t>.</w:t>
      </w:r>
    </w:p>
    <w:p w14:paraId="30205200" w14:textId="77777777" w:rsidR="007D3984" w:rsidRDefault="007D3984" w:rsidP="007D3984">
      <w:pPr>
        <w:pStyle w:val="Prrafodelista"/>
        <w:rPr>
          <w:rFonts w:ascii="Verdana" w:hAnsi="Verdana"/>
        </w:rPr>
      </w:pPr>
    </w:p>
    <w:p w14:paraId="7FFD42B2" w14:textId="255000AE" w:rsidR="007D3984" w:rsidRDefault="00770625" w:rsidP="08037CF3">
      <w:pPr>
        <w:pStyle w:val="03Cuerpo"/>
        <w:numPr>
          <w:ilvl w:val="0"/>
          <w:numId w:val="10"/>
        </w:numPr>
        <w:spacing w:line="360" w:lineRule="auto"/>
        <w:rPr>
          <w:rFonts w:ascii="Verdana" w:hAnsi="Verdana"/>
          <w:i/>
          <w:iCs/>
        </w:rPr>
      </w:pPr>
      <w:r w:rsidRPr="08037CF3">
        <w:rPr>
          <w:rFonts w:ascii="Verdana" w:hAnsi="Verdana"/>
        </w:rPr>
        <w:t>Corresponde a los Concejos municipales determinar la estructura de la respectiva administración territorial, y en ese sentido, a través de acuerdo</w:t>
      </w:r>
      <w:r w:rsidR="4493B1A9" w:rsidRPr="08037CF3">
        <w:rPr>
          <w:rFonts w:ascii="Verdana" w:hAnsi="Verdana"/>
        </w:rPr>
        <w:t>,</w:t>
      </w:r>
      <w:r w:rsidRPr="08037CF3">
        <w:rPr>
          <w:rFonts w:ascii="Verdana" w:hAnsi="Verdana"/>
        </w:rPr>
        <w:t xml:space="preserve"> pueden crear diferentes entidades dentro del marco de la constitución y la ley sin requerir autorización alguna.</w:t>
      </w:r>
    </w:p>
    <w:p w14:paraId="31F49B7A" w14:textId="77777777" w:rsidR="007D3984" w:rsidRDefault="007D3984" w:rsidP="007D3984">
      <w:pPr>
        <w:pStyle w:val="Prrafodelista"/>
        <w:rPr>
          <w:rFonts w:ascii="Verdana" w:hAnsi="Verdana"/>
        </w:rPr>
      </w:pPr>
    </w:p>
    <w:p w14:paraId="19D84C5C" w14:textId="77777777" w:rsidR="007D3984" w:rsidRDefault="00770625" w:rsidP="00770625">
      <w:pPr>
        <w:pStyle w:val="03Cuerpo"/>
        <w:numPr>
          <w:ilvl w:val="0"/>
          <w:numId w:val="10"/>
        </w:numPr>
        <w:spacing w:line="360" w:lineRule="auto"/>
        <w:rPr>
          <w:rFonts w:ascii="Verdana" w:hAnsi="Verdana"/>
          <w:i/>
        </w:rPr>
      </w:pPr>
      <w:r w:rsidRPr="007D3984">
        <w:rPr>
          <w:rFonts w:ascii="Verdana" w:hAnsi="Verdana"/>
        </w:rPr>
        <w:t>Sin embargo, por disposición expresa del artículo 71 de la Ley 136 de 1994, tratándose de acuerdos relacionados con las materias previstas en los numerales 2, 3 y 6 del artículo 313 constitucional, solo podrán ser dictados a iniciativa del alcalde, en esas condiciones, si bien el Concejo Municipal no requiere autorización alguna para expedir acuerdos en punto a la determinación de la estructura del ente territorial, estos deben ser expedidos a iniciativa del alcalde municipal.</w:t>
      </w:r>
    </w:p>
    <w:p w14:paraId="19F61C46" w14:textId="77777777" w:rsidR="007D3984" w:rsidRDefault="007D3984" w:rsidP="007D3984">
      <w:pPr>
        <w:pStyle w:val="Prrafodelista"/>
        <w:rPr>
          <w:rFonts w:ascii="Verdana" w:hAnsi="Verdana"/>
        </w:rPr>
      </w:pPr>
    </w:p>
    <w:p w14:paraId="3F46CCC9" w14:textId="77777777" w:rsidR="007D3984" w:rsidRDefault="00770625" w:rsidP="00770625">
      <w:pPr>
        <w:pStyle w:val="03Cuerpo"/>
        <w:numPr>
          <w:ilvl w:val="0"/>
          <w:numId w:val="10"/>
        </w:numPr>
        <w:spacing w:line="360" w:lineRule="auto"/>
        <w:rPr>
          <w:rFonts w:ascii="Verdana" w:hAnsi="Verdana"/>
          <w:i/>
        </w:rPr>
      </w:pPr>
      <w:r w:rsidRPr="007D3984">
        <w:rPr>
          <w:rFonts w:ascii="Verdana" w:hAnsi="Verdana"/>
        </w:rPr>
        <w:t>Así las cosas, es claro para la Sala que</w:t>
      </w:r>
      <w:r w:rsidR="001514CB" w:rsidRPr="007D3984">
        <w:rPr>
          <w:rFonts w:ascii="Verdana" w:hAnsi="Verdana"/>
        </w:rPr>
        <w:t>,</w:t>
      </w:r>
      <w:r w:rsidRPr="007D3984">
        <w:rPr>
          <w:rFonts w:ascii="Verdana" w:hAnsi="Verdana"/>
        </w:rPr>
        <w:t xml:space="preserve"> por la naturaleza y autonomía de los Concejos Municipales, estos poseen legalmente la competencia para, a iniciativa del alcalde, determinar la estructura del ente territorial.</w:t>
      </w:r>
    </w:p>
    <w:p w14:paraId="1A2B1BAE" w14:textId="77777777" w:rsidR="007D3984" w:rsidRDefault="007D3984" w:rsidP="007D3984">
      <w:pPr>
        <w:pStyle w:val="Prrafodelista"/>
        <w:rPr>
          <w:rFonts w:ascii="Verdana" w:hAnsi="Verdana"/>
        </w:rPr>
      </w:pPr>
    </w:p>
    <w:p w14:paraId="39E7BA8A" w14:textId="77777777" w:rsidR="00D72F12" w:rsidRDefault="00770625" w:rsidP="00E909F9">
      <w:pPr>
        <w:pStyle w:val="03Cuerpo"/>
        <w:numPr>
          <w:ilvl w:val="0"/>
          <w:numId w:val="10"/>
        </w:numPr>
        <w:spacing w:line="360" w:lineRule="auto"/>
        <w:rPr>
          <w:rFonts w:ascii="Verdana" w:hAnsi="Verdana"/>
          <w:i/>
        </w:rPr>
      </w:pPr>
      <w:r w:rsidRPr="007D3984">
        <w:rPr>
          <w:rFonts w:ascii="Verdana" w:hAnsi="Verdana"/>
        </w:rPr>
        <w:lastRenderedPageBreak/>
        <w:t xml:space="preserve">De las pruebas allegadas al plenario, se advierte que el Concejo Municipal de </w:t>
      </w:r>
      <w:r w:rsidR="007D3984">
        <w:rPr>
          <w:rFonts w:ascii="Verdana" w:hAnsi="Verdana"/>
        </w:rPr>
        <w:t>Tópaga</w:t>
      </w:r>
      <w:r w:rsidRPr="007D3984">
        <w:rPr>
          <w:rFonts w:ascii="Verdana" w:hAnsi="Verdana"/>
        </w:rPr>
        <w:t xml:space="preserve"> aprobó el Acuerdo </w:t>
      </w:r>
      <w:r w:rsidR="00363F36" w:rsidRPr="00D2371E">
        <w:rPr>
          <w:rFonts w:ascii="Verdana" w:hAnsi="Verdana"/>
          <w:szCs w:val="22"/>
        </w:rPr>
        <w:t>N</w:t>
      </w:r>
      <w:r w:rsidR="00363F36">
        <w:rPr>
          <w:rFonts w:ascii="Verdana" w:hAnsi="Verdana"/>
          <w:szCs w:val="22"/>
        </w:rPr>
        <w:t>o.</w:t>
      </w:r>
      <w:r w:rsidR="00363F36" w:rsidRPr="00D2371E">
        <w:rPr>
          <w:rFonts w:ascii="Verdana" w:hAnsi="Verdana"/>
          <w:szCs w:val="22"/>
        </w:rPr>
        <w:t xml:space="preserve"> </w:t>
      </w:r>
      <w:r w:rsidR="00363F36" w:rsidRPr="00DB301B">
        <w:rPr>
          <w:rFonts w:ascii="Verdana" w:hAnsi="Verdana"/>
          <w:szCs w:val="22"/>
        </w:rPr>
        <w:t>013 de</w:t>
      </w:r>
      <w:r w:rsidR="00363F36">
        <w:rPr>
          <w:rFonts w:ascii="Verdana" w:hAnsi="Verdana"/>
          <w:szCs w:val="22"/>
        </w:rPr>
        <w:t>l</w:t>
      </w:r>
      <w:r w:rsidR="00363F36" w:rsidRPr="00DB301B">
        <w:rPr>
          <w:rFonts w:ascii="Verdana" w:hAnsi="Verdana"/>
          <w:szCs w:val="22"/>
        </w:rPr>
        <w:t xml:space="preserve"> 31 de mayo de 2022</w:t>
      </w:r>
      <w:r w:rsidR="00363F36">
        <w:rPr>
          <w:rFonts w:ascii="Verdana" w:hAnsi="Verdana"/>
          <w:szCs w:val="22"/>
        </w:rPr>
        <w:t xml:space="preserve"> </w:t>
      </w:r>
      <w:r w:rsidR="00363F36" w:rsidRPr="00D2371E">
        <w:rPr>
          <w:rFonts w:ascii="Verdana" w:hAnsi="Verdana"/>
          <w:i/>
          <w:szCs w:val="22"/>
        </w:rPr>
        <w:t>“</w:t>
      </w:r>
      <w:r w:rsidR="00363F36" w:rsidRPr="00623DAD">
        <w:rPr>
          <w:rFonts w:ascii="Verdana" w:hAnsi="Verdana"/>
          <w:i/>
          <w:szCs w:val="22"/>
        </w:rPr>
        <w:t>POR MEDIO DEL CUAL CREA, ORGANIZA Y PONE EN FUNCIONAMIENTO LA CASA DE LA CULTURA DENTRO DE LA ESTRUCTURA ORGANICA DEL MUNICIPIO DE TOPAGA - BOYACA</w:t>
      </w:r>
      <w:r w:rsidR="00363F36" w:rsidRPr="0085256E">
        <w:rPr>
          <w:rFonts w:ascii="Verdana" w:hAnsi="Verdana"/>
          <w:i/>
          <w:szCs w:val="22"/>
        </w:rPr>
        <w:t>”</w:t>
      </w:r>
      <w:r w:rsidRPr="007D3984">
        <w:rPr>
          <w:rFonts w:ascii="Verdana" w:hAnsi="Verdana"/>
        </w:rPr>
        <w:t>, proyecto que efectivamente fue presentado</w:t>
      </w:r>
      <w:r w:rsidR="00792566">
        <w:rPr>
          <w:rFonts w:ascii="Verdana" w:hAnsi="Verdana"/>
        </w:rPr>
        <w:t xml:space="preserve"> a iniciativa del </w:t>
      </w:r>
      <w:r w:rsidR="00B451EA" w:rsidRPr="007D3984">
        <w:rPr>
          <w:rFonts w:ascii="Verdana" w:hAnsi="Verdana"/>
        </w:rPr>
        <w:t xml:space="preserve">alcalde </w:t>
      </w:r>
      <w:r w:rsidRPr="007D3984">
        <w:rPr>
          <w:rFonts w:ascii="Verdana" w:hAnsi="Verdana"/>
        </w:rPr>
        <w:t>del citado municipio</w:t>
      </w:r>
      <w:r w:rsidR="00B451EA" w:rsidRPr="007D3984">
        <w:rPr>
          <w:rFonts w:ascii="Verdana" w:hAnsi="Verdana"/>
        </w:rPr>
        <w:t xml:space="preserve"> </w:t>
      </w:r>
      <w:r w:rsidR="006F31C6" w:rsidRPr="007D3984">
        <w:rPr>
          <w:rFonts w:ascii="Verdana" w:hAnsi="Verdana"/>
          <w:szCs w:val="22"/>
        </w:rPr>
        <w:t>(</w:t>
      </w:r>
      <w:r w:rsidR="00083831">
        <w:rPr>
          <w:rFonts w:ascii="Verdana" w:hAnsi="Verdana"/>
          <w:szCs w:val="22"/>
        </w:rPr>
        <w:t xml:space="preserve">fls. 9 a 11 documento </w:t>
      </w:r>
      <w:r w:rsidR="008E3293">
        <w:rPr>
          <w:rFonts w:ascii="Verdana" w:hAnsi="Verdana"/>
          <w:szCs w:val="22"/>
        </w:rPr>
        <w:t>No. 2 en Samai</w:t>
      </w:r>
      <w:r w:rsidR="006F31C6" w:rsidRPr="007D3984">
        <w:rPr>
          <w:rFonts w:ascii="Verdana" w:hAnsi="Verdana"/>
          <w:szCs w:val="22"/>
        </w:rPr>
        <w:t>)</w:t>
      </w:r>
      <w:r w:rsidR="00B451EA" w:rsidRPr="007D3984">
        <w:rPr>
          <w:rFonts w:ascii="Verdana" w:hAnsi="Verdana"/>
        </w:rPr>
        <w:t xml:space="preserve">, </w:t>
      </w:r>
      <w:r w:rsidRPr="007D3984">
        <w:rPr>
          <w:rFonts w:ascii="Verdana" w:hAnsi="Verdana"/>
        </w:rPr>
        <w:t>y en esa medida, al haberse dado cumplimiento al mandato consagrado en el parágrafo 1 del artículo 71 de la Ley 136 de 1994, era procedente su trámite para aprobación por parte de Concejo, tal como ocurrió en el presente asunto.</w:t>
      </w:r>
    </w:p>
    <w:p w14:paraId="09EC1EB2" w14:textId="77777777" w:rsidR="00D72F12" w:rsidRDefault="00D72F12" w:rsidP="00D72F12">
      <w:pPr>
        <w:pStyle w:val="Prrafodelista"/>
        <w:rPr>
          <w:rFonts w:ascii="Verdana" w:hAnsi="Verdana"/>
        </w:rPr>
      </w:pPr>
    </w:p>
    <w:p w14:paraId="77F55F73" w14:textId="79345A6A" w:rsidR="00722754" w:rsidRPr="00577A3B" w:rsidRDefault="00E909F9" w:rsidP="00E909F9">
      <w:pPr>
        <w:pStyle w:val="03Cuerpo"/>
        <w:numPr>
          <w:ilvl w:val="0"/>
          <w:numId w:val="10"/>
        </w:numPr>
        <w:spacing w:line="360" w:lineRule="auto"/>
        <w:rPr>
          <w:rFonts w:ascii="Verdana" w:hAnsi="Verdana"/>
          <w:i/>
        </w:rPr>
      </w:pPr>
      <w:r w:rsidRPr="00D72F12">
        <w:rPr>
          <w:rFonts w:ascii="Verdana" w:hAnsi="Verdana"/>
        </w:rPr>
        <w:t>Ahora bien, adujo el Departamento de Boyacá que de conformidad con la Ley 489 de 1998, para la creación de entidades se deben cumplir los requisitos previstos en el artículo 50 de la misma norma, lo cual no ocurrió en el presente asunto</w:t>
      </w:r>
      <w:r w:rsidR="00B258C1">
        <w:rPr>
          <w:rFonts w:ascii="Verdana" w:hAnsi="Verdana"/>
        </w:rPr>
        <w:t xml:space="preserve">, pues </w:t>
      </w:r>
      <w:r w:rsidR="00245FFE">
        <w:rPr>
          <w:rFonts w:ascii="Verdana" w:hAnsi="Verdana"/>
        </w:rPr>
        <w:t>no se aportó</w:t>
      </w:r>
      <w:r w:rsidR="00245FFE" w:rsidRPr="00245FFE">
        <w:rPr>
          <w:rFonts w:ascii="Verdana" w:hAnsi="Verdana"/>
        </w:rPr>
        <w:t xml:space="preserve"> la justificación presupuestal que sustente </w:t>
      </w:r>
      <w:r w:rsidR="00245FFE">
        <w:rPr>
          <w:rFonts w:ascii="Verdana" w:hAnsi="Verdana"/>
        </w:rPr>
        <w:t xml:space="preserve">la </w:t>
      </w:r>
      <w:r w:rsidR="00245FFE" w:rsidRPr="00245FFE">
        <w:rPr>
          <w:rFonts w:ascii="Verdana" w:hAnsi="Verdana"/>
        </w:rPr>
        <w:t>creación</w:t>
      </w:r>
      <w:r w:rsidR="00245FFE">
        <w:rPr>
          <w:rFonts w:ascii="Verdana" w:hAnsi="Verdana"/>
        </w:rPr>
        <w:t xml:space="preserve"> de la Casa de la Cultura.</w:t>
      </w:r>
    </w:p>
    <w:p w14:paraId="352C16F3" w14:textId="77777777" w:rsidR="00577A3B" w:rsidRDefault="00577A3B" w:rsidP="00577A3B">
      <w:pPr>
        <w:pStyle w:val="Prrafodelista"/>
        <w:rPr>
          <w:rFonts w:ascii="Verdana" w:hAnsi="Verdana"/>
          <w:i/>
        </w:rPr>
      </w:pPr>
    </w:p>
    <w:p w14:paraId="1B5BBAC9" w14:textId="4E58F1BC" w:rsidR="00722754" w:rsidRDefault="1D6DDC87" w:rsidP="1E000A93">
      <w:pPr>
        <w:pStyle w:val="03Cuerpo"/>
        <w:numPr>
          <w:ilvl w:val="0"/>
          <w:numId w:val="10"/>
        </w:numPr>
        <w:spacing w:line="360" w:lineRule="auto"/>
        <w:rPr>
          <w:rFonts w:ascii="Verdana" w:hAnsi="Verdana"/>
        </w:rPr>
      </w:pPr>
      <w:r w:rsidRPr="1E000A93">
        <w:rPr>
          <w:rFonts w:ascii="Verdana" w:hAnsi="Verdana"/>
        </w:rPr>
        <w:t xml:space="preserve">En este punto, es importante aclarar que la CASA DE CULTURA MUNICIPAL DE TÓPAGA, creada a través del acuerdo demandado, </w:t>
      </w:r>
      <w:r w:rsidR="097A0336" w:rsidRPr="1E000A93">
        <w:rPr>
          <w:rFonts w:ascii="Verdana" w:hAnsi="Verdana"/>
        </w:rPr>
        <w:t xml:space="preserve">no </w:t>
      </w:r>
      <w:r w:rsidRPr="1E000A93">
        <w:rPr>
          <w:rFonts w:ascii="Verdana" w:hAnsi="Verdana"/>
        </w:rPr>
        <w:t>es una verdadera entidad de la administración pública</w:t>
      </w:r>
      <w:r w:rsidR="62CA2CCE" w:rsidRPr="1E000A93">
        <w:rPr>
          <w:rFonts w:ascii="Verdana" w:hAnsi="Verdana"/>
        </w:rPr>
        <w:t>.</w:t>
      </w:r>
      <w:r w:rsidRPr="1E000A93">
        <w:rPr>
          <w:rFonts w:ascii="Verdana" w:hAnsi="Verdana"/>
        </w:rPr>
        <w:t xml:space="preserve">, toda vez que, de conformidad con el artículo 39 de la Ley 489 de 1998,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 </w:t>
      </w:r>
    </w:p>
    <w:p w14:paraId="7FA9EF57" w14:textId="60D3BF5F" w:rsidR="1E000A93" w:rsidRDefault="1E000A93" w:rsidP="1E000A93">
      <w:pPr>
        <w:pStyle w:val="03Cuerpo"/>
        <w:spacing w:line="360" w:lineRule="auto"/>
        <w:ind w:left="94"/>
        <w:rPr>
          <w:rFonts w:ascii="Verdana" w:hAnsi="Verdana"/>
        </w:rPr>
      </w:pPr>
    </w:p>
    <w:p w14:paraId="1CF1C30F" w14:textId="77777777" w:rsidR="00577A3B" w:rsidRPr="00577A3B" w:rsidRDefault="21CBECB1" w:rsidP="00E909F9">
      <w:pPr>
        <w:pStyle w:val="03Cuerpo"/>
        <w:numPr>
          <w:ilvl w:val="0"/>
          <w:numId w:val="10"/>
        </w:numPr>
        <w:spacing w:line="360" w:lineRule="auto"/>
        <w:rPr>
          <w:rFonts w:ascii="Verdana" w:hAnsi="Verdana"/>
          <w:i/>
        </w:rPr>
      </w:pPr>
      <w:r w:rsidRPr="1E000A93">
        <w:rPr>
          <w:rFonts w:ascii="Verdana" w:hAnsi="Verdana"/>
        </w:rPr>
        <w:t xml:space="preserve">Al respecto, </w:t>
      </w:r>
      <w:r w:rsidR="532F3FDC" w:rsidRPr="1E000A93">
        <w:rPr>
          <w:rFonts w:ascii="Verdana" w:hAnsi="Verdana"/>
        </w:rPr>
        <w:t xml:space="preserve">advierte la Sala que el Acuerdo No. 013 del 31 de mayo de 2022 </w:t>
      </w:r>
      <w:r w:rsidR="1D6DDC87" w:rsidRPr="1E000A93">
        <w:rPr>
          <w:rFonts w:ascii="Verdana" w:hAnsi="Verdana"/>
        </w:rPr>
        <w:t>en el artículo cuarto señaló que “</w:t>
      </w:r>
      <w:r w:rsidR="1D6DDC87" w:rsidRPr="1E000A93">
        <w:rPr>
          <w:rFonts w:ascii="Verdana" w:hAnsi="Verdana"/>
          <w:i/>
          <w:iCs/>
        </w:rPr>
        <w:t>los servicios que esta ofrecerá estarán a cargo del Municipio los cuales serán financiados por proyectos de ejecución, vinculados al sector cultura al programa definido para el sector en el plan de desarrollo, con recursos de inversión, con los cuales se financiarán todos los proyectos y se contratarán los servicios, bienes y obras que estén viabilizados</w:t>
      </w:r>
      <w:r w:rsidR="1D6DDC87" w:rsidRPr="1E000A93">
        <w:rPr>
          <w:rFonts w:ascii="Verdana" w:hAnsi="Verdana"/>
        </w:rPr>
        <w:t>”</w:t>
      </w:r>
      <w:r w:rsidRPr="1E000A93">
        <w:rPr>
          <w:rFonts w:ascii="Verdana" w:hAnsi="Verdana"/>
        </w:rPr>
        <w:t>.</w:t>
      </w:r>
    </w:p>
    <w:p w14:paraId="01D4C895" w14:textId="77777777" w:rsidR="00577A3B" w:rsidRDefault="00577A3B" w:rsidP="00577A3B">
      <w:pPr>
        <w:pStyle w:val="Prrafodelista"/>
        <w:rPr>
          <w:rFonts w:ascii="Verdana" w:hAnsi="Verdana"/>
        </w:rPr>
      </w:pPr>
    </w:p>
    <w:p w14:paraId="73E39BAF" w14:textId="34DD9CB5" w:rsidR="00722754" w:rsidRDefault="1D6DDC87" w:rsidP="00E909F9">
      <w:pPr>
        <w:pStyle w:val="03Cuerpo"/>
        <w:numPr>
          <w:ilvl w:val="0"/>
          <w:numId w:val="10"/>
        </w:numPr>
        <w:spacing w:line="360" w:lineRule="auto"/>
        <w:rPr>
          <w:rFonts w:ascii="Verdana" w:hAnsi="Verdana"/>
          <w:i/>
        </w:rPr>
      </w:pPr>
      <w:r w:rsidRPr="1E000A93">
        <w:rPr>
          <w:rFonts w:ascii="Verdana" w:hAnsi="Verdana"/>
        </w:rPr>
        <w:t xml:space="preserve"> Por su parte, el artículo quinto se encargó de definir la financiación de actividades así: “</w:t>
      </w:r>
      <w:r w:rsidRPr="1E000A93">
        <w:rPr>
          <w:rFonts w:ascii="Verdana" w:hAnsi="Verdana"/>
          <w:i/>
          <w:iCs/>
        </w:rPr>
        <w:t>Para la financiación de los programas y proyectos que ejecutará la Casa de la Cultura del municipio podrán destinarse recursos del sistema general de participaciones correspondientes al sector cultura o de fortalecimiento institucional, recursos provenientes de la estampilla pro cultura, aportes de personas naturales o jurídicas, públicas o priva</w:t>
      </w:r>
      <w:r w:rsidR="66B184F9" w:rsidRPr="1E000A93">
        <w:rPr>
          <w:rFonts w:ascii="Verdana" w:hAnsi="Verdana"/>
          <w:i/>
          <w:iCs/>
        </w:rPr>
        <w:t>da</w:t>
      </w:r>
      <w:r w:rsidRPr="1E000A93">
        <w:rPr>
          <w:rFonts w:ascii="Verdana" w:hAnsi="Verdana"/>
          <w:i/>
          <w:iCs/>
        </w:rPr>
        <w:t>s, municipales, departamentales, nacionales o internacionales</w:t>
      </w:r>
      <w:r w:rsidRPr="1E000A93">
        <w:rPr>
          <w:rFonts w:ascii="Verdana" w:hAnsi="Verdana"/>
        </w:rPr>
        <w:t>”.</w:t>
      </w:r>
    </w:p>
    <w:p w14:paraId="7DD87E5C" w14:textId="77777777" w:rsidR="00722754" w:rsidRDefault="00722754" w:rsidP="00722754">
      <w:pPr>
        <w:pStyle w:val="Prrafodelista"/>
        <w:rPr>
          <w:rFonts w:ascii="Verdana" w:hAnsi="Verdana"/>
        </w:rPr>
      </w:pPr>
    </w:p>
    <w:p w14:paraId="01E1FA70" w14:textId="5F5BD41C" w:rsidR="00577A3B" w:rsidRDefault="66B184F9" w:rsidP="44F3CF0F">
      <w:pPr>
        <w:pStyle w:val="03Cuerpo"/>
        <w:numPr>
          <w:ilvl w:val="0"/>
          <w:numId w:val="10"/>
        </w:numPr>
        <w:spacing w:line="360" w:lineRule="auto"/>
        <w:rPr>
          <w:rFonts w:ascii="Verdana" w:hAnsi="Verdana" w:cs="Tahoma"/>
        </w:rPr>
      </w:pPr>
      <w:r w:rsidRPr="1E000A93">
        <w:rPr>
          <w:rFonts w:ascii="Verdana" w:hAnsi="Verdana" w:cs="Tahoma"/>
        </w:rPr>
        <w:t xml:space="preserve">Conforme a lo anterior, evidencia la Sala que el acuerdo demandado si previó en materia presupuestal cuáles serían las fuentes presupuestales de financiación para el desarrollo de las actividades a cargo de la Casa de la Cultura, entre ellas, Sistema General de Participaciones del Sector Cultura o del sector Fortalecimiento Institucional, recursos de estampilla </w:t>
      </w:r>
      <w:r w:rsidR="535AE69C" w:rsidRPr="1E000A93">
        <w:rPr>
          <w:rFonts w:ascii="Verdana" w:hAnsi="Verdana" w:cs="Tahoma"/>
        </w:rPr>
        <w:t>procultura</w:t>
      </w:r>
      <w:r w:rsidRPr="1E000A93">
        <w:rPr>
          <w:rFonts w:ascii="Verdana" w:hAnsi="Verdana" w:cs="Tahoma"/>
        </w:rPr>
        <w:t>, y aportes de personas naturales o jurídicas.</w:t>
      </w:r>
    </w:p>
    <w:p w14:paraId="6E2CB8FE" w14:textId="77777777" w:rsidR="0079254C" w:rsidRDefault="0079254C" w:rsidP="0079254C">
      <w:pPr>
        <w:pStyle w:val="Prrafodelista"/>
        <w:rPr>
          <w:rFonts w:ascii="Verdana" w:hAnsi="Verdana" w:cs="Tahoma"/>
          <w:szCs w:val="22"/>
        </w:rPr>
      </w:pPr>
    </w:p>
    <w:p w14:paraId="7D99481E" w14:textId="26EF1980" w:rsidR="00695560" w:rsidRDefault="27914E66" w:rsidP="00695560">
      <w:pPr>
        <w:pStyle w:val="03Cuerpo"/>
        <w:numPr>
          <w:ilvl w:val="0"/>
          <w:numId w:val="10"/>
        </w:numPr>
        <w:spacing w:line="360" w:lineRule="auto"/>
        <w:rPr>
          <w:rFonts w:ascii="Verdana" w:hAnsi="Verdana"/>
          <w:szCs w:val="22"/>
        </w:rPr>
      </w:pPr>
      <w:r w:rsidRPr="1E000A93">
        <w:rPr>
          <w:rFonts w:ascii="Verdana" w:hAnsi="Verdana" w:cs="Tahoma"/>
        </w:rPr>
        <w:t xml:space="preserve">De otro lado, adujo el Departamento de Boyacá que </w:t>
      </w:r>
      <w:r w:rsidRPr="1E000A93">
        <w:rPr>
          <w:rFonts w:ascii="Verdana" w:hAnsi="Verdana"/>
        </w:rPr>
        <w:t>no se realizaron los estudios previstos en el artículo 2.2.12.3 del Decreto 1083 de 2015 “</w:t>
      </w:r>
      <w:r w:rsidRPr="1E000A93">
        <w:rPr>
          <w:rFonts w:ascii="Verdana" w:hAnsi="Verdana"/>
          <w:i/>
          <w:iCs/>
        </w:rPr>
        <w:t>Estudios que soporten las modificaciones de las plantas de empleos</w:t>
      </w:r>
      <w:r w:rsidRPr="1E000A93">
        <w:rPr>
          <w:rFonts w:ascii="Verdana" w:hAnsi="Verdana"/>
        </w:rPr>
        <w:t xml:space="preserve">”, para la reforma de la planta de personal con la inclusión del director o coordinador de la entidad dentro de la administración municipal. </w:t>
      </w:r>
    </w:p>
    <w:p w14:paraId="0F235413" w14:textId="77777777" w:rsidR="00695560" w:rsidRDefault="00695560" w:rsidP="00695560">
      <w:pPr>
        <w:pStyle w:val="03Cuerpo"/>
        <w:spacing w:line="360" w:lineRule="auto"/>
        <w:ind w:firstLine="0"/>
        <w:rPr>
          <w:rFonts w:ascii="Verdana" w:hAnsi="Verdana"/>
          <w:szCs w:val="22"/>
        </w:rPr>
      </w:pPr>
    </w:p>
    <w:p w14:paraId="5B1FCDF3" w14:textId="6B73A327" w:rsidR="0079254C" w:rsidRPr="00FD26B5" w:rsidRDefault="77FC7884" w:rsidP="44F3CF0F">
      <w:pPr>
        <w:pStyle w:val="03Cuerpo"/>
        <w:numPr>
          <w:ilvl w:val="0"/>
          <w:numId w:val="10"/>
        </w:numPr>
        <w:spacing w:line="360" w:lineRule="auto"/>
        <w:rPr>
          <w:rFonts w:ascii="Verdana" w:hAnsi="Verdana" w:cs="Tahoma"/>
        </w:rPr>
      </w:pPr>
      <w:r w:rsidRPr="1E000A93">
        <w:rPr>
          <w:rFonts w:ascii="Verdana" w:hAnsi="Verdana" w:cs="Tahoma"/>
        </w:rPr>
        <w:t>Al respecto, se tiene que el</w:t>
      </w:r>
      <w:r w:rsidRPr="1E000A93">
        <w:rPr>
          <w:rFonts w:ascii="Verdana" w:hAnsi="Verdana"/>
        </w:rPr>
        <w:t xml:space="preserve"> Acuerdo No. 013 del 31 de mayo de 2022 en el artículo primero señaló: “</w:t>
      </w:r>
      <w:r w:rsidRPr="1E000A93">
        <w:rPr>
          <w:rFonts w:ascii="Verdana" w:hAnsi="Verdana"/>
          <w:i/>
          <w:iCs/>
        </w:rPr>
        <w:t>Créase la Casa de Cultura Municipal de Tópaga, como una dependencia adscrita a la Secretaría de Gobierno Municipal (…)</w:t>
      </w:r>
      <w:r w:rsidRPr="1E000A93">
        <w:rPr>
          <w:rFonts w:ascii="Verdana" w:hAnsi="Verdana"/>
        </w:rPr>
        <w:t>”. A su vez en el artículo cuarto se estableció que “</w:t>
      </w:r>
      <w:r w:rsidRPr="1E000A93">
        <w:rPr>
          <w:rFonts w:ascii="Verdana" w:hAnsi="Verdana"/>
          <w:i/>
          <w:iCs/>
        </w:rPr>
        <w:t xml:space="preserve">la Casa de la Cultura será una dependencia adscrita a la </w:t>
      </w:r>
      <w:r w:rsidR="2081EFEB" w:rsidRPr="1E000A93">
        <w:rPr>
          <w:rFonts w:ascii="Verdana" w:hAnsi="Verdana"/>
          <w:i/>
          <w:iCs/>
        </w:rPr>
        <w:t>secretaria</w:t>
      </w:r>
      <w:r w:rsidRPr="1E000A93">
        <w:rPr>
          <w:rFonts w:ascii="Verdana" w:hAnsi="Verdana"/>
          <w:i/>
          <w:iCs/>
        </w:rPr>
        <w:t xml:space="preserve"> de Gobierno; por tanto, dicho funcionario será su coordinador y/o director</w:t>
      </w:r>
      <w:r w:rsidRPr="1E000A93">
        <w:rPr>
          <w:rFonts w:ascii="Verdana" w:hAnsi="Verdana"/>
        </w:rPr>
        <w:t>”.</w:t>
      </w:r>
    </w:p>
    <w:p w14:paraId="329F6826" w14:textId="77777777" w:rsidR="00FD26B5" w:rsidRDefault="00FD26B5" w:rsidP="00FD26B5">
      <w:pPr>
        <w:pStyle w:val="Prrafodelista"/>
        <w:rPr>
          <w:rFonts w:ascii="Verdana" w:hAnsi="Verdana" w:cs="Tahoma"/>
          <w:szCs w:val="22"/>
        </w:rPr>
      </w:pPr>
    </w:p>
    <w:p w14:paraId="491053A0" w14:textId="61DDB0AA" w:rsidR="00AD078B" w:rsidRDefault="77FC7884" w:rsidP="44F3CF0F">
      <w:pPr>
        <w:pStyle w:val="03Cuerpo"/>
        <w:numPr>
          <w:ilvl w:val="0"/>
          <w:numId w:val="10"/>
        </w:numPr>
        <w:spacing w:line="360" w:lineRule="auto"/>
        <w:rPr>
          <w:rFonts w:ascii="Verdana" w:hAnsi="Verdana" w:cs="Tahoma"/>
        </w:rPr>
      </w:pPr>
      <w:r w:rsidRPr="1E000A93">
        <w:rPr>
          <w:rFonts w:ascii="Verdana" w:hAnsi="Verdana" w:cs="Tahoma"/>
        </w:rPr>
        <w:t xml:space="preserve">Nótese entonces que se dejó establecido que </w:t>
      </w:r>
      <w:r w:rsidR="5B31964E" w:rsidRPr="1E000A93">
        <w:rPr>
          <w:rFonts w:ascii="Verdana" w:hAnsi="Verdana" w:cs="Tahoma"/>
        </w:rPr>
        <w:t xml:space="preserve">el o la titular de </w:t>
      </w:r>
      <w:r w:rsidRPr="1E000A93">
        <w:rPr>
          <w:rFonts w:ascii="Verdana" w:hAnsi="Verdana" w:cs="Tahoma"/>
        </w:rPr>
        <w:t xml:space="preserve">la Secretaria de Gobierno Municipal será el coordinador y/o director de la Casa de Cultura, </w:t>
      </w:r>
      <w:r w:rsidR="6A00959D" w:rsidRPr="1E000A93">
        <w:rPr>
          <w:rFonts w:ascii="Verdana" w:hAnsi="Verdana" w:cs="Tahoma"/>
        </w:rPr>
        <w:t>aspecto que permite inferir que el acuerdo demandado no modificó la planta de empleos del municipio</w:t>
      </w:r>
      <w:r w:rsidR="6A00959D">
        <w:t xml:space="preserve"> </w:t>
      </w:r>
      <w:r w:rsidR="2710BF73" w:rsidRPr="1E000A93">
        <w:rPr>
          <w:rFonts w:ascii="Verdana" w:hAnsi="Verdana" w:cs="Tahoma"/>
        </w:rPr>
        <w:t xml:space="preserve">(creación o supresión de empleos) </w:t>
      </w:r>
      <w:r w:rsidR="6A00959D" w:rsidRPr="1E000A93">
        <w:rPr>
          <w:rFonts w:ascii="Verdana" w:hAnsi="Verdana" w:cs="Tahoma"/>
        </w:rPr>
        <w:t xml:space="preserve">y por tanto, no se requería  la realización de </w:t>
      </w:r>
      <w:r w:rsidR="2710BF73" w:rsidRPr="1E000A93">
        <w:rPr>
          <w:rFonts w:ascii="Verdana" w:hAnsi="Verdana" w:cs="Tahoma"/>
        </w:rPr>
        <w:t xml:space="preserve">los </w:t>
      </w:r>
      <w:r w:rsidR="6A00959D" w:rsidRPr="1E000A93">
        <w:rPr>
          <w:rFonts w:ascii="Verdana" w:hAnsi="Verdana" w:cs="Tahoma"/>
        </w:rPr>
        <w:t>estudios técnicos previos, como lo exige la ley cuando se trata de reformas de plantas de personal de empleos de las entidades de la Rama Ejecutiva de los órdenes nacional y territorial.</w:t>
      </w:r>
    </w:p>
    <w:p w14:paraId="12650CA6" w14:textId="77777777" w:rsidR="00AD078B" w:rsidRDefault="00AD078B" w:rsidP="00AD078B">
      <w:pPr>
        <w:pStyle w:val="Prrafodelista"/>
        <w:rPr>
          <w:rFonts w:ascii="Verdana" w:hAnsi="Verdana" w:cs="Tahoma"/>
          <w:szCs w:val="22"/>
        </w:rPr>
      </w:pPr>
    </w:p>
    <w:p w14:paraId="03D23748" w14:textId="7E7AD37D" w:rsidR="00FD26B5" w:rsidRPr="00AD078B" w:rsidRDefault="6A00959D" w:rsidP="00AD078B">
      <w:pPr>
        <w:pStyle w:val="03Cuerpo"/>
        <w:numPr>
          <w:ilvl w:val="0"/>
          <w:numId w:val="10"/>
        </w:numPr>
        <w:spacing w:line="360" w:lineRule="auto"/>
        <w:rPr>
          <w:rFonts w:ascii="Verdana" w:hAnsi="Verdana" w:cs="Tahoma"/>
          <w:szCs w:val="22"/>
        </w:rPr>
      </w:pPr>
      <w:r w:rsidRPr="1E000A93">
        <w:rPr>
          <w:rFonts w:ascii="Verdana" w:hAnsi="Verdana" w:cs="Tahoma"/>
        </w:rPr>
        <w:t>En este orden, el Concejo Municipal obró de conformidad con las facultades otorgadas en el numeral 6 del artículo 313 de la Constitución Política, que le permiten determinar la estructura de la administración municipal y las funciones de sus dependencias.</w:t>
      </w:r>
    </w:p>
    <w:p w14:paraId="59B4B1CF" w14:textId="77777777" w:rsidR="00FD26B5" w:rsidRDefault="00FD26B5" w:rsidP="00FD26B5">
      <w:pPr>
        <w:pStyle w:val="Prrafodelista"/>
        <w:rPr>
          <w:rFonts w:ascii="Verdana" w:hAnsi="Verdana" w:cs="Tahoma"/>
          <w:szCs w:val="22"/>
        </w:rPr>
      </w:pPr>
    </w:p>
    <w:p w14:paraId="514AB37E" w14:textId="5E7663B4" w:rsidR="00A627FA" w:rsidRPr="00327242" w:rsidRDefault="6D00F667" w:rsidP="00220284">
      <w:pPr>
        <w:pStyle w:val="03Cuerpo"/>
        <w:numPr>
          <w:ilvl w:val="0"/>
          <w:numId w:val="10"/>
        </w:numPr>
        <w:spacing w:line="360" w:lineRule="auto"/>
        <w:rPr>
          <w:rFonts w:ascii="Verdana" w:hAnsi="Verdana"/>
        </w:rPr>
      </w:pPr>
      <w:r w:rsidRPr="1E000A93">
        <w:rPr>
          <w:rFonts w:ascii="Verdana" w:hAnsi="Verdana" w:cs="Tahoma"/>
        </w:rPr>
        <w:t>Por lo señalado</w:t>
      </w:r>
      <w:r w:rsidR="1116D15A" w:rsidRPr="1E000A93">
        <w:rPr>
          <w:rFonts w:ascii="Verdana" w:hAnsi="Verdana" w:cs="Tahoma"/>
        </w:rPr>
        <w:t xml:space="preserve">, </w:t>
      </w:r>
      <w:r w:rsidR="2EF78C3A" w:rsidRPr="1E000A93">
        <w:rPr>
          <w:rFonts w:ascii="Verdana" w:hAnsi="Verdana" w:cs="Tahoma"/>
        </w:rPr>
        <w:t xml:space="preserve">al no prosperar los cargos de invalidez formulados por el Departamento de Boyacá, la Sala declarará la validez del </w:t>
      </w:r>
      <w:r w:rsidR="2EF78C3A" w:rsidRPr="1E000A93">
        <w:rPr>
          <w:rFonts w:ascii="Verdana" w:hAnsi="Verdana"/>
        </w:rPr>
        <w:t xml:space="preserve">Acuerdo No. 013 del 31 de mayo de 2022, expedido por el Concejo Municipal de Tópaga </w:t>
      </w:r>
      <w:r w:rsidR="2EF78C3A" w:rsidRPr="1E000A93">
        <w:rPr>
          <w:rFonts w:ascii="Verdana" w:hAnsi="Verdana"/>
          <w:i/>
          <w:iCs/>
        </w:rPr>
        <w:t xml:space="preserve">“POR MEDIO DEL CUAL CREA, ORGANIZA Y PONE EN FUNCIONAMIENTO LA CASA DE LA </w:t>
      </w:r>
      <w:r w:rsidR="2EF78C3A" w:rsidRPr="1E000A93">
        <w:rPr>
          <w:rFonts w:ascii="Verdana" w:hAnsi="Verdana"/>
          <w:i/>
          <w:iCs/>
        </w:rPr>
        <w:lastRenderedPageBreak/>
        <w:t>CULTURA DENTRO DE LA ESTRUCTURA ORGANICA DEL MUNICIPIO DE TOPAGA - BOYACA”.</w:t>
      </w:r>
    </w:p>
    <w:p w14:paraId="39D4BB0C" w14:textId="77777777" w:rsidR="00A627FA" w:rsidRPr="002B6AE9" w:rsidRDefault="00A627FA" w:rsidP="00220284">
      <w:pPr>
        <w:pStyle w:val="BodyText23"/>
        <w:rPr>
          <w:rFonts w:ascii="Verdana" w:hAnsi="Verdana"/>
          <w:b/>
          <w:sz w:val="22"/>
          <w:szCs w:val="22"/>
        </w:rPr>
      </w:pPr>
    </w:p>
    <w:p w14:paraId="31187FC5" w14:textId="218A954A" w:rsidR="00A627FA" w:rsidRPr="002B6AE9" w:rsidRDefault="00A627FA" w:rsidP="00220284">
      <w:pPr>
        <w:pStyle w:val="BodyText23"/>
        <w:numPr>
          <w:ilvl w:val="0"/>
          <w:numId w:val="1"/>
        </w:numPr>
        <w:jc w:val="center"/>
        <w:rPr>
          <w:rFonts w:ascii="Verdana" w:hAnsi="Verdana" w:cs="Georgia"/>
          <w:b/>
          <w:bCs/>
          <w:sz w:val="22"/>
          <w:szCs w:val="22"/>
        </w:rPr>
      </w:pPr>
      <w:r w:rsidRPr="002B6AE9">
        <w:rPr>
          <w:rFonts w:ascii="Verdana" w:hAnsi="Verdana" w:cs="Georgia"/>
          <w:b/>
          <w:bCs/>
          <w:sz w:val="22"/>
          <w:szCs w:val="22"/>
        </w:rPr>
        <w:t>DECISIÓN</w:t>
      </w:r>
    </w:p>
    <w:p w14:paraId="13EA7C30" w14:textId="77777777" w:rsidR="00A627FA" w:rsidRPr="002B6AE9" w:rsidRDefault="00A627FA" w:rsidP="00220284">
      <w:pPr>
        <w:pStyle w:val="BodyText23"/>
        <w:rPr>
          <w:rFonts w:ascii="Verdana" w:hAnsi="Verdana" w:cs="Georgia"/>
          <w:b/>
          <w:bCs/>
          <w:sz w:val="22"/>
          <w:szCs w:val="22"/>
        </w:rPr>
      </w:pPr>
    </w:p>
    <w:p w14:paraId="25AB0C30" w14:textId="77777777" w:rsidR="00A627FA" w:rsidRPr="002B6AE9" w:rsidRDefault="00A627FA" w:rsidP="00220284">
      <w:pPr>
        <w:pStyle w:val="BodyText23"/>
        <w:rPr>
          <w:rFonts w:ascii="Verdana" w:hAnsi="Verdana" w:cs="Georgia"/>
          <w:sz w:val="22"/>
          <w:szCs w:val="22"/>
        </w:rPr>
      </w:pPr>
      <w:r w:rsidRPr="002B6AE9">
        <w:rPr>
          <w:rFonts w:ascii="Verdana" w:hAnsi="Verdana" w:cs="Georgia"/>
          <w:sz w:val="22"/>
          <w:szCs w:val="22"/>
        </w:rPr>
        <w:t xml:space="preserve">En mérito de lo expuesto, el Tribunal Administrativo de Boyacá, Sala de Decisión No. 6, administrando justicia en nombre de la República y por autoridad de la Ley, </w:t>
      </w:r>
    </w:p>
    <w:p w14:paraId="38AAC9E9" w14:textId="77777777" w:rsidR="00220284" w:rsidRPr="002B6AE9" w:rsidRDefault="00220284" w:rsidP="00220284">
      <w:pPr>
        <w:pStyle w:val="BodyText23"/>
        <w:jc w:val="center"/>
        <w:rPr>
          <w:rFonts w:ascii="Verdana" w:hAnsi="Verdana"/>
          <w:b/>
          <w:sz w:val="22"/>
          <w:szCs w:val="22"/>
        </w:rPr>
      </w:pPr>
    </w:p>
    <w:p w14:paraId="5FFBF795" w14:textId="0D455A6D" w:rsidR="00A627FA" w:rsidRPr="002B6AE9" w:rsidRDefault="00A627FA" w:rsidP="00220284">
      <w:pPr>
        <w:pStyle w:val="BodyText23"/>
        <w:jc w:val="center"/>
        <w:rPr>
          <w:rFonts w:ascii="Verdana" w:hAnsi="Verdana"/>
          <w:b/>
          <w:sz w:val="22"/>
          <w:szCs w:val="22"/>
        </w:rPr>
      </w:pPr>
      <w:r w:rsidRPr="002B6AE9">
        <w:rPr>
          <w:rFonts w:ascii="Verdana" w:hAnsi="Verdana"/>
          <w:b/>
          <w:sz w:val="22"/>
          <w:szCs w:val="22"/>
        </w:rPr>
        <w:t>FALLA</w:t>
      </w:r>
    </w:p>
    <w:p w14:paraId="6055E751" w14:textId="77777777" w:rsidR="00A627FA" w:rsidRPr="002B6AE9" w:rsidRDefault="00A627FA" w:rsidP="00220284">
      <w:pPr>
        <w:pStyle w:val="BodyText23"/>
        <w:jc w:val="center"/>
        <w:rPr>
          <w:rFonts w:ascii="Verdana" w:hAnsi="Verdana"/>
          <w:b/>
          <w:sz w:val="22"/>
          <w:szCs w:val="22"/>
        </w:rPr>
      </w:pPr>
    </w:p>
    <w:p w14:paraId="5A98069C" w14:textId="5508FBA4" w:rsidR="00A627FA" w:rsidRPr="002B6AE9" w:rsidRDefault="00337FCE" w:rsidP="00220284">
      <w:pPr>
        <w:pStyle w:val="BodyText23"/>
        <w:rPr>
          <w:rFonts w:ascii="Verdana" w:hAnsi="Verdana"/>
          <w:sz w:val="22"/>
          <w:szCs w:val="22"/>
          <w:lang w:val="es-MX" w:eastAsia="es-ES"/>
        </w:rPr>
      </w:pPr>
      <w:r w:rsidRPr="002B6AE9">
        <w:rPr>
          <w:rFonts w:ascii="Verdana" w:hAnsi="Verdana"/>
          <w:b/>
          <w:sz w:val="22"/>
          <w:szCs w:val="22"/>
        </w:rPr>
        <w:t>PRIMERO:</w:t>
      </w:r>
      <w:r w:rsidR="00A627FA" w:rsidRPr="002B6AE9">
        <w:rPr>
          <w:rFonts w:ascii="Verdana" w:hAnsi="Verdana"/>
          <w:b/>
          <w:sz w:val="22"/>
          <w:szCs w:val="22"/>
        </w:rPr>
        <w:t xml:space="preserve"> DECLÁRASE LA VALIDEZ </w:t>
      </w:r>
      <w:r w:rsidR="00A627FA" w:rsidRPr="002B6AE9">
        <w:rPr>
          <w:rFonts w:ascii="Verdana" w:hAnsi="Verdana"/>
          <w:sz w:val="22"/>
          <w:szCs w:val="22"/>
        </w:rPr>
        <w:t xml:space="preserve">del </w:t>
      </w:r>
      <w:r w:rsidR="00741868" w:rsidRPr="00D2371E">
        <w:rPr>
          <w:rFonts w:ascii="Verdana" w:hAnsi="Verdana"/>
          <w:sz w:val="22"/>
          <w:szCs w:val="22"/>
        </w:rPr>
        <w:t xml:space="preserve">Acuerdo </w:t>
      </w:r>
      <w:r w:rsidR="00FE3D3A" w:rsidRPr="00D2371E">
        <w:rPr>
          <w:rFonts w:ascii="Verdana" w:hAnsi="Verdana"/>
          <w:sz w:val="22"/>
          <w:szCs w:val="22"/>
        </w:rPr>
        <w:t>N</w:t>
      </w:r>
      <w:r w:rsidR="00FE3D3A">
        <w:rPr>
          <w:rFonts w:ascii="Verdana" w:hAnsi="Verdana"/>
          <w:szCs w:val="22"/>
        </w:rPr>
        <w:t>o.</w:t>
      </w:r>
      <w:r w:rsidR="00FE3D3A" w:rsidRPr="00D2371E">
        <w:rPr>
          <w:rFonts w:ascii="Verdana" w:hAnsi="Verdana"/>
          <w:sz w:val="22"/>
          <w:szCs w:val="22"/>
        </w:rPr>
        <w:t xml:space="preserve"> </w:t>
      </w:r>
      <w:r w:rsidR="00FE3D3A" w:rsidRPr="00DB301B">
        <w:rPr>
          <w:rFonts w:ascii="Verdana" w:hAnsi="Verdana"/>
          <w:sz w:val="22"/>
          <w:szCs w:val="22"/>
        </w:rPr>
        <w:t>013 de</w:t>
      </w:r>
      <w:r w:rsidR="00FE3D3A">
        <w:rPr>
          <w:rFonts w:ascii="Verdana" w:hAnsi="Verdana"/>
          <w:szCs w:val="22"/>
        </w:rPr>
        <w:t>l</w:t>
      </w:r>
      <w:r w:rsidR="00FE3D3A" w:rsidRPr="00DB301B">
        <w:rPr>
          <w:rFonts w:ascii="Verdana" w:hAnsi="Verdana"/>
          <w:sz w:val="22"/>
          <w:szCs w:val="22"/>
        </w:rPr>
        <w:t xml:space="preserve"> 31 de mayo de 2022</w:t>
      </w:r>
      <w:r w:rsidR="00FE3D3A" w:rsidRPr="00D2371E">
        <w:rPr>
          <w:rFonts w:ascii="Verdana" w:hAnsi="Verdana"/>
          <w:sz w:val="22"/>
          <w:szCs w:val="22"/>
        </w:rPr>
        <w:t xml:space="preserve">, expedido por el Concejo Municipal de </w:t>
      </w:r>
      <w:r w:rsidR="00FE3D3A">
        <w:rPr>
          <w:rFonts w:ascii="Verdana" w:hAnsi="Verdana"/>
          <w:sz w:val="22"/>
          <w:szCs w:val="22"/>
        </w:rPr>
        <w:t>Tópaga</w:t>
      </w:r>
      <w:r w:rsidR="00FE3D3A" w:rsidRPr="00D2371E">
        <w:rPr>
          <w:rFonts w:ascii="Verdana" w:hAnsi="Verdana"/>
          <w:sz w:val="22"/>
          <w:szCs w:val="22"/>
        </w:rPr>
        <w:t xml:space="preserve"> </w:t>
      </w:r>
      <w:r w:rsidR="00FE3D3A" w:rsidRPr="00D2371E">
        <w:rPr>
          <w:rFonts w:ascii="Verdana" w:hAnsi="Verdana"/>
          <w:i/>
          <w:sz w:val="22"/>
          <w:szCs w:val="22"/>
        </w:rPr>
        <w:t>“</w:t>
      </w:r>
      <w:r w:rsidR="00FE3D3A" w:rsidRPr="00623DAD">
        <w:rPr>
          <w:rFonts w:ascii="Verdana" w:hAnsi="Verdana"/>
          <w:i/>
          <w:sz w:val="22"/>
          <w:szCs w:val="22"/>
        </w:rPr>
        <w:t>POR MEDIO DEL CUAL CREA, ORGANIZA Y PONE EN FUNCIONAMIENTO LA CASA DE LA CULTURA DENTRO DE LA ESTRUCTURA ORGANICA DEL MUNICIPIO DE TOPAGA - BOYACA</w:t>
      </w:r>
      <w:r w:rsidR="00FE3D3A" w:rsidRPr="0085256E">
        <w:rPr>
          <w:rFonts w:ascii="Verdana" w:hAnsi="Verdana"/>
          <w:i/>
          <w:sz w:val="22"/>
          <w:szCs w:val="22"/>
        </w:rPr>
        <w:t>”</w:t>
      </w:r>
      <w:r w:rsidR="00FE3D3A">
        <w:rPr>
          <w:rFonts w:ascii="Verdana" w:hAnsi="Verdana"/>
          <w:i/>
          <w:sz w:val="22"/>
          <w:szCs w:val="22"/>
        </w:rPr>
        <w:t>,</w:t>
      </w:r>
      <w:r w:rsidR="00220284" w:rsidRPr="002B6AE9">
        <w:rPr>
          <w:rFonts w:ascii="Verdana" w:hAnsi="Verdana"/>
          <w:sz w:val="22"/>
          <w:szCs w:val="22"/>
        </w:rPr>
        <w:t xml:space="preserve"> por lo expuesto en </w:t>
      </w:r>
      <w:r w:rsidR="00A627FA" w:rsidRPr="002B6AE9">
        <w:rPr>
          <w:rFonts w:ascii="Verdana" w:hAnsi="Verdana"/>
          <w:sz w:val="22"/>
          <w:szCs w:val="22"/>
          <w:lang w:val="es-MX" w:eastAsia="es-ES"/>
        </w:rPr>
        <w:t xml:space="preserve">la parte motiva de </w:t>
      </w:r>
      <w:r w:rsidR="006D7362" w:rsidRPr="002B6AE9">
        <w:rPr>
          <w:rFonts w:ascii="Verdana" w:hAnsi="Verdana"/>
          <w:sz w:val="22"/>
          <w:szCs w:val="22"/>
          <w:lang w:val="es-MX" w:eastAsia="es-ES"/>
        </w:rPr>
        <w:t>esta</w:t>
      </w:r>
      <w:r w:rsidR="00A627FA" w:rsidRPr="002B6AE9">
        <w:rPr>
          <w:rFonts w:ascii="Verdana" w:hAnsi="Verdana"/>
          <w:sz w:val="22"/>
          <w:szCs w:val="22"/>
          <w:lang w:val="es-MX" w:eastAsia="es-ES"/>
        </w:rPr>
        <w:t xml:space="preserve"> providencia.</w:t>
      </w:r>
    </w:p>
    <w:p w14:paraId="505BBCE3" w14:textId="3E43B8D6" w:rsidR="00337FCE" w:rsidRPr="002B6AE9" w:rsidRDefault="00337FCE" w:rsidP="00220284">
      <w:pPr>
        <w:pStyle w:val="BodyText23"/>
        <w:rPr>
          <w:rFonts w:ascii="Verdana" w:hAnsi="Verdana"/>
          <w:sz w:val="22"/>
          <w:szCs w:val="22"/>
          <w:lang w:val="es-MX" w:eastAsia="es-ES"/>
        </w:rPr>
      </w:pPr>
    </w:p>
    <w:p w14:paraId="3A0978B2" w14:textId="64903BF9" w:rsidR="00337FCE" w:rsidRPr="002B6AE9" w:rsidRDefault="00337FCE" w:rsidP="003608B2">
      <w:pPr>
        <w:spacing w:line="360" w:lineRule="auto"/>
        <w:jc w:val="both"/>
        <w:rPr>
          <w:rFonts w:ascii="Verdana" w:hAnsi="Verdana" w:cs="Georgia"/>
          <w:sz w:val="22"/>
          <w:szCs w:val="22"/>
          <w:lang w:eastAsia="es-CO"/>
        </w:rPr>
      </w:pPr>
      <w:r w:rsidRPr="002B6AE9">
        <w:rPr>
          <w:rFonts w:ascii="Verdana" w:hAnsi="Verdana" w:cs="Georgia"/>
          <w:b/>
          <w:bCs/>
          <w:sz w:val="22"/>
          <w:szCs w:val="22"/>
          <w:lang w:eastAsia="es-CO"/>
        </w:rPr>
        <w:t>SEGUNDO:</w:t>
      </w:r>
      <w:r w:rsidRPr="002B6AE9">
        <w:rPr>
          <w:rFonts w:ascii="Verdana" w:hAnsi="Verdana" w:cs="Georgia"/>
          <w:sz w:val="22"/>
          <w:szCs w:val="22"/>
          <w:lang w:eastAsia="es-CO"/>
        </w:rPr>
        <w:t xml:space="preserve"> Comuníquese esta determinación al Departamento de Boyacá, al presidente del Concejo, al alcalde y al Personero Municipal de </w:t>
      </w:r>
      <w:r w:rsidR="004B28F2">
        <w:rPr>
          <w:rFonts w:ascii="Verdana" w:hAnsi="Verdana" w:cs="Georgia"/>
          <w:sz w:val="22"/>
          <w:szCs w:val="22"/>
          <w:lang w:eastAsia="es-CO"/>
        </w:rPr>
        <w:t>Tópaga</w:t>
      </w:r>
      <w:r w:rsidRPr="002B6AE9">
        <w:rPr>
          <w:rFonts w:ascii="Verdana" w:hAnsi="Verdana" w:cs="Georgia"/>
          <w:sz w:val="22"/>
          <w:szCs w:val="22"/>
          <w:lang w:eastAsia="es-CO"/>
        </w:rPr>
        <w:t>.</w:t>
      </w:r>
    </w:p>
    <w:p w14:paraId="18681B6F" w14:textId="77777777" w:rsidR="00337FCE" w:rsidRPr="002B6AE9" w:rsidRDefault="00337FCE" w:rsidP="00337FCE">
      <w:pPr>
        <w:spacing w:line="360" w:lineRule="auto"/>
        <w:jc w:val="both"/>
        <w:rPr>
          <w:rFonts w:ascii="Verdana" w:hAnsi="Verdana" w:cs="Georgia"/>
          <w:sz w:val="22"/>
          <w:szCs w:val="22"/>
          <w:lang w:eastAsia="es-CO"/>
        </w:rPr>
      </w:pPr>
    </w:p>
    <w:p w14:paraId="6CF131D6" w14:textId="77777777" w:rsidR="00337FCE" w:rsidRPr="002B6AE9" w:rsidRDefault="00337FCE" w:rsidP="00337FCE">
      <w:pPr>
        <w:spacing w:line="360" w:lineRule="auto"/>
        <w:jc w:val="both"/>
        <w:rPr>
          <w:rFonts w:ascii="Verdana" w:hAnsi="Verdana" w:cs="Georgia"/>
          <w:sz w:val="22"/>
          <w:szCs w:val="22"/>
          <w:lang w:eastAsia="es-CO"/>
        </w:rPr>
      </w:pPr>
      <w:r w:rsidRPr="002B6AE9">
        <w:rPr>
          <w:rFonts w:ascii="Verdana" w:hAnsi="Verdana" w:cs="Georgia"/>
          <w:sz w:val="22"/>
          <w:szCs w:val="22"/>
          <w:lang w:eastAsia="es-CO"/>
        </w:rPr>
        <w:t>En firme esta providencia procédase a su archivo dejando las anotaciones y constancias de rigor.</w:t>
      </w:r>
    </w:p>
    <w:p w14:paraId="5124C3CE" w14:textId="77777777" w:rsidR="00337FCE" w:rsidRPr="002B6AE9" w:rsidRDefault="00337FCE" w:rsidP="00337FCE">
      <w:pPr>
        <w:spacing w:line="360" w:lineRule="auto"/>
        <w:jc w:val="both"/>
        <w:rPr>
          <w:rFonts w:ascii="Verdana" w:hAnsi="Verdana" w:cs="Georgia"/>
          <w:b/>
          <w:bCs/>
          <w:sz w:val="22"/>
          <w:szCs w:val="22"/>
          <w:lang w:eastAsia="es-CO"/>
        </w:rPr>
      </w:pPr>
    </w:p>
    <w:p w14:paraId="0A789EF7" w14:textId="1AEE8143" w:rsidR="00337FCE" w:rsidRPr="002B6AE9" w:rsidRDefault="00337FCE" w:rsidP="00337FCE">
      <w:pPr>
        <w:spacing w:line="360" w:lineRule="auto"/>
        <w:jc w:val="both"/>
        <w:rPr>
          <w:rFonts w:ascii="Verdana" w:hAnsi="Verdana" w:cs="Georgia"/>
          <w:b/>
          <w:bCs/>
          <w:sz w:val="22"/>
          <w:szCs w:val="22"/>
          <w:lang w:eastAsia="es-CO"/>
        </w:rPr>
      </w:pPr>
      <w:r w:rsidRPr="002B6AE9">
        <w:rPr>
          <w:rFonts w:ascii="Verdana" w:hAnsi="Verdana" w:cs="Georgia"/>
          <w:b/>
          <w:bCs/>
          <w:sz w:val="22"/>
          <w:szCs w:val="22"/>
          <w:lang w:eastAsia="es-CO"/>
        </w:rPr>
        <w:t>NOTIFÍQUESE Y CÚMPLASE.</w:t>
      </w:r>
    </w:p>
    <w:p w14:paraId="50771723" w14:textId="77777777" w:rsidR="00337FCE" w:rsidRPr="002B6AE9" w:rsidRDefault="00337FCE" w:rsidP="00337FCE">
      <w:pPr>
        <w:spacing w:line="360" w:lineRule="auto"/>
        <w:jc w:val="both"/>
        <w:rPr>
          <w:rFonts w:ascii="Verdana" w:hAnsi="Verdana" w:cs="Georgia"/>
          <w:sz w:val="22"/>
          <w:szCs w:val="22"/>
          <w:lang w:eastAsia="es-CO"/>
        </w:rPr>
      </w:pPr>
    </w:p>
    <w:p w14:paraId="632E1B57" w14:textId="77777777" w:rsidR="00337FCE" w:rsidRPr="002B6AE9" w:rsidRDefault="00337FCE" w:rsidP="00337FCE">
      <w:pPr>
        <w:spacing w:line="360" w:lineRule="auto"/>
        <w:jc w:val="both"/>
        <w:rPr>
          <w:rFonts w:ascii="Verdana" w:hAnsi="Verdana" w:cs="Georgia"/>
          <w:sz w:val="22"/>
          <w:szCs w:val="22"/>
          <w:lang w:eastAsia="es-CO"/>
        </w:rPr>
      </w:pPr>
      <w:r w:rsidRPr="002B6AE9">
        <w:rPr>
          <w:rFonts w:ascii="Verdana" w:hAnsi="Verdana" w:cs="Georgia"/>
          <w:sz w:val="22"/>
          <w:szCs w:val="22"/>
          <w:lang w:eastAsia="es-CO"/>
        </w:rPr>
        <w:t>La anterior providencia fue discutida y aprobada en sesión ordinaria de la fecha.</w:t>
      </w:r>
    </w:p>
    <w:p w14:paraId="5E8F5514" w14:textId="77777777" w:rsidR="00337FCE" w:rsidRPr="00C023D0" w:rsidRDefault="00337FCE" w:rsidP="00337FCE">
      <w:pPr>
        <w:spacing w:line="360" w:lineRule="auto"/>
        <w:jc w:val="both"/>
        <w:rPr>
          <w:rFonts w:ascii="Verdana" w:hAnsi="Verdana" w:cs="Georgia"/>
          <w:sz w:val="22"/>
          <w:szCs w:val="22"/>
          <w:lang w:eastAsia="es-CO"/>
        </w:rPr>
      </w:pPr>
    </w:p>
    <w:p w14:paraId="3BBFBFCD" w14:textId="77777777" w:rsidR="00337FCE" w:rsidRPr="00C023D0" w:rsidRDefault="00337FCE" w:rsidP="00337FCE">
      <w:pPr>
        <w:spacing w:line="360" w:lineRule="auto"/>
        <w:jc w:val="both"/>
        <w:rPr>
          <w:rFonts w:ascii="Verdana" w:hAnsi="Verdana" w:cs="Georgia"/>
          <w:sz w:val="22"/>
          <w:szCs w:val="22"/>
          <w:lang w:eastAsia="es-CO"/>
        </w:rPr>
      </w:pPr>
      <w:r w:rsidRPr="00C023D0">
        <w:rPr>
          <w:rFonts w:ascii="Verdana" w:hAnsi="Verdana" w:cs="Georgia"/>
          <w:sz w:val="22"/>
          <w:szCs w:val="22"/>
          <w:lang w:eastAsia="es-CO"/>
        </w:rPr>
        <w:t>Los Magistrados,</w:t>
      </w:r>
    </w:p>
    <w:p w14:paraId="69D00AC3" w14:textId="0B7A06BF" w:rsidR="00337FCE" w:rsidRPr="002B6AE9" w:rsidRDefault="00C023D0" w:rsidP="00337FCE">
      <w:pPr>
        <w:spacing w:line="360" w:lineRule="auto"/>
        <w:jc w:val="center"/>
        <w:rPr>
          <w:rFonts w:ascii="Verdana" w:hAnsi="Verdana"/>
          <w:sz w:val="22"/>
          <w:szCs w:val="22"/>
        </w:rPr>
      </w:pPr>
      <w:r>
        <w:rPr>
          <w:rFonts w:ascii="Verdana" w:hAnsi="Verdana"/>
          <w:sz w:val="22"/>
          <w:szCs w:val="22"/>
        </w:rPr>
        <w:t>(Firmado electrónicamente en Samai)</w:t>
      </w:r>
    </w:p>
    <w:p w14:paraId="6D39C589" w14:textId="77777777" w:rsidR="00337FCE" w:rsidRPr="002B6AE9" w:rsidRDefault="00337FCE" w:rsidP="00337FCE">
      <w:pPr>
        <w:spacing w:line="360" w:lineRule="auto"/>
        <w:jc w:val="center"/>
        <w:rPr>
          <w:rFonts w:ascii="Verdana" w:hAnsi="Verdana" w:cs="Georgia"/>
          <w:b/>
          <w:bCs/>
          <w:sz w:val="22"/>
          <w:szCs w:val="22"/>
          <w:lang w:eastAsia="es-CO"/>
        </w:rPr>
      </w:pPr>
      <w:r w:rsidRPr="002B6AE9">
        <w:rPr>
          <w:rFonts w:ascii="Verdana" w:hAnsi="Verdana" w:cs="Georgia"/>
          <w:b/>
          <w:bCs/>
          <w:sz w:val="22"/>
          <w:szCs w:val="22"/>
          <w:lang w:eastAsia="es-CO"/>
        </w:rPr>
        <w:t>FÉLIX ALBERTO RODRÍGUEZ RIVEROS</w:t>
      </w:r>
    </w:p>
    <w:p w14:paraId="5C5C0BC8" w14:textId="1F6E1427" w:rsidR="00337FCE" w:rsidRDefault="00337FCE" w:rsidP="00337FCE">
      <w:pPr>
        <w:spacing w:line="360" w:lineRule="auto"/>
        <w:jc w:val="center"/>
        <w:rPr>
          <w:rFonts w:ascii="Verdana" w:hAnsi="Verdana" w:cs="Georgia"/>
          <w:b/>
          <w:bCs/>
          <w:sz w:val="22"/>
          <w:szCs w:val="22"/>
          <w:lang w:eastAsia="es-CO"/>
        </w:rPr>
      </w:pPr>
    </w:p>
    <w:p w14:paraId="5D07D70F" w14:textId="77777777" w:rsidR="00C023D0" w:rsidRPr="002B6AE9" w:rsidRDefault="00C023D0" w:rsidP="00337FCE">
      <w:pPr>
        <w:spacing w:line="360" w:lineRule="auto"/>
        <w:jc w:val="center"/>
        <w:rPr>
          <w:rFonts w:ascii="Verdana" w:hAnsi="Verdana" w:cs="Georgia"/>
          <w:b/>
          <w:bCs/>
          <w:sz w:val="22"/>
          <w:szCs w:val="22"/>
          <w:lang w:eastAsia="es-CO"/>
        </w:rPr>
      </w:pPr>
    </w:p>
    <w:p w14:paraId="10751447" w14:textId="77777777" w:rsidR="004B28F2" w:rsidRPr="002B6AE9" w:rsidRDefault="004B28F2" w:rsidP="004B28F2">
      <w:pPr>
        <w:spacing w:line="360" w:lineRule="auto"/>
        <w:jc w:val="center"/>
        <w:rPr>
          <w:rFonts w:ascii="Verdana" w:hAnsi="Verdana"/>
          <w:sz w:val="22"/>
          <w:szCs w:val="22"/>
        </w:rPr>
      </w:pPr>
      <w:r>
        <w:rPr>
          <w:rFonts w:ascii="Verdana" w:hAnsi="Verdana"/>
          <w:sz w:val="22"/>
          <w:szCs w:val="22"/>
        </w:rPr>
        <w:t>(Firmado electrónicamente en Samai)</w:t>
      </w:r>
    </w:p>
    <w:p w14:paraId="06F5107F" w14:textId="573C41A9" w:rsidR="00337FCE" w:rsidRPr="002B6AE9" w:rsidRDefault="00337FCE" w:rsidP="00337FCE">
      <w:pPr>
        <w:spacing w:line="360" w:lineRule="auto"/>
        <w:jc w:val="center"/>
        <w:rPr>
          <w:rFonts w:ascii="Verdana" w:hAnsi="Verdana" w:cs="Georgia"/>
          <w:b/>
          <w:bCs/>
          <w:sz w:val="22"/>
          <w:szCs w:val="22"/>
          <w:lang w:eastAsia="es-CO"/>
        </w:rPr>
      </w:pPr>
      <w:r w:rsidRPr="002B6AE9">
        <w:rPr>
          <w:rFonts w:ascii="Verdana" w:hAnsi="Verdana" w:cs="Georgia"/>
          <w:b/>
          <w:bCs/>
          <w:sz w:val="22"/>
          <w:szCs w:val="22"/>
          <w:lang w:eastAsia="es-CO"/>
        </w:rPr>
        <w:t>FABIO IVÁN AFANADOR GARCÍA</w:t>
      </w:r>
    </w:p>
    <w:p w14:paraId="3DAFE7E8" w14:textId="10D251D0" w:rsidR="00337FCE" w:rsidRDefault="00337FCE" w:rsidP="00337FCE">
      <w:pPr>
        <w:spacing w:line="360" w:lineRule="auto"/>
        <w:jc w:val="center"/>
        <w:rPr>
          <w:rFonts w:ascii="Verdana" w:hAnsi="Verdana" w:cs="Georgia"/>
          <w:b/>
          <w:bCs/>
          <w:sz w:val="22"/>
          <w:szCs w:val="22"/>
          <w:lang w:eastAsia="es-CO"/>
        </w:rPr>
      </w:pPr>
    </w:p>
    <w:p w14:paraId="6F995999" w14:textId="77777777" w:rsidR="00C023D0" w:rsidRPr="002B6AE9" w:rsidRDefault="00C023D0" w:rsidP="00337FCE">
      <w:pPr>
        <w:spacing w:line="360" w:lineRule="auto"/>
        <w:jc w:val="center"/>
        <w:rPr>
          <w:rFonts w:ascii="Verdana" w:hAnsi="Verdana" w:cs="Georgia"/>
          <w:b/>
          <w:bCs/>
          <w:sz w:val="22"/>
          <w:szCs w:val="22"/>
          <w:lang w:eastAsia="es-CO"/>
        </w:rPr>
      </w:pPr>
    </w:p>
    <w:p w14:paraId="028686AC" w14:textId="0EE5C2C7" w:rsidR="00337FCE" w:rsidRPr="002B6AE9" w:rsidRDefault="00C023D0" w:rsidP="00337FCE">
      <w:pPr>
        <w:spacing w:line="360" w:lineRule="auto"/>
        <w:jc w:val="center"/>
        <w:rPr>
          <w:rFonts w:ascii="Verdana" w:hAnsi="Verdana" w:cs="Georgia"/>
          <w:b/>
          <w:bCs/>
          <w:sz w:val="22"/>
          <w:szCs w:val="22"/>
          <w:lang w:eastAsia="es-CO"/>
        </w:rPr>
      </w:pPr>
      <w:r>
        <w:rPr>
          <w:rFonts w:ascii="Verdana" w:hAnsi="Verdana"/>
          <w:sz w:val="22"/>
          <w:szCs w:val="22"/>
        </w:rPr>
        <w:t>(Firmado electrónicamente en Samai)</w:t>
      </w:r>
    </w:p>
    <w:p w14:paraId="65656037" w14:textId="1BF38BDA" w:rsidR="00E35948" w:rsidRPr="006D7362" w:rsidRDefault="00337FCE" w:rsidP="006D7362">
      <w:pPr>
        <w:spacing w:line="360" w:lineRule="auto"/>
        <w:jc w:val="center"/>
        <w:rPr>
          <w:rFonts w:ascii="Verdana" w:hAnsi="Verdana"/>
          <w:sz w:val="22"/>
          <w:szCs w:val="22"/>
        </w:rPr>
      </w:pPr>
      <w:r w:rsidRPr="002B6AE9">
        <w:rPr>
          <w:rFonts w:ascii="Verdana" w:hAnsi="Verdana" w:cs="Georgia"/>
          <w:b/>
          <w:bCs/>
          <w:sz w:val="22"/>
          <w:szCs w:val="22"/>
          <w:lang w:eastAsia="es-CO"/>
        </w:rPr>
        <w:t>LUÍS ERNESTRO ARCINIÉGAS TRIAN</w:t>
      </w:r>
      <w:r w:rsidR="006D7362">
        <w:rPr>
          <w:rFonts w:ascii="Verdana" w:hAnsi="Verdana" w:cs="Georgia"/>
          <w:b/>
          <w:bCs/>
          <w:sz w:val="22"/>
          <w:szCs w:val="22"/>
          <w:lang w:eastAsia="es-CO"/>
        </w:rPr>
        <w:t>A</w:t>
      </w:r>
    </w:p>
    <w:sectPr w:rsidR="00E35948" w:rsidRPr="006D7362" w:rsidSect="00B55DC2">
      <w:headerReference w:type="default" r:id="rId18"/>
      <w:footerReference w:type="even" r:id="rId19"/>
      <w:footerReference w:type="default" r:id="rId20"/>
      <w:footnotePr>
        <w:pos w:val="beneathText"/>
      </w:footnotePr>
      <w:pgSz w:w="12242" w:h="18722" w:code="14"/>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3A896" w14:textId="77777777" w:rsidR="00734203" w:rsidRDefault="00734203" w:rsidP="00603BA9">
      <w:r>
        <w:separator/>
      </w:r>
    </w:p>
  </w:endnote>
  <w:endnote w:type="continuationSeparator" w:id="0">
    <w:p w14:paraId="2D79BA5A" w14:textId="77777777" w:rsidR="00734203" w:rsidRDefault="00734203" w:rsidP="006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9801" w14:textId="77777777" w:rsidR="00A4526E" w:rsidRDefault="00A4526E" w:rsidP="00B55DC2">
    <w:pPr>
      <w:pStyle w:val="Piedepgina"/>
      <w:framePr w:wrap="around" w:vAnchor="text" w:hAnchor="margin" w:xAlign="center" w:y="1"/>
      <w:rPr>
        <w:rStyle w:val="Nmerodepgina"/>
        <w:rFonts w:eastAsia="Arial"/>
      </w:rPr>
    </w:pPr>
    <w:r>
      <w:rPr>
        <w:rStyle w:val="Nmerodepgina"/>
        <w:rFonts w:eastAsia="Arial"/>
      </w:rPr>
      <w:fldChar w:fldCharType="begin"/>
    </w:r>
    <w:r>
      <w:rPr>
        <w:rStyle w:val="Nmerodepgina"/>
        <w:rFonts w:eastAsia="Arial"/>
      </w:rPr>
      <w:instrText xml:space="preserve">PAGE  </w:instrText>
    </w:r>
    <w:r>
      <w:rPr>
        <w:rStyle w:val="Nmerodepgina"/>
        <w:rFonts w:eastAsia="Arial"/>
      </w:rPr>
      <w:fldChar w:fldCharType="end"/>
    </w:r>
  </w:p>
  <w:p w14:paraId="7F942B03" w14:textId="77777777" w:rsidR="00A4526E" w:rsidRDefault="00A4526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775191"/>
      <w:docPartObj>
        <w:docPartGallery w:val="Page Numbers (Bottom of Page)"/>
        <w:docPartUnique/>
      </w:docPartObj>
    </w:sdtPr>
    <w:sdtEndPr/>
    <w:sdtContent>
      <w:p w14:paraId="11164519" w14:textId="31911977" w:rsidR="00A4526E" w:rsidRDefault="00A4526E">
        <w:pPr>
          <w:pStyle w:val="Piedepgina"/>
          <w:jc w:val="right"/>
        </w:pPr>
        <w:r w:rsidRPr="00E62292">
          <w:rPr>
            <w:rFonts w:ascii="Verdana" w:hAnsi="Verdana"/>
          </w:rPr>
          <w:fldChar w:fldCharType="begin"/>
        </w:r>
        <w:r w:rsidRPr="00E62292">
          <w:rPr>
            <w:rFonts w:ascii="Verdana" w:hAnsi="Verdana"/>
          </w:rPr>
          <w:instrText>PAGE   \* MERGEFORMAT</w:instrText>
        </w:r>
        <w:r w:rsidRPr="00E62292">
          <w:rPr>
            <w:rFonts w:ascii="Verdana" w:hAnsi="Verdana"/>
          </w:rPr>
          <w:fldChar w:fldCharType="separate"/>
        </w:r>
        <w:r w:rsidR="00420983">
          <w:rPr>
            <w:rFonts w:ascii="Verdana" w:hAnsi="Verdana"/>
            <w:noProof/>
          </w:rPr>
          <w:t>3</w:t>
        </w:r>
        <w:r w:rsidRPr="00E62292">
          <w:rPr>
            <w:rFonts w:ascii="Verdana" w:hAnsi="Verdana"/>
          </w:rPr>
          <w:fldChar w:fldCharType="end"/>
        </w:r>
      </w:p>
    </w:sdtContent>
  </w:sdt>
  <w:p w14:paraId="1E6590BF" w14:textId="77777777" w:rsidR="00A4526E" w:rsidRDefault="00A452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5D745" w14:textId="77777777" w:rsidR="00734203" w:rsidRDefault="00734203" w:rsidP="00603BA9">
      <w:r>
        <w:separator/>
      </w:r>
    </w:p>
  </w:footnote>
  <w:footnote w:type="continuationSeparator" w:id="0">
    <w:p w14:paraId="4EC71F9D" w14:textId="77777777" w:rsidR="00734203" w:rsidRDefault="00734203" w:rsidP="00603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13E7" w14:textId="77777777" w:rsidR="00A4526E" w:rsidRDefault="00A4526E" w:rsidP="00B55DC2">
    <w:pPr>
      <w:pStyle w:val="Encabezado"/>
      <w:jc w:val="center"/>
      <w:rPr>
        <w:rFonts w:ascii="Times New Roman" w:hAnsi="Times New Roman"/>
        <w:i/>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E57"/>
    <w:multiLevelType w:val="hybridMultilevel"/>
    <w:tmpl w:val="B8CA96EE"/>
    <w:lvl w:ilvl="0" w:tplc="DF3CB36C">
      <w:start w:val="2"/>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6A1569"/>
    <w:multiLevelType w:val="multilevel"/>
    <w:tmpl w:val="52A86C60"/>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C6B7C78"/>
    <w:multiLevelType w:val="hybridMultilevel"/>
    <w:tmpl w:val="71E4BFDA"/>
    <w:lvl w:ilvl="0" w:tplc="DEBC5F24">
      <w:start w:val="1"/>
      <w:numFmt w:val="decimal"/>
      <w:lvlText w:val="%1."/>
      <w:lvlJc w:val="left"/>
      <w:pPr>
        <w:ind w:left="0" w:firstLine="0"/>
      </w:pPr>
      <w:rPr>
        <w:rFonts w:hint="default"/>
      </w:rPr>
    </w:lvl>
    <w:lvl w:ilvl="1" w:tplc="E91ED2A6">
      <w:start w:val="1"/>
      <w:numFmt w:val="lowerLetter"/>
      <w:lvlText w:val="%2."/>
      <w:lvlJc w:val="left"/>
      <w:pPr>
        <w:ind w:left="1080" w:hanging="360"/>
      </w:pPr>
    </w:lvl>
    <w:lvl w:ilvl="2" w:tplc="EBD84E26">
      <w:start w:val="1"/>
      <w:numFmt w:val="lowerRoman"/>
      <w:lvlText w:val="%3."/>
      <w:lvlJc w:val="right"/>
      <w:pPr>
        <w:ind w:left="1800" w:hanging="180"/>
      </w:pPr>
    </w:lvl>
    <w:lvl w:ilvl="3" w:tplc="784670BE">
      <w:start w:val="1"/>
      <w:numFmt w:val="decimal"/>
      <w:lvlText w:val="%4."/>
      <w:lvlJc w:val="left"/>
      <w:pPr>
        <w:ind w:left="2520" w:hanging="360"/>
      </w:pPr>
    </w:lvl>
    <w:lvl w:ilvl="4" w:tplc="C7D01D36">
      <w:start w:val="1"/>
      <w:numFmt w:val="lowerLetter"/>
      <w:lvlText w:val="%5."/>
      <w:lvlJc w:val="left"/>
      <w:pPr>
        <w:ind w:left="3240" w:hanging="360"/>
      </w:pPr>
    </w:lvl>
    <w:lvl w:ilvl="5" w:tplc="22F473EE">
      <w:start w:val="1"/>
      <w:numFmt w:val="lowerRoman"/>
      <w:lvlText w:val="%6."/>
      <w:lvlJc w:val="right"/>
      <w:pPr>
        <w:ind w:left="3960" w:hanging="180"/>
      </w:pPr>
    </w:lvl>
    <w:lvl w:ilvl="6" w:tplc="CC52E994">
      <w:start w:val="1"/>
      <w:numFmt w:val="decimal"/>
      <w:lvlText w:val="%7."/>
      <w:lvlJc w:val="left"/>
      <w:pPr>
        <w:ind w:left="4680" w:hanging="360"/>
      </w:pPr>
    </w:lvl>
    <w:lvl w:ilvl="7" w:tplc="9380442E">
      <w:start w:val="1"/>
      <w:numFmt w:val="lowerLetter"/>
      <w:lvlText w:val="%8."/>
      <w:lvlJc w:val="left"/>
      <w:pPr>
        <w:ind w:left="5400" w:hanging="360"/>
      </w:pPr>
    </w:lvl>
    <w:lvl w:ilvl="8" w:tplc="FDE4C038">
      <w:start w:val="1"/>
      <w:numFmt w:val="lowerRoman"/>
      <w:lvlText w:val="%9."/>
      <w:lvlJc w:val="right"/>
      <w:pPr>
        <w:ind w:left="6120" w:hanging="180"/>
      </w:pPr>
    </w:lvl>
  </w:abstractNum>
  <w:abstractNum w:abstractNumId="3" w15:restartNumberingAfterBreak="0">
    <w:nsid w:val="1C907EDA"/>
    <w:multiLevelType w:val="hybridMultilevel"/>
    <w:tmpl w:val="0F989B34"/>
    <w:lvl w:ilvl="0" w:tplc="AFD0655A">
      <w:start w:val="1"/>
      <w:numFmt w:val="decimal"/>
      <w:lvlText w:val="%1."/>
      <w:lvlJc w:val="left"/>
      <w:pPr>
        <w:ind w:left="0" w:firstLine="0"/>
      </w:pPr>
      <w:rPr>
        <w:rFonts w:ascii="Verdana" w:hAnsi="Verdana" w:hint="default"/>
        <w:b w:val="0"/>
        <w:i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3C66A5"/>
    <w:multiLevelType w:val="multilevel"/>
    <w:tmpl w:val="5A54B086"/>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40123D8F"/>
    <w:multiLevelType w:val="multilevel"/>
    <w:tmpl w:val="CEBCB43C"/>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52E56DDE"/>
    <w:multiLevelType w:val="hybridMultilevel"/>
    <w:tmpl w:val="2EDC3082"/>
    <w:lvl w:ilvl="0" w:tplc="84D2FD7C">
      <w:start w:val="3"/>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75E6AB0"/>
    <w:multiLevelType w:val="multilevel"/>
    <w:tmpl w:val="58C293FC"/>
    <w:lvl w:ilvl="0">
      <w:start w:val="3"/>
      <w:numFmt w:val="decimal"/>
      <w:lvlText w:val="%1."/>
      <w:lvlJc w:val="left"/>
      <w:pPr>
        <w:ind w:left="480" w:hanging="48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520" w:hanging="144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4320" w:hanging="2160"/>
      </w:pPr>
      <w:rPr>
        <w:rFonts w:cs="Times New Roman" w:hint="default"/>
      </w:rPr>
    </w:lvl>
    <w:lvl w:ilvl="7">
      <w:start w:val="1"/>
      <w:numFmt w:val="decimal"/>
      <w:lvlText w:val="%1.%2.%3.%4.%5.%6.%7.%8."/>
      <w:lvlJc w:val="left"/>
      <w:pPr>
        <w:ind w:left="5040" w:hanging="2520"/>
      </w:pPr>
      <w:rPr>
        <w:rFonts w:cs="Times New Roman" w:hint="default"/>
      </w:rPr>
    </w:lvl>
    <w:lvl w:ilvl="8">
      <w:start w:val="1"/>
      <w:numFmt w:val="decimal"/>
      <w:lvlText w:val="%1.%2.%3.%4.%5.%6.%7.%8.%9."/>
      <w:lvlJc w:val="left"/>
      <w:pPr>
        <w:ind w:left="5400" w:hanging="2520"/>
      </w:pPr>
      <w:rPr>
        <w:rFonts w:cs="Times New Roman" w:hint="default"/>
      </w:rPr>
    </w:lvl>
  </w:abstractNum>
  <w:abstractNum w:abstractNumId="8" w15:restartNumberingAfterBreak="0">
    <w:nsid w:val="5CF870B3"/>
    <w:multiLevelType w:val="multilevel"/>
    <w:tmpl w:val="47ACE7D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705F3DAA"/>
    <w:multiLevelType w:val="hybridMultilevel"/>
    <w:tmpl w:val="13A869B8"/>
    <w:lvl w:ilvl="0" w:tplc="21E4AA46">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5370844"/>
    <w:multiLevelType w:val="hybridMultilevel"/>
    <w:tmpl w:val="B43E4C6C"/>
    <w:lvl w:ilvl="0" w:tplc="8468141C">
      <w:start w:val="1"/>
      <w:numFmt w:val="bullet"/>
      <w:lvlText w:val="-"/>
      <w:lvlJc w:val="left"/>
      <w:pPr>
        <w:ind w:left="720" w:hanging="360"/>
      </w:pPr>
      <w:rPr>
        <w:rFonts w:ascii="Verdana" w:eastAsia="Times New Roman" w:hAnsi="Verdan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9"/>
  </w:num>
  <w:num w:numId="5">
    <w:abstractNumId w:val="0"/>
  </w:num>
  <w:num w:numId="6">
    <w:abstractNumId w:val="4"/>
  </w:num>
  <w:num w:numId="7">
    <w:abstractNumId w:val="10"/>
  </w:num>
  <w:num w:numId="8">
    <w:abstractNumId w:val="7"/>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A9"/>
    <w:rsid w:val="000071AC"/>
    <w:rsid w:val="000113DB"/>
    <w:rsid w:val="00012BF4"/>
    <w:rsid w:val="00015425"/>
    <w:rsid w:val="00016F62"/>
    <w:rsid w:val="00023BBF"/>
    <w:rsid w:val="00023EEC"/>
    <w:rsid w:val="00025A55"/>
    <w:rsid w:val="000413C4"/>
    <w:rsid w:val="000420C2"/>
    <w:rsid w:val="00044549"/>
    <w:rsid w:val="000515EC"/>
    <w:rsid w:val="000564DD"/>
    <w:rsid w:val="00067F13"/>
    <w:rsid w:val="00083831"/>
    <w:rsid w:val="00097357"/>
    <w:rsid w:val="000A5726"/>
    <w:rsid w:val="000B4CEA"/>
    <w:rsid w:val="000D10C1"/>
    <w:rsid w:val="000D3AF4"/>
    <w:rsid w:val="000D6818"/>
    <w:rsid w:val="000D694A"/>
    <w:rsid w:val="000D6E55"/>
    <w:rsid w:val="000E285A"/>
    <w:rsid w:val="000E7600"/>
    <w:rsid w:val="00114EE4"/>
    <w:rsid w:val="00121F14"/>
    <w:rsid w:val="001302D1"/>
    <w:rsid w:val="00142AF8"/>
    <w:rsid w:val="0014640B"/>
    <w:rsid w:val="001514CB"/>
    <w:rsid w:val="00156145"/>
    <w:rsid w:val="00163BEE"/>
    <w:rsid w:val="001642A7"/>
    <w:rsid w:val="001674DA"/>
    <w:rsid w:val="00195437"/>
    <w:rsid w:val="00196793"/>
    <w:rsid w:val="001A08B3"/>
    <w:rsid w:val="001A3F0D"/>
    <w:rsid w:val="001A41A2"/>
    <w:rsid w:val="001A7835"/>
    <w:rsid w:val="001B4724"/>
    <w:rsid w:val="001B6EF7"/>
    <w:rsid w:val="001B7071"/>
    <w:rsid w:val="001B7427"/>
    <w:rsid w:val="001C2FC4"/>
    <w:rsid w:val="001C3B5A"/>
    <w:rsid w:val="001D7074"/>
    <w:rsid w:val="001E3CEA"/>
    <w:rsid w:val="001F1C2D"/>
    <w:rsid w:val="0020198F"/>
    <w:rsid w:val="00203204"/>
    <w:rsid w:val="00210356"/>
    <w:rsid w:val="00210966"/>
    <w:rsid w:val="002154FF"/>
    <w:rsid w:val="00216FD5"/>
    <w:rsid w:val="00217634"/>
    <w:rsid w:val="00220284"/>
    <w:rsid w:val="00226A68"/>
    <w:rsid w:val="00230578"/>
    <w:rsid w:val="002447EE"/>
    <w:rsid w:val="00245FFE"/>
    <w:rsid w:val="00247E75"/>
    <w:rsid w:val="002553CB"/>
    <w:rsid w:val="002560F7"/>
    <w:rsid w:val="0025618F"/>
    <w:rsid w:val="00256464"/>
    <w:rsid w:val="002667C1"/>
    <w:rsid w:val="00273404"/>
    <w:rsid w:val="00273563"/>
    <w:rsid w:val="00280815"/>
    <w:rsid w:val="00286AE9"/>
    <w:rsid w:val="002915E9"/>
    <w:rsid w:val="00297709"/>
    <w:rsid w:val="002A546F"/>
    <w:rsid w:val="002B26B4"/>
    <w:rsid w:val="002B4515"/>
    <w:rsid w:val="002B45C7"/>
    <w:rsid w:val="002B5F74"/>
    <w:rsid w:val="002B603C"/>
    <w:rsid w:val="002B6AE9"/>
    <w:rsid w:val="002C137D"/>
    <w:rsid w:val="002E5064"/>
    <w:rsid w:val="00306236"/>
    <w:rsid w:val="0031505B"/>
    <w:rsid w:val="00327242"/>
    <w:rsid w:val="00327874"/>
    <w:rsid w:val="003338C6"/>
    <w:rsid w:val="00337A72"/>
    <w:rsid w:val="00337FCE"/>
    <w:rsid w:val="00338E9B"/>
    <w:rsid w:val="00341F55"/>
    <w:rsid w:val="00344D62"/>
    <w:rsid w:val="00345897"/>
    <w:rsid w:val="00346FAA"/>
    <w:rsid w:val="003526BC"/>
    <w:rsid w:val="0035477E"/>
    <w:rsid w:val="00357CE3"/>
    <w:rsid w:val="003608B2"/>
    <w:rsid w:val="00361FAC"/>
    <w:rsid w:val="00363F36"/>
    <w:rsid w:val="0036420C"/>
    <w:rsid w:val="0037008E"/>
    <w:rsid w:val="0037214A"/>
    <w:rsid w:val="00381F47"/>
    <w:rsid w:val="003833C0"/>
    <w:rsid w:val="00383BB7"/>
    <w:rsid w:val="003A070E"/>
    <w:rsid w:val="003B7077"/>
    <w:rsid w:val="003C025D"/>
    <w:rsid w:val="003D2E26"/>
    <w:rsid w:val="003D7C83"/>
    <w:rsid w:val="003E0165"/>
    <w:rsid w:val="00411010"/>
    <w:rsid w:val="00413318"/>
    <w:rsid w:val="0041333F"/>
    <w:rsid w:val="00417A94"/>
    <w:rsid w:val="00420983"/>
    <w:rsid w:val="00427D73"/>
    <w:rsid w:val="004328DE"/>
    <w:rsid w:val="00434A7C"/>
    <w:rsid w:val="00442388"/>
    <w:rsid w:val="0045002D"/>
    <w:rsid w:val="00450D55"/>
    <w:rsid w:val="00450FEA"/>
    <w:rsid w:val="004536B0"/>
    <w:rsid w:val="00455CEE"/>
    <w:rsid w:val="00475FCD"/>
    <w:rsid w:val="00483BFE"/>
    <w:rsid w:val="00491FC9"/>
    <w:rsid w:val="004969B5"/>
    <w:rsid w:val="004B1657"/>
    <w:rsid w:val="004B28F2"/>
    <w:rsid w:val="004D43E0"/>
    <w:rsid w:val="004D59C0"/>
    <w:rsid w:val="004E2566"/>
    <w:rsid w:val="004E3439"/>
    <w:rsid w:val="004E5BD1"/>
    <w:rsid w:val="004F046D"/>
    <w:rsid w:val="004F5D79"/>
    <w:rsid w:val="00500558"/>
    <w:rsid w:val="00500995"/>
    <w:rsid w:val="00500F26"/>
    <w:rsid w:val="00501EEE"/>
    <w:rsid w:val="005041EF"/>
    <w:rsid w:val="00510578"/>
    <w:rsid w:val="00516802"/>
    <w:rsid w:val="00543CAC"/>
    <w:rsid w:val="0054472C"/>
    <w:rsid w:val="00545067"/>
    <w:rsid w:val="00551D4D"/>
    <w:rsid w:val="00554EE7"/>
    <w:rsid w:val="005603AD"/>
    <w:rsid w:val="00570DB3"/>
    <w:rsid w:val="0057322F"/>
    <w:rsid w:val="005751A1"/>
    <w:rsid w:val="00577A3B"/>
    <w:rsid w:val="00580A41"/>
    <w:rsid w:val="0058178B"/>
    <w:rsid w:val="00585A93"/>
    <w:rsid w:val="00590159"/>
    <w:rsid w:val="005C08B1"/>
    <w:rsid w:val="005C3D03"/>
    <w:rsid w:val="005C5CE6"/>
    <w:rsid w:val="005D0C27"/>
    <w:rsid w:val="005D1A10"/>
    <w:rsid w:val="005D76AB"/>
    <w:rsid w:val="005E7977"/>
    <w:rsid w:val="005F488A"/>
    <w:rsid w:val="006002DF"/>
    <w:rsid w:val="00603BA9"/>
    <w:rsid w:val="00605DB0"/>
    <w:rsid w:val="00607F18"/>
    <w:rsid w:val="00616538"/>
    <w:rsid w:val="006204A9"/>
    <w:rsid w:val="00623DAD"/>
    <w:rsid w:val="00625410"/>
    <w:rsid w:val="00634BD7"/>
    <w:rsid w:val="00635EE1"/>
    <w:rsid w:val="00641673"/>
    <w:rsid w:val="006421D0"/>
    <w:rsid w:val="00644BA1"/>
    <w:rsid w:val="0065070F"/>
    <w:rsid w:val="00650A21"/>
    <w:rsid w:val="00655F7F"/>
    <w:rsid w:val="00657CE8"/>
    <w:rsid w:val="006650FA"/>
    <w:rsid w:val="00672BC4"/>
    <w:rsid w:val="0067337C"/>
    <w:rsid w:val="0067393E"/>
    <w:rsid w:val="00676815"/>
    <w:rsid w:val="00684F70"/>
    <w:rsid w:val="00690F0E"/>
    <w:rsid w:val="00693806"/>
    <w:rsid w:val="00695560"/>
    <w:rsid w:val="006A01E2"/>
    <w:rsid w:val="006A078C"/>
    <w:rsid w:val="006A08F0"/>
    <w:rsid w:val="006A2C80"/>
    <w:rsid w:val="006A69EE"/>
    <w:rsid w:val="006B6B7B"/>
    <w:rsid w:val="006D2109"/>
    <w:rsid w:val="006D27AB"/>
    <w:rsid w:val="006D5165"/>
    <w:rsid w:val="006D5CE0"/>
    <w:rsid w:val="006D7362"/>
    <w:rsid w:val="006E05C1"/>
    <w:rsid w:val="006E739A"/>
    <w:rsid w:val="006F17A7"/>
    <w:rsid w:val="006F1CDC"/>
    <w:rsid w:val="006F2F58"/>
    <w:rsid w:val="006F31C6"/>
    <w:rsid w:val="006F325D"/>
    <w:rsid w:val="006F36D0"/>
    <w:rsid w:val="006F4F31"/>
    <w:rsid w:val="006F70BA"/>
    <w:rsid w:val="006F7F3E"/>
    <w:rsid w:val="007000C4"/>
    <w:rsid w:val="00701CE0"/>
    <w:rsid w:val="00704CC1"/>
    <w:rsid w:val="00707DCD"/>
    <w:rsid w:val="0071331E"/>
    <w:rsid w:val="00714CA8"/>
    <w:rsid w:val="00722754"/>
    <w:rsid w:val="00730715"/>
    <w:rsid w:val="00730BE0"/>
    <w:rsid w:val="00731517"/>
    <w:rsid w:val="00734203"/>
    <w:rsid w:val="00736EF4"/>
    <w:rsid w:val="00741868"/>
    <w:rsid w:val="007549EE"/>
    <w:rsid w:val="00761B8B"/>
    <w:rsid w:val="007665B7"/>
    <w:rsid w:val="00770625"/>
    <w:rsid w:val="00781880"/>
    <w:rsid w:val="00784D07"/>
    <w:rsid w:val="00785EA3"/>
    <w:rsid w:val="00786708"/>
    <w:rsid w:val="0079254C"/>
    <w:rsid w:val="00792566"/>
    <w:rsid w:val="007A5A10"/>
    <w:rsid w:val="007B26CD"/>
    <w:rsid w:val="007B6375"/>
    <w:rsid w:val="007C065C"/>
    <w:rsid w:val="007C1AA7"/>
    <w:rsid w:val="007D1DE4"/>
    <w:rsid w:val="007D3984"/>
    <w:rsid w:val="007D61DB"/>
    <w:rsid w:val="007E4F17"/>
    <w:rsid w:val="007E5591"/>
    <w:rsid w:val="007E6F1F"/>
    <w:rsid w:val="007F4FC2"/>
    <w:rsid w:val="007F7B28"/>
    <w:rsid w:val="008020AC"/>
    <w:rsid w:val="00817CFA"/>
    <w:rsid w:val="0082521B"/>
    <w:rsid w:val="00833BC2"/>
    <w:rsid w:val="008364B4"/>
    <w:rsid w:val="00847EEB"/>
    <w:rsid w:val="0085256E"/>
    <w:rsid w:val="00854A19"/>
    <w:rsid w:val="0087469F"/>
    <w:rsid w:val="00874AC9"/>
    <w:rsid w:val="008833CF"/>
    <w:rsid w:val="00884076"/>
    <w:rsid w:val="008879D1"/>
    <w:rsid w:val="00891B3B"/>
    <w:rsid w:val="008A0CBA"/>
    <w:rsid w:val="008A5088"/>
    <w:rsid w:val="008A622E"/>
    <w:rsid w:val="008E005C"/>
    <w:rsid w:val="008E0B5F"/>
    <w:rsid w:val="008E159C"/>
    <w:rsid w:val="008E3293"/>
    <w:rsid w:val="008E7021"/>
    <w:rsid w:val="008F1A81"/>
    <w:rsid w:val="008F3108"/>
    <w:rsid w:val="00907FB9"/>
    <w:rsid w:val="00917357"/>
    <w:rsid w:val="00923B9D"/>
    <w:rsid w:val="009272FF"/>
    <w:rsid w:val="00927631"/>
    <w:rsid w:val="00933FCE"/>
    <w:rsid w:val="00937918"/>
    <w:rsid w:val="009419D6"/>
    <w:rsid w:val="00944101"/>
    <w:rsid w:val="00957610"/>
    <w:rsid w:val="0097099E"/>
    <w:rsid w:val="00980327"/>
    <w:rsid w:val="009871C6"/>
    <w:rsid w:val="00994F7F"/>
    <w:rsid w:val="009974B0"/>
    <w:rsid w:val="00997FAB"/>
    <w:rsid w:val="009A1EF9"/>
    <w:rsid w:val="009A3799"/>
    <w:rsid w:val="009B3C08"/>
    <w:rsid w:val="009B77AF"/>
    <w:rsid w:val="009C39EE"/>
    <w:rsid w:val="009D0892"/>
    <w:rsid w:val="009D71C8"/>
    <w:rsid w:val="009D747A"/>
    <w:rsid w:val="009E6F62"/>
    <w:rsid w:val="009F4E3A"/>
    <w:rsid w:val="00A0146F"/>
    <w:rsid w:val="00A022ED"/>
    <w:rsid w:val="00A062B2"/>
    <w:rsid w:val="00A17273"/>
    <w:rsid w:val="00A21D37"/>
    <w:rsid w:val="00A24334"/>
    <w:rsid w:val="00A265E5"/>
    <w:rsid w:val="00A32019"/>
    <w:rsid w:val="00A33D0E"/>
    <w:rsid w:val="00A43677"/>
    <w:rsid w:val="00A4526E"/>
    <w:rsid w:val="00A4606C"/>
    <w:rsid w:val="00A53F64"/>
    <w:rsid w:val="00A55819"/>
    <w:rsid w:val="00A610F7"/>
    <w:rsid w:val="00A6114A"/>
    <w:rsid w:val="00A627FA"/>
    <w:rsid w:val="00A72653"/>
    <w:rsid w:val="00A7364E"/>
    <w:rsid w:val="00A9156F"/>
    <w:rsid w:val="00AA3364"/>
    <w:rsid w:val="00AB251F"/>
    <w:rsid w:val="00AB6A08"/>
    <w:rsid w:val="00AB6C4D"/>
    <w:rsid w:val="00AC07DC"/>
    <w:rsid w:val="00AC2838"/>
    <w:rsid w:val="00AC6CA3"/>
    <w:rsid w:val="00AD078B"/>
    <w:rsid w:val="00AD1BF3"/>
    <w:rsid w:val="00AD2F77"/>
    <w:rsid w:val="00AD3AF5"/>
    <w:rsid w:val="00AD4716"/>
    <w:rsid w:val="00AD62E1"/>
    <w:rsid w:val="00AD7C66"/>
    <w:rsid w:val="00AE436B"/>
    <w:rsid w:val="00AE516D"/>
    <w:rsid w:val="00AF6724"/>
    <w:rsid w:val="00AF6C44"/>
    <w:rsid w:val="00B024F4"/>
    <w:rsid w:val="00B02F4A"/>
    <w:rsid w:val="00B2003F"/>
    <w:rsid w:val="00B22179"/>
    <w:rsid w:val="00B258C1"/>
    <w:rsid w:val="00B4076A"/>
    <w:rsid w:val="00B40DCB"/>
    <w:rsid w:val="00B41E1D"/>
    <w:rsid w:val="00B42273"/>
    <w:rsid w:val="00B451EA"/>
    <w:rsid w:val="00B55DC2"/>
    <w:rsid w:val="00B56B90"/>
    <w:rsid w:val="00B61454"/>
    <w:rsid w:val="00B73E2C"/>
    <w:rsid w:val="00B74EF7"/>
    <w:rsid w:val="00B8273E"/>
    <w:rsid w:val="00BA2625"/>
    <w:rsid w:val="00BB366B"/>
    <w:rsid w:val="00BC0F92"/>
    <w:rsid w:val="00BC1C37"/>
    <w:rsid w:val="00BC3129"/>
    <w:rsid w:val="00BC3A76"/>
    <w:rsid w:val="00BC75A1"/>
    <w:rsid w:val="00BD19C3"/>
    <w:rsid w:val="00BD1D17"/>
    <w:rsid w:val="00BE5C01"/>
    <w:rsid w:val="00BF0ACA"/>
    <w:rsid w:val="00C023D0"/>
    <w:rsid w:val="00C14BF1"/>
    <w:rsid w:val="00C364EB"/>
    <w:rsid w:val="00C47679"/>
    <w:rsid w:val="00C51835"/>
    <w:rsid w:val="00C54E6B"/>
    <w:rsid w:val="00C621C0"/>
    <w:rsid w:val="00C63F76"/>
    <w:rsid w:val="00C64525"/>
    <w:rsid w:val="00C70119"/>
    <w:rsid w:val="00C72115"/>
    <w:rsid w:val="00C74ACB"/>
    <w:rsid w:val="00C817C4"/>
    <w:rsid w:val="00C91BC1"/>
    <w:rsid w:val="00C95DEB"/>
    <w:rsid w:val="00CC3832"/>
    <w:rsid w:val="00CD5F23"/>
    <w:rsid w:val="00CE64B1"/>
    <w:rsid w:val="00CF2FF5"/>
    <w:rsid w:val="00CF4FBB"/>
    <w:rsid w:val="00CF5F94"/>
    <w:rsid w:val="00D00700"/>
    <w:rsid w:val="00D02F3B"/>
    <w:rsid w:val="00D03DE3"/>
    <w:rsid w:val="00D14FD2"/>
    <w:rsid w:val="00D2371E"/>
    <w:rsid w:val="00D3019A"/>
    <w:rsid w:val="00D321A4"/>
    <w:rsid w:val="00D3377F"/>
    <w:rsid w:val="00D37E11"/>
    <w:rsid w:val="00D444CB"/>
    <w:rsid w:val="00D46228"/>
    <w:rsid w:val="00D55ECC"/>
    <w:rsid w:val="00D6237C"/>
    <w:rsid w:val="00D65BA3"/>
    <w:rsid w:val="00D6612B"/>
    <w:rsid w:val="00D66A0D"/>
    <w:rsid w:val="00D72F12"/>
    <w:rsid w:val="00D7434D"/>
    <w:rsid w:val="00D745BA"/>
    <w:rsid w:val="00D8595D"/>
    <w:rsid w:val="00D950A7"/>
    <w:rsid w:val="00DB301B"/>
    <w:rsid w:val="00DB3AF3"/>
    <w:rsid w:val="00DB4C2A"/>
    <w:rsid w:val="00DC06A7"/>
    <w:rsid w:val="00DC3287"/>
    <w:rsid w:val="00DC613A"/>
    <w:rsid w:val="00DC7316"/>
    <w:rsid w:val="00DD0647"/>
    <w:rsid w:val="00DE2D12"/>
    <w:rsid w:val="00DF3CA0"/>
    <w:rsid w:val="00DF4047"/>
    <w:rsid w:val="00DF53B0"/>
    <w:rsid w:val="00DF725E"/>
    <w:rsid w:val="00DF7D9B"/>
    <w:rsid w:val="00E00F15"/>
    <w:rsid w:val="00E01D55"/>
    <w:rsid w:val="00E02E7F"/>
    <w:rsid w:val="00E05DBA"/>
    <w:rsid w:val="00E115BD"/>
    <w:rsid w:val="00E233E7"/>
    <w:rsid w:val="00E251D0"/>
    <w:rsid w:val="00E2798C"/>
    <w:rsid w:val="00E348B6"/>
    <w:rsid w:val="00E35948"/>
    <w:rsid w:val="00E36BAB"/>
    <w:rsid w:val="00E423E6"/>
    <w:rsid w:val="00E4456F"/>
    <w:rsid w:val="00E46E8A"/>
    <w:rsid w:val="00E51D0A"/>
    <w:rsid w:val="00E534F1"/>
    <w:rsid w:val="00E53ED7"/>
    <w:rsid w:val="00E54232"/>
    <w:rsid w:val="00E57E48"/>
    <w:rsid w:val="00E63F18"/>
    <w:rsid w:val="00E6492D"/>
    <w:rsid w:val="00E65C59"/>
    <w:rsid w:val="00E71633"/>
    <w:rsid w:val="00E71E77"/>
    <w:rsid w:val="00E7771A"/>
    <w:rsid w:val="00E80578"/>
    <w:rsid w:val="00E814D5"/>
    <w:rsid w:val="00E836E7"/>
    <w:rsid w:val="00E909F9"/>
    <w:rsid w:val="00EA3857"/>
    <w:rsid w:val="00EB31E2"/>
    <w:rsid w:val="00EB5B00"/>
    <w:rsid w:val="00EC48E7"/>
    <w:rsid w:val="00EC4F18"/>
    <w:rsid w:val="00EE0390"/>
    <w:rsid w:val="00EE22FA"/>
    <w:rsid w:val="00EE72E5"/>
    <w:rsid w:val="00EF0DE7"/>
    <w:rsid w:val="00EF1528"/>
    <w:rsid w:val="00F00424"/>
    <w:rsid w:val="00F017BB"/>
    <w:rsid w:val="00F05764"/>
    <w:rsid w:val="00F06835"/>
    <w:rsid w:val="00F106AD"/>
    <w:rsid w:val="00F11ED0"/>
    <w:rsid w:val="00F17E47"/>
    <w:rsid w:val="00F2442C"/>
    <w:rsid w:val="00F502BF"/>
    <w:rsid w:val="00F51C1E"/>
    <w:rsid w:val="00F53528"/>
    <w:rsid w:val="00F70D30"/>
    <w:rsid w:val="00F72219"/>
    <w:rsid w:val="00F7277E"/>
    <w:rsid w:val="00F8090C"/>
    <w:rsid w:val="00F857AD"/>
    <w:rsid w:val="00F87CD8"/>
    <w:rsid w:val="00F95F80"/>
    <w:rsid w:val="00FA1C6E"/>
    <w:rsid w:val="00FA2E14"/>
    <w:rsid w:val="00FA3BDE"/>
    <w:rsid w:val="00FA4052"/>
    <w:rsid w:val="00FA6550"/>
    <w:rsid w:val="00FB2167"/>
    <w:rsid w:val="00FC20A0"/>
    <w:rsid w:val="00FD121F"/>
    <w:rsid w:val="00FD236F"/>
    <w:rsid w:val="00FD26B5"/>
    <w:rsid w:val="00FD6E3C"/>
    <w:rsid w:val="00FE3D3A"/>
    <w:rsid w:val="00FE77CA"/>
    <w:rsid w:val="00FF4099"/>
    <w:rsid w:val="00FF5FC9"/>
    <w:rsid w:val="03EAB103"/>
    <w:rsid w:val="04DDABCF"/>
    <w:rsid w:val="08037CF3"/>
    <w:rsid w:val="08CCE47C"/>
    <w:rsid w:val="097A0336"/>
    <w:rsid w:val="09FAD5D0"/>
    <w:rsid w:val="0B51EF8B"/>
    <w:rsid w:val="1116D15A"/>
    <w:rsid w:val="1329B603"/>
    <w:rsid w:val="136D87A6"/>
    <w:rsid w:val="1762DB52"/>
    <w:rsid w:val="1D6DDC87"/>
    <w:rsid w:val="1D96D3BE"/>
    <w:rsid w:val="1E000A93"/>
    <w:rsid w:val="2081EFEB"/>
    <w:rsid w:val="21CBECB1"/>
    <w:rsid w:val="21F63098"/>
    <w:rsid w:val="2463CAB6"/>
    <w:rsid w:val="2710BF73"/>
    <w:rsid w:val="27914E66"/>
    <w:rsid w:val="2EF78C3A"/>
    <w:rsid w:val="2F247466"/>
    <w:rsid w:val="3164DF70"/>
    <w:rsid w:val="3AFF79B3"/>
    <w:rsid w:val="3D4CC347"/>
    <w:rsid w:val="3DA58661"/>
    <w:rsid w:val="4056625B"/>
    <w:rsid w:val="432CD6F1"/>
    <w:rsid w:val="4410F5EF"/>
    <w:rsid w:val="4493B1A9"/>
    <w:rsid w:val="44F3CF0F"/>
    <w:rsid w:val="47C5FB72"/>
    <w:rsid w:val="4CA01DAF"/>
    <w:rsid w:val="4FD7BE71"/>
    <w:rsid w:val="4FDA386B"/>
    <w:rsid w:val="51738ED2"/>
    <w:rsid w:val="52126CD7"/>
    <w:rsid w:val="532F3FDC"/>
    <w:rsid w:val="535AE69C"/>
    <w:rsid w:val="54E90D15"/>
    <w:rsid w:val="5691CFC1"/>
    <w:rsid w:val="5A4306F6"/>
    <w:rsid w:val="5B31964E"/>
    <w:rsid w:val="5BDED757"/>
    <w:rsid w:val="5FC6730D"/>
    <w:rsid w:val="6103EFC2"/>
    <w:rsid w:val="62CA2CCE"/>
    <w:rsid w:val="66B184F9"/>
    <w:rsid w:val="690D4B4C"/>
    <w:rsid w:val="6A00959D"/>
    <w:rsid w:val="6A9247E3"/>
    <w:rsid w:val="6D00F667"/>
    <w:rsid w:val="6E886DD8"/>
    <w:rsid w:val="6ED2BFA1"/>
    <w:rsid w:val="77FC7884"/>
    <w:rsid w:val="7935963A"/>
    <w:rsid w:val="7C12E8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5B8F"/>
  <w15:chartTrackingRefBased/>
  <w15:docId w15:val="{37F73E95-A15B-4170-AAA4-21D6DD26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BA9"/>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03BA9"/>
    <w:pPr>
      <w:keepNext/>
      <w:jc w:val="center"/>
      <w:outlineLvl w:val="1"/>
    </w:pPr>
    <w:rPr>
      <w:rFonts w:ascii="Comic Sans MS" w:eastAsia="Arial Unicode MS" w:hAnsi="Comic Sans MS" w:cs="Arial Unicode MS"/>
      <w:b/>
      <w:szCs w:val="20"/>
      <w:lang w:val="es-MX" w:eastAsia="es-CO"/>
    </w:rPr>
  </w:style>
  <w:style w:type="paragraph" w:styleId="Ttulo6">
    <w:name w:val="heading 6"/>
    <w:basedOn w:val="Normal"/>
    <w:next w:val="Normal"/>
    <w:link w:val="Ttulo6Car"/>
    <w:qFormat/>
    <w:rsid w:val="00603BA9"/>
    <w:pPr>
      <w:keepNext/>
      <w:jc w:val="center"/>
      <w:outlineLvl w:val="5"/>
    </w:pPr>
    <w:rPr>
      <w:rFonts w:ascii="Arial" w:eastAsia="Arial Unicode MS" w:hAnsi="Arial"/>
      <w:b/>
      <w:sz w:val="22"/>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03BA9"/>
    <w:rPr>
      <w:rFonts w:ascii="Comic Sans MS" w:eastAsia="Arial Unicode MS" w:hAnsi="Comic Sans MS" w:cs="Arial Unicode MS"/>
      <w:b/>
      <w:sz w:val="24"/>
      <w:szCs w:val="20"/>
      <w:lang w:val="es-MX" w:eastAsia="es-CO"/>
    </w:rPr>
  </w:style>
  <w:style w:type="character" w:customStyle="1" w:styleId="Ttulo6Car">
    <w:name w:val="Título 6 Car"/>
    <w:basedOn w:val="Fuentedeprrafopredeter"/>
    <w:link w:val="Ttulo6"/>
    <w:rsid w:val="00603BA9"/>
    <w:rPr>
      <w:rFonts w:ascii="Arial" w:eastAsia="Arial Unicode MS" w:hAnsi="Arial" w:cs="Times New Roman"/>
      <w:b/>
      <w:szCs w:val="20"/>
      <w:lang w:val="es-ES" w:eastAsia="es-CO"/>
    </w:rPr>
  </w:style>
  <w:style w:type="paragraph" w:styleId="Descripcin">
    <w:name w:val="caption"/>
    <w:basedOn w:val="Normal"/>
    <w:next w:val="Normal"/>
    <w:qFormat/>
    <w:rsid w:val="00603BA9"/>
    <w:pPr>
      <w:jc w:val="center"/>
    </w:pPr>
    <w:rPr>
      <w:rFonts w:ascii="Arial" w:hAnsi="Arial"/>
      <w:b/>
      <w:szCs w:val="20"/>
      <w:lang w:val="es-ES_tradnl"/>
    </w:rPr>
  </w:style>
  <w:style w:type="paragraph" w:customStyle="1" w:styleId="BodyText23">
    <w:name w:val="Body Text 23"/>
    <w:basedOn w:val="Normal"/>
    <w:rsid w:val="00603BA9"/>
    <w:pPr>
      <w:spacing w:line="360" w:lineRule="auto"/>
      <w:jc w:val="both"/>
    </w:pPr>
    <w:rPr>
      <w:szCs w:val="20"/>
      <w:lang w:eastAsia="es-CO"/>
    </w:rPr>
  </w:style>
  <w:style w:type="paragraph" w:styleId="Textoindependiente">
    <w:name w:val="Body Text"/>
    <w:basedOn w:val="Normal"/>
    <w:link w:val="TextoindependienteCar"/>
    <w:rsid w:val="00603BA9"/>
    <w:pPr>
      <w:jc w:val="both"/>
    </w:pPr>
    <w:rPr>
      <w:rFonts w:ascii="Bookman Old Style" w:hAnsi="Bookman Old Style"/>
      <w:sz w:val="28"/>
      <w:szCs w:val="20"/>
      <w:lang w:eastAsia="es-CO"/>
    </w:rPr>
  </w:style>
  <w:style w:type="character" w:customStyle="1" w:styleId="TextoindependienteCar">
    <w:name w:val="Texto independiente Car"/>
    <w:basedOn w:val="Fuentedeprrafopredeter"/>
    <w:link w:val="Textoindependiente"/>
    <w:rsid w:val="00603BA9"/>
    <w:rPr>
      <w:rFonts w:ascii="Bookman Old Style" w:eastAsia="Times New Roman" w:hAnsi="Bookman Old Style" w:cs="Times New Roman"/>
      <w:sz w:val="28"/>
      <w:szCs w:val="20"/>
      <w:lang w:val="es-ES" w:eastAsia="es-CO"/>
    </w:rPr>
  </w:style>
  <w:style w:type="paragraph" w:styleId="Encabezado">
    <w:name w:val="header"/>
    <w:basedOn w:val="Normal"/>
    <w:link w:val="EncabezadoCar"/>
    <w:rsid w:val="00603BA9"/>
    <w:pPr>
      <w:tabs>
        <w:tab w:val="center" w:pos="4252"/>
        <w:tab w:val="right" w:pos="8504"/>
      </w:tabs>
    </w:pPr>
    <w:rPr>
      <w:rFonts w:ascii="Arial" w:hAnsi="Arial"/>
      <w:sz w:val="20"/>
      <w:szCs w:val="20"/>
      <w:lang w:val="es-ES_tradnl"/>
    </w:rPr>
  </w:style>
  <w:style w:type="character" w:customStyle="1" w:styleId="EncabezadoCar">
    <w:name w:val="Encabezado Car"/>
    <w:basedOn w:val="Fuentedeprrafopredeter"/>
    <w:link w:val="Encabezado"/>
    <w:rsid w:val="00603BA9"/>
    <w:rPr>
      <w:rFonts w:ascii="Arial" w:eastAsia="Times New Roman" w:hAnsi="Arial" w:cs="Times New Roman"/>
      <w:sz w:val="20"/>
      <w:szCs w:val="20"/>
      <w:lang w:val="es-ES_tradnl" w:eastAsia="es-ES"/>
    </w:rPr>
  </w:style>
  <w:style w:type="paragraph" w:customStyle="1" w:styleId="03Cuerpo">
    <w:name w:val="03Cuerpo"/>
    <w:uiPriority w:val="99"/>
    <w:rsid w:val="00603BA9"/>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paragraph" w:styleId="Piedepgina">
    <w:name w:val="footer"/>
    <w:basedOn w:val="Normal"/>
    <w:link w:val="PiedepginaCar"/>
    <w:uiPriority w:val="99"/>
    <w:rsid w:val="00603BA9"/>
    <w:pPr>
      <w:tabs>
        <w:tab w:val="center" w:pos="4252"/>
        <w:tab w:val="right" w:pos="8504"/>
      </w:tabs>
    </w:pPr>
  </w:style>
  <w:style w:type="character" w:customStyle="1" w:styleId="PiedepginaCar">
    <w:name w:val="Pie de página Car"/>
    <w:basedOn w:val="Fuentedeprrafopredeter"/>
    <w:link w:val="Piedepgina"/>
    <w:uiPriority w:val="99"/>
    <w:rsid w:val="00603BA9"/>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 Char Char Char1"/>
    <w:basedOn w:val="Normal"/>
    <w:link w:val="TextonotapieCar"/>
    <w:uiPriority w:val="99"/>
    <w:rsid w:val="00603BA9"/>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603BA9"/>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
    <w:uiPriority w:val="99"/>
    <w:rsid w:val="00603BA9"/>
    <w:rPr>
      <w:vertAlign w:val="superscript"/>
    </w:rPr>
  </w:style>
  <w:style w:type="character" w:styleId="Nmerodepgina">
    <w:name w:val="page number"/>
    <w:basedOn w:val="Fuentedeprrafopredeter"/>
    <w:rsid w:val="00603BA9"/>
  </w:style>
  <w:style w:type="character" w:customStyle="1" w:styleId="Notaalpie2">
    <w:name w:val="Nota al pie (2)_"/>
    <w:basedOn w:val="Fuentedeprrafopredeter"/>
    <w:link w:val="Notaalpie20"/>
    <w:rsid w:val="00603BA9"/>
    <w:rPr>
      <w:rFonts w:ascii="Arial" w:eastAsia="Arial" w:hAnsi="Arial" w:cs="Arial"/>
      <w:sz w:val="15"/>
      <w:szCs w:val="15"/>
      <w:shd w:val="clear" w:color="auto" w:fill="FFFFFF"/>
    </w:rPr>
  </w:style>
  <w:style w:type="character" w:customStyle="1" w:styleId="Notaalpie2Cursiva">
    <w:name w:val="Nota al pie (2) + Cursiva"/>
    <w:basedOn w:val="Notaalpie2"/>
    <w:rsid w:val="00603BA9"/>
    <w:rPr>
      <w:rFonts w:ascii="Arial" w:eastAsia="Arial" w:hAnsi="Arial" w:cs="Arial"/>
      <w:i/>
      <w:iCs/>
      <w:sz w:val="15"/>
      <w:szCs w:val="15"/>
      <w:shd w:val="clear" w:color="auto" w:fill="FFFFFF"/>
    </w:rPr>
  </w:style>
  <w:style w:type="character" w:customStyle="1" w:styleId="Ttulo20">
    <w:name w:val="Título #2_"/>
    <w:basedOn w:val="Fuentedeprrafopredeter"/>
    <w:link w:val="Ttulo21"/>
    <w:rsid w:val="00603BA9"/>
    <w:rPr>
      <w:rFonts w:ascii="Arial" w:eastAsia="Arial" w:hAnsi="Arial" w:cs="Arial"/>
      <w:sz w:val="23"/>
      <w:szCs w:val="23"/>
      <w:shd w:val="clear" w:color="auto" w:fill="FFFFFF"/>
    </w:rPr>
  </w:style>
  <w:style w:type="character" w:customStyle="1" w:styleId="Cuerpodeltexto">
    <w:name w:val="Cuerpo del texto_"/>
    <w:basedOn w:val="Fuentedeprrafopredeter"/>
    <w:link w:val="Cuerpodeltexto0"/>
    <w:rsid w:val="00603BA9"/>
    <w:rPr>
      <w:rFonts w:ascii="Arial" w:eastAsia="Arial" w:hAnsi="Arial" w:cs="Arial"/>
      <w:sz w:val="23"/>
      <w:szCs w:val="23"/>
      <w:shd w:val="clear" w:color="auto" w:fill="FFFFFF"/>
    </w:rPr>
  </w:style>
  <w:style w:type="character" w:customStyle="1" w:styleId="Cuerpodeltexto3Negrita">
    <w:name w:val="Cuerpo del texto (3) + Negrita"/>
    <w:basedOn w:val="Fuentedeprrafopredeter"/>
    <w:rsid w:val="00603BA9"/>
    <w:rPr>
      <w:rFonts w:ascii="Arial" w:eastAsia="Arial" w:hAnsi="Arial" w:cs="Arial"/>
      <w:b/>
      <w:bCs/>
      <w:i w:val="0"/>
      <w:iCs w:val="0"/>
      <w:smallCaps w:val="0"/>
      <w:strike w:val="0"/>
      <w:spacing w:val="0"/>
      <w:sz w:val="19"/>
      <w:szCs w:val="19"/>
    </w:rPr>
  </w:style>
  <w:style w:type="character" w:customStyle="1" w:styleId="Cuerpodeltexto3Sincursiva">
    <w:name w:val="Cuerpo del texto (3) + Sin cursiva"/>
    <w:basedOn w:val="Fuentedeprrafopredeter"/>
    <w:rsid w:val="00603BA9"/>
    <w:rPr>
      <w:rFonts w:ascii="Arial" w:eastAsia="Arial" w:hAnsi="Arial" w:cs="Arial"/>
      <w:b w:val="0"/>
      <w:bCs w:val="0"/>
      <w:i/>
      <w:iCs/>
      <w:smallCaps w:val="0"/>
      <w:strike w:val="0"/>
      <w:spacing w:val="0"/>
      <w:sz w:val="19"/>
      <w:szCs w:val="19"/>
    </w:rPr>
  </w:style>
  <w:style w:type="character" w:customStyle="1" w:styleId="Cuerpodeltexto4">
    <w:name w:val="Cuerpo del texto (4)_"/>
    <w:basedOn w:val="Fuentedeprrafopredeter"/>
    <w:link w:val="Cuerpodeltexto40"/>
    <w:rsid w:val="00603BA9"/>
    <w:rPr>
      <w:rFonts w:ascii="Arial" w:eastAsia="Arial" w:hAnsi="Arial" w:cs="Arial"/>
      <w:sz w:val="19"/>
      <w:szCs w:val="19"/>
      <w:shd w:val="clear" w:color="auto" w:fill="FFFFFF"/>
    </w:rPr>
  </w:style>
  <w:style w:type="character" w:customStyle="1" w:styleId="Cuerpodeltexto4Sinnegrita">
    <w:name w:val="Cuerpo del texto (4) + Sin negrita"/>
    <w:basedOn w:val="Cuerpodeltexto4"/>
    <w:rsid w:val="00603BA9"/>
    <w:rPr>
      <w:rFonts w:ascii="Arial" w:eastAsia="Arial" w:hAnsi="Arial" w:cs="Arial"/>
      <w:b/>
      <w:bCs/>
      <w:sz w:val="19"/>
      <w:szCs w:val="19"/>
      <w:shd w:val="clear" w:color="auto" w:fill="FFFFFF"/>
    </w:rPr>
  </w:style>
  <w:style w:type="character" w:customStyle="1" w:styleId="Cuerpodeltexto411">
    <w:name w:val="Cuerpo del texto (4) + 11"/>
    <w:aliases w:val="5 pto,Sin negrita,Sin cursiva,Cuerpo del texto (6) + 10,Negrita,Espaciado 0 pto,Cuerpo del texto (6) + 11 pto,Cuerpo del texto (7) + 7,Cuerpo del texto (8) + 9,Cuerpo del texto + Cursiva1,Espaciado -1 pto"/>
    <w:basedOn w:val="Cuerpodeltexto4"/>
    <w:rsid w:val="00603BA9"/>
    <w:rPr>
      <w:rFonts w:ascii="Arial" w:eastAsia="Arial" w:hAnsi="Arial" w:cs="Arial"/>
      <w:b/>
      <w:bCs/>
      <w:i/>
      <w:iCs/>
      <w:sz w:val="23"/>
      <w:szCs w:val="23"/>
      <w:shd w:val="clear" w:color="auto" w:fill="FFFFFF"/>
    </w:rPr>
  </w:style>
  <w:style w:type="paragraph" w:customStyle="1" w:styleId="Notaalpie20">
    <w:name w:val="Nota al pie (2)"/>
    <w:basedOn w:val="Normal"/>
    <w:link w:val="Notaalpie2"/>
    <w:rsid w:val="00603BA9"/>
    <w:pPr>
      <w:shd w:val="clear" w:color="auto" w:fill="FFFFFF"/>
      <w:spacing w:line="0" w:lineRule="atLeast"/>
    </w:pPr>
    <w:rPr>
      <w:rFonts w:ascii="Arial" w:eastAsia="Arial" w:hAnsi="Arial" w:cs="Arial"/>
      <w:sz w:val="15"/>
      <w:szCs w:val="15"/>
      <w:lang w:val="es-CO" w:eastAsia="en-US"/>
    </w:rPr>
  </w:style>
  <w:style w:type="paragraph" w:customStyle="1" w:styleId="Ttulo21">
    <w:name w:val="Título #2"/>
    <w:basedOn w:val="Normal"/>
    <w:link w:val="Ttulo20"/>
    <w:rsid w:val="00603BA9"/>
    <w:pPr>
      <w:shd w:val="clear" w:color="auto" w:fill="FFFFFF"/>
      <w:spacing w:before="60" w:after="360" w:line="317" w:lineRule="exact"/>
      <w:jc w:val="center"/>
      <w:outlineLvl w:val="1"/>
    </w:pPr>
    <w:rPr>
      <w:rFonts w:ascii="Arial" w:eastAsia="Arial" w:hAnsi="Arial" w:cs="Arial"/>
      <w:sz w:val="23"/>
      <w:szCs w:val="23"/>
      <w:lang w:val="es-CO" w:eastAsia="en-US"/>
    </w:rPr>
  </w:style>
  <w:style w:type="paragraph" w:customStyle="1" w:styleId="Cuerpodeltexto0">
    <w:name w:val="Cuerpo del texto"/>
    <w:basedOn w:val="Normal"/>
    <w:link w:val="Cuerpodeltexto"/>
    <w:rsid w:val="00603BA9"/>
    <w:pPr>
      <w:shd w:val="clear" w:color="auto" w:fill="FFFFFF"/>
      <w:spacing w:line="0" w:lineRule="atLeast"/>
    </w:pPr>
    <w:rPr>
      <w:rFonts w:ascii="Arial" w:eastAsia="Arial" w:hAnsi="Arial" w:cs="Arial"/>
      <w:sz w:val="23"/>
      <w:szCs w:val="23"/>
      <w:lang w:val="es-CO" w:eastAsia="en-US"/>
    </w:rPr>
  </w:style>
  <w:style w:type="paragraph" w:customStyle="1" w:styleId="Cuerpodeltexto40">
    <w:name w:val="Cuerpo del texto (4)"/>
    <w:basedOn w:val="Normal"/>
    <w:link w:val="Cuerpodeltexto4"/>
    <w:rsid w:val="00603BA9"/>
    <w:pPr>
      <w:shd w:val="clear" w:color="auto" w:fill="FFFFFF"/>
      <w:spacing w:before="240" w:after="240" w:line="263" w:lineRule="exact"/>
      <w:jc w:val="both"/>
    </w:pPr>
    <w:rPr>
      <w:rFonts w:ascii="Arial" w:eastAsia="Arial" w:hAnsi="Arial" w:cs="Arial"/>
      <w:sz w:val="19"/>
      <w:szCs w:val="19"/>
      <w:lang w:val="es-CO" w:eastAsia="en-US"/>
    </w:rPr>
  </w:style>
  <w:style w:type="paragraph" w:styleId="Prrafodelista">
    <w:name w:val="List Paragraph"/>
    <w:basedOn w:val="Normal"/>
    <w:uiPriority w:val="34"/>
    <w:qFormat/>
    <w:rsid w:val="00603BA9"/>
    <w:pPr>
      <w:ind w:left="720"/>
      <w:contextualSpacing/>
    </w:pPr>
    <w:rPr>
      <w:rFonts w:asciiTheme="minorHAnsi" w:eastAsiaTheme="minorEastAsia" w:hAnsiTheme="minorHAnsi" w:cstheme="minorBidi"/>
      <w:lang w:val="es-ES_tradnl"/>
    </w:rPr>
  </w:style>
  <w:style w:type="paragraph" w:styleId="NormalWeb">
    <w:name w:val="Normal (Web)"/>
    <w:basedOn w:val="Normal"/>
    <w:uiPriority w:val="99"/>
    <w:unhideWhenUsed/>
    <w:rsid w:val="00603BA9"/>
    <w:pPr>
      <w:spacing w:before="100" w:beforeAutospacing="1" w:after="100" w:afterAutospacing="1"/>
    </w:pPr>
  </w:style>
  <w:style w:type="character" w:styleId="Hipervnculo">
    <w:name w:val="Hyperlink"/>
    <w:basedOn w:val="Fuentedeprrafopredeter"/>
    <w:uiPriority w:val="99"/>
    <w:unhideWhenUsed/>
    <w:rsid w:val="00603BA9"/>
    <w:rPr>
      <w:color w:val="0000FF"/>
      <w:u w:val="single"/>
    </w:rPr>
  </w:style>
  <w:style w:type="table" w:styleId="Tablaconcuadrcula">
    <w:name w:val="Table Grid"/>
    <w:basedOn w:val="Tablanormal"/>
    <w:uiPriority w:val="39"/>
    <w:rsid w:val="0060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ra8pt">
    <w:name w:val="letra8pt"/>
    <w:basedOn w:val="Fuentedeprrafopredeter"/>
    <w:rsid w:val="00E57E48"/>
  </w:style>
  <w:style w:type="character" w:styleId="Textoennegrita">
    <w:name w:val="Strong"/>
    <w:basedOn w:val="Fuentedeprrafopredeter"/>
    <w:uiPriority w:val="22"/>
    <w:qFormat/>
    <w:rsid w:val="008364B4"/>
    <w:rPr>
      <w:b/>
      <w:bCs/>
    </w:rPr>
  </w:style>
  <w:style w:type="character" w:customStyle="1" w:styleId="spelle">
    <w:name w:val="spelle"/>
    <w:basedOn w:val="Fuentedeprrafopredeter"/>
    <w:rsid w:val="00EB31E2"/>
  </w:style>
  <w:style w:type="character" w:customStyle="1" w:styleId="UnresolvedMention">
    <w:name w:val="Unresolved Mention"/>
    <w:basedOn w:val="Fuentedeprrafopredeter"/>
    <w:uiPriority w:val="99"/>
    <w:semiHidden/>
    <w:unhideWhenUsed/>
    <w:rsid w:val="00056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82031">
      <w:bodyDiv w:val="1"/>
      <w:marLeft w:val="0"/>
      <w:marRight w:val="0"/>
      <w:marTop w:val="0"/>
      <w:marBottom w:val="0"/>
      <w:divBdr>
        <w:top w:val="none" w:sz="0" w:space="0" w:color="auto"/>
        <w:left w:val="none" w:sz="0" w:space="0" w:color="auto"/>
        <w:bottom w:val="none" w:sz="0" w:space="0" w:color="auto"/>
        <w:right w:val="none" w:sz="0" w:space="0" w:color="auto"/>
      </w:divBdr>
    </w:div>
    <w:div w:id="4773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airj.consejodeestado.gov.co/Vistas/Casos/list_procesos.aspx?guid=15001233300020220040400150012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airj.consejodeestado.gov.co/Vistas/Casos/list_procesos.aspx?guid=150012333000202200404001500123"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80A9-56BB-4E5F-94B1-1EFA3A4EC4D2}">
  <ds:schemaRefs>
    <ds:schemaRef ds:uri="http://schemas.microsoft.com/sharepoint/v3/contenttype/forms"/>
  </ds:schemaRefs>
</ds:datastoreItem>
</file>

<file path=customXml/itemProps2.xml><?xml version="1.0" encoding="utf-8"?>
<ds:datastoreItem xmlns:ds="http://schemas.openxmlformats.org/officeDocument/2006/customXml" ds:itemID="{91E79DE9-31C0-4546-ACE7-139D6E4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5944F-A95D-43DB-92CF-772720AF4E1F}">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4.xml><?xml version="1.0" encoding="utf-8"?>
<ds:datastoreItem xmlns:ds="http://schemas.openxmlformats.org/officeDocument/2006/customXml" ds:itemID="{DB74543F-A7D1-4982-97AB-8FDA5E14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3197</Words>
  <Characters>18225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IBETH ACERO VACCA</dc:creator>
  <cp:keywords/>
  <dc:description/>
  <cp:lastModifiedBy>GONZALO</cp:lastModifiedBy>
  <cp:revision>2</cp:revision>
  <dcterms:created xsi:type="dcterms:W3CDTF">2023-03-07T00:28:00Z</dcterms:created>
  <dcterms:modified xsi:type="dcterms:W3CDTF">2023-03-07T00:28:00Z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68300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