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149" w14:textId="5FCC9116" w:rsidR="009E33B0" w:rsidRPr="006D2F32" w:rsidRDefault="009E4DED" w:rsidP="000A570F">
      <w:pPr>
        <w:pStyle w:val="Prrafodelista"/>
        <w:spacing w:after="0" w:line="240" w:lineRule="auto"/>
        <w:ind w:left="0"/>
        <w:jc w:val="both"/>
        <w:rPr>
          <w:rFonts w:ascii="Arial" w:hAnsi="Arial" w:cs="Arial"/>
          <w:b/>
          <w:sz w:val="24"/>
          <w:szCs w:val="24"/>
          <w:lang w:val="es-MX"/>
        </w:rPr>
      </w:pPr>
      <w:r w:rsidRPr="006D2F32">
        <w:rPr>
          <w:rFonts w:ascii="Arial" w:hAnsi="Arial" w:cs="Arial"/>
          <w:b/>
          <w:sz w:val="24"/>
          <w:szCs w:val="24"/>
          <w:lang w:val="es-MX"/>
        </w:rPr>
        <w:t xml:space="preserve">CAUSACIÓN Y DISFRUTE DE LA PENSIÓN POR VEJEZ </w:t>
      </w:r>
      <w:r w:rsidR="007A02C1" w:rsidRPr="006D2F32">
        <w:rPr>
          <w:rFonts w:ascii="Arial" w:hAnsi="Arial" w:cs="Arial"/>
          <w:b/>
          <w:sz w:val="24"/>
          <w:szCs w:val="24"/>
          <w:lang w:val="es-MX"/>
        </w:rPr>
        <w:t xml:space="preserve">– </w:t>
      </w:r>
      <w:r w:rsidR="009E33B0" w:rsidRPr="006D2F32">
        <w:rPr>
          <w:rFonts w:ascii="Arial" w:hAnsi="Arial" w:cs="Arial"/>
          <w:b/>
          <w:sz w:val="24"/>
          <w:szCs w:val="24"/>
          <w:lang w:val="es-MX"/>
        </w:rPr>
        <w:t>M</w:t>
      </w:r>
      <w:r w:rsidR="007A02C1" w:rsidRPr="006D2F32">
        <w:rPr>
          <w:rFonts w:ascii="Arial" w:hAnsi="Arial" w:cs="Arial"/>
          <w:b/>
          <w:sz w:val="24"/>
          <w:szCs w:val="24"/>
          <w:lang w:val="es-MX"/>
        </w:rPr>
        <w:t>arco normativo</w:t>
      </w:r>
      <w:r w:rsidR="009E33B0" w:rsidRPr="006D2F32">
        <w:rPr>
          <w:rFonts w:ascii="Arial" w:hAnsi="Arial" w:cs="Arial"/>
          <w:b/>
          <w:sz w:val="24"/>
          <w:szCs w:val="24"/>
          <w:lang w:val="es-MX"/>
        </w:rPr>
        <w:t xml:space="preserve"> y diferencias</w:t>
      </w:r>
      <w:r w:rsidRPr="006D2F32">
        <w:rPr>
          <w:rFonts w:ascii="Arial" w:hAnsi="Arial" w:cs="Arial"/>
          <w:b/>
          <w:sz w:val="24"/>
          <w:szCs w:val="24"/>
          <w:lang w:val="es-MX"/>
        </w:rPr>
        <w:t xml:space="preserve"> </w:t>
      </w:r>
      <w:r w:rsidR="007A02C1" w:rsidRPr="006D2F32">
        <w:rPr>
          <w:rFonts w:ascii="Arial" w:hAnsi="Arial" w:cs="Arial"/>
          <w:b/>
          <w:sz w:val="24"/>
          <w:szCs w:val="24"/>
          <w:lang w:val="es-MX"/>
        </w:rPr>
        <w:t xml:space="preserve">/ </w:t>
      </w:r>
      <w:r w:rsidR="009E33B0" w:rsidRPr="006D2F32">
        <w:rPr>
          <w:rFonts w:ascii="Arial" w:hAnsi="Arial" w:cs="Arial"/>
          <w:b/>
          <w:sz w:val="24"/>
          <w:szCs w:val="24"/>
          <w:lang w:val="es-MX"/>
        </w:rPr>
        <w:t xml:space="preserve">CAUSACIÓN Y DISFRUTE DE LA PENSIÓN POR VEJEZ - Son conceptos diferentes que fácticamente pueden o no coincidir en el tiempo / DISFRUTE DE LA PENSIÓN Y PERMANENCIA EN EL SERVICIO DEL EMPLEADO PÚBLICO </w:t>
      </w:r>
      <w:r w:rsidR="00FB4739" w:rsidRPr="006D2F32">
        <w:rPr>
          <w:rFonts w:ascii="Arial" w:hAnsi="Arial" w:cs="Arial"/>
          <w:b/>
          <w:sz w:val="24"/>
          <w:szCs w:val="24"/>
          <w:lang w:val="es-MX"/>
        </w:rPr>
        <w:t>-</w:t>
      </w:r>
      <w:r w:rsidR="009E33B0" w:rsidRPr="006D2F32">
        <w:rPr>
          <w:rFonts w:ascii="Arial" w:hAnsi="Arial" w:cs="Arial"/>
          <w:b/>
          <w:sz w:val="24"/>
          <w:szCs w:val="24"/>
          <w:lang w:val="es-MX"/>
        </w:rPr>
        <w:t xml:space="preserve"> Incompatibilidad</w:t>
      </w:r>
      <w:r w:rsidR="00FB4739" w:rsidRPr="006D2F32">
        <w:rPr>
          <w:rFonts w:ascii="Arial" w:hAnsi="Arial" w:cs="Arial"/>
          <w:b/>
          <w:sz w:val="24"/>
          <w:szCs w:val="24"/>
          <w:lang w:val="es-MX"/>
        </w:rPr>
        <w:t>.</w:t>
      </w:r>
      <w:r w:rsidR="009E33B0" w:rsidRPr="006D2F32">
        <w:rPr>
          <w:rFonts w:ascii="Arial" w:hAnsi="Arial" w:cs="Arial"/>
          <w:b/>
          <w:sz w:val="24"/>
          <w:szCs w:val="24"/>
          <w:lang w:val="es-MX"/>
        </w:rPr>
        <w:t xml:space="preserve"> </w:t>
      </w:r>
    </w:p>
    <w:p w14:paraId="156FFD82" w14:textId="77777777" w:rsidR="009E33B0" w:rsidRPr="006D2F32" w:rsidRDefault="009E33B0" w:rsidP="000A570F">
      <w:pPr>
        <w:pStyle w:val="Prrafodelista"/>
        <w:spacing w:after="0" w:line="240" w:lineRule="auto"/>
        <w:ind w:left="0"/>
        <w:jc w:val="both"/>
        <w:rPr>
          <w:rFonts w:ascii="Arial" w:hAnsi="Arial" w:cs="Arial"/>
          <w:b/>
          <w:sz w:val="24"/>
          <w:szCs w:val="24"/>
          <w:lang w:val="es-MX"/>
        </w:rPr>
      </w:pPr>
    </w:p>
    <w:p w14:paraId="7866A355" w14:textId="52423D04" w:rsidR="00B86ACA" w:rsidRPr="006D2F32" w:rsidRDefault="006722D2" w:rsidP="000A570F">
      <w:pPr>
        <w:pStyle w:val="Prrafodelista"/>
        <w:spacing w:after="0" w:line="240" w:lineRule="auto"/>
        <w:ind w:left="0"/>
        <w:jc w:val="both"/>
        <w:rPr>
          <w:rFonts w:ascii="Arial" w:hAnsi="Arial" w:cs="Arial"/>
          <w:sz w:val="24"/>
          <w:szCs w:val="24"/>
          <w:lang w:val="es-MX"/>
        </w:rPr>
      </w:pPr>
      <w:bookmarkStart w:id="0" w:name="_Hlk131164952"/>
      <w:r w:rsidRPr="006D2F32">
        <w:rPr>
          <w:rFonts w:ascii="Arial" w:hAnsi="Arial" w:cs="Arial"/>
          <w:sz w:val="24"/>
          <w:szCs w:val="24"/>
          <w:lang w:val="es-MX"/>
        </w:rPr>
        <w:t xml:space="preserve">En el sub lite, la controversia radica en determinar si </w:t>
      </w:r>
      <w:r w:rsidRPr="006D2F32">
        <w:rPr>
          <w:rFonts w:ascii="Arial" w:hAnsi="Arial" w:cs="Arial"/>
          <w:sz w:val="24"/>
          <w:szCs w:val="24"/>
          <w:lang w:val="es-ES_tradnl" w:eastAsia="es-ES"/>
        </w:rPr>
        <w:t xml:space="preserve">hay lugar a </w:t>
      </w:r>
      <w:r w:rsidRPr="006D2F32">
        <w:rPr>
          <w:rFonts w:ascii="Arial" w:hAnsi="Arial" w:cs="Arial"/>
          <w:sz w:val="24"/>
          <w:szCs w:val="24"/>
          <w:lang w:val="es-MX"/>
        </w:rPr>
        <w:t xml:space="preserve">revocar la sentencia de primera instancia proferida en este asunto, y en su lugar, declarar la nulidad de la de las Resoluciones No. 6682 de 15 de enero de 2018 y 4454 del 28 de febrero de 2018, expedidas por la Administradora Colombiana de Pensiones -COLPENSIONES, mediante las cuales negó el pago retroactivo de once (11) mesadas pensionales de 2016 (febrero a diciembre) y la prima de navidad del mismo año al señor Armando Mahecha Palacios, y resolvió negativamente recurso de apelación, respectivamente. Para desatar este asunto, precisa la Sala que el régimen aplicable para el reconocimiento de la pensión </w:t>
      </w:r>
      <w:bookmarkStart w:id="1" w:name="_GoBack"/>
      <w:bookmarkEnd w:id="1"/>
      <w:r w:rsidRPr="006D2F32">
        <w:rPr>
          <w:rFonts w:ascii="Arial" w:hAnsi="Arial" w:cs="Arial"/>
          <w:sz w:val="24"/>
          <w:szCs w:val="24"/>
          <w:lang w:val="es-MX"/>
        </w:rPr>
        <w:t xml:space="preserve">de vejez de alto riesgo a favor del señor Armando Mahecha Palacios, es el contenido en la Ley 32 de 1986, en cuyo artículo 96 dispone que los miembros del Cuerpo de Custodia y Vigilancia Penitenciaria Nacional, tendrán derecho a gozar de la pensión de jubilación al cumplir veinte (20) años de servicio, continuos o discontinuos al servicio de la Guardia Nacional, sin tener en cuenta su edad; situación respecto de la cual no hay discusión en el sub examine. </w:t>
      </w:r>
      <w:r w:rsidR="00125AB5" w:rsidRPr="006D2F32">
        <w:rPr>
          <w:rFonts w:ascii="Arial" w:hAnsi="Arial" w:cs="Arial"/>
          <w:sz w:val="24"/>
          <w:szCs w:val="24"/>
          <w:lang w:val="es-MX"/>
        </w:rPr>
        <w:t>Así las cosas, a efectos de establecer la procedencia del reconocimiento y pago del retroactivo de las mesadas pensionales que reclama el actor, se tiene que los artículos 13 y 35 del Acuerdo 49 de 1990, aprobado por el Decreto 758 de 1990, normas que señalan lo siguiente:</w:t>
      </w:r>
      <w:r w:rsidR="007A02C1" w:rsidRPr="006D2F32">
        <w:rPr>
          <w:rFonts w:ascii="Arial" w:hAnsi="Arial" w:cs="Arial"/>
          <w:sz w:val="24"/>
          <w:szCs w:val="24"/>
          <w:lang w:val="es-MX"/>
        </w:rPr>
        <w:t xml:space="preserve"> </w:t>
      </w:r>
      <w:r w:rsidR="00125AB5" w:rsidRPr="006D2F32">
        <w:rPr>
          <w:rFonts w:ascii="Arial" w:hAnsi="Arial" w:cs="Arial"/>
          <w:iCs/>
          <w:sz w:val="24"/>
          <w:szCs w:val="24"/>
          <w:lang w:val="es-MX"/>
        </w:rPr>
        <w:t>“</w:t>
      </w:r>
      <w:r w:rsidR="00125AB5" w:rsidRPr="006D2F32">
        <w:rPr>
          <w:rFonts w:ascii="Arial" w:hAnsi="Arial" w:cs="Arial"/>
          <w:bCs/>
          <w:iCs/>
          <w:sz w:val="24"/>
          <w:szCs w:val="24"/>
          <w:lang w:val="es-MX"/>
        </w:rPr>
        <w:t>ARTÍCULO 13. CAUSACIÓN Y DISFRUTE DE LA PENSIÓN POR VEJEZ.</w:t>
      </w:r>
      <w:r w:rsidR="00125AB5" w:rsidRPr="006D2F32">
        <w:rPr>
          <w:rFonts w:ascii="Arial" w:hAnsi="Arial" w:cs="Arial"/>
          <w:iCs/>
          <w:sz w:val="24"/>
          <w:szCs w:val="24"/>
          <w:lang w:val="es-MX"/>
        </w:rPr>
        <w:t xml:space="preserve"> La pensión de vejez se reconocerá a solicitud de parte interesada reunidos los requisitos mínimos establecidos en el artículo anterior, </w:t>
      </w:r>
      <w:r w:rsidR="00125AB5" w:rsidRPr="006D2F32">
        <w:rPr>
          <w:rFonts w:ascii="Arial" w:hAnsi="Arial" w:cs="Arial"/>
          <w:bCs/>
          <w:iCs/>
          <w:sz w:val="24"/>
          <w:szCs w:val="24"/>
          <w:lang w:val="es-MX"/>
        </w:rPr>
        <w:t>pero será necesaria su desafiliación al régimen para que se pueda entrar a disfrutar de la misma</w:t>
      </w:r>
      <w:r w:rsidR="00125AB5" w:rsidRPr="006D2F32">
        <w:rPr>
          <w:rFonts w:ascii="Arial" w:hAnsi="Arial" w:cs="Arial"/>
          <w:iCs/>
          <w:sz w:val="24"/>
          <w:szCs w:val="24"/>
          <w:lang w:val="es-MX"/>
        </w:rPr>
        <w:t>. Para su liquidación se tendrá en cuenta hasta la última semana efectivamente cotizada por este riesgo.</w:t>
      </w:r>
      <w:r w:rsidR="007A02C1" w:rsidRPr="006D2F32">
        <w:rPr>
          <w:rFonts w:ascii="Arial" w:hAnsi="Arial" w:cs="Arial"/>
          <w:iCs/>
          <w:sz w:val="24"/>
          <w:szCs w:val="24"/>
          <w:lang w:val="es-MX"/>
        </w:rPr>
        <w:t xml:space="preserve"> </w:t>
      </w:r>
      <w:r w:rsidR="00125AB5" w:rsidRPr="006D2F32">
        <w:rPr>
          <w:rFonts w:ascii="Arial" w:hAnsi="Arial" w:cs="Arial"/>
          <w:iCs/>
          <w:sz w:val="24"/>
          <w:szCs w:val="24"/>
          <w:lang w:val="es-MX"/>
        </w:rPr>
        <w:t>(…)</w:t>
      </w:r>
      <w:r w:rsidRPr="006D2F32">
        <w:rPr>
          <w:rFonts w:ascii="Arial" w:hAnsi="Arial" w:cs="Arial"/>
          <w:iCs/>
          <w:sz w:val="24"/>
          <w:szCs w:val="24"/>
          <w:lang w:val="es-MX"/>
        </w:rPr>
        <w:t xml:space="preserve"> </w:t>
      </w:r>
      <w:r w:rsidR="00125AB5" w:rsidRPr="006D2F32">
        <w:rPr>
          <w:rFonts w:ascii="Arial" w:hAnsi="Arial" w:cs="Arial"/>
          <w:bCs/>
          <w:iCs/>
          <w:sz w:val="24"/>
          <w:szCs w:val="24"/>
          <w:lang w:val="es-MX"/>
        </w:rPr>
        <w:t xml:space="preserve">ARTÍCULO 35. FORMA DE PAGO DE LAS PENSIONES POR INVALIDEZ Y VEJEZ. </w:t>
      </w:r>
      <w:r w:rsidR="00125AB5" w:rsidRPr="006D2F32">
        <w:rPr>
          <w:rFonts w:ascii="Arial" w:hAnsi="Arial" w:cs="Arial"/>
          <w:iCs/>
          <w:sz w:val="24"/>
          <w:szCs w:val="24"/>
          <w:lang w:val="es-MX"/>
        </w:rPr>
        <w:t xml:space="preserve">Las pensiones del Seguro Social se pagarán por mensualidades vencidas, </w:t>
      </w:r>
      <w:r w:rsidR="00125AB5" w:rsidRPr="006D2F32">
        <w:rPr>
          <w:rFonts w:ascii="Arial" w:hAnsi="Arial" w:cs="Arial"/>
          <w:bCs/>
          <w:iCs/>
          <w:sz w:val="24"/>
          <w:szCs w:val="24"/>
          <w:lang w:val="es-MX"/>
        </w:rPr>
        <w:t>previo el retiro del asegurado del servicio o del régimen, según el caso, para que pueda entrar a disfrutar de la pensión</w:t>
      </w:r>
      <w:r w:rsidR="00125AB5" w:rsidRPr="006D2F32">
        <w:rPr>
          <w:rFonts w:ascii="Arial" w:hAnsi="Arial" w:cs="Arial"/>
          <w:iCs/>
          <w:sz w:val="24"/>
          <w:szCs w:val="24"/>
          <w:lang w:val="es-MX"/>
        </w:rPr>
        <w:t xml:space="preserve"> El Instituto podrá exigir cuando lo estime conveniente, la comprobación de la supervivencia del pensionado, como condición para el pago de la pensión, cuando tal pago se efectúe por interpuesta persona”</w:t>
      </w:r>
      <w:r w:rsidR="00125AB5" w:rsidRPr="006D2F32">
        <w:rPr>
          <w:rFonts w:ascii="Arial" w:hAnsi="Arial" w:cs="Arial"/>
          <w:sz w:val="24"/>
          <w:szCs w:val="24"/>
          <w:lang w:val="es-MX"/>
        </w:rPr>
        <w:t xml:space="preserve"> (negrilla fuera de texto).En sentencia del 01 de agosto de 2013, el Consejo de Estado resolvió desfavorablemente los cargos de nulidad propuestos contra los artículos 13 y 35 parciales del Acuerdo 49 de 1 de febrero de 1990 proferido por el Consejo Nacional de Seguros Sociales Obligatorios, aprobado por el Decreto 758 de 11 de abril de 1990. En la providencia aclaró que la causación del derecho pensional y su disfrute, son conceptos diferentes que fácticamente pueden o no coincidir en el tiempo. Así, diferenció estos conceptos así:</w:t>
      </w:r>
      <w:r w:rsidR="007A02C1" w:rsidRPr="006D2F32">
        <w:rPr>
          <w:rFonts w:ascii="Arial" w:hAnsi="Arial" w:cs="Arial"/>
          <w:sz w:val="24"/>
          <w:szCs w:val="24"/>
          <w:lang w:val="es-MX"/>
        </w:rPr>
        <w:t xml:space="preserve"> </w:t>
      </w:r>
      <w:r w:rsidR="00125AB5" w:rsidRPr="006D2F32">
        <w:rPr>
          <w:rFonts w:ascii="Arial" w:hAnsi="Arial" w:cs="Arial"/>
          <w:sz w:val="24"/>
          <w:szCs w:val="24"/>
          <w:lang w:val="es-MX"/>
        </w:rPr>
        <w:t xml:space="preserve">(…) la causación del derecho pensional “ocurre desde el momento mismo en que el afiliado reúne los requisitos mínimos de edad y densidad de cotizaciones exigidos normativamente”, mientras que el disfrute de la misma “apunta a que, para comenzar a percibir las mesadas pensionales, se requiere la desafiliación del régimen”, situación que está relacionada con el momento a partir del cual se genera el pago de mesadas </w:t>
      </w:r>
      <w:r w:rsidR="00125AB5" w:rsidRPr="006D2F32">
        <w:rPr>
          <w:rFonts w:ascii="Arial" w:hAnsi="Arial" w:cs="Arial"/>
          <w:sz w:val="24"/>
          <w:szCs w:val="24"/>
          <w:lang w:val="es-MX"/>
        </w:rPr>
        <w:lastRenderedPageBreak/>
        <w:t>retroactivas</w:t>
      </w:r>
      <w:r w:rsidR="004612F0" w:rsidRPr="006D2F32">
        <w:rPr>
          <w:rFonts w:ascii="Arial" w:hAnsi="Arial" w:cs="Arial"/>
          <w:sz w:val="24"/>
          <w:szCs w:val="24"/>
          <w:lang w:val="es-MX"/>
        </w:rPr>
        <w:t xml:space="preserve">. </w:t>
      </w:r>
      <w:r w:rsidR="00125AB5" w:rsidRPr="006D2F32">
        <w:rPr>
          <w:rFonts w:ascii="Arial" w:hAnsi="Arial" w:cs="Arial"/>
          <w:sz w:val="24"/>
          <w:szCs w:val="24"/>
          <w:lang w:val="es-MX"/>
        </w:rPr>
        <w:t>En la providencia en cita, el Consejo de Estado también hizo distinción respecto de la aplicación de la norma en tratándose de un trabajador particular o de un servidor público, así:</w:t>
      </w:r>
      <w:r w:rsidR="004612F0" w:rsidRPr="006D2F32">
        <w:rPr>
          <w:rFonts w:ascii="Arial" w:hAnsi="Arial" w:cs="Arial"/>
          <w:sz w:val="24"/>
          <w:szCs w:val="24"/>
          <w:lang w:val="es-MX"/>
        </w:rPr>
        <w:t xml:space="preserve"> </w:t>
      </w:r>
      <w:r w:rsidR="00125AB5" w:rsidRPr="006D2F32">
        <w:rPr>
          <w:rFonts w:ascii="Arial" w:hAnsi="Arial" w:cs="Arial"/>
          <w:i/>
          <w:iCs/>
          <w:sz w:val="24"/>
          <w:szCs w:val="24"/>
          <w:lang w:val="es-MX"/>
        </w:rPr>
        <w:t>“</w:t>
      </w:r>
      <w:r w:rsidR="00125AB5" w:rsidRPr="006D2F32">
        <w:rPr>
          <w:rFonts w:ascii="Arial" w:hAnsi="Arial" w:cs="Arial"/>
          <w:iCs/>
          <w:sz w:val="24"/>
          <w:szCs w:val="24"/>
          <w:lang w:val="es-MX"/>
        </w:rPr>
        <w:t xml:space="preserve">Sobre este punto se resalta que el artículo 13 del Acuerdo 49 de 1990 indica que es necesaria la desafiliación al régimen para entrar a disfrutar de la pensión de vejez, y que el artículo 35 ídem establece que las pensiones del Seguro Social se pagarán previo retiro del asegurado del servicio o del régimen, según el caso. </w:t>
      </w:r>
      <w:r w:rsidR="00125AB5" w:rsidRPr="006D2F32">
        <w:rPr>
          <w:rFonts w:ascii="Arial" w:hAnsi="Arial" w:cs="Arial"/>
          <w:bCs/>
          <w:iCs/>
          <w:sz w:val="24"/>
          <w:szCs w:val="24"/>
          <w:lang w:val="es-MX"/>
        </w:rPr>
        <w:t>Al utilizar la vocal “o”, el acuerdo no consagra que sean categorías sinónimas, sino que prevé la aplicación de la norma cuando se trata de un trabajador particular o de un servidor público, así en el primer caso se exige la desafiliación y en el segundo el retiro del servicio</w:t>
      </w:r>
      <w:r w:rsidR="00125AB5" w:rsidRPr="006D2F32">
        <w:rPr>
          <w:rFonts w:ascii="Arial" w:hAnsi="Arial" w:cs="Arial"/>
          <w:sz w:val="24"/>
          <w:szCs w:val="24"/>
          <w:lang w:val="es-MX"/>
        </w:rPr>
        <w:t>.</w:t>
      </w:r>
      <w:r w:rsidR="004612F0" w:rsidRPr="006D2F32">
        <w:rPr>
          <w:rFonts w:ascii="Arial" w:hAnsi="Arial" w:cs="Arial"/>
          <w:sz w:val="24"/>
          <w:szCs w:val="24"/>
          <w:lang w:val="es-MX"/>
        </w:rPr>
        <w:t xml:space="preserve"> </w:t>
      </w:r>
      <w:r w:rsidR="00125AB5" w:rsidRPr="006D2F32">
        <w:rPr>
          <w:rFonts w:ascii="Arial" w:hAnsi="Arial" w:cs="Arial"/>
          <w:iCs/>
          <w:sz w:val="24"/>
          <w:szCs w:val="24"/>
          <w:lang w:val="es-MX"/>
        </w:rPr>
        <w:t>(</w:t>
      </w:r>
      <w:r w:rsidR="00125AB5" w:rsidRPr="006D2F32">
        <w:rPr>
          <w:rFonts w:ascii="Arial" w:hAnsi="Arial" w:cs="Arial"/>
          <w:sz w:val="24"/>
          <w:szCs w:val="24"/>
          <w:lang w:val="es-MX"/>
        </w:rPr>
        <w:t>…)</w:t>
      </w:r>
      <w:r w:rsidR="004612F0" w:rsidRPr="006D2F32">
        <w:rPr>
          <w:rFonts w:ascii="Arial" w:hAnsi="Arial" w:cs="Arial"/>
          <w:sz w:val="24"/>
          <w:szCs w:val="24"/>
          <w:lang w:val="es-MX"/>
        </w:rPr>
        <w:t xml:space="preserve">. </w:t>
      </w:r>
      <w:r w:rsidR="00125AB5" w:rsidRPr="006D2F32">
        <w:rPr>
          <w:rFonts w:ascii="Arial" w:hAnsi="Arial" w:cs="Arial"/>
          <w:iCs/>
          <w:sz w:val="24"/>
          <w:szCs w:val="24"/>
          <w:lang w:val="es-MX"/>
        </w:rPr>
        <w:t xml:space="preserve">Visto lo anterior, se tiene que </w:t>
      </w:r>
      <w:r w:rsidR="00125AB5" w:rsidRPr="006D2F32">
        <w:rPr>
          <w:rFonts w:ascii="Arial" w:hAnsi="Arial" w:cs="Arial"/>
          <w:bCs/>
          <w:iCs/>
          <w:sz w:val="24"/>
          <w:szCs w:val="24"/>
          <w:lang w:val="es-MX"/>
        </w:rPr>
        <w:t>el retiro del servicio o desvinculación laboral, es la terminación de la relación laboral o legal y reglamentaria del trabajador o servidor, mientras que la desafiliación del régimen hace referencia al retiro del sistema general de pensiones</w:t>
      </w:r>
      <w:r w:rsidR="00125AB5" w:rsidRPr="006D2F32">
        <w:rPr>
          <w:rFonts w:ascii="Arial" w:hAnsi="Arial" w:cs="Arial"/>
          <w:sz w:val="24"/>
          <w:szCs w:val="24"/>
          <w:lang w:val="es-MX"/>
        </w:rPr>
        <w:t>”.</w:t>
      </w:r>
      <w:r w:rsidR="004612F0" w:rsidRPr="006D2F32">
        <w:rPr>
          <w:rFonts w:ascii="Arial" w:hAnsi="Arial" w:cs="Arial"/>
          <w:sz w:val="24"/>
          <w:szCs w:val="24"/>
          <w:lang w:val="es-MX"/>
        </w:rPr>
        <w:t xml:space="preserve"> </w:t>
      </w:r>
      <w:r w:rsidR="00125AB5" w:rsidRPr="006D2F32">
        <w:rPr>
          <w:rFonts w:ascii="Arial" w:hAnsi="Arial" w:cs="Arial"/>
          <w:sz w:val="24"/>
          <w:szCs w:val="24"/>
          <w:lang w:val="es-MX"/>
        </w:rPr>
        <w:t>Adicionalmente, el Consejo de Estado concluyó que la Vicepresidencia de Pensiones y la Dirección Jurídica Nacional, no son competentes para crear condiciones adicionales para gozar de la pensión, diferentes a las previstas en los artículos 13 y 35 del Acuerdo 49 de 1990.En el mismo sentido, la Corte Constitucional en sentencia T-626 de 2014 al referirse a los artículos 13 y 35 del Acuerdo 49 de 1990, señaló que debía diferenciarse dos circunstancias temporales planteadas en las normas, a saber: (i) la causación del derecho pensional y (</w:t>
      </w:r>
      <w:proofErr w:type="spellStart"/>
      <w:r w:rsidR="00125AB5" w:rsidRPr="006D2F32">
        <w:rPr>
          <w:rFonts w:ascii="Arial" w:hAnsi="Arial" w:cs="Arial"/>
          <w:sz w:val="24"/>
          <w:szCs w:val="24"/>
          <w:lang w:val="es-MX"/>
        </w:rPr>
        <w:t>ii</w:t>
      </w:r>
      <w:proofErr w:type="spellEnd"/>
      <w:r w:rsidR="00125AB5" w:rsidRPr="006D2F32">
        <w:rPr>
          <w:rFonts w:ascii="Arial" w:hAnsi="Arial" w:cs="Arial"/>
          <w:sz w:val="24"/>
          <w:szCs w:val="24"/>
          <w:lang w:val="es-MX"/>
        </w:rPr>
        <w:t>) el disfrute de las mesadas pensionales. Así mismo, hizo alusión a la sentencia del Consejo de Estado citada en párrafos precedentes, en los siguientes términos:</w:t>
      </w:r>
      <w:r w:rsidR="004612F0" w:rsidRPr="006D2F32">
        <w:rPr>
          <w:rFonts w:ascii="Arial" w:hAnsi="Arial" w:cs="Arial"/>
          <w:sz w:val="24"/>
          <w:szCs w:val="24"/>
          <w:lang w:val="es-MX"/>
        </w:rPr>
        <w:t xml:space="preserve"> </w:t>
      </w:r>
      <w:r w:rsidR="00125AB5" w:rsidRPr="006D2F32">
        <w:rPr>
          <w:rFonts w:ascii="Arial" w:hAnsi="Arial" w:cs="Arial"/>
          <w:sz w:val="24"/>
          <w:szCs w:val="24"/>
          <w:lang w:val="es-MX"/>
        </w:rPr>
        <w:t>“</w:t>
      </w:r>
      <w:r w:rsidR="00125AB5" w:rsidRPr="006D2F32">
        <w:rPr>
          <w:rFonts w:ascii="Arial" w:hAnsi="Arial" w:cs="Arial"/>
          <w:iCs/>
          <w:sz w:val="24"/>
          <w:szCs w:val="24"/>
          <w:lang w:val="es-MX"/>
        </w:rPr>
        <w:t>En segundo lugar, en relación con la interpretación dada a las citadas normas del Acuerdo 049 de 1990, que exigen, por un lado, la desafiliación del régimen (Artículo 13 del Acuerdo 049 de 1990) y, por otro lado, el retiro del asegurado del servicio (Artículo 35 del Acuerdo 049 de 1990), el Consejo de Estado, al estudiar una demanda de simple nulidad interpuesta en contra de estas dos disposiciones, mediante Sentencia del 1º de agosto de 2013, aclaró que las mismas se aplican “cuando se trata de un trabajador particular o de un servidor público, así en el primer caso se exige la desafiliación y en el segundo el retiro del servicio.”</w:t>
      </w:r>
      <w:r w:rsidR="004612F0" w:rsidRPr="006D2F32">
        <w:rPr>
          <w:rFonts w:ascii="Arial" w:hAnsi="Arial" w:cs="Arial"/>
          <w:iCs/>
          <w:sz w:val="24"/>
          <w:szCs w:val="24"/>
          <w:lang w:val="es-MX"/>
        </w:rPr>
        <w:t xml:space="preserve">  </w:t>
      </w:r>
      <w:r w:rsidR="00125AB5" w:rsidRPr="006D2F32">
        <w:rPr>
          <w:rFonts w:ascii="Arial" w:hAnsi="Arial" w:cs="Arial"/>
          <w:iCs/>
          <w:sz w:val="24"/>
          <w:szCs w:val="24"/>
          <w:lang w:val="es-MX"/>
        </w:rPr>
        <w:t xml:space="preserve">Al respecto, precisó el Tribunal Contencioso que de conformidad con artículo 19 de Ley 344 de 1996, norma aplicable a los servidores públicos, el disfrute de la pensión de vejez y la permanencia en el servicio son incompatibles. </w:t>
      </w:r>
      <w:r w:rsidR="00125AB5" w:rsidRPr="006D2F32">
        <w:rPr>
          <w:rFonts w:ascii="Arial" w:hAnsi="Arial" w:cs="Arial"/>
          <w:bCs/>
          <w:iCs/>
          <w:sz w:val="24"/>
          <w:szCs w:val="24"/>
          <w:lang w:val="es-MX"/>
        </w:rPr>
        <w:t>Así las cosas, tratándose de servidores públicos, se exige para el correspondiente disfrute de la pensión, el retiro del servicio, es decir, la terminación de la relación laboral, legal o reglamentaria del trabajador</w:t>
      </w:r>
      <w:r w:rsidR="00125AB5" w:rsidRPr="006D2F32">
        <w:rPr>
          <w:rFonts w:ascii="Arial" w:hAnsi="Arial" w:cs="Arial"/>
          <w:iCs/>
          <w:sz w:val="24"/>
          <w:szCs w:val="24"/>
          <w:lang w:val="es-MX"/>
        </w:rPr>
        <w:t xml:space="preserve">. </w:t>
      </w:r>
      <w:r w:rsidR="004612F0" w:rsidRPr="006D2F32">
        <w:rPr>
          <w:rFonts w:ascii="Arial" w:hAnsi="Arial" w:cs="Arial"/>
          <w:iCs/>
          <w:sz w:val="24"/>
          <w:szCs w:val="24"/>
          <w:lang w:val="es-MX"/>
        </w:rPr>
        <w:t xml:space="preserve"> </w:t>
      </w:r>
      <w:r w:rsidR="00125AB5" w:rsidRPr="006D2F32">
        <w:rPr>
          <w:rFonts w:ascii="Arial" w:hAnsi="Arial" w:cs="Arial"/>
          <w:iCs/>
          <w:sz w:val="24"/>
          <w:szCs w:val="24"/>
          <w:lang w:val="es-MX"/>
        </w:rPr>
        <w:t xml:space="preserve">Por su parte, </w:t>
      </w:r>
      <w:r w:rsidR="00125AB5" w:rsidRPr="006D2F32">
        <w:rPr>
          <w:rFonts w:ascii="Arial" w:hAnsi="Arial" w:cs="Arial"/>
          <w:bCs/>
          <w:iCs/>
          <w:sz w:val="24"/>
          <w:szCs w:val="24"/>
          <w:lang w:val="es-MX"/>
        </w:rPr>
        <w:t>la desafiliación del régimen hace referencia al retiro del Sistema General de Pensiones</w:t>
      </w:r>
      <w:r w:rsidR="00125AB5" w:rsidRPr="006D2F32">
        <w:rPr>
          <w:rFonts w:ascii="Arial" w:hAnsi="Arial" w:cs="Arial"/>
          <w:iCs/>
          <w:sz w:val="24"/>
          <w:szCs w:val="24"/>
          <w:lang w:val="es-MX"/>
        </w:rPr>
        <w:t xml:space="preserve">, </w:t>
      </w:r>
      <w:r w:rsidR="00125AB5" w:rsidRPr="006D2F32">
        <w:rPr>
          <w:rFonts w:ascii="Arial" w:hAnsi="Arial" w:cs="Arial"/>
          <w:bCs/>
          <w:iCs/>
          <w:sz w:val="24"/>
          <w:szCs w:val="24"/>
          <w:lang w:val="es-MX"/>
        </w:rPr>
        <w:t>que implica la no realización de aportes o cotizaciones, independientemente de que el trabajador continúe vinculado a una relación laboral o se encuentre en un contrato de prestación de servicios.</w:t>
      </w:r>
      <w:r w:rsidR="004612F0" w:rsidRPr="006D2F32">
        <w:rPr>
          <w:rFonts w:ascii="Arial" w:hAnsi="Arial" w:cs="Arial"/>
          <w:bCs/>
          <w:iCs/>
          <w:sz w:val="24"/>
          <w:szCs w:val="24"/>
          <w:lang w:val="es-MX"/>
        </w:rPr>
        <w:t xml:space="preserve"> </w:t>
      </w:r>
      <w:r w:rsidR="00125AB5" w:rsidRPr="006D2F32">
        <w:rPr>
          <w:rFonts w:ascii="Arial" w:hAnsi="Arial" w:cs="Arial"/>
          <w:iCs/>
          <w:sz w:val="24"/>
          <w:szCs w:val="24"/>
          <w:lang w:val="es-MX"/>
        </w:rPr>
        <w:t>(…)</w:t>
      </w:r>
      <w:r w:rsidR="004612F0" w:rsidRPr="006D2F32">
        <w:rPr>
          <w:rFonts w:ascii="Arial" w:hAnsi="Arial" w:cs="Arial"/>
          <w:iCs/>
          <w:sz w:val="24"/>
          <w:szCs w:val="24"/>
          <w:lang w:val="es-MX"/>
        </w:rPr>
        <w:t xml:space="preserve">. </w:t>
      </w:r>
      <w:r w:rsidR="00125AB5" w:rsidRPr="006D2F32">
        <w:rPr>
          <w:rFonts w:ascii="Arial" w:hAnsi="Arial" w:cs="Arial"/>
          <w:iCs/>
          <w:sz w:val="24"/>
          <w:szCs w:val="24"/>
          <w:lang w:val="es-MX"/>
        </w:rPr>
        <w:t xml:space="preserve">De conformidad con lo anterior, si el trabajador decide dejar de cotizar al sistema pensional, </w:t>
      </w:r>
      <w:r w:rsidR="00125AB5" w:rsidRPr="006D2F32">
        <w:rPr>
          <w:rFonts w:ascii="Arial" w:hAnsi="Arial" w:cs="Arial"/>
          <w:bCs/>
          <w:iCs/>
          <w:sz w:val="24"/>
          <w:szCs w:val="24"/>
          <w:lang w:val="es-MX"/>
        </w:rPr>
        <w:t>debe desafiliarse del mismo para tener derecho a reclamar el pago de las mesadas retroactivas cuando solicite el reconocimiento pensional, salvo que se trate de un servidor público, evento en el cual debe efectivamente retirarse del servicio</w:t>
      </w:r>
      <w:r w:rsidR="00125AB5" w:rsidRPr="006D2F32">
        <w:rPr>
          <w:rFonts w:ascii="Arial" w:hAnsi="Arial" w:cs="Arial"/>
          <w:sz w:val="24"/>
          <w:szCs w:val="24"/>
          <w:lang w:val="es-MX"/>
        </w:rPr>
        <w:t>.”.</w:t>
      </w:r>
      <w:r w:rsidR="004612F0" w:rsidRPr="006D2F32">
        <w:rPr>
          <w:rFonts w:ascii="Arial" w:hAnsi="Arial" w:cs="Arial"/>
          <w:sz w:val="24"/>
          <w:szCs w:val="24"/>
          <w:lang w:val="es-MX"/>
        </w:rPr>
        <w:t xml:space="preserve"> </w:t>
      </w:r>
      <w:r w:rsidR="00B86ACA" w:rsidRPr="006D2F32">
        <w:rPr>
          <w:rFonts w:ascii="Arial" w:hAnsi="Arial" w:cs="Arial"/>
          <w:sz w:val="24"/>
          <w:szCs w:val="24"/>
          <w:lang w:val="es-MX"/>
        </w:rPr>
        <w:t>(…)</w:t>
      </w:r>
    </w:p>
    <w:p w14:paraId="32A96CB0" w14:textId="77777777" w:rsidR="00B86ACA" w:rsidRPr="006D2F32" w:rsidRDefault="00B86ACA" w:rsidP="000A570F">
      <w:pPr>
        <w:pStyle w:val="Prrafodelista"/>
        <w:spacing w:after="0" w:line="240" w:lineRule="auto"/>
        <w:ind w:left="0"/>
        <w:jc w:val="both"/>
        <w:rPr>
          <w:rFonts w:ascii="Arial" w:hAnsi="Arial" w:cs="Arial"/>
          <w:sz w:val="24"/>
          <w:szCs w:val="24"/>
          <w:lang w:val="es-MX"/>
        </w:rPr>
      </w:pPr>
    </w:p>
    <w:p w14:paraId="7526408C" w14:textId="46FECB70" w:rsidR="00B86ACA" w:rsidRPr="006D2F32" w:rsidRDefault="00B86ACA" w:rsidP="000A570F">
      <w:pPr>
        <w:pStyle w:val="Prrafodelista"/>
        <w:spacing w:after="0" w:line="240" w:lineRule="auto"/>
        <w:ind w:left="0"/>
        <w:jc w:val="both"/>
        <w:rPr>
          <w:rFonts w:ascii="Arial" w:hAnsi="Arial" w:cs="Arial"/>
          <w:b/>
          <w:sz w:val="24"/>
          <w:szCs w:val="24"/>
          <w:lang w:val="es-MX"/>
        </w:rPr>
      </w:pPr>
      <w:r w:rsidRPr="006D2F32">
        <w:rPr>
          <w:rFonts w:ascii="Arial" w:hAnsi="Arial" w:cs="Arial"/>
          <w:b/>
          <w:sz w:val="24"/>
          <w:szCs w:val="24"/>
          <w:lang w:val="es-MX"/>
        </w:rPr>
        <w:t>RETROACTIVO PENSIONAL – Presupuestos necesarios para acceder a su reconocimiento y pago en el caso concreto.</w:t>
      </w:r>
    </w:p>
    <w:p w14:paraId="77D53EDF" w14:textId="77777777" w:rsidR="00B86ACA" w:rsidRPr="006D2F32" w:rsidRDefault="00B86ACA" w:rsidP="000A570F">
      <w:pPr>
        <w:pStyle w:val="Prrafodelista"/>
        <w:spacing w:after="0" w:line="240" w:lineRule="auto"/>
        <w:ind w:left="0"/>
        <w:jc w:val="both"/>
        <w:rPr>
          <w:rFonts w:ascii="Arial" w:hAnsi="Arial" w:cs="Arial"/>
          <w:sz w:val="24"/>
          <w:szCs w:val="24"/>
          <w:lang w:val="es-MX"/>
        </w:rPr>
      </w:pPr>
    </w:p>
    <w:p w14:paraId="07FA648D" w14:textId="14B49E68" w:rsidR="00125AB5" w:rsidRPr="006D2F32" w:rsidRDefault="00125AB5" w:rsidP="000A570F">
      <w:pPr>
        <w:pStyle w:val="Prrafodelista"/>
        <w:spacing w:after="0" w:line="240" w:lineRule="auto"/>
        <w:ind w:left="0"/>
        <w:jc w:val="both"/>
        <w:rPr>
          <w:rFonts w:ascii="Arial" w:hAnsi="Arial" w:cs="Arial"/>
          <w:sz w:val="24"/>
          <w:szCs w:val="24"/>
          <w:lang w:val="es-MX"/>
        </w:rPr>
      </w:pPr>
      <w:r w:rsidRPr="006D2F32">
        <w:rPr>
          <w:rFonts w:ascii="Arial" w:hAnsi="Arial" w:cs="Arial"/>
          <w:sz w:val="24"/>
          <w:szCs w:val="24"/>
          <w:lang w:val="es-MX"/>
        </w:rPr>
        <w:lastRenderedPageBreak/>
        <w:t>De este modo, una vez efectuado el análisis de la jurisprudencia aplicable en casos en los cuales se solicita el reconocimiento del retroactivo pensional, la Sala estima que, en el caso bajo estudio, se encuentran acreditados los presupuestos necesarios para acceder a las pretensiones de la demanda relativas al reconocimiento y pago del retroactivo de la pensión de vejez, como pasa a explicarse.</w:t>
      </w:r>
      <w:r w:rsidR="00B86ACA" w:rsidRPr="006D2F32">
        <w:rPr>
          <w:rFonts w:ascii="Arial" w:hAnsi="Arial" w:cs="Arial"/>
          <w:sz w:val="24"/>
          <w:szCs w:val="24"/>
          <w:lang w:val="es-MX"/>
        </w:rPr>
        <w:t xml:space="preserve"> </w:t>
      </w:r>
      <w:r w:rsidRPr="006D2F32">
        <w:rPr>
          <w:rFonts w:ascii="Arial" w:hAnsi="Arial" w:cs="Arial"/>
          <w:sz w:val="24"/>
          <w:szCs w:val="24"/>
          <w:lang w:val="es-MX"/>
        </w:rPr>
        <w:t xml:space="preserve">Conforme se reseñó en el acápite de lo probado en el proceso, el aquí demandante laboró en el INPEC de manera ininterrumpida desde el 9 de noviembre de 1995 hasta el 31 de enero de 2016 y mediante Resolución No. 005735 del 24 de diciembre de 2015 el director del INPEC aceptó su renuncia al empleo que venía desempeñando </w:t>
      </w:r>
      <w:r w:rsidRPr="006D2F32">
        <w:rPr>
          <w:rFonts w:ascii="Arial" w:hAnsi="Arial" w:cs="Arial"/>
          <w:bCs/>
          <w:sz w:val="24"/>
          <w:szCs w:val="24"/>
          <w:lang w:val="es-MX"/>
        </w:rPr>
        <w:t>a partir del 31 de enero de 2016</w:t>
      </w:r>
      <w:r w:rsidRPr="006D2F32">
        <w:rPr>
          <w:rFonts w:ascii="Arial" w:hAnsi="Arial" w:cs="Arial"/>
          <w:sz w:val="24"/>
          <w:szCs w:val="24"/>
          <w:lang w:val="es-MX"/>
        </w:rPr>
        <w:t>. Situación conocida por COLPENSIONES desde el momento mismo en que el actor presentó solicitud de reconocimiento y pago de pensión vejez alto riesgo, el 25 de febrero de 2016, esto es, dentro del mes siguiente a la desvinculación del cargo.</w:t>
      </w:r>
      <w:r w:rsidR="00B86ACA" w:rsidRPr="006D2F32">
        <w:rPr>
          <w:rFonts w:ascii="Arial" w:hAnsi="Arial" w:cs="Arial"/>
          <w:sz w:val="24"/>
          <w:szCs w:val="24"/>
          <w:lang w:val="es-MX"/>
        </w:rPr>
        <w:t xml:space="preserve"> </w:t>
      </w:r>
      <w:r w:rsidRPr="006D2F32">
        <w:rPr>
          <w:rFonts w:ascii="Arial" w:hAnsi="Arial" w:cs="Arial"/>
          <w:sz w:val="24"/>
          <w:szCs w:val="24"/>
          <w:lang w:val="es-MX"/>
        </w:rPr>
        <w:t>Adicionalmente, ha de tenerse en cuenta que revisado el expediente prestacional, se pudo establecer que el señor Armando Mahecha Palacios, con anterioridad al retiro del servicio, esto es, desde el 03 de octubre de 2014 presentó ante COLPENSIONES petición de corrección de historia laboral, al evidenciar que había períodos de cotización que no aparecían reportados, aportando para el efecto, certificación del Subdirector de Talento Humano del INPEC, en la cual se indicó que el señor Mahecha Palacios “</w:t>
      </w:r>
      <w:r w:rsidRPr="006D2F32">
        <w:rPr>
          <w:rFonts w:ascii="Arial" w:hAnsi="Arial" w:cs="Arial"/>
          <w:bCs/>
          <w:sz w:val="24"/>
          <w:szCs w:val="24"/>
          <w:lang w:val="es-MX"/>
        </w:rPr>
        <w:t>labora en este instituto desde el 09 de noviembre de 1995 hasta la fecha</w:t>
      </w:r>
      <w:r w:rsidRPr="006D2F32">
        <w:rPr>
          <w:rFonts w:ascii="Arial" w:hAnsi="Arial" w:cs="Arial"/>
          <w:sz w:val="24"/>
          <w:szCs w:val="24"/>
          <w:lang w:val="es-MX"/>
        </w:rPr>
        <w:t xml:space="preserve"> y se han efectuado los siguientes aportes a pensión”:</w:t>
      </w:r>
      <w:r w:rsidR="00B86ACA" w:rsidRPr="006D2F32">
        <w:rPr>
          <w:rFonts w:ascii="Arial" w:hAnsi="Arial" w:cs="Arial"/>
          <w:sz w:val="24"/>
          <w:szCs w:val="24"/>
          <w:lang w:val="es-MX"/>
        </w:rPr>
        <w:t xml:space="preserve"> (…). </w:t>
      </w:r>
      <w:r w:rsidRPr="006D2F32">
        <w:rPr>
          <w:rFonts w:ascii="Arial" w:hAnsi="Arial" w:cs="Arial"/>
          <w:sz w:val="24"/>
          <w:szCs w:val="24"/>
          <w:lang w:val="es-MX"/>
        </w:rPr>
        <w:t xml:space="preserve">En el caso concreto, como ya se mencionó lo que ocupa la atención de la Sala es establecer la fecha de efectividad de la pensión reconocida, pues COLPENSIONES mediante Resolución SUB 6682 del 15 de enero de 2018, confirmada por la </w:t>
      </w:r>
      <w:r w:rsidRPr="006D2F32">
        <w:rPr>
          <w:rFonts w:ascii="Arial" w:hAnsi="Arial" w:cs="Arial"/>
          <w:sz w:val="24"/>
          <w:szCs w:val="24"/>
          <w:lang w:val="es-CO"/>
        </w:rPr>
        <w:t>Resolución DIR 4454 del 28 de febrero de 2018 (actos administrativos demandados),</w:t>
      </w:r>
      <w:r w:rsidRPr="006D2F32">
        <w:rPr>
          <w:rFonts w:ascii="Arial" w:hAnsi="Arial" w:cs="Arial"/>
          <w:sz w:val="24"/>
          <w:szCs w:val="24"/>
          <w:lang w:val="es-MX"/>
        </w:rPr>
        <w:t xml:space="preserve"> negó el reconocimiento y pago del retroactivo de la pensión de vejez argumentando que la última cotización a pensión a nombre del actor, se efectuó en el mes de diciembre de 2016 por parte del empleador TROTER S.A. en planilla tipo Y – Trabajador Independiente, por esta razón, adujo que </w:t>
      </w:r>
      <w:r w:rsidRPr="006D2F32">
        <w:rPr>
          <w:rFonts w:ascii="Arial" w:hAnsi="Arial" w:cs="Arial"/>
          <w:sz w:val="24"/>
          <w:szCs w:val="24"/>
          <w:lang w:val="es-CO"/>
        </w:rPr>
        <w:t>no era posible reconocer la prestación del solicitante a partir del 31 de enero de 2016 (fecha de retiro del servicio) ya que tenía cotizaciones hasta el 31 de diciembre de 2016.</w:t>
      </w:r>
      <w:r w:rsidRPr="006D2F32">
        <w:rPr>
          <w:rFonts w:ascii="Arial" w:hAnsi="Arial" w:cs="Arial"/>
          <w:sz w:val="24"/>
          <w:szCs w:val="24"/>
          <w:lang w:val="es-MX"/>
        </w:rPr>
        <w:t xml:space="preserve">En este sentido, advierte la Sala que en efecto en el expediente prestacional obran planillas que dan cuenta que la empresa TROTER S.A. realizó aportes a seguridad social en pensión a favor del señor Armando Mahecha Palacios, para los periodos noviembre de 2016 (por 13 días) y diciembre de 2016 (por 30 días). Sin embargo, también obra en el expediente certificación de fecha </w:t>
      </w:r>
      <w:r w:rsidRPr="006D2F32">
        <w:rPr>
          <w:rFonts w:ascii="Arial" w:hAnsi="Arial" w:cs="Arial"/>
          <w:sz w:val="24"/>
          <w:szCs w:val="24"/>
          <w:lang w:val="es-CO"/>
        </w:rPr>
        <w:t xml:space="preserve">28 de diciembre de 2016 por medio de la cual el área de recursos humanos de la empresa TROTER S.A. le informó a COLPENSIONES </w:t>
      </w:r>
      <w:r w:rsidRPr="006D2F32">
        <w:rPr>
          <w:rFonts w:ascii="Arial" w:hAnsi="Arial" w:cs="Arial"/>
          <w:bCs/>
          <w:sz w:val="24"/>
          <w:szCs w:val="24"/>
          <w:lang w:val="es-CO"/>
        </w:rPr>
        <w:t xml:space="preserve">que por error realizó aportes a pensión en los meses de noviembre y diciembre de 2016 a nombre del señor </w:t>
      </w:r>
      <w:r w:rsidRPr="006D2F32">
        <w:rPr>
          <w:rFonts w:ascii="Arial" w:hAnsi="Arial" w:cs="Arial"/>
          <w:bCs/>
          <w:sz w:val="24"/>
          <w:szCs w:val="24"/>
          <w:lang w:val="es-MX"/>
        </w:rPr>
        <w:t>Armando Mahecha Palacios quien presta sus servicios como transportista independiente en la compañía y solicitó la devolución de esos aportes.</w:t>
      </w:r>
      <w:r w:rsidRPr="006D2F32">
        <w:rPr>
          <w:rFonts w:ascii="Arial" w:hAnsi="Arial" w:cs="Arial"/>
          <w:b/>
          <w:bCs/>
          <w:sz w:val="24"/>
          <w:szCs w:val="24"/>
          <w:lang w:val="es-MX"/>
        </w:rPr>
        <w:t xml:space="preserve"> </w:t>
      </w:r>
      <w:r w:rsidRPr="006D2F32">
        <w:rPr>
          <w:rFonts w:ascii="Arial" w:hAnsi="Arial" w:cs="Arial"/>
          <w:sz w:val="24"/>
          <w:szCs w:val="24"/>
          <w:lang w:val="es-MX"/>
        </w:rPr>
        <w:t>Valga aclarar que en el expediente administrativo no se avizoró ninguna actuación por parte de COLPENSIONES tendiente a resolver esta solicitud.</w:t>
      </w:r>
      <w:r w:rsidR="00B86ACA" w:rsidRPr="006D2F32">
        <w:rPr>
          <w:rFonts w:ascii="Arial" w:hAnsi="Arial" w:cs="Arial"/>
          <w:i/>
          <w:iCs/>
          <w:sz w:val="24"/>
          <w:szCs w:val="24"/>
          <w:lang w:val="es-MX"/>
        </w:rPr>
        <w:t xml:space="preserve"> </w:t>
      </w:r>
      <w:r w:rsidRPr="006D2F32">
        <w:rPr>
          <w:rFonts w:ascii="Arial" w:hAnsi="Arial" w:cs="Arial"/>
          <w:sz w:val="24"/>
          <w:szCs w:val="24"/>
          <w:lang w:val="es-MX"/>
        </w:rPr>
        <w:t xml:space="preserve">Así las cosas, la Sala estima que pese a que COLPENSIONES aduce que en el reporte oficial de semanas cotizadas figuran cotizaciones a pensión a través de la </w:t>
      </w:r>
      <w:r w:rsidRPr="006D2F32">
        <w:rPr>
          <w:rFonts w:ascii="Arial" w:hAnsi="Arial" w:cs="Arial"/>
          <w:sz w:val="24"/>
          <w:szCs w:val="24"/>
          <w:lang w:val="es-CO"/>
        </w:rPr>
        <w:t>la empresa TROTER S.A.</w:t>
      </w:r>
      <w:r w:rsidRPr="006D2F32">
        <w:rPr>
          <w:rFonts w:ascii="Arial" w:hAnsi="Arial" w:cs="Arial"/>
          <w:sz w:val="24"/>
          <w:szCs w:val="24"/>
          <w:lang w:val="es-MX"/>
        </w:rPr>
        <w:t xml:space="preserve"> a nombre del señor</w:t>
      </w:r>
      <w:r w:rsidRPr="006D2F32">
        <w:rPr>
          <w:rFonts w:ascii="Arial" w:hAnsi="Arial" w:cs="Arial"/>
          <w:sz w:val="24"/>
          <w:szCs w:val="24"/>
        </w:rPr>
        <w:t xml:space="preserve"> </w:t>
      </w:r>
      <w:r w:rsidRPr="006D2F32">
        <w:rPr>
          <w:rFonts w:ascii="Arial" w:hAnsi="Arial" w:cs="Arial"/>
          <w:sz w:val="24"/>
          <w:szCs w:val="24"/>
          <w:lang w:val="es-MX"/>
        </w:rPr>
        <w:t xml:space="preserve">Armando Mahecha Palacios como independiente, para los periodos de noviembre y diciembre de 2016, la empresa en mención realizó solicitud de devolución de esos aportes pues según su dicho, por error realizó estos pagos. </w:t>
      </w:r>
      <w:r w:rsidRPr="006D2F32">
        <w:rPr>
          <w:rFonts w:ascii="Arial" w:hAnsi="Arial" w:cs="Arial"/>
          <w:sz w:val="24"/>
          <w:szCs w:val="24"/>
          <w:lang w:val="es-MX"/>
        </w:rPr>
        <w:lastRenderedPageBreak/>
        <w:t>Situación que no fue desvirtuada por COLPENSIONES.</w:t>
      </w:r>
      <w:r w:rsidR="00B86ACA" w:rsidRPr="006D2F32">
        <w:rPr>
          <w:rFonts w:ascii="Arial" w:hAnsi="Arial" w:cs="Arial"/>
          <w:sz w:val="24"/>
          <w:szCs w:val="24"/>
          <w:lang w:val="es-MX"/>
        </w:rPr>
        <w:t xml:space="preserve"> </w:t>
      </w:r>
      <w:r w:rsidRPr="006D2F32">
        <w:rPr>
          <w:rFonts w:ascii="Arial" w:hAnsi="Arial" w:cs="Arial"/>
          <w:sz w:val="24"/>
          <w:szCs w:val="24"/>
          <w:lang w:val="es-MX"/>
        </w:rPr>
        <w:t>Aunado a lo anterior, es claro, que para el momento en que el señor Armando Mahecha Palacios radicó la solicitud prestacional, tenía satisfechos los requisitos para acceder y disfrutar la pensión de vejez  a partir del 1º de febrero de 2016, día siguiente al que se produjo el retiro efectivo del servicio, de manera que le asiste razón al deprecar el reconocimiento retroactivo de las mesadas pensionales dejadas de percibir en el periodo comprendido entre el 1º de febrero y el 31 de diciembre de 2016, incluida  la mesada adicional de diciembre de 2016 (mesada 13).</w:t>
      </w:r>
      <w:r w:rsidR="00197B41" w:rsidRPr="006D2F32">
        <w:rPr>
          <w:rFonts w:ascii="Arial" w:hAnsi="Arial" w:cs="Arial"/>
          <w:sz w:val="24"/>
          <w:szCs w:val="24"/>
          <w:lang w:val="es-MX"/>
        </w:rPr>
        <w:t xml:space="preserve"> </w:t>
      </w:r>
      <w:r w:rsidRPr="006D2F32">
        <w:rPr>
          <w:rFonts w:ascii="Arial" w:hAnsi="Arial" w:cs="Arial"/>
          <w:sz w:val="24"/>
          <w:szCs w:val="24"/>
          <w:lang w:val="es-MX"/>
        </w:rPr>
        <w:t xml:space="preserve">Así mismo, es evidente que COLPENSIONES no realizó un estudio meticuloso para la expedición de la Resolución </w:t>
      </w:r>
      <w:r w:rsidRPr="006D2F32">
        <w:rPr>
          <w:rFonts w:ascii="Arial" w:hAnsi="Arial" w:cs="Arial"/>
          <w:sz w:val="24"/>
          <w:szCs w:val="24"/>
          <w:lang w:val="es-CO"/>
        </w:rPr>
        <w:t xml:space="preserve">Resolución GNR 289062 del 28 de septiembre de 2016, mediante la cual negó el reconocimiento y pago de la pensión de vejez por actividades de alto riesgo, solicitada por el señor </w:t>
      </w:r>
      <w:r w:rsidRPr="006D2F32">
        <w:rPr>
          <w:rFonts w:ascii="Arial" w:hAnsi="Arial" w:cs="Arial"/>
          <w:sz w:val="24"/>
          <w:szCs w:val="24"/>
          <w:lang w:val="es-MX"/>
        </w:rPr>
        <w:t>Armando Mahecha Palacios, a pesar que el afiliado sí cumplía los requisitos para acceder a esta, conforme lo definió en la Resolución VPB 44496 del 13 de diciembre de 2016, por medio de la cual reconoció y ordenó el pago una pensión mensual vitalicia de Vejez Especial por Actividades de Alto Riesgo</w:t>
      </w:r>
      <w:r w:rsidRPr="006D2F32">
        <w:rPr>
          <w:rFonts w:ascii="Arial" w:hAnsi="Arial" w:cs="Arial"/>
          <w:sz w:val="24"/>
          <w:szCs w:val="24"/>
          <w:lang w:val="es-CO"/>
        </w:rPr>
        <w:t>. Además, desde la misma solicitud de corrección de la historia laboral que elevó el actor, el actuar de COLPENSIONES fue negligente y desobligado, al punto que tuvo que incoar acción de tutela para que se diera respuesta a la petición y luego, interponer incidente de desacato para que se diera cumplimiento al fallo de tutela.</w:t>
      </w:r>
      <w:r w:rsidR="006722D2" w:rsidRPr="006D2F32">
        <w:rPr>
          <w:rFonts w:ascii="Arial" w:hAnsi="Arial" w:cs="Arial"/>
          <w:sz w:val="24"/>
          <w:szCs w:val="24"/>
          <w:lang w:val="es-MX"/>
        </w:rPr>
        <w:t xml:space="preserve"> </w:t>
      </w:r>
      <w:r w:rsidRPr="006D2F32">
        <w:rPr>
          <w:rFonts w:ascii="Arial" w:hAnsi="Arial" w:cs="Arial"/>
          <w:sz w:val="24"/>
          <w:szCs w:val="24"/>
          <w:lang w:val="es-MX"/>
        </w:rPr>
        <w:t>Por lo anterior, se declarará la nulidad de la Resolución SUB-6682 del 15 de enero de 2018 expedida por COLPENSIONES por medio de la cual se negó el reconocimiento y pago del retroactivo de la pensión de vejez a favor del señor Armando Mahecha Palacios, y de la Resolución DIR 4454 del 28 de febrero de 2018 por medio de la cual se resolvió el recurso de apelación contra la Resolución SUB-6682 del 15 de enero de 2018, confirmándola en todas sus partes.</w:t>
      </w:r>
      <w:r w:rsidR="006722D2" w:rsidRPr="006D2F32">
        <w:rPr>
          <w:rFonts w:ascii="Arial" w:hAnsi="Arial" w:cs="Arial"/>
          <w:sz w:val="24"/>
          <w:szCs w:val="24"/>
          <w:lang w:val="es-MX"/>
        </w:rPr>
        <w:t xml:space="preserve"> </w:t>
      </w:r>
      <w:r w:rsidRPr="006D2F32">
        <w:rPr>
          <w:rFonts w:ascii="Arial" w:hAnsi="Arial" w:cs="Arial"/>
          <w:sz w:val="24"/>
          <w:szCs w:val="24"/>
          <w:lang w:val="es-MX"/>
        </w:rPr>
        <w:t>A título de restablecimiento del derecho se ordenará a la Administradora Colombiana de Pensiones – COLPENSIONES reconocer y pagar al señor Armando Mahecha Palacios el retroactivo de las mesadas dejadas de cancelar, desde el 1º de febrero de 2016 fecha en que se produjo el retiro definitivo del servicio y hasta el 31 de diciembre de 2016, día anterior al ingreso al demandante a la nómina de pensiones, incluida también la respectiva mesada adicional de diciembre de 2016.</w:t>
      </w:r>
    </w:p>
    <w:p w14:paraId="702DBA1E" w14:textId="254A15E6" w:rsidR="004120D1" w:rsidRPr="006D2F32" w:rsidRDefault="004120D1" w:rsidP="009E33B0">
      <w:pPr>
        <w:pStyle w:val="Prrafodelista"/>
        <w:spacing w:after="0" w:line="240" w:lineRule="auto"/>
        <w:ind w:left="0"/>
        <w:jc w:val="both"/>
        <w:rPr>
          <w:rFonts w:ascii="Arial" w:hAnsi="Arial" w:cs="Arial"/>
          <w:sz w:val="24"/>
          <w:szCs w:val="24"/>
          <w:lang w:val="es-MX"/>
        </w:rPr>
      </w:pPr>
    </w:p>
    <w:p w14:paraId="219F852A" w14:textId="2A48CD24" w:rsidR="004120D1" w:rsidRPr="006D2F32" w:rsidRDefault="004120D1" w:rsidP="000A570F">
      <w:pPr>
        <w:spacing w:line="240" w:lineRule="auto"/>
        <w:jc w:val="both"/>
        <w:rPr>
          <w:rFonts w:ascii="Arial" w:hAnsi="Arial" w:cs="Arial"/>
          <w:iCs/>
          <w:sz w:val="24"/>
          <w:szCs w:val="24"/>
          <w:lang w:val="es-CO"/>
        </w:rPr>
      </w:pPr>
      <w:bookmarkStart w:id="2" w:name="_Hlk105513629"/>
      <w:bookmarkStart w:id="3" w:name="_Hlk106288379"/>
      <w:bookmarkStart w:id="4" w:name="_Hlk110245706"/>
      <w:bookmarkStart w:id="5" w:name="_Hlk112925902"/>
      <w:bookmarkStart w:id="6" w:name="_Hlk113373568"/>
      <w:bookmarkEnd w:id="0"/>
      <w:r w:rsidRPr="006D2F32">
        <w:rPr>
          <w:rFonts w:ascii="Arial" w:hAnsi="Arial" w:cs="Arial"/>
          <w:b/>
          <w:bCs/>
          <w:sz w:val="24"/>
          <w:szCs w:val="24"/>
          <w:lang w:val="es-CO"/>
        </w:rPr>
        <w:t>NOTA DE RELATORÍA:</w:t>
      </w:r>
      <w:r w:rsidRPr="006D2F32">
        <w:rPr>
          <w:rFonts w:ascii="Arial" w:hAnsi="Arial" w:cs="Arial"/>
          <w:bCs/>
          <w:lang w:val="es-CO"/>
        </w:rPr>
        <w:t xml:space="preserve"> </w:t>
      </w:r>
      <w:r w:rsidRPr="006D2F32">
        <w:rPr>
          <w:rFonts w:ascii="Arial" w:hAnsi="Arial" w:cs="Arial"/>
          <w:iCs/>
          <w:sz w:val="24"/>
          <w:szCs w:val="24"/>
          <w:lang w:val="es-CO"/>
        </w:rPr>
        <w:t>La providencia que se presenta al público ha sido modificada solo para incluir sus anteriores descriptores y restrictores, mas no para variar su contenido. Por lo anterior, el código de seguridad del mismo no corresponde al de la original.</w:t>
      </w:r>
      <w:r w:rsidRPr="006D2F32">
        <w:rPr>
          <w:rFonts w:ascii="Arial" w:hAnsi="Arial" w:cs="Arial"/>
          <w:iCs/>
          <w:szCs w:val="24"/>
          <w:lang w:val="es-CO"/>
        </w:rPr>
        <w:t xml:space="preserve"> </w:t>
      </w:r>
      <w:r w:rsidRPr="006D2F32">
        <w:rPr>
          <w:rFonts w:ascii="Arial" w:hAnsi="Arial" w:cs="Arial"/>
          <w:iCs/>
          <w:sz w:val="24"/>
          <w:szCs w:val="24"/>
          <w:lang w:val="es-CO"/>
        </w:rPr>
        <w:t xml:space="preserve">Para validar la integridad de la providencia los interesados pueden consultarla y descargarla a través de la plataforma SAMAI siguiendo este link: </w:t>
      </w:r>
    </w:p>
    <w:tbl>
      <w:tblPr>
        <w:tblStyle w:val="Tablaconcuadrcula"/>
        <w:tblW w:w="0" w:type="auto"/>
        <w:tblLook w:val="04A0" w:firstRow="1" w:lastRow="0" w:firstColumn="1" w:lastColumn="0" w:noHBand="0" w:noVBand="1"/>
      </w:tblPr>
      <w:tblGrid>
        <w:gridCol w:w="8828"/>
      </w:tblGrid>
      <w:tr w:rsidR="004120D1" w:rsidRPr="006D2F32" w14:paraId="215A7375" w14:textId="77777777" w:rsidTr="009E0DA4">
        <w:tc>
          <w:tcPr>
            <w:tcW w:w="8828" w:type="dxa"/>
          </w:tcPr>
          <w:bookmarkEnd w:id="2"/>
          <w:p w14:paraId="2A6FE2BF" w14:textId="1C3C4801" w:rsidR="004120D1" w:rsidRPr="006D2F32" w:rsidRDefault="004120D1" w:rsidP="009E0DA4">
            <w:pPr>
              <w:tabs>
                <w:tab w:val="left" w:pos="1199"/>
              </w:tabs>
              <w:rPr>
                <w:rFonts w:ascii="Arial" w:hAnsi="Arial" w:cs="Arial"/>
              </w:rPr>
            </w:pPr>
            <w:r w:rsidRPr="006D2F32">
              <w:rPr>
                <w:rFonts w:ascii="Arial" w:hAnsi="Arial" w:cs="Arial"/>
              </w:rPr>
              <w:tab/>
            </w:r>
            <w:hyperlink r:id="rId11" w:history="1">
              <w:r w:rsidR="007D43F9" w:rsidRPr="006D2F32">
                <w:rPr>
                  <w:rStyle w:val="Hipervnculo"/>
                  <w:rFonts w:ascii="Arial" w:eastAsia="Times New Roman" w:hAnsi="Arial" w:cs="Arial"/>
                  <w:sz w:val="24"/>
                  <w:szCs w:val="24"/>
                  <w:lang w:val="es-MX"/>
                </w:rPr>
                <w:t>https://samai.azurewebsites.net/Vistas/Casos/list_procesos.aspx?guid=150013333002201900180011500123</w:t>
              </w:r>
            </w:hyperlink>
          </w:p>
        </w:tc>
      </w:tr>
      <w:bookmarkEnd w:id="3"/>
      <w:bookmarkEnd w:id="4"/>
      <w:bookmarkEnd w:id="5"/>
      <w:bookmarkEnd w:id="6"/>
    </w:tbl>
    <w:p w14:paraId="260C2094" w14:textId="77777777" w:rsidR="004120D1" w:rsidRPr="006D2F32" w:rsidRDefault="004120D1" w:rsidP="004120D1">
      <w:pPr>
        <w:rPr>
          <w:rFonts w:ascii="Arial" w:hAnsi="Arial" w:cs="Arial"/>
        </w:rPr>
      </w:pPr>
    </w:p>
    <w:p w14:paraId="2636DBEB" w14:textId="77777777" w:rsidR="004120D1" w:rsidRPr="006D2F32" w:rsidRDefault="004120D1" w:rsidP="009E33B0">
      <w:pPr>
        <w:pStyle w:val="Prrafodelista"/>
        <w:spacing w:after="0" w:line="240" w:lineRule="auto"/>
        <w:ind w:left="0"/>
        <w:jc w:val="both"/>
        <w:rPr>
          <w:rFonts w:ascii="Arial" w:hAnsi="Arial" w:cs="Arial"/>
          <w:sz w:val="24"/>
          <w:szCs w:val="24"/>
          <w:lang w:val="es-MX"/>
        </w:rPr>
      </w:pPr>
    </w:p>
    <w:p w14:paraId="2BF032AA" w14:textId="77777777" w:rsidR="00125AB5" w:rsidRPr="006D2F32" w:rsidRDefault="00125AB5" w:rsidP="009E33B0">
      <w:pPr>
        <w:pStyle w:val="Prrafodelista"/>
        <w:spacing w:after="0" w:line="240" w:lineRule="auto"/>
        <w:ind w:left="0"/>
        <w:rPr>
          <w:rFonts w:ascii="Arial" w:hAnsi="Arial" w:cs="Arial"/>
          <w:lang w:val="es-MX"/>
        </w:rPr>
      </w:pPr>
    </w:p>
    <w:p w14:paraId="258AB270" w14:textId="77777777" w:rsidR="00125AB5" w:rsidRDefault="00125AB5" w:rsidP="004F2C27">
      <w:pPr>
        <w:spacing w:after="0" w:line="240" w:lineRule="auto"/>
        <w:jc w:val="center"/>
        <w:textAlignment w:val="baseline"/>
        <w:rPr>
          <w:rFonts w:ascii="Verdana" w:eastAsia="Times New Roman" w:hAnsi="Verdana" w:cs="Segoe UI"/>
          <w:color w:val="000000"/>
          <w:lang w:val="es-MX"/>
        </w:rPr>
      </w:pPr>
    </w:p>
    <w:p w14:paraId="6CA74864" w14:textId="54EC2F74" w:rsidR="004F2C27" w:rsidRPr="004F2C27" w:rsidRDefault="004F2C27" w:rsidP="004F2C27">
      <w:pPr>
        <w:spacing w:after="0" w:line="240" w:lineRule="auto"/>
        <w:jc w:val="center"/>
        <w:textAlignment w:val="baseline"/>
        <w:rPr>
          <w:rFonts w:ascii="Segoe UI" w:eastAsia="Times New Roman" w:hAnsi="Segoe UI" w:cs="Segoe UI"/>
          <w:sz w:val="18"/>
          <w:szCs w:val="18"/>
          <w:lang w:val="es-MX"/>
        </w:rPr>
      </w:pPr>
      <w:r w:rsidRPr="004F2C27">
        <w:rPr>
          <w:rFonts w:ascii="Verdana" w:eastAsia="Times New Roman" w:hAnsi="Verdana" w:cs="Segoe UI"/>
          <w:color w:val="000000"/>
          <w:lang w:val="es-MX"/>
        </w:rPr>
        <w:lastRenderedPageBreak/>
        <w:t> </w:t>
      </w:r>
      <w:r>
        <w:rPr>
          <w:rFonts w:ascii="Segoe UI" w:eastAsia="Times New Roman" w:hAnsi="Segoe UI" w:cs="Segoe UI"/>
          <w:noProof/>
          <w:sz w:val="18"/>
          <w:szCs w:val="18"/>
        </w:rPr>
        <w:drawing>
          <wp:inline distT="0" distB="0" distL="0" distR="0" wp14:anchorId="07C1DF78" wp14:editId="33A6A7CE">
            <wp:extent cx="662152" cy="657737"/>
            <wp:effectExtent l="0" t="0" r="508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ma_judicial_colombia.png"/>
                    <pic:cNvPicPr/>
                  </pic:nvPicPr>
                  <pic:blipFill>
                    <a:blip r:embed="rId12">
                      <a:extLst>
                        <a:ext uri="{28A0092B-C50C-407E-A947-70E740481C1C}">
                          <a14:useLocalDpi xmlns:a14="http://schemas.microsoft.com/office/drawing/2010/main" val="0"/>
                        </a:ext>
                      </a:extLst>
                    </a:blip>
                    <a:stretch>
                      <a:fillRect/>
                    </a:stretch>
                  </pic:blipFill>
                  <pic:spPr>
                    <a:xfrm>
                      <a:off x="0" y="0"/>
                      <a:ext cx="682516" cy="677965"/>
                    </a:xfrm>
                    <a:prstGeom prst="rect">
                      <a:avLst/>
                    </a:prstGeom>
                  </pic:spPr>
                </pic:pic>
              </a:graphicData>
            </a:graphic>
          </wp:inline>
        </w:drawing>
      </w:r>
    </w:p>
    <w:p w14:paraId="6891097B" w14:textId="77777777" w:rsidR="004F2C27" w:rsidRPr="004F2C27" w:rsidRDefault="004F2C27" w:rsidP="004F2C27">
      <w:pPr>
        <w:spacing w:after="0" w:line="240" w:lineRule="auto"/>
        <w:jc w:val="center"/>
        <w:textAlignment w:val="baseline"/>
        <w:rPr>
          <w:rFonts w:ascii="Segoe UI" w:eastAsia="Times New Roman" w:hAnsi="Segoe UI" w:cs="Segoe UI"/>
          <w:sz w:val="18"/>
          <w:szCs w:val="18"/>
          <w:lang w:val="es-MX"/>
        </w:rPr>
      </w:pPr>
      <w:r w:rsidRPr="004F2C27">
        <w:rPr>
          <w:rFonts w:ascii="Verdana" w:eastAsia="Times New Roman" w:hAnsi="Verdana" w:cs="Segoe UI"/>
          <w:b/>
          <w:bCs/>
          <w:color w:val="000000"/>
          <w:lang w:val="es-ES"/>
        </w:rPr>
        <w:t>TRIBUNAL ADMINISTRATIVO DE BOYACÁ</w:t>
      </w:r>
      <w:r w:rsidRPr="004F2C27">
        <w:rPr>
          <w:rFonts w:ascii="Verdana" w:eastAsia="Times New Roman" w:hAnsi="Verdana" w:cs="Segoe UI"/>
          <w:color w:val="000000"/>
          <w:lang w:val="es-MX"/>
        </w:rPr>
        <w:t> </w:t>
      </w:r>
    </w:p>
    <w:p w14:paraId="1F25ACD8" w14:textId="77777777" w:rsidR="004F2C27" w:rsidRPr="004F2C27" w:rsidRDefault="004F2C27" w:rsidP="004F2C27">
      <w:pPr>
        <w:spacing w:after="0" w:line="240" w:lineRule="auto"/>
        <w:jc w:val="center"/>
        <w:textAlignment w:val="baseline"/>
        <w:rPr>
          <w:rFonts w:ascii="Segoe UI" w:eastAsia="Times New Roman" w:hAnsi="Segoe UI" w:cs="Segoe UI"/>
          <w:sz w:val="18"/>
          <w:szCs w:val="18"/>
          <w:lang w:val="es-MX"/>
        </w:rPr>
      </w:pPr>
      <w:r w:rsidRPr="004F2C27">
        <w:rPr>
          <w:rFonts w:ascii="Verdana" w:eastAsia="Times New Roman" w:hAnsi="Verdana" w:cs="Segoe UI"/>
          <w:b/>
          <w:bCs/>
          <w:color w:val="000000"/>
          <w:lang w:val="es-ES"/>
        </w:rPr>
        <w:t>SALA DE DECISION No. 6</w:t>
      </w:r>
      <w:r w:rsidRPr="004F2C27">
        <w:rPr>
          <w:rFonts w:ascii="Verdana" w:eastAsia="Times New Roman" w:hAnsi="Verdana" w:cs="Segoe UI"/>
          <w:color w:val="000000"/>
          <w:lang w:val="es-MX"/>
        </w:rPr>
        <w:t> </w:t>
      </w:r>
    </w:p>
    <w:p w14:paraId="0364A94C" w14:textId="77777777" w:rsidR="004F2C27" w:rsidRPr="004F2C27" w:rsidRDefault="004F2C27" w:rsidP="004F2C27">
      <w:pPr>
        <w:spacing w:after="0" w:line="240" w:lineRule="auto"/>
        <w:jc w:val="center"/>
        <w:textAlignment w:val="baseline"/>
        <w:rPr>
          <w:rFonts w:ascii="Segoe UI" w:eastAsia="Times New Roman" w:hAnsi="Segoe UI" w:cs="Segoe UI"/>
          <w:sz w:val="18"/>
          <w:szCs w:val="18"/>
          <w:lang w:val="es-MX"/>
        </w:rPr>
      </w:pPr>
      <w:r w:rsidRPr="004F2C27">
        <w:rPr>
          <w:rFonts w:ascii="Verdana" w:eastAsia="Times New Roman" w:hAnsi="Verdana" w:cs="Segoe UI"/>
          <w:color w:val="000000"/>
          <w:lang w:val="es-MX"/>
        </w:rPr>
        <w:t> </w:t>
      </w:r>
    </w:p>
    <w:p w14:paraId="47BF7F62" w14:textId="77777777" w:rsidR="004F2C27" w:rsidRPr="004F2C27" w:rsidRDefault="004F2C27" w:rsidP="004F2C27">
      <w:pPr>
        <w:spacing w:after="0" w:line="240" w:lineRule="auto"/>
        <w:jc w:val="center"/>
        <w:textAlignment w:val="baseline"/>
        <w:rPr>
          <w:rFonts w:ascii="Segoe UI" w:eastAsia="Times New Roman" w:hAnsi="Segoe UI" w:cs="Segoe UI"/>
          <w:sz w:val="18"/>
          <w:szCs w:val="18"/>
          <w:lang w:val="es-MX"/>
        </w:rPr>
      </w:pPr>
      <w:r w:rsidRPr="004F2C27">
        <w:rPr>
          <w:rFonts w:ascii="Verdana" w:eastAsia="Times New Roman" w:hAnsi="Verdana" w:cs="Segoe UI"/>
          <w:b/>
          <w:bCs/>
          <w:color w:val="000000"/>
          <w:lang w:val="es-ES"/>
        </w:rPr>
        <w:t>MAGISTRADO PONENTE: FÉLIX ALBERTO RODRÍGUEZ RIVEROS</w:t>
      </w:r>
      <w:r w:rsidRPr="004F2C27">
        <w:rPr>
          <w:rFonts w:ascii="Verdana" w:eastAsia="Times New Roman" w:hAnsi="Verdana" w:cs="Segoe UI"/>
          <w:color w:val="000000"/>
          <w:lang w:val="es-MX"/>
        </w:rPr>
        <w:t> </w:t>
      </w:r>
    </w:p>
    <w:p w14:paraId="1886A3FA" w14:textId="77777777" w:rsidR="004F2C27" w:rsidRPr="004F2C27" w:rsidRDefault="004F2C27" w:rsidP="004F2C27">
      <w:pPr>
        <w:spacing w:after="0" w:line="240" w:lineRule="auto"/>
        <w:textAlignment w:val="baseline"/>
        <w:rPr>
          <w:rFonts w:ascii="Segoe UI" w:eastAsia="Times New Roman" w:hAnsi="Segoe UI" w:cs="Segoe UI"/>
          <w:sz w:val="18"/>
          <w:szCs w:val="18"/>
          <w:lang w:val="es-MX"/>
        </w:rPr>
      </w:pPr>
      <w:r w:rsidRPr="004F2C27">
        <w:rPr>
          <w:rFonts w:ascii="Verdana" w:eastAsia="Times New Roman" w:hAnsi="Verdana" w:cs="Segoe UI"/>
          <w:lang w:val="es-MX"/>
        </w:rPr>
        <w:t> </w:t>
      </w:r>
    </w:p>
    <w:p w14:paraId="004D6B57" w14:textId="4D29E722" w:rsidR="004F2C27" w:rsidRDefault="004F2C27" w:rsidP="004F2C27">
      <w:pPr>
        <w:spacing w:after="0" w:line="240" w:lineRule="auto"/>
        <w:textAlignment w:val="baseline"/>
        <w:rPr>
          <w:rFonts w:ascii="Verdana" w:eastAsia="Times New Roman" w:hAnsi="Verdana" w:cs="Segoe UI"/>
          <w:lang w:val="es-MX"/>
        </w:rPr>
      </w:pPr>
      <w:r w:rsidRPr="004F2C27">
        <w:rPr>
          <w:rFonts w:ascii="Verdana" w:eastAsia="Times New Roman" w:hAnsi="Verdana" w:cs="Segoe UI"/>
          <w:lang w:val="es-ES"/>
        </w:rPr>
        <w:t xml:space="preserve">Tunja, </w:t>
      </w:r>
      <w:r w:rsidR="0065701C">
        <w:rPr>
          <w:rFonts w:ascii="Verdana" w:eastAsia="Times New Roman" w:hAnsi="Verdana" w:cs="Segoe UI"/>
          <w:lang w:val="es-ES"/>
        </w:rPr>
        <w:t>veinticuatro</w:t>
      </w:r>
      <w:r w:rsidRPr="004F2C27">
        <w:rPr>
          <w:rFonts w:ascii="Verdana" w:eastAsia="Times New Roman" w:hAnsi="Verdana" w:cs="Segoe UI"/>
          <w:lang w:val="es-ES"/>
        </w:rPr>
        <w:t xml:space="preserve"> (</w:t>
      </w:r>
      <w:r w:rsidR="0065701C">
        <w:rPr>
          <w:rFonts w:ascii="Verdana" w:eastAsia="Times New Roman" w:hAnsi="Verdana" w:cs="Segoe UI"/>
          <w:lang w:val="es-ES"/>
        </w:rPr>
        <w:t>24</w:t>
      </w:r>
      <w:r w:rsidRPr="004F2C27">
        <w:rPr>
          <w:rFonts w:ascii="Verdana" w:eastAsia="Times New Roman" w:hAnsi="Verdana" w:cs="Segoe UI"/>
          <w:lang w:val="es-ES"/>
        </w:rPr>
        <w:t xml:space="preserve">) de </w:t>
      </w:r>
      <w:r>
        <w:rPr>
          <w:rFonts w:ascii="Verdana" w:eastAsia="Times New Roman" w:hAnsi="Verdana" w:cs="Segoe UI"/>
          <w:lang w:val="es-ES"/>
        </w:rPr>
        <w:t>marzo</w:t>
      </w:r>
      <w:r w:rsidRPr="004F2C27">
        <w:rPr>
          <w:rFonts w:ascii="Verdana" w:eastAsia="Times New Roman" w:hAnsi="Verdana" w:cs="Segoe UI"/>
          <w:lang w:val="es-ES"/>
        </w:rPr>
        <w:t xml:space="preserve"> de dos mil veintitrés (2023)</w:t>
      </w:r>
      <w:r w:rsidRPr="004F2C27">
        <w:rPr>
          <w:rFonts w:ascii="Verdana" w:eastAsia="Times New Roman" w:hAnsi="Verdana" w:cs="Segoe UI"/>
          <w:lang w:val="es-MX"/>
        </w:rPr>
        <w:t> </w:t>
      </w:r>
    </w:p>
    <w:p w14:paraId="18396A00" w14:textId="77777777" w:rsidR="00962A97" w:rsidRPr="00962A97" w:rsidRDefault="00962A97" w:rsidP="004F2C27">
      <w:pPr>
        <w:spacing w:after="0" w:line="240" w:lineRule="auto"/>
        <w:textAlignment w:val="baseline"/>
        <w:rPr>
          <w:rFonts w:ascii="Verdana" w:eastAsia="Times New Roman" w:hAnsi="Verdana" w:cs="Segoe UI"/>
          <w:lang w:val="es-ES"/>
        </w:rPr>
      </w:pPr>
    </w:p>
    <w:p w14:paraId="351BA0F4" w14:textId="77777777" w:rsidR="004F2C27" w:rsidRPr="004F2C27" w:rsidRDefault="004F2C27" w:rsidP="004F2C27">
      <w:pPr>
        <w:spacing w:after="0" w:line="240" w:lineRule="auto"/>
        <w:textAlignment w:val="baseline"/>
        <w:rPr>
          <w:rFonts w:ascii="Segoe UI" w:eastAsia="Times New Roman" w:hAnsi="Segoe UI" w:cs="Segoe UI"/>
          <w:sz w:val="18"/>
          <w:szCs w:val="18"/>
          <w:lang w:val="es-MX"/>
        </w:rPr>
      </w:pPr>
      <w:r w:rsidRPr="004F2C27">
        <w:rPr>
          <w:rFonts w:ascii="Verdana" w:eastAsia="Times New Roman" w:hAnsi="Verdana" w:cs="Segoe UI"/>
          <w:lang w:val="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3"/>
        <w:gridCol w:w="5669"/>
      </w:tblGrid>
      <w:tr w:rsidR="004F2C27" w:rsidRPr="00886E7B" w14:paraId="6B7EF482" w14:textId="77777777" w:rsidTr="004F2C2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FFA7AE4" w14:textId="77777777" w:rsidR="004F2C27" w:rsidRPr="004F2C27" w:rsidRDefault="004F2C27" w:rsidP="004F2C27">
            <w:pPr>
              <w:spacing w:after="0" w:line="240" w:lineRule="auto"/>
              <w:textAlignment w:val="baseline"/>
              <w:rPr>
                <w:rFonts w:ascii="Times New Roman" w:eastAsia="Times New Roman" w:hAnsi="Times New Roman" w:cs="Times New Roman"/>
                <w:sz w:val="24"/>
                <w:szCs w:val="24"/>
              </w:rPr>
            </w:pPr>
            <w:r w:rsidRPr="004F2C27">
              <w:rPr>
                <w:rFonts w:ascii="Verdana" w:eastAsia="Times New Roman" w:hAnsi="Verdana" w:cs="Times New Roman"/>
                <w:b/>
                <w:bCs/>
                <w:lang w:val="es-MX"/>
              </w:rPr>
              <w:t>MEDIO DE CONTROL:</w:t>
            </w:r>
            <w:r w:rsidRPr="004F2C27">
              <w:rPr>
                <w:rFonts w:ascii="Verdana" w:eastAsia="Times New Roman" w:hAnsi="Verdana" w:cs="Times New Roman"/>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7498BA4" w14:textId="407D4B70" w:rsidR="004F2C27" w:rsidRPr="004F2C27" w:rsidRDefault="004F2C27" w:rsidP="004F2C27">
            <w:pPr>
              <w:spacing w:after="0" w:line="240" w:lineRule="auto"/>
              <w:jc w:val="both"/>
              <w:textAlignment w:val="baseline"/>
              <w:rPr>
                <w:rFonts w:ascii="Times New Roman" w:eastAsia="Times New Roman" w:hAnsi="Times New Roman" w:cs="Times New Roman"/>
                <w:sz w:val="24"/>
                <w:szCs w:val="24"/>
                <w:lang w:val="es-MX"/>
              </w:rPr>
            </w:pPr>
            <w:r w:rsidRPr="004F2C27">
              <w:rPr>
                <w:rFonts w:ascii="Verdana" w:eastAsia="Times New Roman" w:hAnsi="Verdana" w:cs="Times New Roman"/>
                <w:lang w:val="es-MX"/>
              </w:rPr>
              <w:t>NULIDAD Y RESTABLECIMIENTO DEL DERECHO</w:t>
            </w:r>
          </w:p>
        </w:tc>
      </w:tr>
      <w:tr w:rsidR="004F2C27" w:rsidRPr="00886E7B" w14:paraId="5CC40754" w14:textId="77777777" w:rsidTr="004F2C2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0770894" w14:textId="77777777" w:rsidR="004F2C27" w:rsidRPr="004F2C27" w:rsidRDefault="004F2C27" w:rsidP="004F2C27">
            <w:pPr>
              <w:spacing w:after="0" w:line="240" w:lineRule="auto"/>
              <w:jc w:val="both"/>
              <w:textAlignment w:val="baseline"/>
              <w:rPr>
                <w:rFonts w:ascii="Times New Roman" w:eastAsia="Times New Roman" w:hAnsi="Times New Roman" w:cs="Times New Roman"/>
                <w:sz w:val="24"/>
                <w:szCs w:val="24"/>
              </w:rPr>
            </w:pPr>
            <w:r w:rsidRPr="004F2C27">
              <w:rPr>
                <w:rFonts w:ascii="Verdana" w:eastAsia="Times New Roman" w:hAnsi="Verdana" w:cs="Times New Roman"/>
                <w:b/>
                <w:bCs/>
                <w:lang w:val="es-MX"/>
              </w:rPr>
              <w:t>DEMANDANTE:</w:t>
            </w:r>
            <w:r w:rsidRPr="004F2C27">
              <w:rPr>
                <w:rFonts w:ascii="Verdana" w:eastAsia="Times New Roman" w:hAnsi="Verdana" w:cs="Times New Roman"/>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190D839" w14:textId="54505234" w:rsidR="004F2C27" w:rsidRPr="004F2C27" w:rsidRDefault="003600F6" w:rsidP="004F2C27">
            <w:pPr>
              <w:spacing w:after="0" w:line="240" w:lineRule="auto"/>
              <w:jc w:val="both"/>
              <w:textAlignment w:val="baseline"/>
              <w:rPr>
                <w:rFonts w:ascii="Times New Roman" w:eastAsia="Times New Roman" w:hAnsi="Times New Roman" w:cs="Times New Roman"/>
                <w:sz w:val="24"/>
                <w:szCs w:val="24"/>
                <w:lang w:val="es-MX"/>
              </w:rPr>
            </w:pPr>
            <w:r w:rsidRPr="003600F6">
              <w:rPr>
                <w:rFonts w:ascii="Verdana" w:eastAsia="Times New Roman" w:hAnsi="Verdana" w:cs="Times New Roman"/>
                <w:lang w:val="es-MX"/>
              </w:rPr>
              <w:t>ARMANDO MAHECHA PALACIOS</w:t>
            </w:r>
          </w:p>
        </w:tc>
      </w:tr>
      <w:tr w:rsidR="004F2C27" w:rsidRPr="00886E7B" w14:paraId="33448147" w14:textId="77777777" w:rsidTr="004F2C2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5A1A39" w14:textId="77777777" w:rsidR="004F2C27" w:rsidRPr="004F2C27" w:rsidRDefault="004F2C27" w:rsidP="004F2C27">
            <w:pPr>
              <w:spacing w:after="0" w:line="240" w:lineRule="auto"/>
              <w:jc w:val="both"/>
              <w:textAlignment w:val="baseline"/>
              <w:rPr>
                <w:rFonts w:ascii="Times New Roman" w:eastAsia="Times New Roman" w:hAnsi="Times New Roman" w:cs="Times New Roman"/>
                <w:sz w:val="24"/>
                <w:szCs w:val="24"/>
              </w:rPr>
            </w:pPr>
            <w:r w:rsidRPr="004F2C27">
              <w:rPr>
                <w:rFonts w:ascii="Verdana" w:eastAsia="Times New Roman" w:hAnsi="Verdana" w:cs="Times New Roman"/>
                <w:b/>
                <w:bCs/>
                <w:lang w:val="es-MX"/>
              </w:rPr>
              <w:t>DEMANDADO:</w:t>
            </w:r>
            <w:r w:rsidRPr="004F2C27">
              <w:rPr>
                <w:rFonts w:ascii="Verdana" w:eastAsia="Times New Roman" w:hAnsi="Verdana" w:cs="Times New Roman"/>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6ACEE74" w14:textId="57A274DC" w:rsidR="004F2C27" w:rsidRPr="004F2C27" w:rsidRDefault="00886E7B" w:rsidP="004F2C27">
            <w:pPr>
              <w:spacing w:after="0" w:line="240" w:lineRule="auto"/>
              <w:jc w:val="both"/>
              <w:textAlignment w:val="baseline"/>
              <w:rPr>
                <w:rFonts w:ascii="Times New Roman" w:eastAsia="Times New Roman" w:hAnsi="Times New Roman" w:cs="Times New Roman"/>
                <w:sz w:val="24"/>
                <w:szCs w:val="24"/>
                <w:lang w:val="es-MX"/>
              </w:rPr>
            </w:pPr>
            <w:r>
              <w:rPr>
                <w:rFonts w:ascii="Verdana" w:eastAsia="Times New Roman" w:hAnsi="Verdana" w:cs="Times New Roman"/>
                <w:lang w:val="es-MX"/>
              </w:rPr>
              <w:t xml:space="preserve">ADMINISTRADORA COLOMBIANA DE PENSIONES </w:t>
            </w:r>
            <w:r w:rsidR="00CD1554">
              <w:rPr>
                <w:rFonts w:ascii="Verdana" w:eastAsia="Times New Roman" w:hAnsi="Verdana" w:cs="Times New Roman"/>
                <w:lang w:val="es-MX"/>
              </w:rPr>
              <w:t>–</w:t>
            </w:r>
            <w:r>
              <w:rPr>
                <w:rFonts w:ascii="Verdana" w:eastAsia="Times New Roman" w:hAnsi="Verdana" w:cs="Times New Roman"/>
                <w:lang w:val="es-MX"/>
              </w:rPr>
              <w:t xml:space="preserve"> COLPENSIONES</w:t>
            </w:r>
          </w:p>
        </w:tc>
      </w:tr>
      <w:tr w:rsidR="004F2C27" w:rsidRPr="004F2C27" w14:paraId="17AE29B5" w14:textId="77777777" w:rsidTr="004F2C2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6204FEA" w14:textId="77777777" w:rsidR="004F2C27" w:rsidRPr="004F2C27" w:rsidRDefault="004F2C27" w:rsidP="004F2C27">
            <w:pPr>
              <w:spacing w:after="0" w:line="240" w:lineRule="auto"/>
              <w:jc w:val="both"/>
              <w:textAlignment w:val="baseline"/>
              <w:rPr>
                <w:rFonts w:ascii="Times New Roman" w:eastAsia="Times New Roman" w:hAnsi="Times New Roman" w:cs="Times New Roman"/>
                <w:sz w:val="24"/>
                <w:szCs w:val="24"/>
              </w:rPr>
            </w:pPr>
            <w:r w:rsidRPr="004F2C27">
              <w:rPr>
                <w:rFonts w:ascii="Verdana" w:eastAsia="Times New Roman" w:hAnsi="Verdana" w:cs="Times New Roman"/>
                <w:b/>
                <w:bCs/>
                <w:lang w:val="es-MX"/>
              </w:rPr>
              <w:t>RADICACIÓN No:</w:t>
            </w:r>
            <w:r w:rsidRPr="004F2C27">
              <w:rPr>
                <w:rFonts w:ascii="Verdana" w:eastAsia="Times New Roman" w:hAnsi="Verdana" w:cs="Times New Roman"/>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0A6BD05" w14:textId="7BE20C2B" w:rsidR="004F2C27" w:rsidRPr="004F2C27" w:rsidRDefault="00607365" w:rsidP="004F2C27">
            <w:pPr>
              <w:spacing w:after="0" w:line="240" w:lineRule="auto"/>
              <w:jc w:val="both"/>
              <w:textAlignment w:val="baseline"/>
              <w:rPr>
                <w:rFonts w:ascii="Times New Roman" w:eastAsia="Times New Roman" w:hAnsi="Times New Roman" w:cs="Times New Roman"/>
                <w:sz w:val="24"/>
                <w:szCs w:val="24"/>
              </w:rPr>
            </w:pPr>
            <w:r w:rsidRPr="00607365">
              <w:rPr>
                <w:rFonts w:ascii="Verdana" w:eastAsia="Times New Roman" w:hAnsi="Verdana" w:cs="Times New Roman"/>
                <w:lang w:val="es-MX"/>
              </w:rPr>
              <w:t>150013333002201900180-0</w:t>
            </w:r>
            <w:r>
              <w:rPr>
                <w:rFonts w:ascii="Verdana" w:eastAsia="Times New Roman" w:hAnsi="Verdana" w:cs="Times New Roman"/>
                <w:lang w:val="es-MX"/>
              </w:rPr>
              <w:t>1</w:t>
            </w:r>
          </w:p>
        </w:tc>
      </w:tr>
      <w:tr w:rsidR="004F2C27" w:rsidRPr="002D5D65" w14:paraId="7894B181" w14:textId="77777777" w:rsidTr="004F2C27">
        <w:trPr>
          <w:trHeight w:val="300"/>
        </w:trPr>
        <w:tc>
          <w:tcPr>
            <w:tcW w:w="9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82C3C6" w14:textId="77777777" w:rsidR="004F2C27" w:rsidRPr="002D5D65" w:rsidRDefault="004F2C27" w:rsidP="004F2C27">
            <w:pPr>
              <w:spacing w:after="0" w:line="240" w:lineRule="auto"/>
              <w:jc w:val="both"/>
              <w:textAlignment w:val="baseline"/>
              <w:rPr>
                <w:rFonts w:ascii="Times New Roman" w:eastAsia="Times New Roman" w:hAnsi="Times New Roman" w:cs="Times New Roman"/>
                <w:b/>
                <w:sz w:val="24"/>
                <w:szCs w:val="24"/>
                <w:lang w:val="es-MX"/>
              </w:rPr>
            </w:pPr>
            <w:r w:rsidRPr="002D5D65">
              <w:rPr>
                <w:rFonts w:ascii="Verdana" w:eastAsia="Times New Roman" w:hAnsi="Verdana" w:cs="Times New Roman"/>
                <w:b/>
                <w:lang w:val="es-MX"/>
              </w:rPr>
              <w:t>Link de consulta  </w:t>
            </w:r>
          </w:p>
          <w:p w14:paraId="269D38B1" w14:textId="7C90F17B" w:rsidR="002D5D65" w:rsidRPr="002D5D65" w:rsidRDefault="00690844" w:rsidP="004F2C27">
            <w:pPr>
              <w:spacing w:after="0" w:line="240" w:lineRule="auto"/>
              <w:jc w:val="both"/>
              <w:textAlignment w:val="baseline"/>
              <w:rPr>
                <w:rFonts w:ascii="Times New Roman" w:eastAsia="Times New Roman" w:hAnsi="Times New Roman" w:cs="Times New Roman"/>
                <w:sz w:val="24"/>
                <w:szCs w:val="24"/>
                <w:lang w:val="es-MX"/>
              </w:rPr>
            </w:pPr>
            <w:hyperlink r:id="rId13" w:history="1">
              <w:r w:rsidR="00F42F0C" w:rsidRPr="00833512">
                <w:rPr>
                  <w:rStyle w:val="Hipervnculo"/>
                  <w:rFonts w:ascii="Times New Roman" w:eastAsia="Times New Roman" w:hAnsi="Times New Roman" w:cs="Times New Roman"/>
                  <w:sz w:val="24"/>
                  <w:szCs w:val="24"/>
                  <w:lang w:val="es-MX"/>
                </w:rPr>
                <w:t>https://samai.azurewebsites.net/Vistas/Casos/list_procesos.aspx?guid=150013333002201900180011500123</w:t>
              </w:r>
            </w:hyperlink>
            <w:r w:rsidR="002D5D65" w:rsidRPr="002D5D65">
              <w:rPr>
                <w:rFonts w:ascii="Times New Roman" w:eastAsia="Times New Roman" w:hAnsi="Times New Roman" w:cs="Times New Roman"/>
                <w:sz w:val="24"/>
                <w:szCs w:val="24"/>
                <w:lang w:val="es-MX"/>
              </w:rPr>
              <w:t xml:space="preserve"> </w:t>
            </w:r>
          </w:p>
        </w:tc>
      </w:tr>
    </w:tbl>
    <w:p w14:paraId="7B6AAA31" w14:textId="77777777" w:rsidR="004F2C27" w:rsidRPr="002D5D65" w:rsidRDefault="004F2C27" w:rsidP="004F2C27">
      <w:pPr>
        <w:spacing w:after="0" w:line="240" w:lineRule="auto"/>
        <w:textAlignment w:val="baseline"/>
        <w:rPr>
          <w:rFonts w:ascii="Segoe UI" w:eastAsia="Times New Roman" w:hAnsi="Segoe UI" w:cs="Segoe UI"/>
          <w:sz w:val="18"/>
          <w:szCs w:val="18"/>
          <w:lang w:val="es-MX"/>
        </w:rPr>
      </w:pPr>
      <w:r w:rsidRPr="002D5D65">
        <w:rPr>
          <w:rFonts w:ascii="Verdana" w:eastAsia="Times New Roman" w:hAnsi="Verdana" w:cs="Segoe UI"/>
          <w:lang w:val="es-MX"/>
        </w:rPr>
        <w:t> </w:t>
      </w:r>
    </w:p>
    <w:p w14:paraId="461019DA" w14:textId="77777777" w:rsidR="004F2C27" w:rsidRPr="002D5D65" w:rsidRDefault="004F2C27" w:rsidP="004F2C27">
      <w:pPr>
        <w:spacing w:after="0" w:line="240" w:lineRule="auto"/>
        <w:jc w:val="center"/>
        <w:textAlignment w:val="baseline"/>
        <w:rPr>
          <w:rFonts w:ascii="Verdana" w:eastAsia="Times New Roman" w:hAnsi="Verdana" w:cs="Segoe UI"/>
          <w:lang w:val="es-MX"/>
        </w:rPr>
      </w:pPr>
      <w:r w:rsidRPr="004F2C27">
        <w:rPr>
          <w:rFonts w:ascii="Verdana" w:eastAsia="Times New Roman" w:hAnsi="Verdana" w:cs="Segoe UI"/>
          <w:b/>
          <w:bCs/>
          <w:lang w:val="es-ES"/>
        </w:rPr>
        <w:t>ASUNTO A RESOLVER </w:t>
      </w:r>
      <w:r w:rsidRPr="002D5D65">
        <w:rPr>
          <w:rFonts w:ascii="Verdana" w:eastAsia="Times New Roman" w:hAnsi="Verdana" w:cs="Segoe UI"/>
          <w:lang w:val="es-MX"/>
        </w:rPr>
        <w:t> </w:t>
      </w:r>
    </w:p>
    <w:p w14:paraId="72BCAA5E" w14:textId="77777777" w:rsidR="002D5D65" w:rsidRPr="002D5D65" w:rsidRDefault="002D5D65" w:rsidP="004F2C27">
      <w:pPr>
        <w:spacing w:after="0" w:line="240" w:lineRule="auto"/>
        <w:jc w:val="center"/>
        <w:textAlignment w:val="baseline"/>
        <w:rPr>
          <w:rFonts w:ascii="Segoe UI" w:eastAsia="Times New Roman" w:hAnsi="Segoe UI" w:cs="Segoe UI"/>
          <w:sz w:val="18"/>
          <w:szCs w:val="18"/>
          <w:lang w:val="es-MX"/>
        </w:rPr>
      </w:pPr>
    </w:p>
    <w:p w14:paraId="4AE0C0BF" w14:textId="126C809F" w:rsidR="00A97743" w:rsidRDefault="004F2C27" w:rsidP="46BAF3E8">
      <w:pPr>
        <w:spacing w:line="360" w:lineRule="auto"/>
        <w:jc w:val="both"/>
        <w:rPr>
          <w:rFonts w:ascii="Verdana" w:hAnsi="Verdana"/>
          <w:lang w:val="es-MX"/>
        </w:rPr>
      </w:pPr>
      <w:r w:rsidRPr="46BAF3E8">
        <w:rPr>
          <w:rFonts w:ascii="Verdana" w:eastAsia="Times New Roman" w:hAnsi="Verdana" w:cs="Segoe UI"/>
          <w:lang w:val="es-ES"/>
        </w:rPr>
        <w:t>Procede la sala a resolver el recurso de apelación interpuesto por la apoderada de la parte de</w:t>
      </w:r>
      <w:r w:rsidRPr="46BAF3E8">
        <w:rPr>
          <w:rFonts w:ascii="Verdana" w:eastAsia="Times New Roman" w:hAnsi="Verdana" w:cs="Segoe UI"/>
          <w:lang w:val="es-MX"/>
        </w:rPr>
        <w:t> </w:t>
      </w:r>
      <w:r w:rsidR="002D5D65" w:rsidRPr="46BAF3E8">
        <w:rPr>
          <w:rFonts w:ascii="Verdana" w:eastAsia="Times New Roman" w:hAnsi="Verdana" w:cs="Segoe UI"/>
          <w:lang w:val="es-MX"/>
        </w:rPr>
        <w:t xml:space="preserve">demandante </w:t>
      </w:r>
      <w:r w:rsidR="00CC4ADC" w:rsidRPr="46BAF3E8">
        <w:rPr>
          <w:rFonts w:ascii="Verdana" w:eastAsia="Times New Roman" w:hAnsi="Verdana" w:cs="Segoe UI"/>
          <w:lang w:val="es-MX"/>
        </w:rPr>
        <w:t xml:space="preserve">contra </w:t>
      </w:r>
      <w:r w:rsidR="002D5D65" w:rsidRPr="46BAF3E8">
        <w:rPr>
          <w:rFonts w:ascii="Verdana" w:eastAsia="Times New Roman" w:hAnsi="Verdana" w:cs="Segoe UI"/>
          <w:lang w:val="es-MX"/>
        </w:rPr>
        <w:t xml:space="preserve">la sentencia </w:t>
      </w:r>
      <w:r w:rsidR="002D5D65" w:rsidRPr="46BAF3E8">
        <w:rPr>
          <w:rFonts w:ascii="Verdana" w:hAnsi="Verdana"/>
          <w:lang w:val="es-MX"/>
        </w:rPr>
        <w:t xml:space="preserve">proferida el </w:t>
      </w:r>
      <w:r w:rsidR="00B73A71" w:rsidRPr="46BAF3E8">
        <w:rPr>
          <w:rFonts w:ascii="Verdana" w:hAnsi="Verdana"/>
          <w:lang w:val="es-MX"/>
        </w:rPr>
        <w:t>26</w:t>
      </w:r>
      <w:r w:rsidR="002D5D65" w:rsidRPr="46BAF3E8">
        <w:rPr>
          <w:rFonts w:ascii="Verdana" w:hAnsi="Verdana"/>
          <w:lang w:val="es-MX"/>
        </w:rPr>
        <w:t xml:space="preserve"> de </w:t>
      </w:r>
      <w:r w:rsidR="00B73A71" w:rsidRPr="46BAF3E8">
        <w:rPr>
          <w:rFonts w:ascii="Verdana" w:hAnsi="Verdana"/>
          <w:lang w:val="es-MX"/>
        </w:rPr>
        <w:t>octubre</w:t>
      </w:r>
      <w:r w:rsidR="002D5D65" w:rsidRPr="46BAF3E8">
        <w:rPr>
          <w:rFonts w:ascii="Verdana" w:hAnsi="Verdana"/>
          <w:lang w:val="es-MX"/>
        </w:rPr>
        <w:t xml:space="preserve"> de 2021 por el Juzgado </w:t>
      </w:r>
      <w:r w:rsidR="006D164F" w:rsidRPr="46BAF3E8">
        <w:rPr>
          <w:rFonts w:ascii="Verdana" w:hAnsi="Verdana"/>
          <w:lang w:val="es-MX"/>
        </w:rPr>
        <w:t>Segundo</w:t>
      </w:r>
      <w:r w:rsidR="002D5D65" w:rsidRPr="46BAF3E8">
        <w:rPr>
          <w:rFonts w:ascii="Verdana" w:hAnsi="Verdana"/>
          <w:lang w:val="es-MX"/>
        </w:rPr>
        <w:t xml:space="preserve"> Administrativo Oral del Circuito de Tunja, en la que se neg</w:t>
      </w:r>
      <w:r w:rsidR="000A53C1" w:rsidRPr="46BAF3E8">
        <w:rPr>
          <w:rFonts w:ascii="Verdana" w:hAnsi="Verdana"/>
          <w:lang w:val="es-MX"/>
        </w:rPr>
        <w:t>aron</w:t>
      </w:r>
      <w:r w:rsidR="002D5D65" w:rsidRPr="46BAF3E8">
        <w:rPr>
          <w:rFonts w:ascii="Verdana" w:hAnsi="Verdana"/>
          <w:lang w:val="es-MX"/>
        </w:rPr>
        <w:t xml:space="preserve"> las pretensiones de la demanda.</w:t>
      </w:r>
    </w:p>
    <w:p w14:paraId="2B4F4F1B" w14:textId="77777777" w:rsidR="002D5D65" w:rsidRPr="002D5D65" w:rsidRDefault="002D5D65" w:rsidP="46BAF3E8">
      <w:pPr>
        <w:spacing w:line="360" w:lineRule="auto"/>
        <w:jc w:val="both"/>
        <w:rPr>
          <w:rFonts w:ascii="Verdana" w:hAnsi="Verdana"/>
          <w:lang w:val="es-MX"/>
        </w:rPr>
      </w:pPr>
    </w:p>
    <w:p w14:paraId="1C9A91FB" w14:textId="77777777" w:rsidR="004F2C27" w:rsidRDefault="004F2C27" w:rsidP="46BAF3E8">
      <w:pPr>
        <w:pStyle w:val="Prrafodelista"/>
        <w:numPr>
          <w:ilvl w:val="0"/>
          <w:numId w:val="1"/>
        </w:numPr>
        <w:jc w:val="center"/>
        <w:rPr>
          <w:rFonts w:ascii="Verdana" w:hAnsi="Verdana"/>
          <w:b/>
          <w:bCs/>
          <w:lang w:val="es-MX"/>
        </w:rPr>
      </w:pPr>
      <w:r w:rsidRPr="46BAF3E8">
        <w:rPr>
          <w:rFonts w:ascii="Verdana" w:hAnsi="Verdana"/>
          <w:b/>
          <w:bCs/>
          <w:lang w:val="es-MX"/>
        </w:rPr>
        <w:t>ANTECEDENTES</w:t>
      </w:r>
    </w:p>
    <w:p w14:paraId="70DF157C" w14:textId="77777777" w:rsidR="004F2C27" w:rsidRDefault="004F2C27" w:rsidP="46BAF3E8">
      <w:pPr>
        <w:pStyle w:val="Prrafodelista"/>
        <w:ind w:left="1080"/>
        <w:rPr>
          <w:rFonts w:ascii="Verdana" w:hAnsi="Verdana"/>
          <w:b/>
          <w:bCs/>
          <w:lang w:val="es-MX"/>
        </w:rPr>
      </w:pPr>
    </w:p>
    <w:p w14:paraId="394824F1" w14:textId="77777777" w:rsidR="004F2C27" w:rsidRDefault="004F2C27" w:rsidP="46BAF3E8">
      <w:pPr>
        <w:pStyle w:val="Prrafodelista"/>
        <w:numPr>
          <w:ilvl w:val="1"/>
          <w:numId w:val="3"/>
        </w:numPr>
        <w:jc w:val="both"/>
        <w:rPr>
          <w:rFonts w:ascii="Verdana" w:hAnsi="Verdana"/>
          <w:b/>
          <w:bCs/>
          <w:lang w:val="es-MX"/>
        </w:rPr>
      </w:pPr>
      <w:r w:rsidRPr="46BAF3E8">
        <w:rPr>
          <w:rFonts w:ascii="Verdana" w:hAnsi="Verdana"/>
          <w:b/>
          <w:bCs/>
          <w:lang w:val="es-MX"/>
        </w:rPr>
        <w:t xml:space="preserve">– La Demanda </w:t>
      </w:r>
    </w:p>
    <w:p w14:paraId="7C6AF5CF" w14:textId="77777777" w:rsidR="002851A0" w:rsidRDefault="002851A0" w:rsidP="46BAF3E8">
      <w:pPr>
        <w:spacing w:line="360" w:lineRule="auto"/>
        <w:jc w:val="both"/>
        <w:rPr>
          <w:rFonts w:ascii="Verdana" w:hAnsi="Verdana"/>
          <w:lang w:val="es-MX"/>
        </w:rPr>
      </w:pPr>
    </w:p>
    <w:p w14:paraId="6562D70F" w14:textId="6B878D47" w:rsidR="00D07217" w:rsidRDefault="0060597B"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Mediante apoderada judicial y en ejercicio del medio de control de nulidad y restablecimiento del derecho </w:t>
      </w:r>
      <w:r w:rsidR="00526AC9" w:rsidRPr="46BAF3E8">
        <w:rPr>
          <w:rFonts w:ascii="Verdana" w:hAnsi="Verdana"/>
          <w:lang w:val="es-MX"/>
        </w:rPr>
        <w:t>e</w:t>
      </w:r>
      <w:r w:rsidRPr="46BAF3E8">
        <w:rPr>
          <w:rFonts w:ascii="Verdana" w:hAnsi="Verdana"/>
          <w:lang w:val="es-MX"/>
        </w:rPr>
        <w:t>l</w:t>
      </w:r>
      <w:r w:rsidR="00526AC9" w:rsidRPr="46BAF3E8">
        <w:rPr>
          <w:lang w:val="es-CO"/>
        </w:rPr>
        <w:t xml:space="preserve"> </w:t>
      </w:r>
      <w:r w:rsidR="00526AC9" w:rsidRPr="46BAF3E8">
        <w:rPr>
          <w:rFonts w:ascii="Verdana" w:hAnsi="Verdana"/>
          <w:lang w:val="es-MX"/>
        </w:rPr>
        <w:t>señor Armando Mahecha Palacios</w:t>
      </w:r>
      <w:r w:rsidRPr="46BAF3E8">
        <w:rPr>
          <w:rFonts w:ascii="Verdana" w:hAnsi="Verdana"/>
          <w:lang w:val="es-MX"/>
        </w:rPr>
        <w:t xml:space="preserve"> s</w:t>
      </w:r>
      <w:r w:rsidR="00385400" w:rsidRPr="46BAF3E8">
        <w:rPr>
          <w:rFonts w:ascii="Verdana" w:hAnsi="Verdana"/>
          <w:lang w:val="es-MX"/>
        </w:rPr>
        <w:t xml:space="preserve">olicitó declarar la nulidad de </w:t>
      </w:r>
      <w:r w:rsidR="00617B75" w:rsidRPr="46BAF3E8">
        <w:rPr>
          <w:rFonts w:ascii="Verdana" w:hAnsi="Verdana"/>
          <w:lang w:val="es-MX"/>
        </w:rPr>
        <w:t xml:space="preserve">las Resoluciones No. 6682 de 15 de enero de 2018 y 4454 del 28 de febrero de 2018, expedidas por </w:t>
      </w:r>
      <w:r w:rsidR="00AF464E" w:rsidRPr="46BAF3E8">
        <w:rPr>
          <w:rFonts w:ascii="Verdana" w:hAnsi="Verdana"/>
          <w:lang w:val="es-MX"/>
        </w:rPr>
        <w:t>la Administradora Colombiana de Pensiones -COLPENSIONES</w:t>
      </w:r>
      <w:r w:rsidR="00617B75" w:rsidRPr="46BAF3E8">
        <w:rPr>
          <w:rFonts w:ascii="Verdana" w:hAnsi="Verdana"/>
          <w:lang w:val="es-MX"/>
        </w:rPr>
        <w:t>, mediante las cuales se negó el pago retroactivo de 11 mesadas pensionales de 2016</w:t>
      </w:r>
      <w:r w:rsidR="00E63AE3" w:rsidRPr="46BAF3E8">
        <w:rPr>
          <w:rFonts w:ascii="Verdana" w:hAnsi="Verdana"/>
          <w:lang w:val="es-MX"/>
        </w:rPr>
        <w:t xml:space="preserve"> (febrero a diciembre)</w:t>
      </w:r>
      <w:r w:rsidR="00617B75" w:rsidRPr="46BAF3E8">
        <w:rPr>
          <w:rFonts w:ascii="Verdana" w:hAnsi="Verdana"/>
          <w:lang w:val="es-MX"/>
        </w:rPr>
        <w:t xml:space="preserve"> y la prima de </w:t>
      </w:r>
      <w:r w:rsidR="00A369A3" w:rsidRPr="46BAF3E8">
        <w:rPr>
          <w:rFonts w:ascii="Verdana" w:hAnsi="Verdana"/>
          <w:lang w:val="es-MX"/>
        </w:rPr>
        <w:t>navidad</w:t>
      </w:r>
      <w:r w:rsidR="00617B75" w:rsidRPr="46BAF3E8">
        <w:rPr>
          <w:rFonts w:ascii="Verdana" w:hAnsi="Verdana"/>
          <w:lang w:val="es-MX"/>
        </w:rPr>
        <w:t xml:space="preserve"> </w:t>
      </w:r>
      <w:r w:rsidR="00617B75" w:rsidRPr="46BAF3E8">
        <w:rPr>
          <w:rFonts w:ascii="Verdana" w:hAnsi="Verdana"/>
          <w:lang w:val="es-MX"/>
        </w:rPr>
        <w:lastRenderedPageBreak/>
        <w:t>del mismo año</w:t>
      </w:r>
      <w:r w:rsidR="00EB6684" w:rsidRPr="46BAF3E8">
        <w:rPr>
          <w:rFonts w:ascii="Verdana" w:hAnsi="Verdana"/>
          <w:lang w:val="es-MX"/>
        </w:rPr>
        <w:t>, y se resolvió negativamente recurso de apelación, respectivamente.</w:t>
      </w:r>
    </w:p>
    <w:p w14:paraId="2D65A11A" w14:textId="77777777" w:rsidR="00D07217" w:rsidRDefault="00D07217" w:rsidP="46BAF3E8">
      <w:pPr>
        <w:pStyle w:val="Prrafodelista"/>
        <w:spacing w:line="360" w:lineRule="auto"/>
        <w:ind w:left="0"/>
        <w:jc w:val="both"/>
        <w:rPr>
          <w:rFonts w:ascii="Verdana" w:hAnsi="Verdana"/>
          <w:lang w:val="es-MX"/>
        </w:rPr>
      </w:pPr>
    </w:p>
    <w:p w14:paraId="2F874C24" w14:textId="77777777" w:rsidR="00AC5886" w:rsidRDefault="00385400"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Como consecuencia de lo anterior y a título de restablecimiento</w:t>
      </w:r>
      <w:r w:rsidR="00697A9C" w:rsidRPr="46BAF3E8">
        <w:rPr>
          <w:rFonts w:ascii="Verdana" w:hAnsi="Verdana"/>
          <w:lang w:val="es-MX"/>
        </w:rPr>
        <w:t xml:space="preserve"> del derecho, solicitó</w:t>
      </w:r>
      <w:r w:rsidR="009369C2" w:rsidRPr="46BAF3E8">
        <w:rPr>
          <w:rFonts w:ascii="Verdana" w:hAnsi="Verdana"/>
          <w:lang w:val="es-MX"/>
        </w:rPr>
        <w:t xml:space="preserve"> </w:t>
      </w:r>
      <w:r w:rsidR="00273B6F" w:rsidRPr="46BAF3E8">
        <w:rPr>
          <w:rFonts w:ascii="Verdana" w:hAnsi="Verdana"/>
          <w:lang w:val="es-MX"/>
        </w:rPr>
        <w:t>el reconocimiento y pago de retroactivo pensional de</w:t>
      </w:r>
      <w:r w:rsidR="0024097F" w:rsidRPr="46BAF3E8">
        <w:rPr>
          <w:rFonts w:ascii="Verdana" w:hAnsi="Verdana"/>
          <w:lang w:val="es-MX"/>
        </w:rPr>
        <w:t>l</w:t>
      </w:r>
      <w:r w:rsidR="00273B6F" w:rsidRPr="46BAF3E8">
        <w:rPr>
          <w:rFonts w:ascii="Verdana" w:hAnsi="Verdana"/>
          <w:lang w:val="es-MX"/>
        </w:rPr>
        <w:t xml:space="preserve"> 1° de febrero a</w:t>
      </w:r>
      <w:r w:rsidR="0024097F" w:rsidRPr="46BAF3E8">
        <w:rPr>
          <w:rFonts w:ascii="Verdana" w:hAnsi="Verdana"/>
          <w:lang w:val="es-MX"/>
        </w:rPr>
        <w:t>l</w:t>
      </w:r>
      <w:r w:rsidR="00273B6F" w:rsidRPr="46BAF3E8">
        <w:rPr>
          <w:rFonts w:ascii="Verdana" w:hAnsi="Verdana"/>
          <w:lang w:val="es-MX"/>
        </w:rPr>
        <w:t xml:space="preserve"> 31 de diciembre de 2016 y el retroactivo de la prima de </w:t>
      </w:r>
      <w:r w:rsidR="00C2362B" w:rsidRPr="46BAF3E8">
        <w:rPr>
          <w:rFonts w:ascii="Verdana" w:hAnsi="Verdana"/>
          <w:lang w:val="es-MX"/>
        </w:rPr>
        <w:t>diciembre</w:t>
      </w:r>
      <w:r w:rsidR="00273B6F" w:rsidRPr="46BAF3E8">
        <w:rPr>
          <w:rFonts w:ascii="Verdana" w:hAnsi="Verdana"/>
          <w:lang w:val="es-MX"/>
        </w:rPr>
        <w:t xml:space="preserve"> de 2016, con sus respectivos intereses moratorios hasta que se materialice el pago</w:t>
      </w:r>
      <w:r w:rsidR="00AC5886" w:rsidRPr="46BAF3E8">
        <w:rPr>
          <w:rFonts w:ascii="Verdana" w:hAnsi="Verdana"/>
          <w:lang w:val="es-MX"/>
        </w:rPr>
        <w:t>, así:</w:t>
      </w:r>
    </w:p>
    <w:p w14:paraId="406B59DA" w14:textId="77777777" w:rsidR="00644F48" w:rsidRPr="00644F48" w:rsidRDefault="00644F48" w:rsidP="46BAF3E8">
      <w:pPr>
        <w:pStyle w:val="Prrafodelista"/>
        <w:rPr>
          <w:rFonts w:ascii="Verdana" w:hAnsi="Verdana"/>
          <w:lang w:val="es-MX"/>
        </w:rPr>
      </w:pPr>
    </w:p>
    <w:p w14:paraId="3B72DBE9" w14:textId="61D32C1D" w:rsidR="00644F48" w:rsidRDefault="00D56D8C" w:rsidP="46BAF3E8">
      <w:pPr>
        <w:pStyle w:val="Prrafodelista"/>
        <w:spacing w:line="360" w:lineRule="auto"/>
        <w:ind w:left="0"/>
        <w:rPr>
          <w:rFonts w:ascii="Verdana" w:hAnsi="Verdana"/>
          <w:lang w:val="es-MX"/>
        </w:rPr>
      </w:pPr>
      <w:r>
        <w:rPr>
          <w:noProof/>
        </w:rPr>
        <w:drawing>
          <wp:inline distT="0" distB="0" distL="0" distR="0" wp14:anchorId="7D505170" wp14:editId="18CDA130">
            <wp:extent cx="5612130" cy="42868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5612130" cy="4286885"/>
                    </a:xfrm>
                    <a:prstGeom prst="rect">
                      <a:avLst/>
                    </a:prstGeom>
                  </pic:spPr>
                </pic:pic>
              </a:graphicData>
            </a:graphic>
          </wp:inline>
        </w:drawing>
      </w:r>
    </w:p>
    <w:p w14:paraId="7480D18C" w14:textId="77777777" w:rsidR="00AC5886" w:rsidRPr="00AC5886" w:rsidRDefault="00AC5886" w:rsidP="46BAF3E8">
      <w:pPr>
        <w:pStyle w:val="Prrafodelista"/>
        <w:rPr>
          <w:rFonts w:ascii="Verdana" w:hAnsi="Verdana"/>
          <w:lang w:val="es-MX"/>
        </w:rPr>
      </w:pPr>
    </w:p>
    <w:p w14:paraId="3106F7BE" w14:textId="5BEE4619" w:rsidR="008C5F5C" w:rsidRDefault="00644F48"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También solicitó </w:t>
      </w:r>
      <w:r w:rsidR="00273B6F" w:rsidRPr="46BAF3E8">
        <w:rPr>
          <w:rFonts w:ascii="Verdana" w:hAnsi="Verdana"/>
          <w:lang w:val="es-MX"/>
        </w:rPr>
        <w:t>que se paguen las sumas debidamente indexadas</w:t>
      </w:r>
      <w:r w:rsidR="004C4CD8" w:rsidRPr="46BAF3E8">
        <w:rPr>
          <w:rFonts w:ascii="Verdana" w:hAnsi="Verdana"/>
          <w:lang w:val="es-MX"/>
        </w:rPr>
        <w:t>;</w:t>
      </w:r>
      <w:r w:rsidR="00507481" w:rsidRPr="46BAF3E8">
        <w:rPr>
          <w:rFonts w:ascii="Verdana" w:hAnsi="Verdana"/>
          <w:lang w:val="es-MX"/>
        </w:rPr>
        <w:t xml:space="preserve"> </w:t>
      </w:r>
      <w:r w:rsidR="00273B6F" w:rsidRPr="46BAF3E8">
        <w:rPr>
          <w:rFonts w:ascii="Verdana" w:hAnsi="Verdana"/>
          <w:lang w:val="es-MX"/>
        </w:rPr>
        <w:t>que se reconozcan los perjuicios de orden material y moral</w:t>
      </w:r>
      <w:r w:rsidR="002457A5" w:rsidRPr="46BAF3E8">
        <w:rPr>
          <w:rFonts w:ascii="Verdana" w:hAnsi="Verdana"/>
          <w:lang w:val="es-MX"/>
        </w:rPr>
        <w:t xml:space="preserve"> causados al demandante</w:t>
      </w:r>
      <w:r w:rsidR="004C4CD8" w:rsidRPr="46BAF3E8">
        <w:rPr>
          <w:rFonts w:ascii="Verdana" w:hAnsi="Verdana"/>
          <w:lang w:val="es-MX"/>
        </w:rPr>
        <w:t>;</w:t>
      </w:r>
      <w:r w:rsidR="002457A5" w:rsidRPr="46BAF3E8">
        <w:rPr>
          <w:rFonts w:ascii="Verdana" w:hAnsi="Verdana"/>
          <w:lang w:val="es-MX"/>
        </w:rPr>
        <w:t xml:space="preserve"> </w:t>
      </w:r>
      <w:r w:rsidR="00273B6F" w:rsidRPr="46BAF3E8">
        <w:rPr>
          <w:rFonts w:ascii="Verdana" w:hAnsi="Verdana"/>
          <w:lang w:val="es-MX"/>
        </w:rPr>
        <w:t>que se condene en costas y gastos procesales</w:t>
      </w:r>
      <w:r w:rsidR="00385400" w:rsidRPr="46BAF3E8">
        <w:rPr>
          <w:rFonts w:ascii="Verdana" w:hAnsi="Verdana"/>
          <w:lang w:val="es-MX"/>
        </w:rPr>
        <w:t>.</w:t>
      </w:r>
    </w:p>
    <w:p w14:paraId="735B041E" w14:textId="77777777" w:rsidR="008C5F5C" w:rsidRPr="008C5F5C" w:rsidRDefault="008C5F5C" w:rsidP="46BAF3E8">
      <w:pPr>
        <w:pStyle w:val="Prrafodelista"/>
        <w:rPr>
          <w:rFonts w:ascii="Verdana" w:hAnsi="Verdana"/>
          <w:lang w:val="es-MX"/>
        </w:rPr>
      </w:pPr>
    </w:p>
    <w:p w14:paraId="6CEA315F" w14:textId="77777777" w:rsidR="008C5F5C" w:rsidRDefault="00385400"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Como fundamento de </w:t>
      </w:r>
      <w:r w:rsidR="00BD383E" w:rsidRPr="46BAF3E8">
        <w:rPr>
          <w:rFonts w:ascii="Verdana" w:hAnsi="Verdana"/>
          <w:lang w:val="es-MX"/>
        </w:rPr>
        <w:t xml:space="preserve">sus pretensiones, </w:t>
      </w:r>
      <w:r w:rsidR="008C5F5C" w:rsidRPr="46BAF3E8">
        <w:rPr>
          <w:rFonts w:ascii="Verdana" w:hAnsi="Verdana"/>
          <w:lang w:val="es-MX"/>
        </w:rPr>
        <w:t>señaló que:</w:t>
      </w:r>
    </w:p>
    <w:p w14:paraId="6F74FE2C" w14:textId="77777777" w:rsidR="008C5F5C" w:rsidRPr="008C5F5C" w:rsidRDefault="008C5F5C" w:rsidP="46BAF3E8">
      <w:pPr>
        <w:pStyle w:val="Prrafodelista"/>
        <w:spacing w:after="0" w:line="240" w:lineRule="auto"/>
        <w:rPr>
          <w:rFonts w:ascii="Verdana" w:hAnsi="Verdana"/>
          <w:lang w:val="es-MX"/>
        </w:rPr>
      </w:pPr>
    </w:p>
    <w:p w14:paraId="0AA8074F" w14:textId="579F6D73" w:rsidR="00F055AC" w:rsidRDefault="008C5F5C" w:rsidP="46BAF3E8">
      <w:pPr>
        <w:pStyle w:val="Prrafodelista"/>
        <w:numPr>
          <w:ilvl w:val="0"/>
          <w:numId w:val="8"/>
        </w:numPr>
        <w:spacing w:after="0" w:line="240" w:lineRule="auto"/>
        <w:jc w:val="both"/>
        <w:rPr>
          <w:rFonts w:ascii="Verdana" w:hAnsi="Verdana"/>
          <w:lang w:val="es-MX"/>
        </w:rPr>
      </w:pPr>
      <w:r w:rsidRPr="46BAF3E8">
        <w:rPr>
          <w:rFonts w:ascii="Verdana" w:hAnsi="Verdana"/>
          <w:lang w:val="es-MX"/>
        </w:rPr>
        <w:lastRenderedPageBreak/>
        <w:t xml:space="preserve">El señor </w:t>
      </w:r>
      <w:r w:rsidR="004B4CB0" w:rsidRPr="46BAF3E8">
        <w:rPr>
          <w:rFonts w:ascii="Verdana" w:hAnsi="Verdana"/>
          <w:lang w:val="es-MX"/>
        </w:rPr>
        <w:t xml:space="preserve">ARMANDO MAHECHA PALACIOS ingresó a laborar en el INPEC </w:t>
      </w:r>
      <w:r w:rsidR="009264A1" w:rsidRPr="46BAF3E8">
        <w:rPr>
          <w:rFonts w:ascii="Verdana" w:hAnsi="Verdana"/>
          <w:lang w:val="es-MX"/>
        </w:rPr>
        <w:t xml:space="preserve">desde el </w:t>
      </w:r>
      <w:r w:rsidR="00665E24" w:rsidRPr="46BAF3E8">
        <w:rPr>
          <w:rFonts w:ascii="Verdana" w:hAnsi="Verdana"/>
          <w:lang w:val="es-MX"/>
        </w:rPr>
        <w:t>9 de noviembre de 1995</w:t>
      </w:r>
      <w:r w:rsidR="009264A1" w:rsidRPr="46BAF3E8">
        <w:rPr>
          <w:rFonts w:ascii="Verdana" w:hAnsi="Verdana"/>
          <w:lang w:val="es-MX"/>
        </w:rPr>
        <w:t xml:space="preserve">, </w:t>
      </w:r>
      <w:r w:rsidR="00665E24" w:rsidRPr="46BAF3E8">
        <w:rPr>
          <w:rFonts w:ascii="Verdana" w:hAnsi="Verdana"/>
          <w:lang w:val="es-MX"/>
        </w:rPr>
        <w:t xml:space="preserve">fecha </w:t>
      </w:r>
      <w:r w:rsidR="009264A1" w:rsidRPr="46BAF3E8">
        <w:rPr>
          <w:rFonts w:ascii="Verdana" w:hAnsi="Verdana"/>
          <w:lang w:val="es-MX"/>
        </w:rPr>
        <w:t xml:space="preserve">en la cual </w:t>
      </w:r>
      <w:r w:rsidR="00665E24" w:rsidRPr="46BAF3E8">
        <w:rPr>
          <w:rFonts w:ascii="Verdana" w:hAnsi="Verdana"/>
          <w:lang w:val="es-MX"/>
        </w:rPr>
        <w:t>se afilió al Sistema de Seguridad Social en Pensión con el Instituto del Seguro Social</w:t>
      </w:r>
      <w:r w:rsidR="00D75787" w:rsidRPr="46BAF3E8">
        <w:rPr>
          <w:rFonts w:ascii="Verdana" w:hAnsi="Verdana"/>
          <w:lang w:val="es-MX"/>
        </w:rPr>
        <w:t>.</w:t>
      </w:r>
    </w:p>
    <w:p w14:paraId="42EC05FF" w14:textId="77777777" w:rsidR="00F51646" w:rsidRDefault="00F51646" w:rsidP="46BAF3E8">
      <w:pPr>
        <w:pStyle w:val="Prrafodelista"/>
        <w:spacing w:after="0" w:line="240" w:lineRule="auto"/>
        <w:jc w:val="both"/>
        <w:rPr>
          <w:rFonts w:ascii="Verdana" w:hAnsi="Verdana"/>
          <w:lang w:val="es-MX"/>
        </w:rPr>
      </w:pPr>
    </w:p>
    <w:p w14:paraId="0B8792D9" w14:textId="77777777" w:rsidR="00B13C72" w:rsidRDefault="00F51646" w:rsidP="46BAF3E8">
      <w:pPr>
        <w:pStyle w:val="Prrafodelista"/>
        <w:numPr>
          <w:ilvl w:val="0"/>
          <w:numId w:val="8"/>
        </w:numPr>
        <w:spacing w:after="0" w:line="240" w:lineRule="auto"/>
        <w:jc w:val="both"/>
        <w:rPr>
          <w:rFonts w:ascii="Verdana" w:hAnsi="Verdana"/>
          <w:lang w:val="es-MX"/>
        </w:rPr>
      </w:pPr>
      <w:r w:rsidRPr="46BAF3E8">
        <w:rPr>
          <w:rFonts w:ascii="Verdana" w:hAnsi="Verdana"/>
          <w:lang w:val="es-MX"/>
        </w:rPr>
        <w:t xml:space="preserve">El 9 de noviembre de 2015 </w:t>
      </w:r>
      <w:r w:rsidR="00E52251" w:rsidRPr="46BAF3E8">
        <w:rPr>
          <w:rFonts w:ascii="Verdana" w:hAnsi="Verdana"/>
          <w:lang w:val="es-MX"/>
        </w:rPr>
        <w:t xml:space="preserve">adquirió el estatus pensional al cumplir 20 años de servicio y cualquier edad, </w:t>
      </w:r>
      <w:r w:rsidR="00470419" w:rsidRPr="46BAF3E8">
        <w:rPr>
          <w:rFonts w:ascii="Verdana" w:hAnsi="Verdana"/>
          <w:lang w:val="es-MX"/>
        </w:rPr>
        <w:t>no obstante</w:t>
      </w:r>
      <w:r w:rsidR="00E52251" w:rsidRPr="46BAF3E8">
        <w:rPr>
          <w:rFonts w:ascii="Verdana" w:hAnsi="Verdana"/>
          <w:lang w:val="es-MX"/>
        </w:rPr>
        <w:t>, continuó laborando hasta el 31 de enero de 2016</w:t>
      </w:r>
      <w:r w:rsidR="001C7FF8" w:rsidRPr="46BAF3E8">
        <w:rPr>
          <w:rFonts w:ascii="Verdana" w:hAnsi="Verdana"/>
          <w:lang w:val="es-MX"/>
        </w:rPr>
        <w:t xml:space="preserve">, </w:t>
      </w:r>
      <w:r w:rsidR="002367CA" w:rsidRPr="46BAF3E8">
        <w:rPr>
          <w:rFonts w:ascii="Verdana" w:hAnsi="Verdana"/>
          <w:lang w:val="es-MX"/>
        </w:rPr>
        <w:t>siendo aceptada</w:t>
      </w:r>
      <w:r w:rsidR="00E52251" w:rsidRPr="46BAF3E8">
        <w:rPr>
          <w:rFonts w:ascii="Verdana" w:hAnsi="Verdana"/>
          <w:lang w:val="es-MX"/>
        </w:rPr>
        <w:t xml:space="preserve"> su renuncia por la Dirección General del INPEC </w:t>
      </w:r>
      <w:r w:rsidR="002367CA" w:rsidRPr="46BAF3E8">
        <w:rPr>
          <w:rFonts w:ascii="Verdana" w:hAnsi="Verdana"/>
          <w:lang w:val="es-MX"/>
        </w:rPr>
        <w:t>mediante</w:t>
      </w:r>
      <w:r w:rsidR="00E52251" w:rsidRPr="46BAF3E8">
        <w:rPr>
          <w:rFonts w:ascii="Verdana" w:hAnsi="Verdana"/>
          <w:lang w:val="es-MX"/>
        </w:rPr>
        <w:t xml:space="preserve"> Resolución No. 005735 de 24 de diciembre de 2015, cumpliendo </w:t>
      </w:r>
      <w:r w:rsidR="002367CA" w:rsidRPr="46BAF3E8">
        <w:rPr>
          <w:rFonts w:ascii="Verdana" w:hAnsi="Verdana"/>
          <w:lang w:val="es-MX"/>
        </w:rPr>
        <w:t xml:space="preserve">así </w:t>
      </w:r>
      <w:r w:rsidR="00E52251" w:rsidRPr="46BAF3E8">
        <w:rPr>
          <w:rFonts w:ascii="Verdana" w:hAnsi="Verdana"/>
          <w:lang w:val="es-MX"/>
        </w:rPr>
        <w:t>un total de 20 años, 2 meses y 22 días al servicio del INPEC</w:t>
      </w:r>
      <w:r w:rsidR="00F055AC" w:rsidRPr="46BAF3E8">
        <w:rPr>
          <w:rFonts w:ascii="Verdana" w:hAnsi="Verdana"/>
          <w:lang w:val="es-MX"/>
        </w:rPr>
        <w:t>.</w:t>
      </w:r>
    </w:p>
    <w:p w14:paraId="6B193D6F" w14:textId="77777777" w:rsidR="00B13C72" w:rsidRPr="00B13C72" w:rsidRDefault="00B13C72" w:rsidP="46BAF3E8">
      <w:pPr>
        <w:pStyle w:val="Prrafodelista"/>
        <w:rPr>
          <w:rFonts w:ascii="Verdana" w:hAnsi="Verdana"/>
          <w:lang w:val="es-MX"/>
        </w:rPr>
      </w:pPr>
    </w:p>
    <w:p w14:paraId="2070C460" w14:textId="77777777" w:rsidR="00162F3B" w:rsidRDefault="00B13C72" w:rsidP="46BAF3E8">
      <w:pPr>
        <w:pStyle w:val="Prrafodelista"/>
        <w:numPr>
          <w:ilvl w:val="0"/>
          <w:numId w:val="8"/>
        </w:numPr>
        <w:spacing w:after="0" w:line="240" w:lineRule="auto"/>
        <w:jc w:val="both"/>
        <w:rPr>
          <w:rFonts w:ascii="Verdana" w:hAnsi="Verdana"/>
          <w:lang w:val="es-MX"/>
        </w:rPr>
      </w:pPr>
      <w:r w:rsidRPr="46BAF3E8">
        <w:rPr>
          <w:rFonts w:ascii="Verdana" w:hAnsi="Verdana"/>
          <w:lang w:val="es-MX"/>
        </w:rPr>
        <w:t>La</w:t>
      </w:r>
      <w:r w:rsidR="00E52251" w:rsidRPr="46BAF3E8">
        <w:rPr>
          <w:rFonts w:ascii="Verdana" w:hAnsi="Verdana"/>
          <w:lang w:val="es-MX"/>
        </w:rPr>
        <w:t xml:space="preserve"> Administradora Colombiana de Pensiones </w:t>
      </w:r>
      <w:r w:rsidRPr="46BAF3E8">
        <w:rPr>
          <w:rFonts w:ascii="Verdana" w:hAnsi="Verdana"/>
          <w:lang w:val="es-MX"/>
        </w:rPr>
        <w:t>-</w:t>
      </w:r>
      <w:r w:rsidR="00E52251" w:rsidRPr="46BAF3E8">
        <w:rPr>
          <w:rFonts w:ascii="Verdana" w:hAnsi="Verdana"/>
          <w:lang w:val="es-MX"/>
        </w:rPr>
        <w:t xml:space="preserve">COLPENSIONES </w:t>
      </w:r>
      <w:r w:rsidR="001B2C1C" w:rsidRPr="46BAF3E8">
        <w:rPr>
          <w:rFonts w:ascii="Verdana" w:hAnsi="Verdana"/>
          <w:lang w:val="es-MX"/>
        </w:rPr>
        <w:t xml:space="preserve">mediante la Resolución No. 74280 del 24 de mayo de 2017 </w:t>
      </w:r>
      <w:r w:rsidR="00E52251" w:rsidRPr="46BAF3E8">
        <w:rPr>
          <w:rFonts w:ascii="Verdana" w:hAnsi="Verdana"/>
          <w:lang w:val="es-MX"/>
        </w:rPr>
        <w:t>le reconoció pensión</w:t>
      </w:r>
      <w:r w:rsidR="00077BEF" w:rsidRPr="46BAF3E8">
        <w:rPr>
          <w:rFonts w:ascii="Verdana" w:hAnsi="Verdana"/>
          <w:lang w:val="es-MX"/>
        </w:rPr>
        <w:t xml:space="preserve"> de vejez</w:t>
      </w:r>
      <w:r w:rsidR="00E52251" w:rsidRPr="46BAF3E8">
        <w:rPr>
          <w:rFonts w:ascii="Verdana" w:hAnsi="Verdana"/>
          <w:lang w:val="es-MX"/>
        </w:rPr>
        <w:t xml:space="preserve"> por valor de $1.440.152, </w:t>
      </w:r>
      <w:r w:rsidR="00077BEF" w:rsidRPr="46BAF3E8">
        <w:rPr>
          <w:rFonts w:ascii="Verdana" w:hAnsi="Verdana"/>
          <w:lang w:val="es-MX"/>
        </w:rPr>
        <w:t xml:space="preserve">junto </w:t>
      </w:r>
      <w:r w:rsidR="00E52251" w:rsidRPr="46BAF3E8">
        <w:rPr>
          <w:rFonts w:ascii="Verdana" w:hAnsi="Verdana"/>
          <w:lang w:val="es-MX"/>
        </w:rPr>
        <w:t xml:space="preserve">con el retroactivo </w:t>
      </w:r>
      <w:r w:rsidR="008103A7" w:rsidRPr="46BAF3E8">
        <w:rPr>
          <w:rFonts w:ascii="Verdana" w:hAnsi="Verdana"/>
          <w:lang w:val="es-MX"/>
        </w:rPr>
        <w:t>que tuviese</w:t>
      </w:r>
      <w:r w:rsidR="00E52251" w:rsidRPr="46BAF3E8">
        <w:rPr>
          <w:rFonts w:ascii="Verdana" w:hAnsi="Verdana"/>
          <w:lang w:val="es-MX"/>
        </w:rPr>
        <w:t xml:space="preserve"> antes del 1° de enero de 2017</w:t>
      </w:r>
      <w:r w:rsidR="00A70698" w:rsidRPr="46BAF3E8">
        <w:rPr>
          <w:rFonts w:ascii="Verdana" w:hAnsi="Verdana"/>
          <w:lang w:val="es-MX"/>
        </w:rPr>
        <w:t>.</w:t>
      </w:r>
    </w:p>
    <w:p w14:paraId="212A4FAC" w14:textId="77777777" w:rsidR="00162F3B" w:rsidRPr="00162F3B" w:rsidRDefault="00162F3B" w:rsidP="46BAF3E8">
      <w:pPr>
        <w:pStyle w:val="Prrafodelista"/>
        <w:rPr>
          <w:rFonts w:ascii="Verdana" w:hAnsi="Verdana"/>
          <w:lang w:val="es-MX"/>
        </w:rPr>
      </w:pPr>
    </w:p>
    <w:p w14:paraId="3C909A61" w14:textId="77777777" w:rsidR="00B5266F" w:rsidRDefault="00FB3F20" w:rsidP="46BAF3E8">
      <w:pPr>
        <w:pStyle w:val="Prrafodelista"/>
        <w:numPr>
          <w:ilvl w:val="0"/>
          <w:numId w:val="8"/>
        </w:numPr>
        <w:spacing w:after="0" w:line="240" w:lineRule="auto"/>
        <w:jc w:val="both"/>
        <w:rPr>
          <w:rFonts w:ascii="Verdana" w:hAnsi="Verdana"/>
          <w:lang w:val="es-MX"/>
        </w:rPr>
      </w:pPr>
      <w:r w:rsidRPr="46BAF3E8">
        <w:rPr>
          <w:rFonts w:ascii="Verdana" w:hAnsi="Verdana"/>
          <w:lang w:val="es-MX"/>
        </w:rPr>
        <w:t xml:space="preserve">El 30 de octubre de 2017 </w:t>
      </w:r>
      <w:r w:rsidR="00A55CA0" w:rsidRPr="46BAF3E8">
        <w:rPr>
          <w:rFonts w:ascii="Verdana" w:hAnsi="Verdana"/>
          <w:lang w:val="es-MX"/>
        </w:rPr>
        <w:t xml:space="preserve">el demandante le </w:t>
      </w:r>
      <w:r w:rsidRPr="46BAF3E8">
        <w:rPr>
          <w:rFonts w:ascii="Verdana" w:hAnsi="Verdana"/>
          <w:lang w:val="es-MX"/>
        </w:rPr>
        <w:t xml:space="preserve">solicitó a la Administradora Colombiana de Pensiones </w:t>
      </w:r>
      <w:r w:rsidR="00A55CA0" w:rsidRPr="46BAF3E8">
        <w:rPr>
          <w:rFonts w:ascii="Verdana" w:hAnsi="Verdana"/>
          <w:lang w:val="es-MX"/>
        </w:rPr>
        <w:t>-</w:t>
      </w:r>
      <w:r w:rsidRPr="46BAF3E8">
        <w:rPr>
          <w:rFonts w:ascii="Verdana" w:hAnsi="Verdana"/>
          <w:lang w:val="es-MX"/>
        </w:rPr>
        <w:t xml:space="preserve">COLPENSIONES el pago de retroactivo de mesadas pensionales </w:t>
      </w:r>
      <w:r w:rsidR="00AB547C" w:rsidRPr="46BAF3E8">
        <w:rPr>
          <w:rFonts w:ascii="Verdana" w:hAnsi="Verdana"/>
          <w:lang w:val="es-MX"/>
        </w:rPr>
        <w:t>por retiro definitivo del servicio</w:t>
      </w:r>
      <w:r w:rsidRPr="46BAF3E8">
        <w:rPr>
          <w:rFonts w:ascii="Verdana" w:hAnsi="Verdana"/>
          <w:lang w:val="es-MX"/>
        </w:rPr>
        <w:t>, lo cual se resolvió negativamente en Resolución No. 6682 de 15 de enero de 2018</w:t>
      </w:r>
      <w:r w:rsidR="00B5266F" w:rsidRPr="46BAF3E8">
        <w:rPr>
          <w:rFonts w:ascii="Verdana" w:hAnsi="Verdana"/>
          <w:lang w:val="es-MX"/>
        </w:rPr>
        <w:t>.</w:t>
      </w:r>
    </w:p>
    <w:p w14:paraId="127F4139" w14:textId="77777777" w:rsidR="00B5266F" w:rsidRPr="00B5266F" w:rsidRDefault="00B5266F" w:rsidP="46BAF3E8">
      <w:pPr>
        <w:pStyle w:val="Prrafodelista"/>
        <w:rPr>
          <w:rFonts w:ascii="Verdana" w:hAnsi="Verdana"/>
          <w:lang w:val="es-MX"/>
        </w:rPr>
      </w:pPr>
    </w:p>
    <w:p w14:paraId="100E271A" w14:textId="30280B7D" w:rsidR="00395C2C" w:rsidRPr="00395C2C" w:rsidRDefault="00FB3F20" w:rsidP="46BAF3E8">
      <w:pPr>
        <w:pStyle w:val="Prrafodelista"/>
        <w:numPr>
          <w:ilvl w:val="0"/>
          <w:numId w:val="8"/>
        </w:numPr>
        <w:spacing w:after="0" w:line="240" w:lineRule="auto"/>
        <w:jc w:val="both"/>
        <w:rPr>
          <w:rFonts w:ascii="Verdana" w:hAnsi="Verdana"/>
          <w:lang w:val="es-MX"/>
        </w:rPr>
      </w:pPr>
      <w:r w:rsidRPr="46BAF3E8">
        <w:rPr>
          <w:rFonts w:ascii="Verdana" w:hAnsi="Verdana"/>
          <w:lang w:val="es-MX"/>
        </w:rPr>
        <w:t xml:space="preserve"> </w:t>
      </w:r>
      <w:r w:rsidR="00B5266F" w:rsidRPr="46BAF3E8">
        <w:rPr>
          <w:rFonts w:ascii="Verdana" w:hAnsi="Verdana"/>
          <w:lang w:val="es-MX"/>
        </w:rPr>
        <w:t>El</w:t>
      </w:r>
      <w:r w:rsidRPr="46BAF3E8">
        <w:rPr>
          <w:rFonts w:ascii="Verdana" w:hAnsi="Verdana"/>
          <w:lang w:val="es-MX"/>
        </w:rPr>
        <w:t xml:space="preserve"> 1 de febrero de 2018</w:t>
      </w:r>
      <w:r w:rsidR="00B5266F" w:rsidRPr="46BAF3E8">
        <w:rPr>
          <w:rFonts w:ascii="Verdana" w:hAnsi="Verdana"/>
          <w:lang w:val="es-MX"/>
        </w:rPr>
        <w:t xml:space="preserve"> se interpuso recurso de apelación contra la Resolución No. 6682 de 15 de enero de 2018</w:t>
      </w:r>
      <w:r w:rsidRPr="46BAF3E8">
        <w:rPr>
          <w:rFonts w:ascii="Verdana" w:hAnsi="Verdana"/>
          <w:lang w:val="es-MX"/>
        </w:rPr>
        <w:t xml:space="preserve">, </w:t>
      </w:r>
      <w:r w:rsidR="009761C2" w:rsidRPr="46BAF3E8">
        <w:rPr>
          <w:rFonts w:ascii="Verdana" w:hAnsi="Verdana"/>
          <w:lang w:val="es-MX"/>
        </w:rPr>
        <w:t>el cual fue resuelto por medio de la</w:t>
      </w:r>
      <w:r w:rsidRPr="46BAF3E8">
        <w:rPr>
          <w:rFonts w:ascii="Verdana" w:hAnsi="Verdana"/>
          <w:lang w:val="es-MX"/>
        </w:rPr>
        <w:t xml:space="preserve"> Resolución No. </w:t>
      </w:r>
      <w:r w:rsidR="00606764" w:rsidRPr="46BAF3E8">
        <w:rPr>
          <w:rFonts w:ascii="Verdana" w:hAnsi="Verdana"/>
          <w:lang w:val="es-MX"/>
        </w:rPr>
        <w:t>4454</w:t>
      </w:r>
      <w:r w:rsidRPr="46BAF3E8">
        <w:rPr>
          <w:rFonts w:ascii="Verdana" w:hAnsi="Verdana"/>
          <w:lang w:val="es-MX"/>
        </w:rPr>
        <w:t xml:space="preserve"> de </w:t>
      </w:r>
      <w:r w:rsidR="00606764" w:rsidRPr="46BAF3E8">
        <w:rPr>
          <w:rFonts w:ascii="Verdana" w:hAnsi="Verdana"/>
          <w:lang w:val="es-MX"/>
        </w:rPr>
        <w:t>28</w:t>
      </w:r>
      <w:r w:rsidRPr="46BAF3E8">
        <w:rPr>
          <w:rFonts w:ascii="Verdana" w:hAnsi="Verdana"/>
          <w:lang w:val="es-MX"/>
        </w:rPr>
        <w:t xml:space="preserve"> de </w:t>
      </w:r>
      <w:r w:rsidR="00606764" w:rsidRPr="46BAF3E8">
        <w:rPr>
          <w:rFonts w:ascii="Verdana" w:hAnsi="Verdana"/>
          <w:lang w:val="es-MX"/>
        </w:rPr>
        <w:t>febre</w:t>
      </w:r>
      <w:r w:rsidRPr="46BAF3E8">
        <w:rPr>
          <w:rFonts w:ascii="Verdana" w:hAnsi="Verdana"/>
          <w:lang w:val="es-MX"/>
        </w:rPr>
        <w:t xml:space="preserve">ro de 2018 confirmando la resolución </w:t>
      </w:r>
      <w:r w:rsidR="00395C2C" w:rsidRPr="46BAF3E8">
        <w:rPr>
          <w:rFonts w:ascii="Verdana" w:hAnsi="Verdana"/>
          <w:lang w:val="es-MX"/>
        </w:rPr>
        <w:t>recurrida</w:t>
      </w:r>
      <w:r w:rsidR="0072500A" w:rsidRPr="46BAF3E8">
        <w:rPr>
          <w:rFonts w:ascii="Verdana" w:hAnsi="Verdana"/>
          <w:lang w:val="es-MX"/>
        </w:rPr>
        <w:t>.</w:t>
      </w:r>
    </w:p>
    <w:p w14:paraId="67CA64FA" w14:textId="77777777" w:rsidR="00E164C5" w:rsidRDefault="00E164C5" w:rsidP="46BAF3E8">
      <w:pPr>
        <w:spacing w:line="360" w:lineRule="auto"/>
        <w:jc w:val="both"/>
        <w:rPr>
          <w:rFonts w:ascii="Verdana" w:hAnsi="Verdana"/>
          <w:lang w:val="es-MX"/>
        </w:rPr>
      </w:pPr>
    </w:p>
    <w:p w14:paraId="02A78761" w14:textId="7254A754" w:rsidR="00385400" w:rsidRPr="002C03F9" w:rsidRDefault="00E63AE3"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En ese orden de ideas</w:t>
      </w:r>
      <w:r w:rsidR="00E164C5" w:rsidRPr="46BAF3E8">
        <w:rPr>
          <w:rFonts w:ascii="Verdana" w:hAnsi="Verdana"/>
          <w:lang w:val="es-MX"/>
        </w:rPr>
        <w:t>,</w:t>
      </w:r>
      <w:r w:rsidR="00E164C5" w:rsidRPr="46BAF3E8">
        <w:rPr>
          <w:lang w:val="es-CO"/>
        </w:rPr>
        <w:t xml:space="preserve"> </w:t>
      </w:r>
      <w:r w:rsidR="00E164C5" w:rsidRPr="46BAF3E8">
        <w:rPr>
          <w:rFonts w:ascii="Verdana" w:hAnsi="Verdana"/>
          <w:lang w:val="es-MX"/>
        </w:rPr>
        <w:t>sostuvo que</w:t>
      </w:r>
      <w:r w:rsidR="00EE0246" w:rsidRPr="46BAF3E8">
        <w:rPr>
          <w:rFonts w:ascii="Verdana" w:hAnsi="Verdana"/>
          <w:lang w:val="es-MX"/>
        </w:rPr>
        <w:t xml:space="preserve"> la</w:t>
      </w:r>
      <w:r w:rsidR="00E164C5" w:rsidRPr="46BAF3E8">
        <w:rPr>
          <w:rFonts w:ascii="Verdana" w:hAnsi="Verdana"/>
          <w:lang w:val="es-MX"/>
        </w:rPr>
        <w:t xml:space="preserve"> </w:t>
      </w:r>
      <w:r w:rsidR="00EE0246" w:rsidRPr="46BAF3E8">
        <w:rPr>
          <w:rFonts w:ascii="Verdana" w:hAnsi="Verdana"/>
          <w:lang w:val="es-MX"/>
        </w:rPr>
        <w:t xml:space="preserve">pensión de vejez se debe reconocer a partir del momento en que se cumplen los presupuestos facticos y jurídicos que dan lugar a su configuración, </w:t>
      </w:r>
      <w:r w:rsidR="00CB750A" w:rsidRPr="46BAF3E8">
        <w:rPr>
          <w:rFonts w:ascii="Verdana" w:hAnsi="Verdana"/>
          <w:lang w:val="es-MX"/>
        </w:rPr>
        <w:t>mencionó que</w:t>
      </w:r>
      <w:r w:rsidR="00A369A3" w:rsidRPr="46BAF3E8">
        <w:rPr>
          <w:rFonts w:ascii="Verdana" w:hAnsi="Verdana"/>
          <w:lang w:val="es-MX"/>
        </w:rPr>
        <w:t xml:space="preserve">, </w:t>
      </w:r>
      <w:r w:rsidR="00FC0AB7" w:rsidRPr="46BAF3E8">
        <w:rPr>
          <w:rFonts w:ascii="Verdana" w:hAnsi="Verdana"/>
          <w:lang w:val="es-MX"/>
        </w:rPr>
        <w:t>en este caso el demandante cumplió los requisitos para acceder a la prestación el 8 de noviembre de 2015 y se retiró del servicio a partir del 1° de febrero de 2016, fecha desde la cual tiene derecho a que se le pague el retroactivo y desde la que se debió incluir en la nómina de pagos</w:t>
      </w:r>
      <w:r w:rsidR="00EE0246" w:rsidRPr="46BAF3E8">
        <w:rPr>
          <w:rFonts w:ascii="Verdana" w:hAnsi="Verdana"/>
          <w:lang w:val="es-MX"/>
        </w:rPr>
        <w:t xml:space="preserve"> </w:t>
      </w:r>
      <w:r w:rsidR="00D07217" w:rsidRPr="46BAF3E8">
        <w:rPr>
          <w:rFonts w:ascii="Verdana" w:hAnsi="Verdana"/>
          <w:lang w:val="es-MX"/>
        </w:rPr>
        <w:t>(documento 0</w:t>
      </w:r>
      <w:r w:rsidR="00846F20" w:rsidRPr="46BAF3E8">
        <w:rPr>
          <w:rFonts w:ascii="Verdana" w:hAnsi="Verdana"/>
          <w:lang w:val="es-MX"/>
        </w:rPr>
        <w:t>2demanda</w:t>
      </w:r>
      <w:r w:rsidR="00D07217" w:rsidRPr="46BAF3E8">
        <w:rPr>
          <w:rFonts w:ascii="Verdana" w:hAnsi="Verdana"/>
          <w:lang w:val="es-MX"/>
        </w:rPr>
        <w:t>)</w:t>
      </w:r>
      <w:r w:rsidR="00BD383E" w:rsidRPr="46BAF3E8">
        <w:rPr>
          <w:rFonts w:ascii="Verdana" w:hAnsi="Verdana"/>
          <w:lang w:val="es-MX"/>
        </w:rPr>
        <w:t>.</w:t>
      </w:r>
    </w:p>
    <w:p w14:paraId="68DCFDB3" w14:textId="77777777" w:rsidR="000B20C1" w:rsidRDefault="000B20C1" w:rsidP="46BAF3E8">
      <w:pPr>
        <w:spacing w:line="360" w:lineRule="auto"/>
        <w:jc w:val="both"/>
        <w:rPr>
          <w:rFonts w:ascii="Verdana" w:hAnsi="Verdana"/>
          <w:lang w:val="es-MX"/>
        </w:rPr>
      </w:pPr>
    </w:p>
    <w:p w14:paraId="476BEB49" w14:textId="1F8B2C76" w:rsidR="009B3A3E" w:rsidRDefault="00022CE3" w:rsidP="46BAF3E8">
      <w:pPr>
        <w:jc w:val="both"/>
        <w:rPr>
          <w:rFonts w:ascii="Verdana" w:hAnsi="Verdana"/>
          <w:b/>
          <w:bCs/>
          <w:lang w:val="es-MX"/>
        </w:rPr>
      </w:pPr>
      <w:r w:rsidRPr="46BAF3E8">
        <w:rPr>
          <w:rFonts w:ascii="Verdana" w:hAnsi="Verdana"/>
          <w:b/>
          <w:bCs/>
          <w:lang w:val="es-MX"/>
        </w:rPr>
        <w:t>1.</w:t>
      </w:r>
      <w:r w:rsidR="00962A97" w:rsidRPr="46BAF3E8">
        <w:rPr>
          <w:rFonts w:ascii="Verdana" w:hAnsi="Verdana"/>
          <w:b/>
          <w:bCs/>
          <w:lang w:val="es-MX"/>
        </w:rPr>
        <w:t>2</w:t>
      </w:r>
      <w:r w:rsidRPr="46BAF3E8">
        <w:rPr>
          <w:rFonts w:ascii="Verdana" w:hAnsi="Verdana"/>
          <w:b/>
          <w:bCs/>
          <w:lang w:val="es-MX"/>
        </w:rPr>
        <w:t xml:space="preserve">. – La providencia Impugnada </w:t>
      </w:r>
    </w:p>
    <w:p w14:paraId="39355D72" w14:textId="77777777" w:rsidR="002C03F9" w:rsidRDefault="002C03F9" w:rsidP="46BAF3E8">
      <w:pPr>
        <w:jc w:val="both"/>
        <w:rPr>
          <w:rFonts w:ascii="Verdana" w:hAnsi="Verdana"/>
          <w:b/>
          <w:bCs/>
          <w:lang w:val="es-MX"/>
        </w:rPr>
      </w:pPr>
    </w:p>
    <w:p w14:paraId="29BD01C8" w14:textId="686CE495" w:rsidR="00B60C7C" w:rsidRDefault="00426310"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Se trata de la sentencia proferida el </w:t>
      </w:r>
      <w:r w:rsidR="008F484E" w:rsidRPr="46BAF3E8">
        <w:rPr>
          <w:rFonts w:ascii="Verdana" w:hAnsi="Verdana"/>
          <w:lang w:val="es-MX"/>
        </w:rPr>
        <w:t>26</w:t>
      </w:r>
      <w:r w:rsidRPr="46BAF3E8">
        <w:rPr>
          <w:rFonts w:ascii="Verdana" w:hAnsi="Verdana"/>
          <w:lang w:val="es-MX"/>
        </w:rPr>
        <w:t xml:space="preserve"> de </w:t>
      </w:r>
      <w:r w:rsidR="008F484E" w:rsidRPr="46BAF3E8">
        <w:rPr>
          <w:rFonts w:ascii="Verdana" w:hAnsi="Verdana"/>
          <w:lang w:val="es-MX"/>
        </w:rPr>
        <w:t>octubre</w:t>
      </w:r>
      <w:r w:rsidRPr="46BAF3E8">
        <w:rPr>
          <w:rFonts w:ascii="Verdana" w:hAnsi="Verdana"/>
          <w:lang w:val="es-MX"/>
        </w:rPr>
        <w:t xml:space="preserve"> de 2021 por el Juzgado </w:t>
      </w:r>
      <w:r w:rsidR="008F484E" w:rsidRPr="46BAF3E8">
        <w:rPr>
          <w:rFonts w:ascii="Verdana" w:hAnsi="Verdana"/>
          <w:lang w:val="es-MX"/>
        </w:rPr>
        <w:t>Segundo</w:t>
      </w:r>
      <w:r w:rsidRPr="46BAF3E8">
        <w:rPr>
          <w:rFonts w:ascii="Verdana" w:hAnsi="Verdana"/>
          <w:lang w:val="es-MX"/>
        </w:rPr>
        <w:t xml:space="preserve"> Administrativo Oral del Circuito de Tunja, en la que se neg</w:t>
      </w:r>
      <w:r w:rsidR="002C03F9" w:rsidRPr="46BAF3E8">
        <w:rPr>
          <w:rFonts w:ascii="Verdana" w:hAnsi="Verdana"/>
          <w:lang w:val="es-MX"/>
        </w:rPr>
        <w:t>aron</w:t>
      </w:r>
      <w:r w:rsidRPr="46BAF3E8">
        <w:rPr>
          <w:rFonts w:ascii="Verdana" w:hAnsi="Verdana"/>
          <w:lang w:val="es-MX"/>
        </w:rPr>
        <w:t xml:space="preserve"> las pretensiones de la demanda.</w:t>
      </w:r>
    </w:p>
    <w:p w14:paraId="60CC6607" w14:textId="77777777" w:rsidR="00B60C7C" w:rsidRDefault="00B60C7C" w:rsidP="46BAF3E8">
      <w:pPr>
        <w:pStyle w:val="Prrafodelista"/>
        <w:spacing w:line="360" w:lineRule="auto"/>
        <w:ind w:left="0"/>
        <w:jc w:val="both"/>
        <w:rPr>
          <w:rFonts w:ascii="Verdana" w:hAnsi="Verdana"/>
          <w:lang w:val="es-MX"/>
        </w:rPr>
      </w:pPr>
    </w:p>
    <w:p w14:paraId="7236F1F5" w14:textId="48305560" w:rsidR="008E7106" w:rsidRDefault="00426310" w:rsidP="46BAF3E8">
      <w:pPr>
        <w:pStyle w:val="Prrafodelista"/>
        <w:numPr>
          <w:ilvl w:val="0"/>
          <w:numId w:val="7"/>
        </w:numPr>
        <w:spacing w:line="360" w:lineRule="auto"/>
        <w:jc w:val="both"/>
        <w:rPr>
          <w:rFonts w:ascii="Verdana" w:hAnsi="Verdana"/>
          <w:lang w:val="es-MX"/>
        </w:rPr>
      </w:pPr>
      <w:r w:rsidRPr="0D673B04">
        <w:rPr>
          <w:rFonts w:ascii="Verdana" w:hAnsi="Verdana"/>
          <w:lang w:val="es-MX"/>
        </w:rPr>
        <w:t xml:space="preserve">Como fundamento de esta determinación, </w:t>
      </w:r>
      <w:r w:rsidR="0008757D" w:rsidRPr="0D673B04">
        <w:rPr>
          <w:rFonts w:ascii="Verdana" w:hAnsi="Verdana"/>
          <w:lang w:val="es-MX"/>
        </w:rPr>
        <w:t>la</w:t>
      </w:r>
      <w:r w:rsidRPr="0D673B04">
        <w:rPr>
          <w:rFonts w:ascii="Verdana" w:hAnsi="Verdana"/>
          <w:lang w:val="es-MX"/>
        </w:rPr>
        <w:t xml:space="preserve"> Juez de instancia luego de señalar </w:t>
      </w:r>
      <w:r w:rsidR="00B60C7C" w:rsidRPr="0D673B04">
        <w:rPr>
          <w:rFonts w:ascii="Verdana" w:hAnsi="Verdana"/>
          <w:lang w:val="es-MX"/>
        </w:rPr>
        <w:t xml:space="preserve">el marco </w:t>
      </w:r>
      <w:r w:rsidR="001A2779" w:rsidRPr="0D673B04">
        <w:rPr>
          <w:rFonts w:ascii="Verdana" w:hAnsi="Verdana"/>
          <w:lang w:val="es-MX"/>
        </w:rPr>
        <w:t>jurídico</w:t>
      </w:r>
      <w:r w:rsidR="00B60C7C" w:rsidRPr="0D673B04">
        <w:rPr>
          <w:rFonts w:ascii="Verdana" w:hAnsi="Verdana"/>
          <w:lang w:val="es-MX"/>
        </w:rPr>
        <w:t xml:space="preserve"> relativo al </w:t>
      </w:r>
      <w:r w:rsidR="0014618D" w:rsidRPr="0D673B04">
        <w:rPr>
          <w:rFonts w:ascii="Verdana" w:hAnsi="Verdana"/>
          <w:lang w:val="es-MX"/>
        </w:rPr>
        <w:t>Régimen pensional aplicable a</w:t>
      </w:r>
      <w:r w:rsidR="0014618D" w:rsidRPr="0D673B04">
        <w:rPr>
          <w:lang w:val="es-CO"/>
        </w:rPr>
        <w:t xml:space="preserve"> </w:t>
      </w:r>
      <w:r w:rsidR="0014618D" w:rsidRPr="0D673B04">
        <w:rPr>
          <w:rFonts w:ascii="Verdana" w:hAnsi="Verdana"/>
          <w:lang w:val="es-MX"/>
        </w:rPr>
        <w:t>los miembros del Instituto Nacional Penitenciario y Carcelario (INPEC)</w:t>
      </w:r>
      <w:r w:rsidR="002C2C92" w:rsidRPr="0D673B04">
        <w:rPr>
          <w:rFonts w:ascii="Verdana" w:hAnsi="Verdana"/>
          <w:lang w:val="es-MX"/>
        </w:rPr>
        <w:t xml:space="preserve"> </w:t>
      </w:r>
      <w:r w:rsidR="0071727A" w:rsidRPr="0D673B04">
        <w:rPr>
          <w:rFonts w:ascii="Verdana" w:hAnsi="Verdana"/>
          <w:lang w:val="es-MX"/>
        </w:rPr>
        <w:t>y al retroactivo pensional</w:t>
      </w:r>
      <w:r w:rsidR="00B60C7C" w:rsidRPr="0D673B04">
        <w:rPr>
          <w:rFonts w:ascii="Verdana" w:hAnsi="Verdana"/>
          <w:lang w:val="es-MX"/>
        </w:rPr>
        <w:t xml:space="preserve">, </w:t>
      </w:r>
      <w:r w:rsidRPr="0D673B04">
        <w:rPr>
          <w:rFonts w:ascii="Verdana" w:hAnsi="Verdana"/>
          <w:lang w:val="es-MX"/>
        </w:rPr>
        <w:t xml:space="preserve">se adentró en el caso concreto, </w:t>
      </w:r>
      <w:r w:rsidR="00C331BE" w:rsidRPr="0D673B04">
        <w:rPr>
          <w:rFonts w:ascii="Verdana" w:hAnsi="Verdana"/>
          <w:lang w:val="es-MX"/>
        </w:rPr>
        <w:t>anali</w:t>
      </w:r>
      <w:r w:rsidR="00206D7C" w:rsidRPr="0D673B04">
        <w:rPr>
          <w:rFonts w:ascii="Verdana" w:hAnsi="Verdana"/>
          <w:lang w:val="es-MX"/>
        </w:rPr>
        <w:t>zando las pruebas obrantes en el expediente</w:t>
      </w:r>
      <w:r w:rsidR="00456352" w:rsidRPr="0D673B04">
        <w:rPr>
          <w:rFonts w:ascii="Verdana" w:hAnsi="Verdana"/>
          <w:lang w:val="es-MX"/>
        </w:rPr>
        <w:t xml:space="preserve">, lo cual le permitió </w:t>
      </w:r>
      <w:r w:rsidR="003219F9" w:rsidRPr="0D673B04">
        <w:rPr>
          <w:rFonts w:ascii="Verdana" w:hAnsi="Verdana"/>
          <w:lang w:val="es-MX"/>
        </w:rPr>
        <w:t>concluir</w:t>
      </w:r>
      <w:r w:rsidR="3CA32094" w:rsidRPr="0D673B04">
        <w:rPr>
          <w:rFonts w:ascii="Verdana" w:hAnsi="Verdana"/>
          <w:lang w:val="es-MX"/>
        </w:rPr>
        <w:t>,</w:t>
      </w:r>
      <w:r w:rsidR="003219F9" w:rsidRPr="0D673B04">
        <w:rPr>
          <w:rFonts w:ascii="Verdana" w:hAnsi="Verdana"/>
          <w:lang w:val="es-MX"/>
        </w:rPr>
        <w:t xml:space="preserve"> </w:t>
      </w:r>
      <w:r w:rsidR="005F2E4D" w:rsidRPr="0D673B04">
        <w:rPr>
          <w:rFonts w:ascii="Verdana" w:hAnsi="Verdana"/>
          <w:lang w:val="es-MX"/>
        </w:rPr>
        <w:t xml:space="preserve">de un lado, que </w:t>
      </w:r>
      <w:r w:rsidR="003219F9" w:rsidRPr="0D673B04">
        <w:rPr>
          <w:rFonts w:ascii="Verdana" w:hAnsi="Verdana"/>
          <w:lang w:val="es-MX"/>
        </w:rPr>
        <w:t>el demandante es beneficiario del régimen pensional previsto en la Ley 32 de 1986</w:t>
      </w:r>
      <w:r w:rsidR="005F2E4D" w:rsidRPr="0D673B04">
        <w:rPr>
          <w:rFonts w:ascii="Verdana" w:hAnsi="Verdana"/>
          <w:lang w:val="es-MX"/>
        </w:rPr>
        <w:t xml:space="preserve">; y de otro lado, que </w:t>
      </w:r>
      <w:r w:rsidR="003219F9" w:rsidRPr="0D673B04">
        <w:rPr>
          <w:rFonts w:ascii="Verdana" w:hAnsi="Verdana"/>
          <w:lang w:val="es-MX"/>
        </w:rPr>
        <w:t xml:space="preserve"> la fecha desde la cual se deb</w:t>
      </w:r>
      <w:r w:rsidR="005F2E4D" w:rsidRPr="0D673B04">
        <w:rPr>
          <w:rFonts w:ascii="Verdana" w:hAnsi="Verdana"/>
          <w:lang w:val="es-MX"/>
        </w:rPr>
        <w:t>ía</w:t>
      </w:r>
      <w:r w:rsidR="003219F9" w:rsidRPr="0D673B04">
        <w:rPr>
          <w:rFonts w:ascii="Verdana" w:hAnsi="Verdana"/>
          <w:lang w:val="es-MX"/>
        </w:rPr>
        <w:t xml:space="preserve"> reconocer el pago de la pensión de jubilación,</w:t>
      </w:r>
      <w:r w:rsidR="008E7106" w:rsidRPr="0D673B04">
        <w:rPr>
          <w:rFonts w:ascii="Verdana" w:hAnsi="Verdana"/>
          <w:lang w:val="es-MX"/>
        </w:rPr>
        <w:t xml:space="preserve"> era con efectos a partir del 1° de enero de 2017</w:t>
      </w:r>
      <w:r w:rsidR="003219F9" w:rsidRPr="0D673B04">
        <w:rPr>
          <w:rFonts w:ascii="Verdana" w:hAnsi="Verdana"/>
          <w:lang w:val="es-MX"/>
        </w:rPr>
        <w:t>, como en efecto ocurrió</w:t>
      </w:r>
      <w:r w:rsidR="008E7106" w:rsidRPr="0D673B04">
        <w:rPr>
          <w:rFonts w:ascii="Verdana" w:hAnsi="Verdana"/>
          <w:lang w:val="es-MX"/>
        </w:rPr>
        <w:t>.</w:t>
      </w:r>
    </w:p>
    <w:p w14:paraId="40ED33A6" w14:textId="77777777" w:rsidR="008E7106" w:rsidRPr="008E7106" w:rsidRDefault="008E7106" w:rsidP="46BAF3E8">
      <w:pPr>
        <w:pStyle w:val="Prrafodelista"/>
        <w:rPr>
          <w:rFonts w:ascii="Verdana" w:hAnsi="Verdana"/>
          <w:lang w:val="es-MX"/>
        </w:rPr>
      </w:pPr>
    </w:p>
    <w:p w14:paraId="3F7676F5" w14:textId="77777777" w:rsidR="00802395" w:rsidRDefault="00302504"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Lo anterior, teniendo en cuenta que el 1° de enero de 2017 corresponde al</w:t>
      </w:r>
      <w:r w:rsidR="003219F9" w:rsidRPr="46BAF3E8">
        <w:rPr>
          <w:rFonts w:ascii="Verdana" w:hAnsi="Verdana"/>
          <w:lang w:val="es-MX"/>
        </w:rPr>
        <w:t xml:space="preserve"> día siguiente al cual el demandante dejó de cotizar para pensión</w:t>
      </w:r>
      <w:r w:rsidR="00DA7779" w:rsidRPr="46BAF3E8">
        <w:rPr>
          <w:rFonts w:ascii="Verdana" w:hAnsi="Verdana"/>
          <w:lang w:val="es-MX"/>
        </w:rPr>
        <w:t xml:space="preserve">. </w:t>
      </w:r>
      <w:r w:rsidR="002F711F" w:rsidRPr="46BAF3E8">
        <w:rPr>
          <w:rFonts w:ascii="Verdana" w:hAnsi="Verdana"/>
          <w:lang w:val="es-MX"/>
        </w:rPr>
        <w:t xml:space="preserve">En tal sentido, señaló </w:t>
      </w:r>
      <w:r w:rsidR="00DA7779" w:rsidRPr="46BAF3E8">
        <w:rPr>
          <w:rFonts w:ascii="Verdana" w:hAnsi="Verdana"/>
          <w:lang w:val="es-MX"/>
        </w:rPr>
        <w:t>que</w:t>
      </w:r>
      <w:r w:rsidR="003219F9" w:rsidRPr="46BAF3E8">
        <w:rPr>
          <w:rFonts w:ascii="Verdana" w:hAnsi="Verdana"/>
          <w:lang w:val="es-MX"/>
        </w:rPr>
        <w:t xml:space="preserve"> cuando el afiliado cumple los requisitos para el reconocimiento de la prestación y decide continuar realizando aportes a pensión se aplaza el derecho a disfrutar de las mesadas pensionales hasta el retiro del servicio o desafiliación del sistema</w:t>
      </w:r>
      <w:r w:rsidR="00802395" w:rsidRPr="46BAF3E8">
        <w:rPr>
          <w:rFonts w:ascii="Verdana" w:hAnsi="Verdana"/>
          <w:lang w:val="es-MX"/>
        </w:rPr>
        <w:t xml:space="preserve">, de conformidad con </w:t>
      </w:r>
      <w:r w:rsidR="003219F9" w:rsidRPr="46BAF3E8">
        <w:rPr>
          <w:rFonts w:ascii="Verdana" w:hAnsi="Verdana"/>
          <w:lang w:val="es-MX"/>
        </w:rPr>
        <w:t xml:space="preserve">lo expuesto por la Corte Constitucional en la sentencia T-626 de 2014 y el Consejo de Estado en sentencia 26 de noviembre de 2020. </w:t>
      </w:r>
    </w:p>
    <w:p w14:paraId="3EBE615B" w14:textId="77777777" w:rsidR="00802395" w:rsidRPr="00802395" w:rsidRDefault="00802395" w:rsidP="46BAF3E8">
      <w:pPr>
        <w:pStyle w:val="Prrafodelista"/>
        <w:rPr>
          <w:rFonts w:ascii="Verdana" w:hAnsi="Verdana"/>
          <w:lang w:val="es-MX"/>
        </w:rPr>
      </w:pPr>
    </w:p>
    <w:p w14:paraId="60910CCF" w14:textId="77777777" w:rsidR="00CC0434" w:rsidRDefault="003219F9"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Así las cosas, </w:t>
      </w:r>
      <w:r w:rsidR="00802395" w:rsidRPr="46BAF3E8">
        <w:rPr>
          <w:rFonts w:ascii="Verdana" w:hAnsi="Verdana"/>
          <w:lang w:val="es-MX"/>
        </w:rPr>
        <w:t xml:space="preserve">concluyó que </w:t>
      </w:r>
      <w:r w:rsidRPr="46BAF3E8">
        <w:rPr>
          <w:rFonts w:ascii="Verdana" w:hAnsi="Verdana"/>
          <w:lang w:val="es-MX"/>
        </w:rPr>
        <w:t>no ha</w:t>
      </w:r>
      <w:r w:rsidR="00802395" w:rsidRPr="46BAF3E8">
        <w:rPr>
          <w:rFonts w:ascii="Verdana" w:hAnsi="Verdana"/>
          <w:lang w:val="es-MX"/>
        </w:rPr>
        <w:t>bía</w:t>
      </w:r>
      <w:r w:rsidRPr="46BAF3E8">
        <w:rPr>
          <w:rFonts w:ascii="Verdana" w:hAnsi="Verdana"/>
          <w:lang w:val="es-MX"/>
        </w:rPr>
        <w:t xml:space="preserve"> lugar al reconocimiento al retroactivo pensional que</w:t>
      </w:r>
      <w:r w:rsidR="003860AB" w:rsidRPr="46BAF3E8">
        <w:rPr>
          <w:rFonts w:ascii="Verdana" w:hAnsi="Verdana"/>
          <w:lang w:val="es-MX"/>
        </w:rPr>
        <w:t xml:space="preserve"> </w:t>
      </w:r>
      <w:r w:rsidRPr="46BAF3E8">
        <w:rPr>
          <w:rFonts w:ascii="Verdana" w:hAnsi="Verdana"/>
          <w:lang w:val="es-MX"/>
        </w:rPr>
        <w:t>reclama</w:t>
      </w:r>
      <w:r w:rsidR="003860AB" w:rsidRPr="46BAF3E8">
        <w:rPr>
          <w:rFonts w:ascii="Verdana" w:hAnsi="Verdana"/>
          <w:lang w:val="es-MX"/>
        </w:rPr>
        <w:t xml:space="preserve"> el demandante</w:t>
      </w:r>
      <w:r w:rsidRPr="46BAF3E8">
        <w:rPr>
          <w:rFonts w:ascii="Verdana" w:hAnsi="Verdana"/>
          <w:lang w:val="es-MX"/>
        </w:rPr>
        <w:t>.</w:t>
      </w:r>
    </w:p>
    <w:p w14:paraId="042BB078" w14:textId="570E7450" w:rsidR="00B60C7C" w:rsidRPr="00604C8A" w:rsidRDefault="003219F9" w:rsidP="00CC0434">
      <w:pPr>
        <w:pStyle w:val="Prrafodelista"/>
        <w:spacing w:line="360" w:lineRule="auto"/>
        <w:ind w:left="0"/>
        <w:jc w:val="both"/>
        <w:rPr>
          <w:rFonts w:ascii="Verdana" w:hAnsi="Verdana"/>
          <w:lang w:val="es-MX"/>
        </w:rPr>
      </w:pPr>
      <w:r w:rsidRPr="46BAF3E8">
        <w:rPr>
          <w:rFonts w:ascii="Verdana" w:hAnsi="Verdana"/>
          <w:lang w:val="es-MX"/>
        </w:rPr>
        <w:t xml:space="preserve"> </w:t>
      </w:r>
    </w:p>
    <w:p w14:paraId="6299F6A0" w14:textId="7350BE74" w:rsidR="00517746" w:rsidRDefault="00CB1CE1" w:rsidP="46BAF3E8">
      <w:pPr>
        <w:pStyle w:val="Prrafodelista"/>
        <w:numPr>
          <w:ilvl w:val="0"/>
          <w:numId w:val="7"/>
        </w:numPr>
        <w:spacing w:line="360" w:lineRule="auto"/>
        <w:jc w:val="both"/>
        <w:rPr>
          <w:rFonts w:ascii="Verdana" w:hAnsi="Verdana"/>
          <w:lang w:val="es-MX"/>
        </w:rPr>
      </w:pPr>
      <w:r w:rsidRPr="0D673B04">
        <w:rPr>
          <w:rFonts w:ascii="Verdana" w:hAnsi="Verdana"/>
          <w:lang w:val="es-MX"/>
        </w:rPr>
        <w:t>También hizo alusión a las sentencias T-482 de 2010 y T-722 de 2012 proferidas por la Corte Constitucional, que se citan en la reforma de la demanda</w:t>
      </w:r>
      <w:r w:rsidR="005C0730" w:rsidRPr="0D673B04">
        <w:rPr>
          <w:rFonts w:ascii="Verdana" w:hAnsi="Verdana"/>
          <w:lang w:val="es-MX"/>
        </w:rPr>
        <w:t xml:space="preserve">, señalando que en estas </w:t>
      </w:r>
      <w:r w:rsidR="00235B89" w:rsidRPr="0D673B04">
        <w:rPr>
          <w:rFonts w:ascii="Verdana" w:hAnsi="Verdana"/>
          <w:lang w:val="es-MX"/>
        </w:rPr>
        <w:t>se reconoció la pensión de vejez y el retroactivo pensional del derecho, en atención a que lo</w:t>
      </w:r>
      <w:r w:rsidR="0096477D" w:rsidRPr="0D673B04">
        <w:rPr>
          <w:rFonts w:ascii="Verdana" w:hAnsi="Verdana"/>
          <w:lang w:val="es-MX"/>
        </w:rPr>
        <w:t>s</w:t>
      </w:r>
      <w:r w:rsidR="00235B89" w:rsidRPr="0D673B04">
        <w:rPr>
          <w:rFonts w:ascii="Verdana" w:hAnsi="Verdana"/>
          <w:lang w:val="es-MX"/>
        </w:rPr>
        <w:t xml:space="preserve"> demandantes eran personas de 76 y 70 años de edad y existía una evidente vulneración del derecho al mínimo vital. </w:t>
      </w:r>
      <w:r w:rsidR="00EE7CC4" w:rsidRPr="0D673B04">
        <w:rPr>
          <w:rFonts w:ascii="Verdana" w:hAnsi="Verdana"/>
          <w:lang w:val="es-MX"/>
        </w:rPr>
        <w:t xml:space="preserve">A su vez, sostuvo que en la sentencia T-482 de 2010 se indicó que </w:t>
      </w:r>
      <w:r w:rsidR="00976FD2" w:rsidRPr="0D673B04">
        <w:rPr>
          <w:rFonts w:ascii="Verdana" w:hAnsi="Verdana"/>
          <w:lang w:val="es-MX"/>
        </w:rPr>
        <w:t xml:space="preserve">en otros casos </w:t>
      </w:r>
      <w:r w:rsidR="00310503" w:rsidRPr="0D673B04">
        <w:rPr>
          <w:rFonts w:ascii="Verdana" w:hAnsi="Verdana"/>
          <w:lang w:val="es-MX"/>
        </w:rPr>
        <w:t>s</w:t>
      </w:r>
      <w:r w:rsidR="00976FD2" w:rsidRPr="0D673B04">
        <w:rPr>
          <w:rFonts w:ascii="Verdana" w:hAnsi="Verdana"/>
          <w:lang w:val="es-MX"/>
        </w:rPr>
        <w:t xml:space="preserve">e ha negado el retroactivo de las mesadas pensionales </w:t>
      </w:r>
      <w:r w:rsidR="00310503" w:rsidRPr="0D673B04">
        <w:rPr>
          <w:rFonts w:ascii="Verdana" w:hAnsi="Verdana"/>
          <w:lang w:val="es-MX"/>
        </w:rPr>
        <w:t xml:space="preserve">cuando se demuestra que </w:t>
      </w:r>
      <w:r w:rsidR="00794C90" w:rsidRPr="0D673B04">
        <w:rPr>
          <w:rFonts w:ascii="Verdana" w:hAnsi="Verdana"/>
          <w:lang w:val="es-MX"/>
        </w:rPr>
        <w:t xml:space="preserve">el accionante cuenta con medios de subsistencia distintos a los pretendidos. </w:t>
      </w:r>
      <w:r w:rsidR="00254E64" w:rsidRPr="0D673B04">
        <w:rPr>
          <w:rFonts w:ascii="Verdana" w:hAnsi="Verdana"/>
          <w:lang w:val="es-MX"/>
        </w:rPr>
        <w:t>Así, en el caso concreto, arguyó que el demandante contaba con 40 año</w:t>
      </w:r>
      <w:r w:rsidR="1E82DA07" w:rsidRPr="0D673B04">
        <w:rPr>
          <w:rFonts w:ascii="Verdana" w:hAnsi="Verdana"/>
          <w:lang w:val="es-MX"/>
        </w:rPr>
        <w:t>s</w:t>
      </w:r>
      <w:r w:rsidR="00254E64" w:rsidRPr="0D673B04">
        <w:rPr>
          <w:rFonts w:ascii="Verdana" w:hAnsi="Verdana"/>
          <w:lang w:val="es-MX"/>
        </w:rPr>
        <w:t xml:space="preserve"> a la fecha de retiro del servicio</w:t>
      </w:r>
      <w:r w:rsidR="00F54145" w:rsidRPr="0D673B04">
        <w:rPr>
          <w:rFonts w:ascii="Verdana" w:hAnsi="Verdana"/>
          <w:lang w:val="es-MX"/>
        </w:rPr>
        <w:t>, se empleó con posterioridad a su retiro del INPEC y</w:t>
      </w:r>
      <w:r w:rsidR="00254E64" w:rsidRPr="0D673B04">
        <w:rPr>
          <w:rFonts w:ascii="Verdana" w:hAnsi="Verdana"/>
          <w:lang w:val="es-MX"/>
        </w:rPr>
        <w:t xml:space="preserve"> decidió seguir cotizando a pensión</w:t>
      </w:r>
      <w:r w:rsidR="00264E82" w:rsidRPr="0D673B04">
        <w:rPr>
          <w:rFonts w:ascii="Verdana" w:hAnsi="Verdana"/>
          <w:lang w:val="es-MX"/>
        </w:rPr>
        <w:t xml:space="preserve">, sin acreditar que la pensión era </w:t>
      </w:r>
      <w:r w:rsidR="00264E82" w:rsidRPr="0D673B04">
        <w:rPr>
          <w:rFonts w:ascii="Verdana" w:hAnsi="Verdana"/>
          <w:lang w:val="es-MX"/>
        </w:rPr>
        <w:lastRenderedPageBreak/>
        <w:t>su único medio de subsistencia, a efectos de establecer una posible vulneración a su mínimo vit</w:t>
      </w:r>
      <w:r w:rsidR="00254E64" w:rsidRPr="0D673B04">
        <w:rPr>
          <w:rFonts w:ascii="Verdana" w:hAnsi="Verdana"/>
          <w:lang w:val="es-MX"/>
        </w:rPr>
        <w:t>a</w:t>
      </w:r>
      <w:r w:rsidR="00264E82" w:rsidRPr="0D673B04">
        <w:rPr>
          <w:rFonts w:ascii="Verdana" w:hAnsi="Verdana"/>
          <w:lang w:val="es-MX"/>
        </w:rPr>
        <w:t>l.</w:t>
      </w:r>
    </w:p>
    <w:p w14:paraId="7FB27E72" w14:textId="77777777" w:rsidR="00264E82" w:rsidRPr="00254E64" w:rsidRDefault="00264E82" w:rsidP="46BAF3E8">
      <w:pPr>
        <w:pStyle w:val="Prrafodelista"/>
        <w:spacing w:line="360" w:lineRule="auto"/>
        <w:ind w:left="0"/>
        <w:jc w:val="both"/>
        <w:rPr>
          <w:rFonts w:ascii="Verdana" w:hAnsi="Verdana"/>
          <w:lang w:val="es-MX"/>
        </w:rPr>
      </w:pPr>
    </w:p>
    <w:p w14:paraId="595E7BDB" w14:textId="694F7102" w:rsidR="00977873" w:rsidRDefault="00364009"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De otro lado, sostuvo que si bien </w:t>
      </w:r>
      <w:r w:rsidR="00554732" w:rsidRPr="46BAF3E8">
        <w:rPr>
          <w:rFonts w:ascii="Verdana" w:hAnsi="Verdana"/>
          <w:lang w:val="es-MX"/>
        </w:rPr>
        <w:t xml:space="preserve">es cierto </w:t>
      </w:r>
      <w:r w:rsidRPr="46BAF3E8">
        <w:rPr>
          <w:rFonts w:ascii="Verdana" w:hAnsi="Verdana"/>
          <w:lang w:val="es-MX"/>
        </w:rPr>
        <w:t>en los alegatos de conclusión la parte demandante</w:t>
      </w:r>
      <w:r w:rsidR="00554732" w:rsidRPr="46BAF3E8">
        <w:rPr>
          <w:lang w:val="es-CO"/>
        </w:rPr>
        <w:t xml:space="preserve"> </w:t>
      </w:r>
      <w:r w:rsidR="00554732" w:rsidRPr="46BAF3E8">
        <w:rPr>
          <w:rFonts w:ascii="Verdana" w:hAnsi="Verdana"/>
          <w:lang w:val="es-MX"/>
        </w:rPr>
        <w:t>consideró que la pensión de jubilación no se liquidó con el 75% del promedio mensual obtenido en el último año de servicios, también es cierto que tal pretensión no se formuló en la demanda</w:t>
      </w:r>
      <w:r w:rsidR="00524C41" w:rsidRPr="46BAF3E8">
        <w:rPr>
          <w:rFonts w:ascii="Verdana" w:hAnsi="Verdana"/>
          <w:lang w:val="es-MX"/>
        </w:rPr>
        <w:t xml:space="preserve">, </w:t>
      </w:r>
      <w:r w:rsidR="00930D82" w:rsidRPr="46BAF3E8">
        <w:rPr>
          <w:rFonts w:ascii="Verdana" w:hAnsi="Verdana"/>
          <w:lang w:val="es-MX"/>
        </w:rPr>
        <w:t xml:space="preserve">por lo tanto, </w:t>
      </w:r>
      <w:r w:rsidR="00F91048" w:rsidRPr="46BAF3E8">
        <w:rPr>
          <w:rFonts w:ascii="Verdana" w:hAnsi="Verdana"/>
          <w:lang w:val="es-MX"/>
        </w:rPr>
        <w:t>este no era</w:t>
      </w:r>
      <w:r w:rsidR="00524C41" w:rsidRPr="46BAF3E8">
        <w:rPr>
          <w:rFonts w:ascii="Verdana" w:hAnsi="Verdana"/>
          <w:lang w:val="es-MX"/>
        </w:rPr>
        <w:t xml:space="preserve"> el momento procesal </w:t>
      </w:r>
      <w:r w:rsidR="00F91048" w:rsidRPr="46BAF3E8">
        <w:rPr>
          <w:rFonts w:ascii="Verdana" w:hAnsi="Verdana"/>
          <w:lang w:val="es-MX"/>
        </w:rPr>
        <w:t xml:space="preserve">para </w:t>
      </w:r>
      <w:r w:rsidR="00930D82" w:rsidRPr="46BAF3E8">
        <w:rPr>
          <w:rFonts w:ascii="Verdana" w:hAnsi="Verdana"/>
          <w:lang w:val="es-MX"/>
        </w:rPr>
        <w:t>proponer nuevas pretensiones.</w:t>
      </w:r>
    </w:p>
    <w:p w14:paraId="18C261D1" w14:textId="77777777" w:rsidR="00977873" w:rsidRPr="00977873" w:rsidRDefault="00977873" w:rsidP="46BAF3E8">
      <w:pPr>
        <w:pStyle w:val="Prrafodelista"/>
        <w:rPr>
          <w:rFonts w:ascii="Verdana" w:hAnsi="Verdana"/>
          <w:lang w:val="es-MX"/>
        </w:rPr>
      </w:pPr>
    </w:p>
    <w:p w14:paraId="2B2F813D" w14:textId="597036CA" w:rsidR="00B75AE7" w:rsidRPr="00800A51" w:rsidRDefault="000A6A2E"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Finalmente, se abstuvo de condenar en costas a la parte vencid</w:t>
      </w:r>
      <w:r w:rsidR="00800A51" w:rsidRPr="46BAF3E8">
        <w:rPr>
          <w:rFonts w:ascii="Verdana" w:hAnsi="Verdana"/>
          <w:lang w:val="es-MX"/>
        </w:rPr>
        <w:t>a al no observar temeridad en su actuación</w:t>
      </w:r>
      <w:r w:rsidR="005464C2" w:rsidRPr="46BAF3E8">
        <w:rPr>
          <w:rFonts w:ascii="Verdana" w:hAnsi="Verdana"/>
          <w:lang w:val="es-MX"/>
        </w:rPr>
        <w:t xml:space="preserve"> </w:t>
      </w:r>
      <w:r w:rsidR="00E73DA5" w:rsidRPr="46BAF3E8">
        <w:rPr>
          <w:rFonts w:ascii="Verdana" w:hAnsi="Verdana"/>
          <w:lang w:val="es-MX"/>
        </w:rPr>
        <w:t>(</w:t>
      </w:r>
      <w:r w:rsidR="00933A73" w:rsidRPr="46BAF3E8">
        <w:rPr>
          <w:rFonts w:ascii="Verdana" w:hAnsi="Verdana"/>
          <w:lang w:val="es-MX"/>
        </w:rPr>
        <w:t>índice 26</w:t>
      </w:r>
      <w:r w:rsidR="00E73DA5" w:rsidRPr="46BAF3E8">
        <w:rPr>
          <w:rFonts w:ascii="Verdana" w:hAnsi="Verdana"/>
          <w:lang w:val="es-MX"/>
        </w:rPr>
        <w:t>).</w:t>
      </w:r>
    </w:p>
    <w:p w14:paraId="2AE81A63" w14:textId="77777777" w:rsidR="003A2C8F" w:rsidRPr="00F21A0B" w:rsidRDefault="003A2C8F" w:rsidP="46BAF3E8">
      <w:pPr>
        <w:spacing w:line="360" w:lineRule="auto"/>
        <w:jc w:val="both"/>
        <w:rPr>
          <w:rFonts w:ascii="Verdana" w:hAnsi="Verdana"/>
          <w:lang w:val="es-MX"/>
        </w:rPr>
      </w:pPr>
    </w:p>
    <w:p w14:paraId="587DD18F" w14:textId="571EAE15" w:rsidR="00022CE3" w:rsidRPr="00F21A0B" w:rsidRDefault="00022CE3" w:rsidP="46BAF3E8">
      <w:pPr>
        <w:spacing w:line="360" w:lineRule="auto"/>
        <w:jc w:val="both"/>
        <w:rPr>
          <w:rFonts w:ascii="Verdana" w:hAnsi="Verdana"/>
          <w:b/>
          <w:bCs/>
          <w:lang w:val="es-MX"/>
        </w:rPr>
      </w:pPr>
      <w:r w:rsidRPr="46BAF3E8">
        <w:rPr>
          <w:rFonts w:ascii="Verdana" w:hAnsi="Verdana"/>
          <w:b/>
          <w:bCs/>
          <w:lang w:val="es-MX"/>
        </w:rPr>
        <w:t>1.</w:t>
      </w:r>
      <w:r w:rsidR="006F63B1" w:rsidRPr="46BAF3E8">
        <w:rPr>
          <w:rFonts w:ascii="Verdana" w:hAnsi="Verdana"/>
          <w:b/>
          <w:bCs/>
          <w:lang w:val="es-MX"/>
        </w:rPr>
        <w:t>3</w:t>
      </w:r>
      <w:r w:rsidRPr="46BAF3E8">
        <w:rPr>
          <w:rFonts w:ascii="Verdana" w:hAnsi="Verdana"/>
          <w:b/>
          <w:bCs/>
          <w:lang w:val="es-MX"/>
        </w:rPr>
        <w:t xml:space="preserve">. – El recurso de apelación </w:t>
      </w:r>
    </w:p>
    <w:p w14:paraId="4694EE82" w14:textId="77777777" w:rsidR="00176324" w:rsidRDefault="00426310"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Inconforme con la decisión de primera instancia </w:t>
      </w:r>
      <w:r w:rsidR="006F63B1" w:rsidRPr="46BAF3E8">
        <w:rPr>
          <w:rFonts w:ascii="Verdana" w:hAnsi="Verdana"/>
          <w:lang w:val="es-MX"/>
        </w:rPr>
        <w:t>la</w:t>
      </w:r>
      <w:r w:rsidRPr="46BAF3E8">
        <w:rPr>
          <w:rFonts w:ascii="Verdana" w:hAnsi="Verdana"/>
          <w:lang w:val="es-MX"/>
        </w:rPr>
        <w:t xml:space="preserve"> apoderad</w:t>
      </w:r>
      <w:r w:rsidR="009B01F5" w:rsidRPr="46BAF3E8">
        <w:rPr>
          <w:rFonts w:ascii="Verdana" w:hAnsi="Verdana"/>
          <w:lang w:val="es-MX"/>
        </w:rPr>
        <w:t>a</w:t>
      </w:r>
      <w:r w:rsidRPr="46BAF3E8">
        <w:rPr>
          <w:rFonts w:ascii="Verdana" w:hAnsi="Verdana"/>
          <w:lang w:val="es-MX"/>
        </w:rPr>
        <w:t xml:space="preserve"> de la parte demandante apeló oportunamente solicitando que se revoque</w:t>
      </w:r>
      <w:r w:rsidR="00E870DE" w:rsidRPr="46BAF3E8">
        <w:rPr>
          <w:rFonts w:ascii="Verdana" w:hAnsi="Verdana"/>
          <w:lang w:val="es-MX"/>
        </w:rPr>
        <w:t xml:space="preserve"> y en su lugar, se acceda a las pretensiones de la demanda.</w:t>
      </w:r>
      <w:r w:rsidR="007F328B" w:rsidRPr="46BAF3E8">
        <w:rPr>
          <w:rFonts w:ascii="Verdana" w:hAnsi="Verdana"/>
          <w:lang w:val="es-MX"/>
        </w:rPr>
        <w:t xml:space="preserve"> </w:t>
      </w:r>
    </w:p>
    <w:p w14:paraId="350DE5F5" w14:textId="77777777" w:rsidR="00176324" w:rsidRDefault="00176324" w:rsidP="46BAF3E8">
      <w:pPr>
        <w:pStyle w:val="Prrafodelista"/>
        <w:spacing w:line="360" w:lineRule="auto"/>
        <w:ind w:left="0"/>
        <w:jc w:val="both"/>
        <w:rPr>
          <w:rFonts w:ascii="Verdana" w:hAnsi="Verdana"/>
          <w:lang w:val="es-MX"/>
        </w:rPr>
      </w:pPr>
    </w:p>
    <w:p w14:paraId="0A2B4893" w14:textId="468C613D" w:rsidR="002D5DC1" w:rsidRDefault="007F328B" w:rsidP="46BAF3E8">
      <w:pPr>
        <w:pStyle w:val="Prrafodelista"/>
        <w:numPr>
          <w:ilvl w:val="0"/>
          <w:numId w:val="7"/>
        </w:numPr>
        <w:spacing w:line="360" w:lineRule="auto"/>
        <w:jc w:val="both"/>
        <w:rPr>
          <w:rFonts w:ascii="Verdana" w:hAnsi="Verdana"/>
          <w:lang w:val="es-MX"/>
        </w:rPr>
      </w:pPr>
      <w:r w:rsidRPr="0D673B04">
        <w:rPr>
          <w:rFonts w:ascii="Verdana" w:hAnsi="Verdana"/>
          <w:lang w:val="es-MX"/>
        </w:rPr>
        <w:t>Al efecto</w:t>
      </w:r>
      <w:r w:rsidR="00C838B8" w:rsidRPr="0D673B04">
        <w:rPr>
          <w:rFonts w:ascii="Verdana" w:hAnsi="Verdana"/>
          <w:lang w:val="es-MX"/>
        </w:rPr>
        <w:t xml:space="preserve">, como hechos nuevos señaló que </w:t>
      </w:r>
      <w:r w:rsidR="001D5983" w:rsidRPr="0D673B04">
        <w:rPr>
          <w:rFonts w:ascii="Verdana" w:hAnsi="Verdana"/>
          <w:lang w:val="es-MX"/>
        </w:rPr>
        <w:t>para el mes de mayo de 2016</w:t>
      </w:r>
      <w:r w:rsidR="00C94BBB" w:rsidRPr="0D673B04">
        <w:rPr>
          <w:rFonts w:ascii="Verdana" w:hAnsi="Verdana"/>
          <w:lang w:val="es-MX"/>
        </w:rPr>
        <w:t xml:space="preserve"> (cuatro meses de</w:t>
      </w:r>
      <w:r w:rsidR="00F12FF0" w:rsidRPr="0D673B04">
        <w:rPr>
          <w:rFonts w:ascii="Verdana" w:hAnsi="Verdana"/>
          <w:lang w:val="es-MX"/>
        </w:rPr>
        <w:t>l retiro del INPEC)</w:t>
      </w:r>
      <w:r w:rsidR="001D5983" w:rsidRPr="0D673B04">
        <w:rPr>
          <w:rFonts w:ascii="Verdana" w:hAnsi="Verdana"/>
          <w:lang w:val="es-MX"/>
        </w:rPr>
        <w:t xml:space="preserve"> el demandante </w:t>
      </w:r>
      <w:r w:rsidR="00337550" w:rsidRPr="0D673B04">
        <w:rPr>
          <w:rFonts w:ascii="Verdana" w:hAnsi="Verdana"/>
          <w:lang w:val="es-MX"/>
        </w:rPr>
        <w:t>y su esposa iniciaron a tener problemas por falta de recursos para cubrir los gastos del hogar, para la subsistencia de la pareja y de sus dos hijos</w:t>
      </w:r>
      <w:r w:rsidR="00C94BBB" w:rsidRPr="0D673B04">
        <w:rPr>
          <w:rFonts w:ascii="Verdana" w:hAnsi="Verdana"/>
          <w:lang w:val="es-MX"/>
        </w:rPr>
        <w:t>,</w:t>
      </w:r>
      <w:r w:rsidR="00D17A1B" w:rsidRPr="0D673B04">
        <w:rPr>
          <w:rFonts w:ascii="Verdana" w:hAnsi="Verdana"/>
          <w:lang w:val="es-MX"/>
        </w:rPr>
        <w:t xml:space="preserve"> </w:t>
      </w:r>
      <w:r w:rsidR="00152BDD" w:rsidRPr="0D673B04">
        <w:rPr>
          <w:rFonts w:ascii="Verdana" w:hAnsi="Verdana"/>
          <w:lang w:val="es-MX"/>
        </w:rPr>
        <w:t xml:space="preserve">situación que conllevó a </w:t>
      </w:r>
      <w:r w:rsidR="7F1299B3" w:rsidRPr="0D673B04">
        <w:rPr>
          <w:rFonts w:ascii="Verdana" w:hAnsi="Verdana"/>
          <w:lang w:val="es-MX"/>
        </w:rPr>
        <w:t>que,</w:t>
      </w:r>
      <w:r w:rsidR="00152BDD" w:rsidRPr="0D673B04">
        <w:rPr>
          <w:rFonts w:ascii="Verdana" w:hAnsi="Verdana"/>
          <w:lang w:val="es-MX"/>
        </w:rPr>
        <w:t xml:space="preserve"> en julio del mismo año, de común acuerdo decidieran </w:t>
      </w:r>
      <w:r w:rsidR="00271993" w:rsidRPr="0D673B04">
        <w:rPr>
          <w:rFonts w:ascii="Verdana" w:hAnsi="Verdana"/>
          <w:lang w:val="es-MX"/>
        </w:rPr>
        <w:t xml:space="preserve">dar por terminada su relación conyugal. </w:t>
      </w:r>
      <w:r w:rsidR="00C94BBB" w:rsidRPr="0D673B04">
        <w:rPr>
          <w:rFonts w:ascii="Verdana" w:hAnsi="Verdana"/>
          <w:lang w:val="es-MX"/>
        </w:rPr>
        <w:t xml:space="preserve"> </w:t>
      </w:r>
      <w:r w:rsidR="002B670B" w:rsidRPr="0D673B04">
        <w:rPr>
          <w:rFonts w:ascii="Verdana" w:hAnsi="Verdana"/>
          <w:lang w:val="es-MX"/>
        </w:rPr>
        <w:t>Adujo que e</w:t>
      </w:r>
      <w:r w:rsidR="004F6735" w:rsidRPr="0D673B04">
        <w:rPr>
          <w:rFonts w:ascii="Verdana" w:hAnsi="Verdana"/>
          <w:lang w:val="es-MX"/>
        </w:rPr>
        <w:t xml:space="preserve">l proceso fue conocido por la Comisaria de Familia de Paipa y por el Juzgado Segundo Promiscuo de Familia de Duitama </w:t>
      </w:r>
      <w:r w:rsidR="00B21944" w:rsidRPr="0D673B04">
        <w:rPr>
          <w:rFonts w:ascii="Verdana" w:hAnsi="Verdana"/>
          <w:lang w:val="es-MX"/>
        </w:rPr>
        <w:t>bajo el radicado 2017-00291 quien profirió sentencia de cesación de efectos civiles del matrimonio católico el 9 de enero de 2018</w:t>
      </w:r>
      <w:r w:rsidR="002D5DC1" w:rsidRPr="0D673B04">
        <w:rPr>
          <w:rFonts w:ascii="Verdana" w:hAnsi="Verdana"/>
          <w:lang w:val="es-MX"/>
        </w:rPr>
        <w:t>, lo cual se puede verificar en el expediente pensional.</w:t>
      </w:r>
    </w:p>
    <w:p w14:paraId="6E79E643" w14:textId="77777777" w:rsidR="00055D01" w:rsidRPr="00055D01" w:rsidRDefault="00055D01" w:rsidP="46BAF3E8">
      <w:pPr>
        <w:pStyle w:val="Prrafodelista"/>
        <w:rPr>
          <w:rFonts w:ascii="Verdana" w:hAnsi="Verdana"/>
          <w:lang w:val="es-MX"/>
        </w:rPr>
      </w:pPr>
    </w:p>
    <w:p w14:paraId="1D8766A7" w14:textId="4EACAC82" w:rsidR="00055D01" w:rsidRDefault="00055D01"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También mencionó que </w:t>
      </w:r>
      <w:r w:rsidR="00BB620D" w:rsidRPr="46BAF3E8">
        <w:rPr>
          <w:rFonts w:ascii="Verdana" w:hAnsi="Verdana"/>
          <w:lang w:val="es-MX"/>
        </w:rPr>
        <w:t>para mediados de noviembre de 2016 ante la precaria situación económica que pasaba el demandante</w:t>
      </w:r>
      <w:r w:rsidR="00F5134A" w:rsidRPr="46BAF3E8">
        <w:rPr>
          <w:rFonts w:ascii="Verdana" w:hAnsi="Verdana"/>
          <w:lang w:val="es-MX"/>
        </w:rPr>
        <w:t xml:space="preserve"> y teniendo en cuenta que Colpensiones le acababa de negar el reconocimiento de su pensión de vejez especial de alto riesgo, </w:t>
      </w:r>
      <w:r w:rsidR="00D456A2" w:rsidRPr="46BAF3E8">
        <w:rPr>
          <w:rFonts w:ascii="Verdana" w:hAnsi="Verdana"/>
          <w:lang w:val="es-MX"/>
        </w:rPr>
        <w:t xml:space="preserve">recurrió a una oportunidad de trabajo con la </w:t>
      </w:r>
      <w:r w:rsidR="00D456A2" w:rsidRPr="46BAF3E8">
        <w:rPr>
          <w:rFonts w:ascii="Verdana" w:hAnsi="Verdana"/>
          <w:lang w:val="es-MX"/>
        </w:rPr>
        <w:lastRenderedPageBreak/>
        <w:t>transportadora TROTER S.A.</w:t>
      </w:r>
      <w:r w:rsidR="00244C19" w:rsidRPr="46BAF3E8">
        <w:rPr>
          <w:rFonts w:ascii="Verdana" w:hAnsi="Verdana"/>
          <w:lang w:val="es-MX"/>
        </w:rPr>
        <w:t xml:space="preserve">, entidad que </w:t>
      </w:r>
      <w:r w:rsidR="0052528F" w:rsidRPr="46BAF3E8">
        <w:rPr>
          <w:rFonts w:ascii="Verdana" w:hAnsi="Verdana"/>
          <w:lang w:val="es-MX"/>
        </w:rPr>
        <w:t>aportó a seguridad social trece (13) días de noviembre y treinta (30) días de diciembre de 2016</w:t>
      </w:r>
      <w:r w:rsidR="00C87D85" w:rsidRPr="46BAF3E8">
        <w:rPr>
          <w:rFonts w:ascii="Verdana" w:hAnsi="Verdana"/>
          <w:lang w:val="es-MX"/>
        </w:rPr>
        <w:t>.</w:t>
      </w:r>
    </w:p>
    <w:p w14:paraId="7789B169" w14:textId="77777777" w:rsidR="00B628A7" w:rsidRPr="00B628A7" w:rsidRDefault="00B628A7" w:rsidP="46BAF3E8">
      <w:pPr>
        <w:pStyle w:val="Prrafodelista"/>
        <w:rPr>
          <w:rFonts w:ascii="Verdana" w:hAnsi="Verdana"/>
          <w:lang w:val="es-MX"/>
        </w:rPr>
      </w:pPr>
    </w:p>
    <w:p w14:paraId="564DF53D" w14:textId="34A85019" w:rsidR="0066734A" w:rsidRDefault="004C69EC"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Como fundamento de la apelación adujo que el demandante </w:t>
      </w:r>
      <w:r w:rsidR="00A55F86" w:rsidRPr="46BAF3E8">
        <w:rPr>
          <w:rFonts w:ascii="Verdana" w:hAnsi="Verdana"/>
          <w:lang w:val="es-MX"/>
        </w:rPr>
        <w:t xml:space="preserve">tiene derecho a disfrutar de su pensión </w:t>
      </w:r>
      <w:r w:rsidR="00080D5B" w:rsidRPr="46BAF3E8">
        <w:rPr>
          <w:rFonts w:ascii="Verdana" w:hAnsi="Verdana"/>
          <w:lang w:val="es-MX"/>
        </w:rPr>
        <w:t xml:space="preserve">desde el momento de su retiro como servidor público, </w:t>
      </w:r>
      <w:r w:rsidR="00126B1D" w:rsidRPr="46BAF3E8">
        <w:rPr>
          <w:rFonts w:ascii="Verdana" w:hAnsi="Verdana"/>
          <w:lang w:val="es-MX"/>
        </w:rPr>
        <w:t>conforme lo establece el artículo 19 de la Ley 344 de 1996</w:t>
      </w:r>
      <w:r w:rsidR="00214DC5" w:rsidRPr="46BAF3E8">
        <w:rPr>
          <w:rFonts w:ascii="Verdana" w:hAnsi="Verdana"/>
          <w:lang w:val="es-MX"/>
        </w:rPr>
        <w:t xml:space="preserve">, </w:t>
      </w:r>
      <w:r w:rsidR="0066734A" w:rsidRPr="46BAF3E8">
        <w:rPr>
          <w:rFonts w:ascii="Verdana" w:hAnsi="Verdana"/>
          <w:lang w:val="es-MX"/>
        </w:rPr>
        <w:t>declarado exequible en la sentencia C</w:t>
      </w:r>
      <w:r w:rsidR="009C01CB" w:rsidRPr="46BAF3E8">
        <w:rPr>
          <w:rFonts w:ascii="Verdana" w:hAnsi="Verdana"/>
          <w:lang w:val="es-MX"/>
        </w:rPr>
        <w:t>-</w:t>
      </w:r>
      <w:r w:rsidR="0066734A" w:rsidRPr="46BAF3E8">
        <w:rPr>
          <w:rFonts w:ascii="Verdana" w:hAnsi="Verdana"/>
          <w:lang w:val="es-MX"/>
        </w:rPr>
        <w:t>584 de 1997</w:t>
      </w:r>
      <w:r w:rsidR="00126B1D" w:rsidRPr="46BAF3E8">
        <w:rPr>
          <w:rFonts w:ascii="Verdana" w:hAnsi="Verdana"/>
          <w:lang w:val="es-MX"/>
        </w:rPr>
        <w:t xml:space="preserve">, el cual </w:t>
      </w:r>
      <w:r w:rsidR="00C333C5" w:rsidRPr="46BAF3E8">
        <w:rPr>
          <w:rFonts w:ascii="Verdana" w:hAnsi="Verdana"/>
          <w:lang w:val="es-MX"/>
        </w:rPr>
        <w:t xml:space="preserve">deja a discreción del funcionario la posibilidad de seguir vinculado o pensionarse. </w:t>
      </w:r>
    </w:p>
    <w:p w14:paraId="07C600CD" w14:textId="77777777" w:rsidR="0066734A" w:rsidRPr="0066734A" w:rsidRDefault="0066734A" w:rsidP="46BAF3E8">
      <w:pPr>
        <w:pStyle w:val="Prrafodelista"/>
        <w:rPr>
          <w:rFonts w:ascii="Verdana" w:hAnsi="Verdana"/>
          <w:lang w:val="es-MX"/>
        </w:rPr>
      </w:pPr>
    </w:p>
    <w:p w14:paraId="382827C0" w14:textId="1C0B83B9" w:rsidR="00B628A7" w:rsidRDefault="0066734A"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S</w:t>
      </w:r>
      <w:r w:rsidR="00C333C5" w:rsidRPr="46BAF3E8">
        <w:rPr>
          <w:rFonts w:ascii="Verdana" w:hAnsi="Verdana"/>
          <w:lang w:val="es-MX"/>
        </w:rPr>
        <w:t xml:space="preserve">eñaló que </w:t>
      </w:r>
      <w:r w:rsidR="009E643B" w:rsidRPr="46BAF3E8">
        <w:rPr>
          <w:rFonts w:ascii="Verdana" w:hAnsi="Verdana"/>
          <w:lang w:val="es-MX"/>
        </w:rPr>
        <w:t xml:space="preserve">el demandante </w:t>
      </w:r>
      <w:r w:rsidR="001D49F8" w:rsidRPr="46BAF3E8">
        <w:rPr>
          <w:rFonts w:ascii="Verdana" w:hAnsi="Verdana"/>
          <w:lang w:val="es-MX"/>
        </w:rPr>
        <w:t xml:space="preserve">tomó la decisión de jubilarse, por tanto, </w:t>
      </w:r>
      <w:r w:rsidR="009E643B" w:rsidRPr="46BAF3E8">
        <w:rPr>
          <w:rFonts w:ascii="Verdana" w:hAnsi="Verdana"/>
          <w:lang w:val="es-MX"/>
        </w:rPr>
        <w:t>dejó de laborar el 31 de enero de 2016, situación que se mantuvo hasta la segunda quin</w:t>
      </w:r>
      <w:r w:rsidR="00127087" w:rsidRPr="46BAF3E8">
        <w:rPr>
          <w:rFonts w:ascii="Verdana" w:hAnsi="Verdana"/>
          <w:lang w:val="es-MX"/>
        </w:rPr>
        <w:t>cena</w:t>
      </w:r>
      <w:r w:rsidR="009E643B" w:rsidRPr="46BAF3E8">
        <w:rPr>
          <w:rFonts w:ascii="Verdana" w:hAnsi="Verdana"/>
          <w:lang w:val="es-MX"/>
        </w:rPr>
        <w:t xml:space="preserve"> del mes de no</w:t>
      </w:r>
      <w:r w:rsidR="00127087" w:rsidRPr="46BAF3E8">
        <w:rPr>
          <w:rFonts w:ascii="Verdana" w:hAnsi="Verdana"/>
          <w:lang w:val="es-MX"/>
        </w:rPr>
        <w:t>viembre del mismo año,</w:t>
      </w:r>
      <w:r w:rsidR="009016B5" w:rsidRPr="46BAF3E8">
        <w:rPr>
          <w:rFonts w:ascii="Verdana" w:hAnsi="Verdana"/>
          <w:lang w:val="es-MX"/>
        </w:rPr>
        <w:t xml:space="preserve"> tiempo en el cual </w:t>
      </w:r>
      <w:r w:rsidR="00427607" w:rsidRPr="46BAF3E8">
        <w:rPr>
          <w:rFonts w:ascii="Verdana" w:hAnsi="Verdana"/>
          <w:lang w:val="es-MX"/>
        </w:rPr>
        <w:t>a la vez que Colpensiones le notificó la resolución por medio de la cual le negaba el derecho a la pensión</w:t>
      </w:r>
      <w:r w:rsidR="0025308D" w:rsidRPr="46BAF3E8">
        <w:rPr>
          <w:rFonts w:ascii="Verdana" w:hAnsi="Verdana"/>
          <w:lang w:val="es-MX"/>
        </w:rPr>
        <w:t xml:space="preserve">. Es decir, en este tiempo </w:t>
      </w:r>
      <w:r w:rsidR="00C2042D" w:rsidRPr="46BAF3E8">
        <w:rPr>
          <w:rFonts w:ascii="Verdana" w:hAnsi="Verdana"/>
          <w:lang w:val="es-MX"/>
        </w:rPr>
        <w:t>no percibió ningún tipo de remuneración,</w:t>
      </w:r>
      <w:r w:rsidR="0025308D" w:rsidRPr="46BAF3E8">
        <w:rPr>
          <w:rFonts w:ascii="Verdana" w:hAnsi="Verdana"/>
          <w:lang w:val="es-MX"/>
        </w:rPr>
        <w:t xml:space="preserve"> lo que ocasionó la ruptura de su matrimonio </w:t>
      </w:r>
      <w:r w:rsidR="00605AC6" w:rsidRPr="46BAF3E8">
        <w:rPr>
          <w:rFonts w:ascii="Verdana" w:hAnsi="Verdana"/>
          <w:lang w:val="es-MX"/>
        </w:rPr>
        <w:t>y la separación de su núcleo familiar.</w:t>
      </w:r>
    </w:p>
    <w:p w14:paraId="626D0671" w14:textId="77777777" w:rsidR="00126B1D" w:rsidRPr="00126B1D" w:rsidRDefault="00126B1D" w:rsidP="46BAF3E8">
      <w:pPr>
        <w:pStyle w:val="Prrafodelista"/>
        <w:rPr>
          <w:rFonts w:ascii="Verdana" w:hAnsi="Verdana"/>
          <w:lang w:val="es-MX"/>
        </w:rPr>
      </w:pPr>
    </w:p>
    <w:p w14:paraId="50798EED" w14:textId="5C1DC192" w:rsidR="00126B1D" w:rsidRDefault="003A4CB2"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Así, </w:t>
      </w:r>
      <w:r w:rsidR="009847F3" w:rsidRPr="46BAF3E8">
        <w:rPr>
          <w:rFonts w:ascii="Verdana" w:hAnsi="Verdana"/>
          <w:lang w:val="es-MX"/>
        </w:rPr>
        <w:t>adujo que el demandante tiene derecho al retroactivo solicitado comprendido entre el mes de febrero a diciembre de 2016</w:t>
      </w:r>
      <w:r w:rsidR="00405488" w:rsidRPr="46BAF3E8">
        <w:rPr>
          <w:rFonts w:ascii="Verdana" w:hAnsi="Verdana"/>
          <w:lang w:val="es-MX"/>
        </w:rPr>
        <w:t>, teniendo en cuenta que su renuncia se hizo efectiva el 31 de enero de 2016</w:t>
      </w:r>
      <w:r w:rsidR="00020E30" w:rsidRPr="46BAF3E8">
        <w:rPr>
          <w:rFonts w:ascii="Verdana" w:hAnsi="Verdana"/>
          <w:lang w:val="es-MX"/>
        </w:rPr>
        <w:t xml:space="preserve">, liberando </w:t>
      </w:r>
      <w:r w:rsidR="00A25183" w:rsidRPr="46BAF3E8">
        <w:rPr>
          <w:rFonts w:ascii="Verdana" w:hAnsi="Verdana"/>
          <w:lang w:val="es-MX"/>
        </w:rPr>
        <w:t>la plaza del empleo público</w:t>
      </w:r>
      <w:r w:rsidR="00405488" w:rsidRPr="46BAF3E8">
        <w:rPr>
          <w:rFonts w:ascii="Verdana" w:hAnsi="Verdana"/>
          <w:lang w:val="es-MX"/>
        </w:rPr>
        <w:t xml:space="preserve"> y no percibió ningún salario proveniente </w:t>
      </w:r>
      <w:r w:rsidR="00BE1DA8" w:rsidRPr="46BAF3E8">
        <w:rPr>
          <w:rFonts w:ascii="Verdana" w:hAnsi="Verdana"/>
          <w:lang w:val="es-MX"/>
        </w:rPr>
        <w:t>de la entidad a la cual renunció para acceder a su derecho de jubilación.</w:t>
      </w:r>
    </w:p>
    <w:p w14:paraId="7B3F074D" w14:textId="77777777" w:rsidR="002821E6" w:rsidRPr="002821E6" w:rsidRDefault="002821E6" w:rsidP="46BAF3E8">
      <w:pPr>
        <w:pStyle w:val="Prrafodelista"/>
        <w:rPr>
          <w:rFonts w:ascii="Verdana" w:hAnsi="Verdana"/>
          <w:lang w:val="es-MX"/>
        </w:rPr>
      </w:pPr>
    </w:p>
    <w:p w14:paraId="022FB4FD" w14:textId="24DF003C" w:rsidR="002821E6" w:rsidRDefault="00F86B16"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En cuanto a la jurisprudencia citada en primera instancia</w:t>
      </w:r>
      <w:r w:rsidR="00866391" w:rsidRPr="46BAF3E8">
        <w:rPr>
          <w:rFonts w:ascii="Verdana" w:hAnsi="Verdana"/>
          <w:lang w:val="es-MX"/>
        </w:rPr>
        <w:t xml:space="preserve">, señaló que no podía tomarse como referencia para el caso que se estudia, </w:t>
      </w:r>
      <w:r w:rsidR="00023443" w:rsidRPr="46BAF3E8">
        <w:rPr>
          <w:rFonts w:ascii="Verdana" w:hAnsi="Verdana"/>
          <w:lang w:val="es-MX"/>
        </w:rPr>
        <w:t>pues en los casos en estas estudiado, los demandantes continuaron devengando sala</w:t>
      </w:r>
      <w:r w:rsidR="006D61E3" w:rsidRPr="46BAF3E8">
        <w:rPr>
          <w:rFonts w:ascii="Verdana" w:hAnsi="Verdana"/>
          <w:lang w:val="es-MX"/>
        </w:rPr>
        <w:t>rio y cotizando para pensión</w:t>
      </w:r>
      <w:r w:rsidR="00056924" w:rsidRPr="46BAF3E8">
        <w:rPr>
          <w:rFonts w:ascii="Verdana" w:hAnsi="Verdana"/>
          <w:lang w:val="es-MX"/>
        </w:rPr>
        <w:t xml:space="preserve">, situación que en su criterio no ocurre en el caso concreto, toda vez que el demandante </w:t>
      </w:r>
      <w:r w:rsidR="00B852A3" w:rsidRPr="46BAF3E8">
        <w:rPr>
          <w:rFonts w:ascii="Verdana" w:hAnsi="Verdana"/>
          <w:lang w:val="es-MX"/>
        </w:rPr>
        <w:t xml:space="preserve">solicita el retroactivo de 11 meses, de los cuales 9 meses y 17 días </w:t>
      </w:r>
      <w:r w:rsidR="00F01A5A" w:rsidRPr="46BAF3E8">
        <w:rPr>
          <w:rFonts w:ascii="Verdana" w:hAnsi="Verdana"/>
          <w:lang w:val="es-MX"/>
        </w:rPr>
        <w:t>no percibió ningún tipo de salario o remuneración, razón por la cual, adujo, no debe darse un trato igual</w:t>
      </w:r>
      <w:r w:rsidR="00CC65E7" w:rsidRPr="46BAF3E8">
        <w:rPr>
          <w:rFonts w:ascii="Verdana" w:hAnsi="Verdana"/>
          <w:lang w:val="es-MX"/>
        </w:rPr>
        <w:t>.</w:t>
      </w:r>
    </w:p>
    <w:p w14:paraId="31394EE6" w14:textId="77777777" w:rsidR="00CC65E7" w:rsidRPr="00CC65E7" w:rsidRDefault="00CC65E7" w:rsidP="46BAF3E8">
      <w:pPr>
        <w:pStyle w:val="Prrafodelista"/>
        <w:rPr>
          <w:rFonts w:ascii="Verdana" w:hAnsi="Verdana"/>
          <w:lang w:val="es-MX"/>
        </w:rPr>
      </w:pPr>
    </w:p>
    <w:p w14:paraId="40BD1772" w14:textId="14615F05" w:rsidR="00CC65E7" w:rsidRDefault="0013172A"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De otro lado, sostuvo que el </w:t>
      </w:r>
      <w:r w:rsidRPr="46BAF3E8">
        <w:rPr>
          <w:rFonts w:ascii="Verdana" w:hAnsi="Verdana"/>
          <w:i/>
          <w:iCs/>
          <w:lang w:val="es-MX"/>
        </w:rPr>
        <w:t>a quo</w:t>
      </w:r>
      <w:r w:rsidRPr="46BAF3E8">
        <w:rPr>
          <w:rFonts w:ascii="Verdana" w:hAnsi="Verdana"/>
          <w:lang w:val="es-MX"/>
        </w:rPr>
        <w:t xml:space="preserve"> </w:t>
      </w:r>
      <w:r w:rsidR="00997453" w:rsidRPr="46BAF3E8">
        <w:rPr>
          <w:rFonts w:ascii="Verdana" w:hAnsi="Verdana"/>
          <w:lang w:val="es-MX"/>
        </w:rPr>
        <w:t>sustentó su decisión en los artículos 13 y 35 del Acuerdo 049 de 1990</w:t>
      </w:r>
      <w:r w:rsidR="0081097F" w:rsidRPr="46BAF3E8">
        <w:rPr>
          <w:rFonts w:ascii="Verdana" w:hAnsi="Verdana"/>
          <w:lang w:val="es-MX"/>
        </w:rPr>
        <w:t xml:space="preserve">, </w:t>
      </w:r>
      <w:r w:rsidR="002272F3" w:rsidRPr="46BAF3E8">
        <w:rPr>
          <w:rFonts w:ascii="Verdana" w:hAnsi="Verdana"/>
          <w:lang w:val="es-MX"/>
        </w:rPr>
        <w:t xml:space="preserve">desconociendo que hay una diferencia entre </w:t>
      </w:r>
      <w:r w:rsidR="006E4C3A" w:rsidRPr="46BAF3E8">
        <w:rPr>
          <w:rFonts w:ascii="Verdana" w:hAnsi="Verdana"/>
          <w:lang w:val="es-MX"/>
        </w:rPr>
        <w:t xml:space="preserve">el retiro del servicio, el cual procede para servidores públicos y el retiro del </w:t>
      </w:r>
      <w:r w:rsidR="005173F0" w:rsidRPr="46BAF3E8">
        <w:rPr>
          <w:rFonts w:ascii="Verdana" w:hAnsi="Verdana"/>
          <w:lang w:val="es-MX"/>
        </w:rPr>
        <w:lastRenderedPageBreak/>
        <w:t xml:space="preserve">régimen, el cual aplica para los trabajadores particulares. </w:t>
      </w:r>
      <w:r w:rsidR="00D8784B" w:rsidRPr="46BAF3E8">
        <w:rPr>
          <w:rFonts w:ascii="Verdana" w:hAnsi="Verdana"/>
          <w:lang w:val="es-MX"/>
        </w:rPr>
        <w:t>En este punto, hizo referencia a la sentencia T-626 de 2014.</w:t>
      </w:r>
    </w:p>
    <w:p w14:paraId="2CD0B463" w14:textId="77777777" w:rsidR="00881928" w:rsidRPr="00881928" w:rsidRDefault="00881928" w:rsidP="46BAF3E8">
      <w:pPr>
        <w:pStyle w:val="Prrafodelista"/>
        <w:rPr>
          <w:rFonts w:ascii="Verdana" w:hAnsi="Verdana"/>
          <w:lang w:val="es-MX"/>
        </w:rPr>
      </w:pPr>
    </w:p>
    <w:p w14:paraId="334D054A" w14:textId="450CA272" w:rsidR="00881928" w:rsidRDefault="00881928"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De este modo, arguyó que tanto el Acuerdo 049 de 1990 como el artículo 19 de la Ley </w:t>
      </w:r>
      <w:r w:rsidR="003F4413" w:rsidRPr="46BAF3E8">
        <w:rPr>
          <w:rFonts w:ascii="Verdana" w:hAnsi="Verdana"/>
          <w:lang w:val="es-MX"/>
        </w:rPr>
        <w:t>344 de 1996, condicionan el disfrute de la pensión de los servidores públicos al retiro del servicio del funcionario</w:t>
      </w:r>
      <w:r w:rsidR="00FE3361" w:rsidRPr="46BAF3E8">
        <w:rPr>
          <w:rFonts w:ascii="Verdana" w:hAnsi="Verdana"/>
          <w:lang w:val="es-MX"/>
        </w:rPr>
        <w:t>.</w:t>
      </w:r>
    </w:p>
    <w:p w14:paraId="619A9D05" w14:textId="77777777" w:rsidR="00FE3361" w:rsidRPr="00FE3361" w:rsidRDefault="00FE3361" w:rsidP="46BAF3E8">
      <w:pPr>
        <w:pStyle w:val="Prrafodelista"/>
        <w:rPr>
          <w:rFonts w:ascii="Verdana" w:hAnsi="Verdana"/>
          <w:lang w:val="es-MX"/>
        </w:rPr>
      </w:pPr>
    </w:p>
    <w:p w14:paraId="4FAAAC23" w14:textId="198DD85E" w:rsidR="00FE3361" w:rsidRDefault="006E124D" w:rsidP="46BAF3E8">
      <w:pPr>
        <w:pStyle w:val="Prrafodelista"/>
        <w:numPr>
          <w:ilvl w:val="0"/>
          <w:numId w:val="7"/>
        </w:numPr>
        <w:spacing w:line="360" w:lineRule="auto"/>
        <w:jc w:val="both"/>
        <w:rPr>
          <w:rFonts w:ascii="Verdana" w:hAnsi="Verdana"/>
          <w:lang w:val="es-MX"/>
        </w:rPr>
      </w:pPr>
      <w:r w:rsidRPr="46BAF3E8">
        <w:rPr>
          <w:rFonts w:ascii="Verdana" w:hAnsi="Verdana"/>
          <w:lang w:val="es-MX"/>
        </w:rPr>
        <w:t xml:space="preserve">Así mismo, ser refirió </w:t>
      </w:r>
      <w:r w:rsidR="00FD34BC" w:rsidRPr="46BAF3E8">
        <w:rPr>
          <w:rFonts w:ascii="Verdana" w:hAnsi="Verdana"/>
          <w:lang w:val="es-MX"/>
        </w:rPr>
        <w:t xml:space="preserve">al trámite pensional </w:t>
      </w:r>
      <w:r w:rsidR="009D569E" w:rsidRPr="46BAF3E8">
        <w:rPr>
          <w:rFonts w:ascii="Verdana" w:hAnsi="Verdana"/>
          <w:lang w:val="es-MX"/>
        </w:rPr>
        <w:t>señalando que el 25 de febrero de 2016, encontrándose el demandante retirado del servicio</w:t>
      </w:r>
      <w:r w:rsidR="00457EF0" w:rsidRPr="46BAF3E8">
        <w:rPr>
          <w:rFonts w:ascii="Verdana" w:hAnsi="Verdana"/>
          <w:lang w:val="es-MX"/>
        </w:rPr>
        <w:t xml:space="preserve">, radicó solicitud de reconocimiento pensional ante Colpensiones, entidad que tan solo se pronunció hasta el </w:t>
      </w:r>
      <w:r w:rsidR="00BC38D7" w:rsidRPr="46BAF3E8">
        <w:rPr>
          <w:rFonts w:ascii="Verdana" w:hAnsi="Verdana"/>
          <w:lang w:val="es-MX"/>
        </w:rPr>
        <w:t xml:space="preserve">28 de septiembre de 2016 mediante Resolución GNR 289062 negando el reconocimiento </w:t>
      </w:r>
      <w:r w:rsidR="00127839" w:rsidRPr="46BAF3E8">
        <w:rPr>
          <w:rFonts w:ascii="Verdana" w:hAnsi="Verdana"/>
          <w:lang w:val="es-MX"/>
        </w:rPr>
        <w:t>bajo el argumento que no cumplía el requisito de 20 años</w:t>
      </w:r>
      <w:r w:rsidR="00EF5953" w:rsidRPr="46BAF3E8">
        <w:rPr>
          <w:rFonts w:ascii="Verdana" w:hAnsi="Verdana"/>
          <w:lang w:val="es-MX"/>
        </w:rPr>
        <w:t xml:space="preserve"> de servicio</w:t>
      </w:r>
      <w:r w:rsidR="00127839" w:rsidRPr="46BAF3E8">
        <w:rPr>
          <w:rFonts w:ascii="Verdana" w:hAnsi="Verdana"/>
          <w:lang w:val="es-MX"/>
        </w:rPr>
        <w:t xml:space="preserve"> </w:t>
      </w:r>
      <w:r w:rsidR="009A00E7" w:rsidRPr="46BAF3E8">
        <w:rPr>
          <w:rFonts w:ascii="Verdana" w:hAnsi="Verdana"/>
          <w:lang w:val="es-MX"/>
        </w:rPr>
        <w:t>exigido en la Ley 32 de 1982</w:t>
      </w:r>
      <w:r w:rsidR="00491E66" w:rsidRPr="46BAF3E8">
        <w:rPr>
          <w:rFonts w:ascii="Verdana" w:hAnsi="Verdana"/>
          <w:lang w:val="es-MX"/>
        </w:rPr>
        <w:t>, situación que obligó al demandante a recurrir la decisión</w:t>
      </w:r>
      <w:r w:rsidR="00135E62" w:rsidRPr="46BAF3E8">
        <w:rPr>
          <w:rFonts w:ascii="Verdana" w:hAnsi="Verdana"/>
          <w:lang w:val="es-MX"/>
        </w:rPr>
        <w:t xml:space="preserve">, recurso resuelto de manera favorable </w:t>
      </w:r>
      <w:r w:rsidR="004E7A9B" w:rsidRPr="46BAF3E8">
        <w:rPr>
          <w:rFonts w:ascii="Verdana" w:hAnsi="Verdana"/>
          <w:lang w:val="es-MX"/>
        </w:rPr>
        <w:t>mediante Resolución VPB 44496 del 13 de diciembre de 2016</w:t>
      </w:r>
      <w:r w:rsidR="00467C7D" w:rsidRPr="46BAF3E8">
        <w:rPr>
          <w:rFonts w:ascii="Verdana" w:hAnsi="Verdana"/>
          <w:lang w:val="es-MX"/>
        </w:rPr>
        <w:t xml:space="preserve">, en la cual se ordenó el reconocimiento y pago de la pensión de vejez </w:t>
      </w:r>
      <w:r w:rsidR="00657D9F" w:rsidRPr="46BAF3E8">
        <w:rPr>
          <w:rFonts w:ascii="Verdana" w:hAnsi="Verdana"/>
          <w:lang w:val="es-MX"/>
        </w:rPr>
        <w:t xml:space="preserve">por actividades de alto riesgo, fundamentada en que </w:t>
      </w:r>
      <w:r w:rsidR="00175AB0" w:rsidRPr="46BAF3E8">
        <w:rPr>
          <w:rFonts w:ascii="Verdana" w:hAnsi="Verdana"/>
          <w:lang w:val="es-MX"/>
        </w:rPr>
        <w:t xml:space="preserve">frente a </w:t>
      </w:r>
      <w:r w:rsidR="00657D9F" w:rsidRPr="46BAF3E8">
        <w:rPr>
          <w:rFonts w:ascii="Verdana" w:hAnsi="Verdana"/>
          <w:lang w:val="es-MX"/>
        </w:rPr>
        <w:t xml:space="preserve">los periodos </w:t>
      </w:r>
      <w:r w:rsidR="00175AB0" w:rsidRPr="46BAF3E8">
        <w:rPr>
          <w:rFonts w:ascii="Verdana" w:hAnsi="Verdana"/>
          <w:lang w:val="es-MX"/>
        </w:rPr>
        <w:t>en mora que podrían llegar a existir por parte del empleador</w:t>
      </w:r>
      <w:r w:rsidR="00467C7D" w:rsidRPr="46BAF3E8">
        <w:rPr>
          <w:rFonts w:ascii="Verdana" w:hAnsi="Verdana"/>
          <w:lang w:val="es-MX"/>
        </w:rPr>
        <w:t xml:space="preserve"> </w:t>
      </w:r>
      <w:r w:rsidR="005D3C57" w:rsidRPr="46BAF3E8">
        <w:rPr>
          <w:rFonts w:ascii="Verdana" w:hAnsi="Verdana"/>
          <w:lang w:val="es-MX"/>
        </w:rPr>
        <w:t>debería tenerse en cuenta lo establecido en la Circular Interna 14 del 22 de junio de 2015, emitida por el Vicepresidente Jurídico y Secretario General de la Administradora Colombiana de Pensiones – Colpensiones.</w:t>
      </w:r>
    </w:p>
    <w:p w14:paraId="367897DF" w14:textId="77777777" w:rsidR="007C06C4" w:rsidRPr="007C06C4" w:rsidRDefault="007C06C4" w:rsidP="46BAF3E8">
      <w:pPr>
        <w:pStyle w:val="Prrafodelista"/>
        <w:rPr>
          <w:rFonts w:ascii="Verdana" w:hAnsi="Verdana"/>
          <w:lang w:val="es-MX"/>
        </w:rPr>
      </w:pPr>
    </w:p>
    <w:p w14:paraId="234202F8" w14:textId="5162E898" w:rsidR="007C06C4" w:rsidRDefault="007C06C4" w:rsidP="46BAF3E8">
      <w:pPr>
        <w:pStyle w:val="Prrafodelista"/>
        <w:numPr>
          <w:ilvl w:val="0"/>
          <w:numId w:val="7"/>
        </w:numPr>
        <w:spacing w:line="360" w:lineRule="auto"/>
        <w:jc w:val="both"/>
        <w:rPr>
          <w:rFonts w:ascii="Verdana" w:hAnsi="Verdana"/>
          <w:lang w:val="es-MX"/>
        </w:rPr>
      </w:pPr>
      <w:r w:rsidRPr="0D673B04">
        <w:rPr>
          <w:rFonts w:ascii="Verdana" w:hAnsi="Verdana"/>
          <w:lang w:val="es-MX"/>
        </w:rPr>
        <w:t xml:space="preserve">Bajo ese contexto, arguyó </w:t>
      </w:r>
      <w:r w:rsidR="00217240" w:rsidRPr="0D673B04">
        <w:rPr>
          <w:rFonts w:ascii="Verdana" w:hAnsi="Verdana"/>
          <w:lang w:val="es-MX"/>
        </w:rPr>
        <w:t xml:space="preserve">de un lado, </w:t>
      </w:r>
      <w:r w:rsidRPr="0D673B04">
        <w:rPr>
          <w:rFonts w:ascii="Verdana" w:hAnsi="Verdana"/>
          <w:lang w:val="es-MX"/>
        </w:rPr>
        <w:t xml:space="preserve">que </w:t>
      </w:r>
      <w:r w:rsidR="00CC7A71" w:rsidRPr="0D673B04">
        <w:rPr>
          <w:rFonts w:ascii="Verdana" w:hAnsi="Verdana"/>
          <w:lang w:val="es-MX"/>
        </w:rPr>
        <w:t xml:space="preserve">la aplicación de la Circular Interna 14 del 22 de junio de 2015 se había podido haber efectuado </w:t>
      </w:r>
      <w:r w:rsidR="007E365B" w:rsidRPr="0D673B04">
        <w:rPr>
          <w:rFonts w:ascii="Verdana" w:hAnsi="Verdana"/>
          <w:lang w:val="es-MX"/>
        </w:rPr>
        <w:t xml:space="preserve">desde el momento en que se expidió la primera resolución (la que negó el derecho), </w:t>
      </w:r>
      <w:r w:rsidR="00022F77" w:rsidRPr="0D673B04">
        <w:rPr>
          <w:rFonts w:ascii="Verdana" w:hAnsi="Verdana"/>
          <w:lang w:val="es-MX"/>
        </w:rPr>
        <w:t xml:space="preserve">y de otro lado, que para </w:t>
      </w:r>
      <w:r w:rsidR="000D6690" w:rsidRPr="0D673B04">
        <w:rPr>
          <w:rFonts w:ascii="Verdana" w:hAnsi="Verdana"/>
          <w:lang w:val="es-MX"/>
        </w:rPr>
        <w:t>el momento de</w:t>
      </w:r>
      <w:r w:rsidR="00022F77" w:rsidRPr="0D673B04">
        <w:rPr>
          <w:rFonts w:ascii="Verdana" w:hAnsi="Verdana"/>
          <w:lang w:val="es-MX"/>
        </w:rPr>
        <w:t xml:space="preserve"> expedición de la segunda resolución (la que reconoce el derecho), </w:t>
      </w:r>
      <w:r w:rsidR="000D6690" w:rsidRPr="0D673B04">
        <w:rPr>
          <w:rFonts w:ascii="Verdana" w:hAnsi="Verdana"/>
          <w:lang w:val="es-MX"/>
        </w:rPr>
        <w:t xml:space="preserve">Colpensiones ya sabía que el demandante </w:t>
      </w:r>
      <w:r w:rsidR="00D357E4" w:rsidRPr="0D673B04">
        <w:rPr>
          <w:rFonts w:ascii="Verdana" w:hAnsi="Verdana"/>
          <w:lang w:val="es-MX"/>
        </w:rPr>
        <w:t>había iniciado a cotizar desde mediados del mes de noviembre del año que transcurría</w:t>
      </w:r>
      <w:r w:rsidR="008B03B6" w:rsidRPr="0D673B04">
        <w:rPr>
          <w:rFonts w:ascii="Verdana" w:hAnsi="Verdana"/>
          <w:lang w:val="es-MX"/>
        </w:rPr>
        <w:t>, hecho al cual le podía sacar provecho, situación que conlleva a la parte demandante a</w:t>
      </w:r>
      <w:r w:rsidR="00AC7A5E" w:rsidRPr="0D673B04">
        <w:rPr>
          <w:rFonts w:ascii="Verdana" w:hAnsi="Verdana"/>
          <w:lang w:val="es-MX"/>
        </w:rPr>
        <w:t xml:space="preserve"> dar aplicación al aforismo "</w:t>
      </w:r>
      <w:r w:rsidR="00AC7A5E" w:rsidRPr="0D673B04">
        <w:rPr>
          <w:rFonts w:ascii="Verdana" w:hAnsi="Verdana"/>
          <w:i/>
          <w:iCs/>
          <w:lang w:val="es-MX"/>
        </w:rPr>
        <w:t xml:space="preserve">Nemo </w:t>
      </w:r>
      <w:proofErr w:type="spellStart"/>
      <w:r w:rsidR="00AC7A5E" w:rsidRPr="0D673B04">
        <w:rPr>
          <w:rFonts w:ascii="Verdana" w:hAnsi="Verdana"/>
          <w:i/>
          <w:iCs/>
          <w:lang w:val="es-MX"/>
        </w:rPr>
        <w:t>auditur</w:t>
      </w:r>
      <w:proofErr w:type="spellEnd"/>
      <w:r w:rsidR="00AC7A5E" w:rsidRPr="0D673B04">
        <w:rPr>
          <w:rFonts w:ascii="Verdana" w:hAnsi="Verdana"/>
          <w:i/>
          <w:iCs/>
          <w:lang w:val="es-MX"/>
        </w:rPr>
        <w:t xml:space="preserve"> </w:t>
      </w:r>
      <w:proofErr w:type="spellStart"/>
      <w:r w:rsidR="00AC7A5E" w:rsidRPr="0D673B04">
        <w:rPr>
          <w:rFonts w:ascii="Verdana" w:hAnsi="Verdana"/>
          <w:i/>
          <w:iCs/>
          <w:lang w:val="es-MX"/>
        </w:rPr>
        <w:t>propriam</w:t>
      </w:r>
      <w:proofErr w:type="spellEnd"/>
      <w:r w:rsidR="00AC7A5E" w:rsidRPr="0D673B04">
        <w:rPr>
          <w:rFonts w:ascii="Verdana" w:hAnsi="Verdana"/>
          <w:i/>
          <w:iCs/>
          <w:lang w:val="es-MX"/>
        </w:rPr>
        <w:t xml:space="preserve"> </w:t>
      </w:r>
      <w:proofErr w:type="spellStart"/>
      <w:r w:rsidR="00AC7A5E" w:rsidRPr="0D673B04">
        <w:rPr>
          <w:rFonts w:ascii="Verdana" w:hAnsi="Verdana"/>
          <w:i/>
          <w:iCs/>
          <w:lang w:val="es-MX"/>
        </w:rPr>
        <w:t>turpitudinem</w:t>
      </w:r>
      <w:proofErr w:type="spellEnd"/>
      <w:r w:rsidR="00AC7A5E" w:rsidRPr="0D673B04">
        <w:rPr>
          <w:rFonts w:ascii="Verdana" w:hAnsi="Verdana"/>
          <w:i/>
          <w:iCs/>
          <w:lang w:val="es-MX"/>
        </w:rPr>
        <w:t xml:space="preserve"> </w:t>
      </w:r>
      <w:proofErr w:type="spellStart"/>
      <w:r w:rsidR="00AC7A5E" w:rsidRPr="0D673B04">
        <w:rPr>
          <w:rFonts w:ascii="Verdana" w:hAnsi="Verdana"/>
          <w:i/>
          <w:iCs/>
          <w:lang w:val="es-MX"/>
        </w:rPr>
        <w:t>allegans</w:t>
      </w:r>
      <w:proofErr w:type="spellEnd"/>
      <w:r w:rsidR="00AC7A5E" w:rsidRPr="0D673B04">
        <w:rPr>
          <w:rFonts w:ascii="Verdana" w:hAnsi="Verdana"/>
          <w:i/>
          <w:iCs/>
          <w:lang w:val="es-MX"/>
        </w:rPr>
        <w:t>"</w:t>
      </w:r>
      <w:r w:rsidR="00481E27" w:rsidRPr="0D673B04">
        <w:rPr>
          <w:rFonts w:ascii="Verdana" w:hAnsi="Verdana"/>
          <w:i/>
          <w:iCs/>
          <w:lang w:val="es-MX"/>
        </w:rPr>
        <w:t xml:space="preserve"> </w:t>
      </w:r>
      <w:r w:rsidR="003C48E8" w:rsidRPr="0D673B04">
        <w:rPr>
          <w:rFonts w:ascii="Verdana" w:hAnsi="Verdana"/>
          <w:lang w:val="es-MX"/>
        </w:rPr>
        <w:t xml:space="preserve">para lo cual citó lo señalado en </w:t>
      </w:r>
      <w:r w:rsidR="00481E27" w:rsidRPr="0D673B04">
        <w:rPr>
          <w:rFonts w:ascii="Verdana" w:hAnsi="Verdana"/>
          <w:lang w:val="es-MX"/>
        </w:rPr>
        <w:t>Sentencia T-122 de 2017</w:t>
      </w:r>
      <w:r w:rsidR="002D61AB" w:rsidRPr="0D673B04">
        <w:rPr>
          <w:rFonts w:ascii="Verdana" w:hAnsi="Verdana"/>
          <w:i/>
          <w:iCs/>
          <w:lang w:val="es-MX"/>
        </w:rPr>
        <w:t xml:space="preserve">, </w:t>
      </w:r>
      <w:r w:rsidR="002D61AB" w:rsidRPr="0D673B04">
        <w:rPr>
          <w:rFonts w:ascii="Verdana" w:hAnsi="Verdana"/>
          <w:lang w:val="es-MX"/>
        </w:rPr>
        <w:t>toda vez que Colpensiones desplegó conductas contrarías a sus obligaciones y a la buena fe</w:t>
      </w:r>
      <w:r w:rsidR="00D546C4" w:rsidRPr="0D673B04">
        <w:rPr>
          <w:rFonts w:ascii="Verdana" w:hAnsi="Verdana"/>
          <w:lang w:val="es-MX"/>
        </w:rPr>
        <w:t>, como no tener actualizada la historial laboral del demandante,</w:t>
      </w:r>
      <w:r w:rsidR="00491A92" w:rsidRPr="0D673B04">
        <w:rPr>
          <w:rFonts w:ascii="Verdana" w:hAnsi="Verdana"/>
          <w:lang w:val="es-MX"/>
        </w:rPr>
        <w:t xml:space="preserve"> lo cual solo se logró a través de </w:t>
      </w:r>
      <w:r w:rsidR="0093508F" w:rsidRPr="0D673B04">
        <w:rPr>
          <w:rFonts w:ascii="Verdana" w:hAnsi="Verdana"/>
          <w:lang w:val="es-MX"/>
        </w:rPr>
        <w:t xml:space="preserve">una tutela y posterior incidente de desacato, </w:t>
      </w:r>
      <w:r w:rsidR="00D546C4" w:rsidRPr="0D673B04">
        <w:rPr>
          <w:rFonts w:ascii="Verdana" w:hAnsi="Verdana"/>
          <w:lang w:val="es-MX"/>
        </w:rPr>
        <w:t xml:space="preserve"> </w:t>
      </w:r>
      <w:r w:rsidR="00AC2833" w:rsidRPr="0D673B04">
        <w:rPr>
          <w:rFonts w:ascii="Verdana" w:hAnsi="Verdana"/>
          <w:lang w:val="es-MX"/>
        </w:rPr>
        <w:t xml:space="preserve">no haber </w:t>
      </w:r>
      <w:r w:rsidR="00313166" w:rsidRPr="0D673B04">
        <w:rPr>
          <w:rFonts w:ascii="Verdana" w:hAnsi="Verdana"/>
          <w:lang w:val="es-MX"/>
        </w:rPr>
        <w:t xml:space="preserve">perseguido el pago </w:t>
      </w:r>
      <w:r w:rsidR="00313166" w:rsidRPr="0D673B04">
        <w:rPr>
          <w:rFonts w:ascii="Verdana" w:hAnsi="Verdana"/>
          <w:lang w:val="es-MX"/>
        </w:rPr>
        <w:lastRenderedPageBreak/>
        <w:t>mediante cobro coactivo de las cotizaciones no efectuadas por el empleador</w:t>
      </w:r>
      <w:r w:rsidR="00047BBC" w:rsidRPr="0D673B04">
        <w:rPr>
          <w:rFonts w:ascii="Verdana" w:hAnsi="Verdana"/>
          <w:lang w:val="es-MX"/>
        </w:rPr>
        <w:t xml:space="preserve"> y no haber aplicado en la primera resolución que resolvió la solicitud prestacional </w:t>
      </w:r>
      <w:r w:rsidR="00C91EA8" w:rsidRPr="0D673B04">
        <w:rPr>
          <w:rFonts w:ascii="Verdana" w:hAnsi="Verdana"/>
          <w:lang w:val="es-MX"/>
        </w:rPr>
        <w:t>la circular interna 14 del 22 de junio de 2015.</w:t>
      </w:r>
    </w:p>
    <w:p w14:paraId="7DBD1E05" w14:textId="77777777" w:rsidR="00C91EA8" w:rsidRPr="00C91EA8" w:rsidRDefault="00C91EA8" w:rsidP="46BAF3E8">
      <w:pPr>
        <w:pStyle w:val="Prrafodelista"/>
        <w:rPr>
          <w:rFonts w:ascii="Verdana" w:hAnsi="Verdana"/>
          <w:lang w:val="es-MX"/>
        </w:rPr>
      </w:pPr>
    </w:p>
    <w:p w14:paraId="5CA52FAF" w14:textId="316766EF" w:rsidR="005434C1" w:rsidRPr="0027789E" w:rsidRDefault="00097333" w:rsidP="46BAF3E8">
      <w:pPr>
        <w:pStyle w:val="Prrafodelista"/>
        <w:numPr>
          <w:ilvl w:val="0"/>
          <w:numId w:val="7"/>
        </w:numPr>
        <w:spacing w:line="360" w:lineRule="auto"/>
        <w:jc w:val="both"/>
        <w:rPr>
          <w:rFonts w:ascii="Verdana" w:hAnsi="Verdana"/>
          <w:lang w:val="es-MX"/>
        </w:rPr>
      </w:pPr>
      <w:r w:rsidRPr="0D673B04">
        <w:rPr>
          <w:rFonts w:ascii="Verdana" w:hAnsi="Verdana"/>
          <w:lang w:val="es-MX"/>
        </w:rPr>
        <w:t xml:space="preserve">Por otra parte, </w:t>
      </w:r>
      <w:r w:rsidR="00375686" w:rsidRPr="0D673B04">
        <w:rPr>
          <w:rFonts w:ascii="Verdana" w:hAnsi="Verdana"/>
          <w:lang w:val="es-MX"/>
        </w:rPr>
        <w:t>mencionó que conforme al artículo 230 de la Constitución Política de Colombia, la equidad es un criterio a</w:t>
      </w:r>
      <w:r w:rsidR="00BF493E" w:rsidRPr="0D673B04">
        <w:rPr>
          <w:rFonts w:ascii="Verdana" w:hAnsi="Verdana"/>
          <w:lang w:val="es-MX"/>
        </w:rPr>
        <w:t>uxiliar de la actividad judicial</w:t>
      </w:r>
      <w:r w:rsidR="00214A7B" w:rsidRPr="0D673B04">
        <w:rPr>
          <w:rFonts w:ascii="Verdana" w:hAnsi="Verdana"/>
          <w:lang w:val="es-MX"/>
        </w:rPr>
        <w:t xml:space="preserve">, entendiendo que esta propende por que se le </w:t>
      </w:r>
      <w:r w:rsidR="00C73D03" w:rsidRPr="0D673B04">
        <w:rPr>
          <w:rFonts w:ascii="Verdana" w:hAnsi="Verdana"/>
          <w:lang w:val="es-MX"/>
        </w:rPr>
        <w:t>d</w:t>
      </w:r>
      <w:r w:rsidR="0092118B" w:rsidRPr="0D673B04">
        <w:rPr>
          <w:rFonts w:ascii="Verdana" w:hAnsi="Verdana"/>
          <w:lang w:val="es-MX"/>
        </w:rPr>
        <w:t>é</w:t>
      </w:r>
      <w:r w:rsidR="00C73D03" w:rsidRPr="0D673B04">
        <w:rPr>
          <w:rFonts w:ascii="Verdana" w:hAnsi="Verdana"/>
          <w:lang w:val="es-MX"/>
        </w:rPr>
        <w:t xml:space="preserve"> a </w:t>
      </w:r>
      <w:r w:rsidR="00080713" w:rsidRPr="0D673B04">
        <w:rPr>
          <w:rFonts w:ascii="Verdana" w:hAnsi="Verdana"/>
          <w:lang w:val="es-MX"/>
        </w:rPr>
        <w:t>cada uno</w:t>
      </w:r>
      <w:r w:rsidR="00C73D03" w:rsidRPr="0D673B04">
        <w:rPr>
          <w:rFonts w:ascii="Verdana" w:hAnsi="Verdana"/>
          <w:lang w:val="es-MX"/>
        </w:rPr>
        <w:t xml:space="preserve"> lo que se merece conforme </w:t>
      </w:r>
      <w:r w:rsidR="714336C0" w:rsidRPr="0D673B04">
        <w:rPr>
          <w:rFonts w:ascii="Verdana" w:hAnsi="Verdana"/>
          <w:lang w:val="es-MX"/>
        </w:rPr>
        <w:t xml:space="preserve">a </w:t>
      </w:r>
      <w:r w:rsidR="00C73D03" w:rsidRPr="0D673B04">
        <w:rPr>
          <w:rFonts w:ascii="Verdana" w:hAnsi="Verdana"/>
          <w:lang w:val="es-MX"/>
        </w:rPr>
        <w:t>sus méritos y condiciones.</w:t>
      </w:r>
      <w:r w:rsidR="009941FB" w:rsidRPr="0D673B04">
        <w:rPr>
          <w:rFonts w:ascii="Verdana" w:hAnsi="Verdana"/>
          <w:lang w:val="es-MX"/>
        </w:rPr>
        <w:t xml:space="preserve"> </w:t>
      </w:r>
      <w:r w:rsidR="00080713" w:rsidRPr="0D673B04">
        <w:rPr>
          <w:rFonts w:ascii="Verdana" w:hAnsi="Verdana"/>
          <w:lang w:val="es-MX"/>
        </w:rPr>
        <w:t xml:space="preserve">En ese sentido, arguyó que el a quo desconoció el mandado constitucional </w:t>
      </w:r>
      <w:r w:rsidR="001455DD" w:rsidRPr="0D673B04">
        <w:rPr>
          <w:rFonts w:ascii="Verdana" w:hAnsi="Verdana"/>
          <w:lang w:val="es-MX"/>
        </w:rPr>
        <w:t>al dar aplicación a normas legales y constitucionales que contemplan caso</w:t>
      </w:r>
      <w:r w:rsidR="00F33D4E" w:rsidRPr="0D673B04">
        <w:rPr>
          <w:rFonts w:ascii="Verdana" w:hAnsi="Verdana"/>
          <w:lang w:val="es-MX"/>
        </w:rPr>
        <w:t>s</w:t>
      </w:r>
      <w:r w:rsidR="001455DD" w:rsidRPr="0D673B04">
        <w:rPr>
          <w:rFonts w:ascii="Verdana" w:hAnsi="Verdana"/>
          <w:lang w:val="es-MX"/>
        </w:rPr>
        <w:t xml:space="preserve"> generales</w:t>
      </w:r>
      <w:r w:rsidR="0027789E" w:rsidRPr="0D673B04">
        <w:rPr>
          <w:rFonts w:ascii="Verdana" w:hAnsi="Verdana"/>
          <w:lang w:val="es-MX"/>
        </w:rPr>
        <w:t xml:space="preserve"> </w:t>
      </w:r>
      <w:r w:rsidR="000A2D0E" w:rsidRPr="0D673B04">
        <w:rPr>
          <w:rFonts w:ascii="Verdana" w:hAnsi="Verdana"/>
          <w:lang w:val="es-MX"/>
        </w:rPr>
        <w:t>(índice 29</w:t>
      </w:r>
      <w:r w:rsidR="003D3BE7" w:rsidRPr="0D673B04">
        <w:rPr>
          <w:rFonts w:ascii="Verdana" w:hAnsi="Verdana"/>
          <w:lang w:val="es-MX"/>
        </w:rPr>
        <w:t>).</w:t>
      </w:r>
    </w:p>
    <w:p w14:paraId="7FF34C3B" w14:textId="77777777" w:rsidR="008057C6" w:rsidRPr="008057C6" w:rsidRDefault="008057C6" w:rsidP="46BAF3E8">
      <w:pPr>
        <w:pStyle w:val="Prrafodelista"/>
        <w:rPr>
          <w:rFonts w:ascii="Verdana" w:hAnsi="Verdana"/>
          <w:lang w:val="es-MX"/>
        </w:rPr>
      </w:pPr>
    </w:p>
    <w:p w14:paraId="2B1077EA" w14:textId="77777777" w:rsidR="008057C6" w:rsidRPr="0055565F" w:rsidRDefault="008057C6" w:rsidP="46BAF3E8">
      <w:pPr>
        <w:tabs>
          <w:tab w:val="left" w:pos="144"/>
          <w:tab w:val="left" w:pos="540"/>
        </w:tabs>
        <w:autoSpaceDE w:val="0"/>
        <w:autoSpaceDN w:val="0"/>
        <w:adjustRightInd w:val="0"/>
        <w:spacing w:after="0" w:line="360" w:lineRule="auto"/>
        <w:ind w:right="-81"/>
        <w:jc w:val="center"/>
        <w:rPr>
          <w:rFonts w:ascii="Verdana" w:eastAsia="Calibri" w:hAnsi="Verdana" w:cs="Arial"/>
          <w:b/>
          <w:bCs/>
          <w:lang w:val="es-ES" w:eastAsia="es-ES"/>
        </w:rPr>
      </w:pPr>
      <w:r w:rsidRPr="46BAF3E8">
        <w:rPr>
          <w:rFonts w:ascii="Verdana" w:eastAsia="Calibri" w:hAnsi="Verdana" w:cs="Arial"/>
          <w:b/>
          <w:bCs/>
          <w:lang w:val="es-ES" w:eastAsia="es-ES"/>
        </w:rPr>
        <w:t>III. CONSIDERACIONES</w:t>
      </w:r>
    </w:p>
    <w:p w14:paraId="31D504BB" w14:textId="77777777" w:rsidR="008057C6" w:rsidRPr="0055565F" w:rsidRDefault="008057C6" w:rsidP="46BAF3E8">
      <w:pPr>
        <w:spacing w:after="0" w:line="360" w:lineRule="auto"/>
        <w:ind w:right="-81"/>
        <w:jc w:val="both"/>
        <w:rPr>
          <w:rFonts w:ascii="Verdana" w:eastAsia="Calibri" w:hAnsi="Verdana" w:cs="Arial"/>
          <w:lang w:val="es-ES" w:eastAsia="es-ES"/>
        </w:rPr>
      </w:pPr>
    </w:p>
    <w:p w14:paraId="542340AA" w14:textId="4B248C45" w:rsidR="008057C6" w:rsidRPr="00306548" w:rsidRDefault="008057C6" w:rsidP="46BAF3E8">
      <w:pPr>
        <w:overflowPunct w:val="0"/>
        <w:autoSpaceDE w:val="0"/>
        <w:autoSpaceDN w:val="0"/>
        <w:adjustRightInd w:val="0"/>
        <w:spacing w:after="0" w:line="360" w:lineRule="auto"/>
        <w:jc w:val="both"/>
        <w:rPr>
          <w:rFonts w:ascii="Verdana" w:hAnsi="Verdana" w:cs="Arial"/>
          <w:b/>
          <w:bCs/>
          <w:lang w:val="es-ES" w:eastAsia="es-ES"/>
        </w:rPr>
      </w:pPr>
      <w:r w:rsidRPr="46BAF3E8">
        <w:rPr>
          <w:rFonts w:ascii="Verdana" w:eastAsia="Calibri" w:hAnsi="Verdana" w:cs="Arial"/>
          <w:b/>
          <w:bCs/>
          <w:lang w:val="es-ES" w:eastAsia="es-ES"/>
        </w:rPr>
        <w:t xml:space="preserve">3.1. </w:t>
      </w:r>
      <w:r w:rsidRPr="46BAF3E8">
        <w:rPr>
          <w:rFonts w:ascii="Verdana" w:hAnsi="Verdana" w:cs="Arial"/>
          <w:b/>
          <w:bCs/>
          <w:lang w:val="es-ES" w:eastAsia="es-ES"/>
        </w:rPr>
        <w:t>Problema Jurídico</w:t>
      </w:r>
    </w:p>
    <w:p w14:paraId="6774A594" w14:textId="77777777" w:rsidR="008057C6" w:rsidRPr="0055565F" w:rsidRDefault="008057C6" w:rsidP="46BAF3E8">
      <w:pPr>
        <w:spacing w:after="0" w:line="360" w:lineRule="auto"/>
        <w:ind w:right="-81"/>
        <w:jc w:val="both"/>
        <w:rPr>
          <w:rFonts w:ascii="Verdana" w:eastAsia="Calibri" w:hAnsi="Verdana" w:cs="Arial"/>
          <w:b/>
          <w:bCs/>
          <w:lang w:val="es-ES" w:eastAsia="es-ES"/>
        </w:rPr>
      </w:pPr>
    </w:p>
    <w:p w14:paraId="01010738" w14:textId="490DF89A" w:rsidR="008057C6" w:rsidRPr="00764788" w:rsidRDefault="008057C6" w:rsidP="46BAF3E8">
      <w:pPr>
        <w:pStyle w:val="Prrafodelista"/>
        <w:numPr>
          <w:ilvl w:val="0"/>
          <w:numId w:val="7"/>
        </w:numPr>
        <w:overflowPunct w:val="0"/>
        <w:autoSpaceDE w:val="0"/>
        <w:autoSpaceDN w:val="0"/>
        <w:adjustRightInd w:val="0"/>
        <w:spacing w:after="0" w:line="360" w:lineRule="auto"/>
        <w:jc w:val="both"/>
        <w:rPr>
          <w:rFonts w:ascii="Verdana" w:hAnsi="Verdana"/>
          <w:lang w:val="es-ES" w:eastAsia="es-ES"/>
        </w:rPr>
      </w:pPr>
      <w:r w:rsidRPr="46BAF3E8">
        <w:rPr>
          <w:rFonts w:ascii="Verdana" w:hAnsi="Verdana"/>
          <w:lang w:val="es-ES" w:eastAsia="es-ES"/>
        </w:rPr>
        <w:t xml:space="preserve">De acuerdo con los argumentos expuestos en el recurso de apelación por el apoderado judicial de la parte demandada, le corresponde a la Sala determinar si </w:t>
      </w:r>
      <w:r w:rsidR="00BD75C1" w:rsidRPr="46BAF3E8">
        <w:rPr>
          <w:rFonts w:ascii="Verdana" w:hAnsi="Verdana"/>
          <w:lang w:val="es-ES" w:eastAsia="es-ES"/>
        </w:rPr>
        <w:t xml:space="preserve">hay lugar a revocar </w:t>
      </w:r>
      <w:r w:rsidRPr="46BAF3E8">
        <w:rPr>
          <w:rFonts w:ascii="Verdana" w:hAnsi="Verdana"/>
          <w:lang w:val="es-ES" w:eastAsia="es-ES"/>
        </w:rPr>
        <w:t>el fallo de primera instancia</w:t>
      </w:r>
      <w:r w:rsidR="00BD75C1" w:rsidRPr="46BAF3E8">
        <w:rPr>
          <w:rFonts w:ascii="Verdana" w:hAnsi="Verdana"/>
          <w:lang w:val="es-ES" w:eastAsia="es-ES"/>
        </w:rPr>
        <w:t xml:space="preserve">, y en su lugar, </w:t>
      </w:r>
      <w:r w:rsidR="00BD75C1" w:rsidRPr="46BAF3E8">
        <w:rPr>
          <w:rFonts w:ascii="Verdana" w:hAnsi="Verdana"/>
          <w:lang w:val="es-MX"/>
        </w:rPr>
        <w:t xml:space="preserve">declarar </w:t>
      </w:r>
      <w:r w:rsidR="00346564" w:rsidRPr="46BAF3E8">
        <w:rPr>
          <w:rFonts w:ascii="Verdana" w:hAnsi="Verdana"/>
          <w:lang w:val="es-MX"/>
        </w:rPr>
        <w:t>la nulidad de las Resoluciones No. 6682 de 15 de enero de 2018 y 4454 del 28 de febrero de 2018, expedidas por la Administradora Colombiana de Pensiones -COLPENSIONES, mediante las cuales negó el pago retroactivo de</w:t>
      </w:r>
      <w:r w:rsidR="00FE45B2" w:rsidRPr="46BAF3E8">
        <w:rPr>
          <w:rFonts w:ascii="Verdana" w:hAnsi="Verdana"/>
          <w:lang w:val="es-MX"/>
        </w:rPr>
        <w:t xml:space="preserve"> once</w:t>
      </w:r>
      <w:r w:rsidR="00346564" w:rsidRPr="46BAF3E8">
        <w:rPr>
          <w:rFonts w:ascii="Verdana" w:hAnsi="Verdana"/>
          <w:lang w:val="es-MX"/>
        </w:rPr>
        <w:t xml:space="preserve"> </w:t>
      </w:r>
      <w:r w:rsidR="00FE45B2" w:rsidRPr="46BAF3E8">
        <w:rPr>
          <w:rFonts w:ascii="Verdana" w:hAnsi="Verdana"/>
          <w:lang w:val="es-MX"/>
        </w:rPr>
        <w:t>(</w:t>
      </w:r>
      <w:r w:rsidR="00346564" w:rsidRPr="46BAF3E8">
        <w:rPr>
          <w:rFonts w:ascii="Verdana" w:hAnsi="Verdana"/>
          <w:lang w:val="es-MX"/>
        </w:rPr>
        <w:t>11</w:t>
      </w:r>
      <w:r w:rsidR="00FE45B2" w:rsidRPr="46BAF3E8">
        <w:rPr>
          <w:rFonts w:ascii="Verdana" w:hAnsi="Verdana"/>
          <w:lang w:val="es-MX"/>
        </w:rPr>
        <w:t>)</w:t>
      </w:r>
      <w:r w:rsidR="00346564" w:rsidRPr="46BAF3E8">
        <w:rPr>
          <w:rFonts w:ascii="Verdana" w:hAnsi="Verdana"/>
          <w:lang w:val="es-MX"/>
        </w:rPr>
        <w:t xml:space="preserve"> mesadas pensionales de 2016 (febrero a diciembre) y la prima de navidad del mismo año</w:t>
      </w:r>
      <w:r w:rsidR="0092118B" w:rsidRPr="46BAF3E8">
        <w:rPr>
          <w:rFonts w:ascii="Verdana" w:hAnsi="Verdana"/>
          <w:lang w:val="es-MX"/>
        </w:rPr>
        <w:t xml:space="preserve"> al señor Armando Mahecha Palacios</w:t>
      </w:r>
      <w:r w:rsidR="00346564" w:rsidRPr="46BAF3E8">
        <w:rPr>
          <w:rFonts w:ascii="Verdana" w:hAnsi="Verdana"/>
          <w:lang w:val="es-MX"/>
        </w:rPr>
        <w:t>, y resolvió negativamente recurso de apelación, respectivamente</w:t>
      </w:r>
      <w:r w:rsidR="00DF3ACA" w:rsidRPr="46BAF3E8">
        <w:rPr>
          <w:rFonts w:ascii="Verdana" w:hAnsi="Verdana"/>
          <w:lang w:val="es-MX"/>
        </w:rPr>
        <w:t>.</w:t>
      </w:r>
    </w:p>
    <w:p w14:paraId="1F7EAAC4" w14:textId="77777777" w:rsidR="008057C6" w:rsidRDefault="008057C6" w:rsidP="008057C6">
      <w:pPr>
        <w:overflowPunct w:val="0"/>
        <w:autoSpaceDE w:val="0"/>
        <w:autoSpaceDN w:val="0"/>
        <w:adjustRightInd w:val="0"/>
        <w:spacing w:after="0" w:line="360" w:lineRule="auto"/>
        <w:jc w:val="both"/>
        <w:rPr>
          <w:rFonts w:ascii="Verdana" w:hAnsi="Verdana"/>
          <w:lang w:val="es-ES_tradnl" w:eastAsia="es-ES"/>
        </w:rPr>
      </w:pPr>
    </w:p>
    <w:p w14:paraId="7CCFC21D" w14:textId="605CC746" w:rsidR="00F166C6" w:rsidRDefault="00B60B8E" w:rsidP="008057C6">
      <w:pPr>
        <w:spacing w:line="360" w:lineRule="auto"/>
        <w:jc w:val="both"/>
        <w:rPr>
          <w:rFonts w:ascii="Verdana" w:hAnsi="Verdana" w:cs="Arial"/>
          <w:b/>
          <w:bCs/>
          <w:lang w:val="es-CO"/>
        </w:rPr>
      </w:pPr>
      <w:r w:rsidRPr="00B60B8E">
        <w:rPr>
          <w:rFonts w:ascii="Verdana" w:hAnsi="Verdana"/>
          <w:b/>
          <w:bCs/>
          <w:lang w:val="es-MX"/>
        </w:rPr>
        <w:t xml:space="preserve">3.2. </w:t>
      </w:r>
      <w:r w:rsidR="007D143C">
        <w:rPr>
          <w:rFonts w:ascii="Verdana" w:hAnsi="Verdana" w:cs="Arial"/>
          <w:b/>
          <w:bCs/>
          <w:lang w:val="es-CO"/>
        </w:rPr>
        <w:t>Lo probado en el proceso</w:t>
      </w:r>
    </w:p>
    <w:p w14:paraId="19D0D1F4" w14:textId="77777777" w:rsidR="005B6C16" w:rsidRDefault="005B6C16" w:rsidP="008057C6">
      <w:pPr>
        <w:spacing w:line="360" w:lineRule="auto"/>
        <w:jc w:val="both"/>
        <w:rPr>
          <w:rFonts w:ascii="Verdana" w:hAnsi="Verdana" w:cs="Arial"/>
          <w:lang w:val="es-CO"/>
        </w:rPr>
      </w:pPr>
    </w:p>
    <w:p w14:paraId="331C6A42" w14:textId="72081151" w:rsidR="001A7E80" w:rsidRDefault="00F22EF3" w:rsidP="005B6C16">
      <w:pPr>
        <w:pStyle w:val="Prrafodelista"/>
        <w:numPr>
          <w:ilvl w:val="0"/>
          <w:numId w:val="7"/>
        </w:numPr>
        <w:spacing w:line="360" w:lineRule="auto"/>
        <w:jc w:val="both"/>
        <w:rPr>
          <w:rFonts w:ascii="Verdana" w:hAnsi="Verdana" w:cs="Arial"/>
          <w:lang w:val="es-CO"/>
        </w:rPr>
      </w:pPr>
      <w:r w:rsidRPr="005B6C16">
        <w:rPr>
          <w:rFonts w:ascii="Verdana" w:hAnsi="Verdana" w:cs="Arial"/>
          <w:lang w:val="es-CO"/>
        </w:rPr>
        <w:t>De conformidad con las pruebas que obran dentro del expediente, se puede establecer lo siguiente</w:t>
      </w:r>
      <w:r w:rsidR="005B6C16">
        <w:rPr>
          <w:rFonts w:ascii="Verdana" w:hAnsi="Verdana" w:cs="Arial"/>
          <w:lang w:val="es-CO"/>
        </w:rPr>
        <w:t>:</w:t>
      </w:r>
    </w:p>
    <w:p w14:paraId="58C5B48B" w14:textId="77777777" w:rsidR="005B6C16" w:rsidRDefault="005B6C16" w:rsidP="005B6C16">
      <w:pPr>
        <w:pStyle w:val="Prrafodelista"/>
        <w:spacing w:line="360" w:lineRule="auto"/>
        <w:ind w:left="0"/>
        <w:jc w:val="both"/>
        <w:rPr>
          <w:rFonts w:ascii="Verdana" w:hAnsi="Verdana" w:cs="Arial"/>
          <w:lang w:val="es-CO"/>
        </w:rPr>
      </w:pPr>
    </w:p>
    <w:p w14:paraId="6E253DEF" w14:textId="3E24E3A8" w:rsidR="005B6C16" w:rsidRPr="00AE38CF" w:rsidRDefault="00A577FC" w:rsidP="0001745C">
      <w:pPr>
        <w:pStyle w:val="Prrafodelista"/>
        <w:numPr>
          <w:ilvl w:val="0"/>
          <w:numId w:val="13"/>
        </w:numPr>
        <w:spacing w:line="240" w:lineRule="auto"/>
        <w:jc w:val="both"/>
        <w:rPr>
          <w:rFonts w:ascii="Verdana" w:hAnsi="Verdana" w:cs="Arial"/>
          <w:lang w:val="es-CO"/>
        </w:rPr>
      </w:pPr>
      <w:r>
        <w:rPr>
          <w:rFonts w:ascii="Verdana" w:hAnsi="Verdana"/>
          <w:lang w:val="es-MX"/>
        </w:rPr>
        <w:t xml:space="preserve">El señor </w:t>
      </w:r>
      <w:r w:rsidRPr="00526AC9">
        <w:rPr>
          <w:rFonts w:ascii="Verdana" w:hAnsi="Verdana"/>
          <w:lang w:val="es-MX"/>
        </w:rPr>
        <w:t>Armando Mahecha Palacios</w:t>
      </w:r>
      <w:r w:rsidR="00A22C19">
        <w:rPr>
          <w:rFonts w:ascii="Verdana" w:hAnsi="Verdana"/>
          <w:lang w:val="es-MX"/>
        </w:rPr>
        <w:t xml:space="preserve"> nació el 01 de septiembre de 1975 (fl. 12).</w:t>
      </w:r>
    </w:p>
    <w:p w14:paraId="283E7B53" w14:textId="77777777" w:rsidR="00AE38CF" w:rsidRPr="00AE38CF" w:rsidRDefault="00AE38CF" w:rsidP="00AE38CF">
      <w:pPr>
        <w:pStyle w:val="Prrafodelista"/>
        <w:spacing w:line="240" w:lineRule="auto"/>
        <w:jc w:val="both"/>
        <w:rPr>
          <w:rFonts w:ascii="Verdana" w:hAnsi="Verdana" w:cs="Arial"/>
          <w:lang w:val="es-CO"/>
        </w:rPr>
      </w:pPr>
    </w:p>
    <w:p w14:paraId="426CB50B" w14:textId="71386934" w:rsidR="00A22C19" w:rsidRPr="002F5E66" w:rsidRDefault="006D10B9" w:rsidP="00376ACC">
      <w:pPr>
        <w:pStyle w:val="Prrafodelista"/>
        <w:numPr>
          <w:ilvl w:val="0"/>
          <w:numId w:val="13"/>
        </w:numPr>
        <w:spacing w:line="240" w:lineRule="auto"/>
        <w:jc w:val="both"/>
        <w:rPr>
          <w:rFonts w:ascii="Verdana" w:hAnsi="Verdana" w:cs="Arial"/>
          <w:lang w:val="es-CO"/>
        </w:rPr>
      </w:pPr>
      <w:r w:rsidRPr="0D673B04">
        <w:rPr>
          <w:rFonts w:ascii="Verdana" w:hAnsi="Verdana" w:cs="Arial"/>
          <w:lang w:val="es-CO"/>
        </w:rPr>
        <w:t>El demandante laboró en el INPEC desde el</w:t>
      </w:r>
      <w:r w:rsidR="00AE38CF" w:rsidRPr="0D673B04">
        <w:rPr>
          <w:rFonts w:ascii="Verdana" w:hAnsi="Verdana" w:cs="Arial"/>
          <w:lang w:val="es-CO"/>
        </w:rPr>
        <w:t xml:space="preserve"> 9 de noviembre de 1995 (documento </w:t>
      </w:r>
      <w:r w:rsidR="00D95060" w:rsidRPr="0D673B04">
        <w:rPr>
          <w:rFonts w:ascii="Verdana" w:hAnsi="Verdana" w:cs="Arial"/>
          <w:lang w:val="es-CO"/>
        </w:rPr>
        <w:t>GEN-ANX-CI-2014_8319460-20141003145521.pdf</w:t>
      </w:r>
      <w:r w:rsidR="00AE38CF" w:rsidRPr="0D673B04">
        <w:rPr>
          <w:rFonts w:ascii="Verdana" w:hAnsi="Verdana" w:cs="Arial"/>
          <w:lang w:val="es-CO"/>
        </w:rPr>
        <w:t>)</w:t>
      </w:r>
      <w:r w:rsidR="002F5E66" w:rsidRPr="0D673B04">
        <w:rPr>
          <w:rFonts w:ascii="Verdana" w:hAnsi="Verdana" w:cs="Arial"/>
          <w:lang w:val="es-CO"/>
        </w:rPr>
        <w:t xml:space="preserve">, de manera ininterrumpida hasta el 31 de enero de 2016.  </w:t>
      </w:r>
      <w:r w:rsidR="003B42F8" w:rsidRPr="0D673B04">
        <w:rPr>
          <w:rFonts w:ascii="Verdana" w:hAnsi="Verdana"/>
          <w:lang w:val="es-MX"/>
        </w:rPr>
        <w:t xml:space="preserve">El </w:t>
      </w:r>
      <w:r w:rsidR="25698C7B" w:rsidRPr="0D673B04">
        <w:rPr>
          <w:rFonts w:ascii="Verdana" w:hAnsi="Verdana"/>
          <w:lang w:val="es-MX"/>
        </w:rPr>
        <w:t>director</w:t>
      </w:r>
      <w:r w:rsidR="003C1FAF" w:rsidRPr="0D673B04">
        <w:rPr>
          <w:rFonts w:ascii="Verdana" w:hAnsi="Verdana"/>
          <w:lang w:val="es-MX"/>
        </w:rPr>
        <w:t xml:space="preserve"> del INPEC</w:t>
      </w:r>
      <w:r w:rsidR="46145933" w:rsidRPr="0D673B04">
        <w:rPr>
          <w:rFonts w:ascii="Verdana" w:hAnsi="Verdana"/>
          <w:lang w:val="es-MX"/>
        </w:rPr>
        <w:t>,</w:t>
      </w:r>
      <w:r w:rsidR="003C1FAF" w:rsidRPr="0D673B04">
        <w:rPr>
          <w:rFonts w:ascii="Verdana" w:hAnsi="Verdana"/>
          <w:lang w:val="es-MX"/>
        </w:rPr>
        <w:t xml:space="preserve"> mediante Resolución </w:t>
      </w:r>
      <w:r w:rsidR="00CA523A" w:rsidRPr="0D673B04">
        <w:rPr>
          <w:rFonts w:ascii="Verdana" w:hAnsi="Verdana"/>
          <w:lang w:val="es-MX"/>
        </w:rPr>
        <w:t xml:space="preserve">No. 005735 </w:t>
      </w:r>
      <w:r w:rsidR="003C1FAF" w:rsidRPr="0D673B04">
        <w:rPr>
          <w:rFonts w:ascii="Verdana" w:hAnsi="Verdana"/>
          <w:lang w:val="es-MX"/>
        </w:rPr>
        <w:t>del 24 de diciembre de 2015 acept</w:t>
      </w:r>
      <w:r w:rsidR="003033DF" w:rsidRPr="0D673B04">
        <w:rPr>
          <w:rFonts w:ascii="Verdana" w:hAnsi="Verdana"/>
          <w:lang w:val="es-MX"/>
        </w:rPr>
        <w:t xml:space="preserve">ó la renuncia del señor Armando Mahecha Palacios </w:t>
      </w:r>
      <w:r w:rsidR="000924D4" w:rsidRPr="0D673B04">
        <w:rPr>
          <w:rFonts w:ascii="Verdana" w:hAnsi="Verdana"/>
          <w:lang w:val="es-MX"/>
        </w:rPr>
        <w:t>al empleo denominado Inspector</w:t>
      </w:r>
      <w:r w:rsidR="00190AD1" w:rsidRPr="0D673B04">
        <w:rPr>
          <w:rFonts w:ascii="Verdana" w:hAnsi="Verdana"/>
          <w:lang w:val="es-MX"/>
        </w:rPr>
        <w:t>,</w:t>
      </w:r>
      <w:r w:rsidR="000924D4" w:rsidRPr="0D673B04">
        <w:rPr>
          <w:rFonts w:ascii="Verdana" w:hAnsi="Verdana"/>
          <w:lang w:val="es-MX"/>
        </w:rPr>
        <w:t xml:space="preserve"> </w:t>
      </w:r>
      <w:r w:rsidR="00190AD1" w:rsidRPr="0D673B04">
        <w:rPr>
          <w:rFonts w:ascii="Verdana" w:hAnsi="Verdana"/>
          <w:lang w:val="es-MX"/>
        </w:rPr>
        <w:t>Código 4137, Grado 13,</w:t>
      </w:r>
      <w:r w:rsidR="001F6EA6" w:rsidRPr="0D673B04">
        <w:rPr>
          <w:rFonts w:ascii="Verdana" w:hAnsi="Verdana"/>
          <w:lang w:val="es-MX"/>
        </w:rPr>
        <w:t xml:space="preserve"> del Establecimiento Penitenciario y Carcelario de Alta y Mediana Seguridad de Cómbita</w:t>
      </w:r>
      <w:r w:rsidR="00190AD1" w:rsidRPr="0D673B04">
        <w:rPr>
          <w:rFonts w:ascii="Verdana" w:hAnsi="Verdana"/>
          <w:lang w:val="es-MX"/>
        </w:rPr>
        <w:t xml:space="preserve"> </w:t>
      </w:r>
      <w:r w:rsidR="0030271C" w:rsidRPr="0D673B04">
        <w:rPr>
          <w:rFonts w:ascii="Verdana" w:hAnsi="Verdana"/>
          <w:lang w:val="es-MX"/>
        </w:rPr>
        <w:t xml:space="preserve">y declaró </w:t>
      </w:r>
      <w:r w:rsidR="1104F9BA" w:rsidRPr="0D673B04">
        <w:rPr>
          <w:rFonts w:ascii="Verdana" w:hAnsi="Verdana"/>
          <w:lang w:val="es-MX"/>
        </w:rPr>
        <w:t xml:space="preserve">la </w:t>
      </w:r>
      <w:r w:rsidR="0030271C" w:rsidRPr="0D673B04">
        <w:rPr>
          <w:rFonts w:ascii="Verdana" w:hAnsi="Verdana"/>
          <w:lang w:val="es-MX"/>
        </w:rPr>
        <w:t>vacan</w:t>
      </w:r>
      <w:r w:rsidR="5E2CD1E1" w:rsidRPr="0D673B04">
        <w:rPr>
          <w:rFonts w:ascii="Verdana" w:hAnsi="Verdana"/>
          <w:lang w:val="es-MX"/>
        </w:rPr>
        <w:t>cia</w:t>
      </w:r>
      <w:r w:rsidR="0030271C" w:rsidRPr="0D673B04">
        <w:rPr>
          <w:rFonts w:ascii="Verdana" w:hAnsi="Verdana"/>
          <w:lang w:val="es-MX"/>
        </w:rPr>
        <w:t xml:space="preserve"> definitiva </w:t>
      </w:r>
      <w:r w:rsidR="00D60CFB" w:rsidRPr="0D673B04">
        <w:rPr>
          <w:rFonts w:ascii="Verdana" w:hAnsi="Verdana"/>
          <w:lang w:val="es-MX"/>
        </w:rPr>
        <w:t xml:space="preserve">de este empleo </w:t>
      </w:r>
      <w:r w:rsidR="0030271C" w:rsidRPr="0D673B04">
        <w:rPr>
          <w:rFonts w:ascii="Verdana" w:hAnsi="Verdana"/>
          <w:lang w:val="es-MX"/>
        </w:rPr>
        <w:t>a partir del 31 de enero de 2016 (</w:t>
      </w:r>
      <w:r w:rsidR="00986AB8" w:rsidRPr="0D673B04">
        <w:rPr>
          <w:rFonts w:ascii="Verdana" w:hAnsi="Verdana"/>
          <w:lang w:val="es-MX"/>
        </w:rPr>
        <w:t>documento</w:t>
      </w:r>
      <w:r w:rsidR="001F6EA6" w:rsidRPr="0D673B04">
        <w:rPr>
          <w:rFonts w:ascii="Verdana" w:hAnsi="Verdana"/>
          <w:lang w:val="es-MX"/>
        </w:rPr>
        <w:t xml:space="preserve"> </w:t>
      </w:r>
      <w:r w:rsidR="00986AB8" w:rsidRPr="0D673B04">
        <w:rPr>
          <w:rFonts w:ascii="Verdana" w:hAnsi="Verdana"/>
          <w:lang w:val="es-MX"/>
        </w:rPr>
        <w:t>GEN-ANX-CI-2016_12211976-20161014024223.pdf</w:t>
      </w:r>
      <w:r w:rsidR="001F6EA6" w:rsidRPr="0D673B04">
        <w:rPr>
          <w:rFonts w:ascii="Verdana" w:hAnsi="Verdana"/>
          <w:lang w:val="es-MX"/>
        </w:rPr>
        <w:t>).</w:t>
      </w:r>
    </w:p>
    <w:p w14:paraId="1614A1AB" w14:textId="77777777" w:rsidR="00B85734" w:rsidRPr="00B85734" w:rsidRDefault="00B85734" w:rsidP="00B85734">
      <w:pPr>
        <w:pStyle w:val="Prrafodelista"/>
        <w:rPr>
          <w:rFonts w:ascii="Verdana" w:hAnsi="Verdana" w:cs="Arial"/>
          <w:lang w:val="es-CO"/>
        </w:rPr>
      </w:pPr>
    </w:p>
    <w:p w14:paraId="5A840730" w14:textId="672E6121" w:rsidR="00B85734" w:rsidRDefault="00874EFB" w:rsidP="0001745C">
      <w:pPr>
        <w:pStyle w:val="Prrafodelista"/>
        <w:numPr>
          <w:ilvl w:val="0"/>
          <w:numId w:val="13"/>
        </w:numPr>
        <w:spacing w:line="240" w:lineRule="auto"/>
        <w:jc w:val="both"/>
        <w:rPr>
          <w:rFonts w:ascii="Verdana" w:hAnsi="Verdana" w:cs="Arial"/>
          <w:lang w:val="es-CO"/>
        </w:rPr>
      </w:pPr>
      <w:bookmarkStart w:id="7" w:name="_Hlk130475972"/>
      <w:r>
        <w:rPr>
          <w:rFonts w:ascii="Verdana" w:hAnsi="Verdana" w:cs="Arial"/>
          <w:lang w:val="es-CO"/>
        </w:rPr>
        <w:t xml:space="preserve">El </w:t>
      </w:r>
      <w:r w:rsidR="005E2805" w:rsidRPr="005E2805">
        <w:rPr>
          <w:rFonts w:ascii="Verdana" w:hAnsi="Verdana" w:cs="Arial"/>
          <w:lang w:val="es-CO"/>
        </w:rPr>
        <w:t xml:space="preserve">3 de </w:t>
      </w:r>
      <w:r w:rsidR="005E2805">
        <w:rPr>
          <w:rFonts w:ascii="Verdana" w:hAnsi="Verdana" w:cs="Arial"/>
          <w:lang w:val="es-CO"/>
        </w:rPr>
        <w:t xml:space="preserve">octubre de 2014 </w:t>
      </w:r>
      <w:r>
        <w:rPr>
          <w:rFonts w:ascii="Verdana" w:hAnsi="Verdana"/>
          <w:lang w:val="es-MX"/>
        </w:rPr>
        <w:t xml:space="preserve">el señor </w:t>
      </w:r>
      <w:r w:rsidRPr="00526AC9">
        <w:rPr>
          <w:rFonts w:ascii="Verdana" w:hAnsi="Verdana"/>
          <w:lang w:val="es-MX"/>
        </w:rPr>
        <w:t>Armando Mahecha Palacios</w:t>
      </w:r>
      <w:r>
        <w:rPr>
          <w:rFonts w:ascii="Verdana" w:hAnsi="Verdana" w:cs="Arial"/>
          <w:lang w:val="es-CO"/>
        </w:rPr>
        <w:t xml:space="preserve"> </w:t>
      </w:r>
      <w:r w:rsidR="00247F92">
        <w:rPr>
          <w:rFonts w:ascii="Verdana" w:hAnsi="Verdana" w:cs="Arial"/>
          <w:lang w:val="es-CO"/>
        </w:rPr>
        <w:t>presentó</w:t>
      </w:r>
      <w:r>
        <w:rPr>
          <w:rFonts w:ascii="Verdana" w:hAnsi="Verdana" w:cs="Arial"/>
          <w:lang w:val="es-CO"/>
        </w:rPr>
        <w:t xml:space="preserve"> ante COLPENSIONES </w:t>
      </w:r>
      <w:r w:rsidR="005E2805">
        <w:rPr>
          <w:rFonts w:ascii="Verdana" w:hAnsi="Verdana" w:cs="Arial"/>
          <w:lang w:val="es-CO"/>
        </w:rPr>
        <w:t>solicitud de corrección de historia laboral</w:t>
      </w:r>
      <w:r w:rsidR="00E82300">
        <w:rPr>
          <w:rFonts w:ascii="Verdana" w:hAnsi="Verdana" w:cs="Arial"/>
          <w:lang w:val="es-CO"/>
        </w:rPr>
        <w:t xml:space="preserve"> (documento </w:t>
      </w:r>
      <w:r w:rsidR="00E82300" w:rsidRPr="005E2805">
        <w:rPr>
          <w:rFonts w:ascii="Verdana" w:hAnsi="Verdana" w:cs="Arial"/>
          <w:lang w:val="es-CO"/>
        </w:rPr>
        <w:t>GAF-FCH-F1-2014_8319460-20141003145521.pdf</w:t>
      </w:r>
      <w:r w:rsidR="00E82300">
        <w:rPr>
          <w:rFonts w:ascii="Verdana" w:hAnsi="Verdana" w:cs="Arial"/>
          <w:lang w:val="es-CO"/>
        </w:rPr>
        <w:t>)</w:t>
      </w:r>
      <w:r>
        <w:rPr>
          <w:rFonts w:ascii="Verdana" w:hAnsi="Verdana" w:cs="Arial"/>
          <w:lang w:val="es-CO"/>
        </w:rPr>
        <w:t>.</w:t>
      </w:r>
    </w:p>
    <w:p w14:paraId="48D84762" w14:textId="77777777" w:rsidR="00874EFB" w:rsidRPr="00874EFB" w:rsidRDefault="00874EFB" w:rsidP="00874EFB">
      <w:pPr>
        <w:pStyle w:val="Prrafodelista"/>
        <w:rPr>
          <w:rFonts w:ascii="Verdana" w:hAnsi="Verdana" w:cs="Arial"/>
          <w:lang w:val="es-CO"/>
        </w:rPr>
      </w:pPr>
    </w:p>
    <w:p w14:paraId="7C0AE3F6" w14:textId="1C51CE93" w:rsidR="00874EFB" w:rsidRDefault="0048431B" w:rsidP="0001745C">
      <w:pPr>
        <w:pStyle w:val="Prrafodelista"/>
        <w:numPr>
          <w:ilvl w:val="0"/>
          <w:numId w:val="13"/>
        </w:numPr>
        <w:spacing w:line="240" w:lineRule="auto"/>
        <w:jc w:val="both"/>
        <w:rPr>
          <w:rFonts w:ascii="Verdana" w:hAnsi="Verdana" w:cs="Arial"/>
          <w:lang w:val="es-CO"/>
        </w:rPr>
      </w:pPr>
      <w:r>
        <w:rPr>
          <w:rFonts w:ascii="Verdana" w:hAnsi="Verdana" w:cs="Arial"/>
          <w:lang w:val="es-CO"/>
        </w:rPr>
        <w:t xml:space="preserve">Al no obtener respuesta a la petición, </w:t>
      </w:r>
      <w:r w:rsidR="00247F92">
        <w:rPr>
          <w:rFonts w:ascii="Verdana" w:hAnsi="Verdana" w:cs="Arial"/>
          <w:lang w:val="es-CO"/>
        </w:rPr>
        <w:t xml:space="preserve">el </w:t>
      </w:r>
      <w:r w:rsidR="00247F92">
        <w:rPr>
          <w:rFonts w:ascii="Verdana" w:hAnsi="Verdana"/>
          <w:lang w:val="es-MX"/>
        </w:rPr>
        <w:t xml:space="preserve">señor </w:t>
      </w:r>
      <w:r w:rsidR="00247F92" w:rsidRPr="00526AC9">
        <w:rPr>
          <w:rFonts w:ascii="Verdana" w:hAnsi="Verdana"/>
          <w:lang w:val="es-MX"/>
        </w:rPr>
        <w:t>Armando Mahecha Palacios</w:t>
      </w:r>
      <w:r w:rsidR="00247F92">
        <w:rPr>
          <w:rFonts w:ascii="Verdana" w:hAnsi="Verdana" w:cs="Arial"/>
          <w:lang w:val="es-CO"/>
        </w:rPr>
        <w:t xml:space="preserve"> </w:t>
      </w:r>
      <w:r>
        <w:rPr>
          <w:rFonts w:ascii="Verdana" w:hAnsi="Verdana" w:cs="Arial"/>
          <w:lang w:val="es-CO"/>
        </w:rPr>
        <w:t xml:space="preserve">incoó acción de tutela y mediante fallo del </w:t>
      </w:r>
      <w:r w:rsidR="003D7582">
        <w:rPr>
          <w:rFonts w:ascii="Verdana" w:hAnsi="Verdana" w:cs="Arial"/>
          <w:lang w:val="es-CO"/>
        </w:rPr>
        <w:t>05 de agosto de 2015 el Juzgado Primero Penal del Circuito de Duitama</w:t>
      </w:r>
      <w:r w:rsidR="00B22616">
        <w:rPr>
          <w:rFonts w:ascii="Verdana" w:hAnsi="Verdana" w:cs="Arial"/>
          <w:lang w:val="es-CO"/>
        </w:rPr>
        <w:t>, resolvió:</w:t>
      </w:r>
    </w:p>
    <w:bookmarkEnd w:id="7"/>
    <w:p w14:paraId="7592CD0C" w14:textId="640B0264" w:rsidR="00B22616" w:rsidRPr="00B22616" w:rsidRDefault="008B2A43" w:rsidP="00B22616">
      <w:pPr>
        <w:pStyle w:val="Prrafodelista"/>
        <w:rPr>
          <w:rFonts w:ascii="Verdana" w:hAnsi="Verdana" w:cs="Arial"/>
          <w:lang w:val="es-CO"/>
        </w:rPr>
      </w:pPr>
      <w:r>
        <w:rPr>
          <w:noProof/>
        </w:rPr>
        <w:drawing>
          <wp:inline distT="0" distB="0" distL="0" distR="0" wp14:anchorId="1567A9A5" wp14:editId="0A39BA65">
            <wp:extent cx="4448175" cy="18859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48175" cy="1885950"/>
                    </a:xfrm>
                    <a:prstGeom prst="rect">
                      <a:avLst/>
                    </a:prstGeom>
                  </pic:spPr>
                </pic:pic>
              </a:graphicData>
            </a:graphic>
          </wp:inline>
        </w:drawing>
      </w:r>
    </w:p>
    <w:p w14:paraId="096EAA95" w14:textId="77777777" w:rsidR="00B22616" w:rsidRDefault="00B22616" w:rsidP="00B22616">
      <w:pPr>
        <w:pStyle w:val="Prrafodelista"/>
        <w:spacing w:line="240" w:lineRule="auto"/>
        <w:jc w:val="both"/>
        <w:rPr>
          <w:rFonts w:ascii="Verdana" w:hAnsi="Verdana" w:cs="Arial"/>
          <w:lang w:val="es-CO"/>
        </w:rPr>
      </w:pPr>
    </w:p>
    <w:p w14:paraId="4C9A0288" w14:textId="1205F5A5" w:rsidR="005045CB" w:rsidRDefault="00581C4C" w:rsidP="00A94D99">
      <w:pPr>
        <w:pStyle w:val="Prrafodelista"/>
        <w:numPr>
          <w:ilvl w:val="0"/>
          <w:numId w:val="13"/>
        </w:numPr>
        <w:spacing w:line="240" w:lineRule="auto"/>
        <w:jc w:val="both"/>
        <w:rPr>
          <w:rFonts w:ascii="Verdana" w:hAnsi="Verdana" w:cs="Arial"/>
          <w:lang w:val="es-CO"/>
        </w:rPr>
      </w:pPr>
      <w:r>
        <w:rPr>
          <w:rFonts w:ascii="Verdana" w:hAnsi="Verdana" w:cs="Arial"/>
          <w:lang w:val="es-CO"/>
        </w:rPr>
        <w:t>Ante el incumplimiento de lo ordenado en el fallo de tutela en mención, el actor interpuso incidente de desacato</w:t>
      </w:r>
      <w:r w:rsidR="00DE6EE2">
        <w:rPr>
          <w:rFonts w:ascii="Verdana" w:hAnsi="Verdana" w:cs="Arial"/>
          <w:lang w:val="es-CO"/>
        </w:rPr>
        <w:t xml:space="preserve"> y el Juzgado de conocimiento requirió a COLPENSIONES para que informara sobre su cumplimiento,</w:t>
      </w:r>
      <w:r>
        <w:rPr>
          <w:rFonts w:ascii="Verdana" w:hAnsi="Verdana" w:cs="Arial"/>
          <w:lang w:val="es-CO"/>
        </w:rPr>
        <w:t xml:space="preserve"> sin embargo, en el expediente no reposa </w:t>
      </w:r>
      <w:r w:rsidR="00A633A6">
        <w:rPr>
          <w:rFonts w:ascii="Verdana" w:hAnsi="Verdana" w:cs="Arial"/>
          <w:lang w:val="es-CO"/>
        </w:rPr>
        <w:t>la providencia por medio de la cual se resolvió el incidente</w:t>
      </w:r>
      <w:r>
        <w:rPr>
          <w:rFonts w:ascii="Verdana" w:hAnsi="Verdana" w:cs="Arial"/>
          <w:lang w:val="es-CO"/>
        </w:rPr>
        <w:t>.</w:t>
      </w:r>
      <w:r w:rsidR="00D00CC8" w:rsidRPr="00D00CC8">
        <w:rPr>
          <w:lang w:val="es-CO"/>
        </w:rPr>
        <w:t xml:space="preserve"> </w:t>
      </w:r>
      <w:r w:rsidR="00DE6EE2">
        <w:rPr>
          <w:lang w:val="es-CO"/>
        </w:rPr>
        <w:t>(</w:t>
      </w:r>
      <w:r w:rsidR="00DE6EE2" w:rsidRPr="00DE6EE2">
        <w:rPr>
          <w:rFonts w:ascii="Verdana" w:hAnsi="Verdana" w:cs="Arial"/>
          <w:lang w:val="es-CO"/>
        </w:rPr>
        <w:t xml:space="preserve">documento </w:t>
      </w:r>
      <w:r w:rsidR="00D00CC8" w:rsidRPr="00D00CC8">
        <w:rPr>
          <w:rFonts w:ascii="Verdana" w:hAnsi="Verdana" w:cs="Arial"/>
          <w:lang w:val="es-CO"/>
        </w:rPr>
        <w:t>GJR-NOT-AF-2015_10333103-20151027071804.pdf</w:t>
      </w:r>
      <w:r w:rsidR="00DE6EE2">
        <w:rPr>
          <w:rFonts w:ascii="Verdana" w:hAnsi="Verdana" w:cs="Arial"/>
          <w:lang w:val="es-CO"/>
        </w:rPr>
        <w:t>),</w:t>
      </w:r>
    </w:p>
    <w:p w14:paraId="21672D12" w14:textId="77777777" w:rsidR="00DE6EE2" w:rsidRDefault="00DE6EE2" w:rsidP="000D2C8A">
      <w:pPr>
        <w:pStyle w:val="Prrafodelista"/>
        <w:spacing w:line="240" w:lineRule="auto"/>
        <w:jc w:val="both"/>
        <w:rPr>
          <w:rFonts w:ascii="Verdana" w:hAnsi="Verdana" w:cs="Arial"/>
          <w:lang w:val="es-CO"/>
        </w:rPr>
      </w:pPr>
    </w:p>
    <w:p w14:paraId="04500DC2" w14:textId="25B7BF37" w:rsidR="00A22F39" w:rsidRPr="004B4F09" w:rsidRDefault="005400ED" w:rsidP="00A94D99">
      <w:pPr>
        <w:pStyle w:val="Prrafodelista"/>
        <w:numPr>
          <w:ilvl w:val="0"/>
          <w:numId w:val="13"/>
        </w:numPr>
        <w:spacing w:line="240" w:lineRule="auto"/>
        <w:jc w:val="both"/>
        <w:rPr>
          <w:rFonts w:ascii="Verdana" w:hAnsi="Verdana"/>
          <w:lang w:val="es-MX"/>
        </w:rPr>
      </w:pPr>
      <w:bookmarkStart w:id="8" w:name="_Hlk130475794"/>
      <w:r>
        <w:rPr>
          <w:rFonts w:ascii="Verdana" w:hAnsi="Verdana" w:cs="Arial"/>
          <w:lang w:val="es-CO"/>
        </w:rPr>
        <w:t xml:space="preserve">El </w:t>
      </w:r>
      <w:r w:rsidR="00207CFB">
        <w:rPr>
          <w:rFonts w:ascii="Verdana" w:hAnsi="Verdana" w:cs="Arial"/>
          <w:lang w:val="es-CO"/>
        </w:rPr>
        <w:t xml:space="preserve">25 de </w:t>
      </w:r>
      <w:r w:rsidR="00112CE4">
        <w:rPr>
          <w:rFonts w:ascii="Verdana" w:hAnsi="Verdana" w:cs="Arial"/>
          <w:lang w:val="es-CO"/>
        </w:rPr>
        <w:t>febrero</w:t>
      </w:r>
      <w:r>
        <w:rPr>
          <w:rFonts w:ascii="Verdana" w:hAnsi="Verdana" w:cs="Arial"/>
          <w:lang w:val="es-CO"/>
        </w:rPr>
        <w:t xml:space="preserve"> de 2016 el señor </w:t>
      </w:r>
      <w:r w:rsidRPr="00526AC9">
        <w:rPr>
          <w:rFonts w:ascii="Verdana" w:hAnsi="Verdana"/>
          <w:lang w:val="es-MX"/>
        </w:rPr>
        <w:t>Armando Mahecha Palacios</w:t>
      </w:r>
      <w:r>
        <w:rPr>
          <w:rFonts w:ascii="Verdana" w:hAnsi="Verdana"/>
          <w:lang w:val="es-MX"/>
        </w:rPr>
        <w:t xml:space="preserve"> presentó solicitud de </w:t>
      </w:r>
      <w:r w:rsidR="003140D1">
        <w:rPr>
          <w:rFonts w:ascii="Verdana" w:hAnsi="Verdana"/>
          <w:lang w:val="es-MX"/>
        </w:rPr>
        <w:t xml:space="preserve">reconocimiento y pago de </w:t>
      </w:r>
      <w:r>
        <w:rPr>
          <w:rFonts w:ascii="Verdana" w:hAnsi="Verdana"/>
          <w:lang w:val="es-MX"/>
        </w:rPr>
        <w:t xml:space="preserve">pensión </w:t>
      </w:r>
      <w:r w:rsidR="003140D1">
        <w:rPr>
          <w:rFonts w:ascii="Verdana" w:hAnsi="Verdana"/>
          <w:lang w:val="es-MX"/>
        </w:rPr>
        <w:t>vejez alto riesgo</w:t>
      </w:r>
      <w:bookmarkEnd w:id="8"/>
      <w:r w:rsidR="004B4F09" w:rsidRPr="004B4F09">
        <w:rPr>
          <w:lang w:val="es-CO"/>
        </w:rPr>
        <w:t xml:space="preserve"> </w:t>
      </w:r>
      <w:r w:rsidR="004B4F09">
        <w:rPr>
          <w:lang w:val="es-CO"/>
        </w:rPr>
        <w:t>(</w:t>
      </w:r>
      <w:r w:rsidR="004B4F09" w:rsidRPr="004B4F09">
        <w:rPr>
          <w:rFonts w:ascii="Verdana" w:hAnsi="Verdana"/>
          <w:lang w:val="es-MX"/>
        </w:rPr>
        <w:t>documento GRP-FSP-AF-2016_1920312-20160229180014.pdf</w:t>
      </w:r>
      <w:r w:rsidR="004B4F09">
        <w:rPr>
          <w:rFonts w:ascii="Verdana" w:hAnsi="Verdana"/>
          <w:lang w:val="es-MX"/>
        </w:rPr>
        <w:t>).</w:t>
      </w:r>
    </w:p>
    <w:p w14:paraId="148FB099" w14:textId="1DFB8DEB" w:rsidR="005400ED" w:rsidRPr="004B4F09" w:rsidRDefault="00DE6EE2" w:rsidP="005400ED">
      <w:pPr>
        <w:pStyle w:val="Prrafodelista"/>
        <w:rPr>
          <w:rFonts w:ascii="Verdana" w:hAnsi="Verdana"/>
          <w:lang w:val="es-MX"/>
        </w:rPr>
      </w:pPr>
      <w:r w:rsidRPr="004B4F09">
        <w:rPr>
          <w:rFonts w:ascii="Verdana" w:hAnsi="Verdana"/>
          <w:lang w:val="es-MX"/>
        </w:rPr>
        <w:t xml:space="preserve"> </w:t>
      </w:r>
    </w:p>
    <w:p w14:paraId="4C708AF5" w14:textId="72F200F0" w:rsidR="005400ED" w:rsidRPr="001B6183" w:rsidRDefault="005400ED" w:rsidP="00E942AA">
      <w:pPr>
        <w:pStyle w:val="Prrafodelista"/>
        <w:numPr>
          <w:ilvl w:val="0"/>
          <w:numId w:val="13"/>
        </w:numPr>
        <w:spacing w:line="240" w:lineRule="auto"/>
        <w:jc w:val="both"/>
        <w:rPr>
          <w:rFonts w:ascii="Verdana" w:hAnsi="Verdana"/>
          <w:lang w:val="es-MX"/>
        </w:rPr>
      </w:pPr>
      <w:r w:rsidRPr="001B6183">
        <w:rPr>
          <w:rFonts w:ascii="Verdana" w:hAnsi="Verdana" w:cs="Arial"/>
          <w:lang w:val="es-CO"/>
        </w:rPr>
        <w:t xml:space="preserve">Mediante Resolución GNR </w:t>
      </w:r>
      <w:r w:rsidR="00F8764C" w:rsidRPr="001B6183">
        <w:rPr>
          <w:rFonts w:ascii="Verdana" w:hAnsi="Verdana" w:cs="Arial"/>
          <w:lang w:val="es-CO"/>
        </w:rPr>
        <w:t xml:space="preserve">289062 del 28 de septiembre de 2016, notificada el </w:t>
      </w:r>
      <w:r w:rsidR="00946532" w:rsidRPr="001B6183">
        <w:rPr>
          <w:rFonts w:ascii="Verdana" w:hAnsi="Verdana" w:cs="Arial"/>
          <w:lang w:val="es-CO"/>
        </w:rPr>
        <w:t>3 de octubre</w:t>
      </w:r>
      <w:r w:rsidR="00F8764C" w:rsidRPr="001B6183">
        <w:rPr>
          <w:rFonts w:ascii="Verdana" w:hAnsi="Verdana" w:cs="Arial"/>
          <w:lang w:val="es-CO"/>
        </w:rPr>
        <w:t xml:space="preserve"> de 2016</w:t>
      </w:r>
      <w:r w:rsidR="00F135CA" w:rsidRPr="001B6183">
        <w:rPr>
          <w:rFonts w:ascii="Verdana" w:hAnsi="Verdana" w:cs="Arial"/>
          <w:lang w:val="es-CO"/>
        </w:rPr>
        <w:t xml:space="preserve"> (documento GEN-RES-CO-2016_11725487-20161003041216.pdf)</w:t>
      </w:r>
      <w:r w:rsidR="00F8764C" w:rsidRPr="001B6183">
        <w:rPr>
          <w:rFonts w:ascii="Verdana" w:hAnsi="Verdana" w:cs="Arial"/>
          <w:lang w:val="es-CO"/>
        </w:rPr>
        <w:t xml:space="preserve">, COLPENSIONES negó el reconocimiento y pago </w:t>
      </w:r>
      <w:r w:rsidR="002D44AB" w:rsidRPr="001B6183">
        <w:rPr>
          <w:rFonts w:ascii="Verdana" w:hAnsi="Verdana" w:cs="Arial"/>
          <w:lang w:val="es-CO"/>
        </w:rPr>
        <w:t xml:space="preserve">de la pensión de vejez por actividades de alto riesgo, solicitada por el señor </w:t>
      </w:r>
      <w:r w:rsidR="002D44AB" w:rsidRPr="001B6183">
        <w:rPr>
          <w:rFonts w:ascii="Verdana" w:hAnsi="Verdana"/>
          <w:lang w:val="es-MX"/>
        </w:rPr>
        <w:t>Armando Mahecha Palacios</w:t>
      </w:r>
      <w:r w:rsidR="007A4042" w:rsidRPr="001B6183">
        <w:rPr>
          <w:rFonts w:ascii="Verdana" w:hAnsi="Verdana"/>
          <w:lang w:val="es-MX"/>
        </w:rPr>
        <w:t>, por no cumplir con los requisitos de la Ley 32 de 1986 ni de la Ley 797 de 2003.</w:t>
      </w:r>
      <w:r w:rsidR="005A1F60" w:rsidRPr="001B6183">
        <w:rPr>
          <w:rFonts w:ascii="Verdana" w:hAnsi="Verdana"/>
          <w:lang w:val="es-MX"/>
        </w:rPr>
        <w:t xml:space="preserve"> En este acto administrativo se indicó que el interesado acredita un total de 7,151 </w:t>
      </w:r>
      <w:r w:rsidR="005A1F60" w:rsidRPr="001B6183">
        <w:rPr>
          <w:rFonts w:ascii="Verdana" w:hAnsi="Verdana"/>
          <w:lang w:val="es-MX"/>
        </w:rPr>
        <w:lastRenderedPageBreak/>
        <w:t>días laborados, correspondientes a 1,021 semanas</w:t>
      </w:r>
      <w:r w:rsidR="00CE066B" w:rsidRPr="001B6183">
        <w:rPr>
          <w:rFonts w:ascii="Verdana" w:hAnsi="Verdana"/>
          <w:lang w:val="es-MX"/>
        </w:rPr>
        <w:t>, esto es 19 años, 10</w:t>
      </w:r>
      <w:r w:rsidR="001B6183">
        <w:rPr>
          <w:rFonts w:ascii="Verdana" w:hAnsi="Verdana"/>
          <w:lang w:val="es-MX"/>
        </w:rPr>
        <w:t xml:space="preserve"> </w:t>
      </w:r>
      <w:r w:rsidR="00CE066B" w:rsidRPr="001B6183">
        <w:rPr>
          <w:rFonts w:ascii="Verdana" w:hAnsi="Verdana"/>
          <w:lang w:val="es-MX"/>
        </w:rPr>
        <w:t>meses y 05 días, razón por la cual no es procedente el reconocimiento de la</w:t>
      </w:r>
      <w:r w:rsidR="000D43BA" w:rsidRPr="001B6183">
        <w:rPr>
          <w:rFonts w:ascii="Verdana" w:hAnsi="Verdana"/>
          <w:lang w:val="es-MX"/>
        </w:rPr>
        <w:t xml:space="preserve"> </w:t>
      </w:r>
      <w:r w:rsidR="00CE066B" w:rsidRPr="001B6183">
        <w:rPr>
          <w:rFonts w:ascii="Verdana" w:hAnsi="Verdana"/>
          <w:lang w:val="es-MX"/>
        </w:rPr>
        <w:t>pensión de vejez bajo la Ley 32 de 1986</w:t>
      </w:r>
      <w:r w:rsidR="008A3A4F" w:rsidRPr="001B6183">
        <w:rPr>
          <w:rFonts w:ascii="Verdana" w:hAnsi="Verdana"/>
          <w:lang w:val="es-MX"/>
        </w:rPr>
        <w:t xml:space="preserve"> y tampoco bajo la Ley </w:t>
      </w:r>
      <w:r w:rsidR="00EB2ABF" w:rsidRPr="001B6183">
        <w:rPr>
          <w:rFonts w:ascii="Verdana" w:hAnsi="Verdana"/>
          <w:lang w:val="es-MX"/>
        </w:rPr>
        <w:t>797 de 2003 ya que no acredita cotización de 1300 semanas</w:t>
      </w:r>
      <w:r w:rsidR="00350E17" w:rsidRPr="001B6183">
        <w:rPr>
          <w:rFonts w:ascii="Verdana" w:hAnsi="Verdana"/>
          <w:lang w:val="es-MX"/>
        </w:rPr>
        <w:t xml:space="preserve"> ni </w:t>
      </w:r>
      <w:r w:rsidR="00B114F5" w:rsidRPr="001B6183">
        <w:rPr>
          <w:rFonts w:ascii="Verdana" w:hAnsi="Verdana"/>
          <w:lang w:val="es-MX"/>
        </w:rPr>
        <w:t>62 años de edad</w:t>
      </w:r>
      <w:r w:rsidR="00EB2ABF" w:rsidRPr="001B6183">
        <w:rPr>
          <w:rFonts w:ascii="Verdana" w:hAnsi="Verdana"/>
          <w:lang w:val="es-MX"/>
        </w:rPr>
        <w:t xml:space="preserve">. También se indicó </w:t>
      </w:r>
      <w:r w:rsidR="006631D9" w:rsidRPr="001B6183">
        <w:rPr>
          <w:rFonts w:ascii="Verdana" w:hAnsi="Verdana"/>
          <w:lang w:val="es-MX"/>
        </w:rPr>
        <w:t>que,</w:t>
      </w:r>
      <w:r w:rsidR="00EB2ABF" w:rsidRPr="001B6183">
        <w:rPr>
          <w:rFonts w:ascii="Verdana" w:hAnsi="Verdana"/>
          <w:lang w:val="es-MX"/>
        </w:rPr>
        <w:t xml:space="preserve"> al </w:t>
      </w:r>
      <w:r w:rsidR="00E314FD" w:rsidRPr="001B6183">
        <w:rPr>
          <w:rFonts w:ascii="Verdana" w:hAnsi="Verdana"/>
          <w:lang w:val="es-MX"/>
        </w:rPr>
        <w:t xml:space="preserve">verificar inconsistencias en la historia laboral, se solicitó al INPEC </w:t>
      </w:r>
      <w:r w:rsidR="00434585" w:rsidRPr="001B6183">
        <w:rPr>
          <w:rFonts w:ascii="Verdana" w:hAnsi="Verdana"/>
          <w:lang w:val="es-MX"/>
        </w:rPr>
        <w:t>mediante requerimiento del 22 de julio de 2016</w:t>
      </w:r>
      <w:r w:rsidR="00B05F30" w:rsidRPr="001B6183">
        <w:rPr>
          <w:rFonts w:ascii="Verdana" w:hAnsi="Verdana"/>
          <w:lang w:val="es-MX"/>
        </w:rPr>
        <w:t xml:space="preserve"> que verificara y aclarara a cuáles cajas departamentales o fondos privados </w:t>
      </w:r>
      <w:r w:rsidR="0050512A" w:rsidRPr="001B6183">
        <w:rPr>
          <w:rFonts w:ascii="Verdana" w:hAnsi="Verdana"/>
          <w:lang w:val="es-MX"/>
        </w:rPr>
        <w:t>realizó los aportes</w:t>
      </w:r>
      <w:r w:rsidR="00431C7F" w:rsidRPr="001B6183">
        <w:rPr>
          <w:rFonts w:ascii="Verdana" w:hAnsi="Verdana"/>
          <w:lang w:val="es-MX"/>
        </w:rPr>
        <w:t xml:space="preserve"> y vencido el término legal no se cumplió el requerimiento, por lo cual </w:t>
      </w:r>
      <w:r w:rsidR="00A94D26" w:rsidRPr="001B6183">
        <w:rPr>
          <w:rFonts w:ascii="Verdana" w:hAnsi="Verdana"/>
          <w:lang w:val="es-MX"/>
        </w:rPr>
        <w:t>procedió a decidir conforme a los documentos aportados.</w:t>
      </w:r>
    </w:p>
    <w:p w14:paraId="1E0CFADC" w14:textId="77777777" w:rsidR="00AD3939" w:rsidRDefault="00AD3939" w:rsidP="000D43BA">
      <w:pPr>
        <w:pStyle w:val="Prrafodelista"/>
        <w:spacing w:line="240" w:lineRule="auto"/>
        <w:jc w:val="both"/>
        <w:rPr>
          <w:rFonts w:ascii="Verdana" w:hAnsi="Verdana"/>
          <w:lang w:val="es-MX"/>
        </w:rPr>
      </w:pPr>
    </w:p>
    <w:p w14:paraId="48FDFCAF" w14:textId="00E49698" w:rsidR="00AD3939" w:rsidRPr="00CE1FEF" w:rsidRDefault="00AD3939" w:rsidP="001A09FD">
      <w:pPr>
        <w:pStyle w:val="Prrafodelista"/>
        <w:numPr>
          <w:ilvl w:val="0"/>
          <w:numId w:val="13"/>
        </w:numPr>
        <w:spacing w:line="240" w:lineRule="auto"/>
        <w:jc w:val="both"/>
        <w:rPr>
          <w:rFonts w:ascii="Verdana" w:hAnsi="Verdana" w:cs="Arial"/>
          <w:lang w:val="es-CO"/>
        </w:rPr>
      </w:pPr>
      <w:r w:rsidRPr="00CE1FEF">
        <w:rPr>
          <w:rFonts w:ascii="Verdana" w:hAnsi="Verdana" w:cs="Arial"/>
          <w:lang w:val="es-CO"/>
        </w:rPr>
        <w:t>Mediante Resolución VPB 44496 del 13 de diciembre de 2016, notificada el 19 de diciembre de 2016 (documento</w:t>
      </w:r>
      <w:r w:rsidRPr="00CE1FEF">
        <w:rPr>
          <w:lang w:val="es-CO"/>
        </w:rPr>
        <w:t xml:space="preserve"> </w:t>
      </w:r>
      <w:r w:rsidRPr="00CE1FEF">
        <w:rPr>
          <w:rFonts w:ascii="Verdana" w:hAnsi="Verdana" w:cs="Arial"/>
          <w:lang w:val="es-CO"/>
        </w:rPr>
        <w:t xml:space="preserve">GEN-RES-CO-2016_14615605-20161219014048.pdf)  COLPENSIONES revocó la Resolución GNR 289062 del 28 de septiembre de 2016 y reconoció y ordenó el pago </w:t>
      </w:r>
      <w:r w:rsidR="002A548B" w:rsidRPr="00CE1FEF">
        <w:rPr>
          <w:rFonts w:ascii="Verdana" w:hAnsi="Verdana" w:cs="Arial"/>
          <w:lang w:val="es-CO"/>
        </w:rPr>
        <w:t>una pensión mensual</w:t>
      </w:r>
      <w:r w:rsidR="00CE1FEF">
        <w:rPr>
          <w:rFonts w:ascii="Verdana" w:hAnsi="Verdana" w:cs="Arial"/>
          <w:lang w:val="es-CO"/>
        </w:rPr>
        <w:t xml:space="preserve"> </w:t>
      </w:r>
      <w:r w:rsidR="002A548B" w:rsidRPr="00CE1FEF">
        <w:rPr>
          <w:rFonts w:ascii="Verdana" w:hAnsi="Verdana" w:cs="Arial"/>
          <w:lang w:val="es-CO"/>
        </w:rPr>
        <w:t>vitalicia de Vejez Especial Por Actividades De Alto Riesgo</w:t>
      </w:r>
      <w:r w:rsidRPr="00CE1FEF">
        <w:rPr>
          <w:rFonts w:ascii="Verdana" w:hAnsi="Verdana" w:cs="Arial"/>
          <w:lang w:val="es-CO"/>
        </w:rPr>
        <w:t xml:space="preserve"> en virtud de la Ley 32 de 1986 al señor </w:t>
      </w:r>
      <w:r w:rsidRPr="00CE1FEF">
        <w:rPr>
          <w:rFonts w:ascii="Verdana" w:hAnsi="Verdana"/>
          <w:lang w:val="es-MX"/>
        </w:rPr>
        <w:t xml:space="preserve">Armando Mahecha Palacios, </w:t>
      </w:r>
      <w:r w:rsidR="00141A5A">
        <w:rPr>
          <w:rFonts w:ascii="Verdana" w:hAnsi="Verdana"/>
          <w:lang w:val="es-MX"/>
        </w:rPr>
        <w:t>al encontrar acreditadas</w:t>
      </w:r>
      <w:r w:rsidR="00141A5A" w:rsidRPr="00141A5A">
        <w:rPr>
          <w:rFonts w:ascii="Verdana" w:hAnsi="Verdana"/>
          <w:lang w:val="es-MX"/>
        </w:rPr>
        <w:t xml:space="preserve"> 1,031 semanas</w:t>
      </w:r>
      <w:r w:rsidR="00141A5A">
        <w:rPr>
          <w:rFonts w:ascii="Verdana" w:hAnsi="Verdana"/>
          <w:lang w:val="es-MX"/>
        </w:rPr>
        <w:t xml:space="preserve"> </w:t>
      </w:r>
      <w:r w:rsidR="000610D4">
        <w:rPr>
          <w:rFonts w:ascii="Verdana" w:hAnsi="Verdana"/>
          <w:lang w:val="es-MX"/>
        </w:rPr>
        <w:t xml:space="preserve">de cotización, </w:t>
      </w:r>
      <w:r w:rsidRPr="00CE1FEF">
        <w:rPr>
          <w:rFonts w:ascii="Verdana" w:hAnsi="Verdana"/>
          <w:lang w:val="es-MX"/>
        </w:rPr>
        <w:t>con fecha de status pensional del 10 de enero de 2016,</w:t>
      </w:r>
      <w:r w:rsidRPr="00CE1FEF">
        <w:rPr>
          <w:rFonts w:ascii="Verdana" w:hAnsi="Verdana" w:cs="Arial"/>
          <w:lang w:val="es-CO"/>
        </w:rPr>
        <w:t xml:space="preserve"> en cuantía de $1.361.214 efectiva a partir del 01 de enero de 2017</w:t>
      </w:r>
      <w:r w:rsidR="00302326" w:rsidRPr="00CE1FEF">
        <w:rPr>
          <w:rFonts w:ascii="Verdana" w:hAnsi="Verdana" w:cs="Arial"/>
          <w:lang w:val="es-CO"/>
        </w:rPr>
        <w:t xml:space="preserve">. </w:t>
      </w:r>
      <w:r w:rsidR="00A103B5" w:rsidRPr="00CE1FEF">
        <w:rPr>
          <w:rFonts w:ascii="Verdana" w:hAnsi="Verdana" w:cs="Arial"/>
          <w:lang w:val="es-CO"/>
        </w:rPr>
        <w:t>Se indicó que e</w:t>
      </w:r>
      <w:r w:rsidR="00302326" w:rsidRPr="00CE1FEF">
        <w:rPr>
          <w:rFonts w:ascii="Verdana" w:hAnsi="Verdana" w:cs="Arial"/>
          <w:lang w:val="es-CO"/>
        </w:rPr>
        <w:t>l disfrute de la presente pensión será a partir de 1 de enero de 2017, por</w:t>
      </w:r>
      <w:r w:rsidR="00A103B5" w:rsidRPr="00CE1FEF">
        <w:rPr>
          <w:rFonts w:ascii="Verdana" w:hAnsi="Verdana" w:cs="Arial"/>
          <w:lang w:val="es-CO"/>
        </w:rPr>
        <w:t xml:space="preserve"> </w:t>
      </w:r>
      <w:r w:rsidR="00302326" w:rsidRPr="00CE1FEF">
        <w:rPr>
          <w:rFonts w:ascii="Verdana" w:hAnsi="Verdana" w:cs="Arial"/>
          <w:lang w:val="es-CO"/>
        </w:rPr>
        <w:t>cuanto no obra novedad de retiro con el empleador TROTER S A, identificado</w:t>
      </w:r>
      <w:r w:rsidR="00A103B5" w:rsidRPr="00CE1FEF">
        <w:rPr>
          <w:rFonts w:ascii="Verdana" w:hAnsi="Verdana" w:cs="Arial"/>
          <w:lang w:val="es-CO"/>
        </w:rPr>
        <w:t xml:space="preserve"> </w:t>
      </w:r>
      <w:r w:rsidR="00302326" w:rsidRPr="00CE1FEF">
        <w:rPr>
          <w:rFonts w:ascii="Verdana" w:hAnsi="Verdana" w:cs="Arial"/>
          <w:lang w:val="es-CO"/>
        </w:rPr>
        <w:t xml:space="preserve">con el </w:t>
      </w:r>
      <w:proofErr w:type="spellStart"/>
      <w:r w:rsidR="00302326" w:rsidRPr="00CE1FEF">
        <w:rPr>
          <w:rFonts w:ascii="Verdana" w:hAnsi="Verdana" w:cs="Arial"/>
          <w:lang w:val="es-CO"/>
        </w:rPr>
        <w:t>Nit</w:t>
      </w:r>
      <w:proofErr w:type="spellEnd"/>
      <w:r w:rsidR="00302326" w:rsidRPr="00CE1FEF">
        <w:rPr>
          <w:rFonts w:ascii="Verdana" w:hAnsi="Verdana" w:cs="Arial"/>
          <w:lang w:val="es-CO"/>
        </w:rPr>
        <w:t xml:space="preserve"> 830022889, para el ciclo 2016-11, razón por la cual se procede a</w:t>
      </w:r>
      <w:r w:rsidR="00A103B5" w:rsidRPr="00CE1FEF">
        <w:rPr>
          <w:rFonts w:ascii="Verdana" w:hAnsi="Verdana" w:cs="Arial"/>
          <w:lang w:val="es-CO"/>
        </w:rPr>
        <w:t xml:space="preserve"> </w:t>
      </w:r>
      <w:r w:rsidR="00302326" w:rsidRPr="00CE1FEF">
        <w:rPr>
          <w:rFonts w:ascii="Verdana" w:hAnsi="Verdana" w:cs="Arial"/>
          <w:lang w:val="es-CO"/>
        </w:rPr>
        <w:t>realizar el reconocimiento de la prestación a corte de nómina.</w:t>
      </w:r>
      <w:r w:rsidRPr="00CE1FEF">
        <w:rPr>
          <w:rFonts w:ascii="Verdana" w:hAnsi="Verdana" w:cs="Arial"/>
          <w:lang w:val="es-CO"/>
        </w:rPr>
        <w:t xml:space="preserve"> </w:t>
      </w:r>
      <w:r w:rsidRPr="00CE1FEF">
        <w:rPr>
          <w:rFonts w:ascii="Verdana" w:hAnsi="Verdana"/>
          <w:lang w:val="es-MX"/>
        </w:rPr>
        <w:t>(documento</w:t>
      </w:r>
      <w:r w:rsidRPr="00CE1FEF">
        <w:rPr>
          <w:lang w:val="es-CO"/>
        </w:rPr>
        <w:t xml:space="preserve"> </w:t>
      </w:r>
      <w:r w:rsidRPr="00CE1FEF">
        <w:rPr>
          <w:rFonts w:ascii="Verdana" w:hAnsi="Verdana"/>
          <w:lang w:val="es-MX"/>
        </w:rPr>
        <w:t>GEN-ANX-CI-2016_15003045-20161230035206.pdf)</w:t>
      </w:r>
      <w:r w:rsidRPr="00CE1FEF">
        <w:rPr>
          <w:rFonts w:ascii="Verdana" w:hAnsi="Verdana" w:cs="Arial"/>
          <w:lang w:val="es-CO"/>
        </w:rPr>
        <w:t>.</w:t>
      </w:r>
    </w:p>
    <w:p w14:paraId="0CE9F9C3" w14:textId="77777777" w:rsidR="00AD3939" w:rsidRPr="000D43BA" w:rsidRDefault="00AD3939" w:rsidP="000D43BA">
      <w:pPr>
        <w:pStyle w:val="Prrafodelista"/>
        <w:spacing w:line="240" w:lineRule="auto"/>
        <w:jc w:val="both"/>
        <w:rPr>
          <w:rFonts w:ascii="Verdana" w:hAnsi="Verdana" w:cs="Arial"/>
          <w:lang w:val="es-CO"/>
        </w:rPr>
      </w:pPr>
    </w:p>
    <w:p w14:paraId="1146A803" w14:textId="77777777" w:rsidR="00A94D99" w:rsidRPr="00A94D99" w:rsidRDefault="00A94D99" w:rsidP="00A94D99">
      <w:pPr>
        <w:pStyle w:val="Prrafodelista"/>
        <w:rPr>
          <w:rFonts w:ascii="Verdana" w:hAnsi="Verdana" w:cs="Arial"/>
          <w:lang w:val="es-CO"/>
        </w:rPr>
      </w:pPr>
    </w:p>
    <w:p w14:paraId="4314D546" w14:textId="4C8A08AD" w:rsidR="00A94D99" w:rsidRPr="00084493" w:rsidRDefault="005A3685" w:rsidP="00C32D3A">
      <w:pPr>
        <w:pStyle w:val="Prrafodelista"/>
        <w:numPr>
          <w:ilvl w:val="0"/>
          <w:numId w:val="13"/>
        </w:numPr>
        <w:spacing w:line="240" w:lineRule="auto"/>
        <w:jc w:val="both"/>
        <w:rPr>
          <w:rFonts w:ascii="Verdana" w:hAnsi="Verdana" w:cs="Arial"/>
          <w:lang w:val="es-CO"/>
        </w:rPr>
      </w:pPr>
      <w:bookmarkStart w:id="9" w:name="_Hlk130432465"/>
      <w:r>
        <w:rPr>
          <w:rFonts w:ascii="Verdana" w:hAnsi="Verdana" w:cs="Arial"/>
          <w:lang w:val="es-CO"/>
        </w:rPr>
        <w:t xml:space="preserve">Mediante oficio del 28 de diciembre de 2016 </w:t>
      </w:r>
      <w:r w:rsidR="00EF4FE9">
        <w:rPr>
          <w:rFonts w:ascii="Verdana" w:hAnsi="Verdana" w:cs="Arial"/>
          <w:lang w:val="es-CO"/>
        </w:rPr>
        <w:t>el área de recursos humanos de la empresa TROTER</w:t>
      </w:r>
      <w:r w:rsidR="002B43CF">
        <w:rPr>
          <w:rFonts w:ascii="Verdana" w:hAnsi="Verdana" w:cs="Arial"/>
          <w:lang w:val="es-CO"/>
        </w:rPr>
        <w:t xml:space="preserve"> S.A.</w:t>
      </w:r>
      <w:r w:rsidR="00EF4FE9">
        <w:rPr>
          <w:rFonts w:ascii="Verdana" w:hAnsi="Verdana" w:cs="Arial"/>
          <w:lang w:val="es-CO"/>
        </w:rPr>
        <w:t xml:space="preserve"> le informó a </w:t>
      </w:r>
      <w:r w:rsidR="002B43CF">
        <w:rPr>
          <w:rFonts w:ascii="Verdana" w:hAnsi="Verdana" w:cs="Arial"/>
          <w:lang w:val="es-CO"/>
        </w:rPr>
        <w:t>COLPENSIONES</w:t>
      </w:r>
      <w:r w:rsidR="00EF4FE9">
        <w:rPr>
          <w:rFonts w:ascii="Verdana" w:hAnsi="Verdana" w:cs="Arial"/>
          <w:lang w:val="es-CO"/>
        </w:rPr>
        <w:t xml:space="preserve"> que </w:t>
      </w:r>
      <w:r w:rsidR="003E18A8">
        <w:rPr>
          <w:rFonts w:ascii="Verdana" w:hAnsi="Verdana" w:cs="Arial"/>
          <w:lang w:val="es-CO"/>
        </w:rPr>
        <w:t xml:space="preserve">por error </w:t>
      </w:r>
      <w:r w:rsidR="00D31CAB">
        <w:rPr>
          <w:rFonts w:ascii="Verdana" w:hAnsi="Verdana" w:cs="Arial"/>
          <w:lang w:val="es-CO"/>
        </w:rPr>
        <w:t xml:space="preserve">realizó aportes a pensión en los meses de noviembre y diciembre a nombre del señor </w:t>
      </w:r>
      <w:r w:rsidR="00D31CAB" w:rsidRPr="00526AC9">
        <w:rPr>
          <w:rFonts w:ascii="Verdana" w:hAnsi="Verdana"/>
          <w:lang w:val="es-MX"/>
        </w:rPr>
        <w:t>Armando Mahecha Palacios</w:t>
      </w:r>
      <w:r w:rsidR="00CF3E6F">
        <w:rPr>
          <w:rFonts w:ascii="Verdana" w:hAnsi="Verdana"/>
          <w:lang w:val="es-MX"/>
        </w:rPr>
        <w:t xml:space="preserve"> quien presta sus servicios como transportista independiente en la compañía y solicitó la devolución de esos aportes</w:t>
      </w:r>
      <w:r w:rsidR="00CF03A6" w:rsidRPr="00CF03A6">
        <w:rPr>
          <w:lang w:val="es-CO"/>
        </w:rPr>
        <w:t xml:space="preserve"> </w:t>
      </w:r>
      <w:r w:rsidR="00CF03A6" w:rsidRPr="00E371C6">
        <w:rPr>
          <w:rFonts w:ascii="Verdana" w:hAnsi="Verdana"/>
          <w:lang w:val="es-MX"/>
        </w:rPr>
        <w:t>(documento</w:t>
      </w:r>
      <w:r w:rsidR="00E371C6">
        <w:rPr>
          <w:lang w:val="es-CO"/>
        </w:rPr>
        <w:t xml:space="preserve"> </w:t>
      </w:r>
      <w:r w:rsidR="00CF03A6" w:rsidRPr="00CF03A6">
        <w:rPr>
          <w:rFonts w:ascii="Verdana" w:hAnsi="Verdana"/>
          <w:lang w:val="es-MX"/>
        </w:rPr>
        <w:t>GEN-ANX-CI-2016_15003045-20161230035206.pdf</w:t>
      </w:r>
      <w:r w:rsidR="00CF03A6">
        <w:rPr>
          <w:rFonts w:ascii="Verdana" w:hAnsi="Verdana"/>
          <w:lang w:val="es-MX"/>
        </w:rPr>
        <w:t>)</w:t>
      </w:r>
      <w:r w:rsidR="00CF3E6F">
        <w:rPr>
          <w:rFonts w:ascii="Verdana" w:hAnsi="Verdana"/>
          <w:lang w:val="es-MX"/>
        </w:rPr>
        <w:t xml:space="preserve">, </w:t>
      </w:r>
      <w:bookmarkEnd w:id="9"/>
      <w:r w:rsidR="00CF3E6F">
        <w:rPr>
          <w:rFonts w:ascii="Verdana" w:hAnsi="Verdana"/>
          <w:lang w:val="es-MX"/>
        </w:rPr>
        <w:t>así:</w:t>
      </w:r>
    </w:p>
    <w:p w14:paraId="444DBF2C" w14:textId="77777777" w:rsidR="00084493" w:rsidRPr="00084493" w:rsidRDefault="00084493" w:rsidP="00084493">
      <w:pPr>
        <w:pStyle w:val="Prrafodelista"/>
        <w:rPr>
          <w:rFonts w:ascii="Verdana" w:hAnsi="Verdana" w:cs="Arial"/>
          <w:lang w:val="es-CO"/>
        </w:rPr>
      </w:pPr>
    </w:p>
    <w:p w14:paraId="76EEDAD3" w14:textId="4CEA7D31" w:rsidR="00084493" w:rsidRPr="00D4142C" w:rsidRDefault="00084493" w:rsidP="00084493">
      <w:pPr>
        <w:pStyle w:val="Prrafodelista"/>
        <w:spacing w:line="360" w:lineRule="auto"/>
        <w:jc w:val="both"/>
        <w:rPr>
          <w:rFonts w:ascii="Verdana" w:hAnsi="Verdana" w:cs="Arial"/>
          <w:lang w:val="es-CO"/>
        </w:rPr>
      </w:pPr>
      <w:r>
        <w:rPr>
          <w:noProof/>
        </w:rPr>
        <w:drawing>
          <wp:inline distT="0" distB="0" distL="0" distR="0" wp14:anchorId="5AD1A20E" wp14:editId="69474DC5">
            <wp:extent cx="5305425" cy="1655445"/>
            <wp:effectExtent l="0" t="0" r="9525"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05425" cy="1655445"/>
                    </a:xfrm>
                    <a:prstGeom prst="rect">
                      <a:avLst/>
                    </a:prstGeom>
                  </pic:spPr>
                </pic:pic>
              </a:graphicData>
            </a:graphic>
          </wp:inline>
        </w:drawing>
      </w:r>
    </w:p>
    <w:p w14:paraId="5C5D7236" w14:textId="77777777" w:rsidR="00D4142C" w:rsidRPr="00D4142C" w:rsidRDefault="00D4142C" w:rsidP="00D4142C">
      <w:pPr>
        <w:pStyle w:val="Prrafodelista"/>
        <w:rPr>
          <w:rFonts w:ascii="Verdana" w:hAnsi="Verdana" w:cs="Arial"/>
          <w:lang w:val="es-CO"/>
        </w:rPr>
      </w:pPr>
    </w:p>
    <w:p w14:paraId="261B8F27" w14:textId="77777777" w:rsidR="001E1F03" w:rsidRPr="001E1F03" w:rsidRDefault="001E1F03" w:rsidP="001E1F03">
      <w:pPr>
        <w:pStyle w:val="Prrafodelista"/>
        <w:rPr>
          <w:rFonts w:ascii="Verdana" w:hAnsi="Verdana" w:cs="Arial"/>
          <w:lang w:val="es-CO"/>
        </w:rPr>
      </w:pPr>
    </w:p>
    <w:p w14:paraId="799A0E17" w14:textId="306AAEA1" w:rsidR="001E1F03" w:rsidRPr="007A4042" w:rsidRDefault="002940FD" w:rsidP="005D21D1">
      <w:pPr>
        <w:pStyle w:val="Prrafodelista"/>
        <w:numPr>
          <w:ilvl w:val="0"/>
          <w:numId w:val="13"/>
        </w:numPr>
        <w:spacing w:line="240" w:lineRule="auto"/>
        <w:jc w:val="both"/>
        <w:rPr>
          <w:rFonts w:ascii="Verdana" w:hAnsi="Verdana" w:cs="Arial"/>
          <w:lang w:val="es-CO"/>
        </w:rPr>
      </w:pPr>
      <w:r>
        <w:rPr>
          <w:rFonts w:ascii="Verdana" w:hAnsi="Verdana" w:cs="Arial"/>
          <w:lang w:val="es-CO"/>
        </w:rPr>
        <w:lastRenderedPageBreak/>
        <w:t>Mediante Resolución GNR 42263 del 07 de febrero de 2017</w:t>
      </w:r>
      <w:r w:rsidR="00A74643">
        <w:rPr>
          <w:rFonts w:ascii="Verdana" w:hAnsi="Verdana" w:cs="Arial"/>
          <w:lang w:val="es-CO"/>
        </w:rPr>
        <w:t>, COPENSIONES negó la reliquidación de la pensión de vejez del</w:t>
      </w:r>
      <w:r w:rsidR="007210B6">
        <w:rPr>
          <w:rFonts w:ascii="Verdana" w:hAnsi="Verdana" w:cs="Arial"/>
          <w:lang w:val="es-CO"/>
        </w:rPr>
        <w:t xml:space="preserve"> señor</w:t>
      </w:r>
      <w:r w:rsidR="00A74643">
        <w:rPr>
          <w:rFonts w:ascii="Verdana" w:hAnsi="Verdana" w:cs="Arial"/>
          <w:lang w:val="es-CO"/>
        </w:rPr>
        <w:t xml:space="preserve"> </w:t>
      </w:r>
      <w:r w:rsidR="007210B6" w:rsidRPr="00526AC9">
        <w:rPr>
          <w:rFonts w:ascii="Verdana" w:hAnsi="Verdana"/>
          <w:lang w:val="es-MX"/>
        </w:rPr>
        <w:t>Armando Mahecha Palacios</w:t>
      </w:r>
      <w:r w:rsidR="007210B6">
        <w:rPr>
          <w:rFonts w:ascii="Verdana" w:hAnsi="Verdana"/>
          <w:lang w:val="es-MX"/>
        </w:rPr>
        <w:t>, por considerar que el valor de la mesada reliquidada es inferior a la que actualmente estaba devengando</w:t>
      </w:r>
      <w:r w:rsidR="005D21D1">
        <w:rPr>
          <w:rFonts w:ascii="Verdana" w:hAnsi="Verdana"/>
          <w:lang w:val="es-MX"/>
        </w:rPr>
        <w:t xml:space="preserve"> (documento</w:t>
      </w:r>
      <w:r w:rsidR="00A560E0" w:rsidRPr="00A560E0">
        <w:rPr>
          <w:lang w:val="es-CO"/>
        </w:rPr>
        <w:t xml:space="preserve"> </w:t>
      </w:r>
      <w:r w:rsidR="00A560E0" w:rsidRPr="00A560E0">
        <w:rPr>
          <w:rFonts w:ascii="Verdana" w:hAnsi="Verdana"/>
          <w:lang w:val="es-MX"/>
        </w:rPr>
        <w:t>GEN-RES-CO-2019_14796820-20191108042810.pdf</w:t>
      </w:r>
      <w:r w:rsidR="00A560E0">
        <w:rPr>
          <w:rFonts w:ascii="Verdana" w:hAnsi="Verdana"/>
          <w:lang w:val="es-MX"/>
        </w:rPr>
        <w:t>)</w:t>
      </w:r>
      <w:r w:rsidR="004B35B7">
        <w:rPr>
          <w:rFonts w:ascii="Verdana" w:hAnsi="Verdana"/>
          <w:lang w:val="es-MX"/>
        </w:rPr>
        <w:t>.</w:t>
      </w:r>
    </w:p>
    <w:p w14:paraId="77024AB4" w14:textId="77777777" w:rsidR="007A4042" w:rsidRPr="007A4042" w:rsidRDefault="007A4042" w:rsidP="007A4042">
      <w:pPr>
        <w:pStyle w:val="Prrafodelista"/>
        <w:rPr>
          <w:rFonts w:ascii="Verdana" w:hAnsi="Verdana" w:cs="Arial"/>
          <w:lang w:val="es-CO"/>
        </w:rPr>
      </w:pPr>
    </w:p>
    <w:p w14:paraId="0A94515E" w14:textId="55AA41FC" w:rsidR="007A4042" w:rsidRPr="004E60FB" w:rsidRDefault="0076115D" w:rsidP="00D20878">
      <w:pPr>
        <w:pStyle w:val="Prrafodelista"/>
        <w:numPr>
          <w:ilvl w:val="0"/>
          <w:numId w:val="13"/>
        </w:numPr>
        <w:spacing w:line="240" w:lineRule="auto"/>
        <w:jc w:val="both"/>
        <w:rPr>
          <w:rFonts w:ascii="Verdana" w:hAnsi="Verdana" w:cs="Arial"/>
          <w:lang w:val="es-CO"/>
        </w:rPr>
      </w:pPr>
      <w:r>
        <w:rPr>
          <w:rFonts w:ascii="Verdana" w:hAnsi="Verdana" w:cs="Arial"/>
          <w:lang w:val="es-CO"/>
        </w:rPr>
        <w:t>Mediante Resolución DIR</w:t>
      </w:r>
      <w:r w:rsidR="002C2CBD">
        <w:rPr>
          <w:rFonts w:ascii="Verdana" w:hAnsi="Verdana" w:cs="Arial"/>
          <w:lang w:val="es-CO"/>
        </w:rPr>
        <w:t xml:space="preserve"> 74280 de 24 de mayo de 2017 se resolvió recurso de apelación contra la Resolución GNR 42263 del 07 de febrero de 2017</w:t>
      </w:r>
      <w:r w:rsidR="007F438B">
        <w:rPr>
          <w:rFonts w:ascii="Verdana" w:hAnsi="Verdana" w:cs="Arial"/>
          <w:lang w:val="es-CO"/>
        </w:rPr>
        <w:t>, revocándola en todas y cada una de sus partes</w:t>
      </w:r>
      <w:r w:rsidR="006A3387">
        <w:rPr>
          <w:rFonts w:ascii="Verdana" w:hAnsi="Verdana" w:cs="Arial"/>
          <w:lang w:val="es-CO"/>
        </w:rPr>
        <w:t xml:space="preserve">, y ordenó reliquidar la pensión de vejez especial a favor del señor </w:t>
      </w:r>
      <w:r w:rsidR="006A3387" w:rsidRPr="00526AC9">
        <w:rPr>
          <w:rFonts w:ascii="Verdana" w:hAnsi="Verdana"/>
          <w:lang w:val="es-MX"/>
        </w:rPr>
        <w:t>Armando Mahecha Palacios</w:t>
      </w:r>
      <w:r w:rsidR="006A3387">
        <w:rPr>
          <w:rFonts w:ascii="Verdana" w:hAnsi="Verdana"/>
          <w:lang w:val="es-MX"/>
        </w:rPr>
        <w:t>,</w:t>
      </w:r>
      <w:r w:rsidR="006F2C7D">
        <w:rPr>
          <w:rFonts w:ascii="Verdana" w:hAnsi="Verdana"/>
          <w:lang w:val="es-MX"/>
        </w:rPr>
        <w:t xml:space="preserve"> en cuantía de $1.440.152 </w:t>
      </w:r>
      <w:r w:rsidR="002F7E48">
        <w:rPr>
          <w:rFonts w:ascii="Verdana" w:hAnsi="Verdana"/>
          <w:lang w:val="es-MX"/>
        </w:rPr>
        <w:t>a partir del 01 de enero de 2017</w:t>
      </w:r>
      <w:r w:rsidR="002847BD">
        <w:rPr>
          <w:rFonts w:ascii="Verdana" w:hAnsi="Verdana"/>
          <w:lang w:val="es-MX"/>
        </w:rPr>
        <w:t xml:space="preserve"> (</w:t>
      </w:r>
      <w:proofErr w:type="spellStart"/>
      <w:r w:rsidR="002847BD">
        <w:rPr>
          <w:rFonts w:ascii="Verdana" w:hAnsi="Verdana"/>
          <w:lang w:val="es-MX"/>
        </w:rPr>
        <w:t>fls</w:t>
      </w:r>
      <w:proofErr w:type="spellEnd"/>
      <w:r w:rsidR="002847BD">
        <w:rPr>
          <w:rFonts w:ascii="Verdana" w:hAnsi="Verdana"/>
          <w:lang w:val="es-MX"/>
        </w:rPr>
        <w:t>. 15 – 19).</w:t>
      </w:r>
    </w:p>
    <w:p w14:paraId="75DDDDF5" w14:textId="77777777" w:rsidR="004E60FB" w:rsidRPr="004E60FB" w:rsidRDefault="004E60FB" w:rsidP="004E60FB">
      <w:pPr>
        <w:pStyle w:val="Prrafodelista"/>
        <w:rPr>
          <w:rFonts w:ascii="Verdana" w:hAnsi="Verdana" w:cs="Arial"/>
          <w:lang w:val="es-CO"/>
        </w:rPr>
      </w:pPr>
    </w:p>
    <w:p w14:paraId="7FB24A6B" w14:textId="0E909800" w:rsidR="004E60FB" w:rsidRPr="00EB502E" w:rsidRDefault="004E60FB" w:rsidP="00FC4E38">
      <w:pPr>
        <w:pStyle w:val="Prrafodelista"/>
        <w:numPr>
          <w:ilvl w:val="0"/>
          <w:numId w:val="13"/>
        </w:numPr>
        <w:spacing w:line="240" w:lineRule="auto"/>
        <w:jc w:val="both"/>
        <w:rPr>
          <w:rFonts w:ascii="Verdana" w:hAnsi="Verdana" w:cs="Arial"/>
          <w:lang w:val="es-CO"/>
        </w:rPr>
      </w:pPr>
      <w:r w:rsidRPr="004E60FB">
        <w:rPr>
          <w:rFonts w:ascii="Verdana" w:hAnsi="Verdana" w:cs="Arial"/>
          <w:lang w:val="es-CO"/>
        </w:rPr>
        <w:t>Mediante oficio del 2</w:t>
      </w:r>
      <w:r>
        <w:rPr>
          <w:rFonts w:ascii="Verdana" w:hAnsi="Verdana" w:cs="Arial"/>
          <w:lang w:val="es-CO"/>
        </w:rPr>
        <w:t>0</w:t>
      </w:r>
      <w:r w:rsidRPr="004E60FB">
        <w:rPr>
          <w:rFonts w:ascii="Verdana" w:hAnsi="Verdana" w:cs="Arial"/>
          <w:lang w:val="es-CO"/>
        </w:rPr>
        <w:t xml:space="preserve"> de </w:t>
      </w:r>
      <w:r>
        <w:rPr>
          <w:rFonts w:ascii="Verdana" w:hAnsi="Verdana" w:cs="Arial"/>
          <w:lang w:val="es-CO"/>
        </w:rPr>
        <w:t>octu</w:t>
      </w:r>
      <w:r w:rsidRPr="004E60FB">
        <w:rPr>
          <w:rFonts w:ascii="Verdana" w:hAnsi="Verdana" w:cs="Arial"/>
          <w:lang w:val="es-CO"/>
        </w:rPr>
        <w:t>bre de 201</w:t>
      </w:r>
      <w:r w:rsidR="006B1258">
        <w:rPr>
          <w:rFonts w:ascii="Verdana" w:hAnsi="Verdana" w:cs="Arial"/>
          <w:lang w:val="es-CO"/>
        </w:rPr>
        <w:t>7</w:t>
      </w:r>
      <w:r w:rsidRPr="004E60FB">
        <w:rPr>
          <w:rFonts w:ascii="Verdana" w:hAnsi="Verdana" w:cs="Arial"/>
          <w:lang w:val="es-CO"/>
        </w:rPr>
        <w:t xml:space="preserve"> el área de recursos humanos de la empresa TROTER S.A. </w:t>
      </w:r>
      <w:r w:rsidR="006B1258">
        <w:rPr>
          <w:rFonts w:ascii="Verdana" w:hAnsi="Verdana" w:cs="Arial"/>
          <w:lang w:val="es-CO"/>
        </w:rPr>
        <w:t xml:space="preserve">certificó que el señor </w:t>
      </w:r>
      <w:r w:rsidRPr="004E60FB">
        <w:rPr>
          <w:rFonts w:ascii="Verdana" w:hAnsi="Verdana" w:cs="Arial"/>
          <w:lang w:val="es-CO"/>
        </w:rPr>
        <w:t xml:space="preserve">Armando Mahecha Palacios presta sus servicios como transportista independiente en la compañía </w:t>
      </w:r>
      <w:r w:rsidR="00F305AF">
        <w:rPr>
          <w:rFonts w:ascii="Verdana" w:hAnsi="Verdana" w:cs="Arial"/>
          <w:lang w:val="es-CO"/>
        </w:rPr>
        <w:t>desde el mes de noviembre de 2016</w:t>
      </w:r>
      <w:r w:rsidR="00BA3C5F">
        <w:rPr>
          <w:rFonts w:ascii="Verdana" w:hAnsi="Verdana" w:cs="Arial"/>
          <w:lang w:val="es-CO"/>
        </w:rPr>
        <w:t xml:space="preserve">, con un CONTRATO POR PRESTACION DE SERVICIOS, motivo por el cual se hace el pago a seguridad social como independiente </w:t>
      </w:r>
      <w:r w:rsidRPr="004E60FB">
        <w:rPr>
          <w:rFonts w:ascii="Verdana" w:hAnsi="Verdana" w:cs="Arial"/>
          <w:lang w:val="es-CO"/>
        </w:rPr>
        <w:t xml:space="preserve">(documento </w:t>
      </w:r>
      <w:r w:rsidR="005F0860" w:rsidRPr="005F0860">
        <w:rPr>
          <w:rFonts w:ascii="Verdana" w:hAnsi="Verdana" w:cs="Arial"/>
          <w:lang w:val="es-CO"/>
        </w:rPr>
        <w:t>GEN-ANX-CI-2017_11524703-20171030033132.pdf</w:t>
      </w:r>
      <w:r w:rsidRPr="004E60FB">
        <w:rPr>
          <w:rFonts w:ascii="Verdana" w:hAnsi="Verdana" w:cs="Arial"/>
          <w:lang w:val="es-CO"/>
        </w:rPr>
        <w:t>)</w:t>
      </w:r>
      <w:r w:rsidR="005F0860">
        <w:rPr>
          <w:rFonts w:ascii="Verdana" w:hAnsi="Verdana" w:cs="Arial"/>
          <w:lang w:val="es-CO"/>
        </w:rPr>
        <w:t>.</w:t>
      </w:r>
    </w:p>
    <w:p w14:paraId="3D1A587B" w14:textId="77777777" w:rsidR="00EB502E" w:rsidRPr="00EB502E" w:rsidRDefault="00EB502E" w:rsidP="00EB502E">
      <w:pPr>
        <w:pStyle w:val="Prrafodelista"/>
        <w:rPr>
          <w:rFonts w:ascii="Verdana" w:hAnsi="Verdana" w:cs="Arial"/>
          <w:lang w:val="es-CO"/>
        </w:rPr>
      </w:pPr>
    </w:p>
    <w:p w14:paraId="2251F46A" w14:textId="69831B60" w:rsidR="00EB502E" w:rsidRPr="00D64AB4" w:rsidRDefault="006472D6" w:rsidP="0082296A">
      <w:pPr>
        <w:pStyle w:val="Prrafodelista"/>
        <w:numPr>
          <w:ilvl w:val="0"/>
          <w:numId w:val="13"/>
        </w:numPr>
        <w:spacing w:line="240" w:lineRule="auto"/>
        <w:jc w:val="both"/>
        <w:rPr>
          <w:rFonts w:ascii="Verdana" w:hAnsi="Verdana" w:cs="Arial"/>
          <w:lang w:val="es-CO"/>
        </w:rPr>
      </w:pPr>
      <w:r>
        <w:rPr>
          <w:rFonts w:ascii="Verdana" w:hAnsi="Verdana" w:cs="Arial"/>
          <w:lang w:val="es-CO"/>
        </w:rPr>
        <w:t xml:space="preserve">El 30 </w:t>
      </w:r>
      <w:r w:rsidR="00D659E0">
        <w:rPr>
          <w:rFonts w:ascii="Verdana" w:hAnsi="Verdana" w:cs="Arial"/>
          <w:lang w:val="es-CO"/>
        </w:rPr>
        <w:t>de octubre de 201</w:t>
      </w:r>
      <w:r w:rsidR="00842C65">
        <w:rPr>
          <w:rFonts w:ascii="Verdana" w:hAnsi="Verdana" w:cs="Arial"/>
          <w:lang w:val="es-CO"/>
        </w:rPr>
        <w:t>7</w:t>
      </w:r>
      <w:r>
        <w:rPr>
          <w:rFonts w:ascii="Verdana" w:hAnsi="Verdana" w:cs="Arial"/>
          <w:lang w:val="es-CO"/>
        </w:rPr>
        <w:t xml:space="preserve"> </w:t>
      </w:r>
      <w:r w:rsidR="00D659E0">
        <w:rPr>
          <w:rFonts w:ascii="Verdana" w:hAnsi="Verdana" w:cs="Arial"/>
          <w:lang w:val="es-CO"/>
        </w:rPr>
        <w:t xml:space="preserve">el actor </w:t>
      </w:r>
      <w:r w:rsidR="002F1F37">
        <w:rPr>
          <w:rFonts w:ascii="Verdana" w:hAnsi="Verdana" w:cs="Arial"/>
          <w:lang w:val="es-CO"/>
        </w:rPr>
        <w:t>presentó petición ante</w:t>
      </w:r>
      <w:r w:rsidR="00D659E0">
        <w:rPr>
          <w:rFonts w:ascii="Verdana" w:hAnsi="Verdana" w:cs="Arial"/>
          <w:lang w:val="es-CO"/>
        </w:rPr>
        <w:t xml:space="preserve"> COLPENSIONES</w:t>
      </w:r>
      <w:r w:rsidR="002F1F37">
        <w:rPr>
          <w:rFonts w:ascii="Verdana" w:hAnsi="Verdana" w:cs="Arial"/>
          <w:lang w:val="es-CO"/>
        </w:rPr>
        <w:t xml:space="preserve"> solicitando</w:t>
      </w:r>
      <w:r w:rsidR="00D659E0">
        <w:rPr>
          <w:rFonts w:ascii="Verdana" w:hAnsi="Verdana" w:cs="Arial"/>
          <w:lang w:val="es-CO"/>
        </w:rPr>
        <w:t xml:space="preserve"> el pago de retroactivo de mesadas </w:t>
      </w:r>
      <w:r w:rsidR="00CF3AD9">
        <w:rPr>
          <w:rFonts w:ascii="Verdana" w:hAnsi="Verdana" w:cs="Arial"/>
          <w:lang w:val="es-CO"/>
        </w:rPr>
        <w:t xml:space="preserve">pensionales </w:t>
      </w:r>
      <w:r w:rsidR="002F1F37">
        <w:rPr>
          <w:rFonts w:ascii="Verdana" w:hAnsi="Verdana" w:cs="Arial"/>
          <w:lang w:val="es-CO"/>
        </w:rPr>
        <w:t>desde el 01 de febrero de 2016 hasta el 31 de diciembre de 2016, incluyendo la prima de navidad</w:t>
      </w:r>
      <w:r w:rsidR="009C06BF">
        <w:rPr>
          <w:rFonts w:ascii="Verdana" w:hAnsi="Verdana" w:cs="Arial"/>
          <w:lang w:val="es-CO"/>
        </w:rPr>
        <w:t xml:space="preserve"> (</w:t>
      </w:r>
      <w:proofErr w:type="spellStart"/>
      <w:r w:rsidR="009C06BF">
        <w:rPr>
          <w:rFonts w:ascii="Verdana" w:hAnsi="Verdana" w:cs="Arial"/>
          <w:lang w:val="es-CO"/>
        </w:rPr>
        <w:t>fls</w:t>
      </w:r>
      <w:proofErr w:type="spellEnd"/>
      <w:r w:rsidR="009C06BF">
        <w:rPr>
          <w:rFonts w:ascii="Verdana" w:hAnsi="Verdana" w:cs="Arial"/>
          <w:lang w:val="es-CO"/>
        </w:rPr>
        <w:t>. 20-22)</w:t>
      </w:r>
      <w:r w:rsidR="00BD6B10" w:rsidRPr="00D64AB4">
        <w:rPr>
          <w:rFonts w:ascii="Verdana" w:hAnsi="Verdana" w:cs="Arial"/>
          <w:lang w:val="es-CO"/>
        </w:rPr>
        <w:t>, en la cual entre otras cosas informó:</w:t>
      </w:r>
    </w:p>
    <w:p w14:paraId="0A68C51D" w14:textId="77777777" w:rsidR="00584653" w:rsidRPr="00584653" w:rsidRDefault="00584653" w:rsidP="00584653">
      <w:pPr>
        <w:pStyle w:val="Prrafodelista"/>
        <w:rPr>
          <w:rFonts w:ascii="Verdana" w:hAnsi="Verdana" w:cs="Arial"/>
          <w:lang w:val="es-CO"/>
        </w:rPr>
      </w:pPr>
    </w:p>
    <w:p w14:paraId="45504B0C" w14:textId="77777777" w:rsidR="00E200C5" w:rsidRDefault="00584653" w:rsidP="000F332D">
      <w:pPr>
        <w:pStyle w:val="Prrafodelista"/>
        <w:spacing w:line="360" w:lineRule="auto"/>
        <w:jc w:val="both"/>
        <w:rPr>
          <w:rFonts w:ascii="Verdana" w:hAnsi="Verdana" w:cs="Arial"/>
          <w:lang w:val="es-CO"/>
        </w:rPr>
      </w:pPr>
      <w:r w:rsidRPr="00584653">
        <w:rPr>
          <w:rFonts w:ascii="Verdana" w:hAnsi="Verdana" w:cs="Arial"/>
          <w:noProof/>
          <w:lang w:val="es-CO"/>
        </w:rPr>
        <w:drawing>
          <wp:inline distT="0" distB="0" distL="0" distR="0" wp14:anchorId="0F6D02AE" wp14:editId="0C1E6F09">
            <wp:extent cx="5076825" cy="13525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6825" cy="1352550"/>
                    </a:xfrm>
                    <a:prstGeom prst="rect">
                      <a:avLst/>
                    </a:prstGeom>
                    <a:noFill/>
                    <a:ln>
                      <a:noFill/>
                    </a:ln>
                  </pic:spPr>
                </pic:pic>
              </a:graphicData>
            </a:graphic>
          </wp:inline>
        </w:drawing>
      </w:r>
    </w:p>
    <w:p w14:paraId="1C1FC8D8" w14:textId="28970966" w:rsidR="00584653" w:rsidRDefault="000F332D" w:rsidP="000F332D">
      <w:pPr>
        <w:pStyle w:val="Prrafodelista"/>
        <w:spacing w:line="360" w:lineRule="auto"/>
        <w:jc w:val="both"/>
        <w:rPr>
          <w:rFonts w:ascii="Verdana" w:hAnsi="Verdana" w:cs="Arial"/>
          <w:lang w:val="es-CO"/>
        </w:rPr>
      </w:pPr>
      <w:r w:rsidRPr="000F332D">
        <w:rPr>
          <w:rFonts w:ascii="Verdana" w:hAnsi="Verdana" w:cs="Arial"/>
          <w:lang w:val="es-CO"/>
        </w:rPr>
        <w:lastRenderedPageBreak/>
        <w:t xml:space="preserve"> </w:t>
      </w:r>
      <w:r w:rsidRPr="000F332D">
        <w:rPr>
          <w:rFonts w:ascii="Verdana" w:hAnsi="Verdana" w:cs="Arial"/>
          <w:noProof/>
          <w:lang w:val="es-CO"/>
        </w:rPr>
        <w:drawing>
          <wp:inline distT="0" distB="0" distL="0" distR="0" wp14:anchorId="506CBC4E" wp14:editId="7F344B74">
            <wp:extent cx="5114397" cy="4629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1260" cy="4635362"/>
                    </a:xfrm>
                    <a:prstGeom prst="rect">
                      <a:avLst/>
                    </a:prstGeom>
                    <a:noFill/>
                    <a:ln>
                      <a:noFill/>
                    </a:ln>
                  </pic:spPr>
                </pic:pic>
              </a:graphicData>
            </a:graphic>
          </wp:inline>
        </w:drawing>
      </w:r>
      <w:r w:rsidR="00EF4FFA" w:rsidRPr="00EF4FFA">
        <w:rPr>
          <w:rFonts w:ascii="Verdana" w:hAnsi="Verdana" w:cs="Arial"/>
          <w:lang w:val="es-CO"/>
        </w:rPr>
        <w:t xml:space="preserve"> </w:t>
      </w:r>
    </w:p>
    <w:p w14:paraId="2BC80B51" w14:textId="77777777" w:rsidR="00BD6B10" w:rsidRPr="00BD6B10" w:rsidRDefault="00BD6B10" w:rsidP="00BD6B10">
      <w:pPr>
        <w:pStyle w:val="Prrafodelista"/>
        <w:rPr>
          <w:rFonts w:ascii="Verdana" w:hAnsi="Verdana" w:cs="Arial"/>
          <w:lang w:val="es-CO"/>
        </w:rPr>
      </w:pPr>
    </w:p>
    <w:p w14:paraId="774932B3" w14:textId="13F83CD3" w:rsidR="00AE3C4F" w:rsidRDefault="00414068" w:rsidP="00FE2741">
      <w:pPr>
        <w:pStyle w:val="Prrafodelista"/>
        <w:numPr>
          <w:ilvl w:val="0"/>
          <w:numId w:val="13"/>
        </w:numPr>
        <w:spacing w:line="240" w:lineRule="auto"/>
        <w:jc w:val="both"/>
        <w:rPr>
          <w:rFonts w:ascii="Verdana" w:hAnsi="Verdana" w:cs="Arial"/>
          <w:lang w:val="es-CO"/>
        </w:rPr>
      </w:pPr>
      <w:bookmarkStart w:id="10" w:name="_Hlk130477672"/>
      <w:r>
        <w:rPr>
          <w:rFonts w:ascii="Verdana" w:hAnsi="Verdana" w:cs="Arial"/>
          <w:lang w:val="es-CO"/>
        </w:rPr>
        <w:t xml:space="preserve">Mediante </w:t>
      </w:r>
      <w:r w:rsidR="00790077">
        <w:rPr>
          <w:rFonts w:ascii="Verdana" w:hAnsi="Verdana" w:cs="Arial"/>
          <w:lang w:val="es-CO"/>
        </w:rPr>
        <w:t>Resolución SUB</w:t>
      </w:r>
      <w:r w:rsidR="00975B39">
        <w:rPr>
          <w:rFonts w:ascii="Verdana" w:hAnsi="Verdana" w:cs="Arial"/>
          <w:lang w:val="es-CO"/>
        </w:rPr>
        <w:t xml:space="preserve"> </w:t>
      </w:r>
      <w:r w:rsidR="00790077">
        <w:rPr>
          <w:rFonts w:ascii="Verdana" w:hAnsi="Verdana" w:cs="Arial"/>
          <w:lang w:val="es-CO"/>
        </w:rPr>
        <w:t>6682 del 15 de enero de 2018</w:t>
      </w:r>
      <w:r w:rsidR="006472D6">
        <w:rPr>
          <w:rFonts w:ascii="Verdana" w:hAnsi="Verdana" w:cs="Arial"/>
          <w:lang w:val="es-CO"/>
        </w:rPr>
        <w:t xml:space="preserve"> expedida por COLPENSIONES</w:t>
      </w:r>
      <w:r w:rsidR="004E41E7">
        <w:rPr>
          <w:rFonts w:ascii="Verdana" w:hAnsi="Verdana" w:cs="Arial"/>
          <w:lang w:val="es-CO"/>
        </w:rPr>
        <w:t xml:space="preserve">, </w:t>
      </w:r>
      <w:r w:rsidR="00E8747A">
        <w:rPr>
          <w:rFonts w:ascii="Verdana" w:hAnsi="Verdana" w:cs="Arial"/>
          <w:lang w:val="es-CO"/>
        </w:rPr>
        <w:t xml:space="preserve">negó el reconocimiento </w:t>
      </w:r>
      <w:r w:rsidR="00293CA3">
        <w:rPr>
          <w:rFonts w:ascii="Verdana" w:hAnsi="Verdana" w:cs="Arial"/>
          <w:lang w:val="es-CO"/>
        </w:rPr>
        <w:t>y pago del retroactivo de una pensión de vejez</w:t>
      </w:r>
      <w:r w:rsidR="007A213B">
        <w:rPr>
          <w:rFonts w:ascii="Verdana" w:hAnsi="Verdana" w:cs="Arial"/>
          <w:lang w:val="es-CO"/>
        </w:rPr>
        <w:t xml:space="preserve"> </w:t>
      </w:r>
      <w:r w:rsidR="00AE3C4F">
        <w:rPr>
          <w:rFonts w:ascii="Verdana" w:hAnsi="Verdana" w:cs="Arial"/>
          <w:lang w:val="es-CO"/>
        </w:rPr>
        <w:t>(</w:t>
      </w:r>
      <w:proofErr w:type="spellStart"/>
      <w:r w:rsidR="00AE3C4F">
        <w:rPr>
          <w:rFonts w:ascii="Verdana" w:hAnsi="Verdana" w:cs="Arial"/>
          <w:lang w:val="es-CO"/>
        </w:rPr>
        <w:t>fls</w:t>
      </w:r>
      <w:proofErr w:type="spellEnd"/>
      <w:r w:rsidR="00AE3C4F">
        <w:rPr>
          <w:rFonts w:ascii="Verdana" w:hAnsi="Verdana" w:cs="Arial"/>
          <w:lang w:val="es-CO"/>
        </w:rPr>
        <w:t>. 24 -32)</w:t>
      </w:r>
      <w:r w:rsidR="004A3B95">
        <w:rPr>
          <w:rFonts w:ascii="Verdana" w:hAnsi="Verdana" w:cs="Arial"/>
          <w:lang w:val="es-CO"/>
        </w:rPr>
        <w:t xml:space="preserve">, notificada el 23 de enero de 2018 </w:t>
      </w:r>
      <w:r w:rsidR="008718C2">
        <w:rPr>
          <w:rFonts w:ascii="Verdana" w:hAnsi="Verdana" w:cs="Arial"/>
          <w:lang w:val="es-CO"/>
        </w:rPr>
        <w:t xml:space="preserve">(documento </w:t>
      </w:r>
      <w:r w:rsidR="008718C2" w:rsidRPr="008718C2">
        <w:rPr>
          <w:rFonts w:ascii="Verdana" w:hAnsi="Verdana" w:cs="Arial"/>
          <w:lang w:val="es-CO"/>
        </w:rPr>
        <w:t>GEN-RES-CO-2018_783171-20180123051437.pdf</w:t>
      </w:r>
      <w:r w:rsidR="008718C2">
        <w:rPr>
          <w:rFonts w:ascii="Verdana" w:hAnsi="Verdana" w:cs="Arial"/>
          <w:lang w:val="es-CO"/>
        </w:rPr>
        <w:t>).</w:t>
      </w:r>
    </w:p>
    <w:bookmarkEnd w:id="10"/>
    <w:p w14:paraId="63022997" w14:textId="77777777" w:rsidR="00AE3C4F" w:rsidRDefault="00AE3C4F" w:rsidP="00FE2741">
      <w:pPr>
        <w:pStyle w:val="Prrafodelista"/>
        <w:spacing w:line="240" w:lineRule="auto"/>
        <w:jc w:val="both"/>
        <w:rPr>
          <w:rFonts w:ascii="Verdana" w:hAnsi="Verdana" w:cs="Arial"/>
          <w:lang w:val="es-CO"/>
        </w:rPr>
      </w:pPr>
    </w:p>
    <w:p w14:paraId="61645627" w14:textId="3A648E6D" w:rsidR="00F574D2" w:rsidRDefault="00FE2741" w:rsidP="00FE2741">
      <w:pPr>
        <w:pStyle w:val="Prrafodelista"/>
        <w:spacing w:line="240" w:lineRule="auto"/>
        <w:jc w:val="both"/>
        <w:rPr>
          <w:rFonts w:ascii="Verdana" w:hAnsi="Verdana" w:cs="Arial"/>
          <w:lang w:val="es-CO"/>
        </w:rPr>
      </w:pPr>
      <w:r w:rsidRPr="0D673B04">
        <w:rPr>
          <w:rFonts w:ascii="Verdana" w:hAnsi="Verdana" w:cs="Arial"/>
          <w:lang w:val="es-CO"/>
        </w:rPr>
        <w:t>E</w:t>
      </w:r>
      <w:r w:rsidR="00293CA3" w:rsidRPr="0D673B04">
        <w:rPr>
          <w:rFonts w:ascii="Verdana" w:hAnsi="Verdana" w:cs="Arial"/>
          <w:lang w:val="es-CO"/>
        </w:rPr>
        <w:t xml:space="preserve">n este acto administrativo en las consideraciones se señaló </w:t>
      </w:r>
      <w:r w:rsidR="4C6525AF" w:rsidRPr="0D673B04">
        <w:rPr>
          <w:rFonts w:ascii="Verdana" w:hAnsi="Verdana" w:cs="Arial"/>
          <w:lang w:val="es-CO"/>
        </w:rPr>
        <w:t>que,</w:t>
      </w:r>
      <w:r w:rsidR="00293CA3" w:rsidRPr="0D673B04">
        <w:rPr>
          <w:rFonts w:ascii="Verdana" w:hAnsi="Verdana" w:cs="Arial"/>
          <w:lang w:val="es-CO"/>
        </w:rPr>
        <w:t xml:space="preserve"> </w:t>
      </w:r>
      <w:r w:rsidR="00FF7D38" w:rsidRPr="0D673B04">
        <w:rPr>
          <w:rFonts w:ascii="Verdana" w:hAnsi="Verdana" w:cs="Arial"/>
          <w:lang w:val="es-CO"/>
        </w:rPr>
        <w:t>en el Juzgado Cuarto Penal Municipal con</w:t>
      </w:r>
      <w:r w:rsidR="004C1B91" w:rsidRPr="0D673B04">
        <w:rPr>
          <w:rFonts w:ascii="Verdana" w:hAnsi="Verdana" w:cs="Arial"/>
          <w:lang w:val="es-CO"/>
        </w:rPr>
        <w:t xml:space="preserve"> Función de</w:t>
      </w:r>
      <w:r w:rsidR="00FF7D38" w:rsidRPr="0D673B04">
        <w:rPr>
          <w:rFonts w:ascii="Verdana" w:hAnsi="Verdana" w:cs="Arial"/>
          <w:lang w:val="es-CO"/>
        </w:rPr>
        <w:t xml:space="preserve"> Control de Garantías </w:t>
      </w:r>
      <w:r w:rsidR="004C1B91" w:rsidRPr="0D673B04">
        <w:rPr>
          <w:rFonts w:ascii="Verdana" w:hAnsi="Verdana" w:cs="Arial"/>
          <w:lang w:val="es-CO"/>
        </w:rPr>
        <w:t>de Duitama, bajo el radicado 15238</w:t>
      </w:r>
      <w:r w:rsidR="00BA2F80" w:rsidRPr="0D673B04">
        <w:rPr>
          <w:rFonts w:ascii="Verdana" w:hAnsi="Verdana" w:cs="Arial"/>
          <w:lang w:val="es-CO"/>
        </w:rPr>
        <w:t xml:space="preserve">408800420170049100 </w:t>
      </w:r>
      <w:r w:rsidR="00EC38B5" w:rsidRPr="0D673B04">
        <w:rPr>
          <w:rFonts w:ascii="Verdana" w:hAnsi="Verdana" w:cs="Arial"/>
          <w:lang w:val="es-CO"/>
        </w:rPr>
        <w:t xml:space="preserve">cursaba acción de tutela en la cual el accionante solicitaba </w:t>
      </w:r>
      <w:r w:rsidR="000B539B" w:rsidRPr="0D673B04">
        <w:rPr>
          <w:rFonts w:ascii="Verdana" w:hAnsi="Verdana" w:cs="Arial"/>
          <w:lang w:val="es-CO"/>
        </w:rPr>
        <w:t xml:space="preserve">respuesta a la petición radicada el 30 de octubre de 2017, por </w:t>
      </w:r>
      <w:r w:rsidR="169701BD" w:rsidRPr="0D673B04">
        <w:rPr>
          <w:rFonts w:ascii="Verdana" w:hAnsi="Verdana" w:cs="Arial"/>
          <w:lang w:val="es-CO"/>
        </w:rPr>
        <w:t>tanto,</w:t>
      </w:r>
      <w:r w:rsidR="000B539B" w:rsidRPr="0D673B04">
        <w:rPr>
          <w:rFonts w:ascii="Verdana" w:hAnsi="Verdana" w:cs="Arial"/>
          <w:lang w:val="es-CO"/>
        </w:rPr>
        <w:t xml:space="preserve"> procedió a </w:t>
      </w:r>
      <w:r w:rsidR="00B7619F" w:rsidRPr="0D673B04">
        <w:rPr>
          <w:rFonts w:ascii="Verdana" w:hAnsi="Verdana" w:cs="Arial"/>
          <w:lang w:val="es-CO"/>
        </w:rPr>
        <w:t>realizar el estudio de la solicitud.</w:t>
      </w:r>
      <w:r w:rsidR="00947C7B" w:rsidRPr="0D673B04">
        <w:rPr>
          <w:rFonts w:ascii="Verdana" w:hAnsi="Verdana" w:cs="Arial"/>
          <w:lang w:val="es-CO"/>
        </w:rPr>
        <w:t xml:space="preserve"> </w:t>
      </w:r>
      <w:r w:rsidR="005B76CD" w:rsidRPr="0D673B04">
        <w:rPr>
          <w:rFonts w:ascii="Verdana" w:hAnsi="Verdana" w:cs="Arial"/>
          <w:lang w:val="es-CO"/>
        </w:rPr>
        <w:t xml:space="preserve">De un lado, mencionó que era aplicable el </w:t>
      </w:r>
      <w:r w:rsidR="00541E91" w:rsidRPr="0D673B04">
        <w:rPr>
          <w:rFonts w:ascii="Verdana" w:hAnsi="Verdana" w:cs="Arial"/>
          <w:lang w:val="es-CO"/>
        </w:rPr>
        <w:t>artículo 96 de la Ley 32 de 1986</w:t>
      </w:r>
      <w:r w:rsidR="004C0019" w:rsidRPr="0D673B04">
        <w:rPr>
          <w:rFonts w:ascii="Verdana" w:hAnsi="Verdana" w:cs="Arial"/>
          <w:lang w:val="es-CO"/>
        </w:rPr>
        <w:t xml:space="preserve">, y de otro lado, que de conformidad con los artículos 13 y 35 del Acuerdo </w:t>
      </w:r>
      <w:r w:rsidR="00236B29" w:rsidRPr="0D673B04">
        <w:rPr>
          <w:rFonts w:ascii="Verdana" w:hAnsi="Verdana" w:cs="Arial"/>
          <w:lang w:val="es-CO"/>
        </w:rPr>
        <w:t xml:space="preserve">049 de 1990, la pensión se reconocerá reunidos los requisitos mínimos </w:t>
      </w:r>
      <w:r w:rsidR="00F22DB0" w:rsidRPr="0D673B04">
        <w:rPr>
          <w:rFonts w:ascii="Verdana" w:hAnsi="Verdana" w:cs="Arial"/>
          <w:lang w:val="es-CO"/>
        </w:rPr>
        <w:t>y será necesaria su desafiliación al régimen para que se pueda disfrutar de la misma</w:t>
      </w:r>
      <w:r w:rsidR="008F476B" w:rsidRPr="0D673B04">
        <w:rPr>
          <w:rFonts w:ascii="Verdana" w:hAnsi="Verdana" w:cs="Arial"/>
          <w:lang w:val="es-CO"/>
        </w:rPr>
        <w:t xml:space="preserve">. En cuanto al </w:t>
      </w:r>
      <w:r w:rsidR="00FE19BB" w:rsidRPr="0D673B04">
        <w:rPr>
          <w:rFonts w:ascii="Verdana" w:hAnsi="Verdana" w:cs="Arial"/>
          <w:lang w:val="es-CO"/>
        </w:rPr>
        <w:t xml:space="preserve">reconocimiento y pago del retroactivo pensional solicitado, </w:t>
      </w:r>
      <w:r w:rsidR="006F0F77" w:rsidRPr="0D673B04">
        <w:rPr>
          <w:rFonts w:ascii="Verdana" w:hAnsi="Verdana" w:cs="Arial"/>
          <w:lang w:val="es-CO"/>
        </w:rPr>
        <w:t xml:space="preserve">hizo referencia a la Circular 01 de 2012 </w:t>
      </w:r>
      <w:r w:rsidR="00032560" w:rsidRPr="0D673B04">
        <w:rPr>
          <w:rFonts w:ascii="Verdana" w:hAnsi="Verdana" w:cs="Arial"/>
          <w:lang w:val="es-CO"/>
        </w:rPr>
        <w:t>expedida por la entidad</w:t>
      </w:r>
      <w:r w:rsidR="00C60852" w:rsidRPr="0D673B04">
        <w:rPr>
          <w:rFonts w:ascii="Verdana" w:hAnsi="Verdana" w:cs="Arial"/>
          <w:lang w:val="es-CO"/>
        </w:rPr>
        <w:t xml:space="preserve">, en la cual se establecen </w:t>
      </w:r>
      <w:r w:rsidR="00725666" w:rsidRPr="0D673B04">
        <w:rPr>
          <w:rFonts w:ascii="Verdana" w:hAnsi="Verdana" w:cs="Arial"/>
          <w:lang w:val="es-CO"/>
        </w:rPr>
        <w:t xml:space="preserve">las reglas para el disfrute de la pensión de vejez, resaltado de ellas la contenida en el </w:t>
      </w:r>
      <w:r w:rsidR="00C054DF" w:rsidRPr="0D673B04">
        <w:rPr>
          <w:rFonts w:ascii="Verdana" w:hAnsi="Verdana" w:cs="Arial"/>
          <w:lang w:val="es-CO"/>
        </w:rPr>
        <w:t xml:space="preserve">literal </w:t>
      </w:r>
      <w:proofErr w:type="gramStart"/>
      <w:r w:rsidR="00C054DF" w:rsidRPr="0D673B04">
        <w:rPr>
          <w:rFonts w:ascii="Verdana" w:hAnsi="Verdana" w:cs="Arial"/>
          <w:lang w:val="es-CO"/>
        </w:rPr>
        <w:t>e</w:t>
      </w:r>
      <w:proofErr w:type="gramEnd"/>
      <w:r w:rsidR="00C054DF" w:rsidRPr="0D673B04">
        <w:rPr>
          <w:rFonts w:ascii="Verdana" w:hAnsi="Verdana" w:cs="Arial"/>
          <w:lang w:val="es-CO"/>
        </w:rPr>
        <w:t xml:space="preserve"> que señala que si </w:t>
      </w:r>
      <w:r w:rsidR="00C054DF" w:rsidRPr="0D673B04">
        <w:rPr>
          <w:rFonts w:ascii="Verdana" w:hAnsi="Verdana" w:cs="Arial"/>
          <w:lang w:val="es-CO"/>
        </w:rPr>
        <w:lastRenderedPageBreak/>
        <w:t xml:space="preserve">el afiliado es independiente y se encuentra </w:t>
      </w:r>
      <w:r w:rsidR="3C72FAA0" w:rsidRPr="0D673B04">
        <w:rPr>
          <w:rFonts w:ascii="Verdana" w:hAnsi="Verdana" w:cs="Arial"/>
          <w:lang w:val="es-CO"/>
        </w:rPr>
        <w:t>retirado o</w:t>
      </w:r>
      <w:r w:rsidR="00C054DF" w:rsidRPr="0D673B04">
        <w:rPr>
          <w:rFonts w:ascii="Verdana" w:hAnsi="Verdana" w:cs="Arial"/>
          <w:lang w:val="es-CO"/>
        </w:rPr>
        <w:t xml:space="preserve"> deja de cotizar después </w:t>
      </w:r>
      <w:r w:rsidR="001347D7" w:rsidRPr="0D673B04">
        <w:rPr>
          <w:rFonts w:ascii="Verdana" w:hAnsi="Verdana" w:cs="Arial"/>
          <w:lang w:val="es-CO"/>
        </w:rPr>
        <w:t>de cumplir los requisitos, la prestación se recon</w:t>
      </w:r>
      <w:r w:rsidR="00A532B2" w:rsidRPr="0D673B04">
        <w:rPr>
          <w:rFonts w:ascii="Verdana" w:hAnsi="Verdana" w:cs="Arial"/>
          <w:lang w:val="es-CO"/>
        </w:rPr>
        <w:t>o</w:t>
      </w:r>
      <w:r w:rsidR="001347D7" w:rsidRPr="0D673B04">
        <w:rPr>
          <w:rFonts w:ascii="Verdana" w:hAnsi="Verdana" w:cs="Arial"/>
          <w:lang w:val="es-CO"/>
        </w:rPr>
        <w:t>cerá</w:t>
      </w:r>
      <w:r w:rsidR="00A532B2" w:rsidRPr="0D673B04">
        <w:rPr>
          <w:rFonts w:ascii="Verdana" w:hAnsi="Verdana" w:cs="Arial"/>
          <w:lang w:val="es-CO"/>
        </w:rPr>
        <w:t xml:space="preserve"> a partir del día siguiente a la fecha de retiro o de la última cotización</w:t>
      </w:r>
      <w:r w:rsidR="0066484E" w:rsidRPr="0D673B04">
        <w:rPr>
          <w:rFonts w:ascii="Verdana" w:hAnsi="Verdana" w:cs="Arial"/>
          <w:lang w:val="es-CO"/>
        </w:rPr>
        <w:t xml:space="preserve">. También hizo alusión </w:t>
      </w:r>
      <w:r w:rsidR="005B30E4" w:rsidRPr="0D673B04">
        <w:rPr>
          <w:rFonts w:ascii="Verdana" w:hAnsi="Verdana" w:cs="Arial"/>
          <w:lang w:val="es-CO"/>
        </w:rPr>
        <w:t xml:space="preserve">a los artículos 2 </w:t>
      </w:r>
      <w:r w:rsidR="00C00DDB" w:rsidRPr="0D673B04">
        <w:rPr>
          <w:rFonts w:ascii="Verdana" w:hAnsi="Verdana" w:cs="Arial"/>
          <w:lang w:val="es-CO"/>
        </w:rPr>
        <w:t>y 4 de la Ley 797 de 2003</w:t>
      </w:r>
      <w:r w:rsidR="00F574D2" w:rsidRPr="0D673B04">
        <w:rPr>
          <w:rFonts w:ascii="Verdana" w:hAnsi="Verdana" w:cs="Arial"/>
          <w:lang w:val="es-CO"/>
        </w:rPr>
        <w:t xml:space="preserve">, y </w:t>
      </w:r>
      <w:r w:rsidR="001806D8" w:rsidRPr="0D673B04">
        <w:rPr>
          <w:rFonts w:ascii="Verdana" w:hAnsi="Verdana" w:cs="Arial"/>
          <w:lang w:val="es-CO"/>
        </w:rPr>
        <w:t xml:space="preserve">luego, </w:t>
      </w:r>
      <w:r w:rsidR="00F574D2" w:rsidRPr="0D673B04">
        <w:rPr>
          <w:rFonts w:ascii="Verdana" w:hAnsi="Verdana" w:cs="Arial"/>
          <w:lang w:val="es-CO"/>
        </w:rPr>
        <w:t>señaló:</w:t>
      </w:r>
    </w:p>
    <w:p w14:paraId="6674D97A" w14:textId="0CBD7A2C" w:rsidR="00BD6B10" w:rsidRDefault="001347D7" w:rsidP="00F574D2">
      <w:pPr>
        <w:spacing w:line="360" w:lineRule="auto"/>
        <w:jc w:val="both"/>
        <w:rPr>
          <w:rFonts w:ascii="Verdana" w:hAnsi="Verdana" w:cs="Arial"/>
          <w:lang w:val="es-CO"/>
        </w:rPr>
      </w:pPr>
      <w:r w:rsidRPr="00F574D2">
        <w:rPr>
          <w:rFonts w:ascii="Verdana" w:hAnsi="Verdana" w:cs="Arial"/>
          <w:lang w:val="es-CO"/>
        </w:rPr>
        <w:t xml:space="preserve"> </w:t>
      </w:r>
      <w:r w:rsidR="00F574D2">
        <w:rPr>
          <w:rFonts w:ascii="Verdana" w:hAnsi="Verdana" w:cs="Arial"/>
          <w:lang w:val="es-CO"/>
        </w:rPr>
        <w:tab/>
      </w:r>
      <w:r w:rsidR="001806D8">
        <w:rPr>
          <w:noProof/>
        </w:rPr>
        <w:drawing>
          <wp:inline distT="0" distB="0" distL="0" distR="0" wp14:anchorId="42352043" wp14:editId="31767228">
            <wp:extent cx="4572000" cy="2743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0" cy="2743200"/>
                    </a:xfrm>
                    <a:prstGeom prst="rect">
                      <a:avLst/>
                    </a:prstGeom>
                  </pic:spPr>
                </pic:pic>
              </a:graphicData>
            </a:graphic>
          </wp:inline>
        </w:drawing>
      </w:r>
    </w:p>
    <w:p w14:paraId="5C04A46D" w14:textId="7AF55C60" w:rsidR="00E72D5D" w:rsidRDefault="00E72D5D" w:rsidP="00F574D2">
      <w:pPr>
        <w:spacing w:line="360" w:lineRule="auto"/>
        <w:jc w:val="both"/>
        <w:rPr>
          <w:rFonts w:ascii="Verdana" w:hAnsi="Verdana" w:cs="Arial"/>
          <w:lang w:val="es-CO"/>
        </w:rPr>
      </w:pPr>
      <w:r>
        <w:rPr>
          <w:rFonts w:ascii="Verdana" w:hAnsi="Verdana" w:cs="Arial"/>
          <w:lang w:val="es-CO"/>
        </w:rPr>
        <w:tab/>
      </w:r>
      <w:r>
        <w:rPr>
          <w:noProof/>
        </w:rPr>
        <w:drawing>
          <wp:inline distT="0" distB="0" distL="0" distR="0" wp14:anchorId="069A9F74" wp14:editId="75AB6665">
            <wp:extent cx="4714875" cy="271399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5702" cy="2720222"/>
                    </a:xfrm>
                    <a:prstGeom prst="rect">
                      <a:avLst/>
                    </a:prstGeom>
                  </pic:spPr>
                </pic:pic>
              </a:graphicData>
            </a:graphic>
          </wp:inline>
        </w:drawing>
      </w:r>
    </w:p>
    <w:p w14:paraId="31E5CCAE" w14:textId="19FA0078" w:rsidR="00F44055" w:rsidRDefault="00F44055" w:rsidP="00F574D2">
      <w:pPr>
        <w:spacing w:line="360" w:lineRule="auto"/>
        <w:jc w:val="both"/>
        <w:rPr>
          <w:rFonts w:ascii="Verdana" w:hAnsi="Verdana" w:cs="Arial"/>
          <w:lang w:val="es-CO"/>
        </w:rPr>
      </w:pPr>
      <w:r>
        <w:rPr>
          <w:rFonts w:ascii="Verdana" w:hAnsi="Verdana" w:cs="Arial"/>
          <w:lang w:val="es-CO"/>
        </w:rPr>
        <w:tab/>
      </w:r>
      <w:r>
        <w:rPr>
          <w:noProof/>
        </w:rPr>
        <w:drawing>
          <wp:inline distT="0" distB="0" distL="0" distR="0" wp14:anchorId="11107980" wp14:editId="4CFA643D">
            <wp:extent cx="4581525" cy="771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81525" cy="771525"/>
                    </a:xfrm>
                    <a:prstGeom prst="rect">
                      <a:avLst/>
                    </a:prstGeom>
                  </pic:spPr>
                </pic:pic>
              </a:graphicData>
            </a:graphic>
          </wp:inline>
        </w:drawing>
      </w:r>
    </w:p>
    <w:p w14:paraId="26F0B1C5" w14:textId="74DA01BB" w:rsidR="00DF70AE" w:rsidRDefault="00DF70AE" w:rsidP="00F574D2">
      <w:pPr>
        <w:spacing w:line="360" w:lineRule="auto"/>
        <w:jc w:val="both"/>
        <w:rPr>
          <w:rFonts w:ascii="Verdana" w:hAnsi="Verdana" w:cs="Arial"/>
          <w:lang w:val="es-CO"/>
        </w:rPr>
      </w:pPr>
      <w:r>
        <w:rPr>
          <w:rFonts w:ascii="Verdana" w:hAnsi="Verdana" w:cs="Arial"/>
          <w:lang w:val="es-CO"/>
        </w:rPr>
        <w:lastRenderedPageBreak/>
        <w:tab/>
      </w:r>
      <w:r>
        <w:rPr>
          <w:noProof/>
        </w:rPr>
        <w:drawing>
          <wp:inline distT="0" distB="0" distL="0" distR="0" wp14:anchorId="6A81605C" wp14:editId="4A3A7DDB">
            <wp:extent cx="4686300" cy="35623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6300" cy="3562350"/>
                    </a:xfrm>
                    <a:prstGeom prst="rect">
                      <a:avLst/>
                    </a:prstGeom>
                  </pic:spPr>
                </pic:pic>
              </a:graphicData>
            </a:graphic>
          </wp:inline>
        </w:drawing>
      </w:r>
    </w:p>
    <w:p w14:paraId="669952E6" w14:textId="7DAC062C" w:rsidR="001F6EA6" w:rsidRDefault="00F82F40" w:rsidP="003372D4">
      <w:pPr>
        <w:pStyle w:val="Prrafodelista"/>
        <w:numPr>
          <w:ilvl w:val="0"/>
          <w:numId w:val="13"/>
        </w:numPr>
        <w:spacing w:line="240" w:lineRule="auto"/>
        <w:jc w:val="both"/>
        <w:rPr>
          <w:rFonts w:ascii="Verdana" w:hAnsi="Verdana" w:cs="Arial"/>
          <w:lang w:val="es-CO"/>
        </w:rPr>
      </w:pPr>
      <w:r>
        <w:rPr>
          <w:rFonts w:ascii="Verdana" w:hAnsi="Verdana" w:cs="Arial"/>
          <w:lang w:val="es-CO"/>
        </w:rPr>
        <w:t xml:space="preserve">Frente a la anterior decisión el actor interpuso recurso de apelación </w:t>
      </w:r>
      <w:r w:rsidR="00B42BE2">
        <w:rPr>
          <w:rFonts w:ascii="Verdana" w:hAnsi="Verdana" w:cs="Arial"/>
          <w:lang w:val="es-CO"/>
        </w:rPr>
        <w:t>el 01 de febrero de 2018</w:t>
      </w:r>
      <w:r w:rsidR="004A5F6A">
        <w:rPr>
          <w:rFonts w:ascii="Verdana" w:hAnsi="Verdana" w:cs="Arial"/>
          <w:lang w:val="es-CO"/>
        </w:rPr>
        <w:t xml:space="preserve"> (</w:t>
      </w:r>
      <w:proofErr w:type="spellStart"/>
      <w:r w:rsidR="004A5F6A">
        <w:rPr>
          <w:rFonts w:ascii="Verdana" w:hAnsi="Verdana" w:cs="Arial"/>
          <w:lang w:val="es-CO"/>
        </w:rPr>
        <w:t>fls</w:t>
      </w:r>
      <w:proofErr w:type="spellEnd"/>
      <w:r w:rsidR="004A5F6A">
        <w:rPr>
          <w:rFonts w:ascii="Verdana" w:hAnsi="Verdana" w:cs="Arial"/>
          <w:lang w:val="es-CO"/>
        </w:rPr>
        <w:t xml:space="preserve">. </w:t>
      </w:r>
      <w:r w:rsidR="005076EF">
        <w:rPr>
          <w:rFonts w:ascii="Verdana" w:hAnsi="Verdana" w:cs="Arial"/>
          <w:lang w:val="es-CO"/>
        </w:rPr>
        <w:t>33 – 3</w:t>
      </w:r>
      <w:r w:rsidR="009120C3">
        <w:rPr>
          <w:rFonts w:ascii="Verdana" w:hAnsi="Verdana" w:cs="Arial"/>
          <w:lang w:val="es-CO"/>
        </w:rPr>
        <w:t>5</w:t>
      </w:r>
      <w:r w:rsidR="005076EF">
        <w:rPr>
          <w:rFonts w:ascii="Verdana" w:hAnsi="Verdana" w:cs="Arial"/>
          <w:lang w:val="es-CO"/>
        </w:rPr>
        <w:t>), indicando:</w:t>
      </w:r>
    </w:p>
    <w:p w14:paraId="0296231C" w14:textId="6A1B5108" w:rsidR="001F2CD0" w:rsidRDefault="001F2CD0" w:rsidP="001F2CD0">
      <w:pPr>
        <w:pStyle w:val="Prrafodelista"/>
        <w:spacing w:line="360" w:lineRule="auto"/>
        <w:jc w:val="both"/>
        <w:rPr>
          <w:rFonts w:ascii="Verdana" w:hAnsi="Verdana" w:cs="Arial"/>
          <w:lang w:val="es-CO"/>
        </w:rPr>
      </w:pPr>
      <w:r>
        <w:rPr>
          <w:noProof/>
        </w:rPr>
        <w:lastRenderedPageBreak/>
        <w:drawing>
          <wp:inline distT="0" distB="0" distL="0" distR="0" wp14:anchorId="337CA861" wp14:editId="60E796A2">
            <wp:extent cx="3810000" cy="2263767"/>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12249" cy="2265103"/>
                    </a:xfrm>
                    <a:prstGeom prst="rect">
                      <a:avLst/>
                    </a:prstGeom>
                  </pic:spPr>
                </pic:pic>
              </a:graphicData>
            </a:graphic>
          </wp:inline>
        </w:drawing>
      </w:r>
      <w:r w:rsidR="00051CDA" w:rsidRPr="00051CDA">
        <w:rPr>
          <w:noProof/>
        </w:rPr>
        <w:t xml:space="preserve"> </w:t>
      </w:r>
      <w:r w:rsidR="00051CDA">
        <w:rPr>
          <w:noProof/>
        </w:rPr>
        <w:drawing>
          <wp:inline distT="0" distB="0" distL="0" distR="0" wp14:anchorId="6A818D5D" wp14:editId="584A9DF8">
            <wp:extent cx="3695700" cy="45339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95700" cy="4533900"/>
                    </a:xfrm>
                    <a:prstGeom prst="rect">
                      <a:avLst/>
                    </a:prstGeom>
                  </pic:spPr>
                </pic:pic>
              </a:graphicData>
            </a:graphic>
          </wp:inline>
        </w:drawing>
      </w:r>
    </w:p>
    <w:p w14:paraId="31957F5F" w14:textId="2E375D17" w:rsidR="005076EF" w:rsidRPr="00DF70AE" w:rsidRDefault="004F510C" w:rsidP="008F3F09">
      <w:pPr>
        <w:pStyle w:val="Prrafodelista"/>
        <w:numPr>
          <w:ilvl w:val="0"/>
          <w:numId w:val="13"/>
        </w:numPr>
        <w:spacing w:line="240" w:lineRule="auto"/>
        <w:jc w:val="both"/>
        <w:rPr>
          <w:rFonts w:ascii="Verdana" w:hAnsi="Verdana" w:cs="Arial"/>
          <w:lang w:val="es-CO"/>
        </w:rPr>
      </w:pPr>
      <w:r>
        <w:rPr>
          <w:rFonts w:ascii="Verdana" w:hAnsi="Verdana" w:cs="Arial"/>
          <w:lang w:val="es-CO"/>
        </w:rPr>
        <w:t xml:space="preserve">Mediante Resolución DIR 4454 del 28 de febrero de 2018 </w:t>
      </w:r>
      <w:r w:rsidR="004B67D3">
        <w:rPr>
          <w:rFonts w:ascii="Verdana" w:hAnsi="Verdana" w:cs="Arial"/>
          <w:lang w:val="es-CO"/>
        </w:rPr>
        <w:t>(</w:t>
      </w:r>
      <w:proofErr w:type="spellStart"/>
      <w:r w:rsidR="004B67D3">
        <w:rPr>
          <w:rFonts w:ascii="Verdana" w:hAnsi="Verdana" w:cs="Arial"/>
          <w:lang w:val="es-CO"/>
        </w:rPr>
        <w:t>fls</w:t>
      </w:r>
      <w:proofErr w:type="spellEnd"/>
      <w:r w:rsidR="004B67D3">
        <w:rPr>
          <w:rFonts w:ascii="Verdana" w:hAnsi="Verdana" w:cs="Arial"/>
          <w:lang w:val="es-CO"/>
        </w:rPr>
        <w:t>. 36 -</w:t>
      </w:r>
      <w:r w:rsidR="00C37ED6">
        <w:rPr>
          <w:rFonts w:ascii="Verdana" w:hAnsi="Verdana" w:cs="Arial"/>
          <w:lang w:val="es-CO"/>
        </w:rPr>
        <w:t xml:space="preserve"> 40</w:t>
      </w:r>
      <w:r w:rsidR="004B67D3">
        <w:rPr>
          <w:rFonts w:ascii="Verdana" w:hAnsi="Verdana" w:cs="Arial"/>
          <w:lang w:val="es-CO"/>
        </w:rPr>
        <w:t xml:space="preserve">), COLPENSIONES resolvió el recurso de apelación </w:t>
      </w:r>
      <w:r w:rsidR="00CE5DA5">
        <w:rPr>
          <w:rFonts w:ascii="Verdana" w:hAnsi="Verdana" w:cs="Arial"/>
          <w:lang w:val="es-CO"/>
        </w:rPr>
        <w:t xml:space="preserve">confirmando en todas sus partes la Resolución recurrida, al efecto mencionó que </w:t>
      </w:r>
      <w:r w:rsidR="00B4532C">
        <w:rPr>
          <w:rFonts w:ascii="Verdana" w:hAnsi="Verdana" w:cs="Arial"/>
          <w:lang w:val="es-CO"/>
        </w:rPr>
        <w:t>la fecha de status y la fecha de efectividad son diferentes</w:t>
      </w:r>
      <w:r w:rsidR="007050B3">
        <w:rPr>
          <w:rFonts w:ascii="Verdana" w:hAnsi="Verdana" w:cs="Arial"/>
          <w:lang w:val="es-CO"/>
        </w:rPr>
        <w:t xml:space="preserve">, la primera corresponde al cumplimiento de los requisitos para adquirir el derecho y la segunda, </w:t>
      </w:r>
      <w:r w:rsidR="00473BF0">
        <w:rPr>
          <w:rFonts w:ascii="Verdana" w:hAnsi="Verdana" w:cs="Arial"/>
          <w:lang w:val="es-CO"/>
        </w:rPr>
        <w:t>hace referencia al disfrute de la prestación, la cual requiere la desafiliación al régimen.</w:t>
      </w:r>
      <w:r w:rsidR="00502582">
        <w:rPr>
          <w:rFonts w:ascii="Verdana" w:hAnsi="Verdana" w:cs="Arial"/>
          <w:lang w:val="es-CO"/>
        </w:rPr>
        <w:t xml:space="preserve"> Así las cosas, </w:t>
      </w:r>
      <w:r w:rsidR="00D17808">
        <w:rPr>
          <w:rFonts w:ascii="Verdana" w:hAnsi="Verdana" w:cs="Arial"/>
          <w:lang w:val="es-CO"/>
        </w:rPr>
        <w:t xml:space="preserve">sostuvo que no era posible reconocer la prestación </w:t>
      </w:r>
      <w:r w:rsidR="00D17808">
        <w:rPr>
          <w:rFonts w:ascii="Verdana" w:hAnsi="Verdana" w:cs="Arial"/>
          <w:lang w:val="es-CO"/>
        </w:rPr>
        <w:lastRenderedPageBreak/>
        <w:t xml:space="preserve">del solicitante a partir del 31 de enero de 2016 (fecha de retiro del servicio) </w:t>
      </w:r>
      <w:r w:rsidR="00C76BA7">
        <w:rPr>
          <w:rFonts w:ascii="Verdana" w:hAnsi="Verdana" w:cs="Arial"/>
          <w:lang w:val="es-CO"/>
        </w:rPr>
        <w:t>ya que tenía cotizaciones hasta el 31 de diciembre de 2016.</w:t>
      </w:r>
      <w:r w:rsidR="008F3F09">
        <w:rPr>
          <w:rFonts w:ascii="Verdana" w:hAnsi="Verdana" w:cs="Arial"/>
          <w:lang w:val="es-CO"/>
        </w:rPr>
        <w:t xml:space="preserve"> Este acto administrativo fue notificado el </w:t>
      </w:r>
      <w:r w:rsidR="006C6FA9">
        <w:rPr>
          <w:rFonts w:ascii="Verdana" w:hAnsi="Verdana" w:cs="Arial"/>
          <w:lang w:val="es-CO"/>
        </w:rPr>
        <w:t xml:space="preserve">12 de marzo de 2018 (documento </w:t>
      </w:r>
      <w:r w:rsidR="006C6FA9" w:rsidRPr="006C6FA9">
        <w:rPr>
          <w:rFonts w:ascii="Verdana" w:hAnsi="Verdana" w:cs="Arial"/>
          <w:lang w:val="es-CO"/>
        </w:rPr>
        <w:t>GEN-RES-CO-2018_2890084-20180312125024.pdf</w:t>
      </w:r>
      <w:r w:rsidR="006C6FA9">
        <w:rPr>
          <w:rFonts w:ascii="Verdana" w:hAnsi="Verdana" w:cs="Arial"/>
          <w:lang w:val="es-CO"/>
        </w:rPr>
        <w:t>).</w:t>
      </w:r>
    </w:p>
    <w:p w14:paraId="0B7E1463" w14:textId="77777777" w:rsidR="007D143C" w:rsidRPr="00886E7B" w:rsidRDefault="007D143C" w:rsidP="008057C6">
      <w:pPr>
        <w:spacing w:line="360" w:lineRule="auto"/>
        <w:jc w:val="both"/>
        <w:rPr>
          <w:rFonts w:ascii="Verdana" w:hAnsi="Verdana" w:cs="Arial"/>
          <w:b/>
          <w:bCs/>
          <w:lang w:val="es-CO"/>
        </w:rPr>
      </w:pPr>
    </w:p>
    <w:p w14:paraId="482327FD" w14:textId="4214DA62" w:rsidR="00F21A0B" w:rsidRPr="00886E7B" w:rsidRDefault="00B90221" w:rsidP="00357F35">
      <w:pPr>
        <w:spacing w:line="360" w:lineRule="auto"/>
        <w:jc w:val="both"/>
        <w:rPr>
          <w:rFonts w:ascii="Verdana" w:hAnsi="Verdana"/>
          <w:b/>
          <w:lang w:val="es-CO"/>
        </w:rPr>
      </w:pPr>
      <w:r w:rsidRPr="00886E7B">
        <w:rPr>
          <w:rFonts w:ascii="Verdana" w:hAnsi="Verdana"/>
          <w:b/>
          <w:lang w:val="es-CO"/>
        </w:rPr>
        <w:t>3.</w:t>
      </w:r>
      <w:r w:rsidR="0020074B">
        <w:rPr>
          <w:rFonts w:ascii="Verdana" w:hAnsi="Verdana"/>
          <w:b/>
          <w:lang w:val="es-CO"/>
        </w:rPr>
        <w:t>3</w:t>
      </w:r>
      <w:r w:rsidRPr="00886E7B">
        <w:rPr>
          <w:rFonts w:ascii="Verdana" w:hAnsi="Verdana"/>
          <w:b/>
          <w:lang w:val="es-CO"/>
        </w:rPr>
        <w:t xml:space="preserve">. </w:t>
      </w:r>
      <w:r w:rsidR="008F1165">
        <w:rPr>
          <w:rFonts w:ascii="Verdana" w:hAnsi="Verdana"/>
          <w:b/>
          <w:lang w:val="es-CO"/>
        </w:rPr>
        <w:t>Retroactivo Pensional</w:t>
      </w:r>
      <w:r w:rsidR="00557EDC" w:rsidRPr="00886E7B">
        <w:rPr>
          <w:rFonts w:ascii="Verdana" w:hAnsi="Verdana"/>
          <w:b/>
          <w:lang w:val="es-CO"/>
        </w:rPr>
        <w:t xml:space="preserve"> - </w:t>
      </w:r>
      <w:r w:rsidRPr="00886E7B">
        <w:rPr>
          <w:rFonts w:ascii="Verdana" w:hAnsi="Verdana"/>
          <w:b/>
          <w:lang w:val="es-CO"/>
        </w:rPr>
        <w:t>Caso Concreto</w:t>
      </w:r>
    </w:p>
    <w:p w14:paraId="6299BCBD" w14:textId="77777777" w:rsidR="00E10145" w:rsidRDefault="00E10145" w:rsidP="00CA6C91">
      <w:pPr>
        <w:spacing w:line="360" w:lineRule="auto"/>
        <w:jc w:val="both"/>
        <w:rPr>
          <w:rFonts w:ascii="Verdana" w:hAnsi="Verdana"/>
          <w:lang w:val="es-MX"/>
        </w:rPr>
      </w:pPr>
    </w:p>
    <w:p w14:paraId="5E9842FB" w14:textId="3E2BE3D9" w:rsidR="008F5819" w:rsidRDefault="00CA6C91" w:rsidP="00E40B69">
      <w:pPr>
        <w:pStyle w:val="Prrafodelista"/>
        <w:numPr>
          <w:ilvl w:val="0"/>
          <w:numId w:val="7"/>
        </w:numPr>
        <w:spacing w:line="360" w:lineRule="auto"/>
        <w:jc w:val="both"/>
        <w:rPr>
          <w:rFonts w:ascii="Verdana" w:hAnsi="Verdana"/>
          <w:lang w:val="es-MX"/>
        </w:rPr>
      </w:pPr>
      <w:r w:rsidRPr="008F5819">
        <w:rPr>
          <w:rFonts w:ascii="Verdana" w:hAnsi="Verdana"/>
          <w:lang w:val="es-MX"/>
        </w:rPr>
        <w:t xml:space="preserve">En el sub lite, la controversia radica en determinar si </w:t>
      </w:r>
      <w:r w:rsidRPr="008F5819">
        <w:rPr>
          <w:rFonts w:ascii="Verdana" w:hAnsi="Verdana"/>
          <w:lang w:val="es-ES_tradnl" w:eastAsia="es-ES"/>
        </w:rPr>
        <w:t xml:space="preserve">hay lugar a </w:t>
      </w:r>
      <w:r w:rsidR="00044C81" w:rsidRPr="008F5819">
        <w:rPr>
          <w:rFonts w:ascii="Verdana" w:hAnsi="Verdana"/>
          <w:lang w:val="es-MX"/>
        </w:rPr>
        <w:t xml:space="preserve">revocar la sentencia de primera instancia proferida en este asunto, y en su lugar, </w:t>
      </w:r>
      <w:r w:rsidR="00425F3E">
        <w:rPr>
          <w:rFonts w:ascii="Verdana" w:hAnsi="Verdana"/>
          <w:lang w:val="es-MX"/>
        </w:rPr>
        <w:t>d</w:t>
      </w:r>
      <w:r w:rsidR="00044C81" w:rsidRPr="008F5819">
        <w:rPr>
          <w:rFonts w:ascii="Verdana" w:hAnsi="Verdana"/>
          <w:lang w:val="es-MX"/>
        </w:rPr>
        <w:t>eclarar</w:t>
      </w:r>
      <w:r w:rsidRPr="008F5819">
        <w:rPr>
          <w:rFonts w:ascii="Verdana" w:hAnsi="Verdana"/>
          <w:lang w:val="es-MX"/>
        </w:rPr>
        <w:t xml:space="preserve"> la nulidad de la </w:t>
      </w:r>
      <w:r w:rsidR="008F5819" w:rsidRPr="008F5819">
        <w:rPr>
          <w:rFonts w:ascii="Verdana" w:hAnsi="Verdana"/>
          <w:lang w:val="es-MX"/>
        </w:rPr>
        <w:t>de las Resoluciones No. 6682 de 15 de enero de 2018 y 4454 del 28 de febrero de 2018, expedidas por la Administradora Colombiana de Pensiones -COLPENSIONES, mediante las cuales negó el pago retroactivo de once (11) mesadas pensionales de 2016 (febrero a diciembre) y la prima de navidad del mismo año al señor Armando Mahecha Palacios, y resolvió negativamente recurso de apelación, respectivamente.</w:t>
      </w:r>
    </w:p>
    <w:p w14:paraId="52A78BCB" w14:textId="77777777" w:rsidR="001579D1" w:rsidRPr="008F5819" w:rsidRDefault="001579D1" w:rsidP="001579D1">
      <w:pPr>
        <w:pStyle w:val="Prrafodelista"/>
        <w:spacing w:line="360" w:lineRule="auto"/>
        <w:ind w:left="0"/>
        <w:jc w:val="both"/>
        <w:rPr>
          <w:rFonts w:ascii="Verdana" w:hAnsi="Verdana"/>
          <w:lang w:val="es-MX"/>
        </w:rPr>
      </w:pPr>
    </w:p>
    <w:p w14:paraId="6EB906EA" w14:textId="5744D977" w:rsidR="00CA6C91" w:rsidRDefault="00BD10A3" w:rsidP="00E10145">
      <w:pPr>
        <w:pStyle w:val="Prrafodelista"/>
        <w:numPr>
          <w:ilvl w:val="0"/>
          <w:numId w:val="7"/>
        </w:numPr>
        <w:spacing w:line="360" w:lineRule="auto"/>
        <w:jc w:val="both"/>
        <w:rPr>
          <w:rFonts w:ascii="Verdana" w:hAnsi="Verdana"/>
          <w:lang w:val="es-MX"/>
        </w:rPr>
      </w:pPr>
      <w:r>
        <w:rPr>
          <w:rFonts w:ascii="Verdana" w:hAnsi="Verdana"/>
          <w:lang w:val="es-MX"/>
        </w:rPr>
        <w:t xml:space="preserve">Para desatar este asunto, </w:t>
      </w:r>
      <w:r w:rsidR="006448F7">
        <w:rPr>
          <w:rFonts w:ascii="Verdana" w:hAnsi="Verdana"/>
          <w:lang w:val="es-MX"/>
        </w:rPr>
        <w:t>precisa la Sala que el régimen aplicable para el reconocimiento de la pensión</w:t>
      </w:r>
      <w:r w:rsidR="00555937">
        <w:rPr>
          <w:rFonts w:ascii="Verdana" w:hAnsi="Verdana"/>
          <w:lang w:val="es-MX"/>
        </w:rPr>
        <w:t xml:space="preserve"> de vejez de alto riesgo</w:t>
      </w:r>
      <w:r w:rsidR="001D4F8F">
        <w:rPr>
          <w:rFonts w:ascii="Verdana" w:hAnsi="Verdana"/>
          <w:lang w:val="es-MX"/>
        </w:rPr>
        <w:t xml:space="preserve"> a favor del señor </w:t>
      </w:r>
      <w:r w:rsidR="001D4F8F" w:rsidRPr="008F5819">
        <w:rPr>
          <w:rFonts w:ascii="Verdana" w:hAnsi="Verdana"/>
          <w:lang w:val="es-MX"/>
        </w:rPr>
        <w:t>Armando Mahecha Palacios</w:t>
      </w:r>
      <w:r w:rsidR="00555937">
        <w:rPr>
          <w:rFonts w:ascii="Verdana" w:hAnsi="Verdana"/>
          <w:lang w:val="es-MX"/>
        </w:rPr>
        <w:t xml:space="preserve">, es el contenido en </w:t>
      </w:r>
      <w:r w:rsidR="00440507">
        <w:rPr>
          <w:rFonts w:ascii="Verdana" w:hAnsi="Verdana"/>
          <w:lang w:val="es-MX"/>
        </w:rPr>
        <w:t>la Ley 32 de 1986</w:t>
      </w:r>
      <w:r w:rsidR="003D10CD">
        <w:rPr>
          <w:rFonts w:ascii="Verdana" w:hAnsi="Verdana"/>
          <w:lang w:val="es-MX"/>
        </w:rPr>
        <w:t xml:space="preserve">, en cuyo </w:t>
      </w:r>
      <w:r w:rsidR="00440507">
        <w:rPr>
          <w:rFonts w:ascii="Verdana" w:hAnsi="Verdana"/>
          <w:lang w:val="es-MX"/>
        </w:rPr>
        <w:t>artículo 96</w:t>
      </w:r>
      <w:r w:rsidR="003D10CD">
        <w:rPr>
          <w:rFonts w:ascii="Verdana" w:hAnsi="Verdana"/>
          <w:lang w:val="es-MX"/>
        </w:rPr>
        <w:t xml:space="preserve"> dispone que l</w:t>
      </w:r>
      <w:r w:rsidR="003D10CD" w:rsidRPr="003D10CD">
        <w:rPr>
          <w:rFonts w:ascii="Verdana" w:hAnsi="Verdana"/>
          <w:lang w:val="es-MX"/>
        </w:rPr>
        <w:t>os miembros del Cuerpo de Custodia y Vigilancia Penitenciaria Nacional, tendrán derecho a gozar de la pensión de jubilación al cumplir veinte (20) años de servicio, continuos o discontinuos al servicio de la Guardia Nacional, sin tener en cuenta su edad</w:t>
      </w:r>
      <w:r w:rsidR="007F6371">
        <w:rPr>
          <w:rFonts w:ascii="Verdana" w:hAnsi="Verdana"/>
          <w:lang w:val="es-MX"/>
        </w:rPr>
        <w:t>; situación respecto de la cual no hay discusión</w:t>
      </w:r>
      <w:r w:rsidR="00934516">
        <w:rPr>
          <w:rFonts w:ascii="Verdana" w:hAnsi="Verdana"/>
          <w:lang w:val="es-MX"/>
        </w:rPr>
        <w:t xml:space="preserve"> en el sub examine.</w:t>
      </w:r>
    </w:p>
    <w:p w14:paraId="596E1C7B" w14:textId="77777777" w:rsidR="00564EB1" w:rsidRPr="00564EB1" w:rsidRDefault="00564EB1" w:rsidP="00564EB1">
      <w:pPr>
        <w:pStyle w:val="Prrafodelista"/>
        <w:rPr>
          <w:rFonts w:ascii="Verdana" w:hAnsi="Verdana"/>
          <w:lang w:val="es-MX"/>
        </w:rPr>
      </w:pPr>
    </w:p>
    <w:p w14:paraId="1FFA1E6E" w14:textId="77777777" w:rsidR="00564EB1" w:rsidRDefault="00564EB1" w:rsidP="00564EB1">
      <w:pPr>
        <w:pStyle w:val="Prrafodelista"/>
        <w:spacing w:line="360" w:lineRule="auto"/>
        <w:ind w:left="0"/>
        <w:jc w:val="both"/>
        <w:rPr>
          <w:rFonts w:ascii="Verdana" w:hAnsi="Verdana"/>
          <w:lang w:val="es-MX"/>
        </w:rPr>
      </w:pPr>
    </w:p>
    <w:p w14:paraId="5B7BEB30" w14:textId="6586F372" w:rsidR="00775C4A" w:rsidRPr="00775C4A" w:rsidRDefault="00564EB1" w:rsidP="00775C4A">
      <w:pPr>
        <w:pStyle w:val="Prrafodelista"/>
        <w:numPr>
          <w:ilvl w:val="0"/>
          <w:numId w:val="7"/>
        </w:numPr>
        <w:spacing w:line="360" w:lineRule="auto"/>
        <w:jc w:val="both"/>
        <w:rPr>
          <w:rFonts w:ascii="Verdana" w:hAnsi="Verdana"/>
          <w:lang w:val="es-MX"/>
        </w:rPr>
      </w:pPr>
      <w:r>
        <w:rPr>
          <w:rFonts w:ascii="Verdana" w:hAnsi="Verdana"/>
          <w:lang w:val="es-MX"/>
        </w:rPr>
        <w:t xml:space="preserve">Así las cosas, </w:t>
      </w:r>
      <w:r w:rsidR="00D0691A">
        <w:rPr>
          <w:rFonts w:ascii="Verdana" w:hAnsi="Verdana"/>
          <w:lang w:val="es-MX"/>
        </w:rPr>
        <w:t xml:space="preserve">a efectos de establecer la procedencia del reconocimiento y pago del retroactivo de las mesadas pensionales que reclama el actor, </w:t>
      </w:r>
      <w:r w:rsidR="00564820">
        <w:rPr>
          <w:rFonts w:ascii="Verdana" w:hAnsi="Verdana"/>
          <w:lang w:val="es-MX"/>
        </w:rPr>
        <w:t xml:space="preserve">se tiene que </w:t>
      </w:r>
      <w:r w:rsidR="00C651D2">
        <w:rPr>
          <w:rFonts w:ascii="Verdana" w:hAnsi="Verdana"/>
          <w:lang w:val="es-MX"/>
        </w:rPr>
        <w:t>l</w:t>
      </w:r>
      <w:r w:rsidR="00775C4A" w:rsidRPr="00775C4A">
        <w:rPr>
          <w:rFonts w:ascii="Verdana" w:hAnsi="Verdana"/>
          <w:lang w:val="es-MX"/>
        </w:rPr>
        <w:t>os artículos 13 y 35 del Acuerdo 49 de 1990, aprobado por el Decreto 758 de 1990, normas que señalan lo siguiente:</w:t>
      </w:r>
    </w:p>
    <w:p w14:paraId="3BFA6DE0" w14:textId="77777777" w:rsidR="00775C4A" w:rsidRPr="00775C4A" w:rsidRDefault="00775C4A" w:rsidP="00C651D2">
      <w:pPr>
        <w:pStyle w:val="Prrafodelista"/>
        <w:spacing w:line="360" w:lineRule="auto"/>
        <w:ind w:left="0"/>
        <w:jc w:val="both"/>
        <w:rPr>
          <w:rFonts w:ascii="Verdana" w:hAnsi="Verdana"/>
          <w:lang w:val="es-MX"/>
        </w:rPr>
      </w:pPr>
    </w:p>
    <w:p w14:paraId="29154460" w14:textId="1E1A505C" w:rsidR="00775C4A" w:rsidRPr="00961BBE" w:rsidRDefault="00775C4A" w:rsidP="003A1BD3">
      <w:pPr>
        <w:pStyle w:val="Prrafodelista"/>
        <w:spacing w:line="240" w:lineRule="auto"/>
        <w:jc w:val="both"/>
        <w:rPr>
          <w:rFonts w:ascii="Verdana" w:hAnsi="Verdana"/>
          <w:i/>
          <w:iCs/>
          <w:lang w:val="es-MX"/>
        </w:rPr>
      </w:pPr>
      <w:r w:rsidRPr="00961BBE">
        <w:rPr>
          <w:rFonts w:ascii="Verdana" w:hAnsi="Verdana"/>
          <w:i/>
          <w:iCs/>
          <w:lang w:val="es-MX"/>
        </w:rPr>
        <w:t>“</w:t>
      </w:r>
      <w:r w:rsidRPr="00961BBE">
        <w:rPr>
          <w:rFonts w:ascii="Verdana" w:hAnsi="Verdana"/>
          <w:b/>
          <w:bCs/>
          <w:i/>
          <w:iCs/>
          <w:lang w:val="es-MX"/>
        </w:rPr>
        <w:t>ARTÍCULO 13. CAUSACIÓN Y DISFRUTE DE LA PENSIÓN POR VEJEZ.</w:t>
      </w:r>
      <w:r w:rsidRPr="00961BBE">
        <w:rPr>
          <w:rFonts w:ascii="Verdana" w:hAnsi="Verdana"/>
          <w:i/>
          <w:iCs/>
          <w:lang w:val="es-MX"/>
        </w:rPr>
        <w:t xml:space="preserve"> La pensión de vejez se reconocerá a solicitud de parte interesada </w:t>
      </w:r>
      <w:r w:rsidRPr="00961BBE">
        <w:rPr>
          <w:rFonts w:ascii="Verdana" w:hAnsi="Verdana"/>
          <w:i/>
          <w:iCs/>
          <w:lang w:val="es-MX"/>
        </w:rPr>
        <w:lastRenderedPageBreak/>
        <w:t xml:space="preserve">reunidos los requisitos mínimos establecidos en el artículo anterior, </w:t>
      </w:r>
      <w:r w:rsidRPr="00961BBE">
        <w:rPr>
          <w:rFonts w:ascii="Verdana" w:hAnsi="Verdana"/>
          <w:b/>
          <w:bCs/>
          <w:i/>
          <w:iCs/>
          <w:lang w:val="es-MX"/>
        </w:rPr>
        <w:t>pero será necesaria su desafiliación al régimen para que se pueda entrar a disfrutar de la misma</w:t>
      </w:r>
      <w:r w:rsidRPr="00961BBE">
        <w:rPr>
          <w:rFonts w:ascii="Verdana" w:hAnsi="Verdana"/>
          <w:i/>
          <w:iCs/>
          <w:lang w:val="es-MX"/>
        </w:rPr>
        <w:t>. Para su liquidación se tendrá en cuenta hasta la última semana efectivamente cotizada por este riesgo</w:t>
      </w:r>
      <w:r w:rsidR="00F06298" w:rsidRPr="00961BBE">
        <w:rPr>
          <w:rFonts w:ascii="Verdana" w:hAnsi="Verdana"/>
          <w:i/>
          <w:iCs/>
          <w:lang w:val="es-MX"/>
        </w:rPr>
        <w:t>.</w:t>
      </w:r>
    </w:p>
    <w:p w14:paraId="263EF391" w14:textId="77777777" w:rsidR="00F06298" w:rsidRPr="00961BBE" w:rsidRDefault="00F06298" w:rsidP="003A1BD3">
      <w:pPr>
        <w:pStyle w:val="Prrafodelista"/>
        <w:spacing w:line="240" w:lineRule="auto"/>
        <w:jc w:val="both"/>
        <w:rPr>
          <w:rFonts w:ascii="Verdana" w:hAnsi="Verdana"/>
          <w:i/>
          <w:iCs/>
          <w:lang w:val="es-MX"/>
        </w:rPr>
      </w:pPr>
    </w:p>
    <w:p w14:paraId="75703A2C" w14:textId="77777777" w:rsidR="00F06298" w:rsidRPr="00961BBE" w:rsidRDefault="00775C4A" w:rsidP="003A1BD3">
      <w:pPr>
        <w:pStyle w:val="Prrafodelista"/>
        <w:spacing w:line="240" w:lineRule="auto"/>
        <w:ind w:left="0" w:firstLine="720"/>
        <w:jc w:val="both"/>
        <w:rPr>
          <w:rFonts w:ascii="Verdana" w:hAnsi="Verdana"/>
          <w:i/>
          <w:iCs/>
          <w:lang w:val="es-MX"/>
        </w:rPr>
      </w:pPr>
      <w:r w:rsidRPr="00961BBE">
        <w:rPr>
          <w:rFonts w:ascii="Verdana" w:hAnsi="Verdana"/>
          <w:i/>
          <w:iCs/>
          <w:lang w:val="es-MX"/>
        </w:rPr>
        <w:t>(…)</w:t>
      </w:r>
    </w:p>
    <w:p w14:paraId="2D19C2FC" w14:textId="77777777" w:rsidR="00F06298" w:rsidRPr="00961BBE" w:rsidRDefault="00F06298" w:rsidP="003A1BD3">
      <w:pPr>
        <w:pStyle w:val="Prrafodelista"/>
        <w:spacing w:line="240" w:lineRule="auto"/>
        <w:jc w:val="both"/>
        <w:rPr>
          <w:rFonts w:ascii="Verdana" w:hAnsi="Verdana"/>
          <w:i/>
          <w:iCs/>
          <w:lang w:val="es-MX"/>
        </w:rPr>
      </w:pPr>
    </w:p>
    <w:p w14:paraId="344D5869" w14:textId="144B1C36" w:rsidR="003E68DD" w:rsidRDefault="00775C4A" w:rsidP="003A1BD3">
      <w:pPr>
        <w:pStyle w:val="Prrafodelista"/>
        <w:spacing w:line="240" w:lineRule="auto"/>
        <w:jc w:val="both"/>
        <w:rPr>
          <w:rFonts w:ascii="Verdana" w:hAnsi="Verdana"/>
          <w:lang w:val="es-MX"/>
        </w:rPr>
      </w:pPr>
      <w:r w:rsidRPr="00961BBE">
        <w:rPr>
          <w:rFonts w:ascii="Verdana" w:hAnsi="Verdana"/>
          <w:b/>
          <w:bCs/>
          <w:i/>
          <w:iCs/>
          <w:lang w:val="es-MX"/>
        </w:rPr>
        <w:t xml:space="preserve">ARTÍCULO 35. FORMA DE PAGO DE LAS PENSIONES POR INVALIDEZ Y VEJEZ. </w:t>
      </w:r>
      <w:r w:rsidRPr="00961BBE">
        <w:rPr>
          <w:rFonts w:ascii="Verdana" w:hAnsi="Verdana"/>
          <w:i/>
          <w:iCs/>
          <w:lang w:val="es-MX"/>
        </w:rPr>
        <w:t xml:space="preserve">Las pensiones del Seguro Social se pagarán por mensualidades vencidas, </w:t>
      </w:r>
      <w:r w:rsidRPr="00961BBE">
        <w:rPr>
          <w:rFonts w:ascii="Verdana" w:hAnsi="Verdana"/>
          <w:b/>
          <w:bCs/>
          <w:i/>
          <w:iCs/>
          <w:lang w:val="es-MX"/>
        </w:rPr>
        <w:t>previo el retiro del asegurado del servicio o del régimen, según el caso, para que pueda entrar a disfrutar de la pensión</w:t>
      </w:r>
      <w:r w:rsidRPr="00961BBE">
        <w:rPr>
          <w:rFonts w:ascii="Verdana" w:hAnsi="Verdana"/>
          <w:i/>
          <w:iCs/>
          <w:lang w:val="es-MX"/>
        </w:rPr>
        <w:t xml:space="preserve"> El Instituto podrá exigir cuando lo estime conveniente, la comprobación de la supervivencia del pensionado, como condición para el pago de la pensión, cuando tal pago se efectúe por interpuesta persona</w:t>
      </w:r>
      <w:r w:rsidR="003A1BD3" w:rsidRPr="00961BBE">
        <w:rPr>
          <w:rFonts w:ascii="Verdana" w:hAnsi="Verdana"/>
          <w:i/>
          <w:iCs/>
          <w:lang w:val="es-MX"/>
        </w:rPr>
        <w:t>”</w:t>
      </w:r>
      <w:r w:rsidR="00153CF4">
        <w:rPr>
          <w:rFonts w:ascii="Verdana" w:hAnsi="Verdana"/>
          <w:lang w:val="es-MX"/>
        </w:rPr>
        <w:t xml:space="preserve"> (negrilla fuera de texto).</w:t>
      </w:r>
    </w:p>
    <w:p w14:paraId="1757F5E8" w14:textId="77777777" w:rsidR="00153CF4" w:rsidRDefault="00153CF4" w:rsidP="003A1BD3">
      <w:pPr>
        <w:pStyle w:val="Prrafodelista"/>
        <w:spacing w:line="240" w:lineRule="auto"/>
        <w:jc w:val="both"/>
        <w:rPr>
          <w:rFonts w:ascii="Verdana" w:hAnsi="Verdana"/>
          <w:lang w:val="es-MX"/>
        </w:rPr>
      </w:pPr>
    </w:p>
    <w:p w14:paraId="6E4150B7" w14:textId="77777777" w:rsidR="00153CF4" w:rsidRDefault="00153CF4" w:rsidP="003A1BD3">
      <w:pPr>
        <w:pStyle w:val="Prrafodelista"/>
        <w:spacing w:line="240" w:lineRule="auto"/>
        <w:jc w:val="both"/>
        <w:rPr>
          <w:rFonts w:ascii="Verdana" w:hAnsi="Verdana"/>
          <w:lang w:val="es-MX"/>
        </w:rPr>
      </w:pPr>
    </w:p>
    <w:p w14:paraId="2C6200A0" w14:textId="693F95E7" w:rsidR="00BE6460" w:rsidRDefault="00D81079" w:rsidP="003546DF">
      <w:pPr>
        <w:pStyle w:val="Prrafodelista"/>
        <w:numPr>
          <w:ilvl w:val="0"/>
          <w:numId w:val="7"/>
        </w:numPr>
        <w:spacing w:line="360" w:lineRule="auto"/>
        <w:jc w:val="both"/>
        <w:rPr>
          <w:rFonts w:ascii="Verdana" w:hAnsi="Verdana"/>
          <w:lang w:val="es-MX"/>
        </w:rPr>
      </w:pPr>
      <w:r w:rsidRPr="003546DF">
        <w:rPr>
          <w:rFonts w:ascii="Verdana" w:hAnsi="Verdana"/>
          <w:lang w:val="es-MX"/>
        </w:rPr>
        <w:t xml:space="preserve">En sentencia del </w:t>
      </w:r>
      <w:r w:rsidR="002B7FB6">
        <w:rPr>
          <w:rFonts w:ascii="Verdana" w:hAnsi="Verdana"/>
          <w:lang w:val="es-MX"/>
        </w:rPr>
        <w:t xml:space="preserve">01 de agosto de 2013, el </w:t>
      </w:r>
      <w:r w:rsidRPr="003546DF">
        <w:rPr>
          <w:rFonts w:ascii="Verdana" w:hAnsi="Verdana"/>
          <w:lang w:val="es-MX"/>
        </w:rPr>
        <w:t>Consejo de Estado</w:t>
      </w:r>
      <w:r w:rsidR="00D265C1">
        <w:rPr>
          <w:rStyle w:val="Refdenotaalpie"/>
          <w:rFonts w:ascii="Verdana" w:hAnsi="Verdana"/>
          <w:lang w:val="es-MX"/>
        </w:rPr>
        <w:footnoteReference w:id="1"/>
      </w:r>
      <w:r w:rsidRPr="003546DF">
        <w:rPr>
          <w:rFonts w:ascii="Verdana" w:hAnsi="Verdana"/>
          <w:lang w:val="es-MX"/>
        </w:rPr>
        <w:t xml:space="preserve"> </w:t>
      </w:r>
      <w:r w:rsidR="00F92054">
        <w:rPr>
          <w:rFonts w:ascii="Verdana" w:hAnsi="Verdana"/>
          <w:lang w:val="es-MX"/>
        </w:rPr>
        <w:t>resolvi</w:t>
      </w:r>
      <w:r w:rsidR="00F310A6">
        <w:rPr>
          <w:rFonts w:ascii="Verdana" w:hAnsi="Verdana"/>
          <w:lang w:val="es-MX"/>
        </w:rPr>
        <w:t>ó</w:t>
      </w:r>
      <w:r w:rsidR="00F92054">
        <w:rPr>
          <w:rFonts w:ascii="Verdana" w:hAnsi="Verdana"/>
          <w:lang w:val="es-MX"/>
        </w:rPr>
        <w:t xml:space="preserve"> desfavorablemente</w:t>
      </w:r>
      <w:r w:rsidR="00F310A6">
        <w:rPr>
          <w:rFonts w:ascii="Verdana" w:hAnsi="Verdana"/>
          <w:lang w:val="es-MX"/>
        </w:rPr>
        <w:t xml:space="preserve"> los cargos de nulidad propuestos co</w:t>
      </w:r>
      <w:r w:rsidR="00B8661C">
        <w:rPr>
          <w:rFonts w:ascii="Verdana" w:hAnsi="Verdana"/>
          <w:lang w:val="es-MX"/>
        </w:rPr>
        <w:t>ntra</w:t>
      </w:r>
      <w:r w:rsidRPr="003546DF">
        <w:rPr>
          <w:rFonts w:ascii="Verdana" w:hAnsi="Verdana"/>
          <w:lang w:val="es-MX"/>
        </w:rPr>
        <w:t xml:space="preserve"> los artículos 13 y 35 parciales del Acuerdo 49 de 1 de febrero de 1990 proferido por el Consejo Nacional de Seguros Sociales Obligatorios, aprobado por el Decreto 758 de 11 de abril de 1990</w:t>
      </w:r>
      <w:r w:rsidR="00961BBE">
        <w:rPr>
          <w:rFonts w:ascii="Verdana" w:hAnsi="Verdana"/>
          <w:lang w:val="es-MX"/>
        </w:rPr>
        <w:t xml:space="preserve">. En la providencia </w:t>
      </w:r>
      <w:r w:rsidR="00D04B41">
        <w:rPr>
          <w:rFonts w:ascii="Verdana" w:hAnsi="Verdana"/>
          <w:lang w:val="es-MX"/>
        </w:rPr>
        <w:t>aclaró</w:t>
      </w:r>
      <w:r w:rsidR="007C7A75">
        <w:rPr>
          <w:rFonts w:ascii="Verdana" w:hAnsi="Verdana"/>
          <w:lang w:val="es-MX"/>
        </w:rPr>
        <w:t xml:space="preserve"> que</w:t>
      </w:r>
      <w:r w:rsidR="00B8661C">
        <w:rPr>
          <w:rFonts w:ascii="Verdana" w:hAnsi="Verdana"/>
          <w:lang w:val="es-MX"/>
        </w:rPr>
        <w:t xml:space="preserve"> </w:t>
      </w:r>
      <w:r w:rsidR="007C0381" w:rsidRPr="007C0381">
        <w:rPr>
          <w:rFonts w:ascii="Verdana" w:hAnsi="Verdana"/>
          <w:lang w:val="es-MX"/>
        </w:rPr>
        <w:t>la causación del derecho pensional y su disfrute, son conceptos diferentes que fácticamente pueden o no coincidir en el tiempo</w:t>
      </w:r>
      <w:r w:rsidR="007C7A75">
        <w:rPr>
          <w:rFonts w:ascii="Verdana" w:hAnsi="Verdana"/>
          <w:lang w:val="es-MX"/>
        </w:rPr>
        <w:t xml:space="preserve">. </w:t>
      </w:r>
      <w:r w:rsidR="00BE6460">
        <w:rPr>
          <w:rFonts w:ascii="Verdana" w:hAnsi="Verdana"/>
          <w:lang w:val="es-MX"/>
        </w:rPr>
        <w:t>Así, diferenció estos conceptos así:</w:t>
      </w:r>
    </w:p>
    <w:p w14:paraId="65FE7305" w14:textId="77777777" w:rsidR="009B5330" w:rsidRDefault="009B5330" w:rsidP="009B5330">
      <w:pPr>
        <w:pStyle w:val="Prrafodelista"/>
        <w:spacing w:line="360" w:lineRule="auto"/>
        <w:ind w:left="0"/>
        <w:jc w:val="both"/>
        <w:rPr>
          <w:rFonts w:ascii="Verdana" w:hAnsi="Verdana"/>
          <w:lang w:val="es-MX"/>
        </w:rPr>
      </w:pPr>
    </w:p>
    <w:p w14:paraId="6FF7312F" w14:textId="5A42CC10" w:rsidR="00153CF4" w:rsidRDefault="00BE6460" w:rsidP="00BE6460">
      <w:pPr>
        <w:pStyle w:val="Prrafodelista"/>
        <w:spacing w:line="240" w:lineRule="auto"/>
        <w:jc w:val="both"/>
        <w:rPr>
          <w:rFonts w:ascii="Verdana" w:hAnsi="Verdana"/>
          <w:lang w:val="es-MX"/>
        </w:rPr>
      </w:pPr>
      <w:r w:rsidRPr="0D673B04">
        <w:rPr>
          <w:rFonts w:ascii="Verdana" w:hAnsi="Verdana"/>
          <w:lang w:val="es-MX"/>
        </w:rPr>
        <w:t xml:space="preserve">(…) </w:t>
      </w:r>
      <w:r w:rsidR="001A2E81" w:rsidRPr="0D673B04">
        <w:rPr>
          <w:rFonts w:ascii="Verdana" w:hAnsi="Verdana"/>
          <w:lang w:val="es-MX"/>
        </w:rPr>
        <w:t>la causación del derecho pensional “ocurre desde el momento mismo en que el afiliado reúne los requisitos mínimos de edad y densidad de cotizaciones exigidos normativamente</w:t>
      </w:r>
      <w:r w:rsidR="59FF35C0" w:rsidRPr="0D673B04">
        <w:rPr>
          <w:rFonts w:ascii="Verdana" w:hAnsi="Verdana"/>
          <w:lang w:val="es-MX"/>
        </w:rPr>
        <w:t>”,</w:t>
      </w:r>
      <w:r w:rsidR="001A2E81" w:rsidRPr="0D673B04">
        <w:rPr>
          <w:rFonts w:ascii="Verdana" w:hAnsi="Verdana"/>
          <w:lang w:val="es-MX"/>
        </w:rPr>
        <w:t xml:space="preserve"> mientras que el disfrute de la misma “apunta a que, para comenzar a percibir las mesadas pensionales, se requiere la desafiliación del régimen</w:t>
      </w:r>
      <w:r w:rsidR="2D08ADB3" w:rsidRPr="0D673B04">
        <w:rPr>
          <w:rFonts w:ascii="Verdana" w:hAnsi="Verdana"/>
          <w:lang w:val="es-MX"/>
        </w:rPr>
        <w:t>”,</w:t>
      </w:r>
      <w:r w:rsidR="001A2E81" w:rsidRPr="0D673B04">
        <w:rPr>
          <w:rFonts w:ascii="Verdana" w:hAnsi="Verdana"/>
          <w:lang w:val="es-MX"/>
        </w:rPr>
        <w:t xml:space="preserve"> situación que está relacionada con el momento a partir del cual se genera el pago de mesadas retroactivas.</w:t>
      </w:r>
    </w:p>
    <w:p w14:paraId="13A704B0" w14:textId="77777777" w:rsidR="00D63E2D" w:rsidRDefault="00D63E2D" w:rsidP="00BE6460">
      <w:pPr>
        <w:pStyle w:val="Prrafodelista"/>
        <w:spacing w:line="240" w:lineRule="auto"/>
        <w:jc w:val="both"/>
        <w:rPr>
          <w:rFonts w:ascii="Verdana" w:hAnsi="Verdana"/>
          <w:lang w:val="es-MX"/>
        </w:rPr>
      </w:pPr>
    </w:p>
    <w:p w14:paraId="65E15E8E" w14:textId="51E7EB4B" w:rsidR="002F4A48" w:rsidRDefault="00D63E2D" w:rsidP="00DE0519">
      <w:pPr>
        <w:pStyle w:val="Prrafodelista"/>
        <w:numPr>
          <w:ilvl w:val="0"/>
          <w:numId w:val="7"/>
        </w:numPr>
        <w:spacing w:line="360" w:lineRule="auto"/>
        <w:jc w:val="both"/>
        <w:rPr>
          <w:rFonts w:ascii="Verdana" w:hAnsi="Verdana"/>
          <w:lang w:val="es-MX"/>
        </w:rPr>
      </w:pPr>
      <w:r>
        <w:rPr>
          <w:rFonts w:ascii="Verdana" w:hAnsi="Verdana"/>
          <w:lang w:val="es-MX"/>
        </w:rPr>
        <w:t xml:space="preserve">En la providencia en cita, el Consejo de Estado </w:t>
      </w:r>
      <w:r w:rsidR="0046403E">
        <w:rPr>
          <w:rFonts w:ascii="Verdana" w:hAnsi="Verdana"/>
          <w:lang w:val="es-MX"/>
        </w:rPr>
        <w:t xml:space="preserve">también </w:t>
      </w:r>
      <w:r w:rsidR="006C325E">
        <w:rPr>
          <w:rFonts w:ascii="Verdana" w:hAnsi="Verdana"/>
          <w:lang w:val="es-MX"/>
        </w:rPr>
        <w:t xml:space="preserve">hizo </w:t>
      </w:r>
      <w:r w:rsidR="00DC0899">
        <w:rPr>
          <w:rFonts w:ascii="Verdana" w:hAnsi="Verdana"/>
          <w:lang w:val="es-MX"/>
        </w:rPr>
        <w:t>distinción</w:t>
      </w:r>
      <w:r w:rsidR="00325ADD">
        <w:rPr>
          <w:rFonts w:ascii="Verdana" w:hAnsi="Verdana"/>
          <w:lang w:val="es-MX"/>
        </w:rPr>
        <w:t xml:space="preserve"> respecto de la aplicación de la norma</w:t>
      </w:r>
      <w:r w:rsidR="00683BE2">
        <w:rPr>
          <w:rFonts w:ascii="Verdana" w:hAnsi="Verdana"/>
          <w:lang w:val="es-MX"/>
        </w:rPr>
        <w:t xml:space="preserve"> en tratándose</w:t>
      </w:r>
      <w:r w:rsidR="0046403E">
        <w:rPr>
          <w:rFonts w:ascii="Verdana" w:hAnsi="Verdana"/>
          <w:lang w:val="es-MX"/>
        </w:rPr>
        <w:t xml:space="preserve"> </w:t>
      </w:r>
      <w:r w:rsidR="00683BE2">
        <w:rPr>
          <w:rFonts w:ascii="Verdana" w:hAnsi="Verdana"/>
          <w:lang w:val="es-MX"/>
        </w:rPr>
        <w:t xml:space="preserve">de </w:t>
      </w:r>
      <w:r w:rsidR="00DE0519">
        <w:rPr>
          <w:rFonts w:ascii="Verdana" w:hAnsi="Verdana"/>
          <w:lang w:val="es-MX"/>
        </w:rPr>
        <w:t>un trabajador particular o de un servidor público, así:</w:t>
      </w:r>
    </w:p>
    <w:p w14:paraId="483CB996" w14:textId="1EAA49FF" w:rsidR="006F3141" w:rsidRDefault="00DE0519" w:rsidP="006F3141">
      <w:pPr>
        <w:spacing w:line="240" w:lineRule="auto"/>
        <w:ind w:left="720"/>
        <w:jc w:val="both"/>
        <w:rPr>
          <w:rFonts w:ascii="Verdana" w:hAnsi="Verdana"/>
          <w:lang w:val="es-MX"/>
        </w:rPr>
      </w:pPr>
      <w:r w:rsidRPr="006C7386">
        <w:rPr>
          <w:rFonts w:ascii="Verdana" w:hAnsi="Verdana"/>
          <w:i/>
          <w:iCs/>
          <w:lang w:val="es-MX"/>
        </w:rPr>
        <w:t>“</w:t>
      </w:r>
      <w:r w:rsidR="006F3141" w:rsidRPr="006C7386">
        <w:rPr>
          <w:rFonts w:ascii="Verdana" w:hAnsi="Verdana"/>
          <w:i/>
          <w:iCs/>
          <w:lang w:val="es-MX"/>
        </w:rPr>
        <w:t xml:space="preserve">Sobre este punto se resalta que el artículo 13 del Acuerdo 49 de 1990 indica que es necesaria la desafiliación al régimen para entrar a disfrutar de la pensión de vejez, y que el artículo 35 ídem establece que las pensiones del Seguro Social se pagarán previo retiro del asegurado del </w:t>
      </w:r>
      <w:r w:rsidR="006F3141" w:rsidRPr="006C7386">
        <w:rPr>
          <w:rFonts w:ascii="Verdana" w:hAnsi="Verdana"/>
          <w:i/>
          <w:iCs/>
          <w:lang w:val="es-MX"/>
        </w:rPr>
        <w:lastRenderedPageBreak/>
        <w:t xml:space="preserve">servicio o del régimen, según el caso. </w:t>
      </w:r>
      <w:r w:rsidR="006F3141" w:rsidRPr="006C7386">
        <w:rPr>
          <w:rFonts w:ascii="Verdana" w:hAnsi="Verdana"/>
          <w:b/>
          <w:bCs/>
          <w:i/>
          <w:iCs/>
          <w:lang w:val="es-MX"/>
        </w:rPr>
        <w:t>Al utilizar la vocal “o”, el acuerdo no consagra que sean categorías sinónimas, sino que prevé la aplicación de la norma cuando se trata de un trabajador particular o de un servidor público, así en el primer caso se exige la desafiliación y en el segundo el retiro del servicio</w:t>
      </w:r>
      <w:r w:rsidR="006F3141" w:rsidRPr="006F3141">
        <w:rPr>
          <w:rFonts w:ascii="Verdana" w:hAnsi="Verdana"/>
          <w:lang w:val="es-MX"/>
        </w:rPr>
        <w:t>.</w:t>
      </w:r>
    </w:p>
    <w:p w14:paraId="6686AEB2" w14:textId="3C256329" w:rsidR="006C7386" w:rsidRDefault="006C7386" w:rsidP="006F3141">
      <w:pPr>
        <w:spacing w:line="240" w:lineRule="auto"/>
        <w:ind w:left="720"/>
        <w:jc w:val="both"/>
        <w:rPr>
          <w:rFonts w:ascii="Verdana" w:hAnsi="Verdana"/>
          <w:lang w:val="es-MX"/>
        </w:rPr>
      </w:pPr>
      <w:r>
        <w:rPr>
          <w:rFonts w:ascii="Verdana" w:hAnsi="Verdana"/>
          <w:i/>
          <w:iCs/>
          <w:lang w:val="es-MX"/>
        </w:rPr>
        <w:t>(</w:t>
      </w:r>
      <w:r>
        <w:rPr>
          <w:rFonts w:ascii="Verdana" w:hAnsi="Verdana"/>
          <w:lang w:val="es-MX"/>
        </w:rPr>
        <w:t>…)</w:t>
      </w:r>
    </w:p>
    <w:p w14:paraId="7448F28D" w14:textId="20C2B8FD" w:rsidR="006C7386" w:rsidRPr="006F3141" w:rsidRDefault="007B2E3A" w:rsidP="006F3141">
      <w:pPr>
        <w:spacing w:line="240" w:lineRule="auto"/>
        <w:ind w:left="720"/>
        <w:jc w:val="both"/>
        <w:rPr>
          <w:rFonts w:ascii="Verdana" w:hAnsi="Verdana"/>
          <w:lang w:val="es-MX"/>
        </w:rPr>
      </w:pPr>
      <w:r w:rsidRPr="00425D40">
        <w:rPr>
          <w:rFonts w:ascii="Verdana" w:hAnsi="Verdana"/>
          <w:i/>
          <w:iCs/>
          <w:lang w:val="es-MX"/>
        </w:rPr>
        <w:t xml:space="preserve">Visto lo anterior, se tiene que </w:t>
      </w:r>
      <w:r w:rsidRPr="00D265C1">
        <w:rPr>
          <w:rFonts w:ascii="Verdana" w:hAnsi="Verdana"/>
          <w:b/>
          <w:bCs/>
          <w:i/>
          <w:iCs/>
          <w:lang w:val="es-MX"/>
        </w:rPr>
        <w:t>el retiro del servicio o desvinculación laboral, es la terminación de la relación laboral o legal y reglamentaria del trabajador o servidor, mientras que la desafiliación del régimen hace referencia al retiro del sistema general de pensiones</w:t>
      </w:r>
      <w:r w:rsidR="00425D40">
        <w:rPr>
          <w:rFonts w:ascii="Verdana" w:hAnsi="Verdana"/>
          <w:lang w:val="es-MX"/>
        </w:rPr>
        <w:t>”</w:t>
      </w:r>
      <w:r w:rsidR="00D265C1">
        <w:rPr>
          <w:rFonts w:ascii="Verdana" w:hAnsi="Verdana"/>
          <w:lang w:val="es-MX"/>
        </w:rPr>
        <w:t xml:space="preserve"> (negrilla fuera de texto).</w:t>
      </w:r>
    </w:p>
    <w:p w14:paraId="50ACDAF2" w14:textId="77777777" w:rsidR="0046403E" w:rsidRPr="00D63E2D" w:rsidRDefault="0046403E" w:rsidP="0046403E">
      <w:pPr>
        <w:pStyle w:val="Prrafodelista"/>
        <w:spacing w:line="240" w:lineRule="auto"/>
        <w:ind w:left="0"/>
        <w:jc w:val="both"/>
        <w:rPr>
          <w:rFonts w:ascii="Verdana" w:hAnsi="Verdana"/>
          <w:lang w:val="es-MX"/>
        </w:rPr>
      </w:pPr>
    </w:p>
    <w:p w14:paraId="3FAFED20" w14:textId="6D40C722" w:rsidR="002F4A48" w:rsidRDefault="00F773CD" w:rsidP="00B3793A">
      <w:pPr>
        <w:pStyle w:val="Prrafodelista"/>
        <w:numPr>
          <w:ilvl w:val="0"/>
          <w:numId w:val="7"/>
        </w:numPr>
        <w:spacing w:line="360" w:lineRule="auto"/>
        <w:jc w:val="both"/>
        <w:rPr>
          <w:rFonts w:ascii="Verdana" w:hAnsi="Verdana"/>
          <w:lang w:val="es-MX"/>
        </w:rPr>
      </w:pPr>
      <w:r w:rsidRPr="00B3793A">
        <w:rPr>
          <w:rFonts w:ascii="Verdana" w:hAnsi="Verdana"/>
          <w:lang w:val="es-MX"/>
        </w:rPr>
        <w:t xml:space="preserve">Adicionalmente, el Consejo de Estado </w:t>
      </w:r>
      <w:r w:rsidR="00F13D94" w:rsidRPr="00B3793A">
        <w:rPr>
          <w:rFonts w:ascii="Verdana" w:hAnsi="Verdana"/>
          <w:lang w:val="es-MX"/>
        </w:rPr>
        <w:t xml:space="preserve">concluyó que </w:t>
      </w:r>
      <w:r w:rsidR="002F4A48" w:rsidRPr="00B3793A">
        <w:rPr>
          <w:rFonts w:ascii="Verdana" w:hAnsi="Verdana"/>
          <w:lang w:val="es-MX"/>
        </w:rPr>
        <w:t xml:space="preserve">la Vicepresidencia de Pensiones y la Dirección Jurídica Nacional, no </w:t>
      </w:r>
      <w:r w:rsidR="00F13D94" w:rsidRPr="00B3793A">
        <w:rPr>
          <w:rFonts w:ascii="Verdana" w:hAnsi="Verdana"/>
          <w:lang w:val="es-MX"/>
        </w:rPr>
        <w:t>son</w:t>
      </w:r>
      <w:r w:rsidR="002F4A48" w:rsidRPr="00B3793A">
        <w:rPr>
          <w:rFonts w:ascii="Verdana" w:hAnsi="Verdana"/>
          <w:lang w:val="es-MX"/>
        </w:rPr>
        <w:t xml:space="preserve"> competentes para crear condiciones adicionales para gozar de la pensión, diferentes a las previstas en los artículos 13 y 35 del Acuerdo 49 de 1990</w:t>
      </w:r>
      <w:r w:rsidR="00B3793A" w:rsidRPr="00B3793A">
        <w:rPr>
          <w:rFonts w:ascii="Verdana" w:hAnsi="Verdana"/>
          <w:lang w:val="es-MX"/>
        </w:rPr>
        <w:t>.</w:t>
      </w:r>
    </w:p>
    <w:p w14:paraId="6A602798" w14:textId="77777777" w:rsidR="00D60AC2" w:rsidRDefault="00D60AC2" w:rsidP="00D60AC2">
      <w:pPr>
        <w:pStyle w:val="Prrafodelista"/>
        <w:spacing w:line="360" w:lineRule="auto"/>
        <w:ind w:left="0"/>
        <w:jc w:val="both"/>
        <w:rPr>
          <w:rFonts w:ascii="Verdana" w:hAnsi="Verdana"/>
          <w:lang w:val="es-MX"/>
        </w:rPr>
      </w:pPr>
    </w:p>
    <w:p w14:paraId="308578F1" w14:textId="6A541E13" w:rsidR="00D60AC2" w:rsidRDefault="00805D80" w:rsidP="00B3793A">
      <w:pPr>
        <w:pStyle w:val="Prrafodelista"/>
        <w:numPr>
          <w:ilvl w:val="0"/>
          <w:numId w:val="7"/>
        </w:numPr>
        <w:spacing w:line="360" w:lineRule="auto"/>
        <w:jc w:val="both"/>
        <w:rPr>
          <w:rFonts w:ascii="Verdana" w:hAnsi="Verdana"/>
          <w:lang w:val="es-MX"/>
        </w:rPr>
      </w:pPr>
      <w:bookmarkStart w:id="11" w:name="_Hlk130466744"/>
      <w:r>
        <w:rPr>
          <w:rFonts w:ascii="Verdana" w:hAnsi="Verdana"/>
          <w:lang w:val="es-MX"/>
        </w:rPr>
        <w:t xml:space="preserve">En el mismo sentido, la Corte Constitucional en sentencia </w:t>
      </w:r>
      <w:r w:rsidR="00AF4CB7">
        <w:rPr>
          <w:rFonts w:ascii="Verdana" w:hAnsi="Verdana"/>
          <w:lang w:val="es-MX"/>
        </w:rPr>
        <w:t xml:space="preserve">T-626 de 2014 </w:t>
      </w:r>
      <w:r w:rsidR="001E0808">
        <w:rPr>
          <w:rFonts w:ascii="Verdana" w:hAnsi="Verdana"/>
          <w:lang w:val="es-MX"/>
        </w:rPr>
        <w:t xml:space="preserve">al referirse a los </w:t>
      </w:r>
      <w:r w:rsidR="001E0808" w:rsidRPr="001E0808">
        <w:rPr>
          <w:rFonts w:ascii="Verdana" w:hAnsi="Verdana"/>
          <w:lang w:val="es-MX"/>
        </w:rPr>
        <w:t xml:space="preserve">artículos 13 y 35 del </w:t>
      </w:r>
      <w:bookmarkEnd w:id="11"/>
      <w:r w:rsidR="001E0808" w:rsidRPr="001E0808">
        <w:rPr>
          <w:rFonts w:ascii="Verdana" w:hAnsi="Verdana"/>
          <w:lang w:val="es-MX"/>
        </w:rPr>
        <w:t>Acuerdo 49 de 1990</w:t>
      </w:r>
      <w:r w:rsidR="001E0808">
        <w:rPr>
          <w:rFonts w:ascii="Verdana" w:hAnsi="Verdana"/>
          <w:lang w:val="es-MX"/>
        </w:rPr>
        <w:t xml:space="preserve">, señaló que </w:t>
      </w:r>
      <w:r w:rsidR="00D1419F">
        <w:rPr>
          <w:rFonts w:ascii="Verdana" w:hAnsi="Verdana"/>
          <w:lang w:val="es-MX"/>
        </w:rPr>
        <w:t>debía d</w:t>
      </w:r>
      <w:r w:rsidR="003C5987" w:rsidRPr="003C5987">
        <w:rPr>
          <w:rFonts w:ascii="Verdana" w:hAnsi="Verdana"/>
          <w:lang w:val="es-MX"/>
        </w:rPr>
        <w:t xml:space="preserve">iferenciarse </w:t>
      </w:r>
      <w:r w:rsidR="00D1419F">
        <w:rPr>
          <w:rFonts w:ascii="Verdana" w:hAnsi="Verdana"/>
          <w:lang w:val="es-MX"/>
        </w:rPr>
        <w:t xml:space="preserve">dos </w:t>
      </w:r>
      <w:r w:rsidR="003C5987" w:rsidRPr="003C5987">
        <w:rPr>
          <w:rFonts w:ascii="Verdana" w:hAnsi="Verdana"/>
          <w:lang w:val="es-MX"/>
        </w:rPr>
        <w:t>circunstancias temporales planteadas en las normas, a saber: (i) la causación del derecho pensional y (ii) el disfrute de las mesadas pensionales</w:t>
      </w:r>
      <w:r w:rsidR="00D1419F">
        <w:rPr>
          <w:rFonts w:ascii="Verdana" w:hAnsi="Verdana"/>
          <w:lang w:val="es-MX"/>
        </w:rPr>
        <w:t xml:space="preserve">. </w:t>
      </w:r>
      <w:r w:rsidR="00381A55">
        <w:rPr>
          <w:rFonts w:ascii="Verdana" w:hAnsi="Verdana"/>
          <w:lang w:val="es-MX"/>
        </w:rPr>
        <w:t>Así mismo, hizo alusión a la sentencia del Consejo de Estado citada en párrafos precedentes</w:t>
      </w:r>
      <w:r w:rsidR="008A1A7C">
        <w:rPr>
          <w:rFonts w:ascii="Verdana" w:hAnsi="Verdana"/>
          <w:lang w:val="es-MX"/>
        </w:rPr>
        <w:t>, en los siguientes términos:</w:t>
      </w:r>
    </w:p>
    <w:p w14:paraId="1C7B021A" w14:textId="77777777" w:rsidR="008A1A7C" w:rsidRPr="008A1A7C" w:rsidRDefault="008A1A7C" w:rsidP="008A1A7C">
      <w:pPr>
        <w:pStyle w:val="Prrafodelista"/>
        <w:rPr>
          <w:rFonts w:ascii="Verdana" w:hAnsi="Verdana"/>
          <w:lang w:val="es-MX"/>
        </w:rPr>
      </w:pPr>
    </w:p>
    <w:p w14:paraId="55EEED98" w14:textId="77777777" w:rsidR="00B27116" w:rsidRDefault="008A1A7C" w:rsidP="00B27116">
      <w:pPr>
        <w:pStyle w:val="Prrafodelista"/>
        <w:spacing w:line="240" w:lineRule="auto"/>
        <w:jc w:val="both"/>
        <w:rPr>
          <w:rFonts w:ascii="Verdana" w:hAnsi="Verdana"/>
          <w:lang w:val="es-MX"/>
        </w:rPr>
      </w:pPr>
      <w:r>
        <w:rPr>
          <w:rFonts w:ascii="Verdana" w:hAnsi="Verdana"/>
          <w:lang w:val="es-MX"/>
        </w:rPr>
        <w:t>“</w:t>
      </w:r>
      <w:r w:rsidRPr="00B27116">
        <w:rPr>
          <w:rFonts w:ascii="Verdana" w:hAnsi="Verdana"/>
          <w:i/>
          <w:iCs/>
          <w:lang w:val="es-MX"/>
        </w:rPr>
        <w:t>En segundo lugar, en relación con la interpretación dada a las citadas normas del Acuerdo 049 de 1990, que exigen, por un lado, la desafiliación del régimen</w:t>
      </w:r>
      <w:r w:rsidR="0024193B" w:rsidRPr="00B27116">
        <w:rPr>
          <w:rFonts w:ascii="Verdana" w:hAnsi="Verdana"/>
          <w:i/>
          <w:iCs/>
          <w:lang w:val="es-MX"/>
        </w:rPr>
        <w:t xml:space="preserve"> (Artículo 13 del Acuerdo 049 de 1990)</w:t>
      </w:r>
      <w:r w:rsidRPr="00B27116">
        <w:rPr>
          <w:rFonts w:ascii="Verdana" w:hAnsi="Verdana"/>
          <w:i/>
          <w:iCs/>
          <w:lang w:val="es-MX"/>
        </w:rPr>
        <w:t xml:space="preserve"> y, por otro lado, el retiro del asegurado del servicio</w:t>
      </w:r>
      <w:r w:rsidR="003B6F86" w:rsidRPr="00B27116">
        <w:rPr>
          <w:rFonts w:ascii="Verdana" w:hAnsi="Verdana"/>
          <w:i/>
          <w:iCs/>
          <w:lang w:val="es-MX"/>
        </w:rPr>
        <w:t xml:space="preserve"> (Artículo 35 del Acuerdo 049 de 1990)</w:t>
      </w:r>
      <w:r w:rsidRPr="00B27116">
        <w:rPr>
          <w:rFonts w:ascii="Verdana" w:hAnsi="Verdana"/>
          <w:i/>
          <w:iCs/>
          <w:lang w:val="es-MX"/>
        </w:rPr>
        <w:t>, el Consejo de Estado, al estudiar una demanda de simple nulidad interpuesta en contra de estas dos disposiciones, mediante Sentencia del 1º de agosto de 2013, aclaró que las mismas se aplican “cuando se trata de un trabajador particular o de un servidor público, así en el primer caso se exige la desafiliación y en el segundo el retiro del servicio.”</w:t>
      </w:r>
    </w:p>
    <w:p w14:paraId="74350390" w14:textId="77777777" w:rsidR="00B27116" w:rsidRDefault="00B27116" w:rsidP="00B27116">
      <w:pPr>
        <w:pStyle w:val="Prrafodelista"/>
        <w:spacing w:line="240" w:lineRule="auto"/>
        <w:jc w:val="both"/>
        <w:rPr>
          <w:rFonts w:ascii="Verdana" w:hAnsi="Verdana"/>
          <w:lang w:val="es-MX"/>
        </w:rPr>
      </w:pPr>
    </w:p>
    <w:p w14:paraId="7988B50D" w14:textId="77777777" w:rsidR="005F5FE9" w:rsidRDefault="008A1A7C" w:rsidP="005F5FE9">
      <w:pPr>
        <w:pStyle w:val="Prrafodelista"/>
        <w:spacing w:line="240" w:lineRule="auto"/>
        <w:jc w:val="both"/>
        <w:rPr>
          <w:rFonts w:ascii="Verdana" w:hAnsi="Verdana"/>
          <w:i/>
          <w:iCs/>
          <w:lang w:val="es-MX"/>
        </w:rPr>
      </w:pPr>
      <w:bookmarkStart w:id="12" w:name="_Hlk131166544"/>
      <w:r w:rsidRPr="00DC53F0">
        <w:rPr>
          <w:rFonts w:ascii="Verdana" w:hAnsi="Verdana"/>
          <w:i/>
          <w:iCs/>
          <w:lang w:val="es-MX"/>
        </w:rPr>
        <w:t xml:space="preserve">Al respecto, precisó el Tribunal Contencioso que de conformidad con artículo 19 de Ley 344 de 1996, norma aplicable a los servidores públicos, el disfrute de la pensión de vejez y la permanencia en el servicio son incompatibles. </w:t>
      </w:r>
      <w:r w:rsidRPr="00DC53F0">
        <w:rPr>
          <w:rFonts w:ascii="Verdana" w:hAnsi="Verdana"/>
          <w:b/>
          <w:bCs/>
          <w:i/>
          <w:iCs/>
          <w:lang w:val="es-MX"/>
        </w:rPr>
        <w:t>Así las cosas, tratándose de servidores públicos, se exige para el correspondiente disfrute de la pensión, el retiro del servicio, es decir, la terminación de la relación laboral, legal o reglamentaria del trabajador</w:t>
      </w:r>
      <w:r w:rsidRPr="00DC53F0">
        <w:rPr>
          <w:rFonts w:ascii="Verdana" w:hAnsi="Verdana"/>
          <w:i/>
          <w:iCs/>
          <w:lang w:val="es-MX"/>
        </w:rPr>
        <w:t xml:space="preserve">. </w:t>
      </w:r>
    </w:p>
    <w:p w14:paraId="7C1ACE50" w14:textId="77777777" w:rsidR="00373A4D" w:rsidRDefault="008A1A7C" w:rsidP="005F5FE9">
      <w:pPr>
        <w:pStyle w:val="Prrafodelista"/>
        <w:spacing w:line="240" w:lineRule="auto"/>
        <w:jc w:val="both"/>
        <w:rPr>
          <w:rFonts w:ascii="Verdana" w:hAnsi="Verdana"/>
          <w:b/>
          <w:bCs/>
          <w:i/>
          <w:iCs/>
          <w:lang w:val="es-MX"/>
        </w:rPr>
      </w:pPr>
      <w:r w:rsidRPr="005F5FE9">
        <w:rPr>
          <w:rFonts w:ascii="Verdana" w:hAnsi="Verdana"/>
          <w:i/>
          <w:iCs/>
          <w:lang w:val="es-MX"/>
        </w:rPr>
        <w:lastRenderedPageBreak/>
        <w:t xml:space="preserve">Por su parte, </w:t>
      </w:r>
      <w:r w:rsidRPr="00EB36DB">
        <w:rPr>
          <w:rFonts w:ascii="Verdana" w:hAnsi="Verdana"/>
          <w:b/>
          <w:bCs/>
          <w:i/>
          <w:iCs/>
          <w:lang w:val="es-MX"/>
        </w:rPr>
        <w:t>la desafiliación del régimen hace referencia al retiro del Sistema General de Pensiones</w:t>
      </w:r>
      <w:r w:rsidRPr="005F5FE9">
        <w:rPr>
          <w:rFonts w:ascii="Verdana" w:hAnsi="Verdana"/>
          <w:i/>
          <w:iCs/>
          <w:lang w:val="es-MX"/>
        </w:rPr>
        <w:t xml:space="preserve">, </w:t>
      </w:r>
      <w:r w:rsidRPr="00927C3B">
        <w:rPr>
          <w:rFonts w:ascii="Verdana" w:hAnsi="Verdana"/>
          <w:b/>
          <w:bCs/>
          <w:i/>
          <w:iCs/>
          <w:lang w:val="es-MX"/>
        </w:rPr>
        <w:t>que implica la no realización de aportes o cotizaciones, independientemente de que el trabajador continúe vinculado a una relación laboral o se encuentre en un contrato de prestación de servicios</w:t>
      </w:r>
      <w:r w:rsidR="00373A4D">
        <w:rPr>
          <w:rFonts w:ascii="Verdana" w:hAnsi="Verdana"/>
          <w:b/>
          <w:bCs/>
          <w:i/>
          <w:iCs/>
          <w:lang w:val="es-MX"/>
        </w:rPr>
        <w:t>.</w:t>
      </w:r>
    </w:p>
    <w:p w14:paraId="516E1557" w14:textId="77777777" w:rsidR="00373A4D" w:rsidRDefault="00373A4D" w:rsidP="005F5FE9">
      <w:pPr>
        <w:pStyle w:val="Prrafodelista"/>
        <w:spacing w:line="240" w:lineRule="auto"/>
        <w:jc w:val="both"/>
        <w:rPr>
          <w:rFonts w:ascii="Verdana" w:hAnsi="Verdana"/>
          <w:i/>
          <w:iCs/>
          <w:lang w:val="es-MX"/>
        </w:rPr>
      </w:pPr>
      <w:r>
        <w:rPr>
          <w:rFonts w:ascii="Verdana" w:hAnsi="Verdana"/>
          <w:i/>
          <w:iCs/>
          <w:lang w:val="es-MX"/>
        </w:rPr>
        <w:t>(…)</w:t>
      </w:r>
    </w:p>
    <w:p w14:paraId="73068EE5" w14:textId="77777777" w:rsidR="00373A4D" w:rsidRDefault="00373A4D" w:rsidP="005F5FE9">
      <w:pPr>
        <w:pStyle w:val="Prrafodelista"/>
        <w:spacing w:line="240" w:lineRule="auto"/>
        <w:jc w:val="both"/>
        <w:rPr>
          <w:rFonts w:ascii="Verdana" w:hAnsi="Verdana"/>
          <w:lang w:val="es-MX"/>
        </w:rPr>
      </w:pPr>
    </w:p>
    <w:p w14:paraId="2599E88C" w14:textId="1D76F91E" w:rsidR="008A1A7C" w:rsidRPr="00CC0434" w:rsidRDefault="00373A4D" w:rsidP="0D673B04">
      <w:pPr>
        <w:pStyle w:val="Prrafodelista"/>
        <w:spacing w:line="240" w:lineRule="auto"/>
        <w:jc w:val="both"/>
        <w:rPr>
          <w:rFonts w:ascii="Verdana" w:hAnsi="Verdana"/>
          <w:lang w:val="es-MX"/>
        </w:rPr>
      </w:pPr>
      <w:r w:rsidRPr="00CC0434">
        <w:rPr>
          <w:rFonts w:ascii="Verdana" w:hAnsi="Verdana"/>
          <w:i/>
          <w:iCs/>
          <w:lang w:val="es-MX"/>
        </w:rPr>
        <w:t xml:space="preserve">De conformidad con lo anterior, si el trabajador decide dejar de cotizar al sistema pensional, </w:t>
      </w:r>
      <w:r w:rsidRPr="00CC0434">
        <w:rPr>
          <w:rFonts w:ascii="Verdana" w:hAnsi="Verdana"/>
          <w:b/>
          <w:bCs/>
          <w:i/>
          <w:iCs/>
          <w:lang w:val="es-MX"/>
        </w:rPr>
        <w:t xml:space="preserve">debe desafiliarse del mismo para tener derecho a reclamar el pago de las mesadas retroactivas </w:t>
      </w:r>
      <w:r w:rsidRPr="00CC0434">
        <w:rPr>
          <w:rFonts w:ascii="Verdana" w:hAnsi="Verdana"/>
          <w:b/>
          <w:bCs/>
          <w:i/>
          <w:iCs/>
          <w:u w:val="single"/>
          <w:lang w:val="es-MX"/>
        </w:rPr>
        <w:t>cuando solicite el reconocimiento pensional</w:t>
      </w:r>
      <w:r w:rsidRPr="00CC0434">
        <w:rPr>
          <w:rFonts w:ascii="Verdana" w:hAnsi="Verdana"/>
          <w:b/>
          <w:bCs/>
          <w:i/>
          <w:iCs/>
          <w:lang w:val="es-MX"/>
        </w:rPr>
        <w:t>, salvo que se trate de un servidor público, evento en el cual debe efectivamente retirarse del servicio</w:t>
      </w:r>
      <w:r w:rsidRPr="00CC0434">
        <w:rPr>
          <w:rFonts w:ascii="Verdana" w:hAnsi="Verdana"/>
          <w:lang w:val="es-MX"/>
        </w:rPr>
        <w:t>.</w:t>
      </w:r>
      <w:r w:rsidR="005F5FE9" w:rsidRPr="00CC0434">
        <w:rPr>
          <w:rFonts w:ascii="Verdana" w:hAnsi="Verdana"/>
          <w:lang w:val="es-MX"/>
        </w:rPr>
        <w:t>”</w:t>
      </w:r>
      <w:r w:rsidR="00927C3B" w:rsidRPr="00CC0434">
        <w:rPr>
          <w:rFonts w:ascii="Verdana" w:hAnsi="Verdana"/>
          <w:lang w:val="es-MX"/>
        </w:rPr>
        <w:t xml:space="preserve"> (negrilla </w:t>
      </w:r>
      <w:r w:rsidR="001866BB" w:rsidRPr="00CC0434">
        <w:rPr>
          <w:rFonts w:ascii="Verdana" w:hAnsi="Verdana"/>
          <w:lang w:val="es-MX"/>
        </w:rPr>
        <w:t xml:space="preserve">y subrayado </w:t>
      </w:r>
      <w:r w:rsidR="00927C3B" w:rsidRPr="00CC0434">
        <w:rPr>
          <w:rFonts w:ascii="Verdana" w:hAnsi="Verdana"/>
          <w:lang w:val="es-MX"/>
        </w:rPr>
        <w:t>fuera de texto).</w:t>
      </w:r>
    </w:p>
    <w:p w14:paraId="6907843C" w14:textId="77777777" w:rsidR="006072BA" w:rsidRDefault="006072BA" w:rsidP="005F5FE9">
      <w:pPr>
        <w:pStyle w:val="Prrafodelista"/>
        <w:spacing w:line="240" w:lineRule="auto"/>
        <w:jc w:val="both"/>
        <w:rPr>
          <w:rFonts w:ascii="Verdana" w:hAnsi="Verdana"/>
          <w:i/>
          <w:iCs/>
          <w:lang w:val="es-MX"/>
        </w:rPr>
      </w:pPr>
    </w:p>
    <w:bookmarkEnd w:id="12"/>
    <w:p w14:paraId="5B712AC2" w14:textId="64B2977F" w:rsidR="003442AD" w:rsidRDefault="0000212E" w:rsidP="00B44B8C">
      <w:pPr>
        <w:pStyle w:val="Prrafodelista"/>
        <w:numPr>
          <w:ilvl w:val="0"/>
          <w:numId w:val="7"/>
        </w:numPr>
        <w:spacing w:line="360" w:lineRule="auto"/>
        <w:jc w:val="both"/>
        <w:rPr>
          <w:rFonts w:ascii="Verdana" w:hAnsi="Verdana"/>
          <w:lang w:val="es-MX"/>
        </w:rPr>
      </w:pPr>
      <w:r>
        <w:rPr>
          <w:rFonts w:ascii="Verdana" w:hAnsi="Verdana"/>
          <w:lang w:val="es-MX"/>
        </w:rPr>
        <w:t xml:space="preserve">Merece la pena resaltar que </w:t>
      </w:r>
      <w:r w:rsidR="00993ED7">
        <w:rPr>
          <w:rFonts w:ascii="Verdana" w:hAnsi="Verdana"/>
          <w:lang w:val="es-MX"/>
        </w:rPr>
        <w:t xml:space="preserve">la Corte Constitucional en la </w:t>
      </w:r>
      <w:r w:rsidR="006072BA" w:rsidRPr="006072BA">
        <w:rPr>
          <w:rFonts w:ascii="Verdana" w:hAnsi="Verdana"/>
          <w:lang w:val="es-MX"/>
        </w:rPr>
        <w:t xml:space="preserve">sentencia </w:t>
      </w:r>
      <w:r w:rsidR="00993ED7">
        <w:rPr>
          <w:rFonts w:ascii="Verdana" w:hAnsi="Verdana"/>
          <w:lang w:val="es-MX"/>
        </w:rPr>
        <w:t xml:space="preserve">citada en el párrafo </w:t>
      </w:r>
      <w:r w:rsidR="00B44B8C">
        <w:rPr>
          <w:rFonts w:ascii="Verdana" w:hAnsi="Verdana"/>
          <w:lang w:val="es-MX"/>
        </w:rPr>
        <w:t>que antecede</w:t>
      </w:r>
      <w:r w:rsidR="005A6078">
        <w:rPr>
          <w:rFonts w:ascii="Verdana" w:hAnsi="Verdana"/>
          <w:lang w:val="es-MX"/>
        </w:rPr>
        <w:t xml:space="preserve">, </w:t>
      </w:r>
      <w:r w:rsidR="00295856" w:rsidRPr="00295856">
        <w:rPr>
          <w:rFonts w:ascii="Verdana" w:hAnsi="Verdana"/>
          <w:lang w:val="es-MX"/>
        </w:rPr>
        <w:t>conced</w:t>
      </w:r>
      <w:r w:rsidR="00295856">
        <w:rPr>
          <w:rFonts w:ascii="Verdana" w:hAnsi="Verdana"/>
          <w:lang w:val="es-MX"/>
        </w:rPr>
        <w:t>ió</w:t>
      </w:r>
      <w:r w:rsidR="00295856" w:rsidRPr="00295856">
        <w:rPr>
          <w:rFonts w:ascii="Verdana" w:hAnsi="Verdana"/>
          <w:lang w:val="es-MX"/>
        </w:rPr>
        <w:t xml:space="preserve"> el amparo a los derechos fundamentales al debido proceso y a la seguridad social del </w:t>
      </w:r>
      <w:r w:rsidR="007C2635">
        <w:rPr>
          <w:rFonts w:ascii="Verdana" w:hAnsi="Verdana"/>
          <w:lang w:val="es-MX"/>
        </w:rPr>
        <w:t>accionante</w:t>
      </w:r>
      <w:r w:rsidR="00B8486E">
        <w:rPr>
          <w:rFonts w:ascii="Verdana" w:hAnsi="Verdana"/>
          <w:lang w:val="es-MX"/>
        </w:rPr>
        <w:t xml:space="preserve">, </w:t>
      </w:r>
      <w:r w:rsidR="00A648AD">
        <w:rPr>
          <w:rFonts w:ascii="Verdana" w:hAnsi="Verdana"/>
          <w:lang w:val="es-MX"/>
        </w:rPr>
        <w:t xml:space="preserve">y dejó en firme el fallo de primera instancia proferido dentro del proceso ordinario laboral que incoó el accionante en el cual </w:t>
      </w:r>
      <w:r w:rsidR="003442AD">
        <w:rPr>
          <w:rFonts w:ascii="Verdana" w:hAnsi="Verdana"/>
          <w:lang w:val="es-MX"/>
        </w:rPr>
        <w:t>se condenó</w:t>
      </w:r>
      <w:r w:rsidR="003442AD" w:rsidRPr="00BC7377">
        <w:rPr>
          <w:rFonts w:ascii="Verdana" w:hAnsi="Verdana"/>
          <w:lang w:val="es-MX"/>
        </w:rPr>
        <w:t xml:space="preserve"> al demandado a cancelar las mesadas reclamadas, así como al aumento legal correspondiente al año 2011</w:t>
      </w:r>
      <w:r w:rsidR="003442AD">
        <w:rPr>
          <w:rFonts w:ascii="Verdana" w:hAnsi="Verdana"/>
          <w:lang w:val="es-MX"/>
        </w:rPr>
        <w:t xml:space="preserve"> y se</w:t>
      </w:r>
      <w:r w:rsidR="003442AD" w:rsidRPr="00BC7377">
        <w:rPr>
          <w:rFonts w:ascii="Verdana" w:hAnsi="Verdana"/>
          <w:lang w:val="es-MX"/>
        </w:rPr>
        <w:t xml:space="preserve"> ne</w:t>
      </w:r>
      <w:r w:rsidR="003442AD">
        <w:rPr>
          <w:rFonts w:ascii="Verdana" w:hAnsi="Verdana"/>
          <w:lang w:val="es-MX"/>
        </w:rPr>
        <w:t>gó</w:t>
      </w:r>
      <w:r w:rsidR="003442AD" w:rsidRPr="00BC7377">
        <w:rPr>
          <w:rFonts w:ascii="Verdana" w:hAnsi="Verdana"/>
          <w:lang w:val="es-MX"/>
        </w:rPr>
        <w:t xml:space="preserve"> la pretensión relacionada con el pago de las semanas cotizadas en exceso</w:t>
      </w:r>
      <w:r w:rsidR="003442AD">
        <w:rPr>
          <w:rFonts w:ascii="Verdana" w:hAnsi="Verdana"/>
          <w:lang w:val="es-MX"/>
        </w:rPr>
        <w:t>.</w:t>
      </w:r>
    </w:p>
    <w:p w14:paraId="449B6C16" w14:textId="77777777" w:rsidR="003442AD" w:rsidRDefault="003442AD" w:rsidP="003442AD">
      <w:pPr>
        <w:pStyle w:val="Prrafodelista"/>
        <w:spacing w:line="360" w:lineRule="auto"/>
        <w:ind w:left="0"/>
        <w:jc w:val="both"/>
        <w:rPr>
          <w:rFonts w:ascii="Verdana" w:hAnsi="Verdana"/>
          <w:lang w:val="es-MX"/>
        </w:rPr>
      </w:pPr>
    </w:p>
    <w:p w14:paraId="6F7752B4" w14:textId="2F5409F8" w:rsidR="006072BA" w:rsidRDefault="003442AD" w:rsidP="00B44B8C">
      <w:pPr>
        <w:pStyle w:val="Prrafodelista"/>
        <w:numPr>
          <w:ilvl w:val="0"/>
          <w:numId w:val="7"/>
        </w:numPr>
        <w:spacing w:line="360" w:lineRule="auto"/>
        <w:jc w:val="both"/>
        <w:rPr>
          <w:rFonts w:ascii="Verdana" w:hAnsi="Verdana"/>
          <w:lang w:val="es-MX"/>
        </w:rPr>
      </w:pPr>
      <w:r w:rsidRPr="00CC0434">
        <w:rPr>
          <w:rFonts w:ascii="Verdana" w:hAnsi="Verdana"/>
          <w:lang w:val="es-MX"/>
        </w:rPr>
        <w:t xml:space="preserve">Lo anterior, al </w:t>
      </w:r>
      <w:r w:rsidR="00B8486E" w:rsidRPr="00CC0434">
        <w:rPr>
          <w:rFonts w:ascii="Verdana" w:hAnsi="Verdana"/>
          <w:lang w:val="es-MX"/>
        </w:rPr>
        <w:t>encontrar acreditado que en el proceso ordinario laboral</w:t>
      </w:r>
      <w:r w:rsidR="00834367" w:rsidRPr="00CC0434">
        <w:rPr>
          <w:rFonts w:ascii="Verdana" w:hAnsi="Verdana"/>
          <w:lang w:val="es-MX"/>
        </w:rPr>
        <w:t xml:space="preserve"> el Tribunal accionado </w:t>
      </w:r>
      <w:r w:rsidR="00522CC3" w:rsidRPr="00CC0434">
        <w:rPr>
          <w:rFonts w:ascii="Verdana" w:hAnsi="Verdana"/>
          <w:lang w:val="es-MX"/>
        </w:rPr>
        <w:t>que revocó la sentencia de primera instancia</w:t>
      </w:r>
      <w:r w:rsidR="00EF4F20" w:rsidRPr="00CC0434">
        <w:rPr>
          <w:rFonts w:ascii="Verdana" w:hAnsi="Verdana"/>
          <w:lang w:val="es-MX"/>
        </w:rPr>
        <w:t>,</w:t>
      </w:r>
      <w:r w:rsidR="00BC7377" w:rsidRPr="00CC0434">
        <w:rPr>
          <w:rFonts w:ascii="Verdana" w:hAnsi="Verdana"/>
          <w:lang w:val="es-MX"/>
        </w:rPr>
        <w:t xml:space="preserve"> </w:t>
      </w:r>
      <w:r w:rsidR="00834367" w:rsidRPr="00CC0434">
        <w:rPr>
          <w:rFonts w:ascii="Verdana" w:hAnsi="Verdana"/>
          <w:lang w:val="es-MX"/>
        </w:rPr>
        <w:t>incurrió en un defecto fáctico por omisión y por acción, debido a que no tuvo en cuenta las pruebas presentadas por el demandante</w:t>
      </w:r>
      <w:r w:rsidR="00B8486E" w:rsidRPr="00CC0434">
        <w:rPr>
          <w:rFonts w:ascii="Verdana" w:hAnsi="Verdana"/>
          <w:lang w:val="es-MX"/>
        </w:rPr>
        <w:t xml:space="preserve"> </w:t>
      </w:r>
      <w:r w:rsidR="00454A45" w:rsidRPr="00CC0434">
        <w:rPr>
          <w:rFonts w:ascii="Verdana" w:hAnsi="Verdana"/>
          <w:lang w:val="es-MX"/>
        </w:rPr>
        <w:t xml:space="preserve">que demostraban que, una vez cumplió con los requisitos legales para acceder a la pensión de vejez, presentó los documentos requeridos para el reconocimiento ante el Instituto de Seguros Sociales, </w:t>
      </w:r>
      <w:r w:rsidR="00A974C6" w:rsidRPr="00CC0434">
        <w:rPr>
          <w:rFonts w:ascii="Verdana" w:hAnsi="Verdana"/>
          <w:lang w:val="es-MX"/>
        </w:rPr>
        <w:t xml:space="preserve">y solicitó a la </w:t>
      </w:r>
      <w:r w:rsidR="00454A45" w:rsidRPr="00CC0434">
        <w:rPr>
          <w:rFonts w:ascii="Verdana" w:hAnsi="Verdana"/>
          <w:lang w:val="es-MX"/>
        </w:rPr>
        <w:t xml:space="preserve">Cooperativa </w:t>
      </w:r>
      <w:r w:rsidR="00A974C6" w:rsidRPr="00CC0434">
        <w:rPr>
          <w:rFonts w:ascii="Verdana" w:hAnsi="Verdana"/>
          <w:lang w:val="es-MX"/>
        </w:rPr>
        <w:t>a la cual estaba afiliado que</w:t>
      </w:r>
      <w:r w:rsidR="00454A45" w:rsidRPr="00CC0434">
        <w:rPr>
          <w:rFonts w:ascii="Verdana" w:hAnsi="Verdana"/>
          <w:lang w:val="es-MX"/>
        </w:rPr>
        <w:t xml:space="preserve"> no </w:t>
      </w:r>
      <w:r w:rsidR="00A974C6" w:rsidRPr="00CC0434">
        <w:rPr>
          <w:rFonts w:ascii="Verdana" w:hAnsi="Verdana"/>
          <w:lang w:val="es-MX"/>
        </w:rPr>
        <w:t>se efectuaran</w:t>
      </w:r>
      <w:r w:rsidR="00454A45" w:rsidRPr="00CC0434">
        <w:rPr>
          <w:rFonts w:ascii="Verdana" w:hAnsi="Verdana"/>
          <w:lang w:val="es-MX"/>
        </w:rPr>
        <w:t xml:space="preserve"> más cotizaciones al Instituto de Seguros Sociales, por cuanto su solicitud pensional se encontraba en trámite, </w:t>
      </w:r>
      <w:r w:rsidR="00D749F1" w:rsidRPr="00CC0434">
        <w:rPr>
          <w:rFonts w:ascii="Verdana" w:hAnsi="Verdana"/>
          <w:lang w:val="es-MX"/>
        </w:rPr>
        <w:t xml:space="preserve">así estableció que, </w:t>
      </w:r>
      <w:r w:rsidR="00454A45" w:rsidRPr="00CC0434">
        <w:rPr>
          <w:rFonts w:ascii="Verdana" w:hAnsi="Verdana"/>
          <w:lang w:val="es-MX"/>
        </w:rPr>
        <w:t>en cabeza del</w:t>
      </w:r>
      <w:r w:rsidR="00454A45" w:rsidRPr="0D673B04">
        <w:rPr>
          <w:rFonts w:ascii="Verdana" w:hAnsi="Verdana"/>
          <w:lang w:val="es-MX"/>
        </w:rPr>
        <w:t xml:space="preserve"> empleador cotizante </w:t>
      </w:r>
      <w:r w:rsidR="00D749F1" w:rsidRPr="0D673B04">
        <w:rPr>
          <w:rFonts w:ascii="Verdana" w:hAnsi="Verdana"/>
          <w:lang w:val="es-MX"/>
        </w:rPr>
        <w:t xml:space="preserve">se encontraba </w:t>
      </w:r>
      <w:r w:rsidR="00454A45" w:rsidRPr="0D673B04">
        <w:rPr>
          <w:rFonts w:ascii="Verdana" w:hAnsi="Verdana"/>
          <w:lang w:val="es-MX"/>
        </w:rPr>
        <w:t>el deber de presentar la respectiva novedad al fondo de pensiones</w:t>
      </w:r>
      <w:r w:rsidR="006D1123" w:rsidRPr="0D673B04">
        <w:rPr>
          <w:rFonts w:ascii="Verdana" w:hAnsi="Verdana"/>
          <w:lang w:val="es-MX"/>
        </w:rPr>
        <w:t>, quien</w:t>
      </w:r>
      <w:r w:rsidR="005D06E3">
        <w:t xml:space="preserve"> </w:t>
      </w:r>
      <w:r w:rsidR="005D06E3" w:rsidRPr="0D673B04">
        <w:rPr>
          <w:rFonts w:ascii="Verdana" w:hAnsi="Verdana"/>
          <w:lang w:val="es-MX"/>
        </w:rPr>
        <w:t>reportó las novedades en el estado de afiliación de sus asociados ante el ISS.</w:t>
      </w:r>
    </w:p>
    <w:p w14:paraId="4C412737" w14:textId="77777777" w:rsidR="007B272A" w:rsidRPr="007B272A" w:rsidRDefault="007B272A" w:rsidP="007B272A">
      <w:pPr>
        <w:pStyle w:val="Prrafodelista"/>
        <w:rPr>
          <w:rFonts w:ascii="Verdana" w:hAnsi="Verdana"/>
          <w:lang w:val="es-MX"/>
        </w:rPr>
      </w:pPr>
    </w:p>
    <w:p w14:paraId="11480ED8" w14:textId="453211DA" w:rsidR="00300C71" w:rsidRDefault="001D50D1" w:rsidP="00F138B2">
      <w:pPr>
        <w:pStyle w:val="Prrafodelista"/>
        <w:numPr>
          <w:ilvl w:val="0"/>
          <w:numId w:val="7"/>
        </w:numPr>
        <w:spacing w:line="360" w:lineRule="auto"/>
        <w:jc w:val="both"/>
        <w:rPr>
          <w:rFonts w:ascii="Verdana" w:hAnsi="Verdana"/>
          <w:lang w:val="es-MX"/>
        </w:rPr>
      </w:pPr>
      <w:r w:rsidRPr="00CD657F">
        <w:rPr>
          <w:rFonts w:ascii="Verdana" w:hAnsi="Verdana"/>
          <w:lang w:val="es-MX"/>
        </w:rPr>
        <w:t xml:space="preserve">De otro lado, el Consejo de Estado </w:t>
      </w:r>
      <w:r w:rsidR="00B76F53" w:rsidRPr="00CD657F">
        <w:rPr>
          <w:rFonts w:ascii="Verdana" w:hAnsi="Verdana"/>
          <w:lang w:val="es-MX"/>
        </w:rPr>
        <w:t xml:space="preserve">en sentencia del </w:t>
      </w:r>
      <w:r w:rsidR="00DD5F79" w:rsidRPr="00CD657F">
        <w:rPr>
          <w:rFonts w:ascii="Verdana" w:hAnsi="Verdana"/>
          <w:lang w:val="es-MX"/>
        </w:rPr>
        <w:t>22</w:t>
      </w:r>
      <w:r w:rsidR="000D3F65" w:rsidRPr="00CD657F">
        <w:rPr>
          <w:rFonts w:ascii="Verdana" w:hAnsi="Verdana"/>
          <w:lang w:val="es-MX"/>
        </w:rPr>
        <w:t xml:space="preserve"> de </w:t>
      </w:r>
      <w:r w:rsidR="00DD5F79" w:rsidRPr="00CD657F">
        <w:rPr>
          <w:rFonts w:ascii="Verdana" w:hAnsi="Verdana"/>
          <w:lang w:val="es-MX"/>
        </w:rPr>
        <w:t>julio</w:t>
      </w:r>
      <w:r w:rsidR="000D3F65" w:rsidRPr="00CD657F">
        <w:rPr>
          <w:rFonts w:ascii="Verdana" w:hAnsi="Verdana"/>
          <w:lang w:val="es-MX"/>
        </w:rPr>
        <w:t xml:space="preserve"> de 2021,</w:t>
      </w:r>
      <w:r w:rsidR="00E7080E" w:rsidRPr="00E7080E">
        <w:t xml:space="preserve"> </w:t>
      </w:r>
      <w:r w:rsidRPr="00CD657F">
        <w:rPr>
          <w:rFonts w:ascii="Verdana" w:hAnsi="Verdana"/>
          <w:lang w:val="es-MX"/>
        </w:rPr>
        <w:t>confirmó sentencia de primer grado en la cual</w:t>
      </w:r>
      <w:r w:rsidR="00912D50" w:rsidRPr="00CD657F">
        <w:rPr>
          <w:rFonts w:ascii="Verdana" w:hAnsi="Verdana"/>
          <w:lang w:val="es-MX"/>
        </w:rPr>
        <w:t xml:space="preserve"> se</w:t>
      </w:r>
      <w:r w:rsidRPr="00CD657F">
        <w:rPr>
          <w:rFonts w:ascii="Verdana" w:hAnsi="Verdana"/>
          <w:lang w:val="es-MX"/>
        </w:rPr>
        <w:t xml:space="preserve"> </w:t>
      </w:r>
      <w:r w:rsidR="00912D50" w:rsidRPr="00CD657F">
        <w:rPr>
          <w:rFonts w:ascii="Verdana" w:hAnsi="Verdana"/>
          <w:lang w:val="es-MX"/>
        </w:rPr>
        <w:t xml:space="preserve">accedió parcialmente a las </w:t>
      </w:r>
      <w:r w:rsidR="00912D50" w:rsidRPr="00CD657F">
        <w:rPr>
          <w:rFonts w:ascii="Verdana" w:hAnsi="Verdana"/>
          <w:lang w:val="es-MX"/>
        </w:rPr>
        <w:lastRenderedPageBreak/>
        <w:t>pretensiones de la demanda</w:t>
      </w:r>
      <w:r w:rsidR="009F3E50">
        <w:rPr>
          <w:rStyle w:val="Refdenotaalpie"/>
          <w:rFonts w:ascii="Verdana" w:hAnsi="Verdana"/>
          <w:lang w:val="es-MX"/>
        </w:rPr>
        <w:footnoteReference w:id="2"/>
      </w:r>
      <w:r w:rsidR="00912D50" w:rsidRPr="00CD657F">
        <w:rPr>
          <w:rFonts w:ascii="Verdana" w:hAnsi="Verdana"/>
          <w:lang w:val="es-MX"/>
        </w:rPr>
        <w:t>,</w:t>
      </w:r>
      <w:r w:rsidR="00D73510" w:rsidRPr="00CD657F">
        <w:rPr>
          <w:rFonts w:ascii="Verdana" w:hAnsi="Verdana"/>
          <w:lang w:val="es-MX"/>
        </w:rPr>
        <w:t xml:space="preserve"> esto es</w:t>
      </w:r>
      <w:r w:rsidR="0048184D" w:rsidRPr="00CD657F">
        <w:rPr>
          <w:rFonts w:ascii="Verdana" w:hAnsi="Verdana"/>
          <w:lang w:val="es-MX"/>
        </w:rPr>
        <w:t>,</w:t>
      </w:r>
      <w:r w:rsidR="00D73510" w:rsidRPr="00CD657F">
        <w:rPr>
          <w:rFonts w:ascii="Verdana" w:hAnsi="Verdana"/>
          <w:lang w:val="es-MX"/>
        </w:rPr>
        <w:t xml:space="preserve"> se accedió al reconocimiento y pago del retroactivo </w:t>
      </w:r>
      <w:r w:rsidR="00CD657F" w:rsidRPr="00CD657F">
        <w:rPr>
          <w:rFonts w:ascii="Verdana" w:hAnsi="Verdana"/>
          <w:lang w:val="es-MX"/>
        </w:rPr>
        <w:t>pensional por el valor de las mesadas dejadas de percibir desde el momento en que se configuró el retiro efectivo del servicio</w:t>
      </w:r>
      <w:r w:rsidR="00EA7F98">
        <w:rPr>
          <w:rFonts w:ascii="Verdana" w:hAnsi="Verdana"/>
          <w:lang w:val="es-MX"/>
        </w:rPr>
        <w:t xml:space="preserve"> por parte de la demandante. En este caso el Consejo de Estado, señaló:</w:t>
      </w:r>
    </w:p>
    <w:p w14:paraId="4A112B57" w14:textId="77777777" w:rsidR="00EA7F98" w:rsidRPr="00EA7F98" w:rsidRDefault="00EA7F98" w:rsidP="00EA7F98">
      <w:pPr>
        <w:pStyle w:val="Prrafodelista"/>
        <w:rPr>
          <w:rFonts w:ascii="Verdana" w:hAnsi="Verdana"/>
          <w:lang w:val="es-MX"/>
        </w:rPr>
      </w:pPr>
    </w:p>
    <w:p w14:paraId="1142A6B9" w14:textId="11C13B91" w:rsidR="002C63C6" w:rsidRPr="002C63C6" w:rsidRDefault="002C63C6" w:rsidP="002C63C6">
      <w:pPr>
        <w:pStyle w:val="Prrafodelista"/>
        <w:spacing w:line="240" w:lineRule="auto"/>
        <w:jc w:val="both"/>
        <w:rPr>
          <w:rFonts w:ascii="Verdana" w:hAnsi="Verdana"/>
          <w:i/>
          <w:iCs/>
          <w:lang w:val="es-MX"/>
        </w:rPr>
      </w:pPr>
      <w:r>
        <w:rPr>
          <w:rFonts w:ascii="Verdana" w:hAnsi="Verdana"/>
          <w:lang w:val="es-MX"/>
        </w:rPr>
        <w:t>“</w:t>
      </w:r>
      <w:r w:rsidRPr="002C63C6">
        <w:rPr>
          <w:rFonts w:ascii="Verdana" w:hAnsi="Verdana"/>
          <w:i/>
          <w:iCs/>
          <w:lang w:val="es-MX"/>
        </w:rPr>
        <w:t>Es claro, entonces, para esta instancia, que la demandante tenía satisfechos los requisitos para acceder y disfrutar la pensión a partir del 1.º de enero de 2015, fecha en la que se retiró efectivamente del servicio, de manera que le asiste razón al deprecar el reconocimiento retroactivo de las mesadas pensionales dejadas de percibir en el periodo comprendido entre el 1.º de enero y el 31 de diciembre de 2015, pues mal estaría afirmar que le corresponde a la parte demandante asumir la carga económica derivada de no haber percibido la pensión a la que tenía derecho, por un proceder tardío frente a la solicitud de inclusión en nómina de pensionados por parte de Colpensiones.</w:t>
      </w:r>
    </w:p>
    <w:p w14:paraId="4502CCF7" w14:textId="77777777" w:rsidR="002C63C6" w:rsidRPr="002C63C6" w:rsidRDefault="002C63C6" w:rsidP="002C63C6">
      <w:pPr>
        <w:pStyle w:val="Prrafodelista"/>
        <w:spacing w:line="240" w:lineRule="auto"/>
        <w:ind w:left="0"/>
        <w:jc w:val="both"/>
        <w:rPr>
          <w:rFonts w:ascii="Verdana" w:hAnsi="Verdana"/>
          <w:i/>
          <w:iCs/>
          <w:lang w:val="es-MX"/>
        </w:rPr>
      </w:pPr>
    </w:p>
    <w:p w14:paraId="3362F20A" w14:textId="77777777" w:rsidR="002C63C6" w:rsidRPr="002C63C6" w:rsidRDefault="002C63C6" w:rsidP="002C63C6">
      <w:pPr>
        <w:pStyle w:val="Prrafodelista"/>
        <w:spacing w:line="240" w:lineRule="auto"/>
        <w:jc w:val="both"/>
        <w:rPr>
          <w:rFonts w:ascii="Verdana" w:hAnsi="Verdana"/>
          <w:i/>
          <w:iCs/>
          <w:lang w:val="es-MX"/>
        </w:rPr>
      </w:pPr>
      <w:r w:rsidRPr="002C63C6">
        <w:rPr>
          <w:rFonts w:ascii="Verdana" w:hAnsi="Verdana"/>
          <w:i/>
          <w:iCs/>
          <w:lang w:val="es-MX"/>
        </w:rPr>
        <w:t>No se puede perder de vista que la efectividad de las pensiones en el sector público, por lo general, está supeditada al retiro del servicio como ocurrió en este caso. En ese orden, tal como lo concluyó el a quo, la Sala considera que la efectividad de la prestación surge desde el día siguiente -1º de enero de 2015- en que la accionante se retiró del servicio.</w:t>
      </w:r>
    </w:p>
    <w:p w14:paraId="004D7404" w14:textId="77777777" w:rsidR="002C63C6" w:rsidRPr="002C63C6" w:rsidRDefault="002C63C6" w:rsidP="002C63C6">
      <w:pPr>
        <w:pStyle w:val="Prrafodelista"/>
        <w:spacing w:line="240" w:lineRule="auto"/>
        <w:jc w:val="both"/>
        <w:rPr>
          <w:rFonts w:ascii="Verdana" w:hAnsi="Verdana"/>
          <w:i/>
          <w:iCs/>
          <w:lang w:val="es-MX"/>
        </w:rPr>
      </w:pPr>
    </w:p>
    <w:p w14:paraId="3393D9A4" w14:textId="431492AF" w:rsidR="00EA7F98" w:rsidRPr="002C63C6" w:rsidRDefault="002C63C6" w:rsidP="002C63C6">
      <w:pPr>
        <w:pStyle w:val="Prrafodelista"/>
        <w:spacing w:line="240" w:lineRule="auto"/>
        <w:jc w:val="both"/>
        <w:rPr>
          <w:rFonts w:ascii="Verdana" w:hAnsi="Verdana"/>
          <w:lang w:val="es-MX"/>
        </w:rPr>
      </w:pPr>
      <w:r w:rsidRPr="002C63C6">
        <w:rPr>
          <w:rFonts w:ascii="Verdana" w:hAnsi="Verdana"/>
          <w:i/>
          <w:iCs/>
          <w:lang w:val="es-MX"/>
        </w:rPr>
        <w:t>Así las cosas, el recurso de alzada que se analiza no tiene vocación de prosperidad</w:t>
      </w:r>
      <w:r>
        <w:rPr>
          <w:rFonts w:ascii="Verdana" w:hAnsi="Verdana"/>
          <w:lang w:val="es-MX"/>
        </w:rPr>
        <w:t>”.</w:t>
      </w:r>
    </w:p>
    <w:p w14:paraId="6EE93A70" w14:textId="77777777" w:rsidR="00EA7F98" w:rsidRPr="00EA7F98" w:rsidRDefault="00EA7F98" w:rsidP="00EA7F98">
      <w:pPr>
        <w:pStyle w:val="Prrafodelista"/>
        <w:rPr>
          <w:rFonts w:ascii="Verdana" w:hAnsi="Verdana"/>
          <w:lang w:val="es-MX"/>
        </w:rPr>
      </w:pPr>
    </w:p>
    <w:p w14:paraId="35DFA93D" w14:textId="329FA8A7" w:rsidR="009E05B1" w:rsidRDefault="003E6129" w:rsidP="004F6178">
      <w:pPr>
        <w:pStyle w:val="Prrafodelista"/>
        <w:numPr>
          <w:ilvl w:val="0"/>
          <w:numId w:val="7"/>
        </w:numPr>
        <w:spacing w:line="360" w:lineRule="auto"/>
        <w:jc w:val="both"/>
        <w:rPr>
          <w:rFonts w:ascii="Verdana" w:hAnsi="Verdana"/>
          <w:lang w:val="es-MX"/>
        </w:rPr>
      </w:pPr>
      <w:r w:rsidRPr="00D20A83">
        <w:rPr>
          <w:rFonts w:ascii="Verdana" w:hAnsi="Verdana"/>
          <w:lang w:val="es-MX"/>
        </w:rPr>
        <w:t xml:space="preserve">A su vez, </w:t>
      </w:r>
      <w:r w:rsidR="006227CA">
        <w:rPr>
          <w:rFonts w:ascii="Verdana" w:hAnsi="Verdana"/>
          <w:lang w:val="es-MX"/>
        </w:rPr>
        <w:t xml:space="preserve">respecto al pago de retroactivo pensional, </w:t>
      </w:r>
      <w:r w:rsidRPr="00D20A83">
        <w:rPr>
          <w:rFonts w:ascii="Verdana" w:hAnsi="Verdana"/>
          <w:lang w:val="es-MX"/>
        </w:rPr>
        <w:t>se tiene que la Corte Constitucional e</w:t>
      </w:r>
      <w:r w:rsidR="00911EF8" w:rsidRPr="00D20A83">
        <w:rPr>
          <w:rFonts w:ascii="Verdana" w:hAnsi="Verdana"/>
          <w:lang w:val="es-MX"/>
        </w:rPr>
        <w:t>n</w:t>
      </w:r>
      <w:r w:rsidRPr="00D20A83">
        <w:rPr>
          <w:rFonts w:ascii="Verdana" w:hAnsi="Verdana"/>
          <w:lang w:val="es-MX"/>
        </w:rPr>
        <w:t xml:space="preserve"> sentencia </w:t>
      </w:r>
      <w:r w:rsidR="00FC5609" w:rsidRPr="00D20A83">
        <w:rPr>
          <w:rFonts w:ascii="Verdana" w:hAnsi="Verdana"/>
          <w:lang w:val="es-MX"/>
        </w:rPr>
        <w:t>T-225 de 2018</w:t>
      </w:r>
      <w:r w:rsidR="00E34806">
        <w:t xml:space="preserve">, </w:t>
      </w:r>
      <w:r w:rsidR="00911EF8" w:rsidRPr="00D20A83">
        <w:rPr>
          <w:rFonts w:ascii="Verdana" w:hAnsi="Verdana"/>
          <w:lang w:val="es-MX"/>
        </w:rPr>
        <w:t xml:space="preserve">tuteló los derechos fundamentales al mínimo vital, a la seguridad social y a la dignidad humana del </w:t>
      </w:r>
      <w:r w:rsidR="00D20A83" w:rsidRPr="00D20A83">
        <w:rPr>
          <w:rFonts w:ascii="Verdana" w:hAnsi="Verdana"/>
          <w:lang w:val="es-MX"/>
        </w:rPr>
        <w:t>accio</w:t>
      </w:r>
      <w:r w:rsidR="00D20A83">
        <w:rPr>
          <w:rFonts w:ascii="Verdana" w:hAnsi="Verdana"/>
          <w:lang w:val="es-MX"/>
        </w:rPr>
        <w:t>nante</w:t>
      </w:r>
      <w:r w:rsidR="0065399A">
        <w:rPr>
          <w:rFonts w:ascii="Verdana" w:hAnsi="Verdana"/>
          <w:lang w:val="es-MX"/>
        </w:rPr>
        <w:t xml:space="preserve"> y ordenó al ente de previsión accionado que</w:t>
      </w:r>
      <w:r w:rsidR="00D20A83">
        <w:rPr>
          <w:rFonts w:ascii="Verdana" w:hAnsi="Verdana"/>
          <w:lang w:val="es-MX"/>
        </w:rPr>
        <w:t xml:space="preserve"> </w:t>
      </w:r>
      <w:r w:rsidR="0065399A" w:rsidRPr="0065399A">
        <w:rPr>
          <w:rFonts w:ascii="Verdana" w:hAnsi="Verdana"/>
          <w:lang w:val="es-MX"/>
        </w:rPr>
        <w:t>proced</w:t>
      </w:r>
      <w:r w:rsidR="0065399A">
        <w:rPr>
          <w:rFonts w:ascii="Verdana" w:hAnsi="Verdana"/>
          <w:lang w:val="es-MX"/>
        </w:rPr>
        <w:t>iera</w:t>
      </w:r>
      <w:r w:rsidR="0065399A" w:rsidRPr="0065399A">
        <w:rPr>
          <w:rFonts w:ascii="Verdana" w:hAnsi="Verdana"/>
          <w:lang w:val="es-MX"/>
        </w:rPr>
        <w:t xml:space="preserve"> a expedir una resolución mediante la cual recono</w:t>
      </w:r>
      <w:r w:rsidR="0065399A">
        <w:rPr>
          <w:rFonts w:ascii="Verdana" w:hAnsi="Verdana"/>
          <w:lang w:val="es-MX"/>
        </w:rPr>
        <w:t>ciera</w:t>
      </w:r>
      <w:r w:rsidR="0065399A" w:rsidRPr="0065399A">
        <w:rPr>
          <w:rFonts w:ascii="Verdana" w:hAnsi="Verdana"/>
          <w:lang w:val="es-MX"/>
        </w:rPr>
        <w:t xml:space="preserve"> las sumas adeudadas por concepto de  retroactivo pensional </w:t>
      </w:r>
      <w:r w:rsidR="0065399A">
        <w:rPr>
          <w:rFonts w:ascii="Verdana" w:hAnsi="Verdana"/>
          <w:lang w:val="es-MX"/>
        </w:rPr>
        <w:t>accionante</w:t>
      </w:r>
      <w:r w:rsidR="0065399A" w:rsidRPr="0065399A">
        <w:rPr>
          <w:rFonts w:ascii="Verdana" w:hAnsi="Verdana"/>
          <w:lang w:val="es-MX"/>
        </w:rPr>
        <w:t xml:space="preserve">, </w:t>
      </w:r>
      <w:r w:rsidR="0065399A" w:rsidRPr="00260CFE">
        <w:rPr>
          <w:rFonts w:ascii="Verdana" w:hAnsi="Verdana"/>
          <w:b/>
          <w:bCs/>
          <w:lang w:val="es-MX"/>
        </w:rPr>
        <w:t>desde el año 2008, momento en el que elevó la solicitud de reconocimiento de la pensión de vejez ante Colpensiones</w:t>
      </w:r>
      <w:r w:rsidR="00E34806">
        <w:rPr>
          <w:rFonts w:ascii="Verdana" w:hAnsi="Verdana"/>
          <w:lang w:val="es-MX"/>
        </w:rPr>
        <w:t xml:space="preserve">. </w:t>
      </w:r>
      <w:r w:rsidR="00260CFE">
        <w:rPr>
          <w:rFonts w:ascii="Verdana" w:hAnsi="Verdana"/>
          <w:lang w:val="es-MX"/>
        </w:rPr>
        <w:t>Es del caso precisar que</w:t>
      </w:r>
      <w:r w:rsidR="0057224C">
        <w:rPr>
          <w:rFonts w:ascii="Verdana" w:hAnsi="Verdana"/>
          <w:lang w:val="es-MX"/>
        </w:rPr>
        <w:t>,</w:t>
      </w:r>
      <w:r w:rsidR="00260CFE">
        <w:rPr>
          <w:rFonts w:ascii="Verdana" w:hAnsi="Verdana"/>
          <w:lang w:val="es-MX"/>
        </w:rPr>
        <w:t xml:space="preserve"> </w:t>
      </w:r>
      <w:r w:rsidR="003C432B">
        <w:rPr>
          <w:rFonts w:ascii="Verdana" w:hAnsi="Verdana"/>
          <w:lang w:val="es-MX"/>
        </w:rPr>
        <w:t xml:space="preserve">en </w:t>
      </w:r>
      <w:r w:rsidR="00315178">
        <w:rPr>
          <w:rFonts w:ascii="Verdana" w:hAnsi="Verdana"/>
          <w:lang w:val="es-MX"/>
        </w:rPr>
        <w:t xml:space="preserve">el caso estudiado, </w:t>
      </w:r>
      <w:r w:rsidR="00260CFE">
        <w:rPr>
          <w:rFonts w:ascii="Verdana" w:hAnsi="Verdana"/>
          <w:lang w:val="es-MX"/>
        </w:rPr>
        <w:t>el actor</w:t>
      </w:r>
      <w:r w:rsidR="00D54884" w:rsidRPr="00D54884">
        <w:rPr>
          <w:rFonts w:ascii="Verdana" w:hAnsi="Verdana"/>
          <w:lang w:val="es-MX"/>
        </w:rPr>
        <w:t xml:space="preserve">, </w:t>
      </w:r>
      <w:r w:rsidR="00D54884" w:rsidRPr="003C432B">
        <w:rPr>
          <w:rFonts w:ascii="Verdana" w:hAnsi="Verdana"/>
          <w:b/>
          <w:bCs/>
          <w:lang w:val="es-MX"/>
        </w:rPr>
        <w:t>suspendió el pago de cotizaciones en pensión en el año 2013</w:t>
      </w:r>
      <w:r w:rsidR="00D54884" w:rsidRPr="00D54884">
        <w:rPr>
          <w:rFonts w:ascii="Verdana" w:hAnsi="Verdana"/>
          <w:lang w:val="es-MX"/>
        </w:rPr>
        <w:t>,</w:t>
      </w:r>
      <w:r w:rsidR="003C432B">
        <w:rPr>
          <w:rFonts w:ascii="Verdana" w:hAnsi="Verdana"/>
          <w:lang w:val="es-MX"/>
        </w:rPr>
        <w:t xml:space="preserve"> no obstante,</w:t>
      </w:r>
      <w:r w:rsidR="00315178">
        <w:rPr>
          <w:rFonts w:ascii="Verdana" w:hAnsi="Verdana"/>
          <w:lang w:val="es-MX"/>
        </w:rPr>
        <w:t xml:space="preserve"> la Corte estimó que</w:t>
      </w:r>
      <w:r w:rsidR="002511A9">
        <w:rPr>
          <w:rFonts w:ascii="Verdana" w:hAnsi="Verdana"/>
          <w:lang w:val="es-MX"/>
        </w:rPr>
        <w:t xml:space="preserve"> si bien </w:t>
      </w:r>
      <w:r w:rsidR="006A4103">
        <w:rPr>
          <w:rFonts w:ascii="Verdana" w:hAnsi="Verdana"/>
          <w:lang w:val="es-MX"/>
        </w:rPr>
        <w:t xml:space="preserve">es cierto, </w:t>
      </w:r>
      <w:r w:rsidR="002511A9">
        <w:rPr>
          <w:rFonts w:ascii="Verdana" w:hAnsi="Verdana"/>
          <w:lang w:val="es-MX"/>
        </w:rPr>
        <w:t>en comienzo podría establecerse que</w:t>
      </w:r>
      <w:r w:rsidR="00315178">
        <w:rPr>
          <w:rFonts w:ascii="Verdana" w:hAnsi="Verdana"/>
          <w:lang w:val="es-MX"/>
        </w:rPr>
        <w:t xml:space="preserve"> </w:t>
      </w:r>
      <w:r w:rsidR="00E635CA">
        <w:rPr>
          <w:rFonts w:ascii="Verdana" w:hAnsi="Verdana"/>
          <w:lang w:val="es-MX"/>
        </w:rPr>
        <w:t xml:space="preserve">el actor </w:t>
      </w:r>
      <w:r w:rsidR="00337E7C" w:rsidRPr="00337E7C">
        <w:rPr>
          <w:rFonts w:ascii="Verdana" w:hAnsi="Verdana"/>
          <w:lang w:val="es-MX"/>
        </w:rPr>
        <w:t>t</w:t>
      </w:r>
      <w:r w:rsidR="002511A9">
        <w:rPr>
          <w:rFonts w:ascii="Verdana" w:hAnsi="Verdana"/>
          <w:lang w:val="es-MX"/>
        </w:rPr>
        <w:t xml:space="preserve">enía </w:t>
      </w:r>
      <w:r w:rsidR="00337E7C" w:rsidRPr="00337E7C">
        <w:rPr>
          <w:rFonts w:ascii="Verdana" w:hAnsi="Verdana"/>
          <w:lang w:val="es-MX"/>
        </w:rPr>
        <w:t xml:space="preserve">derecho a percibir las mesadas pensionales retroactivas desde el año 2013, momento en el cual su empleadora reportó la novedad de retiro y en su efecto la desafiliación </w:t>
      </w:r>
      <w:r w:rsidR="00337E7C" w:rsidRPr="00337E7C">
        <w:rPr>
          <w:rFonts w:ascii="Verdana" w:hAnsi="Verdana"/>
          <w:lang w:val="es-MX"/>
        </w:rPr>
        <w:lastRenderedPageBreak/>
        <w:t>al sistema de pensiones</w:t>
      </w:r>
      <w:r w:rsidR="002511A9">
        <w:rPr>
          <w:rFonts w:ascii="Verdana" w:hAnsi="Verdana"/>
          <w:lang w:val="es-MX"/>
        </w:rPr>
        <w:t>,</w:t>
      </w:r>
      <w:r w:rsidR="006A4103">
        <w:rPr>
          <w:rFonts w:ascii="Verdana" w:hAnsi="Verdana"/>
          <w:lang w:val="es-MX"/>
        </w:rPr>
        <w:t xml:space="preserve"> </w:t>
      </w:r>
      <w:r w:rsidR="00E635CA">
        <w:rPr>
          <w:rFonts w:ascii="Verdana" w:hAnsi="Verdana"/>
          <w:lang w:val="es-MX"/>
        </w:rPr>
        <w:t xml:space="preserve">también era cierto que </w:t>
      </w:r>
      <w:r w:rsidR="00337E7C" w:rsidRPr="00337E7C">
        <w:rPr>
          <w:rFonts w:ascii="Verdana" w:hAnsi="Verdana"/>
          <w:lang w:val="es-MX"/>
        </w:rPr>
        <w:t xml:space="preserve"> </w:t>
      </w:r>
      <w:r w:rsidR="00D22722">
        <w:rPr>
          <w:rFonts w:ascii="Verdana" w:hAnsi="Verdana"/>
          <w:lang w:val="es-MX"/>
        </w:rPr>
        <w:t xml:space="preserve">la entidad accionada </w:t>
      </w:r>
      <w:r w:rsidR="00133F37" w:rsidRPr="00133F37">
        <w:rPr>
          <w:rFonts w:ascii="Verdana" w:hAnsi="Verdana"/>
          <w:lang w:val="es-MX"/>
        </w:rPr>
        <w:t>actu</w:t>
      </w:r>
      <w:r w:rsidR="00133F37">
        <w:rPr>
          <w:rFonts w:ascii="Verdana" w:hAnsi="Verdana"/>
          <w:lang w:val="es-MX"/>
        </w:rPr>
        <w:t>ó de manera</w:t>
      </w:r>
      <w:r w:rsidR="00133F37" w:rsidRPr="00133F37">
        <w:rPr>
          <w:rFonts w:ascii="Verdana" w:hAnsi="Verdana"/>
          <w:lang w:val="es-MX"/>
        </w:rPr>
        <w:t xml:space="preserve"> negligente </w:t>
      </w:r>
      <w:r w:rsidR="009E05B1">
        <w:rPr>
          <w:rFonts w:ascii="Verdana" w:hAnsi="Verdana"/>
          <w:lang w:val="es-MX"/>
        </w:rPr>
        <w:t>durante el trámite prestacional</w:t>
      </w:r>
      <w:r w:rsidR="00A1044E">
        <w:rPr>
          <w:rFonts w:ascii="Verdana" w:hAnsi="Verdana"/>
          <w:lang w:val="es-MX"/>
        </w:rPr>
        <w:t>. Al efecto señaló:</w:t>
      </w:r>
    </w:p>
    <w:p w14:paraId="726C2A34" w14:textId="77777777" w:rsidR="00A1044E" w:rsidRDefault="00A1044E" w:rsidP="00A1044E">
      <w:pPr>
        <w:pStyle w:val="Prrafodelista"/>
        <w:spacing w:line="360" w:lineRule="auto"/>
        <w:ind w:left="0"/>
        <w:jc w:val="both"/>
        <w:rPr>
          <w:rFonts w:ascii="Verdana" w:hAnsi="Verdana"/>
          <w:lang w:val="es-MX"/>
        </w:rPr>
      </w:pPr>
    </w:p>
    <w:p w14:paraId="182C845C" w14:textId="53B91191" w:rsidR="009E05B1" w:rsidRPr="00ED670A" w:rsidRDefault="00A1044E" w:rsidP="00ED670A">
      <w:pPr>
        <w:pStyle w:val="Prrafodelista"/>
        <w:spacing w:line="240" w:lineRule="auto"/>
        <w:jc w:val="both"/>
        <w:rPr>
          <w:rFonts w:ascii="Verdana" w:hAnsi="Verdana"/>
          <w:i/>
          <w:iCs/>
          <w:lang w:val="es-MX"/>
        </w:rPr>
      </w:pPr>
      <w:r w:rsidRPr="00ED670A">
        <w:rPr>
          <w:rFonts w:ascii="Verdana" w:hAnsi="Verdana"/>
          <w:i/>
          <w:iCs/>
          <w:lang w:val="es-MX"/>
        </w:rPr>
        <w:t xml:space="preserve">“(…) </w:t>
      </w:r>
      <w:r w:rsidR="009E05B1" w:rsidRPr="00ED670A">
        <w:rPr>
          <w:rFonts w:ascii="Verdana" w:hAnsi="Verdana"/>
          <w:i/>
          <w:iCs/>
          <w:lang w:val="es-MX"/>
        </w:rPr>
        <w:t xml:space="preserve">el actuar negligente de Colpensiones en reconocer la prestación a la que el señor Laurino Asprilla tenía derecho desde el año 2008, al contar con más de 1.080.62 semanas cotizadas aproximadamente, según lo reportado en la corrección de la historia laboral entregada por Colpensiones el 04 de marzo de 2015, obligó al actor a esperar 7 años para acceder a un derecho que le asistía desde el momento mismo en el que elevó la solicitud, esto es el 09 de junio de 2008. </w:t>
      </w:r>
    </w:p>
    <w:p w14:paraId="7EDE86EC" w14:textId="77777777" w:rsidR="009E05B1" w:rsidRPr="00ED670A" w:rsidRDefault="009E05B1" w:rsidP="00ED670A">
      <w:pPr>
        <w:pStyle w:val="Prrafodelista"/>
        <w:spacing w:line="240" w:lineRule="auto"/>
        <w:ind w:left="0"/>
        <w:jc w:val="both"/>
        <w:rPr>
          <w:rFonts w:ascii="Verdana" w:hAnsi="Verdana"/>
          <w:i/>
          <w:iCs/>
          <w:lang w:val="es-MX"/>
        </w:rPr>
      </w:pPr>
    </w:p>
    <w:p w14:paraId="370540DB" w14:textId="62D9144B" w:rsidR="009E05B1" w:rsidRPr="00ED670A" w:rsidRDefault="009E05B1" w:rsidP="00ED670A">
      <w:pPr>
        <w:pStyle w:val="Prrafodelista"/>
        <w:spacing w:line="240" w:lineRule="auto"/>
        <w:jc w:val="both"/>
        <w:rPr>
          <w:rFonts w:ascii="Verdana" w:hAnsi="Verdana"/>
          <w:i/>
          <w:iCs/>
          <w:lang w:val="es-MX"/>
        </w:rPr>
      </w:pPr>
      <w:r w:rsidRPr="00ED670A">
        <w:rPr>
          <w:rFonts w:ascii="Verdana" w:hAnsi="Verdana"/>
          <w:i/>
          <w:iCs/>
          <w:lang w:val="es-MX"/>
        </w:rPr>
        <w:t xml:space="preserve">En este orden de ideas, Colpensiones no solamente fue negligente por la tardanza en resolver la petición inicial y los recursos administrativos interpuestos por el accionante con el fin de obtener el reconocimiento de su pensión de vejez, sino que además lo fue, </w:t>
      </w:r>
      <w:bookmarkStart w:id="13" w:name="_Hlk130479990"/>
      <w:r w:rsidRPr="00ED670A">
        <w:rPr>
          <w:rFonts w:ascii="Verdana" w:hAnsi="Verdana"/>
          <w:i/>
          <w:iCs/>
          <w:lang w:val="es-MX"/>
        </w:rPr>
        <w:t xml:space="preserve">al no haber realizado el meticuloso estudio </w:t>
      </w:r>
      <w:proofErr w:type="gramStart"/>
      <w:r w:rsidRPr="00ED670A">
        <w:rPr>
          <w:rFonts w:ascii="Verdana" w:hAnsi="Verdana"/>
          <w:i/>
          <w:iCs/>
          <w:lang w:val="es-MX"/>
        </w:rPr>
        <w:t>que</w:t>
      </w:r>
      <w:proofErr w:type="gramEnd"/>
      <w:r w:rsidRPr="00ED670A">
        <w:rPr>
          <w:rFonts w:ascii="Verdana" w:hAnsi="Verdana"/>
          <w:i/>
          <w:iCs/>
          <w:lang w:val="es-MX"/>
        </w:rPr>
        <w:t xml:space="preserve"> si desplegó previamente a la expedición de la Resolución GNR 67919 de 2015, en la cual concluyó que a la fecha el accionante registraba 1.341 semanas cotizadas</w:t>
      </w:r>
      <w:bookmarkEnd w:id="13"/>
      <w:r w:rsidR="00ED670A" w:rsidRPr="00ED670A">
        <w:rPr>
          <w:rFonts w:ascii="Verdana" w:hAnsi="Verdana"/>
          <w:i/>
          <w:iCs/>
          <w:lang w:val="es-MX"/>
        </w:rPr>
        <w:t>”</w:t>
      </w:r>
      <w:r w:rsidRPr="00ED670A">
        <w:rPr>
          <w:rFonts w:ascii="Verdana" w:hAnsi="Verdana"/>
          <w:i/>
          <w:iCs/>
          <w:lang w:val="es-MX"/>
        </w:rPr>
        <w:t>.</w:t>
      </w:r>
    </w:p>
    <w:p w14:paraId="546915E7" w14:textId="77777777" w:rsidR="00ED670A" w:rsidRDefault="00ED670A" w:rsidP="00A1044E">
      <w:pPr>
        <w:pStyle w:val="Prrafodelista"/>
        <w:spacing w:line="360" w:lineRule="auto"/>
        <w:jc w:val="both"/>
        <w:rPr>
          <w:rFonts w:ascii="Verdana" w:hAnsi="Verdana"/>
          <w:lang w:val="es-MX"/>
        </w:rPr>
      </w:pPr>
    </w:p>
    <w:p w14:paraId="7BE77D87" w14:textId="3CB84996" w:rsidR="00CD657F" w:rsidRDefault="000469E2" w:rsidP="004F6178">
      <w:pPr>
        <w:pStyle w:val="Prrafodelista"/>
        <w:numPr>
          <w:ilvl w:val="0"/>
          <w:numId w:val="7"/>
        </w:numPr>
        <w:spacing w:line="360" w:lineRule="auto"/>
        <w:jc w:val="both"/>
        <w:rPr>
          <w:rFonts w:ascii="Verdana" w:hAnsi="Verdana"/>
          <w:lang w:val="es-MX"/>
        </w:rPr>
      </w:pPr>
      <w:r>
        <w:rPr>
          <w:rFonts w:ascii="Verdana" w:hAnsi="Verdana"/>
          <w:lang w:val="es-MX"/>
        </w:rPr>
        <w:t xml:space="preserve">Por lo anterior, analizadas </w:t>
      </w:r>
      <w:r w:rsidRPr="000469E2">
        <w:rPr>
          <w:rFonts w:ascii="Verdana" w:hAnsi="Verdana"/>
          <w:lang w:val="es-MX"/>
        </w:rPr>
        <w:t xml:space="preserve">las particularidades del caso y la forma en la que Colpensiones dilató el reconocimiento del derecho a la pensión de vejez del actor, </w:t>
      </w:r>
      <w:r w:rsidR="00F76E9C">
        <w:rPr>
          <w:rFonts w:ascii="Verdana" w:hAnsi="Verdana"/>
          <w:lang w:val="es-MX"/>
        </w:rPr>
        <w:t>la Corte Constitucional dio</w:t>
      </w:r>
      <w:r w:rsidRPr="000469E2">
        <w:rPr>
          <w:rFonts w:ascii="Verdana" w:hAnsi="Verdana"/>
          <w:lang w:val="es-MX"/>
        </w:rPr>
        <w:t xml:space="preserve"> aplicación a la excepción planteada por la Corte Suprema de Justicia destinada a otorgar el reconocimiento del retroactivo pensional con anterioridad al retiro formal del trabajador</w:t>
      </w:r>
      <w:r w:rsidR="00E34806">
        <w:rPr>
          <w:rFonts w:ascii="Verdana" w:hAnsi="Verdana"/>
          <w:lang w:val="es-MX"/>
        </w:rPr>
        <w:t>,</w:t>
      </w:r>
      <w:r w:rsidR="00F25633">
        <w:rPr>
          <w:rFonts w:ascii="Verdana" w:hAnsi="Verdana"/>
          <w:lang w:val="es-MX"/>
        </w:rPr>
        <w:t xml:space="preserve"> </w:t>
      </w:r>
      <w:r w:rsidR="00F76E9C">
        <w:rPr>
          <w:rFonts w:ascii="Verdana" w:hAnsi="Verdana"/>
          <w:lang w:val="es-MX"/>
        </w:rPr>
        <w:t>al efecto,</w:t>
      </w:r>
      <w:r w:rsidR="00E34806">
        <w:rPr>
          <w:rFonts w:ascii="Verdana" w:hAnsi="Verdana"/>
          <w:lang w:val="es-MX"/>
        </w:rPr>
        <w:t xml:space="preserve"> la Corte </w:t>
      </w:r>
      <w:r w:rsidR="006C69EE">
        <w:rPr>
          <w:rFonts w:ascii="Verdana" w:hAnsi="Verdana"/>
          <w:lang w:val="es-MX"/>
        </w:rPr>
        <w:t>sostuvo que:</w:t>
      </w:r>
    </w:p>
    <w:p w14:paraId="396AFD30" w14:textId="77777777" w:rsidR="006C69EE" w:rsidRDefault="006C69EE" w:rsidP="0D673B04">
      <w:pPr>
        <w:pStyle w:val="Prrafodelista"/>
        <w:spacing w:line="360" w:lineRule="auto"/>
        <w:ind w:left="0"/>
        <w:jc w:val="both"/>
        <w:rPr>
          <w:rFonts w:ascii="Verdana" w:hAnsi="Verdana"/>
          <w:highlight w:val="green"/>
          <w:lang w:val="es-MX"/>
        </w:rPr>
      </w:pPr>
    </w:p>
    <w:p w14:paraId="5712F975" w14:textId="57027EB9" w:rsidR="006C69EE" w:rsidRDefault="006C69EE" w:rsidP="00B27E63">
      <w:pPr>
        <w:pStyle w:val="Prrafodelista"/>
        <w:spacing w:line="240" w:lineRule="auto"/>
        <w:jc w:val="both"/>
        <w:rPr>
          <w:rFonts w:ascii="Verdana" w:hAnsi="Verdana"/>
          <w:lang w:val="es-MX"/>
        </w:rPr>
      </w:pPr>
      <w:r w:rsidRPr="00D830F8">
        <w:rPr>
          <w:rFonts w:ascii="Verdana" w:hAnsi="Verdana"/>
          <w:i/>
          <w:iCs/>
          <w:lang w:val="es-MX"/>
        </w:rPr>
        <w:t>“La Sala de Casación Laboral de la Corte Suprema de Justicia</w:t>
      </w:r>
      <w:r w:rsidRPr="00D830F8">
        <w:rPr>
          <w:rStyle w:val="Refdenotaalpie"/>
          <w:rFonts w:ascii="Verdana" w:hAnsi="Verdana"/>
          <w:i/>
          <w:iCs/>
          <w:lang w:val="es-MX"/>
        </w:rPr>
        <w:footnoteReference w:id="3"/>
      </w:r>
      <w:r w:rsidRPr="00D830F8">
        <w:rPr>
          <w:rFonts w:ascii="Verdana" w:hAnsi="Verdana"/>
          <w:i/>
          <w:iCs/>
          <w:lang w:val="es-MX"/>
        </w:rPr>
        <w:t xml:space="preserve">  ha señalado que </w:t>
      </w:r>
      <w:r w:rsidRPr="00D830F8">
        <w:rPr>
          <w:rFonts w:ascii="Verdana" w:hAnsi="Verdana"/>
          <w:b/>
          <w:bCs/>
          <w:i/>
          <w:iCs/>
          <w:lang w:val="es-MX"/>
        </w:rPr>
        <w:t>el juez se encuentra en la obligación de analizar las particularidades de cada caso con miras a determinar el momento en el que realmente se es</w:t>
      </w:r>
      <w:r w:rsidR="00DC1771" w:rsidRPr="00D830F8">
        <w:rPr>
          <w:rFonts w:ascii="Verdana" w:hAnsi="Verdana"/>
          <w:b/>
          <w:bCs/>
          <w:i/>
          <w:iCs/>
          <w:lang w:val="es-MX"/>
        </w:rPr>
        <w:t xml:space="preserve"> acreedor del disfrute de la pensión de vejez.</w:t>
      </w:r>
      <w:r w:rsidR="00DC1771" w:rsidRPr="00D830F8">
        <w:rPr>
          <w:rFonts w:ascii="Verdana" w:hAnsi="Verdana"/>
          <w:i/>
          <w:iCs/>
          <w:lang w:val="es-MX"/>
        </w:rPr>
        <w:t xml:space="preserve"> Así, ha previsto </w:t>
      </w:r>
      <w:r w:rsidR="00DC1771" w:rsidRPr="00D830F8">
        <w:rPr>
          <w:rFonts w:ascii="Verdana" w:hAnsi="Verdana"/>
          <w:b/>
          <w:bCs/>
          <w:i/>
          <w:iCs/>
          <w:lang w:val="es-MX"/>
        </w:rPr>
        <w:t>que cuando el demandante despliega alguna conducta tendiente a no continuar vinculado al sistema</w:t>
      </w:r>
      <w:r w:rsidR="00DC1771" w:rsidRPr="00D830F8">
        <w:rPr>
          <w:rFonts w:ascii="Verdana" w:hAnsi="Verdana"/>
          <w:i/>
          <w:iCs/>
          <w:lang w:val="es-MX"/>
        </w:rPr>
        <w:t xml:space="preserve">, por ejemplo, cuando solicita en reiteradas ocasiones el reconocimiento de su derecho a la pensión de vejez, </w:t>
      </w:r>
      <w:r w:rsidR="00DC1771" w:rsidRPr="00D830F8">
        <w:rPr>
          <w:rFonts w:ascii="Verdana" w:hAnsi="Verdana"/>
          <w:b/>
          <w:bCs/>
          <w:i/>
          <w:iCs/>
          <w:lang w:val="es-MX"/>
        </w:rPr>
        <w:t>pero la entidad de seguridad social es renuente a otorgarla, argumentando supuestas insuficiencias de cotizaciones requeridas para el reconocimiento de dicha prestación, se configura una excepción a la regla general fijada para obtener el disfrute de esta, destinada a otorgar el reconocimiento del retroactivo pensional con anterioridad al retiro formal del trabajador</w:t>
      </w:r>
      <w:r w:rsidR="00B27E63" w:rsidRPr="00D830F8">
        <w:rPr>
          <w:rFonts w:ascii="Verdana" w:hAnsi="Verdana"/>
          <w:i/>
          <w:iCs/>
          <w:lang w:val="es-MX"/>
        </w:rPr>
        <w:t>”</w:t>
      </w:r>
      <w:r w:rsidR="00446EDC" w:rsidRPr="00D830F8">
        <w:rPr>
          <w:rFonts w:ascii="Verdana" w:hAnsi="Verdana"/>
          <w:i/>
          <w:iCs/>
          <w:lang w:val="es-MX"/>
        </w:rPr>
        <w:t xml:space="preserve"> </w:t>
      </w:r>
      <w:r w:rsidR="00446EDC" w:rsidRPr="00D830F8">
        <w:rPr>
          <w:rFonts w:ascii="Verdana" w:hAnsi="Verdana"/>
          <w:lang w:val="es-MX"/>
        </w:rPr>
        <w:t>(negrilla fuera de texto).</w:t>
      </w:r>
    </w:p>
    <w:p w14:paraId="2174F889" w14:textId="72C05632" w:rsidR="00EA75F4" w:rsidRPr="00EA75F4" w:rsidRDefault="00320593" w:rsidP="0D673B04">
      <w:pPr>
        <w:pStyle w:val="Prrafodelista"/>
        <w:numPr>
          <w:ilvl w:val="0"/>
          <w:numId w:val="7"/>
        </w:numPr>
        <w:spacing w:line="360" w:lineRule="auto"/>
        <w:jc w:val="both"/>
        <w:rPr>
          <w:rFonts w:ascii="Verdana" w:hAnsi="Verdana"/>
          <w:i/>
          <w:iCs/>
          <w:lang w:val="es-MX"/>
        </w:rPr>
      </w:pPr>
      <w:r w:rsidRPr="0D673B04">
        <w:rPr>
          <w:rFonts w:ascii="Verdana" w:hAnsi="Verdana"/>
          <w:lang w:val="es-MX"/>
        </w:rPr>
        <w:lastRenderedPageBreak/>
        <w:t>De este modo</w:t>
      </w:r>
      <w:r w:rsidR="00F25633" w:rsidRPr="0D673B04">
        <w:rPr>
          <w:rFonts w:ascii="Verdana" w:hAnsi="Verdana"/>
          <w:lang w:val="es-MX"/>
        </w:rPr>
        <w:t>,</w:t>
      </w:r>
      <w:r w:rsidRPr="0D673B04">
        <w:rPr>
          <w:rFonts w:ascii="Verdana" w:hAnsi="Verdana"/>
          <w:lang w:val="es-MX"/>
        </w:rPr>
        <w:t xml:space="preserve"> una vez </w:t>
      </w:r>
      <w:r w:rsidR="00484555" w:rsidRPr="0D673B04">
        <w:rPr>
          <w:rFonts w:ascii="Verdana" w:hAnsi="Verdana"/>
          <w:lang w:val="es-MX"/>
        </w:rPr>
        <w:t xml:space="preserve">efectuado el análisis de la jurisprudencia aplicable en casos en los cuales se solicita </w:t>
      </w:r>
      <w:r w:rsidR="006D7B74" w:rsidRPr="0D673B04">
        <w:rPr>
          <w:rFonts w:ascii="Verdana" w:hAnsi="Verdana"/>
          <w:lang w:val="es-MX"/>
        </w:rPr>
        <w:t xml:space="preserve">el reconocimiento del retroactivo pensional, la Sala estima </w:t>
      </w:r>
      <w:r w:rsidR="0B62E587" w:rsidRPr="0D673B04">
        <w:rPr>
          <w:rFonts w:ascii="Verdana" w:hAnsi="Verdana"/>
          <w:lang w:val="es-MX"/>
        </w:rPr>
        <w:t>que,</w:t>
      </w:r>
      <w:r w:rsidR="006D7B74" w:rsidRPr="0D673B04">
        <w:rPr>
          <w:rFonts w:ascii="Verdana" w:hAnsi="Verdana"/>
          <w:lang w:val="es-MX"/>
        </w:rPr>
        <w:t xml:space="preserve"> en el caso bajo estudio, </w:t>
      </w:r>
      <w:r w:rsidR="00077EDB" w:rsidRPr="0D673B04">
        <w:rPr>
          <w:rFonts w:ascii="Verdana" w:hAnsi="Verdana"/>
          <w:lang w:val="es-MX"/>
        </w:rPr>
        <w:t xml:space="preserve">se encuentran acreditados los presupuestos necesarios para acceder </w:t>
      </w:r>
      <w:r w:rsidR="00EA75F4" w:rsidRPr="0D673B04">
        <w:rPr>
          <w:rFonts w:ascii="Verdana" w:hAnsi="Verdana"/>
          <w:lang w:val="es-MX"/>
        </w:rPr>
        <w:t>a las pretensiones de la demanda</w:t>
      </w:r>
      <w:r w:rsidR="00D830F8">
        <w:rPr>
          <w:rFonts w:ascii="Verdana" w:hAnsi="Verdana"/>
          <w:lang w:val="es-MX"/>
        </w:rPr>
        <w:t xml:space="preserve"> relativas a</w:t>
      </w:r>
      <w:r w:rsidR="00D830F8" w:rsidRPr="00043F81">
        <w:rPr>
          <w:rFonts w:ascii="Verdana" w:hAnsi="Verdana"/>
          <w:lang w:val="es-MX"/>
        </w:rPr>
        <w:t xml:space="preserve">l reconocimiento y pago del retroactivo de </w:t>
      </w:r>
      <w:r w:rsidR="00D830F8">
        <w:rPr>
          <w:rFonts w:ascii="Verdana" w:hAnsi="Verdana"/>
          <w:lang w:val="es-MX"/>
        </w:rPr>
        <w:t xml:space="preserve">la </w:t>
      </w:r>
      <w:r w:rsidR="00D830F8" w:rsidRPr="00043F81">
        <w:rPr>
          <w:rFonts w:ascii="Verdana" w:hAnsi="Verdana"/>
          <w:lang w:val="es-MX"/>
        </w:rPr>
        <w:t>pensión</w:t>
      </w:r>
      <w:r w:rsidR="00D830F8">
        <w:rPr>
          <w:rFonts w:ascii="Verdana" w:hAnsi="Verdana"/>
          <w:lang w:val="es-MX"/>
        </w:rPr>
        <w:t xml:space="preserve"> de vejez</w:t>
      </w:r>
      <w:r w:rsidR="00EA75F4" w:rsidRPr="0D673B04">
        <w:rPr>
          <w:rFonts w:ascii="Verdana" w:hAnsi="Verdana"/>
          <w:lang w:val="es-MX"/>
        </w:rPr>
        <w:t>, como pasa a explicarse.</w:t>
      </w:r>
    </w:p>
    <w:p w14:paraId="67E7D90C" w14:textId="77777777" w:rsidR="00EA75F4" w:rsidRPr="00EA75F4" w:rsidRDefault="00EA75F4" w:rsidP="00EA75F4">
      <w:pPr>
        <w:pStyle w:val="Prrafodelista"/>
        <w:spacing w:line="360" w:lineRule="auto"/>
        <w:ind w:left="0"/>
        <w:jc w:val="both"/>
        <w:rPr>
          <w:rFonts w:ascii="Verdana" w:hAnsi="Verdana"/>
          <w:i/>
          <w:iCs/>
          <w:lang w:val="es-MX"/>
        </w:rPr>
      </w:pPr>
    </w:p>
    <w:p w14:paraId="256D1FC6" w14:textId="6E62E1F7" w:rsidR="00EA75F4" w:rsidRPr="00D02F24" w:rsidRDefault="00EA75F4" w:rsidP="0D673B04">
      <w:pPr>
        <w:pStyle w:val="Prrafodelista"/>
        <w:numPr>
          <w:ilvl w:val="0"/>
          <w:numId w:val="7"/>
        </w:numPr>
        <w:spacing w:line="360" w:lineRule="auto"/>
        <w:jc w:val="both"/>
        <w:rPr>
          <w:rFonts w:ascii="Verdana" w:hAnsi="Verdana"/>
          <w:i/>
          <w:iCs/>
          <w:lang w:val="es-MX"/>
        </w:rPr>
      </w:pPr>
      <w:r w:rsidRPr="0D673B04">
        <w:rPr>
          <w:rFonts w:ascii="Verdana" w:hAnsi="Verdana"/>
          <w:lang w:val="es-MX"/>
        </w:rPr>
        <w:t>Conforme se reseñó en el acápite de lo probado en el proceso</w:t>
      </w:r>
      <w:r w:rsidR="00B46FCC" w:rsidRPr="0D673B04">
        <w:rPr>
          <w:rFonts w:ascii="Verdana" w:hAnsi="Verdana"/>
          <w:lang w:val="es-MX"/>
        </w:rPr>
        <w:t>, el aquí demandante</w:t>
      </w:r>
      <w:r w:rsidR="001D0772" w:rsidRPr="0D673B04">
        <w:rPr>
          <w:rFonts w:ascii="Verdana" w:hAnsi="Verdana"/>
          <w:lang w:val="es-MX"/>
        </w:rPr>
        <w:t xml:space="preserve"> laboró en el INPEC </w:t>
      </w:r>
      <w:r w:rsidR="0068089B" w:rsidRPr="0D673B04">
        <w:rPr>
          <w:rFonts w:ascii="Verdana" w:hAnsi="Verdana"/>
          <w:lang w:val="es-MX"/>
        </w:rPr>
        <w:t xml:space="preserve">de manera ininterrumpida </w:t>
      </w:r>
      <w:r w:rsidR="001D0772" w:rsidRPr="0D673B04">
        <w:rPr>
          <w:rFonts w:ascii="Verdana" w:hAnsi="Verdana"/>
          <w:lang w:val="es-MX"/>
        </w:rPr>
        <w:t>desde el 9 de noviembre de 1995 hasta el 31 de enero de 2016</w:t>
      </w:r>
      <w:r w:rsidR="0068089B" w:rsidRPr="0D673B04">
        <w:rPr>
          <w:rFonts w:ascii="Verdana" w:hAnsi="Verdana"/>
          <w:lang w:val="es-MX"/>
        </w:rPr>
        <w:t xml:space="preserve"> y</w:t>
      </w:r>
      <w:r w:rsidR="001D0772" w:rsidRPr="0D673B04">
        <w:rPr>
          <w:rFonts w:ascii="Verdana" w:hAnsi="Verdana"/>
          <w:lang w:val="es-MX"/>
        </w:rPr>
        <w:t xml:space="preserve"> mediante Resolución No. 005735 del 24 de diciembre de 2015</w:t>
      </w:r>
      <w:r w:rsidR="00832738" w:rsidRPr="0D673B04">
        <w:rPr>
          <w:rFonts w:ascii="Verdana" w:hAnsi="Verdana"/>
          <w:lang w:val="es-MX"/>
        </w:rPr>
        <w:t xml:space="preserve"> el </w:t>
      </w:r>
      <w:r w:rsidR="73412078" w:rsidRPr="0D673B04">
        <w:rPr>
          <w:rFonts w:ascii="Verdana" w:hAnsi="Verdana"/>
          <w:lang w:val="es-MX"/>
        </w:rPr>
        <w:t>director</w:t>
      </w:r>
      <w:r w:rsidR="00832738" w:rsidRPr="0D673B04">
        <w:rPr>
          <w:rFonts w:ascii="Verdana" w:hAnsi="Verdana"/>
          <w:lang w:val="es-MX"/>
        </w:rPr>
        <w:t xml:space="preserve"> del INPEC</w:t>
      </w:r>
      <w:r w:rsidR="001D0772" w:rsidRPr="0D673B04">
        <w:rPr>
          <w:rFonts w:ascii="Verdana" w:hAnsi="Verdana"/>
          <w:lang w:val="es-MX"/>
        </w:rPr>
        <w:t xml:space="preserve"> aceptó </w:t>
      </w:r>
      <w:r w:rsidR="00832738" w:rsidRPr="0D673B04">
        <w:rPr>
          <w:rFonts w:ascii="Verdana" w:hAnsi="Verdana"/>
          <w:lang w:val="es-MX"/>
        </w:rPr>
        <w:t>su</w:t>
      </w:r>
      <w:r w:rsidR="001D0772" w:rsidRPr="0D673B04">
        <w:rPr>
          <w:rFonts w:ascii="Verdana" w:hAnsi="Verdana"/>
          <w:lang w:val="es-MX"/>
        </w:rPr>
        <w:t xml:space="preserve"> renuncia al empleo </w:t>
      </w:r>
      <w:r w:rsidR="00832738" w:rsidRPr="0D673B04">
        <w:rPr>
          <w:rFonts w:ascii="Verdana" w:hAnsi="Verdana"/>
          <w:lang w:val="es-MX"/>
        </w:rPr>
        <w:t>que venía desempeñando</w:t>
      </w:r>
      <w:r w:rsidR="001D0772" w:rsidRPr="0D673B04">
        <w:rPr>
          <w:rFonts w:ascii="Verdana" w:hAnsi="Verdana"/>
          <w:lang w:val="es-MX"/>
        </w:rPr>
        <w:t xml:space="preserve"> </w:t>
      </w:r>
      <w:r w:rsidR="001D0772" w:rsidRPr="0D673B04">
        <w:rPr>
          <w:rFonts w:ascii="Verdana" w:hAnsi="Verdana"/>
          <w:b/>
          <w:bCs/>
          <w:lang w:val="es-MX"/>
        </w:rPr>
        <w:t>a partir del 31 de enero de 2016</w:t>
      </w:r>
      <w:r w:rsidR="00A60825" w:rsidRPr="0D673B04">
        <w:rPr>
          <w:rFonts w:ascii="Verdana" w:hAnsi="Verdana"/>
          <w:lang w:val="es-MX"/>
        </w:rPr>
        <w:t xml:space="preserve">. Situación conocida por COLPENSIONES desde el momento mismo en que </w:t>
      </w:r>
      <w:r w:rsidR="00D240ED" w:rsidRPr="0D673B04">
        <w:rPr>
          <w:rFonts w:ascii="Verdana" w:hAnsi="Verdana"/>
          <w:lang w:val="es-MX"/>
        </w:rPr>
        <w:t>el actor</w:t>
      </w:r>
      <w:r w:rsidR="0081617D" w:rsidRPr="0D673B04">
        <w:rPr>
          <w:rFonts w:ascii="Verdana" w:hAnsi="Verdana"/>
          <w:lang w:val="es-MX"/>
        </w:rPr>
        <w:t xml:space="preserve"> presentó solicitud de reconocimiento y pago de pensión vejez alto riesgo, e</w:t>
      </w:r>
      <w:r w:rsidR="00D240ED" w:rsidRPr="0D673B04">
        <w:rPr>
          <w:rFonts w:ascii="Verdana" w:hAnsi="Verdana"/>
          <w:lang w:val="es-MX"/>
        </w:rPr>
        <w:t>l 25 de febrero de 2016</w:t>
      </w:r>
      <w:r w:rsidR="00D02F24" w:rsidRPr="0D673B04">
        <w:rPr>
          <w:rFonts w:ascii="Verdana" w:hAnsi="Verdana"/>
          <w:lang w:val="es-MX"/>
        </w:rPr>
        <w:t>, esto es, dentro del mes siguiente a la desvinculación del cargo.</w:t>
      </w:r>
    </w:p>
    <w:p w14:paraId="689CF3FE" w14:textId="77777777" w:rsidR="00D02F24" w:rsidRPr="00D02F24" w:rsidRDefault="00D02F24" w:rsidP="00D02F24">
      <w:pPr>
        <w:pStyle w:val="Prrafodelista"/>
        <w:rPr>
          <w:rFonts w:ascii="Verdana" w:hAnsi="Verdana"/>
          <w:i/>
          <w:iCs/>
          <w:lang w:val="es-MX"/>
        </w:rPr>
      </w:pPr>
    </w:p>
    <w:p w14:paraId="175E5851" w14:textId="1B3B673A" w:rsidR="005E6002" w:rsidRDefault="00412E34" w:rsidP="005E6002">
      <w:pPr>
        <w:pStyle w:val="Prrafodelista"/>
        <w:numPr>
          <w:ilvl w:val="0"/>
          <w:numId w:val="7"/>
        </w:numPr>
        <w:spacing w:line="360" w:lineRule="auto"/>
        <w:jc w:val="both"/>
        <w:rPr>
          <w:rFonts w:ascii="Verdana" w:hAnsi="Verdana"/>
          <w:lang w:val="es-MX"/>
        </w:rPr>
      </w:pPr>
      <w:r>
        <w:rPr>
          <w:rFonts w:ascii="Verdana" w:hAnsi="Verdana"/>
          <w:lang w:val="es-MX"/>
        </w:rPr>
        <w:t>Adicionalmente, ha de tenerse en cuenta que revisado el expediente prestacional</w:t>
      </w:r>
      <w:r w:rsidR="005E6002">
        <w:rPr>
          <w:rFonts w:ascii="Verdana" w:hAnsi="Verdana"/>
          <w:lang w:val="es-MX"/>
        </w:rPr>
        <w:t xml:space="preserve">, se pudo establecer que </w:t>
      </w:r>
      <w:r w:rsidR="005E6002" w:rsidRPr="005E6002">
        <w:rPr>
          <w:rFonts w:ascii="Verdana" w:hAnsi="Verdana"/>
          <w:lang w:val="es-MX"/>
        </w:rPr>
        <w:t>el señor Armando Mahecha Palacios</w:t>
      </w:r>
      <w:r w:rsidR="00224475">
        <w:rPr>
          <w:rFonts w:ascii="Verdana" w:hAnsi="Verdana"/>
          <w:lang w:val="es-MX"/>
        </w:rPr>
        <w:t xml:space="preserve">, con anterioridad al retiro del servicio, esto es, </w:t>
      </w:r>
      <w:r w:rsidR="00922C6B">
        <w:rPr>
          <w:rFonts w:ascii="Verdana" w:hAnsi="Verdana"/>
          <w:lang w:val="es-MX"/>
        </w:rPr>
        <w:t xml:space="preserve">desde </w:t>
      </w:r>
      <w:r w:rsidR="00224475">
        <w:rPr>
          <w:rFonts w:ascii="Verdana" w:hAnsi="Verdana"/>
          <w:lang w:val="es-MX"/>
        </w:rPr>
        <w:t>el 0</w:t>
      </w:r>
      <w:r w:rsidR="00224475" w:rsidRPr="005E6002">
        <w:rPr>
          <w:rFonts w:ascii="Verdana" w:hAnsi="Verdana"/>
          <w:lang w:val="es-MX"/>
        </w:rPr>
        <w:t xml:space="preserve">3 de octubre de 2014 </w:t>
      </w:r>
      <w:r w:rsidR="005E6002" w:rsidRPr="005E6002">
        <w:rPr>
          <w:rFonts w:ascii="Verdana" w:hAnsi="Verdana"/>
          <w:lang w:val="es-MX"/>
        </w:rPr>
        <w:t xml:space="preserve">presentó ante COLPENSIONES </w:t>
      </w:r>
      <w:r w:rsidR="0004367A">
        <w:rPr>
          <w:rFonts w:ascii="Verdana" w:hAnsi="Verdana"/>
          <w:lang w:val="es-MX"/>
        </w:rPr>
        <w:t xml:space="preserve">petición </w:t>
      </w:r>
      <w:r w:rsidR="005E6002" w:rsidRPr="005E6002">
        <w:rPr>
          <w:rFonts w:ascii="Verdana" w:hAnsi="Verdana"/>
          <w:lang w:val="es-MX"/>
        </w:rPr>
        <w:t>de corrección de historia laboral</w:t>
      </w:r>
      <w:r w:rsidR="0004367A">
        <w:rPr>
          <w:rFonts w:ascii="Verdana" w:hAnsi="Verdana"/>
          <w:lang w:val="es-MX"/>
        </w:rPr>
        <w:t xml:space="preserve">, al evidenciar que había períodos </w:t>
      </w:r>
      <w:r w:rsidR="00107EFB">
        <w:rPr>
          <w:rFonts w:ascii="Verdana" w:hAnsi="Verdana"/>
          <w:lang w:val="es-MX"/>
        </w:rPr>
        <w:t xml:space="preserve">de cotización </w:t>
      </w:r>
      <w:r w:rsidR="0004367A">
        <w:rPr>
          <w:rFonts w:ascii="Verdana" w:hAnsi="Verdana"/>
          <w:lang w:val="es-MX"/>
        </w:rPr>
        <w:t xml:space="preserve">que no </w:t>
      </w:r>
      <w:r w:rsidR="00107EFB">
        <w:rPr>
          <w:rFonts w:ascii="Verdana" w:hAnsi="Verdana"/>
          <w:lang w:val="es-MX"/>
        </w:rPr>
        <w:t xml:space="preserve">aparecían reportados, </w:t>
      </w:r>
      <w:r w:rsidR="00E731A8">
        <w:rPr>
          <w:rFonts w:ascii="Verdana" w:hAnsi="Verdana"/>
          <w:lang w:val="es-MX"/>
        </w:rPr>
        <w:t xml:space="preserve">aportando para el efecto, certificación </w:t>
      </w:r>
      <w:r w:rsidR="00B11265">
        <w:rPr>
          <w:rFonts w:ascii="Verdana" w:hAnsi="Verdana"/>
          <w:lang w:val="es-MX"/>
        </w:rPr>
        <w:t>del Subdirector de Talento Humano del INPEC, en la cual se indicó</w:t>
      </w:r>
      <w:r w:rsidR="003115BB">
        <w:rPr>
          <w:rFonts w:ascii="Verdana" w:hAnsi="Verdana"/>
          <w:lang w:val="es-MX"/>
        </w:rPr>
        <w:t xml:space="preserve"> que el señor </w:t>
      </w:r>
      <w:r w:rsidR="003115BB" w:rsidRPr="005E6002">
        <w:rPr>
          <w:rFonts w:ascii="Verdana" w:hAnsi="Verdana"/>
          <w:lang w:val="es-MX"/>
        </w:rPr>
        <w:t>Mahecha Palacios</w:t>
      </w:r>
      <w:r w:rsidR="003115BB">
        <w:rPr>
          <w:rFonts w:ascii="Verdana" w:hAnsi="Verdana"/>
          <w:lang w:val="es-MX"/>
        </w:rPr>
        <w:t xml:space="preserve"> </w:t>
      </w:r>
      <w:r w:rsidR="003E063B">
        <w:rPr>
          <w:rFonts w:ascii="Verdana" w:hAnsi="Verdana"/>
          <w:lang w:val="es-MX"/>
        </w:rPr>
        <w:t>“</w:t>
      </w:r>
      <w:r w:rsidR="003115BB" w:rsidRPr="00471B15">
        <w:rPr>
          <w:rFonts w:ascii="Verdana" w:hAnsi="Verdana"/>
          <w:b/>
          <w:bCs/>
          <w:lang w:val="es-MX"/>
        </w:rPr>
        <w:t>labora en este instituto desde el 09 de noviembre de 1995 hasta la fecha</w:t>
      </w:r>
      <w:r w:rsidR="009D04FD">
        <w:rPr>
          <w:rFonts w:ascii="Verdana" w:hAnsi="Verdana"/>
          <w:lang w:val="es-MX"/>
        </w:rPr>
        <w:t xml:space="preserve"> y se han efectuado los siguientes aportes a pensión</w:t>
      </w:r>
      <w:r w:rsidR="003E063B">
        <w:rPr>
          <w:rFonts w:ascii="Verdana" w:hAnsi="Verdana"/>
          <w:lang w:val="es-MX"/>
        </w:rPr>
        <w:t>”</w:t>
      </w:r>
      <w:r w:rsidR="009D04FD">
        <w:rPr>
          <w:rFonts w:ascii="Verdana" w:hAnsi="Verdana"/>
          <w:lang w:val="es-MX"/>
        </w:rPr>
        <w:t>:</w:t>
      </w:r>
    </w:p>
    <w:p w14:paraId="50F3CF19" w14:textId="77777777" w:rsidR="003E063B" w:rsidRDefault="003E063B" w:rsidP="003E063B">
      <w:pPr>
        <w:pStyle w:val="Prrafodelista"/>
        <w:spacing w:line="360" w:lineRule="auto"/>
        <w:ind w:left="0"/>
        <w:jc w:val="both"/>
        <w:rPr>
          <w:rFonts w:ascii="Verdana" w:hAnsi="Verdana"/>
          <w:lang w:val="es-MX"/>
        </w:rPr>
      </w:pPr>
    </w:p>
    <w:p w14:paraId="6296BC13" w14:textId="0922A8CC" w:rsidR="00471B15" w:rsidRDefault="00471B15" w:rsidP="00471B15">
      <w:pPr>
        <w:pStyle w:val="Prrafodelista"/>
        <w:spacing w:line="360" w:lineRule="auto"/>
        <w:ind w:left="0"/>
        <w:jc w:val="both"/>
        <w:rPr>
          <w:rFonts w:ascii="Verdana" w:hAnsi="Verdana"/>
          <w:lang w:val="es-MX"/>
        </w:rPr>
      </w:pPr>
      <w:r w:rsidRPr="00471B15">
        <w:rPr>
          <w:rFonts w:ascii="Verdana" w:hAnsi="Verdana"/>
          <w:noProof/>
          <w:lang w:val="es-MX"/>
        </w:rPr>
        <w:drawing>
          <wp:inline distT="0" distB="0" distL="0" distR="0" wp14:anchorId="29DE94D2" wp14:editId="1A63BD52">
            <wp:extent cx="5305425" cy="1590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05425" cy="1590675"/>
                    </a:xfrm>
                    <a:prstGeom prst="rect">
                      <a:avLst/>
                    </a:prstGeom>
                    <a:noFill/>
                    <a:ln>
                      <a:noFill/>
                    </a:ln>
                  </pic:spPr>
                </pic:pic>
              </a:graphicData>
            </a:graphic>
          </wp:inline>
        </w:drawing>
      </w:r>
    </w:p>
    <w:p w14:paraId="6B97BCFF" w14:textId="77777777" w:rsidR="00B11265" w:rsidRPr="00B11265" w:rsidRDefault="00B11265" w:rsidP="00B11265">
      <w:pPr>
        <w:pStyle w:val="Prrafodelista"/>
        <w:rPr>
          <w:rFonts w:ascii="Verdana" w:hAnsi="Verdana"/>
          <w:lang w:val="es-MX"/>
        </w:rPr>
      </w:pPr>
    </w:p>
    <w:p w14:paraId="6095BD9B" w14:textId="6594A0DA" w:rsidR="00B11265" w:rsidRPr="005E6002" w:rsidRDefault="00B11265" w:rsidP="00B11265">
      <w:pPr>
        <w:pStyle w:val="Prrafodelista"/>
        <w:spacing w:line="360" w:lineRule="auto"/>
        <w:ind w:left="0"/>
        <w:jc w:val="both"/>
        <w:rPr>
          <w:rFonts w:ascii="Verdana" w:hAnsi="Verdana"/>
          <w:lang w:val="es-MX"/>
        </w:rPr>
      </w:pPr>
    </w:p>
    <w:p w14:paraId="196EE575" w14:textId="2D097FA2" w:rsidR="005E6002" w:rsidRPr="003E063B" w:rsidRDefault="00DB5095" w:rsidP="005E6002">
      <w:pPr>
        <w:pStyle w:val="Prrafodelista"/>
        <w:numPr>
          <w:ilvl w:val="0"/>
          <w:numId w:val="7"/>
        </w:numPr>
        <w:spacing w:line="360" w:lineRule="auto"/>
        <w:jc w:val="both"/>
        <w:rPr>
          <w:rFonts w:ascii="Verdana" w:hAnsi="Verdana"/>
          <w:lang w:val="es-MX"/>
        </w:rPr>
      </w:pPr>
      <w:r>
        <w:rPr>
          <w:rFonts w:ascii="Verdana" w:hAnsi="Verdana"/>
          <w:lang w:val="es-MX"/>
        </w:rPr>
        <w:t xml:space="preserve">La anterior petición no fue resuelta por COLPENSIONES, razón por la cual el actor interpuso acción de tutela </w:t>
      </w:r>
      <w:r w:rsidR="001B3A30">
        <w:rPr>
          <w:rFonts w:ascii="Verdana" w:hAnsi="Verdana"/>
          <w:lang w:val="es-MX"/>
        </w:rPr>
        <w:t xml:space="preserve">y </w:t>
      </w:r>
      <w:r w:rsidR="0012566A">
        <w:rPr>
          <w:rFonts w:ascii="Verdana" w:hAnsi="Verdana" w:cs="Arial"/>
          <w:lang w:val="es-CO"/>
        </w:rPr>
        <w:t xml:space="preserve">mediante fallo del 05 de agosto de 2015 el Juzgado Primero Penal del Circuito de Duitama le ordenó a la accionada </w:t>
      </w:r>
      <w:r w:rsidR="002C36A1">
        <w:rPr>
          <w:rFonts w:ascii="Verdana" w:hAnsi="Verdana" w:cs="Arial"/>
          <w:lang w:val="es-CO"/>
        </w:rPr>
        <w:t xml:space="preserve">que corrigiera la </w:t>
      </w:r>
      <w:r w:rsidR="002C36A1" w:rsidRPr="003E063B">
        <w:rPr>
          <w:rFonts w:ascii="Verdana" w:hAnsi="Verdana" w:cs="Arial"/>
          <w:lang w:val="es-CO"/>
        </w:rPr>
        <w:t>historia laboral del demandante</w:t>
      </w:r>
      <w:r w:rsidR="00370FAD" w:rsidRPr="003E063B">
        <w:rPr>
          <w:rFonts w:ascii="Verdana" w:hAnsi="Verdana" w:cs="Arial"/>
          <w:lang w:val="es-CO"/>
        </w:rPr>
        <w:t xml:space="preserve">, incorporando las cotizaciones realizadas por el INPEC conforme a la </w:t>
      </w:r>
      <w:r w:rsidR="00A21445" w:rsidRPr="003E063B">
        <w:rPr>
          <w:rFonts w:ascii="Verdana" w:hAnsi="Verdana" w:cs="Arial"/>
          <w:lang w:val="es-CO"/>
        </w:rPr>
        <w:t>certificación suministrada por el accionante en la solicitud.</w:t>
      </w:r>
    </w:p>
    <w:p w14:paraId="197C3BE8" w14:textId="77777777" w:rsidR="00A21445" w:rsidRPr="003E063B" w:rsidRDefault="00A21445" w:rsidP="00A21445">
      <w:pPr>
        <w:pStyle w:val="Prrafodelista"/>
        <w:spacing w:line="360" w:lineRule="auto"/>
        <w:ind w:left="0"/>
        <w:jc w:val="both"/>
        <w:rPr>
          <w:rFonts w:ascii="Verdana" w:hAnsi="Verdana"/>
          <w:lang w:val="es-MX"/>
        </w:rPr>
      </w:pPr>
    </w:p>
    <w:p w14:paraId="7906A58B" w14:textId="77777777" w:rsidR="00725540" w:rsidRPr="003E063B" w:rsidRDefault="004F2CD8" w:rsidP="0D673B04">
      <w:pPr>
        <w:pStyle w:val="Prrafodelista"/>
        <w:numPr>
          <w:ilvl w:val="0"/>
          <w:numId w:val="7"/>
        </w:numPr>
        <w:spacing w:line="360" w:lineRule="auto"/>
        <w:jc w:val="both"/>
        <w:rPr>
          <w:rFonts w:ascii="Verdana" w:hAnsi="Verdana"/>
          <w:lang w:val="es-MX"/>
        </w:rPr>
      </w:pPr>
      <w:r w:rsidRPr="003E063B">
        <w:rPr>
          <w:rFonts w:ascii="Verdana" w:hAnsi="Verdana"/>
          <w:lang w:val="es-MX"/>
        </w:rPr>
        <w:t>Pese a lo anterior, cuando COLPENSIONES resolvió la solicitud prestacional del actor</w:t>
      </w:r>
      <w:r w:rsidR="00AF1D58" w:rsidRPr="003E063B">
        <w:rPr>
          <w:rFonts w:ascii="Verdana" w:hAnsi="Verdana"/>
          <w:lang w:val="es-MX"/>
        </w:rPr>
        <w:t xml:space="preserve"> mediante </w:t>
      </w:r>
      <w:r w:rsidR="00AF1D58" w:rsidRPr="003E063B">
        <w:rPr>
          <w:rFonts w:ascii="Verdana" w:hAnsi="Verdana" w:cs="Arial"/>
          <w:lang w:val="es-CO"/>
        </w:rPr>
        <w:t xml:space="preserve">Resolución GNR 289062 del 28 de septiembre de 2016, negó el reconocimiento y pago de la pensión de vejez por actividades de alto riesgo, solicitada por el señor </w:t>
      </w:r>
      <w:r w:rsidR="00AF1D58" w:rsidRPr="003E063B">
        <w:rPr>
          <w:rFonts w:ascii="Verdana" w:hAnsi="Verdana"/>
          <w:lang w:val="es-MX"/>
        </w:rPr>
        <w:t xml:space="preserve">Armando Mahecha Palacios, </w:t>
      </w:r>
      <w:r w:rsidR="00035268" w:rsidRPr="003E063B">
        <w:rPr>
          <w:rFonts w:ascii="Verdana" w:hAnsi="Verdana"/>
          <w:lang w:val="es-MX"/>
        </w:rPr>
        <w:t xml:space="preserve">arguyendo que no cumplía con el requisito relativo a veinte años de prestación de servicios como lo establece </w:t>
      </w:r>
      <w:r w:rsidR="00AF1D58" w:rsidRPr="003E063B">
        <w:rPr>
          <w:rFonts w:ascii="Verdana" w:hAnsi="Verdana"/>
          <w:lang w:val="es-MX"/>
        </w:rPr>
        <w:t>la Ley 32 de 1986</w:t>
      </w:r>
      <w:r w:rsidR="008F1821" w:rsidRPr="003E063B">
        <w:rPr>
          <w:rFonts w:ascii="Verdana" w:hAnsi="Verdana"/>
          <w:lang w:val="es-MX"/>
        </w:rPr>
        <w:t xml:space="preserve">. </w:t>
      </w:r>
    </w:p>
    <w:p w14:paraId="0F09C939" w14:textId="77777777" w:rsidR="00725540" w:rsidRPr="00725540" w:rsidRDefault="00725540" w:rsidP="00725540">
      <w:pPr>
        <w:pStyle w:val="Prrafodelista"/>
        <w:rPr>
          <w:rFonts w:ascii="Verdana" w:hAnsi="Verdana"/>
          <w:lang w:val="es-MX"/>
        </w:rPr>
      </w:pPr>
    </w:p>
    <w:p w14:paraId="4E657EAA" w14:textId="7B9A7C58" w:rsidR="005E6002" w:rsidRPr="00F27547" w:rsidRDefault="008F1821" w:rsidP="005E6002">
      <w:pPr>
        <w:pStyle w:val="Prrafodelista"/>
        <w:numPr>
          <w:ilvl w:val="0"/>
          <w:numId w:val="7"/>
        </w:numPr>
        <w:spacing w:line="360" w:lineRule="auto"/>
        <w:jc w:val="both"/>
        <w:rPr>
          <w:rFonts w:ascii="Verdana" w:hAnsi="Verdana"/>
          <w:lang w:val="es-MX"/>
        </w:rPr>
      </w:pPr>
      <w:r>
        <w:rPr>
          <w:rFonts w:ascii="Verdana" w:hAnsi="Verdana"/>
          <w:lang w:val="es-MX"/>
        </w:rPr>
        <w:t>No obstante, al resolver el recurso que interpuso el solicitante</w:t>
      </w:r>
      <w:r w:rsidR="00725540">
        <w:rPr>
          <w:rFonts w:ascii="Verdana" w:hAnsi="Verdana"/>
          <w:lang w:val="es-MX"/>
        </w:rPr>
        <w:t xml:space="preserve"> contra el acto administrativo </w:t>
      </w:r>
      <w:r w:rsidR="00F27547">
        <w:rPr>
          <w:rFonts w:ascii="Verdana" w:hAnsi="Verdana"/>
          <w:lang w:val="es-MX"/>
        </w:rPr>
        <w:t>en mención</w:t>
      </w:r>
      <w:r w:rsidR="00541E4A">
        <w:rPr>
          <w:rFonts w:ascii="Verdana" w:hAnsi="Verdana"/>
          <w:lang w:val="es-MX"/>
        </w:rPr>
        <w:t xml:space="preserve">, sí encontró acreditado tal requisito, por tanto, mediante </w:t>
      </w:r>
      <w:r w:rsidR="007D7489" w:rsidRPr="00CE1FEF">
        <w:rPr>
          <w:rFonts w:ascii="Verdana" w:hAnsi="Verdana" w:cs="Arial"/>
          <w:lang w:val="es-CO"/>
        </w:rPr>
        <w:t>Resolución VPB 44496 del 13 de diciembre de 2016 reconoció y ordenó el pago una pensión mensual</w:t>
      </w:r>
      <w:r w:rsidR="007D7489">
        <w:rPr>
          <w:rFonts w:ascii="Verdana" w:hAnsi="Verdana" w:cs="Arial"/>
          <w:lang w:val="es-CO"/>
        </w:rPr>
        <w:t xml:space="preserve"> </w:t>
      </w:r>
      <w:r w:rsidR="007D7489" w:rsidRPr="00CE1FEF">
        <w:rPr>
          <w:rFonts w:ascii="Verdana" w:hAnsi="Verdana" w:cs="Arial"/>
          <w:lang w:val="es-CO"/>
        </w:rPr>
        <w:t xml:space="preserve">vitalicia de Vejez Especial Por Actividades De Alto Riesgo en virtud de la Ley 32 de 1986 al señor </w:t>
      </w:r>
      <w:r w:rsidR="007D7489" w:rsidRPr="00CE1FEF">
        <w:rPr>
          <w:rFonts w:ascii="Verdana" w:hAnsi="Verdana"/>
          <w:lang w:val="es-MX"/>
        </w:rPr>
        <w:t xml:space="preserve">Armando Mahecha Palacios, </w:t>
      </w:r>
      <w:r w:rsidR="007D7489" w:rsidRPr="00616239">
        <w:rPr>
          <w:rFonts w:ascii="Verdana" w:hAnsi="Verdana" w:cs="Arial"/>
          <w:b/>
          <w:bCs/>
          <w:lang w:val="es-CO"/>
        </w:rPr>
        <w:t>efectiva a partir del 01 de enero de 2017</w:t>
      </w:r>
      <w:r w:rsidR="00F27547">
        <w:rPr>
          <w:rFonts w:ascii="Verdana" w:hAnsi="Verdana" w:cs="Arial"/>
          <w:lang w:val="es-CO"/>
        </w:rPr>
        <w:t>.</w:t>
      </w:r>
    </w:p>
    <w:p w14:paraId="67DAA8F5" w14:textId="77777777" w:rsidR="00F27547" w:rsidRPr="00F27547" w:rsidRDefault="00F27547" w:rsidP="008E19B2">
      <w:pPr>
        <w:pStyle w:val="Prrafodelista"/>
        <w:spacing w:line="360" w:lineRule="auto"/>
        <w:jc w:val="both"/>
        <w:rPr>
          <w:rFonts w:ascii="Verdana" w:hAnsi="Verdana"/>
          <w:lang w:val="es-MX"/>
        </w:rPr>
      </w:pPr>
    </w:p>
    <w:p w14:paraId="6121CC06" w14:textId="19F3DFBE" w:rsidR="00D02F24" w:rsidRPr="00E5334D" w:rsidRDefault="00A751A1" w:rsidP="00D7496F">
      <w:pPr>
        <w:pStyle w:val="Prrafodelista"/>
        <w:numPr>
          <w:ilvl w:val="0"/>
          <w:numId w:val="7"/>
        </w:numPr>
        <w:spacing w:line="360" w:lineRule="auto"/>
        <w:jc w:val="both"/>
        <w:rPr>
          <w:rFonts w:ascii="Verdana" w:hAnsi="Verdana"/>
          <w:i/>
          <w:iCs/>
          <w:lang w:val="es-MX"/>
        </w:rPr>
      </w:pPr>
      <w:r w:rsidRPr="00043F81">
        <w:rPr>
          <w:rFonts w:ascii="Verdana" w:hAnsi="Verdana"/>
          <w:lang w:val="es-MX"/>
        </w:rPr>
        <w:t xml:space="preserve">En el caso concreto, como ya se mencionó lo que ocupa la atención de la Sala es </w:t>
      </w:r>
      <w:r w:rsidR="00BE4DDA">
        <w:rPr>
          <w:rFonts w:ascii="Verdana" w:hAnsi="Verdana"/>
          <w:lang w:val="es-MX"/>
        </w:rPr>
        <w:t xml:space="preserve">establecer </w:t>
      </w:r>
      <w:r w:rsidRPr="00043F81">
        <w:rPr>
          <w:rFonts w:ascii="Verdana" w:hAnsi="Verdana"/>
          <w:lang w:val="es-MX"/>
        </w:rPr>
        <w:t xml:space="preserve">la fecha de efectividad de la pensión reconocida, </w:t>
      </w:r>
      <w:r w:rsidR="00587D95" w:rsidRPr="00043F81">
        <w:rPr>
          <w:rFonts w:ascii="Verdana" w:hAnsi="Verdana"/>
          <w:lang w:val="es-MX"/>
        </w:rPr>
        <w:t>pues COLPENSIONES</w:t>
      </w:r>
      <w:r w:rsidR="00043F81" w:rsidRPr="00043F81">
        <w:rPr>
          <w:rFonts w:ascii="Verdana" w:hAnsi="Verdana"/>
          <w:lang w:val="es-MX"/>
        </w:rPr>
        <w:t xml:space="preserve"> </w:t>
      </w:r>
      <w:r w:rsidR="00562827">
        <w:rPr>
          <w:rFonts w:ascii="Verdana" w:hAnsi="Verdana"/>
          <w:lang w:val="es-MX"/>
        </w:rPr>
        <w:t>m</w:t>
      </w:r>
      <w:r w:rsidR="00043F81" w:rsidRPr="00043F81">
        <w:rPr>
          <w:rFonts w:ascii="Verdana" w:hAnsi="Verdana"/>
          <w:lang w:val="es-MX"/>
        </w:rPr>
        <w:t>ediante Resolución SUB 6682 del 15 de enero de 2018,</w:t>
      </w:r>
      <w:r w:rsidR="00562827">
        <w:rPr>
          <w:rFonts w:ascii="Verdana" w:hAnsi="Verdana"/>
          <w:lang w:val="es-MX"/>
        </w:rPr>
        <w:t xml:space="preserve"> confirmada por la </w:t>
      </w:r>
      <w:r w:rsidR="00BE4DDA">
        <w:rPr>
          <w:rFonts w:ascii="Verdana" w:hAnsi="Verdana" w:cs="Arial"/>
          <w:lang w:val="es-CO"/>
        </w:rPr>
        <w:t>Resolución DIR 4454 del 28 de febrero de 2018 (actos administrativos demandados),</w:t>
      </w:r>
      <w:r w:rsidR="00043F81" w:rsidRPr="00043F81">
        <w:rPr>
          <w:rFonts w:ascii="Verdana" w:hAnsi="Verdana"/>
          <w:lang w:val="es-MX"/>
        </w:rPr>
        <w:t xml:space="preserve"> negó el reconocimiento y pago del retroactivo de </w:t>
      </w:r>
      <w:r w:rsidR="00CD2091">
        <w:rPr>
          <w:rFonts w:ascii="Verdana" w:hAnsi="Verdana"/>
          <w:lang w:val="es-MX"/>
        </w:rPr>
        <w:t>la</w:t>
      </w:r>
      <w:r w:rsidR="00F26404">
        <w:rPr>
          <w:rFonts w:ascii="Verdana" w:hAnsi="Verdana"/>
          <w:lang w:val="es-MX"/>
        </w:rPr>
        <w:t xml:space="preserve"> </w:t>
      </w:r>
      <w:r w:rsidR="00043F81" w:rsidRPr="00043F81">
        <w:rPr>
          <w:rFonts w:ascii="Verdana" w:hAnsi="Verdana"/>
          <w:lang w:val="es-MX"/>
        </w:rPr>
        <w:t xml:space="preserve">pensión de vejez </w:t>
      </w:r>
      <w:r w:rsidR="00F26404">
        <w:rPr>
          <w:rFonts w:ascii="Verdana" w:hAnsi="Verdana"/>
          <w:lang w:val="es-MX"/>
        </w:rPr>
        <w:t xml:space="preserve">argumentando que </w:t>
      </w:r>
      <w:r w:rsidR="002F2EA8">
        <w:rPr>
          <w:rFonts w:ascii="Verdana" w:hAnsi="Verdana"/>
          <w:lang w:val="es-MX"/>
        </w:rPr>
        <w:t xml:space="preserve">la última cotización a pensión a nombre del actor, se efectuó en el mes de diciembre de 2016 </w:t>
      </w:r>
      <w:r w:rsidR="0088521F">
        <w:rPr>
          <w:rFonts w:ascii="Verdana" w:hAnsi="Verdana"/>
          <w:lang w:val="es-MX"/>
        </w:rPr>
        <w:t>por parte del empleador TROTER S.A. en planilla tipo Y – Trabajador Independiente</w:t>
      </w:r>
      <w:r w:rsidR="00D7496F">
        <w:rPr>
          <w:rFonts w:ascii="Verdana" w:hAnsi="Verdana"/>
          <w:lang w:val="es-MX"/>
        </w:rPr>
        <w:t xml:space="preserve">, por esta razón, adujo que </w:t>
      </w:r>
      <w:r w:rsidR="008E19B2" w:rsidRPr="00D7496F">
        <w:rPr>
          <w:rFonts w:ascii="Verdana" w:hAnsi="Verdana" w:cs="Arial"/>
          <w:lang w:val="es-CO"/>
        </w:rPr>
        <w:t xml:space="preserve">no era posible reconocer la prestación del solicitante a partir del 31 de enero </w:t>
      </w:r>
      <w:r w:rsidR="008E19B2" w:rsidRPr="00D7496F">
        <w:rPr>
          <w:rFonts w:ascii="Verdana" w:hAnsi="Verdana" w:cs="Arial"/>
          <w:lang w:val="es-CO"/>
        </w:rPr>
        <w:lastRenderedPageBreak/>
        <w:t>de 2016 (fecha de retiro del servicio) ya que tenía cotizaciones hasta el 31 de diciembre de 2016.</w:t>
      </w:r>
    </w:p>
    <w:p w14:paraId="01A6EF69" w14:textId="77777777" w:rsidR="00E5334D" w:rsidRPr="00E5334D" w:rsidRDefault="00E5334D" w:rsidP="00E5334D">
      <w:pPr>
        <w:pStyle w:val="Prrafodelista"/>
        <w:rPr>
          <w:rFonts w:ascii="Verdana" w:hAnsi="Verdana"/>
          <w:i/>
          <w:iCs/>
          <w:lang w:val="es-MX"/>
        </w:rPr>
      </w:pPr>
    </w:p>
    <w:p w14:paraId="6E3EFE19" w14:textId="33053045" w:rsidR="00E5334D" w:rsidRPr="00D84CAA" w:rsidRDefault="00E5334D" w:rsidP="00D7496F">
      <w:pPr>
        <w:pStyle w:val="Prrafodelista"/>
        <w:numPr>
          <w:ilvl w:val="0"/>
          <w:numId w:val="7"/>
        </w:numPr>
        <w:spacing w:line="360" w:lineRule="auto"/>
        <w:jc w:val="both"/>
        <w:rPr>
          <w:rFonts w:ascii="Verdana" w:hAnsi="Verdana"/>
          <w:lang w:val="es-MX"/>
        </w:rPr>
      </w:pPr>
      <w:r w:rsidRPr="00E5334D">
        <w:rPr>
          <w:rFonts w:ascii="Verdana" w:hAnsi="Verdana"/>
          <w:lang w:val="es-MX"/>
        </w:rPr>
        <w:t>En este</w:t>
      </w:r>
      <w:r>
        <w:rPr>
          <w:rFonts w:ascii="Verdana" w:hAnsi="Verdana"/>
          <w:lang w:val="es-MX"/>
        </w:rPr>
        <w:t xml:space="preserve"> sentido, advierte la Sala que en efecto en el expediente prestacional obran planillas que dan cuenta que la empresa TROTER S.A. realizó aportes a seguridad social en pensión</w:t>
      </w:r>
      <w:r w:rsidR="003D283F">
        <w:rPr>
          <w:rFonts w:ascii="Verdana" w:hAnsi="Verdana"/>
          <w:lang w:val="es-MX"/>
        </w:rPr>
        <w:t xml:space="preserve"> a </w:t>
      </w:r>
      <w:r w:rsidR="00753305">
        <w:rPr>
          <w:rFonts w:ascii="Verdana" w:hAnsi="Verdana"/>
          <w:lang w:val="es-MX"/>
        </w:rPr>
        <w:t>favor</w:t>
      </w:r>
      <w:r w:rsidR="003D283F">
        <w:rPr>
          <w:rFonts w:ascii="Verdana" w:hAnsi="Verdana"/>
          <w:lang w:val="es-MX"/>
        </w:rPr>
        <w:t xml:space="preserve"> del señor </w:t>
      </w:r>
      <w:r w:rsidR="003E7785" w:rsidRPr="00CE1FEF">
        <w:rPr>
          <w:rFonts w:ascii="Verdana" w:hAnsi="Verdana"/>
          <w:lang w:val="es-MX"/>
        </w:rPr>
        <w:t>Armando Mahecha Palacios</w:t>
      </w:r>
      <w:r w:rsidR="003E7785">
        <w:rPr>
          <w:rFonts w:ascii="Verdana" w:hAnsi="Verdana"/>
          <w:lang w:val="es-MX"/>
        </w:rPr>
        <w:t>,</w:t>
      </w:r>
      <w:r>
        <w:rPr>
          <w:rFonts w:ascii="Verdana" w:hAnsi="Verdana"/>
          <w:lang w:val="es-MX"/>
        </w:rPr>
        <w:t xml:space="preserve"> para los periodos noviembre de 2016 </w:t>
      </w:r>
      <w:r w:rsidR="003D283F">
        <w:rPr>
          <w:rFonts w:ascii="Verdana" w:hAnsi="Verdana"/>
          <w:lang w:val="es-MX"/>
        </w:rPr>
        <w:t>(</w:t>
      </w:r>
      <w:r>
        <w:rPr>
          <w:rFonts w:ascii="Verdana" w:hAnsi="Verdana"/>
          <w:lang w:val="es-MX"/>
        </w:rPr>
        <w:t>por 13 días</w:t>
      </w:r>
      <w:r w:rsidR="003D283F">
        <w:rPr>
          <w:rFonts w:ascii="Verdana" w:hAnsi="Verdana"/>
          <w:lang w:val="es-MX"/>
        </w:rPr>
        <w:t>)</w:t>
      </w:r>
      <w:r>
        <w:rPr>
          <w:rFonts w:ascii="Verdana" w:hAnsi="Verdana"/>
          <w:lang w:val="es-MX"/>
        </w:rPr>
        <w:t xml:space="preserve"> y </w:t>
      </w:r>
      <w:r w:rsidR="003D283F">
        <w:rPr>
          <w:rFonts w:ascii="Verdana" w:hAnsi="Verdana"/>
          <w:lang w:val="es-MX"/>
        </w:rPr>
        <w:t>diciembre de 2016 (por 30 días)</w:t>
      </w:r>
      <w:r w:rsidR="003E7785">
        <w:rPr>
          <w:rFonts w:ascii="Verdana" w:hAnsi="Verdana"/>
          <w:lang w:val="es-MX"/>
        </w:rPr>
        <w:t xml:space="preserve">. Sin embargo, también obra en el expediente </w:t>
      </w:r>
      <w:r w:rsidR="00FA0EE9">
        <w:rPr>
          <w:rFonts w:ascii="Verdana" w:hAnsi="Verdana"/>
          <w:lang w:val="es-MX"/>
        </w:rPr>
        <w:t xml:space="preserve">certificación de fecha </w:t>
      </w:r>
      <w:r w:rsidR="00FA0EE9">
        <w:rPr>
          <w:rFonts w:ascii="Verdana" w:hAnsi="Verdana" w:cs="Arial"/>
          <w:lang w:val="es-CO"/>
        </w:rPr>
        <w:t xml:space="preserve">28 de diciembre de 2016 </w:t>
      </w:r>
      <w:r w:rsidR="002A671E">
        <w:rPr>
          <w:rFonts w:ascii="Verdana" w:hAnsi="Verdana" w:cs="Arial"/>
          <w:lang w:val="es-CO"/>
        </w:rPr>
        <w:t xml:space="preserve">por medio de la cual </w:t>
      </w:r>
      <w:r w:rsidR="00FA0EE9">
        <w:rPr>
          <w:rFonts w:ascii="Verdana" w:hAnsi="Verdana" w:cs="Arial"/>
          <w:lang w:val="es-CO"/>
        </w:rPr>
        <w:t xml:space="preserve">el área de recursos humanos de la empresa TROTER S.A. le informó a COLPENSIONES </w:t>
      </w:r>
      <w:r w:rsidR="00FA0EE9" w:rsidRPr="002A671E">
        <w:rPr>
          <w:rFonts w:ascii="Verdana" w:hAnsi="Verdana" w:cs="Arial"/>
          <w:b/>
          <w:bCs/>
          <w:lang w:val="es-CO"/>
        </w:rPr>
        <w:t>que por error realizó aportes a pensión en los meses de noviembre y diciembre</w:t>
      </w:r>
      <w:r w:rsidR="002A671E" w:rsidRPr="002A671E">
        <w:rPr>
          <w:rFonts w:ascii="Verdana" w:hAnsi="Verdana" w:cs="Arial"/>
          <w:b/>
          <w:bCs/>
          <w:lang w:val="es-CO"/>
        </w:rPr>
        <w:t xml:space="preserve"> de 2016</w:t>
      </w:r>
      <w:r w:rsidR="00FA0EE9" w:rsidRPr="002A671E">
        <w:rPr>
          <w:rFonts w:ascii="Verdana" w:hAnsi="Verdana" w:cs="Arial"/>
          <w:b/>
          <w:bCs/>
          <w:lang w:val="es-CO"/>
        </w:rPr>
        <w:t xml:space="preserve"> a nombre del señor </w:t>
      </w:r>
      <w:bookmarkStart w:id="14" w:name="_Hlk130478887"/>
      <w:r w:rsidR="00FA0EE9" w:rsidRPr="002A671E">
        <w:rPr>
          <w:rFonts w:ascii="Verdana" w:hAnsi="Verdana"/>
          <w:b/>
          <w:bCs/>
          <w:lang w:val="es-MX"/>
        </w:rPr>
        <w:t xml:space="preserve">Armando Mahecha Palacios </w:t>
      </w:r>
      <w:bookmarkEnd w:id="14"/>
      <w:r w:rsidR="00FA0EE9" w:rsidRPr="002A671E">
        <w:rPr>
          <w:rFonts w:ascii="Verdana" w:hAnsi="Verdana"/>
          <w:b/>
          <w:bCs/>
          <w:lang w:val="es-MX"/>
        </w:rPr>
        <w:t xml:space="preserve">quien presta sus servicios como transportista independiente en la compañía y </w:t>
      </w:r>
      <w:r w:rsidR="00FA0EE9" w:rsidRPr="00D84CAA">
        <w:rPr>
          <w:rFonts w:ascii="Verdana" w:hAnsi="Verdana"/>
          <w:b/>
          <w:bCs/>
          <w:lang w:val="es-MX"/>
        </w:rPr>
        <w:t>solicitó la devolución de esos aportes</w:t>
      </w:r>
      <w:r w:rsidR="002A671E">
        <w:rPr>
          <w:rFonts w:ascii="Verdana" w:hAnsi="Verdana"/>
          <w:b/>
          <w:bCs/>
          <w:lang w:val="es-MX"/>
        </w:rPr>
        <w:t>.</w:t>
      </w:r>
      <w:r w:rsidR="0012506E">
        <w:rPr>
          <w:rFonts w:ascii="Verdana" w:hAnsi="Verdana"/>
          <w:b/>
          <w:bCs/>
          <w:lang w:val="es-MX"/>
        </w:rPr>
        <w:t xml:space="preserve"> </w:t>
      </w:r>
      <w:r w:rsidR="000D43BE" w:rsidRPr="00D84CAA">
        <w:rPr>
          <w:rFonts w:ascii="Verdana" w:hAnsi="Verdana"/>
          <w:lang w:val="es-MX"/>
        </w:rPr>
        <w:t xml:space="preserve">Valga aclarar que en el expediente administrativo no se </w:t>
      </w:r>
      <w:r w:rsidR="0062672A" w:rsidRPr="00D84CAA">
        <w:rPr>
          <w:rFonts w:ascii="Verdana" w:hAnsi="Verdana"/>
          <w:lang w:val="es-MX"/>
        </w:rPr>
        <w:t xml:space="preserve">avizoró ninguna actuación por parte de COLPENSIONES tendiente a </w:t>
      </w:r>
      <w:r w:rsidR="00D84CAA" w:rsidRPr="00D84CAA">
        <w:rPr>
          <w:rFonts w:ascii="Verdana" w:hAnsi="Verdana"/>
          <w:lang w:val="es-MX"/>
        </w:rPr>
        <w:t>resolver esta solicitud.</w:t>
      </w:r>
    </w:p>
    <w:p w14:paraId="7ADCD682" w14:textId="77777777" w:rsidR="003B09BD" w:rsidRPr="003B09BD" w:rsidRDefault="003B09BD" w:rsidP="003B09BD">
      <w:pPr>
        <w:pStyle w:val="Prrafodelista"/>
        <w:rPr>
          <w:rFonts w:ascii="Verdana" w:hAnsi="Verdana"/>
          <w:lang w:val="es-MX"/>
        </w:rPr>
      </w:pPr>
    </w:p>
    <w:p w14:paraId="393D2C64" w14:textId="039D99F6" w:rsidR="003B09BD" w:rsidRDefault="003B09BD"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Así las cosas, </w:t>
      </w:r>
      <w:r w:rsidR="00E7046C">
        <w:rPr>
          <w:rFonts w:ascii="Verdana" w:hAnsi="Verdana"/>
          <w:lang w:val="es-MX"/>
        </w:rPr>
        <w:t xml:space="preserve">la Sala estima que </w:t>
      </w:r>
      <w:r w:rsidR="003606B0">
        <w:rPr>
          <w:rFonts w:ascii="Verdana" w:hAnsi="Verdana"/>
          <w:lang w:val="es-MX"/>
        </w:rPr>
        <w:t xml:space="preserve">pese a que </w:t>
      </w:r>
      <w:r w:rsidR="00504406">
        <w:rPr>
          <w:rFonts w:ascii="Verdana" w:hAnsi="Verdana"/>
          <w:lang w:val="es-MX"/>
        </w:rPr>
        <w:t xml:space="preserve">COLPENSIONES aduce que </w:t>
      </w:r>
      <w:r w:rsidR="003606B0">
        <w:rPr>
          <w:rFonts w:ascii="Verdana" w:hAnsi="Verdana"/>
          <w:lang w:val="es-MX"/>
        </w:rPr>
        <w:t xml:space="preserve">en el </w:t>
      </w:r>
      <w:r w:rsidR="00BE09B5">
        <w:rPr>
          <w:rFonts w:ascii="Verdana" w:hAnsi="Verdana"/>
          <w:lang w:val="es-MX"/>
        </w:rPr>
        <w:t xml:space="preserve">reporte oficial de semanas cotizadas figuran cotizaciones </w:t>
      </w:r>
      <w:r w:rsidR="00060572">
        <w:rPr>
          <w:rFonts w:ascii="Verdana" w:hAnsi="Verdana"/>
          <w:lang w:val="es-MX"/>
        </w:rPr>
        <w:t xml:space="preserve">a </w:t>
      </w:r>
      <w:r w:rsidR="009E6C10">
        <w:rPr>
          <w:rFonts w:ascii="Verdana" w:hAnsi="Verdana"/>
          <w:lang w:val="es-MX"/>
        </w:rPr>
        <w:t xml:space="preserve">pensión a </w:t>
      </w:r>
      <w:r w:rsidR="00060572">
        <w:rPr>
          <w:rFonts w:ascii="Verdana" w:hAnsi="Verdana"/>
          <w:lang w:val="es-MX"/>
        </w:rPr>
        <w:t xml:space="preserve">través de la </w:t>
      </w:r>
      <w:r w:rsidR="00060572">
        <w:rPr>
          <w:rFonts w:ascii="Verdana" w:hAnsi="Verdana" w:cs="Arial"/>
          <w:lang w:val="es-CO"/>
        </w:rPr>
        <w:t>la empresa TROTER S.A.</w:t>
      </w:r>
      <w:r w:rsidR="00060572">
        <w:rPr>
          <w:rFonts w:ascii="Verdana" w:hAnsi="Verdana"/>
          <w:lang w:val="es-MX"/>
        </w:rPr>
        <w:t xml:space="preserve"> </w:t>
      </w:r>
      <w:r w:rsidR="007D7F3F">
        <w:rPr>
          <w:rFonts w:ascii="Verdana" w:hAnsi="Verdana"/>
          <w:lang w:val="es-MX"/>
        </w:rPr>
        <w:t>a nombre del</w:t>
      </w:r>
      <w:r w:rsidR="00060572">
        <w:rPr>
          <w:rFonts w:ascii="Verdana" w:hAnsi="Verdana"/>
          <w:lang w:val="es-MX"/>
        </w:rPr>
        <w:t xml:space="preserve"> señor</w:t>
      </w:r>
      <w:r w:rsidR="00060572" w:rsidRPr="00060572">
        <w:t xml:space="preserve"> </w:t>
      </w:r>
      <w:r w:rsidR="00060572" w:rsidRPr="00060572">
        <w:rPr>
          <w:rFonts w:ascii="Verdana" w:hAnsi="Verdana"/>
          <w:lang w:val="es-MX"/>
        </w:rPr>
        <w:t>Armando Mahecha Palacios</w:t>
      </w:r>
      <w:r w:rsidR="00060572">
        <w:rPr>
          <w:rFonts w:ascii="Verdana" w:hAnsi="Verdana"/>
          <w:lang w:val="es-MX"/>
        </w:rPr>
        <w:t xml:space="preserve"> como independiente,</w:t>
      </w:r>
      <w:r w:rsidR="00504406">
        <w:rPr>
          <w:rFonts w:ascii="Verdana" w:hAnsi="Verdana"/>
          <w:lang w:val="es-MX"/>
        </w:rPr>
        <w:t xml:space="preserve"> para los periodos de noviembre y diciembre de 2016, </w:t>
      </w:r>
      <w:r w:rsidR="00D00C63">
        <w:rPr>
          <w:rFonts w:ascii="Verdana" w:hAnsi="Verdana"/>
          <w:lang w:val="es-MX"/>
        </w:rPr>
        <w:t xml:space="preserve">la empresa en mención </w:t>
      </w:r>
      <w:r w:rsidR="00252B62">
        <w:rPr>
          <w:rFonts w:ascii="Verdana" w:hAnsi="Verdana"/>
          <w:lang w:val="es-MX"/>
        </w:rPr>
        <w:t xml:space="preserve">realizó solicitud de devolución de esos aportes pues según su dicho, por error realizó </w:t>
      </w:r>
      <w:r w:rsidR="007D7F3F">
        <w:rPr>
          <w:rFonts w:ascii="Verdana" w:hAnsi="Verdana"/>
          <w:lang w:val="es-MX"/>
        </w:rPr>
        <w:t xml:space="preserve">estos pagos. </w:t>
      </w:r>
      <w:r w:rsidR="00BF4607">
        <w:rPr>
          <w:rFonts w:ascii="Verdana" w:hAnsi="Verdana"/>
          <w:lang w:val="es-MX"/>
        </w:rPr>
        <w:t>Situación que no fue desvirtuada por COLPENSIONES.</w:t>
      </w:r>
    </w:p>
    <w:p w14:paraId="63084A8D" w14:textId="77777777" w:rsidR="00BF4607" w:rsidRPr="00BF4607" w:rsidRDefault="00BF4607" w:rsidP="00BF4607">
      <w:pPr>
        <w:pStyle w:val="Prrafodelista"/>
        <w:rPr>
          <w:rFonts w:ascii="Verdana" w:hAnsi="Verdana"/>
          <w:lang w:val="es-MX"/>
        </w:rPr>
      </w:pPr>
    </w:p>
    <w:p w14:paraId="3A36AAE7" w14:textId="6B53B068" w:rsidR="00A63E19" w:rsidRDefault="00CD1126"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Aunado a lo anterior, </w:t>
      </w:r>
      <w:r w:rsidR="00017E41">
        <w:rPr>
          <w:rFonts w:ascii="Verdana" w:hAnsi="Verdana"/>
          <w:lang w:val="es-MX"/>
        </w:rPr>
        <w:t>es</w:t>
      </w:r>
      <w:r w:rsidR="00CB05C6" w:rsidRPr="00CB05C6">
        <w:rPr>
          <w:rFonts w:ascii="Verdana" w:hAnsi="Verdana"/>
          <w:lang w:val="es-MX"/>
        </w:rPr>
        <w:t xml:space="preserve"> claro, que </w:t>
      </w:r>
      <w:r w:rsidR="006121BE">
        <w:rPr>
          <w:rFonts w:ascii="Verdana" w:hAnsi="Verdana"/>
          <w:lang w:val="es-MX"/>
        </w:rPr>
        <w:t xml:space="preserve">para el momento en que el señor </w:t>
      </w:r>
      <w:r w:rsidR="006121BE" w:rsidRPr="00060572">
        <w:rPr>
          <w:rFonts w:ascii="Verdana" w:hAnsi="Verdana"/>
          <w:lang w:val="es-MX"/>
        </w:rPr>
        <w:t>Armando Mahecha Palacios</w:t>
      </w:r>
      <w:r w:rsidR="006121BE">
        <w:rPr>
          <w:rFonts w:ascii="Verdana" w:hAnsi="Verdana"/>
          <w:lang w:val="es-MX"/>
        </w:rPr>
        <w:t xml:space="preserve"> radicó la solicitud prestacional,</w:t>
      </w:r>
      <w:r w:rsidR="00CB05C6" w:rsidRPr="00CB05C6">
        <w:rPr>
          <w:rFonts w:ascii="Verdana" w:hAnsi="Verdana"/>
          <w:lang w:val="es-MX"/>
        </w:rPr>
        <w:t xml:space="preserve"> tenía satisfechos los requisitos para acceder y disfrutar la pensión</w:t>
      </w:r>
      <w:r w:rsidR="006121BE">
        <w:rPr>
          <w:rFonts w:ascii="Verdana" w:hAnsi="Verdana"/>
          <w:lang w:val="es-MX"/>
        </w:rPr>
        <w:t xml:space="preserve"> de vejez </w:t>
      </w:r>
      <w:r w:rsidR="00CB05C6" w:rsidRPr="00CB05C6">
        <w:rPr>
          <w:rFonts w:ascii="Verdana" w:hAnsi="Verdana"/>
          <w:lang w:val="es-MX"/>
        </w:rPr>
        <w:t xml:space="preserve"> a partir del 1º de </w:t>
      </w:r>
      <w:r w:rsidR="00017E41">
        <w:rPr>
          <w:rFonts w:ascii="Verdana" w:hAnsi="Verdana"/>
          <w:lang w:val="es-MX"/>
        </w:rPr>
        <w:t>febrer</w:t>
      </w:r>
      <w:r w:rsidR="00CB05C6" w:rsidRPr="00CB05C6">
        <w:rPr>
          <w:rFonts w:ascii="Verdana" w:hAnsi="Verdana"/>
          <w:lang w:val="es-MX"/>
        </w:rPr>
        <w:t>o de 201</w:t>
      </w:r>
      <w:r w:rsidR="00017E41">
        <w:rPr>
          <w:rFonts w:ascii="Verdana" w:hAnsi="Verdana"/>
          <w:lang w:val="es-MX"/>
        </w:rPr>
        <w:t>6</w:t>
      </w:r>
      <w:r w:rsidR="00CB05C6" w:rsidRPr="00CB05C6">
        <w:rPr>
          <w:rFonts w:ascii="Verdana" w:hAnsi="Verdana"/>
          <w:lang w:val="es-MX"/>
        </w:rPr>
        <w:t xml:space="preserve">, </w:t>
      </w:r>
      <w:r w:rsidR="008346FE">
        <w:rPr>
          <w:rFonts w:ascii="Verdana" w:hAnsi="Verdana"/>
          <w:lang w:val="es-MX"/>
        </w:rPr>
        <w:t xml:space="preserve">día siguiente al que se produjo el </w:t>
      </w:r>
      <w:r w:rsidR="00CB05C6" w:rsidRPr="00CB05C6">
        <w:rPr>
          <w:rFonts w:ascii="Verdana" w:hAnsi="Verdana"/>
          <w:lang w:val="es-MX"/>
        </w:rPr>
        <w:t>retir</w:t>
      </w:r>
      <w:r w:rsidR="008346FE">
        <w:rPr>
          <w:rFonts w:ascii="Verdana" w:hAnsi="Verdana"/>
          <w:lang w:val="es-MX"/>
        </w:rPr>
        <w:t>o</w:t>
      </w:r>
      <w:r w:rsidR="00CB05C6" w:rsidRPr="00CB05C6">
        <w:rPr>
          <w:rFonts w:ascii="Verdana" w:hAnsi="Verdana"/>
          <w:lang w:val="es-MX"/>
        </w:rPr>
        <w:t xml:space="preserve"> efectiv</w:t>
      </w:r>
      <w:r w:rsidR="008346FE">
        <w:rPr>
          <w:rFonts w:ascii="Verdana" w:hAnsi="Verdana"/>
          <w:lang w:val="es-MX"/>
        </w:rPr>
        <w:t>o</w:t>
      </w:r>
      <w:r w:rsidR="00CB05C6" w:rsidRPr="00CB05C6">
        <w:rPr>
          <w:rFonts w:ascii="Verdana" w:hAnsi="Verdana"/>
          <w:lang w:val="es-MX"/>
        </w:rPr>
        <w:t xml:space="preserve"> del servicio, de manera que le asiste razón al deprecar el reconocimiento retroactivo de las mesadas pensionales dejadas de percibir en el periodo comprendido entre el 1º de </w:t>
      </w:r>
      <w:r w:rsidR="00642BC1">
        <w:rPr>
          <w:rFonts w:ascii="Verdana" w:hAnsi="Verdana"/>
          <w:lang w:val="es-MX"/>
        </w:rPr>
        <w:t>febrer</w:t>
      </w:r>
      <w:r w:rsidR="00CB05C6" w:rsidRPr="00CB05C6">
        <w:rPr>
          <w:rFonts w:ascii="Verdana" w:hAnsi="Verdana"/>
          <w:lang w:val="es-MX"/>
        </w:rPr>
        <w:t>o y el 31 de diciembre de 201</w:t>
      </w:r>
      <w:r w:rsidR="00642BC1">
        <w:rPr>
          <w:rFonts w:ascii="Verdana" w:hAnsi="Verdana"/>
          <w:lang w:val="es-MX"/>
        </w:rPr>
        <w:t>6</w:t>
      </w:r>
      <w:r w:rsidR="00BB071D">
        <w:rPr>
          <w:rFonts w:ascii="Verdana" w:hAnsi="Verdana"/>
          <w:lang w:val="es-MX"/>
        </w:rPr>
        <w:t xml:space="preserve">, </w:t>
      </w:r>
      <w:r w:rsidR="00580539">
        <w:rPr>
          <w:rFonts w:ascii="Verdana" w:hAnsi="Verdana"/>
          <w:lang w:val="es-MX"/>
        </w:rPr>
        <w:t xml:space="preserve">incluida </w:t>
      </w:r>
      <w:r w:rsidR="00BB071D">
        <w:rPr>
          <w:rFonts w:ascii="Verdana" w:hAnsi="Verdana"/>
          <w:lang w:val="es-MX"/>
        </w:rPr>
        <w:t xml:space="preserve"> la</w:t>
      </w:r>
      <w:r w:rsidR="00C06801" w:rsidRPr="00273B6F">
        <w:rPr>
          <w:rFonts w:ascii="Verdana" w:hAnsi="Verdana"/>
          <w:lang w:val="es-MX"/>
        </w:rPr>
        <w:t xml:space="preserve"> </w:t>
      </w:r>
      <w:r w:rsidR="004552AD">
        <w:rPr>
          <w:rFonts w:ascii="Verdana" w:hAnsi="Verdana"/>
          <w:lang w:val="es-MX"/>
        </w:rPr>
        <w:t>mesada adicional</w:t>
      </w:r>
      <w:r w:rsidR="00C06801" w:rsidRPr="00273B6F">
        <w:rPr>
          <w:rFonts w:ascii="Verdana" w:hAnsi="Verdana"/>
          <w:lang w:val="es-MX"/>
        </w:rPr>
        <w:t xml:space="preserve"> de </w:t>
      </w:r>
      <w:r w:rsidR="00C06801">
        <w:rPr>
          <w:rFonts w:ascii="Verdana" w:hAnsi="Verdana"/>
          <w:lang w:val="es-MX"/>
        </w:rPr>
        <w:t>diciembre</w:t>
      </w:r>
      <w:r w:rsidR="00C06801" w:rsidRPr="00273B6F">
        <w:rPr>
          <w:rFonts w:ascii="Verdana" w:hAnsi="Verdana"/>
          <w:lang w:val="es-MX"/>
        </w:rPr>
        <w:t xml:space="preserve"> de 2016</w:t>
      </w:r>
      <w:r w:rsidR="00580539">
        <w:rPr>
          <w:rFonts w:ascii="Verdana" w:hAnsi="Verdana"/>
          <w:lang w:val="es-MX"/>
        </w:rPr>
        <w:t xml:space="preserve"> (mesada 13).</w:t>
      </w:r>
    </w:p>
    <w:p w14:paraId="1E04FCFA" w14:textId="77777777" w:rsidR="00B25E13" w:rsidRPr="00B25E13" w:rsidRDefault="00B25E13" w:rsidP="00B25E13">
      <w:pPr>
        <w:pStyle w:val="Prrafodelista"/>
        <w:rPr>
          <w:rFonts w:ascii="Verdana" w:hAnsi="Verdana"/>
          <w:lang w:val="es-MX"/>
        </w:rPr>
      </w:pPr>
    </w:p>
    <w:p w14:paraId="70E841D2" w14:textId="0D39C5AF" w:rsidR="0034567C" w:rsidRDefault="00B25E13"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Así mismo, </w:t>
      </w:r>
      <w:r w:rsidR="00577506">
        <w:rPr>
          <w:rFonts w:ascii="Verdana" w:hAnsi="Verdana"/>
          <w:lang w:val="es-MX"/>
        </w:rPr>
        <w:t xml:space="preserve">es evidente que COLPENSIONES no realizó un </w:t>
      </w:r>
      <w:r w:rsidR="002717C5">
        <w:rPr>
          <w:rFonts w:ascii="Verdana" w:hAnsi="Verdana"/>
          <w:lang w:val="es-MX"/>
        </w:rPr>
        <w:t xml:space="preserve">estudio meticuloso </w:t>
      </w:r>
      <w:r w:rsidR="002C75EE">
        <w:rPr>
          <w:rFonts w:ascii="Verdana" w:hAnsi="Verdana"/>
          <w:lang w:val="es-MX"/>
        </w:rPr>
        <w:t xml:space="preserve">para la expedición de la </w:t>
      </w:r>
      <w:r w:rsidR="009D6E02">
        <w:rPr>
          <w:rFonts w:ascii="Verdana" w:hAnsi="Verdana"/>
          <w:lang w:val="es-MX"/>
        </w:rPr>
        <w:t xml:space="preserve">Resolución </w:t>
      </w:r>
      <w:r w:rsidR="009D6E02" w:rsidRPr="001B6183">
        <w:rPr>
          <w:rFonts w:ascii="Verdana" w:hAnsi="Verdana" w:cs="Arial"/>
          <w:lang w:val="es-CO"/>
        </w:rPr>
        <w:t>Resolución GNR 289062 del 28 de septiembre de 2016,</w:t>
      </w:r>
      <w:r w:rsidR="00534F0E">
        <w:rPr>
          <w:rFonts w:ascii="Verdana" w:hAnsi="Verdana" w:cs="Arial"/>
          <w:lang w:val="es-CO"/>
        </w:rPr>
        <w:t xml:space="preserve"> mediante la cual</w:t>
      </w:r>
      <w:r w:rsidR="009D6E02" w:rsidRPr="001B6183">
        <w:rPr>
          <w:rFonts w:ascii="Verdana" w:hAnsi="Verdana" w:cs="Arial"/>
          <w:lang w:val="es-CO"/>
        </w:rPr>
        <w:t xml:space="preserve"> negó el reconocimiento y pago de la pensión de vejez por actividades de alto riesgo, solicitada por el señor </w:t>
      </w:r>
      <w:r w:rsidR="009D6E02" w:rsidRPr="001B6183">
        <w:rPr>
          <w:rFonts w:ascii="Verdana" w:hAnsi="Verdana"/>
          <w:lang w:val="es-MX"/>
        </w:rPr>
        <w:t>Armando Mahecha Palacios</w:t>
      </w:r>
      <w:r w:rsidR="00C33AF5">
        <w:rPr>
          <w:rFonts w:ascii="Verdana" w:hAnsi="Verdana"/>
          <w:lang w:val="es-MX"/>
        </w:rPr>
        <w:t xml:space="preserve">, a pesar que el afiliado </w:t>
      </w:r>
      <w:r w:rsidR="00B62EA2">
        <w:rPr>
          <w:rFonts w:ascii="Verdana" w:hAnsi="Verdana"/>
          <w:lang w:val="es-MX"/>
        </w:rPr>
        <w:t xml:space="preserve">sí cumplía los requisitos para acceder a esta, conforme lo definió en </w:t>
      </w:r>
      <w:r w:rsidR="00762555">
        <w:rPr>
          <w:rFonts w:ascii="Verdana" w:hAnsi="Verdana"/>
          <w:lang w:val="es-MX"/>
        </w:rPr>
        <w:t>la</w:t>
      </w:r>
      <w:r w:rsidR="00762555" w:rsidRPr="00762555">
        <w:rPr>
          <w:rFonts w:ascii="Verdana" w:hAnsi="Verdana"/>
          <w:lang w:val="es-MX"/>
        </w:rPr>
        <w:t xml:space="preserve"> Resolución VPB 44496 del 13 de diciembre de 2016, </w:t>
      </w:r>
      <w:r w:rsidR="005F577E">
        <w:rPr>
          <w:rFonts w:ascii="Verdana" w:hAnsi="Verdana"/>
          <w:lang w:val="es-MX"/>
        </w:rPr>
        <w:t xml:space="preserve">por medio de la cual </w:t>
      </w:r>
      <w:r w:rsidR="00762555" w:rsidRPr="00762555">
        <w:rPr>
          <w:rFonts w:ascii="Verdana" w:hAnsi="Verdana"/>
          <w:lang w:val="es-MX"/>
        </w:rPr>
        <w:t xml:space="preserve">reconoció y ordenó el pago una pensión mensual vitalicia de Vejez Especial </w:t>
      </w:r>
      <w:r w:rsidR="005F577E">
        <w:rPr>
          <w:rFonts w:ascii="Verdana" w:hAnsi="Verdana"/>
          <w:lang w:val="es-MX"/>
        </w:rPr>
        <w:t>p</w:t>
      </w:r>
      <w:r w:rsidR="00762555" w:rsidRPr="00762555">
        <w:rPr>
          <w:rFonts w:ascii="Verdana" w:hAnsi="Verdana"/>
          <w:lang w:val="es-MX"/>
        </w:rPr>
        <w:t xml:space="preserve">or Actividades </w:t>
      </w:r>
      <w:r w:rsidR="005F577E">
        <w:rPr>
          <w:rFonts w:ascii="Verdana" w:hAnsi="Verdana"/>
          <w:lang w:val="es-MX"/>
        </w:rPr>
        <w:t>de</w:t>
      </w:r>
      <w:r w:rsidR="00762555" w:rsidRPr="00762555">
        <w:rPr>
          <w:rFonts w:ascii="Verdana" w:hAnsi="Verdana"/>
          <w:lang w:val="es-MX"/>
        </w:rPr>
        <w:t xml:space="preserve"> Alto Riesgo</w:t>
      </w:r>
      <w:r w:rsidR="007C4E70">
        <w:rPr>
          <w:rFonts w:ascii="Verdana" w:hAnsi="Verdana" w:cs="Arial"/>
          <w:lang w:val="es-CO"/>
        </w:rPr>
        <w:t>.</w:t>
      </w:r>
      <w:r w:rsidR="00B774B4">
        <w:rPr>
          <w:rFonts w:ascii="Verdana" w:hAnsi="Verdana" w:cs="Arial"/>
          <w:lang w:val="es-CO"/>
        </w:rPr>
        <w:t xml:space="preserve"> Además, </w:t>
      </w:r>
      <w:r w:rsidR="00736666">
        <w:rPr>
          <w:rFonts w:ascii="Verdana" w:hAnsi="Verdana" w:cs="Arial"/>
          <w:lang w:val="es-CO"/>
        </w:rPr>
        <w:t>desde la misma solicitud de corrección de la historia laboral que elevó el actor,</w:t>
      </w:r>
      <w:r w:rsidR="00FF0740">
        <w:rPr>
          <w:rFonts w:ascii="Verdana" w:hAnsi="Verdana" w:cs="Arial"/>
          <w:lang w:val="es-CO"/>
        </w:rPr>
        <w:t xml:space="preserve"> el actuar de</w:t>
      </w:r>
      <w:r w:rsidR="00736666">
        <w:rPr>
          <w:rFonts w:ascii="Verdana" w:hAnsi="Verdana" w:cs="Arial"/>
          <w:lang w:val="es-CO"/>
        </w:rPr>
        <w:t xml:space="preserve"> </w:t>
      </w:r>
      <w:r w:rsidR="00516A9B">
        <w:rPr>
          <w:rFonts w:ascii="Verdana" w:hAnsi="Verdana" w:cs="Arial"/>
          <w:lang w:val="es-CO"/>
        </w:rPr>
        <w:t xml:space="preserve">COLPENSIONES </w:t>
      </w:r>
      <w:r w:rsidR="00736666">
        <w:rPr>
          <w:rFonts w:ascii="Verdana" w:hAnsi="Verdana" w:cs="Arial"/>
          <w:lang w:val="es-CO"/>
        </w:rPr>
        <w:t>fue negligente</w:t>
      </w:r>
      <w:r w:rsidR="00FF0740">
        <w:rPr>
          <w:rFonts w:ascii="Verdana" w:hAnsi="Verdana" w:cs="Arial"/>
          <w:lang w:val="es-CO"/>
        </w:rPr>
        <w:t xml:space="preserve"> y desobligad</w:t>
      </w:r>
      <w:r w:rsidR="00FF39D4">
        <w:rPr>
          <w:rFonts w:ascii="Verdana" w:hAnsi="Verdana" w:cs="Arial"/>
          <w:lang w:val="es-CO"/>
        </w:rPr>
        <w:t>o</w:t>
      </w:r>
      <w:r w:rsidR="00516A9B">
        <w:rPr>
          <w:rFonts w:ascii="Verdana" w:hAnsi="Verdana" w:cs="Arial"/>
          <w:lang w:val="es-CO"/>
        </w:rPr>
        <w:t xml:space="preserve">, al punto que </w:t>
      </w:r>
      <w:r w:rsidR="003E063B">
        <w:rPr>
          <w:rFonts w:ascii="Verdana" w:hAnsi="Verdana" w:cs="Arial"/>
          <w:lang w:val="es-CO"/>
        </w:rPr>
        <w:t>tuvo que</w:t>
      </w:r>
      <w:r w:rsidR="0067720A">
        <w:rPr>
          <w:rFonts w:ascii="Verdana" w:hAnsi="Verdana" w:cs="Arial"/>
          <w:lang w:val="es-CO"/>
        </w:rPr>
        <w:t xml:space="preserve"> i</w:t>
      </w:r>
      <w:r w:rsidR="00BD2DA1">
        <w:rPr>
          <w:rFonts w:ascii="Verdana" w:hAnsi="Verdana" w:cs="Arial"/>
          <w:lang w:val="es-CO"/>
        </w:rPr>
        <w:t>ncoar</w:t>
      </w:r>
      <w:r w:rsidR="00516A9B">
        <w:rPr>
          <w:rFonts w:ascii="Verdana" w:hAnsi="Verdana" w:cs="Arial"/>
          <w:lang w:val="es-CO"/>
        </w:rPr>
        <w:t xml:space="preserve"> acción de tutela para que se diera respuesta a la petición </w:t>
      </w:r>
      <w:r w:rsidR="0067720A">
        <w:rPr>
          <w:rFonts w:ascii="Verdana" w:hAnsi="Verdana" w:cs="Arial"/>
          <w:lang w:val="es-CO"/>
        </w:rPr>
        <w:t xml:space="preserve">y luego, </w:t>
      </w:r>
      <w:r w:rsidR="004A141E">
        <w:rPr>
          <w:rFonts w:ascii="Verdana" w:hAnsi="Verdana" w:cs="Arial"/>
          <w:lang w:val="es-CO"/>
        </w:rPr>
        <w:t>interponer incidente de desacato para que se diera cumplimiento al fallo de tutela.</w:t>
      </w:r>
    </w:p>
    <w:p w14:paraId="193208C2" w14:textId="77777777" w:rsidR="0034567C" w:rsidRPr="0034567C" w:rsidRDefault="0034567C" w:rsidP="0034567C">
      <w:pPr>
        <w:pStyle w:val="Prrafodelista"/>
        <w:rPr>
          <w:rFonts w:ascii="Verdana" w:hAnsi="Verdana"/>
          <w:lang w:val="es-MX"/>
        </w:rPr>
      </w:pPr>
    </w:p>
    <w:p w14:paraId="6F59BDF7" w14:textId="2060B210" w:rsidR="0034567C" w:rsidRDefault="00E71B42" w:rsidP="00D7496F">
      <w:pPr>
        <w:pStyle w:val="Prrafodelista"/>
        <w:numPr>
          <w:ilvl w:val="0"/>
          <w:numId w:val="7"/>
        </w:numPr>
        <w:spacing w:line="360" w:lineRule="auto"/>
        <w:jc w:val="both"/>
        <w:rPr>
          <w:rFonts w:ascii="Verdana" w:hAnsi="Verdana"/>
          <w:lang w:val="es-MX"/>
        </w:rPr>
      </w:pPr>
      <w:r w:rsidRPr="0D673B04">
        <w:rPr>
          <w:rFonts w:ascii="Verdana" w:hAnsi="Verdana"/>
          <w:lang w:val="es-MX"/>
        </w:rPr>
        <w:t>Por lo anterior, se declarará</w:t>
      </w:r>
      <w:r w:rsidR="00A54E98" w:rsidRPr="0D673B04">
        <w:rPr>
          <w:rFonts w:ascii="Verdana" w:hAnsi="Verdana"/>
          <w:lang w:val="es-MX"/>
        </w:rPr>
        <w:t xml:space="preserve"> la nulidad de la</w:t>
      </w:r>
      <w:r w:rsidRPr="0D673B04">
        <w:rPr>
          <w:rFonts w:ascii="Verdana" w:hAnsi="Verdana"/>
          <w:lang w:val="es-MX"/>
        </w:rPr>
        <w:t xml:space="preserve"> </w:t>
      </w:r>
      <w:r w:rsidR="00A54E98" w:rsidRPr="0D673B04">
        <w:rPr>
          <w:rFonts w:ascii="Verdana" w:hAnsi="Verdana"/>
          <w:lang w:val="es-MX"/>
        </w:rPr>
        <w:t xml:space="preserve">Resolución </w:t>
      </w:r>
      <w:r w:rsidR="692C533F" w:rsidRPr="0D673B04">
        <w:rPr>
          <w:rFonts w:ascii="Verdana" w:hAnsi="Verdana"/>
          <w:lang w:val="es-MX"/>
        </w:rPr>
        <w:t>SUB-6682</w:t>
      </w:r>
      <w:r w:rsidR="00A54E98" w:rsidRPr="0D673B04">
        <w:rPr>
          <w:rFonts w:ascii="Verdana" w:hAnsi="Verdana"/>
          <w:lang w:val="es-MX"/>
        </w:rPr>
        <w:t xml:space="preserve"> del 15 de enero de 2018</w:t>
      </w:r>
      <w:r w:rsidR="00325F2C" w:rsidRPr="0D673B04">
        <w:rPr>
          <w:rFonts w:ascii="Verdana" w:hAnsi="Verdana"/>
          <w:lang w:val="es-MX"/>
        </w:rPr>
        <w:t xml:space="preserve"> expedida por COLPENSIONES por medio de la cual se negó el reconocimiento y pago del retroactivo de la pensión de vejez</w:t>
      </w:r>
      <w:r w:rsidR="00232F54" w:rsidRPr="0D673B04">
        <w:rPr>
          <w:rFonts w:ascii="Verdana" w:hAnsi="Verdana"/>
          <w:lang w:val="es-MX"/>
        </w:rPr>
        <w:t xml:space="preserve"> a favor del señor Armando Mahecha Palacios</w:t>
      </w:r>
      <w:r w:rsidR="00A54E98" w:rsidRPr="0D673B04">
        <w:rPr>
          <w:rFonts w:ascii="Verdana" w:hAnsi="Verdana"/>
          <w:lang w:val="es-MX"/>
        </w:rPr>
        <w:t>,</w:t>
      </w:r>
      <w:r w:rsidR="00232F54" w:rsidRPr="0D673B04">
        <w:rPr>
          <w:rFonts w:ascii="Verdana" w:hAnsi="Verdana"/>
          <w:lang w:val="es-MX"/>
        </w:rPr>
        <w:t xml:space="preserve"> y de la </w:t>
      </w:r>
      <w:r w:rsidR="00A54E98" w:rsidRPr="0D673B04">
        <w:rPr>
          <w:rFonts w:ascii="Verdana" w:hAnsi="Verdana"/>
          <w:lang w:val="es-MX"/>
        </w:rPr>
        <w:t>Resolución DIR 4454 del 28 de febrero de 2018</w:t>
      </w:r>
      <w:r w:rsidR="00232F54" w:rsidRPr="0D673B04">
        <w:rPr>
          <w:rFonts w:ascii="Verdana" w:hAnsi="Verdana"/>
          <w:lang w:val="es-MX"/>
        </w:rPr>
        <w:t xml:space="preserve"> por medio de la cual se resolvió el recurso de apelación</w:t>
      </w:r>
      <w:r w:rsidR="005D7536" w:rsidRPr="0D673B04">
        <w:rPr>
          <w:rFonts w:ascii="Verdana" w:hAnsi="Verdana"/>
          <w:lang w:val="es-MX"/>
        </w:rPr>
        <w:t xml:space="preserve"> contra la</w:t>
      </w:r>
      <w:r w:rsidR="00232F54" w:rsidRPr="0D673B04">
        <w:rPr>
          <w:rFonts w:ascii="Verdana" w:hAnsi="Verdana"/>
          <w:lang w:val="es-MX"/>
        </w:rPr>
        <w:t xml:space="preserve"> </w:t>
      </w:r>
      <w:r w:rsidR="005D7536" w:rsidRPr="0D673B04">
        <w:rPr>
          <w:rFonts w:ascii="Verdana" w:hAnsi="Verdana"/>
          <w:lang w:val="es-MX"/>
        </w:rPr>
        <w:t xml:space="preserve">Resolución </w:t>
      </w:r>
      <w:r w:rsidR="6E3533BC" w:rsidRPr="0D673B04">
        <w:rPr>
          <w:rFonts w:ascii="Verdana" w:hAnsi="Verdana"/>
          <w:lang w:val="es-MX"/>
        </w:rPr>
        <w:t>SUB-6682</w:t>
      </w:r>
      <w:r w:rsidR="005D7536" w:rsidRPr="0D673B04">
        <w:rPr>
          <w:rFonts w:ascii="Verdana" w:hAnsi="Verdana"/>
          <w:lang w:val="es-MX"/>
        </w:rPr>
        <w:t xml:space="preserve"> del 15 de enero de 2018, </w:t>
      </w:r>
      <w:r w:rsidR="00232F54" w:rsidRPr="0D673B04">
        <w:rPr>
          <w:rFonts w:ascii="Verdana" w:hAnsi="Verdana"/>
          <w:lang w:val="es-MX"/>
        </w:rPr>
        <w:t>confirm</w:t>
      </w:r>
      <w:r w:rsidR="005D7536" w:rsidRPr="0D673B04">
        <w:rPr>
          <w:rFonts w:ascii="Verdana" w:hAnsi="Verdana"/>
          <w:lang w:val="es-MX"/>
        </w:rPr>
        <w:t>á</w:t>
      </w:r>
      <w:r w:rsidR="00232F54" w:rsidRPr="0D673B04">
        <w:rPr>
          <w:rFonts w:ascii="Verdana" w:hAnsi="Verdana"/>
          <w:lang w:val="es-MX"/>
        </w:rPr>
        <w:t>ndola</w:t>
      </w:r>
      <w:r w:rsidR="005D7536" w:rsidRPr="0D673B04">
        <w:rPr>
          <w:rFonts w:ascii="Verdana" w:hAnsi="Verdana"/>
          <w:lang w:val="es-MX"/>
        </w:rPr>
        <w:t xml:space="preserve"> en todas sus partes.</w:t>
      </w:r>
    </w:p>
    <w:p w14:paraId="261F8295" w14:textId="77777777" w:rsidR="00BE02EC" w:rsidRPr="00BE02EC" w:rsidRDefault="00BE02EC" w:rsidP="00BE02EC">
      <w:pPr>
        <w:pStyle w:val="Prrafodelista"/>
        <w:rPr>
          <w:rFonts w:ascii="Verdana" w:hAnsi="Verdana"/>
          <w:lang w:val="es-MX"/>
        </w:rPr>
      </w:pPr>
    </w:p>
    <w:p w14:paraId="668F64EB" w14:textId="483D429C" w:rsidR="00BE02EC" w:rsidRDefault="00BE02EC"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A título de restablecimiento del derecho se ordenará a la Administradora Colombiana de Pensiones </w:t>
      </w:r>
      <w:r w:rsidR="00D3123F">
        <w:rPr>
          <w:rFonts w:ascii="Verdana" w:hAnsi="Verdana"/>
          <w:lang w:val="es-MX"/>
        </w:rPr>
        <w:t>–</w:t>
      </w:r>
      <w:r>
        <w:rPr>
          <w:rFonts w:ascii="Verdana" w:hAnsi="Verdana"/>
          <w:lang w:val="es-MX"/>
        </w:rPr>
        <w:t xml:space="preserve"> COLPENSIONES</w:t>
      </w:r>
      <w:r w:rsidR="00D3123F">
        <w:rPr>
          <w:rFonts w:ascii="Verdana" w:hAnsi="Verdana"/>
          <w:lang w:val="es-MX"/>
        </w:rPr>
        <w:t xml:space="preserve"> reconocer y pagar al señor </w:t>
      </w:r>
      <w:r w:rsidR="00D3123F" w:rsidRPr="001B6183">
        <w:rPr>
          <w:rFonts w:ascii="Verdana" w:hAnsi="Verdana"/>
          <w:lang w:val="es-MX"/>
        </w:rPr>
        <w:t>Armando Mahecha Palacios</w:t>
      </w:r>
      <w:r w:rsidR="00D3123F">
        <w:rPr>
          <w:rFonts w:ascii="Verdana" w:hAnsi="Verdana"/>
          <w:lang w:val="es-MX"/>
        </w:rPr>
        <w:t xml:space="preserve"> el retroactivo de las mesadas dejadas de cancelar, desde el 1º de febrero de 2016 </w:t>
      </w:r>
      <w:r w:rsidR="00D933B1">
        <w:rPr>
          <w:rFonts w:ascii="Verdana" w:hAnsi="Verdana"/>
          <w:lang w:val="es-MX"/>
        </w:rPr>
        <w:t xml:space="preserve">fecha en que se produjo el retiro definitivo del servicio </w:t>
      </w:r>
      <w:r w:rsidR="00AA2577">
        <w:rPr>
          <w:rFonts w:ascii="Verdana" w:hAnsi="Verdana"/>
          <w:lang w:val="es-MX"/>
        </w:rPr>
        <w:t>y hasta el 31 de diciembre de 2016</w:t>
      </w:r>
      <w:r w:rsidR="002236E8">
        <w:rPr>
          <w:rFonts w:ascii="Verdana" w:hAnsi="Verdana"/>
          <w:lang w:val="es-MX"/>
        </w:rPr>
        <w:t xml:space="preserve">, día anterior </w:t>
      </w:r>
      <w:r w:rsidR="00850FBD">
        <w:rPr>
          <w:rFonts w:ascii="Verdana" w:hAnsi="Verdana"/>
          <w:lang w:val="es-MX"/>
        </w:rPr>
        <w:t xml:space="preserve">al ingreso al demandante a la nómina de pensiones, incluida también la respectiva </w:t>
      </w:r>
      <w:r w:rsidR="0091280F">
        <w:rPr>
          <w:rFonts w:ascii="Verdana" w:hAnsi="Verdana"/>
          <w:lang w:val="es-MX"/>
        </w:rPr>
        <w:t>mesada adicional</w:t>
      </w:r>
      <w:r w:rsidR="0091280F" w:rsidRPr="00273B6F">
        <w:rPr>
          <w:rFonts w:ascii="Verdana" w:hAnsi="Verdana"/>
          <w:lang w:val="es-MX"/>
        </w:rPr>
        <w:t xml:space="preserve"> de </w:t>
      </w:r>
      <w:r w:rsidR="0091280F">
        <w:rPr>
          <w:rFonts w:ascii="Verdana" w:hAnsi="Verdana"/>
          <w:lang w:val="es-MX"/>
        </w:rPr>
        <w:t>diciembre</w:t>
      </w:r>
      <w:r w:rsidR="0091280F" w:rsidRPr="00273B6F">
        <w:rPr>
          <w:rFonts w:ascii="Verdana" w:hAnsi="Verdana"/>
          <w:lang w:val="es-MX"/>
        </w:rPr>
        <w:t xml:space="preserve"> de 2016</w:t>
      </w:r>
      <w:r w:rsidR="0091280F">
        <w:rPr>
          <w:rFonts w:ascii="Verdana" w:hAnsi="Verdana"/>
          <w:lang w:val="es-MX"/>
        </w:rPr>
        <w:t>.</w:t>
      </w:r>
    </w:p>
    <w:p w14:paraId="60D9AC08" w14:textId="77777777" w:rsidR="0034567C" w:rsidRPr="0034567C" w:rsidRDefault="0034567C" w:rsidP="0034567C">
      <w:pPr>
        <w:pStyle w:val="Prrafodelista"/>
        <w:rPr>
          <w:rFonts w:ascii="Verdana" w:hAnsi="Verdana"/>
          <w:lang w:val="es-MX"/>
        </w:rPr>
      </w:pPr>
    </w:p>
    <w:p w14:paraId="6C4A36B8" w14:textId="644E8E34" w:rsidR="001771FA" w:rsidRPr="00520BB1" w:rsidRDefault="001771FA" w:rsidP="00520BB1">
      <w:pPr>
        <w:pStyle w:val="Prrafodelista"/>
        <w:numPr>
          <w:ilvl w:val="0"/>
          <w:numId w:val="7"/>
        </w:numPr>
        <w:spacing w:line="360" w:lineRule="auto"/>
        <w:rPr>
          <w:rFonts w:ascii="Verdana" w:hAnsi="Verdana"/>
          <w:lang w:val="es-MX"/>
        </w:rPr>
      </w:pPr>
      <w:r w:rsidRPr="00520BB1">
        <w:rPr>
          <w:rFonts w:ascii="Verdana" w:hAnsi="Verdana"/>
          <w:lang w:val="es-MX"/>
        </w:rPr>
        <w:t xml:space="preserve">Dichos valores se indexarán en los términos del artículo 187 inciso final del C.P.C.A., mediante el empleo de la fórmula que a continuación se expresa: </w:t>
      </w:r>
    </w:p>
    <w:p w14:paraId="76223264" w14:textId="77777777" w:rsidR="001771FA" w:rsidRPr="001771FA" w:rsidRDefault="001771FA" w:rsidP="001771FA">
      <w:pPr>
        <w:pStyle w:val="Prrafodelista"/>
        <w:rPr>
          <w:rFonts w:ascii="Verdana" w:hAnsi="Verdana"/>
          <w:lang w:val="es-MX"/>
        </w:rPr>
      </w:pPr>
    </w:p>
    <w:p w14:paraId="18F428C8" w14:textId="77777777" w:rsidR="001771FA" w:rsidRPr="001771FA" w:rsidRDefault="001771FA" w:rsidP="001771FA">
      <w:pPr>
        <w:pStyle w:val="Prrafodelista"/>
        <w:rPr>
          <w:rFonts w:ascii="Verdana" w:hAnsi="Verdana"/>
          <w:lang w:val="es-MX"/>
        </w:rPr>
      </w:pPr>
      <w:r w:rsidRPr="001771FA">
        <w:rPr>
          <w:rFonts w:ascii="Verdana" w:hAnsi="Verdana"/>
          <w:lang w:val="es-MX"/>
        </w:rPr>
        <w:t xml:space="preserve"> </w:t>
      </w:r>
    </w:p>
    <w:p w14:paraId="69CD3D45" w14:textId="77777777" w:rsidR="001771FA" w:rsidRPr="001771FA" w:rsidRDefault="001771FA" w:rsidP="001771FA">
      <w:pPr>
        <w:pStyle w:val="Prrafodelista"/>
        <w:rPr>
          <w:rFonts w:ascii="Verdana" w:hAnsi="Verdana"/>
          <w:lang w:val="es-MX"/>
        </w:rPr>
      </w:pPr>
    </w:p>
    <w:p w14:paraId="01B47E40" w14:textId="1C2F5EF3" w:rsidR="001771FA" w:rsidRPr="001771FA" w:rsidRDefault="001771FA" w:rsidP="001771FA">
      <w:pPr>
        <w:pStyle w:val="Prrafodelista"/>
        <w:rPr>
          <w:rFonts w:ascii="Verdana" w:hAnsi="Verdana"/>
          <w:lang w:val="es-MX"/>
        </w:rPr>
      </w:pPr>
      <w:r w:rsidRPr="001771FA">
        <w:rPr>
          <w:rFonts w:ascii="Verdana" w:hAnsi="Verdana"/>
          <w:lang w:val="es-MX"/>
        </w:rPr>
        <w:lastRenderedPageBreak/>
        <w:t xml:space="preserve">R=Rh </w:t>
      </w:r>
      <w:r w:rsidRPr="0068005B">
        <w:rPr>
          <w:rFonts w:ascii="Verdana" w:hAnsi="Verdana"/>
          <w:lang w:val="es-MX"/>
        </w:rPr>
        <w:t>x</w:t>
      </w:r>
      <w:r w:rsidR="0068005B" w:rsidRPr="0068005B">
        <w:rPr>
          <w:rFonts w:ascii="Verdana" w:hAnsi="Verdana"/>
          <w:lang w:val="es-MX"/>
        </w:rPr>
        <w:t xml:space="preserve"> </w:t>
      </w:r>
      <w:r w:rsidR="0068005B">
        <w:rPr>
          <w:rFonts w:ascii="Verdana" w:hAnsi="Verdana"/>
          <w:u w:val="single"/>
          <w:lang w:val="es-MX"/>
        </w:rPr>
        <w:t xml:space="preserve"> </w:t>
      </w:r>
      <w:r w:rsidRPr="00520BB1">
        <w:rPr>
          <w:rFonts w:ascii="Verdana" w:hAnsi="Verdana"/>
          <w:u w:val="single"/>
          <w:lang w:val="es-MX"/>
        </w:rPr>
        <w:t xml:space="preserve"> Índice Final</w:t>
      </w:r>
    </w:p>
    <w:p w14:paraId="5A4E0901" w14:textId="03FCBCBC" w:rsidR="001771FA" w:rsidRPr="001771FA" w:rsidRDefault="001771FA" w:rsidP="001771FA">
      <w:pPr>
        <w:pStyle w:val="Prrafodelista"/>
        <w:rPr>
          <w:rFonts w:ascii="Verdana" w:hAnsi="Verdana"/>
          <w:lang w:val="es-MX"/>
        </w:rPr>
      </w:pPr>
      <w:r w:rsidRPr="001771FA">
        <w:rPr>
          <w:rFonts w:ascii="Verdana" w:hAnsi="Verdana"/>
          <w:lang w:val="es-MX"/>
        </w:rPr>
        <w:t xml:space="preserve">       </w:t>
      </w:r>
      <w:r w:rsidR="00520BB1">
        <w:rPr>
          <w:rFonts w:ascii="Verdana" w:hAnsi="Verdana"/>
          <w:lang w:val="es-MX"/>
        </w:rPr>
        <w:t xml:space="preserve">   </w:t>
      </w:r>
      <w:r w:rsidR="0068005B">
        <w:rPr>
          <w:rFonts w:ascii="Verdana" w:hAnsi="Verdana"/>
          <w:lang w:val="es-MX"/>
        </w:rPr>
        <w:t xml:space="preserve">  </w:t>
      </w:r>
      <w:r w:rsidRPr="001771FA">
        <w:rPr>
          <w:rFonts w:ascii="Verdana" w:hAnsi="Verdana"/>
          <w:lang w:val="es-MX"/>
        </w:rPr>
        <w:t xml:space="preserve">Índice Inicial </w:t>
      </w:r>
    </w:p>
    <w:p w14:paraId="7EBC4677" w14:textId="77777777" w:rsidR="001771FA" w:rsidRPr="001771FA" w:rsidRDefault="001771FA" w:rsidP="001771FA">
      <w:pPr>
        <w:pStyle w:val="Prrafodelista"/>
        <w:rPr>
          <w:rFonts w:ascii="Verdana" w:hAnsi="Verdana"/>
          <w:lang w:val="es-MX"/>
        </w:rPr>
      </w:pPr>
    </w:p>
    <w:p w14:paraId="17E82F5B" w14:textId="77777777" w:rsidR="001771FA" w:rsidRPr="001771FA" w:rsidRDefault="001771FA" w:rsidP="001771FA">
      <w:pPr>
        <w:pStyle w:val="Prrafodelista"/>
        <w:rPr>
          <w:rFonts w:ascii="Verdana" w:hAnsi="Verdana"/>
          <w:lang w:val="es-MX"/>
        </w:rPr>
      </w:pPr>
      <w:r w:rsidRPr="001771FA">
        <w:rPr>
          <w:rFonts w:ascii="Verdana" w:hAnsi="Verdana"/>
          <w:lang w:val="es-MX"/>
        </w:rPr>
        <w:t xml:space="preserve"> </w:t>
      </w:r>
    </w:p>
    <w:p w14:paraId="416D6DBB" w14:textId="77777777" w:rsidR="001771FA" w:rsidRPr="001771FA" w:rsidRDefault="001771FA" w:rsidP="001771FA">
      <w:pPr>
        <w:pStyle w:val="Prrafodelista"/>
        <w:rPr>
          <w:rFonts w:ascii="Verdana" w:hAnsi="Verdana"/>
          <w:lang w:val="es-MX"/>
        </w:rPr>
      </w:pPr>
    </w:p>
    <w:p w14:paraId="5E4723CD" w14:textId="13860711" w:rsidR="00A63E19" w:rsidRDefault="001771FA" w:rsidP="00520BB1">
      <w:pPr>
        <w:pStyle w:val="Prrafodelista"/>
        <w:numPr>
          <w:ilvl w:val="0"/>
          <w:numId w:val="7"/>
        </w:numPr>
        <w:spacing w:line="360" w:lineRule="auto"/>
        <w:jc w:val="both"/>
        <w:rPr>
          <w:rFonts w:ascii="Verdana" w:hAnsi="Verdana"/>
          <w:lang w:val="es-MX"/>
        </w:rPr>
      </w:pPr>
      <w:r w:rsidRPr="00520BB1">
        <w:rPr>
          <w:rFonts w:ascii="Verdana" w:hAnsi="Verdana"/>
          <w:lang w:val="es-MX"/>
        </w:rPr>
        <w:t>Donde el valor presente R, se determina multiplicando el valor histórico (Rh) por el guarismo que resulte de dividir el índice final de precios al consumidor certificado por el DANE y vigente a la ejecutoria de la sentencia, sobre el índice inicial vigente a la fecha en que se hizo efectivo el derecho, dicha fórmula debe aplicarse mes por mes por tratarse de obligaciones de tracto sucesivo, teniendo como índice inicial el vigente al momento de la causación de cada uno de ellos. Los intereses serán reconocidos en la forma señalada en el artículo 192 del C.P.A.C.A.</w:t>
      </w:r>
    </w:p>
    <w:p w14:paraId="35F7143F" w14:textId="77777777" w:rsidR="00187E7F" w:rsidRDefault="00187E7F" w:rsidP="00187E7F">
      <w:pPr>
        <w:pStyle w:val="Prrafodelista"/>
        <w:spacing w:line="360" w:lineRule="auto"/>
        <w:ind w:left="0"/>
        <w:jc w:val="both"/>
        <w:rPr>
          <w:rFonts w:ascii="Verdana" w:hAnsi="Verdana"/>
          <w:lang w:val="es-MX"/>
        </w:rPr>
      </w:pPr>
    </w:p>
    <w:p w14:paraId="6BD8D631" w14:textId="6EF4A127" w:rsidR="00187E7F" w:rsidRDefault="00187E7F" w:rsidP="00520BB1">
      <w:pPr>
        <w:pStyle w:val="Prrafodelista"/>
        <w:numPr>
          <w:ilvl w:val="0"/>
          <w:numId w:val="7"/>
        </w:numPr>
        <w:spacing w:line="360" w:lineRule="auto"/>
        <w:jc w:val="both"/>
        <w:rPr>
          <w:rFonts w:ascii="Verdana" w:hAnsi="Verdana"/>
          <w:lang w:val="es-MX"/>
        </w:rPr>
      </w:pPr>
      <w:r>
        <w:rPr>
          <w:rFonts w:ascii="Verdana" w:hAnsi="Verdana"/>
          <w:lang w:val="es-MX"/>
        </w:rPr>
        <w:t xml:space="preserve">De otro lado, la Sala negará </w:t>
      </w:r>
      <w:r w:rsidR="00D50213">
        <w:rPr>
          <w:rFonts w:ascii="Verdana" w:hAnsi="Verdana"/>
          <w:lang w:val="es-MX"/>
        </w:rPr>
        <w:t xml:space="preserve">el reconocimiento y pago de los perjuicios de orden material </w:t>
      </w:r>
      <w:r w:rsidR="00D811E3">
        <w:rPr>
          <w:rFonts w:ascii="Verdana" w:hAnsi="Verdana"/>
          <w:lang w:val="es-MX"/>
        </w:rPr>
        <w:t xml:space="preserve">y moral presuntamente causados al demandante, toda vez que </w:t>
      </w:r>
      <w:r w:rsidR="00A00C06">
        <w:rPr>
          <w:rFonts w:ascii="Verdana" w:hAnsi="Verdana"/>
          <w:lang w:val="es-MX"/>
        </w:rPr>
        <w:t>al expediente no se allegó ninguna prueba que permitiera establecer su procedencia</w:t>
      </w:r>
      <w:r w:rsidR="000A04D6">
        <w:rPr>
          <w:rFonts w:ascii="Verdana" w:hAnsi="Verdana"/>
          <w:lang w:val="es-MX"/>
        </w:rPr>
        <w:t xml:space="preserve">, por el contrario, tal pretensión simplemente se enunció </w:t>
      </w:r>
      <w:r w:rsidR="001C13CF">
        <w:rPr>
          <w:rFonts w:ascii="Verdana" w:hAnsi="Verdana"/>
          <w:lang w:val="es-MX"/>
        </w:rPr>
        <w:t>sin fundamento adicional.</w:t>
      </w:r>
    </w:p>
    <w:p w14:paraId="449248E3" w14:textId="77777777" w:rsidR="00BB1363" w:rsidRDefault="00BB1363" w:rsidP="00BB1363">
      <w:pPr>
        <w:pStyle w:val="Prrafodelista"/>
        <w:spacing w:line="360" w:lineRule="auto"/>
        <w:ind w:left="0"/>
        <w:jc w:val="both"/>
        <w:rPr>
          <w:rFonts w:ascii="Verdana" w:hAnsi="Verdana"/>
          <w:lang w:val="es-MX"/>
        </w:rPr>
      </w:pPr>
    </w:p>
    <w:p w14:paraId="0B262F52" w14:textId="7A90765E" w:rsidR="006165DC" w:rsidRDefault="006165DC" w:rsidP="00520BB1">
      <w:pPr>
        <w:pStyle w:val="Prrafodelista"/>
        <w:numPr>
          <w:ilvl w:val="0"/>
          <w:numId w:val="7"/>
        </w:numPr>
        <w:spacing w:line="360" w:lineRule="auto"/>
        <w:jc w:val="both"/>
        <w:rPr>
          <w:rFonts w:ascii="Verdana" w:hAnsi="Verdana"/>
          <w:lang w:val="es-MX"/>
        </w:rPr>
      </w:pPr>
      <w:r>
        <w:rPr>
          <w:rFonts w:ascii="Verdana" w:hAnsi="Verdana"/>
          <w:lang w:val="es-MX"/>
        </w:rPr>
        <w:t xml:space="preserve">En </w:t>
      </w:r>
      <w:r w:rsidR="00BB1363">
        <w:rPr>
          <w:rFonts w:ascii="Verdana" w:hAnsi="Verdana"/>
          <w:lang w:val="es-MX"/>
        </w:rPr>
        <w:t>virtud de l</w:t>
      </w:r>
      <w:r w:rsidR="00074DAA">
        <w:rPr>
          <w:rFonts w:ascii="Verdana" w:hAnsi="Verdana"/>
          <w:lang w:val="es-MX"/>
        </w:rPr>
        <w:t>o</w:t>
      </w:r>
      <w:r w:rsidR="00BB1363">
        <w:rPr>
          <w:rFonts w:ascii="Verdana" w:hAnsi="Verdana"/>
          <w:lang w:val="es-MX"/>
        </w:rPr>
        <w:t xml:space="preserve"> anterior</w:t>
      </w:r>
      <w:r>
        <w:rPr>
          <w:rFonts w:ascii="Verdana" w:hAnsi="Verdana"/>
          <w:lang w:val="es-MX"/>
        </w:rPr>
        <w:t xml:space="preserve">, </w:t>
      </w:r>
      <w:r w:rsidR="00074DAA">
        <w:rPr>
          <w:rFonts w:ascii="Verdana" w:hAnsi="Verdana"/>
          <w:lang w:val="es-MX"/>
        </w:rPr>
        <w:t>la Sala encuentra</w:t>
      </w:r>
      <w:r>
        <w:rPr>
          <w:rFonts w:ascii="Verdana" w:hAnsi="Verdana"/>
          <w:lang w:val="es-MX"/>
        </w:rPr>
        <w:t xml:space="preserve"> no probadas las excepciones </w:t>
      </w:r>
      <w:r w:rsidR="00A95F92">
        <w:rPr>
          <w:rFonts w:ascii="Verdana" w:hAnsi="Verdana"/>
          <w:lang w:val="es-MX"/>
        </w:rPr>
        <w:t>propuestas por COLPENSIONES denominadas “</w:t>
      </w:r>
      <w:r w:rsidR="00DB2227">
        <w:rPr>
          <w:rFonts w:ascii="Verdana" w:hAnsi="Verdana"/>
          <w:lang w:val="es-MX"/>
        </w:rPr>
        <w:t xml:space="preserve">inexistencia del derecho y la obligación”, “presunción de legalidad de los actos administrativos”, </w:t>
      </w:r>
      <w:r w:rsidR="00CD49B8">
        <w:rPr>
          <w:rFonts w:ascii="Verdana" w:hAnsi="Verdana"/>
          <w:lang w:val="es-MX"/>
        </w:rPr>
        <w:t xml:space="preserve">“improcedencia de la indexación”, </w:t>
      </w:r>
      <w:r w:rsidR="00E85550">
        <w:rPr>
          <w:rFonts w:ascii="Verdana" w:hAnsi="Verdana"/>
          <w:lang w:val="es-MX"/>
        </w:rPr>
        <w:t>“cobro de lo no debido”</w:t>
      </w:r>
      <w:r w:rsidR="00A44523">
        <w:rPr>
          <w:rFonts w:ascii="Verdana" w:hAnsi="Verdana"/>
          <w:lang w:val="es-MX"/>
        </w:rPr>
        <w:t xml:space="preserve"> y </w:t>
      </w:r>
      <w:r w:rsidR="00E85550">
        <w:rPr>
          <w:rFonts w:ascii="Verdana" w:hAnsi="Verdana"/>
          <w:lang w:val="es-MX"/>
        </w:rPr>
        <w:t>“buena fe de Colpensiones”</w:t>
      </w:r>
      <w:r w:rsidR="00BB1363">
        <w:rPr>
          <w:rFonts w:ascii="Verdana" w:hAnsi="Verdana"/>
          <w:lang w:val="es-MX"/>
        </w:rPr>
        <w:t>.</w:t>
      </w:r>
    </w:p>
    <w:p w14:paraId="78D878A6" w14:textId="77777777" w:rsidR="001D1484" w:rsidRPr="001D1484" w:rsidRDefault="001D1484" w:rsidP="001D1484">
      <w:pPr>
        <w:pStyle w:val="Prrafodelista"/>
        <w:rPr>
          <w:rFonts w:ascii="Verdana" w:hAnsi="Verdana"/>
          <w:lang w:val="es-MX"/>
        </w:rPr>
      </w:pPr>
    </w:p>
    <w:p w14:paraId="07057EA7" w14:textId="306D06A4" w:rsidR="001D1484" w:rsidRDefault="001D1484" w:rsidP="00520BB1">
      <w:pPr>
        <w:pStyle w:val="Prrafodelista"/>
        <w:numPr>
          <w:ilvl w:val="0"/>
          <w:numId w:val="7"/>
        </w:numPr>
        <w:spacing w:line="360" w:lineRule="auto"/>
        <w:jc w:val="both"/>
        <w:rPr>
          <w:rFonts w:ascii="Verdana" w:hAnsi="Verdana"/>
          <w:lang w:val="es-MX"/>
        </w:rPr>
      </w:pPr>
      <w:r>
        <w:rPr>
          <w:rFonts w:ascii="Verdana" w:hAnsi="Verdana"/>
          <w:lang w:val="es-MX"/>
        </w:rPr>
        <w:t xml:space="preserve">No ocurre lo mismo con la excepción denominada “improcedencia de los intereses moratorios”, </w:t>
      </w:r>
      <w:r w:rsidR="001B3C97">
        <w:rPr>
          <w:rFonts w:ascii="Verdana" w:hAnsi="Verdana"/>
          <w:lang w:val="es-MX"/>
        </w:rPr>
        <w:t xml:space="preserve">la cual tiene vocación de prosperidad, </w:t>
      </w:r>
      <w:r>
        <w:rPr>
          <w:rFonts w:ascii="Verdana" w:hAnsi="Verdana"/>
          <w:lang w:val="es-MX"/>
        </w:rPr>
        <w:t xml:space="preserve">pues conforme arguyó la entidad demandada, </w:t>
      </w:r>
      <w:r w:rsidR="001B3C97">
        <w:rPr>
          <w:rFonts w:ascii="Verdana" w:hAnsi="Verdana"/>
          <w:lang w:val="es-MX"/>
        </w:rPr>
        <w:t>los intereses moratorios</w:t>
      </w:r>
      <w:r w:rsidR="008D0005">
        <w:rPr>
          <w:rFonts w:ascii="Verdana" w:hAnsi="Verdana"/>
          <w:lang w:val="es-MX"/>
        </w:rPr>
        <w:t xml:space="preserve"> no pueden </w:t>
      </w:r>
      <w:r w:rsidR="004A6E70">
        <w:rPr>
          <w:rFonts w:ascii="Verdana" w:hAnsi="Verdana"/>
          <w:lang w:val="es-MX"/>
        </w:rPr>
        <w:t xml:space="preserve">generarse sin que se haya proferido sentencia y </w:t>
      </w:r>
      <w:r w:rsidR="004C66CD">
        <w:rPr>
          <w:rFonts w:ascii="Verdana" w:hAnsi="Verdana"/>
          <w:lang w:val="es-MX"/>
        </w:rPr>
        <w:t xml:space="preserve">su causación se sujetará a lo establecido en el artículo </w:t>
      </w:r>
      <w:r w:rsidR="009405E6">
        <w:rPr>
          <w:rFonts w:ascii="Verdana" w:hAnsi="Verdana"/>
          <w:lang w:val="es-MX"/>
        </w:rPr>
        <w:t>192 de la Ley 1437 de 2011 que señala:</w:t>
      </w:r>
    </w:p>
    <w:p w14:paraId="1F1FAF64" w14:textId="77777777" w:rsidR="00BD69B6" w:rsidRPr="00BD69B6" w:rsidRDefault="00BD69B6" w:rsidP="00BD69B6">
      <w:pPr>
        <w:pStyle w:val="Prrafodelista"/>
        <w:rPr>
          <w:rFonts w:ascii="Verdana" w:hAnsi="Verdana"/>
          <w:lang w:val="es-MX"/>
        </w:rPr>
      </w:pPr>
    </w:p>
    <w:p w14:paraId="0F07A70E" w14:textId="093AB6BE" w:rsidR="00BD69B6" w:rsidRPr="001B3C97" w:rsidRDefault="00BD69B6" w:rsidP="00D954CF">
      <w:pPr>
        <w:pStyle w:val="Prrafodelista"/>
        <w:spacing w:line="240" w:lineRule="auto"/>
        <w:jc w:val="both"/>
        <w:rPr>
          <w:rFonts w:ascii="Verdana" w:hAnsi="Verdana"/>
          <w:i/>
          <w:iCs/>
          <w:lang w:val="es-MX"/>
        </w:rPr>
      </w:pPr>
      <w:r w:rsidRPr="001B3C97">
        <w:rPr>
          <w:rFonts w:ascii="Verdana" w:hAnsi="Verdana"/>
          <w:i/>
          <w:iCs/>
          <w:lang w:val="es-MX"/>
        </w:rPr>
        <w:t>“</w:t>
      </w:r>
      <w:r w:rsidRPr="001B3C97">
        <w:rPr>
          <w:rFonts w:ascii="Verdana" w:hAnsi="Verdana"/>
          <w:b/>
          <w:bCs/>
          <w:i/>
          <w:iCs/>
          <w:lang w:val="es-MX"/>
        </w:rPr>
        <w:t>Artículo 192. Cumplimiento de sentencias o conciliaciones por parte de las entidades públicas</w:t>
      </w:r>
      <w:r w:rsidRPr="001B3C97">
        <w:rPr>
          <w:rFonts w:ascii="Verdana" w:hAnsi="Verdana"/>
          <w:i/>
          <w:iCs/>
          <w:lang w:val="es-MX"/>
        </w:rPr>
        <w:t xml:space="preserve">. Cuando la sentencia imponga una condena que no implique el pago o devolución de una cantidad líquida de </w:t>
      </w:r>
      <w:r w:rsidRPr="001B3C97">
        <w:rPr>
          <w:rFonts w:ascii="Verdana" w:hAnsi="Verdana"/>
          <w:i/>
          <w:iCs/>
          <w:lang w:val="es-MX"/>
        </w:rPr>
        <w:lastRenderedPageBreak/>
        <w:t>dinero, la autoridad a quien corresponda su ejecución dentro del término de treinta (30) días contados desde su comunicación, adoptará las medidas necesarias para su cumplimiento.</w:t>
      </w:r>
    </w:p>
    <w:p w14:paraId="512DE3B2" w14:textId="77777777" w:rsidR="00BD69B6" w:rsidRPr="001B3C97" w:rsidRDefault="00BD69B6" w:rsidP="00D954CF">
      <w:pPr>
        <w:pStyle w:val="Prrafodelista"/>
        <w:spacing w:line="240" w:lineRule="auto"/>
        <w:ind w:left="0"/>
        <w:jc w:val="both"/>
        <w:rPr>
          <w:rFonts w:ascii="Verdana" w:hAnsi="Verdana"/>
          <w:i/>
          <w:iCs/>
          <w:lang w:val="es-MX"/>
        </w:rPr>
      </w:pPr>
    </w:p>
    <w:p w14:paraId="31B53758" w14:textId="5FC6300A" w:rsidR="00BD69B6" w:rsidRPr="001B3C97" w:rsidRDefault="00BD69B6" w:rsidP="00D954CF">
      <w:pPr>
        <w:pStyle w:val="Prrafodelista"/>
        <w:spacing w:line="240" w:lineRule="auto"/>
        <w:jc w:val="both"/>
        <w:rPr>
          <w:rFonts w:ascii="Verdana" w:hAnsi="Verdana"/>
          <w:i/>
          <w:iCs/>
          <w:lang w:val="es-MX"/>
        </w:rPr>
      </w:pPr>
      <w:r w:rsidRPr="001B3C97">
        <w:rPr>
          <w:rFonts w:ascii="Verdana" w:hAnsi="Verdana"/>
          <w:i/>
          <w:iCs/>
          <w:lang w:val="es-MX"/>
        </w:rPr>
        <w:t>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p>
    <w:p w14:paraId="6432E338" w14:textId="77777777" w:rsidR="00D954CF" w:rsidRPr="001B3C97" w:rsidRDefault="00D954CF" w:rsidP="00D954CF">
      <w:pPr>
        <w:pStyle w:val="Prrafodelista"/>
        <w:spacing w:line="240" w:lineRule="auto"/>
        <w:jc w:val="both"/>
        <w:rPr>
          <w:rFonts w:ascii="Verdana" w:hAnsi="Verdana"/>
          <w:i/>
          <w:iCs/>
          <w:lang w:val="es-MX"/>
        </w:rPr>
      </w:pPr>
    </w:p>
    <w:p w14:paraId="458D670B" w14:textId="40C7BDAA" w:rsidR="00BD69B6" w:rsidRPr="001B3C97" w:rsidRDefault="00BD69B6" w:rsidP="00D954CF">
      <w:pPr>
        <w:pStyle w:val="Prrafodelista"/>
        <w:spacing w:line="240" w:lineRule="auto"/>
        <w:jc w:val="both"/>
        <w:rPr>
          <w:rFonts w:ascii="Verdana" w:hAnsi="Verdana"/>
          <w:b/>
          <w:bCs/>
          <w:i/>
          <w:iCs/>
          <w:lang w:val="es-MX"/>
        </w:rPr>
      </w:pPr>
      <w:r w:rsidRPr="001B3C97">
        <w:rPr>
          <w:rFonts w:ascii="Verdana" w:hAnsi="Verdana"/>
          <w:b/>
          <w:bCs/>
          <w:i/>
          <w:iCs/>
          <w:lang w:val="es-MX"/>
        </w:rPr>
        <w:t>Las cantidades líquidas reconocidas en providencias que impongan o liquiden una condena o que aprueben una conciliación devengarán intereses moratorios a partir de la ejecutoria de la respectiva sentencia o del auto, según lo previsto en este Código.</w:t>
      </w:r>
    </w:p>
    <w:p w14:paraId="7C45E7B4" w14:textId="77777777" w:rsidR="00D954CF" w:rsidRPr="001B3C97" w:rsidRDefault="00D954CF" w:rsidP="00D954CF">
      <w:pPr>
        <w:pStyle w:val="Prrafodelista"/>
        <w:spacing w:line="240" w:lineRule="auto"/>
        <w:ind w:left="0"/>
        <w:jc w:val="both"/>
        <w:rPr>
          <w:rFonts w:ascii="Verdana" w:hAnsi="Verdana"/>
          <w:i/>
          <w:iCs/>
          <w:lang w:val="es-MX"/>
        </w:rPr>
      </w:pPr>
    </w:p>
    <w:p w14:paraId="49FA3713" w14:textId="6CDEC60D" w:rsidR="00BD69B6" w:rsidRPr="001B3C97" w:rsidRDefault="00BD69B6" w:rsidP="00D954CF">
      <w:pPr>
        <w:pStyle w:val="Prrafodelista"/>
        <w:spacing w:line="240" w:lineRule="auto"/>
        <w:jc w:val="both"/>
        <w:rPr>
          <w:rFonts w:ascii="Verdana" w:hAnsi="Verdana"/>
          <w:i/>
          <w:iCs/>
          <w:lang w:val="es-MX"/>
        </w:rPr>
      </w:pPr>
      <w:r w:rsidRPr="001B3C97">
        <w:rPr>
          <w:rFonts w:ascii="Verdana" w:hAnsi="Verdana"/>
          <w:i/>
          <w:iCs/>
          <w:lang w:val="es-MX"/>
        </w:rPr>
        <w:t xml:space="preserve">Cumplidos tres (3) meses desde la ejecutoria de la providencia que imponga o liquide una condena o de la que apruebe una conciliación, sin que los beneficiarios hayan acudido ante la entidad responsable para hacerla efectiva, </w:t>
      </w:r>
      <w:r w:rsidRPr="001B3C97">
        <w:rPr>
          <w:rFonts w:ascii="Verdana" w:hAnsi="Verdana"/>
          <w:b/>
          <w:bCs/>
          <w:i/>
          <w:iCs/>
          <w:lang w:val="es-MX"/>
        </w:rPr>
        <w:t>cesará la causación de intereses desde entonces hasta cuando se presente la solicitud</w:t>
      </w:r>
      <w:r w:rsidRPr="001B3C97">
        <w:rPr>
          <w:rFonts w:ascii="Verdana" w:hAnsi="Verdana"/>
          <w:i/>
          <w:iCs/>
          <w:lang w:val="es-MX"/>
        </w:rPr>
        <w:t>.</w:t>
      </w:r>
    </w:p>
    <w:p w14:paraId="54B0151F" w14:textId="49DB9532" w:rsidR="00D954CF" w:rsidRDefault="00D954CF" w:rsidP="00D954CF">
      <w:pPr>
        <w:pStyle w:val="Prrafodelista"/>
        <w:spacing w:line="240" w:lineRule="auto"/>
        <w:ind w:left="0" w:firstLine="720"/>
        <w:jc w:val="both"/>
        <w:rPr>
          <w:rFonts w:ascii="Verdana" w:hAnsi="Verdana"/>
          <w:lang w:val="es-MX"/>
        </w:rPr>
      </w:pPr>
      <w:r>
        <w:rPr>
          <w:rFonts w:ascii="Verdana" w:hAnsi="Verdana"/>
          <w:lang w:val="es-MX"/>
        </w:rPr>
        <w:t>(…)”</w:t>
      </w:r>
      <w:r w:rsidR="001B3C97">
        <w:rPr>
          <w:rFonts w:ascii="Verdana" w:hAnsi="Verdana"/>
          <w:lang w:val="es-MX"/>
        </w:rPr>
        <w:t xml:space="preserve"> (negrilla fuera de texto).</w:t>
      </w:r>
    </w:p>
    <w:p w14:paraId="673F288D" w14:textId="77777777" w:rsidR="009405E6" w:rsidRPr="009405E6" w:rsidRDefault="009405E6" w:rsidP="009405E6">
      <w:pPr>
        <w:pStyle w:val="Prrafodelista"/>
        <w:rPr>
          <w:rFonts w:ascii="Verdana" w:hAnsi="Verdana"/>
          <w:lang w:val="es-MX"/>
        </w:rPr>
      </w:pPr>
    </w:p>
    <w:p w14:paraId="4AAD21DE" w14:textId="77777777" w:rsidR="00074DAA" w:rsidRPr="00074DAA" w:rsidRDefault="00074DAA" w:rsidP="00074DAA">
      <w:pPr>
        <w:pStyle w:val="Prrafodelista"/>
        <w:rPr>
          <w:rFonts w:ascii="Verdana" w:hAnsi="Verdana"/>
          <w:lang w:val="es-MX"/>
        </w:rPr>
      </w:pPr>
    </w:p>
    <w:p w14:paraId="398C2147" w14:textId="10B5947C" w:rsidR="007E7C8A" w:rsidRPr="00AC4215" w:rsidRDefault="00074DAA" w:rsidP="00AC4215">
      <w:pPr>
        <w:pStyle w:val="Prrafodelista"/>
        <w:numPr>
          <w:ilvl w:val="0"/>
          <w:numId w:val="7"/>
        </w:numPr>
        <w:spacing w:line="360" w:lineRule="auto"/>
        <w:jc w:val="both"/>
        <w:rPr>
          <w:rFonts w:ascii="Verdana" w:hAnsi="Verdana"/>
          <w:lang w:val="es-MX"/>
        </w:rPr>
      </w:pPr>
      <w:r>
        <w:rPr>
          <w:rFonts w:ascii="Verdana" w:hAnsi="Verdana"/>
          <w:lang w:val="es-MX"/>
        </w:rPr>
        <w:t xml:space="preserve">Ahora bien, en cuanto a la excepción denominada “prescripción”, </w:t>
      </w:r>
      <w:r w:rsidR="00675D7E">
        <w:rPr>
          <w:rFonts w:ascii="Verdana" w:hAnsi="Verdana"/>
          <w:lang w:val="es-MX"/>
        </w:rPr>
        <w:t xml:space="preserve">se tiene que el artículo 102 del Decreto </w:t>
      </w:r>
      <w:r w:rsidR="007E7C8A">
        <w:rPr>
          <w:rFonts w:ascii="Verdana" w:hAnsi="Verdana"/>
          <w:lang w:val="es-MX"/>
        </w:rPr>
        <w:t>1848 de 1969, reglamentario del Decreto 3135 de 1968, dispone que</w:t>
      </w:r>
      <w:r w:rsidR="00AC4215">
        <w:rPr>
          <w:rFonts w:ascii="Verdana" w:hAnsi="Verdana"/>
          <w:lang w:val="es-MX"/>
        </w:rPr>
        <w:t xml:space="preserve"> </w:t>
      </w:r>
      <w:r w:rsidR="00F04C80" w:rsidRPr="00AC4215">
        <w:rPr>
          <w:rFonts w:ascii="Verdana" w:hAnsi="Verdana"/>
          <w:lang w:val="es-MX"/>
        </w:rPr>
        <w:t>“</w:t>
      </w:r>
      <w:r w:rsidR="00741CA9" w:rsidRPr="00AC4215">
        <w:rPr>
          <w:rFonts w:ascii="Verdana" w:hAnsi="Verdana"/>
          <w:i/>
          <w:iCs/>
          <w:lang w:val="es-MX"/>
        </w:rPr>
        <w:t>Las acciones que emanan de los derechos consagrados en el Decreto 3135 de 1968 y en este Decreto, prescriben en tres (3) años, contados a partir de la fecha en que la respectiva obligación se haya hecho exigible</w:t>
      </w:r>
      <w:r w:rsidR="00F04C80" w:rsidRPr="00AC4215">
        <w:rPr>
          <w:rFonts w:ascii="Verdana" w:hAnsi="Verdana"/>
          <w:lang w:val="es-MX"/>
        </w:rPr>
        <w:t>”</w:t>
      </w:r>
      <w:r w:rsidR="00741CA9" w:rsidRPr="00AC4215">
        <w:rPr>
          <w:rFonts w:ascii="Verdana" w:hAnsi="Verdana"/>
          <w:lang w:val="es-MX"/>
        </w:rPr>
        <w:t>.</w:t>
      </w:r>
      <w:r w:rsidR="00AC4215">
        <w:rPr>
          <w:rFonts w:ascii="Verdana" w:hAnsi="Verdana"/>
          <w:lang w:val="es-MX"/>
        </w:rPr>
        <w:t xml:space="preserve"> Más adelante </w:t>
      </w:r>
      <w:r w:rsidR="00B104B5">
        <w:rPr>
          <w:rFonts w:ascii="Verdana" w:hAnsi="Verdana"/>
          <w:lang w:val="es-MX"/>
        </w:rPr>
        <w:t>señala que el simple reclamo escrito del empleado ante la entidad, “interrumpe la prescripción</w:t>
      </w:r>
      <w:r w:rsidR="00302905">
        <w:rPr>
          <w:rFonts w:ascii="Verdana" w:hAnsi="Verdana"/>
          <w:lang w:val="es-MX"/>
        </w:rPr>
        <w:t>, pero por un lapso igual”.</w:t>
      </w:r>
    </w:p>
    <w:p w14:paraId="73EE3078" w14:textId="77777777" w:rsidR="00520BB1" w:rsidRPr="00520BB1" w:rsidRDefault="00520BB1" w:rsidP="00520BB1">
      <w:pPr>
        <w:pStyle w:val="Prrafodelista"/>
        <w:spacing w:line="360" w:lineRule="auto"/>
        <w:ind w:left="0"/>
        <w:jc w:val="both"/>
        <w:rPr>
          <w:rFonts w:ascii="Verdana" w:hAnsi="Verdana"/>
          <w:lang w:val="es-MX"/>
        </w:rPr>
      </w:pPr>
    </w:p>
    <w:p w14:paraId="3131EAC5" w14:textId="0C2B881D" w:rsidR="00BF4607" w:rsidRDefault="00B47291"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En este sentido, </w:t>
      </w:r>
      <w:r w:rsidR="003122FE">
        <w:rPr>
          <w:rFonts w:ascii="Verdana" w:hAnsi="Verdana"/>
          <w:lang w:val="es-MX"/>
        </w:rPr>
        <w:t>en el caso concreto advierte la Sala que las sumas derivadas del retroactivo en el pago de las mesadas pensionales del señor</w:t>
      </w:r>
      <w:r w:rsidR="00892034">
        <w:rPr>
          <w:rFonts w:ascii="Verdana" w:hAnsi="Verdana"/>
          <w:lang w:val="es-MX"/>
        </w:rPr>
        <w:t xml:space="preserve"> </w:t>
      </w:r>
      <w:r w:rsidR="00892034" w:rsidRPr="001B6183">
        <w:rPr>
          <w:rFonts w:ascii="Verdana" w:hAnsi="Verdana"/>
          <w:lang w:val="es-MX"/>
        </w:rPr>
        <w:t>Armando Mahecha Palacios</w:t>
      </w:r>
      <w:r w:rsidR="00892034">
        <w:rPr>
          <w:rFonts w:ascii="Verdana" w:hAnsi="Verdana"/>
          <w:lang w:val="es-MX"/>
        </w:rPr>
        <w:t xml:space="preserve">, no se encuentran afectadas por el </w:t>
      </w:r>
      <w:r w:rsidR="007B7B04">
        <w:rPr>
          <w:rFonts w:ascii="Verdana" w:hAnsi="Verdana"/>
          <w:lang w:val="es-MX"/>
        </w:rPr>
        <w:t>fenómeno de prescripción, como quiera que el momento en que se hizo exigible el derecho</w:t>
      </w:r>
      <w:r w:rsidR="00E2655A">
        <w:rPr>
          <w:rFonts w:ascii="Verdana" w:hAnsi="Verdana"/>
          <w:lang w:val="es-MX"/>
        </w:rPr>
        <w:t xml:space="preserve"> corresponde al</w:t>
      </w:r>
      <w:r w:rsidR="005E2E48">
        <w:rPr>
          <w:rFonts w:ascii="Verdana" w:hAnsi="Verdana"/>
          <w:lang w:val="es-MX"/>
        </w:rPr>
        <w:t xml:space="preserve"> 01 de febrero de 2016,</w:t>
      </w:r>
      <w:r w:rsidR="00E2655A">
        <w:rPr>
          <w:rFonts w:ascii="Verdana" w:hAnsi="Verdana"/>
          <w:lang w:val="es-MX"/>
        </w:rPr>
        <w:t xml:space="preserve"> </w:t>
      </w:r>
      <w:r w:rsidR="00EE3B54">
        <w:rPr>
          <w:rFonts w:ascii="Verdana" w:hAnsi="Verdana"/>
          <w:lang w:val="es-MX"/>
        </w:rPr>
        <w:t xml:space="preserve">luego, mediante escrito del </w:t>
      </w:r>
      <w:r w:rsidR="00E2655A" w:rsidRPr="00E2655A">
        <w:rPr>
          <w:rFonts w:ascii="Verdana" w:hAnsi="Verdana"/>
          <w:lang w:val="es-MX"/>
        </w:rPr>
        <w:t>30 de octubre de 2017 el actor presentó petición ante COLPENSIONES solicitando el pago de retroactivo de mesadas pensionales desde el 01 de febrero de 2016 hasta el 31 de diciembre de 2016, incluyendo la prima de navidad (</w:t>
      </w:r>
      <w:proofErr w:type="spellStart"/>
      <w:r w:rsidR="00E2655A" w:rsidRPr="00E2655A">
        <w:rPr>
          <w:rFonts w:ascii="Verdana" w:hAnsi="Verdana"/>
          <w:lang w:val="es-MX"/>
        </w:rPr>
        <w:t>fls</w:t>
      </w:r>
      <w:proofErr w:type="spellEnd"/>
      <w:r w:rsidR="00E2655A" w:rsidRPr="00E2655A">
        <w:rPr>
          <w:rFonts w:ascii="Verdana" w:hAnsi="Verdana"/>
          <w:lang w:val="es-MX"/>
        </w:rPr>
        <w:t xml:space="preserve">. 20-22) </w:t>
      </w:r>
      <w:r w:rsidR="000B4B59">
        <w:rPr>
          <w:rFonts w:ascii="Verdana" w:hAnsi="Verdana"/>
          <w:lang w:val="es-MX"/>
        </w:rPr>
        <w:t xml:space="preserve">interrumpiendo la prescripción, </w:t>
      </w:r>
      <w:r w:rsidR="00700E07">
        <w:rPr>
          <w:rFonts w:ascii="Verdana" w:hAnsi="Verdana"/>
          <w:lang w:val="es-MX"/>
        </w:rPr>
        <w:t xml:space="preserve">así, entre esta fecha </w:t>
      </w:r>
      <w:r w:rsidR="005E2E48">
        <w:rPr>
          <w:rFonts w:ascii="Verdana" w:hAnsi="Verdana"/>
          <w:lang w:val="es-MX"/>
        </w:rPr>
        <w:t xml:space="preserve">y la fecha en que se </w:t>
      </w:r>
      <w:r w:rsidR="005E2E48">
        <w:rPr>
          <w:rFonts w:ascii="Verdana" w:hAnsi="Verdana"/>
          <w:lang w:val="es-MX"/>
        </w:rPr>
        <w:lastRenderedPageBreak/>
        <w:t>presentó la demanda</w:t>
      </w:r>
      <w:r w:rsidR="003D062B">
        <w:rPr>
          <w:rFonts w:ascii="Verdana" w:hAnsi="Verdana"/>
          <w:lang w:val="es-MX"/>
        </w:rPr>
        <w:t xml:space="preserve">, esto es, </w:t>
      </w:r>
      <w:r w:rsidR="00B71209">
        <w:rPr>
          <w:rFonts w:ascii="Verdana" w:hAnsi="Verdana"/>
          <w:lang w:val="es-MX"/>
        </w:rPr>
        <w:t xml:space="preserve">07 de junio de 2019, </w:t>
      </w:r>
      <w:r w:rsidR="00AC4215">
        <w:rPr>
          <w:rFonts w:ascii="Verdana" w:hAnsi="Verdana"/>
          <w:lang w:val="es-MX"/>
        </w:rPr>
        <w:t>no transcurrieron tres (3) años para que se produjera la extinción del derecho</w:t>
      </w:r>
      <w:r w:rsidR="00CB05C6" w:rsidRPr="00CB05C6">
        <w:rPr>
          <w:rFonts w:ascii="Verdana" w:hAnsi="Verdana"/>
          <w:lang w:val="es-MX"/>
        </w:rPr>
        <w:t>.</w:t>
      </w:r>
    </w:p>
    <w:p w14:paraId="2E0424E0" w14:textId="77777777" w:rsidR="003A0904" w:rsidRPr="003A0904" w:rsidRDefault="003A0904" w:rsidP="003A0904">
      <w:pPr>
        <w:pStyle w:val="Prrafodelista"/>
        <w:rPr>
          <w:rFonts w:ascii="Verdana" w:hAnsi="Verdana"/>
          <w:lang w:val="es-MX"/>
        </w:rPr>
      </w:pPr>
    </w:p>
    <w:p w14:paraId="2088752E" w14:textId="238B5E7E" w:rsidR="003A0904" w:rsidRPr="00E5334D" w:rsidRDefault="003A0904" w:rsidP="00D7496F">
      <w:pPr>
        <w:pStyle w:val="Prrafodelista"/>
        <w:numPr>
          <w:ilvl w:val="0"/>
          <w:numId w:val="7"/>
        </w:numPr>
        <w:spacing w:line="360" w:lineRule="auto"/>
        <w:jc w:val="both"/>
        <w:rPr>
          <w:rFonts w:ascii="Verdana" w:hAnsi="Verdana"/>
          <w:lang w:val="es-MX"/>
        </w:rPr>
      </w:pPr>
      <w:r>
        <w:rPr>
          <w:rFonts w:ascii="Verdana" w:hAnsi="Verdana"/>
          <w:lang w:val="es-MX"/>
        </w:rPr>
        <w:t xml:space="preserve">Por lo anterior, </w:t>
      </w:r>
      <w:r w:rsidR="00153312">
        <w:rPr>
          <w:rFonts w:ascii="Verdana" w:hAnsi="Verdana"/>
          <w:lang w:val="es-MX"/>
        </w:rPr>
        <w:t>no se encuentra acreditada la excepción de prescripción que alegó la entidad demandada.</w:t>
      </w:r>
    </w:p>
    <w:p w14:paraId="3BABF99A" w14:textId="4F935333" w:rsidR="00FA0EE9" w:rsidRDefault="00FA0EE9" w:rsidP="00EA75F4">
      <w:pPr>
        <w:pStyle w:val="Prrafodelista"/>
        <w:spacing w:line="360" w:lineRule="auto"/>
        <w:ind w:left="0"/>
        <w:jc w:val="both"/>
        <w:rPr>
          <w:rFonts w:ascii="Verdana" w:hAnsi="Verdana"/>
          <w:lang w:val="es-MX"/>
        </w:rPr>
      </w:pPr>
    </w:p>
    <w:p w14:paraId="2B0F973E" w14:textId="77777777" w:rsidR="009A5590" w:rsidRPr="003E6EF2" w:rsidRDefault="009A5590" w:rsidP="009A5590">
      <w:pPr>
        <w:spacing w:after="0" w:line="360" w:lineRule="auto"/>
        <w:ind w:right="-90"/>
        <w:jc w:val="both"/>
        <w:textAlignment w:val="baseline"/>
        <w:rPr>
          <w:rFonts w:ascii="Verdana" w:eastAsia="Times New Roman" w:hAnsi="Verdana" w:cs="Segoe UI"/>
          <w:b/>
          <w:bCs/>
          <w:lang w:val="es-CO" w:eastAsia="es-CO"/>
        </w:rPr>
      </w:pPr>
      <w:r w:rsidRPr="003E6EF2">
        <w:rPr>
          <w:rFonts w:ascii="Verdana" w:eastAsia="Times New Roman" w:hAnsi="Verdana" w:cs="Segoe UI"/>
          <w:b/>
          <w:bCs/>
          <w:lang w:val="es-CO" w:eastAsia="es-CO"/>
        </w:rPr>
        <w:t>IV.- Condena en costas</w:t>
      </w:r>
      <w:r w:rsidRPr="003E6EF2">
        <w:rPr>
          <w:rFonts w:ascii="Verdana" w:eastAsia="Times New Roman" w:hAnsi="Verdana" w:cs="Segoe UI"/>
          <w:lang w:val="es-CO" w:eastAsia="es-CO"/>
        </w:rPr>
        <w:t> </w:t>
      </w:r>
    </w:p>
    <w:p w14:paraId="1029DD6C" w14:textId="77777777" w:rsidR="009A5590" w:rsidRPr="003E6EF2" w:rsidRDefault="009A5590" w:rsidP="009A5590">
      <w:pPr>
        <w:spacing w:after="0" w:line="360" w:lineRule="auto"/>
        <w:ind w:right="-90"/>
        <w:jc w:val="both"/>
        <w:textAlignment w:val="baseline"/>
        <w:rPr>
          <w:rFonts w:ascii="Segoe UI" w:eastAsia="Times New Roman" w:hAnsi="Segoe UI" w:cs="Segoe UI"/>
          <w:color w:val="FF0000"/>
          <w:lang w:val="es-CO" w:eastAsia="es-CO"/>
        </w:rPr>
      </w:pPr>
      <w:r w:rsidRPr="003E6EF2">
        <w:rPr>
          <w:rFonts w:ascii="Verdana" w:eastAsia="Times New Roman" w:hAnsi="Verdana" w:cs="Segoe UI"/>
          <w:color w:val="FF0000"/>
          <w:lang w:val="es-CO" w:eastAsia="es-CO"/>
        </w:rPr>
        <w:t> </w:t>
      </w:r>
    </w:p>
    <w:p w14:paraId="5681B96A"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lang w:val="es-CO"/>
        </w:rPr>
      </w:pPr>
      <w:bookmarkStart w:id="15" w:name="_Hlk74026402"/>
      <w:r w:rsidRPr="004C6BE0">
        <w:rPr>
          <w:rFonts w:ascii="Verdana" w:hAnsi="Verdana" w:cs="Arial"/>
          <w:color w:val="000000" w:themeColor="text1"/>
          <w:spacing w:val="-3"/>
          <w:lang w:val="es-CO" w:eastAsia="es-ES"/>
        </w:rPr>
        <w:t>En cuanto a las costas</w:t>
      </w:r>
      <w:r w:rsidRPr="004C6BE0">
        <w:rPr>
          <w:rFonts w:ascii="Verdana" w:eastAsia="Verdana" w:hAnsi="Verdana" w:cs="Verdana"/>
          <w:lang w:val="es-CO"/>
        </w:rPr>
        <w:t xml:space="preserve">, es pertinente, en primer lugar, señalar que </w:t>
      </w:r>
      <w:r w:rsidRPr="004C6BE0">
        <w:rPr>
          <w:rFonts w:ascii="Verdana" w:eastAsia="Verdana" w:hAnsi="Verdana" w:cs="Verdana"/>
          <w:i/>
          <w:iCs/>
          <w:lang w:val="es-CO"/>
        </w:rPr>
        <w:t>son las erogaciones económicas en que incurre una parte a lo largo del proceso en aras de sacar avante la posición que detenta en el juicio, y que se representan en los gastos ordinarios, las cauciones, el pago de los honorarios a los peritos, los gastos de publicaciones, viáticos, entre otros; que encuadran en lo que se denomina expensas. Así mismo, se comprenden en esta noción, los honorarios de abogado, que en el argot jurídico son las agencias en derecho</w:t>
      </w:r>
      <w:r w:rsidRPr="004C6BE0">
        <w:rPr>
          <w:rStyle w:val="Refdenotaalpie"/>
          <w:rFonts w:ascii="Verdana" w:eastAsia="Verdana" w:hAnsi="Verdana" w:cs="Verdana"/>
          <w:i/>
          <w:iCs/>
          <w:lang w:val="es-CO"/>
        </w:rPr>
        <w:footnoteReference w:id="4"/>
      </w:r>
      <w:r w:rsidRPr="004C6BE0">
        <w:rPr>
          <w:rFonts w:ascii="Verdana" w:eastAsia="Verdana" w:hAnsi="Verdana" w:cs="Verdana"/>
          <w:lang w:val="es-CO"/>
        </w:rPr>
        <w:t>. De manera que, al hablar de costas, se entiende que se hace alusión tanto a las expensas como a las agencias en derecho</w:t>
      </w:r>
      <w:r w:rsidRPr="004C6BE0">
        <w:rPr>
          <w:rStyle w:val="Refdenotaalpie"/>
          <w:rFonts w:ascii="Verdana" w:eastAsia="Verdana" w:hAnsi="Verdana" w:cs="Verdana"/>
          <w:lang w:val="es-CO"/>
        </w:rPr>
        <w:footnoteReference w:id="5"/>
      </w:r>
      <w:r w:rsidRPr="004C6BE0">
        <w:rPr>
          <w:rFonts w:ascii="Verdana" w:eastAsia="Verdana" w:hAnsi="Verdana" w:cs="Verdana"/>
          <w:lang w:val="es-CO"/>
        </w:rPr>
        <w:t>.</w:t>
      </w:r>
    </w:p>
    <w:p w14:paraId="49B2F039" w14:textId="77777777" w:rsidR="00820C71" w:rsidRPr="004C6BE0" w:rsidRDefault="00820C71" w:rsidP="00820C71">
      <w:pPr>
        <w:spacing w:after="0" w:line="360" w:lineRule="auto"/>
        <w:jc w:val="both"/>
        <w:rPr>
          <w:rFonts w:ascii="Verdana" w:eastAsia="Verdana" w:hAnsi="Verdana" w:cs="Verdana"/>
          <w:szCs w:val="20"/>
          <w:lang w:val="es-CO"/>
        </w:rPr>
      </w:pPr>
    </w:p>
    <w:p w14:paraId="70B696F1"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Así mismo, el Consejo de Estado ha señalado que las costas incluyen “</w:t>
      </w:r>
      <w:r w:rsidRPr="004C6BE0">
        <w:rPr>
          <w:rFonts w:ascii="Verdana" w:eastAsia="Verdana" w:hAnsi="Verdana" w:cs="Verdana"/>
          <w:i/>
          <w:iCs/>
          <w:szCs w:val="20"/>
          <w:lang w:val="es-CO"/>
        </w:rPr>
        <w:t>las agencias en derecho que corresponden al rubro por apoderamiento dentro del proceso y el juez los reconoce discrecionalmente a favor de la parte vencedora atendiendo los criterios del artículo 366 del Código General del Proceso”.</w:t>
      </w:r>
    </w:p>
    <w:p w14:paraId="27C98C65" w14:textId="77777777" w:rsidR="00820C71" w:rsidRPr="004C6BE0" w:rsidRDefault="00820C71" w:rsidP="00820C71">
      <w:pPr>
        <w:pStyle w:val="Prrafodelista"/>
        <w:rPr>
          <w:rFonts w:ascii="Verdana" w:eastAsia="Verdana" w:hAnsi="Verdana" w:cs="Verdana"/>
          <w:szCs w:val="20"/>
          <w:lang w:val="es-CO"/>
        </w:rPr>
      </w:pPr>
    </w:p>
    <w:p w14:paraId="7A1BC772"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A efectos de determinar si procede la condena en costas, la Sala advierte que, en sentencia del 22 de febrero de 2018</w:t>
      </w:r>
      <w:r w:rsidRPr="004C6BE0">
        <w:rPr>
          <w:rStyle w:val="Refdenotaalpie"/>
          <w:rFonts w:ascii="Verdana" w:eastAsia="Verdana" w:hAnsi="Verdana" w:cs="Verdana"/>
          <w:szCs w:val="20"/>
          <w:lang w:val="es-CO"/>
        </w:rPr>
        <w:footnoteReference w:id="6"/>
      </w:r>
      <w:r w:rsidRPr="004C6BE0">
        <w:rPr>
          <w:rFonts w:ascii="Verdana" w:eastAsia="Verdana" w:hAnsi="Verdana" w:cs="Verdana"/>
          <w:szCs w:val="20"/>
          <w:lang w:val="es-CO"/>
        </w:rPr>
        <w:t xml:space="preserve">, la Sección Segunda del Consejo de Estado Consejo de Estado recogió las posiciones anteriores adoptadas por las Subsecciones A y B de esa Corporación y señaló que para determinar las costas se debía adoptar un </w:t>
      </w:r>
      <w:r w:rsidRPr="004C6BE0">
        <w:rPr>
          <w:rFonts w:ascii="Verdana" w:eastAsia="Verdana" w:hAnsi="Verdana" w:cs="Verdana"/>
          <w:b/>
          <w:bCs/>
          <w:szCs w:val="20"/>
          <w:lang w:val="es-CO"/>
        </w:rPr>
        <w:t>criterio objetivo valorativo</w:t>
      </w:r>
      <w:r w:rsidRPr="004C6BE0">
        <w:rPr>
          <w:rFonts w:ascii="Verdana" w:eastAsia="Verdana" w:hAnsi="Verdana" w:cs="Verdana"/>
          <w:szCs w:val="20"/>
          <w:lang w:val="es-CO"/>
        </w:rPr>
        <w:t xml:space="preserve">, pues el artículo 188 Código </w:t>
      </w:r>
      <w:r w:rsidRPr="004C6BE0">
        <w:rPr>
          <w:rFonts w:ascii="Verdana" w:eastAsia="Verdana" w:hAnsi="Verdana" w:cs="Verdana"/>
          <w:szCs w:val="20"/>
          <w:lang w:val="es-CO"/>
        </w:rPr>
        <w:lastRenderedPageBreak/>
        <w:t xml:space="preserve">de Procedimiento Administrativo y de lo Contencioso Administrativo (CPACA) impone al juez la facultad de disponer sobre la condena respecto de éstas, </w:t>
      </w:r>
      <w:r w:rsidRPr="004C6BE0">
        <w:rPr>
          <w:rFonts w:ascii="Verdana" w:eastAsia="Verdana" w:hAnsi="Verdana" w:cs="Verdana"/>
          <w:i/>
          <w:iCs/>
          <w:szCs w:val="20"/>
          <w:lang w:val="es-CO"/>
        </w:rPr>
        <w:t>“(…)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4C6BE0">
        <w:rPr>
          <w:rFonts w:ascii="Verdana" w:eastAsia="Verdana" w:hAnsi="Verdana" w:cs="Verdana"/>
          <w:szCs w:val="20"/>
          <w:lang w:val="es-CO"/>
        </w:rPr>
        <w:t xml:space="preserve"> </w:t>
      </w:r>
    </w:p>
    <w:p w14:paraId="16BF4891" w14:textId="77777777" w:rsidR="00820C71" w:rsidRPr="004C6BE0" w:rsidRDefault="00820C71" w:rsidP="00820C71">
      <w:pPr>
        <w:pStyle w:val="Prrafodelista"/>
        <w:rPr>
          <w:rFonts w:ascii="Verdana" w:eastAsia="Verdana" w:hAnsi="Verdana" w:cs="Verdana"/>
          <w:szCs w:val="20"/>
          <w:lang w:val="es-CO"/>
        </w:rPr>
      </w:pPr>
    </w:p>
    <w:p w14:paraId="434FA8BC"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 xml:space="preserve">Así mismo, en sentencia proferida por la Subsección "A" </w:t>
      </w:r>
      <w:bookmarkStart w:id="16" w:name="_Hlk105751640"/>
      <w:r w:rsidRPr="004C6BE0">
        <w:rPr>
          <w:rFonts w:ascii="Verdana" w:eastAsia="Verdana" w:hAnsi="Verdana" w:cs="Verdana"/>
          <w:szCs w:val="20"/>
          <w:lang w:val="es-CO"/>
        </w:rPr>
        <w:t>de la Sección Segunda del Consejo de Estado Consejo de Estado</w:t>
      </w:r>
      <w:bookmarkEnd w:id="16"/>
      <w:r w:rsidRPr="004C6BE0">
        <w:rPr>
          <w:rFonts w:ascii="Verdana" w:eastAsia="Verdana" w:hAnsi="Verdana" w:cs="Verdana"/>
          <w:szCs w:val="20"/>
          <w:lang w:val="es-CO"/>
        </w:rPr>
        <w:t xml:space="preserve"> el 20 de septiembre de 2018</w:t>
      </w:r>
      <w:r w:rsidRPr="004C6BE0">
        <w:rPr>
          <w:rStyle w:val="Refdenotaalpie"/>
          <w:rFonts w:ascii="Verdana" w:eastAsia="Verdana" w:hAnsi="Verdana" w:cs="Verdana"/>
          <w:szCs w:val="20"/>
          <w:lang w:val="es-CO"/>
        </w:rPr>
        <w:footnoteReference w:id="7"/>
      </w:r>
      <w:r w:rsidRPr="004C6BE0">
        <w:rPr>
          <w:rFonts w:ascii="Verdana" w:eastAsia="Verdana" w:hAnsi="Verdana" w:cs="Verdana"/>
          <w:szCs w:val="20"/>
          <w:lang w:val="es-CO"/>
        </w:rPr>
        <w:t>, se coligió que la condena en costas implica una valoración</w:t>
      </w:r>
      <w:r w:rsidRPr="004C6BE0">
        <w:rPr>
          <w:rFonts w:ascii="Verdana" w:eastAsia="Verdana" w:hAnsi="Verdana" w:cs="Verdana"/>
          <w:b/>
          <w:bCs/>
          <w:szCs w:val="20"/>
          <w:lang w:val="es-CO"/>
        </w:rPr>
        <w:t xml:space="preserve"> objetiva valorativa</w:t>
      </w:r>
      <w:r w:rsidRPr="004C6BE0">
        <w:rPr>
          <w:rFonts w:ascii="Verdana" w:eastAsia="Verdana" w:hAnsi="Verdana" w:cs="Verdana"/>
          <w:szCs w:val="20"/>
          <w:lang w:val="es-CO"/>
        </w:rPr>
        <w:t xml:space="preserve"> que excluye como criterio de decisión la mala fe o la temeridad de las partes.</w:t>
      </w:r>
    </w:p>
    <w:p w14:paraId="620907C4" w14:textId="77777777" w:rsidR="00820C71" w:rsidRPr="004C6BE0" w:rsidRDefault="00820C71" w:rsidP="00820C71">
      <w:pPr>
        <w:pStyle w:val="Prrafodelista"/>
        <w:rPr>
          <w:rFonts w:ascii="Verdana" w:eastAsia="Verdana" w:hAnsi="Verdana" w:cs="Verdana"/>
          <w:szCs w:val="20"/>
          <w:lang w:val="es-CO"/>
        </w:rPr>
      </w:pPr>
    </w:p>
    <w:p w14:paraId="0F7BD162"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No obstante, en sentencia de la misma fecha, la Subsección "B" de la Sección Segunda del Consejo de Estado Consejo de Estado</w:t>
      </w:r>
      <w:r w:rsidRPr="004C6BE0">
        <w:rPr>
          <w:rStyle w:val="Refdenotaalpie"/>
          <w:rFonts w:ascii="Verdana" w:eastAsia="Verdana" w:hAnsi="Verdana" w:cs="Verdana"/>
          <w:szCs w:val="20"/>
          <w:lang w:val="es-CO"/>
        </w:rPr>
        <w:footnoteReference w:id="8"/>
      </w:r>
      <w:r w:rsidRPr="004C6BE0">
        <w:rPr>
          <w:rFonts w:ascii="Verdana" w:eastAsia="Verdana" w:hAnsi="Verdana" w:cs="Verdana"/>
          <w:szCs w:val="20"/>
          <w:lang w:val="es-CO"/>
        </w:rPr>
        <w:t xml:space="preserve">, señaló que la condena en costas no puede ser impuesta de manera automática por el simple hecho de que una parte resulte vencida dentro del proceso, sino que para adoptar esa decisión, se debe establecer y estar comprobado en el proceso, que la parte vencida realizó </w:t>
      </w:r>
      <w:r w:rsidRPr="004C6BE0">
        <w:rPr>
          <w:rFonts w:ascii="Verdana" w:eastAsia="Verdana" w:hAnsi="Verdana" w:cs="Verdana"/>
          <w:b/>
          <w:bCs/>
          <w:szCs w:val="20"/>
          <w:lang w:val="es-CO"/>
        </w:rPr>
        <w:t>conductas temerarias o de mala fe</w:t>
      </w:r>
      <w:r w:rsidRPr="004C6BE0">
        <w:rPr>
          <w:rFonts w:ascii="Verdana" w:eastAsia="Verdana" w:hAnsi="Verdana" w:cs="Verdana"/>
          <w:szCs w:val="20"/>
          <w:lang w:val="es-CO"/>
        </w:rPr>
        <w:t xml:space="preserve"> que conduzcan a dicha condena y además, las costas deben estar probadas en el proceso.</w:t>
      </w:r>
    </w:p>
    <w:p w14:paraId="1C1C54A7" w14:textId="77777777" w:rsidR="00820C71" w:rsidRPr="004C6BE0" w:rsidRDefault="00820C71" w:rsidP="00820C71">
      <w:pPr>
        <w:pStyle w:val="Prrafodelista"/>
        <w:rPr>
          <w:rFonts w:ascii="Verdana" w:eastAsia="Verdana" w:hAnsi="Verdana" w:cs="Verdana"/>
          <w:szCs w:val="20"/>
          <w:lang w:val="es-CO"/>
        </w:rPr>
      </w:pPr>
    </w:p>
    <w:p w14:paraId="05E8390D"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A su vez, en sentencia del 22 de octubre de 2018 de la Subsección "B" de la Sección Segunda del Consejo de Estado</w:t>
      </w:r>
      <w:r w:rsidRPr="004C6BE0">
        <w:rPr>
          <w:rStyle w:val="Refdenotaalpie"/>
          <w:rFonts w:ascii="Verdana" w:eastAsia="Verdana" w:hAnsi="Verdana" w:cs="Verdana"/>
          <w:szCs w:val="20"/>
          <w:lang w:val="es-CO"/>
        </w:rPr>
        <w:footnoteReference w:id="9"/>
      </w:r>
      <w:r w:rsidRPr="004C6BE0">
        <w:rPr>
          <w:rFonts w:ascii="Verdana" w:eastAsia="Verdana" w:hAnsi="Verdana" w:cs="Verdana"/>
          <w:szCs w:val="20"/>
          <w:lang w:val="es-CO"/>
        </w:rPr>
        <w:t>, señaló que el juez dispone de la procedencia o no de la condena en costas, para lo cual “</w:t>
      </w:r>
      <w:r w:rsidRPr="004C6BE0">
        <w:rPr>
          <w:rFonts w:ascii="Verdana" w:eastAsia="Verdana" w:hAnsi="Verdana" w:cs="Verdana"/>
          <w:i/>
          <w:iCs/>
          <w:szCs w:val="20"/>
          <w:lang w:val="es-CO"/>
        </w:rPr>
        <w:t xml:space="preserve">debe examinar la actuación procesal de la parte vencida y comprobar su causación y no el simple hecho de que las resultas del proceso le fueron desfavorables a sus intereses, pues dicha imposición surge después de tener certeza de que la conducta desplegada por aquella comporta </w:t>
      </w:r>
      <w:r w:rsidRPr="004C6BE0">
        <w:rPr>
          <w:rFonts w:ascii="Verdana" w:eastAsia="Verdana" w:hAnsi="Verdana" w:cs="Verdana"/>
          <w:b/>
          <w:bCs/>
          <w:i/>
          <w:iCs/>
          <w:szCs w:val="20"/>
          <w:lang w:val="es-CO"/>
        </w:rPr>
        <w:t>temeridad o mala fe</w:t>
      </w:r>
      <w:r w:rsidRPr="004C6BE0">
        <w:rPr>
          <w:rFonts w:ascii="Verdana" w:eastAsia="Verdana" w:hAnsi="Verdana" w:cs="Verdana"/>
          <w:i/>
          <w:iCs/>
          <w:szCs w:val="20"/>
          <w:lang w:val="es-CO"/>
        </w:rPr>
        <w:t xml:space="preserve"> (…</w:t>
      </w:r>
      <w:r w:rsidRPr="004C6BE0">
        <w:rPr>
          <w:rFonts w:ascii="Verdana" w:eastAsia="Verdana" w:hAnsi="Verdana" w:cs="Verdana"/>
          <w:szCs w:val="20"/>
          <w:lang w:val="es-CO"/>
        </w:rPr>
        <w:t xml:space="preserve">)”.  </w:t>
      </w:r>
    </w:p>
    <w:p w14:paraId="38E16BE8" w14:textId="77777777" w:rsidR="00820C71" w:rsidRPr="004C6BE0" w:rsidRDefault="00820C71" w:rsidP="00820C71">
      <w:pPr>
        <w:pStyle w:val="Prrafodelista"/>
        <w:rPr>
          <w:rFonts w:ascii="Verdana" w:eastAsia="Verdana" w:hAnsi="Verdana" w:cs="Verdana"/>
          <w:szCs w:val="20"/>
          <w:lang w:val="es-CO"/>
        </w:rPr>
      </w:pPr>
    </w:p>
    <w:p w14:paraId="3AF5885C" w14:textId="2DC43215"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lang w:val="es-CO"/>
        </w:rPr>
      </w:pPr>
      <w:r w:rsidRPr="004C6BE0">
        <w:rPr>
          <w:rFonts w:ascii="Verdana" w:eastAsia="Verdana" w:hAnsi="Verdana" w:cs="Verdana"/>
          <w:lang w:val="es-CO"/>
        </w:rPr>
        <w:lastRenderedPageBreak/>
        <w:t xml:space="preserve">Más recientemente, en sentencia proferida por la misma Sección Subsección "A", con ponencia del consejero Doctor Gabriel Valbuena Hernández el 29 de agosto de 2019, en el proceso Radicado No. 15001-23-33-000-2014-191-01 (2002-2015), actora María Ofelia </w:t>
      </w:r>
      <w:r w:rsidR="00B55856" w:rsidRPr="004C6BE0">
        <w:rPr>
          <w:rFonts w:ascii="Verdana" w:eastAsia="Verdana" w:hAnsi="Verdana" w:cs="Verdana"/>
          <w:lang w:val="es-CO"/>
        </w:rPr>
        <w:t>Leguizamo</w:t>
      </w:r>
      <w:r w:rsidRPr="004C6BE0">
        <w:rPr>
          <w:rFonts w:ascii="Verdana" w:eastAsia="Verdana" w:hAnsi="Verdana" w:cs="Verdana"/>
          <w:lang w:val="es-CO"/>
        </w:rPr>
        <w:t xml:space="preserve"> Carranza, se acudió al </w:t>
      </w:r>
      <w:r w:rsidRPr="004C6BE0">
        <w:rPr>
          <w:rFonts w:ascii="Verdana" w:eastAsia="Verdana" w:hAnsi="Verdana" w:cs="Verdana"/>
          <w:b/>
          <w:bCs/>
          <w:lang w:val="es-CO"/>
        </w:rPr>
        <w:t>régimen objetivo</w:t>
      </w:r>
      <w:r w:rsidRPr="004C6BE0">
        <w:rPr>
          <w:rFonts w:ascii="Verdana" w:eastAsia="Verdana" w:hAnsi="Verdana" w:cs="Verdana"/>
          <w:lang w:val="es-CO"/>
        </w:rPr>
        <w:t xml:space="preserve"> sin atención al criterio de temeridad. </w:t>
      </w:r>
    </w:p>
    <w:p w14:paraId="787D0C88" w14:textId="77777777" w:rsidR="00820C71" w:rsidRPr="004C6BE0" w:rsidRDefault="00820C71" w:rsidP="00820C71">
      <w:pPr>
        <w:pStyle w:val="Prrafodelista"/>
        <w:rPr>
          <w:rFonts w:ascii="Verdana" w:eastAsia="Verdana" w:hAnsi="Verdana" w:cs="Verdana"/>
          <w:szCs w:val="20"/>
          <w:lang w:val="es-CO"/>
        </w:rPr>
      </w:pPr>
    </w:p>
    <w:p w14:paraId="7056B8CF" w14:textId="77777777" w:rsidR="00820C71" w:rsidRPr="004C6BE0" w:rsidRDefault="00820C71" w:rsidP="00820C71">
      <w:pPr>
        <w:pStyle w:val="Prrafodelista"/>
        <w:numPr>
          <w:ilvl w:val="0"/>
          <w:numId w:val="7"/>
        </w:numPr>
        <w:overflowPunct w:val="0"/>
        <w:autoSpaceDE w:val="0"/>
        <w:autoSpaceDN w:val="0"/>
        <w:adjustRightInd w:val="0"/>
        <w:spacing w:after="0" w:line="360" w:lineRule="auto"/>
        <w:jc w:val="both"/>
        <w:rPr>
          <w:rFonts w:ascii="Verdana" w:eastAsia="Verdana" w:hAnsi="Verdana" w:cs="Verdana"/>
          <w:szCs w:val="20"/>
          <w:lang w:val="es-CO"/>
        </w:rPr>
      </w:pPr>
      <w:r w:rsidRPr="004C6BE0">
        <w:rPr>
          <w:rFonts w:ascii="Verdana" w:eastAsia="Verdana" w:hAnsi="Verdana" w:cs="Verdana"/>
          <w:szCs w:val="20"/>
          <w:lang w:val="es-CO"/>
        </w:rPr>
        <w:t xml:space="preserve">Nótese que las citadas providencias plantean criterios opuestos, de manera que, evidenciada tal circunstancia, debe atenderse la postura que resulta más favorable a la parte vencida, pues al no existir en esa Corporación un pronunciamiento unificado en materia de costas, no puede hablarse de un precedente judicial vinculante para la autoridad judicial, es decir tal circunstancia faculta al juzgador para acoger el criterio que estime más ajustado a derecho. </w:t>
      </w:r>
    </w:p>
    <w:p w14:paraId="49FCE3B2" w14:textId="77777777" w:rsidR="00820C71" w:rsidRPr="004C6BE0" w:rsidRDefault="00820C71" w:rsidP="00820C71">
      <w:pPr>
        <w:pStyle w:val="Prrafodelista"/>
        <w:rPr>
          <w:rFonts w:ascii="Verdana" w:eastAsia="Verdana" w:hAnsi="Verdana" w:cs="Verdana"/>
          <w:szCs w:val="20"/>
          <w:lang w:val="es-CO"/>
        </w:rPr>
      </w:pPr>
    </w:p>
    <w:p w14:paraId="1B3177A0" w14:textId="0C06277E" w:rsidR="004C6BE0" w:rsidRPr="004C6BE0" w:rsidRDefault="00820C71" w:rsidP="004C6BE0">
      <w:pPr>
        <w:pStyle w:val="Prrafodelista"/>
        <w:numPr>
          <w:ilvl w:val="0"/>
          <w:numId w:val="7"/>
        </w:numPr>
        <w:overflowPunct w:val="0"/>
        <w:autoSpaceDE w:val="0"/>
        <w:autoSpaceDN w:val="0"/>
        <w:adjustRightInd w:val="0"/>
        <w:spacing w:after="0" w:line="360" w:lineRule="auto"/>
        <w:jc w:val="both"/>
        <w:rPr>
          <w:rFonts w:ascii="Segoe UI" w:eastAsia="Times New Roman" w:hAnsi="Segoe UI" w:cs="Segoe UI"/>
          <w:lang w:val="es-CO" w:eastAsia="es-CO"/>
        </w:rPr>
      </w:pPr>
      <w:r w:rsidRPr="004C6BE0">
        <w:rPr>
          <w:rFonts w:ascii="Verdana" w:eastAsia="Verdana" w:hAnsi="Verdana" w:cs="Verdana"/>
          <w:szCs w:val="20"/>
          <w:lang w:val="es-CO"/>
        </w:rPr>
        <w:t xml:space="preserve">En atención a lo señalado, la Sala se abstendrá de condenar en costas en </w:t>
      </w:r>
      <w:r w:rsidR="005D3713">
        <w:rPr>
          <w:rFonts w:ascii="Verdana" w:eastAsia="Verdana" w:hAnsi="Verdana" w:cs="Verdana"/>
          <w:szCs w:val="20"/>
          <w:lang w:val="es-CO"/>
        </w:rPr>
        <w:t>ambas</w:t>
      </w:r>
      <w:r w:rsidRPr="004C6BE0">
        <w:rPr>
          <w:rFonts w:ascii="Verdana" w:eastAsia="Verdana" w:hAnsi="Verdana" w:cs="Verdana"/>
          <w:szCs w:val="20"/>
          <w:lang w:val="es-CO"/>
        </w:rPr>
        <w:t xml:space="preserve"> instancia</w:t>
      </w:r>
      <w:r w:rsidR="005D3713">
        <w:rPr>
          <w:rFonts w:ascii="Verdana" w:eastAsia="Verdana" w:hAnsi="Verdana" w:cs="Verdana"/>
          <w:szCs w:val="20"/>
          <w:lang w:val="es-CO"/>
        </w:rPr>
        <w:t>s, máxime si se tiene en cuenta que las pretensiones de la demanda prosperaron parcialmente</w:t>
      </w:r>
      <w:r w:rsidRPr="004C6BE0">
        <w:rPr>
          <w:rFonts w:ascii="Verdana" w:eastAsia="Verdana" w:hAnsi="Verdana" w:cs="Verdana"/>
          <w:szCs w:val="20"/>
          <w:lang w:val="es-CO"/>
        </w:rPr>
        <w:t>.</w:t>
      </w:r>
      <w:bookmarkEnd w:id="15"/>
    </w:p>
    <w:p w14:paraId="53C702FA" w14:textId="77777777" w:rsidR="004C6BE0" w:rsidRPr="004C6BE0" w:rsidRDefault="004C6BE0" w:rsidP="004C6BE0">
      <w:pPr>
        <w:pStyle w:val="Prrafodelista"/>
        <w:rPr>
          <w:rFonts w:ascii="Verdana" w:eastAsia="Times New Roman" w:hAnsi="Verdana" w:cs="Segoe UI"/>
          <w:b/>
          <w:bCs/>
          <w:lang w:val="es-CO" w:eastAsia="es-CO"/>
        </w:rPr>
      </w:pPr>
    </w:p>
    <w:p w14:paraId="479C4CB6" w14:textId="77777777" w:rsidR="004C6BE0" w:rsidRDefault="004C6BE0" w:rsidP="004C6BE0">
      <w:pPr>
        <w:pStyle w:val="Prrafodelista"/>
        <w:overflowPunct w:val="0"/>
        <w:autoSpaceDE w:val="0"/>
        <w:autoSpaceDN w:val="0"/>
        <w:adjustRightInd w:val="0"/>
        <w:spacing w:after="0" w:line="360" w:lineRule="auto"/>
        <w:ind w:left="0"/>
        <w:jc w:val="both"/>
        <w:rPr>
          <w:rFonts w:ascii="Verdana" w:eastAsia="Times New Roman" w:hAnsi="Verdana" w:cs="Segoe UI"/>
          <w:b/>
          <w:bCs/>
          <w:lang w:val="es-ES" w:eastAsia="es-CO"/>
        </w:rPr>
      </w:pPr>
    </w:p>
    <w:p w14:paraId="124F0E41" w14:textId="5237C9E4" w:rsidR="009A5590" w:rsidRPr="00886E7B" w:rsidRDefault="009A5590" w:rsidP="004C6BE0">
      <w:pPr>
        <w:pStyle w:val="Prrafodelista"/>
        <w:overflowPunct w:val="0"/>
        <w:autoSpaceDE w:val="0"/>
        <w:autoSpaceDN w:val="0"/>
        <w:adjustRightInd w:val="0"/>
        <w:spacing w:after="0" w:line="360" w:lineRule="auto"/>
        <w:ind w:left="0"/>
        <w:jc w:val="center"/>
        <w:rPr>
          <w:rFonts w:ascii="Segoe UI" w:eastAsia="Times New Roman" w:hAnsi="Segoe UI" w:cs="Segoe UI"/>
          <w:lang w:val="es-CO" w:eastAsia="es-CO"/>
        </w:rPr>
      </w:pPr>
      <w:r w:rsidRPr="0055565F">
        <w:rPr>
          <w:rFonts w:ascii="Verdana" w:eastAsia="Times New Roman" w:hAnsi="Verdana" w:cs="Segoe UI"/>
          <w:b/>
          <w:bCs/>
          <w:lang w:val="es-ES" w:eastAsia="es-CO"/>
        </w:rPr>
        <w:t>V. DECISION</w:t>
      </w:r>
    </w:p>
    <w:p w14:paraId="7DE27E3E" w14:textId="77777777" w:rsidR="009A5590" w:rsidRPr="00886E7B" w:rsidRDefault="009A5590" w:rsidP="009A5590">
      <w:pPr>
        <w:spacing w:after="0" w:line="360" w:lineRule="auto"/>
        <w:jc w:val="center"/>
        <w:textAlignment w:val="baseline"/>
        <w:rPr>
          <w:rFonts w:ascii="Segoe UI" w:eastAsia="Times New Roman" w:hAnsi="Segoe UI" w:cs="Segoe UI"/>
          <w:lang w:val="es-CO" w:eastAsia="es-CO"/>
        </w:rPr>
      </w:pPr>
      <w:r w:rsidRPr="00886E7B">
        <w:rPr>
          <w:rFonts w:ascii="Verdana" w:eastAsia="Times New Roman" w:hAnsi="Verdana" w:cs="Segoe UI"/>
          <w:lang w:val="es-CO" w:eastAsia="es-CO"/>
        </w:rPr>
        <w:t> </w:t>
      </w:r>
    </w:p>
    <w:p w14:paraId="75121E49" w14:textId="77777777" w:rsidR="009A5590" w:rsidRPr="00886E7B" w:rsidRDefault="009A5590" w:rsidP="009A5590">
      <w:pPr>
        <w:spacing w:after="0" w:line="360" w:lineRule="auto"/>
        <w:jc w:val="both"/>
        <w:textAlignment w:val="baseline"/>
        <w:rPr>
          <w:rFonts w:ascii="Segoe UI" w:eastAsia="Times New Roman" w:hAnsi="Segoe UI" w:cs="Segoe UI"/>
          <w:lang w:val="es-CO" w:eastAsia="es-CO"/>
        </w:rPr>
      </w:pPr>
      <w:r w:rsidRPr="0055565F">
        <w:rPr>
          <w:rFonts w:ascii="Verdana" w:eastAsia="Times New Roman" w:hAnsi="Verdana" w:cs="Segoe UI"/>
          <w:lang w:val="es-ES" w:eastAsia="es-CO"/>
        </w:rPr>
        <w:t>En mérito de lo expuesto, la Sala de Decisión No. 6 del Tribunal Administrativo de Boyacá, administrando justicia en nombre de la República y por autoridad de la ley,</w:t>
      </w:r>
      <w:r w:rsidRPr="00886E7B">
        <w:rPr>
          <w:rFonts w:ascii="Verdana" w:eastAsia="Times New Roman" w:hAnsi="Verdana" w:cs="Segoe UI"/>
          <w:lang w:val="es-CO" w:eastAsia="es-CO"/>
        </w:rPr>
        <w:t> </w:t>
      </w:r>
    </w:p>
    <w:p w14:paraId="5320C9D5" w14:textId="77777777" w:rsidR="009A5590" w:rsidRPr="00886E7B" w:rsidRDefault="009A5590" w:rsidP="009A5590">
      <w:pPr>
        <w:spacing w:after="0" w:line="360" w:lineRule="auto"/>
        <w:jc w:val="both"/>
        <w:textAlignment w:val="baseline"/>
        <w:rPr>
          <w:rFonts w:ascii="Segoe UI" w:eastAsia="Times New Roman" w:hAnsi="Segoe UI" w:cs="Segoe UI"/>
          <w:lang w:val="es-CO" w:eastAsia="es-CO"/>
        </w:rPr>
      </w:pPr>
      <w:r w:rsidRPr="00886E7B">
        <w:rPr>
          <w:rFonts w:ascii="Verdana" w:eastAsia="Times New Roman" w:hAnsi="Verdana" w:cs="Segoe UI"/>
          <w:lang w:val="es-CO" w:eastAsia="es-CO"/>
        </w:rPr>
        <w:t> </w:t>
      </w:r>
    </w:p>
    <w:p w14:paraId="2BEBDF33" w14:textId="77777777" w:rsidR="009A5590" w:rsidRPr="0055565F" w:rsidRDefault="009A5590" w:rsidP="009A5590">
      <w:pPr>
        <w:spacing w:after="0" w:line="360" w:lineRule="auto"/>
        <w:jc w:val="center"/>
        <w:textAlignment w:val="baseline"/>
        <w:rPr>
          <w:rFonts w:ascii="Verdana" w:eastAsia="Times New Roman" w:hAnsi="Verdana" w:cs="Segoe UI"/>
          <w:b/>
          <w:bCs/>
          <w:lang w:val="es-ES" w:eastAsia="es-CO"/>
        </w:rPr>
      </w:pPr>
      <w:r w:rsidRPr="0055565F">
        <w:rPr>
          <w:rFonts w:ascii="Verdana" w:eastAsia="Times New Roman" w:hAnsi="Verdana" w:cs="Segoe UI"/>
          <w:b/>
          <w:bCs/>
          <w:lang w:val="es-ES" w:eastAsia="es-CO"/>
        </w:rPr>
        <w:t>FALLA</w:t>
      </w:r>
    </w:p>
    <w:p w14:paraId="12DE73CF" w14:textId="77777777" w:rsidR="009A5590" w:rsidRPr="00886E7B" w:rsidRDefault="009A5590" w:rsidP="009A5590">
      <w:pPr>
        <w:spacing w:after="0" w:line="360" w:lineRule="auto"/>
        <w:jc w:val="center"/>
        <w:textAlignment w:val="baseline"/>
        <w:rPr>
          <w:rFonts w:ascii="Segoe UI" w:eastAsia="Times New Roman" w:hAnsi="Segoe UI" w:cs="Segoe UI"/>
          <w:lang w:val="es-CO" w:eastAsia="es-CO"/>
        </w:rPr>
      </w:pPr>
    </w:p>
    <w:p w14:paraId="7B0D7C3A" w14:textId="5298F882" w:rsidR="009A5590" w:rsidRPr="00652B29" w:rsidRDefault="009A5590" w:rsidP="009A5590">
      <w:pPr>
        <w:spacing w:after="0" w:line="360" w:lineRule="auto"/>
        <w:jc w:val="both"/>
        <w:textAlignment w:val="baseline"/>
        <w:rPr>
          <w:rFonts w:ascii="Verdana" w:hAnsi="Verdana" w:cs="Arial"/>
          <w:color w:val="000000" w:themeColor="text1"/>
          <w:lang w:val="es-CO"/>
        </w:rPr>
      </w:pPr>
      <w:r w:rsidRPr="0055565F">
        <w:rPr>
          <w:rFonts w:ascii="Verdana" w:eastAsia="Times New Roman" w:hAnsi="Verdana" w:cs="Segoe UI"/>
          <w:b/>
          <w:bCs/>
          <w:shd w:val="clear" w:color="auto" w:fill="FFFFFF"/>
          <w:lang w:val="es-ES" w:eastAsia="es-CO"/>
        </w:rPr>
        <w:t>PRIMERO. - </w:t>
      </w:r>
      <w:r w:rsidR="005C319E">
        <w:rPr>
          <w:rFonts w:ascii="Verdana" w:eastAsia="Times New Roman" w:hAnsi="Verdana" w:cs="Segoe UI"/>
          <w:b/>
          <w:bCs/>
          <w:shd w:val="clear" w:color="auto" w:fill="FFFFFF"/>
          <w:lang w:val="es-ES" w:eastAsia="es-CO"/>
        </w:rPr>
        <w:t>REVOC</w:t>
      </w:r>
      <w:r w:rsidR="008F484E">
        <w:rPr>
          <w:rFonts w:ascii="Verdana" w:eastAsia="Times New Roman" w:hAnsi="Verdana" w:cs="Segoe UI"/>
          <w:b/>
          <w:bCs/>
          <w:shd w:val="clear" w:color="auto" w:fill="FFFFFF"/>
          <w:lang w:val="es-ES" w:eastAsia="es-CO"/>
        </w:rPr>
        <w:t>A</w:t>
      </w:r>
      <w:r>
        <w:rPr>
          <w:rFonts w:ascii="Verdana" w:eastAsia="Times New Roman" w:hAnsi="Verdana" w:cs="Segoe UI"/>
          <w:b/>
          <w:bCs/>
          <w:shd w:val="clear" w:color="auto" w:fill="FFFFFF"/>
          <w:lang w:val="es-ES" w:eastAsia="es-CO"/>
        </w:rPr>
        <w:t>R</w:t>
      </w:r>
      <w:r w:rsidRPr="0055565F">
        <w:rPr>
          <w:rFonts w:ascii="Verdana" w:eastAsia="Times New Roman" w:hAnsi="Verdana" w:cs="Segoe UI"/>
          <w:b/>
          <w:bCs/>
          <w:shd w:val="clear" w:color="auto" w:fill="FFFFFF"/>
          <w:lang w:val="es-ES" w:eastAsia="es-CO"/>
        </w:rPr>
        <w:t xml:space="preserve"> </w:t>
      </w:r>
      <w:r w:rsidRPr="00652B29">
        <w:rPr>
          <w:rFonts w:ascii="Verdana" w:eastAsia="Times New Roman" w:hAnsi="Verdana" w:cs="Segoe UI"/>
          <w:shd w:val="clear" w:color="auto" w:fill="FFFFFF"/>
          <w:lang w:val="es-CO" w:eastAsia="es-CO"/>
        </w:rPr>
        <w:t>la sentencia</w:t>
      </w:r>
      <w:r w:rsidR="00CD1554">
        <w:rPr>
          <w:rFonts w:ascii="Verdana" w:eastAsia="Times New Roman" w:hAnsi="Verdana" w:cs="Segoe UI"/>
          <w:shd w:val="clear" w:color="auto" w:fill="FFFFFF"/>
          <w:lang w:val="es-CO" w:eastAsia="es-CO"/>
        </w:rPr>
        <w:t xml:space="preserve"> proferida</w:t>
      </w:r>
      <w:r w:rsidRPr="00652B29">
        <w:rPr>
          <w:rFonts w:ascii="Verdana" w:eastAsia="Times New Roman" w:hAnsi="Verdana" w:cs="Segoe UI"/>
          <w:shd w:val="clear" w:color="auto" w:fill="FFFFFF"/>
          <w:lang w:val="es-CO" w:eastAsia="es-CO"/>
        </w:rPr>
        <w:t xml:space="preserve"> </w:t>
      </w:r>
      <w:r w:rsidR="00CD1554">
        <w:rPr>
          <w:rFonts w:ascii="Verdana" w:hAnsi="Verdana"/>
          <w:lang w:val="es-MX"/>
        </w:rPr>
        <w:t>el 26 de octubre de 2021 por el Juzgado Segundo Administrativo Oral del Circuito de Tunja</w:t>
      </w:r>
      <w:r w:rsidRPr="00652B29">
        <w:rPr>
          <w:rFonts w:ascii="Verdana" w:eastAsia="Times New Roman" w:hAnsi="Verdana" w:cs="Arial"/>
          <w:color w:val="000000" w:themeColor="text1"/>
          <w:lang w:val="es-CO" w:eastAsia="es-ES"/>
        </w:rPr>
        <w:t xml:space="preserve">, </w:t>
      </w:r>
      <w:r w:rsidRPr="00652B29">
        <w:rPr>
          <w:rFonts w:ascii="Verdana" w:hAnsi="Verdana" w:cs="Arial"/>
          <w:color w:val="000000" w:themeColor="text1"/>
          <w:lang w:val="es-CO"/>
        </w:rPr>
        <w:t xml:space="preserve">en el que se </w:t>
      </w:r>
      <w:r w:rsidR="00652B29">
        <w:rPr>
          <w:rFonts w:ascii="Verdana" w:hAnsi="Verdana" w:cs="Arial"/>
          <w:color w:val="000000" w:themeColor="text1"/>
          <w:lang w:val="es-CO"/>
        </w:rPr>
        <w:t>negaron</w:t>
      </w:r>
      <w:r w:rsidRPr="00652B29">
        <w:rPr>
          <w:rFonts w:ascii="Verdana" w:hAnsi="Verdana" w:cs="Arial"/>
          <w:color w:val="000000" w:themeColor="text1"/>
          <w:lang w:val="es-CO"/>
        </w:rPr>
        <w:t xml:space="preserve"> las pretensiones de la demanda</w:t>
      </w:r>
      <w:r w:rsidRPr="00652B29">
        <w:rPr>
          <w:rFonts w:ascii="Verdana" w:eastAsia="Times New Roman" w:hAnsi="Verdana" w:cs="Arial"/>
          <w:lang w:val="es-CO" w:eastAsia="es-ES"/>
        </w:rPr>
        <w:t>, por las razones expuestas en la parte motiva de esta providencia.</w:t>
      </w:r>
      <w:r w:rsidR="00CD1554">
        <w:rPr>
          <w:rFonts w:ascii="Verdana" w:eastAsia="Times New Roman" w:hAnsi="Verdana" w:cs="Arial"/>
          <w:lang w:val="es-CO" w:eastAsia="es-ES"/>
        </w:rPr>
        <w:t xml:space="preserve"> En su lugar, se dispone:</w:t>
      </w:r>
    </w:p>
    <w:p w14:paraId="4F63A778" w14:textId="77777777" w:rsidR="009A5590" w:rsidRPr="00652B29" w:rsidRDefault="009A5590" w:rsidP="009A5590">
      <w:pPr>
        <w:spacing w:after="0" w:line="360" w:lineRule="auto"/>
        <w:jc w:val="both"/>
        <w:textAlignment w:val="baseline"/>
        <w:rPr>
          <w:rFonts w:ascii="Segoe UI" w:eastAsia="Times New Roman" w:hAnsi="Segoe UI" w:cs="Segoe UI"/>
          <w:lang w:val="es-CO" w:eastAsia="es-CO"/>
        </w:rPr>
      </w:pPr>
    </w:p>
    <w:p w14:paraId="7E38CDA3" w14:textId="365346F1" w:rsidR="00EE3635" w:rsidRPr="00C27D30" w:rsidRDefault="009A5590" w:rsidP="009A5590">
      <w:pPr>
        <w:spacing w:after="0" w:line="360" w:lineRule="auto"/>
        <w:jc w:val="both"/>
        <w:textAlignment w:val="baseline"/>
        <w:rPr>
          <w:rFonts w:ascii="Verdana" w:eastAsia="Times New Roman" w:hAnsi="Verdana" w:cs="Segoe UI"/>
          <w:lang w:val="es-CO" w:eastAsia="es-CO"/>
        </w:rPr>
      </w:pPr>
      <w:r w:rsidRPr="00652B29">
        <w:rPr>
          <w:rFonts w:ascii="Verdana" w:eastAsia="Times New Roman" w:hAnsi="Verdana" w:cs="Segoe UI"/>
          <w:b/>
          <w:bCs/>
          <w:lang w:val="es-CO" w:eastAsia="es-CO"/>
        </w:rPr>
        <w:t xml:space="preserve">SEGUNDO. </w:t>
      </w:r>
      <w:r w:rsidR="00061F6F">
        <w:rPr>
          <w:rFonts w:ascii="Verdana" w:eastAsia="Times New Roman" w:hAnsi="Verdana" w:cs="Segoe UI"/>
          <w:b/>
          <w:bCs/>
          <w:lang w:val="es-CO" w:eastAsia="es-CO"/>
        </w:rPr>
        <w:t>–</w:t>
      </w:r>
      <w:r w:rsidRPr="00652B29">
        <w:rPr>
          <w:rFonts w:ascii="Verdana" w:eastAsia="Times New Roman" w:hAnsi="Verdana" w:cs="Segoe UI"/>
          <w:b/>
          <w:bCs/>
          <w:lang w:val="es-CO" w:eastAsia="es-CO"/>
        </w:rPr>
        <w:t> </w:t>
      </w:r>
      <w:r w:rsidR="002C44E0">
        <w:rPr>
          <w:rFonts w:ascii="Verdana" w:eastAsia="Times New Roman" w:hAnsi="Verdana" w:cs="Segoe UI"/>
          <w:b/>
          <w:bCs/>
          <w:lang w:val="es-CO" w:eastAsia="es-CO"/>
        </w:rPr>
        <w:t xml:space="preserve">DECLARAR </w:t>
      </w:r>
      <w:r w:rsidR="002C44E0" w:rsidRPr="00C27D30">
        <w:rPr>
          <w:rFonts w:ascii="Verdana" w:eastAsia="Times New Roman" w:hAnsi="Verdana" w:cs="Segoe UI"/>
          <w:lang w:val="es-CO" w:eastAsia="es-CO"/>
        </w:rPr>
        <w:t xml:space="preserve">no probadas las excepciones propuestas por </w:t>
      </w:r>
      <w:r w:rsidR="00380337">
        <w:rPr>
          <w:rFonts w:ascii="Verdana" w:hAnsi="Verdana"/>
          <w:lang w:val="es-MX"/>
        </w:rPr>
        <w:t>la Administradora Colombiana de Pensiones – COLPENSIONES</w:t>
      </w:r>
      <w:r w:rsidR="002C44E0" w:rsidRPr="00C27D30">
        <w:rPr>
          <w:rFonts w:ascii="Verdana" w:eastAsia="Times New Roman" w:hAnsi="Verdana" w:cs="Segoe UI"/>
          <w:lang w:val="es-CO" w:eastAsia="es-CO"/>
        </w:rPr>
        <w:t xml:space="preserve"> denominadas </w:t>
      </w:r>
      <w:r w:rsidR="002C44E0" w:rsidRPr="00C27D30">
        <w:rPr>
          <w:rFonts w:ascii="Verdana" w:eastAsia="Times New Roman" w:hAnsi="Verdana" w:cs="Segoe UI"/>
          <w:lang w:val="es-CO" w:eastAsia="es-CO"/>
        </w:rPr>
        <w:lastRenderedPageBreak/>
        <w:t>“inexistencia del derecho y la obligación”, “presunción de legalidad de los actos administrativos”, “improcedencia de la indexación”, “cobro de lo no debido”, “buena fe de Colpensiones” y “prescripción”</w:t>
      </w:r>
      <w:r w:rsidR="00C27D30" w:rsidRPr="00C27D30">
        <w:rPr>
          <w:rFonts w:ascii="Verdana" w:eastAsia="Times New Roman" w:hAnsi="Verdana" w:cs="Segoe UI"/>
          <w:lang w:val="es-CO" w:eastAsia="es-CO"/>
        </w:rPr>
        <w:t>, conforme a lo expuesto.</w:t>
      </w:r>
    </w:p>
    <w:p w14:paraId="031D50DA" w14:textId="77777777" w:rsidR="00EE3635" w:rsidRDefault="00EE3635" w:rsidP="009A5590">
      <w:pPr>
        <w:spacing w:after="0" w:line="360" w:lineRule="auto"/>
        <w:jc w:val="both"/>
        <w:textAlignment w:val="baseline"/>
        <w:rPr>
          <w:rFonts w:ascii="Verdana" w:eastAsia="Times New Roman" w:hAnsi="Verdana" w:cs="Segoe UI"/>
          <w:b/>
          <w:bCs/>
          <w:lang w:val="es-CO" w:eastAsia="es-CO"/>
        </w:rPr>
      </w:pPr>
    </w:p>
    <w:p w14:paraId="37361E17" w14:textId="2F1B02F0" w:rsidR="00A44523" w:rsidRDefault="00A44523" w:rsidP="009A5590">
      <w:pPr>
        <w:spacing w:after="0" w:line="360" w:lineRule="auto"/>
        <w:jc w:val="both"/>
        <w:textAlignment w:val="baseline"/>
        <w:rPr>
          <w:rFonts w:ascii="Verdana" w:hAnsi="Verdana"/>
          <w:lang w:val="es-MX"/>
        </w:rPr>
      </w:pPr>
      <w:r>
        <w:rPr>
          <w:rFonts w:ascii="Verdana" w:eastAsia="Times New Roman" w:hAnsi="Verdana" w:cs="Segoe UI"/>
          <w:b/>
          <w:bCs/>
          <w:lang w:val="es-CO" w:eastAsia="es-CO"/>
        </w:rPr>
        <w:t>TERCER</w:t>
      </w:r>
      <w:r w:rsidRPr="00652B29">
        <w:rPr>
          <w:rFonts w:ascii="Verdana" w:eastAsia="Times New Roman" w:hAnsi="Verdana" w:cs="Segoe UI"/>
          <w:b/>
          <w:bCs/>
          <w:lang w:val="es-CO" w:eastAsia="es-CO"/>
        </w:rPr>
        <w:t xml:space="preserve">O. </w:t>
      </w:r>
      <w:r>
        <w:rPr>
          <w:rFonts w:ascii="Verdana" w:eastAsia="Times New Roman" w:hAnsi="Verdana" w:cs="Segoe UI"/>
          <w:b/>
          <w:bCs/>
          <w:lang w:val="es-CO" w:eastAsia="es-CO"/>
        </w:rPr>
        <w:t>–</w:t>
      </w:r>
      <w:r w:rsidRPr="00652B29">
        <w:rPr>
          <w:rFonts w:ascii="Verdana" w:eastAsia="Times New Roman" w:hAnsi="Verdana" w:cs="Segoe UI"/>
          <w:b/>
          <w:bCs/>
          <w:lang w:val="es-CO" w:eastAsia="es-CO"/>
        </w:rPr>
        <w:t> </w:t>
      </w:r>
      <w:r>
        <w:rPr>
          <w:rFonts w:ascii="Verdana" w:eastAsia="Times New Roman" w:hAnsi="Verdana" w:cs="Segoe UI"/>
          <w:b/>
          <w:bCs/>
          <w:lang w:val="es-CO" w:eastAsia="es-CO"/>
        </w:rPr>
        <w:t>DECLARAR</w:t>
      </w:r>
      <w:r w:rsidRPr="00C27D30">
        <w:rPr>
          <w:rFonts w:ascii="Verdana" w:eastAsia="Times New Roman" w:hAnsi="Verdana" w:cs="Segoe UI"/>
          <w:lang w:val="es-CO" w:eastAsia="es-CO"/>
        </w:rPr>
        <w:t xml:space="preserve"> probada la excepc</w:t>
      </w:r>
      <w:r>
        <w:rPr>
          <w:rFonts w:ascii="Verdana" w:eastAsia="Times New Roman" w:hAnsi="Verdana" w:cs="Segoe UI"/>
          <w:lang w:val="es-CO" w:eastAsia="es-CO"/>
        </w:rPr>
        <w:t>ión</w:t>
      </w:r>
      <w:r w:rsidRPr="00C27D30">
        <w:rPr>
          <w:rFonts w:ascii="Verdana" w:eastAsia="Times New Roman" w:hAnsi="Verdana" w:cs="Segoe UI"/>
          <w:lang w:val="es-CO" w:eastAsia="es-CO"/>
        </w:rPr>
        <w:t xml:space="preserve"> propuesta por </w:t>
      </w:r>
      <w:r w:rsidR="00380337">
        <w:rPr>
          <w:rFonts w:ascii="Verdana" w:hAnsi="Verdana"/>
          <w:lang w:val="es-MX"/>
        </w:rPr>
        <w:t>la Administradora Colombiana de Pensiones – COLPENSIONES</w:t>
      </w:r>
      <w:r w:rsidRPr="00C27D30">
        <w:rPr>
          <w:rFonts w:ascii="Verdana" w:eastAsia="Times New Roman" w:hAnsi="Verdana" w:cs="Segoe UI"/>
          <w:lang w:val="es-CO" w:eastAsia="es-CO"/>
        </w:rPr>
        <w:t xml:space="preserve"> denominada</w:t>
      </w:r>
      <w:r>
        <w:rPr>
          <w:rFonts w:ascii="Verdana" w:eastAsia="Times New Roman" w:hAnsi="Verdana" w:cs="Segoe UI"/>
          <w:lang w:val="es-CO" w:eastAsia="es-CO"/>
        </w:rPr>
        <w:t xml:space="preserve"> </w:t>
      </w:r>
      <w:r w:rsidR="00455C24">
        <w:rPr>
          <w:rFonts w:ascii="Verdana" w:hAnsi="Verdana"/>
          <w:lang w:val="es-MX"/>
        </w:rPr>
        <w:t>“improcedencia de los intereses moratorios”</w:t>
      </w:r>
      <w:r w:rsidR="00896051">
        <w:rPr>
          <w:rFonts w:ascii="Verdana" w:hAnsi="Verdana"/>
          <w:lang w:val="es-MX"/>
        </w:rPr>
        <w:t>, por las razones expuestas</w:t>
      </w:r>
      <w:r w:rsidR="00455C24">
        <w:rPr>
          <w:rFonts w:ascii="Verdana" w:hAnsi="Verdana"/>
          <w:lang w:val="es-MX"/>
        </w:rPr>
        <w:t>.</w:t>
      </w:r>
    </w:p>
    <w:p w14:paraId="3A4C8076" w14:textId="77777777" w:rsidR="00353FC2" w:rsidRDefault="00353FC2" w:rsidP="009A5590">
      <w:pPr>
        <w:spacing w:after="0" w:line="360" w:lineRule="auto"/>
        <w:jc w:val="both"/>
        <w:textAlignment w:val="baseline"/>
        <w:rPr>
          <w:rFonts w:ascii="Verdana" w:hAnsi="Verdana"/>
          <w:lang w:val="es-MX"/>
        </w:rPr>
      </w:pPr>
    </w:p>
    <w:p w14:paraId="74B2CB80" w14:textId="23B62601" w:rsidR="00EC6EAC" w:rsidRDefault="00896051" w:rsidP="00DF0293">
      <w:pPr>
        <w:pStyle w:val="Prrafodelista"/>
        <w:spacing w:line="360" w:lineRule="auto"/>
        <w:ind w:left="0"/>
        <w:jc w:val="both"/>
        <w:rPr>
          <w:rFonts w:ascii="Verdana" w:hAnsi="Verdana"/>
          <w:lang w:val="es-MX"/>
        </w:rPr>
      </w:pPr>
      <w:r>
        <w:rPr>
          <w:rFonts w:ascii="Verdana" w:eastAsia="Times New Roman" w:hAnsi="Verdana" w:cs="Segoe UI"/>
          <w:b/>
          <w:bCs/>
          <w:lang w:val="es-CO" w:eastAsia="es-CO"/>
        </w:rPr>
        <w:t>CUART</w:t>
      </w:r>
      <w:r w:rsidRPr="00652B29">
        <w:rPr>
          <w:rFonts w:ascii="Verdana" w:eastAsia="Times New Roman" w:hAnsi="Verdana" w:cs="Segoe UI"/>
          <w:b/>
          <w:bCs/>
          <w:lang w:val="es-CO" w:eastAsia="es-CO"/>
        </w:rPr>
        <w:t xml:space="preserve">O. </w:t>
      </w:r>
      <w:r>
        <w:rPr>
          <w:rFonts w:ascii="Verdana" w:eastAsia="Times New Roman" w:hAnsi="Verdana" w:cs="Segoe UI"/>
          <w:b/>
          <w:bCs/>
          <w:lang w:val="es-CO" w:eastAsia="es-CO"/>
        </w:rPr>
        <w:t>–</w:t>
      </w:r>
      <w:r w:rsidRPr="00652B29">
        <w:rPr>
          <w:rFonts w:ascii="Verdana" w:eastAsia="Times New Roman" w:hAnsi="Verdana" w:cs="Segoe UI"/>
          <w:b/>
          <w:bCs/>
          <w:lang w:val="es-CO" w:eastAsia="es-CO"/>
        </w:rPr>
        <w:t> </w:t>
      </w:r>
      <w:r>
        <w:rPr>
          <w:rFonts w:ascii="Verdana" w:eastAsia="Times New Roman" w:hAnsi="Verdana" w:cs="Segoe UI"/>
          <w:b/>
          <w:bCs/>
          <w:lang w:val="es-CO" w:eastAsia="es-CO"/>
        </w:rPr>
        <w:t xml:space="preserve">DECLARAR </w:t>
      </w:r>
      <w:r w:rsidR="00EC6EAC">
        <w:rPr>
          <w:rFonts w:ascii="Verdana" w:hAnsi="Verdana"/>
          <w:lang w:val="es-MX"/>
        </w:rPr>
        <w:t xml:space="preserve">la nulidad de las </w:t>
      </w:r>
      <w:r w:rsidR="00EC6EAC" w:rsidRPr="00A54E98">
        <w:rPr>
          <w:rFonts w:ascii="Verdana" w:hAnsi="Verdana"/>
          <w:lang w:val="es-MX"/>
        </w:rPr>
        <w:t>Resoluci</w:t>
      </w:r>
      <w:r w:rsidR="00EC6EAC">
        <w:rPr>
          <w:rFonts w:ascii="Verdana" w:hAnsi="Verdana"/>
          <w:lang w:val="es-MX"/>
        </w:rPr>
        <w:t>ones</w:t>
      </w:r>
      <w:r w:rsidR="00EC6EAC" w:rsidRPr="00A54E98">
        <w:rPr>
          <w:rFonts w:ascii="Verdana" w:hAnsi="Verdana"/>
          <w:lang w:val="es-MX"/>
        </w:rPr>
        <w:t xml:space="preserve"> SUB 6682 del 15 de enero de 2018</w:t>
      </w:r>
      <w:r w:rsidR="00EC6EAC">
        <w:rPr>
          <w:rFonts w:ascii="Verdana" w:hAnsi="Verdana"/>
          <w:lang w:val="es-MX"/>
        </w:rPr>
        <w:t xml:space="preserve"> </w:t>
      </w:r>
      <w:r w:rsidR="00B81247">
        <w:rPr>
          <w:rFonts w:ascii="Verdana" w:hAnsi="Verdana"/>
          <w:lang w:val="es-MX"/>
        </w:rPr>
        <w:t xml:space="preserve">y </w:t>
      </w:r>
      <w:r w:rsidR="00EC6EAC" w:rsidRPr="00A54E98">
        <w:rPr>
          <w:rFonts w:ascii="Verdana" w:hAnsi="Verdana"/>
          <w:lang w:val="es-MX"/>
        </w:rPr>
        <w:t>DIR 4454 del 28 de febrero de 2018</w:t>
      </w:r>
      <w:r w:rsidR="00EC6EAC">
        <w:rPr>
          <w:rFonts w:ascii="Verdana" w:hAnsi="Verdana"/>
          <w:lang w:val="es-MX"/>
        </w:rPr>
        <w:t xml:space="preserve"> expedida</w:t>
      </w:r>
      <w:r w:rsidR="00B81247">
        <w:rPr>
          <w:rFonts w:ascii="Verdana" w:hAnsi="Verdana"/>
          <w:lang w:val="es-MX"/>
        </w:rPr>
        <w:t>s</w:t>
      </w:r>
      <w:r w:rsidR="00EC6EAC">
        <w:rPr>
          <w:rFonts w:ascii="Verdana" w:hAnsi="Verdana"/>
          <w:lang w:val="es-MX"/>
        </w:rPr>
        <w:t xml:space="preserve"> por </w:t>
      </w:r>
      <w:r w:rsidR="00380337">
        <w:rPr>
          <w:rFonts w:ascii="Verdana" w:hAnsi="Verdana"/>
          <w:lang w:val="es-MX"/>
        </w:rPr>
        <w:t>la Administradora Colombiana de Pensiones – COLPENSIONES</w:t>
      </w:r>
      <w:r w:rsidR="00B81247">
        <w:rPr>
          <w:rFonts w:ascii="Verdana" w:hAnsi="Verdana"/>
          <w:lang w:val="es-MX"/>
        </w:rPr>
        <w:t xml:space="preserve">, </w:t>
      </w:r>
      <w:r w:rsidR="00B81247" w:rsidRPr="00652B29">
        <w:rPr>
          <w:rFonts w:ascii="Verdana" w:eastAsia="Times New Roman" w:hAnsi="Verdana" w:cs="Arial"/>
          <w:lang w:val="es-CO" w:eastAsia="es-ES"/>
        </w:rPr>
        <w:t>por las razones expuestas en la parte motiva de esta providenci</w:t>
      </w:r>
      <w:r w:rsidR="00B81247">
        <w:rPr>
          <w:rFonts w:ascii="Verdana" w:eastAsia="Times New Roman" w:hAnsi="Verdana" w:cs="Arial"/>
          <w:lang w:val="es-CO" w:eastAsia="es-ES"/>
        </w:rPr>
        <w:t>a.</w:t>
      </w:r>
    </w:p>
    <w:p w14:paraId="0A35D0DC" w14:textId="77777777" w:rsidR="00EC6EAC" w:rsidRPr="00BE02EC" w:rsidRDefault="00EC6EAC" w:rsidP="00EC6EAC">
      <w:pPr>
        <w:pStyle w:val="Prrafodelista"/>
        <w:rPr>
          <w:rFonts w:ascii="Verdana" w:hAnsi="Verdana"/>
          <w:lang w:val="es-MX"/>
        </w:rPr>
      </w:pPr>
    </w:p>
    <w:p w14:paraId="4D9A3601" w14:textId="6647AC72" w:rsidR="00EC6EAC" w:rsidRDefault="00DF0293" w:rsidP="00DF0293">
      <w:pPr>
        <w:pStyle w:val="Prrafodelista"/>
        <w:spacing w:line="360" w:lineRule="auto"/>
        <w:ind w:left="0"/>
        <w:jc w:val="both"/>
        <w:rPr>
          <w:rFonts w:ascii="Verdana" w:hAnsi="Verdana"/>
          <w:lang w:val="es-MX"/>
        </w:rPr>
      </w:pPr>
      <w:r>
        <w:rPr>
          <w:rFonts w:ascii="Verdana" w:eastAsia="Times New Roman" w:hAnsi="Verdana" w:cs="Segoe UI"/>
          <w:b/>
          <w:bCs/>
          <w:lang w:val="es-CO" w:eastAsia="es-CO"/>
        </w:rPr>
        <w:t>QUINT</w:t>
      </w:r>
      <w:r w:rsidRPr="00652B29">
        <w:rPr>
          <w:rFonts w:ascii="Verdana" w:eastAsia="Times New Roman" w:hAnsi="Verdana" w:cs="Segoe UI"/>
          <w:b/>
          <w:bCs/>
          <w:lang w:val="es-CO" w:eastAsia="es-CO"/>
        </w:rPr>
        <w:t xml:space="preserve">O. </w:t>
      </w:r>
      <w:r>
        <w:rPr>
          <w:rFonts w:ascii="Verdana" w:eastAsia="Times New Roman" w:hAnsi="Verdana" w:cs="Segoe UI"/>
          <w:b/>
          <w:bCs/>
          <w:lang w:val="es-CO" w:eastAsia="es-CO"/>
        </w:rPr>
        <w:t xml:space="preserve">– </w:t>
      </w:r>
      <w:r w:rsidR="00EC6EAC">
        <w:rPr>
          <w:rFonts w:ascii="Verdana" w:hAnsi="Verdana"/>
          <w:lang w:val="es-MX"/>
        </w:rPr>
        <w:t>A título de restablecimiento del derecho se ordena</w:t>
      </w:r>
      <w:r>
        <w:rPr>
          <w:rFonts w:ascii="Verdana" w:hAnsi="Verdana"/>
          <w:lang w:val="es-MX"/>
        </w:rPr>
        <w:t xml:space="preserve"> </w:t>
      </w:r>
      <w:r w:rsidR="00EC6EAC">
        <w:rPr>
          <w:rFonts w:ascii="Verdana" w:hAnsi="Verdana"/>
          <w:lang w:val="es-MX"/>
        </w:rPr>
        <w:t xml:space="preserve">a la Administradora Colombiana de Pensiones – COLPENSIONES reconocer y pagar al señor </w:t>
      </w:r>
      <w:r w:rsidR="00EC6EAC" w:rsidRPr="001B6183">
        <w:rPr>
          <w:rFonts w:ascii="Verdana" w:hAnsi="Verdana"/>
          <w:lang w:val="es-MX"/>
        </w:rPr>
        <w:t>Armando Mahecha Palacios</w:t>
      </w:r>
      <w:r w:rsidR="00EC6EAC">
        <w:rPr>
          <w:rFonts w:ascii="Verdana" w:hAnsi="Verdana"/>
          <w:lang w:val="es-MX"/>
        </w:rPr>
        <w:t xml:space="preserve"> el retroactivo de las mesadas dejadas de cancelar, desde el 1º de febrero de 2016 fecha en que se produjo el retiro definitivo del servicio y hasta el 31 de diciembre de 2016, día anterior al ingreso al demandante a la nómina de pensiones, incluida también la respectiva mesada adicional</w:t>
      </w:r>
      <w:r w:rsidR="00EC6EAC" w:rsidRPr="00273B6F">
        <w:rPr>
          <w:rFonts w:ascii="Verdana" w:hAnsi="Verdana"/>
          <w:lang w:val="es-MX"/>
        </w:rPr>
        <w:t xml:space="preserve"> de </w:t>
      </w:r>
      <w:r w:rsidR="00EC6EAC">
        <w:rPr>
          <w:rFonts w:ascii="Verdana" w:hAnsi="Verdana"/>
          <w:lang w:val="es-MX"/>
        </w:rPr>
        <w:t>diciembre</w:t>
      </w:r>
      <w:r w:rsidR="00EC6EAC" w:rsidRPr="00273B6F">
        <w:rPr>
          <w:rFonts w:ascii="Verdana" w:hAnsi="Verdana"/>
          <w:lang w:val="es-MX"/>
        </w:rPr>
        <w:t xml:space="preserve"> de 2016</w:t>
      </w:r>
      <w:r w:rsidR="00EC6EAC">
        <w:rPr>
          <w:rFonts w:ascii="Verdana" w:hAnsi="Verdana"/>
          <w:lang w:val="es-MX"/>
        </w:rPr>
        <w:t>.</w:t>
      </w:r>
    </w:p>
    <w:p w14:paraId="3016930A" w14:textId="77777777" w:rsidR="00EC6EAC" w:rsidRPr="0034567C" w:rsidRDefault="00EC6EAC" w:rsidP="00EC6EAC">
      <w:pPr>
        <w:pStyle w:val="Prrafodelista"/>
        <w:rPr>
          <w:rFonts w:ascii="Verdana" w:hAnsi="Verdana"/>
          <w:lang w:val="es-MX"/>
        </w:rPr>
      </w:pPr>
    </w:p>
    <w:p w14:paraId="6D13B5D4" w14:textId="77777777" w:rsidR="00EC6EAC" w:rsidRPr="00520BB1" w:rsidRDefault="00EC6EAC" w:rsidP="004119CA">
      <w:pPr>
        <w:pStyle w:val="Prrafodelista"/>
        <w:spacing w:line="360" w:lineRule="auto"/>
        <w:ind w:left="0"/>
        <w:rPr>
          <w:rFonts w:ascii="Verdana" w:hAnsi="Verdana"/>
          <w:lang w:val="es-MX"/>
        </w:rPr>
      </w:pPr>
      <w:r w:rsidRPr="00520BB1">
        <w:rPr>
          <w:rFonts w:ascii="Verdana" w:hAnsi="Verdana"/>
          <w:lang w:val="es-MX"/>
        </w:rPr>
        <w:t xml:space="preserve">Dichos valores se indexarán en los términos del artículo 187 inciso final del C.P.C.A., mediante el empleo de la fórmula que a continuación se expresa: </w:t>
      </w:r>
    </w:p>
    <w:p w14:paraId="283385FF" w14:textId="77777777" w:rsidR="00EC6EAC" w:rsidRPr="001771FA" w:rsidRDefault="00EC6EAC" w:rsidP="00EC6EAC">
      <w:pPr>
        <w:pStyle w:val="Prrafodelista"/>
        <w:rPr>
          <w:rFonts w:ascii="Verdana" w:hAnsi="Verdana"/>
          <w:lang w:val="es-MX"/>
        </w:rPr>
      </w:pPr>
    </w:p>
    <w:p w14:paraId="5BA84467" w14:textId="77777777" w:rsidR="00EC6EAC" w:rsidRPr="001771FA" w:rsidRDefault="00EC6EAC" w:rsidP="00EC6EAC">
      <w:pPr>
        <w:pStyle w:val="Prrafodelista"/>
        <w:rPr>
          <w:rFonts w:ascii="Verdana" w:hAnsi="Verdana"/>
          <w:lang w:val="es-MX"/>
        </w:rPr>
      </w:pPr>
      <w:r w:rsidRPr="001771FA">
        <w:rPr>
          <w:rFonts w:ascii="Verdana" w:hAnsi="Verdana"/>
          <w:lang w:val="es-MX"/>
        </w:rPr>
        <w:t xml:space="preserve"> </w:t>
      </w:r>
    </w:p>
    <w:p w14:paraId="6155092B" w14:textId="77777777" w:rsidR="00EC6EAC" w:rsidRPr="001771FA" w:rsidRDefault="00EC6EAC" w:rsidP="00EC6EAC">
      <w:pPr>
        <w:pStyle w:val="Prrafodelista"/>
        <w:rPr>
          <w:rFonts w:ascii="Verdana" w:hAnsi="Verdana"/>
          <w:lang w:val="es-MX"/>
        </w:rPr>
      </w:pPr>
    </w:p>
    <w:p w14:paraId="164DAA17" w14:textId="77777777" w:rsidR="00EC6EAC" w:rsidRPr="001771FA" w:rsidRDefault="00EC6EAC" w:rsidP="00EC6EAC">
      <w:pPr>
        <w:pStyle w:val="Prrafodelista"/>
        <w:rPr>
          <w:rFonts w:ascii="Verdana" w:hAnsi="Verdana"/>
          <w:lang w:val="es-MX"/>
        </w:rPr>
      </w:pPr>
      <w:r w:rsidRPr="001771FA">
        <w:rPr>
          <w:rFonts w:ascii="Verdana" w:hAnsi="Verdana"/>
          <w:lang w:val="es-MX"/>
        </w:rPr>
        <w:t xml:space="preserve">R=Rh </w:t>
      </w:r>
      <w:r w:rsidRPr="0068005B">
        <w:rPr>
          <w:rFonts w:ascii="Verdana" w:hAnsi="Verdana"/>
          <w:lang w:val="es-MX"/>
        </w:rPr>
        <w:t xml:space="preserve">x </w:t>
      </w:r>
      <w:r>
        <w:rPr>
          <w:rFonts w:ascii="Verdana" w:hAnsi="Verdana"/>
          <w:u w:val="single"/>
          <w:lang w:val="es-MX"/>
        </w:rPr>
        <w:t xml:space="preserve"> </w:t>
      </w:r>
      <w:r w:rsidRPr="00520BB1">
        <w:rPr>
          <w:rFonts w:ascii="Verdana" w:hAnsi="Verdana"/>
          <w:u w:val="single"/>
          <w:lang w:val="es-MX"/>
        </w:rPr>
        <w:t xml:space="preserve"> Índice Final</w:t>
      </w:r>
    </w:p>
    <w:p w14:paraId="3C82E44F" w14:textId="77777777" w:rsidR="00EC6EAC" w:rsidRPr="001771FA" w:rsidRDefault="00EC6EAC" w:rsidP="00EC6EAC">
      <w:pPr>
        <w:pStyle w:val="Prrafodelista"/>
        <w:rPr>
          <w:rFonts w:ascii="Verdana" w:hAnsi="Verdana"/>
          <w:lang w:val="es-MX"/>
        </w:rPr>
      </w:pPr>
      <w:r w:rsidRPr="001771FA">
        <w:rPr>
          <w:rFonts w:ascii="Verdana" w:hAnsi="Verdana"/>
          <w:lang w:val="es-MX"/>
        </w:rPr>
        <w:t xml:space="preserve">       </w:t>
      </w:r>
      <w:r>
        <w:rPr>
          <w:rFonts w:ascii="Verdana" w:hAnsi="Verdana"/>
          <w:lang w:val="es-MX"/>
        </w:rPr>
        <w:t xml:space="preserve">     </w:t>
      </w:r>
      <w:r w:rsidRPr="001771FA">
        <w:rPr>
          <w:rFonts w:ascii="Verdana" w:hAnsi="Verdana"/>
          <w:lang w:val="es-MX"/>
        </w:rPr>
        <w:t xml:space="preserve">Índice Inicial </w:t>
      </w:r>
    </w:p>
    <w:p w14:paraId="047D8E22" w14:textId="77777777" w:rsidR="00EC6EAC" w:rsidRPr="001771FA" w:rsidRDefault="00EC6EAC" w:rsidP="00EC6EAC">
      <w:pPr>
        <w:pStyle w:val="Prrafodelista"/>
        <w:rPr>
          <w:rFonts w:ascii="Verdana" w:hAnsi="Verdana"/>
          <w:lang w:val="es-MX"/>
        </w:rPr>
      </w:pPr>
    </w:p>
    <w:p w14:paraId="5FC26340" w14:textId="77777777" w:rsidR="00EC6EAC" w:rsidRPr="001771FA" w:rsidRDefault="00EC6EAC" w:rsidP="00EC6EAC">
      <w:pPr>
        <w:pStyle w:val="Prrafodelista"/>
        <w:rPr>
          <w:rFonts w:ascii="Verdana" w:hAnsi="Verdana"/>
          <w:lang w:val="es-MX"/>
        </w:rPr>
      </w:pPr>
      <w:r w:rsidRPr="001771FA">
        <w:rPr>
          <w:rFonts w:ascii="Verdana" w:hAnsi="Verdana"/>
          <w:lang w:val="es-MX"/>
        </w:rPr>
        <w:t xml:space="preserve"> </w:t>
      </w:r>
    </w:p>
    <w:p w14:paraId="3F66713B" w14:textId="77777777" w:rsidR="00EC6EAC" w:rsidRPr="001771FA" w:rsidRDefault="00EC6EAC" w:rsidP="00EC6EAC">
      <w:pPr>
        <w:pStyle w:val="Prrafodelista"/>
        <w:rPr>
          <w:rFonts w:ascii="Verdana" w:hAnsi="Verdana"/>
          <w:lang w:val="es-MX"/>
        </w:rPr>
      </w:pPr>
    </w:p>
    <w:p w14:paraId="28C78690" w14:textId="77777777" w:rsidR="004119CA" w:rsidRDefault="00EC6EAC" w:rsidP="004119CA">
      <w:pPr>
        <w:pStyle w:val="Prrafodelista"/>
        <w:spacing w:line="360" w:lineRule="auto"/>
        <w:ind w:left="0"/>
        <w:jc w:val="both"/>
        <w:rPr>
          <w:rFonts w:ascii="Verdana" w:hAnsi="Verdana"/>
          <w:lang w:val="es-MX"/>
        </w:rPr>
      </w:pPr>
      <w:r w:rsidRPr="00520BB1">
        <w:rPr>
          <w:rFonts w:ascii="Verdana" w:hAnsi="Verdana"/>
          <w:lang w:val="es-MX"/>
        </w:rPr>
        <w:t xml:space="preserve">Donde el valor presente R, se determina multiplicando el valor histórico (Rh) por el guarismo que resulte de dividir el índice final de precios al consumidor certificado por el DANE y vigente a la ejecutoria de la sentencia, sobre el índice inicial vigente a la fecha en que se hizo efectivo el derecho, dicha fórmula debe </w:t>
      </w:r>
      <w:r w:rsidRPr="00520BB1">
        <w:rPr>
          <w:rFonts w:ascii="Verdana" w:hAnsi="Verdana"/>
          <w:lang w:val="es-MX"/>
        </w:rPr>
        <w:lastRenderedPageBreak/>
        <w:t xml:space="preserve">aplicarse mes por mes por tratarse de obligaciones de tracto sucesivo, teniendo como índice inicial el vigente al momento de la causación de cada uno de ellos. </w:t>
      </w:r>
    </w:p>
    <w:p w14:paraId="5AD5EB82" w14:textId="77777777" w:rsidR="004119CA" w:rsidRDefault="004119CA" w:rsidP="004119CA">
      <w:pPr>
        <w:pStyle w:val="Prrafodelista"/>
        <w:spacing w:line="360" w:lineRule="auto"/>
        <w:ind w:left="0"/>
        <w:jc w:val="both"/>
        <w:rPr>
          <w:rFonts w:ascii="Verdana" w:hAnsi="Verdana"/>
          <w:lang w:val="es-MX"/>
        </w:rPr>
      </w:pPr>
    </w:p>
    <w:p w14:paraId="5812BC40" w14:textId="0981FD0F" w:rsidR="00EC6EAC" w:rsidRDefault="00EC6EAC" w:rsidP="004119CA">
      <w:pPr>
        <w:pStyle w:val="Prrafodelista"/>
        <w:spacing w:line="360" w:lineRule="auto"/>
        <w:ind w:left="0"/>
        <w:jc w:val="both"/>
        <w:rPr>
          <w:rFonts w:ascii="Verdana" w:hAnsi="Verdana"/>
          <w:lang w:val="es-MX"/>
        </w:rPr>
      </w:pPr>
      <w:r w:rsidRPr="00520BB1">
        <w:rPr>
          <w:rFonts w:ascii="Verdana" w:hAnsi="Verdana"/>
          <w:lang w:val="es-MX"/>
        </w:rPr>
        <w:t>Los intereses serán reconocidos en la forma señalada en el artículo 192 del C.P.A.C.A.</w:t>
      </w:r>
    </w:p>
    <w:p w14:paraId="7EF81B4A" w14:textId="77777777" w:rsidR="00204EBD" w:rsidRDefault="00204EBD" w:rsidP="004119CA">
      <w:pPr>
        <w:pStyle w:val="Prrafodelista"/>
        <w:spacing w:line="360" w:lineRule="auto"/>
        <w:ind w:left="0"/>
        <w:jc w:val="both"/>
        <w:rPr>
          <w:rFonts w:ascii="Verdana" w:hAnsi="Verdana"/>
          <w:lang w:val="es-MX"/>
        </w:rPr>
      </w:pPr>
    </w:p>
    <w:p w14:paraId="052AEC05" w14:textId="1E7292A2" w:rsidR="00204EBD" w:rsidRDefault="00204EBD" w:rsidP="004119CA">
      <w:pPr>
        <w:pStyle w:val="Prrafodelista"/>
        <w:spacing w:line="360" w:lineRule="auto"/>
        <w:ind w:left="0"/>
        <w:jc w:val="both"/>
        <w:rPr>
          <w:rFonts w:ascii="Verdana" w:hAnsi="Verdana"/>
          <w:lang w:val="es-MX"/>
        </w:rPr>
      </w:pPr>
      <w:r>
        <w:rPr>
          <w:rFonts w:ascii="Verdana" w:eastAsia="Times New Roman" w:hAnsi="Verdana" w:cs="Segoe UI"/>
          <w:b/>
          <w:bCs/>
          <w:lang w:val="es-CO" w:eastAsia="es-CO"/>
        </w:rPr>
        <w:t>SEXT</w:t>
      </w:r>
      <w:r w:rsidRPr="00652B29">
        <w:rPr>
          <w:rFonts w:ascii="Verdana" w:eastAsia="Times New Roman" w:hAnsi="Verdana" w:cs="Segoe UI"/>
          <w:b/>
          <w:bCs/>
          <w:lang w:val="es-CO" w:eastAsia="es-CO"/>
        </w:rPr>
        <w:t xml:space="preserve">O. </w:t>
      </w:r>
      <w:r>
        <w:rPr>
          <w:rFonts w:ascii="Verdana" w:eastAsia="Times New Roman" w:hAnsi="Verdana" w:cs="Segoe UI"/>
          <w:b/>
          <w:bCs/>
          <w:lang w:val="es-CO" w:eastAsia="es-CO"/>
        </w:rPr>
        <w:t xml:space="preserve">– NEGAR </w:t>
      </w:r>
      <w:r w:rsidRPr="00204EBD">
        <w:rPr>
          <w:rFonts w:ascii="Verdana" w:eastAsia="Times New Roman" w:hAnsi="Verdana" w:cs="Segoe UI"/>
          <w:lang w:val="es-CO" w:eastAsia="es-CO"/>
        </w:rPr>
        <w:t>las demás pretensiones de la demanda.</w:t>
      </w:r>
    </w:p>
    <w:p w14:paraId="22F48DE2" w14:textId="61CCB897" w:rsidR="00896051" w:rsidRDefault="00896051" w:rsidP="009A5590">
      <w:pPr>
        <w:spacing w:after="0" w:line="360" w:lineRule="auto"/>
        <w:jc w:val="both"/>
        <w:textAlignment w:val="baseline"/>
        <w:rPr>
          <w:rFonts w:ascii="Verdana" w:hAnsi="Verdana"/>
          <w:lang w:val="es-MX"/>
        </w:rPr>
      </w:pPr>
    </w:p>
    <w:p w14:paraId="3D1C7DBC" w14:textId="2983C1FB" w:rsidR="009A5590" w:rsidRPr="00061F6F" w:rsidRDefault="00204EBD" w:rsidP="009A5590">
      <w:pPr>
        <w:spacing w:after="0" w:line="360" w:lineRule="auto"/>
        <w:jc w:val="both"/>
        <w:textAlignment w:val="baseline"/>
        <w:rPr>
          <w:rFonts w:ascii="Verdana" w:eastAsia="Times New Roman" w:hAnsi="Verdana" w:cs="Segoe UI"/>
          <w:b/>
          <w:bCs/>
          <w:lang w:val="es-CO" w:eastAsia="es-CO"/>
        </w:rPr>
      </w:pPr>
      <w:r>
        <w:rPr>
          <w:rFonts w:ascii="Verdana" w:eastAsia="Times New Roman" w:hAnsi="Verdana" w:cs="Segoe UI"/>
          <w:b/>
          <w:bCs/>
          <w:lang w:val="es-CO" w:eastAsia="es-CO"/>
        </w:rPr>
        <w:t>SÉPTIM</w:t>
      </w:r>
      <w:r w:rsidRPr="00652B29">
        <w:rPr>
          <w:rFonts w:ascii="Verdana" w:eastAsia="Times New Roman" w:hAnsi="Verdana" w:cs="Segoe UI"/>
          <w:b/>
          <w:bCs/>
          <w:lang w:val="es-CO" w:eastAsia="es-CO"/>
        </w:rPr>
        <w:t xml:space="preserve">O. </w:t>
      </w:r>
      <w:r>
        <w:rPr>
          <w:rFonts w:ascii="Verdana" w:eastAsia="Times New Roman" w:hAnsi="Verdana" w:cs="Segoe UI"/>
          <w:b/>
          <w:bCs/>
          <w:lang w:val="es-CO" w:eastAsia="es-CO"/>
        </w:rPr>
        <w:t>–</w:t>
      </w:r>
      <w:r w:rsidR="00061F6F" w:rsidRPr="00652B29">
        <w:rPr>
          <w:rFonts w:ascii="Verdana" w:eastAsia="Times New Roman" w:hAnsi="Verdana" w:cs="Segoe UI"/>
          <w:b/>
          <w:bCs/>
          <w:lang w:val="es-CO" w:eastAsia="es-CO"/>
        </w:rPr>
        <w:t> </w:t>
      </w:r>
      <w:r w:rsidR="009A5590" w:rsidRPr="00652B29">
        <w:rPr>
          <w:rFonts w:ascii="Verdana" w:eastAsia="Times New Roman" w:hAnsi="Verdana" w:cs="Segoe UI"/>
          <w:lang w:val="es-CO" w:eastAsia="es-CO"/>
        </w:rPr>
        <w:t xml:space="preserve">Sin condena en costas, </w:t>
      </w:r>
      <w:bookmarkStart w:id="17" w:name="_Hlk74026565"/>
      <w:r w:rsidR="009A5590" w:rsidRPr="00652B29">
        <w:rPr>
          <w:rFonts w:ascii="Verdana" w:eastAsia="Times New Roman" w:hAnsi="Verdana" w:cs="Segoe UI"/>
          <w:lang w:val="es-CO" w:eastAsia="es-CO"/>
        </w:rPr>
        <w:t>por las razones antes expuestas</w:t>
      </w:r>
      <w:bookmarkEnd w:id="17"/>
      <w:r w:rsidR="009A5590" w:rsidRPr="00652B29">
        <w:rPr>
          <w:rFonts w:ascii="Verdana" w:eastAsia="Times New Roman" w:hAnsi="Verdana" w:cs="Segoe UI"/>
          <w:lang w:val="es-CO" w:eastAsia="es-CO"/>
        </w:rPr>
        <w:t>. </w:t>
      </w:r>
    </w:p>
    <w:p w14:paraId="091078A8" w14:textId="77777777" w:rsidR="009A5590" w:rsidRPr="00652B29" w:rsidRDefault="009A5590" w:rsidP="009A5590">
      <w:pPr>
        <w:spacing w:after="0" w:line="360" w:lineRule="auto"/>
        <w:jc w:val="both"/>
        <w:textAlignment w:val="baseline"/>
        <w:rPr>
          <w:rFonts w:ascii="Verdana" w:eastAsia="Times New Roman" w:hAnsi="Verdana" w:cs="Segoe UI"/>
          <w:b/>
          <w:bCs/>
          <w:lang w:val="es-CO" w:eastAsia="es-CO"/>
        </w:rPr>
      </w:pPr>
    </w:p>
    <w:p w14:paraId="2AB5BD87" w14:textId="62F91730" w:rsidR="009A5590" w:rsidRPr="00886E7B" w:rsidRDefault="00204EBD" w:rsidP="009A5590">
      <w:pPr>
        <w:spacing w:after="0" w:line="360" w:lineRule="auto"/>
        <w:jc w:val="both"/>
        <w:textAlignment w:val="baseline"/>
        <w:rPr>
          <w:rFonts w:ascii="Segoe UI" w:eastAsia="Times New Roman" w:hAnsi="Segoe UI" w:cs="Segoe UI"/>
          <w:lang w:val="es-CO" w:eastAsia="es-CO"/>
        </w:rPr>
      </w:pPr>
      <w:r>
        <w:rPr>
          <w:rFonts w:ascii="Verdana" w:eastAsia="Times New Roman" w:hAnsi="Verdana" w:cs="Segoe UI"/>
          <w:b/>
          <w:bCs/>
          <w:lang w:val="es-ES" w:eastAsia="es-CO"/>
        </w:rPr>
        <w:t>OCTAV</w:t>
      </w:r>
      <w:r w:rsidR="009A5590" w:rsidRPr="0041718B">
        <w:rPr>
          <w:rFonts w:ascii="Verdana" w:eastAsia="Times New Roman" w:hAnsi="Verdana" w:cs="Segoe UI"/>
          <w:b/>
          <w:bCs/>
          <w:lang w:val="es-ES" w:eastAsia="es-CO"/>
        </w:rPr>
        <w:t>O:</w:t>
      </w:r>
      <w:r w:rsidR="009A5590" w:rsidRPr="0041718B">
        <w:rPr>
          <w:rFonts w:ascii="Verdana" w:eastAsia="Times New Roman" w:hAnsi="Verdana" w:cs="Segoe UI"/>
          <w:lang w:val="es-ES" w:eastAsia="es-CO"/>
        </w:rPr>
        <w:t> </w:t>
      </w:r>
      <w:r w:rsidR="008F484E">
        <w:rPr>
          <w:rFonts w:ascii="Verdana" w:eastAsia="Times New Roman" w:hAnsi="Verdana" w:cs="Segoe UI"/>
          <w:lang w:val="es-ES" w:eastAsia="es-CO"/>
        </w:rPr>
        <w:t xml:space="preserve">- </w:t>
      </w:r>
      <w:r w:rsidR="00652B29">
        <w:rPr>
          <w:rFonts w:ascii="Verdana" w:eastAsia="Times New Roman" w:hAnsi="Verdana" w:cs="Segoe UI"/>
          <w:lang w:val="es-ES" w:eastAsia="es-CO"/>
        </w:rPr>
        <w:t>E</w:t>
      </w:r>
      <w:r w:rsidR="009A5590" w:rsidRPr="0041718B">
        <w:rPr>
          <w:rFonts w:ascii="Verdana" w:eastAsia="Times New Roman" w:hAnsi="Verdana" w:cs="Segoe UI"/>
          <w:lang w:val="es-ES" w:eastAsia="es-CO"/>
        </w:rPr>
        <w:t>n firme la presente providencia, por secretaría envíese el expediente al despacho de origen.</w:t>
      </w:r>
      <w:r w:rsidR="009A5590" w:rsidRPr="00886E7B">
        <w:rPr>
          <w:rFonts w:ascii="Verdana" w:eastAsia="Times New Roman" w:hAnsi="Verdana" w:cs="Segoe UI"/>
          <w:lang w:val="es-CO" w:eastAsia="es-CO"/>
        </w:rPr>
        <w:t> </w:t>
      </w:r>
    </w:p>
    <w:p w14:paraId="1934A648" w14:textId="77777777" w:rsidR="009A5590" w:rsidRPr="00886E7B" w:rsidRDefault="009A5590" w:rsidP="009A5590">
      <w:pPr>
        <w:spacing w:after="0" w:line="360" w:lineRule="auto"/>
        <w:jc w:val="both"/>
        <w:textAlignment w:val="baseline"/>
        <w:rPr>
          <w:rFonts w:ascii="Verdana" w:eastAsia="Times New Roman" w:hAnsi="Verdana" w:cs="Segoe UI"/>
          <w:shd w:val="clear" w:color="auto" w:fill="FFFFFF"/>
          <w:lang w:val="es-CO" w:eastAsia="es-CO"/>
        </w:rPr>
      </w:pPr>
    </w:p>
    <w:p w14:paraId="13DBE184" w14:textId="05EF1F7E" w:rsidR="009A5590" w:rsidRPr="00886E7B" w:rsidRDefault="009A5590" w:rsidP="009A5590">
      <w:pPr>
        <w:spacing w:after="0" w:line="360" w:lineRule="auto"/>
        <w:jc w:val="both"/>
        <w:textAlignment w:val="baseline"/>
        <w:rPr>
          <w:rFonts w:ascii="Segoe UI" w:eastAsia="Times New Roman" w:hAnsi="Segoe UI" w:cs="Segoe UI"/>
          <w:lang w:val="es-CO" w:eastAsia="es-CO"/>
        </w:rPr>
      </w:pPr>
      <w:r w:rsidRPr="0055565F">
        <w:rPr>
          <w:rFonts w:ascii="Verdana" w:eastAsia="Times New Roman" w:hAnsi="Verdana" w:cs="Segoe UI"/>
          <w:b/>
          <w:bCs/>
          <w:lang w:val="es-ES" w:eastAsia="es-CO"/>
        </w:rPr>
        <w:t>NOTIF</w:t>
      </w:r>
      <w:r w:rsidR="00061F6F">
        <w:rPr>
          <w:rFonts w:ascii="Verdana" w:eastAsia="Times New Roman" w:hAnsi="Verdana" w:cs="Segoe UI"/>
          <w:b/>
          <w:bCs/>
          <w:lang w:val="es-ES" w:eastAsia="es-CO"/>
        </w:rPr>
        <w:t>Í</w:t>
      </w:r>
      <w:r w:rsidRPr="0055565F">
        <w:rPr>
          <w:rFonts w:ascii="Verdana" w:eastAsia="Times New Roman" w:hAnsi="Verdana" w:cs="Segoe UI"/>
          <w:b/>
          <w:bCs/>
          <w:lang w:val="es-ES" w:eastAsia="es-CO"/>
        </w:rPr>
        <w:t>QUESE Y CÚMPLASE.</w:t>
      </w:r>
      <w:r w:rsidRPr="00886E7B">
        <w:rPr>
          <w:rFonts w:ascii="Verdana" w:eastAsia="Times New Roman" w:hAnsi="Verdana" w:cs="Segoe UI"/>
          <w:lang w:val="es-CO" w:eastAsia="es-CO"/>
        </w:rPr>
        <w:t> </w:t>
      </w:r>
    </w:p>
    <w:p w14:paraId="756731C2" w14:textId="77777777" w:rsidR="009A5590" w:rsidRDefault="009A5590" w:rsidP="009A5590">
      <w:pPr>
        <w:spacing w:after="0" w:line="360" w:lineRule="auto"/>
        <w:jc w:val="both"/>
        <w:textAlignment w:val="baseline"/>
        <w:rPr>
          <w:rFonts w:ascii="Verdana" w:eastAsia="Times New Roman" w:hAnsi="Verdana" w:cs="Segoe UI"/>
          <w:lang w:val="es-ES" w:eastAsia="es-CO"/>
        </w:rPr>
      </w:pPr>
    </w:p>
    <w:p w14:paraId="12ECD125" w14:textId="77777777" w:rsidR="009A5590" w:rsidRPr="00886E7B" w:rsidRDefault="009A5590" w:rsidP="009A5590">
      <w:pPr>
        <w:spacing w:after="0" w:line="360" w:lineRule="auto"/>
        <w:jc w:val="both"/>
        <w:textAlignment w:val="baseline"/>
        <w:rPr>
          <w:rFonts w:ascii="Segoe UI" w:eastAsia="Times New Roman" w:hAnsi="Segoe UI" w:cs="Segoe UI"/>
          <w:lang w:val="es-CO" w:eastAsia="es-CO"/>
        </w:rPr>
      </w:pPr>
      <w:r w:rsidRPr="0055565F">
        <w:rPr>
          <w:rFonts w:ascii="Verdana" w:eastAsia="Times New Roman" w:hAnsi="Verdana" w:cs="Segoe UI"/>
          <w:lang w:val="es-ES" w:eastAsia="es-CO"/>
        </w:rPr>
        <w:t>Los Magistrados:</w:t>
      </w:r>
      <w:r w:rsidRPr="00886E7B">
        <w:rPr>
          <w:rFonts w:ascii="Verdana" w:eastAsia="Times New Roman" w:hAnsi="Verdana" w:cs="Segoe UI"/>
          <w:lang w:val="es-CO" w:eastAsia="es-CO"/>
        </w:rPr>
        <w:t> </w:t>
      </w:r>
    </w:p>
    <w:p w14:paraId="2220410D" w14:textId="77777777"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lang w:val="es-CO" w:eastAsia="es-CO"/>
        </w:rPr>
        <w:t> </w:t>
      </w:r>
    </w:p>
    <w:p w14:paraId="4A6C4393" w14:textId="147DA9FB"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lang w:val="es-CO" w:eastAsia="es-CO"/>
        </w:rPr>
        <w:t>(Firmado electrónicamente) </w:t>
      </w:r>
    </w:p>
    <w:p w14:paraId="36692C8E" w14:textId="77777777"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b/>
          <w:bCs/>
          <w:lang w:val="es-CO" w:eastAsia="es-CO"/>
        </w:rPr>
        <w:t>FÉLIX ALBERTO RODRÍGUEZ RIVEROS</w:t>
      </w:r>
      <w:r w:rsidRPr="00061F6F">
        <w:rPr>
          <w:rFonts w:ascii="Verdana" w:eastAsia="Times New Roman" w:hAnsi="Verdana" w:cs="Segoe UI"/>
          <w:lang w:val="es-CO" w:eastAsia="es-CO"/>
        </w:rPr>
        <w:t> </w:t>
      </w:r>
    </w:p>
    <w:p w14:paraId="7BDF085E" w14:textId="77777777" w:rsidR="009A5590" w:rsidRPr="00061F6F" w:rsidRDefault="009A5590" w:rsidP="009A5590">
      <w:pPr>
        <w:spacing w:after="0" w:line="360" w:lineRule="auto"/>
        <w:textAlignment w:val="baseline"/>
        <w:rPr>
          <w:rFonts w:ascii="Segoe UI" w:eastAsia="Times New Roman" w:hAnsi="Segoe UI" w:cs="Segoe UI"/>
          <w:lang w:val="es-CO" w:eastAsia="es-CO"/>
        </w:rPr>
      </w:pPr>
      <w:r w:rsidRPr="00061F6F">
        <w:rPr>
          <w:rFonts w:ascii="Verdana" w:eastAsia="Times New Roman" w:hAnsi="Verdana" w:cs="Segoe UI"/>
          <w:lang w:val="es-CO" w:eastAsia="es-CO"/>
        </w:rPr>
        <w:t> </w:t>
      </w:r>
    </w:p>
    <w:p w14:paraId="3650F49C" w14:textId="77777777" w:rsidR="009A5590" w:rsidRPr="00061F6F" w:rsidRDefault="009A5590" w:rsidP="009A5590">
      <w:pPr>
        <w:spacing w:after="0" w:line="360" w:lineRule="auto"/>
        <w:textAlignment w:val="baseline"/>
        <w:rPr>
          <w:rFonts w:ascii="Segoe UI" w:eastAsia="Times New Roman" w:hAnsi="Segoe UI" w:cs="Segoe UI"/>
          <w:lang w:val="es-CO" w:eastAsia="es-CO"/>
        </w:rPr>
      </w:pPr>
      <w:r w:rsidRPr="00061F6F">
        <w:rPr>
          <w:rFonts w:ascii="Verdana" w:eastAsia="Times New Roman" w:hAnsi="Verdana" w:cs="Segoe UI"/>
          <w:lang w:val="es-CO" w:eastAsia="es-CO"/>
        </w:rPr>
        <w:t> </w:t>
      </w:r>
    </w:p>
    <w:p w14:paraId="7B27FF78" w14:textId="77777777" w:rsidR="009A5590" w:rsidRPr="00061F6F" w:rsidRDefault="009A5590" w:rsidP="009A5590">
      <w:pPr>
        <w:spacing w:after="0" w:line="360" w:lineRule="auto"/>
        <w:jc w:val="center"/>
        <w:textAlignment w:val="baseline"/>
        <w:rPr>
          <w:rFonts w:ascii="Verdana" w:eastAsia="Times New Roman" w:hAnsi="Verdana" w:cs="Segoe UI"/>
          <w:lang w:val="es-CO" w:eastAsia="es-CO"/>
        </w:rPr>
      </w:pPr>
      <w:r w:rsidRPr="00061F6F">
        <w:rPr>
          <w:rFonts w:ascii="Verdana" w:eastAsia="Times New Roman" w:hAnsi="Verdana" w:cs="Segoe UI"/>
          <w:lang w:val="es-CO" w:eastAsia="es-CO"/>
        </w:rPr>
        <w:t>(Firmado electrónicamente)</w:t>
      </w:r>
    </w:p>
    <w:p w14:paraId="4E9BCD9F" w14:textId="698A5692"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b/>
          <w:bCs/>
          <w:lang w:val="es-CO" w:eastAsia="es-CO"/>
        </w:rPr>
        <w:t>FABIO IVAN AFANADOR GARCÍA</w:t>
      </w:r>
      <w:r w:rsidRPr="00061F6F">
        <w:rPr>
          <w:rFonts w:ascii="Verdana" w:eastAsia="Times New Roman" w:hAnsi="Verdana" w:cs="Segoe UI"/>
          <w:lang w:val="es-CO" w:eastAsia="es-CO"/>
        </w:rPr>
        <w:t> </w:t>
      </w:r>
    </w:p>
    <w:p w14:paraId="4A2C32E4" w14:textId="77777777" w:rsidR="009A5590" w:rsidRPr="00061F6F" w:rsidRDefault="009A5590" w:rsidP="009A5590">
      <w:pPr>
        <w:spacing w:after="0" w:line="360" w:lineRule="auto"/>
        <w:jc w:val="center"/>
        <w:textAlignment w:val="baseline"/>
        <w:rPr>
          <w:rFonts w:ascii="Verdana" w:eastAsia="Times New Roman" w:hAnsi="Verdana" w:cs="Segoe UI"/>
          <w:lang w:val="es-CO" w:eastAsia="es-CO"/>
        </w:rPr>
      </w:pPr>
    </w:p>
    <w:p w14:paraId="1CA91E69" w14:textId="77777777"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lang w:val="es-CO" w:eastAsia="es-CO"/>
        </w:rPr>
        <w:t> </w:t>
      </w:r>
    </w:p>
    <w:p w14:paraId="6FD0397A" w14:textId="77777777" w:rsidR="009A5590" w:rsidRPr="00061F6F" w:rsidRDefault="009A5590" w:rsidP="009A5590">
      <w:pPr>
        <w:spacing w:after="0" w:line="360" w:lineRule="auto"/>
        <w:jc w:val="center"/>
        <w:textAlignment w:val="baseline"/>
        <w:rPr>
          <w:rFonts w:ascii="Verdana" w:eastAsia="Times New Roman" w:hAnsi="Verdana" w:cs="Segoe UI"/>
          <w:lang w:val="es-CO" w:eastAsia="es-CO"/>
        </w:rPr>
      </w:pPr>
      <w:r w:rsidRPr="00061F6F">
        <w:rPr>
          <w:rFonts w:ascii="Verdana" w:eastAsia="Times New Roman" w:hAnsi="Verdana" w:cs="Segoe UI"/>
          <w:lang w:val="es-CO" w:eastAsia="es-CO"/>
        </w:rPr>
        <w:t>(Firmado electrónicamente)</w:t>
      </w:r>
    </w:p>
    <w:p w14:paraId="6D03ADDC" w14:textId="098FE1A5" w:rsidR="009A5590" w:rsidRPr="00061F6F" w:rsidRDefault="009A5590" w:rsidP="009A5590">
      <w:pPr>
        <w:spacing w:after="0" w:line="360" w:lineRule="auto"/>
        <w:jc w:val="center"/>
        <w:textAlignment w:val="baseline"/>
        <w:rPr>
          <w:rFonts w:ascii="Segoe UI" w:eastAsia="Times New Roman" w:hAnsi="Segoe UI" w:cs="Segoe UI"/>
          <w:lang w:val="es-CO" w:eastAsia="es-CO"/>
        </w:rPr>
      </w:pPr>
      <w:r w:rsidRPr="00061F6F">
        <w:rPr>
          <w:rFonts w:ascii="Verdana" w:eastAsia="Times New Roman" w:hAnsi="Verdana" w:cs="Segoe UI"/>
          <w:b/>
          <w:bCs/>
          <w:lang w:val="es-CO" w:eastAsia="es-CO"/>
        </w:rPr>
        <w:t>LUIS ERNESTO ARCINIEGAS TRIANA</w:t>
      </w:r>
    </w:p>
    <w:p w14:paraId="4131C0F1" w14:textId="77777777" w:rsidR="009A5590" w:rsidRPr="00886E7B" w:rsidRDefault="009A5590" w:rsidP="009A5590">
      <w:pPr>
        <w:spacing w:after="0" w:line="360" w:lineRule="auto"/>
        <w:ind w:right="-79"/>
        <w:jc w:val="both"/>
        <w:rPr>
          <w:lang w:val="es-CO"/>
        </w:rPr>
      </w:pPr>
    </w:p>
    <w:p w14:paraId="7B2CA3AD" w14:textId="77777777" w:rsidR="009A5590" w:rsidRPr="005434C1" w:rsidRDefault="009A5590" w:rsidP="00DA36B3">
      <w:pPr>
        <w:jc w:val="both"/>
        <w:rPr>
          <w:rFonts w:ascii="Verdana" w:hAnsi="Verdana"/>
          <w:lang w:val="es-MX"/>
        </w:rPr>
      </w:pPr>
    </w:p>
    <w:sectPr w:rsidR="009A5590" w:rsidRPr="005434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B62F8" w14:textId="77777777" w:rsidR="00690844" w:rsidRDefault="00690844" w:rsidP="009A5590">
      <w:pPr>
        <w:spacing w:after="0" w:line="240" w:lineRule="auto"/>
      </w:pPr>
      <w:r>
        <w:separator/>
      </w:r>
    </w:p>
  </w:endnote>
  <w:endnote w:type="continuationSeparator" w:id="0">
    <w:p w14:paraId="4EA2C54E" w14:textId="77777777" w:rsidR="00690844" w:rsidRDefault="00690844" w:rsidP="009A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03A9" w14:textId="77777777" w:rsidR="00690844" w:rsidRDefault="00690844" w:rsidP="009A5590">
      <w:pPr>
        <w:spacing w:after="0" w:line="240" w:lineRule="auto"/>
      </w:pPr>
      <w:r>
        <w:separator/>
      </w:r>
    </w:p>
  </w:footnote>
  <w:footnote w:type="continuationSeparator" w:id="0">
    <w:p w14:paraId="5DBBF67A" w14:textId="77777777" w:rsidR="00690844" w:rsidRDefault="00690844" w:rsidP="009A5590">
      <w:pPr>
        <w:spacing w:after="0" w:line="240" w:lineRule="auto"/>
      </w:pPr>
      <w:r>
        <w:continuationSeparator/>
      </w:r>
    </w:p>
  </w:footnote>
  <w:footnote w:id="1">
    <w:p w14:paraId="4766B082" w14:textId="28E56FEC" w:rsidR="00D265C1" w:rsidRPr="00376998" w:rsidRDefault="00D265C1" w:rsidP="00376998">
      <w:pPr>
        <w:pStyle w:val="Textonotapie"/>
        <w:jc w:val="both"/>
        <w:rPr>
          <w:rFonts w:ascii="Verdana" w:hAnsi="Verdana"/>
          <w:sz w:val="14"/>
          <w:szCs w:val="14"/>
          <w:lang w:val="es-CO"/>
        </w:rPr>
      </w:pPr>
      <w:r w:rsidRPr="00376998">
        <w:rPr>
          <w:rStyle w:val="Refdenotaalpie"/>
          <w:rFonts w:ascii="Verdana" w:hAnsi="Verdana"/>
          <w:sz w:val="14"/>
          <w:szCs w:val="14"/>
        </w:rPr>
        <w:footnoteRef/>
      </w:r>
      <w:r w:rsidRPr="00376998">
        <w:rPr>
          <w:rFonts w:ascii="Verdana" w:hAnsi="Verdana"/>
          <w:sz w:val="14"/>
          <w:szCs w:val="14"/>
        </w:rPr>
        <w:t xml:space="preserve"> </w:t>
      </w:r>
      <w:r w:rsidRPr="00376998">
        <w:rPr>
          <w:rFonts w:ascii="Verdana" w:hAnsi="Verdana"/>
          <w:sz w:val="14"/>
          <w:szCs w:val="14"/>
          <w:lang w:val="es-CO"/>
        </w:rPr>
        <w:t>Consejo de Estado. Sala de lo Contencioso Administrativo.</w:t>
      </w:r>
      <w:r w:rsidR="00376998" w:rsidRPr="00376998">
        <w:rPr>
          <w:rFonts w:ascii="Verdana" w:hAnsi="Verdana"/>
          <w:sz w:val="14"/>
          <w:szCs w:val="14"/>
          <w:lang w:val="es-CO"/>
        </w:rPr>
        <w:t xml:space="preserve"> Sección Segunda.</w:t>
      </w:r>
      <w:r w:rsidRPr="00376998">
        <w:rPr>
          <w:rFonts w:ascii="Verdana" w:hAnsi="Verdana"/>
          <w:sz w:val="14"/>
          <w:szCs w:val="14"/>
          <w:lang w:val="es-CO"/>
        </w:rPr>
        <w:t xml:space="preserve"> </w:t>
      </w:r>
      <w:r w:rsidR="00431614" w:rsidRPr="00376998">
        <w:rPr>
          <w:rFonts w:ascii="Verdana" w:hAnsi="Verdana"/>
          <w:sz w:val="14"/>
          <w:szCs w:val="14"/>
          <w:lang w:val="es-CO"/>
        </w:rPr>
        <w:t xml:space="preserve">Consejero ponente: </w:t>
      </w:r>
      <w:r w:rsidR="004E6781" w:rsidRPr="00376998">
        <w:rPr>
          <w:rFonts w:ascii="Verdana" w:hAnsi="Verdana"/>
          <w:sz w:val="14"/>
          <w:szCs w:val="14"/>
          <w:lang w:val="es-CO"/>
        </w:rPr>
        <w:t>Gerardo Arenas Monsalve</w:t>
      </w:r>
      <w:r w:rsidR="00D12D0C" w:rsidRPr="00376998">
        <w:rPr>
          <w:rFonts w:ascii="Verdana" w:hAnsi="Verdana"/>
          <w:sz w:val="14"/>
          <w:szCs w:val="14"/>
          <w:lang w:val="es-CO"/>
        </w:rPr>
        <w:t>.</w:t>
      </w:r>
      <w:r w:rsidR="00376998" w:rsidRPr="00376998">
        <w:rPr>
          <w:rFonts w:ascii="Verdana" w:hAnsi="Verdana"/>
          <w:sz w:val="14"/>
          <w:szCs w:val="14"/>
          <w:lang w:val="es-CO"/>
        </w:rPr>
        <w:t xml:space="preserve"> </w:t>
      </w:r>
      <w:r w:rsidR="00431614" w:rsidRPr="00376998">
        <w:rPr>
          <w:rFonts w:ascii="Verdana" w:hAnsi="Verdana"/>
          <w:sz w:val="14"/>
          <w:szCs w:val="14"/>
          <w:lang w:val="es-CO"/>
        </w:rPr>
        <w:t>Radicación número: 11001-03-25-000-2009-00090-00(1211-09)</w:t>
      </w:r>
      <w:r w:rsidR="00D12D0C" w:rsidRPr="00376998">
        <w:rPr>
          <w:rFonts w:ascii="Verdana" w:hAnsi="Verdana"/>
          <w:sz w:val="14"/>
          <w:szCs w:val="14"/>
          <w:lang w:val="es-CO"/>
        </w:rPr>
        <w:t>.</w:t>
      </w:r>
    </w:p>
  </w:footnote>
  <w:footnote w:id="2">
    <w:p w14:paraId="24E23DD9" w14:textId="7B89B90E" w:rsidR="009F3E50" w:rsidRPr="00376998" w:rsidRDefault="009F3E50" w:rsidP="009F3E50">
      <w:pPr>
        <w:pStyle w:val="Textonotapie"/>
        <w:jc w:val="both"/>
        <w:rPr>
          <w:rFonts w:ascii="Verdana" w:hAnsi="Verdana"/>
          <w:sz w:val="14"/>
          <w:szCs w:val="14"/>
          <w:lang w:val="es-CO"/>
        </w:rPr>
      </w:pPr>
      <w:r w:rsidRPr="009F3E50">
        <w:rPr>
          <w:rStyle w:val="Refdenotaalpie"/>
          <w:rFonts w:ascii="Verdana" w:hAnsi="Verdana"/>
          <w:sz w:val="14"/>
          <w:szCs w:val="14"/>
        </w:rPr>
        <w:footnoteRef/>
      </w:r>
      <w:r w:rsidRPr="009F3E50">
        <w:rPr>
          <w:rFonts w:ascii="Verdana" w:hAnsi="Verdana"/>
          <w:sz w:val="14"/>
          <w:szCs w:val="14"/>
        </w:rPr>
        <w:t xml:space="preserve"> </w:t>
      </w:r>
      <w:r w:rsidRPr="009F3E50">
        <w:rPr>
          <w:rFonts w:ascii="Verdana" w:hAnsi="Verdana"/>
          <w:sz w:val="14"/>
          <w:szCs w:val="14"/>
          <w:lang w:val="es-CO"/>
        </w:rPr>
        <w:t xml:space="preserve">Consejo de Estado. Sala de lo Contencioso Administrativo. Sección Segunda. </w:t>
      </w:r>
      <w:r w:rsidR="00711458">
        <w:rPr>
          <w:rFonts w:ascii="Verdana" w:hAnsi="Verdana"/>
          <w:sz w:val="14"/>
          <w:szCs w:val="14"/>
          <w:lang w:val="es-CO"/>
        </w:rPr>
        <w:t xml:space="preserve">Subsección A. </w:t>
      </w:r>
      <w:r w:rsidRPr="009F3E50">
        <w:rPr>
          <w:rFonts w:ascii="Verdana" w:hAnsi="Verdana"/>
          <w:sz w:val="14"/>
          <w:szCs w:val="14"/>
          <w:lang w:val="es-CO"/>
        </w:rPr>
        <w:t>Consejero</w:t>
      </w:r>
      <w:r w:rsidR="00711458">
        <w:rPr>
          <w:rFonts w:ascii="Verdana" w:hAnsi="Verdana"/>
          <w:sz w:val="14"/>
          <w:szCs w:val="14"/>
          <w:lang w:val="es-CO"/>
        </w:rPr>
        <w:t xml:space="preserve"> </w:t>
      </w:r>
      <w:r w:rsidRPr="009F3E50">
        <w:rPr>
          <w:rFonts w:ascii="Verdana" w:hAnsi="Verdana"/>
          <w:sz w:val="14"/>
          <w:szCs w:val="14"/>
          <w:lang w:val="es-CO"/>
        </w:rPr>
        <w:t xml:space="preserve">ponente: </w:t>
      </w:r>
      <w:r w:rsidR="00711458" w:rsidRPr="00711458">
        <w:rPr>
          <w:rFonts w:ascii="Verdana" w:hAnsi="Verdana"/>
          <w:sz w:val="14"/>
          <w:szCs w:val="14"/>
          <w:lang w:val="es-CO"/>
        </w:rPr>
        <w:t>Rafael Francisco Suárez Vargas</w:t>
      </w:r>
      <w:r w:rsidRPr="009F3E50">
        <w:rPr>
          <w:rFonts w:ascii="Verdana" w:hAnsi="Verdana"/>
          <w:sz w:val="14"/>
          <w:szCs w:val="14"/>
          <w:lang w:val="es-CO"/>
        </w:rPr>
        <w:t xml:space="preserve">. </w:t>
      </w:r>
      <w:r w:rsidR="0057262F" w:rsidRPr="0057262F">
        <w:rPr>
          <w:rFonts w:ascii="Verdana" w:hAnsi="Verdana"/>
          <w:sz w:val="14"/>
          <w:szCs w:val="14"/>
          <w:lang w:val="es-CO"/>
        </w:rPr>
        <w:t>Radicación número: 68001-23-33-000-2016-00439-01(4812-19)</w:t>
      </w:r>
      <w:r w:rsidR="0057262F">
        <w:rPr>
          <w:rFonts w:ascii="Verdana" w:hAnsi="Verdana"/>
          <w:sz w:val="14"/>
          <w:szCs w:val="14"/>
          <w:lang w:val="es-CO"/>
        </w:rPr>
        <w:t>.</w:t>
      </w:r>
    </w:p>
    <w:p w14:paraId="2CE3A8D2" w14:textId="166B6821" w:rsidR="009F3E50" w:rsidRPr="009F3E50" w:rsidRDefault="009F3E50">
      <w:pPr>
        <w:pStyle w:val="Textonotapie"/>
        <w:rPr>
          <w:lang w:val="es-CO"/>
        </w:rPr>
      </w:pPr>
    </w:p>
  </w:footnote>
  <w:footnote w:id="3">
    <w:p w14:paraId="4A8B52E3" w14:textId="08AA24A9" w:rsidR="006C69EE" w:rsidRPr="0043721C" w:rsidRDefault="006C69EE">
      <w:pPr>
        <w:pStyle w:val="Textonotapie"/>
        <w:rPr>
          <w:rFonts w:ascii="Verdana" w:hAnsi="Verdana"/>
          <w:sz w:val="14"/>
          <w:szCs w:val="14"/>
          <w:lang w:val="es-CO"/>
        </w:rPr>
      </w:pPr>
      <w:r w:rsidRPr="0043721C">
        <w:rPr>
          <w:rStyle w:val="Refdenotaalpie"/>
          <w:rFonts w:ascii="Verdana" w:hAnsi="Verdana"/>
          <w:sz w:val="14"/>
          <w:szCs w:val="14"/>
        </w:rPr>
        <w:footnoteRef/>
      </w:r>
      <w:r w:rsidRPr="0043721C">
        <w:rPr>
          <w:rFonts w:ascii="Verdana" w:hAnsi="Verdana"/>
          <w:sz w:val="14"/>
          <w:szCs w:val="14"/>
        </w:rPr>
        <w:t xml:space="preserve"> </w:t>
      </w:r>
      <w:r w:rsidR="0043721C" w:rsidRPr="0043721C">
        <w:rPr>
          <w:rFonts w:ascii="Verdana" w:hAnsi="Verdana"/>
          <w:sz w:val="14"/>
          <w:szCs w:val="14"/>
        </w:rPr>
        <w:t>Corte Suprema de Justicia, Sala de Casación Laboral, Rad 63823, 07 de febrero de 2018.</w:t>
      </w:r>
    </w:p>
  </w:footnote>
  <w:footnote w:id="4">
    <w:p w14:paraId="7ECA0C6E" w14:textId="77777777" w:rsidR="00820C71" w:rsidRPr="008A3676" w:rsidRDefault="00820C71" w:rsidP="00820C71">
      <w:pPr>
        <w:pStyle w:val="Textonotapie"/>
        <w:jc w:val="both"/>
        <w:rPr>
          <w:rFonts w:ascii="Verdana" w:hAnsi="Verdana"/>
          <w:sz w:val="14"/>
          <w:szCs w:val="14"/>
          <w:lang w:val="es-CO"/>
        </w:rPr>
      </w:pPr>
      <w:r w:rsidRPr="008A3676">
        <w:rPr>
          <w:rStyle w:val="Refdenotaalpie"/>
          <w:rFonts w:ascii="Verdana" w:hAnsi="Verdana"/>
          <w:sz w:val="14"/>
          <w:szCs w:val="14"/>
        </w:rPr>
        <w:footnoteRef/>
      </w:r>
      <w:r w:rsidRPr="008A3676">
        <w:rPr>
          <w:rFonts w:ascii="Verdana" w:hAnsi="Verdana"/>
          <w:sz w:val="14"/>
          <w:szCs w:val="14"/>
        </w:rPr>
        <w:t xml:space="preserve"> C</w:t>
      </w:r>
      <w:r w:rsidRPr="008A3676">
        <w:rPr>
          <w:rFonts w:ascii="Verdana" w:hAnsi="Verdana"/>
          <w:iCs/>
          <w:sz w:val="14"/>
          <w:szCs w:val="14"/>
          <w:lang w:val="es-CO"/>
        </w:rPr>
        <w:t>onsejo de Estado, Sección Segunda, Subsección B. Sentencia de 01 de marzo de 2018,</w:t>
      </w:r>
      <w:r w:rsidRPr="008A3676">
        <w:rPr>
          <w:rFonts w:ascii="Verdana" w:hAnsi="Verdana"/>
          <w:sz w:val="14"/>
          <w:szCs w:val="14"/>
        </w:rPr>
        <w:t xml:space="preserve"> </w:t>
      </w:r>
      <w:r w:rsidRPr="008A3676">
        <w:rPr>
          <w:rFonts w:ascii="Verdana" w:hAnsi="Verdana"/>
          <w:iCs/>
          <w:sz w:val="14"/>
          <w:szCs w:val="14"/>
          <w:lang w:val="es-CO"/>
        </w:rPr>
        <w:t>Rad. No.: 25000-23-42-000-2013-06449-01(3989-15). Consejera Ponente: Sandra Lisset Ibarra Vélez.</w:t>
      </w:r>
    </w:p>
  </w:footnote>
  <w:footnote w:id="5">
    <w:p w14:paraId="284BC189" w14:textId="77777777" w:rsidR="00820C71" w:rsidRPr="009C1CEF" w:rsidRDefault="00820C71" w:rsidP="00820C71">
      <w:pPr>
        <w:pStyle w:val="Textonotapie"/>
        <w:jc w:val="both"/>
        <w:rPr>
          <w:lang w:val="es-CO"/>
        </w:rPr>
      </w:pPr>
      <w:r w:rsidRPr="008A3676">
        <w:rPr>
          <w:rFonts w:ascii="Verdana" w:hAnsi="Verdana"/>
          <w:sz w:val="14"/>
          <w:szCs w:val="14"/>
        </w:rPr>
        <w:footnoteRef/>
      </w:r>
      <w:r w:rsidRPr="008A3676">
        <w:rPr>
          <w:rFonts w:ascii="Verdana" w:hAnsi="Verdana"/>
          <w:sz w:val="14"/>
          <w:szCs w:val="14"/>
        </w:rPr>
        <w:t xml:space="preserve"> El artículo 361 del CGP dispone que las costas están integradas por la totalidad de las expensas y gastos sufragados durante el curso del proceso y por las agencias en derecho y que estas serán tasadas y liquidadas con criterios objetivos y verificables en el expediente, de conformidad con lo señalado en los artículos siguientes.</w:t>
      </w:r>
    </w:p>
  </w:footnote>
  <w:footnote w:id="6">
    <w:p w14:paraId="7D4C7C0F" w14:textId="77777777" w:rsidR="00820C71" w:rsidRPr="00D97C0F" w:rsidRDefault="00820C71" w:rsidP="00820C71">
      <w:pPr>
        <w:pStyle w:val="Textonotapie"/>
        <w:rPr>
          <w:lang w:val="es-CO"/>
        </w:rPr>
      </w:pPr>
      <w:r>
        <w:rPr>
          <w:rStyle w:val="Refdenotaalpie"/>
        </w:rPr>
        <w:footnoteRef/>
      </w:r>
      <w:r>
        <w:t xml:space="preserve"> </w:t>
      </w:r>
      <w:r w:rsidRPr="008A3676">
        <w:rPr>
          <w:rFonts w:ascii="Verdana" w:hAnsi="Verdana"/>
          <w:sz w:val="14"/>
          <w:szCs w:val="14"/>
        </w:rPr>
        <w:t>C</w:t>
      </w:r>
      <w:r w:rsidRPr="008A3676">
        <w:rPr>
          <w:rFonts w:ascii="Verdana" w:hAnsi="Verdana"/>
          <w:iCs/>
          <w:sz w:val="14"/>
          <w:szCs w:val="14"/>
          <w:lang w:val="es-CO"/>
        </w:rPr>
        <w:t xml:space="preserve">onsejo de Estado, Sección Segunda, Subsección B. Sentencia de </w:t>
      </w:r>
      <w:r>
        <w:rPr>
          <w:rFonts w:ascii="Verdana" w:hAnsi="Verdana"/>
          <w:iCs/>
          <w:sz w:val="14"/>
          <w:szCs w:val="14"/>
          <w:lang w:val="es-CO"/>
        </w:rPr>
        <w:t>22</w:t>
      </w:r>
      <w:r w:rsidRPr="008A3676">
        <w:rPr>
          <w:rFonts w:ascii="Verdana" w:hAnsi="Verdana"/>
          <w:iCs/>
          <w:sz w:val="14"/>
          <w:szCs w:val="14"/>
          <w:lang w:val="es-CO"/>
        </w:rPr>
        <w:t xml:space="preserve"> de </w:t>
      </w:r>
      <w:r>
        <w:rPr>
          <w:rFonts w:ascii="Verdana" w:hAnsi="Verdana"/>
          <w:iCs/>
          <w:sz w:val="14"/>
          <w:szCs w:val="14"/>
          <w:lang w:val="es-CO"/>
        </w:rPr>
        <w:t>febrero</w:t>
      </w:r>
      <w:r w:rsidRPr="008A3676">
        <w:rPr>
          <w:rFonts w:ascii="Verdana" w:hAnsi="Verdana"/>
          <w:iCs/>
          <w:sz w:val="14"/>
          <w:szCs w:val="14"/>
          <w:lang w:val="es-CO"/>
        </w:rPr>
        <w:t xml:space="preserve"> de 2018,</w:t>
      </w:r>
      <w:r w:rsidRPr="008A3676">
        <w:rPr>
          <w:rFonts w:ascii="Verdana" w:hAnsi="Verdana"/>
          <w:sz w:val="14"/>
          <w:szCs w:val="14"/>
        </w:rPr>
        <w:t xml:space="preserve"> </w:t>
      </w:r>
      <w:r w:rsidRPr="008A3676">
        <w:rPr>
          <w:rFonts w:ascii="Verdana" w:hAnsi="Verdana"/>
          <w:iCs/>
          <w:sz w:val="14"/>
          <w:szCs w:val="14"/>
          <w:lang w:val="es-CO"/>
        </w:rPr>
        <w:t xml:space="preserve">Rad. No.: </w:t>
      </w:r>
      <w:r w:rsidRPr="00D97C0F">
        <w:rPr>
          <w:rFonts w:ascii="Verdana" w:hAnsi="Verdana"/>
          <w:iCs/>
          <w:sz w:val="14"/>
          <w:szCs w:val="14"/>
          <w:lang w:val="es-CO"/>
        </w:rPr>
        <w:t>25000-23-42-000-2012-00561-02(0372-17)</w:t>
      </w:r>
      <w:r w:rsidRPr="008A3676">
        <w:rPr>
          <w:rFonts w:ascii="Verdana" w:hAnsi="Verdana"/>
          <w:iCs/>
          <w:sz w:val="14"/>
          <w:szCs w:val="14"/>
          <w:lang w:val="es-CO"/>
        </w:rPr>
        <w:t>. Consejera Ponente: Sandra Lisset Ibarra Vélez.</w:t>
      </w:r>
    </w:p>
  </w:footnote>
  <w:footnote w:id="7">
    <w:p w14:paraId="7A403CBD" w14:textId="77777777" w:rsidR="00820C71" w:rsidRPr="00B21285" w:rsidRDefault="00820C71" w:rsidP="00820C71">
      <w:pPr>
        <w:pStyle w:val="Textonotapie"/>
        <w:rPr>
          <w:lang w:val="es-CO"/>
        </w:rPr>
      </w:pPr>
      <w:r>
        <w:rPr>
          <w:rStyle w:val="Refdenotaalpie"/>
        </w:rPr>
        <w:footnoteRef/>
      </w:r>
      <w:r>
        <w:t xml:space="preserve"> </w:t>
      </w:r>
      <w:r w:rsidRPr="008A3676">
        <w:rPr>
          <w:rFonts w:ascii="Verdana" w:hAnsi="Verdana"/>
          <w:sz w:val="14"/>
          <w:szCs w:val="14"/>
        </w:rPr>
        <w:t>C</w:t>
      </w:r>
      <w:r w:rsidRPr="008A3676">
        <w:rPr>
          <w:rFonts w:ascii="Verdana" w:hAnsi="Verdana"/>
          <w:iCs/>
          <w:sz w:val="14"/>
          <w:szCs w:val="14"/>
          <w:lang w:val="es-CO"/>
        </w:rPr>
        <w:t xml:space="preserve">onsejo de Estado, Sección Segunda, Subsección </w:t>
      </w:r>
      <w:r>
        <w:rPr>
          <w:rFonts w:ascii="Verdana" w:hAnsi="Verdana"/>
          <w:iCs/>
          <w:sz w:val="14"/>
          <w:szCs w:val="14"/>
          <w:lang w:val="es-CO"/>
        </w:rPr>
        <w:t>A</w:t>
      </w:r>
      <w:r w:rsidRPr="008A3676">
        <w:rPr>
          <w:rFonts w:ascii="Verdana" w:hAnsi="Verdana"/>
          <w:iCs/>
          <w:sz w:val="14"/>
          <w:szCs w:val="14"/>
          <w:lang w:val="es-CO"/>
        </w:rPr>
        <w:t xml:space="preserve">. Sentencia de </w:t>
      </w:r>
      <w:r>
        <w:rPr>
          <w:rFonts w:ascii="Verdana" w:hAnsi="Verdana"/>
          <w:iCs/>
          <w:sz w:val="14"/>
          <w:szCs w:val="14"/>
          <w:lang w:val="es-CO"/>
        </w:rPr>
        <w:t>20</w:t>
      </w:r>
      <w:r w:rsidRPr="008A3676">
        <w:rPr>
          <w:rFonts w:ascii="Verdana" w:hAnsi="Verdana"/>
          <w:iCs/>
          <w:sz w:val="14"/>
          <w:szCs w:val="14"/>
          <w:lang w:val="es-CO"/>
        </w:rPr>
        <w:t xml:space="preserve"> de </w:t>
      </w:r>
      <w:r>
        <w:rPr>
          <w:rFonts w:ascii="Verdana" w:hAnsi="Verdana"/>
          <w:iCs/>
          <w:sz w:val="14"/>
          <w:szCs w:val="14"/>
          <w:lang w:val="es-CO"/>
        </w:rPr>
        <w:t>septiembre</w:t>
      </w:r>
      <w:r w:rsidRPr="008A3676">
        <w:rPr>
          <w:rFonts w:ascii="Verdana" w:hAnsi="Verdana"/>
          <w:iCs/>
          <w:sz w:val="14"/>
          <w:szCs w:val="14"/>
          <w:lang w:val="es-CO"/>
        </w:rPr>
        <w:t xml:space="preserve"> de 2018,</w:t>
      </w:r>
      <w:r w:rsidRPr="008A3676">
        <w:rPr>
          <w:rFonts w:ascii="Verdana" w:hAnsi="Verdana"/>
          <w:sz w:val="14"/>
          <w:szCs w:val="14"/>
        </w:rPr>
        <w:t xml:space="preserve"> </w:t>
      </w:r>
      <w:r w:rsidRPr="008A3676">
        <w:rPr>
          <w:rFonts w:ascii="Verdana" w:hAnsi="Verdana"/>
          <w:iCs/>
          <w:sz w:val="14"/>
          <w:szCs w:val="14"/>
          <w:lang w:val="es-CO"/>
        </w:rPr>
        <w:t xml:space="preserve">Rad. No.: </w:t>
      </w:r>
      <w:r w:rsidRPr="00B21285">
        <w:rPr>
          <w:rFonts w:ascii="Verdana" w:hAnsi="Verdana"/>
          <w:iCs/>
          <w:sz w:val="14"/>
          <w:szCs w:val="14"/>
          <w:lang w:val="es-CO"/>
        </w:rPr>
        <w:t>20001-23-33-000-2012 00222-01(1160-15)</w:t>
      </w:r>
      <w:r w:rsidRPr="008A3676">
        <w:rPr>
          <w:rFonts w:ascii="Verdana" w:hAnsi="Verdana"/>
          <w:iCs/>
          <w:sz w:val="14"/>
          <w:szCs w:val="14"/>
          <w:lang w:val="es-CO"/>
        </w:rPr>
        <w:t>. Consejer</w:t>
      </w:r>
      <w:r>
        <w:rPr>
          <w:rFonts w:ascii="Verdana" w:hAnsi="Verdana"/>
          <w:iCs/>
          <w:sz w:val="14"/>
          <w:szCs w:val="14"/>
          <w:lang w:val="es-CO"/>
        </w:rPr>
        <w:t>o</w:t>
      </w:r>
      <w:r w:rsidRPr="008A3676">
        <w:rPr>
          <w:rFonts w:ascii="Verdana" w:hAnsi="Verdana"/>
          <w:iCs/>
          <w:sz w:val="14"/>
          <w:szCs w:val="14"/>
          <w:lang w:val="es-CO"/>
        </w:rPr>
        <w:t xml:space="preserve"> Ponente: </w:t>
      </w:r>
      <w:r>
        <w:rPr>
          <w:rFonts w:ascii="Verdana" w:hAnsi="Verdana"/>
          <w:iCs/>
          <w:sz w:val="14"/>
          <w:szCs w:val="14"/>
          <w:lang w:val="es-CO"/>
        </w:rPr>
        <w:t>William Hernández Gómez</w:t>
      </w:r>
      <w:r w:rsidRPr="008A3676">
        <w:rPr>
          <w:rFonts w:ascii="Verdana" w:hAnsi="Verdana"/>
          <w:iCs/>
          <w:sz w:val="14"/>
          <w:szCs w:val="14"/>
          <w:lang w:val="es-CO"/>
        </w:rPr>
        <w:t>.</w:t>
      </w:r>
    </w:p>
  </w:footnote>
  <w:footnote w:id="8">
    <w:p w14:paraId="0D671114" w14:textId="77777777" w:rsidR="00820C71" w:rsidRPr="005779B7" w:rsidRDefault="00820C71" w:rsidP="00820C71">
      <w:pPr>
        <w:pStyle w:val="Textonotapie"/>
        <w:rPr>
          <w:lang w:val="es-CO"/>
        </w:rPr>
      </w:pPr>
      <w:r>
        <w:rPr>
          <w:rStyle w:val="Refdenotaalpie"/>
        </w:rPr>
        <w:footnoteRef/>
      </w:r>
      <w:r>
        <w:t xml:space="preserve"> </w:t>
      </w:r>
      <w:r w:rsidRPr="008A3676">
        <w:rPr>
          <w:rFonts w:ascii="Verdana" w:hAnsi="Verdana"/>
          <w:sz w:val="14"/>
          <w:szCs w:val="14"/>
        </w:rPr>
        <w:t>C</w:t>
      </w:r>
      <w:r w:rsidRPr="008A3676">
        <w:rPr>
          <w:rFonts w:ascii="Verdana" w:hAnsi="Verdana"/>
          <w:iCs/>
          <w:sz w:val="14"/>
          <w:szCs w:val="14"/>
          <w:lang w:val="es-CO"/>
        </w:rPr>
        <w:t xml:space="preserve">onsejo de Estado, Sección Segunda, Subsección </w:t>
      </w:r>
      <w:r>
        <w:rPr>
          <w:rFonts w:ascii="Verdana" w:hAnsi="Verdana"/>
          <w:iCs/>
          <w:sz w:val="14"/>
          <w:szCs w:val="14"/>
          <w:lang w:val="es-CO"/>
        </w:rPr>
        <w:t>B</w:t>
      </w:r>
      <w:r w:rsidRPr="008A3676">
        <w:rPr>
          <w:rFonts w:ascii="Verdana" w:hAnsi="Verdana"/>
          <w:iCs/>
          <w:sz w:val="14"/>
          <w:szCs w:val="14"/>
          <w:lang w:val="es-CO"/>
        </w:rPr>
        <w:t xml:space="preserve">. Sentencia de </w:t>
      </w:r>
      <w:r>
        <w:rPr>
          <w:rFonts w:ascii="Verdana" w:hAnsi="Verdana"/>
          <w:iCs/>
          <w:sz w:val="14"/>
          <w:szCs w:val="14"/>
          <w:lang w:val="es-CO"/>
        </w:rPr>
        <w:t>20</w:t>
      </w:r>
      <w:r w:rsidRPr="008A3676">
        <w:rPr>
          <w:rFonts w:ascii="Verdana" w:hAnsi="Verdana"/>
          <w:iCs/>
          <w:sz w:val="14"/>
          <w:szCs w:val="14"/>
          <w:lang w:val="es-CO"/>
        </w:rPr>
        <w:t xml:space="preserve"> de </w:t>
      </w:r>
      <w:r>
        <w:rPr>
          <w:rFonts w:ascii="Verdana" w:hAnsi="Verdana"/>
          <w:iCs/>
          <w:sz w:val="14"/>
          <w:szCs w:val="14"/>
          <w:lang w:val="es-CO"/>
        </w:rPr>
        <w:t>septiembre</w:t>
      </w:r>
      <w:r w:rsidRPr="008A3676">
        <w:rPr>
          <w:rFonts w:ascii="Verdana" w:hAnsi="Verdana"/>
          <w:iCs/>
          <w:sz w:val="14"/>
          <w:szCs w:val="14"/>
          <w:lang w:val="es-CO"/>
        </w:rPr>
        <w:t xml:space="preserve"> de 2018,</w:t>
      </w:r>
      <w:r w:rsidRPr="008A3676">
        <w:rPr>
          <w:rFonts w:ascii="Verdana" w:hAnsi="Verdana"/>
          <w:sz w:val="14"/>
          <w:szCs w:val="14"/>
        </w:rPr>
        <w:t xml:space="preserve"> </w:t>
      </w:r>
      <w:r w:rsidRPr="008A3676">
        <w:rPr>
          <w:rFonts w:ascii="Verdana" w:hAnsi="Verdana"/>
          <w:iCs/>
          <w:sz w:val="14"/>
          <w:szCs w:val="14"/>
          <w:lang w:val="es-CO"/>
        </w:rPr>
        <w:t xml:space="preserve">Rad. No.: </w:t>
      </w:r>
      <w:r w:rsidRPr="005779B7">
        <w:rPr>
          <w:rFonts w:ascii="Verdana" w:hAnsi="Verdana"/>
          <w:iCs/>
          <w:sz w:val="14"/>
          <w:szCs w:val="14"/>
          <w:lang w:val="es-CO"/>
        </w:rPr>
        <w:t>68001-23-33-000-2014-00988-01(3301-17)</w:t>
      </w:r>
      <w:r w:rsidRPr="008A3676">
        <w:rPr>
          <w:rFonts w:ascii="Verdana" w:hAnsi="Verdana"/>
          <w:iCs/>
          <w:sz w:val="14"/>
          <w:szCs w:val="14"/>
          <w:lang w:val="es-CO"/>
        </w:rPr>
        <w:t xml:space="preserve">. Consejera Ponente: </w:t>
      </w:r>
      <w:r w:rsidRPr="005779B7">
        <w:rPr>
          <w:rFonts w:ascii="Verdana" w:hAnsi="Verdana"/>
          <w:iCs/>
          <w:sz w:val="14"/>
          <w:szCs w:val="14"/>
          <w:lang w:val="es-CO"/>
        </w:rPr>
        <w:t>Sandra Lisset Ibarra Vélez</w:t>
      </w:r>
      <w:r w:rsidRPr="008A3676">
        <w:rPr>
          <w:rFonts w:ascii="Verdana" w:hAnsi="Verdana"/>
          <w:iCs/>
          <w:sz w:val="14"/>
          <w:szCs w:val="14"/>
          <w:lang w:val="es-CO"/>
        </w:rPr>
        <w:t>.</w:t>
      </w:r>
    </w:p>
  </w:footnote>
  <w:footnote w:id="9">
    <w:p w14:paraId="4606EDD4" w14:textId="77777777" w:rsidR="00820C71" w:rsidRPr="00B21285" w:rsidRDefault="00820C71" w:rsidP="00820C71">
      <w:pPr>
        <w:pStyle w:val="Textonotapie"/>
        <w:rPr>
          <w:lang w:val="es-CO"/>
        </w:rPr>
      </w:pPr>
      <w:r>
        <w:rPr>
          <w:rStyle w:val="Refdenotaalpie"/>
        </w:rPr>
        <w:footnoteRef/>
      </w:r>
      <w:r>
        <w:t xml:space="preserve"> </w:t>
      </w:r>
      <w:r w:rsidRPr="008A3676">
        <w:rPr>
          <w:rFonts w:ascii="Verdana" w:hAnsi="Verdana"/>
          <w:sz w:val="14"/>
          <w:szCs w:val="14"/>
        </w:rPr>
        <w:t>C</w:t>
      </w:r>
      <w:r w:rsidRPr="008A3676">
        <w:rPr>
          <w:rFonts w:ascii="Verdana" w:hAnsi="Verdana"/>
          <w:iCs/>
          <w:sz w:val="14"/>
          <w:szCs w:val="14"/>
          <w:lang w:val="es-CO"/>
        </w:rPr>
        <w:t xml:space="preserve">onsejo de Estado, Sección Segunda, Subsección </w:t>
      </w:r>
      <w:r>
        <w:rPr>
          <w:rFonts w:ascii="Verdana" w:hAnsi="Verdana"/>
          <w:iCs/>
          <w:sz w:val="14"/>
          <w:szCs w:val="14"/>
          <w:lang w:val="es-CO"/>
        </w:rPr>
        <w:t>B</w:t>
      </w:r>
      <w:r w:rsidRPr="008A3676">
        <w:rPr>
          <w:rFonts w:ascii="Verdana" w:hAnsi="Verdana"/>
          <w:iCs/>
          <w:sz w:val="14"/>
          <w:szCs w:val="14"/>
          <w:lang w:val="es-CO"/>
        </w:rPr>
        <w:t xml:space="preserve">. Sentencia de </w:t>
      </w:r>
      <w:r>
        <w:rPr>
          <w:rFonts w:ascii="Verdana" w:hAnsi="Verdana"/>
          <w:iCs/>
          <w:sz w:val="14"/>
          <w:szCs w:val="14"/>
          <w:lang w:val="es-CO"/>
        </w:rPr>
        <w:t>22</w:t>
      </w:r>
      <w:r w:rsidRPr="008A3676">
        <w:rPr>
          <w:rFonts w:ascii="Verdana" w:hAnsi="Verdana"/>
          <w:iCs/>
          <w:sz w:val="14"/>
          <w:szCs w:val="14"/>
          <w:lang w:val="es-CO"/>
        </w:rPr>
        <w:t xml:space="preserve"> de </w:t>
      </w:r>
      <w:r>
        <w:rPr>
          <w:rFonts w:ascii="Verdana" w:hAnsi="Verdana"/>
          <w:iCs/>
          <w:sz w:val="14"/>
          <w:szCs w:val="14"/>
          <w:lang w:val="es-CO"/>
        </w:rPr>
        <w:t>octubre</w:t>
      </w:r>
      <w:r w:rsidRPr="008A3676">
        <w:rPr>
          <w:rFonts w:ascii="Verdana" w:hAnsi="Verdana"/>
          <w:iCs/>
          <w:sz w:val="14"/>
          <w:szCs w:val="14"/>
          <w:lang w:val="es-CO"/>
        </w:rPr>
        <w:t xml:space="preserve"> de 2018,</w:t>
      </w:r>
      <w:r w:rsidRPr="008A3676">
        <w:rPr>
          <w:rFonts w:ascii="Verdana" w:hAnsi="Verdana"/>
          <w:sz w:val="14"/>
          <w:szCs w:val="14"/>
        </w:rPr>
        <w:t xml:space="preserve"> </w:t>
      </w:r>
      <w:r w:rsidRPr="008A3676">
        <w:rPr>
          <w:rFonts w:ascii="Verdana" w:hAnsi="Verdana"/>
          <w:iCs/>
          <w:sz w:val="14"/>
          <w:szCs w:val="14"/>
          <w:lang w:val="es-CO"/>
        </w:rPr>
        <w:t>Rad. No</w:t>
      </w:r>
      <w:r w:rsidRPr="000F37BF">
        <w:rPr>
          <w:rFonts w:ascii="Verdana" w:hAnsi="Verdana"/>
          <w:iCs/>
          <w:sz w:val="14"/>
          <w:szCs w:val="14"/>
          <w:lang w:val="es-CO"/>
        </w:rPr>
        <w:t>05001-23-33-000-2014-00063-02(1074-15</w:t>
      </w:r>
      <w:r w:rsidRPr="00B21285">
        <w:rPr>
          <w:rFonts w:ascii="Verdana" w:hAnsi="Verdana"/>
          <w:iCs/>
          <w:sz w:val="14"/>
          <w:szCs w:val="14"/>
          <w:lang w:val="es-CO"/>
        </w:rPr>
        <w:t>)</w:t>
      </w:r>
      <w:r w:rsidRPr="008A3676">
        <w:rPr>
          <w:rFonts w:ascii="Verdana" w:hAnsi="Verdana"/>
          <w:iCs/>
          <w:sz w:val="14"/>
          <w:szCs w:val="14"/>
          <w:lang w:val="es-CO"/>
        </w:rPr>
        <w:t>. Consejer</w:t>
      </w:r>
      <w:r>
        <w:rPr>
          <w:rFonts w:ascii="Verdana" w:hAnsi="Verdana"/>
          <w:iCs/>
          <w:sz w:val="14"/>
          <w:szCs w:val="14"/>
          <w:lang w:val="es-CO"/>
        </w:rPr>
        <w:t>o</w:t>
      </w:r>
      <w:r w:rsidRPr="008A3676">
        <w:rPr>
          <w:rFonts w:ascii="Verdana" w:hAnsi="Verdana"/>
          <w:iCs/>
          <w:sz w:val="14"/>
          <w:szCs w:val="14"/>
          <w:lang w:val="es-CO"/>
        </w:rPr>
        <w:t xml:space="preserve"> Ponente: </w:t>
      </w:r>
      <w:r w:rsidRPr="000F37BF">
        <w:rPr>
          <w:rFonts w:ascii="Verdana" w:hAnsi="Verdana"/>
          <w:iCs/>
          <w:sz w:val="14"/>
          <w:szCs w:val="14"/>
          <w:lang w:val="es-CO"/>
        </w:rPr>
        <w:t>Carmelo Perdomo Cueter</w:t>
      </w:r>
      <w:r w:rsidRPr="008A3676">
        <w:rPr>
          <w:rFonts w:ascii="Verdana" w:hAnsi="Verdana"/>
          <w:iCs/>
          <w:sz w:val="14"/>
          <w:szCs w:val="14"/>
          <w:lang w:val="es-CO"/>
        </w:rPr>
        <w:t>.</w:t>
      </w:r>
    </w:p>
    <w:p w14:paraId="12DEB563" w14:textId="77777777" w:rsidR="00820C71" w:rsidRPr="000F37BF" w:rsidRDefault="00820C71" w:rsidP="00820C71">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FD9"/>
    <w:multiLevelType w:val="multilevel"/>
    <w:tmpl w:val="F656FE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982712C"/>
    <w:multiLevelType w:val="multilevel"/>
    <w:tmpl w:val="DC7C305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C7C86"/>
    <w:multiLevelType w:val="hybridMultilevel"/>
    <w:tmpl w:val="794CD152"/>
    <w:lvl w:ilvl="0" w:tplc="69209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3338C"/>
    <w:multiLevelType w:val="hybridMultilevel"/>
    <w:tmpl w:val="AE580E16"/>
    <w:lvl w:ilvl="0" w:tplc="0C9295F2">
      <w:start w:val="1"/>
      <w:numFmt w:val="decimal"/>
      <w:lvlText w:val="%1."/>
      <w:lvlJc w:val="left"/>
      <w:pPr>
        <w:ind w:left="0" w:firstLine="0"/>
      </w:pPr>
      <w:rPr>
        <w:rFonts w:ascii="Verdana" w:hAnsi="Verdana"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202623"/>
    <w:multiLevelType w:val="multilevel"/>
    <w:tmpl w:val="7DDE1B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2685CFE"/>
    <w:multiLevelType w:val="multilevel"/>
    <w:tmpl w:val="B0D6963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A254E"/>
    <w:multiLevelType w:val="hybridMultilevel"/>
    <w:tmpl w:val="06181E56"/>
    <w:lvl w:ilvl="0" w:tplc="1B5E5B80">
      <w:start w:val="1"/>
      <w:numFmt w:val="decimal"/>
      <w:lvlText w:val="%1."/>
      <w:lvlJc w:val="left"/>
      <w:pPr>
        <w:ind w:left="0" w:firstLine="0"/>
      </w:pPr>
      <w:rPr>
        <w:rFonts w:hint="default"/>
        <w:b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0D61AE"/>
    <w:multiLevelType w:val="multilevel"/>
    <w:tmpl w:val="3A1C99B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C66AA"/>
    <w:multiLevelType w:val="multilevel"/>
    <w:tmpl w:val="8A2AE96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9389D"/>
    <w:multiLevelType w:val="hybridMultilevel"/>
    <w:tmpl w:val="2266E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3F1A0F"/>
    <w:multiLevelType w:val="hybridMultilevel"/>
    <w:tmpl w:val="CC1270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C23B93"/>
    <w:multiLevelType w:val="hybridMultilevel"/>
    <w:tmpl w:val="9E20C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7013B1"/>
    <w:multiLevelType w:val="hybridMultilevel"/>
    <w:tmpl w:val="B0C60892"/>
    <w:lvl w:ilvl="0" w:tplc="0DEEAB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F427D"/>
    <w:multiLevelType w:val="multilevel"/>
    <w:tmpl w:val="CFD823B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3274FC"/>
    <w:multiLevelType w:val="multilevel"/>
    <w:tmpl w:val="914C777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F662C"/>
    <w:multiLevelType w:val="multilevel"/>
    <w:tmpl w:val="01686B1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79054B6"/>
    <w:multiLevelType w:val="multilevel"/>
    <w:tmpl w:val="FE3AB3A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7405DF"/>
    <w:multiLevelType w:val="hybridMultilevel"/>
    <w:tmpl w:val="1E6A2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2578EC"/>
    <w:multiLevelType w:val="multilevel"/>
    <w:tmpl w:val="B2B2C80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72407"/>
    <w:multiLevelType w:val="hybridMultilevel"/>
    <w:tmpl w:val="E398E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61185F"/>
    <w:multiLevelType w:val="hybridMultilevel"/>
    <w:tmpl w:val="7E0ABA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6C4002"/>
    <w:multiLevelType w:val="hybridMultilevel"/>
    <w:tmpl w:val="BB38E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145B9"/>
    <w:multiLevelType w:val="multilevel"/>
    <w:tmpl w:val="3E70CFD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4"/>
  </w:num>
  <w:num w:numId="4">
    <w:abstractNumId w:val="21"/>
  </w:num>
  <w:num w:numId="5">
    <w:abstractNumId w:val="12"/>
  </w:num>
  <w:num w:numId="6">
    <w:abstractNumId w:val="2"/>
  </w:num>
  <w:num w:numId="7">
    <w:abstractNumId w:val="6"/>
  </w:num>
  <w:num w:numId="8">
    <w:abstractNumId w:val="11"/>
  </w:num>
  <w:num w:numId="9">
    <w:abstractNumId w:val="19"/>
  </w:num>
  <w:num w:numId="10">
    <w:abstractNumId w:val="20"/>
  </w:num>
  <w:num w:numId="11">
    <w:abstractNumId w:val="10"/>
  </w:num>
  <w:num w:numId="12">
    <w:abstractNumId w:val="17"/>
  </w:num>
  <w:num w:numId="13">
    <w:abstractNumId w:val="9"/>
  </w:num>
  <w:num w:numId="14">
    <w:abstractNumId w:val="8"/>
  </w:num>
  <w:num w:numId="15">
    <w:abstractNumId w:val="22"/>
  </w:num>
  <w:num w:numId="16">
    <w:abstractNumId w:val="13"/>
  </w:num>
  <w:num w:numId="17">
    <w:abstractNumId w:val="5"/>
  </w:num>
  <w:num w:numId="18">
    <w:abstractNumId w:val="7"/>
  </w:num>
  <w:num w:numId="19">
    <w:abstractNumId w:val="18"/>
  </w:num>
  <w:num w:numId="20">
    <w:abstractNumId w:val="16"/>
  </w:num>
  <w:num w:numId="21">
    <w:abstractNumId w:val="14"/>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27"/>
    <w:rsid w:val="0000212E"/>
    <w:rsid w:val="00006AE0"/>
    <w:rsid w:val="0001164D"/>
    <w:rsid w:val="0001745C"/>
    <w:rsid w:val="00017E41"/>
    <w:rsid w:val="00020E30"/>
    <w:rsid w:val="00022CE3"/>
    <w:rsid w:val="00022F77"/>
    <w:rsid w:val="00023443"/>
    <w:rsid w:val="00025E96"/>
    <w:rsid w:val="00026664"/>
    <w:rsid w:val="00032560"/>
    <w:rsid w:val="000346E8"/>
    <w:rsid w:val="00035268"/>
    <w:rsid w:val="00035DE7"/>
    <w:rsid w:val="0004367A"/>
    <w:rsid w:val="00043F81"/>
    <w:rsid w:val="00044C81"/>
    <w:rsid w:val="000469E2"/>
    <w:rsid w:val="00047BBC"/>
    <w:rsid w:val="00051CDA"/>
    <w:rsid w:val="000539FC"/>
    <w:rsid w:val="00055D01"/>
    <w:rsid w:val="00056924"/>
    <w:rsid w:val="00060572"/>
    <w:rsid w:val="000610D4"/>
    <w:rsid w:val="00061F6F"/>
    <w:rsid w:val="000705E6"/>
    <w:rsid w:val="00074DAA"/>
    <w:rsid w:val="00075632"/>
    <w:rsid w:val="00077BEF"/>
    <w:rsid w:val="00077EDB"/>
    <w:rsid w:val="00080713"/>
    <w:rsid w:val="00080D5B"/>
    <w:rsid w:val="00084493"/>
    <w:rsid w:val="000844CD"/>
    <w:rsid w:val="0008757D"/>
    <w:rsid w:val="000924D4"/>
    <w:rsid w:val="00093E70"/>
    <w:rsid w:val="00097333"/>
    <w:rsid w:val="000A004E"/>
    <w:rsid w:val="000A04D6"/>
    <w:rsid w:val="000A2D0E"/>
    <w:rsid w:val="000A53C1"/>
    <w:rsid w:val="000A570F"/>
    <w:rsid w:val="000A6A2E"/>
    <w:rsid w:val="000B20C1"/>
    <w:rsid w:val="000B2E38"/>
    <w:rsid w:val="000B33EE"/>
    <w:rsid w:val="000B4B59"/>
    <w:rsid w:val="000B539B"/>
    <w:rsid w:val="000C71E8"/>
    <w:rsid w:val="000D2C8A"/>
    <w:rsid w:val="000D3F65"/>
    <w:rsid w:val="000D43BA"/>
    <w:rsid w:val="000D43BE"/>
    <w:rsid w:val="000D6690"/>
    <w:rsid w:val="000F332D"/>
    <w:rsid w:val="000F52BC"/>
    <w:rsid w:val="00107EFB"/>
    <w:rsid w:val="00112CE4"/>
    <w:rsid w:val="001144D8"/>
    <w:rsid w:val="00120543"/>
    <w:rsid w:val="0012506E"/>
    <w:rsid w:val="0012566A"/>
    <w:rsid w:val="00125AB5"/>
    <w:rsid w:val="00125F2D"/>
    <w:rsid w:val="00126B1D"/>
    <w:rsid w:val="00127087"/>
    <w:rsid w:val="00127839"/>
    <w:rsid w:val="0013172A"/>
    <w:rsid w:val="00133F37"/>
    <w:rsid w:val="001347D7"/>
    <w:rsid w:val="00135E62"/>
    <w:rsid w:val="00140CF7"/>
    <w:rsid w:val="00141A5A"/>
    <w:rsid w:val="001455DD"/>
    <w:rsid w:val="0014618D"/>
    <w:rsid w:val="00146CE4"/>
    <w:rsid w:val="00152BDD"/>
    <w:rsid w:val="00153312"/>
    <w:rsid w:val="00153CF4"/>
    <w:rsid w:val="00155842"/>
    <w:rsid w:val="001579D1"/>
    <w:rsid w:val="00162F3B"/>
    <w:rsid w:val="00173810"/>
    <w:rsid w:val="001742A8"/>
    <w:rsid w:val="00175AB0"/>
    <w:rsid w:val="00176324"/>
    <w:rsid w:val="001771FA"/>
    <w:rsid w:val="001806D8"/>
    <w:rsid w:val="001810A4"/>
    <w:rsid w:val="00185A00"/>
    <w:rsid w:val="001866BB"/>
    <w:rsid w:val="00187E7F"/>
    <w:rsid w:val="00190AD1"/>
    <w:rsid w:val="00191ACC"/>
    <w:rsid w:val="00197B41"/>
    <w:rsid w:val="001A2779"/>
    <w:rsid w:val="001A2E81"/>
    <w:rsid w:val="001A667F"/>
    <w:rsid w:val="001A6DC4"/>
    <w:rsid w:val="001A7E80"/>
    <w:rsid w:val="001B2C1C"/>
    <w:rsid w:val="001B354D"/>
    <w:rsid w:val="001B3A30"/>
    <w:rsid w:val="001B3C97"/>
    <w:rsid w:val="001B564F"/>
    <w:rsid w:val="001B6183"/>
    <w:rsid w:val="001C05F8"/>
    <w:rsid w:val="001C13CF"/>
    <w:rsid w:val="001C76BF"/>
    <w:rsid w:val="001C7FF8"/>
    <w:rsid w:val="001D0772"/>
    <w:rsid w:val="001D1484"/>
    <w:rsid w:val="001D3711"/>
    <w:rsid w:val="001D49F8"/>
    <w:rsid w:val="001D4F8F"/>
    <w:rsid w:val="001D50D1"/>
    <w:rsid w:val="001D5983"/>
    <w:rsid w:val="001E0808"/>
    <w:rsid w:val="001E1F03"/>
    <w:rsid w:val="001E77AE"/>
    <w:rsid w:val="001F02C7"/>
    <w:rsid w:val="001F19A3"/>
    <w:rsid w:val="001F1CA6"/>
    <w:rsid w:val="001F2CD0"/>
    <w:rsid w:val="001F4A21"/>
    <w:rsid w:val="001F6EA6"/>
    <w:rsid w:val="0020074B"/>
    <w:rsid w:val="0020179C"/>
    <w:rsid w:val="00204EBD"/>
    <w:rsid w:val="00206D7C"/>
    <w:rsid w:val="00207CFB"/>
    <w:rsid w:val="00214012"/>
    <w:rsid w:val="00214A7B"/>
    <w:rsid w:val="00214DC5"/>
    <w:rsid w:val="00217240"/>
    <w:rsid w:val="002236E8"/>
    <w:rsid w:val="00224475"/>
    <w:rsid w:val="002272F3"/>
    <w:rsid w:val="00232F54"/>
    <w:rsid w:val="00235B89"/>
    <w:rsid w:val="002367CA"/>
    <w:rsid w:val="00236B29"/>
    <w:rsid w:val="002404F1"/>
    <w:rsid w:val="0024083C"/>
    <w:rsid w:val="0024097F"/>
    <w:rsid w:val="0024193B"/>
    <w:rsid w:val="00244C19"/>
    <w:rsid w:val="002457A5"/>
    <w:rsid w:val="00247F92"/>
    <w:rsid w:val="002511A9"/>
    <w:rsid w:val="00252B62"/>
    <w:rsid w:val="00252FAC"/>
    <w:rsid w:val="0025308D"/>
    <w:rsid w:val="00254E64"/>
    <w:rsid w:val="002571EF"/>
    <w:rsid w:val="00260CFE"/>
    <w:rsid w:val="00264E82"/>
    <w:rsid w:val="002668A5"/>
    <w:rsid w:val="00267753"/>
    <w:rsid w:val="002717C5"/>
    <w:rsid w:val="00271993"/>
    <w:rsid w:val="00273B6F"/>
    <w:rsid w:val="0027789E"/>
    <w:rsid w:val="002821E6"/>
    <w:rsid w:val="002825FF"/>
    <w:rsid w:val="002847BD"/>
    <w:rsid w:val="002851A0"/>
    <w:rsid w:val="00293CA3"/>
    <w:rsid w:val="002940FD"/>
    <w:rsid w:val="00295856"/>
    <w:rsid w:val="002A0237"/>
    <w:rsid w:val="002A0AFC"/>
    <w:rsid w:val="002A548B"/>
    <w:rsid w:val="002A5D8A"/>
    <w:rsid w:val="002A671E"/>
    <w:rsid w:val="002B01C0"/>
    <w:rsid w:val="002B43CF"/>
    <w:rsid w:val="002B670B"/>
    <w:rsid w:val="002B7FB6"/>
    <w:rsid w:val="002C03F9"/>
    <w:rsid w:val="002C2C92"/>
    <w:rsid w:val="002C2CBD"/>
    <w:rsid w:val="002C36A1"/>
    <w:rsid w:val="002C435D"/>
    <w:rsid w:val="002C44E0"/>
    <w:rsid w:val="002C63C6"/>
    <w:rsid w:val="002C75EE"/>
    <w:rsid w:val="002D44AB"/>
    <w:rsid w:val="002D5D65"/>
    <w:rsid w:val="002D5DC1"/>
    <w:rsid w:val="002D61AB"/>
    <w:rsid w:val="002F1842"/>
    <w:rsid w:val="002F1F37"/>
    <w:rsid w:val="002F2EA8"/>
    <w:rsid w:val="002F4A48"/>
    <w:rsid w:val="002F5E66"/>
    <w:rsid w:val="002F711F"/>
    <w:rsid w:val="002F7E48"/>
    <w:rsid w:val="00300C71"/>
    <w:rsid w:val="00302326"/>
    <w:rsid w:val="00302504"/>
    <w:rsid w:val="0030271C"/>
    <w:rsid w:val="00302905"/>
    <w:rsid w:val="003031D7"/>
    <w:rsid w:val="003033DF"/>
    <w:rsid w:val="00310503"/>
    <w:rsid w:val="003115BB"/>
    <w:rsid w:val="003122FE"/>
    <w:rsid w:val="00313166"/>
    <w:rsid w:val="003140D1"/>
    <w:rsid w:val="00315178"/>
    <w:rsid w:val="00316CEF"/>
    <w:rsid w:val="00320593"/>
    <w:rsid w:val="003219F9"/>
    <w:rsid w:val="0032392B"/>
    <w:rsid w:val="00325ADD"/>
    <w:rsid w:val="00325F2C"/>
    <w:rsid w:val="003372D4"/>
    <w:rsid w:val="00337550"/>
    <w:rsid w:val="00337E7C"/>
    <w:rsid w:val="003442AD"/>
    <w:rsid w:val="0034567C"/>
    <w:rsid w:val="00346564"/>
    <w:rsid w:val="003507C8"/>
    <w:rsid w:val="00350E17"/>
    <w:rsid w:val="00353FC2"/>
    <w:rsid w:val="003546DF"/>
    <w:rsid w:val="0035632D"/>
    <w:rsid w:val="00357773"/>
    <w:rsid w:val="00357F35"/>
    <w:rsid w:val="003600F6"/>
    <w:rsid w:val="003606B0"/>
    <w:rsid w:val="00364009"/>
    <w:rsid w:val="00370FAD"/>
    <w:rsid w:val="00373A4D"/>
    <w:rsid w:val="00374B56"/>
    <w:rsid w:val="00375686"/>
    <w:rsid w:val="003768CF"/>
    <w:rsid w:val="00376998"/>
    <w:rsid w:val="00380337"/>
    <w:rsid w:val="00381A55"/>
    <w:rsid w:val="00385400"/>
    <w:rsid w:val="003860AB"/>
    <w:rsid w:val="0039386D"/>
    <w:rsid w:val="00395C2C"/>
    <w:rsid w:val="003A0904"/>
    <w:rsid w:val="003A116D"/>
    <w:rsid w:val="003A1BD3"/>
    <w:rsid w:val="003A2C8F"/>
    <w:rsid w:val="003A4CB2"/>
    <w:rsid w:val="003B09BD"/>
    <w:rsid w:val="003B42F8"/>
    <w:rsid w:val="003B6F86"/>
    <w:rsid w:val="003C1FAF"/>
    <w:rsid w:val="003C432B"/>
    <w:rsid w:val="003C48E8"/>
    <w:rsid w:val="003C5987"/>
    <w:rsid w:val="003D062B"/>
    <w:rsid w:val="003D10CD"/>
    <w:rsid w:val="003D283F"/>
    <w:rsid w:val="003D3BE7"/>
    <w:rsid w:val="003D7582"/>
    <w:rsid w:val="003E063B"/>
    <w:rsid w:val="003E18A8"/>
    <w:rsid w:val="003E6129"/>
    <w:rsid w:val="003E68DD"/>
    <w:rsid w:val="003E6EF2"/>
    <w:rsid w:val="003E7785"/>
    <w:rsid w:val="003F2CBB"/>
    <w:rsid w:val="003F4413"/>
    <w:rsid w:val="003F55A3"/>
    <w:rsid w:val="003F5EEC"/>
    <w:rsid w:val="00405488"/>
    <w:rsid w:val="00410DC5"/>
    <w:rsid w:val="004119CA"/>
    <w:rsid w:val="004120D1"/>
    <w:rsid w:val="00412E34"/>
    <w:rsid w:val="00414068"/>
    <w:rsid w:val="00414938"/>
    <w:rsid w:val="00423DA3"/>
    <w:rsid w:val="00425D40"/>
    <w:rsid w:val="00425F3E"/>
    <w:rsid w:val="00426310"/>
    <w:rsid w:val="00427607"/>
    <w:rsid w:val="00431614"/>
    <w:rsid w:val="00431C7F"/>
    <w:rsid w:val="00434585"/>
    <w:rsid w:val="004365F5"/>
    <w:rsid w:val="0043721C"/>
    <w:rsid w:val="00440507"/>
    <w:rsid w:val="0044186E"/>
    <w:rsid w:val="00446EDC"/>
    <w:rsid w:val="004472F7"/>
    <w:rsid w:val="00454A45"/>
    <w:rsid w:val="004552AD"/>
    <w:rsid w:val="00455C24"/>
    <w:rsid w:val="00456352"/>
    <w:rsid w:val="00457EF0"/>
    <w:rsid w:val="004600D7"/>
    <w:rsid w:val="004612F0"/>
    <w:rsid w:val="0046403E"/>
    <w:rsid w:val="00467C7D"/>
    <w:rsid w:val="00470419"/>
    <w:rsid w:val="00471B15"/>
    <w:rsid w:val="0047235E"/>
    <w:rsid w:val="00473BF0"/>
    <w:rsid w:val="0048184D"/>
    <w:rsid w:val="00481E27"/>
    <w:rsid w:val="0048431B"/>
    <w:rsid w:val="00484555"/>
    <w:rsid w:val="0048523A"/>
    <w:rsid w:val="00491A92"/>
    <w:rsid w:val="00491E66"/>
    <w:rsid w:val="00492435"/>
    <w:rsid w:val="00493136"/>
    <w:rsid w:val="00496867"/>
    <w:rsid w:val="00496A9D"/>
    <w:rsid w:val="004A141E"/>
    <w:rsid w:val="004A3B95"/>
    <w:rsid w:val="004A5F6A"/>
    <w:rsid w:val="004A6E70"/>
    <w:rsid w:val="004B35B7"/>
    <w:rsid w:val="004B4CB0"/>
    <w:rsid w:val="004B4F09"/>
    <w:rsid w:val="004B67D3"/>
    <w:rsid w:val="004C0019"/>
    <w:rsid w:val="004C116E"/>
    <w:rsid w:val="004C1B91"/>
    <w:rsid w:val="004C4CD8"/>
    <w:rsid w:val="004C66CD"/>
    <w:rsid w:val="004C69EC"/>
    <w:rsid w:val="004C6BE0"/>
    <w:rsid w:val="004D0B81"/>
    <w:rsid w:val="004D2027"/>
    <w:rsid w:val="004E41E7"/>
    <w:rsid w:val="004E60FB"/>
    <w:rsid w:val="004E6781"/>
    <w:rsid w:val="004E7A9B"/>
    <w:rsid w:val="004F2C27"/>
    <w:rsid w:val="004F2CD8"/>
    <w:rsid w:val="004F510C"/>
    <w:rsid w:val="004F6735"/>
    <w:rsid w:val="00502582"/>
    <w:rsid w:val="00504406"/>
    <w:rsid w:val="005045CB"/>
    <w:rsid w:val="0050512A"/>
    <w:rsid w:val="00507481"/>
    <w:rsid w:val="005076EF"/>
    <w:rsid w:val="0051175E"/>
    <w:rsid w:val="00516A9B"/>
    <w:rsid w:val="005173F0"/>
    <w:rsid w:val="00517746"/>
    <w:rsid w:val="00520BB1"/>
    <w:rsid w:val="00522CC3"/>
    <w:rsid w:val="00524C41"/>
    <w:rsid w:val="0052528F"/>
    <w:rsid w:val="00525645"/>
    <w:rsid w:val="00526AC9"/>
    <w:rsid w:val="00534F0E"/>
    <w:rsid w:val="00536B9B"/>
    <w:rsid w:val="005400ED"/>
    <w:rsid w:val="00541E4A"/>
    <w:rsid w:val="00541E91"/>
    <w:rsid w:val="005434C1"/>
    <w:rsid w:val="005464C2"/>
    <w:rsid w:val="00550281"/>
    <w:rsid w:val="005524FA"/>
    <w:rsid w:val="00554732"/>
    <w:rsid w:val="005552E5"/>
    <w:rsid w:val="00555796"/>
    <w:rsid w:val="00555937"/>
    <w:rsid w:val="00557EDC"/>
    <w:rsid w:val="00562827"/>
    <w:rsid w:val="00564820"/>
    <w:rsid w:val="00564EB1"/>
    <w:rsid w:val="0056509D"/>
    <w:rsid w:val="0057224C"/>
    <w:rsid w:val="0057262F"/>
    <w:rsid w:val="00577506"/>
    <w:rsid w:val="00577F07"/>
    <w:rsid w:val="00580539"/>
    <w:rsid w:val="005812A4"/>
    <w:rsid w:val="00581C4C"/>
    <w:rsid w:val="00584653"/>
    <w:rsid w:val="00587D95"/>
    <w:rsid w:val="005A1F60"/>
    <w:rsid w:val="005A3685"/>
    <w:rsid w:val="005A5229"/>
    <w:rsid w:val="005A6078"/>
    <w:rsid w:val="005B30E4"/>
    <w:rsid w:val="005B37F3"/>
    <w:rsid w:val="005B6C16"/>
    <w:rsid w:val="005B76CD"/>
    <w:rsid w:val="005C0730"/>
    <w:rsid w:val="005C26E1"/>
    <w:rsid w:val="005C319E"/>
    <w:rsid w:val="005D06E3"/>
    <w:rsid w:val="005D21D1"/>
    <w:rsid w:val="005D3315"/>
    <w:rsid w:val="005D3713"/>
    <w:rsid w:val="005D3C57"/>
    <w:rsid w:val="005D7536"/>
    <w:rsid w:val="005E2805"/>
    <w:rsid w:val="005E2E48"/>
    <w:rsid w:val="005E35BD"/>
    <w:rsid w:val="005E6002"/>
    <w:rsid w:val="005E7C70"/>
    <w:rsid w:val="005F0860"/>
    <w:rsid w:val="005F2DA7"/>
    <w:rsid w:val="005F2E4D"/>
    <w:rsid w:val="005F577E"/>
    <w:rsid w:val="005F5FE9"/>
    <w:rsid w:val="006011B0"/>
    <w:rsid w:val="00604C8A"/>
    <w:rsid w:val="0060597B"/>
    <w:rsid w:val="00605AC6"/>
    <w:rsid w:val="00606764"/>
    <w:rsid w:val="006072BA"/>
    <w:rsid w:val="00607365"/>
    <w:rsid w:val="006121BE"/>
    <w:rsid w:val="006121C4"/>
    <w:rsid w:val="00616239"/>
    <w:rsid w:val="006165DC"/>
    <w:rsid w:val="00617B75"/>
    <w:rsid w:val="006227CA"/>
    <w:rsid w:val="00624EB5"/>
    <w:rsid w:val="00625506"/>
    <w:rsid w:val="0062672A"/>
    <w:rsid w:val="00627A1B"/>
    <w:rsid w:val="00635E3B"/>
    <w:rsid w:val="00642BC1"/>
    <w:rsid w:val="006448F7"/>
    <w:rsid w:val="00644F48"/>
    <w:rsid w:val="006472D6"/>
    <w:rsid w:val="0064733B"/>
    <w:rsid w:val="0065095D"/>
    <w:rsid w:val="00652B29"/>
    <w:rsid w:val="0065399A"/>
    <w:rsid w:val="00654917"/>
    <w:rsid w:val="00655200"/>
    <w:rsid w:val="00655D81"/>
    <w:rsid w:val="0065701C"/>
    <w:rsid w:val="00657D9F"/>
    <w:rsid w:val="006631D9"/>
    <w:rsid w:val="0066484E"/>
    <w:rsid w:val="00665E24"/>
    <w:rsid w:val="0066614A"/>
    <w:rsid w:val="00666472"/>
    <w:rsid w:val="0066734A"/>
    <w:rsid w:val="006722D2"/>
    <w:rsid w:val="00675D7E"/>
    <w:rsid w:val="0067720A"/>
    <w:rsid w:val="0068005B"/>
    <w:rsid w:val="0068089B"/>
    <w:rsid w:val="00683BE2"/>
    <w:rsid w:val="0068727B"/>
    <w:rsid w:val="00690844"/>
    <w:rsid w:val="00691010"/>
    <w:rsid w:val="00697A9C"/>
    <w:rsid w:val="006A3387"/>
    <w:rsid w:val="006A4103"/>
    <w:rsid w:val="006A6D96"/>
    <w:rsid w:val="006B052E"/>
    <w:rsid w:val="006B1258"/>
    <w:rsid w:val="006C325E"/>
    <w:rsid w:val="006C5CBA"/>
    <w:rsid w:val="006C6772"/>
    <w:rsid w:val="006C69EE"/>
    <w:rsid w:val="006C6FA9"/>
    <w:rsid w:val="006C7386"/>
    <w:rsid w:val="006D10B9"/>
    <w:rsid w:val="006D1123"/>
    <w:rsid w:val="006D164F"/>
    <w:rsid w:val="006D2F32"/>
    <w:rsid w:val="006D50F7"/>
    <w:rsid w:val="006D61E3"/>
    <w:rsid w:val="006D7B74"/>
    <w:rsid w:val="006E124D"/>
    <w:rsid w:val="006E4C3A"/>
    <w:rsid w:val="006F0F77"/>
    <w:rsid w:val="006F2C7D"/>
    <w:rsid w:val="006F3141"/>
    <w:rsid w:val="006F63B1"/>
    <w:rsid w:val="00700E07"/>
    <w:rsid w:val="00702667"/>
    <w:rsid w:val="007050B3"/>
    <w:rsid w:val="00710DC4"/>
    <w:rsid w:val="00711458"/>
    <w:rsid w:val="00711F3B"/>
    <w:rsid w:val="007142EA"/>
    <w:rsid w:val="007171EE"/>
    <w:rsid w:val="0071727A"/>
    <w:rsid w:val="007210B6"/>
    <w:rsid w:val="0072500A"/>
    <w:rsid w:val="00725540"/>
    <w:rsid w:val="0072564A"/>
    <w:rsid w:val="00725666"/>
    <w:rsid w:val="00736666"/>
    <w:rsid w:val="00741CA9"/>
    <w:rsid w:val="007514DF"/>
    <w:rsid w:val="00753305"/>
    <w:rsid w:val="0076104A"/>
    <w:rsid w:val="0076115D"/>
    <w:rsid w:val="00761451"/>
    <w:rsid w:val="00762555"/>
    <w:rsid w:val="00762721"/>
    <w:rsid w:val="00764788"/>
    <w:rsid w:val="00772843"/>
    <w:rsid w:val="00775C4A"/>
    <w:rsid w:val="00790077"/>
    <w:rsid w:val="00794C90"/>
    <w:rsid w:val="007A02C1"/>
    <w:rsid w:val="007A213B"/>
    <w:rsid w:val="007A4042"/>
    <w:rsid w:val="007B272A"/>
    <w:rsid w:val="007B2E3A"/>
    <w:rsid w:val="007B47FF"/>
    <w:rsid w:val="007B7B04"/>
    <w:rsid w:val="007C0381"/>
    <w:rsid w:val="007C06C4"/>
    <w:rsid w:val="007C2635"/>
    <w:rsid w:val="007C4E70"/>
    <w:rsid w:val="007C7A75"/>
    <w:rsid w:val="007D0950"/>
    <w:rsid w:val="007D143C"/>
    <w:rsid w:val="007D43F9"/>
    <w:rsid w:val="007D5EEE"/>
    <w:rsid w:val="007D7489"/>
    <w:rsid w:val="007D7F3F"/>
    <w:rsid w:val="007E09D1"/>
    <w:rsid w:val="007E365B"/>
    <w:rsid w:val="007E7C8A"/>
    <w:rsid w:val="007F1C1E"/>
    <w:rsid w:val="007F328B"/>
    <w:rsid w:val="007F438B"/>
    <w:rsid w:val="007F6371"/>
    <w:rsid w:val="00800A51"/>
    <w:rsid w:val="00802395"/>
    <w:rsid w:val="008057C6"/>
    <w:rsid w:val="00805D80"/>
    <w:rsid w:val="008103A7"/>
    <w:rsid w:val="0081097F"/>
    <w:rsid w:val="008123C1"/>
    <w:rsid w:val="0081617D"/>
    <w:rsid w:val="00820C71"/>
    <w:rsid w:val="0082296A"/>
    <w:rsid w:val="008307B4"/>
    <w:rsid w:val="00832738"/>
    <w:rsid w:val="00834367"/>
    <w:rsid w:val="008346FE"/>
    <w:rsid w:val="008379C2"/>
    <w:rsid w:val="0084186D"/>
    <w:rsid w:val="008426EF"/>
    <w:rsid w:val="00842C65"/>
    <w:rsid w:val="00846F20"/>
    <w:rsid w:val="00847D19"/>
    <w:rsid w:val="00850FBD"/>
    <w:rsid w:val="00853843"/>
    <w:rsid w:val="00866391"/>
    <w:rsid w:val="008718C2"/>
    <w:rsid w:val="00874EFB"/>
    <w:rsid w:val="00881928"/>
    <w:rsid w:val="0088521F"/>
    <w:rsid w:val="00886DBA"/>
    <w:rsid w:val="00886E7B"/>
    <w:rsid w:val="00892034"/>
    <w:rsid w:val="00896051"/>
    <w:rsid w:val="008A1A7C"/>
    <w:rsid w:val="008A26E1"/>
    <w:rsid w:val="008A3A4F"/>
    <w:rsid w:val="008A581D"/>
    <w:rsid w:val="008A6382"/>
    <w:rsid w:val="008B03B6"/>
    <w:rsid w:val="008B2A43"/>
    <w:rsid w:val="008C5F5C"/>
    <w:rsid w:val="008D0005"/>
    <w:rsid w:val="008E0161"/>
    <w:rsid w:val="008E19B2"/>
    <w:rsid w:val="008E2116"/>
    <w:rsid w:val="008E3837"/>
    <w:rsid w:val="008E7106"/>
    <w:rsid w:val="008F1165"/>
    <w:rsid w:val="008F1821"/>
    <w:rsid w:val="008F3F09"/>
    <w:rsid w:val="008F476B"/>
    <w:rsid w:val="008F484E"/>
    <w:rsid w:val="008F5819"/>
    <w:rsid w:val="009016B5"/>
    <w:rsid w:val="009023F9"/>
    <w:rsid w:val="00911EF8"/>
    <w:rsid w:val="0091206C"/>
    <w:rsid w:val="009120C3"/>
    <w:rsid w:val="0091280F"/>
    <w:rsid w:val="00912D50"/>
    <w:rsid w:val="0092118B"/>
    <w:rsid w:val="00922C6B"/>
    <w:rsid w:val="00924259"/>
    <w:rsid w:val="009264A1"/>
    <w:rsid w:val="00927C3B"/>
    <w:rsid w:val="009309F5"/>
    <w:rsid w:val="00930D82"/>
    <w:rsid w:val="00933A73"/>
    <w:rsid w:val="00934516"/>
    <w:rsid w:val="0093508F"/>
    <w:rsid w:val="009369C2"/>
    <w:rsid w:val="009379D2"/>
    <w:rsid w:val="009405E6"/>
    <w:rsid w:val="009437AB"/>
    <w:rsid w:val="00946532"/>
    <w:rsid w:val="0094673D"/>
    <w:rsid w:val="00947C7B"/>
    <w:rsid w:val="00961BBE"/>
    <w:rsid w:val="00962A97"/>
    <w:rsid w:val="0096477D"/>
    <w:rsid w:val="00975B39"/>
    <w:rsid w:val="009761C2"/>
    <w:rsid w:val="00976FD2"/>
    <w:rsid w:val="00977873"/>
    <w:rsid w:val="009847F3"/>
    <w:rsid w:val="00986AB8"/>
    <w:rsid w:val="00993ED7"/>
    <w:rsid w:val="009941FB"/>
    <w:rsid w:val="009960FF"/>
    <w:rsid w:val="00997453"/>
    <w:rsid w:val="009A00E7"/>
    <w:rsid w:val="009A5590"/>
    <w:rsid w:val="009B01F5"/>
    <w:rsid w:val="009B0A49"/>
    <w:rsid w:val="009B3A3E"/>
    <w:rsid w:val="009B5330"/>
    <w:rsid w:val="009C01CB"/>
    <w:rsid w:val="009C06BF"/>
    <w:rsid w:val="009C13DB"/>
    <w:rsid w:val="009D04FD"/>
    <w:rsid w:val="009D286B"/>
    <w:rsid w:val="009D569E"/>
    <w:rsid w:val="009D6E02"/>
    <w:rsid w:val="009E05B1"/>
    <w:rsid w:val="009E33B0"/>
    <w:rsid w:val="009E4DED"/>
    <w:rsid w:val="009E643B"/>
    <w:rsid w:val="009E6C10"/>
    <w:rsid w:val="009F3E50"/>
    <w:rsid w:val="00A00C06"/>
    <w:rsid w:val="00A103B5"/>
    <w:rsid w:val="00A1044E"/>
    <w:rsid w:val="00A21445"/>
    <w:rsid w:val="00A22C19"/>
    <w:rsid w:val="00A22F39"/>
    <w:rsid w:val="00A25183"/>
    <w:rsid w:val="00A25977"/>
    <w:rsid w:val="00A274D9"/>
    <w:rsid w:val="00A369A3"/>
    <w:rsid w:val="00A406B8"/>
    <w:rsid w:val="00A44523"/>
    <w:rsid w:val="00A46C72"/>
    <w:rsid w:val="00A532B2"/>
    <w:rsid w:val="00A539F2"/>
    <w:rsid w:val="00A54E98"/>
    <w:rsid w:val="00A55CA0"/>
    <w:rsid w:val="00A55F86"/>
    <w:rsid w:val="00A560E0"/>
    <w:rsid w:val="00A577FC"/>
    <w:rsid w:val="00A60825"/>
    <w:rsid w:val="00A61836"/>
    <w:rsid w:val="00A62F76"/>
    <w:rsid w:val="00A633A6"/>
    <w:rsid w:val="00A63E19"/>
    <w:rsid w:val="00A648AD"/>
    <w:rsid w:val="00A67AF1"/>
    <w:rsid w:val="00A70698"/>
    <w:rsid w:val="00A7245A"/>
    <w:rsid w:val="00A74643"/>
    <w:rsid w:val="00A751A1"/>
    <w:rsid w:val="00A76CC3"/>
    <w:rsid w:val="00A77B6C"/>
    <w:rsid w:val="00A806BC"/>
    <w:rsid w:val="00A90110"/>
    <w:rsid w:val="00A94D26"/>
    <w:rsid w:val="00A94D99"/>
    <w:rsid w:val="00A95F92"/>
    <w:rsid w:val="00A974C6"/>
    <w:rsid w:val="00A97743"/>
    <w:rsid w:val="00AA2577"/>
    <w:rsid w:val="00AA30DE"/>
    <w:rsid w:val="00AA3B2E"/>
    <w:rsid w:val="00AB547C"/>
    <w:rsid w:val="00AB59AD"/>
    <w:rsid w:val="00AB71E8"/>
    <w:rsid w:val="00AC2833"/>
    <w:rsid w:val="00AC4215"/>
    <w:rsid w:val="00AC4AE7"/>
    <w:rsid w:val="00AC5886"/>
    <w:rsid w:val="00AC7A5E"/>
    <w:rsid w:val="00AC7D1D"/>
    <w:rsid w:val="00AD3939"/>
    <w:rsid w:val="00AE38CF"/>
    <w:rsid w:val="00AE3AEC"/>
    <w:rsid w:val="00AE3C4F"/>
    <w:rsid w:val="00AE5D63"/>
    <w:rsid w:val="00AE6CA4"/>
    <w:rsid w:val="00AF1D58"/>
    <w:rsid w:val="00AF464E"/>
    <w:rsid w:val="00AF4CB7"/>
    <w:rsid w:val="00B03B73"/>
    <w:rsid w:val="00B040EC"/>
    <w:rsid w:val="00B05F30"/>
    <w:rsid w:val="00B104B5"/>
    <w:rsid w:val="00B11265"/>
    <w:rsid w:val="00B114F5"/>
    <w:rsid w:val="00B13C72"/>
    <w:rsid w:val="00B21944"/>
    <w:rsid w:val="00B22616"/>
    <w:rsid w:val="00B25E13"/>
    <w:rsid w:val="00B27116"/>
    <w:rsid w:val="00B27E63"/>
    <w:rsid w:val="00B33F4A"/>
    <w:rsid w:val="00B363DF"/>
    <w:rsid w:val="00B3793A"/>
    <w:rsid w:val="00B42BE2"/>
    <w:rsid w:val="00B44B8C"/>
    <w:rsid w:val="00B4532C"/>
    <w:rsid w:val="00B46FCC"/>
    <w:rsid w:val="00B47291"/>
    <w:rsid w:val="00B5266F"/>
    <w:rsid w:val="00B55856"/>
    <w:rsid w:val="00B60B8E"/>
    <w:rsid w:val="00B60C7C"/>
    <w:rsid w:val="00B628A7"/>
    <w:rsid w:val="00B62EA2"/>
    <w:rsid w:val="00B71209"/>
    <w:rsid w:val="00B73A71"/>
    <w:rsid w:val="00B74853"/>
    <w:rsid w:val="00B74BDD"/>
    <w:rsid w:val="00B74E3F"/>
    <w:rsid w:val="00B75AE7"/>
    <w:rsid w:val="00B7619F"/>
    <w:rsid w:val="00B76F53"/>
    <w:rsid w:val="00B774B4"/>
    <w:rsid w:val="00B81247"/>
    <w:rsid w:val="00B8486E"/>
    <w:rsid w:val="00B852A3"/>
    <w:rsid w:val="00B85734"/>
    <w:rsid w:val="00B8661C"/>
    <w:rsid w:val="00B86ACA"/>
    <w:rsid w:val="00B90221"/>
    <w:rsid w:val="00BA2F80"/>
    <w:rsid w:val="00BA3C5F"/>
    <w:rsid w:val="00BB071D"/>
    <w:rsid w:val="00BB1363"/>
    <w:rsid w:val="00BB620D"/>
    <w:rsid w:val="00BB6408"/>
    <w:rsid w:val="00BC38D7"/>
    <w:rsid w:val="00BC7377"/>
    <w:rsid w:val="00BD10A3"/>
    <w:rsid w:val="00BD1F08"/>
    <w:rsid w:val="00BD2AC0"/>
    <w:rsid w:val="00BD2DA1"/>
    <w:rsid w:val="00BD383E"/>
    <w:rsid w:val="00BD4A93"/>
    <w:rsid w:val="00BD5C21"/>
    <w:rsid w:val="00BD69B6"/>
    <w:rsid w:val="00BD6B10"/>
    <w:rsid w:val="00BD75C1"/>
    <w:rsid w:val="00BE02EC"/>
    <w:rsid w:val="00BE09B5"/>
    <w:rsid w:val="00BE1DA8"/>
    <w:rsid w:val="00BE4DDA"/>
    <w:rsid w:val="00BE6460"/>
    <w:rsid w:val="00BF4607"/>
    <w:rsid w:val="00BF493E"/>
    <w:rsid w:val="00C00DDB"/>
    <w:rsid w:val="00C02A01"/>
    <w:rsid w:val="00C054DF"/>
    <w:rsid w:val="00C06801"/>
    <w:rsid w:val="00C11C75"/>
    <w:rsid w:val="00C12FAA"/>
    <w:rsid w:val="00C2042D"/>
    <w:rsid w:val="00C22C80"/>
    <w:rsid w:val="00C2362B"/>
    <w:rsid w:val="00C27D30"/>
    <w:rsid w:val="00C32D3A"/>
    <w:rsid w:val="00C331BE"/>
    <w:rsid w:val="00C333C5"/>
    <w:rsid w:val="00C33AF5"/>
    <w:rsid w:val="00C36593"/>
    <w:rsid w:val="00C37ED6"/>
    <w:rsid w:val="00C42CC1"/>
    <w:rsid w:val="00C44CFC"/>
    <w:rsid w:val="00C476DC"/>
    <w:rsid w:val="00C52151"/>
    <w:rsid w:val="00C5587E"/>
    <w:rsid w:val="00C57BE7"/>
    <w:rsid w:val="00C60852"/>
    <w:rsid w:val="00C614B4"/>
    <w:rsid w:val="00C626EF"/>
    <w:rsid w:val="00C651D2"/>
    <w:rsid w:val="00C73D03"/>
    <w:rsid w:val="00C76BA7"/>
    <w:rsid w:val="00C838B8"/>
    <w:rsid w:val="00C87D85"/>
    <w:rsid w:val="00C91EA8"/>
    <w:rsid w:val="00C93F27"/>
    <w:rsid w:val="00C94BBB"/>
    <w:rsid w:val="00C96398"/>
    <w:rsid w:val="00CA124C"/>
    <w:rsid w:val="00CA378B"/>
    <w:rsid w:val="00CA3829"/>
    <w:rsid w:val="00CA523A"/>
    <w:rsid w:val="00CA6C91"/>
    <w:rsid w:val="00CA7945"/>
    <w:rsid w:val="00CB05C6"/>
    <w:rsid w:val="00CB1CE1"/>
    <w:rsid w:val="00CB750A"/>
    <w:rsid w:val="00CC0434"/>
    <w:rsid w:val="00CC4ADC"/>
    <w:rsid w:val="00CC65E7"/>
    <w:rsid w:val="00CC7A71"/>
    <w:rsid w:val="00CD1126"/>
    <w:rsid w:val="00CD1554"/>
    <w:rsid w:val="00CD2091"/>
    <w:rsid w:val="00CD3B73"/>
    <w:rsid w:val="00CD49B8"/>
    <w:rsid w:val="00CD657F"/>
    <w:rsid w:val="00CE066B"/>
    <w:rsid w:val="00CE0B4E"/>
    <w:rsid w:val="00CE110E"/>
    <w:rsid w:val="00CE1FEF"/>
    <w:rsid w:val="00CE322B"/>
    <w:rsid w:val="00CE4708"/>
    <w:rsid w:val="00CE5DA5"/>
    <w:rsid w:val="00CE7BB9"/>
    <w:rsid w:val="00CF03A6"/>
    <w:rsid w:val="00CF20E5"/>
    <w:rsid w:val="00CF3AD9"/>
    <w:rsid w:val="00CF3E6F"/>
    <w:rsid w:val="00D00C63"/>
    <w:rsid w:val="00D00CC8"/>
    <w:rsid w:val="00D02F24"/>
    <w:rsid w:val="00D04B41"/>
    <w:rsid w:val="00D0691A"/>
    <w:rsid w:val="00D07217"/>
    <w:rsid w:val="00D12355"/>
    <w:rsid w:val="00D12D0C"/>
    <w:rsid w:val="00D1419F"/>
    <w:rsid w:val="00D17808"/>
    <w:rsid w:val="00D17A1B"/>
    <w:rsid w:val="00D20878"/>
    <w:rsid w:val="00D20A83"/>
    <w:rsid w:val="00D22722"/>
    <w:rsid w:val="00D240ED"/>
    <w:rsid w:val="00D251CA"/>
    <w:rsid w:val="00D265C1"/>
    <w:rsid w:val="00D30056"/>
    <w:rsid w:val="00D3123F"/>
    <w:rsid w:val="00D31CAB"/>
    <w:rsid w:val="00D357E4"/>
    <w:rsid w:val="00D4142C"/>
    <w:rsid w:val="00D4487A"/>
    <w:rsid w:val="00D456A2"/>
    <w:rsid w:val="00D50213"/>
    <w:rsid w:val="00D510F3"/>
    <w:rsid w:val="00D546C4"/>
    <w:rsid w:val="00D54884"/>
    <w:rsid w:val="00D56D8C"/>
    <w:rsid w:val="00D60AC2"/>
    <w:rsid w:val="00D60CFB"/>
    <w:rsid w:val="00D6151A"/>
    <w:rsid w:val="00D63E2D"/>
    <w:rsid w:val="00D64AB4"/>
    <w:rsid w:val="00D659E0"/>
    <w:rsid w:val="00D73510"/>
    <w:rsid w:val="00D7496F"/>
    <w:rsid w:val="00D749F1"/>
    <w:rsid w:val="00D75787"/>
    <w:rsid w:val="00D76F77"/>
    <w:rsid w:val="00D77A92"/>
    <w:rsid w:val="00D81079"/>
    <w:rsid w:val="00D811E3"/>
    <w:rsid w:val="00D830F8"/>
    <w:rsid w:val="00D84CAA"/>
    <w:rsid w:val="00D8784B"/>
    <w:rsid w:val="00D90C24"/>
    <w:rsid w:val="00D91B98"/>
    <w:rsid w:val="00D933B1"/>
    <w:rsid w:val="00D95060"/>
    <w:rsid w:val="00D954CF"/>
    <w:rsid w:val="00DA13F2"/>
    <w:rsid w:val="00DA36B3"/>
    <w:rsid w:val="00DA7779"/>
    <w:rsid w:val="00DB2227"/>
    <w:rsid w:val="00DB32C5"/>
    <w:rsid w:val="00DB4344"/>
    <w:rsid w:val="00DB5095"/>
    <w:rsid w:val="00DB62AB"/>
    <w:rsid w:val="00DC0899"/>
    <w:rsid w:val="00DC1771"/>
    <w:rsid w:val="00DC2B21"/>
    <w:rsid w:val="00DC53F0"/>
    <w:rsid w:val="00DD5F79"/>
    <w:rsid w:val="00DE0519"/>
    <w:rsid w:val="00DE1AA6"/>
    <w:rsid w:val="00DE37B6"/>
    <w:rsid w:val="00DE6EE2"/>
    <w:rsid w:val="00DE6EF7"/>
    <w:rsid w:val="00DF0293"/>
    <w:rsid w:val="00DF1BEA"/>
    <w:rsid w:val="00DF3ACA"/>
    <w:rsid w:val="00DF70AE"/>
    <w:rsid w:val="00DF7B03"/>
    <w:rsid w:val="00E10145"/>
    <w:rsid w:val="00E12D3D"/>
    <w:rsid w:val="00E164C5"/>
    <w:rsid w:val="00E16DF7"/>
    <w:rsid w:val="00E200C5"/>
    <w:rsid w:val="00E21599"/>
    <w:rsid w:val="00E243EB"/>
    <w:rsid w:val="00E2655A"/>
    <w:rsid w:val="00E314FD"/>
    <w:rsid w:val="00E34806"/>
    <w:rsid w:val="00E371C6"/>
    <w:rsid w:val="00E37F3E"/>
    <w:rsid w:val="00E40B69"/>
    <w:rsid w:val="00E52251"/>
    <w:rsid w:val="00E5334D"/>
    <w:rsid w:val="00E57CD1"/>
    <w:rsid w:val="00E62AA3"/>
    <w:rsid w:val="00E635CA"/>
    <w:rsid w:val="00E63AE3"/>
    <w:rsid w:val="00E66082"/>
    <w:rsid w:val="00E7046C"/>
    <w:rsid w:val="00E7080E"/>
    <w:rsid w:val="00E71B42"/>
    <w:rsid w:val="00E72D5D"/>
    <w:rsid w:val="00E731A8"/>
    <w:rsid w:val="00E73DA5"/>
    <w:rsid w:val="00E82300"/>
    <w:rsid w:val="00E85550"/>
    <w:rsid w:val="00E870DE"/>
    <w:rsid w:val="00E8747A"/>
    <w:rsid w:val="00E906DE"/>
    <w:rsid w:val="00E93B18"/>
    <w:rsid w:val="00E94115"/>
    <w:rsid w:val="00E94CF8"/>
    <w:rsid w:val="00EA3A09"/>
    <w:rsid w:val="00EA73F1"/>
    <w:rsid w:val="00EA75F4"/>
    <w:rsid w:val="00EA7F98"/>
    <w:rsid w:val="00EB2ABF"/>
    <w:rsid w:val="00EB2DE9"/>
    <w:rsid w:val="00EB36DB"/>
    <w:rsid w:val="00EB502E"/>
    <w:rsid w:val="00EB5FD0"/>
    <w:rsid w:val="00EB6684"/>
    <w:rsid w:val="00EB72FB"/>
    <w:rsid w:val="00EC38B5"/>
    <w:rsid w:val="00EC6EAC"/>
    <w:rsid w:val="00ED28FA"/>
    <w:rsid w:val="00ED670A"/>
    <w:rsid w:val="00EE0246"/>
    <w:rsid w:val="00EE3635"/>
    <w:rsid w:val="00EE3B54"/>
    <w:rsid w:val="00EE6FF1"/>
    <w:rsid w:val="00EE7CC4"/>
    <w:rsid w:val="00EF4F20"/>
    <w:rsid w:val="00EF4FE9"/>
    <w:rsid w:val="00EF4FFA"/>
    <w:rsid w:val="00EF5953"/>
    <w:rsid w:val="00F01A5A"/>
    <w:rsid w:val="00F04C80"/>
    <w:rsid w:val="00F055AC"/>
    <w:rsid w:val="00F06298"/>
    <w:rsid w:val="00F12237"/>
    <w:rsid w:val="00F12FF0"/>
    <w:rsid w:val="00F135CA"/>
    <w:rsid w:val="00F13D94"/>
    <w:rsid w:val="00F166C6"/>
    <w:rsid w:val="00F2185A"/>
    <w:rsid w:val="00F21A0B"/>
    <w:rsid w:val="00F22DB0"/>
    <w:rsid w:val="00F22EF3"/>
    <w:rsid w:val="00F25633"/>
    <w:rsid w:val="00F26404"/>
    <w:rsid w:val="00F26D77"/>
    <w:rsid w:val="00F27547"/>
    <w:rsid w:val="00F305AF"/>
    <w:rsid w:val="00F310A6"/>
    <w:rsid w:val="00F33D4E"/>
    <w:rsid w:val="00F42F0C"/>
    <w:rsid w:val="00F44055"/>
    <w:rsid w:val="00F50676"/>
    <w:rsid w:val="00F5134A"/>
    <w:rsid w:val="00F51646"/>
    <w:rsid w:val="00F54145"/>
    <w:rsid w:val="00F574D2"/>
    <w:rsid w:val="00F60F37"/>
    <w:rsid w:val="00F64478"/>
    <w:rsid w:val="00F76E9C"/>
    <w:rsid w:val="00F773CD"/>
    <w:rsid w:val="00F82F40"/>
    <w:rsid w:val="00F84C1C"/>
    <w:rsid w:val="00F86B16"/>
    <w:rsid w:val="00F8764C"/>
    <w:rsid w:val="00F91048"/>
    <w:rsid w:val="00F92054"/>
    <w:rsid w:val="00F94E36"/>
    <w:rsid w:val="00FA0EE9"/>
    <w:rsid w:val="00FB3F20"/>
    <w:rsid w:val="00FB4739"/>
    <w:rsid w:val="00FC0AB7"/>
    <w:rsid w:val="00FC4E38"/>
    <w:rsid w:val="00FC5609"/>
    <w:rsid w:val="00FD34BC"/>
    <w:rsid w:val="00FE19BB"/>
    <w:rsid w:val="00FE2741"/>
    <w:rsid w:val="00FE3361"/>
    <w:rsid w:val="00FE45B2"/>
    <w:rsid w:val="00FE636C"/>
    <w:rsid w:val="00FF0740"/>
    <w:rsid w:val="00FF14F4"/>
    <w:rsid w:val="00FF39D4"/>
    <w:rsid w:val="00FF5DBE"/>
    <w:rsid w:val="00FF7D38"/>
    <w:rsid w:val="01D2480E"/>
    <w:rsid w:val="05247FDF"/>
    <w:rsid w:val="0787125D"/>
    <w:rsid w:val="0A8B29D8"/>
    <w:rsid w:val="0AED1167"/>
    <w:rsid w:val="0B62E587"/>
    <w:rsid w:val="0D673B04"/>
    <w:rsid w:val="1104F9BA"/>
    <w:rsid w:val="169701BD"/>
    <w:rsid w:val="1E82DA07"/>
    <w:rsid w:val="21EB29BC"/>
    <w:rsid w:val="25698C7B"/>
    <w:rsid w:val="2D08ADB3"/>
    <w:rsid w:val="31678597"/>
    <w:rsid w:val="3300946C"/>
    <w:rsid w:val="3C72FAA0"/>
    <w:rsid w:val="3CA32094"/>
    <w:rsid w:val="443B0F18"/>
    <w:rsid w:val="46145933"/>
    <w:rsid w:val="46BAF3E8"/>
    <w:rsid w:val="4C6525AF"/>
    <w:rsid w:val="4D983512"/>
    <w:rsid w:val="535B9EEF"/>
    <w:rsid w:val="59FF35C0"/>
    <w:rsid w:val="5E2CD1E1"/>
    <w:rsid w:val="5EB0F8C6"/>
    <w:rsid w:val="618C7F84"/>
    <w:rsid w:val="66EE97D3"/>
    <w:rsid w:val="692C533F"/>
    <w:rsid w:val="6E3533BC"/>
    <w:rsid w:val="714336C0"/>
    <w:rsid w:val="73412078"/>
    <w:rsid w:val="76D496ED"/>
    <w:rsid w:val="77E1B413"/>
    <w:rsid w:val="7F129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FBFD"/>
  <w15:chartTrackingRefBased/>
  <w15:docId w15:val="{02E1202B-A917-4F18-8695-9584EBA1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F2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4F2C27"/>
  </w:style>
  <w:style w:type="character" w:customStyle="1" w:styleId="normaltextrun">
    <w:name w:val="normaltextrun"/>
    <w:basedOn w:val="Fuentedeprrafopredeter"/>
    <w:rsid w:val="004F2C27"/>
  </w:style>
  <w:style w:type="paragraph" w:styleId="Prrafodelista">
    <w:name w:val="List Paragraph"/>
    <w:basedOn w:val="Normal"/>
    <w:link w:val="PrrafodelistaCar"/>
    <w:uiPriority w:val="34"/>
    <w:qFormat/>
    <w:rsid w:val="004F2C27"/>
    <w:pPr>
      <w:ind w:left="720"/>
      <w:contextualSpacing/>
    </w:pPr>
  </w:style>
  <w:style w:type="character" w:styleId="Hipervnculo">
    <w:name w:val="Hyperlink"/>
    <w:basedOn w:val="Fuentedeprrafopredeter"/>
    <w:uiPriority w:val="99"/>
    <w:unhideWhenUsed/>
    <w:rsid w:val="002D5D65"/>
    <w:rPr>
      <w:color w:val="0563C1" w:themeColor="hyperlink"/>
      <w:u w:val="single"/>
    </w:r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9A559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qFormat/>
    <w:rsid w:val="009A5590"/>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9A559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A5590"/>
    <w:pPr>
      <w:spacing w:after="0" w:line="240" w:lineRule="auto"/>
      <w:jc w:val="both"/>
    </w:pPr>
    <w:rPr>
      <w:vertAlign w:val="superscript"/>
    </w:rPr>
  </w:style>
  <w:style w:type="paragraph" w:styleId="NormalWeb">
    <w:name w:val="Normal (Web)"/>
    <w:basedOn w:val="Normal"/>
    <w:uiPriority w:val="99"/>
    <w:qFormat/>
    <w:rsid w:val="000756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F42F0C"/>
    <w:rPr>
      <w:color w:val="605E5C"/>
      <w:shd w:val="clear" w:color="auto" w:fill="E1DFDD"/>
    </w:rPr>
  </w:style>
  <w:style w:type="character" w:styleId="Hipervnculovisitado">
    <w:name w:val="FollowedHyperlink"/>
    <w:basedOn w:val="Fuentedeprrafopredeter"/>
    <w:uiPriority w:val="99"/>
    <w:semiHidden/>
    <w:unhideWhenUsed/>
    <w:rsid w:val="00F42F0C"/>
    <w:rPr>
      <w:color w:val="954F72" w:themeColor="followedHyperlink"/>
      <w:u w:val="single"/>
    </w:rPr>
  </w:style>
  <w:style w:type="character" w:customStyle="1" w:styleId="superscript">
    <w:name w:val="superscript"/>
    <w:basedOn w:val="Fuentedeprrafopredeter"/>
    <w:rsid w:val="0039386D"/>
  </w:style>
  <w:style w:type="character" w:customStyle="1" w:styleId="PrrafodelistaCar">
    <w:name w:val="Párrafo de lista Car"/>
    <w:link w:val="Prrafodelista"/>
    <w:uiPriority w:val="34"/>
    <w:locked/>
    <w:rsid w:val="00820C71"/>
  </w:style>
  <w:style w:type="paragraph" w:styleId="Encabezado">
    <w:name w:val="header"/>
    <w:basedOn w:val="Normal"/>
    <w:link w:val="EncabezadoCar"/>
    <w:uiPriority w:val="99"/>
    <w:unhideWhenUsed/>
    <w:rsid w:val="00197B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B41"/>
  </w:style>
  <w:style w:type="paragraph" w:styleId="Piedepgina">
    <w:name w:val="footer"/>
    <w:basedOn w:val="Normal"/>
    <w:link w:val="PiedepginaCar"/>
    <w:uiPriority w:val="99"/>
    <w:unhideWhenUsed/>
    <w:rsid w:val="00197B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B41"/>
  </w:style>
  <w:style w:type="table" w:styleId="Tablaconcuadrcula">
    <w:name w:val="Table Grid"/>
    <w:basedOn w:val="Tablanormal"/>
    <w:uiPriority w:val="39"/>
    <w:rsid w:val="004120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83401">
      <w:bodyDiv w:val="1"/>
      <w:marLeft w:val="0"/>
      <w:marRight w:val="0"/>
      <w:marTop w:val="0"/>
      <w:marBottom w:val="0"/>
      <w:divBdr>
        <w:top w:val="none" w:sz="0" w:space="0" w:color="auto"/>
        <w:left w:val="none" w:sz="0" w:space="0" w:color="auto"/>
        <w:bottom w:val="none" w:sz="0" w:space="0" w:color="auto"/>
        <w:right w:val="none" w:sz="0" w:space="0" w:color="auto"/>
      </w:divBdr>
      <w:divsChild>
        <w:div w:id="1384138479">
          <w:marLeft w:val="0"/>
          <w:marRight w:val="0"/>
          <w:marTop w:val="0"/>
          <w:marBottom w:val="0"/>
          <w:divBdr>
            <w:top w:val="none" w:sz="0" w:space="0" w:color="auto"/>
            <w:left w:val="none" w:sz="0" w:space="0" w:color="auto"/>
            <w:bottom w:val="none" w:sz="0" w:space="0" w:color="auto"/>
            <w:right w:val="none" w:sz="0" w:space="0" w:color="auto"/>
          </w:divBdr>
        </w:div>
        <w:div w:id="1753772777">
          <w:marLeft w:val="0"/>
          <w:marRight w:val="0"/>
          <w:marTop w:val="0"/>
          <w:marBottom w:val="0"/>
          <w:divBdr>
            <w:top w:val="none" w:sz="0" w:space="0" w:color="auto"/>
            <w:left w:val="none" w:sz="0" w:space="0" w:color="auto"/>
            <w:bottom w:val="none" w:sz="0" w:space="0" w:color="auto"/>
            <w:right w:val="none" w:sz="0" w:space="0" w:color="auto"/>
          </w:divBdr>
        </w:div>
        <w:div w:id="485318509">
          <w:marLeft w:val="0"/>
          <w:marRight w:val="0"/>
          <w:marTop w:val="0"/>
          <w:marBottom w:val="0"/>
          <w:divBdr>
            <w:top w:val="none" w:sz="0" w:space="0" w:color="auto"/>
            <w:left w:val="none" w:sz="0" w:space="0" w:color="auto"/>
            <w:bottom w:val="none" w:sz="0" w:space="0" w:color="auto"/>
            <w:right w:val="none" w:sz="0" w:space="0" w:color="auto"/>
          </w:divBdr>
        </w:div>
        <w:div w:id="1843201630">
          <w:marLeft w:val="0"/>
          <w:marRight w:val="0"/>
          <w:marTop w:val="0"/>
          <w:marBottom w:val="0"/>
          <w:divBdr>
            <w:top w:val="none" w:sz="0" w:space="0" w:color="auto"/>
            <w:left w:val="none" w:sz="0" w:space="0" w:color="auto"/>
            <w:bottom w:val="none" w:sz="0" w:space="0" w:color="auto"/>
            <w:right w:val="none" w:sz="0" w:space="0" w:color="auto"/>
          </w:divBdr>
        </w:div>
        <w:div w:id="697388856">
          <w:marLeft w:val="0"/>
          <w:marRight w:val="0"/>
          <w:marTop w:val="0"/>
          <w:marBottom w:val="0"/>
          <w:divBdr>
            <w:top w:val="none" w:sz="0" w:space="0" w:color="auto"/>
            <w:left w:val="none" w:sz="0" w:space="0" w:color="auto"/>
            <w:bottom w:val="none" w:sz="0" w:space="0" w:color="auto"/>
            <w:right w:val="none" w:sz="0" w:space="0" w:color="auto"/>
          </w:divBdr>
        </w:div>
        <w:div w:id="799883966">
          <w:marLeft w:val="0"/>
          <w:marRight w:val="0"/>
          <w:marTop w:val="0"/>
          <w:marBottom w:val="0"/>
          <w:divBdr>
            <w:top w:val="none" w:sz="0" w:space="0" w:color="auto"/>
            <w:left w:val="none" w:sz="0" w:space="0" w:color="auto"/>
            <w:bottom w:val="none" w:sz="0" w:space="0" w:color="auto"/>
            <w:right w:val="none" w:sz="0" w:space="0" w:color="auto"/>
          </w:divBdr>
        </w:div>
        <w:div w:id="960067246">
          <w:marLeft w:val="0"/>
          <w:marRight w:val="0"/>
          <w:marTop w:val="0"/>
          <w:marBottom w:val="0"/>
          <w:divBdr>
            <w:top w:val="none" w:sz="0" w:space="0" w:color="auto"/>
            <w:left w:val="none" w:sz="0" w:space="0" w:color="auto"/>
            <w:bottom w:val="none" w:sz="0" w:space="0" w:color="auto"/>
            <w:right w:val="none" w:sz="0" w:space="0" w:color="auto"/>
          </w:divBdr>
        </w:div>
        <w:div w:id="516582502">
          <w:marLeft w:val="0"/>
          <w:marRight w:val="0"/>
          <w:marTop w:val="0"/>
          <w:marBottom w:val="0"/>
          <w:divBdr>
            <w:top w:val="none" w:sz="0" w:space="0" w:color="auto"/>
            <w:left w:val="none" w:sz="0" w:space="0" w:color="auto"/>
            <w:bottom w:val="none" w:sz="0" w:space="0" w:color="auto"/>
            <w:right w:val="none" w:sz="0" w:space="0" w:color="auto"/>
          </w:divBdr>
        </w:div>
        <w:div w:id="633482080">
          <w:marLeft w:val="0"/>
          <w:marRight w:val="0"/>
          <w:marTop w:val="0"/>
          <w:marBottom w:val="0"/>
          <w:divBdr>
            <w:top w:val="none" w:sz="0" w:space="0" w:color="auto"/>
            <w:left w:val="none" w:sz="0" w:space="0" w:color="auto"/>
            <w:bottom w:val="none" w:sz="0" w:space="0" w:color="auto"/>
            <w:right w:val="none" w:sz="0" w:space="0" w:color="auto"/>
          </w:divBdr>
        </w:div>
        <w:div w:id="117922521">
          <w:marLeft w:val="0"/>
          <w:marRight w:val="0"/>
          <w:marTop w:val="0"/>
          <w:marBottom w:val="0"/>
          <w:divBdr>
            <w:top w:val="none" w:sz="0" w:space="0" w:color="auto"/>
            <w:left w:val="none" w:sz="0" w:space="0" w:color="auto"/>
            <w:bottom w:val="none" w:sz="0" w:space="0" w:color="auto"/>
            <w:right w:val="none" w:sz="0" w:space="0" w:color="auto"/>
          </w:divBdr>
        </w:div>
        <w:div w:id="1035808415">
          <w:marLeft w:val="0"/>
          <w:marRight w:val="0"/>
          <w:marTop w:val="0"/>
          <w:marBottom w:val="0"/>
          <w:divBdr>
            <w:top w:val="none" w:sz="0" w:space="0" w:color="auto"/>
            <w:left w:val="none" w:sz="0" w:space="0" w:color="auto"/>
            <w:bottom w:val="none" w:sz="0" w:space="0" w:color="auto"/>
            <w:right w:val="none" w:sz="0" w:space="0" w:color="auto"/>
          </w:divBdr>
        </w:div>
        <w:div w:id="469834530">
          <w:marLeft w:val="0"/>
          <w:marRight w:val="0"/>
          <w:marTop w:val="0"/>
          <w:marBottom w:val="0"/>
          <w:divBdr>
            <w:top w:val="none" w:sz="0" w:space="0" w:color="auto"/>
            <w:left w:val="none" w:sz="0" w:space="0" w:color="auto"/>
            <w:bottom w:val="none" w:sz="0" w:space="0" w:color="auto"/>
            <w:right w:val="none" w:sz="0" w:space="0" w:color="auto"/>
          </w:divBdr>
        </w:div>
        <w:div w:id="1507666486">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1532376757">
          <w:marLeft w:val="0"/>
          <w:marRight w:val="0"/>
          <w:marTop w:val="0"/>
          <w:marBottom w:val="0"/>
          <w:divBdr>
            <w:top w:val="none" w:sz="0" w:space="0" w:color="auto"/>
            <w:left w:val="none" w:sz="0" w:space="0" w:color="auto"/>
            <w:bottom w:val="none" w:sz="0" w:space="0" w:color="auto"/>
            <w:right w:val="none" w:sz="0" w:space="0" w:color="auto"/>
          </w:divBdr>
        </w:div>
        <w:div w:id="1347976254">
          <w:marLeft w:val="0"/>
          <w:marRight w:val="0"/>
          <w:marTop w:val="0"/>
          <w:marBottom w:val="0"/>
          <w:divBdr>
            <w:top w:val="none" w:sz="0" w:space="0" w:color="auto"/>
            <w:left w:val="none" w:sz="0" w:space="0" w:color="auto"/>
            <w:bottom w:val="none" w:sz="0" w:space="0" w:color="auto"/>
            <w:right w:val="none" w:sz="0" w:space="0" w:color="auto"/>
          </w:divBdr>
        </w:div>
        <w:div w:id="291598763">
          <w:marLeft w:val="0"/>
          <w:marRight w:val="0"/>
          <w:marTop w:val="0"/>
          <w:marBottom w:val="0"/>
          <w:divBdr>
            <w:top w:val="none" w:sz="0" w:space="0" w:color="auto"/>
            <w:left w:val="none" w:sz="0" w:space="0" w:color="auto"/>
            <w:bottom w:val="none" w:sz="0" w:space="0" w:color="auto"/>
            <w:right w:val="none" w:sz="0" w:space="0" w:color="auto"/>
          </w:divBdr>
        </w:div>
      </w:divsChild>
    </w:div>
    <w:div w:id="2057922041">
      <w:bodyDiv w:val="1"/>
      <w:marLeft w:val="0"/>
      <w:marRight w:val="0"/>
      <w:marTop w:val="0"/>
      <w:marBottom w:val="0"/>
      <w:divBdr>
        <w:top w:val="none" w:sz="0" w:space="0" w:color="auto"/>
        <w:left w:val="none" w:sz="0" w:space="0" w:color="auto"/>
        <w:bottom w:val="none" w:sz="0" w:space="0" w:color="auto"/>
        <w:right w:val="none" w:sz="0" w:space="0" w:color="auto"/>
      </w:divBdr>
      <w:divsChild>
        <w:div w:id="231234724">
          <w:marLeft w:val="0"/>
          <w:marRight w:val="0"/>
          <w:marTop w:val="0"/>
          <w:marBottom w:val="0"/>
          <w:divBdr>
            <w:top w:val="none" w:sz="0" w:space="0" w:color="auto"/>
            <w:left w:val="none" w:sz="0" w:space="0" w:color="auto"/>
            <w:bottom w:val="none" w:sz="0" w:space="0" w:color="auto"/>
            <w:right w:val="none" w:sz="0" w:space="0" w:color="auto"/>
          </w:divBdr>
        </w:div>
        <w:div w:id="679896051">
          <w:marLeft w:val="0"/>
          <w:marRight w:val="0"/>
          <w:marTop w:val="0"/>
          <w:marBottom w:val="0"/>
          <w:divBdr>
            <w:top w:val="none" w:sz="0" w:space="0" w:color="auto"/>
            <w:left w:val="none" w:sz="0" w:space="0" w:color="auto"/>
            <w:bottom w:val="none" w:sz="0" w:space="0" w:color="auto"/>
            <w:right w:val="none" w:sz="0" w:space="0" w:color="auto"/>
          </w:divBdr>
        </w:div>
        <w:div w:id="184909242">
          <w:marLeft w:val="0"/>
          <w:marRight w:val="0"/>
          <w:marTop w:val="0"/>
          <w:marBottom w:val="0"/>
          <w:divBdr>
            <w:top w:val="none" w:sz="0" w:space="0" w:color="auto"/>
            <w:left w:val="none" w:sz="0" w:space="0" w:color="auto"/>
            <w:bottom w:val="none" w:sz="0" w:space="0" w:color="auto"/>
            <w:right w:val="none" w:sz="0" w:space="0" w:color="auto"/>
          </w:divBdr>
        </w:div>
        <w:div w:id="1932661025">
          <w:marLeft w:val="0"/>
          <w:marRight w:val="0"/>
          <w:marTop w:val="0"/>
          <w:marBottom w:val="0"/>
          <w:divBdr>
            <w:top w:val="none" w:sz="0" w:space="0" w:color="auto"/>
            <w:left w:val="none" w:sz="0" w:space="0" w:color="auto"/>
            <w:bottom w:val="none" w:sz="0" w:space="0" w:color="auto"/>
            <w:right w:val="none" w:sz="0" w:space="0" w:color="auto"/>
          </w:divBdr>
        </w:div>
        <w:div w:id="648367136">
          <w:marLeft w:val="0"/>
          <w:marRight w:val="0"/>
          <w:marTop w:val="0"/>
          <w:marBottom w:val="0"/>
          <w:divBdr>
            <w:top w:val="none" w:sz="0" w:space="0" w:color="auto"/>
            <w:left w:val="none" w:sz="0" w:space="0" w:color="auto"/>
            <w:bottom w:val="none" w:sz="0" w:space="0" w:color="auto"/>
            <w:right w:val="none" w:sz="0" w:space="0" w:color="auto"/>
          </w:divBdr>
        </w:div>
        <w:div w:id="256601941">
          <w:marLeft w:val="0"/>
          <w:marRight w:val="0"/>
          <w:marTop w:val="0"/>
          <w:marBottom w:val="0"/>
          <w:divBdr>
            <w:top w:val="none" w:sz="0" w:space="0" w:color="auto"/>
            <w:left w:val="none" w:sz="0" w:space="0" w:color="auto"/>
            <w:bottom w:val="none" w:sz="0" w:space="0" w:color="auto"/>
            <w:right w:val="none" w:sz="0" w:space="0" w:color="auto"/>
          </w:divBdr>
        </w:div>
        <w:div w:id="1220020564">
          <w:marLeft w:val="0"/>
          <w:marRight w:val="0"/>
          <w:marTop w:val="0"/>
          <w:marBottom w:val="0"/>
          <w:divBdr>
            <w:top w:val="none" w:sz="0" w:space="0" w:color="auto"/>
            <w:left w:val="none" w:sz="0" w:space="0" w:color="auto"/>
            <w:bottom w:val="none" w:sz="0" w:space="0" w:color="auto"/>
            <w:right w:val="none" w:sz="0" w:space="0" w:color="auto"/>
          </w:divBdr>
        </w:div>
        <w:div w:id="1576552751">
          <w:marLeft w:val="0"/>
          <w:marRight w:val="0"/>
          <w:marTop w:val="0"/>
          <w:marBottom w:val="0"/>
          <w:divBdr>
            <w:top w:val="none" w:sz="0" w:space="0" w:color="auto"/>
            <w:left w:val="none" w:sz="0" w:space="0" w:color="auto"/>
            <w:bottom w:val="none" w:sz="0" w:space="0" w:color="auto"/>
            <w:right w:val="none" w:sz="0" w:space="0" w:color="auto"/>
          </w:divBdr>
        </w:div>
        <w:div w:id="1803494671">
          <w:marLeft w:val="0"/>
          <w:marRight w:val="0"/>
          <w:marTop w:val="0"/>
          <w:marBottom w:val="0"/>
          <w:divBdr>
            <w:top w:val="none" w:sz="0" w:space="0" w:color="auto"/>
            <w:left w:val="none" w:sz="0" w:space="0" w:color="auto"/>
            <w:bottom w:val="none" w:sz="0" w:space="0" w:color="auto"/>
            <w:right w:val="none" w:sz="0" w:space="0" w:color="auto"/>
          </w:divBdr>
          <w:divsChild>
            <w:div w:id="413091634">
              <w:marLeft w:val="-45"/>
              <w:marRight w:val="0"/>
              <w:marTop w:val="30"/>
              <w:marBottom w:val="30"/>
              <w:divBdr>
                <w:top w:val="none" w:sz="0" w:space="0" w:color="auto"/>
                <w:left w:val="none" w:sz="0" w:space="0" w:color="auto"/>
                <w:bottom w:val="none" w:sz="0" w:space="0" w:color="auto"/>
                <w:right w:val="none" w:sz="0" w:space="0" w:color="auto"/>
              </w:divBdr>
              <w:divsChild>
                <w:div w:id="1149706078">
                  <w:marLeft w:val="0"/>
                  <w:marRight w:val="0"/>
                  <w:marTop w:val="0"/>
                  <w:marBottom w:val="0"/>
                  <w:divBdr>
                    <w:top w:val="none" w:sz="0" w:space="0" w:color="auto"/>
                    <w:left w:val="none" w:sz="0" w:space="0" w:color="auto"/>
                    <w:bottom w:val="none" w:sz="0" w:space="0" w:color="auto"/>
                    <w:right w:val="none" w:sz="0" w:space="0" w:color="auto"/>
                  </w:divBdr>
                  <w:divsChild>
                    <w:div w:id="835540236">
                      <w:marLeft w:val="0"/>
                      <w:marRight w:val="0"/>
                      <w:marTop w:val="0"/>
                      <w:marBottom w:val="0"/>
                      <w:divBdr>
                        <w:top w:val="none" w:sz="0" w:space="0" w:color="auto"/>
                        <w:left w:val="none" w:sz="0" w:space="0" w:color="auto"/>
                        <w:bottom w:val="none" w:sz="0" w:space="0" w:color="auto"/>
                        <w:right w:val="none" w:sz="0" w:space="0" w:color="auto"/>
                      </w:divBdr>
                    </w:div>
                  </w:divsChild>
                </w:div>
                <w:div w:id="12078266">
                  <w:marLeft w:val="0"/>
                  <w:marRight w:val="0"/>
                  <w:marTop w:val="0"/>
                  <w:marBottom w:val="0"/>
                  <w:divBdr>
                    <w:top w:val="none" w:sz="0" w:space="0" w:color="auto"/>
                    <w:left w:val="none" w:sz="0" w:space="0" w:color="auto"/>
                    <w:bottom w:val="none" w:sz="0" w:space="0" w:color="auto"/>
                    <w:right w:val="none" w:sz="0" w:space="0" w:color="auto"/>
                  </w:divBdr>
                  <w:divsChild>
                    <w:div w:id="1576279712">
                      <w:marLeft w:val="0"/>
                      <w:marRight w:val="0"/>
                      <w:marTop w:val="0"/>
                      <w:marBottom w:val="0"/>
                      <w:divBdr>
                        <w:top w:val="none" w:sz="0" w:space="0" w:color="auto"/>
                        <w:left w:val="none" w:sz="0" w:space="0" w:color="auto"/>
                        <w:bottom w:val="none" w:sz="0" w:space="0" w:color="auto"/>
                        <w:right w:val="none" w:sz="0" w:space="0" w:color="auto"/>
                      </w:divBdr>
                    </w:div>
                  </w:divsChild>
                </w:div>
                <w:div w:id="144395777">
                  <w:marLeft w:val="0"/>
                  <w:marRight w:val="0"/>
                  <w:marTop w:val="0"/>
                  <w:marBottom w:val="0"/>
                  <w:divBdr>
                    <w:top w:val="none" w:sz="0" w:space="0" w:color="auto"/>
                    <w:left w:val="none" w:sz="0" w:space="0" w:color="auto"/>
                    <w:bottom w:val="none" w:sz="0" w:space="0" w:color="auto"/>
                    <w:right w:val="none" w:sz="0" w:space="0" w:color="auto"/>
                  </w:divBdr>
                  <w:divsChild>
                    <w:div w:id="162863419">
                      <w:marLeft w:val="0"/>
                      <w:marRight w:val="0"/>
                      <w:marTop w:val="0"/>
                      <w:marBottom w:val="0"/>
                      <w:divBdr>
                        <w:top w:val="none" w:sz="0" w:space="0" w:color="auto"/>
                        <w:left w:val="none" w:sz="0" w:space="0" w:color="auto"/>
                        <w:bottom w:val="none" w:sz="0" w:space="0" w:color="auto"/>
                        <w:right w:val="none" w:sz="0" w:space="0" w:color="auto"/>
                      </w:divBdr>
                    </w:div>
                  </w:divsChild>
                </w:div>
                <w:div w:id="1978101858">
                  <w:marLeft w:val="0"/>
                  <w:marRight w:val="0"/>
                  <w:marTop w:val="0"/>
                  <w:marBottom w:val="0"/>
                  <w:divBdr>
                    <w:top w:val="none" w:sz="0" w:space="0" w:color="auto"/>
                    <w:left w:val="none" w:sz="0" w:space="0" w:color="auto"/>
                    <w:bottom w:val="none" w:sz="0" w:space="0" w:color="auto"/>
                    <w:right w:val="none" w:sz="0" w:space="0" w:color="auto"/>
                  </w:divBdr>
                  <w:divsChild>
                    <w:div w:id="395007168">
                      <w:marLeft w:val="0"/>
                      <w:marRight w:val="0"/>
                      <w:marTop w:val="0"/>
                      <w:marBottom w:val="0"/>
                      <w:divBdr>
                        <w:top w:val="none" w:sz="0" w:space="0" w:color="auto"/>
                        <w:left w:val="none" w:sz="0" w:space="0" w:color="auto"/>
                        <w:bottom w:val="none" w:sz="0" w:space="0" w:color="auto"/>
                        <w:right w:val="none" w:sz="0" w:space="0" w:color="auto"/>
                      </w:divBdr>
                    </w:div>
                  </w:divsChild>
                </w:div>
                <w:div w:id="727654367">
                  <w:marLeft w:val="0"/>
                  <w:marRight w:val="0"/>
                  <w:marTop w:val="0"/>
                  <w:marBottom w:val="0"/>
                  <w:divBdr>
                    <w:top w:val="none" w:sz="0" w:space="0" w:color="auto"/>
                    <w:left w:val="none" w:sz="0" w:space="0" w:color="auto"/>
                    <w:bottom w:val="none" w:sz="0" w:space="0" w:color="auto"/>
                    <w:right w:val="none" w:sz="0" w:space="0" w:color="auto"/>
                  </w:divBdr>
                  <w:divsChild>
                    <w:div w:id="397558286">
                      <w:marLeft w:val="0"/>
                      <w:marRight w:val="0"/>
                      <w:marTop w:val="0"/>
                      <w:marBottom w:val="0"/>
                      <w:divBdr>
                        <w:top w:val="none" w:sz="0" w:space="0" w:color="auto"/>
                        <w:left w:val="none" w:sz="0" w:space="0" w:color="auto"/>
                        <w:bottom w:val="none" w:sz="0" w:space="0" w:color="auto"/>
                        <w:right w:val="none" w:sz="0" w:space="0" w:color="auto"/>
                      </w:divBdr>
                    </w:div>
                  </w:divsChild>
                </w:div>
                <w:div w:id="622539915">
                  <w:marLeft w:val="0"/>
                  <w:marRight w:val="0"/>
                  <w:marTop w:val="0"/>
                  <w:marBottom w:val="0"/>
                  <w:divBdr>
                    <w:top w:val="none" w:sz="0" w:space="0" w:color="auto"/>
                    <w:left w:val="none" w:sz="0" w:space="0" w:color="auto"/>
                    <w:bottom w:val="none" w:sz="0" w:space="0" w:color="auto"/>
                    <w:right w:val="none" w:sz="0" w:space="0" w:color="auto"/>
                  </w:divBdr>
                  <w:divsChild>
                    <w:div w:id="829370806">
                      <w:marLeft w:val="0"/>
                      <w:marRight w:val="0"/>
                      <w:marTop w:val="0"/>
                      <w:marBottom w:val="0"/>
                      <w:divBdr>
                        <w:top w:val="none" w:sz="0" w:space="0" w:color="auto"/>
                        <w:left w:val="none" w:sz="0" w:space="0" w:color="auto"/>
                        <w:bottom w:val="none" w:sz="0" w:space="0" w:color="auto"/>
                        <w:right w:val="none" w:sz="0" w:space="0" w:color="auto"/>
                      </w:divBdr>
                    </w:div>
                  </w:divsChild>
                </w:div>
                <w:div w:id="1964773834">
                  <w:marLeft w:val="0"/>
                  <w:marRight w:val="0"/>
                  <w:marTop w:val="0"/>
                  <w:marBottom w:val="0"/>
                  <w:divBdr>
                    <w:top w:val="none" w:sz="0" w:space="0" w:color="auto"/>
                    <w:left w:val="none" w:sz="0" w:space="0" w:color="auto"/>
                    <w:bottom w:val="none" w:sz="0" w:space="0" w:color="auto"/>
                    <w:right w:val="none" w:sz="0" w:space="0" w:color="auto"/>
                  </w:divBdr>
                  <w:divsChild>
                    <w:div w:id="1244953034">
                      <w:marLeft w:val="0"/>
                      <w:marRight w:val="0"/>
                      <w:marTop w:val="0"/>
                      <w:marBottom w:val="0"/>
                      <w:divBdr>
                        <w:top w:val="none" w:sz="0" w:space="0" w:color="auto"/>
                        <w:left w:val="none" w:sz="0" w:space="0" w:color="auto"/>
                        <w:bottom w:val="none" w:sz="0" w:space="0" w:color="auto"/>
                        <w:right w:val="none" w:sz="0" w:space="0" w:color="auto"/>
                      </w:divBdr>
                    </w:div>
                  </w:divsChild>
                </w:div>
                <w:div w:id="2010719202">
                  <w:marLeft w:val="0"/>
                  <w:marRight w:val="0"/>
                  <w:marTop w:val="0"/>
                  <w:marBottom w:val="0"/>
                  <w:divBdr>
                    <w:top w:val="none" w:sz="0" w:space="0" w:color="auto"/>
                    <w:left w:val="none" w:sz="0" w:space="0" w:color="auto"/>
                    <w:bottom w:val="none" w:sz="0" w:space="0" w:color="auto"/>
                    <w:right w:val="none" w:sz="0" w:space="0" w:color="auto"/>
                  </w:divBdr>
                  <w:divsChild>
                    <w:div w:id="291401051">
                      <w:marLeft w:val="0"/>
                      <w:marRight w:val="0"/>
                      <w:marTop w:val="0"/>
                      <w:marBottom w:val="0"/>
                      <w:divBdr>
                        <w:top w:val="none" w:sz="0" w:space="0" w:color="auto"/>
                        <w:left w:val="none" w:sz="0" w:space="0" w:color="auto"/>
                        <w:bottom w:val="none" w:sz="0" w:space="0" w:color="auto"/>
                        <w:right w:val="none" w:sz="0" w:space="0" w:color="auto"/>
                      </w:divBdr>
                    </w:div>
                  </w:divsChild>
                </w:div>
                <w:div w:id="1387296332">
                  <w:marLeft w:val="0"/>
                  <w:marRight w:val="0"/>
                  <w:marTop w:val="0"/>
                  <w:marBottom w:val="0"/>
                  <w:divBdr>
                    <w:top w:val="none" w:sz="0" w:space="0" w:color="auto"/>
                    <w:left w:val="none" w:sz="0" w:space="0" w:color="auto"/>
                    <w:bottom w:val="none" w:sz="0" w:space="0" w:color="auto"/>
                    <w:right w:val="none" w:sz="0" w:space="0" w:color="auto"/>
                  </w:divBdr>
                  <w:divsChild>
                    <w:div w:id="493910125">
                      <w:marLeft w:val="0"/>
                      <w:marRight w:val="0"/>
                      <w:marTop w:val="0"/>
                      <w:marBottom w:val="0"/>
                      <w:divBdr>
                        <w:top w:val="none" w:sz="0" w:space="0" w:color="auto"/>
                        <w:left w:val="none" w:sz="0" w:space="0" w:color="auto"/>
                        <w:bottom w:val="none" w:sz="0" w:space="0" w:color="auto"/>
                        <w:right w:val="none" w:sz="0" w:space="0" w:color="auto"/>
                      </w:divBdr>
                    </w:div>
                    <w:div w:id="196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1095">
          <w:marLeft w:val="0"/>
          <w:marRight w:val="0"/>
          <w:marTop w:val="0"/>
          <w:marBottom w:val="0"/>
          <w:divBdr>
            <w:top w:val="none" w:sz="0" w:space="0" w:color="auto"/>
            <w:left w:val="none" w:sz="0" w:space="0" w:color="auto"/>
            <w:bottom w:val="none" w:sz="0" w:space="0" w:color="auto"/>
            <w:right w:val="none" w:sz="0" w:space="0" w:color="auto"/>
          </w:divBdr>
        </w:div>
        <w:div w:id="411240284">
          <w:marLeft w:val="0"/>
          <w:marRight w:val="0"/>
          <w:marTop w:val="0"/>
          <w:marBottom w:val="0"/>
          <w:divBdr>
            <w:top w:val="none" w:sz="0" w:space="0" w:color="auto"/>
            <w:left w:val="none" w:sz="0" w:space="0" w:color="auto"/>
            <w:bottom w:val="none" w:sz="0" w:space="0" w:color="auto"/>
            <w:right w:val="none" w:sz="0" w:space="0" w:color="auto"/>
          </w:divBdr>
        </w:div>
        <w:div w:id="1831479898">
          <w:marLeft w:val="0"/>
          <w:marRight w:val="0"/>
          <w:marTop w:val="0"/>
          <w:marBottom w:val="0"/>
          <w:divBdr>
            <w:top w:val="none" w:sz="0" w:space="0" w:color="auto"/>
            <w:left w:val="none" w:sz="0" w:space="0" w:color="auto"/>
            <w:bottom w:val="none" w:sz="0" w:space="0" w:color="auto"/>
            <w:right w:val="none" w:sz="0" w:space="0" w:color="auto"/>
          </w:divBdr>
        </w:div>
        <w:div w:id="165977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azurewebsites.net/Vistas/Casos/list_procesos.aspx?guid=150013333002201900180011500123"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3333002201900180011500123"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7393-948B-4848-A653-F05EA1D9AB9C}"/>
</file>

<file path=customXml/itemProps2.xml><?xml version="1.0" encoding="utf-8"?>
<ds:datastoreItem xmlns:ds="http://schemas.openxmlformats.org/officeDocument/2006/customXml" ds:itemID="{EA123DB7-EFD4-4EEC-AE5C-222B35313A52}">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DA177AF3-C721-4124-B716-3E19231B6769}">
  <ds:schemaRefs>
    <ds:schemaRef ds:uri="http://schemas.microsoft.com/sharepoint/v3/contenttype/forms"/>
  </ds:schemaRefs>
</ds:datastoreItem>
</file>

<file path=customXml/itemProps4.xml><?xml version="1.0" encoding="utf-8"?>
<ds:datastoreItem xmlns:ds="http://schemas.openxmlformats.org/officeDocument/2006/customXml" ds:itemID="{263840E0-5AB1-4C52-BEC4-E3423DF3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10453</Words>
  <Characters>57496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Judicatura</dc:creator>
  <cp:keywords/>
  <dc:description/>
  <cp:lastModifiedBy>Relatoria Tribunal Administrativo - Boyacá - Seccional Tunja</cp:lastModifiedBy>
  <cp:revision>4</cp:revision>
  <dcterms:created xsi:type="dcterms:W3CDTF">2023-04-19T19:32:00Z</dcterms:created>
  <dcterms:modified xsi:type="dcterms:W3CDTF">2023-04-19T19:33:00Z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1462300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