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06BA5" w14:textId="62D9BCAC" w:rsidR="00D209B8" w:rsidRPr="002079F4" w:rsidRDefault="00D209B8" w:rsidP="002079F4">
      <w:pPr>
        <w:widowControl w:val="0"/>
        <w:jc w:val="both"/>
        <w:rPr>
          <w:rFonts w:ascii="Arial" w:hAnsi="Arial" w:cs="Arial"/>
          <w:b/>
          <w:iCs/>
          <w:sz w:val="24"/>
          <w:szCs w:val="24"/>
        </w:rPr>
      </w:pPr>
      <w:r w:rsidRPr="002079F4">
        <w:rPr>
          <w:rFonts w:ascii="Arial" w:hAnsi="Arial" w:cs="Arial"/>
          <w:b/>
          <w:iCs/>
          <w:sz w:val="24"/>
          <w:szCs w:val="24"/>
        </w:rPr>
        <w:t xml:space="preserve">MEDIDAS CAUTELARES EN ACCIONES POPULARES </w:t>
      </w:r>
      <w:r w:rsidR="008D6302" w:rsidRPr="002079F4">
        <w:rPr>
          <w:rFonts w:ascii="Arial" w:hAnsi="Arial" w:cs="Arial"/>
          <w:b/>
          <w:iCs/>
          <w:sz w:val="24"/>
          <w:szCs w:val="24"/>
        </w:rPr>
        <w:t>–</w:t>
      </w:r>
      <w:r w:rsidRPr="002079F4">
        <w:rPr>
          <w:rFonts w:ascii="Arial" w:hAnsi="Arial" w:cs="Arial"/>
          <w:b/>
          <w:iCs/>
          <w:sz w:val="24"/>
          <w:szCs w:val="24"/>
        </w:rPr>
        <w:t xml:space="preserve"> </w:t>
      </w:r>
      <w:r w:rsidR="008D6302" w:rsidRPr="002079F4">
        <w:rPr>
          <w:rFonts w:ascii="Arial" w:hAnsi="Arial" w:cs="Arial"/>
          <w:b/>
          <w:iCs/>
          <w:sz w:val="24"/>
          <w:szCs w:val="24"/>
        </w:rPr>
        <w:t xml:space="preserve">Clases y marco normativo. </w:t>
      </w:r>
    </w:p>
    <w:p w14:paraId="63B7DF60" w14:textId="77777777" w:rsidR="00D209B8" w:rsidRDefault="00D209B8" w:rsidP="002079F4">
      <w:pPr>
        <w:widowControl w:val="0"/>
        <w:jc w:val="both"/>
        <w:rPr>
          <w:rFonts w:ascii="Arial" w:hAnsi="Arial" w:cs="Arial"/>
          <w:iCs/>
          <w:sz w:val="24"/>
          <w:szCs w:val="24"/>
        </w:rPr>
      </w:pPr>
    </w:p>
    <w:p w14:paraId="33DE94B5" w14:textId="77777777" w:rsidR="008D6302" w:rsidRDefault="00D209B8" w:rsidP="002079F4">
      <w:pPr>
        <w:widowControl w:val="0"/>
        <w:jc w:val="both"/>
        <w:rPr>
          <w:rFonts w:ascii="Arial" w:hAnsi="Arial" w:cs="Arial"/>
          <w:sz w:val="24"/>
          <w:szCs w:val="24"/>
        </w:rPr>
      </w:pPr>
      <w:r w:rsidRPr="00B66A98">
        <w:rPr>
          <w:rFonts w:ascii="Arial" w:hAnsi="Arial" w:cs="Arial"/>
          <w:iCs/>
          <w:sz w:val="24"/>
          <w:szCs w:val="24"/>
        </w:rPr>
        <w:t xml:space="preserve">Las medidas cautelares </w:t>
      </w:r>
      <w:r>
        <w:rPr>
          <w:rFonts w:ascii="Arial" w:hAnsi="Arial" w:cs="Arial"/>
          <w:iCs/>
          <w:sz w:val="24"/>
          <w:szCs w:val="24"/>
        </w:rPr>
        <w:t>dentro</w:t>
      </w:r>
      <w:r w:rsidRPr="00B66A98">
        <w:rPr>
          <w:rFonts w:ascii="Arial" w:hAnsi="Arial" w:cs="Arial"/>
          <w:iCs/>
          <w:sz w:val="24"/>
          <w:szCs w:val="24"/>
        </w:rPr>
        <w:t xml:space="preserve"> de la acción popular se encuentran reguladas por el artículo 25 de la Ley 472</w:t>
      </w:r>
      <w:r>
        <w:rPr>
          <w:rFonts w:ascii="Arial" w:hAnsi="Arial" w:cs="Arial"/>
          <w:iCs/>
          <w:sz w:val="24"/>
          <w:szCs w:val="24"/>
        </w:rPr>
        <w:t xml:space="preserve"> de 1998</w:t>
      </w:r>
      <w:r w:rsidRPr="00B66A98">
        <w:rPr>
          <w:rFonts w:ascii="Arial" w:hAnsi="Arial" w:cs="Arial"/>
          <w:iCs/>
          <w:sz w:val="24"/>
          <w:szCs w:val="24"/>
        </w:rPr>
        <w:t xml:space="preserve">, el cual le otorga la facultad al Juez constitucional para que, de oficio o a petición de parte, adopte </w:t>
      </w:r>
      <w:r w:rsidRPr="00B66A98">
        <w:rPr>
          <w:rFonts w:ascii="Arial" w:hAnsi="Arial" w:cs="Arial"/>
          <w:i/>
          <w:iCs/>
          <w:sz w:val="24"/>
          <w:szCs w:val="24"/>
        </w:rPr>
        <w:t xml:space="preserve">las </w:t>
      </w:r>
      <w:r w:rsidRPr="002079F4">
        <w:rPr>
          <w:rFonts w:ascii="Arial" w:hAnsi="Arial" w:cs="Arial"/>
          <w:iCs/>
          <w:sz w:val="24"/>
          <w:szCs w:val="24"/>
        </w:rPr>
        <w:t>“medidas previas que estime pertinentes para </w:t>
      </w:r>
      <w:r w:rsidRPr="002079F4">
        <w:rPr>
          <w:rFonts w:ascii="Arial" w:hAnsi="Arial" w:cs="Arial"/>
          <w:bCs/>
          <w:iCs/>
          <w:sz w:val="24"/>
          <w:szCs w:val="24"/>
        </w:rPr>
        <w:t>prevenir un daño inminente </w:t>
      </w:r>
      <w:r w:rsidRPr="002079F4">
        <w:rPr>
          <w:rFonts w:ascii="Arial" w:hAnsi="Arial" w:cs="Arial"/>
          <w:iCs/>
          <w:sz w:val="24"/>
          <w:szCs w:val="24"/>
        </w:rPr>
        <w:t>o para </w:t>
      </w:r>
      <w:r w:rsidRPr="002079F4">
        <w:rPr>
          <w:rFonts w:ascii="Arial" w:hAnsi="Arial" w:cs="Arial"/>
          <w:bCs/>
          <w:iCs/>
          <w:sz w:val="24"/>
          <w:szCs w:val="24"/>
        </w:rPr>
        <w:t>hacer</w:t>
      </w:r>
      <w:r w:rsidRPr="002079F4">
        <w:rPr>
          <w:rFonts w:ascii="Arial" w:hAnsi="Arial" w:cs="Arial"/>
          <w:iCs/>
          <w:sz w:val="24"/>
          <w:szCs w:val="24"/>
        </w:rPr>
        <w:t> </w:t>
      </w:r>
      <w:r w:rsidRPr="002079F4">
        <w:rPr>
          <w:rFonts w:ascii="Arial" w:hAnsi="Arial" w:cs="Arial"/>
          <w:bCs/>
          <w:iCs/>
          <w:sz w:val="24"/>
          <w:szCs w:val="24"/>
        </w:rPr>
        <w:t>cesar el que se hubiere causado</w:t>
      </w:r>
      <w:r w:rsidRPr="002079F4">
        <w:rPr>
          <w:rFonts w:ascii="Arial" w:hAnsi="Arial" w:cs="Arial"/>
          <w:iCs/>
          <w:sz w:val="24"/>
          <w:szCs w:val="24"/>
        </w:rPr>
        <w:t>”</w:t>
      </w:r>
      <w:r w:rsidRPr="00B66A98">
        <w:rPr>
          <w:rFonts w:ascii="Arial" w:hAnsi="Arial" w:cs="Arial"/>
          <w:iCs/>
          <w:sz w:val="24"/>
          <w:szCs w:val="24"/>
        </w:rPr>
        <w:t xml:space="preserve">. </w:t>
      </w:r>
      <w:r>
        <w:rPr>
          <w:rFonts w:ascii="Arial" w:hAnsi="Arial" w:cs="Arial"/>
          <w:iCs/>
          <w:sz w:val="24"/>
          <w:szCs w:val="24"/>
        </w:rPr>
        <w:t>Allí mismo</w:t>
      </w:r>
      <w:r w:rsidRPr="00B66A98">
        <w:rPr>
          <w:rFonts w:ascii="Arial" w:hAnsi="Arial" w:cs="Arial"/>
          <w:iCs/>
          <w:sz w:val="24"/>
          <w:szCs w:val="24"/>
        </w:rPr>
        <w:t>, enlistó de manera enunciativa las medidas ca</w:t>
      </w:r>
      <w:r>
        <w:rPr>
          <w:rFonts w:ascii="Arial" w:hAnsi="Arial" w:cs="Arial"/>
          <w:iCs/>
          <w:sz w:val="24"/>
          <w:szCs w:val="24"/>
        </w:rPr>
        <w:t>utelares que se pueden decretar, así</w:t>
      </w:r>
      <w:r w:rsidRPr="00B66A98">
        <w:rPr>
          <w:rFonts w:ascii="Arial" w:hAnsi="Arial" w:cs="Arial"/>
          <w:iCs/>
          <w:sz w:val="24"/>
          <w:szCs w:val="24"/>
        </w:rPr>
        <w:t>:</w:t>
      </w:r>
      <w:r w:rsidR="008D6302">
        <w:rPr>
          <w:rFonts w:ascii="Arial" w:hAnsi="Arial" w:cs="Arial"/>
          <w:iCs/>
          <w:sz w:val="24"/>
          <w:szCs w:val="24"/>
        </w:rPr>
        <w:t xml:space="preserve"> (…). </w:t>
      </w:r>
      <w:r w:rsidRPr="447A9459">
        <w:rPr>
          <w:rFonts w:ascii="Arial" w:hAnsi="Arial" w:cs="Arial"/>
          <w:sz w:val="24"/>
          <w:szCs w:val="24"/>
        </w:rPr>
        <w:t>Por su parte, el parágrafo del artículo 229 de la Ley 1437 de 2011, dispuso que las medidas cautelares en los procesos que tengan por finalidad la defensa y protección de los derechos colectivos se regirían por lo dispuesto en dicho capítulo y podrían ser decretadas de oficio.</w:t>
      </w:r>
      <w:r w:rsidR="008D6302">
        <w:rPr>
          <w:rFonts w:ascii="Arial" w:hAnsi="Arial" w:cs="Arial"/>
          <w:sz w:val="24"/>
          <w:szCs w:val="24"/>
        </w:rPr>
        <w:t xml:space="preserve"> </w:t>
      </w:r>
    </w:p>
    <w:p w14:paraId="5CDF6D58" w14:textId="77777777" w:rsidR="008D6302" w:rsidRDefault="008D6302" w:rsidP="002079F4">
      <w:pPr>
        <w:widowControl w:val="0"/>
        <w:jc w:val="both"/>
        <w:rPr>
          <w:rFonts w:ascii="Arial" w:hAnsi="Arial" w:cs="Arial"/>
          <w:sz w:val="24"/>
          <w:szCs w:val="24"/>
        </w:rPr>
      </w:pPr>
    </w:p>
    <w:p w14:paraId="0398AF4B" w14:textId="4C4ABB26" w:rsidR="008D6302" w:rsidRPr="002079F4" w:rsidRDefault="008D6302" w:rsidP="002079F4">
      <w:pPr>
        <w:widowControl w:val="0"/>
        <w:jc w:val="both"/>
        <w:rPr>
          <w:rFonts w:ascii="Arial" w:hAnsi="Arial" w:cs="Arial"/>
          <w:b/>
          <w:iCs/>
          <w:sz w:val="24"/>
          <w:szCs w:val="24"/>
        </w:rPr>
      </w:pPr>
      <w:r w:rsidRPr="002079F4">
        <w:rPr>
          <w:rFonts w:ascii="Arial" w:hAnsi="Arial" w:cs="Arial"/>
          <w:b/>
          <w:iCs/>
          <w:sz w:val="24"/>
          <w:szCs w:val="24"/>
        </w:rPr>
        <w:t>MEDIDAS CAUTELARES EN ACCIONES POPULARES – Las dos normas que regulan el tema deben ser interpretadas de manera armónica y complementaria.</w:t>
      </w:r>
    </w:p>
    <w:p w14:paraId="035B2B2F" w14:textId="77777777" w:rsidR="008D6302" w:rsidRDefault="008D6302" w:rsidP="002079F4">
      <w:pPr>
        <w:widowControl w:val="0"/>
        <w:jc w:val="both"/>
        <w:rPr>
          <w:rFonts w:ascii="Arial" w:hAnsi="Arial" w:cs="Arial"/>
          <w:sz w:val="24"/>
          <w:szCs w:val="24"/>
        </w:rPr>
      </w:pPr>
    </w:p>
    <w:p w14:paraId="33F105D0" w14:textId="6C2224E6" w:rsidR="00D209B8" w:rsidRDefault="00D209B8" w:rsidP="002079F4">
      <w:pPr>
        <w:widowControl w:val="0"/>
        <w:jc w:val="both"/>
        <w:rPr>
          <w:rFonts w:ascii="Arial" w:hAnsi="Arial"/>
          <w:sz w:val="24"/>
          <w:szCs w:val="24"/>
          <w:lang w:val="es-ES"/>
        </w:rPr>
      </w:pPr>
      <w:r w:rsidRPr="32BA6746">
        <w:rPr>
          <w:rFonts w:ascii="Arial" w:hAnsi="Arial" w:cs="Arial"/>
          <w:sz w:val="24"/>
          <w:szCs w:val="24"/>
        </w:rPr>
        <w:t>En atención a la existencia de dos normas que regulan el tema de las medidas cautelares, el Consejo de Estado adujo que a primera vista podría pensarse que las normas del CPACA., derogaron tácitamente lo señalado en la Ley 472 de 1998, sin embargo, aseguró que ambas disposiciones debían ser interpretadas de manera armónica y complementaria.</w:t>
      </w:r>
      <w:r w:rsidR="008D6302">
        <w:rPr>
          <w:rFonts w:ascii="Arial" w:hAnsi="Arial" w:cs="Arial"/>
          <w:sz w:val="24"/>
          <w:szCs w:val="24"/>
        </w:rPr>
        <w:t xml:space="preserve">  </w:t>
      </w:r>
      <w:r w:rsidRPr="22AC7C41">
        <w:rPr>
          <w:rFonts w:ascii="Arial" w:hAnsi="Arial" w:cs="Arial"/>
          <w:sz w:val="24"/>
          <w:szCs w:val="24"/>
        </w:rPr>
        <w:t xml:space="preserve">Precisamente, en sentencia C – 284 de 2014, la Corte Constitucional se pronunció sobre la constitucionalidad del parágrafo del artículo 229 del CPACA., y declaró la </w:t>
      </w:r>
      <w:proofErr w:type="spellStart"/>
      <w:r w:rsidRPr="22AC7C41">
        <w:rPr>
          <w:rFonts w:ascii="Arial" w:hAnsi="Arial" w:cs="Arial"/>
          <w:sz w:val="24"/>
          <w:szCs w:val="24"/>
        </w:rPr>
        <w:t>exequibilidad</w:t>
      </w:r>
      <w:proofErr w:type="spellEnd"/>
      <w:r w:rsidRPr="22AC7C41">
        <w:rPr>
          <w:rFonts w:ascii="Arial" w:hAnsi="Arial" w:cs="Arial"/>
          <w:sz w:val="24"/>
          <w:szCs w:val="24"/>
        </w:rPr>
        <w:t xml:space="preserve"> de dicha norma, bajo el entendido de que la norma i) “</w:t>
      </w:r>
      <w:r w:rsidRPr="22AC7C41">
        <w:rPr>
          <w:rFonts w:ascii="Arial" w:hAnsi="Arial" w:cs="Arial"/>
          <w:i/>
          <w:iCs/>
          <w:sz w:val="24"/>
          <w:szCs w:val="24"/>
        </w:rPr>
        <w:t xml:space="preserve">demandada no </w:t>
      </w:r>
      <w:proofErr w:type="spellStart"/>
      <w:r w:rsidRPr="22AC7C41">
        <w:rPr>
          <w:rFonts w:ascii="Arial" w:hAnsi="Arial" w:cs="Arial"/>
          <w:i/>
          <w:iCs/>
          <w:sz w:val="24"/>
          <w:szCs w:val="24"/>
        </w:rPr>
        <w:t>introduc</w:t>
      </w:r>
      <w:proofErr w:type="spellEnd"/>
      <w:r w:rsidRPr="22AC7C41">
        <w:rPr>
          <w:rFonts w:ascii="Arial" w:hAnsi="Arial" w:cs="Arial"/>
          <w:i/>
          <w:iCs/>
          <w:sz w:val="24"/>
          <w:szCs w:val="24"/>
        </w:rPr>
        <w:t>[</w:t>
      </w:r>
      <w:proofErr w:type="spellStart"/>
      <w:r w:rsidRPr="22AC7C41">
        <w:rPr>
          <w:rFonts w:ascii="Arial" w:hAnsi="Arial" w:cs="Arial"/>
          <w:i/>
          <w:iCs/>
          <w:sz w:val="24"/>
          <w:szCs w:val="24"/>
        </w:rPr>
        <w:t>ía</w:t>
      </w:r>
      <w:proofErr w:type="spellEnd"/>
      <w:r w:rsidRPr="22AC7C41">
        <w:rPr>
          <w:rFonts w:ascii="Arial" w:hAnsi="Arial" w:cs="Arial"/>
          <w:i/>
          <w:iCs/>
          <w:sz w:val="24"/>
          <w:szCs w:val="24"/>
        </w:rPr>
        <w:t xml:space="preserve">] una restricción en los poderes que, antes de la Ley 1437 de 2011, le confirió la Ley 472 de 1998 al juez popular” </w:t>
      </w:r>
      <w:proofErr w:type="spellStart"/>
      <w:r w:rsidRPr="22AC7C41">
        <w:rPr>
          <w:rFonts w:ascii="Arial" w:hAnsi="Arial" w:cs="Arial"/>
          <w:sz w:val="24"/>
          <w:szCs w:val="24"/>
        </w:rPr>
        <w:t>ii</w:t>
      </w:r>
      <w:proofErr w:type="spellEnd"/>
      <w:r w:rsidRPr="22AC7C41">
        <w:rPr>
          <w:rFonts w:ascii="Arial" w:hAnsi="Arial" w:cs="Arial"/>
          <w:sz w:val="24"/>
          <w:szCs w:val="24"/>
        </w:rPr>
        <w:t xml:space="preserve">) </w:t>
      </w:r>
      <w:r w:rsidRPr="002079F4">
        <w:rPr>
          <w:rFonts w:ascii="Arial" w:hAnsi="Arial" w:cs="Arial"/>
          <w:iCs/>
          <w:sz w:val="24"/>
          <w:szCs w:val="24"/>
        </w:rPr>
        <w:t xml:space="preserve">“tampoco </w:t>
      </w:r>
      <w:proofErr w:type="spellStart"/>
      <w:r w:rsidRPr="002079F4">
        <w:rPr>
          <w:rFonts w:ascii="Arial" w:hAnsi="Arial" w:cs="Arial"/>
          <w:iCs/>
          <w:sz w:val="24"/>
          <w:szCs w:val="24"/>
        </w:rPr>
        <w:t>consider</w:t>
      </w:r>
      <w:proofErr w:type="spellEnd"/>
      <w:r w:rsidRPr="002079F4">
        <w:rPr>
          <w:rFonts w:ascii="Arial" w:hAnsi="Arial" w:cs="Arial"/>
          <w:iCs/>
          <w:sz w:val="24"/>
          <w:szCs w:val="24"/>
        </w:rPr>
        <w:t>[</w:t>
      </w:r>
      <w:proofErr w:type="spellStart"/>
      <w:r w:rsidRPr="002079F4">
        <w:rPr>
          <w:rFonts w:ascii="Arial" w:hAnsi="Arial" w:cs="Arial"/>
          <w:iCs/>
          <w:sz w:val="24"/>
          <w:szCs w:val="24"/>
        </w:rPr>
        <w:t>ó</w:t>
      </w:r>
      <w:proofErr w:type="spellEnd"/>
      <w:r w:rsidRPr="002079F4">
        <w:rPr>
          <w:rFonts w:ascii="Arial" w:hAnsi="Arial" w:cs="Arial"/>
          <w:iCs/>
          <w:sz w:val="24"/>
          <w:szCs w:val="24"/>
        </w:rPr>
        <w:t xml:space="preserve">] la Corte que la Constitución le </w:t>
      </w:r>
      <w:proofErr w:type="spellStart"/>
      <w:r w:rsidRPr="002079F4">
        <w:rPr>
          <w:rFonts w:ascii="Arial" w:hAnsi="Arial" w:cs="Arial"/>
          <w:iCs/>
          <w:sz w:val="24"/>
          <w:szCs w:val="24"/>
        </w:rPr>
        <w:t>impid</w:t>
      </w:r>
      <w:proofErr w:type="spellEnd"/>
      <w:r w:rsidRPr="002079F4">
        <w:rPr>
          <w:rFonts w:ascii="Arial" w:hAnsi="Arial" w:cs="Arial"/>
          <w:iCs/>
          <w:sz w:val="24"/>
          <w:szCs w:val="24"/>
        </w:rPr>
        <w:t>[</w:t>
      </w:r>
      <w:proofErr w:type="spellStart"/>
      <w:r w:rsidRPr="002079F4">
        <w:rPr>
          <w:rFonts w:ascii="Arial" w:hAnsi="Arial" w:cs="Arial"/>
          <w:iCs/>
          <w:sz w:val="24"/>
          <w:szCs w:val="24"/>
        </w:rPr>
        <w:t>iera</w:t>
      </w:r>
      <w:proofErr w:type="spellEnd"/>
      <w:r w:rsidRPr="002079F4">
        <w:rPr>
          <w:rFonts w:ascii="Arial" w:hAnsi="Arial" w:cs="Arial"/>
          <w:iCs/>
          <w:sz w:val="24"/>
          <w:szCs w:val="24"/>
        </w:rPr>
        <w:t>] al legislador conferirle al juez de procesos que tengan por finalidad la defensa de derechos e intereses colectivos la potestad de decretar medidas cautelares de oficio o a petición de parte, como lo hace el artículo 229 de la Ley 1437 de 2011”</w:t>
      </w:r>
      <w:r w:rsidRPr="002079F4">
        <w:rPr>
          <w:rFonts w:ascii="Arial" w:hAnsi="Arial" w:cs="Arial"/>
          <w:sz w:val="24"/>
          <w:szCs w:val="24"/>
        </w:rPr>
        <w:t xml:space="preserve"> </w:t>
      </w:r>
      <w:proofErr w:type="spellStart"/>
      <w:r w:rsidRPr="002079F4">
        <w:rPr>
          <w:rFonts w:ascii="Arial" w:hAnsi="Arial" w:cs="Arial"/>
          <w:sz w:val="24"/>
          <w:szCs w:val="24"/>
        </w:rPr>
        <w:t>iii</w:t>
      </w:r>
      <w:proofErr w:type="spellEnd"/>
      <w:r w:rsidRPr="002079F4">
        <w:rPr>
          <w:rFonts w:ascii="Arial" w:hAnsi="Arial" w:cs="Arial"/>
          <w:sz w:val="24"/>
          <w:szCs w:val="24"/>
        </w:rPr>
        <w:t xml:space="preserve">) </w:t>
      </w:r>
      <w:r w:rsidRPr="002079F4">
        <w:rPr>
          <w:rFonts w:ascii="Arial" w:hAnsi="Arial" w:cs="Arial"/>
          <w:iCs/>
          <w:sz w:val="24"/>
          <w:szCs w:val="24"/>
        </w:rPr>
        <w:t>“el hecho de que la Ley 1437 de 2011, en su artículo 232, expresamente excluya el deber del solicitante de prestar caución en este tipo de procesos, no desconoce tampoco los citados principios constitucionales”</w:t>
      </w:r>
      <w:r w:rsidRPr="002079F4">
        <w:rPr>
          <w:rFonts w:ascii="Arial" w:hAnsi="Arial" w:cs="Arial"/>
          <w:sz w:val="24"/>
          <w:szCs w:val="24"/>
        </w:rPr>
        <w:t xml:space="preserve"> y </w:t>
      </w:r>
      <w:proofErr w:type="spellStart"/>
      <w:r w:rsidRPr="002079F4">
        <w:rPr>
          <w:rFonts w:ascii="Arial" w:hAnsi="Arial" w:cs="Arial"/>
          <w:sz w:val="24"/>
          <w:szCs w:val="24"/>
        </w:rPr>
        <w:t>iv</w:t>
      </w:r>
      <w:proofErr w:type="spellEnd"/>
      <w:r w:rsidRPr="002079F4">
        <w:rPr>
          <w:rFonts w:ascii="Arial" w:hAnsi="Arial" w:cs="Arial"/>
          <w:sz w:val="24"/>
          <w:szCs w:val="24"/>
        </w:rPr>
        <w:t xml:space="preserve">) </w:t>
      </w:r>
      <w:r w:rsidRPr="002079F4">
        <w:rPr>
          <w:rFonts w:ascii="Arial" w:hAnsi="Arial" w:cs="Arial"/>
          <w:iCs/>
          <w:sz w:val="24"/>
          <w:szCs w:val="24"/>
        </w:rPr>
        <w:t>“según el régimen general de la Ley 1437 de 2011, para decretar una medida cautelar el juez debe en principio darle traslado de la solicitud a la contraparte, y esta tiene cinco (5) días para pronunciarse sobre la misma (art 233). Luego de vencido este término, el juez cuenta con diez (10) días para resolver la solicitud. La Corte considera que esta regulación tampoco vulnera la Constitución, en sus artículos 13, 88, 89, 228 y 229”</w:t>
      </w:r>
      <w:r w:rsidRPr="22AC7C41">
        <w:rPr>
          <w:rFonts w:ascii="Arial" w:hAnsi="Arial" w:cs="Arial"/>
          <w:i/>
          <w:iCs/>
          <w:sz w:val="24"/>
          <w:szCs w:val="24"/>
        </w:rPr>
        <w:t xml:space="preserve"> </w:t>
      </w:r>
      <w:r w:rsidR="000B0E2C">
        <w:rPr>
          <w:rFonts w:ascii="Arial" w:hAnsi="Arial" w:cs="Arial"/>
          <w:i/>
          <w:iCs/>
          <w:sz w:val="24"/>
          <w:szCs w:val="24"/>
        </w:rPr>
        <w:t>.</w:t>
      </w:r>
      <w:r w:rsidRPr="32BA6746">
        <w:rPr>
          <w:rFonts w:ascii="Arial" w:hAnsi="Arial" w:cs="Arial"/>
          <w:sz w:val="24"/>
          <w:szCs w:val="24"/>
        </w:rPr>
        <w:t>Por su parte, el Consejo de Estado, concluyó que:</w:t>
      </w:r>
      <w:r w:rsidRPr="32BA6746">
        <w:rPr>
          <w:rFonts w:ascii="Arial" w:hAnsi="Arial" w:cs="Arial"/>
          <w:i/>
          <w:iCs/>
          <w:sz w:val="24"/>
          <w:szCs w:val="24"/>
        </w:rPr>
        <w:t xml:space="preserve"> </w:t>
      </w:r>
      <w:r w:rsidRPr="002079F4">
        <w:rPr>
          <w:rFonts w:ascii="Arial" w:hAnsi="Arial" w:cs="Arial"/>
          <w:iCs/>
          <w:sz w:val="24"/>
          <w:szCs w:val="24"/>
        </w:rPr>
        <w:t>“Visto lo anterior, se advierte que la Ley 472 de 1998 le otorga amplias facultades al Juez Popular para que decrete cualquier medida cautelar para salvaguardar un derecho colectivo, lo cual no ocurre con el artículo 230 del CPACA., el cual limita el accionar del juez constitucional, únicamente a las medidas taxativamente consagradas, de suerte que, dicha norma resulta ser restrictiva y retrocede el camino avanzado en materia de protección de derechos colectivos, razón por la cual, la Sala, en aras de armonizar la aplicación de las normas en mención, entiende que el Juez popular sigue estando facultado para decretar cualquier medida cautelar y en particular, si así lo considera necesario, las contempladas en los artículos 25 y</w:t>
      </w:r>
      <w:r w:rsidRPr="32BA6746">
        <w:rPr>
          <w:rFonts w:ascii="Arial" w:hAnsi="Arial" w:cs="Arial"/>
          <w:i/>
          <w:iCs/>
          <w:sz w:val="24"/>
          <w:szCs w:val="24"/>
        </w:rPr>
        <w:t xml:space="preserve"> </w:t>
      </w:r>
      <w:r w:rsidRPr="002079F4">
        <w:rPr>
          <w:rFonts w:ascii="Arial" w:hAnsi="Arial" w:cs="Arial"/>
          <w:iCs/>
          <w:sz w:val="24"/>
          <w:szCs w:val="24"/>
        </w:rPr>
        <w:lastRenderedPageBreak/>
        <w:t>230 de la Ley 472 de 1998 y del CPACA, respectivamente.”</w:t>
      </w:r>
      <w:r w:rsidRPr="32BA6746">
        <w:rPr>
          <w:rFonts w:ascii="Arial" w:hAnsi="Arial" w:cs="Arial"/>
          <w:i/>
          <w:iCs/>
          <w:sz w:val="24"/>
          <w:szCs w:val="24"/>
        </w:rPr>
        <w:t xml:space="preserve"> </w:t>
      </w:r>
      <w:r w:rsidRPr="32BA6746">
        <w:rPr>
          <w:rFonts w:ascii="Arial" w:hAnsi="Arial"/>
          <w:sz w:val="24"/>
          <w:szCs w:val="24"/>
          <w:lang w:val="es-ES"/>
        </w:rPr>
        <w:t xml:space="preserve">Se concluye entonces, que el Juez popular sigue estando facultado para decretar cualquier medida cautelar y en particular, si así lo considera necesario, las previstas en los artículos 25 de la Ley 472 de 1998 y 230 del CPACA. </w:t>
      </w:r>
    </w:p>
    <w:p w14:paraId="74EE75CD" w14:textId="7B2A2930" w:rsidR="000B0E2C" w:rsidRDefault="000B0E2C" w:rsidP="002079F4">
      <w:pPr>
        <w:widowControl w:val="0"/>
        <w:jc w:val="both"/>
        <w:rPr>
          <w:rFonts w:ascii="Arial" w:hAnsi="Arial"/>
          <w:sz w:val="24"/>
          <w:szCs w:val="24"/>
          <w:lang w:val="es-ES"/>
        </w:rPr>
      </w:pPr>
    </w:p>
    <w:p w14:paraId="1B7B100C" w14:textId="293DBE70" w:rsidR="000B0E2C" w:rsidRPr="00A72126" w:rsidRDefault="000B0E2C" w:rsidP="002079F4">
      <w:pPr>
        <w:widowControl w:val="0"/>
        <w:jc w:val="both"/>
        <w:rPr>
          <w:rFonts w:ascii="Arial" w:hAnsi="Arial"/>
          <w:sz w:val="24"/>
          <w:szCs w:val="24"/>
          <w:lang w:val="es-ES"/>
        </w:rPr>
      </w:pPr>
      <w:r w:rsidRPr="002079F4">
        <w:rPr>
          <w:rFonts w:ascii="Arial" w:hAnsi="Arial"/>
          <w:b/>
          <w:sz w:val="24"/>
          <w:szCs w:val="24"/>
          <w:lang w:val="es-ES"/>
        </w:rPr>
        <w:t xml:space="preserve">MEDIDA CAUTELAR EN ACCIÓN POPULAR </w:t>
      </w:r>
      <w:r w:rsidR="007F6E75" w:rsidRPr="002079F4">
        <w:rPr>
          <w:rFonts w:ascii="Arial" w:hAnsi="Arial"/>
          <w:b/>
          <w:sz w:val="24"/>
          <w:szCs w:val="24"/>
          <w:lang w:val="es-ES"/>
        </w:rPr>
        <w:t>–</w:t>
      </w:r>
      <w:r w:rsidRPr="002079F4">
        <w:rPr>
          <w:rFonts w:ascii="Arial" w:hAnsi="Arial"/>
          <w:b/>
          <w:sz w:val="24"/>
          <w:szCs w:val="24"/>
          <w:lang w:val="es-ES"/>
        </w:rPr>
        <w:t xml:space="preserve"> </w:t>
      </w:r>
      <w:r w:rsidR="007F6E75" w:rsidRPr="002079F4">
        <w:rPr>
          <w:rFonts w:ascii="Arial" w:hAnsi="Arial"/>
          <w:b/>
          <w:sz w:val="24"/>
          <w:szCs w:val="24"/>
          <w:lang w:val="es-ES"/>
        </w:rPr>
        <w:t>Imposibilidad de aplicar el principio de precaución</w:t>
      </w:r>
      <w:r w:rsidR="00E562A6" w:rsidRPr="002079F4">
        <w:rPr>
          <w:rFonts w:ascii="Arial" w:hAnsi="Arial"/>
          <w:b/>
          <w:sz w:val="24"/>
          <w:szCs w:val="24"/>
          <w:lang w:val="es-ES"/>
        </w:rPr>
        <w:t xml:space="preserve"> ambiental</w:t>
      </w:r>
      <w:r w:rsidR="007F6E75" w:rsidRPr="002079F4">
        <w:rPr>
          <w:rFonts w:ascii="Arial" w:hAnsi="Arial"/>
          <w:b/>
          <w:sz w:val="24"/>
          <w:szCs w:val="24"/>
          <w:lang w:val="es-ES"/>
        </w:rPr>
        <w:t xml:space="preserve"> en el caso concreto </w:t>
      </w:r>
      <w:r w:rsidR="008229C4" w:rsidRPr="002079F4">
        <w:rPr>
          <w:rFonts w:ascii="Arial" w:hAnsi="Arial"/>
          <w:b/>
          <w:sz w:val="24"/>
          <w:szCs w:val="24"/>
          <w:lang w:val="es-ES"/>
        </w:rPr>
        <w:t>por</w:t>
      </w:r>
      <w:r w:rsidR="00E562A6" w:rsidRPr="002079F4">
        <w:rPr>
          <w:rFonts w:ascii="Arial" w:hAnsi="Arial"/>
          <w:b/>
          <w:sz w:val="24"/>
          <w:szCs w:val="24"/>
          <w:lang w:val="es-ES"/>
        </w:rPr>
        <w:t xml:space="preserve"> no</w:t>
      </w:r>
      <w:r w:rsidR="008229C4" w:rsidRPr="002079F4">
        <w:rPr>
          <w:rFonts w:ascii="Arial" w:hAnsi="Arial"/>
          <w:b/>
          <w:sz w:val="24"/>
          <w:szCs w:val="24"/>
          <w:lang w:val="es-ES"/>
        </w:rPr>
        <w:t xml:space="preserve"> encontrarse acreditado el deterioro ambiental</w:t>
      </w:r>
      <w:r w:rsidR="001B7A0C" w:rsidRPr="002079F4">
        <w:rPr>
          <w:rFonts w:ascii="Arial" w:hAnsi="Arial"/>
          <w:b/>
          <w:sz w:val="24"/>
          <w:szCs w:val="24"/>
          <w:lang w:val="es-ES"/>
        </w:rPr>
        <w:t xml:space="preserve"> pregonado en la solicitud</w:t>
      </w:r>
      <w:r w:rsidR="001B7A0C">
        <w:rPr>
          <w:rFonts w:ascii="Arial" w:hAnsi="Arial"/>
          <w:sz w:val="24"/>
          <w:szCs w:val="24"/>
          <w:lang w:val="es-ES"/>
        </w:rPr>
        <w:t>.</w:t>
      </w:r>
    </w:p>
    <w:p w14:paraId="4078CAF0" w14:textId="77777777" w:rsidR="00D209B8" w:rsidRDefault="00D209B8" w:rsidP="002079F4">
      <w:pPr>
        <w:pStyle w:val="Sinespaciado"/>
        <w:jc w:val="both"/>
        <w:rPr>
          <w:rFonts w:ascii="Arial" w:hAnsi="Arial"/>
          <w:b/>
          <w:bCs/>
          <w:sz w:val="24"/>
          <w:lang w:val="es-ES_tradnl" w:eastAsia="es-ES"/>
        </w:rPr>
      </w:pPr>
    </w:p>
    <w:p w14:paraId="5F8FDBD8" w14:textId="62D54DC8" w:rsidR="00D209B8" w:rsidRDefault="00D209B8" w:rsidP="002079F4">
      <w:pPr>
        <w:pStyle w:val="Sinespaciado"/>
        <w:jc w:val="both"/>
        <w:rPr>
          <w:rFonts w:ascii="Arial" w:eastAsia="Arial" w:hAnsi="Arial" w:cs="Arial"/>
          <w:sz w:val="24"/>
          <w:szCs w:val="24"/>
          <w:lang w:val="es-ES"/>
        </w:rPr>
      </w:pPr>
      <w:r w:rsidRPr="1EACC756">
        <w:rPr>
          <w:rFonts w:ascii="Arial" w:hAnsi="Arial"/>
          <w:sz w:val="24"/>
          <w:szCs w:val="24"/>
          <w:lang w:val="es-CO" w:eastAsia="es-ES"/>
        </w:rPr>
        <w:t xml:space="preserve">En el presente asunto, el coadyuvante fundamenta su solicitud de medida cautelar en el principio de precaución ambiental debido a que </w:t>
      </w:r>
      <w:r w:rsidRPr="1EACC756">
        <w:rPr>
          <w:rFonts w:ascii="Arial" w:hAnsi="Arial" w:cs="Arial"/>
          <w:sz w:val="24"/>
          <w:szCs w:val="24"/>
          <w:lang w:val="es-CO"/>
        </w:rPr>
        <w:t xml:space="preserve">la empresa </w:t>
      </w:r>
      <w:proofErr w:type="spellStart"/>
      <w:r w:rsidRPr="1EACC756">
        <w:rPr>
          <w:rFonts w:ascii="Arial" w:hAnsi="Arial" w:cs="Arial"/>
          <w:sz w:val="24"/>
          <w:szCs w:val="24"/>
          <w:lang w:val="es-CO"/>
        </w:rPr>
        <w:t>Acuatrucha</w:t>
      </w:r>
      <w:proofErr w:type="spellEnd"/>
      <w:r w:rsidRPr="1EACC756">
        <w:rPr>
          <w:rFonts w:ascii="Arial" w:hAnsi="Arial" w:cs="Arial"/>
          <w:sz w:val="24"/>
          <w:szCs w:val="24"/>
          <w:lang w:val="es-CO"/>
        </w:rPr>
        <w:t xml:space="preserve"> Ltda., opera en área protegida y ante la incertidumbre del daño ambiental debe restringirse su operación para evitar el deterioro ambiental de la zona. </w:t>
      </w:r>
      <w:r w:rsidRPr="0B1EDADA">
        <w:rPr>
          <w:rFonts w:ascii="Arial" w:hAnsi="Arial"/>
          <w:sz w:val="24"/>
          <w:szCs w:val="24"/>
          <w:lang w:val="es-ES" w:eastAsia="es-ES"/>
        </w:rPr>
        <w:t xml:space="preserve">Revisado el escrito de medida cautelar y su reiteración, se observa que la medida solicitada por el coadyuvante de la parte accionante es de aquellas que se consideran como preventivas pues lo que busca es impedir o restringir la operación de la sociedad </w:t>
      </w:r>
      <w:proofErr w:type="spellStart"/>
      <w:r w:rsidRPr="0B1EDADA">
        <w:rPr>
          <w:rFonts w:ascii="Arial" w:hAnsi="Arial"/>
          <w:sz w:val="24"/>
          <w:szCs w:val="24"/>
          <w:lang w:val="es-ES" w:eastAsia="es-ES"/>
        </w:rPr>
        <w:t>Acuatrucha</w:t>
      </w:r>
      <w:proofErr w:type="spellEnd"/>
      <w:r w:rsidRPr="0B1EDADA">
        <w:rPr>
          <w:rFonts w:ascii="Arial" w:hAnsi="Arial"/>
          <w:sz w:val="24"/>
          <w:szCs w:val="24"/>
          <w:lang w:val="es-ES" w:eastAsia="es-ES"/>
        </w:rPr>
        <w:t xml:space="preserve"> </w:t>
      </w:r>
      <w:proofErr w:type="spellStart"/>
      <w:r w:rsidRPr="0B1EDADA">
        <w:rPr>
          <w:rFonts w:ascii="Arial" w:hAnsi="Arial"/>
          <w:sz w:val="24"/>
          <w:szCs w:val="24"/>
          <w:lang w:val="es-ES" w:eastAsia="es-ES"/>
        </w:rPr>
        <w:t>Ltda</w:t>
      </w:r>
      <w:proofErr w:type="spellEnd"/>
      <w:r w:rsidRPr="0B1EDADA">
        <w:rPr>
          <w:rFonts w:ascii="Arial" w:hAnsi="Arial"/>
          <w:sz w:val="24"/>
          <w:szCs w:val="24"/>
          <w:lang w:val="es-ES" w:eastAsia="es-ES"/>
        </w:rPr>
        <w:t xml:space="preserve">, para evitar un deterioro ambiental.  </w:t>
      </w:r>
      <w:r w:rsidRPr="3B1992E6">
        <w:rPr>
          <w:rFonts w:ascii="Arial" w:hAnsi="Arial"/>
          <w:sz w:val="24"/>
          <w:szCs w:val="24"/>
          <w:lang w:val="es-ES" w:eastAsia="es-ES"/>
        </w:rPr>
        <w:t xml:space="preserve">Para resolver la solicitud del coadyuvante de la parte actora, el Despacho debe tener en cuenta los hechos y pretensiones de la demanda que permiten inferir los puntos sobre los cuales recae la presente acción popular, a saber: </w:t>
      </w:r>
      <w:r w:rsidRPr="00983782">
        <w:rPr>
          <w:rFonts w:ascii="Arial" w:hAnsi="Arial"/>
          <w:bCs/>
          <w:sz w:val="24"/>
          <w:szCs w:val="24"/>
          <w:lang w:val="es-ES" w:eastAsia="es-ES"/>
        </w:rPr>
        <w:t>i)</w:t>
      </w:r>
      <w:r w:rsidRPr="00983782">
        <w:rPr>
          <w:rFonts w:ascii="Arial" w:hAnsi="Arial"/>
          <w:sz w:val="24"/>
          <w:szCs w:val="24"/>
          <w:lang w:val="es-ES" w:eastAsia="es-ES"/>
        </w:rPr>
        <w:t xml:space="preserve"> la actividad industrial que desarrolla la sociedad </w:t>
      </w:r>
      <w:proofErr w:type="spellStart"/>
      <w:r w:rsidRPr="00983782">
        <w:rPr>
          <w:rFonts w:ascii="Arial" w:hAnsi="Arial"/>
          <w:sz w:val="24"/>
          <w:szCs w:val="24"/>
          <w:lang w:val="es-ES" w:eastAsia="es-ES"/>
        </w:rPr>
        <w:t>Acuatrucha</w:t>
      </w:r>
      <w:proofErr w:type="spellEnd"/>
      <w:r w:rsidRPr="00983782">
        <w:rPr>
          <w:rFonts w:ascii="Arial" w:hAnsi="Arial"/>
          <w:sz w:val="24"/>
          <w:szCs w:val="24"/>
          <w:lang w:val="es-ES" w:eastAsia="es-ES"/>
        </w:rPr>
        <w:t xml:space="preserve"> Ltda., de conformidad con el Esquema de Ordenamiento Territorial se encuentra prohibida, en la medida que se realiza en un área que no corresponde al uso del suelo y </w:t>
      </w:r>
      <w:proofErr w:type="spellStart"/>
      <w:r w:rsidRPr="00983782">
        <w:rPr>
          <w:rFonts w:ascii="Arial" w:hAnsi="Arial"/>
          <w:bCs/>
          <w:sz w:val="24"/>
          <w:szCs w:val="24"/>
          <w:lang w:val="es-ES" w:eastAsia="es-ES"/>
        </w:rPr>
        <w:t>ii</w:t>
      </w:r>
      <w:proofErr w:type="spellEnd"/>
      <w:r w:rsidRPr="00983782">
        <w:rPr>
          <w:rFonts w:ascii="Arial" w:hAnsi="Arial"/>
          <w:bCs/>
          <w:sz w:val="24"/>
          <w:szCs w:val="24"/>
          <w:lang w:val="es-ES" w:eastAsia="es-ES"/>
        </w:rPr>
        <w:t>)</w:t>
      </w:r>
      <w:r w:rsidRPr="00983782">
        <w:rPr>
          <w:rFonts w:ascii="Arial" w:hAnsi="Arial"/>
          <w:sz w:val="24"/>
          <w:szCs w:val="24"/>
          <w:lang w:val="es-ES" w:eastAsia="es-ES"/>
        </w:rPr>
        <w:t xml:space="preserve"> para</w:t>
      </w:r>
      <w:r w:rsidRPr="3B1992E6">
        <w:rPr>
          <w:rFonts w:ascii="Arial" w:hAnsi="Arial"/>
          <w:sz w:val="24"/>
          <w:szCs w:val="24"/>
          <w:lang w:val="es-ES" w:eastAsia="es-ES"/>
        </w:rPr>
        <w:t xml:space="preserve"> el desarrollo de la actividad industrial, la sociedad </w:t>
      </w:r>
      <w:proofErr w:type="spellStart"/>
      <w:r w:rsidRPr="3B1992E6">
        <w:rPr>
          <w:rFonts w:ascii="Arial" w:hAnsi="Arial"/>
          <w:sz w:val="24"/>
          <w:szCs w:val="24"/>
          <w:lang w:val="es-ES" w:eastAsia="es-ES"/>
        </w:rPr>
        <w:t>Acuatrucha</w:t>
      </w:r>
      <w:proofErr w:type="spellEnd"/>
      <w:r w:rsidRPr="3B1992E6">
        <w:rPr>
          <w:rFonts w:ascii="Arial" w:hAnsi="Arial"/>
          <w:sz w:val="24"/>
          <w:szCs w:val="24"/>
          <w:lang w:val="es-ES" w:eastAsia="es-ES"/>
        </w:rPr>
        <w:t xml:space="preserve"> Ltda., no cuenta con el permiso de vertimientos. Puntos que también fueron advertidos por el Despacho en la audiencia de pacto de cumplimiento realizada el pasado 14 de octubre de 2022. En lo relacionado con que la sociedad accionada opera en una zona en donde está prohibido, considera el Despacho que esa es una situación que no puede ser abordada en esta instancia procesal y debe ser dilucidada en el fondo del asunto en cuanto requiere de una amplía actividad probatoria.   </w:t>
      </w:r>
      <w:r w:rsidRPr="447A9459">
        <w:rPr>
          <w:rFonts w:ascii="Arial" w:hAnsi="Arial"/>
          <w:sz w:val="24"/>
          <w:szCs w:val="24"/>
          <w:lang w:val="es-ES" w:eastAsia="es-ES"/>
        </w:rPr>
        <w:t xml:space="preserve">Ahora, respecto de la ausencia de permiso de vertimientos, se encuentra acreditado que la sociedad accionada suscribió un contrato de prestación de servicios de evacuación, transporte y disposición final de </w:t>
      </w:r>
      <w:r w:rsidRPr="00983782">
        <w:rPr>
          <w:rFonts w:ascii="Arial" w:hAnsi="Arial"/>
          <w:bCs/>
          <w:sz w:val="24"/>
          <w:szCs w:val="24"/>
          <w:lang w:val="es-ES" w:eastAsia="es-ES"/>
        </w:rPr>
        <w:t>aguas</w:t>
      </w:r>
      <w:r w:rsidRPr="00983782">
        <w:rPr>
          <w:rFonts w:ascii="Arial" w:hAnsi="Arial"/>
          <w:sz w:val="24"/>
          <w:szCs w:val="24"/>
          <w:lang w:val="es-ES" w:eastAsia="es-ES"/>
        </w:rPr>
        <w:t xml:space="preserve"> y </w:t>
      </w:r>
      <w:r w:rsidRPr="00983782">
        <w:rPr>
          <w:rFonts w:ascii="Arial" w:hAnsi="Arial"/>
          <w:bCs/>
          <w:sz w:val="24"/>
          <w:szCs w:val="24"/>
          <w:lang w:val="es-ES" w:eastAsia="es-ES"/>
        </w:rPr>
        <w:t>residuos</w:t>
      </w:r>
      <w:r w:rsidRPr="447A9459">
        <w:rPr>
          <w:rFonts w:ascii="Arial" w:hAnsi="Arial"/>
          <w:sz w:val="24"/>
          <w:szCs w:val="24"/>
          <w:lang w:val="es-ES" w:eastAsia="es-ES"/>
        </w:rPr>
        <w:t xml:space="preserve"> de la planta de proceso de alistamiento de trucha con la sociedad </w:t>
      </w:r>
      <w:proofErr w:type="spellStart"/>
      <w:r w:rsidRPr="447A9459">
        <w:rPr>
          <w:rFonts w:ascii="Arial" w:hAnsi="Arial"/>
          <w:sz w:val="24"/>
          <w:szCs w:val="24"/>
          <w:lang w:val="es-ES" w:eastAsia="es-ES"/>
        </w:rPr>
        <w:t>Ingealimentos</w:t>
      </w:r>
      <w:proofErr w:type="spellEnd"/>
      <w:r w:rsidRPr="447A9459">
        <w:rPr>
          <w:rFonts w:ascii="Arial" w:hAnsi="Arial"/>
          <w:sz w:val="24"/>
          <w:szCs w:val="24"/>
          <w:lang w:val="es-ES" w:eastAsia="es-ES"/>
        </w:rPr>
        <w:t xml:space="preserve"> Saneamiento Ambiental SAS., quien se encarga de entregarlos a la planta de disposición final denominada EKO BOJACÁ la cual realiza el aprovechamiento de los residuos orgánicos líquidos mediante estabilización orgánica para la producción de fertilizante líquido orgánico mineral. </w:t>
      </w:r>
      <w:r w:rsidR="00983782">
        <w:rPr>
          <w:rFonts w:ascii="Arial" w:hAnsi="Arial"/>
          <w:sz w:val="24"/>
          <w:szCs w:val="24"/>
          <w:lang w:val="es-ES" w:eastAsia="es-ES"/>
        </w:rPr>
        <w:t xml:space="preserve"> </w:t>
      </w:r>
      <w:r>
        <w:rPr>
          <w:rFonts w:ascii="Arial" w:hAnsi="Arial"/>
          <w:sz w:val="24"/>
          <w:szCs w:val="24"/>
          <w:lang w:val="es-ES" w:eastAsia="es-ES"/>
        </w:rPr>
        <w:t>Lo anterior</w:t>
      </w:r>
      <w:r w:rsidRPr="3B1992E6">
        <w:rPr>
          <w:rFonts w:ascii="Arial" w:hAnsi="Arial"/>
          <w:sz w:val="24"/>
          <w:szCs w:val="24"/>
          <w:lang w:val="es-ES" w:eastAsia="es-ES"/>
        </w:rPr>
        <w:t xml:space="preserve"> quiere decir que el presunto deterioro ambiental que podría estar </w:t>
      </w:r>
      <w:r>
        <w:rPr>
          <w:rFonts w:ascii="Arial" w:hAnsi="Arial"/>
          <w:sz w:val="24"/>
          <w:szCs w:val="24"/>
          <w:lang w:val="es-ES" w:eastAsia="es-ES"/>
        </w:rPr>
        <w:t>generando</w:t>
      </w:r>
      <w:r w:rsidRPr="3B1992E6">
        <w:rPr>
          <w:rFonts w:ascii="Arial" w:hAnsi="Arial"/>
          <w:sz w:val="24"/>
          <w:szCs w:val="24"/>
          <w:lang w:val="es-ES" w:eastAsia="es-ES"/>
        </w:rPr>
        <w:t xml:space="preserve"> la sociedad accionada y que alega el </w:t>
      </w:r>
      <w:r>
        <w:rPr>
          <w:rFonts w:ascii="Arial" w:hAnsi="Arial"/>
          <w:sz w:val="24"/>
          <w:szCs w:val="24"/>
          <w:lang w:val="es-ES" w:eastAsia="es-ES"/>
        </w:rPr>
        <w:t>coadyuvante</w:t>
      </w:r>
      <w:r w:rsidRPr="3B1992E6">
        <w:rPr>
          <w:rFonts w:ascii="Arial" w:hAnsi="Arial"/>
          <w:sz w:val="24"/>
          <w:szCs w:val="24"/>
          <w:lang w:val="es-ES" w:eastAsia="es-ES"/>
        </w:rPr>
        <w:t>, no se encuentra acreditado, por lo menos hasta la fecha de adopción de la presente decisión, en tanto, con la suscripción del contrato referenciado, la disposición final de aguas y residuos producto de la actividad piscícola están siendo recogidos y trasladados a otro lugar distinto a donde se encuentra la sociedad</w:t>
      </w:r>
      <w:r>
        <w:rPr>
          <w:rFonts w:ascii="Arial" w:hAnsi="Arial"/>
          <w:sz w:val="24"/>
          <w:szCs w:val="24"/>
          <w:lang w:val="es-ES" w:eastAsia="es-ES"/>
        </w:rPr>
        <w:t xml:space="preserve"> accionada en donde reciben un tratamiento especial</w:t>
      </w:r>
      <w:r w:rsidRPr="3B1992E6">
        <w:rPr>
          <w:rFonts w:ascii="Arial" w:hAnsi="Arial"/>
          <w:sz w:val="24"/>
          <w:szCs w:val="24"/>
          <w:lang w:val="es-ES" w:eastAsia="es-ES"/>
        </w:rPr>
        <w:t xml:space="preserve">. En contraposición a lo anterior, el solicitante de la medida cautelar no allegó ninguna prueba que demuestre que efectivamente la sociedad accionada está causando un deterioro ambiental, </w:t>
      </w:r>
      <w:bookmarkStart w:id="0" w:name="_Hlk135040662"/>
      <w:r w:rsidRPr="3B1992E6">
        <w:rPr>
          <w:rFonts w:ascii="Arial" w:hAnsi="Arial"/>
          <w:sz w:val="24"/>
          <w:szCs w:val="24"/>
          <w:lang w:val="es-ES" w:eastAsia="es-ES"/>
        </w:rPr>
        <w:t>ya que únicamente solicita la aplicación del principio de precaución ambiental, el cual debe contar con un mínimo de certeza y debe estar probado, ya que por sí sólo no resulta ser suficiente para demostrar el presunto daño que se alega.</w:t>
      </w:r>
      <w:r w:rsidR="00CA1BF5">
        <w:rPr>
          <w:rFonts w:ascii="Arial" w:hAnsi="Arial"/>
          <w:sz w:val="24"/>
          <w:szCs w:val="24"/>
          <w:lang w:val="es-ES" w:eastAsia="es-ES"/>
        </w:rPr>
        <w:t xml:space="preserve"> </w:t>
      </w:r>
      <w:bookmarkEnd w:id="0"/>
      <w:r w:rsidRPr="3B1992E6">
        <w:rPr>
          <w:rFonts w:ascii="Arial" w:hAnsi="Arial"/>
          <w:sz w:val="24"/>
          <w:szCs w:val="24"/>
          <w:lang w:val="es-ES" w:eastAsia="es-ES"/>
        </w:rPr>
        <w:t xml:space="preserve">En ese sentido, no se puede exigir tomar medidas que reduzcan la posibilidad de sufrir un daño ambiental en tanto no se acredita la “benignidad de la operación” de la sociedad </w:t>
      </w:r>
      <w:r w:rsidRPr="3B1992E6">
        <w:rPr>
          <w:rFonts w:ascii="Arial" w:hAnsi="Arial"/>
          <w:sz w:val="24"/>
          <w:szCs w:val="24"/>
          <w:lang w:val="es-ES" w:eastAsia="es-ES"/>
        </w:rPr>
        <w:lastRenderedPageBreak/>
        <w:t xml:space="preserve">accionada que implique su restricción. Por tales motivos, el principio de precaución invocado por el solicitante de la medida cautelar no es posible aplicarlo al presente asunto. Se agrega a lo anterior, que esta instancia judicial no cuenta con la totalidad de los antecedentes administrativos que permitan verificar las circunstancias que está planteando el solicitante, pues en esta etapa primigenia del proceso no es posible concluir que se deba restringir la operación de la sociedad </w:t>
      </w:r>
      <w:proofErr w:type="spellStart"/>
      <w:r w:rsidRPr="3B1992E6">
        <w:rPr>
          <w:rFonts w:ascii="Arial" w:hAnsi="Arial"/>
          <w:sz w:val="24"/>
          <w:szCs w:val="24"/>
          <w:lang w:val="es-ES" w:eastAsia="es-ES"/>
        </w:rPr>
        <w:t>Acuatrucha</w:t>
      </w:r>
      <w:proofErr w:type="spellEnd"/>
      <w:r w:rsidRPr="3B1992E6">
        <w:rPr>
          <w:rFonts w:ascii="Arial" w:hAnsi="Arial"/>
          <w:sz w:val="24"/>
          <w:szCs w:val="24"/>
          <w:lang w:val="es-ES" w:eastAsia="es-ES"/>
        </w:rPr>
        <w:t xml:space="preserve"> Ltda., hasta que exista una decisión de fondo, en la medida que se requiere de una amplia valoración probatoria que sólo puede darse en la etapa procesal respectiva.  </w:t>
      </w:r>
      <w:r w:rsidRPr="3B1992E6">
        <w:rPr>
          <w:rFonts w:ascii="Arial" w:eastAsia="Arial" w:hAnsi="Arial" w:cs="Arial"/>
          <w:color w:val="000000" w:themeColor="text1"/>
          <w:sz w:val="24"/>
          <w:szCs w:val="24"/>
          <w:lang w:val="es-ES"/>
        </w:rPr>
        <w:t xml:space="preserve">En ese orden de ideas, teniendo en cuenta la argumentación expuesta en la solicitud, considera el Despacho que en el presente asunto no se encuentra acreditada la necesidad de decretar la medida cautelar y por tal razón debe negarse. </w:t>
      </w:r>
      <w:r w:rsidRPr="3B1992E6">
        <w:rPr>
          <w:rFonts w:ascii="Arial" w:eastAsia="Arial" w:hAnsi="Arial" w:cs="Arial"/>
          <w:sz w:val="24"/>
          <w:szCs w:val="24"/>
          <w:lang w:val="es-ES"/>
        </w:rPr>
        <w:t xml:space="preserve"> </w:t>
      </w:r>
    </w:p>
    <w:p w14:paraId="2C15CEF2" w14:textId="5BB0D2DC" w:rsidR="002079F4" w:rsidRDefault="002079F4" w:rsidP="002079F4">
      <w:pPr>
        <w:pStyle w:val="Sinespaciado"/>
        <w:jc w:val="both"/>
        <w:rPr>
          <w:rFonts w:ascii="Arial" w:eastAsia="Arial" w:hAnsi="Arial" w:cs="Arial"/>
          <w:sz w:val="24"/>
          <w:szCs w:val="24"/>
          <w:lang w:val="es-ES"/>
        </w:rPr>
      </w:pPr>
    </w:p>
    <w:p w14:paraId="7EF8D668" w14:textId="77777777" w:rsidR="002079F4" w:rsidRPr="000638FC" w:rsidRDefault="002079F4" w:rsidP="002079F4">
      <w:pPr>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bookmarkStart w:id="6" w:name="_Hlk13443902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14:paraId="2B463D5B" w14:textId="77777777" w:rsidR="002079F4" w:rsidRDefault="002079F4" w:rsidP="002079F4"/>
    <w:tbl>
      <w:tblPr>
        <w:tblStyle w:val="Tablaconcuadrcula"/>
        <w:tblW w:w="0" w:type="auto"/>
        <w:tblLook w:val="04A0" w:firstRow="1" w:lastRow="0" w:firstColumn="1" w:lastColumn="0" w:noHBand="0" w:noVBand="1"/>
      </w:tblPr>
      <w:tblGrid>
        <w:gridCol w:w="8353"/>
      </w:tblGrid>
      <w:tr w:rsidR="002079F4" w14:paraId="3A037EA0" w14:textId="77777777" w:rsidTr="00D84103">
        <w:tc>
          <w:tcPr>
            <w:tcW w:w="8828" w:type="dxa"/>
          </w:tcPr>
          <w:bookmarkEnd w:id="1"/>
          <w:p w14:paraId="40ACA35A" w14:textId="6B91B954" w:rsidR="002079F4" w:rsidRDefault="002079F4" w:rsidP="00D84103">
            <w:pPr>
              <w:tabs>
                <w:tab w:val="left" w:pos="1199"/>
              </w:tabs>
            </w:pPr>
            <w:r>
              <w:tab/>
            </w:r>
            <w:r w:rsidR="00F23D42" w:rsidRPr="00F23D42">
              <w:t>https://samai.azurewebsites.net/Vistas/Casos/list_procesos.aspx?guid=150012333000202100523001500123</w:t>
            </w:r>
          </w:p>
        </w:tc>
      </w:tr>
      <w:bookmarkEnd w:id="2"/>
      <w:bookmarkEnd w:id="3"/>
      <w:bookmarkEnd w:id="4"/>
      <w:bookmarkEnd w:id="5"/>
    </w:tbl>
    <w:p w14:paraId="331D8C2E" w14:textId="77777777" w:rsidR="002079F4" w:rsidRDefault="002079F4" w:rsidP="002079F4"/>
    <w:p w14:paraId="003CCCA7" w14:textId="77777777" w:rsidR="00D209B8" w:rsidRDefault="00D209B8" w:rsidP="1D0432E6">
      <w:pPr>
        <w:widowControl w:val="0"/>
        <w:tabs>
          <w:tab w:val="left" w:pos="7655"/>
        </w:tabs>
        <w:spacing w:line="276" w:lineRule="auto"/>
        <w:ind w:right="-659"/>
        <w:jc w:val="both"/>
        <w:rPr>
          <w:rFonts w:ascii="Arial" w:hAnsi="Arial" w:cs="Arial"/>
          <w:sz w:val="24"/>
          <w:szCs w:val="24"/>
        </w:rPr>
      </w:pPr>
      <w:bookmarkStart w:id="7" w:name="_GoBack"/>
      <w:bookmarkEnd w:id="6"/>
      <w:bookmarkEnd w:id="7"/>
    </w:p>
    <w:p w14:paraId="660DBA03" w14:textId="5E15AA8D" w:rsidR="008514BA" w:rsidRDefault="008514BA" w:rsidP="1D0432E6">
      <w:pPr>
        <w:widowControl w:val="0"/>
        <w:tabs>
          <w:tab w:val="left" w:pos="7655"/>
        </w:tabs>
        <w:spacing w:line="276" w:lineRule="auto"/>
        <w:ind w:right="-659"/>
        <w:jc w:val="both"/>
        <w:rPr>
          <w:rFonts w:ascii="Arial" w:hAnsi="Arial" w:cs="Arial"/>
          <w:sz w:val="24"/>
          <w:szCs w:val="24"/>
        </w:rPr>
      </w:pPr>
      <w:r w:rsidRPr="3B1992E6">
        <w:rPr>
          <w:rFonts w:ascii="Arial" w:hAnsi="Arial" w:cs="Arial"/>
          <w:sz w:val="24"/>
          <w:szCs w:val="24"/>
        </w:rPr>
        <w:t>Tunja</w:t>
      </w:r>
      <w:r w:rsidR="00C61527" w:rsidRPr="3B1992E6">
        <w:rPr>
          <w:rFonts w:ascii="Arial" w:hAnsi="Arial" w:cs="Arial"/>
          <w:sz w:val="24"/>
          <w:szCs w:val="24"/>
        </w:rPr>
        <w:t xml:space="preserve">, </w:t>
      </w:r>
      <w:r w:rsidR="002A77ED">
        <w:rPr>
          <w:rFonts w:ascii="Arial" w:hAnsi="Arial" w:cs="Arial"/>
          <w:sz w:val="24"/>
          <w:szCs w:val="24"/>
        </w:rPr>
        <w:t xml:space="preserve">dos </w:t>
      </w:r>
      <w:r w:rsidR="007662E1" w:rsidRPr="3B1992E6">
        <w:rPr>
          <w:rFonts w:ascii="Arial" w:hAnsi="Arial" w:cs="Arial"/>
          <w:sz w:val="24"/>
          <w:szCs w:val="24"/>
        </w:rPr>
        <w:t>(</w:t>
      </w:r>
      <w:r w:rsidR="002A77ED">
        <w:rPr>
          <w:rFonts w:ascii="Arial" w:hAnsi="Arial" w:cs="Arial"/>
          <w:sz w:val="24"/>
          <w:szCs w:val="24"/>
        </w:rPr>
        <w:t>2</w:t>
      </w:r>
      <w:r w:rsidR="007662E1" w:rsidRPr="3B1992E6">
        <w:rPr>
          <w:rFonts w:ascii="Arial" w:hAnsi="Arial" w:cs="Arial"/>
          <w:sz w:val="24"/>
          <w:szCs w:val="24"/>
        </w:rPr>
        <w:t xml:space="preserve">) de </w:t>
      </w:r>
      <w:r w:rsidR="617C150D" w:rsidRPr="3B1992E6">
        <w:rPr>
          <w:rFonts w:ascii="Arial" w:hAnsi="Arial" w:cs="Arial"/>
          <w:sz w:val="24"/>
          <w:szCs w:val="24"/>
        </w:rPr>
        <w:t>ma</w:t>
      </w:r>
      <w:r w:rsidR="002A77ED">
        <w:rPr>
          <w:rFonts w:ascii="Arial" w:hAnsi="Arial" w:cs="Arial"/>
          <w:sz w:val="24"/>
          <w:szCs w:val="24"/>
        </w:rPr>
        <w:t>y</w:t>
      </w:r>
      <w:r w:rsidR="617C150D" w:rsidRPr="3B1992E6">
        <w:rPr>
          <w:rFonts w:ascii="Arial" w:hAnsi="Arial" w:cs="Arial"/>
          <w:sz w:val="24"/>
          <w:szCs w:val="24"/>
        </w:rPr>
        <w:t>o</w:t>
      </w:r>
      <w:r w:rsidR="009B2252" w:rsidRPr="3B1992E6">
        <w:rPr>
          <w:rFonts w:ascii="Arial" w:hAnsi="Arial" w:cs="Arial"/>
          <w:sz w:val="24"/>
          <w:szCs w:val="24"/>
        </w:rPr>
        <w:t xml:space="preserve"> </w:t>
      </w:r>
      <w:r w:rsidR="007662E1" w:rsidRPr="3B1992E6">
        <w:rPr>
          <w:rFonts w:ascii="Arial" w:hAnsi="Arial" w:cs="Arial"/>
          <w:sz w:val="24"/>
          <w:szCs w:val="24"/>
        </w:rPr>
        <w:t xml:space="preserve">de dos mil </w:t>
      </w:r>
      <w:r w:rsidR="00C61527" w:rsidRPr="3B1992E6">
        <w:rPr>
          <w:rFonts w:ascii="Arial" w:hAnsi="Arial" w:cs="Arial"/>
          <w:sz w:val="24"/>
          <w:szCs w:val="24"/>
        </w:rPr>
        <w:t>veinti</w:t>
      </w:r>
      <w:r w:rsidR="009B2252" w:rsidRPr="3B1992E6">
        <w:rPr>
          <w:rFonts w:ascii="Arial" w:hAnsi="Arial" w:cs="Arial"/>
          <w:sz w:val="24"/>
          <w:szCs w:val="24"/>
        </w:rPr>
        <w:t>tré</w:t>
      </w:r>
      <w:r w:rsidR="00C61527" w:rsidRPr="3B1992E6">
        <w:rPr>
          <w:rFonts w:ascii="Arial" w:hAnsi="Arial" w:cs="Arial"/>
          <w:sz w:val="24"/>
          <w:szCs w:val="24"/>
        </w:rPr>
        <w:t xml:space="preserve">s </w:t>
      </w:r>
      <w:r w:rsidR="007662E1" w:rsidRPr="3B1992E6">
        <w:rPr>
          <w:rFonts w:ascii="Arial" w:hAnsi="Arial" w:cs="Arial"/>
          <w:sz w:val="24"/>
          <w:szCs w:val="24"/>
        </w:rPr>
        <w:t>(202</w:t>
      </w:r>
      <w:r w:rsidR="009B2252" w:rsidRPr="3B1992E6">
        <w:rPr>
          <w:rFonts w:ascii="Arial" w:hAnsi="Arial" w:cs="Arial"/>
          <w:sz w:val="24"/>
          <w:szCs w:val="24"/>
        </w:rPr>
        <w:t>3</w:t>
      </w:r>
      <w:r w:rsidR="007662E1" w:rsidRPr="3B1992E6">
        <w:rPr>
          <w:rFonts w:ascii="Arial" w:hAnsi="Arial" w:cs="Arial"/>
          <w:sz w:val="24"/>
          <w:szCs w:val="24"/>
        </w:rPr>
        <w:t>)</w:t>
      </w:r>
    </w:p>
    <w:p w14:paraId="68D0A459" w14:textId="77777777" w:rsidR="00FB7A8E" w:rsidRDefault="00FB7A8E" w:rsidP="00797B83">
      <w:pPr>
        <w:widowControl w:val="0"/>
        <w:tabs>
          <w:tab w:val="left" w:pos="7655"/>
        </w:tabs>
        <w:spacing w:line="276" w:lineRule="auto"/>
        <w:ind w:right="-659"/>
        <w:jc w:val="both"/>
        <w:rPr>
          <w:rFonts w:ascii="Arial" w:hAnsi="Arial" w:cs="Arial"/>
          <w:iCs/>
          <w:sz w:val="24"/>
          <w:szCs w:val="24"/>
        </w:rPr>
      </w:pPr>
    </w:p>
    <w:tbl>
      <w:tblPr>
        <w:tblStyle w:val="Tablaconcuadrcula"/>
        <w:tblW w:w="9075" w:type="dxa"/>
        <w:tblLook w:val="04A0" w:firstRow="1" w:lastRow="0" w:firstColumn="1" w:lastColumn="0" w:noHBand="0" w:noVBand="1"/>
      </w:tblPr>
      <w:tblGrid>
        <w:gridCol w:w="2830"/>
        <w:gridCol w:w="6245"/>
      </w:tblGrid>
      <w:tr w:rsidR="00FB7A8E" w14:paraId="4697DE0A" w14:textId="77777777" w:rsidTr="22AC7C41">
        <w:trPr>
          <w:trHeight w:val="349"/>
        </w:trPr>
        <w:tc>
          <w:tcPr>
            <w:tcW w:w="2830" w:type="dxa"/>
          </w:tcPr>
          <w:p w14:paraId="57213784" w14:textId="534DFBF5" w:rsidR="00FB7A8E" w:rsidRPr="00FB7A8E" w:rsidRDefault="00FB7A8E" w:rsidP="00C61527">
            <w:pPr>
              <w:widowControl w:val="0"/>
              <w:tabs>
                <w:tab w:val="left" w:pos="7655"/>
              </w:tabs>
              <w:spacing w:line="276" w:lineRule="auto"/>
              <w:ind w:right="-659"/>
              <w:jc w:val="both"/>
              <w:rPr>
                <w:rFonts w:ascii="Arial" w:hAnsi="Arial" w:cs="Arial"/>
                <w:b/>
                <w:iCs/>
                <w:sz w:val="24"/>
                <w:szCs w:val="24"/>
              </w:rPr>
            </w:pPr>
            <w:r w:rsidRPr="00FB7A8E">
              <w:rPr>
                <w:rFonts w:ascii="Arial" w:hAnsi="Arial" w:cs="Arial"/>
                <w:b/>
                <w:iCs/>
                <w:sz w:val="24"/>
                <w:szCs w:val="24"/>
              </w:rPr>
              <w:t>Radicación</w:t>
            </w:r>
            <w:r w:rsidR="00C61527">
              <w:rPr>
                <w:rFonts w:ascii="Arial" w:hAnsi="Arial" w:cs="Arial"/>
                <w:b/>
                <w:iCs/>
                <w:sz w:val="24"/>
                <w:szCs w:val="24"/>
              </w:rPr>
              <w:t xml:space="preserve"> </w:t>
            </w:r>
            <w:r w:rsidR="000D5D46">
              <w:rPr>
                <w:rFonts w:ascii="Arial" w:hAnsi="Arial" w:cs="Arial"/>
                <w:b/>
                <w:iCs/>
                <w:sz w:val="24"/>
                <w:szCs w:val="24"/>
              </w:rPr>
              <w:t>No.</w:t>
            </w:r>
            <w:r w:rsidRPr="00FB7A8E">
              <w:rPr>
                <w:rFonts w:ascii="Arial" w:hAnsi="Arial" w:cs="Arial"/>
                <w:b/>
                <w:iCs/>
                <w:sz w:val="24"/>
                <w:szCs w:val="24"/>
              </w:rPr>
              <w:t>:</w:t>
            </w:r>
          </w:p>
        </w:tc>
        <w:tc>
          <w:tcPr>
            <w:tcW w:w="6245" w:type="dxa"/>
          </w:tcPr>
          <w:p w14:paraId="305BA363" w14:textId="2BAB09DF" w:rsidR="00FB7A8E" w:rsidRDefault="000D5D46" w:rsidP="000D5D46">
            <w:pPr>
              <w:widowControl w:val="0"/>
              <w:tabs>
                <w:tab w:val="left" w:pos="7655"/>
              </w:tabs>
              <w:spacing w:line="276" w:lineRule="auto"/>
              <w:ind w:right="-659"/>
              <w:rPr>
                <w:rFonts w:ascii="Arial" w:hAnsi="Arial" w:cs="Arial"/>
                <w:iCs/>
                <w:sz w:val="24"/>
                <w:szCs w:val="24"/>
              </w:rPr>
            </w:pPr>
            <w:r w:rsidRPr="000D5D46">
              <w:rPr>
                <w:rFonts w:ascii="Arial" w:hAnsi="Arial" w:cs="Arial"/>
                <w:iCs/>
                <w:sz w:val="24"/>
                <w:szCs w:val="24"/>
              </w:rPr>
              <w:t>15001</w:t>
            </w:r>
            <w:r>
              <w:rPr>
                <w:rFonts w:ascii="Arial" w:hAnsi="Arial" w:cs="Arial"/>
                <w:iCs/>
                <w:sz w:val="24"/>
                <w:szCs w:val="24"/>
              </w:rPr>
              <w:t>-</w:t>
            </w:r>
            <w:r w:rsidRPr="000D5D46">
              <w:rPr>
                <w:rFonts w:ascii="Arial" w:hAnsi="Arial" w:cs="Arial"/>
                <w:iCs/>
                <w:sz w:val="24"/>
                <w:szCs w:val="24"/>
              </w:rPr>
              <w:t>23</w:t>
            </w:r>
            <w:r>
              <w:rPr>
                <w:rFonts w:ascii="Arial" w:hAnsi="Arial" w:cs="Arial"/>
                <w:iCs/>
                <w:sz w:val="24"/>
                <w:szCs w:val="24"/>
              </w:rPr>
              <w:t>-</w:t>
            </w:r>
            <w:r w:rsidRPr="000D5D46">
              <w:rPr>
                <w:rFonts w:ascii="Arial" w:hAnsi="Arial" w:cs="Arial"/>
                <w:iCs/>
                <w:sz w:val="24"/>
                <w:szCs w:val="24"/>
              </w:rPr>
              <w:t>33</w:t>
            </w:r>
            <w:r>
              <w:rPr>
                <w:rFonts w:ascii="Arial" w:hAnsi="Arial" w:cs="Arial"/>
                <w:iCs/>
                <w:sz w:val="24"/>
                <w:szCs w:val="24"/>
              </w:rPr>
              <w:t>-</w:t>
            </w:r>
            <w:r w:rsidRPr="000D5D46">
              <w:rPr>
                <w:rFonts w:ascii="Arial" w:hAnsi="Arial" w:cs="Arial"/>
                <w:iCs/>
                <w:sz w:val="24"/>
                <w:szCs w:val="24"/>
              </w:rPr>
              <w:t>000</w:t>
            </w:r>
            <w:r>
              <w:rPr>
                <w:rFonts w:ascii="Arial" w:hAnsi="Arial" w:cs="Arial"/>
                <w:iCs/>
                <w:sz w:val="24"/>
                <w:szCs w:val="24"/>
              </w:rPr>
              <w:t>-</w:t>
            </w:r>
            <w:r w:rsidRPr="000D5D46">
              <w:rPr>
                <w:rFonts w:ascii="Arial" w:hAnsi="Arial" w:cs="Arial"/>
                <w:iCs/>
                <w:sz w:val="24"/>
                <w:szCs w:val="24"/>
              </w:rPr>
              <w:t>2021</w:t>
            </w:r>
            <w:r>
              <w:rPr>
                <w:rFonts w:ascii="Arial" w:hAnsi="Arial" w:cs="Arial"/>
                <w:iCs/>
                <w:sz w:val="24"/>
                <w:szCs w:val="24"/>
              </w:rPr>
              <w:t>-</w:t>
            </w:r>
            <w:r w:rsidRPr="000D5D46">
              <w:rPr>
                <w:rFonts w:ascii="Arial" w:hAnsi="Arial" w:cs="Arial"/>
                <w:iCs/>
                <w:sz w:val="24"/>
                <w:szCs w:val="24"/>
              </w:rPr>
              <w:t>00523</w:t>
            </w:r>
            <w:r>
              <w:rPr>
                <w:rFonts w:ascii="Arial" w:hAnsi="Arial" w:cs="Arial"/>
                <w:iCs/>
                <w:sz w:val="24"/>
                <w:szCs w:val="24"/>
              </w:rPr>
              <w:t>-</w:t>
            </w:r>
            <w:r w:rsidRPr="000D5D46">
              <w:rPr>
                <w:rFonts w:ascii="Arial" w:hAnsi="Arial" w:cs="Arial"/>
                <w:iCs/>
                <w:sz w:val="24"/>
                <w:szCs w:val="24"/>
              </w:rPr>
              <w:t>00</w:t>
            </w:r>
          </w:p>
        </w:tc>
      </w:tr>
      <w:tr w:rsidR="00FB7A8E" w14:paraId="455F05E6" w14:textId="77777777" w:rsidTr="22AC7C41">
        <w:trPr>
          <w:trHeight w:val="338"/>
        </w:trPr>
        <w:tc>
          <w:tcPr>
            <w:tcW w:w="2830" w:type="dxa"/>
          </w:tcPr>
          <w:p w14:paraId="4B2DEDA3" w14:textId="5BA68042" w:rsidR="00FB7A8E" w:rsidRPr="00FB7A8E" w:rsidRDefault="00C61527" w:rsidP="00797B83">
            <w:pPr>
              <w:widowControl w:val="0"/>
              <w:tabs>
                <w:tab w:val="left" w:pos="7655"/>
              </w:tabs>
              <w:spacing w:line="276" w:lineRule="auto"/>
              <w:ind w:right="-659"/>
              <w:jc w:val="both"/>
              <w:rPr>
                <w:rFonts w:ascii="Arial" w:hAnsi="Arial" w:cs="Arial"/>
                <w:b/>
                <w:iCs/>
                <w:sz w:val="24"/>
                <w:szCs w:val="24"/>
              </w:rPr>
            </w:pPr>
            <w:r>
              <w:rPr>
                <w:rFonts w:ascii="Arial" w:hAnsi="Arial" w:cs="Arial"/>
                <w:b/>
                <w:iCs/>
                <w:sz w:val="24"/>
                <w:szCs w:val="24"/>
              </w:rPr>
              <w:t>Accion</w:t>
            </w:r>
            <w:r w:rsidR="00FB7A8E" w:rsidRPr="00FB7A8E">
              <w:rPr>
                <w:rFonts w:ascii="Arial" w:hAnsi="Arial" w:cs="Arial"/>
                <w:b/>
                <w:iCs/>
                <w:sz w:val="24"/>
                <w:szCs w:val="24"/>
              </w:rPr>
              <w:t xml:space="preserve">ante:  </w:t>
            </w:r>
          </w:p>
        </w:tc>
        <w:tc>
          <w:tcPr>
            <w:tcW w:w="6245" w:type="dxa"/>
          </w:tcPr>
          <w:p w14:paraId="3C027569" w14:textId="5B94FC1C" w:rsidR="00C61527" w:rsidRDefault="000D5D46" w:rsidP="00C61527">
            <w:pPr>
              <w:widowControl w:val="0"/>
              <w:tabs>
                <w:tab w:val="left" w:pos="7655"/>
              </w:tabs>
              <w:spacing w:line="276" w:lineRule="auto"/>
              <w:ind w:right="-659"/>
              <w:rPr>
                <w:rFonts w:ascii="Arial" w:hAnsi="Arial" w:cs="Arial"/>
                <w:iCs/>
                <w:sz w:val="24"/>
                <w:szCs w:val="24"/>
              </w:rPr>
            </w:pPr>
            <w:r w:rsidRPr="000D5D46">
              <w:rPr>
                <w:rFonts w:ascii="Arial" w:hAnsi="Arial" w:cs="Arial"/>
                <w:iCs/>
                <w:sz w:val="24"/>
                <w:szCs w:val="24"/>
              </w:rPr>
              <w:t>Procuraduría General de la Nación</w:t>
            </w:r>
          </w:p>
        </w:tc>
      </w:tr>
      <w:tr w:rsidR="00FB7A8E" w14:paraId="4CBA204A" w14:textId="77777777" w:rsidTr="22AC7C41">
        <w:trPr>
          <w:trHeight w:val="699"/>
        </w:trPr>
        <w:tc>
          <w:tcPr>
            <w:tcW w:w="2830" w:type="dxa"/>
          </w:tcPr>
          <w:p w14:paraId="697230B4" w14:textId="6A337714" w:rsidR="00FB7A8E" w:rsidRPr="00FB7A8E" w:rsidRDefault="00C61527" w:rsidP="00797B83">
            <w:pPr>
              <w:widowControl w:val="0"/>
              <w:tabs>
                <w:tab w:val="left" w:pos="7655"/>
              </w:tabs>
              <w:spacing w:line="276" w:lineRule="auto"/>
              <w:ind w:right="-659"/>
              <w:jc w:val="both"/>
              <w:rPr>
                <w:rFonts w:ascii="Arial" w:hAnsi="Arial" w:cs="Arial"/>
                <w:b/>
                <w:iCs/>
                <w:sz w:val="24"/>
                <w:szCs w:val="24"/>
              </w:rPr>
            </w:pPr>
            <w:r>
              <w:rPr>
                <w:rFonts w:ascii="Arial" w:hAnsi="Arial" w:cs="Arial"/>
                <w:b/>
                <w:iCs/>
                <w:sz w:val="24"/>
                <w:szCs w:val="24"/>
              </w:rPr>
              <w:t>Acciona</w:t>
            </w:r>
            <w:r w:rsidR="00FB7A8E" w:rsidRPr="00FB7A8E">
              <w:rPr>
                <w:rFonts w:ascii="Arial" w:hAnsi="Arial" w:cs="Arial"/>
                <w:b/>
                <w:iCs/>
                <w:sz w:val="24"/>
                <w:szCs w:val="24"/>
              </w:rPr>
              <w:t>do</w:t>
            </w:r>
            <w:r>
              <w:rPr>
                <w:rFonts w:ascii="Arial" w:hAnsi="Arial" w:cs="Arial"/>
                <w:b/>
                <w:iCs/>
                <w:sz w:val="24"/>
                <w:szCs w:val="24"/>
              </w:rPr>
              <w:t>s</w:t>
            </w:r>
            <w:r w:rsidR="00FB7A8E" w:rsidRPr="00FB7A8E">
              <w:rPr>
                <w:rFonts w:ascii="Arial" w:hAnsi="Arial" w:cs="Arial"/>
                <w:b/>
                <w:iCs/>
                <w:sz w:val="24"/>
                <w:szCs w:val="24"/>
              </w:rPr>
              <w:t>:</w:t>
            </w:r>
          </w:p>
        </w:tc>
        <w:tc>
          <w:tcPr>
            <w:tcW w:w="6245" w:type="dxa"/>
          </w:tcPr>
          <w:p w14:paraId="0C30DA4B" w14:textId="77777777" w:rsidR="000D5D46" w:rsidRDefault="000D5D46" w:rsidP="00C61527">
            <w:pPr>
              <w:widowControl w:val="0"/>
              <w:tabs>
                <w:tab w:val="left" w:pos="7655"/>
              </w:tabs>
              <w:spacing w:line="276" w:lineRule="auto"/>
              <w:ind w:right="-659"/>
              <w:rPr>
                <w:rFonts w:ascii="Arial" w:hAnsi="Arial" w:cs="Arial"/>
                <w:iCs/>
                <w:sz w:val="24"/>
                <w:szCs w:val="24"/>
              </w:rPr>
            </w:pPr>
            <w:r w:rsidRPr="000D5D46">
              <w:rPr>
                <w:rFonts w:ascii="Arial" w:hAnsi="Arial" w:cs="Arial"/>
                <w:iCs/>
                <w:sz w:val="24"/>
                <w:szCs w:val="24"/>
              </w:rPr>
              <w:t xml:space="preserve">Corporación Autónoma Regional de Boyacá – CORPOBOYACÁ, municipio de Aquitania y </w:t>
            </w:r>
            <w:proofErr w:type="spellStart"/>
            <w:r w:rsidRPr="000D5D46">
              <w:rPr>
                <w:rFonts w:ascii="Arial" w:hAnsi="Arial" w:cs="Arial"/>
                <w:iCs/>
                <w:sz w:val="24"/>
                <w:szCs w:val="24"/>
              </w:rPr>
              <w:t>Acuatrucha</w:t>
            </w:r>
            <w:proofErr w:type="spellEnd"/>
            <w:r w:rsidRPr="000D5D46">
              <w:rPr>
                <w:rFonts w:ascii="Arial" w:hAnsi="Arial" w:cs="Arial"/>
                <w:iCs/>
                <w:sz w:val="24"/>
                <w:szCs w:val="24"/>
              </w:rPr>
              <w:t xml:space="preserve"> </w:t>
            </w:r>
          </w:p>
          <w:p w14:paraId="5CC355A9" w14:textId="21C7E1DF" w:rsidR="00FB7A8E" w:rsidRDefault="000D5D46" w:rsidP="00C61527">
            <w:pPr>
              <w:widowControl w:val="0"/>
              <w:tabs>
                <w:tab w:val="left" w:pos="7655"/>
              </w:tabs>
              <w:spacing w:line="276" w:lineRule="auto"/>
              <w:ind w:right="-659"/>
              <w:rPr>
                <w:rFonts w:ascii="Arial" w:hAnsi="Arial" w:cs="Arial"/>
                <w:iCs/>
                <w:sz w:val="24"/>
                <w:szCs w:val="24"/>
              </w:rPr>
            </w:pPr>
            <w:r w:rsidRPr="000D5D46">
              <w:rPr>
                <w:rFonts w:ascii="Arial" w:hAnsi="Arial" w:cs="Arial"/>
                <w:iCs/>
                <w:sz w:val="24"/>
                <w:szCs w:val="24"/>
              </w:rPr>
              <w:t>LTDA.</w:t>
            </w:r>
          </w:p>
        </w:tc>
      </w:tr>
      <w:tr w:rsidR="00FB7A8E" w14:paraId="5739E3A3" w14:textId="77777777" w:rsidTr="22AC7C41">
        <w:trPr>
          <w:trHeight w:val="349"/>
        </w:trPr>
        <w:tc>
          <w:tcPr>
            <w:tcW w:w="2830" w:type="dxa"/>
          </w:tcPr>
          <w:p w14:paraId="1B75A64E" w14:textId="6D16D473" w:rsidR="00FB7A8E" w:rsidRPr="00FB7A8E" w:rsidRDefault="00FB7A8E" w:rsidP="00797B83">
            <w:pPr>
              <w:widowControl w:val="0"/>
              <w:tabs>
                <w:tab w:val="left" w:pos="7655"/>
              </w:tabs>
              <w:spacing w:line="276" w:lineRule="auto"/>
              <w:ind w:right="-659"/>
              <w:jc w:val="both"/>
              <w:rPr>
                <w:rFonts w:ascii="Arial" w:hAnsi="Arial" w:cs="Arial"/>
                <w:b/>
                <w:iCs/>
                <w:sz w:val="24"/>
                <w:szCs w:val="24"/>
              </w:rPr>
            </w:pPr>
            <w:r w:rsidRPr="00FB7A8E">
              <w:rPr>
                <w:rFonts w:ascii="Arial" w:hAnsi="Arial" w:cs="Arial"/>
                <w:b/>
                <w:iCs/>
                <w:sz w:val="24"/>
                <w:szCs w:val="24"/>
              </w:rPr>
              <w:t>Medio de control:</w:t>
            </w:r>
          </w:p>
        </w:tc>
        <w:tc>
          <w:tcPr>
            <w:tcW w:w="6245" w:type="dxa"/>
          </w:tcPr>
          <w:p w14:paraId="0B79B5A3" w14:textId="3F0B1F39" w:rsidR="00FB7A8E" w:rsidRDefault="00C61527" w:rsidP="00C61527">
            <w:pPr>
              <w:widowControl w:val="0"/>
              <w:tabs>
                <w:tab w:val="left" w:pos="7655"/>
              </w:tabs>
              <w:spacing w:line="276" w:lineRule="auto"/>
              <w:ind w:right="-659"/>
              <w:rPr>
                <w:rFonts w:ascii="Arial" w:hAnsi="Arial" w:cs="Arial"/>
                <w:iCs/>
                <w:sz w:val="24"/>
                <w:szCs w:val="24"/>
              </w:rPr>
            </w:pPr>
            <w:r>
              <w:rPr>
                <w:rFonts w:ascii="Arial" w:hAnsi="Arial" w:cs="Arial"/>
                <w:iCs/>
                <w:sz w:val="24"/>
                <w:szCs w:val="24"/>
              </w:rPr>
              <w:t>Protección de los derechos e intereses colectivos</w:t>
            </w:r>
          </w:p>
        </w:tc>
      </w:tr>
      <w:tr w:rsidR="00FB7A8E" w14:paraId="66711753" w14:textId="77777777" w:rsidTr="22AC7C41">
        <w:trPr>
          <w:trHeight w:val="338"/>
        </w:trPr>
        <w:tc>
          <w:tcPr>
            <w:tcW w:w="2830" w:type="dxa"/>
          </w:tcPr>
          <w:p w14:paraId="20221A0C" w14:textId="5BC98A42" w:rsidR="00FB7A8E" w:rsidRPr="00FB7A8E" w:rsidRDefault="00FB7A8E" w:rsidP="00797B83">
            <w:pPr>
              <w:widowControl w:val="0"/>
              <w:tabs>
                <w:tab w:val="left" w:pos="7655"/>
              </w:tabs>
              <w:spacing w:line="276" w:lineRule="auto"/>
              <w:ind w:right="-659"/>
              <w:jc w:val="both"/>
              <w:rPr>
                <w:rFonts w:ascii="Arial" w:hAnsi="Arial" w:cs="Arial"/>
                <w:b/>
                <w:iCs/>
                <w:sz w:val="24"/>
                <w:szCs w:val="24"/>
              </w:rPr>
            </w:pPr>
            <w:r>
              <w:rPr>
                <w:rFonts w:ascii="Arial" w:hAnsi="Arial" w:cs="Arial"/>
                <w:b/>
                <w:iCs/>
                <w:sz w:val="24"/>
                <w:szCs w:val="24"/>
              </w:rPr>
              <w:t>Tema:</w:t>
            </w:r>
          </w:p>
        </w:tc>
        <w:tc>
          <w:tcPr>
            <w:tcW w:w="6245" w:type="dxa"/>
          </w:tcPr>
          <w:p w14:paraId="574E005F" w14:textId="22CAF390" w:rsidR="00FB7A8E" w:rsidRDefault="00DE394E" w:rsidP="22AC7C41">
            <w:pPr>
              <w:widowControl w:val="0"/>
              <w:tabs>
                <w:tab w:val="left" w:pos="7655"/>
              </w:tabs>
              <w:spacing w:line="276" w:lineRule="auto"/>
              <w:ind w:right="-659"/>
              <w:rPr>
                <w:rFonts w:ascii="Arial" w:hAnsi="Arial" w:cs="Arial"/>
                <w:sz w:val="24"/>
                <w:szCs w:val="24"/>
              </w:rPr>
            </w:pPr>
            <w:r w:rsidRPr="22AC7C41">
              <w:rPr>
                <w:rFonts w:ascii="Arial" w:hAnsi="Arial" w:cs="Arial"/>
                <w:sz w:val="24"/>
                <w:szCs w:val="24"/>
              </w:rPr>
              <w:t xml:space="preserve">Decide </w:t>
            </w:r>
            <w:r w:rsidR="000D5D46" w:rsidRPr="22AC7C41">
              <w:rPr>
                <w:rFonts w:ascii="Arial" w:hAnsi="Arial" w:cs="Arial"/>
                <w:sz w:val="24"/>
                <w:szCs w:val="24"/>
              </w:rPr>
              <w:t xml:space="preserve">solicitud de </w:t>
            </w:r>
            <w:r w:rsidRPr="22AC7C41">
              <w:rPr>
                <w:rFonts w:ascii="Arial" w:hAnsi="Arial" w:cs="Arial"/>
                <w:sz w:val="24"/>
                <w:szCs w:val="24"/>
              </w:rPr>
              <w:t>medi</w:t>
            </w:r>
            <w:r w:rsidR="7F40FF38" w:rsidRPr="22AC7C41">
              <w:rPr>
                <w:rFonts w:ascii="Arial" w:hAnsi="Arial" w:cs="Arial"/>
                <w:sz w:val="24"/>
                <w:szCs w:val="24"/>
              </w:rPr>
              <w:t>d</w:t>
            </w:r>
            <w:r w:rsidRPr="22AC7C41">
              <w:rPr>
                <w:rFonts w:ascii="Arial" w:hAnsi="Arial" w:cs="Arial"/>
                <w:sz w:val="24"/>
                <w:szCs w:val="24"/>
              </w:rPr>
              <w:t>a cautelar</w:t>
            </w:r>
          </w:p>
        </w:tc>
      </w:tr>
    </w:tbl>
    <w:p w14:paraId="4D2B70B3" w14:textId="77777777" w:rsidR="00FB7A8E" w:rsidRPr="000F606C" w:rsidRDefault="00FB7A8E" w:rsidP="00797B83">
      <w:pPr>
        <w:widowControl w:val="0"/>
        <w:tabs>
          <w:tab w:val="left" w:pos="7655"/>
        </w:tabs>
        <w:spacing w:line="276" w:lineRule="auto"/>
        <w:ind w:right="-659"/>
        <w:jc w:val="both"/>
        <w:rPr>
          <w:rFonts w:ascii="Arial" w:hAnsi="Arial" w:cs="Arial"/>
          <w:sz w:val="24"/>
          <w:szCs w:val="24"/>
        </w:rPr>
      </w:pPr>
    </w:p>
    <w:p w14:paraId="0DBC87DE" w14:textId="576BC65C" w:rsidR="005A06CA" w:rsidRDefault="00861780" w:rsidP="000F606C">
      <w:pPr>
        <w:suppressAutoHyphens/>
        <w:spacing w:line="276" w:lineRule="auto"/>
        <w:ind w:right="-709"/>
        <w:jc w:val="both"/>
        <w:rPr>
          <w:rFonts w:ascii="Arial" w:hAnsi="Arial" w:cs="Arial"/>
          <w:sz w:val="24"/>
          <w:szCs w:val="24"/>
        </w:rPr>
      </w:pPr>
      <w:r>
        <w:rPr>
          <w:rFonts w:ascii="Arial" w:hAnsi="Arial" w:cs="Arial"/>
          <w:sz w:val="24"/>
          <w:szCs w:val="24"/>
        </w:rPr>
        <w:t>E</w:t>
      </w:r>
      <w:r w:rsidR="000F606C" w:rsidRPr="000F606C">
        <w:rPr>
          <w:rFonts w:ascii="Arial" w:hAnsi="Arial" w:cs="Arial"/>
          <w:sz w:val="24"/>
          <w:szCs w:val="24"/>
        </w:rPr>
        <w:t xml:space="preserve">l Despacho procede a resolver </w:t>
      </w:r>
      <w:r w:rsidR="000F606C">
        <w:rPr>
          <w:rFonts w:ascii="Arial" w:hAnsi="Arial" w:cs="Arial"/>
          <w:sz w:val="24"/>
          <w:szCs w:val="24"/>
        </w:rPr>
        <w:t xml:space="preserve">la solicitud de medida cautelar </w:t>
      </w:r>
      <w:r w:rsidR="00685FD3">
        <w:rPr>
          <w:rFonts w:ascii="Arial" w:hAnsi="Arial" w:cs="Arial"/>
          <w:sz w:val="24"/>
          <w:szCs w:val="24"/>
        </w:rPr>
        <w:t>elevada</w:t>
      </w:r>
      <w:r w:rsidR="000F606C">
        <w:rPr>
          <w:rFonts w:ascii="Arial" w:hAnsi="Arial" w:cs="Arial"/>
          <w:sz w:val="24"/>
          <w:szCs w:val="24"/>
        </w:rPr>
        <w:t xml:space="preserve"> por </w:t>
      </w:r>
      <w:r w:rsidR="00685FD3">
        <w:rPr>
          <w:rFonts w:ascii="Arial" w:hAnsi="Arial" w:cs="Arial"/>
          <w:sz w:val="24"/>
          <w:szCs w:val="24"/>
        </w:rPr>
        <w:t>e</w:t>
      </w:r>
      <w:r w:rsidR="005A06CA">
        <w:rPr>
          <w:rFonts w:ascii="Arial" w:hAnsi="Arial" w:cs="Arial"/>
          <w:sz w:val="24"/>
          <w:szCs w:val="24"/>
        </w:rPr>
        <w:t>l señor</w:t>
      </w:r>
      <w:r w:rsidR="00685FD3">
        <w:rPr>
          <w:rFonts w:ascii="Arial" w:hAnsi="Arial" w:cs="Arial"/>
          <w:sz w:val="24"/>
          <w:szCs w:val="24"/>
        </w:rPr>
        <w:t xml:space="preserve"> </w:t>
      </w:r>
      <w:r w:rsidR="005A06CA">
        <w:rPr>
          <w:rFonts w:ascii="Arial" w:hAnsi="Arial" w:cs="Arial"/>
          <w:sz w:val="24"/>
          <w:szCs w:val="24"/>
        </w:rPr>
        <w:t xml:space="preserve">Arley </w:t>
      </w:r>
      <w:proofErr w:type="spellStart"/>
      <w:r w:rsidR="005A06CA">
        <w:rPr>
          <w:rFonts w:ascii="Arial" w:hAnsi="Arial" w:cs="Arial"/>
          <w:sz w:val="24"/>
          <w:szCs w:val="24"/>
        </w:rPr>
        <w:t>Stivens</w:t>
      </w:r>
      <w:proofErr w:type="spellEnd"/>
      <w:r w:rsidR="005A06CA">
        <w:rPr>
          <w:rFonts w:ascii="Arial" w:hAnsi="Arial" w:cs="Arial"/>
          <w:sz w:val="24"/>
          <w:szCs w:val="24"/>
        </w:rPr>
        <w:t xml:space="preserve"> Bernal Garzón quien actúa como </w:t>
      </w:r>
      <w:r w:rsidR="00685FD3">
        <w:rPr>
          <w:rFonts w:ascii="Arial" w:hAnsi="Arial" w:cs="Arial"/>
          <w:sz w:val="24"/>
          <w:szCs w:val="24"/>
        </w:rPr>
        <w:t>coadyuvante</w:t>
      </w:r>
      <w:r w:rsidR="006A756C">
        <w:rPr>
          <w:rFonts w:ascii="Arial" w:hAnsi="Arial" w:cs="Arial"/>
          <w:sz w:val="24"/>
          <w:szCs w:val="24"/>
        </w:rPr>
        <w:t xml:space="preserve"> </w:t>
      </w:r>
      <w:r w:rsidR="005A06CA">
        <w:rPr>
          <w:rFonts w:ascii="Arial" w:hAnsi="Arial" w:cs="Arial"/>
          <w:sz w:val="24"/>
          <w:szCs w:val="24"/>
        </w:rPr>
        <w:t xml:space="preserve">de la parte actora.  </w:t>
      </w:r>
    </w:p>
    <w:p w14:paraId="2A5374E0" w14:textId="763A8683" w:rsidR="000F606C" w:rsidRPr="000F606C" w:rsidRDefault="00685FD3" w:rsidP="000F606C">
      <w:pPr>
        <w:suppressAutoHyphens/>
        <w:spacing w:line="276" w:lineRule="auto"/>
        <w:ind w:right="-709"/>
        <w:jc w:val="both"/>
        <w:rPr>
          <w:rFonts w:ascii="Arial" w:hAnsi="Arial" w:cs="Arial"/>
          <w:sz w:val="24"/>
          <w:szCs w:val="24"/>
        </w:rPr>
      </w:pPr>
      <w:r>
        <w:rPr>
          <w:rFonts w:ascii="Arial" w:hAnsi="Arial" w:cs="Arial"/>
          <w:sz w:val="24"/>
          <w:szCs w:val="24"/>
        </w:rPr>
        <w:t xml:space="preserve"> </w:t>
      </w:r>
    </w:p>
    <w:p w14:paraId="34EC541D" w14:textId="70B4FE2E" w:rsidR="005F2C44" w:rsidRPr="00C24293" w:rsidRDefault="005F2C44" w:rsidP="0051191A">
      <w:pPr>
        <w:widowControl w:val="0"/>
        <w:tabs>
          <w:tab w:val="left" w:pos="7655"/>
        </w:tabs>
        <w:spacing w:line="276" w:lineRule="auto"/>
        <w:ind w:right="-659"/>
        <w:jc w:val="center"/>
        <w:rPr>
          <w:rFonts w:ascii="Arial" w:hAnsi="Arial" w:cs="Arial"/>
          <w:b/>
          <w:iCs/>
          <w:sz w:val="24"/>
          <w:szCs w:val="24"/>
        </w:rPr>
      </w:pPr>
      <w:r w:rsidRPr="00C24293">
        <w:rPr>
          <w:rFonts w:ascii="Arial" w:hAnsi="Arial" w:cs="Arial"/>
          <w:b/>
          <w:iCs/>
          <w:sz w:val="24"/>
          <w:szCs w:val="24"/>
        </w:rPr>
        <w:t>I. ANTECEDENTES</w:t>
      </w:r>
    </w:p>
    <w:p w14:paraId="6A881FD2" w14:textId="77777777" w:rsidR="00DF256F" w:rsidRPr="00C24293" w:rsidRDefault="00DF256F" w:rsidP="0051191A">
      <w:pPr>
        <w:widowControl w:val="0"/>
        <w:tabs>
          <w:tab w:val="left" w:pos="7655"/>
        </w:tabs>
        <w:spacing w:line="276" w:lineRule="auto"/>
        <w:ind w:right="-659"/>
        <w:jc w:val="center"/>
        <w:rPr>
          <w:rFonts w:ascii="Arial" w:hAnsi="Arial" w:cs="Arial"/>
          <w:b/>
          <w:iCs/>
          <w:sz w:val="24"/>
          <w:szCs w:val="24"/>
        </w:rPr>
      </w:pPr>
    </w:p>
    <w:p w14:paraId="6963AEF4" w14:textId="44E7E028" w:rsidR="005F2C44" w:rsidRPr="00C24293" w:rsidRDefault="008E6E8C" w:rsidP="00FF0DD9">
      <w:pPr>
        <w:pStyle w:val="Prrafodelista"/>
        <w:widowControl w:val="0"/>
        <w:numPr>
          <w:ilvl w:val="0"/>
          <w:numId w:val="1"/>
        </w:numPr>
        <w:tabs>
          <w:tab w:val="left" w:pos="270"/>
        </w:tabs>
        <w:spacing w:line="276" w:lineRule="auto"/>
        <w:ind w:left="0" w:right="-659" w:firstLine="0"/>
        <w:textAlignment w:val="auto"/>
        <w:rPr>
          <w:rFonts w:ascii="Arial" w:eastAsiaTheme="minorEastAsia" w:hAnsi="Arial" w:cs="Arial"/>
          <w:b/>
          <w:bCs/>
          <w:sz w:val="24"/>
          <w:szCs w:val="24"/>
        </w:rPr>
      </w:pPr>
      <w:r w:rsidRPr="00C24293">
        <w:rPr>
          <w:rFonts w:ascii="Arial" w:hAnsi="Arial" w:cs="Arial"/>
          <w:b/>
          <w:bCs/>
          <w:sz w:val="24"/>
          <w:szCs w:val="24"/>
        </w:rPr>
        <w:t xml:space="preserve">La </w:t>
      </w:r>
      <w:r w:rsidR="002C36D4">
        <w:rPr>
          <w:rFonts w:ascii="Arial" w:hAnsi="Arial" w:cs="Arial"/>
          <w:b/>
          <w:bCs/>
          <w:sz w:val="24"/>
          <w:szCs w:val="24"/>
        </w:rPr>
        <w:t>solicitud de medida cautelar</w:t>
      </w:r>
    </w:p>
    <w:p w14:paraId="303BBF5A" w14:textId="77777777" w:rsidR="005F2C44" w:rsidRPr="00C734F0" w:rsidRDefault="005F2C44" w:rsidP="00797B83">
      <w:pPr>
        <w:widowControl w:val="0"/>
        <w:tabs>
          <w:tab w:val="left" w:pos="7655"/>
        </w:tabs>
        <w:spacing w:line="276" w:lineRule="auto"/>
        <w:ind w:right="-659"/>
        <w:jc w:val="both"/>
        <w:rPr>
          <w:rFonts w:ascii="Arial" w:hAnsi="Arial" w:cs="Arial"/>
          <w:iCs/>
          <w:sz w:val="24"/>
          <w:szCs w:val="24"/>
        </w:rPr>
      </w:pPr>
    </w:p>
    <w:p w14:paraId="5F764D6D" w14:textId="231FFA64" w:rsidR="1993CB24" w:rsidRDefault="1993CB24" w:rsidP="32BA6746">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Solicitó que, en aplicación del principio de precaución ambiental, se ordenara restringir la operación de la empresa </w:t>
      </w:r>
      <w:proofErr w:type="spellStart"/>
      <w:r w:rsidRPr="32BA6746">
        <w:rPr>
          <w:rFonts w:ascii="Arial" w:hAnsi="Arial" w:cs="Arial"/>
          <w:sz w:val="24"/>
          <w:szCs w:val="24"/>
        </w:rPr>
        <w:t>Acuatrucha</w:t>
      </w:r>
      <w:proofErr w:type="spellEnd"/>
      <w:r w:rsidRPr="32BA6746">
        <w:rPr>
          <w:rFonts w:ascii="Arial" w:hAnsi="Arial" w:cs="Arial"/>
          <w:sz w:val="24"/>
          <w:szCs w:val="24"/>
        </w:rPr>
        <w:t xml:space="preserve"> Ltda., hasta que existiera una decisión de fondo, ello, con el fin de evitar el deterioro ambiental de la zona protegida en donde se encontraba la empresa.</w:t>
      </w:r>
    </w:p>
    <w:p w14:paraId="45903884" w14:textId="3C71EB8E" w:rsidR="32BA6746" w:rsidRDefault="32BA6746" w:rsidP="32BA6746">
      <w:pPr>
        <w:widowControl w:val="0"/>
        <w:tabs>
          <w:tab w:val="left" w:pos="7655"/>
        </w:tabs>
        <w:spacing w:line="276" w:lineRule="auto"/>
        <w:ind w:right="-659"/>
        <w:jc w:val="both"/>
        <w:rPr>
          <w:rFonts w:ascii="Arial" w:hAnsi="Arial" w:cs="Arial"/>
          <w:sz w:val="24"/>
          <w:szCs w:val="24"/>
        </w:rPr>
      </w:pPr>
    </w:p>
    <w:p w14:paraId="6E30D4DD" w14:textId="379D8930" w:rsidR="00FF0DD9" w:rsidRDefault="00771B38" w:rsidP="00953FFB">
      <w:pPr>
        <w:widowControl w:val="0"/>
        <w:tabs>
          <w:tab w:val="left" w:pos="7655"/>
        </w:tabs>
        <w:spacing w:line="276" w:lineRule="auto"/>
        <w:ind w:right="-659"/>
        <w:jc w:val="both"/>
        <w:rPr>
          <w:rFonts w:ascii="Arial" w:hAnsi="Arial" w:cs="Arial"/>
          <w:sz w:val="24"/>
          <w:szCs w:val="24"/>
        </w:rPr>
      </w:pPr>
      <w:r w:rsidRPr="1D0432E6">
        <w:rPr>
          <w:rFonts w:ascii="Arial" w:hAnsi="Arial" w:cs="Arial"/>
          <w:sz w:val="24"/>
          <w:szCs w:val="24"/>
        </w:rPr>
        <w:t>Para fundamentar su solicitud, e</w:t>
      </w:r>
      <w:r w:rsidR="00361F76" w:rsidRPr="1D0432E6">
        <w:rPr>
          <w:rFonts w:ascii="Arial" w:hAnsi="Arial" w:cs="Arial"/>
          <w:sz w:val="24"/>
          <w:szCs w:val="24"/>
        </w:rPr>
        <w:t>l coadyuvante</w:t>
      </w:r>
      <w:r w:rsidR="00287C41" w:rsidRPr="1D0432E6">
        <w:rPr>
          <w:rFonts w:ascii="Arial" w:hAnsi="Arial" w:cs="Arial"/>
          <w:sz w:val="24"/>
          <w:szCs w:val="24"/>
        </w:rPr>
        <w:t xml:space="preserve"> c</w:t>
      </w:r>
      <w:r w:rsidRPr="1D0432E6">
        <w:rPr>
          <w:rFonts w:ascii="Arial" w:hAnsi="Arial" w:cs="Arial"/>
          <w:sz w:val="24"/>
          <w:szCs w:val="24"/>
        </w:rPr>
        <w:t>it</w:t>
      </w:r>
      <w:r w:rsidR="00287C41" w:rsidRPr="1D0432E6">
        <w:rPr>
          <w:rFonts w:ascii="Arial" w:hAnsi="Arial" w:cs="Arial"/>
          <w:sz w:val="24"/>
          <w:szCs w:val="24"/>
        </w:rPr>
        <w:t>ó el</w:t>
      </w:r>
      <w:r w:rsidR="00361F76" w:rsidRPr="1D0432E6">
        <w:rPr>
          <w:rFonts w:ascii="Arial" w:hAnsi="Arial" w:cs="Arial"/>
          <w:sz w:val="24"/>
          <w:szCs w:val="24"/>
        </w:rPr>
        <w:t xml:space="preserve"> </w:t>
      </w:r>
      <w:r w:rsidR="00921C86" w:rsidRPr="1D0432E6">
        <w:rPr>
          <w:rFonts w:ascii="Arial" w:hAnsi="Arial" w:cs="Arial"/>
          <w:sz w:val="24"/>
          <w:szCs w:val="24"/>
        </w:rPr>
        <w:t xml:space="preserve">principio de </w:t>
      </w:r>
      <w:r w:rsidR="00334A65" w:rsidRPr="1D0432E6">
        <w:rPr>
          <w:rFonts w:ascii="Arial" w:hAnsi="Arial" w:cs="Arial"/>
          <w:sz w:val="24"/>
          <w:szCs w:val="24"/>
        </w:rPr>
        <w:t xml:space="preserve">precaución </w:t>
      </w:r>
      <w:r w:rsidR="00334A65" w:rsidRPr="1D0432E6">
        <w:rPr>
          <w:rFonts w:ascii="Arial" w:hAnsi="Arial" w:cs="Arial"/>
          <w:sz w:val="24"/>
          <w:szCs w:val="24"/>
        </w:rPr>
        <w:lastRenderedPageBreak/>
        <w:t xml:space="preserve">ambiental </w:t>
      </w:r>
      <w:r w:rsidR="00E24D54" w:rsidRPr="1D0432E6">
        <w:rPr>
          <w:rFonts w:ascii="Arial" w:hAnsi="Arial" w:cs="Arial"/>
          <w:sz w:val="24"/>
          <w:szCs w:val="24"/>
        </w:rPr>
        <w:t>como</w:t>
      </w:r>
      <w:r w:rsidR="00921C86" w:rsidRPr="1D0432E6">
        <w:rPr>
          <w:rFonts w:ascii="Arial" w:hAnsi="Arial" w:cs="Arial"/>
          <w:sz w:val="24"/>
          <w:szCs w:val="24"/>
        </w:rPr>
        <w:t xml:space="preserve"> orientador del Derecho Internacional Ambiental</w:t>
      </w:r>
      <w:r w:rsidR="00914320" w:rsidRPr="1D0432E6">
        <w:rPr>
          <w:rFonts w:ascii="Arial" w:hAnsi="Arial" w:cs="Arial"/>
          <w:sz w:val="24"/>
          <w:szCs w:val="24"/>
        </w:rPr>
        <w:t>.</w:t>
      </w:r>
      <w:r w:rsidRPr="1D0432E6">
        <w:rPr>
          <w:rFonts w:ascii="Arial" w:hAnsi="Arial" w:cs="Arial"/>
          <w:sz w:val="24"/>
          <w:szCs w:val="24"/>
        </w:rPr>
        <w:t xml:space="preserve"> </w:t>
      </w:r>
      <w:r w:rsidR="00914320" w:rsidRPr="1D0432E6">
        <w:rPr>
          <w:rFonts w:ascii="Arial" w:hAnsi="Arial" w:cs="Arial"/>
          <w:sz w:val="24"/>
          <w:szCs w:val="24"/>
        </w:rPr>
        <w:t>L</w:t>
      </w:r>
      <w:r w:rsidRPr="1D0432E6">
        <w:rPr>
          <w:rFonts w:ascii="Arial" w:hAnsi="Arial" w:cs="Arial"/>
          <w:sz w:val="24"/>
          <w:szCs w:val="24"/>
        </w:rPr>
        <w:t xml:space="preserve">uego dijo que la empresa </w:t>
      </w:r>
      <w:proofErr w:type="spellStart"/>
      <w:r w:rsidRPr="1D0432E6">
        <w:rPr>
          <w:rFonts w:ascii="Arial" w:hAnsi="Arial" w:cs="Arial"/>
          <w:sz w:val="24"/>
          <w:szCs w:val="24"/>
        </w:rPr>
        <w:t>Acuatrucha</w:t>
      </w:r>
      <w:proofErr w:type="spellEnd"/>
      <w:r w:rsidRPr="1D0432E6">
        <w:rPr>
          <w:rFonts w:ascii="Arial" w:hAnsi="Arial" w:cs="Arial"/>
          <w:sz w:val="24"/>
          <w:szCs w:val="24"/>
        </w:rPr>
        <w:t xml:space="preserve"> Ltda., siguió operando en área protegida, y que como en este caso existió una falta de certeza científica absoluta sobre la </w:t>
      </w:r>
      <w:r w:rsidR="00AE06CA" w:rsidRPr="1D0432E6">
        <w:rPr>
          <w:rFonts w:ascii="Arial" w:hAnsi="Arial" w:cs="Arial"/>
          <w:i/>
          <w:iCs/>
          <w:sz w:val="24"/>
          <w:szCs w:val="24"/>
        </w:rPr>
        <w:t>“</w:t>
      </w:r>
      <w:r w:rsidRPr="1D0432E6">
        <w:rPr>
          <w:rFonts w:ascii="Arial" w:hAnsi="Arial" w:cs="Arial"/>
          <w:i/>
          <w:iCs/>
          <w:sz w:val="24"/>
          <w:szCs w:val="24"/>
        </w:rPr>
        <w:t>benignidad de la operación</w:t>
      </w:r>
      <w:r w:rsidR="00AE06CA" w:rsidRPr="1D0432E6">
        <w:rPr>
          <w:rFonts w:ascii="Arial" w:hAnsi="Arial" w:cs="Arial"/>
          <w:i/>
          <w:iCs/>
          <w:sz w:val="24"/>
          <w:szCs w:val="24"/>
        </w:rPr>
        <w:t>”</w:t>
      </w:r>
      <w:r w:rsidRPr="1D0432E6">
        <w:rPr>
          <w:rFonts w:ascii="Arial" w:hAnsi="Arial" w:cs="Arial"/>
          <w:sz w:val="24"/>
          <w:szCs w:val="24"/>
        </w:rPr>
        <w:t xml:space="preserve"> de la empresa</w:t>
      </w:r>
      <w:r w:rsidR="00F46623" w:rsidRPr="1D0432E6">
        <w:rPr>
          <w:rFonts w:ascii="Arial" w:hAnsi="Arial" w:cs="Arial"/>
          <w:sz w:val="24"/>
          <w:szCs w:val="24"/>
        </w:rPr>
        <w:t>,</w:t>
      </w:r>
      <w:r w:rsidRPr="1D0432E6">
        <w:rPr>
          <w:rFonts w:ascii="Arial" w:hAnsi="Arial" w:cs="Arial"/>
          <w:sz w:val="24"/>
          <w:szCs w:val="24"/>
        </w:rPr>
        <w:t xml:space="preserve"> debió impedírsele o </w:t>
      </w:r>
      <w:r w:rsidR="007C4D61" w:rsidRPr="1D0432E6">
        <w:rPr>
          <w:rFonts w:ascii="Arial" w:hAnsi="Arial" w:cs="Arial"/>
          <w:sz w:val="24"/>
          <w:szCs w:val="24"/>
        </w:rPr>
        <w:t>restringírsele</w:t>
      </w:r>
      <w:r w:rsidRPr="1D0432E6">
        <w:rPr>
          <w:rFonts w:ascii="Arial" w:hAnsi="Arial" w:cs="Arial"/>
          <w:sz w:val="24"/>
          <w:szCs w:val="24"/>
        </w:rPr>
        <w:t>, ante la incertidumbre del daño ambiental y de haber revertido sus consecuencias.</w:t>
      </w:r>
    </w:p>
    <w:p w14:paraId="03E34F92" w14:textId="6D94BB1B" w:rsidR="00CF4BF5" w:rsidRDefault="00CF4BF5" w:rsidP="00953FFB">
      <w:pPr>
        <w:widowControl w:val="0"/>
        <w:tabs>
          <w:tab w:val="left" w:pos="7655"/>
        </w:tabs>
        <w:spacing w:line="276" w:lineRule="auto"/>
        <w:ind w:right="-659"/>
        <w:jc w:val="both"/>
        <w:rPr>
          <w:rFonts w:ascii="Arial" w:hAnsi="Arial" w:cs="Arial"/>
          <w:sz w:val="24"/>
          <w:szCs w:val="24"/>
        </w:rPr>
      </w:pPr>
    </w:p>
    <w:p w14:paraId="7DDAE248" w14:textId="1C0D3B18" w:rsidR="00334A65" w:rsidRPr="00334A65" w:rsidRDefault="00334A65" w:rsidP="00334A65">
      <w:pPr>
        <w:widowControl w:val="0"/>
        <w:tabs>
          <w:tab w:val="left" w:pos="7655"/>
        </w:tabs>
        <w:spacing w:line="276" w:lineRule="auto"/>
        <w:ind w:right="-659"/>
        <w:jc w:val="both"/>
        <w:rPr>
          <w:rFonts w:ascii="Arial" w:hAnsi="Arial" w:cs="Arial"/>
          <w:b/>
          <w:sz w:val="24"/>
          <w:szCs w:val="24"/>
        </w:rPr>
      </w:pPr>
      <w:r w:rsidRPr="00334A65">
        <w:rPr>
          <w:rFonts w:ascii="Arial" w:hAnsi="Arial" w:cs="Arial"/>
          <w:b/>
          <w:sz w:val="24"/>
          <w:szCs w:val="24"/>
        </w:rPr>
        <w:t>2. Actuación procesal</w:t>
      </w:r>
    </w:p>
    <w:p w14:paraId="4AF329BB" w14:textId="77777777" w:rsidR="00334A65" w:rsidRDefault="00334A65" w:rsidP="00953FFB">
      <w:pPr>
        <w:widowControl w:val="0"/>
        <w:tabs>
          <w:tab w:val="left" w:pos="7655"/>
        </w:tabs>
        <w:spacing w:line="276" w:lineRule="auto"/>
        <w:ind w:right="-659"/>
        <w:jc w:val="both"/>
        <w:rPr>
          <w:rFonts w:ascii="Arial" w:hAnsi="Arial" w:cs="Arial"/>
          <w:sz w:val="24"/>
          <w:szCs w:val="24"/>
        </w:rPr>
      </w:pPr>
    </w:p>
    <w:p w14:paraId="0D1A9965" w14:textId="08C951F2" w:rsidR="00334A65" w:rsidRDefault="00334A65" w:rsidP="00953FFB">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A través de auto de </w:t>
      </w:r>
      <w:r w:rsidR="00A81F08" w:rsidRPr="32BA6746">
        <w:rPr>
          <w:rFonts w:ascii="Arial" w:hAnsi="Arial" w:cs="Arial"/>
          <w:sz w:val="24"/>
          <w:szCs w:val="24"/>
        </w:rPr>
        <w:t>19 se septiembre de 2022</w:t>
      </w:r>
      <w:r w:rsidR="22A25E0B" w:rsidRPr="32BA6746">
        <w:rPr>
          <w:rFonts w:ascii="Arial" w:hAnsi="Arial" w:cs="Arial"/>
          <w:sz w:val="24"/>
          <w:szCs w:val="24"/>
        </w:rPr>
        <w:t>,</w:t>
      </w:r>
      <w:r w:rsidR="00A81F08" w:rsidRPr="32BA6746">
        <w:rPr>
          <w:rFonts w:ascii="Arial" w:hAnsi="Arial" w:cs="Arial"/>
          <w:sz w:val="24"/>
          <w:szCs w:val="24"/>
        </w:rPr>
        <w:t xml:space="preserve"> se orden</w:t>
      </w:r>
      <w:r w:rsidRPr="32BA6746">
        <w:rPr>
          <w:rFonts w:ascii="Arial" w:hAnsi="Arial" w:cs="Arial"/>
          <w:sz w:val="24"/>
          <w:szCs w:val="24"/>
        </w:rPr>
        <w:t>ó</w:t>
      </w:r>
      <w:r w:rsidR="00A81F08" w:rsidRPr="32BA6746">
        <w:rPr>
          <w:rFonts w:ascii="Arial" w:hAnsi="Arial" w:cs="Arial"/>
          <w:sz w:val="24"/>
          <w:szCs w:val="24"/>
        </w:rPr>
        <w:t xml:space="preserve"> correr traslado de la medida cautelar</w:t>
      </w:r>
      <w:r w:rsidRPr="32BA6746">
        <w:rPr>
          <w:rFonts w:ascii="Arial" w:hAnsi="Arial" w:cs="Arial"/>
          <w:sz w:val="24"/>
          <w:szCs w:val="24"/>
        </w:rPr>
        <w:t xml:space="preserve">. </w:t>
      </w:r>
    </w:p>
    <w:p w14:paraId="2B8B8E1F" w14:textId="77777777" w:rsidR="00334A65" w:rsidRDefault="00334A65" w:rsidP="00953FFB">
      <w:pPr>
        <w:widowControl w:val="0"/>
        <w:tabs>
          <w:tab w:val="left" w:pos="7655"/>
        </w:tabs>
        <w:spacing w:line="276" w:lineRule="auto"/>
        <w:ind w:right="-659"/>
        <w:jc w:val="both"/>
        <w:rPr>
          <w:rFonts w:ascii="Arial" w:hAnsi="Arial" w:cs="Arial"/>
          <w:sz w:val="24"/>
          <w:szCs w:val="24"/>
        </w:rPr>
      </w:pPr>
    </w:p>
    <w:p w14:paraId="76507630" w14:textId="5EB7DD33" w:rsidR="00334A65" w:rsidRDefault="00334A65" w:rsidP="00953FFB">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Luego, </w:t>
      </w:r>
      <w:r w:rsidR="00A81F08" w:rsidRPr="32BA6746">
        <w:rPr>
          <w:rFonts w:ascii="Arial" w:hAnsi="Arial" w:cs="Arial"/>
          <w:sz w:val="24"/>
          <w:szCs w:val="24"/>
        </w:rPr>
        <w:t>el 20 de octubre de 2022,</w:t>
      </w:r>
      <w:r w:rsidRPr="32BA6746">
        <w:rPr>
          <w:rFonts w:ascii="Arial" w:hAnsi="Arial" w:cs="Arial"/>
          <w:sz w:val="24"/>
          <w:szCs w:val="24"/>
        </w:rPr>
        <w:t xml:space="preserve"> mediante memorial radicado por el canal digital habilitado,</w:t>
      </w:r>
      <w:r w:rsidR="00A81F08" w:rsidRPr="32BA6746">
        <w:rPr>
          <w:rFonts w:ascii="Arial" w:hAnsi="Arial" w:cs="Arial"/>
          <w:sz w:val="24"/>
          <w:szCs w:val="24"/>
        </w:rPr>
        <w:t xml:space="preserve"> el coadyuvante</w:t>
      </w:r>
      <w:r w:rsidRPr="32BA6746">
        <w:rPr>
          <w:rFonts w:ascii="Arial" w:hAnsi="Arial" w:cs="Arial"/>
          <w:sz w:val="24"/>
          <w:szCs w:val="24"/>
        </w:rPr>
        <w:t xml:space="preserve"> de la parte actora</w:t>
      </w:r>
      <w:r w:rsidR="00A81F08" w:rsidRPr="32BA6746">
        <w:rPr>
          <w:rFonts w:ascii="Arial" w:hAnsi="Arial" w:cs="Arial"/>
          <w:sz w:val="24"/>
          <w:szCs w:val="24"/>
        </w:rPr>
        <w:t xml:space="preserve"> volvió a </w:t>
      </w:r>
      <w:r w:rsidR="00D52781" w:rsidRPr="32BA6746">
        <w:rPr>
          <w:rFonts w:ascii="Arial" w:hAnsi="Arial" w:cs="Arial"/>
          <w:sz w:val="24"/>
          <w:szCs w:val="24"/>
        </w:rPr>
        <w:t>reiterar</w:t>
      </w:r>
      <w:r w:rsidR="00A81F08" w:rsidRPr="32BA6746">
        <w:rPr>
          <w:rFonts w:ascii="Arial" w:hAnsi="Arial" w:cs="Arial"/>
          <w:sz w:val="24"/>
          <w:szCs w:val="24"/>
        </w:rPr>
        <w:t xml:space="preserve"> la</w:t>
      </w:r>
      <w:r w:rsidRPr="32BA6746">
        <w:rPr>
          <w:rFonts w:ascii="Arial" w:hAnsi="Arial" w:cs="Arial"/>
          <w:sz w:val="24"/>
          <w:szCs w:val="24"/>
        </w:rPr>
        <w:t xml:space="preserve"> solicitud</w:t>
      </w:r>
      <w:r w:rsidR="00A81F08" w:rsidRPr="32BA6746">
        <w:rPr>
          <w:rFonts w:ascii="Arial" w:hAnsi="Arial" w:cs="Arial"/>
          <w:sz w:val="24"/>
          <w:szCs w:val="24"/>
        </w:rPr>
        <w:t xml:space="preserve"> medida </w:t>
      </w:r>
      <w:r w:rsidRPr="32BA6746">
        <w:rPr>
          <w:rFonts w:ascii="Arial" w:hAnsi="Arial" w:cs="Arial"/>
          <w:sz w:val="24"/>
          <w:szCs w:val="24"/>
        </w:rPr>
        <w:t xml:space="preserve">cautelar, pero esta vez la acompaño con una copia de </w:t>
      </w:r>
      <w:r w:rsidR="00A81F08" w:rsidRPr="32BA6746">
        <w:rPr>
          <w:rFonts w:ascii="Arial" w:hAnsi="Arial" w:cs="Arial"/>
          <w:sz w:val="24"/>
          <w:szCs w:val="24"/>
        </w:rPr>
        <w:t xml:space="preserve">la Resolución No. 2549 de 22 de diciembre de 2021 mediante la cual se levantó la medida preventiva que había sido impuesta </w:t>
      </w:r>
      <w:r w:rsidR="002600BD" w:rsidRPr="32BA6746">
        <w:rPr>
          <w:rFonts w:ascii="Arial" w:hAnsi="Arial" w:cs="Arial"/>
          <w:sz w:val="24"/>
          <w:szCs w:val="24"/>
        </w:rPr>
        <w:t xml:space="preserve">a la sociedad </w:t>
      </w:r>
      <w:proofErr w:type="spellStart"/>
      <w:r w:rsidR="002600BD" w:rsidRPr="32BA6746">
        <w:rPr>
          <w:rFonts w:ascii="Arial" w:hAnsi="Arial" w:cs="Arial"/>
          <w:sz w:val="24"/>
          <w:szCs w:val="24"/>
        </w:rPr>
        <w:t>Acuatrucha</w:t>
      </w:r>
      <w:proofErr w:type="spellEnd"/>
      <w:r w:rsidR="002600BD" w:rsidRPr="32BA6746">
        <w:rPr>
          <w:rFonts w:ascii="Arial" w:hAnsi="Arial" w:cs="Arial"/>
          <w:sz w:val="24"/>
          <w:szCs w:val="24"/>
        </w:rPr>
        <w:t xml:space="preserve"> Ltda</w:t>
      </w:r>
      <w:r w:rsidR="6F7BF12C" w:rsidRPr="32BA6746">
        <w:rPr>
          <w:rFonts w:ascii="Arial" w:hAnsi="Arial" w:cs="Arial"/>
          <w:sz w:val="24"/>
          <w:szCs w:val="24"/>
        </w:rPr>
        <w:t xml:space="preserve">., </w:t>
      </w:r>
      <w:r w:rsidR="00A81F08" w:rsidRPr="32BA6746">
        <w:rPr>
          <w:rFonts w:ascii="Arial" w:hAnsi="Arial" w:cs="Arial"/>
          <w:sz w:val="24"/>
          <w:szCs w:val="24"/>
        </w:rPr>
        <w:t xml:space="preserve">por Corpoboyacá mediante Resolución No. 2058 de 18 de noviembre de 2020.  </w:t>
      </w:r>
    </w:p>
    <w:p w14:paraId="447F559B" w14:textId="77777777" w:rsidR="00334A65" w:rsidRDefault="00334A65" w:rsidP="00953FFB">
      <w:pPr>
        <w:widowControl w:val="0"/>
        <w:tabs>
          <w:tab w:val="left" w:pos="7655"/>
        </w:tabs>
        <w:spacing w:line="276" w:lineRule="auto"/>
        <w:ind w:right="-659"/>
        <w:jc w:val="both"/>
        <w:rPr>
          <w:rFonts w:ascii="Arial" w:hAnsi="Arial" w:cs="Arial"/>
          <w:sz w:val="24"/>
          <w:szCs w:val="24"/>
        </w:rPr>
      </w:pPr>
    </w:p>
    <w:p w14:paraId="6A6E4DDD" w14:textId="07D2FEA3" w:rsidR="00CF4BF5" w:rsidRDefault="00237C76" w:rsidP="00953FFB">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Allí mismo</w:t>
      </w:r>
      <w:r w:rsidR="002125D0" w:rsidRPr="32BA6746">
        <w:rPr>
          <w:rFonts w:ascii="Arial" w:hAnsi="Arial" w:cs="Arial"/>
          <w:sz w:val="24"/>
          <w:szCs w:val="24"/>
        </w:rPr>
        <w:t>,</w:t>
      </w:r>
      <w:r w:rsidRPr="32BA6746">
        <w:rPr>
          <w:rFonts w:ascii="Arial" w:hAnsi="Arial" w:cs="Arial"/>
          <w:sz w:val="24"/>
          <w:szCs w:val="24"/>
        </w:rPr>
        <w:t xml:space="preserve"> solicitó </w:t>
      </w:r>
      <w:r w:rsidR="00EA0CF7" w:rsidRPr="32BA6746">
        <w:rPr>
          <w:rFonts w:ascii="Arial" w:hAnsi="Arial" w:cs="Arial"/>
          <w:sz w:val="24"/>
          <w:szCs w:val="24"/>
        </w:rPr>
        <w:t xml:space="preserve">se diera traslado de la citada resolución </w:t>
      </w:r>
      <w:r w:rsidR="002125D0" w:rsidRPr="32BA6746">
        <w:rPr>
          <w:rFonts w:ascii="Arial" w:hAnsi="Arial" w:cs="Arial"/>
          <w:sz w:val="24"/>
          <w:szCs w:val="24"/>
        </w:rPr>
        <w:t>a los demás sujetos procesales.</w:t>
      </w:r>
    </w:p>
    <w:p w14:paraId="56968E89" w14:textId="09058BC7" w:rsidR="00A94A6D" w:rsidRPr="00A94A6D" w:rsidRDefault="00334A65" w:rsidP="00A94A6D">
      <w:pPr>
        <w:widowControl w:val="0"/>
        <w:tabs>
          <w:tab w:val="left" w:pos="7655"/>
        </w:tabs>
        <w:spacing w:line="276" w:lineRule="auto"/>
        <w:ind w:right="-659"/>
        <w:jc w:val="both"/>
        <w:rPr>
          <w:rFonts w:ascii="Arial" w:hAnsi="Arial" w:cs="Arial"/>
          <w:b/>
          <w:sz w:val="24"/>
          <w:szCs w:val="24"/>
        </w:rPr>
      </w:pPr>
      <w:r>
        <w:rPr>
          <w:rFonts w:ascii="Arial" w:hAnsi="Arial" w:cs="Arial"/>
          <w:b/>
          <w:sz w:val="24"/>
          <w:szCs w:val="24"/>
        </w:rPr>
        <w:t>3</w:t>
      </w:r>
      <w:r w:rsidR="00861780" w:rsidRPr="00861780">
        <w:rPr>
          <w:rFonts w:ascii="Arial" w:hAnsi="Arial" w:cs="Arial"/>
          <w:b/>
          <w:sz w:val="24"/>
          <w:szCs w:val="24"/>
        </w:rPr>
        <w:t xml:space="preserve">. </w:t>
      </w:r>
      <w:r w:rsidR="00A94A6D" w:rsidRPr="00A94A6D">
        <w:rPr>
          <w:rFonts w:ascii="Arial" w:hAnsi="Arial" w:cs="Arial"/>
          <w:b/>
          <w:sz w:val="24"/>
          <w:szCs w:val="24"/>
        </w:rPr>
        <w:t xml:space="preserve">Pronunciamiento de la actora popular </w:t>
      </w:r>
    </w:p>
    <w:p w14:paraId="68E6FF19" w14:textId="77777777" w:rsidR="00A94A6D" w:rsidRDefault="00A94A6D" w:rsidP="00A94A6D">
      <w:pPr>
        <w:widowControl w:val="0"/>
        <w:tabs>
          <w:tab w:val="left" w:pos="7655"/>
        </w:tabs>
        <w:spacing w:line="276" w:lineRule="auto"/>
        <w:ind w:right="-659"/>
        <w:jc w:val="both"/>
        <w:rPr>
          <w:rFonts w:ascii="Arial" w:hAnsi="Arial" w:cs="Arial"/>
          <w:sz w:val="24"/>
          <w:szCs w:val="24"/>
        </w:rPr>
      </w:pPr>
    </w:p>
    <w:p w14:paraId="3979954A" w14:textId="77777777" w:rsidR="00B70364" w:rsidRDefault="00A94A6D" w:rsidP="001317A1">
      <w:pPr>
        <w:widowControl w:val="0"/>
        <w:tabs>
          <w:tab w:val="left" w:pos="7655"/>
        </w:tabs>
        <w:spacing w:line="276" w:lineRule="auto"/>
        <w:ind w:right="-659"/>
        <w:jc w:val="both"/>
        <w:rPr>
          <w:rFonts w:ascii="Arial" w:hAnsi="Arial" w:cs="Arial"/>
          <w:sz w:val="24"/>
          <w:szCs w:val="24"/>
        </w:rPr>
      </w:pPr>
      <w:r>
        <w:rPr>
          <w:rFonts w:ascii="Arial" w:hAnsi="Arial" w:cs="Arial"/>
          <w:sz w:val="24"/>
          <w:szCs w:val="24"/>
        </w:rPr>
        <w:t xml:space="preserve">La parte actora consideró que </w:t>
      </w:r>
      <w:r w:rsidR="001317A1">
        <w:rPr>
          <w:rFonts w:ascii="Arial" w:hAnsi="Arial" w:cs="Arial"/>
          <w:sz w:val="24"/>
          <w:szCs w:val="24"/>
        </w:rPr>
        <w:t>conforme al artículo 88 de la Constitución Política de Colombia y al artículo 2 de la Ley 472 de 1998 las acciones populares eran l</w:t>
      </w:r>
      <w:r w:rsidR="001317A1" w:rsidRPr="001317A1">
        <w:rPr>
          <w:rFonts w:ascii="Arial" w:hAnsi="Arial" w:cs="Arial"/>
          <w:sz w:val="24"/>
          <w:szCs w:val="24"/>
        </w:rPr>
        <w:t xml:space="preserve">os medios procesales para la protección de los derechos e intereses colectivos </w:t>
      </w:r>
      <w:r w:rsidR="001317A1">
        <w:rPr>
          <w:rFonts w:ascii="Arial" w:hAnsi="Arial" w:cs="Arial"/>
          <w:sz w:val="24"/>
          <w:szCs w:val="24"/>
        </w:rPr>
        <w:t xml:space="preserve">cuyo ejercicio era el de </w:t>
      </w:r>
      <w:r w:rsidR="001317A1" w:rsidRPr="001317A1">
        <w:rPr>
          <w:rFonts w:ascii="Arial" w:hAnsi="Arial" w:cs="Arial"/>
          <w:sz w:val="24"/>
          <w:szCs w:val="24"/>
        </w:rPr>
        <w:t>evitar el daño contingente, hacer cesar el peligro, la amenaza, la vulneración o agravio sobre los derechos o intereses colectivos</w:t>
      </w:r>
      <w:r w:rsidR="001317A1">
        <w:rPr>
          <w:rFonts w:ascii="Arial" w:hAnsi="Arial" w:cs="Arial"/>
          <w:sz w:val="24"/>
          <w:szCs w:val="24"/>
        </w:rPr>
        <w:t>.</w:t>
      </w:r>
    </w:p>
    <w:p w14:paraId="0F959083" w14:textId="77777777" w:rsidR="00B70364" w:rsidRDefault="00B70364" w:rsidP="001317A1">
      <w:pPr>
        <w:widowControl w:val="0"/>
        <w:tabs>
          <w:tab w:val="left" w:pos="7655"/>
        </w:tabs>
        <w:spacing w:line="276" w:lineRule="auto"/>
        <w:ind w:right="-659"/>
        <w:jc w:val="both"/>
        <w:rPr>
          <w:rFonts w:ascii="Arial" w:hAnsi="Arial" w:cs="Arial"/>
          <w:sz w:val="24"/>
          <w:szCs w:val="24"/>
        </w:rPr>
      </w:pPr>
    </w:p>
    <w:p w14:paraId="52725161" w14:textId="1E4EBB15" w:rsidR="008A6384" w:rsidRDefault="00B70364" w:rsidP="001317A1">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Dijo que se dio trámite a la acción popular con el fin de que se protegieran los derechos colectivos </w:t>
      </w:r>
      <w:r w:rsidR="008A6384" w:rsidRPr="32BA6746">
        <w:rPr>
          <w:rFonts w:ascii="Arial" w:hAnsi="Arial" w:cs="Arial"/>
          <w:sz w:val="24"/>
          <w:szCs w:val="24"/>
        </w:rPr>
        <w:t>a</w:t>
      </w:r>
      <w:r w:rsidRPr="32BA6746">
        <w:rPr>
          <w:rFonts w:ascii="Arial" w:hAnsi="Arial" w:cs="Arial"/>
          <w:sz w:val="24"/>
          <w:szCs w:val="24"/>
        </w:rPr>
        <w:t xml:space="preserve">l </w:t>
      </w:r>
      <w:r w:rsidR="008A6384" w:rsidRPr="32BA6746">
        <w:rPr>
          <w:rFonts w:ascii="Arial" w:hAnsi="Arial" w:cs="Arial"/>
          <w:sz w:val="24"/>
          <w:szCs w:val="24"/>
        </w:rPr>
        <w:t>goce de un ambiente sano</w:t>
      </w:r>
      <w:r w:rsidR="000D3424" w:rsidRPr="32BA6746">
        <w:rPr>
          <w:rFonts w:ascii="Arial" w:hAnsi="Arial" w:cs="Arial"/>
          <w:sz w:val="24"/>
          <w:szCs w:val="24"/>
        </w:rPr>
        <w:t>,</w:t>
      </w:r>
      <w:r w:rsidR="008A6384" w:rsidRPr="32BA6746">
        <w:rPr>
          <w:rFonts w:ascii="Arial" w:hAnsi="Arial" w:cs="Arial"/>
          <w:sz w:val="24"/>
          <w:szCs w:val="24"/>
        </w:rPr>
        <w:t xml:space="preserve"> la existencia del equilibrio ecológico, el manejo y aprovechamiento racional de los recursos naturales para garantizar su desarrollo sostenible, su conservación, restauración de un ecosistema estratégico</w:t>
      </w:r>
      <w:r w:rsidRPr="32BA6746">
        <w:rPr>
          <w:rFonts w:ascii="Arial" w:hAnsi="Arial" w:cs="Arial"/>
          <w:sz w:val="24"/>
          <w:szCs w:val="24"/>
        </w:rPr>
        <w:t xml:space="preserve">, </w:t>
      </w:r>
      <w:r w:rsidR="008A6384" w:rsidRPr="32BA6746">
        <w:rPr>
          <w:rFonts w:ascii="Arial" w:hAnsi="Arial" w:cs="Arial"/>
          <w:sz w:val="24"/>
          <w:szCs w:val="24"/>
        </w:rPr>
        <w:t xml:space="preserve">por cuanto las entidades accionadas no tomaron ninguna medida correctiva con el fin de haber </w:t>
      </w:r>
      <w:r w:rsidR="006F12BF" w:rsidRPr="32BA6746">
        <w:rPr>
          <w:rFonts w:ascii="Arial" w:hAnsi="Arial" w:cs="Arial"/>
          <w:sz w:val="24"/>
          <w:szCs w:val="24"/>
        </w:rPr>
        <w:t>hecho prevalecer</w:t>
      </w:r>
      <w:r w:rsidR="008A6384" w:rsidRPr="32BA6746">
        <w:rPr>
          <w:rFonts w:ascii="Arial" w:hAnsi="Arial" w:cs="Arial"/>
          <w:sz w:val="24"/>
          <w:szCs w:val="24"/>
        </w:rPr>
        <w:t xml:space="preserve"> lo descrito en el </w:t>
      </w:r>
      <w:r w:rsidRPr="32BA6746">
        <w:rPr>
          <w:rFonts w:ascii="Arial" w:hAnsi="Arial" w:cs="Arial"/>
          <w:sz w:val="24"/>
          <w:szCs w:val="24"/>
        </w:rPr>
        <w:t xml:space="preserve">EOT del </w:t>
      </w:r>
      <w:r w:rsidR="4DD16D93" w:rsidRPr="32BA6746">
        <w:rPr>
          <w:rFonts w:ascii="Arial" w:hAnsi="Arial" w:cs="Arial"/>
          <w:sz w:val="24"/>
          <w:szCs w:val="24"/>
        </w:rPr>
        <w:t>m</w:t>
      </w:r>
      <w:r w:rsidRPr="32BA6746">
        <w:rPr>
          <w:rFonts w:ascii="Arial" w:hAnsi="Arial" w:cs="Arial"/>
          <w:sz w:val="24"/>
          <w:szCs w:val="24"/>
        </w:rPr>
        <w:t xml:space="preserve">unicipio de Aquitania, adoptado mediante Acuerdo 004 de 2004 y de otra parte, porque </w:t>
      </w:r>
      <w:r w:rsidR="008A6384" w:rsidRPr="32BA6746">
        <w:rPr>
          <w:rFonts w:ascii="Arial" w:hAnsi="Arial" w:cs="Arial"/>
          <w:sz w:val="24"/>
          <w:szCs w:val="24"/>
        </w:rPr>
        <w:t xml:space="preserve">fueron </w:t>
      </w:r>
      <w:r w:rsidRPr="32BA6746">
        <w:rPr>
          <w:rFonts w:ascii="Arial" w:hAnsi="Arial" w:cs="Arial"/>
          <w:sz w:val="24"/>
          <w:szCs w:val="24"/>
        </w:rPr>
        <w:t xml:space="preserve">permisivas con el desarrollo de una </w:t>
      </w:r>
      <w:r w:rsidR="008A6384" w:rsidRPr="32BA6746">
        <w:rPr>
          <w:rFonts w:ascii="Arial" w:hAnsi="Arial" w:cs="Arial"/>
          <w:sz w:val="24"/>
          <w:szCs w:val="24"/>
        </w:rPr>
        <w:t xml:space="preserve">actividad industrial piscícola por parte de </w:t>
      </w:r>
      <w:proofErr w:type="spellStart"/>
      <w:r w:rsidR="008A6384" w:rsidRPr="32BA6746">
        <w:rPr>
          <w:rFonts w:ascii="Arial" w:hAnsi="Arial" w:cs="Arial"/>
          <w:sz w:val="24"/>
          <w:szCs w:val="24"/>
        </w:rPr>
        <w:t>Acuatrucha</w:t>
      </w:r>
      <w:proofErr w:type="spellEnd"/>
      <w:r w:rsidR="008A6384" w:rsidRPr="32BA6746">
        <w:rPr>
          <w:rFonts w:ascii="Arial" w:hAnsi="Arial" w:cs="Arial"/>
          <w:sz w:val="24"/>
          <w:szCs w:val="24"/>
        </w:rPr>
        <w:t xml:space="preserve"> Ltda</w:t>
      </w:r>
      <w:r w:rsidR="677CD46D" w:rsidRPr="32BA6746">
        <w:rPr>
          <w:rFonts w:ascii="Arial" w:hAnsi="Arial" w:cs="Arial"/>
          <w:sz w:val="24"/>
          <w:szCs w:val="24"/>
        </w:rPr>
        <w:t>.</w:t>
      </w:r>
      <w:r w:rsidRPr="32BA6746">
        <w:rPr>
          <w:rFonts w:ascii="Arial" w:hAnsi="Arial" w:cs="Arial"/>
          <w:sz w:val="24"/>
          <w:szCs w:val="24"/>
        </w:rPr>
        <w:t>, en un área que no correspond</w:t>
      </w:r>
      <w:r w:rsidR="008A6384" w:rsidRPr="32BA6746">
        <w:rPr>
          <w:rFonts w:ascii="Arial" w:hAnsi="Arial" w:cs="Arial"/>
          <w:sz w:val="24"/>
          <w:szCs w:val="24"/>
        </w:rPr>
        <w:t>ía</w:t>
      </w:r>
      <w:r w:rsidRPr="32BA6746">
        <w:rPr>
          <w:rFonts w:ascii="Arial" w:hAnsi="Arial" w:cs="Arial"/>
          <w:sz w:val="24"/>
          <w:szCs w:val="24"/>
        </w:rPr>
        <w:t xml:space="preserve"> al uso del suelo donde desarrolla</w:t>
      </w:r>
      <w:r w:rsidR="008A6384" w:rsidRPr="32BA6746">
        <w:rPr>
          <w:rFonts w:ascii="Arial" w:hAnsi="Arial" w:cs="Arial"/>
          <w:sz w:val="24"/>
          <w:szCs w:val="24"/>
        </w:rPr>
        <w:t>ba</w:t>
      </w:r>
      <w:r w:rsidRPr="32BA6746">
        <w:rPr>
          <w:rFonts w:ascii="Arial" w:hAnsi="Arial" w:cs="Arial"/>
          <w:sz w:val="24"/>
          <w:szCs w:val="24"/>
        </w:rPr>
        <w:t xml:space="preserve"> sus actividades industriales, además </w:t>
      </w:r>
      <w:r w:rsidR="008A6384" w:rsidRPr="32BA6746">
        <w:rPr>
          <w:rFonts w:ascii="Arial" w:hAnsi="Arial" w:cs="Arial"/>
          <w:sz w:val="24"/>
          <w:szCs w:val="24"/>
        </w:rPr>
        <w:t xml:space="preserve">que </w:t>
      </w:r>
      <w:r w:rsidRPr="32BA6746">
        <w:rPr>
          <w:rFonts w:ascii="Arial" w:hAnsi="Arial" w:cs="Arial"/>
          <w:sz w:val="24"/>
          <w:szCs w:val="24"/>
        </w:rPr>
        <w:t>contrar</w:t>
      </w:r>
      <w:r w:rsidR="008A6384" w:rsidRPr="32BA6746">
        <w:rPr>
          <w:rFonts w:ascii="Arial" w:hAnsi="Arial" w:cs="Arial"/>
          <w:sz w:val="24"/>
          <w:szCs w:val="24"/>
        </w:rPr>
        <w:t>ió</w:t>
      </w:r>
      <w:r w:rsidRPr="32BA6746">
        <w:rPr>
          <w:rFonts w:ascii="Arial" w:hAnsi="Arial" w:cs="Arial"/>
          <w:sz w:val="24"/>
          <w:szCs w:val="24"/>
        </w:rPr>
        <w:t xml:space="preserve"> el Decreto 1077 de 2015, y el POMCA Lago de Tota</w:t>
      </w:r>
      <w:r w:rsidR="008A6384" w:rsidRPr="32BA6746">
        <w:rPr>
          <w:rFonts w:ascii="Arial" w:hAnsi="Arial" w:cs="Arial"/>
          <w:sz w:val="24"/>
          <w:szCs w:val="24"/>
        </w:rPr>
        <w:t>.</w:t>
      </w:r>
    </w:p>
    <w:p w14:paraId="13BC7287" w14:textId="77777777" w:rsidR="008A6384" w:rsidRDefault="008A6384" w:rsidP="001317A1">
      <w:pPr>
        <w:widowControl w:val="0"/>
        <w:tabs>
          <w:tab w:val="left" w:pos="7655"/>
        </w:tabs>
        <w:spacing w:line="276" w:lineRule="auto"/>
        <w:ind w:right="-659"/>
        <w:jc w:val="both"/>
        <w:rPr>
          <w:rFonts w:ascii="Arial" w:hAnsi="Arial" w:cs="Arial"/>
          <w:sz w:val="24"/>
          <w:szCs w:val="24"/>
        </w:rPr>
      </w:pPr>
    </w:p>
    <w:p w14:paraId="3C9CE282" w14:textId="6B44CCF3" w:rsidR="000D3424" w:rsidRDefault="006F12BF" w:rsidP="001317A1">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Previa explicación de las medidas cautelares previstas en el artículo 229 de la Ley 1437 de 2011, </w:t>
      </w:r>
      <w:r w:rsidR="000D3424" w:rsidRPr="32BA6746">
        <w:rPr>
          <w:rFonts w:ascii="Arial" w:hAnsi="Arial" w:cs="Arial"/>
          <w:sz w:val="24"/>
          <w:szCs w:val="24"/>
        </w:rPr>
        <w:t xml:space="preserve">en el artículo 25 de la Ley 472 de 1998 y </w:t>
      </w:r>
      <w:r w:rsidRPr="32BA6746">
        <w:rPr>
          <w:rFonts w:ascii="Arial" w:hAnsi="Arial" w:cs="Arial"/>
          <w:sz w:val="24"/>
          <w:szCs w:val="24"/>
        </w:rPr>
        <w:t>a lo señalado en la sentencia C – 284 de 2014</w:t>
      </w:r>
      <w:r w:rsidR="00EE35ED" w:rsidRPr="32BA6746">
        <w:rPr>
          <w:rFonts w:ascii="Arial" w:hAnsi="Arial" w:cs="Arial"/>
          <w:sz w:val="24"/>
          <w:szCs w:val="24"/>
        </w:rPr>
        <w:t>, sostuvo que en el presente asunto exist</w:t>
      </w:r>
      <w:r w:rsidR="543803F7" w:rsidRPr="32BA6746">
        <w:rPr>
          <w:rFonts w:ascii="Arial" w:hAnsi="Arial" w:cs="Arial"/>
          <w:sz w:val="24"/>
          <w:szCs w:val="24"/>
        </w:rPr>
        <w:t>en</w:t>
      </w:r>
      <w:r w:rsidR="00EE35ED" w:rsidRPr="32BA6746">
        <w:rPr>
          <w:rFonts w:ascii="Arial" w:hAnsi="Arial" w:cs="Arial"/>
          <w:sz w:val="24"/>
          <w:szCs w:val="24"/>
        </w:rPr>
        <w:t xml:space="preserve"> documentos que permitirían deducir el incumplimiento de lo aprobado en el EOT, como era, el concepto técnico CT-0886/18 SILA MC de 3 de septiembre de 2018</w:t>
      </w:r>
      <w:r w:rsidR="00830C8F" w:rsidRPr="32BA6746">
        <w:rPr>
          <w:rFonts w:ascii="Arial" w:hAnsi="Arial" w:cs="Arial"/>
          <w:sz w:val="24"/>
          <w:szCs w:val="24"/>
        </w:rPr>
        <w:t xml:space="preserve"> </w:t>
      </w:r>
      <w:r w:rsidR="007A3234" w:rsidRPr="32BA6746">
        <w:rPr>
          <w:rFonts w:ascii="Arial" w:hAnsi="Arial" w:cs="Arial"/>
          <w:sz w:val="24"/>
          <w:szCs w:val="24"/>
        </w:rPr>
        <w:t xml:space="preserve">en el que se hizo mención </w:t>
      </w:r>
      <w:r w:rsidR="007A3234" w:rsidRPr="32BA6746">
        <w:rPr>
          <w:rFonts w:ascii="Arial" w:hAnsi="Arial" w:cs="Arial"/>
          <w:sz w:val="24"/>
          <w:szCs w:val="24"/>
        </w:rPr>
        <w:lastRenderedPageBreak/>
        <w:t>a los olores ofensivos del campamento de compostaje</w:t>
      </w:r>
      <w:r w:rsidR="00E56009" w:rsidRPr="32BA6746">
        <w:rPr>
          <w:rFonts w:ascii="Arial" w:hAnsi="Arial" w:cs="Arial"/>
          <w:sz w:val="24"/>
          <w:szCs w:val="24"/>
        </w:rPr>
        <w:t xml:space="preserve">, </w:t>
      </w:r>
      <w:r w:rsidR="000D3424" w:rsidRPr="32BA6746">
        <w:rPr>
          <w:rFonts w:ascii="Arial" w:hAnsi="Arial" w:cs="Arial"/>
          <w:sz w:val="24"/>
          <w:szCs w:val="24"/>
        </w:rPr>
        <w:t>que</w:t>
      </w:r>
      <w:r w:rsidR="00E56009" w:rsidRPr="32BA6746">
        <w:rPr>
          <w:rFonts w:ascii="Arial" w:hAnsi="Arial" w:cs="Arial"/>
          <w:sz w:val="24"/>
          <w:szCs w:val="24"/>
        </w:rPr>
        <w:t xml:space="preserve"> se ubicaba en un área de conservación y protección integral de los recursos naturales, forestales y faunístico. </w:t>
      </w:r>
    </w:p>
    <w:p w14:paraId="48404A32" w14:textId="77777777" w:rsidR="000D3424" w:rsidRDefault="000D3424" w:rsidP="001317A1">
      <w:pPr>
        <w:widowControl w:val="0"/>
        <w:tabs>
          <w:tab w:val="left" w:pos="7655"/>
        </w:tabs>
        <w:spacing w:line="276" w:lineRule="auto"/>
        <w:ind w:right="-659"/>
        <w:jc w:val="both"/>
        <w:rPr>
          <w:rFonts w:ascii="Arial" w:hAnsi="Arial" w:cs="Arial"/>
          <w:sz w:val="24"/>
          <w:szCs w:val="24"/>
        </w:rPr>
      </w:pPr>
    </w:p>
    <w:p w14:paraId="7B6E7403" w14:textId="77777777" w:rsidR="000D3424" w:rsidRDefault="000D3424" w:rsidP="001317A1">
      <w:pPr>
        <w:widowControl w:val="0"/>
        <w:tabs>
          <w:tab w:val="left" w:pos="7655"/>
        </w:tabs>
        <w:spacing w:line="276" w:lineRule="auto"/>
        <w:ind w:right="-659"/>
        <w:jc w:val="both"/>
        <w:rPr>
          <w:rFonts w:ascii="Arial" w:hAnsi="Arial" w:cs="Arial"/>
          <w:sz w:val="24"/>
          <w:szCs w:val="24"/>
        </w:rPr>
      </w:pPr>
      <w:r>
        <w:rPr>
          <w:rFonts w:ascii="Arial" w:hAnsi="Arial" w:cs="Arial"/>
          <w:sz w:val="24"/>
          <w:szCs w:val="24"/>
        </w:rPr>
        <w:t>En igual sentido, refirió que e</w:t>
      </w:r>
      <w:r w:rsidR="00E56009">
        <w:rPr>
          <w:rFonts w:ascii="Arial" w:hAnsi="Arial" w:cs="Arial"/>
          <w:sz w:val="24"/>
          <w:szCs w:val="24"/>
        </w:rPr>
        <w:t xml:space="preserve">n visita técnica de fecha 10 de junio de 2019 a la planta de tratamiento de agua residual y a la planta de beneficio de la sociedad accionada </w:t>
      </w:r>
      <w:r>
        <w:rPr>
          <w:rFonts w:ascii="Arial" w:hAnsi="Arial" w:cs="Arial"/>
          <w:sz w:val="24"/>
          <w:szCs w:val="24"/>
        </w:rPr>
        <w:t xml:space="preserve">- </w:t>
      </w:r>
      <w:proofErr w:type="spellStart"/>
      <w:r w:rsidR="00E56009">
        <w:rPr>
          <w:rFonts w:ascii="Arial" w:hAnsi="Arial" w:cs="Arial"/>
          <w:sz w:val="24"/>
          <w:szCs w:val="24"/>
        </w:rPr>
        <w:t>Acuatrucha</w:t>
      </w:r>
      <w:proofErr w:type="spellEnd"/>
      <w:r w:rsidR="00E56009">
        <w:rPr>
          <w:rFonts w:ascii="Arial" w:hAnsi="Arial" w:cs="Arial"/>
          <w:sz w:val="24"/>
          <w:szCs w:val="24"/>
        </w:rPr>
        <w:t xml:space="preserve"> </w:t>
      </w:r>
      <w:proofErr w:type="spellStart"/>
      <w:r w:rsidR="00E56009">
        <w:rPr>
          <w:rFonts w:ascii="Arial" w:hAnsi="Arial" w:cs="Arial"/>
          <w:sz w:val="24"/>
          <w:szCs w:val="24"/>
        </w:rPr>
        <w:t>Ltda</w:t>
      </w:r>
      <w:proofErr w:type="spellEnd"/>
      <w:r>
        <w:rPr>
          <w:rFonts w:ascii="Arial" w:hAnsi="Arial" w:cs="Arial"/>
          <w:sz w:val="24"/>
          <w:szCs w:val="24"/>
        </w:rPr>
        <w:t xml:space="preserve"> -</w:t>
      </w:r>
      <w:r w:rsidR="00E56009">
        <w:rPr>
          <w:rFonts w:ascii="Arial" w:hAnsi="Arial" w:cs="Arial"/>
          <w:sz w:val="24"/>
          <w:szCs w:val="24"/>
        </w:rPr>
        <w:t xml:space="preserve"> se </w:t>
      </w:r>
      <w:r>
        <w:rPr>
          <w:rFonts w:ascii="Arial" w:hAnsi="Arial" w:cs="Arial"/>
          <w:sz w:val="24"/>
          <w:szCs w:val="24"/>
        </w:rPr>
        <w:t xml:space="preserve">aludió </w:t>
      </w:r>
      <w:r w:rsidR="00E56009">
        <w:rPr>
          <w:rFonts w:ascii="Arial" w:hAnsi="Arial" w:cs="Arial"/>
          <w:sz w:val="24"/>
          <w:szCs w:val="24"/>
        </w:rPr>
        <w:t xml:space="preserve">a la imposibilidad de haber otorgado permiso de vertimientos debido a que el uso del suelo </w:t>
      </w:r>
      <w:r w:rsidR="00EA087A">
        <w:rPr>
          <w:rFonts w:ascii="Arial" w:hAnsi="Arial" w:cs="Arial"/>
          <w:sz w:val="24"/>
          <w:szCs w:val="24"/>
        </w:rPr>
        <w:t>de</w:t>
      </w:r>
      <w:r w:rsidR="00E56009">
        <w:rPr>
          <w:rFonts w:ascii="Arial" w:hAnsi="Arial" w:cs="Arial"/>
          <w:sz w:val="24"/>
          <w:szCs w:val="24"/>
        </w:rPr>
        <w:t xml:space="preserve"> la zona donde se encontraba </w:t>
      </w:r>
      <w:r w:rsidR="00C9422A">
        <w:rPr>
          <w:rFonts w:ascii="Arial" w:hAnsi="Arial" w:cs="Arial"/>
          <w:sz w:val="24"/>
          <w:szCs w:val="24"/>
        </w:rPr>
        <w:t>la empresa accionada era para conservación</w:t>
      </w:r>
      <w:r w:rsidR="00E56009">
        <w:rPr>
          <w:rFonts w:ascii="Arial" w:hAnsi="Arial" w:cs="Arial"/>
          <w:sz w:val="24"/>
          <w:szCs w:val="24"/>
        </w:rPr>
        <w:t xml:space="preserve"> </w:t>
      </w:r>
      <w:r w:rsidR="00C9422A" w:rsidRPr="00C9422A">
        <w:rPr>
          <w:rFonts w:ascii="Arial" w:hAnsi="Arial" w:cs="Arial"/>
          <w:sz w:val="24"/>
          <w:szCs w:val="24"/>
        </w:rPr>
        <w:t>y protección integral de los recursos naturales, forestales y fáunico</w:t>
      </w:r>
      <w:r w:rsidR="00C9422A">
        <w:rPr>
          <w:rFonts w:ascii="Arial" w:hAnsi="Arial" w:cs="Arial"/>
          <w:sz w:val="24"/>
          <w:szCs w:val="24"/>
        </w:rPr>
        <w:t>, y</w:t>
      </w:r>
      <w:r w:rsidR="00C9422A" w:rsidRPr="00C9422A">
        <w:rPr>
          <w:rFonts w:ascii="Arial" w:hAnsi="Arial" w:cs="Arial"/>
          <w:sz w:val="24"/>
          <w:szCs w:val="24"/>
        </w:rPr>
        <w:t xml:space="preserve"> ten</w:t>
      </w:r>
      <w:r w:rsidR="00C9422A">
        <w:rPr>
          <w:rFonts w:ascii="Arial" w:hAnsi="Arial" w:cs="Arial"/>
          <w:sz w:val="24"/>
          <w:szCs w:val="24"/>
        </w:rPr>
        <w:t>ía</w:t>
      </w:r>
      <w:r w:rsidR="00C9422A" w:rsidRPr="00C9422A">
        <w:rPr>
          <w:rFonts w:ascii="Arial" w:hAnsi="Arial" w:cs="Arial"/>
          <w:sz w:val="24"/>
          <w:szCs w:val="24"/>
        </w:rPr>
        <w:t xml:space="preserve"> como </w:t>
      </w:r>
      <w:r w:rsidR="00C9422A">
        <w:rPr>
          <w:rFonts w:ascii="Arial" w:hAnsi="Arial" w:cs="Arial"/>
          <w:sz w:val="24"/>
          <w:szCs w:val="24"/>
        </w:rPr>
        <w:t>u</w:t>
      </w:r>
      <w:r w:rsidR="00C9422A" w:rsidRPr="00C9422A">
        <w:rPr>
          <w:rFonts w:ascii="Arial" w:hAnsi="Arial" w:cs="Arial"/>
          <w:sz w:val="24"/>
          <w:szCs w:val="24"/>
        </w:rPr>
        <w:t>sos prohibidos el agropecuario, industrial, urbanístico</w:t>
      </w:r>
      <w:r w:rsidR="00E56009">
        <w:rPr>
          <w:rFonts w:ascii="Arial" w:hAnsi="Arial" w:cs="Arial"/>
          <w:sz w:val="24"/>
          <w:szCs w:val="24"/>
        </w:rPr>
        <w:t xml:space="preserve"> </w:t>
      </w:r>
      <w:r w:rsidR="00C9422A">
        <w:rPr>
          <w:rFonts w:ascii="Arial" w:hAnsi="Arial" w:cs="Arial"/>
          <w:sz w:val="24"/>
          <w:szCs w:val="24"/>
        </w:rPr>
        <w:t>y otras actividades que ocasiona</w:t>
      </w:r>
      <w:r>
        <w:rPr>
          <w:rFonts w:ascii="Arial" w:hAnsi="Arial" w:cs="Arial"/>
          <w:sz w:val="24"/>
          <w:szCs w:val="24"/>
        </w:rPr>
        <w:t>r</w:t>
      </w:r>
      <w:r w:rsidR="00C9422A">
        <w:rPr>
          <w:rFonts w:ascii="Arial" w:hAnsi="Arial" w:cs="Arial"/>
          <w:sz w:val="24"/>
          <w:szCs w:val="24"/>
        </w:rPr>
        <w:t>an deterioro ambiental.</w:t>
      </w:r>
      <w:r w:rsidR="00EA087A">
        <w:rPr>
          <w:rFonts w:ascii="Arial" w:hAnsi="Arial" w:cs="Arial"/>
          <w:sz w:val="24"/>
          <w:szCs w:val="24"/>
        </w:rPr>
        <w:t xml:space="preserve"> </w:t>
      </w:r>
    </w:p>
    <w:p w14:paraId="6EEB6FAE" w14:textId="77777777" w:rsidR="000D3424" w:rsidRDefault="000D3424" w:rsidP="001317A1">
      <w:pPr>
        <w:widowControl w:val="0"/>
        <w:tabs>
          <w:tab w:val="left" w:pos="7655"/>
        </w:tabs>
        <w:spacing w:line="276" w:lineRule="auto"/>
        <w:ind w:right="-659"/>
        <w:jc w:val="both"/>
        <w:rPr>
          <w:rFonts w:ascii="Arial" w:hAnsi="Arial" w:cs="Arial"/>
          <w:sz w:val="24"/>
          <w:szCs w:val="24"/>
        </w:rPr>
      </w:pPr>
    </w:p>
    <w:p w14:paraId="0E087CEA" w14:textId="662EDC7A" w:rsidR="000E459F" w:rsidRDefault="000D3424" w:rsidP="001317A1">
      <w:pPr>
        <w:widowControl w:val="0"/>
        <w:tabs>
          <w:tab w:val="left" w:pos="7655"/>
        </w:tabs>
        <w:spacing w:line="276" w:lineRule="auto"/>
        <w:ind w:right="-659"/>
        <w:jc w:val="both"/>
        <w:rPr>
          <w:rFonts w:ascii="Arial" w:hAnsi="Arial" w:cs="Arial"/>
          <w:sz w:val="24"/>
          <w:szCs w:val="24"/>
          <w:lang w:val="es-ES"/>
        </w:rPr>
      </w:pPr>
      <w:r>
        <w:rPr>
          <w:rFonts w:ascii="Arial" w:hAnsi="Arial" w:cs="Arial"/>
          <w:sz w:val="24"/>
          <w:szCs w:val="24"/>
        </w:rPr>
        <w:t>También refirió que d</w:t>
      </w:r>
      <w:r w:rsidR="00EA087A">
        <w:rPr>
          <w:rFonts w:ascii="Arial" w:hAnsi="Arial" w:cs="Arial"/>
          <w:sz w:val="24"/>
          <w:szCs w:val="24"/>
        </w:rPr>
        <w:t>entro del expediente No. OOCA-0259-03</w:t>
      </w:r>
      <w:r w:rsidR="005C45F2">
        <w:rPr>
          <w:rFonts w:ascii="Arial" w:hAnsi="Arial" w:cs="Arial"/>
          <w:sz w:val="24"/>
          <w:szCs w:val="24"/>
        </w:rPr>
        <w:t xml:space="preserve"> relacionado con la concesión de aguas superficiales el 11 de septiembre se emitió concepto técnico CA-0514/19SL</w:t>
      </w:r>
      <w:r w:rsidR="005C45F2">
        <w:rPr>
          <w:rFonts w:ascii="Arial" w:hAnsi="Arial" w:cs="Arial"/>
          <w:sz w:val="24"/>
          <w:szCs w:val="24"/>
          <w:lang w:val="es-ES"/>
        </w:rPr>
        <w:t>AMC en el que se dijo que las actividades que desempeñ</w:t>
      </w:r>
      <w:r>
        <w:rPr>
          <w:rFonts w:ascii="Arial" w:hAnsi="Arial" w:cs="Arial"/>
          <w:sz w:val="24"/>
          <w:szCs w:val="24"/>
          <w:lang w:val="es-ES"/>
        </w:rPr>
        <w:t>aba</w:t>
      </w:r>
      <w:r w:rsidR="005C45F2">
        <w:rPr>
          <w:rFonts w:ascii="Arial" w:hAnsi="Arial" w:cs="Arial"/>
          <w:sz w:val="24"/>
          <w:szCs w:val="24"/>
          <w:lang w:val="es-ES"/>
        </w:rPr>
        <w:t xml:space="preserve"> la sociedad accionada eran de tipo industrial, por lo que conforme al EOT las actividades realizadas en el predio no correspond</w:t>
      </w:r>
      <w:r>
        <w:rPr>
          <w:rFonts w:ascii="Arial" w:hAnsi="Arial" w:cs="Arial"/>
          <w:sz w:val="24"/>
          <w:szCs w:val="24"/>
          <w:lang w:val="es-ES"/>
        </w:rPr>
        <w:t>ían a</w:t>
      </w:r>
      <w:r w:rsidR="005C45F2">
        <w:rPr>
          <w:rFonts w:ascii="Arial" w:hAnsi="Arial" w:cs="Arial"/>
          <w:sz w:val="24"/>
          <w:szCs w:val="24"/>
          <w:lang w:val="es-ES"/>
        </w:rPr>
        <w:t xml:space="preserve"> los usos permitidos</w:t>
      </w:r>
      <w:r>
        <w:rPr>
          <w:rFonts w:ascii="Arial" w:hAnsi="Arial" w:cs="Arial"/>
          <w:sz w:val="24"/>
          <w:szCs w:val="24"/>
          <w:lang w:val="es-ES"/>
        </w:rPr>
        <w:t>,</w:t>
      </w:r>
      <w:r w:rsidR="005C45F2">
        <w:rPr>
          <w:rFonts w:ascii="Arial" w:hAnsi="Arial" w:cs="Arial"/>
          <w:sz w:val="24"/>
          <w:szCs w:val="24"/>
          <w:lang w:val="es-ES"/>
        </w:rPr>
        <w:t xml:space="preserve"> </w:t>
      </w:r>
      <w:r w:rsidR="000E459F">
        <w:rPr>
          <w:rFonts w:ascii="Arial" w:hAnsi="Arial" w:cs="Arial"/>
          <w:sz w:val="24"/>
          <w:szCs w:val="24"/>
          <w:lang w:val="es-ES"/>
        </w:rPr>
        <w:t xml:space="preserve">por lo que era viable otorgar concesión de aguas superficiales para uso doméstico, pero no para uso industrial. </w:t>
      </w:r>
    </w:p>
    <w:p w14:paraId="5E98F8C9" w14:textId="77777777" w:rsidR="000E459F" w:rsidRDefault="000E459F" w:rsidP="001317A1">
      <w:pPr>
        <w:widowControl w:val="0"/>
        <w:tabs>
          <w:tab w:val="left" w:pos="7655"/>
        </w:tabs>
        <w:spacing w:line="276" w:lineRule="auto"/>
        <w:ind w:right="-659"/>
        <w:jc w:val="both"/>
        <w:rPr>
          <w:rFonts w:ascii="Arial" w:hAnsi="Arial" w:cs="Arial"/>
          <w:sz w:val="24"/>
          <w:szCs w:val="24"/>
          <w:lang w:val="es-ES"/>
        </w:rPr>
      </w:pPr>
    </w:p>
    <w:p w14:paraId="00D5606A" w14:textId="586DF6CC" w:rsidR="00A94A6D" w:rsidRPr="005C45F2" w:rsidRDefault="000E459F" w:rsidP="001317A1">
      <w:pPr>
        <w:widowControl w:val="0"/>
        <w:tabs>
          <w:tab w:val="left" w:pos="7655"/>
        </w:tabs>
        <w:spacing w:line="276" w:lineRule="auto"/>
        <w:ind w:right="-659"/>
        <w:jc w:val="both"/>
        <w:rPr>
          <w:rFonts w:ascii="Arial" w:hAnsi="Arial" w:cs="Arial"/>
          <w:sz w:val="24"/>
          <w:szCs w:val="24"/>
          <w:lang w:val="es-ES"/>
        </w:rPr>
      </w:pPr>
      <w:r>
        <w:rPr>
          <w:rFonts w:ascii="Arial" w:hAnsi="Arial" w:cs="Arial"/>
          <w:sz w:val="24"/>
          <w:szCs w:val="24"/>
          <w:lang w:val="es-ES"/>
        </w:rPr>
        <w:t xml:space="preserve">Finalmente, mencionó que pese a lo anterior, el solicitante no demostró que el no decreto de la medida cautelar </w:t>
      </w:r>
      <w:r w:rsidR="000C43D6">
        <w:rPr>
          <w:rFonts w:ascii="Arial" w:hAnsi="Arial" w:cs="Arial"/>
          <w:sz w:val="24"/>
          <w:szCs w:val="24"/>
          <w:lang w:val="es-ES"/>
        </w:rPr>
        <w:t xml:space="preserve">hubiera ocasionado un perjuicio irremediable así como tampoco existieron motivos para haber considerado que de no otorgarse la medida los efectos de la sentencia </w:t>
      </w:r>
      <w:r w:rsidR="000D3424">
        <w:rPr>
          <w:rFonts w:ascii="Arial" w:hAnsi="Arial" w:cs="Arial"/>
          <w:sz w:val="24"/>
          <w:szCs w:val="24"/>
          <w:lang w:val="es-ES"/>
        </w:rPr>
        <w:t>fueran</w:t>
      </w:r>
      <w:r w:rsidR="000C43D6">
        <w:rPr>
          <w:rFonts w:ascii="Arial" w:hAnsi="Arial" w:cs="Arial"/>
          <w:sz w:val="24"/>
          <w:szCs w:val="24"/>
          <w:lang w:val="es-ES"/>
        </w:rPr>
        <w:t xml:space="preserve"> nugatorios</w:t>
      </w:r>
      <w:r w:rsidR="00DB5130">
        <w:rPr>
          <w:rFonts w:ascii="Arial" w:hAnsi="Arial" w:cs="Arial"/>
          <w:sz w:val="24"/>
          <w:szCs w:val="24"/>
          <w:lang w:val="es-ES"/>
        </w:rPr>
        <w:t>, razón por la cual, debió haber allegado los estudios técnicos objetivos e imparciales que hubieran demostrado el daño, debido a que desde el momento en que se presentó la acción popular los medios de prueba estuvieron relacionados con el incumplimiento de normas legales y reglamentarias</w:t>
      </w:r>
      <w:r w:rsidR="004D77E3">
        <w:rPr>
          <w:rFonts w:ascii="Arial" w:hAnsi="Arial" w:cs="Arial"/>
          <w:sz w:val="24"/>
          <w:szCs w:val="24"/>
          <w:lang w:val="es-ES"/>
        </w:rPr>
        <w:t xml:space="preserve">. Solicitó no se decretara la medida cautelar. </w:t>
      </w:r>
      <w:r w:rsidR="00DB5130">
        <w:rPr>
          <w:rFonts w:ascii="Arial" w:hAnsi="Arial" w:cs="Arial"/>
          <w:sz w:val="24"/>
          <w:szCs w:val="24"/>
          <w:lang w:val="es-ES"/>
        </w:rPr>
        <w:t xml:space="preserve">  </w:t>
      </w:r>
      <w:r w:rsidR="000C43D6">
        <w:rPr>
          <w:rFonts w:ascii="Arial" w:hAnsi="Arial" w:cs="Arial"/>
          <w:sz w:val="24"/>
          <w:szCs w:val="24"/>
          <w:lang w:val="es-ES"/>
        </w:rPr>
        <w:t xml:space="preserve"> </w:t>
      </w:r>
      <w:r>
        <w:rPr>
          <w:rFonts w:ascii="Arial" w:hAnsi="Arial" w:cs="Arial"/>
          <w:sz w:val="24"/>
          <w:szCs w:val="24"/>
          <w:lang w:val="es-ES"/>
        </w:rPr>
        <w:t xml:space="preserve"> </w:t>
      </w:r>
      <w:r w:rsidR="005C45F2">
        <w:rPr>
          <w:rFonts w:ascii="Arial" w:hAnsi="Arial" w:cs="Arial"/>
          <w:sz w:val="24"/>
          <w:szCs w:val="24"/>
          <w:lang w:val="es-ES"/>
        </w:rPr>
        <w:t xml:space="preserve">  </w:t>
      </w:r>
    </w:p>
    <w:p w14:paraId="324C8093" w14:textId="3BED593A" w:rsidR="00EA087A" w:rsidRDefault="00EA087A" w:rsidP="001317A1">
      <w:pPr>
        <w:widowControl w:val="0"/>
        <w:tabs>
          <w:tab w:val="left" w:pos="7655"/>
        </w:tabs>
        <w:spacing w:line="276" w:lineRule="auto"/>
        <w:ind w:right="-659"/>
        <w:jc w:val="both"/>
        <w:rPr>
          <w:rFonts w:ascii="Arial" w:hAnsi="Arial" w:cs="Arial"/>
          <w:sz w:val="24"/>
          <w:szCs w:val="24"/>
        </w:rPr>
      </w:pPr>
    </w:p>
    <w:p w14:paraId="08AD5BDE" w14:textId="127424F6" w:rsidR="00861780" w:rsidRDefault="000D3424" w:rsidP="00861780">
      <w:pPr>
        <w:widowControl w:val="0"/>
        <w:tabs>
          <w:tab w:val="left" w:pos="7655"/>
        </w:tabs>
        <w:spacing w:line="276" w:lineRule="auto"/>
        <w:ind w:right="-659"/>
        <w:jc w:val="both"/>
        <w:rPr>
          <w:rFonts w:ascii="Arial" w:hAnsi="Arial" w:cs="Arial"/>
          <w:b/>
          <w:sz w:val="24"/>
          <w:szCs w:val="24"/>
        </w:rPr>
      </w:pPr>
      <w:r>
        <w:rPr>
          <w:rFonts w:ascii="Arial" w:hAnsi="Arial" w:cs="Arial"/>
          <w:b/>
          <w:sz w:val="24"/>
          <w:szCs w:val="24"/>
        </w:rPr>
        <w:t>4</w:t>
      </w:r>
      <w:r w:rsidR="004D77E3">
        <w:rPr>
          <w:rFonts w:ascii="Arial" w:hAnsi="Arial" w:cs="Arial"/>
          <w:b/>
          <w:sz w:val="24"/>
          <w:szCs w:val="24"/>
        </w:rPr>
        <w:t xml:space="preserve">. </w:t>
      </w:r>
      <w:r w:rsidR="00861780">
        <w:rPr>
          <w:rFonts w:ascii="Arial" w:hAnsi="Arial" w:cs="Arial"/>
          <w:b/>
          <w:sz w:val="24"/>
          <w:szCs w:val="24"/>
        </w:rPr>
        <w:t xml:space="preserve">Pronunciamiento </w:t>
      </w:r>
      <w:r w:rsidR="009E75CE">
        <w:rPr>
          <w:rFonts w:ascii="Arial" w:hAnsi="Arial" w:cs="Arial"/>
          <w:b/>
          <w:sz w:val="24"/>
          <w:szCs w:val="24"/>
        </w:rPr>
        <w:t>de la parte demandada</w:t>
      </w:r>
    </w:p>
    <w:p w14:paraId="2859DB82" w14:textId="1A46C007" w:rsidR="00861780" w:rsidRDefault="00861780" w:rsidP="00861780">
      <w:pPr>
        <w:widowControl w:val="0"/>
        <w:tabs>
          <w:tab w:val="left" w:pos="7655"/>
        </w:tabs>
        <w:spacing w:line="276" w:lineRule="auto"/>
        <w:ind w:right="-659"/>
        <w:jc w:val="both"/>
        <w:rPr>
          <w:rFonts w:ascii="Arial" w:hAnsi="Arial" w:cs="Arial"/>
          <w:b/>
          <w:sz w:val="24"/>
          <w:szCs w:val="24"/>
        </w:rPr>
      </w:pPr>
    </w:p>
    <w:p w14:paraId="6954A79A" w14:textId="71274F0F" w:rsidR="00CF4BF5" w:rsidRDefault="000D3424" w:rsidP="00953FFB">
      <w:pPr>
        <w:widowControl w:val="0"/>
        <w:tabs>
          <w:tab w:val="left" w:pos="7655"/>
        </w:tabs>
        <w:spacing w:line="276" w:lineRule="auto"/>
        <w:ind w:right="-659"/>
        <w:jc w:val="both"/>
        <w:rPr>
          <w:rFonts w:ascii="Arial" w:hAnsi="Arial" w:cs="Arial"/>
          <w:b/>
          <w:sz w:val="24"/>
          <w:szCs w:val="24"/>
        </w:rPr>
      </w:pPr>
      <w:r>
        <w:rPr>
          <w:rFonts w:ascii="Arial" w:hAnsi="Arial" w:cs="Arial"/>
          <w:b/>
          <w:sz w:val="24"/>
          <w:szCs w:val="24"/>
        </w:rPr>
        <w:t>4</w:t>
      </w:r>
      <w:r w:rsidR="00861780">
        <w:rPr>
          <w:rFonts w:ascii="Arial" w:hAnsi="Arial" w:cs="Arial"/>
          <w:b/>
          <w:sz w:val="24"/>
          <w:szCs w:val="24"/>
        </w:rPr>
        <w:t xml:space="preserve">.1 </w:t>
      </w:r>
      <w:r w:rsidR="00861780" w:rsidRPr="00861780">
        <w:rPr>
          <w:rFonts w:ascii="Arial" w:hAnsi="Arial" w:cs="Arial"/>
          <w:b/>
          <w:sz w:val="24"/>
          <w:szCs w:val="24"/>
        </w:rPr>
        <w:t xml:space="preserve">Corporación Autónoma Regional de Boyacá </w:t>
      </w:r>
    </w:p>
    <w:p w14:paraId="11B30315" w14:textId="1B89F31B" w:rsidR="00861780" w:rsidRDefault="00861780" w:rsidP="00953FFB">
      <w:pPr>
        <w:widowControl w:val="0"/>
        <w:tabs>
          <w:tab w:val="left" w:pos="7655"/>
        </w:tabs>
        <w:spacing w:line="276" w:lineRule="auto"/>
        <w:ind w:right="-659"/>
        <w:jc w:val="both"/>
        <w:rPr>
          <w:rFonts w:ascii="Arial" w:hAnsi="Arial" w:cs="Arial"/>
          <w:b/>
          <w:sz w:val="24"/>
          <w:szCs w:val="24"/>
        </w:rPr>
      </w:pPr>
    </w:p>
    <w:p w14:paraId="4DEAA941" w14:textId="1CDDEA15" w:rsidR="00D276B4" w:rsidRDefault="00D276B4" w:rsidP="00953FFB">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L</w:t>
      </w:r>
      <w:r w:rsidR="00861780" w:rsidRPr="32BA6746">
        <w:rPr>
          <w:rFonts w:ascii="Arial" w:hAnsi="Arial" w:cs="Arial"/>
          <w:sz w:val="24"/>
          <w:szCs w:val="24"/>
        </w:rPr>
        <w:t xml:space="preserve">a autoridad ambiental </w:t>
      </w:r>
      <w:r w:rsidR="006F1496" w:rsidRPr="32BA6746">
        <w:rPr>
          <w:rFonts w:ascii="Arial" w:hAnsi="Arial" w:cs="Arial"/>
          <w:sz w:val="24"/>
          <w:szCs w:val="24"/>
        </w:rPr>
        <w:t xml:space="preserve">indicó que </w:t>
      </w:r>
      <w:r w:rsidRPr="32BA6746">
        <w:rPr>
          <w:rFonts w:ascii="Arial" w:hAnsi="Arial" w:cs="Arial"/>
          <w:sz w:val="24"/>
          <w:szCs w:val="24"/>
        </w:rPr>
        <w:t xml:space="preserve">conforme al artículo 25 de la Ley 472 de 1998 en consonancia con los artículos 229 y 231 de la Ley 1437 de 2011, la medida cautelar no cumplía con los requisitos para su decreto, en especial los señalados en los numerales 2, 3 y 4 del artículo 231 del CPACA., en la medida </w:t>
      </w:r>
      <w:r w:rsidR="1CB05B2B" w:rsidRPr="32BA6746">
        <w:rPr>
          <w:rFonts w:ascii="Arial" w:hAnsi="Arial" w:cs="Arial"/>
          <w:sz w:val="24"/>
          <w:szCs w:val="24"/>
        </w:rPr>
        <w:t xml:space="preserve">en </w:t>
      </w:r>
      <w:r w:rsidRPr="32BA6746">
        <w:rPr>
          <w:rFonts w:ascii="Arial" w:hAnsi="Arial" w:cs="Arial"/>
          <w:sz w:val="24"/>
          <w:szCs w:val="24"/>
        </w:rPr>
        <w:t xml:space="preserve">que la parte demandante no acreditó la titularidad de los derechos invocados y no precisó que de no otorgarse la medida cautelar se hubiera causado un perjuicio irremediable ni que existieran serios motivos </w:t>
      </w:r>
      <w:r w:rsidR="00EF2AFA" w:rsidRPr="32BA6746">
        <w:rPr>
          <w:rFonts w:ascii="Arial" w:hAnsi="Arial" w:cs="Arial"/>
          <w:sz w:val="24"/>
          <w:szCs w:val="24"/>
        </w:rPr>
        <w:t xml:space="preserve">que de no otorgarse la medida cautelar los efectos de la sentencia </w:t>
      </w:r>
      <w:r w:rsidR="000D3424" w:rsidRPr="32BA6746">
        <w:rPr>
          <w:rFonts w:ascii="Arial" w:hAnsi="Arial" w:cs="Arial"/>
          <w:sz w:val="24"/>
          <w:szCs w:val="24"/>
        </w:rPr>
        <w:t>fueran</w:t>
      </w:r>
      <w:r w:rsidR="00EF2AFA" w:rsidRPr="32BA6746">
        <w:rPr>
          <w:rFonts w:ascii="Arial" w:hAnsi="Arial" w:cs="Arial"/>
          <w:sz w:val="24"/>
          <w:szCs w:val="24"/>
        </w:rPr>
        <w:t xml:space="preserve"> nugatorios. </w:t>
      </w:r>
      <w:r w:rsidRPr="32BA6746">
        <w:rPr>
          <w:rFonts w:ascii="Arial" w:hAnsi="Arial" w:cs="Arial"/>
          <w:sz w:val="24"/>
          <w:szCs w:val="24"/>
        </w:rPr>
        <w:t xml:space="preserve"> </w:t>
      </w:r>
    </w:p>
    <w:p w14:paraId="50DF504F" w14:textId="03B7C0A6" w:rsidR="006E1894" w:rsidRDefault="00A94A6D" w:rsidP="00953FFB">
      <w:pPr>
        <w:widowControl w:val="0"/>
        <w:tabs>
          <w:tab w:val="left" w:pos="7655"/>
        </w:tabs>
        <w:spacing w:line="276" w:lineRule="auto"/>
        <w:ind w:right="-659"/>
        <w:jc w:val="both"/>
        <w:rPr>
          <w:rFonts w:ascii="Arial" w:hAnsi="Arial" w:cs="Arial"/>
          <w:sz w:val="24"/>
          <w:szCs w:val="24"/>
        </w:rPr>
      </w:pPr>
      <w:r>
        <w:rPr>
          <w:rFonts w:ascii="Arial" w:hAnsi="Arial" w:cs="Arial"/>
          <w:sz w:val="24"/>
          <w:szCs w:val="24"/>
        </w:rPr>
        <w:t xml:space="preserve"> </w:t>
      </w:r>
    </w:p>
    <w:p w14:paraId="5E973C73" w14:textId="50EDC1CB" w:rsidR="006E1894" w:rsidRDefault="006E1894" w:rsidP="00953FFB">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Agregó </w:t>
      </w:r>
      <w:proofErr w:type="gramStart"/>
      <w:r w:rsidRPr="32BA6746">
        <w:rPr>
          <w:rFonts w:ascii="Arial" w:hAnsi="Arial" w:cs="Arial"/>
          <w:sz w:val="24"/>
          <w:szCs w:val="24"/>
        </w:rPr>
        <w:t>que</w:t>
      </w:r>
      <w:proofErr w:type="gramEnd"/>
      <w:r w:rsidRPr="32BA6746">
        <w:rPr>
          <w:rFonts w:ascii="Arial" w:hAnsi="Arial" w:cs="Arial"/>
          <w:sz w:val="24"/>
          <w:szCs w:val="24"/>
        </w:rPr>
        <w:t xml:space="preserve"> si lo anterior no resultaba suficiente, </w:t>
      </w:r>
      <w:r w:rsidR="19072AC2" w:rsidRPr="32BA6746">
        <w:rPr>
          <w:rFonts w:ascii="Arial" w:hAnsi="Arial" w:cs="Arial"/>
          <w:sz w:val="24"/>
          <w:szCs w:val="24"/>
        </w:rPr>
        <w:t>el</w:t>
      </w:r>
      <w:r w:rsidRPr="32BA6746">
        <w:rPr>
          <w:rFonts w:ascii="Arial" w:hAnsi="Arial" w:cs="Arial"/>
          <w:sz w:val="24"/>
          <w:szCs w:val="24"/>
        </w:rPr>
        <w:t xml:space="preserve"> solicitante de la medida cautelar tampoco acreditó el cumplimiento de los requisitos señalados en el artículo 590 del C G del P., debido a que no se evidenció la apariencia de buen derecho, la necesidad, la efectividad y la proporcionalidad de la medida.</w:t>
      </w:r>
    </w:p>
    <w:p w14:paraId="7C407AA7" w14:textId="50AE531A" w:rsidR="006E1894" w:rsidRDefault="006E1894" w:rsidP="00953FFB">
      <w:pPr>
        <w:widowControl w:val="0"/>
        <w:tabs>
          <w:tab w:val="left" w:pos="7655"/>
        </w:tabs>
        <w:spacing w:line="276" w:lineRule="auto"/>
        <w:ind w:right="-659"/>
        <w:jc w:val="both"/>
        <w:rPr>
          <w:rFonts w:ascii="Arial" w:hAnsi="Arial" w:cs="Arial"/>
          <w:sz w:val="24"/>
          <w:szCs w:val="24"/>
        </w:rPr>
      </w:pPr>
    </w:p>
    <w:p w14:paraId="4AB6DECB" w14:textId="4812F888" w:rsidR="006E1894" w:rsidRDefault="006E1894" w:rsidP="00953FFB">
      <w:pPr>
        <w:widowControl w:val="0"/>
        <w:tabs>
          <w:tab w:val="left" w:pos="7655"/>
        </w:tabs>
        <w:spacing w:line="276" w:lineRule="auto"/>
        <w:ind w:right="-659"/>
        <w:jc w:val="both"/>
        <w:rPr>
          <w:rFonts w:ascii="Arial" w:hAnsi="Arial" w:cs="Arial"/>
          <w:sz w:val="24"/>
          <w:szCs w:val="24"/>
        </w:rPr>
      </w:pPr>
      <w:r>
        <w:rPr>
          <w:rFonts w:ascii="Arial" w:hAnsi="Arial" w:cs="Arial"/>
          <w:sz w:val="24"/>
          <w:szCs w:val="24"/>
        </w:rPr>
        <w:t xml:space="preserve">Luego de citar </w:t>
      </w:r>
      <w:r w:rsidR="000F598C">
        <w:rPr>
          <w:rFonts w:ascii="Arial" w:hAnsi="Arial" w:cs="Arial"/>
          <w:sz w:val="24"/>
          <w:szCs w:val="24"/>
        </w:rPr>
        <w:t xml:space="preserve">antecedentes del Consejo de Estado que explicaron los requisitos para el decreto de medidas cautelares </w:t>
      </w:r>
      <w:r w:rsidR="00101B0B">
        <w:rPr>
          <w:rFonts w:ascii="Arial" w:hAnsi="Arial" w:cs="Arial"/>
          <w:sz w:val="24"/>
          <w:szCs w:val="24"/>
        </w:rPr>
        <w:t>cuya base</w:t>
      </w:r>
      <w:r w:rsidR="0032566F" w:rsidRPr="0032566F">
        <w:rPr>
          <w:rFonts w:ascii="Arial" w:hAnsi="Arial" w:cs="Arial"/>
          <w:sz w:val="24"/>
          <w:szCs w:val="24"/>
        </w:rPr>
        <w:t xml:space="preserve"> e</w:t>
      </w:r>
      <w:r w:rsidR="00101B0B">
        <w:rPr>
          <w:rFonts w:ascii="Arial" w:hAnsi="Arial" w:cs="Arial"/>
          <w:sz w:val="24"/>
          <w:szCs w:val="24"/>
        </w:rPr>
        <w:t>ra</w:t>
      </w:r>
      <w:r w:rsidR="0032566F" w:rsidRPr="0032566F">
        <w:rPr>
          <w:rFonts w:ascii="Arial" w:hAnsi="Arial" w:cs="Arial"/>
          <w:sz w:val="24"/>
          <w:szCs w:val="24"/>
        </w:rPr>
        <w:t xml:space="preserve"> el principio de precaución</w:t>
      </w:r>
      <w:r w:rsidR="0032566F">
        <w:rPr>
          <w:rFonts w:ascii="Arial" w:hAnsi="Arial" w:cs="Arial"/>
          <w:sz w:val="24"/>
          <w:szCs w:val="24"/>
        </w:rPr>
        <w:t xml:space="preserve"> </w:t>
      </w:r>
      <w:r w:rsidR="000F598C">
        <w:rPr>
          <w:rFonts w:ascii="Arial" w:hAnsi="Arial" w:cs="Arial"/>
          <w:sz w:val="24"/>
          <w:szCs w:val="24"/>
        </w:rPr>
        <w:t xml:space="preserve">en </w:t>
      </w:r>
      <w:r w:rsidR="0032566F">
        <w:rPr>
          <w:rFonts w:ascii="Arial" w:hAnsi="Arial" w:cs="Arial"/>
          <w:sz w:val="24"/>
          <w:szCs w:val="24"/>
        </w:rPr>
        <w:t>e</w:t>
      </w:r>
      <w:r w:rsidR="000F598C">
        <w:rPr>
          <w:rFonts w:ascii="Arial" w:hAnsi="Arial" w:cs="Arial"/>
          <w:sz w:val="24"/>
          <w:szCs w:val="24"/>
        </w:rPr>
        <w:t xml:space="preserve">l </w:t>
      </w:r>
      <w:r w:rsidR="0032566F">
        <w:rPr>
          <w:rFonts w:ascii="Arial" w:hAnsi="Arial" w:cs="Arial"/>
          <w:sz w:val="24"/>
          <w:szCs w:val="24"/>
        </w:rPr>
        <w:t xml:space="preserve">marco de las </w:t>
      </w:r>
      <w:r w:rsidR="000F598C">
        <w:rPr>
          <w:rFonts w:ascii="Arial" w:hAnsi="Arial" w:cs="Arial"/>
          <w:sz w:val="24"/>
          <w:szCs w:val="24"/>
        </w:rPr>
        <w:t>acciones populares</w:t>
      </w:r>
      <w:r w:rsidR="00937177">
        <w:rPr>
          <w:rFonts w:ascii="Arial" w:hAnsi="Arial" w:cs="Arial"/>
          <w:sz w:val="24"/>
          <w:szCs w:val="24"/>
        </w:rPr>
        <w:t xml:space="preserve">, indicó que los artículos 79 y 80 de la Constitución Política de Colombia establecieron como deber del Estado </w:t>
      </w:r>
      <w:r w:rsidR="000D3424" w:rsidRPr="000D3424">
        <w:rPr>
          <w:rFonts w:ascii="Arial" w:hAnsi="Arial" w:cs="Arial"/>
          <w:i/>
          <w:sz w:val="24"/>
          <w:szCs w:val="24"/>
        </w:rPr>
        <w:t>“</w:t>
      </w:r>
      <w:r w:rsidR="00937177" w:rsidRPr="000D3424">
        <w:rPr>
          <w:rFonts w:ascii="Arial" w:hAnsi="Arial" w:cs="Arial"/>
          <w:i/>
          <w:sz w:val="24"/>
          <w:szCs w:val="24"/>
        </w:rPr>
        <w:t>proteger la diversidad e integridad del ambiente, conservar las áreas de especial importancia ecológica y fomentar la educación ambiental para garantizar el derecho de todas las personas a gozar de un ambiente sano y planificar el manejo y aprovechamiento de los recursos naturales, para garantizar su desarrollo sostenible, su conservación, restauración o sustitución, debiendo prevenir y controlar los factores de deterioro ambiental, imponer las sanciones legales y exigir la reparación de los daños causados</w:t>
      </w:r>
      <w:r w:rsidR="000D3424" w:rsidRPr="000D3424">
        <w:rPr>
          <w:rFonts w:ascii="Arial" w:hAnsi="Arial" w:cs="Arial"/>
          <w:i/>
          <w:sz w:val="24"/>
          <w:szCs w:val="24"/>
        </w:rPr>
        <w:t>”</w:t>
      </w:r>
      <w:r w:rsidR="00937177" w:rsidRPr="00937177">
        <w:rPr>
          <w:rFonts w:ascii="Arial" w:hAnsi="Arial" w:cs="Arial"/>
          <w:sz w:val="24"/>
          <w:szCs w:val="24"/>
        </w:rPr>
        <w:t>.</w:t>
      </w:r>
      <w:r w:rsidR="0032566F" w:rsidRPr="0032566F">
        <w:rPr>
          <w:rFonts w:ascii="Arial" w:hAnsi="Arial" w:cs="Arial"/>
          <w:sz w:val="24"/>
          <w:szCs w:val="24"/>
        </w:rPr>
        <w:t xml:space="preserve"> </w:t>
      </w:r>
    </w:p>
    <w:p w14:paraId="435D2784" w14:textId="67C1CC6A" w:rsidR="00A22F1C" w:rsidRDefault="00A22F1C" w:rsidP="00953FFB">
      <w:pPr>
        <w:widowControl w:val="0"/>
        <w:tabs>
          <w:tab w:val="left" w:pos="7655"/>
        </w:tabs>
        <w:spacing w:line="276" w:lineRule="auto"/>
        <w:ind w:right="-659"/>
        <w:jc w:val="both"/>
        <w:rPr>
          <w:rFonts w:ascii="Arial" w:hAnsi="Arial" w:cs="Arial"/>
          <w:sz w:val="24"/>
          <w:szCs w:val="24"/>
        </w:rPr>
      </w:pPr>
    </w:p>
    <w:p w14:paraId="14D61A81" w14:textId="63D60D4D" w:rsidR="00A94A6D" w:rsidRDefault="00A22F1C" w:rsidP="00953FFB">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Reiteró que no estaba demostrada la inminencia de un daño a los derechos colectivos en la medida que los argumentos que fundamentaron la solicitud no existieron</w:t>
      </w:r>
      <w:r w:rsidR="009736E4" w:rsidRPr="32BA6746">
        <w:rPr>
          <w:rFonts w:ascii="Arial" w:hAnsi="Arial" w:cs="Arial"/>
          <w:sz w:val="24"/>
          <w:szCs w:val="24"/>
        </w:rPr>
        <w:t xml:space="preserve"> </w:t>
      </w:r>
      <w:r w:rsidR="00590997" w:rsidRPr="32BA6746">
        <w:rPr>
          <w:rFonts w:ascii="Arial" w:hAnsi="Arial" w:cs="Arial"/>
          <w:sz w:val="24"/>
          <w:szCs w:val="24"/>
        </w:rPr>
        <w:t xml:space="preserve">ya que el solicitante justificó que la empresa </w:t>
      </w:r>
      <w:proofErr w:type="spellStart"/>
      <w:r w:rsidR="00590997" w:rsidRPr="32BA6746">
        <w:rPr>
          <w:rFonts w:ascii="Arial" w:hAnsi="Arial" w:cs="Arial"/>
          <w:sz w:val="24"/>
          <w:szCs w:val="24"/>
        </w:rPr>
        <w:t>Acuatrucha</w:t>
      </w:r>
      <w:proofErr w:type="spellEnd"/>
      <w:r w:rsidR="00590997" w:rsidRPr="32BA6746">
        <w:rPr>
          <w:rFonts w:ascii="Arial" w:hAnsi="Arial" w:cs="Arial"/>
          <w:sz w:val="24"/>
          <w:szCs w:val="24"/>
        </w:rPr>
        <w:t xml:space="preserve"> Ltda</w:t>
      </w:r>
      <w:r w:rsidR="09A3E691" w:rsidRPr="32BA6746">
        <w:rPr>
          <w:rFonts w:ascii="Arial" w:hAnsi="Arial" w:cs="Arial"/>
          <w:sz w:val="24"/>
          <w:szCs w:val="24"/>
        </w:rPr>
        <w:t>.,</w:t>
      </w:r>
      <w:r w:rsidR="00590997" w:rsidRPr="32BA6746">
        <w:rPr>
          <w:rFonts w:ascii="Arial" w:hAnsi="Arial" w:cs="Arial"/>
          <w:sz w:val="24"/>
          <w:szCs w:val="24"/>
        </w:rPr>
        <w:t xml:space="preserve"> seguía operando en área protegida</w:t>
      </w:r>
      <w:r w:rsidR="002F4913" w:rsidRPr="32BA6746">
        <w:rPr>
          <w:rFonts w:ascii="Arial" w:hAnsi="Arial" w:cs="Arial"/>
          <w:sz w:val="24"/>
          <w:szCs w:val="24"/>
        </w:rPr>
        <w:t>, a la ausencia de certeza científica y la posibilidad de</w:t>
      </w:r>
      <w:r w:rsidR="000D3424" w:rsidRPr="32BA6746">
        <w:rPr>
          <w:rFonts w:ascii="Arial" w:hAnsi="Arial" w:cs="Arial"/>
          <w:sz w:val="24"/>
          <w:szCs w:val="24"/>
        </w:rPr>
        <w:t xml:space="preserve"> haber</w:t>
      </w:r>
      <w:r w:rsidR="002F4913" w:rsidRPr="32BA6746">
        <w:rPr>
          <w:rFonts w:ascii="Arial" w:hAnsi="Arial" w:cs="Arial"/>
          <w:sz w:val="24"/>
          <w:szCs w:val="24"/>
        </w:rPr>
        <w:t xml:space="preserve"> revert</w:t>
      </w:r>
      <w:r w:rsidR="000D3424" w:rsidRPr="32BA6746">
        <w:rPr>
          <w:rFonts w:ascii="Arial" w:hAnsi="Arial" w:cs="Arial"/>
          <w:sz w:val="24"/>
          <w:szCs w:val="24"/>
        </w:rPr>
        <w:t>ido</w:t>
      </w:r>
      <w:r w:rsidR="002F4913" w:rsidRPr="32BA6746">
        <w:rPr>
          <w:rFonts w:ascii="Arial" w:hAnsi="Arial" w:cs="Arial"/>
          <w:sz w:val="24"/>
          <w:szCs w:val="24"/>
        </w:rPr>
        <w:t xml:space="preserve"> sus consecuencias, lo cual no permit</w:t>
      </w:r>
      <w:r w:rsidR="1437AE2A" w:rsidRPr="32BA6746">
        <w:rPr>
          <w:rFonts w:ascii="Arial" w:hAnsi="Arial" w:cs="Arial"/>
          <w:sz w:val="24"/>
          <w:szCs w:val="24"/>
        </w:rPr>
        <w:t>ía</w:t>
      </w:r>
      <w:r w:rsidR="002F4913" w:rsidRPr="32BA6746">
        <w:rPr>
          <w:rFonts w:ascii="Arial" w:hAnsi="Arial" w:cs="Arial"/>
          <w:sz w:val="24"/>
          <w:szCs w:val="24"/>
        </w:rPr>
        <w:t xml:space="preserve"> llegar al convencimiento de la necesidad de decretar la medida cautelar. </w:t>
      </w:r>
    </w:p>
    <w:p w14:paraId="0C3E9601" w14:textId="77777777" w:rsidR="00A94A6D" w:rsidRDefault="00A94A6D" w:rsidP="00953FFB">
      <w:pPr>
        <w:widowControl w:val="0"/>
        <w:tabs>
          <w:tab w:val="left" w:pos="7655"/>
        </w:tabs>
        <w:spacing w:line="276" w:lineRule="auto"/>
        <w:ind w:right="-659"/>
        <w:jc w:val="both"/>
        <w:rPr>
          <w:rFonts w:ascii="Arial" w:hAnsi="Arial" w:cs="Arial"/>
          <w:sz w:val="24"/>
          <w:szCs w:val="24"/>
        </w:rPr>
      </w:pPr>
    </w:p>
    <w:p w14:paraId="037983BD" w14:textId="5E471873" w:rsidR="00A94A6D" w:rsidRDefault="00A94A6D" w:rsidP="00953FFB">
      <w:pPr>
        <w:widowControl w:val="0"/>
        <w:tabs>
          <w:tab w:val="left" w:pos="7655"/>
        </w:tabs>
        <w:spacing w:line="276" w:lineRule="auto"/>
        <w:ind w:right="-659"/>
        <w:jc w:val="both"/>
        <w:rPr>
          <w:rFonts w:ascii="Arial" w:hAnsi="Arial" w:cs="Arial"/>
          <w:sz w:val="24"/>
          <w:szCs w:val="24"/>
        </w:rPr>
      </w:pPr>
      <w:r>
        <w:rPr>
          <w:rFonts w:ascii="Arial" w:hAnsi="Arial" w:cs="Arial"/>
          <w:sz w:val="24"/>
          <w:szCs w:val="24"/>
        </w:rPr>
        <w:t xml:space="preserve">Después de solicitar que se denegara la medida cautelar, indicó que lo solicitado era un tema probatorio que se llevaría a cabo ante esta instancia judicial con el fin de proferir una decisión. </w:t>
      </w:r>
    </w:p>
    <w:p w14:paraId="3C1BE37A" w14:textId="77777777" w:rsidR="00A94A6D" w:rsidRDefault="00A94A6D" w:rsidP="00953FFB">
      <w:pPr>
        <w:widowControl w:val="0"/>
        <w:tabs>
          <w:tab w:val="left" w:pos="7655"/>
        </w:tabs>
        <w:spacing w:line="276" w:lineRule="auto"/>
        <w:ind w:right="-659"/>
        <w:jc w:val="both"/>
        <w:rPr>
          <w:rFonts w:ascii="Arial" w:hAnsi="Arial" w:cs="Arial"/>
          <w:sz w:val="24"/>
          <w:szCs w:val="24"/>
        </w:rPr>
      </w:pPr>
    </w:p>
    <w:p w14:paraId="59BBB7D8" w14:textId="5158BA30" w:rsidR="00A94A6D" w:rsidRDefault="00A94A6D" w:rsidP="00953FFB">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Agregó que en virtud de la Ley 99 de 1993</w:t>
      </w:r>
      <w:r w:rsidR="65A9D315" w:rsidRPr="32BA6746">
        <w:rPr>
          <w:rFonts w:ascii="Arial" w:hAnsi="Arial" w:cs="Arial"/>
          <w:sz w:val="24"/>
          <w:szCs w:val="24"/>
        </w:rPr>
        <w:t>,</w:t>
      </w:r>
      <w:r w:rsidRPr="32BA6746">
        <w:rPr>
          <w:rFonts w:ascii="Arial" w:hAnsi="Arial" w:cs="Arial"/>
          <w:sz w:val="24"/>
          <w:szCs w:val="24"/>
        </w:rPr>
        <w:t xml:space="preserve"> las Corporaciones Autónomas Regionales eran las competentes para el trámite de licencias ambientales y otorgamiento de permisos, concesiones y autorizaciones, así como las encargadas de ejercer la función de máxima autoridad ambiental dentro del área de su jurisdicción.</w:t>
      </w:r>
    </w:p>
    <w:p w14:paraId="47EB85FD" w14:textId="1B946B5B" w:rsidR="00A94A6D" w:rsidRDefault="00A94A6D" w:rsidP="00953FFB">
      <w:pPr>
        <w:widowControl w:val="0"/>
        <w:tabs>
          <w:tab w:val="left" w:pos="7655"/>
        </w:tabs>
        <w:spacing w:line="276" w:lineRule="auto"/>
        <w:ind w:right="-659"/>
        <w:jc w:val="both"/>
        <w:rPr>
          <w:rFonts w:ascii="Arial" w:hAnsi="Arial" w:cs="Arial"/>
          <w:sz w:val="24"/>
          <w:szCs w:val="24"/>
        </w:rPr>
      </w:pPr>
    </w:p>
    <w:p w14:paraId="683BFAC1" w14:textId="1785D551" w:rsidR="00A94A6D" w:rsidRDefault="00A94A6D" w:rsidP="00953FFB">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Finalmente, reiteró que no se demostró que </w:t>
      </w:r>
      <w:r w:rsidR="336006DF" w:rsidRPr="32BA6746">
        <w:rPr>
          <w:rFonts w:ascii="Arial" w:hAnsi="Arial" w:cs="Arial"/>
          <w:sz w:val="24"/>
          <w:szCs w:val="24"/>
        </w:rPr>
        <w:t>era</w:t>
      </w:r>
      <w:r w:rsidRPr="32BA6746">
        <w:rPr>
          <w:rFonts w:ascii="Arial" w:hAnsi="Arial" w:cs="Arial"/>
          <w:sz w:val="24"/>
          <w:szCs w:val="24"/>
        </w:rPr>
        <w:t xml:space="preserve"> m</w:t>
      </w:r>
      <w:r w:rsidR="30F3C67F" w:rsidRPr="32BA6746">
        <w:rPr>
          <w:rFonts w:ascii="Arial" w:hAnsi="Arial" w:cs="Arial"/>
          <w:sz w:val="24"/>
          <w:szCs w:val="24"/>
        </w:rPr>
        <w:t>á</w:t>
      </w:r>
      <w:r w:rsidRPr="32BA6746">
        <w:rPr>
          <w:rFonts w:ascii="Arial" w:hAnsi="Arial" w:cs="Arial"/>
          <w:sz w:val="24"/>
          <w:szCs w:val="24"/>
        </w:rPr>
        <w:t xml:space="preserve">s gravoso para el interés público negar la media cautelar debido a los hechos de la demanda </w:t>
      </w:r>
      <w:r w:rsidR="39C69D43" w:rsidRPr="32BA6746">
        <w:rPr>
          <w:rFonts w:ascii="Arial" w:hAnsi="Arial" w:cs="Arial"/>
          <w:sz w:val="24"/>
          <w:szCs w:val="24"/>
        </w:rPr>
        <w:t xml:space="preserve">son </w:t>
      </w:r>
      <w:r w:rsidRPr="32BA6746">
        <w:rPr>
          <w:rFonts w:ascii="Arial" w:hAnsi="Arial" w:cs="Arial"/>
          <w:sz w:val="24"/>
          <w:szCs w:val="24"/>
        </w:rPr>
        <w:t>manifestaciones que no c</w:t>
      </w:r>
      <w:r w:rsidR="3F1628FC" w:rsidRPr="32BA6746">
        <w:rPr>
          <w:rFonts w:ascii="Arial" w:hAnsi="Arial" w:cs="Arial"/>
          <w:sz w:val="24"/>
          <w:szCs w:val="24"/>
        </w:rPr>
        <w:t>uentan</w:t>
      </w:r>
      <w:r w:rsidRPr="32BA6746">
        <w:rPr>
          <w:rFonts w:ascii="Arial" w:hAnsi="Arial" w:cs="Arial"/>
          <w:sz w:val="24"/>
          <w:szCs w:val="24"/>
        </w:rPr>
        <w:t xml:space="preserve"> con el debido soporte probatorio, lo que le permitió concluir que se trat</w:t>
      </w:r>
      <w:r w:rsidR="5BEFA381" w:rsidRPr="32BA6746">
        <w:rPr>
          <w:rFonts w:ascii="Arial" w:hAnsi="Arial" w:cs="Arial"/>
          <w:sz w:val="24"/>
          <w:szCs w:val="24"/>
        </w:rPr>
        <w:t>a</w:t>
      </w:r>
      <w:r w:rsidRPr="32BA6746">
        <w:rPr>
          <w:rFonts w:ascii="Arial" w:hAnsi="Arial" w:cs="Arial"/>
          <w:sz w:val="24"/>
          <w:szCs w:val="24"/>
        </w:rPr>
        <w:t xml:space="preserve"> de conjeturas. Solicitó no decretar la medida cautelar. </w:t>
      </w:r>
    </w:p>
    <w:p w14:paraId="56360468" w14:textId="77777777" w:rsidR="00A94A6D" w:rsidRDefault="00A94A6D" w:rsidP="00953FFB">
      <w:pPr>
        <w:widowControl w:val="0"/>
        <w:tabs>
          <w:tab w:val="left" w:pos="7655"/>
        </w:tabs>
        <w:spacing w:line="276" w:lineRule="auto"/>
        <w:ind w:right="-659"/>
        <w:jc w:val="both"/>
        <w:rPr>
          <w:rFonts w:ascii="Arial" w:hAnsi="Arial" w:cs="Arial"/>
          <w:sz w:val="24"/>
          <w:szCs w:val="24"/>
        </w:rPr>
      </w:pPr>
    </w:p>
    <w:p w14:paraId="17A0572F" w14:textId="3EEF2967" w:rsidR="00A94A6D" w:rsidRDefault="00C01C93" w:rsidP="004D77E3">
      <w:pPr>
        <w:widowControl w:val="0"/>
        <w:tabs>
          <w:tab w:val="left" w:pos="7655"/>
        </w:tabs>
        <w:spacing w:line="276" w:lineRule="auto"/>
        <w:ind w:right="-659"/>
        <w:jc w:val="both"/>
        <w:rPr>
          <w:rFonts w:ascii="Arial" w:hAnsi="Arial" w:cs="Arial"/>
          <w:b/>
          <w:sz w:val="24"/>
          <w:szCs w:val="24"/>
        </w:rPr>
      </w:pPr>
      <w:r>
        <w:rPr>
          <w:rFonts w:ascii="Arial" w:hAnsi="Arial" w:cs="Arial"/>
          <w:b/>
          <w:sz w:val="24"/>
          <w:szCs w:val="24"/>
        </w:rPr>
        <w:t>4</w:t>
      </w:r>
      <w:r w:rsidR="00A94A6D" w:rsidRPr="004D77E3">
        <w:rPr>
          <w:rFonts w:ascii="Arial" w:hAnsi="Arial" w:cs="Arial"/>
          <w:b/>
          <w:sz w:val="24"/>
          <w:szCs w:val="24"/>
        </w:rPr>
        <w:t xml:space="preserve">.2 </w:t>
      </w:r>
      <w:proofErr w:type="spellStart"/>
      <w:r w:rsidR="004D77E3" w:rsidRPr="004D77E3">
        <w:rPr>
          <w:rFonts w:ascii="Arial" w:hAnsi="Arial" w:cs="Arial"/>
          <w:b/>
          <w:sz w:val="24"/>
          <w:szCs w:val="24"/>
        </w:rPr>
        <w:t>Acuatrucha</w:t>
      </w:r>
      <w:proofErr w:type="spellEnd"/>
      <w:r w:rsidR="004D77E3" w:rsidRPr="004D77E3">
        <w:rPr>
          <w:rFonts w:ascii="Arial" w:hAnsi="Arial" w:cs="Arial"/>
          <w:b/>
          <w:sz w:val="24"/>
          <w:szCs w:val="24"/>
        </w:rPr>
        <w:t xml:space="preserve"> </w:t>
      </w:r>
      <w:proofErr w:type="spellStart"/>
      <w:r w:rsidR="004D77E3" w:rsidRPr="004D77E3">
        <w:rPr>
          <w:rFonts w:ascii="Arial" w:hAnsi="Arial" w:cs="Arial"/>
          <w:b/>
          <w:sz w:val="24"/>
          <w:szCs w:val="24"/>
        </w:rPr>
        <w:t>Ltda</w:t>
      </w:r>
      <w:proofErr w:type="spellEnd"/>
    </w:p>
    <w:p w14:paraId="42CD3DA3" w14:textId="56C26377" w:rsidR="004D77E3" w:rsidRDefault="004D77E3" w:rsidP="004D77E3">
      <w:pPr>
        <w:widowControl w:val="0"/>
        <w:tabs>
          <w:tab w:val="left" w:pos="7655"/>
        </w:tabs>
        <w:spacing w:line="276" w:lineRule="auto"/>
        <w:ind w:right="-659"/>
        <w:jc w:val="both"/>
        <w:rPr>
          <w:rFonts w:ascii="Arial" w:hAnsi="Arial" w:cs="Arial"/>
          <w:b/>
          <w:sz w:val="24"/>
          <w:szCs w:val="24"/>
        </w:rPr>
      </w:pPr>
    </w:p>
    <w:p w14:paraId="7A6EB07B" w14:textId="056B780E" w:rsidR="004D77E3" w:rsidRDefault="00DE2744" w:rsidP="004D77E3">
      <w:pPr>
        <w:widowControl w:val="0"/>
        <w:tabs>
          <w:tab w:val="left" w:pos="7655"/>
        </w:tabs>
        <w:spacing w:line="276" w:lineRule="auto"/>
        <w:ind w:right="-659"/>
        <w:jc w:val="both"/>
        <w:rPr>
          <w:rFonts w:ascii="Arial" w:hAnsi="Arial" w:cs="Arial"/>
          <w:sz w:val="24"/>
          <w:szCs w:val="24"/>
        </w:rPr>
      </w:pPr>
      <w:r w:rsidRPr="00DE2744">
        <w:rPr>
          <w:rFonts w:ascii="Arial" w:hAnsi="Arial" w:cs="Arial"/>
          <w:sz w:val="24"/>
          <w:szCs w:val="24"/>
        </w:rPr>
        <w:t xml:space="preserve">Por conducto de apoderada, la sociedad accionada </w:t>
      </w:r>
      <w:r>
        <w:rPr>
          <w:rFonts w:ascii="Arial" w:hAnsi="Arial" w:cs="Arial"/>
          <w:sz w:val="24"/>
          <w:szCs w:val="24"/>
        </w:rPr>
        <w:t>descorrió el traslado de la solicitud de medida cautelar e indicó lo siguiente</w:t>
      </w:r>
      <w:r w:rsidR="00C01C93">
        <w:rPr>
          <w:rFonts w:ascii="Arial" w:hAnsi="Arial" w:cs="Arial"/>
          <w:sz w:val="24"/>
          <w:szCs w:val="24"/>
        </w:rPr>
        <w:t>:</w:t>
      </w:r>
    </w:p>
    <w:p w14:paraId="6DC71157" w14:textId="08F13AA2" w:rsidR="00DE2744" w:rsidRDefault="00DE2744" w:rsidP="004D77E3">
      <w:pPr>
        <w:widowControl w:val="0"/>
        <w:tabs>
          <w:tab w:val="left" w:pos="7655"/>
        </w:tabs>
        <w:spacing w:line="276" w:lineRule="auto"/>
        <w:ind w:right="-659"/>
        <w:jc w:val="both"/>
        <w:rPr>
          <w:rFonts w:ascii="Arial" w:hAnsi="Arial" w:cs="Arial"/>
          <w:sz w:val="24"/>
          <w:szCs w:val="24"/>
        </w:rPr>
      </w:pPr>
    </w:p>
    <w:p w14:paraId="29630E6D" w14:textId="3E1613C1" w:rsidR="00DE2744" w:rsidRDefault="00DE2744" w:rsidP="004D77E3">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Previa citación de las normas que </w:t>
      </w:r>
      <w:r w:rsidR="00C01C93" w:rsidRPr="32BA6746">
        <w:rPr>
          <w:rFonts w:ascii="Arial" w:hAnsi="Arial" w:cs="Arial"/>
          <w:sz w:val="24"/>
          <w:szCs w:val="24"/>
        </w:rPr>
        <w:t>regían</w:t>
      </w:r>
      <w:r w:rsidRPr="32BA6746">
        <w:rPr>
          <w:rFonts w:ascii="Arial" w:hAnsi="Arial" w:cs="Arial"/>
          <w:sz w:val="24"/>
          <w:szCs w:val="24"/>
        </w:rPr>
        <w:t xml:space="preserve"> las medidas cautelares en las acciones populares manifestó que en el presente caso no se estaba </w:t>
      </w:r>
      <w:r w:rsidR="33E43901" w:rsidRPr="32BA6746">
        <w:rPr>
          <w:rFonts w:ascii="Arial" w:hAnsi="Arial" w:cs="Arial"/>
          <w:sz w:val="24"/>
          <w:szCs w:val="24"/>
        </w:rPr>
        <w:t>frente a un</w:t>
      </w:r>
      <w:r w:rsidRPr="32BA6746">
        <w:rPr>
          <w:rFonts w:ascii="Arial" w:hAnsi="Arial" w:cs="Arial"/>
          <w:sz w:val="24"/>
          <w:szCs w:val="24"/>
        </w:rPr>
        <w:t xml:space="preserve"> perjuicio irremediable que hiciera procedente la medida cautelar debido a que el área en </w:t>
      </w:r>
      <w:r w:rsidR="21B8DA19" w:rsidRPr="32BA6746">
        <w:rPr>
          <w:rFonts w:ascii="Arial" w:hAnsi="Arial" w:cs="Arial"/>
          <w:sz w:val="24"/>
          <w:szCs w:val="24"/>
        </w:rPr>
        <w:t>la</w:t>
      </w:r>
      <w:r w:rsidRPr="32BA6746">
        <w:rPr>
          <w:rFonts w:ascii="Arial" w:hAnsi="Arial" w:cs="Arial"/>
          <w:sz w:val="24"/>
          <w:szCs w:val="24"/>
        </w:rPr>
        <w:t xml:space="preserve"> que se desarroll</w:t>
      </w:r>
      <w:r w:rsidR="31269656" w:rsidRPr="32BA6746">
        <w:rPr>
          <w:rFonts w:ascii="Arial" w:hAnsi="Arial" w:cs="Arial"/>
          <w:sz w:val="24"/>
          <w:szCs w:val="24"/>
        </w:rPr>
        <w:t>a</w:t>
      </w:r>
      <w:r w:rsidRPr="32BA6746">
        <w:rPr>
          <w:rFonts w:ascii="Arial" w:hAnsi="Arial" w:cs="Arial"/>
          <w:sz w:val="24"/>
          <w:szCs w:val="24"/>
        </w:rPr>
        <w:t xml:space="preserve"> la actividad no era zona o área protegida</w:t>
      </w:r>
      <w:r w:rsidR="00775734" w:rsidRPr="32BA6746">
        <w:rPr>
          <w:rFonts w:ascii="Arial" w:hAnsi="Arial" w:cs="Arial"/>
          <w:sz w:val="24"/>
          <w:szCs w:val="24"/>
        </w:rPr>
        <w:t xml:space="preserve">, debido a que el predio no se encontraba dentro de áreas protegidas de orden regional, como Parque Naturales Regionales – PNR, Distrito de Manejo Integrado – DMI, ni Reservas Forestales Protectoras. </w:t>
      </w:r>
    </w:p>
    <w:p w14:paraId="5DF2DB87" w14:textId="48DCA5D4" w:rsidR="00775734" w:rsidRDefault="00775734" w:rsidP="004D77E3">
      <w:pPr>
        <w:widowControl w:val="0"/>
        <w:tabs>
          <w:tab w:val="left" w:pos="7655"/>
        </w:tabs>
        <w:spacing w:line="276" w:lineRule="auto"/>
        <w:ind w:right="-659"/>
        <w:jc w:val="both"/>
        <w:rPr>
          <w:rFonts w:ascii="Arial" w:hAnsi="Arial" w:cs="Arial"/>
          <w:sz w:val="24"/>
          <w:szCs w:val="24"/>
        </w:rPr>
      </w:pPr>
    </w:p>
    <w:p w14:paraId="2E70E7D1" w14:textId="67A73F9D" w:rsidR="00FC76F7" w:rsidRDefault="00775734" w:rsidP="004D77E3">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Dijo </w:t>
      </w:r>
      <w:proofErr w:type="gramStart"/>
      <w:r w:rsidR="002A77ED" w:rsidRPr="32BA6746">
        <w:rPr>
          <w:rFonts w:ascii="Arial" w:hAnsi="Arial" w:cs="Arial"/>
          <w:sz w:val="24"/>
          <w:szCs w:val="24"/>
        </w:rPr>
        <w:t>que</w:t>
      </w:r>
      <w:proofErr w:type="gramEnd"/>
      <w:r w:rsidRPr="32BA6746">
        <w:rPr>
          <w:rFonts w:ascii="Arial" w:hAnsi="Arial" w:cs="Arial"/>
          <w:sz w:val="24"/>
          <w:szCs w:val="24"/>
        </w:rPr>
        <w:t xml:space="preserve"> si bien el predio se enc</w:t>
      </w:r>
      <w:r w:rsidR="50CF20F5" w:rsidRPr="32BA6746">
        <w:rPr>
          <w:rFonts w:ascii="Arial" w:hAnsi="Arial" w:cs="Arial"/>
          <w:sz w:val="24"/>
          <w:szCs w:val="24"/>
        </w:rPr>
        <w:t xml:space="preserve">uentra </w:t>
      </w:r>
      <w:r w:rsidRPr="32BA6746">
        <w:rPr>
          <w:rFonts w:ascii="Arial" w:hAnsi="Arial" w:cs="Arial"/>
          <w:sz w:val="24"/>
          <w:szCs w:val="24"/>
        </w:rPr>
        <w:t xml:space="preserve">en una zona de protección del </w:t>
      </w:r>
      <w:r w:rsidR="0FA27D98" w:rsidRPr="32BA6746">
        <w:rPr>
          <w:rFonts w:ascii="Arial" w:hAnsi="Arial" w:cs="Arial"/>
          <w:sz w:val="24"/>
          <w:szCs w:val="24"/>
        </w:rPr>
        <w:t>L</w:t>
      </w:r>
      <w:r w:rsidRPr="32BA6746">
        <w:rPr>
          <w:rFonts w:ascii="Arial" w:hAnsi="Arial" w:cs="Arial"/>
          <w:sz w:val="24"/>
          <w:szCs w:val="24"/>
        </w:rPr>
        <w:t xml:space="preserve">ago de </w:t>
      </w:r>
      <w:r w:rsidR="493BC68E" w:rsidRPr="32BA6746">
        <w:rPr>
          <w:rFonts w:ascii="Arial" w:hAnsi="Arial" w:cs="Arial"/>
          <w:sz w:val="24"/>
          <w:szCs w:val="24"/>
        </w:rPr>
        <w:t>T</w:t>
      </w:r>
      <w:r w:rsidRPr="32BA6746">
        <w:rPr>
          <w:rFonts w:ascii="Arial" w:hAnsi="Arial" w:cs="Arial"/>
          <w:sz w:val="24"/>
          <w:szCs w:val="24"/>
        </w:rPr>
        <w:t>ota</w:t>
      </w:r>
      <w:r w:rsidR="00246C8B" w:rsidRPr="32BA6746">
        <w:rPr>
          <w:rFonts w:ascii="Arial" w:hAnsi="Arial" w:cs="Arial"/>
          <w:sz w:val="24"/>
          <w:szCs w:val="24"/>
        </w:rPr>
        <w:t>,</w:t>
      </w:r>
      <w:r w:rsidRPr="32BA6746">
        <w:rPr>
          <w:rFonts w:ascii="Arial" w:hAnsi="Arial" w:cs="Arial"/>
          <w:sz w:val="24"/>
          <w:szCs w:val="24"/>
        </w:rPr>
        <w:t xml:space="preserve"> desde el inicio de las actividades recurrió a las autoridades </w:t>
      </w:r>
      <w:r w:rsidR="00246C8B" w:rsidRPr="32BA6746">
        <w:rPr>
          <w:rFonts w:ascii="Arial" w:hAnsi="Arial" w:cs="Arial"/>
          <w:sz w:val="24"/>
          <w:szCs w:val="24"/>
        </w:rPr>
        <w:t>para</w:t>
      </w:r>
      <w:r w:rsidRPr="32BA6746">
        <w:rPr>
          <w:rFonts w:ascii="Arial" w:hAnsi="Arial" w:cs="Arial"/>
          <w:sz w:val="24"/>
          <w:szCs w:val="24"/>
        </w:rPr>
        <w:t xml:space="preserve"> obtener los permisos correspondientes</w:t>
      </w:r>
      <w:r w:rsidR="00246C8B" w:rsidRPr="32BA6746">
        <w:rPr>
          <w:rFonts w:ascii="Arial" w:hAnsi="Arial" w:cs="Arial"/>
          <w:sz w:val="24"/>
          <w:szCs w:val="24"/>
        </w:rPr>
        <w:t>, así como también</w:t>
      </w:r>
      <w:r w:rsidRPr="32BA6746">
        <w:rPr>
          <w:rFonts w:ascii="Arial" w:hAnsi="Arial" w:cs="Arial"/>
          <w:sz w:val="24"/>
          <w:szCs w:val="24"/>
        </w:rPr>
        <w:t xml:space="preserve"> realizó las inversiones para que el cultivo de trucha fuera ambientalmente sostenible. </w:t>
      </w:r>
      <w:r w:rsidR="00E044E5" w:rsidRPr="32BA6746">
        <w:rPr>
          <w:rFonts w:ascii="Arial" w:hAnsi="Arial" w:cs="Arial"/>
          <w:sz w:val="24"/>
          <w:szCs w:val="24"/>
        </w:rPr>
        <w:t xml:space="preserve">En lo relacionado con la compatibilidad del uso del suelo y la actividad de la sociedad, dijo que el </w:t>
      </w:r>
      <w:r w:rsidR="00246C8B" w:rsidRPr="32BA6746">
        <w:rPr>
          <w:rFonts w:ascii="Arial" w:hAnsi="Arial" w:cs="Arial"/>
          <w:sz w:val="24"/>
          <w:szCs w:val="24"/>
        </w:rPr>
        <w:t>coadyuvante</w:t>
      </w:r>
      <w:r w:rsidR="00E044E5" w:rsidRPr="32BA6746">
        <w:rPr>
          <w:rFonts w:ascii="Arial" w:hAnsi="Arial" w:cs="Arial"/>
          <w:sz w:val="24"/>
          <w:szCs w:val="24"/>
        </w:rPr>
        <w:t xml:space="preserve"> no allegó prueba que diera cuenta de la existencia de un perjuicio, ni tampoco obraba en el plenario acervo probatorio que así lo dem</w:t>
      </w:r>
      <w:r w:rsidR="00FC76F7" w:rsidRPr="32BA6746">
        <w:rPr>
          <w:rFonts w:ascii="Arial" w:hAnsi="Arial" w:cs="Arial"/>
          <w:sz w:val="24"/>
          <w:szCs w:val="24"/>
        </w:rPr>
        <w:t>ostrara,</w:t>
      </w:r>
      <w:r w:rsidR="00E044E5" w:rsidRPr="32BA6746">
        <w:rPr>
          <w:rFonts w:ascii="Arial" w:hAnsi="Arial" w:cs="Arial"/>
          <w:sz w:val="24"/>
          <w:szCs w:val="24"/>
        </w:rPr>
        <w:t xml:space="preserve"> </w:t>
      </w:r>
      <w:r w:rsidR="00FC76F7" w:rsidRPr="32BA6746">
        <w:rPr>
          <w:rFonts w:ascii="Arial" w:hAnsi="Arial" w:cs="Arial"/>
          <w:sz w:val="24"/>
          <w:szCs w:val="24"/>
        </w:rPr>
        <w:t>p</w:t>
      </w:r>
      <w:r w:rsidR="00E044E5" w:rsidRPr="32BA6746">
        <w:rPr>
          <w:rFonts w:ascii="Arial" w:hAnsi="Arial" w:cs="Arial"/>
          <w:sz w:val="24"/>
          <w:szCs w:val="24"/>
        </w:rPr>
        <w:t xml:space="preserve">or el contrario, conforme </w:t>
      </w:r>
      <w:r w:rsidR="662A79CA" w:rsidRPr="32BA6746">
        <w:rPr>
          <w:rFonts w:ascii="Arial" w:hAnsi="Arial" w:cs="Arial"/>
          <w:sz w:val="24"/>
          <w:szCs w:val="24"/>
        </w:rPr>
        <w:t>con la</w:t>
      </w:r>
      <w:r w:rsidR="00E044E5" w:rsidRPr="32BA6746">
        <w:rPr>
          <w:rFonts w:ascii="Arial" w:hAnsi="Arial" w:cs="Arial"/>
          <w:sz w:val="24"/>
          <w:szCs w:val="24"/>
        </w:rPr>
        <w:t xml:space="preserve"> documental que obra</w:t>
      </w:r>
      <w:r w:rsidR="00FC76F7" w:rsidRPr="32BA6746">
        <w:rPr>
          <w:rFonts w:ascii="Arial" w:hAnsi="Arial" w:cs="Arial"/>
          <w:sz w:val="24"/>
          <w:szCs w:val="24"/>
        </w:rPr>
        <w:t>ba</w:t>
      </w:r>
      <w:r w:rsidR="00E044E5" w:rsidRPr="32BA6746">
        <w:rPr>
          <w:rFonts w:ascii="Arial" w:hAnsi="Arial" w:cs="Arial"/>
          <w:sz w:val="24"/>
          <w:szCs w:val="24"/>
        </w:rPr>
        <w:t xml:space="preserve"> en el proceso, no se p</w:t>
      </w:r>
      <w:r w:rsidR="00FC76F7" w:rsidRPr="32BA6746">
        <w:rPr>
          <w:rFonts w:ascii="Arial" w:hAnsi="Arial" w:cs="Arial"/>
          <w:sz w:val="24"/>
          <w:szCs w:val="24"/>
        </w:rPr>
        <w:t xml:space="preserve">odía </w:t>
      </w:r>
      <w:r w:rsidR="00E044E5" w:rsidRPr="32BA6746">
        <w:rPr>
          <w:rFonts w:ascii="Arial" w:hAnsi="Arial" w:cs="Arial"/>
          <w:sz w:val="24"/>
          <w:szCs w:val="24"/>
        </w:rPr>
        <w:t xml:space="preserve">desconocer que desde 1999 </w:t>
      </w:r>
      <w:r w:rsidR="00FC76F7" w:rsidRPr="32BA6746">
        <w:rPr>
          <w:rFonts w:ascii="Arial" w:hAnsi="Arial" w:cs="Arial"/>
          <w:sz w:val="24"/>
          <w:szCs w:val="24"/>
        </w:rPr>
        <w:t>la sociedad</w:t>
      </w:r>
      <w:r w:rsidR="00E044E5" w:rsidRPr="32BA6746">
        <w:rPr>
          <w:rFonts w:ascii="Arial" w:hAnsi="Arial" w:cs="Arial"/>
          <w:sz w:val="24"/>
          <w:szCs w:val="24"/>
        </w:rPr>
        <w:t xml:space="preserve"> desarrol</w:t>
      </w:r>
      <w:r w:rsidR="00FC76F7" w:rsidRPr="32BA6746">
        <w:rPr>
          <w:rFonts w:ascii="Arial" w:hAnsi="Arial" w:cs="Arial"/>
          <w:sz w:val="24"/>
          <w:szCs w:val="24"/>
        </w:rPr>
        <w:t>ló</w:t>
      </w:r>
      <w:r w:rsidR="00E044E5" w:rsidRPr="32BA6746">
        <w:rPr>
          <w:rFonts w:ascii="Arial" w:hAnsi="Arial" w:cs="Arial"/>
          <w:sz w:val="24"/>
          <w:szCs w:val="24"/>
        </w:rPr>
        <w:t xml:space="preserve"> su actividad en el predio de buena fe y bajo la legítima confianza de las autorizaciones, permisos y conceptos de uso de suelo otorgados por las distintas autoridades competentes</w:t>
      </w:r>
      <w:r w:rsidR="00FC76F7" w:rsidRPr="32BA6746">
        <w:rPr>
          <w:rFonts w:ascii="Arial" w:hAnsi="Arial" w:cs="Arial"/>
          <w:sz w:val="24"/>
          <w:szCs w:val="24"/>
        </w:rPr>
        <w:t xml:space="preserve">. </w:t>
      </w:r>
    </w:p>
    <w:p w14:paraId="303E8C1B" w14:textId="77777777" w:rsidR="00FC76F7" w:rsidRDefault="00FC76F7" w:rsidP="004D77E3">
      <w:pPr>
        <w:widowControl w:val="0"/>
        <w:tabs>
          <w:tab w:val="left" w:pos="7655"/>
        </w:tabs>
        <w:spacing w:line="276" w:lineRule="auto"/>
        <w:ind w:right="-659"/>
        <w:jc w:val="both"/>
        <w:rPr>
          <w:rFonts w:ascii="Arial" w:hAnsi="Arial" w:cs="Arial"/>
          <w:sz w:val="24"/>
          <w:szCs w:val="24"/>
        </w:rPr>
      </w:pPr>
    </w:p>
    <w:p w14:paraId="4238A777" w14:textId="7CB44D9B" w:rsidR="00E7251A" w:rsidRDefault="00FC76F7" w:rsidP="004D77E3">
      <w:pPr>
        <w:widowControl w:val="0"/>
        <w:tabs>
          <w:tab w:val="left" w:pos="7655"/>
        </w:tabs>
        <w:spacing w:line="276" w:lineRule="auto"/>
        <w:ind w:right="-659"/>
        <w:jc w:val="both"/>
        <w:rPr>
          <w:rFonts w:ascii="Arial" w:hAnsi="Arial" w:cs="Arial"/>
          <w:sz w:val="24"/>
          <w:szCs w:val="24"/>
        </w:rPr>
      </w:pPr>
      <w:r w:rsidRPr="32BA6746">
        <w:rPr>
          <w:rFonts w:ascii="Arial" w:hAnsi="Arial" w:cs="Arial"/>
          <w:sz w:val="24"/>
          <w:szCs w:val="24"/>
        </w:rPr>
        <w:t xml:space="preserve">La otra razón por la cual estimó que no existía perjuicio irremediable era porque no era necesario ni exigible permiso de vertimientos debido a que las aguas residuales producto de su operación eran tercerizadas, es decir, recolectadas, transportadas y dispuestas por un tercero debidamente habilitado para tal fin, prueba de ello era el contrato de prestación de servicios de evacuación, transporte y disposición final de aguas y residuos de la planta de proceso de alistamiento de trucha de las instalaciones de </w:t>
      </w:r>
      <w:proofErr w:type="spellStart"/>
      <w:r w:rsidR="00FE23D7" w:rsidRPr="32BA6746">
        <w:rPr>
          <w:rFonts w:ascii="Arial" w:hAnsi="Arial" w:cs="Arial"/>
          <w:sz w:val="24"/>
          <w:szCs w:val="24"/>
        </w:rPr>
        <w:t>Acuatrucha</w:t>
      </w:r>
      <w:proofErr w:type="spellEnd"/>
      <w:r w:rsidRPr="32BA6746">
        <w:rPr>
          <w:rFonts w:ascii="Arial" w:hAnsi="Arial" w:cs="Arial"/>
          <w:sz w:val="24"/>
          <w:szCs w:val="24"/>
        </w:rPr>
        <w:t xml:space="preserve">, así como las actas de disposición de aguas residuales expedidas por la empresa </w:t>
      </w:r>
      <w:proofErr w:type="spellStart"/>
      <w:r w:rsidR="00FE23D7" w:rsidRPr="32BA6746">
        <w:rPr>
          <w:rFonts w:ascii="Arial" w:hAnsi="Arial" w:cs="Arial"/>
          <w:sz w:val="24"/>
          <w:szCs w:val="24"/>
        </w:rPr>
        <w:t>Ingealimentos</w:t>
      </w:r>
      <w:proofErr w:type="spellEnd"/>
      <w:r w:rsidR="00FE23D7" w:rsidRPr="32BA6746">
        <w:rPr>
          <w:rFonts w:ascii="Arial" w:hAnsi="Arial" w:cs="Arial"/>
          <w:sz w:val="24"/>
          <w:szCs w:val="24"/>
        </w:rPr>
        <w:t xml:space="preserve"> Saneamiento Ambiental </w:t>
      </w:r>
      <w:r w:rsidRPr="32BA6746">
        <w:rPr>
          <w:rFonts w:ascii="Arial" w:hAnsi="Arial" w:cs="Arial"/>
          <w:sz w:val="24"/>
          <w:szCs w:val="24"/>
        </w:rPr>
        <w:t>SAS., que permitían dilucidar que las aguas residuales eran tercerizadas en los términos del artículo 2.2.3.3.5.20. del Decreto 1076 de 2015</w:t>
      </w:r>
      <w:r w:rsidR="00675D5B" w:rsidRPr="32BA6746">
        <w:rPr>
          <w:rFonts w:ascii="Arial" w:hAnsi="Arial" w:cs="Arial"/>
          <w:sz w:val="24"/>
          <w:szCs w:val="24"/>
        </w:rPr>
        <w:t xml:space="preserve">, razón por la cual no existió afectación o riesgo de amenaza a los derechos colectivos. </w:t>
      </w:r>
    </w:p>
    <w:p w14:paraId="76A837B1" w14:textId="2E6D7E82" w:rsidR="00675D5B" w:rsidRDefault="00675D5B" w:rsidP="004D77E3">
      <w:pPr>
        <w:widowControl w:val="0"/>
        <w:tabs>
          <w:tab w:val="left" w:pos="7655"/>
        </w:tabs>
        <w:spacing w:line="276" w:lineRule="auto"/>
        <w:ind w:right="-659"/>
        <w:jc w:val="both"/>
        <w:rPr>
          <w:rFonts w:ascii="Arial" w:hAnsi="Arial" w:cs="Arial"/>
          <w:sz w:val="24"/>
          <w:szCs w:val="24"/>
        </w:rPr>
      </w:pPr>
    </w:p>
    <w:p w14:paraId="5FE1AE19" w14:textId="4651850C" w:rsidR="0064280C" w:rsidRDefault="0064280C" w:rsidP="004D77E3">
      <w:pPr>
        <w:widowControl w:val="0"/>
        <w:tabs>
          <w:tab w:val="left" w:pos="7655"/>
        </w:tabs>
        <w:spacing w:line="276" w:lineRule="auto"/>
        <w:ind w:right="-659"/>
        <w:jc w:val="both"/>
        <w:rPr>
          <w:rFonts w:ascii="Arial" w:hAnsi="Arial" w:cs="Arial"/>
          <w:sz w:val="24"/>
          <w:szCs w:val="24"/>
        </w:rPr>
      </w:pPr>
      <w:r>
        <w:rPr>
          <w:rFonts w:ascii="Arial" w:hAnsi="Arial" w:cs="Arial"/>
          <w:sz w:val="24"/>
          <w:szCs w:val="24"/>
        </w:rPr>
        <w:t>Sobre el principio de precaución dijo que tenía origen en la Declaración de Río de Janeiro de 1992, incluido en la Ley 99 de 1993 y desarrolla</w:t>
      </w:r>
      <w:r w:rsidR="00246C8B">
        <w:rPr>
          <w:rFonts w:ascii="Arial" w:hAnsi="Arial" w:cs="Arial"/>
          <w:sz w:val="24"/>
          <w:szCs w:val="24"/>
        </w:rPr>
        <w:t>do</w:t>
      </w:r>
      <w:r>
        <w:rPr>
          <w:rFonts w:ascii="Arial" w:hAnsi="Arial" w:cs="Arial"/>
          <w:sz w:val="24"/>
          <w:szCs w:val="24"/>
        </w:rPr>
        <w:t xml:space="preserve"> por la Corte Constitucional en sentencia C – 703 de 2010 </w:t>
      </w:r>
      <w:r w:rsidR="00246C8B">
        <w:rPr>
          <w:rFonts w:ascii="Arial" w:hAnsi="Arial" w:cs="Arial"/>
          <w:sz w:val="24"/>
          <w:szCs w:val="24"/>
        </w:rPr>
        <w:t>a través de la cual</w:t>
      </w:r>
      <w:r>
        <w:rPr>
          <w:rFonts w:ascii="Arial" w:hAnsi="Arial" w:cs="Arial"/>
          <w:sz w:val="24"/>
          <w:szCs w:val="24"/>
        </w:rPr>
        <w:t xml:space="preserve"> se determinaron los elementos para su adopción, por lo que dicho principio únicamente procedía en eventos de insuficiencia científica, es decir, que exigía la existencia de un mínimo de certeza científica y con ello prueba del daño. </w:t>
      </w:r>
    </w:p>
    <w:p w14:paraId="1F327C9D" w14:textId="77777777" w:rsidR="0064280C" w:rsidRDefault="0064280C" w:rsidP="004D77E3">
      <w:pPr>
        <w:widowControl w:val="0"/>
        <w:tabs>
          <w:tab w:val="left" w:pos="7655"/>
        </w:tabs>
        <w:spacing w:line="276" w:lineRule="auto"/>
        <w:ind w:right="-659"/>
        <w:jc w:val="both"/>
        <w:rPr>
          <w:rFonts w:ascii="Arial" w:hAnsi="Arial" w:cs="Arial"/>
          <w:sz w:val="24"/>
          <w:szCs w:val="24"/>
        </w:rPr>
      </w:pPr>
    </w:p>
    <w:p w14:paraId="7632781F" w14:textId="22619E3E" w:rsidR="004D7443" w:rsidRDefault="0064280C" w:rsidP="004D77E3">
      <w:pPr>
        <w:widowControl w:val="0"/>
        <w:tabs>
          <w:tab w:val="left" w:pos="7655"/>
        </w:tabs>
        <w:spacing w:line="276" w:lineRule="auto"/>
        <w:ind w:right="-659"/>
        <w:jc w:val="both"/>
        <w:rPr>
          <w:rFonts w:ascii="Arial" w:hAnsi="Arial" w:cs="Arial"/>
          <w:sz w:val="24"/>
          <w:szCs w:val="24"/>
        </w:rPr>
      </w:pPr>
      <w:r>
        <w:rPr>
          <w:rFonts w:ascii="Arial" w:hAnsi="Arial" w:cs="Arial"/>
          <w:sz w:val="24"/>
          <w:szCs w:val="24"/>
        </w:rPr>
        <w:t xml:space="preserve">Citó apartes de una providencia proferida por el Consejo de Estado dentro del expediente radicado número 2013-00087 de 5 de agosto de 2013, y concluyó que no existía soporte probatorio de la existencia de un perjuicio irremediable, por lo que era prematuro y desproporcionado </w:t>
      </w:r>
      <w:r w:rsidR="00246C8B">
        <w:rPr>
          <w:rFonts w:ascii="Arial" w:hAnsi="Arial" w:cs="Arial"/>
          <w:sz w:val="24"/>
          <w:szCs w:val="24"/>
        </w:rPr>
        <w:t>haber impuesto</w:t>
      </w:r>
      <w:r>
        <w:rPr>
          <w:rFonts w:ascii="Arial" w:hAnsi="Arial" w:cs="Arial"/>
          <w:sz w:val="24"/>
          <w:szCs w:val="24"/>
        </w:rPr>
        <w:t xml:space="preserve"> una medida cautelar </w:t>
      </w:r>
      <w:r w:rsidR="00246C8B">
        <w:rPr>
          <w:rFonts w:ascii="Arial" w:hAnsi="Arial" w:cs="Arial"/>
          <w:sz w:val="24"/>
          <w:szCs w:val="24"/>
        </w:rPr>
        <w:t xml:space="preserve">que </w:t>
      </w:r>
      <w:r>
        <w:rPr>
          <w:rFonts w:ascii="Arial" w:hAnsi="Arial" w:cs="Arial"/>
          <w:sz w:val="24"/>
          <w:szCs w:val="24"/>
        </w:rPr>
        <w:t>consist</w:t>
      </w:r>
      <w:r w:rsidR="00246C8B">
        <w:rPr>
          <w:rFonts w:ascii="Arial" w:hAnsi="Arial" w:cs="Arial"/>
          <w:sz w:val="24"/>
          <w:szCs w:val="24"/>
        </w:rPr>
        <w:t>ió</w:t>
      </w:r>
      <w:r>
        <w:rPr>
          <w:rFonts w:ascii="Arial" w:hAnsi="Arial" w:cs="Arial"/>
          <w:sz w:val="24"/>
          <w:szCs w:val="24"/>
        </w:rPr>
        <w:t xml:space="preserve"> en la restricción de una actividad debido a que ello requeriría de un análisis interpretativo y probatorio de fondo que no era posible realizar en esta instancia judicial.</w:t>
      </w:r>
    </w:p>
    <w:p w14:paraId="24A2EDFC" w14:textId="77777777" w:rsidR="004D7443" w:rsidRDefault="004D7443" w:rsidP="004D77E3">
      <w:pPr>
        <w:widowControl w:val="0"/>
        <w:tabs>
          <w:tab w:val="left" w:pos="7655"/>
        </w:tabs>
        <w:spacing w:line="276" w:lineRule="auto"/>
        <w:ind w:right="-659"/>
        <w:jc w:val="both"/>
        <w:rPr>
          <w:rFonts w:ascii="Arial" w:hAnsi="Arial" w:cs="Arial"/>
          <w:sz w:val="24"/>
          <w:szCs w:val="24"/>
        </w:rPr>
      </w:pPr>
    </w:p>
    <w:p w14:paraId="35DF025D" w14:textId="70EF698D" w:rsidR="005F2C44" w:rsidRPr="000026E7" w:rsidRDefault="005F2C44" w:rsidP="00FE23D7">
      <w:pPr>
        <w:widowControl w:val="0"/>
        <w:tabs>
          <w:tab w:val="left" w:pos="7655"/>
        </w:tabs>
        <w:spacing w:line="276" w:lineRule="auto"/>
        <w:ind w:right="-659"/>
        <w:jc w:val="center"/>
        <w:rPr>
          <w:rFonts w:ascii="Arial" w:hAnsi="Arial" w:cs="Arial"/>
          <w:b/>
          <w:sz w:val="24"/>
          <w:szCs w:val="24"/>
        </w:rPr>
      </w:pPr>
      <w:r w:rsidRPr="000026E7">
        <w:rPr>
          <w:rFonts w:ascii="Arial" w:hAnsi="Arial" w:cs="Arial"/>
          <w:b/>
          <w:sz w:val="24"/>
          <w:szCs w:val="24"/>
        </w:rPr>
        <w:t>II. CONSIDERACIONES</w:t>
      </w:r>
    </w:p>
    <w:p w14:paraId="067470CE" w14:textId="77777777" w:rsidR="00725CB1" w:rsidRDefault="00725CB1" w:rsidP="00B8087B">
      <w:pPr>
        <w:widowControl w:val="0"/>
        <w:spacing w:line="276" w:lineRule="auto"/>
        <w:ind w:right="-568"/>
        <w:jc w:val="both"/>
        <w:rPr>
          <w:rFonts w:ascii="Arial" w:hAnsi="Arial" w:cs="Arial"/>
          <w:b/>
          <w:iCs/>
          <w:sz w:val="24"/>
          <w:szCs w:val="24"/>
        </w:rPr>
      </w:pPr>
    </w:p>
    <w:p w14:paraId="5368C4E5" w14:textId="3B86EDE4" w:rsidR="00E17405" w:rsidRDefault="002A77ED" w:rsidP="00B8087B">
      <w:pPr>
        <w:widowControl w:val="0"/>
        <w:spacing w:line="276" w:lineRule="auto"/>
        <w:ind w:right="-568"/>
        <w:jc w:val="both"/>
        <w:rPr>
          <w:rFonts w:ascii="Arial" w:hAnsi="Arial" w:cs="Arial"/>
          <w:b/>
          <w:iCs/>
          <w:sz w:val="24"/>
          <w:szCs w:val="24"/>
        </w:rPr>
      </w:pPr>
      <w:r>
        <w:rPr>
          <w:rFonts w:ascii="Arial" w:hAnsi="Arial" w:cs="Arial"/>
          <w:b/>
          <w:iCs/>
          <w:sz w:val="24"/>
          <w:szCs w:val="24"/>
        </w:rPr>
        <w:t>1</w:t>
      </w:r>
      <w:r w:rsidR="00E17405">
        <w:rPr>
          <w:rFonts w:ascii="Arial" w:hAnsi="Arial" w:cs="Arial"/>
          <w:b/>
          <w:iCs/>
          <w:sz w:val="24"/>
          <w:szCs w:val="24"/>
        </w:rPr>
        <w:t>. Competencia</w:t>
      </w:r>
    </w:p>
    <w:p w14:paraId="6E50BC8C" w14:textId="69BD27F5" w:rsidR="00E17405" w:rsidRDefault="00E17405" w:rsidP="00B8087B">
      <w:pPr>
        <w:widowControl w:val="0"/>
        <w:spacing w:line="276" w:lineRule="auto"/>
        <w:ind w:right="-568"/>
        <w:jc w:val="both"/>
        <w:rPr>
          <w:rFonts w:ascii="Arial" w:hAnsi="Arial" w:cs="Arial"/>
          <w:b/>
          <w:iCs/>
          <w:sz w:val="24"/>
          <w:szCs w:val="24"/>
        </w:rPr>
      </w:pPr>
    </w:p>
    <w:p w14:paraId="4BBFCAEB" w14:textId="67493DEF" w:rsidR="00E41CA5" w:rsidRDefault="00E41CA5" w:rsidP="00E17405">
      <w:pPr>
        <w:pStyle w:val="Prrafodelista"/>
        <w:spacing w:line="276" w:lineRule="auto"/>
        <w:ind w:left="0" w:right="-568"/>
        <w:jc w:val="both"/>
        <w:rPr>
          <w:rFonts w:ascii="Arial" w:hAnsi="Arial" w:cs="Arial"/>
          <w:color w:val="000000"/>
          <w:spacing w:val="2"/>
          <w:sz w:val="24"/>
          <w:szCs w:val="24"/>
          <w:lang w:eastAsia="es-CO"/>
        </w:rPr>
      </w:pPr>
      <w:r>
        <w:rPr>
          <w:rFonts w:ascii="Arial" w:hAnsi="Arial" w:cs="Arial"/>
          <w:color w:val="000000"/>
          <w:spacing w:val="2"/>
          <w:sz w:val="24"/>
          <w:szCs w:val="24"/>
          <w:lang w:eastAsia="es-CO"/>
        </w:rPr>
        <w:t>El</w:t>
      </w:r>
      <w:r w:rsidR="00E17405">
        <w:rPr>
          <w:rFonts w:ascii="Arial" w:hAnsi="Arial" w:cs="Arial"/>
          <w:color w:val="000000"/>
          <w:spacing w:val="2"/>
          <w:sz w:val="24"/>
          <w:szCs w:val="24"/>
          <w:lang w:eastAsia="es-CO"/>
        </w:rPr>
        <w:t xml:space="preserve"> </w:t>
      </w:r>
      <w:r>
        <w:rPr>
          <w:rFonts w:ascii="Arial" w:hAnsi="Arial" w:cs="Arial"/>
          <w:color w:val="000000"/>
          <w:spacing w:val="2"/>
          <w:sz w:val="24"/>
          <w:szCs w:val="24"/>
          <w:lang w:eastAsia="es-CO"/>
        </w:rPr>
        <w:t xml:space="preserve">Despacho decide </w:t>
      </w:r>
      <w:r w:rsidR="0017713C">
        <w:rPr>
          <w:rFonts w:ascii="Arial" w:hAnsi="Arial" w:cs="Arial"/>
          <w:color w:val="000000"/>
          <w:spacing w:val="2"/>
          <w:sz w:val="24"/>
          <w:szCs w:val="24"/>
          <w:lang w:eastAsia="es-CO"/>
        </w:rPr>
        <w:t xml:space="preserve">directamente </w:t>
      </w:r>
      <w:r>
        <w:rPr>
          <w:rFonts w:ascii="Arial" w:hAnsi="Arial" w:cs="Arial"/>
          <w:color w:val="000000"/>
          <w:spacing w:val="2"/>
          <w:sz w:val="24"/>
          <w:szCs w:val="24"/>
          <w:lang w:eastAsia="es-CO"/>
        </w:rPr>
        <w:t>la solicitud de medida cautelar en atención a lo normado en el artículo 25 de la Ley 472</w:t>
      </w:r>
      <w:r w:rsidR="005D74DD">
        <w:rPr>
          <w:rFonts w:ascii="Arial" w:hAnsi="Arial" w:cs="Arial"/>
          <w:color w:val="000000"/>
          <w:spacing w:val="2"/>
          <w:sz w:val="24"/>
          <w:szCs w:val="24"/>
          <w:lang w:eastAsia="es-CO"/>
        </w:rPr>
        <w:t xml:space="preserve"> de 1998</w:t>
      </w:r>
      <w:r>
        <w:rPr>
          <w:rFonts w:ascii="Arial" w:hAnsi="Arial" w:cs="Arial"/>
          <w:color w:val="000000"/>
          <w:spacing w:val="2"/>
          <w:sz w:val="24"/>
          <w:szCs w:val="24"/>
          <w:lang w:eastAsia="es-CO"/>
        </w:rPr>
        <w:t>, conforme con el cual</w:t>
      </w:r>
      <w:r w:rsidR="00D3418D">
        <w:rPr>
          <w:rFonts w:ascii="Arial" w:hAnsi="Arial" w:cs="Arial"/>
          <w:color w:val="000000"/>
          <w:spacing w:val="2"/>
          <w:sz w:val="24"/>
          <w:szCs w:val="24"/>
          <w:lang w:eastAsia="es-CO"/>
        </w:rPr>
        <w:t xml:space="preserve">, </w:t>
      </w:r>
      <w:r w:rsidR="004457C0">
        <w:rPr>
          <w:rFonts w:ascii="Arial" w:hAnsi="Arial" w:cs="Arial"/>
          <w:color w:val="000000"/>
          <w:spacing w:val="2"/>
          <w:sz w:val="24"/>
          <w:szCs w:val="24"/>
          <w:lang w:eastAsia="es-CO"/>
        </w:rPr>
        <w:t xml:space="preserve">en cualquier </w:t>
      </w:r>
      <w:r w:rsidR="004457C0">
        <w:rPr>
          <w:rFonts w:ascii="Arial" w:hAnsi="Arial" w:cs="Arial"/>
          <w:color w:val="000000"/>
          <w:spacing w:val="2"/>
          <w:sz w:val="24"/>
          <w:szCs w:val="24"/>
          <w:lang w:eastAsia="es-CO"/>
        </w:rPr>
        <w:lastRenderedPageBreak/>
        <w:t xml:space="preserve">estado del proceso </w:t>
      </w:r>
      <w:r w:rsidRPr="00E41CA5">
        <w:rPr>
          <w:rFonts w:ascii="Arial" w:hAnsi="Arial" w:cs="Arial"/>
          <w:i/>
          <w:color w:val="000000"/>
          <w:spacing w:val="2"/>
          <w:sz w:val="24"/>
          <w:szCs w:val="24"/>
          <w:lang w:eastAsia="es-CO"/>
        </w:rPr>
        <w:t>“</w:t>
      </w:r>
      <w:r w:rsidR="004457C0" w:rsidRPr="004457C0">
        <w:rPr>
          <w:rFonts w:ascii="Arial" w:hAnsi="Arial" w:cs="Arial"/>
          <w:i/>
          <w:color w:val="000000"/>
          <w:spacing w:val="2"/>
          <w:sz w:val="24"/>
          <w:szCs w:val="24"/>
          <w:lang w:eastAsia="es-CO"/>
        </w:rPr>
        <w:t>podrá el juez, de oficio o a petición de parte, decretar, debidamente motivadas, las medidas previas que estime pertinentes para prevenir un daño inminente o para hacer cesar el que se hubiere causado.</w:t>
      </w:r>
      <w:r w:rsidRPr="00E41CA5">
        <w:rPr>
          <w:rFonts w:ascii="Arial" w:hAnsi="Arial" w:cs="Arial"/>
          <w:i/>
          <w:color w:val="000000"/>
          <w:spacing w:val="2"/>
          <w:sz w:val="24"/>
          <w:szCs w:val="24"/>
          <w:lang w:eastAsia="es-CO"/>
        </w:rPr>
        <w:t>”</w:t>
      </w:r>
    </w:p>
    <w:p w14:paraId="675B1E2E" w14:textId="6C8C1D8F" w:rsidR="00E41CA5" w:rsidRDefault="00E41CA5" w:rsidP="00E17405">
      <w:pPr>
        <w:pStyle w:val="Prrafodelista"/>
        <w:spacing w:line="276" w:lineRule="auto"/>
        <w:ind w:left="0" w:right="-568"/>
        <w:jc w:val="both"/>
        <w:rPr>
          <w:rFonts w:ascii="Arial" w:hAnsi="Arial" w:cs="Arial"/>
          <w:color w:val="000000"/>
          <w:spacing w:val="2"/>
          <w:sz w:val="24"/>
          <w:szCs w:val="24"/>
          <w:lang w:eastAsia="es-CO"/>
        </w:rPr>
      </w:pPr>
    </w:p>
    <w:p w14:paraId="11516AA4" w14:textId="743D66AE" w:rsidR="006B5D00" w:rsidRDefault="008A24B1" w:rsidP="00E17405">
      <w:pPr>
        <w:pStyle w:val="Prrafodelista"/>
        <w:spacing w:line="276" w:lineRule="auto"/>
        <w:ind w:left="0" w:right="-568"/>
        <w:jc w:val="both"/>
        <w:rPr>
          <w:rFonts w:ascii="Arial" w:hAnsi="Arial" w:cs="Arial"/>
          <w:color w:val="000000"/>
          <w:spacing w:val="2"/>
          <w:sz w:val="24"/>
          <w:szCs w:val="24"/>
          <w:lang w:eastAsia="es-CO"/>
        </w:rPr>
      </w:pPr>
      <w:r>
        <w:rPr>
          <w:rFonts w:ascii="Arial" w:hAnsi="Arial" w:cs="Arial"/>
          <w:color w:val="000000"/>
          <w:spacing w:val="2"/>
          <w:sz w:val="24"/>
          <w:szCs w:val="24"/>
          <w:lang w:eastAsia="es-CO"/>
        </w:rPr>
        <w:t>Sobre el particular</w:t>
      </w:r>
      <w:r w:rsidR="00990193">
        <w:rPr>
          <w:rFonts w:ascii="Arial" w:hAnsi="Arial" w:cs="Arial"/>
          <w:color w:val="000000"/>
          <w:spacing w:val="2"/>
          <w:sz w:val="24"/>
          <w:szCs w:val="24"/>
          <w:lang w:eastAsia="es-CO"/>
        </w:rPr>
        <w:t>,</w:t>
      </w:r>
      <w:r w:rsidR="00A95EBD">
        <w:rPr>
          <w:rFonts w:ascii="Arial" w:hAnsi="Arial" w:cs="Arial"/>
          <w:color w:val="000000"/>
          <w:spacing w:val="2"/>
          <w:sz w:val="24"/>
          <w:szCs w:val="24"/>
          <w:lang w:eastAsia="es-CO"/>
        </w:rPr>
        <w:t xml:space="preserve"> </w:t>
      </w:r>
      <w:r w:rsidR="00F220D2">
        <w:rPr>
          <w:rFonts w:ascii="Arial" w:hAnsi="Arial" w:cs="Arial"/>
          <w:color w:val="000000"/>
          <w:spacing w:val="2"/>
          <w:sz w:val="24"/>
          <w:szCs w:val="24"/>
          <w:lang w:eastAsia="es-CO"/>
        </w:rPr>
        <w:t>la Ley 472 de 1998</w:t>
      </w:r>
      <w:r w:rsidR="007D0EE6">
        <w:rPr>
          <w:rFonts w:ascii="Arial" w:hAnsi="Arial" w:cs="Arial"/>
          <w:color w:val="000000"/>
          <w:spacing w:val="2"/>
          <w:sz w:val="24"/>
          <w:szCs w:val="24"/>
          <w:lang w:eastAsia="es-CO"/>
        </w:rPr>
        <w:t xml:space="preserve"> </w:t>
      </w:r>
      <w:r w:rsidR="004148BE">
        <w:rPr>
          <w:rFonts w:ascii="Arial" w:hAnsi="Arial" w:cs="Arial"/>
          <w:color w:val="000000"/>
          <w:spacing w:val="2"/>
          <w:sz w:val="24"/>
          <w:szCs w:val="24"/>
          <w:lang w:eastAsia="es-CO"/>
        </w:rPr>
        <w:t xml:space="preserve">no dispuso trámite especial para decidir las solicitudes de medidas cautelares </w:t>
      </w:r>
      <w:r w:rsidR="007F63E4">
        <w:rPr>
          <w:rFonts w:ascii="Arial" w:hAnsi="Arial" w:cs="Arial"/>
          <w:color w:val="000000"/>
          <w:spacing w:val="2"/>
          <w:sz w:val="24"/>
          <w:szCs w:val="24"/>
          <w:lang w:eastAsia="es-CO"/>
        </w:rPr>
        <w:t>en l</w:t>
      </w:r>
      <w:r w:rsidR="00354371">
        <w:rPr>
          <w:rFonts w:ascii="Arial" w:hAnsi="Arial" w:cs="Arial"/>
          <w:color w:val="000000"/>
          <w:spacing w:val="2"/>
          <w:sz w:val="24"/>
          <w:szCs w:val="24"/>
          <w:lang w:eastAsia="es-CO"/>
        </w:rPr>
        <w:t>a</w:t>
      </w:r>
      <w:r w:rsidR="007F63E4">
        <w:rPr>
          <w:rFonts w:ascii="Arial" w:hAnsi="Arial" w:cs="Arial"/>
          <w:color w:val="000000"/>
          <w:spacing w:val="2"/>
          <w:sz w:val="24"/>
          <w:szCs w:val="24"/>
          <w:lang w:eastAsia="es-CO"/>
        </w:rPr>
        <w:t>s acci</w:t>
      </w:r>
      <w:r w:rsidR="00354371">
        <w:rPr>
          <w:rFonts w:ascii="Arial" w:hAnsi="Arial" w:cs="Arial"/>
          <w:color w:val="000000"/>
          <w:spacing w:val="2"/>
          <w:sz w:val="24"/>
          <w:szCs w:val="24"/>
          <w:lang w:eastAsia="es-CO"/>
        </w:rPr>
        <w:t>ones</w:t>
      </w:r>
      <w:r w:rsidR="007F63E4">
        <w:rPr>
          <w:rFonts w:ascii="Arial" w:hAnsi="Arial" w:cs="Arial"/>
          <w:color w:val="000000"/>
          <w:spacing w:val="2"/>
          <w:sz w:val="24"/>
          <w:szCs w:val="24"/>
          <w:lang w:eastAsia="es-CO"/>
        </w:rPr>
        <w:t xml:space="preserve"> popular</w:t>
      </w:r>
      <w:r w:rsidR="00354371">
        <w:rPr>
          <w:rFonts w:ascii="Arial" w:hAnsi="Arial" w:cs="Arial"/>
          <w:color w:val="000000"/>
          <w:spacing w:val="2"/>
          <w:sz w:val="24"/>
          <w:szCs w:val="24"/>
          <w:lang w:eastAsia="es-CO"/>
        </w:rPr>
        <w:t>es</w:t>
      </w:r>
      <w:r w:rsidR="00B1543F">
        <w:rPr>
          <w:rFonts w:ascii="Arial" w:hAnsi="Arial" w:cs="Arial"/>
          <w:color w:val="000000"/>
          <w:spacing w:val="2"/>
          <w:sz w:val="24"/>
          <w:szCs w:val="24"/>
          <w:lang w:eastAsia="es-CO"/>
        </w:rPr>
        <w:t>, así como tampoco</w:t>
      </w:r>
      <w:r w:rsidR="007F63E4">
        <w:rPr>
          <w:rFonts w:ascii="Arial" w:hAnsi="Arial" w:cs="Arial"/>
          <w:color w:val="000000"/>
          <w:spacing w:val="2"/>
          <w:sz w:val="24"/>
          <w:szCs w:val="24"/>
          <w:lang w:eastAsia="es-CO"/>
        </w:rPr>
        <w:t xml:space="preserve"> </w:t>
      </w:r>
      <w:r w:rsidR="00683255">
        <w:rPr>
          <w:rFonts w:ascii="Arial" w:hAnsi="Arial" w:cs="Arial"/>
          <w:color w:val="000000"/>
          <w:spacing w:val="2"/>
          <w:sz w:val="24"/>
          <w:szCs w:val="24"/>
          <w:lang w:eastAsia="es-CO"/>
        </w:rPr>
        <w:t xml:space="preserve">ordenó remisión a </w:t>
      </w:r>
      <w:r w:rsidR="00755761">
        <w:rPr>
          <w:rFonts w:ascii="Arial" w:hAnsi="Arial" w:cs="Arial"/>
          <w:color w:val="000000"/>
          <w:spacing w:val="2"/>
          <w:sz w:val="24"/>
          <w:szCs w:val="24"/>
          <w:lang w:eastAsia="es-CO"/>
        </w:rPr>
        <w:t xml:space="preserve">las demás </w:t>
      </w:r>
      <w:r w:rsidR="00683255">
        <w:rPr>
          <w:rFonts w:ascii="Arial" w:hAnsi="Arial" w:cs="Arial"/>
          <w:color w:val="000000"/>
          <w:spacing w:val="2"/>
          <w:sz w:val="24"/>
          <w:szCs w:val="24"/>
          <w:lang w:eastAsia="es-CO"/>
        </w:rPr>
        <w:t>leg</w:t>
      </w:r>
      <w:r w:rsidR="00755761">
        <w:rPr>
          <w:rFonts w:ascii="Arial" w:hAnsi="Arial" w:cs="Arial"/>
          <w:color w:val="000000"/>
          <w:spacing w:val="2"/>
          <w:sz w:val="24"/>
          <w:szCs w:val="24"/>
          <w:lang w:eastAsia="es-CO"/>
        </w:rPr>
        <w:t>i</w:t>
      </w:r>
      <w:r w:rsidR="00683255">
        <w:rPr>
          <w:rFonts w:ascii="Arial" w:hAnsi="Arial" w:cs="Arial"/>
          <w:color w:val="000000"/>
          <w:spacing w:val="2"/>
          <w:sz w:val="24"/>
          <w:szCs w:val="24"/>
          <w:lang w:eastAsia="es-CO"/>
        </w:rPr>
        <w:t>slaci</w:t>
      </w:r>
      <w:r w:rsidR="00755761">
        <w:rPr>
          <w:rFonts w:ascii="Arial" w:hAnsi="Arial" w:cs="Arial"/>
          <w:color w:val="000000"/>
          <w:spacing w:val="2"/>
          <w:sz w:val="24"/>
          <w:szCs w:val="24"/>
          <w:lang w:eastAsia="es-CO"/>
        </w:rPr>
        <w:t>ones</w:t>
      </w:r>
      <w:r w:rsidR="00990193">
        <w:rPr>
          <w:rFonts w:ascii="Arial" w:hAnsi="Arial" w:cs="Arial"/>
          <w:color w:val="000000"/>
          <w:spacing w:val="2"/>
          <w:sz w:val="24"/>
          <w:szCs w:val="24"/>
          <w:lang w:eastAsia="es-CO"/>
        </w:rPr>
        <w:t xml:space="preserve">. Lo anterior, se acompasa con el criterio adoptado por el Consejo de Estado en auto de fecha 26 de junio de 2019, </w:t>
      </w:r>
      <w:r w:rsidR="00F58D23">
        <w:rPr>
          <w:rFonts w:ascii="Arial" w:hAnsi="Arial" w:cs="Arial"/>
          <w:color w:val="000000"/>
          <w:spacing w:val="2"/>
          <w:sz w:val="24"/>
          <w:szCs w:val="24"/>
          <w:lang w:eastAsia="es-CO"/>
        </w:rPr>
        <w:t xml:space="preserve">en el que se </w:t>
      </w:r>
      <w:r w:rsidR="00990193">
        <w:rPr>
          <w:rFonts w:ascii="Arial" w:hAnsi="Arial" w:cs="Arial"/>
          <w:color w:val="000000"/>
          <w:spacing w:val="2"/>
          <w:sz w:val="24"/>
          <w:szCs w:val="24"/>
          <w:lang w:eastAsia="es-CO"/>
        </w:rPr>
        <w:t xml:space="preserve">pronunció sobre los </w:t>
      </w:r>
      <w:r w:rsidR="00755761">
        <w:rPr>
          <w:rFonts w:ascii="Arial" w:hAnsi="Arial" w:cs="Arial"/>
          <w:color w:val="000000"/>
          <w:spacing w:val="2"/>
          <w:sz w:val="24"/>
          <w:szCs w:val="24"/>
          <w:lang w:eastAsia="es-CO"/>
        </w:rPr>
        <w:t xml:space="preserve">recursos </w:t>
      </w:r>
      <w:r w:rsidR="00990193">
        <w:rPr>
          <w:rFonts w:ascii="Arial" w:hAnsi="Arial" w:cs="Arial"/>
          <w:color w:val="000000"/>
          <w:spacing w:val="2"/>
          <w:sz w:val="24"/>
          <w:szCs w:val="24"/>
          <w:lang w:eastAsia="es-CO"/>
        </w:rPr>
        <w:t>en asuntos populares, dejando claro que</w:t>
      </w:r>
      <w:r w:rsidR="007265D2">
        <w:rPr>
          <w:rFonts w:ascii="Arial" w:hAnsi="Arial" w:cs="Arial"/>
          <w:color w:val="000000"/>
          <w:spacing w:val="2"/>
          <w:sz w:val="24"/>
          <w:szCs w:val="24"/>
          <w:lang w:eastAsia="es-CO"/>
        </w:rPr>
        <w:t>,</w:t>
      </w:r>
      <w:r w:rsidR="006B5D00">
        <w:rPr>
          <w:rFonts w:ascii="Arial" w:hAnsi="Arial" w:cs="Arial"/>
          <w:color w:val="000000"/>
          <w:spacing w:val="2"/>
          <w:sz w:val="24"/>
          <w:szCs w:val="24"/>
          <w:lang w:eastAsia="es-CO"/>
        </w:rPr>
        <w:t xml:space="preserve"> </w:t>
      </w:r>
      <w:r w:rsidR="006B5D00" w:rsidRPr="006B5D00">
        <w:rPr>
          <w:rFonts w:ascii="Arial" w:hAnsi="Arial" w:cs="Arial"/>
          <w:color w:val="000000"/>
          <w:spacing w:val="2"/>
          <w:sz w:val="24"/>
          <w:szCs w:val="24"/>
          <w:lang w:eastAsia="es-CO"/>
        </w:rPr>
        <w:t xml:space="preserve">las únicas decisiones apelables en acciones populares </w:t>
      </w:r>
      <w:r w:rsidR="00990193">
        <w:rPr>
          <w:rFonts w:ascii="Arial" w:hAnsi="Arial" w:cs="Arial"/>
          <w:color w:val="000000"/>
          <w:spacing w:val="2"/>
          <w:sz w:val="24"/>
          <w:szCs w:val="24"/>
          <w:lang w:eastAsia="es-CO"/>
        </w:rPr>
        <w:t>era</w:t>
      </w:r>
      <w:r w:rsidR="006B5D00" w:rsidRPr="006B5D00">
        <w:rPr>
          <w:rFonts w:ascii="Arial" w:hAnsi="Arial" w:cs="Arial"/>
          <w:color w:val="000000"/>
          <w:spacing w:val="2"/>
          <w:sz w:val="24"/>
          <w:szCs w:val="24"/>
          <w:lang w:eastAsia="es-CO"/>
        </w:rPr>
        <w:t>n el auto que decreta</w:t>
      </w:r>
      <w:r w:rsidR="00990193">
        <w:rPr>
          <w:rFonts w:ascii="Arial" w:hAnsi="Arial" w:cs="Arial"/>
          <w:color w:val="000000"/>
          <w:spacing w:val="2"/>
          <w:sz w:val="24"/>
          <w:szCs w:val="24"/>
          <w:lang w:eastAsia="es-CO"/>
        </w:rPr>
        <w:t>ba</w:t>
      </w:r>
      <w:r w:rsidR="006B5D00" w:rsidRPr="006B5D00">
        <w:rPr>
          <w:rFonts w:ascii="Arial" w:hAnsi="Arial" w:cs="Arial"/>
          <w:color w:val="000000"/>
          <w:spacing w:val="2"/>
          <w:sz w:val="24"/>
          <w:szCs w:val="24"/>
          <w:lang w:eastAsia="es-CO"/>
        </w:rPr>
        <w:t xml:space="preserve"> una medida cautelar y la sentencia de primera instanci</w:t>
      </w:r>
      <w:r w:rsidR="00990193">
        <w:rPr>
          <w:rFonts w:ascii="Arial" w:hAnsi="Arial" w:cs="Arial"/>
          <w:color w:val="000000"/>
          <w:spacing w:val="2"/>
          <w:sz w:val="24"/>
          <w:szCs w:val="24"/>
          <w:lang w:eastAsia="es-CO"/>
        </w:rPr>
        <w:t xml:space="preserve">a, hecho que permitió inferir al Despacho que para resolver la medida cautelar </w:t>
      </w:r>
      <w:r w:rsidR="005552AE">
        <w:rPr>
          <w:rFonts w:ascii="Arial" w:hAnsi="Arial" w:cs="Arial"/>
          <w:color w:val="000000"/>
          <w:spacing w:val="2"/>
          <w:sz w:val="24"/>
          <w:szCs w:val="24"/>
          <w:lang w:eastAsia="es-CO"/>
        </w:rPr>
        <w:t>no e</w:t>
      </w:r>
      <w:r w:rsidR="00990193">
        <w:rPr>
          <w:rFonts w:ascii="Arial" w:hAnsi="Arial" w:cs="Arial"/>
          <w:color w:val="000000"/>
          <w:spacing w:val="2"/>
          <w:sz w:val="24"/>
          <w:szCs w:val="24"/>
          <w:lang w:eastAsia="es-CO"/>
        </w:rPr>
        <w:t>ra</w:t>
      </w:r>
      <w:r w:rsidR="005552AE">
        <w:rPr>
          <w:rFonts w:ascii="Arial" w:hAnsi="Arial" w:cs="Arial"/>
          <w:color w:val="000000"/>
          <w:spacing w:val="2"/>
          <w:sz w:val="24"/>
          <w:szCs w:val="24"/>
          <w:lang w:eastAsia="es-CO"/>
        </w:rPr>
        <w:t xml:space="preserve"> necesario acudir a las disposiciones de la Ley 1437 de 2011</w:t>
      </w:r>
      <w:r w:rsidR="00990193">
        <w:rPr>
          <w:rFonts w:ascii="Arial" w:hAnsi="Arial" w:cs="Arial"/>
          <w:color w:val="000000"/>
          <w:spacing w:val="2"/>
          <w:sz w:val="24"/>
          <w:szCs w:val="24"/>
          <w:lang w:eastAsia="es-CO"/>
        </w:rPr>
        <w:t>,</w:t>
      </w:r>
      <w:r w:rsidR="00AB46AD">
        <w:rPr>
          <w:rFonts w:ascii="Arial" w:hAnsi="Arial" w:cs="Arial"/>
          <w:color w:val="000000"/>
          <w:spacing w:val="2"/>
          <w:sz w:val="24"/>
          <w:szCs w:val="24"/>
          <w:lang w:eastAsia="es-CO"/>
        </w:rPr>
        <w:t xml:space="preserve"> en la medida que </w:t>
      </w:r>
      <w:r w:rsidR="00990193">
        <w:rPr>
          <w:rFonts w:ascii="Arial" w:hAnsi="Arial" w:cs="Arial"/>
          <w:color w:val="000000"/>
          <w:spacing w:val="2"/>
          <w:sz w:val="24"/>
          <w:szCs w:val="24"/>
          <w:lang w:eastAsia="es-CO"/>
        </w:rPr>
        <w:t>contaba</w:t>
      </w:r>
      <w:r w:rsidR="00AB46AD">
        <w:rPr>
          <w:rFonts w:ascii="Arial" w:hAnsi="Arial" w:cs="Arial"/>
          <w:color w:val="000000"/>
          <w:spacing w:val="2"/>
          <w:sz w:val="24"/>
          <w:szCs w:val="24"/>
          <w:lang w:eastAsia="es-CO"/>
        </w:rPr>
        <w:t xml:space="preserve"> con regulación propia.</w:t>
      </w:r>
      <w:r w:rsidR="005552AE">
        <w:rPr>
          <w:rFonts w:ascii="Arial" w:hAnsi="Arial" w:cs="Arial"/>
          <w:color w:val="000000"/>
          <w:spacing w:val="2"/>
          <w:sz w:val="24"/>
          <w:szCs w:val="24"/>
          <w:lang w:eastAsia="es-CO"/>
        </w:rPr>
        <w:t xml:space="preserve"> </w:t>
      </w:r>
      <w:r w:rsidR="00354371">
        <w:rPr>
          <w:rFonts w:ascii="Arial" w:hAnsi="Arial" w:cs="Arial"/>
          <w:color w:val="000000"/>
          <w:spacing w:val="2"/>
          <w:sz w:val="24"/>
          <w:szCs w:val="24"/>
          <w:lang w:eastAsia="es-CO"/>
        </w:rPr>
        <w:t xml:space="preserve">  </w:t>
      </w:r>
      <w:r w:rsidR="007265D2">
        <w:rPr>
          <w:rFonts w:ascii="Arial" w:hAnsi="Arial" w:cs="Arial"/>
          <w:color w:val="000000"/>
          <w:spacing w:val="2"/>
          <w:sz w:val="24"/>
          <w:szCs w:val="24"/>
          <w:lang w:eastAsia="es-CO"/>
        </w:rPr>
        <w:t xml:space="preserve"> </w:t>
      </w:r>
      <w:r w:rsidR="006B5D00">
        <w:rPr>
          <w:rFonts w:ascii="Arial" w:hAnsi="Arial" w:cs="Arial"/>
          <w:color w:val="000000"/>
          <w:spacing w:val="2"/>
          <w:sz w:val="24"/>
          <w:szCs w:val="24"/>
          <w:lang w:eastAsia="es-CO"/>
        </w:rPr>
        <w:t xml:space="preserve">   </w:t>
      </w:r>
      <w:r w:rsidR="006B5D00">
        <w:rPr>
          <w:rFonts w:ascii="Arial" w:hAnsi="Arial" w:cs="Arial"/>
          <w:color w:val="000000"/>
          <w:spacing w:val="2"/>
          <w:sz w:val="24"/>
          <w:szCs w:val="24"/>
          <w:lang w:eastAsia="es-CO"/>
        </w:rPr>
        <w:tab/>
      </w:r>
    </w:p>
    <w:p w14:paraId="0EA7FAA6" w14:textId="77777777" w:rsidR="00E17405" w:rsidRDefault="00E17405" w:rsidP="00B8087B">
      <w:pPr>
        <w:widowControl w:val="0"/>
        <w:spacing w:line="276" w:lineRule="auto"/>
        <w:ind w:right="-568"/>
        <w:jc w:val="both"/>
        <w:rPr>
          <w:rFonts w:ascii="Arial" w:hAnsi="Arial" w:cs="Arial"/>
          <w:b/>
          <w:iCs/>
          <w:sz w:val="24"/>
          <w:szCs w:val="24"/>
        </w:rPr>
      </w:pPr>
    </w:p>
    <w:p w14:paraId="6E2D0DB1" w14:textId="221B020A" w:rsidR="00411599" w:rsidRDefault="002A77ED" w:rsidP="00B8087B">
      <w:pPr>
        <w:widowControl w:val="0"/>
        <w:spacing w:line="276" w:lineRule="auto"/>
        <w:ind w:right="-568"/>
        <w:jc w:val="both"/>
        <w:rPr>
          <w:rFonts w:ascii="Arial" w:hAnsi="Arial" w:cs="Arial"/>
          <w:b/>
          <w:iCs/>
          <w:sz w:val="24"/>
          <w:szCs w:val="24"/>
        </w:rPr>
      </w:pPr>
      <w:r>
        <w:rPr>
          <w:rFonts w:ascii="Arial" w:hAnsi="Arial" w:cs="Arial"/>
          <w:b/>
          <w:iCs/>
          <w:sz w:val="24"/>
          <w:szCs w:val="24"/>
        </w:rPr>
        <w:t>2</w:t>
      </w:r>
      <w:r w:rsidR="00CF4BF5">
        <w:rPr>
          <w:rFonts w:ascii="Arial" w:hAnsi="Arial" w:cs="Arial"/>
          <w:b/>
          <w:iCs/>
          <w:sz w:val="24"/>
          <w:szCs w:val="24"/>
        </w:rPr>
        <w:t>.</w:t>
      </w:r>
      <w:r w:rsidR="00A02ED3">
        <w:rPr>
          <w:rFonts w:ascii="Arial" w:hAnsi="Arial" w:cs="Arial"/>
          <w:b/>
          <w:iCs/>
          <w:sz w:val="24"/>
          <w:szCs w:val="24"/>
        </w:rPr>
        <w:t xml:space="preserve"> </w:t>
      </w:r>
      <w:r w:rsidR="00D06D78">
        <w:rPr>
          <w:rFonts w:ascii="Arial" w:hAnsi="Arial" w:cs="Arial"/>
          <w:b/>
          <w:iCs/>
          <w:sz w:val="24"/>
          <w:szCs w:val="24"/>
        </w:rPr>
        <w:t xml:space="preserve">Generalidades </w:t>
      </w:r>
      <w:r w:rsidR="00CB193D">
        <w:rPr>
          <w:rFonts w:ascii="Arial" w:hAnsi="Arial" w:cs="Arial"/>
          <w:b/>
          <w:iCs/>
          <w:sz w:val="24"/>
          <w:szCs w:val="24"/>
        </w:rPr>
        <w:t xml:space="preserve">de </w:t>
      </w:r>
      <w:r w:rsidR="00D06D78">
        <w:rPr>
          <w:rFonts w:ascii="Arial" w:hAnsi="Arial" w:cs="Arial"/>
          <w:b/>
          <w:iCs/>
          <w:sz w:val="24"/>
          <w:szCs w:val="24"/>
        </w:rPr>
        <w:t>las m</w:t>
      </w:r>
      <w:r w:rsidR="00242B65">
        <w:rPr>
          <w:rFonts w:ascii="Arial" w:hAnsi="Arial" w:cs="Arial"/>
          <w:b/>
          <w:iCs/>
          <w:sz w:val="24"/>
          <w:szCs w:val="24"/>
        </w:rPr>
        <w:t xml:space="preserve">edidas cautelares </w:t>
      </w:r>
      <w:r w:rsidR="00CB193D">
        <w:rPr>
          <w:rFonts w:ascii="Arial" w:hAnsi="Arial" w:cs="Arial"/>
          <w:b/>
          <w:iCs/>
          <w:sz w:val="24"/>
          <w:szCs w:val="24"/>
        </w:rPr>
        <w:t>en acciones populares.</w:t>
      </w:r>
    </w:p>
    <w:p w14:paraId="7BAA2751" w14:textId="542C8070" w:rsidR="00CB193D" w:rsidRDefault="00CB193D" w:rsidP="00B8087B">
      <w:pPr>
        <w:widowControl w:val="0"/>
        <w:spacing w:line="276" w:lineRule="auto"/>
        <w:ind w:right="-568"/>
        <w:jc w:val="both"/>
        <w:rPr>
          <w:rFonts w:ascii="Arial" w:hAnsi="Arial" w:cs="Arial"/>
          <w:b/>
          <w:iCs/>
          <w:sz w:val="24"/>
          <w:szCs w:val="24"/>
        </w:rPr>
      </w:pPr>
    </w:p>
    <w:p w14:paraId="4A48278C" w14:textId="13EF0A70" w:rsidR="00CB193D" w:rsidRDefault="00B66A98" w:rsidP="00B8087B">
      <w:pPr>
        <w:widowControl w:val="0"/>
        <w:spacing w:line="276" w:lineRule="auto"/>
        <w:ind w:right="-568"/>
        <w:jc w:val="both"/>
        <w:rPr>
          <w:rFonts w:ascii="Arial" w:hAnsi="Arial" w:cs="Arial"/>
          <w:iCs/>
          <w:sz w:val="24"/>
          <w:szCs w:val="24"/>
        </w:rPr>
      </w:pPr>
      <w:r w:rsidRPr="00B66A98">
        <w:rPr>
          <w:rFonts w:ascii="Arial" w:hAnsi="Arial" w:cs="Arial"/>
          <w:iCs/>
          <w:sz w:val="24"/>
          <w:szCs w:val="24"/>
        </w:rPr>
        <w:t xml:space="preserve">Las medidas cautelares </w:t>
      </w:r>
      <w:r w:rsidR="00294CEC">
        <w:rPr>
          <w:rFonts w:ascii="Arial" w:hAnsi="Arial" w:cs="Arial"/>
          <w:iCs/>
          <w:sz w:val="24"/>
          <w:szCs w:val="24"/>
        </w:rPr>
        <w:t>dentro</w:t>
      </w:r>
      <w:r w:rsidRPr="00B66A98">
        <w:rPr>
          <w:rFonts w:ascii="Arial" w:hAnsi="Arial" w:cs="Arial"/>
          <w:iCs/>
          <w:sz w:val="24"/>
          <w:szCs w:val="24"/>
        </w:rPr>
        <w:t xml:space="preserve"> de la acción popular se encuentran reguladas por el artículo 25 de la Ley 472</w:t>
      </w:r>
      <w:r>
        <w:rPr>
          <w:rFonts w:ascii="Arial" w:hAnsi="Arial" w:cs="Arial"/>
          <w:iCs/>
          <w:sz w:val="24"/>
          <w:szCs w:val="24"/>
        </w:rPr>
        <w:t xml:space="preserve"> de 1998</w:t>
      </w:r>
      <w:r w:rsidRPr="00B66A98">
        <w:rPr>
          <w:rFonts w:ascii="Arial" w:hAnsi="Arial" w:cs="Arial"/>
          <w:iCs/>
          <w:sz w:val="24"/>
          <w:szCs w:val="24"/>
        </w:rPr>
        <w:t xml:space="preserve">, el cual le otorga la facultad al Juez constitucional para que, de oficio o a petición de parte, adopte </w:t>
      </w:r>
      <w:r w:rsidRPr="00B66A98">
        <w:rPr>
          <w:rFonts w:ascii="Arial" w:hAnsi="Arial" w:cs="Arial"/>
          <w:i/>
          <w:iCs/>
          <w:sz w:val="24"/>
          <w:szCs w:val="24"/>
        </w:rPr>
        <w:t>las “medidas previas que estime pertinentes para </w:t>
      </w:r>
      <w:r w:rsidRPr="00B66A98">
        <w:rPr>
          <w:rFonts w:ascii="Arial" w:hAnsi="Arial" w:cs="Arial"/>
          <w:bCs/>
          <w:i/>
          <w:iCs/>
          <w:sz w:val="24"/>
          <w:szCs w:val="24"/>
        </w:rPr>
        <w:t>prevenir un daño inminente </w:t>
      </w:r>
      <w:r w:rsidRPr="00B66A98">
        <w:rPr>
          <w:rFonts w:ascii="Arial" w:hAnsi="Arial" w:cs="Arial"/>
          <w:i/>
          <w:iCs/>
          <w:sz w:val="24"/>
          <w:szCs w:val="24"/>
        </w:rPr>
        <w:t>o para </w:t>
      </w:r>
      <w:r w:rsidRPr="00B66A98">
        <w:rPr>
          <w:rFonts w:ascii="Arial" w:hAnsi="Arial" w:cs="Arial"/>
          <w:bCs/>
          <w:i/>
          <w:iCs/>
          <w:sz w:val="24"/>
          <w:szCs w:val="24"/>
        </w:rPr>
        <w:t>hacer</w:t>
      </w:r>
      <w:r w:rsidRPr="00B66A98">
        <w:rPr>
          <w:rFonts w:ascii="Arial" w:hAnsi="Arial" w:cs="Arial"/>
          <w:i/>
          <w:iCs/>
          <w:sz w:val="24"/>
          <w:szCs w:val="24"/>
        </w:rPr>
        <w:t> </w:t>
      </w:r>
      <w:r w:rsidRPr="00B66A98">
        <w:rPr>
          <w:rFonts w:ascii="Arial" w:hAnsi="Arial" w:cs="Arial"/>
          <w:bCs/>
          <w:i/>
          <w:iCs/>
          <w:sz w:val="24"/>
          <w:szCs w:val="24"/>
        </w:rPr>
        <w:t>cesar el que se hubiere causado</w:t>
      </w:r>
      <w:r w:rsidRPr="00B66A98">
        <w:rPr>
          <w:rFonts w:ascii="Arial" w:hAnsi="Arial" w:cs="Arial"/>
          <w:i/>
          <w:iCs/>
          <w:sz w:val="24"/>
          <w:szCs w:val="24"/>
        </w:rPr>
        <w:t>”</w:t>
      </w:r>
      <w:r w:rsidRPr="00B66A98">
        <w:rPr>
          <w:rFonts w:ascii="Arial" w:hAnsi="Arial" w:cs="Arial"/>
          <w:iCs/>
          <w:sz w:val="24"/>
          <w:szCs w:val="24"/>
        </w:rPr>
        <w:t xml:space="preserve">. </w:t>
      </w:r>
      <w:r>
        <w:rPr>
          <w:rFonts w:ascii="Arial" w:hAnsi="Arial" w:cs="Arial"/>
          <w:iCs/>
          <w:sz w:val="24"/>
          <w:szCs w:val="24"/>
        </w:rPr>
        <w:t>Allí mismo</w:t>
      </w:r>
      <w:r w:rsidRPr="00B66A98">
        <w:rPr>
          <w:rFonts w:ascii="Arial" w:hAnsi="Arial" w:cs="Arial"/>
          <w:iCs/>
          <w:sz w:val="24"/>
          <w:szCs w:val="24"/>
        </w:rPr>
        <w:t>, enlistó de manera enunciativa las medidas ca</w:t>
      </w:r>
      <w:r w:rsidR="00294CEC">
        <w:rPr>
          <w:rFonts w:ascii="Arial" w:hAnsi="Arial" w:cs="Arial"/>
          <w:iCs/>
          <w:sz w:val="24"/>
          <w:szCs w:val="24"/>
        </w:rPr>
        <w:t xml:space="preserve">utelares que se </w:t>
      </w:r>
      <w:r w:rsidR="00757DF3">
        <w:rPr>
          <w:rFonts w:ascii="Arial" w:hAnsi="Arial" w:cs="Arial"/>
          <w:iCs/>
          <w:sz w:val="24"/>
          <w:szCs w:val="24"/>
        </w:rPr>
        <w:t>pueden</w:t>
      </w:r>
      <w:r w:rsidR="00294CEC">
        <w:rPr>
          <w:rFonts w:ascii="Arial" w:hAnsi="Arial" w:cs="Arial"/>
          <w:iCs/>
          <w:sz w:val="24"/>
          <w:szCs w:val="24"/>
        </w:rPr>
        <w:t xml:space="preserve"> decretar, así</w:t>
      </w:r>
      <w:r w:rsidRPr="00B66A98">
        <w:rPr>
          <w:rFonts w:ascii="Arial" w:hAnsi="Arial" w:cs="Arial"/>
          <w:iCs/>
          <w:sz w:val="24"/>
          <w:szCs w:val="24"/>
        </w:rPr>
        <w:t>:</w:t>
      </w:r>
    </w:p>
    <w:p w14:paraId="6BAA24FD" w14:textId="593DCFCB" w:rsidR="00294CEC" w:rsidRDefault="00294CEC" w:rsidP="00B8087B">
      <w:pPr>
        <w:widowControl w:val="0"/>
        <w:spacing w:line="276" w:lineRule="auto"/>
        <w:ind w:right="-568"/>
        <w:jc w:val="both"/>
        <w:rPr>
          <w:rFonts w:ascii="Arial" w:hAnsi="Arial" w:cs="Arial"/>
          <w:iCs/>
          <w:sz w:val="24"/>
          <w:szCs w:val="24"/>
        </w:rPr>
      </w:pPr>
    </w:p>
    <w:p w14:paraId="546B8CFB" w14:textId="0594E076" w:rsidR="00294CEC" w:rsidRPr="00294CEC" w:rsidRDefault="00294CEC" w:rsidP="00294CEC">
      <w:pPr>
        <w:widowControl w:val="0"/>
        <w:ind w:left="720" w:right="-568"/>
        <w:jc w:val="both"/>
        <w:rPr>
          <w:rFonts w:ascii="Arial" w:hAnsi="Arial" w:cs="Arial"/>
          <w:i/>
          <w:iCs/>
          <w:sz w:val="24"/>
          <w:szCs w:val="24"/>
        </w:rPr>
      </w:pPr>
      <w:r w:rsidRPr="00294CEC">
        <w:rPr>
          <w:rFonts w:ascii="Arial" w:hAnsi="Arial" w:cs="Arial"/>
          <w:i/>
          <w:iCs/>
          <w:sz w:val="24"/>
          <w:szCs w:val="24"/>
        </w:rPr>
        <w:t xml:space="preserve">“a) Ordenar la inmediata cesación de las actividades que puedan originar el daño, que lo hayan causado o lo sigan ocasionando: </w:t>
      </w:r>
    </w:p>
    <w:p w14:paraId="3D0C6C33" w14:textId="77777777" w:rsidR="00294CEC" w:rsidRPr="00294CEC" w:rsidRDefault="00294CEC" w:rsidP="00294CEC">
      <w:pPr>
        <w:widowControl w:val="0"/>
        <w:ind w:left="720" w:right="-568"/>
        <w:jc w:val="both"/>
        <w:rPr>
          <w:rFonts w:ascii="Arial" w:hAnsi="Arial" w:cs="Arial"/>
          <w:i/>
          <w:iCs/>
          <w:sz w:val="24"/>
          <w:szCs w:val="24"/>
        </w:rPr>
      </w:pPr>
    </w:p>
    <w:p w14:paraId="3262CED9" w14:textId="184E13DC" w:rsidR="00294CEC" w:rsidRPr="00294CEC" w:rsidRDefault="00294CEC" w:rsidP="00294CEC">
      <w:pPr>
        <w:widowControl w:val="0"/>
        <w:ind w:left="720" w:right="-568"/>
        <w:jc w:val="both"/>
        <w:rPr>
          <w:rFonts w:ascii="Arial" w:hAnsi="Arial" w:cs="Arial"/>
          <w:i/>
          <w:iCs/>
          <w:sz w:val="24"/>
          <w:szCs w:val="24"/>
        </w:rPr>
      </w:pPr>
      <w:r w:rsidRPr="00294CEC">
        <w:rPr>
          <w:rFonts w:ascii="Arial" w:hAnsi="Arial" w:cs="Arial"/>
          <w:i/>
          <w:iCs/>
          <w:sz w:val="24"/>
          <w:szCs w:val="24"/>
        </w:rPr>
        <w:t>b) Ordenar que se ejecuten los actos necesarios, cuando la conducta potencialmente perjudicial o dañina sea consecuencia de la omisión del demandado;</w:t>
      </w:r>
    </w:p>
    <w:p w14:paraId="13A62C95" w14:textId="77777777" w:rsidR="00294CEC" w:rsidRPr="00294CEC" w:rsidRDefault="00294CEC" w:rsidP="00294CEC">
      <w:pPr>
        <w:widowControl w:val="0"/>
        <w:ind w:left="720" w:right="-568"/>
        <w:jc w:val="both"/>
        <w:rPr>
          <w:rFonts w:ascii="Arial" w:hAnsi="Arial" w:cs="Arial"/>
          <w:i/>
          <w:iCs/>
          <w:sz w:val="24"/>
          <w:szCs w:val="24"/>
        </w:rPr>
      </w:pPr>
    </w:p>
    <w:p w14:paraId="2724CD10" w14:textId="3EF37D6D" w:rsidR="00294CEC" w:rsidRPr="00294CEC" w:rsidRDefault="00294CEC" w:rsidP="00294CEC">
      <w:pPr>
        <w:widowControl w:val="0"/>
        <w:ind w:left="720" w:right="-568"/>
        <w:jc w:val="both"/>
        <w:rPr>
          <w:rFonts w:ascii="Arial" w:hAnsi="Arial" w:cs="Arial"/>
          <w:i/>
          <w:iCs/>
          <w:sz w:val="24"/>
          <w:szCs w:val="24"/>
        </w:rPr>
      </w:pPr>
      <w:r w:rsidRPr="00294CEC">
        <w:rPr>
          <w:rFonts w:ascii="Arial" w:hAnsi="Arial" w:cs="Arial"/>
          <w:i/>
          <w:iCs/>
          <w:sz w:val="24"/>
          <w:szCs w:val="24"/>
        </w:rPr>
        <w:t>c) Obligar al demandado a prestar caución para garantizar el cumplimiento de cualquiera de las anteriores medidas previas;</w:t>
      </w:r>
    </w:p>
    <w:p w14:paraId="49DBA745" w14:textId="77777777" w:rsidR="00294CEC" w:rsidRPr="00294CEC" w:rsidRDefault="00294CEC" w:rsidP="00294CEC">
      <w:pPr>
        <w:widowControl w:val="0"/>
        <w:ind w:left="720" w:right="-568"/>
        <w:jc w:val="both"/>
        <w:rPr>
          <w:rFonts w:ascii="Arial" w:hAnsi="Arial" w:cs="Arial"/>
          <w:i/>
          <w:iCs/>
          <w:sz w:val="24"/>
          <w:szCs w:val="24"/>
        </w:rPr>
      </w:pPr>
    </w:p>
    <w:p w14:paraId="335974EA" w14:textId="65F799B8" w:rsidR="00294CEC" w:rsidRDefault="00294CEC" w:rsidP="00294CEC">
      <w:pPr>
        <w:widowControl w:val="0"/>
        <w:ind w:left="720" w:right="-568"/>
        <w:jc w:val="both"/>
        <w:rPr>
          <w:rFonts w:ascii="Arial" w:hAnsi="Arial" w:cs="Arial"/>
          <w:iCs/>
          <w:sz w:val="24"/>
          <w:szCs w:val="24"/>
        </w:rPr>
      </w:pPr>
      <w:r w:rsidRPr="00294CEC">
        <w:rPr>
          <w:rFonts w:ascii="Arial" w:hAnsi="Arial" w:cs="Arial"/>
          <w:i/>
          <w:iCs/>
          <w:sz w:val="24"/>
          <w:szCs w:val="24"/>
        </w:rPr>
        <w:t>d) Ordenar con cargo al Fondo para la Defensa de los Derechos e Intereses Colectivos los estudios necesarios para establecer la naturaleza del daño y las medidas urgentes a tomar para mitigarlo”</w:t>
      </w:r>
    </w:p>
    <w:p w14:paraId="537D7D8F" w14:textId="63B72EFA" w:rsidR="00294CEC" w:rsidRDefault="00294CEC" w:rsidP="00B8087B">
      <w:pPr>
        <w:widowControl w:val="0"/>
        <w:spacing w:line="276" w:lineRule="auto"/>
        <w:ind w:right="-568"/>
        <w:jc w:val="both"/>
        <w:rPr>
          <w:rFonts w:ascii="Arial" w:hAnsi="Arial" w:cs="Arial"/>
          <w:iCs/>
          <w:sz w:val="24"/>
          <w:szCs w:val="24"/>
        </w:rPr>
      </w:pPr>
    </w:p>
    <w:p w14:paraId="6DD6BAFB" w14:textId="6B95D44F" w:rsidR="00500CD6" w:rsidRDefault="00294CEC" w:rsidP="32BA6746">
      <w:pPr>
        <w:widowControl w:val="0"/>
        <w:spacing w:line="276" w:lineRule="auto"/>
        <w:ind w:right="-568"/>
        <w:jc w:val="both"/>
        <w:rPr>
          <w:rFonts w:ascii="Arial" w:hAnsi="Arial" w:cs="Arial"/>
          <w:sz w:val="24"/>
          <w:szCs w:val="24"/>
        </w:rPr>
      </w:pPr>
      <w:r w:rsidRPr="447A9459">
        <w:rPr>
          <w:rFonts w:ascii="Arial" w:hAnsi="Arial" w:cs="Arial"/>
          <w:sz w:val="24"/>
          <w:szCs w:val="24"/>
        </w:rPr>
        <w:t xml:space="preserve">Por su parte, el </w:t>
      </w:r>
      <w:r w:rsidR="00500CD6" w:rsidRPr="447A9459">
        <w:rPr>
          <w:rFonts w:ascii="Arial" w:hAnsi="Arial" w:cs="Arial"/>
          <w:sz w:val="24"/>
          <w:szCs w:val="24"/>
        </w:rPr>
        <w:t xml:space="preserve">parágrafo del </w:t>
      </w:r>
      <w:r w:rsidRPr="447A9459">
        <w:rPr>
          <w:rFonts w:ascii="Arial" w:hAnsi="Arial" w:cs="Arial"/>
          <w:sz w:val="24"/>
          <w:szCs w:val="24"/>
        </w:rPr>
        <w:t>artículo 229 de la Ley 1437 de 2011</w:t>
      </w:r>
      <w:r w:rsidR="3A7A9FDE" w:rsidRPr="447A9459">
        <w:rPr>
          <w:rFonts w:ascii="Arial" w:hAnsi="Arial" w:cs="Arial"/>
          <w:sz w:val="24"/>
          <w:szCs w:val="24"/>
        </w:rPr>
        <w:t>,</w:t>
      </w:r>
      <w:r w:rsidRPr="447A9459">
        <w:rPr>
          <w:rFonts w:ascii="Arial" w:hAnsi="Arial" w:cs="Arial"/>
          <w:sz w:val="24"/>
          <w:szCs w:val="24"/>
        </w:rPr>
        <w:t xml:space="preserve"> dispuso</w:t>
      </w:r>
      <w:r w:rsidR="00500CD6" w:rsidRPr="447A9459">
        <w:rPr>
          <w:rFonts w:ascii="Arial" w:hAnsi="Arial" w:cs="Arial"/>
          <w:sz w:val="24"/>
          <w:szCs w:val="24"/>
        </w:rPr>
        <w:t xml:space="preserve"> que</w:t>
      </w:r>
      <w:r w:rsidRPr="447A9459">
        <w:rPr>
          <w:rFonts w:ascii="Arial" w:hAnsi="Arial" w:cs="Arial"/>
          <w:sz w:val="24"/>
          <w:szCs w:val="24"/>
        </w:rPr>
        <w:t xml:space="preserve"> las medidas cautelares en los procesos que tengan por finalidad la defensa y protección de los derechos colectivos</w:t>
      </w:r>
      <w:r w:rsidR="00500CD6" w:rsidRPr="447A9459">
        <w:rPr>
          <w:rFonts w:ascii="Arial" w:hAnsi="Arial" w:cs="Arial"/>
          <w:sz w:val="24"/>
          <w:szCs w:val="24"/>
        </w:rPr>
        <w:t xml:space="preserve"> se regir</w:t>
      </w:r>
      <w:r w:rsidR="6FB70C04" w:rsidRPr="447A9459">
        <w:rPr>
          <w:rFonts w:ascii="Arial" w:hAnsi="Arial" w:cs="Arial"/>
          <w:sz w:val="24"/>
          <w:szCs w:val="24"/>
        </w:rPr>
        <w:t>ían</w:t>
      </w:r>
      <w:r w:rsidR="00500CD6" w:rsidRPr="447A9459">
        <w:rPr>
          <w:rFonts w:ascii="Arial" w:hAnsi="Arial" w:cs="Arial"/>
          <w:sz w:val="24"/>
          <w:szCs w:val="24"/>
        </w:rPr>
        <w:t xml:space="preserve"> por lo dispuesto en dicho capítulo y podr</w:t>
      </w:r>
      <w:r w:rsidR="2AED9922" w:rsidRPr="447A9459">
        <w:rPr>
          <w:rFonts w:ascii="Arial" w:hAnsi="Arial" w:cs="Arial"/>
          <w:sz w:val="24"/>
          <w:szCs w:val="24"/>
        </w:rPr>
        <w:t>ían</w:t>
      </w:r>
      <w:r w:rsidR="00500CD6" w:rsidRPr="447A9459">
        <w:rPr>
          <w:rFonts w:ascii="Arial" w:hAnsi="Arial" w:cs="Arial"/>
          <w:sz w:val="24"/>
          <w:szCs w:val="24"/>
        </w:rPr>
        <w:t xml:space="preserve"> ser decretadas de oficio.</w:t>
      </w:r>
    </w:p>
    <w:p w14:paraId="21C5581C" w14:textId="77777777" w:rsidR="00500CD6" w:rsidRDefault="00500CD6" w:rsidP="00B8087B">
      <w:pPr>
        <w:widowControl w:val="0"/>
        <w:spacing w:line="276" w:lineRule="auto"/>
        <w:ind w:right="-568"/>
        <w:jc w:val="both"/>
        <w:rPr>
          <w:rFonts w:ascii="Arial" w:hAnsi="Arial" w:cs="Arial"/>
          <w:iCs/>
          <w:sz w:val="24"/>
          <w:szCs w:val="24"/>
        </w:rPr>
      </w:pPr>
    </w:p>
    <w:p w14:paraId="699215CD" w14:textId="491A7894" w:rsidR="00234544" w:rsidRDefault="00500CD6" w:rsidP="32BA6746">
      <w:pPr>
        <w:widowControl w:val="0"/>
        <w:spacing w:line="276" w:lineRule="auto"/>
        <w:ind w:right="-568"/>
        <w:jc w:val="both"/>
        <w:rPr>
          <w:rFonts w:ascii="Arial" w:hAnsi="Arial" w:cs="Arial"/>
          <w:sz w:val="24"/>
          <w:szCs w:val="24"/>
        </w:rPr>
      </w:pPr>
      <w:r w:rsidRPr="32BA6746">
        <w:rPr>
          <w:rFonts w:ascii="Arial" w:hAnsi="Arial" w:cs="Arial"/>
          <w:sz w:val="24"/>
          <w:szCs w:val="24"/>
        </w:rPr>
        <w:t>En atención a la existencia de dos normas que regulan el tema de las medidas cautelares</w:t>
      </w:r>
      <w:r w:rsidR="001B19A6" w:rsidRPr="32BA6746">
        <w:rPr>
          <w:rFonts w:ascii="Arial" w:hAnsi="Arial" w:cs="Arial"/>
          <w:sz w:val="24"/>
          <w:szCs w:val="24"/>
        </w:rPr>
        <w:t>,</w:t>
      </w:r>
      <w:r w:rsidRPr="32BA6746">
        <w:rPr>
          <w:rFonts w:ascii="Arial" w:hAnsi="Arial" w:cs="Arial"/>
          <w:sz w:val="24"/>
          <w:szCs w:val="24"/>
        </w:rPr>
        <w:t xml:space="preserve"> el Consejo de Estado</w:t>
      </w:r>
      <w:r w:rsidR="003F322B" w:rsidRPr="32BA6746">
        <w:rPr>
          <w:rStyle w:val="Refdenotaalpie"/>
          <w:rFonts w:ascii="Arial" w:hAnsi="Arial" w:cs="Arial"/>
          <w:sz w:val="24"/>
          <w:szCs w:val="24"/>
        </w:rPr>
        <w:footnoteReference w:id="1"/>
      </w:r>
      <w:r w:rsidR="003F322B" w:rsidRPr="32BA6746">
        <w:rPr>
          <w:rFonts w:ascii="Arial" w:hAnsi="Arial" w:cs="Arial"/>
          <w:sz w:val="24"/>
          <w:szCs w:val="24"/>
        </w:rPr>
        <w:t xml:space="preserve">, adujo que a primera vista podría pensarse que </w:t>
      </w:r>
      <w:r w:rsidR="003F322B" w:rsidRPr="32BA6746">
        <w:rPr>
          <w:rFonts w:ascii="Arial" w:hAnsi="Arial" w:cs="Arial"/>
          <w:sz w:val="24"/>
          <w:szCs w:val="24"/>
        </w:rPr>
        <w:lastRenderedPageBreak/>
        <w:t xml:space="preserve">las normas del CPACA., </w:t>
      </w:r>
      <w:r w:rsidR="008720B0" w:rsidRPr="32BA6746">
        <w:rPr>
          <w:rFonts w:ascii="Arial" w:hAnsi="Arial" w:cs="Arial"/>
          <w:sz w:val="24"/>
          <w:szCs w:val="24"/>
        </w:rPr>
        <w:t xml:space="preserve">derogaron tácitamente lo señalado en la Ley 472 de 1998, </w:t>
      </w:r>
      <w:r w:rsidR="001B19A6" w:rsidRPr="32BA6746">
        <w:rPr>
          <w:rFonts w:ascii="Arial" w:hAnsi="Arial" w:cs="Arial"/>
          <w:sz w:val="24"/>
          <w:szCs w:val="24"/>
        </w:rPr>
        <w:t>sin embargo,</w:t>
      </w:r>
      <w:r w:rsidR="008720B0" w:rsidRPr="32BA6746">
        <w:rPr>
          <w:rFonts w:ascii="Arial" w:hAnsi="Arial" w:cs="Arial"/>
          <w:sz w:val="24"/>
          <w:szCs w:val="24"/>
        </w:rPr>
        <w:t xml:space="preserve"> aseguró que ambas disposiciones deb</w:t>
      </w:r>
      <w:r w:rsidR="004C571F" w:rsidRPr="32BA6746">
        <w:rPr>
          <w:rFonts w:ascii="Arial" w:hAnsi="Arial" w:cs="Arial"/>
          <w:sz w:val="24"/>
          <w:szCs w:val="24"/>
        </w:rPr>
        <w:t>ía</w:t>
      </w:r>
      <w:r w:rsidR="008720B0" w:rsidRPr="32BA6746">
        <w:rPr>
          <w:rFonts w:ascii="Arial" w:hAnsi="Arial" w:cs="Arial"/>
          <w:sz w:val="24"/>
          <w:szCs w:val="24"/>
        </w:rPr>
        <w:t>n ser interpretadas de manera armónica</w:t>
      </w:r>
      <w:r w:rsidR="00097B86" w:rsidRPr="32BA6746">
        <w:rPr>
          <w:rFonts w:ascii="Arial" w:hAnsi="Arial" w:cs="Arial"/>
          <w:sz w:val="24"/>
          <w:szCs w:val="24"/>
        </w:rPr>
        <w:t xml:space="preserve"> y complementaria</w:t>
      </w:r>
      <w:r w:rsidR="00234544" w:rsidRPr="32BA6746">
        <w:rPr>
          <w:rFonts w:ascii="Arial" w:hAnsi="Arial" w:cs="Arial"/>
          <w:sz w:val="24"/>
          <w:szCs w:val="24"/>
        </w:rPr>
        <w:t>.</w:t>
      </w:r>
    </w:p>
    <w:p w14:paraId="3F7ED277" w14:textId="77777777" w:rsidR="00234544" w:rsidRDefault="00234544" w:rsidP="00B8087B">
      <w:pPr>
        <w:widowControl w:val="0"/>
        <w:spacing w:line="276" w:lineRule="auto"/>
        <w:ind w:right="-568"/>
        <w:jc w:val="both"/>
        <w:rPr>
          <w:rFonts w:ascii="Arial" w:hAnsi="Arial" w:cs="Arial"/>
          <w:iCs/>
          <w:sz w:val="24"/>
          <w:szCs w:val="24"/>
        </w:rPr>
      </w:pPr>
    </w:p>
    <w:p w14:paraId="05921E6A" w14:textId="38F4C2B9" w:rsidR="00294CEC" w:rsidRDefault="00234544" w:rsidP="32BA6746">
      <w:pPr>
        <w:widowControl w:val="0"/>
        <w:spacing w:line="276" w:lineRule="auto"/>
        <w:ind w:right="-568"/>
        <w:jc w:val="both"/>
        <w:rPr>
          <w:rFonts w:ascii="Arial" w:hAnsi="Arial" w:cs="Arial"/>
          <w:sz w:val="24"/>
          <w:szCs w:val="24"/>
        </w:rPr>
      </w:pPr>
      <w:r w:rsidRPr="22AC7C41">
        <w:rPr>
          <w:rFonts w:ascii="Arial" w:hAnsi="Arial" w:cs="Arial"/>
          <w:sz w:val="24"/>
          <w:szCs w:val="24"/>
        </w:rPr>
        <w:t>Precisamente, en sentencia C – 284 de 2014</w:t>
      </w:r>
      <w:r w:rsidR="005D0526" w:rsidRPr="22AC7C41">
        <w:rPr>
          <w:rFonts w:ascii="Arial" w:hAnsi="Arial" w:cs="Arial"/>
          <w:sz w:val="24"/>
          <w:szCs w:val="24"/>
        </w:rPr>
        <w:t>,</w:t>
      </w:r>
      <w:r w:rsidRPr="22AC7C41">
        <w:rPr>
          <w:rFonts w:ascii="Arial" w:hAnsi="Arial" w:cs="Arial"/>
          <w:sz w:val="24"/>
          <w:szCs w:val="24"/>
        </w:rPr>
        <w:t xml:space="preserve"> la Corte Constitucional se pronunció sobre la constitucionalidad del parágrafo del artículo 229 del CPACA., y declaró la </w:t>
      </w:r>
      <w:proofErr w:type="spellStart"/>
      <w:r w:rsidRPr="22AC7C41">
        <w:rPr>
          <w:rFonts w:ascii="Arial" w:hAnsi="Arial" w:cs="Arial"/>
          <w:sz w:val="24"/>
          <w:szCs w:val="24"/>
        </w:rPr>
        <w:t>exequibilidad</w:t>
      </w:r>
      <w:proofErr w:type="spellEnd"/>
      <w:r w:rsidRPr="22AC7C41">
        <w:rPr>
          <w:rFonts w:ascii="Arial" w:hAnsi="Arial" w:cs="Arial"/>
          <w:sz w:val="24"/>
          <w:szCs w:val="24"/>
        </w:rPr>
        <w:t xml:space="preserve"> de dicha norma,</w:t>
      </w:r>
      <w:r w:rsidR="00E863B8" w:rsidRPr="22AC7C41">
        <w:rPr>
          <w:rFonts w:ascii="Arial" w:hAnsi="Arial" w:cs="Arial"/>
          <w:sz w:val="24"/>
          <w:szCs w:val="24"/>
        </w:rPr>
        <w:t xml:space="preserve"> bajo el entendido</w:t>
      </w:r>
      <w:r w:rsidR="5A3C62D7" w:rsidRPr="22AC7C41">
        <w:rPr>
          <w:rFonts w:ascii="Arial" w:hAnsi="Arial" w:cs="Arial"/>
          <w:sz w:val="24"/>
          <w:szCs w:val="24"/>
        </w:rPr>
        <w:t xml:space="preserve"> de</w:t>
      </w:r>
      <w:r w:rsidR="00E863B8" w:rsidRPr="22AC7C41">
        <w:rPr>
          <w:rFonts w:ascii="Arial" w:hAnsi="Arial" w:cs="Arial"/>
          <w:sz w:val="24"/>
          <w:szCs w:val="24"/>
        </w:rPr>
        <w:t xml:space="preserve"> que la norma i) “</w:t>
      </w:r>
      <w:r w:rsidR="00E863B8" w:rsidRPr="22AC7C41">
        <w:rPr>
          <w:rFonts w:ascii="Arial" w:hAnsi="Arial" w:cs="Arial"/>
          <w:i/>
          <w:iCs/>
          <w:sz w:val="24"/>
          <w:szCs w:val="24"/>
        </w:rPr>
        <w:t xml:space="preserve">demandada no </w:t>
      </w:r>
      <w:proofErr w:type="spellStart"/>
      <w:r w:rsidR="00E863B8" w:rsidRPr="22AC7C41">
        <w:rPr>
          <w:rFonts w:ascii="Arial" w:hAnsi="Arial" w:cs="Arial"/>
          <w:i/>
          <w:iCs/>
          <w:sz w:val="24"/>
          <w:szCs w:val="24"/>
        </w:rPr>
        <w:t>introduc</w:t>
      </w:r>
      <w:proofErr w:type="spellEnd"/>
      <w:r w:rsidR="4BC969D2" w:rsidRPr="22AC7C41">
        <w:rPr>
          <w:rFonts w:ascii="Arial" w:hAnsi="Arial" w:cs="Arial"/>
          <w:i/>
          <w:iCs/>
          <w:sz w:val="24"/>
          <w:szCs w:val="24"/>
        </w:rPr>
        <w:t>[</w:t>
      </w:r>
      <w:proofErr w:type="spellStart"/>
      <w:r w:rsidR="4BC969D2" w:rsidRPr="22AC7C41">
        <w:rPr>
          <w:rFonts w:ascii="Arial" w:hAnsi="Arial" w:cs="Arial"/>
          <w:i/>
          <w:iCs/>
          <w:sz w:val="24"/>
          <w:szCs w:val="24"/>
        </w:rPr>
        <w:t>ía</w:t>
      </w:r>
      <w:proofErr w:type="spellEnd"/>
      <w:r w:rsidR="4BC969D2" w:rsidRPr="22AC7C41">
        <w:rPr>
          <w:rFonts w:ascii="Arial" w:hAnsi="Arial" w:cs="Arial"/>
          <w:i/>
          <w:iCs/>
          <w:sz w:val="24"/>
          <w:szCs w:val="24"/>
        </w:rPr>
        <w:t>]</w:t>
      </w:r>
      <w:r w:rsidR="00E863B8" w:rsidRPr="22AC7C41">
        <w:rPr>
          <w:rFonts w:ascii="Arial" w:hAnsi="Arial" w:cs="Arial"/>
          <w:i/>
          <w:iCs/>
          <w:sz w:val="24"/>
          <w:szCs w:val="24"/>
        </w:rPr>
        <w:t xml:space="preserve"> una restricción en los poderes que, antes de la Ley 1437 de 2011, le confirió la Ley 472 de 1998 al juez popular” </w:t>
      </w:r>
      <w:proofErr w:type="spellStart"/>
      <w:r w:rsidR="00E863B8" w:rsidRPr="22AC7C41">
        <w:rPr>
          <w:rFonts w:ascii="Arial" w:hAnsi="Arial" w:cs="Arial"/>
          <w:sz w:val="24"/>
          <w:szCs w:val="24"/>
        </w:rPr>
        <w:t>ii</w:t>
      </w:r>
      <w:proofErr w:type="spellEnd"/>
      <w:r w:rsidR="00E863B8" w:rsidRPr="22AC7C41">
        <w:rPr>
          <w:rFonts w:ascii="Arial" w:hAnsi="Arial" w:cs="Arial"/>
          <w:sz w:val="24"/>
          <w:szCs w:val="24"/>
        </w:rPr>
        <w:t xml:space="preserve">) </w:t>
      </w:r>
      <w:r w:rsidR="00E863B8" w:rsidRPr="22AC7C41">
        <w:rPr>
          <w:rFonts w:ascii="Arial" w:hAnsi="Arial" w:cs="Arial"/>
          <w:i/>
          <w:iCs/>
          <w:sz w:val="24"/>
          <w:szCs w:val="24"/>
        </w:rPr>
        <w:t xml:space="preserve">“tampoco </w:t>
      </w:r>
      <w:proofErr w:type="spellStart"/>
      <w:r w:rsidR="00E863B8" w:rsidRPr="22AC7C41">
        <w:rPr>
          <w:rFonts w:ascii="Arial" w:hAnsi="Arial" w:cs="Arial"/>
          <w:i/>
          <w:iCs/>
          <w:sz w:val="24"/>
          <w:szCs w:val="24"/>
        </w:rPr>
        <w:t>consider</w:t>
      </w:r>
      <w:proofErr w:type="spellEnd"/>
      <w:r w:rsidR="60A2F93B" w:rsidRPr="22AC7C41">
        <w:rPr>
          <w:rFonts w:ascii="Arial" w:hAnsi="Arial" w:cs="Arial"/>
          <w:i/>
          <w:iCs/>
          <w:sz w:val="24"/>
          <w:szCs w:val="24"/>
        </w:rPr>
        <w:t>[</w:t>
      </w:r>
      <w:proofErr w:type="spellStart"/>
      <w:r w:rsidR="60A2F93B" w:rsidRPr="22AC7C41">
        <w:rPr>
          <w:rFonts w:ascii="Arial" w:hAnsi="Arial" w:cs="Arial"/>
          <w:i/>
          <w:iCs/>
          <w:sz w:val="24"/>
          <w:szCs w:val="24"/>
        </w:rPr>
        <w:t>ó</w:t>
      </w:r>
      <w:proofErr w:type="spellEnd"/>
      <w:r w:rsidR="60A2F93B" w:rsidRPr="22AC7C41">
        <w:rPr>
          <w:rFonts w:ascii="Arial" w:hAnsi="Arial" w:cs="Arial"/>
          <w:i/>
          <w:iCs/>
          <w:sz w:val="24"/>
          <w:szCs w:val="24"/>
        </w:rPr>
        <w:t>]</w:t>
      </w:r>
      <w:r w:rsidR="00E863B8" w:rsidRPr="22AC7C41">
        <w:rPr>
          <w:rFonts w:ascii="Arial" w:hAnsi="Arial" w:cs="Arial"/>
          <w:i/>
          <w:iCs/>
          <w:sz w:val="24"/>
          <w:szCs w:val="24"/>
        </w:rPr>
        <w:t xml:space="preserve"> la Corte que la Constitución le </w:t>
      </w:r>
      <w:proofErr w:type="spellStart"/>
      <w:r w:rsidR="00E863B8" w:rsidRPr="22AC7C41">
        <w:rPr>
          <w:rFonts w:ascii="Arial" w:hAnsi="Arial" w:cs="Arial"/>
          <w:i/>
          <w:iCs/>
          <w:sz w:val="24"/>
          <w:szCs w:val="24"/>
        </w:rPr>
        <w:t>impid</w:t>
      </w:r>
      <w:proofErr w:type="spellEnd"/>
      <w:r w:rsidR="76C546CE" w:rsidRPr="22AC7C41">
        <w:rPr>
          <w:rFonts w:ascii="Arial" w:hAnsi="Arial" w:cs="Arial"/>
          <w:i/>
          <w:iCs/>
          <w:sz w:val="24"/>
          <w:szCs w:val="24"/>
        </w:rPr>
        <w:t>[</w:t>
      </w:r>
      <w:proofErr w:type="spellStart"/>
      <w:r w:rsidR="76C546CE" w:rsidRPr="22AC7C41">
        <w:rPr>
          <w:rFonts w:ascii="Arial" w:hAnsi="Arial" w:cs="Arial"/>
          <w:i/>
          <w:iCs/>
          <w:sz w:val="24"/>
          <w:szCs w:val="24"/>
        </w:rPr>
        <w:t>iera</w:t>
      </w:r>
      <w:proofErr w:type="spellEnd"/>
      <w:r w:rsidR="76C546CE" w:rsidRPr="22AC7C41">
        <w:rPr>
          <w:rFonts w:ascii="Arial" w:hAnsi="Arial" w:cs="Arial"/>
          <w:i/>
          <w:iCs/>
          <w:sz w:val="24"/>
          <w:szCs w:val="24"/>
        </w:rPr>
        <w:t>]</w:t>
      </w:r>
      <w:r w:rsidR="00E863B8" w:rsidRPr="22AC7C41">
        <w:rPr>
          <w:rFonts w:ascii="Arial" w:hAnsi="Arial" w:cs="Arial"/>
          <w:i/>
          <w:iCs/>
          <w:sz w:val="24"/>
          <w:szCs w:val="24"/>
        </w:rPr>
        <w:t xml:space="preserve"> al legislador conferirle al juez de procesos que tengan por finalidad la defensa de derechos e intereses colectivos la potestad de decretar medidas cautelares de oficio o a petición de parte, como lo hace el artículo 229 de la Ley 1437 de 2011”</w:t>
      </w:r>
      <w:r w:rsidR="008720B0" w:rsidRPr="22AC7C41">
        <w:rPr>
          <w:rFonts w:ascii="Arial" w:hAnsi="Arial" w:cs="Arial"/>
          <w:sz w:val="24"/>
          <w:szCs w:val="24"/>
        </w:rPr>
        <w:t xml:space="preserve"> </w:t>
      </w:r>
      <w:proofErr w:type="spellStart"/>
      <w:r w:rsidR="00E863B8" w:rsidRPr="22AC7C41">
        <w:rPr>
          <w:rFonts w:ascii="Arial" w:hAnsi="Arial" w:cs="Arial"/>
          <w:sz w:val="24"/>
          <w:szCs w:val="24"/>
        </w:rPr>
        <w:t>iii</w:t>
      </w:r>
      <w:proofErr w:type="spellEnd"/>
      <w:r w:rsidR="00E863B8" w:rsidRPr="22AC7C41">
        <w:rPr>
          <w:rFonts w:ascii="Arial" w:hAnsi="Arial" w:cs="Arial"/>
          <w:sz w:val="24"/>
          <w:szCs w:val="24"/>
        </w:rPr>
        <w:t xml:space="preserve">) </w:t>
      </w:r>
      <w:r w:rsidR="00E863B8" w:rsidRPr="22AC7C41">
        <w:rPr>
          <w:rFonts w:ascii="Arial" w:hAnsi="Arial" w:cs="Arial"/>
          <w:i/>
          <w:iCs/>
          <w:sz w:val="24"/>
          <w:szCs w:val="24"/>
        </w:rPr>
        <w:t>“el hecho de que la Ley 1437 de 2011, en su artículo 232, expresamente excluya el deber del solicitante de prestar caución en este tipo de procesos, no desconoce tampoco los citados principios constitucionales”</w:t>
      </w:r>
      <w:r w:rsidR="003F322B" w:rsidRPr="22AC7C41">
        <w:rPr>
          <w:rFonts w:ascii="Arial" w:hAnsi="Arial" w:cs="Arial"/>
          <w:sz w:val="24"/>
          <w:szCs w:val="24"/>
        </w:rPr>
        <w:t xml:space="preserve"> </w:t>
      </w:r>
      <w:r w:rsidR="00E863B8" w:rsidRPr="22AC7C41">
        <w:rPr>
          <w:rFonts w:ascii="Arial" w:hAnsi="Arial" w:cs="Arial"/>
          <w:sz w:val="24"/>
          <w:szCs w:val="24"/>
        </w:rPr>
        <w:t xml:space="preserve">y </w:t>
      </w:r>
      <w:proofErr w:type="spellStart"/>
      <w:r w:rsidR="00E863B8" w:rsidRPr="22AC7C41">
        <w:rPr>
          <w:rFonts w:ascii="Arial" w:hAnsi="Arial" w:cs="Arial"/>
          <w:sz w:val="24"/>
          <w:szCs w:val="24"/>
        </w:rPr>
        <w:t>iv</w:t>
      </w:r>
      <w:proofErr w:type="spellEnd"/>
      <w:r w:rsidR="00E863B8" w:rsidRPr="22AC7C41">
        <w:rPr>
          <w:rFonts w:ascii="Arial" w:hAnsi="Arial" w:cs="Arial"/>
          <w:sz w:val="24"/>
          <w:szCs w:val="24"/>
        </w:rPr>
        <w:t xml:space="preserve">) </w:t>
      </w:r>
      <w:r w:rsidR="00E863B8" w:rsidRPr="22AC7C41">
        <w:rPr>
          <w:rFonts w:ascii="Arial" w:hAnsi="Arial" w:cs="Arial"/>
          <w:i/>
          <w:iCs/>
          <w:sz w:val="24"/>
          <w:szCs w:val="24"/>
        </w:rPr>
        <w:t xml:space="preserve">“según el régimen general de la Ley 1437 de 2011, para decretar una medida cautelar el juez debe en principio darle traslado de la solicitud a la contraparte, y esta tiene cinco (5) días para pronunciarse sobre la misma (art 233). Luego de vencido este término, el juez cuenta con diez (10) días para resolver la solicitud. La Corte considera que esta regulación tampoco vulnera la Constitución, en sus artículos 13, 88, 89, 228 y 229” </w:t>
      </w:r>
    </w:p>
    <w:p w14:paraId="5833229A" w14:textId="45C22477" w:rsidR="00E863B8" w:rsidRDefault="00E863B8" w:rsidP="00E863B8">
      <w:pPr>
        <w:widowControl w:val="0"/>
        <w:spacing w:line="276" w:lineRule="auto"/>
        <w:ind w:right="-568"/>
        <w:jc w:val="both"/>
        <w:rPr>
          <w:rFonts w:ascii="Arial" w:hAnsi="Arial" w:cs="Arial"/>
          <w:iCs/>
          <w:sz w:val="24"/>
          <w:szCs w:val="24"/>
        </w:rPr>
      </w:pPr>
    </w:p>
    <w:p w14:paraId="43FDC9F7" w14:textId="5F07278C" w:rsidR="00E863B8" w:rsidRPr="004263CE" w:rsidRDefault="00E863B8" w:rsidP="32BA6746">
      <w:pPr>
        <w:widowControl w:val="0"/>
        <w:spacing w:line="276" w:lineRule="auto"/>
        <w:ind w:right="-568"/>
        <w:jc w:val="both"/>
        <w:rPr>
          <w:rFonts w:ascii="Arial" w:hAnsi="Arial" w:cs="Arial"/>
          <w:sz w:val="24"/>
          <w:szCs w:val="24"/>
        </w:rPr>
      </w:pPr>
      <w:r w:rsidRPr="32BA6746">
        <w:rPr>
          <w:rFonts w:ascii="Arial" w:hAnsi="Arial" w:cs="Arial"/>
          <w:sz w:val="24"/>
          <w:szCs w:val="24"/>
        </w:rPr>
        <w:t xml:space="preserve">Por su parte, el Consejo de Estado, </w:t>
      </w:r>
      <w:r w:rsidR="004263CE" w:rsidRPr="32BA6746">
        <w:rPr>
          <w:rFonts w:ascii="Arial" w:hAnsi="Arial" w:cs="Arial"/>
          <w:sz w:val="24"/>
          <w:szCs w:val="24"/>
        </w:rPr>
        <w:t>concluyó que:</w:t>
      </w:r>
      <w:r w:rsidR="004263CE" w:rsidRPr="32BA6746">
        <w:rPr>
          <w:rFonts w:ascii="Arial" w:hAnsi="Arial" w:cs="Arial"/>
          <w:i/>
          <w:iCs/>
          <w:sz w:val="24"/>
          <w:szCs w:val="24"/>
        </w:rPr>
        <w:t xml:space="preserve"> “Visto lo anterior, se advierte que la Ley 472 de 1998 le otorga amplias facultades al Juez Popular para que decrete cualquier medida cautelar para salvaguardar un derecho colectivo, lo cual no ocurre con el artículo 230 del CPACA</w:t>
      </w:r>
      <w:r w:rsidR="70CAC670" w:rsidRPr="32BA6746">
        <w:rPr>
          <w:rFonts w:ascii="Arial" w:hAnsi="Arial" w:cs="Arial"/>
          <w:i/>
          <w:iCs/>
          <w:sz w:val="24"/>
          <w:szCs w:val="24"/>
        </w:rPr>
        <w:t>.</w:t>
      </w:r>
      <w:r w:rsidR="004263CE" w:rsidRPr="32BA6746">
        <w:rPr>
          <w:rFonts w:ascii="Arial" w:hAnsi="Arial" w:cs="Arial"/>
          <w:i/>
          <w:iCs/>
          <w:sz w:val="24"/>
          <w:szCs w:val="24"/>
        </w:rPr>
        <w:t xml:space="preserve">, el cual limita el accionar del juez constitucional, únicamente a las medidas taxativamente consagradas, de suerte que, dicha norma resulta ser restrictiva y retrocede el camino avanzado en materia de protección de derechos colectivos, razón por la cual, la Sala, en aras de armonizar la aplicación de las normas en mención, entiende que el Juez popular sigue estando facultado para decretar cualquier medida cautelar y en particular, si así lo considera necesario, las contempladas en los artículos 25 y 230 de la Ley 472 de 1998 y del CPACA, respectivamente.” </w:t>
      </w:r>
    </w:p>
    <w:p w14:paraId="21E9E18E" w14:textId="4FA99F88" w:rsidR="00E863B8" w:rsidRDefault="00E863B8" w:rsidP="00E863B8">
      <w:pPr>
        <w:widowControl w:val="0"/>
        <w:spacing w:line="276" w:lineRule="auto"/>
        <w:ind w:right="-568"/>
        <w:jc w:val="both"/>
        <w:rPr>
          <w:rFonts w:ascii="Arial" w:hAnsi="Arial" w:cs="Arial"/>
          <w:i/>
          <w:iCs/>
          <w:sz w:val="24"/>
          <w:szCs w:val="24"/>
        </w:rPr>
      </w:pPr>
    </w:p>
    <w:p w14:paraId="048346FF" w14:textId="58AF54BB" w:rsidR="00A72126" w:rsidRPr="00A72126" w:rsidRDefault="00A72126" w:rsidP="32BA6746">
      <w:pPr>
        <w:pStyle w:val="Sinespaciado"/>
        <w:spacing w:line="276" w:lineRule="auto"/>
        <w:ind w:right="-568"/>
        <w:jc w:val="both"/>
        <w:rPr>
          <w:rFonts w:ascii="Arial" w:hAnsi="Arial"/>
          <w:sz w:val="24"/>
          <w:szCs w:val="24"/>
          <w:lang w:val="es-ES" w:eastAsia="es-ES"/>
        </w:rPr>
      </w:pPr>
      <w:r w:rsidRPr="32BA6746">
        <w:rPr>
          <w:rFonts w:ascii="Arial" w:hAnsi="Arial"/>
          <w:sz w:val="24"/>
          <w:szCs w:val="24"/>
          <w:lang w:val="es-ES" w:eastAsia="es-ES"/>
        </w:rPr>
        <w:t xml:space="preserve">Se concluye entonces, que el Juez popular sigue estando facultado para decretar cualquier medida cautelar y en particular, si así lo considera necesario, las previstas en los artículos 25 de la Ley 472 de 1998 y 230 del CPACA. </w:t>
      </w:r>
    </w:p>
    <w:p w14:paraId="551A4F2C" w14:textId="77777777" w:rsidR="005A2BE2" w:rsidRDefault="005A2BE2" w:rsidP="00F82A3F">
      <w:pPr>
        <w:pStyle w:val="Sinespaciado"/>
        <w:spacing w:line="276" w:lineRule="auto"/>
        <w:jc w:val="both"/>
        <w:rPr>
          <w:rFonts w:ascii="Arial" w:hAnsi="Arial"/>
          <w:b/>
          <w:bCs/>
          <w:sz w:val="24"/>
          <w:lang w:val="es-ES_tradnl" w:eastAsia="es-ES"/>
        </w:rPr>
      </w:pPr>
    </w:p>
    <w:p w14:paraId="344B1508" w14:textId="407FDC96" w:rsidR="00711713" w:rsidRDefault="002A77ED" w:rsidP="3B1992E6">
      <w:pPr>
        <w:pStyle w:val="Sinespaciado"/>
        <w:spacing w:line="276" w:lineRule="auto"/>
        <w:jc w:val="both"/>
        <w:rPr>
          <w:rFonts w:ascii="Arial" w:hAnsi="Arial"/>
          <w:b/>
          <w:bCs/>
          <w:sz w:val="24"/>
          <w:szCs w:val="24"/>
          <w:lang w:val="es-ES" w:eastAsia="es-ES"/>
        </w:rPr>
      </w:pPr>
      <w:r>
        <w:rPr>
          <w:rFonts w:ascii="Arial" w:hAnsi="Arial"/>
          <w:b/>
          <w:bCs/>
          <w:sz w:val="24"/>
          <w:szCs w:val="24"/>
          <w:lang w:val="es-ES" w:eastAsia="es-ES"/>
        </w:rPr>
        <w:t>3</w:t>
      </w:r>
      <w:r w:rsidR="00CF4BF5" w:rsidRPr="3B1992E6">
        <w:rPr>
          <w:rFonts w:ascii="Arial" w:hAnsi="Arial"/>
          <w:b/>
          <w:bCs/>
          <w:sz w:val="24"/>
          <w:szCs w:val="24"/>
          <w:lang w:val="es-ES" w:eastAsia="es-ES"/>
        </w:rPr>
        <w:t>.</w:t>
      </w:r>
      <w:r w:rsidR="00A6773C" w:rsidRPr="3B1992E6">
        <w:rPr>
          <w:rFonts w:ascii="Arial" w:hAnsi="Arial"/>
          <w:b/>
          <w:bCs/>
          <w:sz w:val="24"/>
          <w:szCs w:val="24"/>
          <w:lang w:val="es-ES" w:eastAsia="es-ES"/>
        </w:rPr>
        <w:t xml:space="preserve"> </w:t>
      </w:r>
      <w:r w:rsidR="00C45AA5" w:rsidRPr="3B1992E6">
        <w:rPr>
          <w:rFonts w:ascii="Arial" w:hAnsi="Arial"/>
          <w:b/>
          <w:bCs/>
          <w:sz w:val="24"/>
          <w:szCs w:val="24"/>
          <w:lang w:val="es-ES" w:eastAsia="es-ES"/>
        </w:rPr>
        <w:t>Caso concreto</w:t>
      </w:r>
    </w:p>
    <w:p w14:paraId="5D9C31D7" w14:textId="4DB91C1D" w:rsidR="008514BA" w:rsidRDefault="008514BA" w:rsidP="00F82A3F">
      <w:pPr>
        <w:pStyle w:val="Sinespaciado"/>
        <w:spacing w:line="276" w:lineRule="auto"/>
        <w:jc w:val="both"/>
        <w:rPr>
          <w:rFonts w:ascii="Arial" w:hAnsi="Arial"/>
          <w:b/>
          <w:bCs/>
          <w:sz w:val="24"/>
          <w:lang w:val="es-ES_tradnl" w:eastAsia="es-ES"/>
        </w:rPr>
      </w:pPr>
    </w:p>
    <w:p w14:paraId="629E91ED" w14:textId="658D3155" w:rsidR="0014108B" w:rsidRPr="00EE6144" w:rsidRDefault="0055221F" w:rsidP="002029D6">
      <w:pPr>
        <w:pStyle w:val="Sinespaciado"/>
        <w:spacing w:line="276" w:lineRule="auto"/>
        <w:ind w:right="-659"/>
        <w:jc w:val="both"/>
        <w:rPr>
          <w:rFonts w:ascii="Arial" w:hAnsi="Arial" w:cs="Arial"/>
          <w:lang w:val="es-CO"/>
        </w:rPr>
      </w:pPr>
      <w:r w:rsidRPr="1EACC756">
        <w:rPr>
          <w:rFonts w:ascii="Arial" w:hAnsi="Arial"/>
          <w:sz w:val="24"/>
          <w:szCs w:val="24"/>
          <w:lang w:val="es-CO" w:eastAsia="es-ES"/>
        </w:rPr>
        <w:t>En el presente asunto</w:t>
      </w:r>
      <w:r w:rsidR="00E5065E" w:rsidRPr="1EACC756">
        <w:rPr>
          <w:rFonts w:ascii="Arial" w:hAnsi="Arial"/>
          <w:sz w:val="24"/>
          <w:szCs w:val="24"/>
          <w:lang w:val="es-CO" w:eastAsia="es-ES"/>
        </w:rPr>
        <w:t>, el coadyuvante</w:t>
      </w:r>
      <w:r w:rsidR="0014108B" w:rsidRPr="1EACC756">
        <w:rPr>
          <w:rFonts w:ascii="Arial" w:hAnsi="Arial"/>
          <w:sz w:val="24"/>
          <w:szCs w:val="24"/>
          <w:lang w:val="es-CO" w:eastAsia="es-ES"/>
        </w:rPr>
        <w:t xml:space="preserve"> fundament</w:t>
      </w:r>
      <w:r w:rsidR="0097080A" w:rsidRPr="1EACC756">
        <w:rPr>
          <w:rFonts w:ascii="Arial" w:hAnsi="Arial"/>
          <w:sz w:val="24"/>
          <w:szCs w:val="24"/>
          <w:lang w:val="es-CO" w:eastAsia="es-ES"/>
        </w:rPr>
        <w:t>a</w:t>
      </w:r>
      <w:r w:rsidR="0014108B" w:rsidRPr="1EACC756">
        <w:rPr>
          <w:rFonts w:ascii="Arial" w:hAnsi="Arial"/>
          <w:sz w:val="24"/>
          <w:szCs w:val="24"/>
          <w:lang w:val="es-CO" w:eastAsia="es-ES"/>
        </w:rPr>
        <w:t xml:space="preserve"> </w:t>
      </w:r>
      <w:r w:rsidR="002029D6" w:rsidRPr="1EACC756">
        <w:rPr>
          <w:rFonts w:ascii="Arial" w:hAnsi="Arial"/>
          <w:sz w:val="24"/>
          <w:szCs w:val="24"/>
          <w:lang w:val="es-CO" w:eastAsia="es-ES"/>
        </w:rPr>
        <w:t>su</w:t>
      </w:r>
      <w:r w:rsidR="0014108B" w:rsidRPr="1EACC756">
        <w:rPr>
          <w:rFonts w:ascii="Arial" w:hAnsi="Arial"/>
          <w:sz w:val="24"/>
          <w:szCs w:val="24"/>
          <w:lang w:val="es-CO" w:eastAsia="es-ES"/>
        </w:rPr>
        <w:t xml:space="preserve"> solicitud de medida cautelar en el </w:t>
      </w:r>
      <w:r w:rsidR="00E5065E" w:rsidRPr="1EACC756">
        <w:rPr>
          <w:rFonts w:ascii="Arial" w:hAnsi="Arial"/>
          <w:sz w:val="24"/>
          <w:szCs w:val="24"/>
          <w:lang w:val="es-CO" w:eastAsia="es-ES"/>
        </w:rPr>
        <w:t>principio de precaución</w:t>
      </w:r>
      <w:r w:rsidR="00260CFD" w:rsidRPr="1EACC756">
        <w:rPr>
          <w:rFonts w:ascii="Arial" w:hAnsi="Arial"/>
          <w:sz w:val="24"/>
          <w:szCs w:val="24"/>
          <w:lang w:val="es-CO" w:eastAsia="es-ES"/>
        </w:rPr>
        <w:t xml:space="preserve"> </w:t>
      </w:r>
      <w:r w:rsidR="00D82FCF" w:rsidRPr="1EACC756">
        <w:rPr>
          <w:rFonts w:ascii="Arial" w:hAnsi="Arial"/>
          <w:sz w:val="24"/>
          <w:szCs w:val="24"/>
          <w:lang w:val="es-CO" w:eastAsia="es-ES"/>
        </w:rPr>
        <w:t xml:space="preserve">ambiental </w:t>
      </w:r>
      <w:r w:rsidR="004752AB" w:rsidRPr="1EACC756">
        <w:rPr>
          <w:rFonts w:ascii="Arial" w:hAnsi="Arial"/>
          <w:sz w:val="24"/>
          <w:szCs w:val="24"/>
          <w:lang w:val="es-CO" w:eastAsia="es-ES"/>
        </w:rPr>
        <w:t>debido a</w:t>
      </w:r>
      <w:r w:rsidR="002029D6" w:rsidRPr="1EACC756">
        <w:rPr>
          <w:rFonts w:ascii="Arial" w:hAnsi="Arial"/>
          <w:sz w:val="24"/>
          <w:szCs w:val="24"/>
          <w:lang w:val="es-CO" w:eastAsia="es-ES"/>
        </w:rPr>
        <w:t xml:space="preserve"> que </w:t>
      </w:r>
      <w:r w:rsidR="002029D6" w:rsidRPr="1EACC756">
        <w:rPr>
          <w:rFonts w:ascii="Arial" w:hAnsi="Arial" w:cs="Arial"/>
          <w:sz w:val="24"/>
          <w:szCs w:val="24"/>
          <w:lang w:val="es-CO"/>
        </w:rPr>
        <w:t xml:space="preserve">la empresa </w:t>
      </w:r>
      <w:proofErr w:type="spellStart"/>
      <w:r w:rsidR="002029D6" w:rsidRPr="1EACC756">
        <w:rPr>
          <w:rFonts w:ascii="Arial" w:hAnsi="Arial" w:cs="Arial"/>
          <w:sz w:val="24"/>
          <w:szCs w:val="24"/>
          <w:lang w:val="es-CO"/>
        </w:rPr>
        <w:t>Acuatrucha</w:t>
      </w:r>
      <w:proofErr w:type="spellEnd"/>
      <w:r w:rsidR="002029D6" w:rsidRPr="1EACC756">
        <w:rPr>
          <w:rFonts w:ascii="Arial" w:hAnsi="Arial" w:cs="Arial"/>
          <w:sz w:val="24"/>
          <w:szCs w:val="24"/>
          <w:lang w:val="es-CO"/>
        </w:rPr>
        <w:t xml:space="preserve"> Ltda., opera en área protegida y</w:t>
      </w:r>
      <w:r w:rsidR="0014108B" w:rsidRPr="1EACC756">
        <w:rPr>
          <w:rFonts w:ascii="Arial" w:hAnsi="Arial" w:cs="Arial"/>
          <w:sz w:val="24"/>
          <w:szCs w:val="24"/>
          <w:lang w:val="es-CO"/>
        </w:rPr>
        <w:t xml:space="preserve"> ante la incertidumbre del daño ambiental </w:t>
      </w:r>
      <w:r w:rsidR="002029D6" w:rsidRPr="1EACC756">
        <w:rPr>
          <w:rFonts w:ascii="Arial" w:hAnsi="Arial" w:cs="Arial"/>
          <w:sz w:val="24"/>
          <w:szCs w:val="24"/>
          <w:lang w:val="es-CO"/>
        </w:rPr>
        <w:t>deb</w:t>
      </w:r>
      <w:r w:rsidR="7DAD1300" w:rsidRPr="1EACC756">
        <w:rPr>
          <w:rFonts w:ascii="Arial" w:hAnsi="Arial" w:cs="Arial"/>
          <w:sz w:val="24"/>
          <w:szCs w:val="24"/>
          <w:lang w:val="es-CO"/>
        </w:rPr>
        <w:t>e</w:t>
      </w:r>
      <w:r w:rsidR="002029D6" w:rsidRPr="1EACC756">
        <w:rPr>
          <w:rFonts w:ascii="Arial" w:hAnsi="Arial" w:cs="Arial"/>
          <w:sz w:val="24"/>
          <w:szCs w:val="24"/>
          <w:lang w:val="es-CO"/>
        </w:rPr>
        <w:t xml:space="preserve"> </w:t>
      </w:r>
      <w:r w:rsidR="000157FF" w:rsidRPr="1EACC756">
        <w:rPr>
          <w:rFonts w:ascii="Arial" w:hAnsi="Arial" w:cs="Arial"/>
          <w:sz w:val="24"/>
          <w:szCs w:val="24"/>
          <w:lang w:val="es-CO"/>
        </w:rPr>
        <w:t>restringi</w:t>
      </w:r>
      <w:r w:rsidR="004752AB" w:rsidRPr="1EACC756">
        <w:rPr>
          <w:rFonts w:ascii="Arial" w:hAnsi="Arial" w:cs="Arial"/>
          <w:sz w:val="24"/>
          <w:szCs w:val="24"/>
          <w:lang w:val="es-CO"/>
        </w:rPr>
        <w:t>rse</w:t>
      </w:r>
      <w:r w:rsidR="0014108B" w:rsidRPr="1EACC756">
        <w:rPr>
          <w:rFonts w:ascii="Arial" w:hAnsi="Arial" w:cs="Arial"/>
          <w:sz w:val="24"/>
          <w:szCs w:val="24"/>
          <w:lang w:val="es-CO"/>
        </w:rPr>
        <w:t xml:space="preserve"> </w:t>
      </w:r>
      <w:r w:rsidR="002029D6" w:rsidRPr="1EACC756">
        <w:rPr>
          <w:rFonts w:ascii="Arial" w:hAnsi="Arial" w:cs="Arial"/>
          <w:sz w:val="24"/>
          <w:szCs w:val="24"/>
          <w:lang w:val="es-CO"/>
        </w:rPr>
        <w:t>su</w:t>
      </w:r>
      <w:r w:rsidR="0014108B" w:rsidRPr="1EACC756">
        <w:rPr>
          <w:rFonts w:ascii="Arial" w:hAnsi="Arial" w:cs="Arial"/>
          <w:sz w:val="24"/>
          <w:szCs w:val="24"/>
          <w:lang w:val="es-CO"/>
        </w:rPr>
        <w:t xml:space="preserve"> operación </w:t>
      </w:r>
      <w:r w:rsidR="002029D6" w:rsidRPr="1EACC756">
        <w:rPr>
          <w:rFonts w:ascii="Arial" w:hAnsi="Arial" w:cs="Arial"/>
          <w:sz w:val="24"/>
          <w:szCs w:val="24"/>
          <w:lang w:val="es-CO"/>
        </w:rPr>
        <w:t>para</w:t>
      </w:r>
      <w:r w:rsidR="004752AB" w:rsidRPr="1EACC756">
        <w:rPr>
          <w:rFonts w:ascii="Arial" w:hAnsi="Arial" w:cs="Arial"/>
          <w:sz w:val="24"/>
          <w:szCs w:val="24"/>
          <w:lang w:val="es-CO"/>
        </w:rPr>
        <w:t xml:space="preserve"> </w:t>
      </w:r>
      <w:r w:rsidR="0014108B" w:rsidRPr="1EACC756">
        <w:rPr>
          <w:rFonts w:ascii="Arial" w:hAnsi="Arial" w:cs="Arial"/>
          <w:sz w:val="24"/>
          <w:szCs w:val="24"/>
          <w:lang w:val="es-CO"/>
        </w:rPr>
        <w:t>evita</w:t>
      </w:r>
      <w:r w:rsidR="004752AB" w:rsidRPr="1EACC756">
        <w:rPr>
          <w:rFonts w:ascii="Arial" w:hAnsi="Arial" w:cs="Arial"/>
          <w:sz w:val="24"/>
          <w:szCs w:val="24"/>
          <w:lang w:val="es-CO"/>
        </w:rPr>
        <w:t xml:space="preserve">r </w:t>
      </w:r>
      <w:r w:rsidR="0014108B" w:rsidRPr="1EACC756">
        <w:rPr>
          <w:rFonts w:ascii="Arial" w:hAnsi="Arial" w:cs="Arial"/>
          <w:sz w:val="24"/>
          <w:szCs w:val="24"/>
          <w:lang w:val="es-CO"/>
        </w:rPr>
        <w:t>el deterioro ambiental de la zona</w:t>
      </w:r>
      <w:r w:rsidR="002029D6" w:rsidRPr="1EACC756">
        <w:rPr>
          <w:rFonts w:ascii="Arial" w:hAnsi="Arial" w:cs="Arial"/>
          <w:sz w:val="24"/>
          <w:szCs w:val="24"/>
          <w:lang w:val="es-CO"/>
        </w:rPr>
        <w:t xml:space="preserve">. </w:t>
      </w:r>
    </w:p>
    <w:p w14:paraId="4E7D2806" w14:textId="77777777" w:rsidR="0014108B" w:rsidRDefault="0014108B" w:rsidP="0055221F">
      <w:pPr>
        <w:pStyle w:val="Sinespaciado"/>
        <w:spacing w:line="276" w:lineRule="auto"/>
        <w:ind w:right="-659"/>
        <w:jc w:val="both"/>
        <w:rPr>
          <w:rFonts w:ascii="Arial" w:hAnsi="Arial"/>
          <w:bCs/>
          <w:sz w:val="24"/>
          <w:lang w:val="es-ES_tradnl" w:eastAsia="es-ES"/>
        </w:rPr>
      </w:pPr>
    </w:p>
    <w:p w14:paraId="622A7D0A" w14:textId="0D8AEB82" w:rsidR="000D0E4C" w:rsidRDefault="00DA6405" w:rsidP="32BA6746">
      <w:pPr>
        <w:pStyle w:val="Sinespaciado"/>
        <w:spacing w:line="276" w:lineRule="auto"/>
        <w:ind w:right="-659"/>
        <w:jc w:val="both"/>
        <w:rPr>
          <w:rFonts w:ascii="Arial" w:hAnsi="Arial"/>
          <w:sz w:val="24"/>
          <w:szCs w:val="24"/>
          <w:lang w:val="es-ES" w:eastAsia="es-ES"/>
        </w:rPr>
      </w:pPr>
      <w:r w:rsidRPr="0B1EDADA">
        <w:rPr>
          <w:rFonts w:ascii="Arial" w:hAnsi="Arial"/>
          <w:sz w:val="24"/>
          <w:szCs w:val="24"/>
          <w:lang w:val="es-ES" w:eastAsia="es-ES"/>
        </w:rPr>
        <w:lastRenderedPageBreak/>
        <w:t>Revisado el escrito</w:t>
      </w:r>
      <w:r w:rsidR="007C07E7" w:rsidRPr="0B1EDADA">
        <w:rPr>
          <w:rFonts w:ascii="Arial" w:hAnsi="Arial"/>
          <w:sz w:val="24"/>
          <w:szCs w:val="24"/>
          <w:lang w:val="es-ES" w:eastAsia="es-ES"/>
        </w:rPr>
        <w:t xml:space="preserve"> de medida cautelar</w:t>
      </w:r>
      <w:r w:rsidRPr="0B1EDADA">
        <w:rPr>
          <w:rFonts w:ascii="Arial" w:hAnsi="Arial"/>
          <w:sz w:val="24"/>
          <w:szCs w:val="24"/>
          <w:lang w:val="es-ES" w:eastAsia="es-ES"/>
        </w:rPr>
        <w:t xml:space="preserve"> y su reiteración, </w:t>
      </w:r>
      <w:r w:rsidR="005275C9" w:rsidRPr="0B1EDADA">
        <w:rPr>
          <w:rFonts w:ascii="Arial" w:hAnsi="Arial"/>
          <w:sz w:val="24"/>
          <w:szCs w:val="24"/>
          <w:lang w:val="es-ES" w:eastAsia="es-ES"/>
        </w:rPr>
        <w:t xml:space="preserve">se </w:t>
      </w:r>
      <w:r w:rsidRPr="0B1EDADA">
        <w:rPr>
          <w:rFonts w:ascii="Arial" w:hAnsi="Arial"/>
          <w:sz w:val="24"/>
          <w:szCs w:val="24"/>
          <w:lang w:val="es-ES" w:eastAsia="es-ES"/>
        </w:rPr>
        <w:t xml:space="preserve">observa que la </w:t>
      </w:r>
      <w:r w:rsidR="004752AB" w:rsidRPr="0B1EDADA">
        <w:rPr>
          <w:rFonts w:ascii="Arial" w:hAnsi="Arial"/>
          <w:sz w:val="24"/>
          <w:szCs w:val="24"/>
          <w:lang w:val="es-ES" w:eastAsia="es-ES"/>
        </w:rPr>
        <w:t xml:space="preserve">medida </w:t>
      </w:r>
      <w:r w:rsidR="000D0E4C" w:rsidRPr="0B1EDADA">
        <w:rPr>
          <w:rFonts w:ascii="Arial" w:hAnsi="Arial"/>
          <w:sz w:val="24"/>
          <w:szCs w:val="24"/>
          <w:lang w:val="es-ES" w:eastAsia="es-ES"/>
        </w:rPr>
        <w:t xml:space="preserve">solicitada por el coadyuvante de la parte </w:t>
      </w:r>
      <w:r w:rsidR="005275C9" w:rsidRPr="0B1EDADA">
        <w:rPr>
          <w:rFonts w:ascii="Arial" w:hAnsi="Arial"/>
          <w:sz w:val="24"/>
          <w:szCs w:val="24"/>
          <w:lang w:val="es-ES" w:eastAsia="es-ES"/>
        </w:rPr>
        <w:t>accion</w:t>
      </w:r>
      <w:r w:rsidR="000D0E4C" w:rsidRPr="0B1EDADA">
        <w:rPr>
          <w:rFonts w:ascii="Arial" w:hAnsi="Arial"/>
          <w:sz w:val="24"/>
          <w:szCs w:val="24"/>
          <w:lang w:val="es-ES" w:eastAsia="es-ES"/>
        </w:rPr>
        <w:t xml:space="preserve">ante es de aquellas que se </w:t>
      </w:r>
      <w:r w:rsidRPr="0B1EDADA">
        <w:rPr>
          <w:rFonts w:ascii="Arial" w:hAnsi="Arial"/>
          <w:sz w:val="24"/>
          <w:szCs w:val="24"/>
          <w:lang w:val="es-ES" w:eastAsia="es-ES"/>
        </w:rPr>
        <w:t xml:space="preserve">consideran como </w:t>
      </w:r>
      <w:r w:rsidR="000D0E4C" w:rsidRPr="0B1EDADA">
        <w:rPr>
          <w:rFonts w:ascii="Arial" w:hAnsi="Arial"/>
          <w:sz w:val="24"/>
          <w:szCs w:val="24"/>
          <w:lang w:val="es-ES" w:eastAsia="es-ES"/>
        </w:rPr>
        <w:t>preventivas</w:t>
      </w:r>
      <w:r w:rsidRPr="0B1EDADA">
        <w:rPr>
          <w:rFonts w:ascii="Arial" w:hAnsi="Arial"/>
          <w:sz w:val="24"/>
          <w:szCs w:val="24"/>
          <w:lang w:val="es-ES" w:eastAsia="es-ES"/>
        </w:rPr>
        <w:t xml:space="preserve"> </w:t>
      </w:r>
      <w:r w:rsidR="004752AB" w:rsidRPr="0B1EDADA">
        <w:rPr>
          <w:rFonts w:ascii="Arial" w:hAnsi="Arial"/>
          <w:sz w:val="24"/>
          <w:szCs w:val="24"/>
          <w:lang w:val="es-ES" w:eastAsia="es-ES"/>
        </w:rPr>
        <w:t>pues</w:t>
      </w:r>
      <w:r w:rsidR="00D74661" w:rsidRPr="0B1EDADA">
        <w:rPr>
          <w:rFonts w:ascii="Arial" w:hAnsi="Arial"/>
          <w:sz w:val="24"/>
          <w:szCs w:val="24"/>
          <w:lang w:val="es-ES" w:eastAsia="es-ES"/>
        </w:rPr>
        <w:t xml:space="preserve"> lo que busca</w:t>
      </w:r>
      <w:r w:rsidR="007C07E7" w:rsidRPr="0B1EDADA">
        <w:rPr>
          <w:rFonts w:ascii="Arial" w:hAnsi="Arial"/>
          <w:sz w:val="24"/>
          <w:szCs w:val="24"/>
          <w:lang w:val="es-ES" w:eastAsia="es-ES"/>
        </w:rPr>
        <w:t xml:space="preserve"> es</w:t>
      </w:r>
      <w:r w:rsidR="00100DC7" w:rsidRPr="0B1EDADA">
        <w:rPr>
          <w:rFonts w:ascii="Arial" w:hAnsi="Arial"/>
          <w:sz w:val="24"/>
          <w:szCs w:val="24"/>
          <w:lang w:val="es-ES" w:eastAsia="es-ES"/>
        </w:rPr>
        <w:t xml:space="preserve"> </w:t>
      </w:r>
      <w:r w:rsidR="00F12E40" w:rsidRPr="0B1EDADA">
        <w:rPr>
          <w:rFonts w:ascii="Arial" w:hAnsi="Arial"/>
          <w:sz w:val="24"/>
          <w:szCs w:val="24"/>
          <w:lang w:val="es-ES" w:eastAsia="es-ES"/>
        </w:rPr>
        <w:t xml:space="preserve">impedir o restringir </w:t>
      </w:r>
      <w:r w:rsidR="00CC54F7" w:rsidRPr="0B1EDADA">
        <w:rPr>
          <w:rFonts w:ascii="Arial" w:hAnsi="Arial"/>
          <w:sz w:val="24"/>
          <w:szCs w:val="24"/>
          <w:lang w:val="es-ES" w:eastAsia="es-ES"/>
        </w:rPr>
        <w:t xml:space="preserve">la operación de la sociedad </w:t>
      </w:r>
      <w:proofErr w:type="spellStart"/>
      <w:r w:rsidR="00CC54F7" w:rsidRPr="0B1EDADA">
        <w:rPr>
          <w:rFonts w:ascii="Arial" w:hAnsi="Arial"/>
          <w:sz w:val="24"/>
          <w:szCs w:val="24"/>
          <w:lang w:val="es-ES" w:eastAsia="es-ES"/>
        </w:rPr>
        <w:t>Acuatrucha</w:t>
      </w:r>
      <w:proofErr w:type="spellEnd"/>
      <w:r w:rsidR="00CC54F7" w:rsidRPr="0B1EDADA">
        <w:rPr>
          <w:rFonts w:ascii="Arial" w:hAnsi="Arial"/>
          <w:sz w:val="24"/>
          <w:szCs w:val="24"/>
          <w:lang w:val="es-ES" w:eastAsia="es-ES"/>
        </w:rPr>
        <w:t xml:space="preserve"> </w:t>
      </w:r>
      <w:proofErr w:type="spellStart"/>
      <w:r w:rsidR="00CC54F7" w:rsidRPr="0B1EDADA">
        <w:rPr>
          <w:rFonts w:ascii="Arial" w:hAnsi="Arial"/>
          <w:sz w:val="24"/>
          <w:szCs w:val="24"/>
          <w:lang w:val="es-ES" w:eastAsia="es-ES"/>
        </w:rPr>
        <w:t>Ltda</w:t>
      </w:r>
      <w:proofErr w:type="spellEnd"/>
      <w:r w:rsidR="4924F0BF" w:rsidRPr="0B1EDADA">
        <w:rPr>
          <w:rFonts w:ascii="Arial" w:hAnsi="Arial"/>
          <w:sz w:val="24"/>
          <w:szCs w:val="24"/>
          <w:lang w:val="es-ES" w:eastAsia="es-ES"/>
        </w:rPr>
        <w:t xml:space="preserve">, </w:t>
      </w:r>
      <w:r w:rsidR="00CC54F7" w:rsidRPr="0B1EDADA">
        <w:rPr>
          <w:rFonts w:ascii="Arial" w:hAnsi="Arial"/>
          <w:sz w:val="24"/>
          <w:szCs w:val="24"/>
          <w:lang w:val="es-ES" w:eastAsia="es-ES"/>
        </w:rPr>
        <w:t>para evitar un deterioro ambiental</w:t>
      </w:r>
      <w:r w:rsidR="00F14668" w:rsidRPr="0B1EDADA">
        <w:rPr>
          <w:rFonts w:ascii="Arial" w:hAnsi="Arial"/>
          <w:sz w:val="24"/>
          <w:szCs w:val="24"/>
          <w:lang w:val="es-ES" w:eastAsia="es-ES"/>
        </w:rPr>
        <w:t xml:space="preserve">. </w:t>
      </w:r>
      <w:r w:rsidR="00CC54F7" w:rsidRPr="0B1EDADA">
        <w:rPr>
          <w:rFonts w:ascii="Arial" w:hAnsi="Arial"/>
          <w:sz w:val="24"/>
          <w:szCs w:val="24"/>
          <w:lang w:val="es-ES" w:eastAsia="es-ES"/>
        </w:rPr>
        <w:t xml:space="preserve">   </w:t>
      </w:r>
      <w:r w:rsidRPr="0B1EDADA">
        <w:rPr>
          <w:rFonts w:ascii="Arial" w:hAnsi="Arial"/>
          <w:sz w:val="24"/>
          <w:szCs w:val="24"/>
          <w:lang w:val="es-ES" w:eastAsia="es-ES"/>
        </w:rPr>
        <w:t xml:space="preserve"> </w:t>
      </w:r>
      <w:r w:rsidR="000D0E4C" w:rsidRPr="0B1EDADA">
        <w:rPr>
          <w:rFonts w:ascii="Arial" w:hAnsi="Arial"/>
          <w:sz w:val="24"/>
          <w:szCs w:val="24"/>
          <w:lang w:val="es-ES" w:eastAsia="es-ES"/>
        </w:rPr>
        <w:t xml:space="preserve"> </w:t>
      </w:r>
    </w:p>
    <w:p w14:paraId="45500C35" w14:textId="77777777" w:rsidR="000D0E4C" w:rsidRDefault="000D0E4C" w:rsidP="000D0E4C">
      <w:pPr>
        <w:pStyle w:val="Sinespaciado"/>
        <w:spacing w:line="276" w:lineRule="auto"/>
        <w:ind w:right="-659"/>
        <w:rPr>
          <w:rFonts w:ascii="Arial" w:hAnsi="Arial"/>
          <w:bCs/>
          <w:i/>
          <w:iCs/>
          <w:sz w:val="24"/>
          <w:lang w:val="es-CO"/>
        </w:rPr>
      </w:pPr>
    </w:p>
    <w:p w14:paraId="1B4D0ED2" w14:textId="783709C1" w:rsidR="5B600CD2" w:rsidRDefault="5B600CD2" w:rsidP="3B1992E6">
      <w:pPr>
        <w:pStyle w:val="Sinespaciado"/>
        <w:spacing w:line="276" w:lineRule="auto"/>
        <w:ind w:right="-659"/>
        <w:jc w:val="both"/>
        <w:rPr>
          <w:rFonts w:ascii="Arial" w:hAnsi="Arial"/>
          <w:sz w:val="24"/>
          <w:szCs w:val="24"/>
          <w:lang w:val="es-ES" w:eastAsia="es-ES"/>
        </w:rPr>
      </w:pPr>
      <w:r w:rsidRPr="3B1992E6">
        <w:rPr>
          <w:rFonts w:ascii="Arial" w:hAnsi="Arial"/>
          <w:sz w:val="24"/>
          <w:szCs w:val="24"/>
          <w:lang w:val="es-ES" w:eastAsia="es-ES"/>
        </w:rPr>
        <w:t xml:space="preserve">Para resolver la solicitud del coadyuvante de la parte actora, </w:t>
      </w:r>
      <w:r w:rsidR="72F0CE38" w:rsidRPr="3B1992E6">
        <w:rPr>
          <w:rFonts w:ascii="Arial" w:hAnsi="Arial"/>
          <w:sz w:val="24"/>
          <w:szCs w:val="24"/>
          <w:lang w:val="es-ES" w:eastAsia="es-ES"/>
        </w:rPr>
        <w:t xml:space="preserve">el Despacho debe tener en cuenta los hechos y pretensiones de la demanda que permiten inferir </w:t>
      </w:r>
      <w:r w:rsidRPr="3B1992E6">
        <w:rPr>
          <w:rFonts w:ascii="Arial" w:hAnsi="Arial"/>
          <w:sz w:val="24"/>
          <w:szCs w:val="24"/>
          <w:lang w:val="es-ES" w:eastAsia="es-ES"/>
        </w:rPr>
        <w:t>los puntos sobre los cuales recae la presente acción popular</w:t>
      </w:r>
      <w:r w:rsidR="75FB739C" w:rsidRPr="3B1992E6">
        <w:rPr>
          <w:rFonts w:ascii="Arial" w:hAnsi="Arial"/>
          <w:sz w:val="24"/>
          <w:szCs w:val="24"/>
          <w:lang w:val="es-ES" w:eastAsia="es-ES"/>
        </w:rPr>
        <w:t xml:space="preserve">, </w:t>
      </w:r>
      <w:r w:rsidR="20F75099" w:rsidRPr="3B1992E6">
        <w:rPr>
          <w:rFonts w:ascii="Arial" w:hAnsi="Arial"/>
          <w:sz w:val="24"/>
          <w:szCs w:val="24"/>
          <w:lang w:val="es-ES" w:eastAsia="es-ES"/>
        </w:rPr>
        <w:t xml:space="preserve">a saber: </w:t>
      </w:r>
      <w:r w:rsidR="20F75099" w:rsidRPr="3B1992E6">
        <w:rPr>
          <w:rFonts w:ascii="Arial" w:hAnsi="Arial"/>
          <w:b/>
          <w:bCs/>
          <w:sz w:val="24"/>
          <w:szCs w:val="24"/>
          <w:lang w:val="es-ES" w:eastAsia="es-ES"/>
        </w:rPr>
        <w:t>i)</w:t>
      </w:r>
      <w:r w:rsidR="20F75099" w:rsidRPr="3B1992E6">
        <w:rPr>
          <w:rFonts w:ascii="Arial" w:hAnsi="Arial"/>
          <w:sz w:val="24"/>
          <w:szCs w:val="24"/>
          <w:lang w:val="es-ES" w:eastAsia="es-ES"/>
        </w:rPr>
        <w:t xml:space="preserve"> la actividad industrial que desarrolla la sociedad </w:t>
      </w:r>
      <w:proofErr w:type="spellStart"/>
      <w:r w:rsidR="20F75099" w:rsidRPr="3B1992E6">
        <w:rPr>
          <w:rFonts w:ascii="Arial" w:hAnsi="Arial"/>
          <w:sz w:val="24"/>
          <w:szCs w:val="24"/>
          <w:lang w:val="es-ES" w:eastAsia="es-ES"/>
        </w:rPr>
        <w:t>Acuatrucha</w:t>
      </w:r>
      <w:proofErr w:type="spellEnd"/>
      <w:r w:rsidR="20F75099" w:rsidRPr="3B1992E6">
        <w:rPr>
          <w:rFonts w:ascii="Arial" w:hAnsi="Arial"/>
          <w:sz w:val="24"/>
          <w:szCs w:val="24"/>
          <w:lang w:val="es-ES" w:eastAsia="es-ES"/>
        </w:rPr>
        <w:t xml:space="preserve"> Ltda., de conformidad con el Esquema de Ordenamiento Territorial se encuentra prohibida, en la medida que se realiza en un área que no corresponde al uso del suelo y </w:t>
      </w:r>
      <w:proofErr w:type="spellStart"/>
      <w:r w:rsidR="20F75099" w:rsidRPr="3B1992E6">
        <w:rPr>
          <w:rFonts w:ascii="Arial" w:hAnsi="Arial"/>
          <w:b/>
          <w:bCs/>
          <w:sz w:val="24"/>
          <w:szCs w:val="24"/>
          <w:lang w:val="es-ES" w:eastAsia="es-ES"/>
        </w:rPr>
        <w:t>ii</w:t>
      </w:r>
      <w:proofErr w:type="spellEnd"/>
      <w:r w:rsidR="20F75099" w:rsidRPr="3B1992E6">
        <w:rPr>
          <w:rFonts w:ascii="Arial" w:hAnsi="Arial"/>
          <w:b/>
          <w:bCs/>
          <w:sz w:val="24"/>
          <w:szCs w:val="24"/>
          <w:lang w:val="es-ES" w:eastAsia="es-ES"/>
        </w:rPr>
        <w:t>)</w:t>
      </w:r>
      <w:r w:rsidR="20F75099" w:rsidRPr="3B1992E6">
        <w:rPr>
          <w:rFonts w:ascii="Arial" w:hAnsi="Arial"/>
          <w:sz w:val="24"/>
          <w:szCs w:val="24"/>
          <w:lang w:val="es-ES" w:eastAsia="es-ES"/>
        </w:rPr>
        <w:t xml:space="preserve"> para el desarrollo de la actividad industrial, la sociedad </w:t>
      </w:r>
      <w:proofErr w:type="spellStart"/>
      <w:r w:rsidR="20F75099" w:rsidRPr="3B1992E6">
        <w:rPr>
          <w:rFonts w:ascii="Arial" w:hAnsi="Arial"/>
          <w:sz w:val="24"/>
          <w:szCs w:val="24"/>
          <w:lang w:val="es-ES" w:eastAsia="es-ES"/>
        </w:rPr>
        <w:t>Acuatrucha</w:t>
      </w:r>
      <w:proofErr w:type="spellEnd"/>
      <w:r w:rsidR="20F75099" w:rsidRPr="3B1992E6">
        <w:rPr>
          <w:rFonts w:ascii="Arial" w:hAnsi="Arial"/>
          <w:sz w:val="24"/>
          <w:szCs w:val="24"/>
          <w:lang w:val="es-ES" w:eastAsia="es-ES"/>
        </w:rPr>
        <w:t xml:space="preserve"> Ltda</w:t>
      </w:r>
      <w:r w:rsidR="672C05B4" w:rsidRPr="3B1992E6">
        <w:rPr>
          <w:rFonts w:ascii="Arial" w:hAnsi="Arial"/>
          <w:sz w:val="24"/>
          <w:szCs w:val="24"/>
          <w:lang w:val="es-ES" w:eastAsia="es-ES"/>
        </w:rPr>
        <w:t>.,</w:t>
      </w:r>
      <w:r w:rsidR="20F75099" w:rsidRPr="3B1992E6">
        <w:rPr>
          <w:rFonts w:ascii="Arial" w:hAnsi="Arial"/>
          <w:sz w:val="24"/>
          <w:szCs w:val="24"/>
          <w:lang w:val="es-ES" w:eastAsia="es-ES"/>
        </w:rPr>
        <w:t xml:space="preserve"> no cuenta con el permiso de vertimientos.</w:t>
      </w:r>
      <w:r w:rsidR="2BB34F28" w:rsidRPr="3B1992E6">
        <w:rPr>
          <w:rFonts w:ascii="Arial" w:hAnsi="Arial"/>
          <w:sz w:val="24"/>
          <w:szCs w:val="24"/>
          <w:lang w:val="es-ES" w:eastAsia="es-ES"/>
        </w:rPr>
        <w:t xml:space="preserve"> Puntos </w:t>
      </w:r>
      <w:r w:rsidR="20F75099" w:rsidRPr="3B1992E6">
        <w:rPr>
          <w:rFonts w:ascii="Arial" w:hAnsi="Arial"/>
          <w:sz w:val="24"/>
          <w:szCs w:val="24"/>
          <w:lang w:val="es-ES" w:eastAsia="es-ES"/>
        </w:rPr>
        <w:t>que también fueron advertidos por el Despacho en la audiencia de pacto de cumplimiento realizada el pasado 14 de octubre de 2022</w:t>
      </w:r>
      <w:r w:rsidR="7C839341" w:rsidRPr="3B1992E6">
        <w:rPr>
          <w:rFonts w:ascii="Arial" w:hAnsi="Arial"/>
          <w:sz w:val="24"/>
          <w:szCs w:val="24"/>
          <w:lang w:val="es-ES" w:eastAsia="es-ES"/>
        </w:rPr>
        <w:t xml:space="preserve">. </w:t>
      </w:r>
    </w:p>
    <w:p w14:paraId="480229D8" w14:textId="5F0A7671" w:rsidR="3B1992E6" w:rsidRDefault="3B1992E6" w:rsidP="3B1992E6">
      <w:pPr>
        <w:pStyle w:val="Sinespaciado"/>
        <w:spacing w:line="276" w:lineRule="auto"/>
        <w:ind w:right="-659"/>
        <w:jc w:val="both"/>
        <w:rPr>
          <w:rFonts w:ascii="Arial" w:hAnsi="Arial"/>
          <w:sz w:val="24"/>
          <w:szCs w:val="24"/>
          <w:lang w:val="es-ES" w:eastAsia="es-ES"/>
        </w:rPr>
      </w:pPr>
    </w:p>
    <w:p w14:paraId="4F3781FF" w14:textId="783A86A5" w:rsidR="014974D2" w:rsidRDefault="014974D2" w:rsidP="3B1992E6">
      <w:pPr>
        <w:pStyle w:val="Sinespaciado"/>
        <w:spacing w:line="276" w:lineRule="auto"/>
        <w:ind w:right="-659"/>
        <w:jc w:val="both"/>
        <w:rPr>
          <w:rFonts w:ascii="Arial" w:hAnsi="Arial"/>
          <w:sz w:val="24"/>
          <w:szCs w:val="24"/>
          <w:lang w:val="es-ES" w:eastAsia="es-ES"/>
        </w:rPr>
      </w:pPr>
      <w:r w:rsidRPr="3B1992E6">
        <w:rPr>
          <w:rFonts w:ascii="Arial" w:hAnsi="Arial"/>
          <w:sz w:val="24"/>
          <w:szCs w:val="24"/>
          <w:lang w:val="es-ES" w:eastAsia="es-ES"/>
        </w:rPr>
        <w:t>E</w:t>
      </w:r>
      <w:r w:rsidR="03FFAA6F" w:rsidRPr="3B1992E6">
        <w:rPr>
          <w:rFonts w:ascii="Arial" w:hAnsi="Arial"/>
          <w:sz w:val="24"/>
          <w:szCs w:val="24"/>
          <w:lang w:val="es-ES" w:eastAsia="es-ES"/>
        </w:rPr>
        <w:t xml:space="preserve">n lo relacionado </w:t>
      </w:r>
      <w:r w:rsidR="13F76DEB" w:rsidRPr="3B1992E6">
        <w:rPr>
          <w:rFonts w:ascii="Arial" w:hAnsi="Arial"/>
          <w:sz w:val="24"/>
          <w:szCs w:val="24"/>
          <w:lang w:val="es-ES" w:eastAsia="es-ES"/>
        </w:rPr>
        <w:t>con</w:t>
      </w:r>
      <w:r w:rsidR="03FFAA6F" w:rsidRPr="3B1992E6">
        <w:rPr>
          <w:rFonts w:ascii="Arial" w:hAnsi="Arial"/>
          <w:sz w:val="24"/>
          <w:szCs w:val="24"/>
          <w:lang w:val="es-ES" w:eastAsia="es-ES"/>
        </w:rPr>
        <w:t xml:space="preserve"> que la sociedad accionada oper</w:t>
      </w:r>
      <w:r w:rsidR="2565F8B9" w:rsidRPr="3B1992E6">
        <w:rPr>
          <w:rFonts w:ascii="Arial" w:hAnsi="Arial"/>
          <w:sz w:val="24"/>
          <w:szCs w:val="24"/>
          <w:lang w:val="es-ES" w:eastAsia="es-ES"/>
        </w:rPr>
        <w:t>a</w:t>
      </w:r>
      <w:r w:rsidR="03FFAA6F" w:rsidRPr="3B1992E6">
        <w:rPr>
          <w:rFonts w:ascii="Arial" w:hAnsi="Arial"/>
          <w:sz w:val="24"/>
          <w:szCs w:val="24"/>
          <w:lang w:val="es-ES" w:eastAsia="es-ES"/>
        </w:rPr>
        <w:t xml:space="preserve"> en una zona en donde está prohibid</w:t>
      </w:r>
      <w:r w:rsidR="76575579" w:rsidRPr="3B1992E6">
        <w:rPr>
          <w:rFonts w:ascii="Arial" w:hAnsi="Arial"/>
          <w:sz w:val="24"/>
          <w:szCs w:val="24"/>
          <w:lang w:val="es-ES" w:eastAsia="es-ES"/>
        </w:rPr>
        <w:t>o</w:t>
      </w:r>
      <w:r w:rsidR="65A2366B" w:rsidRPr="3B1992E6">
        <w:rPr>
          <w:rFonts w:ascii="Arial" w:hAnsi="Arial"/>
          <w:sz w:val="24"/>
          <w:szCs w:val="24"/>
          <w:lang w:val="es-ES" w:eastAsia="es-ES"/>
        </w:rPr>
        <w:t>, considera el Despacho que</w:t>
      </w:r>
      <w:r w:rsidR="03FFAA6F" w:rsidRPr="3B1992E6">
        <w:rPr>
          <w:rFonts w:ascii="Arial" w:hAnsi="Arial"/>
          <w:sz w:val="24"/>
          <w:szCs w:val="24"/>
          <w:lang w:val="es-ES" w:eastAsia="es-ES"/>
        </w:rPr>
        <w:t xml:space="preserve"> es</w:t>
      </w:r>
      <w:r w:rsidR="6D53AABA" w:rsidRPr="3B1992E6">
        <w:rPr>
          <w:rFonts w:ascii="Arial" w:hAnsi="Arial"/>
          <w:sz w:val="24"/>
          <w:szCs w:val="24"/>
          <w:lang w:val="es-ES" w:eastAsia="es-ES"/>
        </w:rPr>
        <w:t>a es</w:t>
      </w:r>
      <w:r w:rsidR="03FFAA6F" w:rsidRPr="3B1992E6">
        <w:rPr>
          <w:rFonts w:ascii="Arial" w:hAnsi="Arial"/>
          <w:sz w:val="24"/>
          <w:szCs w:val="24"/>
          <w:lang w:val="es-ES" w:eastAsia="es-ES"/>
        </w:rPr>
        <w:t xml:space="preserve"> una situación que</w:t>
      </w:r>
      <w:r w:rsidR="43795C9D" w:rsidRPr="3B1992E6">
        <w:rPr>
          <w:rFonts w:ascii="Arial" w:hAnsi="Arial"/>
          <w:sz w:val="24"/>
          <w:szCs w:val="24"/>
          <w:lang w:val="es-ES" w:eastAsia="es-ES"/>
        </w:rPr>
        <w:t xml:space="preserve"> no puede ser abordada en esta instancia procesal y</w:t>
      </w:r>
      <w:r w:rsidR="03FFAA6F" w:rsidRPr="3B1992E6">
        <w:rPr>
          <w:rFonts w:ascii="Arial" w:hAnsi="Arial"/>
          <w:sz w:val="24"/>
          <w:szCs w:val="24"/>
          <w:lang w:val="es-ES" w:eastAsia="es-ES"/>
        </w:rPr>
        <w:t xml:space="preserve"> </w:t>
      </w:r>
      <w:r w:rsidR="34226121" w:rsidRPr="3B1992E6">
        <w:rPr>
          <w:rFonts w:ascii="Arial" w:hAnsi="Arial"/>
          <w:sz w:val="24"/>
          <w:szCs w:val="24"/>
          <w:lang w:val="es-ES" w:eastAsia="es-ES"/>
        </w:rPr>
        <w:t xml:space="preserve">debe ser </w:t>
      </w:r>
      <w:r w:rsidR="789ACE08" w:rsidRPr="3B1992E6">
        <w:rPr>
          <w:rFonts w:ascii="Arial" w:hAnsi="Arial"/>
          <w:sz w:val="24"/>
          <w:szCs w:val="24"/>
          <w:lang w:val="es-ES" w:eastAsia="es-ES"/>
        </w:rPr>
        <w:t>dilucidad</w:t>
      </w:r>
      <w:r w:rsidR="0B2E69B0" w:rsidRPr="3B1992E6">
        <w:rPr>
          <w:rFonts w:ascii="Arial" w:hAnsi="Arial"/>
          <w:sz w:val="24"/>
          <w:szCs w:val="24"/>
          <w:lang w:val="es-ES" w:eastAsia="es-ES"/>
        </w:rPr>
        <w:t>a</w:t>
      </w:r>
      <w:r w:rsidR="34226121" w:rsidRPr="3B1992E6">
        <w:rPr>
          <w:rFonts w:ascii="Arial" w:hAnsi="Arial"/>
          <w:sz w:val="24"/>
          <w:szCs w:val="24"/>
          <w:lang w:val="es-ES" w:eastAsia="es-ES"/>
        </w:rPr>
        <w:t xml:space="preserve"> </w:t>
      </w:r>
      <w:r w:rsidR="4654F067" w:rsidRPr="3B1992E6">
        <w:rPr>
          <w:rFonts w:ascii="Arial" w:hAnsi="Arial"/>
          <w:sz w:val="24"/>
          <w:szCs w:val="24"/>
          <w:lang w:val="es-ES" w:eastAsia="es-ES"/>
        </w:rPr>
        <w:t>en</w:t>
      </w:r>
      <w:r w:rsidR="53DC2A2F" w:rsidRPr="3B1992E6">
        <w:rPr>
          <w:rFonts w:ascii="Arial" w:hAnsi="Arial"/>
          <w:sz w:val="24"/>
          <w:szCs w:val="24"/>
          <w:lang w:val="es-ES" w:eastAsia="es-ES"/>
        </w:rPr>
        <w:t xml:space="preserve"> </w:t>
      </w:r>
      <w:r w:rsidR="34226121" w:rsidRPr="3B1992E6">
        <w:rPr>
          <w:rFonts w:ascii="Arial" w:hAnsi="Arial"/>
          <w:sz w:val="24"/>
          <w:szCs w:val="24"/>
          <w:lang w:val="es-ES" w:eastAsia="es-ES"/>
        </w:rPr>
        <w:t>el fondo del asunto</w:t>
      </w:r>
      <w:r w:rsidR="15FB1510" w:rsidRPr="3B1992E6">
        <w:rPr>
          <w:rFonts w:ascii="Arial" w:hAnsi="Arial"/>
          <w:sz w:val="24"/>
          <w:szCs w:val="24"/>
          <w:lang w:val="es-ES" w:eastAsia="es-ES"/>
        </w:rPr>
        <w:t xml:space="preserve"> en </w:t>
      </w:r>
      <w:r w:rsidR="4D82003A" w:rsidRPr="3B1992E6">
        <w:rPr>
          <w:rFonts w:ascii="Arial" w:hAnsi="Arial"/>
          <w:sz w:val="24"/>
          <w:szCs w:val="24"/>
          <w:lang w:val="es-ES" w:eastAsia="es-ES"/>
        </w:rPr>
        <w:t>cuanto</w:t>
      </w:r>
      <w:r w:rsidR="15FB1510" w:rsidRPr="3B1992E6">
        <w:rPr>
          <w:rFonts w:ascii="Arial" w:hAnsi="Arial"/>
          <w:sz w:val="24"/>
          <w:szCs w:val="24"/>
          <w:lang w:val="es-ES" w:eastAsia="es-ES"/>
        </w:rPr>
        <w:t xml:space="preserve"> requiere de una amplía actividad probatoria</w:t>
      </w:r>
      <w:r w:rsidR="559C8F37" w:rsidRPr="3B1992E6">
        <w:rPr>
          <w:rFonts w:ascii="Arial" w:hAnsi="Arial"/>
          <w:sz w:val="24"/>
          <w:szCs w:val="24"/>
          <w:lang w:val="es-ES" w:eastAsia="es-ES"/>
        </w:rPr>
        <w:t xml:space="preserve">.  </w:t>
      </w:r>
      <w:r w:rsidR="43F90CD0" w:rsidRPr="3B1992E6">
        <w:rPr>
          <w:rFonts w:ascii="Arial" w:hAnsi="Arial"/>
          <w:sz w:val="24"/>
          <w:szCs w:val="24"/>
          <w:lang w:val="es-ES" w:eastAsia="es-ES"/>
        </w:rPr>
        <w:t xml:space="preserve"> </w:t>
      </w:r>
    </w:p>
    <w:p w14:paraId="2CD40ADA" w14:textId="691906D2" w:rsidR="3B1992E6" w:rsidRDefault="3B1992E6" w:rsidP="3B1992E6">
      <w:pPr>
        <w:pStyle w:val="Sinespaciado"/>
        <w:spacing w:line="276" w:lineRule="auto"/>
        <w:ind w:right="-659"/>
        <w:jc w:val="both"/>
        <w:rPr>
          <w:rFonts w:ascii="Arial" w:hAnsi="Arial"/>
          <w:sz w:val="24"/>
          <w:szCs w:val="24"/>
          <w:lang w:val="es-ES" w:eastAsia="es-ES"/>
        </w:rPr>
      </w:pPr>
    </w:p>
    <w:p w14:paraId="28E3DD36" w14:textId="59CCDB4E" w:rsidR="25A76300" w:rsidRDefault="25A76300" w:rsidP="3B1992E6">
      <w:pPr>
        <w:pStyle w:val="Sinespaciado"/>
        <w:spacing w:line="276" w:lineRule="auto"/>
        <w:ind w:right="-659"/>
        <w:jc w:val="both"/>
        <w:rPr>
          <w:rFonts w:ascii="Arial" w:hAnsi="Arial"/>
          <w:sz w:val="24"/>
          <w:szCs w:val="24"/>
          <w:lang w:val="es-ES" w:eastAsia="es-ES"/>
        </w:rPr>
      </w:pPr>
      <w:r w:rsidRPr="447A9459">
        <w:rPr>
          <w:rFonts w:ascii="Arial" w:hAnsi="Arial"/>
          <w:sz w:val="24"/>
          <w:szCs w:val="24"/>
          <w:lang w:val="es-ES" w:eastAsia="es-ES"/>
        </w:rPr>
        <w:t>Ahora, respecto d</w:t>
      </w:r>
      <w:r w:rsidR="70F416CC" w:rsidRPr="447A9459">
        <w:rPr>
          <w:rFonts w:ascii="Arial" w:hAnsi="Arial"/>
          <w:sz w:val="24"/>
          <w:szCs w:val="24"/>
          <w:lang w:val="es-ES" w:eastAsia="es-ES"/>
        </w:rPr>
        <w:t>e la ausencia de permiso de vertimientos,</w:t>
      </w:r>
      <w:r w:rsidR="222776AD" w:rsidRPr="447A9459">
        <w:rPr>
          <w:rFonts w:ascii="Arial" w:hAnsi="Arial"/>
          <w:sz w:val="24"/>
          <w:szCs w:val="24"/>
          <w:lang w:val="es-ES" w:eastAsia="es-ES"/>
        </w:rPr>
        <w:t xml:space="preserve"> se</w:t>
      </w:r>
      <w:r w:rsidR="2F61FFD3" w:rsidRPr="447A9459">
        <w:rPr>
          <w:rFonts w:ascii="Arial" w:hAnsi="Arial"/>
          <w:sz w:val="24"/>
          <w:szCs w:val="24"/>
          <w:lang w:val="es-ES" w:eastAsia="es-ES"/>
        </w:rPr>
        <w:t xml:space="preserve"> encuentra acreditado que la sociedad accionada suscribió un contrato de prestación de servicios de evacuación, transporte y disposición final de </w:t>
      </w:r>
      <w:r w:rsidR="2F61FFD3" w:rsidRPr="447A9459">
        <w:rPr>
          <w:rFonts w:ascii="Arial" w:hAnsi="Arial"/>
          <w:b/>
          <w:bCs/>
          <w:sz w:val="24"/>
          <w:szCs w:val="24"/>
          <w:u w:val="single"/>
          <w:lang w:val="es-ES" w:eastAsia="es-ES"/>
        </w:rPr>
        <w:t>aguas</w:t>
      </w:r>
      <w:r w:rsidR="2F61FFD3" w:rsidRPr="447A9459">
        <w:rPr>
          <w:rFonts w:ascii="Arial" w:hAnsi="Arial"/>
          <w:sz w:val="24"/>
          <w:szCs w:val="24"/>
          <w:lang w:val="es-ES" w:eastAsia="es-ES"/>
        </w:rPr>
        <w:t xml:space="preserve"> y </w:t>
      </w:r>
      <w:r w:rsidR="2F61FFD3" w:rsidRPr="447A9459">
        <w:rPr>
          <w:rFonts w:ascii="Arial" w:hAnsi="Arial"/>
          <w:b/>
          <w:bCs/>
          <w:sz w:val="24"/>
          <w:szCs w:val="24"/>
          <w:u w:val="single"/>
          <w:lang w:val="es-ES" w:eastAsia="es-ES"/>
        </w:rPr>
        <w:t>residuos</w:t>
      </w:r>
      <w:r w:rsidR="2F61FFD3" w:rsidRPr="447A9459">
        <w:rPr>
          <w:rFonts w:ascii="Arial" w:hAnsi="Arial"/>
          <w:sz w:val="24"/>
          <w:szCs w:val="24"/>
          <w:lang w:val="es-ES" w:eastAsia="es-ES"/>
        </w:rPr>
        <w:t xml:space="preserve"> de la planta de proceso de alistamiento de trucha con la sociedad </w:t>
      </w:r>
      <w:proofErr w:type="spellStart"/>
      <w:r w:rsidR="2F61FFD3" w:rsidRPr="447A9459">
        <w:rPr>
          <w:rFonts w:ascii="Arial" w:hAnsi="Arial"/>
          <w:sz w:val="24"/>
          <w:szCs w:val="24"/>
          <w:lang w:val="es-ES" w:eastAsia="es-ES"/>
        </w:rPr>
        <w:t>Ingealimentos</w:t>
      </w:r>
      <w:proofErr w:type="spellEnd"/>
      <w:r w:rsidR="2F61FFD3" w:rsidRPr="447A9459">
        <w:rPr>
          <w:rFonts w:ascii="Arial" w:hAnsi="Arial"/>
          <w:sz w:val="24"/>
          <w:szCs w:val="24"/>
          <w:lang w:val="es-ES" w:eastAsia="es-ES"/>
        </w:rPr>
        <w:t xml:space="preserve"> Saneamiento Ambiental SAS</w:t>
      </w:r>
      <w:r w:rsidR="34CBD7A8" w:rsidRPr="447A9459">
        <w:rPr>
          <w:rFonts w:ascii="Arial" w:hAnsi="Arial"/>
          <w:sz w:val="24"/>
          <w:szCs w:val="24"/>
          <w:lang w:val="es-ES" w:eastAsia="es-ES"/>
        </w:rPr>
        <w:t>.</w:t>
      </w:r>
      <w:r w:rsidR="2F61FFD3" w:rsidRPr="447A9459">
        <w:rPr>
          <w:rFonts w:ascii="Arial" w:hAnsi="Arial"/>
          <w:sz w:val="24"/>
          <w:szCs w:val="24"/>
          <w:lang w:val="es-ES" w:eastAsia="es-ES"/>
        </w:rPr>
        <w:t xml:space="preserve">, </w:t>
      </w:r>
      <w:r w:rsidR="11456CD2" w:rsidRPr="447A9459">
        <w:rPr>
          <w:rFonts w:ascii="Arial" w:hAnsi="Arial"/>
          <w:sz w:val="24"/>
          <w:szCs w:val="24"/>
          <w:lang w:val="es-ES" w:eastAsia="es-ES"/>
        </w:rPr>
        <w:t xml:space="preserve">quien se </w:t>
      </w:r>
      <w:r w:rsidR="2F61FFD3" w:rsidRPr="447A9459">
        <w:rPr>
          <w:rFonts w:ascii="Arial" w:hAnsi="Arial"/>
          <w:sz w:val="24"/>
          <w:szCs w:val="24"/>
          <w:lang w:val="es-ES" w:eastAsia="es-ES"/>
        </w:rPr>
        <w:t xml:space="preserve">encarga de entregarlos a la planta de disposición final </w:t>
      </w:r>
      <w:r w:rsidR="3DB063EA" w:rsidRPr="447A9459">
        <w:rPr>
          <w:rFonts w:ascii="Arial" w:hAnsi="Arial"/>
          <w:sz w:val="24"/>
          <w:szCs w:val="24"/>
          <w:lang w:val="es-ES" w:eastAsia="es-ES"/>
        </w:rPr>
        <w:t xml:space="preserve">denominada </w:t>
      </w:r>
      <w:r w:rsidR="2F61FFD3" w:rsidRPr="447A9459">
        <w:rPr>
          <w:rFonts w:ascii="Arial" w:hAnsi="Arial"/>
          <w:sz w:val="24"/>
          <w:szCs w:val="24"/>
          <w:lang w:val="es-ES" w:eastAsia="es-ES"/>
        </w:rPr>
        <w:t>EKO BOJAC</w:t>
      </w:r>
      <w:r w:rsidR="18F7DC60" w:rsidRPr="447A9459">
        <w:rPr>
          <w:rFonts w:ascii="Arial" w:hAnsi="Arial"/>
          <w:sz w:val="24"/>
          <w:szCs w:val="24"/>
          <w:lang w:val="es-ES" w:eastAsia="es-ES"/>
        </w:rPr>
        <w:t>Á</w:t>
      </w:r>
      <w:r w:rsidR="2F61FFD3" w:rsidRPr="447A9459">
        <w:rPr>
          <w:rFonts w:ascii="Arial" w:hAnsi="Arial"/>
          <w:sz w:val="24"/>
          <w:szCs w:val="24"/>
          <w:lang w:val="es-ES" w:eastAsia="es-ES"/>
        </w:rPr>
        <w:t xml:space="preserve"> </w:t>
      </w:r>
      <w:r w:rsidR="52F46BF1" w:rsidRPr="447A9459">
        <w:rPr>
          <w:rFonts w:ascii="Arial" w:hAnsi="Arial"/>
          <w:sz w:val="24"/>
          <w:szCs w:val="24"/>
          <w:lang w:val="es-ES" w:eastAsia="es-ES"/>
        </w:rPr>
        <w:t>la cual</w:t>
      </w:r>
      <w:r w:rsidR="41A42F48" w:rsidRPr="447A9459">
        <w:rPr>
          <w:rFonts w:ascii="Arial" w:hAnsi="Arial"/>
          <w:sz w:val="24"/>
          <w:szCs w:val="24"/>
          <w:lang w:val="es-ES" w:eastAsia="es-ES"/>
        </w:rPr>
        <w:t xml:space="preserve"> </w:t>
      </w:r>
      <w:r w:rsidR="2F61FFD3" w:rsidRPr="447A9459">
        <w:rPr>
          <w:rFonts w:ascii="Arial" w:hAnsi="Arial"/>
          <w:sz w:val="24"/>
          <w:szCs w:val="24"/>
          <w:lang w:val="es-ES" w:eastAsia="es-ES"/>
        </w:rPr>
        <w:t xml:space="preserve">realiza el aprovechamiento de los residuos orgánicos líquidos mediante estabilización orgánica para </w:t>
      </w:r>
      <w:r w:rsidR="71B745CB" w:rsidRPr="447A9459">
        <w:rPr>
          <w:rFonts w:ascii="Arial" w:hAnsi="Arial"/>
          <w:sz w:val="24"/>
          <w:szCs w:val="24"/>
          <w:lang w:val="es-ES" w:eastAsia="es-ES"/>
        </w:rPr>
        <w:t xml:space="preserve">la </w:t>
      </w:r>
      <w:r w:rsidR="2F61FFD3" w:rsidRPr="447A9459">
        <w:rPr>
          <w:rFonts w:ascii="Arial" w:hAnsi="Arial"/>
          <w:sz w:val="24"/>
          <w:szCs w:val="24"/>
          <w:lang w:val="es-ES" w:eastAsia="es-ES"/>
        </w:rPr>
        <w:t>producción de fertilizante líquido orgánico mineral</w:t>
      </w:r>
      <w:r w:rsidR="70E2A67C" w:rsidRPr="447A9459">
        <w:rPr>
          <w:rFonts w:ascii="Arial" w:hAnsi="Arial"/>
          <w:sz w:val="24"/>
          <w:szCs w:val="24"/>
          <w:lang w:val="es-ES" w:eastAsia="es-ES"/>
        </w:rPr>
        <w:t xml:space="preserve">. </w:t>
      </w:r>
    </w:p>
    <w:p w14:paraId="2F39D434" w14:textId="32E9208A" w:rsidR="3B1992E6" w:rsidRDefault="3B1992E6" w:rsidP="3B1992E6">
      <w:pPr>
        <w:pStyle w:val="Sinespaciado"/>
        <w:spacing w:line="276" w:lineRule="auto"/>
        <w:ind w:right="-659"/>
        <w:jc w:val="both"/>
        <w:rPr>
          <w:rFonts w:ascii="Arial" w:hAnsi="Arial"/>
          <w:sz w:val="24"/>
          <w:szCs w:val="24"/>
          <w:lang w:val="es-ES" w:eastAsia="es-ES"/>
        </w:rPr>
      </w:pPr>
    </w:p>
    <w:p w14:paraId="43A5FB17" w14:textId="14693B1E" w:rsidR="70E2A67C" w:rsidRDefault="008A24B1" w:rsidP="3B1992E6">
      <w:pPr>
        <w:pStyle w:val="Sinespaciado"/>
        <w:spacing w:line="276" w:lineRule="auto"/>
        <w:ind w:right="-659"/>
        <w:jc w:val="both"/>
        <w:rPr>
          <w:rFonts w:ascii="Arial" w:hAnsi="Arial"/>
          <w:sz w:val="24"/>
          <w:szCs w:val="24"/>
          <w:lang w:val="es-ES" w:eastAsia="es-ES"/>
        </w:rPr>
      </w:pPr>
      <w:r>
        <w:rPr>
          <w:rFonts w:ascii="Arial" w:hAnsi="Arial"/>
          <w:sz w:val="24"/>
          <w:szCs w:val="24"/>
          <w:lang w:val="es-ES" w:eastAsia="es-ES"/>
        </w:rPr>
        <w:t>Lo anterior</w:t>
      </w:r>
      <w:r w:rsidR="70E2A67C" w:rsidRPr="3B1992E6">
        <w:rPr>
          <w:rFonts w:ascii="Arial" w:hAnsi="Arial"/>
          <w:sz w:val="24"/>
          <w:szCs w:val="24"/>
          <w:lang w:val="es-ES" w:eastAsia="es-ES"/>
        </w:rPr>
        <w:t xml:space="preserve"> quiere decir que</w:t>
      </w:r>
      <w:r w:rsidR="0E673C75" w:rsidRPr="3B1992E6">
        <w:rPr>
          <w:rFonts w:ascii="Arial" w:hAnsi="Arial"/>
          <w:sz w:val="24"/>
          <w:szCs w:val="24"/>
          <w:lang w:val="es-ES" w:eastAsia="es-ES"/>
        </w:rPr>
        <w:t xml:space="preserve"> </w:t>
      </w:r>
      <w:r w:rsidR="50A91959" w:rsidRPr="3B1992E6">
        <w:rPr>
          <w:rFonts w:ascii="Arial" w:hAnsi="Arial"/>
          <w:sz w:val="24"/>
          <w:szCs w:val="24"/>
          <w:lang w:val="es-ES" w:eastAsia="es-ES"/>
        </w:rPr>
        <w:t xml:space="preserve">el presunto deterioro ambiental </w:t>
      </w:r>
      <w:r w:rsidR="4160C4B1" w:rsidRPr="3B1992E6">
        <w:rPr>
          <w:rFonts w:ascii="Arial" w:hAnsi="Arial"/>
          <w:sz w:val="24"/>
          <w:szCs w:val="24"/>
          <w:lang w:val="es-ES" w:eastAsia="es-ES"/>
        </w:rPr>
        <w:t xml:space="preserve">que podría estar </w:t>
      </w:r>
      <w:r>
        <w:rPr>
          <w:rFonts w:ascii="Arial" w:hAnsi="Arial"/>
          <w:sz w:val="24"/>
          <w:szCs w:val="24"/>
          <w:lang w:val="es-ES" w:eastAsia="es-ES"/>
        </w:rPr>
        <w:t>generando</w:t>
      </w:r>
      <w:r w:rsidR="4160C4B1" w:rsidRPr="3B1992E6">
        <w:rPr>
          <w:rFonts w:ascii="Arial" w:hAnsi="Arial"/>
          <w:sz w:val="24"/>
          <w:szCs w:val="24"/>
          <w:lang w:val="es-ES" w:eastAsia="es-ES"/>
        </w:rPr>
        <w:t xml:space="preserve"> la sociedad accionada y </w:t>
      </w:r>
      <w:r w:rsidR="50A91959" w:rsidRPr="3B1992E6">
        <w:rPr>
          <w:rFonts w:ascii="Arial" w:hAnsi="Arial"/>
          <w:sz w:val="24"/>
          <w:szCs w:val="24"/>
          <w:lang w:val="es-ES" w:eastAsia="es-ES"/>
        </w:rPr>
        <w:t>que</w:t>
      </w:r>
      <w:r w:rsidR="444DE22B" w:rsidRPr="3B1992E6">
        <w:rPr>
          <w:rFonts w:ascii="Arial" w:hAnsi="Arial"/>
          <w:sz w:val="24"/>
          <w:szCs w:val="24"/>
          <w:lang w:val="es-ES" w:eastAsia="es-ES"/>
        </w:rPr>
        <w:t xml:space="preserve"> alega el </w:t>
      </w:r>
      <w:r>
        <w:rPr>
          <w:rFonts w:ascii="Arial" w:hAnsi="Arial"/>
          <w:sz w:val="24"/>
          <w:szCs w:val="24"/>
          <w:lang w:val="es-ES" w:eastAsia="es-ES"/>
        </w:rPr>
        <w:t>coadyuvante</w:t>
      </w:r>
      <w:r w:rsidR="0C4EA489" w:rsidRPr="3B1992E6">
        <w:rPr>
          <w:rFonts w:ascii="Arial" w:hAnsi="Arial"/>
          <w:sz w:val="24"/>
          <w:szCs w:val="24"/>
          <w:lang w:val="es-ES" w:eastAsia="es-ES"/>
        </w:rPr>
        <w:t>,</w:t>
      </w:r>
      <w:r w:rsidR="07FBCCCC" w:rsidRPr="3B1992E6">
        <w:rPr>
          <w:rFonts w:ascii="Arial" w:hAnsi="Arial"/>
          <w:sz w:val="24"/>
          <w:szCs w:val="24"/>
          <w:lang w:val="es-ES" w:eastAsia="es-ES"/>
        </w:rPr>
        <w:t xml:space="preserve"> </w:t>
      </w:r>
      <w:r w:rsidR="0237AD5E" w:rsidRPr="3B1992E6">
        <w:rPr>
          <w:rFonts w:ascii="Arial" w:hAnsi="Arial"/>
          <w:sz w:val="24"/>
          <w:szCs w:val="24"/>
          <w:lang w:val="es-ES" w:eastAsia="es-ES"/>
        </w:rPr>
        <w:t>no</w:t>
      </w:r>
      <w:r w:rsidR="6E574CBE" w:rsidRPr="3B1992E6">
        <w:rPr>
          <w:rFonts w:ascii="Arial" w:hAnsi="Arial"/>
          <w:sz w:val="24"/>
          <w:szCs w:val="24"/>
          <w:lang w:val="es-ES" w:eastAsia="es-ES"/>
        </w:rPr>
        <w:t xml:space="preserve"> se encuentra acreditado, por lo menos</w:t>
      </w:r>
      <w:r w:rsidR="448CF356" w:rsidRPr="3B1992E6">
        <w:rPr>
          <w:rFonts w:ascii="Arial" w:hAnsi="Arial"/>
          <w:sz w:val="24"/>
          <w:szCs w:val="24"/>
          <w:lang w:val="es-ES" w:eastAsia="es-ES"/>
        </w:rPr>
        <w:t xml:space="preserve"> </w:t>
      </w:r>
      <w:r w:rsidR="6E574CBE" w:rsidRPr="3B1992E6">
        <w:rPr>
          <w:rFonts w:ascii="Arial" w:hAnsi="Arial"/>
          <w:sz w:val="24"/>
          <w:szCs w:val="24"/>
          <w:lang w:val="es-ES" w:eastAsia="es-ES"/>
        </w:rPr>
        <w:t>hasta la fecha de adopción de la presente decisión</w:t>
      </w:r>
      <w:r w:rsidR="082141FE" w:rsidRPr="3B1992E6">
        <w:rPr>
          <w:rFonts w:ascii="Arial" w:hAnsi="Arial"/>
          <w:sz w:val="24"/>
          <w:szCs w:val="24"/>
          <w:lang w:val="es-ES" w:eastAsia="es-ES"/>
        </w:rPr>
        <w:t>, en tanto, con la suscripción del contrato</w:t>
      </w:r>
      <w:r w:rsidR="4D9B863D" w:rsidRPr="3B1992E6">
        <w:rPr>
          <w:rFonts w:ascii="Arial" w:hAnsi="Arial"/>
          <w:sz w:val="24"/>
          <w:szCs w:val="24"/>
          <w:lang w:val="es-ES" w:eastAsia="es-ES"/>
        </w:rPr>
        <w:t xml:space="preserve"> referenciado</w:t>
      </w:r>
      <w:r w:rsidR="4AF389BA" w:rsidRPr="3B1992E6">
        <w:rPr>
          <w:rFonts w:ascii="Arial" w:hAnsi="Arial"/>
          <w:sz w:val="24"/>
          <w:szCs w:val="24"/>
          <w:lang w:val="es-ES" w:eastAsia="es-ES"/>
        </w:rPr>
        <w:t>,</w:t>
      </w:r>
      <w:r w:rsidR="082141FE" w:rsidRPr="3B1992E6">
        <w:rPr>
          <w:rFonts w:ascii="Arial" w:hAnsi="Arial"/>
          <w:sz w:val="24"/>
          <w:szCs w:val="24"/>
          <w:lang w:val="es-ES" w:eastAsia="es-ES"/>
        </w:rPr>
        <w:t xml:space="preserve"> la disposición final de aguas y residuos producto de la actividad </w:t>
      </w:r>
      <w:r w:rsidR="1BE004BD" w:rsidRPr="3B1992E6">
        <w:rPr>
          <w:rFonts w:ascii="Arial" w:hAnsi="Arial"/>
          <w:sz w:val="24"/>
          <w:szCs w:val="24"/>
          <w:lang w:val="es-ES" w:eastAsia="es-ES"/>
        </w:rPr>
        <w:t xml:space="preserve">piscícola </w:t>
      </w:r>
      <w:r w:rsidR="3CA10B6A" w:rsidRPr="3B1992E6">
        <w:rPr>
          <w:rFonts w:ascii="Arial" w:hAnsi="Arial"/>
          <w:sz w:val="24"/>
          <w:szCs w:val="24"/>
          <w:lang w:val="es-ES" w:eastAsia="es-ES"/>
        </w:rPr>
        <w:t>están siendo recogidos y trasladados</w:t>
      </w:r>
      <w:r w:rsidR="44EFE984" w:rsidRPr="3B1992E6">
        <w:rPr>
          <w:rFonts w:ascii="Arial" w:hAnsi="Arial"/>
          <w:sz w:val="24"/>
          <w:szCs w:val="24"/>
          <w:lang w:val="es-ES" w:eastAsia="es-ES"/>
        </w:rPr>
        <w:t xml:space="preserve"> a otro lugar distinto</w:t>
      </w:r>
      <w:r w:rsidR="7D4F7445" w:rsidRPr="3B1992E6">
        <w:rPr>
          <w:rFonts w:ascii="Arial" w:hAnsi="Arial"/>
          <w:sz w:val="24"/>
          <w:szCs w:val="24"/>
          <w:lang w:val="es-ES" w:eastAsia="es-ES"/>
        </w:rPr>
        <w:t xml:space="preserve"> a donde se encuentra la sociedad</w:t>
      </w:r>
      <w:r>
        <w:rPr>
          <w:rFonts w:ascii="Arial" w:hAnsi="Arial"/>
          <w:sz w:val="24"/>
          <w:szCs w:val="24"/>
          <w:lang w:val="es-ES" w:eastAsia="es-ES"/>
        </w:rPr>
        <w:t xml:space="preserve"> accionada en donde reciben un tratamiento especial</w:t>
      </w:r>
      <w:r w:rsidR="7D4F7445" w:rsidRPr="3B1992E6">
        <w:rPr>
          <w:rFonts w:ascii="Arial" w:hAnsi="Arial"/>
          <w:sz w:val="24"/>
          <w:szCs w:val="24"/>
          <w:lang w:val="es-ES" w:eastAsia="es-ES"/>
        </w:rPr>
        <w:t>.</w:t>
      </w:r>
      <w:r w:rsidR="66667398" w:rsidRPr="3B1992E6">
        <w:rPr>
          <w:rFonts w:ascii="Arial" w:hAnsi="Arial"/>
          <w:sz w:val="24"/>
          <w:szCs w:val="24"/>
          <w:lang w:val="es-ES" w:eastAsia="es-ES"/>
        </w:rPr>
        <w:t xml:space="preserve"> </w:t>
      </w:r>
    </w:p>
    <w:p w14:paraId="13E88876" w14:textId="5590FFC6" w:rsidR="3B1992E6" w:rsidRDefault="3B1992E6" w:rsidP="3B1992E6">
      <w:pPr>
        <w:pStyle w:val="Sinespaciado"/>
        <w:spacing w:line="276" w:lineRule="auto"/>
        <w:ind w:right="-659"/>
        <w:jc w:val="both"/>
        <w:rPr>
          <w:rFonts w:ascii="Arial" w:hAnsi="Arial"/>
          <w:sz w:val="24"/>
          <w:szCs w:val="24"/>
          <w:lang w:val="es-ES" w:eastAsia="es-ES"/>
        </w:rPr>
      </w:pPr>
    </w:p>
    <w:p w14:paraId="114D68B6" w14:textId="471ED8E7" w:rsidR="6DB9AF0D" w:rsidRDefault="6DB9AF0D" w:rsidP="3B1992E6">
      <w:pPr>
        <w:pStyle w:val="Sinespaciado"/>
        <w:spacing w:line="276" w:lineRule="auto"/>
        <w:ind w:right="-659"/>
        <w:jc w:val="both"/>
        <w:rPr>
          <w:rFonts w:ascii="Arial" w:hAnsi="Arial"/>
          <w:sz w:val="24"/>
          <w:szCs w:val="24"/>
          <w:lang w:val="es-ES" w:eastAsia="es-ES"/>
        </w:rPr>
      </w:pPr>
      <w:r w:rsidRPr="3B1992E6">
        <w:rPr>
          <w:rFonts w:ascii="Arial" w:hAnsi="Arial"/>
          <w:sz w:val="24"/>
          <w:szCs w:val="24"/>
          <w:lang w:val="es-ES" w:eastAsia="es-ES"/>
        </w:rPr>
        <w:t xml:space="preserve">En contraposición a lo anterior, </w:t>
      </w:r>
      <w:r w:rsidR="1D76C288" w:rsidRPr="3B1992E6">
        <w:rPr>
          <w:rFonts w:ascii="Arial" w:hAnsi="Arial"/>
          <w:sz w:val="24"/>
          <w:szCs w:val="24"/>
          <w:lang w:val="es-ES" w:eastAsia="es-ES"/>
        </w:rPr>
        <w:t>el</w:t>
      </w:r>
      <w:r w:rsidR="29F59499" w:rsidRPr="3B1992E6">
        <w:rPr>
          <w:rFonts w:ascii="Arial" w:hAnsi="Arial"/>
          <w:sz w:val="24"/>
          <w:szCs w:val="24"/>
          <w:lang w:val="es-ES" w:eastAsia="es-ES"/>
        </w:rPr>
        <w:t xml:space="preserve"> solicitante de la medida cautelar no allegó </w:t>
      </w:r>
      <w:r w:rsidR="45871E80" w:rsidRPr="3B1992E6">
        <w:rPr>
          <w:rFonts w:ascii="Arial" w:hAnsi="Arial"/>
          <w:sz w:val="24"/>
          <w:szCs w:val="24"/>
          <w:lang w:val="es-ES" w:eastAsia="es-ES"/>
        </w:rPr>
        <w:t xml:space="preserve">ninguna </w:t>
      </w:r>
      <w:r w:rsidR="29F59499" w:rsidRPr="3B1992E6">
        <w:rPr>
          <w:rFonts w:ascii="Arial" w:hAnsi="Arial"/>
          <w:sz w:val="24"/>
          <w:szCs w:val="24"/>
          <w:lang w:val="es-ES" w:eastAsia="es-ES"/>
        </w:rPr>
        <w:t xml:space="preserve">prueba que demuestre </w:t>
      </w:r>
      <w:r w:rsidR="6AA03ADD" w:rsidRPr="3B1992E6">
        <w:rPr>
          <w:rFonts w:ascii="Arial" w:hAnsi="Arial"/>
          <w:sz w:val="24"/>
          <w:szCs w:val="24"/>
          <w:lang w:val="es-ES" w:eastAsia="es-ES"/>
        </w:rPr>
        <w:t xml:space="preserve">que efectivamente la </w:t>
      </w:r>
      <w:r w:rsidR="092F703A" w:rsidRPr="3B1992E6">
        <w:rPr>
          <w:rFonts w:ascii="Arial" w:hAnsi="Arial"/>
          <w:sz w:val="24"/>
          <w:szCs w:val="24"/>
          <w:lang w:val="es-ES" w:eastAsia="es-ES"/>
        </w:rPr>
        <w:t xml:space="preserve">sociedad accionada está causando un deterioro ambiental, </w:t>
      </w:r>
      <w:r w:rsidR="26CC74C1" w:rsidRPr="3B1992E6">
        <w:rPr>
          <w:rFonts w:ascii="Arial" w:hAnsi="Arial"/>
          <w:sz w:val="24"/>
          <w:szCs w:val="24"/>
          <w:lang w:val="es-ES" w:eastAsia="es-ES"/>
        </w:rPr>
        <w:t xml:space="preserve">ya que únicamente </w:t>
      </w:r>
      <w:r w:rsidR="2B5D9523" w:rsidRPr="3B1992E6">
        <w:rPr>
          <w:rFonts w:ascii="Arial" w:hAnsi="Arial"/>
          <w:sz w:val="24"/>
          <w:szCs w:val="24"/>
          <w:lang w:val="es-ES" w:eastAsia="es-ES"/>
        </w:rPr>
        <w:t>s</w:t>
      </w:r>
      <w:r w:rsidR="6B53BE34" w:rsidRPr="3B1992E6">
        <w:rPr>
          <w:rFonts w:ascii="Arial" w:hAnsi="Arial"/>
          <w:sz w:val="24"/>
          <w:szCs w:val="24"/>
          <w:lang w:val="es-ES" w:eastAsia="es-ES"/>
        </w:rPr>
        <w:t xml:space="preserve">olicita la aplicación </w:t>
      </w:r>
      <w:r w:rsidR="159101D8" w:rsidRPr="3B1992E6">
        <w:rPr>
          <w:rFonts w:ascii="Arial" w:hAnsi="Arial"/>
          <w:sz w:val="24"/>
          <w:szCs w:val="24"/>
          <w:lang w:val="es-ES" w:eastAsia="es-ES"/>
        </w:rPr>
        <w:t>del principio de precaución</w:t>
      </w:r>
      <w:r w:rsidR="1573C02D" w:rsidRPr="3B1992E6">
        <w:rPr>
          <w:rFonts w:ascii="Arial" w:hAnsi="Arial"/>
          <w:sz w:val="24"/>
          <w:szCs w:val="24"/>
          <w:lang w:val="es-ES" w:eastAsia="es-ES"/>
        </w:rPr>
        <w:t xml:space="preserve"> ambiental, el cual debe contar con un mínimo de certeza y debe estar probado, ya que por sí sólo no resulta ser suficiente para demostrar el presunto daño que se alega.</w:t>
      </w:r>
    </w:p>
    <w:p w14:paraId="0E2643E0" w14:textId="5A7C5A56" w:rsidR="3B1992E6" w:rsidRDefault="3B1992E6" w:rsidP="3B1992E6">
      <w:pPr>
        <w:pStyle w:val="Sinespaciado"/>
        <w:spacing w:line="276" w:lineRule="auto"/>
        <w:ind w:right="-659"/>
        <w:jc w:val="both"/>
        <w:rPr>
          <w:rFonts w:ascii="Arial" w:hAnsi="Arial"/>
          <w:sz w:val="24"/>
          <w:szCs w:val="24"/>
          <w:lang w:val="es-ES" w:eastAsia="es-ES"/>
        </w:rPr>
      </w:pPr>
    </w:p>
    <w:p w14:paraId="188EB6F0" w14:textId="68262E9E" w:rsidR="2DF08B6D" w:rsidRDefault="2DF08B6D" w:rsidP="3B1992E6">
      <w:pPr>
        <w:pStyle w:val="Sinespaciado"/>
        <w:spacing w:line="276" w:lineRule="auto"/>
        <w:ind w:right="-659"/>
        <w:jc w:val="both"/>
        <w:rPr>
          <w:rFonts w:ascii="Arial" w:hAnsi="Arial"/>
          <w:sz w:val="24"/>
          <w:szCs w:val="24"/>
          <w:lang w:val="es-ES" w:eastAsia="es-ES"/>
        </w:rPr>
      </w:pPr>
      <w:r w:rsidRPr="3B1992E6">
        <w:rPr>
          <w:rFonts w:ascii="Arial" w:hAnsi="Arial"/>
          <w:sz w:val="24"/>
          <w:szCs w:val="24"/>
          <w:lang w:val="es-ES" w:eastAsia="es-ES"/>
        </w:rPr>
        <w:lastRenderedPageBreak/>
        <w:t xml:space="preserve">En ese sentido, </w:t>
      </w:r>
      <w:r w:rsidR="7EF5623F" w:rsidRPr="3B1992E6">
        <w:rPr>
          <w:rFonts w:ascii="Arial" w:hAnsi="Arial"/>
          <w:sz w:val="24"/>
          <w:szCs w:val="24"/>
          <w:lang w:val="es-ES" w:eastAsia="es-ES"/>
        </w:rPr>
        <w:t xml:space="preserve">no se puede exigir tomar medidas que reduzcan la posibilidad de sufrir un daño ambiental </w:t>
      </w:r>
      <w:r w:rsidR="1CECBA0A" w:rsidRPr="3B1992E6">
        <w:rPr>
          <w:rFonts w:ascii="Arial" w:hAnsi="Arial"/>
          <w:sz w:val="24"/>
          <w:szCs w:val="24"/>
          <w:lang w:val="es-ES" w:eastAsia="es-ES"/>
        </w:rPr>
        <w:t>en tanto no se acredita la “benignidad de la operación” de la sociedad accionada que implique su restricción</w:t>
      </w:r>
      <w:r w:rsidR="5B919F3B" w:rsidRPr="3B1992E6">
        <w:rPr>
          <w:rFonts w:ascii="Arial" w:hAnsi="Arial"/>
          <w:sz w:val="24"/>
          <w:szCs w:val="24"/>
          <w:lang w:val="es-ES" w:eastAsia="es-ES"/>
        </w:rPr>
        <w:t xml:space="preserve">. </w:t>
      </w:r>
    </w:p>
    <w:p w14:paraId="2DDCCE06" w14:textId="0FEA1BAF" w:rsidR="3B1992E6" w:rsidRDefault="3B1992E6" w:rsidP="3B1992E6">
      <w:pPr>
        <w:pStyle w:val="Sinespaciado"/>
        <w:spacing w:line="276" w:lineRule="auto"/>
        <w:ind w:right="-659"/>
        <w:jc w:val="both"/>
        <w:rPr>
          <w:rFonts w:ascii="Arial" w:hAnsi="Arial"/>
          <w:sz w:val="24"/>
          <w:szCs w:val="24"/>
          <w:lang w:val="es-ES" w:eastAsia="es-ES"/>
        </w:rPr>
      </w:pPr>
    </w:p>
    <w:p w14:paraId="12EDBF65" w14:textId="253ACB91" w:rsidR="5B919F3B" w:rsidRDefault="5B919F3B" w:rsidP="3B1992E6">
      <w:pPr>
        <w:pStyle w:val="Sinespaciado"/>
        <w:spacing w:line="276" w:lineRule="auto"/>
        <w:ind w:right="-659"/>
        <w:jc w:val="both"/>
        <w:rPr>
          <w:rFonts w:ascii="Arial" w:hAnsi="Arial"/>
          <w:sz w:val="24"/>
          <w:szCs w:val="24"/>
          <w:lang w:val="es-ES" w:eastAsia="es-ES"/>
        </w:rPr>
      </w:pPr>
      <w:r w:rsidRPr="3B1992E6">
        <w:rPr>
          <w:rFonts w:ascii="Arial" w:hAnsi="Arial"/>
          <w:sz w:val="24"/>
          <w:szCs w:val="24"/>
          <w:lang w:val="es-ES" w:eastAsia="es-ES"/>
        </w:rPr>
        <w:t xml:space="preserve">Por tales motivos, </w:t>
      </w:r>
      <w:r w:rsidR="2DF08B6D" w:rsidRPr="3B1992E6">
        <w:rPr>
          <w:rFonts w:ascii="Arial" w:hAnsi="Arial"/>
          <w:sz w:val="24"/>
          <w:szCs w:val="24"/>
          <w:lang w:val="es-ES" w:eastAsia="es-ES"/>
        </w:rPr>
        <w:t>el</w:t>
      </w:r>
      <w:r w:rsidR="1361D27A" w:rsidRPr="3B1992E6">
        <w:rPr>
          <w:rFonts w:ascii="Arial" w:hAnsi="Arial"/>
          <w:sz w:val="24"/>
          <w:szCs w:val="24"/>
          <w:lang w:val="es-ES" w:eastAsia="es-ES"/>
        </w:rPr>
        <w:t xml:space="preserve"> principio de </w:t>
      </w:r>
      <w:r w:rsidR="0D888828" w:rsidRPr="3B1992E6">
        <w:rPr>
          <w:rFonts w:ascii="Arial" w:hAnsi="Arial"/>
          <w:sz w:val="24"/>
          <w:szCs w:val="24"/>
          <w:lang w:val="es-ES" w:eastAsia="es-ES"/>
        </w:rPr>
        <w:t>precaución</w:t>
      </w:r>
      <w:r w:rsidR="1361D27A" w:rsidRPr="3B1992E6">
        <w:rPr>
          <w:rFonts w:ascii="Arial" w:hAnsi="Arial"/>
          <w:sz w:val="24"/>
          <w:szCs w:val="24"/>
          <w:lang w:val="es-ES" w:eastAsia="es-ES"/>
        </w:rPr>
        <w:t xml:space="preserve"> invocado por el solicitante de la medida cautelar no es posible aplicarlo</w:t>
      </w:r>
      <w:r w:rsidR="1B85A4E6" w:rsidRPr="3B1992E6">
        <w:rPr>
          <w:rFonts w:ascii="Arial" w:hAnsi="Arial"/>
          <w:sz w:val="24"/>
          <w:szCs w:val="24"/>
          <w:lang w:val="es-ES" w:eastAsia="es-ES"/>
        </w:rPr>
        <w:t xml:space="preserve"> al presente asunto</w:t>
      </w:r>
      <w:r w:rsidR="165C075C" w:rsidRPr="3B1992E6">
        <w:rPr>
          <w:rFonts w:ascii="Arial" w:hAnsi="Arial"/>
          <w:sz w:val="24"/>
          <w:szCs w:val="24"/>
          <w:lang w:val="es-ES" w:eastAsia="es-ES"/>
        </w:rPr>
        <w:t xml:space="preserve">. </w:t>
      </w:r>
    </w:p>
    <w:p w14:paraId="42B5143D" w14:textId="16314AC7" w:rsidR="3B1992E6" w:rsidRDefault="3B1992E6" w:rsidP="3B1992E6">
      <w:pPr>
        <w:pStyle w:val="Sinespaciado"/>
        <w:spacing w:line="276" w:lineRule="auto"/>
        <w:ind w:right="-659"/>
        <w:jc w:val="both"/>
        <w:rPr>
          <w:rFonts w:ascii="Arial" w:hAnsi="Arial"/>
          <w:sz w:val="24"/>
          <w:szCs w:val="24"/>
          <w:lang w:val="es-ES" w:eastAsia="es-ES"/>
        </w:rPr>
      </w:pPr>
    </w:p>
    <w:p w14:paraId="0405C35F" w14:textId="67D51348" w:rsidR="046BBC27" w:rsidRDefault="4BFFA57D" w:rsidP="1EACC756">
      <w:pPr>
        <w:pStyle w:val="Sinespaciado"/>
        <w:spacing w:line="276" w:lineRule="auto"/>
        <w:ind w:right="-659"/>
        <w:jc w:val="both"/>
        <w:rPr>
          <w:rFonts w:ascii="Arial" w:hAnsi="Arial"/>
          <w:sz w:val="24"/>
          <w:szCs w:val="24"/>
          <w:lang w:val="es-ES" w:eastAsia="es-ES"/>
        </w:rPr>
      </w:pPr>
      <w:r w:rsidRPr="3B1992E6">
        <w:rPr>
          <w:rFonts w:ascii="Arial" w:hAnsi="Arial"/>
          <w:sz w:val="24"/>
          <w:szCs w:val="24"/>
          <w:lang w:val="es-ES" w:eastAsia="es-ES"/>
        </w:rPr>
        <w:t>Se agrega a lo anterior, que e</w:t>
      </w:r>
      <w:r w:rsidR="79A8E4B7" w:rsidRPr="3B1992E6">
        <w:rPr>
          <w:rFonts w:ascii="Arial" w:hAnsi="Arial"/>
          <w:sz w:val="24"/>
          <w:szCs w:val="24"/>
          <w:lang w:val="es-ES" w:eastAsia="es-ES"/>
        </w:rPr>
        <w:t xml:space="preserve">sta instancia judicial no cuenta con la totalidad de los antecedentes administrativos que permitan verificar las circunstancias que está planteando el solicitante, pues en esta etapa primigenia del proceso no es posible concluir que se deba restringir la operación de la sociedad </w:t>
      </w:r>
      <w:proofErr w:type="spellStart"/>
      <w:r w:rsidR="79A8E4B7" w:rsidRPr="3B1992E6">
        <w:rPr>
          <w:rFonts w:ascii="Arial" w:hAnsi="Arial"/>
          <w:sz w:val="24"/>
          <w:szCs w:val="24"/>
          <w:lang w:val="es-ES" w:eastAsia="es-ES"/>
        </w:rPr>
        <w:t>Acuatrucha</w:t>
      </w:r>
      <w:proofErr w:type="spellEnd"/>
      <w:r w:rsidR="79A8E4B7" w:rsidRPr="3B1992E6">
        <w:rPr>
          <w:rFonts w:ascii="Arial" w:hAnsi="Arial"/>
          <w:sz w:val="24"/>
          <w:szCs w:val="24"/>
          <w:lang w:val="es-ES" w:eastAsia="es-ES"/>
        </w:rPr>
        <w:t xml:space="preserve"> Ltda., hasta que exista una decisión de fondo, en la medida que se requiere de una amplia valoración probatoria que sólo puede darse en la etapa procesal respectiva.</w:t>
      </w:r>
      <w:r w:rsidR="046BBC27" w:rsidRPr="3B1992E6">
        <w:rPr>
          <w:rFonts w:ascii="Arial" w:hAnsi="Arial"/>
          <w:sz w:val="24"/>
          <w:szCs w:val="24"/>
          <w:lang w:val="es-ES" w:eastAsia="es-ES"/>
        </w:rPr>
        <w:t xml:space="preserve">  </w:t>
      </w:r>
    </w:p>
    <w:p w14:paraId="0EC1032F" w14:textId="7B64F132" w:rsidR="3B1992E6" w:rsidRDefault="3B1992E6" w:rsidP="3B1992E6">
      <w:pPr>
        <w:pStyle w:val="Sinespaciado"/>
        <w:spacing w:line="276" w:lineRule="auto"/>
        <w:ind w:right="-659"/>
        <w:jc w:val="both"/>
        <w:rPr>
          <w:rFonts w:ascii="Arial" w:hAnsi="Arial"/>
          <w:sz w:val="24"/>
          <w:szCs w:val="24"/>
          <w:lang w:val="es-ES" w:eastAsia="es-ES"/>
        </w:rPr>
      </w:pPr>
    </w:p>
    <w:p w14:paraId="30C376D5" w14:textId="043E37A5" w:rsidR="0FB388BB" w:rsidRDefault="0FB388BB" w:rsidP="3B1992E6">
      <w:pPr>
        <w:pStyle w:val="Sinespaciado"/>
        <w:spacing w:line="276" w:lineRule="auto"/>
        <w:ind w:right="-659"/>
        <w:jc w:val="both"/>
        <w:rPr>
          <w:rFonts w:ascii="Arial" w:eastAsia="Arial" w:hAnsi="Arial" w:cs="Arial"/>
          <w:sz w:val="24"/>
          <w:szCs w:val="24"/>
          <w:lang w:val="es-ES"/>
        </w:rPr>
      </w:pPr>
      <w:r w:rsidRPr="3B1992E6">
        <w:rPr>
          <w:rFonts w:ascii="Arial" w:eastAsia="Arial" w:hAnsi="Arial" w:cs="Arial"/>
          <w:color w:val="000000" w:themeColor="text1"/>
          <w:sz w:val="24"/>
          <w:szCs w:val="24"/>
          <w:lang w:val="es-ES"/>
        </w:rPr>
        <w:t>En ese orden de ideas, teniendo en cuenta la argumentación expuesta en la solicitud, considera el Despacho que en el presente asunto no se encuentra acreditada la necesidad de decretar la medida cautelar</w:t>
      </w:r>
      <w:r w:rsidR="2018E8AF" w:rsidRPr="3B1992E6">
        <w:rPr>
          <w:rFonts w:ascii="Arial" w:eastAsia="Arial" w:hAnsi="Arial" w:cs="Arial"/>
          <w:color w:val="000000" w:themeColor="text1"/>
          <w:sz w:val="24"/>
          <w:szCs w:val="24"/>
          <w:lang w:val="es-ES"/>
        </w:rPr>
        <w:t xml:space="preserve"> y por tal razón debe negarse. </w:t>
      </w:r>
      <w:r w:rsidRPr="3B1992E6">
        <w:rPr>
          <w:rFonts w:ascii="Arial" w:eastAsia="Arial" w:hAnsi="Arial" w:cs="Arial"/>
          <w:sz w:val="24"/>
          <w:szCs w:val="24"/>
          <w:lang w:val="es-ES"/>
        </w:rPr>
        <w:t xml:space="preserve"> </w:t>
      </w:r>
    </w:p>
    <w:p w14:paraId="61E96904" w14:textId="77777777" w:rsidR="002A77ED" w:rsidRDefault="002A77ED" w:rsidP="3B1992E6">
      <w:pPr>
        <w:pStyle w:val="Sinespaciado"/>
        <w:spacing w:line="276" w:lineRule="auto"/>
        <w:ind w:right="-659"/>
        <w:jc w:val="both"/>
        <w:rPr>
          <w:rFonts w:ascii="Arial" w:eastAsia="Arial" w:hAnsi="Arial" w:cs="Arial"/>
          <w:sz w:val="24"/>
          <w:szCs w:val="24"/>
          <w:lang w:val="es-ES"/>
        </w:rPr>
      </w:pPr>
    </w:p>
    <w:p w14:paraId="3B773A62" w14:textId="520C4B50" w:rsidR="00E85467" w:rsidRDefault="002A77ED" w:rsidP="00E85467">
      <w:pPr>
        <w:pStyle w:val="Sinespaciado"/>
        <w:spacing w:line="276" w:lineRule="auto"/>
        <w:ind w:right="-659"/>
        <w:jc w:val="center"/>
        <w:rPr>
          <w:rFonts w:ascii="Arial" w:hAnsi="Arial"/>
          <w:b/>
          <w:bCs/>
          <w:sz w:val="24"/>
          <w:lang w:val="es-CO" w:eastAsia="es-ES"/>
        </w:rPr>
      </w:pPr>
      <w:r>
        <w:rPr>
          <w:rFonts w:ascii="Arial" w:hAnsi="Arial"/>
          <w:b/>
          <w:bCs/>
          <w:sz w:val="24"/>
          <w:lang w:val="es-CO" w:eastAsia="es-ES"/>
        </w:rPr>
        <w:t>IV</w:t>
      </w:r>
      <w:r w:rsidR="00E85467" w:rsidRPr="00C06458">
        <w:rPr>
          <w:rFonts w:ascii="Arial" w:hAnsi="Arial"/>
          <w:b/>
          <w:bCs/>
          <w:sz w:val="24"/>
          <w:lang w:val="es-CO" w:eastAsia="es-ES"/>
        </w:rPr>
        <w:t>. Decisión</w:t>
      </w:r>
    </w:p>
    <w:p w14:paraId="132F4F6F" w14:textId="1906FF10" w:rsidR="00864461" w:rsidRDefault="00864461" w:rsidP="0055221F">
      <w:pPr>
        <w:pStyle w:val="Sinespaciado"/>
        <w:spacing w:line="276" w:lineRule="auto"/>
        <w:ind w:right="-659"/>
        <w:jc w:val="both"/>
        <w:rPr>
          <w:rFonts w:ascii="Arial" w:hAnsi="Arial"/>
          <w:bCs/>
          <w:sz w:val="24"/>
          <w:lang w:val="es-ES_tradnl" w:eastAsia="es-ES"/>
        </w:rPr>
      </w:pPr>
    </w:p>
    <w:p w14:paraId="479653B6" w14:textId="1C9DD94C" w:rsidR="005F2C44" w:rsidRPr="00C734F0" w:rsidRDefault="005F2C44" w:rsidP="3B1992E6">
      <w:pPr>
        <w:widowControl w:val="0"/>
        <w:tabs>
          <w:tab w:val="left" w:pos="7655"/>
        </w:tabs>
        <w:spacing w:line="276" w:lineRule="auto"/>
        <w:ind w:right="-659"/>
        <w:jc w:val="both"/>
        <w:rPr>
          <w:rFonts w:ascii="Arial" w:hAnsi="Arial" w:cs="Arial"/>
          <w:color w:val="000000" w:themeColor="text1"/>
          <w:sz w:val="24"/>
          <w:szCs w:val="24"/>
        </w:rPr>
      </w:pPr>
      <w:r w:rsidRPr="3B1992E6">
        <w:rPr>
          <w:rFonts w:ascii="Arial" w:hAnsi="Arial" w:cs="Arial"/>
          <w:color w:val="000000" w:themeColor="text1"/>
          <w:sz w:val="24"/>
          <w:szCs w:val="24"/>
        </w:rPr>
        <w:t xml:space="preserve">En mérito de lo expuesto, el </w:t>
      </w:r>
      <w:r w:rsidR="00C06458" w:rsidRPr="3B1992E6">
        <w:rPr>
          <w:rFonts w:ascii="Arial" w:hAnsi="Arial" w:cs="Arial"/>
          <w:color w:val="000000" w:themeColor="text1"/>
          <w:sz w:val="24"/>
          <w:szCs w:val="24"/>
        </w:rPr>
        <w:t xml:space="preserve">Despacho No. 6 del </w:t>
      </w:r>
      <w:r w:rsidRPr="3B1992E6">
        <w:rPr>
          <w:rFonts w:ascii="Arial" w:hAnsi="Arial" w:cs="Arial"/>
          <w:color w:val="000000" w:themeColor="text1"/>
          <w:sz w:val="24"/>
          <w:szCs w:val="24"/>
        </w:rPr>
        <w:t xml:space="preserve">Tribunal Administrativo de Boyacá, </w:t>
      </w:r>
    </w:p>
    <w:p w14:paraId="1A51EA50" w14:textId="77777777" w:rsidR="002A77ED" w:rsidRDefault="002A77ED" w:rsidP="00797B83">
      <w:pPr>
        <w:widowControl w:val="0"/>
        <w:tabs>
          <w:tab w:val="left" w:pos="7655"/>
        </w:tabs>
        <w:spacing w:line="276" w:lineRule="auto"/>
        <w:ind w:right="-659"/>
        <w:jc w:val="center"/>
        <w:rPr>
          <w:rFonts w:ascii="Arial" w:hAnsi="Arial" w:cs="Arial"/>
          <w:b/>
          <w:sz w:val="24"/>
          <w:szCs w:val="24"/>
        </w:rPr>
      </w:pPr>
    </w:p>
    <w:p w14:paraId="6D16424F" w14:textId="3CB22C15" w:rsidR="005F2C44" w:rsidRPr="00C734F0" w:rsidRDefault="00C06458" w:rsidP="00797B83">
      <w:pPr>
        <w:widowControl w:val="0"/>
        <w:tabs>
          <w:tab w:val="left" w:pos="7655"/>
        </w:tabs>
        <w:spacing w:line="276" w:lineRule="auto"/>
        <w:ind w:right="-659"/>
        <w:jc w:val="center"/>
        <w:rPr>
          <w:rFonts w:ascii="Arial" w:hAnsi="Arial" w:cs="Arial"/>
          <w:b/>
          <w:sz w:val="24"/>
          <w:szCs w:val="24"/>
        </w:rPr>
      </w:pPr>
      <w:r w:rsidRPr="00C734F0">
        <w:rPr>
          <w:rFonts w:ascii="Arial" w:hAnsi="Arial" w:cs="Arial"/>
          <w:b/>
          <w:sz w:val="24"/>
          <w:szCs w:val="24"/>
        </w:rPr>
        <w:t>Resuelve</w:t>
      </w:r>
      <w:r w:rsidR="003C6B50">
        <w:rPr>
          <w:rFonts w:ascii="Arial" w:hAnsi="Arial" w:cs="Arial"/>
          <w:b/>
          <w:sz w:val="24"/>
          <w:szCs w:val="24"/>
        </w:rPr>
        <w:t>:</w:t>
      </w:r>
    </w:p>
    <w:p w14:paraId="09FABEB3" w14:textId="77777777" w:rsidR="005F2C44" w:rsidRPr="00C734F0" w:rsidRDefault="005F2C44" w:rsidP="00BD61C9">
      <w:pPr>
        <w:widowControl w:val="0"/>
        <w:tabs>
          <w:tab w:val="left" w:pos="7655"/>
        </w:tabs>
        <w:spacing w:line="276" w:lineRule="auto"/>
        <w:ind w:right="-659"/>
        <w:jc w:val="both"/>
        <w:rPr>
          <w:rFonts w:ascii="Arial" w:hAnsi="Arial" w:cs="Arial"/>
          <w:b/>
          <w:sz w:val="24"/>
          <w:szCs w:val="24"/>
        </w:rPr>
      </w:pPr>
    </w:p>
    <w:p w14:paraId="1DDF1D5E" w14:textId="3A06BCD9" w:rsidR="005F2C44" w:rsidRDefault="00B955D4" w:rsidP="00BD61C9">
      <w:pPr>
        <w:widowControl w:val="0"/>
        <w:tabs>
          <w:tab w:val="left" w:pos="7655"/>
        </w:tabs>
        <w:spacing w:line="276" w:lineRule="auto"/>
        <w:ind w:right="-659"/>
        <w:jc w:val="both"/>
        <w:rPr>
          <w:rFonts w:ascii="Arial" w:hAnsi="Arial" w:cs="Arial"/>
          <w:sz w:val="24"/>
          <w:szCs w:val="24"/>
        </w:rPr>
      </w:pPr>
      <w:r w:rsidRPr="00C734F0">
        <w:rPr>
          <w:rFonts w:ascii="Arial" w:eastAsia="Calibri" w:hAnsi="Arial" w:cs="Arial"/>
          <w:b/>
          <w:bCs/>
          <w:sz w:val="24"/>
          <w:szCs w:val="24"/>
        </w:rPr>
        <w:t>Primero</w:t>
      </w:r>
      <w:r w:rsidR="005F2C44" w:rsidRPr="00C734F0">
        <w:rPr>
          <w:rFonts w:ascii="Arial" w:eastAsia="Calibri" w:hAnsi="Arial" w:cs="Arial"/>
          <w:b/>
          <w:bCs/>
          <w:sz w:val="24"/>
          <w:szCs w:val="24"/>
        </w:rPr>
        <w:t>:</w:t>
      </w:r>
      <w:r w:rsidR="005F2C44" w:rsidRPr="00C734F0">
        <w:rPr>
          <w:rFonts w:ascii="Arial" w:hAnsi="Arial" w:cs="Arial"/>
          <w:b/>
          <w:sz w:val="24"/>
          <w:szCs w:val="24"/>
        </w:rPr>
        <w:t xml:space="preserve"> </w:t>
      </w:r>
      <w:r>
        <w:rPr>
          <w:rFonts w:ascii="Arial" w:hAnsi="Arial" w:cs="Arial"/>
          <w:b/>
          <w:sz w:val="24"/>
          <w:szCs w:val="24"/>
        </w:rPr>
        <w:t xml:space="preserve">Denegar </w:t>
      </w:r>
      <w:r w:rsidR="003D6497">
        <w:rPr>
          <w:rFonts w:ascii="Arial" w:hAnsi="Arial" w:cs="Arial"/>
          <w:sz w:val="24"/>
          <w:szCs w:val="24"/>
        </w:rPr>
        <w:t>l</w:t>
      </w:r>
      <w:r w:rsidR="003546FA">
        <w:rPr>
          <w:rFonts w:ascii="Arial" w:hAnsi="Arial" w:cs="Arial"/>
          <w:sz w:val="24"/>
          <w:szCs w:val="24"/>
        </w:rPr>
        <w:t xml:space="preserve">a </w:t>
      </w:r>
      <w:r>
        <w:rPr>
          <w:rFonts w:ascii="Arial" w:hAnsi="Arial" w:cs="Arial"/>
          <w:sz w:val="24"/>
          <w:szCs w:val="24"/>
        </w:rPr>
        <w:t xml:space="preserve">solicitud de </w:t>
      </w:r>
      <w:r w:rsidR="003546FA">
        <w:rPr>
          <w:rFonts w:ascii="Arial" w:hAnsi="Arial" w:cs="Arial"/>
          <w:sz w:val="24"/>
          <w:szCs w:val="24"/>
        </w:rPr>
        <w:t xml:space="preserve">medida cautelar elevada por el </w:t>
      </w:r>
      <w:r w:rsidR="007E2EB1">
        <w:rPr>
          <w:rFonts w:ascii="Arial" w:hAnsi="Arial" w:cs="Arial"/>
          <w:sz w:val="24"/>
          <w:szCs w:val="24"/>
        </w:rPr>
        <w:t xml:space="preserve">señor Arley </w:t>
      </w:r>
      <w:proofErr w:type="spellStart"/>
      <w:r w:rsidR="007E2EB1">
        <w:rPr>
          <w:rFonts w:ascii="Arial" w:hAnsi="Arial" w:cs="Arial"/>
          <w:sz w:val="24"/>
          <w:szCs w:val="24"/>
        </w:rPr>
        <w:t>Stivens</w:t>
      </w:r>
      <w:proofErr w:type="spellEnd"/>
      <w:r w:rsidR="007E2EB1">
        <w:rPr>
          <w:rFonts w:ascii="Arial" w:hAnsi="Arial" w:cs="Arial"/>
          <w:sz w:val="24"/>
          <w:szCs w:val="24"/>
        </w:rPr>
        <w:t xml:space="preserve"> Bernal Garzón quien actúa como coadyuvante de la parte actora</w:t>
      </w:r>
      <w:r w:rsidR="009476F4">
        <w:rPr>
          <w:rFonts w:ascii="Arial" w:hAnsi="Arial" w:cs="Arial"/>
          <w:sz w:val="24"/>
          <w:szCs w:val="24"/>
        </w:rPr>
        <w:t>, de conformidad con lo expuesto</w:t>
      </w:r>
      <w:r w:rsidR="00A375B8">
        <w:rPr>
          <w:rFonts w:ascii="Arial" w:hAnsi="Arial" w:cs="Arial"/>
          <w:sz w:val="24"/>
          <w:szCs w:val="24"/>
        </w:rPr>
        <w:t xml:space="preserve"> en la parte motiva de la presente </w:t>
      </w:r>
      <w:r w:rsidR="0005758E">
        <w:rPr>
          <w:rFonts w:ascii="Arial" w:hAnsi="Arial" w:cs="Arial"/>
          <w:sz w:val="24"/>
          <w:szCs w:val="24"/>
        </w:rPr>
        <w:t>providencia</w:t>
      </w:r>
      <w:r w:rsidR="009476F4">
        <w:rPr>
          <w:rFonts w:ascii="Arial" w:hAnsi="Arial" w:cs="Arial"/>
          <w:sz w:val="24"/>
          <w:szCs w:val="24"/>
        </w:rPr>
        <w:t xml:space="preserve">.  </w:t>
      </w:r>
      <w:r w:rsidR="006B221E">
        <w:rPr>
          <w:rFonts w:ascii="Arial" w:hAnsi="Arial" w:cs="Arial"/>
          <w:sz w:val="24"/>
          <w:szCs w:val="24"/>
        </w:rPr>
        <w:t xml:space="preserve">  </w:t>
      </w:r>
      <w:r w:rsidR="003546FA">
        <w:rPr>
          <w:rFonts w:ascii="Arial" w:hAnsi="Arial" w:cs="Arial"/>
          <w:sz w:val="24"/>
          <w:szCs w:val="24"/>
        </w:rPr>
        <w:t xml:space="preserve"> </w:t>
      </w:r>
    </w:p>
    <w:p w14:paraId="642896C1" w14:textId="77777777" w:rsidR="003546FA" w:rsidRPr="00C734F0" w:rsidRDefault="003546FA" w:rsidP="003546FA">
      <w:pPr>
        <w:widowControl w:val="0"/>
        <w:tabs>
          <w:tab w:val="left" w:pos="7655"/>
        </w:tabs>
        <w:spacing w:line="276" w:lineRule="auto"/>
        <w:ind w:right="-659"/>
        <w:jc w:val="both"/>
        <w:rPr>
          <w:rFonts w:ascii="Arial" w:hAnsi="Arial" w:cs="Arial"/>
          <w:sz w:val="24"/>
          <w:szCs w:val="24"/>
        </w:rPr>
      </w:pPr>
    </w:p>
    <w:p w14:paraId="13765061" w14:textId="4D831482" w:rsidR="005F2C44" w:rsidRPr="007E2EB1" w:rsidRDefault="006F5A47" w:rsidP="00806FDE">
      <w:pPr>
        <w:widowControl w:val="0"/>
        <w:tabs>
          <w:tab w:val="left" w:pos="7655"/>
        </w:tabs>
        <w:suppressAutoHyphens/>
        <w:spacing w:line="276" w:lineRule="auto"/>
        <w:ind w:right="-659"/>
        <w:jc w:val="both"/>
        <w:rPr>
          <w:rFonts w:ascii="Arial" w:eastAsia="Calibri" w:hAnsi="Arial" w:cs="Arial"/>
          <w:sz w:val="24"/>
          <w:szCs w:val="24"/>
        </w:rPr>
      </w:pPr>
      <w:r w:rsidRPr="32BA6746">
        <w:rPr>
          <w:rFonts w:ascii="Arial" w:hAnsi="Arial" w:cs="Arial"/>
          <w:b/>
          <w:bCs/>
          <w:sz w:val="24"/>
          <w:szCs w:val="24"/>
        </w:rPr>
        <w:t>Segundo</w:t>
      </w:r>
      <w:r w:rsidR="00D159FA" w:rsidRPr="32BA6746">
        <w:rPr>
          <w:rFonts w:ascii="Arial" w:hAnsi="Arial" w:cs="Arial"/>
          <w:b/>
          <w:bCs/>
          <w:sz w:val="24"/>
          <w:szCs w:val="24"/>
        </w:rPr>
        <w:t xml:space="preserve">: </w:t>
      </w:r>
      <w:r w:rsidR="00E15486" w:rsidRPr="32BA6746">
        <w:rPr>
          <w:rFonts w:ascii="Arial" w:hAnsi="Arial" w:cs="Arial"/>
          <w:sz w:val="24"/>
          <w:szCs w:val="24"/>
        </w:rPr>
        <w:t>Notifíquese a las partes por el medio m</w:t>
      </w:r>
      <w:r w:rsidR="17CBE8B0" w:rsidRPr="32BA6746">
        <w:rPr>
          <w:rFonts w:ascii="Arial" w:hAnsi="Arial" w:cs="Arial"/>
          <w:sz w:val="24"/>
          <w:szCs w:val="24"/>
        </w:rPr>
        <w:t>á</w:t>
      </w:r>
      <w:r w:rsidR="00E15486" w:rsidRPr="32BA6746">
        <w:rPr>
          <w:rFonts w:ascii="Arial" w:hAnsi="Arial" w:cs="Arial"/>
          <w:sz w:val="24"/>
          <w:szCs w:val="24"/>
        </w:rPr>
        <w:t xml:space="preserve">s expedito. </w:t>
      </w:r>
    </w:p>
    <w:p w14:paraId="3CF659AD" w14:textId="77777777" w:rsidR="005F2C44" w:rsidRPr="00C734F0" w:rsidRDefault="005F2C44" w:rsidP="00797B83">
      <w:pPr>
        <w:widowControl w:val="0"/>
        <w:tabs>
          <w:tab w:val="left" w:pos="7655"/>
        </w:tabs>
        <w:spacing w:line="276" w:lineRule="auto"/>
        <w:ind w:right="-659"/>
        <w:jc w:val="both"/>
        <w:rPr>
          <w:rFonts w:ascii="Arial" w:hAnsi="Arial" w:cs="Arial"/>
          <w:sz w:val="24"/>
          <w:szCs w:val="24"/>
        </w:rPr>
      </w:pPr>
    </w:p>
    <w:p w14:paraId="51DB23C7" w14:textId="56E12682" w:rsidR="005F2C44" w:rsidRDefault="005F2C44" w:rsidP="00797B83">
      <w:pPr>
        <w:pStyle w:val="Textoindependiente"/>
        <w:widowControl w:val="0"/>
        <w:tabs>
          <w:tab w:val="left" w:pos="7655"/>
        </w:tabs>
        <w:spacing w:after="0" w:line="276" w:lineRule="auto"/>
        <w:ind w:right="-659"/>
        <w:jc w:val="both"/>
        <w:rPr>
          <w:rFonts w:ascii="Arial" w:hAnsi="Arial" w:cs="Arial"/>
          <w:sz w:val="24"/>
          <w:szCs w:val="24"/>
        </w:rPr>
      </w:pPr>
      <w:r w:rsidRPr="00C734F0">
        <w:rPr>
          <w:rFonts w:ascii="Arial" w:hAnsi="Arial" w:cs="Arial"/>
          <w:sz w:val="24"/>
          <w:szCs w:val="24"/>
        </w:rPr>
        <w:t xml:space="preserve">La anterior providencia </w:t>
      </w:r>
      <w:r w:rsidR="00806FDE">
        <w:rPr>
          <w:rFonts w:ascii="Arial" w:hAnsi="Arial" w:cs="Arial"/>
          <w:sz w:val="24"/>
          <w:szCs w:val="24"/>
        </w:rPr>
        <w:t>se toma de ponente.</w:t>
      </w:r>
    </w:p>
    <w:p w14:paraId="168F3C2B" w14:textId="77777777" w:rsidR="002A77ED" w:rsidRPr="00C734F0" w:rsidRDefault="002A77ED" w:rsidP="00797B83">
      <w:pPr>
        <w:pStyle w:val="Textoindependiente"/>
        <w:widowControl w:val="0"/>
        <w:tabs>
          <w:tab w:val="left" w:pos="7655"/>
        </w:tabs>
        <w:spacing w:after="0" w:line="276" w:lineRule="auto"/>
        <w:ind w:right="-659"/>
        <w:jc w:val="both"/>
        <w:rPr>
          <w:rFonts w:ascii="Arial" w:hAnsi="Arial" w:cs="Arial"/>
          <w:sz w:val="24"/>
          <w:szCs w:val="24"/>
        </w:rPr>
      </w:pPr>
    </w:p>
    <w:p w14:paraId="5EF872A4" w14:textId="77777777" w:rsidR="005F2C44" w:rsidRPr="00C734F0" w:rsidRDefault="005F2C44" w:rsidP="00797B83">
      <w:pPr>
        <w:widowControl w:val="0"/>
        <w:tabs>
          <w:tab w:val="left" w:pos="708"/>
          <w:tab w:val="left" w:pos="7655"/>
        </w:tabs>
        <w:spacing w:line="276" w:lineRule="auto"/>
        <w:ind w:right="-659"/>
        <w:jc w:val="both"/>
        <w:rPr>
          <w:rFonts w:ascii="Arial" w:hAnsi="Arial" w:cs="Arial"/>
          <w:sz w:val="24"/>
          <w:szCs w:val="24"/>
        </w:rPr>
      </w:pPr>
    </w:p>
    <w:p w14:paraId="7C52E640" w14:textId="77777777" w:rsidR="005F2C44" w:rsidRPr="00C734F0" w:rsidRDefault="005F2C44" w:rsidP="00D159FA">
      <w:pPr>
        <w:pStyle w:val="Textoindependiente"/>
        <w:widowControl w:val="0"/>
        <w:tabs>
          <w:tab w:val="left" w:pos="7655"/>
        </w:tabs>
        <w:spacing w:after="0" w:line="276" w:lineRule="auto"/>
        <w:ind w:right="-659"/>
        <w:jc w:val="center"/>
        <w:rPr>
          <w:rFonts w:ascii="Arial" w:hAnsi="Arial" w:cs="Arial"/>
          <w:b/>
          <w:sz w:val="24"/>
          <w:szCs w:val="24"/>
        </w:rPr>
      </w:pPr>
      <w:r w:rsidRPr="00C734F0">
        <w:rPr>
          <w:rFonts w:ascii="Arial" w:hAnsi="Arial" w:cs="Arial"/>
          <w:b/>
          <w:sz w:val="24"/>
          <w:szCs w:val="24"/>
        </w:rPr>
        <w:t>CÓPIESE, NOTIFÍQUESE Y CÚMPLASE</w:t>
      </w:r>
    </w:p>
    <w:p w14:paraId="13581BF1" w14:textId="5396B9E1" w:rsidR="005F2C44" w:rsidRDefault="005F2C44" w:rsidP="00797B83">
      <w:pPr>
        <w:widowControl w:val="0"/>
        <w:shd w:val="clear" w:color="auto" w:fill="FFFFFF"/>
        <w:tabs>
          <w:tab w:val="left" w:pos="7655"/>
        </w:tabs>
        <w:spacing w:line="276" w:lineRule="auto"/>
        <w:ind w:right="-659"/>
        <w:jc w:val="both"/>
        <w:rPr>
          <w:rFonts w:ascii="Arial" w:hAnsi="Arial" w:cs="Arial"/>
          <w:b/>
          <w:sz w:val="24"/>
          <w:szCs w:val="24"/>
        </w:rPr>
      </w:pPr>
    </w:p>
    <w:p w14:paraId="5865DD21" w14:textId="77777777" w:rsidR="002A77ED" w:rsidRDefault="002A77ED" w:rsidP="00797B83">
      <w:pPr>
        <w:widowControl w:val="0"/>
        <w:shd w:val="clear" w:color="auto" w:fill="FFFFFF"/>
        <w:tabs>
          <w:tab w:val="left" w:pos="7655"/>
        </w:tabs>
        <w:spacing w:line="276" w:lineRule="auto"/>
        <w:ind w:right="-659"/>
        <w:jc w:val="both"/>
        <w:rPr>
          <w:rFonts w:ascii="Arial" w:hAnsi="Arial" w:cs="Arial"/>
          <w:b/>
          <w:sz w:val="24"/>
          <w:szCs w:val="24"/>
        </w:rPr>
      </w:pPr>
    </w:p>
    <w:p w14:paraId="1A4E10D7" w14:textId="34C57B19" w:rsidR="005F2C44" w:rsidRPr="002A4AA4" w:rsidRDefault="00B461C2" w:rsidP="00B461C2">
      <w:pPr>
        <w:tabs>
          <w:tab w:val="left" w:pos="7655"/>
        </w:tabs>
        <w:spacing w:line="276" w:lineRule="auto"/>
        <w:ind w:right="-659"/>
        <w:jc w:val="center"/>
        <w:rPr>
          <w:rFonts w:ascii="Arial" w:eastAsia="Segoe UI" w:hAnsi="Arial" w:cs="Arial"/>
          <w:b/>
          <w:bCs/>
          <w:i/>
          <w:color w:val="000000" w:themeColor="text1"/>
          <w:sz w:val="24"/>
          <w:szCs w:val="24"/>
        </w:rPr>
      </w:pPr>
      <w:r w:rsidRPr="002A4AA4">
        <w:rPr>
          <w:rFonts w:ascii="Arial" w:hAnsi="Arial" w:cs="Arial"/>
          <w:bCs/>
          <w:i/>
          <w:spacing w:val="-20"/>
          <w:sz w:val="24"/>
          <w:szCs w:val="24"/>
          <w:lang w:eastAsia="es-MX"/>
        </w:rPr>
        <w:t xml:space="preserve"> Firmado electrónicamente</w:t>
      </w:r>
    </w:p>
    <w:p w14:paraId="077A3447" w14:textId="67B64EAE" w:rsidR="00C11F71" w:rsidRPr="00907616" w:rsidRDefault="00C11F71" w:rsidP="00C11F71">
      <w:pPr>
        <w:widowControl w:val="0"/>
        <w:tabs>
          <w:tab w:val="left" w:pos="8222"/>
        </w:tabs>
        <w:spacing w:line="276" w:lineRule="auto"/>
        <w:ind w:right="-568"/>
        <w:jc w:val="center"/>
        <w:rPr>
          <w:rFonts w:ascii="Arial" w:hAnsi="Arial" w:cs="Arial"/>
          <w:b/>
          <w:sz w:val="24"/>
          <w:szCs w:val="24"/>
        </w:rPr>
      </w:pPr>
      <w:r w:rsidRPr="00907616">
        <w:rPr>
          <w:rFonts w:ascii="Arial" w:hAnsi="Arial" w:cs="Arial"/>
          <w:b/>
          <w:sz w:val="24"/>
          <w:szCs w:val="24"/>
        </w:rPr>
        <w:t>D</w:t>
      </w:r>
      <w:r w:rsidR="00B461C2">
        <w:rPr>
          <w:rFonts w:ascii="Arial" w:hAnsi="Arial" w:cs="Arial"/>
          <w:b/>
          <w:sz w:val="24"/>
          <w:szCs w:val="24"/>
        </w:rPr>
        <w:t>A</w:t>
      </w:r>
      <w:r w:rsidRPr="00907616">
        <w:rPr>
          <w:rFonts w:ascii="Arial" w:hAnsi="Arial" w:cs="Arial"/>
          <w:b/>
          <w:sz w:val="24"/>
          <w:szCs w:val="24"/>
        </w:rPr>
        <w:t>Y</w:t>
      </w:r>
      <w:r w:rsidR="00B461C2">
        <w:rPr>
          <w:rFonts w:ascii="Arial" w:hAnsi="Arial" w:cs="Arial"/>
          <w:b/>
          <w:sz w:val="24"/>
          <w:szCs w:val="24"/>
        </w:rPr>
        <w:t>Á</w:t>
      </w:r>
      <w:r w:rsidRPr="00907616">
        <w:rPr>
          <w:rFonts w:ascii="Arial" w:hAnsi="Arial" w:cs="Arial"/>
          <w:b/>
          <w:sz w:val="24"/>
          <w:szCs w:val="24"/>
        </w:rPr>
        <w:t>N ALBERTO BLA</w:t>
      </w:r>
      <w:r w:rsidR="00202662">
        <w:rPr>
          <w:rFonts w:ascii="Arial" w:hAnsi="Arial" w:cs="Arial"/>
          <w:b/>
          <w:sz w:val="24"/>
          <w:szCs w:val="24"/>
        </w:rPr>
        <w:t>N</w:t>
      </w:r>
      <w:r w:rsidRPr="00907616">
        <w:rPr>
          <w:rFonts w:ascii="Arial" w:hAnsi="Arial" w:cs="Arial"/>
          <w:b/>
          <w:sz w:val="24"/>
          <w:szCs w:val="24"/>
        </w:rPr>
        <w:t>CO LEGU</w:t>
      </w:r>
      <w:r w:rsidR="00B461C2">
        <w:rPr>
          <w:rFonts w:ascii="Arial" w:hAnsi="Arial" w:cs="Arial"/>
          <w:b/>
          <w:sz w:val="24"/>
          <w:szCs w:val="24"/>
        </w:rPr>
        <w:t>ÍZAMO</w:t>
      </w:r>
    </w:p>
    <w:p w14:paraId="7C0FF054" w14:textId="7A54A47C" w:rsidR="00867345" w:rsidRPr="00C734F0" w:rsidRDefault="00C11F71" w:rsidP="3B1992E6">
      <w:pPr>
        <w:widowControl w:val="0"/>
        <w:tabs>
          <w:tab w:val="left" w:pos="8222"/>
        </w:tabs>
        <w:spacing w:line="276" w:lineRule="auto"/>
        <w:ind w:right="-568"/>
        <w:jc w:val="center"/>
        <w:rPr>
          <w:rFonts w:ascii="Arial" w:eastAsia="Segoe UI" w:hAnsi="Arial" w:cs="Arial"/>
          <w:b/>
          <w:bCs/>
          <w:color w:val="000000" w:themeColor="text1"/>
          <w:sz w:val="24"/>
          <w:szCs w:val="24"/>
        </w:rPr>
      </w:pPr>
      <w:r w:rsidRPr="3B1992E6">
        <w:rPr>
          <w:rFonts w:ascii="Arial" w:hAnsi="Arial" w:cs="Arial"/>
          <w:b/>
          <w:bCs/>
          <w:sz w:val="24"/>
          <w:szCs w:val="24"/>
        </w:rPr>
        <w:t>Magistrado</w:t>
      </w:r>
    </w:p>
    <w:sectPr w:rsidR="00867345" w:rsidRPr="00C734F0" w:rsidSect="00CF4BF5">
      <w:headerReference w:type="even" r:id="rId11"/>
      <w:headerReference w:type="default" r:id="rId12"/>
      <w:footerReference w:type="even" r:id="rId13"/>
      <w:footerReference w:type="default" r:id="rId14"/>
      <w:headerReference w:type="first" r:id="rId15"/>
      <w:footerReference w:type="first" r:id="rId16"/>
      <w:pgSz w:w="12242" w:h="18722" w:code="41"/>
      <w:pgMar w:top="2268" w:right="1894" w:bottom="1560" w:left="1985" w:header="567"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F3094" w14:textId="77777777" w:rsidR="00C05EDB" w:rsidRDefault="00C05EDB" w:rsidP="005F2C44">
      <w:r>
        <w:separator/>
      </w:r>
    </w:p>
  </w:endnote>
  <w:endnote w:type="continuationSeparator" w:id="0">
    <w:p w14:paraId="3EE705BE" w14:textId="77777777" w:rsidR="00C05EDB" w:rsidRDefault="00C05EDB" w:rsidP="005F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no Pro">
    <w:altName w:val="Constantia"/>
    <w:charset w:val="00"/>
    <w:family w:val="roman"/>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0CD2" w14:textId="77777777" w:rsidR="00C82709" w:rsidRDefault="00C82709" w:rsidP="005631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169EC5" w14:textId="77777777" w:rsidR="00C82709" w:rsidRDefault="00C82709" w:rsidP="005631C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158161"/>
      <w:docPartObj>
        <w:docPartGallery w:val="Page Numbers (Bottom of Page)"/>
        <w:docPartUnique/>
      </w:docPartObj>
    </w:sdtPr>
    <w:sdtEndPr>
      <w:rPr>
        <w:rFonts w:ascii="Arial" w:hAnsi="Arial" w:cs="Arial"/>
      </w:rPr>
    </w:sdtEndPr>
    <w:sdtContent>
      <w:p w14:paraId="40AFE2AF" w14:textId="12C5D04C" w:rsidR="00C82709" w:rsidRPr="00871747" w:rsidRDefault="00C82709">
        <w:pPr>
          <w:pStyle w:val="Piedepgina"/>
          <w:jc w:val="center"/>
          <w:rPr>
            <w:rFonts w:ascii="Arial" w:hAnsi="Arial" w:cs="Arial"/>
          </w:rPr>
        </w:pPr>
        <w:r w:rsidRPr="00871747">
          <w:rPr>
            <w:rFonts w:ascii="Arial" w:hAnsi="Arial" w:cs="Arial"/>
          </w:rPr>
          <w:fldChar w:fldCharType="begin"/>
        </w:r>
        <w:r w:rsidRPr="00871747">
          <w:rPr>
            <w:rFonts w:ascii="Arial" w:hAnsi="Arial" w:cs="Arial"/>
          </w:rPr>
          <w:instrText>PAGE   \* MERGEFORMAT</w:instrText>
        </w:r>
        <w:r w:rsidRPr="00871747">
          <w:rPr>
            <w:rFonts w:ascii="Arial" w:hAnsi="Arial" w:cs="Arial"/>
          </w:rPr>
          <w:fldChar w:fldCharType="separate"/>
        </w:r>
        <w:r w:rsidRPr="00D924ED">
          <w:rPr>
            <w:rFonts w:ascii="Arial" w:hAnsi="Arial" w:cs="Arial"/>
            <w:noProof/>
            <w:lang w:val="es-ES"/>
          </w:rPr>
          <w:t>15</w:t>
        </w:r>
        <w:r w:rsidRPr="00871747">
          <w:rPr>
            <w:rFonts w:ascii="Arial" w:hAnsi="Arial" w:cs="Arial"/>
          </w:rPr>
          <w:fldChar w:fldCharType="end"/>
        </w:r>
      </w:p>
    </w:sdtContent>
  </w:sdt>
  <w:p w14:paraId="25BB4812" w14:textId="77777777" w:rsidR="00C82709" w:rsidRDefault="00C8270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7C90" w14:textId="77777777" w:rsidR="00C82709" w:rsidRDefault="00C82709" w:rsidP="005631CA">
    <w:pPr>
      <w:pStyle w:val="Piedepgina"/>
      <w:tabs>
        <w:tab w:val="clear" w:pos="4419"/>
        <w:tab w:val="clear" w:pos="8838"/>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04A28" w14:textId="77777777" w:rsidR="00C05EDB" w:rsidRDefault="00C05EDB" w:rsidP="005F2C44">
      <w:r>
        <w:separator/>
      </w:r>
    </w:p>
  </w:footnote>
  <w:footnote w:type="continuationSeparator" w:id="0">
    <w:p w14:paraId="04E0FA5E" w14:textId="77777777" w:rsidR="00C05EDB" w:rsidRDefault="00C05EDB" w:rsidP="005F2C44">
      <w:r>
        <w:continuationSeparator/>
      </w:r>
    </w:p>
  </w:footnote>
  <w:footnote w:id="1">
    <w:p w14:paraId="1873EE44" w14:textId="763ECFDD" w:rsidR="00C82709" w:rsidRPr="003F322B" w:rsidRDefault="00C82709" w:rsidP="003F322B">
      <w:pPr>
        <w:pStyle w:val="Textonotapie"/>
        <w:jc w:val="both"/>
        <w:rPr>
          <w:rFonts w:ascii="Arial" w:hAnsi="Arial" w:cs="Arial"/>
        </w:rPr>
      </w:pPr>
      <w:r w:rsidRPr="003F322B">
        <w:rPr>
          <w:rStyle w:val="Refdenotaalpie"/>
          <w:rFonts w:ascii="Arial" w:hAnsi="Arial" w:cs="Arial"/>
        </w:rPr>
        <w:footnoteRef/>
      </w:r>
      <w:r w:rsidRPr="003F322B">
        <w:rPr>
          <w:rFonts w:ascii="Arial" w:hAnsi="Arial" w:cs="Arial"/>
        </w:rPr>
        <w:t xml:space="preserve"> Expediente radicado número 2014-00223. Consejero ponente Roberto Augusto Serrato Valdés.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2D0" w14:textId="77777777" w:rsidR="00C82709" w:rsidRDefault="00C82709" w:rsidP="005631C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11F6F1FD" w14:textId="77777777" w:rsidR="00C82709" w:rsidRDefault="00C82709" w:rsidP="005631C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94A1" w14:textId="50CAE179" w:rsidR="00C82709" w:rsidRDefault="006936AC" w:rsidP="005631CA">
    <w:pPr>
      <w:spacing w:line="360" w:lineRule="auto"/>
      <w:rPr>
        <w:b/>
        <w:szCs w:val="24"/>
      </w:rPr>
    </w:pPr>
    <w:r>
      <w:rPr>
        <w:b/>
        <w:noProof/>
        <w:szCs w:val="24"/>
        <w:lang w:eastAsia="es-CO"/>
      </w:rPr>
      <w:drawing>
        <wp:anchor distT="0" distB="0" distL="114300" distR="114300" simplePos="0" relativeHeight="251660288" behindDoc="0" locked="0" layoutInCell="1" allowOverlap="1" wp14:anchorId="0295BAAC" wp14:editId="64A19474">
          <wp:simplePos x="0" y="0"/>
          <wp:positionH relativeFrom="page">
            <wp:posOffset>3710520</wp:posOffset>
          </wp:positionH>
          <wp:positionV relativeFrom="paragraph">
            <wp:posOffset>84743</wp:posOffset>
          </wp:positionV>
          <wp:extent cx="710565" cy="793750"/>
          <wp:effectExtent l="0" t="0" r="0" b="635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63ACF" w14:textId="4E849EBF" w:rsidR="00C82709" w:rsidRDefault="00C82709" w:rsidP="005631CA">
    <w:pPr>
      <w:spacing w:line="360" w:lineRule="auto"/>
      <w:rPr>
        <w:b/>
        <w:szCs w:val="24"/>
      </w:rPr>
    </w:pPr>
  </w:p>
  <w:p w14:paraId="16536DE2" w14:textId="77777777" w:rsidR="00C82709" w:rsidRDefault="00C82709" w:rsidP="00E41CA5">
    <w:pPr>
      <w:rPr>
        <w:rFonts w:ascii="Arial" w:hAnsi="Arial" w:cs="Arial"/>
        <w:i/>
        <w:iCs/>
        <w:color w:val="808080"/>
      </w:rPr>
    </w:pPr>
  </w:p>
  <w:p w14:paraId="558A8D13" w14:textId="77777777" w:rsidR="00C82709" w:rsidRDefault="00C82709" w:rsidP="00E41CA5">
    <w:pPr>
      <w:rPr>
        <w:rFonts w:ascii="Arial" w:hAnsi="Arial" w:cs="Arial"/>
        <w:i/>
        <w:iCs/>
        <w:color w:val="808080"/>
      </w:rPr>
    </w:pPr>
  </w:p>
  <w:p w14:paraId="6EF07E3D" w14:textId="77777777" w:rsidR="00C82709" w:rsidRDefault="00C82709" w:rsidP="00E41CA5">
    <w:pPr>
      <w:rPr>
        <w:rFonts w:ascii="Arial" w:hAnsi="Arial" w:cs="Arial"/>
        <w:i/>
        <w:iCs/>
        <w:color w:val="808080"/>
      </w:rPr>
    </w:pPr>
  </w:p>
  <w:p w14:paraId="64BB8A83" w14:textId="77777777" w:rsidR="00C82709" w:rsidRDefault="00C82709" w:rsidP="00E41CA5">
    <w:pPr>
      <w:rPr>
        <w:rFonts w:ascii="Arial" w:hAnsi="Arial" w:cs="Arial"/>
        <w:i/>
        <w:iCs/>
        <w:color w:val="808080"/>
      </w:rPr>
    </w:pPr>
  </w:p>
  <w:p w14:paraId="6B09C8D7" w14:textId="1EB65624" w:rsidR="00C82709" w:rsidRDefault="00C82709" w:rsidP="00576EB6">
    <w:pPr>
      <w:jc w:val="center"/>
      <w:rPr>
        <w:rFonts w:ascii="Arial" w:hAnsi="Arial" w:cs="Arial"/>
        <w:iCs/>
        <w:color w:val="808080"/>
      </w:rPr>
    </w:pPr>
    <w:r w:rsidRPr="00576EB6">
      <w:rPr>
        <w:rFonts w:ascii="Arial" w:hAnsi="Arial" w:cs="Arial"/>
        <w:iCs/>
        <w:color w:val="808080"/>
      </w:rPr>
      <w:t>Expediente</w:t>
    </w:r>
    <w:r w:rsidR="009B2252">
      <w:rPr>
        <w:rFonts w:ascii="Arial" w:hAnsi="Arial" w:cs="Arial"/>
        <w:iCs/>
        <w:color w:val="808080"/>
      </w:rPr>
      <w:t xml:space="preserve"> No.</w:t>
    </w:r>
    <w:r w:rsidRPr="00576EB6">
      <w:rPr>
        <w:rFonts w:ascii="Arial" w:hAnsi="Arial" w:cs="Arial"/>
        <w:iCs/>
        <w:color w:val="808080"/>
      </w:rPr>
      <w:t>: 15001-23-33-000-2021-00523-00</w:t>
    </w:r>
  </w:p>
  <w:p w14:paraId="59AAF04A" w14:textId="547D6EA0" w:rsidR="00C82709" w:rsidRPr="00AA7BE7" w:rsidRDefault="00C82709" w:rsidP="00576EB6">
    <w:pPr>
      <w:jc w:val="center"/>
      <w:rPr>
        <w:b/>
        <w:szCs w:val="24"/>
      </w:rPr>
    </w:pPr>
    <w:r>
      <w:rPr>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63B2" w14:textId="25259FF5" w:rsidR="00C82709" w:rsidRDefault="00C82709" w:rsidP="005631CA">
    <w:pPr>
      <w:spacing w:line="360" w:lineRule="auto"/>
      <w:ind w:right="50"/>
      <w:jc w:val="center"/>
      <w:rPr>
        <w:rFonts w:ascii="Lucida Calligraphy" w:hAnsi="Lucida Calligraphy" w:cs="Edwardian Script ITC"/>
        <w:b/>
        <w:iCs/>
        <w:sz w:val="24"/>
        <w:szCs w:val="24"/>
      </w:rPr>
    </w:pPr>
    <w:r w:rsidRPr="00C734F0">
      <w:rPr>
        <w:rFonts w:ascii="Arial" w:hAnsi="Arial" w:cs="Arial"/>
        <w:noProof/>
        <w:color w:val="808080"/>
        <w:szCs w:val="24"/>
        <w:lang w:eastAsia="es-CO"/>
      </w:rPr>
      <w:drawing>
        <wp:anchor distT="0" distB="0" distL="114300" distR="114300" simplePos="0" relativeHeight="251659264" behindDoc="0" locked="0" layoutInCell="1" allowOverlap="1" wp14:anchorId="063C2B75" wp14:editId="2F763F3D">
          <wp:simplePos x="0" y="0"/>
          <wp:positionH relativeFrom="margin">
            <wp:align>center</wp:align>
          </wp:positionH>
          <wp:positionV relativeFrom="paragraph">
            <wp:posOffset>276860</wp:posOffset>
          </wp:positionV>
          <wp:extent cx="710565" cy="793750"/>
          <wp:effectExtent l="0" t="0" r="0" b="635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77C15" w14:textId="77777777" w:rsidR="00C82709" w:rsidRDefault="00C82709">
    <w:pPr>
      <w:pStyle w:val="Encabezado"/>
    </w:pPr>
  </w:p>
  <w:p w14:paraId="70EFF1FD" w14:textId="77777777" w:rsidR="00C82709" w:rsidRDefault="00C82709">
    <w:pPr>
      <w:pStyle w:val="Encabezado"/>
    </w:pPr>
  </w:p>
  <w:p w14:paraId="4023783D" w14:textId="77777777" w:rsidR="00C82709" w:rsidRPr="00E9201D" w:rsidRDefault="00C82709">
    <w:pPr>
      <w:pStyle w:val="Encabezado"/>
      <w:rPr>
        <w:color w:val="808080"/>
        <w:sz w:val="16"/>
      </w:rPr>
    </w:pPr>
  </w:p>
  <w:p w14:paraId="2BC8836B" w14:textId="77777777" w:rsidR="00C82709" w:rsidRPr="00E9201D" w:rsidRDefault="00C82709">
    <w:pPr>
      <w:pStyle w:val="Encabezado"/>
      <w:rPr>
        <w:color w:val="808080"/>
        <w:sz w:val="16"/>
      </w:rPr>
    </w:pPr>
  </w:p>
  <w:p w14:paraId="46666FBF" w14:textId="77777777" w:rsidR="00C82709" w:rsidRPr="00E9201D" w:rsidRDefault="00C82709" w:rsidP="005631CA">
    <w:pPr>
      <w:pStyle w:val="Encabezado"/>
      <w:spacing w:line="360" w:lineRule="auto"/>
      <w:jc w:val="center"/>
      <w:rPr>
        <w:rFonts w:ascii="Century Schoolbook" w:hAnsi="Century Schoolbook"/>
        <w:b/>
        <w:i/>
        <w:iCs/>
        <w:color w:val="808080"/>
        <w:sz w:val="18"/>
      </w:rPr>
    </w:pPr>
  </w:p>
  <w:p w14:paraId="46271989" w14:textId="77777777" w:rsidR="00C82709" w:rsidRDefault="00C82709" w:rsidP="005631CA">
    <w:pPr>
      <w:pStyle w:val="Encabezado"/>
      <w:jc w:val="center"/>
      <w:rPr>
        <w:rFonts w:ascii="Arial" w:hAnsi="Arial" w:cs="Arial"/>
        <w:b/>
        <w:iCs/>
        <w:color w:val="808080"/>
        <w:szCs w:val="24"/>
      </w:rPr>
    </w:pPr>
  </w:p>
  <w:p w14:paraId="565A7750" w14:textId="6664DAB4" w:rsidR="00C82709" w:rsidRDefault="00C82709" w:rsidP="005631CA">
    <w:pPr>
      <w:pStyle w:val="Encabezado"/>
      <w:jc w:val="center"/>
      <w:rPr>
        <w:rFonts w:ascii="Arial" w:hAnsi="Arial" w:cs="Arial"/>
        <w:b/>
        <w:iCs/>
        <w:color w:val="808080"/>
        <w:szCs w:val="24"/>
      </w:rPr>
    </w:pPr>
    <w:r w:rsidRPr="00C734F0">
      <w:rPr>
        <w:rFonts w:ascii="Arial" w:hAnsi="Arial" w:cs="Arial"/>
        <w:b/>
        <w:iCs/>
        <w:color w:val="808080"/>
        <w:szCs w:val="24"/>
      </w:rPr>
      <w:t xml:space="preserve">TRIBUNAL ADMINISTRATIVO DE BOYACÁ </w:t>
    </w:r>
  </w:p>
  <w:p w14:paraId="38167C5F" w14:textId="154B56FD" w:rsidR="00C82709" w:rsidRPr="00C734F0" w:rsidRDefault="00C82709" w:rsidP="005631CA">
    <w:pPr>
      <w:pStyle w:val="Encabezado"/>
      <w:jc w:val="center"/>
      <w:rPr>
        <w:rFonts w:ascii="Arial" w:hAnsi="Arial" w:cs="Arial"/>
        <w:b/>
        <w:iCs/>
        <w:color w:val="808080"/>
        <w:szCs w:val="24"/>
      </w:rPr>
    </w:pPr>
    <w:r>
      <w:rPr>
        <w:rFonts w:ascii="Arial" w:hAnsi="Arial" w:cs="Arial"/>
        <w:b/>
        <w:iCs/>
        <w:color w:val="808080"/>
        <w:szCs w:val="24"/>
      </w:rPr>
      <w:t>DESPACHO No. 6</w:t>
    </w:r>
  </w:p>
  <w:p w14:paraId="05260236" w14:textId="269F1952" w:rsidR="00C82709" w:rsidRPr="00C734F0" w:rsidRDefault="00C82709" w:rsidP="005631CA">
    <w:pPr>
      <w:jc w:val="center"/>
      <w:rPr>
        <w:rFonts w:ascii="Arial" w:hAnsi="Arial" w:cs="Arial"/>
        <w:b/>
        <w:iCs/>
        <w:color w:val="808080"/>
        <w:spacing w:val="-12"/>
        <w:szCs w:val="24"/>
      </w:rPr>
    </w:pPr>
    <w:r w:rsidRPr="00C734F0">
      <w:rPr>
        <w:rFonts w:ascii="Arial" w:hAnsi="Arial" w:cs="Arial"/>
        <w:b/>
        <w:iCs/>
        <w:color w:val="808080"/>
        <w:spacing w:val="-12"/>
        <w:szCs w:val="24"/>
      </w:rPr>
      <w:t>MAGISTRADO PONENTE: D</w:t>
    </w:r>
    <w:r>
      <w:rPr>
        <w:rFonts w:ascii="Arial" w:hAnsi="Arial" w:cs="Arial"/>
        <w:b/>
        <w:iCs/>
        <w:color w:val="808080"/>
        <w:spacing w:val="-12"/>
        <w:szCs w:val="24"/>
      </w:rPr>
      <w:t>A</w:t>
    </w:r>
    <w:r w:rsidRPr="00C734F0">
      <w:rPr>
        <w:rFonts w:ascii="Arial" w:hAnsi="Arial" w:cs="Arial"/>
        <w:b/>
        <w:iCs/>
        <w:color w:val="808080"/>
        <w:spacing w:val="-12"/>
        <w:szCs w:val="24"/>
      </w:rPr>
      <w:t>Y</w:t>
    </w:r>
    <w:r>
      <w:rPr>
        <w:rFonts w:ascii="Arial" w:hAnsi="Arial" w:cs="Arial"/>
        <w:b/>
        <w:iCs/>
        <w:color w:val="808080"/>
        <w:spacing w:val="-12"/>
        <w:szCs w:val="24"/>
      </w:rPr>
      <w:t>Á</w:t>
    </w:r>
    <w:r w:rsidRPr="00C734F0">
      <w:rPr>
        <w:rFonts w:ascii="Arial" w:hAnsi="Arial" w:cs="Arial"/>
        <w:b/>
        <w:iCs/>
        <w:color w:val="808080"/>
        <w:spacing w:val="-12"/>
        <w:szCs w:val="24"/>
      </w:rPr>
      <w:t>N ALBERTO BLANCO LEGU</w:t>
    </w:r>
    <w:r>
      <w:rPr>
        <w:rFonts w:ascii="Arial" w:hAnsi="Arial" w:cs="Arial"/>
        <w:b/>
        <w:iCs/>
        <w:color w:val="808080"/>
        <w:spacing w:val="-12"/>
        <w:szCs w:val="24"/>
      </w:rPr>
      <w:t>Í</w:t>
    </w:r>
    <w:r w:rsidRPr="00C734F0">
      <w:rPr>
        <w:rFonts w:ascii="Arial" w:hAnsi="Arial" w:cs="Arial"/>
        <w:b/>
        <w:iCs/>
        <w:color w:val="808080"/>
        <w:spacing w:val="-12"/>
        <w:szCs w:val="24"/>
      </w:rPr>
      <w:t>Z</w:t>
    </w:r>
    <w:r>
      <w:rPr>
        <w:rFonts w:ascii="Arial" w:hAnsi="Arial" w:cs="Arial"/>
        <w:b/>
        <w:iCs/>
        <w:color w:val="808080"/>
        <w:spacing w:val="-12"/>
        <w:szCs w:val="24"/>
      </w:rPr>
      <w:t xml:space="preserve">AMO </w:t>
    </w:r>
  </w:p>
  <w:p w14:paraId="1E2F87F1" w14:textId="77777777" w:rsidR="00C82709" w:rsidRDefault="00C82709">
    <w:pPr>
      <w:pStyle w:val="Encabezado"/>
    </w:pPr>
  </w:p>
</w:hdr>
</file>

<file path=word/intelligence2.xml><?xml version="1.0" encoding="utf-8"?>
<int2:intelligence xmlns:int2="http://schemas.microsoft.com/office/intelligence/2020/intelligence">
  <int2:observations>
    <int2:textHash int2:hashCode="9KhYAzoqvAw3av" int2:id="DJt2QGIc">
      <int2:state int2:type="AugLoop_Text_Critique" int2:value="Rejected"/>
    </int2:textHash>
    <int2:textHash int2:hashCode="Q2cmAO+vgolm2w" int2:id="MOOYXXrP">
      <int2:state int2:type="AugLoop_Text_Critique" int2:value="Rejected"/>
    </int2:textHash>
    <int2:bookmark int2:bookmarkName="_Int_UJjBKKn9" int2:invalidationBookmarkName="" int2:hashCode="LRCAegk7AaKM2C" int2:id="1RXMsAh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D6E1B5"/>
    <w:multiLevelType w:val="hybridMultilevel"/>
    <w:tmpl w:val="D38293C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005A1"/>
    <w:multiLevelType w:val="hybridMultilevel"/>
    <w:tmpl w:val="111265D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C09C0"/>
    <w:multiLevelType w:val="hybridMultilevel"/>
    <w:tmpl w:val="7D8256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AD3BB2"/>
    <w:multiLevelType w:val="multilevel"/>
    <w:tmpl w:val="92762F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4F9183C"/>
    <w:multiLevelType w:val="hybridMultilevel"/>
    <w:tmpl w:val="B6CE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C2100"/>
    <w:multiLevelType w:val="hybridMultilevel"/>
    <w:tmpl w:val="78B8A21E"/>
    <w:lvl w:ilvl="0" w:tplc="627E00C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820A65"/>
    <w:multiLevelType w:val="hybridMultilevel"/>
    <w:tmpl w:val="8E700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7E2559"/>
    <w:multiLevelType w:val="hybridMultilevel"/>
    <w:tmpl w:val="490A66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084450"/>
    <w:multiLevelType w:val="hybridMultilevel"/>
    <w:tmpl w:val="E0827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4626AC"/>
    <w:multiLevelType w:val="hybridMultilevel"/>
    <w:tmpl w:val="81D8DF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25B3669"/>
    <w:multiLevelType w:val="hybridMultilevel"/>
    <w:tmpl w:val="C82CF5F0"/>
    <w:lvl w:ilvl="0" w:tplc="12161CD0">
      <w:numFmt w:val="bullet"/>
      <w:lvlText w:val="-"/>
      <w:lvlJc w:val="left"/>
      <w:pPr>
        <w:ind w:left="720" w:hanging="360"/>
      </w:pPr>
      <w:rPr>
        <w:rFonts w:ascii="Arno Pro" w:eastAsia="Times New Roman" w:hAnsi="Arno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D0EC2"/>
    <w:multiLevelType w:val="hybridMultilevel"/>
    <w:tmpl w:val="C5387048"/>
    <w:lvl w:ilvl="0" w:tplc="B316DA42">
      <w:start w:val="1"/>
      <w:numFmt w:val="decimal"/>
      <w:lvlText w:val="%1."/>
      <w:lvlJc w:val="left"/>
      <w:pPr>
        <w:ind w:left="720" w:hanging="360"/>
      </w:pPr>
      <w:rPr>
        <w:rFonts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1235FA"/>
    <w:multiLevelType w:val="hybridMultilevel"/>
    <w:tmpl w:val="E8164CA2"/>
    <w:lvl w:ilvl="0" w:tplc="4D0EA12C">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C957E0"/>
    <w:multiLevelType w:val="hybridMultilevel"/>
    <w:tmpl w:val="C4104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644F82"/>
    <w:multiLevelType w:val="hybridMultilevel"/>
    <w:tmpl w:val="9EE2BA8A"/>
    <w:lvl w:ilvl="0" w:tplc="72C69146">
      <w:start w:val="1"/>
      <w:numFmt w:val="decimal"/>
      <w:lvlText w:val="%1."/>
      <w:lvlJc w:val="left"/>
      <w:pPr>
        <w:ind w:left="720" w:hanging="360"/>
      </w:pPr>
      <w:rPr>
        <w:rFonts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AC27FF"/>
    <w:multiLevelType w:val="hybridMultilevel"/>
    <w:tmpl w:val="E96ECD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633CB3"/>
    <w:multiLevelType w:val="hybridMultilevel"/>
    <w:tmpl w:val="B3E4C544"/>
    <w:lvl w:ilvl="0" w:tplc="D3A6FF10">
      <w:start w:val="8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485CBB"/>
    <w:multiLevelType w:val="hybridMultilevel"/>
    <w:tmpl w:val="8CE25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134F67"/>
    <w:multiLevelType w:val="hybridMultilevel"/>
    <w:tmpl w:val="B2CA832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9E94387"/>
    <w:multiLevelType w:val="hybridMultilevel"/>
    <w:tmpl w:val="E7C28A3E"/>
    <w:lvl w:ilvl="0" w:tplc="A6466E82">
      <w:start w:val="4"/>
      <w:numFmt w:val="decimal"/>
      <w:lvlText w:val="%1."/>
      <w:lvlJc w:val="left"/>
      <w:pPr>
        <w:ind w:left="720" w:hanging="360"/>
      </w:pPr>
      <w:rPr>
        <w:rFonts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A75613"/>
    <w:multiLevelType w:val="hybridMultilevel"/>
    <w:tmpl w:val="3AF059EC"/>
    <w:lvl w:ilvl="0" w:tplc="16948B5A">
      <w:start w:val="1"/>
      <w:numFmt w:val="decimal"/>
      <w:lvlText w:val="%1."/>
      <w:lvlJc w:val="left"/>
      <w:pPr>
        <w:ind w:left="720" w:hanging="360"/>
      </w:pPr>
      <w:rPr>
        <w:rFonts w:ascii="Arial" w:hAnsi="Arial" w:cs="Arial" w:hint="default"/>
      </w:rPr>
    </w:lvl>
    <w:lvl w:ilvl="1" w:tplc="DD443516">
      <w:start w:val="1"/>
      <w:numFmt w:val="lowerLetter"/>
      <w:lvlText w:val="%2."/>
      <w:lvlJc w:val="left"/>
      <w:pPr>
        <w:ind w:left="1440" w:hanging="360"/>
      </w:pPr>
    </w:lvl>
    <w:lvl w:ilvl="2" w:tplc="D52ED042">
      <w:start w:val="1"/>
      <w:numFmt w:val="lowerRoman"/>
      <w:lvlText w:val="%3."/>
      <w:lvlJc w:val="right"/>
      <w:pPr>
        <w:ind w:left="2160" w:hanging="180"/>
      </w:pPr>
    </w:lvl>
    <w:lvl w:ilvl="3" w:tplc="1FC2C980">
      <w:start w:val="1"/>
      <w:numFmt w:val="decimal"/>
      <w:lvlText w:val="%4."/>
      <w:lvlJc w:val="left"/>
      <w:pPr>
        <w:ind w:left="2880" w:hanging="360"/>
      </w:pPr>
    </w:lvl>
    <w:lvl w:ilvl="4" w:tplc="A72821EE">
      <w:start w:val="1"/>
      <w:numFmt w:val="lowerLetter"/>
      <w:lvlText w:val="%5."/>
      <w:lvlJc w:val="left"/>
      <w:pPr>
        <w:ind w:left="3600" w:hanging="360"/>
      </w:pPr>
    </w:lvl>
    <w:lvl w:ilvl="5" w:tplc="2A9C0F1E">
      <w:start w:val="1"/>
      <w:numFmt w:val="lowerRoman"/>
      <w:lvlText w:val="%6."/>
      <w:lvlJc w:val="right"/>
      <w:pPr>
        <w:ind w:left="4320" w:hanging="180"/>
      </w:pPr>
    </w:lvl>
    <w:lvl w:ilvl="6" w:tplc="44BC2ECC">
      <w:start w:val="1"/>
      <w:numFmt w:val="decimal"/>
      <w:lvlText w:val="%7."/>
      <w:lvlJc w:val="left"/>
      <w:pPr>
        <w:ind w:left="5040" w:hanging="360"/>
      </w:pPr>
    </w:lvl>
    <w:lvl w:ilvl="7" w:tplc="994EBC40">
      <w:start w:val="1"/>
      <w:numFmt w:val="lowerLetter"/>
      <w:lvlText w:val="%8."/>
      <w:lvlJc w:val="left"/>
      <w:pPr>
        <w:ind w:left="5760" w:hanging="360"/>
      </w:pPr>
    </w:lvl>
    <w:lvl w:ilvl="8" w:tplc="982AF508">
      <w:start w:val="1"/>
      <w:numFmt w:val="lowerRoman"/>
      <w:lvlText w:val="%9."/>
      <w:lvlJc w:val="right"/>
      <w:pPr>
        <w:ind w:left="6480" w:hanging="180"/>
      </w:pPr>
    </w:lvl>
  </w:abstractNum>
  <w:num w:numId="1">
    <w:abstractNumId w:val="20"/>
  </w:num>
  <w:num w:numId="2">
    <w:abstractNumId w:val="3"/>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13"/>
  </w:num>
  <w:num w:numId="8">
    <w:abstractNumId w:val="15"/>
  </w:num>
  <w:num w:numId="9">
    <w:abstractNumId w:val="10"/>
  </w:num>
  <w:num w:numId="10">
    <w:abstractNumId w:val="1"/>
  </w:num>
  <w:num w:numId="11">
    <w:abstractNumId w:val="8"/>
  </w:num>
  <w:num w:numId="12">
    <w:abstractNumId w:val="4"/>
  </w:num>
  <w:num w:numId="13">
    <w:abstractNumId w:val="7"/>
  </w:num>
  <w:num w:numId="14">
    <w:abstractNumId w:val="2"/>
  </w:num>
  <w:num w:numId="15">
    <w:abstractNumId w:val="9"/>
  </w:num>
  <w:num w:numId="16">
    <w:abstractNumId w:val="11"/>
  </w:num>
  <w:num w:numId="17">
    <w:abstractNumId w:val="14"/>
  </w:num>
  <w:num w:numId="18">
    <w:abstractNumId w:val="6"/>
  </w:num>
  <w:num w:numId="19">
    <w:abstractNumId w:val="17"/>
  </w:num>
  <w:num w:numId="20">
    <w:abstractNumId w:val="19"/>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44"/>
    <w:rsid w:val="00001936"/>
    <w:rsid w:val="000026E7"/>
    <w:rsid w:val="00005279"/>
    <w:rsid w:val="0001128C"/>
    <w:rsid w:val="000114D6"/>
    <w:rsid w:val="0001249A"/>
    <w:rsid w:val="000148E5"/>
    <w:rsid w:val="000157FF"/>
    <w:rsid w:val="00016307"/>
    <w:rsid w:val="00017391"/>
    <w:rsid w:val="0002144E"/>
    <w:rsid w:val="000232D9"/>
    <w:rsid w:val="00027F74"/>
    <w:rsid w:val="00030429"/>
    <w:rsid w:val="00033617"/>
    <w:rsid w:val="00034FE4"/>
    <w:rsid w:val="00036EBA"/>
    <w:rsid w:val="000406CA"/>
    <w:rsid w:val="0004189A"/>
    <w:rsid w:val="00041AD6"/>
    <w:rsid w:val="000422A2"/>
    <w:rsid w:val="00042A55"/>
    <w:rsid w:val="00043C50"/>
    <w:rsid w:val="00044FBA"/>
    <w:rsid w:val="00047857"/>
    <w:rsid w:val="0005037B"/>
    <w:rsid w:val="00052A0B"/>
    <w:rsid w:val="00053B22"/>
    <w:rsid w:val="0005758E"/>
    <w:rsid w:val="0005762A"/>
    <w:rsid w:val="00060418"/>
    <w:rsid w:val="00060F69"/>
    <w:rsid w:val="00061104"/>
    <w:rsid w:val="00064696"/>
    <w:rsid w:val="0006599E"/>
    <w:rsid w:val="00065A00"/>
    <w:rsid w:val="0006647C"/>
    <w:rsid w:val="00067937"/>
    <w:rsid w:val="000679CB"/>
    <w:rsid w:val="0007049B"/>
    <w:rsid w:val="00071F78"/>
    <w:rsid w:val="00072806"/>
    <w:rsid w:val="000733C4"/>
    <w:rsid w:val="00073C1E"/>
    <w:rsid w:val="00074EC1"/>
    <w:rsid w:val="000771F3"/>
    <w:rsid w:val="000775CB"/>
    <w:rsid w:val="00077DC3"/>
    <w:rsid w:val="00083DF9"/>
    <w:rsid w:val="00084F3F"/>
    <w:rsid w:val="000857BF"/>
    <w:rsid w:val="000863C3"/>
    <w:rsid w:val="00096057"/>
    <w:rsid w:val="00097B86"/>
    <w:rsid w:val="000A1FF3"/>
    <w:rsid w:val="000A2D27"/>
    <w:rsid w:val="000A3C31"/>
    <w:rsid w:val="000A5009"/>
    <w:rsid w:val="000A5B9F"/>
    <w:rsid w:val="000A65B6"/>
    <w:rsid w:val="000A69EA"/>
    <w:rsid w:val="000B01AB"/>
    <w:rsid w:val="000B0E2C"/>
    <w:rsid w:val="000B1C6B"/>
    <w:rsid w:val="000B31AA"/>
    <w:rsid w:val="000B369E"/>
    <w:rsid w:val="000B6F91"/>
    <w:rsid w:val="000C04B8"/>
    <w:rsid w:val="000C1358"/>
    <w:rsid w:val="000C3A46"/>
    <w:rsid w:val="000C43D6"/>
    <w:rsid w:val="000C4790"/>
    <w:rsid w:val="000C49C9"/>
    <w:rsid w:val="000C4D3D"/>
    <w:rsid w:val="000C7612"/>
    <w:rsid w:val="000D0DFA"/>
    <w:rsid w:val="000D0E4C"/>
    <w:rsid w:val="000D17D1"/>
    <w:rsid w:val="000D329F"/>
    <w:rsid w:val="000D33EF"/>
    <w:rsid w:val="000D3424"/>
    <w:rsid w:val="000D3A64"/>
    <w:rsid w:val="000D4D31"/>
    <w:rsid w:val="000D5D01"/>
    <w:rsid w:val="000D5D46"/>
    <w:rsid w:val="000E1FA8"/>
    <w:rsid w:val="000E2A00"/>
    <w:rsid w:val="000E2B36"/>
    <w:rsid w:val="000E4233"/>
    <w:rsid w:val="000E459F"/>
    <w:rsid w:val="000E659A"/>
    <w:rsid w:val="000F26E0"/>
    <w:rsid w:val="000F4099"/>
    <w:rsid w:val="000F4C51"/>
    <w:rsid w:val="000F598C"/>
    <w:rsid w:val="000F5EFA"/>
    <w:rsid w:val="000F606C"/>
    <w:rsid w:val="000F65A2"/>
    <w:rsid w:val="000F78DF"/>
    <w:rsid w:val="000F7C41"/>
    <w:rsid w:val="000F8B69"/>
    <w:rsid w:val="00100DC7"/>
    <w:rsid w:val="00101B0B"/>
    <w:rsid w:val="00101B0E"/>
    <w:rsid w:val="00102442"/>
    <w:rsid w:val="00103570"/>
    <w:rsid w:val="00104AB5"/>
    <w:rsid w:val="0010788C"/>
    <w:rsid w:val="001128A5"/>
    <w:rsid w:val="00114407"/>
    <w:rsid w:val="0011555C"/>
    <w:rsid w:val="00115BC2"/>
    <w:rsid w:val="00116B5A"/>
    <w:rsid w:val="001171E1"/>
    <w:rsid w:val="00121FCA"/>
    <w:rsid w:val="001232FD"/>
    <w:rsid w:val="0012630C"/>
    <w:rsid w:val="001269C1"/>
    <w:rsid w:val="00127EA5"/>
    <w:rsid w:val="001307ED"/>
    <w:rsid w:val="001314BB"/>
    <w:rsid w:val="001317A1"/>
    <w:rsid w:val="00132A34"/>
    <w:rsid w:val="00134DF4"/>
    <w:rsid w:val="00135F26"/>
    <w:rsid w:val="001362D1"/>
    <w:rsid w:val="00136CEE"/>
    <w:rsid w:val="00136F53"/>
    <w:rsid w:val="0013765F"/>
    <w:rsid w:val="001379E8"/>
    <w:rsid w:val="00140B7A"/>
    <w:rsid w:val="0014108B"/>
    <w:rsid w:val="00143904"/>
    <w:rsid w:val="0015061A"/>
    <w:rsid w:val="0015149B"/>
    <w:rsid w:val="00151CC2"/>
    <w:rsid w:val="00152733"/>
    <w:rsid w:val="001549F5"/>
    <w:rsid w:val="0015648E"/>
    <w:rsid w:val="00156845"/>
    <w:rsid w:val="00156E51"/>
    <w:rsid w:val="001621CC"/>
    <w:rsid w:val="001626F7"/>
    <w:rsid w:val="0016391C"/>
    <w:rsid w:val="001642B0"/>
    <w:rsid w:val="0016546B"/>
    <w:rsid w:val="00166BD2"/>
    <w:rsid w:val="00167100"/>
    <w:rsid w:val="001734B7"/>
    <w:rsid w:val="00174764"/>
    <w:rsid w:val="00176182"/>
    <w:rsid w:val="0017713C"/>
    <w:rsid w:val="0018090C"/>
    <w:rsid w:val="00180E32"/>
    <w:rsid w:val="001820EC"/>
    <w:rsid w:val="001823FD"/>
    <w:rsid w:val="00182AC1"/>
    <w:rsid w:val="00183079"/>
    <w:rsid w:val="00184CB8"/>
    <w:rsid w:val="001856F0"/>
    <w:rsid w:val="00186378"/>
    <w:rsid w:val="001876F0"/>
    <w:rsid w:val="00190BF8"/>
    <w:rsid w:val="001923DA"/>
    <w:rsid w:val="001954DA"/>
    <w:rsid w:val="00196EDE"/>
    <w:rsid w:val="001A04AB"/>
    <w:rsid w:val="001A0AEA"/>
    <w:rsid w:val="001A11F3"/>
    <w:rsid w:val="001A343D"/>
    <w:rsid w:val="001A37DF"/>
    <w:rsid w:val="001A6620"/>
    <w:rsid w:val="001A6A5B"/>
    <w:rsid w:val="001A7034"/>
    <w:rsid w:val="001A78FA"/>
    <w:rsid w:val="001B0787"/>
    <w:rsid w:val="001B0DF1"/>
    <w:rsid w:val="001B0F0E"/>
    <w:rsid w:val="001B137A"/>
    <w:rsid w:val="001B158E"/>
    <w:rsid w:val="001B19A6"/>
    <w:rsid w:val="001B2BA4"/>
    <w:rsid w:val="001B3EF5"/>
    <w:rsid w:val="001B471B"/>
    <w:rsid w:val="001B5C56"/>
    <w:rsid w:val="001B695E"/>
    <w:rsid w:val="001B7A0C"/>
    <w:rsid w:val="001B7E78"/>
    <w:rsid w:val="001C26F0"/>
    <w:rsid w:val="001C2E5C"/>
    <w:rsid w:val="001C339E"/>
    <w:rsid w:val="001C3B34"/>
    <w:rsid w:val="001C4A40"/>
    <w:rsid w:val="001C705C"/>
    <w:rsid w:val="001C7D8A"/>
    <w:rsid w:val="001D03B3"/>
    <w:rsid w:val="001D3309"/>
    <w:rsid w:val="001D5C1D"/>
    <w:rsid w:val="001D5F45"/>
    <w:rsid w:val="001E189B"/>
    <w:rsid w:val="001E265E"/>
    <w:rsid w:val="001E2C8A"/>
    <w:rsid w:val="001E310A"/>
    <w:rsid w:val="001E4719"/>
    <w:rsid w:val="001E5A92"/>
    <w:rsid w:val="001E72A9"/>
    <w:rsid w:val="001E7F86"/>
    <w:rsid w:val="001F148A"/>
    <w:rsid w:val="001F2336"/>
    <w:rsid w:val="001F5E50"/>
    <w:rsid w:val="001F72C9"/>
    <w:rsid w:val="002004BF"/>
    <w:rsid w:val="00200842"/>
    <w:rsid w:val="00202662"/>
    <w:rsid w:val="002028B9"/>
    <w:rsid w:val="002029D6"/>
    <w:rsid w:val="00202C7E"/>
    <w:rsid w:val="002038E1"/>
    <w:rsid w:val="00204E1D"/>
    <w:rsid w:val="00205008"/>
    <w:rsid w:val="002079F4"/>
    <w:rsid w:val="002125D0"/>
    <w:rsid w:val="00212AE4"/>
    <w:rsid w:val="00213555"/>
    <w:rsid w:val="00213ED4"/>
    <w:rsid w:val="0021491A"/>
    <w:rsid w:val="00214F6C"/>
    <w:rsid w:val="0021669D"/>
    <w:rsid w:val="00220E00"/>
    <w:rsid w:val="0022212A"/>
    <w:rsid w:val="00225201"/>
    <w:rsid w:val="002254E2"/>
    <w:rsid w:val="00225BFA"/>
    <w:rsid w:val="0022623C"/>
    <w:rsid w:val="0022650E"/>
    <w:rsid w:val="002301A1"/>
    <w:rsid w:val="002303DA"/>
    <w:rsid w:val="002304A0"/>
    <w:rsid w:val="00232202"/>
    <w:rsid w:val="002327EA"/>
    <w:rsid w:val="002338A2"/>
    <w:rsid w:val="00234544"/>
    <w:rsid w:val="00236D99"/>
    <w:rsid w:val="00237C46"/>
    <w:rsid w:val="00237C76"/>
    <w:rsid w:val="0024123B"/>
    <w:rsid w:val="002412ED"/>
    <w:rsid w:val="0024236A"/>
    <w:rsid w:val="00242B65"/>
    <w:rsid w:val="00244BA3"/>
    <w:rsid w:val="002458F9"/>
    <w:rsid w:val="00246C8B"/>
    <w:rsid w:val="00251A81"/>
    <w:rsid w:val="00251A82"/>
    <w:rsid w:val="00251E8B"/>
    <w:rsid w:val="00253A59"/>
    <w:rsid w:val="00254153"/>
    <w:rsid w:val="00254543"/>
    <w:rsid w:val="00255A37"/>
    <w:rsid w:val="002600BD"/>
    <w:rsid w:val="00260CFD"/>
    <w:rsid w:val="002614CF"/>
    <w:rsid w:val="00261A37"/>
    <w:rsid w:val="0026264E"/>
    <w:rsid w:val="002636D3"/>
    <w:rsid w:val="00265E16"/>
    <w:rsid w:val="00266799"/>
    <w:rsid w:val="002701E3"/>
    <w:rsid w:val="00270D1D"/>
    <w:rsid w:val="00273045"/>
    <w:rsid w:val="0027436B"/>
    <w:rsid w:val="0027738D"/>
    <w:rsid w:val="002773C3"/>
    <w:rsid w:val="00277459"/>
    <w:rsid w:val="00282E55"/>
    <w:rsid w:val="00283CAF"/>
    <w:rsid w:val="00287C41"/>
    <w:rsid w:val="00287C64"/>
    <w:rsid w:val="00287E59"/>
    <w:rsid w:val="002908EE"/>
    <w:rsid w:val="00290EA4"/>
    <w:rsid w:val="00290F46"/>
    <w:rsid w:val="00294B9A"/>
    <w:rsid w:val="00294CEC"/>
    <w:rsid w:val="00295297"/>
    <w:rsid w:val="002A4AA4"/>
    <w:rsid w:val="002A52A1"/>
    <w:rsid w:val="002A6138"/>
    <w:rsid w:val="002A77ED"/>
    <w:rsid w:val="002B35FA"/>
    <w:rsid w:val="002B4A5D"/>
    <w:rsid w:val="002B5297"/>
    <w:rsid w:val="002B58BC"/>
    <w:rsid w:val="002B5934"/>
    <w:rsid w:val="002B5EDC"/>
    <w:rsid w:val="002B6419"/>
    <w:rsid w:val="002B68C7"/>
    <w:rsid w:val="002C0270"/>
    <w:rsid w:val="002C0F01"/>
    <w:rsid w:val="002C27D8"/>
    <w:rsid w:val="002C2837"/>
    <w:rsid w:val="002C36D4"/>
    <w:rsid w:val="002C7383"/>
    <w:rsid w:val="002D1372"/>
    <w:rsid w:val="002D3E50"/>
    <w:rsid w:val="002D6308"/>
    <w:rsid w:val="002D6FAB"/>
    <w:rsid w:val="002D79E2"/>
    <w:rsid w:val="002D7A4D"/>
    <w:rsid w:val="002E01B8"/>
    <w:rsid w:val="002E2F4A"/>
    <w:rsid w:val="002E30D2"/>
    <w:rsid w:val="002E32EA"/>
    <w:rsid w:val="002E5C4C"/>
    <w:rsid w:val="002E5DE3"/>
    <w:rsid w:val="002E728D"/>
    <w:rsid w:val="002E7894"/>
    <w:rsid w:val="002E7F9C"/>
    <w:rsid w:val="002F22F9"/>
    <w:rsid w:val="002F4913"/>
    <w:rsid w:val="002F7F98"/>
    <w:rsid w:val="00301353"/>
    <w:rsid w:val="0030150D"/>
    <w:rsid w:val="00303914"/>
    <w:rsid w:val="003045E7"/>
    <w:rsid w:val="00304E9B"/>
    <w:rsid w:val="00305B29"/>
    <w:rsid w:val="00313E82"/>
    <w:rsid w:val="00315D8B"/>
    <w:rsid w:val="0031669C"/>
    <w:rsid w:val="003220A6"/>
    <w:rsid w:val="003231CC"/>
    <w:rsid w:val="00324845"/>
    <w:rsid w:val="0032566F"/>
    <w:rsid w:val="00325D09"/>
    <w:rsid w:val="0032631B"/>
    <w:rsid w:val="00326EED"/>
    <w:rsid w:val="00327BA8"/>
    <w:rsid w:val="00331BB5"/>
    <w:rsid w:val="00332910"/>
    <w:rsid w:val="00332D43"/>
    <w:rsid w:val="00333B84"/>
    <w:rsid w:val="0033477B"/>
    <w:rsid w:val="00334A65"/>
    <w:rsid w:val="0033537D"/>
    <w:rsid w:val="00335CB8"/>
    <w:rsid w:val="003367AB"/>
    <w:rsid w:val="00337036"/>
    <w:rsid w:val="00343706"/>
    <w:rsid w:val="003472F9"/>
    <w:rsid w:val="003478DC"/>
    <w:rsid w:val="003514ED"/>
    <w:rsid w:val="00352936"/>
    <w:rsid w:val="00354371"/>
    <w:rsid w:val="003546FA"/>
    <w:rsid w:val="00354AEC"/>
    <w:rsid w:val="0036088F"/>
    <w:rsid w:val="00361A45"/>
    <w:rsid w:val="00361F76"/>
    <w:rsid w:val="00364784"/>
    <w:rsid w:val="00370ACB"/>
    <w:rsid w:val="003713D3"/>
    <w:rsid w:val="00371A94"/>
    <w:rsid w:val="0037360F"/>
    <w:rsid w:val="00373BC4"/>
    <w:rsid w:val="003760AD"/>
    <w:rsid w:val="00380687"/>
    <w:rsid w:val="00381A74"/>
    <w:rsid w:val="00381DCA"/>
    <w:rsid w:val="00383B06"/>
    <w:rsid w:val="00384D7D"/>
    <w:rsid w:val="00386B1A"/>
    <w:rsid w:val="0038766D"/>
    <w:rsid w:val="00394194"/>
    <w:rsid w:val="003947B4"/>
    <w:rsid w:val="003956B6"/>
    <w:rsid w:val="00395E2B"/>
    <w:rsid w:val="00396090"/>
    <w:rsid w:val="00397279"/>
    <w:rsid w:val="003A18AB"/>
    <w:rsid w:val="003A1EA0"/>
    <w:rsid w:val="003A3E15"/>
    <w:rsid w:val="003A4305"/>
    <w:rsid w:val="003A5B5D"/>
    <w:rsid w:val="003A6C45"/>
    <w:rsid w:val="003A7B4A"/>
    <w:rsid w:val="003B050B"/>
    <w:rsid w:val="003B21B8"/>
    <w:rsid w:val="003B3227"/>
    <w:rsid w:val="003B4901"/>
    <w:rsid w:val="003B4E87"/>
    <w:rsid w:val="003B5562"/>
    <w:rsid w:val="003B5913"/>
    <w:rsid w:val="003B65BB"/>
    <w:rsid w:val="003B6977"/>
    <w:rsid w:val="003B6F5A"/>
    <w:rsid w:val="003B78B9"/>
    <w:rsid w:val="003C11F1"/>
    <w:rsid w:val="003C1FFA"/>
    <w:rsid w:val="003C3F7D"/>
    <w:rsid w:val="003C3FD0"/>
    <w:rsid w:val="003C5555"/>
    <w:rsid w:val="003C59F7"/>
    <w:rsid w:val="003C6B50"/>
    <w:rsid w:val="003C6E23"/>
    <w:rsid w:val="003C7A1C"/>
    <w:rsid w:val="003D3E1A"/>
    <w:rsid w:val="003D6497"/>
    <w:rsid w:val="003E177B"/>
    <w:rsid w:val="003E5ED1"/>
    <w:rsid w:val="003E639B"/>
    <w:rsid w:val="003E750A"/>
    <w:rsid w:val="003F0CEB"/>
    <w:rsid w:val="003F19D2"/>
    <w:rsid w:val="003F322B"/>
    <w:rsid w:val="003F4096"/>
    <w:rsid w:val="003F422F"/>
    <w:rsid w:val="003F4E9B"/>
    <w:rsid w:val="0040083C"/>
    <w:rsid w:val="00400A5C"/>
    <w:rsid w:val="004016C8"/>
    <w:rsid w:val="00405BA1"/>
    <w:rsid w:val="00410914"/>
    <w:rsid w:val="00410D6C"/>
    <w:rsid w:val="00411599"/>
    <w:rsid w:val="004127A8"/>
    <w:rsid w:val="004148BE"/>
    <w:rsid w:val="00415474"/>
    <w:rsid w:val="00415C29"/>
    <w:rsid w:val="00416046"/>
    <w:rsid w:val="004161B5"/>
    <w:rsid w:val="0041634D"/>
    <w:rsid w:val="00416534"/>
    <w:rsid w:val="00416CFB"/>
    <w:rsid w:val="0041789D"/>
    <w:rsid w:val="00421B5F"/>
    <w:rsid w:val="00422404"/>
    <w:rsid w:val="0042399E"/>
    <w:rsid w:val="00424849"/>
    <w:rsid w:val="00424E5F"/>
    <w:rsid w:val="00425F13"/>
    <w:rsid w:val="004263CE"/>
    <w:rsid w:val="00431382"/>
    <w:rsid w:val="00433890"/>
    <w:rsid w:val="004343F8"/>
    <w:rsid w:val="00434639"/>
    <w:rsid w:val="00435A76"/>
    <w:rsid w:val="004369B1"/>
    <w:rsid w:val="00436FA3"/>
    <w:rsid w:val="004441D3"/>
    <w:rsid w:val="0044457F"/>
    <w:rsid w:val="0044476E"/>
    <w:rsid w:val="00444BEF"/>
    <w:rsid w:val="004457C0"/>
    <w:rsid w:val="004479E7"/>
    <w:rsid w:val="004525D6"/>
    <w:rsid w:val="00452A39"/>
    <w:rsid w:val="00452C97"/>
    <w:rsid w:val="00455A57"/>
    <w:rsid w:val="0046482F"/>
    <w:rsid w:val="0046564E"/>
    <w:rsid w:val="00466309"/>
    <w:rsid w:val="004665B0"/>
    <w:rsid w:val="00466735"/>
    <w:rsid w:val="00467512"/>
    <w:rsid w:val="00472170"/>
    <w:rsid w:val="00474BDC"/>
    <w:rsid w:val="004752AB"/>
    <w:rsid w:val="00475643"/>
    <w:rsid w:val="004773FE"/>
    <w:rsid w:val="0047754A"/>
    <w:rsid w:val="00477EDD"/>
    <w:rsid w:val="00480D5C"/>
    <w:rsid w:val="00481AE8"/>
    <w:rsid w:val="004854B4"/>
    <w:rsid w:val="00485788"/>
    <w:rsid w:val="00487628"/>
    <w:rsid w:val="004879F2"/>
    <w:rsid w:val="00490932"/>
    <w:rsid w:val="00493947"/>
    <w:rsid w:val="00493C01"/>
    <w:rsid w:val="00495B47"/>
    <w:rsid w:val="00497C45"/>
    <w:rsid w:val="004A1331"/>
    <w:rsid w:val="004A1660"/>
    <w:rsid w:val="004A503E"/>
    <w:rsid w:val="004A6144"/>
    <w:rsid w:val="004A69E3"/>
    <w:rsid w:val="004A6FA8"/>
    <w:rsid w:val="004B1ED3"/>
    <w:rsid w:val="004B4C07"/>
    <w:rsid w:val="004B594F"/>
    <w:rsid w:val="004B5F4C"/>
    <w:rsid w:val="004B68E9"/>
    <w:rsid w:val="004B777A"/>
    <w:rsid w:val="004C2DF2"/>
    <w:rsid w:val="004C38D3"/>
    <w:rsid w:val="004C3F72"/>
    <w:rsid w:val="004C571F"/>
    <w:rsid w:val="004C7F31"/>
    <w:rsid w:val="004D00B7"/>
    <w:rsid w:val="004D09E3"/>
    <w:rsid w:val="004D1306"/>
    <w:rsid w:val="004D2DD8"/>
    <w:rsid w:val="004D4AFE"/>
    <w:rsid w:val="004D7443"/>
    <w:rsid w:val="004D77E3"/>
    <w:rsid w:val="004E3DA0"/>
    <w:rsid w:val="004E4C87"/>
    <w:rsid w:val="004E6A6A"/>
    <w:rsid w:val="004F0227"/>
    <w:rsid w:val="004F1E2B"/>
    <w:rsid w:val="004F51AA"/>
    <w:rsid w:val="004F5565"/>
    <w:rsid w:val="004F5BA0"/>
    <w:rsid w:val="004F690B"/>
    <w:rsid w:val="004F6E00"/>
    <w:rsid w:val="004F7347"/>
    <w:rsid w:val="004F7D47"/>
    <w:rsid w:val="00500CD6"/>
    <w:rsid w:val="00501FFB"/>
    <w:rsid w:val="00502D89"/>
    <w:rsid w:val="0050313A"/>
    <w:rsid w:val="005041D3"/>
    <w:rsid w:val="00505113"/>
    <w:rsid w:val="00506C25"/>
    <w:rsid w:val="00511013"/>
    <w:rsid w:val="0051191A"/>
    <w:rsid w:val="00514914"/>
    <w:rsid w:val="00514C76"/>
    <w:rsid w:val="00516155"/>
    <w:rsid w:val="00516D09"/>
    <w:rsid w:val="005170E5"/>
    <w:rsid w:val="005219C1"/>
    <w:rsid w:val="00522DC0"/>
    <w:rsid w:val="005237DA"/>
    <w:rsid w:val="00526B9B"/>
    <w:rsid w:val="005275C9"/>
    <w:rsid w:val="0052784E"/>
    <w:rsid w:val="00527B87"/>
    <w:rsid w:val="00530F81"/>
    <w:rsid w:val="00532983"/>
    <w:rsid w:val="00535C1A"/>
    <w:rsid w:val="0053783F"/>
    <w:rsid w:val="00537E23"/>
    <w:rsid w:val="0054173F"/>
    <w:rsid w:val="00544F02"/>
    <w:rsid w:val="00551589"/>
    <w:rsid w:val="0055221F"/>
    <w:rsid w:val="005529F5"/>
    <w:rsid w:val="00553D23"/>
    <w:rsid w:val="0055474A"/>
    <w:rsid w:val="005552AE"/>
    <w:rsid w:val="005568A2"/>
    <w:rsid w:val="00557BE1"/>
    <w:rsid w:val="00557FFD"/>
    <w:rsid w:val="00560C2D"/>
    <w:rsid w:val="005631CA"/>
    <w:rsid w:val="00563376"/>
    <w:rsid w:val="00563377"/>
    <w:rsid w:val="00563D33"/>
    <w:rsid w:val="0056587F"/>
    <w:rsid w:val="0056789E"/>
    <w:rsid w:val="005678B9"/>
    <w:rsid w:val="00571429"/>
    <w:rsid w:val="0057248F"/>
    <w:rsid w:val="005754B8"/>
    <w:rsid w:val="00576EB6"/>
    <w:rsid w:val="005776C6"/>
    <w:rsid w:val="00580DA7"/>
    <w:rsid w:val="00584CDE"/>
    <w:rsid w:val="00586338"/>
    <w:rsid w:val="0059019C"/>
    <w:rsid w:val="00590955"/>
    <w:rsid w:val="00590997"/>
    <w:rsid w:val="00591563"/>
    <w:rsid w:val="005917D6"/>
    <w:rsid w:val="0059393E"/>
    <w:rsid w:val="0059531C"/>
    <w:rsid w:val="00595E24"/>
    <w:rsid w:val="005970E1"/>
    <w:rsid w:val="005A06CA"/>
    <w:rsid w:val="005A0F1E"/>
    <w:rsid w:val="005A1392"/>
    <w:rsid w:val="005A172A"/>
    <w:rsid w:val="005A2BE2"/>
    <w:rsid w:val="005A31E4"/>
    <w:rsid w:val="005A3E5F"/>
    <w:rsid w:val="005A6247"/>
    <w:rsid w:val="005B245E"/>
    <w:rsid w:val="005B273C"/>
    <w:rsid w:val="005B381F"/>
    <w:rsid w:val="005B3922"/>
    <w:rsid w:val="005B526B"/>
    <w:rsid w:val="005B548E"/>
    <w:rsid w:val="005C1125"/>
    <w:rsid w:val="005C1C74"/>
    <w:rsid w:val="005C35B8"/>
    <w:rsid w:val="005C3FA9"/>
    <w:rsid w:val="005C45F2"/>
    <w:rsid w:val="005C548B"/>
    <w:rsid w:val="005D0526"/>
    <w:rsid w:val="005D41AC"/>
    <w:rsid w:val="005D5CE3"/>
    <w:rsid w:val="005D7109"/>
    <w:rsid w:val="005D710E"/>
    <w:rsid w:val="005D74DD"/>
    <w:rsid w:val="005D77D0"/>
    <w:rsid w:val="005E0019"/>
    <w:rsid w:val="005E06C0"/>
    <w:rsid w:val="005E09D8"/>
    <w:rsid w:val="005E1825"/>
    <w:rsid w:val="005E20BE"/>
    <w:rsid w:val="005E2392"/>
    <w:rsid w:val="005E497E"/>
    <w:rsid w:val="005E50E2"/>
    <w:rsid w:val="005E6037"/>
    <w:rsid w:val="005E6851"/>
    <w:rsid w:val="005E6C61"/>
    <w:rsid w:val="005E71DD"/>
    <w:rsid w:val="005E7B8C"/>
    <w:rsid w:val="005E7EBF"/>
    <w:rsid w:val="005F0747"/>
    <w:rsid w:val="005F0D0F"/>
    <w:rsid w:val="005F1F53"/>
    <w:rsid w:val="005F2C44"/>
    <w:rsid w:val="005F3E92"/>
    <w:rsid w:val="005F3EA2"/>
    <w:rsid w:val="005F5E7D"/>
    <w:rsid w:val="005F64ED"/>
    <w:rsid w:val="00602720"/>
    <w:rsid w:val="00603E35"/>
    <w:rsid w:val="00606052"/>
    <w:rsid w:val="0060787A"/>
    <w:rsid w:val="00610005"/>
    <w:rsid w:val="006101DB"/>
    <w:rsid w:val="006105C4"/>
    <w:rsid w:val="0061212D"/>
    <w:rsid w:val="0061229E"/>
    <w:rsid w:val="00613B31"/>
    <w:rsid w:val="0061430B"/>
    <w:rsid w:val="006144F3"/>
    <w:rsid w:val="00616D52"/>
    <w:rsid w:val="00624F87"/>
    <w:rsid w:val="00626178"/>
    <w:rsid w:val="0062779C"/>
    <w:rsid w:val="00627981"/>
    <w:rsid w:val="00630C6C"/>
    <w:rsid w:val="006312DD"/>
    <w:rsid w:val="006324FD"/>
    <w:rsid w:val="006354CE"/>
    <w:rsid w:val="006365F5"/>
    <w:rsid w:val="00636C3F"/>
    <w:rsid w:val="006370C5"/>
    <w:rsid w:val="006378C9"/>
    <w:rsid w:val="006409BD"/>
    <w:rsid w:val="0064248C"/>
    <w:rsid w:val="0064280C"/>
    <w:rsid w:val="006448F0"/>
    <w:rsid w:val="0064578D"/>
    <w:rsid w:val="00645E3F"/>
    <w:rsid w:val="00646092"/>
    <w:rsid w:val="006460FC"/>
    <w:rsid w:val="00650967"/>
    <w:rsid w:val="006530D5"/>
    <w:rsid w:val="0065437C"/>
    <w:rsid w:val="0065443D"/>
    <w:rsid w:val="0065561B"/>
    <w:rsid w:val="00656653"/>
    <w:rsid w:val="0066059D"/>
    <w:rsid w:val="0066097A"/>
    <w:rsid w:val="006649DA"/>
    <w:rsid w:val="006652FE"/>
    <w:rsid w:val="00665E50"/>
    <w:rsid w:val="00666168"/>
    <w:rsid w:val="00667099"/>
    <w:rsid w:val="006672E8"/>
    <w:rsid w:val="00670577"/>
    <w:rsid w:val="0067191B"/>
    <w:rsid w:val="00672B10"/>
    <w:rsid w:val="00673196"/>
    <w:rsid w:val="006731D8"/>
    <w:rsid w:val="006753DC"/>
    <w:rsid w:val="00675D5B"/>
    <w:rsid w:val="00676BE0"/>
    <w:rsid w:val="006806C4"/>
    <w:rsid w:val="006808CE"/>
    <w:rsid w:val="00683255"/>
    <w:rsid w:val="00685FD3"/>
    <w:rsid w:val="006869EB"/>
    <w:rsid w:val="006870C4"/>
    <w:rsid w:val="0069028D"/>
    <w:rsid w:val="006936AC"/>
    <w:rsid w:val="00694BA6"/>
    <w:rsid w:val="00694C47"/>
    <w:rsid w:val="00695252"/>
    <w:rsid w:val="006965A1"/>
    <w:rsid w:val="006A38CB"/>
    <w:rsid w:val="006A53EC"/>
    <w:rsid w:val="006A5546"/>
    <w:rsid w:val="006A5D3A"/>
    <w:rsid w:val="006A756C"/>
    <w:rsid w:val="006A7A19"/>
    <w:rsid w:val="006B03C8"/>
    <w:rsid w:val="006B0612"/>
    <w:rsid w:val="006B071D"/>
    <w:rsid w:val="006B221E"/>
    <w:rsid w:val="006B2748"/>
    <w:rsid w:val="006B2863"/>
    <w:rsid w:val="006B39B9"/>
    <w:rsid w:val="006B495F"/>
    <w:rsid w:val="006B5D00"/>
    <w:rsid w:val="006B6050"/>
    <w:rsid w:val="006C0372"/>
    <w:rsid w:val="006C198B"/>
    <w:rsid w:val="006C1E3B"/>
    <w:rsid w:val="006C226C"/>
    <w:rsid w:val="006C2E9C"/>
    <w:rsid w:val="006C3110"/>
    <w:rsid w:val="006C3CA2"/>
    <w:rsid w:val="006C6CCA"/>
    <w:rsid w:val="006D10D2"/>
    <w:rsid w:val="006D2DD5"/>
    <w:rsid w:val="006D7B28"/>
    <w:rsid w:val="006E02DC"/>
    <w:rsid w:val="006E1894"/>
    <w:rsid w:val="006E1F33"/>
    <w:rsid w:val="006E467F"/>
    <w:rsid w:val="006F04C1"/>
    <w:rsid w:val="006F1197"/>
    <w:rsid w:val="006F12BF"/>
    <w:rsid w:val="006F1496"/>
    <w:rsid w:val="006F1BC5"/>
    <w:rsid w:val="006F3122"/>
    <w:rsid w:val="006F41F4"/>
    <w:rsid w:val="006F5A47"/>
    <w:rsid w:val="006F5D1E"/>
    <w:rsid w:val="00700A0C"/>
    <w:rsid w:val="0070402E"/>
    <w:rsid w:val="00706CD3"/>
    <w:rsid w:val="007112AF"/>
    <w:rsid w:val="00711713"/>
    <w:rsid w:val="00711E2D"/>
    <w:rsid w:val="00712A39"/>
    <w:rsid w:val="00712B0C"/>
    <w:rsid w:val="0071502F"/>
    <w:rsid w:val="0071708B"/>
    <w:rsid w:val="00717662"/>
    <w:rsid w:val="00720EFF"/>
    <w:rsid w:val="00722AFF"/>
    <w:rsid w:val="00723BF5"/>
    <w:rsid w:val="007241F7"/>
    <w:rsid w:val="0072492B"/>
    <w:rsid w:val="00725CB1"/>
    <w:rsid w:val="007265D2"/>
    <w:rsid w:val="007267FE"/>
    <w:rsid w:val="00731635"/>
    <w:rsid w:val="007345BD"/>
    <w:rsid w:val="00736823"/>
    <w:rsid w:val="00737A12"/>
    <w:rsid w:val="00742EA0"/>
    <w:rsid w:val="00744A97"/>
    <w:rsid w:val="00745E9B"/>
    <w:rsid w:val="007471E3"/>
    <w:rsid w:val="007502C8"/>
    <w:rsid w:val="00752A5C"/>
    <w:rsid w:val="0075312C"/>
    <w:rsid w:val="007555D1"/>
    <w:rsid w:val="00755761"/>
    <w:rsid w:val="00756561"/>
    <w:rsid w:val="00756678"/>
    <w:rsid w:val="00757DF3"/>
    <w:rsid w:val="00760F32"/>
    <w:rsid w:val="0076115F"/>
    <w:rsid w:val="007619B7"/>
    <w:rsid w:val="00762F42"/>
    <w:rsid w:val="00763EF6"/>
    <w:rsid w:val="007662E1"/>
    <w:rsid w:val="007700A4"/>
    <w:rsid w:val="00771742"/>
    <w:rsid w:val="007718E8"/>
    <w:rsid w:val="00771B38"/>
    <w:rsid w:val="00774126"/>
    <w:rsid w:val="00774965"/>
    <w:rsid w:val="00774EA8"/>
    <w:rsid w:val="00775734"/>
    <w:rsid w:val="00775B00"/>
    <w:rsid w:val="00775E6C"/>
    <w:rsid w:val="0077600F"/>
    <w:rsid w:val="007765FB"/>
    <w:rsid w:val="00777319"/>
    <w:rsid w:val="007778EA"/>
    <w:rsid w:val="00781BEA"/>
    <w:rsid w:val="00783A1A"/>
    <w:rsid w:val="00787308"/>
    <w:rsid w:val="00791726"/>
    <w:rsid w:val="00791FB7"/>
    <w:rsid w:val="007924ED"/>
    <w:rsid w:val="00793B4C"/>
    <w:rsid w:val="0079481A"/>
    <w:rsid w:val="00796339"/>
    <w:rsid w:val="00797751"/>
    <w:rsid w:val="007977BE"/>
    <w:rsid w:val="0079799D"/>
    <w:rsid w:val="00797B83"/>
    <w:rsid w:val="007A228F"/>
    <w:rsid w:val="007A3234"/>
    <w:rsid w:val="007A4000"/>
    <w:rsid w:val="007A55EE"/>
    <w:rsid w:val="007A5F11"/>
    <w:rsid w:val="007A6FB2"/>
    <w:rsid w:val="007A707A"/>
    <w:rsid w:val="007A7564"/>
    <w:rsid w:val="007B09A6"/>
    <w:rsid w:val="007B0FC3"/>
    <w:rsid w:val="007B0FEA"/>
    <w:rsid w:val="007B1F97"/>
    <w:rsid w:val="007B347A"/>
    <w:rsid w:val="007B50C7"/>
    <w:rsid w:val="007B6186"/>
    <w:rsid w:val="007B712B"/>
    <w:rsid w:val="007C04EF"/>
    <w:rsid w:val="007C07E7"/>
    <w:rsid w:val="007C3E2B"/>
    <w:rsid w:val="007C4ABD"/>
    <w:rsid w:val="007C4D61"/>
    <w:rsid w:val="007C7E7C"/>
    <w:rsid w:val="007D0EE6"/>
    <w:rsid w:val="007D21A4"/>
    <w:rsid w:val="007D35D4"/>
    <w:rsid w:val="007D4B5D"/>
    <w:rsid w:val="007D6BAC"/>
    <w:rsid w:val="007D6D3A"/>
    <w:rsid w:val="007D6DB7"/>
    <w:rsid w:val="007D73DF"/>
    <w:rsid w:val="007E06C5"/>
    <w:rsid w:val="007E2EB1"/>
    <w:rsid w:val="007E3AAD"/>
    <w:rsid w:val="007E6166"/>
    <w:rsid w:val="007E621B"/>
    <w:rsid w:val="007E6467"/>
    <w:rsid w:val="007E670E"/>
    <w:rsid w:val="007E7044"/>
    <w:rsid w:val="007E7A84"/>
    <w:rsid w:val="007E7F27"/>
    <w:rsid w:val="007F10BB"/>
    <w:rsid w:val="007F313B"/>
    <w:rsid w:val="007F4334"/>
    <w:rsid w:val="007F63E4"/>
    <w:rsid w:val="007F6777"/>
    <w:rsid w:val="007F6D85"/>
    <w:rsid w:val="007F6E75"/>
    <w:rsid w:val="007F794C"/>
    <w:rsid w:val="007F79BA"/>
    <w:rsid w:val="00801824"/>
    <w:rsid w:val="00801ABD"/>
    <w:rsid w:val="008037A4"/>
    <w:rsid w:val="008049F8"/>
    <w:rsid w:val="00804D8F"/>
    <w:rsid w:val="00805A7C"/>
    <w:rsid w:val="0080626B"/>
    <w:rsid w:val="00806814"/>
    <w:rsid w:val="00806FDE"/>
    <w:rsid w:val="00813AFB"/>
    <w:rsid w:val="00814DB6"/>
    <w:rsid w:val="00815AB7"/>
    <w:rsid w:val="00817AE9"/>
    <w:rsid w:val="00821422"/>
    <w:rsid w:val="008229C4"/>
    <w:rsid w:val="00826F53"/>
    <w:rsid w:val="00827E21"/>
    <w:rsid w:val="00830A36"/>
    <w:rsid w:val="00830C8F"/>
    <w:rsid w:val="00830FAB"/>
    <w:rsid w:val="0083179E"/>
    <w:rsid w:val="00833A6B"/>
    <w:rsid w:val="00834CA7"/>
    <w:rsid w:val="00840737"/>
    <w:rsid w:val="008408F4"/>
    <w:rsid w:val="00842252"/>
    <w:rsid w:val="0084263F"/>
    <w:rsid w:val="00842D67"/>
    <w:rsid w:val="00843D7C"/>
    <w:rsid w:val="0084476A"/>
    <w:rsid w:val="0084551E"/>
    <w:rsid w:val="0084688F"/>
    <w:rsid w:val="0085134E"/>
    <w:rsid w:val="008514BA"/>
    <w:rsid w:val="00851E8D"/>
    <w:rsid w:val="00852247"/>
    <w:rsid w:val="00855CE4"/>
    <w:rsid w:val="00855F89"/>
    <w:rsid w:val="0085647C"/>
    <w:rsid w:val="0085701E"/>
    <w:rsid w:val="0085732E"/>
    <w:rsid w:val="00860155"/>
    <w:rsid w:val="00860E5D"/>
    <w:rsid w:val="00861560"/>
    <w:rsid w:val="00861780"/>
    <w:rsid w:val="00861836"/>
    <w:rsid w:val="00862AD9"/>
    <w:rsid w:val="00862DE5"/>
    <w:rsid w:val="00863FFF"/>
    <w:rsid w:val="00864461"/>
    <w:rsid w:val="00864598"/>
    <w:rsid w:val="00867345"/>
    <w:rsid w:val="00867AC7"/>
    <w:rsid w:val="00867EB5"/>
    <w:rsid w:val="008700C0"/>
    <w:rsid w:val="00870FE4"/>
    <w:rsid w:val="00871747"/>
    <w:rsid w:val="008720B0"/>
    <w:rsid w:val="00876C21"/>
    <w:rsid w:val="00883EAB"/>
    <w:rsid w:val="0088459E"/>
    <w:rsid w:val="00884FAC"/>
    <w:rsid w:val="008876D6"/>
    <w:rsid w:val="00887FB2"/>
    <w:rsid w:val="008920A3"/>
    <w:rsid w:val="008923AB"/>
    <w:rsid w:val="008948BF"/>
    <w:rsid w:val="00896AE2"/>
    <w:rsid w:val="008A1879"/>
    <w:rsid w:val="008A24B1"/>
    <w:rsid w:val="008A3359"/>
    <w:rsid w:val="008A3DBE"/>
    <w:rsid w:val="008A4425"/>
    <w:rsid w:val="008A4AB3"/>
    <w:rsid w:val="008A6384"/>
    <w:rsid w:val="008B0915"/>
    <w:rsid w:val="008B186E"/>
    <w:rsid w:val="008B2204"/>
    <w:rsid w:val="008B3775"/>
    <w:rsid w:val="008B38EB"/>
    <w:rsid w:val="008C0435"/>
    <w:rsid w:val="008C0FA9"/>
    <w:rsid w:val="008C2296"/>
    <w:rsid w:val="008C3161"/>
    <w:rsid w:val="008C3A76"/>
    <w:rsid w:val="008D0A14"/>
    <w:rsid w:val="008D0E21"/>
    <w:rsid w:val="008D1DD6"/>
    <w:rsid w:val="008D2B8D"/>
    <w:rsid w:val="008D6302"/>
    <w:rsid w:val="008D6D6E"/>
    <w:rsid w:val="008D6ED9"/>
    <w:rsid w:val="008D7401"/>
    <w:rsid w:val="008E043F"/>
    <w:rsid w:val="008E1997"/>
    <w:rsid w:val="008E2C65"/>
    <w:rsid w:val="008E6E8C"/>
    <w:rsid w:val="008F01D0"/>
    <w:rsid w:val="008F1740"/>
    <w:rsid w:val="008F30A7"/>
    <w:rsid w:val="008F352C"/>
    <w:rsid w:val="008F54BE"/>
    <w:rsid w:val="008F5B31"/>
    <w:rsid w:val="008F6A00"/>
    <w:rsid w:val="00900C50"/>
    <w:rsid w:val="009016FB"/>
    <w:rsid w:val="00901EF3"/>
    <w:rsid w:val="00902A03"/>
    <w:rsid w:val="00903FB5"/>
    <w:rsid w:val="00911844"/>
    <w:rsid w:val="00911E56"/>
    <w:rsid w:val="0091202D"/>
    <w:rsid w:val="00912074"/>
    <w:rsid w:val="0091248E"/>
    <w:rsid w:val="00914320"/>
    <w:rsid w:val="00914A29"/>
    <w:rsid w:val="00914CAC"/>
    <w:rsid w:val="00915523"/>
    <w:rsid w:val="00916C27"/>
    <w:rsid w:val="0091774A"/>
    <w:rsid w:val="00917CD8"/>
    <w:rsid w:val="00921C86"/>
    <w:rsid w:val="00924DFC"/>
    <w:rsid w:val="00927FFD"/>
    <w:rsid w:val="0093089F"/>
    <w:rsid w:val="00930D9D"/>
    <w:rsid w:val="009332EF"/>
    <w:rsid w:val="0093396C"/>
    <w:rsid w:val="00935104"/>
    <w:rsid w:val="009361A6"/>
    <w:rsid w:val="00937177"/>
    <w:rsid w:val="00941208"/>
    <w:rsid w:val="00941948"/>
    <w:rsid w:val="00942ED6"/>
    <w:rsid w:val="009431F9"/>
    <w:rsid w:val="00943B5B"/>
    <w:rsid w:val="00943DA0"/>
    <w:rsid w:val="00943F3F"/>
    <w:rsid w:val="009456D4"/>
    <w:rsid w:val="0094734F"/>
    <w:rsid w:val="009476F4"/>
    <w:rsid w:val="00951232"/>
    <w:rsid w:val="00953FFB"/>
    <w:rsid w:val="00955AFA"/>
    <w:rsid w:val="00957143"/>
    <w:rsid w:val="009578E5"/>
    <w:rsid w:val="00962014"/>
    <w:rsid w:val="00962295"/>
    <w:rsid w:val="00962D18"/>
    <w:rsid w:val="009635C1"/>
    <w:rsid w:val="009673D5"/>
    <w:rsid w:val="00967A77"/>
    <w:rsid w:val="0097080A"/>
    <w:rsid w:val="00970A4E"/>
    <w:rsid w:val="00972B67"/>
    <w:rsid w:val="00972E94"/>
    <w:rsid w:val="009736E4"/>
    <w:rsid w:val="00974195"/>
    <w:rsid w:val="009772B4"/>
    <w:rsid w:val="00982725"/>
    <w:rsid w:val="00983782"/>
    <w:rsid w:val="00984B89"/>
    <w:rsid w:val="0098531E"/>
    <w:rsid w:val="009868A1"/>
    <w:rsid w:val="00990193"/>
    <w:rsid w:val="00990C8F"/>
    <w:rsid w:val="00991615"/>
    <w:rsid w:val="0099213D"/>
    <w:rsid w:val="00992D1F"/>
    <w:rsid w:val="0099316C"/>
    <w:rsid w:val="0099504B"/>
    <w:rsid w:val="00995397"/>
    <w:rsid w:val="0099FB58"/>
    <w:rsid w:val="009A1CDC"/>
    <w:rsid w:val="009A2080"/>
    <w:rsid w:val="009A3B68"/>
    <w:rsid w:val="009A6D9C"/>
    <w:rsid w:val="009A6EFC"/>
    <w:rsid w:val="009A7E41"/>
    <w:rsid w:val="009B072A"/>
    <w:rsid w:val="009B2252"/>
    <w:rsid w:val="009B30F6"/>
    <w:rsid w:val="009B3C2E"/>
    <w:rsid w:val="009B4FAB"/>
    <w:rsid w:val="009B5094"/>
    <w:rsid w:val="009B5B92"/>
    <w:rsid w:val="009B7331"/>
    <w:rsid w:val="009C0F6E"/>
    <w:rsid w:val="009C3A48"/>
    <w:rsid w:val="009D06AF"/>
    <w:rsid w:val="009D4D97"/>
    <w:rsid w:val="009D6A76"/>
    <w:rsid w:val="009D6DB5"/>
    <w:rsid w:val="009E3BE7"/>
    <w:rsid w:val="009E3E00"/>
    <w:rsid w:val="009E5D09"/>
    <w:rsid w:val="009E6811"/>
    <w:rsid w:val="009E75CE"/>
    <w:rsid w:val="009F1CE8"/>
    <w:rsid w:val="009F3F1D"/>
    <w:rsid w:val="009F405E"/>
    <w:rsid w:val="009F45FC"/>
    <w:rsid w:val="009F465D"/>
    <w:rsid w:val="009F4D76"/>
    <w:rsid w:val="00A012D2"/>
    <w:rsid w:val="00A02692"/>
    <w:rsid w:val="00A02AFB"/>
    <w:rsid w:val="00A02ED3"/>
    <w:rsid w:val="00A03368"/>
    <w:rsid w:val="00A045F6"/>
    <w:rsid w:val="00A055D2"/>
    <w:rsid w:val="00A069CB"/>
    <w:rsid w:val="00A11017"/>
    <w:rsid w:val="00A1158E"/>
    <w:rsid w:val="00A13208"/>
    <w:rsid w:val="00A14C43"/>
    <w:rsid w:val="00A16175"/>
    <w:rsid w:val="00A16C00"/>
    <w:rsid w:val="00A17DB6"/>
    <w:rsid w:val="00A208A3"/>
    <w:rsid w:val="00A22BD0"/>
    <w:rsid w:val="00A22F1C"/>
    <w:rsid w:val="00A245D9"/>
    <w:rsid w:val="00A24F64"/>
    <w:rsid w:val="00A2502D"/>
    <w:rsid w:val="00A27EA3"/>
    <w:rsid w:val="00A31EB9"/>
    <w:rsid w:val="00A3330E"/>
    <w:rsid w:val="00A34734"/>
    <w:rsid w:val="00A375B8"/>
    <w:rsid w:val="00A37947"/>
    <w:rsid w:val="00A413A3"/>
    <w:rsid w:val="00A420C7"/>
    <w:rsid w:val="00A422E7"/>
    <w:rsid w:val="00A42B29"/>
    <w:rsid w:val="00A43265"/>
    <w:rsid w:val="00A438D2"/>
    <w:rsid w:val="00A43E17"/>
    <w:rsid w:val="00A46BE3"/>
    <w:rsid w:val="00A5128A"/>
    <w:rsid w:val="00A51FEF"/>
    <w:rsid w:val="00A520AC"/>
    <w:rsid w:val="00A55F77"/>
    <w:rsid w:val="00A572DB"/>
    <w:rsid w:val="00A57521"/>
    <w:rsid w:val="00A60AA5"/>
    <w:rsid w:val="00A61F29"/>
    <w:rsid w:val="00A6727D"/>
    <w:rsid w:val="00A6773C"/>
    <w:rsid w:val="00A72126"/>
    <w:rsid w:val="00A7228F"/>
    <w:rsid w:val="00A73598"/>
    <w:rsid w:val="00A74EE6"/>
    <w:rsid w:val="00A77B18"/>
    <w:rsid w:val="00A77D8E"/>
    <w:rsid w:val="00A80C6B"/>
    <w:rsid w:val="00A810F5"/>
    <w:rsid w:val="00A81F08"/>
    <w:rsid w:val="00A84075"/>
    <w:rsid w:val="00A84BFD"/>
    <w:rsid w:val="00A87B84"/>
    <w:rsid w:val="00A92C67"/>
    <w:rsid w:val="00A93630"/>
    <w:rsid w:val="00A94A6D"/>
    <w:rsid w:val="00A955EC"/>
    <w:rsid w:val="00A95EBD"/>
    <w:rsid w:val="00A96DB9"/>
    <w:rsid w:val="00A97C1F"/>
    <w:rsid w:val="00AA1C51"/>
    <w:rsid w:val="00AA2A26"/>
    <w:rsid w:val="00AA2C3A"/>
    <w:rsid w:val="00AA2D5F"/>
    <w:rsid w:val="00AA48E2"/>
    <w:rsid w:val="00AA7A8B"/>
    <w:rsid w:val="00AB46AD"/>
    <w:rsid w:val="00AC0567"/>
    <w:rsid w:val="00AC0ADF"/>
    <w:rsid w:val="00AC137C"/>
    <w:rsid w:val="00AC1B45"/>
    <w:rsid w:val="00AC4E7C"/>
    <w:rsid w:val="00AC6EFE"/>
    <w:rsid w:val="00AD15BB"/>
    <w:rsid w:val="00AD21B9"/>
    <w:rsid w:val="00AD4E0D"/>
    <w:rsid w:val="00AD6A1C"/>
    <w:rsid w:val="00AD711C"/>
    <w:rsid w:val="00AE049B"/>
    <w:rsid w:val="00AE06CA"/>
    <w:rsid w:val="00AE4150"/>
    <w:rsid w:val="00AF0360"/>
    <w:rsid w:val="00AF5C4E"/>
    <w:rsid w:val="00AF6463"/>
    <w:rsid w:val="00AF69FA"/>
    <w:rsid w:val="00AF7135"/>
    <w:rsid w:val="00AF759C"/>
    <w:rsid w:val="00B04908"/>
    <w:rsid w:val="00B054FB"/>
    <w:rsid w:val="00B06138"/>
    <w:rsid w:val="00B100BE"/>
    <w:rsid w:val="00B118EB"/>
    <w:rsid w:val="00B13623"/>
    <w:rsid w:val="00B13833"/>
    <w:rsid w:val="00B13C24"/>
    <w:rsid w:val="00B13EBE"/>
    <w:rsid w:val="00B1543F"/>
    <w:rsid w:val="00B16353"/>
    <w:rsid w:val="00B176B2"/>
    <w:rsid w:val="00B2066B"/>
    <w:rsid w:val="00B20C7D"/>
    <w:rsid w:val="00B213BD"/>
    <w:rsid w:val="00B24B21"/>
    <w:rsid w:val="00B24DBC"/>
    <w:rsid w:val="00B25222"/>
    <w:rsid w:val="00B2557F"/>
    <w:rsid w:val="00B25B19"/>
    <w:rsid w:val="00B30B5B"/>
    <w:rsid w:val="00B30C02"/>
    <w:rsid w:val="00B31333"/>
    <w:rsid w:val="00B314C0"/>
    <w:rsid w:val="00B31549"/>
    <w:rsid w:val="00B32137"/>
    <w:rsid w:val="00B373E5"/>
    <w:rsid w:val="00B37CFE"/>
    <w:rsid w:val="00B401F4"/>
    <w:rsid w:val="00B40400"/>
    <w:rsid w:val="00B41641"/>
    <w:rsid w:val="00B417D0"/>
    <w:rsid w:val="00B425ED"/>
    <w:rsid w:val="00B44281"/>
    <w:rsid w:val="00B461C2"/>
    <w:rsid w:val="00B46710"/>
    <w:rsid w:val="00B46D01"/>
    <w:rsid w:val="00B50606"/>
    <w:rsid w:val="00B506C9"/>
    <w:rsid w:val="00B61572"/>
    <w:rsid w:val="00B61DF9"/>
    <w:rsid w:val="00B620CA"/>
    <w:rsid w:val="00B62DCC"/>
    <w:rsid w:val="00B64D27"/>
    <w:rsid w:val="00B655E8"/>
    <w:rsid w:val="00B658C6"/>
    <w:rsid w:val="00B66A98"/>
    <w:rsid w:val="00B67FB4"/>
    <w:rsid w:val="00B7014F"/>
    <w:rsid w:val="00B70364"/>
    <w:rsid w:val="00B713E6"/>
    <w:rsid w:val="00B727C1"/>
    <w:rsid w:val="00B748E9"/>
    <w:rsid w:val="00B766F1"/>
    <w:rsid w:val="00B771FB"/>
    <w:rsid w:val="00B8087B"/>
    <w:rsid w:val="00B8364E"/>
    <w:rsid w:val="00B83F4E"/>
    <w:rsid w:val="00B85F0D"/>
    <w:rsid w:val="00B8629E"/>
    <w:rsid w:val="00B90398"/>
    <w:rsid w:val="00B9178C"/>
    <w:rsid w:val="00B95561"/>
    <w:rsid w:val="00B955D4"/>
    <w:rsid w:val="00B962BF"/>
    <w:rsid w:val="00B9739F"/>
    <w:rsid w:val="00B97DC1"/>
    <w:rsid w:val="00BA0660"/>
    <w:rsid w:val="00BA07F1"/>
    <w:rsid w:val="00BA0B3B"/>
    <w:rsid w:val="00BA12DC"/>
    <w:rsid w:val="00BA372D"/>
    <w:rsid w:val="00BA6120"/>
    <w:rsid w:val="00BB11B0"/>
    <w:rsid w:val="00BB35BD"/>
    <w:rsid w:val="00BB3E4F"/>
    <w:rsid w:val="00BB42F1"/>
    <w:rsid w:val="00BB45C7"/>
    <w:rsid w:val="00BB4A9E"/>
    <w:rsid w:val="00BB4DD0"/>
    <w:rsid w:val="00BB5B9E"/>
    <w:rsid w:val="00BC1231"/>
    <w:rsid w:val="00BC13D3"/>
    <w:rsid w:val="00BC42FD"/>
    <w:rsid w:val="00BC4FDD"/>
    <w:rsid w:val="00BC6602"/>
    <w:rsid w:val="00BC687E"/>
    <w:rsid w:val="00BD1E8A"/>
    <w:rsid w:val="00BD24F3"/>
    <w:rsid w:val="00BD30C8"/>
    <w:rsid w:val="00BD445A"/>
    <w:rsid w:val="00BD5C7D"/>
    <w:rsid w:val="00BD61C9"/>
    <w:rsid w:val="00BD6E2F"/>
    <w:rsid w:val="00BE1040"/>
    <w:rsid w:val="00BE1BB9"/>
    <w:rsid w:val="00BE28FF"/>
    <w:rsid w:val="00BE29A4"/>
    <w:rsid w:val="00BE2D92"/>
    <w:rsid w:val="00BE3540"/>
    <w:rsid w:val="00BE432C"/>
    <w:rsid w:val="00BE4B3D"/>
    <w:rsid w:val="00BE7FFB"/>
    <w:rsid w:val="00C0048C"/>
    <w:rsid w:val="00C01C93"/>
    <w:rsid w:val="00C02164"/>
    <w:rsid w:val="00C0249A"/>
    <w:rsid w:val="00C034CB"/>
    <w:rsid w:val="00C04278"/>
    <w:rsid w:val="00C05EDB"/>
    <w:rsid w:val="00C06458"/>
    <w:rsid w:val="00C11F71"/>
    <w:rsid w:val="00C152B1"/>
    <w:rsid w:val="00C16267"/>
    <w:rsid w:val="00C16C76"/>
    <w:rsid w:val="00C205DD"/>
    <w:rsid w:val="00C24293"/>
    <w:rsid w:val="00C25D50"/>
    <w:rsid w:val="00C2605E"/>
    <w:rsid w:val="00C2710F"/>
    <w:rsid w:val="00C30508"/>
    <w:rsid w:val="00C322D2"/>
    <w:rsid w:val="00C33159"/>
    <w:rsid w:val="00C363A6"/>
    <w:rsid w:val="00C3701D"/>
    <w:rsid w:val="00C37021"/>
    <w:rsid w:val="00C37039"/>
    <w:rsid w:val="00C370E0"/>
    <w:rsid w:val="00C40BB1"/>
    <w:rsid w:val="00C41D24"/>
    <w:rsid w:val="00C421B3"/>
    <w:rsid w:val="00C43721"/>
    <w:rsid w:val="00C44728"/>
    <w:rsid w:val="00C44738"/>
    <w:rsid w:val="00C45A04"/>
    <w:rsid w:val="00C45AA5"/>
    <w:rsid w:val="00C45EA5"/>
    <w:rsid w:val="00C46145"/>
    <w:rsid w:val="00C47076"/>
    <w:rsid w:val="00C52D2F"/>
    <w:rsid w:val="00C56258"/>
    <w:rsid w:val="00C56FA3"/>
    <w:rsid w:val="00C6053A"/>
    <w:rsid w:val="00C61527"/>
    <w:rsid w:val="00C64FA4"/>
    <w:rsid w:val="00C657B3"/>
    <w:rsid w:val="00C66CAD"/>
    <w:rsid w:val="00C67B96"/>
    <w:rsid w:val="00C709C0"/>
    <w:rsid w:val="00C71652"/>
    <w:rsid w:val="00C71CBF"/>
    <w:rsid w:val="00C734F0"/>
    <w:rsid w:val="00C7461C"/>
    <w:rsid w:val="00C7633D"/>
    <w:rsid w:val="00C80B05"/>
    <w:rsid w:val="00C81EA2"/>
    <w:rsid w:val="00C82709"/>
    <w:rsid w:val="00C8294F"/>
    <w:rsid w:val="00C82B30"/>
    <w:rsid w:val="00C8462B"/>
    <w:rsid w:val="00C84F45"/>
    <w:rsid w:val="00C8541D"/>
    <w:rsid w:val="00C860CA"/>
    <w:rsid w:val="00C86377"/>
    <w:rsid w:val="00C91205"/>
    <w:rsid w:val="00C93B99"/>
    <w:rsid w:val="00C9422A"/>
    <w:rsid w:val="00C968FD"/>
    <w:rsid w:val="00CA07D9"/>
    <w:rsid w:val="00CA1BF5"/>
    <w:rsid w:val="00CA1F10"/>
    <w:rsid w:val="00CA3A7B"/>
    <w:rsid w:val="00CA3B78"/>
    <w:rsid w:val="00CA496A"/>
    <w:rsid w:val="00CA582F"/>
    <w:rsid w:val="00CA5A75"/>
    <w:rsid w:val="00CA5BB2"/>
    <w:rsid w:val="00CA6425"/>
    <w:rsid w:val="00CA6960"/>
    <w:rsid w:val="00CB0232"/>
    <w:rsid w:val="00CB193D"/>
    <w:rsid w:val="00CB2627"/>
    <w:rsid w:val="00CB2D03"/>
    <w:rsid w:val="00CB39DB"/>
    <w:rsid w:val="00CB4FA5"/>
    <w:rsid w:val="00CBEB80"/>
    <w:rsid w:val="00CC2F1C"/>
    <w:rsid w:val="00CC3C1F"/>
    <w:rsid w:val="00CC545B"/>
    <w:rsid w:val="00CC54F7"/>
    <w:rsid w:val="00CC6191"/>
    <w:rsid w:val="00CC692F"/>
    <w:rsid w:val="00CC7116"/>
    <w:rsid w:val="00CC7BE6"/>
    <w:rsid w:val="00CD2F7D"/>
    <w:rsid w:val="00CD3208"/>
    <w:rsid w:val="00CD39EB"/>
    <w:rsid w:val="00CD3ED2"/>
    <w:rsid w:val="00CD5EC9"/>
    <w:rsid w:val="00CD74A7"/>
    <w:rsid w:val="00CE103A"/>
    <w:rsid w:val="00CE3E15"/>
    <w:rsid w:val="00CE4F80"/>
    <w:rsid w:val="00CE63B6"/>
    <w:rsid w:val="00CE7118"/>
    <w:rsid w:val="00CF1B76"/>
    <w:rsid w:val="00CF1FD9"/>
    <w:rsid w:val="00CF20A6"/>
    <w:rsid w:val="00CF2157"/>
    <w:rsid w:val="00CF40E8"/>
    <w:rsid w:val="00CF4BF5"/>
    <w:rsid w:val="00CF531B"/>
    <w:rsid w:val="00D012A0"/>
    <w:rsid w:val="00D01A83"/>
    <w:rsid w:val="00D01D36"/>
    <w:rsid w:val="00D02791"/>
    <w:rsid w:val="00D03140"/>
    <w:rsid w:val="00D034E7"/>
    <w:rsid w:val="00D03DAB"/>
    <w:rsid w:val="00D04AF8"/>
    <w:rsid w:val="00D05D39"/>
    <w:rsid w:val="00D0621D"/>
    <w:rsid w:val="00D06D78"/>
    <w:rsid w:val="00D06E65"/>
    <w:rsid w:val="00D07E03"/>
    <w:rsid w:val="00D10045"/>
    <w:rsid w:val="00D111AE"/>
    <w:rsid w:val="00D12271"/>
    <w:rsid w:val="00D131F5"/>
    <w:rsid w:val="00D14CB4"/>
    <w:rsid w:val="00D154C8"/>
    <w:rsid w:val="00D159FA"/>
    <w:rsid w:val="00D15D12"/>
    <w:rsid w:val="00D16A0B"/>
    <w:rsid w:val="00D204BC"/>
    <w:rsid w:val="00D209B8"/>
    <w:rsid w:val="00D219E9"/>
    <w:rsid w:val="00D251F3"/>
    <w:rsid w:val="00D276B4"/>
    <w:rsid w:val="00D30D79"/>
    <w:rsid w:val="00D31707"/>
    <w:rsid w:val="00D323E5"/>
    <w:rsid w:val="00D3373A"/>
    <w:rsid w:val="00D3418D"/>
    <w:rsid w:val="00D36000"/>
    <w:rsid w:val="00D36DCC"/>
    <w:rsid w:val="00D37C90"/>
    <w:rsid w:val="00D40583"/>
    <w:rsid w:val="00D41DB2"/>
    <w:rsid w:val="00D42F36"/>
    <w:rsid w:val="00D44668"/>
    <w:rsid w:val="00D46111"/>
    <w:rsid w:val="00D46F39"/>
    <w:rsid w:val="00D47E90"/>
    <w:rsid w:val="00D515CA"/>
    <w:rsid w:val="00D52781"/>
    <w:rsid w:val="00D532C9"/>
    <w:rsid w:val="00D5E401"/>
    <w:rsid w:val="00D5ED59"/>
    <w:rsid w:val="00D600C7"/>
    <w:rsid w:val="00D611B0"/>
    <w:rsid w:val="00D62790"/>
    <w:rsid w:val="00D6548F"/>
    <w:rsid w:val="00D66A7C"/>
    <w:rsid w:val="00D66B4C"/>
    <w:rsid w:val="00D67DDE"/>
    <w:rsid w:val="00D74661"/>
    <w:rsid w:val="00D75F79"/>
    <w:rsid w:val="00D76E1E"/>
    <w:rsid w:val="00D8056D"/>
    <w:rsid w:val="00D81E6F"/>
    <w:rsid w:val="00D82FCF"/>
    <w:rsid w:val="00D8643B"/>
    <w:rsid w:val="00D86FCF"/>
    <w:rsid w:val="00D87372"/>
    <w:rsid w:val="00D876D4"/>
    <w:rsid w:val="00D9149E"/>
    <w:rsid w:val="00D91F86"/>
    <w:rsid w:val="00D924ED"/>
    <w:rsid w:val="00D92A4A"/>
    <w:rsid w:val="00D9613D"/>
    <w:rsid w:val="00DA1236"/>
    <w:rsid w:val="00DA2513"/>
    <w:rsid w:val="00DA6405"/>
    <w:rsid w:val="00DA69A4"/>
    <w:rsid w:val="00DB423E"/>
    <w:rsid w:val="00DB4D90"/>
    <w:rsid w:val="00DB5130"/>
    <w:rsid w:val="00DB644A"/>
    <w:rsid w:val="00DB775F"/>
    <w:rsid w:val="00DC000F"/>
    <w:rsid w:val="00DC18CE"/>
    <w:rsid w:val="00DC229F"/>
    <w:rsid w:val="00DC6294"/>
    <w:rsid w:val="00DC78B7"/>
    <w:rsid w:val="00DD49F9"/>
    <w:rsid w:val="00DD688F"/>
    <w:rsid w:val="00DD69E6"/>
    <w:rsid w:val="00DD7858"/>
    <w:rsid w:val="00DE145E"/>
    <w:rsid w:val="00DE2744"/>
    <w:rsid w:val="00DE394E"/>
    <w:rsid w:val="00DE47FE"/>
    <w:rsid w:val="00DE51E0"/>
    <w:rsid w:val="00DE5644"/>
    <w:rsid w:val="00DE5D09"/>
    <w:rsid w:val="00DF16E1"/>
    <w:rsid w:val="00DF256F"/>
    <w:rsid w:val="00DF3BAC"/>
    <w:rsid w:val="00DF49C1"/>
    <w:rsid w:val="00DF5EEA"/>
    <w:rsid w:val="00E006DD"/>
    <w:rsid w:val="00E012C7"/>
    <w:rsid w:val="00E0178D"/>
    <w:rsid w:val="00E02882"/>
    <w:rsid w:val="00E03EEA"/>
    <w:rsid w:val="00E044E5"/>
    <w:rsid w:val="00E05A1F"/>
    <w:rsid w:val="00E05B20"/>
    <w:rsid w:val="00E05FB6"/>
    <w:rsid w:val="00E102B0"/>
    <w:rsid w:val="00E104E5"/>
    <w:rsid w:val="00E119C9"/>
    <w:rsid w:val="00E14609"/>
    <w:rsid w:val="00E14949"/>
    <w:rsid w:val="00E14C66"/>
    <w:rsid w:val="00E15403"/>
    <w:rsid w:val="00E15486"/>
    <w:rsid w:val="00E157BE"/>
    <w:rsid w:val="00E17405"/>
    <w:rsid w:val="00E20668"/>
    <w:rsid w:val="00E24D54"/>
    <w:rsid w:val="00E260D1"/>
    <w:rsid w:val="00E30A76"/>
    <w:rsid w:val="00E331BE"/>
    <w:rsid w:val="00E34037"/>
    <w:rsid w:val="00E35FAF"/>
    <w:rsid w:val="00E41A41"/>
    <w:rsid w:val="00E41CA5"/>
    <w:rsid w:val="00E428A4"/>
    <w:rsid w:val="00E439F7"/>
    <w:rsid w:val="00E44010"/>
    <w:rsid w:val="00E4524B"/>
    <w:rsid w:val="00E46D40"/>
    <w:rsid w:val="00E5065E"/>
    <w:rsid w:val="00E53DCD"/>
    <w:rsid w:val="00E558EB"/>
    <w:rsid w:val="00E56009"/>
    <w:rsid w:val="00E562A6"/>
    <w:rsid w:val="00E57A2C"/>
    <w:rsid w:val="00E6045F"/>
    <w:rsid w:val="00E604E2"/>
    <w:rsid w:val="00E60C04"/>
    <w:rsid w:val="00E61CEA"/>
    <w:rsid w:val="00E6255F"/>
    <w:rsid w:val="00E6455A"/>
    <w:rsid w:val="00E66A69"/>
    <w:rsid w:val="00E672A3"/>
    <w:rsid w:val="00E7251A"/>
    <w:rsid w:val="00E73BF4"/>
    <w:rsid w:val="00E771FF"/>
    <w:rsid w:val="00E77548"/>
    <w:rsid w:val="00E804E9"/>
    <w:rsid w:val="00E805E9"/>
    <w:rsid w:val="00E812EC"/>
    <w:rsid w:val="00E81ADD"/>
    <w:rsid w:val="00E81B28"/>
    <w:rsid w:val="00E81DC9"/>
    <w:rsid w:val="00E8237C"/>
    <w:rsid w:val="00E84425"/>
    <w:rsid w:val="00E84710"/>
    <w:rsid w:val="00E84DA6"/>
    <w:rsid w:val="00E85467"/>
    <w:rsid w:val="00E863B8"/>
    <w:rsid w:val="00E86413"/>
    <w:rsid w:val="00E90898"/>
    <w:rsid w:val="00E92234"/>
    <w:rsid w:val="00E92DAC"/>
    <w:rsid w:val="00E937C9"/>
    <w:rsid w:val="00E95622"/>
    <w:rsid w:val="00E97A99"/>
    <w:rsid w:val="00EA087A"/>
    <w:rsid w:val="00EA0CF7"/>
    <w:rsid w:val="00EA1C33"/>
    <w:rsid w:val="00EA7144"/>
    <w:rsid w:val="00EA7DAE"/>
    <w:rsid w:val="00EB0524"/>
    <w:rsid w:val="00EB2319"/>
    <w:rsid w:val="00EC0743"/>
    <w:rsid w:val="00EC1797"/>
    <w:rsid w:val="00EC3DEC"/>
    <w:rsid w:val="00EC3F96"/>
    <w:rsid w:val="00EC59C6"/>
    <w:rsid w:val="00ED07E5"/>
    <w:rsid w:val="00ED0A09"/>
    <w:rsid w:val="00ED4540"/>
    <w:rsid w:val="00ED5283"/>
    <w:rsid w:val="00ED5BE4"/>
    <w:rsid w:val="00ED676D"/>
    <w:rsid w:val="00ED725B"/>
    <w:rsid w:val="00ED7AB1"/>
    <w:rsid w:val="00ED7E86"/>
    <w:rsid w:val="00EE35ED"/>
    <w:rsid w:val="00EE3808"/>
    <w:rsid w:val="00EE3B39"/>
    <w:rsid w:val="00EE3F50"/>
    <w:rsid w:val="00EE4293"/>
    <w:rsid w:val="00EE6144"/>
    <w:rsid w:val="00EE690C"/>
    <w:rsid w:val="00EE6AD1"/>
    <w:rsid w:val="00EE7A1B"/>
    <w:rsid w:val="00EE7EC2"/>
    <w:rsid w:val="00EF1F11"/>
    <w:rsid w:val="00EF2AFA"/>
    <w:rsid w:val="00EF2ED3"/>
    <w:rsid w:val="00EF49AD"/>
    <w:rsid w:val="00EF64A0"/>
    <w:rsid w:val="00EF6B29"/>
    <w:rsid w:val="00EF71A0"/>
    <w:rsid w:val="00EF733B"/>
    <w:rsid w:val="00EF76BE"/>
    <w:rsid w:val="00F00576"/>
    <w:rsid w:val="00F00971"/>
    <w:rsid w:val="00F047FC"/>
    <w:rsid w:val="00F06C26"/>
    <w:rsid w:val="00F07327"/>
    <w:rsid w:val="00F07399"/>
    <w:rsid w:val="00F07D5E"/>
    <w:rsid w:val="00F10B6E"/>
    <w:rsid w:val="00F12E40"/>
    <w:rsid w:val="00F14668"/>
    <w:rsid w:val="00F1546A"/>
    <w:rsid w:val="00F15B61"/>
    <w:rsid w:val="00F15F26"/>
    <w:rsid w:val="00F162E3"/>
    <w:rsid w:val="00F204F5"/>
    <w:rsid w:val="00F220D2"/>
    <w:rsid w:val="00F22BD6"/>
    <w:rsid w:val="00F23912"/>
    <w:rsid w:val="00F23AE4"/>
    <w:rsid w:val="00F23D42"/>
    <w:rsid w:val="00F24BFE"/>
    <w:rsid w:val="00F27438"/>
    <w:rsid w:val="00F27949"/>
    <w:rsid w:val="00F32C61"/>
    <w:rsid w:val="00F3382C"/>
    <w:rsid w:val="00F358B5"/>
    <w:rsid w:val="00F35FCD"/>
    <w:rsid w:val="00F36390"/>
    <w:rsid w:val="00F40AD6"/>
    <w:rsid w:val="00F4191E"/>
    <w:rsid w:val="00F42A2A"/>
    <w:rsid w:val="00F431D8"/>
    <w:rsid w:val="00F445C6"/>
    <w:rsid w:val="00F46623"/>
    <w:rsid w:val="00F46D7F"/>
    <w:rsid w:val="00F4731E"/>
    <w:rsid w:val="00F50AD0"/>
    <w:rsid w:val="00F52C73"/>
    <w:rsid w:val="00F5393A"/>
    <w:rsid w:val="00F54EBD"/>
    <w:rsid w:val="00F55FBB"/>
    <w:rsid w:val="00F56267"/>
    <w:rsid w:val="00F58D23"/>
    <w:rsid w:val="00F62062"/>
    <w:rsid w:val="00F630DF"/>
    <w:rsid w:val="00F639F0"/>
    <w:rsid w:val="00F66619"/>
    <w:rsid w:val="00F669B6"/>
    <w:rsid w:val="00F701F3"/>
    <w:rsid w:val="00F737B7"/>
    <w:rsid w:val="00F74516"/>
    <w:rsid w:val="00F74CE2"/>
    <w:rsid w:val="00F75311"/>
    <w:rsid w:val="00F77719"/>
    <w:rsid w:val="00F80F15"/>
    <w:rsid w:val="00F81308"/>
    <w:rsid w:val="00F8163F"/>
    <w:rsid w:val="00F82704"/>
    <w:rsid w:val="00F82A3F"/>
    <w:rsid w:val="00F82C01"/>
    <w:rsid w:val="00F82E46"/>
    <w:rsid w:val="00F8451F"/>
    <w:rsid w:val="00F84721"/>
    <w:rsid w:val="00F84BD4"/>
    <w:rsid w:val="00F850C5"/>
    <w:rsid w:val="00F94346"/>
    <w:rsid w:val="00F94DE1"/>
    <w:rsid w:val="00F9637F"/>
    <w:rsid w:val="00F97CEB"/>
    <w:rsid w:val="00F97E3C"/>
    <w:rsid w:val="00FA0FEB"/>
    <w:rsid w:val="00FA2A0C"/>
    <w:rsid w:val="00FA55C5"/>
    <w:rsid w:val="00FA62C1"/>
    <w:rsid w:val="00FA660F"/>
    <w:rsid w:val="00FA6788"/>
    <w:rsid w:val="00FA6FF1"/>
    <w:rsid w:val="00FB0B49"/>
    <w:rsid w:val="00FB2F0C"/>
    <w:rsid w:val="00FB356B"/>
    <w:rsid w:val="00FB3F6B"/>
    <w:rsid w:val="00FB4C04"/>
    <w:rsid w:val="00FB7716"/>
    <w:rsid w:val="00FB7A8E"/>
    <w:rsid w:val="00FC01A8"/>
    <w:rsid w:val="00FC08D9"/>
    <w:rsid w:val="00FC0F48"/>
    <w:rsid w:val="00FC2161"/>
    <w:rsid w:val="00FC226A"/>
    <w:rsid w:val="00FC4281"/>
    <w:rsid w:val="00FC7661"/>
    <w:rsid w:val="00FC76F7"/>
    <w:rsid w:val="00FC7F94"/>
    <w:rsid w:val="00FD0DAA"/>
    <w:rsid w:val="00FD182C"/>
    <w:rsid w:val="00FD1CAD"/>
    <w:rsid w:val="00FD32B8"/>
    <w:rsid w:val="00FD744F"/>
    <w:rsid w:val="00FD7FAA"/>
    <w:rsid w:val="00FE14FF"/>
    <w:rsid w:val="00FE23D7"/>
    <w:rsid w:val="00FE3E03"/>
    <w:rsid w:val="00FE4BEA"/>
    <w:rsid w:val="00FE7631"/>
    <w:rsid w:val="00FE7662"/>
    <w:rsid w:val="00FF0BA1"/>
    <w:rsid w:val="00FF0DD9"/>
    <w:rsid w:val="00FF829F"/>
    <w:rsid w:val="01051DB5"/>
    <w:rsid w:val="014974D2"/>
    <w:rsid w:val="0156EF3F"/>
    <w:rsid w:val="015A4E67"/>
    <w:rsid w:val="01A0FB02"/>
    <w:rsid w:val="01A36A26"/>
    <w:rsid w:val="01BD4B83"/>
    <w:rsid w:val="01D00F2B"/>
    <w:rsid w:val="0237AD5E"/>
    <w:rsid w:val="026D1C0A"/>
    <w:rsid w:val="027B0861"/>
    <w:rsid w:val="028330CF"/>
    <w:rsid w:val="02852870"/>
    <w:rsid w:val="02BDC3AA"/>
    <w:rsid w:val="03068F56"/>
    <w:rsid w:val="03627844"/>
    <w:rsid w:val="0369A8A2"/>
    <w:rsid w:val="03AE9F9C"/>
    <w:rsid w:val="03FFAA6F"/>
    <w:rsid w:val="040FA671"/>
    <w:rsid w:val="04238818"/>
    <w:rsid w:val="046BBC27"/>
    <w:rsid w:val="04C2266D"/>
    <w:rsid w:val="04DFE735"/>
    <w:rsid w:val="04F072D5"/>
    <w:rsid w:val="050A0494"/>
    <w:rsid w:val="05304571"/>
    <w:rsid w:val="05398E0E"/>
    <w:rsid w:val="055BE6EF"/>
    <w:rsid w:val="0571F80D"/>
    <w:rsid w:val="05AA7592"/>
    <w:rsid w:val="05D2F3C2"/>
    <w:rsid w:val="05FDD104"/>
    <w:rsid w:val="061FDE3F"/>
    <w:rsid w:val="063E3018"/>
    <w:rsid w:val="064DE403"/>
    <w:rsid w:val="067729AD"/>
    <w:rsid w:val="06CC15D2"/>
    <w:rsid w:val="0718C016"/>
    <w:rsid w:val="07355127"/>
    <w:rsid w:val="073C7A65"/>
    <w:rsid w:val="0753B746"/>
    <w:rsid w:val="075D3803"/>
    <w:rsid w:val="076369B6"/>
    <w:rsid w:val="077153D9"/>
    <w:rsid w:val="07B63A92"/>
    <w:rsid w:val="07FBCCCC"/>
    <w:rsid w:val="0812FA0E"/>
    <w:rsid w:val="082141FE"/>
    <w:rsid w:val="0916FBFA"/>
    <w:rsid w:val="091F21FA"/>
    <w:rsid w:val="092F703A"/>
    <w:rsid w:val="094FDF12"/>
    <w:rsid w:val="09A3E691"/>
    <w:rsid w:val="09C85D68"/>
    <w:rsid w:val="0A9F0349"/>
    <w:rsid w:val="0AA48AAF"/>
    <w:rsid w:val="0AA71B4B"/>
    <w:rsid w:val="0AFDD6AE"/>
    <w:rsid w:val="0B16BFFD"/>
    <w:rsid w:val="0B1EDADA"/>
    <w:rsid w:val="0B2E69B0"/>
    <w:rsid w:val="0B570939"/>
    <w:rsid w:val="0B642DC9"/>
    <w:rsid w:val="0B6CF210"/>
    <w:rsid w:val="0B9CB78E"/>
    <w:rsid w:val="0BBBB976"/>
    <w:rsid w:val="0BD26D39"/>
    <w:rsid w:val="0BE5A013"/>
    <w:rsid w:val="0BEC0380"/>
    <w:rsid w:val="0BF0BF97"/>
    <w:rsid w:val="0BF4F3A0"/>
    <w:rsid w:val="0BFE3CCF"/>
    <w:rsid w:val="0C26B156"/>
    <w:rsid w:val="0C4EA489"/>
    <w:rsid w:val="0C603F0B"/>
    <w:rsid w:val="0C8674A3"/>
    <w:rsid w:val="0CB015FD"/>
    <w:rsid w:val="0CB55F22"/>
    <w:rsid w:val="0CC61F97"/>
    <w:rsid w:val="0CDF47F4"/>
    <w:rsid w:val="0D3887EF"/>
    <w:rsid w:val="0D622915"/>
    <w:rsid w:val="0D87D3E1"/>
    <w:rsid w:val="0D888828"/>
    <w:rsid w:val="0DAA6E88"/>
    <w:rsid w:val="0DC281B7"/>
    <w:rsid w:val="0DDE5766"/>
    <w:rsid w:val="0DE063DE"/>
    <w:rsid w:val="0E4941FD"/>
    <w:rsid w:val="0E54EB76"/>
    <w:rsid w:val="0E5E111D"/>
    <w:rsid w:val="0E61EFF8"/>
    <w:rsid w:val="0E673C75"/>
    <w:rsid w:val="0E9267CC"/>
    <w:rsid w:val="0E96A82F"/>
    <w:rsid w:val="0E9BCE8B"/>
    <w:rsid w:val="0ECCDB04"/>
    <w:rsid w:val="0F592719"/>
    <w:rsid w:val="0F7C343F"/>
    <w:rsid w:val="0F7D925E"/>
    <w:rsid w:val="0FA27D98"/>
    <w:rsid w:val="0FB388BB"/>
    <w:rsid w:val="0FBCB5AD"/>
    <w:rsid w:val="0FDD1180"/>
    <w:rsid w:val="108127B2"/>
    <w:rsid w:val="1086EEF1"/>
    <w:rsid w:val="109150B9"/>
    <w:rsid w:val="10C73339"/>
    <w:rsid w:val="10E19288"/>
    <w:rsid w:val="10EEA6ED"/>
    <w:rsid w:val="11055B28"/>
    <w:rsid w:val="1125224E"/>
    <w:rsid w:val="11456CD2"/>
    <w:rsid w:val="1188D045"/>
    <w:rsid w:val="119CD488"/>
    <w:rsid w:val="11EEA0DF"/>
    <w:rsid w:val="11FD219B"/>
    <w:rsid w:val="1298B065"/>
    <w:rsid w:val="12A67C0A"/>
    <w:rsid w:val="12B3491C"/>
    <w:rsid w:val="12F9885E"/>
    <w:rsid w:val="12FDC320"/>
    <w:rsid w:val="131CB320"/>
    <w:rsid w:val="1361D27A"/>
    <w:rsid w:val="13A82F6C"/>
    <w:rsid w:val="13E36499"/>
    <w:rsid w:val="13E6049C"/>
    <w:rsid w:val="13F76DEB"/>
    <w:rsid w:val="1437AE2A"/>
    <w:rsid w:val="145DC075"/>
    <w:rsid w:val="1473D53A"/>
    <w:rsid w:val="14858C5D"/>
    <w:rsid w:val="14A4B8F4"/>
    <w:rsid w:val="14CBAE18"/>
    <w:rsid w:val="14D854B9"/>
    <w:rsid w:val="1573C02D"/>
    <w:rsid w:val="159101D8"/>
    <w:rsid w:val="1595078A"/>
    <w:rsid w:val="159EE2C2"/>
    <w:rsid w:val="15D83624"/>
    <w:rsid w:val="15FB1510"/>
    <w:rsid w:val="16408955"/>
    <w:rsid w:val="1648FA34"/>
    <w:rsid w:val="164C5304"/>
    <w:rsid w:val="165C075C"/>
    <w:rsid w:val="1669E368"/>
    <w:rsid w:val="167100A3"/>
    <w:rsid w:val="16A05B35"/>
    <w:rsid w:val="16A92823"/>
    <w:rsid w:val="171BAAFC"/>
    <w:rsid w:val="1722566B"/>
    <w:rsid w:val="17250486"/>
    <w:rsid w:val="1751B508"/>
    <w:rsid w:val="17CBE8B0"/>
    <w:rsid w:val="17E16462"/>
    <w:rsid w:val="182FF12E"/>
    <w:rsid w:val="189A5E5F"/>
    <w:rsid w:val="18E4C352"/>
    <w:rsid w:val="18F7DC60"/>
    <w:rsid w:val="19072AC2"/>
    <w:rsid w:val="191D4B67"/>
    <w:rsid w:val="196C9FA9"/>
    <w:rsid w:val="1993CB24"/>
    <w:rsid w:val="199CB236"/>
    <w:rsid w:val="1A6BED0A"/>
    <w:rsid w:val="1A7C90D9"/>
    <w:rsid w:val="1AA416B8"/>
    <w:rsid w:val="1AA8665B"/>
    <w:rsid w:val="1AF32ADF"/>
    <w:rsid w:val="1B85A4E6"/>
    <w:rsid w:val="1BBA9A66"/>
    <w:rsid w:val="1BE004BD"/>
    <w:rsid w:val="1BE1785B"/>
    <w:rsid w:val="1C02A840"/>
    <w:rsid w:val="1C3FE719"/>
    <w:rsid w:val="1CA60825"/>
    <w:rsid w:val="1CB05B2B"/>
    <w:rsid w:val="1CB4C590"/>
    <w:rsid w:val="1CECBA0A"/>
    <w:rsid w:val="1D02D09D"/>
    <w:rsid w:val="1D0432E6"/>
    <w:rsid w:val="1D065E0E"/>
    <w:rsid w:val="1D3019FE"/>
    <w:rsid w:val="1D392870"/>
    <w:rsid w:val="1D76C288"/>
    <w:rsid w:val="1DCCC217"/>
    <w:rsid w:val="1DCDDB45"/>
    <w:rsid w:val="1E140F69"/>
    <w:rsid w:val="1E5C25B9"/>
    <w:rsid w:val="1EACC756"/>
    <w:rsid w:val="1EB86DD8"/>
    <w:rsid w:val="1F3F5E2D"/>
    <w:rsid w:val="1F439E90"/>
    <w:rsid w:val="1F58361D"/>
    <w:rsid w:val="1F6AFB2D"/>
    <w:rsid w:val="1F6BD6B5"/>
    <w:rsid w:val="1F7787DB"/>
    <w:rsid w:val="1F8C8CEB"/>
    <w:rsid w:val="1FEBE4C4"/>
    <w:rsid w:val="1FFB22D0"/>
    <w:rsid w:val="200323AE"/>
    <w:rsid w:val="2018E8AF"/>
    <w:rsid w:val="202F9CD4"/>
    <w:rsid w:val="2048BCAD"/>
    <w:rsid w:val="20DB6579"/>
    <w:rsid w:val="20F75099"/>
    <w:rsid w:val="2113583C"/>
    <w:rsid w:val="21293052"/>
    <w:rsid w:val="21B6BE86"/>
    <w:rsid w:val="21B8DA19"/>
    <w:rsid w:val="21C1B09A"/>
    <w:rsid w:val="21DCD1D5"/>
    <w:rsid w:val="21F70239"/>
    <w:rsid w:val="220664C9"/>
    <w:rsid w:val="222776AD"/>
    <w:rsid w:val="2279840D"/>
    <w:rsid w:val="22A25E0B"/>
    <w:rsid w:val="22AC7C41"/>
    <w:rsid w:val="22AED92B"/>
    <w:rsid w:val="22B97E37"/>
    <w:rsid w:val="22F8879C"/>
    <w:rsid w:val="236E9E0B"/>
    <w:rsid w:val="23EAF557"/>
    <w:rsid w:val="244AF8FE"/>
    <w:rsid w:val="249437CD"/>
    <w:rsid w:val="24AD37D6"/>
    <w:rsid w:val="25647A8B"/>
    <w:rsid w:val="2565F8B9"/>
    <w:rsid w:val="2587EB77"/>
    <w:rsid w:val="25A76300"/>
    <w:rsid w:val="25CF823E"/>
    <w:rsid w:val="25D19191"/>
    <w:rsid w:val="25DED9A9"/>
    <w:rsid w:val="25FA932D"/>
    <w:rsid w:val="26B3BD48"/>
    <w:rsid w:val="26C261A1"/>
    <w:rsid w:val="26CC74C1"/>
    <w:rsid w:val="26D536D7"/>
    <w:rsid w:val="27297B66"/>
    <w:rsid w:val="27583D94"/>
    <w:rsid w:val="277D61E9"/>
    <w:rsid w:val="278FC6B6"/>
    <w:rsid w:val="27C31E1F"/>
    <w:rsid w:val="27D02895"/>
    <w:rsid w:val="27D103F1"/>
    <w:rsid w:val="27D57AFF"/>
    <w:rsid w:val="27F7AD12"/>
    <w:rsid w:val="28062EAA"/>
    <w:rsid w:val="2826E38E"/>
    <w:rsid w:val="2835F512"/>
    <w:rsid w:val="287D93D3"/>
    <w:rsid w:val="28994EFB"/>
    <w:rsid w:val="290004BC"/>
    <w:rsid w:val="29336F31"/>
    <w:rsid w:val="294127D5"/>
    <w:rsid w:val="29672734"/>
    <w:rsid w:val="2987F4ED"/>
    <w:rsid w:val="2988EBE3"/>
    <w:rsid w:val="29B54D36"/>
    <w:rsid w:val="29F19DD4"/>
    <w:rsid w:val="29F1B946"/>
    <w:rsid w:val="29F59499"/>
    <w:rsid w:val="2A2644D0"/>
    <w:rsid w:val="2AA2CA15"/>
    <w:rsid w:val="2AA2D988"/>
    <w:rsid w:val="2AEBA91B"/>
    <w:rsid w:val="2AED9922"/>
    <w:rsid w:val="2B07C957"/>
    <w:rsid w:val="2B3858B2"/>
    <w:rsid w:val="2B5CA641"/>
    <w:rsid w:val="2B5D9523"/>
    <w:rsid w:val="2B600569"/>
    <w:rsid w:val="2B6DDAEA"/>
    <w:rsid w:val="2BAD98CE"/>
    <w:rsid w:val="2BB34F28"/>
    <w:rsid w:val="2C0D3F37"/>
    <w:rsid w:val="2CB4ABD9"/>
    <w:rsid w:val="2D0574ED"/>
    <w:rsid w:val="2D1D6DD7"/>
    <w:rsid w:val="2D5104F6"/>
    <w:rsid w:val="2D589355"/>
    <w:rsid w:val="2D74EA28"/>
    <w:rsid w:val="2DB43870"/>
    <w:rsid w:val="2DE8C723"/>
    <w:rsid w:val="2DF08B6D"/>
    <w:rsid w:val="2E5B2858"/>
    <w:rsid w:val="2E784C18"/>
    <w:rsid w:val="2E927603"/>
    <w:rsid w:val="2E962512"/>
    <w:rsid w:val="2E9A098F"/>
    <w:rsid w:val="2EA4B778"/>
    <w:rsid w:val="2EF463B6"/>
    <w:rsid w:val="2F3EB0FF"/>
    <w:rsid w:val="2F61FFD3"/>
    <w:rsid w:val="2F932A51"/>
    <w:rsid w:val="2FDB3A7A"/>
    <w:rsid w:val="302E4664"/>
    <w:rsid w:val="3038E6E2"/>
    <w:rsid w:val="307C5DF7"/>
    <w:rsid w:val="3088A5B8"/>
    <w:rsid w:val="30C2287C"/>
    <w:rsid w:val="30E54270"/>
    <w:rsid w:val="30F3C67F"/>
    <w:rsid w:val="31100437"/>
    <w:rsid w:val="31269656"/>
    <w:rsid w:val="312EAC51"/>
    <w:rsid w:val="314083EC"/>
    <w:rsid w:val="31770ADB"/>
    <w:rsid w:val="327FC40B"/>
    <w:rsid w:val="328FB26F"/>
    <w:rsid w:val="32A06D44"/>
    <w:rsid w:val="32BA6746"/>
    <w:rsid w:val="32D8E426"/>
    <w:rsid w:val="32E15562"/>
    <w:rsid w:val="3341783F"/>
    <w:rsid w:val="334196D6"/>
    <w:rsid w:val="33574E6A"/>
    <w:rsid w:val="336006DF"/>
    <w:rsid w:val="33B2F7C8"/>
    <w:rsid w:val="33E43901"/>
    <w:rsid w:val="341B946C"/>
    <w:rsid w:val="34226121"/>
    <w:rsid w:val="34282023"/>
    <w:rsid w:val="342B4D3C"/>
    <w:rsid w:val="343A32D0"/>
    <w:rsid w:val="34AB2F55"/>
    <w:rsid w:val="34CBD7A8"/>
    <w:rsid w:val="35B388A4"/>
    <w:rsid w:val="36049C3C"/>
    <w:rsid w:val="36774E25"/>
    <w:rsid w:val="368C3E43"/>
    <w:rsid w:val="36A19415"/>
    <w:rsid w:val="36A55BE3"/>
    <w:rsid w:val="36C37FBD"/>
    <w:rsid w:val="36C7A6B2"/>
    <w:rsid w:val="36E64D3E"/>
    <w:rsid w:val="36EB9F7B"/>
    <w:rsid w:val="36EC8CCF"/>
    <w:rsid w:val="3729CC62"/>
    <w:rsid w:val="3730CD53"/>
    <w:rsid w:val="3740A769"/>
    <w:rsid w:val="374F5905"/>
    <w:rsid w:val="377BD18D"/>
    <w:rsid w:val="37931BDB"/>
    <w:rsid w:val="37940A00"/>
    <w:rsid w:val="37A0AB10"/>
    <w:rsid w:val="37D90757"/>
    <w:rsid w:val="3824664A"/>
    <w:rsid w:val="383CC852"/>
    <w:rsid w:val="3841BA37"/>
    <w:rsid w:val="38B9F1B8"/>
    <w:rsid w:val="3927A2B7"/>
    <w:rsid w:val="39A16F77"/>
    <w:rsid w:val="39C69D43"/>
    <w:rsid w:val="39FBF0DF"/>
    <w:rsid w:val="3A150DB4"/>
    <w:rsid w:val="3A7A9FDE"/>
    <w:rsid w:val="3A9AC454"/>
    <w:rsid w:val="3AB27F6B"/>
    <w:rsid w:val="3ADF30D5"/>
    <w:rsid w:val="3B03C6E3"/>
    <w:rsid w:val="3B1992E6"/>
    <w:rsid w:val="3B5B9FC1"/>
    <w:rsid w:val="3BB735E5"/>
    <w:rsid w:val="3C08C7C1"/>
    <w:rsid w:val="3C14188C"/>
    <w:rsid w:val="3C22CA28"/>
    <w:rsid w:val="3C33324D"/>
    <w:rsid w:val="3C368F42"/>
    <w:rsid w:val="3C6E6D3D"/>
    <w:rsid w:val="3C741C33"/>
    <w:rsid w:val="3C8C8AAB"/>
    <w:rsid w:val="3CA10B6A"/>
    <w:rsid w:val="3CD4D5CD"/>
    <w:rsid w:val="3CE679EE"/>
    <w:rsid w:val="3D474320"/>
    <w:rsid w:val="3D56DD7F"/>
    <w:rsid w:val="3D6252F7"/>
    <w:rsid w:val="3DB063EA"/>
    <w:rsid w:val="3DBE9A89"/>
    <w:rsid w:val="3DCDFBF4"/>
    <w:rsid w:val="3DD1EAB4"/>
    <w:rsid w:val="3E071824"/>
    <w:rsid w:val="3E7AC9D9"/>
    <w:rsid w:val="3E8D3088"/>
    <w:rsid w:val="3E93CCB7"/>
    <w:rsid w:val="3EAB0ECE"/>
    <w:rsid w:val="3F1628FC"/>
    <w:rsid w:val="3F20881C"/>
    <w:rsid w:val="3F4B0AB5"/>
    <w:rsid w:val="3F66C3AD"/>
    <w:rsid w:val="3F6E3577"/>
    <w:rsid w:val="40E7F4D1"/>
    <w:rsid w:val="40E9DC34"/>
    <w:rsid w:val="4160C4B1"/>
    <w:rsid w:val="4171C851"/>
    <w:rsid w:val="4177C3F8"/>
    <w:rsid w:val="41A42F48"/>
    <w:rsid w:val="41CBBE97"/>
    <w:rsid w:val="41D40503"/>
    <w:rsid w:val="41F9525C"/>
    <w:rsid w:val="422227EC"/>
    <w:rsid w:val="4253802F"/>
    <w:rsid w:val="42636D35"/>
    <w:rsid w:val="4264D4DE"/>
    <w:rsid w:val="42F2147E"/>
    <w:rsid w:val="430D98B2"/>
    <w:rsid w:val="434176E2"/>
    <w:rsid w:val="434D146B"/>
    <w:rsid w:val="43795C9D"/>
    <w:rsid w:val="4399992C"/>
    <w:rsid w:val="43F90CD0"/>
    <w:rsid w:val="4432E6B9"/>
    <w:rsid w:val="44412C38"/>
    <w:rsid w:val="44490C67"/>
    <w:rsid w:val="444DE22B"/>
    <w:rsid w:val="447A9459"/>
    <w:rsid w:val="448CF356"/>
    <w:rsid w:val="44AEE22A"/>
    <w:rsid w:val="44B02B37"/>
    <w:rsid w:val="44B5BC00"/>
    <w:rsid w:val="44EFE984"/>
    <w:rsid w:val="4559C8AE"/>
    <w:rsid w:val="45708027"/>
    <w:rsid w:val="458331D6"/>
    <w:rsid w:val="45871E80"/>
    <w:rsid w:val="45BC5CEA"/>
    <w:rsid w:val="45F7753D"/>
    <w:rsid w:val="461D4A50"/>
    <w:rsid w:val="46252A4D"/>
    <w:rsid w:val="4654F067"/>
    <w:rsid w:val="468EEBFA"/>
    <w:rsid w:val="46B5316E"/>
    <w:rsid w:val="46EE4D9E"/>
    <w:rsid w:val="47690915"/>
    <w:rsid w:val="476A877B"/>
    <w:rsid w:val="47BBE12B"/>
    <w:rsid w:val="47D86A0E"/>
    <w:rsid w:val="4863276C"/>
    <w:rsid w:val="48672F41"/>
    <w:rsid w:val="4884E5C3"/>
    <w:rsid w:val="48CD196D"/>
    <w:rsid w:val="48E10092"/>
    <w:rsid w:val="48F5C2C2"/>
    <w:rsid w:val="4924F0BF"/>
    <w:rsid w:val="493BC68E"/>
    <w:rsid w:val="49818D45"/>
    <w:rsid w:val="499D023D"/>
    <w:rsid w:val="49B44ADA"/>
    <w:rsid w:val="49DF41C5"/>
    <w:rsid w:val="4A2EE1A2"/>
    <w:rsid w:val="4A6184B2"/>
    <w:rsid w:val="4AE6D362"/>
    <w:rsid w:val="4AF389BA"/>
    <w:rsid w:val="4B1C5264"/>
    <w:rsid w:val="4B20465E"/>
    <w:rsid w:val="4B4C7CA5"/>
    <w:rsid w:val="4B72D278"/>
    <w:rsid w:val="4BA89664"/>
    <w:rsid w:val="4BB8088B"/>
    <w:rsid w:val="4BC969D2"/>
    <w:rsid w:val="4BCAB203"/>
    <w:rsid w:val="4BFFA57D"/>
    <w:rsid w:val="4C2D6384"/>
    <w:rsid w:val="4C4D03C3"/>
    <w:rsid w:val="4CAFCEFE"/>
    <w:rsid w:val="4D20DFC3"/>
    <w:rsid w:val="4D78F24F"/>
    <w:rsid w:val="4D82003A"/>
    <w:rsid w:val="4D9B863D"/>
    <w:rsid w:val="4D9FFB25"/>
    <w:rsid w:val="4DD16D93"/>
    <w:rsid w:val="4E3EBEC3"/>
    <w:rsid w:val="4EDBD171"/>
    <w:rsid w:val="4EECDC94"/>
    <w:rsid w:val="4EF22658"/>
    <w:rsid w:val="4F14C2B0"/>
    <w:rsid w:val="4F5E79D3"/>
    <w:rsid w:val="4F74249F"/>
    <w:rsid w:val="4F8B8723"/>
    <w:rsid w:val="4FB00644"/>
    <w:rsid w:val="4FD83391"/>
    <w:rsid w:val="4FE4D75A"/>
    <w:rsid w:val="50A91959"/>
    <w:rsid w:val="50CF20F5"/>
    <w:rsid w:val="50D2FFFE"/>
    <w:rsid w:val="50D8AD2C"/>
    <w:rsid w:val="50EA0A2A"/>
    <w:rsid w:val="513F464C"/>
    <w:rsid w:val="51492BDA"/>
    <w:rsid w:val="515614E6"/>
    <w:rsid w:val="51E97EC9"/>
    <w:rsid w:val="51FDCC93"/>
    <w:rsid w:val="524EE9EF"/>
    <w:rsid w:val="52AE16EC"/>
    <w:rsid w:val="52F1E547"/>
    <w:rsid w:val="52F46BF1"/>
    <w:rsid w:val="53DC2A2F"/>
    <w:rsid w:val="53E0D4D2"/>
    <w:rsid w:val="543803F7"/>
    <w:rsid w:val="547815A9"/>
    <w:rsid w:val="54821757"/>
    <w:rsid w:val="54AEAB9D"/>
    <w:rsid w:val="55216875"/>
    <w:rsid w:val="553882B5"/>
    <w:rsid w:val="553A5280"/>
    <w:rsid w:val="559C8F37"/>
    <w:rsid w:val="55B4BAFA"/>
    <w:rsid w:val="55B7DF1E"/>
    <w:rsid w:val="55FC321E"/>
    <w:rsid w:val="5616E02B"/>
    <w:rsid w:val="561CDF10"/>
    <w:rsid w:val="564FEACE"/>
    <w:rsid w:val="567A2950"/>
    <w:rsid w:val="56BCEFEC"/>
    <w:rsid w:val="56E92DFF"/>
    <w:rsid w:val="5774F7A8"/>
    <w:rsid w:val="577EF99D"/>
    <w:rsid w:val="57BDDB14"/>
    <w:rsid w:val="57D71B6C"/>
    <w:rsid w:val="57E2C761"/>
    <w:rsid w:val="57E8CA3E"/>
    <w:rsid w:val="586D4E0F"/>
    <w:rsid w:val="58D4278B"/>
    <w:rsid w:val="593165B8"/>
    <w:rsid w:val="59864B67"/>
    <w:rsid w:val="59A25243"/>
    <w:rsid w:val="59B11B97"/>
    <w:rsid w:val="59B4CDE1"/>
    <w:rsid w:val="59F490AE"/>
    <w:rsid w:val="5A082821"/>
    <w:rsid w:val="5A3C62D7"/>
    <w:rsid w:val="5A44E8D1"/>
    <w:rsid w:val="5A45F257"/>
    <w:rsid w:val="5AAF1250"/>
    <w:rsid w:val="5AB43239"/>
    <w:rsid w:val="5AD00025"/>
    <w:rsid w:val="5AF243FD"/>
    <w:rsid w:val="5B01F40D"/>
    <w:rsid w:val="5B600CD2"/>
    <w:rsid w:val="5B919F3B"/>
    <w:rsid w:val="5BEFA381"/>
    <w:rsid w:val="5C335908"/>
    <w:rsid w:val="5C49A094"/>
    <w:rsid w:val="5C6BD086"/>
    <w:rsid w:val="5CB27D21"/>
    <w:rsid w:val="5D5685BA"/>
    <w:rsid w:val="5D5D4817"/>
    <w:rsid w:val="5D6C0CC5"/>
    <w:rsid w:val="5E3A82F5"/>
    <w:rsid w:val="5E9DA2BA"/>
    <w:rsid w:val="5F12AB71"/>
    <w:rsid w:val="5F4C1092"/>
    <w:rsid w:val="5F5563C5"/>
    <w:rsid w:val="5FA37148"/>
    <w:rsid w:val="5FAA14F1"/>
    <w:rsid w:val="5FDD631C"/>
    <w:rsid w:val="60A2F93B"/>
    <w:rsid w:val="60B4E48C"/>
    <w:rsid w:val="60C615FB"/>
    <w:rsid w:val="6147640B"/>
    <w:rsid w:val="6153B7C1"/>
    <w:rsid w:val="615D3A77"/>
    <w:rsid w:val="6160D9B6"/>
    <w:rsid w:val="617C150D"/>
    <w:rsid w:val="61968F21"/>
    <w:rsid w:val="619C3205"/>
    <w:rsid w:val="620DEFC6"/>
    <w:rsid w:val="621DE629"/>
    <w:rsid w:val="628D26DE"/>
    <w:rsid w:val="62972671"/>
    <w:rsid w:val="62D0A3BA"/>
    <w:rsid w:val="63C41D0D"/>
    <w:rsid w:val="644EE4C4"/>
    <w:rsid w:val="64DE02D4"/>
    <w:rsid w:val="650D77EB"/>
    <w:rsid w:val="65643805"/>
    <w:rsid w:val="657CFC21"/>
    <w:rsid w:val="657E7408"/>
    <w:rsid w:val="6581ECF5"/>
    <w:rsid w:val="65A2366B"/>
    <w:rsid w:val="65A9D315"/>
    <w:rsid w:val="65F3FF3D"/>
    <w:rsid w:val="65F9E996"/>
    <w:rsid w:val="662A79CA"/>
    <w:rsid w:val="66667398"/>
    <w:rsid w:val="66CAD7B7"/>
    <w:rsid w:val="66D31E4E"/>
    <w:rsid w:val="66D8585C"/>
    <w:rsid w:val="66E30645"/>
    <w:rsid w:val="66E4A469"/>
    <w:rsid w:val="6718CC82"/>
    <w:rsid w:val="672C05B4"/>
    <w:rsid w:val="672CAC5F"/>
    <w:rsid w:val="673E342C"/>
    <w:rsid w:val="677CD46D"/>
    <w:rsid w:val="679CE860"/>
    <w:rsid w:val="6870D822"/>
    <w:rsid w:val="6881C28C"/>
    <w:rsid w:val="68EF0C2A"/>
    <w:rsid w:val="68FFC7D0"/>
    <w:rsid w:val="69051A0D"/>
    <w:rsid w:val="696BEB9B"/>
    <w:rsid w:val="6973EC79"/>
    <w:rsid w:val="6977D7CC"/>
    <w:rsid w:val="699489B6"/>
    <w:rsid w:val="69D13149"/>
    <w:rsid w:val="69DD3DE3"/>
    <w:rsid w:val="6A0CA883"/>
    <w:rsid w:val="6A1ACA52"/>
    <w:rsid w:val="6A1F7E4B"/>
    <w:rsid w:val="6A6FD437"/>
    <w:rsid w:val="6AA03ADD"/>
    <w:rsid w:val="6AE8622E"/>
    <w:rsid w:val="6AEDABD3"/>
    <w:rsid w:val="6B1FA42F"/>
    <w:rsid w:val="6B53BE34"/>
    <w:rsid w:val="6BB2B1A3"/>
    <w:rsid w:val="6BBFB7CE"/>
    <w:rsid w:val="6BD8E73B"/>
    <w:rsid w:val="6BDB0FAE"/>
    <w:rsid w:val="6C382E2D"/>
    <w:rsid w:val="6C4AB635"/>
    <w:rsid w:val="6C5B62A9"/>
    <w:rsid w:val="6CCFEC5C"/>
    <w:rsid w:val="6D14D047"/>
    <w:rsid w:val="6D39E123"/>
    <w:rsid w:val="6D53AABA"/>
    <w:rsid w:val="6D5B0DCD"/>
    <w:rsid w:val="6D6EE5A9"/>
    <w:rsid w:val="6D76E00F"/>
    <w:rsid w:val="6D9924F4"/>
    <w:rsid w:val="6DB9AF0D"/>
    <w:rsid w:val="6DDBAD5F"/>
    <w:rsid w:val="6E574CBE"/>
    <w:rsid w:val="6E72F3DD"/>
    <w:rsid w:val="6EB6EDB2"/>
    <w:rsid w:val="6EC7E2D0"/>
    <w:rsid w:val="6EDEA599"/>
    <w:rsid w:val="6F6E0E6E"/>
    <w:rsid w:val="6F7BF12C"/>
    <w:rsid w:val="6F989BA4"/>
    <w:rsid w:val="6F9FB3BF"/>
    <w:rsid w:val="6FB70C04"/>
    <w:rsid w:val="6FF3F24E"/>
    <w:rsid w:val="6FF906F3"/>
    <w:rsid w:val="7023E5E1"/>
    <w:rsid w:val="7041BD21"/>
    <w:rsid w:val="705D93AB"/>
    <w:rsid w:val="707A0094"/>
    <w:rsid w:val="70AE80D1"/>
    <w:rsid w:val="70BA388B"/>
    <w:rsid w:val="70BD1AA1"/>
    <w:rsid w:val="70CAC670"/>
    <w:rsid w:val="70D38CB3"/>
    <w:rsid w:val="70E2A67C"/>
    <w:rsid w:val="70E5E485"/>
    <w:rsid w:val="70F416CC"/>
    <w:rsid w:val="71A01A13"/>
    <w:rsid w:val="71A70C51"/>
    <w:rsid w:val="71B745CB"/>
    <w:rsid w:val="71C19AE3"/>
    <w:rsid w:val="71E80401"/>
    <w:rsid w:val="720DDF41"/>
    <w:rsid w:val="720F7148"/>
    <w:rsid w:val="72F0CE38"/>
    <w:rsid w:val="7306B3C5"/>
    <w:rsid w:val="733B0A93"/>
    <w:rsid w:val="73B656F2"/>
    <w:rsid w:val="73C647D2"/>
    <w:rsid w:val="73F6B64D"/>
    <w:rsid w:val="740348CB"/>
    <w:rsid w:val="74E7FCC7"/>
    <w:rsid w:val="75458003"/>
    <w:rsid w:val="75522753"/>
    <w:rsid w:val="75BDBF8D"/>
    <w:rsid w:val="75DF887C"/>
    <w:rsid w:val="75FB739C"/>
    <w:rsid w:val="76261B6F"/>
    <w:rsid w:val="76575579"/>
    <w:rsid w:val="7659E461"/>
    <w:rsid w:val="768E8B0B"/>
    <w:rsid w:val="76BB7524"/>
    <w:rsid w:val="76C546CE"/>
    <w:rsid w:val="76EDF7B4"/>
    <w:rsid w:val="77053C26"/>
    <w:rsid w:val="7769C13A"/>
    <w:rsid w:val="776C3966"/>
    <w:rsid w:val="77ABE8D9"/>
    <w:rsid w:val="7862C9FF"/>
    <w:rsid w:val="789ACE08"/>
    <w:rsid w:val="78E797EA"/>
    <w:rsid w:val="78F470B9"/>
    <w:rsid w:val="791917F1"/>
    <w:rsid w:val="7925D661"/>
    <w:rsid w:val="7957649C"/>
    <w:rsid w:val="79799246"/>
    <w:rsid w:val="7994F795"/>
    <w:rsid w:val="79A8E4B7"/>
    <w:rsid w:val="79F9F972"/>
    <w:rsid w:val="7A322CF2"/>
    <w:rsid w:val="7A75D258"/>
    <w:rsid w:val="7AB42569"/>
    <w:rsid w:val="7AE54A6B"/>
    <w:rsid w:val="7B5D293F"/>
    <w:rsid w:val="7B7C4AAA"/>
    <w:rsid w:val="7B7EA63D"/>
    <w:rsid w:val="7BA2C6ED"/>
    <w:rsid w:val="7BD56136"/>
    <w:rsid w:val="7BF20154"/>
    <w:rsid w:val="7C426030"/>
    <w:rsid w:val="7C839341"/>
    <w:rsid w:val="7CE1ECD9"/>
    <w:rsid w:val="7CEFA57D"/>
    <w:rsid w:val="7CF25BEB"/>
    <w:rsid w:val="7D4F7445"/>
    <w:rsid w:val="7D623BFE"/>
    <w:rsid w:val="7D636B9E"/>
    <w:rsid w:val="7D713197"/>
    <w:rsid w:val="7DA43921"/>
    <w:rsid w:val="7DA7973D"/>
    <w:rsid w:val="7DA9B55B"/>
    <w:rsid w:val="7DAAD182"/>
    <w:rsid w:val="7DAD1300"/>
    <w:rsid w:val="7DC7E1DC"/>
    <w:rsid w:val="7E28B8EA"/>
    <w:rsid w:val="7E2CFDEF"/>
    <w:rsid w:val="7E331E32"/>
    <w:rsid w:val="7E40CED7"/>
    <w:rsid w:val="7E4F405B"/>
    <w:rsid w:val="7E85AAC0"/>
    <w:rsid w:val="7EB646FF"/>
    <w:rsid w:val="7EF5623F"/>
    <w:rsid w:val="7F40FF38"/>
    <w:rsid w:val="7F9F23F2"/>
    <w:rsid w:val="7FBDC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883F"/>
  <w15:chartTrackingRefBased/>
  <w15:docId w15:val="{90CADA69-B7E6-44A0-8906-5D97E092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C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5F2C44"/>
  </w:style>
  <w:style w:type="paragraph" w:styleId="Textoindependiente">
    <w:name w:val="Body Text"/>
    <w:basedOn w:val="Normal"/>
    <w:link w:val="TextoindependienteCar"/>
    <w:rsid w:val="005F2C44"/>
    <w:pPr>
      <w:spacing w:after="120"/>
    </w:pPr>
    <w:rPr>
      <w:rFonts w:ascii="Roman 10cpi" w:hAnsi="Roman 10cpi"/>
    </w:rPr>
  </w:style>
  <w:style w:type="character" w:customStyle="1" w:styleId="TextoindependienteCar">
    <w:name w:val="Texto independiente Car"/>
    <w:basedOn w:val="Fuentedeprrafopredeter"/>
    <w:link w:val="Textoindependiente"/>
    <w:rsid w:val="005F2C44"/>
    <w:rPr>
      <w:rFonts w:ascii="Roman 10cpi" w:eastAsia="Times New Roman" w:hAnsi="Roman 10cpi" w:cs="Times New Roman"/>
      <w:sz w:val="20"/>
      <w:szCs w:val="20"/>
      <w:lang w:val="es-ES" w:eastAsia="es-ES"/>
    </w:rPr>
  </w:style>
  <w:style w:type="paragraph" w:styleId="Encabezado">
    <w:name w:val="header"/>
    <w:basedOn w:val="Normal"/>
    <w:link w:val="EncabezadoCar"/>
    <w:rsid w:val="005F2C44"/>
    <w:pPr>
      <w:tabs>
        <w:tab w:val="center" w:pos="4419"/>
        <w:tab w:val="right" w:pos="8838"/>
      </w:tabs>
    </w:pPr>
  </w:style>
  <w:style w:type="character" w:customStyle="1" w:styleId="EncabezadoCar">
    <w:name w:val="Encabezado Car"/>
    <w:basedOn w:val="Fuentedeprrafopredeter"/>
    <w:link w:val="Encabezado"/>
    <w:rsid w:val="005F2C4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F2C44"/>
    <w:pPr>
      <w:tabs>
        <w:tab w:val="center" w:pos="4419"/>
        <w:tab w:val="right" w:pos="8838"/>
      </w:tabs>
    </w:pPr>
  </w:style>
  <w:style w:type="character" w:customStyle="1" w:styleId="PiedepginaCar">
    <w:name w:val="Pie de página Car"/>
    <w:basedOn w:val="Fuentedeprrafopredeter"/>
    <w:link w:val="Piedepgina"/>
    <w:uiPriority w:val="99"/>
    <w:rsid w:val="005F2C44"/>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C, Ca,ft,F,Car1,FA"/>
    <w:basedOn w:val="Normal"/>
    <w:link w:val="TextonotapieCar1"/>
    <w:qFormat/>
    <w:rsid w:val="005F2C44"/>
  </w:style>
  <w:style w:type="character" w:customStyle="1" w:styleId="TextonotapieCar">
    <w:name w:val="Texto nota pie Car"/>
    <w:aliases w:val="FA Fu Car1,Footnote Text Char Char Char Char Char Char Char Char Car,texto de nota al pie Car"/>
    <w:basedOn w:val="Fuentedeprrafopredeter"/>
    <w:uiPriority w:val="99"/>
    <w:rsid w:val="005F2C44"/>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ootnote Text Char Car"/>
    <w:link w:val="Textonotapie"/>
    <w:qFormat/>
    <w:rsid w:val="005F2C44"/>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uiPriority w:val="99"/>
    <w:qFormat/>
    <w:rsid w:val="005F2C4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F2C44"/>
    <w:pPr>
      <w:overflowPunct/>
      <w:autoSpaceDE/>
      <w:autoSpaceDN/>
      <w:adjustRightInd/>
      <w:jc w:val="both"/>
      <w:textAlignment w:val="auto"/>
    </w:pPr>
    <w:rPr>
      <w:rFonts w:asciiTheme="minorHAnsi" w:eastAsiaTheme="minorHAnsi" w:hAnsiTheme="minorHAnsi" w:cstheme="minorBidi"/>
      <w:sz w:val="22"/>
      <w:szCs w:val="22"/>
      <w:vertAlign w:val="superscript"/>
      <w:lang w:val="en-US" w:eastAsia="en-US"/>
    </w:rPr>
  </w:style>
  <w:style w:type="paragraph" w:styleId="NormalWeb">
    <w:name w:val="Normal (Web)"/>
    <w:basedOn w:val="Normal"/>
    <w:uiPriority w:val="99"/>
    <w:unhideWhenUsed/>
    <w:qFormat/>
    <w:rsid w:val="005F2C44"/>
    <w:pPr>
      <w:overflowPunct/>
      <w:autoSpaceDE/>
      <w:autoSpaceDN/>
      <w:adjustRightInd/>
      <w:spacing w:before="100" w:beforeAutospacing="1" w:after="100" w:afterAutospacing="1"/>
      <w:textAlignment w:val="auto"/>
    </w:pPr>
    <w:rPr>
      <w:sz w:val="24"/>
      <w:szCs w:val="24"/>
      <w:lang w:eastAsia="es-CO"/>
    </w:rPr>
  </w:style>
  <w:style w:type="character" w:customStyle="1" w:styleId="apple-converted-space">
    <w:name w:val="apple-converted-space"/>
    <w:rsid w:val="005F2C44"/>
  </w:style>
  <w:style w:type="character" w:styleId="Textoennegrita">
    <w:name w:val="Strong"/>
    <w:uiPriority w:val="22"/>
    <w:qFormat/>
    <w:rsid w:val="005F2C44"/>
    <w:rPr>
      <w:b/>
      <w:bCs/>
    </w:rPr>
  </w:style>
  <w:style w:type="paragraph" w:customStyle="1" w:styleId="Textoindependiente212">
    <w:name w:val="Texto independiente 212"/>
    <w:basedOn w:val="Normal"/>
    <w:rsid w:val="005F2C44"/>
    <w:pPr>
      <w:spacing w:line="360" w:lineRule="auto"/>
      <w:ind w:firstLine="708"/>
      <w:jc w:val="both"/>
    </w:pPr>
    <w:rPr>
      <w:rFonts w:ascii="Arial" w:hAnsi="Arial"/>
      <w:i/>
      <w:sz w:val="28"/>
    </w:rPr>
  </w:style>
  <w:style w:type="character" w:customStyle="1" w:styleId="Cuerpodeltexto5">
    <w:name w:val="Cuerpo del texto (5)_"/>
    <w:link w:val="Cuerpodeltexto50"/>
    <w:rsid w:val="005F2C44"/>
    <w:rPr>
      <w:sz w:val="21"/>
      <w:szCs w:val="21"/>
      <w:shd w:val="clear" w:color="auto" w:fill="FFFFFF"/>
    </w:rPr>
  </w:style>
  <w:style w:type="paragraph" w:customStyle="1" w:styleId="Cuerpodeltexto50">
    <w:name w:val="Cuerpo del texto (5)"/>
    <w:basedOn w:val="Normal"/>
    <w:link w:val="Cuerpodeltexto5"/>
    <w:rsid w:val="005F2C44"/>
    <w:pPr>
      <w:shd w:val="clear" w:color="auto" w:fill="FFFFFF"/>
      <w:overflowPunct/>
      <w:autoSpaceDE/>
      <w:autoSpaceDN/>
      <w:adjustRightInd/>
      <w:spacing w:before="600" w:after="600" w:line="254" w:lineRule="exact"/>
      <w:ind w:hanging="360"/>
      <w:jc w:val="both"/>
      <w:textAlignment w:val="auto"/>
    </w:pPr>
    <w:rPr>
      <w:rFonts w:asciiTheme="minorHAnsi" w:eastAsiaTheme="minorHAnsi" w:hAnsiTheme="minorHAnsi" w:cstheme="minorBidi"/>
      <w:sz w:val="21"/>
      <w:szCs w:val="21"/>
      <w:lang w:val="en-US" w:eastAsia="en-US"/>
    </w:rPr>
  </w:style>
  <w:style w:type="character" w:customStyle="1" w:styleId="Notaalpie">
    <w:name w:val="Nota al pie_"/>
    <w:link w:val="Notaalpie0"/>
    <w:rsid w:val="005F2C44"/>
    <w:rPr>
      <w:sz w:val="14"/>
      <w:szCs w:val="14"/>
      <w:shd w:val="clear" w:color="auto" w:fill="FFFFFF"/>
    </w:rPr>
  </w:style>
  <w:style w:type="paragraph" w:customStyle="1" w:styleId="Notaalpie0">
    <w:name w:val="Nota al pie"/>
    <w:basedOn w:val="Normal"/>
    <w:link w:val="Notaalpie"/>
    <w:rsid w:val="005F2C44"/>
    <w:pPr>
      <w:shd w:val="clear" w:color="auto" w:fill="FFFFFF"/>
      <w:overflowPunct/>
      <w:autoSpaceDE/>
      <w:autoSpaceDN/>
      <w:adjustRightInd/>
      <w:spacing w:line="163" w:lineRule="exact"/>
      <w:textAlignment w:val="auto"/>
    </w:pPr>
    <w:rPr>
      <w:rFonts w:asciiTheme="minorHAnsi" w:eastAsiaTheme="minorHAnsi" w:hAnsiTheme="minorHAnsi" w:cstheme="minorBidi"/>
      <w:sz w:val="14"/>
      <w:szCs w:val="14"/>
      <w:lang w:val="en-US" w:eastAsia="en-US"/>
    </w:rPr>
  </w:style>
  <w:style w:type="paragraph" w:styleId="Prrafodelista">
    <w:name w:val="List Paragraph"/>
    <w:aliases w:val="Citas"/>
    <w:basedOn w:val="Normal"/>
    <w:link w:val="PrrafodelistaCar"/>
    <w:uiPriority w:val="34"/>
    <w:qFormat/>
    <w:rsid w:val="005F2C44"/>
    <w:pPr>
      <w:ind w:left="708"/>
    </w:pPr>
  </w:style>
  <w:style w:type="character" w:customStyle="1" w:styleId="Ttulo3">
    <w:name w:val="Título #3_"/>
    <w:link w:val="Ttulo30"/>
    <w:rsid w:val="005F2C44"/>
    <w:rPr>
      <w:sz w:val="27"/>
      <w:szCs w:val="27"/>
      <w:shd w:val="clear" w:color="auto" w:fill="FFFFFF"/>
    </w:rPr>
  </w:style>
  <w:style w:type="paragraph" w:customStyle="1" w:styleId="Ttulo30">
    <w:name w:val="Título #3"/>
    <w:basedOn w:val="Normal"/>
    <w:link w:val="Ttulo3"/>
    <w:rsid w:val="005F2C44"/>
    <w:pPr>
      <w:shd w:val="clear" w:color="auto" w:fill="FFFFFF"/>
      <w:overflowPunct/>
      <w:autoSpaceDE/>
      <w:autoSpaceDN/>
      <w:adjustRightInd/>
      <w:spacing w:before="720" w:after="240" w:line="485" w:lineRule="exact"/>
      <w:jc w:val="both"/>
      <w:textAlignment w:val="auto"/>
      <w:outlineLvl w:val="2"/>
    </w:pPr>
    <w:rPr>
      <w:rFonts w:asciiTheme="minorHAnsi" w:eastAsiaTheme="minorHAnsi" w:hAnsiTheme="minorHAnsi" w:cstheme="minorBidi"/>
      <w:sz w:val="27"/>
      <w:szCs w:val="27"/>
      <w:lang w:val="en-US" w:eastAsia="en-US"/>
    </w:rPr>
  </w:style>
  <w:style w:type="character" w:customStyle="1" w:styleId="Cuerpodeltexto6">
    <w:name w:val="Cuerpo del texto (6)_"/>
    <w:link w:val="Cuerpodeltexto60"/>
    <w:rsid w:val="005F2C44"/>
    <w:rPr>
      <w:sz w:val="21"/>
      <w:szCs w:val="21"/>
      <w:shd w:val="clear" w:color="auto" w:fill="FFFFFF"/>
    </w:rPr>
  </w:style>
  <w:style w:type="character" w:customStyle="1" w:styleId="Cuerpodeltexto6Sinnegrita">
    <w:name w:val="Cuerpo del texto (6) + Sin negrita"/>
    <w:rsid w:val="005F2C44"/>
    <w:rPr>
      <w:rFonts w:ascii="Times New Roman" w:eastAsia="Times New Roman" w:hAnsi="Times New Roman" w:cs="Times New Roman"/>
      <w:b/>
      <w:bCs/>
      <w:sz w:val="21"/>
      <w:szCs w:val="21"/>
      <w:shd w:val="clear" w:color="auto" w:fill="FFFFFF"/>
    </w:rPr>
  </w:style>
  <w:style w:type="character" w:customStyle="1" w:styleId="Cuerpodeltexto5Negrita">
    <w:name w:val="Cuerpo del texto (5) + Negrita"/>
    <w:rsid w:val="005F2C44"/>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Cuerpodeltexto57pto">
    <w:name w:val="Cuerpo del texto (5) + 7 pto"/>
    <w:rsid w:val="005F2C44"/>
    <w:rPr>
      <w:rFonts w:ascii="Times New Roman" w:eastAsia="Times New Roman" w:hAnsi="Times New Roman" w:cs="Times New Roman"/>
      <w:b w:val="0"/>
      <w:bCs w:val="0"/>
      <w:i w:val="0"/>
      <w:iCs w:val="0"/>
      <w:smallCaps w:val="0"/>
      <w:strike w:val="0"/>
      <w:spacing w:val="0"/>
      <w:sz w:val="14"/>
      <w:szCs w:val="14"/>
      <w:shd w:val="clear" w:color="auto" w:fill="FFFFFF"/>
    </w:rPr>
  </w:style>
  <w:style w:type="paragraph" w:customStyle="1" w:styleId="Cuerpodeltexto60">
    <w:name w:val="Cuerpo del texto (6)"/>
    <w:basedOn w:val="Normal"/>
    <w:link w:val="Cuerpodeltexto6"/>
    <w:rsid w:val="005F2C44"/>
    <w:pPr>
      <w:shd w:val="clear" w:color="auto" w:fill="FFFFFF"/>
      <w:overflowPunct/>
      <w:autoSpaceDE/>
      <w:autoSpaceDN/>
      <w:adjustRightInd/>
      <w:spacing w:before="660" w:after="240" w:line="254" w:lineRule="exact"/>
      <w:jc w:val="both"/>
      <w:textAlignment w:val="auto"/>
    </w:pPr>
    <w:rPr>
      <w:rFonts w:asciiTheme="minorHAnsi" w:eastAsiaTheme="minorHAnsi" w:hAnsiTheme="minorHAnsi" w:cstheme="minorBidi"/>
      <w:sz w:val="21"/>
      <w:szCs w:val="21"/>
      <w:lang w:val="en-US" w:eastAsia="en-US"/>
    </w:rPr>
  </w:style>
  <w:style w:type="character" w:customStyle="1" w:styleId="PrrafodelistaCar">
    <w:name w:val="Párrafo de lista Car"/>
    <w:aliases w:val="Citas Car"/>
    <w:link w:val="Prrafodelista"/>
    <w:uiPriority w:val="34"/>
    <w:locked/>
    <w:rsid w:val="008E6E8C"/>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AA7A8B"/>
    <w:pPr>
      <w:spacing w:line="360" w:lineRule="auto"/>
      <w:ind w:firstLine="708"/>
      <w:jc w:val="both"/>
    </w:pPr>
    <w:rPr>
      <w:rFonts w:ascii="Arial" w:hAnsi="Arial"/>
      <w:i/>
      <w:sz w:val="28"/>
    </w:rPr>
  </w:style>
  <w:style w:type="paragraph" w:styleId="Sinespaciado">
    <w:name w:val="No Spacing"/>
    <w:uiPriority w:val="1"/>
    <w:qFormat/>
    <w:rsid w:val="00855CE4"/>
    <w:pPr>
      <w:spacing w:after="0" w:line="240" w:lineRule="auto"/>
    </w:pPr>
    <w:rPr>
      <w:rFonts w:ascii="Calibri" w:eastAsia="Calibri" w:hAnsi="Calibri" w:cs="Times New Roman"/>
    </w:rPr>
  </w:style>
  <w:style w:type="paragraph" w:styleId="Textoindependiente2">
    <w:name w:val="Body Text 2"/>
    <w:basedOn w:val="Normal"/>
    <w:link w:val="Textoindependiente2Car"/>
    <w:uiPriority w:val="99"/>
    <w:unhideWhenUsed/>
    <w:rsid w:val="0041634D"/>
    <w:pPr>
      <w:spacing w:after="120" w:line="480" w:lineRule="auto"/>
    </w:pPr>
  </w:style>
  <w:style w:type="character" w:customStyle="1" w:styleId="Textoindependiente2Car">
    <w:name w:val="Texto independiente 2 Car"/>
    <w:basedOn w:val="Fuentedeprrafopredeter"/>
    <w:link w:val="Textoindependiente2"/>
    <w:uiPriority w:val="99"/>
    <w:rsid w:val="0041634D"/>
    <w:rPr>
      <w:rFonts w:ascii="Times New Roman" w:eastAsia="Times New Roman" w:hAnsi="Times New Roman" w:cs="Times New Roman"/>
      <w:sz w:val="20"/>
      <w:szCs w:val="20"/>
      <w:lang w:val="es-CO" w:eastAsia="es-ES"/>
    </w:rPr>
  </w:style>
  <w:style w:type="table" w:styleId="Tablaconcuadrcula">
    <w:name w:val="Table Grid"/>
    <w:basedOn w:val="Tablanormal"/>
    <w:uiPriority w:val="39"/>
    <w:rsid w:val="0080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F405E"/>
    <w:rPr>
      <w:sz w:val="16"/>
      <w:szCs w:val="16"/>
    </w:rPr>
  </w:style>
  <w:style w:type="paragraph" w:styleId="Textocomentario">
    <w:name w:val="annotation text"/>
    <w:basedOn w:val="Normal"/>
    <w:link w:val="TextocomentarioCar"/>
    <w:uiPriority w:val="99"/>
    <w:semiHidden/>
    <w:unhideWhenUsed/>
    <w:rsid w:val="009F405E"/>
  </w:style>
  <w:style w:type="character" w:customStyle="1" w:styleId="TextocomentarioCar">
    <w:name w:val="Texto comentario Car"/>
    <w:basedOn w:val="Fuentedeprrafopredeter"/>
    <w:link w:val="Textocomentario"/>
    <w:uiPriority w:val="99"/>
    <w:semiHidden/>
    <w:rsid w:val="009F405E"/>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9F405E"/>
    <w:rPr>
      <w:b/>
      <w:bCs/>
    </w:rPr>
  </w:style>
  <w:style w:type="character" w:customStyle="1" w:styleId="AsuntodelcomentarioCar">
    <w:name w:val="Asunto del comentario Car"/>
    <w:basedOn w:val="TextocomentarioCar"/>
    <w:link w:val="Asuntodelcomentario"/>
    <w:uiPriority w:val="99"/>
    <w:semiHidden/>
    <w:rsid w:val="009F405E"/>
    <w:rPr>
      <w:rFonts w:ascii="Times New Roman" w:eastAsia="Times New Roman" w:hAnsi="Times New Roman" w:cs="Times New Roman"/>
      <w:b/>
      <w:bCs/>
      <w:sz w:val="20"/>
      <w:szCs w:val="20"/>
      <w:lang w:val="es-CO" w:eastAsia="es-ES"/>
    </w:rPr>
  </w:style>
  <w:style w:type="paragraph" w:styleId="Textodeglobo">
    <w:name w:val="Balloon Text"/>
    <w:basedOn w:val="Normal"/>
    <w:link w:val="TextodegloboCar"/>
    <w:uiPriority w:val="99"/>
    <w:semiHidden/>
    <w:unhideWhenUsed/>
    <w:rsid w:val="009F40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05E"/>
    <w:rPr>
      <w:rFonts w:ascii="Segoe UI" w:eastAsia="Times New Roman" w:hAnsi="Segoe UI" w:cs="Segoe UI"/>
      <w:sz w:val="18"/>
      <w:szCs w:val="18"/>
      <w:lang w:val="es-CO" w:eastAsia="es-ES"/>
    </w:rPr>
  </w:style>
  <w:style w:type="paragraph" w:styleId="Sangradetextonormal">
    <w:name w:val="Body Text Indent"/>
    <w:basedOn w:val="Normal"/>
    <w:link w:val="SangradetextonormalCar"/>
    <w:uiPriority w:val="99"/>
    <w:unhideWhenUsed/>
    <w:rsid w:val="009F465D"/>
    <w:pPr>
      <w:overflowPunct/>
      <w:autoSpaceDE/>
      <w:autoSpaceDN/>
      <w:adjustRightInd/>
      <w:spacing w:after="120" w:line="259" w:lineRule="auto"/>
      <w:ind w:left="283"/>
      <w:textAlignment w:val="auto"/>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9F465D"/>
    <w:rPr>
      <w:lang w:val="es-CO"/>
    </w:rPr>
  </w:style>
  <w:style w:type="paragraph" w:customStyle="1" w:styleId="Default">
    <w:name w:val="Default"/>
    <w:rsid w:val="00E428A4"/>
    <w:pPr>
      <w:autoSpaceDE w:val="0"/>
      <w:autoSpaceDN w:val="0"/>
      <w:adjustRightInd w:val="0"/>
      <w:spacing w:after="0" w:line="240" w:lineRule="auto"/>
    </w:pPr>
    <w:rPr>
      <w:rFonts w:ascii="Constantia" w:hAnsi="Constantia" w:cs="Constantia"/>
      <w:color w:val="000000"/>
      <w:sz w:val="24"/>
      <w:szCs w:val="24"/>
      <w:lang w:val="es-CO"/>
    </w:rPr>
  </w:style>
  <w:style w:type="character" w:styleId="Hipervnculo">
    <w:name w:val="Hyperlink"/>
    <w:basedOn w:val="Fuentedeprrafopredeter"/>
    <w:uiPriority w:val="99"/>
    <w:unhideWhenUsed/>
    <w:rsid w:val="0006599E"/>
    <w:rPr>
      <w:color w:val="0563C1" w:themeColor="hyperlink"/>
      <w:u w:val="single"/>
    </w:rPr>
  </w:style>
  <w:style w:type="character" w:customStyle="1" w:styleId="Mencinsinresolver1">
    <w:name w:val="Mención sin resolver1"/>
    <w:basedOn w:val="Fuentedeprrafopredeter"/>
    <w:uiPriority w:val="99"/>
    <w:semiHidden/>
    <w:unhideWhenUsed/>
    <w:rsid w:val="0006599E"/>
    <w:rPr>
      <w:color w:val="605E5C"/>
      <w:shd w:val="clear" w:color="auto" w:fill="E1DFDD"/>
    </w:rPr>
  </w:style>
  <w:style w:type="character" w:styleId="nfasis">
    <w:name w:val="Emphasis"/>
    <w:basedOn w:val="Fuentedeprrafopredeter"/>
    <w:uiPriority w:val="20"/>
    <w:qFormat/>
    <w:rsid w:val="00B13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68947">
      <w:bodyDiv w:val="1"/>
      <w:marLeft w:val="0"/>
      <w:marRight w:val="0"/>
      <w:marTop w:val="0"/>
      <w:marBottom w:val="0"/>
      <w:divBdr>
        <w:top w:val="none" w:sz="0" w:space="0" w:color="auto"/>
        <w:left w:val="none" w:sz="0" w:space="0" w:color="auto"/>
        <w:bottom w:val="none" w:sz="0" w:space="0" w:color="auto"/>
        <w:right w:val="none" w:sz="0" w:space="0" w:color="auto"/>
      </w:divBdr>
    </w:div>
    <w:div w:id="903829319">
      <w:bodyDiv w:val="1"/>
      <w:marLeft w:val="0"/>
      <w:marRight w:val="0"/>
      <w:marTop w:val="0"/>
      <w:marBottom w:val="0"/>
      <w:divBdr>
        <w:top w:val="none" w:sz="0" w:space="0" w:color="auto"/>
        <w:left w:val="none" w:sz="0" w:space="0" w:color="auto"/>
        <w:bottom w:val="none" w:sz="0" w:space="0" w:color="auto"/>
        <w:right w:val="none" w:sz="0" w:space="0" w:color="auto"/>
      </w:divBdr>
    </w:div>
    <w:div w:id="944649323">
      <w:bodyDiv w:val="1"/>
      <w:marLeft w:val="0"/>
      <w:marRight w:val="0"/>
      <w:marTop w:val="0"/>
      <w:marBottom w:val="0"/>
      <w:divBdr>
        <w:top w:val="none" w:sz="0" w:space="0" w:color="auto"/>
        <w:left w:val="none" w:sz="0" w:space="0" w:color="auto"/>
        <w:bottom w:val="none" w:sz="0" w:space="0" w:color="auto"/>
        <w:right w:val="none" w:sz="0" w:space="0" w:color="auto"/>
      </w:divBdr>
    </w:div>
    <w:div w:id="1425566531">
      <w:bodyDiv w:val="1"/>
      <w:marLeft w:val="0"/>
      <w:marRight w:val="0"/>
      <w:marTop w:val="0"/>
      <w:marBottom w:val="0"/>
      <w:divBdr>
        <w:top w:val="none" w:sz="0" w:space="0" w:color="auto"/>
        <w:left w:val="none" w:sz="0" w:space="0" w:color="auto"/>
        <w:bottom w:val="none" w:sz="0" w:space="0" w:color="auto"/>
        <w:right w:val="none" w:sz="0" w:space="0" w:color="auto"/>
      </w:divBdr>
    </w:div>
    <w:div w:id="19126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dbbad81a91e242b2"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9EF8-D7D7-404D-9DA2-129909867538}">
  <ds:schemaRefs>
    <ds:schemaRef ds:uri="http://schemas.microsoft.com/sharepoint/v3/contenttype/forms"/>
  </ds:schemaRefs>
</ds:datastoreItem>
</file>

<file path=customXml/itemProps2.xml><?xml version="1.0" encoding="utf-8"?>
<ds:datastoreItem xmlns:ds="http://schemas.openxmlformats.org/officeDocument/2006/customXml" ds:itemID="{B96DD950-A917-4E73-86A4-49AA82A3EB1F}">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F93848EA-B15C-4DD7-A724-B460EE64B275}"/>
</file>

<file path=customXml/itemProps4.xml><?xml version="1.0" encoding="utf-8"?>
<ds:datastoreItem xmlns:ds="http://schemas.openxmlformats.org/officeDocument/2006/customXml" ds:itemID="{AD4E1A0D-8BE7-4BB7-956B-6696BA00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4751</Words>
  <Characters>26135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FUERTE VARGAS</dc:creator>
  <cp:keywords/>
  <dc:description/>
  <cp:lastModifiedBy>Relatoria Tribunal Administrativo - Boyacá - Seccional Tunja</cp:lastModifiedBy>
  <cp:revision>2</cp:revision>
  <dcterms:created xsi:type="dcterms:W3CDTF">2023-05-15T20:51:00Z</dcterms:created>
  <dcterms:modified xsi:type="dcterms:W3CDTF">2023-05-15T20:51:00Z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ies>
</file>