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483B0" w14:textId="5D0395C8" w:rsidR="009245DB" w:rsidRPr="002A286F" w:rsidRDefault="009245DB" w:rsidP="002A286F">
      <w:pPr>
        <w:autoSpaceDE w:val="0"/>
        <w:autoSpaceDN w:val="0"/>
        <w:adjustRightInd w:val="0"/>
        <w:jc w:val="both"/>
        <w:rPr>
          <w:rFonts w:ascii="Arial" w:hAnsi="Arial" w:cs="Arial"/>
        </w:rPr>
      </w:pPr>
    </w:p>
    <w:p w14:paraId="6D95FAFC" w14:textId="69F9965B" w:rsidR="002A286F" w:rsidRPr="002A286F" w:rsidRDefault="002A286F" w:rsidP="002A286F">
      <w:pPr>
        <w:autoSpaceDE w:val="0"/>
        <w:autoSpaceDN w:val="0"/>
        <w:adjustRightInd w:val="0"/>
        <w:jc w:val="both"/>
        <w:rPr>
          <w:rFonts w:ascii="Arial" w:hAnsi="Arial" w:cs="Arial"/>
          <w:b/>
        </w:rPr>
      </w:pPr>
      <w:r w:rsidRPr="002A286F">
        <w:rPr>
          <w:rFonts w:ascii="Arial" w:hAnsi="Arial" w:cs="Arial"/>
          <w:b/>
        </w:rPr>
        <w:t>CONCEJOS MUNICIPALES – Facultad para constituir empresas de servicios públicos domiciliarios a iniciativa del alcalde municipal</w:t>
      </w:r>
      <w:r w:rsidR="004934AC">
        <w:rPr>
          <w:rFonts w:ascii="Arial" w:hAnsi="Arial" w:cs="Arial"/>
          <w:b/>
        </w:rPr>
        <w:t>.</w:t>
      </w:r>
      <w:r w:rsidRPr="002A286F">
        <w:rPr>
          <w:rFonts w:ascii="Arial" w:hAnsi="Arial" w:cs="Arial"/>
          <w:b/>
        </w:rPr>
        <w:t xml:space="preserve"> </w:t>
      </w:r>
    </w:p>
    <w:p w14:paraId="4F97DBCE" w14:textId="77777777" w:rsidR="002A286F" w:rsidRPr="002A286F" w:rsidRDefault="002A286F" w:rsidP="002A286F">
      <w:pPr>
        <w:autoSpaceDE w:val="0"/>
        <w:autoSpaceDN w:val="0"/>
        <w:adjustRightInd w:val="0"/>
        <w:jc w:val="both"/>
        <w:rPr>
          <w:rFonts w:ascii="Arial" w:hAnsi="Arial" w:cs="Arial"/>
        </w:rPr>
      </w:pPr>
    </w:p>
    <w:p w14:paraId="2BEB6021" w14:textId="6206F33C" w:rsidR="006A4865" w:rsidRPr="002A286F" w:rsidRDefault="006A4865" w:rsidP="00FE3051">
      <w:pPr>
        <w:autoSpaceDE w:val="0"/>
        <w:autoSpaceDN w:val="0"/>
        <w:adjustRightInd w:val="0"/>
        <w:jc w:val="both"/>
        <w:rPr>
          <w:rFonts w:ascii="Arial" w:hAnsi="Arial" w:cs="Arial"/>
        </w:rPr>
      </w:pPr>
      <w:r w:rsidRPr="002A286F">
        <w:rPr>
          <w:rFonts w:ascii="Arial" w:hAnsi="Arial" w:cs="Arial"/>
        </w:rPr>
        <w:t xml:space="preserve">Entonces, continuando con el análisis de legalidad del artículo séptimo del Acuerdo Municipal No. 005 del 31 de mayo de 2022, frente al cual el DEPARTAMENTO DE BOYACÁ plantea el reproche, al considerar que, la facultad otorgada al alcalde para ejercer </w:t>
      </w:r>
      <w:r w:rsidRPr="002A286F">
        <w:rPr>
          <w:rFonts w:ascii="Arial" w:hAnsi="Arial" w:cs="Arial"/>
          <w:i/>
          <w:iCs/>
        </w:rPr>
        <w:t xml:space="preserve">pro tempore </w:t>
      </w:r>
      <w:r w:rsidRPr="002A286F">
        <w:rPr>
          <w:rFonts w:ascii="Arial" w:hAnsi="Arial" w:cs="Arial"/>
        </w:rPr>
        <w:t>funciones que corresponden al Concejo, al ser de carácter restrictivo, exige una estricta limitación temporal, por lo que no puede extenderse más allá del término de seis (6) meses, conforme lo establece el numeral 10 del artículo 150 constitucional. En relación con la competencia para crear una empresa de servicios públicos domiciliarios de carácter público, el numeral 6° del artículo 313 de la Constitución Política prevé:</w:t>
      </w:r>
      <w:r w:rsidR="009245DB" w:rsidRPr="002A286F">
        <w:rPr>
          <w:rFonts w:ascii="Arial" w:hAnsi="Arial" w:cs="Arial"/>
        </w:rPr>
        <w:t xml:space="preserve"> (</w:t>
      </w:r>
      <w:r w:rsidRPr="002A286F">
        <w:rPr>
          <w:rFonts w:ascii="Arial" w:hAnsi="Arial" w:cs="Arial"/>
        </w:rPr>
        <w:t>30.</w:t>
      </w:r>
      <w:r w:rsidRPr="002A286F">
        <w:rPr>
          <w:rFonts w:ascii="Arial" w:hAnsi="Arial" w:cs="Arial"/>
          <w:lang w:val="es-MX"/>
        </w:rPr>
        <w:t xml:space="preserve"> “Artículo 313. Corresponde a los concejos (…) </w:t>
      </w:r>
      <w:r w:rsidRPr="002A286F">
        <w:rPr>
          <w:rFonts w:ascii="Arial" w:hAnsi="Arial" w:cs="Arial"/>
        </w:rPr>
        <w:t xml:space="preserve">6. Determinar la estructura de la administración municipal y las funciones de sus dependencias; las escalas de remuneración correspondientes a las distintas categorías de empleos </w:t>
      </w:r>
      <w:r w:rsidRPr="002A286F">
        <w:rPr>
          <w:rFonts w:ascii="Arial" w:hAnsi="Arial" w:cs="Arial"/>
          <w:bCs/>
        </w:rPr>
        <w:t xml:space="preserve">crear, a iniciativa del alcalde, establecimientos públicos y empresas industriales y comerciales </w:t>
      </w:r>
      <w:r w:rsidRPr="002A286F">
        <w:rPr>
          <w:rFonts w:ascii="Arial" w:hAnsi="Arial" w:cs="Arial"/>
        </w:rPr>
        <w:t>y autorizar la constitución de sociedades de economía mixta…”.  A su vez, la facultad que ostentan las entidades territoriales para crear empresas oficiales de servicios públicos, así como la naturaleza jurídica y las características de este tipo de empresas, están previstas en los artículos 68, 69y 84 de la Ley 489 de 1998. En efecto, de conformidad con el artículo 69 de la citada norma, la creación de empresas de servicios públicos, como entidades descentralizadas municipales, se debe hacer a través de acuerdo, o con su autorización.</w:t>
      </w:r>
      <w:r w:rsidR="002A286F" w:rsidRPr="002A286F">
        <w:rPr>
          <w:rFonts w:ascii="Arial" w:hAnsi="Arial" w:cs="Arial"/>
        </w:rPr>
        <w:t xml:space="preserve"> </w:t>
      </w:r>
      <w:r w:rsidRPr="002A286F">
        <w:rPr>
          <w:rFonts w:ascii="Arial" w:hAnsi="Arial" w:cs="Arial"/>
        </w:rPr>
        <w:t xml:space="preserve">De lo expuesto, se colige que, conforme a las previsiones del artículo 313 numeral 6° de la Constitución, corresponde a los concejos municipales crear a iniciativa del alcalde, establecimientos públicos y empresas industriales y comerciales, y autorizar la constitución de sociedades de economía mixta. En ese sentido, para los dos primeros eventos la decisión es enteramente unilateral de la entidad territorial. </w:t>
      </w:r>
    </w:p>
    <w:p w14:paraId="3B8E6D61" w14:textId="77777777" w:rsidR="002A286F" w:rsidRDefault="002A286F" w:rsidP="00FE3051">
      <w:pPr>
        <w:autoSpaceDE w:val="0"/>
        <w:autoSpaceDN w:val="0"/>
        <w:adjustRightInd w:val="0"/>
        <w:jc w:val="both"/>
        <w:rPr>
          <w:rFonts w:ascii="Verdana" w:hAnsi="Verdana"/>
          <w:sz w:val="22"/>
          <w:szCs w:val="22"/>
        </w:rPr>
      </w:pPr>
    </w:p>
    <w:p w14:paraId="0A4F7B10" w14:textId="7C271518" w:rsidR="002A286F" w:rsidRPr="002A286F" w:rsidRDefault="002A286F" w:rsidP="00FE3051">
      <w:pPr>
        <w:autoSpaceDE w:val="0"/>
        <w:autoSpaceDN w:val="0"/>
        <w:adjustRightInd w:val="0"/>
        <w:jc w:val="both"/>
        <w:rPr>
          <w:rFonts w:ascii="Arial" w:hAnsi="Arial" w:cs="Arial"/>
          <w:b/>
        </w:rPr>
      </w:pPr>
      <w:r w:rsidRPr="002A286F">
        <w:rPr>
          <w:rFonts w:ascii="Arial" w:hAnsi="Arial" w:cs="Arial"/>
          <w:b/>
        </w:rPr>
        <w:t xml:space="preserve">FACULTAD </w:t>
      </w:r>
      <w:r w:rsidRPr="002A286F">
        <w:rPr>
          <w:rFonts w:ascii="Arial" w:hAnsi="Arial" w:cs="Arial"/>
          <w:b/>
          <w:i/>
        </w:rPr>
        <w:t>PRO TEMPORE</w:t>
      </w:r>
      <w:r w:rsidRPr="002A286F">
        <w:rPr>
          <w:rFonts w:ascii="Arial" w:hAnsi="Arial" w:cs="Arial"/>
          <w:b/>
        </w:rPr>
        <w:t xml:space="preserve"> OTORGADA POR LOS CONCEJOS MUNICIPALES A LOS ALCALDES PARA EJECER FUNCIONES QUE A AQUELLOS LES CORRESPONDE - Condiciones que se deben dar</w:t>
      </w:r>
      <w:r>
        <w:rPr>
          <w:rFonts w:ascii="Arial" w:hAnsi="Arial" w:cs="Arial"/>
          <w:b/>
        </w:rPr>
        <w:t xml:space="preserve"> para ello.</w:t>
      </w:r>
    </w:p>
    <w:p w14:paraId="7FD39A97" w14:textId="54980F94" w:rsidR="006A4865" w:rsidRDefault="006A4865" w:rsidP="00FE3051">
      <w:pPr>
        <w:autoSpaceDE w:val="0"/>
        <w:autoSpaceDN w:val="0"/>
        <w:adjustRightInd w:val="0"/>
        <w:jc w:val="both"/>
        <w:rPr>
          <w:rFonts w:ascii="Verdana" w:hAnsi="Verdana"/>
          <w:sz w:val="22"/>
          <w:szCs w:val="22"/>
        </w:rPr>
      </w:pPr>
    </w:p>
    <w:p w14:paraId="73911537" w14:textId="77777777" w:rsidR="002A286F" w:rsidRDefault="006A4865" w:rsidP="00FE3051">
      <w:pPr>
        <w:autoSpaceDE w:val="0"/>
        <w:autoSpaceDN w:val="0"/>
        <w:adjustRightInd w:val="0"/>
        <w:jc w:val="both"/>
        <w:rPr>
          <w:rFonts w:ascii="Verdana" w:hAnsi="Verdana"/>
          <w:sz w:val="22"/>
          <w:szCs w:val="22"/>
        </w:rPr>
      </w:pPr>
      <w:r w:rsidRPr="00D55E48">
        <w:rPr>
          <w:rFonts w:ascii="Verdana" w:hAnsi="Verdana"/>
          <w:sz w:val="22"/>
          <w:szCs w:val="22"/>
        </w:rPr>
        <w:t xml:space="preserve">Ahora bien, el numeral 3° del artículo 313 de la Constitución Política habilitó a los concejos municipales para que autoricen a los alcaldes con el fin de que éstos ejerzan, </w:t>
      </w:r>
      <w:r w:rsidRPr="00D55E48">
        <w:rPr>
          <w:rFonts w:ascii="Verdana" w:hAnsi="Verdana"/>
          <w:i/>
          <w:iCs/>
          <w:sz w:val="22"/>
          <w:szCs w:val="22"/>
        </w:rPr>
        <w:t>pro tempore</w:t>
      </w:r>
      <w:r w:rsidRPr="00D55E48">
        <w:rPr>
          <w:rFonts w:ascii="Verdana" w:hAnsi="Verdana"/>
          <w:sz w:val="22"/>
          <w:szCs w:val="22"/>
        </w:rPr>
        <w:t>, precisas funciones que se encuentran radicadas en cabeza de los primeros. Dichas funciones, pueden ser cedidas, siempre y cuando</w:t>
      </w:r>
      <w:r w:rsidRPr="002A286F">
        <w:rPr>
          <w:rFonts w:ascii="Verdana" w:hAnsi="Verdana"/>
          <w:sz w:val="22"/>
          <w:szCs w:val="22"/>
        </w:rPr>
        <w:t xml:space="preserve">; i) se otorguen </w:t>
      </w:r>
      <w:r w:rsidRPr="002A286F">
        <w:rPr>
          <w:rFonts w:ascii="Verdana" w:hAnsi="Verdana"/>
          <w:i/>
          <w:iCs/>
          <w:sz w:val="22"/>
          <w:szCs w:val="22"/>
        </w:rPr>
        <w:t xml:space="preserve">pro tempore, </w:t>
      </w:r>
      <w:r w:rsidRPr="002A286F">
        <w:rPr>
          <w:rFonts w:ascii="Verdana" w:hAnsi="Verdana"/>
          <w:sz w:val="22"/>
          <w:szCs w:val="22"/>
        </w:rPr>
        <w:t xml:space="preserve">esto es, por un tiempo preciso y límite; </w:t>
      </w:r>
      <w:proofErr w:type="spellStart"/>
      <w:r w:rsidRPr="002A286F">
        <w:rPr>
          <w:rFonts w:ascii="Verdana" w:hAnsi="Verdana"/>
          <w:sz w:val="22"/>
          <w:szCs w:val="22"/>
        </w:rPr>
        <w:t>ii</w:t>
      </w:r>
      <w:proofErr w:type="spellEnd"/>
      <w:r w:rsidRPr="002A286F">
        <w:rPr>
          <w:rFonts w:ascii="Verdana" w:hAnsi="Verdana"/>
          <w:sz w:val="22"/>
          <w:szCs w:val="22"/>
        </w:rPr>
        <w:t>)</w:t>
      </w:r>
      <w:r w:rsidRPr="00D55E48">
        <w:rPr>
          <w:rFonts w:ascii="Verdana" w:hAnsi="Verdana"/>
          <w:sz w:val="22"/>
          <w:szCs w:val="22"/>
        </w:rPr>
        <w:t xml:space="preserve"> que sean las que corresponden al concejo y </w:t>
      </w:r>
      <w:proofErr w:type="spellStart"/>
      <w:r w:rsidRPr="00D55E48">
        <w:rPr>
          <w:rFonts w:ascii="Verdana" w:hAnsi="Verdana"/>
          <w:sz w:val="22"/>
          <w:szCs w:val="22"/>
        </w:rPr>
        <w:t>iii</w:t>
      </w:r>
      <w:proofErr w:type="spellEnd"/>
      <w:r w:rsidRPr="00D55E48">
        <w:rPr>
          <w:rFonts w:ascii="Verdana" w:hAnsi="Verdana"/>
          <w:sz w:val="22"/>
          <w:szCs w:val="22"/>
        </w:rPr>
        <w:t>) como la autorización se presenta como una forma de delegación, las facultades autorizadas deben ser precisas, es decir, que no haya duda acerca de su contenido.</w:t>
      </w:r>
      <w:r w:rsidR="002A286F">
        <w:rPr>
          <w:rFonts w:ascii="Verdana" w:hAnsi="Verdana"/>
          <w:sz w:val="22"/>
          <w:szCs w:val="22"/>
        </w:rPr>
        <w:t xml:space="preserve"> </w:t>
      </w:r>
      <w:r w:rsidRPr="00D55E48">
        <w:rPr>
          <w:rFonts w:ascii="Verdana" w:hAnsi="Verdana"/>
          <w:sz w:val="22"/>
          <w:szCs w:val="22"/>
        </w:rPr>
        <w:t>Frente al primer requisito, relativo al presupuesto temporal, la norma constitucional exige que la autorización se enmarque dentro de un límite temporal preciso; bajo este entendido pierde toda validez una facultad dada por la corporación edilicia al ejecutivo que carezca de un límite o que, existiendo, sea vago o ambiguo, y que se desprenda de sus facultades propias a favor de dicho servidor rompiendo el equilibrio que debe existir entre aquellos dos en el nivel municipal, así lo ha considerado esta Corporación en providencias recientes.</w:t>
      </w:r>
      <w:r w:rsidR="002A286F">
        <w:rPr>
          <w:rFonts w:ascii="Verdana" w:hAnsi="Verdana"/>
          <w:sz w:val="22"/>
          <w:szCs w:val="22"/>
        </w:rPr>
        <w:t xml:space="preserve"> </w:t>
      </w:r>
      <w:r w:rsidRPr="00D55E48">
        <w:rPr>
          <w:rFonts w:ascii="Verdana" w:hAnsi="Verdana"/>
          <w:sz w:val="22"/>
          <w:szCs w:val="22"/>
        </w:rPr>
        <w:t xml:space="preserve">Es así que en atención a que las facultades </w:t>
      </w:r>
      <w:r w:rsidRPr="7C237A77">
        <w:rPr>
          <w:rFonts w:ascii="Verdana" w:hAnsi="Verdana"/>
          <w:i/>
          <w:iCs/>
          <w:sz w:val="22"/>
          <w:szCs w:val="22"/>
        </w:rPr>
        <w:t>pro tempore</w:t>
      </w:r>
      <w:r w:rsidRPr="00D55E48">
        <w:rPr>
          <w:rFonts w:ascii="Verdana" w:hAnsi="Verdana"/>
          <w:sz w:val="22"/>
          <w:szCs w:val="22"/>
        </w:rPr>
        <w:t xml:space="preserve">, otorgadas por los concejos municipales a los alcaldes, según jurisprudencia reciente, pueden ser prorrogables y o pueden ser otorgadas por más de una vez, se ha analizado el alcance del contenido del numeral 3 del artículo 313, según el cual </w:t>
      </w:r>
      <w:r w:rsidRPr="002A286F">
        <w:rPr>
          <w:rFonts w:ascii="Arial" w:hAnsi="Arial" w:cs="Arial"/>
          <w:iCs/>
          <w:sz w:val="22"/>
          <w:szCs w:val="22"/>
        </w:rPr>
        <w:t>“Corresponde a los concejos: (…) 3. Autorizar al alcalde para celebrar contratos y ejercer pro tempore precisas funciones de las que corresponden al Concejo.”</w:t>
      </w:r>
      <w:r w:rsidRPr="7C237A77">
        <w:rPr>
          <w:rFonts w:ascii="Verdana" w:hAnsi="Verdana"/>
          <w:i/>
          <w:iCs/>
          <w:sz w:val="22"/>
          <w:szCs w:val="22"/>
        </w:rPr>
        <w:t xml:space="preserve"> </w:t>
      </w:r>
      <w:r w:rsidRPr="00D55E48">
        <w:rPr>
          <w:rFonts w:ascii="Verdana" w:hAnsi="Verdana"/>
          <w:sz w:val="22"/>
          <w:szCs w:val="22"/>
        </w:rPr>
        <w:t xml:space="preserve">y el numeral 10 del artículo 150 constitucional que textualmente dispone: </w:t>
      </w:r>
      <w:r w:rsidR="002A286F">
        <w:rPr>
          <w:rFonts w:ascii="Verdana" w:hAnsi="Verdana"/>
          <w:sz w:val="22"/>
          <w:szCs w:val="22"/>
        </w:rPr>
        <w:t xml:space="preserve">(…) </w:t>
      </w:r>
      <w:r w:rsidRPr="00D55E48">
        <w:rPr>
          <w:rFonts w:ascii="Verdana" w:hAnsi="Verdana"/>
          <w:sz w:val="22"/>
          <w:szCs w:val="22"/>
        </w:rPr>
        <w:t xml:space="preserve">Considerando los recientes pronunciamientos que al tenor literal del artículo 313-3, no es dable señalar que, el constituyente haya hecho más estricto el requisito de la temporalidad en la delegación en el orden </w:t>
      </w:r>
      <w:r w:rsidRPr="00D55E48">
        <w:rPr>
          <w:rFonts w:ascii="Verdana" w:hAnsi="Verdana"/>
          <w:sz w:val="22"/>
          <w:szCs w:val="22"/>
        </w:rPr>
        <w:lastRenderedPageBreak/>
        <w:t>territorial, como sí ocurrió expresamente con el artículo 150-10, según el cual, la delegación legislativa extraordinaria es hasta por seis (6) meses. Norma ésta que ha sido estudiada en sede constitucional, profiriéndose las sentencias C-510 y C-511 de 1992, así como la C-097 de 2003, en las que se analizan las facultades extraordinarias y la redefinición de estas conforme a la Constitución, concluyéndose por parte de la Corte Constitucional que el artículo 150 numeral 10 debe ser interpretado restrictivamente,  por cuanto con dicha norma lo que se pretende es evitar que el Congreso se desprenda de su competencia legislativa, por cuanto las decisiones básicas han de ser tomadas por el máximo órgano de representación popular y no por el Ejecutivo, en aras de garantizar el principio democrático y preservar el equilibrio entre las ramas del poder público.</w:t>
      </w:r>
    </w:p>
    <w:p w14:paraId="19846CA0" w14:textId="77777777" w:rsidR="002A286F" w:rsidRPr="00FE3051" w:rsidRDefault="002A286F" w:rsidP="002A286F">
      <w:pPr>
        <w:autoSpaceDE w:val="0"/>
        <w:autoSpaceDN w:val="0"/>
        <w:adjustRightInd w:val="0"/>
        <w:jc w:val="both"/>
        <w:rPr>
          <w:rFonts w:ascii="Verdana" w:hAnsi="Verdana"/>
        </w:rPr>
      </w:pPr>
    </w:p>
    <w:p w14:paraId="4B5D9928" w14:textId="114AD3DD" w:rsidR="002A286F" w:rsidRPr="00FE3051" w:rsidRDefault="002A286F" w:rsidP="002A286F">
      <w:pPr>
        <w:autoSpaceDE w:val="0"/>
        <w:autoSpaceDN w:val="0"/>
        <w:adjustRightInd w:val="0"/>
        <w:jc w:val="both"/>
        <w:rPr>
          <w:rFonts w:ascii="Arial" w:hAnsi="Arial" w:cs="Arial"/>
          <w:b/>
        </w:rPr>
      </w:pPr>
      <w:r w:rsidRPr="00FE3051">
        <w:rPr>
          <w:rFonts w:ascii="Arial" w:hAnsi="Arial" w:cs="Arial"/>
          <w:b/>
        </w:rPr>
        <w:t xml:space="preserve">FACULTAD </w:t>
      </w:r>
      <w:r w:rsidRPr="00FE3051">
        <w:rPr>
          <w:rFonts w:ascii="Arial" w:hAnsi="Arial" w:cs="Arial"/>
          <w:b/>
          <w:i/>
        </w:rPr>
        <w:t>PRO TEMPORE</w:t>
      </w:r>
      <w:r w:rsidRPr="00FE3051">
        <w:rPr>
          <w:rFonts w:ascii="Arial" w:hAnsi="Arial" w:cs="Arial"/>
          <w:b/>
        </w:rPr>
        <w:t xml:space="preserve"> OTORGADA POR LOS CONCEJOS MUNICIPALES A LOS ALCALDES PARA EJECER FUNCIONES QUE A AQUELLOS LES CORRESPONDE</w:t>
      </w:r>
      <w:r w:rsidRPr="00FE3051">
        <w:rPr>
          <w:rFonts w:ascii="Arial" w:hAnsi="Arial" w:cs="Arial"/>
          <w:b/>
        </w:rPr>
        <w:t xml:space="preserve"> - </w:t>
      </w:r>
      <w:r w:rsidR="00973DE6" w:rsidRPr="00FE3051">
        <w:rPr>
          <w:rFonts w:ascii="Arial" w:hAnsi="Arial" w:cs="Arial"/>
          <w:b/>
        </w:rPr>
        <w:t>P</w:t>
      </w:r>
      <w:r w:rsidR="00973DE6" w:rsidRPr="00FE3051">
        <w:rPr>
          <w:rFonts w:ascii="Arial" w:hAnsi="Arial" w:cs="Arial"/>
          <w:b/>
        </w:rPr>
        <w:t>ueden ser prorrogables y/o pueden ser otorgadas por más de una vez</w:t>
      </w:r>
    </w:p>
    <w:p w14:paraId="2D4166FC" w14:textId="77777777" w:rsidR="002A286F" w:rsidRDefault="002A286F" w:rsidP="002A286F">
      <w:pPr>
        <w:autoSpaceDE w:val="0"/>
        <w:autoSpaceDN w:val="0"/>
        <w:adjustRightInd w:val="0"/>
        <w:jc w:val="both"/>
        <w:rPr>
          <w:rFonts w:ascii="Verdana" w:hAnsi="Verdana"/>
          <w:sz w:val="22"/>
          <w:szCs w:val="22"/>
        </w:rPr>
      </w:pPr>
    </w:p>
    <w:p w14:paraId="7E6A8D87" w14:textId="7FF7DC21" w:rsidR="006A4865" w:rsidRDefault="006A4865" w:rsidP="001B427D">
      <w:pPr>
        <w:autoSpaceDE w:val="0"/>
        <w:autoSpaceDN w:val="0"/>
        <w:adjustRightInd w:val="0"/>
        <w:jc w:val="both"/>
        <w:rPr>
          <w:rFonts w:ascii="Verdana" w:hAnsi="Verdana"/>
          <w:sz w:val="22"/>
          <w:szCs w:val="22"/>
        </w:rPr>
      </w:pPr>
      <w:r w:rsidRPr="00D55E48">
        <w:rPr>
          <w:rFonts w:ascii="Verdana" w:hAnsi="Verdana"/>
          <w:sz w:val="22"/>
          <w:szCs w:val="22"/>
        </w:rPr>
        <w:t>Por tanto, la interpretación restrictiva de la delegación legislativa opera de manera expresa para la facultad establecida en el artículo 150-10 Constitucional, con ocasión del requisito de la temporalidad de seis (6) meses que expresamente estableció el constituyente de 1991, el cual difiere al otorgamiento “pro tempore” que se asignó expresamente en el artículo 313-</w:t>
      </w:r>
      <w:proofErr w:type="gramStart"/>
      <w:r w:rsidRPr="00D55E48">
        <w:rPr>
          <w:rFonts w:ascii="Verdana" w:hAnsi="Verdana"/>
          <w:sz w:val="22"/>
          <w:szCs w:val="22"/>
        </w:rPr>
        <w:t>3.Por</w:t>
      </w:r>
      <w:proofErr w:type="gramEnd"/>
      <w:r w:rsidRPr="00D55E48">
        <w:rPr>
          <w:rFonts w:ascii="Verdana" w:hAnsi="Verdana"/>
          <w:sz w:val="22"/>
          <w:szCs w:val="22"/>
        </w:rPr>
        <w:t xml:space="preserve"> lo que la facultad concedida en el numeral 3 del artículo 313 constitucional., exige que la autorización se enmarque en un límite temporal preciso, lo que no implica una aplicación restrictiva, como sí se exige en el artículo 150 numeral. Al respecto la providencia a la que se hace alusión señaló: </w:t>
      </w:r>
      <w:r>
        <w:rPr>
          <w:rFonts w:ascii="Verdana" w:hAnsi="Verdana"/>
          <w:sz w:val="22"/>
          <w:szCs w:val="22"/>
        </w:rPr>
        <w:t xml:space="preserve">42. </w:t>
      </w:r>
      <w:r w:rsidRPr="004C5597">
        <w:rPr>
          <w:rFonts w:ascii="Verdana" w:hAnsi="Verdana"/>
          <w:sz w:val="20"/>
          <w:szCs w:val="20"/>
        </w:rPr>
        <w:t xml:space="preserve">“En otras palabras, no tienen el mismo alcance el elemento de la temporalidad “pro tempore” y la concesión de un término definido, de máximo de seis (6) meses; por lo tanto, no es procedente una interpretación analógica -de carácter restrictivo- de las dos instituciones. Es así que, el constituyente de 1991 estableció un diseño normativo distinto al procedimiento legislativo de las facultades extraordinarias, pues se pasó de revestir pro tempore, al </w:t>
      </w:r>
      <w:proofErr w:type="gramStart"/>
      <w:r w:rsidRPr="004C5597">
        <w:rPr>
          <w:rFonts w:ascii="Verdana" w:hAnsi="Verdana"/>
          <w:sz w:val="20"/>
          <w:szCs w:val="20"/>
        </w:rPr>
        <w:t>Presidente</w:t>
      </w:r>
      <w:proofErr w:type="gramEnd"/>
      <w:r w:rsidRPr="004C5597">
        <w:rPr>
          <w:rFonts w:ascii="Verdana" w:hAnsi="Verdana"/>
          <w:sz w:val="20"/>
          <w:szCs w:val="20"/>
        </w:rPr>
        <w:t xml:space="preserve"> de la República de precisas facultades extraordinarias, a una duración máxima de seis (6) meses; no obstante, para el caso de las facultades que los Concejos municipales revisten al alcalde, el constituyente determinó el elemento “pro tempore” -según el tiempo-. </w:t>
      </w:r>
      <w:r w:rsidR="00973DE6">
        <w:rPr>
          <w:rFonts w:ascii="Verdana" w:hAnsi="Verdana"/>
          <w:sz w:val="20"/>
          <w:szCs w:val="20"/>
        </w:rPr>
        <w:t xml:space="preserve"> </w:t>
      </w:r>
      <w:r w:rsidRPr="004C5597">
        <w:rPr>
          <w:rFonts w:ascii="Verdana" w:hAnsi="Verdana"/>
          <w:sz w:val="20"/>
          <w:szCs w:val="20"/>
        </w:rPr>
        <w:t xml:space="preserve">Por tanto, atendiendo a la naturaleza del referido elemento, es dable concluir que las facultades pro tempore que los concejos otorgan a los alcaldes pueden ser prorrogables y/o pueden ser otorgadas por más de una vez, luego, si vencido el término inicial de la facultad, sin haberse cumplido los cometidos para los que fueron concedidas, estas facultades pueden otorgarse de nuevo al Ejecutivo </w:t>
      </w:r>
      <w:proofErr w:type="spellStart"/>
      <w:r w:rsidRPr="004C5597">
        <w:rPr>
          <w:rFonts w:ascii="Verdana" w:hAnsi="Verdana"/>
          <w:sz w:val="20"/>
          <w:szCs w:val="20"/>
        </w:rPr>
        <w:t>municipal.”</w:t>
      </w:r>
      <w:r w:rsidRPr="00D55E48">
        <w:rPr>
          <w:rFonts w:ascii="Verdana" w:hAnsi="Verdana"/>
          <w:sz w:val="22"/>
          <w:szCs w:val="22"/>
        </w:rPr>
        <w:t>De</w:t>
      </w:r>
      <w:proofErr w:type="spellEnd"/>
      <w:r w:rsidRPr="00D55E48">
        <w:rPr>
          <w:rFonts w:ascii="Verdana" w:hAnsi="Verdana"/>
          <w:sz w:val="22"/>
          <w:szCs w:val="22"/>
        </w:rPr>
        <w:t xml:space="preserve"> conformidad con lo anterior, el cargo alegado por el DEPARTAMENTO DE BOYACÁ, que tiene que ver con la facultad otorgada en el artículo séptimo del Acuerdo Municipal </w:t>
      </w:r>
      <w:r w:rsidRPr="00D55E48">
        <w:rPr>
          <w:rFonts w:ascii="Verdana" w:hAnsi="Verdana"/>
          <w:bCs/>
          <w:iCs/>
          <w:sz w:val="22"/>
          <w:szCs w:val="22"/>
        </w:rPr>
        <w:t xml:space="preserve">No. 005 del 31 de mayo de 2022 </w:t>
      </w:r>
      <w:r w:rsidRPr="00D55E48">
        <w:rPr>
          <w:rFonts w:ascii="Verdana" w:hAnsi="Verdana"/>
          <w:i/>
          <w:iCs/>
          <w:sz w:val="22"/>
          <w:szCs w:val="22"/>
        </w:rPr>
        <w:t>“POR EL CUAL SE AUTORIZA AL ALCALDE MUNICIPAL DE SUTAMARCHÁN – BOYACÁ, PARA CONSTITUIR UNA EMPRESA DE SERVICIOS PÚBLICOS DOMICILIARIOS DE CARÁCTER PÚBLICO”</w:t>
      </w:r>
      <w:r w:rsidRPr="00D55E48">
        <w:rPr>
          <w:rFonts w:ascii="Verdana" w:hAnsi="Verdana"/>
          <w:sz w:val="22"/>
          <w:szCs w:val="22"/>
        </w:rPr>
        <w:t xml:space="preserve">, según el cual las autorizaciones conferidas tendrían una vigencia hasta el 30 de diciembre de 2022, conforme a la interpretación del numeral 3º del artículo 313 de la Constitución, dicho cargo no tiene vocación de prosperidad, y por tanto, no hay lugar a declarar su invalidez, como quiera que, en virtud del numeral 3º del artículo 313 de la Constitución, lo importante es que la facultad sea conferida </w:t>
      </w:r>
      <w:r w:rsidRPr="00D55E48">
        <w:rPr>
          <w:rFonts w:ascii="Verdana" w:hAnsi="Verdana"/>
          <w:i/>
          <w:sz w:val="22"/>
          <w:szCs w:val="22"/>
        </w:rPr>
        <w:t xml:space="preserve">pro tempore, </w:t>
      </w:r>
      <w:r w:rsidRPr="00D55E48">
        <w:rPr>
          <w:rFonts w:ascii="Verdana" w:hAnsi="Verdana"/>
          <w:sz w:val="22"/>
          <w:szCs w:val="22"/>
        </w:rPr>
        <w:t xml:space="preserve">es decir, estableciendo con total precisión hasta qué momento se extiende la autorización, como en efecto se hizo en el acuerdo demandado, no siendo aplicable para estos efectos el numeral 10 del artículo 150 constitucional. En suma, para la Sala, el argumento del DEPARATAMENTO DE BOYACÁ no tiene vocación de prosperidad, por lo que se declarará la validez del artículo séptimo del Acuerdo Municipal No. 005 del 31 de mayo de 2022, expedido por el Concejo Municipal de </w:t>
      </w:r>
      <w:proofErr w:type="spellStart"/>
      <w:r w:rsidRPr="00D55E48">
        <w:rPr>
          <w:rFonts w:ascii="Verdana" w:hAnsi="Verdana"/>
          <w:sz w:val="22"/>
          <w:szCs w:val="22"/>
        </w:rPr>
        <w:t>Sutamarchán</w:t>
      </w:r>
      <w:proofErr w:type="spellEnd"/>
      <w:r w:rsidRPr="00D55E48">
        <w:rPr>
          <w:rFonts w:ascii="Verdana" w:hAnsi="Verdana"/>
          <w:sz w:val="22"/>
          <w:szCs w:val="22"/>
        </w:rPr>
        <w:t>.</w:t>
      </w:r>
    </w:p>
    <w:p w14:paraId="62C4E947" w14:textId="37363C68" w:rsidR="001B427D" w:rsidRDefault="001B427D" w:rsidP="001B427D">
      <w:pPr>
        <w:autoSpaceDE w:val="0"/>
        <w:autoSpaceDN w:val="0"/>
        <w:adjustRightInd w:val="0"/>
        <w:jc w:val="both"/>
        <w:rPr>
          <w:rFonts w:ascii="Verdana" w:hAnsi="Verdana"/>
          <w:sz w:val="20"/>
          <w:szCs w:val="20"/>
        </w:rPr>
      </w:pPr>
    </w:p>
    <w:p w14:paraId="5663A275" w14:textId="397606C3" w:rsidR="001B427D" w:rsidRPr="000638FC" w:rsidRDefault="001B427D" w:rsidP="001B427D">
      <w:pPr>
        <w:jc w:val="both"/>
        <w:rPr>
          <w:rFonts w:ascii="Arial" w:hAnsi="Arial" w:cs="Arial"/>
          <w:iCs/>
        </w:rPr>
      </w:pPr>
      <w:bookmarkStart w:id="0" w:name="_Hlk135229561"/>
      <w:bookmarkStart w:id="1" w:name="_Hlk105513629"/>
      <w:bookmarkStart w:id="2" w:name="_Hlk106288379"/>
      <w:bookmarkStart w:id="3" w:name="_Hlk110245706"/>
      <w:bookmarkStart w:id="4" w:name="_Hlk112925902"/>
      <w:bookmarkStart w:id="5" w:name="_Hlk113373568"/>
      <w:bookmarkStart w:id="6" w:name="_Hlk134439028"/>
      <w:r w:rsidRPr="000638FC">
        <w:rPr>
          <w:rFonts w:ascii="Arial" w:hAnsi="Arial" w:cs="Arial"/>
          <w:b/>
          <w:bCs/>
          <w:lang w:val="es-CO"/>
        </w:rPr>
        <w:t>NOTA DE RELATORÍA:</w:t>
      </w:r>
      <w:r w:rsidRPr="000638FC">
        <w:rPr>
          <w:rFonts w:ascii="Arial" w:hAnsi="Arial" w:cs="Arial"/>
          <w:bCs/>
          <w:lang w:val="es-CO"/>
        </w:rPr>
        <w:t xml:space="preserve"> </w:t>
      </w:r>
      <w:r w:rsidRPr="000638FC">
        <w:rPr>
          <w:rFonts w:ascii="Arial" w:hAnsi="Arial" w:cs="Arial"/>
          <w:iCs/>
        </w:rPr>
        <w:t xml:space="preserve">La providencia que se presenta al público ha sido modificada solo para incluir sus anteriores descriptores y restrictores, mas no para variar su contenido. Por lo anterior, el código de seguridad del mismo no </w:t>
      </w:r>
      <w:r w:rsidRPr="000638FC">
        <w:rPr>
          <w:rFonts w:ascii="Arial" w:hAnsi="Arial" w:cs="Arial"/>
          <w:iCs/>
        </w:rPr>
        <w:lastRenderedPageBreak/>
        <w:t>corresponde al de la original.</w:t>
      </w:r>
      <w:r>
        <w:rPr>
          <w:rFonts w:ascii="Arial" w:hAnsi="Arial" w:cs="Arial"/>
          <w:iCs/>
        </w:rPr>
        <w:t xml:space="preserve"> </w:t>
      </w:r>
      <w:r w:rsidRPr="000638FC">
        <w:rPr>
          <w:rFonts w:ascii="Arial" w:hAnsi="Arial" w:cs="Arial"/>
          <w:iCs/>
        </w:rPr>
        <w:t xml:space="preserve"> Para validar la integridad de la providencia los interesados pueden consultarla y descargarla a través de la plataforma SAMAI</w:t>
      </w:r>
      <w:bookmarkEnd w:id="0"/>
      <w:r w:rsidRPr="000638FC">
        <w:rPr>
          <w:rFonts w:ascii="Arial" w:hAnsi="Arial" w:cs="Arial"/>
          <w:iCs/>
        </w:rPr>
        <w:t xml:space="preserve"> siguiendo este link: </w:t>
      </w:r>
    </w:p>
    <w:p w14:paraId="475C3E84" w14:textId="77777777" w:rsidR="001B427D" w:rsidRDefault="001B427D" w:rsidP="001B427D"/>
    <w:tbl>
      <w:tblPr>
        <w:tblStyle w:val="Tablaconcuadrcula"/>
        <w:tblW w:w="0" w:type="auto"/>
        <w:tblLook w:val="04A0" w:firstRow="1" w:lastRow="0" w:firstColumn="1" w:lastColumn="0" w:noHBand="0" w:noVBand="1"/>
      </w:tblPr>
      <w:tblGrid>
        <w:gridCol w:w="8830"/>
      </w:tblGrid>
      <w:tr w:rsidR="001B427D" w14:paraId="316EE4CC" w14:textId="77777777" w:rsidTr="009521CE">
        <w:tc>
          <w:tcPr>
            <w:tcW w:w="8828" w:type="dxa"/>
          </w:tcPr>
          <w:bookmarkEnd w:id="1"/>
          <w:p w14:paraId="0DB18C7C" w14:textId="77777777" w:rsidR="00362561" w:rsidRPr="00D55E48" w:rsidRDefault="001B427D" w:rsidP="00362561">
            <w:pPr>
              <w:pStyle w:val="paragraph"/>
              <w:spacing w:before="0" w:beforeAutospacing="0" w:after="0" w:afterAutospacing="0"/>
              <w:textAlignment w:val="baseline"/>
              <w:rPr>
                <w:rFonts w:ascii="Verdana" w:hAnsi="Verdana"/>
                <w:sz w:val="22"/>
                <w:szCs w:val="22"/>
              </w:rPr>
            </w:pPr>
            <w:r>
              <w:tab/>
            </w:r>
            <w:hyperlink r:id="rId11" w:history="1">
              <w:r w:rsidR="00362561" w:rsidRPr="00D55E48">
                <w:rPr>
                  <w:rStyle w:val="Hipervnculo"/>
                  <w:rFonts w:ascii="Verdana" w:hAnsi="Verdana"/>
                  <w:sz w:val="22"/>
                  <w:szCs w:val="22"/>
                </w:rPr>
                <w:t>https://samai.azurewebsites.net/Vistas/Casos/list_procesos.aspx?guid=150012333000202200417001500123</w:t>
              </w:r>
            </w:hyperlink>
          </w:p>
          <w:p w14:paraId="6F673B99" w14:textId="77777777" w:rsidR="00362561" w:rsidRPr="00D55E48" w:rsidRDefault="00362561" w:rsidP="00362561">
            <w:pPr>
              <w:pStyle w:val="paragraph"/>
              <w:spacing w:before="0" w:beforeAutospacing="0" w:after="0" w:afterAutospacing="0" w:line="360" w:lineRule="auto"/>
              <w:ind w:left="708" w:hanging="708"/>
              <w:jc w:val="both"/>
              <w:textAlignment w:val="baseline"/>
              <w:rPr>
                <w:rFonts w:ascii="Verdana" w:hAnsi="Verdana"/>
                <w:sz w:val="22"/>
                <w:szCs w:val="22"/>
              </w:rPr>
            </w:pPr>
          </w:p>
          <w:p w14:paraId="38D729E4" w14:textId="77777777" w:rsidR="001B427D" w:rsidRDefault="001B427D" w:rsidP="009521CE">
            <w:pPr>
              <w:tabs>
                <w:tab w:val="left" w:pos="1199"/>
              </w:tabs>
            </w:pPr>
          </w:p>
        </w:tc>
      </w:tr>
      <w:bookmarkEnd w:id="2"/>
      <w:bookmarkEnd w:id="3"/>
      <w:bookmarkEnd w:id="4"/>
      <w:bookmarkEnd w:id="5"/>
      <w:bookmarkEnd w:id="6"/>
    </w:tbl>
    <w:p w14:paraId="36B84609" w14:textId="77777777" w:rsidR="001B427D" w:rsidRPr="001B427D" w:rsidRDefault="001B427D" w:rsidP="001B427D">
      <w:pPr>
        <w:autoSpaceDE w:val="0"/>
        <w:autoSpaceDN w:val="0"/>
        <w:adjustRightInd w:val="0"/>
        <w:jc w:val="both"/>
        <w:rPr>
          <w:rFonts w:ascii="Verdana" w:hAnsi="Verdana"/>
          <w:sz w:val="20"/>
          <w:szCs w:val="20"/>
        </w:rPr>
      </w:pPr>
    </w:p>
    <w:p w14:paraId="73AC0563" w14:textId="6B3EE350" w:rsidR="007D12E6" w:rsidRPr="00D55E48" w:rsidRDefault="007D12E6" w:rsidP="00A36F07">
      <w:pPr>
        <w:jc w:val="center"/>
        <w:rPr>
          <w:rFonts w:ascii="Verdana" w:hAnsi="Verdana" w:cs="Arial"/>
          <w:b/>
          <w:sz w:val="22"/>
          <w:szCs w:val="22"/>
        </w:rPr>
      </w:pPr>
      <w:r w:rsidRPr="00D55E48">
        <w:rPr>
          <w:rFonts w:ascii="Verdana" w:hAnsi="Verdana" w:cs="Arial"/>
          <w:b/>
          <w:sz w:val="22"/>
          <w:szCs w:val="22"/>
        </w:rPr>
        <w:t>REPUBLICA DE COLOMBIA</w:t>
      </w:r>
    </w:p>
    <w:p w14:paraId="2957A66B" w14:textId="77777777" w:rsidR="007D12E6" w:rsidRPr="00D55E48" w:rsidRDefault="007D12E6" w:rsidP="00A36F07">
      <w:pPr>
        <w:jc w:val="center"/>
        <w:rPr>
          <w:rFonts w:ascii="Verdana" w:hAnsi="Verdana" w:cs="Arial"/>
          <w:sz w:val="22"/>
          <w:szCs w:val="22"/>
        </w:rPr>
      </w:pPr>
      <w:bookmarkStart w:id="7" w:name="_GoBack"/>
      <w:bookmarkEnd w:id="7"/>
      <w:r w:rsidRPr="00D55E48">
        <w:rPr>
          <w:rFonts w:ascii="Verdana" w:hAnsi="Verdana"/>
          <w:noProof/>
          <w:sz w:val="22"/>
          <w:szCs w:val="22"/>
          <w:lang w:val="en-US" w:eastAsia="en-US"/>
        </w:rPr>
        <w:drawing>
          <wp:inline distT="0" distB="0" distL="0" distR="0" wp14:anchorId="63A4B1B9" wp14:editId="4042FD91">
            <wp:extent cx="896620" cy="854710"/>
            <wp:effectExtent l="0" t="0" r="0" b="254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896620" cy="854710"/>
                    </a:xfrm>
                    <a:prstGeom prst="rect">
                      <a:avLst/>
                    </a:prstGeom>
                  </pic:spPr>
                </pic:pic>
              </a:graphicData>
            </a:graphic>
          </wp:inline>
        </w:drawing>
      </w:r>
    </w:p>
    <w:p w14:paraId="22982FAA" w14:textId="77777777" w:rsidR="007D12E6" w:rsidRPr="00D55E48" w:rsidRDefault="007D12E6" w:rsidP="00A36F07">
      <w:pPr>
        <w:pStyle w:val="Descripcin"/>
        <w:rPr>
          <w:rFonts w:ascii="Verdana" w:hAnsi="Verdana" w:cs="Arial"/>
          <w:sz w:val="22"/>
          <w:szCs w:val="22"/>
        </w:rPr>
      </w:pPr>
      <w:r w:rsidRPr="00D55E48">
        <w:rPr>
          <w:rFonts w:ascii="Verdana" w:hAnsi="Verdana" w:cs="Arial"/>
          <w:sz w:val="22"/>
          <w:szCs w:val="22"/>
        </w:rPr>
        <w:t>TRIBUNAL ADMINISTRATIVO DE BOYACÁ</w:t>
      </w:r>
    </w:p>
    <w:p w14:paraId="4369499A" w14:textId="77777777" w:rsidR="007D12E6" w:rsidRPr="00D55E48" w:rsidRDefault="007D12E6" w:rsidP="00A36F07">
      <w:pPr>
        <w:jc w:val="center"/>
        <w:rPr>
          <w:rFonts w:ascii="Verdana" w:hAnsi="Verdana" w:cs="Arial"/>
          <w:b/>
          <w:sz w:val="22"/>
          <w:szCs w:val="22"/>
        </w:rPr>
      </w:pPr>
      <w:r w:rsidRPr="00D55E48">
        <w:rPr>
          <w:rFonts w:ascii="Verdana" w:hAnsi="Verdana" w:cs="Arial"/>
          <w:b/>
          <w:sz w:val="22"/>
          <w:szCs w:val="22"/>
        </w:rPr>
        <w:t>SALA DE DECISION No. 6</w:t>
      </w:r>
    </w:p>
    <w:p w14:paraId="39395F4E" w14:textId="77777777" w:rsidR="007D12E6" w:rsidRPr="00D55E48" w:rsidRDefault="007D12E6" w:rsidP="00A36F07">
      <w:pPr>
        <w:jc w:val="center"/>
        <w:rPr>
          <w:rFonts w:ascii="Verdana" w:hAnsi="Verdana" w:cs="Arial"/>
          <w:b/>
          <w:sz w:val="22"/>
          <w:szCs w:val="22"/>
        </w:rPr>
      </w:pPr>
    </w:p>
    <w:p w14:paraId="6909FC50" w14:textId="77777777" w:rsidR="007D12E6" w:rsidRPr="00D55E48" w:rsidRDefault="007D12E6" w:rsidP="00A36F07">
      <w:pPr>
        <w:pStyle w:val="Ttulo6"/>
        <w:rPr>
          <w:rFonts w:ascii="Verdana" w:hAnsi="Verdana" w:cs="Arial"/>
          <w:szCs w:val="22"/>
        </w:rPr>
      </w:pPr>
      <w:r w:rsidRPr="00D55E48">
        <w:rPr>
          <w:rFonts w:ascii="Verdana" w:hAnsi="Verdana" w:cs="Arial"/>
          <w:szCs w:val="22"/>
        </w:rPr>
        <w:t xml:space="preserve">MAGISTRADO PONENTE: FELIX ALBERTO RODRIGUEZ RIVEROS </w:t>
      </w:r>
    </w:p>
    <w:p w14:paraId="3F21861E" w14:textId="1DFF81C1" w:rsidR="007D12E6" w:rsidRDefault="007D12E6" w:rsidP="00A36F07">
      <w:pPr>
        <w:jc w:val="both"/>
        <w:rPr>
          <w:rFonts w:ascii="Verdana" w:hAnsi="Verdana" w:cs="Arial"/>
          <w:sz w:val="22"/>
          <w:szCs w:val="22"/>
        </w:rPr>
      </w:pPr>
    </w:p>
    <w:p w14:paraId="6E219517" w14:textId="77777777" w:rsidR="00A36F07" w:rsidRPr="00D55E48" w:rsidRDefault="00A36F07" w:rsidP="00A36F07">
      <w:pPr>
        <w:jc w:val="both"/>
        <w:rPr>
          <w:rFonts w:ascii="Verdana" w:hAnsi="Verdana" w:cs="Arial"/>
          <w:sz w:val="22"/>
          <w:szCs w:val="22"/>
        </w:rPr>
      </w:pPr>
    </w:p>
    <w:p w14:paraId="04230CD0" w14:textId="31A3A079" w:rsidR="007D12E6" w:rsidRPr="00D55E48" w:rsidRDefault="007D12E6" w:rsidP="00A36F07">
      <w:pPr>
        <w:jc w:val="both"/>
        <w:rPr>
          <w:rFonts w:ascii="Verdana" w:hAnsi="Verdana" w:cs="Arial"/>
          <w:sz w:val="22"/>
          <w:szCs w:val="22"/>
        </w:rPr>
      </w:pPr>
      <w:r w:rsidRPr="00D55E48">
        <w:rPr>
          <w:rFonts w:ascii="Verdana" w:hAnsi="Verdana" w:cs="Arial"/>
          <w:sz w:val="22"/>
          <w:szCs w:val="22"/>
        </w:rPr>
        <w:t xml:space="preserve">Tunja, </w:t>
      </w:r>
      <w:r w:rsidR="00D81484" w:rsidRPr="00D55E48">
        <w:rPr>
          <w:rFonts w:ascii="Verdana" w:hAnsi="Verdana" w:cs="Arial"/>
          <w:sz w:val="22"/>
          <w:szCs w:val="22"/>
        </w:rPr>
        <w:t xml:space="preserve">11 de mayo </w:t>
      </w:r>
      <w:r w:rsidR="00FF1A01" w:rsidRPr="00D55E48">
        <w:rPr>
          <w:rFonts w:ascii="Verdana" w:hAnsi="Verdana" w:cs="Arial"/>
          <w:sz w:val="22"/>
          <w:szCs w:val="22"/>
        </w:rPr>
        <w:t xml:space="preserve">de </w:t>
      </w:r>
      <w:r w:rsidR="00056742" w:rsidRPr="00D55E48">
        <w:rPr>
          <w:rFonts w:ascii="Verdana" w:hAnsi="Verdana" w:cs="Arial"/>
          <w:sz w:val="22"/>
          <w:szCs w:val="22"/>
        </w:rPr>
        <w:t>2023</w:t>
      </w:r>
    </w:p>
    <w:p w14:paraId="4FAF27DB" w14:textId="3BC997E1" w:rsidR="007D12E6" w:rsidRDefault="007D12E6" w:rsidP="00A36F07">
      <w:pPr>
        <w:jc w:val="both"/>
        <w:rPr>
          <w:rFonts w:ascii="Verdana" w:hAnsi="Verdana" w:cs="Arial"/>
          <w:sz w:val="22"/>
          <w:szCs w:val="22"/>
        </w:rPr>
      </w:pPr>
    </w:p>
    <w:p w14:paraId="3FD46F6D" w14:textId="77777777" w:rsidR="00A36F07" w:rsidRPr="00D55E48" w:rsidRDefault="00A36F07" w:rsidP="00A36F07">
      <w:pPr>
        <w:jc w:val="both"/>
        <w:rPr>
          <w:rFonts w:ascii="Verdana" w:hAnsi="Verdana" w:cs="Arial"/>
          <w:sz w:val="22"/>
          <w:szCs w:val="22"/>
        </w:rPr>
      </w:pPr>
    </w:p>
    <w:p w14:paraId="0D98E16A" w14:textId="77777777" w:rsidR="007D12E6" w:rsidRPr="00D55E48" w:rsidRDefault="007D12E6" w:rsidP="00A36F07">
      <w:pPr>
        <w:pStyle w:val="paragraph"/>
        <w:spacing w:before="0" w:beforeAutospacing="0" w:after="0" w:afterAutospacing="0"/>
        <w:ind w:firstLine="705"/>
        <w:jc w:val="both"/>
        <w:textAlignment w:val="baseline"/>
        <w:rPr>
          <w:rFonts w:ascii="Verdana" w:hAnsi="Verdana" w:cs="Segoe UI"/>
          <w:b/>
          <w:sz w:val="22"/>
          <w:szCs w:val="22"/>
        </w:rPr>
      </w:pPr>
      <w:r w:rsidRPr="00D55E48">
        <w:rPr>
          <w:rStyle w:val="normaltextrun"/>
          <w:rFonts w:ascii="Verdana" w:hAnsi="Verdana" w:cs="Tahoma"/>
          <w:b/>
          <w:sz w:val="22"/>
          <w:szCs w:val="22"/>
          <w:lang w:val="es-ES"/>
        </w:rPr>
        <w:t>Referencia: </w:t>
      </w:r>
      <w:r w:rsidRPr="00D55E48">
        <w:rPr>
          <w:rStyle w:val="normaltextrun"/>
          <w:rFonts w:ascii="Verdana" w:hAnsi="Verdana" w:cs="Tahoma"/>
          <w:b/>
          <w:bCs/>
          <w:sz w:val="22"/>
          <w:szCs w:val="22"/>
          <w:lang w:val="es-ES"/>
        </w:rPr>
        <w:t>VALIDEZ DE ACUERDO MUNICIPAL</w:t>
      </w:r>
      <w:r w:rsidRPr="00D55E48">
        <w:rPr>
          <w:rStyle w:val="eop"/>
          <w:rFonts w:ascii="Verdana" w:hAnsi="Verdana" w:cs="Tahoma"/>
          <w:b/>
          <w:sz w:val="22"/>
          <w:szCs w:val="22"/>
        </w:rPr>
        <w:t> </w:t>
      </w:r>
    </w:p>
    <w:p w14:paraId="3D0C65B7" w14:textId="77777777" w:rsidR="007D12E6" w:rsidRPr="00D55E48" w:rsidRDefault="007D12E6" w:rsidP="00A36F07">
      <w:pPr>
        <w:pStyle w:val="paragraph"/>
        <w:spacing w:before="0" w:beforeAutospacing="0" w:after="0" w:afterAutospacing="0"/>
        <w:ind w:firstLine="705"/>
        <w:jc w:val="both"/>
        <w:textAlignment w:val="baseline"/>
        <w:rPr>
          <w:rFonts w:ascii="Verdana" w:hAnsi="Verdana" w:cs="Segoe UI"/>
          <w:b/>
          <w:sz w:val="22"/>
          <w:szCs w:val="22"/>
        </w:rPr>
      </w:pPr>
      <w:r w:rsidRPr="00D55E48">
        <w:rPr>
          <w:rStyle w:val="normaltextrun"/>
          <w:rFonts w:ascii="Verdana" w:hAnsi="Verdana" w:cs="Tahoma"/>
          <w:b/>
          <w:sz w:val="22"/>
          <w:szCs w:val="22"/>
          <w:lang w:val="es-ES"/>
        </w:rPr>
        <w:t>Demandante: </w:t>
      </w:r>
      <w:r w:rsidRPr="00D55E48">
        <w:rPr>
          <w:rStyle w:val="normaltextrun"/>
          <w:rFonts w:ascii="Verdana" w:hAnsi="Verdana" w:cs="Tahoma"/>
          <w:b/>
          <w:bCs/>
          <w:sz w:val="22"/>
          <w:szCs w:val="22"/>
          <w:lang w:val="es-ES"/>
        </w:rPr>
        <w:t>DEPARTAMENTO DE BOYACÁ</w:t>
      </w:r>
      <w:r w:rsidRPr="00D55E48">
        <w:rPr>
          <w:rStyle w:val="eop"/>
          <w:rFonts w:ascii="Verdana" w:hAnsi="Verdana" w:cs="Tahoma"/>
          <w:b/>
          <w:sz w:val="22"/>
          <w:szCs w:val="22"/>
        </w:rPr>
        <w:t> </w:t>
      </w:r>
    </w:p>
    <w:p w14:paraId="1FA6FEE4" w14:textId="0B5B85E3" w:rsidR="007D12E6" w:rsidRPr="00D55E48" w:rsidRDefault="007D12E6" w:rsidP="00A36F07">
      <w:pPr>
        <w:pStyle w:val="paragraph"/>
        <w:spacing w:before="0" w:beforeAutospacing="0" w:after="0" w:afterAutospacing="0"/>
        <w:ind w:firstLine="705"/>
        <w:jc w:val="both"/>
        <w:textAlignment w:val="baseline"/>
        <w:rPr>
          <w:rFonts w:ascii="Verdana" w:hAnsi="Verdana" w:cs="Segoe UI"/>
          <w:b/>
          <w:sz w:val="22"/>
          <w:szCs w:val="22"/>
        </w:rPr>
      </w:pPr>
      <w:r w:rsidRPr="00D55E48">
        <w:rPr>
          <w:rStyle w:val="normaltextrun"/>
          <w:rFonts w:ascii="Verdana" w:hAnsi="Verdana" w:cs="Tahoma"/>
          <w:b/>
          <w:sz w:val="22"/>
          <w:szCs w:val="22"/>
          <w:lang w:val="es-ES"/>
        </w:rPr>
        <w:t>Demandado: </w:t>
      </w:r>
      <w:r w:rsidR="00A06C76" w:rsidRPr="00D55E48">
        <w:rPr>
          <w:rStyle w:val="normaltextrun"/>
          <w:rFonts w:ascii="Verdana" w:hAnsi="Verdana" w:cs="Tahoma"/>
          <w:b/>
          <w:bCs/>
          <w:sz w:val="22"/>
          <w:szCs w:val="22"/>
          <w:lang w:val="es-ES"/>
        </w:rPr>
        <w:t xml:space="preserve">MUNICIPIO </w:t>
      </w:r>
      <w:r w:rsidR="002C18F8" w:rsidRPr="00D55E48">
        <w:rPr>
          <w:rStyle w:val="normaltextrun"/>
          <w:rFonts w:ascii="Verdana" w:hAnsi="Verdana" w:cs="Tahoma"/>
          <w:b/>
          <w:bCs/>
          <w:sz w:val="22"/>
          <w:szCs w:val="22"/>
          <w:lang w:val="es-ES"/>
        </w:rPr>
        <w:t xml:space="preserve">DE </w:t>
      </w:r>
      <w:r w:rsidR="00422332" w:rsidRPr="00D55E48">
        <w:rPr>
          <w:rStyle w:val="normaltextrun"/>
          <w:rFonts w:ascii="Verdana" w:hAnsi="Verdana" w:cs="Tahoma"/>
          <w:b/>
          <w:bCs/>
          <w:sz w:val="22"/>
          <w:szCs w:val="22"/>
          <w:lang w:val="es-ES"/>
        </w:rPr>
        <w:t>SUTAMARCHÁ</w:t>
      </w:r>
      <w:r w:rsidR="00031327" w:rsidRPr="00D55E48">
        <w:rPr>
          <w:rStyle w:val="normaltextrun"/>
          <w:rFonts w:ascii="Verdana" w:hAnsi="Verdana" w:cs="Tahoma"/>
          <w:b/>
          <w:bCs/>
          <w:sz w:val="22"/>
          <w:szCs w:val="22"/>
          <w:lang w:val="es-ES"/>
        </w:rPr>
        <w:t xml:space="preserve">N </w:t>
      </w:r>
      <w:r w:rsidR="00A06C76" w:rsidRPr="00D55E48">
        <w:rPr>
          <w:rStyle w:val="normaltextrun"/>
          <w:rFonts w:ascii="Verdana" w:hAnsi="Verdana" w:cs="Tahoma"/>
          <w:b/>
          <w:bCs/>
          <w:sz w:val="22"/>
          <w:szCs w:val="22"/>
          <w:lang w:val="es-ES"/>
        </w:rPr>
        <w:t xml:space="preserve"> </w:t>
      </w:r>
    </w:p>
    <w:p w14:paraId="009B63C8" w14:textId="53A154C5" w:rsidR="007D12E6" w:rsidRPr="00D55E48" w:rsidRDefault="007D12E6" w:rsidP="00A36F07">
      <w:pPr>
        <w:jc w:val="both"/>
        <w:rPr>
          <w:rFonts w:ascii="Verdana" w:hAnsi="Verdana" w:cs="Calibri"/>
          <w:b/>
          <w:bCs/>
          <w:sz w:val="22"/>
          <w:szCs w:val="22"/>
          <w:lang w:val="es-CO" w:eastAsia="es-CO"/>
        </w:rPr>
      </w:pPr>
      <w:r w:rsidRPr="00D55E48">
        <w:rPr>
          <w:rStyle w:val="normaltextrun"/>
          <w:rFonts w:ascii="Verdana" w:hAnsi="Verdana" w:cs="Tahoma"/>
          <w:b/>
          <w:sz w:val="22"/>
          <w:szCs w:val="22"/>
        </w:rPr>
        <w:t>          Radicación: </w:t>
      </w:r>
      <w:hyperlink r:id="rId13" w:history="1">
        <w:r w:rsidR="00547F42" w:rsidRPr="00D55E48">
          <w:rPr>
            <w:rFonts w:ascii="Verdana" w:hAnsi="Verdana" w:cs="Calibri"/>
            <w:b/>
            <w:bCs/>
            <w:sz w:val="22"/>
            <w:szCs w:val="22"/>
            <w:lang w:val="es-CO" w:eastAsia="es-CO"/>
          </w:rPr>
          <w:t>150012333</w:t>
        </w:r>
        <w:r w:rsidRPr="00D55E48">
          <w:rPr>
            <w:rFonts w:ascii="Verdana" w:hAnsi="Verdana" w:cs="Calibri"/>
            <w:b/>
            <w:bCs/>
            <w:sz w:val="22"/>
            <w:szCs w:val="22"/>
            <w:lang w:val="es-CO" w:eastAsia="es-CO"/>
          </w:rPr>
          <w:t>000</w:t>
        </w:r>
        <w:r w:rsidR="003C66BD" w:rsidRPr="00D55E48">
          <w:rPr>
            <w:rFonts w:ascii="Verdana" w:hAnsi="Verdana" w:cs="Calibri"/>
            <w:b/>
            <w:bCs/>
            <w:sz w:val="22"/>
            <w:szCs w:val="22"/>
            <w:lang w:val="es-CO" w:eastAsia="es-CO"/>
          </w:rPr>
          <w:t xml:space="preserve"> 202200</w:t>
        </w:r>
        <w:r w:rsidR="00031327" w:rsidRPr="00D55E48">
          <w:rPr>
            <w:rFonts w:ascii="Verdana" w:hAnsi="Verdana" w:cs="Calibri"/>
            <w:b/>
            <w:bCs/>
            <w:sz w:val="22"/>
            <w:szCs w:val="22"/>
            <w:lang w:val="es-CO" w:eastAsia="es-CO"/>
          </w:rPr>
          <w:t>417</w:t>
        </w:r>
        <w:r w:rsidR="00547F42" w:rsidRPr="00D55E48">
          <w:rPr>
            <w:rFonts w:ascii="Verdana" w:hAnsi="Verdana" w:cs="Calibri"/>
            <w:b/>
            <w:bCs/>
            <w:sz w:val="22"/>
            <w:szCs w:val="22"/>
            <w:lang w:val="es-CO" w:eastAsia="es-CO"/>
          </w:rPr>
          <w:t xml:space="preserve"> </w:t>
        </w:r>
        <w:r w:rsidRPr="00D55E48">
          <w:rPr>
            <w:rFonts w:ascii="Verdana" w:hAnsi="Verdana" w:cs="Calibri"/>
            <w:b/>
            <w:bCs/>
            <w:sz w:val="22"/>
            <w:szCs w:val="22"/>
            <w:lang w:val="es-CO" w:eastAsia="es-CO"/>
          </w:rPr>
          <w:t>00</w:t>
        </w:r>
      </w:hyperlink>
    </w:p>
    <w:p w14:paraId="648D2966" w14:textId="3D14E8E9" w:rsidR="007D12E6" w:rsidRPr="00D55E48" w:rsidRDefault="007D12E6" w:rsidP="00A36F07">
      <w:pPr>
        <w:pStyle w:val="paragraph"/>
        <w:spacing w:before="0" w:beforeAutospacing="0" w:after="0" w:afterAutospacing="0"/>
        <w:ind w:left="708" w:hanging="708"/>
        <w:jc w:val="both"/>
        <w:textAlignment w:val="baseline"/>
        <w:rPr>
          <w:rFonts w:ascii="Verdana" w:hAnsi="Verdana" w:cs="Segoe UI"/>
          <w:b/>
          <w:bCs/>
          <w:sz w:val="22"/>
          <w:szCs w:val="22"/>
          <w:shd w:val="clear" w:color="auto" w:fill="FFFFFF"/>
        </w:rPr>
      </w:pPr>
    </w:p>
    <w:p w14:paraId="1692B306" w14:textId="14D3EEA3" w:rsidR="00B942C0" w:rsidRPr="00D55E48" w:rsidRDefault="00644FE1" w:rsidP="00A36F07">
      <w:pPr>
        <w:pStyle w:val="paragraph"/>
        <w:spacing w:before="0" w:beforeAutospacing="0" w:after="0" w:afterAutospacing="0"/>
        <w:ind w:left="708" w:hanging="708"/>
        <w:jc w:val="both"/>
        <w:textAlignment w:val="baseline"/>
        <w:rPr>
          <w:rFonts w:ascii="Verdana" w:hAnsi="Verdana" w:cs="Segoe UI"/>
          <w:b/>
          <w:bCs/>
          <w:sz w:val="22"/>
          <w:szCs w:val="22"/>
          <w:shd w:val="clear" w:color="auto" w:fill="FFFFFF"/>
        </w:rPr>
      </w:pPr>
      <w:r w:rsidRPr="00D55E48">
        <w:rPr>
          <w:rFonts w:ascii="Verdana" w:hAnsi="Verdana" w:cs="Segoe UI"/>
          <w:b/>
          <w:bCs/>
          <w:sz w:val="22"/>
          <w:szCs w:val="22"/>
          <w:shd w:val="clear" w:color="auto" w:fill="FFFFFF"/>
        </w:rPr>
        <w:t xml:space="preserve">Link del expediente: </w:t>
      </w:r>
    </w:p>
    <w:p w14:paraId="2176A7ED" w14:textId="183B8D6B" w:rsidR="00031327" w:rsidRPr="00D55E48" w:rsidRDefault="00FC3AF3" w:rsidP="00A36F07">
      <w:pPr>
        <w:pStyle w:val="paragraph"/>
        <w:spacing w:before="0" w:beforeAutospacing="0" w:after="0" w:afterAutospacing="0"/>
        <w:textAlignment w:val="baseline"/>
        <w:rPr>
          <w:rFonts w:ascii="Verdana" w:hAnsi="Verdana"/>
          <w:sz w:val="22"/>
          <w:szCs w:val="22"/>
        </w:rPr>
      </w:pPr>
      <w:hyperlink r:id="rId14" w:history="1">
        <w:r w:rsidR="00031327" w:rsidRPr="00D55E48">
          <w:rPr>
            <w:rStyle w:val="Hipervnculo"/>
            <w:rFonts w:ascii="Verdana" w:hAnsi="Verdana"/>
            <w:sz w:val="22"/>
            <w:szCs w:val="22"/>
          </w:rPr>
          <w:t>https://samai.azurewebsites.net/Vistas/Casos/list_procesos.aspx?guid=150012333000202200417001500123</w:t>
        </w:r>
      </w:hyperlink>
    </w:p>
    <w:p w14:paraId="335B9DF4" w14:textId="77777777" w:rsidR="00031327" w:rsidRPr="00D55E48" w:rsidRDefault="00031327" w:rsidP="00D55E48">
      <w:pPr>
        <w:pStyle w:val="paragraph"/>
        <w:spacing w:before="0" w:beforeAutospacing="0" w:after="0" w:afterAutospacing="0" w:line="360" w:lineRule="auto"/>
        <w:ind w:left="708" w:hanging="708"/>
        <w:jc w:val="both"/>
        <w:textAlignment w:val="baseline"/>
        <w:rPr>
          <w:rFonts w:ascii="Verdana" w:hAnsi="Verdana"/>
          <w:sz w:val="22"/>
          <w:szCs w:val="22"/>
        </w:rPr>
      </w:pPr>
    </w:p>
    <w:p w14:paraId="6359C4AE" w14:textId="77777777" w:rsidR="007D12E6" w:rsidRPr="00D55E48" w:rsidRDefault="007D12E6" w:rsidP="00D55E48">
      <w:pPr>
        <w:pStyle w:val="Ttulo2"/>
        <w:numPr>
          <w:ilvl w:val="0"/>
          <w:numId w:val="1"/>
        </w:numPr>
        <w:spacing w:line="360" w:lineRule="auto"/>
        <w:rPr>
          <w:rFonts w:ascii="Verdana" w:eastAsia="Times New Roman" w:hAnsi="Verdana"/>
          <w:sz w:val="22"/>
          <w:szCs w:val="22"/>
          <w:lang w:eastAsia="es-ES"/>
        </w:rPr>
      </w:pPr>
      <w:r w:rsidRPr="00D55E48">
        <w:rPr>
          <w:rFonts w:ascii="Verdana" w:eastAsia="Times New Roman" w:hAnsi="Verdana"/>
          <w:sz w:val="22"/>
          <w:szCs w:val="22"/>
          <w:lang w:eastAsia="es-ES"/>
        </w:rPr>
        <w:t>LA ACCION</w:t>
      </w:r>
    </w:p>
    <w:p w14:paraId="05DB2EEA" w14:textId="7F79888A" w:rsidR="007D12E6" w:rsidRPr="00D55E48" w:rsidRDefault="007D12E6" w:rsidP="00D55E48">
      <w:pPr>
        <w:spacing w:line="360" w:lineRule="auto"/>
        <w:jc w:val="both"/>
        <w:rPr>
          <w:rFonts w:ascii="Verdana" w:hAnsi="Verdana"/>
          <w:b/>
          <w:sz w:val="22"/>
          <w:szCs w:val="22"/>
          <w:lang w:val="es-MX"/>
        </w:rPr>
      </w:pPr>
    </w:p>
    <w:p w14:paraId="73C4A863" w14:textId="76428AC4" w:rsidR="00DD2329" w:rsidRPr="00D55E48" w:rsidRDefault="00644FE1" w:rsidP="00D55E48">
      <w:pPr>
        <w:spacing w:line="360" w:lineRule="auto"/>
        <w:jc w:val="both"/>
        <w:rPr>
          <w:rFonts w:ascii="Verdana" w:hAnsi="Verdana"/>
          <w:sz w:val="22"/>
          <w:szCs w:val="22"/>
          <w:lang w:val="es-MX" w:eastAsia="en-US"/>
        </w:rPr>
      </w:pPr>
      <w:r w:rsidRPr="00D55E48">
        <w:rPr>
          <w:rFonts w:ascii="Verdana" w:hAnsi="Verdana"/>
          <w:sz w:val="22"/>
          <w:szCs w:val="22"/>
          <w:lang w:val="es-MX"/>
        </w:rPr>
        <w:t xml:space="preserve">1. </w:t>
      </w:r>
      <w:r w:rsidR="00D56AFD" w:rsidRPr="00D55E48">
        <w:rPr>
          <w:rFonts w:ascii="Verdana" w:hAnsi="Verdana"/>
          <w:sz w:val="22"/>
          <w:szCs w:val="22"/>
          <w:lang w:val="es-MX"/>
        </w:rPr>
        <w:t>Ingresa el proceso al Despacho con informe secretari</w:t>
      </w:r>
      <w:r w:rsidR="00A140E8" w:rsidRPr="00D55E48">
        <w:rPr>
          <w:rFonts w:ascii="Verdana" w:hAnsi="Verdana"/>
          <w:sz w:val="22"/>
          <w:szCs w:val="22"/>
          <w:lang w:val="es-MX"/>
        </w:rPr>
        <w:t xml:space="preserve">al poniendo en conocimiento que </w:t>
      </w:r>
      <w:r w:rsidR="002C18F8" w:rsidRPr="00D55E48">
        <w:rPr>
          <w:rFonts w:ascii="Verdana" w:hAnsi="Verdana"/>
          <w:sz w:val="22"/>
          <w:szCs w:val="22"/>
          <w:lang w:val="es-MX"/>
        </w:rPr>
        <w:t>pas</w:t>
      </w:r>
      <w:r w:rsidR="00D56AFD" w:rsidRPr="00D55E48">
        <w:rPr>
          <w:rFonts w:ascii="Verdana" w:hAnsi="Verdana"/>
          <w:sz w:val="22"/>
          <w:szCs w:val="22"/>
          <w:lang w:val="es-MX"/>
        </w:rPr>
        <w:t xml:space="preserve">a para proferir la </w:t>
      </w:r>
      <w:r w:rsidR="002C18F8" w:rsidRPr="00D55E48">
        <w:rPr>
          <w:rFonts w:ascii="Verdana" w:hAnsi="Verdana"/>
          <w:sz w:val="22"/>
          <w:szCs w:val="22"/>
          <w:lang w:val="es-MX"/>
        </w:rPr>
        <w:t xml:space="preserve">sentencia </w:t>
      </w:r>
      <w:r w:rsidR="00D56AFD" w:rsidRPr="00D55E48">
        <w:rPr>
          <w:rFonts w:ascii="Verdana" w:hAnsi="Verdana"/>
          <w:sz w:val="22"/>
          <w:szCs w:val="22"/>
          <w:lang w:val="es-MX"/>
        </w:rPr>
        <w:t xml:space="preserve">a fin de </w:t>
      </w:r>
      <w:r w:rsidR="007D12E6" w:rsidRPr="00D55E48">
        <w:rPr>
          <w:rFonts w:ascii="Verdana" w:hAnsi="Verdana"/>
          <w:sz w:val="22"/>
          <w:szCs w:val="22"/>
          <w:lang w:val="es-MX"/>
        </w:rPr>
        <w:t xml:space="preserve">resolver la demanda que ha dado origen al proceso de la referencia, instaurada por el </w:t>
      </w:r>
      <w:r w:rsidR="003A35D6" w:rsidRPr="00D55E48">
        <w:rPr>
          <w:rFonts w:ascii="Verdana" w:hAnsi="Verdana"/>
          <w:sz w:val="22"/>
          <w:szCs w:val="22"/>
          <w:lang w:val="es-MX"/>
        </w:rPr>
        <w:t xml:space="preserve">DEPARTAMENTO DE BOYACÁ </w:t>
      </w:r>
      <w:r w:rsidR="007D12E6" w:rsidRPr="00D55E48">
        <w:rPr>
          <w:rFonts w:ascii="Verdana" w:hAnsi="Verdana"/>
          <w:sz w:val="22"/>
          <w:szCs w:val="22"/>
          <w:lang w:val="es-MX"/>
        </w:rPr>
        <w:t xml:space="preserve">en contra del </w:t>
      </w:r>
      <w:r w:rsidR="00422332" w:rsidRPr="00D55E48">
        <w:rPr>
          <w:rFonts w:ascii="Verdana" w:hAnsi="Verdana"/>
          <w:sz w:val="22"/>
          <w:szCs w:val="22"/>
          <w:lang w:val="es-MX"/>
        </w:rPr>
        <w:t>MUNICIPIO DE SUTAMARCHÁ</w:t>
      </w:r>
      <w:r w:rsidR="003A35D6" w:rsidRPr="00D55E48">
        <w:rPr>
          <w:rFonts w:ascii="Verdana" w:hAnsi="Verdana"/>
          <w:sz w:val="22"/>
          <w:szCs w:val="22"/>
          <w:lang w:val="es-MX"/>
        </w:rPr>
        <w:t>N</w:t>
      </w:r>
      <w:r w:rsidR="00D56AFD" w:rsidRPr="00D55E48">
        <w:rPr>
          <w:rFonts w:ascii="Verdana" w:hAnsi="Verdana"/>
          <w:sz w:val="22"/>
          <w:szCs w:val="22"/>
          <w:lang w:val="es-MX"/>
        </w:rPr>
        <w:t xml:space="preserve">. </w:t>
      </w:r>
    </w:p>
    <w:p w14:paraId="50DD9EDA" w14:textId="77777777" w:rsidR="007D12E6" w:rsidRPr="00D55E48" w:rsidRDefault="007D12E6" w:rsidP="00D55E48">
      <w:pPr>
        <w:pStyle w:val="BodyText23"/>
        <w:rPr>
          <w:rFonts w:ascii="Verdana" w:hAnsi="Verdana"/>
          <w:sz w:val="22"/>
          <w:szCs w:val="22"/>
          <w:lang w:val="es-MX" w:eastAsia="es-ES"/>
        </w:rPr>
      </w:pPr>
    </w:p>
    <w:p w14:paraId="6123FE5D" w14:textId="77777777" w:rsidR="007D12E6" w:rsidRPr="00D55E48" w:rsidRDefault="007D12E6" w:rsidP="00D55E48">
      <w:pPr>
        <w:pStyle w:val="Ttulo2"/>
        <w:numPr>
          <w:ilvl w:val="0"/>
          <w:numId w:val="1"/>
        </w:numPr>
        <w:spacing w:line="360" w:lineRule="auto"/>
        <w:rPr>
          <w:rFonts w:ascii="Verdana" w:eastAsia="Times New Roman" w:hAnsi="Verdana"/>
          <w:sz w:val="22"/>
          <w:szCs w:val="22"/>
          <w:lang w:eastAsia="es-ES"/>
        </w:rPr>
      </w:pPr>
      <w:r w:rsidRPr="00D55E48">
        <w:rPr>
          <w:rFonts w:ascii="Verdana" w:eastAsia="Times New Roman" w:hAnsi="Verdana"/>
          <w:sz w:val="22"/>
          <w:szCs w:val="22"/>
          <w:lang w:eastAsia="es-ES"/>
        </w:rPr>
        <w:t>ANTECEDENTES</w:t>
      </w:r>
    </w:p>
    <w:p w14:paraId="3CE22893" w14:textId="77777777" w:rsidR="007D12E6" w:rsidRPr="00D55E48" w:rsidRDefault="007D12E6" w:rsidP="00D55E48">
      <w:pPr>
        <w:spacing w:line="360" w:lineRule="auto"/>
        <w:jc w:val="both"/>
        <w:rPr>
          <w:rFonts w:ascii="Verdana" w:hAnsi="Verdana"/>
          <w:b/>
          <w:sz w:val="22"/>
          <w:szCs w:val="22"/>
          <w:lang w:val="es-MX"/>
        </w:rPr>
      </w:pPr>
    </w:p>
    <w:p w14:paraId="4B3B73BB" w14:textId="10E9649F" w:rsidR="007D12E6" w:rsidRPr="00D55E48" w:rsidRDefault="00D944F6" w:rsidP="00D55E48">
      <w:pPr>
        <w:pStyle w:val="Prrafodelista"/>
        <w:numPr>
          <w:ilvl w:val="1"/>
          <w:numId w:val="3"/>
        </w:numPr>
        <w:spacing w:line="360" w:lineRule="auto"/>
        <w:jc w:val="both"/>
        <w:rPr>
          <w:rFonts w:ascii="Verdana" w:hAnsi="Verdana"/>
          <w:b/>
          <w:sz w:val="22"/>
          <w:szCs w:val="22"/>
          <w:lang w:val="es-MX"/>
        </w:rPr>
      </w:pPr>
      <w:r w:rsidRPr="00D55E48">
        <w:rPr>
          <w:rFonts w:ascii="Verdana" w:hAnsi="Verdana"/>
          <w:b/>
          <w:sz w:val="22"/>
          <w:szCs w:val="22"/>
          <w:lang w:val="es-MX"/>
        </w:rPr>
        <w:t xml:space="preserve">- </w:t>
      </w:r>
      <w:r w:rsidR="007D12E6" w:rsidRPr="00D55E48">
        <w:rPr>
          <w:rFonts w:ascii="Verdana" w:hAnsi="Verdana"/>
          <w:b/>
          <w:sz w:val="22"/>
          <w:szCs w:val="22"/>
          <w:lang w:val="es-MX"/>
        </w:rPr>
        <w:t>Pretensiones</w:t>
      </w:r>
      <w:r w:rsidRPr="00D55E48">
        <w:rPr>
          <w:rFonts w:ascii="Verdana" w:hAnsi="Verdana"/>
          <w:b/>
          <w:sz w:val="22"/>
          <w:szCs w:val="22"/>
          <w:lang w:val="es-MX"/>
        </w:rPr>
        <w:t>:</w:t>
      </w:r>
    </w:p>
    <w:p w14:paraId="42D3AF17" w14:textId="77777777" w:rsidR="007D12E6" w:rsidRPr="00D55E48" w:rsidRDefault="007D12E6" w:rsidP="00D55E48">
      <w:pPr>
        <w:spacing w:line="360" w:lineRule="auto"/>
        <w:ind w:left="360"/>
        <w:jc w:val="both"/>
        <w:rPr>
          <w:rFonts w:ascii="Verdana" w:hAnsi="Verdana"/>
          <w:b/>
          <w:sz w:val="22"/>
          <w:szCs w:val="22"/>
          <w:lang w:val="es-MX"/>
        </w:rPr>
      </w:pPr>
    </w:p>
    <w:p w14:paraId="4DF0DD3F" w14:textId="74AB9046" w:rsidR="007D12E6" w:rsidRPr="00D55E48" w:rsidRDefault="00414333" w:rsidP="00D55E48">
      <w:pPr>
        <w:autoSpaceDE w:val="0"/>
        <w:autoSpaceDN w:val="0"/>
        <w:adjustRightInd w:val="0"/>
        <w:spacing w:line="360" w:lineRule="auto"/>
        <w:jc w:val="both"/>
        <w:rPr>
          <w:rFonts w:ascii="Verdana" w:eastAsiaTheme="minorHAnsi" w:hAnsi="Verdana" w:cs="Arial,BoldItalic"/>
          <w:bCs/>
          <w:iCs/>
          <w:sz w:val="22"/>
          <w:szCs w:val="22"/>
          <w:lang w:val="es-CO" w:eastAsia="en-US"/>
        </w:rPr>
      </w:pPr>
      <w:r w:rsidRPr="00D55E48">
        <w:rPr>
          <w:rFonts w:ascii="Verdana" w:hAnsi="Verdana"/>
          <w:sz w:val="22"/>
          <w:szCs w:val="22"/>
          <w:lang w:val="es-MX"/>
        </w:rPr>
        <w:t xml:space="preserve">2. </w:t>
      </w:r>
      <w:r w:rsidR="007D12E6" w:rsidRPr="00D55E48">
        <w:rPr>
          <w:rFonts w:ascii="Verdana" w:hAnsi="Verdana"/>
          <w:sz w:val="22"/>
          <w:szCs w:val="22"/>
          <w:lang w:val="es-MX"/>
        </w:rPr>
        <w:t xml:space="preserve">Pretende el actor que por esta Corporación se declare la invalidez del </w:t>
      </w:r>
      <w:r w:rsidR="004C6A20" w:rsidRPr="00D55E48">
        <w:rPr>
          <w:rFonts w:ascii="Verdana" w:hAnsi="Verdana"/>
          <w:sz w:val="22"/>
          <w:szCs w:val="22"/>
          <w:lang w:val="es-MX"/>
        </w:rPr>
        <w:t xml:space="preserve">artículo 7º del </w:t>
      </w:r>
      <w:r w:rsidR="007D12E6" w:rsidRPr="00D55E48">
        <w:rPr>
          <w:rFonts w:ascii="Verdana" w:hAnsi="Verdana"/>
          <w:sz w:val="22"/>
          <w:szCs w:val="22"/>
          <w:lang w:val="es-MX"/>
        </w:rPr>
        <w:t xml:space="preserve">Acuerdo No. </w:t>
      </w:r>
      <w:r w:rsidR="00CD32F8" w:rsidRPr="00D55E48">
        <w:rPr>
          <w:rFonts w:ascii="Verdana" w:hAnsi="Verdana"/>
          <w:sz w:val="22"/>
          <w:szCs w:val="22"/>
          <w:lang w:val="es-MX"/>
        </w:rPr>
        <w:t>005</w:t>
      </w:r>
      <w:r w:rsidR="007D12E6" w:rsidRPr="00D55E48">
        <w:rPr>
          <w:rFonts w:ascii="Verdana" w:hAnsi="Verdana"/>
          <w:sz w:val="22"/>
          <w:szCs w:val="22"/>
        </w:rPr>
        <w:t xml:space="preserve"> de</w:t>
      </w:r>
      <w:r w:rsidR="00CD32F8" w:rsidRPr="00D55E48">
        <w:rPr>
          <w:rFonts w:ascii="Verdana" w:hAnsi="Verdana"/>
          <w:sz w:val="22"/>
          <w:szCs w:val="22"/>
        </w:rPr>
        <w:t>l 31 de mayo de 2022</w:t>
      </w:r>
      <w:r w:rsidR="00FD497C" w:rsidRPr="00D55E48">
        <w:rPr>
          <w:rFonts w:ascii="Verdana" w:hAnsi="Verdana"/>
          <w:sz w:val="22"/>
          <w:szCs w:val="22"/>
        </w:rPr>
        <w:t xml:space="preserve"> </w:t>
      </w:r>
      <w:r w:rsidR="007D12E6" w:rsidRPr="00D55E48">
        <w:rPr>
          <w:rFonts w:ascii="Verdana" w:hAnsi="Verdana"/>
          <w:sz w:val="22"/>
          <w:szCs w:val="22"/>
        </w:rPr>
        <w:t>expedido por el Concejo</w:t>
      </w:r>
      <w:r w:rsidR="00435B3B" w:rsidRPr="00D55E48">
        <w:rPr>
          <w:rFonts w:ascii="Verdana" w:hAnsi="Verdana"/>
          <w:sz w:val="22"/>
          <w:szCs w:val="22"/>
        </w:rPr>
        <w:t xml:space="preserve"> Municipal de </w:t>
      </w:r>
      <w:proofErr w:type="spellStart"/>
      <w:r w:rsidR="00FD497C" w:rsidRPr="00D55E48">
        <w:rPr>
          <w:rFonts w:ascii="Verdana" w:hAnsi="Verdana"/>
          <w:sz w:val="22"/>
          <w:szCs w:val="22"/>
        </w:rPr>
        <w:t>S</w:t>
      </w:r>
      <w:r w:rsidR="00CD32F8" w:rsidRPr="00D55E48">
        <w:rPr>
          <w:rFonts w:ascii="Verdana" w:hAnsi="Verdana"/>
          <w:sz w:val="22"/>
          <w:szCs w:val="22"/>
        </w:rPr>
        <w:t>utamarchán</w:t>
      </w:r>
      <w:proofErr w:type="spellEnd"/>
      <w:r w:rsidR="00CD32F8" w:rsidRPr="00D55E48">
        <w:rPr>
          <w:rFonts w:ascii="Verdana" w:hAnsi="Verdana"/>
          <w:sz w:val="22"/>
          <w:szCs w:val="22"/>
        </w:rPr>
        <w:t xml:space="preserve"> </w:t>
      </w:r>
      <w:r w:rsidR="007D12E6" w:rsidRPr="00D55E48">
        <w:rPr>
          <w:rFonts w:ascii="Verdana" w:hAnsi="Verdana"/>
          <w:iCs/>
          <w:sz w:val="22"/>
          <w:szCs w:val="22"/>
        </w:rPr>
        <w:t xml:space="preserve">“POR </w:t>
      </w:r>
      <w:r w:rsidR="00CD32F8" w:rsidRPr="00D55E48">
        <w:rPr>
          <w:rFonts w:ascii="Verdana" w:hAnsi="Verdana"/>
          <w:iCs/>
          <w:sz w:val="22"/>
          <w:szCs w:val="22"/>
        </w:rPr>
        <w:t>EL CUAL SE AUTORIZA AL ALCALDE MUNICIPAL PARA CONSTITUIR UNA EMPRESA DE SERVICIOS PÚBLICOS DOMICILIARIOS DE CARÁCTER PÚBLICO</w:t>
      </w:r>
      <w:r w:rsidR="00435B3B" w:rsidRPr="00D55E48">
        <w:rPr>
          <w:rFonts w:ascii="Verdana" w:hAnsi="Verdana"/>
          <w:iCs/>
          <w:sz w:val="22"/>
          <w:szCs w:val="22"/>
        </w:rPr>
        <w:t>”</w:t>
      </w:r>
      <w:r w:rsidR="00D4430F" w:rsidRPr="00D55E48">
        <w:rPr>
          <w:rFonts w:ascii="Verdana" w:hAnsi="Verdana"/>
          <w:iCs/>
          <w:sz w:val="22"/>
          <w:szCs w:val="22"/>
        </w:rPr>
        <w:t xml:space="preserve">; solicitando en consecuencia, se establezca como término de la facultad otorgada el 7 de diciembre de 2022.  </w:t>
      </w:r>
    </w:p>
    <w:p w14:paraId="29E2F3FA" w14:textId="271D7A50" w:rsidR="007D12E6" w:rsidRPr="00D55E48" w:rsidRDefault="007D12E6" w:rsidP="00D55E48">
      <w:pPr>
        <w:pStyle w:val="BodyText23"/>
        <w:rPr>
          <w:rFonts w:ascii="Verdana" w:hAnsi="Verdana"/>
          <w:sz w:val="22"/>
          <w:szCs w:val="22"/>
          <w:lang w:val="es-MX" w:eastAsia="es-ES"/>
        </w:rPr>
      </w:pPr>
      <w:r w:rsidRPr="00D55E48">
        <w:rPr>
          <w:rFonts w:ascii="Verdana" w:hAnsi="Verdana"/>
          <w:sz w:val="22"/>
          <w:szCs w:val="22"/>
          <w:lang w:val="es-MX" w:eastAsia="es-ES"/>
        </w:rPr>
        <w:lastRenderedPageBreak/>
        <w:t xml:space="preserve">  </w:t>
      </w:r>
    </w:p>
    <w:p w14:paraId="02B6824F" w14:textId="2F6A3B47" w:rsidR="007D12E6" w:rsidRPr="00D55E48" w:rsidRDefault="007D12E6" w:rsidP="00D55E48">
      <w:pPr>
        <w:pStyle w:val="BodyText23"/>
        <w:numPr>
          <w:ilvl w:val="0"/>
          <w:numId w:val="4"/>
        </w:numPr>
        <w:rPr>
          <w:rFonts w:ascii="Verdana" w:hAnsi="Verdana"/>
          <w:b/>
          <w:sz w:val="22"/>
          <w:szCs w:val="22"/>
          <w:lang w:val="es-MX" w:eastAsia="es-ES"/>
        </w:rPr>
      </w:pPr>
      <w:r w:rsidRPr="00D55E48">
        <w:rPr>
          <w:rFonts w:ascii="Verdana" w:hAnsi="Verdana"/>
          <w:b/>
          <w:sz w:val="22"/>
          <w:szCs w:val="22"/>
          <w:lang w:val="es-MX" w:eastAsia="es-ES"/>
        </w:rPr>
        <w:t>Supuestos de hecho</w:t>
      </w:r>
      <w:r w:rsidR="00D944F6" w:rsidRPr="00D55E48">
        <w:rPr>
          <w:rFonts w:ascii="Verdana" w:hAnsi="Verdana"/>
          <w:b/>
          <w:sz w:val="22"/>
          <w:szCs w:val="22"/>
          <w:lang w:val="es-MX" w:eastAsia="es-ES"/>
        </w:rPr>
        <w:t>:</w:t>
      </w:r>
    </w:p>
    <w:p w14:paraId="2EB1C4ED" w14:textId="77777777" w:rsidR="007D12E6" w:rsidRPr="00D55E48" w:rsidRDefault="007D12E6" w:rsidP="00D55E48">
      <w:pPr>
        <w:pStyle w:val="BodyText23"/>
        <w:ind w:left="240"/>
        <w:rPr>
          <w:rFonts w:ascii="Verdana" w:hAnsi="Verdana"/>
          <w:b/>
          <w:sz w:val="22"/>
          <w:szCs w:val="22"/>
          <w:lang w:val="es-MX" w:eastAsia="es-ES"/>
        </w:rPr>
      </w:pPr>
    </w:p>
    <w:p w14:paraId="74DC82BA" w14:textId="61E75BFA" w:rsidR="007D12E6" w:rsidRPr="00D55E48" w:rsidRDefault="000C048F" w:rsidP="00D55E48">
      <w:pPr>
        <w:pStyle w:val="BodyText23"/>
        <w:rPr>
          <w:rFonts w:ascii="Verdana" w:hAnsi="Verdana"/>
          <w:sz w:val="22"/>
          <w:szCs w:val="22"/>
          <w:lang w:val="es-MX" w:eastAsia="es-ES"/>
        </w:rPr>
      </w:pPr>
      <w:r w:rsidRPr="00D55E48">
        <w:rPr>
          <w:rFonts w:ascii="Verdana" w:hAnsi="Verdana"/>
          <w:sz w:val="22"/>
          <w:szCs w:val="22"/>
          <w:lang w:val="es-MX" w:eastAsia="es-ES"/>
        </w:rPr>
        <w:t>3</w:t>
      </w:r>
      <w:r w:rsidR="006850CF" w:rsidRPr="00D55E48">
        <w:rPr>
          <w:rFonts w:ascii="Verdana" w:hAnsi="Verdana"/>
          <w:sz w:val="22"/>
          <w:szCs w:val="22"/>
          <w:lang w:val="es-MX" w:eastAsia="es-ES"/>
        </w:rPr>
        <w:t xml:space="preserve">. </w:t>
      </w:r>
      <w:r w:rsidR="007D12E6" w:rsidRPr="00D55E48">
        <w:rPr>
          <w:rFonts w:ascii="Verdana" w:hAnsi="Verdana"/>
          <w:sz w:val="22"/>
          <w:szCs w:val="22"/>
          <w:lang w:val="es-MX" w:eastAsia="es-ES"/>
        </w:rPr>
        <w:t>Los hechos que relata el actor como fundamento de sus pretensiones son en resumen los que a continuación se relacionan:</w:t>
      </w:r>
    </w:p>
    <w:p w14:paraId="4A90071D" w14:textId="77777777" w:rsidR="007D12E6" w:rsidRPr="00D55E48" w:rsidRDefault="007D12E6" w:rsidP="00D55E48">
      <w:pPr>
        <w:pStyle w:val="BodyText23"/>
        <w:rPr>
          <w:rFonts w:ascii="Verdana" w:hAnsi="Verdana"/>
          <w:sz w:val="22"/>
          <w:szCs w:val="22"/>
          <w:lang w:val="es-MX" w:eastAsia="es-ES"/>
        </w:rPr>
      </w:pPr>
    </w:p>
    <w:p w14:paraId="1A42B84E" w14:textId="3EDBCC18" w:rsidR="007D12E6" w:rsidRPr="00D55E48" w:rsidRDefault="000C048F" w:rsidP="00D55E48">
      <w:pPr>
        <w:autoSpaceDE w:val="0"/>
        <w:autoSpaceDN w:val="0"/>
        <w:adjustRightInd w:val="0"/>
        <w:spacing w:line="360" w:lineRule="auto"/>
        <w:jc w:val="both"/>
        <w:rPr>
          <w:rFonts w:ascii="Verdana" w:hAnsi="Verdana"/>
          <w:iCs/>
          <w:sz w:val="22"/>
          <w:szCs w:val="22"/>
        </w:rPr>
      </w:pPr>
      <w:r w:rsidRPr="00D55E48">
        <w:rPr>
          <w:rFonts w:ascii="Verdana" w:hAnsi="Verdana"/>
          <w:sz w:val="22"/>
          <w:szCs w:val="22"/>
          <w:lang w:val="es-MX"/>
        </w:rPr>
        <w:t>4</w:t>
      </w:r>
      <w:r w:rsidR="006850CF" w:rsidRPr="00D55E48">
        <w:rPr>
          <w:rFonts w:ascii="Verdana" w:hAnsi="Verdana"/>
          <w:sz w:val="22"/>
          <w:szCs w:val="22"/>
          <w:lang w:val="es-MX"/>
        </w:rPr>
        <w:t xml:space="preserve">. </w:t>
      </w:r>
      <w:r w:rsidR="007D12E6" w:rsidRPr="00D55E48">
        <w:rPr>
          <w:rFonts w:ascii="Verdana" w:hAnsi="Verdana"/>
          <w:sz w:val="22"/>
          <w:szCs w:val="22"/>
          <w:lang w:val="es-MX"/>
        </w:rPr>
        <w:t>Que el Concejo Municipal de</w:t>
      </w:r>
      <w:r w:rsidR="00014907" w:rsidRPr="00D55E48">
        <w:rPr>
          <w:rFonts w:ascii="Verdana" w:hAnsi="Verdana"/>
          <w:sz w:val="22"/>
          <w:szCs w:val="22"/>
          <w:lang w:val="es-MX"/>
        </w:rPr>
        <w:t xml:space="preserve"> </w:t>
      </w:r>
      <w:proofErr w:type="spellStart"/>
      <w:r w:rsidR="00014907" w:rsidRPr="00D55E48">
        <w:rPr>
          <w:rFonts w:ascii="Verdana" w:hAnsi="Verdana"/>
          <w:sz w:val="22"/>
          <w:szCs w:val="22"/>
          <w:lang w:val="es-MX"/>
        </w:rPr>
        <w:t>Sutamarchán</w:t>
      </w:r>
      <w:proofErr w:type="spellEnd"/>
      <w:r w:rsidR="00014907" w:rsidRPr="00D55E48">
        <w:rPr>
          <w:rFonts w:ascii="Verdana" w:hAnsi="Verdana"/>
          <w:sz w:val="22"/>
          <w:szCs w:val="22"/>
          <w:lang w:val="es-MX"/>
        </w:rPr>
        <w:t xml:space="preserve"> </w:t>
      </w:r>
      <w:r w:rsidR="007D12E6" w:rsidRPr="00D55E48">
        <w:rPr>
          <w:rFonts w:ascii="Verdana" w:hAnsi="Verdana"/>
          <w:sz w:val="22"/>
          <w:szCs w:val="22"/>
          <w:lang w:val="es-MX"/>
        </w:rPr>
        <w:t xml:space="preserve">expidió el </w:t>
      </w:r>
      <w:r w:rsidR="00014907" w:rsidRPr="00D55E48">
        <w:rPr>
          <w:rFonts w:ascii="Verdana" w:hAnsi="Verdana"/>
          <w:sz w:val="22"/>
          <w:szCs w:val="22"/>
          <w:lang w:val="es-MX"/>
        </w:rPr>
        <w:t>Acuerdo No. 005</w:t>
      </w:r>
      <w:r w:rsidR="00014907" w:rsidRPr="00D55E48">
        <w:rPr>
          <w:rFonts w:ascii="Verdana" w:hAnsi="Verdana"/>
          <w:sz w:val="22"/>
          <w:szCs w:val="22"/>
        </w:rPr>
        <w:t xml:space="preserve"> del 31 de mayo de 2022 </w:t>
      </w:r>
      <w:r w:rsidR="00014907" w:rsidRPr="00D55E48">
        <w:rPr>
          <w:rFonts w:ascii="Verdana" w:hAnsi="Verdana"/>
          <w:iCs/>
          <w:sz w:val="22"/>
          <w:szCs w:val="22"/>
        </w:rPr>
        <w:t xml:space="preserve">“POR EL CUAL SE AUTORIZA AL ALCALDE MUNICIPAL PARA CONSTITUIR UNA EMPRESA DE SERVICIOS PÚBLICOS DOMICILIARIOS DE CARÁCTER PÚBLICO”. </w:t>
      </w:r>
    </w:p>
    <w:p w14:paraId="3AA651C6" w14:textId="77777777" w:rsidR="007D12E6" w:rsidRPr="00D55E48" w:rsidRDefault="007D12E6" w:rsidP="00D55E48">
      <w:pPr>
        <w:autoSpaceDE w:val="0"/>
        <w:autoSpaceDN w:val="0"/>
        <w:adjustRightInd w:val="0"/>
        <w:spacing w:line="360" w:lineRule="auto"/>
        <w:jc w:val="both"/>
        <w:rPr>
          <w:rFonts w:ascii="Verdana" w:hAnsi="Verdana"/>
          <w:iCs/>
          <w:sz w:val="22"/>
          <w:szCs w:val="22"/>
        </w:rPr>
      </w:pPr>
    </w:p>
    <w:p w14:paraId="0CA53DC3" w14:textId="66182DEB" w:rsidR="007D12E6" w:rsidRPr="00D55E48" w:rsidRDefault="000C048F" w:rsidP="00D55E48">
      <w:pPr>
        <w:autoSpaceDE w:val="0"/>
        <w:autoSpaceDN w:val="0"/>
        <w:adjustRightInd w:val="0"/>
        <w:spacing w:line="360" w:lineRule="auto"/>
        <w:jc w:val="both"/>
        <w:rPr>
          <w:rFonts w:ascii="Verdana" w:hAnsi="Verdana"/>
          <w:sz w:val="22"/>
          <w:szCs w:val="22"/>
          <w:lang w:val="es-MX"/>
        </w:rPr>
      </w:pPr>
      <w:r w:rsidRPr="00D55E48">
        <w:rPr>
          <w:rFonts w:ascii="Verdana" w:hAnsi="Verdana"/>
          <w:sz w:val="22"/>
          <w:szCs w:val="22"/>
          <w:lang w:val="es-MX"/>
        </w:rPr>
        <w:t>5</w:t>
      </w:r>
      <w:r w:rsidR="006850CF" w:rsidRPr="00D55E48">
        <w:rPr>
          <w:rFonts w:ascii="Verdana" w:hAnsi="Verdana"/>
          <w:sz w:val="22"/>
          <w:szCs w:val="22"/>
          <w:lang w:val="es-MX"/>
        </w:rPr>
        <w:t xml:space="preserve">. </w:t>
      </w:r>
      <w:r w:rsidR="007D12E6" w:rsidRPr="00D55E48">
        <w:rPr>
          <w:rFonts w:ascii="Verdana" w:hAnsi="Verdana"/>
          <w:sz w:val="22"/>
          <w:szCs w:val="22"/>
          <w:lang w:val="es-MX"/>
        </w:rPr>
        <w:t xml:space="preserve">Que el Acuerdo mencionado fue radicado en la </w:t>
      </w:r>
      <w:r w:rsidR="004212A9" w:rsidRPr="00D55E48">
        <w:rPr>
          <w:rFonts w:ascii="Verdana" w:hAnsi="Verdana"/>
          <w:sz w:val="22"/>
          <w:szCs w:val="22"/>
          <w:lang w:val="es-MX"/>
        </w:rPr>
        <w:t>Unidad Administrativa Especial de Asesoría y Defensa Judicial del D</w:t>
      </w:r>
      <w:r w:rsidR="007D12E6" w:rsidRPr="00D55E48">
        <w:rPr>
          <w:rFonts w:ascii="Verdana" w:hAnsi="Verdana"/>
          <w:sz w:val="22"/>
          <w:szCs w:val="22"/>
          <w:lang w:val="es-MX"/>
        </w:rPr>
        <w:t>epartamento</w:t>
      </w:r>
      <w:r w:rsidR="004212A9" w:rsidRPr="00D55E48">
        <w:rPr>
          <w:rFonts w:ascii="Verdana" w:hAnsi="Verdana"/>
          <w:sz w:val="22"/>
          <w:szCs w:val="22"/>
          <w:lang w:val="es-MX"/>
        </w:rPr>
        <w:t xml:space="preserve"> el 1</w:t>
      </w:r>
      <w:r w:rsidR="007B533E" w:rsidRPr="00D55E48">
        <w:rPr>
          <w:rFonts w:ascii="Verdana" w:hAnsi="Verdana"/>
          <w:sz w:val="22"/>
          <w:szCs w:val="22"/>
          <w:lang w:val="es-MX"/>
        </w:rPr>
        <w:t>4</w:t>
      </w:r>
      <w:r w:rsidR="004212A9" w:rsidRPr="00D55E48">
        <w:rPr>
          <w:rFonts w:ascii="Verdana" w:hAnsi="Verdana"/>
          <w:sz w:val="22"/>
          <w:szCs w:val="22"/>
          <w:lang w:val="es-MX"/>
        </w:rPr>
        <w:t xml:space="preserve"> de </w:t>
      </w:r>
      <w:r w:rsidR="007B533E" w:rsidRPr="00D55E48">
        <w:rPr>
          <w:rFonts w:ascii="Verdana" w:hAnsi="Verdana"/>
          <w:sz w:val="22"/>
          <w:szCs w:val="22"/>
          <w:lang w:val="es-MX"/>
        </w:rPr>
        <w:t>junio de 2022</w:t>
      </w:r>
      <w:r w:rsidR="004212A9" w:rsidRPr="00D55E48">
        <w:rPr>
          <w:rFonts w:ascii="Verdana" w:hAnsi="Verdana"/>
          <w:sz w:val="22"/>
          <w:szCs w:val="22"/>
          <w:lang w:val="es-MX"/>
        </w:rPr>
        <w:t xml:space="preserve">. </w:t>
      </w:r>
    </w:p>
    <w:p w14:paraId="3A3F28DF" w14:textId="77777777" w:rsidR="007D12E6" w:rsidRPr="00D55E48" w:rsidRDefault="007D12E6" w:rsidP="00D55E48">
      <w:pPr>
        <w:pStyle w:val="BodyText23"/>
        <w:rPr>
          <w:rFonts w:ascii="Verdana" w:hAnsi="Verdana"/>
          <w:sz w:val="22"/>
          <w:szCs w:val="22"/>
          <w:lang w:val="es-MX" w:eastAsia="es-ES"/>
        </w:rPr>
      </w:pPr>
    </w:p>
    <w:p w14:paraId="0E520BF0" w14:textId="5FF41B73" w:rsidR="007D12E6" w:rsidRPr="00D55E48" w:rsidRDefault="000C048F" w:rsidP="00D55E48">
      <w:pPr>
        <w:pStyle w:val="BodyText23"/>
        <w:rPr>
          <w:rFonts w:ascii="Verdana" w:hAnsi="Verdana"/>
          <w:sz w:val="22"/>
          <w:szCs w:val="22"/>
          <w:lang w:val="es-MX" w:eastAsia="es-ES"/>
        </w:rPr>
      </w:pPr>
      <w:r w:rsidRPr="00D55E48">
        <w:rPr>
          <w:rFonts w:ascii="Verdana" w:hAnsi="Verdana"/>
          <w:sz w:val="22"/>
          <w:szCs w:val="22"/>
          <w:lang w:val="es-MX" w:eastAsia="es-ES"/>
        </w:rPr>
        <w:t>6</w:t>
      </w:r>
      <w:r w:rsidR="006850CF" w:rsidRPr="00D55E48">
        <w:rPr>
          <w:rFonts w:ascii="Verdana" w:hAnsi="Verdana"/>
          <w:sz w:val="22"/>
          <w:szCs w:val="22"/>
          <w:lang w:val="es-MX" w:eastAsia="es-ES"/>
        </w:rPr>
        <w:t xml:space="preserve">. </w:t>
      </w:r>
      <w:r w:rsidR="007D12E6" w:rsidRPr="00D55E48">
        <w:rPr>
          <w:rFonts w:ascii="Verdana" w:hAnsi="Verdana"/>
          <w:sz w:val="22"/>
          <w:szCs w:val="22"/>
          <w:lang w:val="es-MX" w:eastAsia="es-ES"/>
        </w:rPr>
        <w:t>Que una vez el demandante realizó la revisión jurídica ordenada en el artículo 305, numeral 10 de la Constitución Política de Colombia, observó que el Acuerdo objeto de la demanda</w:t>
      </w:r>
      <w:r w:rsidR="007B533E" w:rsidRPr="00D55E48">
        <w:rPr>
          <w:rFonts w:ascii="Verdana" w:hAnsi="Verdana"/>
          <w:sz w:val="22"/>
          <w:szCs w:val="22"/>
          <w:lang w:val="es-MX" w:eastAsia="es-ES"/>
        </w:rPr>
        <w:t xml:space="preserve"> es contrario a l</w:t>
      </w:r>
      <w:r w:rsidR="00A91707" w:rsidRPr="00D55E48">
        <w:rPr>
          <w:rFonts w:ascii="Verdana" w:hAnsi="Verdana"/>
          <w:sz w:val="22"/>
          <w:szCs w:val="22"/>
          <w:lang w:val="es-MX" w:eastAsia="es-ES"/>
        </w:rPr>
        <w:t xml:space="preserve">a Constitución y a la ley. </w:t>
      </w:r>
    </w:p>
    <w:p w14:paraId="2A567565" w14:textId="77777777" w:rsidR="00A91707" w:rsidRPr="00D55E48" w:rsidRDefault="00A91707" w:rsidP="00D55E48">
      <w:pPr>
        <w:pStyle w:val="BodyText23"/>
        <w:rPr>
          <w:rFonts w:ascii="Verdana" w:hAnsi="Verdana"/>
          <w:sz w:val="22"/>
          <w:szCs w:val="22"/>
          <w:lang w:val="es-MX" w:eastAsia="es-ES"/>
        </w:rPr>
      </w:pPr>
    </w:p>
    <w:p w14:paraId="7CA0B31A" w14:textId="0C0D4CB9" w:rsidR="007D12E6" w:rsidRPr="00D55E48" w:rsidRDefault="007D12E6" w:rsidP="00D55E48">
      <w:pPr>
        <w:pStyle w:val="BodyText23"/>
        <w:numPr>
          <w:ilvl w:val="0"/>
          <w:numId w:val="4"/>
        </w:numPr>
        <w:rPr>
          <w:rFonts w:ascii="Verdana" w:hAnsi="Verdana"/>
          <w:b/>
          <w:sz w:val="22"/>
          <w:szCs w:val="22"/>
          <w:lang w:val="es-MX" w:eastAsia="es-ES"/>
        </w:rPr>
      </w:pPr>
      <w:r w:rsidRPr="00D55E48">
        <w:rPr>
          <w:rFonts w:ascii="Verdana" w:hAnsi="Verdana"/>
          <w:b/>
          <w:sz w:val="22"/>
          <w:szCs w:val="22"/>
          <w:lang w:val="es-MX" w:eastAsia="es-ES"/>
        </w:rPr>
        <w:t>Normas violadas y concepto de violación</w:t>
      </w:r>
      <w:r w:rsidR="00D944F6" w:rsidRPr="00D55E48">
        <w:rPr>
          <w:rFonts w:ascii="Verdana" w:hAnsi="Verdana"/>
          <w:b/>
          <w:sz w:val="22"/>
          <w:szCs w:val="22"/>
          <w:lang w:val="es-MX" w:eastAsia="es-ES"/>
        </w:rPr>
        <w:t>:</w:t>
      </w:r>
      <w:r w:rsidRPr="00D55E48">
        <w:rPr>
          <w:rFonts w:ascii="Verdana" w:hAnsi="Verdana"/>
          <w:b/>
          <w:sz w:val="22"/>
          <w:szCs w:val="22"/>
          <w:lang w:val="es-MX" w:eastAsia="es-ES"/>
        </w:rPr>
        <w:t xml:space="preserve"> </w:t>
      </w:r>
    </w:p>
    <w:p w14:paraId="3C03E023" w14:textId="77777777" w:rsidR="007D12E6" w:rsidRPr="00D55E48" w:rsidRDefault="007D12E6" w:rsidP="00D55E48">
      <w:pPr>
        <w:pStyle w:val="BodyText23"/>
        <w:rPr>
          <w:rFonts w:ascii="Verdana" w:hAnsi="Verdana"/>
          <w:b/>
          <w:sz w:val="22"/>
          <w:szCs w:val="22"/>
          <w:lang w:val="es-MX" w:eastAsia="es-ES"/>
        </w:rPr>
      </w:pPr>
    </w:p>
    <w:p w14:paraId="0239AF91" w14:textId="6D42BC5C" w:rsidR="00953AFD" w:rsidRPr="00D55E48" w:rsidRDefault="000C048F" w:rsidP="00D55E48">
      <w:pPr>
        <w:pStyle w:val="BodyText23"/>
        <w:rPr>
          <w:rFonts w:ascii="Verdana" w:hAnsi="Verdana"/>
          <w:sz w:val="22"/>
          <w:szCs w:val="22"/>
          <w:lang w:val="es-MX" w:eastAsia="es-ES"/>
        </w:rPr>
      </w:pPr>
      <w:r w:rsidRPr="00D55E48">
        <w:rPr>
          <w:rFonts w:ascii="Verdana" w:hAnsi="Verdana"/>
          <w:sz w:val="22"/>
          <w:szCs w:val="22"/>
          <w:lang w:val="es-MX" w:eastAsia="es-ES"/>
        </w:rPr>
        <w:t>7</w:t>
      </w:r>
      <w:r w:rsidR="006850CF" w:rsidRPr="00D55E48">
        <w:rPr>
          <w:rFonts w:ascii="Verdana" w:hAnsi="Verdana"/>
          <w:sz w:val="22"/>
          <w:szCs w:val="22"/>
          <w:lang w:val="es-MX" w:eastAsia="es-ES"/>
        </w:rPr>
        <w:t xml:space="preserve">. </w:t>
      </w:r>
      <w:r w:rsidR="007D12E6" w:rsidRPr="00D55E48">
        <w:rPr>
          <w:rFonts w:ascii="Verdana" w:hAnsi="Verdana"/>
          <w:sz w:val="22"/>
          <w:szCs w:val="22"/>
          <w:lang w:val="es-MX" w:eastAsia="es-ES"/>
        </w:rPr>
        <w:t>Invoca como tales</w:t>
      </w:r>
      <w:r w:rsidR="000579AA" w:rsidRPr="00D55E48">
        <w:rPr>
          <w:rFonts w:ascii="Verdana" w:hAnsi="Verdana"/>
          <w:sz w:val="22"/>
          <w:szCs w:val="22"/>
          <w:lang w:val="es-MX" w:eastAsia="es-ES"/>
        </w:rPr>
        <w:t xml:space="preserve">, de </w:t>
      </w:r>
      <w:r w:rsidR="000579AA" w:rsidRPr="00D55E48">
        <w:rPr>
          <w:rFonts w:ascii="Verdana" w:hAnsi="Verdana"/>
          <w:b/>
          <w:sz w:val="22"/>
          <w:szCs w:val="22"/>
          <w:lang w:val="es-MX" w:eastAsia="es-ES"/>
        </w:rPr>
        <w:t>orden c</w:t>
      </w:r>
      <w:r w:rsidR="007D12E6" w:rsidRPr="00D55E48">
        <w:rPr>
          <w:rFonts w:ascii="Verdana" w:hAnsi="Verdana"/>
          <w:b/>
          <w:sz w:val="22"/>
          <w:szCs w:val="22"/>
          <w:lang w:val="es-MX" w:eastAsia="es-ES"/>
        </w:rPr>
        <w:t>onstitucional</w:t>
      </w:r>
      <w:r w:rsidR="000579AA" w:rsidRPr="00D55E48">
        <w:rPr>
          <w:rFonts w:ascii="Verdana" w:hAnsi="Verdana"/>
          <w:b/>
          <w:sz w:val="22"/>
          <w:szCs w:val="22"/>
          <w:lang w:val="es-MX" w:eastAsia="es-ES"/>
        </w:rPr>
        <w:t xml:space="preserve"> </w:t>
      </w:r>
      <w:r w:rsidR="006329C4" w:rsidRPr="00D55E48">
        <w:rPr>
          <w:rFonts w:ascii="Verdana" w:hAnsi="Verdana"/>
          <w:sz w:val="22"/>
          <w:szCs w:val="22"/>
          <w:lang w:val="es-MX" w:eastAsia="es-ES"/>
        </w:rPr>
        <w:t>l</w:t>
      </w:r>
      <w:r w:rsidR="000579AA" w:rsidRPr="00D55E48">
        <w:rPr>
          <w:rFonts w:ascii="Verdana" w:hAnsi="Verdana"/>
          <w:sz w:val="22"/>
          <w:szCs w:val="22"/>
          <w:lang w:val="es-MX" w:eastAsia="es-ES"/>
        </w:rPr>
        <w:t>os</w:t>
      </w:r>
      <w:r w:rsidR="006329C4" w:rsidRPr="00D55E48">
        <w:rPr>
          <w:rFonts w:ascii="Verdana" w:hAnsi="Verdana"/>
          <w:sz w:val="22"/>
          <w:szCs w:val="22"/>
          <w:lang w:val="es-MX" w:eastAsia="es-ES"/>
        </w:rPr>
        <w:t xml:space="preserve"> artículo</w:t>
      </w:r>
      <w:r w:rsidR="000579AA" w:rsidRPr="00D55E48">
        <w:rPr>
          <w:rFonts w:ascii="Verdana" w:hAnsi="Verdana"/>
          <w:sz w:val="22"/>
          <w:szCs w:val="22"/>
          <w:lang w:val="es-MX" w:eastAsia="es-ES"/>
        </w:rPr>
        <w:t>s</w:t>
      </w:r>
      <w:r w:rsidR="007D12E6" w:rsidRPr="00D55E48">
        <w:rPr>
          <w:rFonts w:ascii="Verdana" w:hAnsi="Verdana"/>
          <w:sz w:val="22"/>
          <w:szCs w:val="22"/>
          <w:lang w:val="es-MX" w:eastAsia="es-ES"/>
        </w:rPr>
        <w:t xml:space="preserve"> </w:t>
      </w:r>
      <w:r w:rsidR="000579AA" w:rsidRPr="00D55E48">
        <w:rPr>
          <w:rFonts w:ascii="Verdana" w:hAnsi="Verdana"/>
          <w:sz w:val="22"/>
          <w:szCs w:val="22"/>
          <w:lang w:val="es-MX" w:eastAsia="es-ES"/>
        </w:rPr>
        <w:t xml:space="preserve">150 numeral 10, 313 numeral 6, 315 numeral 7; y, de </w:t>
      </w:r>
      <w:r w:rsidR="000579AA" w:rsidRPr="00D55E48">
        <w:rPr>
          <w:rFonts w:ascii="Verdana" w:hAnsi="Verdana"/>
          <w:b/>
          <w:sz w:val="22"/>
          <w:szCs w:val="22"/>
          <w:lang w:val="es-MX" w:eastAsia="es-ES"/>
        </w:rPr>
        <w:t>orden legal</w:t>
      </w:r>
      <w:r w:rsidR="000579AA" w:rsidRPr="00D55E48">
        <w:rPr>
          <w:rFonts w:ascii="Verdana" w:hAnsi="Verdana"/>
          <w:sz w:val="22"/>
          <w:szCs w:val="22"/>
          <w:lang w:val="es-MX" w:eastAsia="es-ES"/>
        </w:rPr>
        <w:t>, el parágrafo 1 del artículo 68 y artículo 69 de la L</w:t>
      </w:r>
      <w:r w:rsidR="00023DAD" w:rsidRPr="00D55E48">
        <w:rPr>
          <w:rFonts w:ascii="Verdana" w:hAnsi="Verdana"/>
          <w:sz w:val="22"/>
          <w:szCs w:val="22"/>
          <w:lang w:val="es-MX" w:eastAsia="es-ES"/>
        </w:rPr>
        <w:t xml:space="preserve">ey 489 de 1998. </w:t>
      </w:r>
    </w:p>
    <w:p w14:paraId="58988D57" w14:textId="77777777" w:rsidR="007D12E6" w:rsidRPr="00D55E48" w:rsidRDefault="007D12E6" w:rsidP="00D55E48">
      <w:pPr>
        <w:pStyle w:val="BodyText23"/>
        <w:rPr>
          <w:rFonts w:ascii="Verdana" w:hAnsi="Verdana"/>
          <w:sz w:val="22"/>
          <w:szCs w:val="22"/>
          <w:lang w:val="es-MX" w:eastAsia="es-ES"/>
        </w:rPr>
      </w:pPr>
    </w:p>
    <w:p w14:paraId="184B2B87" w14:textId="5E3BD237" w:rsidR="00800BC9" w:rsidRPr="00D55E48" w:rsidRDefault="000C048F" w:rsidP="00D55E48">
      <w:pPr>
        <w:pStyle w:val="Default"/>
        <w:spacing w:line="360" w:lineRule="auto"/>
        <w:jc w:val="both"/>
        <w:rPr>
          <w:rFonts w:ascii="Verdana" w:hAnsi="Verdana"/>
          <w:sz w:val="22"/>
          <w:szCs w:val="22"/>
          <w:lang w:val="es-MX"/>
        </w:rPr>
      </w:pPr>
      <w:r w:rsidRPr="7C237A77">
        <w:rPr>
          <w:rFonts w:ascii="Verdana" w:hAnsi="Verdana"/>
          <w:sz w:val="22"/>
          <w:szCs w:val="22"/>
          <w:lang w:val="es-ES"/>
        </w:rPr>
        <w:t>8</w:t>
      </w:r>
      <w:r w:rsidR="006850CF" w:rsidRPr="7C237A77">
        <w:rPr>
          <w:rFonts w:ascii="Verdana" w:hAnsi="Verdana"/>
          <w:sz w:val="22"/>
          <w:szCs w:val="22"/>
          <w:lang w:val="es-ES"/>
        </w:rPr>
        <w:t xml:space="preserve">. </w:t>
      </w:r>
      <w:r w:rsidR="007D12E6" w:rsidRPr="7C237A77">
        <w:rPr>
          <w:rFonts w:ascii="Verdana" w:hAnsi="Verdana"/>
          <w:sz w:val="22"/>
          <w:szCs w:val="22"/>
          <w:lang w:val="es-ES"/>
        </w:rPr>
        <w:t xml:space="preserve">Para explicar el concepto de violación de la normatividad invocada, el actor </w:t>
      </w:r>
      <w:r w:rsidR="0035196B" w:rsidRPr="7C237A77">
        <w:rPr>
          <w:rFonts w:ascii="Verdana" w:hAnsi="Verdana"/>
          <w:sz w:val="22"/>
          <w:szCs w:val="22"/>
          <w:lang w:val="es-ES"/>
        </w:rPr>
        <w:t xml:space="preserve">señaló que </w:t>
      </w:r>
      <w:r w:rsidR="0035196B" w:rsidRPr="7C237A77">
        <w:rPr>
          <w:rFonts w:ascii="Verdana" w:hAnsi="Verdana"/>
          <w:sz w:val="22"/>
          <w:szCs w:val="22"/>
          <w:lang w:val="es-MX"/>
        </w:rPr>
        <w:t>conforme a la ley, el Concejo Municipal tiene la atribución de crear entidades descentralizadas, entre ellas, empresas de servicios púb</w:t>
      </w:r>
      <w:r w:rsidR="005F54C4" w:rsidRPr="7C237A77">
        <w:rPr>
          <w:rFonts w:ascii="Verdana" w:hAnsi="Verdana"/>
          <w:sz w:val="22"/>
          <w:szCs w:val="22"/>
          <w:lang w:val="es-MX"/>
        </w:rPr>
        <w:t xml:space="preserve">licos </w:t>
      </w:r>
      <w:r w:rsidR="27D41C3B" w:rsidRPr="7C237A77">
        <w:rPr>
          <w:rFonts w:ascii="Verdana" w:hAnsi="Verdana"/>
          <w:sz w:val="22"/>
          <w:szCs w:val="22"/>
          <w:lang w:val="es-MX"/>
        </w:rPr>
        <w:t>domiciliarios</w:t>
      </w:r>
      <w:r w:rsidR="0035196B" w:rsidRPr="7C237A77">
        <w:rPr>
          <w:rFonts w:ascii="Verdana" w:hAnsi="Verdana"/>
          <w:sz w:val="22"/>
          <w:szCs w:val="22"/>
          <w:lang w:val="es-MX"/>
        </w:rPr>
        <w:t>, así como también puede autorizar al alcalde para ello, sin embargo</w:t>
      </w:r>
      <w:r w:rsidR="008F3BF9" w:rsidRPr="7C237A77">
        <w:rPr>
          <w:rFonts w:ascii="Verdana" w:hAnsi="Verdana"/>
          <w:sz w:val="22"/>
          <w:szCs w:val="22"/>
          <w:lang w:val="es-MX"/>
        </w:rPr>
        <w:t>,</w:t>
      </w:r>
      <w:r w:rsidR="0035196B" w:rsidRPr="7C237A77">
        <w:rPr>
          <w:rFonts w:ascii="Verdana" w:hAnsi="Verdana"/>
          <w:sz w:val="22"/>
          <w:szCs w:val="22"/>
          <w:lang w:val="es-MX"/>
        </w:rPr>
        <w:t xml:space="preserve"> conforme </w:t>
      </w:r>
      <w:r w:rsidR="008F3BF9" w:rsidRPr="7C237A77">
        <w:rPr>
          <w:rFonts w:ascii="Verdana" w:hAnsi="Verdana"/>
          <w:sz w:val="22"/>
          <w:szCs w:val="22"/>
          <w:lang w:val="es-MX"/>
        </w:rPr>
        <w:t xml:space="preserve">con lo establecido en el </w:t>
      </w:r>
      <w:r w:rsidR="0035196B" w:rsidRPr="7C237A77">
        <w:rPr>
          <w:rFonts w:ascii="Verdana" w:hAnsi="Verdana"/>
          <w:sz w:val="22"/>
          <w:szCs w:val="22"/>
          <w:lang w:val="es-MX"/>
        </w:rPr>
        <w:t>numeral 3º del artículo 313</w:t>
      </w:r>
      <w:r w:rsidR="008F3BF9" w:rsidRPr="7C237A77">
        <w:rPr>
          <w:rFonts w:ascii="Verdana" w:hAnsi="Verdana"/>
          <w:sz w:val="22"/>
          <w:szCs w:val="22"/>
          <w:lang w:val="es-MX"/>
        </w:rPr>
        <w:t xml:space="preserve"> y en el numeral 10 del artículo 150</w:t>
      </w:r>
      <w:r w:rsidR="0035196B" w:rsidRPr="7C237A77">
        <w:rPr>
          <w:rFonts w:ascii="Verdana" w:hAnsi="Verdana"/>
          <w:sz w:val="22"/>
          <w:szCs w:val="22"/>
          <w:lang w:val="es-MX"/>
        </w:rPr>
        <w:t xml:space="preserve"> constitucional</w:t>
      </w:r>
      <w:r w:rsidR="008F3BF9" w:rsidRPr="7C237A77">
        <w:rPr>
          <w:rFonts w:ascii="Verdana" w:hAnsi="Verdana"/>
          <w:sz w:val="22"/>
          <w:szCs w:val="22"/>
          <w:lang w:val="es-MX"/>
        </w:rPr>
        <w:t>,</w:t>
      </w:r>
      <w:r w:rsidR="0035196B" w:rsidRPr="7C237A77">
        <w:rPr>
          <w:rFonts w:ascii="Verdana" w:hAnsi="Verdana"/>
          <w:sz w:val="22"/>
          <w:szCs w:val="22"/>
          <w:lang w:val="es-MX"/>
        </w:rPr>
        <w:t xml:space="preserve"> dicha facultad concedida al alcalde debe tener una limitación temporal, la cual no puede superar seis (6) meses</w:t>
      </w:r>
      <w:r w:rsidR="008F3BF9" w:rsidRPr="7C237A77">
        <w:rPr>
          <w:rFonts w:ascii="Verdana" w:hAnsi="Verdana"/>
          <w:sz w:val="22"/>
          <w:szCs w:val="22"/>
          <w:lang w:val="es-MX"/>
        </w:rPr>
        <w:t>.</w:t>
      </w:r>
    </w:p>
    <w:p w14:paraId="15F13CAF" w14:textId="77777777" w:rsidR="00800BC9" w:rsidRPr="00D55E48" w:rsidRDefault="00800BC9" w:rsidP="00D55E48">
      <w:pPr>
        <w:pStyle w:val="Default"/>
        <w:spacing w:line="360" w:lineRule="auto"/>
        <w:jc w:val="both"/>
        <w:rPr>
          <w:rFonts w:ascii="Verdana" w:hAnsi="Verdana"/>
          <w:sz w:val="22"/>
          <w:szCs w:val="22"/>
          <w:lang w:val="es-MX"/>
        </w:rPr>
      </w:pPr>
    </w:p>
    <w:p w14:paraId="0887A003" w14:textId="6AD4026C" w:rsidR="00201579" w:rsidRPr="00D55E48" w:rsidRDefault="000C048F" w:rsidP="00D55E48">
      <w:pPr>
        <w:pStyle w:val="Default"/>
        <w:spacing w:line="360" w:lineRule="auto"/>
        <w:jc w:val="both"/>
        <w:rPr>
          <w:rFonts w:ascii="Verdana" w:hAnsi="Verdana"/>
          <w:sz w:val="22"/>
          <w:szCs w:val="22"/>
          <w:lang w:val="es-MX"/>
        </w:rPr>
      </w:pPr>
      <w:r w:rsidRPr="00D55E48">
        <w:rPr>
          <w:rFonts w:ascii="Verdana" w:hAnsi="Verdana"/>
          <w:sz w:val="22"/>
          <w:szCs w:val="22"/>
          <w:lang w:val="es-MX"/>
        </w:rPr>
        <w:t xml:space="preserve">9. </w:t>
      </w:r>
      <w:r w:rsidR="00800BC9" w:rsidRPr="00D55E48">
        <w:rPr>
          <w:rFonts w:ascii="Verdana" w:hAnsi="Verdana"/>
          <w:sz w:val="22"/>
          <w:szCs w:val="22"/>
          <w:lang w:val="es-MX"/>
        </w:rPr>
        <w:t xml:space="preserve">No </w:t>
      </w:r>
      <w:r w:rsidR="00166539" w:rsidRPr="00D55E48">
        <w:rPr>
          <w:rFonts w:ascii="Verdana" w:hAnsi="Verdana"/>
          <w:sz w:val="22"/>
          <w:szCs w:val="22"/>
          <w:lang w:val="es-MX"/>
        </w:rPr>
        <w:t>obstante,</w:t>
      </w:r>
      <w:r w:rsidR="00800BC9" w:rsidRPr="00D55E48">
        <w:rPr>
          <w:rFonts w:ascii="Verdana" w:hAnsi="Verdana"/>
          <w:sz w:val="22"/>
          <w:szCs w:val="22"/>
          <w:lang w:val="es-MX"/>
        </w:rPr>
        <w:t xml:space="preserve"> señaló que el artículo demandado desconoce el límite temporal como quiera que la autorización conferida tendría una vigencia hasta el 30 de diciembre de 2022, sin embargo, </w:t>
      </w:r>
      <w:r w:rsidR="00166539" w:rsidRPr="00D55E48">
        <w:rPr>
          <w:rFonts w:ascii="Verdana" w:hAnsi="Verdana"/>
          <w:sz w:val="22"/>
          <w:szCs w:val="22"/>
          <w:lang w:val="es-MX"/>
        </w:rPr>
        <w:t xml:space="preserve">teniendo en cuenta que </w:t>
      </w:r>
      <w:r w:rsidR="00800BC9" w:rsidRPr="00D55E48">
        <w:rPr>
          <w:rFonts w:ascii="Verdana" w:hAnsi="Verdana"/>
          <w:sz w:val="22"/>
          <w:szCs w:val="22"/>
          <w:lang w:val="es-MX"/>
        </w:rPr>
        <w:t>el acuerdo fue publicado el 8 de junio del mismo año, la facultad se extendía</w:t>
      </w:r>
      <w:r w:rsidR="00166539" w:rsidRPr="00D55E48">
        <w:rPr>
          <w:rFonts w:ascii="Verdana" w:hAnsi="Verdana"/>
          <w:sz w:val="22"/>
          <w:szCs w:val="22"/>
          <w:lang w:val="es-MX"/>
        </w:rPr>
        <w:t xml:space="preserve"> </w:t>
      </w:r>
      <w:r w:rsidR="00800BC9" w:rsidRPr="00D55E48">
        <w:rPr>
          <w:rFonts w:ascii="Verdana" w:hAnsi="Verdana"/>
          <w:sz w:val="22"/>
          <w:szCs w:val="22"/>
          <w:lang w:val="es-MX"/>
        </w:rPr>
        <w:t xml:space="preserve">hasta el 7 de diciembre, por lo que consideró que la </w:t>
      </w:r>
      <w:r w:rsidR="00166539" w:rsidRPr="00D55E48">
        <w:rPr>
          <w:rFonts w:ascii="Verdana" w:hAnsi="Verdana"/>
          <w:sz w:val="22"/>
          <w:szCs w:val="22"/>
          <w:lang w:val="es-MX"/>
        </w:rPr>
        <w:t>temporalidad del acuerdo excedió la facultad constitu</w:t>
      </w:r>
      <w:r w:rsidR="00800BC9" w:rsidRPr="00D55E48">
        <w:rPr>
          <w:rFonts w:ascii="Verdana" w:hAnsi="Verdana"/>
          <w:sz w:val="22"/>
          <w:szCs w:val="22"/>
          <w:lang w:val="es-MX"/>
        </w:rPr>
        <w:t xml:space="preserve">cional. </w:t>
      </w:r>
      <w:r w:rsidR="00E54860" w:rsidRPr="00D55E48">
        <w:rPr>
          <w:rFonts w:ascii="Verdana" w:hAnsi="Verdana"/>
          <w:sz w:val="22"/>
          <w:szCs w:val="22"/>
          <w:lang w:val="es-MX"/>
        </w:rPr>
        <w:t>(</w:t>
      </w:r>
      <w:r w:rsidR="00332365" w:rsidRPr="00D55E48">
        <w:rPr>
          <w:rFonts w:ascii="Verdana" w:hAnsi="Verdana"/>
          <w:sz w:val="22"/>
          <w:szCs w:val="22"/>
          <w:lang w:val="es-MX"/>
        </w:rPr>
        <w:t xml:space="preserve">Documento 3, </w:t>
      </w:r>
      <w:r w:rsidR="004128C9" w:rsidRPr="00D55E48">
        <w:rPr>
          <w:rFonts w:ascii="Verdana" w:hAnsi="Verdana"/>
          <w:sz w:val="22"/>
          <w:szCs w:val="22"/>
          <w:lang w:val="es-MX"/>
        </w:rPr>
        <w:t>Í</w:t>
      </w:r>
      <w:r w:rsidR="001260C5" w:rsidRPr="00D55E48">
        <w:rPr>
          <w:rFonts w:ascii="Verdana" w:hAnsi="Verdana"/>
          <w:sz w:val="22"/>
          <w:szCs w:val="22"/>
          <w:lang w:val="es-MX"/>
        </w:rPr>
        <w:t xml:space="preserve">ndice 3 </w:t>
      </w:r>
      <w:r w:rsidR="00E54860" w:rsidRPr="00D55E48">
        <w:rPr>
          <w:rFonts w:ascii="Verdana" w:hAnsi="Verdana"/>
          <w:sz w:val="22"/>
          <w:szCs w:val="22"/>
          <w:lang w:val="es-MX"/>
        </w:rPr>
        <w:t xml:space="preserve">ED-SAMAI). </w:t>
      </w:r>
    </w:p>
    <w:p w14:paraId="168F2184" w14:textId="20E17552" w:rsidR="000579AA" w:rsidRPr="00D55E48" w:rsidRDefault="000579AA" w:rsidP="00D55E48">
      <w:pPr>
        <w:pStyle w:val="BodyText23"/>
        <w:rPr>
          <w:rFonts w:ascii="Verdana" w:hAnsi="Verdana"/>
          <w:sz w:val="22"/>
          <w:szCs w:val="22"/>
        </w:rPr>
      </w:pPr>
    </w:p>
    <w:p w14:paraId="293D9409" w14:textId="0E46F343" w:rsidR="007D12E6" w:rsidRPr="00D55E48" w:rsidRDefault="007D12E6" w:rsidP="00D55E48">
      <w:pPr>
        <w:pStyle w:val="BodyText23"/>
        <w:numPr>
          <w:ilvl w:val="1"/>
          <w:numId w:val="3"/>
        </w:numPr>
        <w:rPr>
          <w:rFonts w:ascii="Verdana" w:hAnsi="Verdana"/>
          <w:b/>
          <w:sz w:val="22"/>
          <w:szCs w:val="22"/>
          <w:lang w:val="es-ES_tradnl"/>
        </w:rPr>
      </w:pPr>
      <w:r w:rsidRPr="00D55E48">
        <w:rPr>
          <w:rFonts w:ascii="Verdana" w:hAnsi="Verdana"/>
          <w:b/>
          <w:sz w:val="22"/>
          <w:szCs w:val="22"/>
          <w:lang w:val="es-ES_tradnl"/>
        </w:rPr>
        <w:lastRenderedPageBreak/>
        <w:t>Contestación d</w:t>
      </w:r>
      <w:r w:rsidR="00FA4291" w:rsidRPr="00D55E48">
        <w:rPr>
          <w:rFonts w:ascii="Verdana" w:hAnsi="Verdana"/>
          <w:b/>
          <w:sz w:val="22"/>
          <w:szCs w:val="22"/>
          <w:lang w:val="es-ES_tradnl"/>
        </w:rPr>
        <w:t xml:space="preserve">e la demanda: </w:t>
      </w:r>
    </w:p>
    <w:p w14:paraId="3A64E906" w14:textId="77777777" w:rsidR="007D12E6" w:rsidRPr="00D55E48" w:rsidRDefault="007D12E6" w:rsidP="00D55E48">
      <w:pPr>
        <w:pStyle w:val="BodyText23"/>
        <w:ind w:firstLine="708"/>
        <w:rPr>
          <w:rFonts w:ascii="Verdana" w:hAnsi="Verdana"/>
          <w:b/>
          <w:sz w:val="22"/>
          <w:szCs w:val="22"/>
          <w:lang w:val="es-ES_tradnl"/>
        </w:rPr>
      </w:pPr>
    </w:p>
    <w:p w14:paraId="4285CD34" w14:textId="4D1B34CD" w:rsidR="009A22D2" w:rsidRPr="00D55E48" w:rsidRDefault="000C048F" w:rsidP="00D55E48">
      <w:pPr>
        <w:pStyle w:val="BodyText23"/>
        <w:rPr>
          <w:rFonts w:ascii="Verdana" w:hAnsi="Verdana"/>
          <w:sz w:val="22"/>
          <w:szCs w:val="22"/>
        </w:rPr>
      </w:pPr>
      <w:r w:rsidRPr="7C237A77">
        <w:rPr>
          <w:rFonts w:ascii="Verdana" w:hAnsi="Verdana"/>
          <w:sz w:val="22"/>
          <w:szCs w:val="22"/>
        </w:rPr>
        <w:t>10</w:t>
      </w:r>
      <w:r w:rsidR="008435B1" w:rsidRPr="7C237A77">
        <w:rPr>
          <w:rFonts w:ascii="Verdana" w:hAnsi="Verdana"/>
          <w:sz w:val="22"/>
          <w:szCs w:val="22"/>
        </w:rPr>
        <w:t xml:space="preserve">. </w:t>
      </w:r>
      <w:r w:rsidR="003E5D1F" w:rsidRPr="7C237A77">
        <w:rPr>
          <w:rFonts w:ascii="Verdana" w:hAnsi="Verdana"/>
          <w:sz w:val="22"/>
          <w:szCs w:val="22"/>
        </w:rPr>
        <w:t xml:space="preserve">El </w:t>
      </w:r>
      <w:r w:rsidR="00A32B92" w:rsidRPr="7C237A77">
        <w:rPr>
          <w:rFonts w:ascii="Verdana" w:hAnsi="Verdana"/>
          <w:sz w:val="22"/>
          <w:szCs w:val="22"/>
        </w:rPr>
        <w:t>MUNICIPIO DE SUTAMARCHÁN</w:t>
      </w:r>
      <w:r w:rsidR="006A2808" w:rsidRPr="7C237A77">
        <w:rPr>
          <w:rFonts w:ascii="Verdana" w:hAnsi="Verdana"/>
          <w:sz w:val="22"/>
          <w:szCs w:val="22"/>
        </w:rPr>
        <w:t xml:space="preserve">, </w:t>
      </w:r>
      <w:r w:rsidR="004128C9" w:rsidRPr="7C237A77">
        <w:rPr>
          <w:rFonts w:ascii="Verdana" w:hAnsi="Verdana"/>
          <w:sz w:val="22"/>
          <w:szCs w:val="22"/>
        </w:rPr>
        <w:t xml:space="preserve">por intermedio de su apoderado </w:t>
      </w:r>
      <w:r w:rsidR="007F4300" w:rsidRPr="7C237A77">
        <w:rPr>
          <w:rFonts w:ascii="Verdana" w:hAnsi="Verdana"/>
          <w:sz w:val="22"/>
          <w:szCs w:val="22"/>
        </w:rPr>
        <w:t>judicial</w:t>
      </w:r>
      <w:r w:rsidR="006A2808" w:rsidRPr="7C237A77">
        <w:rPr>
          <w:rFonts w:ascii="Verdana" w:hAnsi="Verdana"/>
          <w:sz w:val="22"/>
          <w:szCs w:val="22"/>
        </w:rPr>
        <w:t>,</w:t>
      </w:r>
      <w:r w:rsidR="007F4300" w:rsidRPr="7C237A77">
        <w:rPr>
          <w:rFonts w:ascii="Verdana" w:hAnsi="Verdana"/>
          <w:sz w:val="22"/>
          <w:szCs w:val="22"/>
        </w:rPr>
        <w:t xml:space="preserve"> al ejercer el derecho de defensa</w:t>
      </w:r>
      <w:r w:rsidR="38F0FB3B" w:rsidRPr="7C237A77">
        <w:rPr>
          <w:rFonts w:ascii="Verdana" w:hAnsi="Verdana"/>
          <w:sz w:val="22"/>
          <w:szCs w:val="22"/>
        </w:rPr>
        <w:t>,</w:t>
      </w:r>
      <w:r w:rsidR="007F4300" w:rsidRPr="7C237A77">
        <w:rPr>
          <w:rFonts w:ascii="Verdana" w:hAnsi="Verdana"/>
          <w:sz w:val="22"/>
          <w:szCs w:val="22"/>
        </w:rPr>
        <w:t xml:space="preserve"> </w:t>
      </w:r>
      <w:r w:rsidR="004128C9" w:rsidRPr="7C237A77">
        <w:rPr>
          <w:rFonts w:ascii="Verdana" w:hAnsi="Verdana"/>
          <w:sz w:val="22"/>
          <w:szCs w:val="22"/>
        </w:rPr>
        <w:t>se opuso a las pretensione</w:t>
      </w:r>
      <w:r w:rsidR="00A32B92" w:rsidRPr="7C237A77">
        <w:rPr>
          <w:rFonts w:ascii="Verdana" w:hAnsi="Verdana"/>
          <w:sz w:val="22"/>
          <w:szCs w:val="22"/>
        </w:rPr>
        <w:t>6</w:t>
      </w:r>
      <w:r w:rsidR="004128C9" w:rsidRPr="7C237A77">
        <w:rPr>
          <w:rFonts w:ascii="Verdana" w:hAnsi="Verdana"/>
          <w:sz w:val="22"/>
          <w:szCs w:val="22"/>
        </w:rPr>
        <w:t xml:space="preserve">s de la demanda señalando </w:t>
      </w:r>
      <w:r w:rsidR="2162EA19" w:rsidRPr="7C237A77">
        <w:rPr>
          <w:rFonts w:ascii="Verdana" w:hAnsi="Verdana"/>
          <w:sz w:val="22"/>
          <w:szCs w:val="22"/>
        </w:rPr>
        <w:t xml:space="preserve">que </w:t>
      </w:r>
      <w:r w:rsidR="006A2808" w:rsidRPr="7C237A77">
        <w:rPr>
          <w:rFonts w:ascii="Verdana" w:hAnsi="Verdana"/>
          <w:sz w:val="22"/>
          <w:szCs w:val="22"/>
        </w:rPr>
        <w:t>el artículo 7º del acuerdo demandado fue modificado, ajustándolo a los postulados constitucionales y legales, y</w:t>
      </w:r>
      <w:r w:rsidR="00A32B92" w:rsidRPr="7C237A77">
        <w:rPr>
          <w:rFonts w:ascii="Verdana" w:hAnsi="Verdana"/>
          <w:sz w:val="22"/>
          <w:szCs w:val="22"/>
        </w:rPr>
        <w:t>,</w:t>
      </w:r>
      <w:r w:rsidR="006A2808" w:rsidRPr="7C237A77">
        <w:rPr>
          <w:rFonts w:ascii="Verdana" w:hAnsi="Verdana"/>
          <w:sz w:val="22"/>
          <w:szCs w:val="22"/>
        </w:rPr>
        <w:t xml:space="preserve"> por tanto, </w:t>
      </w:r>
      <w:r w:rsidR="00A32B92" w:rsidRPr="7C237A77">
        <w:rPr>
          <w:rFonts w:ascii="Verdana" w:hAnsi="Verdana"/>
          <w:sz w:val="22"/>
          <w:szCs w:val="22"/>
        </w:rPr>
        <w:t>el a</w:t>
      </w:r>
      <w:r w:rsidR="003A399D" w:rsidRPr="7C237A77">
        <w:rPr>
          <w:rFonts w:ascii="Verdana" w:hAnsi="Verdana"/>
          <w:sz w:val="22"/>
          <w:szCs w:val="22"/>
        </w:rPr>
        <w:t xml:space="preserve">cto administrativo </w:t>
      </w:r>
      <w:r w:rsidR="006A2808" w:rsidRPr="7C237A77">
        <w:rPr>
          <w:rFonts w:ascii="Verdana" w:hAnsi="Verdana"/>
          <w:sz w:val="22"/>
          <w:szCs w:val="22"/>
        </w:rPr>
        <w:t xml:space="preserve">demandado se encuentra fuera del ordenamiento jurídico, cumpliendo con la validez del mismo y por tanto considera que existe hecho superado (sic). </w:t>
      </w:r>
    </w:p>
    <w:p w14:paraId="55CB801E" w14:textId="50C246CF" w:rsidR="006A2808" w:rsidRPr="00D55E48" w:rsidRDefault="006A2808" w:rsidP="00D55E48">
      <w:pPr>
        <w:pStyle w:val="BodyText23"/>
        <w:rPr>
          <w:rFonts w:ascii="Verdana" w:hAnsi="Verdana"/>
          <w:sz w:val="22"/>
          <w:szCs w:val="22"/>
        </w:rPr>
      </w:pPr>
    </w:p>
    <w:p w14:paraId="2A177A05" w14:textId="3D7B5C5C" w:rsidR="005E2E3A" w:rsidRPr="00D55E48" w:rsidRDefault="00BC00D2" w:rsidP="00D55E48">
      <w:pPr>
        <w:pStyle w:val="BodyText23"/>
        <w:rPr>
          <w:rFonts w:ascii="Verdana" w:hAnsi="Verdana"/>
          <w:sz w:val="22"/>
          <w:szCs w:val="22"/>
        </w:rPr>
      </w:pPr>
      <w:r w:rsidRPr="00D55E48">
        <w:rPr>
          <w:rFonts w:ascii="Verdana" w:hAnsi="Verdana"/>
          <w:sz w:val="22"/>
          <w:szCs w:val="22"/>
        </w:rPr>
        <w:t xml:space="preserve">11. </w:t>
      </w:r>
      <w:r w:rsidR="006A2808" w:rsidRPr="00D55E48">
        <w:rPr>
          <w:rFonts w:ascii="Verdana" w:hAnsi="Verdana"/>
          <w:sz w:val="22"/>
          <w:szCs w:val="22"/>
        </w:rPr>
        <w:t>Se aduce en la contestación que si bien e</w:t>
      </w:r>
      <w:r w:rsidR="003A399D" w:rsidRPr="00D55E48">
        <w:rPr>
          <w:rFonts w:ascii="Verdana" w:hAnsi="Verdana"/>
          <w:sz w:val="22"/>
          <w:szCs w:val="22"/>
        </w:rPr>
        <w:t>s cierto en el artículo 7º del A</w:t>
      </w:r>
      <w:r w:rsidR="006A2808" w:rsidRPr="00D55E48">
        <w:rPr>
          <w:rFonts w:ascii="Verdana" w:hAnsi="Verdana"/>
          <w:sz w:val="22"/>
          <w:szCs w:val="22"/>
        </w:rPr>
        <w:t>cuerdo</w:t>
      </w:r>
      <w:r w:rsidR="003A399D" w:rsidRPr="00D55E48">
        <w:rPr>
          <w:rFonts w:ascii="Verdana" w:hAnsi="Verdana"/>
          <w:sz w:val="22"/>
          <w:szCs w:val="22"/>
        </w:rPr>
        <w:t xml:space="preserve"> Municipal</w:t>
      </w:r>
      <w:r w:rsidR="006A2808" w:rsidRPr="00D55E48">
        <w:rPr>
          <w:rFonts w:ascii="Verdana" w:hAnsi="Verdana"/>
          <w:sz w:val="22"/>
          <w:szCs w:val="22"/>
        </w:rPr>
        <w:t xml:space="preserve"> No. 005 del 31 de mayo del 2022, se dispuso que la autorización conferida al alcalde para constituir una empresa de servicios p</w:t>
      </w:r>
      <w:r w:rsidR="00AE4549" w:rsidRPr="00D55E48">
        <w:rPr>
          <w:rFonts w:ascii="Verdana" w:hAnsi="Verdana"/>
          <w:sz w:val="22"/>
          <w:szCs w:val="22"/>
        </w:rPr>
        <w:t>úblicos domici</w:t>
      </w:r>
      <w:r w:rsidR="006A2808" w:rsidRPr="00D55E48">
        <w:rPr>
          <w:rFonts w:ascii="Verdana" w:hAnsi="Verdana"/>
          <w:sz w:val="22"/>
          <w:szCs w:val="22"/>
        </w:rPr>
        <w:t xml:space="preserve">liarios de carácter público, tenía una vigencia hasta el 30 de </w:t>
      </w:r>
      <w:r w:rsidR="000D707D" w:rsidRPr="00D55E48">
        <w:rPr>
          <w:rFonts w:ascii="Verdana" w:hAnsi="Verdana"/>
          <w:sz w:val="22"/>
          <w:szCs w:val="22"/>
        </w:rPr>
        <w:t>diciembre de 2022; mediante el A</w:t>
      </w:r>
      <w:r w:rsidR="006A2808" w:rsidRPr="00D55E48">
        <w:rPr>
          <w:rFonts w:ascii="Verdana" w:hAnsi="Verdana"/>
          <w:sz w:val="22"/>
          <w:szCs w:val="22"/>
        </w:rPr>
        <w:t>cuerdo No. 0</w:t>
      </w:r>
      <w:r w:rsidR="00AE4549" w:rsidRPr="00D55E48">
        <w:rPr>
          <w:rFonts w:ascii="Verdana" w:hAnsi="Verdana"/>
          <w:sz w:val="22"/>
          <w:szCs w:val="22"/>
        </w:rPr>
        <w:t xml:space="preserve">08 del 27 de julio del mismo año se modificó el artículo 7º del </w:t>
      </w:r>
      <w:r w:rsidR="000D707D" w:rsidRPr="00D55E48">
        <w:rPr>
          <w:rFonts w:ascii="Verdana" w:hAnsi="Verdana"/>
          <w:sz w:val="22"/>
          <w:szCs w:val="22"/>
        </w:rPr>
        <w:t xml:space="preserve">acto </w:t>
      </w:r>
      <w:r w:rsidR="00AE4549" w:rsidRPr="00D55E48">
        <w:rPr>
          <w:rFonts w:ascii="Verdana" w:hAnsi="Verdana"/>
          <w:sz w:val="22"/>
          <w:szCs w:val="22"/>
        </w:rPr>
        <w:t>demandado, autorizando al alcalde hasta el 30 de noviembre de 2022 (sic), es decir</w:t>
      </w:r>
      <w:r w:rsidR="00C13D1F" w:rsidRPr="00D55E48">
        <w:rPr>
          <w:rFonts w:ascii="Verdana" w:hAnsi="Verdana"/>
          <w:sz w:val="22"/>
          <w:szCs w:val="22"/>
        </w:rPr>
        <w:t>,</w:t>
      </w:r>
      <w:r w:rsidR="00AE4549" w:rsidRPr="00D55E48">
        <w:rPr>
          <w:rFonts w:ascii="Verdana" w:hAnsi="Verdana"/>
          <w:sz w:val="22"/>
          <w:szCs w:val="22"/>
        </w:rPr>
        <w:t xml:space="preserve"> ajustando el término concedido inicialmente, sin exceder los 6 meses de que </w:t>
      </w:r>
      <w:r w:rsidR="00C13D1F" w:rsidRPr="00D55E48">
        <w:rPr>
          <w:rFonts w:ascii="Verdana" w:hAnsi="Verdana"/>
          <w:sz w:val="22"/>
          <w:szCs w:val="22"/>
        </w:rPr>
        <w:t xml:space="preserve">el numeral 10 del artículo 150 constitucional. </w:t>
      </w:r>
    </w:p>
    <w:p w14:paraId="298F4D43" w14:textId="77777777" w:rsidR="005E2E3A" w:rsidRPr="00D55E48" w:rsidRDefault="005E2E3A" w:rsidP="00D55E48">
      <w:pPr>
        <w:pStyle w:val="BodyText23"/>
        <w:rPr>
          <w:rFonts w:ascii="Verdana" w:hAnsi="Verdana"/>
          <w:sz w:val="22"/>
          <w:szCs w:val="22"/>
        </w:rPr>
      </w:pPr>
    </w:p>
    <w:p w14:paraId="5EB55AD4" w14:textId="0955A9AD" w:rsidR="00081DF0" w:rsidRPr="00D55E48" w:rsidRDefault="00760126" w:rsidP="00D55E48">
      <w:pPr>
        <w:pStyle w:val="BodyText23"/>
        <w:rPr>
          <w:rFonts w:ascii="Verdana" w:hAnsi="Verdana"/>
          <w:sz w:val="22"/>
          <w:szCs w:val="22"/>
        </w:rPr>
      </w:pPr>
      <w:r w:rsidRPr="00D55E48">
        <w:rPr>
          <w:rFonts w:ascii="Verdana" w:hAnsi="Verdana"/>
          <w:sz w:val="22"/>
          <w:szCs w:val="22"/>
        </w:rPr>
        <w:t xml:space="preserve">12. </w:t>
      </w:r>
      <w:r w:rsidR="005E2E3A" w:rsidRPr="00D55E48">
        <w:rPr>
          <w:rFonts w:ascii="Verdana" w:hAnsi="Verdana"/>
          <w:sz w:val="22"/>
          <w:szCs w:val="22"/>
        </w:rPr>
        <w:t>Se informó además que mediante Acta No. 001 del 12 de septiembre de 2022 expedida por la Asamblea General, se realizó la constitución de la sociedad por acciones simplificada empresa oficial de servicios público</w:t>
      </w:r>
      <w:r w:rsidR="00422332" w:rsidRPr="00D55E48">
        <w:rPr>
          <w:rFonts w:ascii="Verdana" w:hAnsi="Verdana"/>
          <w:sz w:val="22"/>
          <w:szCs w:val="22"/>
        </w:rPr>
        <w:t>s domiciliarios “SERVISUTAMARCHÁ</w:t>
      </w:r>
      <w:r w:rsidR="005E2E3A" w:rsidRPr="00D55E48">
        <w:rPr>
          <w:rFonts w:ascii="Verdana" w:hAnsi="Verdana"/>
          <w:sz w:val="22"/>
          <w:szCs w:val="22"/>
        </w:rPr>
        <w:t>N S.A.S. E.S.P.”, dando cumplimiento a los acuerdos municipales descritos (sic).</w:t>
      </w:r>
      <w:r w:rsidR="00CB1D32" w:rsidRPr="00D55E48">
        <w:rPr>
          <w:rFonts w:ascii="Verdana" w:hAnsi="Verdana"/>
          <w:sz w:val="22"/>
          <w:szCs w:val="22"/>
        </w:rPr>
        <w:t xml:space="preserve"> (Índice 29</w:t>
      </w:r>
      <w:r w:rsidR="009A22D2" w:rsidRPr="00D55E48">
        <w:rPr>
          <w:rFonts w:ascii="Verdana" w:hAnsi="Verdana"/>
          <w:sz w:val="22"/>
          <w:szCs w:val="22"/>
        </w:rPr>
        <w:t xml:space="preserve"> ED-SAMAI). </w:t>
      </w:r>
    </w:p>
    <w:p w14:paraId="36692032" w14:textId="5E8853E1" w:rsidR="003E5D1F" w:rsidRPr="00D55E48" w:rsidRDefault="003E5D1F" w:rsidP="00D55E48">
      <w:pPr>
        <w:pStyle w:val="BodyText23"/>
        <w:rPr>
          <w:rFonts w:ascii="Verdana" w:hAnsi="Verdana"/>
          <w:sz w:val="22"/>
          <w:szCs w:val="22"/>
        </w:rPr>
      </w:pPr>
    </w:p>
    <w:p w14:paraId="6E0F95A4" w14:textId="74E370DF" w:rsidR="007D12E6" w:rsidRPr="00D55E48" w:rsidRDefault="008435B1" w:rsidP="00D55E48">
      <w:pPr>
        <w:pStyle w:val="BodyText23"/>
        <w:numPr>
          <w:ilvl w:val="1"/>
          <w:numId w:val="3"/>
        </w:numPr>
        <w:rPr>
          <w:rFonts w:ascii="Verdana" w:hAnsi="Verdana"/>
          <w:b/>
          <w:sz w:val="22"/>
          <w:szCs w:val="22"/>
          <w:lang w:val="es-MX" w:eastAsia="es-ES"/>
        </w:rPr>
      </w:pPr>
      <w:r w:rsidRPr="00D55E48">
        <w:rPr>
          <w:rFonts w:ascii="Verdana" w:hAnsi="Verdana"/>
          <w:b/>
          <w:sz w:val="22"/>
          <w:szCs w:val="22"/>
          <w:lang w:val="es-MX" w:eastAsia="es-ES"/>
        </w:rPr>
        <w:t xml:space="preserve">Actuación Procesal:  </w:t>
      </w:r>
    </w:p>
    <w:p w14:paraId="66ECAB1D" w14:textId="77777777" w:rsidR="007D12E6" w:rsidRPr="00D55E48" w:rsidRDefault="007D12E6" w:rsidP="00D55E48">
      <w:pPr>
        <w:pStyle w:val="BodyText23"/>
        <w:jc w:val="center"/>
        <w:rPr>
          <w:rFonts w:ascii="Verdana" w:hAnsi="Verdana"/>
          <w:b/>
          <w:sz w:val="22"/>
          <w:szCs w:val="22"/>
          <w:lang w:val="es-MX" w:eastAsia="es-ES"/>
        </w:rPr>
      </w:pPr>
    </w:p>
    <w:p w14:paraId="06003AAE" w14:textId="126741BA" w:rsidR="00335820" w:rsidRPr="00D55E48" w:rsidRDefault="006D2A61" w:rsidP="005B345C">
      <w:pPr>
        <w:pStyle w:val="BodyText23"/>
        <w:rPr>
          <w:rFonts w:ascii="Verdana" w:hAnsi="Verdana"/>
          <w:color w:val="000000" w:themeColor="text1"/>
          <w:sz w:val="22"/>
          <w:szCs w:val="22"/>
        </w:rPr>
      </w:pPr>
      <w:r w:rsidRPr="00D55E48">
        <w:rPr>
          <w:rFonts w:ascii="Verdana" w:hAnsi="Verdana"/>
          <w:color w:val="000000" w:themeColor="text1"/>
          <w:sz w:val="22"/>
          <w:szCs w:val="22"/>
        </w:rPr>
        <w:t xml:space="preserve">13. </w:t>
      </w:r>
      <w:r w:rsidR="00927E8E" w:rsidRPr="00D55E48">
        <w:rPr>
          <w:rFonts w:ascii="Verdana" w:hAnsi="Verdana"/>
          <w:color w:val="000000" w:themeColor="text1"/>
          <w:sz w:val="22"/>
          <w:szCs w:val="22"/>
        </w:rPr>
        <w:t xml:space="preserve">En el presente asunto se declaró el impedimento del ponente por la </w:t>
      </w:r>
      <w:r w:rsidR="00927E8E" w:rsidRPr="00D55E48">
        <w:rPr>
          <w:rFonts w:ascii="Verdana" w:hAnsi="Verdana" w:cs="Arial"/>
          <w:color w:val="000000" w:themeColor="text1"/>
          <w:sz w:val="22"/>
          <w:szCs w:val="22"/>
        </w:rPr>
        <w:t>causal prevista en el numeral 4º del artículo 130 del C.P.A.C.A. (índice 5 ED-SAMAI)</w:t>
      </w:r>
      <w:r w:rsidR="00927E8E" w:rsidRPr="00D55E48">
        <w:rPr>
          <w:rFonts w:ascii="Verdana" w:hAnsi="Verdana"/>
          <w:color w:val="000000" w:themeColor="text1"/>
          <w:sz w:val="22"/>
          <w:szCs w:val="22"/>
        </w:rPr>
        <w:t xml:space="preserve">, el cual fue declarado infundado por la Sala dual de decisión </w:t>
      </w:r>
      <w:r w:rsidR="00927E8E" w:rsidRPr="00D55E48">
        <w:rPr>
          <w:rFonts w:ascii="Verdana" w:hAnsi="Verdana" w:cs="Arial"/>
          <w:color w:val="000000" w:themeColor="text1"/>
          <w:sz w:val="22"/>
          <w:szCs w:val="22"/>
        </w:rPr>
        <w:t>(índice 1</w:t>
      </w:r>
      <w:r w:rsidR="00AC7FBC" w:rsidRPr="00D55E48">
        <w:rPr>
          <w:rFonts w:ascii="Verdana" w:hAnsi="Verdana" w:cs="Arial"/>
          <w:color w:val="000000" w:themeColor="text1"/>
          <w:sz w:val="22"/>
          <w:szCs w:val="22"/>
        </w:rPr>
        <w:t>3</w:t>
      </w:r>
      <w:r w:rsidR="00927E8E" w:rsidRPr="00D55E48">
        <w:rPr>
          <w:rFonts w:ascii="Verdana" w:hAnsi="Verdana" w:cs="Arial"/>
          <w:color w:val="000000" w:themeColor="text1"/>
          <w:sz w:val="22"/>
          <w:szCs w:val="22"/>
        </w:rPr>
        <w:t xml:space="preserve"> ED-SAMAI). </w:t>
      </w:r>
      <w:r w:rsidR="003D07B0" w:rsidRPr="00D55E48">
        <w:rPr>
          <w:rFonts w:ascii="Verdana" w:hAnsi="Verdana" w:cs="Arial"/>
          <w:color w:val="000000" w:themeColor="text1"/>
          <w:sz w:val="22"/>
          <w:szCs w:val="22"/>
        </w:rPr>
        <w:t xml:space="preserve">La demanda </w:t>
      </w:r>
      <w:r w:rsidR="003D07B0" w:rsidRPr="00D55E48">
        <w:rPr>
          <w:rFonts w:ascii="Verdana" w:hAnsi="Verdana"/>
          <w:color w:val="000000" w:themeColor="text1"/>
          <w:sz w:val="22"/>
          <w:szCs w:val="22"/>
        </w:rPr>
        <w:t xml:space="preserve">fue </w:t>
      </w:r>
      <w:r w:rsidR="00927E8E" w:rsidRPr="00D55E48">
        <w:rPr>
          <w:rFonts w:ascii="Verdana" w:hAnsi="Verdana"/>
          <w:color w:val="000000" w:themeColor="text1"/>
          <w:sz w:val="22"/>
          <w:szCs w:val="22"/>
        </w:rPr>
        <w:t xml:space="preserve">admitida y </w:t>
      </w:r>
      <w:r w:rsidR="00927E8E" w:rsidRPr="00D55E48">
        <w:rPr>
          <w:rFonts w:ascii="Verdana" w:hAnsi="Verdana"/>
          <w:color w:val="000000" w:themeColor="text1"/>
          <w:sz w:val="22"/>
          <w:szCs w:val="22"/>
          <w:lang w:val="es-MX" w:eastAsia="es-ES"/>
        </w:rPr>
        <w:t xml:space="preserve">sometida a las ritualidades propias del proceso previsto en el artículo </w:t>
      </w:r>
      <w:smartTag w:uri="urn:schemas-microsoft-com:office:smarttags" w:element="metricconverter">
        <w:smartTagPr>
          <w:attr w:name="ProductID" w:val="151 C"/>
        </w:smartTagPr>
        <w:r w:rsidR="00927E8E" w:rsidRPr="00D55E48">
          <w:rPr>
            <w:rFonts w:ascii="Verdana" w:hAnsi="Verdana"/>
            <w:color w:val="000000" w:themeColor="text1"/>
            <w:sz w:val="22"/>
            <w:szCs w:val="22"/>
            <w:lang w:val="es-MX" w:eastAsia="es-ES"/>
          </w:rPr>
          <w:t>151 C</w:t>
        </w:r>
      </w:smartTag>
      <w:r w:rsidR="00927E8E" w:rsidRPr="00D55E48">
        <w:rPr>
          <w:rFonts w:ascii="Verdana" w:hAnsi="Verdana"/>
          <w:color w:val="000000" w:themeColor="text1"/>
          <w:sz w:val="22"/>
          <w:szCs w:val="22"/>
          <w:lang w:val="es-MX" w:eastAsia="es-ES"/>
        </w:rPr>
        <w:t xml:space="preserve">.P.A.C.A. </w:t>
      </w:r>
      <w:r w:rsidR="00927E8E" w:rsidRPr="00D55E48">
        <w:rPr>
          <w:rFonts w:ascii="Verdana" w:hAnsi="Verdana"/>
          <w:color w:val="000000" w:themeColor="text1"/>
          <w:sz w:val="22"/>
          <w:szCs w:val="22"/>
        </w:rPr>
        <w:t>y en el Decreto Ley 1333 de 1986 (</w:t>
      </w:r>
      <w:r w:rsidR="00AC7FBC" w:rsidRPr="00D55E48">
        <w:rPr>
          <w:rFonts w:ascii="Verdana" w:hAnsi="Verdana"/>
          <w:color w:val="000000" w:themeColor="text1"/>
          <w:sz w:val="22"/>
          <w:szCs w:val="22"/>
        </w:rPr>
        <w:t>Índice 22</w:t>
      </w:r>
      <w:r w:rsidR="00927E8E" w:rsidRPr="00D55E48">
        <w:rPr>
          <w:rFonts w:ascii="Verdana" w:hAnsi="Verdana"/>
          <w:color w:val="000000" w:themeColor="text1"/>
          <w:sz w:val="22"/>
          <w:szCs w:val="22"/>
        </w:rPr>
        <w:t xml:space="preserve"> ED-SAMAI). Dentro del término de fijación en lista el </w:t>
      </w:r>
      <w:r w:rsidR="003D07B0" w:rsidRPr="00D55E48">
        <w:rPr>
          <w:rFonts w:ascii="Verdana" w:hAnsi="Verdana"/>
          <w:color w:val="000000" w:themeColor="text1"/>
          <w:sz w:val="22"/>
          <w:szCs w:val="22"/>
        </w:rPr>
        <w:t>MUNICIPIO DE SUTAMARCHÁN</w:t>
      </w:r>
      <w:r w:rsidR="00AC7FBC" w:rsidRPr="00D55E48">
        <w:rPr>
          <w:rFonts w:ascii="Verdana" w:hAnsi="Verdana"/>
          <w:color w:val="000000" w:themeColor="text1"/>
          <w:sz w:val="22"/>
          <w:szCs w:val="22"/>
        </w:rPr>
        <w:t xml:space="preserve"> </w:t>
      </w:r>
      <w:r w:rsidR="00927E8E" w:rsidRPr="00D55E48">
        <w:rPr>
          <w:rFonts w:ascii="Verdana" w:hAnsi="Verdana"/>
          <w:color w:val="000000" w:themeColor="text1"/>
          <w:sz w:val="22"/>
          <w:szCs w:val="22"/>
        </w:rPr>
        <w:t>ejerció su derecho de defensa (Índice 2</w:t>
      </w:r>
      <w:r w:rsidR="00AC7FBC" w:rsidRPr="00D55E48">
        <w:rPr>
          <w:rFonts w:ascii="Verdana" w:hAnsi="Verdana"/>
          <w:color w:val="000000" w:themeColor="text1"/>
          <w:sz w:val="22"/>
          <w:szCs w:val="22"/>
        </w:rPr>
        <w:t>9</w:t>
      </w:r>
      <w:r w:rsidR="00927E8E" w:rsidRPr="00D55E48">
        <w:rPr>
          <w:rFonts w:ascii="Verdana" w:hAnsi="Verdana"/>
          <w:color w:val="000000" w:themeColor="text1"/>
          <w:sz w:val="22"/>
          <w:szCs w:val="22"/>
        </w:rPr>
        <w:t xml:space="preserve"> ED-SAMAI), posteriormente</w:t>
      </w:r>
      <w:r w:rsidR="003D07B0" w:rsidRPr="00D55E48">
        <w:rPr>
          <w:rFonts w:ascii="Verdana" w:hAnsi="Verdana"/>
          <w:color w:val="000000" w:themeColor="text1"/>
          <w:sz w:val="22"/>
          <w:szCs w:val="22"/>
        </w:rPr>
        <w:t>,</w:t>
      </w:r>
      <w:r w:rsidR="00927E8E" w:rsidRPr="00D55E48">
        <w:rPr>
          <w:rFonts w:ascii="Verdana" w:hAnsi="Verdana"/>
          <w:color w:val="000000" w:themeColor="text1"/>
          <w:sz w:val="22"/>
          <w:szCs w:val="22"/>
        </w:rPr>
        <w:t xml:space="preserve"> se abrió a pruebas el proceso (Índice </w:t>
      </w:r>
      <w:r w:rsidR="00AC7FBC" w:rsidRPr="00D55E48">
        <w:rPr>
          <w:rFonts w:ascii="Verdana" w:hAnsi="Verdana"/>
          <w:color w:val="000000" w:themeColor="text1"/>
          <w:sz w:val="22"/>
          <w:szCs w:val="22"/>
        </w:rPr>
        <w:t>34</w:t>
      </w:r>
      <w:r w:rsidR="00927E8E" w:rsidRPr="00D55E48">
        <w:rPr>
          <w:rFonts w:ascii="Verdana" w:hAnsi="Verdana"/>
          <w:color w:val="000000" w:themeColor="text1"/>
          <w:sz w:val="22"/>
          <w:szCs w:val="22"/>
        </w:rPr>
        <w:t xml:space="preserve"> ED-SAMAI). Por lo que ahora corresponde dictar sentencia.</w:t>
      </w:r>
    </w:p>
    <w:p w14:paraId="182170DF" w14:textId="77777777" w:rsidR="00927E8E" w:rsidRPr="00D55E48" w:rsidRDefault="00927E8E" w:rsidP="00D55E48">
      <w:pPr>
        <w:pStyle w:val="BodyText23"/>
        <w:rPr>
          <w:rFonts w:ascii="Verdana" w:hAnsi="Verdana"/>
          <w:color w:val="000000" w:themeColor="text1"/>
          <w:sz w:val="22"/>
          <w:szCs w:val="22"/>
        </w:rPr>
      </w:pPr>
    </w:p>
    <w:p w14:paraId="59F96D21" w14:textId="2E5E27F4" w:rsidR="007D12E6" w:rsidRPr="00D55E48" w:rsidRDefault="007D12E6" w:rsidP="00D55E48">
      <w:pPr>
        <w:pStyle w:val="BodyText23"/>
        <w:numPr>
          <w:ilvl w:val="0"/>
          <w:numId w:val="1"/>
        </w:numPr>
        <w:jc w:val="center"/>
        <w:rPr>
          <w:rFonts w:ascii="Verdana" w:hAnsi="Verdana"/>
          <w:b/>
          <w:sz w:val="22"/>
          <w:szCs w:val="22"/>
        </w:rPr>
      </w:pPr>
      <w:r w:rsidRPr="00D55E48">
        <w:rPr>
          <w:rFonts w:ascii="Verdana" w:hAnsi="Verdana"/>
          <w:b/>
          <w:sz w:val="22"/>
          <w:szCs w:val="22"/>
        </w:rPr>
        <w:t>CONSIDERACIONES DE LA SALA</w:t>
      </w:r>
    </w:p>
    <w:p w14:paraId="1DA8AFEF" w14:textId="77777777" w:rsidR="003E5D1F" w:rsidRPr="00D55E48" w:rsidRDefault="003E5D1F" w:rsidP="00D55E48">
      <w:pPr>
        <w:pStyle w:val="BodyText23"/>
        <w:ind w:left="1080"/>
        <w:rPr>
          <w:rFonts w:ascii="Verdana" w:hAnsi="Verdana"/>
          <w:b/>
          <w:sz w:val="22"/>
          <w:szCs w:val="22"/>
        </w:rPr>
      </w:pPr>
    </w:p>
    <w:p w14:paraId="50DC77C9" w14:textId="6071A0FC" w:rsidR="007D12E6" w:rsidRPr="00D55E48" w:rsidRDefault="005C0F52" w:rsidP="00D55E48">
      <w:pPr>
        <w:spacing w:line="360" w:lineRule="auto"/>
        <w:jc w:val="both"/>
        <w:rPr>
          <w:rFonts w:ascii="Verdana" w:hAnsi="Verdana"/>
          <w:b/>
          <w:sz w:val="22"/>
          <w:szCs w:val="22"/>
        </w:rPr>
      </w:pPr>
      <w:r w:rsidRPr="00D55E48">
        <w:rPr>
          <w:rFonts w:ascii="Verdana" w:hAnsi="Verdana"/>
          <w:b/>
          <w:sz w:val="22"/>
          <w:szCs w:val="22"/>
        </w:rPr>
        <w:t xml:space="preserve">3.1. </w:t>
      </w:r>
      <w:r w:rsidR="009D2EAF" w:rsidRPr="00D55E48">
        <w:rPr>
          <w:rFonts w:ascii="Verdana" w:hAnsi="Verdana"/>
          <w:b/>
          <w:sz w:val="22"/>
          <w:szCs w:val="22"/>
        </w:rPr>
        <w:t xml:space="preserve">Problema Jurídico: </w:t>
      </w:r>
    </w:p>
    <w:p w14:paraId="34EC29F8" w14:textId="77777777" w:rsidR="007D12E6" w:rsidRPr="00D55E48" w:rsidRDefault="007D12E6" w:rsidP="00D55E48">
      <w:pPr>
        <w:spacing w:line="360" w:lineRule="auto"/>
        <w:ind w:left="360"/>
        <w:jc w:val="both"/>
        <w:rPr>
          <w:rFonts w:ascii="Verdana" w:hAnsi="Verdana"/>
          <w:b/>
          <w:sz w:val="22"/>
          <w:szCs w:val="22"/>
        </w:rPr>
      </w:pPr>
    </w:p>
    <w:p w14:paraId="1D5E9D4B" w14:textId="51F7AB52" w:rsidR="00B03906" w:rsidRPr="00D55E48" w:rsidRDefault="009D2EAF" w:rsidP="00D55E48">
      <w:pPr>
        <w:autoSpaceDE w:val="0"/>
        <w:autoSpaceDN w:val="0"/>
        <w:adjustRightInd w:val="0"/>
        <w:spacing w:line="360" w:lineRule="auto"/>
        <w:jc w:val="both"/>
        <w:rPr>
          <w:rFonts w:ascii="Verdana" w:hAnsi="Verdana"/>
          <w:sz w:val="22"/>
          <w:szCs w:val="22"/>
        </w:rPr>
      </w:pPr>
      <w:r w:rsidRPr="00D55E48">
        <w:rPr>
          <w:rFonts w:ascii="Verdana" w:hAnsi="Verdana"/>
          <w:sz w:val="22"/>
          <w:szCs w:val="22"/>
        </w:rPr>
        <w:t xml:space="preserve">14. </w:t>
      </w:r>
      <w:r w:rsidR="001869BD" w:rsidRPr="00D55E48">
        <w:rPr>
          <w:rFonts w:ascii="Verdana" w:hAnsi="Verdana"/>
          <w:sz w:val="22"/>
          <w:szCs w:val="22"/>
        </w:rPr>
        <w:t xml:space="preserve">Le corresponde a la Sala determinar si procede declarar la invalidez del </w:t>
      </w:r>
      <w:r w:rsidR="004C6A20" w:rsidRPr="00D55E48">
        <w:rPr>
          <w:rFonts w:ascii="Verdana" w:hAnsi="Verdana"/>
          <w:sz w:val="22"/>
          <w:szCs w:val="22"/>
        </w:rPr>
        <w:t xml:space="preserve">artículo 7º del </w:t>
      </w:r>
      <w:r w:rsidR="00245CC7" w:rsidRPr="00D55E48">
        <w:rPr>
          <w:rFonts w:ascii="Verdana" w:hAnsi="Verdana"/>
          <w:sz w:val="22"/>
          <w:szCs w:val="22"/>
          <w:lang w:val="es-MX"/>
        </w:rPr>
        <w:t xml:space="preserve">Acuerdo No. </w:t>
      </w:r>
      <w:r w:rsidR="002858EC" w:rsidRPr="00D55E48">
        <w:rPr>
          <w:rFonts w:ascii="Verdana" w:hAnsi="Verdana"/>
          <w:sz w:val="22"/>
          <w:szCs w:val="22"/>
        </w:rPr>
        <w:t>005</w:t>
      </w:r>
      <w:r w:rsidR="00245CC7" w:rsidRPr="00D55E48">
        <w:rPr>
          <w:rFonts w:ascii="Verdana" w:hAnsi="Verdana"/>
          <w:sz w:val="22"/>
          <w:szCs w:val="22"/>
        </w:rPr>
        <w:t xml:space="preserve"> de</w:t>
      </w:r>
      <w:r w:rsidR="002858EC" w:rsidRPr="00D55E48">
        <w:rPr>
          <w:rFonts w:ascii="Verdana" w:hAnsi="Verdana"/>
          <w:sz w:val="22"/>
          <w:szCs w:val="22"/>
        </w:rPr>
        <w:t>l 31</w:t>
      </w:r>
      <w:r w:rsidR="00245CC7" w:rsidRPr="00D55E48">
        <w:rPr>
          <w:rFonts w:ascii="Verdana" w:hAnsi="Verdana"/>
          <w:sz w:val="22"/>
          <w:szCs w:val="22"/>
        </w:rPr>
        <w:t xml:space="preserve"> de </w:t>
      </w:r>
      <w:r w:rsidR="002858EC" w:rsidRPr="00D55E48">
        <w:rPr>
          <w:rFonts w:ascii="Verdana" w:hAnsi="Verdana"/>
          <w:sz w:val="22"/>
          <w:szCs w:val="22"/>
        </w:rPr>
        <w:t>mayo de 2</w:t>
      </w:r>
      <w:r w:rsidR="00B2408E" w:rsidRPr="00D55E48">
        <w:rPr>
          <w:rFonts w:ascii="Verdana" w:hAnsi="Verdana"/>
          <w:sz w:val="22"/>
          <w:szCs w:val="22"/>
        </w:rPr>
        <w:t>022</w:t>
      </w:r>
      <w:r w:rsidR="00245CC7" w:rsidRPr="00D55E48">
        <w:rPr>
          <w:rFonts w:ascii="Verdana" w:hAnsi="Verdana"/>
          <w:sz w:val="22"/>
          <w:szCs w:val="22"/>
        </w:rPr>
        <w:t xml:space="preserve"> expedido por el Concejo Municipal de</w:t>
      </w:r>
      <w:r w:rsidR="00B2408E" w:rsidRPr="00D55E48">
        <w:rPr>
          <w:rFonts w:ascii="Verdana" w:hAnsi="Verdana"/>
          <w:sz w:val="22"/>
          <w:szCs w:val="22"/>
        </w:rPr>
        <w:t xml:space="preserve"> </w:t>
      </w:r>
      <w:proofErr w:type="spellStart"/>
      <w:r w:rsidR="00B2408E" w:rsidRPr="00D55E48">
        <w:rPr>
          <w:rFonts w:ascii="Verdana" w:hAnsi="Verdana"/>
          <w:sz w:val="22"/>
          <w:szCs w:val="22"/>
        </w:rPr>
        <w:t>S</w:t>
      </w:r>
      <w:r w:rsidR="002432BE" w:rsidRPr="00D55E48">
        <w:rPr>
          <w:rFonts w:ascii="Verdana" w:hAnsi="Verdana"/>
          <w:sz w:val="22"/>
          <w:szCs w:val="22"/>
        </w:rPr>
        <w:t>utamarchá</w:t>
      </w:r>
      <w:r w:rsidR="002858EC" w:rsidRPr="00D55E48">
        <w:rPr>
          <w:rFonts w:ascii="Verdana" w:hAnsi="Verdana"/>
          <w:sz w:val="22"/>
          <w:szCs w:val="22"/>
        </w:rPr>
        <w:t>n</w:t>
      </w:r>
      <w:proofErr w:type="spellEnd"/>
      <w:r w:rsidR="002858EC" w:rsidRPr="00D55E48">
        <w:rPr>
          <w:rFonts w:ascii="Verdana" w:hAnsi="Verdana"/>
          <w:sz w:val="22"/>
          <w:szCs w:val="22"/>
        </w:rPr>
        <w:t xml:space="preserve"> </w:t>
      </w:r>
      <w:r w:rsidR="00245CC7" w:rsidRPr="00D55E48">
        <w:rPr>
          <w:rFonts w:ascii="Verdana" w:hAnsi="Verdana"/>
          <w:i/>
          <w:iCs/>
          <w:sz w:val="22"/>
          <w:szCs w:val="22"/>
        </w:rPr>
        <w:t>“POR EL CUAL SE</w:t>
      </w:r>
      <w:r w:rsidR="002858EC" w:rsidRPr="00D55E48">
        <w:rPr>
          <w:rFonts w:ascii="Verdana" w:hAnsi="Verdana"/>
          <w:i/>
          <w:iCs/>
          <w:sz w:val="22"/>
          <w:szCs w:val="22"/>
        </w:rPr>
        <w:t xml:space="preserve"> AUTORI</w:t>
      </w:r>
      <w:r w:rsidR="00245CC7" w:rsidRPr="00D55E48">
        <w:rPr>
          <w:rFonts w:ascii="Verdana" w:hAnsi="Verdana"/>
          <w:i/>
          <w:iCs/>
          <w:sz w:val="22"/>
          <w:szCs w:val="22"/>
        </w:rPr>
        <w:t>ZA</w:t>
      </w:r>
      <w:r w:rsidR="002858EC" w:rsidRPr="00D55E48">
        <w:rPr>
          <w:rFonts w:ascii="Verdana" w:hAnsi="Verdana"/>
          <w:i/>
          <w:iCs/>
          <w:sz w:val="22"/>
          <w:szCs w:val="22"/>
        </w:rPr>
        <w:t xml:space="preserve"> AL ALCALDE MUNICIPAL DE SUTAMARCHÁN – BOYACÁ, PARA CONSTITUIR UNA EMPRESA DE SERVICIOS PÚBLICOS DOMICILIARIOS DE CARÁCTER PÚBLICO</w:t>
      </w:r>
      <w:r w:rsidR="00245CC7" w:rsidRPr="00D55E48">
        <w:rPr>
          <w:rFonts w:ascii="Verdana" w:hAnsi="Verdana"/>
          <w:i/>
          <w:iCs/>
          <w:sz w:val="22"/>
          <w:szCs w:val="22"/>
        </w:rPr>
        <w:t>”</w:t>
      </w:r>
      <w:r w:rsidR="001869BD" w:rsidRPr="00D55E48">
        <w:rPr>
          <w:rFonts w:ascii="Verdana" w:hAnsi="Verdana"/>
          <w:iCs/>
          <w:sz w:val="22"/>
          <w:szCs w:val="22"/>
        </w:rPr>
        <w:t>, por haberse</w:t>
      </w:r>
      <w:r w:rsidR="00017945" w:rsidRPr="00D55E48">
        <w:rPr>
          <w:rFonts w:ascii="Verdana" w:hAnsi="Verdana"/>
          <w:iCs/>
          <w:sz w:val="22"/>
          <w:szCs w:val="22"/>
        </w:rPr>
        <w:t xml:space="preserve"> otorgado con </w:t>
      </w:r>
      <w:r w:rsidR="00267279" w:rsidRPr="00D55E48">
        <w:rPr>
          <w:rFonts w:ascii="Verdana" w:hAnsi="Verdana"/>
          <w:sz w:val="22"/>
          <w:szCs w:val="22"/>
        </w:rPr>
        <w:t>una vigencia hasta el 30 de diciembre de 2022</w:t>
      </w:r>
      <w:r w:rsidR="00017945" w:rsidRPr="00D55E48">
        <w:rPr>
          <w:rFonts w:ascii="Verdana" w:hAnsi="Verdana"/>
          <w:sz w:val="22"/>
          <w:szCs w:val="22"/>
        </w:rPr>
        <w:t xml:space="preserve">, esto es, excediendo los 6 meses de que trata el numeral 10 del artículo 150 constitucional. </w:t>
      </w:r>
      <w:r w:rsidR="001869BD" w:rsidRPr="00D55E48">
        <w:rPr>
          <w:rFonts w:ascii="Verdana" w:hAnsi="Verdana"/>
          <w:sz w:val="22"/>
          <w:szCs w:val="22"/>
        </w:rPr>
        <w:t xml:space="preserve"> </w:t>
      </w:r>
    </w:p>
    <w:p w14:paraId="549B165E" w14:textId="5F8E825E" w:rsidR="009933A5" w:rsidRPr="00D55E48" w:rsidRDefault="009933A5" w:rsidP="00D55E48">
      <w:pPr>
        <w:autoSpaceDE w:val="0"/>
        <w:autoSpaceDN w:val="0"/>
        <w:adjustRightInd w:val="0"/>
        <w:spacing w:line="360" w:lineRule="auto"/>
        <w:jc w:val="both"/>
        <w:rPr>
          <w:rFonts w:ascii="Verdana" w:hAnsi="Verdana"/>
          <w:b/>
          <w:sz w:val="22"/>
          <w:szCs w:val="22"/>
        </w:rPr>
      </w:pPr>
    </w:p>
    <w:p w14:paraId="4371CFF7" w14:textId="6FD96B34" w:rsidR="00465EA7" w:rsidRPr="00D55E48" w:rsidRDefault="008C6225" w:rsidP="00D55E48">
      <w:pPr>
        <w:autoSpaceDE w:val="0"/>
        <w:autoSpaceDN w:val="0"/>
        <w:adjustRightInd w:val="0"/>
        <w:spacing w:line="360" w:lineRule="auto"/>
        <w:jc w:val="both"/>
        <w:rPr>
          <w:rFonts w:ascii="Verdana" w:hAnsi="Verdana"/>
          <w:b/>
          <w:bCs/>
          <w:sz w:val="22"/>
          <w:szCs w:val="22"/>
        </w:rPr>
      </w:pPr>
      <w:r w:rsidRPr="00D55E48">
        <w:rPr>
          <w:rFonts w:ascii="Verdana" w:hAnsi="Verdana"/>
          <w:b/>
          <w:sz w:val="22"/>
          <w:szCs w:val="22"/>
        </w:rPr>
        <w:t xml:space="preserve">3.2. Resolución del caso: </w:t>
      </w:r>
    </w:p>
    <w:p w14:paraId="6829207F" w14:textId="24A87029" w:rsidR="00440614" w:rsidRPr="00D55E48" w:rsidRDefault="00440614" w:rsidP="00D55E48">
      <w:pPr>
        <w:autoSpaceDE w:val="0"/>
        <w:autoSpaceDN w:val="0"/>
        <w:adjustRightInd w:val="0"/>
        <w:spacing w:line="360" w:lineRule="auto"/>
        <w:jc w:val="both"/>
        <w:rPr>
          <w:rFonts w:ascii="Verdana" w:hAnsi="Verdana"/>
          <w:b/>
          <w:bCs/>
          <w:sz w:val="22"/>
          <w:szCs w:val="22"/>
        </w:rPr>
      </w:pPr>
    </w:p>
    <w:p w14:paraId="1970E5AD" w14:textId="48ADEC84" w:rsidR="00101D35" w:rsidRPr="00D55E48" w:rsidRDefault="000044C1"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15. </w:t>
      </w:r>
      <w:r w:rsidR="00101D35" w:rsidRPr="000044C1">
        <w:rPr>
          <w:rFonts w:ascii="Verdana" w:hAnsi="Verdana"/>
          <w:sz w:val="22"/>
          <w:szCs w:val="22"/>
        </w:rPr>
        <w:t>Precisa la Sala que la competencia de este Tribunal en el marco de la validez de los acuerdos municipales se limita a examinar su legalidad y/o constitucionalidad únicamente por los cargos que se formulan y en atención a las normas invocadas como infringidas, sin que sea dable abordar un estudio integral de legalidad, ni un análisis de</w:t>
      </w:r>
      <w:r w:rsidR="00101D35" w:rsidRPr="00D55E48">
        <w:rPr>
          <w:rFonts w:ascii="Verdana" w:hAnsi="Verdana"/>
          <w:sz w:val="22"/>
          <w:szCs w:val="22"/>
        </w:rPr>
        <w:t xml:space="preserve"> conveniencia que escapan al debate judicial del presente medio de control. </w:t>
      </w:r>
    </w:p>
    <w:p w14:paraId="265412B3" w14:textId="5FC04A9C" w:rsidR="00101D35" w:rsidRPr="00D55E48" w:rsidRDefault="00101D35" w:rsidP="00D55E48">
      <w:pPr>
        <w:autoSpaceDE w:val="0"/>
        <w:autoSpaceDN w:val="0"/>
        <w:adjustRightInd w:val="0"/>
        <w:spacing w:line="360" w:lineRule="auto"/>
        <w:jc w:val="both"/>
        <w:rPr>
          <w:rFonts w:ascii="Verdana" w:hAnsi="Verdana"/>
          <w:sz w:val="22"/>
          <w:szCs w:val="22"/>
        </w:rPr>
      </w:pPr>
    </w:p>
    <w:p w14:paraId="04287A53" w14:textId="7905F463" w:rsidR="00335820" w:rsidRPr="00D55E48" w:rsidRDefault="000044C1"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16. </w:t>
      </w:r>
      <w:r w:rsidR="00335820" w:rsidRPr="00D55E48">
        <w:rPr>
          <w:rFonts w:ascii="Verdana" w:hAnsi="Verdana"/>
          <w:sz w:val="22"/>
          <w:szCs w:val="22"/>
        </w:rPr>
        <w:t xml:space="preserve">Dispone el Acuerdo Municipal acusado lo siguiente: </w:t>
      </w:r>
    </w:p>
    <w:p w14:paraId="3707680B" w14:textId="77777777" w:rsidR="00335820" w:rsidRPr="00D55E48" w:rsidRDefault="00335820" w:rsidP="00D55E48">
      <w:pPr>
        <w:autoSpaceDE w:val="0"/>
        <w:autoSpaceDN w:val="0"/>
        <w:adjustRightInd w:val="0"/>
        <w:spacing w:line="360" w:lineRule="auto"/>
        <w:jc w:val="both"/>
        <w:rPr>
          <w:rFonts w:ascii="Verdana" w:hAnsi="Verdana"/>
          <w:sz w:val="22"/>
          <w:szCs w:val="22"/>
        </w:rPr>
      </w:pPr>
    </w:p>
    <w:p w14:paraId="5BF90026" w14:textId="6CED6CE1" w:rsidR="00335820" w:rsidRPr="000044C1" w:rsidRDefault="000044C1" w:rsidP="000044C1">
      <w:pPr>
        <w:autoSpaceDE w:val="0"/>
        <w:autoSpaceDN w:val="0"/>
        <w:adjustRightInd w:val="0"/>
        <w:ind w:left="567" w:right="335"/>
        <w:jc w:val="center"/>
        <w:rPr>
          <w:rFonts w:ascii="Verdana" w:hAnsi="Verdana"/>
          <w:b/>
          <w:bCs/>
          <w:iCs/>
          <w:sz w:val="20"/>
          <w:szCs w:val="20"/>
        </w:rPr>
      </w:pPr>
      <w:r w:rsidRPr="000044C1">
        <w:rPr>
          <w:rFonts w:ascii="Verdana" w:hAnsi="Verdana"/>
          <w:bCs/>
          <w:iCs/>
          <w:sz w:val="22"/>
          <w:szCs w:val="22"/>
        </w:rPr>
        <w:t xml:space="preserve">17. </w:t>
      </w:r>
      <w:r w:rsidR="00335820" w:rsidRPr="000044C1">
        <w:rPr>
          <w:rFonts w:ascii="Verdana" w:hAnsi="Verdana"/>
          <w:b/>
          <w:bCs/>
          <w:iCs/>
          <w:sz w:val="20"/>
          <w:szCs w:val="20"/>
        </w:rPr>
        <w:t xml:space="preserve">“ACUERDO MUNICIPAL No. 005 </w:t>
      </w:r>
    </w:p>
    <w:p w14:paraId="7A879335" w14:textId="77777777" w:rsidR="00335820" w:rsidRPr="000044C1" w:rsidRDefault="00335820" w:rsidP="000044C1">
      <w:pPr>
        <w:autoSpaceDE w:val="0"/>
        <w:autoSpaceDN w:val="0"/>
        <w:adjustRightInd w:val="0"/>
        <w:ind w:left="567" w:right="335"/>
        <w:jc w:val="center"/>
        <w:rPr>
          <w:rFonts w:ascii="Verdana" w:hAnsi="Verdana"/>
          <w:b/>
          <w:bCs/>
          <w:iCs/>
          <w:sz w:val="20"/>
          <w:szCs w:val="20"/>
        </w:rPr>
      </w:pPr>
      <w:r w:rsidRPr="000044C1">
        <w:rPr>
          <w:rFonts w:ascii="Verdana" w:hAnsi="Verdana"/>
          <w:b/>
          <w:bCs/>
          <w:iCs/>
          <w:sz w:val="20"/>
          <w:szCs w:val="20"/>
        </w:rPr>
        <w:t xml:space="preserve">(MAYO 31 DE 2022) </w:t>
      </w:r>
    </w:p>
    <w:p w14:paraId="3E275D8D" w14:textId="77777777" w:rsidR="00335820" w:rsidRPr="000044C1" w:rsidRDefault="00335820" w:rsidP="000044C1">
      <w:pPr>
        <w:autoSpaceDE w:val="0"/>
        <w:autoSpaceDN w:val="0"/>
        <w:adjustRightInd w:val="0"/>
        <w:ind w:left="567" w:right="335"/>
        <w:jc w:val="center"/>
        <w:rPr>
          <w:rFonts w:ascii="Verdana" w:hAnsi="Verdana"/>
          <w:b/>
          <w:bCs/>
          <w:iCs/>
          <w:sz w:val="20"/>
          <w:szCs w:val="20"/>
        </w:rPr>
      </w:pPr>
    </w:p>
    <w:p w14:paraId="073CC976" w14:textId="455A9E86" w:rsidR="00335820" w:rsidRPr="000044C1" w:rsidRDefault="00335820" w:rsidP="000044C1">
      <w:pPr>
        <w:autoSpaceDE w:val="0"/>
        <w:autoSpaceDN w:val="0"/>
        <w:adjustRightInd w:val="0"/>
        <w:ind w:left="567" w:right="335"/>
        <w:jc w:val="center"/>
        <w:rPr>
          <w:rFonts w:ascii="Verdana" w:hAnsi="Verdana"/>
          <w:b/>
          <w:iCs/>
          <w:sz w:val="20"/>
          <w:szCs w:val="20"/>
        </w:rPr>
      </w:pPr>
      <w:r w:rsidRPr="000044C1">
        <w:rPr>
          <w:rFonts w:ascii="Verdana" w:hAnsi="Verdana"/>
          <w:b/>
          <w:iCs/>
          <w:sz w:val="20"/>
          <w:szCs w:val="20"/>
        </w:rPr>
        <w:t>“POR EL CUAL SE AUTORIZA AL</w:t>
      </w:r>
      <w:r w:rsidR="006E178A" w:rsidRPr="000044C1">
        <w:rPr>
          <w:rFonts w:ascii="Verdana" w:hAnsi="Verdana"/>
          <w:b/>
          <w:iCs/>
          <w:sz w:val="20"/>
          <w:szCs w:val="20"/>
        </w:rPr>
        <w:t xml:space="preserve"> ALCALDE MUNICIPAL DE SUTAMARCHÁ</w:t>
      </w:r>
      <w:r w:rsidRPr="000044C1">
        <w:rPr>
          <w:rFonts w:ascii="Verdana" w:hAnsi="Verdana"/>
          <w:b/>
          <w:iCs/>
          <w:sz w:val="20"/>
          <w:szCs w:val="20"/>
        </w:rPr>
        <w:t xml:space="preserve">N – BOYACÁ, PARA CONSTITUIR UNA EMPRESA DE SERVICIOS PÚBLICOS DOMICILIARIOS DE CARÁCTER PÚBLICO” </w:t>
      </w:r>
    </w:p>
    <w:p w14:paraId="4209622C" w14:textId="77777777" w:rsidR="00335820" w:rsidRPr="000044C1" w:rsidRDefault="00335820" w:rsidP="000044C1">
      <w:pPr>
        <w:autoSpaceDE w:val="0"/>
        <w:autoSpaceDN w:val="0"/>
        <w:adjustRightInd w:val="0"/>
        <w:ind w:left="567" w:right="335"/>
        <w:jc w:val="center"/>
        <w:rPr>
          <w:rFonts w:ascii="Verdana" w:hAnsi="Verdana"/>
          <w:b/>
          <w:iCs/>
          <w:sz w:val="20"/>
          <w:szCs w:val="20"/>
        </w:rPr>
      </w:pPr>
    </w:p>
    <w:p w14:paraId="7D081590" w14:textId="77777777" w:rsidR="00335820" w:rsidRPr="000044C1" w:rsidRDefault="00335820" w:rsidP="000044C1">
      <w:pPr>
        <w:autoSpaceDE w:val="0"/>
        <w:autoSpaceDN w:val="0"/>
        <w:adjustRightInd w:val="0"/>
        <w:ind w:left="567" w:right="335"/>
        <w:rPr>
          <w:rFonts w:ascii="Verdana" w:hAnsi="Verdana"/>
          <w:iCs/>
          <w:sz w:val="20"/>
          <w:szCs w:val="20"/>
        </w:rPr>
      </w:pPr>
      <w:r w:rsidRPr="000044C1">
        <w:rPr>
          <w:rFonts w:ascii="Verdana" w:hAnsi="Verdana"/>
          <w:iCs/>
          <w:sz w:val="20"/>
          <w:szCs w:val="20"/>
        </w:rPr>
        <w:t xml:space="preserve">(…) </w:t>
      </w:r>
    </w:p>
    <w:p w14:paraId="3A301E83" w14:textId="77777777" w:rsidR="00335820" w:rsidRPr="000044C1" w:rsidRDefault="00335820" w:rsidP="000044C1">
      <w:pPr>
        <w:autoSpaceDE w:val="0"/>
        <w:autoSpaceDN w:val="0"/>
        <w:adjustRightInd w:val="0"/>
        <w:ind w:left="567" w:right="335"/>
        <w:rPr>
          <w:rFonts w:ascii="Verdana" w:hAnsi="Verdana"/>
          <w:iCs/>
          <w:sz w:val="20"/>
          <w:szCs w:val="20"/>
        </w:rPr>
      </w:pPr>
    </w:p>
    <w:p w14:paraId="630F6254" w14:textId="77777777" w:rsidR="00335820" w:rsidRPr="000044C1" w:rsidRDefault="00335820" w:rsidP="000044C1">
      <w:pPr>
        <w:autoSpaceDE w:val="0"/>
        <w:autoSpaceDN w:val="0"/>
        <w:adjustRightInd w:val="0"/>
        <w:ind w:left="567" w:right="335"/>
        <w:jc w:val="center"/>
        <w:rPr>
          <w:rFonts w:ascii="Verdana" w:hAnsi="Verdana"/>
          <w:b/>
          <w:iCs/>
          <w:sz w:val="20"/>
          <w:szCs w:val="20"/>
        </w:rPr>
      </w:pPr>
      <w:r w:rsidRPr="000044C1">
        <w:rPr>
          <w:rFonts w:ascii="Verdana" w:hAnsi="Verdana"/>
          <w:b/>
          <w:iCs/>
          <w:sz w:val="20"/>
          <w:szCs w:val="20"/>
        </w:rPr>
        <w:t>ACUERDA:</w:t>
      </w:r>
    </w:p>
    <w:p w14:paraId="603C0914" w14:textId="77777777" w:rsidR="00335820" w:rsidRPr="000044C1" w:rsidRDefault="00335820" w:rsidP="000044C1">
      <w:pPr>
        <w:autoSpaceDE w:val="0"/>
        <w:autoSpaceDN w:val="0"/>
        <w:adjustRightInd w:val="0"/>
        <w:ind w:left="567" w:right="335"/>
        <w:jc w:val="both"/>
        <w:rPr>
          <w:rFonts w:ascii="Verdana" w:hAnsi="Verdana"/>
          <w:iCs/>
          <w:sz w:val="20"/>
          <w:szCs w:val="20"/>
        </w:rPr>
      </w:pPr>
      <w:r w:rsidRPr="000044C1">
        <w:rPr>
          <w:rFonts w:ascii="Verdana" w:hAnsi="Verdana"/>
          <w:b/>
          <w:iCs/>
          <w:sz w:val="20"/>
          <w:szCs w:val="20"/>
        </w:rPr>
        <w:t xml:space="preserve">ARTÍCULO PRIMERO: </w:t>
      </w:r>
      <w:r w:rsidRPr="000044C1">
        <w:rPr>
          <w:rFonts w:ascii="Verdana" w:hAnsi="Verdana"/>
          <w:iCs/>
          <w:sz w:val="20"/>
          <w:szCs w:val="20"/>
        </w:rPr>
        <w:t xml:space="preserve">Autorizar al Alcalde Municipal de </w:t>
      </w:r>
      <w:proofErr w:type="spellStart"/>
      <w:r w:rsidRPr="000044C1">
        <w:rPr>
          <w:rFonts w:ascii="Verdana" w:hAnsi="Verdana"/>
          <w:iCs/>
          <w:sz w:val="20"/>
          <w:szCs w:val="20"/>
        </w:rPr>
        <w:t>Sutamarchán</w:t>
      </w:r>
      <w:proofErr w:type="spellEnd"/>
      <w:r w:rsidRPr="000044C1">
        <w:rPr>
          <w:rFonts w:ascii="Verdana" w:hAnsi="Verdana"/>
          <w:iCs/>
          <w:sz w:val="20"/>
          <w:szCs w:val="20"/>
        </w:rPr>
        <w:t xml:space="preserve"> (Boyacá), para constituir, una sociedad comercial por acciones simplificada establecida en la ley 1258 de 2008 y por toda la normativa aplicable, que a su vez tenga la naturaleza de Empresa de Servicios Públicos Domiciliarios conforme a la ley 142 de 1994 y en particular el artículo 19 de la citada Ley, totalmente pública. </w:t>
      </w:r>
    </w:p>
    <w:p w14:paraId="7A3538ED" w14:textId="77777777" w:rsidR="00335820" w:rsidRPr="000044C1" w:rsidRDefault="00335820" w:rsidP="000044C1">
      <w:pPr>
        <w:autoSpaceDE w:val="0"/>
        <w:autoSpaceDN w:val="0"/>
        <w:adjustRightInd w:val="0"/>
        <w:ind w:left="567" w:right="335"/>
        <w:jc w:val="both"/>
        <w:rPr>
          <w:rFonts w:ascii="Verdana" w:hAnsi="Verdana"/>
          <w:iCs/>
          <w:sz w:val="20"/>
          <w:szCs w:val="20"/>
        </w:rPr>
      </w:pPr>
      <w:r w:rsidRPr="000044C1">
        <w:rPr>
          <w:rFonts w:ascii="Verdana" w:hAnsi="Verdana"/>
          <w:iCs/>
          <w:sz w:val="20"/>
          <w:szCs w:val="20"/>
        </w:rPr>
        <w:t>(…)</w:t>
      </w:r>
    </w:p>
    <w:p w14:paraId="66D5D52E" w14:textId="77777777" w:rsidR="00335820" w:rsidRPr="00D55E48" w:rsidRDefault="00335820" w:rsidP="000044C1">
      <w:pPr>
        <w:autoSpaceDE w:val="0"/>
        <w:autoSpaceDN w:val="0"/>
        <w:adjustRightInd w:val="0"/>
        <w:ind w:left="567" w:right="335"/>
        <w:jc w:val="both"/>
        <w:rPr>
          <w:rFonts w:ascii="Verdana" w:hAnsi="Verdana"/>
          <w:bCs/>
          <w:iCs/>
          <w:sz w:val="22"/>
          <w:szCs w:val="22"/>
        </w:rPr>
      </w:pPr>
      <w:r w:rsidRPr="000044C1">
        <w:rPr>
          <w:rFonts w:ascii="Verdana" w:hAnsi="Verdana"/>
          <w:b/>
          <w:bCs/>
          <w:iCs/>
          <w:sz w:val="20"/>
          <w:szCs w:val="20"/>
        </w:rPr>
        <w:t xml:space="preserve">ARTÍCULO SÉPTIMO: </w:t>
      </w:r>
      <w:r w:rsidRPr="000044C1">
        <w:rPr>
          <w:rFonts w:ascii="Verdana" w:hAnsi="Verdana"/>
          <w:bCs/>
          <w:iCs/>
          <w:sz w:val="20"/>
          <w:szCs w:val="20"/>
          <w:u w:val="single"/>
        </w:rPr>
        <w:t>Las autorizaciones conferidas en el presente acuerdo, tendrán vigencia hasta el 30 de diciembre de 2022.</w:t>
      </w:r>
      <w:r w:rsidRPr="000044C1">
        <w:rPr>
          <w:rFonts w:ascii="Verdana" w:hAnsi="Verdana"/>
          <w:bCs/>
          <w:iCs/>
          <w:sz w:val="20"/>
          <w:szCs w:val="20"/>
        </w:rPr>
        <w:t xml:space="preserve"> (Subrayado fuera de texto). (</w:t>
      </w:r>
      <w:proofErr w:type="spellStart"/>
      <w:r w:rsidRPr="000044C1">
        <w:rPr>
          <w:rFonts w:ascii="Verdana" w:hAnsi="Verdana"/>
          <w:bCs/>
          <w:iCs/>
          <w:sz w:val="20"/>
          <w:szCs w:val="20"/>
        </w:rPr>
        <w:t>fl</w:t>
      </w:r>
      <w:proofErr w:type="spellEnd"/>
      <w:r w:rsidRPr="000044C1">
        <w:rPr>
          <w:rFonts w:ascii="Verdana" w:hAnsi="Verdana"/>
          <w:bCs/>
          <w:iCs/>
          <w:sz w:val="20"/>
          <w:szCs w:val="20"/>
        </w:rPr>
        <w:t>. 9-14 del documento 3 índice 3 ED-SAMAI).</w:t>
      </w:r>
      <w:r w:rsidRPr="00D55E48">
        <w:rPr>
          <w:rFonts w:ascii="Verdana" w:hAnsi="Verdana"/>
          <w:bCs/>
          <w:iCs/>
          <w:sz w:val="22"/>
          <w:szCs w:val="22"/>
        </w:rPr>
        <w:t xml:space="preserve"> </w:t>
      </w:r>
    </w:p>
    <w:p w14:paraId="6EFB34DC" w14:textId="77777777" w:rsidR="00335820" w:rsidRPr="00D55E48" w:rsidRDefault="00335820" w:rsidP="00D55E48">
      <w:pPr>
        <w:autoSpaceDE w:val="0"/>
        <w:autoSpaceDN w:val="0"/>
        <w:adjustRightInd w:val="0"/>
        <w:spacing w:line="360" w:lineRule="auto"/>
        <w:jc w:val="both"/>
        <w:rPr>
          <w:rFonts w:ascii="Verdana" w:hAnsi="Verdana"/>
          <w:sz w:val="22"/>
          <w:szCs w:val="22"/>
        </w:rPr>
      </w:pPr>
    </w:p>
    <w:p w14:paraId="112DD56C" w14:textId="13722366" w:rsidR="00101D35" w:rsidRPr="00D55E48" w:rsidRDefault="000044C1" w:rsidP="00D55E48">
      <w:pPr>
        <w:autoSpaceDE w:val="0"/>
        <w:autoSpaceDN w:val="0"/>
        <w:adjustRightInd w:val="0"/>
        <w:spacing w:line="360" w:lineRule="auto"/>
        <w:jc w:val="both"/>
        <w:rPr>
          <w:rFonts w:ascii="Verdana" w:hAnsi="Verdana"/>
          <w:bCs/>
          <w:iCs/>
          <w:sz w:val="22"/>
          <w:szCs w:val="22"/>
        </w:rPr>
      </w:pPr>
      <w:r>
        <w:rPr>
          <w:rFonts w:ascii="Verdana" w:hAnsi="Verdana"/>
          <w:sz w:val="22"/>
          <w:szCs w:val="22"/>
        </w:rPr>
        <w:t xml:space="preserve">18. </w:t>
      </w:r>
      <w:r w:rsidR="00101D35" w:rsidRPr="00D55E48">
        <w:rPr>
          <w:rFonts w:ascii="Verdana" w:hAnsi="Verdana"/>
          <w:sz w:val="22"/>
          <w:szCs w:val="22"/>
        </w:rPr>
        <w:t>En virtud de lo anterior, la Sala procederá a analizar si en efecto</w:t>
      </w:r>
      <w:r w:rsidR="00645D15" w:rsidRPr="00D55E48">
        <w:rPr>
          <w:rFonts w:ascii="Verdana" w:hAnsi="Verdana"/>
          <w:sz w:val="22"/>
          <w:szCs w:val="22"/>
        </w:rPr>
        <w:t xml:space="preserve">, tal y como lo considera el DEPARTAMENTO DE BOYACÁ, </w:t>
      </w:r>
      <w:r w:rsidR="00101D35" w:rsidRPr="00D55E48">
        <w:rPr>
          <w:rFonts w:ascii="Verdana" w:hAnsi="Verdana"/>
          <w:sz w:val="22"/>
          <w:szCs w:val="22"/>
        </w:rPr>
        <w:t>el artículo 7º del Acuerdo No. 005 del 31 de mayo de 2022, expedido por el C</w:t>
      </w:r>
      <w:r w:rsidR="002B76CA" w:rsidRPr="00D55E48">
        <w:rPr>
          <w:rFonts w:ascii="Verdana" w:hAnsi="Verdana"/>
          <w:sz w:val="22"/>
          <w:szCs w:val="22"/>
        </w:rPr>
        <w:t xml:space="preserve">oncejo Municipal de </w:t>
      </w:r>
      <w:proofErr w:type="spellStart"/>
      <w:r w:rsidR="002B76CA" w:rsidRPr="00D55E48">
        <w:rPr>
          <w:rFonts w:ascii="Verdana" w:hAnsi="Verdana"/>
          <w:sz w:val="22"/>
          <w:szCs w:val="22"/>
        </w:rPr>
        <w:t>Sutamarchá</w:t>
      </w:r>
      <w:r w:rsidR="00101D35" w:rsidRPr="00D55E48">
        <w:rPr>
          <w:rFonts w:ascii="Verdana" w:hAnsi="Verdana"/>
          <w:sz w:val="22"/>
          <w:szCs w:val="22"/>
        </w:rPr>
        <w:t>n</w:t>
      </w:r>
      <w:proofErr w:type="spellEnd"/>
      <w:r w:rsidR="00645D15" w:rsidRPr="00D55E48">
        <w:rPr>
          <w:rFonts w:ascii="Verdana" w:hAnsi="Verdana"/>
          <w:sz w:val="22"/>
          <w:szCs w:val="22"/>
        </w:rPr>
        <w:t xml:space="preserve">, </w:t>
      </w:r>
      <w:r w:rsidR="00101D35" w:rsidRPr="00D55E48">
        <w:rPr>
          <w:rFonts w:ascii="Verdana" w:hAnsi="Verdana"/>
          <w:sz w:val="22"/>
          <w:szCs w:val="22"/>
        </w:rPr>
        <w:t>desconoce lo preceptuado en el numeral 10 del artículo 150 constitucional, al haber extendido la autorización concedida al Alcalde Municipal</w:t>
      </w:r>
      <w:r w:rsidR="00CF5DE0" w:rsidRPr="00D55E48">
        <w:rPr>
          <w:rFonts w:ascii="Verdana" w:hAnsi="Verdana"/>
          <w:sz w:val="22"/>
          <w:szCs w:val="22"/>
        </w:rPr>
        <w:t xml:space="preserve"> </w:t>
      </w:r>
      <w:r w:rsidR="00101D35" w:rsidRPr="00D55E48">
        <w:rPr>
          <w:rFonts w:ascii="Verdana" w:hAnsi="Verdana"/>
          <w:sz w:val="22"/>
          <w:szCs w:val="22"/>
        </w:rPr>
        <w:t xml:space="preserve"> </w:t>
      </w:r>
      <w:r w:rsidR="00101D35" w:rsidRPr="00D55E48">
        <w:rPr>
          <w:rFonts w:ascii="Verdana" w:hAnsi="Verdana"/>
          <w:bCs/>
          <w:iCs/>
          <w:sz w:val="22"/>
          <w:szCs w:val="22"/>
        </w:rPr>
        <w:t xml:space="preserve">hasta el 30 de diciembre de 2022, a pesar de que dicho acto fue publicado en la Secretaría de </w:t>
      </w:r>
      <w:r w:rsidR="00101D35" w:rsidRPr="00D55E48">
        <w:rPr>
          <w:rFonts w:ascii="Verdana" w:hAnsi="Verdana"/>
          <w:bCs/>
          <w:iCs/>
          <w:sz w:val="22"/>
          <w:szCs w:val="22"/>
        </w:rPr>
        <w:lastRenderedPageBreak/>
        <w:t xml:space="preserve">la Alcaldía el 8 de junio de 2022, conforme a la constancia obrante a folio 17 del documento 3 índice 3 ED-SAMAI.  </w:t>
      </w:r>
    </w:p>
    <w:p w14:paraId="6CFD7E41" w14:textId="77777777" w:rsidR="00CF5DE0" w:rsidRPr="00D55E48" w:rsidRDefault="00CF5DE0" w:rsidP="00D55E48">
      <w:pPr>
        <w:autoSpaceDE w:val="0"/>
        <w:autoSpaceDN w:val="0"/>
        <w:adjustRightInd w:val="0"/>
        <w:spacing w:line="360" w:lineRule="auto"/>
        <w:jc w:val="both"/>
        <w:rPr>
          <w:rFonts w:ascii="Verdana" w:hAnsi="Verdana"/>
          <w:sz w:val="22"/>
          <w:szCs w:val="22"/>
        </w:rPr>
      </w:pPr>
    </w:p>
    <w:p w14:paraId="135E7E00" w14:textId="76A9EAE2" w:rsidR="00CF5DE0" w:rsidRPr="00D55E48" w:rsidRDefault="000044C1" w:rsidP="00D55E48">
      <w:pPr>
        <w:autoSpaceDE w:val="0"/>
        <w:autoSpaceDN w:val="0"/>
        <w:adjustRightInd w:val="0"/>
        <w:spacing w:line="360" w:lineRule="auto"/>
        <w:jc w:val="both"/>
        <w:rPr>
          <w:rFonts w:ascii="Verdana" w:hAnsi="Verdana"/>
          <w:sz w:val="22"/>
          <w:szCs w:val="22"/>
        </w:rPr>
      </w:pPr>
      <w:r w:rsidRPr="7C237A77">
        <w:rPr>
          <w:rFonts w:ascii="Verdana" w:hAnsi="Verdana"/>
          <w:sz w:val="22"/>
          <w:szCs w:val="22"/>
        </w:rPr>
        <w:t xml:space="preserve">19. </w:t>
      </w:r>
      <w:r w:rsidR="00CF5DE0" w:rsidRPr="7C237A77">
        <w:rPr>
          <w:rFonts w:ascii="Verdana" w:hAnsi="Verdana"/>
          <w:sz w:val="22"/>
          <w:szCs w:val="22"/>
        </w:rPr>
        <w:t xml:space="preserve">Es preciso recordar que el MUNICIPIO DE SUTAMARCHÁN al contestar la demanda informó que la norma demandada – artículo 7 del Acuerdo Municipal No. 005 del 31 de mayo de 2022 -, fue modificada mediante el Acuerdo No. 008 del 27 de julio del mismo año, señalando que la autorización concedida al </w:t>
      </w:r>
      <w:r w:rsidR="39C5A096" w:rsidRPr="7C237A77">
        <w:rPr>
          <w:rFonts w:ascii="Verdana" w:hAnsi="Verdana"/>
          <w:sz w:val="22"/>
          <w:szCs w:val="22"/>
        </w:rPr>
        <w:t>alcalde</w:t>
      </w:r>
      <w:r w:rsidR="00CF5DE0" w:rsidRPr="7C237A77">
        <w:rPr>
          <w:rFonts w:ascii="Verdana" w:hAnsi="Verdana"/>
          <w:sz w:val="22"/>
          <w:szCs w:val="22"/>
        </w:rPr>
        <w:t xml:space="preserve"> mediante el primer acuerdo se extendería hasta el 30 de noviembre de 2022 (sic). Así mismo, </w:t>
      </w:r>
      <w:r w:rsidR="00B643A2" w:rsidRPr="7C237A77">
        <w:rPr>
          <w:rFonts w:ascii="Verdana" w:hAnsi="Verdana"/>
          <w:sz w:val="22"/>
          <w:szCs w:val="22"/>
        </w:rPr>
        <w:t xml:space="preserve">puso en conocimiento que mediante </w:t>
      </w:r>
      <w:r w:rsidR="00CF5DE0" w:rsidRPr="7C237A77">
        <w:rPr>
          <w:rFonts w:ascii="Verdana" w:hAnsi="Verdana"/>
          <w:sz w:val="22"/>
          <w:szCs w:val="22"/>
        </w:rPr>
        <w:t>Acta No. 001 del 12 de septiembre de 2022, se realizó la constitución de la empresa “SERVISUTAMARCHAN S.A.S. E.S.P.</w:t>
      </w:r>
    </w:p>
    <w:p w14:paraId="2B1478E1" w14:textId="77777777" w:rsidR="00CF5DE0" w:rsidRPr="00D55E48" w:rsidRDefault="00CF5DE0" w:rsidP="00D55E48">
      <w:pPr>
        <w:autoSpaceDE w:val="0"/>
        <w:autoSpaceDN w:val="0"/>
        <w:adjustRightInd w:val="0"/>
        <w:spacing w:line="360" w:lineRule="auto"/>
        <w:jc w:val="both"/>
        <w:rPr>
          <w:rFonts w:ascii="Verdana" w:hAnsi="Verdana"/>
          <w:sz w:val="22"/>
          <w:szCs w:val="22"/>
        </w:rPr>
      </w:pPr>
    </w:p>
    <w:p w14:paraId="4B6E1007" w14:textId="2F6151CD" w:rsidR="00CF5DE0" w:rsidRPr="00D55E48" w:rsidRDefault="000044C1" w:rsidP="00D55E48">
      <w:pPr>
        <w:autoSpaceDE w:val="0"/>
        <w:autoSpaceDN w:val="0"/>
        <w:adjustRightInd w:val="0"/>
        <w:spacing w:line="360" w:lineRule="auto"/>
        <w:jc w:val="both"/>
        <w:rPr>
          <w:rFonts w:ascii="Verdana" w:hAnsi="Verdana"/>
          <w:sz w:val="22"/>
          <w:szCs w:val="22"/>
        </w:rPr>
      </w:pPr>
      <w:r w:rsidRPr="7C237A77">
        <w:rPr>
          <w:rFonts w:ascii="Verdana" w:hAnsi="Verdana"/>
          <w:sz w:val="22"/>
          <w:szCs w:val="22"/>
        </w:rPr>
        <w:t xml:space="preserve">20. </w:t>
      </w:r>
      <w:r w:rsidR="00CF5DE0" w:rsidRPr="7C237A77">
        <w:rPr>
          <w:rFonts w:ascii="Verdana" w:hAnsi="Verdana"/>
          <w:sz w:val="22"/>
          <w:szCs w:val="22"/>
        </w:rPr>
        <w:t>Observa la Sala que, como pruebas de la contestación de la demanda</w:t>
      </w:r>
      <w:r w:rsidR="5971FA17" w:rsidRPr="7C237A77">
        <w:rPr>
          <w:rFonts w:ascii="Verdana" w:hAnsi="Verdana"/>
          <w:sz w:val="22"/>
          <w:szCs w:val="22"/>
        </w:rPr>
        <w:t>,</w:t>
      </w:r>
      <w:r w:rsidR="00CF5DE0" w:rsidRPr="7C237A77">
        <w:rPr>
          <w:rFonts w:ascii="Verdana" w:hAnsi="Verdana"/>
          <w:sz w:val="22"/>
          <w:szCs w:val="22"/>
        </w:rPr>
        <w:t xml:space="preserve"> se allegó copia del Acuerdo Municipal No. 008 del 27 de julio de 2022 </w:t>
      </w:r>
      <w:r w:rsidR="00CF5DE0" w:rsidRPr="7C237A77">
        <w:rPr>
          <w:rFonts w:ascii="Verdana" w:hAnsi="Verdana"/>
          <w:i/>
          <w:iCs/>
          <w:sz w:val="22"/>
          <w:szCs w:val="22"/>
        </w:rPr>
        <w:t>“POR EL CUAL SE MODIFICA EL ARTÍCULO SÉPTIMO DEL ACUERDO NO. 005 DEL 31 DE MAYO DE 2022, POR EL CUAL SE AUTORIZA AL</w:t>
      </w:r>
      <w:r w:rsidR="002B76CA" w:rsidRPr="7C237A77">
        <w:rPr>
          <w:rFonts w:ascii="Verdana" w:hAnsi="Verdana"/>
          <w:i/>
          <w:iCs/>
          <w:sz w:val="22"/>
          <w:szCs w:val="22"/>
        </w:rPr>
        <w:t xml:space="preserve"> ALCALDE MUNICIPAL DE SUTAMARCHÁ</w:t>
      </w:r>
      <w:r w:rsidR="00CF5DE0" w:rsidRPr="7C237A77">
        <w:rPr>
          <w:rFonts w:ascii="Verdana" w:hAnsi="Verdana"/>
          <w:i/>
          <w:iCs/>
          <w:sz w:val="22"/>
          <w:szCs w:val="22"/>
        </w:rPr>
        <w:t>N – BOYACÁ, PARA CONSTITUIR UNA EMPRESA DE SERVICIOS PÚBLICOS DOMICILIARIOS DE CARÁCTER PÚBLICO”</w:t>
      </w:r>
      <w:r w:rsidR="00CF5DE0" w:rsidRPr="7C237A77">
        <w:rPr>
          <w:rFonts w:ascii="Verdana" w:hAnsi="Verdana"/>
          <w:sz w:val="22"/>
          <w:szCs w:val="22"/>
        </w:rPr>
        <w:t xml:space="preserve">, señalando los siguiente: </w:t>
      </w:r>
    </w:p>
    <w:p w14:paraId="5869B089" w14:textId="77777777" w:rsidR="00CF5DE0" w:rsidRPr="00D55E48" w:rsidRDefault="00CF5DE0" w:rsidP="00D55E48">
      <w:pPr>
        <w:autoSpaceDE w:val="0"/>
        <w:autoSpaceDN w:val="0"/>
        <w:adjustRightInd w:val="0"/>
        <w:spacing w:line="360" w:lineRule="auto"/>
        <w:jc w:val="both"/>
        <w:rPr>
          <w:rFonts w:ascii="Verdana" w:hAnsi="Verdana"/>
          <w:sz w:val="22"/>
          <w:szCs w:val="22"/>
        </w:rPr>
      </w:pPr>
    </w:p>
    <w:p w14:paraId="69A6695C" w14:textId="2C0C8DE7" w:rsidR="00CF5DE0" w:rsidRPr="000044C1" w:rsidRDefault="000044C1" w:rsidP="000044C1">
      <w:pPr>
        <w:autoSpaceDE w:val="0"/>
        <w:autoSpaceDN w:val="0"/>
        <w:adjustRightInd w:val="0"/>
        <w:ind w:left="708"/>
        <w:jc w:val="both"/>
        <w:rPr>
          <w:rFonts w:ascii="Verdana" w:hAnsi="Verdana"/>
          <w:sz w:val="20"/>
          <w:szCs w:val="20"/>
        </w:rPr>
      </w:pPr>
      <w:r>
        <w:rPr>
          <w:rFonts w:ascii="Verdana" w:hAnsi="Verdana"/>
          <w:sz w:val="22"/>
          <w:szCs w:val="22"/>
        </w:rPr>
        <w:t xml:space="preserve">21. </w:t>
      </w:r>
      <w:r w:rsidR="00CF5DE0" w:rsidRPr="000044C1">
        <w:rPr>
          <w:rFonts w:ascii="Verdana" w:hAnsi="Verdana"/>
          <w:sz w:val="20"/>
          <w:szCs w:val="20"/>
        </w:rPr>
        <w:t xml:space="preserve">“Que el concejo municipal de </w:t>
      </w:r>
      <w:proofErr w:type="spellStart"/>
      <w:r w:rsidR="00CF5DE0" w:rsidRPr="000044C1">
        <w:rPr>
          <w:rFonts w:ascii="Verdana" w:hAnsi="Verdana"/>
          <w:sz w:val="20"/>
          <w:szCs w:val="20"/>
        </w:rPr>
        <w:t>Sutamarchán</w:t>
      </w:r>
      <w:proofErr w:type="spellEnd"/>
      <w:r w:rsidR="00CF5DE0" w:rsidRPr="000044C1">
        <w:rPr>
          <w:rFonts w:ascii="Verdana" w:hAnsi="Verdana"/>
          <w:sz w:val="20"/>
          <w:szCs w:val="20"/>
        </w:rPr>
        <w:t xml:space="preserve">, mediante acuerdo No. 005 del 31 de mayo de 2022, autorizar al alcalde Municipal de </w:t>
      </w:r>
      <w:proofErr w:type="spellStart"/>
      <w:r w:rsidR="00CF5DE0" w:rsidRPr="000044C1">
        <w:rPr>
          <w:rFonts w:ascii="Verdana" w:hAnsi="Verdana"/>
          <w:sz w:val="20"/>
          <w:szCs w:val="20"/>
        </w:rPr>
        <w:t>Sutamarchán</w:t>
      </w:r>
      <w:proofErr w:type="spellEnd"/>
      <w:r w:rsidR="00CF5DE0" w:rsidRPr="000044C1">
        <w:rPr>
          <w:rFonts w:ascii="Verdana" w:hAnsi="Verdana"/>
          <w:sz w:val="20"/>
          <w:szCs w:val="20"/>
        </w:rPr>
        <w:t xml:space="preserve"> – Boyacá, para constituir una sociedad comercial por acciones simplificadas establecida en la Ley 1258 de 2008 y por toda la normativa aplicable, que a su vez tenga la naturaleza de Empresa de Servicios Públicos Domiciliarios, conforme a la ley 142 de 1994 y en su particular el artículo 19, de la citada ley, totalmente pública. </w:t>
      </w:r>
    </w:p>
    <w:p w14:paraId="3024D659" w14:textId="77777777" w:rsidR="00CF5DE0" w:rsidRPr="000044C1" w:rsidRDefault="00CF5DE0" w:rsidP="000044C1">
      <w:pPr>
        <w:autoSpaceDE w:val="0"/>
        <w:autoSpaceDN w:val="0"/>
        <w:adjustRightInd w:val="0"/>
        <w:ind w:left="708"/>
        <w:jc w:val="both"/>
        <w:rPr>
          <w:rFonts w:ascii="Verdana" w:hAnsi="Verdana"/>
          <w:sz w:val="20"/>
          <w:szCs w:val="20"/>
        </w:rPr>
      </w:pPr>
    </w:p>
    <w:p w14:paraId="103FEBB4" w14:textId="77777777" w:rsidR="00CF5DE0" w:rsidRPr="000044C1" w:rsidRDefault="00CF5DE0" w:rsidP="000044C1">
      <w:pPr>
        <w:autoSpaceDE w:val="0"/>
        <w:autoSpaceDN w:val="0"/>
        <w:adjustRightInd w:val="0"/>
        <w:ind w:left="708"/>
        <w:jc w:val="both"/>
        <w:rPr>
          <w:rFonts w:ascii="Verdana" w:hAnsi="Verdana"/>
          <w:sz w:val="20"/>
          <w:szCs w:val="20"/>
        </w:rPr>
      </w:pPr>
      <w:r w:rsidRPr="000044C1">
        <w:rPr>
          <w:rFonts w:ascii="Verdana" w:hAnsi="Verdana"/>
          <w:sz w:val="20"/>
          <w:szCs w:val="20"/>
        </w:rPr>
        <w:t xml:space="preserve">Que dichas facultades fueron autorizadas hasta el 30 de diciembre de 2022, y como quiera que la publicación fue el día 8 de junio de 2022, </w:t>
      </w:r>
      <w:r w:rsidRPr="000044C1">
        <w:rPr>
          <w:rFonts w:ascii="Verdana" w:hAnsi="Verdana"/>
          <w:b/>
          <w:sz w:val="20"/>
          <w:szCs w:val="20"/>
        </w:rPr>
        <w:t>se observa que supera los seis meses</w:t>
      </w:r>
      <w:r w:rsidRPr="000044C1">
        <w:rPr>
          <w:rFonts w:ascii="Verdana" w:hAnsi="Verdana"/>
          <w:sz w:val="20"/>
          <w:szCs w:val="20"/>
        </w:rPr>
        <w:t xml:space="preserve"> </w:t>
      </w:r>
      <w:r w:rsidRPr="000044C1">
        <w:rPr>
          <w:rFonts w:ascii="Verdana" w:hAnsi="Verdana"/>
          <w:b/>
          <w:sz w:val="20"/>
          <w:szCs w:val="20"/>
        </w:rPr>
        <w:t>que faculta el numeral 10 del artículo 150 de la Constitución Política de Colombia</w:t>
      </w:r>
      <w:r w:rsidRPr="000044C1">
        <w:rPr>
          <w:rFonts w:ascii="Verdana" w:hAnsi="Verdana"/>
          <w:sz w:val="20"/>
          <w:szCs w:val="20"/>
        </w:rPr>
        <w:t xml:space="preserve"> que reza:</w:t>
      </w:r>
    </w:p>
    <w:p w14:paraId="7F4203EC" w14:textId="77777777" w:rsidR="00CF5DE0" w:rsidRPr="000044C1" w:rsidRDefault="00CF5DE0" w:rsidP="000044C1">
      <w:pPr>
        <w:autoSpaceDE w:val="0"/>
        <w:autoSpaceDN w:val="0"/>
        <w:adjustRightInd w:val="0"/>
        <w:ind w:left="708"/>
        <w:jc w:val="both"/>
        <w:rPr>
          <w:rFonts w:ascii="Verdana" w:hAnsi="Verdana"/>
          <w:sz w:val="20"/>
          <w:szCs w:val="20"/>
        </w:rPr>
      </w:pPr>
      <w:r w:rsidRPr="000044C1">
        <w:rPr>
          <w:rFonts w:ascii="Verdana" w:hAnsi="Verdana"/>
          <w:sz w:val="20"/>
          <w:szCs w:val="20"/>
        </w:rPr>
        <w:t xml:space="preserve">(…). </w:t>
      </w:r>
    </w:p>
    <w:p w14:paraId="229D6308" w14:textId="77777777" w:rsidR="00CF5DE0" w:rsidRPr="000044C1" w:rsidRDefault="00CF5DE0" w:rsidP="000044C1">
      <w:pPr>
        <w:autoSpaceDE w:val="0"/>
        <w:autoSpaceDN w:val="0"/>
        <w:adjustRightInd w:val="0"/>
        <w:ind w:left="708"/>
        <w:jc w:val="both"/>
        <w:rPr>
          <w:rFonts w:ascii="Verdana" w:hAnsi="Verdana"/>
          <w:sz w:val="20"/>
          <w:szCs w:val="20"/>
        </w:rPr>
      </w:pPr>
      <w:r w:rsidRPr="000044C1">
        <w:rPr>
          <w:rFonts w:ascii="Verdana" w:hAnsi="Verdana"/>
          <w:sz w:val="20"/>
          <w:szCs w:val="20"/>
        </w:rPr>
        <w:t>Que por anterior es necesario modificar el numeral séptimo de acuerdo, para que las facultades se encuentren intrínsecamente en la temporalidad constitucional anteriormente descritas.</w:t>
      </w:r>
    </w:p>
    <w:p w14:paraId="0AECEBC6" w14:textId="77777777" w:rsidR="00CF5DE0" w:rsidRPr="000044C1" w:rsidRDefault="00CF5DE0" w:rsidP="000044C1">
      <w:pPr>
        <w:autoSpaceDE w:val="0"/>
        <w:autoSpaceDN w:val="0"/>
        <w:adjustRightInd w:val="0"/>
        <w:ind w:left="708"/>
        <w:jc w:val="both"/>
        <w:rPr>
          <w:rFonts w:ascii="Verdana" w:hAnsi="Verdana"/>
          <w:sz w:val="20"/>
          <w:szCs w:val="20"/>
        </w:rPr>
      </w:pPr>
    </w:p>
    <w:p w14:paraId="3E1DB171" w14:textId="77777777" w:rsidR="00CF5DE0" w:rsidRPr="000044C1" w:rsidRDefault="00CF5DE0" w:rsidP="000044C1">
      <w:pPr>
        <w:autoSpaceDE w:val="0"/>
        <w:autoSpaceDN w:val="0"/>
        <w:adjustRightInd w:val="0"/>
        <w:ind w:left="708"/>
        <w:jc w:val="both"/>
        <w:rPr>
          <w:rFonts w:ascii="Verdana" w:hAnsi="Verdana"/>
          <w:sz w:val="20"/>
          <w:szCs w:val="20"/>
        </w:rPr>
      </w:pPr>
      <w:r w:rsidRPr="000044C1">
        <w:rPr>
          <w:rFonts w:ascii="Verdana" w:hAnsi="Verdana"/>
          <w:sz w:val="20"/>
          <w:szCs w:val="20"/>
        </w:rPr>
        <w:t xml:space="preserve">En mérito de lo expuesto, </w:t>
      </w:r>
    </w:p>
    <w:p w14:paraId="142D23D4" w14:textId="77777777" w:rsidR="00CF5DE0" w:rsidRPr="000044C1" w:rsidRDefault="00CF5DE0" w:rsidP="000044C1">
      <w:pPr>
        <w:autoSpaceDE w:val="0"/>
        <w:autoSpaceDN w:val="0"/>
        <w:adjustRightInd w:val="0"/>
        <w:ind w:left="708"/>
        <w:jc w:val="both"/>
        <w:rPr>
          <w:rFonts w:ascii="Verdana" w:hAnsi="Verdana"/>
          <w:sz w:val="20"/>
          <w:szCs w:val="20"/>
        </w:rPr>
      </w:pPr>
    </w:p>
    <w:p w14:paraId="22C44573" w14:textId="77777777" w:rsidR="00CF5DE0" w:rsidRPr="000044C1" w:rsidRDefault="00CF5DE0" w:rsidP="000044C1">
      <w:pPr>
        <w:autoSpaceDE w:val="0"/>
        <w:autoSpaceDN w:val="0"/>
        <w:adjustRightInd w:val="0"/>
        <w:ind w:left="708"/>
        <w:jc w:val="center"/>
        <w:rPr>
          <w:rFonts w:ascii="Verdana" w:hAnsi="Verdana"/>
          <w:sz w:val="20"/>
          <w:szCs w:val="20"/>
        </w:rPr>
      </w:pPr>
      <w:r w:rsidRPr="000044C1">
        <w:rPr>
          <w:rFonts w:ascii="Verdana" w:hAnsi="Verdana"/>
          <w:sz w:val="20"/>
          <w:szCs w:val="20"/>
        </w:rPr>
        <w:t xml:space="preserve">ACUERDA: </w:t>
      </w:r>
    </w:p>
    <w:p w14:paraId="5EA9008D" w14:textId="77777777" w:rsidR="00CF5DE0" w:rsidRPr="000044C1" w:rsidRDefault="00CF5DE0" w:rsidP="000044C1">
      <w:pPr>
        <w:autoSpaceDE w:val="0"/>
        <w:autoSpaceDN w:val="0"/>
        <w:adjustRightInd w:val="0"/>
        <w:ind w:left="708"/>
        <w:jc w:val="both"/>
        <w:rPr>
          <w:rFonts w:ascii="Verdana" w:hAnsi="Verdana"/>
          <w:sz w:val="20"/>
          <w:szCs w:val="20"/>
        </w:rPr>
      </w:pPr>
    </w:p>
    <w:p w14:paraId="14870EC5" w14:textId="77777777" w:rsidR="00CF5DE0" w:rsidRPr="000044C1" w:rsidRDefault="00CF5DE0" w:rsidP="000044C1">
      <w:pPr>
        <w:autoSpaceDE w:val="0"/>
        <w:autoSpaceDN w:val="0"/>
        <w:adjustRightInd w:val="0"/>
        <w:ind w:left="708"/>
        <w:jc w:val="both"/>
        <w:rPr>
          <w:rFonts w:ascii="Verdana" w:hAnsi="Verdana"/>
          <w:sz w:val="20"/>
          <w:szCs w:val="20"/>
        </w:rPr>
      </w:pPr>
      <w:r w:rsidRPr="000044C1">
        <w:rPr>
          <w:rFonts w:ascii="Verdana" w:hAnsi="Verdana"/>
          <w:sz w:val="20"/>
          <w:szCs w:val="20"/>
        </w:rPr>
        <w:t xml:space="preserve">ARTÍCULO PRIMERO: Modificar el artículo séptimo del Acuerdo Municipal Número 005 del 31 de mayo de 2022, por el cual se autoriza al Alcalde Municipal de </w:t>
      </w:r>
      <w:proofErr w:type="spellStart"/>
      <w:r w:rsidRPr="000044C1">
        <w:rPr>
          <w:rFonts w:ascii="Verdana" w:hAnsi="Verdana"/>
          <w:sz w:val="20"/>
          <w:szCs w:val="20"/>
        </w:rPr>
        <w:t>Sutamarchán</w:t>
      </w:r>
      <w:proofErr w:type="spellEnd"/>
      <w:r w:rsidRPr="000044C1">
        <w:rPr>
          <w:rFonts w:ascii="Verdana" w:hAnsi="Verdana"/>
          <w:sz w:val="20"/>
          <w:szCs w:val="20"/>
        </w:rPr>
        <w:t xml:space="preserve">, Boyacá para constituir una empresa de servicios públicos domiciliarios de carácter público el cual quedará así: </w:t>
      </w:r>
    </w:p>
    <w:p w14:paraId="1C4E6479" w14:textId="77777777" w:rsidR="00CF5DE0" w:rsidRPr="000044C1" w:rsidRDefault="00CF5DE0" w:rsidP="000044C1">
      <w:pPr>
        <w:autoSpaceDE w:val="0"/>
        <w:autoSpaceDN w:val="0"/>
        <w:adjustRightInd w:val="0"/>
        <w:ind w:left="708"/>
        <w:jc w:val="both"/>
        <w:rPr>
          <w:rFonts w:ascii="Verdana" w:hAnsi="Verdana"/>
          <w:sz w:val="20"/>
          <w:szCs w:val="20"/>
        </w:rPr>
      </w:pPr>
    </w:p>
    <w:p w14:paraId="067145AF" w14:textId="77777777" w:rsidR="00CF5DE0" w:rsidRPr="000044C1" w:rsidRDefault="00CF5DE0" w:rsidP="000044C1">
      <w:pPr>
        <w:autoSpaceDE w:val="0"/>
        <w:autoSpaceDN w:val="0"/>
        <w:adjustRightInd w:val="0"/>
        <w:ind w:left="1416"/>
        <w:jc w:val="both"/>
        <w:rPr>
          <w:rFonts w:ascii="Verdana" w:hAnsi="Verdana"/>
          <w:sz w:val="20"/>
          <w:szCs w:val="20"/>
        </w:rPr>
      </w:pPr>
      <w:r w:rsidRPr="000044C1">
        <w:rPr>
          <w:rFonts w:ascii="Verdana" w:hAnsi="Verdana"/>
          <w:sz w:val="20"/>
          <w:szCs w:val="20"/>
        </w:rPr>
        <w:t xml:space="preserve">ARTÍCULO SÉPTIMO: Las autorizaciones conferidas en el presente acuerdo, tendrán vigencias hasta el 30 de noviembre del 2022. </w:t>
      </w:r>
    </w:p>
    <w:p w14:paraId="428B083E" w14:textId="77777777" w:rsidR="00CF5DE0" w:rsidRPr="00D55E48" w:rsidRDefault="00CF5DE0" w:rsidP="000044C1">
      <w:pPr>
        <w:autoSpaceDE w:val="0"/>
        <w:autoSpaceDN w:val="0"/>
        <w:adjustRightInd w:val="0"/>
        <w:ind w:left="1416"/>
        <w:jc w:val="both"/>
        <w:rPr>
          <w:rFonts w:ascii="Verdana" w:hAnsi="Verdana"/>
          <w:sz w:val="22"/>
          <w:szCs w:val="22"/>
        </w:rPr>
      </w:pPr>
      <w:r w:rsidRPr="000044C1">
        <w:rPr>
          <w:rFonts w:ascii="Verdana" w:hAnsi="Verdana"/>
          <w:sz w:val="20"/>
          <w:szCs w:val="20"/>
        </w:rPr>
        <w:t>(…)”.</w:t>
      </w:r>
      <w:r w:rsidRPr="00D55E48">
        <w:rPr>
          <w:rFonts w:ascii="Verdana" w:hAnsi="Verdana"/>
          <w:sz w:val="22"/>
          <w:szCs w:val="22"/>
        </w:rPr>
        <w:t xml:space="preserve"> (</w:t>
      </w:r>
      <w:r w:rsidRPr="00D55E48">
        <w:rPr>
          <w:rFonts w:ascii="Verdana" w:hAnsi="Verdana"/>
          <w:bCs/>
          <w:iCs/>
          <w:sz w:val="22"/>
          <w:szCs w:val="22"/>
        </w:rPr>
        <w:t xml:space="preserve">documento 12 tamaño KB 1523 índice 29 ED-SAMAI).  </w:t>
      </w:r>
    </w:p>
    <w:p w14:paraId="6AC7F8CE" w14:textId="77777777" w:rsidR="00CF5DE0" w:rsidRPr="00D55E48" w:rsidRDefault="00CF5DE0" w:rsidP="00D55E48">
      <w:pPr>
        <w:autoSpaceDE w:val="0"/>
        <w:autoSpaceDN w:val="0"/>
        <w:adjustRightInd w:val="0"/>
        <w:spacing w:line="360" w:lineRule="auto"/>
        <w:jc w:val="both"/>
        <w:rPr>
          <w:rFonts w:ascii="Verdana" w:hAnsi="Verdana"/>
          <w:sz w:val="22"/>
          <w:szCs w:val="22"/>
        </w:rPr>
      </w:pPr>
    </w:p>
    <w:p w14:paraId="14A0DF37" w14:textId="0669502D" w:rsidR="00CF5DE0" w:rsidRPr="00D55E48" w:rsidRDefault="000044C1"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22. </w:t>
      </w:r>
      <w:r w:rsidR="00CF5DE0" w:rsidRPr="00D55E48">
        <w:rPr>
          <w:rFonts w:ascii="Verdana" w:hAnsi="Verdana"/>
          <w:sz w:val="22"/>
          <w:szCs w:val="22"/>
        </w:rPr>
        <w:t>Del mismo modo</w:t>
      </w:r>
      <w:r w:rsidR="00397A24" w:rsidRPr="00D55E48">
        <w:rPr>
          <w:rFonts w:ascii="Verdana" w:hAnsi="Verdana"/>
          <w:sz w:val="22"/>
          <w:szCs w:val="22"/>
        </w:rPr>
        <w:t>,</w:t>
      </w:r>
      <w:r w:rsidR="00CF5DE0" w:rsidRPr="00D55E48">
        <w:rPr>
          <w:rFonts w:ascii="Verdana" w:hAnsi="Verdana"/>
          <w:sz w:val="22"/>
          <w:szCs w:val="22"/>
        </w:rPr>
        <w:t xml:space="preserve"> con la contestación de la demanda se allegó como prueba copia del Acta No. 1 del 12 de septiembre de 2022 de la Asamblea General, </w:t>
      </w:r>
      <w:r w:rsidR="00CF5DE0" w:rsidRPr="00D55E48">
        <w:rPr>
          <w:rFonts w:ascii="Verdana" w:hAnsi="Verdana"/>
          <w:sz w:val="22"/>
          <w:szCs w:val="22"/>
        </w:rPr>
        <w:lastRenderedPageBreak/>
        <w:t xml:space="preserve">correspondiente a la </w:t>
      </w:r>
      <w:r w:rsidR="00CF5DE0" w:rsidRPr="00D55E48">
        <w:rPr>
          <w:rFonts w:ascii="Verdana" w:hAnsi="Verdana"/>
          <w:i/>
          <w:sz w:val="22"/>
          <w:szCs w:val="22"/>
        </w:rPr>
        <w:t>“CONSTITUCIÓN SOCIEDAD POR ACCIONES SIMPLIFICADA EMPRESA OFICIAL DE SERVICIOS PÚBLICO</w:t>
      </w:r>
      <w:r w:rsidR="00975EB0" w:rsidRPr="00D55E48">
        <w:rPr>
          <w:rFonts w:ascii="Verdana" w:hAnsi="Verdana"/>
          <w:i/>
          <w:sz w:val="22"/>
          <w:szCs w:val="22"/>
        </w:rPr>
        <w:t>S DOMICILIARIOS “SERVISUTAMARCHÁ</w:t>
      </w:r>
      <w:r w:rsidR="00CF5DE0" w:rsidRPr="00D55E48">
        <w:rPr>
          <w:rFonts w:ascii="Verdana" w:hAnsi="Verdana"/>
          <w:i/>
          <w:sz w:val="22"/>
          <w:szCs w:val="22"/>
        </w:rPr>
        <w:t>N S.A.S. E.S.P.”</w:t>
      </w:r>
      <w:r w:rsidR="00CF5DE0" w:rsidRPr="00D55E48">
        <w:rPr>
          <w:rFonts w:ascii="Verdana" w:hAnsi="Verdana"/>
          <w:sz w:val="22"/>
          <w:szCs w:val="22"/>
        </w:rPr>
        <w:t xml:space="preserve">, indicándose en las consideraciones lo siguiente: </w:t>
      </w:r>
    </w:p>
    <w:p w14:paraId="7A9FF581" w14:textId="77777777" w:rsidR="00CF5DE0" w:rsidRPr="00D55E48" w:rsidRDefault="00CF5DE0" w:rsidP="00D55E48">
      <w:pPr>
        <w:autoSpaceDE w:val="0"/>
        <w:autoSpaceDN w:val="0"/>
        <w:adjustRightInd w:val="0"/>
        <w:spacing w:line="360" w:lineRule="auto"/>
        <w:jc w:val="both"/>
        <w:rPr>
          <w:rFonts w:ascii="Verdana" w:hAnsi="Verdana"/>
          <w:sz w:val="22"/>
          <w:szCs w:val="22"/>
        </w:rPr>
      </w:pPr>
    </w:p>
    <w:p w14:paraId="659A3C5D" w14:textId="31F79485" w:rsidR="00CF5DE0" w:rsidRPr="00D55E48" w:rsidRDefault="00402E85" w:rsidP="00402E85">
      <w:pPr>
        <w:autoSpaceDE w:val="0"/>
        <w:autoSpaceDN w:val="0"/>
        <w:adjustRightInd w:val="0"/>
        <w:ind w:left="709"/>
        <w:jc w:val="both"/>
        <w:rPr>
          <w:rFonts w:ascii="Verdana" w:hAnsi="Verdana"/>
          <w:sz w:val="22"/>
          <w:szCs w:val="22"/>
        </w:rPr>
      </w:pPr>
      <w:r>
        <w:rPr>
          <w:rFonts w:ascii="Verdana" w:hAnsi="Verdana"/>
          <w:sz w:val="22"/>
          <w:szCs w:val="22"/>
        </w:rPr>
        <w:t>23</w:t>
      </w:r>
      <w:r w:rsidRPr="00402E85">
        <w:rPr>
          <w:rFonts w:ascii="Verdana" w:hAnsi="Verdana"/>
          <w:sz w:val="22"/>
          <w:szCs w:val="22"/>
        </w:rPr>
        <w:t xml:space="preserve">. </w:t>
      </w:r>
      <w:r w:rsidR="00CF5DE0" w:rsidRPr="00402E85">
        <w:rPr>
          <w:rFonts w:ascii="Verdana" w:hAnsi="Verdana"/>
          <w:i/>
          <w:sz w:val="20"/>
          <w:szCs w:val="20"/>
        </w:rPr>
        <w:t>“</w:t>
      </w:r>
      <w:r w:rsidR="00CF5DE0" w:rsidRPr="00402E85">
        <w:rPr>
          <w:rFonts w:ascii="Verdana" w:hAnsi="Verdana"/>
          <w:sz w:val="20"/>
          <w:szCs w:val="20"/>
        </w:rPr>
        <w:t xml:space="preserve">En el Municipio de </w:t>
      </w:r>
      <w:proofErr w:type="spellStart"/>
      <w:r w:rsidR="00CF5DE0" w:rsidRPr="00402E85">
        <w:rPr>
          <w:rFonts w:ascii="Verdana" w:hAnsi="Verdana"/>
          <w:sz w:val="20"/>
          <w:szCs w:val="20"/>
        </w:rPr>
        <w:t>Sutamarchán</w:t>
      </w:r>
      <w:proofErr w:type="spellEnd"/>
      <w:r w:rsidR="00CF5DE0" w:rsidRPr="00402E85">
        <w:rPr>
          <w:rFonts w:ascii="Verdana" w:hAnsi="Verdana"/>
          <w:sz w:val="20"/>
          <w:szCs w:val="20"/>
        </w:rPr>
        <w:t>, Departamento de Boyacá, a los doce (12) días del mes de septiembre de dos mil veintidós (2022), en cabeza del señor alcalde se reúne para dar inicio en la constitución de la empresa de servicios públ</w:t>
      </w:r>
      <w:r w:rsidR="00397A24" w:rsidRPr="00402E85">
        <w:rPr>
          <w:rFonts w:ascii="Verdana" w:hAnsi="Verdana"/>
          <w:sz w:val="20"/>
          <w:szCs w:val="20"/>
        </w:rPr>
        <w:t xml:space="preserve">icos del municipio de </w:t>
      </w:r>
      <w:proofErr w:type="spellStart"/>
      <w:r w:rsidR="00397A24" w:rsidRPr="00402E85">
        <w:rPr>
          <w:rFonts w:ascii="Verdana" w:hAnsi="Verdana"/>
          <w:sz w:val="20"/>
          <w:szCs w:val="20"/>
        </w:rPr>
        <w:t>Sutamarchá</w:t>
      </w:r>
      <w:r w:rsidR="00CF5DE0" w:rsidRPr="00402E85">
        <w:rPr>
          <w:rFonts w:ascii="Verdana" w:hAnsi="Verdana"/>
          <w:sz w:val="20"/>
          <w:szCs w:val="20"/>
        </w:rPr>
        <w:t>n</w:t>
      </w:r>
      <w:proofErr w:type="spellEnd"/>
      <w:r w:rsidR="00CF5DE0" w:rsidRPr="00402E85">
        <w:rPr>
          <w:rFonts w:ascii="Verdana" w:hAnsi="Verdana"/>
          <w:sz w:val="20"/>
          <w:szCs w:val="20"/>
        </w:rPr>
        <w:t>, s</w:t>
      </w:r>
      <w:r w:rsidR="00873DA5" w:rsidRPr="00402E85">
        <w:rPr>
          <w:rFonts w:ascii="Verdana" w:hAnsi="Verdana"/>
          <w:sz w:val="20"/>
          <w:szCs w:val="20"/>
        </w:rPr>
        <w:t>egún los conferida por el Acuer</w:t>
      </w:r>
      <w:r w:rsidR="00CF5DE0" w:rsidRPr="00402E85">
        <w:rPr>
          <w:rFonts w:ascii="Verdana" w:hAnsi="Verdana"/>
          <w:sz w:val="20"/>
          <w:szCs w:val="20"/>
        </w:rPr>
        <w:t>d</w:t>
      </w:r>
      <w:r w:rsidR="00873DA5" w:rsidRPr="00402E85">
        <w:rPr>
          <w:rFonts w:ascii="Verdana" w:hAnsi="Verdana"/>
          <w:sz w:val="20"/>
          <w:szCs w:val="20"/>
        </w:rPr>
        <w:t>o</w:t>
      </w:r>
      <w:r w:rsidR="00CF5DE0" w:rsidRPr="00402E85">
        <w:rPr>
          <w:rFonts w:ascii="Verdana" w:hAnsi="Verdana"/>
          <w:sz w:val="20"/>
          <w:szCs w:val="20"/>
        </w:rPr>
        <w:t xml:space="preserve"> Municipal No. 005 del 31 de mayo de 2022 y el acuerdo No. 008 del 27 de julio de 2002, mediante el cual autoriza al munici</w:t>
      </w:r>
      <w:r w:rsidR="00873DA5" w:rsidRPr="00402E85">
        <w:rPr>
          <w:rFonts w:ascii="Verdana" w:hAnsi="Verdana"/>
          <w:sz w:val="20"/>
          <w:szCs w:val="20"/>
        </w:rPr>
        <w:t xml:space="preserve">pio de </w:t>
      </w:r>
      <w:proofErr w:type="spellStart"/>
      <w:r w:rsidR="00873DA5" w:rsidRPr="00402E85">
        <w:rPr>
          <w:rFonts w:ascii="Verdana" w:hAnsi="Verdana"/>
          <w:sz w:val="20"/>
          <w:szCs w:val="20"/>
        </w:rPr>
        <w:t>Sutamarchá</w:t>
      </w:r>
      <w:r w:rsidR="00CF5DE0" w:rsidRPr="00402E85">
        <w:rPr>
          <w:rFonts w:ascii="Verdana" w:hAnsi="Verdana"/>
          <w:sz w:val="20"/>
          <w:szCs w:val="20"/>
        </w:rPr>
        <w:t>n</w:t>
      </w:r>
      <w:proofErr w:type="spellEnd"/>
      <w:r w:rsidR="00CF5DE0" w:rsidRPr="00402E85">
        <w:rPr>
          <w:rFonts w:ascii="Verdana" w:hAnsi="Verdana"/>
          <w:sz w:val="20"/>
          <w:szCs w:val="20"/>
        </w:rPr>
        <w:t xml:space="preserve"> – Boyacá para constituir una empresa de servicios públicos domiciliarios de carácter público, la cual se regirá por los siguientes estatutos: (…)”</w:t>
      </w:r>
      <w:r w:rsidR="00CF5DE0" w:rsidRPr="00D55E48">
        <w:rPr>
          <w:rFonts w:ascii="Verdana" w:hAnsi="Verdana"/>
          <w:i/>
          <w:sz w:val="22"/>
          <w:szCs w:val="22"/>
        </w:rPr>
        <w:t xml:space="preserve"> </w:t>
      </w:r>
      <w:r w:rsidR="00CF5DE0" w:rsidRPr="00D55E48">
        <w:rPr>
          <w:rFonts w:ascii="Verdana" w:hAnsi="Verdana"/>
          <w:sz w:val="22"/>
          <w:szCs w:val="22"/>
        </w:rPr>
        <w:t>(</w:t>
      </w:r>
      <w:r w:rsidR="00CF5DE0" w:rsidRPr="00D55E48">
        <w:rPr>
          <w:rFonts w:ascii="Verdana" w:hAnsi="Verdana"/>
          <w:bCs/>
          <w:iCs/>
          <w:sz w:val="22"/>
          <w:szCs w:val="22"/>
        </w:rPr>
        <w:t xml:space="preserve">documento 12 tamaño KB 6738 índice 29 ED-SAMAI).  </w:t>
      </w:r>
    </w:p>
    <w:p w14:paraId="690AA834" w14:textId="77777777" w:rsidR="00CF5DE0" w:rsidRPr="00D55E48" w:rsidRDefault="00CF5DE0" w:rsidP="00D55E48">
      <w:pPr>
        <w:autoSpaceDE w:val="0"/>
        <w:autoSpaceDN w:val="0"/>
        <w:adjustRightInd w:val="0"/>
        <w:spacing w:line="360" w:lineRule="auto"/>
        <w:jc w:val="both"/>
        <w:rPr>
          <w:rFonts w:ascii="Verdana" w:hAnsi="Verdana"/>
          <w:iCs/>
          <w:sz w:val="22"/>
          <w:szCs w:val="22"/>
        </w:rPr>
      </w:pPr>
    </w:p>
    <w:p w14:paraId="58E3CCB9" w14:textId="2B069BAA" w:rsidR="00CF5DE0" w:rsidRPr="00D55E48" w:rsidRDefault="0013574B" w:rsidP="00D55E48">
      <w:pPr>
        <w:autoSpaceDE w:val="0"/>
        <w:autoSpaceDN w:val="0"/>
        <w:adjustRightInd w:val="0"/>
        <w:spacing w:line="360" w:lineRule="auto"/>
        <w:ind w:right="335"/>
        <w:jc w:val="both"/>
        <w:rPr>
          <w:rFonts w:ascii="Verdana" w:hAnsi="Verdana"/>
          <w:sz w:val="22"/>
          <w:szCs w:val="22"/>
        </w:rPr>
      </w:pPr>
      <w:r>
        <w:rPr>
          <w:rFonts w:ascii="Verdana" w:hAnsi="Verdana"/>
          <w:iCs/>
          <w:sz w:val="22"/>
          <w:szCs w:val="22"/>
        </w:rPr>
        <w:t xml:space="preserve">24. </w:t>
      </w:r>
      <w:r w:rsidR="00CF5DE0" w:rsidRPr="00D55E48">
        <w:rPr>
          <w:rFonts w:ascii="Verdana" w:hAnsi="Verdana"/>
          <w:iCs/>
          <w:sz w:val="22"/>
          <w:szCs w:val="22"/>
        </w:rPr>
        <w:t xml:space="preserve">Por lo anterior, considera la Sala que frente al argumento de la contestación de la demanda propuesto por el MUNICIPIO DE SUTAMARCHÁN, el mismo no tiene vocación de prosperidad y por tanto no se tendrá en cuenta, en razón a que </w:t>
      </w:r>
      <w:r w:rsidR="00CF5DE0" w:rsidRPr="00D55E48">
        <w:rPr>
          <w:rFonts w:ascii="Verdana" w:hAnsi="Verdana"/>
          <w:sz w:val="22"/>
          <w:szCs w:val="22"/>
        </w:rPr>
        <w:t xml:space="preserve">las autoridades públicas deben sujetarse al principio de legalidad y con base en esa premisa se juzga la validez del acto acusado, que en el presente asunto corresponde de manera específica al artículo séptimo del Acuerdo Municipal No. 005 del 31 de mayo de 2022 </w:t>
      </w:r>
      <w:r w:rsidR="00CF5DE0" w:rsidRPr="00D55E48">
        <w:rPr>
          <w:rFonts w:ascii="Verdana" w:hAnsi="Verdana"/>
          <w:iCs/>
          <w:sz w:val="22"/>
          <w:szCs w:val="22"/>
        </w:rPr>
        <w:t xml:space="preserve">“POR EL CUAL SE AUTORIZA AL ALCALDE MUNICIPAL DE </w:t>
      </w:r>
      <w:r w:rsidR="00161A63" w:rsidRPr="00D55E48">
        <w:rPr>
          <w:rFonts w:ascii="Verdana" w:hAnsi="Verdana"/>
          <w:iCs/>
          <w:sz w:val="22"/>
          <w:szCs w:val="22"/>
        </w:rPr>
        <w:t>SUTAMARCHÁ</w:t>
      </w:r>
      <w:r w:rsidR="00CF5DE0" w:rsidRPr="00D55E48">
        <w:rPr>
          <w:rFonts w:ascii="Verdana" w:hAnsi="Verdana"/>
          <w:iCs/>
          <w:sz w:val="22"/>
          <w:szCs w:val="22"/>
        </w:rPr>
        <w:t xml:space="preserve">N – BOYACÁ, PARA CONSTITUIR UNA EMPRESA DE SERVICIOS PÚBLICOS DOMICILIARIOS DE CARÁCTER PÚBLICO”, y por tanto, el </w:t>
      </w:r>
      <w:r w:rsidR="00CF5DE0" w:rsidRPr="00D55E48">
        <w:rPr>
          <w:rFonts w:ascii="Verdana" w:hAnsi="Verdana"/>
          <w:sz w:val="22"/>
          <w:szCs w:val="22"/>
        </w:rPr>
        <w:t xml:space="preserve">dicho juicio de legalidad debe adelantarse en contraste con las normas vigentes al momento de la expedición de dicho acto, al margen de que desaparezcan sus efectos por su posterior modificación, en atención a la expedición del Acuerdo No. No. 008 del 27 de julio de 2022 </w:t>
      </w:r>
      <w:r w:rsidR="00CF5DE0" w:rsidRPr="00D55E48">
        <w:rPr>
          <w:rFonts w:ascii="Verdana" w:hAnsi="Verdana"/>
          <w:i/>
          <w:sz w:val="22"/>
          <w:szCs w:val="22"/>
        </w:rPr>
        <w:t xml:space="preserve">“POR EL CUAL SE MODIFICA EL ARTÍCULO SÉPTIMO DEL ACUERDO NO. 005 DEL 31 DE MAYO DE 2022, POR EL CUAL SE AUTORIZA AL </w:t>
      </w:r>
      <w:r w:rsidR="00161A63" w:rsidRPr="00D55E48">
        <w:rPr>
          <w:rFonts w:ascii="Verdana" w:hAnsi="Verdana"/>
          <w:i/>
          <w:sz w:val="22"/>
          <w:szCs w:val="22"/>
        </w:rPr>
        <w:t>ALCALDE MUNICIPAL DE SUTAMARCHÁ</w:t>
      </w:r>
      <w:r w:rsidR="00CF5DE0" w:rsidRPr="00D55E48">
        <w:rPr>
          <w:rFonts w:ascii="Verdana" w:hAnsi="Verdana"/>
          <w:i/>
          <w:sz w:val="22"/>
          <w:szCs w:val="22"/>
        </w:rPr>
        <w:t>N – BOYACÁ, PARA CONSTITUIR UNA EMPRESA DE SERVICIOS PÚBLICOS DOMICILIARIOS DE CARÁCTER PÚBLICO”</w:t>
      </w:r>
      <w:r w:rsidR="00161A63" w:rsidRPr="00D55E48">
        <w:rPr>
          <w:rFonts w:ascii="Verdana" w:hAnsi="Verdana"/>
          <w:sz w:val="22"/>
          <w:szCs w:val="22"/>
        </w:rPr>
        <w:t xml:space="preserve">. </w:t>
      </w:r>
      <w:r w:rsidR="00CF5DE0" w:rsidRPr="00D55E48">
        <w:rPr>
          <w:rFonts w:ascii="Verdana" w:hAnsi="Verdana"/>
          <w:sz w:val="22"/>
          <w:szCs w:val="22"/>
        </w:rPr>
        <w:t xml:space="preserve"> </w:t>
      </w:r>
    </w:p>
    <w:p w14:paraId="3631BC62" w14:textId="77777777" w:rsidR="00CF5DE0" w:rsidRPr="00D55E48" w:rsidRDefault="00CF5DE0" w:rsidP="00D55E48">
      <w:pPr>
        <w:autoSpaceDE w:val="0"/>
        <w:autoSpaceDN w:val="0"/>
        <w:adjustRightInd w:val="0"/>
        <w:spacing w:line="360" w:lineRule="auto"/>
        <w:ind w:right="335"/>
        <w:jc w:val="both"/>
        <w:rPr>
          <w:rFonts w:ascii="Verdana" w:hAnsi="Verdana"/>
          <w:sz w:val="22"/>
          <w:szCs w:val="22"/>
        </w:rPr>
      </w:pPr>
    </w:p>
    <w:p w14:paraId="2D14DA03" w14:textId="32EB7530" w:rsidR="00CF5DE0" w:rsidRPr="00D55E48" w:rsidRDefault="0013574B" w:rsidP="00D55E48">
      <w:pPr>
        <w:autoSpaceDE w:val="0"/>
        <w:autoSpaceDN w:val="0"/>
        <w:adjustRightInd w:val="0"/>
        <w:spacing w:line="360" w:lineRule="auto"/>
        <w:ind w:right="335"/>
        <w:jc w:val="both"/>
        <w:rPr>
          <w:rFonts w:ascii="Verdana" w:hAnsi="Verdana"/>
          <w:sz w:val="22"/>
          <w:szCs w:val="22"/>
        </w:rPr>
      </w:pPr>
      <w:r>
        <w:rPr>
          <w:rFonts w:ascii="Verdana" w:hAnsi="Verdana"/>
          <w:sz w:val="22"/>
          <w:szCs w:val="22"/>
        </w:rPr>
        <w:t xml:space="preserve">25. </w:t>
      </w:r>
      <w:r w:rsidR="00CF5DE0" w:rsidRPr="00D55E48">
        <w:rPr>
          <w:rFonts w:ascii="Verdana" w:hAnsi="Verdana"/>
          <w:sz w:val="22"/>
          <w:szCs w:val="22"/>
        </w:rPr>
        <w:t>Lo anterior teniendo en cuenta que al respecto el Consejo de Estado</w:t>
      </w:r>
      <w:r w:rsidR="00CF5DE0" w:rsidRPr="00D55E48">
        <w:rPr>
          <w:rStyle w:val="Refdenotaalpie"/>
          <w:rFonts w:ascii="Verdana" w:hAnsi="Verdana"/>
          <w:sz w:val="22"/>
          <w:szCs w:val="22"/>
        </w:rPr>
        <w:footnoteReference w:id="1"/>
      </w:r>
      <w:r w:rsidR="00CF5DE0" w:rsidRPr="00D55E48">
        <w:rPr>
          <w:rFonts w:ascii="Verdana" w:hAnsi="Verdana"/>
          <w:sz w:val="22"/>
          <w:szCs w:val="22"/>
        </w:rPr>
        <w:t xml:space="preserve"> ha señalado que: </w:t>
      </w:r>
    </w:p>
    <w:p w14:paraId="13FC79D6" w14:textId="77777777" w:rsidR="00CF5DE0" w:rsidRPr="00D55E48" w:rsidRDefault="00CF5DE0" w:rsidP="00D55E48">
      <w:pPr>
        <w:autoSpaceDE w:val="0"/>
        <w:autoSpaceDN w:val="0"/>
        <w:adjustRightInd w:val="0"/>
        <w:spacing w:line="360" w:lineRule="auto"/>
        <w:ind w:right="335"/>
        <w:jc w:val="both"/>
        <w:rPr>
          <w:rFonts w:ascii="Verdana" w:hAnsi="Verdana"/>
          <w:sz w:val="22"/>
          <w:szCs w:val="22"/>
        </w:rPr>
      </w:pPr>
    </w:p>
    <w:p w14:paraId="57DACAED" w14:textId="7EB747A6" w:rsidR="00CF5DE0" w:rsidRPr="00D55E48" w:rsidRDefault="0013574B" w:rsidP="00B127A6">
      <w:pPr>
        <w:autoSpaceDE w:val="0"/>
        <w:autoSpaceDN w:val="0"/>
        <w:adjustRightInd w:val="0"/>
        <w:ind w:left="709" w:right="335"/>
        <w:jc w:val="both"/>
        <w:rPr>
          <w:rFonts w:ascii="Verdana" w:hAnsi="Verdana"/>
          <w:sz w:val="22"/>
          <w:szCs w:val="22"/>
        </w:rPr>
      </w:pPr>
      <w:r w:rsidRPr="7C237A77">
        <w:rPr>
          <w:rFonts w:ascii="Verdana" w:hAnsi="Verdana"/>
          <w:sz w:val="22"/>
          <w:szCs w:val="22"/>
        </w:rPr>
        <w:t xml:space="preserve">26. </w:t>
      </w:r>
      <w:r w:rsidR="00CF5DE0" w:rsidRPr="7C237A77">
        <w:rPr>
          <w:rFonts w:ascii="Verdana" w:hAnsi="Verdana"/>
          <w:sz w:val="20"/>
          <w:szCs w:val="20"/>
        </w:rPr>
        <w:t xml:space="preserve">“(…) […] vale la pena señalar que el control de legalidad que efectúa la Jurisdicción de lo Contencioso Administrativa produce efectos desde que el acto administrativo nació a la vida jurídica, por esta razón, </w:t>
      </w:r>
      <w:r w:rsidR="00CF5DE0" w:rsidRPr="7C237A77">
        <w:rPr>
          <w:rFonts w:ascii="Verdana" w:hAnsi="Verdana"/>
          <w:b/>
          <w:bCs/>
          <w:sz w:val="20"/>
          <w:szCs w:val="20"/>
        </w:rPr>
        <w:t xml:space="preserve">aunque se hubiera derogado, perdido su vigencia o cumplido su objeto, debe estudiarse su conformidad con el ordenamiento jurídico por los efectos que pudo producir y por las situaciones jurídicas particulares que se crearon o modificaron que aún no se han consolidado. </w:t>
      </w:r>
      <w:r w:rsidR="00CF5DE0" w:rsidRPr="7C237A77">
        <w:rPr>
          <w:rFonts w:ascii="Verdana" w:hAnsi="Verdana"/>
          <w:sz w:val="20"/>
          <w:szCs w:val="20"/>
        </w:rPr>
        <w:t xml:space="preserve">Como lo </w:t>
      </w:r>
      <w:r w:rsidR="00CF5DE0" w:rsidRPr="7C237A77">
        <w:rPr>
          <w:rFonts w:ascii="Verdana" w:hAnsi="Verdana"/>
          <w:sz w:val="20"/>
          <w:szCs w:val="20"/>
        </w:rPr>
        <w:lastRenderedPageBreak/>
        <w:t xml:space="preserve">ha considerado la Jurisprudencia, no se puede confundir la validez de una norma jurídica con su vigencia. (…) Conforme con el artículo 66 </w:t>
      </w:r>
      <w:r w:rsidR="7BCC5692" w:rsidRPr="7C237A77">
        <w:rPr>
          <w:rFonts w:ascii="Verdana" w:hAnsi="Verdana"/>
          <w:sz w:val="20"/>
          <w:szCs w:val="20"/>
        </w:rPr>
        <w:t>ibidem</w:t>
      </w:r>
      <w:r w:rsidR="00CF5DE0" w:rsidRPr="7C237A77">
        <w:rPr>
          <w:rFonts w:ascii="Verdana" w:hAnsi="Verdana"/>
          <w:sz w:val="20"/>
          <w:szCs w:val="20"/>
        </w:rPr>
        <w:t xml:space="preserve"> [del CCA, hoy art. 91 CPACA], los actos administrativos son obligatorios mientras no hayan sido anulados o suspendidos por la jurisdicción de lo contencioso administrativo, pero, pierden su fuerza ejecutoria, entre otros eventos, cuando pierden vigencia, sin embargo, se trata de un fenómeno jurídico distinto de la declaratoria de nulidad que en caso de darse, ‘para nada afecta la validez del acto, en cuanto deja incólume la presunción de legalidad que lo acompaña, precisamente el atributo de éste que es el objeto de la acción de nulidad […]’ (…)</w:t>
      </w:r>
      <w:r w:rsidR="00CF5DE0" w:rsidRPr="7C237A77">
        <w:rPr>
          <w:rFonts w:ascii="Verdana" w:hAnsi="Verdana"/>
          <w:sz w:val="22"/>
          <w:szCs w:val="22"/>
        </w:rPr>
        <w:t>”</w:t>
      </w:r>
      <w:r w:rsidR="00021F96" w:rsidRPr="7C237A77">
        <w:rPr>
          <w:rFonts w:ascii="Verdana" w:hAnsi="Verdana"/>
          <w:sz w:val="22"/>
          <w:szCs w:val="22"/>
        </w:rPr>
        <w:t xml:space="preserve"> </w:t>
      </w:r>
      <w:r w:rsidR="00CF5DE0" w:rsidRPr="7C237A77">
        <w:rPr>
          <w:rFonts w:ascii="Verdana" w:hAnsi="Verdana"/>
          <w:sz w:val="22"/>
          <w:szCs w:val="22"/>
        </w:rPr>
        <w:t>(</w:t>
      </w:r>
      <w:r w:rsidR="00021F96" w:rsidRPr="7C237A77">
        <w:rPr>
          <w:rFonts w:ascii="Verdana" w:hAnsi="Verdana"/>
          <w:sz w:val="22"/>
          <w:szCs w:val="22"/>
        </w:rPr>
        <w:t>N</w:t>
      </w:r>
      <w:r w:rsidR="00CF5DE0" w:rsidRPr="7C237A77">
        <w:rPr>
          <w:rFonts w:ascii="Verdana" w:hAnsi="Verdana"/>
          <w:sz w:val="22"/>
          <w:szCs w:val="22"/>
        </w:rPr>
        <w:t xml:space="preserve">egrilla fuera de texto). </w:t>
      </w:r>
    </w:p>
    <w:p w14:paraId="632A5875" w14:textId="5500419C" w:rsidR="00CF5DE0" w:rsidRPr="00D55E48" w:rsidRDefault="00117515" w:rsidP="00D55E48">
      <w:pPr>
        <w:autoSpaceDE w:val="0"/>
        <w:autoSpaceDN w:val="0"/>
        <w:adjustRightInd w:val="0"/>
        <w:spacing w:line="360" w:lineRule="auto"/>
        <w:ind w:right="335"/>
        <w:jc w:val="both"/>
        <w:rPr>
          <w:rFonts w:ascii="Verdana" w:hAnsi="Verdana"/>
          <w:sz w:val="22"/>
          <w:szCs w:val="22"/>
        </w:rPr>
      </w:pPr>
      <w:r>
        <w:rPr>
          <w:rFonts w:ascii="Verdana" w:hAnsi="Verdana"/>
          <w:sz w:val="22"/>
          <w:szCs w:val="22"/>
        </w:rPr>
        <w:t xml:space="preserve">27. </w:t>
      </w:r>
      <w:r w:rsidR="00CF5DE0" w:rsidRPr="00D55E48">
        <w:rPr>
          <w:rFonts w:ascii="Verdana" w:hAnsi="Verdana"/>
          <w:sz w:val="22"/>
          <w:szCs w:val="22"/>
        </w:rPr>
        <w:t xml:space="preserve">Por tanto, considera la Sala que a pesar de haberse modificado el artículo 7º del acuerdo demandado, en virtud del acuerdo No. 008 del 27 de julio de 2022, dicha circunstancia, no tiene la potencialidad de inhibir el análisis de fondo que realiza esta Corporación, ni de tornar legales prescripciones contrarias a derecho. </w:t>
      </w:r>
    </w:p>
    <w:p w14:paraId="79942AF4" w14:textId="5A0B93A5" w:rsidR="00CF5DE0" w:rsidRPr="00D55E48" w:rsidRDefault="00CF5DE0" w:rsidP="00D55E48">
      <w:pPr>
        <w:autoSpaceDE w:val="0"/>
        <w:autoSpaceDN w:val="0"/>
        <w:adjustRightInd w:val="0"/>
        <w:spacing w:line="360" w:lineRule="auto"/>
        <w:jc w:val="both"/>
        <w:rPr>
          <w:rFonts w:ascii="Verdana" w:hAnsi="Verdana"/>
          <w:bCs/>
          <w:iCs/>
          <w:sz w:val="22"/>
          <w:szCs w:val="22"/>
        </w:rPr>
      </w:pPr>
    </w:p>
    <w:p w14:paraId="784967FB" w14:textId="62896805" w:rsidR="003C3739" w:rsidRPr="00D55E48" w:rsidRDefault="00117515" w:rsidP="00D55E48">
      <w:pPr>
        <w:autoSpaceDE w:val="0"/>
        <w:autoSpaceDN w:val="0"/>
        <w:adjustRightInd w:val="0"/>
        <w:spacing w:line="360" w:lineRule="auto"/>
        <w:jc w:val="both"/>
        <w:rPr>
          <w:rFonts w:ascii="Verdana" w:hAnsi="Verdana"/>
          <w:sz w:val="22"/>
          <w:szCs w:val="22"/>
        </w:rPr>
      </w:pPr>
      <w:r w:rsidRPr="7C237A77">
        <w:rPr>
          <w:rFonts w:ascii="Verdana" w:hAnsi="Verdana"/>
          <w:sz w:val="22"/>
          <w:szCs w:val="22"/>
        </w:rPr>
        <w:t xml:space="preserve">28. </w:t>
      </w:r>
      <w:r w:rsidR="00763A9E" w:rsidRPr="7C237A77">
        <w:rPr>
          <w:rFonts w:ascii="Verdana" w:hAnsi="Verdana"/>
          <w:sz w:val="22"/>
          <w:szCs w:val="22"/>
        </w:rPr>
        <w:t xml:space="preserve">Entonces, continuando con el análisis de legalidad del artículo séptimo del Acuerdo Municipal No. 005 del 31 de mayo de 2022, frente al cual el DEPARTAMENTO DE BOYACÁ </w:t>
      </w:r>
      <w:r w:rsidR="7300DEC2" w:rsidRPr="7C237A77">
        <w:rPr>
          <w:rFonts w:ascii="Verdana" w:hAnsi="Verdana"/>
          <w:sz w:val="22"/>
          <w:szCs w:val="22"/>
        </w:rPr>
        <w:t>plantea el</w:t>
      </w:r>
      <w:r w:rsidR="00763A9E" w:rsidRPr="7C237A77">
        <w:rPr>
          <w:rFonts w:ascii="Verdana" w:hAnsi="Verdana"/>
          <w:sz w:val="22"/>
          <w:szCs w:val="22"/>
        </w:rPr>
        <w:t xml:space="preserve"> </w:t>
      </w:r>
      <w:r w:rsidR="00833556" w:rsidRPr="7C237A77">
        <w:rPr>
          <w:rFonts w:ascii="Verdana" w:hAnsi="Verdana"/>
          <w:sz w:val="22"/>
          <w:szCs w:val="22"/>
        </w:rPr>
        <w:t>reproch</w:t>
      </w:r>
      <w:r w:rsidR="5F441150" w:rsidRPr="7C237A77">
        <w:rPr>
          <w:rFonts w:ascii="Verdana" w:hAnsi="Verdana"/>
          <w:sz w:val="22"/>
          <w:szCs w:val="22"/>
        </w:rPr>
        <w:t>e</w:t>
      </w:r>
      <w:r w:rsidR="00A03581" w:rsidRPr="7C237A77">
        <w:rPr>
          <w:rFonts w:ascii="Verdana" w:hAnsi="Verdana"/>
          <w:sz w:val="22"/>
          <w:szCs w:val="22"/>
        </w:rPr>
        <w:t xml:space="preserve">, al considerar que, la facultad otorgada al </w:t>
      </w:r>
      <w:r w:rsidR="33A5D0D0" w:rsidRPr="7C237A77">
        <w:rPr>
          <w:rFonts w:ascii="Verdana" w:hAnsi="Verdana"/>
          <w:sz w:val="22"/>
          <w:szCs w:val="22"/>
        </w:rPr>
        <w:t>alcalde</w:t>
      </w:r>
      <w:r w:rsidR="00A03581" w:rsidRPr="7C237A77">
        <w:rPr>
          <w:rFonts w:ascii="Verdana" w:hAnsi="Verdana"/>
          <w:sz w:val="22"/>
          <w:szCs w:val="22"/>
        </w:rPr>
        <w:t xml:space="preserve"> para ejercer </w:t>
      </w:r>
      <w:r w:rsidR="00A03581" w:rsidRPr="7C237A77">
        <w:rPr>
          <w:rFonts w:ascii="Verdana" w:hAnsi="Verdana"/>
          <w:i/>
          <w:iCs/>
          <w:sz w:val="22"/>
          <w:szCs w:val="22"/>
        </w:rPr>
        <w:t xml:space="preserve">pro tempore </w:t>
      </w:r>
      <w:r w:rsidR="00A03581" w:rsidRPr="7C237A77">
        <w:rPr>
          <w:rFonts w:ascii="Verdana" w:hAnsi="Verdana"/>
          <w:sz w:val="22"/>
          <w:szCs w:val="22"/>
        </w:rPr>
        <w:t xml:space="preserve">funciones que corresponden al Concejo, al ser de carácter restrictivo, exige una estricta limitación temporal, por lo que no puede extenderse más allá del término de seis (6) meses, conforme lo establece </w:t>
      </w:r>
      <w:r w:rsidR="00833556" w:rsidRPr="7C237A77">
        <w:rPr>
          <w:rFonts w:ascii="Verdana" w:hAnsi="Verdana"/>
          <w:sz w:val="22"/>
          <w:szCs w:val="22"/>
        </w:rPr>
        <w:t>el</w:t>
      </w:r>
      <w:r w:rsidR="00DF05F5" w:rsidRPr="7C237A77">
        <w:rPr>
          <w:rFonts w:ascii="Verdana" w:hAnsi="Verdana"/>
          <w:sz w:val="22"/>
          <w:szCs w:val="22"/>
        </w:rPr>
        <w:t xml:space="preserve"> </w:t>
      </w:r>
      <w:r w:rsidR="00226FEC" w:rsidRPr="7C237A77">
        <w:rPr>
          <w:rFonts w:ascii="Verdana" w:hAnsi="Verdana"/>
          <w:sz w:val="22"/>
          <w:szCs w:val="22"/>
        </w:rPr>
        <w:t>numeral 10 del artículo 150 constitucional</w:t>
      </w:r>
      <w:r w:rsidR="00CF2C9C" w:rsidRPr="7C237A77">
        <w:rPr>
          <w:rFonts w:ascii="Verdana" w:hAnsi="Verdana"/>
          <w:sz w:val="22"/>
          <w:szCs w:val="22"/>
        </w:rPr>
        <w:t xml:space="preserve">. </w:t>
      </w:r>
    </w:p>
    <w:p w14:paraId="3FEBB69D" w14:textId="11A31360" w:rsidR="003C3739" w:rsidRPr="00D55E48" w:rsidRDefault="003C3739" w:rsidP="00D55E48">
      <w:pPr>
        <w:autoSpaceDE w:val="0"/>
        <w:autoSpaceDN w:val="0"/>
        <w:adjustRightInd w:val="0"/>
        <w:spacing w:line="360" w:lineRule="auto"/>
        <w:jc w:val="both"/>
        <w:rPr>
          <w:rFonts w:ascii="Verdana" w:hAnsi="Verdana"/>
          <w:iCs/>
          <w:sz w:val="22"/>
          <w:szCs w:val="22"/>
        </w:rPr>
      </w:pPr>
    </w:p>
    <w:p w14:paraId="382B12A2" w14:textId="6446343E" w:rsidR="00375159" w:rsidRPr="00D55E48" w:rsidRDefault="00117515"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29. </w:t>
      </w:r>
      <w:r w:rsidR="0097059C" w:rsidRPr="00D55E48">
        <w:rPr>
          <w:rFonts w:ascii="Verdana" w:hAnsi="Verdana"/>
          <w:sz w:val="22"/>
          <w:szCs w:val="22"/>
        </w:rPr>
        <w:t>En relación con la competencia para crear una empresa de servicios públicos domiciliarios de carácter público, el numeral 6° del artículo 313 de la Constitución Política prevé:</w:t>
      </w:r>
    </w:p>
    <w:p w14:paraId="53F89844" w14:textId="17EFF830" w:rsidR="0097059C" w:rsidRPr="00D55E48" w:rsidRDefault="0097059C" w:rsidP="00D55E48">
      <w:pPr>
        <w:autoSpaceDE w:val="0"/>
        <w:autoSpaceDN w:val="0"/>
        <w:adjustRightInd w:val="0"/>
        <w:spacing w:line="360" w:lineRule="auto"/>
        <w:jc w:val="both"/>
        <w:rPr>
          <w:rFonts w:ascii="Verdana" w:hAnsi="Verdana"/>
          <w:sz w:val="22"/>
          <w:szCs w:val="22"/>
        </w:rPr>
      </w:pPr>
    </w:p>
    <w:p w14:paraId="04E9745A" w14:textId="097C885D" w:rsidR="0097059C" w:rsidRPr="00117515" w:rsidRDefault="00117515" w:rsidP="00117515">
      <w:pPr>
        <w:pStyle w:val="Default"/>
        <w:ind w:firstLine="708"/>
        <w:rPr>
          <w:rFonts w:ascii="Verdana" w:hAnsi="Verdana"/>
          <w:sz w:val="20"/>
          <w:szCs w:val="20"/>
          <w:lang w:val="es-MX"/>
        </w:rPr>
      </w:pPr>
      <w:r>
        <w:rPr>
          <w:rFonts w:ascii="Verdana" w:hAnsi="Verdana"/>
          <w:sz w:val="22"/>
          <w:szCs w:val="22"/>
        </w:rPr>
        <w:t>30.</w:t>
      </w:r>
      <w:r w:rsidRPr="00117515">
        <w:rPr>
          <w:rFonts w:ascii="Verdana" w:hAnsi="Verdana"/>
          <w:sz w:val="20"/>
          <w:szCs w:val="20"/>
          <w:lang w:val="es-MX"/>
        </w:rPr>
        <w:t xml:space="preserve"> </w:t>
      </w:r>
      <w:r w:rsidR="0097059C" w:rsidRPr="00117515">
        <w:rPr>
          <w:rFonts w:ascii="Verdana" w:hAnsi="Verdana"/>
          <w:sz w:val="20"/>
          <w:szCs w:val="20"/>
          <w:lang w:val="es-MX"/>
        </w:rPr>
        <w:t xml:space="preserve">“Artículo 313. Corresponde a los concejos </w:t>
      </w:r>
    </w:p>
    <w:p w14:paraId="0B21506E" w14:textId="77777777" w:rsidR="0097059C" w:rsidRPr="00117515" w:rsidRDefault="0097059C" w:rsidP="00117515">
      <w:pPr>
        <w:pStyle w:val="Default"/>
        <w:ind w:firstLine="708"/>
        <w:rPr>
          <w:rFonts w:ascii="Verdana" w:hAnsi="Verdana"/>
          <w:sz w:val="20"/>
          <w:szCs w:val="20"/>
          <w:lang w:val="es-MX"/>
        </w:rPr>
      </w:pPr>
      <w:r w:rsidRPr="00117515">
        <w:rPr>
          <w:rFonts w:ascii="Verdana" w:hAnsi="Verdana"/>
          <w:sz w:val="20"/>
          <w:szCs w:val="20"/>
          <w:lang w:val="es-MX"/>
        </w:rPr>
        <w:t xml:space="preserve">(…) </w:t>
      </w:r>
    </w:p>
    <w:p w14:paraId="7528607E" w14:textId="6D3F5B32" w:rsidR="00375159" w:rsidRPr="00117515" w:rsidRDefault="0097059C" w:rsidP="00117515">
      <w:pPr>
        <w:autoSpaceDE w:val="0"/>
        <w:autoSpaceDN w:val="0"/>
        <w:adjustRightInd w:val="0"/>
        <w:ind w:left="708"/>
        <w:jc w:val="both"/>
        <w:rPr>
          <w:rFonts w:ascii="Verdana" w:hAnsi="Verdana"/>
          <w:sz w:val="20"/>
          <w:szCs w:val="20"/>
        </w:rPr>
      </w:pPr>
      <w:r w:rsidRPr="00117515">
        <w:rPr>
          <w:rFonts w:ascii="Verdana" w:hAnsi="Verdana"/>
          <w:sz w:val="20"/>
          <w:szCs w:val="20"/>
        </w:rPr>
        <w:t xml:space="preserve">6. Determinar la estructura de la administración municipal y las funciones de sus dependencias; las escalas de remuneración correspondientes a las distintas categorías de empleos </w:t>
      </w:r>
      <w:r w:rsidRPr="00117515">
        <w:rPr>
          <w:rFonts w:ascii="Verdana" w:hAnsi="Verdana"/>
          <w:b/>
          <w:bCs/>
          <w:sz w:val="20"/>
          <w:szCs w:val="20"/>
        </w:rPr>
        <w:t xml:space="preserve">crear, a iniciativa del alcalde, establecimientos públicos </w:t>
      </w:r>
      <w:r w:rsidRPr="00117515">
        <w:rPr>
          <w:rFonts w:ascii="Verdana" w:hAnsi="Verdana"/>
          <w:bCs/>
          <w:sz w:val="20"/>
          <w:szCs w:val="20"/>
        </w:rPr>
        <w:t>y empresas industriales y comerciales</w:t>
      </w:r>
      <w:r w:rsidRPr="00117515">
        <w:rPr>
          <w:rFonts w:ascii="Verdana" w:hAnsi="Verdana"/>
          <w:b/>
          <w:bCs/>
          <w:sz w:val="20"/>
          <w:szCs w:val="20"/>
        </w:rPr>
        <w:t xml:space="preserve"> </w:t>
      </w:r>
      <w:r w:rsidRPr="00117515">
        <w:rPr>
          <w:rFonts w:ascii="Verdana" w:hAnsi="Verdana"/>
          <w:sz w:val="20"/>
          <w:szCs w:val="20"/>
        </w:rPr>
        <w:t xml:space="preserve">y autorizar la constitución de sociedades de economía mixta…”. </w:t>
      </w:r>
    </w:p>
    <w:p w14:paraId="795A76FD" w14:textId="77777777" w:rsidR="001932D1" w:rsidRPr="00D55E48" w:rsidRDefault="001932D1" w:rsidP="00D55E48">
      <w:pPr>
        <w:autoSpaceDE w:val="0"/>
        <w:autoSpaceDN w:val="0"/>
        <w:adjustRightInd w:val="0"/>
        <w:spacing w:line="360" w:lineRule="auto"/>
        <w:jc w:val="both"/>
        <w:rPr>
          <w:rFonts w:ascii="Verdana" w:hAnsi="Verdana"/>
          <w:sz w:val="22"/>
          <w:szCs w:val="22"/>
        </w:rPr>
      </w:pPr>
    </w:p>
    <w:p w14:paraId="4A33729E" w14:textId="4869ED50" w:rsidR="001932D1" w:rsidRPr="00D55E48" w:rsidRDefault="001D411D"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31. </w:t>
      </w:r>
      <w:r w:rsidR="001932D1" w:rsidRPr="00D55E48">
        <w:rPr>
          <w:rFonts w:ascii="Verdana" w:hAnsi="Verdana"/>
          <w:sz w:val="22"/>
          <w:szCs w:val="22"/>
        </w:rPr>
        <w:t>A su vez, la facultad que ostentan las entidades t</w:t>
      </w:r>
      <w:r w:rsidR="005E5ECA" w:rsidRPr="00D55E48">
        <w:rPr>
          <w:rFonts w:ascii="Verdana" w:hAnsi="Verdana"/>
          <w:sz w:val="22"/>
          <w:szCs w:val="22"/>
        </w:rPr>
        <w:t>erritoriales para crear empresas oficiales de servicios públicos</w:t>
      </w:r>
      <w:r w:rsidR="001932D1" w:rsidRPr="00D55E48">
        <w:rPr>
          <w:rFonts w:ascii="Verdana" w:hAnsi="Verdana"/>
          <w:sz w:val="22"/>
          <w:szCs w:val="22"/>
        </w:rPr>
        <w:t xml:space="preserve">, así como la naturaleza jurídica y las características de este tipo de empresas, están previstas en los artículos </w:t>
      </w:r>
      <w:r w:rsidR="005E5ECA" w:rsidRPr="00D55E48">
        <w:rPr>
          <w:rFonts w:ascii="Verdana" w:hAnsi="Verdana"/>
          <w:sz w:val="22"/>
          <w:szCs w:val="22"/>
        </w:rPr>
        <w:t>68</w:t>
      </w:r>
      <w:r w:rsidR="00D11308" w:rsidRPr="00D55E48">
        <w:rPr>
          <w:rStyle w:val="Refdenotaalpie"/>
          <w:rFonts w:ascii="Verdana" w:hAnsi="Verdana"/>
          <w:sz w:val="22"/>
          <w:szCs w:val="22"/>
        </w:rPr>
        <w:footnoteReference w:id="2"/>
      </w:r>
      <w:r w:rsidR="005E5ECA" w:rsidRPr="00D55E48">
        <w:rPr>
          <w:rFonts w:ascii="Verdana" w:hAnsi="Verdana"/>
          <w:sz w:val="22"/>
          <w:szCs w:val="22"/>
        </w:rPr>
        <w:t xml:space="preserve">, </w:t>
      </w:r>
      <w:r w:rsidR="005E5ECA" w:rsidRPr="00D55E48">
        <w:rPr>
          <w:rFonts w:ascii="Verdana" w:hAnsi="Verdana"/>
          <w:sz w:val="22"/>
          <w:szCs w:val="22"/>
        </w:rPr>
        <w:lastRenderedPageBreak/>
        <w:t>69</w:t>
      </w:r>
      <w:r w:rsidR="00D11308" w:rsidRPr="00D55E48">
        <w:rPr>
          <w:rStyle w:val="Refdenotaalpie"/>
          <w:rFonts w:ascii="Verdana" w:hAnsi="Verdana"/>
          <w:sz w:val="22"/>
          <w:szCs w:val="22"/>
        </w:rPr>
        <w:footnoteReference w:id="3"/>
      </w:r>
      <w:r w:rsidR="005E5ECA" w:rsidRPr="00D55E48">
        <w:rPr>
          <w:rFonts w:ascii="Verdana" w:hAnsi="Verdana"/>
          <w:sz w:val="22"/>
          <w:szCs w:val="22"/>
        </w:rPr>
        <w:t xml:space="preserve"> y 84</w:t>
      </w:r>
      <w:r w:rsidR="00D11308" w:rsidRPr="00D55E48">
        <w:rPr>
          <w:rStyle w:val="Refdenotaalpie"/>
          <w:rFonts w:ascii="Verdana" w:hAnsi="Verdana"/>
          <w:sz w:val="22"/>
          <w:szCs w:val="22"/>
        </w:rPr>
        <w:footnoteReference w:id="4"/>
      </w:r>
      <w:r w:rsidR="001932D1" w:rsidRPr="00D55E48">
        <w:rPr>
          <w:rFonts w:ascii="Verdana" w:hAnsi="Verdana"/>
          <w:sz w:val="22"/>
          <w:szCs w:val="22"/>
        </w:rPr>
        <w:t xml:space="preserve"> de la Ley 489 de 1998</w:t>
      </w:r>
      <w:r w:rsidR="00D11308" w:rsidRPr="00D55E48">
        <w:rPr>
          <w:rStyle w:val="Refdenotaalpie"/>
          <w:rFonts w:ascii="Verdana" w:hAnsi="Verdana"/>
          <w:sz w:val="22"/>
          <w:szCs w:val="22"/>
        </w:rPr>
        <w:footnoteReference w:id="5"/>
      </w:r>
      <w:r w:rsidR="001932D1" w:rsidRPr="00D55E48">
        <w:rPr>
          <w:rFonts w:ascii="Verdana" w:hAnsi="Verdana"/>
          <w:sz w:val="22"/>
          <w:szCs w:val="22"/>
        </w:rPr>
        <w:t>. En efecto, de conformidad con el artículo 69 de la citada norma, la creación de</w:t>
      </w:r>
      <w:r w:rsidR="005E5ECA" w:rsidRPr="00D55E48">
        <w:rPr>
          <w:rFonts w:ascii="Verdana" w:hAnsi="Verdana"/>
          <w:sz w:val="22"/>
          <w:szCs w:val="22"/>
        </w:rPr>
        <w:t xml:space="preserve"> empresas de servicios públicos</w:t>
      </w:r>
      <w:r w:rsidR="001932D1" w:rsidRPr="00D55E48">
        <w:rPr>
          <w:rFonts w:ascii="Verdana" w:hAnsi="Verdana"/>
          <w:sz w:val="22"/>
          <w:szCs w:val="22"/>
        </w:rPr>
        <w:t>, como entidad</w:t>
      </w:r>
      <w:r w:rsidR="094DB46B" w:rsidRPr="00D55E48">
        <w:rPr>
          <w:rFonts w:ascii="Verdana" w:hAnsi="Verdana"/>
          <w:sz w:val="22"/>
          <w:szCs w:val="22"/>
        </w:rPr>
        <w:t>es</w:t>
      </w:r>
      <w:r w:rsidR="001932D1" w:rsidRPr="00D55E48">
        <w:rPr>
          <w:rFonts w:ascii="Verdana" w:hAnsi="Verdana"/>
          <w:sz w:val="22"/>
          <w:szCs w:val="22"/>
        </w:rPr>
        <w:t xml:space="preserve"> descentralizada</w:t>
      </w:r>
      <w:r w:rsidR="3EE0C877" w:rsidRPr="00D55E48">
        <w:rPr>
          <w:rFonts w:ascii="Verdana" w:hAnsi="Verdana"/>
          <w:sz w:val="22"/>
          <w:szCs w:val="22"/>
        </w:rPr>
        <w:t>s</w:t>
      </w:r>
      <w:r w:rsidR="001932D1" w:rsidRPr="00D55E48">
        <w:rPr>
          <w:rFonts w:ascii="Verdana" w:hAnsi="Verdana"/>
          <w:sz w:val="22"/>
          <w:szCs w:val="22"/>
        </w:rPr>
        <w:t xml:space="preserve"> municipal</w:t>
      </w:r>
      <w:r w:rsidR="3301DB24" w:rsidRPr="00D55E48">
        <w:rPr>
          <w:rFonts w:ascii="Verdana" w:hAnsi="Verdana"/>
          <w:sz w:val="22"/>
          <w:szCs w:val="22"/>
        </w:rPr>
        <w:t>es</w:t>
      </w:r>
      <w:r w:rsidR="001932D1" w:rsidRPr="00D55E48">
        <w:rPr>
          <w:rFonts w:ascii="Verdana" w:hAnsi="Verdana"/>
          <w:sz w:val="22"/>
          <w:szCs w:val="22"/>
        </w:rPr>
        <w:t>, se debe hacer a través de acuerdo, o con su autorización.</w:t>
      </w:r>
    </w:p>
    <w:p w14:paraId="3ABB8CC0" w14:textId="1DDC59C0" w:rsidR="00994EC1" w:rsidRPr="00D55E48" w:rsidRDefault="00994EC1" w:rsidP="00D55E48">
      <w:pPr>
        <w:autoSpaceDE w:val="0"/>
        <w:autoSpaceDN w:val="0"/>
        <w:adjustRightInd w:val="0"/>
        <w:spacing w:line="360" w:lineRule="auto"/>
        <w:jc w:val="both"/>
        <w:rPr>
          <w:rFonts w:ascii="Verdana" w:hAnsi="Verdana"/>
          <w:sz w:val="22"/>
          <w:szCs w:val="22"/>
        </w:rPr>
      </w:pPr>
    </w:p>
    <w:p w14:paraId="1A4E4296" w14:textId="30B92E89" w:rsidR="00375159" w:rsidRPr="00D55E48" w:rsidRDefault="001D411D"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32. </w:t>
      </w:r>
      <w:r w:rsidR="00994EC1" w:rsidRPr="00D55E48">
        <w:rPr>
          <w:rFonts w:ascii="Verdana" w:hAnsi="Verdana"/>
          <w:sz w:val="22"/>
          <w:szCs w:val="22"/>
        </w:rPr>
        <w:t xml:space="preserve">De lo expuesto, se colige que, conforme a las previsiones del artículo 313 numeral 6° de la Constitución, corresponde a los concejos municipales crear a iniciativa del alcalde, establecimientos públicos y empresas industriales y comerciales, y autorizar la constitución de sociedades de economía mixta. En ese sentido, para los dos primeros eventos la decisión es enteramente unilateral de la entidad territorial. </w:t>
      </w:r>
    </w:p>
    <w:p w14:paraId="73C9435F" w14:textId="70854B01" w:rsidR="00994EC1" w:rsidRPr="00D55E48" w:rsidRDefault="00994EC1" w:rsidP="00D55E48">
      <w:pPr>
        <w:autoSpaceDE w:val="0"/>
        <w:autoSpaceDN w:val="0"/>
        <w:adjustRightInd w:val="0"/>
        <w:spacing w:line="360" w:lineRule="auto"/>
        <w:jc w:val="both"/>
        <w:rPr>
          <w:rFonts w:ascii="Verdana" w:hAnsi="Verdana"/>
          <w:sz w:val="22"/>
          <w:szCs w:val="22"/>
        </w:rPr>
      </w:pPr>
    </w:p>
    <w:p w14:paraId="449B56A8" w14:textId="1D2A2154" w:rsidR="00994EC1" w:rsidRPr="00D55E48" w:rsidRDefault="001D411D"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33. </w:t>
      </w:r>
      <w:r w:rsidR="00994EC1" w:rsidRPr="00D55E48">
        <w:rPr>
          <w:rFonts w:ascii="Verdana" w:hAnsi="Verdana"/>
          <w:sz w:val="22"/>
          <w:szCs w:val="22"/>
        </w:rPr>
        <w:t xml:space="preserve">Ahora bien, el numeral 3° del artículo 313 de la Constitución Política habilitó a los concejos municipales para que autoricen a los alcaldes con el fin de que éstos ejerzan, </w:t>
      </w:r>
      <w:r w:rsidR="00994EC1" w:rsidRPr="00D55E48">
        <w:rPr>
          <w:rFonts w:ascii="Verdana" w:hAnsi="Verdana"/>
          <w:i/>
          <w:iCs/>
          <w:sz w:val="22"/>
          <w:szCs w:val="22"/>
        </w:rPr>
        <w:t>pro tempore</w:t>
      </w:r>
      <w:r w:rsidR="00994EC1" w:rsidRPr="00D55E48">
        <w:rPr>
          <w:rFonts w:ascii="Verdana" w:hAnsi="Verdana"/>
          <w:sz w:val="22"/>
          <w:szCs w:val="22"/>
        </w:rPr>
        <w:t xml:space="preserve">, precisas funciones que se encuentran radicadas en cabeza de los primeros. Dichas funciones, pueden ser cedidas, siempre y cuando; i) </w:t>
      </w:r>
      <w:r w:rsidR="00994EC1" w:rsidRPr="00D55E48">
        <w:rPr>
          <w:rFonts w:ascii="Verdana" w:hAnsi="Verdana"/>
          <w:b/>
          <w:sz w:val="22"/>
          <w:szCs w:val="22"/>
        </w:rPr>
        <w:t xml:space="preserve">se otorguen </w:t>
      </w:r>
      <w:r w:rsidR="00994EC1" w:rsidRPr="00D55E48">
        <w:rPr>
          <w:rFonts w:ascii="Verdana" w:hAnsi="Verdana"/>
          <w:b/>
          <w:i/>
          <w:iCs/>
          <w:sz w:val="22"/>
          <w:szCs w:val="22"/>
        </w:rPr>
        <w:t xml:space="preserve">pro tempore, </w:t>
      </w:r>
      <w:r w:rsidR="00994EC1" w:rsidRPr="00D55E48">
        <w:rPr>
          <w:rFonts w:ascii="Verdana" w:hAnsi="Verdana"/>
          <w:b/>
          <w:sz w:val="22"/>
          <w:szCs w:val="22"/>
        </w:rPr>
        <w:t>esto es, por un tiempo preciso y límite;</w:t>
      </w:r>
      <w:r w:rsidR="00994EC1" w:rsidRPr="00D55E48">
        <w:rPr>
          <w:rFonts w:ascii="Verdana" w:hAnsi="Verdana"/>
          <w:sz w:val="22"/>
          <w:szCs w:val="22"/>
        </w:rPr>
        <w:t xml:space="preserve"> </w:t>
      </w:r>
      <w:proofErr w:type="spellStart"/>
      <w:r w:rsidR="00994EC1" w:rsidRPr="00D55E48">
        <w:rPr>
          <w:rFonts w:ascii="Verdana" w:hAnsi="Verdana"/>
          <w:sz w:val="22"/>
          <w:szCs w:val="22"/>
        </w:rPr>
        <w:t>ii</w:t>
      </w:r>
      <w:proofErr w:type="spellEnd"/>
      <w:r w:rsidR="00994EC1" w:rsidRPr="00D55E48">
        <w:rPr>
          <w:rFonts w:ascii="Verdana" w:hAnsi="Verdana"/>
          <w:sz w:val="22"/>
          <w:szCs w:val="22"/>
        </w:rPr>
        <w:t xml:space="preserve">) que sean las que corresponden al concejo y </w:t>
      </w:r>
      <w:proofErr w:type="spellStart"/>
      <w:r w:rsidR="00994EC1" w:rsidRPr="00D55E48">
        <w:rPr>
          <w:rFonts w:ascii="Verdana" w:hAnsi="Verdana"/>
          <w:sz w:val="22"/>
          <w:szCs w:val="22"/>
        </w:rPr>
        <w:t>iii</w:t>
      </w:r>
      <w:proofErr w:type="spellEnd"/>
      <w:r w:rsidR="00994EC1" w:rsidRPr="00D55E48">
        <w:rPr>
          <w:rFonts w:ascii="Verdana" w:hAnsi="Verdana"/>
          <w:sz w:val="22"/>
          <w:szCs w:val="22"/>
        </w:rPr>
        <w:t>) como la autorización se presenta como una forma de delegación, las facultades autorizadas deben ser precisas, es decir, que no haya duda acerca de su contenido.</w:t>
      </w:r>
    </w:p>
    <w:p w14:paraId="5801A3B5" w14:textId="335FC531" w:rsidR="00994EC1" w:rsidRPr="00D55E48" w:rsidRDefault="00994EC1" w:rsidP="00D55E48">
      <w:pPr>
        <w:autoSpaceDE w:val="0"/>
        <w:autoSpaceDN w:val="0"/>
        <w:adjustRightInd w:val="0"/>
        <w:spacing w:line="360" w:lineRule="auto"/>
        <w:jc w:val="both"/>
        <w:rPr>
          <w:rFonts w:ascii="Verdana" w:hAnsi="Verdana"/>
          <w:sz w:val="22"/>
          <w:szCs w:val="22"/>
        </w:rPr>
      </w:pPr>
    </w:p>
    <w:p w14:paraId="7C1CC004" w14:textId="57F52246" w:rsidR="00994EC1" w:rsidRPr="00D55E48" w:rsidRDefault="001D411D"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34. </w:t>
      </w:r>
      <w:r w:rsidR="00994EC1" w:rsidRPr="00D55E48">
        <w:rPr>
          <w:rFonts w:ascii="Verdana" w:hAnsi="Verdana"/>
          <w:sz w:val="22"/>
          <w:szCs w:val="22"/>
        </w:rPr>
        <w:t>Frente al primer requisito, relativo al presupuesto temporal, la norma constitucional exige que la autorización se enmarque dentro de un límite temporal preciso; bajo este entendido pierde toda validez una facultad dada por la corporación edilicia al ejecutivo que carezca de un límite o que, existiendo, sea vago o ambiguo, y que se desprenda de sus facultades propias a favor de dicho servidor rompiendo el equilibrio que debe existir entre aquellos dos en el nivel municipal, así lo ha considerado esta Corporación en providencias recientes</w:t>
      </w:r>
      <w:r w:rsidR="00994EC1" w:rsidRPr="00D55E48">
        <w:rPr>
          <w:rStyle w:val="Refdenotaalpie"/>
          <w:rFonts w:ascii="Verdana" w:hAnsi="Verdana"/>
          <w:sz w:val="22"/>
          <w:szCs w:val="22"/>
        </w:rPr>
        <w:footnoteReference w:id="6"/>
      </w:r>
      <w:r w:rsidR="00994EC1" w:rsidRPr="00D55E48">
        <w:rPr>
          <w:rFonts w:ascii="Verdana" w:hAnsi="Verdana"/>
          <w:sz w:val="22"/>
          <w:szCs w:val="22"/>
        </w:rPr>
        <w:t xml:space="preserve">.   </w:t>
      </w:r>
    </w:p>
    <w:p w14:paraId="72A6E0C3" w14:textId="62BB0815" w:rsidR="008D6EEE" w:rsidRPr="00D55E48" w:rsidRDefault="008D6EEE" w:rsidP="00D55E48">
      <w:pPr>
        <w:autoSpaceDE w:val="0"/>
        <w:autoSpaceDN w:val="0"/>
        <w:adjustRightInd w:val="0"/>
        <w:spacing w:line="360" w:lineRule="auto"/>
        <w:jc w:val="both"/>
        <w:rPr>
          <w:rFonts w:ascii="Verdana" w:hAnsi="Verdana"/>
          <w:sz w:val="22"/>
          <w:szCs w:val="22"/>
        </w:rPr>
      </w:pPr>
    </w:p>
    <w:p w14:paraId="293E714F" w14:textId="49A65BAA" w:rsidR="00C87B84" w:rsidRPr="00D55E48" w:rsidRDefault="001D411D"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35. </w:t>
      </w:r>
      <w:r w:rsidR="008D6EEE" w:rsidRPr="00D55E48">
        <w:rPr>
          <w:rFonts w:ascii="Verdana" w:hAnsi="Verdana"/>
          <w:sz w:val="22"/>
          <w:szCs w:val="22"/>
        </w:rPr>
        <w:t xml:space="preserve">Es así que </w:t>
      </w:r>
      <w:r w:rsidR="00CF2C9C" w:rsidRPr="00D55E48">
        <w:rPr>
          <w:rFonts w:ascii="Verdana" w:hAnsi="Verdana"/>
          <w:sz w:val="22"/>
          <w:szCs w:val="22"/>
        </w:rPr>
        <w:t>en atención a que las</w:t>
      </w:r>
      <w:r w:rsidR="008D6EEE" w:rsidRPr="00D55E48">
        <w:rPr>
          <w:rFonts w:ascii="Verdana" w:hAnsi="Verdana"/>
          <w:sz w:val="22"/>
          <w:szCs w:val="22"/>
        </w:rPr>
        <w:t xml:space="preserve"> facultades </w:t>
      </w:r>
      <w:r w:rsidR="008D6EEE" w:rsidRPr="7C237A77">
        <w:rPr>
          <w:rFonts w:ascii="Verdana" w:hAnsi="Verdana"/>
          <w:i/>
          <w:iCs/>
          <w:sz w:val="22"/>
          <w:szCs w:val="22"/>
        </w:rPr>
        <w:t>pro tempore</w:t>
      </w:r>
      <w:r w:rsidR="008D6EEE" w:rsidRPr="00D55E48">
        <w:rPr>
          <w:rFonts w:ascii="Verdana" w:hAnsi="Verdana"/>
          <w:sz w:val="22"/>
          <w:szCs w:val="22"/>
        </w:rPr>
        <w:t xml:space="preserve">, otorgadas por los concejos municipales a los alcaldes, según jurisprudencia reciente, pueden ser </w:t>
      </w:r>
      <w:r w:rsidR="008D6EEE" w:rsidRPr="00D55E48">
        <w:rPr>
          <w:rFonts w:ascii="Verdana" w:hAnsi="Verdana"/>
          <w:sz w:val="22"/>
          <w:szCs w:val="22"/>
        </w:rPr>
        <w:lastRenderedPageBreak/>
        <w:t>prorrogables y o pueden ser otorgadas por m</w:t>
      </w:r>
      <w:r w:rsidR="00CF2C9C" w:rsidRPr="00D55E48">
        <w:rPr>
          <w:rFonts w:ascii="Verdana" w:hAnsi="Verdana"/>
          <w:sz w:val="22"/>
          <w:szCs w:val="22"/>
        </w:rPr>
        <w:t>ás de una vez</w:t>
      </w:r>
      <w:r w:rsidR="008D6EEE" w:rsidRPr="00D55E48">
        <w:rPr>
          <w:rStyle w:val="Refdenotaalpie"/>
          <w:rFonts w:ascii="Verdana" w:hAnsi="Verdana"/>
          <w:sz w:val="22"/>
          <w:szCs w:val="22"/>
        </w:rPr>
        <w:footnoteReference w:id="7"/>
      </w:r>
      <w:r w:rsidR="00CF2C9C" w:rsidRPr="00D55E48">
        <w:rPr>
          <w:rFonts w:ascii="Verdana" w:hAnsi="Verdana"/>
          <w:sz w:val="22"/>
          <w:szCs w:val="22"/>
        </w:rPr>
        <w:t xml:space="preserve">, se ha analizado el alcance del contenido del numeral 3 del artículo 313, según el cual </w:t>
      </w:r>
      <w:r w:rsidR="00CF2C9C" w:rsidRPr="7C237A77">
        <w:rPr>
          <w:rFonts w:ascii="Verdana" w:hAnsi="Verdana"/>
          <w:i/>
          <w:iCs/>
          <w:sz w:val="22"/>
          <w:szCs w:val="22"/>
        </w:rPr>
        <w:t xml:space="preserve">“Corresponde a los concejos: (…) 3. Autorizar al alcalde para celebrar contratos y ejercer pro tempore precisas funciones de las que corresponden al Concejo.” </w:t>
      </w:r>
      <w:r w:rsidR="00CF2C9C" w:rsidRPr="00D55E48">
        <w:rPr>
          <w:rFonts w:ascii="Verdana" w:hAnsi="Verdana"/>
          <w:sz w:val="22"/>
          <w:szCs w:val="22"/>
        </w:rPr>
        <w:t xml:space="preserve">y el </w:t>
      </w:r>
      <w:r w:rsidR="00C87B84" w:rsidRPr="00D55E48">
        <w:rPr>
          <w:rFonts w:ascii="Verdana" w:hAnsi="Verdana"/>
          <w:sz w:val="22"/>
          <w:szCs w:val="22"/>
        </w:rPr>
        <w:t xml:space="preserve">numeral 10 del </w:t>
      </w:r>
      <w:r w:rsidR="00CF2C9C" w:rsidRPr="00D55E48">
        <w:rPr>
          <w:rFonts w:ascii="Verdana" w:hAnsi="Verdana"/>
          <w:sz w:val="22"/>
          <w:szCs w:val="22"/>
        </w:rPr>
        <w:t>artículo 150</w:t>
      </w:r>
      <w:r w:rsidR="00C87B84" w:rsidRPr="00D55E48">
        <w:rPr>
          <w:rFonts w:ascii="Verdana" w:hAnsi="Verdana"/>
          <w:sz w:val="22"/>
          <w:szCs w:val="22"/>
        </w:rPr>
        <w:t xml:space="preserve"> constitucional que textualmente dispone: </w:t>
      </w:r>
    </w:p>
    <w:p w14:paraId="599BE4B6" w14:textId="77777777" w:rsidR="00C87B84" w:rsidRPr="00D55E48" w:rsidRDefault="00C87B84" w:rsidP="00D55E48">
      <w:pPr>
        <w:autoSpaceDE w:val="0"/>
        <w:autoSpaceDN w:val="0"/>
        <w:adjustRightInd w:val="0"/>
        <w:spacing w:line="360" w:lineRule="auto"/>
        <w:jc w:val="both"/>
        <w:rPr>
          <w:rFonts w:ascii="Verdana" w:hAnsi="Verdana"/>
          <w:sz w:val="22"/>
          <w:szCs w:val="22"/>
        </w:rPr>
      </w:pPr>
    </w:p>
    <w:p w14:paraId="4CA1FF0C" w14:textId="6F7DE426" w:rsidR="00C87B84" w:rsidRPr="001D411D" w:rsidRDefault="001D411D" w:rsidP="001D411D">
      <w:pPr>
        <w:autoSpaceDE w:val="0"/>
        <w:autoSpaceDN w:val="0"/>
        <w:adjustRightInd w:val="0"/>
        <w:ind w:left="708"/>
        <w:jc w:val="both"/>
        <w:rPr>
          <w:rFonts w:ascii="Verdana" w:hAnsi="Verdana"/>
          <w:sz w:val="20"/>
          <w:szCs w:val="20"/>
        </w:rPr>
      </w:pPr>
      <w:r>
        <w:rPr>
          <w:rFonts w:ascii="Verdana" w:hAnsi="Verdana"/>
          <w:sz w:val="22"/>
          <w:szCs w:val="22"/>
        </w:rPr>
        <w:t xml:space="preserve">36. </w:t>
      </w:r>
      <w:r w:rsidR="00C87B84" w:rsidRPr="001D411D">
        <w:rPr>
          <w:rFonts w:ascii="Verdana" w:hAnsi="Verdana"/>
          <w:sz w:val="20"/>
          <w:szCs w:val="20"/>
        </w:rPr>
        <w:t xml:space="preserve">“Art. 150.- Corresponde al Congreso hacer las leyes. Por medio de ellas ejerce las siguientes funciones:  </w:t>
      </w:r>
    </w:p>
    <w:p w14:paraId="7DC23C88" w14:textId="77777777" w:rsidR="00C87B84" w:rsidRPr="001D411D" w:rsidRDefault="00C87B84" w:rsidP="001D411D">
      <w:pPr>
        <w:autoSpaceDE w:val="0"/>
        <w:autoSpaceDN w:val="0"/>
        <w:adjustRightInd w:val="0"/>
        <w:jc w:val="both"/>
        <w:rPr>
          <w:rFonts w:ascii="Verdana" w:hAnsi="Verdana"/>
          <w:sz w:val="20"/>
          <w:szCs w:val="20"/>
        </w:rPr>
      </w:pPr>
      <w:r w:rsidRPr="001D411D">
        <w:rPr>
          <w:rFonts w:ascii="Verdana" w:hAnsi="Verdana"/>
          <w:sz w:val="20"/>
          <w:szCs w:val="20"/>
        </w:rPr>
        <w:t xml:space="preserve"> </w:t>
      </w:r>
      <w:r w:rsidRPr="001D411D">
        <w:rPr>
          <w:rFonts w:ascii="Verdana" w:hAnsi="Verdana"/>
          <w:sz w:val="20"/>
          <w:szCs w:val="20"/>
        </w:rPr>
        <w:tab/>
        <w:t>(…)</w:t>
      </w:r>
    </w:p>
    <w:p w14:paraId="1F99310F" w14:textId="77777777" w:rsidR="00C87B84" w:rsidRPr="001D411D" w:rsidRDefault="00C87B84" w:rsidP="001D411D">
      <w:pPr>
        <w:autoSpaceDE w:val="0"/>
        <w:autoSpaceDN w:val="0"/>
        <w:adjustRightInd w:val="0"/>
        <w:ind w:left="708"/>
        <w:jc w:val="both"/>
        <w:rPr>
          <w:rFonts w:ascii="Verdana" w:hAnsi="Verdana"/>
          <w:sz w:val="20"/>
          <w:szCs w:val="20"/>
        </w:rPr>
      </w:pPr>
      <w:r w:rsidRPr="001D411D">
        <w:rPr>
          <w:rFonts w:ascii="Verdana" w:hAnsi="Verdana"/>
          <w:sz w:val="20"/>
          <w:szCs w:val="20"/>
        </w:rPr>
        <w:t xml:space="preserve">10. Revestir, </w:t>
      </w:r>
      <w:r w:rsidRPr="001D411D">
        <w:rPr>
          <w:rFonts w:ascii="Verdana" w:hAnsi="Verdana"/>
          <w:b/>
          <w:sz w:val="20"/>
          <w:szCs w:val="20"/>
        </w:rPr>
        <w:t xml:space="preserve">hasta por seis meses, </w:t>
      </w:r>
      <w:r w:rsidRPr="001D411D">
        <w:rPr>
          <w:rFonts w:ascii="Verdana" w:hAnsi="Verdana"/>
          <w:sz w:val="20"/>
          <w:szCs w:val="20"/>
        </w:rPr>
        <w:t xml:space="preserve">al Presidente de la República de precisas facultades extraordinarias, para expedir normas con fuerza de ley cuando la necesidad lo exija o la conveniencia pública lo aconseje. Tales facultades deberán ser solicitadas expresamente por el Gobierno y su aprobación requerirá la mayoría absoluta de los miembros de una y otra cámara”.  </w:t>
      </w:r>
    </w:p>
    <w:p w14:paraId="69EA02DA" w14:textId="77777777" w:rsidR="00C87B84" w:rsidRPr="00D55E48" w:rsidRDefault="00C87B84" w:rsidP="00D55E48">
      <w:pPr>
        <w:autoSpaceDE w:val="0"/>
        <w:autoSpaceDN w:val="0"/>
        <w:adjustRightInd w:val="0"/>
        <w:spacing w:line="360" w:lineRule="auto"/>
        <w:jc w:val="both"/>
        <w:rPr>
          <w:rFonts w:ascii="Verdana" w:hAnsi="Verdana"/>
          <w:sz w:val="22"/>
          <w:szCs w:val="22"/>
        </w:rPr>
      </w:pPr>
    </w:p>
    <w:p w14:paraId="2D0A594F" w14:textId="0B236609" w:rsidR="00994EC1" w:rsidRPr="00D55E48" w:rsidRDefault="001D411D"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37. </w:t>
      </w:r>
      <w:r w:rsidR="00C87B84" w:rsidRPr="00D55E48">
        <w:rPr>
          <w:rFonts w:ascii="Verdana" w:hAnsi="Verdana"/>
          <w:sz w:val="22"/>
          <w:szCs w:val="22"/>
        </w:rPr>
        <w:t xml:space="preserve">Considerando los recientes pronunciamientos que al tenor literal del artículo 313-3, no es dable señalar que, el constituyente haya hecho más estricto el requisito de la temporalidad en la delegación en el orden territorial, como sí ocurrió expresamente </w:t>
      </w:r>
      <w:r w:rsidR="32F63404" w:rsidRPr="00D55E48">
        <w:rPr>
          <w:rFonts w:ascii="Verdana" w:hAnsi="Verdana"/>
          <w:sz w:val="22"/>
          <w:szCs w:val="22"/>
        </w:rPr>
        <w:t xml:space="preserve">con </w:t>
      </w:r>
      <w:r w:rsidR="00C87B84" w:rsidRPr="00D55E48">
        <w:rPr>
          <w:rFonts w:ascii="Verdana" w:hAnsi="Verdana"/>
          <w:sz w:val="22"/>
          <w:szCs w:val="22"/>
        </w:rPr>
        <w:t>el artículo 150-10, según el cual, la delegación legislativa extraordinaria es hasta por seis (6) meses</w:t>
      </w:r>
      <w:r w:rsidR="00C87B84" w:rsidRPr="00D55E48">
        <w:rPr>
          <w:rStyle w:val="Refdenotaalpie"/>
          <w:rFonts w:ascii="Verdana" w:hAnsi="Verdana"/>
          <w:sz w:val="22"/>
          <w:szCs w:val="22"/>
        </w:rPr>
        <w:footnoteReference w:id="8"/>
      </w:r>
      <w:r w:rsidR="00C87B84" w:rsidRPr="00D55E48">
        <w:rPr>
          <w:rFonts w:ascii="Verdana" w:hAnsi="Verdana"/>
          <w:sz w:val="22"/>
          <w:szCs w:val="22"/>
        </w:rPr>
        <w:t xml:space="preserve">. </w:t>
      </w:r>
    </w:p>
    <w:p w14:paraId="53B1941F" w14:textId="6255F003" w:rsidR="007E0F64" w:rsidRPr="00D55E48" w:rsidRDefault="007E0F64" w:rsidP="00D55E48">
      <w:pPr>
        <w:autoSpaceDE w:val="0"/>
        <w:autoSpaceDN w:val="0"/>
        <w:adjustRightInd w:val="0"/>
        <w:spacing w:line="360" w:lineRule="auto"/>
        <w:jc w:val="both"/>
        <w:rPr>
          <w:rFonts w:ascii="Verdana" w:hAnsi="Verdana"/>
          <w:sz w:val="22"/>
          <w:szCs w:val="22"/>
        </w:rPr>
      </w:pPr>
    </w:p>
    <w:p w14:paraId="15E59595" w14:textId="19D89768" w:rsidR="007E0F64" w:rsidRPr="00D55E48" w:rsidRDefault="004C5597"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38. </w:t>
      </w:r>
      <w:r w:rsidR="007E0F64" w:rsidRPr="00D55E48">
        <w:rPr>
          <w:rFonts w:ascii="Verdana" w:hAnsi="Verdana"/>
          <w:sz w:val="22"/>
          <w:szCs w:val="22"/>
        </w:rPr>
        <w:t>Norma ésta que ha sido estudiada en sede constitucional, profiriéndose las sentencias C-510 y C-511 de 1992, así como la C-097 de 2003, en las que se analizan las facultades extraordinarias y la redefinición de estas conforme a la Constitución, concluyéndose por parte de la Corte Constitucional que el artículo 150 numeral 10 debe ser interpretado restrictivamente,  por cuanto con dicha norma lo que se pretende es evitar que el Congreso se desprenda de su competencia legislativa, por cuanto las decisiones básicas han de ser tomadas por el máximo órgano de representación popular y no por el Ejecutivo, en aras de garantizar el principio democrático y preservar el equilibrio entre las ramas del poder público</w:t>
      </w:r>
      <w:r w:rsidR="007E0F64" w:rsidRPr="00D55E48">
        <w:rPr>
          <w:rStyle w:val="Refdenotaalpie"/>
          <w:rFonts w:ascii="Verdana" w:hAnsi="Verdana"/>
          <w:sz w:val="22"/>
          <w:szCs w:val="22"/>
        </w:rPr>
        <w:footnoteReference w:id="9"/>
      </w:r>
      <w:r w:rsidR="007E0F64" w:rsidRPr="00D55E48">
        <w:rPr>
          <w:rFonts w:ascii="Verdana" w:hAnsi="Verdana"/>
          <w:sz w:val="22"/>
          <w:szCs w:val="22"/>
        </w:rPr>
        <w:t>.</w:t>
      </w:r>
    </w:p>
    <w:p w14:paraId="375DD20A" w14:textId="0A207862" w:rsidR="00A81B5B" w:rsidRPr="00D55E48" w:rsidRDefault="00A81B5B" w:rsidP="00D55E48">
      <w:pPr>
        <w:autoSpaceDE w:val="0"/>
        <w:autoSpaceDN w:val="0"/>
        <w:adjustRightInd w:val="0"/>
        <w:spacing w:line="360" w:lineRule="auto"/>
        <w:jc w:val="both"/>
        <w:rPr>
          <w:rFonts w:ascii="Verdana" w:hAnsi="Verdana"/>
          <w:sz w:val="22"/>
          <w:szCs w:val="22"/>
        </w:rPr>
      </w:pPr>
    </w:p>
    <w:p w14:paraId="1AB6FB88" w14:textId="47CBE59C" w:rsidR="00A81B5B" w:rsidRPr="00D55E48" w:rsidRDefault="004C5597"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39. </w:t>
      </w:r>
      <w:r w:rsidR="00A81B5B" w:rsidRPr="00D55E48">
        <w:rPr>
          <w:rFonts w:ascii="Verdana" w:hAnsi="Verdana"/>
          <w:sz w:val="22"/>
          <w:szCs w:val="22"/>
        </w:rPr>
        <w:t>Por tanto, la interpretación restrictiva de la delegación legislativa opera de manera expresa para la facultad establecida en el artículo 150-10 Constitucional, con ocasión del requisito de la temporalidad de seis (6) meses que expresamente estableció el constituyente de 1991, el cual difiere al otorgamiento “pro tempore” que se asignó expresamente en el artículo 313-3.</w:t>
      </w:r>
    </w:p>
    <w:p w14:paraId="2DF1DEFC" w14:textId="0A3ED189" w:rsidR="00A81B5B" w:rsidRPr="00D55E48" w:rsidRDefault="00A81B5B" w:rsidP="00D55E48">
      <w:pPr>
        <w:autoSpaceDE w:val="0"/>
        <w:autoSpaceDN w:val="0"/>
        <w:adjustRightInd w:val="0"/>
        <w:spacing w:line="360" w:lineRule="auto"/>
        <w:jc w:val="both"/>
        <w:rPr>
          <w:rFonts w:ascii="Verdana" w:hAnsi="Verdana"/>
          <w:sz w:val="22"/>
          <w:szCs w:val="22"/>
        </w:rPr>
      </w:pPr>
    </w:p>
    <w:p w14:paraId="26F92360" w14:textId="181A4228" w:rsidR="00A81B5B" w:rsidRPr="00D55E48" w:rsidRDefault="004C5597"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40. </w:t>
      </w:r>
      <w:r w:rsidR="00C22089" w:rsidRPr="00D55E48">
        <w:rPr>
          <w:rFonts w:ascii="Verdana" w:hAnsi="Verdana"/>
          <w:sz w:val="22"/>
          <w:szCs w:val="22"/>
        </w:rPr>
        <w:t xml:space="preserve">Por lo que la facultad concedida en el numeral 3 del artículo 313 constitucional., exige que la autorización se enmarque en un límite temporal </w:t>
      </w:r>
      <w:r w:rsidR="00C22089" w:rsidRPr="00D55E48">
        <w:rPr>
          <w:rFonts w:ascii="Verdana" w:hAnsi="Verdana"/>
          <w:sz w:val="22"/>
          <w:szCs w:val="22"/>
        </w:rPr>
        <w:lastRenderedPageBreak/>
        <w:t xml:space="preserve">preciso, lo que no implica una aplicación restrictiva, como sí se exige en el artículo 150 numeral. </w:t>
      </w:r>
    </w:p>
    <w:p w14:paraId="69575FE6" w14:textId="48BB38FB" w:rsidR="00536ED0" w:rsidRPr="00D55E48" w:rsidRDefault="00536ED0" w:rsidP="00D55E48">
      <w:pPr>
        <w:autoSpaceDE w:val="0"/>
        <w:autoSpaceDN w:val="0"/>
        <w:adjustRightInd w:val="0"/>
        <w:spacing w:line="360" w:lineRule="auto"/>
        <w:jc w:val="both"/>
        <w:rPr>
          <w:rFonts w:ascii="Verdana" w:hAnsi="Verdana"/>
          <w:sz w:val="22"/>
          <w:szCs w:val="22"/>
        </w:rPr>
      </w:pPr>
    </w:p>
    <w:p w14:paraId="5185E19B" w14:textId="3C0CD4B2" w:rsidR="00536ED0" w:rsidRDefault="004C5597"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41. </w:t>
      </w:r>
      <w:r w:rsidR="00536ED0" w:rsidRPr="00D55E48">
        <w:rPr>
          <w:rFonts w:ascii="Verdana" w:hAnsi="Verdana"/>
          <w:sz w:val="22"/>
          <w:szCs w:val="22"/>
        </w:rPr>
        <w:t xml:space="preserve">Al respecto la providencia a la que se hace alusión señaló: </w:t>
      </w:r>
    </w:p>
    <w:p w14:paraId="53487CA4" w14:textId="77777777" w:rsidR="004C5597" w:rsidRPr="00D55E48" w:rsidRDefault="004C5597" w:rsidP="00D55E48">
      <w:pPr>
        <w:autoSpaceDE w:val="0"/>
        <w:autoSpaceDN w:val="0"/>
        <w:adjustRightInd w:val="0"/>
        <w:spacing w:line="360" w:lineRule="auto"/>
        <w:jc w:val="both"/>
        <w:rPr>
          <w:rFonts w:ascii="Verdana" w:hAnsi="Verdana"/>
          <w:sz w:val="22"/>
          <w:szCs w:val="22"/>
        </w:rPr>
      </w:pPr>
    </w:p>
    <w:p w14:paraId="592EE050" w14:textId="728A51E8" w:rsidR="00536ED0" w:rsidRPr="004C5597" w:rsidRDefault="004C5597" w:rsidP="004C5597">
      <w:pPr>
        <w:autoSpaceDE w:val="0"/>
        <w:autoSpaceDN w:val="0"/>
        <w:adjustRightInd w:val="0"/>
        <w:ind w:left="709"/>
        <w:jc w:val="both"/>
        <w:rPr>
          <w:rFonts w:ascii="Verdana" w:hAnsi="Verdana"/>
          <w:sz w:val="20"/>
          <w:szCs w:val="20"/>
        </w:rPr>
      </w:pPr>
      <w:r>
        <w:rPr>
          <w:rFonts w:ascii="Verdana" w:hAnsi="Verdana"/>
          <w:sz w:val="22"/>
          <w:szCs w:val="22"/>
        </w:rPr>
        <w:t xml:space="preserve">42. </w:t>
      </w:r>
      <w:r w:rsidR="00536ED0" w:rsidRPr="004C5597">
        <w:rPr>
          <w:rFonts w:ascii="Verdana" w:hAnsi="Verdana"/>
          <w:sz w:val="20"/>
          <w:szCs w:val="20"/>
        </w:rPr>
        <w:t xml:space="preserve">“En otras palabras, no tienen el mismo alcance el elemento de la temporalidad “pro tempore” y la concesión de un término definido, de máximo de seis (6) meses; por lo tanto, no es procedente una interpretación analógica -de carácter restrictivo- de las dos instituciones. Es así que, el constituyente de 1991 estableció un diseño normativo distinto al procedimiento legislativo de las facultades extraordinarias, pues se pasó de revestir pro tempore, al Presidente de la República de precisas facultades extraordinarias, a una duración máxima de seis (6) meses; no obstante, para el caso de las facultades que los Concejos municipales revisten al alcalde, el constituyente determinó el elemento “pro tempore” -según el tiempo-. </w:t>
      </w:r>
    </w:p>
    <w:p w14:paraId="1B5CAD5A" w14:textId="77777777" w:rsidR="00536ED0" w:rsidRPr="004C5597" w:rsidRDefault="00536ED0" w:rsidP="004C5597">
      <w:pPr>
        <w:autoSpaceDE w:val="0"/>
        <w:autoSpaceDN w:val="0"/>
        <w:adjustRightInd w:val="0"/>
        <w:ind w:left="709"/>
        <w:jc w:val="both"/>
        <w:rPr>
          <w:rFonts w:ascii="Verdana" w:hAnsi="Verdana"/>
          <w:sz w:val="20"/>
          <w:szCs w:val="20"/>
        </w:rPr>
      </w:pPr>
    </w:p>
    <w:p w14:paraId="0A1204D8" w14:textId="77777777" w:rsidR="00416E3C" w:rsidRPr="004C5597" w:rsidRDefault="00536ED0" w:rsidP="004C5597">
      <w:pPr>
        <w:autoSpaceDE w:val="0"/>
        <w:autoSpaceDN w:val="0"/>
        <w:adjustRightInd w:val="0"/>
        <w:ind w:left="709"/>
        <w:jc w:val="both"/>
        <w:rPr>
          <w:rFonts w:ascii="Verdana" w:hAnsi="Verdana"/>
          <w:sz w:val="20"/>
          <w:szCs w:val="20"/>
        </w:rPr>
      </w:pPr>
      <w:r w:rsidRPr="004C5597">
        <w:rPr>
          <w:rFonts w:ascii="Verdana" w:hAnsi="Verdana"/>
          <w:sz w:val="20"/>
          <w:szCs w:val="20"/>
        </w:rPr>
        <w:t>Por tanto, atendiendo a la naturaleza del referido elemento, es dable concluir que las facultades pro tempore que los concejos otorgan a los alcaldes pueden ser prorrogables y/o pueden ser otorgadas por más de una vez, luego, si vencido el término inicial de la facultad, sin haberse cumplido los cometidos para los que fueron concedidas, estas facultades pueden otorgarse de nuevo al Ejecutivo municipal.”</w:t>
      </w:r>
    </w:p>
    <w:p w14:paraId="3B90F311" w14:textId="77777777" w:rsidR="00416E3C" w:rsidRPr="00D55E48" w:rsidRDefault="00416E3C" w:rsidP="00D55E48">
      <w:pPr>
        <w:autoSpaceDE w:val="0"/>
        <w:autoSpaceDN w:val="0"/>
        <w:adjustRightInd w:val="0"/>
        <w:spacing w:line="360" w:lineRule="auto"/>
        <w:jc w:val="both"/>
        <w:rPr>
          <w:rFonts w:ascii="Verdana" w:hAnsi="Verdana"/>
          <w:sz w:val="22"/>
          <w:szCs w:val="22"/>
        </w:rPr>
      </w:pPr>
    </w:p>
    <w:p w14:paraId="7EC04235" w14:textId="0EBA1F16" w:rsidR="00416E3C" w:rsidRPr="00D55E48" w:rsidRDefault="004C5597" w:rsidP="00D55E48">
      <w:pPr>
        <w:autoSpaceDE w:val="0"/>
        <w:autoSpaceDN w:val="0"/>
        <w:adjustRightInd w:val="0"/>
        <w:spacing w:line="360" w:lineRule="auto"/>
        <w:jc w:val="both"/>
        <w:rPr>
          <w:rFonts w:ascii="Verdana" w:hAnsi="Verdana"/>
          <w:sz w:val="22"/>
          <w:szCs w:val="22"/>
        </w:rPr>
      </w:pPr>
      <w:r>
        <w:rPr>
          <w:rFonts w:ascii="Verdana" w:hAnsi="Verdana"/>
          <w:sz w:val="22"/>
          <w:szCs w:val="22"/>
        </w:rPr>
        <w:t xml:space="preserve">43. </w:t>
      </w:r>
      <w:r w:rsidR="00416E3C" w:rsidRPr="00D55E48">
        <w:rPr>
          <w:rFonts w:ascii="Verdana" w:hAnsi="Verdana"/>
          <w:sz w:val="22"/>
          <w:szCs w:val="22"/>
        </w:rPr>
        <w:t xml:space="preserve">De conformidad con lo anterior, el cargo alegado por el DEPARTAMENTO DE BOYACÁ, que tiene que ver con la facultad otorgada en el artículo séptimo del Acuerdo Municipal </w:t>
      </w:r>
      <w:r w:rsidR="00416E3C" w:rsidRPr="00D55E48">
        <w:rPr>
          <w:rFonts w:ascii="Verdana" w:hAnsi="Verdana"/>
          <w:bCs/>
          <w:iCs/>
          <w:sz w:val="22"/>
          <w:szCs w:val="22"/>
        </w:rPr>
        <w:t xml:space="preserve">No. 005 del 31 de mayo de 2022 </w:t>
      </w:r>
      <w:r w:rsidR="00416E3C" w:rsidRPr="00D55E48">
        <w:rPr>
          <w:rFonts w:ascii="Verdana" w:hAnsi="Verdana"/>
          <w:i/>
          <w:iCs/>
          <w:sz w:val="22"/>
          <w:szCs w:val="22"/>
        </w:rPr>
        <w:t>“POR EL CUAL SE AUTORIZA AL ALCALDE MUNICIPAL DE SUTAMARCHÁN – BOYACÁ, PARA CONSTITUIR UNA EMPRESA DE SERVICIOS PÚBLICOS DOMICILIARIOS DE CARÁCTER PÚBLICO”</w:t>
      </w:r>
      <w:r w:rsidR="00416E3C" w:rsidRPr="00D55E48">
        <w:rPr>
          <w:rFonts w:ascii="Verdana" w:hAnsi="Verdana"/>
          <w:sz w:val="22"/>
          <w:szCs w:val="22"/>
        </w:rPr>
        <w:t>, según el cual las autorizaciones conferidas tendrían una vigencia hasta el 30 de diciembre de 2022, conforme a la interpretación del numeral 3º del artículo 313 de la Constitución, dicho cargo no tiene vocación de prosperidad</w:t>
      </w:r>
      <w:r w:rsidR="00F33B28" w:rsidRPr="00D55E48">
        <w:rPr>
          <w:rFonts w:ascii="Verdana" w:hAnsi="Verdana"/>
          <w:sz w:val="22"/>
          <w:szCs w:val="22"/>
        </w:rPr>
        <w:t xml:space="preserve">, y por tanto, no hay lugar a declarar su invalidez, como quiera que, en virtud del numeral 3º del artículo 313 de la Constitución, lo importante es que la facultad sea conferida </w:t>
      </w:r>
      <w:r w:rsidR="00F33B28" w:rsidRPr="00D55E48">
        <w:rPr>
          <w:rFonts w:ascii="Verdana" w:hAnsi="Verdana"/>
          <w:i/>
          <w:sz w:val="22"/>
          <w:szCs w:val="22"/>
        </w:rPr>
        <w:t xml:space="preserve">pro tempore, </w:t>
      </w:r>
      <w:r w:rsidR="00F33B28" w:rsidRPr="00D55E48">
        <w:rPr>
          <w:rFonts w:ascii="Verdana" w:hAnsi="Verdana"/>
          <w:sz w:val="22"/>
          <w:szCs w:val="22"/>
        </w:rPr>
        <w:t xml:space="preserve">es decir, estableciendo con total precisión hasta qué momento se extiende la autorización, como en efecto se hizo en el acuerdo demandado, no siendo aplicable para estos efectos el numeral 10 del artículo </w:t>
      </w:r>
      <w:r w:rsidR="00416E3C" w:rsidRPr="00D55E48">
        <w:rPr>
          <w:rFonts w:ascii="Verdana" w:hAnsi="Verdana"/>
          <w:sz w:val="22"/>
          <w:szCs w:val="22"/>
        </w:rPr>
        <w:t>150</w:t>
      </w:r>
      <w:r w:rsidR="00F33B28" w:rsidRPr="00D55E48">
        <w:rPr>
          <w:rFonts w:ascii="Verdana" w:hAnsi="Verdana"/>
          <w:sz w:val="22"/>
          <w:szCs w:val="22"/>
        </w:rPr>
        <w:t xml:space="preserve"> constitucional. </w:t>
      </w:r>
    </w:p>
    <w:p w14:paraId="58E807C1" w14:textId="77777777" w:rsidR="000301F4" w:rsidRPr="00D55E48" w:rsidRDefault="000301F4" w:rsidP="00D55E48">
      <w:pPr>
        <w:pStyle w:val="BodyText23"/>
        <w:rPr>
          <w:rFonts w:ascii="Verdana" w:hAnsi="Verdana"/>
          <w:sz w:val="22"/>
          <w:szCs w:val="22"/>
        </w:rPr>
      </w:pPr>
    </w:p>
    <w:p w14:paraId="18F64116" w14:textId="1F16FBD2" w:rsidR="005F1125" w:rsidRPr="00D55E48" w:rsidRDefault="004C5597" w:rsidP="00D55E48">
      <w:pPr>
        <w:pStyle w:val="BodyText23"/>
        <w:rPr>
          <w:rFonts w:ascii="Verdana" w:hAnsi="Verdana"/>
          <w:sz w:val="22"/>
          <w:szCs w:val="22"/>
        </w:rPr>
      </w:pPr>
      <w:r>
        <w:rPr>
          <w:rFonts w:ascii="Verdana" w:hAnsi="Verdana"/>
          <w:sz w:val="22"/>
          <w:szCs w:val="22"/>
        </w:rPr>
        <w:t>44</w:t>
      </w:r>
      <w:r w:rsidR="005D1D0C" w:rsidRPr="00D55E48">
        <w:rPr>
          <w:rFonts w:ascii="Verdana" w:hAnsi="Verdana"/>
          <w:sz w:val="22"/>
          <w:szCs w:val="22"/>
        </w:rPr>
        <w:t xml:space="preserve">. </w:t>
      </w:r>
      <w:r w:rsidR="005F1125" w:rsidRPr="00D55E48">
        <w:rPr>
          <w:rFonts w:ascii="Verdana" w:hAnsi="Verdana"/>
          <w:sz w:val="22"/>
          <w:szCs w:val="22"/>
        </w:rPr>
        <w:t xml:space="preserve">En suma, para la Sala, </w:t>
      </w:r>
      <w:r w:rsidR="000301F4" w:rsidRPr="00D55E48">
        <w:rPr>
          <w:rFonts w:ascii="Verdana" w:hAnsi="Verdana"/>
          <w:sz w:val="22"/>
          <w:szCs w:val="22"/>
        </w:rPr>
        <w:t>el argumento</w:t>
      </w:r>
      <w:r w:rsidR="005F1125" w:rsidRPr="00D55E48">
        <w:rPr>
          <w:rFonts w:ascii="Verdana" w:hAnsi="Verdana"/>
          <w:sz w:val="22"/>
          <w:szCs w:val="22"/>
        </w:rPr>
        <w:t xml:space="preserve"> de</w:t>
      </w:r>
      <w:r w:rsidR="000301F4" w:rsidRPr="00D55E48">
        <w:rPr>
          <w:rFonts w:ascii="Verdana" w:hAnsi="Verdana"/>
          <w:sz w:val="22"/>
          <w:szCs w:val="22"/>
        </w:rPr>
        <w:t>l DEPARATAMENTO DE BOYACÁ no tiene</w:t>
      </w:r>
      <w:r w:rsidR="005F1125" w:rsidRPr="00D55E48">
        <w:rPr>
          <w:rFonts w:ascii="Verdana" w:hAnsi="Verdana"/>
          <w:sz w:val="22"/>
          <w:szCs w:val="22"/>
        </w:rPr>
        <w:t xml:space="preserve"> vocación de prosper</w:t>
      </w:r>
      <w:r w:rsidR="006324F3" w:rsidRPr="00D55E48">
        <w:rPr>
          <w:rFonts w:ascii="Verdana" w:hAnsi="Verdana"/>
          <w:sz w:val="22"/>
          <w:szCs w:val="22"/>
        </w:rPr>
        <w:t>idad,</w:t>
      </w:r>
      <w:r w:rsidR="000301F4" w:rsidRPr="00D55E48">
        <w:rPr>
          <w:rFonts w:ascii="Verdana" w:hAnsi="Verdana"/>
          <w:sz w:val="22"/>
          <w:szCs w:val="22"/>
        </w:rPr>
        <w:t xml:space="preserve"> por</w:t>
      </w:r>
      <w:r w:rsidR="005C7EA9" w:rsidRPr="00D55E48">
        <w:rPr>
          <w:rFonts w:ascii="Verdana" w:hAnsi="Verdana"/>
          <w:sz w:val="22"/>
          <w:szCs w:val="22"/>
        </w:rPr>
        <w:t xml:space="preserve"> lo que se d</w:t>
      </w:r>
      <w:r w:rsidR="000301F4" w:rsidRPr="00D55E48">
        <w:rPr>
          <w:rFonts w:ascii="Verdana" w:hAnsi="Verdana"/>
          <w:sz w:val="22"/>
          <w:szCs w:val="22"/>
        </w:rPr>
        <w:t>eclarar</w:t>
      </w:r>
      <w:r w:rsidR="005C7EA9" w:rsidRPr="00D55E48">
        <w:rPr>
          <w:rFonts w:ascii="Verdana" w:hAnsi="Verdana"/>
          <w:sz w:val="22"/>
          <w:szCs w:val="22"/>
        </w:rPr>
        <w:t xml:space="preserve">á la </w:t>
      </w:r>
      <w:r w:rsidR="000301F4" w:rsidRPr="00D55E48">
        <w:rPr>
          <w:rFonts w:ascii="Verdana" w:hAnsi="Verdana"/>
          <w:sz w:val="22"/>
          <w:szCs w:val="22"/>
        </w:rPr>
        <w:t>validez del a</w:t>
      </w:r>
      <w:r w:rsidR="006324F3" w:rsidRPr="00D55E48">
        <w:rPr>
          <w:rFonts w:ascii="Verdana" w:hAnsi="Verdana"/>
          <w:sz w:val="22"/>
          <w:szCs w:val="22"/>
        </w:rPr>
        <w:t xml:space="preserve">rtículo </w:t>
      </w:r>
      <w:r w:rsidR="006E3189" w:rsidRPr="00D55E48">
        <w:rPr>
          <w:rFonts w:ascii="Verdana" w:hAnsi="Verdana"/>
          <w:sz w:val="22"/>
          <w:szCs w:val="22"/>
        </w:rPr>
        <w:t xml:space="preserve">séptimo </w:t>
      </w:r>
      <w:r w:rsidR="006324F3" w:rsidRPr="00D55E48">
        <w:rPr>
          <w:rFonts w:ascii="Verdana" w:hAnsi="Verdana"/>
          <w:sz w:val="22"/>
          <w:szCs w:val="22"/>
        </w:rPr>
        <w:t>del A</w:t>
      </w:r>
      <w:r w:rsidR="005F1125" w:rsidRPr="00D55E48">
        <w:rPr>
          <w:rFonts w:ascii="Verdana" w:hAnsi="Verdana"/>
          <w:sz w:val="22"/>
          <w:szCs w:val="22"/>
        </w:rPr>
        <w:t>cuerdo</w:t>
      </w:r>
      <w:r w:rsidR="006324F3" w:rsidRPr="00D55E48">
        <w:rPr>
          <w:rFonts w:ascii="Verdana" w:hAnsi="Verdana"/>
          <w:sz w:val="22"/>
          <w:szCs w:val="22"/>
        </w:rPr>
        <w:t xml:space="preserve"> Municipal </w:t>
      </w:r>
      <w:r w:rsidR="006E3189" w:rsidRPr="00D55E48">
        <w:rPr>
          <w:rFonts w:ascii="Verdana" w:hAnsi="Verdana"/>
          <w:sz w:val="22"/>
          <w:szCs w:val="22"/>
        </w:rPr>
        <w:t>No. 0</w:t>
      </w:r>
      <w:r w:rsidR="000301F4" w:rsidRPr="00D55E48">
        <w:rPr>
          <w:rFonts w:ascii="Verdana" w:hAnsi="Verdana"/>
          <w:sz w:val="22"/>
          <w:szCs w:val="22"/>
        </w:rPr>
        <w:t>05</w:t>
      </w:r>
      <w:r w:rsidR="006E3189" w:rsidRPr="00D55E48">
        <w:rPr>
          <w:rFonts w:ascii="Verdana" w:hAnsi="Verdana"/>
          <w:sz w:val="22"/>
          <w:szCs w:val="22"/>
        </w:rPr>
        <w:t xml:space="preserve"> del</w:t>
      </w:r>
      <w:r w:rsidR="000301F4" w:rsidRPr="00D55E48">
        <w:rPr>
          <w:rFonts w:ascii="Verdana" w:hAnsi="Verdana"/>
          <w:sz w:val="22"/>
          <w:szCs w:val="22"/>
        </w:rPr>
        <w:t xml:space="preserve"> 31 de mayo </w:t>
      </w:r>
      <w:r w:rsidR="006E3189" w:rsidRPr="00D55E48">
        <w:rPr>
          <w:rFonts w:ascii="Verdana" w:hAnsi="Verdana"/>
          <w:sz w:val="22"/>
          <w:szCs w:val="22"/>
        </w:rPr>
        <w:t>de 2022</w:t>
      </w:r>
      <w:r w:rsidR="005F1125" w:rsidRPr="00D55E48">
        <w:rPr>
          <w:rFonts w:ascii="Verdana" w:hAnsi="Verdana"/>
          <w:sz w:val="22"/>
          <w:szCs w:val="22"/>
        </w:rPr>
        <w:t>, expedido por el Concejo Municipal de</w:t>
      </w:r>
      <w:r w:rsidR="006E3189" w:rsidRPr="00D55E48">
        <w:rPr>
          <w:rFonts w:ascii="Verdana" w:hAnsi="Verdana"/>
          <w:sz w:val="22"/>
          <w:szCs w:val="22"/>
        </w:rPr>
        <w:t xml:space="preserve"> </w:t>
      </w:r>
      <w:proofErr w:type="spellStart"/>
      <w:r w:rsidR="006E3189" w:rsidRPr="00D55E48">
        <w:rPr>
          <w:rFonts w:ascii="Verdana" w:hAnsi="Verdana"/>
          <w:sz w:val="22"/>
          <w:szCs w:val="22"/>
        </w:rPr>
        <w:t>S</w:t>
      </w:r>
      <w:r w:rsidR="000301F4" w:rsidRPr="00D55E48">
        <w:rPr>
          <w:rFonts w:ascii="Verdana" w:hAnsi="Verdana"/>
          <w:sz w:val="22"/>
          <w:szCs w:val="22"/>
        </w:rPr>
        <w:t>utamarchán</w:t>
      </w:r>
      <w:proofErr w:type="spellEnd"/>
      <w:r w:rsidR="005F1125" w:rsidRPr="00D55E48">
        <w:rPr>
          <w:rFonts w:ascii="Verdana" w:hAnsi="Verdana"/>
          <w:sz w:val="22"/>
          <w:szCs w:val="22"/>
        </w:rPr>
        <w:t>.</w:t>
      </w:r>
    </w:p>
    <w:p w14:paraId="764DED55" w14:textId="77777777" w:rsidR="00F14694" w:rsidRPr="00D55E48" w:rsidRDefault="00F14694" w:rsidP="00D55E48">
      <w:pPr>
        <w:pStyle w:val="BodyText23"/>
        <w:rPr>
          <w:rFonts w:ascii="Verdana" w:hAnsi="Verdana"/>
          <w:iCs/>
          <w:sz w:val="22"/>
          <w:szCs w:val="22"/>
        </w:rPr>
      </w:pPr>
    </w:p>
    <w:p w14:paraId="3C7E0494" w14:textId="5FF80B6C" w:rsidR="007D12E6" w:rsidRPr="00D55E48" w:rsidRDefault="007D12E6" w:rsidP="00D55E48">
      <w:pPr>
        <w:pStyle w:val="BodyText23"/>
        <w:numPr>
          <w:ilvl w:val="0"/>
          <w:numId w:val="1"/>
        </w:numPr>
        <w:jc w:val="center"/>
        <w:rPr>
          <w:rFonts w:ascii="Verdana" w:hAnsi="Verdana" w:cs="Arial"/>
          <w:b/>
          <w:sz w:val="22"/>
          <w:szCs w:val="22"/>
        </w:rPr>
      </w:pPr>
      <w:r w:rsidRPr="00D55E48">
        <w:rPr>
          <w:rFonts w:ascii="Verdana" w:hAnsi="Verdana"/>
          <w:b/>
          <w:sz w:val="22"/>
          <w:szCs w:val="22"/>
        </w:rPr>
        <w:t>DECISIÓN</w:t>
      </w:r>
    </w:p>
    <w:p w14:paraId="498280D9" w14:textId="77777777" w:rsidR="007D12E6" w:rsidRPr="00D55E48" w:rsidRDefault="007D12E6" w:rsidP="00D55E48">
      <w:pPr>
        <w:pStyle w:val="BodyText23"/>
        <w:rPr>
          <w:rFonts w:ascii="Verdana" w:hAnsi="Verdana"/>
          <w:b/>
          <w:sz w:val="22"/>
          <w:szCs w:val="22"/>
        </w:rPr>
      </w:pPr>
    </w:p>
    <w:p w14:paraId="2E95F1EE" w14:textId="77777777" w:rsidR="007D12E6" w:rsidRPr="00D55E48" w:rsidRDefault="007D12E6" w:rsidP="00D55E48">
      <w:pPr>
        <w:pStyle w:val="BodyText23"/>
        <w:rPr>
          <w:rFonts w:ascii="Verdana" w:hAnsi="Verdana"/>
          <w:sz w:val="22"/>
          <w:szCs w:val="22"/>
        </w:rPr>
      </w:pPr>
      <w:r w:rsidRPr="00D55E48">
        <w:rPr>
          <w:rFonts w:ascii="Verdana" w:hAnsi="Verdana"/>
          <w:sz w:val="22"/>
          <w:szCs w:val="22"/>
        </w:rPr>
        <w:lastRenderedPageBreak/>
        <w:t xml:space="preserve">En mérito de lo expuesto, el Tribunal Administrativo de Boyacá, Sala de Decisión No. 6, administrando justicia en nombre de la República y por autoridad de la Ley, </w:t>
      </w:r>
    </w:p>
    <w:p w14:paraId="496EFCEB" w14:textId="77777777" w:rsidR="007D12E6" w:rsidRPr="00D55E48" w:rsidRDefault="007D12E6" w:rsidP="00D55E48">
      <w:pPr>
        <w:pStyle w:val="BodyText23"/>
        <w:rPr>
          <w:rFonts w:ascii="Verdana" w:hAnsi="Verdana"/>
          <w:sz w:val="22"/>
          <w:szCs w:val="22"/>
        </w:rPr>
      </w:pPr>
    </w:p>
    <w:p w14:paraId="41E9ABD2" w14:textId="77777777" w:rsidR="007D12E6" w:rsidRPr="00D55E48" w:rsidRDefault="007D12E6" w:rsidP="00D55E48">
      <w:pPr>
        <w:pStyle w:val="BodyText23"/>
        <w:jc w:val="center"/>
        <w:rPr>
          <w:rFonts w:ascii="Verdana" w:hAnsi="Verdana"/>
          <w:b/>
          <w:sz w:val="22"/>
          <w:szCs w:val="22"/>
        </w:rPr>
      </w:pPr>
      <w:r w:rsidRPr="00D55E48">
        <w:rPr>
          <w:rFonts w:ascii="Verdana" w:hAnsi="Verdana"/>
          <w:b/>
          <w:sz w:val="22"/>
          <w:szCs w:val="22"/>
        </w:rPr>
        <w:t>FALLA</w:t>
      </w:r>
    </w:p>
    <w:p w14:paraId="3C717912" w14:textId="77777777" w:rsidR="007D12E6" w:rsidRPr="00D55E48" w:rsidRDefault="007D12E6" w:rsidP="00D55E48">
      <w:pPr>
        <w:pStyle w:val="BodyText23"/>
        <w:jc w:val="center"/>
        <w:rPr>
          <w:rFonts w:ascii="Verdana" w:hAnsi="Verdana"/>
          <w:b/>
          <w:sz w:val="22"/>
          <w:szCs w:val="22"/>
        </w:rPr>
      </w:pPr>
    </w:p>
    <w:p w14:paraId="683E82F3" w14:textId="2CCFEC54" w:rsidR="007D12E6" w:rsidRPr="00D55E48" w:rsidRDefault="007D12E6" w:rsidP="00D55E48">
      <w:pPr>
        <w:pStyle w:val="BodyText23"/>
        <w:rPr>
          <w:rFonts w:ascii="Verdana" w:hAnsi="Verdana"/>
          <w:sz w:val="22"/>
          <w:szCs w:val="22"/>
        </w:rPr>
      </w:pPr>
      <w:r w:rsidRPr="1180AC37">
        <w:rPr>
          <w:rFonts w:ascii="Verdana" w:hAnsi="Verdana"/>
          <w:b/>
          <w:bCs/>
          <w:sz w:val="22"/>
          <w:szCs w:val="22"/>
        </w:rPr>
        <w:t>PRIMERO: SE DE</w:t>
      </w:r>
      <w:r w:rsidR="414D9ADC" w:rsidRPr="1180AC37">
        <w:rPr>
          <w:rFonts w:ascii="Verdana" w:hAnsi="Verdana"/>
          <w:b/>
          <w:bCs/>
          <w:sz w:val="22"/>
          <w:szCs w:val="22"/>
        </w:rPr>
        <w:t xml:space="preserve">NIEGA </w:t>
      </w:r>
      <w:r w:rsidRPr="1180AC37">
        <w:rPr>
          <w:rFonts w:ascii="Verdana" w:hAnsi="Verdana"/>
          <w:b/>
          <w:bCs/>
          <w:sz w:val="22"/>
          <w:szCs w:val="22"/>
        </w:rPr>
        <w:t xml:space="preserve">LA </w:t>
      </w:r>
      <w:r w:rsidR="77F4B19E" w:rsidRPr="1180AC37">
        <w:rPr>
          <w:rFonts w:ascii="Verdana" w:hAnsi="Verdana"/>
          <w:b/>
          <w:bCs/>
          <w:sz w:val="22"/>
          <w:szCs w:val="22"/>
        </w:rPr>
        <w:t>INVALIDE</w:t>
      </w:r>
      <w:r w:rsidRPr="1180AC37">
        <w:rPr>
          <w:rFonts w:ascii="Verdana" w:hAnsi="Verdana"/>
          <w:b/>
          <w:bCs/>
          <w:sz w:val="22"/>
          <w:szCs w:val="22"/>
        </w:rPr>
        <w:t xml:space="preserve">Z </w:t>
      </w:r>
      <w:r w:rsidR="004F4F44" w:rsidRPr="1180AC37">
        <w:rPr>
          <w:rFonts w:ascii="Verdana" w:hAnsi="Verdana"/>
          <w:sz w:val="22"/>
          <w:szCs w:val="22"/>
        </w:rPr>
        <w:t xml:space="preserve">del </w:t>
      </w:r>
      <w:r w:rsidR="004F4F44" w:rsidRPr="1180AC37">
        <w:rPr>
          <w:rFonts w:ascii="Verdana" w:hAnsi="Verdana"/>
          <w:sz w:val="22"/>
          <w:szCs w:val="22"/>
          <w:lang w:val="es-MX"/>
        </w:rPr>
        <w:t xml:space="preserve">artículo séptimo </w:t>
      </w:r>
      <w:r w:rsidR="00805840" w:rsidRPr="1180AC37">
        <w:rPr>
          <w:rFonts w:ascii="Verdana" w:hAnsi="Verdana"/>
          <w:sz w:val="22"/>
          <w:szCs w:val="22"/>
          <w:lang w:val="es-MX"/>
        </w:rPr>
        <w:t xml:space="preserve">del Acuerdo </w:t>
      </w:r>
      <w:r w:rsidR="000301F4" w:rsidRPr="1180AC37">
        <w:rPr>
          <w:rFonts w:ascii="Verdana" w:hAnsi="Verdana"/>
          <w:sz w:val="22"/>
          <w:szCs w:val="22"/>
        </w:rPr>
        <w:t xml:space="preserve">No. 005 del 31 de mayo de 2022, expedido por el Concejo Municipal de </w:t>
      </w:r>
      <w:proofErr w:type="spellStart"/>
      <w:r w:rsidR="000301F4" w:rsidRPr="1180AC37">
        <w:rPr>
          <w:rFonts w:ascii="Verdana" w:hAnsi="Verdana"/>
          <w:sz w:val="22"/>
          <w:szCs w:val="22"/>
        </w:rPr>
        <w:t>Sutamarchán</w:t>
      </w:r>
      <w:proofErr w:type="spellEnd"/>
      <w:r w:rsidRPr="1180AC37">
        <w:rPr>
          <w:rFonts w:ascii="Verdana" w:hAnsi="Verdana"/>
          <w:sz w:val="22"/>
          <w:szCs w:val="22"/>
        </w:rPr>
        <w:t xml:space="preserve">, </w:t>
      </w:r>
      <w:r w:rsidRPr="1180AC37">
        <w:rPr>
          <w:rFonts w:ascii="Verdana" w:hAnsi="Verdana"/>
          <w:sz w:val="22"/>
          <w:szCs w:val="22"/>
          <w:lang w:val="es-MX"/>
        </w:rPr>
        <w:t>por las razones expuestas en esta providencia.</w:t>
      </w:r>
    </w:p>
    <w:p w14:paraId="41329532" w14:textId="77777777" w:rsidR="007D12E6" w:rsidRPr="00D55E48" w:rsidRDefault="007D12E6" w:rsidP="00D55E48">
      <w:pPr>
        <w:pStyle w:val="BodyText23"/>
        <w:rPr>
          <w:rFonts w:ascii="Verdana" w:hAnsi="Verdana"/>
          <w:sz w:val="22"/>
          <w:szCs w:val="22"/>
          <w:lang w:val="es-MX" w:eastAsia="es-ES"/>
        </w:rPr>
      </w:pPr>
    </w:p>
    <w:p w14:paraId="4C926EBD" w14:textId="19D2800A" w:rsidR="007D12E6" w:rsidRPr="00D55E48" w:rsidRDefault="007D12E6" w:rsidP="00D55E48">
      <w:pPr>
        <w:pStyle w:val="BodyText23"/>
        <w:rPr>
          <w:rFonts w:ascii="Verdana" w:hAnsi="Verdana"/>
          <w:sz w:val="22"/>
          <w:szCs w:val="22"/>
        </w:rPr>
      </w:pPr>
      <w:r w:rsidRPr="00D55E48">
        <w:rPr>
          <w:rFonts w:ascii="Verdana" w:hAnsi="Verdana"/>
          <w:b/>
          <w:bCs/>
          <w:sz w:val="22"/>
          <w:szCs w:val="22"/>
        </w:rPr>
        <w:t>SEGUNDO</w:t>
      </w:r>
      <w:r w:rsidR="0FBB529E" w:rsidRPr="00D55E48">
        <w:rPr>
          <w:rFonts w:ascii="Verdana" w:hAnsi="Verdana"/>
          <w:b/>
          <w:bCs/>
          <w:sz w:val="22"/>
          <w:szCs w:val="22"/>
        </w:rPr>
        <w:t xml:space="preserve">: </w:t>
      </w:r>
      <w:r w:rsidR="00EC3988" w:rsidRPr="00D55E48">
        <w:rPr>
          <w:rFonts w:ascii="Verdana" w:hAnsi="Verdana"/>
          <w:sz w:val="22"/>
          <w:szCs w:val="22"/>
        </w:rPr>
        <w:t>C</w:t>
      </w:r>
      <w:r w:rsidRPr="00D55E48">
        <w:rPr>
          <w:rFonts w:ascii="Verdana" w:hAnsi="Verdana"/>
          <w:sz w:val="22"/>
          <w:szCs w:val="22"/>
        </w:rPr>
        <w:t>omuníquese esta determinación al Gobernador del Departamento de Boyacá, al presidente del Concejo, al alca</w:t>
      </w:r>
      <w:r w:rsidR="00257C29" w:rsidRPr="00D55E48">
        <w:rPr>
          <w:rFonts w:ascii="Verdana" w:hAnsi="Verdana"/>
          <w:sz w:val="22"/>
          <w:szCs w:val="22"/>
        </w:rPr>
        <w:t>lde y al Personero Municipal de San Mateo</w:t>
      </w:r>
      <w:r w:rsidR="00E809F7" w:rsidRPr="00D55E48">
        <w:rPr>
          <w:rFonts w:ascii="Verdana" w:hAnsi="Verdana"/>
          <w:sz w:val="22"/>
          <w:szCs w:val="22"/>
        </w:rPr>
        <w:t xml:space="preserve"> </w:t>
      </w:r>
      <w:r w:rsidRPr="00D55E48">
        <w:rPr>
          <w:rFonts w:ascii="Verdana" w:hAnsi="Verdana"/>
          <w:sz w:val="22"/>
          <w:szCs w:val="22"/>
        </w:rPr>
        <w:t xml:space="preserve">Boyacá.  </w:t>
      </w:r>
    </w:p>
    <w:p w14:paraId="28AF1EC1" w14:textId="77777777" w:rsidR="007D12E6" w:rsidRPr="00D55E48" w:rsidRDefault="007D12E6" w:rsidP="00D55E48">
      <w:pPr>
        <w:pStyle w:val="BodyText23"/>
        <w:rPr>
          <w:rFonts w:ascii="Verdana" w:hAnsi="Verdana"/>
          <w:sz w:val="22"/>
          <w:szCs w:val="22"/>
        </w:rPr>
      </w:pPr>
    </w:p>
    <w:p w14:paraId="613BA0A3" w14:textId="77777777" w:rsidR="007D12E6" w:rsidRPr="00D55E48" w:rsidRDefault="007D12E6" w:rsidP="00D55E48">
      <w:pPr>
        <w:pStyle w:val="BodyText23"/>
        <w:rPr>
          <w:rFonts w:ascii="Verdana" w:hAnsi="Verdana"/>
          <w:sz w:val="22"/>
          <w:szCs w:val="22"/>
        </w:rPr>
      </w:pPr>
      <w:r w:rsidRPr="00D55E48">
        <w:rPr>
          <w:rFonts w:ascii="Verdana" w:hAnsi="Verdana"/>
          <w:sz w:val="22"/>
          <w:szCs w:val="22"/>
        </w:rPr>
        <w:t>En firme esta providencia procédase a su archivo dejando las anotaciones y constancias de rigor.</w:t>
      </w:r>
    </w:p>
    <w:p w14:paraId="26C1B131" w14:textId="6355B974" w:rsidR="00EE4733" w:rsidRDefault="00EE4733" w:rsidP="00D55E48">
      <w:pPr>
        <w:pStyle w:val="BodyText23"/>
        <w:rPr>
          <w:rFonts w:ascii="Verdana" w:hAnsi="Verdana"/>
          <w:b/>
          <w:sz w:val="22"/>
          <w:szCs w:val="22"/>
        </w:rPr>
      </w:pPr>
    </w:p>
    <w:p w14:paraId="6AB88F79" w14:textId="77777777" w:rsidR="007A3A88" w:rsidRPr="00D55E48" w:rsidRDefault="007A3A88" w:rsidP="00D55E48">
      <w:pPr>
        <w:pStyle w:val="BodyText23"/>
        <w:rPr>
          <w:rFonts w:ascii="Verdana" w:hAnsi="Verdana"/>
          <w:b/>
          <w:sz w:val="22"/>
          <w:szCs w:val="22"/>
        </w:rPr>
      </w:pPr>
    </w:p>
    <w:p w14:paraId="3F253DF6" w14:textId="24404F43" w:rsidR="007D12E6" w:rsidRPr="00D55E48" w:rsidRDefault="007D12E6" w:rsidP="00D55E48">
      <w:pPr>
        <w:pStyle w:val="BodyText23"/>
        <w:rPr>
          <w:rFonts w:ascii="Verdana" w:hAnsi="Verdana"/>
          <w:b/>
          <w:sz w:val="22"/>
          <w:szCs w:val="22"/>
        </w:rPr>
      </w:pPr>
      <w:r w:rsidRPr="00D55E48">
        <w:rPr>
          <w:rFonts w:ascii="Verdana" w:hAnsi="Verdana"/>
          <w:b/>
          <w:sz w:val="22"/>
          <w:szCs w:val="22"/>
        </w:rPr>
        <w:t>NOTIFÍQUESE</w:t>
      </w:r>
      <w:r w:rsidR="00EE4733" w:rsidRPr="00D55E48">
        <w:rPr>
          <w:rFonts w:ascii="Verdana" w:hAnsi="Verdana"/>
          <w:b/>
          <w:sz w:val="22"/>
          <w:szCs w:val="22"/>
        </w:rPr>
        <w:t xml:space="preserve"> Y </w:t>
      </w:r>
      <w:r w:rsidRPr="00D55E48">
        <w:rPr>
          <w:rFonts w:ascii="Verdana" w:hAnsi="Verdana"/>
          <w:b/>
          <w:sz w:val="22"/>
          <w:szCs w:val="22"/>
        </w:rPr>
        <w:t>CÚMPLASE.</w:t>
      </w:r>
    </w:p>
    <w:p w14:paraId="12C6E8C0" w14:textId="19C49105" w:rsidR="007D12E6" w:rsidRDefault="007D12E6" w:rsidP="00D55E48">
      <w:pPr>
        <w:spacing w:line="360" w:lineRule="auto"/>
        <w:jc w:val="both"/>
        <w:rPr>
          <w:rFonts w:ascii="Verdana" w:hAnsi="Verdana"/>
          <w:sz w:val="22"/>
          <w:szCs w:val="22"/>
        </w:rPr>
      </w:pPr>
    </w:p>
    <w:p w14:paraId="24FC1F8B" w14:textId="77777777" w:rsidR="007A3A88" w:rsidRPr="00D55E48" w:rsidRDefault="007A3A88" w:rsidP="00D55E48">
      <w:pPr>
        <w:spacing w:line="360" w:lineRule="auto"/>
        <w:jc w:val="both"/>
        <w:rPr>
          <w:rFonts w:ascii="Verdana" w:hAnsi="Verdana"/>
          <w:sz w:val="22"/>
          <w:szCs w:val="22"/>
        </w:rPr>
      </w:pPr>
    </w:p>
    <w:p w14:paraId="73DBD42E" w14:textId="77777777" w:rsidR="007D12E6" w:rsidRPr="00D55E48" w:rsidRDefault="007D12E6" w:rsidP="00D55E48">
      <w:pPr>
        <w:spacing w:line="360" w:lineRule="auto"/>
        <w:jc w:val="both"/>
        <w:rPr>
          <w:rFonts w:ascii="Verdana" w:hAnsi="Verdana"/>
          <w:sz w:val="22"/>
          <w:szCs w:val="22"/>
        </w:rPr>
      </w:pPr>
      <w:r w:rsidRPr="00D55E48">
        <w:rPr>
          <w:rFonts w:ascii="Verdana" w:hAnsi="Verdana"/>
          <w:sz w:val="22"/>
          <w:szCs w:val="22"/>
        </w:rPr>
        <w:t>La anterior providencia fue discutida y aprobada en sesión ordinaria de la fecha.</w:t>
      </w:r>
    </w:p>
    <w:p w14:paraId="5367DF06" w14:textId="77777777" w:rsidR="007D12E6" w:rsidRPr="00D55E48" w:rsidRDefault="007D12E6" w:rsidP="00D55E48">
      <w:pPr>
        <w:spacing w:line="360" w:lineRule="auto"/>
        <w:jc w:val="both"/>
        <w:rPr>
          <w:rFonts w:ascii="Verdana" w:hAnsi="Verdana"/>
          <w:sz w:val="22"/>
          <w:szCs w:val="22"/>
        </w:rPr>
      </w:pPr>
    </w:p>
    <w:p w14:paraId="52E3BBD3" w14:textId="32D0902F" w:rsidR="007D12E6" w:rsidRPr="00D55E48" w:rsidRDefault="007D12E6" w:rsidP="00D55E48">
      <w:pPr>
        <w:spacing w:line="360" w:lineRule="auto"/>
        <w:jc w:val="both"/>
        <w:rPr>
          <w:rFonts w:ascii="Verdana" w:hAnsi="Verdana"/>
          <w:b/>
          <w:sz w:val="22"/>
          <w:szCs w:val="22"/>
        </w:rPr>
      </w:pPr>
      <w:r w:rsidRPr="00D55E48">
        <w:rPr>
          <w:rFonts w:ascii="Verdana" w:hAnsi="Verdana"/>
          <w:b/>
          <w:sz w:val="22"/>
          <w:szCs w:val="22"/>
        </w:rPr>
        <w:t>Los Magistrados,</w:t>
      </w:r>
    </w:p>
    <w:p w14:paraId="67FBC316" w14:textId="4B86457F" w:rsidR="004F03B5" w:rsidRPr="00D55E48" w:rsidRDefault="004F03B5" w:rsidP="00D55E48">
      <w:pPr>
        <w:spacing w:line="360" w:lineRule="auto"/>
        <w:jc w:val="both"/>
        <w:rPr>
          <w:rFonts w:ascii="Verdana" w:hAnsi="Verdana"/>
          <w:b/>
          <w:sz w:val="22"/>
          <w:szCs w:val="22"/>
        </w:rPr>
      </w:pPr>
    </w:p>
    <w:p w14:paraId="50F6A74C" w14:textId="6CC92E64" w:rsidR="007D12E6" w:rsidRPr="00D55E48" w:rsidRDefault="00EE4733" w:rsidP="00D55E48">
      <w:pPr>
        <w:pStyle w:val="Textoindependiente"/>
        <w:spacing w:line="360" w:lineRule="auto"/>
        <w:jc w:val="center"/>
        <w:rPr>
          <w:rFonts w:ascii="Verdana" w:hAnsi="Verdana"/>
          <w:i/>
          <w:sz w:val="22"/>
          <w:szCs w:val="22"/>
          <w:u w:val="single"/>
        </w:rPr>
      </w:pPr>
      <w:r w:rsidRPr="00D55E48">
        <w:rPr>
          <w:rFonts w:ascii="Verdana" w:hAnsi="Verdana"/>
          <w:bCs/>
          <w:i/>
          <w:sz w:val="22"/>
          <w:szCs w:val="22"/>
          <w:u w:val="single"/>
        </w:rPr>
        <w:t>Firma electrónica</w:t>
      </w:r>
    </w:p>
    <w:p w14:paraId="217CDF3C" w14:textId="77777777" w:rsidR="007D12E6" w:rsidRPr="00D55E48" w:rsidRDefault="007D12E6" w:rsidP="00D55E48">
      <w:pPr>
        <w:pStyle w:val="Textoindependiente"/>
        <w:spacing w:line="360" w:lineRule="auto"/>
        <w:jc w:val="center"/>
        <w:rPr>
          <w:rFonts w:ascii="Verdana" w:hAnsi="Verdana"/>
          <w:b/>
          <w:sz w:val="22"/>
          <w:szCs w:val="22"/>
        </w:rPr>
      </w:pPr>
      <w:r w:rsidRPr="00D55E48">
        <w:rPr>
          <w:rFonts w:ascii="Verdana" w:hAnsi="Verdana"/>
          <w:b/>
          <w:sz w:val="22"/>
          <w:szCs w:val="22"/>
        </w:rPr>
        <w:t>FELIX ALBERTO RODRIGUEZ RIVEROS</w:t>
      </w:r>
    </w:p>
    <w:p w14:paraId="4E8CC55B" w14:textId="1ED9F817" w:rsidR="007D12E6" w:rsidRDefault="00D9761E" w:rsidP="00D55E48">
      <w:pPr>
        <w:pStyle w:val="Textoindependiente"/>
        <w:spacing w:line="360" w:lineRule="auto"/>
        <w:jc w:val="center"/>
        <w:rPr>
          <w:rFonts w:ascii="Verdana" w:hAnsi="Verdana"/>
          <w:b/>
          <w:sz w:val="22"/>
          <w:szCs w:val="22"/>
        </w:rPr>
      </w:pPr>
      <w:r w:rsidRPr="00D55E48">
        <w:rPr>
          <w:rFonts w:ascii="Verdana" w:hAnsi="Verdana"/>
          <w:b/>
          <w:sz w:val="22"/>
          <w:szCs w:val="22"/>
        </w:rPr>
        <w:t xml:space="preserve">Ponente </w:t>
      </w:r>
    </w:p>
    <w:p w14:paraId="2B0F5669" w14:textId="67FBBDD6" w:rsidR="00B45212" w:rsidRDefault="00B45212" w:rsidP="00D55E48">
      <w:pPr>
        <w:pStyle w:val="Textoindependiente"/>
        <w:spacing w:line="360" w:lineRule="auto"/>
        <w:jc w:val="center"/>
        <w:rPr>
          <w:rFonts w:ascii="Verdana" w:hAnsi="Verdana"/>
          <w:b/>
          <w:sz w:val="22"/>
          <w:szCs w:val="22"/>
        </w:rPr>
      </w:pPr>
    </w:p>
    <w:p w14:paraId="3FAE98DA" w14:textId="77777777" w:rsidR="00B45212" w:rsidRDefault="00B45212" w:rsidP="00D55E48">
      <w:pPr>
        <w:pStyle w:val="Textoindependiente"/>
        <w:spacing w:line="360" w:lineRule="auto"/>
        <w:jc w:val="center"/>
        <w:rPr>
          <w:rFonts w:ascii="Verdana" w:hAnsi="Verdana"/>
          <w:b/>
          <w:sz w:val="22"/>
          <w:szCs w:val="22"/>
        </w:rPr>
      </w:pPr>
    </w:p>
    <w:p w14:paraId="27CAF99E" w14:textId="77777777" w:rsidR="00B45212" w:rsidRPr="00D55E48" w:rsidRDefault="00B45212" w:rsidP="00B45212">
      <w:pPr>
        <w:pStyle w:val="Textoindependiente"/>
        <w:spacing w:line="360" w:lineRule="auto"/>
        <w:jc w:val="center"/>
        <w:rPr>
          <w:rFonts w:ascii="Verdana" w:hAnsi="Verdana"/>
          <w:i/>
          <w:sz w:val="22"/>
          <w:szCs w:val="22"/>
          <w:u w:val="single"/>
        </w:rPr>
      </w:pPr>
      <w:r w:rsidRPr="00D55E48">
        <w:rPr>
          <w:rFonts w:ascii="Verdana" w:hAnsi="Verdana"/>
          <w:bCs/>
          <w:i/>
          <w:sz w:val="22"/>
          <w:szCs w:val="22"/>
          <w:u w:val="single"/>
        </w:rPr>
        <w:t>Firma electrónica</w:t>
      </w:r>
    </w:p>
    <w:p w14:paraId="30D6E037" w14:textId="77777777" w:rsidR="00B45212" w:rsidRPr="00D55E48" w:rsidRDefault="00B45212" w:rsidP="00B45212">
      <w:pPr>
        <w:spacing w:line="360" w:lineRule="auto"/>
        <w:jc w:val="center"/>
        <w:rPr>
          <w:rFonts w:ascii="Verdana" w:hAnsi="Verdana"/>
          <w:sz w:val="22"/>
          <w:szCs w:val="22"/>
        </w:rPr>
      </w:pPr>
      <w:r w:rsidRPr="00D55E48">
        <w:rPr>
          <w:rFonts w:ascii="Verdana" w:hAnsi="Verdana"/>
          <w:b/>
          <w:sz w:val="22"/>
          <w:szCs w:val="22"/>
        </w:rPr>
        <w:t>FABIO IVAN AFANADOR GARCÍA</w:t>
      </w:r>
    </w:p>
    <w:p w14:paraId="3E2188F5" w14:textId="149BB104" w:rsidR="00D9761E" w:rsidRDefault="00D9761E" w:rsidP="00D55E48">
      <w:pPr>
        <w:pStyle w:val="Textoindependiente"/>
        <w:spacing w:line="360" w:lineRule="auto"/>
        <w:jc w:val="center"/>
        <w:rPr>
          <w:rFonts w:ascii="Verdana" w:hAnsi="Verdana"/>
          <w:b/>
          <w:sz w:val="22"/>
          <w:szCs w:val="22"/>
        </w:rPr>
      </w:pPr>
    </w:p>
    <w:p w14:paraId="33E2B188" w14:textId="77777777" w:rsidR="00B45212" w:rsidRPr="00D55E48" w:rsidRDefault="00B45212" w:rsidP="00D55E48">
      <w:pPr>
        <w:pStyle w:val="Textoindependiente"/>
        <w:spacing w:line="360" w:lineRule="auto"/>
        <w:jc w:val="center"/>
        <w:rPr>
          <w:rFonts w:ascii="Verdana" w:hAnsi="Verdana"/>
          <w:b/>
          <w:sz w:val="22"/>
          <w:szCs w:val="22"/>
        </w:rPr>
      </w:pPr>
    </w:p>
    <w:p w14:paraId="5609152B" w14:textId="77777777" w:rsidR="004F03B5" w:rsidRPr="00D55E48" w:rsidRDefault="004F03B5" w:rsidP="00D55E48">
      <w:pPr>
        <w:pStyle w:val="Textoindependiente"/>
        <w:spacing w:line="360" w:lineRule="auto"/>
        <w:jc w:val="center"/>
        <w:rPr>
          <w:rFonts w:ascii="Verdana" w:hAnsi="Verdana"/>
          <w:i/>
          <w:sz w:val="22"/>
          <w:szCs w:val="22"/>
          <w:u w:val="single"/>
        </w:rPr>
      </w:pPr>
      <w:r w:rsidRPr="00D55E48">
        <w:rPr>
          <w:rFonts w:ascii="Verdana" w:hAnsi="Verdana"/>
          <w:bCs/>
          <w:i/>
          <w:sz w:val="22"/>
          <w:szCs w:val="22"/>
          <w:u w:val="single"/>
        </w:rPr>
        <w:t>Firma electrónica</w:t>
      </w:r>
    </w:p>
    <w:p w14:paraId="785614E7" w14:textId="77777777" w:rsidR="007D12E6" w:rsidRPr="00D55E48" w:rsidRDefault="007D12E6" w:rsidP="00D55E48">
      <w:pPr>
        <w:spacing w:line="360" w:lineRule="auto"/>
        <w:jc w:val="center"/>
        <w:rPr>
          <w:rFonts w:ascii="Verdana" w:hAnsi="Verdana"/>
          <w:b/>
          <w:sz w:val="22"/>
          <w:szCs w:val="22"/>
        </w:rPr>
      </w:pPr>
      <w:r w:rsidRPr="00D55E48">
        <w:rPr>
          <w:rFonts w:ascii="Verdana" w:hAnsi="Verdana"/>
          <w:b/>
          <w:sz w:val="22"/>
          <w:szCs w:val="22"/>
        </w:rPr>
        <w:t xml:space="preserve">LUIS ERNESTO ARCINIEGAS TRIANA </w:t>
      </w:r>
    </w:p>
    <w:p w14:paraId="00BB75FB" w14:textId="77777777" w:rsidR="007D12E6" w:rsidRPr="00D55E48" w:rsidRDefault="007D12E6" w:rsidP="00D55E48">
      <w:pPr>
        <w:spacing w:line="360" w:lineRule="auto"/>
        <w:jc w:val="center"/>
        <w:rPr>
          <w:rFonts w:ascii="Verdana" w:hAnsi="Verdana"/>
          <w:b/>
          <w:sz w:val="22"/>
          <w:szCs w:val="22"/>
        </w:rPr>
      </w:pPr>
    </w:p>
    <w:sectPr w:rsidR="007D12E6" w:rsidRPr="00D55E48" w:rsidSect="007F33CB">
      <w:footerReference w:type="even" r:id="rId15"/>
      <w:footerReference w:type="default" r:id="rId16"/>
      <w:footnotePr>
        <w:pos w:val="beneathText"/>
      </w:footnotePr>
      <w:pgSz w:w="12242" w:h="18722" w:code="14"/>
      <w:pgMar w:top="1418" w:right="1701" w:bottom="1418" w:left="1701"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DCD7" w14:textId="77777777" w:rsidR="00FC3AF3" w:rsidRDefault="00FC3AF3" w:rsidP="007D12E6">
      <w:r>
        <w:separator/>
      </w:r>
    </w:p>
  </w:endnote>
  <w:endnote w:type="continuationSeparator" w:id="0">
    <w:p w14:paraId="5D7D09DB" w14:textId="77777777" w:rsidR="00FC3AF3" w:rsidRDefault="00FC3AF3" w:rsidP="007D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7851" w14:textId="77777777" w:rsidR="007F33CB" w:rsidRDefault="007F33CB" w:rsidP="007F33C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998DD9" w14:textId="77777777" w:rsidR="007F33CB" w:rsidRDefault="007F33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0018" w14:textId="595AA266" w:rsidR="007F33CB" w:rsidRDefault="007F33CB">
    <w:pPr>
      <w:pStyle w:val="Piedepgina"/>
      <w:jc w:val="center"/>
    </w:pPr>
    <w:r>
      <w:fldChar w:fldCharType="begin"/>
    </w:r>
    <w:r>
      <w:instrText>PAGE   \* MERGEFORMAT</w:instrText>
    </w:r>
    <w:r>
      <w:fldChar w:fldCharType="separate"/>
    </w:r>
    <w:r w:rsidR="00B45212">
      <w:rPr>
        <w:noProof/>
      </w:rPr>
      <w:t>- 10 -</w:t>
    </w:r>
    <w:r>
      <w:fldChar w:fldCharType="end"/>
    </w:r>
  </w:p>
  <w:p w14:paraId="335341DB" w14:textId="77777777" w:rsidR="007F33CB" w:rsidRDefault="007F33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2866F" w14:textId="77777777" w:rsidR="00FC3AF3" w:rsidRDefault="00FC3AF3" w:rsidP="007D12E6">
      <w:r>
        <w:separator/>
      </w:r>
    </w:p>
  </w:footnote>
  <w:footnote w:type="continuationSeparator" w:id="0">
    <w:p w14:paraId="0BD98B89" w14:textId="77777777" w:rsidR="00FC3AF3" w:rsidRDefault="00FC3AF3" w:rsidP="007D12E6">
      <w:r>
        <w:continuationSeparator/>
      </w:r>
    </w:p>
  </w:footnote>
  <w:footnote w:id="1">
    <w:p w14:paraId="6A907BE9" w14:textId="77777777" w:rsidR="00CF5DE0" w:rsidRPr="005F7E42" w:rsidRDefault="00CF5DE0" w:rsidP="00C306E6">
      <w:pPr>
        <w:pStyle w:val="Textonotapie"/>
        <w:jc w:val="both"/>
        <w:rPr>
          <w:rFonts w:ascii="Verdana" w:hAnsi="Verdana"/>
          <w:sz w:val="16"/>
          <w:szCs w:val="16"/>
        </w:rPr>
      </w:pPr>
      <w:r w:rsidRPr="005F7E42">
        <w:rPr>
          <w:rStyle w:val="Refdenotaalpie"/>
          <w:rFonts w:ascii="Verdana" w:hAnsi="Verdana"/>
          <w:sz w:val="16"/>
          <w:szCs w:val="16"/>
        </w:rPr>
        <w:footnoteRef/>
      </w:r>
      <w:r w:rsidRPr="005F7E42">
        <w:rPr>
          <w:rFonts w:ascii="Verdana" w:hAnsi="Verdana"/>
          <w:sz w:val="16"/>
          <w:szCs w:val="16"/>
        </w:rPr>
        <w:t xml:space="preserve"> Sentencia del 27 de mayo de 2010 del Consejo de Estado, Sala de lo contencioso administrativo, sección cuarta, C.P. Carmen Teresa </w:t>
      </w:r>
      <w:proofErr w:type="spellStart"/>
      <w:r w:rsidRPr="005F7E42">
        <w:rPr>
          <w:rFonts w:ascii="Verdana" w:hAnsi="Verdana"/>
          <w:sz w:val="16"/>
          <w:szCs w:val="16"/>
        </w:rPr>
        <w:t>Ortíz</w:t>
      </w:r>
      <w:proofErr w:type="spellEnd"/>
      <w:r w:rsidRPr="005F7E42">
        <w:rPr>
          <w:rFonts w:ascii="Verdana" w:hAnsi="Verdana"/>
          <w:sz w:val="16"/>
          <w:szCs w:val="16"/>
        </w:rPr>
        <w:t xml:space="preserve"> de Rodríguez, radicado No. 52001233100020030071901 (16621) </w:t>
      </w:r>
    </w:p>
  </w:footnote>
  <w:footnote w:id="2">
    <w:p w14:paraId="69FE80A0" w14:textId="2629C5FC" w:rsidR="00D11308" w:rsidRPr="003E5DB8" w:rsidRDefault="00D11308" w:rsidP="00C306E6">
      <w:pPr>
        <w:pStyle w:val="Textonotapie"/>
        <w:jc w:val="both"/>
        <w:rPr>
          <w:rFonts w:ascii="Verdana" w:hAnsi="Verdana"/>
          <w:sz w:val="16"/>
          <w:szCs w:val="16"/>
        </w:rPr>
      </w:pPr>
      <w:r w:rsidRPr="005F7E42">
        <w:rPr>
          <w:rStyle w:val="Refdenotaalpie"/>
          <w:rFonts w:ascii="Verdana" w:hAnsi="Verdana"/>
          <w:sz w:val="16"/>
          <w:szCs w:val="16"/>
        </w:rPr>
        <w:footnoteRef/>
      </w:r>
      <w:r w:rsidRPr="005F7E42">
        <w:rPr>
          <w:rFonts w:ascii="Verdana" w:hAnsi="Verdana"/>
          <w:sz w:val="16"/>
          <w:szCs w:val="16"/>
        </w:rPr>
        <w:t xml:space="preserve"> </w:t>
      </w:r>
      <w:bookmarkStart w:id="8" w:name="68"/>
      <w:r w:rsidRPr="003E5DB8">
        <w:rPr>
          <w:rFonts w:ascii="Verdana" w:hAnsi="Verdana" w:cs="Arial"/>
          <w:bCs/>
          <w:sz w:val="16"/>
          <w:szCs w:val="16"/>
        </w:rPr>
        <w:t>ARTICULO 68. ENTIDADES DESCENTRALIZADAS.</w:t>
      </w:r>
      <w:bookmarkEnd w:id="8"/>
      <w:r w:rsidRPr="003E5DB8">
        <w:rPr>
          <w:rFonts w:ascii="Verdana" w:hAnsi="Verdana" w:cs="Arial"/>
          <w:sz w:val="16"/>
          <w:szCs w:val="16"/>
        </w:rPr>
        <w:t> Son entidades descentralizadas del orden nacional, los establecimientos públicos, las empresas industriales y comerciales del Estado, las sociedades públicas y las sociedades de economía mixta, </w:t>
      </w:r>
      <w:r w:rsidRPr="003E5DB8">
        <w:rPr>
          <w:rFonts w:ascii="Verdana" w:hAnsi="Verdana" w:cs="Arial"/>
          <w:sz w:val="16"/>
          <w:szCs w:val="16"/>
          <w:u w:val="single"/>
        </w:rPr>
        <w:t>las superintendencias</w:t>
      </w:r>
      <w:r w:rsidRPr="003E5DB8">
        <w:rPr>
          <w:rFonts w:ascii="Verdana" w:hAnsi="Verdana" w:cs="Arial"/>
          <w:sz w:val="16"/>
          <w:szCs w:val="16"/>
        </w:rPr>
        <w:t> y las unidades administrativas especiales con personería jurídica, las empresas sociales del Estado, </w:t>
      </w:r>
      <w:r w:rsidRPr="003E5DB8">
        <w:rPr>
          <w:rStyle w:val="iaj"/>
          <w:rFonts w:ascii="Verdana" w:eastAsia="Arial Unicode MS" w:hAnsi="Verdana" w:cs="Arial"/>
          <w:i/>
          <w:iCs/>
          <w:sz w:val="16"/>
          <w:szCs w:val="16"/>
          <w:u w:val="single"/>
        </w:rPr>
        <w:t>las empresas oficiales de servicios públicos</w:t>
      </w:r>
      <w:r w:rsidRPr="003E5DB8">
        <w:rPr>
          <w:rFonts w:ascii="Verdana" w:hAnsi="Verdana" w:cs="Arial"/>
          <w:sz w:val="16"/>
          <w:szCs w:val="16"/>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footnote>
  <w:footnote w:id="3">
    <w:p w14:paraId="00C87E67" w14:textId="73989B50" w:rsidR="00D11308" w:rsidRPr="003E5DB8" w:rsidRDefault="00D11308" w:rsidP="00C306E6">
      <w:pPr>
        <w:pStyle w:val="Textonotapie"/>
        <w:jc w:val="both"/>
        <w:rPr>
          <w:rFonts w:ascii="Verdana" w:hAnsi="Verdana"/>
          <w:sz w:val="16"/>
          <w:szCs w:val="16"/>
        </w:rPr>
      </w:pPr>
      <w:r w:rsidRPr="003E5DB8">
        <w:rPr>
          <w:rStyle w:val="Refdenotaalpie"/>
          <w:rFonts w:ascii="Verdana" w:hAnsi="Verdana"/>
          <w:sz w:val="16"/>
          <w:szCs w:val="16"/>
        </w:rPr>
        <w:footnoteRef/>
      </w:r>
      <w:r w:rsidRPr="003E5DB8">
        <w:rPr>
          <w:rFonts w:ascii="Verdana" w:hAnsi="Verdana"/>
          <w:sz w:val="16"/>
          <w:szCs w:val="16"/>
        </w:rPr>
        <w:t xml:space="preserve"> </w:t>
      </w:r>
      <w:bookmarkStart w:id="9" w:name="69"/>
      <w:r w:rsidRPr="003E5DB8">
        <w:rPr>
          <w:rFonts w:ascii="Verdana" w:hAnsi="Verdana" w:cs="Arial"/>
          <w:bCs/>
          <w:sz w:val="16"/>
          <w:szCs w:val="16"/>
        </w:rPr>
        <w:t>ARTICULO 69. CREACION DE LAS ENTIDADES DESCENTRALIZADAS.</w:t>
      </w:r>
      <w:bookmarkEnd w:id="9"/>
      <w:r w:rsidRPr="003E5DB8">
        <w:rPr>
          <w:rFonts w:ascii="Verdana" w:hAnsi="Verdana" w:cs="Arial"/>
          <w:sz w:val="16"/>
          <w:szCs w:val="16"/>
        </w:rPr>
        <w:t> Las entidades descentralizadas, en el orden nacional, se crean por la ley, en el orden departamental, distrital y municipal, por la ordenanza o el acuerdo, o con su autorización, de conformidad con las disposiciones de la presente ley. El proyecto respectivo deberá acompañarse del estudio demostrativo que justifique la iniciativa, con la observancia de los principios señalados en el artículo </w:t>
      </w:r>
      <w:hyperlink r:id="rId1" w:anchor="209" w:history="1">
        <w:r w:rsidRPr="003E5DB8">
          <w:rPr>
            <w:rStyle w:val="Hipervnculo"/>
            <w:rFonts w:ascii="Verdana" w:eastAsia="Arial Unicode MS" w:hAnsi="Verdana" w:cs="Arial"/>
            <w:color w:val="auto"/>
            <w:sz w:val="16"/>
            <w:szCs w:val="16"/>
          </w:rPr>
          <w:t>209</w:t>
        </w:r>
      </w:hyperlink>
      <w:r w:rsidRPr="003E5DB8">
        <w:rPr>
          <w:rFonts w:ascii="Verdana" w:hAnsi="Verdana" w:cs="Arial"/>
          <w:sz w:val="16"/>
          <w:szCs w:val="16"/>
        </w:rPr>
        <w:t> de la Constitución Política.</w:t>
      </w:r>
    </w:p>
  </w:footnote>
  <w:footnote w:id="4">
    <w:p w14:paraId="61801B4F" w14:textId="03857313" w:rsidR="00D11308" w:rsidRPr="005F7E42" w:rsidRDefault="00D11308" w:rsidP="00C306E6">
      <w:pPr>
        <w:pStyle w:val="Textonotapie"/>
        <w:jc w:val="both"/>
        <w:rPr>
          <w:rFonts w:ascii="Verdana" w:hAnsi="Verdana"/>
          <w:sz w:val="16"/>
          <w:szCs w:val="16"/>
        </w:rPr>
      </w:pPr>
      <w:r w:rsidRPr="003E5DB8">
        <w:rPr>
          <w:rStyle w:val="Refdenotaalpie"/>
          <w:rFonts w:ascii="Verdana" w:hAnsi="Verdana"/>
          <w:sz w:val="16"/>
          <w:szCs w:val="16"/>
        </w:rPr>
        <w:footnoteRef/>
      </w:r>
      <w:r w:rsidRPr="003E5DB8">
        <w:rPr>
          <w:rFonts w:ascii="Verdana" w:hAnsi="Verdana"/>
          <w:sz w:val="16"/>
          <w:szCs w:val="16"/>
        </w:rPr>
        <w:t xml:space="preserve"> </w:t>
      </w:r>
      <w:bookmarkStart w:id="10" w:name="84"/>
      <w:r w:rsidRPr="003E5DB8">
        <w:rPr>
          <w:rFonts w:ascii="Verdana" w:hAnsi="Verdana"/>
          <w:sz w:val="16"/>
          <w:szCs w:val="16"/>
        </w:rPr>
        <w:t>A</w:t>
      </w:r>
      <w:r w:rsidRPr="003E5DB8">
        <w:rPr>
          <w:rFonts w:ascii="Verdana" w:hAnsi="Verdana" w:cs="Arial"/>
          <w:bCs/>
          <w:sz w:val="16"/>
          <w:szCs w:val="16"/>
        </w:rPr>
        <w:t>RTICULO 84. EMPRESAS OFICIALES DE SERVICIOS PUBLICOS.</w:t>
      </w:r>
      <w:bookmarkEnd w:id="10"/>
      <w:r w:rsidRPr="003E5DB8">
        <w:rPr>
          <w:rFonts w:ascii="Verdana" w:hAnsi="Verdana" w:cs="Arial"/>
          <w:sz w:val="16"/>
          <w:szCs w:val="16"/>
        </w:rPr>
        <w:t> Las empresas oficiales de servicios públicos domiciliarios y las entidades públicas que tienen por objeto la prestación de los mismos se sujetarán a la Ley </w:t>
      </w:r>
      <w:hyperlink r:id="rId2" w:anchor="1" w:history="1">
        <w:r w:rsidRPr="003E5DB8">
          <w:rPr>
            <w:rStyle w:val="Hipervnculo"/>
            <w:rFonts w:ascii="Verdana" w:eastAsia="Arial Unicode MS" w:hAnsi="Verdana" w:cs="Arial"/>
            <w:color w:val="auto"/>
            <w:sz w:val="16"/>
            <w:szCs w:val="16"/>
          </w:rPr>
          <w:t>142</w:t>
        </w:r>
      </w:hyperlink>
      <w:r w:rsidRPr="003E5DB8">
        <w:rPr>
          <w:rFonts w:ascii="Verdana" w:hAnsi="Verdana" w:cs="Arial"/>
          <w:sz w:val="16"/>
          <w:szCs w:val="16"/>
        </w:rPr>
        <w:t> de 1994, a lo previsto en la presente ley en los aspectos no regulados</w:t>
      </w:r>
      <w:r w:rsidRPr="005F7E42">
        <w:rPr>
          <w:rFonts w:ascii="Verdana" w:hAnsi="Verdana" w:cs="Arial"/>
          <w:sz w:val="16"/>
          <w:szCs w:val="16"/>
        </w:rPr>
        <w:t xml:space="preserve"> por aquélla y a las normas que las complementen, sustituyan o adicionen.</w:t>
      </w:r>
    </w:p>
  </w:footnote>
  <w:footnote w:id="5">
    <w:p w14:paraId="471FFC9F" w14:textId="2B0E1942" w:rsidR="00D11308" w:rsidRPr="005F7E42" w:rsidRDefault="00D11308" w:rsidP="00C306E6">
      <w:pPr>
        <w:pStyle w:val="Textonotapie"/>
        <w:jc w:val="both"/>
        <w:rPr>
          <w:rFonts w:ascii="Verdana" w:hAnsi="Verdana"/>
          <w:sz w:val="16"/>
          <w:szCs w:val="16"/>
        </w:rPr>
      </w:pPr>
      <w:r w:rsidRPr="005F7E42">
        <w:rPr>
          <w:rStyle w:val="Refdenotaalpie"/>
          <w:rFonts w:ascii="Verdana" w:hAnsi="Verdana"/>
          <w:sz w:val="16"/>
          <w:szCs w:val="16"/>
        </w:rPr>
        <w:footnoteRef/>
      </w:r>
      <w:r w:rsidRPr="005F7E42">
        <w:rPr>
          <w:rFonts w:ascii="Verdana" w:hAnsi="Verdana"/>
          <w:sz w:val="16"/>
          <w:szCs w:val="16"/>
        </w:rPr>
        <w:t xml:space="preserve"> </w:t>
      </w:r>
      <w:r w:rsidRPr="005F7E42">
        <w:rPr>
          <w:rFonts w:ascii="Verdana" w:hAnsi="Verdana" w:cs="Arial"/>
          <w:sz w:val="16"/>
          <w:szCs w:val="16"/>
        </w:rPr>
        <w:t>Por la cual se dictan normas sobre la organización y funcionamiento de las entidades del orden nacional, se expiden las disposiciones, principios y reglas generales para el ejercicio de las atribuciones previstas en los numerales 15 y 16 del artículo </w:t>
      </w:r>
      <w:hyperlink r:id="rId3" w:anchor="189" w:history="1">
        <w:r w:rsidRPr="005F7E42">
          <w:rPr>
            <w:rStyle w:val="Hipervnculo"/>
            <w:rFonts w:ascii="Verdana" w:eastAsia="Arial Unicode MS" w:hAnsi="Verdana" w:cs="Arial"/>
            <w:color w:val="auto"/>
            <w:sz w:val="16"/>
            <w:szCs w:val="16"/>
          </w:rPr>
          <w:t>189</w:t>
        </w:r>
      </w:hyperlink>
      <w:r w:rsidRPr="005F7E42">
        <w:rPr>
          <w:rFonts w:ascii="Verdana" w:hAnsi="Verdana" w:cs="Arial"/>
          <w:sz w:val="16"/>
          <w:szCs w:val="16"/>
        </w:rPr>
        <w:t> de la Constitución Política y se dictan otras disposiciones.</w:t>
      </w:r>
    </w:p>
  </w:footnote>
  <w:footnote w:id="6">
    <w:p w14:paraId="36F4CD1D" w14:textId="6E82DFC9" w:rsidR="00994EC1" w:rsidRPr="005F7E42" w:rsidRDefault="00994EC1" w:rsidP="005F7E42">
      <w:pPr>
        <w:pStyle w:val="Textonotapie"/>
        <w:jc w:val="both"/>
        <w:rPr>
          <w:rFonts w:ascii="Verdana" w:hAnsi="Verdana"/>
          <w:sz w:val="16"/>
          <w:szCs w:val="16"/>
        </w:rPr>
      </w:pPr>
      <w:r w:rsidRPr="005F7E42">
        <w:rPr>
          <w:rStyle w:val="Refdenotaalpie"/>
          <w:rFonts w:ascii="Verdana" w:hAnsi="Verdana"/>
          <w:sz w:val="16"/>
          <w:szCs w:val="16"/>
        </w:rPr>
        <w:footnoteRef/>
      </w:r>
      <w:r w:rsidRPr="005F7E42">
        <w:rPr>
          <w:rFonts w:ascii="Verdana" w:hAnsi="Verdana"/>
          <w:sz w:val="16"/>
          <w:szCs w:val="16"/>
        </w:rPr>
        <w:t xml:space="preserve"> </w:t>
      </w:r>
      <w:r w:rsidR="005F7E42" w:rsidRPr="005F7E42">
        <w:rPr>
          <w:rFonts w:ascii="Verdana" w:hAnsi="Verdana"/>
          <w:sz w:val="16"/>
          <w:szCs w:val="16"/>
        </w:rPr>
        <w:t xml:space="preserve">Tribunal Administrativo de Boyacá, Sala de Decisión No. </w:t>
      </w:r>
      <w:r w:rsidR="00536ED0">
        <w:rPr>
          <w:rFonts w:ascii="Verdana" w:hAnsi="Verdana"/>
          <w:sz w:val="16"/>
          <w:szCs w:val="16"/>
        </w:rPr>
        <w:t>1</w:t>
      </w:r>
      <w:r w:rsidR="005F7E42" w:rsidRPr="005F7E42">
        <w:rPr>
          <w:rFonts w:ascii="Verdana" w:hAnsi="Verdana"/>
          <w:sz w:val="16"/>
          <w:szCs w:val="16"/>
        </w:rPr>
        <w:t>, sentencia del</w:t>
      </w:r>
      <w:r w:rsidR="00536ED0">
        <w:rPr>
          <w:rFonts w:ascii="Verdana" w:hAnsi="Verdana"/>
          <w:sz w:val="16"/>
          <w:szCs w:val="16"/>
        </w:rPr>
        <w:t xml:space="preserve"> 22 de marzo de 2023, </w:t>
      </w:r>
      <w:r w:rsidR="005F7E42" w:rsidRPr="005F7E42">
        <w:rPr>
          <w:rFonts w:ascii="Verdana" w:hAnsi="Verdana"/>
          <w:sz w:val="16"/>
          <w:szCs w:val="16"/>
        </w:rPr>
        <w:t>radicado No.</w:t>
      </w:r>
      <w:r w:rsidR="00536ED0">
        <w:rPr>
          <w:rFonts w:ascii="Verdana" w:hAnsi="Verdana"/>
          <w:sz w:val="16"/>
          <w:szCs w:val="16"/>
        </w:rPr>
        <w:t xml:space="preserve"> 15001233300020220010900. </w:t>
      </w:r>
      <w:r w:rsidR="005F7E42" w:rsidRPr="005F7E42">
        <w:rPr>
          <w:rFonts w:ascii="Verdana" w:hAnsi="Verdana"/>
          <w:sz w:val="16"/>
          <w:szCs w:val="16"/>
        </w:rPr>
        <w:t xml:space="preserve">M.P. Fabio Iván Afanador García. </w:t>
      </w:r>
    </w:p>
  </w:footnote>
  <w:footnote w:id="7">
    <w:p w14:paraId="54C038A4" w14:textId="7B1F654E" w:rsidR="008D6EEE" w:rsidRPr="008D6EEE" w:rsidRDefault="008D6EEE">
      <w:pPr>
        <w:pStyle w:val="Textonotapie"/>
      </w:pPr>
      <w:r>
        <w:rPr>
          <w:rStyle w:val="Refdenotaalpie"/>
        </w:rPr>
        <w:footnoteRef/>
      </w:r>
      <w:r>
        <w:t xml:space="preserve"> </w:t>
      </w:r>
      <w:proofErr w:type="spellStart"/>
      <w:r w:rsidR="00C92715">
        <w:t>Ibíd</w:t>
      </w:r>
      <w:proofErr w:type="spellEnd"/>
      <w:r w:rsidR="00C92715">
        <w:t xml:space="preserve">. </w:t>
      </w:r>
    </w:p>
  </w:footnote>
  <w:footnote w:id="8">
    <w:p w14:paraId="70CA72D9" w14:textId="3D3FE6E5" w:rsidR="00C87B84" w:rsidRPr="00C87B84" w:rsidRDefault="00C87B84">
      <w:pPr>
        <w:pStyle w:val="Textonotapie"/>
      </w:pPr>
      <w:r>
        <w:rPr>
          <w:rStyle w:val="Refdenotaalpie"/>
        </w:rPr>
        <w:footnoteRef/>
      </w:r>
      <w:r>
        <w:t xml:space="preserve"> Ibid. </w:t>
      </w:r>
    </w:p>
  </w:footnote>
  <w:footnote w:id="9">
    <w:p w14:paraId="729FCCA0" w14:textId="779AE7BF" w:rsidR="007E0F64" w:rsidRPr="007E0F64" w:rsidRDefault="007E0F64">
      <w:pPr>
        <w:pStyle w:val="Textonotapie"/>
      </w:pPr>
      <w:r>
        <w:rPr>
          <w:rStyle w:val="Refdenotaalpie"/>
        </w:rPr>
        <w:footnoteRef/>
      </w:r>
      <w:r>
        <w:t xml:space="preserve"> </w:t>
      </w:r>
      <w:proofErr w:type="spellStart"/>
      <w:r>
        <w:t>Ibíd</w:t>
      </w:r>
      <w:proofErr w:type="spellEnd"/>
      <w:r w:rsidR="0098538D">
        <w:t xml:space="preserve">. </w:t>
      </w:r>
    </w:p>
  </w:footnote>
</w:footnotes>
</file>

<file path=word/intelligence2.xml><?xml version="1.0" encoding="utf-8"?>
<int2:intelligence xmlns:int2="http://schemas.microsoft.com/office/intelligence/2020/intelligence">
  <int2:observations>
    <int2:textHash int2:hashCode="IZcUFIVaVr8pdi" int2:id="5VcRxFJ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017EE"/>
    <w:multiLevelType w:val="hybridMultilevel"/>
    <w:tmpl w:val="7AF441E8"/>
    <w:lvl w:ilvl="0" w:tplc="2674B1FA">
      <w:start w:val="1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01090"/>
    <w:multiLevelType w:val="hybridMultilevel"/>
    <w:tmpl w:val="A30221D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EAB6F52"/>
    <w:multiLevelType w:val="hybridMultilevel"/>
    <w:tmpl w:val="593A6B28"/>
    <w:lvl w:ilvl="0" w:tplc="EBA26050">
      <w:start w:val="1"/>
      <w:numFmt w:val="upperRoman"/>
      <w:lvlText w:val="%1."/>
      <w:lvlJc w:val="left"/>
      <w:pPr>
        <w:tabs>
          <w:tab w:val="num" w:pos="1080"/>
        </w:tabs>
        <w:ind w:left="1080" w:hanging="720"/>
      </w:pPr>
      <w:rPr>
        <w:rFonts w:hint="default"/>
      </w:rPr>
    </w:lvl>
    <w:lvl w:ilvl="1" w:tplc="6172B6A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5B319BD"/>
    <w:multiLevelType w:val="multilevel"/>
    <w:tmpl w:val="5330E64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E6"/>
    <w:rsid w:val="000044C1"/>
    <w:rsid w:val="00014907"/>
    <w:rsid w:val="00017945"/>
    <w:rsid w:val="00021F96"/>
    <w:rsid w:val="00023DAD"/>
    <w:rsid w:val="000301F4"/>
    <w:rsid w:val="00031327"/>
    <w:rsid w:val="0004240D"/>
    <w:rsid w:val="00056742"/>
    <w:rsid w:val="000579AA"/>
    <w:rsid w:val="0007542C"/>
    <w:rsid w:val="00081DF0"/>
    <w:rsid w:val="000A6980"/>
    <w:rsid w:val="000C048F"/>
    <w:rsid w:val="000C20EE"/>
    <w:rsid w:val="000C4B8E"/>
    <w:rsid w:val="000D344D"/>
    <w:rsid w:val="000D707D"/>
    <w:rsid w:val="000E4647"/>
    <w:rsid w:val="000F19D3"/>
    <w:rsid w:val="000F4E94"/>
    <w:rsid w:val="00101D35"/>
    <w:rsid w:val="00102774"/>
    <w:rsid w:val="00110412"/>
    <w:rsid w:val="00117515"/>
    <w:rsid w:val="001260C5"/>
    <w:rsid w:val="001354FE"/>
    <w:rsid w:val="0013574B"/>
    <w:rsid w:val="00161A63"/>
    <w:rsid w:val="00166539"/>
    <w:rsid w:val="001869BD"/>
    <w:rsid w:val="00192C5D"/>
    <w:rsid w:val="001932D1"/>
    <w:rsid w:val="001A1A88"/>
    <w:rsid w:val="001B427D"/>
    <w:rsid w:val="001B59AC"/>
    <w:rsid w:val="001B5A84"/>
    <w:rsid w:val="001D411D"/>
    <w:rsid w:val="001E53B2"/>
    <w:rsid w:val="001E7F89"/>
    <w:rsid w:val="001F11EA"/>
    <w:rsid w:val="001F787B"/>
    <w:rsid w:val="00201579"/>
    <w:rsid w:val="002060BF"/>
    <w:rsid w:val="00226FEC"/>
    <w:rsid w:val="00240B79"/>
    <w:rsid w:val="002432BE"/>
    <w:rsid w:val="00245CC7"/>
    <w:rsid w:val="00254B91"/>
    <w:rsid w:val="00257C29"/>
    <w:rsid w:val="00267279"/>
    <w:rsid w:val="002847A0"/>
    <w:rsid w:val="002858EC"/>
    <w:rsid w:val="002A286F"/>
    <w:rsid w:val="002B76CA"/>
    <w:rsid w:val="002C0B49"/>
    <w:rsid w:val="002C18F8"/>
    <w:rsid w:val="002C44F5"/>
    <w:rsid w:val="002E22AE"/>
    <w:rsid w:val="002E704D"/>
    <w:rsid w:val="002E7538"/>
    <w:rsid w:val="002F0B42"/>
    <w:rsid w:val="00305026"/>
    <w:rsid w:val="00317BFE"/>
    <w:rsid w:val="003272D3"/>
    <w:rsid w:val="00332365"/>
    <w:rsid w:val="00334C0E"/>
    <w:rsid w:val="00335820"/>
    <w:rsid w:val="00341832"/>
    <w:rsid w:val="00342D12"/>
    <w:rsid w:val="0035196B"/>
    <w:rsid w:val="00362561"/>
    <w:rsid w:val="00362865"/>
    <w:rsid w:val="00375159"/>
    <w:rsid w:val="003805AE"/>
    <w:rsid w:val="00394BF1"/>
    <w:rsid w:val="00397A24"/>
    <w:rsid w:val="003A35D6"/>
    <w:rsid w:val="003A399D"/>
    <w:rsid w:val="003B119E"/>
    <w:rsid w:val="003C3739"/>
    <w:rsid w:val="003C66BD"/>
    <w:rsid w:val="003D07B0"/>
    <w:rsid w:val="003E5D1F"/>
    <w:rsid w:val="003E5DB8"/>
    <w:rsid w:val="003F3343"/>
    <w:rsid w:val="00402E85"/>
    <w:rsid w:val="004128C9"/>
    <w:rsid w:val="00414333"/>
    <w:rsid w:val="00416E3C"/>
    <w:rsid w:val="004212A9"/>
    <w:rsid w:val="00422332"/>
    <w:rsid w:val="00424F05"/>
    <w:rsid w:val="00435B3B"/>
    <w:rsid w:val="00440614"/>
    <w:rsid w:val="00450C46"/>
    <w:rsid w:val="00465C8F"/>
    <w:rsid w:val="00465EA7"/>
    <w:rsid w:val="0047260B"/>
    <w:rsid w:val="00474C70"/>
    <w:rsid w:val="004934AC"/>
    <w:rsid w:val="004A0F69"/>
    <w:rsid w:val="004B03DC"/>
    <w:rsid w:val="004B2293"/>
    <w:rsid w:val="004C5597"/>
    <w:rsid w:val="004C6A20"/>
    <w:rsid w:val="004F03B5"/>
    <w:rsid w:val="004F4F44"/>
    <w:rsid w:val="005009E7"/>
    <w:rsid w:val="0051092B"/>
    <w:rsid w:val="00517833"/>
    <w:rsid w:val="00526323"/>
    <w:rsid w:val="00536ED0"/>
    <w:rsid w:val="005446F5"/>
    <w:rsid w:val="00547F42"/>
    <w:rsid w:val="005759DB"/>
    <w:rsid w:val="005A4CBC"/>
    <w:rsid w:val="005B345C"/>
    <w:rsid w:val="005C0F52"/>
    <w:rsid w:val="005C3CFB"/>
    <w:rsid w:val="005C7EA9"/>
    <w:rsid w:val="005D1D0C"/>
    <w:rsid w:val="005D58BC"/>
    <w:rsid w:val="005E2E3A"/>
    <w:rsid w:val="005E5ECA"/>
    <w:rsid w:val="005F1125"/>
    <w:rsid w:val="005F54C4"/>
    <w:rsid w:val="005F7E42"/>
    <w:rsid w:val="00613391"/>
    <w:rsid w:val="006204BA"/>
    <w:rsid w:val="00621F16"/>
    <w:rsid w:val="006324F3"/>
    <w:rsid w:val="006329C4"/>
    <w:rsid w:val="00644652"/>
    <w:rsid w:val="00644FE1"/>
    <w:rsid w:val="00645D15"/>
    <w:rsid w:val="006544A7"/>
    <w:rsid w:val="00660C4A"/>
    <w:rsid w:val="00674CFF"/>
    <w:rsid w:val="006850CF"/>
    <w:rsid w:val="00691FDA"/>
    <w:rsid w:val="006A2808"/>
    <w:rsid w:val="006A4865"/>
    <w:rsid w:val="006A61E0"/>
    <w:rsid w:val="006C13D6"/>
    <w:rsid w:val="006C583D"/>
    <w:rsid w:val="006D2A61"/>
    <w:rsid w:val="006E178A"/>
    <w:rsid w:val="006E3189"/>
    <w:rsid w:val="006F5673"/>
    <w:rsid w:val="006F764E"/>
    <w:rsid w:val="00700BD3"/>
    <w:rsid w:val="007067E8"/>
    <w:rsid w:val="0073294B"/>
    <w:rsid w:val="007378C0"/>
    <w:rsid w:val="007419BF"/>
    <w:rsid w:val="00745F9C"/>
    <w:rsid w:val="00760126"/>
    <w:rsid w:val="00760403"/>
    <w:rsid w:val="00763A9E"/>
    <w:rsid w:val="0076492D"/>
    <w:rsid w:val="00780EF7"/>
    <w:rsid w:val="00795BAB"/>
    <w:rsid w:val="007A3A88"/>
    <w:rsid w:val="007A6441"/>
    <w:rsid w:val="007B533E"/>
    <w:rsid w:val="007C0CF9"/>
    <w:rsid w:val="007C4CE2"/>
    <w:rsid w:val="007C6607"/>
    <w:rsid w:val="007D12E6"/>
    <w:rsid w:val="007E0F64"/>
    <w:rsid w:val="007F1E5C"/>
    <w:rsid w:val="007F33CB"/>
    <w:rsid w:val="007F4300"/>
    <w:rsid w:val="00800BC9"/>
    <w:rsid w:val="00805840"/>
    <w:rsid w:val="00815D2D"/>
    <w:rsid w:val="00833556"/>
    <w:rsid w:val="008435B1"/>
    <w:rsid w:val="00851FAA"/>
    <w:rsid w:val="008525A1"/>
    <w:rsid w:val="00853976"/>
    <w:rsid w:val="00873066"/>
    <w:rsid w:val="00873DA5"/>
    <w:rsid w:val="00873DE3"/>
    <w:rsid w:val="00875A9A"/>
    <w:rsid w:val="00895557"/>
    <w:rsid w:val="008A0811"/>
    <w:rsid w:val="008A306C"/>
    <w:rsid w:val="008A7A11"/>
    <w:rsid w:val="008B1FEC"/>
    <w:rsid w:val="008B2F78"/>
    <w:rsid w:val="008C1678"/>
    <w:rsid w:val="008C2EEF"/>
    <w:rsid w:val="008C6225"/>
    <w:rsid w:val="008D1390"/>
    <w:rsid w:val="008D6EEE"/>
    <w:rsid w:val="008D7581"/>
    <w:rsid w:val="008F3BF9"/>
    <w:rsid w:val="00912E9D"/>
    <w:rsid w:val="00920D2F"/>
    <w:rsid w:val="009245DB"/>
    <w:rsid w:val="00927E8E"/>
    <w:rsid w:val="009310C3"/>
    <w:rsid w:val="00952CE9"/>
    <w:rsid w:val="00953AFD"/>
    <w:rsid w:val="00960046"/>
    <w:rsid w:val="0097059C"/>
    <w:rsid w:val="00973DE6"/>
    <w:rsid w:val="00975EB0"/>
    <w:rsid w:val="00981CA8"/>
    <w:rsid w:val="0098538D"/>
    <w:rsid w:val="009933A5"/>
    <w:rsid w:val="00994EC1"/>
    <w:rsid w:val="009A22D2"/>
    <w:rsid w:val="009D2EAF"/>
    <w:rsid w:val="009D637D"/>
    <w:rsid w:val="009E3DFC"/>
    <w:rsid w:val="009E5493"/>
    <w:rsid w:val="00A03581"/>
    <w:rsid w:val="00A06C76"/>
    <w:rsid w:val="00A140E8"/>
    <w:rsid w:val="00A32B92"/>
    <w:rsid w:val="00A36F07"/>
    <w:rsid w:val="00A37EDF"/>
    <w:rsid w:val="00A463A3"/>
    <w:rsid w:val="00A636FD"/>
    <w:rsid w:val="00A65286"/>
    <w:rsid w:val="00A81B5B"/>
    <w:rsid w:val="00A84B4A"/>
    <w:rsid w:val="00A87C6F"/>
    <w:rsid w:val="00A91707"/>
    <w:rsid w:val="00A95820"/>
    <w:rsid w:val="00AA0C85"/>
    <w:rsid w:val="00AC7FBC"/>
    <w:rsid w:val="00AE0035"/>
    <w:rsid w:val="00AE4549"/>
    <w:rsid w:val="00AE580F"/>
    <w:rsid w:val="00B03906"/>
    <w:rsid w:val="00B127A6"/>
    <w:rsid w:val="00B2408E"/>
    <w:rsid w:val="00B401EE"/>
    <w:rsid w:val="00B42DE6"/>
    <w:rsid w:val="00B45212"/>
    <w:rsid w:val="00B643A2"/>
    <w:rsid w:val="00B8706F"/>
    <w:rsid w:val="00B914B5"/>
    <w:rsid w:val="00B942C0"/>
    <w:rsid w:val="00BA4BE6"/>
    <w:rsid w:val="00BB58C6"/>
    <w:rsid w:val="00BC00D2"/>
    <w:rsid w:val="00BC6F99"/>
    <w:rsid w:val="00BF3A93"/>
    <w:rsid w:val="00C10D72"/>
    <w:rsid w:val="00C12645"/>
    <w:rsid w:val="00C13D1F"/>
    <w:rsid w:val="00C14452"/>
    <w:rsid w:val="00C1694A"/>
    <w:rsid w:val="00C22089"/>
    <w:rsid w:val="00C306E6"/>
    <w:rsid w:val="00C30BD8"/>
    <w:rsid w:val="00C3427C"/>
    <w:rsid w:val="00C50162"/>
    <w:rsid w:val="00C51145"/>
    <w:rsid w:val="00C81D19"/>
    <w:rsid w:val="00C87B84"/>
    <w:rsid w:val="00C92715"/>
    <w:rsid w:val="00CA02F0"/>
    <w:rsid w:val="00CB1D32"/>
    <w:rsid w:val="00CB4429"/>
    <w:rsid w:val="00CD32F8"/>
    <w:rsid w:val="00CE1EAE"/>
    <w:rsid w:val="00CF2C9C"/>
    <w:rsid w:val="00CF5DE0"/>
    <w:rsid w:val="00CF695D"/>
    <w:rsid w:val="00D01FDC"/>
    <w:rsid w:val="00D03309"/>
    <w:rsid w:val="00D0406D"/>
    <w:rsid w:val="00D06594"/>
    <w:rsid w:val="00D11308"/>
    <w:rsid w:val="00D212B9"/>
    <w:rsid w:val="00D41BDE"/>
    <w:rsid w:val="00D4430F"/>
    <w:rsid w:val="00D55E48"/>
    <w:rsid w:val="00D56AFD"/>
    <w:rsid w:val="00D6046E"/>
    <w:rsid w:val="00D65BA2"/>
    <w:rsid w:val="00D81484"/>
    <w:rsid w:val="00D92D9E"/>
    <w:rsid w:val="00D944F6"/>
    <w:rsid w:val="00D9761E"/>
    <w:rsid w:val="00DA18DD"/>
    <w:rsid w:val="00DA4743"/>
    <w:rsid w:val="00DA75AB"/>
    <w:rsid w:val="00DB5EF5"/>
    <w:rsid w:val="00DD2329"/>
    <w:rsid w:val="00DF05F5"/>
    <w:rsid w:val="00E033F6"/>
    <w:rsid w:val="00E21BAE"/>
    <w:rsid w:val="00E22C9A"/>
    <w:rsid w:val="00E26D2A"/>
    <w:rsid w:val="00E50FAD"/>
    <w:rsid w:val="00E54860"/>
    <w:rsid w:val="00E809F7"/>
    <w:rsid w:val="00EA3641"/>
    <w:rsid w:val="00EA447A"/>
    <w:rsid w:val="00EB5EE2"/>
    <w:rsid w:val="00EC3988"/>
    <w:rsid w:val="00EE4733"/>
    <w:rsid w:val="00EE4E3B"/>
    <w:rsid w:val="00EF7F55"/>
    <w:rsid w:val="00F07BFA"/>
    <w:rsid w:val="00F14694"/>
    <w:rsid w:val="00F20F3E"/>
    <w:rsid w:val="00F33B28"/>
    <w:rsid w:val="00F36719"/>
    <w:rsid w:val="00F54775"/>
    <w:rsid w:val="00F71C33"/>
    <w:rsid w:val="00F743B3"/>
    <w:rsid w:val="00F750D9"/>
    <w:rsid w:val="00F81306"/>
    <w:rsid w:val="00F8730D"/>
    <w:rsid w:val="00F911FB"/>
    <w:rsid w:val="00F94A64"/>
    <w:rsid w:val="00FA280D"/>
    <w:rsid w:val="00FA4291"/>
    <w:rsid w:val="00FB4DD6"/>
    <w:rsid w:val="00FC2CA5"/>
    <w:rsid w:val="00FC3AF3"/>
    <w:rsid w:val="00FC5A85"/>
    <w:rsid w:val="00FD3ED6"/>
    <w:rsid w:val="00FD497C"/>
    <w:rsid w:val="00FE3051"/>
    <w:rsid w:val="00FF1A01"/>
    <w:rsid w:val="00FF7A37"/>
    <w:rsid w:val="01267F4D"/>
    <w:rsid w:val="03825AA7"/>
    <w:rsid w:val="055F6351"/>
    <w:rsid w:val="06BB4714"/>
    <w:rsid w:val="073E5155"/>
    <w:rsid w:val="094DB46B"/>
    <w:rsid w:val="0C49082E"/>
    <w:rsid w:val="0DA4E7B9"/>
    <w:rsid w:val="0FBB529E"/>
    <w:rsid w:val="0FF01279"/>
    <w:rsid w:val="1180AC37"/>
    <w:rsid w:val="1270ADF2"/>
    <w:rsid w:val="140C7E53"/>
    <w:rsid w:val="1559C470"/>
    <w:rsid w:val="1F49023C"/>
    <w:rsid w:val="2108A09F"/>
    <w:rsid w:val="2162EA19"/>
    <w:rsid w:val="2481C725"/>
    <w:rsid w:val="2549ED5C"/>
    <w:rsid w:val="25AD6884"/>
    <w:rsid w:val="27D41C3B"/>
    <w:rsid w:val="27EBDEBC"/>
    <w:rsid w:val="32F63404"/>
    <w:rsid w:val="3301DB24"/>
    <w:rsid w:val="333948B4"/>
    <w:rsid w:val="33A5D0D0"/>
    <w:rsid w:val="359D771F"/>
    <w:rsid w:val="38F0FB3B"/>
    <w:rsid w:val="39C5A096"/>
    <w:rsid w:val="3A872E2F"/>
    <w:rsid w:val="3C22F3CD"/>
    <w:rsid w:val="3EE0C877"/>
    <w:rsid w:val="414D9ADC"/>
    <w:rsid w:val="46F812AD"/>
    <w:rsid w:val="472F12CB"/>
    <w:rsid w:val="48224300"/>
    <w:rsid w:val="49F65C96"/>
    <w:rsid w:val="53E6D61B"/>
    <w:rsid w:val="541A917E"/>
    <w:rsid w:val="5971FA17"/>
    <w:rsid w:val="5B249710"/>
    <w:rsid w:val="5DC3BEF7"/>
    <w:rsid w:val="5DE511BD"/>
    <w:rsid w:val="5F441150"/>
    <w:rsid w:val="60538F2E"/>
    <w:rsid w:val="60AA423F"/>
    <w:rsid w:val="61E0AEFF"/>
    <w:rsid w:val="62546F47"/>
    <w:rsid w:val="64E04B95"/>
    <w:rsid w:val="65C5C5C0"/>
    <w:rsid w:val="67221FBC"/>
    <w:rsid w:val="6767D955"/>
    <w:rsid w:val="67BAFBFB"/>
    <w:rsid w:val="696A0A68"/>
    <w:rsid w:val="6FD0A0CC"/>
    <w:rsid w:val="709AE6FA"/>
    <w:rsid w:val="7236B75B"/>
    <w:rsid w:val="7300DEC2"/>
    <w:rsid w:val="7348873D"/>
    <w:rsid w:val="76EF56C2"/>
    <w:rsid w:val="77F4B19E"/>
    <w:rsid w:val="79DB6D7A"/>
    <w:rsid w:val="7BCC5692"/>
    <w:rsid w:val="7C237A77"/>
    <w:rsid w:val="7ECD04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3E8E0B"/>
  <w15:chartTrackingRefBased/>
  <w15:docId w15:val="{0A5A048C-74A3-4A02-9995-D93605D7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2E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D12E6"/>
    <w:pPr>
      <w:keepNext/>
      <w:jc w:val="center"/>
      <w:outlineLvl w:val="1"/>
    </w:pPr>
    <w:rPr>
      <w:rFonts w:ascii="Comic Sans MS" w:eastAsia="Arial Unicode MS" w:hAnsi="Comic Sans MS" w:cs="Arial Unicode MS"/>
      <w:b/>
      <w:szCs w:val="20"/>
      <w:lang w:val="es-MX" w:eastAsia="es-CO"/>
    </w:rPr>
  </w:style>
  <w:style w:type="paragraph" w:styleId="Ttulo6">
    <w:name w:val="heading 6"/>
    <w:basedOn w:val="Normal"/>
    <w:next w:val="Normal"/>
    <w:link w:val="Ttulo6Car"/>
    <w:qFormat/>
    <w:rsid w:val="007D12E6"/>
    <w:pPr>
      <w:keepNext/>
      <w:jc w:val="center"/>
      <w:outlineLvl w:val="5"/>
    </w:pPr>
    <w:rPr>
      <w:rFonts w:ascii="Arial" w:eastAsia="Arial Unicode MS" w:hAnsi="Arial"/>
      <w:b/>
      <w:sz w:val="22"/>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D12E6"/>
    <w:rPr>
      <w:rFonts w:ascii="Comic Sans MS" w:eastAsia="Arial Unicode MS" w:hAnsi="Comic Sans MS" w:cs="Arial Unicode MS"/>
      <w:b/>
      <w:sz w:val="24"/>
      <w:szCs w:val="20"/>
      <w:lang w:val="es-MX" w:eastAsia="es-CO"/>
    </w:rPr>
  </w:style>
  <w:style w:type="character" w:customStyle="1" w:styleId="Ttulo6Car">
    <w:name w:val="Título 6 Car"/>
    <w:basedOn w:val="Fuentedeprrafopredeter"/>
    <w:link w:val="Ttulo6"/>
    <w:rsid w:val="007D12E6"/>
    <w:rPr>
      <w:rFonts w:ascii="Arial" w:eastAsia="Arial Unicode MS" w:hAnsi="Arial" w:cs="Times New Roman"/>
      <w:b/>
      <w:szCs w:val="20"/>
      <w:lang w:val="es-ES" w:eastAsia="es-CO"/>
    </w:rPr>
  </w:style>
  <w:style w:type="paragraph" w:styleId="Descripcin">
    <w:name w:val="caption"/>
    <w:basedOn w:val="Normal"/>
    <w:next w:val="Normal"/>
    <w:qFormat/>
    <w:rsid w:val="007D12E6"/>
    <w:pPr>
      <w:jc w:val="center"/>
    </w:pPr>
    <w:rPr>
      <w:rFonts w:ascii="Arial" w:hAnsi="Arial"/>
      <w:b/>
      <w:szCs w:val="20"/>
      <w:lang w:val="es-ES_tradnl"/>
    </w:rPr>
  </w:style>
  <w:style w:type="paragraph" w:customStyle="1" w:styleId="BodyText23">
    <w:name w:val="Body Text 23"/>
    <w:basedOn w:val="Normal"/>
    <w:rsid w:val="007D12E6"/>
    <w:pPr>
      <w:spacing w:line="360" w:lineRule="auto"/>
      <w:jc w:val="both"/>
    </w:pPr>
    <w:rPr>
      <w:szCs w:val="20"/>
      <w:lang w:eastAsia="es-CO"/>
    </w:rPr>
  </w:style>
  <w:style w:type="paragraph" w:styleId="Textoindependiente">
    <w:name w:val="Body Text"/>
    <w:basedOn w:val="Normal"/>
    <w:link w:val="TextoindependienteCar"/>
    <w:rsid w:val="007D12E6"/>
    <w:pPr>
      <w:jc w:val="both"/>
    </w:pPr>
    <w:rPr>
      <w:rFonts w:ascii="Bookman Old Style" w:hAnsi="Bookman Old Style"/>
      <w:sz w:val="28"/>
      <w:szCs w:val="20"/>
      <w:lang w:eastAsia="es-CO"/>
    </w:rPr>
  </w:style>
  <w:style w:type="character" w:customStyle="1" w:styleId="TextoindependienteCar">
    <w:name w:val="Texto independiente Car"/>
    <w:basedOn w:val="Fuentedeprrafopredeter"/>
    <w:link w:val="Textoindependiente"/>
    <w:rsid w:val="007D12E6"/>
    <w:rPr>
      <w:rFonts w:ascii="Bookman Old Style" w:eastAsia="Times New Roman" w:hAnsi="Bookman Old Style" w:cs="Times New Roman"/>
      <w:sz w:val="28"/>
      <w:szCs w:val="20"/>
      <w:lang w:val="es-ES" w:eastAsia="es-CO"/>
    </w:rPr>
  </w:style>
  <w:style w:type="paragraph" w:customStyle="1" w:styleId="03Cuerpo">
    <w:name w:val="03Cuerpo"/>
    <w:rsid w:val="007D12E6"/>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styleId="Piedepgina">
    <w:name w:val="footer"/>
    <w:basedOn w:val="Normal"/>
    <w:link w:val="PiedepginaCar"/>
    <w:uiPriority w:val="99"/>
    <w:rsid w:val="007D12E6"/>
    <w:pPr>
      <w:tabs>
        <w:tab w:val="center" w:pos="4252"/>
        <w:tab w:val="right" w:pos="8504"/>
      </w:tabs>
    </w:pPr>
  </w:style>
  <w:style w:type="character" w:customStyle="1" w:styleId="PiedepginaCar">
    <w:name w:val="Pie de página Car"/>
    <w:basedOn w:val="Fuentedeprrafopredeter"/>
    <w:link w:val="Piedepgina"/>
    <w:uiPriority w:val="99"/>
    <w:rsid w:val="007D12E6"/>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uiPriority w:val="99"/>
    <w:qFormat/>
    <w:rsid w:val="007D12E6"/>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uiPriority w:val="99"/>
    <w:qFormat/>
    <w:rsid w:val="007D12E6"/>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
    <w:link w:val="4GChar"/>
    <w:uiPriority w:val="99"/>
    <w:qFormat/>
    <w:rsid w:val="007D12E6"/>
    <w:rPr>
      <w:vertAlign w:val="superscript"/>
    </w:rPr>
  </w:style>
  <w:style w:type="character" w:styleId="Nmerodepgina">
    <w:name w:val="page number"/>
    <w:basedOn w:val="Fuentedeprrafopredeter"/>
    <w:rsid w:val="007D12E6"/>
  </w:style>
  <w:style w:type="paragraph" w:customStyle="1" w:styleId="paragraph">
    <w:name w:val="paragraph"/>
    <w:basedOn w:val="Normal"/>
    <w:rsid w:val="007D12E6"/>
    <w:pPr>
      <w:spacing w:before="100" w:beforeAutospacing="1" w:after="100" w:afterAutospacing="1"/>
    </w:pPr>
    <w:rPr>
      <w:lang w:val="es-CO" w:eastAsia="es-CO"/>
    </w:rPr>
  </w:style>
  <w:style w:type="character" w:customStyle="1" w:styleId="normaltextrun">
    <w:name w:val="normaltextrun"/>
    <w:basedOn w:val="Fuentedeprrafopredeter"/>
    <w:rsid w:val="007D12E6"/>
  </w:style>
  <w:style w:type="character" w:customStyle="1" w:styleId="eop">
    <w:name w:val="eop"/>
    <w:basedOn w:val="Fuentedeprrafopredeter"/>
    <w:rsid w:val="007D12E6"/>
  </w:style>
  <w:style w:type="paragraph" w:styleId="Prrafodelista">
    <w:name w:val="List Paragraph"/>
    <w:basedOn w:val="Normal"/>
    <w:uiPriority w:val="34"/>
    <w:qFormat/>
    <w:rsid w:val="007D12E6"/>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D12E6"/>
    <w:pPr>
      <w:jc w:val="both"/>
    </w:pPr>
    <w:rPr>
      <w:rFonts w:asciiTheme="minorHAnsi" w:eastAsiaTheme="minorHAnsi" w:hAnsiTheme="minorHAnsi" w:cstheme="minorBidi"/>
      <w:sz w:val="22"/>
      <w:szCs w:val="22"/>
      <w:vertAlign w:val="superscript"/>
      <w:lang w:val="es-CO" w:eastAsia="en-US"/>
    </w:rPr>
  </w:style>
  <w:style w:type="character" w:styleId="Hipervnculo">
    <w:name w:val="Hyperlink"/>
    <w:basedOn w:val="Fuentedeprrafopredeter"/>
    <w:uiPriority w:val="99"/>
    <w:unhideWhenUsed/>
    <w:rsid w:val="007D12E6"/>
    <w:rPr>
      <w:color w:val="0563C1"/>
      <w:u w:val="single"/>
    </w:rPr>
  </w:style>
  <w:style w:type="paragraph" w:styleId="NormalWeb">
    <w:name w:val="Normal (Web)"/>
    <w:basedOn w:val="Normal"/>
    <w:uiPriority w:val="99"/>
    <w:semiHidden/>
    <w:unhideWhenUsed/>
    <w:rsid w:val="00C30BD8"/>
    <w:pPr>
      <w:spacing w:before="100" w:beforeAutospacing="1" w:after="100" w:afterAutospacing="1"/>
    </w:pPr>
    <w:rPr>
      <w:lang w:val="es-CO" w:eastAsia="es-CO"/>
    </w:rPr>
  </w:style>
  <w:style w:type="character" w:styleId="Textoennegrita">
    <w:name w:val="Strong"/>
    <w:basedOn w:val="Fuentedeprrafopredeter"/>
    <w:uiPriority w:val="22"/>
    <w:qFormat/>
    <w:rsid w:val="00F94A64"/>
    <w:rPr>
      <w:b/>
      <w:bCs/>
    </w:rPr>
  </w:style>
  <w:style w:type="paragraph" w:customStyle="1" w:styleId="Default">
    <w:name w:val="Default"/>
    <w:rsid w:val="000579AA"/>
    <w:pPr>
      <w:autoSpaceDE w:val="0"/>
      <w:autoSpaceDN w:val="0"/>
      <w:adjustRightInd w:val="0"/>
      <w:spacing w:after="0" w:line="240" w:lineRule="auto"/>
    </w:pPr>
    <w:rPr>
      <w:rFonts w:ascii="Arial" w:hAnsi="Arial" w:cs="Arial"/>
      <w:color w:val="000000"/>
      <w:sz w:val="24"/>
      <w:szCs w:val="24"/>
      <w:lang w:val="en-US"/>
    </w:rPr>
  </w:style>
  <w:style w:type="character" w:customStyle="1" w:styleId="iaj">
    <w:name w:val="i_aj"/>
    <w:basedOn w:val="Fuentedeprrafopredeter"/>
    <w:rsid w:val="00D11308"/>
  </w:style>
  <w:style w:type="table" w:styleId="Tablaconcuadrcula">
    <w:name w:val="Table Grid"/>
    <w:basedOn w:val="Tablanormal"/>
    <w:uiPriority w:val="39"/>
    <w:rsid w:val="001B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9905">
      <w:bodyDiv w:val="1"/>
      <w:marLeft w:val="0"/>
      <w:marRight w:val="0"/>
      <w:marTop w:val="0"/>
      <w:marBottom w:val="0"/>
      <w:divBdr>
        <w:top w:val="none" w:sz="0" w:space="0" w:color="auto"/>
        <w:left w:val="none" w:sz="0" w:space="0" w:color="auto"/>
        <w:bottom w:val="none" w:sz="0" w:space="0" w:color="auto"/>
        <w:right w:val="none" w:sz="0" w:space="0" w:color="auto"/>
      </w:divBdr>
    </w:div>
    <w:div w:id="886378362">
      <w:bodyDiv w:val="1"/>
      <w:marLeft w:val="0"/>
      <w:marRight w:val="0"/>
      <w:marTop w:val="0"/>
      <w:marBottom w:val="0"/>
      <w:divBdr>
        <w:top w:val="none" w:sz="0" w:space="0" w:color="auto"/>
        <w:left w:val="none" w:sz="0" w:space="0" w:color="auto"/>
        <w:bottom w:val="none" w:sz="0" w:space="0" w:color="auto"/>
        <w:right w:val="none" w:sz="0" w:space="0" w:color="auto"/>
      </w:divBdr>
    </w:div>
    <w:div w:id="1420131155">
      <w:bodyDiv w:val="1"/>
      <w:marLeft w:val="0"/>
      <w:marRight w:val="0"/>
      <w:marTop w:val="0"/>
      <w:marBottom w:val="0"/>
      <w:divBdr>
        <w:top w:val="none" w:sz="0" w:space="0" w:color="auto"/>
        <w:left w:val="none" w:sz="0" w:space="0" w:color="auto"/>
        <w:bottom w:val="none" w:sz="0" w:space="0" w:color="auto"/>
        <w:right w:val="none" w:sz="0" w:space="0" w:color="auto"/>
      </w:divBdr>
    </w:div>
    <w:div w:id="1467695614">
      <w:bodyDiv w:val="1"/>
      <w:marLeft w:val="0"/>
      <w:marRight w:val="0"/>
      <w:marTop w:val="0"/>
      <w:marBottom w:val="0"/>
      <w:divBdr>
        <w:top w:val="none" w:sz="0" w:space="0" w:color="auto"/>
        <w:left w:val="none" w:sz="0" w:space="0" w:color="auto"/>
        <w:bottom w:val="none" w:sz="0" w:space="0" w:color="auto"/>
        <w:right w:val="none" w:sz="0" w:space="0" w:color="auto"/>
      </w:divBdr>
    </w:div>
    <w:div w:id="1529637769">
      <w:bodyDiv w:val="1"/>
      <w:marLeft w:val="0"/>
      <w:marRight w:val="0"/>
      <w:marTop w:val="0"/>
      <w:marBottom w:val="0"/>
      <w:divBdr>
        <w:top w:val="none" w:sz="0" w:space="0" w:color="auto"/>
        <w:left w:val="none" w:sz="0" w:space="0" w:color="auto"/>
        <w:bottom w:val="none" w:sz="0" w:space="0" w:color="auto"/>
        <w:right w:val="none" w:sz="0" w:space="0" w:color="auto"/>
      </w:divBdr>
      <w:divsChild>
        <w:div w:id="591623112">
          <w:marLeft w:val="0"/>
          <w:marRight w:val="0"/>
          <w:marTop w:val="0"/>
          <w:marBottom w:val="0"/>
          <w:divBdr>
            <w:top w:val="none" w:sz="0" w:space="0" w:color="auto"/>
            <w:left w:val="none" w:sz="0" w:space="0" w:color="auto"/>
            <w:bottom w:val="none" w:sz="0" w:space="0" w:color="auto"/>
            <w:right w:val="none" w:sz="0" w:space="0" w:color="auto"/>
          </w:divBdr>
        </w:div>
      </w:divsChild>
    </w:div>
    <w:div w:id="17546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vistas/casos/list_proceso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bfd5f2bd0825405b"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ai.azurewebsites.net/Vistas/Casos/list_procesos.aspx?guid=1500123330002022004170015001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ai.azurewebsites.net/Vistas/Casos/list_procesos.aspx?guid=15001233300020220041700150012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nstitucion_politica_1991_pr006.html" TargetMode="External"/><Relationship Id="rId2" Type="http://schemas.openxmlformats.org/officeDocument/2006/relationships/hyperlink" Target="http://www.secretariasenado.gov.co/senado/basedoc/ley_0142_1994.html" TargetMode="External"/><Relationship Id="rId1" Type="http://schemas.openxmlformats.org/officeDocument/2006/relationships/hyperlink" Target="http://www.secretariasenado.gov.co/senado/basedoc/constitucion_politica_1991_pr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8c96c72-36be-43ac-af12-36528418fb9c">
      <UserInfo>
        <DisplayName/>
        <AccountId xsi:nil="true"/>
        <AccountType/>
      </UserInfo>
    </SharedWithUsers>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D0E99-CC97-4253-B671-433D172469BB}"/>
</file>

<file path=customXml/itemProps2.xml><?xml version="1.0" encoding="utf-8"?>
<ds:datastoreItem xmlns:ds="http://schemas.openxmlformats.org/officeDocument/2006/customXml" ds:itemID="{8638D632-2DC7-49E6-9D36-0FD4FE474D70}">
  <ds:schemaRefs>
    <ds:schemaRef ds:uri="http://schemas.microsoft.com/sharepoint/v3/contenttype/forms"/>
  </ds:schemaRefs>
</ds:datastoreItem>
</file>

<file path=customXml/itemProps3.xml><?xml version="1.0" encoding="utf-8"?>
<ds:datastoreItem xmlns:ds="http://schemas.openxmlformats.org/officeDocument/2006/customXml" ds:itemID="{442BD7C3-3B6E-4349-BF1B-F2B865F16062}">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6CF56494-FDEF-463D-8283-8120BD43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4987</Words>
  <Characters>27434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Relatoria Tribunal Administrativo - Boyacá - Seccional Tunja</cp:lastModifiedBy>
  <cp:revision>2</cp:revision>
  <dcterms:created xsi:type="dcterms:W3CDTF">2023-05-23T18:48:00Z</dcterms:created>
  <dcterms:modified xsi:type="dcterms:W3CDTF">2023-05-23T18:48:00Z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138900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_ColorHex">
    <vt:lpwstr/>
  </property>
  <property fmtid="{D5CDD505-2E9C-101B-9397-08002B2CF9AE}" pid="14" name="_Emoji">
    <vt:lpwstr/>
  </property>
  <property fmtid="{D5CDD505-2E9C-101B-9397-08002B2CF9AE}" pid="15" name="_ColorTag">
    <vt:lpwstr/>
  </property>
</Properties>
</file>