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1BB56" w14:textId="77777777" w:rsidR="00A1047C" w:rsidRPr="00A22F4B" w:rsidRDefault="00A1047C" w:rsidP="00A1047C">
      <w:pPr>
        <w:spacing w:after="0" w:line="360" w:lineRule="auto"/>
        <w:jc w:val="center"/>
        <w:textAlignment w:val="baseline"/>
        <w:rPr>
          <w:rFonts w:ascii="Verdana" w:eastAsia="Times New Roman" w:hAnsi="Verdana" w:cs="Segoe UI"/>
          <w:lang w:eastAsia="es-CO"/>
        </w:rPr>
      </w:pPr>
      <w:r w:rsidRPr="00A22F4B">
        <w:rPr>
          <w:rFonts w:ascii="Verdana" w:eastAsia="Times New Roman" w:hAnsi="Verdana" w:cs="Segoe UI"/>
          <w:b/>
          <w:bCs/>
          <w:lang w:eastAsia="es-CO"/>
        </w:rPr>
        <w:t>REPÚBLICA DE COLOMBIA</w:t>
      </w:r>
      <w:r w:rsidRPr="00A22F4B">
        <w:rPr>
          <w:rFonts w:ascii="Verdana" w:eastAsia="Times New Roman" w:hAnsi="Verdana" w:cs="Segoe UI"/>
          <w:lang w:eastAsia="es-CO"/>
        </w:rPr>
        <w:t> </w:t>
      </w:r>
    </w:p>
    <w:p w14:paraId="41ACC5DB" w14:textId="77777777" w:rsidR="00A1047C" w:rsidRPr="00A22F4B" w:rsidRDefault="00A1047C" w:rsidP="00A1047C">
      <w:pPr>
        <w:spacing w:after="0" w:line="360" w:lineRule="auto"/>
        <w:jc w:val="center"/>
        <w:textAlignment w:val="baseline"/>
        <w:rPr>
          <w:rFonts w:ascii="Verdana" w:eastAsia="Times New Roman" w:hAnsi="Verdana" w:cs="Segoe UI"/>
          <w:lang w:eastAsia="es-CO"/>
        </w:rPr>
      </w:pPr>
      <w:r w:rsidRPr="4E0E790D">
        <w:rPr>
          <w:rFonts w:ascii="Verdana" w:eastAsia="Times New Roman" w:hAnsi="Verdana" w:cs="Segoe UI"/>
          <w:lang w:eastAsia="es-CO"/>
        </w:rPr>
        <w:t> </w:t>
      </w:r>
      <w:r>
        <w:rPr>
          <w:noProof/>
        </w:rPr>
        <w:drawing>
          <wp:inline distT="0" distB="0" distL="0" distR="0" wp14:anchorId="5CBC74C0" wp14:editId="4E0E790D">
            <wp:extent cx="723554" cy="669925"/>
            <wp:effectExtent l="0" t="0" r="635"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23554" cy="669925"/>
                    </a:xfrm>
                    <a:prstGeom prst="rect">
                      <a:avLst/>
                    </a:prstGeom>
                  </pic:spPr>
                </pic:pic>
              </a:graphicData>
            </a:graphic>
          </wp:inline>
        </w:drawing>
      </w:r>
    </w:p>
    <w:p w14:paraId="1C2F46D1" w14:textId="77777777" w:rsidR="00A1047C" w:rsidRPr="00A22F4B" w:rsidRDefault="00A1047C" w:rsidP="00A1047C">
      <w:pPr>
        <w:spacing w:after="0" w:line="360" w:lineRule="auto"/>
        <w:jc w:val="center"/>
        <w:textAlignment w:val="baseline"/>
        <w:rPr>
          <w:rFonts w:ascii="Verdana" w:eastAsia="Times New Roman" w:hAnsi="Verdana" w:cs="Segoe UI"/>
          <w:lang w:eastAsia="es-CO"/>
        </w:rPr>
      </w:pPr>
      <w:r w:rsidRPr="00A22F4B">
        <w:rPr>
          <w:rFonts w:ascii="Verdana" w:eastAsia="Times New Roman" w:hAnsi="Verdana" w:cs="Segoe UI"/>
          <w:b/>
          <w:bCs/>
          <w:lang w:eastAsia="es-CO"/>
        </w:rPr>
        <w:t>TRIBUNAL ADMINISTRATIVO DE BOYACÁ </w:t>
      </w:r>
      <w:r w:rsidRPr="00A22F4B">
        <w:rPr>
          <w:rFonts w:ascii="Verdana" w:eastAsia="Times New Roman" w:hAnsi="Verdana" w:cs="Segoe UI"/>
          <w:lang w:eastAsia="es-CO"/>
        </w:rPr>
        <w:t> </w:t>
      </w:r>
    </w:p>
    <w:p w14:paraId="5B47DEB7" w14:textId="4663BEBF" w:rsidR="00BD43BC" w:rsidRPr="00BD43BC" w:rsidRDefault="00562BC8" w:rsidP="00BD43BC">
      <w:pPr>
        <w:snapToGrid w:val="0"/>
        <w:spacing w:after="0" w:line="360" w:lineRule="auto"/>
        <w:jc w:val="center"/>
        <w:rPr>
          <w:rFonts w:ascii="Verdana" w:eastAsia="Times New Roman" w:hAnsi="Verdana" w:cs="Georgia"/>
          <w:b/>
          <w:bCs/>
          <w:spacing w:val="-3"/>
          <w:lang w:eastAsia="es-ES"/>
        </w:rPr>
      </w:pPr>
      <w:r>
        <w:rPr>
          <w:rFonts w:ascii="Verdana" w:eastAsia="Times New Roman" w:hAnsi="Verdana" w:cs="Georgia"/>
          <w:b/>
          <w:bCs/>
          <w:spacing w:val="-3"/>
          <w:lang w:eastAsia="es-ES"/>
        </w:rPr>
        <w:t>DESPACHO</w:t>
      </w:r>
      <w:r w:rsidR="0097210F">
        <w:rPr>
          <w:rFonts w:ascii="Verdana" w:eastAsia="Times New Roman" w:hAnsi="Verdana" w:cs="Georgia"/>
          <w:b/>
          <w:bCs/>
          <w:spacing w:val="-3"/>
          <w:lang w:eastAsia="es-ES"/>
        </w:rPr>
        <w:t xml:space="preserve"> No. </w:t>
      </w:r>
      <w:r>
        <w:rPr>
          <w:rFonts w:ascii="Verdana" w:eastAsia="Times New Roman" w:hAnsi="Verdana" w:cs="Georgia"/>
          <w:b/>
          <w:bCs/>
          <w:spacing w:val="-3"/>
          <w:lang w:eastAsia="es-ES"/>
        </w:rPr>
        <w:t>4</w:t>
      </w:r>
    </w:p>
    <w:p w14:paraId="6F38008C" w14:textId="6DECFA74" w:rsidR="00BD43BC" w:rsidRPr="00BD43BC" w:rsidRDefault="00BD43BC" w:rsidP="00BD43BC">
      <w:pPr>
        <w:snapToGrid w:val="0"/>
        <w:spacing w:after="0" w:line="360" w:lineRule="auto"/>
        <w:jc w:val="center"/>
        <w:rPr>
          <w:rFonts w:ascii="Verdana" w:eastAsia="Times New Roman" w:hAnsi="Verdana" w:cs="Georgia"/>
          <w:b/>
          <w:bCs/>
          <w:spacing w:val="-3"/>
          <w:lang w:eastAsia="es-ES"/>
        </w:rPr>
      </w:pPr>
      <w:r w:rsidRPr="00BD43BC">
        <w:rPr>
          <w:rFonts w:ascii="Verdana" w:eastAsia="Times New Roman" w:hAnsi="Verdana" w:cs="Georgia"/>
          <w:b/>
          <w:bCs/>
          <w:spacing w:val="-3"/>
          <w:lang w:eastAsia="es-ES"/>
        </w:rPr>
        <w:t>MAGISTRADO: FÉLIX ALBERTO RODRÍGUEZ RIVEROS</w:t>
      </w:r>
    </w:p>
    <w:p w14:paraId="5279F48B" w14:textId="77777777" w:rsidR="00BD43BC" w:rsidRPr="00BD43BC" w:rsidRDefault="00BD43BC" w:rsidP="00BD43BC">
      <w:pPr>
        <w:spacing w:after="0" w:line="360" w:lineRule="auto"/>
        <w:jc w:val="both"/>
        <w:rPr>
          <w:rFonts w:ascii="Verdana" w:eastAsia="Times New Roman" w:hAnsi="Verdana" w:cs="Georgia"/>
          <w:spacing w:val="-3"/>
          <w:lang w:eastAsia="es-ES"/>
        </w:rPr>
      </w:pPr>
    </w:p>
    <w:p w14:paraId="2BA751BD" w14:textId="4A4B806E" w:rsidR="00BD43BC" w:rsidRPr="00BD43BC" w:rsidRDefault="00BD43BC" w:rsidP="00BD43BC">
      <w:pPr>
        <w:spacing w:after="0" w:line="360" w:lineRule="auto"/>
        <w:jc w:val="both"/>
        <w:rPr>
          <w:rFonts w:ascii="Verdana" w:eastAsia="Times New Roman" w:hAnsi="Verdana" w:cs="Georgia"/>
          <w:spacing w:val="-3"/>
          <w:lang w:eastAsia="es-ES"/>
        </w:rPr>
      </w:pPr>
      <w:r w:rsidRPr="00BD43BC">
        <w:rPr>
          <w:rFonts w:ascii="Verdana" w:eastAsia="Times New Roman" w:hAnsi="Verdana" w:cs="Georgia"/>
          <w:spacing w:val="-3"/>
          <w:lang w:eastAsia="es-ES"/>
        </w:rPr>
        <w:t xml:space="preserve">Tunja, </w:t>
      </w:r>
      <w:r w:rsidR="00693120">
        <w:rPr>
          <w:rFonts w:ascii="Verdana" w:eastAsia="Times New Roman" w:hAnsi="Verdana" w:cs="Georgia"/>
          <w:spacing w:val="-3"/>
          <w:lang w:eastAsia="es-ES"/>
        </w:rPr>
        <w:t>veinti</w:t>
      </w:r>
      <w:r w:rsidR="00651EBE">
        <w:rPr>
          <w:rFonts w:ascii="Verdana" w:eastAsia="Times New Roman" w:hAnsi="Verdana" w:cs="Georgia"/>
          <w:spacing w:val="-3"/>
          <w:lang w:eastAsia="es-ES"/>
        </w:rPr>
        <w:t xml:space="preserve">séis </w:t>
      </w:r>
      <w:r w:rsidR="00693120">
        <w:rPr>
          <w:rFonts w:ascii="Verdana" w:eastAsia="Times New Roman" w:hAnsi="Verdana" w:cs="Georgia"/>
          <w:spacing w:val="-3"/>
          <w:lang w:eastAsia="es-ES"/>
        </w:rPr>
        <w:t>(2</w:t>
      </w:r>
      <w:r w:rsidR="00651EBE">
        <w:rPr>
          <w:rFonts w:ascii="Verdana" w:eastAsia="Times New Roman" w:hAnsi="Verdana" w:cs="Georgia"/>
          <w:spacing w:val="-3"/>
          <w:lang w:eastAsia="es-ES"/>
        </w:rPr>
        <w:t>6</w:t>
      </w:r>
      <w:r w:rsidR="00693120">
        <w:rPr>
          <w:rFonts w:ascii="Verdana" w:eastAsia="Times New Roman" w:hAnsi="Verdana" w:cs="Georgia"/>
          <w:spacing w:val="-3"/>
          <w:lang w:eastAsia="es-ES"/>
        </w:rPr>
        <w:t>) de febrero de dos mil veintiuno (2021)</w:t>
      </w:r>
    </w:p>
    <w:p w14:paraId="4CF77FF3" w14:textId="77777777" w:rsidR="00BD43BC" w:rsidRPr="00BD43BC" w:rsidRDefault="00BD43BC" w:rsidP="00BD43BC">
      <w:pPr>
        <w:spacing w:after="0" w:line="360" w:lineRule="auto"/>
        <w:jc w:val="both"/>
        <w:rPr>
          <w:rFonts w:ascii="Verdana" w:eastAsia="Times New Roman" w:hAnsi="Verdana" w:cs="Georgia"/>
          <w:spacing w:val="-3"/>
          <w:lang w:eastAsia="es-ES"/>
        </w:rPr>
      </w:pPr>
    </w:p>
    <w:p w14:paraId="4DF46145" w14:textId="0B09FA54" w:rsidR="00BD43BC" w:rsidRPr="00BD43BC" w:rsidRDefault="00C05376" w:rsidP="00BD43BC">
      <w:pPr>
        <w:tabs>
          <w:tab w:val="left" w:pos="0"/>
        </w:tabs>
        <w:spacing w:after="0" w:line="360" w:lineRule="auto"/>
        <w:jc w:val="both"/>
        <w:rPr>
          <w:rFonts w:ascii="Verdana" w:eastAsia="Times New Roman" w:hAnsi="Verdana" w:cs="Arial"/>
          <w:b/>
          <w:spacing w:val="-3"/>
          <w:lang w:eastAsia="es-ES"/>
        </w:rPr>
      </w:pPr>
      <w:r>
        <w:rPr>
          <w:rFonts w:ascii="Verdana" w:eastAsia="Times New Roman" w:hAnsi="Verdana" w:cs="Arial"/>
          <w:b/>
          <w:spacing w:val="-3"/>
          <w:lang w:eastAsia="es-ES"/>
        </w:rPr>
        <w:t xml:space="preserve">REFERENCIA:   </w:t>
      </w:r>
      <w:r w:rsidR="00693120">
        <w:rPr>
          <w:rFonts w:ascii="Verdana" w:eastAsia="Times New Roman" w:hAnsi="Verdana" w:cs="Arial"/>
          <w:b/>
          <w:spacing w:val="-3"/>
          <w:lang w:eastAsia="es-ES"/>
        </w:rPr>
        <w:tab/>
      </w:r>
      <w:r>
        <w:rPr>
          <w:rFonts w:ascii="Verdana" w:eastAsia="Times New Roman" w:hAnsi="Verdana" w:cs="Arial"/>
          <w:b/>
          <w:spacing w:val="-3"/>
          <w:lang w:eastAsia="es-ES"/>
        </w:rPr>
        <w:t>ACCIÓN POPULAR</w:t>
      </w:r>
    </w:p>
    <w:p w14:paraId="334485A9" w14:textId="18D52150" w:rsidR="00BD43BC" w:rsidRPr="00BD43BC" w:rsidRDefault="00BD43BC" w:rsidP="00BD43BC">
      <w:pPr>
        <w:tabs>
          <w:tab w:val="left" w:pos="0"/>
        </w:tabs>
        <w:spacing w:after="0" w:line="360" w:lineRule="auto"/>
        <w:jc w:val="both"/>
        <w:rPr>
          <w:rFonts w:ascii="Verdana" w:eastAsia="Times New Roman" w:hAnsi="Verdana" w:cs="Arial"/>
          <w:b/>
          <w:spacing w:val="-3"/>
          <w:lang w:eastAsia="es-ES"/>
        </w:rPr>
      </w:pPr>
      <w:r w:rsidRPr="00BD43BC">
        <w:rPr>
          <w:rFonts w:ascii="Verdana" w:eastAsia="Times New Roman" w:hAnsi="Verdana" w:cs="Arial"/>
          <w:b/>
          <w:spacing w:val="-3"/>
          <w:lang w:eastAsia="es-ES"/>
        </w:rPr>
        <w:t xml:space="preserve">DEMANDANTE: </w:t>
      </w:r>
      <w:r w:rsidR="00693120">
        <w:rPr>
          <w:rFonts w:ascii="Verdana" w:eastAsia="Times New Roman" w:hAnsi="Verdana" w:cs="Arial"/>
          <w:b/>
          <w:spacing w:val="-3"/>
          <w:lang w:eastAsia="es-ES"/>
        </w:rPr>
        <w:tab/>
        <w:t>JO</w:t>
      </w:r>
      <w:r w:rsidR="00693120" w:rsidRPr="00693120">
        <w:rPr>
          <w:rFonts w:ascii="Verdana" w:eastAsia="Times New Roman" w:hAnsi="Verdana" w:cs="Arial"/>
          <w:b/>
          <w:spacing w:val="-3"/>
          <w:lang w:eastAsia="es-ES"/>
        </w:rPr>
        <w:t>SÉ FERNANDO GUALDRÓN TORRES</w:t>
      </w:r>
    </w:p>
    <w:p w14:paraId="66C865F4" w14:textId="49EF1643" w:rsidR="00BD43BC" w:rsidRPr="00BD43BC" w:rsidRDefault="00BD43BC" w:rsidP="00BD43BC">
      <w:pPr>
        <w:tabs>
          <w:tab w:val="left" w:pos="0"/>
        </w:tabs>
        <w:spacing w:after="0" w:line="360" w:lineRule="auto"/>
        <w:jc w:val="both"/>
        <w:rPr>
          <w:rFonts w:ascii="Verdana" w:eastAsia="Times New Roman" w:hAnsi="Verdana" w:cs="Arial"/>
          <w:b/>
          <w:spacing w:val="-3"/>
          <w:lang w:eastAsia="es-ES"/>
        </w:rPr>
      </w:pPr>
      <w:r w:rsidRPr="00BD43BC">
        <w:rPr>
          <w:rFonts w:ascii="Verdana" w:eastAsia="Times New Roman" w:hAnsi="Verdana" w:cs="Arial"/>
          <w:b/>
          <w:spacing w:val="-3"/>
          <w:lang w:eastAsia="es-ES"/>
        </w:rPr>
        <w:t xml:space="preserve">DEMANDADO: </w:t>
      </w:r>
      <w:r w:rsidR="00422A77">
        <w:rPr>
          <w:rFonts w:ascii="Verdana" w:eastAsia="Times New Roman" w:hAnsi="Verdana" w:cs="Arial"/>
          <w:b/>
          <w:spacing w:val="-3"/>
          <w:lang w:eastAsia="es-ES"/>
        </w:rPr>
        <w:t xml:space="preserve">  </w:t>
      </w:r>
      <w:r w:rsidR="00693120">
        <w:rPr>
          <w:rFonts w:ascii="Verdana" w:eastAsia="Times New Roman" w:hAnsi="Verdana" w:cs="Arial"/>
          <w:b/>
          <w:spacing w:val="-3"/>
          <w:lang w:eastAsia="es-ES"/>
        </w:rPr>
        <w:tab/>
      </w:r>
      <w:r w:rsidR="008C24B0">
        <w:rPr>
          <w:rFonts w:ascii="Verdana" w:eastAsia="Times New Roman" w:hAnsi="Verdana" w:cs="Arial"/>
          <w:b/>
          <w:spacing w:val="-3"/>
          <w:lang w:eastAsia="es-ES"/>
        </w:rPr>
        <w:t xml:space="preserve">MUNICIPIO DE </w:t>
      </w:r>
      <w:r w:rsidR="00693120">
        <w:rPr>
          <w:rFonts w:ascii="Verdana" w:eastAsia="Times New Roman" w:hAnsi="Verdana" w:cs="Arial"/>
          <w:b/>
          <w:spacing w:val="-3"/>
          <w:lang w:eastAsia="es-ES"/>
        </w:rPr>
        <w:t>PANQUEBA</w:t>
      </w:r>
    </w:p>
    <w:p w14:paraId="30FC3F5F" w14:textId="050FDF3C" w:rsidR="00BD43BC" w:rsidRPr="00BD43BC" w:rsidRDefault="00BD43BC" w:rsidP="00BD43BC">
      <w:pPr>
        <w:tabs>
          <w:tab w:val="left" w:pos="0"/>
        </w:tabs>
        <w:spacing w:after="0" w:line="360" w:lineRule="auto"/>
        <w:jc w:val="both"/>
        <w:rPr>
          <w:rFonts w:ascii="Verdana" w:eastAsia="Times New Roman" w:hAnsi="Verdana" w:cs="Arial"/>
          <w:b/>
          <w:spacing w:val="-3"/>
          <w:lang w:eastAsia="es-ES"/>
        </w:rPr>
      </w:pPr>
      <w:r w:rsidRPr="00BD43BC">
        <w:rPr>
          <w:rFonts w:ascii="Verdana" w:eastAsia="Times New Roman" w:hAnsi="Verdana" w:cs="Arial"/>
          <w:b/>
          <w:spacing w:val="-3"/>
          <w:lang w:eastAsia="es-ES"/>
        </w:rPr>
        <w:t>RADICA</w:t>
      </w:r>
      <w:r w:rsidR="00C05376">
        <w:rPr>
          <w:rFonts w:ascii="Verdana" w:eastAsia="Times New Roman" w:hAnsi="Verdana" w:cs="Arial"/>
          <w:b/>
          <w:spacing w:val="-3"/>
          <w:lang w:eastAsia="es-ES"/>
        </w:rPr>
        <w:t>D</w:t>
      </w:r>
      <w:r w:rsidRPr="00BD43BC">
        <w:rPr>
          <w:rFonts w:ascii="Verdana" w:eastAsia="Times New Roman" w:hAnsi="Verdana" w:cs="Arial"/>
          <w:b/>
          <w:spacing w:val="-3"/>
          <w:lang w:eastAsia="es-ES"/>
        </w:rPr>
        <w:t>O</w:t>
      </w:r>
      <w:r w:rsidR="00422A77">
        <w:rPr>
          <w:rFonts w:ascii="Verdana" w:eastAsia="Times New Roman" w:hAnsi="Verdana" w:cs="Arial"/>
          <w:b/>
          <w:spacing w:val="-3"/>
          <w:lang w:eastAsia="es-ES"/>
        </w:rPr>
        <w:t xml:space="preserve">    </w:t>
      </w:r>
      <w:r w:rsidRPr="00BD43BC">
        <w:rPr>
          <w:rFonts w:ascii="Verdana" w:eastAsia="Times New Roman" w:hAnsi="Verdana" w:cs="Arial"/>
          <w:b/>
          <w:spacing w:val="-3"/>
          <w:lang w:eastAsia="es-ES"/>
        </w:rPr>
        <w:t xml:space="preserve">: </w:t>
      </w:r>
      <w:r w:rsidR="00422A77">
        <w:rPr>
          <w:rFonts w:ascii="Verdana" w:eastAsia="Times New Roman" w:hAnsi="Verdana" w:cs="Arial"/>
          <w:b/>
          <w:spacing w:val="-3"/>
          <w:lang w:eastAsia="es-ES"/>
        </w:rPr>
        <w:t xml:space="preserve"> </w:t>
      </w:r>
      <w:r w:rsidR="00693120">
        <w:rPr>
          <w:rFonts w:ascii="Verdana" w:eastAsia="Times New Roman" w:hAnsi="Verdana" w:cs="Arial"/>
          <w:b/>
          <w:spacing w:val="-3"/>
          <w:lang w:eastAsia="es-ES"/>
        </w:rPr>
        <w:tab/>
      </w:r>
      <w:r w:rsidR="00C05376">
        <w:rPr>
          <w:rFonts w:ascii="Verdana" w:eastAsia="Times New Roman" w:hAnsi="Verdana" w:cs="Arial"/>
          <w:b/>
          <w:spacing w:val="-3"/>
          <w:lang w:eastAsia="es-ES"/>
        </w:rPr>
        <w:t>15238333300</w:t>
      </w:r>
      <w:r w:rsidR="00693120">
        <w:rPr>
          <w:rFonts w:ascii="Verdana" w:eastAsia="Times New Roman" w:hAnsi="Verdana" w:cs="Arial"/>
          <w:b/>
          <w:spacing w:val="-3"/>
          <w:lang w:eastAsia="es-ES"/>
        </w:rPr>
        <w:t>3</w:t>
      </w:r>
      <w:r w:rsidR="00C05376">
        <w:rPr>
          <w:rFonts w:ascii="Verdana" w:eastAsia="Times New Roman" w:hAnsi="Verdana" w:cs="Arial"/>
          <w:b/>
          <w:spacing w:val="-3"/>
          <w:lang w:eastAsia="es-ES"/>
        </w:rPr>
        <w:t>20</w:t>
      </w:r>
      <w:r w:rsidR="00693120">
        <w:rPr>
          <w:rFonts w:ascii="Verdana" w:eastAsia="Times New Roman" w:hAnsi="Verdana" w:cs="Arial"/>
          <w:b/>
          <w:spacing w:val="-3"/>
          <w:lang w:eastAsia="es-ES"/>
        </w:rPr>
        <w:t>2100004-</w:t>
      </w:r>
      <w:r w:rsidR="00C05376">
        <w:rPr>
          <w:rFonts w:ascii="Verdana" w:eastAsia="Times New Roman" w:hAnsi="Verdana" w:cs="Arial"/>
          <w:b/>
          <w:spacing w:val="-3"/>
          <w:lang w:eastAsia="es-ES"/>
        </w:rPr>
        <w:t>01</w:t>
      </w:r>
    </w:p>
    <w:p w14:paraId="5817F168" w14:textId="77777777" w:rsidR="00BD43BC" w:rsidRPr="00BD43BC" w:rsidRDefault="00BD43BC" w:rsidP="00BD43BC">
      <w:pPr>
        <w:spacing w:after="0" w:line="360" w:lineRule="auto"/>
        <w:jc w:val="both"/>
        <w:rPr>
          <w:rFonts w:ascii="Verdana" w:eastAsia="Times New Roman" w:hAnsi="Verdana" w:cs="Arial"/>
          <w:lang w:eastAsia="es-ES"/>
        </w:rPr>
      </w:pPr>
    </w:p>
    <w:p w14:paraId="29951114" w14:textId="79D77596" w:rsidR="00BD43BC" w:rsidRDefault="00BD43BC" w:rsidP="00E96C7E">
      <w:pPr>
        <w:tabs>
          <w:tab w:val="left" w:pos="0"/>
        </w:tabs>
        <w:spacing w:after="0" w:line="360" w:lineRule="auto"/>
        <w:jc w:val="both"/>
        <w:rPr>
          <w:rFonts w:ascii="Verdana" w:eastAsia="Times New Roman" w:hAnsi="Verdana" w:cs="Arial"/>
          <w:b/>
          <w:spacing w:val="-3"/>
          <w:lang w:eastAsia="es-ES"/>
        </w:rPr>
      </w:pPr>
      <w:r w:rsidRPr="00BD43BC">
        <w:rPr>
          <w:rFonts w:ascii="Verdana" w:eastAsia="Times New Roman" w:hAnsi="Verdana" w:cs="Arial"/>
          <w:spacing w:val="-3"/>
          <w:lang w:eastAsia="es-ES"/>
        </w:rPr>
        <w:t>Procede la Sala a resolver el recurso de apelación interpuesto dentro del término legal por el</w:t>
      </w:r>
      <w:r w:rsidR="00693120">
        <w:rPr>
          <w:rFonts w:ascii="Verdana" w:eastAsia="Times New Roman" w:hAnsi="Verdana" w:cs="Arial"/>
          <w:spacing w:val="-3"/>
          <w:lang w:eastAsia="es-ES"/>
        </w:rPr>
        <w:t xml:space="preserve"> actor popular</w:t>
      </w:r>
      <w:r w:rsidRPr="00BD43BC">
        <w:rPr>
          <w:rFonts w:ascii="Verdana" w:eastAsia="Times New Roman" w:hAnsi="Verdana" w:cs="Arial"/>
          <w:spacing w:val="-3"/>
          <w:lang w:eastAsia="es-ES"/>
        </w:rPr>
        <w:t xml:space="preserve"> en contra del auto proferido el </w:t>
      </w:r>
      <w:r w:rsidR="00693120">
        <w:rPr>
          <w:rFonts w:ascii="Verdana" w:eastAsia="Times New Roman" w:hAnsi="Verdana" w:cs="Arial"/>
          <w:spacing w:val="-3"/>
          <w:lang w:eastAsia="es-ES"/>
        </w:rPr>
        <w:t xml:space="preserve">19 </w:t>
      </w:r>
      <w:r w:rsidRPr="00BD43BC">
        <w:rPr>
          <w:rFonts w:ascii="Verdana" w:eastAsia="Times New Roman" w:hAnsi="Verdana" w:cs="Arial"/>
          <w:spacing w:val="-3"/>
          <w:lang w:eastAsia="es-ES"/>
        </w:rPr>
        <w:t xml:space="preserve">de </w:t>
      </w:r>
      <w:r w:rsidR="00693120">
        <w:rPr>
          <w:rFonts w:ascii="Verdana" w:eastAsia="Times New Roman" w:hAnsi="Verdana" w:cs="Arial"/>
          <w:spacing w:val="-3"/>
          <w:lang w:eastAsia="es-ES"/>
        </w:rPr>
        <w:t>enero</w:t>
      </w:r>
      <w:r w:rsidR="001677C0">
        <w:rPr>
          <w:rFonts w:ascii="Verdana" w:eastAsia="Times New Roman" w:hAnsi="Verdana" w:cs="Arial"/>
          <w:spacing w:val="-3"/>
          <w:lang w:eastAsia="es-ES"/>
        </w:rPr>
        <w:t xml:space="preserve"> </w:t>
      </w:r>
      <w:r w:rsidRPr="00BD43BC">
        <w:rPr>
          <w:rFonts w:ascii="Verdana" w:eastAsia="Times New Roman" w:hAnsi="Verdana" w:cs="Arial"/>
          <w:spacing w:val="-3"/>
          <w:lang w:eastAsia="es-ES"/>
        </w:rPr>
        <w:t>de 20</w:t>
      </w:r>
      <w:r w:rsidR="00693120">
        <w:rPr>
          <w:rFonts w:ascii="Verdana" w:eastAsia="Times New Roman" w:hAnsi="Verdana" w:cs="Arial"/>
          <w:spacing w:val="-3"/>
          <w:lang w:eastAsia="es-ES"/>
        </w:rPr>
        <w:t>21</w:t>
      </w:r>
      <w:r w:rsidRPr="00BD43BC">
        <w:rPr>
          <w:rFonts w:ascii="Verdana" w:eastAsia="Times New Roman" w:hAnsi="Verdana" w:cs="Arial"/>
          <w:spacing w:val="-3"/>
          <w:lang w:eastAsia="es-ES"/>
        </w:rPr>
        <w:t xml:space="preserve"> por </w:t>
      </w:r>
      <w:bookmarkStart w:id="0" w:name="_Hlk64989373"/>
      <w:r w:rsidRPr="00BD43BC">
        <w:rPr>
          <w:rFonts w:ascii="Verdana" w:eastAsia="Times New Roman" w:hAnsi="Verdana" w:cs="Arial"/>
          <w:spacing w:val="-3"/>
          <w:lang w:eastAsia="es-ES"/>
        </w:rPr>
        <w:t xml:space="preserve">el Juzgado </w:t>
      </w:r>
      <w:r w:rsidR="00693120">
        <w:rPr>
          <w:rFonts w:ascii="Verdana" w:eastAsia="Times New Roman" w:hAnsi="Verdana" w:cs="Arial"/>
          <w:spacing w:val="-3"/>
          <w:lang w:eastAsia="es-ES"/>
        </w:rPr>
        <w:t>Tercero</w:t>
      </w:r>
      <w:r w:rsidRPr="00BD43BC">
        <w:rPr>
          <w:rFonts w:ascii="Verdana" w:eastAsia="Times New Roman" w:hAnsi="Verdana" w:cs="Arial"/>
          <w:spacing w:val="-3"/>
          <w:lang w:eastAsia="es-ES"/>
        </w:rPr>
        <w:t xml:space="preserve"> Administrativo Oral del Circuito Judicial de </w:t>
      </w:r>
      <w:r w:rsidR="00C05376">
        <w:rPr>
          <w:rFonts w:ascii="Verdana" w:eastAsia="Times New Roman" w:hAnsi="Verdana" w:cs="Arial"/>
          <w:spacing w:val="-3"/>
          <w:lang w:eastAsia="es-ES"/>
        </w:rPr>
        <w:t>Duitama</w:t>
      </w:r>
      <w:bookmarkEnd w:id="0"/>
      <w:r w:rsidRPr="00BD43BC">
        <w:rPr>
          <w:rFonts w:ascii="Verdana" w:eastAsia="Times New Roman" w:hAnsi="Verdana" w:cs="Arial"/>
          <w:spacing w:val="-3"/>
          <w:lang w:eastAsia="es-ES"/>
        </w:rPr>
        <w:t xml:space="preserve">, en el que se rechazó la demanda de </w:t>
      </w:r>
      <w:r w:rsidR="00C05376">
        <w:rPr>
          <w:rFonts w:ascii="Verdana" w:eastAsia="Times New Roman" w:hAnsi="Verdana" w:cs="Arial"/>
          <w:spacing w:val="-3"/>
          <w:lang w:eastAsia="es-ES"/>
        </w:rPr>
        <w:t>Acción Popular</w:t>
      </w:r>
      <w:r w:rsidRPr="00BD43BC">
        <w:rPr>
          <w:rFonts w:ascii="Verdana" w:eastAsia="Times New Roman" w:hAnsi="Verdana" w:cs="Arial"/>
          <w:spacing w:val="-3"/>
          <w:lang w:eastAsia="es-ES"/>
        </w:rPr>
        <w:t xml:space="preserve"> presentada por</w:t>
      </w:r>
      <w:r w:rsidR="00693120">
        <w:rPr>
          <w:rFonts w:ascii="Verdana" w:eastAsia="Times New Roman" w:hAnsi="Verdana" w:cs="Arial"/>
          <w:spacing w:val="-3"/>
          <w:lang w:eastAsia="es-ES"/>
        </w:rPr>
        <w:t xml:space="preserve"> el señor </w:t>
      </w:r>
      <w:bookmarkStart w:id="1" w:name="_Hlk64885538"/>
      <w:r w:rsidR="00693120">
        <w:rPr>
          <w:rFonts w:ascii="Verdana" w:eastAsia="Times New Roman" w:hAnsi="Verdana" w:cs="Arial"/>
          <w:b/>
          <w:spacing w:val="-3"/>
          <w:lang w:eastAsia="es-ES"/>
        </w:rPr>
        <w:t>JO</w:t>
      </w:r>
      <w:r w:rsidR="00693120" w:rsidRPr="00693120">
        <w:rPr>
          <w:rFonts w:ascii="Verdana" w:eastAsia="Times New Roman" w:hAnsi="Verdana" w:cs="Arial"/>
          <w:b/>
          <w:spacing w:val="-3"/>
          <w:lang w:eastAsia="es-ES"/>
        </w:rPr>
        <w:t>SÉ FERNANDO GUALDRÓN TORRES</w:t>
      </w:r>
      <w:r w:rsidR="00C05376">
        <w:rPr>
          <w:rFonts w:ascii="Verdana" w:eastAsia="Times New Roman" w:hAnsi="Verdana" w:cs="Arial"/>
          <w:b/>
          <w:spacing w:val="-3"/>
          <w:lang w:eastAsia="es-ES"/>
        </w:rPr>
        <w:t xml:space="preserve"> </w:t>
      </w:r>
      <w:bookmarkEnd w:id="1"/>
      <w:r w:rsidRPr="00BD43BC">
        <w:rPr>
          <w:rFonts w:ascii="Verdana" w:eastAsia="Times New Roman" w:hAnsi="Verdana" w:cs="Arial"/>
          <w:spacing w:val="-3"/>
          <w:lang w:eastAsia="es-ES"/>
        </w:rPr>
        <w:t xml:space="preserve">contra </w:t>
      </w:r>
      <w:r w:rsidR="00C05376">
        <w:rPr>
          <w:rFonts w:ascii="Verdana" w:eastAsia="Times New Roman" w:hAnsi="Verdana" w:cs="Arial"/>
          <w:spacing w:val="-3"/>
          <w:lang w:eastAsia="es-ES"/>
        </w:rPr>
        <w:t xml:space="preserve">el </w:t>
      </w:r>
      <w:r w:rsidR="00C05376">
        <w:rPr>
          <w:rFonts w:ascii="Verdana" w:eastAsia="Times New Roman" w:hAnsi="Verdana" w:cs="Arial"/>
          <w:b/>
          <w:spacing w:val="-3"/>
          <w:lang w:eastAsia="es-ES"/>
        </w:rPr>
        <w:t xml:space="preserve">MUNICIPIO DE </w:t>
      </w:r>
      <w:r w:rsidR="00693120">
        <w:rPr>
          <w:rFonts w:ascii="Verdana" w:eastAsia="Times New Roman" w:hAnsi="Verdana" w:cs="Arial"/>
          <w:b/>
          <w:spacing w:val="-3"/>
          <w:lang w:eastAsia="es-ES"/>
        </w:rPr>
        <w:t>PANQUEBA</w:t>
      </w:r>
      <w:r w:rsidRPr="00BD43BC">
        <w:rPr>
          <w:rFonts w:ascii="Verdana" w:eastAsia="Times New Roman" w:hAnsi="Verdana" w:cs="Arial"/>
          <w:b/>
          <w:spacing w:val="-3"/>
          <w:lang w:eastAsia="es-ES"/>
        </w:rPr>
        <w:t xml:space="preserve">. </w:t>
      </w:r>
    </w:p>
    <w:p w14:paraId="56BCEE20" w14:textId="77777777" w:rsidR="00237E18" w:rsidRPr="00BD43BC" w:rsidRDefault="00237E18" w:rsidP="00E96C7E">
      <w:pPr>
        <w:tabs>
          <w:tab w:val="left" w:pos="0"/>
        </w:tabs>
        <w:spacing w:after="0" w:line="360" w:lineRule="auto"/>
        <w:jc w:val="both"/>
        <w:rPr>
          <w:rFonts w:ascii="Verdana" w:eastAsia="Times New Roman" w:hAnsi="Verdana" w:cs="Arial"/>
          <w:spacing w:val="-3"/>
          <w:lang w:eastAsia="es-ES"/>
        </w:rPr>
      </w:pPr>
    </w:p>
    <w:p w14:paraId="290834DE" w14:textId="77777777" w:rsidR="00BD43BC" w:rsidRPr="00BD43BC" w:rsidRDefault="00BD43BC" w:rsidP="00BD43BC">
      <w:pPr>
        <w:tabs>
          <w:tab w:val="left" w:pos="4536"/>
        </w:tabs>
        <w:overflowPunct w:val="0"/>
        <w:autoSpaceDE w:val="0"/>
        <w:autoSpaceDN w:val="0"/>
        <w:adjustRightInd w:val="0"/>
        <w:spacing w:after="0" w:line="360" w:lineRule="auto"/>
        <w:ind w:firstLine="900"/>
        <w:jc w:val="center"/>
        <w:rPr>
          <w:rFonts w:ascii="Verdana" w:eastAsia="Times New Roman" w:hAnsi="Verdana" w:cs="Arial"/>
          <w:b/>
          <w:lang w:eastAsia="es-ES"/>
        </w:rPr>
      </w:pPr>
      <w:r w:rsidRPr="00BD43BC">
        <w:rPr>
          <w:rFonts w:ascii="Verdana" w:eastAsia="Times New Roman" w:hAnsi="Verdana" w:cs="Arial"/>
          <w:b/>
          <w:lang w:eastAsia="es-ES"/>
        </w:rPr>
        <w:t>I. ANTECEDENTES</w:t>
      </w:r>
    </w:p>
    <w:p w14:paraId="3AE0EA10" w14:textId="77777777" w:rsidR="008236A0" w:rsidRPr="00993C39" w:rsidRDefault="008236A0" w:rsidP="008236A0">
      <w:pPr>
        <w:tabs>
          <w:tab w:val="left" w:pos="4536"/>
        </w:tabs>
        <w:overflowPunct w:val="0"/>
        <w:autoSpaceDE w:val="0"/>
        <w:autoSpaceDN w:val="0"/>
        <w:adjustRightInd w:val="0"/>
        <w:spacing w:after="0" w:line="360" w:lineRule="auto"/>
        <w:jc w:val="both"/>
        <w:rPr>
          <w:rFonts w:ascii="Verdana" w:eastAsia="Times New Roman" w:hAnsi="Verdana" w:cs="Arial"/>
          <w:b/>
          <w:lang w:eastAsia="es-ES"/>
        </w:rPr>
      </w:pPr>
    </w:p>
    <w:p w14:paraId="24BD4630" w14:textId="0C3A626D" w:rsidR="00993C39" w:rsidRPr="00993C39" w:rsidRDefault="00EC5E0C" w:rsidP="00993C39">
      <w:pPr>
        <w:pStyle w:val="Prrafodelista"/>
        <w:numPr>
          <w:ilvl w:val="1"/>
          <w:numId w:val="4"/>
        </w:numPr>
        <w:tabs>
          <w:tab w:val="left" w:pos="4536"/>
        </w:tabs>
        <w:overflowPunct w:val="0"/>
        <w:autoSpaceDE w:val="0"/>
        <w:autoSpaceDN w:val="0"/>
        <w:adjustRightInd w:val="0"/>
        <w:spacing w:after="0" w:line="360" w:lineRule="auto"/>
        <w:jc w:val="both"/>
        <w:rPr>
          <w:rFonts w:ascii="Verdana" w:eastAsia="Times New Roman" w:hAnsi="Verdana" w:cs="Arial"/>
          <w:b/>
          <w:lang w:eastAsia="es-ES"/>
        </w:rPr>
      </w:pPr>
      <w:r w:rsidRPr="00993C39">
        <w:rPr>
          <w:rFonts w:ascii="Verdana" w:eastAsia="Times New Roman" w:hAnsi="Verdana" w:cs="Arial"/>
          <w:b/>
          <w:lang w:eastAsia="es-ES"/>
        </w:rPr>
        <w:t xml:space="preserve">La demanda. </w:t>
      </w:r>
    </w:p>
    <w:p w14:paraId="47C0FBB9" w14:textId="77777777" w:rsidR="00993C39" w:rsidRDefault="00993C39" w:rsidP="00993C39">
      <w:pPr>
        <w:tabs>
          <w:tab w:val="left" w:pos="4536"/>
        </w:tabs>
        <w:overflowPunct w:val="0"/>
        <w:autoSpaceDE w:val="0"/>
        <w:autoSpaceDN w:val="0"/>
        <w:adjustRightInd w:val="0"/>
        <w:spacing w:after="0" w:line="360" w:lineRule="auto"/>
        <w:jc w:val="both"/>
        <w:rPr>
          <w:rFonts w:ascii="Verdana" w:eastAsia="Times New Roman" w:hAnsi="Verdana" w:cs="Arial"/>
          <w:lang w:eastAsia="es-ES"/>
        </w:rPr>
      </w:pPr>
    </w:p>
    <w:p w14:paraId="7C5CCDF0" w14:textId="2C05CD96" w:rsidR="00EC5E0C" w:rsidRDefault="00EC5E0C" w:rsidP="00940A13">
      <w:pPr>
        <w:tabs>
          <w:tab w:val="left" w:pos="4536"/>
        </w:tabs>
        <w:overflowPunct w:val="0"/>
        <w:autoSpaceDE w:val="0"/>
        <w:autoSpaceDN w:val="0"/>
        <w:adjustRightInd w:val="0"/>
        <w:spacing w:after="0" w:line="360" w:lineRule="auto"/>
        <w:jc w:val="both"/>
        <w:rPr>
          <w:rFonts w:ascii="Verdana" w:eastAsia="Calibri" w:hAnsi="Verdana" w:cs="Arial"/>
          <w:spacing w:val="-3"/>
          <w:lang w:eastAsia="es-ES"/>
        </w:rPr>
      </w:pPr>
      <w:r w:rsidRPr="00993C39">
        <w:rPr>
          <w:rFonts w:ascii="Verdana" w:eastAsia="Times New Roman" w:hAnsi="Verdana" w:cs="Arial"/>
          <w:lang w:eastAsia="es-ES"/>
        </w:rPr>
        <w:t>En ejercicio de</w:t>
      </w:r>
      <w:r w:rsidR="00F67663" w:rsidRPr="00993C39">
        <w:rPr>
          <w:rFonts w:ascii="Verdana" w:eastAsia="Times New Roman" w:hAnsi="Verdana" w:cs="Arial"/>
          <w:lang w:eastAsia="es-ES"/>
        </w:rPr>
        <w:t xml:space="preserve">l medio de control de </w:t>
      </w:r>
      <w:r w:rsidR="001F5327" w:rsidRPr="00993C39">
        <w:rPr>
          <w:rFonts w:ascii="Verdana" w:eastAsia="Times New Roman" w:hAnsi="Verdana" w:cs="Arial"/>
          <w:lang w:eastAsia="es-ES"/>
        </w:rPr>
        <w:t>P</w:t>
      </w:r>
      <w:r w:rsidR="00F67663" w:rsidRPr="00993C39">
        <w:rPr>
          <w:rFonts w:ascii="Verdana" w:eastAsia="Times New Roman" w:hAnsi="Verdana" w:cs="Arial"/>
          <w:lang w:eastAsia="es-ES"/>
        </w:rPr>
        <w:t>rotección de</w:t>
      </w:r>
      <w:r w:rsidR="001F5327" w:rsidRPr="00993C39">
        <w:rPr>
          <w:rFonts w:ascii="Verdana" w:eastAsia="Times New Roman" w:hAnsi="Verdana" w:cs="Arial"/>
          <w:lang w:eastAsia="es-ES"/>
        </w:rPr>
        <w:t xml:space="preserve"> los Derechos e Intereses C</w:t>
      </w:r>
      <w:r w:rsidR="00F67663" w:rsidRPr="00993C39">
        <w:rPr>
          <w:rFonts w:ascii="Verdana" w:eastAsia="Times New Roman" w:hAnsi="Verdana" w:cs="Arial"/>
          <w:lang w:eastAsia="es-ES"/>
        </w:rPr>
        <w:t>olectivos</w:t>
      </w:r>
      <w:r w:rsidR="002564F6" w:rsidRPr="00993C39">
        <w:rPr>
          <w:rFonts w:ascii="Verdana" w:eastAsia="Times New Roman" w:hAnsi="Verdana" w:cs="Arial"/>
          <w:lang w:eastAsia="es-ES"/>
        </w:rPr>
        <w:t xml:space="preserve">, </w:t>
      </w:r>
      <w:r w:rsidR="00993C39">
        <w:rPr>
          <w:rFonts w:ascii="Verdana" w:eastAsia="Times New Roman" w:hAnsi="Verdana" w:cs="Arial"/>
          <w:lang w:eastAsia="es-ES"/>
        </w:rPr>
        <w:t xml:space="preserve">el </w:t>
      </w:r>
      <w:r w:rsidRPr="00993C39">
        <w:rPr>
          <w:rFonts w:ascii="Verdana" w:eastAsia="Times New Roman" w:hAnsi="Verdana" w:cs="Arial"/>
          <w:lang w:eastAsia="es-ES"/>
        </w:rPr>
        <w:t xml:space="preserve">señor </w:t>
      </w:r>
      <w:r w:rsidR="00993C39" w:rsidRPr="504CC266">
        <w:rPr>
          <w:rFonts w:ascii="Verdana" w:eastAsia="Times New Roman" w:hAnsi="Verdana" w:cs="Times New Roman"/>
          <w:b/>
          <w:bCs/>
          <w:lang w:eastAsia="es-ES"/>
        </w:rPr>
        <w:t>JOSÉ FERNANDO GUALDRÓN TORRES</w:t>
      </w:r>
      <w:r w:rsidR="005317F0" w:rsidRPr="504CC266">
        <w:rPr>
          <w:rFonts w:ascii="Verdana" w:eastAsia="Times New Roman" w:hAnsi="Verdana" w:cs="Times New Roman"/>
          <w:b/>
          <w:bCs/>
          <w:lang w:eastAsia="es-ES"/>
        </w:rPr>
        <w:t>,</w:t>
      </w:r>
      <w:r w:rsidRPr="504CC266">
        <w:rPr>
          <w:rFonts w:ascii="Verdana" w:eastAsia="Times New Roman" w:hAnsi="Verdana" w:cs="Times New Roman"/>
          <w:b/>
          <w:bCs/>
          <w:lang w:eastAsia="es-ES"/>
        </w:rPr>
        <w:t xml:space="preserve"> </w:t>
      </w:r>
      <w:r w:rsidR="005317F0" w:rsidRPr="504CC266">
        <w:rPr>
          <w:rFonts w:ascii="Verdana" w:eastAsia="Times New Roman" w:hAnsi="Verdana" w:cs="Georgia"/>
          <w:lang w:eastAsia="es-ES"/>
        </w:rPr>
        <w:t>solicit</w:t>
      </w:r>
      <w:r w:rsidR="00993C39" w:rsidRPr="504CC266">
        <w:rPr>
          <w:rFonts w:ascii="Verdana" w:eastAsia="Times New Roman" w:hAnsi="Verdana" w:cs="Georgia"/>
          <w:lang w:eastAsia="es-ES"/>
        </w:rPr>
        <w:t>ó</w:t>
      </w:r>
      <w:r w:rsidR="00237E18" w:rsidRPr="504CC266">
        <w:rPr>
          <w:rFonts w:ascii="Verdana" w:eastAsia="Times New Roman" w:hAnsi="Verdana" w:cs="Georgia"/>
          <w:lang w:eastAsia="es-ES"/>
        </w:rPr>
        <w:t xml:space="preserve"> la protección de los Derechos colectivos </w:t>
      </w:r>
      <w:r w:rsidR="00993C39" w:rsidRPr="504CC266">
        <w:rPr>
          <w:rFonts w:ascii="Verdana" w:eastAsia="Times New Roman" w:hAnsi="Verdana" w:cs="Georgia"/>
          <w:lang w:eastAsia="es-ES"/>
        </w:rPr>
        <w:t>contenidos en el artículo 4 literales j y m de la Ley 472 de 1998, esto es, el acceso a los servicios públicos y a que su prestación sea eficiente y oportuna y la realización de las construcciones, edificaciones y desarrollos urbanos respetando las disposiciones jurídicas, de manera ordenada, y dando prevalencia al beneficio de la calidad de vida de los habitantes</w:t>
      </w:r>
      <w:r w:rsidR="001B2B5C" w:rsidRPr="504CC266">
        <w:rPr>
          <w:rFonts w:ascii="Verdana" w:eastAsia="Times New Roman" w:hAnsi="Verdana" w:cs="Georgia"/>
          <w:lang w:eastAsia="es-ES"/>
        </w:rPr>
        <w:t xml:space="preserve">. </w:t>
      </w:r>
      <w:r w:rsidR="00993C39" w:rsidRPr="504CC266">
        <w:rPr>
          <w:rFonts w:ascii="Verdana" w:eastAsia="Times New Roman" w:hAnsi="Verdana" w:cs="Georgia"/>
          <w:lang w:eastAsia="es-ES"/>
        </w:rPr>
        <w:t>Para el caso concreto</w:t>
      </w:r>
      <w:r w:rsidR="00E51278" w:rsidRPr="504CC266">
        <w:rPr>
          <w:rFonts w:ascii="Verdana" w:eastAsia="Times New Roman" w:hAnsi="Verdana" w:cs="Georgia"/>
          <w:lang w:eastAsia="es-ES"/>
        </w:rPr>
        <w:t>,</w:t>
      </w:r>
      <w:r w:rsidR="00993C39" w:rsidRPr="504CC266">
        <w:rPr>
          <w:rFonts w:ascii="Verdana" w:eastAsia="Times New Roman" w:hAnsi="Verdana" w:cs="Georgia"/>
          <w:lang w:eastAsia="es-ES"/>
        </w:rPr>
        <w:t xml:space="preserve"> </w:t>
      </w:r>
      <w:r w:rsidR="00673E19" w:rsidRPr="504CC266">
        <w:rPr>
          <w:rFonts w:ascii="Verdana" w:eastAsia="Times New Roman" w:hAnsi="Verdana" w:cs="Georgia"/>
          <w:lang w:eastAsia="es-ES"/>
        </w:rPr>
        <w:t xml:space="preserve">sostuvo que a </w:t>
      </w:r>
      <w:r w:rsidR="00993C39" w:rsidRPr="504CC266">
        <w:rPr>
          <w:rFonts w:ascii="Verdana" w:eastAsia="Times New Roman" w:hAnsi="Verdana" w:cs="Georgia"/>
          <w:lang w:eastAsia="es-ES"/>
        </w:rPr>
        <w:t>las personas en condiciones de discapacidad auditiva y visual (sordas y sordociegas)</w:t>
      </w:r>
      <w:r w:rsidR="00501C2B" w:rsidRPr="504CC266">
        <w:rPr>
          <w:rFonts w:ascii="Verdana" w:eastAsia="Times New Roman" w:hAnsi="Verdana" w:cs="Georgia"/>
          <w:lang w:eastAsia="es-ES"/>
        </w:rPr>
        <w:t xml:space="preserve"> presuntamente se le están vulnerando estos derechos por </w:t>
      </w:r>
      <w:r w:rsidR="00993C39" w:rsidRPr="504CC266">
        <w:rPr>
          <w:rFonts w:ascii="Verdana" w:eastAsia="Times New Roman" w:hAnsi="Verdana" w:cs="Georgia"/>
          <w:lang w:eastAsia="es-ES"/>
        </w:rPr>
        <w:t xml:space="preserve">la omisión de implementar el servicio de interprete o guía </w:t>
      </w:r>
      <w:r w:rsidR="000618FD" w:rsidRPr="504CC266">
        <w:rPr>
          <w:rFonts w:ascii="Verdana" w:eastAsia="Times New Roman" w:hAnsi="Verdana" w:cs="Georgia"/>
          <w:lang w:eastAsia="es-ES"/>
        </w:rPr>
        <w:t xml:space="preserve">oficial de Lengua de Señas Colombiana –LSE- </w:t>
      </w:r>
      <w:r w:rsidR="00993C39" w:rsidRPr="504CC266">
        <w:rPr>
          <w:rFonts w:ascii="Verdana" w:eastAsia="Times New Roman" w:hAnsi="Verdana" w:cs="Georgia"/>
          <w:lang w:eastAsia="es-ES"/>
        </w:rPr>
        <w:t xml:space="preserve">en los programas de atención al </w:t>
      </w:r>
      <w:r w:rsidR="000618FD" w:rsidRPr="504CC266">
        <w:rPr>
          <w:rFonts w:ascii="Verdana" w:eastAsia="Times New Roman" w:hAnsi="Verdana" w:cs="Georgia"/>
          <w:lang w:eastAsia="es-ES"/>
        </w:rPr>
        <w:t>usuario</w:t>
      </w:r>
      <w:r w:rsidR="00703FDB" w:rsidRPr="504CC266">
        <w:rPr>
          <w:rFonts w:ascii="Verdana" w:eastAsia="Times New Roman" w:hAnsi="Verdana" w:cs="Georgia"/>
          <w:lang w:eastAsia="es-ES"/>
        </w:rPr>
        <w:t xml:space="preserve"> de</w:t>
      </w:r>
      <w:r w:rsidR="00993C39" w:rsidRPr="504CC266">
        <w:rPr>
          <w:rFonts w:ascii="Verdana" w:eastAsia="Times New Roman" w:hAnsi="Verdana" w:cs="Georgia"/>
          <w:lang w:eastAsia="es-ES"/>
        </w:rPr>
        <w:t xml:space="preserve"> </w:t>
      </w:r>
      <w:r w:rsidR="00464943" w:rsidRPr="504CC266">
        <w:rPr>
          <w:rFonts w:ascii="Verdana" w:eastAsia="Times New Roman" w:hAnsi="Verdana" w:cs="Georgia"/>
          <w:lang w:eastAsia="es-ES"/>
        </w:rPr>
        <w:t>la entidad demandada</w:t>
      </w:r>
      <w:r w:rsidR="00703FDB" w:rsidRPr="504CC266">
        <w:rPr>
          <w:rFonts w:ascii="Verdana" w:eastAsia="Times New Roman" w:hAnsi="Verdana" w:cs="Georgia"/>
          <w:lang w:eastAsia="es-ES"/>
        </w:rPr>
        <w:t xml:space="preserve"> </w:t>
      </w:r>
      <w:r w:rsidR="00345F7B">
        <w:rPr>
          <w:rFonts w:ascii="Verdana" w:eastAsia="Calibri" w:hAnsi="Verdana" w:cs="Arial"/>
          <w:spacing w:val="-3"/>
          <w:lang w:eastAsia="es-ES"/>
        </w:rPr>
        <w:t>(</w:t>
      </w:r>
      <w:r w:rsidR="00F40246">
        <w:rPr>
          <w:rFonts w:ascii="Verdana" w:eastAsia="Calibri" w:hAnsi="Verdana" w:cs="Arial"/>
          <w:spacing w:val="-3"/>
          <w:lang w:eastAsia="es-ES"/>
        </w:rPr>
        <w:t>Archivo 2_ED</w:t>
      </w:r>
      <w:r w:rsidRPr="00EC5E0C">
        <w:rPr>
          <w:rFonts w:ascii="Verdana" w:eastAsia="Calibri" w:hAnsi="Verdana" w:cs="Arial"/>
          <w:spacing w:val="-3"/>
          <w:lang w:eastAsia="es-ES"/>
        </w:rPr>
        <w:t>).</w:t>
      </w:r>
    </w:p>
    <w:p w14:paraId="0F555F76" w14:textId="0CE67178" w:rsidR="00EC5E0C" w:rsidRDefault="00EC5E0C" w:rsidP="00EC5E0C">
      <w:pPr>
        <w:widowControl w:val="0"/>
        <w:autoSpaceDE w:val="0"/>
        <w:autoSpaceDN w:val="0"/>
        <w:adjustRightInd w:val="0"/>
        <w:spacing w:after="0" w:line="360" w:lineRule="auto"/>
        <w:ind w:right="-81"/>
        <w:jc w:val="both"/>
        <w:rPr>
          <w:rFonts w:ascii="Verdana" w:eastAsia="Calibri" w:hAnsi="Verdana" w:cs="Arial"/>
          <w:spacing w:val="-3"/>
          <w:lang w:eastAsia="es-ES"/>
        </w:rPr>
      </w:pPr>
    </w:p>
    <w:p w14:paraId="7F9BAF08" w14:textId="77777777" w:rsidR="0022031D" w:rsidRPr="00EC5E0C" w:rsidRDefault="0022031D" w:rsidP="00EC5E0C">
      <w:pPr>
        <w:widowControl w:val="0"/>
        <w:autoSpaceDE w:val="0"/>
        <w:autoSpaceDN w:val="0"/>
        <w:adjustRightInd w:val="0"/>
        <w:spacing w:after="0" w:line="360" w:lineRule="auto"/>
        <w:ind w:right="-81"/>
        <w:jc w:val="both"/>
        <w:rPr>
          <w:rFonts w:ascii="Verdana" w:eastAsia="Calibri" w:hAnsi="Verdana" w:cs="Arial"/>
          <w:spacing w:val="-3"/>
          <w:lang w:eastAsia="es-ES"/>
        </w:rPr>
      </w:pPr>
    </w:p>
    <w:p w14:paraId="427944C8" w14:textId="1296BDB6" w:rsidR="00B8291E" w:rsidRDefault="00BD43BC" w:rsidP="00B8291E">
      <w:pPr>
        <w:pStyle w:val="Prrafodelista"/>
        <w:widowControl w:val="0"/>
        <w:numPr>
          <w:ilvl w:val="1"/>
          <w:numId w:val="4"/>
        </w:numPr>
        <w:autoSpaceDE w:val="0"/>
        <w:autoSpaceDN w:val="0"/>
        <w:adjustRightInd w:val="0"/>
        <w:spacing w:after="0" w:line="360" w:lineRule="auto"/>
        <w:ind w:right="-81"/>
        <w:jc w:val="both"/>
        <w:rPr>
          <w:rFonts w:ascii="Verdana" w:eastAsia="Times New Roman" w:hAnsi="Verdana" w:cs="Arial"/>
          <w:b/>
          <w:spacing w:val="-3"/>
          <w:lang w:eastAsia="es-ES"/>
        </w:rPr>
      </w:pPr>
      <w:r w:rsidRPr="00B8291E">
        <w:rPr>
          <w:rFonts w:ascii="Verdana" w:eastAsia="Times New Roman" w:hAnsi="Verdana" w:cs="Arial"/>
          <w:b/>
          <w:spacing w:val="-3"/>
          <w:lang w:eastAsia="es-ES"/>
        </w:rPr>
        <w:lastRenderedPageBreak/>
        <w:t>La providencia impugnada</w:t>
      </w:r>
      <w:r w:rsidR="00B8291E" w:rsidRPr="00B8291E">
        <w:rPr>
          <w:rFonts w:ascii="Verdana" w:eastAsia="Times New Roman" w:hAnsi="Verdana" w:cs="Arial"/>
          <w:b/>
          <w:spacing w:val="-3"/>
          <w:lang w:eastAsia="es-ES"/>
        </w:rPr>
        <w:t>.</w:t>
      </w:r>
    </w:p>
    <w:p w14:paraId="3BF8A464" w14:textId="77777777" w:rsidR="0022031D" w:rsidRPr="00B8291E" w:rsidRDefault="0022031D" w:rsidP="0022031D">
      <w:pPr>
        <w:pStyle w:val="Prrafodelista"/>
        <w:widowControl w:val="0"/>
        <w:autoSpaceDE w:val="0"/>
        <w:autoSpaceDN w:val="0"/>
        <w:adjustRightInd w:val="0"/>
        <w:spacing w:after="0" w:line="360" w:lineRule="auto"/>
        <w:ind w:right="-81"/>
        <w:jc w:val="both"/>
        <w:rPr>
          <w:rFonts w:ascii="Verdana" w:eastAsia="Times New Roman" w:hAnsi="Verdana" w:cs="Arial"/>
          <w:b/>
          <w:spacing w:val="-3"/>
          <w:lang w:eastAsia="es-ES"/>
        </w:rPr>
      </w:pPr>
    </w:p>
    <w:p w14:paraId="1F34EC56" w14:textId="3BDE8955" w:rsidR="00477C80" w:rsidRDefault="00BD43BC" w:rsidP="00B8291E">
      <w:pPr>
        <w:widowControl w:val="0"/>
        <w:autoSpaceDE w:val="0"/>
        <w:autoSpaceDN w:val="0"/>
        <w:adjustRightInd w:val="0"/>
        <w:spacing w:after="0" w:line="360" w:lineRule="auto"/>
        <w:ind w:right="-81"/>
        <w:jc w:val="both"/>
        <w:rPr>
          <w:rFonts w:ascii="Verdana" w:eastAsia="Times New Roman" w:hAnsi="Verdana" w:cs="Arial"/>
          <w:spacing w:val="-3"/>
          <w:lang w:eastAsia="es-ES"/>
        </w:rPr>
      </w:pPr>
      <w:r w:rsidRPr="00B8291E">
        <w:rPr>
          <w:rFonts w:ascii="Verdana" w:eastAsia="Times New Roman" w:hAnsi="Verdana" w:cs="Arial"/>
          <w:spacing w:val="-3"/>
          <w:lang w:val="es-MX" w:eastAsia="es-ES"/>
        </w:rPr>
        <w:t xml:space="preserve">Se trata del auto proferido </w:t>
      </w:r>
      <w:r w:rsidR="00B8291E">
        <w:rPr>
          <w:rFonts w:ascii="Verdana" w:eastAsia="Times New Roman" w:hAnsi="Verdana" w:cs="Arial"/>
          <w:spacing w:val="-3"/>
          <w:lang w:val="es-MX" w:eastAsia="es-ES"/>
        </w:rPr>
        <w:t xml:space="preserve">el 19 de enero de 2021 </w:t>
      </w:r>
      <w:r w:rsidRPr="00B8291E">
        <w:rPr>
          <w:rFonts w:ascii="Verdana" w:eastAsia="Times New Roman" w:hAnsi="Verdana" w:cs="Arial"/>
          <w:spacing w:val="-3"/>
          <w:lang w:val="es-MX" w:eastAsia="es-ES"/>
        </w:rPr>
        <w:t xml:space="preserve">por el Juzgado </w:t>
      </w:r>
      <w:r w:rsidR="00B8291E">
        <w:rPr>
          <w:rFonts w:ascii="Verdana" w:eastAsia="Times New Roman" w:hAnsi="Verdana" w:cs="Arial"/>
          <w:spacing w:val="-3"/>
          <w:lang w:eastAsia="es-ES"/>
        </w:rPr>
        <w:t>Tercero</w:t>
      </w:r>
      <w:r w:rsidR="007401CA" w:rsidRPr="00B8291E">
        <w:rPr>
          <w:rFonts w:ascii="Verdana" w:eastAsia="Times New Roman" w:hAnsi="Verdana" w:cs="Arial"/>
          <w:spacing w:val="-3"/>
          <w:lang w:eastAsia="es-ES"/>
        </w:rPr>
        <w:t xml:space="preserve"> </w:t>
      </w:r>
      <w:r w:rsidRPr="00B8291E">
        <w:rPr>
          <w:rFonts w:ascii="Verdana" w:eastAsia="Times New Roman" w:hAnsi="Verdana" w:cs="Arial"/>
          <w:spacing w:val="-3"/>
          <w:lang w:eastAsia="es-ES"/>
        </w:rPr>
        <w:t xml:space="preserve">Administrativo Oral del Circuito Judicial de </w:t>
      </w:r>
      <w:r w:rsidR="005D110C" w:rsidRPr="00B8291E">
        <w:rPr>
          <w:rFonts w:ascii="Verdana" w:eastAsia="Times New Roman" w:hAnsi="Verdana" w:cs="Arial"/>
          <w:spacing w:val="-3"/>
          <w:lang w:eastAsia="es-ES"/>
        </w:rPr>
        <w:t>Duitam</w:t>
      </w:r>
      <w:r w:rsidRPr="00B8291E">
        <w:rPr>
          <w:rFonts w:ascii="Verdana" w:eastAsia="Times New Roman" w:hAnsi="Verdana" w:cs="Arial"/>
          <w:spacing w:val="-3"/>
          <w:lang w:eastAsia="es-ES"/>
        </w:rPr>
        <w:t xml:space="preserve">a, </w:t>
      </w:r>
      <w:r w:rsidRPr="00B8291E">
        <w:rPr>
          <w:rFonts w:ascii="Verdana" w:eastAsia="Times New Roman" w:hAnsi="Verdana" w:cs="Arial"/>
          <w:spacing w:val="-3"/>
          <w:lang w:val="es-MX" w:eastAsia="es-ES"/>
        </w:rPr>
        <w:t>mediante el cual</w:t>
      </w:r>
      <w:r w:rsidRPr="00B8291E">
        <w:rPr>
          <w:rFonts w:ascii="Verdana" w:eastAsia="Times New Roman" w:hAnsi="Verdana" w:cs="Arial"/>
          <w:spacing w:val="-3"/>
          <w:lang w:eastAsia="es-ES"/>
        </w:rPr>
        <w:t xml:space="preserve"> se rechazó la demanda</w:t>
      </w:r>
      <w:r w:rsidR="00126AAE" w:rsidRPr="00B8291E">
        <w:rPr>
          <w:rFonts w:ascii="Verdana" w:eastAsia="Times New Roman" w:hAnsi="Verdana" w:cs="Arial"/>
          <w:spacing w:val="-3"/>
          <w:lang w:eastAsia="es-ES"/>
        </w:rPr>
        <w:t xml:space="preserve"> con fundamento</w:t>
      </w:r>
      <w:r w:rsidR="00477C80" w:rsidRPr="00477C80">
        <w:t xml:space="preserve"> </w:t>
      </w:r>
      <w:r w:rsidR="00477C80">
        <w:rPr>
          <w:rFonts w:ascii="Verdana" w:eastAsia="Times New Roman" w:hAnsi="Verdana" w:cs="Arial"/>
          <w:spacing w:val="-3"/>
          <w:lang w:eastAsia="es-ES"/>
        </w:rPr>
        <w:t xml:space="preserve">en </w:t>
      </w:r>
      <w:r w:rsidR="00477C80" w:rsidRPr="00477C80">
        <w:rPr>
          <w:rFonts w:ascii="Verdana" w:eastAsia="Times New Roman" w:hAnsi="Verdana" w:cs="Arial"/>
          <w:spacing w:val="-3"/>
          <w:lang w:eastAsia="es-ES"/>
        </w:rPr>
        <w:t xml:space="preserve">la figura </w:t>
      </w:r>
      <w:r w:rsidR="00086579" w:rsidRPr="0022031D">
        <w:rPr>
          <w:rFonts w:ascii="Verdana" w:eastAsia="Times New Roman" w:hAnsi="Verdana" w:cs="Arial"/>
          <w:spacing w:val="-3"/>
          <w:lang w:eastAsia="es-ES"/>
        </w:rPr>
        <w:t xml:space="preserve">la cosa juzgada absoluta, la </w:t>
      </w:r>
      <w:r w:rsidR="00086579">
        <w:rPr>
          <w:rFonts w:ascii="Verdana" w:eastAsia="Times New Roman" w:hAnsi="Verdana" w:cs="Arial"/>
          <w:spacing w:val="-3"/>
          <w:lang w:eastAsia="es-ES"/>
        </w:rPr>
        <w:t xml:space="preserve">cual conlleva a aplicar el fenómeno </w:t>
      </w:r>
      <w:r w:rsidR="00477C80" w:rsidRPr="00477C80">
        <w:rPr>
          <w:rFonts w:ascii="Verdana" w:eastAsia="Times New Roman" w:hAnsi="Verdana" w:cs="Arial"/>
          <w:spacing w:val="-3"/>
          <w:lang w:eastAsia="es-ES"/>
        </w:rPr>
        <w:t xml:space="preserve">del agotamiento de </w:t>
      </w:r>
      <w:r w:rsidR="00086579">
        <w:rPr>
          <w:rFonts w:ascii="Verdana" w:eastAsia="Times New Roman" w:hAnsi="Verdana" w:cs="Arial"/>
          <w:spacing w:val="-3"/>
          <w:lang w:eastAsia="es-ES"/>
        </w:rPr>
        <w:t xml:space="preserve">la </w:t>
      </w:r>
      <w:r w:rsidR="00477C80" w:rsidRPr="00477C80">
        <w:rPr>
          <w:rFonts w:ascii="Verdana" w:eastAsia="Times New Roman" w:hAnsi="Verdana" w:cs="Arial"/>
          <w:spacing w:val="-3"/>
          <w:lang w:eastAsia="es-ES"/>
        </w:rPr>
        <w:t>jurisdicción</w:t>
      </w:r>
      <w:r w:rsidR="00C47852">
        <w:rPr>
          <w:rFonts w:ascii="Verdana" w:eastAsia="Times New Roman" w:hAnsi="Verdana" w:cs="Arial"/>
          <w:spacing w:val="-3"/>
          <w:lang w:eastAsia="es-ES"/>
        </w:rPr>
        <w:t>. Para arribar a esta conclusión el Juez de primera instancia señaló lo siguiente</w:t>
      </w:r>
      <w:r w:rsidR="00477C80">
        <w:rPr>
          <w:rFonts w:ascii="Verdana" w:eastAsia="Times New Roman" w:hAnsi="Verdana" w:cs="Arial"/>
          <w:spacing w:val="-3"/>
          <w:lang w:eastAsia="es-ES"/>
        </w:rPr>
        <w:t>:</w:t>
      </w:r>
    </w:p>
    <w:p w14:paraId="63FB6A8E" w14:textId="77777777" w:rsidR="00477C80" w:rsidRDefault="00477C80" w:rsidP="00B8291E">
      <w:pPr>
        <w:widowControl w:val="0"/>
        <w:autoSpaceDE w:val="0"/>
        <w:autoSpaceDN w:val="0"/>
        <w:adjustRightInd w:val="0"/>
        <w:spacing w:after="0" w:line="360" w:lineRule="auto"/>
        <w:ind w:right="-81"/>
        <w:jc w:val="both"/>
        <w:rPr>
          <w:rFonts w:ascii="Verdana" w:eastAsia="Times New Roman" w:hAnsi="Verdana" w:cs="Arial"/>
          <w:spacing w:val="-3"/>
          <w:lang w:eastAsia="es-ES"/>
        </w:rPr>
      </w:pPr>
    </w:p>
    <w:p w14:paraId="39B8D31E" w14:textId="38674318" w:rsidR="00477C80" w:rsidRDefault="00C47852" w:rsidP="00B8291E">
      <w:pPr>
        <w:widowControl w:val="0"/>
        <w:autoSpaceDE w:val="0"/>
        <w:autoSpaceDN w:val="0"/>
        <w:adjustRightInd w:val="0"/>
        <w:spacing w:after="0" w:line="360" w:lineRule="auto"/>
        <w:ind w:right="-81"/>
        <w:jc w:val="both"/>
        <w:rPr>
          <w:rFonts w:ascii="Verdana" w:eastAsia="Times New Roman" w:hAnsi="Verdana" w:cs="Arial"/>
          <w:spacing w:val="-3"/>
          <w:lang w:eastAsia="es-ES"/>
        </w:rPr>
      </w:pPr>
      <w:r>
        <w:rPr>
          <w:rFonts w:ascii="Verdana" w:eastAsia="Times New Roman" w:hAnsi="Verdana" w:cs="Arial"/>
          <w:spacing w:val="-3"/>
          <w:lang w:eastAsia="es-ES"/>
        </w:rPr>
        <w:t xml:space="preserve">Que al realizar un análisis comparativo entre la causa petendi y el objeto de la litis – pretensiones, </w:t>
      </w:r>
      <w:r w:rsidR="00D55571">
        <w:rPr>
          <w:rFonts w:ascii="Verdana" w:eastAsia="Times New Roman" w:hAnsi="Verdana" w:cs="Arial"/>
          <w:spacing w:val="-3"/>
          <w:lang w:eastAsia="es-ES"/>
        </w:rPr>
        <w:t>entre el</w:t>
      </w:r>
      <w:r w:rsidR="00477C80">
        <w:rPr>
          <w:rFonts w:ascii="Verdana" w:eastAsia="Times New Roman" w:hAnsi="Verdana" w:cs="Arial"/>
          <w:spacing w:val="-3"/>
          <w:lang w:eastAsia="es-ES"/>
        </w:rPr>
        <w:t xml:space="preserve"> </w:t>
      </w:r>
      <w:r w:rsidR="00D55571">
        <w:rPr>
          <w:rFonts w:ascii="Verdana" w:eastAsia="Times New Roman" w:hAnsi="Verdana" w:cs="Arial"/>
          <w:spacing w:val="-3"/>
          <w:lang w:eastAsia="es-ES"/>
        </w:rPr>
        <w:t>proceso de la referencia y la</w:t>
      </w:r>
      <w:r w:rsidR="00477C80">
        <w:rPr>
          <w:rFonts w:ascii="Verdana" w:eastAsia="Times New Roman" w:hAnsi="Verdana" w:cs="Arial"/>
          <w:spacing w:val="-3"/>
          <w:lang w:eastAsia="es-ES"/>
        </w:rPr>
        <w:t xml:space="preserve"> </w:t>
      </w:r>
      <w:r w:rsidR="00477C80" w:rsidRPr="00477C80">
        <w:rPr>
          <w:rFonts w:ascii="Verdana" w:eastAsia="Times New Roman" w:hAnsi="Verdana" w:cs="Arial"/>
          <w:spacing w:val="-3"/>
          <w:lang w:eastAsia="es-ES"/>
        </w:rPr>
        <w:t xml:space="preserve">acción popular </w:t>
      </w:r>
      <w:r w:rsidR="00477C80">
        <w:rPr>
          <w:rFonts w:ascii="Verdana" w:eastAsia="Times New Roman" w:hAnsi="Verdana" w:cs="Arial"/>
          <w:spacing w:val="-3"/>
          <w:lang w:eastAsia="es-ES"/>
        </w:rPr>
        <w:t>con radicado No.</w:t>
      </w:r>
      <w:r w:rsidR="00477C80" w:rsidRPr="00477C80">
        <w:rPr>
          <w:rFonts w:ascii="Verdana" w:eastAsia="Times New Roman" w:hAnsi="Verdana" w:cs="Arial"/>
          <w:spacing w:val="-3"/>
          <w:lang w:eastAsia="es-ES"/>
        </w:rPr>
        <w:t xml:space="preserve"> 2008-0162</w:t>
      </w:r>
      <w:r w:rsidR="00D55571">
        <w:rPr>
          <w:rFonts w:ascii="Verdana" w:eastAsia="Times New Roman" w:hAnsi="Verdana" w:cs="Arial"/>
          <w:spacing w:val="-3"/>
          <w:lang w:eastAsia="es-ES"/>
        </w:rPr>
        <w:t xml:space="preserve"> </w:t>
      </w:r>
      <w:r w:rsidR="00477C80" w:rsidRPr="00477C80">
        <w:rPr>
          <w:rFonts w:ascii="Verdana" w:eastAsia="Times New Roman" w:hAnsi="Verdana" w:cs="Arial"/>
          <w:spacing w:val="-3"/>
          <w:lang w:eastAsia="es-ES"/>
        </w:rPr>
        <w:t>adelantada por el Juzgado Segundo Administrativo del Circuito Judicial de Santa Rosa de Viterbo</w:t>
      </w:r>
      <w:r>
        <w:rPr>
          <w:rFonts w:ascii="Verdana" w:eastAsia="Times New Roman" w:hAnsi="Verdana" w:cs="Arial"/>
          <w:spacing w:val="-3"/>
          <w:lang w:eastAsia="es-ES"/>
        </w:rPr>
        <w:t>,</w:t>
      </w:r>
      <w:r w:rsidR="00477C80">
        <w:rPr>
          <w:rFonts w:ascii="Verdana" w:eastAsia="Times New Roman" w:hAnsi="Verdana" w:cs="Arial"/>
          <w:spacing w:val="-3"/>
          <w:lang w:eastAsia="es-ES"/>
        </w:rPr>
        <w:t xml:space="preserve"> </w:t>
      </w:r>
      <w:r w:rsidR="00D55571">
        <w:rPr>
          <w:rFonts w:ascii="Verdana" w:eastAsia="Times New Roman" w:hAnsi="Verdana" w:cs="Arial"/>
          <w:spacing w:val="-3"/>
          <w:lang w:eastAsia="es-ES"/>
        </w:rPr>
        <w:t>e</w:t>
      </w:r>
      <w:r w:rsidR="00D55571" w:rsidRPr="00D55571">
        <w:rPr>
          <w:rFonts w:ascii="Verdana" w:eastAsia="Times New Roman" w:hAnsi="Verdana" w:cs="Arial"/>
          <w:spacing w:val="-3"/>
          <w:lang w:eastAsia="es-ES"/>
        </w:rPr>
        <w:t>xiste identidad y afinidad en el petitum</w:t>
      </w:r>
      <w:r w:rsidR="00477C80">
        <w:rPr>
          <w:rFonts w:ascii="Verdana" w:eastAsia="Times New Roman" w:hAnsi="Verdana" w:cs="Arial"/>
          <w:spacing w:val="-3"/>
          <w:lang w:eastAsia="es-ES"/>
        </w:rPr>
        <w:t xml:space="preserve"> </w:t>
      </w:r>
      <w:r w:rsidR="00D55571" w:rsidRPr="00D55571">
        <w:rPr>
          <w:rFonts w:ascii="Verdana" w:eastAsia="Times New Roman" w:hAnsi="Verdana" w:cs="Arial"/>
          <w:spacing w:val="-3"/>
          <w:lang w:eastAsia="es-ES"/>
        </w:rPr>
        <w:t>toda vez que, en las dos acciones populares se persigue que cese la presunta afectación de los derechos colectivos con motivo de la falta</w:t>
      </w:r>
      <w:r w:rsidR="00A36D22" w:rsidRPr="00A36D22">
        <w:t xml:space="preserve"> </w:t>
      </w:r>
      <w:r w:rsidR="00A36D22" w:rsidRPr="00A36D22">
        <w:rPr>
          <w:rFonts w:ascii="Verdana" w:eastAsia="Times New Roman" w:hAnsi="Verdana" w:cs="Arial"/>
          <w:spacing w:val="-3"/>
          <w:lang w:eastAsia="es-ES"/>
        </w:rPr>
        <w:t>de adecuación de las edificaciones del Municipio demandado, así como la implementación de interprete para las personas sordas y sordociegas, conforme lo exige la Ley 982 de 2005.</w:t>
      </w:r>
      <w:r w:rsidRPr="00C47852">
        <w:t xml:space="preserve"> </w:t>
      </w:r>
      <w:r w:rsidRPr="00C47852">
        <w:rPr>
          <w:rFonts w:ascii="Verdana" w:eastAsia="Times New Roman" w:hAnsi="Verdana" w:cs="Arial"/>
          <w:spacing w:val="-3"/>
          <w:lang w:eastAsia="es-ES"/>
        </w:rPr>
        <w:t>Así mismo,</w:t>
      </w:r>
      <w:r>
        <w:t xml:space="preserve"> </w:t>
      </w:r>
      <w:r w:rsidRPr="00C47852">
        <w:rPr>
          <w:rFonts w:ascii="Verdana" w:eastAsia="Times New Roman" w:hAnsi="Verdana" w:cs="Arial"/>
          <w:spacing w:val="-3"/>
          <w:lang w:eastAsia="es-ES"/>
        </w:rPr>
        <w:t xml:space="preserve">en las dos acciones populares </w:t>
      </w:r>
      <w:r>
        <w:rPr>
          <w:rFonts w:ascii="Verdana" w:eastAsia="Times New Roman" w:hAnsi="Verdana" w:cs="Arial"/>
          <w:spacing w:val="-3"/>
          <w:lang w:eastAsia="es-ES"/>
        </w:rPr>
        <w:t xml:space="preserve">se afirma </w:t>
      </w:r>
      <w:r w:rsidRPr="00C47852">
        <w:rPr>
          <w:rFonts w:ascii="Verdana" w:eastAsia="Times New Roman" w:hAnsi="Verdana" w:cs="Arial"/>
          <w:spacing w:val="-3"/>
          <w:lang w:eastAsia="es-ES"/>
        </w:rPr>
        <w:t xml:space="preserve">que con la omisión que se imputa a la </w:t>
      </w:r>
      <w:r>
        <w:rPr>
          <w:rFonts w:ascii="Verdana" w:eastAsia="Times New Roman" w:hAnsi="Verdana" w:cs="Arial"/>
          <w:spacing w:val="-3"/>
          <w:lang w:eastAsia="es-ES"/>
        </w:rPr>
        <w:t xml:space="preserve">entidad </w:t>
      </w:r>
      <w:r w:rsidRPr="00C47852">
        <w:rPr>
          <w:rFonts w:ascii="Verdana" w:eastAsia="Times New Roman" w:hAnsi="Verdana" w:cs="Arial"/>
          <w:spacing w:val="-3"/>
          <w:lang w:eastAsia="es-ES"/>
        </w:rPr>
        <w:t>accionada, se afecta a las personas sordas y sordociegas y vulnera los derechos colectivos consagrados en los literales j), l), m) del artículo 4°de la Ley 472 de 1998.</w:t>
      </w:r>
    </w:p>
    <w:p w14:paraId="549003DA" w14:textId="33F09B10" w:rsidR="00477C80" w:rsidRDefault="00477C80" w:rsidP="00B8291E">
      <w:pPr>
        <w:widowControl w:val="0"/>
        <w:autoSpaceDE w:val="0"/>
        <w:autoSpaceDN w:val="0"/>
        <w:adjustRightInd w:val="0"/>
        <w:spacing w:after="0" w:line="360" w:lineRule="auto"/>
        <w:ind w:right="-81"/>
        <w:jc w:val="both"/>
        <w:rPr>
          <w:rFonts w:ascii="Verdana" w:eastAsia="Times New Roman" w:hAnsi="Verdana" w:cs="Arial"/>
          <w:spacing w:val="-3"/>
          <w:lang w:eastAsia="es-ES"/>
        </w:rPr>
      </w:pPr>
    </w:p>
    <w:p w14:paraId="593BDB4D" w14:textId="66453DC3" w:rsidR="00BD43BC" w:rsidRPr="00B8291E" w:rsidRDefault="002C7ED3" w:rsidP="00B8291E">
      <w:pPr>
        <w:widowControl w:val="0"/>
        <w:autoSpaceDE w:val="0"/>
        <w:autoSpaceDN w:val="0"/>
        <w:adjustRightInd w:val="0"/>
        <w:spacing w:after="0" w:line="360" w:lineRule="auto"/>
        <w:ind w:right="-81"/>
        <w:jc w:val="both"/>
        <w:rPr>
          <w:rFonts w:ascii="Verdana" w:eastAsia="Times New Roman" w:hAnsi="Verdana" w:cs="Arial"/>
          <w:b/>
          <w:spacing w:val="-3"/>
          <w:lang w:eastAsia="es-ES"/>
        </w:rPr>
      </w:pPr>
      <w:r>
        <w:rPr>
          <w:rFonts w:ascii="Verdana" w:eastAsia="Times New Roman" w:hAnsi="Verdana" w:cs="Arial"/>
          <w:spacing w:val="-3"/>
          <w:lang w:eastAsia="es-ES"/>
        </w:rPr>
        <w:t>A su vez, refirió el juez que bajo radicado 2020-00100</w:t>
      </w:r>
      <w:r w:rsidR="00257F3E">
        <w:rPr>
          <w:rFonts w:ascii="Verdana" w:eastAsia="Times New Roman" w:hAnsi="Verdana" w:cs="Arial"/>
          <w:spacing w:val="-3"/>
          <w:lang w:eastAsia="es-ES"/>
        </w:rPr>
        <w:t xml:space="preserve"> </w:t>
      </w:r>
      <w:r w:rsidR="009A5038">
        <w:rPr>
          <w:rFonts w:ascii="Verdana" w:eastAsia="Times New Roman" w:hAnsi="Verdana" w:cs="Arial"/>
          <w:spacing w:val="-3"/>
          <w:lang w:eastAsia="es-ES"/>
        </w:rPr>
        <w:t xml:space="preserve">en ese despacho se tramitó una acción popular cuyo </w:t>
      </w:r>
      <w:r w:rsidR="00257F3E" w:rsidRPr="00257F3E">
        <w:rPr>
          <w:rFonts w:ascii="Verdana" w:eastAsia="Times New Roman" w:hAnsi="Verdana" w:cs="Arial"/>
          <w:spacing w:val="-3"/>
          <w:lang w:eastAsia="es-ES"/>
        </w:rPr>
        <w:t>texto demandatorio</w:t>
      </w:r>
      <w:r w:rsidR="00484035">
        <w:rPr>
          <w:rFonts w:ascii="Verdana" w:eastAsia="Times New Roman" w:hAnsi="Verdana" w:cs="Arial"/>
          <w:spacing w:val="-3"/>
          <w:lang w:eastAsia="es-ES"/>
        </w:rPr>
        <w:t xml:space="preserve"> es idéntico</w:t>
      </w:r>
      <w:r w:rsidR="006046BE">
        <w:rPr>
          <w:rFonts w:ascii="Verdana" w:eastAsia="Times New Roman" w:hAnsi="Verdana" w:cs="Arial"/>
          <w:spacing w:val="-3"/>
          <w:lang w:eastAsia="es-ES"/>
        </w:rPr>
        <w:t>, en cuanto a</w:t>
      </w:r>
      <w:r w:rsidR="00484035">
        <w:rPr>
          <w:rFonts w:ascii="Verdana" w:eastAsia="Times New Roman" w:hAnsi="Verdana" w:cs="Arial"/>
          <w:spacing w:val="-3"/>
          <w:lang w:eastAsia="es-ES"/>
        </w:rPr>
        <w:t xml:space="preserve"> </w:t>
      </w:r>
      <w:r w:rsidR="006046BE" w:rsidRPr="006046BE">
        <w:rPr>
          <w:rFonts w:ascii="Verdana" w:eastAsia="Times New Roman" w:hAnsi="Verdana" w:cs="Arial"/>
          <w:spacing w:val="-3"/>
          <w:lang w:eastAsia="es-ES"/>
        </w:rPr>
        <w:t xml:space="preserve">causa petendi, hechos y </w:t>
      </w:r>
      <w:r w:rsidR="006046BE">
        <w:rPr>
          <w:rFonts w:ascii="Verdana" w:eastAsia="Times New Roman" w:hAnsi="Verdana" w:cs="Arial"/>
          <w:spacing w:val="-3"/>
          <w:lang w:eastAsia="es-ES"/>
        </w:rPr>
        <w:t>entidad demandada</w:t>
      </w:r>
      <w:r w:rsidR="006046BE" w:rsidRPr="006046BE">
        <w:rPr>
          <w:rFonts w:ascii="Verdana" w:eastAsia="Times New Roman" w:hAnsi="Verdana" w:cs="Arial"/>
          <w:spacing w:val="-3"/>
          <w:lang w:eastAsia="es-ES"/>
        </w:rPr>
        <w:t xml:space="preserve"> </w:t>
      </w:r>
      <w:r w:rsidR="00484035">
        <w:rPr>
          <w:rFonts w:ascii="Verdana" w:eastAsia="Times New Roman" w:hAnsi="Verdana" w:cs="Arial"/>
          <w:spacing w:val="-3"/>
          <w:lang w:eastAsia="es-ES"/>
        </w:rPr>
        <w:t>a</w:t>
      </w:r>
      <w:r w:rsidR="009A5038">
        <w:rPr>
          <w:rFonts w:ascii="Verdana" w:eastAsia="Times New Roman" w:hAnsi="Verdana" w:cs="Arial"/>
          <w:spacing w:val="-3"/>
          <w:lang w:eastAsia="es-ES"/>
        </w:rPr>
        <w:t xml:space="preserve"> la actual acción popular y con providencia del </w:t>
      </w:r>
      <w:r w:rsidR="009A5038" w:rsidRPr="009A5038">
        <w:rPr>
          <w:rFonts w:ascii="Verdana" w:eastAsia="Times New Roman" w:hAnsi="Verdana" w:cs="Arial"/>
          <w:spacing w:val="-3"/>
          <w:lang w:eastAsia="es-ES"/>
        </w:rPr>
        <w:t>4 de noviembre de 2020, se resolvió rechazar la demanda</w:t>
      </w:r>
      <w:r w:rsidR="009A5038">
        <w:rPr>
          <w:rFonts w:ascii="Verdana" w:eastAsia="Times New Roman" w:hAnsi="Verdana" w:cs="Arial"/>
          <w:spacing w:val="-3"/>
          <w:lang w:eastAsia="es-ES"/>
        </w:rPr>
        <w:t xml:space="preserve"> al encontrar</w:t>
      </w:r>
      <w:r w:rsidR="009A5038" w:rsidRPr="009A5038">
        <w:rPr>
          <w:rFonts w:ascii="Verdana" w:eastAsia="Times New Roman" w:hAnsi="Verdana" w:cs="Arial"/>
          <w:spacing w:val="-3"/>
          <w:lang w:eastAsia="es-ES"/>
        </w:rPr>
        <w:t xml:space="preserve"> configur</w:t>
      </w:r>
      <w:r w:rsidR="009A5038">
        <w:rPr>
          <w:rFonts w:ascii="Verdana" w:eastAsia="Times New Roman" w:hAnsi="Verdana" w:cs="Arial"/>
          <w:spacing w:val="-3"/>
          <w:lang w:eastAsia="es-ES"/>
        </w:rPr>
        <w:t xml:space="preserve">ado </w:t>
      </w:r>
      <w:r w:rsidR="009A5038" w:rsidRPr="009A5038">
        <w:rPr>
          <w:rFonts w:ascii="Verdana" w:eastAsia="Times New Roman" w:hAnsi="Verdana" w:cs="Arial"/>
          <w:spacing w:val="-3"/>
          <w:lang w:eastAsia="es-ES"/>
        </w:rPr>
        <w:t>y prob</w:t>
      </w:r>
      <w:r w:rsidR="009A5038">
        <w:rPr>
          <w:rFonts w:ascii="Verdana" w:eastAsia="Times New Roman" w:hAnsi="Verdana" w:cs="Arial"/>
          <w:spacing w:val="-3"/>
          <w:lang w:eastAsia="es-ES"/>
        </w:rPr>
        <w:t>ado</w:t>
      </w:r>
      <w:r w:rsidR="009A5038" w:rsidRPr="009A5038">
        <w:rPr>
          <w:rFonts w:ascii="Verdana" w:eastAsia="Times New Roman" w:hAnsi="Verdana" w:cs="Arial"/>
          <w:spacing w:val="-3"/>
          <w:lang w:eastAsia="es-ES"/>
        </w:rPr>
        <w:t xml:space="preserve"> el fenómeno de agotamiento de la jurisdicción</w:t>
      </w:r>
      <w:r w:rsidR="009A5038">
        <w:rPr>
          <w:rFonts w:ascii="Verdana" w:eastAsia="Times New Roman" w:hAnsi="Verdana" w:cs="Arial"/>
          <w:spacing w:val="-3"/>
          <w:lang w:eastAsia="es-ES"/>
        </w:rPr>
        <w:t>, decisión contra la cual el actor popular interpuso recurso de apelación el cual se rechazó por extemporáneo.</w:t>
      </w:r>
      <w:r w:rsidR="00126AAE" w:rsidRPr="00B8291E">
        <w:rPr>
          <w:rFonts w:ascii="Verdana" w:eastAsia="Times New Roman" w:hAnsi="Verdana" w:cs="Arial"/>
          <w:spacing w:val="-3"/>
          <w:lang w:eastAsia="es-ES"/>
        </w:rPr>
        <w:t xml:space="preserve"> </w:t>
      </w:r>
      <w:r w:rsidR="00257006">
        <w:rPr>
          <w:rFonts w:ascii="Verdana" w:eastAsia="Times New Roman" w:hAnsi="Verdana" w:cs="Arial"/>
          <w:spacing w:val="-3"/>
          <w:lang w:eastAsia="es-ES"/>
        </w:rPr>
        <w:t>(Archivo 6_ED)</w:t>
      </w:r>
      <w:r w:rsidR="00BD43BC" w:rsidRPr="00B8291E">
        <w:rPr>
          <w:rFonts w:ascii="Verdana" w:eastAsia="Times New Roman" w:hAnsi="Verdana" w:cs="Arial"/>
          <w:spacing w:val="-3"/>
          <w:lang w:eastAsia="es-ES"/>
        </w:rPr>
        <w:t>.</w:t>
      </w:r>
      <w:r w:rsidR="00C17F42" w:rsidRPr="00B8291E">
        <w:rPr>
          <w:rFonts w:ascii="Verdana" w:eastAsia="Times New Roman" w:hAnsi="Verdana" w:cs="Arial"/>
          <w:spacing w:val="-3"/>
          <w:lang w:eastAsia="es-ES"/>
        </w:rPr>
        <w:t xml:space="preserve"> </w:t>
      </w:r>
    </w:p>
    <w:p w14:paraId="685903F8" w14:textId="77777777" w:rsidR="00BD43BC" w:rsidRPr="00BD43BC" w:rsidRDefault="00BD43BC" w:rsidP="00BD43BC">
      <w:pPr>
        <w:spacing w:after="0" w:line="360" w:lineRule="auto"/>
        <w:ind w:firstLine="708"/>
        <w:jc w:val="both"/>
        <w:rPr>
          <w:rFonts w:ascii="Verdana" w:eastAsia="Times New Roman" w:hAnsi="Verdana" w:cs="Arial"/>
          <w:spacing w:val="-3"/>
          <w:lang w:eastAsia="es-ES"/>
        </w:rPr>
      </w:pPr>
    </w:p>
    <w:p w14:paraId="34A977BB" w14:textId="382CC896" w:rsidR="00074D9C" w:rsidRDefault="00BD43BC" w:rsidP="00074D9C">
      <w:pPr>
        <w:pStyle w:val="Prrafodelista"/>
        <w:numPr>
          <w:ilvl w:val="1"/>
          <w:numId w:val="4"/>
        </w:numPr>
        <w:tabs>
          <w:tab w:val="left" w:pos="708"/>
          <w:tab w:val="left" w:pos="4536"/>
        </w:tabs>
        <w:overflowPunct w:val="0"/>
        <w:autoSpaceDE w:val="0"/>
        <w:autoSpaceDN w:val="0"/>
        <w:adjustRightInd w:val="0"/>
        <w:spacing w:after="0" w:line="360" w:lineRule="auto"/>
        <w:jc w:val="both"/>
        <w:rPr>
          <w:rFonts w:ascii="Verdana" w:eastAsia="Times New Roman" w:hAnsi="Verdana" w:cs="Arial"/>
          <w:b/>
          <w:lang w:eastAsia="es-ES"/>
        </w:rPr>
      </w:pPr>
      <w:r w:rsidRPr="00074D9C">
        <w:rPr>
          <w:rFonts w:ascii="Verdana" w:eastAsia="Times New Roman" w:hAnsi="Verdana" w:cs="Arial"/>
          <w:b/>
          <w:lang w:eastAsia="es-ES"/>
        </w:rPr>
        <w:t>El recurso de apelación</w:t>
      </w:r>
      <w:r w:rsidR="00074D9C" w:rsidRPr="00074D9C">
        <w:rPr>
          <w:rFonts w:ascii="Verdana" w:eastAsia="Times New Roman" w:hAnsi="Verdana" w:cs="Arial"/>
          <w:b/>
          <w:lang w:eastAsia="es-ES"/>
        </w:rPr>
        <w:t>.</w:t>
      </w:r>
    </w:p>
    <w:p w14:paraId="2917FD62" w14:textId="77777777" w:rsidR="00EC6A0F" w:rsidRPr="00074D9C" w:rsidRDefault="00EC6A0F" w:rsidP="00EC6A0F">
      <w:pPr>
        <w:pStyle w:val="Prrafodelista"/>
        <w:tabs>
          <w:tab w:val="left" w:pos="708"/>
          <w:tab w:val="left" w:pos="4536"/>
        </w:tabs>
        <w:overflowPunct w:val="0"/>
        <w:autoSpaceDE w:val="0"/>
        <w:autoSpaceDN w:val="0"/>
        <w:adjustRightInd w:val="0"/>
        <w:spacing w:after="0" w:line="360" w:lineRule="auto"/>
        <w:jc w:val="both"/>
        <w:rPr>
          <w:rFonts w:ascii="Verdana" w:eastAsia="Times New Roman" w:hAnsi="Verdana" w:cs="Arial"/>
          <w:b/>
          <w:lang w:eastAsia="es-ES"/>
        </w:rPr>
      </w:pPr>
    </w:p>
    <w:p w14:paraId="4C143748" w14:textId="294EA760" w:rsidR="006B08E9" w:rsidRDefault="00BD43BC" w:rsidP="00074D9C">
      <w:pPr>
        <w:tabs>
          <w:tab w:val="left" w:pos="708"/>
          <w:tab w:val="left" w:pos="4536"/>
        </w:tabs>
        <w:overflowPunct w:val="0"/>
        <w:autoSpaceDE w:val="0"/>
        <w:autoSpaceDN w:val="0"/>
        <w:adjustRightInd w:val="0"/>
        <w:spacing w:after="0" w:line="360" w:lineRule="auto"/>
        <w:jc w:val="both"/>
        <w:rPr>
          <w:rFonts w:ascii="Verdana" w:eastAsia="Times New Roman" w:hAnsi="Verdana" w:cs="Arial"/>
          <w:lang w:val="es-MX" w:eastAsia="es-ES"/>
        </w:rPr>
      </w:pPr>
      <w:r w:rsidRPr="00074D9C">
        <w:rPr>
          <w:rFonts w:ascii="Verdana" w:eastAsia="Times New Roman" w:hAnsi="Verdana" w:cs="Arial"/>
          <w:lang w:val="es-MX" w:eastAsia="es-ES"/>
        </w:rPr>
        <w:t xml:space="preserve">El </w:t>
      </w:r>
      <w:r w:rsidR="00EC6A0F">
        <w:rPr>
          <w:rFonts w:ascii="Verdana" w:eastAsia="Times New Roman" w:hAnsi="Verdana" w:cs="Arial"/>
          <w:lang w:val="es-MX" w:eastAsia="es-ES"/>
        </w:rPr>
        <w:t>actor popular solicitó</w:t>
      </w:r>
      <w:r w:rsidRPr="00074D9C">
        <w:rPr>
          <w:rFonts w:ascii="Verdana" w:eastAsia="Times New Roman" w:hAnsi="Verdana" w:cs="Arial"/>
          <w:lang w:val="es-MX" w:eastAsia="es-ES"/>
        </w:rPr>
        <w:t xml:space="preserve"> la rev</w:t>
      </w:r>
      <w:r w:rsidR="00C17F42" w:rsidRPr="00074D9C">
        <w:rPr>
          <w:rFonts w:ascii="Verdana" w:eastAsia="Times New Roman" w:hAnsi="Verdana" w:cs="Arial"/>
          <w:lang w:val="es-MX" w:eastAsia="es-ES"/>
        </w:rPr>
        <w:t>o</w:t>
      </w:r>
      <w:r w:rsidR="006D219B" w:rsidRPr="00074D9C">
        <w:rPr>
          <w:rFonts w:ascii="Verdana" w:eastAsia="Times New Roman" w:hAnsi="Verdana" w:cs="Arial"/>
          <w:lang w:val="es-MX" w:eastAsia="es-ES"/>
        </w:rPr>
        <w:t xml:space="preserve">catoria del auto proferido el </w:t>
      </w:r>
      <w:r w:rsidR="00EC6A0F">
        <w:rPr>
          <w:rFonts w:ascii="Verdana" w:eastAsia="Times New Roman" w:hAnsi="Verdana" w:cs="Arial"/>
          <w:lang w:val="es-MX" w:eastAsia="es-ES"/>
        </w:rPr>
        <w:t>19</w:t>
      </w:r>
      <w:r w:rsidRPr="00074D9C">
        <w:rPr>
          <w:rFonts w:ascii="Verdana" w:eastAsia="Times New Roman" w:hAnsi="Verdana" w:cs="Arial"/>
          <w:lang w:val="es-MX" w:eastAsia="es-ES"/>
        </w:rPr>
        <w:t xml:space="preserve"> de </w:t>
      </w:r>
      <w:r w:rsidR="00EC6A0F">
        <w:rPr>
          <w:rFonts w:ascii="Verdana" w:eastAsia="Times New Roman" w:hAnsi="Verdana" w:cs="Arial"/>
          <w:lang w:val="es-MX" w:eastAsia="es-ES"/>
        </w:rPr>
        <w:t xml:space="preserve">enero </w:t>
      </w:r>
      <w:r w:rsidRPr="00074D9C">
        <w:rPr>
          <w:rFonts w:ascii="Verdana" w:eastAsia="Times New Roman" w:hAnsi="Verdana" w:cs="Arial"/>
          <w:lang w:val="es-MX" w:eastAsia="es-ES"/>
        </w:rPr>
        <w:t>de 20</w:t>
      </w:r>
      <w:r w:rsidR="00EC6A0F">
        <w:rPr>
          <w:rFonts w:ascii="Verdana" w:eastAsia="Times New Roman" w:hAnsi="Verdana" w:cs="Arial"/>
          <w:lang w:val="es-MX" w:eastAsia="es-ES"/>
        </w:rPr>
        <w:t>21</w:t>
      </w:r>
      <w:r w:rsidRPr="00074D9C">
        <w:rPr>
          <w:rFonts w:ascii="Verdana" w:eastAsia="Times New Roman" w:hAnsi="Verdana" w:cs="Arial"/>
          <w:lang w:val="es-MX" w:eastAsia="es-ES"/>
        </w:rPr>
        <w:t xml:space="preserve"> por </w:t>
      </w:r>
      <w:r w:rsidR="00EC6A0F" w:rsidRPr="00EC6A0F">
        <w:rPr>
          <w:rFonts w:ascii="Verdana" w:eastAsia="Times New Roman" w:hAnsi="Verdana" w:cs="Arial"/>
          <w:lang w:val="es-MX" w:eastAsia="es-ES"/>
        </w:rPr>
        <w:t>el Juzgado Tercero Administrativo Oral del Circuito Judicial de Duitama</w:t>
      </w:r>
      <w:r w:rsidRPr="00074D9C">
        <w:rPr>
          <w:rFonts w:ascii="Verdana" w:eastAsia="Times New Roman" w:hAnsi="Verdana" w:cs="Arial"/>
          <w:lang w:val="es-MX" w:eastAsia="es-ES"/>
        </w:rPr>
        <w:t>, señalando que</w:t>
      </w:r>
      <w:r w:rsidR="006B08E9">
        <w:rPr>
          <w:rFonts w:ascii="Verdana" w:eastAsia="Times New Roman" w:hAnsi="Verdana" w:cs="Arial"/>
          <w:lang w:val="es-MX" w:eastAsia="es-ES"/>
        </w:rPr>
        <w:t xml:space="preserve"> el</w:t>
      </w:r>
      <w:r w:rsidRPr="00074D9C">
        <w:rPr>
          <w:rFonts w:ascii="Verdana" w:eastAsia="Times New Roman" w:hAnsi="Verdana" w:cs="Arial"/>
          <w:lang w:val="es-MX" w:eastAsia="es-ES"/>
        </w:rPr>
        <w:t xml:space="preserve"> </w:t>
      </w:r>
      <w:r w:rsidR="006B08E9" w:rsidRPr="006B08E9">
        <w:rPr>
          <w:rFonts w:ascii="Verdana" w:eastAsia="Times New Roman" w:hAnsi="Verdana" w:cs="Arial"/>
          <w:lang w:val="es-MX" w:eastAsia="es-ES"/>
        </w:rPr>
        <w:t>agotamiento de jurisdicción debe cumplir con el presupuesto de las identidades procesales</w:t>
      </w:r>
      <w:r w:rsidR="006B08E9">
        <w:rPr>
          <w:rFonts w:ascii="Verdana" w:eastAsia="Times New Roman" w:hAnsi="Verdana" w:cs="Arial"/>
          <w:lang w:val="es-MX" w:eastAsia="es-ES"/>
        </w:rPr>
        <w:t xml:space="preserve"> en cuanto a identidad de objeto, identidad de causa petendi e identidad de las partes.</w:t>
      </w:r>
      <w:r w:rsidR="00D350DA" w:rsidRPr="00D350DA">
        <w:t xml:space="preserve"> </w:t>
      </w:r>
      <w:r w:rsidR="00D350DA">
        <w:rPr>
          <w:rFonts w:ascii="Verdana" w:eastAsia="Times New Roman" w:hAnsi="Verdana" w:cs="Arial"/>
          <w:lang w:val="es-MX" w:eastAsia="es-ES"/>
        </w:rPr>
        <w:t xml:space="preserve">Por tanto, solicitó que en esta instancia </w:t>
      </w:r>
      <w:r w:rsidR="00D350DA" w:rsidRPr="00D350DA">
        <w:rPr>
          <w:rFonts w:ascii="Verdana" w:eastAsia="Times New Roman" w:hAnsi="Verdana" w:cs="Arial"/>
          <w:lang w:val="es-MX" w:eastAsia="es-ES"/>
        </w:rPr>
        <w:t xml:space="preserve">se declare el restablecimiento y admisión de la presente acción; evitando el desconocimiento de la efectividad de los derechos Constitucionales y protegiendo los principios de administración de justicia, igualdad material para </w:t>
      </w:r>
      <w:r w:rsidR="00D350DA" w:rsidRPr="00D350DA">
        <w:rPr>
          <w:rFonts w:ascii="Verdana" w:eastAsia="Times New Roman" w:hAnsi="Verdana" w:cs="Arial"/>
          <w:lang w:val="es-MX" w:eastAsia="es-ES"/>
        </w:rPr>
        <w:lastRenderedPageBreak/>
        <w:t>con la población discapacitada y la protección de los derechos e intereses colectivos</w:t>
      </w:r>
      <w:r w:rsidR="00D350DA">
        <w:rPr>
          <w:rFonts w:ascii="Verdana" w:eastAsia="Times New Roman" w:hAnsi="Verdana" w:cs="Arial"/>
          <w:lang w:val="es-MX" w:eastAsia="es-ES"/>
        </w:rPr>
        <w:t xml:space="preserve"> invocados.</w:t>
      </w:r>
    </w:p>
    <w:p w14:paraId="274D049C" w14:textId="77777777" w:rsidR="006B08E9" w:rsidRDefault="006B08E9" w:rsidP="00074D9C">
      <w:pPr>
        <w:tabs>
          <w:tab w:val="left" w:pos="708"/>
          <w:tab w:val="left" w:pos="4536"/>
        </w:tabs>
        <w:overflowPunct w:val="0"/>
        <w:autoSpaceDE w:val="0"/>
        <w:autoSpaceDN w:val="0"/>
        <w:adjustRightInd w:val="0"/>
        <w:spacing w:after="0" w:line="360" w:lineRule="auto"/>
        <w:jc w:val="both"/>
        <w:rPr>
          <w:rFonts w:ascii="Verdana" w:eastAsia="Times New Roman" w:hAnsi="Verdana" w:cs="Arial"/>
          <w:lang w:val="es-MX" w:eastAsia="es-ES"/>
        </w:rPr>
      </w:pPr>
    </w:p>
    <w:p w14:paraId="5ED2CD12" w14:textId="19FEC842" w:rsidR="004C243B" w:rsidRDefault="00AA3150" w:rsidP="004C243B">
      <w:pPr>
        <w:tabs>
          <w:tab w:val="left" w:pos="708"/>
          <w:tab w:val="left" w:pos="4536"/>
        </w:tabs>
        <w:overflowPunct w:val="0"/>
        <w:autoSpaceDE w:val="0"/>
        <w:autoSpaceDN w:val="0"/>
        <w:adjustRightInd w:val="0"/>
        <w:spacing w:after="0" w:line="360" w:lineRule="auto"/>
        <w:jc w:val="both"/>
        <w:rPr>
          <w:rFonts w:ascii="Verdana" w:eastAsia="Times New Roman" w:hAnsi="Verdana" w:cs="Arial"/>
          <w:lang w:val="es-MX" w:eastAsia="es-ES"/>
        </w:rPr>
      </w:pPr>
      <w:r>
        <w:rPr>
          <w:rFonts w:ascii="Verdana" w:eastAsia="Times New Roman" w:hAnsi="Verdana" w:cs="Arial"/>
          <w:lang w:val="es-MX" w:eastAsia="es-ES"/>
        </w:rPr>
        <w:t>Para argumentar el recurso de apelación, i</w:t>
      </w:r>
      <w:r w:rsidR="006B08E9">
        <w:rPr>
          <w:rFonts w:ascii="Verdana" w:eastAsia="Times New Roman" w:hAnsi="Verdana" w:cs="Arial"/>
          <w:lang w:val="es-MX" w:eastAsia="es-ES"/>
        </w:rPr>
        <w:t>ndicó que para el caso concreto es insuficiente la identidad procesal que se presupone para el agotamiento de la jurisdicción, toda vez que las pretensiones del</w:t>
      </w:r>
      <w:r w:rsidR="006B08E9" w:rsidRPr="006B08E9">
        <w:rPr>
          <w:rFonts w:ascii="Verdana" w:eastAsia="Times New Roman" w:hAnsi="Verdana" w:cs="Arial"/>
          <w:lang w:val="es-MX" w:eastAsia="es-ES"/>
        </w:rPr>
        <w:t xml:space="preserve"> medio de control con radicado No. 2008-162, </w:t>
      </w:r>
      <w:r w:rsidR="006B08E9">
        <w:rPr>
          <w:rFonts w:ascii="Verdana" w:eastAsia="Times New Roman" w:hAnsi="Verdana" w:cs="Arial"/>
          <w:lang w:val="es-MX" w:eastAsia="es-ES"/>
        </w:rPr>
        <w:t>se encaminaron a que se llevaran</w:t>
      </w:r>
      <w:r w:rsidR="006B08E9" w:rsidRPr="006B08E9">
        <w:rPr>
          <w:rFonts w:ascii="Verdana" w:eastAsia="Times New Roman" w:hAnsi="Verdana" w:cs="Arial"/>
          <w:lang w:val="es-MX" w:eastAsia="es-ES"/>
        </w:rPr>
        <w:t xml:space="preserve"> a cabo ajustes razonables mas no, que se diera aplicación a la acción afirmativa</w:t>
      </w:r>
      <w:r w:rsidR="006B08E9">
        <w:rPr>
          <w:rFonts w:ascii="Verdana" w:eastAsia="Times New Roman" w:hAnsi="Verdana" w:cs="Arial"/>
          <w:lang w:val="es-MX" w:eastAsia="es-ES"/>
        </w:rPr>
        <w:t xml:space="preserve"> </w:t>
      </w:r>
      <w:r w:rsidR="006B08E9" w:rsidRPr="006B08E9">
        <w:rPr>
          <w:rFonts w:ascii="Verdana" w:eastAsia="Times New Roman" w:hAnsi="Verdana" w:cs="Arial"/>
          <w:lang w:val="es-MX" w:eastAsia="es-ES"/>
        </w:rPr>
        <w:t>contenida dentro del art. 8 de la ley 982 de 2005,</w:t>
      </w:r>
      <w:r w:rsidR="00EE245C">
        <w:rPr>
          <w:rFonts w:ascii="Verdana" w:eastAsia="Times New Roman" w:hAnsi="Verdana" w:cs="Arial"/>
          <w:lang w:val="es-MX" w:eastAsia="es-ES"/>
        </w:rPr>
        <w:t xml:space="preserve"> el cual establece que </w:t>
      </w:r>
      <w:r w:rsidR="00EE245C" w:rsidRPr="00EE245C">
        <w:rPr>
          <w:rFonts w:ascii="Verdana" w:eastAsia="Times New Roman" w:hAnsi="Verdana" w:cs="Arial"/>
          <w:i/>
          <w:iCs/>
          <w:lang w:val="es-MX" w:eastAsia="es-ES"/>
        </w:rPr>
        <w:t>“las entidades estatales de cualquier orden, incorporan paulatinamente dentro de los programas de atención al cliente, el servicio de intérprete y guía intérprete para las personas sordas y sordociegas que lo requieran de manera directa o mediante convenios con organismos que ofrezcan tal servicio”</w:t>
      </w:r>
      <w:r w:rsidR="004C243B">
        <w:rPr>
          <w:rFonts w:ascii="Verdana" w:eastAsia="Times New Roman" w:hAnsi="Verdana" w:cs="Arial"/>
          <w:lang w:val="es-MX" w:eastAsia="es-ES"/>
        </w:rPr>
        <w:t xml:space="preserve">; mientras que según el artículo 2º de la Ley 1436 de 2009 los </w:t>
      </w:r>
      <w:r w:rsidR="004C243B" w:rsidRPr="004C243B">
        <w:rPr>
          <w:rFonts w:ascii="Verdana" w:eastAsia="Times New Roman" w:hAnsi="Verdana" w:cs="Arial"/>
          <w:lang w:val="es-MX" w:eastAsia="es-ES"/>
        </w:rPr>
        <w:t>“ajustes razonables” se ent</w:t>
      </w:r>
      <w:r w:rsidR="004C243B">
        <w:rPr>
          <w:rFonts w:ascii="Verdana" w:eastAsia="Times New Roman" w:hAnsi="Verdana" w:cs="Arial"/>
          <w:lang w:val="es-MX" w:eastAsia="es-ES"/>
        </w:rPr>
        <w:t>ienden como</w:t>
      </w:r>
      <w:r w:rsidR="004C243B" w:rsidRPr="004C243B">
        <w:rPr>
          <w:rFonts w:ascii="Verdana" w:eastAsia="Times New Roman" w:hAnsi="Verdana" w:cs="Arial"/>
          <w:lang w:val="es-MX" w:eastAsia="es-ES"/>
        </w:rPr>
        <w:t xml:space="preserve"> </w:t>
      </w:r>
      <w:r w:rsidR="004C243B">
        <w:rPr>
          <w:rFonts w:ascii="Verdana" w:eastAsia="Times New Roman" w:hAnsi="Verdana" w:cs="Arial"/>
          <w:lang w:val="es-MX" w:eastAsia="es-ES"/>
        </w:rPr>
        <w:t>“</w:t>
      </w:r>
      <w:r w:rsidR="004C243B" w:rsidRPr="004C243B">
        <w:rPr>
          <w:rFonts w:ascii="Verdana" w:eastAsia="Times New Roman" w:hAnsi="Verdana" w:cs="Arial"/>
          <w:i/>
          <w:iCs/>
          <w:lang w:val="es-MX" w:eastAsia="es-ES"/>
        </w:rPr>
        <w:t>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r w:rsidR="004C243B">
        <w:rPr>
          <w:rFonts w:ascii="Verdana" w:eastAsia="Times New Roman" w:hAnsi="Verdana" w:cs="Arial"/>
          <w:lang w:val="es-MX" w:eastAsia="es-ES"/>
        </w:rPr>
        <w:t>”.</w:t>
      </w:r>
    </w:p>
    <w:p w14:paraId="484AF60E" w14:textId="37166712" w:rsidR="004C243B" w:rsidRDefault="004C243B" w:rsidP="004C243B">
      <w:pPr>
        <w:tabs>
          <w:tab w:val="left" w:pos="708"/>
          <w:tab w:val="left" w:pos="4536"/>
        </w:tabs>
        <w:overflowPunct w:val="0"/>
        <w:autoSpaceDE w:val="0"/>
        <w:autoSpaceDN w:val="0"/>
        <w:adjustRightInd w:val="0"/>
        <w:spacing w:after="0" w:line="360" w:lineRule="auto"/>
        <w:jc w:val="both"/>
        <w:rPr>
          <w:rFonts w:ascii="Verdana" w:eastAsia="Times New Roman" w:hAnsi="Verdana" w:cs="Arial"/>
          <w:lang w:val="es-MX" w:eastAsia="es-ES"/>
        </w:rPr>
      </w:pPr>
    </w:p>
    <w:p w14:paraId="717CE877" w14:textId="7F7DBF4E" w:rsidR="00656796" w:rsidRDefault="00656796" w:rsidP="004C243B">
      <w:pPr>
        <w:tabs>
          <w:tab w:val="left" w:pos="708"/>
          <w:tab w:val="left" w:pos="4536"/>
        </w:tabs>
        <w:overflowPunct w:val="0"/>
        <w:autoSpaceDE w:val="0"/>
        <w:autoSpaceDN w:val="0"/>
        <w:adjustRightInd w:val="0"/>
        <w:spacing w:after="0" w:line="360" w:lineRule="auto"/>
        <w:jc w:val="both"/>
        <w:rPr>
          <w:rFonts w:ascii="Verdana" w:eastAsia="Times New Roman" w:hAnsi="Verdana" w:cs="Arial"/>
          <w:lang w:val="es-MX" w:eastAsia="es-ES"/>
        </w:rPr>
      </w:pPr>
      <w:r>
        <w:rPr>
          <w:rFonts w:ascii="Verdana" w:eastAsia="Times New Roman" w:hAnsi="Verdana" w:cs="Arial"/>
          <w:lang w:val="es-MX" w:eastAsia="es-ES"/>
        </w:rPr>
        <w:t xml:space="preserve">Para puntualizar en la diferencia entre el ajuste razonable y la acción afirmativa, señaló que la Corte Suprema de Justicia </w:t>
      </w:r>
      <w:r w:rsidRPr="00656796">
        <w:rPr>
          <w:rFonts w:ascii="Verdana" w:eastAsia="Times New Roman" w:hAnsi="Verdana" w:cs="Arial"/>
          <w:lang w:val="es-MX" w:eastAsia="es-ES"/>
        </w:rPr>
        <w:t>mediante sentencia (STC7611-2018)</w:t>
      </w:r>
      <w:r>
        <w:rPr>
          <w:rFonts w:ascii="Verdana" w:eastAsia="Times New Roman" w:hAnsi="Verdana" w:cs="Arial"/>
          <w:lang w:val="es-MX" w:eastAsia="es-ES"/>
        </w:rPr>
        <w:t xml:space="preserve"> adujo lo siguiente:</w:t>
      </w:r>
    </w:p>
    <w:p w14:paraId="2D8E486A" w14:textId="467CD104" w:rsidR="00656796" w:rsidRDefault="00656796" w:rsidP="004C243B">
      <w:pPr>
        <w:tabs>
          <w:tab w:val="left" w:pos="708"/>
          <w:tab w:val="left" w:pos="4536"/>
        </w:tabs>
        <w:overflowPunct w:val="0"/>
        <w:autoSpaceDE w:val="0"/>
        <w:autoSpaceDN w:val="0"/>
        <w:adjustRightInd w:val="0"/>
        <w:spacing w:after="0" w:line="360" w:lineRule="auto"/>
        <w:jc w:val="both"/>
        <w:rPr>
          <w:rFonts w:ascii="Verdana" w:eastAsia="Times New Roman" w:hAnsi="Verdana" w:cs="Arial"/>
          <w:lang w:val="es-MX" w:eastAsia="es-ES"/>
        </w:rPr>
      </w:pPr>
    </w:p>
    <w:p w14:paraId="2D1B498A" w14:textId="168236C9" w:rsidR="00656796" w:rsidRDefault="00656796" w:rsidP="00656796">
      <w:pPr>
        <w:pStyle w:val="Default"/>
        <w:ind w:left="708"/>
        <w:jc w:val="both"/>
        <w:rPr>
          <w:rFonts w:ascii="Verdana" w:hAnsi="Verdana" w:cs="Bookman-Old-Style,BoldItalic"/>
          <w:b/>
          <w:bCs/>
          <w:i/>
          <w:iCs/>
          <w:color w:val="auto"/>
          <w:sz w:val="20"/>
          <w:szCs w:val="20"/>
        </w:rPr>
      </w:pPr>
      <w:r w:rsidRPr="00656796">
        <w:rPr>
          <w:rFonts w:ascii="Verdana" w:hAnsi="Verdana"/>
          <w:i/>
          <w:iCs/>
          <w:sz w:val="20"/>
          <w:szCs w:val="20"/>
        </w:rPr>
        <w:t>“</w:t>
      </w:r>
      <w:r w:rsidRPr="00656796">
        <w:rPr>
          <w:rFonts w:ascii="Verdana" w:hAnsi="Verdana" w:cs="Bookman-Old-Style,Italic"/>
          <w:i/>
          <w:iCs/>
          <w:sz w:val="20"/>
          <w:szCs w:val="20"/>
        </w:rPr>
        <w:t>Al respecto, válido traer a colación criterio añejo de la Corte Constitucional en</w:t>
      </w:r>
      <w:r>
        <w:rPr>
          <w:rFonts w:ascii="Verdana" w:hAnsi="Verdana" w:cs="Bookman-Old-Style,Italic"/>
          <w:i/>
          <w:iCs/>
          <w:sz w:val="20"/>
          <w:szCs w:val="20"/>
        </w:rPr>
        <w:t xml:space="preserve"> </w:t>
      </w:r>
      <w:r w:rsidRPr="00656796">
        <w:rPr>
          <w:rFonts w:ascii="Verdana" w:hAnsi="Verdana" w:cs="Bookman-Old-Style,Italic"/>
          <w:i/>
          <w:iCs/>
          <w:sz w:val="20"/>
          <w:szCs w:val="20"/>
        </w:rPr>
        <w:t xml:space="preserve">sentencia T-933 de 2013 que reza: “…Es importante tener en cuenta que al interior de la población discapacitada convergen distintas necesidades, dependiendo del tipo de grado de discapacidad que se tenga, por ello, no basta con que el Estado adopte </w:t>
      </w:r>
      <w:r w:rsidRPr="00656796">
        <w:rPr>
          <w:rFonts w:ascii="Verdana" w:hAnsi="Verdana" w:cs="Bookman-Old-Style,BoldItalic"/>
          <w:b/>
          <w:bCs/>
          <w:i/>
          <w:iCs/>
          <w:sz w:val="20"/>
          <w:szCs w:val="20"/>
        </w:rPr>
        <w:t xml:space="preserve">medidas afirmativas </w:t>
      </w:r>
      <w:r w:rsidRPr="00656796">
        <w:rPr>
          <w:rFonts w:ascii="Verdana" w:hAnsi="Verdana" w:cs="Bookman-Old-Style,Italic"/>
          <w:i/>
          <w:iCs/>
          <w:color w:val="auto"/>
          <w:sz w:val="20"/>
          <w:szCs w:val="20"/>
        </w:rPr>
        <w:t xml:space="preserve">en relación con ese grupo, sino que éstas deben responder a sus necesidades particulares y para </w:t>
      </w:r>
      <w:r w:rsidRPr="00656796">
        <w:rPr>
          <w:rFonts w:ascii="Verdana" w:hAnsi="Verdana" w:cs="Bookman-Old-Style,BoldItalic"/>
          <w:b/>
          <w:bCs/>
          <w:i/>
          <w:iCs/>
          <w:color w:val="auto"/>
          <w:sz w:val="20"/>
          <w:szCs w:val="20"/>
        </w:rPr>
        <w:t xml:space="preserve">ello debe realizar los ajustes razonables que se requieran”. </w:t>
      </w:r>
    </w:p>
    <w:p w14:paraId="1C7C69D4" w14:textId="77777777" w:rsidR="00656796" w:rsidRPr="00656796" w:rsidRDefault="00656796" w:rsidP="00656796">
      <w:pPr>
        <w:pStyle w:val="Default"/>
        <w:jc w:val="both"/>
        <w:rPr>
          <w:rFonts w:ascii="Verdana" w:hAnsi="Verdana" w:cs="Bookman-Old-Style,BoldItalic"/>
          <w:i/>
          <w:iCs/>
          <w:color w:val="auto"/>
          <w:sz w:val="20"/>
          <w:szCs w:val="20"/>
        </w:rPr>
      </w:pPr>
    </w:p>
    <w:p w14:paraId="3D6B5D5F" w14:textId="0AE0FD17" w:rsidR="00656796" w:rsidRPr="00656796" w:rsidRDefault="00656796" w:rsidP="00656796">
      <w:pPr>
        <w:tabs>
          <w:tab w:val="left" w:pos="708"/>
          <w:tab w:val="left" w:pos="4536"/>
        </w:tabs>
        <w:overflowPunct w:val="0"/>
        <w:autoSpaceDE w:val="0"/>
        <w:autoSpaceDN w:val="0"/>
        <w:adjustRightInd w:val="0"/>
        <w:spacing w:after="0" w:line="240" w:lineRule="auto"/>
        <w:ind w:left="708"/>
        <w:jc w:val="both"/>
        <w:rPr>
          <w:rFonts w:ascii="Verdana" w:eastAsia="Times New Roman" w:hAnsi="Verdana" w:cs="Arial"/>
          <w:i/>
          <w:iCs/>
          <w:sz w:val="20"/>
          <w:szCs w:val="20"/>
          <w:lang w:val="es-MX" w:eastAsia="es-ES"/>
        </w:rPr>
      </w:pPr>
      <w:r w:rsidRPr="00656796">
        <w:rPr>
          <w:rFonts w:ascii="Verdana" w:hAnsi="Verdana" w:cs="Bookman-Old-Style,Italic"/>
          <w:i/>
          <w:iCs/>
          <w:sz w:val="20"/>
          <w:szCs w:val="20"/>
        </w:rPr>
        <w:t>De acuerdo con lo expuesto, se trata de dos mecanismos afines para satisfacer la accesibilidad; sin embargo, el primero es el principal, de obligatorio cumplimiento y, el segundo, es accesorio, sirve como complemento en casos particulares, mas solo se emplea en el evento de que no sea una carga desproporcionada</w:t>
      </w:r>
      <w:r w:rsidRPr="00656796">
        <w:rPr>
          <w:rFonts w:ascii="Verdana" w:hAnsi="Verdana"/>
          <w:i/>
          <w:iCs/>
          <w:sz w:val="20"/>
          <w:szCs w:val="20"/>
        </w:rPr>
        <w:t>”.</w:t>
      </w:r>
    </w:p>
    <w:p w14:paraId="31A2F1A8" w14:textId="0D9BB659" w:rsidR="00656796" w:rsidRDefault="00656796" w:rsidP="004C243B">
      <w:pPr>
        <w:tabs>
          <w:tab w:val="left" w:pos="708"/>
          <w:tab w:val="left" w:pos="4536"/>
        </w:tabs>
        <w:overflowPunct w:val="0"/>
        <w:autoSpaceDE w:val="0"/>
        <w:autoSpaceDN w:val="0"/>
        <w:adjustRightInd w:val="0"/>
        <w:spacing w:after="0" w:line="360" w:lineRule="auto"/>
        <w:jc w:val="both"/>
        <w:rPr>
          <w:rFonts w:ascii="Verdana" w:eastAsia="Times New Roman" w:hAnsi="Verdana" w:cs="Arial"/>
          <w:lang w:val="es-MX" w:eastAsia="es-ES"/>
        </w:rPr>
      </w:pPr>
    </w:p>
    <w:p w14:paraId="39FA299F" w14:textId="795B8630" w:rsidR="00A32F62" w:rsidRPr="00074D9C" w:rsidRDefault="00D350DA" w:rsidP="004C243B">
      <w:pPr>
        <w:tabs>
          <w:tab w:val="left" w:pos="708"/>
          <w:tab w:val="left" w:pos="4536"/>
        </w:tabs>
        <w:overflowPunct w:val="0"/>
        <w:autoSpaceDE w:val="0"/>
        <w:autoSpaceDN w:val="0"/>
        <w:adjustRightInd w:val="0"/>
        <w:spacing w:after="0" w:line="360" w:lineRule="auto"/>
        <w:jc w:val="both"/>
        <w:rPr>
          <w:rFonts w:ascii="Verdana" w:eastAsia="Times New Roman" w:hAnsi="Verdana" w:cs="Arial"/>
          <w:lang w:val="es-MX" w:eastAsia="es-ES"/>
        </w:rPr>
      </w:pPr>
      <w:r>
        <w:rPr>
          <w:rFonts w:ascii="Verdana" w:eastAsia="Times New Roman" w:hAnsi="Verdana" w:cs="Arial"/>
          <w:lang w:val="es-MX" w:eastAsia="es-ES"/>
        </w:rPr>
        <w:t xml:space="preserve">De acuerdo con lo anterior, sostuvo que en la sentencia traída a colación se dijo que la </w:t>
      </w:r>
      <w:r w:rsidRPr="00D350DA">
        <w:rPr>
          <w:rFonts w:ascii="Verdana" w:eastAsia="Times New Roman" w:hAnsi="Verdana" w:cs="Arial"/>
          <w:lang w:val="es-MX" w:eastAsia="es-ES"/>
        </w:rPr>
        <w:t xml:space="preserve">disposición legislativa contenida en el artículo 8° de la Ley 982, se constituye en la </w:t>
      </w:r>
      <w:r w:rsidRPr="00D350DA">
        <w:rPr>
          <w:rFonts w:ascii="Verdana" w:eastAsia="Times New Roman" w:hAnsi="Verdana" w:cs="Arial"/>
          <w:b/>
          <w:bCs/>
          <w:lang w:val="es-MX" w:eastAsia="es-ES"/>
        </w:rPr>
        <w:t>acción afirmativa</w:t>
      </w:r>
      <w:r w:rsidRPr="00D350DA">
        <w:rPr>
          <w:rFonts w:ascii="Verdana" w:eastAsia="Times New Roman" w:hAnsi="Verdana" w:cs="Arial"/>
          <w:lang w:val="es-MX" w:eastAsia="es-ES"/>
        </w:rPr>
        <w:t xml:space="preserve"> impuesta por el Estado a las entidades públicas y a los particulares que presten servicios públicos, </w:t>
      </w:r>
      <w:r w:rsidRPr="00D350DA">
        <w:rPr>
          <w:rFonts w:ascii="Verdana" w:eastAsia="Times New Roman" w:hAnsi="Verdana" w:cs="Arial"/>
          <w:b/>
          <w:bCs/>
          <w:lang w:val="es-MX" w:eastAsia="es-ES"/>
        </w:rPr>
        <w:t>consistente en la incorporación en sus programas de atención al cliente, el servicio de intérprete y guía de intérprete</w:t>
      </w:r>
      <w:r w:rsidR="006C6A33">
        <w:rPr>
          <w:rFonts w:ascii="Verdana" w:eastAsia="Times New Roman" w:hAnsi="Verdana" w:cs="Arial"/>
          <w:lang w:val="es-MX" w:eastAsia="es-ES"/>
        </w:rPr>
        <w:t xml:space="preserve"> </w:t>
      </w:r>
      <w:r w:rsidR="00826A4C" w:rsidRPr="00074D9C">
        <w:rPr>
          <w:rFonts w:ascii="Verdana" w:eastAsia="Times New Roman" w:hAnsi="Verdana" w:cs="Arial"/>
          <w:lang w:val="es-MX" w:eastAsia="es-ES"/>
        </w:rPr>
        <w:t>(</w:t>
      </w:r>
      <w:r w:rsidR="006C6A33">
        <w:rPr>
          <w:rFonts w:ascii="Verdana" w:eastAsia="Times New Roman" w:hAnsi="Verdana" w:cs="Arial"/>
          <w:spacing w:val="-3"/>
          <w:lang w:eastAsia="es-ES"/>
        </w:rPr>
        <w:t>Archivo 7_ED</w:t>
      </w:r>
      <w:r w:rsidR="00826A4C" w:rsidRPr="00074D9C">
        <w:rPr>
          <w:rFonts w:ascii="Verdana" w:eastAsia="Times New Roman" w:hAnsi="Verdana" w:cs="Arial"/>
          <w:lang w:val="es-MX" w:eastAsia="es-ES"/>
        </w:rPr>
        <w:t>)</w:t>
      </w:r>
      <w:r w:rsidR="00651EBE">
        <w:rPr>
          <w:rFonts w:ascii="Verdana" w:eastAsia="Times New Roman" w:hAnsi="Verdana" w:cs="Arial"/>
          <w:lang w:val="es-MX" w:eastAsia="es-ES"/>
        </w:rPr>
        <w:t>.</w:t>
      </w:r>
    </w:p>
    <w:p w14:paraId="4D1B7B26" w14:textId="77777777" w:rsidR="0028311E" w:rsidRDefault="0028311E" w:rsidP="00E85888">
      <w:pPr>
        <w:tabs>
          <w:tab w:val="left" w:pos="708"/>
          <w:tab w:val="left" w:pos="4536"/>
        </w:tabs>
        <w:overflowPunct w:val="0"/>
        <w:autoSpaceDE w:val="0"/>
        <w:autoSpaceDN w:val="0"/>
        <w:adjustRightInd w:val="0"/>
        <w:spacing w:after="0" w:line="360" w:lineRule="auto"/>
        <w:jc w:val="both"/>
        <w:rPr>
          <w:rFonts w:ascii="Verdana" w:eastAsia="Times New Roman" w:hAnsi="Verdana" w:cs="Arial"/>
          <w:lang w:val="es-MX" w:eastAsia="es-ES"/>
        </w:rPr>
      </w:pPr>
    </w:p>
    <w:p w14:paraId="66DF5924" w14:textId="258126FA" w:rsidR="00BD43BC" w:rsidRPr="00BD43BC" w:rsidRDefault="00BD43BC" w:rsidP="4E0E790D">
      <w:pPr>
        <w:tabs>
          <w:tab w:val="left" w:pos="708"/>
          <w:tab w:val="left" w:pos="4536"/>
        </w:tabs>
        <w:spacing w:after="0" w:line="360" w:lineRule="auto"/>
        <w:jc w:val="center"/>
        <w:rPr>
          <w:rFonts w:ascii="Verdana" w:eastAsia="Times New Roman" w:hAnsi="Verdana" w:cs="Times New Roman"/>
          <w:b/>
          <w:bCs/>
          <w:spacing w:val="-3"/>
          <w:lang w:eastAsia="es-ES"/>
        </w:rPr>
      </w:pPr>
      <w:r w:rsidRPr="4E0E790D">
        <w:rPr>
          <w:rFonts w:ascii="Verdana" w:eastAsia="Times New Roman" w:hAnsi="Verdana" w:cs="Times New Roman"/>
          <w:b/>
          <w:bCs/>
          <w:lang w:eastAsia="es-ES"/>
        </w:rPr>
        <w:lastRenderedPageBreak/>
        <w:t>II. CONSIDERACIONES</w:t>
      </w:r>
    </w:p>
    <w:p w14:paraId="604325E8" w14:textId="77777777" w:rsidR="00333017" w:rsidRDefault="00333017" w:rsidP="00BD43BC">
      <w:pPr>
        <w:spacing w:after="0" w:line="360" w:lineRule="auto"/>
        <w:jc w:val="both"/>
        <w:rPr>
          <w:rFonts w:ascii="Verdana" w:eastAsia="Times New Roman" w:hAnsi="Verdana" w:cs="Arial"/>
          <w:spacing w:val="-3"/>
          <w:lang w:eastAsia="es-ES"/>
        </w:rPr>
      </w:pPr>
    </w:p>
    <w:p w14:paraId="5F972A30" w14:textId="7E3FCA68" w:rsidR="00BD43BC" w:rsidRPr="00BD43BC" w:rsidRDefault="0F298892" w:rsidP="4E0E790D">
      <w:pPr>
        <w:spacing w:after="0" w:line="360" w:lineRule="auto"/>
        <w:ind w:left="708"/>
        <w:jc w:val="both"/>
        <w:rPr>
          <w:rFonts w:ascii="Verdana" w:eastAsia="Times New Roman" w:hAnsi="Verdana" w:cs="Arial"/>
          <w:lang w:eastAsia="es-ES"/>
        </w:rPr>
      </w:pPr>
      <w:r>
        <w:rPr>
          <w:rFonts w:ascii="Verdana" w:eastAsia="Times New Roman" w:hAnsi="Verdana" w:cs="Arial"/>
          <w:spacing w:val="-3"/>
          <w:lang w:eastAsia="es-ES"/>
        </w:rPr>
        <w:t>De conformidad con las disposiciones contenidas en los artículos 37 y 26 de la Le</w:t>
      </w:r>
      <w:r w:rsidR="00427007" w:rsidRPr="00427007">
        <w:rPr>
          <w:rFonts w:ascii="Verdana" w:eastAsia="Times New Roman" w:hAnsi="Verdana" w:cs="Arial"/>
          <w:spacing w:val="-3"/>
          <w:lang w:eastAsia="es-ES"/>
        </w:rPr>
        <w:t>y 472 de 1998</w:t>
      </w:r>
      <w:r w:rsidR="15901EF6" w:rsidRPr="00427007">
        <w:rPr>
          <w:rFonts w:ascii="Verdana" w:eastAsia="Times New Roman" w:hAnsi="Verdana" w:cs="Arial"/>
          <w:spacing w:val="-3"/>
          <w:lang w:eastAsia="es-ES"/>
        </w:rPr>
        <w:t xml:space="preserve">, </w:t>
      </w:r>
      <w:r w:rsidR="18A6E423" w:rsidRPr="00427007">
        <w:rPr>
          <w:rFonts w:ascii="Verdana" w:eastAsia="Times New Roman" w:hAnsi="Verdana" w:cs="Arial"/>
          <w:spacing w:val="-3"/>
          <w:lang w:eastAsia="es-ES"/>
        </w:rPr>
        <w:t xml:space="preserve">el recurso de apelación en las acciones populares </w:t>
      </w:r>
      <w:r w:rsidR="44B1A1C2" w:rsidRPr="00427007">
        <w:rPr>
          <w:rFonts w:ascii="Verdana" w:eastAsia="Times New Roman" w:hAnsi="Verdana" w:cs="Arial"/>
          <w:spacing w:val="-3"/>
          <w:lang w:eastAsia="es-ES"/>
        </w:rPr>
        <w:t xml:space="preserve">solo procede contra las sentencias y contra </w:t>
      </w:r>
      <w:r w:rsidR="6A83E4AE" w:rsidRPr="00427007">
        <w:rPr>
          <w:rFonts w:ascii="Verdana" w:eastAsia="Times New Roman" w:hAnsi="Verdana" w:cs="Arial"/>
          <w:spacing w:val="-3"/>
          <w:lang w:eastAsia="es-ES"/>
        </w:rPr>
        <w:t>el auto que decreta medidas</w:t>
      </w:r>
      <w:r w:rsidR="3502FBDC" w:rsidRPr="00427007">
        <w:rPr>
          <w:rFonts w:ascii="Verdana" w:eastAsia="Times New Roman" w:hAnsi="Verdana" w:cs="Arial"/>
          <w:spacing w:val="-3"/>
          <w:lang w:eastAsia="es-ES"/>
        </w:rPr>
        <w:t xml:space="preserve"> cautelares. </w:t>
      </w:r>
      <w:r w:rsidR="1ABC04D9" w:rsidRPr="00427007">
        <w:rPr>
          <w:rFonts w:ascii="Verdana" w:eastAsia="Times New Roman" w:hAnsi="Verdana" w:cs="Arial"/>
          <w:spacing w:val="-3"/>
          <w:lang w:eastAsia="es-ES"/>
        </w:rPr>
        <w:t xml:space="preserve">Así lo </w:t>
      </w:r>
      <w:r w:rsidR="5B013B9F" w:rsidRPr="00427007">
        <w:rPr>
          <w:rFonts w:ascii="Verdana" w:eastAsia="Times New Roman" w:hAnsi="Verdana" w:cs="Arial"/>
          <w:spacing w:val="-3"/>
          <w:lang w:eastAsia="es-ES"/>
        </w:rPr>
        <w:t xml:space="preserve">determinó la Corte Constitucional </w:t>
      </w:r>
      <w:r w:rsidR="50AC6FAB" w:rsidRPr="00427007">
        <w:rPr>
          <w:rFonts w:ascii="Verdana" w:eastAsia="Times New Roman" w:hAnsi="Verdana" w:cs="Arial"/>
          <w:spacing w:val="-3"/>
          <w:lang w:eastAsia="es-ES"/>
        </w:rPr>
        <w:t>en la</w:t>
      </w:r>
      <w:r w:rsidR="5B013B9F" w:rsidRPr="4E0E790D">
        <w:rPr>
          <w:rFonts w:ascii="Verdana" w:eastAsia="Verdana" w:hAnsi="Verdana" w:cs="Verdana"/>
        </w:rPr>
        <w:t xml:space="preserve"> Sentencia C-377 de 2002 </w:t>
      </w:r>
      <w:r w:rsidR="347149F6" w:rsidRPr="4E0E790D">
        <w:rPr>
          <w:rFonts w:ascii="Verdana" w:eastAsia="Verdana" w:hAnsi="Verdana" w:cs="Verdana"/>
        </w:rPr>
        <w:t xml:space="preserve">y lo </w:t>
      </w:r>
      <w:r w:rsidR="1ABC04D9" w:rsidRPr="00427007">
        <w:rPr>
          <w:rFonts w:ascii="Verdana" w:eastAsia="Times New Roman" w:hAnsi="Verdana" w:cs="Arial"/>
          <w:spacing w:val="-3"/>
          <w:lang w:eastAsia="es-ES"/>
        </w:rPr>
        <w:t xml:space="preserve">ha señalado el Consejo de </w:t>
      </w:r>
      <w:r w:rsidR="3A9A0F3B" w:rsidRPr="00427007">
        <w:rPr>
          <w:rFonts w:ascii="Verdana" w:eastAsia="Times New Roman" w:hAnsi="Verdana" w:cs="Arial"/>
          <w:spacing w:val="-3"/>
          <w:lang w:eastAsia="es-ES"/>
        </w:rPr>
        <w:t>Estado en auto proferido el 26 de junio de 2019 dentro del expediente 250002327</w:t>
      </w:r>
      <w:r w:rsidR="1DD3835C" w:rsidRPr="00427007">
        <w:rPr>
          <w:rFonts w:ascii="Verdana" w:eastAsia="Times New Roman" w:hAnsi="Verdana" w:cs="Arial"/>
          <w:spacing w:val="-3"/>
          <w:lang w:eastAsia="es-ES"/>
        </w:rPr>
        <w:t>00020100254001, en el</w:t>
      </w:r>
      <w:r w:rsidR="00651EBE">
        <w:rPr>
          <w:rFonts w:ascii="Verdana" w:eastAsia="Times New Roman" w:hAnsi="Verdana" w:cs="Arial"/>
          <w:spacing w:val="-3"/>
          <w:lang w:eastAsia="es-ES"/>
        </w:rPr>
        <w:t xml:space="preserve"> cual</w:t>
      </w:r>
      <w:r w:rsidR="1DD3835C" w:rsidRPr="00427007">
        <w:rPr>
          <w:rFonts w:ascii="Verdana" w:eastAsia="Times New Roman" w:hAnsi="Verdana" w:cs="Arial"/>
          <w:spacing w:val="-3"/>
          <w:lang w:eastAsia="es-ES"/>
        </w:rPr>
        <w:t xml:space="preserve"> expresó: </w:t>
      </w:r>
    </w:p>
    <w:p w14:paraId="393355E9" w14:textId="19DBEFCC" w:rsidR="00BD43BC" w:rsidRPr="00BD43BC" w:rsidRDefault="00BD43BC" w:rsidP="4E0E790D">
      <w:pPr>
        <w:spacing w:after="0" w:line="360" w:lineRule="auto"/>
        <w:ind w:left="708"/>
        <w:jc w:val="both"/>
        <w:rPr>
          <w:rFonts w:ascii="Verdana" w:eastAsia="Times New Roman" w:hAnsi="Verdana" w:cs="Arial"/>
          <w:i/>
          <w:iCs/>
          <w:lang w:eastAsia="es-ES"/>
        </w:rPr>
      </w:pPr>
    </w:p>
    <w:p w14:paraId="7DD7F558" w14:textId="0F1091C3" w:rsidR="00BD43BC" w:rsidRPr="00BD43BC" w:rsidRDefault="1DD3835C" w:rsidP="4E0E790D">
      <w:pPr>
        <w:spacing w:after="0" w:line="360" w:lineRule="auto"/>
        <w:ind w:left="708"/>
        <w:jc w:val="both"/>
        <w:rPr>
          <w:rFonts w:ascii="Verdana" w:eastAsia="Times New Roman" w:hAnsi="Verdana" w:cs="Arial"/>
          <w:lang w:eastAsia="es-ES"/>
        </w:rPr>
      </w:pPr>
      <w:r w:rsidRPr="4E0E790D">
        <w:rPr>
          <w:rFonts w:ascii="Verdana" w:eastAsia="Times New Roman" w:hAnsi="Verdana" w:cs="Arial"/>
          <w:i/>
          <w:iCs/>
          <w:spacing w:val="-3"/>
          <w:lang w:eastAsia="es-ES"/>
        </w:rPr>
        <w:t>“</w:t>
      </w:r>
      <w:r w:rsidR="1ABC04D9" w:rsidRPr="4E0E790D">
        <w:rPr>
          <w:rFonts w:ascii="Verdana" w:eastAsia="Times New Roman" w:hAnsi="Verdana" w:cs="Arial"/>
          <w:i/>
          <w:iCs/>
          <w:spacing w:val="-3"/>
          <w:lang w:eastAsia="es-ES"/>
        </w:rPr>
        <w:t xml:space="preserve"> </w:t>
      </w:r>
      <w:r w:rsidR="3502FBDC" w:rsidRPr="4E0E790D">
        <w:rPr>
          <w:rFonts w:ascii="Verdana" w:eastAsia="Verdana" w:hAnsi="Verdana" w:cs="Verdana"/>
          <w:i/>
          <w:iCs/>
        </w:rPr>
        <w:t>[L]as decisiones proferidas en el curso de una acción popular son susceptibles únicamente del recurso de reposición, salvo la que decreta una medida cautelar y la sentencia de primera instancia, decisiones contra las cuales procede el de apelación. (…)[E]n atención a la celeridad que debe caracterizar las acciones populares es claro que el recurso procedente contra las decisiones dictadas en el curso de este tipo de acciones es únicamente el de reposición, salvo lo dispuesto expresamente en los artículos 26 y 37 de la Ley 472 de 1998 respecto de las providencias a través de las cuales se dicta una medida cautelar y se profiere sentencia de primera instancia, decisiones estas que son apelables; sin que con dicha limitación se afecte en manera alguna el debido proceso o el derecho a la doble instancia conforme el análisis efectuado frente al punto por la Corte Constitucional. Entonces es esta la oportunidad para que la Sala Plena de esta Corporación reafirme la regla en comento según la cual, se insiste, las únicas decisiones apelables en acciones populares son el auto que decreta una medida cautelar y la sentencia de primera instancia, por lo que todas las demás decisiones que se adopten en el trámite de estos procesos son únicamente pasibles del recurso de reposición</w:t>
      </w:r>
      <w:r w:rsidR="00651EBE">
        <w:rPr>
          <w:rFonts w:ascii="Verdana" w:eastAsia="Verdana" w:hAnsi="Verdana" w:cs="Verdana"/>
          <w:i/>
          <w:iCs/>
        </w:rPr>
        <w:t>”</w:t>
      </w:r>
      <w:r w:rsidR="3502FBDC" w:rsidRPr="4E0E790D">
        <w:rPr>
          <w:rFonts w:ascii="Verdana" w:eastAsia="Verdana" w:hAnsi="Verdana" w:cs="Verdana"/>
        </w:rPr>
        <w:t>.</w:t>
      </w:r>
      <w:r w:rsidR="6A83E4AE" w:rsidRPr="00427007">
        <w:rPr>
          <w:rFonts w:ascii="Verdana" w:eastAsia="Times New Roman" w:hAnsi="Verdana" w:cs="Arial"/>
          <w:spacing w:val="-3"/>
          <w:lang w:eastAsia="es-ES"/>
        </w:rPr>
        <w:t xml:space="preserve"> </w:t>
      </w:r>
    </w:p>
    <w:p w14:paraId="20242AD4" w14:textId="5E977306" w:rsidR="4E0E790D" w:rsidRDefault="4E0E790D" w:rsidP="4E0E790D">
      <w:pPr>
        <w:spacing w:after="0" w:line="360" w:lineRule="auto"/>
        <w:ind w:left="708"/>
        <w:jc w:val="both"/>
        <w:rPr>
          <w:rFonts w:ascii="Verdana" w:eastAsia="Times New Roman" w:hAnsi="Verdana" w:cs="Arial"/>
          <w:lang w:eastAsia="es-ES"/>
        </w:rPr>
      </w:pPr>
    </w:p>
    <w:p w14:paraId="32D44293" w14:textId="2311946F" w:rsidR="00BD43BC" w:rsidRDefault="000A14E6" w:rsidP="4E0E790D">
      <w:pPr>
        <w:spacing w:after="0" w:line="360" w:lineRule="auto"/>
        <w:jc w:val="both"/>
        <w:rPr>
          <w:rFonts w:ascii="Verdana" w:eastAsia="Times New Roman" w:hAnsi="Verdana" w:cs="Arial"/>
          <w:lang w:eastAsia="es-ES"/>
        </w:rPr>
      </w:pPr>
      <w:r w:rsidRPr="000A14E6">
        <w:rPr>
          <w:rFonts w:ascii="Verdana" w:eastAsia="Times New Roman" w:hAnsi="Verdana" w:cs="Arial"/>
          <w:spacing w:val="-3"/>
          <w:lang w:eastAsia="es-ES"/>
        </w:rPr>
        <w:t>De</w:t>
      </w:r>
      <w:r w:rsidR="00427007">
        <w:rPr>
          <w:rFonts w:ascii="Verdana" w:eastAsia="Times New Roman" w:hAnsi="Verdana" w:cs="Arial"/>
          <w:spacing w:val="-3"/>
          <w:lang w:eastAsia="es-ES"/>
        </w:rPr>
        <w:t xml:space="preserve"> esta manera, de</w:t>
      </w:r>
      <w:r w:rsidRPr="000A14E6">
        <w:rPr>
          <w:rFonts w:ascii="Verdana" w:eastAsia="Times New Roman" w:hAnsi="Verdana" w:cs="Arial"/>
          <w:spacing w:val="-3"/>
          <w:lang w:eastAsia="es-ES"/>
        </w:rPr>
        <w:t xml:space="preserve"> conformidad con las prescripciones </w:t>
      </w:r>
      <w:r w:rsidR="0CAB3B97" w:rsidRPr="000A14E6">
        <w:rPr>
          <w:rFonts w:ascii="Verdana" w:eastAsia="Times New Roman" w:hAnsi="Verdana" w:cs="Arial"/>
          <w:spacing w:val="-3"/>
          <w:lang w:eastAsia="es-ES"/>
        </w:rPr>
        <w:t xml:space="preserve">previamente citadas y siguiendo la jurisprudencia de las altas cortes en la materia, se </w:t>
      </w:r>
      <w:r w:rsidR="383791EE" w:rsidRPr="000A14E6">
        <w:rPr>
          <w:rFonts w:ascii="Verdana" w:eastAsia="Times New Roman" w:hAnsi="Verdana" w:cs="Arial"/>
          <w:spacing w:val="-3"/>
          <w:lang w:eastAsia="es-ES"/>
        </w:rPr>
        <w:t>rechazará</w:t>
      </w:r>
      <w:r w:rsidR="0CAB3B97" w:rsidRPr="000A14E6">
        <w:rPr>
          <w:rFonts w:ascii="Verdana" w:eastAsia="Times New Roman" w:hAnsi="Verdana" w:cs="Arial"/>
          <w:spacing w:val="-3"/>
          <w:lang w:eastAsia="es-ES"/>
        </w:rPr>
        <w:t xml:space="preserve"> </w:t>
      </w:r>
      <w:r w:rsidR="0F37E27B" w:rsidRPr="000A14E6">
        <w:rPr>
          <w:rFonts w:ascii="Verdana" w:eastAsia="Times New Roman" w:hAnsi="Verdana" w:cs="Arial"/>
          <w:spacing w:val="-3"/>
          <w:lang w:eastAsia="es-ES"/>
        </w:rPr>
        <w:t xml:space="preserve">por improcedente </w:t>
      </w:r>
      <w:r w:rsidR="0CAB3B97" w:rsidRPr="000A14E6">
        <w:rPr>
          <w:rFonts w:ascii="Verdana" w:eastAsia="Times New Roman" w:hAnsi="Verdana" w:cs="Arial"/>
          <w:spacing w:val="-3"/>
          <w:lang w:eastAsia="es-ES"/>
        </w:rPr>
        <w:t xml:space="preserve">el recurso de apelación interpuesto por el actor </w:t>
      </w:r>
      <w:r w:rsidR="77E7D41B" w:rsidRPr="000A14E6">
        <w:rPr>
          <w:rFonts w:ascii="Verdana" w:eastAsia="Times New Roman" w:hAnsi="Verdana" w:cs="Arial"/>
          <w:spacing w:val="-3"/>
          <w:lang w:eastAsia="es-ES"/>
        </w:rPr>
        <w:t>popular</w:t>
      </w:r>
      <w:r w:rsidR="0CAB3B97" w:rsidRPr="000A14E6">
        <w:rPr>
          <w:rFonts w:ascii="Verdana" w:eastAsia="Times New Roman" w:hAnsi="Verdana" w:cs="Arial"/>
          <w:spacing w:val="-3"/>
          <w:lang w:eastAsia="es-ES"/>
        </w:rPr>
        <w:t xml:space="preserve"> contra el auto que rechazó la demanda de la referencia, y se dispondrá el </w:t>
      </w:r>
      <w:r w:rsidR="7FB09985" w:rsidRPr="000A14E6">
        <w:rPr>
          <w:rFonts w:ascii="Verdana" w:eastAsia="Times New Roman" w:hAnsi="Verdana" w:cs="Arial"/>
          <w:spacing w:val="-3"/>
          <w:lang w:eastAsia="es-ES"/>
        </w:rPr>
        <w:t>envió</w:t>
      </w:r>
      <w:r w:rsidR="6EBB142A" w:rsidRPr="000A14E6">
        <w:rPr>
          <w:rFonts w:ascii="Verdana" w:eastAsia="Times New Roman" w:hAnsi="Verdana" w:cs="Arial"/>
          <w:spacing w:val="-3"/>
          <w:lang w:eastAsia="es-ES"/>
        </w:rPr>
        <w:t xml:space="preserve"> del expediente al juez a quo para que adecue el señalado recurso de apelación como recurso de reposición y proceda a </w:t>
      </w:r>
      <w:r w:rsidR="310929C5" w:rsidRPr="000A14E6">
        <w:rPr>
          <w:rFonts w:ascii="Verdana" w:eastAsia="Times New Roman" w:hAnsi="Verdana" w:cs="Arial"/>
          <w:spacing w:val="-3"/>
          <w:lang w:eastAsia="es-ES"/>
        </w:rPr>
        <w:t>su estudio y decisión.</w:t>
      </w:r>
    </w:p>
    <w:p w14:paraId="5CEDE03C" w14:textId="723AEAEC" w:rsidR="4E0E790D" w:rsidRDefault="4E0E790D" w:rsidP="4E0E790D">
      <w:pPr>
        <w:spacing w:after="0" w:line="360" w:lineRule="auto"/>
        <w:jc w:val="both"/>
        <w:rPr>
          <w:rFonts w:ascii="Verdana" w:eastAsia="Times New Roman" w:hAnsi="Verdana" w:cs="Arial"/>
          <w:lang w:eastAsia="es-ES"/>
        </w:rPr>
      </w:pPr>
    </w:p>
    <w:p w14:paraId="07A10EA9" w14:textId="09B49E6A" w:rsidR="00BD43BC" w:rsidRDefault="00BD43BC" w:rsidP="00BD43BC">
      <w:pPr>
        <w:tabs>
          <w:tab w:val="left" w:pos="4536"/>
        </w:tabs>
        <w:overflowPunct w:val="0"/>
        <w:autoSpaceDE w:val="0"/>
        <w:autoSpaceDN w:val="0"/>
        <w:adjustRightInd w:val="0"/>
        <w:spacing w:after="0" w:line="360" w:lineRule="auto"/>
        <w:jc w:val="both"/>
        <w:rPr>
          <w:rFonts w:ascii="Verdana" w:eastAsia="Times New Roman" w:hAnsi="Verdana" w:cs="Arial"/>
          <w:lang w:eastAsia="es-ES"/>
        </w:rPr>
      </w:pPr>
      <w:r w:rsidRPr="4E0E790D">
        <w:rPr>
          <w:rFonts w:ascii="Verdana" w:eastAsia="Times New Roman" w:hAnsi="Verdana" w:cs="Arial"/>
          <w:lang w:eastAsia="es-ES"/>
        </w:rPr>
        <w:t xml:space="preserve">En </w:t>
      </w:r>
      <w:r w:rsidR="67E44F98" w:rsidRPr="4E0E790D">
        <w:rPr>
          <w:rFonts w:ascii="Verdana" w:eastAsia="Times New Roman" w:hAnsi="Verdana" w:cs="Arial"/>
          <w:lang w:eastAsia="es-ES"/>
        </w:rPr>
        <w:t>consecuencia, el Despacho Cuatro (4)</w:t>
      </w:r>
      <w:r w:rsidRPr="4E0E790D">
        <w:rPr>
          <w:rFonts w:ascii="Verdana" w:eastAsia="Times New Roman" w:hAnsi="Verdana" w:cs="Arial"/>
          <w:lang w:eastAsia="es-ES"/>
        </w:rPr>
        <w:t xml:space="preserve"> del Tribunal Administrativo de Boyacá,</w:t>
      </w:r>
    </w:p>
    <w:p w14:paraId="712E014D" w14:textId="77777777" w:rsidR="00651EBE" w:rsidRPr="00BD43BC" w:rsidRDefault="00651EBE" w:rsidP="00BD43BC">
      <w:pPr>
        <w:tabs>
          <w:tab w:val="left" w:pos="4536"/>
        </w:tabs>
        <w:overflowPunct w:val="0"/>
        <w:autoSpaceDE w:val="0"/>
        <w:autoSpaceDN w:val="0"/>
        <w:adjustRightInd w:val="0"/>
        <w:spacing w:after="0" w:line="360" w:lineRule="auto"/>
        <w:jc w:val="both"/>
        <w:rPr>
          <w:rFonts w:ascii="Verdana" w:eastAsia="Times New Roman" w:hAnsi="Verdana" w:cs="Arial"/>
          <w:lang w:eastAsia="es-ES"/>
        </w:rPr>
      </w:pPr>
    </w:p>
    <w:p w14:paraId="48BC2F14" w14:textId="77777777" w:rsidR="00BD43BC" w:rsidRPr="00BD43BC" w:rsidRDefault="4736C231" w:rsidP="00BD43BC">
      <w:pPr>
        <w:widowControl w:val="0"/>
        <w:spacing w:after="0" w:line="360" w:lineRule="auto"/>
        <w:jc w:val="center"/>
        <w:rPr>
          <w:rFonts w:ascii="Verdana" w:eastAsia="Times New Roman" w:hAnsi="Verdana" w:cs="Arial"/>
          <w:b/>
          <w:bCs/>
          <w:spacing w:val="-3"/>
          <w:lang w:eastAsia="es-ES"/>
        </w:rPr>
      </w:pPr>
      <w:r w:rsidRPr="00BD43BC">
        <w:rPr>
          <w:rFonts w:ascii="Verdana" w:eastAsia="Times New Roman" w:hAnsi="Verdana" w:cs="Arial"/>
          <w:b/>
          <w:bCs/>
          <w:spacing w:val="-3"/>
          <w:lang w:eastAsia="es-ES"/>
        </w:rPr>
        <w:t>DISPONE:</w:t>
      </w:r>
    </w:p>
    <w:p w14:paraId="7666E941" w14:textId="77777777" w:rsidR="00BD43BC" w:rsidRPr="00BD43BC" w:rsidRDefault="00BD43BC" w:rsidP="00BD43BC">
      <w:pPr>
        <w:spacing w:after="0" w:line="360" w:lineRule="auto"/>
        <w:jc w:val="both"/>
        <w:rPr>
          <w:rFonts w:ascii="Verdana" w:eastAsia="Times New Roman" w:hAnsi="Verdana" w:cs="Arial"/>
          <w:b/>
          <w:iCs/>
          <w:spacing w:val="-3"/>
          <w:lang w:eastAsia="es-ES"/>
        </w:rPr>
      </w:pPr>
    </w:p>
    <w:p w14:paraId="11FD8A7C" w14:textId="330A8D1E" w:rsidR="00AA3150" w:rsidRPr="00AA3150" w:rsidRDefault="00BD43BC" w:rsidP="00AA3150">
      <w:pPr>
        <w:spacing w:after="0" w:line="360" w:lineRule="auto"/>
        <w:jc w:val="both"/>
        <w:rPr>
          <w:rFonts w:ascii="Verdana" w:eastAsia="Times New Roman" w:hAnsi="Verdana" w:cs="Tahoma"/>
          <w:lang w:eastAsia="es-ES"/>
        </w:rPr>
      </w:pPr>
      <w:r w:rsidRPr="00AA3150">
        <w:rPr>
          <w:rFonts w:ascii="Verdana" w:eastAsia="Times New Roman" w:hAnsi="Verdana" w:cs="Tahoma"/>
          <w:b/>
          <w:bCs/>
          <w:lang w:eastAsia="es-ES"/>
        </w:rPr>
        <w:t>PRIMERO.-</w:t>
      </w:r>
      <w:r w:rsidR="00AA3150" w:rsidRPr="00AA3150">
        <w:rPr>
          <w:rFonts w:ascii="Verdana" w:eastAsia="Times New Roman" w:hAnsi="Verdana" w:cs="Tahoma"/>
          <w:b/>
          <w:bCs/>
          <w:lang w:eastAsia="es-ES"/>
        </w:rPr>
        <w:t xml:space="preserve"> </w:t>
      </w:r>
      <w:r w:rsidR="1C139C9C" w:rsidRPr="00AA3150">
        <w:rPr>
          <w:rFonts w:ascii="Verdana" w:eastAsia="Times New Roman" w:hAnsi="Verdana" w:cs="Tahoma"/>
          <w:b/>
          <w:bCs/>
          <w:lang w:eastAsia="es-ES"/>
        </w:rPr>
        <w:t xml:space="preserve">RECHAZAR POR IMPROCEDENTE </w:t>
      </w:r>
      <w:r w:rsidR="00AA3150" w:rsidRPr="00AA3150">
        <w:rPr>
          <w:rFonts w:ascii="Verdana" w:eastAsia="Times New Roman" w:hAnsi="Verdana" w:cs="Tahoma"/>
          <w:lang w:eastAsia="es-ES"/>
        </w:rPr>
        <w:t xml:space="preserve">el </w:t>
      </w:r>
      <w:r w:rsidR="11B60101" w:rsidRPr="00AA3150">
        <w:rPr>
          <w:rFonts w:ascii="Verdana" w:eastAsia="Times New Roman" w:hAnsi="Verdana" w:cs="Tahoma"/>
          <w:lang w:eastAsia="es-ES"/>
        </w:rPr>
        <w:t xml:space="preserve">recurso de apelación interpuesto por el accionante dentro del proceso de la referencia contra el </w:t>
      </w:r>
      <w:r w:rsidR="00AA3150" w:rsidRPr="00AA3150">
        <w:rPr>
          <w:rFonts w:ascii="Verdana" w:eastAsia="Times New Roman" w:hAnsi="Verdana" w:cs="Tahoma"/>
          <w:lang w:eastAsia="es-ES"/>
        </w:rPr>
        <w:t>auto proferido</w:t>
      </w:r>
      <w:r w:rsidR="00AA3150">
        <w:rPr>
          <w:rFonts w:ascii="Verdana" w:eastAsia="Times New Roman" w:hAnsi="Verdana" w:cs="Tahoma"/>
          <w:lang w:eastAsia="es-ES"/>
        </w:rPr>
        <w:t xml:space="preserve"> </w:t>
      </w:r>
      <w:r w:rsidR="00AA3150" w:rsidRPr="00BD43BC">
        <w:rPr>
          <w:rFonts w:ascii="Verdana" w:eastAsia="Times New Roman" w:hAnsi="Verdana" w:cs="Arial"/>
          <w:spacing w:val="-3"/>
          <w:lang w:eastAsia="es-ES"/>
        </w:rPr>
        <w:t xml:space="preserve">el </w:t>
      </w:r>
      <w:r w:rsidR="00AA3150">
        <w:rPr>
          <w:rFonts w:ascii="Verdana" w:eastAsia="Times New Roman" w:hAnsi="Verdana" w:cs="Arial"/>
          <w:spacing w:val="-3"/>
          <w:lang w:eastAsia="es-ES"/>
        </w:rPr>
        <w:t xml:space="preserve">19 </w:t>
      </w:r>
      <w:r w:rsidR="00AA3150" w:rsidRPr="00BD43BC">
        <w:rPr>
          <w:rFonts w:ascii="Verdana" w:eastAsia="Times New Roman" w:hAnsi="Verdana" w:cs="Arial"/>
          <w:spacing w:val="-3"/>
          <w:lang w:eastAsia="es-ES"/>
        </w:rPr>
        <w:t xml:space="preserve">de </w:t>
      </w:r>
      <w:r w:rsidR="00AA3150">
        <w:rPr>
          <w:rFonts w:ascii="Verdana" w:eastAsia="Times New Roman" w:hAnsi="Verdana" w:cs="Arial"/>
          <w:spacing w:val="-3"/>
          <w:lang w:eastAsia="es-ES"/>
        </w:rPr>
        <w:t xml:space="preserve">enero </w:t>
      </w:r>
      <w:r w:rsidR="00AA3150" w:rsidRPr="00BD43BC">
        <w:rPr>
          <w:rFonts w:ascii="Verdana" w:eastAsia="Times New Roman" w:hAnsi="Verdana" w:cs="Arial"/>
          <w:spacing w:val="-3"/>
          <w:lang w:eastAsia="es-ES"/>
        </w:rPr>
        <w:t>de 20</w:t>
      </w:r>
      <w:r w:rsidR="00AA3150">
        <w:rPr>
          <w:rFonts w:ascii="Verdana" w:eastAsia="Times New Roman" w:hAnsi="Verdana" w:cs="Arial"/>
          <w:spacing w:val="-3"/>
          <w:lang w:eastAsia="es-ES"/>
        </w:rPr>
        <w:t>21</w:t>
      </w:r>
      <w:r w:rsidR="00AA3150" w:rsidRPr="00BD43BC">
        <w:rPr>
          <w:rFonts w:ascii="Verdana" w:eastAsia="Times New Roman" w:hAnsi="Verdana" w:cs="Arial"/>
          <w:spacing w:val="-3"/>
          <w:lang w:eastAsia="es-ES"/>
        </w:rPr>
        <w:t xml:space="preserve"> por el Juzgado </w:t>
      </w:r>
      <w:r w:rsidR="00AA3150">
        <w:rPr>
          <w:rFonts w:ascii="Verdana" w:eastAsia="Times New Roman" w:hAnsi="Verdana" w:cs="Arial"/>
          <w:spacing w:val="-3"/>
          <w:lang w:eastAsia="es-ES"/>
        </w:rPr>
        <w:t>Tercero</w:t>
      </w:r>
      <w:r w:rsidR="00AA3150" w:rsidRPr="00BD43BC">
        <w:rPr>
          <w:rFonts w:ascii="Verdana" w:eastAsia="Times New Roman" w:hAnsi="Verdana" w:cs="Arial"/>
          <w:spacing w:val="-3"/>
          <w:lang w:eastAsia="es-ES"/>
        </w:rPr>
        <w:t xml:space="preserve"> Administrativo Oral del Circuito Judicial de </w:t>
      </w:r>
      <w:r w:rsidR="00AA3150">
        <w:rPr>
          <w:rFonts w:ascii="Verdana" w:eastAsia="Times New Roman" w:hAnsi="Verdana" w:cs="Arial"/>
          <w:spacing w:val="-3"/>
          <w:lang w:eastAsia="es-ES"/>
        </w:rPr>
        <w:t>Duitama</w:t>
      </w:r>
      <w:r w:rsidR="00AA3150" w:rsidRPr="00AA3150">
        <w:rPr>
          <w:rFonts w:ascii="Verdana" w:eastAsia="Times New Roman" w:hAnsi="Verdana" w:cs="Tahoma"/>
          <w:lang w:eastAsia="es-ES"/>
        </w:rPr>
        <w:t>, mediante el cual se</w:t>
      </w:r>
      <w:r w:rsidR="00AA3150">
        <w:rPr>
          <w:rFonts w:ascii="Verdana" w:eastAsia="Times New Roman" w:hAnsi="Verdana" w:cs="Tahoma"/>
          <w:lang w:eastAsia="es-ES"/>
        </w:rPr>
        <w:t xml:space="preserve"> </w:t>
      </w:r>
      <w:r w:rsidR="00AA3150" w:rsidRPr="00AA3150">
        <w:rPr>
          <w:rFonts w:ascii="Verdana" w:eastAsia="Times New Roman" w:hAnsi="Verdana" w:cs="Tahoma"/>
          <w:lang w:eastAsia="es-ES"/>
        </w:rPr>
        <w:t>rechazó la demanda de la referencia, por las razones expuestas.</w:t>
      </w:r>
    </w:p>
    <w:p w14:paraId="1660038A" w14:textId="77777777" w:rsidR="00AA3150" w:rsidRPr="00AA3150" w:rsidRDefault="00AA3150" w:rsidP="00AA3150">
      <w:pPr>
        <w:spacing w:after="0" w:line="360" w:lineRule="auto"/>
        <w:jc w:val="both"/>
        <w:rPr>
          <w:rFonts w:ascii="Verdana" w:eastAsia="Times New Roman" w:hAnsi="Verdana" w:cs="Tahoma"/>
          <w:lang w:eastAsia="es-ES"/>
        </w:rPr>
      </w:pPr>
    </w:p>
    <w:p w14:paraId="690D5828" w14:textId="2883D00C" w:rsidR="00AA3150" w:rsidRPr="00AA3150" w:rsidRDefault="00AA3150" w:rsidP="4E0E790D">
      <w:pPr>
        <w:spacing w:after="0" w:line="360" w:lineRule="auto"/>
        <w:jc w:val="both"/>
        <w:rPr>
          <w:rFonts w:ascii="Verdana" w:eastAsia="Times New Roman" w:hAnsi="Verdana" w:cs="Tahoma"/>
          <w:lang w:eastAsia="es-ES"/>
        </w:rPr>
      </w:pPr>
      <w:r w:rsidRPr="00AA3150">
        <w:rPr>
          <w:rFonts w:ascii="Verdana" w:eastAsia="Times New Roman" w:hAnsi="Verdana" w:cs="Tahoma"/>
          <w:b/>
          <w:bCs/>
          <w:lang w:eastAsia="es-ES"/>
        </w:rPr>
        <w:t>SEGUNDO.</w:t>
      </w:r>
      <w:r>
        <w:rPr>
          <w:rFonts w:ascii="Verdana" w:eastAsia="Times New Roman" w:hAnsi="Verdana" w:cs="Tahoma"/>
          <w:b/>
          <w:bCs/>
          <w:lang w:eastAsia="es-ES"/>
        </w:rPr>
        <w:t>-</w:t>
      </w:r>
      <w:r w:rsidRPr="00AA3150">
        <w:rPr>
          <w:rFonts w:ascii="Verdana" w:eastAsia="Times New Roman" w:hAnsi="Verdana" w:cs="Tahoma"/>
          <w:b/>
          <w:bCs/>
          <w:lang w:eastAsia="es-ES"/>
        </w:rPr>
        <w:t xml:space="preserve"> </w:t>
      </w:r>
      <w:r w:rsidR="2F97C7B1" w:rsidRPr="4E0E790D">
        <w:rPr>
          <w:rFonts w:ascii="Verdana" w:eastAsia="Times New Roman" w:hAnsi="Verdana" w:cs="Tahoma"/>
          <w:lang w:eastAsia="es-ES"/>
        </w:rPr>
        <w:t>Remítase</w:t>
      </w:r>
      <w:r w:rsidR="456C5702" w:rsidRPr="4E0E790D">
        <w:rPr>
          <w:rFonts w:ascii="Verdana" w:eastAsia="Times New Roman" w:hAnsi="Verdana" w:cs="Tahoma"/>
          <w:lang w:eastAsia="es-ES"/>
        </w:rPr>
        <w:t xml:space="preserve"> el expediente al juzgado de origen para que adec</w:t>
      </w:r>
      <w:r w:rsidR="00651EBE">
        <w:rPr>
          <w:rFonts w:ascii="Verdana" w:eastAsia="Times New Roman" w:hAnsi="Verdana" w:cs="Tahoma"/>
          <w:lang w:eastAsia="es-ES"/>
        </w:rPr>
        <w:t>ú</w:t>
      </w:r>
      <w:r w:rsidR="456C5702" w:rsidRPr="4E0E790D">
        <w:rPr>
          <w:rFonts w:ascii="Verdana" w:eastAsia="Times New Roman" w:hAnsi="Verdana" w:cs="Tahoma"/>
          <w:lang w:eastAsia="es-ES"/>
        </w:rPr>
        <w:t xml:space="preserve">e el recurso interpuesto a recurso de </w:t>
      </w:r>
      <w:r w:rsidR="145DFD84" w:rsidRPr="4E0E790D">
        <w:rPr>
          <w:rFonts w:ascii="Verdana" w:eastAsia="Times New Roman" w:hAnsi="Verdana" w:cs="Tahoma"/>
          <w:lang w:eastAsia="es-ES"/>
        </w:rPr>
        <w:t>reposición</w:t>
      </w:r>
      <w:r w:rsidR="456C5702" w:rsidRPr="4E0E790D">
        <w:rPr>
          <w:rFonts w:ascii="Verdana" w:eastAsia="Times New Roman" w:hAnsi="Verdana" w:cs="Tahoma"/>
          <w:lang w:eastAsia="es-ES"/>
        </w:rPr>
        <w:t xml:space="preserve"> y proceda a su estudio y decisión.</w:t>
      </w:r>
    </w:p>
    <w:p w14:paraId="37E380A9" w14:textId="07A666B5" w:rsidR="4E0E790D" w:rsidRDefault="4E0E790D" w:rsidP="4E0E790D">
      <w:pPr>
        <w:spacing w:after="0" w:line="360" w:lineRule="auto"/>
        <w:jc w:val="both"/>
        <w:rPr>
          <w:rFonts w:ascii="Verdana" w:eastAsia="Times New Roman" w:hAnsi="Verdana" w:cs="Tahoma"/>
          <w:b/>
          <w:bCs/>
          <w:lang w:eastAsia="es-ES"/>
        </w:rPr>
      </w:pPr>
    </w:p>
    <w:p w14:paraId="26346FA2" w14:textId="5B0681D1" w:rsidR="00BD43BC" w:rsidRPr="00BD43BC" w:rsidRDefault="00BD43BC" w:rsidP="00BD43BC">
      <w:pPr>
        <w:tabs>
          <w:tab w:val="left" w:pos="4536"/>
        </w:tabs>
        <w:overflowPunct w:val="0"/>
        <w:autoSpaceDE w:val="0"/>
        <w:autoSpaceDN w:val="0"/>
        <w:adjustRightInd w:val="0"/>
        <w:spacing w:after="0" w:line="360" w:lineRule="auto"/>
        <w:ind w:right="-91"/>
        <w:jc w:val="both"/>
        <w:rPr>
          <w:rFonts w:ascii="Verdana" w:eastAsia="Times New Roman" w:hAnsi="Verdana" w:cs="Tahoma"/>
          <w:lang w:eastAsia="es-ES"/>
        </w:rPr>
      </w:pPr>
      <w:r w:rsidRPr="00BD43BC">
        <w:rPr>
          <w:rFonts w:ascii="Verdana" w:eastAsia="Times New Roman" w:hAnsi="Verdana" w:cs="Tahoma"/>
          <w:b/>
          <w:lang w:eastAsia="es-ES"/>
        </w:rPr>
        <w:t>TERCERO:</w:t>
      </w:r>
      <w:r w:rsidRPr="00BD43BC">
        <w:rPr>
          <w:rFonts w:ascii="Verdana" w:eastAsia="Times New Roman" w:hAnsi="Verdana" w:cs="Tahoma"/>
          <w:lang w:eastAsia="es-ES"/>
        </w:rPr>
        <w:t xml:space="preserve"> Una vez en firme la presente providencia, por secretaría envíese el expediente al despach</w:t>
      </w:r>
      <w:r w:rsidR="00C21F44">
        <w:rPr>
          <w:rFonts w:ascii="Verdana" w:eastAsia="Times New Roman" w:hAnsi="Verdana" w:cs="Tahoma"/>
          <w:lang w:eastAsia="es-ES"/>
        </w:rPr>
        <w:t>o de origen</w:t>
      </w:r>
      <w:r w:rsidR="00AA3150">
        <w:rPr>
          <w:rFonts w:ascii="Verdana" w:eastAsia="Times New Roman" w:hAnsi="Verdana" w:cs="Tahoma"/>
          <w:lang w:eastAsia="es-ES"/>
        </w:rPr>
        <w:t>.</w:t>
      </w:r>
    </w:p>
    <w:p w14:paraId="44AB60E2" w14:textId="77777777" w:rsidR="00BD43BC" w:rsidRPr="00BD43BC" w:rsidRDefault="00BD43BC" w:rsidP="00BD43BC">
      <w:pPr>
        <w:spacing w:after="0" w:line="360" w:lineRule="auto"/>
        <w:ind w:right="-91"/>
        <w:jc w:val="both"/>
        <w:rPr>
          <w:rFonts w:ascii="Verdana" w:eastAsia="Times New Roman" w:hAnsi="Verdana" w:cs="Tahoma"/>
          <w:spacing w:val="-3"/>
          <w:lang w:eastAsia="es-ES"/>
        </w:rPr>
      </w:pPr>
    </w:p>
    <w:p w14:paraId="7DB09F6E" w14:textId="77777777" w:rsidR="00BD43BC" w:rsidRPr="00BD43BC" w:rsidRDefault="00BD43BC" w:rsidP="00BD43BC">
      <w:pPr>
        <w:spacing w:after="0" w:line="360" w:lineRule="auto"/>
        <w:ind w:right="-91"/>
        <w:jc w:val="both"/>
        <w:rPr>
          <w:rFonts w:ascii="Verdana" w:eastAsia="Times New Roman" w:hAnsi="Verdana" w:cs="Tahoma"/>
          <w:b/>
          <w:spacing w:val="-3"/>
          <w:lang w:val="es-ES_tradnl" w:eastAsia="es-ES"/>
        </w:rPr>
      </w:pPr>
      <w:r w:rsidRPr="00BD43BC">
        <w:rPr>
          <w:rFonts w:ascii="Verdana" w:eastAsia="Times New Roman" w:hAnsi="Verdana" w:cs="Tahoma"/>
          <w:b/>
          <w:spacing w:val="-3"/>
          <w:lang w:val="es-ES_tradnl" w:eastAsia="es-ES"/>
        </w:rPr>
        <w:t>NOTIFIQUESE Y CÚMPLASE.</w:t>
      </w:r>
    </w:p>
    <w:p w14:paraId="7BE13D49" w14:textId="77777777" w:rsidR="00BD43BC" w:rsidRPr="00BD43BC" w:rsidRDefault="00BD43BC" w:rsidP="00BD43BC">
      <w:pPr>
        <w:spacing w:after="0" w:line="360" w:lineRule="auto"/>
        <w:ind w:right="-91"/>
        <w:jc w:val="both"/>
        <w:rPr>
          <w:rFonts w:ascii="Verdana" w:eastAsia="Times New Roman" w:hAnsi="Verdana" w:cs="Tahoma"/>
          <w:spacing w:val="-3"/>
          <w:lang w:val="es-ES_tradnl" w:eastAsia="es-ES"/>
        </w:rPr>
      </w:pPr>
    </w:p>
    <w:p w14:paraId="0AF92351" w14:textId="7847CEFA" w:rsidR="00BD43BC" w:rsidRPr="00AA3150" w:rsidRDefault="6BFE8F27" w:rsidP="4E0E790D">
      <w:pPr>
        <w:spacing w:after="0" w:line="360" w:lineRule="auto"/>
        <w:ind w:right="-91"/>
        <w:jc w:val="both"/>
        <w:rPr>
          <w:rFonts w:ascii="Verdana" w:eastAsia="Times New Roman" w:hAnsi="Verdana" w:cs="Tahoma"/>
          <w:spacing w:val="-3"/>
          <w:lang w:eastAsia="es-ES"/>
        </w:rPr>
      </w:pPr>
      <w:r w:rsidRPr="4E0E790D">
        <w:rPr>
          <w:rFonts w:ascii="Verdana" w:eastAsia="Times New Roman" w:hAnsi="Verdana" w:cs="Tahoma"/>
          <w:spacing w:val="-3"/>
          <w:lang w:eastAsia="es-ES"/>
        </w:rPr>
        <w:t xml:space="preserve">El </w:t>
      </w:r>
      <w:r w:rsidR="00BD43BC" w:rsidRPr="4E0E790D">
        <w:rPr>
          <w:rFonts w:ascii="Verdana" w:eastAsia="Times New Roman" w:hAnsi="Verdana" w:cs="Tahoma"/>
          <w:spacing w:val="-3"/>
          <w:lang w:eastAsia="es-ES"/>
        </w:rPr>
        <w:t>Magistrado,</w:t>
      </w:r>
    </w:p>
    <w:p w14:paraId="31E58EDC" w14:textId="28BCB41E" w:rsidR="00AA3150" w:rsidRDefault="00AA3150" w:rsidP="00BD43BC">
      <w:pPr>
        <w:spacing w:after="0" w:line="360" w:lineRule="auto"/>
        <w:ind w:right="-91"/>
        <w:jc w:val="both"/>
        <w:rPr>
          <w:rFonts w:ascii="Verdana" w:eastAsia="Times New Roman" w:hAnsi="Verdana" w:cs="Tahoma"/>
          <w:b/>
          <w:spacing w:val="-3"/>
          <w:lang w:val="es-ES_tradnl" w:eastAsia="es-ES"/>
        </w:rPr>
      </w:pPr>
    </w:p>
    <w:p w14:paraId="6A569E8A" w14:textId="69A39085" w:rsidR="00AA3150" w:rsidRPr="00BD43BC" w:rsidRDefault="18F5435C" w:rsidP="504CC266">
      <w:pPr>
        <w:spacing w:after="0" w:line="360" w:lineRule="auto"/>
        <w:ind w:right="-91"/>
        <w:jc w:val="both"/>
      </w:pPr>
      <w:r w:rsidRPr="4E0E790D">
        <w:rPr>
          <w:rFonts w:ascii="Verdana" w:eastAsia="Times New Roman" w:hAnsi="Verdana" w:cs="Tahoma"/>
          <w:b/>
          <w:bCs/>
          <w:lang w:eastAsia="es-ES"/>
        </w:rPr>
        <w:t xml:space="preserve">                                                   </w:t>
      </w:r>
    </w:p>
    <w:p w14:paraId="12CC8F67" w14:textId="77777777" w:rsidR="00BD43BC" w:rsidRPr="00BD43BC" w:rsidRDefault="00BD43BC" w:rsidP="00BD43BC">
      <w:pPr>
        <w:spacing w:after="0" w:line="360" w:lineRule="auto"/>
        <w:ind w:right="-91"/>
        <w:jc w:val="center"/>
        <w:rPr>
          <w:rFonts w:ascii="Verdana" w:eastAsia="Times New Roman" w:hAnsi="Verdana" w:cs="Tahoma"/>
          <w:b/>
          <w:spacing w:val="-3"/>
          <w:lang w:eastAsia="es-ES"/>
        </w:rPr>
      </w:pPr>
      <w:r w:rsidRPr="00BD43BC">
        <w:rPr>
          <w:rFonts w:ascii="Verdana" w:eastAsia="Times New Roman" w:hAnsi="Verdana" w:cs="Tahoma"/>
          <w:b/>
          <w:spacing w:val="-3"/>
          <w:lang w:eastAsia="es-ES"/>
        </w:rPr>
        <w:t>FÉLIX ALBERTO RODRÍGUEZ RIVEROS</w:t>
      </w:r>
    </w:p>
    <w:p w14:paraId="4CA62601" w14:textId="4EA66D01" w:rsidR="00BD43BC" w:rsidRDefault="00BD43BC" w:rsidP="00BD43BC">
      <w:pPr>
        <w:spacing w:after="0" w:line="360" w:lineRule="auto"/>
        <w:ind w:right="-91"/>
        <w:jc w:val="center"/>
        <w:rPr>
          <w:rFonts w:ascii="Verdana" w:eastAsia="Times New Roman" w:hAnsi="Verdana" w:cs="Tahoma"/>
          <w:b/>
          <w:spacing w:val="-3"/>
          <w:lang w:eastAsia="es-ES"/>
        </w:rPr>
      </w:pPr>
    </w:p>
    <w:p w14:paraId="61B0AC75" w14:textId="51D4F053" w:rsidR="00AA3150" w:rsidRDefault="00AA3150" w:rsidP="00BD43BC">
      <w:pPr>
        <w:spacing w:after="0" w:line="360" w:lineRule="auto"/>
        <w:ind w:right="-91"/>
        <w:jc w:val="center"/>
        <w:rPr>
          <w:rFonts w:ascii="Verdana" w:eastAsia="Times New Roman" w:hAnsi="Verdana" w:cs="Tahoma"/>
          <w:b/>
          <w:spacing w:val="-3"/>
          <w:lang w:eastAsia="es-ES"/>
        </w:rPr>
      </w:pPr>
    </w:p>
    <w:p w14:paraId="7114889A" w14:textId="56B5BD6A" w:rsidR="00AA3150" w:rsidRDefault="00AA3150" w:rsidP="4138009E">
      <w:pPr>
        <w:spacing w:after="0" w:line="360" w:lineRule="auto"/>
        <w:ind w:right="-91"/>
        <w:jc w:val="center"/>
      </w:pPr>
    </w:p>
    <w:p w14:paraId="6667B13D" w14:textId="330767C6" w:rsidR="00AA3150" w:rsidRDefault="00AA3150" w:rsidP="00271BF8">
      <w:pPr>
        <w:spacing w:after="0" w:line="360" w:lineRule="auto"/>
        <w:ind w:right="-91"/>
        <w:jc w:val="center"/>
        <w:rPr>
          <w:rFonts w:ascii="Verdana" w:eastAsia="Times New Roman" w:hAnsi="Verdana" w:cs="Tahoma"/>
          <w:b/>
          <w:spacing w:val="-3"/>
          <w:lang w:eastAsia="es-ES"/>
        </w:rPr>
      </w:pPr>
    </w:p>
    <w:p w14:paraId="3E24DF03" w14:textId="278C45E4" w:rsidR="00AA3150" w:rsidRDefault="00AA3150" w:rsidP="00271BF8">
      <w:pPr>
        <w:spacing w:after="0" w:line="360" w:lineRule="auto"/>
        <w:ind w:right="-91"/>
        <w:jc w:val="center"/>
        <w:rPr>
          <w:rFonts w:ascii="Verdana" w:eastAsia="Times New Roman" w:hAnsi="Verdana" w:cs="Tahoma"/>
          <w:b/>
          <w:spacing w:val="-3"/>
          <w:lang w:eastAsia="es-ES"/>
        </w:rPr>
      </w:pPr>
    </w:p>
    <w:p w14:paraId="4B620076" w14:textId="09B89765" w:rsidR="00AA3150" w:rsidRDefault="00AA3150" w:rsidP="00271BF8">
      <w:pPr>
        <w:spacing w:after="0" w:line="360" w:lineRule="auto"/>
        <w:ind w:right="-91"/>
        <w:jc w:val="center"/>
        <w:rPr>
          <w:rFonts w:ascii="Verdana" w:eastAsia="Times New Roman" w:hAnsi="Verdana" w:cs="Tahoma"/>
          <w:b/>
          <w:spacing w:val="-3"/>
          <w:lang w:eastAsia="es-ES"/>
        </w:rPr>
      </w:pPr>
    </w:p>
    <w:sectPr w:rsidR="00AA3150" w:rsidSect="00C121D3">
      <w:headerReference w:type="default" r:id="rId12"/>
      <w:pgSz w:w="12242" w:h="18722"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F3859" w14:textId="77777777" w:rsidR="00951E3C" w:rsidRDefault="00951E3C" w:rsidP="00BD43BC">
      <w:pPr>
        <w:spacing w:after="0" w:line="240" w:lineRule="auto"/>
      </w:pPr>
      <w:r>
        <w:separator/>
      </w:r>
    </w:p>
  </w:endnote>
  <w:endnote w:type="continuationSeparator" w:id="0">
    <w:p w14:paraId="12E15548" w14:textId="77777777" w:rsidR="00951E3C" w:rsidRDefault="00951E3C" w:rsidP="00BD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Old-Style">
    <w:altName w:val="Bookman Old Styl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Old-Style,BoldItalic">
    <w:altName w:val="Bookman Old Style"/>
    <w:panose1 w:val="00000000000000000000"/>
    <w:charset w:val="00"/>
    <w:family w:val="swiss"/>
    <w:notTrueType/>
    <w:pitch w:val="default"/>
    <w:sig w:usb0="00000003" w:usb1="00000000" w:usb2="00000000" w:usb3="00000000" w:csb0="00000001" w:csb1="00000000"/>
  </w:font>
  <w:font w:name="Bookman-Old-Style,Italic">
    <w:altName w:val="Bookman Old Styl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235B6" w14:textId="77777777" w:rsidR="00951E3C" w:rsidRDefault="00951E3C" w:rsidP="00BD43BC">
      <w:pPr>
        <w:spacing w:after="0" w:line="240" w:lineRule="auto"/>
      </w:pPr>
      <w:r>
        <w:separator/>
      </w:r>
    </w:p>
  </w:footnote>
  <w:footnote w:type="continuationSeparator" w:id="0">
    <w:p w14:paraId="43ABC5D9" w14:textId="77777777" w:rsidR="00951E3C" w:rsidRDefault="00951E3C" w:rsidP="00BD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64126" w14:textId="4F4F30E1" w:rsidR="00B65DAE" w:rsidRPr="00C121D3" w:rsidRDefault="00B65DAE" w:rsidP="00C121D3">
    <w:pPr>
      <w:pStyle w:val="Encabezado"/>
      <w:jc w:val="center"/>
      <w:rPr>
        <w:sz w:val="16"/>
        <w:szCs w:val="16"/>
      </w:rPr>
    </w:pPr>
  </w:p>
  <w:p w14:paraId="148E3FE0" w14:textId="77777777" w:rsidR="00B65DAE" w:rsidRPr="00C121D3" w:rsidRDefault="00B65DAE">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505A4"/>
    <w:multiLevelType w:val="multilevel"/>
    <w:tmpl w:val="174C1BB8"/>
    <w:lvl w:ilvl="0">
      <w:start w:val="1"/>
      <w:numFmt w:val="decimal"/>
      <w:lvlText w:val="%1."/>
      <w:lvlJc w:val="left"/>
      <w:pPr>
        <w:ind w:left="555" w:hanging="555"/>
      </w:pPr>
      <w:rPr>
        <w:rFonts w:hint="default"/>
        <w:b/>
        <w:u w:val="single"/>
      </w:rPr>
    </w:lvl>
    <w:lvl w:ilvl="1">
      <w:start w:val="1"/>
      <w:numFmt w:val="decimal"/>
      <w:lvlText w:val="%1.%2."/>
      <w:lvlJc w:val="left"/>
      <w:pPr>
        <w:ind w:left="720" w:hanging="720"/>
      </w:pPr>
      <w:rPr>
        <w:rFonts w:hint="default"/>
        <w:b/>
        <w:u w:val="single"/>
      </w:rPr>
    </w:lvl>
    <w:lvl w:ilvl="2">
      <w:start w:val="1"/>
      <w:numFmt w:val="decimal"/>
      <w:lvlText w:val="%1.%2.%3."/>
      <w:lvlJc w:val="left"/>
      <w:pPr>
        <w:ind w:left="1080" w:hanging="108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800" w:hanging="180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2160" w:hanging="2160"/>
      </w:pPr>
      <w:rPr>
        <w:rFonts w:hint="default"/>
        <w:b/>
        <w:u w:val="single"/>
      </w:rPr>
    </w:lvl>
    <w:lvl w:ilvl="8">
      <w:start w:val="1"/>
      <w:numFmt w:val="decimal"/>
      <w:lvlText w:val="%1.%2.%3.%4.%5.%6.%7.%8.%9."/>
      <w:lvlJc w:val="left"/>
      <w:pPr>
        <w:ind w:left="2520" w:hanging="2520"/>
      </w:pPr>
      <w:rPr>
        <w:rFonts w:hint="default"/>
        <w:b/>
        <w:u w:val="single"/>
      </w:rPr>
    </w:lvl>
  </w:abstractNum>
  <w:abstractNum w:abstractNumId="1" w15:restartNumberingAfterBreak="0">
    <w:nsid w:val="30A30EC1"/>
    <w:multiLevelType w:val="hybridMultilevel"/>
    <w:tmpl w:val="8C2E5930"/>
    <w:lvl w:ilvl="0" w:tplc="4B14B3BA">
      <w:start w:val="2008"/>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BD0FFB"/>
    <w:multiLevelType w:val="hybridMultilevel"/>
    <w:tmpl w:val="1546797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DE185B"/>
    <w:multiLevelType w:val="multilevel"/>
    <w:tmpl w:val="3B54633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61874490"/>
    <w:multiLevelType w:val="hybridMultilevel"/>
    <w:tmpl w:val="FD52E1C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28F5678"/>
    <w:multiLevelType w:val="hybridMultilevel"/>
    <w:tmpl w:val="9148DF4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74F761F"/>
    <w:multiLevelType w:val="hybridMultilevel"/>
    <w:tmpl w:val="9148DF4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BC"/>
    <w:rsid w:val="00001D1C"/>
    <w:rsid w:val="00007AA7"/>
    <w:rsid w:val="00035F63"/>
    <w:rsid w:val="00042F20"/>
    <w:rsid w:val="00047FCC"/>
    <w:rsid w:val="00056D6F"/>
    <w:rsid w:val="000618FD"/>
    <w:rsid w:val="00074D9C"/>
    <w:rsid w:val="00086579"/>
    <w:rsid w:val="0008696E"/>
    <w:rsid w:val="00087C1D"/>
    <w:rsid w:val="000A14E6"/>
    <w:rsid w:val="000A5B12"/>
    <w:rsid w:val="000B5CBE"/>
    <w:rsid w:val="000D3CBE"/>
    <w:rsid w:val="000D5E06"/>
    <w:rsid w:val="001021F0"/>
    <w:rsid w:val="00107603"/>
    <w:rsid w:val="00123DDC"/>
    <w:rsid w:val="00124D02"/>
    <w:rsid w:val="00126AAE"/>
    <w:rsid w:val="001318E8"/>
    <w:rsid w:val="00140269"/>
    <w:rsid w:val="001677C0"/>
    <w:rsid w:val="0018731F"/>
    <w:rsid w:val="0019571A"/>
    <w:rsid w:val="001A2DFD"/>
    <w:rsid w:val="001B2157"/>
    <w:rsid w:val="001B2B5C"/>
    <w:rsid w:val="001B781B"/>
    <w:rsid w:val="001C0A46"/>
    <w:rsid w:val="001D45C9"/>
    <w:rsid w:val="001F3D5C"/>
    <w:rsid w:val="001F5327"/>
    <w:rsid w:val="0020153B"/>
    <w:rsid w:val="0022031D"/>
    <w:rsid w:val="002327A5"/>
    <w:rsid w:val="00237E18"/>
    <w:rsid w:val="00243863"/>
    <w:rsid w:val="002564F6"/>
    <w:rsid w:val="00257006"/>
    <w:rsid w:val="00257F3E"/>
    <w:rsid w:val="00265A58"/>
    <w:rsid w:val="00271BF8"/>
    <w:rsid w:val="0028311E"/>
    <w:rsid w:val="00283624"/>
    <w:rsid w:val="00295309"/>
    <w:rsid w:val="002B0F8B"/>
    <w:rsid w:val="002B18F5"/>
    <w:rsid w:val="002B38A6"/>
    <w:rsid w:val="002C115E"/>
    <w:rsid w:val="002C51C0"/>
    <w:rsid w:val="002C54BF"/>
    <w:rsid w:val="002C5FCF"/>
    <w:rsid w:val="002C7ED3"/>
    <w:rsid w:val="002CBE26"/>
    <w:rsid w:val="002E03A2"/>
    <w:rsid w:val="002E6C14"/>
    <w:rsid w:val="002F3A70"/>
    <w:rsid w:val="002F749D"/>
    <w:rsid w:val="00314153"/>
    <w:rsid w:val="00326907"/>
    <w:rsid w:val="003274EE"/>
    <w:rsid w:val="00333017"/>
    <w:rsid w:val="003417BE"/>
    <w:rsid w:val="00345F7B"/>
    <w:rsid w:val="00353FCF"/>
    <w:rsid w:val="003607A0"/>
    <w:rsid w:val="00370C89"/>
    <w:rsid w:val="00373232"/>
    <w:rsid w:val="003776A4"/>
    <w:rsid w:val="0038382C"/>
    <w:rsid w:val="00385464"/>
    <w:rsid w:val="00385CB6"/>
    <w:rsid w:val="003A4F3E"/>
    <w:rsid w:val="003B2003"/>
    <w:rsid w:val="003B2EA2"/>
    <w:rsid w:val="003B7628"/>
    <w:rsid w:val="003C2028"/>
    <w:rsid w:val="003C359C"/>
    <w:rsid w:val="003D4B60"/>
    <w:rsid w:val="003F4783"/>
    <w:rsid w:val="004020FA"/>
    <w:rsid w:val="00404C90"/>
    <w:rsid w:val="004161A2"/>
    <w:rsid w:val="00422A77"/>
    <w:rsid w:val="00424230"/>
    <w:rsid w:val="00427007"/>
    <w:rsid w:val="00427676"/>
    <w:rsid w:val="004441FB"/>
    <w:rsid w:val="00464943"/>
    <w:rsid w:val="00464EC7"/>
    <w:rsid w:val="00477C80"/>
    <w:rsid w:val="00482112"/>
    <w:rsid w:val="004826CA"/>
    <w:rsid w:val="00484035"/>
    <w:rsid w:val="004843DD"/>
    <w:rsid w:val="0048661C"/>
    <w:rsid w:val="004A1D9A"/>
    <w:rsid w:val="004B4D9D"/>
    <w:rsid w:val="004C243B"/>
    <w:rsid w:val="004E2B9A"/>
    <w:rsid w:val="004E41BC"/>
    <w:rsid w:val="004E60FA"/>
    <w:rsid w:val="004F68C3"/>
    <w:rsid w:val="00501C2B"/>
    <w:rsid w:val="00504C0F"/>
    <w:rsid w:val="005317F0"/>
    <w:rsid w:val="00531995"/>
    <w:rsid w:val="00537A8B"/>
    <w:rsid w:val="00537BCA"/>
    <w:rsid w:val="005564AE"/>
    <w:rsid w:val="00562BC8"/>
    <w:rsid w:val="00566614"/>
    <w:rsid w:val="00566AD0"/>
    <w:rsid w:val="00566C27"/>
    <w:rsid w:val="00567FD6"/>
    <w:rsid w:val="005700C1"/>
    <w:rsid w:val="00575C1D"/>
    <w:rsid w:val="00576FE5"/>
    <w:rsid w:val="00597712"/>
    <w:rsid w:val="005C43EC"/>
    <w:rsid w:val="005D110C"/>
    <w:rsid w:val="005D2366"/>
    <w:rsid w:val="005F6FB0"/>
    <w:rsid w:val="006022AF"/>
    <w:rsid w:val="006046BE"/>
    <w:rsid w:val="00613AA6"/>
    <w:rsid w:val="00651EBE"/>
    <w:rsid w:val="00653B66"/>
    <w:rsid w:val="00654644"/>
    <w:rsid w:val="00656796"/>
    <w:rsid w:val="00660C00"/>
    <w:rsid w:val="006707C6"/>
    <w:rsid w:val="00673E19"/>
    <w:rsid w:val="00675002"/>
    <w:rsid w:val="00684E63"/>
    <w:rsid w:val="00693120"/>
    <w:rsid w:val="006939A0"/>
    <w:rsid w:val="00693BAF"/>
    <w:rsid w:val="00695D9B"/>
    <w:rsid w:val="006B08E9"/>
    <w:rsid w:val="006C1BA5"/>
    <w:rsid w:val="006C21A6"/>
    <w:rsid w:val="006C6A33"/>
    <w:rsid w:val="006D219B"/>
    <w:rsid w:val="006E06D9"/>
    <w:rsid w:val="006E0D30"/>
    <w:rsid w:val="006F0106"/>
    <w:rsid w:val="006F4BA4"/>
    <w:rsid w:val="006F53A3"/>
    <w:rsid w:val="007008F0"/>
    <w:rsid w:val="00703FDB"/>
    <w:rsid w:val="0072032E"/>
    <w:rsid w:val="007221B8"/>
    <w:rsid w:val="007401CA"/>
    <w:rsid w:val="00740E48"/>
    <w:rsid w:val="0077331F"/>
    <w:rsid w:val="007A2E96"/>
    <w:rsid w:val="007B05E8"/>
    <w:rsid w:val="007B5ECA"/>
    <w:rsid w:val="007B785C"/>
    <w:rsid w:val="007C716C"/>
    <w:rsid w:val="007E22B1"/>
    <w:rsid w:val="0080658F"/>
    <w:rsid w:val="00807F45"/>
    <w:rsid w:val="008125A0"/>
    <w:rsid w:val="0082195C"/>
    <w:rsid w:val="008236A0"/>
    <w:rsid w:val="00826A4C"/>
    <w:rsid w:val="00837408"/>
    <w:rsid w:val="00844F86"/>
    <w:rsid w:val="008506C4"/>
    <w:rsid w:val="008632C4"/>
    <w:rsid w:val="00867DA7"/>
    <w:rsid w:val="008767EE"/>
    <w:rsid w:val="008A3B74"/>
    <w:rsid w:val="008A7937"/>
    <w:rsid w:val="008C24B0"/>
    <w:rsid w:val="008C669A"/>
    <w:rsid w:val="008D1A2A"/>
    <w:rsid w:val="008E4E9E"/>
    <w:rsid w:val="008F036D"/>
    <w:rsid w:val="008F13CE"/>
    <w:rsid w:val="008F1FCE"/>
    <w:rsid w:val="008F3224"/>
    <w:rsid w:val="008F32DE"/>
    <w:rsid w:val="00904D7C"/>
    <w:rsid w:val="00905A07"/>
    <w:rsid w:val="009113D8"/>
    <w:rsid w:val="009123C3"/>
    <w:rsid w:val="00920C57"/>
    <w:rsid w:val="009330B9"/>
    <w:rsid w:val="009336B8"/>
    <w:rsid w:val="009403EF"/>
    <w:rsid w:val="00940A13"/>
    <w:rsid w:val="009514F9"/>
    <w:rsid w:val="00951E3C"/>
    <w:rsid w:val="00960DB6"/>
    <w:rsid w:val="00962201"/>
    <w:rsid w:val="009653B3"/>
    <w:rsid w:val="0097210F"/>
    <w:rsid w:val="00991968"/>
    <w:rsid w:val="00993C39"/>
    <w:rsid w:val="009A0889"/>
    <w:rsid w:val="009A16B5"/>
    <w:rsid w:val="009A3B8D"/>
    <w:rsid w:val="009A3E27"/>
    <w:rsid w:val="009A4256"/>
    <w:rsid w:val="009A5038"/>
    <w:rsid w:val="009D3301"/>
    <w:rsid w:val="009E49CE"/>
    <w:rsid w:val="009E6A1B"/>
    <w:rsid w:val="009F0C22"/>
    <w:rsid w:val="00A00723"/>
    <w:rsid w:val="00A04595"/>
    <w:rsid w:val="00A07A55"/>
    <w:rsid w:val="00A1047C"/>
    <w:rsid w:val="00A32F62"/>
    <w:rsid w:val="00A36D22"/>
    <w:rsid w:val="00A42ADE"/>
    <w:rsid w:val="00A43DE9"/>
    <w:rsid w:val="00A61306"/>
    <w:rsid w:val="00A82058"/>
    <w:rsid w:val="00AA3150"/>
    <w:rsid w:val="00AA45AC"/>
    <w:rsid w:val="00AE5CB8"/>
    <w:rsid w:val="00AF56E8"/>
    <w:rsid w:val="00B075C0"/>
    <w:rsid w:val="00B2FBD9"/>
    <w:rsid w:val="00B323BC"/>
    <w:rsid w:val="00B3385F"/>
    <w:rsid w:val="00B36E92"/>
    <w:rsid w:val="00B37DC0"/>
    <w:rsid w:val="00B42B3B"/>
    <w:rsid w:val="00B439C6"/>
    <w:rsid w:val="00B56962"/>
    <w:rsid w:val="00B60317"/>
    <w:rsid w:val="00B65DAE"/>
    <w:rsid w:val="00B8291E"/>
    <w:rsid w:val="00BA4728"/>
    <w:rsid w:val="00BC626E"/>
    <w:rsid w:val="00BD43BC"/>
    <w:rsid w:val="00C019D5"/>
    <w:rsid w:val="00C02543"/>
    <w:rsid w:val="00C05376"/>
    <w:rsid w:val="00C06982"/>
    <w:rsid w:val="00C06FC6"/>
    <w:rsid w:val="00C121D3"/>
    <w:rsid w:val="00C17573"/>
    <w:rsid w:val="00C17F42"/>
    <w:rsid w:val="00C21F30"/>
    <w:rsid w:val="00C21F44"/>
    <w:rsid w:val="00C34B7F"/>
    <w:rsid w:val="00C44DBB"/>
    <w:rsid w:val="00C47852"/>
    <w:rsid w:val="00C50230"/>
    <w:rsid w:val="00C52E36"/>
    <w:rsid w:val="00C6272D"/>
    <w:rsid w:val="00C70399"/>
    <w:rsid w:val="00C71F59"/>
    <w:rsid w:val="00C9144A"/>
    <w:rsid w:val="00C9222E"/>
    <w:rsid w:val="00C94BE2"/>
    <w:rsid w:val="00CA04B8"/>
    <w:rsid w:val="00CA7871"/>
    <w:rsid w:val="00CC508B"/>
    <w:rsid w:val="00CF0E7F"/>
    <w:rsid w:val="00D350DA"/>
    <w:rsid w:val="00D55571"/>
    <w:rsid w:val="00D57A08"/>
    <w:rsid w:val="00D663F3"/>
    <w:rsid w:val="00D74EA2"/>
    <w:rsid w:val="00D84ED3"/>
    <w:rsid w:val="00D91148"/>
    <w:rsid w:val="00D91E50"/>
    <w:rsid w:val="00DA1566"/>
    <w:rsid w:val="00DB2B3B"/>
    <w:rsid w:val="00DC7E32"/>
    <w:rsid w:val="00DD7F8C"/>
    <w:rsid w:val="00DE543B"/>
    <w:rsid w:val="00E32BF3"/>
    <w:rsid w:val="00E42CE6"/>
    <w:rsid w:val="00E51278"/>
    <w:rsid w:val="00E63FBC"/>
    <w:rsid w:val="00E732CB"/>
    <w:rsid w:val="00E85888"/>
    <w:rsid w:val="00E94087"/>
    <w:rsid w:val="00E96C7E"/>
    <w:rsid w:val="00EB1A9A"/>
    <w:rsid w:val="00EB5B43"/>
    <w:rsid w:val="00EB6900"/>
    <w:rsid w:val="00EC3B6E"/>
    <w:rsid w:val="00EC5E0C"/>
    <w:rsid w:val="00EC6A0F"/>
    <w:rsid w:val="00ED5C79"/>
    <w:rsid w:val="00ED7BC9"/>
    <w:rsid w:val="00EE2288"/>
    <w:rsid w:val="00EE245C"/>
    <w:rsid w:val="00EF6EA7"/>
    <w:rsid w:val="00F112EC"/>
    <w:rsid w:val="00F2296D"/>
    <w:rsid w:val="00F31496"/>
    <w:rsid w:val="00F40246"/>
    <w:rsid w:val="00F57F07"/>
    <w:rsid w:val="00F65127"/>
    <w:rsid w:val="00F67663"/>
    <w:rsid w:val="00F74A00"/>
    <w:rsid w:val="00F919AD"/>
    <w:rsid w:val="00FA69AA"/>
    <w:rsid w:val="00FA7D0F"/>
    <w:rsid w:val="00FB2DA5"/>
    <w:rsid w:val="00FB5F59"/>
    <w:rsid w:val="00FB667A"/>
    <w:rsid w:val="00FE6AC9"/>
    <w:rsid w:val="00FF1387"/>
    <w:rsid w:val="01966A15"/>
    <w:rsid w:val="020013DD"/>
    <w:rsid w:val="030CFF2D"/>
    <w:rsid w:val="037C2B4C"/>
    <w:rsid w:val="047DFC20"/>
    <w:rsid w:val="04D7F81F"/>
    <w:rsid w:val="05EDF824"/>
    <w:rsid w:val="06F46812"/>
    <w:rsid w:val="0B4739A3"/>
    <w:rsid w:val="0BFEEE51"/>
    <w:rsid w:val="0CAB3B97"/>
    <w:rsid w:val="0F298892"/>
    <w:rsid w:val="0F37E27B"/>
    <w:rsid w:val="0F75697C"/>
    <w:rsid w:val="1197961B"/>
    <w:rsid w:val="11B60101"/>
    <w:rsid w:val="12246DBE"/>
    <w:rsid w:val="142750AD"/>
    <w:rsid w:val="145DFD84"/>
    <w:rsid w:val="14B1A332"/>
    <w:rsid w:val="15901EF6"/>
    <w:rsid w:val="162D0103"/>
    <w:rsid w:val="18A6E423"/>
    <w:rsid w:val="18F5435C"/>
    <w:rsid w:val="1ABC04D9"/>
    <w:rsid w:val="1C139C9C"/>
    <w:rsid w:val="1C74CF96"/>
    <w:rsid w:val="1CEFACB1"/>
    <w:rsid w:val="1D08A23D"/>
    <w:rsid w:val="1D8B7C15"/>
    <w:rsid w:val="1DD3835C"/>
    <w:rsid w:val="1E8B7D12"/>
    <w:rsid w:val="1FA60466"/>
    <w:rsid w:val="21C31DD4"/>
    <w:rsid w:val="221AA53F"/>
    <w:rsid w:val="2396C197"/>
    <w:rsid w:val="27015804"/>
    <w:rsid w:val="2936DFDD"/>
    <w:rsid w:val="2A363D5A"/>
    <w:rsid w:val="2F252FFB"/>
    <w:rsid w:val="2F824DFB"/>
    <w:rsid w:val="2F97C7B1"/>
    <w:rsid w:val="310929C5"/>
    <w:rsid w:val="31313430"/>
    <w:rsid w:val="314C2C92"/>
    <w:rsid w:val="347149F6"/>
    <w:rsid w:val="3502FBDC"/>
    <w:rsid w:val="35625961"/>
    <w:rsid w:val="37036A22"/>
    <w:rsid w:val="383791EE"/>
    <w:rsid w:val="39F1B6D6"/>
    <w:rsid w:val="3A9A0F3B"/>
    <w:rsid w:val="3BC6EBD3"/>
    <w:rsid w:val="3D88273A"/>
    <w:rsid w:val="40E8D407"/>
    <w:rsid w:val="412675E3"/>
    <w:rsid w:val="4138009E"/>
    <w:rsid w:val="4235FA86"/>
    <w:rsid w:val="4261C448"/>
    <w:rsid w:val="44B1A1C2"/>
    <w:rsid w:val="456C5702"/>
    <w:rsid w:val="46F13003"/>
    <w:rsid w:val="4736C231"/>
    <w:rsid w:val="4829C1AC"/>
    <w:rsid w:val="4A95122F"/>
    <w:rsid w:val="4DA86D36"/>
    <w:rsid w:val="4E0E790D"/>
    <w:rsid w:val="4FF9FA07"/>
    <w:rsid w:val="504CC266"/>
    <w:rsid w:val="50AC6FAB"/>
    <w:rsid w:val="530FDF01"/>
    <w:rsid w:val="549EDA11"/>
    <w:rsid w:val="54E1D853"/>
    <w:rsid w:val="58CC85E8"/>
    <w:rsid w:val="5B013B9F"/>
    <w:rsid w:val="5C1B06E5"/>
    <w:rsid w:val="5DE3BF0A"/>
    <w:rsid w:val="5E90FCD2"/>
    <w:rsid w:val="627F9641"/>
    <w:rsid w:val="66959355"/>
    <w:rsid w:val="676BEC75"/>
    <w:rsid w:val="67E44F98"/>
    <w:rsid w:val="6866E53B"/>
    <w:rsid w:val="6A83E4AE"/>
    <w:rsid w:val="6BFE8F27"/>
    <w:rsid w:val="6CC7FD46"/>
    <w:rsid w:val="6CEBAC7C"/>
    <w:rsid w:val="6CEBDF4D"/>
    <w:rsid w:val="6EBB142A"/>
    <w:rsid w:val="71BF5070"/>
    <w:rsid w:val="77E7D41B"/>
    <w:rsid w:val="7F831D20"/>
    <w:rsid w:val="7FB099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05B51"/>
  <w15:docId w15:val="{8FFC0CED-1747-40CD-8FCB-4323F4A5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43BC"/>
    <w:rPr>
      <w:rFonts w:ascii="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ft,FA,fn"/>
    <w:basedOn w:val="Normal"/>
    <w:link w:val="TextonotapieCar"/>
    <w:unhideWhenUsed/>
    <w:qFormat/>
    <w:rsid w:val="00BD43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qFormat/>
    <w:rsid w:val="00BD43BC"/>
    <w:rPr>
      <w:sz w:val="20"/>
      <w:szCs w:val="20"/>
    </w:rPr>
  </w:style>
  <w:style w:type="paragraph" w:styleId="Encabezado">
    <w:name w:val="header"/>
    <w:basedOn w:val="Normal"/>
    <w:link w:val="EncabezadoCar"/>
    <w:uiPriority w:val="99"/>
    <w:unhideWhenUsed/>
    <w:rsid w:val="00BD43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43BC"/>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link w:val="4GChar"/>
    <w:unhideWhenUsed/>
    <w:qFormat/>
    <w:rsid w:val="00BD43BC"/>
    <w:rPr>
      <w:vertAlign w:val="superscript"/>
    </w:rPr>
  </w:style>
  <w:style w:type="character" w:customStyle="1" w:styleId="apple-converted-space">
    <w:name w:val="apple-converted-space"/>
    <w:basedOn w:val="Fuentedeprrafopredeter"/>
    <w:rsid w:val="00BD43BC"/>
  </w:style>
  <w:style w:type="paragraph" w:styleId="Prrafodelista">
    <w:name w:val="List Paragraph"/>
    <w:basedOn w:val="Normal"/>
    <w:uiPriority w:val="34"/>
    <w:qFormat/>
    <w:rsid w:val="008236A0"/>
    <w:pPr>
      <w:ind w:left="720"/>
      <w:contextualSpacing/>
    </w:pPr>
  </w:style>
  <w:style w:type="paragraph" w:styleId="Textodeglobo">
    <w:name w:val="Balloon Text"/>
    <w:basedOn w:val="Normal"/>
    <w:link w:val="TextodegloboCar"/>
    <w:uiPriority w:val="99"/>
    <w:semiHidden/>
    <w:unhideWhenUsed/>
    <w:rsid w:val="009721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10F"/>
    <w:rPr>
      <w:rFonts w:ascii="Tahoma" w:hAnsi="Tahoma" w:cs="Tahoma"/>
      <w:sz w:val="16"/>
      <w:szCs w:val="16"/>
    </w:rPr>
  </w:style>
  <w:style w:type="paragraph" w:styleId="Piedepgina">
    <w:name w:val="footer"/>
    <w:basedOn w:val="Normal"/>
    <w:link w:val="PiedepginaCar"/>
    <w:uiPriority w:val="99"/>
    <w:unhideWhenUsed/>
    <w:rsid w:val="00C121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21D3"/>
  </w:style>
  <w:style w:type="paragraph" w:customStyle="1" w:styleId="Default">
    <w:name w:val="Default"/>
    <w:rsid w:val="00656796"/>
    <w:pPr>
      <w:autoSpaceDE w:val="0"/>
      <w:autoSpaceDN w:val="0"/>
      <w:adjustRightInd w:val="0"/>
      <w:spacing w:after="0" w:line="240" w:lineRule="auto"/>
    </w:pPr>
    <w:rPr>
      <w:rFonts w:ascii="Bookman-Old-Style" w:hAnsi="Bookman-Old-Style" w:cs="Bookman-Old-Style"/>
      <w:color w:val="000000"/>
      <w:sz w:val="24"/>
      <w:szCs w:val="24"/>
      <w:lang w:val="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8D1A2A"/>
    <w:pPr>
      <w:spacing w:after="0" w:line="240" w:lineRule="auto"/>
      <w:jc w:val="both"/>
    </w:pPr>
    <w:rPr>
      <w:vertAlign w:val="superscript"/>
    </w:rPr>
  </w:style>
  <w:style w:type="table" w:styleId="Tablaconcuadrcula">
    <w:name w:val="Table Grid"/>
    <w:basedOn w:val="Tablanormal"/>
    <w:uiPriority w:val="39"/>
    <w:rsid w:val="0096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4" ma:contentTypeDescription="Crear nuevo documento." ma:contentTypeScope="" ma:versionID="f0b2ce91c15be957a04904e3fc43f5ec">
  <xsd:schema xmlns:xsd="http://www.w3.org/2001/XMLSchema" xmlns:xs="http://www.w3.org/2001/XMLSchema" xmlns:p="http://schemas.microsoft.com/office/2006/metadata/properties" xmlns:ns2="7594eaa0-d1e4-4b7c-af1d-31740c5cc0e5" targetNamespace="http://schemas.microsoft.com/office/2006/metadata/properties" ma:root="true" ma:fieldsID="d2bdb4b33650a13b470893c9726a28d1"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8A481-84A2-4548-BD4E-7F1DB751C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9D59E-1C31-42BE-A002-1F90A121D054}">
  <ds:schemaRefs>
    <ds:schemaRef ds:uri="http://schemas.openxmlformats.org/officeDocument/2006/bibliography"/>
  </ds:schemaRefs>
</ds:datastoreItem>
</file>

<file path=customXml/itemProps3.xml><?xml version="1.0" encoding="utf-8"?>
<ds:datastoreItem xmlns:ds="http://schemas.openxmlformats.org/officeDocument/2006/customXml" ds:itemID="{F58D6EEF-4A89-4A53-ABA7-2E70D6F7B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C01580-7BA7-4B86-AE9B-C8D58B5A8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1515</Words>
  <Characters>8336</Characters>
  <Application>Microsoft Office Word</Application>
  <DocSecurity>0</DocSecurity>
  <Lines>69</Lines>
  <Paragraphs>19</Paragraphs>
  <ScaleCrop>false</ScaleCrop>
  <Company>Hewlett-Packard</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ARISMENDY</dc:creator>
  <cp:lastModifiedBy>Maria Trinidad Butrago Perez</cp:lastModifiedBy>
  <cp:revision>101</cp:revision>
  <cp:lastPrinted>2018-04-11T23:24:00Z</cp:lastPrinted>
  <dcterms:created xsi:type="dcterms:W3CDTF">2018-04-11T22:31:00Z</dcterms:created>
  <dcterms:modified xsi:type="dcterms:W3CDTF">2021-02-26T21:52:00Z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