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485F2" w14:textId="77777777" w:rsidR="003F67E4" w:rsidRPr="00435787" w:rsidRDefault="003F67E4" w:rsidP="003F67E4">
      <w:pPr>
        <w:rPr>
          <w:rFonts w:ascii="Century Gothic" w:hAnsi="Century Gothic" w:cs="Arial"/>
          <w:sz w:val="22"/>
          <w:szCs w:val="20"/>
        </w:rPr>
      </w:pPr>
      <w:r w:rsidRPr="00435787">
        <w:rPr>
          <w:rFonts w:ascii="Century Gothic" w:hAnsi="Century Gothic" w:cs="Arial"/>
          <w:sz w:val="22"/>
          <w:szCs w:val="20"/>
        </w:rPr>
        <w:t>Tunja, cinco (5) de marzo de dos mil veintiuno (2021)</w:t>
      </w:r>
    </w:p>
    <w:p w14:paraId="6F8C8E18" w14:textId="77777777" w:rsidR="00236E9C" w:rsidRPr="00435787" w:rsidRDefault="00236E9C" w:rsidP="003F67E4">
      <w:pPr>
        <w:rPr>
          <w:sz w:val="22"/>
          <w:szCs w:val="20"/>
          <w:lang w:val="es-MX"/>
        </w:rPr>
      </w:pPr>
    </w:p>
    <w:tbl>
      <w:tblPr>
        <w:tblpPr w:leftFromText="141" w:rightFromText="141" w:vertAnchor="text" w:horzAnchor="margin" w:tblpXSpec="center" w:tblpY="8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70"/>
        <w:gridCol w:w="5840"/>
      </w:tblGrid>
      <w:tr w:rsidR="00236E9C" w:rsidRPr="00435787" w14:paraId="14465010" w14:textId="77777777" w:rsidTr="003F43CE">
        <w:trPr>
          <w:trHeight w:val="287"/>
        </w:trPr>
        <w:tc>
          <w:tcPr>
            <w:tcW w:w="1569" w:type="pct"/>
          </w:tcPr>
          <w:p w14:paraId="7E340F86" w14:textId="79E0A278" w:rsidR="00236E9C" w:rsidRPr="00435787" w:rsidRDefault="00236E9C" w:rsidP="003F67E4">
            <w:pPr>
              <w:rPr>
                <w:b/>
                <w:sz w:val="22"/>
                <w:szCs w:val="20"/>
                <w:lang w:val="es-ES_tradnl"/>
              </w:rPr>
            </w:pPr>
            <w:r w:rsidRPr="00435787">
              <w:rPr>
                <w:b/>
                <w:sz w:val="22"/>
                <w:szCs w:val="20"/>
              </w:rPr>
              <w:t>DEMANDANTE:</w:t>
            </w:r>
          </w:p>
        </w:tc>
        <w:tc>
          <w:tcPr>
            <w:tcW w:w="3431" w:type="pct"/>
          </w:tcPr>
          <w:p w14:paraId="2E447B98" w14:textId="1EA17A48" w:rsidR="00236E9C" w:rsidRPr="00435787" w:rsidRDefault="000E2C80" w:rsidP="003F67E4">
            <w:pPr>
              <w:rPr>
                <w:sz w:val="22"/>
                <w:szCs w:val="20"/>
              </w:rPr>
            </w:pPr>
            <w:r w:rsidRPr="00435787">
              <w:rPr>
                <w:sz w:val="22"/>
                <w:szCs w:val="20"/>
              </w:rPr>
              <w:t>JOSÉ FERNANDO GUALDRÓN TORRES</w:t>
            </w:r>
          </w:p>
        </w:tc>
      </w:tr>
      <w:tr w:rsidR="00236E9C" w:rsidRPr="00435787" w14:paraId="5A7583E4" w14:textId="77777777" w:rsidTr="003F43CE">
        <w:trPr>
          <w:trHeight w:val="287"/>
        </w:trPr>
        <w:tc>
          <w:tcPr>
            <w:tcW w:w="1569" w:type="pct"/>
          </w:tcPr>
          <w:p w14:paraId="687A211E" w14:textId="09B30F1F" w:rsidR="00236E9C" w:rsidRPr="00435787" w:rsidRDefault="00236E9C" w:rsidP="003F67E4">
            <w:pPr>
              <w:rPr>
                <w:b/>
                <w:sz w:val="22"/>
                <w:szCs w:val="20"/>
                <w:lang w:val="es-ES_tradnl"/>
              </w:rPr>
            </w:pPr>
            <w:r w:rsidRPr="00435787">
              <w:rPr>
                <w:b/>
                <w:sz w:val="22"/>
                <w:szCs w:val="20"/>
              </w:rPr>
              <w:t>DEMANDADO:</w:t>
            </w:r>
          </w:p>
        </w:tc>
        <w:tc>
          <w:tcPr>
            <w:tcW w:w="3431" w:type="pct"/>
          </w:tcPr>
          <w:p w14:paraId="30557BA7" w14:textId="33F21F55" w:rsidR="00236E9C" w:rsidRPr="00435787" w:rsidRDefault="000E2C80" w:rsidP="003F67E4">
            <w:pPr>
              <w:rPr>
                <w:sz w:val="22"/>
                <w:szCs w:val="20"/>
                <w:lang w:val="es-ES_tradnl"/>
              </w:rPr>
            </w:pPr>
            <w:r w:rsidRPr="00435787">
              <w:rPr>
                <w:sz w:val="22"/>
                <w:szCs w:val="20"/>
                <w:lang w:val="es-ES_tradnl"/>
              </w:rPr>
              <w:t>MUNICIPIO DE PAIPA</w:t>
            </w:r>
          </w:p>
        </w:tc>
      </w:tr>
      <w:tr w:rsidR="00236E9C" w:rsidRPr="00435787" w14:paraId="538809B6" w14:textId="77777777" w:rsidTr="003F43CE">
        <w:trPr>
          <w:trHeight w:val="287"/>
        </w:trPr>
        <w:tc>
          <w:tcPr>
            <w:tcW w:w="1569" w:type="pct"/>
          </w:tcPr>
          <w:p w14:paraId="6951B3F1" w14:textId="77777777" w:rsidR="00236E9C" w:rsidRPr="00435787" w:rsidRDefault="00236E9C" w:rsidP="003F67E4">
            <w:pPr>
              <w:rPr>
                <w:b/>
                <w:sz w:val="22"/>
                <w:szCs w:val="20"/>
              </w:rPr>
            </w:pPr>
            <w:r w:rsidRPr="00435787">
              <w:rPr>
                <w:b/>
                <w:sz w:val="22"/>
                <w:szCs w:val="20"/>
              </w:rPr>
              <w:t>REFERENCIA:</w:t>
            </w:r>
          </w:p>
        </w:tc>
        <w:tc>
          <w:tcPr>
            <w:tcW w:w="3431" w:type="pct"/>
          </w:tcPr>
          <w:p w14:paraId="7E7116E3" w14:textId="00DE6E7C" w:rsidR="00236E9C" w:rsidRPr="00435787" w:rsidRDefault="000E2C80" w:rsidP="000E2C80">
            <w:pPr>
              <w:rPr>
                <w:b/>
                <w:sz w:val="22"/>
                <w:szCs w:val="20"/>
              </w:rPr>
            </w:pPr>
            <w:bookmarkStart w:id="0" w:name="_Hlk65505320"/>
            <w:r w:rsidRPr="00435787">
              <w:rPr>
                <w:sz w:val="22"/>
                <w:szCs w:val="20"/>
              </w:rPr>
              <w:t>15238-33-33-003-</w:t>
            </w:r>
            <w:r w:rsidRPr="00435787">
              <w:rPr>
                <w:b/>
                <w:bCs/>
                <w:sz w:val="22"/>
                <w:szCs w:val="20"/>
              </w:rPr>
              <w:t>2021</w:t>
            </w:r>
            <w:r w:rsidRPr="00435787">
              <w:rPr>
                <w:sz w:val="22"/>
                <w:szCs w:val="20"/>
              </w:rPr>
              <w:t>-</w:t>
            </w:r>
            <w:r w:rsidRPr="00435787">
              <w:rPr>
                <w:b/>
                <w:bCs/>
                <w:sz w:val="22"/>
                <w:szCs w:val="20"/>
              </w:rPr>
              <w:t>00001</w:t>
            </w:r>
            <w:r w:rsidR="00236E9C" w:rsidRPr="00435787">
              <w:rPr>
                <w:sz w:val="22"/>
                <w:szCs w:val="20"/>
                <w:lang w:val="es-ES_tradnl"/>
              </w:rPr>
              <w:t>-01</w:t>
            </w:r>
            <w:bookmarkEnd w:id="0"/>
          </w:p>
        </w:tc>
      </w:tr>
      <w:tr w:rsidR="00236E9C" w:rsidRPr="00435787" w14:paraId="1527BDE5" w14:textId="77777777" w:rsidTr="003F43CE">
        <w:trPr>
          <w:trHeight w:val="51"/>
        </w:trPr>
        <w:tc>
          <w:tcPr>
            <w:tcW w:w="1569" w:type="pct"/>
          </w:tcPr>
          <w:p w14:paraId="24E95FB7" w14:textId="77777777" w:rsidR="00236E9C" w:rsidRPr="00435787" w:rsidRDefault="00236E9C" w:rsidP="003F67E4">
            <w:pPr>
              <w:rPr>
                <w:b/>
                <w:sz w:val="22"/>
                <w:szCs w:val="20"/>
              </w:rPr>
            </w:pPr>
            <w:r w:rsidRPr="00435787">
              <w:rPr>
                <w:b/>
                <w:sz w:val="22"/>
                <w:szCs w:val="20"/>
              </w:rPr>
              <w:t>MEDIO DE CONTROL:</w:t>
            </w:r>
          </w:p>
        </w:tc>
        <w:tc>
          <w:tcPr>
            <w:tcW w:w="3431" w:type="pct"/>
            <w:vAlign w:val="center"/>
          </w:tcPr>
          <w:p w14:paraId="2809A5BB" w14:textId="77777777" w:rsidR="00236E9C" w:rsidRPr="00435787" w:rsidRDefault="00236E9C" w:rsidP="003F67E4">
            <w:pPr>
              <w:rPr>
                <w:sz w:val="22"/>
                <w:szCs w:val="20"/>
              </w:rPr>
            </w:pPr>
            <w:bookmarkStart w:id="1" w:name="_Hlk65505332"/>
            <w:r w:rsidRPr="00435787">
              <w:rPr>
                <w:sz w:val="22"/>
                <w:szCs w:val="20"/>
              </w:rPr>
              <w:t>PROTECCIÓN DE DERECHOS E INTERESES COLECTIVOS</w:t>
            </w:r>
            <w:bookmarkEnd w:id="1"/>
          </w:p>
        </w:tc>
      </w:tr>
    </w:tbl>
    <w:p w14:paraId="7041695B" w14:textId="77777777" w:rsidR="00236E9C" w:rsidRPr="00435787" w:rsidRDefault="00236E9C" w:rsidP="003F67E4">
      <w:pPr>
        <w:rPr>
          <w:sz w:val="22"/>
          <w:szCs w:val="20"/>
          <w:lang w:val="es-MX"/>
        </w:rPr>
      </w:pPr>
    </w:p>
    <w:p w14:paraId="0D06BB77" w14:textId="5742064D" w:rsidR="00023C96" w:rsidRPr="00435787" w:rsidRDefault="00023C96" w:rsidP="004E3B7C">
      <w:pPr>
        <w:rPr>
          <w:rFonts w:ascii="Century Gothic" w:hAnsi="Century Gothic" w:cs="Arial"/>
          <w:i/>
          <w:iCs/>
          <w:sz w:val="20"/>
          <w:szCs w:val="20"/>
          <w:lang w:val="es-MX"/>
        </w:rPr>
      </w:pPr>
      <w:r w:rsidRPr="00435787">
        <w:rPr>
          <w:rFonts w:ascii="Century Gothic" w:hAnsi="Century Gothic" w:cs="Arial"/>
          <w:sz w:val="22"/>
          <w:szCs w:val="24"/>
          <w:lang w:val="es-MX"/>
        </w:rPr>
        <w:t xml:space="preserve">Revisado el expediente, </w:t>
      </w:r>
      <w:r w:rsidR="00711F1B">
        <w:rPr>
          <w:rFonts w:ascii="Century Gothic" w:hAnsi="Century Gothic" w:cs="Arial"/>
          <w:sz w:val="22"/>
          <w:szCs w:val="24"/>
          <w:lang w:val="es-MX"/>
        </w:rPr>
        <w:t>se</w:t>
      </w:r>
      <w:r w:rsidRPr="00435787">
        <w:rPr>
          <w:rFonts w:ascii="Century Gothic" w:hAnsi="Century Gothic" w:cs="Arial"/>
          <w:sz w:val="22"/>
          <w:szCs w:val="24"/>
          <w:lang w:val="es-MX"/>
        </w:rPr>
        <w:t xml:space="preserve"> observa que mediante auto proferido el 28 de enero de 2021</w:t>
      </w:r>
      <w:r w:rsidRPr="00435787">
        <w:rPr>
          <w:rStyle w:val="Refdenotaalpie"/>
          <w:rFonts w:ascii="Century Gothic" w:hAnsi="Century Gothic" w:cs="Arial"/>
          <w:sz w:val="22"/>
          <w:szCs w:val="24"/>
          <w:lang w:val="es-MX"/>
        </w:rPr>
        <w:footnoteReference w:id="1"/>
      </w:r>
      <w:r w:rsidRPr="00435787">
        <w:rPr>
          <w:rFonts w:ascii="Century Gothic" w:hAnsi="Century Gothic" w:cs="Arial"/>
          <w:sz w:val="22"/>
          <w:szCs w:val="24"/>
          <w:lang w:val="es-MX"/>
        </w:rPr>
        <w:t xml:space="preserve"> el Juzgado </w:t>
      </w:r>
      <w:r w:rsidR="004E3B7C" w:rsidRPr="00435787">
        <w:rPr>
          <w:rFonts w:ascii="Century Gothic" w:hAnsi="Century Gothic" w:cs="Arial"/>
          <w:sz w:val="22"/>
          <w:szCs w:val="24"/>
          <w:lang w:val="es-MX"/>
        </w:rPr>
        <w:t>Tercero</w:t>
      </w:r>
      <w:r w:rsidRPr="00435787">
        <w:rPr>
          <w:rFonts w:ascii="Century Gothic" w:hAnsi="Century Gothic" w:cs="Arial"/>
          <w:sz w:val="22"/>
          <w:szCs w:val="24"/>
          <w:lang w:val="es-MX"/>
        </w:rPr>
        <w:t xml:space="preserve"> Administrativo </w:t>
      </w:r>
      <w:r w:rsidR="004E3B7C" w:rsidRPr="00435787">
        <w:rPr>
          <w:rFonts w:ascii="Century Gothic" w:hAnsi="Century Gothic" w:cs="Arial"/>
          <w:sz w:val="22"/>
          <w:szCs w:val="24"/>
          <w:lang w:val="es-MX"/>
        </w:rPr>
        <w:t xml:space="preserve">Oral </w:t>
      </w:r>
      <w:r w:rsidRPr="00435787">
        <w:rPr>
          <w:rFonts w:ascii="Century Gothic" w:hAnsi="Century Gothic" w:cs="Arial"/>
          <w:sz w:val="22"/>
          <w:szCs w:val="24"/>
          <w:lang w:val="es-MX"/>
        </w:rPr>
        <w:t xml:space="preserve">del Circuito Judicial de </w:t>
      </w:r>
      <w:r w:rsidR="004E3B7C" w:rsidRPr="00435787">
        <w:rPr>
          <w:rFonts w:ascii="Century Gothic" w:hAnsi="Century Gothic" w:cs="Arial"/>
          <w:sz w:val="22"/>
          <w:szCs w:val="24"/>
          <w:lang w:val="es-MX"/>
        </w:rPr>
        <w:t>Duitama</w:t>
      </w:r>
      <w:r w:rsidRPr="00435787">
        <w:rPr>
          <w:rFonts w:ascii="Century Gothic" w:hAnsi="Century Gothic" w:cs="Arial"/>
          <w:sz w:val="22"/>
          <w:szCs w:val="24"/>
          <w:lang w:val="es-MX"/>
        </w:rPr>
        <w:t xml:space="preserve"> concedió el recurso de apelación interpuesto por el accionante contra el auto a través del cual se rechazó la demanda. Como sustento de esta decisión, el despacho</w:t>
      </w:r>
      <w:r w:rsidR="00F45E91">
        <w:rPr>
          <w:rFonts w:ascii="Century Gothic" w:hAnsi="Century Gothic" w:cs="Arial"/>
          <w:sz w:val="22"/>
          <w:szCs w:val="24"/>
          <w:lang w:val="es-MX"/>
        </w:rPr>
        <w:t xml:space="preserve"> de primer grado</w:t>
      </w:r>
      <w:r w:rsidRPr="00435787">
        <w:rPr>
          <w:rFonts w:ascii="Century Gothic" w:hAnsi="Century Gothic" w:cs="Arial"/>
          <w:sz w:val="22"/>
          <w:szCs w:val="24"/>
          <w:lang w:val="es-MX"/>
        </w:rPr>
        <w:t xml:space="preserve"> </w:t>
      </w:r>
      <w:r w:rsidR="004E3B7C" w:rsidRPr="00435787">
        <w:rPr>
          <w:rFonts w:ascii="Century Gothic" w:hAnsi="Century Gothic" w:cs="Arial"/>
          <w:sz w:val="22"/>
          <w:szCs w:val="24"/>
          <w:lang w:val="es-MX"/>
        </w:rPr>
        <w:t xml:space="preserve">hizo referencia a </w:t>
      </w:r>
      <w:r w:rsidR="00824E1E" w:rsidRPr="00435787">
        <w:rPr>
          <w:rFonts w:ascii="Century Gothic" w:hAnsi="Century Gothic" w:cs="Arial"/>
          <w:sz w:val="22"/>
          <w:szCs w:val="24"/>
          <w:lang w:val="es-MX"/>
        </w:rPr>
        <w:t>dos</w:t>
      </w:r>
      <w:r w:rsidR="004E3B7C" w:rsidRPr="00435787">
        <w:rPr>
          <w:rFonts w:ascii="Century Gothic" w:hAnsi="Century Gothic" w:cs="Arial"/>
          <w:sz w:val="22"/>
          <w:szCs w:val="24"/>
          <w:lang w:val="es-MX"/>
        </w:rPr>
        <w:t xml:space="preserve"> sentencias del Consejo de Estado</w:t>
      </w:r>
      <w:r w:rsidR="00824E1E" w:rsidRPr="00435787">
        <w:rPr>
          <w:rFonts w:ascii="Century Gothic" w:hAnsi="Century Gothic" w:cs="Arial"/>
          <w:sz w:val="22"/>
          <w:szCs w:val="24"/>
          <w:lang w:val="es-MX"/>
        </w:rPr>
        <w:t>,</w:t>
      </w:r>
      <w:r w:rsidR="004E3B7C" w:rsidRPr="00435787">
        <w:rPr>
          <w:rFonts w:ascii="Century Gothic" w:hAnsi="Century Gothic" w:cs="Arial"/>
          <w:sz w:val="22"/>
          <w:szCs w:val="24"/>
          <w:lang w:val="es-MX"/>
        </w:rPr>
        <w:t xml:space="preserve"> expedidas </w:t>
      </w:r>
      <w:r w:rsidR="00437FDD" w:rsidRPr="00435787">
        <w:rPr>
          <w:rFonts w:ascii="Century Gothic" w:hAnsi="Century Gothic" w:cs="Arial"/>
          <w:sz w:val="22"/>
          <w:szCs w:val="24"/>
          <w:lang w:val="es-MX"/>
        </w:rPr>
        <w:t>en</w:t>
      </w:r>
      <w:r w:rsidR="004E3B7C" w:rsidRPr="00435787">
        <w:rPr>
          <w:rFonts w:ascii="Century Gothic" w:hAnsi="Century Gothic" w:cs="Arial"/>
          <w:sz w:val="22"/>
          <w:szCs w:val="24"/>
          <w:lang w:val="es-MX"/>
        </w:rPr>
        <w:t xml:space="preserve"> los años 2003 y 2018</w:t>
      </w:r>
      <w:r w:rsidR="00824E1E" w:rsidRPr="00435787">
        <w:rPr>
          <w:rFonts w:ascii="Century Gothic" w:hAnsi="Century Gothic" w:cs="Arial"/>
          <w:sz w:val="22"/>
          <w:szCs w:val="24"/>
          <w:lang w:val="es-MX"/>
        </w:rPr>
        <w:t>, respectivamente</w:t>
      </w:r>
      <w:r w:rsidR="004E3B7C" w:rsidRPr="00435787">
        <w:rPr>
          <w:rFonts w:ascii="Century Gothic" w:hAnsi="Century Gothic" w:cs="Arial"/>
          <w:sz w:val="22"/>
          <w:szCs w:val="24"/>
          <w:lang w:val="es-MX"/>
        </w:rPr>
        <w:t>.</w:t>
      </w:r>
    </w:p>
    <w:p w14:paraId="2B5A7863" w14:textId="77777777" w:rsidR="00023C96" w:rsidRPr="00435787" w:rsidRDefault="00023C96" w:rsidP="003F67E4">
      <w:pPr>
        <w:rPr>
          <w:sz w:val="22"/>
          <w:szCs w:val="20"/>
          <w:lang w:val="es-MX"/>
        </w:rPr>
      </w:pPr>
    </w:p>
    <w:p w14:paraId="0716B521" w14:textId="06136671" w:rsidR="00236E9C" w:rsidRPr="00435787" w:rsidRDefault="00236E9C" w:rsidP="003F67E4">
      <w:pPr>
        <w:rPr>
          <w:sz w:val="22"/>
          <w:szCs w:val="20"/>
          <w:lang w:val="es-MX"/>
        </w:rPr>
      </w:pPr>
      <w:r w:rsidRPr="00435787">
        <w:rPr>
          <w:sz w:val="22"/>
          <w:szCs w:val="20"/>
          <w:lang w:val="es-MX"/>
        </w:rPr>
        <w:t xml:space="preserve">Sin embargo, </w:t>
      </w:r>
      <w:r w:rsidRPr="00435787">
        <w:rPr>
          <w:b/>
          <w:bCs/>
          <w:sz w:val="22"/>
          <w:szCs w:val="20"/>
          <w:lang w:val="es-MX"/>
        </w:rPr>
        <w:t xml:space="preserve">el </w:t>
      </w:r>
      <w:r w:rsidR="007E2D71" w:rsidRPr="00435787">
        <w:rPr>
          <w:b/>
          <w:bCs/>
          <w:sz w:val="22"/>
          <w:szCs w:val="20"/>
          <w:lang w:val="es-MX"/>
        </w:rPr>
        <w:t xml:space="preserve">aludido </w:t>
      </w:r>
      <w:r w:rsidRPr="00435787">
        <w:rPr>
          <w:b/>
          <w:bCs/>
          <w:sz w:val="22"/>
          <w:szCs w:val="20"/>
          <w:lang w:val="es-MX"/>
        </w:rPr>
        <w:t xml:space="preserve">recurso de </w:t>
      </w:r>
      <w:r w:rsidR="007E2D71" w:rsidRPr="00435787">
        <w:rPr>
          <w:b/>
          <w:bCs/>
          <w:sz w:val="22"/>
          <w:szCs w:val="20"/>
          <w:lang w:val="es-MX"/>
        </w:rPr>
        <w:t xml:space="preserve">apelación </w:t>
      </w:r>
      <w:r w:rsidRPr="00435787">
        <w:rPr>
          <w:b/>
          <w:bCs/>
          <w:sz w:val="22"/>
          <w:szCs w:val="20"/>
          <w:lang w:val="es-MX"/>
        </w:rPr>
        <w:t>no es procedente, sino que lo era el de reposición</w:t>
      </w:r>
      <w:r w:rsidRPr="00435787">
        <w:rPr>
          <w:sz w:val="22"/>
          <w:szCs w:val="20"/>
          <w:lang w:val="es-MX"/>
        </w:rPr>
        <w:t xml:space="preserve">, por las razones que se exponen a continuación: </w:t>
      </w:r>
    </w:p>
    <w:p w14:paraId="0D2F5AC7" w14:textId="77777777" w:rsidR="00236E9C" w:rsidRPr="00435787" w:rsidRDefault="00236E9C" w:rsidP="003F67E4">
      <w:pPr>
        <w:rPr>
          <w:sz w:val="22"/>
          <w:szCs w:val="20"/>
          <w:lang w:val="es-MX"/>
        </w:rPr>
      </w:pPr>
    </w:p>
    <w:p w14:paraId="6CBA4913" w14:textId="77777777" w:rsidR="00236E9C" w:rsidRPr="00435787" w:rsidRDefault="00236E9C" w:rsidP="003F67E4">
      <w:pPr>
        <w:rPr>
          <w:sz w:val="22"/>
          <w:szCs w:val="20"/>
          <w:lang w:val="es-MX"/>
        </w:rPr>
      </w:pPr>
      <w:r w:rsidRPr="00435787">
        <w:rPr>
          <w:sz w:val="22"/>
          <w:szCs w:val="20"/>
          <w:lang w:val="es-MX"/>
        </w:rPr>
        <w:t>La norma que regula el trámite del medio de control de protección de los derechos e intereses colectivos (o acción popular) es la Ley 472 de 1998. El artículo 36 de esta disposición determina de forma expresa y especial los recursos que proceden contra los autos que se dicten dentro del trámite, así:</w:t>
      </w:r>
    </w:p>
    <w:p w14:paraId="4192545D" w14:textId="77777777" w:rsidR="00236E9C" w:rsidRPr="00435787" w:rsidRDefault="00236E9C" w:rsidP="003F67E4">
      <w:pPr>
        <w:rPr>
          <w:sz w:val="22"/>
          <w:szCs w:val="20"/>
          <w:lang w:val="es-MX"/>
        </w:rPr>
      </w:pPr>
    </w:p>
    <w:p w14:paraId="25BB545F" w14:textId="77777777" w:rsidR="00236E9C" w:rsidRPr="00435787" w:rsidRDefault="00236E9C" w:rsidP="004E3B7C">
      <w:pPr>
        <w:pStyle w:val="Cita"/>
        <w:rPr>
          <w:i w:val="0"/>
          <w:iCs/>
          <w:sz w:val="20"/>
          <w:szCs w:val="20"/>
          <w:lang w:val="es-MX"/>
        </w:rPr>
      </w:pPr>
      <w:r w:rsidRPr="00435787">
        <w:rPr>
          <w:sz w:val="20"/>
          <w:szCs w:val="20"/>
          <w:lang w:val="es-MX"/>
        </w:rPr>
        <w:t xml:space="preserve">“(…) </w:t>
      </w:r>
      <w:r w:rsidRPr="00435787">
        <w:rPr>
          <w:b/>
          <w:bCs/>
          <w:sz w:val="20"/>
          <w:szCs w:val="20"/>
          <w:lang w:val="es-MX"/>
        </w:rPr>
        <w:t>ARTÍCULO 36. RECURSO DE REPOSICIÓN.</w:t>
      </w:r>
      <w:r w:rsidRPr="00435787">
        <w:rPr>
          <w:sz w:val="20"/>
          <w:szCs w:val="20"/>
          <w:lang w:val="es-MX"/>
        </w:rPr>
        <w:t xml:space="preserve"> Contra los </w:t>
      </w:r>
      <w:r w:rsidRPr="004A178E">
        <w:rPr>
          <w:b/>
          <w:bCs/>
          <w:sz w:val="20"/>
          <w:szCs w:val="20"/>
          <w:lang w:val="es-MX"/>
        </w:rPr>
        <w:t>autos</w:t>
      </w:r>
      <w:r w:rsidRPr="00435787">
        <w:rPr>
          <w:sz w:val="20"/>
          <w:szCs w:val="20"/>
          <w:lang w:val="es-MX"/>
        </w:rPr>
        <w:t xml:space="preserve"> dictados durante el trámite de la Acción Popular procede el </w:t>
      </w:r>
      <w:r w:rsidRPr="00435787">
        <w:rPr>
          <w:b/>
          <w:bCs/>
          <w:sz w:val="20"/>
          <w:szCs w:val="20"/>
          <w:lang w:val="es-MX"/>
        </w:rPr>
        <w:t xml:space="preserve">recurso de </w:t>
      </w:r>
      <w:r w:rsidRPr="00435787">
        <w:rPr>
          <w:b/>
          <w:bCs/>
          <w:sz w:val="20"/>
          <w:szCs w:val="20"/>
          <w:u w:val="single"/>
          <w:lang w:val="es-MX"/>
        </w:rPr>
        <w:t>reposición</w:t>
      </w:r>
      <w:r w:rsidRPr="00435787">
        <w:rPr>
          <w:sz w:val="20"/>
          <w:szCs w:val="20"/>
          <w:lang w:val="es-MX"/>
        </w:rPr>
        <w:t xml:space="preserve">, el cual será interpuesto en los términos del Código de Procedimiento Civil. (…)” </w:t>
      </w:r>
      <w:r w:rsidRPr="00435787">
        <w:rPr>
          <w:i w:val="0"/>
          <w:iCs/>
          <w:sz w:val="20"/>
          <w:szCs w:val="20"/>
          <w:lang w:val="es-MX"/>
        </w:rPr>
        <w:t>(Subraya y negrilla fuera del texto original)</w:t>
      </w:r>
    </w:p>
    <w:p w14:paraId="1EA07929" w14:textId="77777777" w:rsidR="00236E9C" w:rsidRPr="00435787" w:rsidRDefault="00236E9C" w:rsidP="003F67E4">
      <w:pPr>
        <w:rPr>
          <w:sz w:val="22"/>
          <w:szCs w:val="20"/>
          <w:lang w:val="es-MX"/>
        </w:rPr>
      </w:pPr>
    </w:p>
    <w:p w14:paraId="0D54D9A9" w14:textId="77777777" w:rsidR="00236E9C" w:rsidRPr="00435787" w:rsidRDefault="00236E9C" w:rsidP="003F67E4">
      <w:pPr>
        <w:rPr>
          <w:sz w:val="22"/>
          <w:szCs w:val="20"/>
          <w:lang w:val="es-MX"/>
        </w:rPr>
      </w:pPr>
      <w:r w:rsidRPr="00435787">
        <w:rPr>
          <w:sz w:val="22"/>
          <w:szCs w:val="20"/>
          <w:lang w:val="es-MX"/>
        </w:rPr>
        <w:t>Pese a que en su momento la jurisprudencia consideró que algunos autos, por su naturaleza, debían ser pasibles del recurso de apelación (como las decisiones que ponen fin al proceso), la Sala Plena del Consejo de Estado unificó su criterio de la siguiente forma:</w:t>
      </w:r>
    </w:p>
    <w:p w14:paraId="0B2EF1FA" w14:textId="77777777" w:rsidR="00236E9C" w:rsidRPr="00435787" w:rsidRDefault="00236E9C" w:rsidP="003F67E4">
      <w:pPr>
        <w:rPr>
          <w:sz w:val="22"/>
          <w:szCs w:val="20"/>
          <w:lang w:val="es-MX"/>
        </w:rPr>
      </w:pPr>
    </w:p>
    <w:p w14:paraId="2305C589" w14:textId="77777777" w:rsidR="00236E9C" w:rsidRPr="00435787" w:rsidRDefault="00236E9C" w:rsidP="007E2D71">
      <w:pPr>
        <w:pStyle w:val="Cita"/>
        <w:rPr>
          <w:sz w:val="20"/>
          <w:szCs w:val="20"/>
          <w:lang w:val="es-MX"/>
        </w:rPr>
      </w:pPr>
      <w:r w:rsidRPr="00435787">
        <w:rPr>
          <w:sz w:val="20"/>
          <w:szCs w:val="20"/>
          <w:lang w:val="es-MX"/>
        </w:rPr>
        <w:t xml:space="preserve">“(…) Conforme con lo expuesto, en atención a la celeridad que debe caracterizar las acciones populares es claro que </w:t>
      </w:r>
      <w:r w:rsidRPr="00435787">
        <w:rPr>
          <w:b/>
          <w:bCs/>
          <w:sz w:val="20"/>
          <w:szCs w:val="20"/>
          <w:lang w:val="es-MX"/>
        </w:rPr>
        <w:t xml:space="preserve">el recurso procedente contra las decisiones dictadas en el curso de este tipo de acciones es únicamente el de </w:t>
      </w:r>
      <w:r w:rsidRPr="00435787">
        <w:rPr>
          <w:b/>
          <w:bCs/>
          <w:sz w:val="20"/>
          <w:szCs w:val="20"/>
          <w:u w:val="single"/>
          <w:lang w:val="es-MX"/>
        </w:rPr>
        <w:t>reposición</w:t>
      </w:r>
      <w:r w:rsidRPr="00435787">
        <w:rPr>
          <w:b/>
          <w:bCs/>
          <w:sz w:val="20"/>
          <w:szCs w:val="20"/>
          <w:lang w:val="es-MX"/>
        </w:rPr>
        <w:t>, salvo lo dispuesto expresamente en los artículos 26 y 37 de la Ley 472 de 1998 respecto de las providencias a través de las cuales se dicta una medida cautelar y se profiere sentencia de primera instancia, decisiones estas que son apelables</w:t>
      </w:r>
      <w:r w:rsidRPr="00435787">
        <w:rPr>
          <w:sz w:val="20"/>
          <w:szCs w:val="20"/>
          <w:lang w:val="es-MX"/>
        </w:rPr>
        <w:t>; sin que con dicha limitación se afecte en manera alguna el debido proceso o el derecho a la doble instancia conforme el análisis efectuado frente al punto por la Corte Constitucional.</w:t>
      </w:r>
    </w:p>
    <w:p w14:paraId="2F77D7B6" w14:textId="77777777" w:rsidR="00236E9C" w:rsidRPr="00435787" w:rsidRDefault="00236E9C" w:rsidP="007E2D71">
      <w:pPr>
        <w:pStyle w:val="Cita"/>
        <w:rPr>
          <w:sz w:val="20"/>
          <w:szCs w:val="20"/>
          <w:lang w:val="es-MX"/>
        </w:rPr>
      </w:pPr>
    </w:p>
    <w:p w14:paraId="239B2AC6" w14:textId="77777777" w:rsidR="00236E9C" w:rsidRPr="00435787" w:rsidRDefault="00236E9C" w:rsidP="007E2D71">
      <w:pPr>
        <w:pStyle w:val="Cita"/>
        <w:rPr>
          <w:i w:val="0"/>
          <w:iCs/>
          <w:sz w:val="20"/>
          <w:szCs w:val="20"/>
          <w:lang w:val="es-MX"/>
        </w:rPr>
      </w:pPr>
      <w:r w:rsidRPr="00435787">
        <w:rPr>
          <w:sz w:val="20"/>
          <w:szCs w:val="20"/>
          <w:lang w:val="es-MX"/>
        </w:rPr>
        <w:lastRenderedPageBreak/>
        <w:t xml:space="preserve">Entonces es esta la oportunidad para que la Sala Plena de esta Corporación reafirme la regla en comento según la cual, se insiste, </w:t>
      </w:r>
      <w:r w:rsidRPr="00435787">
        <w:rPr>
          <w:b/>
          <w:bCs/>
          <w:sz w:val="20"/>
          <w:szCs w:val="20"/>
          <w:u w:val="single"/>
          <w:lang w:val="es-MX"/>
        </w:rPr>
        <w:t>las únicas decisiones apelables en acciones populares son el auto que decreta una medida cautelar y la sentencia de primera instancia</w:t>
      </w:r>
      <w:r w:rsidRPr="00435787">
        <w:rPr>
          <w:b/>
          <w:bCs/>
          <w:sz w:val="20"/>
          <w:szCs w:val="20"/>
          <w:lang w:val="es-MX"/>
        </w:rPr>
        <w:t xml:space="preserve">, por lo que todas las demás decisiones que se adopten en el trámite de estos procesos son únicamente pasibles del recurso de </w:t>
      </w:r>
      <w:r w:rsidRPr="00435787">
        <w:rPr>
          <w:b/>
          <w:bCs/>
          <w:sz w:val="20"/>
          <w:szCs w:val="20"/>
          <w:u w:val="single"/>
          <w:lang w:val="es-MX"/>
        </w:rPr>
        <w:t>reposición</w:t>
      </w:r>
      <w:r w:rsidRPr="00435787">
        <w:rPr>
          <w:sz w:val="20"/>
          <w:szCs w:val="20"/>
          <w:lang w:val="es-MX"/>
        </w:rPr>
        <w:t>. (…)”</w:t>
      </w:r>
      <w:r w:rsidRPr="00435787">
        <w:rPr>
          <w:rStyle w:val="Refdenotaalpie"/>
          <w:rFonts w:ascii="Century Gothic" w:hAnsi="Century Gothic" w:cs="Arial"/>
          <w:iCs/>
          <w:sz w:val="20"/>
          <w:szCs w:val="20"/>
          <w:lang w:val="es-MX"/>
        </w:rPr>
        <w:footnoteReference w:id="2"/>
      </w:r>
      <w:r w:rsidRPr="00435787">
        <w:rPr>
          <w:sz w:val="20"/>
          <w:szCs w:val="20"/>
          <w:lang w:val="es-MX"/>
        </w:rPr>
        <w:t xml:space="preserve"> </w:t>
      </w:r>
      <w:r w:rsidRPr="00435787">
        <w:rPr>
          <w:i w:val="0"/>
          <w:iCs/>
          <w:sz w:val="20"/>
          <w:szCs w:val="20"/>
          <w:lang w:val="es-MX"/>
        </w:rPr>
        <w:t>(Subraya y negrilla fuera del texto original)</w:t>
      </w:r>
    </w:p>
    <w:p w14:paraId="12C4B69D" w14:textId="77777777" w:rsidR="00236E9C" w:rsidRPr="00435787" w:rsidRDefault="00236E9C" w:rsidP="003F67E4">
      <w:pPr>
        <w:rPr>
          <w:sz w:val="22"/>
          <w:szCs w:val="20"/>
          <w:lang w:val="es-MX"/>
        </w:rPr>
      </w:pPr>
    </w:p>
    <w:p w14:paraId="1F9E5FDB" w14:textId="77777777" w:rsidR="00236E9C" w:rsidRPr="00435787" w:rsidRDefault="00236E9C" w:rsidP="003F67E4">
      <w:pPr>
        <w:rPr>
          <w:sz w:val="22"/>
          <w:szCs w:val="20"/>
          <w:lang w:val="es-MX"/>
        </w:rPr>
      </w:pPr>
      <w:r w:rsidRPr="00435787">
        <w:rPr>
          <w:sz w:val="22"/>
          <w:szCs w:val="20"/>
          <w:lang w:val="es-MX"/>
        </w:rPr>
        <w:t>Esta posición se sustentó en la sentencia C-377 de 2002, a través de la cual la Corte Constitucional declaró la exequibilidad del aludido artículo 36:</w:t>
      </w:r>
    </w:p>
    <w:p w14:paraId="19D01E97" w14:textId="77777777" w:rsidR="00236E9C" w:rsidRPr="00435787" w:rsidRDefault="00236E9C" w:rsidP="003F67E4">
      <w:pPr>
        <w:rPr>
          <w:sz w:val="22"/>
          <w:szCs w:val="20"/>
          <w:lang w:val="es-MX"/>
        </w:rPr>
      </w:pPr>
    </w:p>
    <w:p w14:paraId="60324C03" w14:textId="77777777" w:rsidR="00236E9C" w:rsidRPr="00435787" w:rsidRDefault="00236E9C" w:rsidP="007E2D71">
      <w:pPr>
        <w:pStyle w:val="Cita"/>
        <w:rPr>
          <w:sz w:val="20"/>
          <w:szCs w:val="20"/>
          <w:lang w:val="es-MX"/>
        </w:rPr>
      </w:pPr>
      <w:r w:rsidRPr="00435787">
        <w:rPr>
          <w:sz w:val="20"/>
          <w:szCs w:val="20"/>
          <w:lang w:val="es-MX"/>
        </w:rPr>
        <w:t>“(…) El artículo 36 de la Ley 472 de 1998, que se demanda, dispone que contra los autos dictados durante el trámite de la acción popular procede el recurso de reposición, el cual será interpuesto en los términos del Código de Procedimiento Civil.</w:t>
      </w:r>
    </w:p>
    <w:p w14:paraId="049B0209" w14:textId="77777777" w:rsidR="00236E9C" w:rsidRPr="00435787" w:rsidRDefault="00236E9C" w:rsidP="007E2D71">
      <w:pPr>
        <w:pStyle w:val="Cita"/>
        <w:rPr>
          <w:sz w:val="20"/>
          <w:szCs w:val="20"/>
          <w:lang w:val="es-MX"/>
        </w:rPr>
      </w:pPr>
    </w:p>
    <w:p w14:paraId="49A9B8CF" w14:textId="77777777" w:rsidR="00236E9C" w:rsidRPr="00435787" w:rsidRDefault="00236E9C" w:rsidP="007E2D71">
      <w:pPr>
        <w:pStyle w:val="Cita"/>
        <w:rPr>
          <w:sz w:val="20"/>
          <w:szCs w:val="20"/>
          <w:lang w:val="es-MX"/>
        </w:rPr>
      </w:pPr>
      <w:r w:rsidRPr="00435787">
        <w:rPr>
          <w:sz w:val="20"/>
          <w:szCs w:val="20"/>
          <w:lang w:val="es-MX"/>
        </w:rPr>
        <w:t xml:space="preserve">En criterio del demandante la norma impugnada infringe el Ordenamiento Fundamental, puesto que al impedir la interposición del recurso de apelación, especialmente respecto del </w:t>
      </w:r>
      <w:r w:rsidRPr="00112D6A">
        <w:rPr>
          <w:sz w:val="20"/>
          <w:szCs w:val="20"/>
          <w:u w:val="single"/>
          <w:lang w:val="es-MX"/>
        </w:rPr>
        <w:t>auto que rechaza la demanda</w:t>
      </w:r>
      <w:r w:rsidRPr="00435787">
        <w:rPr>
          <w:sz w:val="20"/>
          <w:szCs w:val="20"/>
          <w:lang w:val="es-MX"/>
        </w:rPr>
        <w:t>, desconoce el derecho de defensa, el principio de la doble instancia y el acceso a la administración de justicia (CP arts. 29, 31 y 229) así como la efectividad de los derechos e intereses colectivos amparados con el ejercicio de las acciones populares.</w:t>
      </w:r>
    </w:p>
    <w:p w14:paraId="0F23B71E" w14:textId="77777777" w:rsidR="00236E9C" w:rsidRPr="00435787" w:rsidRDefault="00236E9C" w:rsidP="007E2D71">
      <w:pPr>
        <w:pStyle w:val="Cita"/>
        <w:rPr>
          <w:sz w:val="20"/>
          <w:szCs w:val="20"/>
          <w:lang w:val="es-MX"/>
        </w:rPr>
      </w:pPr>
      <w:r w:rsidRPr="00435787">
        <w:rPr>
          <w:sz w:val="20"/>
          <w:szCs w:val="20"/>
          <w:lang w:val="es-MX"/>
        </w:rPr>
        <w:t>(…)</w:t>
      </w:r>
    </w:p>
    <w:p w14:paraId="6834AC2C" w14:textId="77777777" w:rsidR="00236E9C" w:rsidRPr="00435787" w:rsidRDefault="00236E9C" w:rsidP="007E2D71">
      <w:pPr>
        <w:pStyle w:val="Cita"/>
        <w:rPr>
          <w:sz w:val="20"/>
          <w:szCs w:val="20"/>
          <w:lang w:val="es-MX"/>
        </w:rPr>
      </w:pPr>
      <w:r w:rsidRPr="00435787">
        <w:rPr>
          <w:sz w:val="20"/>
          <w:szCs w:val="20"/>
          <w:lang w:val="es-MX"/>
        </w:rPr>
        <w:t xml:space="preserve">Hecha esta precisión, para la Corte es claro que la medida contenida en la norma bajo revisión </w:t>
      </w:r>
      <w:r w:rsidRPr="00435787">
        <w:rPr>
          <w:sz w:val="20"/>
          <w:szCs w:val="20"/>
          <w:u w:val="single"/>
          <w:lang w:val="es-MX"/>
        </w:rPr>
        <w:t>no se opone a la Carta Política pues consulta la naturaleza expedita de las acciones populares</w:t>
      </w:r>
      <w:r w:rsidRPr="00435787">
        <w:rPr>
          <w:sz w:val="20"/>
          <w:szCs w:val="20"/>
          <w:lang w:val="es-MX"/>
        </w:rPr>
        <w:t xml:space="preserve">, en la medida en que al imprimirle celeridad a su trámite judicial propende por la efectividad de los derechos e intereses colectivos amparados por dichas acciones, que según se analizó se caracterizan por demandar del Estado una labor anticipada de protección.   </w:t>
      </w:r>
    </w:p>
    <w:p w14:paraId="47BE0F9E" w14:textId="77777777" w:rsidR="00236E9C" w:rsidRPr="00435787" w:rsidRDefault="00236E9C" w:rsidP="007E2D71">
      <w:pPr>
        <w:pStyle w:val="Cita"/>
        <w:rPr>
          <w:sz w:val="20"/>
          <w:szCs w:val="20"/>
          <w:lang w:val="es-MX"/>
        </w:rPr>
      </w:pPr>
      <w:r w:rsidRPr="00435787">
        <w:rPr>
          <w:sz w:val="20"/>
          <w:szCs w:val="20"/>
          <w:lang w:val="es-MX"/>
        </w:rPr>
        <w:t>(…)</w:t>
      </w:r>
    </w:p>
    <w:p w14:paraId="6169EEFF" w14:textId="77777777" w:rsidR="00236E9C" w:rsidRPr="00435787" w:rsidRDefault="00236E9C" w:rsidP="007E2D71">
      <w:pPr>
        <w:pStyle w:val="Cita"/>
        <w:rPr>
          <w:i w:val="0"/>
          <w:iCs/>
          <w:sz w:val="20"/>
          <w:szCs w:val="20"/>
          <w:lang w:val="es-MX"/>
        </w:rPr>
      </w:pPr>
      <w:r w:rsidRPr="00435787">
        <w:rPr>
          <w:sz w:val="20"/>
          <w:szCs w:val="20"/>
          <w:lang w:val="es-MX"/>
        </w:rPr>
        <w:t xml:space="preserve">En suma, entendida la norma en el sentido de que se aplica a todos los autos dictados durante el trámite de las acciones populares, no se desconoce la Carta Política pues </w:t>
      </w:r>
      <w:r w:rsidRPr="00435787">
        <w:rPr>
          <w:sz w:val="20"/>
          <w:szCs w:val="20"/>
          <w:u w:val="single"/>
          <w:lang w:val="es-MX"/>
        </w:rPr>
        <w:t>el legislador en ejercicio de su libertad de configuración puede señalar en qué casos es o no es procedente el recurso de  apelación</w:t>
      </w:r>
      <w:r w:rsidRPr="00435787">
        <w:rPr>
          <w:sz w:val="20"/>
          <w:szCs w:val="20"/>
          <w:lang w:val="es-MX"/>
        </w:rPr>
        <w:t>, decisión que, según se advirtió, no conculca el principio de la doble instancia, ni los derechos de defensa, de acceso a la justicia y además la igualdad, porque con tal determinación se persigue una finalidad constitucionalmente admisible como es la de obtener la pronta y efectiva protección de los derechos e intereses colectivos amparados con la acciones populares, imprimiéndole celeridad al  proceso judicial correspondiente. (…)”</w:t>
      </w:r>
      <w:r w:rsidRPr="00435787">
        <w:rPr>
          <w:rStyle w:val="Refdenotaalpie"/>
          <w:rFonts w:ascii="Century Gothic" w:hAnsi="Century Gothic" w:cs="Arial"/>
          <w:iCs/>
          <w:sz w:val="20"/>
          <w:szCs w:val="20"/>
          <w:lang w:val="es-MX"/>
        </w:rPr>
        <w:footnoteReference w:id="3"/>
      </w:r>
      <w:r w:rsidRPr="00435787">
        <w:rPr>
          <w:sz w:val="20"/>
          <w:szCs w:val="20"/>
          <w:lang w:val="es-MX"/>
        </w:rPr>
        <w:t xml:space="preserve"> </w:t>
      </w:r>
      <w:r w:rsidRPr="00435787">
        <w:rPr>
          <w:i w:val="0"/>
          <w:iCs/>
          <w:sz w:val="20"/>
          <w:szCs w:val="20"/>
          <w:lang w:val="es-MX"/>
        </w:rPr>
        <w:t>(Subraya fuera del texto original)</w:t>
      </w:r>
    </w:p>
    <w:p w14:paraId="38029B3B" w14:textId="77777777" w:rsidR="00236E9C" w:rsidRPr="00435787" w:rsidRDefault="00236E9C" w:rsidP="003F67E4">
      <w:pPr>
        <w:rPr>
          <w:sz w:val="22"/>
          <w:szCs w:val="20"/>
          <w:lang w:val="es-MX"/>
        </w:rPr>
      </w:pPr>
    </w:p>
    <w:p w14:paraId="570A042B" w14:textId="19F00FA2" w:rsidR="00236E9C" w:rsidRPr="00435787" w:rsidRDefault="00236E9C" w:rsidP="003F67E4">
      <w:pPr>
        <w:rPr>
          <w:sz w:val="22"/>
          <w:szCs w:val="20"/>
          <w:lang w:val="es-MX"/>
        </w:rPr>
      </w:pPr>
      <w:r w:rsidRPr="00435787">
        <w:rPr>
          <w:sz w:val="22"/>
          <w:szCs w:val="20"/>
          <w:lang w:val="es-MX"/>
        </w:rPr>
        <w:t>Así las cosas, los autos que se dicten dentro del trámite de las acciones populares únicamente son susceptibles del recurso de reposición, a excepción del que decreta medidas cautelares, que es apelable en virtud de una norma expresa que así lo establece (art. 26 L. 472/1998).</w:t>
      </w:r>
    </w:p>
    <w:p w14:paraId="364EC861" w14:textId="77777777" w:rsidR="00236E9C" w:rsidRPr="00435787" w:rsidRDefault="00236E9C" w:rsidP="003F67E4">
      <w:pPr>
        <w:rPr>
          <w:sz w:val="22"/>
          <w:szCs w:val="20"/>
          <w:lang w:val="es-MX"/>
        </w:rPr>
      </w:pPr>
    </w:p>
    <w:p w14:paraId="19790C71" w14:textId="62E9F31C" w:rsidR="007E2D71" w:rsidRPr="00435787" w:rsidRDefault="007E2D71" w:rsidP="007E2D71">
      <w:pPr>
        <w:rPr>
          <w:rFonts w:ascii="Century Gothic" w:hAnsi="Century Gothic" w:cs="Arial"/>
          <w:sz w:val="22"/>
          <w:szCs w:val="24"/>
          <w:lang w:val="es-MX"/>
        </w:rPr>
      </w:pPr>
      <w:r w:rsidRPr="00435787">
        <w:rPr>
          <w:rFonts w:ascii="Century Gothic" w:hAnsi="Century Gothic" w:cs="Arial"/>
          <w:sz w:val="22"/>
          <w:szCs w:val="24"/>
          <w:lang w:val="es-MX"/>
        </w:rPr>
        <w:t xml:space="preserve">Entonces, el juzgado de primera instancia concedió el recurso de apelación a partir de una posición que fue abandonada por esta jurisdicción </w:t>
      </w:r>
      <w:r w:rsidR="006A6A12" w:rsidRPr="00435787">
        <w:rPr>
          <w:rFonts w:ascii="Century Gothic" w:hAnsi="Century Gothic" w:cs="Arial"/>
          <w:sz w:val="22"/>
          <w:szCs w:val="24"/>
          <w:lang w:val="es-MX"/>
        </w:rPr>
        <w:t>desde el 26 de junio de 2019</w:t>
      </w:r>
      <w:r w:rsidRPr="00435787">
        <w:rPr>
          <w:rFonts w:ascii="Century Gothic" w:hAnsi="Century Gothic" w:cs="Arial"/>
          <w:sz w:val="22"/>
          <w:szCs w:val="24"/>
          <w:lang w:val="es-MX"/>
        </w:rPr>
        <w:t>,</w:t>
      </w:r>
      <w:r w:rsidR="00D37F07">
        <w:rPr>
          <w:rFonts w:ascii="Century Gothic" w:hAnsi="Century Gothic" w:cs="Arial"/>
          <w:sz w:val="22"/>
          <w:szCs w:val="24"/>
          <w:lang w:val="es-MX"/>
        </w:rPr>
        <w:t xml:space="preserve"> es decir, </w:t>
      </w:r>
      <w:r w:rsidRPr="00435787">
        <w:rPr>
          <w:rFonts w:ascii="Century Gothic" w:hAnsi="Century Gothic" w:cs="Arial"/>
          <w:sz w:val="22"/>
          <w:szCs w:val="24"/>
          <w:lang w:val="es-MX"/>
        </w:rPr>
        <w:t xml:space="preserve">con desconocimiento de una providencia de unificación. </w:t>
      </w:r>
    </w:p>
    <w:p w14:paraId="53DF02DF" w14:textId="77777777" w:rsidR="007E2D71" w:rsidRPr="00435787" w:rsidRDefault="007E2D71" w:rsidP="007E2D71">
      <w:pPr>
        <w:rPr>
          <w:rFonts w:ascii="Century Gothic" w:hAnsi="Century Gothic" w:cs="Arial"/>
          <w:sz w:val="22"/>
          <w:szCs w:val="24"/>
          <w:lang w:val="es-MX"/>
        </w:rPr>
      </w:pPr>
    </w:p>
    <w:p w14:paraId="2D7E0B37" w14:textId="60E27792" w:rsidR="007E2D71" w:rsidRPr="00435787" w:rsidRDefault="007E2D71" w:rsidP="007E2D71">
      <w:pPr>
        <w:rPr>
          <w:rFonts w:ascii="Century Gothic" w:hAnsi="Century Gothic" w:cs="Arial"/>
          <w:sz w:val="22"/>
          <w:szCs w:val="24"/>
          <w:lang w:val="es-MX"/>
        </w:rPr>
      </w:pPr>
      <w:r w:rsidRPr="00435787">
        <w:rPr>
          <w:rFonts w:ascii="Century Gothic" w:hAnsi="Century Gothic" w:cs="Arial"/>
          <w:sz w:val="22"/>
          <w:szCs w:val="24"/>
          <w:lang w:val="es-MX"/>
        </w:rPr>
        <w:t xml:space="preserve">Por lo anterior, </w:t>
      </w:r>
      <w:r w:rsidR="00112D6A">
        <w:rPr>
          <w:rFonts w:ascii="Century Gothic" w:hAnsi="Century Gothic" w:cs="Arial"/>
          <w:sz w:val="22"/>
          <w:szCs w:val="24"/>
          <w:lang w:val="es-MX"/>
        </w:rPr>
        <w:t xml:space="preserve">el despacho </w:t>
      </w:r>
      <w:r w:rsidRPr="00435787">
        <w:rPr>
          <w:rFonts w:ascii="Century Gothic" w:hAnsi="Century Gothic" w:cs="Arial"/>
          <w:sz w:val="22"/>
          <w:szCs w:val="24"/>
          <w:lang w:val="es-MX"/>
        </w:rPr>
        <w:t xml:space="preserve">inadmitirá por improcedente el recurso de apelación interpuesto por el accionante contra el auto del </w:t>
      </w:r>
      <w:r w:rsidR="00E553F1">
        <w:rPr>
          <w:rFonts w:ascii="Century Gothic" w:hAnsi="Century Gothic" w:cs="Arial"/>
          <w:sz w:val="22"/>
          <w:szCs w:val="24"/>
          <w:lang w:val="es-MX"/>
        </w:rPr>
        <w:t>14</w:t>
      </w:r>
      <w:r w:rsidR="00EB0474" w:rsidRPr="00435787">
        <w:rPr>
          <w:rFonts w:ascii="Century Gothic" w:hAnsi="Century Gothic" w:cs="Arial"/>
          <w:sz w:val="22"/>
          <w:szCs w:val="24"/>
          <w:lang w:val="es-MX"/>
        </w:rPr>
        <w:t xml:space="preserve"> de enero de 2021</w:t>
      </w:r>
      <w:r w:rsidR="00112D6A">
        <w:rPr>
          <w:rFonts w:ascii="Century Gothic" w:hAnsi="Century Gothic" w:cs="Arial"/>
          <w:sz w:val="22"/>
          <w:szCs w:val="24"/>
          <w:lang w:val="es-MX"/>
        </w:rPr>
        <w:t xml:space="preserve"> </w:t>
      </w:r>
      <w:r w:rsidR="00E553F1">
        <w:rPr>
          <w:rFonts w:ascii="Century Gothic" w:hAnsi="Century Gothic" w:cs="Arial"/>
          <w:sz w:val="22"/>
          <w:szCs w:val="24"/>
          <w:lang w:val="es-MX"/>
        </w:rPr>
        <w:t xml:space="preserve">(aclarado </w:t>
      </w:r>
      <w:r w:rsidR="00E553F1">
        <w:rPr>
          <w:rFonts w:ascii="Century Gothic" w:hAnsi="Century Gothic" w:cs="Arial"/>
          <w:sz w:val="22"/>
          <w:szCs w:val="24"/>
          <w:lang w:val="es-MX"/>
        </w:rPr>
        <w:lastRenderedPageBreak/>
        <w:t xml:space="preserve">con auto del 19 de enero del mismo año) </w:t>
      </w:r>
      <w:r w:rsidR="00112D6A">
        <w:rPr>
          <w:rFonts w:ascii="Century Gothic" w:hAnsi="Century Gothic" w:cs="Arial"/>
          <w:sz w:val="22"/>
          <w:szCs w:val="24"/>
          <w:lang w:val="es-MX"/>
        </w:rPr>
        <w:t xml:space="preserve">y ordenará al </w:t>
      </w:r>
      <w:r w:rsidR="00EB0474" w:rsidRPr="00435787">
        <w:rPr>
          <w:rFonts w:ascii="Century Gothic" w:hAnsi="Century Gothic" w:cs="Arial"/>
          <w:sz w:val="22"/>
          <w:szCs w:val="24"/>
          <w:lang w:val="es-MX"/>
        </w:rPr>
        <w:t xml:space="preserve">juez de primera instancia </w:t>
      </w:r>
      <w:r w:rsidR="00112D6A" w:rsidRPr="00435787">
        <w:rPr>
          <w:rFonts w:ascii="Century Gothic" w:hAnsi="Century Gothic" w:cs="Arial"/>
          <w:sz w:val="22"/>
          <w:szCs w:val="24"/>
          <w:lang w:val="es-MX"/>
        </w:rPr>
        <w:t xml:space="preserve">que, para su resolución, </w:t>
      </w:r>
      <w:r w:rsidR="00225A47">
        <w:rPr>
          <w:rFonts w:ascii="Century Gothic" w:hAnsi="Century Gothic" w:cs="Arial"/>
          <w:sz w:val="22"/>
          <w:szCs w:val="24"/>
          <w:lang w:val="es-MX"/>
        </w:rPr>
        <w:t xml:space="preserve">lo </w:t>
      </w:r>
      <w:r w:rsidR="00112D6A" w:rsidRPr="00435787">
        <w:rPr>
          <w:rFonts w:ascii="Century Gothic" w:hAnsi="Century Gothic" w:cs="Arial"/>
          <w:sz w:val="22"/>
          <w:szCs w:val="24"/>
          <w:lang w:val="es-MX"/>
        </w:rPr>
        <w:t xml:space="preserve">adecúe </w:t>
      </w:r>
      <w:r w:rsidR="00EB0474" w:rsidRPr="00435787">
        <w:rPr>
          <w:rFonts w:ascii="Century Gothic" w:hAnsi="Century Gothic" w:cs="Arial"/>
          <w:sz w:val="22"/>
          <w:szCs w:val="24"/>
          <w:lang w:val="es-MX"/>
        </w:rPr>
        <w:t>al de reposición, de acuerdo con el parágrafo del artículo 318 del CGP</w:t>
      </w:r>
      <w:r w:rsidR="00EB0474" w:rsidRPr="00435787">
        <w:rPr>
          <w:rStyle w:val="Refdenotaalpie"/>
          <w:rFonts w:ascii="Century Gothic" w:hAnsi="Century Gothic" w:cs="Arial"/>
          <w:sz w:val="22"/>
          <w:szCs w:val="24"/>
          <w:lang w:val="es-MX"/>
        </w:rPr>
        <w:footnoteReference w:id="4"/>
      </w:r>
      <w:r w:rsidR="00EB0474" w:rsidRPr="00435787">
        <w:rPr>
          <w:rFonts w:ascii="Century Gothic" w:hAnsi="Century Gothic" w:cs="Arial"/>
          <w:sz w:val="22"/>
          <w:szCs w:val="24"/>
          <w:lang w:val="es-MX"/>
        </w:rPr>
        <w:t>.</w:t>
      </w:r>
    </w:p>
    <w:p w14:paraId="6C55425A" w14:textId="77777777" w:rsidR="00236E9C" w:rsidRPr="00435787" w:rsidRDefault="00236E9C" w:rsidP="003F67E4">
      <w:pPr>
        <w:rPr>
          <w:sz w:val="22"/>
          <w:szCs w:val="20"/>
          <w:lang w:val="es-MX"/>
        </w:rPr>
      </w:pPr>
    </w:p>
    <w:p w14:paraId="1DDF6358" w14:textId="08FCC807" w:rsidR="00236E9C" w:rsidRPr="00435787" w:rsidRDefault="00236E9C" w:rsidP="003F67E4">
      <w:pPr>
        <w:rPr>
          <w:sz w:val="22"/>
          <w:szCs w:val="20"/>
        </w:rPr>
      </w:pPr>
      <w:r w:rsidRPr="00435787">
        <w:rPr>
          <w:sz w:val="22"/>
          <w:szCs w:val="20"/>
        </w:rPr>
        <w:t xml:space="preserve">En mérito de lo expuesto, </w:t>
      </w:r>
      <w:r w:rsidR="00D42ED3">
        <w:rPr>
          <w:sz w:val="22"/>
          <w:szCs w:val="20"/>
        </w:rPr>
        <w:t>se</w:t>
      </w:r>
    </w:p>
    <w:p w14:paraId="1DF2E922" w14:textId="77777777" w:rsidR="00236E9C" w:rsidRPr="00435787" w:rsidRDefault="00236E9C" w:rsidP="003F67E4">
      <w:pPr>
        <w:rPr>
          <w:b/>
          <w:sz w:val="22"/>
          <w:szCs w:val="20"/>
        </w:rPr>
      </w:pPr>
    </w:p>
    <w:p w14:paraId="0AE67FBE" w14:textId="77777777" w:rsidR="00236E9C" w:rsidRPr="00435787" w:rsidRDefault="00236E9C" w:rsidP="003F67E4">
      <w:pPr>
        <w:jc w:val="center"/>
        <w:rPr>
          <w:b/>
          <w:sz w:val="22"/>
          <w:szCs w:val="20"/>
        </w:rPr>
      </w:pPr>
      <w:r w:rsidRPr="00435787">
        <w:rPr>
          <w:b/>
          <w:sz w:val="22"/>
          <w:szCs w:val="20"/>
        </w:rPr>
        <w:t>RESUELVE:</w:t>
      </w:r>
    </w:p>
    <w:p w14:paraId="47BF4CF4" w14:textId="77777777" w:rsidR="00236E9C" w:rsidRPr="00435787" w:rsidRDefault="00236E9C" w:rsidP="003F67E4">
      <w:pPr>
        <w:rPr>
          <w:b/>
          <w:sz w:val="22"/>
          <w:szCs w:val="20"/>
        </w:rPr>
      </w:pPr>
    </w:p>
    <w:p w14:paraId="786F4032" w14:textId="318BF280" w:rsidR="00EB0474" w:rsidRPr="00435787" w:rsidRDefault="00EB0474" w:rsidP="00EB0474">
      <w:pPr>
        <w:rPr>
          <w:rFonts w:ascii="Century Gothic" w:hAnsi="Century Gothic"/>
          <w:sz w:val="22"/>
          <w:szCs w:val="24"/>
        </w:rPr>
      </w:pPr>
      <w:r w:rsidRPr="00435787">
        <w:rPr>
          <w:rFonts w:ascii="Century Gothic" w:hAnsi="Century Gothic"/>
          <w:b/>
          <w:sz w:val="22"/>
          <w:szCs w:val="24"/>
        </w:rPr>
        <w:t xml:space="preserve">PRIMERO: INADMITIR </w:t>
      </w:r>
      <w:r w:rsidRPr="00435787">
        <w:rPr>
          <w:rFonts w:ascii="Century Gothic" w:hAnsi="Century Gothic" w:cs="Arial"/>
          <w:sz w:val="22"/>
          <w:szCs w:val="24"/>
          <w:lang w:val="es-MX"/>
        </w:rPr>
        <w:t xml:space="preserve">por improcedente el recurso de apelación interpuesto por el accionante contra el </w:t>
      </w:r>
      <w:r w:rsidR="008F0ED0">
        <w:rPr>
          <w:rFonts w:ascii="Century Gothic" w:hAnsi="Century Gothic" w:cs="Arial"/>
          <w:sz w:val="22"/>
          <w:szCs w:val="24"/>
          <w:lang w:val="es-MX"/>
        </w:rPr>
        <w:t>aut</w:t>
      </w:r>
      <w:r w:rsidR="00E87DE1" w:rsidRPr="00435787">
        <w:rPr>
          <w:rFonts w:ascii="Century Gothic" w:hAnsi="Century Gothic" w:cs="Arial"/>
          <w:sz w:val="22"/>
          <w:szCs w:val="24"/>
          <w:lang w:val="es-MX"/>
        </w:rPr>
        <w:t xml:space="preserve">o del </w:t>
      </w:r>
      <w:r w:rsidR="00E87DE1">
        <w:rPr>
          <w:rFonts w:ascii="Century Gothic" w:hAnsi="Century Gothic" w:cs="Arial"/>
          <w:sz w:val="22"/>
          <w:szCs w:val="24"/>
          <w:lang w:val="es-MX"/>
        </w:rPr>
        <w:t>14</w:t>
      </w:r>
      <w:r w:rsidR="00E87DE1" w:rsidRPr="00435787">
        <w:rPr>
          <w:rFonts w:ascii="Century Gothic" w:hAnsi="Century Gothic" w:cs="Arial"/>
          <w:sz w:val="22"/>
          <w:szCs w:val="24"/>
          <w:lang w:val="es-MX"/>
        </w:rPr>
        <w:t xml:space="preserve"> de enero de 2021</w:t>
      </w:r>
      <w:r w:rsidR="00E87DE1">
        <w:rPr>
          <w:rFonts w:ascii="Century Gothic" w:hAnsi="Century Gothic" w:cs="Arial"/>
          <w:sz w:val="22"/>
          <w:szCs w:val="24"/>
          <w:lang w:val="es-MX"/>
        </w:rPr>
        <w:t xml:space="preserve"> (aclarado con auto del 19 de enero del mismo año)</w:t>
      </w:r>
      <w:r w:rsidRPr="00435787">
        <w:rPr>
          <w:rFonts w:ascii="Century Gothic" w:hAnsi="Century Gothic" w:cs="Arial"/>
          <w:sz w:val="22"/>
          <w:szCs w:val="24"/>
          <w:lang w:val="es-MX"/>
        </w:rPr>
        <w:t>, por las razones expuestas en precedencia.</w:t>
      </w:r>
    </w:p>
    <w:p w14:paraId="5EFEB479" w14:textId="77777777" w:rsidR="00EB0474" w:rsidRPr="00435787" w:rsidRDefault="00EB0474" w:rsidP="00EB0474">
      <w:pPr>
        <w:rPr>
          <w:rFonts w:ascii="Century Gothic" w:hAnsi="Century Gothic"/>
          <w:b/>
          <w:sz w:val="22"/>
          <w:szCs w:val="24"/>
        </w:rPr>
      </w:pPr>
    </w:p>
    <w:p w14:paraId="7D4204EF" w14:textId="3DB98831" w:rsidR="00E3176C" w:rsidRPr="00435787" w:rsidRDefault="00EB0474" w:rsidP="00EB0474">
      <w:pPr>
        <w:rPr>
          <w:rFonts w:ascii="Century Gothic" w:hAnsi="Century Gothic" w:cs="Arial"/>
          <w:sz w:val="22"/>
          <w:szCs w:val="20"/>
        </w:rPr>
      </w:pPr>
      <w:r w:rsidRPr="00435787">
        <w:rPr>
          <w:rFonts w:ascii="Century Gothic" w:hAnsi="Century Gothic" w:cs="Arial"/>
          <w:b/>
          <w:sz w:val="22"/>
          <w:szCs w:val="20"/>
        </w:rPr>
        <w:t>SEGUNDO:</w:t>
      </w:r>
      <w:r w:rsidRPr="00435787">
        <w:rPr>
          <w:rFonts w:ascii="Century Gothic" w:hAnsi="Century Gothic" w:cs="Arial"/>
          <w:sz w:val="22"/>
          <w:szCs w:val="20"/>
        </w:rPr>
        <w:t xml:space="preserve"> </w:t>
      </w:r>
      <w:r w:rsidR="00E3176C" w:rsidRPr="00435787">
        <w:rPr>
          <w:rFonts w:ascii="Century Gothic" w:hAnsi="Century Gothic" w:cs="Arial"/>
          <w:b/>
          <w:bCs/>
          <w:sz w:val="22"/>
          <w:szCs w:val="20"/>
        </w:rPr>
        <w:t>ORDENAR</w:t>
      </w:r>
      <w:r w:rsidR="00E3176C" w:rsidRPr="00435787">
        <w:rPr>
          <w:rFonts w:ascii="Century Gothic" w:hAnsi="Century Gothic" w:cs="Arial"/>
          <w:sz w:val="22"/>
          <w:szCs w:val="20"/>
        </w:rPr>
        <w:t xml:space="preserve"> al </w:t>
      </w:r>
      <w:r w:rsidR="00E3176C" w:rsidRPr="00435787">
        <w:rPr>
          <w:rFonts w:ascii="Century Gothic" w:hAnsi="Century Gothic" w:cs="Arial"/>
          <w:sz w:val="22"/>
          <w:szCs w:val="24"/>
          <w:lang w:val="es-MX"/>
        </w:rPr>
        <w:t>Juzgado Tercero Administrativo Oral del Circuito Judicial de Duitama que, para su resolución, adecúe el recurso al de reposición, de acuerdo con el parágrafo del artículo 318 del CGP.</w:t>
      </w:r>
    </w:p>
    <w:p w14:paraId="4D6AC5C6" w14:textId="77777777" w:rsidR="00E3176C" w:rsidRPr="00435787" w:rsidRDefault="00E3176C" w:rsidP="00EB0474">
      <w:pPr>
        <w:rPr>
          <w:rFonts w:ascii="Century Gothic" w:hAnsi="Century Gothic" w:cs="Arial"/>
          <w:sz w:val="22"/>
          <w:szCs w:val="20"/>
        </w:rPr>
      </w:pPr>
    </w:p>
    <w:p w14:paraId="6C5E7EF7" w14:textId="4D75A128" w:rsidR="00EB0474" w:rsidRPr="00435787" w:rsidRDefault="00E3176C" w:rsidP="00EB0474">
      <w:pPr>
        <w:rPr>
          <w:rFonts w:ascii="Century Gothic" w:hAnsi="Century Gothic" w:cs="Arial"/>
          <w:sz w:val="22"/>
          <w:szCs w:val="20"/>
        </w:rPr>
      </w:pPr>
      <w:r w:rsidRPr="00435787">
        <w:rPr>
          <w:rFonts w:ascii="Century Gothic" w:hAnsi="Century Gothic" w:cs="Arial"/>
          <w:b/>
          <w:bCs/>
          <w:sz w:val="22"/>
          <w:szCs w:val="20"/>
        </w:rPr>
        <w:t xml:space="preserve">TERCERO: </w:t>
      </w:r>
      <w:r w:rsidR="00EB0474" w:rsidRPr="00435787">
        <w:rPr>
          <w:rFonts w:ascii="Century Gothic" w:hAnsi="Century Gothic" w:cs="Arial"/>
          <w:sz w:val="22"/>
          <w:szCs w:val="20"/>
        </w:rPr>
        <w:t xml:space="preserve">En firme esta decisión, </w:t>
      </w:r>
      <w:r w:rsidR="00EB0474" w:rsidRPr="00435787">
        <w:rPr>
          <w:rFonts w:ascii="Century Gothic" w:hAnsi="Century Gothic" w:cs="Arial"/>
          <w:b/>
          <w:sz w:val="22"/>
          <w:szCs w:val="20"/>
        </w:rPr>
        <w:t>DEVUÉLVASE</w:t>
      </w:r>
      <w:r w:rsidR="00EB0474" w:rsidRPr="00435787">
        <w:rPr>
          <w:rFonts w:ascii="Century Gothic" w:hAnsi="Century Gothic" w:cs="Arial"/>
          <w:sz w:val="22"/>
          <w:szCs w:val="20"/>
        </w:rPr>
        <w:t xml:space="preserve"> el expediente al despacho de origen, para lo de su cargo.  </w:t>
      </w:r>
    </w:p>
    <w:p w14:paraId="0039B0FC" w14:textId="77777777" w:rsidR="00EB0474" w:rsidRPr="00435787" w:rsidRDefault="00EB0474" w:rsidP="00EB0474">
      <w:pPr>
        <w:tabs>
          <w:tab w:val="left" w:pos="748"/>
        </w:tabs>
        <w:rPr>
          <w:rFonts w:ascii="Century Gothic" w:eastAsia="MS Mincho" w:hAnsi="Century Gothic" w:cs="Arial"/>
          <w:sz w:val="22"/>
          <w:szCs w:val="24"/>
        </w:rPr>
      </w:pPr>
    </w:p>
    <w:p w14:paraId="0808F9B4" w14:textId="08709F2F" w:rsidR="00E3176C" w:rsidRPr="00435787" w:rsidRDefault="00E3176C" w:rsidP="00E3176C">
      <w:pPr>
        <w:tabs>
          <w:tab w:val="left" w:pos="1980"/>
        </w:tabs>
        <w:rPr>
          <w:rFonts w:ascii="Century Gothic" w:hAnsi="Century Gothic"/>
          <w:sz w:val="22"/>
          <w:szCs w:val="20"/>
        </w:rPr>
      </w:pPr>
      <w:r w:rsidRPr="00435787">
        <w:rPr>
          <w:rFonts w:ascii="Century Gothic" w:hAnsi="Century Gothic" w:cs="Arial"/>
          <w:b/>
          <w:bCs/>
          <w:sz w:val="22"/>
          <w:szCs w:val="20"/>
        </w:rPr>
        <w:t>CUARTO</w:t>
      </w:r>
      <w:r w:rsidRPr="00435787">
        <w:rPr>
          <w:rFonts w:ascii="Century Gothic" w:hAnsi="Century Gothic"/>
          <w:b/>
          <w:bCs/>
          <w:sz w:val="22"/>
          <w:szCs w:val="20"/>
        </w:rPr>
        <w:t xml:space="preserve">: </w:t>
      </w:r>
      <w:r w:rsidRPr="00435787">
        <w:rPr>
          <w:rFonts w:ascii="Century Gothic" w:hAnsi="Century Gothic"/>
          <w:sz w:val="22"/>
          <w:szCs w:val="20"/>
        </w:rPr>
        <w:t xml:space="preserve">Notifíquese esta providencia en los términos del artículo 201 del CPACA, modificado por el artículo 50 de la Ley 2080 de 2021, esto es, por medio de </w:t>
      </w:r>
      <w:r w:rsidRPr="00435787">
        <w:rPr>
          <w:rFonts w:ascii="Century Gothic" w:hAnsi="Century Gothic"/>
          <w:b/>
          <w:bCs/>
          <w:sz w:val="22"/>
          <w:szCs w:val="20"/>
        </w:rPr>
        <w:t>anotación en el estado electrónico y envío de mensaje de datos al canal digital de los sujetos procesales y sus apoderados</w:t>
      </w:r>
      <w:r w:rsidRPr="00435787">
        <w:rPr>
          <w:rFonts w:ascii="Century Gothic" w:hAnsi="Century Gothic"/>
          <w:sz w:val="22"/>
          <w:szCs w:val="20"/>
        </w:rPr>
        <w:t>.</w:t>
      </w:r>
    </w:p>
    <w:p w14:paraId="7B241BA6" w14:textId="77777777" w:rsidR="00236E9C" w:rsidRPr="00435787" w:rsidRDefault="00236E9C" w:rsidP="003F67E4">
      <w:pPr>
        <w:rPr>
          <w:rFonts w:eastAsia="MS Mincho"/>
          <w:sz w:val="22"/>
          <w:szCs w:val="20"/>
        </w:rPr>
      </w:pPr>
    </w:p>
    <w:p w14:paraId="7969352D" w14:textId="77777777" w:rsidR="003F67E4" w:rsidRPr="00435787" w:rsidRDefault="003F67E4" w:rsidP="003F67E4">
      <w:pPr>
        <w:spacing w:line="240" w:lineRule="auto"/>
        <w:rPr>
          <w:rFonts w:ascii="Century Gothic" w:hAnsi="Century Gothic"/>
          <w:b/>
          <w:sz w:val="22"/>
          <w:lang w:val="es-MX"/>
        </w:rPr>
      </w:pPr>
      <w:r w:rsidRPr="00435787">
        <w:rPr>
          <w:rFonts w:ascii="Century Gothic" w:hAnsi="Century Gothic"/>
          <w:b/>
          <w:sz w:val="22"/>
          <w:lang w:val="es-MX"/>
        </w:rPr>
        <w:t>NOTIFÍQUESE Y CÚMPLASE,</w:t>
      </w:r>
    </w:p>
    <w:p w14:paraId="542A0817" w14:textId="77777777" w:rsidR="003F67E4" w:rsidRPr="00435787" w:rsidRDefault="003F67E4" w:rsidP="003F67E4">
      <w:pPr>
        <w:tabs>
          <w:tab w:val="left" w:pos="2431"/>
        </w:tabs>
        <w:spacing w:line="240" w:lineRule="auto"/>
        <w:rPr>
          <w:rFonts w:ascii="Century Gothic" w:hAnsi="Century Gothic" w:cs="Arial"/>
          <w:b/>
          <w:sz w:val="22"/>
          <w:lang w:val="es-MX"/>
        </w:rPr>
      </w:pPr>
    </w:p>
    <w:p w14:paraId="6B854739" w14:textId="77777777" w:rsidR="003F67E4" w:rsidRPr="00435787" w:rsidRDefault="003F67E4" w:rsidP="003F67E4">
      <w:pPr>
        <w:tabs>
          <w:tab w:val="left" w:pos="2431"/>
        </w:tabs>
        <w:spacing w:line="240" w:lineRule="auto"/>
        <w:rPr>
          <w:rFonts w:ascii="Century Gothic" w:hAnsi="Century Gothic" w:cs="Arial"/>
          <w:b/>
          <w:sz w:val="22"/>
          <w:lang w:val="es-MX"/>
        </w:rPr>
      </w:pPr>
    </w:p>
    <w:p w14:paraId="730A52FC" w14:textId="77777777" w:rsidR="003F67E4" w:rsidRPr="00435787" w:rsidRDefault="003F67E4" w:rsidP="003F67E4">
      <w:pPr>
        <w:tabs>
          <w:tab w:val="left" w:pos="2431"/>
        </w:tabs>
        <w:spacing w:line="240" w:lineRule="auto"/>
        <w:rPr>
          <w:rFonts w:ascii="Century Gothic" w:hAnsi="Century Gothic" w:cs="Arial"/>
          <w:b/>
          <w:sz w:val="22"/>
          <w:lang w:val="es-MX"/>
        </w:rPr>
      </w:pPr>
    </w:p>
    <w:p w14:paraId="6E1E825C" w14:textId="77777777" w:rsidR="003F67E4" w:rsidRPr="00435787" w:rsidRDefault="003F67E4" w:rsidP="003F67E4">
      <w:pPr>
        <w:tabs>
          <w:tab w:val="left" w:pos="2431"/>
        </w:tabs>
        <w:spacing w:line="240" w:lineRule="auto"/>
        <w:jc w:val="center"/>
        <w:rPr>
          <w:rFonts w:ascii="Century Gothic" w:hAnsi="Century Gothic" w:cs="Arial"/>
          <w:bCs/>
          <w:i/>
          <w:iCs/>
          <w:sz w:val="22"/>
          <w:lang w:val="es-MX"/>
        </w:rPr>
      </w:pPr>
      <w:r w:rsidRPr="00435787">
        <w:rPr>
          <w:rFonts w:ascii="Century Gothic" w:hAnsi="Century Gothic" w:cs="Arial"/>
          <w:bCs/>
          <w:i/>
          <w:iCs/>
          <w:sz w:val="22"/>
          <w:lang w:val="es-MX"/>
        </w:rPr>
        <w:t>Firmado electrónicamente</w:t>
      </w:r>
    </w:p>
    <w:p w14:paraId="237BE428" w14:textId="77777777" w:rsidR="003F67E4" w:rsidRPr="00435787" w:rsidRDefault="003F67E4" w:rsidP="003F67E4">
      <w:pPr>
        <w:tabs>
          <w:tab w:val="left" w:pos="2431"/>
        </w:tabs>
        <w:spacing w:line="240" w:lineRule="auto"/>
        <w:jc w:val="center"/>
        <w:rPr>
          <w:rFonts w:ascii="Century Gothic" w:hAnsi="Century Gothic" w:cs="Arial"/>
          <w:b/>
          <w:sz w:val="22"/>
          <w:lang w:val="es-MX"/>
        </w:rPr>
      </w:pPr>
      <w:r w:rsidRPr="00435787">
        <w:rPr>
          <w:rFonts w:ascii="Century Gothic" w:hAnsi="Century Gothic" w:cs="Arial"/>
          <w:b/>
          <w:sz w:val="22"/>
          <w:lang w:val="es-MX"/>
        </w:rPr>
        <w:t xml:space="preserve">JOSÉ ASCENCIÓN FERNÁNDEZ OSORIO </w:t>
      </w:r>
    </w:p>
    <w:p w14:paraId="62EC9930" w14:textId="77777777" w:rsidR="003F67E4" w:rsidRPr="00435787" w:rsidRDefault="003F67E4" w:rsidP="003F67E4">
      <w:pPr>
        <w:tabs>
          <w:tab w:val="left" w:pos="2431"/>
        </w:tabs>
        <w:spacing w:line="240" w:lineRule="auto"/>
        <w:jc w:val="center"/>
        <w:rPr>
          <w:rFonts w:ascii="Century Gothic" w:hAnsi="Century Gothic" w:cs="Arial"/>
          <w:b/>
          <w:sz w:val="22"/>
          <w:lang w:val="es-MX"/>
        </w:rPr>
      </w:pPr>
      <w:r w:rsidRPr="00435787">
        <w:rPr>
          <w:rFonts w:ascii="Century Gothic" w:hAnsi="Century Gothic" w:cs="Arial"/>
          <w:b/>
          <w:sz w:val="22"/>
          <w:lang w:val="es-MX"/>
        </w:rPr>
        <w:t>Magistrado</w:t>
      </w:r>
    </w:p>
    <w:sectPr w:rsidR="003F67E4" w:rsidRPr="00435787" w:rsidSect="000E0967">
      <w:headerReference w:type="default" r:id="rId11"/>
      <w:footerReference w:type="default" r:id="rId12"/>
      <w:headerReference w:type="first" r:id="rId13"/>
      <w:pgSz w:w="12242" w:h="18722"/>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25D26" w14:textId="77777777" w:rsidR="0083447C" w:rsidRDefault="0083447C" w:rsidP="00577AD9">
      <w:pPr>
        <w:spacing w:line="240" w:lineRule="auto"/>
      </w:pPr>
      <w:r>
        <w:separator/>
      </w:r>
    </w:p>
  </w:endnote>
  <w:endnote w:type="continuationSeparator" w:id="0">
    <w:p w14:paraId="619535E5" w14:textId="77777777" w:rsidR="0083447C" w:rsidRDefault="0083447C" w:rsidP="00577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690363845"/>
      <w:docPartObj>
        <w:docPartGallery w:val="Page Numbers (Bottom of Page)"/>
        <w:docPartUnique/>
      </w:docPartObj>
    </w:sdtPr>
    <w:sdtEndPr/>
    <w:sdtContent>
      <w:p w14:paraId="2BC64414" w14:textId="3BF96D38" w:rsidR="009C12EA" w:rsidRPr="00F428DA" w:rsidRDefault="009C12EA" w:rsidP="00F428DA">
        <w:pPr>
          <w:pStyle w:val="Piedepgina"/>
          <w:jc w:val="right"/>
          <w:rPr>
            <w:sz w:val="20"/>
          </w:rPr>
        </w:pPr>
        <w:r w:rsidRPr="00D650F5">
          <w:rPr>
            <w:sz w:val="20"/>
          </w:rPr>
          <w:fldChar w:fldCharType="begin"/>
        </w:r>
        <w:r w:rsidRPr="00D650F5">
          <w:rPr>
            <w:sz w:val="20"/>
          </w:rPr>
          <w:instrText>PAGE   \* MERGEFORMAT</w:instrText>
        </w:r>
        <w:r w:rsidRPr="00D650F5">
          <w:rPr>
            <w:sz w:val="20"/>
          </w:rPr>
          <w:fldChar w:fldCharType="separate"/>
        </w:r>
        <w:r w:rsidRPr="00F57931">
          <w:rPr>
            <w:noProof/>
            <w:sz w:val="20"/>
            <w:lang w:val="es-ES"/>
          </w:rPr>
          <w:t>18</w:t>
        </w:r>
        <w:r w:rsidRPr="00D650F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36D41" w14:textId="77777777" w:rsidR="0083447C" w:rsidRDefault="0083447C" w:rsidP="00577AD9">
      <w:pPr>
        <w:spacing w:line="240" w:lineRule="auto"/>
      </w:pPr>
      <w:r>
        <w:separator/>
      </w:r>
    </w:p>
  </w:footnote>
  <w:footnote w:type="continuationSeparator" w:id="0">
    <w:p w14:paraId="1F6B8181" w14:textId="77777777" w:rsidR="0083447C" w:rsidRDefault="0083447C" w:rsidP="00577AD9">
      <w:pPr>
        <w:spacing w:line="240" w:lineRule="auto"/>
      </w:pPr>
      <w:r>
        <w:continuationSeparator/>
      </w:r>
    </w:p>
  </w:footnote>
  <w:footnote w:id="1">
    <w:p w14:paraId="56527A67" w14:textId="11F70D6C" w:rsidR="00023C96" w:rsidRPr="00FA793B" w:rsidRDefault="00023C96" w:rsidP="00023C96">
      <w:pPr>
        <w:pStyle w:val="Textonotapie"/>
        <w:rPr>
          <w:rFonts w:ascii="Century Gothic" w:hAnsi="Century Gothic"/>
        </w:rPr>
      </w:pPr>
      <w:r w:rsidRPr="00FA793B">
        <w:rPr>
          <w:rStyle w:val="Refdenotaalpie"/>
          <w:rFonts w:ascii="Century Gothic" w:hAnsi="Century Gothic"/>
        </w:rPr>
        <w:footnoteRef/>
      </w:r>
      <w:r w:rsidRPr="00FA793B">
        <w:rPr>
          <w:rFonts w:ascii="Century Gothic" w:hAnsi="Century Gothic"/>
        </w:rPr>
        <w:t xml:space="preserve"> Archivo 1</w:t>
      </w:r>
      <w:r>
        <w:rPr>
          <w:rFonts w:ascii="Century Gothic" w:hAnsi="Century Gothic"/>
        </w:rPr>
        <w:t>1</w:t>
      </w:r>
      <w:r w:rsidRPr="00FA793B">
        <w:rPr>
          <w:rFonts w:ascii="Century Gothic" w:hAnsi="Century Gothic"/>
        </w:rPr>
        <w:t xml:space="preserve"> del expediente electrónico.</w:t>
      </w:r>
    </w:p>
  </w:footnote>
  <w:footnote w:id="2">
    <w:p w14:paraId="1F3408B4" w14:textId="77777777" w:rsidR="00236E9C" w:rsidRPr="00A53123" w:rsidRDefault="00236E9C" w:rsidP="00236E9C">
      <w:pPr>
        <w:pStyle w:val="Textonotapie"/>
        <w:rPr>
          <w:rFonts w:ascii="Century Gothic" w:hAnsi="Century Gothic"/>
        </w:rPr>
      </w:pPr>
      <w:r w:rsidRPr="00A53123">
        <w:rPr>
          <w:rStyle w:val="Refdenotaalpie"/>
          <w:rFonts w:ascii="Century Gothic" w:hAnsi="Century Gothic"/>
        </w:rPr>
        <w:footnoteRef/>
      </w:r>
      <w:r w:rsidRPr="00A53123">
        <w:rPr>
          <w:rFonts w:ascii="Century Gothic" w:hAnsi="Century Gothic"/>
        </w:rPr>
        <w:t xml:space="preserve"> C.E. S. Plena, Auto de Unificación 2010-02540 (AP)B, jun. 26/2019. M.P. Carlos Enrique Moreno Rubio.</w:t>
      </w:r>
    </w:p>
  </w:footnote>
  <w:footnote w:id="3">
    <w:p w14:paraId="2A3EAE92" w14:textId="67A8085F" w:rsidR="00236E9C" w:rsidRPr="00A53123" w:rsidRDefault="00236E9C" w:rsidP="00236E9C">
      <w:pPr>
        <w:pStyle w:val="Textonotapie"/>
        <w:rPr>
          <w:rFonts w:ascii="Century Gothic" w:hAnsi="Century Gothic"/>
        </w:rPr>
      </w:pPr>
      <w:r w:rsidRPr="00A53123">
        <w:rPr>
          <w:rStyle w:val="Refdenotaalpie"/>
          <w:rFonts w:ascii="Century Gothic" w:hAnsi="Century Gothic"/>
        </w:rPr>
        <w:footnoteRef/>
      </w:r>
      <w:r w:rsidRPr="00A53123">
        <w:rPr>
          <w:rFonts w:ascii="Century Gothic" w:hAnsi="Century Gothic"/>
        </w:rPr>
        <w:t xml:space="preserve"> C. Const., </w:t>
      </w:r>
      <w:r w:rsidR="00EB0474">
        <w:rPr>
          <w:rFonts w:ascii="Century Gothic" w:hAnsi="Century Gothic"/>
        </w:rPr>
        <w:t xml:space="preserve">Sent. </w:t>
      </w:r>
      <w:r w:rsidRPr="00A53123">
        <w:rPr>
          <w:rFonts w:ascii="Century Gothic" w:hAnsi="Century Gothic"/>
        </w:rPr>
        <w:t>C-377, may. 14/2002. M.P. Clara Inés Vargas Hernández.</w:t>
      </w:r>
    </w:p>
  </w:footnote>
  <w:footnote w:id="4">
    <w:p w14:paraId="31CBEEE1" w14:textId="06FF6384" w:rsidR="00EB0474" w:rsidRPr="00EB0474" w:rsidRDefault="00EB0474" w:rsidP="00EB0474">
      <w:pPr>
        <w:pStyle w:val="Textonotapie"/>
      </w:pPr>
      <w:r>
        <w:rPr>
          <w:rStyle w:val="Refdenotaalpie"/>
        </w:rPr>
        <w:footnoteRef/>
      </w:r>
      <w:r>
        <w:t xml:space="preserve"> </w:t>
      </w:r>
      <w:r w:rsidRPr="00EB0474">
        <w:rPr>
          <w:i/>
          <w:iCs/>
        </w:rPr>
        <w:t xml:space="preserve">“(…) </w:t>
      </w:r>
      <w:r w:rsidRPr="00EB0474">
        <w:rPr>
          <w:b/>
          <w:bCs/>
          <w:i/>
          <w:iCs/>
        </w:rPr>
        <w:t>PARÁGRAFO.</w:t>
      </w:r>
      <w:r w:rsidRPr="00EB0474">
        <w:rPr>
          <w:i/>
          <w:iCs/>
        </w:rPr>
        <w:t> Cuando el recurrente impugne una providencia judicial mediante un recurso improcedente, el juez deberá tramitar la impugnación por las reglas del recurso que resultare procedente, siempre que haya sido interpuesto oportunamente.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54B8" w14:textId="1A25304F" w:rsidR="009C12EA" w:rsidRDefault="00E700DA" w:rsidP="008F3912">
    <w:pPr>
      <w:tabs>
        <w:tab w:val="center" w:pos="4252"/>
        <w:tab w:val="right" w:pos="8504"/>
      </w:tabs>
      <w:spacing w:line="240" w:lineRule="auto"/>
      <w:jc w:val="right"/>
      <w:rPr>
        <w:rFonts w:ascii="Century Gothic" w:eastAsia="Arial Unicode MS" w:hAnsi="Century Gothic" w:cs="Arial Unicode MS"/>
        <w:i/>
        <w:sz w:val="16"/>
        <w:szCs w:val="16"/>
        <w:lang w:val="es-ES" w:eastAsia="es-ES"/>
      </w:rPr>
    </w:pPr>
    <w:r>
      <w:rPr>
        <w:rFonts w:ascii="Century Gothic" w:eastAsia="Arial Unicode MS" w:hAnsi="Century Gothic" w:cs="Arial Unicode MS"/>
        <w:i/>
        <w:sz w:val="16"/>
        <w:szCs w:val="16"/>
        <w:lang w:val="es-ES" w:eastAsia="es-ES"/>
      </w:rPr>
      <w:t>Acción popular</w:t>
    </w:r>
  </w:p>
  <w:p w14:paraId="6A0ACD04" w14:textId="5D1EB8C6" w:rsidR="009C12EA" w:rsidRPr="00612B33" w:rsidRDefault="009C12EA" w:rsidP="008F3912">
    <w:pPr>
      <w:tabs>
        <w:tab w:val="center" w:pos="4252"/>
        <w:tab w:val="right" w:pos="8504"/>
      </w:tabs>
      <w:spacing w:line="240" w:lineRule="auto"/>
      <w:jc w:val="right"/>
      <w:rPr>
        <w:rFonts w:ascii="Century Gothic" w:eastAsia="Arial Unicode MS" w:hAnsi="Century Gothic" w:cs="Arial Unicode MS"/>
        <w:i/>
        <w:sz w:val="16"/>
        <w:szCs w:val="16"/>
        <w:lang w:val="es-MX" w:eastAsia="es-ES"/>
      </w:rPr>
    </w:pPr>
    <w:r w:rsidRPr="00612B33">
      <w:rPr>
        <w:rFonts w:ascii="Century Gothic" w:eastAsia="Arial Unicode MS" w:hAnsi="Century Gothic" w:cs="Arial Unicode MS"/>
        <w:i/>
        <w:sz w:val="16"/>
        <w:szCs w:val="16"/>
        <w:lang w:val="es-MX" w:eastAsia="es-ES"/>
      </w:rPr>
      <w:t xml:space="preserve">Rad. </w:t>
    </w:r>
    <w:r w:rsidR="000E2C80" w:rsidRPr="000E2C80">
      <w:rPr>
        <w:rFonts w:ascii="Century Gothic" w:eastAsia="Arial Unicode MS" w:hAnsi="Century Gothic" w:cs="Arial Unicode MS"/>
        <w:i/>
        <w:iCs/>
        <w:sz w:val="16"/>
        <w:szCs w:val="16"/>
        <w:lang w:eastAsia="es-ES"/>
      </w:rPr>
      <w:t>15238-33-33-003-</w:t>
    </w:r>
    <w:r w:rsidR="000E2C80" w:rsidRPr="000E2C80">
      <w:rPr>
        <w:rFonts w:ascii="Century Gothic" w:eastAsia="Arial Unicode MS" w:hAnsi="Century Gothic" w:cs="Arial Unicode MS"/>
        <w:b/>
        <w:bCs/>
        <w:i/>
        <w:iCs/>
        <w:sz w:val="16"/>
        <w:szCs w:val="16"/>
        <w:lang w:eastAsia="es-ES"/>
      </w:rPr>
      <w:t>2021</w:t>
    </w:r>
    <w:r w:rsidR="000E2C80" w:rsidRPr="000E2C80">
      <w:rPr>
        <w:rFonts w:ascii="Century Gothic" w:eastAsia="Arial Unicode MS" w:hAnsi="Century Gothic" w:cs="Arial Unicode MS"/>
        <w:i/>
        <w:iCs/>
        <w:sz w:val="16"/>
        <w:szCs w:val="16"/>
        <w:lang w:eastAsia="es-ES"/>
      </w:rPr>
      <w:t>-</w:t>
    </w:r>
    <w:r w:rsidR="000E2C80" w:rsidRPr="000E2C80">
      <w:rPr>
        <w:rFonts w:ascii="Century Gothic" w:eastAsia="Arial Unicode MS" w:hAnsi="Century Gothic" w:cs="Arial Unicode MS"/>
        <w:b/>
        <w:bCs/>
        <w:i/>
        <w:iCs/>
        <w:sz w:val="16"/>
        <w:szCs w:val="16"/>
        <w:lang w:eastAsia="es-ES"/>
      </w:rPr>
      <w:t>00001</w:t>
    </w:r>
    <w:r w:rsidR="000E2C80" w:rsidRPr="000E2C80">
      <w:rPr>
        <w:rFonts w:ascii="Century Gothic" w:eastAsia="Arial Unicode MS" w:hAnsi="Century Gothic" w:cs="Arial Unicode MS"/>
        <w:i/>
        <w:iCs/>
        <w:sz w:val="16"/>
        <w:szCs w:val="16"/>
        <w:lang w:val="es-ES_tradnl" w:eastAsia="es-ES"/>
      </w:rPr>
      <w:t>-01</w:t>
    </w:r>
  </w:p>
  <w:p w14:paraId="782C0BC4" w14:textId="5E50F0F7" w:rsidR="009C12EA" w:rsidRPr="008F3912" w:rsidRDefault="009C12EA" w:rsidP="008F3912">
    <w:pPr>
      <w:pBdr>
        <w:top w:val="thinThickSmallGap" w:sz="24" w:space="1" w:color="auto"/>
      </w:pBdr>
      <w:tabs>
        <w:tab w:val="center" w:pos="-3240"/>
        <w:tab w:val="center" w:pos="4252"/>
        <w:tab w:val="left" w:pos="7288"/>
        <w:tab w:val="right" w:pos="8504"/>
        <w:tab w:val="right" w:pos="11160"/>
      </w:tabs>
      <w:spacing w:line="240" w:lineRule="auto"/>
      <w:rPr>
        <w:rFonts w:ascii="Arial Narrow" w:eastAsia="Times New Roman" w:hAnsi="Arial Narrow"/>
        <w:sz w:val="18"/>
        <w:szCs w:val="18"/>
        <w:lang w:val="es-ES"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7D05" w14:textId="77777777" w:rsidR="009C12EA" w:rsidRPr="00577AD9" w:rsidRDefault="0EBB6BCA" w:rsidP="009749F8">
    <w:pPr>
      <w:tabs>
        <w:tab w:val="center" w:pos="4252"/>
        <w:tab w:val="right" w:pos="8504"/>
      </w:tabs>
      <w:spacing w:line="240" w:lineRule="auto"/>
      <w:jc w:val="center"/>
      <w:rPr>
        <w:rFonts w:ascii="Century Gothic" w:eastAsia="Times New Roman" w:hAnsi="Century Gothic" w:cs="Times New Roman"/>
        <w:b/>
        <w:i/>
        <w:szCs w:val="24"/>
        <w:lang w:val="es-MX" w:eastAsia="es-ES"/>
      </w:rPr>
    </w:pPr>
    <w:r>
      <w:rPr>
        <w:noProof/>
      </w:rPr>
      <w:drawing>
        <wp:inline distT="0" distB="0" distL="0" distR="0" wp14:anchorId="5F7DE3BB" wp14:editId="23ACEE3D">
          <wp:extent cx="720000" cy="760805"/>
          <wp:effectExtent l="0" t="0" r="4445" b="127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rcRect l="6671" t="6151" r="6609" b="25089"/>
                  <a:stretch>
                    <a:fillRect/>
                  </a:stretch>
                </pic:blipFill>
                <pic:spPr>
                  <a:xfrm>
                    <a:off x="0" y="0"/>
                    <a:ext cx="720000" cy="760805"/>
                  </a:xfrm>
                  <a:prstGeom prst="rect">
                    <a:avLst/>
                  </a:prstGeom>
                </pic:spPr>
              </pic:pic>
            </a:graphicData>
          </a:graphic>
        </wp:inline>
      </w:drawing>
    </w:r>
  </w:p>
  <w:p w14:paraId="38BC02A8" w14:textId="77777777" w:rsidR="009C12EA" w:rsidRPr="00577AD9" w:rsidRDefault="009C12EA" w:rsidP="009749F8">
    <w:pPr>
      <w:spacing w:line="240" w:lineRule="auto"/>
      <w:jc w:val="center"/>
      <w:rPr>
        <w:b/>
        <w:i/>
        <w:lang w:val="es-MX" w:eastAsia="es-ES"/>
      </w:rPr>
    </w:pPr>
    <w:r w:rsidRPr="00577AD9">
      <w:rPr>
        <w:b/>
        <w:i/>
        <w:lang w:val="es-MX" w:eastAsia="es-ES"/>
      </w:rPr>
      <w:t>REPÚBLICA DE COLOMBIA</w:t>
    </w:r>
  </w:p>
  <w:p w14:paraId="1FBEB8B5" w14:textId="77777777" w:rsidR="009C12EA" w:rsidRPr="00577AD9" w:rsidRDefault="009C12EA" w:rsidP="009749F8">
    <w:pPr>
      <w:spacing w:line="240" w:lineRule="auto"/>
      <w:jc w:val="center"/>
      <w:rPr>
        <w:b/>
        <w:i/>
        <w:lang w:val="es-MX" w:eastAsia="es-ES"/>
      </w:rPr>
    </w:pPr>
    <w:r w:rsidRPr="00577AD9">
      <w:rPr>
        <w:b/>
        <w:i/>
        <w:lang w:val="es-MX" w:eastAsia="es-ES"/>
      </w:rPr>
      <w:t>TRIBUNAL ADMINISTRATIVO DE BOYACÁ</w:t>
    </w:r>
  </w:p>
  <w:p w14:paraId="72C0AAC7" w14:textId="1461B587" w:rsidR="009C12EA" w:rsidRPr="00577AD9" w:rsidRDefault="009C12EA" w:rsidP="009749F8">
    <w:pPr>
      <w:spacing w:line="240" w:lineRule="auto"/>
      <w:jc w:val="center"/>
      <w:rPr>
        <w:b/>
        <w:i/>
        <w:lang w:val="es-MX" w:eastAsia="es-ES"/>
      </w:rPr>
    </w:pPr>
    <w:r>
      <w:rPr>
        <w:b/>
        <w:i/>
        <w:lang w:val="es-MX" w:eastAsia="es-ES"/>
      </w:rPr>
      <w:t>DESPACHO 1</w:t>
    </w:r>
  </w:p>
  <w:p w14:paraId="646488E1" w14:textId="77777777" w:rsidR="009C12EA" w:rsidRPr="00577AD9" w:rsidRDefault="009C12EA" w:rsidP="009749F8">
    <w:pPr>
      <w:spacing w:line="240" w:lineRule="auto"/>
      <w:jc w:val="center"/>
      <w:rPr>
        <w:rFonts w:cs="Arial"/>
        <w:b/>
        <w:i/>
        <w:lang w:val="es-MX" w:eastAsia="es-ES"/>
      </w:rPr>
    </w:pPr>
  </w:p>
  <w:p w14:paraId="7FE411DA" w14:textId="5C87CEE5" w:rsidR="009C12EA" w:rsidRPr="00577AD9" w:rsidRDefault="009C12EA" w:rsidP="009749F8">
    <w:pPr>
      <w:spacing w:line="240" w:lineRule="auto"/>
      <w:jc w:val="center"/>
      <w:rPr>
        <w:b/>
        <w:i/>
        <w:lang w:val="es-MX" w:eastAsia="es-ES"/>
      </w:rPr>
    </w:pPr>
    <w:r w:rsidRPr="00577AD9">
      <w:rPr>
        <w:rFonts w:cs="Arial"/>
        <w:b/>
        <w:i/>
        <w:lang w:val="es-MX" w:eastAsia="es-ES"/>
      </w:rPr>
      <w:t>MAGISTRADO: JOSÉ ASCENCIÓN FERNÁNDEZ OSORIO</w:t>
    </w:r>
  </w:p>
  <w:p w14:paraId="6B8DCA89" w14:textId="77777777" w:rsidR="009C12EA" w:rsidRPr="000E0967" w:rsidRDefault="009C12EA" w:rsidP="009749F8">
    <w:pPr>
      <w:pStyle w:val="Encabezado"/>
      <w:spacing w:line="276" w:lineRule="aut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0B90"/>
    <w:multiLevelType w:val="multilevel"/>
    <w:tmpl w:val="74B6E2BC"/>
    <w:lvl w:ilvl="0">
      <w:start w:val="1"/>
      <w:numFmt w:val="decimal"/>
      <w:pStyle w:val="Ttulo2"/>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pStyle w:val="Ttulo5"/>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A4F89"/>
    <w:multiLevelType w:val="hybridMultilevel"/>
    <w:tmpl w:val="E5E28B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86573F"/>
    <w:multiLevelType w:val="hybridMultilevel"/>
    <w:tmpl w:val="104CB026"/>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86258C"/>
    <w:multiLevelType w:val="hybridMultilevel"/>
    <w:tmpl w:val="8D96446C"/>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F81F86"/>
    <w:multiLevelType w:val="hybridMultilevel"/>
    <w:tmpl w:val="B7B62F56"/>
    <w:lvl w:ilvl="0" w:tplc="4C585DA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856DD"/>
    <w:multiLevelType w:val="hybridMultilevel"/>
    <w:tmpl w:val="166A3754"/>
    <w:lvl w:ilvl="0" w:tplc="08CE0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43541F"/>
    <w:multiLevelType w:val="hybridMultilevel"/>
    <w:tmpl w:val="BB3EB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6F3E8C"/>
    <w:multiLevelType w:val="hybridMultilevel"/>
    <w:tmpl w:val="45E82D5A"/>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F72A9D"/>
    <w:multiLevelType w:val="hybridMultilevel"/>
    <w:tmpl w:val="F4FE42A2"/>
    <w:lvl w:ilvl="0" w:tplc="10529D6A">
      <w:start w:val="1"/>
      <w:numFmt w:val="decimal"/>
      <w:lvlText w:val="%1."/>
      <w:lvlJc w:val="left"/>
      <w:pPr>
        <w:ind w:left="92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9515CC"/>
    <w:multiLevelType w:val="hybridMultilevel"/>
    <w:tmpl w:val="45E82D5A"/>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2C2DD0"/>
    <w:multiLevelType w:val="hybridMultilevel"/>
    <w:tmpl w:val="D6AE7860"/>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9154EF"/>
    <w:multiLevelType w:val="hybridMultilevel"/>
    <w:tmpl w:val="563CA534"/>
    <w:lvl w:ilvl="0" w:tplc="D626F7B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00176A"/>
    <w:multiLevelType w:val="hybridMultilevel"/>
    <w:tmpl w:val="C8D402EA"/>
    <w:lvl w:ilvl="0" w:tplc="2394626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B70E1F"/>
    <w:multiLevelType w:val="hybridMultilevel"/>
    <w:tmpl w:val="B542150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BB7AD8"/>
    <w:multiLevelType w:val="hybridMultilevel"/>
    <w:tmpl w:val="06D68C86"/>
    <w:lvl w:ilvl="0" w:tplc="900CAD02">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C15507"/>
    <w:multiLevelType w:val="hybridMultilevel"/>
    <w:tmpl w:val="56348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9E6847"/>
    <w:multiLevelType w:val="hybridMultilevel"/>
    <w:tmpl w:val="8ECA5322"/>
    <w:lvl w:ilvl="0" w:tplc="93A0EF18">
      <w:start w:val="1"/>
      <w:numFmt w:val="lowerLetter"/>
      <w:lvlText w:val="%1)"/>
      <w:lvlJc w:val="left"/>
      <w:pPr>
        <w:ind w:left="720" w:hanging="360"/>
      </w:pPr>
      <w:rPr>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7F1931"/>
    <w:multiLevelType w:val="hybridMultilevel"/>
    <w:tmpl w:val="240A001F"/>
    <w:lvl w:ilvl="0" w:tplc="7ED0824C">
      <w:start w:val="1"/>
      <w:numFmt w:val="decimal"/>
      <w:lvlText w:val="%1."/>
      <w:lvlJc w:val="left"/>
      <w:pPr>
        <w:ind w:left="360" w:hanging="360"/>
      </w:pPr>
    </w:lvl>
    <w:lvl w:ilvl="1" w:tplc="27ECE11C">
      <w:start w:val="1"/>
      <w:numFmt w:val="decimal"/>
      <w:lvlText w:val="%1.%2."/>
      <w:lvlJc w:val="left"/>
      <w:pPr>
        <w:ind w:left="792" w:hanging="432"/>
      </w:pPr>
    </w:lvl>
    <w:lvl w:ilvl="2" w:tplc="6F2C5B50">
      <w:start w:val="1"/>
      <w:numFmt w:val="decimal"/>
      <w:lvlText w:val="%1.%2.%3."/>
      <w:lvlJc w:val="left"/>
      <w:pPr>
        <w:ind w:left="1224" w:hanging="504"/>
      </w:pPr>
    </w:lvl>
    <w:lvl w:ilvl="3" w:tplc="67A0BBFC">
      <w:start w:val="1"/>
      <w:numFmt w:val="decimal"/>
      <w:lvlText w:val="%1.%2.%3.%4."/>
      <w:lvlJc w:val="left"/>
      <w:pPr>
        <w:ind w:left="1728" w:hanging="648"/>
      </w:pPr>
    </w:lvl>
    <w:lvl w:ilvl="4" w:tplc="2A1E0D62">
      <w:start w:val="1"/>
      <w:numFmt w:val="decimal"/>
      <w:lvlText w:val="%1.%2.%3.%4.%5."/>
      <w:lvlJc w:val="left"/>
      <w:pPr>
        <w:ind w:left="2232" w:hanging="792"/>
      </w:pPr>
    </w:lvl>
    <w:lvl w:ilvl="5" w:tplc="A9B64BBE">
      <w:start w:val="1"/>
      <w:numFmt w:val="decimal"/>
      <w:lvlText w:val="%1.%2.%3.%4.%5.%6."/>
      <w:lvlJc w:val="left"/>
      <w:pPr>
        <w:ind w:left="2736" w:hanging="936"/>
      </w:pPr>
    </w:lvl>
    <w:lvl w:ilvl="6" w:tplc="3440F1BA">
      <w:start w:val="1"/>
      <w:numFmt w:val="decimal"/>
      <w:lvlText w:val="%1.%2.%3.%4.%5.%6.%7."/>
      <w:lvlJc w:val="left"/>
      <w:pPr>
        <w:ind w:left="3240" w:hanging="1080"/>
      </w:pPr>
    </w:lvl>
    <w:lvl w:ilvl="7" w:tplc="EFD2DB98">
      <w:start w:val="1"/>
      <w:numFmt w:val="decimal"/>
      <w:lvlText w:val="%1.%2.%3.%4.%5.%6.%7.%8."/>
      <w:lvlJc w:val="left"/>
      <w:pPr>
        <w:ind w:left="3744" w:hanging="1224"/>
      </w:pPr>
    </w:lvl>
    <w:lvl w:ilvl="8" w:tplc="FFCE384E">
      <w:start w:val="1"/>
      <w:numFmt w:val="decimal"/>
      <w:lvlText w:val="%1.%2.%3.%4.%5.%6.%7.%8.%9."/>
      <w:lvlJc w:val="left"/>
      <w:pPr>
        <w:ind w:left="4320" w:hanging="1440"/>
      </w:pPr>
    </w:lvl>
  </w:abstractNum>
  <w:abstractNum w:abstractNumId="18" w15:restartNumberingAfterBreak="0">
    <w:nsid w:val="646963BA"/>
    <w:multiLevelType w:val="hybridMultilevel"/>
    <w:tmpl w:val="3CC83D7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AB0312"/>
    <w:multiLevelType w:val="hybridMultilevel"/>
    <w:tmpl w:val="61C2EF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F01C2E"/>
    <w:multiLevelType w:val="hybridMultilevel"/>
    <w:tmpl w:val="69AC73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1" w15:restartNumberingAfterBreak="0">
    <w:nsid w:val="741348B1"/>
    <w:multiLevelType w:val="hybridMultilevel"/>
    <w:tmpl w:val="BB3EB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1C349A"/>
    <w:multiLevelType w:val="hybridMultilevel"/>
    <w:tmpl w:val="48A449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0715D1"/>
    <w:multiLevelType w:val="hybridMultilevel"/>
    <w:tmpl w:val="4232FABE"/>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0D7E1D"/>
    <w:multiLevelType w:val="hybridMultilevel"/>
    <w:tmpl w:val="00262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A06F32"/>
    <w:multiLevelType w:val="hybridMultilevel"/>
    <w:tmpl w:val="1CDC6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8C734A5"/>
    <w:multiLevelType w:val="hybridMultilevel"/>
    <w:tmpl w:val="9B021408"/>
    <w:lvl w:ilvl="0" w:tplc="240A0017">
      <w:start w:val="1"/>
      <w:numFmt w:val="lowerLetter"/>
      <w:lvlText w:val="%1)"/>
      <w:lvlJc w:val="left"/>
      <w:pPr>
        <w:ind w:left="790" w:hanging="360"/>
      </w:pPr>
    </w:lvl>
    <w:lvl w:ilvl="1" w:tplc="240A0019" w:tentative="1">
      <w:start w:val="1"/>
      <w:numFmt w:val="lowerLetter"/>
      <w:lvlText w:val="%2."/>
      <w:lvlJc w:val="left"/>
      <w:pPr>
        <w:ind w:left="1510" w:hanging="360"/>
      </w:pPr>
    </w:lvl>
    <w:lvl w:ilvl="2" w:tplc="240A001B" w:tentative="1">
      <w:start w:val="1"/>
      <w:numFmt w:val="lowerRoman"/>
      <w:lvlText w:val="%3."/>
      <w:lvlJc w:val="right"/>
      <w:pPr>
        <w:ind w:left="2230" w:hanging="180"/>
      </w:pPr>
    </w:lvl>
    <w:lvl w:ilvl="3" w:tplc="240A000F" w:tentative="1">
      <w:start w:val="1"/>
      <w:numFmt w:val="decimal"/>
      <w:lvlText w:val="%4."/>
      <w:lvlJc w:val="left"/>
      <w:pPr>
        <w:ind w:left="2950" w:hanging="360"/>
      </w:pPr>
    </w:lvl>
    <w:lvl w:ilvl="4" w:tplc="240A0019" w:tentative="1">
      <w:start w:val="1"/>
      <w:numFmt w:val="lowerLetter"/>
      <w:lvlText w:val="%5."/>
      <w:lvlJc w:val="left"/>
      <w:pPr>
        <w:ind w:left="3670" w:hanging="360"/>
      </w:pPr>
    </w:lvl>
    <w:lvl w:ilvl="5" w:tplc="240A001B" w:tentative="1">
      <w:start w:val="1"/>
      <w:numFmt w:val="lowerRoman"/>
      <w:lvlText w:val="%6."/>
      <w:lvlJc w:val="right"/>
      <w:pPr>
        <w:ind w:left="4390" w:hanging="180"/>
      </w:pPr>
    </w:lvl>
    <w:lvl w:ilvl="6" w:tplc="240A000F" w:tentative="1">
      <w:start w:val="1"/>
      <w:numFmt w:val="decimal"/>
      <w:lvlText w:val="%7."/>
      <w:lvlJc w:val="left"/>
      <w:pPr>
        <w:ind w:left="5110" w:hanging="360"/>
      </w:pPr>
    </w:lvl>
    <w:lvl w:ilvl="7" w:tplc="240A0019" w:tentative="1">
      <w:start w:val="1"/>
      <w:numFmt w:val="lowerLetter"/>
      <w:lvlText w:val="%8."/>
      <w:lvlJc w:val="left"/>
      <w:pPr>
        <w:ind w:left="5830" w:hanging="360"/>
      </w:pPr>
    </w:lvl>
    <w:lvl w:ilvl="8" w:tplc="240A001B" w:tentative="1">
      <w:start w:val="1"/>
      <w:numFmt w:val="lowerRoman"/>
      <w:lvlText w:val="%9."/>
      <w:lvlJc w:val="right"/>
      <w:pPr>
        <w:ind w:left="6550" w:hanging="180"/>
      </w:pPr>
    </w:lvl>
  </w:abstractNum>
  <w:abstractNum w:abstractNumId="27" w15:restartNumberingAfterBreak="0">
    <w:nsid w:val="79421EFB"/>
    <w:multiLevelType w:val="hybridMultilevel"/>
    <w:tmpl w:val="A31E4A54"/>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424B8B"/>
    <w:multiLevelType w:val="hybridMultilevel"/>
    <w:tmpl w:val="CEF4F5CC"/>
    <w:lvl w:ilvl="0" w:tplc="471427E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7F3F7591"/>
    <w:multiLevelType w:val="hybridMultilevel"/>
    <w:tmpl w:val="7B028AF2"/>
    <w:lvl w:ilvl="0" w:tplc="116223D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0"/>
  </w:num>
  <w:num w:numId="16">
    <w:abstractNumId w:val="11"/>
  </w:num>
  <w:num w:numId="17">
    <w:abstractNumId w:val="25"/>
  </w:num>
  <w:num w:numId="18">
    <w:abstractNumId w:val="4"/>
  </w:num>
  <w:num w:numId="19">
    <w:abstractNumId w:val="1"/>
  </w:num>
  <w:num w:numId="20">
    <w:abstractNumId w:val="5"/>
  </w:num>
  <w:num w:numId="21">
    <w:abstractNumId w:val="6"/>
  </w:num>
  <w:num w:numId="22">
    <w:abstractNumId w:val="21"/>
  </w:num>
  <w:num w:numId="23">
    <w:abstractNumId w:val="7"/>
  </w:num>
  <w:num w:numId="24">
    <w:abstractNumId w:val="27"/>
  </w:num>
  <w:num w:numId="25">
    <w:abstractNumId w:val="29"/>
  </w:num>
  <w:num w:numId="26">
    <w:abstractNumId w:val="2"/>
  </w:num>
  <w:num w:numId="27">
    <w:abstractNumId w:val="3"/>
  </w:num>
  <w:num w:numId="28">
    <w:abstractNumId w:val="23"/>
  </w:num>
  <w:num w:numId="29">
    <w:abstractNumId w:val="10"/>
  </w:num>
  <w:num w:numId="30">
    <w:abstractNumId w:val="9"/>
  </w:num>
  <w:num w:numId="31">
    <w:abstractNumId w:val="22"/>
  </w:num>
  <w:num w:numId="32">
    <w:abstractNumId w:val="8"/>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6"/>
  </w:num>
  <w:num w:numId="39">
    <w:abstractNumId w:val="19"/>
  </w:num>
  <w:num w:numId="40">
    <w:abstractNumId w:val="1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D9"/>
    <w:rsid w:val="0000297B"/>
    <w:rsid w:val="00003F71"/>
    <w:rsid w:val="00005C22"/>
    <w:rsid w:val="00010647"/>
    <w:rsid w:val="000118C4"/>
    <w:rsid w:val="00012E6A"/>
    <w:rsid w:val="000144E5"/>
    <w:rsid w:val="00015CFF"/>
    <w:rsid w:val="00017FBF"/>
    <w:rsid w:val="000204E5"/>
    <w:rsid w:val="000222DB"/>
    <w:rsid w:val="00022DEE"/>
    <w:rsid w:val="00023530"/>
    <w:rsid w:val="00023C96"/>
    <w:rsid w:val="00024EEE"/>
    <w:rsid w:val="0002712E"/>
    <w:rsid w:val="0002779A"/>
    <w:rsid w:val="00031165"/>
    <w:rsid w:val="000314B6"/>
    <w:rsid w:val="000361E2"/>
    <w:rsid w:val="00036886"/>
    <w:rsid w:val="00036D7A"/>
    <w:rsid w:val="00036F6B"/>
    <w:rsid w:val="0004083C"/>
    <w:rsid w:val="00040CD8"/>
    <w:rsid w:val="00040F2D"/>
    <w:rsid w:val="00042BF5"/>
    <w:rsid w:val="00042D71"/>
    <w:rsid w:val="00045239"/>
    <w:rsid w:val="00046DCE"/>
    <w:rsid w:val="000477AE"/>
    <w:rsid w:val="00050401"/>
    <w:rsid w:val="00053C64"/>
    <w:rsid w:val="00055115"/>
    <w:rsid w:val="0005636F"/>
    <w:rsid w:val="0006217A"/>
    <w:rsid w:val="000625B7"/>
    <w:rsid w:val="000653D3"/>
    <w:rsid w:val="00067070"/>
    <w:rsid w:val="00067615"/>
    <w:rsid w:val="00070DE6"/>
    <w:rsid w:val="00074032"/>
    <w:rsid w:val="00075595"/>
    <w:rsid w:val="00075C69"/>
    <w:rsid w:val="00077ADA"/>
    <w:rsid w:val="000805B2"/>
    <w:rsid w:val="00081297"/>
    <w:rsid w:val="00081598"/>
    <w:rsid w:val="0008207D"/>
    <w:rsid w:val="000841A0"/>
    <w:rsid w:val="00084B3B"/>
    <w:rsid w:val="000917EF"/>
    <w:rsid w:val="0009184E"/>
    <w:rsid w:val="00091ED2"/>
    <w:rsid w:val="00091F19"/>
    <w:rsid w:val="000927F0"/>
    <w:rsid w:val="00094A3D"/>
    <w:rsid w:val="0009711B"/>
    <w:rsid w:val="000A20FA"/>
    <w:rsid w:val="000A5FB0"/>
    <w:rsid w:val="000A74F3"/>
    <w:rsid w:val="000A7997"/>
    <w:rsid w:val="000B095D"/>
    <w:rsid w:val="000B1636"/>
    <w:rsid w:val="000B2DA8"/>
    <w:rsid w:val="000B3502"/>
    <w:rsid w:val="000B3E2F"/>
    <w:rsid w:val="000B421E"/>
    <w:rsid w:val="000B5E0C"/>
    <w:rsid w:val="000B6786"/>
    <w:rsid w:val="000B703D"/>
    <w:rsid w:val="000B7AB1"/>
    <w:rsid w:val="000B7D89"/>
    <w:rsid w:val="000B7E74"/>
    <w:rsid w:val="000C141A"/>
    <w:rsid w:val="000C3298"/>
    <w:rsid w:val="000C3C49"/>
    <w:rsid w:val="000C50E4"/>
    <w:rsid w:val="000C5ED3"/>
    <w:rsid w:val="000C601E"/>
    <w:rsid w:val="000C6893"/>
    <w:rsid w:val="000C6CAA"/>
    <w:rsid w:val="000C77F5"/>
    <w:rsid w:val="000D041A"/>
    <w:rsid w:val="000D1FC5"/>
    <w:rsid w:val="000D2018"/>
    <w:rsid w:val="000D2A20"/>
    <w:rsid w:val="000D3DB7"/>
    <w:rsid w:val="000D5199"/>
    <w:rsid w:val="000D5885"/>
    <w:rsid w:val="000D5A1D"/>
    <w:rsid w:val="000D697A"/>
    <w:rsid w:val="000D7575"/>
    <w:rsid w:val="000D7D74"/>
    <w:rsid w:val="000E086B"/>
    <w:rsid w:val="000E0967"/>
    <w:rsid w:val="000E0A90"/>
    <w:rsid w:val="000E2210"/>
    <w:rsid w:val="000E2745"/>
    <w:rsid w:val="000E2C80"/>
    <w:rsid w:val="000E4A82"/>
    <w:rsid w:val="000E4C0A"/>
    <w:rsid w:val="000E5070"/>
    <w:rsid w:val="000E50B6"/>
    <w:rsid w:val="000F2722"/>
    <w:rsid w:val="000F2DCC"/>
    <w:rsid w:val="000F4E21"/>
    <w:rsid w:val="000F5B3B"/>
    <w:rsid w:val="000F5B4A"/>
    <w:rsid w:val="000F7188"/>
    <w:rsid w:val="000F7BA5"/>
    <w:rsid w:val="001033C0"/>
    <w:rsid w:val="00104A6B"/>
    <w:rsid w:val="00104F51"/>
    <w:rsid w:val="001062DC"/>
    <w:rsid w:val="00107345"/>
    <w:rsid w:val="00112D6A"/>
    <w:rsid w:val="00114BC2"/>
    <w:rsid w:val="0011618C"/>
    <w:rsid w:val="00121755"/>
    <w:rsid w:val="00122BD1"/>
    <w:rsid w:val="001231DE"/>
    <w:rsid w:val="00123C8C"/>
    <w:rsid w:val="0012607D"/>
    <w:rsid w:val="00127D67"/>
    <w:rsid w:val="00130234"/>
    <w:rsid w:val="00130783"/>
    <w:rsid w:val="001320AA"/>
    <w:rsid w:val="00134253"/>
    <w:rsid w:val="00134C0F"/>
    <w:rsid w:val="00134E58"/>
    <w:rsid w:val="00136281"/>
    <w:rsid w:val="0013642D"/>
    <w:rsid w:val="00136A91"/>
    <w:rsid w:val="00137FA8"/>
    <w:rsid w:val="00140E0B"/>
    <w:rsid w:val="00140E46"/>
    <w:rsid w:val="00142EC4"/>
    <w:rsid w:val="00143947"/>
    <w:rsid w:val="00143C76"/>
    <w:rsid w:val="00144865"/>
    <w:rsid w:val="00145EBF"/>
    <w:rsid w:val="00147EED"/>
    <w:rsid w:val="00150DA8"/>
    <w:rsid w:val="001516E0"/>
    <w:rsid w:val="00152D60"/>
    <w:rsid w:val="00152FFF"/>
    <w:rsid w:val="00153E44"/>
    <w:rsid w:val="00154C58"/>
    <w:rsid w:val="00157953"/>
    <w:rsid w:val="00163094"/>
    <w:rsid w:val="00164355"/>
    <w:rsid w:val="0016508E"/>
    <w:rsid w:val="00166060"/>
    <w:rsid w:val="00167685"/>
    <w:rsid w:val="00171384"/>
    <w:rsid w:val="00171804"/>
    <w:rsid w:val="00172580"/>
    <w:rsid w:val="00173E30"/>
    <w:rsid w:val="00174980"/>
    <w:rsid w:val="00174AF2"/>
    <w:rsid w:val="00180871"/>
    <w:rsid w:val="00184DD0"/>
    <w:rsid w:val="001856F6"/>
    <w:rsid w:val="00186C39"/>
    <w:rsid w:val="00190103"/>
    <w:rsid w:val="00192085"/>
    <w:rsid w:val="00192E20"/>
    <w:rsid w:val="001933B1"/>
    <w:rsid w:val="00194682"/>
    <w:rsid w:val="00197C24"/>
    <w:rsid w:val="001A0EFE"/>
    <w:rsid w:val="001A1209"/>
    <w:rsid w:val="001A24AD"/>
    <w:rsid w:val="001A265F"/>
    <w:rsid w:val="001A2C9E"/>
    <w:rsid w:val="001A4377"/>
    <w:rsid w:val="001A5353"/>
    <w:rsid w:val="001B2AE0"/>
    <w:rsid w:val="001B3169"/>
    <w:rsid w:val="001B3EBC"/>
    <w:rsid w:val="001B48F4"/>
    <w:rsid w:val="001B4C44"/>
    <w:rsid w:val="001B513E"/>
    <w:rsid w:val="001B701D"/>
    <w:rsid w:val="001B7063"/>
    <w:rsid w:val="001C0F8D"/>
    <w:rsid w:val="001C43B5"/>
    <w:rsid w:val="001C4647"/>
    <w:rsid w:val="001C7714"/>
    <w:rsid w:val="001D0944"/>
    <w:rsid w:val="001D0A93"/>
    <w:rsid w:val="001D18BC"/>
    <w:rsid w:val="001D1FB9"/>
    <w:rsid w:val="001D25BC"/>
    <w:rsid w:val="001D5A97"/>
    <w:rsid w:val="001D6FE9"/>
    <w:rsid w:val="001E5126"/>
    <w:rsid w:val="001E5299"/>
    <w:rsid w:val="001E5A3E"/>
    <w:rsid w:val="001E75D8"/>
    <w:rsid w:val="001E7C84"/>
    <w:rsid w:val="001F38DF"/>
    <w:rsid w:val="001F44F5"/>
    <w:rsid w:val="001F4718"/>
    <w:rsid w:val="001F706F"/>
    <w:rsid w:val="001F7174"/>
    <w:rsid w:val="00200981"/>
    <w:rsid w:val="00200AF1"/>
    <w:rsid w:val="00200EB1"/>
    <w:rsid w:val="00201186"/>
    <w:rsid w:val="0020315C"/>
    <w:rsid w:val="002032D2"/>
    <w:rsid w:val="00203AC8"/>
    <w:rsid w:val="00203F94"/>
    <w:rsid w:val="00204129"/>
    <w:rsid w:val="00207F8A"/>
    <w:rsid w:val="002106F4"/>
    <w:rsid w:val="00211F02"/>
    <w:rsid w:val="00212FBD"/>
    <w:rsid w:val="00215483"/>
    <w:rsid w:val="00215753"/>
    <w:rsid w:val="00216786"/>
    <w:rsid w:val="00217822"/>
    <w:rsid w:val="00220D8B"/>
    <w:rsid w:val="002236A6"/>
    <w:rsid w:val="00225A47"/>
    <w:rsid w:val="00227010"/>
    <w:rsid w:val="002319B3"/>
    <w:rsid w:val="002323E6"/>
    <w:rsid w:val="00232B19"/>
    <w:rsid w:val="0023498B"/>
    <w:rsid w:val="00236E9C"/>
    <w:rsid w:val="00237A57"/>
    <w:rsid w:val="00240E13"/>
    <w:rsid w:val="00241E12"/>
    <w:rsid w:val="002428CE"/>
    <w:rsid w:val="00242942"/>
    <w:rsid w:val="00244F0A"/>
    <w:rsid w:val="00245761"/>
    <w:rsid w:val="00251810"/>
    <w:rsid w:val="00252472"/>
    <w:rsid w:val="00255569"/>
    <w:rsid w:val="002559D7"/>
    <w:rsid w:val="002562AA"/>
    <w:rsid w:val="00261651"/>
    <w:rsid w:val="002618BF"/>
    <w:rsid w:val="00261AC9"/>
    <w:rsid w:val="00262CD1"/>
    <w:rsid w:val="0026329C"/>
    <w:rsid w:val="0026454E"/>
    <w:rsid w:val="002656DF"/>
    <w:rsid w:val="00275BC2"/>
    <w:rsid w:val="0028122F"/>
    <w:rsid w:val="002818AC"/>
    <w:rsid w:val="00282751"/>
    <w:rsid w:val="002848FA"/>
    <w:rsid w:val="00284B05"/>
    <w:rsid w:val="00285192"/>
    <w:rsid w:val="00285778"/>
    <w:rsid w:val="00285C01"/>
    <w:rsid w:val="002866D1"/>
    <w:rsid w:val="002875ED"/>
    <w:rsid w:val="00290146"/>
    <w:rsid w:val="002911AA"/>
    <w:rsid w:val="002924E7"/>
    <w:rsid w:val="002929E9"/>
    <w:rsid w:val="00294F75"/>
    <w:rsid w:val="00297757"/>
    <w:rsid w:val="002A0364"/>
    <w:rsid w:val="002A1F6E"/>
    <w:rsid w:val="002A2056"/>
    <w:rsid w:val="002A59DA"/>
    <w:rsid w:val="002A6555"/>
    <w:rsid w:val="002B1BBD"/>
    <w:rsid w:val="002B218F"/>
    <w:rsid w:val="002B22F8"/>
    <w:rsid w:val="002B5180"/>
    <w:rsid w:val="002B6755"/>
    <w:rsid w:val="002B6CFC"/>
    <w:rsid w:val="002B7029"/>
    <w:rsid w:val="002B744A"/>
    <w:rsid w:val="002C086D"/>
    <w:rsid w:val="002C4058"/>
    <w:rsid w:val="002C56FC"/>
    <w:rsid w:val="002C6BC2"/>
    <w:rsid w:val="002D3B5F"/>
    <w:rsid w:val="002D72F4"/>
    <w:rsid w:val="002E2CC3"/>
    <w:rsid w:val="002E31D0"/>
    <w:rsid w:val="002E37FC"/>
    <w:rsid w:val="002E444D"/>
    <w:rsid w:val="002E6ACE"/>
    <w:rsid w:val="002F0602"/>
    <w:rsid w:val="002F08BE"/>
    <w:rsid w:val="002F0E42"/>
    <w:rsid w:val="002F103C"/>
    <w:rsid w:val="002F2177"/>
    <w:rsid w:val="002F2179"/>
    <w:rsid w:val="002F57FE"/>
    <w:rsid w:val="002F7C16"/>
    <w:rsid w:val="0030165D"/>
    <w:rsid w:val="003022AE"/>
    <w:rsid w:val="00310458"/>
    <w:rsid w:val="003111DE"/>
    <w:rsid w:val="003121D2"/>
    <w:rsid w:val="003124EC"/>
    <w:rsid w:val="00314C22"/>
    <w:rsid w:val="003160AE"/>
    <w:rsid w:val="0032008F"/>
    <w:rsid w:val="00322FE1"/>
    <w:rsid w:val="003233F7"/>
    <w:rsid w:val="003241EC"/>
    <w:rsid w:val="00325682"/>
    <w:rsid w:val="00326491"/>
    <w:rsid w:val="00327655"/>
    <w:rsid w:val="0033047D"/>
    <w:rsid w:val="00332911"/>
    <w:rsid w:val="00333DD5"/>
    <w:rsid w:val="00335A0D"/>
    <w:rsid w:val="00337EFB"/>
    <w:rsid w:val="00340B97"/>
    <w:rsid w:val="00344939"/>
    <w:rsid w:val="00344F57"/>
    <w:rsid w:val="0034749C"/>
    <w:rsid w:val="00350546"/>
    <w:rsid w:val="00351859"/>
    <w:rsid w:val="00353738"/>
    <w:rsid w:val="00354AD7"/>
    <w:rsid w:val="00355359"/>
    <w:rsid w:val="00357378"/>
    <w:rsid w:val="00357B9C"/>
    <w:rsid w:val="0036338E"/>
    <w:rsid w:val="00363B86"/>
    <w:rsid w:val="00364FA1"/>
    <w:rsid w:val="00365994"/>
    <w:rsid w:val="00365E4A"/>
    <w:rsid w:val="00372710"/>
    <w:rsid w:val="003729AF"/>
    <w:rsid w:val="00376644"/>
    <w:rsid w:val="00380FCC"/>
    <w:rsid w:val="00381047"/>
    <w:rsid w:val="00381300"/>
    <w:rsid w:val="00381AB7"/>
    <w:rsid w:val="00381C5A"/>
    <w:rsid w:val="00382ED0"/>
    <w:rsid w:val="0038361A"/>
    <w:rsid w:val="00386485"/>
    <w:rsid w:val="00387085"/>
    <w:rsid w:val="003915AB"/>
    <w:rsid w:val="00391F6C"/>
    <w:rsid w:val="00392795"/>
    <w:rsid w:val="00393311"/>
    <w:rsid w:val="0039417E"/>
    <w:rsid w:val="0039496D"/>
    <w:rsid w:val="003958BD"/>
    <w:rsid w:val="00396CF1"/>
    <w:rsid w:val="003A50CB"/>
    <w:rsid w:val="003A5E22"/>
    <w:rsid w:val="003A6C31"/>
    <w:rsid w:val="003A701E"/>
    <w:rsid w:val="003B0A23"/>
    <w:rsid w:val="003B2B76"/>
    <w:rsid w:val="003B41F7"/>
    <w:rsid w:val="003B68F4"/>
    <w:rsid w:val="003B7369"/>
    <w:rsid w:val="003C2D48"/>
    <w:rsid w:val="003C399E"/>
    <w:rsid w:val="003C5183"/>
    <w:rsid w:val="003D1075"/>
    <w:rsid w:val="003D38B5"/>
    <w:rsid w:val="003D531D"/>
    <w:rsid w:val="003D5E61"/>
    <w:rsid w:val="003D7571"/>
    <w:rsid w:val="003D76D7"/>
    <w:rsid w:val="003E14E4"/>
    <w:rsid w:val="003E29DC"/>
    <w:rsid w:val="003E3F79"/>
    <w:rsid w:val="003E5334"/>
    <w:rsid w:val="003E5BD2"/>
    <w:rsid w:val="003E5BD6"/>
    <w:rsid w:val="003E7277"/>
    <w:rsid w:val="003E773D"/>
    <w:rsid w:val="003F02C2"/>
    <w:rsid w:val="003F0989"/>
    <w:rsid w:val="003F25A5"/>
    <w:rsid w:val="003F3835"/>
    <w:rsid w:val="003F3DC0"/>
    <w:rsid w:val="003F45BF"/>
    <w:rsid w:val="003F67E4"/>
    <w:rsid w:val="003F74BF"/>
    <w:rsid w:val="004007A2"/>
    <w:rsid w:val="0040234B"/>
    <w:rsid w:val="00402E63"/>
    <w:rsid w:val="00403488"/>
    <w:rsid w:val="00403F3B"/>
    <w:rsid w:val="004045AE"/>
    <w:rsid w:val="00407804"/>
    <w:rsid w:val="00414007"/>
    <w:rsid w:val="004153AE"/>
    <w:rsid w:val="00415D0E"/>
    <w:rsid w:val="004169FC"/>
    <w:rsid w:val="004172C7"/>
    <w:rsid w:val="00422387"/>
    <w:rsid w:val="004225E8"/>
    <w:rsid w:val="00422B58"/>
    <w:rsid w:val="0042473C"/>
    <w:rsid w:val="00427C3B"/>
    <w:rsid w:val="00431B32"/>
    <w:rsid w:val="00431DB3"/>
    <w:rsid w:val="004320F9"/>
    <w:rsid w:val="004333A8"/>
    <w:rsid w:val="00435787"/>
    <w:rsid w:val="004367B6"/>
    <w:rsid w:val="00437FDD"/>
    <w:rsid w:val="004405B4"/>
    <w:rsid w:val="004408A7"/>
    <w:rsid w:val="004419F1"/>
    <w:rsid w:val="004431EC"/>
    <w:rsid w:val="00444D30"/>
    <w:rsid w:val="004467A6"/>
    <w:rsid w:val="00450B2D"/>
    <w:rsid w:val="00452580"/>
    <w:rsid w:val="004528B5"/>
    <w:rsid w:val="004531E5"/>
    <w:rsid w:val="00454C2F"/>
    <w:rsid w:val="00456171"/>
    <w:rsid w:val="00457FE5"/>
    <w:rsid w:val="004609AD"/>
    <w:rsid w:val="004612AE"/>
    <w:rsid w:val="00464BC5"/>
    <w:rsid w:val="00470076"/>
    <w:rsid w:val="00470307"/>
    <w:rsid w:val="0047259D"/>
    <w:rsid w:val="00477505"/>
    <w:rsid w:val="00477C4E"/>
    <w:rsid w:val="00477EC4"/>
    <w:rsid w:val="00480EFB"/>
    <w:rsid w:val="0048301C"/>
    <w:rsid w:val="00483B38"/>
    <w:rsid w:val="0048576B"/>
    <w:rsid w:val="004861A0"/>
    <w:rsid w:val="0048680E"/>
    <w:rsid w:val="00487319"/>
    <w:rsid w:val="00491E1E"/>
    <w:rsid w:val="004949FE"/>
    <w:rsid w:val="004963D0"/>
    <w:rsid w:val="00496640"/>
    <w:rsid w:val="004967A8"/>
    <w:rsid w:val="004A0D30"/>
    <w:rsid w:val="004A178E"/>
    <w:rsid w:val="004A1829"/>
    <w:rsid w:val="004A1CD0"/>
    <w:rsid w:val="004A2E7C"/>
    <w:rsid w:val="004A5F05"/>
    <w:rsid w:val="004A6876"/>
    <w:rsid w:val="004A68B8"/>
    <w:rsid w:val="004A75A7"/>
    <w:rsid w:val="004B341B"/>
    <w:rsid w:val="004B362F"/>
    <w:rsid w:val="004B7291"/>
    <w:rsid w:val="004B7B58"/>
    <w:rsid w:val="004C2838"/>
    <w:rsid w:val="004C3185"/>
    <w:rsid w:val="004C43C0"/>
    <w:rsid w:val="004C499C"/>
    <w:rsid w:val="004C5991"/>
    <w:rsid w:val="004C6D78"/>
    <w:rsid w:val="004C73CC"/>
    <w:rsid w:val="004D0C02"/>
    <w:rsid w:val="004D146A"/>
    <w:rsid w:val="004D1651"/>
    <w:rsid w:val="004D4021"/>
    <w:rsid w:val="004D5141"/>
    <w:rsid w:val="004D598C"/>
    <w:rsid w:val="004D766B"/>
    <w:rsid w:val="004D7946"/>
    <w:rsid w:val="004E1E00"/>
    <w:rsid w:val="004E332C"/>
    <w:rsid w:val="004E3B7C"/>
    <w:rsid w:val="004E792E"/>
    <w:rsid w:val="004F1134"/>
    <w:rsid w:val="004F4749"/>
    <w:rsid w:val="004F4AE4"/>
    <w:rsid w:val="004F5F1A"/>
    <w:rsid w:val="0050220D"/>
    <w:rsid w:val="00502482"/>
    <w:rsid w:val="00503227"/>
    <w:rsid w:val="005035A6"/>
    <w:rsid w:val="005059AF"/>
    <w:rsid w:val="00512E74"/>
    <w:rsid w:val="00512FCE"/>
    <w:rsid w:val="00513F0C"/>
    <w:rsid w:val="00514B2E"/>
    <w:rsid w:val="005153F3"/>
    <w:rsid w:val="0051717A"/>
    <w:rsid w:val="00520623"/>
    <w:rsid w:val="00520D0F"/>
    <w:rsid w:val="00521759"/>
    <w:rsid w:val="0052401A"/>
    <w:rsid w:val="005256F4"/>
    <w:rsid w:val="00526A63"/>
    <w:rsid w:val="00526C99"/>
    <w:rsid w:val="0053723F"/>
    <w:rsid w:val="0054021F"/>
    <w:rsid w:val="005402E8"/>
    <w:rsid w:val="0054271C"/>
    <w:rsid w:val="0054333D"/>
    <w:rsid w:val="00544515"/>
    <w:rsid w:val="00544D89"/>
    <w:rsid w:val="005454B9"/>
    <w:rsid w:val="005543FD"/>
    <w:rsid w:val="0055445D"/>
    <w:rsid w:val="00555588"/>
    <w:rsid w:val="005555EB"/>
    <w:rsid w:val="00555760"/>
    <w:rsid w:val="0055593D"/>
    <w:rsid w:val="00556ADB"/>
    <w:rsid w:val="00556D2F"/>
    <w:rsid w:val="00561B38"/>
    <w:rsid w:val="00562272"/>
    <w:rsid w:val="00562BF0"/>
    <w:rsid w:val="00564112"/>
    <w:rsid w:val="00566720"/>
    <w:rsid w:val="0057140A"/>
    <w:rsid w:val="00572ED7"/>
    <w:rsid w:val="0057480F"/>
    <w:rsid w:val="0057507B"/>
    <w:rsid w:val="00577AD9"/>
    <w:rsid w:val="005810D7"/>
    <w:rsid w:val="00582667"/>
    <w:rsid w:val="00584BFE"/>
    <w:rsid w:val="00585F5E"/>
    <w:rsid w:val="005878C2"/>
    <w:rsid w:val="005915C5"/>
    <w:rsid w:val="0059581A"/>
    <w:rsid w:val="00596979"/>
    <w:rsid w:val="005A3DE0"/>
    <w:rsid w:val="005A7673"/>
    <w:rsid w:val="005A7B3E"/>
    <w:rsid w:val="005B1A73"/>
    <w:rsid w:val="005B2719"/>
    <w:rsid w:val="005B2C7E"/>
    <w:rsid w:val="005B563B"/>
    <w:rsid w:val="005B5A97"/>
    <w:rsid w:val="005B5D0B"/>
    <w:rsid w:val="005B5F9F"/>
    <w:rsid w:val="005B6144"/>
    <w:rsid w:val="005B6D55"/>
    <w:rsid w:val="005B788D"/>
    <w:rsid w:val="005B7AE3"/>
    <w:rsid w:val="005C0148"/>
    <w:rsid w:val="005C0882"/>
    <w:rsid w:val="005C1881"/>
    <w:rsid w:val="005C2E44"/>
    <w:rsid w:val="005C3748"/>
    <w:rsid w:val="005C411B"/>
    <w:rsid w:val="005C4771"/>
    <w:rsid w:val="005C524F"/>
    <w:rsid w:val="005C6D3C"/>
    <w:rsid w:val="005D1BD1"/>
    <w:rsid w:val="005D275B"/>
    <w:rsid w:val="005D4A69"/>
    <w:rsid w:val="005E06CF"/>
    <w:rsid w:val="005E174A"/>
    <w:rsid w:val="005E3B81"/>
    <w:rsid w:val="005E4114"/>
    <w:rsid w:val="005E42BA"/>
    <w:rsid w:val="005E5C06"/>
    <w:rsid w:val="005E5DDF"/>
    <w:rsid w:val="005E64D7"/>
    <w:rsid w:val="005E6FEA"/>
    <w:rsid w:val="005E7D2D"/>
    <w:rsid w:val="005F06B9"/>
    <w:rsid w:val="005F08CE"/>
    <w:rsid w:val="005F0C6C"/>
    <w:rsid w:val="005F13E8"/>
    <w:rsid w:val="005F1C40"/>
    <w:rsid w:val="005F1D37"/>
    <w:rsid w:val="005F2EC3"/>
    <w:rsid w:val="005F3111"/>
    <w:rsid w:val="005F4AF0"/>
    <w:rsid w:val="005F4B7D"/>
    <w:rsid w:val="005F4C05"/>
    <w:rsid w:val="005F6321"/>
    <w:rsid w:val="005F6905"/>
    <w:rsid w:val="0060067D"/>
    <w:rsid w:val="0060468E"/>
    <w:rsid w:val="006065EB"/>
    <w:rsid w:val="00611CE2"/>
    <w:rsid w:val="00613021"/>
    <w:rsid w:val="00614CD2"/>
    <w:rsid w:val="00620E5B"/>
    <w:rsid w:val="006219FB"/>
    <w:rsid w:val="006220C7"/>
    <w:rsid w:val="006256E8"/>
    <w:rsid w:val="00625C39"/>
    <w:rsid w:val="00627CE3"/>
    <w:rsid w:val="00631319"/>
    <w:rsid w:val="006317C0"/>
    <w:rsid w:val="0063180D"/>
    <w:rsid w:val="006334B7"/>
    <w:rsid w:val="00634967"/>
    <w:rsid w:val="00635FFC"/>
    <w:rsid w:val="00637CC6"/>
    <w:rsid w:val="00640037"/>
    <w:rsid w:val="00641452"/>
    <w:rsid w:val="006419CB"/>
    <w:rsid w:val="00641EBC"/>
    <w:rsid w:val="00644A94"/>
    <w:rsid w:val="00644FF3"/>
    <w:rsid w:val="00645807"/>
    <w:rsid w:val="006511CC"/>
    <w:rsid w:val="00651628"/>
    <w:rsid w:val="00651C07"/>
    <w:rsid w:val="006540C8"/>
    <w:rsid w:val="00655E3C"/>
    <w:rsid w:val="006561B5"/>
    <w:rsid w:val="00657796"/>
    <w:rsid w:val="00657D13"/>
    <w:rsid w:val="00660745"/>
    <w:rsid w:val="00662055"/>
    <w:rsid w:val="006624BA"/>
    <w:rsid w:val="00664269"/>
    <w:rsid w:val="00664587"/>
    <w:rsid w:val="00665671"/>
    <w:rsid w:val="00665873"/>
    <w:rsid w:val="0066654E"/>
    <w:rsid w:val="00666566"/>
    <w:rsid w:val="0066722A"/>
    <w:rsid w:val="00667D60"/>
    <w:rsid w:val="00673007"/>
    <w:rsid w:val="00676462"/>
    <w:rsid w:val="00676E1D"/>
    <w:rsid w:val="00676EC6"/>
    <w:rsid w:val="00677BCA"/>
    <w:rsid w:val="00677C0D"/>
    <w:rsid w:val="00677C8D"/>
    <w:rsid w:val="00677E8B"/>
    <w:rsid w:val="006807CA"/>
    <w:rsid w:val="0068266F"/>
    <w:rsid w:val="00683BC5"/>
    <w:rsid w:val="00686A15"/>
    <w:rsid w:val="006872EA"/>
    <w:rsid w:val="006878CB"/>
    <w:rsid w:val="00690F66"/>
    <w:rsid w:val="00691AE7"/>
    <w:rsid w:val="00693D02"/>
    <w:rsid w:val="00693EA2"/>
    <w:rsid w:val="006950EC"/>
    <w:rsid w:val="006A0585"/>
    <w:rsid w:val="006A23AF"/>
    <w:rsid w:val="006A58E4"/>
    <w:rsid w:val="006A5B6F"/>
    <w:rsid w:val="006A644A"/>
    <w:rsid w:val="006A6A12"/>
    <w:rsid w:val="006B0E95"/>
    <w:rsid w:val="006B2C02"/>
    <w:rsid w:val="006B392C"/>
    <w:rsid w:val="006B3C39"/>
    <w:rsid w:val="006B60DA"/>
    <w:rsid w:val="006B6BD4"/>
    <w:rsid w:val="006C0D45"/>
    <w:rsid w:val="006C2027"/>
    <w:rsid w:val="006C2543"/>
    <w:rsid w:val="006C2B08"/>
    <w:rsid w:val="006C3B22"/>
    <w:rsid w:val="006C50F6"/>
    <w:rsid w:val="006C5715"/>
    <w:rsid w:val="006C7948"/>
    <w:rsid w:val="006C7AFA"/>
    <w:rsid w:val="006D2891"/>
    <w:rsid w:val="006D2E2B"/>
    <w:rsid w:val="006D3A52"/>
    <w:rsid w:val="006D6A6A"/>
    <w:rsid w:val="006D77A2"/>
    <w:rsid w:val="006E068E"/>
    <w:rsid w:val="006E0D73"/>
    <w:rsid w:val="006E1D9E"/>
    <w:rsid w:val="006E3458"/>
    <w:rsid w:val="006E36AB"/>
    <w:rsid w:val="006F029C"/>
    <w:rsid w:val="006F02AB"/>
    <w:rsid w:val="006F0312"/>
    <w:rsid w:val="006F11B3"/>
    <w:rsid w:val="006F1A80"/>
    <w:rsid w:val="006F37CE"/>
    <w:rsid w:val="006F3E73"/>
    <w:rsid w:val="006F4336"/>
    <w:rsid w:val="006F6C6D"/>
    <w:rsid w:val="00704137"/>
    <w:rsid w:val="0070476B"/>
    <w:rsid w:val="00707783"/>
    <w:rsid w:val="00707C24"/>
    <w:rsid w:val="007105DA"/>
    <w:rsid w:val="00710829"/>
    <w:rsid w:val="00711C7D"/>
    <w:rsid w:val="00711F1B"/>
    <w:rsid w:val="00712054"/>
    <w:rsid w:val="00712322"/>
    <w:rsid w:val="00715CF9"/>
    <w:rsid w:val="00715FBA"/>
    <w:rsid w:val="007174D3"/>
    <w:rsid w:val="007207F6"/>
    <w:rsid w:val="00723307"/>
    <w:rsid w:val="0072459E"/>
    <w:rsid w:val="00726C0F"/>
    <w:rsid w:val="0072744C"/>
    <w:rsid w:val="00730B46"/>
    <w:rsid w:val="007327B5"/>
    <w:rsid w:val="007336BE"/>
    <w:rsid w:val="00734969"/>
    <w:rsid w:val="00734C02"/>
    <w:rsid w:val="00735820"/>
    <w:rsid w:val="00736339"/>
    <w:rsid w:val="0073725B"/>
    <w:rsid w:val="00737D6E"/>
    <w:rsid w:val="00737D92"/>
    <w:rsid w:val="0074007E"/>
    <w:rsid w:val="00741E3B"/>
    <w:rsid w:val="00742027"/>
    <w:rsid w:val="0074209A"/>
    <w:rsid w:val="00743998"/>
    <w:rsid w:val="00744B91"/>
    <w:rsid w:val="00745077"/>
    <w:rsid w:val="00745C84"/>
    <w:rsid w:val="007510C6"/>
    <w:rsid w:val="0075285C"/>
    <w:rsid w:val="007528D1"/>
    <w:rsid w:val="007555BD"/>
    <w:rsid w:val="00755919"/>
    <w:rsid w:val="007563ED"/>
    <w:rsid w:val="007567E3"/>
    <w:rsid w:val="00756836"/>
    <w:rsid w:val="007613BA"/>
    <w:rsid w:val="00762A1A"/>
    <w:rsid w:val="00765E65"/>
    <w:rsid w:val="00767207"/>
    <w:rsid w:val="00767F4B"/>
    <w:rsid w:val="00770A60"/>
    <w:rsid w:val="00770DEE"/>
    <w:rsid w:val="00772766"/>
    <w:rsid w:val="00772AF4"/>
    <w:rsid w:val="00774608"/>
    <w:rsid w:val="00775C57"/>
    <w:rsid w:val="007771D7"/>
    <w:rsid w:val="007806C9"/>
    <w:rsid w:val="0078394F"/>
    <w:rsid w:val="007850DF"/>
    <w:rsid w:val="00785960"/>
    <w:rsid w:val="00785A1E"/>
    <w:rsid w:val="00785B74"/>
    <w:rsid w:val="00786F06"/>
    <w:rsid w:val="007911FA"/>
    <w:rsid w:val="00793279"/>
    <w:rsid w:val="00793C49"/>
    <w:rsid w:val="00794DE6"/>
    <w:rsid w:val="00795562"/>
    <w:rsid w:val="00796254"/>
    <w:rsid w:val="007974E4"/>
    <w:rsid w:val="007A12B7"/>
    <w:rsid w:val="007A1B98"/>
    <w:rsid w:val="007A1D97"/>
    <w:rsid w:val="007A1E74"/>
    <w:rsid w:val="007A6C15"/>
    <w:rsid w:val="007B0159"/>
    <w:rsid w:val="007B0765"/>
    <w:rsid w:val="007B0812"/>
    <w:rsid w:val="007B09AA"/>
    <w:rsid w:val="007B21C8"/>
    <w:rsid w:val="007B2CC5"/>
    <w:rsid w:val="007B5744"/>
    <w:rsid w:val="007B5CAD"/>
    <w:rsid w:val="007B7CF6"/>
    <w:rsid w:val="007C159D"/>
    <w:rsid w:val="007C267A"/>
    <w:rsid w:val="007C4CAD"/>
    <w:rsid w:val="007C50B4"/>
    <w:rsid w:val="007C5E9E"/>
    <w:rsid w:val="007C74C7"/>
    <w:rsid w:val="007D03B1"/>
    <w:rsid w:val="007D075C"/>
    <w:rsid w:val="007D0863"/>
    <w:rsid w:val="007D2BB0"/>
    <w:rsid w:val="007D2BFD"/>
    <w:rsid w:val="007D2D2E"/>
    <w:rsid w:val="007D7303"/>
    <w:rsid w:val="007E11AD"/>
    <w:rsid w:val="007E1F03"/>
    <w:rsid w:val="007E2D71"/>
    <w:rsid w:val="007F0982"/>
    <w:rsid w:val="007F4AB3"/>
    <w:rsid w:val="007F5429"/>
    <w:rsid w:val="007F576E"/>
    <w:rsid w:val="007F6876"/>
    <w:rsid w:val="0080023E"/>
    <w:rsid w:val="0080145B"/>
    <w:rsid w:val="00802E25"/>
    <w:rsid w:val="00804568"/>
    <w:rsid w:val="00804E84"/>
    <w:rsid w:val="008057ED"/>
    <w:rsid w:val="00805C43"/>
    <w:rsid w:val="00805DD9"/>
    <w:rsid w:val="00805EA3"/>
    <w:rsid w:val="0080616C"/>
    <w:rsid w:val="00806D94"/>
    <w:rsid w:val="00810545"/>
    <w:rsid w:val="00812BFD"/>
    <w:rsid w:val="0081327D"/>
    <w:rsid w:val="008179FB"/>
    <w:rsid w:val="00821836"/>
    <w:rsid w:val="008227D6"/>
    <w:rsid w:val="00823BC4"/>
    <w:rsid w:val="008243C1"/>
    <w:rsid w:val="008247D8"/>
    <w:rsid w:val="00824E1E"/>
    <w:rsid w:val="00826148"/>
    <w:rsid w:val="00826BE4"/>
    <w:rsid w:val="00827E7C"/>
    <w:rsid w:val="00834428"/>
    <w:rsid w:val="0083447C"/>
    <w:rsid w:val="00835E32"/>
    <w:rsid w:val="00835EF1"/>
    <w:rsid w:val="0083626D"/>
    <w:rsid w:val="0083716B"/>
    <w:rsid w:val="008425E0"/>
    <w:rsid w:val="008445FB"/>
    <w:rsid w:val="00845180"/>
    <w:rsid w:val="00846431"/>
    <w:rsid w:val="00846482"/>
    <w:rsid w:val="0085068E"/>
    <w:rsid w:val="00851A3D"/>
    <w:rsid w:val="00851BC0"/>
    <w:rsid w:val="008522F6"/>
    <w:rsid w:val="008551B0"/>
    <w:rsid w:val="008552BB"/>
    <w:rsid w:val="00855623"/>
    <w:rsid w:val="008564D3"/>
    <w:rsid w:val="0086007E"/>
    <w:rsid w:val="00861D1C"/>
    <w:rsid w:val="00862059"/>
    <w:rsid w:val="00863919"/>
    <w:rsid w:val="00863EF8"/>
    <w:rsid w:val="00866E82"/>
    <w:rsid w:val="0087065F"/>
    <w:rsid w:val="00871BE3"/>
    <w:rsid w:val="008733D0"/>
    <w:rsid w:val="0087540B"/>
    <w:rsid w:val="00877525"/>
    <w:rsid w:val="008778D7"/>
    <w:rsid w:val="00880238"/>
    <w:rsid w:val="00883ED7"/>
    <w:rsid w:val="00885E1D"/>
    <w:rsid w:val="008862E0"/>
    <w:rsid w:val="008918CF"/>
    <w:rsid w:val="00892F8A"/>
    <w:rsid w:val="0089537D"/>
    <w:rsid w:val="00895C51"/>
    <w:rsid w:val="008965D0"/>
    <w:rsid w:val="00896BDD"/>
    <w:rsid w:val="0089740C"/>
    <w:rsid w:val="008A158B"/>
    <w:rsid w:val="008A3997"/>
    <w:rsid w:val="008A483B"/>
    <w:rsid w:val="008A4B96"/>
    <w:rsid w:val="008A5617"/>
    <w:rsid w:val="008B0A1A"/>
    <w:rsid w:val="008B0CB1"/>
    <w:rsid w:val="008B1B8A"/>
    <w:rsid w:val="008B3FBD"/>
    <w:rsid w:val="008B4DBF"/>
    <w:rsid w:val="008B56EB"/>
    <w:rsid w:val="008B5F8B"/>
    <w:rsid w:val="008B6315"/>
    <w:rsid w:val="008B6571"/>
    <w:rsid w:val="008B6C5B"/>
    <w:rsid w:val="008B6FA4"/>
    <w:rsid w:val="008B7C23"/>
    <w:rsid w:val="008C25F7"/>
    <w:rsid w:val="008C294F"/>
    <w:rsid w:val="008C2DC0"/>
    <w:rsid w:val="008C4806"/>
    <w:rsid w:val="008C511B"/>
    <w:rsid w:val="008C73B9"/>
    <w:rsid w:val="008D258D"/>
    <w:rsid w:val="008D2708"/>
    <w:rsid w:val="008D3EB4"/>
    <w:rsid w:val="008D41EA"/>
    <w:rsid w:val="008D5408"/>
    <w:rsid w:val="008D79E2"/>
    <w:rsid w:val="008D7B04"/>
    <w:rsid w:val="008D7ED8"/>
    <w:rsid w:val="008E01EE"/>
    <w:rsid w:val="008E0E77"/>
    <w:rsid w:val="008E2487"/>
    <w:rsid w:val="008E357D"/>
    <w:rsid w:val="008E75F7"/>
    <w:rsid w:val="008F0341"/>
    <w:rsid w:val="008F0ED0"/>
    <w:rsid w:val="008F3912"/>
    <w:rsid w:val="008F5756"/>
    <w:rsid w:val="008F6C21"/>
    <w:rsid w:val="00902C90"/>
    <w:rsid w:val="00904AFF"/>
    <w:rsid w:val="00906CBB"/>
    <w:rsid w:val="0091012B"/>
    <w:rsid w:val="00910788"/>
    <w:rsid w:val="00910FB5"/>
    <w:rsid w:val="00911F6E"/>
    <w:rsid w:val="00912DA6"/>
    <w:rsid w:val="00914C10"/>
    <w:rsid w:val="00915116"/>
    <w:rsid w:val="0091731B"/>
    <w:rsid w:val="00921654"/>
    <w:rsid w:val="009235D1"/>
    <w:rsid w:val="00923E3F"/>
    <w:rsid w:val="00925DDC"/>
    <w:rsid w:val="009266A5"/>
    <w:rsid w:val="00930183"/>
    <w:rsid w:val="00931E11"/>
    <w:rsid w:val="00932431"/>
    <w:rsid w:val="00934578"/>
    <w:rsid w:val="00934629"/>
    <w:rsid w:val="009349E9"/>
    <w:rsid w:val="00935A85"/>
    <w:rsid w:val="0093731B"/>
    <w:rsid w:val="009419D4"/>
    <w:rsid w:val="00941BEF"/>
    <w:rsid w:val="009537B6"/>
    <w:rsid w:val="00954035"/>
    <w:rsid w:val="00955D40"/>
    <w:rsid w:val="00956C75"/>
    <w:rsid w:val="00961AA5"/>
    <w:rsid w:val="00961D45"/>
    <w:rsid w:val="00964631"/>
    <w:rsid w:val="009646E1"/>
    <w:rsid w:val="00966187"/>
    <w:rsid w:val="0097043B"/>
    <w:rsid w:val="009749F8"/>
    <w:rsid w:val="00975F09"/>
    <w:rsid w:val="009769FA"/>
    <w:rsid w:val="00977E68"/>
    <w:rsid w:val="00984567"/>
    <w:rsid w:val="00986888"/>
    <w:rsid w:val="00987F53"/>
    <w:rsid w:val="00991B59"/>
    <w:rsid w:val="0099215C"/>
    <w:rsid w:val="00993A32"/>
    <w:rsid w:val="00995B9F"/>
    <w:rsid w:val="00997950"/>
    <w:rsid w:val="009A02CC"/>
    <w:rsid w:val="009A1239"/>
    <w:rsid w:val="009A3E02"/>
    <w:rsid w:val="009A56A6"/>
    <w:rsid w:val="009A5D57"/>
    <w:rsid w:val="009A6F70"/>
    <w:rsid w:val="009A7FDF"/>
    <w:rsid w:val="009B20B4"/>
    <w:rsid w:val="009B20EB"/>
    <w:rsid w:val="009B254F"/>
    <w:rsid w:val="009B2943"/>
    <w:rsid w:val="009B2ADF"/>
    <w:rsid w:val="009B3019"/>
    <w:rsid w:val="009B4745"/>
    <w:rsid w:val="009B7CD1"/>
    <w:rsid w:val="009C0F2C"/>
    <w:rsid w:val="009C12EA"/>
    <w:rsid w:val="009C1544"/>
    <w:rsid w:val="009C3338"/>
    <w:rsid w:val="009C39E8"/>
    <w:rsid w:val="009C3C50"/>
    <w:rsid w:val="009C58E1"/>
    <w:rsid w:val="009C6AE7"/>
    <w:rsid w:val="009C6E56"/>
    <w:rsid w:val="009C7719"/>
    <w:rsid w:val="009C7A7D"/>
    <w:rsid w:val="009C7F98"/>
    <w:rsid w:val="009D0120"/>
    <w:rsid w:val="009D1EA8"/>
    <w:rsid w:val="009D2E39"/>
    <w:rsid w:val="009D48F7"/>
    <w:rsid w:val="009D6503"/>
    <w:rsid w:val="009D668C"/>
    <w:rsid w:val="009E0059"/>
    <w:rsid w:val="009E10DC"/>
    <w:rsid w:val="009E321B"/>
    <w:rsid w:val="009E37AF"/>
    <w:rsid w:val="009E4E7D"/>
    <w:rsid w:val="009E700C"/>
    <w:rsid w:val="009F7A41"/>
    <w:rsid w:val="00A0164B"/>
    <w:rsid w:val="00A01955"/>
    <w:rsid w:val="00A0209D"/>
    <w:rsid w:val="00A03BFB"/>
    <w:rsid w:val="00A03E28"/>
    <w:rsid w:val="00A05011"/>
    <w:rsid w:val="00A057B8"/>
    <w:rsid w:val="00A057EA"/>
    <w:rsid w:val="00A05FFF"/>
    <w:rsid w:val="00A060A4"/>
    <w:rsid w:val="00A114A4"/>
    <w:rsid w:val="00A145EF"/>
    <w:rsid w:val="00A169C9"/>
    <w:rsid w:val="00A16A2E"/>
    <w:rsid w:val="00A16AF9"/>
    <w:rsid w:val="00A20FD8"/>
    <w:rsid w:val="00A30633"/>
    <w:rsid w:val="00A3305E"/>
    <w:rsid w:val="00A34685"/>
    <w:rsid w:val="00A35B62"/>
    <w:rsid w:val="00A37403"/>
    <w:rsid w:val="00A374AC"/>
    <w:rsid w:val="00A40C15"/>
    <w:rsid w:val="00A42913"/>
    <w:rsid w:val="00A44246"/>
    <w:rsid w:val="00A45CC8"/>
    <w:rsid w:val="00A51E27"/>
    <w:rsid w:val="00A54E28"/>
    <w:rsid w:val="00A55D19"/>
    <w:rsid w:val="00A55F6F"/>
    <w:rsid w:val="00A56CDB"/>
    <w:rsid w:val="00A609B8"/>
    <w:rsid w:val="00A626C4"/>
    <w:rsid w:val="00A62885"/>
    <w:rsid w:val="00A62B16"/>
    <w:rsid w:val="00A64DCE"/>
    <w:rsid w:val="00A66579"/>
    <w:rsid w:val="00A66B1E"/>
    <w:rsid w:val="00A7040A"/>
    <w:rsid w:val="00A7099C"/>
    <w:rsid w:val="00A71F19"/>
    <w:rsid w:val="00A73D31"/>
    <w:rsid w:val="00A750BF"/>
    <w:rsid w:val="00A773ED"/>
    <w:rsid w:val="00A80225"/>
    <w:rsid w:val="00A81EA5"/>
    <w:rsid w:val="00A846EA"/>
    <w:rsid w:val="00A84953"/>
    <w:rsid w:val="00A85910"/>
    <w:rsid w:val="00A86E32"/>
    <w:rsid w:val="00A90022"/>
    <w:rsid w:val="00A908F5"/>
    <w:rsid w:val="00A92491"/>
    <w:rsid w:val="00A94A42"/>
    <w:rsid w:val="00A94BF8"/>
    <w:rsid w:val="00A97427"/>
    <w:rsid w:val="00AA09AC"/>
    <w:rsid w:val="00AA1240"/>
    <w:rsid w:val="00AA1C5B"/>
    <w:rsid w:val="00AA2FBC"/>
    <w:rsid w:val="00AA5740"/>
    <w:rsid w:val="00AA5A3C"/>
    <w:rsid w:val="00AA68A8"/>
    <w:rsid w:val="00AB0D63"/>
    <w:rsid w:val="00AB1770"/>
    <w:rsid w:val="00AB36CA"/>
    <w:rsid w:val="00AB3B75"/>
    <w:rsid w:val="00AB57FE"/>
    <w:rsid w:val="00AB74F5"/>
    <w:rsid w:val="00AC1579"/>
    <w:rsid w:val="00AC1A8B"/>
    <w:rsid w:val="00AC284D"/>
    <w:rsid w:val="00AC3399"/>
    <w:rsid w:val="00AC40C9"/>
    <w:rsid w:val="00AC5CB6"/>
    <w:rsid w:val="00AC6695"/>
    <w:rsid w:val="00AD19E2"/>
    <w:rsid w:val="00AD1D4E"/>
    <w:rsid w:val="00AD1F03"/>
    <w:rsid w:val="00AD2598"/>
    <w:rsid w:val="00AE003B"/>
    <w:rsid w:val="00AE025F"/>
    <w:rsid w:val="00AE09C5"/>
    <w:rsid w:val="00AE0F0A"/>
    <w:rsid w:val="00AE229D"/>
    <w:rsid w:val="00AE26DA"/>
    <w:rsid w:val="00AE34DF"/>
    <w:rsid w:val="00AE3EA9"/>
    <w:rsid w:val="00AE41B1"/>
    <w:rsid w:val="00AE423B"/>
    <w:rsid w:val="00AE6DBA"/>
    <w:rsid w:val="00AE7224"/>
    <w:rsid w:val="00AE7355"/>
    <w:rsid w:val="00AF123E"/>
    <w:rsid w:val="00AF24EE"/>
    <w:rsid w:val="00AF3D39"/>
    <w:rsid w:val="00AF6E5F"/>
    <w:rsid w:val="00AF7AA9"/>
    <w:rsid w:val="00B03A80"/>
    <w:rsid w:val="00B04975"/>
    <w:rsid w:val="00B04A5B"/>
    <w:rsid w:val="00B06D75"/>
    <w:rsid w:val="00B077AD"/>
    <w:rsid w:val="00B07E6E"/>
    <w:rsid w:val="00B127EA"/>
    <w:rsid w:val="00B14904"/>
    <w:rsid w:val="00B1710B"/>
    <w:rsid w:val="00B17320"/>
    <w:rsid w:val="00B17CCC"/>
    <w:rsid w:val="00B17EAB"/>
    <w:rsid w:val="00B202CF"/>
    <w:rsid w:val="00B279E0"/>
    <w:rsid w:val="00B3015E"/>
    <w:rsid w:val="00B31A87"/>
    <w:rsid w:val="00B32189"/>
    <w:rsid w:val="00B32298"/>
    <w:rsid w:val="00B33B46"/>
    <w:rsid w:val="00B34503"/>
    <w:rsid w:val="00B350A9"/>
    <w:rsid w:val="00B35E81"/>
    <w:rsid w:val="00B36524"/>
    <w:rsid w:val="00B40A28"/>
    <w:rsid w:val="00B40B50"/>
    <w:rsid w:val="00B4244D"/>
    <w:rsid w:val="00B42E97"/>
    <w:rsid w:val="00B44EAA"/>
    <w:rsid w:val="00B45023"/>
    <w:rsid w:val="00B45BAF"/>
    <w:rsid w:val="00B45C45"/>
    <w:rsid w:val="00B45E1B"/>
    <w:rsid w:val="00B473EA"/>
    <w:rsid w:val="00B5028F"/>
    <w:rsid w:val="00B51543"/>
    <w:rsid w:val="00B534D6"/>
    <w:rsid w:val="00B56309"/>
    <w:rsid w:val="00B60B4A"/>
    <w:rsid w:val="00B611E8"/>
    <w:rsid w:val="00B6611B"/>
    <w:rsid w:val="00B6663B"/>
    <w:rsid w:val="00B70260"/>
    <w:rsid w:val="00B72DAF"/>
    <w:rsid w:val="00B74D88"/>
    <w:rsid w:val="00B76E56"/>
    <w:rsid w:val="00B76FE9"/>
    <w:rsid w:val="00B803BE"/>
    <w:rsid w:val="00B819CD"/>
    <w:rsid w:val="00B84FCD"/>
    <w:rsid w:val="00B924B2"/>
    <w:rsid w:val="00B973DE"/>
    <w:rsid w:val="00B97B1F"/>
    <w:rsid w:val="00BA2568"/>
    <w:rsid w:val="00BA4458"/>
    <w:rsid w:val="00BA588D"/>
    <w:rsid w:val="00BA77BB"/>
    <w:rsid w:val="00BA7A79"/>
    <w:rsid w:val="00BB2633"/>
    <w:rsid w:val="00BB3F8D"/>
    <w:rsid w:val="00BB40CE"/>
    <w:rsid w:val="00BB60BB"/>
    <w:rsid w:val="00BB631C"/>
    <w:rsid w:val="00BB63C4"/>
    <w:rsid w:val="00BC0C46"/>
    <w:rsid w:val="00BC1DF9"/>
    <w:rsid w:val="00BC212D"/>
    <w:rsid w:val="00BC288B"/>
    <w:rsid w:val="00BC465E"/>
    <w:rsid w:val="00BC5D8C"/>
    <w:rsid w:val="00BC78B1"/>
    <w:rsid w:val="00BD492B"/>
    <w:rsid w:val="00BD5688"/>
    <w:rsid w:val="00BD6160"/>
    <w:rsid w:val="00BD76C0"/>
    <w:rsid w:val="00BD7CEF"/>
    <w:rsid w:val="00BE0281"/>
    <w:rsid w:val="00BE15E4"/>
    <w:rsid w:val="00BE2380"/>
    <w:rsid w:val="00BE3694"/>
    <w:rsid w:val="00BE484F"/>
    <w:rsid w:val="00BE5433"/>
    <w:rsid w:val="00BF172A"/>
    <w:rsid w:val="00BF1C52"/>
    <w:rsid w:val="00BF21B8"/>
    <w:rsid w:val="00BF407F"/>
    <w:rsid w:val="00BF7C1B"/>
    <w:rsid w:val="00C00278"/>
    <w:rsid w:val="00C019D3"/>
    <w:rsid w:val="00C0394D"/>
    <w:rsid w:val="00C03AB4"/>
    <w:rsid w:val="00C03E41"/>
    <w:rsid w:val="00C0471A"/>
    <w:rsid w:val="00C05F5E"/>
    <w:rsid w:val="00C06A18"/>
    <w:rsid w:val="00C115CC"/>
    <w:rsid w:val="00C12793"/>
    <w:rsid w:val="00C13F4A"/>
    <w:rsid w:val="00C14E5F"/>
    <w:rsid w:val="00C15293"/>
    <w:rsid w:val="00C24FE7"/>
    <w:rsid w:val="00C274DA"/>
    <w:rsid w:val="00C314BF"/>
    <w:rsid w:val="00C33113"/>
    <w:rsid w:val="00C33A14"/>
    <w:rsid w:val="00C34B53"/>
    <w:rsid w:val="00C36E98"/>
    <w:rsid w:val="00C36FAF"/>
    <w:rsid w:val="00C40050"/>
    <w:rsid w:val="00C41C85"/>
    <w:rsid w:val="00C46FAC"/>
    <w:rsid w:val="00C472BE"/>
    <w:rsid w:val="00C508A2"/>
    <w:rsid w:val="00C527F1"/>
    <w:rsid w:val="00C54F6E"/>
    <w:rsid w:val="00C55242"/>
    <w:rsid w:val="00C6022E"/>
    <w:rsid w:val="00C602F4"/>
    <w:rsid w:val="00C609AE"/>
    <w:rsid w:val="00C617AD"/>
    <w:rsid w:val="00C6422B"/>
    <w:rsid w:val="00C6475C"/>
    <w:rsid w:val="00C649AA"/>
    <w:rsid w:val="00C66EB5"/>
    <w:rsid w:val="00C70D2C"/>
    <w:rsid w:val="00C71256"/>
    <w:rsid w:val="00C721ED"/>
    <w:rsid w:val="00C728B3"/>
    <w:rsid w:val="00C741C4"/>
    <w:rsid w:val="00C75611"/>
    <w:rsid w:val="00C76C16"/>
    <w:rsid w:val="00C802B7"/>
    <w:rsid w:val="00C84F87"/>
    <w:rsid w:val="00C87432"/>
    <w:rsid w:val="00C87B4E"/>
    <w:rsid w:val="00C90932"/>
    <w:rsid w:val="00C9139B"/>
    <w:rsid w:val="00C93824"/>
    <w:rsid w:val="00C93ACF"/>
    <w:rsid w:val="00C93FF5"/>
    <w:rsid w:val="00C967E7"/>
    <w:rsid w:val="00CA0418"/>
    <w:rsid w:val="00CA0BB3"/>
    <w:rsid w:val="00CA1B39"/>
    <w:rsid w:val="00CA23EE"/>
    <w:rsid w:val="00CA3D9C"/>
    <w:rsid w:val="00CA64BB"/>
    <w:rsid w:val="00CB344F"/>
    <w:rsid w:val="00CB45D1"/>
    <w:rsid w:val="00CC07FF"/>
    <w:rsid w:val="00CC0FDC"/>
    <w:rsid w:val="00CC128A"/>
    <w:rsid w:val="00CC1CFC"/>
    <w:rsid w:val="00CC2951"/>
    <w:rsid w:val="00CC58A3"/>
    <w:rsid w:val="00CC66B4"/>
    <w:rsid w:val="00CC6AC9"/>
    <w:rsid w:val="00CC745A"/>
    <w:rsid w:val="00CD0DEF"/>
    <w:rsid w:val="00CD0ECC"/>
    <w:rsid w:val="00CD1B39"/>
    <w:rsid w:val="00CD3262"/>
    <w:rsid w:val="00CD3B0C"/>
    <w:rsid w:val="00CD3DBD"/>
    <w:rsid w:val="00CD4C66"/>
    <w:rsid w:val="00CD4C9E"/>
    <w:rsid w:val="00CD5215"/>
    <w:rsid w:val="00CD54D7"/>
    <w:rsid w:val="00CD6ACD"/>
    <w:rsid w:val="00CD7949"/>
    <w:rsid w:val="00CE4E31"/>
    <w:rsid w:val="00CE5526"/>
    <w:rsid w:val="00CE56F7"/>
    <w:rsid w:val="00CE5F3B"/>
    <w:rsid w:val="00CE6E0F"/>
    <w:rsid w:val="00CF16AD"/>
    <w:rsid w:val="00CF3A31"/>
    <w:rsid w:val="00CF43F5"/>
    <w:rsid w:val="00CF4F1A"/>
    <w:rsid w:val="00CF51FB"/>
    <w:rsid w:val="00D03F8A"/>
    <w:rsid w:val="00D04009"/>
    <w:rsid w:val="00D053AF"/>
    <w:rsid w:val="00D053C3"/>
    <w:rsid w:val="00D067A0"/>
    <w:rsid w:val="00D118BF"/>
    <w:rsid w:val="00D162CD"/>
    <w:rsid w:val="00D17176"/>
    <w:rsid w:val="00D20FC8"/>
    <w:rsid w:val="00D21316"/>
    <w:rsid w:val="00D213AE"/>
    <w:rsid w:val="00D221B6"/>
    <w:rsid w:val="00D22BD2"/>
    <w:rsid w:val="00D231B7"/>
    <w:rsid w:val="00D25BC4"/>
    <w:rsid w:val="00D267EB"/>
    <w:rsid w:val="00D270FB"/>
    <w:rsid w:val="00D30007"/>
    <w:rsid w:val="00D30728"/>
    <w:rsid w:val="00D30877"/>
    <w:rsid w:val="00D30995"/>
    <w:rsid w:val="00D30ED8"/>
    <w:rsid w:val="00D3119C"/>
    <w:rsid w:val="00D32BBC"/>
    <w:rsid w:val="00D33355"/>
    <w:rsid w:val="00D3497A"/>
    <w:rsid w:val="00D34F1C"/>
    <w:rsid w:val="00D37F07"/>
    <w:rsid w:val="00D42ED3"/>
    <w:rsid w:val="00D44F5D"/>
    <w:rsid w:val="00D47A05"/>
    <w:rsid w:val="00D5004F"/>
    <w:rsid w:val="00D5156B"/>
    <w:rsid w:val="00D516A3"/>
    <w:rsid w:val="00D54658"/>
    <w:rsid w:val="00D54EB1"/>
    <w:rsid w:val="00D56AB3"/>
    <w:rsid w:val="00D57954"/>
    <w:rsid w:val="00D604E8"/>
    <w:rsid w:val="00D6163C"/>
    <w:rsid w:val="00D634C3"/>
    <w:rsid w:val="00D64BEB"/>
    <w:rsid w:val="00D650F5"/>
    <w:rsid w:val="00D6541F"/>
    <w:rsid w:val="00D66315"/>
    <w:rsid w:val="00D67698"/>
    <w:rsid w:val="00D70F72"/>
    <w:rsid w:val="00D711AC"/>
    <w:rsid w:val="00D727E8"/>
    <w:rsid w:val="00D7327E"/>
    <w:rsid w:val="00D77085"/>
    <w:rsid w:val="00D7762A"/>
    <w:rsid w:val="00D777E3"/>
    <w:rsid w:val="00D8205F"/>
    <w:rsid w:val="00D84898"/>
    <w:rsid w:val="00D85430"/>
    <w:rsid w:val="00D85DA1"/>
    <w:rsid w:val="00D86446"/>
    <w:rsid w:val="00D90F6B"/>
    <w:rsid w:val="00D913C7"/>
    <w:rsid w:val="00D926A6"/>
    <w:rsid w:val="00D92D9B"/>
    <w:rsid w:val="00D92FA4"/>
    <w:rsid w:val="00D94C80"/>
    <w:rsid w:val="00D9542A"/>
    <w:rsid w:val="00D9554A"/>
    <w:rsid w:val="00D95E69"/>
    <w:rsid w:val="00D97121"/>
    <w:rsid w:val="00DA02E0"/>
    <w:rsid w:val="00DA067F"/>
    <w:rsid w:val="00DA11F4"/>
    <w:rsid w:val="00DA27C9"/>
    <w:rsid w:val="00DA59BE"/>
    <w:rsid w:val="00DA6529"/>
    <w:rsid w:val="00DA6546"/>
    <w:rsid w:val="00DA668C"/>
    <w:rsid w:val="00DA6897"/>
    <w:rsid w:val="00DA68A5"/>
    <w:rsid w:val="00DA75EE"/>
    <w:rsid w:val="00DB1F3C"/>
    <w:rsid w:val="00DB2865"/>
    <w:rsid w:val="00DB4A5E"/>
    <w:rsid w:val="00DB557A"/>
    <w:rsid w:val="00DB55F6"/>
    <w:rsid w:val="00DB6C47"/>
    <w:rsid w:val="00DB7BC3"/>
    <w:rsid w:val="00DC0346"/>
    <w:rsid w:val="00DC2378"/>
    <w:rsid w:val="00DC3CAE"/>
    <w:rsid w:val="00DC3E6C"/>
    <w:rsid w:val="00DC4666"/>
    <w:rsid w:val="00DC47C7"/>
    <w:rsid w:val="00DC58EB"/>
    <w:rsid w:val="00DC6582"/>
    <w:rsid w:val="00DC6E63"/>
    <w:rsid w:val="00DD0D80"/>
    <w:rsid w:val="00DD0FAA"/>
    <w:rsid w:val="00DD10D4"/>
    <w:rsid w:val="00DD4F98"/>
    <w:rsid w:val="00DD5154"/>
    <w:rsid w:val="00DD5DDE"/>
    <w:rsid w:val="00DD6158"/>
    <w:rsid w:val="00DE0DF5"/>
    <w:rsid w:val="00DE1842"/>
    <w:rsid w:val="00DE3D09"/>
    <w:rsid w:val="00DE5B3D"/>
    <w:rsid w:val="00DE7A6E"/>
    <w:rsid w:val="00DF0080"/>
    <w:rsid w:val="00DF17F0"/>
    <w:rsid w:val="00DF2215"/>
    <w:rsid w:val="00DF62B4"/>
    <w:rsid w:val="00DF7856"/>
    <w:rsid w:val="00E014FD"/>
    <w:rsid w:val="00E02418"/>
    <w:rsid w:val="00E04263"/>
    <w:rsid w:val="00E0672D"/>
    <w:rsid w:val="00E06F59"/>
    <w:rsid w:val="00E07C92"/>
    <w:rsid w:val="00E101B9"/>
    <w:rsid w:val="00E12703"/>
    <w:rsid w:val="00E135AB"/>
    <w:rsid w:val="00E141AD"/>
    <w:rsid w:val="00E151EA"/>
    <w:rsid w:val="00E163DE"/>
    <w:rsid w:val="00E17011"/>
    <w:rsid w:val="00E211E6"/>
    <w:rsid w:val="00E214C0"/>
    <w:rsid w:val="00E22F0D"/>
    <w:rsid w:val="00E2350F"/>
    <w:rsid w:val="00E23EC8"/>
    <w:rsid w:val="00E25DC8"/>
    <w:rsid w:val="00E263B7"/>
    <w:rsid w:val="00E27B68"/>
    <w:rsid w:val="00E27E3B"/>
    <w:rsid w:val="00E30BB8"/>
    <w:rsid w:val="00E30D51"/>
    <w:rsid w:val="00E313E0"/>
    <w:rsid w:val="00E3176C"/>
    <w:rsid w:val="00E346FA"/>
    <w:rsid w:val="00E36C2B"/>
    <w:rsid w:val="00E36D18"/>
    <w:rsid w:val="00E376A2"/>
    <w:rsid w:val="00E40B97"/>
    <w:rsid w:val="00E410A8"/>
    <w:rsid w:val="00E410C3"/>
    <w:rsid w:val="00E4198A"/>
    <w:rsid w:val="00E43A5A"/>
    <w:rsid w:val="00E442CF"/>
    <w:rsid w:val="00E44A25"/>
    <w:rsid w:val="00E46336"/>
    <w:rsid w:val="00E4755C"/>
    <w:rsid w:val="00E51A6C"/>
    <w:rsid w:val="00E530A5"/>
    <w:rsid w:val="00E553F1"/>
    <w:rsid w:val="00E61290"/>
    <w:rsid w:val="00E6221E"/>
    <w:rsid w:val="00E639BA"/>
    <w:rsid w:val="00E643AF"/>
    <w:rsid w:val="00E65049"/>
    <w:rsid w:val="00E66444"/>
    <w:rsid w:val="00E66AA9"/>
    <w:rsid w:val="00E67CE6"/>
    <w:rsid w:val="00E700DA"/>
    <w:rsid w:val="00E72999"/>
    <w:rsid w:val="00E736A5"/>
    <w:rsid w:val="00E75A8A"/>
    <w:rsid w:val="00E8186A"/>
    <w:rsid w:val="00E82207"/>
    <w:rsid w:val="00E83613"/>
    <w:rsid w:val="00E838A0"/>
    <w:rsid w:val="00E84536"/>
    <w:rsid w:val="00E85FE0"/>
    <w:rsid w:val="00E863F2"/>
    <w:rsid w:val="00E87426"/>
    <w:rsid w:val="00E87DE1"/>
    <w:rsid w:val="00E9254E"/>
    <w:rsid w:val="00E95A11"/>
    <w:rsid w:val="00E97D5C"/>
    <w:rsid w:val="00EA1D01"/>
    <w:rsid w:val="00EA3D2D"/>
    <w:rsid w:val="00EA48A1"/>
    <w:rsid w:val="00EA5D1F"/>
    <w:rsid w:val="00EB0474"/>
    <w:rsid w:val="00EB076D"/>
    <w:rsid w:val="00EB14A3"/>
    <w:rsid w:val="00EB2B00"/>
    <w:rsid w:val="00EB3054"/>
    <w:rsid w:val="00EB3055"/>
    <w:rsid w:val="00EB4041"/>
    <w:rsid w:val="00EB5861"/>
    <w:rsid w:val="00EB700D"/>
    <w:rsid w:val="00EC01B8"/>
    <w:rsid w:val="00EC333E"/>
    <w:rsid w:val="00EC335C"/>
    <w:rsid w:val="00EC37FB"/>
    <w:rsid w:val="00EC4DC3"/>
    <w:rsid w:val="00EC76E1"/>
    <w:rsid w:val="00ED1BC6"/>
    <w:rsid w:val="00ED266E"/>
    <w:rsid w:val="00ED65A6"/>
    <w:rsid w:val="00ED6955"/>
    <w:rsid w:val="00ED7435"/>
    <w:rsid w:val="00ED78AA"/>
    <w:rsid w:val="00EE13BE"/>
    <w:rsid w:val="00EE4004"/>
    <w:rsid w:val="00EE4421"/>
    <w:rsid w:val="00EE49DB"/>
    <w:rsid w:val="00EE5559"/>
    <w:rsid w:val="00EE6DC7"/>
    <w:rsid w:val="00EF25D5"/>
    <w:rsid w:val="00EF3A88"/>
    <w:rsid w:val="00EF48ED"/>
    <w:rsid w:val="00EF505A"/>
    <w:rsid w:val="00F01259"/>
    <w:rsid w:val="00F021DB"/>
    <w:rsid w:val="00F0235D"/>
    <w:rsid w:val="00F02B8D"/>
    <w:rsid w:val="00F03893"/>
    <w:rsid w:val="00F0584A"/>
    <w:rsid w:val="00F06498"/>
    <w:rsid w:val="00F06AE7"/>
    <w:rsid w:val="00F072A5"/>
    <w:rsid w:val="00F07CA5"/>
    <w:rsid w:val="00F12A2F"/>
    <w:rsid w:val="00F152F9"/>
    <w:rsid w:val="00F1592A"/>
    <w:rsid w:val="00F1675E"/>
    <w:rsid w:val="00F16AFE"/>
    <w:rsid w:val="00F171FF"/>
    <w:rsid w:val="00F2019E"/>
    <w:rsid w:val="00F208E1"/>
    <w:rsid w:val="00F2171B"/>
    <w:rsid w:val="00F25014"/>
    <w:rsid w:val="00F26EB7"/>
    <w:rsid w:val="00F277C5"/>
    <w:rsid w:val="00F30E90"/>
    <w:rsid w:val="00F32165"/>
    <w:rsid w:val="00F32B2B"/>
    <w:rsid w:val="00F32BEB"/>
    <w:rsid w:val="00F32D62"/>
    <w:rsid w:val="00F33752"/>
    <w:rsid w:val="00F33BB7"/>
    <w:rsid w:val="00F34F83"/>
    <w:rsid w:val="00F35D1C"/>
    <w:rsid w:val="00F36459"/>
    <w:rsid w:val="00F36799"/>
    <w:rsid w:val="00F369D0"/>
    <w:rsid w:val="00F41A14"/>
    <w:rsid w:val="00F428DA"/>
    <w:rsid w:val="00F42963"/>
    <w:rsid w:val="00F432B4"/>
    <w:rsid w:val="00F43440"/>
    <w:rsid w:val="00F45E91"/>
    <w:rsid w:val="00F514A6"/>
    <w:rsid w:val="00F516E2"/>
    <w:rsid w:val="00F53E55"/>
    <w:rsid w:val="00F56F77"/>
    <w:rsid w:val="00F57931"/>
    <w:rsid w:val="00F6127F"/>
    <w:rsid w:val="00F61C0B"/>
    <w:rsid w:val="00F62F6D"/>
    <w:rsid w:val="00F6440F"/>
    <w:rsid w:val="00F65C0D"/>
    <w:rsid w:val="00F75684"/>
    <w:rsid w:val="00F7585A"/>
    <w:rsid w:val="00F771A4"/>
    <w:rsid w:val="00F832B0"/>
    <w:rsid w:val="00F91F75"/>
    <w:rsid w:val="00F92FDB"/>
    <w:rsid w:val="00F940D6"/>
    <w:rsid w:val="00F95A65"/>
    <w:rsid w:val="00F95CE6"/>
    <w:rsid w:val="00F965A5"/>
    <w:rsid w:val="00F96EC4"/>
    <w:rsid w:val="00FA0101"/>
    <w:rsid w:val="00FA042B"/>
    <w:rsid w:val="00FA0EF0"/>
    <w:rsid w:val="00FA1282"/>
    <w:rsid w:val="00FA23F3"/>
    <w:rsid w:val="00FA248C"/>
    <w:rsid w:val="00FA3E3D"/>
    <w:rsid w:val="00FA4DC1"/>
    <w:rsid w:val="00FA6B5D"/>
    <w:rsid w:val="00FA7867"/>
    <w:rsid w:val="00FA7938"/>
    <w:rsid w:val="00FB6CB7"/>
    <w:rsid w:val="00FC3ED3"/>
    <w:rsid w:val="00FC492D"/>
    <w:rsid w:val="00FC4E12"/>
    <w:rsid w:val="00FC4F2F"/>
    <w:rsid w:val="00FC5929"/>
    <w:rsid w:val="00FD15CB"/>
    <w:rsid w:val="00FD4F04"/>
    <w:rsid w:val="00FD50DC"/>
    <w:rsid w:val="00FD5236"/>
    <w:rsid w:val="00FD5E28"/>
    <w:rsid w:val="00FD6572"/>
    <w:rsid w:val="00FD663F"/>
    <w:rsid w:val="00FE0503"/>
    <w:rsid w:val="00FE228A"/>
    <w:rsid w:val="00FE23BE"/>
    <w:rsid w:val="00FE452D"/>
    <w:rsid w:val="00FF176B"/>
    <w:rsid w:val="00FF2545"/>
    <w:rsid w:val="00FF454F"/>
    <w:rsid w:val="00FF4A96"/>
    <w:rsid w:val="00FF521E"/>
    <w:rsid w:val="00FF5A74"/>
    <w:rsid w:val="00FF645F"/>
    <w:rsid w:val="00FF6A0C"/>
    <w:rsid w:val="03AFA231"/>
    <w:rsid w:val="04EE8236"/>
    <w:rsid w:val="0EBB6BCA"/>
    <w:rsid w:val="1024BD7A"/>
    <w:rsid w:val="12DD865C"/>
    <w:rsid w:val="13586946"/>
    <w:rsid w:val="171C9264"/>
    <w:rsid w:val="1A23CCA8"/>
    <w:rsid w:val="1A9CA6ED"/>
    <w:rsid w:val="1C4E821A"/>
    <w:rsid w:val="1D7BF28E"/>
    <w:rsid w:val="22932BB0"/>
    <w:rsid w:val="2884F7B4"/>
    <w:rsid w:val="28BBB0D8"/>
    <w:rsid w:val="2AA5B2AB"/>
    <w:rsid w:val="2C3BB2C3"/>
    <w:rsid w:val="2E245663"/>
    <w:rsid w:val="3229158A"/>
    <w:rsid w:val="34DBD317"/>
    <w:rsid w:val="359A33E0"/>
    <w:rsid w:val="37CF33BD"/>
    <w:rsid w:val="39611F55"/>
    <w:rsid w:val="43BC714F"/>
    <w:rsid w:val="443D2415"/>
    <w:rsid w:val="499EB0FB"/>
    <w:rsid w:val="4E0DA9DE"/>
    <w:rsid w:val="50AB1656"/>
    <w:rsid w:val="519ED949"/>
    <w:rsid w:val="5ECAAD21"/>
    <w:rsid w:val="61CB05F6"/>
    <w:rsid w:val="63D33B22"/>
    <w:rsid w:val="65F60409"/>
    <w:rsid w:val="69CDEFD0"/>
    <w:rsid w:val="6D107D0D"/>
    <w:rsid w:val="6D9515CA"/>
    <w:rsid w:val="6EA2011A"/>
    <w:rsid w:val="6F8A0D49"/>
    <w:rsid w:val="6FE0DDEA"/>
    <w:rsid w:val="73C1194B"/>
    <w:rsid w:val="74F186C8"/>
    <w:rsid w:val="77D09500"/>
    <w:rsid w:val="7A9C6787"/>
    <w:rsid w:val="7B60C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604F"/>
  <w15:chartTrackingRefBased/>
  <w15:docId w15:val="{15A43ACF-8468-4BCF-BD8E-E0AB76D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D9"/>
    <w:pPr>
      <w:spacing w:after="0" w:line="276" w:lineRule="auto"/>
      <w:jc w:val="both"/>
    </w:pPr>
    <w:rPr>
      <w:sz w:val="24"/>
    </w:rPr>
  </w:style>
  <w:style w:type="paragraph" w:styleId="Ttulo1">
    <w:name w:val="heading 1"/>
    <w:basedOn w:val="Normal"/>
    <w:next w:val="Normal"/>
    <w:link w:val="Ttulo1Car"/>
    <w:uiPriority w:val="9"/>
    <w:qFormat/>
    <w:rsid w:val="00767207"/>
    <w:pPr>
      <w:keepNext/>
      <w:keepLines/>
      <w:numPr>
        <w:numId w:val="1"/>
      </w:numPr>
      <w:ind w:left="360"/>
      <w:jc w:val="center"/>
      <w:outlineLvl w:val="0"/>
    </w:pPr>
    <w:rPr>
      <w:rFonts w:asciiTheme="majorHAnsi" w:eastAsiaTheme="majorEastAsia" w:hAnsiTheme="majorHAnsi" w:cstheme="majorBidi"/>
      <w:b/>
      <w:szCs w:val="24"/>
    </w:rPr>
  </w:style>
  <w:style w:type="paragraph" w:styleId="Ttulo2">
    <w:name w:val="heading 2"/>
    <w:basedOn w:val="Normal"/>
    <w:next w:val="Normal"/>
    <w:link w:val="Ttulo2Car"/>
    <w:uiPriority w:val="9"/>
    <w:unhideWhenUsed/>
    <w:qFormat/>
    <w:rsid w:val="00767207"/>
    <w:pPr>
      <w:keepNext/>
      <w:keepLines/>
      <w:numPr>
        <w:numId w:val="3"/>
      </w:numPr>
      <w:ind w:left="723"/>
      <w:outlineLvl w:val="1"/>
    </w:pPr>
    <w:rPr>
      <w:rFonts w:asciiTheme="majorHAnsi" w:eastAsiaTheme="majorEastAsia" w:hAnsiTheme="majorHAnsi" w:cstheme="majorBidi"/>
      <w:b/>
      <w:szCs w:val="26"/>
    </w:rPr>
  </w:style>
  <w:style w:type="paragraph" w:styleId="Ttulo3">
    <w:name w:val="heading 3"/>
    <w:basedOn w:val="Ttulo2"/>
    <w:next w:val="Normal"/>
    <w:link w:val="Ttulo3Car"/>
    <w:uiPriority w:val="9"/>
    <w:unhideWhenUsed/>
    <w:qFormat/>
    <w:rsid w:val="00767207"/>
    <w:pPr>
      <w:numPr>
        <w:ilvl w:val="1"/>
      </w:numPr>
      <w:outlineLvl w:val="2"/>
    </w:pPr>
  </w:style>
  <w:style w:type="paragraph" w:styleId="Ttulo4">
    <w:name w:val="heading 4"/>
    <w:basedOn w:val="Ttulo3"/>
    <w:next w:val="Normal"/>
    <w:link w:val="Ttulo4Car"/>
    <w:uiPriority w:val="9"/>
    <w:unhideWhenUsed/>
    <w:qFormat/>
    <w:rsid w:val="00FA4DC1"/>
    <w:pPr>
      <w:numPr>
        <w:ilvl w:val="2"/>
      </w:numPr>
      <w:ind w:left="1134" w:hanging="771"/>
      <w:outlineLvl w:val="3"/>
    </w:pPr>
  </w:style>
  <w:style w:type="paragraph" w:styleId="Ttulo5">
    <w:name w:val="heading 5"/>
    <w:basedOn w:val="Ttulo4"/>
    <w:next w:val="Normal"/>
    <w:link w:val="Ttulo5Car"/>
    <w:uiPriority w:val="9"/>
    <w:unhideWhenUsed/>
    <w:qFormat/>
    <w:rsid w:val="002F0602"/>
    <w:pPr>
      <w:numPr>
        <w:ilvl w:val="3"/>
      </w:numPr>
      <w:tabs>
        <w:tab w:val="left" w:pos="851"/>
      </w:tabs>
      <w:ind w:left="0" w:firstLine="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Car"/>
    <w:basedOn w:val="Normal"/>
    <w:link w:val="EncabezadoCar"/>
    <w:unhideWhenUsed/>
    <w:rsid w:val="00577AD9"/>
    <w:pPr>
      <w:tabs>
        <w:tab w:val="center" w:pos="4419"/>
        <w:tab w:val="right" w:pos="8838"/>
      </w:tabs>
      <w:spacing w:line="240" w:lineRule="auto"/>
    </w:pPr>
  </w:style>
  <w:style w:type="character" w:customStyle="1" w:styleId="EncabezadoCar">
    <w:name w:val="Encabezado Car"/>
    <w:aliases w:val="Car Car Car, Car Car,Car Car1"/>
    <w:basedOn w:val="Fuentedeprrafopredeter"/>
    <w:link w:val="Encabezado"/>
    <w:rsid w:val="00577AD9"/>
    <w:rPr>
      <w:sz w:val="24"/>
    </w:rPr>
  </w:style>
  <w:style w:type="paragraph" w:styleId="Piedepgina">
    <w:name w:val="footer"/>
    <w:basedOn w:val="Normal"/>
    <w:link w:val="PiedepginaCar"/>
    <w:uiPriority w:val="99"/>
    <w:unhideWhenUsed/>
    <w:rsid w:val="00577A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77AD9"/>
    <w:rPr>
      <w:sz w:val="24"/>
    </w:rPr>
  </w:style>
  <w:style w:type="character" w:styleId="Nmerodepgina">
    <w:name w:val="page number"/>
    <w:basedOn w:val="Fuentedeprrafopredeter"/>
    <w:rsid w:val="000E0967"/>
  </w:style>
  <w:style w:type="paragraph" w:styleId="Sangradetextonormal">
    <w:name w:val="Body Text Indent"/>
    <w:basedOn w:val="Normal"/>
    <w:link w:val="SangradetextonormalCar"/>
    <w:rsid w:val="00767207"/>
    <w:pPr>
      <w:spacing w:after="120" w:line="240" w:lineRule="auto"/>
      <w:ind w:left="283"/>
      <w:jc w:val="left"/>
    </w:pPr>
    <w:rPr>
      <w:rFonts w:ascii="Times New Roman" w:eastAsia="Times New Roman" w:hAnsi="Times New Roman" w:cs="Times New Roman"/>
      <w:szCs w:val="24"/>
      <w:lang w:val="es-ES" w:eastAsia="es-ES"/>
    </w:rPr>
  </w:style>
  <w:style w:type="character" w:customStyle="1" w:styleId="SangradetextonormalCar">
    <w:name w:val="Sangría de texto normal Car"/>
    <w:basedOn w:val="Fuentedeprrafopredeter"/>
    <w:link w:val="Sangradetextonormal"/>
    <w:rsid w:val="0076720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767207"/>
    <w:rPr>
      <w:rFonts w:asciiTheme="majorHAnsi" w:eastAsiaTheme="majorEastAsia" w:hAnsiTheme="majorHAnsi" w:cstheme="majorBidi"/>
      <w:b/>
      <w:sz w:val="24"/>
      <w:szCs w:val="24"/>
    </w:rPr>
  </w:style>
  <w:style w:type="paragraph" w:styleId="Prrafodelista">
    <w:name w:val="List Paragraph"/>
    <w:basedOn w:val="Normal"/>
    <w:qFormat/>
    <w:rsid w:val="00767207"/>
    <w:pPr>
      <w:ind w:left="720"/>
      <w:contextualSpacing/>
    </w:pPr>
  </w:style>
  <w:style w:type="character" w:customStyle="1" w:styleId="Ttulo2Car">
    <w:name w:val="Título 2 Car"/>
    <w:basedOn w:val="Fuentedeprrafopredeter"/>
    <w:link w:val="Ttulo2"/>
    <w:uiPriority w:val="9"/>
    <w:rsid w:val="00767207"/>
    <w:rPr>
      <w:rFonts w:asciiTheme="majorHAnsi" w:eastAsiaTheme="majorEastAsia" w:hAnsiTheme="majorHAnsi" w:cstheme="majorBidi"/>
      <w:b/>
      <w:sz w:val="24"/>
      <w:szCs w:val="26"/>
    </w:rPr>
  </w:style>
  <w:style w:type="character" w:customStyle="1" w:styleId="Ttulo3Car">
    <w:name w:val="Título 3 Car"/>
    <w:basedOn w:val="Fuentedeprrafopredeter"/>
    <w:link w:val="Ttulo3"/>
    <w:uiPriority w:val="9"/>
    <w:rsid w:val="00767207"/>
    <w:rPr>
      <w:rFonts w:asciiTheme="majorHAnsi" w:eastAsiaTheme="majorEastAsia" w:hAnsiTheme="majorHAnsi" w:cstheme="majorBidi"/>
      <w:b/>
      <w:sz w:val="24"/>
      <w:szCs w:val="2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unhideWhenUsed/>
    <w:qFormat/>
    <w:rsid w:val="00C75611"/>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C75611"/>
    <w:rPr>
      <w:sz w:val="20"/>
      <w:szCs w:val="20"/>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
    <w:basedOn w:val="Fuentedeprrafopredeter"/>
    <w:link w:val="4GChar"/>
    <w:uiPriority w:val="99"/>
    <w:unhideWhenUsed/>
    <w:qFormat/>
    <w:rsid w:val="00C75611"/>
    <w:rPr>
      <w:vertAlign w:val="superscript"/>
    </w:rPr>
  </w:style>
  <w:style w:type="character" w:styleId="Hipervnculo">
    <w:name w:val="Hyperlink"/>
    <w:basedOn w:val="Fuentedeprrafopredeter"/>
    <w:uiPriority w:val="99"/>
    <w:unhideWhenUsed/>
    <w:rsid w:val="00C75611"/>
    <w:rPr>
      <w:color w:val="0000FF"/>
      <w:u w:val="single"/>
    </w:rPr>
  </w:style>
  <w:style w:type="character" w:customStyle="1" w:styleId="Ttulo4Car">
    <w:name w:val="Título 4 Car"/>
    <w:basedOn w:val="Fuentedeprrafopredeter"/>
    <w:link w:val="Ttulo4"/>
    <w:uiPriority w:val="9"/>
    <w:rsid w:val="00FA4DC1"/>
    <w:rPr>
      <w:rFonts w:asciiTheme="majorHAnsi" w:eastAsiaTheme="majorEastAsia" w:hAnsiTheme="majorHAnsi" w:cstheme="majorBidi"/>
      <w:b/>
      <w:sz w:val="24"/>
      <w:szCs w:val="26"/>
    </w:rPr>
  </w:style>
  <w:style w:type="paragraph" w:styleId="Cita">
    <w:name w:val="Quote"/>
    <w:basedOn w:val="Normal"/>
    <w:next w:val="Normal"/>
    <w:link w:val="CitaCar"/>
    <w:uiPriority w:val="29"/>
    <w:qFormat/>
    <w:rsid w:val="006D2E2B"/>
    <w:pPr>
      <w:spacing w:line="240" w:lineRule="auto"/>
      <w:ind w:left="567"/>
    </w:pPr>
    <w:rPr>
      <w:i/>
      <w:sz w:val="22"/>
    </w:rPr>
  </w:style>
  <w:style w:type="character" w:customStyle="1" w:styleId="CitaCar">
    <w:name w:val="Cita Car"/>
    <w:basedOn w:val="Fuentedeprrafopredeter"/>
    <w:link w:val="Cita"/>
    <w:uiPriority w:val="29"/>
    <w:rsid w:val="006D2E2B"/>
    <w:rPr>
      <w:i/>
    </w:rPr>
  </w:style>
  <w:style w:type="paragraph" w:customStyle="1" w:styleId="Textoindependiente21">
    <w:name w:val="Texto independiente 21"/>
    <w:basedOn w:val="Normal"/>
    <w:rsid w:val="00227010"/>
    <w:pPr>
      <w:overflowPunct w:val="0"/>
      <w:autoSpaceDE w:val="0"/>
      <w:autoSpaceDN w:val="0"/>
      <w:adjustRightInd w:val="0"/>
      <w:spacing w:line="480" w:lineRule="auto"/>
    </w:pPr>
    <w:rPr>
      <w:rFonts w:ascii="Arial" w:eastAsia="Times New Roman" w:hAnsi="Arial"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27010"/>
    <w:pPr>
      <w:spacing w:line="240" w:lineRule="auto"/>
    </w:pPr>
    <w:rPr>
      <w:sz w:val="22"/>
      <w:vertAlign w:val="superscript"/>
    </w:rPr>
  </w:style>
  <w:style w:type="paragraph" w:styleId="Textoindependiente">
    <w:name w:val="Body Text"/>
    <w:basedOn w:val="Normal"/>
    <w:link w:val="TextoindependienteCar"/>
    <w:uiPriority w:val="99"/>
    <w:semiHidden/>
    <w:unhideWhenUsed/>
    <w:rsid w:val="007D7303"/>
    <w:pPr>
      <w:spacing w:after="120"/>
    </w:pPr>
  </w:style>
  <w:style w:type="character" w:customStyle="1" w:styleId="TextoindependienteCar">
    <w:name w:val="Texto independiente Car"/>
    <w:basedOn w:val="Fuentedeprrafopredeter"/>
    <w:link w:val="Textoindependiente"/>
    <w:uiPriority w:val="99"/>
    <w:semiHidden/>
    <w:rsid w:val="007D7303"/>
    <w:rPr>
      <w:sz w:val="24"/>
    </w:rPr>
  </w:style>
  <w:style w:type="character" w:customStyle="1" w:styleId="Ttulo5Car">
    <w:name w:val="Título 5 Car"/>
    <w:basedOn w:val="Fuentedeprrafopredeter"/>
    <w:link w:val="Ttulo5"/>
    <w:uiPriority w:val="9"/>
    <w:rsid w:val="002F0602"/>
    <w:rPr>
      <w:rFonts w:asciiTheme="majorHAnsi" w:eastAsiaTheme="majorEastAsia" w:hAnsiTheme="majorHAnsi" w:cstheme="majorBidi"/>
      <w:b/>
      <w:sz w:val="24"/>
      <w:szCs w:val="26"/>
    </w:rPr>
  </w:style>
  <w:style w:type="table" w:styleId="Tablaconcuadrcula">
    <w:name w:val="Table Grid"/>
    <w:basedOn w:val="Tablanormal"/>
    <w:uiPriority w:val="39"/>
    <w:rsid w:val="00E4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805B2"/>
    <w:rPr>
      <w:color w:val="954F72" w:themeColor="followedHyperlink"/>
      <w:u w:val="single"/>
    </w:rPr>
  </w:style>
  <w:style w:type="paragraph" w:styleId="Sinespaciado">
    <w:name w:val="No Spacing"/>
    <w:uiPriority w:val="1"/>
    <w:qFormat/>
    <w:rsid w:val="007B0812"/>
    <w:pPr>
      <w:spacing w:after="0" w:line="240" w:lineRule="auto"/>
      <w:jc w:val="both"/>
    </w:pPr>
    <w:rPr>
      <w:sz w:val="24"/>
    </w:rPr>
  </w:style>
  <w:style w:type="paragraph" w:styleId="Textocomentario">
    <w:name w:val="annotation text"/>
    <w:basedOn w:val="Normal"/>
    <w:link w:val="TextocomentarioCar"/>
    <w:uiPriority w:val="99"/>
    <w:semiHidden/>
    <w:unhideWhenUsed/>
    <w:rsid w:val="008E75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5F7"/>
    <w:rPr>
      <w:sz w:val="20"/>
      <w:szCs w:val="20"/>
    </w:rPr>
  </w:style>
  <w:style w:type="paragraph" w:styleId="Textoindependiente3">
    <w:name w:val="Body Text 3"/>
    <w:basedOn w:val="Normal"/>
    <w:link w:val="Textoindependiente3Car"/>
    <w:rsid w:val="00353738"/>
    <w:pPr>
      <w:autoSpaceDE w:val="0"/>
      <w:autoSpaceDN w:val="0"/>
      <w:adjustRightInd w:val="0"/>
      <w:spacing w:after="120" w:line="240" w:lineRule="auto"/>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53738"/>
    <w:rPr>
      <w:rFonts w:ascii="Times New Roman" w:eastAsia="Times New Roman" w:hAnsi="Times New Roman" w:cs="Times New Roman"/>
      <w:sz w:val="16"/>
      <w:szCs w:val="16"/>
      <w:lang w:val="es-ES" w:eastAsia="es-ES"/>
    </w:rPr>
  </w:style>
  <w:style w:type="character" w:styleId="Mencinsinresolver">
    <w:name w:val="Unresolved Mention"/>
    <w:basedOn w:val="Fuentedeprrafopredeter"/>
    <w:uiPriority w:val="99"/>
    <w:semiHidden/>
    <w:unhideWhenUsed/>
    <w:rsid w:val="00C46FAC"/>
    <w:rPr>
      <w:color w:val="605E5C"/>
      <w:shd w:val="clear" w:color="auto" w:fill="E1DFDD"/>
    </w:rPr>
  </w:style>
  <w:style w:type="paragraph" w:styleId="NormalWeb">
    <w:name w:val="Normal (Web)"/>
    <w:basedOn w:val="Normal"/>
    <w:uiPriority w:val="99"/>
    <w:semiHidden/>
    <w:unhideWhenUsed/>
    <w:rsid w:val="008B5F8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502">
      <w:bodyDiv w:val="1"/>
      <w:marLeft w:val="0"/>
      <w:marRight w:val="0"/>
      <w:marTop w:val="0"/>
      <w:marBottom w:val="0"/>
      <w:divBdr>
        <w:top w:val="none" w:sz="0" w:space="0" w:color="auto"/>
        <w:left w:val="none" w:sz="0" w:space="0" w:color="auto"/>
        <w:bottom w:val="none" w:sz="0" w:space="0" w:color="auto"/>
        <w:right w:val="none" w:sz="0" w:space="0" w:color="auto"/>
      </w:divBdr>
    </w:div>
    <w:div w:id="80571473">
      <w:bodyDiv w:val="1"/>
      <w:marLeft w:val="0"/>
      <w:marRight w:val="0"/>
      <w:marTop w:val="0"/>
      <w:marBottom w:val="0"/>
      <w:divBdr>
        <w:top w:val="none" w:sz="0" w:space="0" w:color="auto"/>
        <w:left w:val="none" w:sz="0" w:space="0" w:color="auto"/>
        <w:bottom w:val="none" w:sz="0" w:space="0" w:color="auto"/>
        <w:right w:val="none" w:sz="0" w:space="0" w:color="auto"/>
      </w:divBdr>
    </w:div>
    <w:div w:id="127477955">
      <w:bodyDiv w:val="1"/>
      <w:marLeft w:val="0"/>
      <w:marRight w:val="0"/>
      <w:marTop w:val="0"/>
      <w:marBottom w:val="0"/>
      <w:divBdr>
        <w:top w:val="none" w:sz="0" w:space="0" w:color="auto"/>
        <w:left w:val="none" w:sz="0" w:space="0" w:color="auto"/>
        <w:bottom w:val="none" w:sz="0" w:space="0" w:color="auto"/>
        <w:right w:val="none" w:sz="0" w:space="0" w:color="auto"/>
      </w:divBdr>
    </w:div>
    <w:div w:id="194852823">
      <w:bodyDiv w:val="1"/>
      <w:marLeft w:val="0"/>
      <w:marRight w:val="0"/>
      <w:marTop w:val="0"/>
      <w:marBottom w:val="0"/>
      <w:divBdr>
        <w:top w:val="none" w:sz="0" w:space="0" w:color="auto"/>
        <w:left w:val="none" w:sz="0" w:space="0" w:color="auto"/>
        <w:bottom w:val="none" w:sz="0" w:space="0" w:color="auto"/>
        <w:right w:val="none" w:sz="0" w:space="0" w:color="auto"/>
      </w:divBdr>
    </w:div>
    <w:div w:id="195852810">
      <w:bodyDiv w:val="1"/>
      <w:marLeft w:val="0"/>
      <w:marRight w:val="0"/>
      <w:marTop w:val="0"/>
      <w:marBottom w:val="0"/>
      <w:divBdr>
        <w:top w:val="none" w:sz="0" w:space="0" w:color="auto"/>
        <w:left w:val="none" w:sz="0" w:space="0" w:color="auto"/>
        <w:bottom w:val="none" w:sz="0" w:space="0" w:color="auto"/>
        <w:right w:val="none" w:sz="0" w:space="0" w:color="auto"/>
      </w:divBdr>
    </w:div>
    <w:div w:id="220949761">
      <w:bodyDiv w:val="1"/>
      <w:marLeft w:val="0"/>
      <w:marRight w:val="0"/>
      <w:marTop w:val="0"/>
      <w:marBottom w:val="0"/>
      <w:divBdr>
        <w:top w:val="none" w:sz="0" w:space="0" w:color="auto"/>
        <w:left w:val="none" w:sz="0" w:space="0" w:color="auto"/>
        <w:bottom w:val="none" w:sz="0" w:space="0" w:color="auto"/>
        <w:right w:val="none" w:sz="0" w:space="0" w:color="auto"/>
      </w:divBdr>
    </w:div>
    <w:div w:id="233124589">
      <w:bodyDiv w:val="1"/>
      <w:marLeft w:val="0"/>
      <w:marRight w:val="0"/>
      <w:marTop w:val="0"/>
      <w:marBottom w:val="0"/>
      <w:divBdr>
        <w:top w:val="none" w:sz="0" w:space="0" w:color="auto"/>
        <w:left w:val="none" w:sz="0" w:space="0" w:color="auto"/>
        <w:bottom w:val="none" w:sz="0" w:space="0" w:color="auto"/>
        <w:right w:val="none" w:sz="0" w:space="0" w:color="auto"/>
      </w:divBdr>
    </w:div>
    <w:div w:id="262879981">
      <w:bodyDiv w:val="1"/>
      <w:marLeft w:val="0"/>
      <w:marRight w:val="0"/>
      <w:marTop w:val="0"/>
      <w:marBottom w:val="0"/>
      <w:divBdr>
        <w:top w:val="none" w:sz="0" w:space="0" w:color="auto"/>
        <w:left w:val="none" w:sz="0" w:space="0" w:color="auto"/>
        <w:bottom w:val="none" w:sz="0" w:space="0" w:color="auto"/>
        <w:right w:val="none" w:sz="0" w:space="0" w:color="auto"/>
      </w:divBdr>
    </w:div>
    <w:div w:id="275910607">
      <w:bodyDiv w:val="1"/>
      <w:marLeft w:val="0"/>
      <w:marRight w:val="0"/>
      <w:marTop w:val="0"/>
      <w:marBottom w:val="0"/>
      <w:divBdr>
        <w:top w:val="none" w:sz="0" w:space="0" w:color="auto"/>
        <w:left w:val="none" w:sz="0" w:space="0" w:color="auto"/>
        <w:bottom w:val="none" w:sz="0" w:space="0" w:color="auto"/>
        <w:right w:val="none" w:sz="0" w:space="0" w:color="auto"/>
      </w:divBdr>
    </w:div>
    <w:div w:id="276446518">
      <w:bodyDiv w:val="1"/>
      <w:marLeft w:val="0"/>
      <w:marRight w:val="0"/>
      <w:marTop w:val="0"/>
      <w:marBottom w:val="0"/>
      <w:divBdr>
        <w:top w:val="none" w:sz="0" w:space="0" w:color="auto"/>
        <w:left w:val="none" w:sz="0" w:space="0" w:color="auto"/>
        <w:bottom w:val="none" w:sz="0" w:space="0" w:color="auto"/>
        <w:right w:val="none" w:sz="0" w:space="0" w:color="auto"/>
      </w:divBdr>
    </w:div>
    <w:div w:id="284118632">
      <w:bodyDiv w:val="1"/>
      <w:marLeft w:val="0"/>
      <w:marRight w:val="0"/>
      <w:marTop w:val="0"/>
      <w:marBottom w:val="0"/>
      <w:divBdr>
        <w:top w:val="none" w:sz="0" w:space="0" w:color="auto"/>
        <w:left w:val="none" w:sz="0" w:space="0" w:color="auto"/>
        <w:bottom w:val="none" w:sz="0" w:space="0" w:color="auto"/>
        <w:right w:val="none" w:sz="0" w:space="0" w:color="auto"/>
      </w:divBdr>
    </w:div>
    <w:div w:id="284315807">
      <w:bodyDiv w:val="1"/>
      <w:marLeft w:val="0"/>
      <w:marRight w:val="0"/>
      <w:marTop w:val="0"/>
      <w:marBottom w:val="0"/>
      <w:divBdr>
        <w:top w:val="none" w:sz="0" w:space="0" w:color="auto"/>
        <w:left w:val="none" w:sz="0" w:space="0" w:color="auto"/>
        <w:bottom w:val="none" w:sz="0" w:space="0" w:color="auto"/>
        <w:right w:val="none" w:sz="0" w:space="0" w:color="auto"/>
      </w:divBdr>
    </w:div>
    <w:div w:id="307782076">
      <w:bodyDiv w:val="1"/>
      <w:marLeft w:val="0"/>
      <w:marRight w:val="0"/>
      <w:marTop w:val="0"/>
      <w:marBottom w:val="0"/>
      <w:divBdr>
        <w:top w:val="none" w:sz="0" w:space="0" w:color="auto"/>
        <w:left w:val="none" w:sz="0" w:space="0" w:color="auto"/>
        <w:bottom w:val="none" w:sz="0" w:space="0" w:color="auto"/>
        <w:right w:val="none" w:sz="0" w:space="0" w:color="auto"/>
      </w:divBdr>
    </w:div>
    <w:div w:id="307900821">
      <w:bodyDiv w:val="1"/>
      <w:marLeft w:val="0"/>
      <w:marRight w:val="0"/>
      <w:marTop w:val="0"/>
      <w:marBottom w:val="0"/>
      <w:divBdr>
        <w:top w:val="none" w:sz="0" w:space="0" w:color="auto"/>
        <w:left w:val="none" w:sz="0" w:space="0" w:color="auto"/>
        <w:bottom w:val="none" w:sz="0" w:space="0" w:color="auto"/>
        <w:right w:val="none" w:sz="0" w:space="0" w:color="auto"/>
      </w:divBdr>
    </w:div>
    <w:div w:id="336423220">
      <w:bodyDiv w:val="1"/>
      <w:marLeft w:val="0"/>
      <w:marRight w:val="0"/>
      <w:marTop w:val="0"/>
      <w:marBottom w:val="0"/>
      <w:divBdr>
        <w:top w:val="none" w:sz="0" w:space="0" w:color="auto"/>
        <w:left w:val="none" w:sz="0" w:space="0" w:color="auto"/>
        <w:bottom w:val="none" w:sz="0" w:space="0" w:color="auto"/>
        <w:right w:val="none" w:sz="0" w:space="0" w:color="auto"/>
      </w:divBdr>
    </w:div>
    <w:div w:id="349986216">
      <w:bodyDiv w:val="1"/>
      <w:marLeft w:val="0"/>
      <w:marRight w:val="0"/>
      <w:marTop w:val="0"/>
      <w:marBottom w:val="0"/>
      <w:divBdr>
        <w:top w:val="none" w:sz="0" w:space="0" w:color="auto"/>
        <w:left w:val="none" w:sz="0" w:space="0" w:color="auto"/>
        <w:bottom w:val="none" w:sz="0" w:space="0" w:color="auto"/>
        <w:right w:val="none" w:sz="0" w:space="0" w:color="auto"/>
      </w:divBdr>
    </w:div>
    <w:div w:id="353966244">
      <w:bodyDiv w:val="1"/>
      <w:marLeft w:val="0"/>
      <w:marRight w:val="0"/>
      <w:marTop w:val="0"/>
      <w:marBottom w:val="0"/>
      <w:divBdr>
        <w:top w:val="none" w:sz="0" w:space="0" w:color="auto"/>
        <w:left w:val="none" w:sz="0" w:space="0" w:color="auto"/>
        <w:bottom w:val="none" w:sz="0" w:space="0" w:color="auto"/>
        <w:right w:val="none" w:sz="0" w:space="0" w:color="auto"/>
      </w:divBdr>
    </w:div>
    <w:div w:id="386220458">
      <w:bodyDiv w:val="1"/>
      <w:marLeft w:val="0"/>
      <w:marRight w:val="0"/>
      <w:marTop w:val="0"/>
      <w:marBottom w:val="0"/>
      <w:divBdr>
        <w:top w:val="none" w:sz="0" w:space="0" w:color="auto"/>
        <w:left w:val="none" w:sz="0" w:space="0" w:color="auto"/>
        <w:bottom w:val="none" w:sz="0" w:space="0" w:color="auto"/>
        <w:right w:val="none" w:sz="0" w:space="0" w:color="auto"/>
      </w:divBdr>
    </w:div>
    <w:div w:id="485363511">
      <w:bodyDiv w:val="1"/>
      <w:marLeft w:val="0"/>
      <w:marRight w:val="0"/>
      <w:marTop w:val="0"/>
      <w:marBottom w:val="0"/>
      <w:divBdr>
        <w:top w:val="none" w:sz="0" w:space="0" w:color="auto"/>
        <w:left w:val="none" w:sz="0" w:space="0" w:color="auto"/>
        <w:bottom w:val="none" w:sz="0" w:space="0" w:color="auto"/>
        <w:right w:val="none" w:sz="0" w:space="0" w:color="auto"/>
      </w:divBdr>
    </w:div>
    <w:div w:id="506990075">
      <w:bodyDiv w:val="1"/>
      <w:marLeft w:val="0"/>
      <w:marRight w:val="0"/>
      <w:marTop w:val="0"/>
      <w:marBottom w:val="0"/>
      <w:divBdr>
        <w:top w:val="none" w:sz="0" w:space="0" w:color="auto"/>
        <w:left w:val="none" w:sz="0" w:space="0" w:color="auto"/>
        <w:bottom w:val="none" w:sz="0" w:space="0" w:color="auto"/>
        <w:right w:val="none" w:sz="0" w:space="0" w:color="auto"/>
      </w:divBdr>
    </w:div>
    <w:div w:id="514998117">
      <w:bodyDiv w:val="1"/>
      <w:marLeft w:val="0"/>
      <w:marRight w:val="0"/>
      <w:marTop w:val="0"/>
      <w:marBottom w:val="0"/>
      <w:divBdr>
        <w:top w:val="none" w:sz="0" w:space="0" w:color="auto"/>
        <w:left w:val="none" w:sz="0" w:space="0" w:color="auto"/>
        <w:bottom w:val="none" w:sz="0" w:space="0" w:color="auto"/>
        <w:right w:val="none" w:sz="0" w:space="0" w:color="auto"/>
      </w:divBdr>
    </w:div>
    <w:div w:id="519244354">
      <w:bodyDiv w:val="1"/>
      <w:marLeft w:val="0"/>
      <w:marRight w:val="0"/>
      <w:marTop w:val="0"/>
      <w:marBottom w:val="0"/>
      <w:divBdr>
        <w:top w:val="none" w:sz="0" w:space="0" w:color="auto"/>
        <w:left w:val="none" w:sz="0" w:space="0" w:color="auto"/>
        <w:bottom w:val="none" w:sz="0" w:space="0" w:color="auto"/>
        <w:right w:val="none" w:sz="0" w:space="0" w:color="auto"/>
      </w:divBdr>
    </w:div>
    <w:div w:id="569121621">
      <w:bodyDiv w:val="1"/>
      <w:marLeft w:val="0"/>
      <w:marRight w:val="0"/>
      <w:marTop w:val="0"/>
      <w:marBottom w:val="0"/>
      <w:divBdr>
        <w:top w:val="none" w:sz="0" w:space="0" w:color="auto"/>
        <w:left w:val="none" w:sz="0" w:space="0" w:color="auto"/>
        <w:bottom w:val="none" w:sz="0" w:space="0" w:color="auto"/>
        <w:right w:val="none" w:sz="0" w:space="0" w:color="auto"/>
      </w:divBdr>
    </w:div>
    <w:div w:id="592473938">
      <w:bodyDiv w:val="1"/>
      <w:marLeft w:val="0"/>
      <w:marRight w:val="0"/>
      <w:marTop w:val="0"/>
      <w:marBottom w:val="0"/>
      <w:divBdr>
        <w:top w:val="none" w:sz="0" w:space="0" w:color="auto"/>
        <w:left w:val="none" w:sz="0" w:space="0" w:color="auto"/>
        <w:bottom w:val="none" w:sz="0" w:space="0" w:color="auto"/>
        <w:right w:val="none" w:sz="0" w:space="0" w:color="auto"/>
      </w:divBdr>
    </w:div>
    <w:div w:id="605383693">
      <w:bodyDiv w:val="1"/>
      <w:marLeft w:val="0"/>
      <w:marRight w:val="0"/>
      <w:marTop w:val="0"/>
      <w:marBottom w:val="0"/>
      <w:divBdr>
        <w:top w:val="none" w:sz="0" w:space="0" w:color="auto"/>
        <w:left w:val="none" w:sz="0" w:space="0" w:color="auto"/>
        <w:bottom w:val="none" w:sz="0" w:space="0" w:color="auto"/>
        <w:right w:val="none" w:sz="0" w:space="0" w:color="auto"/>
      </w:divBdr>
    </w:div>
    <w:div w:id="615065380">
      <w:bodyDiv w:val="1"/>
      <w:marLeft w:val="0"/>
      <w:marRight w:val="0"/>
      <w:marTop w:val="0"/>
      <w:marBottom w:val="0"/>
      <w:divBdr>
        <w:top w:val="none" w:sz="0" w:space="0" w:color="auto"/>
        <w:left w:val="none" w:sz="0" w:space="0" w:color="auto"/>
        <w:bottom w:val="none" w:sz="0" w:space="0" w:color="auto"/>
        <w:right w:val="none" w:sz="0" w:space="0" w:color="auto"/>
      </w:divBdr>
    </w:div>
    <w:div w:id="619334736">
      <w:bodyDiv w:val="1"/>
      <w:marLeft w:val="0"/>
      <w:marRight w:val="0"/>
      <w:marTop w:val="0"/>
      <w:marBottom w:val="0"/>
      <w:divBdr>
        <w:top w:val="none" w:sz="0" w:space="0" w:color="auto"/>
        <w:left w:val="none" w:sz="0" w:space="0" w:color="auto"/>
        <w:bottom w:val="none" w:sz="0" w:space="0" w:color="auto"/>
        <w:right w:val="none" w:sz="0" w:space="0" w:color="auto"/>
      </w:divBdr>
    </w:div>
    <w:div w:id="621156542">
      <w:bodyDiv w:val="1"/>
      <w:marLeft w:val="0"/>
      <w:marRight w:val="0"/>
      <w:marTop w:val="0"/>
      <w:marBottom w:val="0"/>
      <w:divBdr>
        <w:top w:val="none" w:sz="0" w:space="0" w:color="auto"/>
        <w:left w:val="none" w:sz="0" w:space="0" w:color="auto"/>
        <w:bottom w:val="none" w:sz="0" w:space="0" w:color="auto"/>
        <w:right w:val="none" w:sz="0" w:space="0" w:color="auto"/>
      </w:divBdr>
    </w:div>
    <w:div w:id="762527761">
      <w:bodyDiv w:val="1"/>
      <w:marLeft w:val="0"/>
      <w:marRight w:val="0"/>
      <w:marTop w:val="0"/>
      <w:marBottom w:val="0"/>
      <w:divBdr>
        <w:top w:val="none" w:sz="0" w:space="0" w:color="auto"/>
        <w:left w:val="none" w:sz="0" w:space="0" w:color="auto"/>
        <w:bottom w:val="none" w:sz="0" w:space="0" w:color="auto"/>
        <w:right w:val="none" w:sz="0" w:space="0" w:color="auto"/>
      </w:divBdr>
    </w:div>
    <w:div w:id="795639617">
      <w:bodyDiv w:val="1"/>
      <w:marLeft w:val="0"/>
      <w:marRight w:val="0"/>
      <w:marTop w:val="0"/>
      <w:marBottom w:val="0"/>
      <w:divBdr>
        <w:top w:val="none" w:sz="0" w:space="0" w:color="auto"/>
        <w:left w:val="none" w:sz="0" w:space="0" w:color="auto"/>
        <w:bottom w:val="none" w:sz="0" w:space="0" w:color="auto"/>
        <w:right w:val="none" w:sz="0" w:space="0" w:color="auto"/>
      </w:divBdr>
    </w:div>
    <w:div w:id="840195348">
      <w:bodyDiv w:val="1"/>
      <w:marLeft w:val="0"/>
      <w:marRight w:val="0"/>
      <w:marTop w:val="0"/>
      <w:marBottom w:val="0"/>
      <w:divBdr>
        <w:top w:val="none" w:sz="0" w:space="0" w:color="auto"/>
        <w:left w:val="none" w:sz="0" w:space="0" w:color="auto"/>
        <w:bottom w:val="none" w:sz="0" w:space="0" w:color="auto"/>
        <w:right w:val="none" w:sz="0" w:space="0" w:color="auto"/>
      </w:divBdr>
    </w:div>
    <w:div w:id="855386075">
      <w:bodyDiv w:val="1"/>
      <w:marLeft w:val="0"/>
      <w:marRight w:val="0"/>
      <w:marTop w:val="0"/>
      <w:marBottom w:val="0"/>
      <w:divBdr>
        <w:top w:val="none" w:sz="0" w:space="0" w:color="auto"/>
        <w:left w:val="none" w:sz="0" w:space="0" w:color="auto"/>
        <w:bottom w:val="none" w:sz="0" w:space="0" w:color="auto"/>
        <w:right w:val="none" w:sz="0" w:space="0" w:color="auto"/>
      </w:divBdr>
    </w:div>
    <w:div w:id="963730819">
      <w:bodyDiv w:val="1"/>
      <w:marLeft w:val="0"/>
      <w:marRight w:val="0"/>
      <w:marTop w:val="0"/>
      <w:marBottom w:val="0"/>
      <w:divBdr>
        <w:top w:val="none" w:sz="0" w:space="0" w:color="auto"/>
        <w:left w:val="none" w:sz="0" w:space="0" w:color="auto"/>
        <w:bottom w:val="none" w:sz="0" w:space="0" w:color="auto"/>
        <w:right w:val="none" w:sz="0" w:space="0" w:color="auto"/>
      </w:divBdr>
    </w:div>
    <w:div w:id="969827420">
      <w:bodyDiv w:val="1"/>
      <w:marLeft w:val="0"/>
      <w:marRight w:val="0"/>
      <w:marTop w:val="0"/>
      <w:marBottom w:val="0"/>
      <w:divBdr>
        <w:top w:val="none" w:sz="0" w:space="0" w:color="auto"/>
        <w:left w:val="none" w:sz="0" w:space="0" w:color="auto"/>
        <w:bottom w:val="none" w:sz="0" w:space="0" w:color="auto"/>
        <w:right w:val="none" w:sz="0" w:space="0" w:color="auto"/>
      </w:divBdr>
    </w:div>
    <w:div w:id="973559426">
      <w:bodyDiv w:val="1"/>
      <w:marLeft w:val="0"/>
      <w:marRight w:val="0"/>
      <w:marTop w:val="0"/>
      <w:marBottom w:val="0"/>
      <w:divBdr>
        <w:top w:val="none" w:sz="0" w:space="0" w:color="auto"/>
        <w:left w:val="none" w:sz="0" w:space="0" w:color="auto"/>
        <w:bottom w:val="none" w:sz="0" w:space="0" w:color="auto"/>
        <w:right w:val="none" w:sz="0" w:space="0" w:color="auto"/>
      </w:divBdr>
    </w:div>
    <w:div w:id="1013653107">
      <w:bodyDiv w:val="1"/>
      <w:marLeft w:val="0"/>
      <w:marRight w:val="0"/>
      <w:marTop w:val="0"/>
      <w:marBottom w:val="0"/>
      <w:divBdr>
        <w:top w:val="none" w:sz="0" w:space="0" w:color="auto"/>
        <w:left w:val="none" w:sz="0" w:space="0" w:color="auto"/>
        <w:bottom w:val="none" w:sz="0" w:space="0" w:color="auto"/>
        <w:right w:val="none" w:sz="0" w:space="0" w:color="auto"/>
      </w:divBdr>
    </w:div>
    <w:div w:id="1039743051">
      <w:bodyDiv w:val="1"/>
      <w:marLeft w:val="0"/>
      <w:marRight w:val="0"/>
      <w:marTop w:val="0"/>
      <w:marBottom w:val="0"/>
      <w:divBdr>
        <w:top w:val="none" w:sz="0" w:space="0" w:color="auto"/>
        <w:left w:val="none" w:sz="0" w:space="0" w:color="auto"/>
        <w:bottom w:val="none" w:sz="0" w:space="0" w:color="auto"/>
        <w:right w:val="none" w:sz="0" w:space="0" w:color="auto"/>
      </w:divBdr>
    </w:div>
    <w:div w:id="1054354250">
      <w:bodyDiv w:val="1"/>
      <w:marLeft w:val="0"/>
      <w:marRight w:val="0"/>
      <w:marTop w:val="0"/>
      <w:marBottom w:val="0"/>
      <w:divBdr>
        <w:top w:val="none" w:sz="0" w:space="0" w:color="auto"/>
        <w:left w:val="none" w:sz="0" w:space="0" w:color="auto"/>
        <w:bottom w:val="none" w:sz="0" w:space="0" w:color="auto"/>
        <w:right w:val="none" w:sz="0" w:space="0" w:color="auto"/>
      </w:divBdr>
    </w:div>
    <w:div w:id="1066106863">
      <w:bodyDiv w:val="1"/>
      <w:marLeft w:val="0"/>
      <w:marRight w:val="0"/>
      <w:marTop w:val="0"/>
      <w:marBottom w:val="0"/>
      <w:divBdr>
        <w:top w:val="none" w:sz="0" w:space="0" w:color="auto"/>
        <w:left w:val="none" w:sz="0" w:space="0" w:color="auto"/>
        <w:bottom w:val="none" w:sz="0" w:space="0" w:color="auto"/>
        <w:right w:val="none" w:sz="0" w:space="0" w:color="auto"/>
      </w:divBdr>
    </w:div>
    <w:div w:id="1092817491">
      <w:bodyDiv w:val="1"/>
      <w:marLeft w:val="0"/>
      <w:marRight w:val="0"/>
      <w:marTop w:val="0"/>
      <w:marBottom w:val="0"/>
      <w:divBdr>
        <w:top w:val="none" w:sz="0" w:space="0" w:color="auto"/>
        <w:left w:val="none" w:sz="0" w:space="0" w:color="auto"/>
        <w:bottom w:val="none" w:sz="0" w:space="0" w:color="auto"/>
        <w:right w:val="none" w:sz="0" w:space="0" w:color="auto"/>
      </w:divBdr>
    </w:div>
    <w:div w:id="1158349652">
      <w:bodyDiv w:val="1"/>
      <w:marLeft w:val="0"/>
      <w:marRight w:val="0"/>
      <w:marTop w:val="0"/>
      <w:marBottom w:val="0"/>
      <w:divBdr>
        <w:top w:val="none" w:sz="0" w:space="0" w:color="auto"/>
        <w:left w:val="none" w:sz="0" w:space="0" w:color="auto"/>
        <w:bottom w:val="none" w:sz="0" w:space="0" w:color="auto"/>
        <w:right w:val="none" w:sz="0" w:space="0" w:color="auto"/>
      </w:divBdr>
    </w:div>
    <w:div w:id="1244334471">
      <w:bodyDiv w:val="1"/>
      <w:marLeft w:val="0"/>
      <w:marRight w:val="0"/>
      <w:marTop w:val="0"/>
      <w:marBottom w:val="0"/>
      <w:divBdr>
        <w:top w:val="none" w:sz="0" w:space="0" w:color="auto"/>
        <w:left w:val="none" w:sz="0" w:space="0" w:color="auto"/>
        <w:bottom w:val="none" w:sz="0" w:space="0" w:color="auto"/>
        <w:right w:val="none" w:sz="0" w:space="0" w:color="auto"/>
      </w:divBdr>
    </w:div>
    <w:div w:id="1318994758">
      <w:bodyDiv w:val="1"/>
      <w:marLeft w:val="0"/>
      <w:marRight w:val="0"/>
      <w:marTop w:val="0"/>
      <w:marBottom w:val="0"/>
      <w:divBdr>
        <w:top w:val="none" w:sz="0" w:space="0" w:color="auto"/>
        <w:left w:val="none" w:sz="0" w:space="0" w:color="auto"/>
        <w:bottom w:val="none" w:sz="0" w:space="0" w:color="auto"/>
        <w:right w:val="none" w:sz="0" w:space="0" w:color="auto"/>
      </w:divBdr>
    </w:div>
    <w:div w:id="1351832880">
      <w:bodyDiv w:val="1"/>
      <w:marLeft w:val="0"/>
      <w:marRight w:val="0"/>
      <w:marTop w:val="0"/>
      <w:marBottom w:val="0"/>
      <w:divBdr>
        <w:top w:val="none" w:sz="0" w:space="0" w:color="auto"/>
        <w:left w:val="none" w:sz="0" w:space="0" w:color="auto"/>
        <w:bottom w:val="none" w:sz="0" w:space="0" w:color="auto"/>
        <w:right w:val="none" w:sz="0" w:space="0" w:color="auto"/>
      </w:divBdr>
    </w:div>
    <w:div w:id="1361978442">
      <w:bodyDiv w:val="1"/>
      <w:marLeft w:val="0"/>
      <w:marRight w:val="0"/>
      <w:marTop w:val="0"/>
      <w:marBottom w:val="0"/>
      <w:divBdr>
        <w:top w:val="none" w:sz="0" w:space="0" w:color="auto"/>
        <w:left w:val="none" w:sz="0" w:space="0" w:color="auto"/>
        <w:bottom w:val="none" w:sz="0" w:space="0" w:color="auto"/>
        <w:right w:val="none" w:sz="0" w:space="0" w:color="auto"/>
      </w:divBdr>
    </w:div>
    <w:div w:id="1410077877">
      <w:bodyDiv w:val="1"/>
      <w:marLeft w:val="0"/>
      <w:marRight w:val="0"/>
      <w:marTop w:val="0"/>
      <w:marBottom w:val="0"/>
      <w:divBdr>
        <w:top w:val="none" w:sz="0" w:space="0" w:color="auto"/>
        <w:left w:val="none" w:sz="0" w:space="0" w:color="auto"/>
        <w:bottom w:val="none" w:sz="0" w:space="0" w:color="auto"/>
        <w:right w:val="none" w:sz="0" w:space="0" w:color="auto"/>
      </w:divBdr>
    </w:div>
    <w:div w:id="1556971040">
      <w:bodyDiv w:val="1"/>
      <w:marLeft w:val="0"/>
      <w:marRight w:val="0"/>
      <w:marTop w:val="0"/>
      <w:marBottom w:val="0"/>
      <w:divBdr>
        <w:top w:val="none" w:sz="0" w:space="0" w:color="auto"/>
        <w:left w:val="none" w:sz="0" w:space="0" w:color="auto"/>
        <w:bottom w:val="none" w:sz="0" w:space="0" w:color="auto"/>
        <w:right w:val="none" w:sz="0" w:space="0" w:color="auto"/>
      </w:divBdr>
    </w:div>
    <w:div w:id="1579286668">
      <w:bodyDiv w:val="1"/>
      <w:marLeft w:val="0"/>
      <w:marRight w:val="0"/>
      <w:marTop w:val="0"/>
      <w:marBottom w:val="0"/>
      <w:divBdr>
        <w:top w:val="none" w:sz="0" w:space="0" w:color="auto"/>
        <w:left w:val="none" w:sz="0" w:space="0" w:color="auto"/>
        <w:bottom w:val="none" w:sz="0" w:space="0" w:color="auto"/>
        <w:right w:val="none" w:sz="0" w:space="0" w:color="auto"/>
      </w:divBdr>
    </w:div>
    <w:div w:id="1652323040">
      <w:bodyDiv w:val="1"/>
      <w:marLeft w:val="0"/>
      <w:marRight w:val="0"/>
      <w:marTop w:val="0"/>
      <w:marBottom w:val="0"/>
      <w:divBdr>
        <w:top w:val="none" w:sz="0" w:space="0" w:color="auto"/>
        <w:left w:val="none" w:sz="0" w:space="0" w:color="auto"/>
        <w:bottom w:val="none" w:sz="0" w:space="0" w:color="auto"/>
        <w:right w:val="none" w:sz="0" w:space="0" w:color="auto"/>
      </w:divBdr>
    </w:div>
    <w:div w:id="1723677431">
      <w:bodyDiv w:val="1"/>
      <w:marLeft w:val="0"/>
      <w:marRight w:val="0"/>
      <w:marTop w:val="0"/>
      <w:marBottom w:val="0"/>
      <w:divBdr>
        <w:top w:val="none" w:sz="0" w:space="0" w:color="auto"/>
        <w:left w:val="none" w:sz="0" w:space="0" w:color="auto"/>
        <w:bottom w:val="none" w:sz="0" w:space="0" w:color="auto"/>
        <w:right w:val="none" w:sz="0" w:space="0" w:color="auto"/>
      </w:divBdr>
    </w:div>
    <w:div w:id="1762602920">
      <w:bodyDiv w:val="1"/>
      <w:marLeft w:val="0"/>
      <w:marRight w:val="0"/>
      <w:marTop w:val="0"/>
      <w:marBottom w:val="0"/>
      <w:divBdr>
        <w:top w:val="none" w:sz="0" w:space="0" w:color="auto"/>
        <w:left w:val="none" w:sz="0" w:space="0" w:color="auto"/>
        <w:bottom w:val="none" w:sz="0" w:space="0" w:color="auto"/>
        <w:right w:val="none" w:sz="0" w:space="0" w:color="auto"/>
      </w:divBdr>
    </w:div>
    <w:div w:id="1779451380">
      <w:bodyDiv w:val="1"/>
      <w:marLeft w:val="0"/>
      <w:marRight w:val="0"/>
      <w:marTop w:val="0"/>
      <w:marBottom w:val="0"/>
      <w:divBdr>
        <w:top w:val="none" w:sz="0" w:space="0" w:color="auto"/>
        <w:left w:val="none" w:sz="0" w:space="0" w:color="auto"/>
        <w:bottom w:val="none" w:sz="0" w:space="0" w:color="auto"/>
        <w:right w:val="none" w:sz="0" w:space="0" w:color="auto"/>
      </w:divBdr>
    </w:div>
    <w:div w:id="1786464035">
      <w:bodyDiv w:val="1"/>
      <w:marLeft w:val="0"/>
      <w:marRight w:val="0"/>
      <w:marTop w:val="0"/>
      <w:marBottom w:val="0"/>
      <w:divBdr>
        <w:top w:val="none" w:sz="0" w:space="0" w:color="auto"/>
        <w:left w:val="none" w:sz="0" w:space="0" w:color="auto"/>
        <w:bottom w:val="none" w:sz="0" w:space="0" w:color="auto"/>
        <w:right w:val="none" w:sz="0" w:space="0" w:color="auto"/>
      </w:divBdr>
    </w:div>
    <w:div w:id="1839996185">
      <w:bodyDiv w:val="1"/>
      <w:marLeft w:val="0"/>
      <w:marRight w:val="0"/>
      <w:marTop w:val="0"/>
      <w:marBottom w:val="0"/>
      <w:divBdr>
        <w:top w:val="none" w:sz="0" w:space="0" w:color="auto"/>
        <w:left w:val="none" w:sz="0" w:space="0" w:color="auto"/>
        <w:bottom w:val="none" w:sz="0" w:space="0" w:color="auto"/>
        <w:right w:val="none" w:sz="0" w:space="0" w:color="auto"/>
      </w:divBdr>
    </w:div>
    <w:div w:id="1892693874">
      <w:bodyDiv w:val="1"/>
      <w:marLeft w:val="0"/>
      <w:marRight w:val="0"/>
      <w:marTop w:val="0"/>
      <w:marBottom w:val="0"/>
      <w:divBdr>
        <w:top w:val="none" w:sz="0" w:space="0" w:color="auto"/>
        <w:left w:val="none" w:sz="0" w:space="0" w:color="auto"/>
        <w:bottom w:val="none" w:sz="0" w:space="0" w:color="auto"/>
        <w:right w:val="none" w:sz="0" w:space="0" w:color="auto"/>
      </w:divBdr>
    </w:div>
    <w:div w:id="1944531505">
      <w:bodyDiv w:val="1"/>
      <w:marLeft w:val="0"/>
      <w:marRight w:val="0"/>
      <w:marTop w:val="0"/>
      <w:marBottom w:val="0"/>
      <w:divBdr>
        <w:top w:val="none" w:sz="0" w:space="0" w:color="auto"/>
        <w:left w:val="none" w:sz="0" w:space="0" w:color="auto"/>
        <w:bottom w:val="none" w:sz="0" w:space="0" w:color="auto"/>
        <w:right w:val="none" w:sz="0" w:space="0" w:color="auto"/>
      </w:divBdr>
    </w:div>
    <w:div w:id="1973821783">
      <w:bodyDiv w:val="1"/>
      <w:marLeft w:val="0"/>
      <w:marRight w:val="0"/>
      <w:marTop w:val="0"/>
      <w:marBottom w:val="0"/>
      <w:divBdr>
        <w:top w:val="none" w:sz="0" w:space="0" w:color="auto"/>
        <w:left w:val="none" w:sz="0" w:space="0" w:color="auto"/>
        <w:bottom w:val="none" w:sz="0" w:space="0" w:color="auto"/>
        <w:right w:val="none" w:sz="0" w:space="0" w:color="auto"/>
      </w:divBdr>
    </w:div>
    <w:div w:id="1981569176">
      <w:bodyDiv w:val="1"/>
      <w:marLeft w:val="0"/>
      <w:marRight w:val="0"/>
      <w:marTop w:val="0"/>
      <w:marBottom w:val="0"/>
      <w:divBdr>
        <w:top w:val="none" w:sz="0" w:space="0" w:color="auto"/>
        <w:left w:val="none" w:sz="0" w:space="0" w:color="auto"/>
        <w:bottom w:val="none" w:sz="0" w:space="0" w:color="auto"/>
        <w:right w:val="none" w:sz="0" w:space="0" w:color="auto"/>
      </w:divBdr>
    </w:div>
    <w:div w:id="1998071001">
      <w:bodyDiv w:val="1"/>
      <w:marLeft w:val="0"/>
      <w:marRight w:val="0"/>
      <w:marTop w:val="0"/>
      <w:marBottom w:val="0"/>
      <w:divBdr>
        <w:top w:val="none" w:sz="0" w:space="0" w:color="auto"/>
        <w:left w:val="none" w:sz="0" w:space="0" w:color="auto"/>
        <w:bottom w:val="none" w:sz="0" w:space="0" w:color="auto"/>
        <w:right w:val="none" w:sz="0" w:space="0" w:color="auto"/>
      </w:divBdr>
    </w:div>
    <w:div w:id="2027518652">
      <w:bodyDiv w:val="1"/>
      <w:marLeft w:val="0"/>
      <w:marRight w:val="0"/>
      <w:marTop w:val="0"/>
      <w:marBottom w:val="0"/>
      <w:divBdr>
        <w:top w:val="none" w:sz="0" w:space="0" w:color="auto"/>
        <w:left w:val="none" w:sz="0" w:space="0" w:color="auto"/>
        <w:bottom w:val="none" w:sz="0" w:space="0" w:color="auto"/>
        <w:right w:val="none" w:sz="0" w:space="0" w:color="auto"/>
      </w:divBdr>
    </w:div>
    <w:div w:id="2053261186">
      <w:bodyDiv w:val="1"/>
      <w:marLeft w:val="0"/>
      <w:marRight w:val="0"/>
      <w:marTop w:val="0"/>
      <w:marBottom w:val="0"/>
      <w:divBdr>
        <w:top w:val="none" w:sz="0" w:space="0" w:color="auto"/>
        <w:left w:val="none" w:sz="0" w:space="0" w:color="auto"/>
        <w:bottom w:val="none" w:sz="0" w:space="0" w:color="auto"/>
        <w:right w:val="none" w:sz="0" w:space="0" w:color="auto"/>
      </w:divBdr>
    </w:div>
    <w:div w:id="2053378786">
      <w:bodyDiv w:val="1"/>
      <w:marLeft w:val="0"/>
      <w:marRight w:val="0"/>
      <w:marTop w:val="0"/>
      <w:marBottom w:val="0"/>
      <w:divBdr>
        <w:top w:val="none" w:sz="0" w:space="0" w:color="auto"/>
        <w:left w:val="none" w:sz="0" w:space="0" w:color="auto"/>
        <w:bottom w:val="none" w:sz="0" w:space="0" w:color="auto"/>
        <w:right w:val="none" w:sz="0" w:space="0" w:color="auto"/>
      </w:divBdr>
    </w:div>
    <w:div w:id="2055620618">
      <w:bodyDiv w:val="1"/>
      <w:marLeft w:val="0"/>
      <w:marRight w:val="0"/>
      <w:marTop w:val="0"/>
      <w:marBottom w:val="0"/>
      <w:divBdr>
        <w:top w:val="none" w:sz="0" w:space="0" w:color="auto"/>
        <w:left w:val="none" w:sz="0" w:space="0" w:color="auto"/>
        <w:bottom w:val="none" w:sz="0" w:space="0" w:color="auto"/>
        <w:right w:val="none" w:sz="0" w:space="0" w:color="auto"/>
      </w:divBdr>
    </w:div>
    <w:div w:id="2086143135">
      <w:bodyDiv w:val="1"/>
      <w:marLeft w:val="0"/>
      <w:marRight w:val="0"/>
      <w:marTop w:val="0"/>
      <w:marBottom w:val="0"/>
      <w:divBdr>
        <w:top w:val="none" w:sz="0" w:space="0" w:color="auto"/>
        <w:left w:val="none" w:sz="0" w:space="0" w:color="auto"/>
        <w:bottom w:val="none" w:sz="0" w:space="0" w:color="auto"/>
        <w:right w:val="none" w:sz="0" w:space="0" w:color="auto"/>
      </w:divBdr>
    </w:div>
    <w:div w:id="2092123210">
      <w:bodyDiv w:val="1"/>
      <w:marLeft w:val="0"/>
      <w:marRight w:val="0"/>
      <w:marTop w:val="0"/>
      <w:marBottom w:val="0"/>
      <w:divBdr>
        <w:top w:val="none" w:sz="0" w:space="0" w:color="auto"/>
        <w:left w:val="none" w:sz="0" w:space="0" w:color="auto"/>
        <w:bottom w:val="none" w:sz="0" w:space="0" w:color="auto"/>
        <w:right w:val="none" w:sz="0" w:space="0" w:color="auto"/>
      </w:divBdr>
    </w:div>
    <w:div w:id="2114014304">
      <w:bodyDiv w:val="1"/>
      <w:marLeft w:val="0"/>
      <w:marRight w:val="0"/>
      <w:marTop w:val="0"/>
      <w:marBottom w:val="0"/>
      <w:divBdr>
        <w:top w:val="none" w:sz="0" w:space="0" w:color="auto"/>
        <w:left w:val="none" w:sz="0" w:space="0" w:color="auto"/>
        <w:bottom w:val="none" w:sz="0" w:space="0" w:color="auto"/>
        <w:right w:val="none" w:sz="0" w:space="0" w:color="auto"/>
      </w:divBdr>
    </w:div>
    <w:div w:id="2136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2" ma:contentTypeDescription="Crear nuevo documento." ma:contentTypeScope="" ma:versionID="eaa727ef870fd2c6ab0b236e1237bc7c">
  <xsd:schema xmlns:xsd="http://www.w3.org/2001/XMLSchema" xmlns:xs="http://www.w3.org/2001/XMLSchema" xmlns:p="http://schemas.microsoft.com/office/2006/metadata/properties" xmlns:ns2="f713b45c-a511-40bd-b89e-cd2117ce9f07" targetNamespace="http://schemas.microsoft.com/office/2006/metadata/properties" ma:root="true" ma:fieldsID="52f97668c049a6a65d25c4fb0a92b5a3" ns2:_="">
    <xsd:import namespace="f713b45c-a511-40bd-b89e-cd2117ce9f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B80DB-A3EE-4E89-B979-CB7F3EDFDF57}">
  <ds:schemaRefs>
    <ds:schemaRef ds:uri="http://schemas.microsoft.com/sharepoint/v3/contenttype/forms"/>
  </ds:schemaRefs>
</ds:datastoreItem>
</file>

<file path=customXml/itemProps2.xml><?xml version="1.0" encoding="utf-8"?>
<ds:datastoreItem xmlns:ds="http://schemas.openxmlformats.org/officeDocument/2006/customXml" ds:itemID="{6FA3A65D-DDDE-42E6-8BFC-FBDBE2E77B64}">
  <ds:schemaRefs>
    <ds:schemaRef ds:uri="http://schemas.openxmlformats.org/officeDocument/2006/bibliography"/>
  </ds:schemaRefs>
</ds:datastoreItem>
</file>

<file path=customXml/itemProps3.xml><?xml version="1.0" encoding="utf-8"?>
<ds:datastoreItem xmlns:ds="http://schemas.openxmlformats.org/officeDocument/2006/customXml" ds:itemID="{BF0559DC-6C8A-441A-B258-E6FAB89F1A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526035-53E6-443B-B7C7-66351F01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dc:description/>
  <cp:lastModifiedBy>IVAN RONDON</cp:lastModifiedBy>
  <cp:revision>28</cp:revision>
  <dcterms:created xsi:type="dcterms:W3CDTF">2021-03-01T20:25:00Z</dcterms:created>
  <dcterms:modified xsi:type="dcterms:W3CDTF">2021-03-02T23:29:00Z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