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65C71" w14:textId="77777777" w:rsidR="003522E1" w:rsidRPr="00A97B5D" w:rsidRDefault="003522E1" w:rsidP="00712257">
      <w:pPr>
        <w:spacing w:line="360" w:lineRule="auto"/>
        <w:jc w:val="center"/>
        <w:rPr>
          <w:b/>
          <w:sz w:val="26"/>
          <w:szCs w:val="26"/>
        </w:rPr>
      </w:pPr>
      <w:bookmarkStart w:id="0" w:name="_GoBack"/>
      <w:bookmarkEnd w:id="0"/>
    </w:p>
    <w:p w14:paraId="5E053DF4" w14:textId="77777777" w:rsidR="00712257" w:rsidRPr="00623CBC" w:rsidRDefault="00712257" w:rsidP="00712257">
      <w:pPr>
        <w:spacing w:line="360" w:lineRule="auto"/>
        <w:jc w:val="center"/>
        <w:rPr>
          <w:b/>
          <w:sz w:val="26"/>
          <w:szCs w:val="26"/>
        </w:rPr>
      </w:pPr>
      <w:r w:rsidRPr="00623CBC">
        <w:rPr>
          <w:b/>
          <w:sz w:val="26"/>
          <w:szCs w:val="26"/>
        </w:rPr>
        <w:t>REPÚBLICA DE COLOMBIA</w:t>
      </w:r>
    </w:p>
    <w:p w14:paraId="0A26B0DB" w14:textId="77777777" w:rsidR="00712257" w:rsidRPr="00623CBC" w:rsidRDefault="00712257" w:rsidP="00712257">
      <w:pPr>
        <w:spacing w:line="360" w:lineRule="auto"/>
        <w:jc w:val="center"/>
        <w:rPr>
          <w:b/>
          <w:sz w:val="26"/>
          <w:szCs w:val="26"/>
        </w:rPr>
      </w:pPr>
      <w:r w:rsidRPr="00623CBC">
        <w:rPr>
          <w:noProof/>
          <w:lang w:val="en-US" w:eastAsia="en-US"/>
        </w:rPr>
        <w:drawing>
          <wp:inline distT="0" distB="0" distL="0" distR="0" wp14:anchorId="5FC05F45" wp14:editId="27306921">
            <wp:extent cx="476885" cy="4870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76885" cy="487045"/>
                    </a:xfrm>
                    <a:prstGeom prst="rect">
                      <a:avLst/>
                    </a:prstGeom>
                  </pic:spPr>
                </pic:pic>
              </a:graphicData>
            </a:graphic>
          </wp:inline>
        </w:drawing>
      </w:r>
    </w:p>
    <w:p w14:paraId="095B74AA" w14:textId="77777777" w:rsidR="00712257" w:rsidRPr="00623CBC" w:rsidRDefault="00712257" w:rsidP="00712257">
      <w:pPr>
        <w:pStyle w:val="Encabezado"/>
        <w:spacing w:line="360" w:lineRule="auto"/>
        <w:jc w:val="center"/>
        <w:rPr>
          <w:rFonts w:ascii="Times New Roman" w:hAnsi="Times New Roman" w:cs="Times New Roman"/>
          <w:b/>
          <w:sz w:val="26"/>
          <w:szCs w:val="26"/>
        </w:rPr>
      </w:pPr>
      <w:r w:rsidRPr="00623CBC">
        <w:rPr>
          <w:rFonts w:ascii="Times New Roman" w:hAnsi="Times New Roman" w:cs="Times New Roman"/>
          <w:b/>
          <w:sz w:val="26"/>
          <w:szCs w:val="26"/>
        </w:rPr>
        <w:t>TRIBUNAL ADMINISTRATIVO DE BOYACÁ</w:t>
      </w:r>
    </w:p>
    <w:p w14:paraId="14974C97" w14:textId="77777777" w:rsidR="00712257" w:rsidRPr="00623CBC" w:rsidRDefault="00712257" w:rsidP="00712257">
      <w:pPr>
        <w:pStyle w:val="Encabezado"/>
        <w:spacing w:line="360" w:lineRule="auto"/>
        <w:jc w:val="center"/>
        <w:rPr>
          <w:rFonts w:ascii="Times New Roman" w:hAnsi="Times New Roman" w:cs="Times New Roman"/>
          <w:b/>
          <w:sz w:val="26"/>
          <w:szCs w:val="26"/>
        </w:rPr>
      </w:pPr>
      <w:r w:rsidRPr="00623CBC">
        <w:rPr>
          <w:rFonts w:ascii="Times New Roman" w:hAnsi="Times New Roman" w:cs="Times New Roman"/>
          <w:b/>
          <w:sz w:val="26"/>
          <w:szCs w:val="26"/>
        </w:rPr>
        <w:t>Sala de Decisión No. 2</w:t>
      </w:r>
    </w:p>
    <w:p w14:paraId="0B62047E" w14:textId="77777777" w:rsidR="00712257" w:rsidRPr="00623CBC" w:rsidRDefault="00712257" w:rsidP="00712257">
      <w:pPr>
        <w:pStyle w:val="Encabezado"/>
        <w:spacing w:line="360" w:lineRule="auto"/>
        <w:rPr>
          <w:rFonts w:ascii="Times New Roman" w:hAnsi="Times New Roman" w:cs="Times New Roman"/>
          <w:sz w:val="26"/>
          <w:szCs w:val="26"/>
        </w:rPr>
      </w:pPr>
      <w:r w:rsidRPr="00623CBC">
        <w:rPr>
          <w:rFonts w:ascii="Times New Roman" w:hAnsi="Times New Roman" w:cs="Times New Roman"/>
          <w:sz w:val="26"/>
          <w:szCs w:val="26"/>
        </w:rPr>
        <w:t xml:space="preserve"> </w:t>
      </w:r>
    </w:p>
    <w:p w14:paraId="4A52FBC3" w14:textId="0AF1A82A" w:rsidR="00712257" w:rsidRPr="00623CBC" w:rsidRDefault="00712257" w:rsidP="00712257">
      <w:pPr>
        <w:pStyle w:val="Encabezado"/>
        <w:spacing w:line="360" w:lineRule="auto"/>
        <w:rPr>
          <w:rFonts w:ascii="Times New Roman" w:hAnsi="Times New Roman" w:cs="Times New Roman"/>
          <w:sz w:val="26"/>
          <w:szCs w:val="26"/>
        </w:rPr>
      </w:pPr>
      <w:r w:rsidRPr="00623CBC">
        <w:rPr>
          <w:rFonts w:ascii="Times New Roman" w:hAnsi="Times New Roman" w:cs="Times New Roman"/>
          <w:sz w:val="26"/>
          <w:szCs w:val="26"/>
        </w:rPr>
        <w:t xml:space="preserve">Tunja, </w:t>
      </w:r>
      <w:r w:rsidR="00CC222B" w:rsidRPr="00623CBC">
        <w:rPr>
          <w:rFonts w:ascii="Times New Roman" w:hAnsi="Times New Roman" w:cs="Times New Roman"/>
          <w:sz w:val="26"/>
          <w:szCs w:val="26"/>
        </w:rPr>
        <w:t>10 de marzo de 2021</w:t>
      </w:r>
    </w:p>
    <w:p w14:paraId="6C914533" w14:textId="77777777" w:rsidR="00712257" w:rsidRPr="00623CBC" w:rsidRDefault="00712257" w:rsidP="00712257">
      <w:pPr>
        <w:pStyle w:val="Encabezado"/>
        <w:spacing w:line="360" w:lineRule="auto"/>
        <w:rPr>
          <w:rFonts w:ascii="Times New Roman" w:hAnsi="Times New Roman" w:cs="Times New Roman"/>
          <w:color w:val="FF0000"/>
          <w:sz w:val="26"/>
          <w:szCs w:val="26"/>
        </w:rPr>
      </w:pPr>
    </w:p>
    <w:tbl>
      <w:tblPr>
        <w:tblW w:w="9822" w:type="dxa"/>
        <w:tblLook w:val="01E0" w:firstRow="1" w:lastRow="1" w:firstColumn="1" w:lastColumn="1" w:noHBand="0" w:noVBand="0"/>
      </w:tblPr>
      <w:tblGrid>
        <w:gridCol w:w="9306"/>
        <w:gridCol w:w="294"/>
        <w:gridCol w:w="222"/>
      </w:tblGrid>
      <w:tr w:rsidR="009C152F" w:rsidRPr="00623CBC" w14:paraId="0F3BE4AB" w14:textId="77777777" w:rsidTr="00243366">
        <w:trPr>
          <w:trHeight w:val="2154"/>
        </w:trPr>
        <w:tc>
          <w:tcPr>
            <w:tcW w:w="0" w:type="auto"/>
          </w:tcPr>
          <w:tbl>
            <w:tblPr>
              <w:tblW w:w="9090" w:type="dxa"/>
              <w:tblLook w:val="01E0" w:firstRow="1" w:lastRow="1" w:firstColumn="1" w:lastColumn="1" w:noHBand="0" w:noVBand="0"/>
            </w:tblPr>
            <w:tblGrid>
              <w:gridCol w:w="2388"/>
              <w:gridCol w:w="236"/>
              <w:gridCol w:w="6466"/>
            </w:tblGrid>
            <w:tr w:rsidR="004260A8" w:rsidRPr="00623CBC" w14:paraId="36E5E3FD" w14:textId="77777777" w:rsidTr="00243366">
              <w:tc>
                <w:tcPr>
                  <w:tcW w:w="2388" w:type="dxa"/>
                </w:tcPr>
                <w:p w14:paraId="1C189BCF" w14:textId="77777777" w:rsidR="00712257" w:rsidRPr="00623CBC" w:rsidRDefault="00712257" w:rsidP="00243366">
                  <w:pPr>
                    <w:pStyle w:val="Ttulo8"/>
                    <w:spacing w:line="240" w:lineRule="atLeast"/>
                    <w:ind w:left="-108"/>
                    <w:jc w:val="both"/>
                    <w:rPr>
                      <w:rFonts w:ascii="Times New Roman" w:hAnsi="Times New Roman"/>
                      <w:b w:val="0"/>
                      <w:color w:val="000000" w:themeColor="text1"/>
                      <w:sz w:val="26"/>
                      <w:szCs w:val="26"/>
                    </w:rPr>
                  </w:pPr>
                  <w:r w:rsidRPr="00623CBC">
                    <w:rPr>
                      <w:rFonts w:ascii="Times New Roman" w:hAnsi="Times New Roman"/>
                      <w:b w:val="0"/>
                      <w:color w:val="000000" w:themeColor="text1"/>
                      <w:sz w:val="26"/>
                      <w:szCs w:val="26"/>
                    </w:rPr>
                    <w:t xml:space="preserve">Medio de Control </w:t>
                  </w:r>
                </w:p>
              </w:tc>
              <w:tc>
                <w:tcPr>
                  <w:tcW w:w="236" w:type="dxa"/>
                </w:tcPr>
                <w:p w14:paraId="771E056D" w14:textId="77777777" w:rsidR="00712257" w:rsidRPr="00623CBC" w:rsidRDefault="00712257" w:rsidP="00243366">
                  <w:pPr>
                    <w:pStyle w:val="Ttulo8"/>
                    <w:spacing w:line="240" w:lineRule="atLeast"/>
                    <w:ind w:left="-108"/>
                    <w:jc w:val="both"/>
                    <w:rPr>
                      <w:rFonts w:ascii="Times New Roman" w:hAnsi="Times New Roman"/>
                      <w:color w:val="000000" w:themeColor="text1"/>
                      <w:sz w:val="26"/>
                      <w:szCs w:val="26"/>
                    </w:rPr>
                  </w:pPr>
                  <w:r w:rsidRPr="00623CBC">
                    <w:rPr>
                      <w:rFonts w:ascii="Times New Roman" w:hAnsi="Times New Roman"/>
                      <w:color w:val="000000" w:themeColor="text1"/>
                      <w:sz w:val="26"/>
                      <w:szCs w:val="26"/>
                    </w:rPr>
                    <w:t>:</w:t>
                  </w:r>
                </w:p>
              </w:tc>
              <w:tc>
                <w:tcPr>
                  <w:tcW w:w="6466" w:type="dxa"/>
                </w:tcPr>
                <w:p w14:paraId="55C30D66" w14:textId="77777777" w:rsidR="00712257" w:rsidRPr="00623CBC" w:rsidRDefault="00712257" w:rsidP="00243366">
                  <w:pPr>
                    <w:pStyle w:val="Ttulo8"/>
                    <w:spacing w:line="240" w:lineRule="atLeast"/>
                    <w:ind w:left="-108"/>
                    <w:jc w:val="both"/>
                    <w:rPr>
                      <w:rFonts w:ascii="Times New Roman" w:hAnsi="Times New Roman"/>
                      <w:color w:val="000000" w:themeColor="text1"/>
                      <w:sz w:val="26"/>
                      <w:szCs w:val="26"/>
                    </w:rPr>
                  </w:pPr>
                  <w:r w:rsidRPr="00623CBC">
                    <w:rPr>
                      <w:rFonts w:ascii="Times New Roman" w:hAnsi="Times New Roman"/>
                      <w:color w:val="000000" w:themeColor="text1"/>
                      <w:sz w:val="26"/>
                      <w:szCs w:val="26"/>
                    </w:rPr>
                    <w:t>Nulidad y Restablecimiento del Derecho</w:t>
                  </w:r>
                </w:p>
              </w:tc>
            </w:tr>
            <w:tr w:rsidR="004260A8" w:rsidRPr="00623CBC" w14:paraId="2070D382" w14:textId="77777777" w:rsidTr="00243366">
              <w:tc>
                <w:tcPr>
                  <w:tcW w:w="2388" w:type="dxa"/>
                </w:tcPr>
                <w:p w14:paraId="2C6823E6" w14:textId="77777777" w:rsidR="00712257" w:rsidRPr="00623CBC" w:rsidRDefault="00712257" w:rsidP="00243366">
                  <w:pPr>
                    <w:pStyle w:val="Ttulo8"/>
                    <w:spacing w:line="240" w:lineRule="atLeast"/>
                    <w:ind w:left="-108"/>
                    <w:jc w:val="both"/>
                    <w:rPr>
                      <w:rFonts w:ascii="Times New Roman" w:hAnsi="Times New Roman"/>
                      <w:b w:val="0"/>
                      <w:color w:val="000000" w:themeColor="text1"/>
                      <w:sz w:val="26"/>
                      <w:szCs w:val="26"/>
                    </w:rPr>
                  </w:pPr>
                  <w:r w:rsidRPr="00623CBC">
                    <w:rPr>
                      <w:rFonts w:ascii="Times New Roman" w:hAnsi="Times New Roman"/>
                      <w:b w:val="0"/>
                      <w:color w:val="000000" w:themeColor="text1"/>
                      <w:sz w:val="26"/>
                      <w:szCs w:val="26"/>
                    </w:rPr>
                    <w:t>Demandante</w:t>
                  </w:r>
                </w:p>
              </w:tc>
              <w:tc>
                <w:tcPr>
                  <w:tcW w:w="236" w:type="dxa"/>
                </w:tcPr>
                <w:p w14:paraId="3235F0DE" w14:textId="77777777" w:rsidR="00712257" w:rsidRPr="00623CBC" w:rsidRDefault="00712257" w:rsidP="00243366">
                  <w:pPr>
                    <w:pStyle w:val="Ttulo8"/>
                    <w:spacing w:line="240" w:lineRule="atLeast"/>
                    <w:ind w:left="-108"/>
                    <w:jc w:val="both"/>
                    <w:rPr>
                      <w:rFonts w:ascii="Times New Roman" w:hAnsi="Times New Roman"/>
                      <w:color w:val="000000" w:themeColor="text1"/>
                      <w:sz w:val="26"/>
                      <w:szCs w:val="26"/>
                    </w:rPr>
                  </w:pPr>
                  <w:r w:rsidRPr="00623CBC">
                    <w:rPr>
                      <w:rFonts w:ascii="Times New Roman" w:hAnsi="Times New Roman"/>
                      <w:color w:val="000000" w:themeColor="text1"/>
                      <w:sz w:val="26"/>
                      <w:szCs w:val="26"/>
                    </w:rPr>
                    <w:t>:</w:t>
                  </w:r>
                </w:p>
              </w:tc>
              <w:tc>
                <w:tcPr>
                  <w:tcW w:w="6466" w:type="dxa"/>
                </w:tcPr>
                <w:p w14:paraId="5A6644F8" w14:textId="3A05A66B" w:rsidR="00712257" w:rsidRPr="00623CBC" w:rsidRDefault="00C61D9C" w:rsidP="00C61D9C">
                  <w:pPr>
                    <w:pStyle w:val="Ttulo8"/>
                    <w:spacing w:line="240" w:lineRule="atLeast"/>
                    <w:ind w:left="-108"/>
                    <w:jc w:val="both"/>
                    <w:rPr>
                      <w:rFonts w:ascii="Times New Roman" w:hAnsi="Times New Roman"/>
                      <w:color w:val="000000" w:themeColor="text1"/>
                      <w:sz w:val="26"/>
                      <w:szCs w:val="26"/>
                    </w:rPr>
                  </w:pPr>
                  <w:r w:rsidRPr="00623CBC">
                    <w:rPr>
                      <w:rFonts w:ascii="Times New Roman" w:hAnsi="Times New Roman"/>
                      <w:color w:val="000000" w:themeColor="text1"/>
                      <w:sz w:val="26"/>
                      <w:szCs w:val="26"/>
                    </w:rPr>
                    <w:t>Adriano Bohórquez</w:t>
                  </w:r>
                </w:p>
              </w:tc>
            </w:tr>
            <w:tr w:rsidR="004260A8" w:rsidRPr="00623CBC" w14:paraId="5AF1399C" w14:textId="77777777" w:rsidTr="00243366">
              <w:tc>
                <w:tcPr>
                  <w:tcW w:w="2388" w:type="dxa"/>
                </w:tcPr>
                <w:p w14:paraId="236EEDE8" w14:textId="77777777" w:rsidR="00712257" w:rsidRPr="00623CBC" w:rsidRDefault="00712257" w:rsidP="00243366">
                  <w:pPr>
                    <w:pStyle w:val="Ttulo8"/>
                    <w:spacing w:line="240" w:lineRule="atLeast"/>
                    <w:ind w:left="-108"/>
                    <w:jc w:val="both"/>
                    <w:rPr>
                      <w:rFonts w:ascii="Times New Roman" w:hAnsi="Times New Roman"/>
                      <w:b w:val="0"/>
                      <w:color w:val="000000" w:themeColor="text1"/>
                      <w:sz w:val="26"/>
                      <w:szCs w:val="26"/>
                    </w:rPr>
                  </w:pPr>
                  <w:r w:rsidRPr="00623CBC">
                    <w:rPr>
                      <w:rFonts w:ascii="Times New Roman" w:hAnsi="Times New Roman"/>
                      <w:b w:val="0"/>
                      <w:color w:val="000000" w:themeColor="text1"/>
                      <w:sz w:val="26"/>
                      <w:szCs w:val="26"/>
                    </w:rPr>
                    <w:t>Demandado</w:t>
                  </w:r>
                </w:p>
              </w:tc>
              <w:tc>
                <w:tcPr>
                  <w:tcW w:w="236" w:type="dxa"/>
                </w:tcPr>
                <w:p w14:paraId="71A9A24A" w14:textId="77777777" w:rsidR="00712257" w:rsidRPr="00623CBC" w:rsidRDefault="00712257" w:rsidP="00243366">
                  <w:pPr>
                    <w:pStyle w:val="Ttulo8"/>
                    <w:spacing w:line="240" w:lineRule="atLeast"/>
                    <w:ind w:left="-108"/>
                    <w:jc w:val="both"/>
                    <w:rPr>
                      <w:rFonts w:ascii="Times New Roman" w:hAnsi="Times New Roman"/>
                      <w:color w:val="000000" w:themeColor="text1"/>
                      <w:sz w:val="26"/>
                      <w:szCs w:val="26"/>
                    </w:rPr>
                  </w:pPr>
                  <w:r w:rsidRPr="00623CBC">
                    <w:rPr>
                      <w:rFonts w:ascii="Times New Roman" w:hAnsi="Times New Roman"/>
                      <w:color w:val="000000" w:themeColor="text1"/>
                      <w:sz w:val="26"/>
                      <w:szCs w:val="26"/>
                    </w:rPr>
                    <w:t>:</w:t>
                  </w:r>
                </w:p>
              </w:tc>
              <w:tc>
                <w:tcPr>
                  <w:tcW w:w="6466" w:type="dxa"/>
                </w:tcPr>
                <w:p w14:paraId="13C3D5E4" w14:textId="2A115530" w:rsidR="00712257" w:rsidRPr="00623CBC" w:rsidRDefault="00C61D9C" w:rsidP="00C61D9C">
                  <w:pPr>
                    <w:pStyle w:val="Ttulo8"/>
                    <w:spacing w:line="240" w:lineRule="atLeast"/>
                    <w:ind w:left="-108"/>
                    <w:jc w:val="both"/>
                    <w:rPr>
                      <w:rFonts w:ascii="Times New Roman" w:hAnsi="Times New Roman"/>
                      <w:color w:val="000000" w:themeColor="text1"/>
                      <w:sz w:val="26"/>
                      <w:szCs w:val="26"/>
                    </w:rPr>
                  </w:pPr>
                  <w:r w:rsidRPr="00623CBC">
                    <w:rPr>
                      <w:rFonts w:ascii="Times New Roman" w:hAnsi="Times New Roman"/>
                      <w:color w:val="000000" w:themeColor="text1"/>
                      <w:sz w:val="26"/>
                      <w:szCs w:val="26"/>
                    </w:rPr>
                    <w:t>Unidad Especial de Gestión Pensional y Parafiscal - UGPP</w:t>
                  </w:r>
                </w:p>
              </w:tc>
            </w:tr>
            <w:tr w:rsidR="00A97B5D" w:rsidRPr="00623CBC" w14:paraId="7E1F6537" w14:textId="77777777" w:rsidTr="00243366">
              <w:tc>
                <w:tcPr>
                  <w:tcW w:w="2388" w:type="dxa"/>
                </w:tcPr>
                <w:p w14:paraId="5D46676D" w14:textId="12C5B46E" w:rsidR="00A97B5D" w:rsidRPr="00623CBC" w:rsidRDefault="00A97B5D" w:rsidP="007B1E33">
                  <w:pPr>
                    <w:pStyle w:val="Ttulo8"/>
                    <w:spacing w:line="240" w:lineRule="atLeast"/>
                    <w:ind w:left="-108"/>
                    <w:jc w:val="both"/>
                    <w:rPr>
                      <w:rFonts w:ascii="Times New Roman" w:hAnsi="Times New Roman"/>
                      <w:b w:val="0"/>
                      <w:color w:val="000000" w:themeColor="text1"/>
                      <w:sz w:val="26"/>
                      <w:szCs w:val="26"/>
                    </w:rPr>
                  </w:pPr>
                  <w:r w:rsidRPr="00623CBC">
                    <w:rPr>
                      <w:rFonts w:ascii="Times New Roman" w:hAnsi="Times New Roman"/>
                      <w:b w:val="0"/>
                      <w:color w:val="000000" w:themeColor="text1"/>
                      <w:sz w:val="26"/>
                      <w:szCs w:val="26"/>
                    </w:rPr>
                    <w:t>Radicación:</w:t>
                  </w:r>
                </w:p>
              </w:tc>
              <w:tc>
                <w:tcPr>
                  <w:tcW w:w="236" w:type="dxa"/>
                </w:tcPr>
                <w:p w14:paraId="70FA98C9" w14:textId="77777777" w:rsidR="00A97B5D" w:rsidRPr="00623CBC" w:rsidRDefault="00A97B5D" w:rsidP="00243366">
                  <w:pPr>
                    <w:pStyle w:val="Ttulo8"/>
                    <w:spacing w:line="240" w:lineRule="atLeast"/>
                    <w:ind w:left="-108"/>
                    <w:jc w:val="both"/>
                    <w:rPr>
                      <w:rFonts w:ascii="Times New Roman" w:hAnsi="Times New Roman"/>
                      <w:color w:val="000000" w:themeColor="text1"/>
                      <w:sz w:val="26"/>
                      <w:szCs w:val="26"/>
                    </w:rPr>
                  </w:pPr>
                  <w:r w:rsidRPr="00623CBC">
                    <w:rPr>
                      <w:rFonts w:ascii="Times New Roman" w:hAnsi="Times New Roman"/>
                      <w:color w:val="000000" w:themeColor="text1"/>
                      <w:sz w:val="26"/>
                      <w:szCs w:val="26"/>
                    </w:rPr>
                    <w:t>:</w:t>
                  </w:r>
                </w:p>
              </w:tc>
              <w:tc>
                <w:tcPr>
                  <w:tcW w:w="6466" w:type="dxa"/>
                </w:tcPr>
                <w:p w14:paraId="58C44F34" w14:textId="78F7956E" w:rsidR="00A97B5D" w:rsidRPr="00623CBC" w:rsidRDefault="00A97B5D" w:rsidP="00C61D9C">
                  <w:pPr>
                    <w:pStyle w:val="Ttulo8"/>
                    <w:spacing w:line="240" w:lineRule="atLeast"/>
                    <w:ind w:left="-108"/>
                    <w:jc w:val="both"/>
                    <w:rPr>
                      <w:rFonts w:ascii="Times New Roman" w:hAnsi="Times New Roman"/>
                      <w:color w:val="000000" w:themeColor="text1"/>
                      <w:sz w:val="26"/>
                      <w:szCs w:val="26"/>
                    </w:rPr>
                  </w:pPr>
                  <w:r w:rsidRPr="00623CBC">
                    <w:rPr>
                      <w:rFonts w:ascii="Times New Roman" w:hAnsi="Times New Roman"/>
                      <w:color w:val="000000" w:themeColor="text1"/>
                      <w:sz w:val="26"/>
                      <w:szCs w:val="26"/>
                    </w:rPr>
                    <w:t>15001333100</w:t>
                  </w:r>
                  <w:r w:rsidR="00C61D9C" w:rsidRPr="00623CBC">
                    <w:rPr>
                      <w:rFonts w:ascii="Times New Roman" w:hAnsi="Times New Roman"/>
                      <w:color w:val="000000" w:themeColor="text1"/>
                      <w:sz w:val="26"/>
                      <w:szCs w:val="26"/>
                    </w:rPr>
                    <w:t>3</w:t>
                  </w:r>
                  <w:r w:rsidRPr="00623CBC">
                    <w:rPr>
                      <w:rFonts w:ascii="Times New Roman" w:hAnsi="Times New Roman"/>
                      <w:color w:val="000000" w:themeColor="text1"/>
                      <w:sz w:val="26"/>
                      <w:szCs w:val="26"/>
                    </w:rPr>
                    <w:t>-20</w:t>
                  </w:r>
                  <w:r w:rsidR="007B0186" w:rsidRPr="00623CBC">
                    <w:rPr>
                      <w:rFonts w:ascii="Times New Roman" w:hAnsi="Times New Roman"/>
                      <w:color w:val="000000" w:themeColor="text1"/>
                      <w:sz w:val="26"/>
                      <w:szCs w:val="26"/>
                    </w:rPr>
                    <w:t>17</w:t>
                  </w:r>
                  <w:r w:rsidRPr="00623CBC">
                    <w:rPr>
                      <w:rFonts w:ascii="Times New Roman" w:hAnsi="Times New Roman"/>
                      <w:color w:val="000000" w:themeColor="text1"/>
                      <w:sz w:val="26"/>
                      <w:szCs w:val="26"/>
                    </w:rPr>
                    <w:t>-00</w:t>
                  </w:r>
                  <w:r w:rsidR="00C61D9C" w:rsidRPr="00623CBC">
                    <w:rPr>
                      <w:rFonts w:ascii="Times New Roman" w:hAnsi="Times New Roman"/>
                      <w:color w:val="000000" w:themeColor="text1"/>
                      <w:sz w:val="26"/>
                      <w:szCs w:val="26"/>
                    </w:rPr>
                    <w:t>069</w:t>
                  </w:r>
                  <w:r w:rsidRPr="00623CBC">
                    <w:rPr>
                      <w:rFonts w:ascii="Times New Roman" w:hAnsi="Times New Roman"/>
                      <w:color w:val="000000" w:themeColor="text1"/>
                      <w:sz w:val="26"/>
                      <w:szCs w:val="26"/>
                    </w:rPr>
                    <w:t>-01</w:t>
                  </w:r>
                </w:p>
              </w:tc>
            </w:tr>
          </w:tbl>
          <w:p w14:paraId="60775267" w14:textId="0A57A8C6" w:rsidR="00712257" w:rsidRPr="00623CBC" w:rsidRDefault="00712257" w:rsidP="00243366">
            <w:pPr>
              <w:tabs>
                <w:tab w:val="left" w:pos="709"/>
              </w:tabs>
              <w:spacing w:line="360" w:lineRule="auto"/>
              <w:ind w:left="-108"/>
              <w:jc w:val="both"/>
              <w:rPr>
                <w:color w:val="000000" w:themeColor="text1"/>
                <w:sz w:val="26"/>
                <w:szCs w:val="26"/>
              </w:rPr>
            </w:pPr>
          </w:p>
          <w:p w14:paraId="5FF273D8" w14:textId="77777777" w:rsidR="00A97B5D" w:rsidRPr="00623CBC" w:rsidRDefault="00A97B5D" w:rsidP="00243366">
            <w:pPr>
              <w:tabs>
                <w:tab w:val="left" w:pos="709"/>
              </w:tabs>
              <w:spacing w:line="360" w:lineRule="auto"/>
              <w:ind w:left="-108"/>
              <w:jc w:val="both"/>
              <w:rPr>
                <w:color w:val="000000" w:themeColor="text1"/>
                <w:sz w:val="26"/>
                <w:szCs w:val="26"/>
              </w:rPr>
            </w:pPr>
          </w:p>
          <w:p w14:paraId="5CA1283C" w14:textId="77777777" w:rsidR="00712257" w:rsidRPr="00623CBC" w:rsidRDefault="00712257" w:rsidP="00A97B5D">
            <w:pPr>
              <w:spacing w:after="200" w:line="360" w:lineRule="auto"/>
              <w:rPr>
                <w:b/>
                <w:color w:val="000000" w:themeColor="text1"/>
                <w:sz w:val="26"/>
                <w:szCs w:val="26"/>
              </w:rPr>
            </w:pPr>
            <w:r w:rsidRPr="00623CBC">
              <w:rPr>
                <w:b/>
                <w:color w:val="000000" w:themeColor="text1"/>
                <w:sz w:val="26"/>
                <w:szCs w:val="26"/>
              </w:rPr>
              <w:t>Magistrado Ponente: Luís Ernesto Arciniegas Triana</w:t>
            </w:r>
          </w:p>
        </w:tc>
        <w:tc>
          <w:tcPr>
            <w:tcW w:w="294" w:type="dxa"/>
          </w:tcPr>
          <w:p w14:paraId="2D917870" w14:textId="77777777" w:rsidR="00712257" w:rsidRPr="00623CBC" w:rsidRDefault="00712257" w:rsidP="00243366">
            <w:pPr>
              <w:spacing w:line="360" w:lineRule="auto"/>
              <w:rPr>
                <w:color w:val="FF0000"/>
                <w:sz w:val="26"/>
                <w:szCs w:val="26"/>
              </w:rPr>
            </w:pPr>
          </w:p>
        </w:tc>
        <w:tc>
          <w:tcPr>
            <w:tcW w:w="222" w:type="dxa"/>
          </w:tcPr>
          <w:p w14:paraId="40C63715" w14:textId="77777777" w:rsidR="00712257" w:rsidRPr="00623CBC" w:rsidRDefault="00712257" w:rsidP="00243366">
            <w:pPr>
              <w:spacing w:line="360" w:lineRule="auto"/>
              <w:jc w:val="both"/>
              <w:rPr>
                <w:b/>
                <w:color w:val="FF0000"/>
                <w:sz w:val="26"/>
                <w:szCs w:val="26"/>
              </w:rPr>
            </w:pPr>
          </w:p>
        </w:tc>
      </w:tr>
    </w:tbl>
    <w:p w14:paraId="07C024E7" w14:textId="77777777" w:rsidR="00712257" w:rsidRPr="00623CBC" w:rsidRDefault="00712257" w:rsidP="00712257">
      <w:pPr>
        <w:tabs>
          <w:tab w:val="center" w:pos="4478"/>
        </w:tabs>
        <w:suppressAutoHyphens/>
        <w:spacing w:line="360" w:lineRule="auto"/>
        <w:jc w:val="both"/>
        <w:rPr>
          <w:color w:val="000000" w:themeColor="text1"/>
          <w:sz w:val="26"/>
          <w:szCs w:val="26"/>
        </w:rPr>
      </w:pPr>
    </w:p>
    <w:p w14:paraId="71546EE8" w14:textId="03845F82" w:rsidR="00712257" w:rsidRPr="00623CBC" w:rsidRDefault="00712257" w:rsidP="00712257">
      <w:pPr>
        <w:tabs>
          <w:tab w:val="center" w:pos="4478"/>
        </w:tabs>
        <w:suppressAutoHyphens/>
        <w:spacing w:line="360" w:lineRule="auto"/>
        <w:jc w:val="both"/>
        <w:rPr>
          <w:color w:val="000000" w:themeColor="text1"/>
          <w:sz w:val="24"/>
          <w:szCs w:val="24"/>
        </w:rPr>
      </w:pPr>
      <w:r w:rsidRPr="00623CBC">
        <w:rPr>
          <w:color w:val="000000" w:themeColor="text1"/>
          <w:sz w:val="24"/>
          <w:szCs w:val="24"/>
        </w:rPr>
        <w:t xml:space="preserve">Decide la Sala el recurso de apelación interpuesto por </w:t>
      </w:r>
      <w:r w:rsidR="0060014B" w:rsidRPr="00623CBC">
        <w:rPr>
          <w:color w:val="000000" w:themeColor="text1"/>
          <w:sz w:val="24"/>
          <w:szCs w:val="24"/>
        </w:rPr>
        <w:t xml:space="preserve">el </w:t>
      </w:r>
      <w:r w:rsidRPr="00623CBC">
        <w:rPr>
          <w:color w:val="000000" w:themeColor="text1"/>
          <w:sz w:val="24"/>
          <w:szCs w:val="24"/>
        </w:rPr>
        <w:t>apoderad</w:t>
      </w:r>
      <w:r w:rsidR="0060014B" w:rsidRPr="00623CBC">
        <w:rPr>
          <w:color w:val="000000" w:themeColor="text1"/>
          <w:sz w:val="24"/>
          <w:szCs w:val="24"/>
        </w:rPr>
        <w:t>o</w:t>
      </w:r>
      <w:r w:rsidRPr="00623CBC">
        <w:rPr>
          <w:color w:val="000000" w:themeColor="text1"/>
          <w:sz w:val="24"/>
          <w:szCs w:val="24"/>
        </w:rPr>
        <w:t xml:space="preserve"> de la parte demanda</w:t>
      </w:r>
      <w:r w:rsidR="00A02AD8" w:rsidRPr="00623CBC">
        <w:rPr>
          <w:color w:val="000000" w:themeColor="text1"/>
          <w:sz w:val="24"/>
          <w:szCs w:val="24"/>
        </w:rPr>
        <w:t xml:space="preserve">nte </w:t>
      </w:r>
      <w:r w:rsidRPr="00623CBC">
        <w:rPr>
          <w:color w:val="000000" w:themeColor="text1"/>
          <w:sz w:val="24"/>
          <w:szCs w:val="24"/>
        </w:rPr>
        <w:t xml:space="preserve">contra la sentencia de primera instancia proferida </w:t>
      </w:r>
      <w:r w:rsidR="00065EEE" w:rsidRPr="00623CBC">
        <w:rPr>
          <w:color w:val="000000" w:themeColor="text1"/>
          <w:sz w:val="24"/>
          <w:szCs w:val="24"/>
        </w:rPr>
        <w:t xml:space="preserve">el </w:t>
      </w:r>
      <w:r w:rsidR="00D51E1A" w:rsidRPr="00623CBC">
        <w:rPr>
          <w:color w:val="000000" w:themeColor="text1"/>
          <w:sz w:val="24"/>
          <w:szCs w:val="24"/>
        </w:rPr>
        <w:t>22</w:t>
      </w:r>
      <w:r w:rsidR="0060014B" w:rsidRPr="00623CBC">
        <w:rPr>
          <w:color w:val="000000" w:themeColor="text1"/>
          <w:sz w:val="24"/>
          <w:szCs w:val="24"/>
        </w:rPr>
        <w:t xml:space="preserve"> </w:t>
      </w:r>
      <w:r w:rsidR="00065EEE" w:rsidRPr="00623CBC">
        <w:rPr>
          <w:color w:val="000000" w:themeColor="text1"/>
          <w:sz w:val="24"/>
          <w:szCs w:val="24"/>
        </w:rPr>
        <w:t xml:space="preserve">de </w:t>
      </w:r>
      <w:r w:rsidR="00D51E1A" w:rsidRPr="00623CBC">
        <w:rPr>
          <w:color w:val="000000" w:themeColor="text1"/>
          <w:sz w:val="24"/>
          <w:szCs w:val="24"/>
        </w:rPr>
        <w:t xml:space="preserve">octubre de </w:t>
      </w:r>
      <w:r w:rsidR="00065EEE" w:rsidRPr="00623CBC">
        <w:rPr>
          <w:color w:val="000000" w:themeColor="text1"/>
          <w:sz w:val="24"/>
          <w:szCs w:val="24"/>
        </w:rPr>
        <w:t>201</w:t>
      </w:r>
      <w:r w:rsidR="0060014B" w:rsidRPr="00623CBC">
        <w:rPr>
          <w:color w:val="000000" w:themeColor="text1"/>
          <w:sz w:val="24"/>
          <w:szCs w:val="24"/>
        </w:rPr>
        <w:t>8</w:t>
      </w:r>
      <w:r w:rsidR="00065EEE" w:rsidRPr="00623CBC">
        <w:rPr>
          <w:color w:val="000000" w:themeColor="text1"/>
          <w:sz w:val="24"/>
          <w:szCs w:val="24"/>
        </w:rPr>
        <w:t xml:space="preserve">, </w:t>
      </w:r>
      <w:r w:rsidRPr="00623CBC">
        <w:rPr>
          <w:color w:val="000000" w:themeColor="text1"/>
          <w:sz w:val="24"/>
          <w:szCs w:val="24"/>
        </w:rPr>
        <w:t xml:space="preserve">por el Juzgado </w:t>
      </w:r>
      <w:r w:rsidR="00D51E1A" w:rsidRPr="00623CBC">
        <w:rPr>
          <w:color w:val="000000" w:themeColor="text1"/>
          <w:sz w:val="24"/>
          <w:szCs w:val="24"/>
        </w:rPr>
        <w:t xml:space="preserve">Tercero </w:t>
      </w:r>
      <w:r w:rsidRPr="00623CBC">
        <w:rPr>
          <w:color w:val="000000" w:themeColor="text1"/>
          <w:sz w:val="24"/>
          <w:szCs w:val="24"/>
        </w:rPr>
        <w:t xml:space="preserve">Administrativo </w:t>
      </w:r>
      <w:r w:rsidR="00B82A68" w:rsidRPr="00623CBC">
        <w:rPr>
          <w:color w:val="000000" w:themeColor="text1"/>
          <w:sz w:val="24"/>
          <w:szCs w:val="24"/>
        </w:rPr>
        <w:t xml:space="preserve">Oral </w:t>
      </w:r>
      <w:r w:rsidRPr="00623CBC">
        <w:rPr>
          <w:color w:val="000000" w:themeColor="text1"/>
          <w:sz w:val="24"/>
          <w:szCs w:val="24"/>
        </w:rPr>
        <w:t xml:space="preserve">del Circuito Judicial de Tunja, mediante la cual </w:t>
      </w:r>
      <w:r w:rsidR="00A02AD8" w:rsidRPr="00623CBC">
        <w:rPr>
          <w:color w:val="000000" w:themeColor="text1"/>
          <w:sz w:val="24"/>
          <w:szCs w:val="24"/>
        </w:rPr>
        <w:t xml:space="preserve">negó </w:t>
      </w:r>
      <w:r w:rsidRPr="00623CBC">
        <w:rPr>
          <w:color w:val="000000" w:themeColor="text1"/>
          <w:sz w:val="24"/>
          <w:szCs w:val="24"/>
        </w:rPr>
        <w:t xml:space="preserve">las pretensiones de la demanda.  </w:t>
      </w:r>
    </w:p>
    <w:p w14:paraId="4F2FB4F0" w14:textId="77777777" w:rsidR="0023045B" w:rsidRPr="00623CBC" w:rsidRDefault="0023045B" w:rsidP="00712257">
      <w:pPr>
        <w:tabs>
          <w:tab w:val="center" w:pos="4478"/>
        </w:tabs>
        <w:suppressAutoHyphens/>
        <w:spacing w:line="360" w:lineRule="auto"/>
        <w:jc w:val="both"/>
        <w:rPr>
          <w:color w:val="000000" w:themeColor="text1"/>
          <w:sz w:val="24"/>
          <w:szCs w:val="24"/>
        </w:rPr>
      </w:pPr>
    </w:p>
    <w:p w14:paraId="743D425C" w14:textId="77777777" w:rsidR="00712257" w:rsidRPr="00623CBC" w:rsidRDefault="00712257" w:rsidP="00712257">
      <w:pPr>
        <w:pStyle w:val="Ttulo6"/>
        <w:numPr>
          <w:ilvl w:val="0"/>
          <w:numId w:val="1"/>
        </w:numPr>
        <w:spacing w:line="360" w:lineRule="auto"/>
        <w:jc w:val="center"/>
        <w:rPr>
          <w:rFonts w:ascii="Times New Roman" w:hAnsi="Times New Roman"/>
          <w:color w:val="000000" w:themeColor="text1"/>
          <w:sz w:val="24"/>
          <w:szCs w:val="24"/>
        </w:rPr>
      </w:pPr>
      <w:r w:rsidRPr="00623CBC">
        <w:rPr>
          <w:rFonts w:ascii="Times New Roman" w:hAnsi="Times New Roman"/>
          <w:color w:val="000000" w:themeColor="text1"/>
          <w:sz w:val="24"/>
          <w:szCs w:val="24"/>
        </w:rPr>
        <w:t>ANTECEDENTES</w:t>
      </w:r>
    </w:p>
    <w:p w14:paraId="6D27C831" w14:textId="77777777" w:rsidR="00712257" w:rsidRPr="00623CBC" w:rsidRDefault="00712257" w:rsidP="00712257">
      <w:pPr>
        <w:tabs>
          <w:tab w:val="center" w:pos="4478"/>
        </w:tabs>
        <w:suppressAutoHyphens/>
        <w:spacing w:line="360" w:lineRule="auto"/>
        <w:jc w:val="both"/>
        <w:rPr>
          <w:color w:val="FF0000"/>
          <w:sz w:val="24"/>
          <w:szCs w:val="24"/>
        </w:rPr>
      </w:pPr>
    </w:p>
    <w:p w14:paraId="39DB1D91" w14:textId="63F8576B" w:rsidR="009B519E" w:rsidRPr="00623CBC" w:rsidRDefault="00712257" w:rsidP="00E5680D">
      <w:pPr>
        <w:numPr>
          <w:ilvl w:val="0"/>
          <w:numId w:val="2"/>
        </w:numPr>
        <w:spacing w:line="360" w:lineRule="auto"/>
        <w:ind w:left="0" w:firstLine="0"/>
        <w:jc w:val="both"/>
        <w:rPr>
          <w:color w:val="000000" w:themeColor="text1"/>
          <w:sz w:val="24"/>
          <w:szCs w:val="24"/>
          <w:lang w:val="es-CO"/>
        </w:rPr>
      </w:pPr>
      <w:r w:rsidRPr="00623CBC">
        <w:rPr>
          <w:b/>
          <w:bCs/>
          <w:color w:val="000000" w:themeColor="text1"/>
          <w:sz w:val="24"/>
          <w:szCs w:val="24"/>
        </w:rPr>
        <w:t>DE LA DEMANDA.</w:t>
      </w:r>
      <w:r w:rsidRPr="00623CBC">
        <w:rPr>
          <w:color w:val="000000" w:themeColor="text1"/>
          <w:sz w:val="24"/>
          <w:szCs w:val="24"/>
        </w:rPr>
        <w:t xml:space="preserve"> </w:t>
      </w:r>
      <w:r w:rsidR="00943002" w:rsidRPr="00623CBC">
        <w:rPr>
          <w:b/>
          <w:bCs/>
          <w:color w:val="000000" w:themeColor="text1"/>
          <w:sz w:val="24"/>
          <w:szCs w:val="24"/>
        </w:rPr>
        <w:t xml:space="preserve">ADRIANO </w:t>
      </w:r>
      <w:r w:rsidR="001C2A12" w:rsidRPr="00623CBC">
        <w:rPr>
          <w:b/>
          <w:bCs/>
          <w:color w:val="000000" w:themeColor="text1"/>
          <w:sz w:val="24"/>
          <w:szCs w:val="24"/>
        </w:rPr>
        <w:t>BOHÓ</w:t>
      </w:r>
      <w:r w:rsidR="00943002" w:rsidRPr="00623CBC">
        <w:rPr>
          <w:b/>
          <w:bCs/>
          <w:color w:val="000000" w:themeColor="text1"/>
          <w:sz w:val="24"/>
          <w:szCs w:val="24"/>
        </w:rPr>
        <w:t>RQUEZ</w:t>
      </w:r>
      <w:r w:rsidR="00943002" w:rsidRPr="00623CBC">
        <w:rPr>
          <w:color w:val="000000" w:themeColor="text1"/>
          <w:sz w:val="24"/>
          <w:szCs w:val="24"/>
        </w:rPr>
        <w:t xml:space="preserve"> </w:t>
      </w:r>
      <w:r w:rsidRPr="00623CBC">
        <w:rPr>
          <w:color w:val="000000" w:themeColor="text1"/>
          <w:sz w:val="24"/>
          <w:szCs w:val="24"/>
        </w:rPr>
        <w:t>mediante apoderad</w:t>
      </w:r>
      <w:r w:rsidR="00943002" w:rsidRPr="00623CBC">
        <w:rPr>
          <w:color w:val="000000" w:themeColor="text1"/>
          <w:sz w:val="24"/>
          <w:szCs w:val="24"/>
        </w:rPr>
        <w:t>a</w:t>
      </w:r>
      <w:r w:rsidR="005F5B84" w:rsidRPr="00623CBC">
        <w:rPr>
          <w:color w:val="000000" w:themeColor="text1"/>
          <w:sz w:val="24"/>
          <w:szCs w:val="24"/>
        </w:rPr>
        <w:t xml:space="preserve"> </w:t>
      </w:r>
      <w:r w:rsidR="00943002" w:rsidRPr="00623CBC">
        <w:rPr>
          <w:color w:val="000000" w:themeColor="text1"/>
          <w:sz w:val="24"/>
          <w:szCs w:val="24"/>
        </w:rPr>
        <w:t xml:space="preserve">judicial instauró demanda en ejercicio del medio de control de </w:t>
      </w:r>
      <w:r w:rsidRPr="00623CBC">
        <w:rPr>
          <w:color w:val="000000" w:themeColor="text1"/>
          <w:sz w:val="24"/>
          <w:szCs w:val="24"/>
        </w:rPr>
        <w:t>nulidad y restablecimiento del derecho contra</w:t>
      </w:r>
      <w:r w:rsidR="00943002" w:rsidRPr="00623CBC">
        <w:rPr>
          <w:color w:val="000000" w:themeColor="text1"/>
          <w:sz w:val="24"/>
          <w:szCs w:val="24"/>
        </w:rPr>
        <w:t xml:space="preserve"> la</w:t>
      </w:r>
      <w:r w:rsidRPr="00623CBC">
        <w:rPr>
          <w:color w:val="000000" w:themeColor="text1"/>
          <w:sz w:val="24"/>
          <w:szCs w:val="24"/>
        </w:rPr>
        <w:t xml:space="preserve"> </w:t>
      </w:r>
      <w:r w:rsidR="00943002" w:rsidRPr="00623CBC">
        <w:rPr>
          <w:color w:val="000000" w:themeColor="text1"/>
          <w:sz w:val="24"/>
          <w:szCs w:val="24"/>
        </w:rPr>
        <w:t>Unidad Especial de Gestión Pensional y Parafiscal – UGPP,</w:t>
      </w:r>
      <w:r w:rsidRPr="00623CBC">
        <w:rPr>
          <w:color w:val="000000" w:themeColor="text1"/>
          <w:sz w:val="24"/>
          <w:szCs w:val="24"/>
        </w:rPr>
        <w:t xml:space="preserve"> </w:t>
      </w:r>
      <w:r w:rsidR="009B519E" w:rsidRPr="00623CBC">
        <w:rPr>
          <w:color w:val="000000" w:themeColor="text1"/>
          <w:sz w:val="24"/>
          <w:szCs w:val="24"/>
        </w:rPr>
        <w:t xml:space="preserve">a efectos de que se </w:t>
      </w:r>
      <w:r w:rsidR="009B519E" w:rsidRPr="00623CBC">
        <w:rPr>
          <w:color w:val="000000" w:themeColor="text1"/>
          <w:sz w:val="24"/>
          <w:szCs w:val="24"/>
          <w:lang w:val="es-CO"/>
        </w:rPr>
        <w:t xml:space="preserve">declare la nulidad </w:t>
      </w:r>
      <w:r w:rsidR="00943002" w:rsidRPr="00623CBC">
        <w:rPr>
          <w:color w:val="000000" w:themeColor="text1"/>
          <w:sz w:val="24"/>
          <w:szCs w:val="24"/>
          <w:lang w:val="es-CO"/>
        </w:rPr>
        <w:t>de los siguientes actos administrativos:</w:t>
      </w:r>
    </w:p>
    <w:p w14:paraId="0ADD30B0" w14:textId="192B47D1" w:rsidR="00943002" w:rsidRPr="00623CBC" w:rsidRDefault="00943002" w:rsidP="00943002">
      <w:pPr>
        <w:spacing w:line="360" w:lineRule="auto"/>
        <w:jc w:val="both"/>
        <w:rPr>
          <w:b/>
          <w:color w:val="000000" w:themeColor="text1"/>
          <w:sz w:val="24"/>
          <w:szCs w:val="24"/>
        </w:rPr>
      </w:pPr>
    </w:p>
    <w:p w14:paraId="1FBB02F6" w14:textId="0D67B68F" w:rsidR="00943002" w:rsidRPr="00623CBC" w:rsidRDefault="00943002" w:rsidP="00266FE7">
      <w:pPr>
        <w:pStyle w:val="Prrafodelista"/>
        <w:numPr>
          <w:ilvl w:val="0"/>
          <w:numId w:val="3"/>
        </w:numPr>
        <w:spacing w:line="360" w:lineRule="auto"/>
        <w:jc w:val="both"/>
        <w:rPr>
          <w:color w:val="000000" w:themeColor="text1"/>
          <w:sz w:val="24"/>
          <w:szCs w:val="24"/>
          <w:lang w:val="es-CO"/>
        </w:rPr>
      </w:pPr>
      <w:r w:rsidRPr="00623CBC">
        <w:rPr>
          <w:b/>
          <w:color w:val="000000" w:themeColor="text1"/>
          <w:sz w:val="24"/>
          <w:szCs w:val="24"/>
          <w:lang w:val="es-CO"/>
        </w:rPr>
        <w:t>Resolución RDP 048597 del 20 de noviembre de 2015</w:t>
      </w:r>
      <w:r w:rsidRPr="00623CBC">
        <w:rPr>
          <w:color w:val="000000" w:themeColor="text1"/>
          <w:sz w:val="24"/>
          <w:szCs w:val="24"/>
          <w:lang w:val="es-CO"/>
        </w:rPr>
        <w:t xml:space="preserve"> expedida por la entidad accio</w:t>
      </w:r>
      <w:r w:rsidR="005560EF" w:rsidRPr="00623CBC">
        <w:rPr>
          <w:color w:val="000000" w:themeColor="text1"/>
          <w:sz w:val="24"/>
          <w:szCs w:val="24"/>
          <w:lang w:val="es-CO"/>
        </w:rPr>
        <w:t>nada por medio de la cual negó a su favor e</w:t>
      </w:r>
      <w:r w:rsidRPr="00623CBC">
        <w:rPr>
          <w:color w:val="000000" w:themeColor="text1"/>
          <w:sz w:val="24"/>
          <w:szCs w:val="24"/>
          <w:lang w:val="es-CO"/>
        </w:rPr>
        <w:t xml:space="preserve">l reconocimiento y pago de la pensión de sobrevivientes. </w:t>
      </w:r>
    </w:p>
    <w:p w14:paraId="05C9D4F2" w14:textId="77777777" w:rsidR="00943002" w:rsidRPr="00623CBC" w:rsidRDefault="00943002" w:rsidP="00943002">
      <w:pPr>
        <w:pStyle w:val="Prrafodelista"/>
        <w:spacing w:line="360" w:lineRule="auto"/>
        <w:ind w:left="720"/>
        <w:jc w:val="both"/>
        <w:rPr>
          <w:color w:val="000000" w:themeColor="text1"/>
          <w:sz w:val="24"/>
          <w:szCs w:val="24"/>
          <w:lang w:val="es-CO"/>
        </w:rPr>
      </w:pPr>
    </w:p>
    <w:p w14:paraId="2C6EDF17" w14:textId="1280A5A2" w:rsidR="00943002" w:rsidRPr="00623CBC" w:rsidRDefault="00943002" w:rsidP="00266FE7">
      <w:pPr>
        <w:pStyle w:val="Prrafodelista"/>
        <w:numPr>
          <w:ilvl w:val="0"/>
          <w:numId w:val="3"/>
        </w:numPr>
        <w:spacing w:line="360" w:lineRule="auto"/>
        <w:jc w:val="both"/>
        <w:rPr>
          <w:color w:val="000000" w:themeColor="text1"/>
          <w:sz w:val="24"/>
          <w:szCs w:val="24"/>
          <w:lang w:val="es-CO"/>
        </w:rPr>
      </w:pPr>
      <w:r w:rsidRPr="00623CBC">
        <w:rPr>
          <w:b/>
          <w:bCs/>
          <w:color w:val="000000" w:themeColor="text1"/>
          <w:sz w:val="24"/>
          <w:szCs w:val="24"/>
          <w:lang w:val="es-CO"/>
        </w:rPr>
        <w:t>Resolución RDP 005984 del 11 de febrero de 2016</w:t>
      </w:r>
      <w:r w:rsidRPr="00623CBC">
        <w:rPr>
          <w:color w:val="000000" w:themeColor="text1"/>
          <w:sz w:val="24"/>
          <w:szCs w:val="24"/>
          <w:lang w:val="es-CO"/>
        </w:rPr>
        <w:t xml:space="preserve"> por medio de la cual se resolvió el recurso de apelación interpuesto contra el anterior acto administrativo confirmándolo íntegramente. </w:t>
      </w:r>
    </w:p>
    <w:p w14:paraId="48562E2D" w14:textId="4B326A15" w:rsidR="2B3AB6F3" w:rsidRPr="00623CBC" w:rsidRDefault="2B3AB6F3" w:rsidP="2B3AB6F3">
      <w:pPr>
        <w:spacing w:line="360" w:lineRule="auto"/>
        <w:jc w:val="both"/>
        <w:rPr>
          <w:color w:val="000000" w:themeColor="text1"/>
          <w:sz w:val="24"/>
          <w:szCs w:val="24"/>
          <w:lang w:val="es-CO"/>
        </w:rPr>
      </w:pPr>
    </w:p>
    <w:p w14:paraId="3B808E10" w14:textId="6EFA1EA6" w:rsidR="009B519E" w:rsidRPr="00623CBC" w:rsidRDefault="009B519E" w:rsidP="00943002">
      <w:pPr>
        <w:spacing w:line="360" w:lineRule="auto"/>
        <w:jc w:val="both"/>
        <w:rPr>
          <w:color w:val="000000" w:themeColor="text1"/>
          <w:sz w:val="24"/>
          <w:szCs w:val="24"/>
          <w:lang w:val="es-CO"/>
        </w:rPr>
      </w:pPr>
      <w:r w:rsidRPr="00623CBC">
        <w:rPr>
          <w:color w:val="000000" w:themeColor="text1"/>
          <w:sz w:val="24"/>
          <w:szCs w:val="24"/>
          <w:lang w:val="es-CO"/>
        </w:rPr>
        <w:t>A título de restab</w:t>
      </w:r>
      <w:r w:rsidR="00943002" w:rsidRPr="00623CBC">
        <w:rPr>
          <w:color w:val="000000" w:themeColor="text1"/>
          <w:sz w:val="24"/>
          <w:szCs w:val="24"/>
          <w:lang w:val="es-CO"/>
        </w:rPr>
        <w:t>lecimiento del derecho solicitó que se condene a la</w:t>
      </w:r>
      <w:r w:rsidR="00943002" w:rsidRPr="00623CBC">
        <w:rPr>
          <w:sz w:val="24"/>
          <w:szCs w:val="24"/>
        </w:rPr>
        <w:t xml:space="preserve"> </w:t>
      </w:r>
      <w:r w:rsidR="00833D95" w:rsidRPr="00623CBC">
        <w:rPr>
          <w:color w:val="000000" w:themeColor="text1"/>
          <w:sz w:val="24"/>
          <w:szCs w:val="24"/>
          <w:lang w:val="es-CO"/>
        </w:rPr>
        <w:t>U</w:t>
      </w:r>
      <w:r w:rsidR="00943002" w:rsidRPr="00623CBC">
        <w:rPr>
          <w:color w:val="000000" w:themeColor="text1"/>
          <w:sz w:val="24"/>
          <w:szCs w:val="24"/>
          <w:lang w:val="es-CO"/>
        </w:rPr>
        <w:t>nidad Especial de Gestión Pensional y Parafiscal – UGPP a</w:t>
      </w:r>
      <w:r w:rsidR="00AD089F" w:rsidRPr="00623CBC">
        <w:rPr>
          <w:color w:val="000000" w:themeColor="text1"/>
          <w:sz w:val="24"/>
          <w:szCs w:val="24"/>
          <w:lang w:val="es-CO"/>
        </w:rPr>
        <w:t xml:space="preserve">: i) </w:t>
      </w:r>
      <w:r w:rsidR="00943002" w:rsidRPr="00623CBC">
        <w:rPr>
          <w:color w:val="000000" w:themeColor="text1"/>
          <w:sz w:val="24"/>
          <w:szCs w:val="24"/>
          <w:lang w:val="es-CO"/>
        </w:rPr>
        <w:t>reconoc</w:t>
      </w:r>
      <w:r w:rsidR="00AD089F" w:rsidRPr="00623CBC">
        <w:rPr>
          <w:color w:val="000000" w:themeColor="text1"/>
          <w:sz w:val="24"/>
          <w:szCs w:val="24"/>
          <w:lang w:val="es-CO"/>
        </w:rPr>
        <w:t>er</w:t>
      </w:r>
      <w:r w:rsidR="00943002" w:rsidRPr="00623CBC">
        <w:rPr>
          <w:color w:val="000000" w:themeColor="text1"/>
          <w:sz w:val="24"/>
          <w:szCs w:val="24"/>
          <w:lang w:val="es-CO"/>
        </w:rPr>
        <w:t>, liquid</w:t>
      </w:r>
      <w:r w:rsidR="00AD089F" w:rsidRPr="00623CBC">
        <w:rPr>
          <w:color w:val="000000" w:themeColor="text1"/>
          <w:sz w:val="24"/>
          <w:szCs w:val="24"/>
          <w:lang w:val="es-CO"/>
        </w:rPr>
        <w:t>ar</w:t>
      </w:r>
      <w:r w:rsidR="00943002" w:rsidRPr="00623CBC">
        <w:rPr>
          <w:color w:val="000000" w:themeColor="text1"/>
          <w:sz w:val="24"/>
          <w:szCs w:val="24"/>
          <w:lang w:val="es-CO"/>
        </w:rPr>
        <w:t xml:space="preserve"> y pag</w:t>
      </w:r>
      <w:r w:rsidR="00AD089F" w:rsidRPr="00623CBC">
        <w:rPr>
          <w:color w:val="000000" w:themeColor="text1"/>
          <w:sz w:val="24"/>
          <w:szCs w:val="24"/>
          <w:lang w:val="es-CO"/>
        </w:rPr>
        <w:t>ar</w:t>
      </w:r>
      <w:r w:rsidR="00943002" w:rsidRPr="00623CBC">
        <w:rPr>
          <w:color w:val="000000" w:themeColor="text1"/>
          <w:sz w:val="24"/>
          <w:szCs w:val="24"/>
          <w:lang w:val="es-CO"/>
        </w:rPr>
        <w:t xml:space="preserve"> a </w:t>
      </w:r>
      <w:r w:rsidR="00551834" w:rsidRPr="00623CBC">
        <w:rPr>
          <w:color w:val="000000" w:themeColor="text1"/>
          <w:sz w:val="24"/>
          <w:szCs w:val="24"/>
          <w:lang w:val="es-CO"/>
        </w:rPr>
        <w:t xml:space="preserve">su </w:t>
      </w:r>
      <w:r w:rsidR="00943002" w:rsidRPr="00623CBC">
        <w:rPr>
          <w:color w:val="000000" w:themeColor="text1"/>
          <w:sz w:val="24"/>
          <w:szCs w:val="24"/>
          <w:lang w:val="es-CO"/>
        </w:rPr>
        <w:t>favor</w:t>
      </w:r>
      <w:r w:rsidR="00551834" w:rsidRPr="00623CBC">
        <w:rPr>
          <w:color w:val="000000" w:themeColor="text1"/>
          <w:sz w:val="24"/>
          <w:szCs w:val="24"/>
          <w:lang w:val="es-CO"/>
        </w:rPr>
        <w:t>,</w:t>
      </w:r>
      <w:r w:rsidR="00413222" w:rsidRPr="00623CBC">
        <w:rPr>
          <w:color w:val="000000" w:themeColor="text1"/>
          <w:sz w:val="24"/>
          <w:szCs w:val="24"/>
          <w:lang w:val="es-CO"/>
        </w:rPr>
        <w:t xml:space="preserve"> pensión </w:t>
      </w:r>
      <w:r w:rsidR="00413222" w:rsidRPr="00623CBC">
        <w:rPr>
          <w:color w:val="000000" w:themeColor="text1"/>
          <w:sz w:val="24"/>
          <w:szCs w:val="24"/>
          <w:lang w:val="es-CO"/>
        </w:rPr>
        <w:lastRenderedPageBreak/>
        <w:t>de sobrevivientes,</w:t>
      </w:r>
      <w:r w:rsidR="00943002" w:rsidRPr="00623CBC">
        <w:rPr>
          <w:color w:val="000000" w:themeColor="text1"/>
          <w:sz w:val="24"/>
          <w:szCs w:val="24"/>
          <w:lang w:val="es-CO"/>
        </w:rPr>
        <w:t xml:space="preserve"> en calidad </w:t>
      </w:r>
      <w:r w:rsidR="00413222" w:rsidRPr="00623CBC">
        <w:rPr>
          <w:color w:val="000000" w:themeColor="text1"/>
          <w:sz w:val="24"/>
          <w:szCs w:val="24"/>
          <w:lang w:val="es-CO"/>
        </w:rPr>
        <w:t xml:space="preserve">de cónyuge </w:t>
      </w:r>
      <w:r w:rsidR="00943002" w:rsidRPr="00623CBC">
        <w:rPr>
          <w:color w:val="000000" w:themeColor="text1"/>
          <w:sz w:val="24"/>
          <w:szCs w:val="24"/>
          <w:lang w:val="es-CO"/>
        </w:rPr>
        <w:t xml:space="preserve">supérstite de la causante Teresa del Carmen Sarmiento </w:t>
      </w:r>
      <w:r w:rsidR="00413222" w:rsidRPr="00623CBC">
        <w:rPr>
          <w:color w:val="000000" w:themeColor="text1"/>
          <w:sz w:val="24"/>
          <w:szCs w:val="24"/>
          <w:lang w:val="es-CO"/>
        </w:rPr>
        <w:t>Gómez quien ostentaba la condición de pensionada</w:t>
      </w:r>
      <w:r w:rsidR="00551834" w:rsidRPr="00623CBC">
        <w:rPr>
          <w:color w:val="000000" w:themeColor="text1"/>
          <w:sz w:val="24"/>
          <w:szCs w:val="24"/>
          <w:lang w:val="es-CO"/>
        </w:rPr>
        <w:t xml:space="preserve"> de esa entidad</w:t>
      </w:r>
      <w:r w:rsidR="00413222" w:rsidRPr="00623CBC">
        <w:rPr>
          <w:color w:val="000000" w:themeColor="text1"/>
          <w:sz w:val="24"/>
          <w:szCs w:val="24"/>
          <w:lang w:val="es-CO"/>
        </w:rPr>
        <w:t xml:space="preserve">, </w:t>
      </w:r>
      <w:r w:rsidR="00943002" w:rsidRPr="00623CBC">
        <w:rPr>
          <w:color w:val="000000" w:themeColor="text1"/>
          <w:sz w:val="24"/>
          <w:szCs w:val="24"/>
          <w:lang w:val="es-CO"/>
        </w:rPr>
        <w:t>con efectos fiscales a partir del 30 de junio de 2015, fecha de</w:t>
      </w:r>
      <w:r w:rsidR="00030831" w:rsidRPr="00623CBC">
        <w:rPr>
          <w:color w:val="000000" w:themeColor="text1"/>
          <w:sz w:val="24"/>
          <w:szCs w:val="24"/>
          <w:lang w:val="es-CO"/>
        </w:rPr>
        <w:t>l</w:t>
      </w:r>
      <w:r w:rsidR="00943002" w:rsidRPr="00623CBC">
        <w:rPr>
          <w:color w:val="000000" w:themeColor="text1"/>
          <w:sz w:val="24"/>
          <w:szCs w:val="24"/>
          <w:lang w:val="es-CO"/>
        </w:rPr>
        <w:t xml:space="preserve"> fallecimiento</w:t>
      </w:r>
      <w:r w:rsidR="00551834" w:rsidRPr="00623CBC">
        <w:rPr>
          <w:color w:val="000000" w:themeColor="text1"/>
          <w:sz w:val="24"/>
          <w:szCs w:val="24"/>
          <w:lang w:val="es-CO"/>
        </w:rPr>
        <w:t xml:space="preserve"> de esta</w:t>
      </w:r>
      <w:r w:rsidR="00AD089F" w:rsidRPr="00623CBC">
        <w:rPr>
          <w:color w:val="000000" w:themeColor="text1"/>
          <w:sz w:val="24"/>
          <w:szCs w:val="24"/>
          <w:lang w:val="es-CO"/>
        </w:rPr>
        <w:t xml:space="preserve">, ii) </w:t>
      </w:r>
      <w:r w:rsidR="00030831" w:rsidRPr="00623CBC">
        <w:rPr>
          <w:color w:val="000000" w:themeColor="text1"/>
          <w:sz w:val="24"/>
          <w:szCs w:val="24"/>
          <w:lang w:val="es-CO"/>
        </w:rPr>
        <w:t xml:space="preserve">reajustar la pensión </w:t>
      </w:r>
      <w:r w:rsidR="00AD089F" w:rsidRPr="00623CBC">
        <w:rPr>
          <w:color w:val="000000" w:themeColor="text1"/>
          <w:sz w:val="24"/>
          <w:szCs w:val="24"/>
          <w:lang w:val="es-CO"/>
        </w:rPr>
        <w:t xml:space="preserve">reconocida acorde con </w:t>
      </w:r>
      <w:r w:rsidR="00943002" w:rsidRPr="00623CBC">
        <w:rPr>
          <w:color w:val="000000" w:themeColor="text1"/>
          <w:sz w:val="24"/>
          <w:szCs w:val="24"/>
          <w:lang w:val="es-CO"/>
        </w:rPr>
        <w:t>el artículo</w:t>
      </w:r>
      <w:r w:rsidR="00030831" w:rsidRPr="00623CBC">
        <w:rPr>
          <w:color w:val="000000" w:themeColor="text1"/>
          <w:sz w:val="24"/>
          <w:szCs w:val="24"/>
          <w:lang w:val="es-CO"/>
        </w:rPr>
        <w:t xml:space="preserve"> </w:t>
      </w:r>
      <w:r w:rsidR="00943002" w:rsidRPr="00623CBC">
        <w:rPr>
          <w:color w:val="000000" w:themeColor="text1"/>
          <w:sz w:val="24"/>
          <w:szCs w:val="24"/>
          <w:lang w:val="es-CO"/>
        </w:rPr>
        <w:t>14 de la Ley 100 de 1993</w:t>
      </w:r>
      <w:r w:rsidR="00030831" w:rsidRPr="00623CBC">
        <w:rPr>
          <w:color w:val="000000" w:themeColor="text1"/>
          <w:sz w:val="24"/>
          <w:szCs w:val="24"/>
          <w:lang w:val="es-CO"/>
        </w:rPr>
        <w:t>, ii</w:t>
      </w:r>
      <w:r w:rsidR="00AD089F" w:rsidRPr="00623CBC">
        <w:rPr>
          <w:color w:val="000000" w:themeColor="text1"/>
          <w:sz w:val="24"/>
          <w:szCs w:val="24"/>
          <w:lang w:val="es-CO"/>
        </w:rPr>
        <w:t>i</w:t>
      </w:r>
      <w:r w:rsidR="00030831" w:rsidRPr="00623CBC">
        <w:rPr>
          <w:color w:val="000000" w:themeColor="text1"/>
          <w:sz w:val="24"/>
          <w:szCs w:val="24"/>
          <w:lang w:val="es-CO"/>
        </w:rPr>
        <w:t>) indexar las mesadas pensionales</w:t>
      </w:r>
      <w:r w:rsidR="00943002" w:rsidRPr="00623CBC">
        <w:rPr>
          <w:color w:val="000000" w:themeColor="text1"/>
          <w:sz w:val="24"/>
          <w:szCs w:val="24"/>
          <w:lang w:val="es-CO"/>
        </w:rPr>
        <w:t xml:space="preserve"> conforme </w:t>
      </w:r>
      <w:r w:rsidR="00AD089F" w:rsidRPr="00623CBC">
        <w:rPr>
          <w:color w:val="000000" w:themeColor="text1"/>
          <w:sz w:val="24"/>
          <w:szCs w:val="24"/>
          <w:lang w:val="es-CO"/>
        </w:rPr>
        <w:t>con el I.P.C.</w:t>
      </w:r>
      <w:r w:rsidR="00172778" w:rsidRPr="00623CBC">
        <w:rPr>
          <w:color w:val="000000" w:themeColor="text1"/>
          <w:sz w:val="24"/>
          <w:szCs w:val="24"/>
          <w:lang w:val="es-CO"/>
        </w:rPr>
        <w:t>, iv</w:t>
      </w:r>
      <w:r w:rsidR="00030831" w:rsidRPr="00623CBC">
        <w:rPr>
          <w:color w:val="000000" w:themeColor="text1"/>
          <w:sz w:val="24"/>
          <w:szCs w:val="24"/>
          <w:lang w:val="es-CO"/>
        </w:rPr>
        <w:t xml:space="preserve">) cancelar los </w:t>
      </w:r>
      <w:r w:rsidR="00943002" w:rsidRPr="00623CBC">
        <w:rPr>
          <w:color w:val="000000" w:themeColor="text1"/>
          <w:sz w:val="24"/>
          <w:szCs w:val="24"/>
          <w:lang w:val="es-CO"/>
        </w:rPr>
        <w:t>intereses corrientes y</w:t>
      </w:r>
      <w:r w:rsidR="00030831" w:rsidRPr="00623CBC">
        <w:rPr>
          <w:color w:val="000000" w:themeColor="text1"/>
          <w:sz w:val="24"/>
          <w:szCs w:val="24"/>
          <w:lang w:val="es-CO"/>
        </w:rPr>
        <w:t xml:space="preserve"> moratorios, iv) </w:t>
      </w:r>
      <w:r w:rsidR="00943002" w:rsidRPr="00623CBC">
        <w:rPr>
          <w:color w:val="000000" w:themeColor="text1"/>
          <w:sz w:val="24"/>
          <w:szCs w:val="24"/>
          <w:lang w:val="es-CO"/>
        </w:rPr>
        <w:t>cumpli</w:t>
      </w:r>
      <w:r w:rsidR="00172778" w:rsidRPr="00623CBC">
        <w:rPr>
          <w:color w:val="000000" w:themeColor="text1"/>
          <w:sz w:val="24"/>
          <w:szCs w:val="24"/>
          <w:lang w:val="es-CO"/>
        </w:rPr>
        <w:t xml:space="preserve">r </w:t>
      </w:r>
      <w:r w:rsidR="00030831" w:rsidRPr="00623CBC">
        <w:rPr>
          <w:color w:val="000000" w:themeColor="text1"/>
          <w:sz w:val="24"/>
          <w:szCs w:val="24"/>
          <w:lang w:val="es-CO"/>
        </w:rPr>
        <w:t>la sentencia</w:t>
      </w:r>
      <w:r w:rsidR="00943002" w:rsidRPr="00623CBC">
        <w:rPr>
          <w:color w:val="000000" w:themeColor="text1"/>
          <w:sz w:val="24"/>
          <w:szCs w:val="24"/>
          <w:lang w:val="es-CO"/>
        </w:rPr>
        <w:t xml:space="preserve"> en los términos del artículo</w:t>
      </w:r>
      <w:r w:rsidR="00172778" w:rsidRPr="00623CBC">
        <w:rPr>
          <w:color w:val="000000" w:themeColor="text1"/>
          <w:sz w:val="24"/>
          <w:szCs w:val="24"/>
          <w:lang w:val="es-CO"/>
        </w:rPr>
        <w:t xml:space="preserve"> 1</w:t>
      </w:r>
      <w:r w:rsidR="00366E6F" w:rsidRPr="00623CBC">
        <w:rPr>
          <w:color w:val="000000" w:themeColor="text1"/>
          <w:sz w:val="24"/>
          <w:szCs w:val="24"/>
          <w:lang w:val="es-CO"/>
        </w:rPr>
        <w:t>88</w:t>
      </w:r>
      <w:r w:rsidR="00172778" w:rsidRPr="00623CBC">
        <w:rPr>
          <w:color w:val="000000" w:themeColor="text1"/>
          <w:sz w:val="24"/>
          <w:szCs w:val="24"/>
          <w:lang w:val="es-CO"/>
        </w:rPr>
        <w:t xml:space="preserve"> del CPACA y </w:t>
      </w:r>
      <w:r w:rsidR="00030831" w:rsidRPr="00623CBC">
        <w:rPr>
          <w:color w:val="000000" w:themeColor="text1"/>
          <w:sz w:val="24"/>
          <w:szCs w:val="24"/>
          <w:lang w:val="es-CO"/>
        </w:rPr>
        <w:t>v</w:t>
      </w:r>
      <w:r w:rsidR="00172778" w:rsidRPr="00623CBC">
        <w:rPr>
          <w:color w:val="000000" w:themeColor="text1"/>
          <w:sz w:val="24"/>
          <w:szCs w:val="24"/>
          <w:lang w:val="es-CO"/>
        </w:rPr>
        <w:t>i</w:t>
      </w:r>
      <w:r w:rsidR="00030831" w:rsidRPr="00623CBC">
        <w:rPr>
          <w:color w:val="000000" w:themeColor="text1"/>
          <w:sz w:val="24"/>
          <w:szCs w:val="24"/>
          <w:lang w:val="es-CO"/>
        </w:rPr>
        <w:t xml:space="preserve">) pagar costas </w:t>
      </w:r>
      <w:r w:rsidR="001C2A12" w:rsidRPr="00623CBC">
        <w:rPr>
          <w:color w:val="000000" w:themeColor="text1"/>
          <w:sz w:val="24"/>
          <w:szCs w:val="24"/>
          <w:lang w:val="es-CO"/>
        </w:rPr>
        <w:t>y agencias</w:t>
      </w:r>
      <w:r w:rsidR="00943002" w:rsidRPr="00623CBC">
        <w:rPr>
          <w:color w:val="000000" w:themeColor="text1"/>
          <w:sz w:val="24"/>
          <w:szCs w:val="24"/>
          <w:lang w:val="es-CO"/>
        </w:rPr>
        <w:t xml:space="preserve"> en derecho.</w:t>
      </w:r>
      <w:r w:rsidRPr="00623CBC">
        <w:rPr>
          <w:color w:val="000000" w:themeColor="text1"/>
          <w:sz w:val="24"/>
          <w:szCs w:val="24"/>
          <w:lang w:val="es-CO"/>
        </w:rPr>
        <w:t xml:space="preserve"> </w:t>
      </w:r>
    </w:p>
    <w:p w14:paraId="4CF62DBE" w14:textId="77777777" w:rsidR="00515184" w:rsidRPr="00623CBC" w:rsidRDefault="00515184" w:rsidP="00595AA3">
      <w:pPr>
        <w:pStyle w:val="Prrafodelista"/>
        <w:spacing w:line="360" w:lineRule="auto"/>
        <w:ind w:left="1920"/>
        <w:jc w:val="both"/>
        <w:rPr>
          <w:color w:val="000000" w:themeColor="text1"/>
          <w:sz w:val="24"/>
          <w:szCs w:val="24"/>
        </w:rPr>
      </w:pPr>
    </w:p>
    <w:p w14:paraId="1B45A99E" w14:textId="77777777" w:rsidR="00712257" w:rsidRPr="00623CBC" w:rsidRDefault="00712257" w:rsidP="00712257">
      <w:pPr>
        <w:numPr>
          <w:ilvl w:val="0"/>
          <w:numId w:val="2"/>
        </w:numPr>
        <w:spacing w:line="360" w:lineRule="auto"/>
        <w:ind w:left="0" w:firstLine="0"/>
        <w:jc w:val="both"/>
        <w:rPr>
          <w:color w:val="000000" w:themeColor="text1"/>
          <w:sz w:val="24"/>
          <w:szCs w:val="24"/>
        </w:rPr>
      </w:pPr>
      <w:r w:rsidRPr="00623CBC">
        <w:rPr>
          <w:b/>
          <w:color w:val="000000" w:themeColor="text1"/>
          <w:sz w:val="24"/>
          <w:szCs w:val="24"/>
        </w:rPr>
        <w:t>FUNDAMENTOS FÁCTICOS</w:t>
      </w:r>
    </w:p>
    <w:p w14:paraId="5A88D2D6" w14:textId="77777777" w:rsidR="00712257" w:rsidRPr="00623CBC" w:rsidRDefault="00712257" w:rsidP="00712257">
      <w:pPr>
        <w:spacing w:line="360" w:lineRule="auto"/>
        <w:jc w:val="both"/>
        <w:rPr>
          <w:color w:val="FF0000"/>
          <w:sz w:val="24"/>
          <w:szCs w:val="24"/>
        </w:rPr>
      </w:pPr>
    </w:p>
    <w:p w14:paraId="103348B2" w14:textId="4B2C7065" w:rsidR="00CE71CA" w:rsidRPr="00623CBC" w:rsidRDefault="00F7745A" w:rsidP="004F6E2D">
      <w:pPr>
        <w:spacing w:line="360" w:lineRule="auto"/>
        <w:jc w:val="both"/>
        <w:rPr>
          <w:color w:val="000000" w:themeColor="text1"/>
          <w:sz w:val="24"/>
          <w:szCs w:val="24"/>
        </w:rPr>
      </w:pPr>
      <w:r w:rsidRPr="00623CBC">
        <w:rPr>
          <w:color w:val="000000" w:themeColor="text1"/>
          <w:sz w:val="24"/>
          <w:szCs w:val="24"/>
        </w:rPr>
        <w:t>Narr</w:t>
      </w:r>
      <w:r w:rsidR="006A4E96" w:rsidRPr="00623CBC">
        <w:rPr>
          <w:color w:val="000000" w:themeColor="text1"/>
          <w:sz w:val="24"/>
          <w:szCs w:val="24"/>
        </w:rPr>
        <w:t>a</w:t>
      </w:r>
      <w:r w:rsidRPr="00623CBC">
        <w:rPr>
          <w:color w:val="000000" w:themeColor="text1"/>
          <w:sz w:val="24"/>
          <w:szCs w:val="24"/>
        </w:rPr>
        <w:t xml:space="preserve"> la demanda que</w:t>
      </w:r>
      <w:r w:rsidR="008C420C" w:rsidRPr="00623CBC">
        <w:rPr>
          <w:color w:val="000000" w:themeColor="text1"/>
          <w:sz w:val="24"/>
          <w:szCs w:val="24"/>
        </w:rPr>
        <w:t xml:space="preserve"> </w:t>
      </w:r>
      <w:r w:rsidR="004F6E2D" w:rsidRPr="00623CBC">
        <w:rPr>
          <w:b/>
          <w:bCs/>
          <w:color w:val="000000" w:themeColor="text1"/>
          <w:sz w:val="24"/>
          <w:szCs w:val="24"/>
        </w:rPr>
        <w:t xml:space="preserve">Adriano Bohórquez </w:t>
      </w:r>
      <w:r w:rsidR="004F6E2D" w:rsidRPr="00623CBC">
        <w:rPr>
          <w:color w:val="000000" w:themeColor="text1"/>
          <w:sz w:val="24"/>
          <w:szCs w:val="24"/>
        </w:rPr>
        <w:t xml:space="preserve">y </w:t>
      </w:r>
      <w:r w:rsidR="004F6E2D" w:rsidRPr="00623CBC">
        <w:rPr>
          <w:b/>
          <w:bCs/>
          <w:color w:val="000000" w:themeColor="text1"/>
          <w:sz w:val="24"/>
          <w:szCs w:val="24"/>
        </w:rPr>
        <w:t>Teresa del Carmen Sarmiento Gómez</w:t>
      </w:r>
      <w:r w:rsidR="004F6E2D" w:rsidRPr="00623CBC">
        <w:rPr>
          <w:color w:val="000000" w:themeColor="text1"/>
          <w:sz w:val="24"/>
          <w:szCs w:val="24"/>
        </w:rPr>
        <w:t xml:space="preserve"> contrajeron matrimonio</w:t>
      </w:r>
      <w:r w:rsidR="00EC7B38" w:rsidRPr="00623CBC">
        <w:rPr>
          <w:color w:val="000000" w:themeColor="text1"/>
          <w:sz w:val="24"/>
          <w:szCs w:val="24"/>
        </w:rPr>
        <w:t xml:space="preserve"> </w:t>
      </w:r>
      <w:r w:rsidR="00F53EA9" w:rsidRPr="00623CBC">
        <w:rPr>
          <w:color w:val="000000" w:themeColor="text1"/>
          <w:sz w:val="24"/>
          <w:szCs w:val="24"/>
        </w:rPr>
        <w:t xml:space="preserve">católico </w:t>
      </w:r>
      <w:r w:rsidR="00EC7B38" w:rsidRPr="00623CBC">
        <w:rPr>
          <w:color w:val="000000" w:themeColor="text1"/>
          <w:sz w:val="24"/>
          <w:szCs w:val="24"/>
        </w:rPr>
        <w:t>el 14 de n</w:t>
      </w:r>
      <w:r w:rsidR="002436B1" w:rsidRPr="00623CBC">
        <w:rPr>
          <w:color w:val="000000" w:themeColor="text1"/>
          <w:sz w:val="24"/>
          <w:szCs w:val="24"/>
        </w:rPr>
        <w:t>oviembre de 1975</w:t>
      </w:r>
      <w:r w:rsidR="00E00DE4" w:rsidRPr="00623CBC">
        <w:rPr>
          <w:color w:val="000000" w:themeColor="text1"/>
          <w:sz w:val="24"/>
          <w:szCs w:val="24"/>
        </w:rPr>
        <w:t xml:space="preserve">; </w:t>
      </w:r>
      <w:r w:rsidR="00D92223" w:rsidRPr="00623CBC">
        <w:rPr>
          <w:color w:val="000000" w:themeColor="text1"/>
          <w:sz w:val="24"/>
          <w:szCs w:val="24"/>
        </w:rPr>
        <w:t xml:space="preserve">convivieron </w:t>
      </w:r>
      <w:r w:rsidR="00F53EA9" w:rsidRPr="00623CBC">
        <w:rPr>
          <w:color w:val="000000" w:themeColor="text1"/>
          <w:sz w:val="24"/>
          <w:szCs w:val="24"/>
        </w:rPr>
        <w:t xml:space="preserve">de forma estable y permanente </w:t>
      </w:r>
      <w:r w:rsidR="00D92223" w:rsidRPr="00623CBC">
        <w:rPr>
          <w:color w:val="000000" w:themeColor="text1"/>
          <w:sz w:val="24"/>
          <w:szCs w:val="24"/>
        </w:rPr>
        <w:t xml:space="preserve">durante 16 años y 2 meses comprendidos entre </w:t>
      </w:r>
      <w:r w:rsidR="00F53EA9" w:rsidRPr="00623CBC">
        <w:rPr>
          <w:color w:val="000000" w:themeColor="text1"/>
          <w:sz w:val="24"/>
          <w:szCs w:val="24"/>
        </w:rPr>
        <w:t xml:space="preserve">aquella </w:t>
      </w:r>
      <w:r w:rsidR="00E00DE4" w:rsidRPr="00623CBC">
        <w:rPr>
          <w:color w:val="000000" w:themeColor="text1"/>
          <w:sz w:val="24"/>
          <w:szCs w:val="24"/>
        </w:rPr>
        <w:t xml:space="preserve">data </w:t>
      </w:r>
      <w:r w:rsidR="00D92223" w:rsidRPr="00623CBC">
        <w:rPr>
          <w:color w:val="000000" w:themeColor="text1"/>
          <w:sz w:val="24"/>
          <w:szCs w:val="24"/>
        </w:rPr>
        <w:t>al mes de enero de 1991</w:t>
      </w:r>
      <w:r w:rsidR="00607F39" w:rsidRPr="00623CBC">
        <w:rPr>
          <w:color w:val="000000" w:themeColor="text1"/>
          <w:sz w:val="24"/>
          <w:szCs w:val="24"/>
        </w:rPr>
        <w:t>, sin que hubiesen procreado hijos</w:t>
      </w:r>
      <w:r w:rsidR="00763AA8" w:rsidRPr="00623CBC">
        <w:rPr>
          <w:color w:val="000000" w:themeColor="text1"/>
          <w:sz w:val="24"/>
          <w:szCs w:val="24"/>
        </w:rPr>
        <w:t xml:space="preserve">; </w:t>
      </w:r>
      <w:r w:rsidR="00607F39" w:rsidRPr="00623CBC">
        <w:rPr>
          <w:color w:val="000000" w:themeColor="text1"/>
          <w:sz w:val="24"/>
          <w:szCs w:val="24"/>
        </w:rPr>
        <w:t>fija</w:t>
      </w:r>
      <w:r w:rsidR="00763AA8" w:rsidRPr="00623CBC">
        <w:rPr>
          <w:color w:val="000000" w:themeColor="text1"/>
          <w:sz w:val="24"/>
          <w:szCs w:val="24"/>
        </w:rPr>
        <w:t xml:space="preserve">ron </w:t>
      </w:r>
      <w:r w:rsidR="00607F39" w:rsidRPr="00623CBC">
        <w:rPr>
          <w:color w:val="000000" w:themeColor="text1"/>
          <w:sz w:val="24"/>
          <w:szCs w:val="24"/>
        </w:rPr>
        <w:t xml:space="preserve">la residencia familiar en la ciudad de Tunja en la que siempre habitó </w:t>
      </w:r>
      <w:r w:rsidR="00636EDC" w:rsidRPr="00623CBC">
        <w:rPr>
          <w:color w:val="000000" w:themeColor="text1"/>
          <w:sz w:val="24"/>
          <w:szCs w:val="24"/>
        </w:rPr>
        <w:t>aquel</w:t>
      </w:r>
      <w:r w:rsidR="00607F39" w:rsidRPr="00623CBC">
        <w:rPr>
          <w:color w:val="000000" w:themeColor="text1"/>
          <w:sz w:val="24"/>
          <w:szCs w:val="24"/>
        </w:rPr>
        <w:t>la</w:t>
      </w:r>
      <w:r w:rsidR="00503494" w:rsidRPr="00623CBC">
        <w:rPr>
          <w:color w:val="000000" w:themeColor="text1"/>
          <w:sz w:val="24"/>
          <w:szCs w:val="24"/>
        </w:rPr>
        <w:t xml:space="preserve"> hasta su deceso.</w:t>
      </w:r>
    </w:p>
    <w:p w14:paraId="71A17F76" w14:textId="77777777" w:rsidR="00CE71CA" w:rsidRPr="00623CBC" w:rsidRDefault="00CE71CA" w:rsidP="004F6E2D">
      <w:pPr>
        <w:spacing w:line="360" w:lineRule="auto"/>
        <w:jc w:val="both"/>
        <w:rPr>
          <w:color w:val="000000" w:themeColor="text1"/>
          <w:sz w:val="24"/>
          <w:szCs w:val="24"/>
        </w:rPr>
      </w:pPr>
    </w:p>
    <w:p w14:paraId="35F6C677" w14:textId="7D263609" w:rsidR="004F6E2D" w:rsidRPr="00623CBC" w:rsidRDefault="00CE71CA" w:rsidP="004F6E2D">
      <w:pPr>
        <w:spacing w:line="360" w:lineRule="auto"/>
        <w:jc w:val="both"/>
        <w:rPr>
          <w:color w:val="000000" w:themeColor="text1"/>
          <w:sz w:val="24"/>
          <w:szCs w:val="24"/>
        </w:rPr>
      </w:pPr>
      <w:r w:rsidRPr="00623CBC">
        <w:rPr>
          <w:color w:val="000000" w:themeColor="text1"/>
          <w:sz w:val="24"/>
          <w:szCs w:val="24"/>
        </w:rPr>
        <w:t xml:space="preserve">Asevera </w:t>
      </w:r>
      <w:r w:rsidR="00B93344" w:rsidRPr="00623CBC">
        <w:rPr>
          <w:color w:val="000000" w:themeColor="text1"/>
          <w:sz w:val="24"/>
          <w:szCs w:val="24"/>
        </w:rPr>
        <w:t xml:space="preserve">que </w:t>
      </w:r>
      <w:r w:rsidR="00E00DE4" w:rsidRPr="00623CBC">
        <w:rPr>
          <w:color w:val="000000" w:themeColor="text1"/>
          <w:sz w:val="24"/>
          <w:szCs w:val="24"/>
        </w:rPr>
        <w:t xml:space="preserve">a través de la Resolución No. 22998 del 16 de agosto de 2002, CAJANAL reconoció pensión de jubilación a </w:t>
      </w:r>
      <w:r w:rsidR="00D92223" w:rsidRPr="00623CBC">
        <w:rPr>
          <w:color w:val="000000" w:themeColor="text1"/>
          <w:sz w:val="24"/>
          <w:szCs w:val="24"/>
        </w:rPr>
        <w:t>la señora Sarmiento</w:t>
      </w:r>
      <w:r w:rsidRPr="00623CBC">
        <w:rPr>
          <w:color w:val="000000" w:themeColor="text1"/>
          <w:sz w:val="24"/>
          <w:szCs w:val="24"/>
        </w:rPr>
        <w:t xml:space="preserve">, </w:t>
      </w:r>
      <w:r w:rsidR="004570B9" w:rsidRPr="00623CBC">
        <w:rPr>
          <w:color w:val="000000" w:themeColor="text1"/>
          <w:sz w:val="24"/>
          <w:szCs w:val="24"/>
        </w:rPr>
        <w:t xml:space="preserve">la cual fue </w:t>
      </w:r>
      <w:r w:rsidR="00E00DE4" w:rsidRPr="00623CBC">
        <w:rPr>
          <w:color w:val="000000" w:themeColor="text1"/>
          <w:sz w:val="24"/>
          <w:szCs w:val="24"/>
        </w:rPr>
        <w:t xml:space="preserve">reliquidada mediante </w:t>
      </w:r>
      <w:r w:rsidRPr="00623CBC">
        <w:rPr>
          <w:color w:val="000000" w:themeColor="text1"/>
          <w:sz w:val="24"/>
          <w:szCs w:val="24"/>
        </w:rPr>
        <w:t>Resolución No. 39541 del 10 de agosto de 2006</w:t>
      </w:r>
      <w:r w:rsidR="004570B9" w:rsidRPr="00623CBC">
        <w:rPr>
          <w:color w:val="000000" w:themeColor="text1"/>
          <w:sz w:val="24"/>
          <w:szCs w:val="24"/>
        </w:rPr>
        <w:t xml:space="preserve">. </w:t>
      </w:r>
    </w:p>
    <w:p w14:paraId="5728A383" w14:textId="77777777" w:rsidR="004F6E2D" w:rsidRPr="00623CBC" w:rsidRDefault="004F6E2D" w:rsidP="004F6E2D">
      <w:pPr>
        <w:spacing w:line="360" w:lineRule="auto"/>
        <w:jc w:val="both"/>
        <w:rPr>
          <w:color w:val="000000" w:themeColor="text1"/>
          <w:sz w:val="24"/>
          <w:szCs w:val="24"/>
        </w:rPr>
      </w:pPr>
    </w:p>
    <w:p w14:paraId="24B4CEAE" w14:textId="7C684E65" w:rsidR="00BD6951" w:rsidRPr="00623CBC" w:rsidRDefault="00EC7B38" w:rsidP="00BD6951">
      <w:pPr>
        <w:spacing w:line="360" w:lineRule="auto"/>
        <w:jc w:val="both"/>
        <w:rPr>
          <w:color w:val="000000" w:themeColor="text1"/>
          <w:sz w:val="24"/>
          <w:szCs w:val="24"/>
        </w:rPr>
      </w:pPr>
      <w:r w:rsidRPr="00623CBC">
        <w:rPr>
          <w:color w:val="000000" w:themeColor="text1"/>
          <w:sz w:val="24"/>
          <w:szCs w:val="24"/>
        </w:rPr>
        <w:t xml:space="preserve">Manifiesta que </w:t>
      </w:r>
      <w:r w:rsidR="00036341" w:rsidRPr="00623CBC">
        <w:rPr>
          <w:color w:val="000000" w:themeColor="text1"/>
          <w:sz w:val="24"/>
          <w:szCs w:val="24"/>
        </w:rPr>
        <w:t xml:space="preserve">Teresa del Carmen </w:t>
      </w:r>
      <w:r w:rsidR="004570B9" w:rsidRPr="00623CBC">
        <w:rPr>
          <w:color w:val="000000" w:themeColor="text1"/>
          <w:sz w:val="24"/>
          <w:szCs w:val="24"/>
        </w:rPr>
        <w:t xml:space="preserve">Sarmiento </w:t>
      </w:r>
      <w:r w:rsidR="00C8590A" w:rsidRPr="00623CBC">
        <w:rPr>
          <w:color w:val="000000" w:themeColor="text1"/>
          <w:sz w:val="24"/>
          <w:szCs w:val="24"/>
        </w:rPr>
        <w:t xml:space="preserve">Gómez </w:t>
      </w:r>
      <w:r w:rsidR="004570B9" w:rsidRPr="00623CBC">
        <w:rPr>
          <w:color w:val="000000" w:themeColor="text1"/>
          <w:sz w:val="24"/>
          <w:szCs w:val="24"/>
        </w:rPr>
        <w:t xml:space="preserve">falleció el 30 de junio de 2015; que desde </w:t>
      </w:r>
      <w:r w:rsidRPr="00623CBC">
        <w:rPr>
          <w:color w:val="000000" w:themeColor="text1"/>
          <w:sz w:val="24"/>
          <w:szCs w:val="24"/>
        </w:rPr>
        <w:t xml:space="preserve">el 8 de mayo de este último año, es decir, cincuenta y cuatro (54) días antes de su muerte, la causante otorgó poder a un profesional del derecho para adelantar proceso judicial de cesación de efectos civiles del matrimonio </w:t>
      </w:r>
      <w:r w:rsidR="00CC381C" w:rsidRPr="00623CBC">
        <w:rPr>
          <w:color w:val="000000" w:themeColor="text1"/>
          <w:sz w:val="24"/>
          <w:szCs w:val="24"/>
        </w:rPr>
        <w:t xml:space="preserve">católico </w:t>
      </w:r>
      <w:r w:rsidRPr="00623CBC">
        <w:rPr>
          <w:color w:val="000000" w:themeColor="text1"/>
          <w:sz w:val="24"/>
          <w:szCs w:val="24"/>
        </w:rPr>
        <w:t xml:space="preserve">con </w:t>
      </w:r>
      <w:r w:rsidR="00CC381C" w:rsidRPr="00623CBC">
        <w:rPr>
          <w:color w:val="000000" w:themeColor="text1"/>
          <w:sz w:val="24"/>
          <w:szCs w:val="24"/>
        </w:rPr>
        <w:t xml:space="preserve">el demandante; al momento del </w:t>
      </w:r>
      <w:r w:rsidR="00BD6951" w:rsidRPr="00623CBC">
        <w:rPr>
          <w:color w:val="000000" w:themeColor="text1"/>
          <w:sz w:val="24"/>
          <w:szCs w:val="24"/>
        </w:rPr>
        <w:t>deceso</w:t>
      </w:r>
      <w:r w:rsidR="009C18B2" w:rsidRPr="00623CBC">
        <w:rPr>
          <w:color w:val="000000" w:themeColor="text1"/>
          <w:sz w:val="24"/>
          <w:szCs w:val="24"/>
        </w:rPr>
        <w:t xml:space="preserve"> </w:t>
      </w:r>
      <w:r w:rsidR="00CC381C" w:rsidRPr="00623CBC">
        <w:rPr>
          <w:color w:val="000000" w:themeColor="text1"/>
          <w:sz w:val="24"/>
          <w:szCs w:val="24"/>
        </w:rPr>
        <w:t xml:space="preserve">no se había proferido </w:t>
      </w:r>
      <w:r w:rsidR="004F6E2D" w:rsidRPr="00623CBC">
        <w:rPr>
          <w:color w:val="000000" w:themeColor="text1"/>
          <w:sz w:val="24"/>
          <w:szCs w:val="24"/>
        </w:rPr>
        <w:t>fallo judicial</w:t>
      </w:r>
      <w:r w:rsidR="00CC381C" w:rsidRPr="00623CBC">
        <w:rPr>
          <w:color w:val="000000" w:themeColor="text1"/>
          <w:sz w:val="24"/>
          <w:szCs w:val="24"/>
        </w:rPr>
        <w:t xml:space="preserve"> </w:t>
      </w:r>
      <w:r w:rsidR="00BD6951" w:rsidRPr="00623CBC">
        <w:rPr>
          <w:color w:val="000000" w:themeColor="text1"/>
          <w:sz w:val="24"/>
          <w:szCs w:val="24"/>
        </w:rPr>
        <w:t xml:space="preserve">alguno lo cual se hizo hasta el 28 de julio de </w:t>
      </w:r>
      <w:r w:rsidR="00636EDC" w:rsidRPr="00623CBC">
        <w:rPr>
          <w:color w:val="000000" w:themeColor="text1"/>
          <w:sz w:val="24"/>
          <w:szCs w:val="24"/>
        </w:rPr>
        <w:t>ese año</w:t>
      </w:r>
      <w:r w:rsidR="000D14A7" w:rsidRPr="00623CBC">
        <w:rPr>
          <w:color w:val="000000" w:themeColor="text1"/>
          <w:sz w:val="24"/>
          <w:szCs w:val="24"/>
        </w:rPr>
        <w:t>,</w:t>
      </w:r>
      <w:r w:rsidR="00D92223" w:rsidRPr="00623CBC">
        <w:rPr>
          <w:color w:val="000000" w:themeColor="text1"/>
          <w:sz w:val="24"/>
          <w:szCs w:val="24"/>
        </w:rPr>
        <w:t xml:space="preserve"> luego el </w:t>
      </w:r>
      <w:r w:rsidR="000D14A7" w:rsidRPr="00623CBC">
        <w:rPr>
          <w:color w:val="000000" w:themeColor="text1"/>
          <w:sz w:val="24"/>
          <w:szCs w:val="24"/>
        </w:rPr>
        <w:t xml:space="preserve">vínculo marital </w:t>
      </w:r>
      <w:r w:rsidR="00D92223" w:rsidRPr="00623CBC">
        <w:rPr>
          <w:color w:val="000000" w:themeColor="text1"/>
          <w:sz w:val="24"/>
          <w:szCs w:val="24"/>
        </w:rPr>
        <w:t xml:space="preserve">y su respectiva sociedad conyugal </w:t>
      </w:r>
      <w:r w:rsidR="000D14A7" w:rsidRPr="00623CBC">
        <w:rPr>
          <w:color w:val="000000" w:themeColor="text1"/>
          <w:sz w:val="24"/>
          <w:szCs w:val="24"/>
        </w:rPr>
        <w:t>estaba</w:t>
      </w:r>
      <w:r w:rsidR="00BD6951" w:rsidRPr="00623CBC">
        <w:rPr>
          <w:color w:val="000000" w:themeColor="text1"/>
          <w:sz w:val="24"/>
          <w:szCs w:val="24"/>
        </w:rPr>
        <w:t>n</w:t>
      </w:r>
      <w:r w:rsidR="000D14A7" w:rsidRPr="00623CBC">
        <w:rPr>
          <w:color w:val="000000" w:themeColor="text1"/>
          <w:sz w:val="24"/>
          <w:szCs w:val="24"/>
        </w:rPr>
        <w:t xml:space="preserve"> vigente</w:t>
      </w:r>
      <w:r w:rsidR="00BD6951" w:rsidRPr="00623CBC">
        <w:rPr>
          <w:color w:val="000000" w:themeColor="text1"/>
          <w:sz w:val="24"/>
          <w:szCs w:val="24"/>
        </w:rPr>
        <w:t>s al momento del fall</w:t>
      </w:r>
      <w:r w:rsidR="003D3F68" w:rsidRPr="00623CBC">
        <w:rPr>
          <w:color w:val="000000" w:themeColor="text1"/>
          <w:sz w:val="24"/>
          <w:szCs w:val="24"/>
        </w:rPr>
        <w:t>ecimiento</w:t>
      </w:r>
      <w:r w:rsidR="00833D95" w:rsidRPr="00623CBC">
        <w:rPr>
          <w:color w:val="000000" w:themeColor="text1"/>
          <w:sz w:val="24"/>
          <w:szCs w:val="24"/>
        </w:rPr>
        <w:t xml:space="preserve">, en consecuencia, </w:t>
      </w:r>
      <w:r w:rsidR="006B2EE1" w:rsidRPr="00623CBC">
        <w:rPr>
          <w:color w:val="000000" w:themeColor="text1"/>
          <w:sz w:val="24"/>
          <w:szCs w:val="24"/>
        </w:rPr>
        <w:t xml:space="preserve">tal situación </w:t>
      </w:r>
      <w:r w:rsidR="003D3F68" w:rsidRPr="00623CBC">
        <w:rPr>
          <w:color w:val="000000" w:themeColor="text1"/>
          <w:sz w:val="24"/>
          <w:szCs w:val="24"/>
        </w:rPr>
        <w:t xml:space="preserve">lo hacía beneficiario de la prestación pensional demandada.  </w:t>
      </w:r>
    </w:p>
    <w:p w14:paraId="1D637A4C" w14:textId="7F85C772" w:rsidR="008C420C" w:rsidRPr="00623CBC" w:rsidRDefault="008C420C" w:rsidP="00BD6951">
      <w:pPr>
        <w:spacing w:line="360" w:lineRule="auto"/>
        <w:jc w:val="both"/>
        <w:rPr>
          <w:color w:val="000000" w:themeColor="text1"/>
          <w:sz w:val="24"/>
          <w:szCs w:val="24"/>
        </w:rPr>
      </w:pPr>
    </w:p>
    <w:p w14:paraId="5D49A7CC" w14:textId="0E6827F9" w:rsidR="00BD6951" w:rsidRPr="00623CBC" w:rsidRDefault="00BD6951" w:rsidP="00BD6951">
      <w:pPr>
        <w:spacing w:line="360" w:lineRule="auto"/>
        <w:jc w:val="both"/>
        <w:rPr>
          <w:color w:val="000000" w:themeColor="text1"/>
          <w:sz w:val="24"/>
          <w:szCs w:val="24"/>
        </w:rPr>
      </w:pPr>
      <w:r w:rsidRPr="00623CBC">
        <w:rPr>
          <w:color w:val="000000" w:themeColor="text1"/>
          <w:sz w:val="24"/>
          <w:szCs w:val="24"/>
        </w:rPr>
        <w:t>Como normas violadas enlistó los artículos 1, 2, 4, 5, 6, 13, 23, 25, 46, 48, 53, 58, 228 y 336 de la Constitución Política de 1991;</w:t>
      </w:r>
      <w:r w:rsidR="00151FE4" w:rsidRPr="00623CBC">
        <w:rPr>
          <w:color w:val="000000" w:themeColor="text1"/>
          <w:sz w:val="24"/>
          <w:szCs w:val="24"/>
        </w:rPr>
        <w:t xml:space="preserve"> las</w:t>
      </w:r>
      <w:r w:rsidRPr="00623CBC">
        <w:rPr>
          <w:color w:val="000000" w:themeColor="text1"/>
          <w:sz w:val="24"/>
          <w:szCs w:val="24"/>
        </w:rPr>
        <w:t xml:space="preserve"> Leyes 100 de 1993 y 797 de 2003, y </w:t>
      </w:r>
      <w:r w:rsidR="00151FE4" w:rsidRPr="00623CBC">
        <w:rPr>
          <w:color w:val="000000" w:themeColor="text1"/>
          <w:sz w:val="24"/>
          <w:szCs w:val="24"/>
        </w:rPr>
        <w:t xml:space="preserve">el </w:t>
      </w:r>
      <w:r w:rsidRPr="00623CBC">
        <w:rPr>
          <w:color w:val="000000" w:themeColor="text1"/>
          <w:sz w:val="24"/>
          <w:szCs w:val="24"/>
        </w:rPr>
        <w:t>Decreto 1160 de 1989</w:t>
      </w:r>
    </w:p>
    <w:p w14:paraId="6DB72B2D" w14:textId="77777777" w:rsidR="00BD6951" w:rsidRPr="00623CBC" w:rsidRDefault="00BD6951" w:rsidP="00BD6951">
      <w:pPr>
        <w:spacing w:line="360" w:lineRule="auto"/>
        <w:jc w:val="both"/>
        <w:rPr>
          <w:color w:val="000000" w:themeColor="text1"/>
          <w:sz w:val="24"/>
          <w:szCs w:val="24"/>
        </w:rPr>
      </w:pPr>
    </w:p>
    <w:p w14:paraId="4D741D18" w14:textId="7B92EE01" w:rsidR="00BD6951" w:rsidRPr="00623CBC" w:rsidRDefault="000A0E7E" w:rsidP="00BD6951">
      <w:pPr>
        <w:spacing w:line="360" w:lineRule="auto"/>
        <w:jc w:val="both"/>
        <w:rPr>
          <w:color w:val="000000" w:themeColor="text1"/>
          <w:sz w:val="24"/>
          <w:szCs w:val="24"/>
        </w:rPr>
      </w:pPr>
      <w:r w:rsidRPr="00623CBC">
        <w:rPr>
          <w:color w:val="000000" w:themeColor="text1"/>
          <w:sz w:val="24"/>
          <w:szCs w:val="24"/>
        </w:rPr>
        <w:t xml:space="preserve">En </w:t>
      </w:r>
      <w:r w:rsidR="00BD6951" w:rsidRPr="00623CBC">
        <w:rPr>
          <w:color w:val="000000" w:themeColor="text1"/>
          <w:sz w:val="24"/>
          <w:szCs w:val="24"/>
        </w:rPr>
        <w:t xml:space="preserve">el concepto de la violación, </w:t>
      </w:r>
      <w:r w:rsidR="003B1528" w:rsidRPr="00623CBC">
        <w:rPr>
          <w:color w:val="000000" w:themeColor="text1"/>
          <w:sz w:val="24"/>
          <w:szCs w:val="24"/>
        </w:rPr>
        <w:t>adujo que l</w:t>
      </w:r>
      <w:r w:rsidR="00BD6951" w:rsidRPr="00623CBC">
        <w:rPr>
          <w:color w:val="000000" w:themeColor="text1"/>
          <w:sz w:val="24"/>
          <w:szCs w:val="24"/>
        </w:rPr>
        <w:t xml:space="preserve">os actos administrativos </w:t>
      </w:r>
      <w:r w:rsidR="003B1528" w:rsidRPr="00623CBC">
        <w:rPr>
          <w:color w:val="000000" w:themeColor="text1"/>
          <w:sz w:val="24"/>
          <w:szCs w:val="24"/>
        </w:rPr>
        <w:t xml:space="preserve">censurados </w:t>
      </w:r>
      <w:r w:rsidR="006704D3" w:rsidRPr="00623CBC">
        <w:rPr>
          <w:color w:val="000000" w:themeColor="text1"/>
          <w:sz w:val="24"/>
          <w:szCs w:val="24"/>
        </w:rPr>
        <w:t xml:space="preserve">quebrantaron </w:t>
      </w:r>
      <w:r w:rsidR="00BD6951" w:rsidRPr="00623CBC">
        <w:rPr>
          <w:color w:val="000000" w:themeColor="text1"/>
          <w:sz w:val="24"/>
          <w:szCs w:val="24"/>
        </w:rPr>
        <w:t>principio</w:t>
      </w:r>
      <w:r w:rsidR="003B1528" w:rsidRPr="00623CBC">
        <w:rPr>
          <w:color w:val="000000" w:themeColor="text1"/>
          <w:sz w:val="24"/>
          <w:szCs w:val="24"/>
        </w:rPr>
        <w:t xml:space="preserve">s </w:t>
      </w:r>
      <w:r w:rsidR="00BD6951" w:rsidRPr="00623CBC">
        <w:rPr>
          <w:color w:val="000000" w:themeColor="text1"/>
          <w:sz w:val="24"/>
          <w:szCs w:val="24"/>
        </w:rPr>
        <w:t>de</w:t>
      </w:r>
      <w:r w:rsidR="003D3F68" w:rsidRPr="00623CBC">
        <w:rPr>
          <w:color w:val="000000" w:themeColor="text1"/>
          <w:sz w:val="24"/>
          <w:szCs w:val="24"/>
        </w:rPr>
        <w:t>l</w:t>
      </w:r>
      <w:r w:rsidR="00BD6951" w:rsidRPr="00623CBC">
        <w:rPr>
          <w:color w:val="000000" w:themeColor="text1"/>
          <w:sz w:val="24"/>
          <w:szCs w:val="24"/>
        </w:rPr>
        <w:t xml:space="preserve"> Estado Social de Derecho</w:t>
      </w:r>
      <w:r w:rsidR="00B11599" w:rsidRPr="00623CBC">
        <w:rPr>
          <w:color w:val="000000" w:themeColor="text1"/>
          <w:sz w:val="24"/>
          <w:szCs w:val="24"/>
        </w:rPr>
        <w:t xml:space="preserve"> como </w:t>
      </w:r>
      <w:r w:rsidR="00BD6951" w:rsidRPr="00623CBC">
        <w:rPr>
          <w:color w:val="000000" w:themeColor="text1"/>
          <w:sz w:val="24"/>
          <w:szCs w:val="24"/>
        </w:rPr>
        <w:t xml:space="preserve">la efectividad de los derechos consagrados en la Carta </w:t>
      </w:r>
      <w:r w:rsidR="00032EB7" w:rsidRPr="00623CBC">
        <w:rPr>
          <w:color w:val="000000" w:themeColor="text1"/>
          <w:sz w:val="24"/>
          <w:szCs w:val="24"/>
        </w:rPr>
        <w:t>Política</w:t>
      </w:r>
      <w:r w:rsidR="00B11599" w:rsidRPr="00623CBC">
        <w:rPr>
          <w:color w:val="000000" w:themeColor="text1"/>
          <w:sz w:val="24"/>
          <w:szCs w:val="24"/>
        </w:rPr>
        <w:t xml:space="preserve">, </w:t>
      </w:r>
      <w:r w:rsidR="00151FE4" w:rsidRPr="00623CBC">
        <w:rPr>
          <w:color w:val="000000" w:themeColor="text1"/>
          <w:sz w:val="24"/>
          <w:szCs w:val="24"/>
        </w:rPr>
        <w:t xml:space="preserve">la </w:t>
      </w:r>
      <w:r w:rsidR="00B11599" w:rsidRPr="00623CBC">
        <w:rPr>
          <w:color w:val="000000" w:themeColor="text1"/>
          <w:sz w:val="24"/>
          <w:szCs w:val="24"/>
        </w:rPr>
        <w:t xml:space="preserve">dignidad humana, </w:t>
      </w:r>
      <w:r w:rsidR="00151FE4" w:rsidRPr="00623CBC">
        <w:rPr>
          <w:color w:val="000000" w:themeColor="text1"/>
          <w:sz w:val="24"/>
          <w:szCs w:val="24"/>
        </w:rPr>
        <w:t xml:space="preserve">la </w:t>
      </w:r>
      <w:r w:rsidR="00032EB7" w:rsidRPr="00623CBC">
        <w:rPr>
          <w:color w:val="000000" w:themeColor="text1"/>
          <w:sz w:val="24"/>
          <w:szCs w:val="24"/>
        </w:rPr>
        <w:t>supremacía constitucional</w:t>
      </w:r>
      <w:r w:rsidR="00B11599" w:rsidRPr="00623CBC">
        <w:rPr>
          <w:color w:val="000000" w:themeColor="text1"/>
          <w:sz w:val="24"/>
          <w:szCs w:val="24"/>
        </w:rPr>
        <w:t xml:space="preserve">, </w:t>
      </w:r>
      <w:r w:rsidR="00151FE4" w:rsidRPr="00623CBC">
        <w:rPr>
          <w:color w:val="000000" w:themeColor="text1"/>
          <w:sz w:val="24"/>
          <w:szCs w:val="24"/>
        </w:rPr>
        <w:t xml:space="preserve">la </w:t>
      </w:r>
      <w:r w:rsidR="00B11599" w:rsidRPr="00623CBC">
        <w:rPr>
          <w:color w:val="000000" w:themeColor="text1"/>
          <w:sz w:val="24"/>
          <w:szCs w:val="24"/>
        </w:rPr>
        <w:t xml:space="preserve">igualdad y </w:t>
      </w:r>
      <w:r w:rsidR="00151FE4" w:rsidRPr="00623CBC">
        <w:rPr>
          <w:color w:val="000000" w:themeColor="text1"/>
          <w:sz w:val="24"/>
          <w:szCs w:val="24"/>
        </w:rPr>
        <w:t xml:space="preserve">la </w:t>
      </w:r>
      <w:r w:rsidR="00B11599" w:rsidRPr="00623CBC">
        <w:rPr>
          <w:color w:val="000000" w:themeColor="text1"/>
          <w:sz w:val="24"/>
          <w:szCs w:val="24"/>
        </w:rPr>
        <w:t>seguridad social</w:t>
      </w:r>
      <w:r w:rsidR="00032EB7" w:rsidRPr="00623CBC">
        <w:rPr>
          <w:color w:val="000000" w:themeColor="text1"/>
          <w:sz w:val="24"/>
          <w:szCs w:val="24"/>
        </w:rPr>
        <w:t>,</w:t>
      </w:r>
      <w:r w:rsidR="00B11599" w:rsidRPr="00623CBC">
        <w:rPr>
          <w:color w:val="000000" w:themeColor="text1"/>
          <w:sz w:val="24"/>
          <w:szCs w:val="24"/>
        </w:rPr>
        <w:t xml:space="preserve"> </w:t>
      </w:r>
      <w:r w:rsidR="00032EB7" w:rsidRPr="00623CBC">
        <w:rPr>
          <w:color w:val="000000" w:themeColor="text1"/>
          <w:sz w:val="24"/>
          <w:szCs w:val="24"/>
        </w:rPr>
        <w:t xml:space="preserve">al omitir el </w:t>
      </w:r>
      <w:r w:rsidR="00BD6951" w:rsidRPr="00623CBC">
        <w:rPr>
          <w:color w:val="000000" w:themeColor="text1"/>
          <w:sz w:val="24"/>
          <w:szCs w:val="24"/>
        </w:rPr>
        <w:t>reconoc</w:t>
      </w:r>
      <w:r w:rsidR="00032EB7" w:rsidRPr="00623CBC">
        <w:rPr>
          <w:color w:val="000000" w:themeColor="text1"/>
          <w:sz w:val="24"/>
          <w:szCs w:val="24"/>
        </w:rPr>
        <w:t>imiento de la pensión</w:t>
      </w:r>
      <w:r w:rsidR="00BD6951" w:rsidRPr="00623CBC">
        <w:rPr>
          <w:color w:val="000000" w:themeColor="text1"/>
          <w:sz w:val="24"/>
          <w:szCs w:val="24"/>
        </w:rPr>
        <w:t xml:space="preserve"> de sobrevivientes</w:t>
      </w:r>
      <w:r w:rsidR="00032EB7" w:rsidRPr="00623CBC">
        <w:rPr>
          <w:color w:val="000000" w:themeColor="text1"/>
          <w:sz w:val="24"/>
          <w:szCs w:val="24"/>
        </w:rPr>
        <w:t xml:space="preserve"> a favor del actor, con fundamento en que </w:t>
      </w:r>
      <w:r w:rsidR="00BD6951" w:rsidRPr="00623CBC">
        <w:rPr>
          <w:color w:val="000000" w:themeColor="text1"/>
          <w:sz w:val="24"/>
          <w:szCs w:val="24"/>
        </w:rPr>
        <w:t>no había convivido durante los últimos 5 años al fallecimiento de la causante</w:t>
      </w:r>
      <w:r w:rsidR="00916780" w:rsidRPr="00623CBC">
        <w:rPr>
          <w:color w:val="000000" w:themeColor="text1"/>
          <w:sz w:val="24"/>
          <w:szCs w:val="24"/>
        </w:rPr>
        <w:t xml:space="preserve"> en razón a que se separaron </w:t>
      </w:r>
      <w:r w:rsidR="00032EB7" w:rsidRPr="00623CBC">
        <w:rPr>
          <w:color w:val="000000" w:themeColor="text1"/>
          <w:sz w:val="24"/>
          <w:szCs w:val="24"/>
        </w:rPr>
        <w:t>d</w:t>
      </w:r>
      <w:r w:rsidR="00BD6951" w:rsidRPr="00623CBC">
        <w:rPr>
          <w:color w:val="000000" w:themeColor="text1"/>
          <w:sz w:val="24"/>
          <w:szCs w:val="24"/>
        </w:rPr>
        <w:t xml:space="preserve">e hecho años atrás, </w:t>
      </w:r>
      <w:r w:rsidR="006704D3" w:rsidRPr="00623CBC">
        <w:rPr>
          <w:color w:val="000000" w:themeColor="text1"/>
          <w:sz w:val="24"/>
          <w:szCs w:val="24"/>
        </w:rPr>
        <w:t xml:space="preserve">soslayando que conforme con el </w:t>
      </w:r>
      <w:r w:rsidR="006704D3" w:rsidRPr="00623CBC">
        <w:rPr>
          <w:color w:val="000000" w:themeColor="text1"/>
          <w:sz w:val="24"/>
          <w:szCs w:val="24"/>
        </w:rPr>
        <w:lastRenderedPageBreak/>
        <w:t xml:space="preserve">acervo probatorio, el </w:t>
      </w:r>
      <w:r w:rsidR="00916780" w:rsidRPr="00623CBC">
        <w:rPr>
          <w:color w:val="000000" w:themeColor="text1"/>
          <w:sz w:val="24"/>
          <w:szCs w:val="24"/>
        </w:rPr>
        <w:t xml:space="preserve">señor Bohórquez </w:t>
      </w:r>
      <w:r w:rsidR="006704D3" w:rsidRPr="00623CBC">
        <w:rPr>
          <w:color w:val="000000" w:themeColor="text1"/>
          <w:sz w:val="24"/>
          <w:szCs w:val="24"/>
        </w:rPr>
        <w:t xml:space="preserve">había </w:t>
      </w:r>
      <w:r w:rsidR="00BD6951" w:rsidRPr="00623CBC">
        <w:rPr>
          <w:color w:val="000000" w:themeColor="text1"/>
          <w:sz w:val="24"/>
          <w:szCs w:val="24"/>
        </w:rPr>
        <w:t>convivido</w:t>
      </w:r>
      <w:r w:rsidR="006704D3" w:rsidRPr="00623CBC">
        <w:rPr>
          <w:color w:val="000000" w:themeColor="text1"/>
          <w:sz w:val="24"/>
          <w:szCs w:val="24"/>
        </w:rPr>
        <w:t xml:space="preserve"> con la señora Sarmiento Gómez p</w:t>
      </w:r>
      <w:r w:rsidR="00BD6951" w:rsidRPr="00623CBC">
        <w:rPr>
          <w:color w:val="000000" w:themeColor="text1"/>
          <w:sz w:val="24"/>
          <w:szCs w:val="24"/>
        </w:rPr>
        <w:t xml:space="preserve">or </w:t>
      </w:r>
      <w:r w:rsidR="006704D3" w:rsidRPr="00623CBC">
        <w:rPr>
          <w:color w:val="000000" w:themeColor="text1"/>
          <w:sz w:val="24"/>
          <w:szCs w:val="24"/>
        </w:rPr>
        <w:t>espacio de dieciséis (1</w:t>
      </w:r>
      <w:r w:rsidR="00BD6951" w:rsidRPr="00623CBC">
        <w:rPr>
          <w:color w:val="000000" w:themeColor="text1"/>
          <w:sz w:val="24"/>
          <w:szCs w:val="24"/>
        </w:rPr>
        <w:t>6</w:t>
      </w:r>
      <w:r w:rsidR="006704D3" w:rsidRPr="00623CBC">
        <w:rPr>
          <w:color w:val="000000" w:themeColor="text1"/>
          <w:sz w:val="24"/>
          <w:szCs w:val="24"/>
        </w:rPr>
        <w:t>)</w:t>
      </w:r>
      <w:r w:rsidR="00BD6951" w:rsidRPr="00623CBC">
        <w:rPr>
          <w:color w:val="000000" w:themeColor="text1"/>
          <w:sz w:val="24"/>
          <w:szCs w:val="24"/>
        </w:rPr>
        <w:t xml:space="preserve"> años y </w:t>
      </w:r>
      <w:r w:rsidR="006704D3" w:rsidRPr="00623CBC">
        <w:rPr>
          <w:color w:val="000000" w:themeColor="text1"/>
          <w:sz w:val="24"/>
          <w:szCs w:val="24"/>
        </w:rPr>
        <w:t>dos (</w:t>
      </w:r>
      <w:r w:rsidR="00BD6951" w:rsidRPr="00623CBC">
        <w:rPr>
          <w:color w:val="000000" w:themeColor="text1"/>
          <w:sz w:val="24"/>
          <w:szCs w:val="24"/>
        </w:rPr>
        <w:t>2</w:t>
      </w:r>
      <w:r w:rsidR="006704D3" w:rsidRPr="00623CBC">
        <w:rPr>
          <w:color w:val="000000" w:themeColor="text1"/>
          <w:sz w:val="24"/>
          <w:szCs w:val="24"/>
        </w:rPr>
        <w:t>)</w:t>
      </w:r>
      <w:r w:rsidR="00BD6951" w:rsidRPr="00623CBC">
        <w:rPr>
          <w:color w:val="000000" w:themeColor="text1"/>
          <w:sz w:val="24"/>
          <w:szCs w:val="24"/>
        </w:rPr>
        <w:t xml:space="preserve"> meses</w:t>
      </w:r>
      <w:r w:rsidR="00DA59C6" w:rsidRPr="00623CBC">
        <w:rPr>
          <w:color w:val="000000" w:themeColor="text1"/>
          <w:sz w:val="24"/>
          <w:szCs w:val="24"/>
        </w:rPr>
        <w:t>.</w:t>
      </w:r>
      <w:r w:rsidR="00B11599" w:rsidRPr="00623CBC">
        <w:rPr>
          <w:color w:val="000000" w:themeColor="text1"/>
          <w:sz w:val="24"/>
          <w:szCs w:val="24"/>
        </w:rPr>
        <w:t xml:space="preserve"> </w:t>
      </w:r>
    </w:p>
    <w:p w14:paraId="7A8CF5B6" w14:textId="77777777" w:rsidR="00BD6951" w:rsidRPr="00623CBC" w:rsidRDefault="00BD6951" w:rsidP="00BD6951">
      <w:pPr>
        <w:spacing w:line="360" w:lineRule="auto"/>
        <w:jc w:val="both"/>
        <w:rPr>
          <w:color w:val="000000" w:themeColor="text1"/>
          <w:sz w:val="24"/>
          <w:szCs w:val="24"/>
        </w:rPr>
      </w:pPr>
    </w:p>
    <w:p w14:paraId="0CBB38B6" w14:textId="4BEAC7B9" w:rsidR="00BD6951" w:rsidRPr="00623CBC" w:rsidRDefault="00B11599" w:rsidP="00BD6951">
      <w:pPr>
        <w:spacing w:line="360" w:lineRule="auto"/>
        <w:jc w:val="both"/>
        <w:rPr>
          <w:color w:val="000000" w:themeColor="text1"/>
          <w:sz w:val="24"/>
          <w:szCs w:val="24"/>
        </w:rPr>
      </w:pPr>
      <w:r w:rsidRPr="00623CBC">
        <w:rPr>
          <w:color w:val="000000" w:themeColor="text1"/>
          <w:sz w:val="24"/>
          <w:szCs w:val="24"/>
        </w:rPr>
        <w:t>Así mismo</w:t>
      </w:r>
      <w:r w:rsidR="00CB2E0A" w:rsidRPr="00623CBC">
        <w:rPr>
          <w:color w:val="000000" w:themeColor="text1"/>
          <w:sz w:val="24"/>
          <w:szCs w:val="24"/>
        </w:rPr>
        <w:t>,</w:t>
      </w:r>
      <w:r w:rsidRPr="00623CBC">
        <w:rPr>
          <w:color w:val="000000" w:themeColor="text1"/>
          <w:sz w:val="24"/>
          <w:szCs w:val="24"/>
        </w:rPr>
        <w:t xml:space="preserve"> transgredi</w:t>
      </w:r>
      <w:r w:rsidR="000A0E7E" w:rsidRPr="00623CBC">
        <w:rPr>
          <w:color w:val="000000" w:themeColor="text1"/>
          <w:sz w:val="24"/>
          <w:szCs w:val="24"/>
        </w:rPr>
        <w:t xml:space="preserve">ó </w:t>
      </w:r>
      <w:r w:rsidRPr="00623CBC">
        <w:rPr>
          <w:color w:val="000000" w:themeColor="text1"/>
          <w:sz w:val="24"/>
          <w:szCs w:val="24"/>
        </w:rPr>
        <w:t xml:space="preserve">el </w:t>
      </w:r>
      <w:r w:rsidR="00BD6951" w:rsidRPr="00623CBC">
        <w:rPr>
          <w:color w:val="000000" w:themeColor="text1"/>
          <w:sz w:val="24"/>
          <w:szCs w:val="24"/>
        </w:rPr>
        <w:t>artículo 47 de la Ley 100 de 1993 regula</w:t>
      </w:r>
      <w:r w:rsidRPr="00623CBC">
        <w:rPr>
          <w:color w:val="000000" w:themeColor="text1"/>
          <w:sz w:val="24"/>
          <w:szCs w:val="24"/>
        </w:rPr>
        <w:t>torio de la aludida prestación pensional</w:t>
      </w:r>
      <w:r w:rsidR="00BD6951" w:rsidRPr="00623CBC">
        <w:rPr>
          <w:color w:val="000000" w:themeColor="text1"/>
          <w:sz w:val="24"/>
          <w:szCs w:val="24"/>
        </w:rPr>
        <w:t xml:space="preserve">, </w:t>
      </w:r>
      <w:r w:rsidR="00CB2E0A" w:rsidRPr="00623CBC">
        <w:rPr>
          <w:color w:val="000000" w:themeColor="text1"/>
          <w:sz w:val="24"/>
          <w:szCs w:val="24"/>
        </w:rPr>
        <w:t xml:space="preserve">en tanto que </w:t>
      </w:r>
      <w:r w:rsidR="00E5680D" w:rsidRPr="00623CBC">
        <w:rPr>
          <w:color w:val="000000" w:themeColor="text1"/>
          <w:sz w:val="24"/>
          <w:szCs w:val="24"/>
        </w:rPr>
        <w:t xml:space="preserve">con arreglo a </w:t>
      </w:r>
      <w:r w:rsidR="00CB2E0A" w:rsidRPr="00623CBC">
        <w:rPr>
          <w:color w:val="000000" w:themeColor="text1"/>
          <w:sz w:val="24"/>
          <w:szCs w:val="24"/>
        </w:rPr>
        <w:t xml:space="preserve">dicha norma es beneficiario de la pensión de sobreviviente el cónyuge </w:t>
      </w:r>
      <w:r w:rsidR="00763AA8" w:rsidRPr="00623CBC">
        <w:rPr>
          <w:color w:val="000000" w:themeColor="text1"/>
          <w:sz w:val="24"/>
          <w:szCs w:val="24"/>
        </w:rPr>
        <w:t xml:space="preserve">supérstite </w:t>
      </w:r>
      <w:r w:rsidR="00CB2E0A" w:rsidRPr="00623CBC">
        <w:rPr>
          <w:color w:val="000000" w:themeColor="text1"/>
          <w:sz w:val="24"/>
          <w:szCs w:val="24"/>
        </w:rPr>
        <w:t>de la causante, y</w:t>
      </w:r>
      <w:r w:rsidR="00442FB0" w:rsidRPr="00623CBC">
        <w:rPr>
          <w:color w:val="000000" w:themeColor="text1"/>
          <w:sz w:val="24"/>
          <w:szCs w:val="24"/>
        </w:rPr>
        <w:t xml:space="preserve"> que</w:t>
      </w:r>
      <w:r w:rsidR="00CB2E0A" w:rsidRPr="00623CBC">
        <w:rPr>
          <w:color w:val="000000" w:themeColor="text1"/>
          <w:sz w:val="24"/>
          <w:szCs w:val="24"/>
        </w:rPr>
        <w:t xml:space="preserve"> en el caso concreto el registro civil de matrimonio</w:t>
      </w:r>
      <w:r w:rsidR="00442FB0" w:rsidRPr="00623CBC">
        <w:rPr>
          <w:color w:val="000000" w:themeColor="text1"/>
          <w:sz w:val="24"/>
          <w:szCs w:val="24"/>
        </w:rPr>
        <w:t xml:space="preserve">, la declaración extra proceso rendida por el </w:t>
      </w:r>
      <w:r w:rsidR="000A0E7E" w:rsidRPr="00623CBC">
        <w:rPr>
          <w:color w:val="000000" w:themeColor="text1"/>
          <w:sz w:val="24"/>
          <w:szCs w:val="24"/>
        </w:rPr>
        <w:t xml:space="preserve">actor </w:t>
      </w:r>
      <w:r w:rsidR="00442FB0" w:rsidRPr="00623CBC">
        <w:rPr>
          <w:color w:val="000000" w:themeColor="text1"/>
          <w:sz w:val="24"/>
          <w:szCs w:val="24"/>
        </w:rPr>
        <w:t xml:space="preserve">y la demanda de cesación de efectos civiles del matrimonio </w:t>
      </w:r>
      <w:r w:rsidR="00CB2E0A" w:rsidRPr="00623CBC">
        <w:rPr>
          <w:color w:val="000000" w:themeColor="text1"/>
          <w:sz w:val="24"/>
          <w:szCs w:val="24"/>
        </w:rPr>
        <w:t>que reposa</w:t>
      </w:r>
      <w:r w:rsidR="00442FB0" w:rsidRPr="00623CBC">
        <w:rPr>
          <w:color w:val="000000" w:themeColor="text1"/>
          <w:sz w:val="24"/>
          <w:szCs w:val="24"/>
        </w:rPr>
        <w:t>n</w:t>
      </w:r>
      <w:r w:rsidR="00CB2E0A" w:rsidRPr="00623CBC">
        <w:rPr>
          <w:color w:val="000000" w:themeColor="text1"/>
          <w:sz w:val="24"/>
          <w:szCs w:val="24"/>
        </w:rPr>
        <w:t xml:space="preserve"> en el plenario,</w:t>
      </w:r>
      <w:r w:rsidR="00BD6951" w:rsidRPr="00623CBC">
        <w:rPr>
          <w:color w:val="000000" w:themeColor="text1"/>
          <w:sz w:val="24"/>
          <w:szCs w:val="24"/>
        </w:rPr>
        <w:t xml:space="preserve"> </w:t>
      </w:r>
      <w:r w:rsidR="00442FB0" w:rsidRPr="00623CBC">
        <w:rPr>
          <w:color w:val="000000" w:themeColor="text1"/>
          <w:sz w:val="24"/>
          <w:szCs w:val="24"/>
        </w:rPr>
        <w:t xml:space="preserve">dan cuenta que </w:t>
      </w:r>
      <w:r w:rsidR="00CB2E0A" w:rsidRPr="00623CBC">
        <w:rPr>
          <w:color w:val="000000" w:themeColor="text1"/>
          <w:sz w:val="24"/>
          <w:szCs w:val="24"/>
        </w:rPr>
        <w:t xml:space="preserve">el </w:t>
      </w:r>
      <w:r w:rsidR="000A0E7E" w:rsidRPr="00623CBC">
        <w:rPr>
          <w:color w:val="000000" w:themeColor="text1"/>
          <w:sz w:val="24"/>
          <w:szCs w:val="24"/>
        </w:rPr>
        <w:t xml:space="preserve">señor Bohórquez </w:t>
      </w:r>
      <w:r w:rsidR="00CB2E0A" w:rsidRPr="00623CBC">
        <w:rPr>
          <w:color w:val="000000" w:themeColor="text1"/>
          <w:sz w:val="24"/>
          <w:szCs w:val="24"/>
        </w:rPr>
        <w:t xml:space="preserve">y la señora </w:t>
      </w:r>
      <w:r w:rsidR="00C834C1" w:rsidRPr="00623CBC">
        <w:rPr>
          <w:color w:val="000000" w:themeColor="text1"/>
          <w:sz w:val="24"/>
          <w:szCs w:val="24"/>
        </w:rPr>
        <w:t>Sarmiento Gómez contrajeron matrimonio el 14 de n</w:t>
      </w:r>
      <w:r w:rsidR="00BD6951" w:rsidRPr="00623CBC">
        <w:rPr>
          <w:color w:val="000000" w:themeColor="text1"/>
          <w:sz w:val="24"/>
          <w:szCs w:val="24"/>
        </w:rPr>
        <w:t xml:space="preserve">oviembre de 1975, </w:t>
      </w:r>
      <w:r w:rsidR="00C834C1" w:rsidRPr="00623CBC">
        <w:rPr>
          <w:color w:val="000000" w:themeColor="text1"/>
          <w:sz w:val="24"/>
          <w:szCs w:val="24"/>
        </w:rPr>
        <w:t xml:space="preserve">cuya </w:t>
      </w:r>
      <w:r w:rsidR="00BD6951" w:rsidRPr="00623CBC">
        <w:rPr>
          <w:color w:val="000000" w:themeColor="text1"/>
          <w:sz w:val="24"/>
          <w:szCs w:val="24"/>
        </w:rPr>
        <w:t xml:space="preserve">vigencia </w:t>
      </w:r>
      <w:r w:rsidR="00BC520E" w:rsidRPr="00623CBC">
        <w:rPr>
          <w:color w:val="000000" w:themeColor="text1"/>
          <w:sz w:val="24"/>
          <w:szCs w:val="24"/>
        </w:rPr>
        <w:t xml:space="preserve">fue </w:t>
      </w:r>
      <w:r w:rsidR="00BD6951" w:rsidRPr="00623CBC">
        <w:rPr>
          <w:color w:val="000000" w:themeColor="text1"/>
          <w:sz w:val="24"/>
          <w:szCs w:val="24"/>
        </w:rPr>
        <w:t xml:space="preserve">hasta el día del fallecimiento de </w:t>
      </w:r>
      <w:r w:rsidR="00BC520E" w:rsidRPr="00623CBC">
        <w:rPr>
          <w:color w:val="000000" w:themeColor="text1"/>
          <w:sz w:val="24"/>
          <w:szCs w:val="24"/>
        </w:rPr>
        <w:t xml:space="preserve">esta última, y que convivieron </w:t>
      </w:r>
      <w:r w:rsidR="00442FB0" w:rsidRPr="00623CBC">
        <w:rPr>
          <w:color w:val="000000" w:themeColor="text1"/>
          <w:sz w:val="24"/>
          <w:szCs w:val="24"/>
        </w:rPr>
        <w:t>el tiempo</w:t>
      </w:r>
      <w:r w:rsidR="00763AA8" w:rsidRPr="00623CBC">
        <w:rPr>
          <w:color w:val="000000" w:themeColor="text1"/>
          <w:sz w:val="24"/>
          <w:szCs w:val="24"/>
        </w:rPr>
        <w:t xml:space="preserve"> mencionado</w:t>
      </w:r>
      <w:r w:rsidR="00881F25" w:rsidRPr="00623CBC">
        <w:rPr>
          <w:color w:val="000000" w:themeColor="text1"/>
          <w:sz w:val="24"/>
          <w:szCs w:val="24"/>
        </w:rPr>
        <w:t xml:space="preserve"> exigido en la ley.</w:t>
      </w:r>
    </w:p>
    <w:p w14:paraId="057B5FAF" w14:textId="77777777" w:rsidR="00BD6951" w:rsidRPr="00623CBC" w:rsidRDefault="00BD6951" w:rsidP="00BD6951">
      <w:pPr>
        <w:spacing w:line="360" w:lineRule="auto"/>
        <w:jc w:val="both"/>
        <w:rPr>
          <w:color w:val="000000" w:themeColor="text1"/>
          <w:sz w:val="24"/>
          <w:szCs w:val="24"/>
        </w:rPr>
      </w:pPr>
    </w:p>
    <w:p w14:paraId="3C30C5FD" w14:textId="589235EE" w:rsidR="004F6E2D" w:rsidRPr="00623CBC" w:rsidRDefault="00BC520E" w:rsidP="004F6E2D">
      <w:pPr>
        <w:spacing w:line="360" w:lineRule="auto"/>
        <w:jc w:val="both"/>
        <w:rPr>
          <w:color w:val="000000" w:themeColor="text1"/>
          <w:sz w:val="24"/>
          <w:szCs w:val="24"/>
        </w:rPr>
      </w:pPr>
      <w:r w:rsidRPr="00623CBC">
        <w:rPr>
          <w:color w:val="000000" w:themeColor="text1"/>
          <w:sz w:val="24"/>
          <w:szCs w:val="24"/>
        </w:rPr>
        <w:t xml:space="preserve">Con </w:t>
      </w:r>
      <w:r w:rsidR="00820AB0" w:rsidRPr="00623CBC">
        <w:rPr>
          <w:color w:val="000000" w:themeColor="text1"/>
          <w:sz w:val="24"/>
          <w:szCs w:val="24"/>
        </w:rPr>
        <w:t xml:space="preserve">base </w:t>
      </w:r>
      <w:r w:rsidRPr="00623CBC">
        <w:rPr>
          <w:color w:val="000000" w:themeColor="text1"/>
          <w:sz w:val="24"/>
          <w:szCs w:val="24"/>
        </w:rPr>
        <w:t xml:space="preserve">en tales argumentos, </w:t>
      </w:r>
      <w:r w:rsidR="000A22E6" w:rsidRPr="00623CBC">
        <w:rPr>
          <w:color w:val="000000" w:themeColor="text1"/>
          <w:sz w:val="24"/>
          <w:szCs w:val="24"/>
        </w:rPr>
        <w:t xml:space="preserve">dijo </w:t>
      </w:r>
      <w:r w:rsidRPr="00623CBC">
        <w:rPr>
          <w:color w:val="000000" w:themeColor="text1"/>
          <w:sz w:val="24"/>
          <w:szCs w:val="24"/>
        </w:rPr>
        <w:t xml:space="preserve">que </w:t>
      </w:r>
      <w:r w:rsidR="000A22E6" w:rsidRPr="00623CBC">
        <w:rPr>
          <w:color w:val="000000" w:themeColor="text1"/>
          <w:sz w:val="24"/>
          <w:szCs w:val="24"/>
        </w:rPr>
        <w:t xml:space="preserve">los actos administrativos </w:t>
      </w:r>
      <w:r w:rsidR="003D5D89" w:rsidRPr="00623CBC">
        <w:rPr>
          <w:color w:val="000000" w:themeColor="text1"/>
          <w:sz w:val="24"/>
          <w:szCs w:val="24"/>
        </w:rPr>
        <w:t xml:space="preserve">están </w:t>
      </w:r>
      <w:r w:rsidR="00930CB9" w:rsidRPr="00623CBC">
        <w:rPr>
          <w:color w:val="000000" w:themeColor="text1"/>
          <w:sz w:val="24"/>
          <w:szCs w:val="24"/>
        </w:rPr>
        <w:t>viciados</w:t>
      </w:r>
      <w:r w:rsidR="00636EDC" w:rsidRPr="00623CBC">
        <w:rPr>
          <w:color w:val="000000" w:themeColor="text1"/>
          <w:sz w:val="24"/>
          <w:szCs w:val="24"/>
        </w:rPr>
        <w:t xml:space="preserve"> de nulidad por desconocimiento de las normas en que debían fundarse</w:t>
      </w:r>
      <w:r w:rsidR="00930CB9" w:rsidRPr="00623CBC">
        <w:rPr>
          <w:color w:val="000000" w:themeColor="text1"/>
          <w:sz w:val="24"/>
          <w:szCs w:val="24"/>
        </w:rPr>
        <w:t xml:space="preserve">, además, </w:t>
      </w:r>
      <w:r w:rsidR="000A22E6" w:rsidRPr="00623CBC">
        <w:rPr>
          <w:color w:val="000000" w:themeColor="text1"/>
          <w:sz w:val="24"/>
          <w:szCs w:val="24"/>
        </w:rPr>
        <w:t xml:space="preserve">por </w:t>
      </w:r>
      <w:r w:rsidR="00BD6951" w:rsidRPr="00623CBC">
        <w:rPr>
          <w:color w:val="000000" w:themeColor="text1"/>
          <w:sz w:val="24"/>
          <w:szCs w:val="24"/>
        </w:rPr>
        <w:t xml:space="preserve">falsa </w:t>
      </w:r>
      <w:r w:rsidR="008A1C74" w:rsidRPr="00623CBC">
        <w:rPr>
          <w:color w:val="000000" w:themeColor="text1"/>
          <w:sz w:val="24"/>
          <w:szCs w:val="24"/>
        </w:rPr>
        <w:t>motivación</w:t>
      </w:r>
      <w:r w:rsidR="00820AB0" w:rsidRPr="00623CBC">
        <w:rPr>
          <w:color w:val="000000" w:themeColor="text1"/>
          <w:sz w:val="24"/>
          <w:szCs w:val="24"/>
        </w:rPr>
        <w:t xml:space="preserve">; </w:t>
      </w:r>
      <w:r w:rsidR="008A1C74" w:rsidRPr="00623CBC">
        <w:rPr>
          <w:color w:val="000000" w:themeColor="text1"/>
          <w:sz w:val="24"/>
          <w:szCs w:val="24"/>
        </w:rPr>
        <w:t xml:space="preserve">agregó que </w:t>
      </w:r>
      <w:r w:rsidR="00BD6951" w:rsidRPr="00623CBC">
        <w:rPr>
          <w:color w:val="000000" w:themeColor="text1"/>
          <w:sz w:val="24"/>
          <w:szCs w:val="24"/>
        </w:rPr>
        <w:t>la UGPP n</w:t>
      </w:r>
      <w:r w:rsidR="008A1C74" w:rsidRPr="00623CBC">
        <w:rPr>
          <w:color w:val="000000" w:themeColor="text1"/>
          <w:sz w:val="24"/>
          <w:szCs w:val="24"/>
        </w:rPr>
        <w:t xml:space="preserve">o dio aplicación a </w:t>
      </w:r>
      <w:r w:rsidR="00BD6951" w:rsidRPr="00623CBC">
        <w:rPr>
          <w:color w:val="000000" w:themeColor="text1"/>
          <w:sz w:val="24"/>
          <w:szCs w:val="24"/>
        </w:rPr>
        <w:t xml:space="preserve">fallos </w:t>
      </w:r>
      <w:r w:rsidR="008A1C74" w:rsidRPr="00623CBC">
        <w:rPr>
          <w:color w:val="000000" w:themeColor="text1"/>
          <w:sz w:val="24"/>
          <w:szCs w:val="24"/>
        </w:rPr>
        <w:t xml:space="preserve">judiciales que </w:t>
      </w:r>
      <w:r w:rsidR="00442FB0" w:rsidRPr="00623CBC">
        <w:rPr>
          <w:color w:val="000000" w:themeColor="text1"/>
          <w:sz w:val="24"/>
          <w:szCs w:val="24"/>
        </w:rPr>
        <w:t>respaldan el reconocimiento deprecado,</w:t>
      </w:r>
      <w:r w:rsidR="00820AB0" w:rsidRPr="00623CBC">
        <w:rPr>
          <w:color w:val="000000" w:themeColor="text1"/>
          <w:sz w:val="24"/>
          <w:szCs w:val="24"/>
        </w:rPr>
        <w:t xml:space="preserve"> y que igualmente los actos enjuiciados est</w:t>
      </w:r>
      <w:r w:rsidR="000A22E6" w:rsidRPr="00623CBC">
        <w:rPr>
          <w:color w:val="000000" w:themeColor="text1"/>
          <w:sz w:val="24"/>
          <w:szCs w:val="24"/>
        </w:rPr>
        <w:t xml:space="preserve">aban </w:t>
      </w:r>
      <w:r w:rsidR="00930CB9" w:rsidRPr="00623CBC">
        <w:rPr>
          <w:color w:val="000000" w:themeColor="text1"/>
          <w:sz w:val="24"/>
          <w:szCs w:val="24"/>
        </w:rPr>
        <w:t xml:space="preserve">afectados </w:t>
      </w:r>
      <w:r w:rsidR="00442FB0" w:rsidRPr="00623CBC">
        <w:rPr>
          <w:color w:val="000000" w:themeColor="text1"/>
          <w:sz w:val="24"/>
          <w:szCs w:val="24"/>
        </w:rPr>
        <w:t>de la causal</w:t>
      </w:r>
      <w:r w:rsidR="00820AB0" w:rsidRPr="00623CBC">
        <w:rPr>
          <w:color w:val="000000" w:themeColor="text1"/>
          <w:sz w:val="24"/>
          <w:szCs w:val="24"/>
        </w:rPr>
        <w:t xml:space="preserve"> de </w:t>
      </w:r>
      <w:r w:rsidR="00BD6951" w:rsidRPr="00623CBC">
        <w:rPr>
          <w:color w:val="000000" w:themeColor="text1"/>
          <w:sz w:val="24"/>
          <w:szCs w:val="24"/>
        </w:rPr>
        <w:t xml:space="preserve">desviación de poder, </w:t>
      </w:r>
      <w:r w:rsidR="00442FB0" w:rsidRPr="00623CBC">
        <w:rPr>
          <w:color w:val="000000" w:themeColor="text1"/>
          <w:sz w:val="24"/>
          <w:szCs w:val="24"/>
        </w:rPr>
        <w:t xml:space="preserve">ya que </w:t>
      </w:r>
      <w:r w:rsidR="00BD6951" w:rsidRPr="00623CBC">
        <w:rPr>
          <w:color w:val="000000" w:themeColor="text1"/>
          <w:sz w:val="24"/>
          <w:szCs w:val="24"/>
        </w:rPr>
        <w:t xml:space="preserve">la </w:t>
      </w:r>
      <w:r w:rsidR="00636EDC" w:rsidRPr="00623CBC">
        <w:rPr>
          <w:color w:val="000000" w:themeColor="text1"/>
          <w:sz w:val="24"/>
          <w:szCs w:val="24"/>
        </w:rPr>
        <w:t xml:space="preserve">negativa del </w:t>
      </w:r>
      <w:r w:rsidR="00820AB0" w:rsidRPr="00623CBC">
        <w:rPr>
          <w:color w:val="000000" w:themeColor="text1"/>
          <w:sz w:val="24"/>
          <w:szCs w:val="24"/>
        </w:rPr>
        <w:t>derecho pretendido</w:t>
      </w:r>
      <w:r w:rsidR="00442FB0" w:rsidRPr="00623CBC">
        <w:rPr>
          <w:color w:val="000000" w:themeColor="text1"/>
          <w:sz w:val="24"/>
          <w:szCs w:val="24"/>
        </w:rPr>
        <w:t>,</w:t>
      </w:r>
      <w:r w:rsidR="00820AB0" w:rsidRPr="00623CBC">
        <w:rPr>
          <w:color w:val="000000" w:themeColor="text1"/>
          <w:sz w:val="24"/>
          <w:szCs w:val="24"/>
        </w:rPr>
        <w:t xml:space="preserve"> </w:t>
      </w:r>
      <w:r w:rsidR="00636EDC" w:rsidRPr="00623CBC">
        <w:rPr>
          <w:color w:val="000000" w:themeColor="text1"/>
          <w:sz w:val="24"/>
          <w:szCs w:val="24"/>
        </w:rPr>
        <w:t>carece de s</w:t>
      </w:r>
      <w:r w:rsidR="00BD6951" w:rsidRPr="00623CBC">
        <w:rPr>
          <w:color w:val="000000" w:themeColor="text1"/>
          <w:sz w:val="24"/>
          <w:szCs w:val="24"/>
        </w:rPr>
        <w:t>ustento fáctico</w:t>
      </w:r>
      <w:r w:rsidR="00DA59C6" w:rsidRPr="00623CBC">
        <w:rPr>
          <w:color w:val="000000" w:themeColor="text1"/>
          <w:sz w:val="24"/>
          <w:szCs w:val="24"/>
        </w:rPr>
        <w:t xml:space="preserve"> y</w:t>
      </w:r>
      <w:r w:rsidR="00BD6951" w:rsidRPr="00623CBC">
        <w:rPr>
          <w:color w:val="000000" w:themeColor="text1"/>
          <w:sz w:val="24"/>
          <w:szCs w:val="24"/>
        </w:rPr>
        <w:t xml:space="preserve"> legal</w:t>
      </w:r>
      <w:r w:rsidR="00820AB0" w:rsidRPr="00623CBC">
        <w:rPr>
          <w:color w:val="000000" w:themeColor="text1"/>
          <w:sz w:val="24"/>
          <w:szCs w:val="24"/>
        </w:rPr>
        <w:t xml:space="preserve"> para ello. </w:t>
      </w:r>
    </w:p>
    <w:p w14:paraId="37F31D40" w14:textId="77777777" w:rsidR="00820AB0" w:rsidRPr="00623CBC" w:rsidRDefault="00820AB0" w:rsidP="004F6E2D">
      <w:pPr>
        <w:spacing w:line="360" w:lineRule="auto"/>
        <w:jc w:val="both"/>
        <w:rPr>
          <w:color w:val="000000" w:themeColor="text1"/>
          <w:sz w:val="24"/>
          <w:szCs w:val="24"/>
        </w:rPr>
      </w:pPr>
    </w:p>
    <w:p w14:paraId="6AA9BC10" w14:textId="24E62293" w:rsidR="00712257" w:rsidRPr="00623CBC" w:rsidRDefault="00712257" w:rsidP="657891C9">
      <w:pPr>
        <w:spacing w:line="360" w:lineRule="auto"/>
        <w:jc w:val="center"/>
        <w:rPr>
          <w:b/>
          <w:bCs/>
          <w:color w:val="000000" w:themeColor="text1"/>
          <w:sz w:val="24"/>
          <w:szCs w:val="24"/>
        </w:rPr>
      </w:pPr>
      <w:r w:rsidRPr="00623CBC">
        <w:rPr>
          <w:b/>
          <w:bCs/>
          <w:color w:val="000000" w:themeColor="text1"/>
          <w:sz w:val="24"/>
          <w:szCs w:val="24"/>
        </w:rPr>
        <w:t>II. TR</w:t>
      </w:r>
      <w:r w:rsidR="7023AFA3" w:rsidRPr="00623CBC">
        <w:rPr>
          <w:b/>
          <w:bCs/>
          <w:color w:val="000000" w:themeColor="text1"/>
          <w:sz w:val="24"/>
          <w:szCs w:val="24"/>
        </w:rPr>
        <w:t>Á</w:t>
      </w:r>
      <w:r w:rsidRPr="00623CBC">
        <w:rPr>
          <w:b/>
          <w:bCs/>
          <w:color w:val="000000" w:themeColor="text1"/>
          <w:sz w:val="24"/>
          <w:szCs w:val="24"/>
        </w:rPr>
        <w:t xml:space="preserve">MITE </w:t>
      </w:r>
      <w:r w:rsidR="68081788" w:rsidRPr="00623CBC">
        <w:rPr>
          <w:b/>
          <w:bCs/>
          <w:color w:val="000000" w:themeColor="text1"/>
          <w:sz w:val="24"/>
          <w:szCs w:val="24"/>
        </w:rPr>
        <w:t xml:space="preserve">EN </w:t>
      </w:r>
      <w:r w:rsidRPr="00623CBC">
        <w:rPr>
          <w:b/>
          <w:bCs/>
          <w:color w:val="000000" w:themeColor="text1"/>
          <w:sz w:val="24"/>
          <w:szCs w:val="24"/>
        </w:rPr>
        <w:t>PRIMERA INSTANCIA</w:t>
      </w:r>
    </w:p>
    <w:p w14:paraId="0CA09FBC" w14:textId="19CB1E25" w:rsidR="00712257" w:rsidRPr="00623CBC" w:rsidRDefault="00712257" w:rsidP="00F40529">
      <w:pPr>
        <w:tabs>
          <w:tab w:val="left" w:pos="5080"/>
        </w:tabs>
        <w:spacing w:line="360" w:lineRule="auto"/>
        <w:rPr>
          <w:b/>
          <w:color w:val="FF0000"/>
          <w:sz w:val="24"/>
          <w:szCs w:val="24"/>
        </w:rPr>
      </w:pPr>
    </w:p>
    <w:p w14:paraId="1387E232" w14:textId="5DF7D66F" w:rsidR="00442FB0" w:rsidRPr="00623CBC" w:rsidRDefault="00442FB0" w:rsidP="657891C9">
      <w:pPr>
        <w:spacing w:line="360" w:lineRule="auto"/>
        <w:jc w:val="both"/>
        <w:rPr>
          <w:color w:val="000000" w:themeColor="text1"/>
          <w:sz w:val="24"/>
          <w:szCs w:val="24"/>
        </w:rPr>
      </w:pPr>
      <w:r w:rsidRPr="00623CBC">
        <w:rPr>
          <w:color w:val="000000" w:themeColor="text1"/>
          <w:sz w:val="24"/>
          <w:szCs w:val="24"/>
        </w:rPr>
        <w:t>La demanda fue radicada el 12 de mayo de 2017 (</w:t>
      </w:r>
      <w:r w:rsidR="52B089FB" w:rsidRPr="00623CBC">
        <w:rPr>
          <w:color w:val="000000" w:themeColor="text1"/>
          <w:sz w:val="24"/>
          <w:szCs w:val="24"/>
        </w:rPr>
        <w:t>f.</w:t>
      </w:r>
      <w:r w:rsidRPr="00623CBC">
        <w:rPr>
          <w:color w:val="000000" w:themeColor="text1"/>
          <w:sz w:val="24"/>
          <w:szCs w:val="24"/>
        </w:rPr>
        <w:t xml:space="preserve"> 69) siendo admitida mediante auto del 29 de junio de 2017 (</w:t>
      </w:r>
      <w:r w:rsidR="52B089FB" w:rsidRPr="00623CBC">
        <w:rPr>
          <w:color w:val="000000" w:themeColor="text1"/>
          <w:sz w:val="24"/>
          <w:szCs w:val="24"/>
        </w:rPr>
        <w:t>f.</w:t>
      </w:r>
      <w:r w:rsidRPr="00623CBC">
        <w:rPr>
          <w:color w:val="000000" w:themeColor="text1"/>
          <w:sz w:val="24"/>
          <w:szCs w:val="24"/>
        </w:rPr>
        <w:t xml:space="preserve"> </w:t>
      </w:r>
      <w:r w:rsidR="00911800" w:rsidRPr="00623CBC">
        <w:rPr>
          <w:color w:val="000000" w:themeColor="text1"/>
          <w:sz w:val="24"/>
          <w:szCs w:val="24"/>
        </w:rPr>
        <w:t xml:space="preserve">10, </w:t>
      </w:r>
      <w:r w:rsidRPr="00623CBC">
        <w:rPr>
          <w:color w:val="000000" w:themeColor="text1"/>
          <w:sz w:val="24"/>
          <w:szCs w:val="24"/>
        </w:rPr>
        <w:t xml:space="preserve">77). La U.G.P.P. </w:t>
      </w:r>
      <w:r w:rsidR="006E1E6C" w:rsidRPr="00623CBC">
        <w:rPr>
          <w:color w:val="000000" w:themeColor="text1"/>
          <w:sz w:val="24"/>
          <w:szCs w:val="24"/>
        </w:rPr>
        <w:t xml:space="preserve">y demás intervinientes </w:t>
      </w:r>
      <w:r w:rsidRPr="00623CBC">
        <w:rPr>
          <w:color w:val="000000" w:themeColor="text1"/>
          <w:sz w:val="24"/>
          <w:szCs w:val="24"/>
        </w:rPr>
        <w:t>se notific</w:t>
      </w:r>
      <w:r w:rsidR="006E1E6C" w:rsidRPr="00623CBC">
        <w:rPr>
          <w:color w:val="000000" w:themeColor="text1"/>
          <w:sz w:val="24"/>
          <w:szCs w:val="24"/>
        </w:rPr>
        <w:t xml:space="preserve">aron </w:t>
      </w:r>
      <w:r w:rsidRPr="00623CBC">
        <w:rPr>
          <w:color w:val="000000" w:themeColor="text1"/>
          <w:sz w:val="24"/>
          <w:szCs w:val="24"/>
        </w:rPr>
        <w:t>personalmente el 18 de octubre</w:t>
      </w:r>
      <w:r w:rsidR="000A22E6" w:rsidRPr="00623CBC">
        <w:rPr>
          <w:color w:val="000000" w:themeColor="text1"/>
          <w:sz w:val="24"/>
          <w:szCs w:val="24"/>
        </w:rPr>
        <w:t xml:space="preserve"> siguiente</w:t>
      </w:r>
      <w:r w:rsidRPr="00623CBC">
        <w:rPr>
          <w:color w:val="000000" w:themeColor="text1"/>
          <w:sz w:val="24"/>
          <w:szCs w:val="24"/>
        </w:rPr>
        <w:t xml:space="preserve"> </w:t>
      </w:r>
      <w:r w:rsidR="006E1E6C" w:rsidRPr="00623CBC">
        <w:rPr>
          <w:color w:val="000000" w:themeColor="text1"/>
          <w:sz w:val="24"/>
          <w:szCs w:val="24"/>
        </w:rPr>
        <w:t>(</w:t>
      </w:r>
      <w:r w:rsidR="52B089FB" w:rsidRPr="00623CBC">
        <w:rPr>
          <w:color w:val="000000" w:themeColor="text1"/>
          <w:sz w:val="24"/>
          <w:szCs w:val="24"/>
        </w:rPr>
        <w:t>f.</w:t>
      </w:r>
      <w:r w:rsidRPr="00623CBC">
        <w:rPr>
          <w:color w:val="000000" w:themeColor="text1"/>
          <w:sz w:val="24"/>
          <w:szCs w:val="24"/>
        </w:rPr>
        <w:t xml:space="preserve"> </w:t>
      </w:r>
      <w:r w:rsidR="006E1E6C" w:rsidRPr="00623CBC">
        <w:rPr>
          <w:color w:val="000000" w:themeColor="text1"/>
          <w:sz w:val="24"/>
          <w:szCs w:val="24"/>
        </w:rPr>
        <w:t xml:space="preserve">80); esa entidad </w:t>
      </w:r>
      <w:r w:rsidRPr="00623CBC">
        <w:rPr>
          <w:color w:val="000000" w:themeColor="text1"/>
          <w:sz w:val="24"/>
          <w:szCs w:val="24"/>
        </w:rPr>
        <w:t>contest</w:t>
      </w:r>
      <w:r w:rsidR="006E1E6C" w:rsidRPr="00623CBC">
        <w:rPr>
          <w:color w:val="000000" w:themeColor="text1"/>
          <w:sz w:val="24"/>
          <w:szCs w:val="24"/>
        </w:rPr>
        <w:t xml:space="preserve">ó la demanda oportunamente y </w:t>
      </w:r>
      <w:r w:rsidRPr="00623CBC">
        <w:rPr>
          <w:color w:val="000000" w:themeColor="text1"/>
          <w:sz w:val="24"/>
          <w:szCs w:val="24"/>
        </w:rPr>
        <w:t>prop</w:t>
      </w:r>
      <w:r w:rsidR="006E1E6C" w:rsidRPr="00623CBC">
        <w:rPr>
          <w:color w:val="000000" w:themeColor="text1"/>
          <w:sz w:val="24"/>
          <w:szCs w:val="24"/>
        </w:rPr>
        <w:t xml:space="preserve">uso </w:t>
      </w:r>
      <w:r w:rsidRPr="00623CBC">
        <w:rPr>
          <w:color w:val="000000" w:themeColor="text1"/>
          <w:sz w:val="24"/>
          <w:szCs w:val="24"/>
        </w:rPr>
        <w:t>excepciones de mérito (</w:t>
      </w:r>
      <w:r w:rsidR="52B089FB" w:rsidRPr="00623CBC">
        <w:rPr>
          <w:color w:val="000000" w:themeColor="text1"/>
          <w:sz w:val="24"/>
          <w:szCs w:val="24"/>
        </w:rPr>
        <w:t>f.</w:t>
      </w:r>
      <w:r w:rsidRPr="00623CBC">
        <w:rPr>
          <w:color w:val="000000" w:themeColor="text1"/>
          <w:sz w:val="24"/>
          <w:szCs w:val="24"/>
        </w:rPr>
        <w:t xml:space="preserve"> 117-125)</w:t>
      </w:r>
      <w:r w:rsidR="006E1E6C" w:rsidRPr="00623CBC">
        <w:rPr>
          <w:color w:val="000000" w:themeColor="text1"/>
          <w:sz w:val="24"/>
          <w:szCs w:val="24"/>
        </w:rPr>
        <w:t xml:space="preserve"> de las cuales se corrió el traslado respectivo (</w:t>
      </w:r>
      <w:r w:rsidR="52B089FB" w:rsidRPr="00623CBC">
        <w:rPr>
          <w:color w:val="000000" w:themeColor="text1"/>
          <w:sz w:val="24"/>
          <w:szCs w:val="24"/>
        </w:rPr>
        <w:t>f.</w:t>
      </w:r>
      <w:r w:rsidR="006E1E6C" w:rsidRPr="00623CBC">
        <w:rPr>
          <w:color w:val="000000" w:themeColor="text1"/>
          <w:sz w:val="24"/>
          <w:szCs w:val="24"/>
        </w:rPr>
        <w:t xml:space="preserve"> </w:t>
      </w:r>
      <w:r w:rsidRPr="00623CBC">
        <w:rPr>
          <w:color w:val="000000" w:themeColor="text1"/>
          <w:sz w:val="24"/>
          <w:szCs w:val="24"/>
        </w:rPr>
        <w:t>127</w:t>
      </w:r>
      <w:r w:rsidR="006E1E6C" w:rsidRPr="00623CBC">
        <w:rPr>
          <w:color w:val="000000" w:themeColor="text1"/>
          <w:sz w:val="24"/>
          <w:szCs w:val="24"/>
        </w:rPr>
        <w:t>), y la parte actora guardó silencio</w:t>
      </w:r>
      <w:r w:rsidRPr="00623CBC">
        <w:rPr>
          <w:color w:val="000000" w:themeColor="text1"/>
          <w:sz w:val="24"/>
          <w:szCs w:val="24"/>
        </w:rPr>
        <w:t>.</w:t>
      </w:r>
    </w:p>
    <w:p w14:paraId="5EFD420C" w14:textId="77777777" w:rsidR="00442FB0" w:rsidRPr="00623CBC" w:rsidRDefault="00442FB0" w:rsidP="00442FB0">
      <w:pPr>
        <w:spacing w:line="360" w:lineRule="auto"/>
        <w:jc w:val="both"/>
        <w:rPr>
          <w:iCs/>
          <w:color w:val="000000" w:themeColor="text1"/>
          <w:sz w:val="24"/>
          <w:szCs w:val="24"/>
        </w:rPr>
      </w:pPr>
    </w:p>
    <w:p w14:paraId="314C99D9" w14:textId="08228373" w:rsidR="00442FB0" w:rsidRPr="00623CBC" w:rsidRDefault="00990BF2" w:rsidP="657891C9">
      <w:pPr>
        <w:spacing w:line="360" w:lineRule="auto"/>
        <w:jc w:val="both"/>
        <w:rPr>
          <w:color w:val="000000" w:themeColor="text1"/>
          <w:sz w:val="24"/>
          <w:szCs w:val="24"/>
        </w:rPr>
      </w:pPr>
      <w:r w:rsidRPr="00623CBC">
        <w:rPr>
          <w:color w:val="000000" w:themeColor="text1"/>
          <w:sz w:val="24"/>
          <w:szCs w:val="24"/>
        </w:rPr>
        <w:t xml:space="preserve">La audiencia </w:t>
      </w:r>
      <w:r w:rsidR="00442FB0" w:rsidRPr="00623CBC">
        <w:rPr>
          <w:color w:val="000000" w:themeColor="text1"/>
          <w:sz w:val="24"/>
          <w:szCs w:val="24"/>
        </w:rPr>
        <w:t xml:space="preserve">inicial </w:t>
      </w:r>
      <w:r w:rsidRPr="00623CBC">
        <w:rPr>
          <w:color w:val="000000" w:themeColor="text1"/>
          <w:sz w:val="24"/>
          <w:szCs w:val="24"/>
        </w:rPr>
        <w:t xml:space="preserve">se realizó el </w:t>
      </w:r>
      <w:r w:rsidR="00442FB0" w:rsidRPr="00623CBC">
        <w:rPr>
          <w:color w:val="000000" w:themeColor="text1"/>
          <w:sz w:val="24"/>
          <w:szCs w:val="24"/>
        </w:rPr>
        <w:t xml:space="preserve">23 de mayo </w:t>
      </w:r>
      <w:r w:rsidRPr="00623CBC">
        <w:rPr>
          <w:color w:val="000000" w:themeColor="text1"/>
          <w:sz w:val="24"/>
          <w:szCs w:val="24"/>
        </w:rPr>
        <w:t xml:space="preserve">de 2018, </w:t>
      </w:r>
      <w:r w:rsidR="00A65002" w:rsidRPr="00623CBC">
        <w:rPr>
          <w:color w:val="000000" w:themeColor="text1"/>
          <w:sz w:val="24"/>
          <w:szCs w:val="24"/>
        </w:rPr>
        <w:t xml:space="preserve">agotándose </w:t>
      </w:r>
      <w:r w:rsidRPr="00623CBC">
        <w:rPr>
          <w:color w:val="000000" w:themeColor="text1"/>
          <w:sz w:val="24"/>
          <w:szCs w:val="24"/>
        </w:rPr>
        <w:t xml:space="preserve">las etapas consagradas en el artículo 180 del CPACA; </w:t>
      </w:r>
      <w:r w:rsidR="00A65002" w:rsidRPr="00623CBC">
        <w:rPr>
          <w:color w:val="000000" w:themeColor="text1"/>
          <w:sz w:val="24"/>
          <w:szCs w:val="24"/>
        </w:rPr>
        <w:t xml:space="preserve">en cuanto a </w:t>
      </w:r>
      <w:r w:rsidRPr="00623CBC">
        <w:rPr>
          <w:color w:val="000000" w:themeColor="text1"/>
          <w:sz w:val="24"/>
          <w:szCs w:val="24"/>
        </w:rPr>
        <w:t>las excepciones propuestas precisó que la de prescripción se resolvería</w:t>
      </w:r>
      <w:r w:rsidR="000A22E6" w:rsidRPr="00623CBC">
        <w:rPr>
          <w:color w:val="000000" w:themeColor="text1"/>
          <w:sz w:val="24"/>
          <w:szCs w:val="24"/>
        </w:rPr>
        <w:t xml:space="preserve">, si era del caso, </w:t>
      </w:r>
      <w:r w:rsidRPr="00623CBC">
        <w:rPr>
          <w:color w:val="000000" w:themeColor="text1"/>
          <w:sz w:val="24"/>
          <w:szCs w:val="24"/>
        </w:rPr>
        <w:t>al desatar el fondo del asunto, y fij</w:t>
      </w:r>
      <w:r w:rsidR="00A65002" w:rsidRPr="00623CBC">
        <w:rPr>
          <w:color w:val="000000" w:themeColor="text1"/>
          <w:sz w:val="24"/>
          <w:szCs w:val="24"/>
        </w:rPr>
        <w:t xml:space="preserve">ó como </w:t>
      </w:r>
      <w:r w:rsidRPr="00623CBC">
        <w:rPr>
          <w:color w:val="000000" w:themeColor="text1"/>
          <w:sz w:val="24"/>
          <w:szCs w:val="24"/>
        </w:rPr>
        <w:t xml:space="preserve">fecha para </w:t>
      </w:r>
      <w:r w:rsidR="00A65002" w:rsidRPr="00623CBC">
        <w:rPr>
          <w:color w:val="000000" w:themeColor="text1"/>
          <w:sz w:val="24"/>
          <w:szCs w:val="24"/>
        </w:rPr>
        <w:t>audiencia de pruebas el 19 de junio de ese año</w:t>
      </w:r>
      <w:r w:rsidRPr="00623CBC">
        <w:rPr>
          <w:color w:val="000000" w:themeColor="text1"/>
          <w:sz w:val="24"/>
          <w:szCs w:val="24"/>
        </w:rPr>
        <w:t xml:space="preserve"> (</w:t>
      </w:r>
      <w:r w:rsidR="52B089FB" w:rsidRPr="00623CBC">
        <w:rPr>
          <w:color w:val="000000" w:themeColor="text1"/>
          <w:sz w:val="24"/>
          <w:szCs w:val="24"/>
        </w:rPr>
        <w:t>f.</w:t>
      </w:r>
      <w:r w:rsidRPr="00623CBC">
        <w:rPr>
          <w:color w:val="000000" w:themeColor="text1"/>
          <w:sz w:val="24"/>
          <w:szCs w:val="24"/>
        </w:rPr>
        <w:t xml:space="preserve"> </w:t>
      </w:r>
      <w:r w:rsidR="00442FB0" w:rsidRPr="00623CBC">
        <w:rPr>
          <w:color w:val="000000" w:themeColor="text1"/>
          <w:sz w:val="24"/>
          <w:szCs w:val="24"/>
        </w:rPr>
        <w:t>131</w:t>
      </w:r>
      <w:r w:rsidRPr="00623CBC">
        <w:rPr>
          <w:color w:val="000000" w:themeColor="text1"/>
          <w:sz w:val="24"/>
          <w:szCs w:val="24"/>
        </w:rPr>
        <w:t>)</w:t>
      </w:r>
      <w:r w:rsidR="00E40273" w:rsidRPr="00623CBC">
        <w:rPr>
          <w:color w:val="000000" w:themeColor="text1"/>
          <w:sz w:val="24"/>
          <w:szCs w:val="24"/>
        </w:rPr>
        <w:t xml:space="preserve">. </w:t>
      </w:r>
      <w:r w:rsidR="00A65002" w:rsidRPr="00623CBC">
        <w:rPr>
          <w:color w:val="000000" w:themeColor="text1"/>
          <w:sz w:val="24"/>
          <w:szCs w:val="24"/>
        </w:rPr>
        <w:t xml:space="preserve">En esta </w:t>
      </w:r>
      <w:r w:rsidR="000A22E6" w:rsidRPr="00623CBC">
        <w:rPr>
          <w:color w:val="000000" w:themeColor="text1"/>
          <w:sz w:val="24"/>
          <w:szCs w:val="24"/>
        </w:rPr>
        <w:t>data</w:t>
      </w:r>
      <w:r w:rsidR="00A65002" w:rsidRPr="00623CBC">
        <w:rPr>
          <w:color w:val="000000" w:themeColor="text1"/>
          <w:sz w:val="24"/>
          <w:szCs w:val="24"/>
        </w:rPr>
        <w:t xml:space="preserve"> se evacu</w:t>
      </w:r>
      <w:r w:rsidR="000A22E6" w:rsidRPr="00623CBC">
        <w:rPr>
          <w:color w:val="000000" w:themeColor="text1"/>
          <w:sz w:val="24"/>
          <w:szCs w:val="24"/>
        </w:rPr>
        <w:t xml:space="preserve">aron </w:t>
      </w:r>
      <w:r w:rsidR="00A65002" w:rsidRPr="00623CBC">
        <w:rPr>
          <w:color w:val="000000" w:themeColor="text1"/>
          <w:sz w:val="24"/>
          <w:szCs w:val="24"/>
        </w:rPr>
        <w:t xml:space="preserve">parte de los medios de prueba </w:t>
      </w:r>
      <w:r w:rsidR="00442FB0" w:rsidRPr="00623CBC">
        <w:rPr>
          <w:color w:val="000000" w:themeColor="text1"/>
          <w:sz w:val="24"/>
          <w:szCs w:val="24"/>
        </w:rPr>
        <w:t xml:space="preserve">y </w:t>
      </w:r>
      <w:r w:rsidR="00A65002" w:rsidRPr="00623CBC">
        <w:rPr>
          <w:color w:val="000000" w:themeColor="text1"/>
          <w:sz w:val="24"/>
          <w:szCs w:val="24"/>
        </w:rPr>
        <w:t xml:space="preserve">continuó el </w:t>
      </w:r>
      <w:r w:rsidR="00442FB0" w:rsidRPr="00623CBC">
        <w:rPr>
          <w:color w:val="000000" w:themeColor="text1"/>
          <w:sz w:val="24"/>
          <w:szCs w:val="24"/>
        </w:rPr>
        <w:t>30 de julio d</w:t>
      </w:r>
      <w:r w:rsidR="00E40273" w:rsidRPr="00623CBC">
        <w:rPr>
          <w:color w:val="000000" w:themeColor="text1"/>
          <w:sz w:val="24"/>
          <w:szCs w:val="24"/>
        </w:rPr>
        <w:t xml:space="preserve">e </w:t>
      </w:r>
      <w:r w:rsidR="00442FB0" w:rsidRPr="00623CBC">
        <w:rPr>
          <w:color w:val="000000" w:themeColor="text1"/>
          <w:sz w:val="24"/>
          <w:szCs w:val="24"/>
        </w:rPr>
        <w:t>2018</w:t>
      </w:r>
      <w:r w:rsidR="00E40273" w:rsidRPr="00623CBC">
        <w:rPr>
          <w:color w:val="000000" w:themeColor="text1"/>
          <w:sz w:val="24"/>
          <w:szCs w:val="24"/>
        </w:rPr>
        <w:t xml:space="preserve">, </w:t>
      </w:r>
      <w:r w:rsidR="00A65002" w:rsidRPr="00623CBC">
        <w:rPr>
          <w:color w:val="000000" w:themeColor="text1"/>
          <w:sz w:val="24"/>
          <w:szCs w:val="24"/>
        </w:rPr>
        <w:t xml:space="preserve">fecha en la que </w:t>
      </w:r>
      <w:r w:rsidR="00E40273" w:rsidRPr="00623CBC">
        <w:rPr>
          <w:color w:val="000000" w:themeColor="text1"/>
          <w:sz w:val="24"/>
          <w:szCs w:val="24"/>
        </w:rPr>
        <w:t xml:space="preserve">se corrió </w:t>
      </w:r>
      <w:r w:rsidR="00442FB0" w:rsidRPr="00623CBC">
        <w:rPr>
          <w:color w:val="000000" w:themeColor="text1"/>
          <w:sz w:val="24"/>
          <w:szCs w:val="24"/>
        </w:rPr>
        <w:t>traslado para alegar de conclusión (</w:t>
      </w:r>
      <w:r w:rsidR="52B089FB" w:rsidRPr="00623CBC">
        <w:rPr>
          <w:color w:val="000000" w:themeColor="text1"/>
          <w:sz w:val="24"/>
          <w:szCs w:val="24"/>
        </w:rPr>
        <w:t>f.</w:t>
      </w:r>
      <w:r w:rsidR="00442FB0" w:rsidRPr="00623CBC">
        <w:rPr>
          <w:color w:val="000000" w:themeColor="text1"/>
          <w:sz w:val="24"/>
          <w:szCs w:val="24"/>
        </w:rPr>
        <w:t xml:space="preserve"> 154-157, 158-159)</w:t>
      </w:r>
      <w:r w:rsidR="009C4009" w:rsidRPr="00623CBC">
        <w:rPr>
          <w:color w:val="000000" w:themeColor="text1"/>
          <w:sz w:val="24"/>
          <w:szCs w:val="24"/>
        </w:rPr>
        <w:t xml:space="preserve">. </w:t>
      </w:r>
    </w:p>
    <w:p w14:paraId="26F3B5D7" w14:textId="59D568E8" w:rsidR="00536566" w:rsidRPr="00623CBC" w:rsidRDefault="00442FB0" w:rsidP="00442FB0">
      <w:pPr>
        <w:spacing w:line="360" w:lineRule="auto"/>
        <w:jc w:val="both"/>
        <w:rPr>
          <w:iCs/>
          <w:color w:val="000000" w:themeColor="text1"/>
          <w:sz w:val="24"/>
          <w:szCs w:val="24"/>
        </w:rPr>
      </w:pPr>
      <w:r w:rsidRPr="00623CBC">
        <w:rPr>
          <w:iCs/>
          <w:color w:val="000000" w:themeColor="text1"/>
          <w:sz w:val="24"/>
          <w:szCs w:val="24"/>
        </w:rPr>
        <w:t xml:space="preserve"> </w:t>
      </w:r>
    </w:p>
    <w:p w14:paraId="6E93B203" w14:textId="77777777" w:rsidR="00712257" w:rsidRPr="00623CBC" w:rsidRDefault="00B248E4" w:rsidP="00712257">
      <w:pPr>
        <w:spacing w:line="360" w:lineRule="auto"/>
        <w:jc w:val="both"/>
        <w:rPr>
          <w:b/>
          <w:color w:val="000000" w:themeColor="text1"/>
          <w:sz w:val="24"/>
          <w:szCs w:val="24"/>
        </w:rPr>
      </w:pPr>
      <w:r w:rsidRPr="00623CBC">
        <w:rPr>
          <w:b/>
          <w:color w:val="000000" w:themeColor="text1"/>
          <w:sz w:val="24"/>
          <w:szCs w:val="24"/>
        </w:rPr>
        <w:t>1. C</w:t>
      </w:r>
      <w:r w:rsidR="00712257" w:rsidRPr="00623CBC">
        <w:rPr>
          <w:b/>
          <w:color w:val="000000" w:themeColor="text1"/>
          <w:sz w:val="24"/>
          <w:szCs w:val="24"/>
        </w:rPr>
        <w:t xml:space="preserve">ontestación de la demanda </w:t>
      </w:r>
    </w:p>
    <w:p w14:paraId="3321086D" w14:textId="77777777" w:rsidR="00712257" w:rsidRPr="00623CBC" w:rsidRDefault="00712257" w:rsidP="00712257">
      <w:pPr>
        <w:spacing w:line="360" w:lineRule="auto"/>
        <w:jc w:val="both"/>
        <w:rPr>
          <w:color w:val="000000" w:themeColor="text1"/>
          <w:sz w:val="24"/>
          <w:szCs w:val="24"/>
        </w:rPr>
      </w:pPr>
    </w:p>
    <w:p w14:paraId="154D0C0D" w14:textId="054C8E03" w:rsidR="008D2620" w:rsidRPr="00623CBC" w:rsidRDefault="009806B9" w:rsidP="657891C9">
      <w:pPr>
        <w:spacing w:line="360" w:lineRule="auto"/>
        <w:jc w:val="both"/>
        <w:rPr>
          <w:b/>
          <w:bCs/>
          <w:color w:val="000000" w:themeColor="text1"/>
          <w:sz w:val="24"/>
          <w:szCs w:val="24"/>
        </w:rPr>
      </w:pPr>
      <w:r w:rsidRPr="00623CBC">
        <w:rPr>
          <w:b/>
          <w:bCs/>
          <w:color w:val="000000" w:themeColor="text1"/>
          <w:sz w:val="24"/>
          <w:szCs w:val="24"/>
        </w:rPr>
        <w:t xml:space="preserve">U.G.P.P. </w:t>
      </w:r>
      <w:r w:rsidR="00750509" w:rsidRPr="00623CBC">
        <w:rPr>
          <w:b/>
          <w:bCs/>
          <w:color w:val="000000" w:themeColor="text1"/>
          <w:sz w:val="24"/>
          <w:szCs w:val="24"/>
        </w:rPr>
        <w:t>(</w:t>
      </w:r>
      <w:r w:rsidR="175EA144" w:rsidRPr="00623CBC">
        <w:rPr>
          <w:b/>
          <w:bCs/>
          <w:color w:val="000000" w:themeColor="text1"/>
          <w:sz w:val="24"/>
          <w:szCs w:val="24"/>
        </w:rPr>
        <w:t>fs.</w:t>
      </w:r>
      <w:r w:rsidR="00750509" w:rsidRPr="00623CBC">
        <w:rPr>
          <w:b/>
          <w:bCs/>
          <w:color w:val="000000" w:themeColor="text1"/>
          <w:sz w:val="24"/>
          <w:szCs w:val="24"/>
        </w:rPr>
        <w:t xml:space="preserve"> </w:t>
      </w:r>
      <w:r w:rsidRPr="00623CBC">
        <w:rPr>
          <w:b/>
          <w:bCs/>
          <w:color w:val="000000" w:themeColor="text1"/>
          <w:sz w:val="24"/>
          <w:szCs w:val="24"/>
        </w:rPr>
        <w:t>117-125</w:t>
      </w:r>
      <w:r w:rsidR="00750509" w:rsidRPr="00623CBC">
        <w:rPr>
          <w:b/>
          <w:bCs/>
          <w:color w:val="000000" w:themeColor="text1"/>
          <w:sz w:val="24"/>
          <w:szCs w:val="24"/>
        </w:rPr>
        <w:t>)</w:t>
      </w:r>
      <w:r w:rsidR="00932A14" w:rsidRPr="00623CBC">
        <w:rPr>
          <w:b/>
          <w:bCs/>
          <w:color w:val="000000" w:themeColor="text1"/>
          <w:sz w:val="24"/>
          <w:szCs w:val="24"/>
        </w:rPr>
        <w:t>.</w:t>
      </w:r>
    </w:p>
    <w:p w14:paraId="47D40904" w14:textId="77777777" w:rsidR="008D2620" w:rsidRPr="00623CBC" w:rsidRDefault="008D2620" w:rsidP="00712257">
      <w:pPr>
        <w:spacing w:line="360" w:lineRule="auto"/>
        <w:jc w:val="both"/>
        <w:rPr>
          <w:color w:val="000000" w:themeColor="text1"/>
          <w:sz w:val="24"/>
          <w:szCs w:val="24"/>
        </w:rPr>
      </w:pPr>
    </w:p>
    <w:p w14:paraId="0D13074E" w14:textId="048616CE" w:rsidR="003E3E76" w:rsidRPr="00623CBC" w:rsidRDefault="008D2620" w:rsidP="003E3E76">
      <w:pPr>
        <w:spacing w:line="360" w:lineRule="auto"/>
        <w:jc w:val="both"/>
        <w:rPr>
          <w:color w:val="000000" w:themeColor="text1"/>
          <w:sz w:val="24"/>
          <w:szCs w:val="24"/>
        </w:rPr>
      </w:pPr>
      <w:r w:rsidRPr="00623CBC">
        <w:rPr>
          <w:color w:val="000000" w:themeColor="text1"/>
          <w:sz w:val="24"/>
          <w:szCs w:val="24"/>
        </w:rPr>
        <w:lastRenderedPageBreak/>
        <w:t>A través de apoderado judicial</w:t>
      </w:r>
      <w:r w:rsidR="00337554" w:rsidRPr="00623CBC">
        <w:rPr>
          <w:color w:val="000000" w:themeColor="text1"/>
          <w:sz w:val="24"/>
          <w:szCs w:val="24"/>
        </w:rPr>
        <w:t>,</w:t>
      </w:r>
      <w:r w:rsidRPr="00623CBC">
        <w:rPr>
          <w:color w:val="000000" w:themeColor="text1"/>
          <w:sz w:val="24"/>
          <w:szCs w:val="24"/>
        </w:rPr>
        <w:t xml:space="preserve"> se opuso oportunamente a las pretensiones de la demanda</w:t>
      </w:r>
      <w:r w:rsidR="00990EC2" w:rsidRPr="00623CBC">
        <w:rPr>
          <w:color w:val="000000" w:themeColor="text1"/>
          <w:sz w:val="24"/>
          <w:szCs w:val="24"/>
        </w:rPr>
        <w:t>. En tal sentido</w:t>
      </w:r>
      <w:r w:rsidR="00567EBA" w:rsidRPr="00623CBC">
        <w:rPr>
          <w:color w:val="000000" w:themeColor="text1"/>
          <w:sz w:val="24"/>
          <w:szCs w:val="24"/>
        </w:rPr>
        <w:t xml:space="preserve">, adujo que </w:t>
      </w:r>
      <w:r w:rsidR="005E1681" w:rsidRPr="00623CBC">
        <w:rPr>
          <w:color w:val="000000" w:themeColor="text1"/>
          <w:sz w:val="24"/>
          <w:szCs w:val="24"/>
        </w:rPr>
        <w:t xml:space="preserve">los artículos 47 y 74 de la </w:t>
      </w:r>
      <w:r w:rsidR="00567EBA" w:rsidRPr="00623CBC">
        <w:rPr>
          <w:color w:val="000000" w:themeColor="text1"/>
          <w:sz w:val="24"/>
          <w:szCs w:val="24"/>
        </w:rPr>
        <w:t>Ley 100 de 1993</w:t>
      </w:r>
      <w:r w:rsidR="005E1681" w:rsidRPr="00623CBC">
        <w:rPr>
          <w:color w:val="000000" w:themeColor="text1"/>
          <w:sz w:val="24"/>
          <w:szCs w:val="24"/>
        </w:rPr>
        <w:t>,</w:t>
      </w:r>
      <w:r w:rsidR="00567EBA" w:rsidRPr="00623CBC">
        <w:rPr>
          <w:color w:val="000000" w:themeColor="text1"/>
          <w:sz w:val="24"/>
          <w:szCs w:val="24"/>
        </w:rPr>
        <w:t xml:space="preserve"> reformad</w:t>
      </w:r>
      <w:r w:rsidR="005E1681" w:rsidRPr="00623CBC">
        <w:rPr>
          <w:color w:val="000000" w:themeColor="text1"/>
          <w:sz w:val="24"/>
          <w:szCs w:val="24"/>
        </w:rPr>
        <w:t>os</w:t>
      </w:r>
      <w:r w:rsidR="00567EBA" w:rsidRPr="00623CBC">
        <w:rPr>
          <w:color w:val="000000" w:themeColor="text1"/>
          <w:sz w:val="24"/>
          <w:szCs w:val="24"/>
        </w:rPr>
        <w:t xml:space="preserve"> por </w:t>
      </w:r>
      <w:r w:rsidR="003E3E76" w:rsidRPr="00623CBC">
        <w:rPr>
          <w:color w:val="000000" w:themeColor="text1"/>
          <w:sz w:val="24"/>
          <w:szCs w:val="24"/>
        </w:rPr>
        <w:t>la Ley 797 de 2003</w:t>
      </w:r>
      <w:r w:rsidR="00567EBA" w:rsidRPr="00623CBC">
        <w:rPr>
          <w:color w:val="000000" w:themeColor="text1"/>
          <w:sz w:val="24"/>
          <w:szCs w:val="24"/>
        </w:rPr>
        <w:t xml:space="preserve">, </w:t>
      </w:r>
      <w:r w:rsidR="00B826DE" w:rsidRPr="00623CBC">
        <w:rPr>
          <w:color w:val="000000" w:themeColor="text1"/>
          <w:sz w:val="24"/>
          <w:szCs w:val="24"/>
        </w:rPr>
        <w:t>aplicables al caso concreto</w:t>
      </w:r>
      <w:r w:rsidR="003E3E76" w:rsidRPr="00623CBC">
        <w:rPr>
          <w:color w:val="000000" w:themeColor="text1"/>
          <w:sz w:val="24"/>
          <w:szCs w:val="24"/>
        </w:rPr>
        <w:t xml:space="preserve"> </w:t>
      </w:r>
      <w:r w:rsidR="005E1681" w:rsidRPr="00623CBC">
        <w:rPr>
          <w:color w:val="000000" w:themeColor="text1"/>
          <w:sz w:val="24"/>
          <w:szCs w:val="24"/>
        </w:rPr>
        <w:t xml:space="preserve">en atención a la fecha </w:t>
      </w:r>
      <w:r w:rsidR="000A22E6" w:rsidRPr="00623CBC">
        <w:rPr>
          <w:color w:val="000000" w:themeColor="text1"/>
          <w:sz w:val="24"/>
          <w:szCs w:val="24"/>
        </w:rPr>
        <w:t xml:space="preserve">de fallecimiento de la causante, </w:t>
      </w:r>
      <w:r w:rsidR="005E1681" w:rsidRPr="00623CBC">
        <w:rPr>
          <w:color w:val="000000" w:themeColor="text1"/>
          <w:sz w:val="24"/>
          <w:szCs w:val="24"/>
        </w:rPr>
        <w:t xml:space="preserve">señalan que </w:t>
      </w:r>
      <w:r w:rsidR="003E3E76" w:rsidRPr="00623CBC">
        <w:rPr>
          <w:color w:val="000000" w:themeColor="text1"/>
          <w:sz w:val="24"/>
          <w:szCs w:val="24"/>
        </w:rPr>
        <w:t>tiene derecho</w:t>
      </w:r>
      <w:r w:rsidR="006674ED" w:rsidRPr="00623CBC">
        <w:rPr>
          <w:color w:val="000000" w:themeColor="text1"/>
          <w:sz w:val="24"/>
          <w:szCs w:val="24"/>
        </w:rPr>
        <w:t xml:space="preserve"> a la sustitución </w:t>
      </w:r>
      <w:r w:rsidR="003E3E76" w:rsidRPr="00623CBC">
        <w:rPr>
          <w:color w:val="000000" w:themeColor="text1"/>
          <w:sz w:val="24"/>
          <w:szCs w:val="24"/>
        </w:rPr>
        <w:t>pensiona</w:t>
      </w:r>
      <w:r w:rsidR="006674ED" w:rsidRPr="00623CBC">
        <w:rPr>
          <w:color w:val="000000" w:themeColor="text1"/>
          <w:sz w:val="24"/>
          <w:szCs w:val="24"/>
        </w:rPr>
        <w:t xml:space="preserve">l de forma </w:t>
      </w:r>
      <w:r w:rsidR="003E3E76" w:rsidRPr="00623CBC">
        <w:rPr>
          <w:color w:val="000000" w:themeColor="text1"/>
          <w:sz w:val="24"/>
          <w:szCs w:val="24"/>
        </w:rPr>
        <w:t>vitalicia, el cónyuge o compañero (a) permanente supérstite, siempre y cuando</w:t>
      </w:r>
      <w:r w:rsidR="000A22E6" w:rsidRPr="00623CBC">
        <w:rPr>
          <w:color w:val="000000" w:themeColor="text1"/>
          <w:sz w:val="24"/>
          <w:szCs w:val="24"/>
        </w:rPr>
        <w:t xml:space="preserve">: </w:t>
      </w:r>
      <w:r w:rsidR="006B031F" w:rsidRPr="00623CBC">
        <w:rPr>
          <w:i/>
          <w:color w:val="000000" w:themeColor="text1"/>
          <w:sz w:val="24"/>
          <w:szCs w:val="24"/>
        </w:rPr>
        <w:t xml:space="preserve">“i) </w:t>
      </w:r>
      <w:r w:rsidR="006674ED" w:rsidRPr="00623CBC">
        <w:rPr>
          <w:i/>
          <w:color w:val="000000" w:themeColor="text1"/>
          <w:sz w:val="24"/>
          <w:szCs w:val="24"/>
        </w:rPr>
        <w:t xml:space="preserve">Tenga </w:t>
      </w:r>
      <w:r w:rsidR="003E3E76" w:rsidRPr="00623CBC">
        <w:rPr>
          <w:i/>
          <w:color w:val="000000" w:themeColor="text1"/>
          <w:sz w:val="24"/>
          <w:szCs w:val="24"/>
        </w:rPr>
        <w:t>m</w:t>
      </w:r>
      <w:r w:rsidR="006B031F" w:rsidRPr="00623CBC">
        <w:rPr>
          <w:i/>
          <w:color w:val="000000" w:themeColor="text1"/>
          <w:sz w:val="24"/>
          <w:szCs w:val="24"/>
        </w:rPr>
        <w:t xml:space="preserve">ás de 30 años de edad y ii) </w:t>
      </w:r>
      <w:r w:rsidR="003E3E76" w:rsidRPr="00623CBC">
        <w:rPr>
          <w:i/>
          <w:color w:val="000000" w:themeColor="text1"/>
          <w:sz w:val="24"/>
          <w:szCs w:val="24"/>
        </w:rPr>
        <w:t xml:space="preserve">En el caso de muerte del pensionado se </w:t>
      </w:r>
      <w:r w:rsidR="006B031F" w:rsidRPr="00623CBC">
        <w:rPr>
          <w:i/>
          <w:color w:val="000000" w:themeColor="text1"/>
          <w:sz w:val="24"/>
          <w:szCs w:val="24"/>
        </w:rPr>
        <w:t>d</w:t>
      </w:r>
      <w:r w:rsidR="003E3E76" w:rsidRPr="00623CBC">
        <w:rPr>
          <w:i/>
          <w:color w:val="000000" w:themeColor="text1"/>
          <w:sz w:val="24"/>
          <w:szCs w:val="24"/>
        </w:rPr>
        <w:t>eberá acreditar por el beneficiario que estuvo haciendo vida marital con el causante hasta su muerte y haya convivido con el fallecido no menos de cinco años continuos con anterioridad a la muerte</w:t>
      </w:r>
      <w:r w:rsidR="006B031F" w:rsidRPr="00623CBC">
        <w:rPr>
          <w:i/>
          <w:color w:val="000000" w:themeColor="text1"/>
          <w:sz w:val="24"/>
          <w:szCs w:val="24"/>
        </w:rPr>
        <w:t>”</w:t>
      </w:r>
      <w:r w:rsidR="006B031F" w:rsidRPr="00623CBC">
        <w:rPr>
          <w:color w:val="000000" w:themeColor="text1"/>
          <w:sz w:val="24"/>
          <w:szCs w:val="24"/>
        </w:rPr>
        <w:t xml:space="preserve">; presupuesto este último que no cumplió el actor, </w:t>
      </w:r>
      <w:r w:rsidR="00932C3F" w:rsidRPr="00623CBC">
        <w:rPr>
          <w:color w:val="000000" w:themeColor="text1"/>
          <w:sz w:val="24"/>
          <w:szCs w:val="24"/>
        </w:rPr>
        <w:t xml:space="preserve">ya </w:t>
      </w:r>
      <w:r w:rsidR="006B031F" w:rsidRPr="00623CBC">
        <w:rPr>
          <w:color w:val="000000" w:themeColor="text1"/>
          <w:sz w:val="24"/>
          <w:szCs w:val="24"/>
        </w:rPr>
        <w:t xml:space="preserve">que si bien en la declaración juramentada de convivencia </w:t>
      </w:r>
      <w:r w:rsidR="00A74B98" w:rsidRPr="00623CBC">
        <w:rPr>
          <w:color w:val="000000" w:themeColor="text1"/>
          <w:sz w:val="24"/>
          <w:szCs w:val="24"/>
        </w:rPr>
        <w:t xml:space="preserve">que </w:t>
      </w:r>
      <w:r w:rsidR="00B826DE" w:rsidRPr="00623CBC">
        <w:rPr>
          <w:color w:val="000000" w:themeColor="text1"/>
          <w:sz w:val="24"/>
          <w:szCs w:val="24"/>
        </w:rPr>
        <w:t xml:space="preserve">aquel </w:t>
      </w:r>
      <w:r w:rsidR="00A74B98" w:rsidRPr="00623CBC">
        <w:rPr>
          <w:color w:val="000000" w:themeColor="text1"/>
          <w:sz w:val="24"/>
          <w:szCs w:val="24"/>
        </w:rPr>
        <w:t>aportó a la actuación administrativa afirm</w:t>
      </w:r>
      <w:r w:rsidR="006B031F" w:rsidRPr="00623CBC">
        <w:rPr>
          <w:color w:val="000000" w:themeColor="text1"/>
          <w:sz w:val="24"/>
          <w:szCs w:val="24"/>
        </w:rPr>
        <w:t xml:space="preserve">ó bajo la gravedad del juramento que había convivido con la pensionada fallecida desde el 14 de noviembre de 1975 hasta el mes de enero </w:t>
      </w:r>
      <w:r w:rsidR="00650412" w:rsidRPr="00623CBC">
        <w:rPr>
          <w:color w:val="000000" w:themeColor="text1"/>
          <w:sz w:val="24"/>
          <w:szCs w:val="24"/>
        </w:rPr>
        <w:t xml:space="preserve">de 1991, no lo es menos que, por un lado, la declaración </w:t>
      </w:r>
      <w:r w:rsidR="00932C3F" w:rsidRPr="00623CBC">
        <w:rPr>
          <w:color w:val="000000" w:themeColor="text1"/>
          <w:sz w:val="24"/>
          <w:szCs w:val="24"/>
        </w:rPr>
        <w:t>extrajuicio rendida por Marylu</w:t>
      </w:r>
      <w:r w:rsidR="006B031F" w:rsidRPr="00623CBC">
        <w:rPr>
          <w:color w:val="000000" w:themeColor="text1"/>
          <w:sz w:val="24"/>
          <w:szCs w:val="24"/>
        </w:rPr>
        <w:t xml:space="preserve"> Sarmiento </w:t>
      </w:r>
      <w:r w:rsidR="00A74B98" w:rsidRPr="00623CBC">
        <w:rPr>
          <w:color w:val="000000" w:themeColor="text1"/>
          <w:sz w:val="24"/>
          <w:szCs w:val="24"/>
        </w:rPr>
        <w:t>G</w:t>
      </w:r>
      <w:r w:rsidR="006B031F" w:rsidRPr="00623CBC">
        <w:rPr>
          <w:color w:val="000000" w:themeColor="text1"/>
          <w:sz w:val="24"/>
          <w:szCs w:val="24"/>
        </w:rPr>
        <w:t>ómez</w:t>
      </w:r>
      <w:r w:rsidR="00A74B98" w:rsidRPr="00623CBC">
        <w:rPr>
          <w:color w:val="000000" w:themeColor="text1"/>
          <w:sz w:val="24"/>
          <w:szCs w:val="24"/>
        </w:rPr>
        <w:t xml:space="preserve"> </w:t>
      </w:r>
      <w:r w:rsidR="006B031F" w:rsidRPr="00623CBC">
        <w:rPr>
          <w:color w:val="000000" w:themeColor="text1"/>
          <w:sz w:val="24"/>
          <w:szCs w:val="24"/>
        </w:rPr>
        <w:t xml:space="preserve">menciona que el </w:t>
      </w:r>
      <w:r w:rsidR="00A74B98" w:rsidRPr="00623CBC">
        <w:rPr>
          <w:color w:val="000000" w:themeColor="text1"/>
          <w:sz w:val="24"/>
          <w:szCs w:val="24"/>
        </w:rPr>
        <w:t xml:space="preserve">señor Bohórquez </w:t>
      </w:r>
      <w:r w:rsidR="006B031F" w:rsidRPr="00623CBC">
        <w:rPr>
          <w:color w:val="000000" w:themeColor="text1"/>
          <w:sz w:val="24"/>
          <w:szCs w:val="24"/>
        </w:rPr>
        <w:t xml:space="preserve">no </w:t>
      </w:r>
      <w:r w:rsidR="00F43C38" w:rsidRPr="00623CBC">
        <w:rPr>
          <w:color w:val="000000" w:themeColor="text1"/>
          <w:sz w:val="24"/>
          <w:szCs w:val="24"/>
        </w:rPr>
        <w:t>v</w:t>
      </w:r>
      <w:r w:rsidR="006B031F" w:rsidRPr="00623CBC">
        <w:rPr>
          <w:color w:val="000000" w:themeColor="text1"/>
          <w:sz w:val="24"/>
          <w:szCs w:val="24"/>
        </w:rPr>
        <w:t xml:space="preserve">ivió, se comunicó, ni prestó ayuda mutua a </w:t>
      </w:r>
      <w:r w:rsidR="00A74B98" w:rsidRPr="00623CBC">
        <w:rPr>
          <w:color w:val="000000" w:themeColor="text1"/>
          <w:sz w:val="24"/>
          <w:szCs w:val="24"/>
        </w:rPr>
        <w:t xml:space="preserve">su </w:t>
      </w:r>
      <w:r w:rsidR="006B031F" w:rsidRPr="00623CBC">
        <w:rPr>
          <w:color w:val="000000" w:themeColor="text1"/>
          <w:sz w:val="24"/>
          <w:szCs w:val="24"/>
        </w:rPr>
        <w:t>hermana</w:t>
      </w:r>
      <w:r w:rsidR="00A74B98" w:rsidRPr="00623CBC">
        <w:rPr>
          <w:color w:val="000000" w:themeColor="text1"/>
          <w:sz w:val="24"/>
          <w:szCs w:val="24"/>
        </w:rPr>
        <w:t xml:space="preserve"> Teresa d</w:t>
      </w:r>
      <w:r w:rsidR="00650412" w:rsidRPr="00623CBC">
        <w:rPr>
          <w:color w:val="000000" w:themeColor="text1"/>
          <w:sz w:val="24"/>
          <w:szCs w:val="24"/>
        </w:rPr>
        <w:t xml:space="preserve">el </w:t>
      </w:r>
      <w:r w:rsidR="00A74B98" w:rsidRPr="00623CBC">
        <w:rPr>
          <w:color w:val="000000" w:themeColor="text1"/>
          <w:sz w:val="24"/>
          <w:szCs w:val="24"/>
        </w:rPr>
        <w:t>Carmen</w:t>
      </w:r>
      <w:r w:rsidR="001D1BE1" w:rsidRPr="00623CBC">
        <w:rPr>
          <w:sz w:val="24"/>
          <w:szCs w:val="24"/>
        </w:rPr>
        <w:t xml:space="preserve"> </w:t>
      </w:r>
      <w:r w:rsidR="001D1BE1" w:rsidRPr="00623CBC">
        <w:rPr>
          <w:color w:val="000000" w:themeColor="text1"/>
          <w:sz w:val="24"/>
          <w:szCs w:val="24"/>
        </w:rPr>
        <w:t>hace más de 20 años</w:t>
      </w:r>
      <w:r w:rsidR="00A74B98" w:rsidRPr="00623CBC">
        <w:rPr>
          <w:color w:val="000000" w:themeColor="text1"/>
          <w:sz w:val="24"/>
          <w:szCs w:val="24"/>
        </w:rPr>
        <w:t xml:space="preserve">, dada la </w:t>
      </w:r>
      <w:r w:rsidR="006B031F" w:rsidRPr="00623CBC">
        <w:rPr>
          <w:color w:val="000000" w:themeColor="text1"/>
          <w:sz w:val="24"/>
          <w:szCs w:val="24"/>
        </w:rPr>
        <w:t>separación de hecho que se presentó entre</w:t>
      </w:r>
      <w:r w:rsidR="00A74B98" w:rsidRPr="00623CBC">
        <w:rPr>
          <w:color w:val="000000" w:themeColor="text1"/>
          <w:sz w:val="24"/>
          <w:szCs w:val="24"/>
        </w:rPr>
        <w:t xml:space="preserve"> ellos por </w:t>
      </w:r>
      <w:r w:rsidR="006B031F" w:rsidRPr="00623CBC">
        <w:rPr>
          <w:color w:val="000000" w:themeColor="text1"/>
          <w:sz w:val="24"/>
          <w:szCs w:val="24"/>
        </w:rPr>
        <w:t>motivos de infidelidad</w:t>
      </w:r>
      <w:r w:rsidR="00A74B98" w:rsidRPr="00623CBC">
        <w:rPr>
          <w:color w:val="000000" w:themeColor="text1"/>
          <w:sz w:val="24"/>
          <w:szCs w:val="24"/>
        </w:rPr>
        <w:t xml:space="preserve">, y </w:t>
      </w:r>
      <w:r w:rsidR="00650412" w:rsidRPr="00623CBC">
        <w:rPr>
          <w:color w:val="000000" w:themeColor="text1"/>
          <w:sz w:val="24"/>
          <w:szCs w:val="24"/>
        </w:rPr>
        <w:t xml:space="preserve">por otro, </w:t>
      </w:r>
      <w:r w:rsidR="00A74B98" w:rsidRPr="00623CBC">
        <w:rPr>
          <w:color w:val="000000" w:themeColor="text1"/>
          <w:sz w:val="24"/>
          <w:szCs w:val="24"/>
        </w:rPr>
        <w:t xml:space="preserve">la </w:t>
      </w:r>
      <w:r w:rsidR="006B031F" w:rsidRPr="00623CBC">
        <w:rPr>
          <w:color w:val="000000" w:themeColor="text1"/>
          <w:sz w:val="24"/>
          <w:szCs w:val="24"/>
        </w:rPr>
        <w:t xml:space="preserve">declaración extrajuicio de Lina Victoria Sarmiento Gómez </w:t>
      </w:r>
      <w:r w:rsidR="00A74B98" w:rsidRPr="00623CBC">
        <w:rPr>
          <w:color w:val="000000" w:themeColor="text1"/>
          <w:sz w:val="24"/>
          <w:szCs w:val="24"/>
        </w:rPr>
        <w:t>f</w:t>
      </w:r>
      <w:r w:rsidR="006B031F" w:rsidRPr="00623CBC">
        <w:rPr>
          <w:color w:val="000000" w:themeColor="text1"/>
          <w:sz w:val="24"/>
          <w:szCs w:val="24"/>
        </w:rPr>
        <w:t>echa</w:t>
      </w:r>
      <w:r w:rsidR="00A74B98" w:rsidRPr="00623CBC">
        <w:rPr>
          <w:color w:val="000000" w:themeColor="text1"/>
          <w:sz w:val="24"/>
          <w:szCs w:val="24"/>
        </w:rPr>
        <w:t xml:space="preserve">da el </w:t>
      </w:r>
      <w:r w:rsidR="006B031F" w:rsidRPr="00623CBC">
        <w:rPr>
          <w:color w:val="000000" w:themeColor="text1"/>
          <w:sz w:val="24"/>
          <w:szCs w:val="24"/>
        </w:rPr>
        <w:t>14 de agosto de 2015, ratificó la anterior versión.</w:t>
      </w:r>
      <w:r w:rsidR="001D1BE1" w:rsidRPr="00623CBC">
        <w:rPr>
          <w:color w:val="000000" w:themeColor="text1"/>
          <w:sz w:val="24"/>
          <w:szCs w:val="24"/>
        </w:rPr>
        <w:t xml:space="preserve"> </w:t>
      </w:r>
    </w:p>
    <w:p w14:paraId="2E0BEAEB" w14:textId="77777777" w:rsidR="003E3E76" w:rsidRPr="00623CBC" w:rsidRDefault="003E3E76" w:rsidP="003E3E76">
      <w:pPr>
        <w:spacing w:line="360" w:lineRule="auto"/>
        <w:jc w:val="both"/>
        <w:rPr>
          <w:color w:val="000000" w:themeColor="text1"/>
          <w:sz w:val="24"/>
          <w:szCs w:val="24"/>
        </w:rPr>
      </w:pPr>
    </w:p>
    <w:p w14:paraId="2517A177" w14:textId="224D5666" w:rsidR="003E3E76" w:rsidRPr="00623CBC" w:rsidRDefault="000450E6" w:rsidP="003E3E76">
      <w:pPr>
        <w:spacing w:line="360" w:lineRule="auto"/>
        <w:jc w:val="both"/>
        <w:rPr>
          <w:color w:val="000000" w:themeColor="text1"/>
          <w:sz w:val="24"/>
          <w:szCs w:val="24"/>
        </w:rPr>
      </w:pPr>
      <w:r w:rsidRPr="00623CBC">
        <w:rPr>
          <w:color w:val="000000" w:themeColor="text1"/>
          <w:sz w:val="24"/>
          <w:szCs w:val="24"/>
        </w:rPr>
        <w:t xml:space="preserve">Aseveró que </w:t>
      </w:r>
      <w:r w:rsidR="003E3E76" w:rsidRPr="00623CBC">
        <w:rPr>
          <w:color w:val="000000" w:themeColor="text1"/>
          <w:sz w:val="24"/>
          <w:szCs w:val="24"/>
        </w:rPr>
        <w:t xml:space="preserve">los </w:t>
      </w:r>
      <w:r w:rsidR="00F43C38" w:rsidRPr="00623CBC">
        <w:rPr>
          <w:color w:val="000000" w:themeColor="text1"/>
          <w:sz w:val="24"/>
          <w:szCs w:val="24"/>
        </w:rPr>
        <w:t xml:space="preserve">citados </w:t>
      </w:r>
      <w:r w:rsidR="003E3E76" w:rsidRPr="00623CBC">
        <w:rPr>
          <w:color w:val="000000" w:themeColor="text1"/>
          <w:sz w:val="24"/>
          <w:szCs w:val="24"/>
        </w:rPr>
        <w:t xml:space="preserve">requisitos </w:t>
      </w:r>
      <w:r w:rsidR="00F43C38" w:rsidRPr="00623CBC">
        <w:rPr>
          <w:color w:val="000000" w:themeColor="text1"/>
          <w:sz w:val="24"/>
          <w:szCs w:val="24"/>
        </w:rPr>
        <w:t xml:space="preserve">legales fueron </w:t>
      </w:r>
      <w:r w:rsidR="003E3E76" w:rsidRPr="00623CBC">
        <w:rPr>
          <w:color w:val="000000" w:themeColor="text1"/>
          <w:sz w:val="24"/>
          <w:szCs w:val="24"/>
        </w:rPr>
        <w:t>analizados por el Consejo de Estado</w:t>
      </w:r>
      <w:r w:rsidR="00BC5924" w:rsidRPr="00623CBC">
        <w:rPr>
          <w:rStyle w:val="Refdenotaalpie"/>
          <w:color w:val="000000" w:themeColor="text1"/>
          <w:sz w:val="24"/>
          <w:szCs w:val="24"/>
        </w:rPr>
        <w:footnoteReference w:id="1"/>
      </w:r>
      <w:r w:rsidR="003E3E76" w:rsidRPr="00623CBC">
        <w:rPr>
          <w:color w:val="000000" w:themeColor="text1"/>
          <w:sz w:val="24"/>
          <w:szCs w:val="24"/>
        </w:rPr>
        <w:t>,</w:t>
      </w:r>
      <w:r w:rsidR="00BC5924" w:rsidRPr="00623CBC">
        <w:rPr>
          <w:color w:val="000000" w:themeColor="text1"/>
          <w:sz w:val="24"/>
          <w:szCs w:val="24"/>
        </w:rPr>
        <w:t xml:space="preserve"> y por la </w:t>
      </w:r>
      <w:r w:rsidR="000C16B4" w:rsidRPr="00623CBC">
        <w:rPr>
          <w:color w:val="000000" w:themeColor="text1"/>
          <w:sz w:val="24"/>
          <w:szCs w:val="24"/>
        </w:rPr>
        <w:t xml:space="preserve">Corte </w:t>
      </w:r>
      <w:r w:rsidR="003E3E76" w:rsidRPr="00623CBC">
        <w:rPr>
          <w:color w:val="000000" w:themeColor="text1"/>
          <w:sz w:val="24"/>
          <w:szCs w:val="24"/>
        </w:rPr>
        <w:t>Constitucional en sentencias T-136 de 2012 y T-030 de 2013</w:t>
      </w:r>
      <w:r w:rsidR="00BC5924" w:rsidRPr="00623CBC">
        <w:rPr>
          <w:color w:val="000000" w:themeColor="text1"/>
          <w:sz w:val="24"/>
          <w:szCs w:val="24"/>
        </w:rPr>
        <w:t xml:space="preserve">, </w:t>
      </w:r>
      <w:r w:rsidR="008E5848" w:rsidRPr="00623CBC">
        <w:rPr>
          <w:color w:val="000000" w:themeColor="text1"/>
          <w:sz w:val="24"/>
          <w:szCs w:val="24"/>
        </w:rPr>
        <w:t xml:space="preserve">en </w:t>
      </w:r>
      <w:r w:rsidR="00BC5924" w:rsidRPr="00623CBC">
        <w:rPr>
          <w:color w:val="000000" w:themeColor="text1"/>
          <w:sz w:val="24"/>
          <w:szCs w:val="24"/>
        </w:rPr>
        <w:t xml:space="preserve">las que </w:t>
      </w:r>
      <w:r w:rsidR="008E5848" w:rsidRPr="00623CBC">
        <w:rPr>
          <w:color w:val="000000" w:themeColor="text1"/>
          <w:sz w:val="24"/>
          <w:szCs w:val="24"/>
        </w:rPr>
        <w:t xml:space="preserve">resaltó </w:t>
      </w:r>
      <w:r w:rsidR="00BC5924" w:rsidRPr="00623CBC">
        <w:rPr>
          <w:color w:val="000000" w:themeColor="text1"/>
          <w:sz w:val="24"/>
          <w:szCs w:val="24"/>
        </w:rPr>
        <w:t xml:space="preserve">la necesidad de </w:t>
      </w:r>
      <w:r w:rsidR="003E3E76" w:rsidRPr="00623CBC">
        <w:rPr>
          <w:color w:val="000000" w:themeColor="text1"/>
          <w:sz w:val="24"/>
          <w:szCs w:val="24"/>
        </w:rPr>
        <w:t xml:space="preserve">determinar </w:t>
      </w:r>
      <w:r w:rsidR="00BC5924" w:rsidRPr="00623CBC">
        <w:rPr>
          <w:color w:val="000000" w:themeColor="text1"/>
          <w:sz w:val="24"/>
          <w:szCs w:val="24"/>
        </w:rPr>
        <w:t xml:space="preserve">la efectiva </w:t>
      </w:r>
      <w:r w:rsidR="003E3E76" w:rsidRPr="00623CBC">
        <w:rPr>
          <w:color w:val="000000" w:themeColor="text1"/>
          <w:sz w:val="24"/>
          <w:szCs w:val="24"/>
        </w:rPr>
        <w:t>y comproba</w:t>
      </w:r>
      <w:r w:rsidR="000520DB" w:rsidRPr="00623CBC">
        <w:rPr>
          <w:color w:val="000000" w:themeColor="text1"/>
          <w:sz w:val="24"/>
          <w:szCs w:val="24"/>
        </w:rPr>
        <w:t xml:space="preserve">da </w:t>
      </w:r>
      <w:r w:rsidR="003E3E76" w:rsidRPr="00623CBC">
        <w:rPr>
          <w:color w:val="000000" w:themeColor="text1"/>
          <w:sz w:val="24"/>
          <w:szCs w:val="24"/>
        </w:rPr>
        <w:t>convivencia</w:t>
      </w:r>
      <w:r w:rsidR="00BC5924" w:rsidRPr="00623CBC">
        <w:rPr>
          <w:color w:val="000000" w:themeColor="text1"/>
          <w:sz w:val="24"/>
          <w:szCs w:val="24"/>
        </w:rPr>
        <w:t xml:space="preserve"> </w:t>
      </w:r>
      <w:r w:rsidR="001D1BE1" w:rsidRPr="00623CBC">
        <w:rPr>
          <w:color w:val="000000" w:themeColor="text1"/>
          <w:sz w:val="24"/>
          <w:szCs w:val="24"/>
        </w:rPr>
        <w:t xml:space="preserve">con vocación de permanencia en </w:t>
      </w:r>
      <w:r w:rsidR="00BC5924" w:rsidRPr="00623CBC">
        <w:rPr>
          <w:color w:val="000000" w:themeColor="text1"/>
          <w:sz w:val="24"/>
          <w:szCs w:val="24"/>
        </w:rPr>
        <w:t xml:space="preserve">el </w:t>
      </w:r>
      <w:r w:rsidR="003E3E76" w:rsidRPr="00623CBC">
        <w:rPr>
          <w:color w:val="000000" w:themeColor="text1"/>
          <w:sz w:val="24"/>
          <w:szCs w:val="24"/>
        </w:rPr>
        <w:t xml:space="preserve">tiempo </w:t>
      </w:r>
      <w:r w:rsidR="000520DB" w:rsidRPr="00623CBC">
        <w:rPr>
          <w:color w:val="000000" w:themeColor="text1"/>
          <w:sz w:val="24"/>
          <w:szCs w:val="24"/>
        </w:rPr>
        <w:t>a efectos de a</w:t>
      </w:r>
      <w:r w:rsidR="00BC5924" w:rsidRPr="00623CBC">
        <w:rPr>
          <w:color w:val="000000" w:themeColor="text1"/>
          <w:sz w:val="24"/>
          <w:szCs w:val="24"/>
        </w:rPr>
        <w:t xml:space="preserve">cceder a la prestación pensional de </w:t>
      </w:r>
      <w:r w:rsidR="000520DB" w:rsidRPr="00623CBC">
        <w:rPr>
          <w:color w:val="000000" w:themeColor="text1"/>
          <w:sz w:val="24"/>
          <w:szCs w:val="24"/>
        </w:rPr>
        <w:t xml:space="preserve">sobrevivencia, </w:t>
      </w:r>
      <w:r w:rsidR="00BC5924" w:rsidRPr="00623CBC">
        <w:rPr>
          <w:color w:val="000000" w:themeColor="text1"/>
          <w:sz w:val="24"/>
          <w:szCs w:val="24"/>
        </w:rPr>
        <w:t xml:space="preserve">descartándose los </w:t>
      </w:r>
      <w:r w:rsidR="003E3E76" w:rsidRPr="00623CBC">
        <w:rPr>
          <w:color w:val="000000" w:themeColor="text1"/>
          <w:sz w:val="24"/>
          <w:szCs w:val="24"/>
        </w:rPr>
        <w:t>vínculos forma</w:t>
      </w:r>
      <w:r w:rsidR="00650412" w:rsidRPr="00623CBC">
        <w:rPr>
          <w:color w:val="000000" w:themeColor="text1"/>
          <w:sz w:val="24"/>
          <w:szCs w:val="24"/>
        </w:rPr>
        <w:t xml:space="preserve">les o de relaciones esporádicas como ocurrió en el </w:t>
      </w:r>
      <w:r w:rsidR="00650412" w:rsidRPr="00623CBC">
        <w:rPr>
          <w:i/>
          <w:color w:val="000000" w:themeColor="text1"/>
          <w:sz w:val="24"/>
          <w:szCs w:val="24"/>
        </w:rPr>
        <w:t xml:space="preserve">sub –lite. </w:t>
      </w:r>
    </w:p>
    <w:p w14:paraId="57088911" w14:textId="1D416C9D" w:rsidR="009F17B0" w:rsidRPr="00623CBC" w:rsidRDefault="0004293D" w:rsidP="003E3E76">
      <w:pPr>
        <w:spacing w:line="360" w:lineRule="auto"/>
        <w:jc w:val="both"/>
        <w:rPr>
          <w:sz w:val="24"/>
          <w:szCs w:val="24"/>
        </w:rPr>
      </w:pPr>
      <w:r w:rsidRPr="00623CBC">
        <w:rPr>
          <w:color w:val="000000" w:themeColor="text1"/>
          <w:sz w:val="24"/>
          <w:szCs w:val="24"/>
        </w:rPr>
        <w:t xml:space="preserve">Propuso como </w:t>
      </w:r>
      <w:r w:rsidR="003E3E76" w:rsidRPr="00623CBC">
        <w:rPr>
          <w:color w:val="000000" w:themeColor="text1"/>
          <w:sz w:val="24"/>
          <w:szCs w:val="24"/>
        </w:rPr>
        <w:t>excepciones de mérito</w:t>
      </w:r>
      <w:r w:rsidRPr="00623CBC">
        <w:rPr>
          <w:color w:val="000000" w:themeColor="text1"/>
          <w:sz w:val="24"/>
          <w:szCs w:val="24"/>
        </w:rPr>
        <w:t xml:space="preserve">: </w:t>
      </w:r>
      <w:r w:rsidR="003E3E76" w:rsidRPr="00623CBC">
        <w:rPr>
          <w:i/>
          <w:color w:val="000000" w:themeColor="text1"/>
          <w:sz w:val="24"/>
          <w:szCs w:val="24"/>
        </w:rPr>
        <w:t xml:space="preserve">"Inexistencia de la obligación o cobro de </w:t>
      </w:r>
      <w:r w:rsidRPr="00623CBC">
        <w:rPr>
          <w:i/>
          <w:color w:val="000000" w:themeColor="text1"/>
          <w:sz w:val="24"/>
          <w:szCs w:val="24"/>
        </w:rPr>
        <w:t>l</w:t>
      </w:r>
      <w:r w:rsidR="003E3E76" w:rsidRPr="00623CBC">
        <w:rPr>
          <w:i/>
          <w:color w:val="000000" w:themeColor="text1"/>
          <w:sz w:val="24"/>
          <w:szCs w:val="24"/>
        </w:rPr>
        <w:t>o no debid</w:t>
      </w:r>
      <w:r w:rsidRPr="00623CBC">
        <w:rPr>
          <w:i/>
          <w:color w:val="000000" w:themeColor="text1"/>
          <w:sz w:val="24"/>
          <w:szCs w:val="24"/>
        </w:rPr>
        <w:t xml:space="preserve">o", </w:t>
      </w:r>
      <w:r w:rsidR="003E3E76" w:rsidRPr="00623CBC">
        <w:rPr>
          <w:i/>
          <w:color w:val="000000" w:themeColor="text1"/>
          <w:sz w:val="24"/>
          <w:szCs w:val="24"/>
        </w:rPr>
        <w:t xml:space="preserve">"Inexistencia </w:t>
      </w:r>
      <w:r w:rsidRPr="00623CBC">
        <w:rPr>
          <w:i/>
          <w:color w:val="000000" w:themeColor="text1"/>
          <w:sz w:val="24"/>
          <w:szCs w:val="24"/>
        </w:rPr>
        <w:t>d</w:t>
      </w:r>
      <w:r w:rsidR="003E3E76" w:rsidRPr="00623CBC">
        <w:rPr>
          <w:i/>
          <w:color w:val="000000" w:themeColor="text1"/>
          <w:sz w:val="24"/>
          <w:szCs w:val="24"/>
        </w:rPr>
        <w:t xml:space="preserve">e vulneración de principios </w:t>
      </w:r>
      <w:r w:rsidRPr="00623CBC">
        <w:rPr>
          <w:i/>
          <w:color w:val="000000" w:themeColor="text1"/>
          <w:sz w:val="24"/>
          <w:szCs w:val="24"/>
        </w:rPr>
        <w:t>c</w:t>
      </w:r>
      <w:r w:rsidR="003E3E76" w:rsidRPr="00623CBC">
        <w:rPr>
          <w:i/>
          <w:color w:val="000000" w:themeColor="text1"/>
          <w:sz w:val="24"/>
          <w:szCs w:val="24"/>
        </w:rPr>
        <w:t xml:space="preserve">onstitucionales y </w:t>
      </w:r>
      <w:r w:rsidRPr="00623CBC">
        <w:rPr>
          <w:i/>
          <w:color w:val="000000" w:themeColor="text1"/>
          <w:sz w:val="24"/>
          <w:szCs w:val="24"/>
        </w:rPr>
        <w:t>l</w:t>
      </w:r>
      <w:r w:rsidR="003E3E76" w:rsidRPr="00623CBC">
        <w:rPr>
          <w:i/>
          <w:color w:val="000000" w:themeColor="text1"/>
          <w:sz w:val="24"/>
          <w:szCs w:val="24"/>
        </w:rPr>
        <w:t>ega</w:t>
      </w:r>
      <w:r w:rsidRPr="00623CBC">
        <w:rPr>
          <w:i/>
          <w:color w:val="000000" w:themeColor="text1"/>
          <w:sz w:val="24"/>
          <w:szCs w:val="24"/>
        </w:rPr>
        <w:t>l</w:t>
      </w:r>
      <w:r w:rsidR="003E3E76" w:rsidRPr="00623CBC">
        <w:rPr>
          <w:i/>
          <w:color w:val="000000" w:themeColor="text1"/>
          <w:sz w:val="24"/>
          <w:szCs w:val="24"/>
        </w:rPr>
        <w:t>es"</w:t>
      </w:r>
      <w:r w:rsidRPr="00623CBC">
        <w:rPr>
          <w:i/>
          <w:color w:val="000000" w:themeColor="text1"/>
          <w:sz w:val="24"/>
          <w:szCs w:val="24"/>
        </w:rPr>
        <w:t xml:space="preserve">, </w:t>
      </w:r>
      <w:r w:rsidR="003E3E76" w:rsidRPr="00623CBC">
        <w:rPr>
          <w:i/>
          <w:color w:val="000000" w:themeColor="text1"/>
          <w:sz w:val="24"/>
          <w:szCs w:val="24"/>
        </w:rPr>
        <w:t>"Prescripci</w:t>
      </w:r>
      <w:r w:rsidRPr="00623CBC">
        <w:rPr>
          <w:i/>
          <w:color w:val="000000" w:themeColor="text1"/>
          <w:sz w:val="24"/>
          <w:szCs w:val="24"/>
        </w:rPr>
        <w:t>ón</w:t>
      </w:r>
      <w:r w:rsidR="003E3E76" w:rsidRPr="00623CBC">
        <w:rPr>
          <w:i/>
          <w:color w:val="000000" w:themeColor="text1"/>
          <w:sz w:val="24"/>
          <w:szCs w:val="24"/>
        </w:rPr>
        <w:t xml:space="preserve">", </w:t>
      </w:r>
      <w:r w:rsidRPr="00623CBC">
        <w:rPr>
          <w:color w:val="000000" w:themeColor="text1"/>
          <w:sz w:val="24"/>
          <w:szCs w:val="24"/>
        </w:rPr>
        <w:t xml:space="preserve">y </w:t>
      </w:r>
      <w:r w:rsidR="003E3E76" w:rsidRPr="00623CBC">
        <w:rPr>
          <w:i/>
          <w:color w:val="000000" w:themeColor="text1"/>
          <w:sz w:val="24"/>
          <w:szCs w:val="24"/>
        </w:rPr>
        <w:t>"Solicitud de reconocimiento o</w:t>
      </w:r>
      <w:r w:rsidRPr="00623CBC">
        <w:rPr>
          <w:i/>
          <w:color w:val="000000" w:themeColor="text1"/>
          <w:sz w:val="24"/>
          <w:szCs w:val="24"/>
        </w:rPr>
        <w:t>f</w:t>
      </w:r>
      <w:r w:rsidR="003E3E76" w:rsidRPr="00623CBC">
        <w:rPr>
          <w:i/>
          <w:color w:val="000000" w:themeColor="text1"/>
          <w:sz w:val="24"/>
          <w:szCs w:val="24"/>
        </w:rPr>
        <w:t>icioso de excepciones"</w:t>
      </w:r>
      <w:r w:rsidR="003E3E76" w:rsidRPr="00623CBC">
        <w:rPr>
          <w:color w:val="000000" w:themeColor="text1"/>
          <w:sz w:val="24"/>
          <w:szCs w:val="24"/>
        </w:rPr>
        <w:t>.</w:t>
      </w:r>
      <w:r w:rsidR="005874AE" w:rsidRPr="00623CBC">
        <w:rPr>
          <w:color w:val="000000" w:themeColor="text1"/>
          <w:sz w:val="24"/>
          <w:szCs w:val="24"/>
        </w:rPr>
        <w:t xml:space="preserve"> </w:t>
      </w:r>
    </w:p>
    <w:p w14:paraId="7D7F3B32" w14:textId="77777777" w:rsidR="009F17B0" w:rsidRPr="00623CBC" w:rsidRDefault="009F17B0" w:rsidP="00760D44">
      <w:pPr>
        <w:spacing w:line="360" w:lineRule="auto"/>
        <w:jc w:val="both"/>
        <w:rPr>
          <w:b/>
          <w:sz w:val="24"/>
          <w:szCs w:val="24"/>
        </w:rPr>
      </w:pPr>
    </w:p>
    <w:p w14:paraId="0FF99E38" w14:textId="6B82C136" w:rsidR="00712257" w:rsidRPr="00623CBC" w:rsidRDefault="00712257" w:rsidP="657891C9">
      <w:pPr>
        <w:pStyle w:val="Prrafodelista"/>
        <w:spacing w:line="360" w:lineRule="auto"/>
        <w:ind w:left="0"/>
        <w:jc w:val="center"/>
        <w:rPr>
          <w:b/>
          <w:bCs/>
          <w:color w:val="000000" w:themeColor="text1"/>
          <w:sz w:val="24"/>
          <w:szCs w:val="24"/>
        </w:rPr>
      </w:pPr>
      <w:r w:rsidRPr="00623CBC">
        <w:rPr>
          <w:b/>
          <w:bCs/>
          <w:color w:val="000000" w:themeColor="text1"/>
          <w:sz w:val="24"/>
          <w:szCs w:val="24"/>
        </w:rPr>
        <w:t>III. SENTENCIA DE PRIMERA INSTANCIA</w:t>
      </w:r>
      <w:r w:rsidR="00592493" w:rsidRPr="00623CBC">
        <w:rPr>
          <w:b/>
          <w:bCs/>
          <w:color w:val="000000" w:themeColor="text1"/>
          <w:sz w:val="24"/>
          <w:szCs w:val="24"/>
        </w:rPr>
        <w:t xml:space="preserve"> (</w:t>
      </w:r>
      <w:r w:rsidR="175EA144" w:rsidRPr="00623CBC">
        <w:rPr>
          <w:b/>
          <w:bCs/>
          <w:color w:val="000000" w:themeColor="text1"/>
          <w:sz w:val="24"/>
          <w:szCs w:val="24"/>
        </w:rPr>
        <w:t>fs.</w:t>
      </w:r>
      <w:r w:rsidR="00592493" w:rsidRPr="00623CBC">
        <w:rPr>
          <w:b/>
          <w:bCs/>
          <w:color w:val="000000" w:themeColor="text1"/>
          <w:sz w:val="24"/>
          <w:szCs w:val="24"/>
        </w:rPr>
        <w:t xml:space="preserve"> 1</w:t>
      </w:r>
      <w:r w:rsidR="009E4E45" w:rsidRPr="00623CBC">
        <w:rPr>
          <w:b/>
          <w:bCs/>
          <w:color w:val="000000" w:themeColor="text1"/>
          <w:sz w:val="24"/>
          <w:szCs w:val="24"/>
        </w:rPr>
        <w:t>71</w:t>
      </w:r>
      <w:r w:rsidR="00592493" w:rsidRPr="00623CBC">
        <w:rPr>
          <w:b/>
          <w:bCs/>
          <w:color w:val="000000" w:themeColor="text1"/>
          <w:sz w:val="24"/>
          <w:szCs w:val="24"/>
        </w:rPr>
        <w:t>-1</w:t>
      </w:r>
      <w:r w:rsidR="009E4E45" w:rsidRPr="00623CBC">
        <w:rPr>
          <w:b/>
          <w:bCs/>
          <w:color w:val="000000" w:themeColor="text1"/>
          <w:sz w:val="24"/>
          <w:szCs w:val="24"/>
        </w:rPr>
        <w:t>84</w:t>
      </w:r>
      <w:r w:rsidR="00592493" w:rsidRPr="00623CBC">
        <w:rPr>
          <w:b/>
          <w:bCs/>
          <w:color w:val="000000" w:themeColor="text1"/>
          <w:sz w:val="24"/>
          <w:szCs w:val="24"/>
        </w:rPr>
        <w:t>)</w:t>
      </w:r>
    </w:p>
    <w:p w14:paraId="76379498" w14:textId="77777777" w:rsidR="00712257" w:rsidRPr="00623CBC" w:rsidRDefault="00712257" w:rsidP="00712257">
      <w:pPr>
        <w:spacing w:line="360" w:lineRule="auto"/>
        <w:jc w:val="both"/>
        <w:rPr>
          <w:color w:val="000000" w:themeColor="text1"/>
          <w:sz w:val="24"/>
          <w:szCs w:val="24"/>
        </w:rPr>
      </w:pPr>
    </w:p>
    <w:p w14:paraId="4D4C8BA5" w14:textId="1EB85F39" w:rsidR="00F74A38" w:rsidRPr="00623CBC" w:rsidRDefault="00712257" w:rsidP="00F74A38">
      <w:pPr>
        <w:spacing w:line="360" w:lineRule="auto"/>
        <w:jc w:val="both"/>
        <w:rPr>
          <w:color w:val="000000" w:themeColor="text1"/>
          <w:sz w:val="24"/>
          <w:szCs w:val="24"/>
        </w:rPr>
      </w:pPr>
      <w:r w:rsidRPr="00623CBC">
        <w:rPr>
          <w:color w:val="000000" w:themeColor="text1"/>
          <w:sz w:val="24"/>
          <w:szCs w:val="24"/>
        </w:rPr>
        <w:t>El Juz</w:t>
      </w:r>
      <w:r w:rsidR="00D850B6" w:rsidRPr="00623CBC">
        <w:rPr>
          <w:color w:val="000000" w:themeColor="text1"/>
          <w:sz w:val="24"/>
          <w:szCs w:val="24"/>
        </w:rPr>
        <w:t xml:space="preserve">gado </w:t>
      </w:r>
      <w:r w:rsidR="00140F20" w:rsidRPr="00623CBC">
        <w:rPr>
          <w:color w:val="000000" w:themeColor="text1"/>
          <w:sz w:val="24"/>
          <w:szCs w:val="24"/>
        </w:rPr>
        <w:t xml:space="preserve">Tercero </w:t>
      </w:r>
      <w:r w:rsidRPr="00623CBC">
        <w:rPr>
          <w:color w:val="000000" w:themeColor="text1"/>
          <w:sz w:val="24"/>
          <w:szCs w:val="24"/>
        </w:rPr>
        <w:t xml:space="preserve">Administrativo Oral del Circuito Judicial de </w:t>
      </w:r>
      <w:r w:rsidR="00DD0CF6" w:rsidRPr="00623CBC">
        <w:rPr>
          <w:color w:val="000000" w:themeColor="text1"/>
          <w:sz w:val="24"/>
          <w:szCs w:val="24"/>
        </w:rPr>
        <w:t>Tunja</w:t>
      </w:r>
      <w:r w:rsidRPr="00623CBC">
        <w:rPr>
          <w:color w:val="000000" w:themeColor="text1"/>
          <w:sz w:val="24"/>
          <w:szCs w:val="24"/>
        </w:rPr>
        <w:t xml:space="preserve"> mediante </w:t>
      </w:r>
      <w:r w:rsidR="00F74A38" w:rsidRPr="00623CBC">
        <w:rPr>
          <w:color w:val="000000" w:themeColor="text1"/>
          <w:sz w:val="24"/>
          <w:szCs w:val="24"/>
        </w:rPr>
        <w:t xml:space="preserve">fallo </w:t>
      </w:r>
      <w:r w:rsidRPr="00623CBC">
        <w:rPr>
          <w:color w:val="000000" w:themeColor="text1"/>
          <w:sz w:val="24"/>
          <w:szCs w:val="24"/>
        </w:rPr>
        <w:t>de</w:t>
      </w:r>
      <w:r w:rsidR="00F74A38" w:rsidRPr="00623CBC">
        <w:rPr>
          <w:color w:val="000000" w:themeColor="text1"/>
          <w:sz w:val="24"/>
          <w:szCs w:val="24"/>
        </w:rPr>
        <w:t xml:space="preserve">l </w:t>
      </w:r>
      <w:r w:rsidR="00140F20" w:rsidRPr="00623CBC">
        <w:rPr>
          <w:color w:val="000000" w:themeColor="text1"/>
          <w:sz w:val="24"/>
          <w:szCs w:val="24"/>
        </w:rPr>
        <w:t>22</w:t>
      </w:r>
      <w:r w:rsidR="00F74A38" w:rsidRPr="00623CBC">
        <w:rPr>
          <w:color w:val="000000" w:themeColor="text1"/>
          <w:sz w:val="24"/>
          <w:szCs w:val="24"/>
        </w:rPr>
        <w:t xml:space="preserve"> de </w:t>
      </w:r>
      <w:r w:rsidR="00140F20" w:rsidRPr="00623CBC">
        <w:rPr>
          <w:color w:val="000000" w:themeColor="text1"/>
          <w:sz w:val="24"/>
          <w:szCs w:val="24"/>
        </w:rPr>
        <w:t xml:space="preserve">octubre </w:t>
      </w:r>
      <w:r w:rsidR="00F74A38" w:rsidRPr="00623CBC">
        <w:rPr>
          <w:color w:val="000000" w:themeColor="text1"/>
          <w:sz w:val="24"/>
          <w:szCs w:val="24"/>
        </w:rPr>
        <w:t xml:space="preserve">de 2018, negó las pretensiones de la demanda. </w:t>
      </w:r>
    </w:p>
    <w:p w14:paraId="585E661A" w14:textId="70BB9189" w:rsidR="00C556B2" w:rsidRPr="00623CBC" w:rsidRDefault="00C556B2" w:rsidP="00F74A38">
      <w:pPr>
        <w:spacing w:line="360" w:lineRule="auto"/>
        <w:jc w:val="both"/>
        <w:rPr>
          <w:color w:val="000000" w:themeColor="text1"/>
          <w:sz w:val="24"/>
          <w:szCs w:val="24"/>
        </w:rPr>
      </w:pPr>
    </w:p>
    <w:p w14:paraId="1E9C2071" w14:textId="70E2B366" w:rsidR="00FB3D80" w:rsidRPr="00623CBC" w:rsidRDefault="006176E8" w:rsidP="00CD0F24">
      <w:pPr>
        <w:spacing w:line="360" w:lineRule="auto"/>
        <w:jc w:val="both"/>
        <w:rPr>
          <w:i/>
          <w:color w:val="000000" w:themeColor="text1"/>
          <w:sz w:val="24"/>
          <w:szCs w:val="24"/>
        </w:rPr>
      </w:pPr>
      <w:r w:rsidRPr="00623CBC">
        <w:rPr>
          <w:color w:val="000000" w:themeColor="text1"/>
          <w:sz w:val="24"/>
          <w:szCs w:val="24"/>
        </w:rPr>
        <w:t xml:space="preserve">Al efecto, planteó </w:t>
      </w:r>
      <w:r w:rsidR="00F418FB" w:rsidRPr="00623CBC">
        <w:rPr>
          <w:color w:val="000000" w:themeColor="text1"/>
          <w:sz w:val="24"/>
          <w:szCs w:val="24"/>
        </w:rPr>
        <w:t>como problema jurídico principal “</w:t>
      </w:r>
      <w:r w:rsidR="00FB3D80" w:rsidRPr="00623CBC">
        <w:rPr>
          <w:i/>
          <w:color w:val="000000" w:themeColor="text1"/>
          <w:sz w:val="24"/>
          <w:szCs w:val="24"/>
        </w:rPr>
        <w:t>Determinar si el demandante Adriano Bohórquez tiene derecho a que la UGPP le reconozca y pague la pensión de sobrevivientes</w:t>
      </w:r>
      <w:r w:rsidR="00CD0F24" w:rsidRPr="00623CBC">
        <w:rPr>
          <w:i/>
          <w:color w:val="000000" w:themeColor="text1"/>
          <w:sz w:val="24"/>
          <w:szCs w:val="24"/>
        </w:rPr>
        <w:t xml:space="preserve"> en calidad de cónyuge supérstite de la pensionada fallecida Teresa del Carmen Sarmiento </w:t>
      </w:r>
      <w:r w:rsidR="00FB3D80" w:rsidRPr="00623CBC">
        <w:rPr>
          <w:i/>
          <w:color w:val="000000" w:themeColor="text1"/>
          <w:sz w:val="24"/>
          <w:szCs w:val="24"/>
        </w:rPr>
        <w:t>Gómez</w:t>
      </w:r>
      <w:r w:rsidR="00CD0F24" w:rsidRPr="00623CBC">
        <w:rPr>
          <w:i/>
          <w:color w:val="000000" w:themeColor="text1"/>
          <w:sz w:val="24"/>
          <w:szCs w:val="24"/>
        </w:rPr>
        <w:t>”</w:t>
      </w:r>
      <w:r w:rsidR="00D924EB" w:rsidRPr="00623CBC">
        <w:rPr>
          <w:i/>
          <w:color w:val="000000" w:themeColor="text1"/>
          <w:sz w:val="24"/>
          <w:szCs w:val="24"/>
        </w:rPr>
        <w:t>,</w:t>
      </w:r>
      <w:r w:rsidR="00CD0F24" w:rsidRPr="00623CBC">
        <w:rPr>
          <w:i/>
          <w:color w:val="000000" w:themeColor="text1"/>
          <w:sz w:val="24"/>
          <w:szCs w:val="24"/>
        </w:rPr>
        <w:t xml:space="preserve"> </w:t>
      </w:r>
      <w:r w:rsidR="00CD0F24" w:rsidRPr="00623CBC">
        <w:rPr>
          <w:color w:val="000000" w:themeColor="text1"/>
          <w:sz w:val="24"/>
          <w:szCs w:val="24"/>
        </w:rPr>
        <w:t xml:space="preserve">y como problemas asociados: </w:t>
      </w:r>
      <w:r w:rsidR="00CD0F24" w:rsidRPr="00623CBC">
        <w:rPr>
          <w:i/>
          <w:color w:val="000000" w:themeColor="text1"/>
          <w:sz w:val="24"/>
          <w:szCs w:val="24"/>
        </w:rPr>
        <w:t xml:space="preserve">“i) Establecer si el señor Adriano Bohórquez, </w:t>
      </w:r>
      <w:r w:rsidR="00CD0F24" w:rsidRPr="00623CBC">
        <w:rPr>
          <w:i/>
          <w:color w:val="000000" w:themeColor="text1"/>
          <w:sz w:val="24"/>
          <w:szCs w:val="24"/>
        </w:rPr>
        <w:lastRenderedPageBreak/>
        <w:t>convivió con la señora TERESA DEL CARMEN SARMIENTO GÓMEZ, por más de cinco años anteriores a su muerte, la cual ocurrió el 30 de junio de 2015, ii) En caso de ser afirmativa la respuesta al problema anterior, ¿El demandante tiene derecho a que la UGPP le reconozca la pensión  de sobrevivientes con ocasión  del deceso  de su cónyuge, por cumplir con los requisitos previstos en la Ley 797 de 2003?, y iii) ¿El demandante tiene derecho a que una vez reconocida la pensión, la UGPP pague intereses moratorias de conformidad con el artículo 141 de la Ley 100 de 1993 e indexación de las sumas a percibir?”</w:t>
      </w:r>
    </w:p>
    <w:p w14:paraId="66954692" w14:textId="77777777" w:rsidR="00FB3D80" w:rsidRPr="00623CBC" w:rsidRDefault="00FB3D80" w:rsidP="00FB3D80">
      <w:pPr>
        <w:spacing w:line="360" w:lineRule="auto"/>
        <w:jc w:val="both"/>
        <w:rPr>
          <w:color w:val="000000" w:themeColor="text1"/>
          <w:sz w:val="24"/>
          <w:szCs w:val="24"/>
        </w:rPr>
      </w:pPr>
    </w:p>
    <w:p w14:paraId="0A99BE54" w14:textId="4F7FCA1E" w:rsidR="00383248" w:rsidRPr="00623CBC" w:rsidRDefault="006969A8" w:rsidP="00CE2039">
      <w:pPr>
        <w:spacing w:line="360" w:lineRule="auto"/>
        <w:jc w:val="both"/>
        <w:rPr>
          <w:color w:val="000000" w:themeColor="text1"/>
          <w:sz w:val="24"/>
          <w:szCs w:val="24"/>
        </w:rPr>
      </w:pPr>
      <w:r w:rsidRPr="00623CBC">
        <w:rPr>
          <w:color w:val="000000" w:themeColor="text1"/>
          <w:sz w:val="24"/>
          <w:szCs w:val="24"/>
        </w:rPr>
        <w:t xml:space="preserve">En lo </w:t>
      </w:r>
      <w:r w:rsidR="00D924EB" w:rsidRPr="00623CBC">
        <w:rPr>
          <w:color w:val="000000" w:themeColor="text1"/>
          <w:sz w:val="24"/>
          <w:szCs w:val="24"/>
        </w:rPr>
        <w:t>t</w:t>
      </w:r>
      <w:r w:rsidRPr="00623CBC">
        <w:rPr>
          <w:color w:val="000000" w:themeColor="text1"/>
          <w:sz w:val="24"/>
          <w:szCs w:val="24"/>
        </w:rPr>
        <w:t xml:space="preserve">ocante al </w:t>
      </w:r>
      <w:r w:rsidR="00D924EB" w:rsidRPr="00623CBC">
        <w:rPr>
          <w:color w:val="000000" w:themeColor="text1"/>
          <w:sz w:val="24"/>
          <w:szCs w:val="24"/>
        </w:rPr>
        <w:t>m</w:t>
      </w:r>
      <w:r w:rsidR="005F3C3E" w:rsidRPr="00623CBC">
        <w:rPr>
          <w:color w:val="000000" w:themeColor="text1"/>
          <w:sz w:val="24"/>
          <w:szCs w:val="24"/>
        </w:rPr>
        <w:t xml:space="preserve">arco jurídico </w:t>
      </w:r>
      <w:r w:rsidR="00D924EB" w:rsidRPr="00623CBC">
        <w:rPr>
          <w:color w:val="000000" w:themeColor="text1"/>
          <w:sz w:val="24"/>
          <w:szCs w:val="24"/>
        </w:rPr>
        <w:t>hizo referencia a</w:t>
      </w:r>
      <w:r w:rsidR="00383248" w:rsidRPr="00623CBC">
        <w:rPr>
          <w:color w:val="000000" w:themeColor="text1"/>
          <w:sz w:val="24"/>
          <w:szCs w:val="24"/>
        </w:rPr>
        <w:t xml:space="preserve">: i) la </w:t>
      </w:r>
      <w:r w:rsidR="00D924EB" w:rsidRPr="00623CBC">
        <w:rPr>
          <w:color w:val="000000" w:themeColor="text1"/>
          <w:sz w:val="24"/>
          <w:szCs w:val="24"/>
        </w:rPr>
        <w:t xml:space="preserve">regulación de la pensión de sobrevivientes </w:t>
      </w:r>
      <w:r w:rsidR="003C040E" w:rsidRPr="00623CBC">
        <w:rPr>
          <w:color w:val="000000" w:themeColor="text1"/>
          <w:sz w:val="24"/>
          <w:szCs w:val="24"/>
        </w:rPr>
        <w:t>desde un enfoque contravencional, constitucional y legal</w:t>
      </w:r>
      <w:r w:rsidR="005F5C26" w:rsidRPr="00623CBC">
        <w:rPr>
          <w:color w:val="000000" w:themeColor="text1"/>
          <w:sz w:val="24"/>
          <w:szCs w:val="24"/>
        </w:rPr>
        <w:t xml:space="preserve">, </w:t>
      </w:r>
      <w:r w:rsidR="00383248" w:rsidRPr="00623CBC">
        <w:rPr>
          <w:color w:val="000000" w:themeColor="text1"/>
          <w:sz w:val="24"/>
          <w:szCs w:val="24"/>
        </w:rPr>
        <w:t xml:space="preserve">ii) el </w:t>
      </w:r>
      <w:r w:rsidR="005F5C26" w:rsidRPr="00623CBC">
        <w:rPr>
          <w:color w:val="000000" w:themeColor="text1"/>
          <w:sz w:val="24"/>
          <w:szCs w:val="24"/>
        </w:rPr>
        <w:t>régimen de tal prestación en tratándose de la pensión gracia</w:t>
      </w:r>
      <w:r w:rsidR="00511950" w:rsidRPr="00623CBC">
        <w:rPr>
          <w:color w:val="000000" w:themeColor="text1"/>
          <w:sz w:val="24"/>
          <w:szCs w:val="24"/>
        </w:rPr>
        <w:t xml:space="preserve">, </w:t>
      </w:r>
      <w:r w:rsidR="00383248" w:rsidRPr="00623CBC">
        <w:rPr>
          <w:color w:val="000000" w:themeColor="text1"/>
          <w:sz w:val="24"/>
          <w:szCs w:val="24"/>
        </w:rPr>
        <w:t xml:space="preserve">iii) </w:t>
      </w:r>
      <w:r w:rsidR="00511950" w:rsidRPr="00623CBC">
        <w:rPr>
          <w:color w:val="000000" w:themeColor="text1"/>
          <w:sz w:val="24"/>
          <w:szCs w:val="24"/>
        </w:rPr>
        <w:t xml:space="preserve">la aplicación del </w:t>
      </w:r>
      <w:r w:rsidR="00352D78" w:rsidRPr="00623CBC">
        <w:rPr>
          <w:color w:val="000000" w:themeColor="text1"/>
          <w:sz w:val="24"/>
          <w:szCs w:val="24"/>
        </w:rPr>
        <w:t xml:space="preserve">Régimen General de Seguridad Social consagrado en la </w:t>
      </w:r>
      <w:r w:rsidR="005F5C26" w:rsidRPr="00623CBC">
        <w:rPr>
          <w:color w:val="000000" w:themeColor="text1"/>
          <w:sz w:val="24"/>
          <w:szCs w:val="24"/>
        </w:rPr>
        <w:t>Ley 100 de 1993, modificado por la Le</w:t>
      </w:r>
      <w:r w:rsidR="005B42D4" w:rsidRPr="00623CBC">
        <w:rPr>
          <w:color w:val="000000" w:themeColor="text1"/>
          <w:sz w:val="24"/>
          <w:szCs w:val="24"/>
        </w:rPr>
        <w:t xml:space="preserve">y 797 de 2003 </w:t>
      </w:r>
      <w:r w:rsidR="00511950" w:rsidRPr="00623CBC">
        <w:rPr>
          <w:color w:val="000000" w:themeColor="text1"/>
          <w:sz w:val="24"/>
          <w:szCs w:val="24"/>
        </w:rPr>
        <w:t xml:space="preserve">al régimen de los servidores públicos en virtud del principio de favorabilidad, </w:t>
      </w:r>
      <w:r w:rsidR="00650412" w:rsidRPr="00623CBC">
        <w:rPr>
          <w:color w:val="000000" w:themeColor="text1"/>
          <w:sz w:val="24"/>
          <w:szCs w:val="24"/>
        </w:rPr>
        <w:t xml:space="preserve">y </w:t>
      </w:r>
      <w:r w:rsidR="00383248" w:rsidRPr="00623CBC">
        <w:rPr>
          <w:color w:val="000000" w:themeColor="text1"/>
          <w:sz w:val="24"/>
          <w:szCs w:val="24"/>
        </w:rPr>
        <w:t xml:space="preserve">iv) la posición jurisprudencial respecto a </w:t>
      </w:r>
      <w:r w:rsidR="00CE2039" w:rsidRPr="00623CBC">
        <w:rPr>
          <w:color w:val="000000" w:themeColor="text1"/>
          <w:sz w:val="24"/>
          <w:szCs w:val="24"/>
        </w:rPr>
        <w:t xml:space="preserve">la </w:t>
      </w:r>
      <w:r w:rsidR="00383248" w:rsidRPr="00623CBC">
        <w:rPr>
          <w:color w:val="000000" w:themeColor="text1"/>
          <w:sz w:val="24"/>
          <w:szCs w:val="24"/>
        </w:rPr>
        <w:t>convivencia del cónyuge supérstite o compañero permanente con el pensionado fallecido.</w:t>
      </w:r>
    </w:p>
    <w:p w14:paraId="77E04AE7" w14:textId="77777777" w:rsidR="00383248" w:rsidRPr="00623CBC" w:rsidRDefault="00383248" w:rsidP="005E5275">
      <w:pPr>
        <w:spacing w:line="360" w:lineRule="auto"/>
        <w:jc w:val="both"/>
        <w:rPr>
          <w:color w:val="000000" w:themeColor="text1"/>
          <w:sz w:val="24"/>
          <w:szCs w:val="24"/>
        </w:rPr>
      </w:pPr>
    </w:p>
    <w:p w14:paraId="4C755CDC" w14:textId="3A5F7973" w:rsidR="00E25F83" w:rsidRPr="00623CBC" w:rsidRDefault="00D81E2E" w:rsidP="005E70B1">
      <w:pPr>
        <w:spacing w:line="360" w:lineRule="auto"/>
        <w:jc w:val="both"/>
        <w:rPr>
          <w:color w:val="000000" w:themeColor="text1"/>
          <w:sz w:val="24"/>
          <w:szCs w:val="24"/>
        </w:rPr>
      </w:pPr>
      <w:r w:rsidRPr="00623CBC">
        <w:rPr>
          <w:color w:val="000000" w:themeColor="text1"/>
          <w:sz w:val="24"/>
          <w:szCs w:val="24"/>
        </w:rPr>
        <w:t xml:space="preserve">Posteriormente, </w:t>
      </w:r>
      <w:r w:rsidR="00DC09D2" w:rsidRPr="00623CBC">
        <w:rPr>
          <w:color w:val="000000" w:themeColor="text1"/>
          <w:sz w:val="24"/>
          <w:szCs w:val="24"/>
        </w:rPr>
        <w:t xml:space="preserve">relacionó </w:t>
      </w:r>
      <w:r w:rsidR="006A2FD2" w:rsidRPr="00623CBC">
        <w:rPr>
          <w:color w:val="000000" w:themeColor="text1"/>
          <w:sz w:val="24"/>
          <w:szCs w:val="24"/>
        </w:rPr>
        <w:t>los medios de pruebas</w:t>
      </w:r>
      <w:r w:rsidR="009A5616" w:rsidRPr="00623CBC">
        <w:rPr>
          <w:color w:val="000000" w:themeColor="text1"/>
          <w:sz w:val="24"/>
          <w:szCs w:val="24"/>
        </w:rPr>
        <w:t xml:space="preserve"> practicados</w:t>
      </w:r>
      <w:r w:rsidR="006A2FD2" w:rsidRPr="00623CBC">
        <w:rPr>
          <w:color w:val="000000" w:themeColor="text1"/>
          <w:sz w:val="24"/>
          <w:szCs w:val="24"/>
        </w:rPr>
        <w:t xml:space="preserve">, </w:t>
      </w:r>
      <w:r w:rsidR="00F9201F" w:rsidRPr="00623CBC">
        <w:rPr>
          <w:color w:val="000000" w:themeColor="text1"/>
          <w:sz w:val="24"/>
          <w:szCs w:val="24"/>
        </w:rPr>
        <w:t xml:space="preserve">luego </w:t>
      </w:r>
      <w:r w:rsidR="006A2FD2" w:rsidRPr="00623CBC">
        <w:rPr>
          <w:color w:val="000000" w:themeColor="text1"/>
          <w:sz w:val="24"/>
          <w:szCs w:val="24"/>
        </w:rPr>
        <w:t>examinó el valor probatorio de las declaraciones extrajuicio</w:t>
      </w:r>
      <w:r w:rsidR="006A1D53" w:rsidRPr="00623CBC">
        <w:rPr>
          <w:color w:val="000000" w:themeColor="text1"/>
          <w:sz w:val="24"/>
          <w:szCs w:val="24"/>
        </w:rPr>
        <w:t xml:space="preserve">; </w:t>
      </w:r>
      <w:r w:rsidR="00715A46" w:rsidRPr="00623CBC">
        <w:rPr>
          <w:color w:val="000000" w:themeColor="text1"/>
          <w:sz w:val="24"/>
          <w:szCs w:val="24"/>
        </w:rPr>
        <w:t xml:space="preserve">en lo tocante a la </w:t>
      </w:r>
      <w:r w:rsidR="005E70B1" w:rsidRPr="00623CBC">
        <w:rPr>
          <w:color w:val="000000" w:themeColor="text1"/>
          <w:sz w:val="24"/>
          <w:szCs w:val="24"/>
        </w:rPr>
        <w:t>de</w:t>
      </w:r>
      <w:r w:rsidR="00741501" w:rsidRPr="00623CBC">
        <w:rPr>
          <w:color w:val="000000" w:themeColor="text1"/>
          <w:sz w:val="24"/>
          <w:szCs w:val="24"/>
        </w:rPr>
        <w:t xml:space="preserve"> </w:t>
      </w:r>
      <w:r w:rsidR="005E70B1" w:rsidRPr="00623CBC">
        <w:rPr>
          <w:color w:val="000000" w:themeColor="text1"/>
          <w:sz w:val="24"/>
          <w:szCs w:val="24"/>
        </w:rPr>
        <w:t xml:space="preserve">Maryluz Sarmiento Gómez </w:t>
      </w:r>
      <w:r w:rsidR="00715A46" w:rsidRPr="00623CBC">
        <w:rPr>
          <w:color w:val="000000" w:themeColor="text1"/>
          <w:sz w:val="24"/>
          <w:szCs w:val="24"/>
        </w:rPr>
        <w:t xml:space="preserve">consideró que </w:t>
      </w:r>
      <w:r w:rsidR="005E70B1" w:rsidRPr="00623CBC">
        <w:rPr>
          <w:color w:val="000000" w:themeColor="text1"/>
          <w:sz w:val="24"/>
          <w:szCs w:val="24"/>
        </w:rPr>
        <w:t xml:space="preserve">goza de validez, </w:t>
      </w:r>
      <w:r w:rsidR="00741501" w:rsidRPr="00623CBC">
        <w:rPr>
          <w:color w:val="000000" w:themeColor="text1"/>
          <w:sz w:val="24"/>
          <w:szCs w:val="24"/>
        </w:rPr>
        <w:t xml:space="preserve">pues </w:t>
      </w:r>
      <w:r w:rsidR="005E70B1" w:rsidRPr="00623CBC">
        <w:rPr>
          <w:color w:val="000000" w:themeColor="text1"/>
          <w:sz w:val="24"/>
          <w:szCs w:val="24"/>
        </w:rPr>
        <w:t xml:space="preserve">la parte </w:t>
      </w:r>
      <w:r w:rsidR="009A5616" w:rsidRPr="00623CBC">
        <w:rPr>
          <w:color w:val="000000" w:themeColor="text1"/>
          <w:sz w:val="24"/>
          <w:szCs w:val="24"/>
        </w:rPr>
        <w:t xml:space="preserve">demandante </w:t>
      </w:r>
      <w:r w:rsidR="005E70B1" w:rsidRPr="00623CBC">
        <w:rPr>
          <w:color w:val="000000" w:themeColor="text1"/>
          <w:sz w:val="24"/>
          <w:szCs w:val="24"/>
        </w:rPr>
        <w:t>contra la cual se adu</w:t>
      </w:r>
      <w:r w:rsidR="00741501" w:rsidRPr="00623CBC">
        <w:rPr>
          <w:color w:val="000000" w:themeColor="text1"/>
          <w:sz w:val="24"/>
          <w:szCs w:val="24"/>
        </w:rPr>
        <w:t>jo</w:t>
      </w:r>
      <w:r w:rsidR="005E70B1" w:rsidRPr="00623CBC">
        <w:rPr>
          <w:color w:val="000000" w:themeColor="text1"/>
          <w:sz w:val="24"/>
          <w:szCs w:val="24"/>
        </w:rPr>
        <w:t xml:space="preserve"> no solicitó su ratificación ni la tachó </w:t>
      </w:r>
      <w:r w:rsidR="00D731D5" w:rsidRPr="00623CBC">
        <w:rPr>
          <w:color w:val="000000" w:themeColor="text1"/>
          <w:sz w:val="24"/>
          <w:szCs w:val="24"/>
        </w:rPr>
        <w:t xml:space="preserve">de </w:t>
      </w:r>
      <w:r w:rsidR="005E70B1" w:rsidRPr="00623CBC">
        <w:rPr>
          <w:color w:val="000000" w:themeColor="text1"/>
          <w:sz w:val="24"/>
          <w:szCs w:val="24"/>
        </w:rPr>
        <w:t xml:space="preserve">falsa, y que aunque la </w:t>
      </w:r>
      <w:r w:rsidR="00D731D5" w:rsidRPr="00623CBC">
        <w:rPr>
          <w:color w:val="000000" w:themeColor="text1"/>
          <w:sz w:val="24"/>
          <w:szCs w:val="24"/>
        </w:rPr>
        <w:t xml:space="preserve">U.G.P.P. </w:t>
      </w:r>
      <w:r w:rsidR="005E70B1" w:rsidRPr="00623CBC">
        <w:rPr>
          <w:color w:val="000000" w:themeColor="text1"/>
          <w:sz w:val="24"/>
          <w:szCs w:val="24"/>
        </w:rPr>
        <w:t xml:space="preserve">solicitó su ratificación y ello no pudo efectuarse, lo cierto es que tal prueba no se </w:t>
      </w:r>
      <w:r w:rsidR="00741501" w:rsidRPr="00623CBC">
        <w:rPr>
          <w:color w:val="000000" w:themeColor="text1"/>
          <w:sz w:val="24"/>
          <w:szCs w:val="24"/>
        </w:rPr>
        <w:t>invocó</w:t>
      </w:r>
      <w:r w:rsidR="005E70B1" w:rsidRPr="00623CBC">
        <w:rPr>
          <w:color w:val="000000" w:themeColor="text1"/>
          <w:sz w:val="24"/>
          <w:szCs w:val="24"/>
        </w:rPr>
        <w:t xml:space="preserve"> en su contra y por esa razón carecía de la obligaci</w:t>
      </w:r>
      <w:r w:rsidR="00F72EE1" w:rsidRPr="00623CBC">
        <w:rPr>
          <w:color w:val="000000" w:themeColor="text1"/>
          <w:sz w:val="24"/>
          <w:szCs w:val="24"/>
        </w:rPr>
        <w:t>ón</w:t>
      </w:r>
      <w:r w:rsidR="00741501" w:rsidRPr="00623CBC">
        <w:rPr>
          <w:color w:val="000000" w:themeColor="text1"/>
          <w:sz w:val="24"/>
          <w:szCs w:val="24"/>
        </w:rPr>
        <w:t xml:space="preserve"> de ratificarla</w:t>
      </w:r>
      <w:r w:rsidR="00F72EE1" w:rsidRPr="00623CBC">
        <w:rPr>
          <w:color w:val="000000" w:themeColor="text1"/>
          <w:sz w:val="24"/>
          <w:szCs w:val="24"/>
        </w:rPr>
        <w:t>, criterio soport</w:t>
      </w:r>
      <w:r w:rsidR="00741501" w:rsidRPr="00623CBC">
        <w:rPr>
          <w:color w:val="000000" w:themeColor="text1"/>
          <w:sz w:val="24"/>
          <w:szCs w:val="24"/>
        </w:rPr>
        <w:t>ado</w:t>
      </w:r>
      <w:r w:rsidR="00F72EE1" w:rsidRPr="00623CBC">
        <w:rPr>
          <w:color w:val="000000" w:themeColor="text1"/>
          <w:sz w:val="24"/>
          <w:szCs w:val="24"/>
        </w:rPr>
        <w:t xml:space="preserve"> en pronunciamiento del Consejo de Estado.</w:t>
      </w:r>
      <w:r w:rsidR="00E25F83" w:rsidRPr="00623CBC">
        <w:rPr>
          <w:color w:val="000000" w:themeColor="text1"/>
          <w:sz w:val="24"/>
          <w:szCs w:val="24"/>
        </w:rPr>
        <w:t xml:space="preserve"> Así mismo,</w:t>
      </w:r>
      <w:r w:rsidR="00D731D5" w:rsidRPr="00623CBC">
        <w:rPr>
          <w:color w:val="000000" w:themeColor="text1"/>
          <w:sz w:val="24"/>
          <w:szCs w:val="24"/>
        </w:rPr>
        <w:t xml:space="preserve"> </w:t>
      </w:r>
      <w:r w:rsidR="007F3DBC" w:rsidRPr="00623CBC">
        <w:rPr>
          <w:color w:val="000000" w:themeColor="text1"/>
          <w:sz w:val="24"/>
          <w:szCs w:val="24"/>
        </w:rPr>
        <w:t xml:space="preserve">que </w:t>
      </w:r>
      <w:r w:rsidR="00741501" w:rsidRPr="00623CBC">
        <w:rPr>
          <w:color w:val="000000" w:themeColor="text1"/>
          <w:sz w:val="24"/>
          <w:szCs w:val="24"/>
        </w:rPr>
        <w:t xml:space="preserve">tiene validez </w:t>
      </w:r>
      <w:r w:rsidR="00E25F83" w:rsidRPr="00623CBC">
        <w:rPr>
          <w:color w:val="000000" w:themeColor="text1"/>
          <w:sz w:val="24"/>
          <w:szCs w:val="24"/>
        </w:rPr>
        <w:t xml:space="preserve">la declaración de Lina Victoria Sarmiento Gómez </w:t>
      </w:r>
      <w:r w:rsidR="00D731D5" w:rsidRPr="00623CBC">
        <w:rPr>
          <w:color w:val="000000" w:themeColor="text1"/>
          <w:sz w:val="24"/>
          <w:szCs w:val="24"/>
        </w:rPr>
        <w:t xml:space="preserve">cuya </w:t>
      </w:r>
      <w:r w:rsidR="00E25F83" w:rsidRPr="00623CBC">
        <w:rPr>
          <w:color w:val="000000" w:themeColor="text1"/>
          <w:sz w:val="24"/>
          <w:szCs w:val="24"/>
        </w:rPr>
        <w:t xml:space="preserve">diligencia de ratificación fue consistente </w:t>
      </w:r>
      <w:r w:rsidR="00741501" w:rsidRPr="00623CBC">
        <w:rPr>
          <w:color w:val="000000" w:themeColor="text1"/>
          <w:sz w:val="24"/>
          <w:szCs w:val="24"/>
        </w:rPr>
        <w:t>con l</w:t>
      </w:r>
      <w:r w:rsidR="00E25F83" w:rsidRPr="00623CBC">
        <w:rPr>
          <w:color w:val="000000" w:themeColor="text1"/>
          <w:sz w:val="24"/>
          <w:szCs w:val="24"/>
        </w:rPr>
        <w:t>o declarado anticipada</w:t>
      </w:r>
      <w:r w:rsidR="00741501" w:rsidRPr="00623CBC">
        <w:rPr>
          <w:color w:val="000000" w:themeColor="text1"/>
          <w:sz w:val="24"/>
          <w:szCs w:val="24"/>
        </w:rPr>
        <w:t>mente</w:t>
      </w:r>
      <w:r w:rsidR="00E25F83" w:rsidRPr="00623CBC">
        <w:rPr>
          <w:color w:val="000000" w:themeColor="text1"/>
          <w:sz w:val="24"/>
          <w:szCs w:val="24"/>
        </w:rPr>
        <w:t xml:space="preserve">. </w:t>
      </w:r>
    </w:p>
    <w:p w14:paraId="24A8A07B" w14:textId="159F3DD4" w:rsidR="00E25F83" w:rsidRPr="00623CBC" w:rsidRDefault="00E25F83" w:rsidP="005E70B1">
      <w:pPr>
        <w:spacing w:line="360" w:lineRule="auto"/>
        <w:jc w:val="both"/>
        <w:rPr>
          <w:color w:val="000000" w:themeColor="text1"/>
          <w:sz w:val="24"/>
          <w:szCs w:val="24"/>
        </w:rPr>
      </w:pPr>
    </w:p>
    <w:p w14:paraId="1913A58A" w14:textId="25C2051F" w:rsidR="009348E1" w:rsidRPr="00623CBC" w:rsidRDefault="00D731D5" w:rsidP="005E70B1">
      <w:pPr>
        <w:spacing w:line="360" w:lineRule="auto"/>
        <w:jc w:val="both"/>
        <w:rPr>
          <w:color w:val="000000" w:themeColor="text1"/>
          <w:sz w:val="24"/>
          <w:szCs w:val="24"/>
        </w:rPr>
      </w:pPr>
      <w:r w:rsidRPr="00623CBC">
        <w:rPr>
          <w:color w:val="000000" w:themeColor="text1"/>
          <w:sz w:val="24"/>
          <w:szCs w:val="24"/>
        </w:rPr>
        <w:t>Y respecto a</w:t>
      </w:r>
      <w:r w:rsidR="009348E1" w:rsidRPr="00623CBC">
        <w:rPr>
          <w:color w:val="000000" w:themeColor="text1"/>
          <w:sz w:val="24"/>
          <w:szCs w:val="24"/>
        </w:rPr>
        <w:t xml:space="preserve"> la declaración juramentada presentada por </w:t>
      </w:r>
      <w:r w:rsidR="007F3DBC" w:rsidRPr="00623CBC">
        <w:rPr>
          <w:color w:val="000000" w:themeColor="text1"/>
          <w:sz w:val="24"/>
          <w:szCs w:val="24"/>
        </w:rPr>
        <w:t xml:space="preserve">actor, </w:t>
      </w:r>
      <w:r w:rsidR="009348E1" w:rsidRPr="00623CBC">
        <w:rPr>
          <w:color w:val="000000" w:themeColor="text1"/>
          <w:sz w:val="24"/>
          <w:szCs w:val="24"/>
        </w:rPr>
        <w:t xml:space="preserve">estimó que no era objeto de valoración, </w:t>
      </w:r>
      <w:r w:rsidR="007F3DBC" w:rsidRPr="00623CBC">
        <w:rPr>
          <w:color w:val="000000" w:themeColor="text1"/>
          <w:sz w:val="24"/>
          <w:szCs w:val="24"/>
        </w:rPr>
        <w:t>dada tal condición</w:t>
      </w:r>
      <w:r w:rsidR="00FE46B8" w:rsidRPr="00623CBC">
        <w:rPr>
          <w:color w:val="000000" w:themeColor="text1"/>
          <w:sz w:val="24"/>
          <w:szCs w:val="24"/>
        </w:rPr>
        <w:t xml:space="preserve"> procesal; </w:t>
      </w:r>
      <w:r w:rsidR="009348E1" w:rsidRPr="00623CBC">
        <w:rPr>
          <w:color w:val="000000" w:themeColor="text1"/>
          <w:sz w:val="24"/>
          <w:szCs w:val="24"/>
        </w:rPr>
        <w:t>lo que resulta</w:t>
      </w:r>
      <w:r w:rsidR="009A5616" w:rsidRPr="00623CBC">
        <w:rPr>
          <w:color w:val="000000" w:themeColor="text1"/>
          <w:sz w:val="24"/>
          <w:szCs w:val="24"/>
        </w:rPr>
        <w:t>ba</w:t>
      </w:r>
      <w:r w:rsidR="009348E1" w:rsidRPr="00623CBC">
        <w:rPr>
          <w:color w:val="000000" w:themeColor="text1"/>
          <w:sz w:val="24"/>
          <w:szCs w:val="24"/>
        </w:rPr>
        <w:t xml:space="preserve"> procedente e</w:t>
      </w:r>
      <w:r w:rsidR="00A55957" w:rsidRPr="00623CBC">
        <w:rPr>
          <w:color w:val="000000" w:themeColor="text1"/>
          <w:sz w:val="24"/>
          <w:szCs w:val="24"/>
        </w:rPr>
        <w:t xml:space="preserve">ra </w:t>
      </w:r>
      <w:r w:rsidR="009348E1" w:rsidRPr="00623CBC">
        <w:rPr>
          <w:color w:val="000000" w:themeColor="text1"/>
          <w:sz w:val="24"/>
          <w:szCs w:val="24"/>
        </w:rPr>
        <w:t>su interrogatorio de parte al tenor del artículo 191 del C</w:t>
      </w:r>
      <w:r w:rsidR="00A37E62" w:rsidRPr="00623CBC">
        <w:rPr>
          <w:color w:val="000000" w:themeColor="text1"/>
          <w:sz w:val="24"/>
          <w:szCs w:val="24"/>
        </w:rPr>
        <w:t>.</w:t>
      </w:r>
      <w:r w:rsidR="009348E1" w:rsidRPr="00623CBC">
        <w:rPr>
          <w:color w:val="000000" w:themeColor="text1"/>
          <w:sz w:val="24"/>
          <w:szCs w:val="24"/>
        </w:rPr>
        <w:t>G</w:t>
      </w:r>
      <w:r w:rsidR="00A37E62" w:rsidRPr="00623CBC">
        <w:rPr>
          <w:color w:val="000000" w:themeColor="text1"/>
          <w:sz w:val="24"/>
          <w:szCs w:val="24"/>
        </w:rPr>
        <w:t>.</w:t>
      </w:r>
      <w:r w:rsidR="009348E1" w:rsidRPr="00623CBC">
        <w:rPr>
          <w:color w:val="000000" w:themeColor="text1"/>
          <w:sz w:val="24"/>
          <w:szCs w:val="24"/>
        </w:rPr>
        <w:t>P</w:t>
      </w:r>
      <w:r w:rsidR="00A37E62" w:rsidRPr="00623CBC">
        <w:rPr>
          <w:color w:val="000000" w:themeColor="text1"/>
          <w:sz w:val="24"/>
          <w:szCs w:val="24"/>
        </w:rPr>
        <w:t>.</w:t>
      </w:r>
      <w:r w:rsidR="009348E1" w:rsidRPr="00623CBC">
        <w:rPr>
          <w:color w:val="000000" w:themeColor="text1"/>
          <w:sz w:val="24"/>
          <w:szCs w:val="24"/>
        </w:rPr>
        <w:t>, que busca la confesión de los hechos que tengan consecuencias adversas para este y que favorezcan a la parte contraria</w:t>
      </w:r>
      <w:r w:rsidR="00814C24" w:rsidRPr="00623CBC">
        <w:rPr>
          <w:color w:val="000000" w:themeColor="text1"/>
          <w:sz w:val="24"/>
          <w:szCs w:val="24"/>
        </w:rPr>
        <w:t>, postura respaldada en jurisprudencia de este Tribunal.</w:t>
      </w:r>
    </w:p>
    <w:p w14:paraId="0D2500C2" w14:textId="6BE4D110" w:rsidR="005F3C3E" w:rsidRPr="00623CBC" w:rsidRDefault="005F3C3E" w:rsidP="005E70B1">
      <w:pPr>
        <w:spacing w:line="360" w:lineRule="auto"/>
        <w:jc w:val="both"/>
        <w:rPr>
          <w:color w:val="000000" w:themeColor="text1"/>
          <w:sz w:val="24"/>
          <w:szCs w:val="24"/>
        </w:rPr>
      </w:pPr>
    </w:p>
    <w:p w14:paraId="2EED2B6B" w14:textId="61865B9D" w:rsidR="006E7778" w:rsidRPr="00623CBC" w:rsidRDefault="00D81E2E" w:rsidP="002B7579">
      <w:pPr>
        <w:spacing w:line="360" w:lineRule="auto"/>
        <w:jc w:val="both"/>
        <w:rPr>
          <w:color w:val="000000" w:themeColor="text1"/>
          <w:sz w:val="24"/>
          <w:szCs w:val="24"/>
        </w:rPr>
      </w:pPr>
      <w:r w:rsidRPr="00623CBC">
        <w:rPr>
          <w:color w:val="000000" w:themeColor="text1"/>
          <w:sz w:val="24"/>
          <w:szCs w:val="24"/>
        </w:rPr>
        <w:t xml:space="preserve">Ya el </w:t>
      </w:r>
      <w:r w:rsidRPr="00623CBC">
        <w:rPr>
          <w:i/>
          <w:iCs/>
          <w:color w:val="000000" w:themeColor="text1"/>
          <w:sz w:val="24"/>
          <w:szCs w:val="24"/>
        </w:rPr>
        <w:t>sub – lite</w:t>
      </w:r>
      <w:r w:rsidRPr="00623CBC">
        <w:rPr>
          <w:color w:val="000000" w:themeColor="text1"/>
          <w:sz w:val="24"/>
          <w:szCs w:val="24"/>
        </w:rPr>
        <w:t xml:space="preserve"> </w:t>
      </w:r>
      <w:r w:rsidR="00346758" w:rsidRPr="00623CBC">
        <w:rPr>
          <w:color w:val="000000" w:themeColor="text1"/>
          <w:sz w:val="24"/>
          <w:szCs w:val="24"/>
        </w:rPr>
        <w:t xml:space="preserve">la jueza a-quo </w:t>
      </w:r>
      <w:r w:rsidR="00B96D53" w:rsidRPr="00623CBC">
        <w:rPr>
          <w:color w:val="000000" w:themeColor="text1"/>
          <w:sz w:val="24"/>
          <w:szCs w:val="24"/>
        </w:rPr>
        <w:t xml:space="preserve">concluyó que </w:t>
      </w:r>
      <w:r w:rsidRPr="00623CBC">
        <w:rPr>
          <w:color w:val="000000" w:themeColor="text1"/>
          <w:sz w:val="24"/>
          <w:szCs w:val="24"/>
        </w:rPr>
        <w:t xml:space="preserve">conforme con los hechos probados, </w:t>
      </w:r>
      <w:r w:rsidR="00B96D53" w:rsidRPr="00623CBC">
        <w:rPr>
          <w:color w:val="000000" w:themeColor="text1"/>
          <w:sz w:val="24"/>
          <w:szCs w:val="24"/>
        </w:rPr>
        <w:t>el demandante no convivió continua</w:t>
      </w:r>
      <w:r w:rsidR="008F3434" w:rsidRPr="00623CBC">
        <w:rPr>
          <w:color w:val="000000" w:themeColor="text1"/>
          <w:sz w:val="24"/>
          <w:szCs w:val="24"/>
        </w:rPr>
        <w:t>mente</w:t>
      </w:r>
      <w:r w:rsidR="00B96D53" w:rsidRPr="00623CBC">
        <w:rPr>
          <w:color w:val="000000" w:themeColor="text1"/>
          <w:sz w:val="24"/>
          <w:szCs w:val="24"/>
        </w:rPr>
        <w:t xml:space="preserve"> con la docente pensionada</w:t>
      </w:r>
      <w:r w:rsidR="00346758" w:rsidRPr="00623CBC">
        <w:rPr>
          <w:color w:val="000000" w:themeColor="text1"/>
          <w:sz w:val="24"/>
          <w:szCs w:val="24"/>
        </w:rPr>
        <w:t xml:space="preserve"> desde el año 1991,</w:t>
      </w:r>
      <w:r w:rsidR="00B96D53" w:rsidRPr="00623CBC">
        <w:rPr>
          <w:color w:val="000000" w:themeColor="text1"/>
          <w:sz w:val="24"/>
          <w:szCs w:val="24"/>
        </w:rPr>
        <w:t xml:space="preserve"> </w:t>
      </w:r>
      <w:r w:rsidR="008F3434" w:rsidRPr="00623CBC">
        <w:rPr>
          <w:color w:val="000000" w:themeColor="text1"/>
          <w:sz w:val="24"/>
          <w:szCs w:val="24"/>
        </w:rPr>
        <w:t>situación q</w:t>
      </w:r>
      <w:r w:rsidR="00B96D53" w:rsidRPr="00623CBC">
        <w:rPr>
          <w:color w:val="000000" w:themeColor="text1"/>
          <w:sz w:val="24"/>
          <w:szCs w:val="24"/>
        </w:rPr>
        <w:t xml:space="preserve">ue se prueba </w:t>
      </w:r>
      <w:r w:rsidR="00346758" w:rsidRPr="00623CBC">
        <w:rPr>
          <w:color w:val="000000" w:themeColor="text1"/>
          <w:sz w:val="24"/>
          <w:szCs w:val="24"/>
        </w:rPr>
        <w:t>c</w:t>
      </w:r>
      <w:r w:rsidR="00B96D53" w:rsidRPr="00623CBC">
        <w:rPr>
          <w:color w:val="000000" w:themeColor="text1"/>
          <w:sz w:val="24"/>
          <w:szCs w:val="24"/>
        </w:rPr>
        <w:t xml:space="preserve">on las declaraciones </w:t>
      </w:r>
      <w:r w:rsidR="7CF4F219" w:rsidRPr="00623CBC">
        <w:rPr>
          <w:color w:val="000000" w:themeColor="text1"/>
          <w:sz w:val="24"/>
          <w:szCs w:val="24"/>
        </w:rPr>
        <w:t>Extra juicio</w:t>
      </w:r>
      <w:r w:rsidR="00B96D53" w:rsidRPr="00623CBC">
        <w:rPr>
          <w:color w:val="000000" w:themeColor="text1"/>
          <w:sz w:val="24"/>
          <w:szCs w:val="24"/>
        </w:rPr>
        <w:t xml:space="preserve"> ratificadas </w:t>
      </w:r>
      <w:r w:rsidR="00346758" w:rsidRPr="00623CBC">
        <w:rPr>
          <w:color w:val="000000" w:themeColor="text1"/>
          <w:sz w:val="24"/>
          <w:szCs w:val="24"/>
        </w:rPr>
        <w:t xml:space="preserve">de </w:t>
      </w:r>
      <w:r w:rsidR="00B96D53" w:rsidRPr="00623CBC">
        <w:rPr>
          <w:color w:val="000000" w:themeColor="text1"/>
          <w:sz w:val="24"/>
          <w:szCs w:val="24"/>
        </w:rPr>
        <w:t>Marylu</w:t>
      </w:r>
      <w:r w:rsidR="009A5616" w:rsidRPr="00623CBC">
        <w:rPr>
          <w:color w:val="000000" w:themeColor="text1"/>
          <w:sz w:val="24"/>
          <w:szCs w:val="24"/>
        </w:rPr>
        <w:t xml:space="preserve">z y </w:t>
      </w:r>
      <w:r w:rsidR="00B96D53" w:rsidRPr="00623CBC">
        <w:rPr>
          <w:color w:val="000000" w:themeColor="text1"/>
          <w:sz w:val="24"/>
          <w:szCs w:val="24"/>
        </w:rPr>
        <w:t>Lina Victoria Sarmiento Gómez, hermanas de la causante</w:t>
      </w:r>
      <w:r w:rsidR="00346758" w:rsidRPr="00623CBC">
        <w:rPr>
          <w:color w:val="000000" w:themeColor="text1"/>
          <w:sz w:val="24"/>
          <w:szCs w:val="24"/>
        </w:rPr>
        <w:t>, en consecuencia, n</w:t>
      </w:r>
      <w:r w:rsidR="002B7579" w:rsidRPr="00623CBC">
        <w:rPr>
          <w:color w:val="000000" w:themeColor="text1"/>
          <w:sz w:val="24"/>
          <w:szCs w:val="24"/>
        </w:rPr>
        <w:t xml:space="preserve">o </w:t>
      </w:r>
      <w:r w:rsidR="00346758" w:rsidRPr="00623CBC">
        <w:rPr>
          <w:color w:val="000000" w:themeColor="text1"/>
          <w:sz w:val="24"/>
          <w:szCs w:val="24"/>
        </w:rPr>
        <w:t>acreditó q</w:t>
      </w:r>
      <w:r w:rsidR="002B7579" w:rsidRPr="00623CBC">
        <w:rPr>
          <w:color w:val="000000" w:themeColor="text1"/>
          <w:sz w:val="24"/>
          <w:szCs w:val="24"/>
        </w:rPr>
        <w:t xml:space="preserve">ue haya hecho vida marital </w:t>
      </w:r>
      <w:r w:rsidR="00346758" w:rsidRPr="00623CBC">
        <w:rPr>
          <w:color w:val="000000" w:themeColor="text1"/>
          <w:sz w:val="24"/>
          <w:szCs w:val="24"/>
        </w:rPr>
        <w:t xml:space="preserve">con </w:t>
      </w:r>
      <w:r w:rsidR="008F3434" w:rsidRPr="00623CBC">
        <w:rPr>
          <w:color w:val="000000" w:themeColor="text1"/>
          <w:sz w:val="24"/>
          <w:szCs w:val="24"/>
        </w:rPr>
        <w:t xml:space="preserve">esta </w:t>
      </w:r>
      <w:r w:rsidR="00346758" w:rsidRPr="00623CBC">
        <w:rPr>
          <w:color w:val="000000" w:themeColor="text1"/>
          <w:sz w:val="24"/>
          <w:szCs w:val="24"/>
        </w:rPr>
        <w:t>ha</w:t>
      </w:r>
      <w:r w:rsidR="002B7579" w:rsidRPr="00623CBC">
        <w:rPr>
          <w:color w:val="000000" w:themeColor="text1"/>
          <w:sz w:val="24"/>
          <w:szCs w:val="24"/>
        </w:rPr>
        <w:t xml:space="preserve">sta su muerte </w:t>
      </w:r>
      <w:r w:rsidR="00E92759" w:rsidRPr="00623CBC">
        <w:rPr>
          <w:color w:val="000000" w:themeColor="text1"/>
          <w:sz w:val="24"/>
          <w:szCs w:val="24"/>
        </w:rPr>
        <w:t>cohabitando</w:t>
      </w:r>
      <w:r w:rsidR="00346758" w:rsidRPr="00623CBC">
        <w:rPr>
          <w:color w:val="000000" w:themeColor="text1"/>
          <w:sz w:val="24"/>
          <w:szCs w:val="24"/>
        </w:rPr>
        <w:t xml:space="preserve"> </w:t>
      </w:r>
      <w:r w:rsidR="002B7579" w:rsidRPr="00623CBC">
        <w:rPr>
          <w:color w:val="000000" w:themeColor="text1"/>
          <w:sz w:val="24"/>
          <w:szCs w:val="24"/>
        </w:rPr>
        <w:t xml:space="preserve">por lo menos cinco (5) años continuos con anterioridad a </w:t>
      </w:r>
      <w:r w:rsidR="00346758" w:rsidRPr="00623CBC">
        <w:rPr>
          <w:color w:val="000000" w:themeColor="text1"/>
          <w:sz w:val="24"/>
          <w:szCs w:val="24"/>
        </w:rPr>
        <w:t>ese hecho</w:t>
      </w:r>
      <w:r w:rsidR="002B7579" w:rsidRPr="00623CBC">
        <w:rPr>
          <w:color w:val="000000" w:themeColor="text1"/>
          <w:sz w:val="24"/>
          <w:szCs w:val="24"/>
        </w:rPr>
        <w:t>.</w:t>
      </w:r>
      <w:r w:rsidR="00346758" w:rsidRPr="00623CBC">
        <w:rPr>
          <w:color w:val="000000" w:themeColor="text1"/>
          <w:sz w:val="24"/>
          <w:szCs w:val="24"/>
        </w:rPr>
        <w:t xml:space="preserve"> T</w:t>
      </w:r>
      <w:r w:rsidR="002B7579" w:rsidRPr="00623CBC">
        <w:rPr>
          <w:color w:val="000000" w:themeColor="text1"/>
          <w:sz w:val="24"/>
          <w:szCs w:val="24"/>
        </w:rPr>
        <w:t xml:space="preserve">ampoco </w:t>
      </w:r>
      <w:r w:rsidR="006E7778" w:rsidRPr="00623CBC">
        <w:rPr>
          <w:color w:val="000000" w:themeColor="text1"/>
          <w:sz w:val="24"/>
          <w:szCs w:val="24"/>
        </w:rPr>
        <w:t>que en ese lapso dependiera de aquella económicamente o q</w:t>
      </w:r>
      <w:r w:rsidR="00346758" w:rsidRPr="00623CBC">
        <w:rPr>
          <w:color w:val="000000" w:themeColor="text1"/>
          <w:sz w:val="24"/>
          <w:szCs w:val="24"/>
        </w:rPr>
        <w:t>ue existiera u</w:t>
      </w:r>
      <w:r w:rsidR="002B7579" w:rsidRPr="00623CBC">
        <w:rPr>
          <w:color w:val="000000" w:themeColor="text1"/>
          <w:sz w:val="24"/>
          <w:szCs w:val="24"/>
        </w:rPr>
        <w:t xml:space="preserve">na causa válida que le </w:t>
      </w:r>
      <w:r w:rsidR="006E7778" w:rsidRPr="00623CBC">
        <w:rPr>
          <w:color w:val="000000" w:themeColor="text1"/>
          <w:sz w:val="24"/>
          <w:szCs w:val="24"/>
        </w:rPr>
        <w:t>impedía c</w:t>
      </w:r>
      <w:r w:rsidR="002B7579" w:rsidRPr="00623CBC">
        <w:rPr>
          <w:color w:val="000000" w:themeColor="text1"/>
          <w:sz w:val="24"/>
          <w:szCs w:val="24"/>
        </w:rPr>
        <w:t xml:space="preserve">onvivir con la causante </w:t>
      </w:r>
      <w:r w:rsidR="002B7579" w:rsidRPr="00623CBC">
        <w:rPr>
          <w:color w:val="000000" w:themeColor="text1"/>
          <w:sz w:val="24"/>
          <w:szCs w:val="24"/>
        </w:rPr>
        <w:lastRenderedPageBreak/>
        <w:t>hasta el final de su vida</w:t>
      </w:r>
      <w:r w:rsidR="006E7778" w:rsidRPr="00623CBC">
        <w:rPr>
          <w:color w:val="000000" w:themeColor="text1"/>
          <w:sz w:val="24"/>
          <w:szCs w:val="24"/>
        </w:rPr>
        <w:t xml:space="preserve"> como compromisos laborales, enfermedad o cualquier otra situación de fuerza mayor</w:t>
      </w:r>
      <w:r w:rsidR="002B7579" w:rsidRPr="00623CBC">
        <w:rPr>
          <w:color w:val="000000" w:themeColor="text1"/>
          <w:sz w:val="24"/>
          <w:szCs w:val="24"/>
        </w:rPr>
        <w:t>, al contrario, decidi</w:t>
      </w:r>
      <w:r w:rsidR="006E7778" w:rsidRPr="00623CBC">
        <w:rPr>
          <w:color w:val="000000" w:themeColor="text1"/>
          <w:sz w:val="24"/>
          <w:szCs w:val="24"/>
        </w:rPr>
        <w:t xml:space="preserve">eron </w:t>
      </w:r>
      <w:r w:rsidR="002B7579" w:rsidRPr="00623CBC">
        <w:rPr>
          <w:color w:val="000000" w:themeColor="text1"/>
          <w:sz w:val="24"/>
          <w:szCs w:val="24"/>
        </w:rPr>
        <w:t xml:space="preserve">separarse </w:t>
      </w:r>
      <w:r w:rsidR="006E7778" w:rsidRPr="00623CBC">
        <w:rPr>
          <w:color w:val="000000" w:themeColor="text1"/>
          <w:sz w:val="24"/>
          <w:szCs w:val="24"/>
        </w:rPr>
        <w:t xml:space="preserve">de cuerpos </w:t>
      </w:r>
      <w:r w:rsidR="002B7579" w:rsidRPr="00623CBC">
        <w:rPr>
          <w:color w:val="000000" w:themeColor="text1"/>
          <w:sz w:val="24"/>
          <w:szCs w:val="24"/>
        </w:rPr>
        <w:t xml:space="preserve">desde 1991, </w:t>
      </w:r>
      <w:r w:rsidR="00346758" w:rsidRPr="00623CBC">
        <w:rPr>
          <w:color w:val="000000" w:themeColor="text1"/>
          <w:sz w:val="24"/>
          <w:szCs w:val="24"/>
        </w:rPr>
        <w:t xml:space="preserve">debido a </w:t>
      </w:r>
      <w:r w:rsidR="002B7579" w:rsidRPr="00623CBC">
        <w:rPr>
          <w:color w:val="000000" w:themeColor="text1"/>
          <w:sz w:val="24"/>
          <w:szCs w:val="24"/>
        </w:rPr>
        <w:t xml:space="preserve">posibles comportamientos de infidelidad por parte del </w:t>
      </w:r>
      <w:r w:rsidR="00346758" w:rsidRPr="00623CBC">
        <w:rPr>
          <w:color w:val="000000" w:themeColor="text1"/>
          <w:sz w:val="24"/>
          <w:szCs w:val="24"/>
        </w:rPr>
        <w:t>actor</w:t>
      </w:r>
      <w:r w:rsidR="006E7778" w:rsidRPr="00623CBC">
        <w:rPr>
          <w:color w:val="000000" w:themeColor="text1"/>
          <w:sz w:val="24"/>
          <w:szCs w:val="24"/>
        </w:rPr>
        <w:t xml:space="preserve">. </w:t>
      </w:r>
    </w:p>
    <w:p w14:paraId="2CDE70A4" w14:textId="77777777" w:rsidR="006E7778" w:rsidRPr="00623CBC" w:rsidRDefault="006E7778" w:rsidP="002B7579">
      <w:pPr>
        <w:spacing w:line="360" w:lineRule="auto"/>
        <w:jc w:val="both"/>
        <w:rPr>
          <w:color w:val="000000" w:themeColor="text1"/>
          <w:sz w:val="24"/>
          <w:szCs w:val="24"/>
        </w:rPr>
      </w:pPr>
    </w:p>
    <w:p w14:paraId="4902803E" w14:textId="52451793" w:rsidR="002B7579" w:rsidRPr="00623CBC" w:rsidRDefault="006E7778" w:rsidP="005B79A1">
      <w:pPr>
        <w:spacing w:line="360" w:lineRule="auto"/>
        <w:jc w:val="both"/>
        <w:rPr>
          <w:color w:val="000000" w:themeColor="text1"/>
          <w:sz w:val="24"/>
          <w:szCs w:val="24"/>
        </w:rPr>
      </w:pPr>
      <w:r w:rsidRPr="00623CBC">
        <w:rPr>
          <w:color w:val="000000" w:themeColor="text1"/>
          <w:sz w:val="24"/>
          <w:szCs w:val="24"/>
        </w:rPr>
        <w:t xml:space="preserve">Consideró que </w:t>
      </w:r>
      <w:r w:rsidR="005B79A1" w:rsidRPr="00623CBC">
        <w:rPr>
          <w:color w:val="000000" w:themeColor="text1"/>
          <w:sz w:val="24"/>
          <w:szCs w:val="24"/>
        </w:rPr>
        <w:t xml:space="preserve">del interrogatorio del actor se deduce que solo mantenía una escasa comunicación telefónica con la señora </w:t>
      </w:r>
      <w:r w:rsidR="001531D1" w:rsidRPr="00623CBC">
        <w:rPr>
          <w:color w:val="000000" w:themeColor="text1"/>
          <w:sz w:val="24"/>
          <w:szCs w:val="24"/>
        </w:rPr>
        <w:t>Teresa del Carmen</w:t>
      </w:r>
      <w:r w:rsidR="005B79A1" w:rsidRPr="00623CBC">
        <w:rPr>
          <w:color w:val="000000" w:themeColor="text1"/>
          <w:sz w:val="24"/>
          <w:szCs w:val="24"/>
        </w:rPr>
        <w:t xml:space="preserve">, por tanto, </w:t>
      </w:r>
      <w:r w:rsidR="00D27964" w:rsidRPr="00623CBC">
        <w:rPr>
          <w:color w:val="000000" w:themeColor="text1"/>
          <w:sz w:val="24"/>
          <w:szCs w:val="24"/>
        </w:rPr>
        <w:t>e</w:t>
      </w:r>
      <w:r w:rsidR="00A55957" w:rsidRPr="00623CBC">
        <w:rPr>
          <w:color w:val="000000" w:themeColor="text1"/>
          <w:sz w:val="24"/>
          <w:szCs w:val="24"/>
        </w:rPr>
        <w:t xml:space="preserve">ra </w:t>
      </w:r>
      <w:r w:rsidR="00D27964" w:rsidRPr="00623CBC">
        <w:rPr>
          <w:color w:val="000000" w:themeColor="text1"/>
          <w:sz w:val="24"/>
          <w:szCs w:val="24"/>
        </w:rPr>
        <w:t xml:space="preserve">dable inferir que </w:t>
      </w:r>
      <w:r w:rsidR="005B79A1" w:rsidRPr="00623CBC">
        <w:rPr>
          <w:color w:val="000000" w:themeColor="text1"/>
          <w:sz w:val="24"/>
          <w:szCs w:val="24"/>
        </w:rPr>
        <w:t xml:space="preserve">no mantuvieron una relación cercana de apoyo y ayuda mutua propia del matrimonio que lo hiciera beneficiario de la prestación pensional pretendida en los términos </w:t>
      </w:r>
      <w:r w:rsidR="001531D1" w:rsidRPr="00623CBC">
        <w:rPr>
          <w:color w:val="000000" w:themeColor="text1"/>
          <w:sz w:val="24"/>
          <w:szCs w:val="24"/>
        </w:rPr>
        <w:t>d</w:t>
      </w:r>
      <w:r w:rsidR="00D27964" w:rsidRPr="00623CBC">
        <w:rPr>
          <w:color w:val="000000" w:themeColor="text1"/>
          <w:sz w:val="24"/>
          <w:szCs w:val="24"/>
        </w:rPr>
        <w:t xml:space="preserve">el literal a) del artículo 49 de la Ley 100 de 1997, modificada por la Ley 797 de </w:t>
      </w:r>
      <w:r w:rsidR="009F57E3" w:rsidRPr="00623CBC">
        <w:rPr>
          <w:color w:val="000000" w:themeColor="text1"/>
          <w:sz w:val="24"/>
          <w:szCs w:val="24"/>
        </w:rPr>
        <w:t xml:space="preserve">2003, en concordancia con la interpretación fijada en </w:t>
      </w:r>
      <w:r w:rsidR="002B7579" w:rsidRPr="00623CBC">
        <w:rPr>
          <w:color w:val="000000" w:themeColor="text1"/>
          <w:sz w:val="24"/>
          <w:szCs w:val="24"/>
        </w:rPr>
        <w:t xml:space="preserve">sentencias T-787 de 2002, </w:t>
      </w:r>
      <w:r w:rsidR="005B79A1" w:rsidRPr="00623CBC">
        <w:rPr>
          <w:color w:val="000000" w:themeColor="text1"/>
          <w:sz w:val="24"/>
          <w:szCs w:val="24"/>
        </w:rPr>
        <w:t xml:space="preserve">T-197 de </w:t>
      </w:r>
      <w:r w:rsidR="002B7579" w:rsidRPr="00623CBC">
        <w:rPr>
          <w:color w:val="000000" w:themeColor="text1"/>
          <w:sz w:val="24"/>
          <w:szCs w:val="24"/>
        </w:rPr>
        <w:t xml:space="preserve">2010, T-324 de 2014 y </w:t>
      </w:r>
      <w:r w:rsidR="005B79A1" w:rsidRPr="00623CBC">
        <w:rPr>
          <w:color w:val="000000" w:themeColor="text1"/>
          <w:sz w:val="24"/>
          <w:szCs w:val="24"/>
        </w:rPr>
        <w:t xml:space="preserve">T-245 de </w:t>
      </w:r>
      <w:r w:rsidR="002B7579" w:rsidRPr="00623CBC">
        <w:rPr>
          <w:color w:val="000000" w:themeColor="text1"/>
          <w:sz w:val="24"/>
          <w:szCs w:val="24"/>
        </w:rPr>
        <w:t>2017</w:t>
      </w:r>
      <w:r w:rsidR="009F57E3" w:rsidRPr="00623CBC">
        <w:rPr>
          <w:color w:val="000000" w:themeColor="text1"/>
          <w:sz w:val="24"/>
          <w:szCs w:val="24"/>
        </w:rPr>
        <w:t xml:space="preserve">. </w:t>
      </w:r>
    </w:p>
    <w:p w14:paraId="72B72A24" w14:textId="77777777" w:rsidR="002B7579" w:rsidRPr="00623CBC" w:rsidRDefault="002B7579" w:rsidP="005E70B1">
      <w:pPr>
        <w:spacing w:line="360" w:lineRule="auto"/>
        <w:jc w:val="both"/>
        <w:rPr>
          <w:color w:val="000000" w:themeColor="text1"/>
          <w:sz w:val="24"/>
          <w:szCs w:val="24"/>
        </w:rPr>
      </w:pPr>
    </w:p>
    <w:p w14:paraId="364C57CE" w14:textId="0C821465" w:rsidR="0099469F" w:rsidRPr="00623CBC" w:rsidRDefault="005B79A1" w:rsidP="005E70B1">
      <w:pPr>
        <w:spacing w:line="360" w:lineRule="auto"/>
        <w:jc w:val="both"/>
        <w:rPr>
          <w:color w:val="000000" w:themeColor="text1"/>
          <w:sz w:val="24"/>
          <w:szCs w:val="24"/>
        </w:rPr>
      </w:pPr>
      <w:r w:rsidRPr="00623CBC">
        <w:rPr>
          <w:color w:val="000000" w:themeColor="text1"/>
          <w:sz w:val="24"/>
          <w:szCs w:val="24"/>
        </w:rPr>
        <w:t>Aclaró que</w:t>
      </w:r>
      <w:r w:rsidR="009F57E3" w:rsidRPr="00623CBC">
        <w:rPr>
          <w:color w:val="000000" w:themeColor="text1"/>
          <w:sz w:val="24"/>
          <w:szCs w:val="24"/>
        </w:rPr>
        <w:t>,</w:t>
      </w:r>
      <w:r w:rsidRPr="00623CBC">
        <w:rPr>
          <w:color w:val="000000" w:themeColor="text1"/>
          <w:sz w:val="24"/>
          <w:szCs w:val="24"/>
        </w:rPr>
        <w:t xml:space="preserve"> </w:t>
      </w:r>
      <w:r w:rsidR="0099469F" w:rsidRPr="00623CBC">
        <w:rPr>
          <w:color w:val="000000" w:themeColor="text1"/>
          <w:sz w:val="24"/>
          <w:szCs w:val="24"/>
        </w:rPr>
        <w:t xml:space="preserve">aunque la sociedad conyugal entre el demandante y la </w:t>
      </w:r>
      <w:r w:rsidRPr="00623CBC">
        <w:rPr>
          <w:color w:val="000000" w:themeColor="text1"/>
          <w:sz w:val="24"/>
          <w:szCs w:val="24"/>
        </w:rPr>
        <w:t xml:space="preserve">causante </w:t>
      </w:r>
      <w:r w:rsidR="009F57E3" w:rsidRPr="00623CBC">
        <w:rPr>
          <w:color w:val="000000" w:themeColor="text1"/>
          <w:sz w:val="24"/>
          <w:szCs w:val="24"/>
        </w:rPr>
        <w:t xml:space="preserve">estuvo vigente </w:t>
      </w:r>
      <w:r w:rsidRPr="00623CBC">
        <w:rPr>
          <w:color w:val="000000" w:themeColor="text1"/>
          <w:sz w:val="24"/>
          <w:szCs w:val="24"/>
        </w:rPr>
        <w:t>ha</w:t>
      </w:r>
      <w:r w:rsidR="0099469F" w:rsidRPr="00623CBC">
        <w:rPr>
          <w:color w:val="000000" w:themeColor="text1"/>
          <w:sz w:val="24"/>
          <w:szCs w:val="24"/>
        </w:rPr>
        <w:t xml:space="preserve">sta </w:t>
      </w:r>
      <w:r w:rsidR="009F57E3" w:rsidRPr="00623CBC">
        <w:rPr>
          <w:color w:val="000000" w:themeColor="text1"/>
          <w:sz w:val="24"/>
          <w:szCs w:val="24"/>
        </w:rPr>
        <w:t xml:space="preserve">el </w:t>
      </w:r>
      <w:r w:rsidR="0099469F" w:rsidRPr="00623CBC">
        <w:rPr>
          <w:color w:val="000000" w:themeColor="text1"/>
          <w:sz w:val="24"/>
          <w:szCs w:val="24"/>
        </w:rPr>
        <w:t xml:space="preserve">2015, </w:t>
      </w:r>
      <w:r w:rsidR="009F57E3" w:rsidRPr="00623CBC">
        <w:rPr>
          <w:color w:val="000000" w:themeColor="text1"/>
          <w:sz w:val="24"/>
          <w:szCs w:val="24"/>
        </w:rPr>
        <w:t xml:space="preserve">año del deceso, </w:t>
      </w:r>
      <w:r w:rsidR="0099469F" w:rsidRPr="00623CBC">
        <w:rPr>
          <w:color w:val="000000" w:themeColor="text1"/>
          <w:sz w:val="24"/>
          <w:szCs w:val="24"/>
        </w:rPr>
        <w:t xml:space="preserve">también lo es que no </w:t>
      </w:r>
      <w:r w:rsidRPr="00623CBC">
        <w:rPr>
          <w:color w:val="000000" w:themeColor="text1"/>
          <w:sz w:val="24"/>
          <w:szCs w:val="24"/>
        </w:rPr>
        <w:t>resulta</w:t>
      </w:r>
      <w:r w:rsidR="0099469F" w:rsidRPr="00623CBC">
        <w:rPr>
          <w:color w:val="000000" w:themeColor="text1"/>
          <w:sz w:val="24"/>
          <w:szCs w:val="24"/>
        </w:rPr>
        <w:t xml:space="preserve"> aplicable el literal b) del artículo </w:t>
      </w:r>
      <w:r w:rsidR="009F57E3" w:rsidRPr="00623CBC">
        <w:rPr>
          <w:color w:val="000000" w:themeColor="text1"/>
          <w:sz w:val="24"/>
          <w:szCs w:val="24"/>
        </w:rPr>
        <w:t>13</w:t>
      </w:r>
      <w:r w:rsidR="0099469F" w:rsidRPr="00623CBC">
        <w:rPr>
          <w:color w:val="000000" w:themeColor="text1"/>
          <w:sz w:val="24"/>
          <w:szCs w:val="24"/>
        </w:rPr>
        <w:t xml:space="preserve"> de la Ley 797 de 2003, pues dicha </w:t>
      </w:r>
      <w:r w:rsidR="002C1B44" w:rsidRPr="00623CBC">
        <w:rPr>
          <w:color w:val="000000" w:themeColor="text1"/>
          <w:sz w:val="24"/>
          <w:szCs w:val="24"/>
        </w:rPr>
        <w:t xml:space="preserve">norma </w:t>
      </w:r>
      <w:r w:rsidR="0099469F" w:rsidRPr="00623CBC">
        <w:rPr>
          <w:color w:val="000000" w:themeColor="text1"/>
          <w:sz w:val="24"/>
          <w:szCs w:val="24"/>
        </w:rPr>
        <w:t>regula los eventos en que existe cónyuge supérstite separado de hecho y compañero permanente con convivencia continua con la pensionada</w:t>
      </w:r>
      <w:r w:rsidR="00A55957" w:rsidRPr="00623CBC">
        <w:rPr>
          <w:color w:val="000000" w:themeColor="text1"/>
          <w:sz w:val="24"/>
          <w:szCs w:val="24"/>
        </w:rPr>
        <w:t xml:space="preserve"> lo cual obliga a </w:t>
      </w:r>
      <w:r w:rsidR="0099469F" w:rsidRPr="00623CBC">
        <w:rPr>
          <w:color w:val="000000" w:themeColor="text1"/>
          <w:sz w:val="24"/>
          <w:szCs w:val="24"/>
        </w:rPr>
        <w:t>divid</w:t>
      </w:r>
      <w:r w:rsidR="00A55957" w:rsidRPr="00623CBC">
        <w:rPr>
          <w:color w:val="000000" w:themeColor="text1"/>
          <w:sz w:val="24"/>
          <w:szCs w:val="24"/>
        </w:rPr>
        <w:t xml:space="preserve">ir la prestación </w:t>
      </w:r>
      <w:r w:rsidR="0099469F" w:rsidRPr="00623CBC">
        <w:rPr>
          <w:color w:val="000000" w:themeColor="text1"/>
          <w:sz w:val="24"/>
          <w:szCs w:val="24"/>
        </w:rPr>
        <w:t>en partes iguales</w:t>
      </w:r>
      <w:r w:rsidR="00A55957" w:rsidRPr="00623CBC">
        <w:rPr>
          <w:color w:val="000000" w:themeColor="text1"/>
          <w:sz w:val="24"/>
          <w:szCs w:val="24"/>
        </w:rPr>
        <w:t xml:space="preserve">; supuesto que </w:t>
      </w:r>
      <w:r w:rsidR="009F57E3" w:rsidRPr="00623CBC">
        <w:rPr>
          <w:color w:val="000000" w:themeColor="text1"/>
          <w:sz w:val="24"/>
          <w:szCs w:val="24"/>
        </w:rPr>
        <w:t>no</w:t>
      </w:r>
      <w:r w:rsidRPr="00623CBC">
        <w:rPr>
          <w:color w:val="000000" w:themeColor="text1"/>
          <w:sz w:val="24"/>
          <w:szCs w:val="24"/>
        </w:rPr>
        <w:t xml:space="preserve"> se probó en el caso examinado.  </w:t>
      </w:r>
    </w:p>
    <w:p w14:paraId="465EB401" w14:textId="70D2EB96" w:rsidR="657891C9" w:rsidRPr="00623CBC" w:rsidRDefault="657891C9" w:rsidP="657891C9">
      <w:pPr>
        <w:spacing w:line="360" w:lineRule="auto"/>
        <w:jc w:val="both"/>
        <w:rPr>
          <w:color w:val="000000" w:themeColor="text1"/>
        </w:rPr>
      </w:pPr>
    </w:p>
    <w:p w14:paraId="1C3DD5F6" w14:textId="329E7A39" w:rsidR="00D1553E" w:rsidRPr="00623CBC" w:rsidRDefault="00F80874" w:rsidP="00D1553E">
      <w:pPr>
        <w:spacing w:line="360" w:lineRule="auto"/>
        <w:jc w:val="both"/>
        <w:rPr>
          <w:i/>
          <w:color w:val="000000" w:themeColor="text1"/>
          <w:sz w:val="24"/>
          <w:szCs w:val="24"/>
        </w:rPr>
      </w:pPr>
      <w:r w:rsidRPr="00623CBC">
        <w:rPr>
          <w:color w:val="000000" w:themeColor="text1"/>
          <w:sz w:val="24"/>
          <w:szCs w:val="24"/>
        </w:rPr>
        <w:t>Por lo expuesto, consideró que no se estructur</w:t>
      </w:r>
      <w:r w:rsidR="002C1B44" w:rsidRPr="00623CBC">
        <w:rPr>
          <w:color w:val="000000" w:themeColor="text1"/>
          <w:sz w:val="24"/>
          <w:szCs w:val="24"/>
        </w:rPr>
        <w:t xml:space="preserve">aron </w:t>
      </w:r>
      <w:r w:rsidR="00D1553E" w:rsidRPr="00623CBC">
        <w:rPr>
          <w:color w:val="000000" w:themeColor="text1"/>
          <w:sz w:val="24"/>
          <w:szCs w:val="24"/>
        </w:rPr>
        <w:t>la</w:t>
      </w:r>
      <w:r w:rsidR="00741501" w:rsidRPr="00623CBC">
        <w:rPr>
          <w:color w:val="000000" w:themeColor="text1"/>
          <w:sz w:val="24"/>
          <w:szCs w:val="24"/>
        </w:rPr>
        <w:t>s</w:t>
      </w:r>
      <w:r w:rsidR="00D1553E" w:rsidRPr="00623CBC">
        <w:rPr>
          <w:color w:val="000000" w:themeColor="text1"/>
          <w:sz w:val="24"/>
          <w:szCs w:val="24"/>
        </w:rPr>
        <w:t xml:space="preserve"> causal</w:t>
      </w:r>
      <w:r w:rsidR="00741501" w:rsidRPr="00623CBC">
        <w:rPr>
          <w:color w:val="000000" w:themeColor="text1"/>
          <w:sz w:val="24"/>
          <w:szCs w:val="24"/>
        </w:rPr>
        <w:t>es</w:t>
      </w:r>
      <w:r w:rsidR="00D1553E" w:rsidRPr="00623CBC">
        <w:rPr>
          <w:color w:val="000000" w:themeColor="text1"/>
          <w:sz w:val="24"/>
          <w:szCs w:val="24"/>
        </w:rPr>
        <w:t xml:space="preserve"> de nulidad </w:t>
      </w:r>
      <w:r w:rsidRPr="00623CBC">
        <w:rPr>
          <w:color w:val="000000" w:themeColor="text1"/>
          <w:sz w:val="24"/>
          <w:szCs w:val="24"/>
        </w:rPr>
        <w:t>relativa</w:t>
      </w:r>
      <w:r w:rsidR="00741501" w:rsidRPr="00623CBC">
        <w:rPr>
          <w:color w:val="000000" w:themeColor="text1"/>
          <w:sz w:val="24"/>
          <w:szCs w:val="24"/>
        </w:rPr>
        <w:t>s</w:t>
      </w:r>
      <w:r w:rsidRPr="00623CBC">
        <w:rPr>
          <w:color w:val="000000" w:themeColor="text1"/>
          <w:sz w:val="24"/>
          <w:szCs w:val="24"/>
        </w:rPr>
        <w:t xml:space="preserve"> a</w:t>
      </w:r>
      <w:r w:rsidR="00D81E2E" w:rsidRPr="00623CBC">
        <w:rPr>
          <w:color w:val="000000" w:themeColor="text1"/>
          <w:sz w:val="24"/>
          <w:szCs w:val="24"/>
        </w:rPr>
        <w:t xml:space="preserve">, por un lado, </w:t>
      </w:r>
      <w:r w:rsidRPr="00623CBC">
        <w:rPr>
          <w:color w:val="000000" w:themeColor="text1"/>
          <w:sz w:val="24"/>
          <w:szCs w:val="24"/>
        </w:rPr>
        <w:t xml:space="preserve">desconocimiento de normas </w:t>
      </w:r>
      <w:r w:rsidR="002C1B44" w:rsidRPr="00623CBC">
        <w:rPr>
          <w:color w:val="000000" w:themeColor="text1"/>
          <w:sz w:val="24"/>
          <w:szCs w:val="24"/>
        </w:rPr>
        <w:t>superiores</w:t>
      </w:r>
      <w:r w:rsidRPr="00623CBC">
        <w:rPr>
          <w:color w:val="000000" w:themeColor="text1"/>
          <w:sz w:val="24"/>
          <w:szCs w:val="24"/>
        </w:rPr>
        <w:t>, dada la correcta aplicación e interpretación constitucional</w:t>
      </w:r>
      <w:r w:rsidR="00E966D3" w:rsidRPr="00623CBC">
        <w:rPr>
          <w:color w:val="000000" w:themeColor="text1"/>
          <w:sz w:val="24"/>
          <w:szCs w:val="24"/>
        </w:rPr>
        <w:t xml:space="preserve"> y legal</w:t>
      </w:r>
      <w:r w:rsidRPr="00623CBC">
        <w:rPr>
          <w:color w:val="000000" w:themeColor="text1"/>
          <w:sz w:val="24"/>
          <w:szCs w:val="24"/>
        </w:rPr>
        <w:t xml:space="preserve"> d</w:t>
      </w:r>
      <w:r w:rsidR="00D1553E" w:rsidRPr="00623CBC">
        <w:rPr>
          <w:color w:val="000000" w:themeColor="text1"/>
          <w:sz w:val="24"/>
          <w:szCs w:val="24"/>
        </w:rPr>
        <w:t>el literal</w:t>
      </w:r>
      <w:r w:rsidRPr="00623CBC">
        <w:rPr>
          <w:color w:val="000000" w:themeColor="text1"/>
          <w:sz w:val="24"/>
          <w:szCs w:val="24"/>
        </w:rPr>
        <w:t xml:space="preserve"> "a" </w:t>
      </w:r>
      <w:r w:rsidR="00D1553E" w:rsidRPr="00623CBC">
        <w:rPr>
          <w:color w:val="000000" w:themeColor="text1"/>
          <w:sz w:val="24"/>
          <w:szCs w:val="24"/>
        </w:rPr>
        <w:t>del artículo</w:t>
      </w:r>
      <w:r w:rsidRPr="00623CBC">
        <w:rPr>
          <w:color w:val="000000" w:themeColor="text1"/>
          <w:sz w:val="24"/>
          <w:szCs w:val="24"/>
        </w:rPr>
        <w:t xml:space="preserve"> 13 de la Ley 79</w:t>
      </w:r>
      <w:r w:rsidR="00D1553E" w:rsidRPr="00623CBC">
        <w:rPr>
          <w:color w:val="000000" w:themeColor="text1"/>
          <w:sz w:val="24"/>
          <w:szCs w:val="24"/>
        </w:rPr>
        <w:t>7 de 2003</w:t>
      </w:r>
      <w:r w:rsidRPr="00623CBC">
        <w:rPr>
          <w:color w:val="000000" w:themeColor="text1"/>
          <w:sz w:val="24"/>
          <w:szCs w:val="24"/>
        </w:rPr>
        <w:t xml:space="preserve">, modificatoria </w:t>
      </w:r>
      <w:r w:rsidR="00D1553E" w:rsidRPr="00623CBC">
        <w:rPr>
          <w:color w:val="000000" w:themeColor="text1"/>
          <w:sz w:val="24"/>
          <w:szCs w:val="24"/>
        </w:rPr>
        <w:t>del artículo</w:t>
      </w:r>
      <w:r w:rsidRPr="00623CBC">
        <w:rPr>
          <w:color w:val="000000" w:themeColor="text1"/>
          <w:sz w:val="24"/>
          <w:szCs w:val="24"/>
        </w:rPr>
        <w:t xml:space="preserve"> </w:t>
      </w:r>
      <w:r w:rsidR="00D1553E" w:rsidRPr="00623CBC">
        <w:rPr>
          <w:color w:val="000000" w:themeColor="text1"/>
          <w:sz w:val="24"/>
          <w:szCs w:val="24"/>
        </w:rPr>
        <w:t xml:space="preserve">47 de la Ley </w:t>
      </w:r>
      <w:r w:rsidRPr="00623CBC">
        <w:rPr>
          <w:color w:val="000000" w:themeColor="text1"/>
          <w:sz w:val="24"/>
          <w:szCs w:val="24"/>
        </w:rPr>
        <w:t xml:space="preserve">100 de </w:t>
      </w:r>
      <w:r w:rsidR="00E966D3" w:rsidRPr="00623CBC">
        <w:rPr>
          <w:color w:val="000000" w:themeColor="text1"/>
          <w:sz w:val="24"/>
          <w:szCs w:val="24"/>
        </w:rPr>
        <w:t>1993; y</w:t>
      </w:r>
      <w:r w:rsidR="00D81E2E" w:rsidRPr="00623CBC">
        <w:rPr>
          <w:color w:val="000000" w:themeColor="text1"/>
          <w:sz w:val="24"/>
          <w:szCs w:val="24"/>
        </w:rPr>
        <w:t xml:space="preserve"> por otro, </w:t>
      </w:r>
      <w:r w:rsidR="00E966D3" w:rsidRPr="00623CBC">
        <w:rPr>
          <w:color w:val="000000" w:themeColor="text1"/>
          <w:sz w:val="24"/>
          <w:szCs w:val="24"/>
        </w:rPr>
        <w:t xml:space="preserve">las de </w:t>
      </w:r>
      <w:r w:rsidR="00D81E2E" w:rsidRPr="00623CBC">
        <w:rPr>
          <w:color w:val="000000" w:themeColor="text1"/>
          <w:sz w:val="24"/>
          <w:szCs w:val="24"/>
        </w:rPr>
        <w:t xml:space="preserve">falsa motivación </w:t>
      </w:r>
      <w:r w:rsidR="00D1553E" w:rsidRPr="00623CBC">
        <w:rPr>
          <w:color w:val="000000" w:themeColor="text1"/>
          <w:sz w:val="24"/>
          <w:szCs w:val="24"/>
        </w:rPr>
        <w:t>y desviación de poder</w:t>
      </w:r>
      <w:r w:rsidRPr="00623CBC">
        <w:rPr>
          <w:color w:val="000000" w:themeColor="text1"/>
          <w:sz w:val="24"/>
          <w:szCs w:val="24"/>
        </w:rPr>
        <w:t xml:space="preserve">, </w:t>
      </w:r>
      <w:r w:rsidR="00E966D3" w:rsidRPr="00623CBC">
        <w:rPr>
          <w:color w:val="000000" w:themeColor="text1"/>
          <w:sz w:val="24"/>
          <w:szCs w:val="24"/>
        </w:rPr>
        <w:t xml:space="preserve">ante la falta de prueba </w:t>
      </w:r>
      <w:r w:rsidR="00D1553E" w:rsidRPr="00623CBC">
        <w:rPr>
          <w:color w:val="000000" w:themeColor="text1"/>
          <w:sz w:val="24"/>
          <w:szCs w:val="24"/>
        </w:rPr>
        <w:t xml:space="preserve">que demuestre </w:t>
      </w:r>
      <w:r w:rsidRPr="00623CBC">
        <w:rPr>
          <w:color w:val="000000" w:themeColor="text1"/>
          <w:sz w:val="24"/>
          <w:szCs w:val="24"/>
        </w:rPr>
        <w:t xml:space="preserve">que </w:t>
      </w:r>
      <w:r w:rsidR="00D1553E" w:rsidRPr="00623CBC">
        <w:rPr>
          <w:color w:val="000000" w:themeColor="text1"/>
          <w:sz w:val="24"/>
          <w:szCs w:val="24"/>
        </w:rPr>
        <w:t xml:space="preserve">el demandante haya hecho </w:t>
      </w:r>
      <w:r w:rsidRPr="00623CBC">
        <w:rPr>
          <w:color w:val="000000" w:themeColor="text1"/>
          <w:sz w:val="24"/>
          <w:szCs w:val="24"/>
        </w:rPr>
        <w:t>v</w:t>
      </w:r>
      <w:r w:rsidR="00D1553E" w:rsidRPr="00623CBC">
        <w:rPr>
          <w:color w:val="000000" w:themeColor="text1"/>
          <w:sz w:val="24"/>
          <w:szCs w:val="24"/>
        </w:rPr>
        <w:t xml:space="preserve">ida marital con </w:t>
      </w:r>
      <w:r w:rsidR="00741501" w:rsidRPr="00623CBC">
        <w:rPr>
          <w:color w:val="000000" w:themeColor="text1"/>
          <w:sz w:val="24"/>
          <w:szCs w:val="24"/>
        </w:rPr>
        <w:t>la señora</w:t>
      </w:r>
      <w:r w:rsidR="00D1553E" w:rsidRPr="00623CBC">
        <w:rPr>
          <w:color w:val="000000" w:themeColor="text1"/>
          <w:sz w:val="24"/>
          <w:szCs w:val="24"/>
        </w:rPr>
        <w:t xml:space="preserve"> </w:t>
      </w:r>
      <w:r w:rsidR="00741501" w:rsidRPr="00623CBC">
        <w:rPr>
          <w:color w:val="000000" w:themeColor="text1"/>
          <w:sz w:val="24"/>
          <w:szCs w:val="24"/>
        </w:rPr>
        <w:t>Teresa del</w:t>
      </w:r>
      <w:r w:rsidR="00741501" w:rsidRPr="00623CBC">
        <w:rPr>
          <w:sz w:val="24"/>
          <w:szCs w:val="24"/>
        </w:rPr>
        <w:t xml:space="preserve"> </w:t>
      </w:r>
      <w:r w:rsidR="00741501" w:rsidRPr="00623CBC">
        <w:rPr>
          <w:color w:val="000000" w:themeColor="text1"/>
          <w:sz w:val="24"/>
          <w:szCs w:val="24"/>
        </w:rPr>
        <w:t>Carmen</w:t>
      </w:r>
      <w:r w:rsidR="00D1553E" w:rsidRPr="00623CBC">
        <w:rPr>
          <w:color w:val="000000" w:themeColor="text1"/>
          <w:sz w:val="24"/>
          <w:szCs w:val="24"/>
        </w:rPr>
        <w:t xml:space="preserve"> por lo menos</w:t>
      </w:r>
      <w:r w:rsidR="00741501" w:rsidRPr="00623CBC">
        <w:rPr>
          <w:color w:val="000000" w:themeColor="text1"/>
          <w:sz w:val="24"/>
          <w:szCs w:val="24"/>
        </w:rPr>
        <w:t xml:space="preserve"> cinco (5) </w:t>
      </w:r>
      <w:r w:rsidR="00D1553E" w:rsidRPr="00623CBC">
        <w:rPr>
          <w:color w:val="000000" w:themeColor="text1"/>
          <w:sz w:val="24"/>
          <w:szCs w:val="24"/>
        </w:rPr>
        <w:t>a</w:t>
      </w:r>
      <w:r w:rsidR="00741501" w:rsidRPr="00623CBC">
        <w:rPr>
          <w:color w:val="000000" w:themeColor="text1"/>
          <w:sz w:val="24"/>
          <w:szCs w:val="24"/>
        </w:rPr>
        <w:t xml:space="preserve">ños continuos con anterioridad a su deceso, como lo exige el literal citado, </w:t>
      </w:r>
      <w:r w:rsidR="00741501" w:rsidRPr="00623CBC">
        <w:rPr>
          <w:i/>
          <w:color w:val="000000" w:themeColor="text1"/>
          <w:sz w:val="24"/>
          <w:szCs w:val="24"/>
        </w:rPr>
        <w:t>“pues no basta que hubiera convivido por 16 años y 2</w:t>
      </w:r>
      <w:r w:rsidR="00D1553E" w:rsidRPr="00623CBC">
        <w:rPr>
          <w:i/>
          <w:color w:val="000000" w:themeColor="text1"/>
          <w:sz w:val="24"/>
          <w:szCs w:val="24"/>
        </w:rPr>
        <w:t xml:space="preserve"> mes</w:t>
      </w:r>
      <w:r w:rsidR="00741501" w:rsidRPr="00623CBC">
        <w:rPr>
          <w:i/>
          <w:color w:val="000000" w:themeColor="text1"/>
          <w:sz w:val="24"/>
          <w:szCs w:val="24"/>
        </w:rPr>
        <w:t>es hasta el</w:t>
      </w:r>
      <w:r w:rsidR="00D1553E" w:rsidRPr="00623CBC">
        <w:rPr>
          <w:i/>
          <w:color w:val="000000" w:themeColor="text1"/>
          <w:sz w:val="24"/>
          <w:szCs w:val="24"/>
        </w:rPr>
        <w:t xml:space="preserve"> año 1991</w:t>
      </w:r>
      <w:r w:rsidR="00741501" w:rsidRPr="00623CBC">
        <w:rPr>
          <w:i/>
          <w:color w:val="000000" w:themeColor="text1"/>
          <w:sz w:val="24"/>
          <w:szCs w:val="24"/>
        </w:rPr>
        <w:t xml:space="preserve"> y no en los últimos 5 años de vida de la pensionada, como lo exige la ley”</w:t>
      </w:r>
    </w:p>
    <w:p w14:paraId="0428CD2B" w14:textId="77777777" w:rsidR="003D779E" w:rsidRPr="00623CBC" w:rsidRDefault="003D779E" w:rsidP="003957E0">
      <w:pPr>
        <w:spacing w:line="360" w:lineRule="auto"/>
        <w:jc w:val="both"/>
        <w:rPr>
          <w:color w:val="000000" w:themeColor="text1"/>
          <w:sz w:val="24"/>
          <w:szCs w:val="24"/>
        </w:rPr>
      </w:pPr>
    </w:p>
    <w:p w14:paraId="59878CFE" w14:textId="1190FC4D" w:rsidR="00712257" w:rsidRPr="00623CBC" w:rsidRDefault="00712257" w:rsidP="657891C9">
      <w:pPr>
        <w:spacing w:line="360" w:lineRule="auto"/>
        <w:jc w:val="center"/>
        <w:rPr>
          <w:b/>
          <w:bCs/>
          <w:color w:val="000000" w:themeColor="text1"/>
          <w:sz w:val="24"/>
          <w:szCs w:val="24"/>
        </w:rPr>
      </w:pPr>
      <w:r w:rsidRPr="00623CBC">
        <w:rPr>
          <w:b/>
          <w:bCs/>
          <w:color w:val="000000" w:themeColor="text1"/>
          <w:sz w:val="24"/>
          <w:szCs w:val="24"/>
        </w:rPr>
        <w:t>IV. DEL RECURSO DE APELACIÓN</w:t>
      </w:r>
      <w:r w:rsidR="00F70CBC" w:rsidRPr="00623CBC">
        <w:rPr>
          <w:b/>
          <w:bCs/>
          <w:color w:val="000000" w:themeColor="text1"/>
          <w:sz w:val="24"/>
          <w:szCs w:val="24"/>
        </w:rPr>
        <w:t xml:space="preserve"> (</w:t>
      </w:r>
      <w:r w:rsidR="175EA144" w:rsidRPr="00623CBC">
        <w:rPr>
          <w:b/>
          <w:bCs/>
          <w:color w:val="000000" w:themeColor="text1"/>
          <w:sz w:val="24"/>
          <w:szCs w:val="24"/>
        </w:rPr>
        <w:t>fs.</w:t>
      </w:r>
      <w:r w:rsidR="00F70CBC" w:rsidRPr="00623CBC">
        <w:rPr>
          <w:b/>
          <w:bCs/>
          <w:color w:val="000000" w:themeColor="text1"/>
          <w:sz w:val="24"/>
          <w:szCs w:val="24"/>
        </w:rPr>
        <w:t xml:space="preserve"> </w:t>
      </w:r>
      <w:r w:rsidR="00D81E2E" w:rsidRPr="00623CBC">
        <w:rPr>
          <w:b/>
          <w:bCs/>
          <w:color w:val="000000" w:themeColor="text1"/>
          <w:sz w:val="24"/>
          <w:szCs w:val="24"/>
        </w:rPr>
        <w:t>187-</w:t>
      </w:r>
      <w:r w:rsidR="00965A5A" w:rsidRPr="00623CBC">
        <w:rPr>
          <w:b/>
          <w:bCs/>
          <w:color w:val="000000" w:themeColor="text1"/>
          <w:sz w:val="24"/>
          <w:szCs w:val="24"/>
        </w:rPr>
        <w:t>1</w:t>
      </w:r>
      <w:r w:rsidR="002772FC" w:rsidRPr="00623CBC">
        <w:rPr>
          <w:b/>
          <w:bCs/>
          <w:color w:val="000000" w:themeColor="text1"/>
          <w:sz w:val="24"/>
          <w:szCs w:val="24"/>
        </w:rPr>
        <w:t>8</w:t>
      </w:r>
      <w:r w:rsidR="00D81E2E" w:rsidRPr="00623CBC">
        <w:rPr>
          <w:b/>
          <w:bCs/>
          <w:color w:val="000000" w:themeColor="text1"/>
          <w:sz w:val="24"/>
          <w:szCs w:val="24"/>
        </w:rPr>
        <w:t>9</w:t>
      </w:r>
      <w:r w:rsidR="00F70CBC" w:rsidRPr="00623CBC">
        <w:rPr>
          <w:b/>
          <w:bCs/>
          <w:color w:val="000000" w:themeColor="text1"/>
          <w:sz w:val="24"/>
          <w:szCs w:val="24"/>
        </w:rPr>
        <w:t>)</w:t>
      </w:r>
      <w:r w:rsidRPr="00623CBC">
        <w:rPr>
          <w:b/>
          <w:bCs/>
          <w:color w:val="000000" w:themeColor="text1"/>
          <w:sz w:val="24"/>
          <w:szCs w:val="24"/>
        </w:rPr>
        <w:t xml:space="preserve"> </w:t>
      </w:r>
    </w:p>
    <w:p w14:paraId="4038DF37" w14:textId="77777777" w:rsidR="00712257" w:rsidRPr="00623CBC" w:rsidRDefault="00712257" w:rsidP="005F579D">
      <w:pPr>
        <w:spacing w:line="360" w:lineRule="auto"/>
        <w:jc w:val="both"/>
        <w:rPr>
          <w:color w:val="000000" w:themeColor="text1"/>
          <w:sz w:val="24"/>
          <w:szCs w:val="24"/>
        </w:rPr>
      </w:pPr>
    </w:p>
    <w:p w14:paraId="0774DCCB" w14:textId="77777777" w:rsidR="00B51E2C" w:rsidRPr="00623CBC" w:rsidRDefault="00712257" w:rsidP="00350986">
      <w:pPr>
        <w:spacing w:line="360" w:lineRule="auto"/>
        <w:jc w:val="both"/>
        <w:rPr>
          <w:color w:val="000000" w:themeColor="text1"/>
          <w:sz w:val="24"/>
          <w:szCs w:val="24"/>
        </w:rPr>
      </w:pPr>
      <w:r w:rsidRPr="00623CBC">
        <w:rPr>
          <w:color w:val="000000" w:themeColor="text1"/>
          <w:sz w:val="24"/>
          <w:szCs w:val="24"/>
        </w:rPr>
        <w:t>Por intermedio de su apoderad</w:t>
      </w:r>
      <w:r w:rsidR="004335B1" w:rsidRPr="00623CBC">
        <w:rPr>
          <w:color w:val="000000" w:themeColor="text1"/>
          <w:sz w:val="24"/>
          <w:szCs w:val="24"/>
        </w:rPr>
        <w:t>o</w:t>
      </w:r>
      <w:r w:rsidR="005324D3" w:rsidRPr="00623CBC">
        <w:rPr>
          <w:color w:val="000000" w:themeColor="text1"/>
          <w:sz w:val="24"/>
          <w:szCs w:val="24"/>
        </w:rPr>
        <w:t xml:space="preserve"> </w:t>
      </w:r>
      <w:r w:rsidR="008400E2" w:rsidRPr="00623CBC">
        <w:rPr>
          <w:color w:val="000000" w:themeColor="text1"/>
          <w:sz w:val="24"/>
          <w:szCs w:val="24"/>
        </w:rPr>
        <w:t>presentó</w:t>
      </w:r>
      <w:r w:rsidR="00350986" w:rsidRPr="00623CBC">
        <w:rPr>
          <w:color w:val="000000" w:themeColor="text1"/>
          <w:sz w:val="24"/>
          <w:szCs w:val="24"/>
        </w:rPr>
        <w:t xml:space="preserve"> recurso de apelación con miras a que el fallo de primera instancia sea revocado </w:t>
      </w:r>
      <w:r w:rsidR="00B51E2C" w:rsidRPr="00623CBC">
        <w:rPr>
          <w:color w:val="000000" w:themeColor="text1"/>
          <w:sz w:val="24"/>
          <w:szCs w:val="24"/>
        </w:rPr>
        <w:t xml:space="preserve">íntegramente con base en los siguientes argumentos: </w:t>
      </w:r>
    </w:p>
    <w:p w14:paraId="7BACF504" w14:textId="77777777" w:rsidR="00B51E2C" w:rsidRPr="00623CBC" w:rsidRDefault="00B51E2C" w:rsidP="00350986">
      <w:pPr>
        <w:spacing w:line="360" w:lineRule="auto"/>
        <w:jc w:val="both"/>
        <w:rPr>
          <w:color w:val="000000" w:themeColor="text1"/>
          <w:sz w:val="24"/>
          <w:szCs w:val="24"/>
        </w:rPr>
      </w:pPr>
    </w:p>
    <w:p w14:paraId="4EA74052" w14:textId="1E4FF536" w:rsidR="004A59A9" w:rsidRPr="00623CBC" w:rsidRDefault="007C0BF0" w:rsidP="008D54BA">
      <w:pPr>
        <w:spacing w:line="360" w:lineRule="auto"/>
        <w:jc w:val="both"/>
        <w:rPr>
          <w:color w:val="000000" w:themeColor="text1"/>
          <w:sz w:val="24"/>
          <w:szCs w:val="24"/>
        </w:rPr>
      </w:pPr>
      <w:r w:rsidRPr="00623CBC">
        <w:rPr>
          <w:color w:val="000000" w:themeColor="text1"/>
          <w:sz w:val="24"/>
          <w:szCs w:val="24"/>
        </w:rPr>
        <w:t xml:space="preserve">Sostuvo </w:t>
      </w:r>
      <w:r w:rsidR="00B51E2C" w:rsidRPr="00623CBC">
        <w:rPr>
          <w:color w:val="000000" w:themeColor="text1"/>
          <w:sz w:val="24"/>
          <w:szCs w:val="24"/>
        </w:rPr>
        <w:t xml:space="preserve">que </w:t>
      </w:r>
      <w:r w:rsidR="002772FC" w:rsidRPr="00623CBC">
        <w:rPr>
          <w:color w:val="000000" w:themeColor="text1"/>
          <w:sz w:val="24"/>
          <w:szCs w:val="24"/>
        </w:rPr>
        <w:t>e</w:t>
      </w:r>
      <w:r w:rsidR="00A12853" w:rsidRPr="00623CBC">
        <w:rPr>
          <w:color w:val="000000" w:themeColor="text1"/>
          <w:sz w:val="24"/>
          <w:szCs w:val="24"/>
        </w:rPr>
        <w:t>l artículo 13 de</w:t>
      </w:r>
      <w:r w:rsidR="002772FC" w:rsidRPr="00623CBC">
        <w:rPr>
          <w:color w:val="000000" w:themeColor="text1"/>
          <w:sz w:val="24"/>
          <w:szCs w:val="24"/>
        </w:rPr>
        <w:t xml:space="preserve"> </w:t>
      </w:r>
      <w:r w:rsidR="00B51E2C" w:rsidRPr="00623CBC">
        <w:rPr>
          <w:color w:val="000000" w:themeColor="text1"/>
          <w:sz w:val="24"/>
          <w:szCs w:val="24"/>
        </w:rPr>
        <w:t>la Ley 797 de 2003, modificatoria de los artículos 47 y 74 de la Ley 100 de 1993</w:t>
      </w:r>
      <w:r w:rsidR="002772FC" w:rsidRPr="00623CBC">
        <w:rPr>
          <w:color w:val="000000" w:themeColor="text1"/>
          <w:sz w:val="24"/>
          <w:szCs w:val="24"/>
        </w:rPr>
        <w:t xml:space="preserve">, </w:t>
      </w:r>
      <w:r w:rsidR="00C07854" w:rsidRPr="00623CBC">
        <w:rPr>
          <w:color w:val="000000" w:themeColor="text1"/>
          <w:sz w:val="24"/>
          <w:szCs w:val="24"/>
        </w:rPr>
        <w:t xml:space="preserve">norma aplicable al presente asunto en razón a la fecha de fallecimiento de la señora Sarmiento -30 de junio de 2015- </w:t>
      </w:r>
      <w:r w:rsidRPr="00623CBC">
        <w:rPr>
          <w:color w:val="000000" w:themeColor="text1"/>
          <w:sz w:val="24"/>
          <w:szCs w:val="24"/>
        </w:rPr>
        <w:t>previó</w:t>
      </w:r>
      <w:r w:rsidR="00BB2398" w:rsidRPr="00623CBC">
        <w:rPr>
          <w:color w:val="000000" w:themeColor="text1"/>
          <w:sz w:val="24"/>
          <w:szCs w:val="24"/>
        </w:rPr>
        <w:t>,</w:t>
      </w:r>
      <w:r w:rsidR="00D81E2E" w:rsidRPr="00623CBC">
        <w:rPr>
          <w:color w:val="000000" w:themeColor="text1"/>
          <w:sz w:val="24"/>
          <w:szCs w:val="24"/>
        </w:rPr>
        <w:t xml:space="preserve"> entre otros supuestos normativos</w:t>
      </w:r>
      <w:r w:rsidR="00BB2398" w:rsidRPr="00623CBC">
        <w:rPr>
          <w:color w:val="000000" w:themeColor="text1"/>
          <w:sz w:val="24"/>
          <w:szCs w:val="24"/>
        </w:rPr>
        <w:t>,</w:t>
      </w:r>
      <w:r w:rsidRPr="00623CBC">
        <w:rPr>
          <w:color w:val="000000" w:themeColor="text1"/>
          <w:sz w:val="24"/>
          <w:szCs w:val="24"/>
        </w:rPr>
        <w:t xml:space="preserve"> </w:t>
      </w:r>
      <w:r w:rsidR="001B6872" w:rsidRPr="00623CBC">
        <w:rPr>
          <w:color w:val="000000" w:themeColor="text1"/>
          <w:sz w:val="24"/>
          <w:szCs w:val="24"/>
        </w:rPr>
        <w:t xml:space="preserve">que </w:t>
      </w:r>
      <w:r w:rsidR="001B6872" w:rsidRPr="00623CBC">
        <w:rPr>
          <w:i/>
          <w:color w:val="000000" w:themeColor="text1"/>
          <w:sz w:val="24"/>
          <w:szCs w:val="24"/>
        </w:rPr>
        <w:t xml:space="preserve">“si no existe convivencia simultánea y se mantiene vigente la unión conyugal pero hay una separación de hecho, la compañera o compañero permanente podrá reclamar una cuota </w:t>
      </w:r>
      <w:r w:rsidR="001B6872" w:rsidRPr="00623CBC">
        <w:rPr>
          <w:i/>
          <w:color w:val="000000" w:themeColor="text1"/>
          <w:sz w:val="24"/>
          <w:szCs w:val="24"/>
        </w:rPr>
        <w:lastRenderedPageBreak/>
        <w:t>parte de lo correspondiente al literal a) en un porcentaje proporcional al tiempo convivido con el causante, siempre y cuando haya sido superior a los últimos cinco años antes del fallecimiento del caus</w:t>
      </w:r>
      <w:r w:rsidR="00586C7E" w:rsidRPr="00623CBC">
        <w:rPr>
          <w:i/>
          <w:color w:val="000000" w:themeColor="text1"/>
          <w:sz w:val="24"/>
          <w:szCs w:val="24"/>
        </w:rPr>
        <w:t xml:space="preserve">ante. </w:t>
      </w:r>
      <w:r w:rsidR="001B6872" w:rsidRPr="00623CBC">
        <w:rPr>
          <w:i/>
          <w:color w:val="000000" w:themeColor="text1"/>
          <w:sz w:val="24"/>
          <w:szCs w:val="24"/>
        </w:rPr>
        <w:t>La otra cuota parte le corresponderá a la cónyuge con la cual existe la sociedad conyugal vigente”</w:t>
      </w:r>
      <w:r w:rsidR="002772FC" w:rsidRPr="00623CBC">
        <w:rPr>
          <w:i/>
          <w:color w:val="000000" w:themeColor="text1"/>
          <w:sz w:val="24"/>
          <w:szCs w:val="24"/>
        </w:rPr>
        <w:t xml:space="preserve">, </w:t>
      </w:r>
      <w:r w:rsidR="002772FC" w:rsidRPr="00623CBC">
        <w:rPr>
          <w:color w:val="000000" w:themeColor="text1"/>
          <w:sz w:val="24"/>
          <w:szCs w:val="24"/>
        </w:rPr>
        <w:t xml:space="preserve">y </w:t>
      </w:r>
      <w:r w:rsidRPr="00623CBC">
        <w:rPr>
          <w:color w:val="000000" w:themeColor="text1"/>
          <w:sz w:val="24"/>
          <w:szCs w:val="24"/>
        </w:rPr>
        <w:t xml:space="preserve">que </w:t>
      </w:r>
      <w:r w:rsidR="002772FC" w:rsidRPr="00623CBC">
        <w:rPr>
          <w:color w:val="000000" w:themeColor="text1"/>
          <w:sz w:val="24"/>
          <w:szCs w:val="24"/>
        </w:rPr>
        <w:t>conforme con los hechos probados que d</w:t>
      </w:r>
      <w:r w:rsidR="00C07854" w:rsidRPr="00623CBC">
        <w:rPr>
          <w:color w:val="000000" w:themeColor="text1"/>
          <w:sz w:val="24"/>
          <w:szCs w:val="24"/>
        </w:rPr>
        <w:t xml:space="preserve">ieron </w:t>
      </w:r>
      <w:r w:rsidR="002772FC" w:rsidRPr="00623CBC">
        <w:rPr>
          <w:color w:val="000000" w:themeColor="text1"/>
          <w:sz w:val="24"/>
          <w:szCs w:val="24"/>
        </w:rPr>
        <w:t>cue</w:t>
      </w:r>
      <w:r w:rsidR="0070786B" w:rsidRPr="00623CBC">
        <w:rPr>
          <w:color w:val="000000" w:themeColor="text1"/>
          <w:sz w:val="24"/>
          <w:szCs w:val="24"/>
        </w:rPr>
        <w:t>nta de la</w:t>
      </w:r>
      <w:r w:rsidR="00F92BD5" w:rsidRPr="00623CBC">
        <w:rPr>
          <w:color w:val="000000" w:themeColor="text1"/>
          <w:sz w:val="24"/>
          <w:szCs w:val="24"/>
        </w:rPr>
        <w:t xml:space="preserve"> condición de cónyuge supérstite del actor, de la </w:t>
      </w:r>
      <w:r w:rsidR="0070786B" w:rsidRPr="00623CBC">
        <w:rPr>
          <w:color w:val="000000" w:themeColor="text1"/>
          <w:sz w:val="24"/>
          <w:szCs w:val="24"/>
        </w:rPr>
        <w:t xml:space="preserve">separación de hecho y de la existencia de </w:t>
      </w:r>
      <w:r w:rsidR="002772FC" w:rsidRPr="00623CBC">
        <w:rPr>
          <w:color w:val="000000" w:themeColor="text1"/>
          <w:sz w:val="24"/>
          <w:szCs w:val="24"/>
        </w:rPr>
        <w:t xml:space="preserve">sociedad conyugal vigente entre </w:t>
      </w:r>
      <w:r w:rsidR="00837D0B" w:rsidRPr="00623CBC">
        <w:rPr>
          <w:color w:val="000000" w:themeColor="text1"/>
          <w:sz w:val="24"/>
          <w:szCs w:val="24"/>
        </w:rPr>
        <w:t>é</w:t>
      </w:r>
      <w:r w:rsidR="001D13AA" w:rsidRPr="00623CBC">
        <w:rPr>
          <w:color w:val="000000" w:themeColor="text1"/>
          <w:sz w:val="24"/>
          <w:szCs w:val="24"/>
        </w:rPr>
        <w:t xml:space="preserve">l y la </w:t>
      </w:r>
      <w:r w:rsidR="002772FC" w:rsidRPr="00623CBC">
        <w:rPr>
          <w:color w:val="000000" w:themeColor="text1"/>
          <w:sz w:val="24"/>
          <w:szCs w:val="24"/>
        </w:rPr>
        <w:t xml:space="preserve">causante </w:t>
      </w:r>
      <w:r w:rsidR="0070786B" w:rsidRPr="00623CBC">
        <w:rPr>
          <w:color w:val="000000" w:themeColor="text1"/>
          <w:sz w:val="24"/>
          <w:szCs w:val="24"/>
        </w:rPr>
        <w:t>a</w:t>
      </w:r>
      <w:r w:rsidR="001D13AA" w:rsidRPr="00623CBC">
        <w:rPr>
          <w:color w:val="000000" w:themeColor="text1"/>
          <w:sz w:val="24"/>
          <w:szCs w:val="24"/>
        </w:rPr>
        <w:t xml:space="preserve"> </w:t>
      </w:r>
      <w:r w:rsidR="0070786B" w:rsidRPr="00623CBC">
        <w:rPr>
          <w:color w:val="000000" w:themeColor="text1"/>
          <w:sz w:val="24"/>
          <w:szCs w:val="24"/>
        </w:rPr>
        <w:t>l</w:t>
      </w:r>
      <w:r w:rsidR="001D13AA" w:rsidRPr="00623CBC">
        <w:rPr>
          <w:color w:val="000000" w:themeColor="text1"/>
          <w:sz w:val="24"/>
          <w:szCs w:val="24"/>
        </w:rPr>
        <w:t xml:space="preserve">a fecha de </w:t>
      </w:r>
      <w:r w:rsidR="00C856FA" w:rsidRPr="00623CBC">
        <w:rPr>
          <w:color w:val="000000" w:themeColor="text1"/>
          <w:sz w:val="24"/>
          <w:szCs w:val="24"/>
        </w:rPr>
        <w:t xml:space="preserve">su </w:t>
      </w:r>
      <w:r w:rsidR="0070786B" w:rsidRPr="00623CBC">
        <w:rPr>
          <w:color w:val="000000" w:themeColor="text1"/>
          <w:sz w:val="24"/>
          <w:szCs w:val="24"/>
        </w:rPr>
        <w:t>fallecimiento</w:t>
      </w:r>
      <w:r w:rsidR="008D54BA" w:rsidRPr="00623CBC">
        <w:rPr>
          <w:color w:val="000000" w:themeColor="text1"/>
          <w:sz w:val="24"/>
          <w:szCs w:val="24"/>
        </w:rPr>
        <w:t>, así como</w:t>
      </w:r>
      <w:r w:rsidR="0070786B" w:rsidRPr="00623CBC">
        <w:rPr>
          <w:color w:val="000000" w:themeColor="text1"/>
          <w:sz w:val="24"/>
          <w:szCs w:val="24"/>
        </w:rPr>
        <w:t>,</w:t>
      </w:r>
      <w:r w:rsidR="008D54BA" w:rsidRPr="00623CBC">
        <w:rPr>
          <w:color w:val="000000" w:themeColor="text1"/>
          <w:sz w:val="24"/>
          <w:szCs w:val="24"/>
        </w:rPr>
        <w:t xml:space="preserve"> que</w:t>
      </w:r>
      <w:r w:rsidR="00421903" w:rsidRPr="00623CBC">
        <w:rPr>
          <w:color w:val="000000" w:themeColor="text1"/>
          <w:sz w:val="24"/>
          <w:szCs w:val="24"/>
        </w:rPr>
        <w:t xml:space="preserve"> esta </w:t>
      </w:r>
      <w:r w:rsidR="008D54BA" w:rsidRPr="00623CBC">
        <w:rPr>
          <w:color w:val="000000" w:themeColor="text1"/>
          <w:sz w:val="24"/>
          <w:szCs w:val="24"/>
        </w:rPr>
        <w:t xml:space="preserve">no tenía compañero a </w:t>
      </w:r>
      <w:r w:rsidR="0070786B" w:rsidRPr="00623CBC">
        <w:rPr>
          <w:color w:val="000000" w:themeColor="text1"/>
          <w:sz w:val="24"/>
          <w:szCs w:val="24"/>
        </w:rPr>
        <w:t xml:space="preserve">esa data </w:t>
      </w:r>
      <w:r w:rsidR="00C07854" w:rsidRPr="00623CBC">
        <w:rPr>
          <w:color w:val="000000" w:themeColor="text1"/>
          <w:sz w:val="24"/>
          <w:szCs w:val="24"/>
        </w:rPr>
        <w:t xml:space="preserve">y que entre ellos hubo </w:t>
      </w:r>
      <w:r w:rsidR="0070786B" w:rsidRPr="00623CBC">
        <w:rPr>
          <w:color w:val="000000" w:themeColor="text1"/>
          <w:sz w:val="24"/>
          <w:szCs w:val="24"/>
        </w:rPr>
        <w:t>socorro y ayuda mutua durante los 16 años que convivieron juntos</w:t>
      </w:r>
      <w:r w:rsidR="00E24BA7" w:rsidRPr="00623CBC">
        <w:rPr>
          <w:color w:val="000000" w:themeColor="text1"/>
          <w:sz w:val="24"/>
          <w:szCs w:val="24"/>
        </w:rPr>
        <w:t>, incluso</w:t>
      </w:r>
      <w:r w:rsidR="001D13AA" w:rsidRPr="00623CBC">
        <w:rPr>
          <w:color w:val="000000" w:themeColor="text1"/>
          <w:sz w:val="24"/>
          <w:szCs w:val="24"/>
        </w:rPr>
        <w:t>,</w:t>
      </w:r>
      <w:r w:rsidR="00E24BA7" w:rsidRPr="00623CBC">
        <w:rPr>
          <w:color w:val="000000" w:themeColor="text1"/>
          <w:sz w:val="24"/>
          <w:szCs w:val="24"/>
        </w:rPr>
        <w:t xml:space="preserve"> podía decirse, hasta antes de su muerte, si se tiene en cuenta que vivió sin problema alguno en la casa que adquirieron juntos</w:t>
      </w:r>
      <w:r w:rsidR="0054094B" w:rsidRPr="00623CBC">
        <w:rPr>
          <w:color w:val="000000" w:themeColor="text1"/>
          <w:sz w:val="24"/>
          <w:szCs w:val="24"/>
        </w:rPr>
        <w:t>,</w:t>
      </w:r>
      <w:r w:rsidRPr="00623CBC">
        <w:rPr>
          <w:color w:val="000000" w:themeColor="text1"/>
          <w:sz w:val="24"/>
          <w:szCs w:val="24"/>
        </w:rPr>
        <w:t xml:space="preserve"> </w:t>
      </w:r>
      <w:r w:rsidR="002772FC" w:rsidRPr="00623CBC">
        <w:rPr>
          <w:color w:val="000000" w:themeColor="text1"/>
          <w:sz w:val="24"/>
          <w:szCs w:val="24"/>
        </w:rPr>
        <w:t xml:space="preserve">es dable concluir </w:t>
      </w:r>
      <w:r w:rsidR="00421903" w:rsidRPr="00623CBC">
        <w:rPr>
          <w:color w:val="000000" w:themeColor="text1"/>
          <w:sz w:val="24"/>
          <w:szCs w:val="24"/>
        </w:rPr>
        <w:t>sin</w:t>
      </w:r>
      <w:r w:rsidR="001B6306" w:rsidRPr="00623CBC">
        <w:rPr>
          <w:color w:val="000000" w:themeColor="text1"/>
          <w:sz w:val="24"/>
          <w:szCs w:val="24"/>
        </w:rPr>
        <w:t xml:space="preserve"> lugar a </w:t>
      </w:r>
      <w:r w:rsidR="00421903" w:rsidRPr="00623CBC">
        <w:rPr>
          <w:color w:val="000000" w:themeColor="text1"/>
          <w:sz w:val="24"/>
          <w:szCs w:val="24"/>
        </w:rPr>
        <w:t>duda</w:t>
      </w:r>
      <w:r w:rsidR="001B6306" w:rsidRPr="00623CBC">
        <w:rPr>
          <w:color w:val="000000" w:themeColor="text1"/>
          <w:sz w:val="24"/>
          <w:szCs w:val="24"/>
        </w:rPr>
        <w:t>s</w:t>
      </w:r>
      <w:r w:rsidR="00421903" w:rsidRPr="00623CBC">
        <w:rPr>
          <w:color w:val="000000" w:themeColor="text1"/>
          <w:sz w:val="24"/>
          <w:szCs w:val="24"/>
        </w:rPr>
        <w:t xml:space="preserve"> </w:t>
      </w:r>
      <w:r w:rsidR="002772FC" w:rsidRPr="00623CBC">
        <w:rPr>
          <w:color w:val="000000" w:themeColor="text1"/>
          <w:sz w:val="24"/>
          <w:szCs w:val="24"/>
        </w:rPr>
        <w:t>que e</w:t>
      </w:r>
      <w:r w:rsidR="001D13AA" w:rsidRPr="00623CBC">
        <w:rPr>
          <w:color w:val="000000" w:themeColor="text1"/>
          <w:sz w:val="24"/>
          <w:szCs w:val="24"/>
        </w:rPr>
        <w:t xml:space="preserve">l señor Adriano </w:t>
      </w:r>
      <w:r w:rsidR="008D54BA" w:rsidRPr="00623CBC">
        <w:rPr>
          <w:color w:val="000000" w:themeColor="text1"/>
          <w:sz w:val="24"/>
          <w:szCs w:val="24"/>
        </w:rPr>
        <w:t xml:space="preserve">Bohórquez gozaba del </w:t>
      </w:r>
      <w:r w:rsidR="002772FC" w:rsidRPr="00623CBC">
        <w:rPr>
          <w:color w:val="000000" w:themeColor="text1"/>
          <w:sz w:val="24"/>
          <w:szCs w:val="24"/>
        </w:rPr>
        <w:t>derecho al reconocimiento de la sustitución pensional, contrario a lo</w:t>
      </w:r>
      <w:r w:rsidR="00142E31" w:rsidRPr="00623CBC">
        <w:rPr>
          <w:color w:val="000000" w:themeColor="text1"/>
          <w:sz w:val="24"/>
          <w:szCs w:val="24"/>
        </w:rPr>
        <w:t xml:space="preserve"> que</w:t>
      </w:r>
      <w:r w:rsidR="002772FC" w:rsidRPr="00623CBC">
        <w:rPr>
          <w:color w:val="000000" w:themeColor="text1"/>
          <w:sz w:val="24"/>
          <w:szCs w:val="24"/>
        </w:rPr>
        <w:t xml:space="preserve"> determinó la jueza a-quo. </w:t>
      </w:r>
    </w:p>
    <w:p w14:paraId="7C09384C" w14:textId="4A68F996" w:rsidR="0058715B" w:rsidRPr="00623CBC" w:rsidRDefault="0058715B" w:rsidP="008D54BA">
      <w:pPr>
        <w:spacing w:line="360" w:lineRule="auto"/>
        <w:jc w:val="both"/>
        <w:rPr>
          <w:color w:val="000000" w:themeColor="text1"/>
          <w:sz w:val="24"/>
          <w:szCs w:val="24"/>
        </w:rPr>
      </w:pPr>
    </w:p>
    <w:p w14:paraId="383BC00A" w14:textId="2C0A1E6B" w:rsidR="0058715B" w:rsidRPr="00623CBC" w:rsidRDefault="009C622E" w:rsidP="008D54BA">
      <w:pPr>
        <w:spacing w:line="360" w:lineRule="auto"/>
        <w:jc w:val="both"/>
        <w:rPr>
          <w:color w:val="000000" w:themeColor="text1"/>
          <w:sz w:val="24"/>
          <w:szCs w:val="24"/>
        </w:rPr>
      </w:pPr>
      <w:r w:rsidRPr="00623CBC">
        <w:rPr>
          <w:color w:val="000000" w:themeColor="text1"/>
          <w:sz w:val="24"/>
          <w:szCs w:val="24"/>
        </w:rPr>
        <w:t xml:space="preserve">Aseguró </w:t>
      </w:r>
      <w:r w:rsidR="00204C36" w:rsidRPr="00623CBC">
        <w:rPr>
          <w:color w:val="000000" w:themeColor="text1"/>
          <w:sz w:val="24"/>
          <w:szCs w:val="24"/>
        </w:rPr>
        <w:t>que</w:t>
      </w:r>
      <w:r w:rsidR="00475F3C" w:rsidRPr="00623CBC">
        <w:rPr>
          <w:color w:val="000000" w:themeColor="text1"/>
          <w:sz w:val="24"/>
          <w:szCs w:val="24"/>
        </w:rPr>
        <w:t>,</w:t>
      </w:r>
      <w:r w:rsidR="00204C36" w:rsidRPr="00623CBC">
        <w:rPr>
          <w:color w:val="000000" w:themeColor="text1"/>
          <w:sz w:val="24"/>
          <w:szCs w:val="24"/>
        </w:rPr>
        <w:t xml:space="preserve"> </w:t>
      </w:r>
      <w:r w:rsidR="0058715B" w:rsidRPr="00623CBC">
        <w:rPr>
          <w:color w:val="000000" w:themeColor="text1"/>
          <w:sz w:val="24"/>
          <w:szCs w:val="24"/>
        </w:rPr>
        <w:t xml:space="preserve">al analizar la teleología de la norma en cita, el legislador quiso proteger a quienes han convivido </w:t>
      </w:r>
      <w:r w:rsidR="00C07854" w:rsidRPr="00623CBC">
        <w:rPr>
          <w:color w:val="000000" w:themeColor="text1"/>
          <w:sz w:val="24"/>
          <w:szCs w:val="24"/>
        </w:rPr>
        <w:t>junto a</w:t>
      </w:r>
      <w:r w:rsidR="0058715B" w:rsidRPr="00623CBC">
        <w:rPr>
          <w:color w:val="000000" w:themeColor="text1"/>
          <w:sz w:val="24"/>
          <w:szCs w:val="24"/>
        </w:rPr>
        <w:t xml:space="preserve">l pensionado con </w:t>
      </w:r>
      <w:r w:rsidR="00F92BD5" w:rsidRPr="00623CBC">
        <w:rPr>
          <w:color w:val="000000" w:themeColor="text1"/>
          <w:sz w:val="24"/>
          <w:szCs w:val="24"/>
        </w:rPr>
        <w:t xml:space="preserve">el </w:t>
      </w:r>
      <w:r w:rsidR="0058715B" w:rsidRPr="00623CBC">
        <w:rPr>
          <w:color w:val="000000" w:themeColor="text1"/>
          <w:sz w:val="24"/>
          <w:szCs w:val="24"/>
        </w:rPr>
        <w:t>derecho a</w:t>
      </w:r>
      <w:r w:rsidR="00F92BD5" w:rsidRPr="00623CBC">
        <w:rPr>
          <w:color w:val="000000" w:themeColor="text1"/>
          <w:sz w:val="24"/>
          <w:szCs w:val="24"/>
        </w:rPr>
        <w:t>l</w:t>
      </w:r>
      <w:r w:rsidR="0058715B" w:rsidRPr="00623CBC">
        <w:rPr>
          <w:color w:val="000000" w:themeColor="text1"/>
          <w:sz w:val="24"/>
          <w:szCs w:val="24"/>
        </w:rPr>
        <w:t xml:space="preserve"> reconocimiento pensional de sobreviviente, </w:t>
      </w:r>
      <w:r w:rsidR="00475F3C" w:rsidRPr="00623CBC">
        <w:rPr>
          <w:color w:val="000000" w:themeColor="text1"/>
          <w:sz w:val="24"/>
          <w:szCs w:val="24"/>
        </w:rPr>
        <w:t xml:space="preserve">debido a </w:t>
      </w:r>
      <w:r w:rsidR="0058715B" w:rsidRPr="00623CBC">
        <w:rPr>
          <w:color w:val="000000" w:themeColor="text1"/>
          <w:sz w:val="24"/>
          <w:szCs w:val="24"/>
        </w:rPr>
        <w:t xml:space="preserve">la unión </w:t>
      </w:r>
      <w:r w:rsidR="00421903" w:rsidRPr="00623CBC">
        <w:rPr>
          <w:color w:val="000000" w:themeColor="text1"/>
          <w:sz w:val="24"/>
          <w:szCs w:val="24"/>
        </w:rPr>
        <w:t xml:space="preserve">que </w:t>
      </w:r>
      <w:r w:rsidR="0058715B" w:rsidRPr="00623CBC">
        <w:rPr>
          <w:color w:val="000000" w:themeColor="text1"/>
          <w:sz w:val="24"/>
          <w:szCs w:val="24"/>
        </w:rPr>
        <w:t>forma</w:t>
      </w:r>
      <w:r w:rsidR="00421903" w:rsidRPr="00623CBC">
        <w:rPr>
          <w:color w:val="000000" w:themeColor="text1"/>
          <w:sz w:val="24"/>
          <w:szCs w:val="24"/>
        </w:rPr>
        <w:t>ron con aquel superior a 5 años, en cualquier tiempo, y que dio lugar a una sociedad conyugal que se encuentra vigente a la fecha del fallecimiento de aquel</w:t>
      </w:r>
      <w:r w:rsidR="00F92BD5" w:rsidRPr="00623CBC">
        <w:rPr>
          <w:color w:val="000000" w:themeColor="text1"/>
          <w:sz w:val="24"/>
          <w:szCs w:val="24"/>
        </w:rPr>
        <w:t>,</w:t>
      </w:r>
      <w:r w:rsidR="00475F3C" w:rsidRPr="00623CBC">
        <w:rPr>
          <w:color w:val="000000" w:themeColor="text1"/>
          <w:sz w:val="24"/>
          <w:szCs w:val="24"/>
        </w:rPr>
        <w:t xml:space="preserve"> pese a que </w:t>
      </w:r>
      <w:r w:rsidR="00421903" w:rsidRPr="00623CBC">
        <w:rPr>
          <w:color w:val="000000" w:themeColor="text1"/>
          <w:sz w:val="24"/>
          <w:szCs w:val="24"/>
        </w:rPr>
        <w:t xml:space="preserve">esa </w:t>
      </w:r>
      <w:r w:rsidR="00F92BD5" w:rsidRPr="00623CBC">
        <w:rPr>
          <w:color w:val="000000" w:themeColor="text1"/>
          <w:sz w:val="24"/>
          <w:szCs w:val="24"/>
        </w:rPr>
        <w:t xml:space="preserve">unión </w:t>
      </w:r>
      <w:r w:rsidR="0058715B" w:rsidRPr="00623CBC">
        <w:rPr>
          <w:color w:val="000000" w:themeColor="text1"/>
          <w:sz w:val="24"/>
          <w:szCs w:val="24"/>
        </w:rPr>
        <w:t>se haya disuelto de hecho</w:t>
      </w:r>
      <w:r w:rsidR="00A4030B" w:rsidRPr="00623CBC">
        <w:rPr>
          <w:color w:val="000000" w:themeColor="text1"/>
          <w:sz w:val="24"/>
          <w:szCs w:val="24"/>
        </w:rPr>
        <w:t xml:space="preserve"> posteriormente.</w:t>
      </w:r>
      <w:r w:rsidR="0058715B" w:rsidRPr="00623CBC">
        <w:rPr>
          <w:color w:val="000000" w:themeColor="text1"/>
          <w:sz w:val="24"/>
          <w:szCs w:val="24"/>
        </w:rPr>
        <w:t xml:space="preserve"> </w:t>
      </w:r>
    </w:p>
    <w:p w14:paraId="68A9504B" w14:textId="0FA48A3A" w:rsidR="0058715B" w:rsidRPr="00623CBC" w:rsidRDefault="0058715B" w:rsidP="008D54BA">
      <w:pPr>
        <w:spacing w:line="360" w:lineRule="auto"/>
        <w:jc w:val="both"/>
        <w:rPr>
          <w:color w:val="000000" w:themeColor="text1"/>
          <w:sz w:val="24"/>
          <w:szCs w:val="24"/>
        </w:rPr>
      </w:pPr>
    </w:p>
    <w:p w14:paraId="3657892B" w14:textId="711CFB9D" w:rsidR="0058715B" w:rsidRPr="00623CBC" w:rsidRDefault="00F92BD5" w:rsidP="008D54BA">
      <w:pPr>
        <w:spacing w:line="360" w:lineRule="auto"/>
        <w:jc w:val="both"/>
        <w:rPr>
          <w:color w:val="000000" w:themeColor="text1"/>
          <w:sz w:val="24"/>
          <w:szCs w:val="24"/>
        </w:rPr>
      </w:pPr>
      <w:r w:rsidRPr="00623CBC">
        <w:rPr>
          <w:color w:val="000000" w:themeColor="text1"/>
          <w:sz w:val="24"/>
          <w:szCs w:val="24"/>
        </w:rPr>
        <w:t xml:space="preserve">Consideró </w:t>
      </w:r>
      <w:r w:rsidR="001C0997" w:rsidRPr="00623CBC">
        <w:rPr>
          <w:color w:val="000000" w:themeColor="text1"/>
          <w:sz w:val="24"/>
          <w:szCs w:val="24"/>
        </w:rPr>
        <w:t>que</w:t>
      </w:r>
      <w:r w:rsidR="00853FAC" w:rsidRPr="00623CBC">
        <w:rPr>
          <w:color w:val="000000" w:themeColor="text1"/>
          <w:sz w:val="24"/>
          <w:szCs w:val="24"/>
        </w:rPr>
        <w:t xml:space="preserve"> en el caso concreto </w:t>
      </w:r>
      <w:r w:rsidR="001C0997" w:rsidRPr="00623CBC">
        <w:rPr>
          <w:color w:val="000000" w:themeColor="text1"/>
          <w:sz w:val="24"/>
          <w:szCs w:val="24"/>
        </w:rPr>
        <w:t>e</w:t>
      </w:r>
      <w:r w:rsidR="00C07854" w:rsidRPr="00623CBC">
        <w:rPr>
          <w:color w:val="000000" w:themeColor="text1"/>
          <w:sz w:val="24"/>
          <w:szCs w:val="24"/>
        </w:rPr>
        <w:t xml:space="preserve">ste </w:t>
      </w:r>
      <w:r w:rsidR="001C0997" w:rsidRPr="00623CBC">
        <w:rPr>
          <w:color w:val="000000" w:themeColor="text1"/>
          <w:sz w:val="24"/>
          <w:szCs w:val="24"/>
        </w:rPr>
        <w:t>requi</w:t>
      </w:r>
      <w:r w:rsidR="0058715B" w:rsidRPr="00623CBC">
        <w:rPr>
          <w:color w:val="000000" w:themeColor="text1"/>
          <w:sz w:val="24"/>
          <w:szCs w:val="24"/>
        </w:rPr>
        <w:t>sito d</w:t>
      </w:r>
      <w:r w:rsidR="001C0997" w:rsidRPr="00623CBC">
        <w:rPr>
          <w:color w:val="000000" w:themeColor="text1"/>
          <w:sz w:val="24"/>
          <w:szCs w:val="24"/>
        </w:rPr>
        <w:t>e conviv</w:t>
      </w:r>
      <w:r w:rsidR="0058715B" w:rsidRPr="00623CBC">
        <w:rPr>
          <w:color w:val="000000" w:themeColor="text1"/>
          <w:sz w:val="24"/>
          <w:szCs w:val="24"/>
        </w:rPr>
        <w:t>encia</w:t>
      </w:r>
      <w:r w:rsidR="001C0997" w:rsidRPr="00623CBC">
        <w:rPr>
          <w:color w:val="000000" w:themeColor="text1"/>
          <w:sz w:val="24"/>
          <w:szCs w:val="24"/>
        </w:rPr>
        <w:t xml:space="preserve"> </w:t>
      </w:r>
      <w:r w:rsidR="001C0997" w:rsidRPr="00623CBC">
        <w:rPr>
          <w:i/>
          <w:color w:val="000000" w:themeColor="text1"/>
          <w:sz w:val="24"/>
          <w:szCs w:val="24"/>
        </w:rPr>
        <w:t>“de 5</w:t>
      </w:r>
      <w:r w:rsidR="0058715B" w:rsidRPr="00623CBC">
        <w:rPr>
          <w:i/>
          <w:color w:val="000000" w:themeColor="text1"/>
          <w:sz w:val="24"/>
          <w:szCs w:val="24"/>
        </w:rPr>
        <w:t xml:space="preserve"> años en cualquier tiempo</w:t>
      </w:r>
      <w:r w:rsidR="001C0997" w:rsidRPr="00623CBC">
        <w:rPr>
          <w:i/>
          <w:color w:val="000000" w:themeColor="text1"/>
          <w:sz w:val="24"/>
          <w:szCs w:val="24"/>
        </w:rPr>
        <w:t>”</w:t>
      </w:r>
      <w:r w:rsidR="0058715B" w:rsidRPr="00623CBC">
        <w:rPr>
          <w:color w:val="000000" w:themeColor="text1"/>
          <w:sz w:val="24"/>
          <w:szCs w:val="24"/>
        </w:rPr>
        <w:t xml:space="preserve"> </w:t>
      </w:r>
      <w:r w:rsidR="001C0997" w:rsidRPr="00623CBC">
        <w:rPr>
          <w:color w:val="000000" w:themeColor="text1"/>
          <w:sz w:val="24"/>
          <w:szCs w:val="24"/>
        </w:rPr>
        <w:t xml:space="preserve">fue satisfecho, </w:t>
      </w:r>
      <w:r w:rsidR="00C07854" w:rsidRPr="00623CBC">
        <w:rPr>
          <w:color w:val="000000" w:themeColor="text1"/>
          <w:sz w:val="24"/>
          <w:szCs w:val="24"/>
        </w:rPr>
        <w:t xml:space="preserve">como se </w:t>
      </w:r>
      <w:r w:rsidR="0058715B" w:rsidRPr="00623CBC">
        <w:rPr>
          <w:color w:val="000000" w:themeColor="text1"/>
          <w:sz w:val="24"/>
          <w:szCs w:val="24"/>
        </w:rPr>
        <w:t>demostr</w:t>
      </w:r>
      <w:r w:rsidR="001C0997" w:rsidRPr="00623CBC">
        <w:rPr>
          <w:color w:val="000000" w:themeColor="text1"/>
          <w:sz w:val="24"/>
          <w:szCs w:val="24"/>
        </w:rPr>
        <w:t xml:space="preserve">ó </w:t>
      </w:r>
      <w:r w:rsidR="00C07854" w:rsidRPr="00623CBC">
        <w:rPr>
          <w:color w:val="000000" w:themeColor="text1"/>
          <w:sz w:val="24"/>
          <w:szCs w:val="24"/>
        </w:rPr>
        <w:t xml:space="preserve">con </w:t>
      </w:r>
      <w:r w:rsidR="00853FAC" w:rsidRPr="00623CBC">
        <w:rPr>
          <w:color w:val="000000" w:themeColor="text1"/>
          <w:sz w:val="24"/>
          <w:szCs w:val="24"/>
        </w:rPr>
        <w:t>el interrogatorio de parte</w:t>
      </w:r>
      <w:r w:rsidR="00C07854" w:rsidRPr="00623CBC">
        <w:rPr>
          <w:color w:val="000000" w:themeColor="text1"/>
          <w:sz w:val="24"/>
          <w:szCs w:val="24"/>
        </w:rPr>
        <w:t xml:space="preserve"> del actor que dio cuenta de la unión con la causante </w:t>
      </w:r>
      <w:r w:rsidR="0058715B" w:rsidRPr="00623CBC">
        <w:rPr>
          <w:color w:val="000000" w:themeColor="text1"/>
          <w:sz w:val="24"/>
          <w:szCs w:val="24"/>
        </w:rPr>
        <w:t>durante</w:t>
      </w:r>
      <w:r w:rsidR="001C5423" w:rsidRPr="00623CBC">
        <w:rPr>
          <w:color w:val="000000" w:themeColor="text1"/>
          <w:sz w:val="24"/>
          <w:szCs w:val="24"/>
        </w:rPr>
        <w:t xml:space="preserve"> más de</w:t>
      </w:r>
      <w:r w:rsidR="0058715B" w:rsidRPr="00623CBC">
        <w:rPr>
          <w:color w:val="000000" w:themeColor="text1"/>
          <w:sz w:val="24"/>
          <w:szCs w:val="24"/>
        </w:rPr>
        <w:t xml:space="preserve"> 16 años en el periodo comprendido del 14 de noviembre de 1975 al mes de enero de 1991</w:t>
      </w:r>
      <w:r w:rsidR="00853FAC" w:rsidRPr="00623CBC">
        <w:rPr>
          <w:color w:val="000000" w:themeColor="text1"/>
          <w:sz w:val="24"/>
          <w:szCs w:val="24"/>
        </w:rPr>
        <w:t xml:space="preserve">, </w:t>
      </w:r>
      <w:r w:rsidR="001C5423" w:rsidRPr="00623CBC">
        <w:rPr>
          <w:color w:val="000000" w:themeColor="text1"/>
          <w:sz w:val="24"/>
          <w:szCs w:val="24"/>
        </w:rPr>
        <w:t xml:space="preserve">en razón al matrimonio católico y la sociedad conyugal surgido </w:t>
      </w:r>
      <w:r w:rsidR="00837D0B" w:rsidRPr="00623CBC">
        <w:rPr>
          <w:color w:val="000000" w:themeColor="text1"/>
          <w:sz w:val="24"/>
          <w:szCs w:val="24"/>
        </w:rPr>
        <w:t>de</w:t>
      </w:r>
      <w:r w:rsidR="001C5423" w:rsidRPr="00623CBC">
        <w:rPr>
          <w:color w:val="000000" w:themeColor="text1"/>
          <w:sz w:val="24"/>
          <w:szCs w:val="24"/>
        </w:rPr>
        <w:t xml:space="preserve"> ello y </w:t>
      </w:r>
      <w:r w:rsidR="00853FAC" w:rsidRPr="00623CBC">
        <w:rPr>
          <w:color w:val="000000" w:themeColor="text1"/>
          <w:sz w:val="24"/>
          <w:szCs w:val="24"/>
        </w:rPr>
        <w:t>en l</w:t>
      </w:r>
      <w:r w:rsidR="000C6D7C" w:rsidRPr="00623CBC">
        <w:rPr>
          <w:color w:val="000000" w:themeColor="text1"/>
          <w:sz w:val="24"/>
          <w:szCs w:val="24"/>
        </w:rPr>
        <w:t>a</w:t>
      </w:r>
      <w:r w:rsidR="00853FAC" w:rsidRPr="00623CBC">
        <w:rPr>
          <w:color w:val="000000" w:themeColor="text1"/>
          <w:sz w:val="24"/>
          <w:szCs w:val="24"/>
        </w:rPr>
        <w:t xml:space="preserve"> cual hubo </w:t>
      </w:r>
      <w:r w:rsidR="0058715B" w:rsidRPr="00623CBC">
        <w:rPr>
          <w:color w:val="000000" w:themeColor="text1"/>
          <w:sz w:val="24"/>
          <w:szCs w:val="24"/>
        </w:rPr>
        <w:t>ayuda mutua</w:t>
      </w:r>
      <w:r w:rsidR="00C07854" w:rsidRPr="00623CBC">
        <w:rPr>
          <w:color w:val="000000" w:themeColor="text1"/>
          <w:sz w:val="24"/>
          <w:szCs w:val="24"/>
        </w:rPr>
        <w:t xml:space="preserve">, </w:t>
      </w:r>
      <w:r w:rsidR="0058715B" w:rsidRPr="00623CBC">
        <w:rPr>
          <w:color w:val="000000" w:themeColor="text1"/>
          <w:sz w:val="24"/>
          <w:szCs w:val="24"/>
        </w:rPr>
        <w:t xml:space="preserve">vocación de permanencia </w:t>
      </w:r>
      <w:r w:rsidR="00C07854" w:rsidRPr="00623CBC">
        <w:rPr>
          <w:color w:val="000000" w:themeColor="text1"/>
          <w:sz w:val="24"/>
          <w:szCs w:val="24"/>
        </w:rPr>
        <w:t xml:space="preserve">al </w:t>
      </w:r>
      <w:r w:rsidR="001C5423" w:rsidRPr="00623CBC">
        <w:rPr>
          <w:color w:val="000000" w:themeColor="text1"/>
          <w:sz w:val="24"/>
          <w:szCs w:val="24"/>
        </w:rPr>
        <w:t xml:space="preserve">adquirir </w:t>
      </w:r>
      <w:r w:rsidR="0058715B" w:rsidRPr="00623CBC">
        <w:rPr>
          <w:color w:val="000000" w:themeColor="text1"/>
          <w:sz w:val="24"/>
          <w:szCs w:val="24"/>
        </w:rPr>
        <w:t>vivienda</w:t>
      </w:r>
      <w:r w:rsidR="008A1DDC" w:rsidRPr="00623CBC">
        <w:rPr>
          <w:color w:val="000000" w:themeColor="text1"/>
          <w:sz w:val="24"/>
          <w:szCs w:val="24"/>
        </w:rPr>
        <w:t xml:space="preserve"> familiar</w:t>
      </w:r>
      <w:r w:rsidRPr="00623CBC">
        <w:rPr>
          <w:color w:val="000000" w:themeColor="text1"/>
          <w:sz w:val="24"/>
          <w:szCs w:val="24"/>
        </w:rPr>
        <w:t xml:space="preserve">, </w:t>
      </w:r>
      <w:r w:rsidR="001C5423" w:rsidRPr="00623CBC">
        <w:rPr>
          <w:color w:val="000000" w:themeColor="text1"/>
          <w:sz w:val="24"/>
          <w:szCs w:val="24"/>
        </w:rPr>
        <w:t xml:space="preserve">y </w:t>
      </w:r>
      <w:r w:rsidR="000C6D7C" w:rsidRPr="00623CBC">
        <w:rPr>
          <w:color w:val="000000" w:themeColor="text1"/>
          <w:sz w:val="24"/>
          <w:szCs w:val="24"/>
        </w:rPr>
        <w:t xml:space="preserve">la </w:t>
      </w:r>
      <w:r w:rsidR="001C5423" w:rsidRPr="00623CBC">
        <w:rPr>
          <w:color w:val="000000" w:themeColor="text1"/>
          <w:sz w:val="24"/>
          <w:szCs w:val="24"/>
        </w:rPr>
        <w:t xml:space="preserve">realización de </w:t>
      </w:r>
      <w:r w:rsidR="0058715B" w:rsidRPr="00623CBC">
        <w:rPr>
          <w:color w:val="000000" w:themeColor="text1"/>
          <w:sz w:val="24"/>
          <w:szCs w:val="24"/>
        </w:rPr>
        <w:t xml:space="preserve">tratamientos naturales y artificiales </w:t>
      </w:r>
      <w:r w:rsidR="00853FAC" w:rsidRPr="00623CBC">
        <w:rPr>
          <w:color w:val="000000" w:themeColor="text1"/>
          <w:sz w:val="24"/>
          <w:szCs w:val="24"/>
        </w:rPr>
        <w:t xml:space="preserve">para </w:t>
      </w:r>
      <w:r w:rsidR="001C5423" w:rsidRPr="00623CBC">
        <w:rPr>
          <w:color w:val="000000" w:themeColor="text1"/>
          <w:sz w:val="24"/>
          <w:szCs w:val="24"/>
        </w:rPr>
        <w:t xml:space="preserve">la </w:t>
      </w:r>
      <w:r w:rsidR="00514E8C" w:rsidRPr="00623CBC">
        <w:rPr>
          <w:color w:val="000000" w:themeColor="text1"/>
          <w:sz w:val="24"/>
          <w:szCs w:val="24"/>
        </w:rPr>
        <w:t>procreación</w:t>
      </w:r>
      <w:r w:rsidR="001C5423" w:rsidRPr="00623CBC">
        <w:rPr>
          <w:color w:val="000000" w:themeColor="text1"/>
          <w:sz w:val="24"/>
          <w:szCs w:val="24"/>
        </w:rPr>
        <w:t xml:space="preserve"> de hijos</w:t>
      </w:r>
      <w:r w:rsidR="00853FAC" w:rsidRPr="00623CBC">
        <w:rPr>
          <w:color w:val="000000" w:themeColor="text1"/>
          <w:sz w:val="24"/>
          <w:szCs w:val="24"/>
        </w:rPr>
        <w:t xml:space="preserve">, </w:t>
      </w:r>
      <w:r w:rsidR="000C6D7C" w:rsidRPr="00623CBC">
        <w:rPr>
          <w:color w:val="000000" w:themeColor="text1"/>
          <w:sz w:val="24"/>
          <w:szCs w:val="24"/>
        </w:rPr>
        <w:t xml:space="preserve">hechos que respaldan el reconocimiento del </w:t>
      </w:r>
      <w:r w:rsidR="00204C36" w:rsidRPr="00623CBC">
        <w:rPr>
          <w:color w:val="000000" w:themeColor="text1"/>
          <w:sz w:val="24"/>
          <w:szCs w:val="24"/>
        </w:rPr>
        <w:t xml:space="preserve">derecho a la pensión de sobrevivientes </w:t>
      </w:r>
      <w:r w:rsidR="00C07854" w:rsidRPr="00623CBC">
        <w:rPr>
          <w:color w:val="000000" w:themeColor="text1"/>
          <w:sz w:val="24"/>
          <w:szCs w:val="24"/>
        </w:rPr>
        <w:t>deprecada.</w:t>
      </w:r>
      <w:r w:rsidR="00204C36" w:rsidRPr="00623CBC">
        <w:rPr>
          <w:color w:val="000000" w:themeColor="text1"/>
          <w:sz w:val="24"/>
          <w:szCs w:val="24"/>
        </w:rPr>
        <w:t xml:space="preserve"> </w:t>
      </w:r>
    </w:p>
    <w:p w14:paraId="1A961FB5" w14:textId="2AD2D123" w:rsidR="00204C36" w:rsidRPr="00623CBC" w:rsidRDefault="00204C36" w:rsidP="008D54BA">
      <w:pPr>
        <w:spacing w:line="360" w:lineRule="auto"/>
        <w:jc w:val="both"/>
        <w:rPr>
          <w:color w:val="000000" w:themeColor="text1"/>
          <w:sz w:val="24"/>
          <w:szCs w:val="24"/>
        </w:rPr>
      </w:pPr>
    </w:p>
    <w:p w14:paraId="6A7BBBAA" w14:textId="4C97C24B" w:rsidR="00204C36" w:rsidRPr="00623CBC" w:rsidRDefault="00C07854" w:rsidP="008D54BA">
      <w:pPr>
        <w:spacing w:line="360" w:lineRule="auto"/>
        <w:jc w:val="both"/>
        <w:rPr>
          <w:i/>
          <w:color w:val="000000" w:themeColor="text1"/>
          <w:sz w:val="24"/>
          <w:szCs w:val="24"/>
          <w:lang w:eastAsia="es-CO"/>
        </w:rPr>
      </w:pPr>
      <w:r w:rsidRPr="00623CBC">
        <w:rPr>
          <w:color w:val="000000" w:themeColor="text1"/>
          <w:sz w:val="24"/>
          <w:szCs w:val="24"/>
        </w:rPr>
        <w:t>Resalt</w:t>
      </w:r>
      <w:r w:rsidR="009F2BE2" w:rsidRPr="00623CBC">
        <w:rPr>
          <w:color w:val="000000" w:themeColor="text1"/>
          <w:sz w:val="24"/>
          <w:szCs w:val="24"/>
        </w:rPr>
        <w:t xml:space="preserve">ó el apelante que </w:t>
      </w:r>
      <w:r w:rsidR="002D162D" w:rsidRPr="00623CBC">
        <w:rPr>
          <w:color w:val="000000" w:themeColor="text1"/>
          <w:sz w:val="24"/>
          <w:szCs w:val="24"/>
        </w:rPr>
        <w:t xml:space="preserve">el a-quo ignoró </w:t>
      </w:r>
      <w:r w:rsidR="00A4030B" w:rsidRPr="00623CBC">
        <w:rPr>
          <w:color w:val="000000" w:themeColor="text1"/>
          <w:sz w:val="24"/>
          <w:szCs w:val="24"/>
        </w:rPr>
        <w:t xml:space="preserve">la </w:t>
      </w:r>
      <w:r w:rsidR="009F2BE2" w:rsidRPr="00623CBC">
        <w:rPr>
          <w:color w:val="000000" w:themeColor="text1"/>
          <w:sz w:val="24"/>
          <w:szCs w:val="24"/>
        </w:rPr>
        <w:t>existe</w:t>
      </w:r>
      <w:r w:rsidR="00A4030B" w:rsidRPr="00623CBC">
        <w:rPr>
          <w:color w:val="000000" w:themeColor="text1"/>
          <w:sz w:val="24"/>
          <w:szCs w:val="24"/>
        </w:rPr>
        <w:t>ncia de</w:t>
      </w:r>
      <w:r w:rsidR="009F2BE2" w:rsidRPr="00623CBC">
        <w:rPr>
          <w:color w:val="000000" w:themeColor="text1"/>
          <w:sz w:val="24"/>
          <w:szCs w:val="24"/>
        </w:rPr>
        <w:t xml:space="preserve"> precedente jurisprudencial</w:t>
      </w:r>
      <w:r w:rsidR="001F1520" w:rsidRPr="00623CBC">
        <w:rPr>
          <w:rStyle w:val="Refdenotaalpie"/>
          <w:color w:val="000000" w:themeColor="text1"/>
          <w:sz w:val="24"/>
          <w:szCs w:val="24"/>
        </w:rPr>
        <w:footnoteReference w:id="2"/>
      </w:r>
      <w:r w:rsidR="009F2BE2" w:rsidRPr="00623CBC">
        <w:rPr>
          <w:color w:val="000000" w:themeColor="text1"/>
          <w:sz w:val="24"/>
          <w:szCs w:val="24"/>
        </w:rPr>
        <w:t xml:space="preserve"> </w:t>
      </w:r>
      <w:r w:rsidR="00F92BD5" w:rsidRPr="00623CBC">
        <w:rPr>
          <w:color w:val="000000" w:themeColor="text1"/>
          <w:sz w:val="24"/>
          <w:szCs w:val="24"/>
        </w:rPr>
        <w:t>en torno al alcance del citado requisito legal</w:t>
      </w:r>
      <w:r w:rsidR="00837D0B" w:rsidRPr="00623CBC">
        <w:rPr>
          <w:color w:val="000000" w:themeColor="text1"/>
          <w:sz w:val="24"/>
          <w:szCs w:val="24"/>
        </w:rPr>
        <w:t xml:space="preserve"> de carácter temporal</w:t>
      </w:r>
      <w:r w:rsidR="009F2BE2" w:rsidRPr="00623CBC">
        <w:rPr>
          <w:color w:val="000000" w:themeColor="text1"/>
          <w:sz w:val="24"/>
          <w:szCs w:val="24"/>
        </w:rPr>
        <w:t xml:space="preserve">, y </w:t>
      </w:r>
      <w:r w:rsidR="002153E1" w:rsidRPr="00623CBC">
        <w:rPr>
          <w:color w:val="000000" w:themeColor="text1"/>
          <w:sz w:val="24"/>
          <w:szCs w:val="24"/>
        </w:rPr>
        <w:t>añadió</w:t>
      </w:r>
      <w:r w:rsidR="009F2BE2" w:rsidRPr="00623CBC">
        <w:rPr>
          <w:color w:val="000000" w:themeColor="text1"/>
          <w:sz w:val="24"/>
          <w:szCs w:val="24"/>
        </w:rPr>
        <w:t xml:space="preserve"> que </w:t>
      </w:r>
      <w:r w:rsidR="00204C36" w:rsidRPr="00623CBC">
        <w:rPr>
          <w:color w:val="000000" w:themeColor="text1"/>
          <w:sz w:val="24"/>
          <w:szCs w:val="24"/>
        </w:rPr>
        <w:t>al predicarse una separaci</w:t>
      </w:r>
      <w:r w:rsidR="009F2BE2" w:rsidRPr="00623CBC">
        <w:rPr>
          <w:color w:val="000000" w:themeColor="text1"/>
          <w:sz w:val="24"/>
          <w:szCs w:val="24"/>
        </w:rPr>
        <w:t xml:space="preserve">ón </w:t>
      </w:r>
      <w:r w:rsidR="00204C36" w:rsidRPr="00623CBC">
        <w:rPr>
          <w:color w:val="000000" w:themeColor="text1"/>
          <w:sz w:val="24"/>
          <w:szCs w:val="24"/>
        </w:rPr>
        <w:t xml:space="preserve">de hecho no </w:t>
      </w:r>
      <w:r w:rsidR="009F2BE2" w:rsidRPr="00623CBC">
        <w:rPr>
          <w:color w:val="000000" w:themeColor="text1"/>
          <w:sz w:val="24"/>
          <w:szCs w:val="24"/>
        </w:rPr>
        <w:t>p</w:t>
      </w:r>
      <w:r w:rsidR="00204C36" w:rsidRPr="00623CBC">
        <w:rPr>
          <w:color w:val="000000" w:themeColor="text1"/>
          <w:sz w:val="24"/>
          <w:szCs w:val="24"/>
        </w:rPr>
        <w:t>uede exigir</w:t>
      </w:r>
      <w:r w:rsidR="009F2BE2" w:rsidRPr="00623CBC">
        <w:rPr>
          <w:color w:val="000000" w:themeColor="text1"/>
          <w:sz w:val="24"/>
          <w:szCs w:val="24"/>
        </w:rPr>
        <w:t>se</w:t>
      </w:r>
      <w:r w:rsidR="00204C36" w:rsidRPr="00623CBC">
        <w:rPr>
          <w:color w:val="000000" w:themeColor="text1"/>
          <w:sz w:val="24"/>
          <w:szCs w:val="24"/>
        </w:rPr>
        <w:t xml:space="preserve"> convivencia, pues </w:t>
      </w:r>
      <w:r w:rsidR="009F2BE2" w:rsidRPr="00623CBC">
        <w:rPr>
          <w:color w:val="000000" w:themeColor="text1"/>
          <w:sz w:val="24"/>
          <w:szCs w:val="24"/>
        </w:rPr>
        <w:t xml:space="preserve">son </w:t>
      </w:r>
      <w:r w:rsidR="00204C36" w:rsidRPr="00623CBC">
        <w:rPr>
          <w:color w:val="000000" w:themeColor="text1"/>
          <w:sz w:val="24"/>
          <w:szCs w:val="24"/>
        </w:rPr>
        <w:t xml:space="preserve">circunstancias </w:t>
      </w:r>
      <w:r w:rsidR="009F2BE2" w:rsidRPr="00623CBC">
        <w:rPr>
          <w:color w:val="000000" w:themeColor="text1"/>
          <w:sz w:val="24"/>
          <w:szCs w:val="24"/>
        </w:rPr>
        <w:t xml:space="preserve">que </w:t>
      </w:r>
      <w:r w:rsidR="00204C36" w:rsidRPr="00623CBC">
        <w:rPr>
          <w:color w:val="000000" w:themeColor="text1"/>
          <w:sz w:val="24"/>
          <w:szCs w:val="24"/>
        </w:rPr>
        <w:t>se excluyen, sin embargo</w:t>
      </w:r>
      <w:r w:rsidR="009F2BE2" w:rsidRPr="00623CBC">
        <w:rPr>
          <w:color w:val="000000" w:themeColor="text1"/>
          <w:sz w:val="24"/>
          <w:szCs w:val="24"/>
        </w:rPr>
        <w:t xml:space="preserve">, el precepto examinado sí </w:t>
      </w:r>
      <w:r w:rsidR="00204C36" w:rsidRPr="00623CBC">
        <w:rPr>
          <w:color w:val="000000" w:themeColor="text1"/>
          <w:sz w:val="24"/>
          <w:szCs w:val="24"/>
        </w:rPr>
        <w:t xml:space="preserve">establece como </w:t>
      </w:r>
      <w:r w:rsidR="00616B4F" w:rsidRPr="00623CBC">
        <w:rPr>
          <w:color w:val="000000" w:themeColor="text1"/>
          <w:sz w:val="24"/>
          <w:szCs w:val="24"/>
        </w:rPr>
        <w:t>obligación</w:t>
      </w:r>
      <w:r w:rsidR="00204C36" w:rsidRPr="00623CBC">
        <w:rPr>
          <w:color w:val="000000" w:themeColor="text1"/>
          <w:sz w:val="24"/>
          <w:szCs w:val="24"/>
        </w:rPr>
        <w:t xml:space="preserve"> </w:t>
      </w:r>
      <w:r w:rsidR="009F2BE2" w:rsidRPr="00623CBC">
        <w:rPr>
          <w:color w:val="000000" w:themeColor="text1"/>
          <w:sz w:val="24"/>
          <w:szCs w:val="24"/>
        </w:rPr>
        <w:t>para el có</w:t>
      </w:r>
      <w:r w:rsidR="009C622E" w:rsidRPr="00623CBC">
        <w:rPr>
          <w:color w:val="000000" w:themeColor="text1"/>
          <w:sz w:val="24"/>
          <w:szCs w:val="24"/>
        </w:rPr>
        <w:t xml:space="preserve">nyuge separado de hecho </w:t>
      </w:r>
      <w:r w:rsidR="009F2BE2" w:rsidRPr="00623CBC">
        <w:rPr>
          <w:color w:val="000000" w:themeColor="text1"/>
          <w:sz w:val="24"/>
          <w:szCs w:val="24"/>
        </w:rPr>
        <w:t xml:space="preserve">a efectos de ser beneficiario de la pensión de sobrevivientes, </w:t>
      </w:r>
      <w:r w:rsidR="00F92BD5" w:rsidRPr="00623CBC">
        <w:rPr>
          <w:color w:val="000000" w:themeColor="text1"/>
          <w:sz w:val="24"/>
          <w:szCs w:val="24"/>
        </w:rPr>
        <w:t xml:space="preserve">la </w:t>
      </w:r>
      <w:r w:rsidR="009F2BE2" w:rsidRPr="00623CBC">
        <w:rPr>
          <w:color w:val="000000" w:themeColor="text1"/>
          <w:sz w:val="24"/>
          <w:szCs w:val="24"/>
        </w:rPr>
        <w:t>dem</w:t>
      </w:r>
      <w:r w:rsidR="00F92BD5" w:rsidRPr="00623CBC">
        <w:rPr>
          <w:color w:val="000000" w:themeColor="text1"/>
          <w:sz w:val="24"/>
          <w:szCs w:val="24"/>
        </w:rPr>
        <w:t xml:space="preserve">ostración de </w:t>
      </w:r>
      <w:r w:rsidR="009C622E" w:rsidRPr="00623CBC">
        <w:rPr>
          <w:color w:val="000000" w:themeColor="text1"/>
          <w:sz w:val="24"/>
          <w:szCs w:val="24"/>
        </w:rPr>
        <w:t xml:space="preserve">la vigencia de la sociedad conyugal </w:t>
      </w:r>
      <w:r w:rsidR="009F2BE2" w:rsidRPr="00623CBC">
        <w:rPr>
          <w:color w:val="000000" w:themeColor="text1"/>
          <w:sz w:val="24"/>
          <w:szCs w:val="24"/>
        </w:rPr>
        <w:t xml:space="preserve">y que </w:t>
      </w:r>
      <w:r w:rsidR="009C622E" w:rsidRPr="00623CBC">
        <w:rPr>
          <w:color w:val="000000" w:themeColor="text1"/>
          <w:sz w:val="24"/>
          <w:szCs w:val="24"/>
        </w:rPr>
        <w:t>h</w:t>
      </w:r>
      <w:r w:rsidR="00F92BD5" w:rsidRPr="00623CBC">
        <w:rPr>
          <w:color w:val="000000" w:themeColor="text1"/>
          <w:sz w:val="24"/>
          <w:szCs w:val="24"/>
        </w:rPr>
        <w:t xml:space="preserve">ubiese hecho </w:t>
      </w:r>
      <w:r w:rsidR="009C622E" w:rsidRPr="00623CBC">
        <w:rPr>
          <w:color w:val="000000" w:themeColor="text1"/>
          <w:sz w:val="24"/>
          <w:szCs w:val="24"/>
        </w:rPr>
        <w:t xml:space="preserve">vida marital </w:t>
      </w:r>
      <w:r w:rsidR="009F2BE2" w:rsidRPr="00623CBC">
        <w:rPr>
          <w:color w:val="000000" w:themeColor="text1"/>
          <w:sz w:val="24"/>
          <w:szCs w:val="24"/>
        </w:rPr>
        <w:t xml:space="preserve">con la causante, </w:t>
      </w:r>
      <w:r w:rsidR="009C622E" w:rsidRPr="00623CBC">
        <w:rPr>
          <w:color w:val="000000" w:themeColor="text1"/>
          <w:sz w:val="24"/>
          <w:szCs w:val="24"/>
        </w:rPr>
        <w:t>por lo menos 5 años</w:t>
      </w:r>
      <w:r w:rsidR="009F2BE2" w:rsidRPr="00623CBC">
        <w:rPr>
          <w:color w:val="000000" w:themeColor="text1"/>
          <w:sz w:val="24"/>
          <w:szCs w:val="24"/>
        </w:rPr>
        <w:t>,</w:t>
      </w:r>
      <w:r w:rsidR="009C622E" w:rsidRPr="00623CBC">
        <w:rPr>
          <w:color w:val="000000" w:themeColor="text1"/>
          <w:sz w:val="24"/>
          <w:szCs w:val="24"/>
        </w:rPr>
        <w:t xml:space="preserve"> en cualquier tiempo</w:t>
      </w:r>
      <w:r w:rsidR="00837D0B" w:rsidRPr="00623CBC">
        <w:rPr>
          <w:color w:val="000000" w:themeColor="text1"/>
          <w:sz w:val="24"/>
          <w:szCs w:val="24"/>
        </w:rPr>
        <w:t>, como ocurrió en el caso del actor</w:t>
      </w:r>
      <w:r w:rsidR="009C622E" w:rsidRPr="00623CBC">
        <w:rPr>
          <w:color w:val="000000" w:themeColor="text1"/>
          <w:sz w:val="24"/>
          <w:szCs w:val="24"/>
        </w:rPr>
        <w:t xml:space="preserve">. </w:t>
      </w:r>
      <w:r w:rsidR="00F92BD5" w:rsidRPr="00623CBC">
        <w:rPr>
          <w:color w:val="000000" w:themeColor="text1"/>
          <w:sz w:val="24"/>
          <w:szCs w:val="24"/>
        </w:rPr>
        <w:t xml:space="preserve"> </w:t>
      </w:r>
    </w:p>
    <w:p w14:paraId="1803AE4A" w14:textId="77777777" w:rsidR="005244C8" w:rsidRPr="00623CBC" w:rsidRDefault="005244C8" w:rsidP="00C84874">
      <w:pPr>
        <w:spacing w:line="360" w:lineRule="auto"/>
        <w:jc w:val="both"/>
        <w:rPr>
          <w:color w:val="000000" w:themeColor="text1"/>
          <w:sz w:val="24"/>
          <w:szCs w:val="24"/>
          <w:lang w:eastAsia="es-CO"/>
        </w:rPr>
      </w:pPr>
    </w:p>
    <w:p w14:paraId="6041F917" w14:textId="77777777" w:rsidR="00712257" w:rsidRPr="00623CBC" w:rsidRDefault="00712257" w:rsidP="00712257">
      <w:pPr>
        <w:spacing w:line="360" w:lineRule="auto"/>
        <w:jc w:val="center"/>
        <w:rPr>
          <w:b/>
          <w:color w:val="000000" w:themeColor="text1"/>
          <w:sz w:val="24"/>
          <w:szCs w:val="24"/>
          <w:lang w:val="es-CO" w:eastAsia="es-CO"/>
        </w:rPr>
      </w:pPr>
      <w:r w:rsidRPr="00623CBC">
        <w:rPr>
          <w:b/>
          <w:color w:val="000000" w:themeColor="text1"/>
          <w:sz w:val="24"/>
          <w:szCs w:val="24"/>
          <w:lang w:val="es-CO" w:eastAsia="es-CO"/>
        </w:rPr>
        <w:t>V. TR</w:t>
      </w:r>
      <w:r w:rsidR="004022E5" w:rsidRPr="00623CBC">
        <w:rPr>
          <w:b/>
          <w:color w:val="000000" w:themeColor="text1"/>
          <w:sz w:val="24"/>
          <w:szCs w:val="24"/>
          <w:lang w:val="es-CO" w:eastAsia="es-CO"/>
        </w:rPr>
        <w:t>Á</w:t>
      </w:r>
      <w:r w:rsidRPr="00623CBC">
        <w:rPr>
          <w:b/>
          <w:color w:val="000000" w:themeColor="text1"/>
          <w:sz w:val="24"/>
          <w:szCs w:val="24"/>
          <w:lang w:val="es-CO" w:eastAsia="es-CO"/>
        </w:rPr>
        <w:t>MITE EN SEGUNDA INSTANCIA</w:t>
      </w:r>
    </w:p>
    <w:p w14:paraId="5DFDDEA4" w14:textId="77777777" w:rsidR="00712257" w:rsidRPr="00623CBC" w:rsidRDefault="00712257" w:rsidP="00712257">
      <w:pPr>
        <w:spacing w:line="360" w:lineRule="auto"/>
        <w:jc w:val="both"/>
        <w:rPr>
          <w:color w:val="FF0000"/>
          <w:sz w:val="24"/>
          <w:szCs w:val="24"/>
          <w:lang w:val="es-CO" w:eastAsia="es-CO"/>
        </w:rPr>
      </w:pPr>
    </w:p>
    <w:p w14:paraId="0F6E316B" w14:textId="2FE63200" w:rsidR="00712257" w:rsidRPr="00623CBC" w:rsidRDefault="00712257" w:rsidP="00712257">
      <w:pPr>
        <w:spacing w:line="360" w:lineRule="auto"/>
        <w:jc w:val="both"/>
        <w:rPr>
          <w:color w:val="000000" w:themeColor="text1"/>
          <w:sz w:val="24"/>
          <w:szCs w:val="24"/>
          <w:lang w:val="es-CO" w:eastAsia="es-CO"/>
        </w:rPr>
      </w:pPr>
      <w:r w:rsidRPr="00623CBC">
        <w:rPr>
          <w:color w:val="000000" w:themeColor="text1"/>
          <w:sz w:val="24"/>
          <w:szCs w:val="24"/>
          <w:lang w:val="es-CO" w:eastAsia="es-CO"/>
        </w:rPr>
        <w:t xml:space="preserve">Impugnado oportunamente el fallo de primera instancia y repartido a este despacho, por auto de </w:t>
      </w:r>
      <w:r w:rsidR="00902CF5" w:rsidRPr="00623CBC">
        <w:rPr>
          <w:color w:val="000000" w:themeColor="text1"/>
          <w:sz w:val="24"/>
          <w:szCs w:val="24"/>
          <w:lang w:val="es-CO" w:eastAsia="es-CO"/>
        </w:rPr>
        <w:t xml:space="preserve">14 </w:t>
      </w:r>
      <w:r w:rsidRPr="00623CBC">
        <w:rPr>
          <w:color w:val="000000" w:themeColor="text1"/>
          <w:sz w:val="24"/>
          <w:szCs w:val="24"/>
          <w:lang w:val="es-CO" w:eastAsia="es-CO"/>
        </w:rPr>
        <w:t xml:space="preserve">de </w:t>
      </w:r>
      <w:r w:rsidR="00902CF5" w:rsidRPr="00623CBC">
        <w:rPr>
          <w:color w:val="000000" w:themeColor="text1"/>
          <w:sz w:val="24"/>
          <w:szCs w:val="24"/>
          <w:lang w:val="es-CO" w:eastAsia="es-CO"/>
        </w:rPr>
        <w:t xml:space="preserve">enero </w:t>
      </w:r>
      <w:r w:rsidR="0090032F" w:rsidRPr="00623CBC">
        <w:rPr>
          <w:color w:val="000000" w:themeColor="text1"/>
          <w:sz w:val="24"/>
          <w:szCs w:val="24"/>
          <w:lang w:val="es-CO" w:eastAsia="es-CO"/>
        </w:rPr>
        <w:t>de 201</w:t>
      </w:r>
      <w:r w:rsidR="00EA2B10" w:rsidRPr="00623CBC">
        <w:rPr>
          <w:color w:val="000000" w:themeColor="text1"/>
          <w:sz w:val="24"/>
          <w:szCs w:val="24"/>
          <w:lang w:val="es-CO" w:eastAsia="es-CO"/>
        </w:rPr>
        <w:t>9</w:t>
      </w:r>
      <w:r w:rsidRPr="00623CBC">
        <w:rPr>
          <w:color w:val="000000" w:themeColor="text1"/>
          <w:sz w:val="24"/>
          <w:szCs w:val="24"/>
          <w:lang w:val="es-CO" w:eastAsia="es-CO"/>
        </w:rPr>
        <w:t xml:space="preserve"> se admiti</w:t>
      </w:r>
      <w:r w:rsidR="00D732BB" w:rsidRPr="00623CBC">
        <w:rPr>
          <w:color w:val="000000" w:themeColor="text1"/>
          <w:sz w:val="24"/>
          <w:szCs w:val="24"/>
          <w:lang w:val="es-CO" w:eastAsia="es-CO"/>
        </w:rPr>
        <w:t>ó</w:t>
      </w:r>
      <w:r w:rsidRPr="00623CBC">
        <w:rPr>
          <w:color w:val="000000" w:themeColor="text1"/>
          <w:sz w:val="24"/>
          <w:szCs w:val="24"/>
          <w:lang w:val="es-CO" w:eastAsia="es-CO"/>
        </w:rPr>
        <w:t xml:space="preserve"> el rec</w:t>
      </w:r>
      <w:r w:rsidR="00D26DED" w:rsidRPr="00623CBC">
        <w:rPr>
          <w:color w:val="000000" w:themeColor="text1"/>
          <w:sz w:val="24"/>
          <w:szCs w:val="24"/>
          <w:lang w:val="es-CO" w:eastAsia="es-CO"/>
        </w:rPr>
        <w:t>urso de apelación interpuesto</w:t>
      </w:r>
      <w:r w:rsidR="00C7431F" w:rsidRPr="00623CBC">
        <w:rPr>
          <w:color w:val="000000" w:themeColor="text1"/>
          <w:sz w:val="24"/>
          <w:szCs w:val="24"/>
          <w:lang w:val="es-CO" w:eastAsia="es-CO"/>
        </w:rPr>
        <w:t xml:space="preserve"> (</w:t>
      </w:r>
      <w:r w:rsidR="175EA144" w:rsidRPr="00623CBC">
        <w:rPr>
          <w:color w:val="000000" w:themeColor="text1"/>
          <w:sz w:val="24"/>
          <w:szCs w:val="24"/>
          <w:lang w:val="es-CO" w:eastAsia="es-CO"/>
        </w:rPr>
        <w:t>fs.</w:t>
      </w:r>
      <w:r w:rsidR="00C7431F" w:rsidRPr="00623CBC">
        <w:rPr>
          <w:color w:val="000000" w:themeColor="text1"/>
          <w:sz w:val="24"/>
          <w:szCs w:val="24"/>
          <w:lang w:val="es-CO" w:eastAsia="es-CO"/>
        </w:rPr>
        <w:t xml:space="preserve"> </w:t>
      </w:r>
      <w:r w:rsidR="002D162D" w:rsidRPr="00623CBC">
        <w:rPr>
          <w:color w:val="000000" w:themeColor="text1"/>
          <w:sz w:val="24"/>
          <w:szCs w:val="24"/>
          <w:lang w:val="es-CO" w:eastAsia="es-CO"/>
        </w:rPr>
        <w:t>19</w:t>
      </w:r>
      <w:r w:rsidR="00C7431F" w:rsidRPr="00623CBC">
        <w:rPr>
          <w:color w:val="000000" w:themeColor="text1"/>
          <w:sz w:val="24"/>
          <w:szCs w:val="24"/>
          <w:lang w:val="es-CO" w:eastAsia="es-CO"/>
        </w:rPr>
        <w:t>7)</w:t>
      </w:r>
      <w:r w:rsidR="00D26DED" w:rsidRPr="00623CBC">
        <w:rPr>
          <w:color w:val="000000" w:themeColor="text1"/>
          <w:sz w:val="24"/>
          <w:szCs w:val="24"/>
          <w:lang w:val="es-CO" w:eastAsia="es-CO"/>
        </w:rPr>
        <w:t xml:space="preserve">. Posteriormente, en </w:t>
      </w:r>
      <w:r w:rsidRPr="00623CBC">
        <w:rPr>
          <w:color w:val="000000" w:themeColor="text1"/>
          <w:sz w:val="24"/>
          <w:szCs w:val="24"/>
          <w:lang w:val="es-CO" w:eastAsia="es-CO"/>
        </w:rPr>
        <w:t xml:space="preserve">proveído de </w:t>
      </w:r>
      <w:r w:rsidR="00C7431F" w:rsidRPr="00623CBC">
        <w:rPr>
          <w:color w:val="000000" w:themeColor="text1"/>
          <w:sz w:val="24"/>
          <w:szCs w:val="24"/>
          <w:lang w:val="es-CO" w:eastAsia="es-CO"/>
        </w:rPr>
        <w:t>22</w:t>
      </w:r>
      <w:r w:rsidRPr="00623CBC">
        <w:rPr>
          <w:color w:val="000000" w:themeColor="text1"/>
          <w:sz w:val="24"/>
          <w:szCs w:val="24"/>
          <w:lang w:val="es-CO" w:eastAsia="es-CO"/>
        </w:rPr>
        <w:t xml:space="preserve"> de </w:t>
      </w:r>
      <w:r w:rsidR="00C7431F" w:rsidRPr="00623CBC">
        <w:rPr>
          <w:color w:val="000000" w:themeColor="text1"/>
          <w:sz w:val="24"/>
          <w:szCs w:val="24"/>
          <w:lang w:val="es-CO" w:eastAsia="es-CO"/>
        </w:rPr>
        <w:t>febrero siguiente</w:t>
      </w:r>
      <w:r w:rsidRPr="00623CBC">
        <w:rPr>
          <w:color w:val="000000" w:themeColor="text1"/>
          <w:sz w:val="24"/>
          <w:szCs w:val="24"/>
          <w:lang w:val="es-CO" w:eastAsia="es-CO"/>
        </w:rPr>
        <w:t>, se prescindi</w:t>
      </w:r>
      <w:r w:rsidR="00C8326A" w:rsidRPr="00623CBC">
        <w:rPr>
          <w:color w:val="000000" w:themeColor="text1"/>
          <w:sz w:val="24"/>
          <w:szCs w:val="24"/>
          <w:lang w:val="es-CO" w:eastAsia="es-CO"/>
        </w:rPr>
        <w:t>ó</w:t>
      </w:r>
      <w:r w:rsidRPr="00623CBC">
        <w:rPr>
          <w:color w:val="000000" w:themeColor="text1"/>
          <w:sz w:val="24"/>
          <w:szCs w:val="24"/>
          <w:lang w:val="es-CO" w:eastAsia="es-CO"/>
        </w:rPr>
        <w:t xml:space="preserve"> de la audiencia de alegaciones y juzgamiento, </w:t>
      </w:r>
      <w:r w:rsidR="00C8326A" w:rsidRPr="00623CBC">
        <w:rPr>
          <w:color w:val="000000" w:themeColor="text1"/>
          <w:sz w:val="24"/>
          <w:szCs w:val="24"/>
          <w:lang w:val="es-CO" w:eastAsia="es-CO"/>
        </w:rPr>
        <w:t xml:space="preserve">ordenándose </w:t>
      </w:r>
      <w:r w:rsidRPr="00623CBC">
        <w:rPr>
          <w:color w:val="000000" w:themeColor="text1"/>
          <w:sz w:val="24"/>
          <w:szCs w:val="24"/>
          <w:lang w:val="es-CO" w:eastAsia="es-CO"/>
        </w:rPr>
        <w:t>a las partes la presentación de los alegatos de conclusión dentro de los 10 días siguiente</w:t>
      </w:r>
      <w:r w:rsidR="00C7431F" w:rsidRPr="00623CBC">
        <w:rPr>
          <w:color w:val="000000" w:themeColor="text1"/>
          <w:sz w:val="24"/>
          <w:szCs w:val="24"/>
          <w:lang w:val="es-CO" w:eastAsia="es-CO"/>
        </w:rPr>
        <w:t>s a la notificación de ese auto</w:t>
      </w:r>
      <w:r w:rsidRPr="00623CBC">
        <w:rPr>
          <w:color w:val="000000" w:themeColor="text1"/>
          <w:sz w:val="24"/>
          <w:szCs w:val="24"/>
          <w:lang w:val="es-CO" w:eastAsia="es-CO"/>
        </w:rPr>
        <w:t xml:space="preserve"> </w:t>
      </w:r>
      <w:r w:rsidR="00C7431F" w:rsidRPr="00623CBC">
        <w:rPr>
          <w:color w:val="000000" w:themeColor="text1"/>
          <w:sz w:val="24"/>
          <w:szCs w:val="24"/>
          <w:lang w:val="es-CO" w:eastAsia="es-CO"/>
        </w:rPr>
        <w:t>(</w:t>
      </w:r>
      <w:r w:rsidR="175EA144" w:rsidRPr="00623CBC">
        <w:rPr>
          <w:color w:val="000000" w:themeColor="text1"/>
          <w:sz w:val="24"/>
          <w:szCs w:val="24"/>
          <w:lang w:val="es-CO" w:eastAsia="es-CO"/>
        </w:rPr>
        <w:t>fs.</w:t>
      </w:r>
      <w:r w:rsidR="00C7431F" w:rsidRPr="00623CBC">
        <w:rPr>
          <w:color w:val="000000" w:themeColor="text1"/>
          <w:sz w:val="24"/>
          <w:szCs w:val="24"/>
          <w:lang w:val="es-CO" w:eastAsia="es-CO"/>
        </w:rPr>
        <w:t xml:space="preserve"> </w:t>
      </w:r>
      <w:r w:rsidR="002D162D" w:rsidRPr="00623CBC">
        <w:rPr>
          <w:color w:val="000000" w:themeColor="text1"/>
          <w:sz w:val="24"/>
          <w:szCs w:val="24"/>
          <w:lang w:val="es-CO" w:eastAsia="es-CO"/>
        </w:rPr>
        <w:t>201</w:t>
      </w:r>
      <w:r w:rsidR="00C7431F" w:rsidRPr="00623CBC">
        <w:rPr>
          <w:color w:val="000000" w:themeColor="text1"/>
          <w:sz w:val="24"/>
          <w:szCs w:val="24"/>
          <w:lang w:val="es-CO" w:eastAsia="es-CO"/>
        </w:rPr>
        <w:t>)</w:t>
      </w:r>
    </w:p>
    <w:p w14:paraId="116A8647" w14:textId="77777777" w:rsidR="00932B7F" w:rsidRPr="00623CBC" w:rsidRDefault="00932B7F" w:rsidP="00622694">
      <w:pPr>
        <w:spacing w:line="360" w:lineRule="auto"/>
        <w:jc w:val="both"/>
        <w:rPr>
          <w:color w:val="000000" w:themeColor="text1"/>
          <w:sz w:val="24"/>
          <w:szCs w:val="24"/>
          <w:lang w:val="es-CO" w:eastAsia="es-CO"/>
        </w:rPr>
      </w:pPr>
    </w:p>
    <w:p w14:paraId="3EAE124E" w14:textId="636E80CF" w:rsidR="004155F2" w:rsidRPr="00623CBC" w:rsidRDefault="006404CA" w:rsidP="00622694">
      <w:pPr>
        <w:spacing w:line="360" w:lineRule="auto"/>
        <w:jc w:val="both"/>
        <w:rPr>
          <w:color w:val="000000" w:themeColor="text1"/>
          <w:sz w:val="24"/>
          <w:szCs w:val="24"/>
          <w:lang w:val="es-CO" w:eastAsia="es-CO"/>
        </w:rPr>
      </w:pPr>
      <w:r w:rsidRPr="00623CBC">
        <w:rPr>
          <w:color w:val="000000" w:themeColor="text1"/>
          <w:sz w:val="24"/>
          <w:szCs w:val="24"/>
          <w:lang w:val="es-CO" w:eastAsia="es-CO"/>
        </w:rPr>
        <w:t xml:space="preserve"> </w:t>
      </w:r>
      <w:r w:rsidR="004155F2" w:rsidRPr="00623CBC">
        <w:rPr>
          <w:color w:val="000000" w:themeColor="text1"/>
          <w:sz w:val="24"/>
          <w:szCs w:val="24"/>
          <w:lang w:val="es-CO" w:eastAsia="es-CO"/>
        </w:rPr>
        <w:t xml:space="preserve">La </w:t>
      </w:r>
      <w:r w:rsidR="004155F2" w:rsidRPr="00623CBC">
        <w:rPr>
          <w:b/>
          <w:bCs/>
          <w:color w:val="000000" w:themeColor="text1"/>
          <w:sz w:val="24"/>
          <w:szCs w:val="24"/>
          <w:lang w:val="es-CO" w:eastAsia="es-CO"/>
        </w:rPr>
        <w:t>parte actora</w:t>
      </w:r>
      <w:r w:rsidR="004155F2" w:rsidRPr="00623CBC">
        <w:rPr>
          <w:color w:val="000000" w:themeColor="text1"/>
          <w:sz w:val="24"/>
          <w:szCs w:val="24"/>
          <w:lang w:val="es-CO" w:eastAsia="es-CO"/>
        </w:rPr>
        <w:t xml:space="preserve"> reiteró los argumentos de apelación</w:t>
      </w:r>
      <w:r w:rsidR="00121466" w:rsidRPr="00623CBC">
        <w:rPr>
          <w:color w:val="000000" w:themeColor="text1"/>
          <w:sz w:val="24"/>
          <w:szCs w:val="24"/>
          <w:lang w:val="es-CO" w:eastAsia="es-CO"/>
        </w:rPr>
        <w:t xml:space="preserve"> </w:t>
      </w:r>
      <w:r w:rsidR="004155F2" w:rsidRPr="00623CBC">
        <w:rPr>
          <w:color w:val="000000" w:themeColor="text1"/>
          <w:sz w:val="24"/>
          <w:szCs w:val="24"/>
          <w:lang w:val="es-CO" w:eastAsia="es-CO"/>
        </w:rPr>
        <w:t>(</w:t>
      </w:r>
      <w:r w:rsidR="52B089FB" w:rsidRPr="00623CBC">
        <w:rPr>
          <w:color w:val="000000" w:themeColor="text1"/>
          <w:sz w:val="24"/>
          <w:szCs w:val="24"/>
          <w:lang w:val="es-CO" w:eastAsia="es-CO"/>
        </w:rPr>
        <w:t>f.</w:t>
      </w:r>
      <w:r w:rsidR="004155F2" w:rsidRPr="00623CBC">
        <w:rPr>
          <w:color w:val="000000" w:themeColor="text1"/>
          <w:sz w:val="24"/>
          <w:szCs w:val="24"/>
          <w:lang w:val="es-CO" w:eastAsia="es-CO"/>
        </w:rPr>
        <w:t xml:space="preserve"> </w:t>
      </w:r>
      <w:r w:rsidR="00833B46" w:rsidRPr="00623CBC">
        <w:rPr>
          <w:color w:val="000000" w:themeColor="text1"/>
          <w:sz w:val="24"/>
          <w:szCs w:val="24"/>
          <w:lang w:val="es-CO" w:eastAsia="es-CO"/>
        </w:rPr>
        <w:t xml:space="preserve">213). </w:t>
      </w:r>
    </w:p>
    <w:p w14:paraId="6BD2375D" w14:textId="77777777" w:rsidR="00D26DED" w:rsidRPr="00623CBC" w:rsidRDefault="00D26DED" w:rsidP="00622694">
      <w:pPr>
        <w:spacing w:line="360" w:lineRule="auto"/>
        <w:jc w:val="both"/>
        <w:rPr>
          <w:color w:val="000000" w:themeColor="text1"/>
          <w:sz w:val="24"/>
          <w:szCs w:val="24"/>
          <w:lang w:val="es-CO" w:eastAsia="es-CO"/>
        </w:rPr>
      </w:pPr>
    </w:p>
    <w:p w14:paraId="752AF32D" w14:textId="524B1ACD" w:rsidR="000B11A6" w:rsidRPr="00623CBC" w:rsidRDefault="00C7431F" w:rsidP="00665F6F">
      <w:pPr>
        <w:spacing w:line="360" w:lineRule="auto"/>
        <w:jc w:val="both"/>
        <w:rPr>
          <w:color w:val="000000" w:themeColor="text1"/>
          <w:sz w:val="24"/>
          <w:szCs w:val="24"/>
          <w:lang w:val="es-CO" w:eastAsia="es-CO"/>
        </w:rPr>
      </w:pPr>
      <w:r w:rsidRPr="00623CBC">
        <w:rPr>
          <w:color w:val="000000" w:themeColor="text1"/>
          <w:sz w:val="24"/>
          <w:szCs w:val="24"/>
          <w:lang w:val="es-CO" w:eastAsia="es-CO"/>
        </w:rPr>
        <w:t>La</w:t>
      </w:r>
      <w:r w:rsidR="00121466" w:rsidRPr="00623CBC">
        <w:rPr>
          <w:color w:val="000000" w:themeColor="text1"/>
          <w:sz w:val="24"/>
          <w:szCs w:val="24"/>
          <w:lang w:val="es-CO" w:eastAsia="es-CO"/>
        </w:rPr>
        <w:t xml:space="preserve"> </w:t>
      </w:r>
      <w:r w:rsidRPr="00623CBC">
        <w:rPr>
          <w:b/>
          <w:bCs/>
          <w:color w:val="000000" w:themeColor="text1"/>
          <w:sz w:val="24"/>
          <w:szCs w:val="24"/>
          <w:lang w:val="es-CO" w:eastAsia="es-CO"/>
        </w:rPr>
        <w:t>U.G.P.P.</w:t>
      </w:r>
      <w:r w:rsidRPr="00623CBC">
        <w:rPr>
          <w:color w:val="000000" w:themeColor="text1"/>
          <w:sz w:val="24"/>
          <w:szCs w:val="24"/>
          <w:lang w:val="es-CO" w:eastAsia="es-CO"/>
        </w:rPr>
        <w:t xml:space="preserve"> </w:t>
      </w:r>
      <w:r w:rsidR="00665F6F" w:rsidRPr="00623CBC">
        <w:rPr>
          <w:color w:val="000000" w:themeColor="text1"/>
          <w:sz w:val="24"/>
          <w:szCs w:val="24"/>
          <w:lang w:val="es-CO" w:eastAsia="es-CO"/>
        </w:rPr>
        <w:t>retomó los planteamientos de su contestación</w:t>
      </w:r>
      <w:r w:rsidR="00BC425A" w:rsidRPr="00623CBC">
        <w:rPr>
          <w:color w:val="000000" w:themeColor="text1"/>
          <w:sz w:val="24"/>
          <w:szCs w:val="24"/>
          <w:lang w:val="es-CO" w:eastAsia="es-CO"/>
        </w:rPr>
        <w:t xml:space="preserve"> a la demanda</w:t>
      </w:r>
      <w:r w:rsidR="00665F6F" w:rsidRPr="00623CBC">
        <w:rPr>
          <w:color w:val="000000" w:themeColor="text1"/>
          <w:sz w:val="24"/>
          <w:szCs w:val="24"/>
          <w:lang w:val="es-CO" w:eastAsia="es-CO"/>
        </w:rPr>
        <w:t xml:space="preserve"> (</w:t>
      </w:r>
      <w:r w:rsidR="175EA144" w:rsidRPr="00623CBC">
        <w:rPr>
          <w:color w:val="000000" w:themeColor="text1"/>
          <w:sz w:val="24"/>
          <w:szCs w:val="24"/>
          <w:lang w:val="es-CO" w:eastAsia="es-CO"/>
        </w:rPr>
        <w:t>fs.</w:t>
      </w:r>
      <w:r w:rsidR="00665F6F" w:rsidRPr="00623CBC">
        <w:rPr>
          <w:color w:val="000000" w:themeColor="text1"/>
          <w:sz w:val="24"/>
          <w:szCs w:val="24"/>
          <w:lang w:val="es-CO" w:eastAsia="es-CO"/>
        </w:rPr>
        <w:t xml:space="preserve"> 204-212)</w:t>
      </w:r>
    </w:p>
    <w:p w14:paraId="203C8F14" w14:textId="3E6C59D3" w:rsidR="00121466" w:rsidRPr="00623CBC" w:rsidRDefault="00121466" w:rsidP="00622694">
      <w:pPr>
        <w:spacing w:line="360" w:lineRule="auto"/>
        <w:jc w:val="both"/>
        <w:rPr>
          <w:color w:val="000000" w:themeColor="text1"/>
          <w:sz w:val="24"/>
          <w:szCs w:val="24"/>
          <w:lang w:val="es-CO" w:eastAsia="es-CO"/>
        </w:rPr>
      </w:pPr>
    </w:p>
    <w:p w14:paraId="5DBEB849" w14:textId="5D638560" w:rsidR="00121466" w:rsidRPr="00623CBC" w:rsidRDefault="00121466" w:rsidP="00622694">
      <w:pPr>
        <w:spacing w:line="360" w:lineRule="auto"/>
        <w:jc w:val="both"/>
        <w:rPr>
          <w:color w:val="000000" w:themeColor="text1"/>
          <w:sz w:val="24"/>
          <w:szCs w:val="24"/>
          <w:lang w:val="es-CO" w:eastAsia="es-CO"/>
        </w:rPr>
      </w:pPr>
      <w:r w:rsidRPr="00623CBC">
        <w:rPr>
          <w:color w:val="000000" w:themeColor="text1"/>
          <w:sz w:val="24"/>
          <w:szCs w:val="24"/>
          <w:lang w:val="es-CO" w:eastAsia="es-CO"/>
        </w:rPr>
        <w:t xml:space="preserve">El </w:t>
      </w:r>
      <w:r w:rsidRPr="00623CBC">
        <w:rPr>
          <w:b/>
          <w:color w:val="000000" w:themeColor="text1"/>
          <w:sz w:val="24"/>
          <w:szCs w:val="24"/>
          <w:lang w:val="es-CO" w:eastAsia="es-CO"/>
        </w:rPr>
        <w:t>Ministerio Público</w:t>
      </w:r>
      <w:r w:rsidRPr="00623CBC">
        <w:rPr>
          <w:color w:val="000000" w:themeColor="text1"/>
          <w:sz w:val="24"/>
          <w:szCs w:val="24"/>
          <w:lang w:val="es-CO" w:eastAsia="es-CO"/>
        </w:rPr>
        <w:t xml:space="preserve"> no rindió concepto. </w:t>
      </w:r>
    </w:p>
    <w:p w14:paraId="7FBCFB9A" w14:textId="77777777" w:rsidR="00B9469E" w:rsidRPr="00623CBC" w:rsidRDefault="00B9469E" w:rsidP="00712257">
      <w:pPr>
        <w:spacing w:line="360" w:lineRule="auto"/>
        <w:jc w:val="both"/>
        <w:rPr>
          <w:color w:val="FF0000"/>
          <w:sz w:val="24"/>
          <w:szCs w:val="24"/>
          <w:lang w:val="es-CO" w:eastAsia="es-CO"/>
        </w:rPr>
      </w:pPr>
    </w:p>
    <w:p w14:paraId="100D36DD" w14:textId="77777777" w:rsidR="00712257" w:rsidRPr="00623CBC" w:rsidRDefault="00712257" w:rsidP="00712257">
      <w:pPr>
        <w:spacing w:line="360" w:lineRule="auto"/>
        <w:jc w:val="center"/>
        <w:rPr>
          <w:b/>
          <w:color w:val="000000" w:themeColor="text1"/>
          <w:sz w:val="24"/>
          <w:szCs w:val="24"/>
          <w:lang w:val="es-CO" w:eastAsia="es-CO"/>
        </w:rPr>
      </w:pPr>
      <w:r w:rsidRPr="00623CBC">
        <w:rPr>
          <w:b/>
          <w:color w:val="000000" w:themeColor="text1"/>
          <w:sz w:val="24"/>
          <w:szCs w:val="24"/>
          <w:lang w:val="es-CO" w:eastAsia="es-CO"/>
        </w:rPr>
        <w:t>VI. CONSIDERACIONES</w:t>
      </w:r>
    </w:p>
    <w:p w14:paraId="65FE6FC2" w14:textId="77777777" w:rsidR="002F3AF5" w:rsidRPr="00623CBC" w:rsidRDefault="002F3AF5" w:rsidP="00712257">
      <w:pPr>
        <w:spacing w:line="360" w:lineRule="auto"/>
        <w:jc w:val="center"/>
        <w:rPr>
          <w:b/>
          <w:color w:val="000000" w:themeColor="text1"/>
          <w:sz w:val="24"/>
          <w:szCs w:val="24"/>
          <w:lang w:val="es-CO" w:eastAsia="es-CO"/>
        </w:rPr>
      </w:pPr>
    </w:p>
    <w:p w14:paraId="6D125D82" w14:textId="77777777" w:rsidR="00712257" w:rsidRPr="00623CBC" w:rsidRDefault="00712257" w:rsidP="00712257">
      <w:pPr>
        <w:tabs>
          <w:tab w:val="left" w:pos="426"/>
        </w:tabs>
        <w:spacing w:line="360" w:lineRule="auto"/>
        <w:jc w:val="both"/>
        <w:rPr>
          <w:b/>
          <w:color w:val="000000" w:themeColor="text1"/>
          <w:sz w:val="24"/>
          <w:szCs w:val="24"/>
          <w:lang w:val="es-CO" w:eastAsia="es-CO"/>
        </w:rPr>
      </w:pPr>
      <w:r w:rsidRPr="00623CBC">
        <w:rPr>
          <w:b/>
          <w:color w:val="000000" w:themeColor="text1"/>
          <w:sz w:val="24"/>
          <w:szCs w:val="24"/>
          <w:lang w:val="es-CO" w:eastAsia="es-CO"/>
        </w:rPr>
        <w:t>1.</w:t>
      </w:r>
      <w:r w:rsidRPr="00623CBC">
        <w:rPr>
          <w:b/>
          <w:color w:val="000000" w:themeColor="text1"/>
          <w:sz w:val="24"/>
          <w:szCs w:val="24"/>
          <w:lang w:val="es-CO" w:eastAsia="es-CO"/>
        </w:rPr>
        <w:tab/>
        <w:t xml:space="preserve">Competencia </w:t>
      </w:r>
    </w:p>
    <w:p w14:paraId="749A43FA" w14:textId="77777777" w:rsidR="00712257" w:rsidRPr="00623CBC" w:rsidRDefault="00712257" w:rsidP="00712257">
      <w:pPr>
        <w:spacing w:line="360" w:lineRule="auto"/>
        <w:jc w:val="both"/>
        <w:rPr>
          <w:color w:val="000000" w:themeColor="text1"/>
          <w:sz w:val="24"/>
          <w:szCs w:val="24"/>
          <w:lang w:val="es-CO" w:eastAsia="es-CO"/>
        </w:rPr>
      </w:pPr>
    </w:p>
    <w:p w14:paraId="79BA49AE" w14:textId="77777777" w:rsidR="00EE6052" w:rsidRPr="00623CBC" w:rsidRDefault="00EE6052" w:rsidP="00EE6052">
      <w:pPr>
        <w:spacing w:line="360" w:lineRule="auto"/>
        <w:jc w:val="both"/>
        <w:rPr>
          <w:color w:val="000000" w:themeColor="text1"/>
          <w:sz w:val="24"/>
          <w:szCs w:val="24"/>
          <w:lang w:val="es-CO" w:eastAsia="es-CO"/>
        </w:rPr>
      </w:pPr>
      <w:r w:rsidRPr="00623CBC">
        <w:rPr>
          <w:color w:val="000000" w:themeColor="text1"/>
          <w:sz w:val="24"/>
          <w:szCs w:val="24"/>
          <w:lang w:val="es-CO" w:eastAsia="es-CO"/>
        </w:rPr>
        <w:t>De acuerdo con lo establecido en el artículo 153 del C.P.A.C.A, esta Corporación es competente para conocer en segunda instancia de las apelaciones y sentencias dictadas por los jueces administrativos.</w:t>
      </w:r>
    </w:p>
    <w:p w14:paraId="7AA98321" w14:textId="77777777" w:rsidR="00EE6052" w:rsidRPr="00623CBC" w:rsidRDefault="00EE6052" w:rsidP="00EE6052">
      <w:pPr>
        <w:spacing w:line="360" w:lineRule="auto"/>
        <w:jc w:val="both"/>
        <w:rPr>
          <w:color w:val="000000" w:themeColor="text1"/>
          <w:sz w:val="24"/>
          <w:szCs w:val="24"/>
          <w:lang w:val="es-CO" w:eastAsia="es-CO"/>
        </w:rPr>
      </w:pPr>
    </w:p>
    <w:p w14:paraId="00C7AD0B" w14:textId="77777777" w:rsidR="00EE6052" w:rsidRPr="00623CBC" w:rsidRDefault="00EE6052" w:rsidP="00EE6052">
      <w:pPr>
        <w:spacing w:line="360" w:lineRule="auto"/>
        <w:jc w:val="both"/>
        <w:rPr>
          <w:color w:val="000000" w:themeColor="text1"/>
          <w:sz w:val="24"/>
          <w:szCs w:val="24"/>
        </w:rPr>
      </w:pPr>
      <w:r w:rsidRPr="00623CBC">
        <w:rPr>
          <w:color w:val="000000" w:themeColor="text1"/>
          <w:sz w:val="24"/>
          <w:szCs w:val="24"/>
        </w:rPr>
        <w:t xml:space="preserve">De igual forma, vale señalar que, en virtud del principio de la </w:t>
      </w:r>
      <w:r w:rsidRPr="00623CBC">
        <w:rPr>
          <w:i/>
          <w:color w:val="000000" w:themeColor="text1"/>
          <w:sz w:val="24"/>
          <w:szCs w:val="24"/>
        </w:rPr>
        <w:t>no reformatio impejus</w:t>
      </w:r>
      <w:r w:rsidRPr="00623CBC">
        <w:rPr>
          <w:color w:val="000000" w:themeColor="text1"/>
          <w:sz w:val="24"/>
          <w:szCs w:val="24"/>
        </w:rPr>
        <w:t xml:space="preserve"> la competencia del superior funcional se limita exclusivamente a resolver, en principio, los problemas planteados en la apelación sin agravar la situación del apelante único. Para el caso concreto, teniendo en cuenta que la sentencia recurrida negó las pretensiones de la demanda y el apelante es solo la parte actora, el Tribunal limitará, en principio, al estudio de sus argumentos de apelación sin agravarle su condición.</w:t>
      </w:r>
    </w:p>
    <w:p w14:paraId="00E6F496" w14:textId="77777777" w:rsidR="00EE6052" w:rsidRPr="00623CBC" w:rsidRDefault="00EE6052" w:rsidP="00EE6052">
      <w:pPr>
        <w:spacing w:line="360" w:lineRule="auto"/>
        <w:jc w:val="both"/>
        <w:rPr>
          <w:color w:val="000000" w:themeColor="text1"/>
          <w:sz w:val="24"/>
          <w:szCs w:val="24"/>
        </w:rPr>
      </w:pPr>
    </w:p>
    <w:p w14:paraId="211C0EEF" w14:textId="40F337EC" w:rsidR="00160425" w:rsidRPr="00623CBC" w:rsidRDefault="00084BF9" w:rsidP="00160425">
      <w:pPr>
        <w:tabs>
          <w:tab w:val="left" w:pos="426"/>
        </w:tabs>
        <w:spacing w:line="360" w:lineRule="auto"/>
        <w:rPr>
          <w:b/>
          <w:color w:val="000000" w:themeColor="text1"/>
          <w:sz w:val="24"/>
          <w:szCs w:val="24"/>
          <w:lang w:val="es-CO" w:eastAsia="es-CO"/>
        </w:rPr>
      </w:pPr>
      <w:r w:rsidRPr="00623CBC">
        <w:rPr>
          <w:b/>
          <w:color w:val="000000" w:themeColor="text1"/>
          <w:sz w:val="24"/>
          <w:szCs w:val="24"/>
          <w:lang w:val="es-CO" w:eastAsia="es-CO"/>
        </w:rPr>
        <w:t>2</w:t>
      </w:r>
      <w:r w:rsidR="009D0550" w:rsidRPr="00623CBC">
        <w:rPr>
          <w:b/>
          <w:color w:val="000000" w:themeColor="text1"/>
          <w:sz w:val="24"/>
          <w:szCs w:val="24"/>
          <w:lang w:val="es-CO" w:eastAsia="es-CO"/>
        </w:rPr>
        <w:t>.</w:t>
      </w:r>
      <w:r w:rsidRPr="00623CBC">
        <w:rPr>
          <w:b/>
          <w:color w:val="000000" w:themeColor="text1"/>
          <w:sz w:val="24"/>
          <w:szCs w:val="24"/>
          <w:lang w:val="es-CO" w:eastAsia="es-CO"/>
        </w:rPr>
        <w:t>-</w:t>
      </w:r>
      <w:r w:rsidR="00160425" w:rsidRPr="00623CBC">
        <w:rPr>
          <w:b/>
          <w:color w:val="000000" w:themeColor="text1"/>
          <w:sz w:val="24"/>
          <w:szCs w:val="24"/>
          <w:lang w:val="es-CO" w:eastAsia="es-CO"/>
        </w:rPr>
        <w:t xml:space="preserve"> Planteamiento del problema jurídico a resolver</w:t>
      </w:r>
    </w:p>
    <w:p w14:paraId="4C75A2C4" w14:textId="77777777" w:rsidR="00160425" w:rsidRPr="00623CBC" w:rsidRDefault="00160425" w:rsidP="00160425">
      <w:pPr>
        <w:spacing w:line="360" w:lineRule="auto"/>
        <w:rPr>
          <w:color w:val="000000" w:themeColor="text1"/>
          <w:sz w:val="24"/>
          <w:szCs w:val="24"/>
          <w:lang w:val="es-CO" w:eastAsia="es-CO"/>
        </w:rPr>
      </w:pPr>
    </w:p>
    <w:p w14:paraId="7920C50D" w14:textId="290FE72A" w:rsidR="009D0550" w:rsidRPr="00623CBC" w:rsidRDefault="00160425" w:rsidP="00FA72B1">
      <w:pPr>
        <w:spacing w:line="360" w:lineRule="auto"/>
        <w:jc w:val="both"/>
        <w:rPr>
          <w:b/>
          <w:color w:val="000000" w:themeColor="text1"/>
          <w:sz w:val="24"/>
          <w:szCs w:val="24"/>
          <w:lang w:val="es-CO" w:eastAsia="es-CO"/>
        </w:rPr>
      </w:pPr>
      <w:r w:rsidRPr="00623CBC">
        <w:rPr>
          <w:color w:val="000000" w:themeColor="text1"/>
          <w:sz w:val="24"/>
          <w:szCs w:val="24"/>
        </w:rPr>
        <w:t>De conformidad con los motivos de apelación, corresponde a este Tribunal, dilucidar</w:t>
      </w:r>
      <w:r w:rsidR="00EB132E" w:rsidRPr="00623CBC">
        <w:rPr>
          <w:color w:val="000000" w:themeColor="text1"/>
          <w:sz w:val="24"/>
          <w:szCs w:val="24"/>
        </w:rPr>
        <w:t xml:space="preserve"> si</w:t>
      </w:r>
      <w:r w:rsidR="00FA72B1" w:rsidRPr="00623CBC">
        <w:rPr>
          <w:color w:val="000000" w:themeColor="text1"/>
          <w:sz w:val="24"/>
          <w:szCs w:val="24"/>
        </w:rPr>
        <w:t xml:space="preserve"> </w:t>
      </w:r>
      <w:r w:rsidR="005157E0" w:rsidRPr="00623CBC">
        <w:rPr>
          <w:color w:val="000000" w:themeColor="text1"/>
          <w:sz w:val="24"/>
          <w:szCs w:val="24"/>
        </w:rPr>
        <w:t xml:space="preserve">el actor </w:t>
      </w:r>
      <w:r w:rsidR="00FA72B1" w:rsidRPr="00623CBC">
        <w:rPr>
          <w:color w:val="000000" w:themeColor="text1"/>
          <w:sz w:val="24"/>
          <w:szCs w:val="24"/>
        </w:rPr>
        <w:t>tiene derecho a</w:t>
      </w:r>
      <w:r w:rsidR="005157E0" w:rsidRPr="00623CBC">
        <w:rPr>
          <w:color w:val="000000" w:themeColor="text1"/>
          <w:sz w:val="24"/>
          <w:szCs w:val="24"/>
        </w:rPr>
        <w:t xml:space="preserve"> </w:t>
      </w:r>
      <w:r w:rsidR="00FA72B1" w:rsidRPr="00623CBC">
        <w:rPr>
          <w:color w:val="000000" w:themeColor="text1"/>
          <w:sz w:val="24"/>
          <w:szCs w:val="24"/>
        </w:rPr>
        <w:t>l</w:t>
      </w:r>
      <w:r w:rsidR="005157E0" w:rsidRPr="00623CBC">
        <w:rPr>
          <w:color w:val="000000" w:themeColor="text1"/>
          <w:sz w:val="24"/>
          <w:szCs w:val="24"/>
        </w:rPr>
        <w:t xml:space="preserve">a </w:t>
      </w:r>
      <w:r w:rsidR="002F275F" w:rsidRPr="00623CBC">
        <w:rPr>
          <w:color w:val="000000" w:themeColor="text1"/>
          <w:sz w:val="24"/>
          <w:szCs w:val="24"/>
        </w:rPr>
        <w:t>pensión de sobreviviente con ocasión al fallecimiento de</w:t>
      </w:r>
      <w:r w:rsidR="009B018A" w:rsidRPr="00623CBC">
        <w:rPr>
          <w:color w:val="000000" w:themeColor="text1"/>
          <w:sz w:val="24"/>
          <w:szCs w:val="24"/>
        </w:rPr>
        <w:t xml:space="preserve"> su esposa </w:t>
      </w:r>
      <w:r w:rsidR="00586C7E" w:rsidRPr="00623CBC">
        <w:rPr>
          <w:color w:val="000000" w:themeColor="text1"/>
          <w:sz w:val="24"/>
          <w:szCs w:val="24"/>
        </w:rPr>
        <w:t>Teresa del Carmen Sarmiento</w:t>
      </w:r>
      <w:r w:rsidR="00863870" w:rsidRPr="00623CBC">
        <w:rPr>
          <w:color w:val="000000" w:themeColor="text1"/>
          <w:sz w:val="24"/>
          <w:szCs w:val="24"/>
        </w:rPr>
        <w:t xml:space="preserve"> ocurrido el </w:t>
      </w:r>
      <w:r w:rsidR="005157E0" w:rsidRPr="00623CBC">
        <w:rPr>
          <w:color w:val="000000" w:themeColor="text1"/>
          <w:sz w:val="24"/>
          <w:szCs w:val="24"/>
        </w:rPr>
        <w:t>30 de junio de 2015</w:t>
      </w:r>
      <w:r w:rsidR="00131568" w:rsidRPr="00623CBC">
        <w:rPr>
          <w:color w:val="000000" w:themeColor="text1"/>
          <w:sz w:val="24"/>
          <w:szCs w:val="24"/>
        </w:rPr>
        <w:t>,</w:t>
      </w:r>
      <w:r w:rsidR="00774E29" w:rsidRPr="00623CBC">
        <w:rPr>
          <w:color w:val="000000" w:themeColor="text1"/>
          <w:sz w:val="24"/>
          <w:szCs w:val="24"/>
        </w:rPr>
        <w:t xml:space="preserve"> </w:t>
      </w:r>
      <w:r w:rsidR="009B018A" w:rsidRPr="00623CBC">
        <w:rPr>
          <w:color w:val="000000" w:themeColor="text1"/>
          <w:sz w:val="24"/>
          <w:szCs w:val="24"/>
        </w:rPr>
        <w:t>en razón a que a esa fecha</w:t>
      </w:r>
      <w:r w:rsidR="009370B8" w:rsidRPr="00623CBC">
        <w:rPr>
          <w:color w:val="000000" w:themeColor="text1"/>
          <w:sz w:val="24"/>
          <w:szCs w:val="24"/>
        </w:rPr>
        <w:t>,</w:t>
      </w:r>
      <w:r w:rsidR="009B018A" w:rsidRPr="00623CBC">
        <w:rPr>
          <w:color w:val="000000" w:themeColor="text1"/>
          <w:sz w:val="24"/>
          <w:szCs w:val="24"/>
        </w:rPr>
        <w:t xml:space="preserve"> </w:t>
      </w:r>
      <w:r w:rsidR="009370B8" w:rsidRPr="00623CBC">
        <w:rPr>
          <w:color w:val="000000" w:themeColor="text1"/>
          <w:sz w:val="24"/>
          <w:szCs w:val="24"/>
        </w:rPr>
        <w:t xml:space="preserve">pese a que estaban separados de hecho, </w:t>
      </w:r>
      <w:r w:rsidR="00774E29" w:rsidRPr="00623CBC">
        <w:rPr>
          <w:color w:val="000000" w:themeColor="text1"/>
          <w:sz w:val="24"/>
          <w:szCs w:val="24"/>
        </w:rPr>
        <w:t xml:space="preserve">la </w:t>
      </w:r>
      <w:r w:rsidR="005157E0" w:rsidRPr="00623CBC">
        <w:rPr>
          <w:color w:val="000000" w:themeColor="text1"/>
          <w:sz w:val="24"/>
          <w:szCs w:val="24"/>
        </w:rPr>
        <w:t xml:space="preserve">sociedad conyugal </w:t>
      </w:r>
      <w:r w:rsidR="009B018A" w:rsidRPr="00623CBC">
        <w:rPr>
          <w:color w:val="000000" w:themeColor="text1"/>
          <w:sz w:val="24"/>
          <w:szCs w:val="24"/>
        </w:rPr>
        <w:t>e</w:t>
      </w:r>
      <w:r w:rsidR="00774E29" w:rsidRPr="00623CBC">
        <w:rPr>
          <w:color w:val="000000" w:themeColor="text1"/>
          <w:sz w:val="24"/>
          <w:szCs w:val="24"/>
        </w:rPr>
        <w:t xml:space="preserve">staba vigente </w:t>
      </w:r>
      <w:r w:rsidR="005157E0" w:rsidRPr="00623CBC">
        <w:rPr>
          <w:color w:val="000000" w:themeColor="text1"/>
          <w:sz w:val="24"/>
          <w:szCs w:val="24"/>
        </w:rPr>
        <w:t>y demostr</w:t>
      </w:r>
      <w:r w:rsidR="00774E29" w:rsidRPr="00623CBC">
        <w:rPr>
          <w:color w:val="000000" w:themeColor="text1"/>
          <w:sz w:val="24"/>
          <w:szCs w:val="24"/>
        </w:rPr>
        <w:t xml:space="preserve">ó convivencia </w:t>
      </w:r>
      <w:r w:rsidR="005157E0" w:rsidRPr="00623CBC">
        <w:rPr>
          <w:color w:val="000000" w:themeColor="text1"/>
          <w:sz w:val="24"/>
          <w:szCs w:val="24"/>
        </w:rPr>
        <w:t>de 5 años</w:t>
      </w:r>
      <w:r w:rsidR="00A32702" w:rsidRPr="00623CBC">
        <w:rPr>
          <w:color w:val="000000" w:themeColor="text1"/>
          <w:sz w:val="24"/>
          <w:szCs w:val="24"/>
        </w:rPr>
        <w:t>,</w:t>
      </w:r>
      <w:r w:rsidR="005157E0" w:rsidRPr="00623CBC">
        <w:rPr>
          <w:color w:val="000000" w:themeColor="text1"/>
          <w:sz w:val="24"/>
          <w:szCs w:val="24"/>
        </w:rPr>
        <w:t xml:space="preserve"> en cualquier tiempo con </w:t>
      </w:r>
      <w:r w:rsidR="004C4C60" w:rsidRPr="00623CBC">
        <w:rPr>
          <w:color w:val="000000" w:themeColor="text1"/>
          <w:sz w:val="24"/>
          <w:szCs w:val="24"/>
        </w:rPr>
        <w:t>ella</w:t>
      </w:r>
      <w:r w:rsidR="0087167B" w:rsidRPr="00623CBC">
        <w:rPr>
          <w:color w:val="000000" w:themeColor="text1"/>
          <w:sz w:val="24"/>
          <w:szCs w:val="24"/>
        </w:rPr>
        <w:t xml:space="preserve">, </w:t>
      </w:r>
      <w:r w:rsidR="005337D7" w:rsidRPr="00623CBC">
        <w:rPr>
          <w:color w:val="000000" w:themeColor="text1"/>
          <w:sz w:val="24"/>
          <w:szCs w:val="24"/>
        </w:rPr>
        <w:t>cumpliéndose</w:t>
      </w:r>
      <w:r w:rsidR="005157E0" w:rsidRPr="00623CBC">
        <w:rPr>
          <w:color w:val="000000" w:themeColor="text1"/>
          <w:sz w:val="24"/>
          <w:szCs w:val="24"/>
        </w:rPr>
        <w:t xml:space="preserve"> lo exigido en el</w:t>
      </w:r>
      <w:r w:rsidR="002E3B92" w:rsidRPr="00623CBC">
        <w:rPr>
          <w:color w:val="000000" w:themeColor="text1"/>
          <w:sz w:val="24"/>
          <w:szCs w:val="24"/>
        </w:rPr>
        <w:t xml:space="preserve"> </w:t>
      </w:r>
      <w:r w:rsidR="00FA6094" w:rsidRPr="00623CBC">
        <w:rPr>
          <w:color w:val="000000" w:themeColor="text1"/>
          <w:sz w:val="24"/>
          <w:szCs w:val="24"/>
        </w:rPr>
        <w:t xml:space="preserve">inciso </w:t>
      </w:r>
      <w:r w:rsidR="002E3B92" w:rsidRPr="00623CBC">
        <w:rPr>
          <w:color w:val="000000" w:themeColor="text1"/>
          <w:sz w:val="24"/>
          <w:szCs w:val="24"/>
        </w:rPr>
        <w:t>tercero del</w:t>
      </w:r>
      <w:r w:rsidR="005157E0" w:rsidRPr="00623CBC">
        <w:rPr>
          <w:color w:val="000000" w:themeColor="text1"/>
          <w:sz w:val="24"/>
          <w:szCs w:val="24"/>
        </w:rPr>
        <w:t xml:space="preserve"> literal b)</w:t>
      </w:r>
      <w:r w:rsidR="00774E29" w:rsidRPr="00623CBC">
        <w:rPr>
          <w:color w:val="000000" w:themeColor="text1"/>
          <w:sz w:val="24"/>
          <w:szCs w:val="24"/>
        </w:rPr>
        <w:t xml:space="preserve"> del artículo 47 de la Ley</w:t>
      </w:r>
      <w:r w:rsidR="00933540" w:rsidRPr="00623CBC">
        <w:rPr>
          <w:color w:val="000000" w:themeColor="text1"/>
          <w:sz w:val="24"/>
          <w:szCs w:val="24"/>
        </w:rPr>
        <w:t xml:space="preserve"> 100 de 1993, modificado por el artículo 13 de la Ley 797 de 2003, </w:t>
      </w:r>
      <w:r w:rsidR="00131568" w:rsidRPr="00623CBC">
        <w:rPr>
          <w:color w:val="000000" w:themeColor="text1"/>
          <w:sz w:val="24"/>
          <w:szCs w:val="24"/>
        </w:rPr>
        <w:t xml:space="preserve">o si como lo determinó el a-quo, el accionante </w:t>
      </w:r>
      <w:r w:rsidR="000D664F" w:rsidRPr="00623CBC">
        <w:rPr>
          <w:color w:val="000000" w:themeColor="text1"/>
          <w:sz w:val="24"/>
          <w:szCs w:val="24"/>
        </w:rPr>
        <w:t>carece de ese derecho</w:t>
      </w:r>
      <w:r w:rsidR="00D174DE" w:rsidRPr="00623CBC">
        <w:rPr>
          <w:color w:val="000000" w:themeColor="text1"/>
          <w:sz w:val="24"/>
          <w:szCs w:val="24"/>
        </w:rPr>
        <w:t xml:space="preserve">, </w:t>
      </w:r>
      <w:r w:rsidR="00D174DE" w:rsidRPr="00623CBC">
        <w:rPr>
          <w:color w:val="000000" w:themeColor="text1"/>
          <w:sz w:val="24"/>
          <w:szCs w:val="24"/>
        </w:rPr>
        <w:lastRenderedPageBreak/>
        <w:t xml:space="preserve">pues </w:t>
      </w:r>
      <w:r w:rsidR="00131568" w:rsidRPr="00623CBC">
        <w:rPr>
          <w:color w:val="000000" w:themeColor="text1"/>
          <w:sz w:val="24"/>
          <w:szCs w:val="24"/>
        </w:rPr>
        <w:t>no acreditó que haya hecho vida marital con la señora Sarmiento hasta su muerte cohabitando por lo menos cinco (5) años continuos con anterioridad a ese hecho</w:t>
      </w:r>
      <w:r w:rsidR="004C4C60" w:rsidRPr="00623CBC">
        <w:rPr>
          <w:color w:val="000000" w:themeColor="text1"/>
          <w:sz w:val="24"/>
          <w:szCs w:val="24"/>
        </w:rPr>
        <w:t xml:space="preserve"> de acuerdo a lo establecido en el literal a) </w:t>
      </w:r>
      <w:r w:rsidR="0000114E" w:rsidRPr="00623CBC">
        <w:rPr>
          <w:color w:val="000000" w:themeColor="text1"/>
          <w:sz w:val="24"/>
          <w:szCs w:val="24"/>
        </w:rPr>
        <w:t xml:space="preserve">del artículo 47 </w:t>
      </w:r>
      <w:r w:rsidR="0000114E" w:rsidRPr="00623CBC">
        <w:rPr>
          <w:i/>
          <w:color w:val="000000" w:themeColor="text1"/>
          <w:sz w:val="24"/>
          <w:szCs w:val="24"/>
        </w:rPr>
        <w:t>ibídem</w:t>
      </w:r>
      <w:r w:rsidR="00E6000C" w:rsidRPr="00623CBC">
        <w:rPr>
          <w:i/>
          <w:color w:val="000000" w:themeColor="text1"/>
          <w:sz w:val="24"/>
          <w:szCs w:val="24"/>
        </w:rPr>
        <w:t xml:space="preserve">, </w:t>
      </w:r>
      <w:r w:rsidR="00E6000C" w:rsidRPr="00623CBC">
        <w:rPr>
          <w:color w:val="000000" w:themeColor="text1"/>
          <w:sz w:val="24"/>
          <w:szCs w:val="24"/>
        </w:rPr>
        <w:t xml:space="preserve">norma llamada a aplicarse en tanto la causante </w:t>
      </w:r>
      <w:r w:rsidR="00610B05" w:rsidRPr="00623CBC">
        <w:rPr>
          <w:color w:val="000000" w:themeColor="text1"/>
          <w:sz w:val="24"/>
          <w:szCs w:val="24"/>
        </w:rPr>
        <w:t>no tenía convivencia simultánea</w:t>
      </w:r>
      <w:r w:rsidR="005D5760" w:rsidRPr="00623CBC">
        <w:rPr>
          <w:color w:val="000000" w:themeColor="text1"/>
          <w:sz w:val="24"/>
          <w:szCs w:val="24"/>
        </w:rPr>
        <w:t xml:space="preserve"> como </w:t>
      </w:r>
      <w:r w:rsidR="00D174DE" w:rsidRPr="00623CBC">
        <w:rPr>
          <w:color w:val="000000" w:themeColor="text1"/>
          <w:sz w:val="24"/>
          <w:szCs w:val="24"/>
        </w:rPr>
        <w:t xml:space="preserve">sí </w:t>
      </w:r>
      <w:r w:rsidR="005D5760" w:rsidRPr="00623CBC">
        <w:rPr>
          <w:color w:val="000000" w:themeColor="text1"/>
          <w:sz w:val="24"/>
          <w:szCs w:val="24"/>
        </w:rPr>
        <w:t xml:space="preserve">lo </w:t>
      </w:r>
      <w:r w:rsidR="007A219E" w:rsidRPr="00623CBC">
        <w:rPr>
          <w:color w:val="000000" w:themeColor="text1"/>
          <w:sz w:val="24"/>
          <w:szCs w:val="24"/>
        </w:rPr>
        <w:t xml:space="preserve">exige </w:t>
      </w:r>
      <w:r w:rsidR="005D5760" w:rsidRPr="00623CBC">
        <w:rPr>
          <w:color w:val="000000" w:themeColor="text1"/>
          <w:sz w:val="24"/>
          <w:szCs w:val="24"/>
        </w:rPr>
        <w:t>aquella disposición</w:t>
      </w:r>
      <w:r w:rsidR="009370B8" w:rsidRPr="00623CBC">
        <w:rPr>
          <w:color w:val="000000" w:themeColor="text1"/>
          <w:sz w:val="24"/>
          <w:szCs w:val="24"/>
        </w:rPr>
        <w:t xml:space="preserve"> invocada por el accionante</w:t>
      </w:r>
      <w:r w:rsidR="00610B05" w:rsidRPr="00623CBC">
        <w:rPr>
          <w:color w:val="000000" w:themeColor="text1"/>
          <w:sz w:val="24"/>
          <w:szCs w:val="24"/>
        </w:rPr>
        <w:t>.</w:t>
      </w:r>
    </w:p>
    <w:p w14:paraId="73A9C652" w14:textId="77777777" w:rsidR="00652FDA" w:rsidRPr="00623CBC" w:rsidRDefault="00652FDA" w:rsidP="00084BF9">
      <w:pPr>
        <w:pStyle w:val="Prrafodelista"/>
        <w:spacing w:line="360" w:lineRule="auto"/>
        <w:ind w:left="720"/>
        <w:jc w:val="both"/>
        <w:rPr>
          <w:b/>
          <w:color w:val="000000" w:themeColor="text1"/>
          <w:sz w:val="24"/>
          <w:szCs w:val="24"/>
          <w:lang w:val="es-CO" w:eastAsia="es-CO"/>
        </w:rPr>
      </w:pPr>
    </w:p>
    <w:p w14:paraId="5FD93AE9" w14:textId="1BFFCE7E" w:rsidR="0000114E" w:rsidRPr="00623CBC" w:rsidRDefault="00610B05" w:rsidP="657891C9">
      <w:pPr>
        <w:tabs>
          <w:tab w:val="left" w:pos="426"/>
        </w:tabs>
        <w:jc w:val="both"/>
        <w:rPr>
          <w:b/>
          <w:bCs/>
          <w:color w:val="000000" w:themeColor="text1"/>
          <w:sz w:val="24"/>
          <w:szCs w:val="24"/>
          <w:lang w:val="es-CO" w:eastAsia="es-CO"/>
        </w:rPr>
      </w:pPr>
      <w:r w:rsidRPr="00623CBC">
        <w:rPr>
          <w:b/>
          <w:bCs/>
          <w:color w:val="000000" w:themeColor="text1"/>
          <w:sz w:val="24"/>
          <w:szCs w:val="24"/>
          <w:lang w:val="es-CO" w:eastAsia="es-CO"/>
        </w:rPr>
        <w:t>3</w:t>
      </w:r>
      <w:r w:rsidR="00B76878" w:rsidRPr="00623CBC">
        <w:rPr>
          <w:b/>
          <w:bCs/>
          <w:color w:val="000000" w:themeColor="text1"/>
          <w:sz w:val="24"/>
          <w:szCs w:val="24"/>
          <w:lang w:val="es-CO" w:eastAsia="es-CO"/>
        </w:rPr>
        <w:t xml:space="preserve">.- </w:t>
      </w:r>
      <w:r w:rsidR="00565D85" w:rsidRPr="00623CBC">
        <w:rPr>
          <w:b/>
          <w:bCs/>
          <w:color w:val="000000" w:themeColor="text1"/>
          <w:sz w:val="24"/>
          <w:szCs w:val="24"/>
          <w:lang w:val="es-CO" w:eastAsia="es-CO"/>
        </w:rPr>
        <w:t>P</w:t>
      </w:r>
      <w:r w:rsidR="0000114E" w:rsidRPr="00623CBC">
        <w:rPr>
          <w:b/>
          <w:bCs/>
          <w:color w:val="000000" w:themeColor="text1"/>
          <w:sz w:val="24"/>
          <w:szCs w:val="24"/>
          <w:lang w:val="es-CO" w:eastAsia="es-CO"/>
        </w:rPr>
        <w:t>ensión de</w:t>
      </w:r>
      <w:r w:rsidR="00594D10" w:rsidRPr="00623CBC">
        <w:rPr>
          <w:b/>
          <w:bCs/>
          <w:color w:val="000000" w:themeColor="text1"/>
          <w:sz w:val="24"/>
          <w:szCs w:val="24"/>
          <w:lang w:val="es-CO" w:eastAsia="es-CO"/>
        </w:rPr>
        <w:t xml:space="preserve"> sobrevivientes </w:t>
      </w:r>
      <w:r w:rsidR="00DB6377" w:rsidRPr="00623CBC">
        <w:rPr>
          <w:b/>
          <w:bCs/>
          <w:color w:val="000000" w:themeColor="text1"/>
          <w:sz w:val="24"/>
          <w:szCs w:val="24"/>
          <w:lang w:val="es-CO" w:eastAsia="es-CO"/>
        </w:rPr>
        <w:t xml:space="preserve">a la luz de </w:t>
      </w:r>
      <w:r w:rsidR="00594D10" w:rsidRPr="00623CBC">
        <w:rPr>
          <w:b/>
          <w:bCs/>
          <w:color w:val="000000" w:themeColor="text1"/>
          <w:sz w:val="24"/>
          <w:szCs w:val="24"/>
          <w:lang w:val="es-CO" w:eastAsia="es-CO"/>
        </w:rPr>
        <w:t>la Ley 100 de 1993, modifica</w:t>
      </w:r>
      <w:r w:rsidR="00565D85" w:rsidRPr="00623CBC">
        <w:rPr>
          <w:b/>
          <w:bCs/>
          <w:color w:val="000000" w:themeColor="text1"/>
          <w:sz w:val="24"/>
          <w:szCs w:val="24"/>
          <w:lang w:val="es-CO" w:eastAsia="es-CO"/>
        </w:rPr>
        <w:t xml:space="preserve">da a través de </w:t>
      </w:r>
      <w:r w:rsidR="00490367" w:rsidRPr="00623CBC">
        <w:rPr>
          <w:b/>
          <w:bCs/>
          <w:color w:val="000000" w:themeColor="text1"/>
          <w:sz w:val="24"/>
          <w:szCs w:val="24"/>
          <w:lang w:val="es-CO" w:eastAsia="es-CO"/>
        </w:rPr>
        <w:t>l</w:t>
      </w:r>
      <w:r w:rsidR="00594D10" w:rsidRPr="00623CBC">
        <w:rPr>
          <w:b/>
          <w:bCs/>
          <w:color w:val="000000" w:themeColor="text1"/>
          <w:sz w:val="24"/>
          <w:szCs w:val="24"/>
          <w:lang w:val="es-CO" w:eastAsia="es-CO"/>
        </w:rPr>
        <w:t>a Ley 797 de 2003</w:t>
      </w:r>
      <w:r w:rsidR="004A0049" w:rsidRPr="00623CBC">
        <w:rPr>
          <w:b/>
          <w:bCs/>
          <w:color w:val="000000" w:themeColor="text1"/>
          <w:sz w:val="24"/>
          <w:szCs w:val="24"/>
          <w:lang w:val="es-CO" w:eastAsia="es-CO"/>
        </w:rPr>
        <w:t xml:space="preserve">. Del cónyuge </w:t>
      </w:r>
      <w:r w:rsidR="7F98D8EE" w:rsidRPr="00623CBC">
        <w:rPr>
          <w:b/>
          <w:bCs/>
          <w:color w:val="000000" w:themeColor="text1"/>
          <w:sz w:val="24"/>
          <w:szCs w:val="24"/>
          <w:lang w:val="es-CO" w:eastAsia="es-CO"/>
        </w:rPr>
        <w:t>supérstite</w:t>
      </w:r>
      <w:r w:rsidR="004A0049" w:rsidRPr="00623CBC">
        <w:rPr>
          <w:b/>
          <w:bCs/>
          <w:color w:val="000000" w:themeColor="text1"/>
          <w:sz w:val="24"/>
          <w:szCs w:val="24"/>
          <w:lang w:val="es-CO" w:eastAsia="es-CO"/>
        </w:rPr>
        <w:t xml:space="preserve"> y/o compañero permanente como beneficiario de dicha prestación pensional. </w:t>
      </w:r>
    </w:p>
    <w:p w14:paraId="29755425" w14:textId="77777777" w:rsidR="0000114E" w:rsidRPr="00623CBC" w:rsidRDefault="0000114E" w:rsidP="008018DC">
      <w:pPr>
        <w:tabs>
          <w:tab w:val="left" w:pos="426"/>
        </w:tabs>
        <w:spacing w:line="360" w:lineRule="auto"/>
        <w:jc w:val="both"/>
        <w:rPr>
          <w:b/>
          <w:color w:val="000000" w:themeColor="text1"/>
          <w:sz w:val="24"/>
          <w:szCs w:val="24"/>
          <w:lang w:val="es-CO" w:eastAsia="es-CO"/>
        </w:rPr>
      </w:pPr>
    </w:p>
    <w:p w14:paraId="70B20758" w14:textId="5705BA31" w:rsidR="00504BE2" w:rsidRPr="00623CBC" w:rsidRDefault="00504BE2" w:rsidP="00682049">
      <w:pPr>
        <w:widowControl w:val="0"/>
        <w:autoSpaceDE w:val="0"/>
        <w:autoSpaceDN w:val="0"/>
        <w:adjustRightInd w:val="0"/>
        <w:spacing w:line="360" w:lineRule="auto"/>
        <w:ind w:right="51"/>
        <w:jc w:val="both"/>
        <w:rPr>
          <w:i/>
          <w:iCs/>
          <w:sz w:val="24"/>
          <w:szCs w:val="24"/>
          <w:lang w:val="es-CO"/>
        </w:rPr>
      </w:pPr>
      <w:r w:rsidRPr="00623CBC">
        <w:rPr>
          <w:sz w:val="24"/>
          <w:szCs w:val="24"/>
          <w:lang w:val="es-CO"/>
        </w:rPr>
        <w:t>La Corte Constitucional en sentencia T-701 de 2006, recordó que “</w:t>
      </w:r>
      <w:r w:rsidRPr="00623CBC">
        <w:rPr>
          <w:i/>
          <w:iCs/>
          <w:sz w:val="24"/>
          <w:szCs w:val="24"/>
          <w:lang w:val="es-CO"/>
        </w:rPr>
        <w:t>la pensión de sobrevivientes tiene como finalidad evita</w:t>
      </w:r>
      <w:r w:rsidR="00B46BBF" w:rsidRPr="00623CBC">
        <w:rPr>
          <w:i/>
          <w:iCs/>
          <w:sz w:val="24"/>
          <w:szCs w:val="24"/>
          <w:lang w:val="es-CO"/>
        </w:rPr>
        <w:t xml:space="preserve"> </w:t>
      </w:r>
      <w:r w:rsidRPr="00623CBC">
        <w:rPr>
          <w:i/>
          <w:iCs/>
          <w:sz w:val="24"/>
          <w:szCs w:val="24"/>
          <w:lang w:val="es-CO"/>
        </w:rPr>
        <w:t xml:space="preserve">“que las personas allegadas al trabajador y beneficiarias del producto de su actividad laboral queden por el simple hecho de su fallecimiento en el desamparo o la desprotección” </w:t>
      </w:r>
      <w:r w:rsidRPr="00623CBC">
        <w:rPr>
          <w:iCs/>
          <w:sz w:val="24"/>
          <w:szCs w:val="24"/>
          <w:lang w:val="es-CO"/>
        </w:rPr>
        <w:t>y, por tanto</w:t>
      </w:r>
      <w:r w:rsidRPr="00623CBC">
        <w:rPr>
          <w:i/>
          <w:iCs/>
          <w:sz w:val="24"/>
          <w:szCs w:val="24"/>
          <w:lang w:val="es-CO"/>
        </w:rPr>
        <w:t>, “busca impedir que, ocurrida la muerte de una persona, quienes dependían de ella se vean obligados a soportar individualmente las cargas materiales y espirituales de su fallecimiento.”.</w:t>
      </w:r>
      <w:r w:rsidR="001E246F" w:rsidRPr="00623CBC">
        <w:rPr>
          <w:i/>
          <w:iCs/>
          <w:sz w:val="24"/>
          <w:szCs w:val="24"/>
          <w:lang w:val="es-CO"/>
        </w:rPr>
        <w:t xml:space="preserve"> </w:t>
      </w:r>
    </w:p>
    <w:p w14:paraId="70397FC9" w14:textId="73865210" w:rsidR="001E246F" w:rsidRPr="00623CBC" w:rsidRDefault="001E246F" w:rsidP="00682049">
      <w:pPr>
        <w:widowControl w:val="0"/>
        <w:autoSpaceDE w:val="0"/>
        <w:autoSpaceDN w:val="0"/>
        <w:adjustRightInd w:val="0"/>
        <w:spacing w:line="360" w:lineRule="auto"/>
        <w:ind w:right="51"/>
        <w:jc w:val="both"/>
        <w:rPr>
          <w:i/>
          <w:iCs/>
          <w:sz w:val="24"/>
          <w:szCs w:val="24"/>
          <w:lang w:val="es-CO"/>
        </w:rPr>
      </w:pPr>
    </w:p>
    <w:p w14:paraId="030718DE" w14:textId="791D9814" w:rsidR="001E246F" w:rsidRPr="00623CBC" w:rsidRDefault="001E246F" w:rsidP="00682049">
      <w:pPr>
        <w:widowControl w:val="0"/>
        <w:autoSpaceDE w:val="0"/>
        <w:autoSpaceDN w:val="0"/>
        <w:adjustRightInd w:val="0"/>
        <w:spacing w:line="360" w:lineRule="auto"/>
        <w:ind w:right="51"/>
        <w:jc w:val="both"/>
        <w:rPr>
          <w:iCs/>
          <w:sz w:val="24"/>
          <w:szCs w:val="24"/>
          <w:lang w:val="es-CO"/>
        </w:rPr>
      </w:pPr>
      <w:r w:rsidRPr="00623CBC">
        <w:rPr>
          <w:iCs/>
          <w:sz w:val="24"/>
          <w:szCs w:val="24"/>
          <w:lang w:val="es-CO"/>
        </w:rPr>
        <w:t>Tal prestación deriva su fundamento constitucional en el artículo 48 de la C</w:t>
      </w:r>
      <w:r w:rsidR="0052153E" w:rsidRPr="00623CBC">
        <w:rPr>
          <w:iCs/>
          <w:sz w:val="24"/>
          <w:szCs w:val="24"/>
          <w:lang w:val="es-CO"/>
        </w:rPr>
        <w:t xml:space="preserve">arta </w:t>
      </w:r>
      <w:r w:rsidRPr="00623CBC">
        <w:rPr>
          <w:iCs/>
          <w:sz w:val="24"/>
          <w:szCs w:val="24"/>
          <w:lang w:val="es-CO"/>
        </w:rPr>
        <w:t>Política que reguló el derecho a la seguridad social como irrenunciable, en consideración a que se en</w:t>
      </w:r>
      <w:r w:rsidR="0052153E" w:rsidRPr="00623CBC">
        <w:rPr>
          <w:iCs/>
          <w:sz w:val="24"/>
          <w:szCs w:val="24"/>
          <w:lang w:val="es-CO"/>
        </w:rPr>
        <w:t xml:space="preserve">foca </w:t>
      </w:r>
      <w:r w:rsidRPr="00623CBC">
        <w:rPr>
          <w:iCs/>
          <w:sz w:val="24"/>
          <w:szCs w:val="24"/>
          <w:lang w:val="es-CO"/>
        </w:rPr>
        <w:t xml:space="preserve">a amparar a los beneficiarios del pensionado o afiliado </w:t>
      </w:r>
      <w:r w:rsidR="00CD1405" w:rsidRPr="00623CBC">
        <w:rPr>
          <w:iCs/>
          <w:sz w:val="24"/>
          <w:szCs w:val="24"/>
          <w:lang w:val="es-CO"/>
        </w:rPr>
        <w:t xml:space="preserve">fallecido </w:t>
      </w:r>
      <w:r w:rsidRPr="00623CBC">
        <w:rPr>
          <w:iCs/>
          <w:sz w:val="24"/>
          <w:szCs w:val="24"/>
          <w:lang w:val="es-CO"/>
        </w:rPr>
        <w:t xml:space="preserve">de las contingencias propias de la vida </w:t>
      </w:r>
      <w:r w:rsidR="00CD1405" w:rsidRPr="00623CBC">
        <w:rPr>
          <w:iCs/>
          <w:sz w:val="24"/>
          <w:szCs w:val="24"/>
          <w:lang w:val="es-CO"/>
        </w:rPr>
        <w:t>que se genera</w:t>
      </w:r>
      <w:r w:rsidR="00240EF4" w:rsidRPr="00623CBC">
        <w:rPr>
          <w:iCs/>
          <w:sz w:val="24"/>
          <w:szCs w:val="24"/>
          <w:lang w:val="es-CO"/>
        </w:rPr>
        <w:t>n</w:t>
      </w:r>
      <w:r w:rsidR="00CD1405" w:rsidRPr="00623CBC">
        <w:rPr>
          <w:iCs/>
          <w:sz w:val="24"/>
          <w:szCs w:val="24"/>
          <w:lang w:val="es-CO"/>
        </w:rPr>
        <w:t xml:space="preserve"> a partir de su deceso</w:t>
      </w:r>
      <w:r w:rsidR="00EB1B5A" w:rsidRPr="00623CBC">
        <w:rPr>
          <w:iCs/>
          <w:sz w:val="24"/>
          <w:szCs w:val="24"/>
          <w:lang w:val="es-CO"/>
        </w:rPr>
        <w:t>,</w:t>
      </w:r>
      <w:r w:rsidR="006B4281" w:rsidRPr="00623CBC">
        <w:rPr>
          <w:iCs/>
          <w:sz w:val="24"/>
          <w:szCs w:val="24"/>
          <w:lang w:val="es-CO"/>
        </w:rPr>
        <w:t xml:space="preserve"> en razón a la</w:t>
      </w:r>
      <w:r w:rsidR="004736BF" w:rsidRPr="00623CBC">
        <w:rPr>
          <w:iCs/>
          <w:sz w:val="24"/>
          <w:szCs w:val="24"/>
          <w:lang w:val="es-CO"/>
        </w:rPr>
        <w:t xml:space="preserve"> </w:t>
      </w:r>
      <w:r w:rsidR="006B4281" w:rsidRPr="00623CBC">
        <w:rPr>
          <w:iCs/>
          <w:sz w:val="24"/>
          <w:szCs w:val="24"/>
          <w:lang w:val="es-CO"/>
        </w:rPr>
        <w:t>dependencia económica exist</w:t>
      </w:r>
      <w:r w:rsidR="00EB1B5A" w:rsidRPr="00623CBC">
        <w:rPr>
          <w:iCs/>
          <w:sz w:val="24"/>
          <w:szCs w:val="24"/>
          <w:lang w:val="es-CO"/>
        </w:rPr>
        <w:t xml:space="preserve">ente </w:t>
      </w:r>
      <w:r w:rsidR="006B4281" w:rsidRPr="00623CBC">
        <w:rPr>
          <w:iCs/>
          <w:sz w:val="24"/>
          <w:szCs w:val="24"/>
          <w:lang w:val="es-CO"/>
        </w:rPr>
        <w:t xml:space="preserve">con </w:t>
      </w:r>
      <w:r w:rsidR="00EB1B5A" w:rsidRPr="00623CBC">
        <w:rPr>
          <w:iCs/>
          <w:sz w:val="24"/>
          <w:szCs w:val="24"/>
          <w:lang w:val="es-CO"/>
        </w:rPr>
        <w:t xml:space="preserve">aquel </w:t>
      </w:r>
      <w:r w:rsidR="006B4281" w:rsidRPr="00623CBC">
        <w:rPr>
          <w:iCs/>
          <w:sz w:val="24"/>
          <w:szCs w:val="24"/>
          <w:lang w:val="es-CO"/>
        </w:rPr>
        <w:t>y la comunidad de vida y</w:t>
      </w:r>
      <w:r w:rsidR="00A378B7" w:rsidRPr="00623CBC">
        <w:rPr>
          <w:iCs/>
          <w:sz w:val="24"/>
          <w:szCs w:val="24"/>
          <w:lang w:val="es-CO"/>
        </w:rPr>
        <w:t xml:space="preserve"> apoyo mutuo que los </w:t>
      </w:r>
      <w:r w:rsidR="0052153E" w:rsidRPr="00623CBC">
        <w:rPr>
          <w:iCs/>
          <w:sz w:val="24"/>
          <w:szCs w:val="24"/>
          <w:lang w:val="es-CO"/>
        </w:rPr>
        <w:t>unía</w:t>
      </w:r>
      <w:r w:rsidR="00A378B7" w:rsidRPr="00623CBC">
        <w:rPr>
          <w:iCs/>
          <w:sz w:val="24"/>
          <w:szCs w:val="24"/>
          <w:lang w:val="es-CO"/>
        </w:rPr>
        <w:t xml:space="preserve">. </w:t>
      </w:r>
      <w:r w:rsidR="00E7751B" w:rsidRPr="00623CBC">
        <w:rPr>
          <w:iCs/>
          <w:sz w:val="24"/>
          <w:szCs w:val="24"/>
          <w:lang w:val="es-CO"/>
        </w:rPr>
        <w:t xml:space="preserve">Se trata además de un beneficio tanto en el régimen de prima media con prestación definida como en el de ahorro individual con solidaridad previstos en la Ley 100 de 1993. </w:t>
      </w:r>
    </w:p>
    <w:p w14:paraId="59D68221" w14:textId="115FD474" w:rsidR="00720036" w:rsidRPr="00623CBC" w:rsidRDefault="00720036" w:rsidP="00682049">
      <w:pPr>
        <w:spacing w:line="360" w:lineRule="auto"/>
        <w:ind w:right="51"/>
        <w:jc w:val="both"/>
        <w:rPr>
          <w:b/>
          <w:color w:val="000000" w:themeColor="text1"/>
          <w:sz w:val="24"/>
          <w:szCs w:val="24"/>
        </w:rPr>
      </w:pPr>
    </w:p>
    <w:p w14:paraId="0ED6F0B3" w14:textId="79CC960C" w:rsidR="00504BE2" w:rsidRPr="00623CBC" w:rsidRDefault="00B2475F" w:rsidP="00682049">
      <w:pPr>
        <w:spacing w:line="360" w:lineRule="auto"/>
        <w:ind w:right="51"/>
        <w:jc w:val="both"/>
        <w:rPr>
          <w:spacing w:val="-3"/>
          <w:kern w:val="1"/>
          <w:sz w:val="24"/>
          <w:szCs w:val="24"/>
          <w:lang w:val="es-CO"/>
        </w:rPr>
      </w:pPr>
      <w:r w:rsidRPr="00623CBC">
        <w:rPr>
          <w:spacing w:val="-3"/>
          <w:kern w:val="1"/>
          <w:sz w:val="24"/>
          <w:szCs w:val="24"/>
          <w:lang w:val="es-CO"/>
        </w:rPr>
        <w:t>E</w:t>
      </w:r>
      <w:r w:rsidR="00504BE2" w:rsidRPr="00623CBC">
        <w:rPr>
          <w:spacing w:val="-3"/>
          <w:kern w:val="1"/>
          <w:sz w:val="24"/>
          <w:szCs w:val="24"/>
          <w:lang w:val="es-CO"/>
        </w:rPr>
        <w:t xml:space="preserve">l </w:t>
      </w:r>
      <w:r w:rsidR="00DA3BE9" w:rsidRPr="00623CBC">
        <w:rPr>
          <w:spacing w:val="-3"/>
          <w:kern w:val="1"/>
          <w:sz w:val="24"/>
          <w:szCs w:val="24"/>
          <w:lang w:val="es-CO"/>
        </w:rPr>
        <w:t xml:space="preserve">artículo 12 de la Ley 797 de 2003, modificatorio del </w:t>
      </w:r>
      <w:r w:rsidR="00504BE2" w:rsidRPr="00623CBC">
        <w:rPr>
          <w:spacing w:val="-3"/>
          <w:kern w:val="1"/>
          <w:sz w:val="24"/>
          <w:szCs w:val="24"/>
          <w:lang w:val="es-CO"/>
        </w:rPr>
        <w:t>artículo 46</w:t>
      </w:r>
      <w:r w:rsidR="00B15B3B" w:rsidRPr="00623CBC">
        <w:rPr>
          <w:spacing w:val="-3"/>
          <w:kern w:val="1"/>
          <w:sz w:val="24"/>
          <w:szCs w:val="24"/>
          <w:lang w:val="es-CO"/>
        </w:rPr>
        <w:t xml:space="preserve"> de la Ley 100 de 1993, </w:t>
      </w:r>
      <w:r w:rsidR="00504BE2" w:rsidRPr="00623CBC">
        <w:rPr>
          <w:spacing w:val="-3"/>
          <w:kern w:val="1"/>
          <w:sz w:val="24"/>
          <w:szCs w:val="24"/>
          <w:lang w:val="es-CO"/>
        </w:rPr>
        <w:t>estableci</w:t>
      </w:r>
      <w:r w:rsidRPr="00623CBC">
        <w:rPr>
          <w:spacing w:val="-3"/>
          <w:kern w:val="1"/>
          <w:sz w:val="24"/>
          <w:szCs w:val="24"/>
          <w:lang w:val="es-CO"/>
        </w:rPr>
        <w:t xml:space="preserve">ó </w:t>
      </w:r>
      <w:r w:rsidR="00504BE2" w:rsidRPr="00623CBC">
        <w:rPr>
          <w:spacing w:val="-3"/>
          <w:kern w:val="1"/>
          <w:sz w:val="24"/>
          <w:szCs w:val="24"/>
          <w:lang w:val="es-CO"/>
        </w:rPr>
        <w:t xml:space="preserve">los requisitos para </w:t>
      </w:r>
      <w:r w:rsidRPr="00623CBC">
        <w:rPr>
          <w:spacing w:val="-3"/>
          <w:kern w:val="1"/>
          <w:sz w:val="24"/>
          <w:szCs w:val="24"/>
          <w:lang w:val="es-CO"/>
        </w:rPr>
        <w:t xml:space="preserve">el </w:t>
      </w:r>
      <w:r w:rsidR="00504BE2" w:rsidRPr="00623CBC">
        <w:rPr>
          <w:spacing w:val="-3"/>
          <w:kern w:val="1"/>
          <w:sz w:val="24"/>
          <w:szCs w:val="24"/>
          <w:lang w:val="es-CO"/>
        </w:rPr>
        <w:t>reconocimiento de pensión de sobrevivientes a los destinatarios del régimen general de Seguridad Social</w:t>
      </w:r>
      <w:r w:rsidR="00281605" w:rsidRPr="00623CBC">
        <w:rPr>
          <w:rStyle w:val="Refdenotaalpie"/>
          <w:spacing w:val="-3"/>
          <w:kern w:val="1"/>
          <w:sz w:val="24"/>
          <w:szCs w:val="24"/>
          <w:lang w:val="es-CO"/>
        </w:rPr>
        <w:footnoteReference w:id="3"/>
      </w:r>
      <w:r w:rsidR="00504BE2" w:rsidRPr="00623CBC">
        <w:rPr>
          <w:spacing w:val="-3"/>
          <w:kern w:val="1"/>
          <w:sz w:val="24"/>
          <w:szCs w:val="24"/>
          <w:lang w:val="es-CO"/>
        </w:rPr>
        <w:t>, exigiéndole al afiliado que hubiere cotizado por lo menos 50 semanas, dentro de los tres años anteriores a su fallecimiento y, adicionalmente, que cumpliera con un requisito de fidelidad al sistema, dependiendo de la causa de la muerte</w:t>
      </w:r>
      <w:r w:rsidR="00DA3BE9" w:rsidRPr="00623CBC">
        <w:rPr>
          <w:spacing w:val="-3"/>
          <w:kern w:val="1"/>
          <w:sz w:val="24"/>
          <w:szCs w:val="24"/>
          <w:lang w:val="es-CO"/>
        </w:rPr>
        <w:t>, así mismo obligó a examinar la causa de muerte del afiliado como su edad a efectos de establecer porcentajes de cotización para dicho propósito</w:t>
      </w:r>
      <w:r w:rsidR="00FD1E87" w:rsidRPr="00623CBC">
        <w:rPr>
          <w:rStyle w:val="Refdenotaalpie"/>
          <w:spacing w:val="-3"/>
          <w:kern w:val="1"/>
          <w:sz w:val="24"/>
          <w:szCs w:val="24"/>
          <w:lang w:val="es-CO"/>
        </w:rPr>
        <w:footnoteReference w:id="4"/>
      </w:r>
      <w:r w:rsidR="00504BE2" w:rsidRPr="00623CBC">
        <w:rPr>
          <w:spacing w:val="-3"/>
          <w:kern w:val="1"/>
          <w:sz w:val="24"/>
          <w:szCs w:val="24"/>
          <w:lang w:val="es-CO"/>
        </w:rPr>
        <w:t>.</w:t>
      </w:r>
    </w:p>
    <w:p w14:paraId="4CA45658" w14:textId="77777777" w:rsidR="00201F88" w:rsidRPr="00623CBC" w:rsidRDefault="00201F88" w:rsidP="00682049">
      <w:pPr>
        <w:spacing w:line="360" w:lineRule="auto"/>
        <w:ind w:right="51"/>
        <w:jc w:val="both"/>
        <w:rPr>
          <w:spacing w:val="-3"/>
          <w:kern w:val="1"/>
          <w:sz w:val="24"/>
          <w:szCs w:val="24"/>
          <w:lang w:val="es-CO"/>
        </w:rPr>
      </w:pPr>
    </w:p>
    <w:p w14:paraId="3AD7EA9C" w14:textId="26EF0802" w:rsidR="00504BE2" w:rsidRPr="00623CBC" w:rsidRDefault="00E0434E" w:rsidP="00682049">
      <w:pPr>
        <w:spacing w:line="360" w:lineRule="auto"/>
        <w:ind w:right="51"/>
        <w:jc w:val="both"/>
        <w:rPr>
          <w:spacing w:val="-3"/>
          <w:kern w:val="1"/>
          <w:sz w:val="24"/>
          <w:szCs w:val="24"/>
          <w:lang w:val="es-CO"/>
        </w:rPr>
      </w:pPr>
      <w:r w:rsidRPr="00623CBC">
        <w:rPr>
          <w:spacing w:val="-3"/>
          <w:kern w:val="1"/>
          <w:sz w:val="24"/>
          <w:szCs w:val="24"/>
          <w:lang w:val="es-CO"/>
        </w:rPr>
        <w:lastRenderedPageBreak/>
        <w:t xml:space="preserve">Ahora, frente al </w:t>
      </w:r>
      <w:r w:rsidR="00F166C7" w:rsidRPr="00623CBC">
        <w:rPr>
          <w:spacing w:val="-3"/>
          <w:kern w:val="1"/>
          <w:sz w:val="24"/>
          <w:szCs w:val="24"/>
          <w:lang w:val="es-CO"/>
        </w:rPr>
        <w:t xml:space="preserve">asunto </w:t>
      </w:r>
      <w:r w:rsidRPr="00623CBC">
        <w:rPr>
          <w:spacing w:val="-3"/>
          <w:kern w:val="1"/>
          <w:sz w:val="24"/>
          <w:szCs w:val="24"/>
          <w:lang w:val="es-CO"/>
        </w:rPr>
        <w:t>litigio</w:t>
      </w:r>
      <w:r w:rsidR="00F166C7" w:rsidRPr="00623CBC">
        <w:rPr>
          <w:spacing w:val="-3"/>
          <w:kern w:val="1"/>
          <w:sz w:val="24"/>
          <w:szCs w:val="24"/>
          <w:lang w:val="es-CO"/>
        </w:rPr>
        <w:t>so,</w:t>
      </w:r>
      <w:r w:rsidRPr="00623CBC">
        <w:rPr>
          <w:spacing w:val="-3"/>
          <w:kern w:val="1"/>
          <w:sz w:val="24"/>
          <w:szCs w:val="24"/>
          <w:lang w:val="es-CO"/>
        </w:rPr>
        <w:t xml:space="preserve"> es importante acotar que</w:t>
      </w:r>
      <w:r w:rsidR="00F166C7" w:rsidRPr="00623CBC">
        <w:rPr>
          <w:spacing w:val="-3"/>
          <w:kern w:val="1"/>
          <w:sz w:val="24"/>
          <w:szCs w:val="24"/>
          <w:lang w:val="es-CO"/>
        </w:rPr>
        <w:t>,</w:t>
      </w:r>
      <w:r w:rsidRPr="00623CBC">
        <w:rPr>
          <w:spacing w:val="-3"/>
          <w:kern w:val="1"/>
          <w:sz w:val="24"/>
          <w:szCs w:val="24"/>
          <w:lang w:val="es-CO"/>
        </w:rPr>
        <w:t xml:space="preserve"> </w:t>
      </w:r>
      <w:r w:rsidR="00F166C7" w:rsidRPr="00623CBC">
        <w:rPr>
          <w:spacing w:val="-3"/>
          <w:kern w:val="1"/>
          <w:sz w:val="24"/>
          <w:szCs w:val="24"/>
          <w:lang w:val="es-CO"/>
        </w:rPr>
        <w:t>el artículo 13 de la Ley 797 de 2003, introdujo reformas a</w:t>
      </w:r>
      <w:r w:rsidR="00E7751B" w:rsidRPr="00623CBC">
        <w:rPr>
          <w:spacing w:val="-3"/>
          <w:kern w:val="1"/>
          <w:sz w:val="24"/>
          <w:szCs w:val="24"/>
          <w:lang w:val="es-CO"/>
        </w:rPr>
        <w:t xml:space="preserve"> </w:t>
      </w:r>
      <w:r w:rsidR="00F166C7" w:rsidRPr="00623CBC">
        <w:rPr>
          <w:spacing w:val="-3"/>
          <w:kern w:val="1"/>
          <w:sz w:val="24"/>
          <w:szCs w:val="24"/>
          <w:lang w:val="es-CO"/>
        </w:rPr>
        <w:t>l</w:t>
      </w:r>
      <w:r w:rsidR="00E7751B" w:rsidRPr="00623CBC">
        <w:rPr>
          <w:spacing w:val="-3"/>
          <w:kern w:val="1"/>
          <w:sz w:val="24"/>
          <w:szCs w:val="24"/>
          <w:lang w:val="es-CO"/>
        </w:rPr>
        <w:t xml:space="preserve">os </w:t>
      </w:r>
      <w:r w:rsidR="00F166C7" w:rsidRPr="00623CBC">
        <w:rPr>
          <w:spacing w:val="-3"/>
          <w:kern w:val="1"/>
          <w:sz w:val="24"/>
          <w:szCs w:val="24"/>
          <w:lang w:val="es-CO"/>
        </w:rPr>
        <w:t>artículo</w:t>
      </w:r>
      <w:r w:rsidR="00E7751B" w:rsidRPr="00623CBC">
        <w:rPr>
          <w:spacing w:val="-3"/>
          <w:kern w:val="1"/>
          <w:sz w:val="24"/>
          <w:szCs w:val="24"/>
          <w:lang w:val="es-CO"/>
        </w:rPr>
        <w:t>s</w:t>
      </w:r>
      <w:r w:rsidR="00F166C7" w:rsidRPr="00623CBC">
        <w:rPr>
          <w:spacing w:val="-3"/>
          <w:kern w:val="1"/>
          <w:sz w:val="24"/>
          <w:szCs w:val="24"/>
          <w:lang w:val="es-CO"/>
        </w:rPr>
        <w:t xml:space="preserve"> 47</w:t>
      </w:r>
      <w:r w:rsidR="00E7751B" w:rsidRPr="00623CBC">
        <w:rPr>
          <w:spacing w:val="-3"/>
          <w:kern w:val="1"/>
          <w:sz w:val="24"/>
          <w:szCs w:val="24"/>
          <w:lang w:val="es-CO"/>
        </w:rPr>
        <w:t xml:space="preserve"> y 74</w:t>
      </w:r>
      <w:r w:rsidR="00F166C7" w:rsidRPr="00623CBC">
        <w:rPr>
          <w:spacing w:val="-3"/>
          <w:kern w:val="1"/>
          <w:sz w:val="24"/>
          <w:szCs w:val="24"/>
          <w:lang w:val="es-CO"/>
        </w:rPr>
        <w:t xml:space="preserve"> de la Ley 100 de 1993, </w:t>
      </w:r>
      <w:r w:rsidR="00DB6377" w:rsidRPr="00623CBC">
        <w:rPr>
          <w:spacing w:val="-3"/>
          <w:kern w:val="1"/>
          <w:sz w:val="24"/>
          <w:szCs w:val="24"/>
          <w:lang w:val="es-CO"/>
        </w:rPr>
        <w:t>que determ</w:t>
      </w:r>
      <w:r w:rsidR="00F166C7" w:rsidRPr="00623CBC">
        <w:rPr>
          <w:spacing w:val="-3"/>
          <w:kern w:val="1"/>
          <w:sz w:val="24"/>
          <w:szCs w:val="24"/>
          <w:lang w:val="es-CO"/>
        </w:rPr>
        <w:t xml:space="preserve">inó </w:t>
      </w:r>
      <w:r w:rsidR="00504BE2" w:rsidRPr="00623CBC">
        <w:rPr>
          <w:spacing w:val="-3"/>
          <w:kern w:val="1"/>
          <w:sz w:val="24"/>
          <w:szCs w:val="24"/>
          <w:lang w:val="es-CO"/>
        </w:rPr>
        <w:t xml:space="preserve">los beneficiarios de la pensión de sobreviviente, </w:t>
      </w:r>
      <w:r w:rsidR="00DB6377" w:rsidRPr="00623CBC">
        <w:rPr>
          <w:spacing w:val="-3"/>
          <w:kern w:val="1"/>
          <w:sz w:val="24"/>
          <w:szCs w:val="24"/>
          <w:lang w:val="es-CO"/>
        </w:rPr>
        <w:t xml:space="preserve">al </w:t>
      </w:r>
      <w:r w:rsidRPr="00623CBC">
        <w:rPr>
          <w:spacing w:val="-3"/>
          <w:kern w:val="1"/>
          <w:sz w:val="24"/>
          <w:szCs w:val="24"/>
          <w:lang w:val="es-CO"/>
        </w:rPr>
        <w:t>siguiente te</w:t>
      </w:r>
      <w:r w:rsidR="00160DBB" w:rsidRPr="00623CBC">
        <w:rPr>
          <w:spacing w:val="-3"/>
          <w:kern w:val="1"/>
          <w:sz w:val="24"/>
          <w:szCs w:val="24"/>
          <w:lang w:val="es-CO"/>
        </w:rPr>
        <w:t>nor</w:t>
      </w:r>
      <w:r w:rsidR="00504BE2" w:rsidRPr="00623CBC">
        <w:rPr>
          <w:spacing w:val="-3"/>
          <w:kern w:val="1"/>
          <w:sz w:val="24"/>
          <w:szCs w:val="24"/>
          <w:lang w:val="es-CO"/>
        </w:rPr>
        <w:t>:</w:t>
      </w:r>
    </w:p>
    <w:p w14:paraId="0850432F" w14:textId="77777777" w:rsidR="00504BE2" w:rsidRPr="00623CBC" w:rsidRDefault="00504BE2" w:rsidP="00504BE2">
      <w:pPr>
        <w:ind w:left="567" w:right="476"/>
        <w:jc w:val="both"/>
        <w:rPr>
          <w:i/>
          <w:sz w:val="24"/>
          <w:szCs w:val="24"/>
          <w:lang w:val="es-CO"/>
        </w:rPr>
      </w:pPr>
    </w:p>
    <w:p w14:paraId="0A2E13C1" w14:textId="77777777" w:rsidR="00504BE2" w:rsidRPr="00623CBC" w:rsidRDefault="00504BE2" w:rsidP="00DB6377">
      <w:pPr>
        <w:ind w:left="567" w:right="618"/>
        <w:jc w:val="both"/>
        <w:rPr>
          <w:i/>
          <w:sz w:val="24"/>
          <w:szCs w:val="24"/>
          <w:lang w:val="es-CO"/>
        </w:rPr>
      </w:pPr>
      <w:r w:rsidRPr="00623CBC">
        <w:rPr>
          <w:i/>
          <w:sz w:val="24"/>
          <w:szCs w:val="24"/>
          <w:lang w:val="es-CO"/>
        </w:rPr>
        <w:t>“Artículo 47. Beneficiarios de la pensión de sobrevivientes. Son beneficiarios de la pensión de sobrevivientes:</w:t>
      </w:r>
    </w:p>
    <w:p w14:paraId="24B89700" w14:textId="77777777" w:rsidR="00504BE2" w:rsidRPr="00623CBC" w:rsidRDefault="00504BE2" w:rsidP="00DB6377">
      <w:pPr>
        <w:ind w:left="567" w:right="618"/>
        <w:jc w:val="both"/>
        <w:rPr>
          <w:i/>
          <w:color w:val="000000"/>
          <w:sz w:val="24"/>
          <w:szCs w:val="24"/>
          <w:lang w:val="es-CO"/>
        </w:rPr>
      </w:pPr>
    </w:p>
    <w:p w14:paraId="5885A434" w14:textId="77777777" w:rsidR="00504BE2" w:rsidRPr="00623CBC" w:rsidRDefault="00504BE2" w:rsidP="00DB6377">
      <w:pPr>
        <w:ind w:left="567" w:right="618"/>
        <w:jc w:val="both"/>
        <w:rPr>
          <w:i/>
          <w:color w:val="000000"/>
          <w:sz w:val="24"/>
          <w:szCs w:val="24"/>
          <w:lang w:val="es-CO"/>
        </w:rPr>
      </w:pPr>
      <w:r w:rsidRPr="00623CBC">
        <w:rPr>
          <w:i/>
          <w:color w:val="000000"/>
          <w:sz w:val="24"/>
          <w:szCs w:val="24"/>
          <w:lang w:val="es-CO"/>
        </w:rPr>
        <w:t xml:space="preserve">a) En forma vitalicia, el cónyuge o </w:t>
      </w:r>
      <w:r w:rsidRPr="00623CBC">
        <w:rPr>
          <w:i/>
          <w:iCs/>
          <w:color w:val="000000"/>
          <w:sz w:val="24"/>
          <w:szCs w:val="24"/>
          <w:lang w:val="es-CO"/>
        </w:rPr>
        <w:t xml:space="preserve">la </w:t>
      </w:r>
      <w:smartTag w:uri="urn:schemas-microsoft-com:office:smarttags" w:element="PersonName">
        <w:r w:rsidRPr="00623CBC">
          <w:rPr>
            <w:i/>
            <w:iCs/>
            <w:color w:val="000000"/>
            <w:sz w:val="24"/>
            <w:szCs w:val="24"/>
            <w:lang w:val="es-CO"/>
          </w:rPr>
          <w:t>co</w:t>
        </w:r>
      </w:smartTag>
      <w:r w:rsidRPr="00623CBC">
        <w:rPr>
          <w:i/>
          <w:iCs/>
          <w:color w:val="000000"/>
          <w:sz w:val="24"/>
          <w:szCs w:val="24"/>
          <w:lang w:val="es-CO"/>
        </w:rPr>
        <w:t xml:space="preserve">mpañera o </w:t>
      </w:r>
      <w:smartTag w:uri="urn:schemas-microsoft-com:office:smarttags" w:element="PersonName">
        <w:r w:rsidRPr="00623CBC">
          <w:rPr>
            <w:i/>
            <w:iCs/>
            <w:color w:val="000000"/>
            <w:sz w:val="24"/>
            <w:szCs w:val="24"/>
            <w:lang w:val="es-CO"/>
          </w:rPr>
          <w:t>co</w:t>
        </w:r>
      </w:smartTag>
      <w:r w:rsidRPr="00623CBC">
        <w:rPr>
          <w:i/>
          <w:iCs/>
          <w:color w:val="000000"/>
          <w:sz w:val="24"/>
          <w:szCs w:val="24"/>
          <w:lang w:val="es-CO"/>
        </w:rPr>
        <w:t>mpañero permanente</w:t>
      </w:r>
      <w:r w:rsidRPr="00623CBC">
        <w:rPr>
          <w:i/>
          <w:color w:val="000000"/>
          <w:sz w:val="24"/>
          <w:szCs w:val="24"/>
          <w:lang w:val="es-CO"/>
        </w:rPr>
        <w:t xml:space="preserve"> o supérstite, siempre y cuando dicho beneficiario, a la fecha del fallecimiento del causante, tenga 30 o más años de edad. En caso de que la pensión de sobrevivencia se cause por muerte del pensionado, el cónyuge o </w:t>
      </w:r>
      <w:r w:rsidRPr="00623CBC">
        <w:rPr>
          <w:i/>
          <w:iCs/>
          <w:color w:val="000000"/>
          <w:sz w:val="24"/>
          <w:szCs w:val="24"/>
          <w:lang w:val="es-CO"/>
        </w:rPr>
        <w:t xml:space="preserve">la </w:t>
      </w:r>
      <w:smartTag w:uri="urn:schemas-microsoft-com:office:smarttags" w:element="PersonName">
        <w:r w:rsidRPr="00623CBC">
          <w:rPr>
            <w:i/>
            <w:iCs/>
            <w:color w:val="000000"/>
            <w:sz w:val="24"/>
            <w:szCs w:val="24"/>
            <w:lang w:val="es-CO"/>
          </w:rPr>
          <w:t>co</w:t>
        </w:r>
      </w:smartTag>
      <w:r w:rsidRPr="00623CBC">
        <w:rPr>
          <w:i/>
          <w:iCs/>
          <w:color w:val="000000"/>
          <w:sz w:val="24"/>
          <w:szCs w:val="24"/>
          <w:lang w:val="es-CO"/>
        </w:rPr>
        <w:t xml:space="preserve">mpañera o </w:t>
      </w:r>
      <w:smartTag w:uri="urn:schemas-microsoft-com:office:smarttags" w:element="PersonName">
        <w:r w:rsidRPr="00623CBC">
          <w:rPr>
            <w:i/>
            <w:iCs/>
            <w:color w:val="000000"/>
            <w:sz w:val="24"/>
            <w:szCs w:val="24"/>
            <w:lang w:val="es-CO"/>
          </w:rPr>
          <w:t>co</w:t>
        </w:r>
      </w:smartTag>
      <w:r w:rsidRPr="00623CBC">
        <w:rPr>
          <w:i/>
          <w:iCs/>
          <w:color w:val="000000"/>
          <w:sz w:val="24"/>
          <w:szCs w:val="24"/>
          <w:lang w:val="es-CO"/>
        </w:rPr>
        <w:t>mpañero permanente</w:t>
      </w:r>
      <w:r w:rsidRPr="00623CBC">
        <w:rPr>
          <w:i/>
          <w:color w:val="000000"/>
          <w:sz w:val="24"/>
          <w:szCs w:val="24"/>
          <w:lang w:val="es-CO"/>
        </w:rPr>
        <w:t xml:space="preserve"> supérstite, deberá acreditar que estuvo haciendo vida marital </w:t>
      </w:r>
      <w:smartTag w:uri="urn:schemas-microsoft-com:office:smarttags" w:element="PersonName">
        <w:r w:rsidRPr="00623CBC">
          <w:rPr>
            <w:i/>
            <w:color w:val="000000"/>
            <w:sz w:val="24"/>
            <w:szCs w:val="24"/>
            <w:lang w:val="es-CO"/>
          </w:rPr>
          <w:t>co</w:t>
        </w:r>
      </w:smartTag>
      <w:r w:rsidRPr="00623CBC">
        <w:rPr>
          <w:i/>
          <w:color w:val="000000"/>
          <w:sz w:val="24"/>
          <w:szCs w:val="24"/>
          <w:lang w:val="es-CO"/>
        </w:rPr>
        <w:t xml:space="preserve">n el causante hasta su muerte y haya </w:t>
      </w:r>
      <w:smartTag w:uri="urn:schemas-microsoft-com:office:smarttags" w:element="PersonName">
        <w:r w:rsidRPr="00623CBC">
          <w:rPr>
            <w:i/>
            <w:color w:val="000000"/>
            <w:sz w:val="24"/>
            <w:szCs w:val="24"/>
            <w:lang w:val="es-CO"/>
          </w:rPr>
          <w:t>co</w:t>
        </w:r>
      </w:smartTag>
      <w:r w:rsidRPr="00623CBC">
        <w:rPr>
          <w:i/>
          <w:color w:val="000000"/>
          <w:sz w:val="24"/>
          <w:szCs w:val="24"/>
          <w:lang w:val="es-CO"/>
        </w:rPr>
        <w:t xml:space="preserve">nvivido </w:t>
      </w:r>
      <w:smartTag w:uri="urn:schemas-microsoft-com:office:smarttags" w:element="PersonName">
        <w:r w:rsidRPr="00623CBC">
          <w:rPr>
            <w:i/>
            <w:color w:val="000000"/>
            <w:sz w:val="24"/>
            <w:szCs w:val="24"/>
            <w:lang w:val="es-CO"/>
          </w:rPr>
          <w:t>co</w:t>
        </w:r>
      </w:smartTag>
      <w:r w:rsidRPr="00623CBC">
        <w:rPr>
          <w:i/>
          <w:color w:val="000000"/>
          <w:sz w:val="24"/>
          <w:szCs w:val="24"/>
          <w:lang w:val="es-CO"/>
        </w:rPr>
        <w:t>n el fallecido no menos de cin</w:t>
      </w:r>
      <w:smartTag w:uri="urn:schemas-microsoft-com:office:smarttags" w:element="PersonName">
        <w:r w:rsidRPr="00623CBC">
          <w:rPr>
            <w:i/>
            <w:color w:val="000000"/>
            <w:sz w:val="24"/>
            <w:szCs w:val="24"/>
            <w:lang w:val="es-CO"/>
          </w:rPr>
          <w:t>co</w:t>
        </w:r>
      </w:smartTag>
      <w:r w:rsidRPr="00623CBC">
        <w:rPr>
          <w:i/>
          <w:color w:val="000000"/>
          <w:sz w:val="24"/>
          <w:szCs w:val="24"/>
          <w:lang w:val="es-CO"/>
        </w:rPr>
        <w:t xml:space="preserve"> (5) años </w:t>
      </w:r>
      <w:smartTag w:uri="urn:schemas-microsoft-com:office:smarttags" w:element="PersonName">
        <w:r w:rsidRPr="00623CBC">
          <w:rPr>
            <w:i/>
            <w:color w:val="000000"/>
            <w:sz w:val="24"/>
            <w:szCs w:val="24"/>
            <w:lang w:val="es-CO"/>
          </w:rPr>
          <w:t>co</w:t>
        </w:r>
      </w:smartTag>
      <w:r w:rsidRPr="00623CBC">
        <w:rPr>
          <w:i/>
          <w:color w:val="000000"/>
          <w:sz w:val="24"/>
          <w:szCs w:val="24"/>
          <w:lang w:val="es-CO"/>
        </w:rPr>
        <w:t xml:space="preserve">ntinuos </w:t>
      </w:r>
      <w:smartTag w:uri="urn:schemas-microsoft-com:office:smarttags" w:element="PersonName">
        <w:r w:rsidRPr="00623CBC">
          <w:rPr>
            <w:i/>
            <w:color w:val="000000"/>
            <w:sz w:val="24"/>
            <w:szCs w:val="24"/>
            <w:lang w:val="es-CO"/>
          </w:rPr>
          <w:t>co</w:t>
        </w:r>
      </w:smartTag>
      <w:r w:rsidRPr="00623CBC">
        <w:rPr>
          <w:i/>
          <w:color w:val="000000"/>
          <w:sz w:val="24"/>
          <w:szCs w:val="24"/>
          <w:lang w:val="es-CO"/>
        </w:rPr>
        <w:t>n anterioridad a su muerte;</w:t>
      </w:r>
    </w:p>
    <w:p w14:paraId="19F94A7E" w14:textId="77777777" w:rsidR="00504BE2" w:rsidRPr="00623CBC" w:rsidRDefault="00504BE2" w:rsidP="00DB6377">
      <w:pPr>
        <w:ind w:left="567" w:right="618"/>
        <w:jc w:val="both"/>
        <w:rPr>
          <w:i/>
          <w:color w:val="0000FF"/>
          <w:sz w:val="24"/>
          <w:szCs w:val="24"/>
          <w:lang w:val="es-CO"/>
        </w:rPr>
      </w:pPr>
    </w:p>
    <w:p w14:paraId="0BAB70F5" w14:textId="5E775F9A" w:rsidR="00504BE2" w:rsidRPr="00623CBC" w:rsidRDefault="00504BE2" w:rsidP="00DB6377">
      <w:pPr>
        <w:ind w:left="567" w:right="618"/>
        <w:jc w:val="both"/>
        <w:rPr>
          <w:i/>
          <w:color w:val="000000"/>
          <w:sz w:val="24"/>
          <w:szCs w:val="24"/>
          <w:lang w:val="es-CO"/>
        </w:rPr>
      </w:pPr>
      <w:r w:rsidRPr="00623CBC">
        <w:rPr>
          <w:i/>
          <w:color w:val="000000"/>
          <w:sz w:val="24"/>
          <w:szCs w:val="24"/>
          <w:lang w:val="es-CO"/>
        </w:rPr>
        <w:t xml:space="preserve">b) En forma temporal, el </w:t>
      </w:r>
      <w:r w:rsidRPr="00623CBC">
        <w:rPr>
          <w:i/>
          <w:iCs/>
          <w:color w:val="000000"/>
          <w:sz w:val="24"/>
          <w:szCs w:val="24"/>
          <w:lang w:val="es-CO"/>
        </w:rPr>
        <w:t>cónyuge o la compañera permanente</w:t>
      </w:r>
      <w:r w:rsidRPr="00623CBC">
        <w:rPr>
          <w:i/>
          <w:color w:val="000000"/>
          <w:sz w:val="24"/>
          <w:szCs w:val="24"/>
          <w:lang w:val="es-CO"/>
        </w:rPr>
        <w:t xml:space="preserve"> supérstite, siempre y cuando dicho beneficiario, a la fecha del fallecimiento del causante, tenga menos de 30 años de edad, y no haya procreado hijos con este. La pensión temporal se pagará mientras el beneficiario viva y tendrá una duración máxima de 20 años. En este caso, el beneficiario deberá </w:t>
      </w:r>
      <w:smartTag w:uri="urn:schemas-microsoft-com:office:smarttags" w:element="PersonName">
        <w:r w:rsidRPr="00623CBC">
          <w:rPr>
            <w:i/>
            <w:color w:val="000000"/>
            <w:sz w:val="24"/>
            <w:szCs w:val="24"/>
            <w:lang w:val="es-CO"/>
          </w:rPr>
          <w:t>co</w:t>
        </w:r>
      </w:smartTag>
      <w:r w:rsidRPr="00623CBC">
        <w:rPr>
          <w:i/>
          <w:color w:val="000000"/>
          <w:sz w:val="24"/>
          <w:szCs w:val="24"/>
          <w:lang w:val="es-CO"/>
        </w:rPr>
        <w:t xml:space="preserve">tizar al sistema para obtener su propia pensión, </w:t>
      </w:r>
      <w:smartTag w:uri="urn:schemas-microsoft-com:office:smarttags" w:element="PersonName">
        <w:r w:rsidRPr="00623CBC">
          <w:rPr>
            <w:i/>
            <w:color w:val="000000"/>
            <w:sz w:val="24"/>
            <w:szCs w:val="24"/>
            <w:lang w:val="es-CO"/>
          </w:rPr>
          <w:t>co</w:t>
        </w:r>
      </w:smartTag>
      <w:r w:rsidRPr="00623CBC">
        <w:rPr>
          <w:i/>
          <w:color w:val="000000"/>
          <w:sz w:val="24"/>
          <w:szCs w:val="24"/>
          <w:lang w:val="es-CO"/>
        </w:rPr>
        <w:t xml:space="preserve">n cargo a dicha pensión. Si tiene hijos </w:t>
      </w:r>
      <w:smartTag w:uri="urn:schemas-microsoft-com:office:smarttags" w:element="PersonName">
        <w:r w:rsidRPr="00623CBC">
          <w:rPr>
            <w:i/>
            <w:color w:val="000000"/>
            <w:sz w:val="24"/>
            <w:szCs w:val="24"/>
            <w:lang w:val="es-CO"/>
          </w:rPr>
          <w:t>co</w:t>
        </w:r>
      </w:smartTag>
      <w:r w:rsidRPr="00623CBC">
        <w:rPr>
          <w:i/>
          <w:color w:val="000000"/>
          <w:sz w:val="24"/>
          <w:szCs w:val="24"/>
          <w:lang w:val="es-CO"/>
        </w:rPr>
        <w:t>n el causante aplicará el literal a).</w:t>
      </w:r>
    </w:p>
    <w:p w14:paraId="4B192EC9" w14:textId="77777777" w:rsidR="00504BE2" w:rsidRPr="00623CBC" w:rsidRDefault="00504BE2" w:rsidP="00DB6377">
      <w:pPr>
        <w:ind w:left="567" w:right="618"/>
        <w:jc w:val="both"/>
        <w:rPr>
          <w:i/>
          <w:color w:val="000000"/>
          <w:sz w:val="24"/>
          <w:szCs w:val="24"/>
          <w:lang w:val="es-CO"/>
        </w:rPr>
      </w:pPr>
    </w:p>
    <w:p w14:paraId="2ACEE57B" w14:textId="7154158A" w:rsidR="00255D31" w:rsidRPr="00623CBC" w:rsidRDefault="00255D31" w:rsidP="00DB6377">
      <w:pPr>
        <w:ind w:left="567" w:right="618"/>
        <w:jc w:val="both"/>
        <w:rPr>
          <w:i/>
          <w:color w:val="000000"/>
          <w:sz w:val="24"/>
          <w:szCs w:val="24"/>
          <w:lang w:val="es-CO"/>
        </w:rPr>
      </w:pPr>
      <w:r w:rsidRPr="00623CBC">
        <w:rPr>
          <w:i/>
          <w:color w:val="000000"/>
          <w:sz w:val="24"/>
          <w:szCs w:val="24"/>
          <w:lang w:val="es-CO"/>
        </w:rPr>
        <w:t>Si respecto de un pensionado hubiese un compañero o compañera permanente, con sociedad anterior conyugal no disuelta y derecho a percibir parte de la pensión de que tratan los literales a) y b) del presente artículo, dicha pensión se dividirá entre ellos (as) en proporción al tiempo de convivencia con el fallecido.</w:t>
      </w:r>
    </w:p>
    <w:p w14:paraId="5E46581A" w14:textId="77777777" w:rsidR="00255D31" w:rsidRPr="00623CBC" w:rsidRDefault="00255D31" w:rsidP="00DB6377">
      <w:pPr>
        <w:ind w:left="567" w:right="618"/>
        <w:jc w:val="both"/>
        <w:rPr>
          <w:i/>
          <w:color w:val="000000"/>
          <w:sz w:val="24"/>
          <w:szCs w:val="24"/>
          <w:lang w:val="es-CO"/>
        </w:rPr>
      </w:pPr>
    </w:p>
    <w:p w14:paraId="26944E2E" w14:textId="0520B60A" w:rsidR="00504BE2" w:rsidRPr="00623CBC" w:rsidRDefault="00255D31" w:rsidP="00DB6377">
      <w:pPr>
        <w:ind w:left="567" w:right="618"/>
        <w:jc w:val="both"/>
        <w:rPr>
          <w:i/>
          <w:color w:val="000000"/>
          <w:sz w:val="24"/>
          <w:szCs w:val="24"/>
          <w:lang w:val="es-CO"/>
        </w:rPr>
      </w:pPr>
      <w:r w:rsidRPr="00623CBC">
        <w:rPr>
          <w:b/>
          <w:i/>
          <w:color w:val="000000"/>
          <w:sz w:val="24"/>
          <w:szCs w:val="24"/>
          <w:lang w:val="es-CO"/>
        </w:rPr>
        <w:t>En caso de convivencia simultánea en los últimos cinco años, antes del fallecimiento del causante entre un cónyuge y una compañera o compañero permanente, la beneficiaria o el beneficiario de la pensión de sobreviviente será la esposa o el esposo</w:t>
      </w:r>
      <w:r w:rsidRPr="00623CBC">
        <w:rPr>
          <w:i/>
          <w:color w:val="000000"/>
          <w:sz w:val="24"/>
          <w:szCs w:val="24"/>
          <w:lang w:val="es-CO"/>
        </w:rPr>
        <w:t xml:space="preserve">. Si no existe convivencia simultánea y se mantiene vigente la unión conyugal pero hay una separación de hecho, la compañera o compañero permanente podrá reclamar una cuota parte de lo correspondiente al literal a en un porcentaje proporcional al tiempo convivido con el causante siempre y cuando haya sido superior a los últimos cinco años antes del fallecimiento del causante. </w:t>
      </w:r>
      <w:r w:rsidRPr="00623CBC">
        <w:rPr>
          <w:b/>
          <w:i/>
          <w:color w:val="000000"/>
          <w:sz w:val="24"/>
          <w:szCs w:val="24"/>
          <w:lang w:val="es-CO"/>
        </w:rPr>
        <w:t>La otra cuota parte le corresponderá a la cónyuge con la cual exis</w:t>
      </w:r>
      <w:r w:rsidR="00474C79" w:rsidRPr="00623CBC">
        <w:rPr>
          <w:b/>
          <w:i/>
          <w:color w:val="000000"/>
          <w:sz w:val="24"/>
          <w:szCs w:val="24"/>
          <w:lang w:val="es-CO"/>
        </w:rPr>
        <w:t>te la sociedad conyugal vigente</w:t>
      </w:r>
      <w:r w:rsidR="00474C79" w:rsidRPr="00623CBC">
        <w:rPr>
          <w:i/>
          <w:color w:val="000000"/>
          <w:sz w:val="24"/>
          <w:szCs w:val="24"/>
          <w:lang w:val="es-CO"/>
        </w:rPr>
        <w:t xml:space="preserve"> </w:t>
      </w:r>
      <w:r w:rsidR="001C42C2" w:rsidRPr="00623CBC">
        <w:rPr>
          <w:i/>
          <w:color w:val="000000"/>
          <w:sz w:val="24"/>
          <w:szCs w:val="24"/>
          <w:lang w:val="es-CO"/>
        </w:rPr>
        <w:t>(…</w:t>
      </w:r>
      <w:r w:rsidR="00474C79" w:rsidRPr="00623CBC">
        <w:rPr>
          <w:i/>
          <w:color w:val="000000"/>
          <w:sz w:val="24"/>
          <w:szCs w:val="24"/>
          <w:lang w:val="es-CO"/>
        </w:rPr>
        <w:t>)</w:t>
      </w:r>
      <w:r w:rsidR="00474C79" w:rsidRPr="00623CBC">
        <w:rPr>
          <w:rStyle w:val="Refdenotaalpie"/>
          <w:i/>
          <w:color w:val="000000"/>
          <w:sz w:val="24"/>
          <w:szCs w:val="24"/>
          <w:lang w:val="es-CO"/>
        </w:rPr>
        <w:footnoteReference w:id="5"/>
      </w:r>
    </w:p>
    <w:p w14:paraId="228810A8" w14:textId="77777777" w:rsidR="00504BE2" w:rsidRPr="00623CBC" w:rsidRDefault="00504BE2" w:rsidP="005A21D7">
      <w:pPr>
        <w:ind w:right="618"/>
        <w:rPr>
          <w:sz w:val="24"/>
          <w:szCs w:val="24"/>
          <w:lang w:val="es-CO"/>
        </w:rPr>
      </w:pPr>
    </w:p>
    <w:p w14:paraId="7240DCF7" w14:textId="5227F9AB" w:rsidR="00217F04" w:rsidRPr="00623CBC" w:rsidRDefault="005A21D7" w:rsidP="00217F04">
      <w:pPr>
        <w:tabs>
          <w:tab w:val="left" w:pos="8789"/>
        </w:tabs>
        <w:spacing w:line="360" w:lineRule="auto"/>
        <w:ind w:right="51"/>
        <w:jc w:val="both"/>
        <w:rPr>
          <w:spacing w:val="-3"/>
          <w:kern w:val="1"/>
          <w:sz w:val="24"/>
          <w:szCs w:val="24"/>
          <w:lang w:val="es-CO"/>
        </w:rPr>
      </w:pPr>
      <w:r w:rsidRPr="00623CBC">
        <w:rPr>
          <w:spacing w:val="-3"/>
          <w:kern w:val="1"/>
          <w:sz w:val="24"/>
          <w:szCs w:val="24"/>
          <w:lang w:val="es-CO"/>
        </w:rPr>
        <w:t>E</w:t>
      </w:r>
      <w:r w:rsidR="00504BE2" w:rsidRPr="00623CBC">
        <w:rPr>
          <w:spacing w:val="-3"/>
          <w:kern w:val="1"/>
          <w:sz w:val="24"/>
          <w:szCs w:val="24"/>
          <w:lang w:val="es-CO"/>
        </w:rPr>
        <w:t>sta norma</w:t>
      </w:r>
      <w:r w:rsidR="00255D31" w:rsidRPr="00623CBC">
        <w:rPr>
          <w:spacing w:val="-3"/>
          <w:kern w:val="1"/>
          <w:sz w:val="24"/>
          <w:szCs w:val="24"/>
          <w:lang w:val="es-CO"/>
        </w:rPr>
        <w:t xml:space="preserve"> </w:t>
      </w:r>
      <w:r w:rsidR="00504BE2" w:rsidRPr="00623CBC">
        <w:rPr>
          <w:spacing w:val="-3"/>
          <w:kern w:val="1"/>
          <w:sz w:val="24"/>
          <w:szCs w:val="24"/>
          <w:lang w:val="es-CO"/>
        </w:rPr>
        <w:t>trajo consigo las siguientes novedades</w:t>
      </w:r>
      <w:r w:rsidR="00474C79" w:rsidRPr="00623CBC">
        <w:rPr>
          <w:spacing w:val="-3"/>
          <w:kern w:val="1"/>
          <w:sz w:val="24"/>
          <w:szCs w:val="24"/>
          <w:lang w:val="es-CO"/>
        </w:rPr>
        <w:t xml:space="preserve"> frente al texto original</w:t>
      </w:r>
      <w:r w:rsidR="007E7A86" w:rsidRPr="00623CBC">
        <w:rPr>
          <w:spacing w:val="-3"/>
          <w:kern w:val="1"/>
          <w:sz w:val="24"/>
          <w:szCs w:val="24"/>
          <w:lang w:val="es-CO"/>
        </w:rPr>
        <w:t xml:space="preserve"> del artículo 47 y 74 de la Ley 100 de 1993</w:t>
      </w:r>
      <w:r w:rsidR="00474C79" w:rsidRPr="00623CBC">
        <w:rPr>
          <w:rStyle w:val="Refdenotaalpie"/>
          <w:spacing w:val="-3"/>
          <w:kern w:val="1"/>
          <w:sz w:val="24"/>
          <w:szCs w:val="24"/>
          <w:lang w:val="es-CO"/>
        </w:rPr>
        <w:footnoteReference w:id="6"/>
      </w:r>
      <w:r w:rsidR="00504BE2" w:rsidRPr="00623CBC">
        <w:rPr>
          <w:spacing w:val="-3"/>
          <w:kern w:val="1"/>
          <w:sz w:val="24"/>
          <w:szCs w:val="24"/>
          <w:lang w:val="es-CO"/>
        </w:rPr>
        <w:t xml:space="preserve">: i) la temporalidad de la pensión para la cónyuge o compañero o compañera permanente menor de 30 años </w:t>
      </w:r>
      <w:r w:rsidR="007E7A86" w:rsidRPr="00623CBC">
        <w:rPr>
          <w:spacing w:val="-3"/>
          <w:kern w:val="1"/>
          <w:sz w:val="24"/>
          <w:szCs w:val="24"/>
          <w:lang w:val="es-CO"/>
        </w:rPr>
        <w:t xml:space="preserve">y sin hijos </w:t>
      </w:r>
      <w:r w:rsidR="00504BE2" w:rsidRPr="00623CBC">
        <w:rPr>
          <w:spacing w:val="-3"/>
          <w:kern w:val="1"/>
          <w:sz w:val="24"/>
          <w:szCs w:val="24"/>
          <w:lang w:val="es-CO"/>
        </w:rPr>
        <w:t xml:space="preserve">a la fecha del fallecimiento del causante, </w:t>
      </w:r>
      <w:r w:rsidR="00504BE2" w:rsidRPr="00623CBC">
        <w:rPr>
          <w:spacing w:val="-3"/>
          <w:kern w:val="1"/>
          <w:sz w:val="24"/>
          <w:szCs w:val="24"/>
          <w:lang w:val="es-CO"/>
        </w:rPr>
        <w:lastRenderedPageBreak/>
        <w:t>ii) aumento del tiempo de convivencia que debe acreditar con el causante antes de su muerte:</w:t>
      </w:r>
      <w:r w:rsidR="007E7A86" w:rsidRPr="00623CBC">
        <w:rPr>
          <w:spacing w:val="-3"/>
          <w:kern w:val="1"/>
          <w:sz w:val="24"/>
          <w:szCs w:val="24"/>
          <w:lang w:val="es-CO"/>
        </w:rPr>
        <w:t xml:space="preserve"> de 2 a </w:t>
      </w:r>
      <w:r w:rsidR="00504BE2" w:rsidRPr="00623CBC">
        <w:rPr>
          <w:spacing w:val="-3"/>
          <w:kern w:val="1"/>
          <w:sz w:val="24"/>
          <w:szCs w:val="24"/>
          <w:lang w:val="es-CO"/>
        </w:rPr>
        <w:t>5 años; iii) distribución entre cónyuge y compañera permanente</w:t>
      </w:r>
      <w:r w:rsidR="007E7A86" w:rsidRPr="00623CBC">
        <w:rPr>
          <w:spacing w:val="-3"/>
          <w:kern w:val="1"/>
          <w:sz w:val="24"/>
          <w:szCs w:val="24"/>
          <w:lang w:val="es-CO"/>
        </w:rPr>
        <w:t xml:space="preserve"> tomando en consideración convivencia simultánea con el causante o convivencia sin simultaneidad pero con cuya cónyuge tuviera sociedad conyugal vigente,</w:t>
      </w:r>
      <w:r w:rsidR="00504BE2" w:rsidRPr="00623CBC">
        <w:rPr>
          <w:spacing w:val="-3"/>
          <w:kern w:val="1"/>
          <w:sz w:val="24"/>
          <w:szCs w:val="24"/>
          <w:lang w:val="es-CO"/>
        </w:rPr>
        <w:t xml:space="preserve"> y iv) los padres son beneficiarios ante la ausencia de cónyuge, compañera permanente o hijos con derecho, sin acreditar la dependencia económic</w:t>
      </w:r>
      <w:r w:rsidR="001D428E" w:rsidRPr="00623CBC">
        <w:rPr>
          <w:spacing w:val="-3"/>
          <w:kern w:val="1"/>
          <w:sz w:val="24"/>
          <w:szCs w:val="24"/>
          <w:lang w:val="es-CO"/>
        </w:rPr>
        <w:t>a absoluta respecto del causante</w:t>
      </w:r>
      <w:r w:rsidR="00504BE2" w:rsidRPr="00623CBC">
        <w:rPr>
          <w:spacing w:val="-3"/>
          <w:kern w:val="1"/>
          <w:sz w:val="24"/>
          <w:szCs w:val="24"/>
          <w:lang w:val="es-CO"/>
        </w:rPr>
        <w:t>.</w:t>
      </w:r>
    </w:p>
    <w:p w14:paraId="03598975" w14:textId="77777777" w:rsidR="00217F04" w:rsidRPr="00623CBC" w:rsidRDefault="00217F04" w:rsidP="00217F04">
      <w:pPr>
        <w:tabs>
          <w:tab w:val="left" w:pos="8789"/>
        </w:tabs>
        <w:spacing w:line="360" w:lineRule="auto"/>
        <w:ind w:right="51"/>
        <w:jc w:val="both"/>
        <w:rPr>
          <w:spacing w:val="-3"/>
          <w:kern w:val="1"/>
          <w:sz w:val="24"/>
          <w:szCs w:val="24"/>
          <w:lang w:val="es-CO"/>
        </w:rPr>
      </w:pPr>
    </w:p>
    <w:p w14:paraId="097C4CF3" w14:textId="61597F60" w:rsidR="00217F04" w:rsidRPr="00623CBC" w:rsidRDefault="00217F04" w:rsidP="00217F04">
      <w:pPr>
        <w:tabs>
          <w:tab w:val="left" w:pos="8789"/>
        </w:tabs>
        <w:spacing w:line="360" w:lineRule="auto"/>
        <w:ind w:right="51"/>
        <w:jc w:val="both"/>
        <w:rPr>
          <w:sz w:val="24"/>
          <w:szCs w:val="24"/>
          <w:lang w:val="es-CO" w:eastAsia="es-CO"/>
        </w:rPr>
      </w:pPr>
      <w:r w:rsidRPr="00623CBC">
        <w:rPr>
          <w:bCs/>
          <w:sz w:val="24"/>
          <w:szCs w:val="24"/>
          <w:lang w:val="es-CO" w:eastAsia="es-CO"/>
        </w:rPr>
        <w:t>En cuanto a</w:t>
      </w:r>
      <w:r w:rsidR="007E7A86" w:rsidRPr="00623CBC">
        <w:rPr>
          <w:bCs/>
          <w:sz w:val="24"/>
          <w:szCs w:val="24"/>
          <w:lang w:val="es-CO" w:eastAsia="es-CO"/>
        </w:rPr>
        <w:t>l</w:t>
      </w:r>
      <w:r w:rsidRPr="00623CBC">
        <w:rPr>
          <w:bCs/>
          <w:sz w:val="24"/>
          <w:szCs w:val="24"/>
          <w:lang w:val="es-CO" w:eastAsia="es-CO"/>
        </w:rPr>
        <w:t xml:space="preserve"> </w:t>
      </w:r>
      <w:r w:rsidRPr="00623CBC">
        <w:rPr>
          <w:sz w:val="24"/>
          <w:szCs w:val="24"/>
          <w:lang w:val="es-CO" w:eastAsia="es-CO"/>
        </w:rPr>
        <w:t xml:space="preserve">cónyuge o compañera permanente como beneficiarios del derecho pensional deprecado, </w:t>
      </w:r>
      <w:r w:rsidR="003E4F78" w:rsidRPr="00623CBC">
        <w:rPr>
          <w:sz w:val="24"/>
          <w:szCs w:val="24"/>
          <w:lang w:val="es-CO" w:eastAsia="es-CO"/>
        </w:rPr>
        <w:t xml:space="preserve">se </w:t>
      </w:r>
      <w:r w:rsidR="009B7087" w:rsidRPr="00623CBC">
        <w:rPr>
          <w:sz w:val="24"/>
          <w:szCs w:val="24"/>
          <w:lang w:val="es-CO" w:eastAsia="es-CO"/>
        </w:rPr>
        <w:t xml:space="preserve">pueden advertir </w:t>
      </w:r>
      <w:r w:rsidRPr="00623CBC">
        <w:rPr>
          <w:sz w:val="24"/>
          <w:szCs w:val="24"/>
          <w:lang w:val="es-CO" w:eastAsia="es-CO"/>
        </w:rPr>
        <w:t>subdivisiones</w:t>
      </w:r>
      <w:r w:rsidR="007E7A86" w:rsidRPr="00623CBC">
        <w:rPr>
          <w:sz w:val="24"/>
          <w:szCs w:val="24"/>
          <w:lang w:val="es-CO" w:eastAsia="es-CO"/>
        </w:rPr>
        <w:t xml:space="preserve"> para acceder a este dependiendo de su edad y/o la concurrencia de uno solo o conjuntamente ambos al momento de reclamar</w:t>
      </w:r>
      <w:r w:rsidR="003E4F78" w:rsidRPr="00623CBC">
        <w:rPr>
          <w:sz w:val="24"/>
          <w:szCs w:val="24"/>
          <w:lang w:val="es-CO" w:eastAsia="es-CO"/>
        </w:rPr>
        <w:t xml:space="preserve">, así </w:t>
      </w:r>
      <w:r w:rsidR="00CC3819" w:rsidRPr="00623CBC">
        <w:rPr>
          <w:rStyle w:val="Refdenotaalpie"/>
          <w:sz w:val="24"/>
          <w:szCs w:val="24"/>
          <w:lang w:val="es-CO" w:eastAsia="es-CO"/>
        </w:rPr>
        <w:footnoteReference w:id="7"/>
      </w:r>
      <w:r w:rsidRPr="00623CBC">
        <w:rPr>
          <w:sz w:val="24"/>
          <w:szCs w:val="24"/>
          <w:lang w:val="es-CO" w:eastAsia="es-CO"/>
        </w:rPr>
        <w:t xml:space="preserve">: </w:t>
      </w:r>
    </w:p>
    <w:p w14:paraId="45D1FC48" w14:textId="77777777" w:rsidR="00217F04" w:rsidRPr="00623CBC" w:rsidRDefault="00217F04" w:rsidP="00217F04">
      <w:pPr>
        <w:tabs>
          <w:tab w:val="left" w:pos="8789"/>
        </w:tabs>
        <w:spacing w:line="360" w:lineRule="auto"/>
        <w:ind w:right="51"/>
        <w:jc w:val="both"/>
        <w:rPr>
          <w:i/>
          <w:sz w:val="22"/>
          <w:szCs w:val="22"/>
          <w:lang w:val="es-CO"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6"/>
        <w:gridCol w:w="1195"/>
        <w:gridCol w:w="1634"/>
        <w:gridCol w:w="4353"/>
      </w:tblGrid>
      <w:tr w:rsidR="00FC1EC5" w:rsidRPr="00623CBC" w14:paraId="37818958"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00A0AE25" w14:textId="77777777" w:rsidR="00217F04" w:rsidRPr="00623CBC" w:rsidRDefault="00217F04" w:rsidP="00217F04">
            <w:pPr>
              <w:ind w:right="43"/>
              <w:jc w:val="center"/>
              <w:rPr>
                <w:i/>
                <w:sz w:val="22"/>
                <w:szCs w:val="22"/>
                <w:lang w:val="es-CO" w:eastAsia="es-CO"/>
              </w:rPr>
            </w:pPr>
            <w:r w:rsidRPr="00623CBC">
              <w:rPr>
                <w:b/>
                <w:bCs/>
                <w:i/>
                <w:sz w:val="22"/>
                <w:szCs w:val="22"/>
                <w:lang w:val="es-CO" w:eastAsia="es-CO"/>
              </w:rPr>
              <w:t>Beneficiario</w:t>
            </w:r>
          </w:p>
        </w:tc>
        <w:tc>
          <w:tcPr>
            <w:tcW w:w="661" w:type="pct"/>
            <w:tcBorders>
              <w:top w:val="single" w:sz="8" w:space="0" w:color="auto"/>
              <w:left w:val="single" w:sz="8" w:space="0" w:color="auto"/>
              <w:bottom w:val="single" w:sz="8" w:space="0" w:color="auto"/>
              <w:right w:val="single" w:sz="8" w:space="0" w:color="auto"/>
            </w:tcBorders>
            <w:vAlign w:val="center"/>
            <w:hideMark/>
          </w:tcPr>
          <w:p w14:paraId="2F457255" w14:textId="77777777" w:rsidR="00217F04" w:rsidRPr="00623CBC" w:rsidRDefault="00217F04" w:rsidP="00217F04">
            <w:pPr>
              <w:ind w:right="43"/>
              <w:jc w:val="center"/>
              <w:rPr>
                <w:i/>
                <w:sz w:val="22"/>
                <w:szCs w:val="22"/>
                <w:lang w:val="es-CO" w:eastAsia="es-CO"/>
              </w:rPr>
            </w:pPr>
            <w:r w:rsidRPr="00623CBC">
              <w:rPr>
                <w:b/>
                <w:bCs/>
                <w:i/>
                <w:sz w:val="22"/>
                <w:szCs w:val="22"/>
                <w:lang w:val="es-CO" w:eastAsia="es-CO"/>
              </w:rPr>
              <w:t>Causante</w:t>
            </w:r>
          </w:p>
        </w:tc>
        <w:tc>
          <w:tcPr>
            <w:tcW w:w="910" w:type="pct"/>
            <w:tcBorders>
              <w:top w:val="single" w:sz="8" w:space="0" w:color="auto"/>
              <w:left w:val="single" w:sz="8" w:space="0" w:color="auto"/>
              <w:bottom w:val="single" w:sz="8" w:space="0" w:color="auto"/>
              <w:right w:val="single" w:sz="8" w:space="0" w:color="auto"/>
            </w:tcBorders>
            <w:vAlign w:val="center"/>
            <w:hideMark/>
          </w:tcPr>
          <w:p w14:paraId="16400182" w14:textId="77777777" w:rsidR="00217F04" w:rsidRPr="00623CBC" w:rsidRDefault="00217F04" w:rsidP="00217F04">
            <w:pPr>
              <w:ind w:right="43"/>
              <w:jc w:val="center"/>
              <w:rPr>
                <w:i/>
                <w:sz w:val="22"/>
                <w:szCs w:val="22"/>
                <w:lang w:val="es-CO" w:eastAsia="es-CO"/>
              </w:rPr>
            </w:pPr>
            <w:r w:rsidRPr="00623CBC">
              <w:rPr>
                <w:b/>
                <w:bCs/>
                <w:i/>
                <w:sz w:val="22"/>
                <w:szCs w:val="22"/>
                <w:lang w:val="es-CO" w:eastAsia="es-CO"/>
              </w:rPr>
              <w:t>Modalidad de la pensión</w:t>
            </w:r>
          </w:p>
        </w:tc>
        <w:tc>
          <w:tcPr>
            <w:tcW w:w="2445" w:type="pct"/>
            <w:tcBorders>
              <w:top w:val="single" w:sz="8" w:space="0" w:color="auto"/>
              <w:left w:val="single" w:sz="8" w:space="0" w:color="auto"/>
              <w:bottom w:val="single" w:sz="8" w:space="0" w:color="auto"/>
              <w:right w:val="single" w:sz="8" w:space="0" w:color="auto"/>
            </w:tcBorders>
            <w:vAlign w:val="center"/>
            <w:hideMark/>
          </w:tcPr>
          <w:p w14:paraId="30869EA9" w14:textId="77777777" w:rsidR="00217F04" w:rsidRPr="00623CBC" w:rsidRDefault="00217F04" w:rsidP="00217F04">
            <w:pPr>
              <w:ind w:right="43"/>
              <w:jc w:val="center"/>
              <w:rPr>
                <w:i/>
                <w:sz w:val="22"/>
                <w:szCs w:val="22"/>
                <w:lang w:val="es-CO" w:eastAsia="es-CO"/>
              </w:rPr>
            </w:pPr>
            <w:r w:rsidRPr="00623CBC">
              <w:rPr>
                <w:b/>
                <w:bCs/>
                <w:i/>
                <w:sz w:val="22"/>
                <w:szCs w:val="22"/>
                <w:lang w:val="es-CO" w:eastAsia="es-CO"/>
              </w:rPr>
              <w:t>Condiciones</w:t>
            </w:r>
          </w:p>
        </w:tc>
      </w:tr>
      <w:tr w:rsidR="00FC1EC5" w:rsidRPr="00623CBC" w14:paraId="50C53DCB"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7F7EC789" w14:textId="77777777" w:rsidR="00217F04" w:rsidRPr="00623CBC" w:rsidRDefault="00217F04" w:rsidP="00217F04">
            <w:pPr>
              <w:ind w:right="43"/>
              <w:jc w:val="both"/>
              <w:rPr>
                <w:i/>
                <w:sz w:val="22"/>
                <w:szCs w:val="22"/>
                <w:lang w:val="es-CO" w:eastAsia="es-CO"/>
              </w:rPr>
            </w:pPr>
            <w:r w:rsidRPr="00623CBC">
              <w:rPr>
                <w:i/>
                <w:sz w:val="22"/>
                <w:szCs w:val="22"/>
                <w:lang w:val="es-CO" w:eastAsia="es-CO"/>
              </w:rPr>
              <w:t>Cónyuge o Compañero permanente mayor de 30 años de edad.</w:t>
            </w:r>
          </w:p>
        </w:tc>
        <w:tc>
          <w:tcPr>
            <w:tcW w:w="661" w:type="pct"/>
            <w:tcBorders>
              <w:top w:val="single" w:sz="8" w:space="0" w:color="auto"/>
              <w:left w:val="single" w:sz="8" w:space="0" w:color="auto"/>
              <w:bottom w:val="single" w:sz="8" w:space="0" w:color="auto"/>
              <w:right w:val="single" w:sz="8" w:space="0" w:color="auto"/>
            </w:tcBorders>
            <w:vAlign w:val="center"/>
            <w:hideMark/>
          </w:tcPr>
          <w:p w14:paraId="3DB9D96B" w14:textId="77777777" w:rsidR="00217F04" w:rsidRPr="00623CBC" w:rsidRDefault="00217F04" w:rsidP="00217F04">
            <w:pPr>
              <w:ind w:right="43"/>
              <w:jc w:val="center"/>
              <w:rPr>
                <w:i/>
                <w:sz w:val="22"/>
                <w:szCs w:val="22"/>
                <w:lang w:val="es-CO" w:eastAsia="es-CO"/>
              </w:rPr>
            </w:pPr>
            <w:r w:rsidRPr="00623CBC">
              <w:rPr>
                <w:i/>
                <w:sz w:val="22"/>
                <w:szCs w:val="22"/>
                <w:lang w:val="es-CO" w:eastAsia="es-CO"/>
              </w:rPr>
              <w:t>Afiliado o pensionado</w:t>
            </w:r>
          </w:p>
        </w:tc>
        <w:tc>
          <w:tcPr>
            <w:tcW w:w="910" w:type="pct"/>
            <w:tcBorders>
              <w:top w:val="single" w:sz="8" w:space="0" w:color="auto"/>
              <w:left w:val="single" w:sz="8" w:space="0" w:color="auto"/>
              <w:bottom w:val="single" w:sz="8" w:space="0" w:color="auto"/>
              <w:right w:val="single" w:sz="8" w:space="0" w:color="auto"/>
            </w:tcBorders>
            <w:vAlign w:val="center"/>
            <w:hideMark/>
          </w:tcPr>
          <w:p w14:paraId="1DD6A116" w14:textId="77777777" w:rsidR="00217F04" w:rsidRPr="00623CBC" w:rsidRDefault="00217F04" w:rsidP="00217F04">
            <w:pPr>
              <w:ind w:right="43"/>
              <w:jc w:val="center"/>
              <w:rPr>
                <w:i/>
                <w:sz w:val="22"/>
                <w:szCs w:val="22"/>
                <w:lang w:val="es-CO" w:eastAsia="es-CO"/>
              </w:rPr>
            </w:pPr>
            <w:r w:rsidRPr="00623CBC">
              <w:rPr>
                <w:i/>
                <w:sz w:val="22"/>
                <w:szCs w:val="22"/>
                <w:lang w:val="es-CO" w:eastAsia="es-CO"/>
              </w:rPr>
              <w:t>Vitalicia</w:t>
            </w:r>
          </w:p>
        </w:tc>
        <w:tc>
          <w:tcPr>
            <w:tcW w:w="2445" w:type="pct"/>
            <w:tcBorders>
              <w:top w:val="single" w:sz="8" w:space="0" w:color="auto"/>
              <w:left w:val="single" w:sz="8" w:space="0" w:color="auto"/>
              <w:bottom w:val="single" w:sz="8" w:space="0" w:color="auto"/>
              <w:right w:val="single" w:sz="8" w:space="0" w:color="auto"/>
            </w:tcBorders>
            <w:vAlign w:val="center"/>
            <w:hideMark/>
          </w:tcPr>
          <w:p w14:paraId="4DEE79D8" w14:textId="77777777" w:rsidR="00217F04" w:rsidRPr="00623CBC" w:rsidRDefault="00217F04" w:rsidP="00217F04">
            <w:pPr>
              <w:ind w:right="43"/>
              <w:jc w:val="both"/>
              <w:rPr>
                <w:i/>
                <w:sz w:val="22"/>
                <w:szCs w:val="22"/>
                <w:lang w:val="es-CO" w:eastAsia="es-CO"/>
              </w:rPr>
            </w:pPr>
            <w:r w:rsidRPr="00623CBC">
              <w:rPr>
                <w:i/>
                <w:sz w:val="22"/>
                <w:szCs w:val="22"/>
                <w:lang w:val="es-CO" w:eastAsia="es-CO"/>
              </w:rPr>
              <w:t>Edad cumplida al momento del fallecimiento y demuestre vida marital durante los 5 años anteriores a la muerte.</w:t>
            </w:r>
          </w:p>
        </w:tc>
      </w:tr>
      <w:tr w:rsidR="00FC1EC5" w:rsidRPr="00623CBC" w14:paraId="03C06A90"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39E064EC" w14:textId="77777777" w:rsidR="00217F04" w:rsidRPr="00623CBC" w:rsidRDefault="00217F04" w:rsidP="00217F04">
            <w:pPr>
              <w:ind w:right="43"/>
              <w:jc w:val="both"/>
              <w:rPr>
                <w:i/>
                <w:sz w:val="22"/>
                <w:szCs w:val="22"/>
                <w:lang w:val="es-CO" w:eastAsia="es-CO"/>
              </w:rPr>
            </w:pPr>
            <w:r w:rsidRPr="00623CBC">
              <w:rPr>
                <w:i/>
                <w:sz w:val="22"/>
                <w:szCs w:val="22"/>
                <w:lang w:val="es-CO" w:eastAsia="es-CO"/>
              </w:rPr>
              <w:t>Cónyuge o Compañero permanente menor de 30 años de edad.</w:t>
            </w:r>
          </w:p>
        </w:tc>
        <w:tc>
          <w:tcPr>
            <w:tcW w:w="661" w:type="pct"/>
            <w:tcBorders>
              <w:top w:val="single" w:sz="8" w:space="0" w:color="auto"/>
              <w:left w:val="single" w:sz="8" w:space="0" w:color="auto"/>
              <w:bottom w:val="single" w:sz="8" w:space="0" w:color="auto"/>
              <w:right w:val="single" w:sz="8" w:space="0" w:color="auto"/>
            </w:tcBorders>
            <w:vAlign w:val="center"/>
            <w:hideMark/>
          </w:tcPr>
          <w:p w14:paraId="708C72D8" w14:textId="77777777" w:rsidR="00217F04" w:rsidRPr="00623CBC" w:rsidRDefault="00217F04" w:rsidP="00217F04">
            <w:pPr>
              <w:ind w:right="43"/>
              <w:jc w:val="center"/>
              <w:rPr>
                <w:i/>
                <w:sz w:val="22"/>
                <w:szCs w:val="22"/>
                <w:lang w:val="es-CO" w:eastAsia="es-CO"/>
              </w:rPr>
            </w:pPr>
            <w:r w:rsidRPr="00623CBC">
              <w:rPr>
                <w:i/>
                <w:sz w:val="22"/>
                <w:szCs w:val="22"/>
                <w:lang w:val="es-CO" w:eastAsia="es-CO"/>
              </w:rPr>
              <w:t>Afiliado o pensionado</w:t>
            </w:r>
          </w:p>
        </w:tc>
        <w:tc>
          <w:tcPr>
            <w:tcW w:w="910" w:type="pct"/>
            <w:tcBorders>
              <w:top w:val="single" w:sz="8" w:space="0" w:color="auto"/>
              <w:left w:val="single" w:sz="8" w:space="0" w:color="auto"/>
              <w:bottom w:val="single" w:sz="8" w:space="0" w:color="auto"/>
              <w:right w:val="single" w:sz="8" w:space="0" w:color="auto"/>
            </w:tcBorders>
            <w:vAlign w:val="center"/>
            <w:hideMark/>
          </w:tcPr>
          <w:p w14:paraId="258A061A" w14:textId="77777777" w:rsidR="005644B2" w:rsidRPr="00623CBC" w:rsidRDefault="00217F04" w:rsidP="00FF6A60">
            <w:pPr>
              <w:ind w:right="43"/>
              <w:jc w:val="center"/>
              <w:rPr>
                <w:i/>
                <w:sz w:val="22"/>
                <w:szCs w:val="22"/>
                <w:lang w:val="es-CO" w:eastAsia="es-CO"/>
              </w:rPr>
            </w:pPr>
            <w:r w:rsidRPr="00623CBC">
              <w:rPr>
                <w:i/>
                <w:sz w:val="22"/>
                <w:szCs w:val="22"/>
                <w:lang w:val="es-CO" w:eastAsia="es-CO"/>
              </w:rPr>
              <w:t>Temporal</w:t>
            </w:r>
            <w:r w:rsidR="00FF6A60" w:rsidRPr="00623CBC">
              <w:rPr>
                <w:i/>
                <w:sz w:val="22"/>
                <w:szCs w:val="22"/>
                <w:lang w:val="es-CO" w:eastAsia="es-CO"/>
              </w:rPr>
              <w:t xml:space="preserve"> </w:t>
            </w:r>
          </w:p>
          <w:p w14:paraId="571EC2C0" w14:textId="30AADA6B" w:rsidR="00217F04" w:rsidRPr="00623CBC" w:rsidRDefault="00217F04" w:rsidP="00FF6A60">
            <w:pPr>
              <w:ind w:right="43"/>
              <w:jc w:val="center"/>
              <w:rPr>
                <w:i/>
                <w:sz w:val="22"/>
                <w:szCs w:val="22"/>
                <w:lang w:val="es-CO" w:eastAsia="es-CO"/>
              </w:rPr>
            </w:pPr>
            <w:r w:rsidRPr="00623CBC">
              <w:rPr>
                <w:i/>
                <w:sz w:val="22"/>
                <w:szCs w:val="22"/>
                <w:lang w:val="es-CO" w:eastAsia="es-CO"/>
              </w:rPr>
              <w:t>-20 años-</w:t>
            </w:r>
          </w:p>
        </w:tc>
        <w:tc>
          <w:tcPr>
            <w:tcW w:w="2445" w:type="pct"/>
            <w:tcBorders>
              <w:top w:val="single" w:sz="8" w:space="0" w:color="auto"/>
              <w:left w:val="single" w:sz="8" w:space="0" w:color="auto"/>
              <w:bottom w:val="single" w:sz="8" w:space="0" w:color="auto"/>
              <w:right w:val="single" w:sz="8" w:space="0" w:color="auto"/>
            </w:tcBorders>
            <w:vAlign w:val="center"/>
            <w:hideMark/>
          </w:tcPr>
          <w:p w14:paraId="52222A5F" w14:textId="77777777" w:rsidR="00217F04" w:rsidRPr="00623CBC" w:rsidRDefault="00217F04" w:rsidP="00217F04">
            <w:pPr>
              <w:ind w:right="43"/>
              <w:jc w:val="both"/>
              <w:rPr>
                <w:i/>
                <w:sz w:val="22"/>
                <w:szCs w:val="22"/>
                <w:lang w:val="es-CO" w:eastAsia="es-CO"/>
              </w:rPr>
            </w:pPr>
            <w:r w:rsidRPr="00623CBC">
              <w:rPr>
                <w:i/>
                <w:sz w:val="22"/>
                <w:szCs w:val="22"/>
                <w:lang w:val="es-CO" w:eastAsia="es-CO"/>
              </w:rPr>
              <w:t>No haber procreado hijos con el causante.</w:t>
            </w:r>
          </w:p>
        </w:tc>
      </w:tr>
      <w:tr w:rsidR="00FC1EC5" w:rsidRPr="00623CBC" w14:paraId="378D5A97"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07C4C6F2" w14:textId="77777777" w:rsidR="00217F04" w:rsidRPr="00623CBC" w:rsidRDefault="00217F04" w:rsidP="00217F04">
            <w:pPr>
              <w:ind w:right="43"/>
              <w:jc w:val="both"/>
              <w:rPr>
                <w:i/>
                <w:sz w:val="22"/>
                <w:szCs w:val="22"/>
                <w:lang w:val="es-CO" w:eastAsia="es-CO"/>
              </w:rPr>
            </w:pPr>
            <w:r w:rsidRPr="00623CBC">
              <w:rPr>
                <w:i/>
                <w:sz w:val="22"/>
                <w:szCs w:val="22"/>
                <w:lang w:val="es-CO" w:eastAsia="es-CO"/>
              </w:rPr>
              <w:t>Cónyuge o Compañero permanente menor de 30 años de edad.</w:t>
            </w:r>
          </w:p>
        </w:tc>
        <w:tc>
          <w:tcPr>
            <w:tcW w:w="661" w:type="pct"/>
            <w:tcBorders>
              <w:top w:val="single" w:sz="8" w:space="0" w:color="auto"/>
              <w:left w:val="single" w:sz="8" w:space="0" w:color="auto"/>
              <w:bottom w:val="single" w:sz="8" w:space="0" w:color="auto"/>
              <w:right w:val="single" w:sz="8" w:space="0" w:color="auto"/>
            </w:tcBorders>
            <w:vAlign w:val="center"/>
            <w:hideMark/>
          </w:tcPr>
          <w:p w14:paraId="2310E0F9" w14:textId="77777777" w:rsidR="00217F04" w:rsidRPr="00623CBC" w:rsidRDefault="00217F04" w:rsidP="00217F04">
            <w:pPr>
              <w:ind w:right="43"/>
              <w:jc w:val="center"/>
              <w:rPr>
                <w:i/>
                <w:sz w:val="22"/>
                <w:szCs w:val="22"/>
                <w:lang w:val="es-CO" w:eastAsia="es-CO"/>
              </w:rPr>
            </w:pPr>
            <w:r w:rsidRPr="00623CBC">
              <w:rPr>
                <w:i/>
                <w:sz w:val="22"/>
                <w:szCs w:val="22"/>
                <w:lang w:val="es-CO" w:eastAsia="es-CO"/>
              </w:rPr>
              <w:t>Afiliado o pensionado</w:t>
            </w:r>
          </w:p>
        </w:tc>
        <w:tc>
          <w:tcPr>
            <w:tcW w:w="910" w:type="pct"/>
            <w:tcBorders>
              <w:top w:val="single" w:sz="8" w:space="0" w:color="auto"/>
              <w:left w:val="single" w:sz="8" w:space="0" w:color="auto"/>
              <w:bottom w:val="single" w:sz="8" w:space="0" w:color="auto"/>
              <w:right w:val="single" w:sz="8" w:space="0" w:color="auto"/>
            </w:tcBorders>
            <w:vAlign w:val="center"/>
            <w:hideMark/>
          </w:tcPr>
          <w:p w14:paraId="599366A1" w14:textId="77777777" w:rsidR="00217F04" w:rsidRPr="00623CBC" w:rsidRDefault="00217F04" w:rsidP="00217F04">
            <w:pPr>
              <w:ind w:right="43"/>
              <w:jc w:val="center"/>
              <w:rPr>
                <w:i/>
                <w:sz w:val="22"/>
                <w:szCs w:val="22"/>
                <w:lang w:val="es-CO" w:eastAsia="es-CO"/>
              </w:rPr>
            </w:pPr>
            <w:r w:rsidRPr="00623CBC">
              <w:rPr>
                <w:i/>
                <w:sz w:val="22"/>
                <w:szCs w:val="22"/>
                <w:lang w:val="es-CO" w:eastAsia="es-CO"/>
              </w:rPr>
              <w:t>Vitalicia</w:t>
            </w:r>
          </w:p>
        </w:tc>
        <w:tc>
          <w:tcPr>
            <w:tcW w:w="2445" w:type="pct"/>
            <w:tcBorders>
              <w:top w:val="single" w:sz="8" w:space="0" w:color="auto"/>
              <w:left w:val="single" w:sz="8" w:space="0" w:color="auto"/>
              <w:bottom w:val="single" w:sz="8" w:space="0" w:color="auto"/>
              <w:right w:val="single" w:sz="8" w:space="0" w:color="auto"/>
            </w:tcBorders>
            <w:vAlign w:val="center"/>
            <w:hideMark/>
          </w:tcPr>
          <w:p w14:paraId="06D514D8" w14:textId="77777777" w:rsidR="00217F04" w:rsidRPr="00623CBC" w:rsidRDefault="00217F04" w:rsidP="00217F04">
            <w:pPr>
              <w:ind w:right="43"/>
              <w:jc w:val="both"/>
              <w:rPr>
                <w:i/>
                <w:sz w:val="22"/>
                <w:szCs w:val="22"/>
                <w:lang w:val="es-CO" w:eastAsia="es-CO"/>
              </w:rPr>
            </w:pPr>
            <w:r w:rsidRPr="00623CBC">
              <w:rPr>
                <w:i/>
                <w:sz w:val="22"/>
                <w:szCs w:val="22"/>
                <w:lang w:val="es-CO" w:eastAsia="es-CO"/>
              </w:rPr>
              <w:t>Haber procreado hijos con el causante y demuestre vida marital durante los 5 años anteriores a la muerte.</w:t>
            </w:r>
          </w:p>
        </w:tc>
      </w:tr>
      <w:tr w:rsidR="00FC1EC5" w:rsidRPr="00623CBC" w14:paraId="7B92723D"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44D92E91" w14:textId="77777777" w:rsidR="00217F04" w:rsidRPr="00623CBC" w:rsidRDefault="00217F04" w:rsidP="00217F04">
            <w:pPr>
              <w:ind w:right="43"/>
              <w:rPr>
                <w:i/>
                <w:sz w:val="22"/>
                <w:szCs w:val="22"/>
                <w:lang w:val="es-CO" w:eastAsia="es-CO"/>
              </w:rPr>
            </w:pPr>
            <w:r w:rsidRPr="00623CBC">
              <w:rPr>
                <w:i/>
                <w:sz w:val="22"/>
                <w:szCs w:val="22"/>
                <w:lang w:val="es-CO" w:eastAsia="es-CO"/>
              </w:rPr>
              <w:t>Compañero permanente</w:t>
            </w:r>
          </w:p>
        </w:tc>
        <w:tc>
          <w:tcPr>
            <w:tcW w:w="661" w:type="pct"/>
            <w:tcBorders>
              <w:top w:val="single" w:sz="8" w:space="0" w:color="auto"/>
              <w:left w:val="single" w:sz="8" w:space="0" w:color="auto"/>
              <w:bottom w:val="single" w:sz="8" w:space="0" w:color="auto"/>
              <w:right w:val="single" w:sz="8" w:space="0" w:color="auto"/>
            </w:tcBorders>
            <w:vAlign w:val="center"/>
            <w:hideMark/>
          </w:tcPr>
          <w:p w14:paraId="5ADC571A" w14:textId="77777777" w:rsidR="00217F04" w:rsidRPr="00623CBC" w:rsidRDefault="00217F04" w:rsidP="00217F04">
            <w:pPr>
              <w:ind w:right="43"/>
              <w:jc w:val="center"/>
              <w:rPr>
                <w:i/>
                <w:sz w:val="22"/>
                <w:szCs w:val="22"/>
                <w:lang w:val="es-CO" w:eastAsia="es-CO"/>
              </w:rPr>
            </w:pPr>
            <w:r w:rsidRPr="00623CBC">
              <w:rPr>
                <w:i/>
                <w:sz w:val="22"/>
                <w:szCs w:val="22"/>
                <w:lang w:val="es-CO" w:eastAsia="es-CO"/>
              </w:rPr>
              <w:t>Pensionado</w:t>
            </w:r>
          </w:p>
        </w:tc>
        <w:tc>
          <w:tcPr>
            <w:tcW w:w="910" w:type="pct"/>
            <w:tcBorders>
              <w:top w:val="single" w:sz="8" w:space="0" w:color="auto"/>
              <w:left w:val="single" w:sz="8" w:space="0" w:color="auto"/>
              <w:bottom w:val="single" w:sz="8" w:space="0" w:color="auto"/>
              <w:right w:val="single" w:sz="8" w:space="0" w:color="auto"/>
            </w:tcBorders>
            <w:vAlign w:val="center"/>
            <w:hideMark/>
          </w:tcPr>
          <w:p w14:paraId="520665E6" w14:textId="77777777" w:rsidR="00217F04" w:rsidRPr="00623CBC" w:rsidRDefault="00217F04" w:rsidP="00217F04">
            <w:pPr>
              <w:ind w:right="43"/>
              <w:jc w:val="center"/>
              <w:rPr>
                <w:i/>
                <w:sz w:val="22"/>
                <w:szCs w:val="22"/>
                <w:lang w:val="es-CO" w:eastAsia="es-CO"/>
              </w:rPr>
            </w:pPr>
            <w:r w:rsidRPr="00623CBC">
              <w:rPr>
                <w:i/>
                <w:sz w:val="22"/>
                <w:szCs w:val="22"/>
                <w:lang w:val="es-CO" w:eastAsia="es-CO"/>
              </w:rPr>
              <w:t>Cuota parte</w:t>
            </w:r>
          </w:p>
        </w:tc>
        <w:tc>
          <w:tcPr>
            <w:tcW w:w="2445" w:type="pct"/>
            <w:tcBorders>
              <w:top w:val="single" w:sz="8" w:space="0" w:color="auto"/>
              <w:left w:val="single" w:sz="8" w:space="0" w:color="auto"/>
              <w:bottom w:val="single" w:sz="8" w:space="0" w:color="auto"/>
              <w:right w:val="single" w:sz="8" w:space="0" w:color="auto"/>
            </w:tcBorders>
            <w:vAlign w:val="center"/>
            <w:hideMark/>
          </w:tcPr>
          <w:p w14:paraId="5A800025" w14:textId="77777777" w:rsidR="00217F04" w:rsidRPr="00623CBC" w:rsidRDefault="00217F04" w:rsidP="00217F04">
            <w:pPr>
              <w:ind w:right="43"/>
              <w:jc w:val="both"/>
              <w:rPr>
                <w:i/>
                <w:sz w:val="22"/>
                <w:szCs w:val="22"/>
                <w:lang w:val="es-CO" w:eastAsia="es-CO"/>
              </w:rPr>
            </w:pPr>
            <w:r w:rsidRPr="00623CBC">
              <w:rPr>
                <w:i/>
                <w:sz w:val="22"/>
                <w:szCs w:val="22"/>
                <w:lang w:val="es-CO" w:eastAsia="es-CO"/>
              </w:rPr>
              <w:t>Sociedad anterior conyugal no disuelta y derecho a percibir</w:t>
            </w:r>
          </w:p>
        </w:tc>
      </w:tr>
      <w:tr w:rsidR="00FC1EC5" w:rsidRPr="00623CBC" w14:paraId="55A1DF6B"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3C359675" w14:textId="77777777" w:rsidR="00217F04" w:rsidRPr="00623CBC" w:rsidRDefault="00217F04" w:rsidP="00217F04">
            <w:pPr>
              <w:ind w:right="43"/>
              <w:jc w:val="both"/>
              <w:rPr>
                <w:i/>
                <w:sz w:val="22"/>
                <w:szCs w:val="22"/>
                <w:lang w:val="es-CO" w:eastAsia="es-CO"/>
              </w:rPr>
            </w:pPr>
            <w:r w:rsidRPr="00623CBC">
              <w:rPr>
                <w:i/>
                <w:sz w:val="22"/>
                <w:szCs w:val="22"/>
                <w:lang w:val="es-CO" w:eastAsia="es-CO"/>
              </w:rPr>
              <w:t>Cónyuge y Compañero permanente</w:t>
            </w:r>
          </w:p>
        </w:tc>
        <w:tc>
          <w:tcPr>
            <w:tcW w:w="661" w:type="pct"/>
            <w:tcBorders>
              <w:top w:val="single" w:sz="8" w:space="0" w:color="auto"/>
              <w:left w:val="single" w:sz="8" w:space="0" w:color="auto"/>
              <w:bottom w:val="single" w:sz="8" w:space="0" w:color="auto"/>
              <w:right w:val="single" w:sz="8" w:space="0" w:color="auto"/>
            </w:tcBorders>
            <w:vAlign w:val="center"/>
            <w:hideMark/>
          </w:tcPr>
          <w:p w14:paraId="6ED9C990" w14:textId="77777777" w:rsidR="00217F04" w:rsidRPr="00623CBC" w:rsidRDefault="00217F04" w:rsidP="00217F04">
            <w:pPr>
              <w:ind w:right="43"/>
              <w:jc w:val="center"/>
              <w:rPr>
                <w:i/>
                <w:sz w:val="22"/>
                <w:szCs w:val="22"/>
                <w:lang w:val="es-CO" w:eastAsia="es-CO"/>
              </w:rPr>
            </w:pPr>
            <w:r w:rsidRPr="00623CBC">
              <w:rPr>
                <w:i/>
                <w:sz w:val="22"/>
                <w:szCs w:val="22"/>
                <w:lang w:val="es-CO" w:eastAsia="es-CO"/>
              </w:rPr>
              <w:t>Afiliado o pensionado</w:t>
            </w:r>
          </w:p>
        </w:tc>
        <w:tc>
          <w:tcPr>
            <w:tcW w:w="910" w:type="pct"/>
            <w:tcBorders>
              <w:top w:val="single" w:sz="8" w:space="0" w:color="auto"/>
              <w:left w:val="single" w:sz="8" w:space="0" w:color="auto"/>
              <w:bottom w:val="single" w:sz="8" w:space="0" w:color="auto"/>
              <w:right w:val="single" w:sz="8" w:space="0" w:color="auto"/>
            </w:tcBorders>
            <w:vAlign w:val="center"/>
            <w:hideMark/>
          </w:tcPr>
          <w:p w14:paraId="341688F5" w14:textId="77777777" w:rsidR="00217F04" w:rsidRPr="00623CBC" w:rsidRDefault="00217F04" w:rsidP="00217F04">
            <w:pPr>
              <w:ind w:right="43"/>
              <w:jc w:val="center"/>
              <w:rPr>
                <w:i/>
                <w:sz w:val="22"/>
                <w:szCs w:val="22"/>
                <w:lang w:val="es-CO" w:eastAsia="es-CO"/>
              </w:rPr>
            </w:pPr>
            <w:r w:rsidRPr="00623CBC">
              <w:rPr>
                <w:i/>
                <w:sz w:val="22"/>
                <w:szCs w:val="22"/>
                <w:lang w:val="es-CO" w:eastAsia="es-CO"/>
              </w:rPr>
              <w:t>Partes iguales</w:t>
            </w:r>
          </w:p>
        </w:tc>
        <w:tc>
          <w:tcPr>
            <w:tcW w:w="2445" w:type="pct"/>
            <w:tcBorders>
              <w:top w:val="single" w:sz="8" w:space="0" w:color="auto"/>
              <w:left w:val="single" w:sz="8" w:space="0" w:color="auto"/>
              <w:bottom w:val="single" w:sz="8" w:space="0" w:color="auto"/>
              <w:right w:val="single" w:sz="8" w:space="0" w:color="auto"/>
            </w:tcBorders>
            <w:vAlign w:val="center"/>
            <w:hideMark/>
          </w:tcPr>
          <w:p w14:paraId="5F90EB5B" w14:textId="77777777" w:rsidR="00217F04" w:rsidRPr="00623CBC" w:rsidRDefault="00217F04" w:rsidP="00217F04">
            <w:pPr>
              <w:ind w:right="43"/>
              <w:jc w:val="both"/>
              <w:rPr>
                <w:i/>
                <w:sz w:val="22"/>
                <w:szCs w:val="22"/>
                <w:lang w:val="es-CO" w:eastAsia="es-CO"/>
              </w:rPr>
            </w:pPr>
            <w:r w:rsidRPr="00623CBC">
              <w:rPr>
                <w:i/>
                <w:sz w:val="22"/>
                <w:szCs w:val="22"/>
                <w:lang w:val="es-CO" w:eastAsia="es-CO"/>
              </w:rPr>
              <w:t>Convivencia simultánea durante los 5 años anteriores a la muerte.</w:t>
            </w:r>
          </w:p>
        </w:tc>
      </w:tr>
      <w:tr w:rsidR="00FC1EC5" w:rsidRPr="00623CBC" w14:paraId="28CBB98A" w14:textId="77777777" w:rsidTr="00217F04">
        <w:trPr>
          <w:tblCellSpacing w:w="15" w:type="dxa"/>
        </w:trPr>
        <w:tc>
          <w:tcPr>
            <w:tcW w:w="903" w:type="pct"/>
            <w:tcBorders>
              <w:top w:val="single" w:sz="8" w:space="0" w:color="auto"/>
              <w:left w:val="single" w:sz="8" w:space="0" w:color="auto"/>
              <w:bottom w:val="single" w:sz="8" w:space="0" w:color="auto"/>
              <w:right w:val="single" w:sz="8" w:space="0" w:color="auto"/>
            </w:tcBorders>
            <w:vAlign w:val="center"/>
            <w:hideMark/>
          </w:tcPr>
          <w:p w14:paraId="3E04F226" w14:textId="77777777" w:rsidR="00217F04" w:rsidRPr="00623CBC" w:rsidRDefault="00217F04" w:rsidP="00217F04">
            <w:pPr>
              <w:ind w:right="43"/>
              <w:jc w:val="both"/>
              <w:rPr>
                <w:i/>
                <w:sz w:val="22"/>
                <w:szCs w:val="22"/>
                <w:lang w:val="es-CO" w:eastAsia="es-CO"/>
              </w:rPr>
            </w:pPr>
            <w:r w:rsidRPr="00623CBC">
              <w:rPr>
                <w:i/>
                <w:sz w:val="22"/>
                <w:szCs w:val="22"/>
                <w:lang w:val="es-CO" w:eastAsia="es-CO"/>
              </w:rPr>
              <w:t>Cónyuge con separación de hecho y Compañero permanente</w:t>
            </w:r>
          </w:p>
        </w:tc>
        <w:tc>
          <w:tcPr>
            <w:tcW w:w="661" w:type="pct"/>
            <w:tcBorders>
              <w:top w:val="single" w:sz="8" w:space="0" w:color="auto"/>
              <w:left w:val="single" w:sz="8" w:space="0" w:color="auto"/>
              <w:bottom w:val="single" w:sz="8" w:space="0" w:color="auto"/>
              <w:right w:val="single" w:sz="8" w:space="0" w:color="auto"/>
            </w:tcBorders>
            <w:vAlign w:val="center"/>
            <w:hideMark/>
          </w:tcPr>
          <w:p w14:paraId="5ECA7352" w14:textId="77777777" w:rsidR="00217F04" w:rsidRPr="00623CBC" w:rsidRDefault="00217F04" w:rsidP="00217F04">
            <w:pPr>
              <w:ind w:right="43"/>
              <w:jc w:val="center"/>
              <w:rPr>
                <w:i/>
                <w:sz w:val="22"/>
                <w:szCs w:val="22"/>
                <w:lang w:val="es-CO" w:eastAsia="es-CO"/>
              </w:rPr>
            </w:pPr>
            <w:r w:rsidRPr="00623CBC">
              <w:rPr>
                <w:i/>
                <w:sz w:val="22"/>
                <w:szCs w:val="22"/>
                <w:lang w:val="es-CO" w:eastAsia="es-CO"/>
              </w:rPr>
              <w:t>Afiliado o pensionado</w:t>
            </w:r>
          </w:p>
        </w:tc>
        <w:tc>
          <w:tcPr>
            <w:tcW w:w="910" w:type="pct"/>
            <w:tcBorders>
              <w:top w:val="single" w:sz="8" w:space="0" w:color="auto"/>
              <w:left w:val="single" w:sz="8" w:space="0" w:color="auto"/>
              <w:bottom w:val="single" w:sz="8" w:space="0" w:color="auto"/>
              <w:right w:val="single" w:sz="8" w:space="0" w:color="auto"/>
            </w:tcBorders>
            <w:vAlign w:val="center"/>
            <w:hideMark/>
          </w:tcPr>
          <w:p w14:paraId="17B6F0A0" w14:textId="77777777" w:rsidR="00217F04" w:rsidRPr="00623CBC" w:rsidRDefault="00217F04" w:rsidP="00217F04">
            <w:pPr>
              <w:ind w:right="43"/>
              <w:jc w:val="center"/>
              <w:rPr>
                <w:i/>
                <w:sz w:val="22"/>
                <w:szCs w:val="22"/>
                <w:lang w:val="es-CO" w:eastAsia="es-CO"/>
              </w:rPr>
            </w:pPr>
            <w:r w:rsidRPr="00623CBC">
              <w:rPr>
                <w:i/>
                <w:sz w:val="22"/>
                <w:szCs w:val="22"/>
                <w:lang w:val="es-CO" w:eastAsia="es-CO"/>
              </w:rPr>
              <w:t>Partes iguales</w:t>
            </w:r>
          </w:p>
        </w:tc>
        <w:tc>
          <w:tcPr>
            <w:tcW w:w="2445" w:type="pct"/>
            <w:tcBorders>
              <w:top w:val="single" w:sz="8" w:space="0" w:color="auto"/>
              <w:left w:val="single" w:sz="8" w:space="0" w:color="auto"/>
              <w:bottom w:val="single" w:sz="8" w:space="0" w:color="auto"/>
              <w:right w:val="single" w:sz="8" w:space="0" w:color="auto"/>
            </w:tcBorders>
            <w:vAlign w:val="center"/>
            <w:hideMark/>
          </w:tcPr>
          <w:p w14:paraId="6039E9D0" w14:textId="77777777" w:rsidR="00217F04" w:rsidRPr="00623CBC" w:rsidRDefault="00217F04" w:rsidP="00217F04">
            <w:pPr>
              <w:ind w:right="43"/>
              <w:jc w:val="both"/>
              <w:rPr>
                <w:i/>
                <w:sz w:val="22"/>
                <w:szCs w:val="22"/>
                <w:lang w:val="es-CO" w:eastAsia="es-CO"/>
              </w:rPr>
            </w:pPr>
            <w:r w:rsidRPr="00623CBC">
              <w:rPr>
                <w:i/>
                <w:sz w:val="22"/>
                <w:szCs w:val="22"/>
                <w:lang w:val="es-CO" w:eastAsia="es-CO"/>
              </w:rPr>
              <w:t>Inexistencia de convivencia simultánea, acreditación por parte del cónyuge de la separación de hecho, compañero permanente con convivencia durante los 5 años anteriores a la muerte.</w:t>
            </w:r>
          </w:p>
        </w:tc>
      </w:tr>
    </w:tbl>
    <w:p w14:paraId="6481F48A" w14:textId="77777777" w:rsidR="00217F04" w:rsidRPr="00623CBC" w:rsidRDefault="00217F04" w:rsidP="00454BF2">
      <w:pPr>
        <w:widowControl w:val="0"/>
        <w:spacing w:line="360" w:lineRule="auto"/>
        <w:jc w:val="both"/>
        <w:rPr>
          <w:rFonts w:eastAsia="Calibri"/>
          <w:i/>
          <w:sz w:val="22"/>
          <w:szCs w:val="22"/>
          <w:lang w:val="es-CO" w:eastAsia="en-US"/>
        </w:rPr>
      </w:pPr>
    </w:p>
    <w:p w14:paraId="624A0EBE" w14:textId="747D29E5" w:rsidR="00BF03DF" w:rsidRPr="00623CBC" w:rsidRDefault="009B7087" w:rsidP="00D90E36">
      <w:pPr>
        <w:widowControl w:val="0"/>
        <w:spacing w:line="360" w:lineRule="auto"/>
        <w:jc w:val="both"/>
        <w:rPr>
          <w:rFonts w:eastAsia="Calibri"/>
          <w:sz w:val="24"/>
          <w:szCs w:val="24"/>
          <w:lang w:val="es-CO" w:eastAsia="en-US"/>
        </w:rPr>
      </w:pPr>
      <w:r w:rsidRPr="00623CBC">
        <w:rPr>
          <w:rFonts w:eastAsia="Calibri"/>
          <w:sz w:val="24"/>
          <w:szCs w:val="24"/>
          <w:lang w:val="es-CO" w:eastAsia="en-US"/>
        </w:rPr>
        <w:t xml:space="preserve">Ahora, en lo que atañe a </w:t>
      </w:r>
      <w:r w:rsidR="00DA1411" w:rsidRPr="00623CBC">
        <w:rPr>
          <w:rFonts w:eastAsia="Calibri"/>
          <w:sz w:val="24"/>
          <w:szCs w:val="24"/>
          <w:lang w:val="es-CO" w:eastAsia="en-US"/>
        </w:rPr>
        <w:t>la constitucionalidad del literal "a" del artículo 13 de la Ley 797 de 2003, que modificó el artículo 47 de la Ley 100 de 1993, la Corte Constitucional e</w:t>
      </w:r>
      <w:r w:rsidR="008E31E1" w:rsidRPr="00623CBC">
        <w:rPr>
          <w:rFonts w:eastAsia="Calibri"/>
          <w:sz w:val="24"/>
          <w:szCs w:val="24"/>
          <w:lang w:val="es-CO" w:eastAsia="en-US"/>
        </w:rPr>
        <w:t xml:space="preserve">n sentencia </w:t>
      </w:r>
      <w:r w:rsidR="008E31E1" w:rsidRPr="00623CBC">
        <w:rPr>
          <w:rFonts w:eastAsia="Calibri"/>
          <w:b/>
          <w:sz w:val="24"/>
          <w:szCs w:val="24"/>
          <w:lang w:val="es-CO" w:eastAsia="en-US"/>
        </w:rPr>
        <w:t>C-1094</w:t>
      </w:r>
      <w:r w:rsidR="00F6219C" w:rsidRPr="00623CBC">
        <w:rPr>
          <w:rFonts w:eastAsia="Calibri"/>
          <w:b/>
          <w:sz w:val="24"/>
          <w:szCs w:val="24"/>
          <w:lang w:val="es-CO" w:eastAsia="en-US"/>
        </w:rPr>
        <w:t xml:space="preserve"> </w:t>
      </w:r>
      <w:r w:rsidR="008E31E1" w:rsidRPr="00623CBC">
        <w:rPr>
          <w:rFonts w:eastAsia="Calibri"/>
          <w:b/>
          <w:sz w:val="24"/>
          <w:szCs w:val="24"/>
          <w:lang w:val="es-CO" w:eastAsia="en-US"/>
        </w:rPr>
        <w:t>de 2003</w:t>
      </w:r>
      <w:r w:rsidR="008E31E1" w:rsidRPr="00623CBC">
        <w:rPr>
          <w:rFonts w:eastAsia="Calibri"/>
          <w:sz w:val="24"/>
          <w:szCs w:val="24"/>
          <w:lang w:val="es-CO" w:eastAsia="en-US"/>
        </w:rPr>
        <w:t xml:space="preserve">, </w:t>
      </w:r>
      <w:r w:rsidR="00F6219C" w:rsidRPr="00623CBC">
        <w:rPr>
          <w:rFonts w:eastAsia="Calibri"/>
          <w:sz w:val="24"/>
          <w:szCs w:val="24"/>
          <w:lang w:val="es-CO" w:eastAsia="en-US"/>
        </w:rPr>
        <w:t>l</w:t>
      </w:r>
      <w:r w:rsidR="00DA1411" w:rsidRPr="00623CBC">
        <w:rPr>
          <w:rFonts w:eastAsia="Calibri"/>
          <w:sz w:val="24"/>
          <w:szCs w:val="24"/>
          <w:lang w:val="es-CO" w:eastAsia="en-US"/>
        </w:rPr>
        <w:t xml:space="preserve">o </w:t>
      </w:r>
      <w:r w:rsidR="008E31E1" w:rsidRPr="00623CBC">
        <w:rPr>
          <w:rFonts w:eastAsia="Calibri"/>
          <w:sz w:val="24"/>
          <w:szCs w:val="24"/>
          <w:lang w:val="es-CO" w:eastAsia="en-US"/>
        </w:rPr>
        <w:t>de</w:t>
      </w:r>
      <w:r w:rsidR="00DA1411" w:rsidRPr="00623CBC">
        <w:rPr>
          <w:rFonts w:eastAsia="Calibri"/>
          <w:sz w:val="24"/>
          <w:szCs w:val="24"/>
          <w:lang w:val="es-CO" w:eastAsia="en-US"/>
        </w:rPr>
        <w:t>claró exequible</w:t>
      </w:r>
      <w:r w:rsidR="00D90E36" w:rsidRPr="00623CBC">
        <w:rPr>
          <w:rFonts w:eastAsia="Calibri"/>
          <w:sz w:val="24"/>
          <w:szCs w:val="24"/>
          <w:lang w:val="es-CO" w:eastAsia="en-US"/>
        </w:rPr>
        <w:t xml:space="preserve">, en atención a la </w:t>
      </w:r>
      <w:r w:rsidR="00BF03DF" w:rsidRPr="00623CBC">
        <w:rPr>
          <w:rFonts w:eastAsia="Calibri"/>
          <w:sz w:val="24"/>
          <w:szCs w:val="24"/>
          <w:lang w:val="es-CO" w:eastAsia="en-US"/>
        </w:rPr>
        <w:t xml:space="preserve">libertad de configuración </w:t>
      </w:r>
      <w:r w:rsidR="00D90E36" w:rsidRPr="00623CBC">
        <w:rPr>
          <w:rFonts w:eastAsia="Calibri"/>
          <w:sz w:val="24"/>
          <w:szCs w:val="24"/>
          <w:lang w:val="es-CO" w:eastAsia="en-US"/>
        </w:rPr>
        <w:t xml:space="preserve">legislativa del Congreso </w:t>
      </w:r>
      <w:r w:rsidR="00BF03DF" w:rsidRPr="00623CBC">
        <w:rPr>
          <w:rFonts w:eastAsia="Calibri"/>
          <w:sz w:val="24"/>
          <w:szCs w:val="24"/>
          <w:lang w:val="es-CO" w:eastAsia="en-US"/>
        </w:rPr>
        <w:t>frente</w:t>
      </w:r>
      <w:r w:rsidR="007315BD" w:rsidRPr="00623CBC">
        <w:rPr>
          <w:rFonts w:eastAsia="Calibri"/>
          <w:sz w:val="24"/>
          <w:szCs w:val="24"/>
          <w:lang w:val="es-CO" w:eastAsia="en-US"/>
        </w:rPr>
        <w:t xml:space="preserve"> a la pensión de sobrevivientes</w:t>
      </w:r>
      <w:r w:rsidR="00D90E36" w:rsidRPr="00623CBC">
        <w:rPr>
          <w:rFonts w:eastAsia="Calibri"/>
          <w:sz w:val="24"/>
          <w:szCs w:val="24"/>
          <w:lang w:val="es-CO" w:eastAsia="en-US"/>
        </w:rPr>
        <w:t xml:space="preserve">, y a que la </w:t>
      </w:r>
      <w:r w:rsidR="00BF03DF" w:rsidRPr="00623CBC">
        <w:rPr>
          <w:rFonts w:eastAsia="Calibri"/>
          <w:sz w:val="24"/>
          <w:szCs w:val="24"/>
          <w:lang w:val="es-CO" w:eastAsia="en-US"/>
        </w:rPr>
        <w:t>norma persigue una finalidad legítima al fijar requisitos a los beneficiarios de la pensión de sobrevivientes, lo cual no atenta contra los fines y principios del sistema</w:t>
      </w:r>
      <w:r w:rsidR="00D90E36" w:rsidRPr="00623CBC">
        <w:rPr>
          <w:rFonts w:eastAsia="Calibri"/>
          <w:sz w:val="24"/>
          <w:szCs w:val="24"/>
          <w:lang w:val="es-CO" w:eastAsia="en-US"/>
        </w:rPr>
        <w:t xml:space="preserve"> de seguridad social. </w:t>
      </w:r>
    </w:p>
    <w:p w14:paraId="4E246F28" w14:textId="77777777" w:rsidR="00BF03DF" w:rsidRPr="00623CBC" w:rsidRDefault="00BF03DF" w:rsidP="00BF03DF">
      <w:pPr>
        <w:widowControl w:val="0"/>
        <w:ind w:left="567" w:right="618"/>
        <w:jc w:val="both"/>
        <w:rPr>
          <w:rFonts w:eastAsia="Calibri"/>
          <w:i/>
          <w:sz w:val="24"/>
          <w:szCs w:val="24"/>
          <w:lang w:val="es-CO" w:eastAsia="en-US"/>
        </w:rPr>
      </w:pPr>
    </w:p>
    <w:p w14:paraId="64DC84F7" w14:textId="4A7588A9" w:rsidR="003D4DD0" w:rsidRPr="00623CBC" w:rsidRDefault="003D4DD0" w:rsidP="00454BF2">
      <w:pPr>
        <w:widowControl w:val="0"/>
        <w:spacing w:line="360" w:lineRule="auto"/>
        <w:jc w:val="both"/>
        <w:rPr>
          <w:rFonts w:eastAsia="Calibri"/>
          <w:sz w:val="24"/>
          <w:szCs w:val="24"/>
          <w:lang w:val="es-CO" w:eastAsia="en-US"/>
        </w:rPr>
      </w:pPr>
      <w:r w:rsidRPr="00623CBC">
        <w:rPr>
          <w:rFonts w:eastAsia="Calibri"/>
          <w:sz w:val="24"/>
          <w:szCs w:val="24"/>
          <w:lang w:val="es-CO" w:eastAsia="en-US"/>
        </w:rPr>
        <w:lastRenderedPageBreak/>
        <w:t xml:space="preserve">Respecto al alcance </w:t>
      </w:r>
      <w:r w:rsidR="00991244" w:rsidRPr="00623CBC">
        <w:rPr>
          <w:rFonts w:eastAsia="Calibri"/>
          <w:sz w:val="24"/>
          <w:szCs w:val="24"/>
          <w:lang w:val="es-CO" w:eastAsia="en-US"/>
        </w:rPr>
        <w:t xml:space="preserve">de la expresión relativa a que haya </w:t>
      </w:r>
      <w:r w:rsidR="00991244" w:rsidRPr="00623CBC">
        <w:rPr>
          <w:rFonts w:eastAsia="Calibri"/>
          <w:i/>
          <w:sz w:val="24"/>
          <w:szCs w:val="24"/>
          <w:lang w:val="es-CO" w:eastAsia="en-US"/>
        </w:rPr>
        <w:t>“convivido con el fallecido no menos de cinco (5) años continuos con anterioridad a su muerte”</w:t>
      </w:r>
      <w:r w:rsidR="00997E8C" w:rsidRPr="00623CBC">
        <w:rPr>
          <w:rFonts w:eastAsia="Calibri"/>
          <w:i/>
          <w:sz w:val="24"/>
          <w:szCs w:val="24"/>
          <w:lang w:val="es-CO" w:eastAsia="en-US"/>
        </w:rPr>
        <w:t xml:space="preserve">, </w:t>
      </w:r>
      <w:r w:rsidR="00997E8C" w:rsidRPr="00623CBC">
        <w:rPr>
          <w:rFonts w:eastAsia="Calibri"/>
          <w:sz w:val="24"/>
          <w:szCs w:val="24"/>
          <w:lang w:val="es-CO" w:eastAsia="en-US"/>
        </w:rPr>
        <w:t xml:space="preserve">esa </w:t>
      </w:r>
      <w:r w:rsidR="00892636" w:rsidRPr="00623CBC">
        <w:rPr>
          <w:rFonts w:eastAsia="Calibri"/>
          <w:sz w:val="24"/>
          <w:szCs w:val="24"/>
          <w:lang w:val="es-CO" w:eastAsia="en-US"/>
        </w:rPr>
        <w:t>jurisprudencia constitucional</w:t>
      </w:r>
      <w:r w:rsidR="00997E8C" w:rsidRPr="00623CBC">
        <w:rPr>
          <w:rFonts w:eastAsia="Calibri"/>
          <w:sz w:val="24"/>
          <w:szCs w:val="24"/>
          <w:lang w:val="es-CO" w:eastAsia="en-US"/>
        </w:rPr>
        <w:t xml:space="preserve"> y otras de la misma naturaleza</w:t>
      </w:r>
      <w:r w:rsidR="00892636" w:rsidRPr="00623CBC">
        <w:rPr>
          <w:rFonts w:eastAsia="Calibri"/>
          <w:sz w:val="24"/>
          <w:szCs w:val="24"/>
          <w:lang w:val="es-CO" w:eastAsia="en-US"/>
        </w:rPr>
        <w:t xml:space="preserve"> también ha explicado que en razón a la aludida finalidad de la pensión de sobreviviente “</w:t>
      </w:r>
      <w:r w:rsidR="00892636" w:rsidRPr="00623CBC">
        <w:rPr>
          <w:rFonts w:eastAsia="Calibri"/>
          <w:i/>
          <w:sz w:val="24"/>
          <w:szCs w:val="24"/>
          <w:lang w:val="es-CO" w:eastAsia="en-US"/>
        </w:rPr>
        <w:t>el Legislador, como mecanismo de protección a los miembros del grupo familiar, instituyó el requisito de la convivencia durante los últimos cinco años anteriores a la muerte para el compañero o cónyuge supérstite, con el fin de proteger a los beneficiarios legítimos de ser desplazados por quién solo busca aprovechar el beneficio económico”</w:t>
      </w:r>
      <w:r w:rsidR="00892636" w:rsidRPr="00623CBC">
        <w:rPr>
          <w:rStyle w:val="Refdenotaalpie"/>
          <w:rFonts w:eastAsia="Calibri"/>
          <w:i/>
          <w:sz w:val="24"/>
          <w:szCs w:val="24"/>
          <w:lang w:val="es-CO" w:eastAsia="en-US"/>
        </w:rPr>
        <w:footnoteReference w:id="8"/>
      </w:r>
      <w:r w:rsidR="00AD7518" w:rsidRPr="00623CBC">
        <w:rPr>
          <w:rFonts w:eastAsia="Calibri"/>
          <w:i/>
          <w:sz w:val="24"/>
          <w:szCs w:val="24"/>
          <w:lang w:val="es-CO" w:eastAsia="en-US"/>
        </w:rPr>
        <w:t xml:space="preserve"> </w:t>
      </w:r>
      <w:r w:rsidR="00AD7518" w:rsidRPr="00623CBC">
        <w:rPr>
          <w:rFonts w:eastAsia="Calibri"/>
          <w:sz w:val="24"/>
          <w:szCs w:val="24"/>
          <w:lang w:val="es-CO" w:eastAsia="en-US"/>
        </w:rPr>
        <w:t>y lo cual obedece a la prevalencia del principio material para la definición del beneficiario, en orden a rec</w:t>
      </w:r>
      <w:r w:rsidR="00997E8C" w:rsidRPr="00623CBC">
        <w:rPr>
          <w:rFonts w:eastAsia="Calibri"/>
          <w:sz w:val="24"/>
          <w:szCs w:val="24"/>
          <w:lang w:val="es-CO" w:eastAsia="en-US"/>
        </w:rPr>
        <w:t>onocer, a partir de la realidad y</w:t>
      </w:r>
      <w:r w:rsidR="00AD7518" w:rsidRPr="00623CBC">
        <w:rPr>
          <w:rFonts w:eastAsia="Calibri"/>
          <w:sz w:val="24"/>
          <w:szCs w:val="24"/>
          <w:lang w:val="es-CO" w:eastAsia="en-US"/>
        </w:rPr>
        <w:t xml:space="preserve"> según cada caso, a la persona o personas que convivieron y brindaron ayuda y apoyo en la fase final de la vida del causante.</w:t>
      </w:r>
    </w:p>
    <w:p w14:paraId="2EA3FB45" w14:textId="1861DB5F" w:rsidR="00FB3C7E" w:rsidRPr="00623CBC" w:rsidRDefault="00FB3C7E" w:rsidP="00A75E1A">
      <w:pPr>
        <w:widowControl w:val="0"/>
        <w:spacing w:line="360" w:lineRule="auto"/>
        <w:jc w:val="both"/>
        <w:rPr>
          <w:rFonts w:eastAsia="Calibri"/>
          <w:sz w:val="24"/>
          <w:szCs w:val="24"/>
          <w:lang w:val="es-CO" w:eastAsia="en-US"/>
        </w:rPr>
      </w:pPr>
    </w:p>
    <w:p w14:paraId="08DE46BD" w14:textId="781B70B2" w:rsidR="00A75E1A" w:rsidRPr="00623CBC" w:rsidRDefault="00A75E1A" w:rsidP="00A75E1A">
      <w:pPr>
        <w:shd w:val="clear" w:color="auto" w:fill="FFFFFF"/>
        <w:spacing w:line="360" w:lineRule="auto"/>
        <w:jc w:val="both"/>
        <w:rPr>
          <w:color w:val="2D2D2D"/>
          <w:sz w:val="24"/>
          <w:szCs w:val="24"/>
          <w:lang w:val="es-CO" w:eastAsia="es-CO"/>
        </w:rPr>
      </w:pPr>
      <w:r w:rsidRPr="00623CBC">
        <w:rPr>
          <w:color w:val="2D2D2D"/>
          <w:sz w:val="24"/>
          <w:szCs w:val="24"/>
          <w:shd w:val="clear" w:color="auto" w:fill="FFFFFF"/>
          <w:lang w:val="es-CO" w:eastAsia="es-CO"/>
        </w:rPr>
        <w:t xml:space="preserve">Convivencia no supone, necesariamente, habitación bajo el mismo techo, sino que </w:t>
      </w:r>
      <w:r w:rsidRPr="00623CBC">
        <w:rPr>
          <w:i/>
          <w:color w:val="2D2D2D"/>
          <w:sz w:val="24"/>
          <w:szCs w:val="24"/>
          <w:shd w:val="clear" w:color="auto" w:fill="FFFFFF"/>
          <w:lang w:val="es-CO" w:eastAsia="es-CO"/>
        </w:rPr>
        <w:t>“</w:t>
      </w:r>
      <w:r w:rsidRPr="00623CBC">
        <w:rPr>
          <w:i/>
          <w:color w:val="2D2D2D"/>
          <w:sz w:val="24"/>
          <w:szCs w:val="24"/>
          <w:lang w:val="es-CO" w:eastAsia="es-CO"/>
        </w:rPr>
        <w:t>supone la existencia de lazos propios de la vida en pareja, como el afecto, el auxilio mutuo, el apoyo económico y el acompañamiento espiritual”,</w:t>
      </w:r>
      <w:r w:rsidRPr="00623CBC">
        <w:rPr>
          <w:color w:val="2D2D2D"/>
          <w:sz w:val="24"/>
          <w:szCs w:val="24"/>
          <w:lang w:val="es-CO" w:eastAsia="es-CO"/>
        </w:rPr>
        <w:t xml:space="preserve"> por ende, </w:t>
      </w:r>
      <w:r w:rsidRPr="00623CBC">
        <w:rPr>
          <w:i/>
          <w:color w:val="2D2D2D"/>
          <w:sz w:val="24"/>
          <w:szCs w:val="24"/>
          <w:lang w:val="es-CO" w:eastAsia="es-CO"/>
        </w:rPr>
        <w:t>“la ausencia de cohabitación no descarta la convivencia, cuando se fundamenta en causas justificadas, relacionadas, por ejemplo, con cuestiones de salud, obligaciones u oportunidades legales, imperativos legales u económicos, entre otros”</w:t>
      </w:r>
      <w:r w:rsidRPr="00623CBC">
        <w:rPr>
          <w:rStyle w:val="Refdenotaalpie"/>
          <w:i/>
          <w:color w:val="2D2D2D"/>
          <w:sz w:val="24"/>
          <w:szCs w:val="24"/>
          <w:lang w:val="es-CO" w:eastAsia="es-CO"/>
        </w:rPr>
        <w:footnoteReference w:id="9"/>
      </w:r>
    </w:p>
    <w:p w14:paraId="07BE3CBA" w14:textId="77777777" w:rsidR="00A75E1A" w:rsidRPr="00623CBC" w:rsidRDefault="00A75E1A" w:rsidP="00A75E1A">
      <w:pPr>
        <w:widowControl w:val="0"/>
        <w:spacing w:line="360" w:lineRule="auto"/>
        <w:jc w:val="both"/>
        <w:rPr>
          <w:rFonts w:eastAsia="Calibri"/>
          <w:sz w:val="24"/>
          <w:szCs w:val="24"/>
          <w:lang w:val="es-CO" w:eastAsia="en-US"/>
        </w:rPr>
      </w:pPr>
    </w:p>
    <w:p w14:paraId="20F9B0B4" w14:textId="77777777" w:rsidR="00F25DFA" w:rsidRPr="00623CBC" w:rsidRDefault="00FE0A44" w:rsidP="00F25DFA">
      <w:pPr>
        <w:widowControl w:val="0"/>
        <w:spacing w:line="360" w:lineRule="auto"/>
        <w:ind w:right="51"/>
        <w:jc w:val="both"/>
        <w:rPr>
          <w:rFonts w:eastAsia="Calibri"/>
          <w:i/>
          <w:sz w:val="24"/>
          <w:szCs w:val="24"/>
          <w:lang w:val="es-CO" w:eastAsia="en-US"/>
        </w:rPr>
      </w:pPr>
      <w:r w:rsidRPr="00623CBC">
        <w:rPr>
          <w:rFonts w:eastAsia="Calibri"/>
          <w:sz w:val="24"/>
          <w:szCs w:val="24"/>
          <w:lang w:val="es-CO" w:eastAsia="en-US"/>
        </w:rPr>
        <w:t xml:space="preserve">De tal modo que, </w:t>
      </w:r>
      <w:r w:rsidR="00F25DFA" w:rsidRPr="00623CBC">
        <w:rPr>
          <w:rFonts w:eastAsia="Calibri"/>
          <w:sz w:val="24"/>
          <w:szCs w:val="24"/>
          <w:lang w:val="es-CO" w:eastAsia="en-US"/>
        </w:rPr>
        <w:t xml:space="preserve">dentro de los requisitos para la sustitución pensional se encuentra la acreditación de convivencia por </w:t>
      </w:r>
      <w:r w:rsidR="00EF0954" w:rsidRPr="00623CBC">
        <w:rPr>
          <w:rFonts w:eastAsia="Calibri"/>
          <w:sz w:val="24"/>
          <w:szCs w:val="24"/>
          <w:lang w:val="es-CO" w:eastAsia="en-US"/>
        </w:rPr>
        <w:t>cinco (</w:t>
      </w:r>
      <w:r w:rsidR="00F25DFA" w:rsidRPr="00623CBC">
        <w:rPr>
          <w:rFonts w:eastAsia="Calibri"/>
          <w:sz w:val="24"/>
          <w:szCs w:val="24"/>
          <w:lang w:val="es-CO" w:eastAsia="en-US"/>
        </w:rPr>
        <w:t>5</w:t>
      </w:r>
      <w:r w:rsidR="00EF0954" w:rsidRPr="00623CBC">
        <w:rPr>
          <w:rFonts w:eastAsia="Calibri"/>
          <w:sz w:val="24"/>
          <w:szCs w:val="24"/>
          <w:lang w:val="es-CO" w:eastAsia="en-US"/>
        </w:rPr>
        <w:t>)</w:t>
      </w:r>
      <w:r w:rsidR="00F25DFA" w:rsidRPr="00623CBC">
        <w:rPr>
          <w:rFonts w:eastAsia="Calibri"/>
          <w:sz w:val="24"/>
          <w:szCs w:val="24"/>
          <w:lang w:val="es-CO" w:eastAsia="en-US"/>
        </w:rPr>
        <w:t xml:space="preserve"> años anteriores al fallecimiento, requisito que </w:t>
      </w:r>
      <w:r w:rsidRPr="00623CBC">
        <w:rPr>
          <w:rFonts w:eastAsia="Calibri"/>
          <w:sz w:val="24"/>
          <w:szCs w:val="24"/>
          <w:lang w:val="es-CO" w:eastAsia="en-US"/>
        </w:rPr>
        <w:t xml:space="preserve">no solo </w:t>
      </w:r>
      <w:r w:rsidR="00F25DFA" w:rsidRPr="00623CBC">
        <w:rPr>
          <w:rFonts w:eastAsia="Calibri"/>
          <w:sz w:val="24"/>
          <w:szCs w:val="24"/>
          <w:lang w:val="es-CO" w:eastAsia="en-US"/>
        </w:rPr>
        <w:t xml:space="preserve">pretende evitar las convivencias de última hora con quien está a punto de fallecer, </w:t>
      </w:r>
      <w:r w:rsidRPr="00623CBC">
        <w:rPr>
          <w:rFonts w:eastAsia="Calibri"/>
          <w:sz w:val="24"/>
          <w:szCs w:val="24"/>
          <w:lang w:val="es-CO" w:eastAsia="en-US"/>
        </w:rPr>
        <w:t xml:space="preserve">sino </w:t>
      </w:r>
      <w:r w:rsidR="00F25DFA" w:rsidRPr="00623CBC">
        <w:rPr>
          <w:rFonts w:eastAsia="Calibri"/>
          <w:sz w:val="24"/>
          <w:szCs w:val="24"/>
          <w:lang w:val="es-CO" w:eastAsia="en-US"/>
        </w:rPr>
        <w:t>los artificios</w:t>
      </w:r>
      <w:r w:rsidRPr="00623CBC">
        <w:rPr>
          <w:rFonts w:eastAsia="Calibri"/>
          <w:sz w:val="24"/>
          <w:szCs w:val="24"/>
          <w:lang w:val="es-CO" w:eastAsia="en-US"/>
        </w:rPr>
        <w:t xml:space="preserve"> que puedan gestarse </w:t>
      </w:r>
      <w:r w:rsidR="00FE1E2B" w:rsidRPr="00623CBC">
        <w:rPr>
          <w:rFonts w:eastAsia="Calibri"/>
          <w:sz w:val="24"/>
          <w:szCs w:val="24"/>
          <w:lang w:val="es-CO" w:eastAsia="en-US"/>
        </w:rPr>
        <w:t xml:space="preserve">en </w:t>
      </w:r>
      <w:r w:rsidRPr="00623CBC">
        <w:rPr>
          <w:rFonts w:eastAsia="Calibri"/>
          <w:sz w:val="24"/>
          <w:szCs w:val="24"/>
          <w:lang w:val="es-CO" w:eastAsia="en-US"/>
        </w:rPr>
        <w:t>afectación del erario</w:t>
      </w:r>
      <w:r w:rsidR="00997E8C" w:rsidRPr="00623CBC">
        <w:rPr>
          <w:rFonts w:eastAsia="Calibri"/>
          <w:sz w:val="24"/>
          <w:szCs w:val="24"/>
          <w:lang w:val="es-CO" w:eastAsia="en-US"/>
        </w:rPr>
        <w:t xml:space="preserve"> al reconocer esa prestación a quien no es legítimo </w:t>
      </w:r>
      <w:r w:rsidR="0095759C" w:rsidRPr="00623CBC">
        <w:rPr>
          <w:rFonts w:eastAsia="Calibri"/>
          <w:sz w:val="24"/>
          <w:szCs w:val="24"/>
          <w:lang w:val="es-CO" w:eastAsia="en-US"/>
        </w:rPr>
        <w:t>beneficiario</w:t>
      </w:r>
      <w:r w:rsidR="00F25DFA" w:rsidRPr="00623CBC">
        <w:rPr>
          <w:rFonts w:eastAsia="Calibri"/>
          <w:sz w:val="24"/>
          <w:szCs w:val="24"/>
          <w:lang w:val="es-CO" w:eastAsia="en-US"/>
        </w:rPr>
        <w:t>,</w:t>
      </w:r>
      <w:r w:rsidRPr="00623CBC">
        <w:rPr>
          <w:rFonts w:eastAsia="Calibri"/>
          <w:sz w:val="24"/>
          <w:szCs w:val="24"/>
          <w:lang w:val="es-CO" w:eastAsia="en-US"/>
        </w:rPr>
        <w:t xml:space="preserve"> y </w:t>
      </w:r>
      <w:r w:rsidR="0095759C" w:rsidRPr="00623CBC">
        <w:rPr>
          <w:rFonts w:eastAsia="Calibri"/>
          <w:sz w:val="24"/>
          <w:szCs w:val="24"/>
          <w:lang w:val="es-CO" w:eastAsia="en-US"/>
        </w:rPr>
        <w:t xml:space="preserve">lo cual </w:t>
      </w:r>
      <w:r w:rsidRPr="00623CBC">
        <w:rPr>
          <w:rFonts w:eastAsia="Calibri"/>
          <w:sz w:val="24"/>
          <w:szCs w:val="24"/>
          <w:lang w:val="es-CO" w:eastAsia="en-US"/>
        </w:rPr>
        <w:t xml:space="preserve">halla su basamento en </w:t>
      </w:r>
      <w:r w:rsidR="00F25DFA" w:rsidRPr="00623CBC">
        <w:rPr>
          <w:rFonts w:eastAsia="Calibri"/>
          <w:sz w:val="24"/>
          <w:szCs w:val="24"/>
          <w:lang w:val="es-CO" w:eastAsia="en-US"/>
        </w:rPr>
        <w:t xml:space="preserve">la libertad de configuración legislativa de que goza el Congreso de la República en dicha materia. </w:t>
      </w:r>
    </w:p>
    <w:p w14:paraId="45ED46F7" w14:textId="77777777" w:rsidR="00F25DFA" w:rsidRPr="00623CBC" w:rsidRDefault="00F25DFA" w:rsidP="00454BF2">
      <w:pPr>
        <w:widowControl w:val="0"/>
        <w:spacing w:line="360" w:lineRule="auto"/>
        <w:jc w:val="both"/>
        <w:rPr>
          <w:rFonts w:eastAsia="Calibri"/>
          <w:sz w:val="24"/>
          <w:szCs w:val="24"/>
          <w:lang w:val="es-CO" w:eastAsia="en-US"/>
        </w:rPr>
      </w:pPr>
    </w:p>
    <w:p w14:paraId="1B69AB8E" w14:textId="60397FC7" w:rsidR="00191867" w:rsidRPr="00623CBC" w:rsidRDefault="003D4DD0" w:rsidP="00BA239A">
      <w:pPr>
        <w:widowControl w:val="0"/>
        <w:spacing w:line="360" w:lineRule="auto"/>
        <w:jc w:val="both"/>
        <w:rPr>
          <w:rFonts w:eastAsia="Calibri"/>
          <w:sz w:val="24"/>
          <w:szCs w:val="24"/>
          <w:lang w:val="es-CO" w:eastAsia="en-US"/>
        </w:rPr>
      </w:pPr>
      <w:r w:rsidRPr="00623CBC">
        <w:rPr>
          <w:rFonts w:eastAsia="Calibri"/>
          <w:sz w:val="24"/>
          <w:szCs w:val="24"/>
          <w:lang w:val="es-CO" w:eastAsia="en-US"/>
        </w:rPr>
        <w:t>Ahora,</w:t>
      </w:r>
      <w:r w:rsidR="00531E4C" w:rsidRPr="00623CBC">
        <w:rPr>
          <w:rFonts w:eastAsia="Calibri"/>
          <w:sz w:val="24"/>
          <w:szCs w:val="24"/>
          <w:lang w:val="es-CO" w:eastAsia="en-US"/>
        </w:rPr>
        <w:t xml:space="preserve"> </w:t>
      </w:r>
      <w:r w:rsidRPr="00623CBC">
        <w:rPr>
          <w:rFonts w:eastAsia="Calibri"/>
          <w:sz w:val="24"/>
          <w:szCs w:val="24"/>
          <w:lang w:val="es-CO" w:eastAsia="en-US"/>
        </w:rPr>
        <w:t>frente a</w:t>
      </w:r>
      <w:r w:rsidR="006540B8" w:rsidRPr="00623CBC">
        <w:rPr>
          <w:rFonts w:eastAsia="Calibri"/>
          <w:sz w:val="24"/>
          <w:szCs w:val="24"/>
          <w:lang w:val="es-CO" w:eastAsia="en-US"/>
        </w:rPr>
        <w:t>l alcance de</w:t>
      </w:r>
      <w:r w:rsidR="00364201" w:rsidRPr="00623CBC">
        <w:rPr>
          <w:rFonts w:eastAsia="Calibri"/>
          <w:sz w:val="24"/>
          <w:szCs w:val="24"/>
          <w:lang w:val="es-CO" w:eastAsia="en-US"/>
        </w:rPr>
        <w:t>l inciso tercero del</w:t>
      </w:r>
      <w:r w:rsidR="001D6B21" w:rsidRPr="00623CBC">
        <w:rPr>
          <w:rFonts w:eastAsia="Calibri"/>
          <w:sz w:val="24"/>
          <w:szCs w:val="24"/>
          <w:lang w:val="es-CO" w:eastAsia="en-US"/>
        </w:rPr>
        <w:t xml:space="preserve"> </w:t>
      </w:r>
      <w:r w:rsidR="00364201" w:rsidRPr="00623CBC">
        <w:rPr>
          <w:rFonts w:eastAsia="Calibri"/>
          <w:sz w:val="24"/>
          <w:szCs w:val="24"/>
          <w:lang w:val="es-CO" w:eastAsia="en-US"/>
        </w:rPr>
        <w:t xml:space="preserve">literal b) del artículo 47 de la Ley 100 de 1993, modificado por la Ley 797 de 2003, </w:t>
      </w:r>
      <w:r w:rsidR="00C71485" w:rsidRPr="00623CBC">
        <w:rPr>
          <w:rFonts w:eastAsia="Calibri"/>
          <w:sz w:val="24"/>
          <w:szCs w:val="24"/>
          <w:lang w:val="es-CO" w:eastAsia="en-US"/>
        </w:rPr>
        <w:t xml:space="preserve">la Sala encuentra </w:t>
      </w:r>
      <w:r w:rsidR="00324DEB" w:rsidRPr="00623CBC">
        <w:rPr>
          <w:rFonts w:eastAsia="Calibri"/>
          <w:sz w:val="24"/>
          <w:szCs w:val="24"/>
          <w:lang w:val="es-CO" w:eastAsia="en-US"/>
        </w:rPr>
        <w:t xml:space="preserve">que </w:t>
      </w:r>
      <w:r w:rsidR="00191867" w:rsidRPr="00623CBC">
        <w:rPr>
          <w:rFonts w:eastAsia="Calibri"/>
          <w:sz w:val="24"/>
          <w:szCs w:val="24"/>
          <w:lang w:val="es-CO" w:eastAsia="en-US"/>
        </w:rPr>
        <w:t xml:space="preserve">la </w:t>
      </w:r>
      <w:r w:rsidR="00BA239A" w:rsidRPr="00623CBC">
        <w:rPr>
          <w:rFonts w:eastAsia="Calibri"/>
          <w:sz w:val="24"/>
          <w:szCs w:val="24"/>
          <w:lang w:val="es-CO" w:eastAsia="en-US"/>
        </w:rPr>
        <w:t xml:space="preserve">Corte Constitucional </w:t>
      </w:r>
      <w:r w:rsidR="00191867" w:rsidRPr="00623CBC">
        <w:rPr>
          <w:rFonts w:eastAsia="Calibri"/>
          <w:sz w:val="24"/>
          <w:szCs w:val="24"/>
          <w:lang w:val="es-CO" w:eastAsia="en-US"/>
        </w:rPr>
        <w:t>ha emitido diversos</w:t>
      </w:r>
      <w:r w:rsidR="00692D69" w:rsidRPr="00623CBC">
        <w:rPr>
          <w:rFonts w:eastAsia="Calibri"/>
          <w:sz w:val="24"/>
          <w:szCs w:val="24"/>
          <w:lang w:val="es-CO" w:eastAsia="en-US"/>
        </w:rPr>
        <w:t xml:space="preserve"> pronunciamientos al abordar el estudio de sus </w:t>
      </w:r>
      <w:r w:rsidR="00FE1E2B" w:rsidRPr="00623CBC">
        <w:rPr>
          <w:rFonts w:eastAsia="Calibri"/>
          <w:sz w:val="24"/>
          <w:szCs w:val="24"/>
          <w:lang w:val="es-CO" w:eastAsia="en-US"/>
        </w:rPr>
        <w:t>supuestos normativos</w:t>
      </w:r>
      <w:r w:rsidR="00692D69" w:rsidRPr="00623CBC">
        <w:rPr>
          <w:rFonts w:eastAsia="Calibri"/>
          <w:sz w:val="24"/>
          <w:szCs w:val="24"/>
          <w:lang w:val="es-CO" w:eastAsia="en-US"/>
        </w:rPr>
        <w:t xml:space="preserve">. </w:t>
      </w:r>
    </w:p>
    <w:p w14:paraId="07A97979" w14:textId="77777777" w:rsidR="00191867" w:rsidRPr="00623CBC" w:rsidRDefault="00191867" w:rsidP="00BA239A">
      <w:pPr>
        <w:widowControl w:val="0"/>
        <w:spacing w:line="360" w:lineRule="auto"/>
        <w:jc w:val="both"/>
        <w:rPr>
          <w:rFonts w:eastAsia="Calibri"/>
          <w:sz w:val="24"/>
          <w:szCs w:val="24"/>
          <w:lang w:val="es-CO" w:eastAsia="en-US"/>
        </w:rPr>
      </w:pPr>
    </w:p>
    <w:p w14:paraId="0AC6044C" w14:textId="2226019D" w:rsidR="00954AC5" w:rsidRPr="00623CBC" w:rsidRDefault="00191867" w:rsidP="00BA239A">
      <w:pPr>
        <w:widowControl w:val="0"/>
        <w:spacing w:line="360" w:lineRule="auto"/>
        <w:jc w:val="both"/>
        <w:rPr>
          <w:rFonts w:eastAsia="Calibri"/>
          <w:sz w:val="24"/>
          <w:szCs w:val="24"/>
          <w:lang w:val="es-CO" w:eastAsia="en-US"/>
        </w:rPr>
      </w:pPr>
      <w:r w:rsidRPr="00623CBC">
        <w:rPr>
          <w:rFonts w:eastAsia="Calibri"/>
          <w:sz w:val="24"/>
          <w:szCs w:val="24"/>
          <w:lang w:val="es-CO" w:eastAsia="en-US"/>
        </w:rPr>
        <w:t>Así, en s</w:t>
      </w:r>
      <w:r w:rsidR="00BA239A" w:rsidRPr="00623CBC">
        <w:rPr>
          <w:rFonts w:eastAsia="Calibri"/>
          <w:sz w:val="24"/>
          <w:szCs w:val="24"/>
          <w:lang w:val="es-CO" w:eastAsia="en-US"/>
        </w:rPr>
        <w:t xml:space="preserve">entencia </w:t>
      </w:r>
      <w:r w:rsidR="00BA239A" w:rsidRPr="00623CBC">
        <w:rPr>
          <w:rFonts w:eastAsia="Calibri"/>
          <w:b/>
          <w:sz w:val="24"/>
          <w:szCs w:val="24"/>
          <w:lang w:val="es-CO" w:eastAsia="en-US"/>
        </w:rPr>
        <w:t>C- 1035 de 2008</w:t>
      </w:r>
      <w:r w:rsidR="00BA239A" w:rsidRPr="00623CBC">
        <w:rPr>
          <w:rFonts w:eastAsia="Calibri"/>
          <w:sz w:val="24"/>
          <w:szCs w:val="24"/>
          <w:lang w:val="es-CO" w:eastAsia="en-US"/>
        </w:rPr>
        <w:t>, precisó que</w:t>
      </w:r>
      <w:r w:rsidRPr="00623CBC">
        <w:rPr>
          <w:rFonts w:eastAsia="Calibri"/>
          <w:sz w:val="24"/>
          <w:szCs w:val="24"/>
          <w:lang w:val="es-CO" w:eastAsia="en-US"/>
        </w:rPr>
        <w:t xml:space="preserve"> </w:t>
      </w:r>
      <w:r w:rsidR="00692D69" w:rsidRPr="00623CBC">
        <w:rPr>
          <w:rFonts w:eastAsia="Calibri"/>
          <w:sz w:val="24"/>
          <w:szCs w:val="24"/>
          <w:lang w:val="es-CO" w:eastAsia="en-US"/>
        </w:rPr>
        <w:t xml:space="preserve">su primera parte </w:t>
      </w:r>
      <w:r w:rsidRPr="00623CBC">
        <w:rPr>
          <w:rFonts w:eastAsia="Calibri"/>
          <w:sz w:val="24"/>
          <w:szCs w:val="24"/>
          <w:lang w:val="es-CO" w:eastAsia="en-US"/>
        </w:rPr>
        <w:t xml:space="preserve">regula </w:t>
      </w:r>
      <w:r w:rsidR="00BA239A" w:rsidRPr="00623CBC">
        <w:rPr>
          <w:rFonts w:eastAsia="Calibri"/>
          <w:sz w:val="24"/>
          <w:szCs w:val="24"/>
          <w:lang w:val="es-CO" w:eastAsia="en-US"/>
        </w:rPr>
        <w:t>los casos en los que el causante hubiere convivido simultáneamente con la o el cónyuge y la compañera o compañero permanente durante los últimos cinco años anteriores a su fallecimiento</w:t>
      </w:r>
      <w:r w:rsidR="00954AC5" w:rsidRPr="00623CBC">
        <w:rPr>
          <w:rFonts w:eastAsia="Calibri"/>
          <w:sz w:val="24"/>
          <w:szCs w:val="24"/>
          <w:lang w:val="es-CO" w:eastAsia="en-US"/>
        </w:rPr>
        <w:t xml:space="preserve">, </w:t>
      </w:r>
      <w:r w:rsidRPr="00623CBC">
        <w:rPr>
          <w:rFonts w:eastAsia="Calibri"/>
          <w:sz w:val="24"/>
          <w:szCs w:val="24"/>
          <w:lang w:val="es-CO" w:eastAsia="en-US"/>
        </w:rPr>
        <w:t>en lo tocante a la expresión</w:t>
      </w:r>
      <w:r w:rsidRPr="00623CBC">
        <w:t xml:space="preserve"> </w:t>
      </w:r>
      <w:r w:rsidRPr="00623CBC">
        <w:rPr>
          <w:rFonts w:eastAsia="Calibri"/>
          <w:i/>
          <w:sz w:val="24"/>
          <w:szCs w:val="24"/>
          <w:lang w:val="es-CO" w:eastAsia="en-US"/>
        </w:rPr>
        <w:t>“En caso de convivencia simultánea en los últimos cinco años, antes del fallecimiento del causante entre un cónyuge y una compañera o compañero permanente, la beneficiaria o el beneficiario de la pensión de sobrevivie</w:t>
      </w:r>
      <w:r w:rsidR="00ED5D01" w:rsidRPr="00623CBC">
        <w:rPr>
          <w:rFonts w:eastAsia="Calibri"/>
          <w:i/>
          <w:sz w:val="24"/>
          <w:szCs w:val="24"/>
          <w:lang w:val="es-CO" w:eastAsia="en-US"/>
        </w:rPr>
        <w:t>nte será la esposa o el esposo”</w:t>
      </w:r>
      <w:r w:rsidR="00692D69" w:rsidRPr="00623CBC">
        <w:rPr>
          <w:rFonts w:eastAsia="Calibri"/>
          <w:i/>
          <w:sz w:val="24"/>
          <w:szCs w:val="24"/>
          <w:lang w:val="es-CO" w:eastAsia="en-US"/>
        </w:rPr>
        <w:t xml:space="preserve">. </w:t>
      </w:r>
      <w:r w:rsidR="00692D69" w:rsidRPr="00623CBC">
        <w:rPr>
          <w:rFonts w:eastAsia="Calibri"/>
          <w:sz w:val="24"/>
          <w:szCs w:val="24"/>
          <w:lang w:val="es-CO" w:eastAsia="en-US"/>
        </w:rPr>
        <w:t>Frente a esta regulación</w:t>
      </w:r>
      <w:r w:rsidR="00ED5D01" w:rsidRPr="00623CBC">
        <w:rPr>
          <w:rFonts w:eastAsia="Calibri"/>
          <w:i/>
          <w:sz w:val="24"/>
          <w:szCs w:val="24"/>
          <w:lang w:val="es-CO" w:eastAsia="en-US"/>
        </w:rPr>
        <w:t xml:space="preserve">, </w:t>
      </w:r>
      <w:r w:rsidR="00692D69" w:rsidRPr="00623CBC">
        <w:rPr>
          <w:rFonts w:eastAsia="Calibri"/>
          <w:sz w:val="24"/>
          <w:szCs w:val="24"/>
          <w:lang w:val="es-CO" w:eastAsia="en-US"/>
        </w:rPr>
        <w:t xml:space="preserve">ese Alto Tribunal de Justicia </w:t>
      </w:r>
      <w:r w:rsidR="00ED5D01" w:rsidRPr="00623CBC">
        <w:rPr>
          <w:rFonts w:eastAsia="Calibri"/>
          <w:sz w:val="24"/>
          <w:szCs w:val="24"/>
          <w:lang w:val="es-CO" w:eastAsia="en-US"/>
        </w:rPr>
        <w:t>s</w:t>
      </w:r>
      <w:r w:rsidR="00954AC5" w:rsidRPr="00623CBC">
        <w:rPr>
          <w:rFonts w:eastAsia="Calibri"/>
          <w:sz w:val="24"/>
          <w:szCs w:val="24"/>
          <w:lang w:val="es-CO" w:eastAsia="en-US"/>
        </w:rPr>
        <w:t>eñal</w:t>
      </w:r>
      <w:r w:rsidRPr="00623CBC">
        <w:rPr>
          <w:rFonts w:eastAsia="Calibri"/>
          <w:sz w:val="24"/>
          <w:szCs w:val="24"/>
          <w:lang w:val="es-CO" w:eastAsia="en-US"/>
        </w:rPr>
        <w:t xml:space="preserve">ó </w:t>
      </w:r>
      <w:r w:rsidR="00954AC5" w:rsidRPr="00623CBC">
        <w:rPr>
          <w:rFonts w:eastAsia="Calibri"/>
          <w:sz w:val="24"/>
          <w:szCs w:val="24"/>
          <w:lang w:val="es-CO" w:eastAsia="en-US"/>
        </w:rPr>
        <w:t xml:space="preserve">que: </w:t>
      </w:r>
      <w:r w:rsidR="00BA239A" w:rsidRPr="00623CBC">
        <w:rPr>
          <w:rFonts w:eastAsia="Calibri"/>
          <w:sz w:val="24"/>
          <w:szCs w:val="24"/>
          <w:lang w:val="es-CO" w:eastAsia="en-US"/>
        </w:rPr>
        <w:t xml:space="preserve"> </w:t>
      </w:r>
    </w:p>
    <w:p w14:paraId="61091D80" w14:textId="2D13E323" w:rsidR="00954AC5" w:rsidRPr="00623CBC" w:rsidRDefault="00954AC5" w:rsidP="00BA239A">
      <w:pPr>
        <w:widowControl w:val="0"/>
        <w:spacing w:line="360" w:lineRule="auto"/>
        <w:jc w:val="both"/>
        <w:rPr>
          <w:rFonts w:eastAsia="Calibri"/>
          <w:sz w:val="24"/>
          <w:szCs w:val="24"/>
          <w:lang w:val="es-CO" w:eastAsia="en-US"/>
        </w:rPr>
      </w:pPr>
    </w:p>
    <w:p w14:paraId="3FA8B3D7" w14:textId="77777777" w:rsidR="00954AC5" w:rsidRPr="00623CBC" w:rsidRDefault="00954AC5" w:rsidP="00954AC5">
      <w:pPr>
        <w:widowControl w:val="0"/>
        <w:ind w:left="567" w:right="618"/>
        <w:jc w:val="both"/>
        <w:rPr>
          <w:rFonts w:eastAsia="Calibri"/>
          <w:i/>
          <w:sz w:val="24"/>
          <w:szCs w:val="24"/>
          <w:lang w:val="es-CO" w:eastAsia="en-US"/>
        </w:rPr>
      </w:pPr>
      <w:r w:rsidRPr="00623CBC">
        <w:rPr>
          <w:rFonts w:eastAsia="Calibri"/>
          <w:i/>
          <w:sz w:val="24"/>
          <w:szCs w:val="24"/>
          <w:lang w:val="es-CO" w:eastAsia="en-US"/>
        </w:rPr>
        <w:t>“10.1.3. La posibilidad descrita en el primer apartado demandado hace parte de las modificaciones incluidas por la Ley 797 al antiguo texto de la Ley 100 que no contemplaba la situación fáctica propuesta por la norma ahora demandada</w:t>
      </w:r>
      <w:r w:rsidRPr="00623CBC">
        <w:rPr>
          <w:rStyle w:val="Refdenotaalpie"/>
          <w:rFonts w:eastAsia="Calibri"/>
          <w:i/>
          <w:sz w:val="24"/>
          <w:szCs w:val="24"/>
          <w:lang w:val="es-CO" w:eastAsia="en-US"/>
        </w:rPr>
        <w:footnoteReference w:id="10"/>
      </w:r>
      <w:r w:rsidRPr="00623CBC">
        <w:rPr>
          <w:rFonts w:eastAsia="Calibri"/>
          <w:i/>
          <w:sz w:val="24"/>
          <w:szCs w:val="24"/>
          <w:lang w:val="es-CO" w:eastAsia="en-US"/>
        </w:rPr>
        <w:t>. Ello permite observar que el legislador quiso regular una fenómeno social que, a pesar de su peculiaridad, se presenta en la práctica</w:t>
      </w:r>
      <w:r w:rsidRPr="00623CBC">
        <w:rPr>
          <w:rStyle w:val="Refdenotaalpie"/>
          <w:rFonts w:eastAsia="Calibri"/>
          <w:i/>
          <w:sz w:val="24"/>
          <w:szCs w:val="24"/>
          <w:lang w:val="es-CO" w:eastAsia="en-US"/>
        </w:rPr>
        <w:footnoteReference w:id="11"/>
      </w:r>
      <w:r w:rsidRPr="00623CBC">
        <w:rPr>
          <w:rFonts w:eastAsia="Calibri"/>
          <w:i/>
          <w:sz w:val="24"/>
          <w:szCs w:val="24"/>
          <w:lang w:val="es-CO" w:eastAsia="en-US"/>
        </w:rPr>
        <w:t>. Específicamente, los apartes subrayados contemplan la posibilidad de que una persona afiliada al sistema de seguridad social en pensiones conviva simultáneamente con un cónyuge y una compañera o compañero permanente. Con la norma, se determina de antemano, en los casos de convivencia simultánea, quién es el beneficiario o la beneficiaria de la pensión de sobrevivientes. De esta forma, se permiten ahorrar costos de transacción en los procesos administrativos y judiciales destinados a declarar a quién corresponde la prestación en cuestión. La pregunta que a continuación, deberá analizar la Sala es si el contenido de esta previsión legislativa se ajusta a los postulados de la Constitución Política o no.</w:t>
      </w:r>
    </w:p>
    <w:p w14:paraId="46080457" w14:textId="77777777" w:rsidR="00954AC5" w:rsidRPr="00623CBC" w:rsidRDefault="00954AC5" w:rsidP="00954AC5">
      <w:pPr>
        <w:widowControl w:val="0"/>
        <w:ind w:left="567" w:right="618"/>
        <w:jc w:val="both"/>
        <w:rPr>
          <w:rFonts w:eastAsia="Calibri"/>
          <w:i/>
          <w:sz w:val="24"/>
          <w:szCs w:val="24"/>
          <w:lang w:val="es-CO" w:eastAsia="en-US"/>
        </w:rPr>
      </w:pPr>
    </w:p>
    <w:p w14:paraId="3C9B5127" w14:textId="77777777" w:rsidR="00954AC5" w:rsidRPr="00623CBC" w:rsidRDefault="00954AC5" w:rsidP="00954AC5">
      <w:pPr>
        <w:widowControl w:val="0"/>
        <w:ind w:left="567" w:right="618"/>
        <w:jc w:val="both"/>
        <w:rPr>
          <w:rFonts w:eastAsia="Calibri"/>
          <w:i/>
          <w:sz w:val="24"/>
          <w:szCs w:val="24"/>
          <w:lang w:val="es-CO" w:eastAsia="en-US"/>
        </w:rPr>
      </w:pPr>
      <w:r w:rsidRPr="00623CBC">
        <w:rPr>
          <w:rFonts w:eastAsia="Calibri"/>
          <w:i/>
          <w:sz w:val="24"/>
          <w:szCs w:val="24"/>
          <w:lang w:val="es-CO" w:eastAsia="en-US"/>
        </w:rPr>
        <w:t>10.1.2. Según la norma, en caso de que se presente la situación excepcional de la convivencia simultánea en los últimos cinco años [31] previos al fallecimiento del causante, quien tendrá derecho a la pensión de sobreviviente será la esposa o esposo, por encima de la compañera o compañero permanente.</w:t>
      </w:r>
    </w:p>
    <w:p w14:paraId="2D850CF3" w14:textId="77777777" w:rsidR="00954AC5" w:rsidRPr="00623CBC" w:rsidRDefault="00954AC5" w:rsidP="00954AC5">
      <w:pPr>
        <w:widowControl w:val="0"/>
        <w:ind w:left="567" w:right="618"/>
        <w:jc w:val="both"/>
        <w:rPr>
          <w:rFonts w:eastAsia="Calibri"/>
          <w:i/>
          <w:sz w:val="24"/>
          <w:szCs w:val="24"/>
          <w:lang w:val="es-CO" w:eastAsia="en-US"/>
        </w:rPr>
      </w:pPr>
    </w:p>
    <w:p w14:paraId="644EA090" w14:textId="77777777" w:rsidR="00954AC5" w:rsidRPr="00623CBC" w:rsidRDefault="00954AC5" w:rsidP="00954AC5">
      <w:pPr>
        <w:widowControl w:val="0"/>
        <w:ind w:left="567" w:right="618"/>
        <w:jc w:val="both"/>
        <w:rPr>
          <w:rFonts w:eastAsia="Calibri"/>
          <w:i/>
          <w:sz w:val="24"/>
          <w:szCs w:val="24"/>
          <w:lang w:val="es-CO" w:eastAsia="en-US"/>
        </w:rPr>
      </w:pPr>
      <w:r w:rsidRPr="00623CBC">
        <w:rPr>
          <w:rFonts w:eastAsia="Calibri"/>
          <w:i/>
          <w:sz w:val="24"/>
          <w:szCs w:val="24"/>
          <w:lang w:val="es-CO" w:eastAsia="en-US"/>
        </w:rPr>
        <w:t>Resulta importante precisar que, para que se presente el supuesto fáctico descrito por el aparte demandado de la norma, se requiere entonces la existencia de la convivencia simultánea, esto es, que ocurran al mismo tiempo la convivencia del causante con el respectivo cónyuge y con el compañero o compañera permanente durante los cinco años previos a la muerte del causante. En esa dirección, el apartado demandado excluye de antemano, las relaciones casuales, circunstanciales, incidentales, ocasionales, esporádicas o accidentales que haya podido tener en vida el causante. El criterio definido por la norma para determinar el beneficiario de la pensión de sobreviviente tiene que ver con la convivencia caracterizada por la clara e inequívoca vocación de estabilidad y permanencia.</w:t>
      </w:r>
    </w:p>
    <w:p w14:paraId="3772AFCC" w14:textId="77777777" w:rsidR="00954AC5" w:rsidRPr="00623CBC" w:rsidRDefault="00954AC5" w:rsidP="00954AC5">
      <w:pPr>
        <w:widowControl w:val="0"/>
        <w:ind w:left="567" w:right="618"/>
        <w:jc w:val="both"/>
        <w:rPr>
          <w:rFonts w:eastAsia="Calibri"/>
          <w:i/>
          <w:sz w:val="24"/>
          <w:szCs w:val="24"/>
          <w:lang w:val="es-CO" w:eastAsia="en-US"/>
        </w:rPr>
      </w:pPr>
    </w:p>
    <w:p w14:paraId="45CEE5C6" w14:textId="77777777" w:rsidR="00954AC5" w:rsidRPr="00623CBC" w:rsidRDefault="00954AC5" w:rsidP="00954AC5">
      <w:pPr>
        <w:widowControl w:val="0"/>
        <w:ind w:left="567" w:right="618"/>
        <w:jc w:val="both"/>
        <w:rPr>
          <w:rFonts w:eastAsia="Calibri"/>
          <w:i/>
          <w:sz w:val="24"/>
          <w:szCs w:val="24"/>
          <w:lang w:val="es-CO" w:eastAsia="en-US"/>
        </w:rPr>
      </w:pPr>
      <w:r w:rsidRPr="00623CBC">
        <w:rPr>
          <w:rFonts w:eastAsia="Calibri"/>
          <w:i/>
          <w:sz w:val="24"/>
          <w:szCs w:val="24"/>
          <w:lang w:val="es-CO" w:eastAsia="en-US"/>
        </w:rPr>
        <w:t>(…)”</w:t>
      </w:r>
    </w:p>
    <w:p w14:paraId="6EFD7B2C" w14:textId="7E134079" w:rsidR="00954AC5" w:rsidRPr="00623CBC" w:rsidRDefault="00954AC5" w:rsidP="00BA239A">
      <w:pPr>
        <w:widowControl w:val="0"/>
        <w:spacing w:line="360" w:lineRule="auto"/>
        <w:jc w:val="both"/>
        <w:rPr>
          <w:rFonts w:eastAsia="Calibri"/>
          <w:sz w:val="24"/>
          <w:szCs w:val="24"/>
          <w:lang w:val="es-CO" w:eastAsia="en-US"/>
        </w:rPr>
      </w:pPr>
    </w:p>
    <w:p w14:paraId="19173EE9" w14:textId="73689D87" w:rsidR="00364201" w:rsidRPr="00623CBC" w:rsidRDefault="00954AC5" w:rsidP="00BA4B7B">
      <w:pPr>
        <w:widowControl w:val="0"/>
        <w:spacing w:line="360" w:lineRule="auto"/>
        <w:jc w:val="both"/>
        <w:rPr>
          <w:rFonts w:eastAsia="Calibri"/>
          <w:sz w:val="24"/>
          <w:szCs w:val="24"/>
          <w:lang w:val="es-CO" w:eastAsia="en-US"/>
        </w:rPr>
      </w:pPr>
      <w:r w:rsidRPr="00623CBC">
        <w:rPr>
          <w:rFonts w:eastAsia="Calibri"/>
          <w:sz w:val="24"/>
          <w:szCs w:val="24"/>
          <w:lang w:val="es-CO" w:eastAsia="en-US"/>
        </w:rPr>
        <w:t xml:space="preserve">Y </w:t>
      </w:r>
      <w:r w:rsidR="00281605" w:rsidRPr="00623CBC">
        <w:rPr>
          <w:rFonts w:eastAsia="Calibri"/>
          <w:sz w:val="24"/>
          <w:szCs w:val="24"/>
          <w:lang w:val="es-CO" w:eastAsia="en-US"/>
        </w:rPr>
        <w:t xml:space="preserve">ese fallo </w:t>
      </w:r>
      <w:r w:rsidRPr="00623CBC">
        <w:rPr>
          <w:rFonts w:eastAsia="Calibri"/>
          <w:sz w:val="24"/>
          <w:szCs w:val="24"/>
          <w:lang w:val="es-CO" w:eastAsia="en-US"/>
        </w:rPr>
        <w:t>d</w:t>
      </w:r>
      <w:r w:rsidR="00BA239A" w:rsidRPr="00623CBC">
        <w:rPr>
          <w:rFonts w:eastAsia="Calibri"/>
          <w:sz w:val="24"/>
          <w:szCs w:val="24"/>
          <w:lang w:val="es-CO" w:eastAsia="en-US"/>
        </w:rPr>
        <w:t>eclaró exequible</w:t>
      </w:r>
      <w:r w:rsidR="00EF0954" w:rsidRPr="00623CBC">
        <w:rPr>
          <w:rFonts w:eastAsia="Calibri"/>
          <w:sz w:val="24"/>
          <w:szCs w:val="24"/>
          <w:lang w:val="es-CO" w:eastAsia="en-US"/>
        </w:rPr>
        <w:t>,</w:t>
      </w:r>
      <w:r w:rsidR="00BA239A" w:rsidRPr="00623CBC">
        <w:rPr>
          <w:rFonts w:eastAsia="Calibri"/>
          <w:sz w:val="24"/>
          <w:szCs w:val="24"/>
          <w:lang w:val="es-CO" w:eastAsia="en-US"/>
        </w:rPr>
        <w:t xml:space="preserve"> por los cargos analizados</w:t>
      </w:r>
      <w:r w:rsidR="00EF0954" w:rsidRPr="00623CBC">
        <w:rPr>
          <w:rFonts w:eastAsia="Calibri"/>
          <w:sz w:val="24"/>
          <w:szCs w:val="24"/>
          <w:lang w:val="es-CO" w:eastAsia="en-US"/>
        </w:rPr>
        <w:t>,</w:t>
      </w:r>
      <w:r w:rsidRPr="00623CBC">
        <w:rPr>
          <w:rFonts w:eastAsia="Calibri"/>
          <w:sz w:val="24"/>
          <w:szCs w:val="24"/>
          <w:lang w:val="es-CO" w:eastAsia="en-US"/>
        </w:rPr>
        <w:t xml:space="preserve"> </w:t>
      </w:r>
      <w:r w:rsidR="00D557D9" w:rsidRPr="00623CBC">
        <w:rPr>
          <w:rFonts w:eastAsia="Calibri"/>
          <w:sz w:val="24"/>
          <w:szCs w:val="24"/>
          <w:lang w:val="es-CO" w:eastAsia="en-US"/>
        </w:rPr>
        <w:t>la men</w:t>
      </w:r>
      <w:r w:rsidR="00281605" w:rsidRPr="00623CBC">
        <w:rPr>
          <w:rFonts w:eastAsia="Calibri"/>
          <w:sz w:val="24"/>
          <w:szCs w:val="24"/>
          <w:lang w:val="es-CO" w:eastAsia="en-US"/>
        </w:rPr>
        <w:t xml:space="preserve">cionada </w:t>
      </w:r>
      <w:r w:rsidRPr="00623CBC">
        <w:rPr>
          <w:rFonts w:eastAsia="Calibri"/>
          <w:sz w:val="24"/>
          <w:szCs w:val="24"/>
          <w:lang w:val="es-CO" w:eastAsia="en-US"/>
        </w:rPr>
        <w:t xml:space="preserve">expresión </w:t>
      </w:r>
      <w:r w:rsidR="00BA239A" w:rsidRPr="00623CBC">
        <w:rPr>
          <w:rFonts w:eastAsia="Calibri"/>
          <w:sz w:val="24"/>
          <w:szCs w:val="24"/>
          <w:lang w:val="es-CO" w:eastAsia="en-US"/>
        </w:rPr>
        <w:t>en el entendido de que además de la esposa o esposo, serán también beneficiarios, la compañera o compañero permanente y que dicha pensión se dividirá entre ellos (as) en proporción al tiempo de convivencia con el fallecido</w:t>
      </w:r>
      <w:r w:rsidR="00BA4B7B" w:rsidRPr="00623CBC">
        <w:rPr>
          <w:rFonts w:eastAsia="Calibri"/>
          <w:sz w:val="24"/>
          <w:szCs w:val="24"/>
          <w:lang w:val="es-CO" w:eastAsia="en-US"/>
        </w:rPr>
        <w:t xml:space="preserve">. </w:t>
      </w:r>
    </w:p>
    <w:p w14:paraId="1C62DFC1" w14:textId="77777777" w:rsidR="00DF47EB" w:rsidRPr="00623CBC" w:rsidRDefault="00DF47EB" w:rsidP="00810007">
      <w:pPr>
        <w:widowControl w:val="0"/>
        <w:spacing w:line="360" w:lineRule="auto"/>
        <w:jc w:val="both"/>
        <w:rPr>
          <w:rFonts w:eastAsia="Calibri"/>
          <w:sz w:val="24"/>
          <w:szCs w:val="24"/>
          <w:lang w:val="es-CO" w:eastAsia="en-US"/>
        </w:rPr>
      </w:pPr>
    </w:p>
    <w:p w14:paraId="70122961" w14:textId="77777777" w:rsidR="001715DB" w:rsidRPr="00623CBC" w:rsidRDefault="00D03380" w:rsidP="00810007">
      <w:pPr>
        <w:widowControl w:val="0"/>
        <w:spacing w:line="360" w:lineRule="auto"/>
        <w:jc w:val="both"/>
        <w:rPr>
          <w:rFonts w:eastAsia="Calibri"/>
          <w:sz w:val="24"/>
          <w:szCs w:val="24"/>
          <w:lang w:val="es-CO" w:eastAsia="en-US"/>
        </w:rPr>
      </w:pPr>
      <w:r w:rsidRPr="00623CBC">
        <w:rPr>
          <w:rFonts w:eastAsia="Calibri"/>
          <w:sz w:val="24"/>
          <w:szCs w:val="24"/>
          <w:lang w:val="es-CO" w:eastAsia="en-US"/>
        </w:rPr>
        <w:t>Luego</w:t>
      </w:r>
      <w:r w:rsidR="00695D19" w:rsidRPr="00623CBC">
        <w:rPr>
          <w:rFonts w:eastAsia="Calibri"/>
          <w:sz w:val="24"/>
          <w:szCs w:val="24"/>
          <w:lang w:val="es-CO" w:eastAsia="en-US"/>
        </w:rPr>
        <w:t>,</w:t>
      </w:r>
      <w:r w:rsidRPr="00623CBC">
        <w:rPr>
          <w:rFonts w:eastAsia="Calibri"/>
          <w:sz w:val="24"/>
          <w:szCs w:val="24"/>
          <w:lang w:val="es-CO" w:eastAsia="en-US"/>
        </w:rPr>
        <w:t xml:space="preserve"> en la sentencia </w:t>
      </w:r>
      <w:r w:rsidRPr="00623CBC">
        <w:rPr>
          <w:rFonts w:eastAsia="Calibri"/>
          <w:b/>
          <w:sz w:val="24"/>
          <w:szCs w:val="24"/>
          <w:lang w:val="es-CO" w:eastAsia="en-US"/>
        </w:rPr>
        <w:t>C-336 de 2014</w:t>
      </w:r>
      <w:r w:rsidRPr="00623CBC">
        <w:rPr>
          <w:rFonts w:eastAsia="Calibri"/>
          <w:sz w:val="24"/>
          <w:szCs w:val="24"/>
          <w:lang w:val="es-CO" w:eastAsia="en-US"/>
        </w:rPr>
        <w:t xml:space="preserve">, </w:t>
      </w:r>
      <w:r w:rsidR="00D557D9" w:rsidRPr="00623CBC">
        <w:rPr>
          <w:rFonts w:eastAsia="Calibri"/>
          <w:sz w:val="24"/>
          <w:szCs w:val="24"/>
          <w:lang w:val="es-CO" w:eastAsia="en-US"/>
        </w:rPr>
        <w:t xml:space="preserve">la Corte Constitucional </w:t>
      </w:r>
      <w:r w:rsidRPr="00623CBC">
        <w:rPr>
          <w:rFonts w:eastAsia="Calibri"/>
          <w:sz w:val="24"/>
          <w:szCs w:val="24"/>
          <w:lang w:val="es-CO" w:eastAsia="en-US"/>
        </w:rPr>
        <w:t>estudi</w:t>
      </w:r>
      <w:r w:rsidR="00D557D9" w:rsidRPr="00623CBC">
        <w:rPr>
          <w:rFonts w:eastAsia="Calibri"/>
          <w:sz w:val="24"/>
          <w:szCs w:val="24"/>
          <w:lang w:val="es-CO" w:eastAsia="en-US"/>
        </w:rPr>
        <w:t xml:space="preserve">ó </w:t>
      </w:r>
      <w:r w:rsidRPr="00623CBC">
        <w:rPr>
          <w:rFonts w:eastAsia="Calibri"/>
          <w:sz w:val="24"/>
          <w:szCs w:val="24"/>
          <w:lang w:val="es-CO" w:eastAsia="en-US"/>
        </w:rPr>
        <w:t xml:space="preserve">la constitucionalidad de la expresión </w:t>
      </w:r>
      <w:r w:rsidRPr="00623CBC">
        <w:rPr>
          <w:rFonts w:eastAsia="Calibri"/>
          <w:i/>
          <w:sz w:val="24"/>
          <w:szCs w:val="24"/>
          <w:lang w:val="es-CO" w:eastAsia="en-US"/>
        </w:rPr>
        <w:t>“La otra cuota parte le corresponderá a la cónyuge con la cual existe la sociedad conyugal vigente“</w:t>
      </w:r>
      <w:r w:rsidR="00695D19" w:rsidRPr="00623CBC">
        <w:rPr>
          <w:rFonts w:eastAsia="Calibri"/>
          <w:i/>
          <w:sz w:val="24"/>
          <w:szCs w:val="24"/>
          <w:lang w:val="es-CO" w:eastAsia="en-US"/>
        </w:rPr>
        <w:t xml:space="preserve">, </w:t>
      </w:r>
      <w:r w:rsidRPr="00623CBC">
        <w:rPr>
          <w:rFonts w:eastAsia="Calibri"/>
          <w:sz w:val="24"/>
          <w:szCs w:val="24"/>
          <w:lang w:val="es-CO" w:eastAsia="en-US"/>
        </w:rPr>
        <w:t xml:space="preserve">contenida en la parte final del citado </w:t>
      </w:r>
      <w:r w:rsidR="006540B8" w:rsidRPr="00623CBC">
        <w:rPr>
          <w:rFonts w:eastAsia="Calibri"/>
          <w:sz w:val="24"/>
          <w:szCs w:val="24"/>
          <w:lang w:val="es-CO" w:eastAsia="en-US"/>
        </w:rPr>
        <w:t xml:space="preserve">inciso tercero del literal b) del artículo 47 de la Ley 100 de 1993, modificado por la Ley 797 de 2003, </w:t>
      </w:r>
      <w:r w:rsidR="009118CE" w:rsidRPr="00623CBC">
        <w:rPr>
          <w:rFonts w:eastAsia="Calibri"/>
          <w:sz w:val="24"/>
          <w:szCs w:val="24"/>
          <w:lang w:val="es-CO" w:eastAsia="en-US"/>
        </w:rPr>
        <w:t>en cuanto el t</w:t>
      </w:r>
      <w:r w:rsidR="00695D19" w:rsidRPr="00623CBC">
        <w:rPr>
          <w:rFonts w:eastAsia="Calibri"/>
          <w:sz w:val="24"/>
          <w:szCs w:val="24"/>
          <w:lang w:val="es-CO" w:eastAsia="en-US"/>
        </w:rPr>
        <w:t>ratamiento igualitario</w:t>
      </w:r>
      <w:r w:rsidR="007141E4" w:rsidRPr="00623CBC">
        <w:rPr>
          <w:rFonts w:eastAsia="Calibri"/>
          <w:sz w:val="24"/>
          <w:szCs w:val="24"/>
          <w:lang w:val="es-CO" w:eastAsia="en-US"/>
        </w:rPr>
        <w:t xml:space="preserve"> que el legislador dio</w:t>
      </w:r>
      <w:r w:rsidR="009118CE" w:rsidRPr="00623CBC">
        <w:rPr>
          <w:rFonts w:eastAsia="Calibri"/>
          <w:sz w:val="24"/>
          <w:szCs w:val="24"/>
          <w:lang w:val="es-CO" w:eastAsia="en-US"/>
        </w:rPr>
        <w:t xml:space="preserve"> </w:t>
      </w:r>
      <w:r w:rsidR="00695D19" w:rsidRPr="00623CBC">
        <w:rPr>
          <w:rFonts w:eastAsia="Calibri"/>
          <w:sz w:val="24"/>
          <w:szCs w:val="24"/>
          <w:lang w:val="es-CO" w:eastAsia="en-US"/>
        </w:rPr>
        <w:t>– en el evento de no existir convivencia simultánea- al matrimonio sin disolución y liquidación de sociedad conyugal pero con separación de hecho con la unión marital de hecho, para efectos de constituirse como beneficiario de la pensión de sobrevivientes</w:t>
      </w:r>
      <w:r w:rsidR="001715DB" w:rsidRPr="00623CBC">
        <w:rPr>
          <w:rFonts w:eastAsia="Calibri"/>
          <w:sz w:val="24"/>
          <w:szCs w:val="24"/>
          <w:lang w:val="es-CO" w:eastAsia="en-US"/>
        </w:rPr>
        <w:t xml:space="preserve">. </w:t>
      </w:r>
    </w:p>
    <w:p w14:paraId="4C7C7569" w14:textId="77777777" w:rsidR="001715DB" w:rsidRPr="00623CBC" w:rsidRDefault="001715DB" w:rsidP="00810007">
      <w:pPr>
        <w:widowControl w:val="0"/>
        <w:spacing w:line="360" w:lineRule="auto"/>
        <w:jc w:val="both"/>
        <w:rPr>
          <w:rFonts w:eastAsia="Calibri"/>
          <w:sz w:val="24"/>
          <w:szCs w:val="24"/>
          <w:lang w:val="es-CO" w:eastAsia="en-US"/>
        </w:rPr>
      </w:pPr>
    </w:p>
    <w:p w14:paraId="68AE9D63" w14:textId="05F6F589" w:rsidR="00695D19" w:rsidRPr="00623CBC" w:rsidRDefault="001715DB" w:rsidP="00810007">
      <w:pPr>
        <w:widowControl w:val="0"/>
        <w:spacing w:line="360" w:lineRule="auto"/>
        <w:jc w:val="both"/>
        <w:rPr>
          <w:rFonts w:eastAsia="Calibri"/>
          <w:sz w:val="24"/>
          <w:szCs w:val="24"/>
          <w:lang w:val="es-CO" w:eastAsia="en-US"/>
        </w:rPr>
      </w:pPr>
      <w:r w:rsidRPr="00623CBC">
        <w:rPr>
          <w:rFonts w:eastAsia="Calibri"/>
          <w:sz w:val="24"/>
          <w:szCs w:val="24"/>
          <w:lang w:val="es-CO" w:eastAsia="en-US"/>
        </w:rPr>
        <w:t xml:space="preserve">Para el efecto, esa </w:t>
      </w:r>
      <w:r w:rsidR="00BD393A" w:rsidRPr="00623CBC">
        <w:rPr>
          <w:rFonts w:eastAsia="Calibri"/>
          <w:sz w:val="24"/>
          <w:szCs w:val="24"/>
          <w:lang w:val="es-CO" w:eastAsia="en-US"/>
        </w:rPr>
        <w:t>Alta Corporaci</w:t>
      </w:r>
      <w:r w:rsidR="00912A8A" w:rsidRPr="00623CBC">
        <w:rPr>
          <w:rFonts w:eastAsia="Calibri"/>
          <w:sz w:val="24"/>
          <w:szCs w:val="24"/>
          <w:lang w:val="es-CO" w:eastAsia="en-US"/>
        </w:rPr>
        <w:t>ón</w:t>
      </w:r>
      <w:r w:rsidRPr="00623CBC">
        <w:rPr>
          <w:rFonts w:eastAsia="Calibri"/>
          <w:sz w:val="24"/>
          <w:szCs w:val="24"/>
          <w:lang w:val="es-CO" w:eastAsia="en-US"/>
        </w:rPr>
        <w:t xml:space="preserve"> examinó las generalidades de la pensión de sobreviviente y las situaciones en que resultarían beneficiarios el cónyuge y el compañero permanente, la necesidad de acreditar convivencia efectiva para acceder a tal prestación dada su finalidad, la libertad configurativa del legislador en la regulación de dicha pensión atada a la estructura del sistema general de seguridad social, los efectos jurídicos del vínculo matrimonial y la unión marital de hecho, bajo el entendido que si bien ambos son medios para constituir una familia, el tratamiento jurídico otorgado por la ley a la primera no puede ser trasladado a la segunda figura, en tanto que cada una de ellas, cuenta con una legislación particular y una condiciones que la caracterizan</w:t>
      </w:r>
      <w:r w:rsidR="00623689" w:rsidRPr="00623CBC">
        <w:rPr>
          <w:rFonts w:eastAsia="Calibri"/>
          <w:sz w:val="24"/>
          <w:szCs w:val="24"/>
          <w:lang w:val="es-CO" w:eastAsia="en-US"/>
        </w:rPr>
        <w:t>,</w:t>
      </w:r>
      <w:r w:rsidRPr="00623CBC">
        <w:rPr>
          <w:rFonts w:eastAsia="Calibri"/>
          <w:sz w:val="24"/>
          <w:szCs w:val="24"/>
          <w:lang w:val="es-CO" w:eastAsia="en-US"/>
        </w:rPr>
        <w:t xml:space="preserve"> y </w:t>
      </w:r>
      <w:r w:rsidR="00623689" w:rsidRPr="00623CBC">
        <w:rPr>
          <w:rFonts w:eastAsia="Calibri"/>
          <w:sz w:val="24"/>
          <w:szCs w:val="24"/>
          <w:lang w:val="es-CO" w:eastAsia="en-US"/>
        </w:rPr>
        <w:t>finalmente</w:t>
      </w:r>
      <w:r w:rsidR="00EF0954" w:rsidRPr="00623CBC">
        <w:rPr>
          <w:rFonts w:eastAsia="Calibri"/>
          <w:sz w:val="24"/>
          <w:szCs w:val="24"/>
          <w:lang w:val="es-CO" w:eastAsia="en-US"/>
        </w:rPr>
        <w:t>,</w:t>
      </w:r>
      <w:r w:rsidR="00623689" w:rsidRPr="00623CBC">
        <w:rPr>
          <w:rFonts w:eastAsia="Calibri"/>
          <w:sz w:val="24"/>
          <w:szCs w:val="24"/>
          <w:lang w:val="es-CO" w:eastAsia="en-US"/>
        </w:rPr>
        <w:t xml:space="preserve"> </w:t>
      </w:r>
      <w:r w:rsidRPr="00623CBC">
        <w:rPr>
          <w:rFonts w:eastAsia="Calibri"/>
          <w:sz w:val="24"/>
          <w:szCs w:val="24"/>
          <w:lang w:val="es-CO" w:eastAsia="en-US"/>
        </w:rPr>
        <w:t>el contenido de la separación de hecho como situación causante de la separación de cuerpos que entra la suspensión de la vida en común de los cónyuges</w:t>
      </w:r>
      <w:r w:rsidR="00623689" w:rsidRPr="00623CBC">
        <w:rPr>
          <w:rFonts w:eastAsia="Calibri"/>
          <w:sz w:val="24"/>
          <w:szCs w:val="24"/>
          <w:lang w:val="es-CO" w:eastAsia="en-US"/>
        </w:rPr>
        <w:t>, y concluyó que:</w:t>
      </w:r>
    </w:p>
    <w:p w14:paraId="1A58B0DA" w14:textId="77777777" w:rsidR="00695D19" w:rsidRPr="00623CBC" w:rsidRDefault="00695D19" w:rsidP="00810007">
      <w:pPr>
        <w:widowControl w:val="0"/>
        <w:spacing w:line="360" w:lineRule="auto"/>
        <w:jc w:val="both"/>
        <w:rPr>
          <w:rFonts w:eastAsia="Calibri"/>
          <w:sz w:val="24"/>
          <w:szCs w:val="24"/>
          <w:lang w:val="es-CO" w:eastAsia="en-US"/>
        </w:rPr>
      </w:pPr>
    </w:p>
    <w:p w14:paraId="12D889FA" w14:textId="3316DB0B" w:rsidR="006C11B4" w:rsidRPr="00623CBC" w:rsidRDefault="00BD393A" w:rsidP="006C11B4">
      <w:pPr>
        <w:ind w:left="567" w:right="618"/>
        <w:jc w:val="both"/>
        <w:rPr>
          <w:rFonts w:eastAsia="Calibri"/>
          <w:i/>
          <w:sz w:val="24"/>
          <w:szCs w:val="24"/>
          <w:lang w:val="es-CO" w:eastAsia="en-US"/>
        </w:rPr>
      </w:pPr>
      <w:r w:rsidRPr="00623CBC">
        <w:rPr>
          <w:rFonts w:eastAsia="Calibri"/>
          <w:i/>
          <w:sz w:val="24"/>
          <w:szCs w:val="24"/>
          <w:lang w:val="es-CO" w:eastAsia="en-US"/>
        </w:rPr>
        <w:t xml:space="preserve">“[…] </w:t>
      </w:r>
      <w:r w:rsidR="006C11B4" w:rsidRPr="00623CBC">
        <w:rPr>
          <w:rFonts w:eastAsia="Calibri"/>
          <w:i/>
          <w:sz w:val="24"/>
          <w:szCs w:val="24"/>
          <w:lang w:val="es-CO" w:eastAsia="en-US"/>
        </w:rPr>
        <w:t>1.2. La jurisprudencia de la Corte ha reconocido que los efectos jurídicos de la unión marital del hecho son diferentes a los del matrimonio, por ende</w:t>
      </w:r>
      <w:r w:rsidR="00912A8A" w:rsidRPr="00623CBC">
        <w:rPr>
          <w:rFonts w:eastAsia="Calibri"/>
          <w:i/>
          <w:sz w:val="24"/>
          <w:szCs w:val="24"/>
          <w:lang w:val="es-CO" w:eastAsia="en-US"/>
        </w:rPr>
        <w:t>,</w:t>
      </w:r>
      <w:r w:rsidR="006C11B4" w:rsidRPr="00623CBC">
        <w:rPr>
          <w:rFonts w:eastAsia="Calibri"/>
          <w:i/>
          <w:sz w:val="24"/>
          <w:szCs w:val="24"/>
          <w:lang w:val="es-CO" w:eastAsia="en-US"/>
        </w:rPr>
        <w:t xml:space="preserve"> son instituciones jurídicas disímiles y no necesariamente equiparables.</w:t>
      </w:r>
    </w:p>
    <w:p w14:paraId="1831F31F" w14:textId="77777777" w:rsidR="006C11B4" w:rsidRPr="00623CBC" w:rsidRDefault="006C11B4" w:rsidP="006C11B4">
      <w:pPr>
        <w:ind w:left="567" w:right="618"/>
        <w:jc w:val="both"/>
        <w:rPr>
          <w:rFonts w:eastAsia="Calibri"/>
          <w:i/>
          <w:sz w:val="24"/>
          <w:szCs w:val="24"/>
          <w:lang w:val="es-CO" w:eastAsia="en-US"/>
        </w:rPr>
      </w:pPr>
    </w:p>
    <w:p w14:paraId="4F48A1AF" w14:textId="77777777" w:rsidR="006C11B4" w:rsidRPr="00623CBC" w:rsidRDefault="006C11B4" w:rsidP="006C11B4">
      <w:pPr>
        <w:ind w:left="567" w:right="618"/>
        <w:jc w:val="both"/>
        <w:rPr>
          <w:rFonts w:eastAsia="Calibri"/>
          <w:i/>
          <w:sz w:val="24"/>
          <w:szCs w:val="24"/>
          <w:lang w:val="es-CO" w:eastAsia="en-US"/>
        </w:rPr>
      </w:pPr>
      <w:r w:rsidRPr="00623CBC">
        <w:rPr>
          <w:rFonts w:eastAsia="Calibri"/>
          <w:i/>
          <w:sz w:val="24"/>
          <w:szCs w:val="24"/>
          <w:lang w:val="es-CO" w:eastAsia="en-US"/>
        </w:rPr>
        <w:t>1.3. La separación de hecho suspende los efectos de la convivencia y apoyo mutuo, más no los de la sociedad patrimonial conformada entre los cónyuges. Por lo cual, no nace a la vida jurídica la sociedad patrimonial de hecho entre compañeros permanentes, cuando uno de éstos mantiene en vigor la sociedad patrimonial del matrimonio.</w:t>
      </w:r>
    </w:p>
    <w:p w14:paraId="306FA3F9" w14:textId="77777777" w:rsidR="006C11B4" w:rsidRPr="00623CBC" w:rsidRDefault="006C11B4" w:rsidP="006C11B4">
      <w:pPr>
        <w:ind w:left="567" w:right="618"/>
        <w:jc w:val="both"/>
        <w:rPr>
          <w:rFonts w:eastAsia="Calibri"/>
          <w:i/>
          <w:sz w:val="24"/>
          <w:szCs w:val="24"/>
          <w:lang w:val="es-CO" w:eastAsia="en-US"/>
        </w:rPr>
      </w:pPr>
    </w:p>
    <w:p w14:paraId="45F2426D" w14:textId="77777777" w:rsidR="006C11B4" w:rsidRPr="00623CBC" w:rsidRDefault="006C11B4" w:rsidP="006C11B4">
      <w:pPr>
        <w:ind w:left="567" w:right="618"/>
        <w:jc w:val="both"/>
        <w:rPr>
          <w:rFonts w:eastAsia="Calibri"/>
          <w:i/>
          <w:sz w:val="24"/>
          <w:szCs w:val="24"/>
          <w:lang w:val="es-CO" w:eastAsia="en-US"/>
        </w:rPr>
      </w:pPr>
      <w:r w:rsidRPr="00623CBC">
        <w:rPr>
          <w:rFonts w:eastAsia="Calibri"/>
          <w:i/>
          <w:sz w:val="24"/>
          <w:szCs w:val="24"/>
          <w:lang w:val="es-CO" w:eastAsia="en-US"/>
        </w:rPr>
        <w:t xml:space="preserve">1.4. El Legislador dentro del marco de su competencia, en desarrollo del derecho a la seguridad social en pensiones, puede regular lo referente a los beneficiarios de la pensión de sobrevivientes. </w:t>
      </w:r>
      <w:r w:rsidRPr="00623CBC">
        <w:rPr>
          <w:rFonts w:eastAsia="Calibri"/>
          <w:b/>
          <w:i/>
          <w:sz w:val="24"/>
          <w:szCs w:val="24"/>
          <w:lang w:val="es-CO" w:eastAsia="en-US"/>
        </w:rPr>
        <w:t>En ese orden de ideas, en el caso de la convivencia no simultánea entre el cónyuge con separación de hecho y con sociedad conyugal vigente y el último compañero permanente</w:t>
      </w:r>
      <w:r w:rsidRPr="00623CBC">
        <w:rPr>
          <w:rFonts w:eastAsia="Calibri"/>
          <w:i/>
          <w:sz w:val="24"/>
          <w:szCs w:val="24"/>
          <w:lang w:val="es-CO" w:eastAsia="en-US"/>
        </w:rPr>
        <w:t>, ponderó los criterios de la sociedad patrimonial existente entre los consortes y la convivencia efectiva consolida con antelación al inicio de la unión marital de hecho, mediante la asignación de una cuota parte de la pensión.</w:t>
      </w:r>
    </w:p>
    <w:p w14:paraId="79EB278F" w14:textId="77777777" w:rsidR="006C11B4" w:rsidRPr="00623CBC" w:rsidRDefault="006C11B4" w:rsidP="006C11B4">
      <w:pPr>
        <w:ind w:left="567" w:right="618"/>
        <w:jc w:val="both"/>
        <w:rPr>
          <w:rFonts w:eastAsia="Calibri"/>
          <w:i/>
          <w:sz w:val="24"/>
          <w:szCs w:val="24"/>
          <w:lang w:val="es-CO" w:eastAsia="en-US"/>
        </w:rPr>
      </w:pPr>
    </w:p>
    <w:p w14:paraId="1A972207" w14:textId="10386C87" w:rsidR="006C11B4" w:rsidRPr="00623CBC" w:rsidRDefault="006C11B4" w:rsidP="006C11B4">
      <w:pPr>
        <w:ind w:left="567" w:right="618"/>
        <w:jc w:val="both"/>
        <w:rPr>
          <w:rFonts w:eastAsia="Calibri"/>
          <w:i/>
          <w:sz w:val="24"/>
          <w:szCs w:val="24"/>
          <w:lang w:val="es-CO" w:eastAsia="en-US"/>
        </w:rPr>
      </w:pPr>
      <w:r w:rsidRPr="00623CBC">
        <w:rPr>
          <w:rFonts w:eastAsia="Calibri"/>
          <w:i/>
          <w:sz w:val="24"/>
          <w:szCs w:val="24"/>
          <w:lang w:val="es-CO" w:eastAsia="en-US"/>
        </w:rPr>
        <w:t>1.5.  Al analizar el aparte acusado a la luz de los presupuestos del juicio de igualdad, se pudo constatar que los sujetos en comparación -cónyuge con separación de hecho y con sociedad conyugal vigente y el último compañero permanente- pertenecen a grupos diferentes y por ello la norma demandada no otorga un trato diferente a quien es diferente, en tanto que ambas figuras no son necesariamente equiparables”</w:t>
      </w:r>
    </w:p>
    <w:p w14:paraId="67404EE7" w14:textId="77777777" w:rsidR="00666115" w:rsidRPr="00623CBC" w:rsidRDefault="00666115" w:rsidP="00FC1072">
      <w:pPr>
        <w:spacing w:line="360" w:lineRule="auto"/>
        <w:jc w:val="both"/>
        <w:rPr>
          <w:rFonts w:eastAsia="Calibri"/>
          <w:sz w:val="24"/>
          <w:szCs w:val="24"/>
          <w:lang w:val="es-CO" w:eastAsia="en-US"/>
        </w:rPr>
      </w:pPr>
    </w:p>
    <w:p w14:paraId="3319C75D" w14:textId="716C6A8B" w:rsidR="00450C88" w:rsidRPr="00623CBC" w:rsidRDefault="00E564B3" w:rsidP="00FC1072">
      <w:pPr>
        <w:spacing w:line="360" w:lineRule="auto"/>
        <w:jc w:val="both"/>
        <w:rPr>
          <w:rFonts w:eastAsia="Calibri"/>
          <w:sz w:val="24"/>
          <w:szCs w:val="24"/>
          <w:lang w:val="es-CO" w:eastAsia="en-US"/>
        </w:rPr>
      </w:pPr>
      <w:r w:rsidRPr="00623CBC">
        <w:rPr>
          <w:rFonts w:eastAsia="Calibri"/>
          <w:sz w:val="24"/>
          <w:szCs w:val="24"/>
          <w:lang w:val="es-CO" w:eastAsia="en-US"/>
        </w:rPr>
        <w:t xml:space="preserve">Del aparte jurisprudencial en cita, es dable colegir que las expresiones estudiadas aluden nuevamente a </w:t>
      </w:r>
      <w:r w:rsidR="00E71889" w:rsidRPr="00623CBC">
        <w:rPr>
          <w:rFonts w:eastAsia="Calibri"/>
          <w:sz w:val="24"/>
          <w:szCs w:val="24"/>
          <w:lang w:val="es-CO" w:eastAsia="en-US"/>
        </w:rPr>
        <w:t>multiplicidad de pareja</w:t>
      </w:r>
      <w:r w:rsidR="00FC1072" w:rsidRPr="00623CBC">
        <w:rPr>
          <w:rFonts w:eastAsia="Calibri"/>
          <w:sz w:val="24"/>
          <w:szCs w:val="24"/>
          <w:lang w:val="es-CO" w:eastAsia="en-US"/>
        </w:rPr>
        <w:t xml:space="preserve">, cónyuge y compañero (a) permanente pero en el escenario que </w:t>
      </w:r>
      <w:r w:rsidR="00E71889" w:rsidRPr="00623CBC">
        <w:rPr>
          <w:rFonts w:eastAsia="Calibri"/>
          <w:sz w:val="24"/>
          <w:szCs w:val="24"/>
          <w:lang w:val="es-CO" w:eastAsia="en-US"/>
        </w:rPr>
        <w:t xml:space="preserve">el cónyuge </w:t>
      </w:r>
      <w:r w:rsidR="00FC1072" w:rsidRPr="00623CBC">
        <w:rPr>
          <w:rFonts w:eastAsia="Calibri"/>
          <w:sz w:val="24"/>
          <w:szCs w:val="24"/>
          <w:lang w:val="es-CO" w:eastAsia="en-US"/>
        </w:rPr>
        <w:t xml:space="preserve">no convive simultáneamente </w:t>
      </w:r>
      <w:r w:rsidR="00E71889" w:rsidRPr="00623CBC">
        <w:rPr>
          <w:rFonts w:eastAsia="Calibri"/>
          <w:sz w:val="24"/>
          <w:szCs w:val="24"/>
          <w:lang w:val="es-CO" w:eastAsia="en-US"/>
        </w:rPr>
        <w:t xml:space="preserve">con el pensionado </w:t>
      </w:r>
      <w:r w:rsidR="00FC1072" w:rsidRPr="00623CBC">
        <w:rPr>
          <w:rFonts w:eastAsia="Calibri"/>
          <w:sz w:val="24"/>
          <w:szCs w:val="24"/>
          <w:lang w:val="es-CO" w:eastAsia="en-US"/>
        </w:rPr>
        <w:t>al momento de</w:t>
      </w:r>
      <w:r w:rsidR="00E71889" w:rsidRPr="00623CBC">
        <w:rPr>
          <w:rFonts w:eastAsia="Calibri"/>
          <w:sz w:val="24"/>
          <w:szCs w:val="24"/>
          <w:lang w:val="es-CO" w:eastAsia="en-US"/>
        </w:rPr>
        <w:t xml:space="preserve"> su </w:t>
      </w:r>
      <w:r w:rsidR="00FC1072" w:rsidRPr="00623CBC">
        <w:rPr>
          <w:rFonts w:eastAsia="Calibri"/>
          <w:sz w:val="24"/>
          <w:szCs w:val="24"/>
          <w:lang w:val="es-CO" w:eastAsia="en-US"/>
        </w:rPr>
        <w:t xml:space="preserve">fallecimiento, evento en el cual la norma </w:t>
      </w:r>
      <w:r w:rsidR="00EF0954" w:rsidRPr="00623CBC">
        <w:rPr>
          <w:rFonts w:eastAsia="Calibri"/>
          <w:sz w:val="24"/>
          <w:szCs w:val="24"/>
          <w:lang w:val="es-CO" w:eastAsia="en-US"/>
        </w:rPr>
        <w:t>exige analizar, con ar</w:t>
      </w:r>
      <w:r w:rsidR="00FC1072" w:rsidRPr="00623CBC">
        <w:rPr>
          <w:rFonts w:eastAsia="Calibri"/>
          <w:sz w:val="24"/>
          <w:szCs w:val="24"/>
          <w:lang w:val="es-CO" w:eastAsia="en-US"/>
        </w:rPr>
        <w:t>reglo a la interpretación jurisprudencial</w:t>
      </w:r>
      <w:r w:rsidR="00EF0954" w:rsidRPr="00623CBC">
        <w:rPr>
          <w:rFonts w:eastAsia="Calibri"/>
          <w:sz w:val="24"/>
          <w:szCs w:val="24"/>
          <w:lang w:val="es-CO" w:eastAsia="en-US"/>
        </w:rPr>
        <w:t>, s</w:t>
      </w:r>
      <w:r w:rsidR="00FC1072" w:rsidRPr="00623CBC">
        <w:rPr>
          <w:rFonts w:eastAsia="Calibri"/>
          <w:sz w:val="24"/>
          <w:szCs w:val="24"/>
          <w:lang w:val="es-CO" w:eastAsia="en-US"/>
        </w:rPr>
        <w:t xml:space="preserve">i pese a la separación de hecho, el cónyuge tiene sociedad conyugal vigente con aquel, en tanto que dicho vínculo marital no ha sido disuelto derivándose de ello efectos personales y patrimoniales –artículos 113, 1771 a 1848 del C.C.- y </w:t>
      </w:r>
      <w:r w:rsidR="00EF0954" w:rsidRPr="00623CBC">
        <w:rPr>
          <w:rFonts w:eastAsia="Calibri"/>
          <w:sz w:val="24"/>
          <w:szCs w:val="24"/>
          <w:lang w:val="es-CO" w:eastAsia="en-US"/>
        </w:rPr>
        <w:t xml:space="preserve">la posibilidad de acreditar la </w:t>
      </w:r>
      <w:r w:rsidR="00FC1072" w:rsidRPr="00623CBC">
        <w:rPr>
          <w:rFonts w:eastAsia="Calibri"/>
          <w:sz w:val="24"/>
          <w:szCs w:val="24"/>
          <w:lang w:val="es-CO" w:eastAsia="en-US"/>
        </w:rPr>
        <w:t>convivencia</w:t>
      </w:r>
      <w:r w:rsidR="00E71889" w:rsidRPr="00623CBC">
        <w:rPr>
          <w:rFonts w:eastAsia="Calibri"/>
          <w:sz w:val="24"/>
          <w:szCs w:val="24"/>
          <w:lang w:val="es-CO" w:eastAsia="en-US"/>
        </w:rPr>
        <w:t>,</w:t>
      </w:r>
      <w:r w:rsidR="00FC1072" w:rsidRPr="00623CBC">
        <w:rPr>
          <w:rFonts w:eastAsia="Calibri"/>
          <w:sz w:val="24"/>
          <w:szCs w:val="24"/>
          <w:lang w:val="es-CO" w:eastAsia="en-US"/>
        </w:rPr>
        <w:t xml:space="preserve"> en cualquier tiempo, y en tratándose del compañero (a) permanente le corresponderá </w:t>
      </w:r>
      <w:r w:rsidR="00EF0954" w:rsidRPr="00623CBC">
        <w:rPr>
          <w:rFonts w:eastAsia="Calibri"/>
          <w:sz w:val="24"/>
          <w:szCs w:val="24"/>
          <w:lang w:val="es-CO" w:eastAsia="en-US"/>
        </w:rPr>
        <w:t xml:space="preserve">probar </w:t>
      </w:r>
      <w:r w:rsidR="00FC1072" w:rsidRPr="00623CBC">
        <w:rPr>
          <w:rFonts w:eastAsia="Calibri"/>
          <w:sz w:val="24"/>
          <w:szCs w:val="24"/>
          <w:lang w:val="es-CO" w:eastAsia="en-US"/>
        </w:rPr>
        <w:t xml:space="preserve">su convivencia con el causante en los últimos 5 años anteriores al fallecimiento, haciéndose acreedores a la cuota parte respectiva de la pensión. </w:t>
      </w:r>
    </w:p>
    <w:p w14:paraId="4913442C" w14:textId="77777777" w:rsidR="00450C88" w:rsidRPr="00623CBC" w:rsidRDefault="00450C88" w:rsidP="004A0049">
      <w:pPr>
        <w:spacing w:line="360" w:lineRule="auto"/>
        <w:jc w:val="both"/>
        <w:rPr>
          <w:rFonts w:eastAsia="Calibri"/>
          <w:sz w:val="24"/>
          <w:szCs w:val="24"/>
          <w:lang w:val="es-CO" w:eastAsia="en-US"/>
        </w:rPr>
      </w:pPr>
    </w:p>
    <w:p w14:paraId="2B65FD81" w14:textId="464DE844" w:rsidR="004A0049" w:rsidRPr="00623CBC" w:rsidRDefault="00DA4740" w:rsidP="004A0049">
      <w:pPr>
        <w:spacing w:line="360" w:lineRule="auto"/>
        <w:jc w:val="both"/>
        <w:rPr>
          <w:rFonts w:eastAsia="Calibri"/>
          <w:sz w:val="24"/>
          <w:szCs w:val="24"/>
          <w:lang w:val="es-CO" w:eastAsia="en-US"/>
        </w:rPr>
      </w:pPr>
      <w:r w:rsidRPr="00623CBC">
        <w:rPr>
          <w:rFonts w:eastAsia="Calibri"/>
          <w:sz w:val="24"/>
          <w:szCs w:val="24"/>
          <w:lang w:val="es-CO" w:eastAsia="en-US"/>
        </w:rPr>
        <w:t xml:space="preserve">También </w:t>
      </w:r>
      <w:r w:rsidR="00450C88" w:rsidRPr="00623CBC">
        <w:rPr>
          <w:rFonts w:eastAsia="Calibri"/>
          <w:sz w:val="24"/>
          <w:szCs w:val="24"/>
          <w:lang w:val="es-CO" w:eastAsia="en-US"/>
        </w:rPr>
        <w:t xml:space="preserve">resulta </w:t>
      </w:r>
      <w:r w:rsidRPr="00623CBC">
        <w:rPr>
          <w:rFonts w:eastAsia="Calibri"/>
          <w:sz w:val="24"/>
          <w:szCs w:val="24"/>
          <w:lang w:val="es-CO" w:eastAsia="en-US"/>
        </w:rPr>
        <w:t xml:space="preserve">relevante </w:t>
      </w:r>
      <w:r w:rsidR="00450C88" w:rsidRPr="00623CBC">
        <w:rPr>
          <w:rFonts w:eastAsia="Calibri"/>
          <w:sz w:val="24"/>
          <w:szCs w:val="24"/>
          <w:lang w:val="es-CO" w:eastAsia="en-US"/>
        </w:rPr>
        <w:t>señalar que e</w:t>
      </w:r>
      <w:r w:rsidR="004A0049" w:rsidRPr="00623CBC">
        <w:rPr>
          <w:rFonts w:eastAsia="Calibri"/>
          <w:sz w:val="24"/>
          <w:szCs w:val="24"/>
          <w:lang w:val="es-CO" w:eastAsia="en-US"/>
        </w:rPr>
        <w:t>n cuanto a la forma de verificarse el tiempo de la convivencia entre el cónyuge supérstite y el causante en el supuesto de convivencia no simultánea</w:t>
      </w:r>
      <w:r w:rsidR="00E71889" w:rsidRPr="00623CBC">
        <w:rPr>
          <w:rFonts w:eastAsia="Calibri"/>
          <w:sz w:val="24"/>
          <w:szCs w:val="24"/>
          <w:lang w:val="es-CO" w:eastAsia="en-US"/>
        </w:rPr>
        <w:t xml:space="preserve"> examinada</w:t>
      </w:r>
      <w:r w:rsidR="004A0049" w:rsidRPr="00623CBC">
        <w:rPr>
          <w:rFonts w:eastAsia="Calibri"/>
          <w:sz w:val="24"/>
          <w:szCs w:val="24"/>
          <w:lang w:val="es-CO" w:eastAsia="en-US"/>
        </w:rPr>
        <w:t xml:space="preserve">, la Corte </w:t>
      </w:r>
      <w:r w:rsidR="00450C88" w:rsidRPr="00623CBC">
        <w:rPr>
          <w:rFonts w:eastAsia="Calibri"/>
          <w:sz w:val="24"/>
          <w:szCs w:val="24"/>
          <w:lang w:val="es-CO" w:eastAsia="en-US"/>
        </w:rPr>
        <w:t xml:space="preserve">Constitucional </w:t>
      </w:r>
      <w:r w:rsidR="00E71889" w:rsidRPr="00623CBC">
        <w:rPr>
          <w:rFonts w:eastAsia="Calibri"/>
          <w:sz w:val="24"/>
          <w:szCs w:val="24"/>
          <w:lang w:val="es-CO" w:eastAsia="en-US"/>
        </w:rPr>
        <w:t xml:space="preserve">igualmente </w:t>
      </w:r>
      <w:r w:rsidR="004A0049" w:rsidRPr="00623CBC">
        <w:rPr>
          <w:rFonts w:eastAsia="Calibri"/>
          <w:sz w:val="24"/>
          <w:szCs w:val="24"/>
          <w:lang w:val="es-CO" w:eastAsia="en-US"/>
        </w:rPr>
        <w:t xml:space="preserve">explicó que </w:t>
      </w:r>
      <w:r w:rsidR="004A0049" w:rsidRPr="00623CBC">
        <w:rPr>
          <w:rFonts w:eastAsia="Calibri"/>
          <w:i/>
          <w:sz w:val="24"/>
          <w:szCs w:val="24"/>
          <w:lang w:val="es-CO" w:eastAsia="en-US"/>
        </w:rPr>
        <w:t>"[...] si bien es el compañero permanente quién debe acreditar de forma clara e inequívoca la vocación de estabilidad y permanencia con el causante durante los cinco años previos a su muerte, para caso del cónyuge supérstite con separación de hecho el quinquenio de la convivencia naturalmente deberá verificarse con antelación al inicio de la última unión marital de hecho"</w:t>
      </w:r>
      <w:r w:rsidR="004A0049" w:rsidRPr="00623CBC">
        <w:rPr>
          <w:rStyle w:val="Refdenotaalpie"/>
          <w:rFonts w:eastAsia="Calibri"/>
          <w:i/>
          <w:sz w:val="24"/>
          <w:szCs w:val="24"/>
          <w:lang w:val="es-CO" w:eastAsia="en-US"/>
        </w:rPr>
        <w:footnoteReference w:id="12"/>
      </w:r>
      <w:r w:rsidR="00DF47EB" w:rsidRPr="00623CBC">
        <w:rPr>
          <w:rFonts w:eastAsia="Calibri"/>
          <w:i/>
          <w:sz w:val="24"/>
          <w:szCs w:val="24"/>
          <w:lang w:val="es-CO" w:eastAsia="en-US"/>
        </w:rPr>
        <w:t xml:space="preserve"> </w:t>
      </w:r>
      <w:r w:rsidR="00DF47EB" w:rsidRPr="00623CBC">
        <w:rPr>
          <w:rFonts w:eastAsia="Calibri"/>
          <w:sz w:val="24"/>
          <w:szCs w:val="24"/>
          <w:lang w:val="es-CO" w:eastAsia="en-US"/>
        </w:rPr>
        <w:t xml:space="preserve">lo cual podrá acreditarse, </w:t>
      </w:r>
      <w:r w:rsidR="00DF47EB" w:rsidRPr="00623CBC">
        <w:rPr>
          <w:rFonts w:eastAsia="Calibri"/>
          <w:i/>
          <w:sz w:val="24"/>
          <w:szCs w:val="24"/>
          <w:lang w:val="es-CO" w:eastAsia="en-US"/>
        </w:rPr>
        <w:t>en cualquier tiempo</w:t>
      </w:r>
      <w:r w:rsidR="00EF0954" w:rsidRPr="00623CBC">
        <w:rPr>
          <w:rFonts w:eastAsia="Calibri"/>
          <w:sz w:val="24"/>
          <w:szCs w:val="24"/>
          <w:lang w:val="es-CO" w:eastAsia="en-US"/>
        </w:rPr>
        <w:t>,</w:t>
      </w:r>
      <w:r w:rsidR="00C243DB" w:rsidRPr="00623CBC">
        <w:rPr>
          <w:rFonts w:eastAsia="Calibri"/>
          <w:sz w:val="24"/>
          <w:szCs w:val="24"/>
          <w:lang w:val="es-CO" w:eastAsia="en-US"/>
        </w:rPr>
        <w:t xml:space="preserve"> como lo ha sostenido reiteradamente la jurisprudencia ordinaria</w:t>
      </w:r>
      <w:r w:rsidR="00EF0954" w:rsidRPr="00623CBC">
        <w:rPr>
          <w:rStyle w:val="Refdenotaalpie"/>
          <w:rFonts w:eastAsia="Calibri"/>
          <w:sz w:val="24"/>
          <w:szCs w:val="24"/>
          <w:lang w:val="es-CO" w:eastAsia="en-US"/>
        </w:rPr>
        <w:footnoteReference w:id="13"/>
      </w:r>
      <w:r w:rsidR="00C243DB" w:rsidRPr="00623CBC">
        <w:rPr>
          <w:rFonts w:eastAsia="Calibri"/>
          <w:sz w:val="24"/>
          <w:szCs w:val="24"/>
          <w:lang w:val="es-CO" w:eastAsia="en-US"/>
        </w:rPr>
        <w:t xml:space="preserve"> y constitucional</w:t>
      </w:r>
      <w:r w:rsidR="00DF47EB" w:rsidRPr="00623CBC">
        <w:rPr>
          <w:rStyle w:val="Refdenotaalpie"/>
          <w:rFonts w:eastAsia="Calibri"/>
          <w:sz w:val="24"/>
          <w:szCs w:val="24"/>
          <w:lang w:val="es-CO" w:eastAsia="en-US"/>
        </w:rPr>
        <w:footnoteReference w:id="14"/>
      </w:r>
      <w:r w:rsidR="00C243DB" w:rsidRPr="00623CBC">
        <w:rPr>
          <w:rFonts w:eastAsia="Calibri"/>
          <w:sz w:val="24"/>
          <w:szCs w:val="24"/>
          <w:lang w:val="es-CO" w:eastAsia="en-US"/>
        </w:rPr>
        <w:t xml:space="preserve"> </w:t>
      </w:r>
    </w:p>
    <w:p w14:paraId="35D45FCE" w14:textId="0F0BC7CC" w:rsidR="00A75E1A" w:rsidRPr="00623CBC" w:rsidRDefault="00A75E1A" w:rsidP="004A0049">
      <w:pPr>
        <w:spacing w:line="360" w:lineRule="auto"/>
        <w:jc w:val="both"/>
        <w:rPr>
          <w:rFonts w:eastAsia="Calibri"/>
          <w:sz w:val="24"/>
          <w:szCs w:val="24"/>
          <w:lang w:val="es-CO" w:eastAsia="en-US"/>
        </w:rPr>
      </w:pPr>
    </w:p>
    <w:p w14:paraId="2FE52957" w14:textId="0696554C" w:rsidR="00B33423" w:rsidRPr="00623CBC" w:rsidRDefault="00B33423" w:rsidP="00B33423">
      <w:pPr>
        <w:spacing w:line="360" w:lineRule="auto"/>
        <w:jc w:val="both"/>
        <w:rPr>
          <w:rFonts w:eastAsia="Calibri"/>
          <w:sz w:val="24"/>
          <w:szCs w:val="24"/>
          <w:lang w:val="es-CO" w:eastAsia="en-US"/>
        </w:rPr>
      </w:pPr>
      <w:r w:rsidRPr="00623CBC">
        <w:rPr>
          <w:rFonts w:eastAsia="Calibri"/>
          <w:sz w:val="24"/>
          <w:szCs w:val="24"/>
          <w:lang w:val="es-CO" w:eastAsia="en-US"/>
        </w:rPr>
        <w:t xml:space="preserve">Entonces en esta providencia se aclaró que permitir que el cónyuge separado de hecho </w:t>
      </w:r>
      <w:r w:rsidR="00E71889" w:rsidRPr="00623CBC">
        <w:rPr>
          <w:rFonts w:eastAsia="Calibri"/>
          <w:sz w:val="24"/>
          <w:szCs w:val="24"/>
          <w:lang w:val="es-CO" w:eastAsia="en-US"/>
        </w:rPr>
        <w:t xml:space="preserve">con sociedad conyugal vigente </w:t>
      </w:r>
      <w:r w:rsidRPr="00623CBC">
        <w:rPr>
          <w:rFonts w:eastAsia="Calibri"/>
          <w:sz w:val="24"/>
          <w:szCs w:val="24"/>
          <w:lang w:val="es-CO" w:eastAsia="en-US"/>
        </w:rPr>
        <w:t xml:space="preserve">obtenga una cuota de la mesada pensional, aunque no haya convivido durante los últimos años de su vida con el causante no equivale a discriminar al </w:t>
      </w:r>
      <w:r w:rsidR="00132F3F" w:rsidRPr="00623CBC">
        <w:rPr>
          <w:rFonts w:eastAsia="Calibri"/>
          <w:sz w:val="24"/>
          <w:szCs w:val="24"/>
          <w:lang w:val="es-CO" w:eastAsia="en-US"/>
        </w:rPr>
        <w:t>compañero permanente supérstite, pues “</w:t>
      </w:r>
      <w:r w:rsidRPr="00623CBC">
        <w:rPr>
          <w:rFonts w:eastAsia="Calibri"/>
          <w:i/>
          <w:sz w:val="24"/>
          <w:szCs w:val="24"/>
          <w:lang w:val="es-CO" w:eastAsia="en-US"/>
        </w:rPr>
        <w:t>Tal posibilidad, por el contrario, busca equilibrar la tensión surgida entre el último compañero permanente del causante y su cónyuge, con quien subsisten los vínculos jurídicos, aunque no la convivencia</w:t>
      </w:r>
      <w:r w:rsidR="00132F3F" w:rsidRPr="00623CBC">
        <w:rPr>
          <w:rFonts w:eastAsia="Calibri"/>
          <w:i/>
          <w:sz w:val="24"/>
          <w:szCs w:val="24"/>
          <w:lang w:val="es-CO" w:eastAsia="en-US"/>
        </w:rPr>
        <w:t>”.</w:t>
      </w:r>
    </w:p>
    <w:p w14:paraId="58751CF1" w14:textId="54EDE2F9" w:rsidR="00B33423" w:rsidRPr="00623CBC" w:rsidRDefault="00B33423" w:rsidP="00B33423">
      <w:pPr>
        <w:widowControl w:val="0"/>
        <w:spacing w:line="360" w:lineRule="auto"/>
        <w:ind w:right="51"/>
        <w:jc w:val="both"/>
        <w:rPr>
          <w:rFonts w:eastAsia="Calibri"/>
          <w:sz w:val="24"/>
          <w:szCs w:val="24"/>
          <w:lang w:val="es-CO" w:eastAsia="en-US"/>
        </w:rPr>
      </w:pPr>
    </w:p>
    <w:p w14:paraId="25D91DD2" w14:textId="7645E1E1" w:rsidR="003313AF" w:rsidRPr="00623CBC" w:rsidRDefault="007A183E" w:rsidP="005607DB">
      <w:pPr>
        <w:widowControl w:val="0"/>
        <w:spacing w:line="360" w:lineRule="auto"/>
        <w:ind w:right="51"/>
        <w:jc w:val="both"/>
        <w:rPr>
          <w:rFonts w:eastAsia="Calibri"/>
          <w:sz w:val="24"/>
          <w:szCs w:val="24"/>
          <w:lang w:val="es-CO" w:eastAsia="en-US"/>
        </w:rPr>
      </w:pPr>
      <w:r w:rsidRPr="00623CBC">
        <w:rPr>
          <w:rFonts w:eastAsia="Calibri"/>
          <w:sz w:val="24"/>
          <w:szCs w:val="24"/>
          <w:lang w:val="es-CO" w:eastAsia="en-US"/>
        </w:rPr>
        <w:t>Y</w:t>
      </w:r>
      <w:r w:rsidR="004A0049" w:rsidRPr="00623CBC">
        <w:rPr>
          <w:rFonts w:eastAsia="Calibri"/>
          <w:sz w:val="24"/>
          <w:szCs w:val="24"/>
          <w:lang w:val="es-CO" w:eastAsia="en-US"/>
        </w:rPr>
        <w:t xml:space="preserve"> </w:t>
      </w:r>
      <w:r w:rsidRPr="00623CBC">
        <w:rPr>
          <w:rFonts w:eastAsia="Calibri"/>
          <w:sz w:val="24"/>
          <w:szCs w:val="24"/>
          <w:lang w:val="es-CO" w:eastAsia="en-US"/>
        </w:rPr>
        <w:t xml:space="preserve">en la sentencia </w:t>
      </w:r>
      <w:r w:rsidRPr="00623CBC">
        <w:rPr>
          <w:rFonts w:eastAsia="Calibri"/>
          <w:b/>
          <w:sz w:val="24"/>
          <w:szCs w:val="24"/>
          <w:lang w:val="es-CO" w:eastAsia="en-US"/>
        </w:rPr>
        <w:t>C-515 de 2019</w:t>
      </w:r>
      <w:r w:rsidRPr="00623CBC">
        <w:rPr>
          <w:rFonts w:eastAsia="Calibri"/>
          <w:sz w:val="24"/>
          <w:szCs w:val="24"/>
          <w:lang w:val="es-CO" w:eastAsia="en-US"/>
        </w:rPr>
        <w:t xml:space="preserve"> </w:t>
      </w:r>
      <w:r w:rsidR="003D41B7" w:rsidRPr="00623CBC">
        <w:rPr>
          <w:rFonts w:eastAsia="Calibri"/>
          <w:sz w:val="24"/>
          <w:szCs w:val="24"/>
          <w:lang w:val="es-CO" w:eastAsia="en-US"/>
        </w:rPr>
        <w:t xml:space="preserve">se </w:t>
      </w:r>
      <w:r w:rsidRPr="00623CBC">
        <w:rPr>
          <w:rFonts w:eastAsia="Calibri"/>
          <w:sz w:val="24"/>
          <w:szCs w:val="24"/>
          <w:lang w:val="es-CO" w:eastAsia="en-US"/>
        </w:rPr>
        <w:t xml:space="preserve">estudió si la expresión </w:t>
      </w:r>
      <w:r w:rsidRPr="00623CBC">
        <w:rPr>
          <w:rFonts w:eastAsia="Calibri"/>
          <w:i/>
          <w:sz w:val="24"/>
          <w:szCs w:val="24"/>
          <w:lang w:val="es-CO" w:eastAsia="en-US"/>
        </w:rPr>
        <w:t>"con sociedad conyugal vigente"</w:t>
      </w:r>
      <w:r w:rsidRPr="00623CBC">
        <w:rPr>
          <w:rFonts w:eastAsia="Calibri"/>
          <w:sz w:val="24"/>
          <w:szCs w:val="24"/>
          <w:lang w:val="es-CO" w:eastAsia="en-US"/>
        </w:rPr>
        <w:t xml:space="preserve">, contenida en el último inciso del literal b) del artículo 13 de la Ley 797 de 2003, vulnera el derecho de igualdad </w:t>
      </w:r>
      <w:r w:rsidR="00682049" w:rsidRPr="00623CBC">
        <w:rPr>
          <w:rFonts w:eastAsia="Calibri"/>
          <w:sz w:val="24"/>
          <w:szCs w:val="24"/>
          <w:lang w:val="es-CO" w:eastAsia="en-US"/>
        </w:rPr>
        <w:t xml:space="preserve">contenido en el artículo 13 de la </w:t>
      </w:r>
      <w:r w:rsidRPr="00623CBC">
        <w:rPr>
          <w:rFonts w:eastAsia="Calibri"/>
          <w:sz w:val="24"/>
          <w:szCs w:val="24"/>
          <w:lang w:val="es-CO" w:eastAsia="en-US"/>
        </w:rPr>
        <w:t>C.P., al establecer como requisito para el reconocimiento de la cuota parte de la pensión de sobrevivientes, únicamente que el cónyuge supérstite separado de hecho, mantenga en vigor la sociedad conyugal a la fecha del fallecimiento del causante, excluyendo al cónyuge separado de hecho con sociedad conyugal disuelta.</w:t>
      </w:r>
      <w:r w:rsidR="00234ACF" w:rsidRPr="00623CBC">
        <w:rPr>
          <w:rFonts w:eastAsia="Calibri"/>
          <w:sz w:val="24"/>
          <w:szCs w:val="24"/>
          <w:lang w:val="es-CO" w:eastAsia="en-US"/>
        </w:rPr>
        <w:t xml:space="preserve"> </w:t>
      </w:r>
    </w:p>
    <w:p w14:paraId="3FC59D79" w14:textId="77777777" w:rsidR="00503494" w:rsidRPr="00623CBC" w:rsidRDefault="00503494" w:rsidP="005607DB">
      <w:pPr>
        <w:widowControl w:val="0"/>
        <w:spacing w:line="360" w:lineRule="auto"/>
        <w:ind w:right="51"/>
        <w:jc w:val="both"/>
        <w:rPr>
          <w:rFonts w:eastAsia="Calibri"/>
          <w:sz w:val="24"/>
          <w:szCs w:val="24"/>
          <w:lang w:val="es-CO" w:eastAsia="en-US"/>
        </w:rPr>
      </w:pPr>
    </w:p>
    <w:p w14:paraId="3CBF4C4F" w14:textId="1794BA8E" w:rsidR="005B47AE" w:rsidRPr="00623CBC" w:rsidRDefault="003313AF" w:rsidP="005607DB">
      <w:pPr>
        <w:widowControl w:val="0"/>
        <w:spacing w:line="360" w:lineRule="auto"/>
        <w:ind w:right="51"/>
        <w:jc w:val="both"/>
        <w:rPr>
          <w:rFonts w:eastAsia="Calibri"/>
          <w:sz w:val="24"/>
          <w:szCs w:val="24"/>
          <w:lang w:val="es-CO" w:eastAsia="en-US"/>
        </w:rPr>
      </w:pPr>
      <w:r w:rsidRPr="00623CBC">
        <w:rPr>
          <w:rFonts w:eastAsia="Calibri"/>
          <w:sz w:val="24"/>
          <w:szCs w:val="24"/>
          <w:lang w:val="es-CO" w:eastAsia="en-US"/>
        </w:rPr>
        <w:t>Al respecto a</w:t>
      </w:r>
      <w:r w:rsidR="005B47AE" w:rsidRPr="00623CBC">
        <w:rPr>
          <w:rFonts w:eastAsia="Calibri"/>
          <w:sz w:val="24"/>
          <w:szCs w:val="24"/>
          <w:lang w:val="es-CO" w:eastAsia="en-US"/>
        </w:rPr>
        <w:t xml:space="preserve">claró que </w:t>
      </w:r>
      <w:r w:rsidR="005B47AE" w:rsidRPr="00623CBC">
        <w:rPr>
          <w:rFonts w:eastAsia="Calibri"/>
          <w:i/>
          <w:sz w:val="24"/>
          <w:szCs w:val="24"/>
          <w:lang w:val="es-CO" w:eastAsia="en-US"/>
        </w:rPr>
        <w:t>“La norma precitada establece los requisitos que deben cumplir el cónyuge y la compañera o compañero permanente para acceder a la pensión de sobrevivientes, cuando no existe convivencia simultánea con el causante (afiliado o pensionado)”</w:t>
      </w:r>
      <w:r w:rsidR="00641AE3" w:rsidRPr="00623CBC">
        <w:rPr>
          <w:rFonts w:eastAsia="Calibri"/>
          <w:i/>
          <w:sz w:val="24"/>
          <w:szCs w:val="24"/>
          <w:lang w:val="es-CO" w:eastAsia="en-US"/>
        </w:rPr>
        <w:t xml:space="preserve">, </w:t>
      </w:r>
      <w:r w:rsidR="00641AE3" w:rsidRPr="00623CBC">
        <w:rPr>
          <w:rFonts w:eastAsia="Calibri"/>
          <w:sz w:val="24"/>
          <w:szCs w:val="24"/>
          <w:lang w:val="es-CO" w:eastAsia="en-US"/>
        </w:rPr>
        <w:t xml:space="preserve">es decir, que esa norma regula la tensión que frente al derecho pensional puede darse entre cónyuge y compañero permanente, </w:t>
      </w:r>
      <w:r w:rsidRPr="00623CBC">
        <w:rPr>
          <w:rFonts w:eastAsia="Calibri"/>
          <w:sz w:val="24"/>
          <w:szCs w:val="24"/>
          <w:lang w:val="es-CO" w:eastAsia="en-US"/>
        </w:rPr>
        <w:t xml:space="preserve">y en aras de resolver el problema jurídico propuesto estimó que: </w:t>
      </w:r>
    </w:p>
    <w:p w14:paraId="0F911051" w14:textId="77777777" w:rsidR="004A0049" w:rsidRPr="00623CBC" w:rsidRDefault="004A0049" w:rsidP="003313AF">
      <w:pPr>
        <w:ind w:left="567" w:right="618"/>
        <w:jc w:val="both"/>
        <w:rPr>
          <w:i/>
          <w:sz w:val="24"/>
          <w:szCs w:val="24"/>
          <w:lang w:val="es-CO" w:eastAsia="es-CO"/>
        </w:rPr>
      </w:pPr>
    </w:p>
    <w:p w14:paraId="51039B82" w14:textId="1523879A" w:rsidR="003313AF" w:rsidRPr="00623CBC" w:rsidRDefault="003D41B7" w:rsidP="003313AF">
      <w:pPr>
        <w:ind w:left="567" w:right="618"/>
        <w:jc w:val="both"/>
        <w:rPr>
          <w:i/>
          <w:sz w:val="24"/>
          <w:szCs w:val="24"/>
          <w:lang w:val="es-CO" w:eastAsia="es-CO"/>
        </w:rPr>
      </w:pPr>
      <w:r w:rsidRPr="00623CBC">
        <w:rPr>
          <w:i/>
          <w:sz w:val="24"/>
          <w:szCs w:val="24"/>
          <w:lang w:val="es-CO" w:eastAsia="es-CO"/>
        </w:rPr>
        <w:t>(…)</w:t>
      </w:r>
      <w:r w:rsidR="003313AF" w:rsidRPr="00623CBC">
        <w:rPr>
          <w:i/>
          <w:sz w:val="24"/>
          <w:szCs w:val="24"/>
          <w:lang w:val="es-CO" w:eastAsia="es-CO"/>
        </w:rPr>
        <w:t xml:space="preserve"> la Corte abordó dos cuestiones. En primer lugar, explicó de forma breve el juicio integrado de igualdad (…). En segundo lugar, se refirió a: (i) la amplia potestad de configuración del legislador en materia pensional, bajo estrictos principios de sostenibilidad fiscal; y (ii) el marco normativo de la pensión de sobrevivientes, resaltando que se trata de una prestación económica que se ocupa de cubrir el riesgo por muerte para el núcleo familiar del causante (pensionado o afiliado) que resulta afectado por el hecho de su deceso.</w:t>
      </w:r>
    </w:p>
    <w:p w14:paraId="01678091" w14:textId="77777777" w:rsidR="003313AF" w:rsidRPr="00623CBC" w:rsidRDefault="003313AF" w:rsidP="003313AF">
      <w:pPr>
        <w:ind w:left="567" w:right="618"/>
        <w:jc w:val="both"/>
        <w:rPr>
          <w:i/>
          <w:sz w:val="24"/>
          <w:szCs w:val="24"/>
          <w:lang w:val="es-CO" w:eastAsia="es-CO"/>
        </w:rPr>
      </w:pPr>
    </w:p>
    <w:p w14:paraId="1271BDEB" w14:textId="27F0D8F3" w:rsidR="003313AF" w:rsidRPr="00623CBC" w:rsidRDefault="003313AF" w:rsidP="003313AF">
      <w:pPr>
        <w:ind w:left="567" w:right="618"/>
        <w:jc w:val="both"/>
        <w:rPr>
          <w:i/>
          <w:sz w:val="24"/>
          <w:szCs w:val="24"/>
          <w:lang w:val="es-CO" w:eastAsia="es-CO"/>
        </w:rPr>
      </w:pPr>
      <w:r w:rsidRPr="00623CBC">
        <w:rPr>
          <w:i/>
          <w:sz w:val="24"/>
          <w:szCs w:val="24"/>
          <w:lang w:val="es-CO" w:eastAsia="es-CO"/>
        </w:rPr>
        <w:t>Adicionalmente, indicó que en el presente caso se cuestionan los requisitos</w:t>
      </w:r>
      <w:r w:rsidR="005E592B" w:rsidRPr="00623CBC">
        <w:rPr>
          <w:i/>
          <w:sz w:val="24"/>
          <w:szCs w:val="24"/>
          <w:lang w:val="es-CO" w:eastAsia="es-CO"/>
        </w:rPr>
        <w:t xml:space="preserve"> y condiciones requeridos en el </w:t>
      </w:r>
      <w:r w:rsidR="005E592B" w:rsidRPr="00623CBC">
        <w:rPr>
          <w:b/>
          <w:bCs/>
          <w:i/>
          <w:sz w:val="24"/>
          <w:szCs w:val="24"/>
          <w:lang w:val="es-CO" w:eastAsia="es-CO"/>
        </w:rPr>
        <w:t xml:space="preserve">supuesto de convivencia </w:t>
      </w:r>
      <w:r w:rsidRPr="00623CBC">
        <w:rPr>
          <w:b/>
          <w:bCs/>
          <w:i/>
          <w:sz w:val="24"/>
          <w:szCs w:val="24"/>
          <w:u w:val="single"/>
          <w:lang w:val="es-CO" w:eastAsia="es-CO"/>
        </w:rPr>
        <w:t>no</w:t>
      </w:r>
      <w:r w:rsidR="005E592B" w:rsidRPr="00623CBC">
        <w:rPr>
          <w:b/>
          <w:bCs/>
          <w:i/>
          <w:sz w:val="24"/>
          <w:szCs w:val="24"/>
          <w:lang w:val="es-CO" w:eastAsia="es-CO"/>
        </w:rPr>
        <w:t xml:space="preserve"> </w:t>
      </w:r>
      <w:r w:rsidRPr="00623CBC">
        <w:rPr>
          <w:b/>
          <w:bCs/>
          <w:i/>
          <w:sz w:val="24"/>
          <w:szCs w:val="24"/>
          <w:lang w:val="es-CO" w:eastAsia="es-CO"/>
        </w:rPr>
        <w:t>simultánea</w:t>
      </w:r>
      <w:r w:rsidR="005E592B" w:rsidRPr="00623CBC">
        <w:rPr>
          <w:i/>
          <w:sz w:val="24"/>
          <w:szCs w:val="24"/>
          <w:lang w:val="es-CO" w:eastAsia="es-CO"/>
        </w:rPr>
        <w:t xml:space="preserve"> </w:t>
      </w:r>
      <w:r w:rsidRPr="00623CBC">
        <w:rPr>
          <w:b/>
          <w:bCs/>
          <w:i/>
          <w:sz w:val="24"/>
          <w:szCs w:val="24"/>
          <w:lang w:val="es-CO" w:eastAsia="es-CO"/>
        </w:rPr>
        <w:t>entre el cónyuge y el causante</w:t>
      </w:r>
      <w:r w:rsidRPr="00623CBC">
        <w:rPr>
          <w:i/>
          <w:sz w:val="24"/>
          <w:szCs w:val="24"/>
          <w:lang w:val="es-CO" w:eastAsia="es-CO"/>
        </w:rPr>
        <w:t>, a saber (último inciso, parte final del literal b) del artículo 13 de la Ley 797 de 2003): (i) acreditación por parte del cónyuge de la separación de hecho, (ii) vigencia de la sociedad conyugal, y (iii) compañero permanente con convivencia durante los 5 años anteriores a la muerte.</w:t>
      </w:r>
    </w:p>
    <w:p w14:paraId="00AAF5B9" w14:textId="77777777" w:rsidR="003313AF" w:rsidRPr="00623CBC" w:rsidRDefault="003313AF" w:rsidP="003313AF">
      <w:pPr>
        <w:ind w:left="567" w:right="618"/>
        <w:jc w:val="both"/>
        <w:rPr>
          <w:i/>
          <w:sz w:val="24"/>
          <w:szCs w:val="24"/>
          <w:lang w:val="es-CO" w:eastAsia="es-CO"/>
        </w:rPr>
      </w:pPr>
    </w:p>
    <w:p w14:paraId="308FA53B" w14:textId="0D6F44B1" w:rsidR="003313AF" w:rsidRPr="00623CBC" w:rsidRDefault="003313AF" w:rsidP="003313AF">
      <w:pPr>
        <w:ind w:left="567" w:right="618"/>
        <w:jc w:val="both"/>
        <w:rPr>
          <w:i/>
          <w:sz w:val="24"/>
          <w:szCs w:val="24"/>
          <w:lang w:val="es-CO" w:eastAsia="es-CO"/>
        </w:rPr>
      </w:pPr>
      <w:r w:rsidRPr="00623CBC">
        <w:rPr>
          <w:i/>
          <w:sz w:val="24"/>
          <w:szCs w:val="24"/>
          <w:lang w:val="es-CO" w:eastAsia="es-CO"/>
        </w:rPr>
        <w:t>Sobre la base de los anteriores fundamentos abordó el estudio del caso concreto. Al respecto, la Sala constató que los argumentos expuestos por los demandantes no demostraron la existencia de un grupo comparable (</w:t>
      </w:r>
      <w:r w:rsidRPr="00623CBC">
        <w:rPr>
          <w:i/>
          <w:iCs/>
          <w:sz w:val="24"/>
          <w:szCs w:val="24"/>
          <w:lang w:val="es-CO" w:eastAsia="es-CO"/>
        </w:rPr>
        <w:t>tertium comparationis)</w:t>
      </w:r>
      <w:r w:rsidRPr="00623CBC">
        <w:rPr>
          <w:i/>
          <w:sz w:val="24"/>
          <w:szCs w:val="24"/>
          <w:lang w:val="es-CO" w:eastAsia="es-CO"/>
        </w:rPr>
        <w:t xml:space="preserve">, que comprobara que son asimilables los grupos de cónyuges con convivencia simultánea, con cónyuges sin convivencia simultánea al momento de la muerte del causante. En opinión de la Sala Plena, dichos grupos se encuentran en situaciones de hecho y de derecho diferentes, </w:t>
      </w:r>
      <w:r w:rsidRPr="00623CBC">
        <w:rPr>
          <w:b/>
          <w:i/>
          <w:sz w:val="24"/>
          <w:szCs w:val="24"/>
          <w:lang w:val="es-CO" w:eastAsia="es-CO"/>
        </w:rPr>
        <w:t>debido a la inexistencia de vínculos afectivos o económicos entre cónyuges separados de hecho y con sociedad conyugal disuelta.</w:t>
      </w:r>
      <w:r w:rsidRPr="00623CBC">
        <w:rPr>
          <w:i/>
          <w:sz w:val="24"/>
          <w:szCs w:val="24"/>
          <w:lang w:val="es-CO" w:eastAsia="es-CO"/>
        </w:rPr>
        <w:t xml:space="preserve"> </w:t>
      </w:r>
      <w:r w:rsidRPr="00623CBC">
        <w:rPr>
          <w:b/>
          <w:i/>
          <w:sz w:val="24"/>
          <w:szCs w:val="24"/>
          <w:lang w:val="es-CO" w:eastAsia="es-CO"/>
        </w:rPr>
        <w:t>Por lo cual, el requisito de existencia del vínculo patrimonial (sociedad conyugal vigente) hasta el fallecimiento del causante es el criterio relevante en el contexto de convivencia no simultánea</w:t>
      </w:r>
      <w:r w:rsidRPr="00623CBC">
        <w:rPr>
          <w:i/>
          <w:sz w:val="24"/>
          <w:szCs w:val="24"/>
          <w:lang w:val="es-CO" w:eastAsia="es-CO"/>
        </w:rPr>
        <w:t>, y el mismo corresponde con: (i) la amplia potestad de configuración del legislador en materia pensional; y (ii) los efectos que se derivan de la Constitución y la disolución de la sociedad conyugal, sobre las pensiones como derecho a suceder del cónyuge supérstite.</w:t>
      </w:r>
    </w:p>
    <w:p w14:paraId="56B4D977" w14:textId="77777777" w:rsidR="003313AF" w:rsidRPr="00623CBC" w:rsidRDefault="003313AF" w:rsidP="003313AF">
      <w:pPr>
        <w:ind w:left="567" w:right="618"/>
        <w:jc w:val="both"/>
        <w:rPr>
          <w:i/>
          <w:sz w:val="24"/>
          <w:szCs w:val="24"/>
          <w:lang w:val="es-CO" w:eastAsia="es-CO"/>
        </w:rPr>
      </w:pPr>
    </w:p>
    <w:p w14:paraId="11C29F81" w14:textId="698073EA" w:rsidR="003313AF" w:rsidRPr="00623CBC" w:rsidRDefault="00BA5635" w:rsidP="003313AF">
      <w:pPr>
        <w:ind w:left="567" w:right="618"/>
        <w:jc w:val="both"/>
        <w:rPr>
          <w:i/>
          <w:sz w:val="24"/>
          <w:szCs w:val="24"/>
          <w:lang w:val="es-CO" w:eastAsia="es-CO"/>
        </w:rPr>
      </w:pPr>
      <w:r w:rsidRPr="00623CBC">
        <w:rPr>
          <w:i/>
          <w:sz w:val="24"/>
          <w:szCs w:val="24"/>
          <w:lang w:val="es-CO" w:eastAsia="es-CO"/>
        </w:rPr>
        <w:t>(…)</w:t>
      </w:r>
    </w:p>
    <w:p w14:paraId="67073C6E" w14:textId="26BBA977" w:rsidR="003313AF" w:rsidRPr="00623CBC" w:rsidRDefault="003313AF" w:rsidP="001B2929">
      <w:pPr>
        <w:widowControl w:val="0"/>
        <w:spacing w:line="360" w:lineRule="auto"/>
        <w:ind w:right="51"/>
        <w:jc w:val="both"/>
        <w:rPr>
          <w:rFonts w:eastAsia="Calibri"/>
          <w:sz w:val="24"/>
          <w:szCs w:val="24"/>
          <w:lang w:val="es-CO" w:eastAsia="en-US"/>
        </w:rPr>
      </w:pPr>
    </w:p>
    <w:p w14:paraId="0860F487" w14:textId="2F52036A" w:rsidR="0080139C" w:rsidRPr="00623CBC" w:rsidRDefault="0080139C" w:rsidP="001B2929">
      <w:pPr>
        <w:widowControl w:val="0"/>
        <w:spacing w:line="360" w:lineRule="auto"/>
        <w:ind w:right="51"/>
        <w:jc w:val="both"/>
        <w:rPr>
          <w:rFonts w:eastAsia="Calibri"/>
          <w:sz w:val="24"/>
          <w:szCs w:val="24"/>
          <w:lang w:val="es-CO" w:eastAsia="en-US"/>
        </w:rPr>
      </w:pPr>
      <w:r w:rsidRPr="00623CBC">
        <w:rPr>
          <w:rFonts w:eastAsia="Calibri"/>
          <w:sz w:val="24"/>
          <w:szCs w:val="24"/>
          <w:lang w:val="es-CO" w:eastAsia="en-US"/>
        </w:rPr>
        <w:t>Entonces</w:t>
      </w:r>
      <w:r w:rsidR="001C1A89" w:rsidRPr="00623CBC">
        <w:rPr>
          <w:rFonts w:eastAsia="Calibri"/>
          <w:sz w:val="24"/>
          <w:szCs w:val="24"/>
          <w:lang w:val="es-CO" w:eastAsia="en-US"/>
        </w:rPr>
        <w:t>,</w:t>
      </w:r>
      <w:r w:rsidRPr="00623CBC">
        <w:rPr>
          <w:rFonts w:eastAsia="Calibri"/>
          <w:sz w:val="24"/>
          <w:szCs w:val="24"/>
          <w:lang w:val="es-CO" w:eastAsia="en-US"/>
        </w:rPr>
        <w:t xml:space="preserve"> en tratándose de convivencia no simultánea entre el cónyuge y el causante </w:t>
      </w:r>
      <w:r w:rsidR="00EF1AEA" w:rsidRPr="00623CBC">
        <w:rPr>
          <w:rFonts w:eastAsia="Calibri"/>
          <w:sz w:val="24"/>
          <w:szCs w:val="24"/>
          <w:lang w:val="es-CO" w:eastAsia="en-US"/>
        </w:rPr>
        <w:t>de acuerdo con lo preceptuado en el último inciso del literal b) del artículo 13 de la Ley 797 de 2003</w:t>
      </w:r>
      <w:r w:rsidRPr="00623CBC">
        <w:rPr>
          <w:rFonts w:eastAsia="Calibri"/>
          <w:sz w:val="24"/>
          <w:szCs w:val="24"/>
          <w:lang w:val="es-CO" w:eastAsia="en-US"/>
        </w:rPr>
        <w:t>, se exige</w:t>
      </w:r>
      <w:r w:rsidR="00EF1AEA" w:rsidRPr="00623CBC">
        <w:rPr>
          <w:rFonts w:eastAsia="Calibri"/>
          <w:sz w:val="24"/>
          <w:szCs w:val="24"/>
          <w:lang w:val="es-CO" w:eastAsia="en-US"/>
        </w:rPr>
        <w:t xml:space="preserve">: </w:t>
      </w:r>
      <w:r w:rsidRPr="00623CBC">
        <w:rPr>
          <w:rFonts w:eastAsia="Calibri"/>
          <w:sz w:val="24"/>
          <w:szCs w:val="24"/>
          <w:lang w:val="es-CO" w:eastAsia="en-US"/>
        </w:rPr>
        <w:t xml:space="preserve">i) acreditación </w:t>
      </w:r>
      <w:r w:rsidR="00EF1AEA" w:rsidRPr="00623CBC">
        <w:rPr>
          <w:rFonts w:eastAsia="Calibri"/>
          <w:sz w:val="24"/>
          <w:szCs w:val="24"/>
          <w:lang w:val="es-CO" w:eastAsia="en-US"/>
        </w:rPr>
        <w:t xml:space="preserve">por parte del </w:t>
      </w:r>
      <w:r w:rsidRPr="00623CBC">
        <w:rPr>
          <w:rFonts w:eastAsia="Calibri"/>
          <w:sz w:val="24"/>
          <w:szCs w:val="24"/>
          <w:lang w:val="es-CO" w:eastAsia="en-US"/>
        </w:rPr>
        <w:t>cónyuge de la separación de hecho, (ii) vigencia de la sociedad conyugal, en tanto que</w:t>
      </w:r>
      <w:r w:rsidR="001C1A89" w:rsidRPr="00623CBC">
        <w:rPr>
          <w:rFonts w:eastAsia="Calibri"/>
          <w:sz w:val="24"/>
          <w:szCs w:val="24"/>
          <w:lang w:val="es-CO" w:eastAsia="en-US"/>
        </w:rPr>
        <w:t xml:space="preserve">, como se dijo, </w:t>
      </w:r>
      <w:r w:rsidRPr="00623CBC">
        <w:rPr>
          <w:rFonts w:eastAsia="Calibri"/>
          <w:sz w:val="24"/>
          <w:szCs w:val="24"/>
          <w:lang w:val="es-CO" w:eastAsia="en-US"/>
        </w:rPr>
        <w:t xml:space="preserve">goza de efectos personales y patrimoniales derivados de la Constitución y </w:t>
      </w:r>
      <w:r w:rsidR="001C1A89" w:rsidRPr="00623CBC">
        <w:rPr>
          <w:rFonts w:eastAsia="Calibri"/>
          <w:sz w:val="24"/>
          <w:szCs w:val="24"/>
          <w:lang w:val="es-CO" w:eastAsia="en-US"/>
        </w:rPr>
        <w:t xml:space="preserve">la norma civil como </w:t>
      </w:r>
      <w:r w:rsidRPr="00623CBC">
        <w:rPr>
          <w:rFonts w:eastAsia="Calibri"/>
          <w:sz w:val="24"/>
          <w:szCs w:val="24"/>
          <w:lang w:val="es-CO" w:eastAsia="en-US"/>
        </w:rPr>
        <w:t>su no disolución sobre las pensiones como derecho a suceder del cónyuge supérstite, y (iii) compañero permanente con convivencia durante los 5 años anteriores a la muerte.</w:t>
      </w:r>
    </w:p>
    <w:p w14:paraId="1FAA7540" w14:textId="4B6A5F6D" w:rsidR="0080139C" w:rsidRPr="00623CBC" w:rsidRDefault="0080139C" w:rsidP="001B2929">
      <w:pPr>
        <w:widowControl w:val="0"/>
        <w:spacing w:line="360" w:lineRule="auto"/>
        <w:ind w:right="51"/>
        <w:jc w:val="both"/>
        <w:rPr>
          <w:rFonts w:eastAsia="Calibri"/>
          <w:i/>
          <w:sz w:val="24"/>
          <w:szCs w:val="24"/>
          <w:lang w:val="es-CO" w:eastAsia="en-US"/>
        </w:rPr>
      </w:pPr>
    </w:p>
    <w:p w14:paraId="437A5B5F" w14:textId="2C27C7F6" w:rsidR="001C1A89" w:rsidRPr="00623CBC" w:rsidRDefault="003D1AAA" w:rsidP="001B2929">
      <w:pPr>
        <w:widowControl w:val="0"/>
        <w:spacing w:line="360" w:lineRule="auto"/>
        <w:ind w:right="51"/>
        <w:jc w:val="both"/>
        <w:rPr>
          <w:rFonts w:eastAsia="Calibri"/>
          <w:sz w:val="24"/>
          <w:szCs w:val="24"/>
          <w:lang w:val="es-CO" w:eastAsia="en-US"/>
        </w:rPr>
      </w:pPr>
      <w:r w:rsidRPr="00623CBC">
        <w:rPr>
          <w:rFonts w:eastAsia="Calibri"/>
          <w:sz w:val="24"/>
          <w:szCs w:val="24"/>
          <w:lang w:val="es-CO" w:eastAsia="en-US"/>
        </w:rPr>
        <w:t>En este punto, r</w:t>
      </w:r>
      <w:r w:rsidR="001C1A89" w:rsidRPr="00623CBC">
        <w:rPr>
          <w:rFonts w:eastAsia="Calibri"/>
          <w:sz w:val="24"/>
          <w:szCs w:val="24"/>
          <w:lang w:val="es-CO" w:eastAsia="en-US"/>
        </w:rPr>
        <w:t>esulta importan</w:t>
      </w:r>
      <w:r w:rsidR="009559A3" w:rsidRPr="00623CBC">
        <w:rPr>
          <w:rFonts w:eastAsia="Calibri"/>
          <w:sz w:val="24"/>
          <w:szCs w:val="24"/>
          <w:lang w:val="es-CO" w:eastAsia="en-US"/>
        </w:rPr>
        <w:t>te</w:t>
      </w:r>
      <w:r w:rsidR="001C1A89" w:rsidRPr="00623CBC">
        <w:rPr>
          <w:rFonts w:eastAsia="Calibri"/>
          <w:sz w:val="24"/>
          <w:szCs w:val="24"/>
          <w:lang w:val="es-CO" w:eastAsia="en-US"/>
        </w:rPr>
        <w:t xml:space="preserve"> </w:t>
      </w:r>
      <w:r w:rsidR="009559A3" w:rsidRPr="00623CBC">
        <w:rPr>
          <w:rFonts w:eastAsia="Calibri"/>
          <w:sz w:val="24"/>
          <w:szCs w:val="24"/>
          <w:lang w:val="es-CO" w:eastAsia="en-US"/>
        </w:rPr>
        <w:t>anotar que la Corte Constitucional</w:t>
      </w:r>
      <w:r w:rsidR="00AA3ADD" w:rsidRPr="00623CBC">
        <w:rPr>
          <w:rFonts w:eastAsia="Calibri"/>
          <w:sz w:val="24"/>
          <w:szCs w:val="24"/>
          <w:lang w:val="es-CO" w:eastAsia="en-US"/>
        </w:rPr>
        <w:t xml:space="preserve"> en sentencia </w:t>
      </w:r>
      <w:r w:rsidR="00AA3ADD" w:rsidRPr="00623CBC">
        <w:rPr>
          <w:rFonts w:eastAsia="Calibri"/>
          <w:b/>
          <w:sz w:val="24"/>
          <w:szCs w:val="24"/>
          <w:lang w:val="es-CO" w:eastAsia="en-US"/>
        </w:rPr>
        <w:t xml:space="preserve">T-015 de </w:t>
      </w:r>
      <w:r w:rsidR="00AA3ADD" w:rsidRPr="00623CBC">
        <w:rPr>
          <w:rFonts w:eastAsia="Calibri"/>
          <w:b/>
          <w:sz w:val="24"/>
          <w:szCs w:val="24"/>
          <w:lang w:val="es-CO" w:eastAsia="en-US"/>
        </w:rPr>
        <w:lastRenderedPageBreak/>
        <w:t>2017</w:t>
      </w:r>
      <w:r w:rsidR="009559A3" w:rsidRPr="00623CBC">
        <w:rPr>
          <w:rFonts w:eastAsia="Calibri"/>
          <w:sz w:val="24"/>
          <w:szCs w:val="24"/>
          <w:lang w:val="es-CO" w:eastAsia="en-US"/>
        </w:rPr>
        <w:t xml:space="preserve">, acogiendo criterios jurisprudenciales de la Sala Laboral de la Corte Suprema de Justicia, en interpretación del </w:t>
      </w:r>
      <w:r w:rsidRPr="00623CBC">
        <w:rPr>
          <w:rFonts w:eastAsia="Calibri"/>
          <w:sz w:val="24"/>
          <w:szCs w:val="24"/>
          <w:lang w:val="es-CO" w:eastAsia="en-US"/>
        </w:rPr>
        <w:t>inciso tercero del literal b) del artículo 47 de la Ley 100 de 1993, modificada por la Ley 797 de 2003,</w:t>
      </w:r>
      <w:r w:rsidR="009559A3" w:rsidRPr="00623CBC">
        <w:rPr>
          <w:rFonts w:eastAsia="Calibri"/>
          <w:sz w:val="24"/>
          <w:szCs w:val="24"/>
          <w:lang w:val="es-CO" w:eastAsia="en-US"/>
        </w:rPr>
        <w:t xml:space="preserve"> consideró que </w:t>
      </w:r>
      <w:r w:rsidRPr="00623CBC">
        <w:rPr>
          <w:rFonts w:eastAsia="Calibri"/>
          <w:sz w:val="24"/>
          <w:szCs w:val="24"/>
          <w:lang w:val="es-CO" w:eastAsia="en-US"/>
        </w:rPr>
        <w:t xml:space="preserve">también </w:t>
      </w:r>
      <w:r w:rsidR="009559A3" w:rsidRPr="00623CBC">
        <w:rPr>
          <w:rFonts w:eastAsia="Calibri"/>
          <w:sz w:val="24"/>
          <w:szCs w:val="24"/>
          <w:lang w:val="es-CO" w:eastAsia="en-US"/>
        </w:rPr>
        <w:t>es</w:t>
      </w:r>
      <w:r w:rsidR="006B4385" w:rsidRPr="00623CBC">
        <w:rPr>
          <w:rFonts w:eastAsia="Calibri"/>
          <w:sz w:val="24"/>
          <w:szCs w:val="24"/>
          <w:lang w:val="es-CO" w:eastAsia="en-US"/>
        </w:rPr>
        <w:t xml:space="preserve"> dable asumir como beneficiario</w:t>
      </w:r>
      <w:r w:rsidR="009559A3" w:rsidRPr="00623CBC">
        <w:rPr>
          <w:rFonts w:eastAsia="Calibri"/>
          <w:sz w:val="24"/>
          <w:szCs w:val="24"/>
          <w:lang w:val="es-CO" w:eastAsia="en-US"/>
        </w:rPr>
        <w:t xml:space="preserve"> </w:t>
      </w:r>
      <w:r w:rsidR="006B4385" w:rsidRPr="00623CBC">
        <w:rPr>
          <w:rFonts w:eastAsia="Calibri"/>
          <w:sz w:val="24"/>
          <w:szCs w:val="24"/>
          <w:lang w:val="es-CO" w:eastAsia="en-US"/>
        </w:rPr>
        <w:t>de la sustitución pensional al cónyuge supértite separado de hecho y con sociedad conyugal vigente con el causante</w:t>
      </w:r>
      <w:r w:rsidR="007D0F97" w:rsidRPr="00623CBC">
        <w:rPr>
          <w:rFonts w:eastAsia="Calibri"/>
          <w:sz w:val="24"/>
          <w:szCs w:val="24"/>
          <w:lang w:val="es-CO" w:eastAsia="en-US"/>
        </w:rPr>
        <w:t>,</w:t>
      </w:r>
      <w:r w:rsidR="00107223" w:rsidRPr="00623CBC">
        <w:rPr>
          <w:rFonts w:eastAsia="Calibri"/>
          <w:sz w:val="24"/>
          <w:szCs w:val="24"/>
          <w:lang w:val="es-CO" w:eastAsia="en-US"/>
        </w:rPr>
        <w:t xml:space="preserve"> y</w:t>
      </w:r>
      <w:r w:rsidR="007D0F97" w:rsidRPr="00623CBC">
        <w:rPr>
          <w:rFonts w:eastAsia="Calibri"/>
          <w:sz w:val="24"/>
          <w:szCs w:val="24"/>
          <w:lang w:val="es-CO" w:eastAsia="en-US"/>
        </w:rPr>
        <w:t xml:space="preserve"> sin compañer</w:t>
      </w:r>
      <w:r w:rsidR="00107223" w:rsidRPr="00623CBC">
        <w:rPr>
          <w:rFonts w:eastAsia="Calibri"/>
          <w:sz w:val="24"/>
          <w:szCs w:val="24"/>
          <w:lang w:val="es-CO" w:eastAsia="en-US"/>
        </w:rPr>
        <w:t>o (</w:t>
      </w:r>
      <w:r w:rsidR="007D0F97" w:rsidRPr="00623CBC">
        <w:rPr>
          <w:rFonts w:eastAsia="Calibri"/>
          <w:sz w:val="24"/>
          <w:szCs w:val="24"/>
          <w:lang w:val="es-CO" w:eastAsia="en-US"/>
        </w:rPr>
        <w:t>a</w:t>
      </w:r>
      <w:r w:rsidR="00107223" w:rsidRPr="00623CBC">
        <w:rPr>
          <w:rFonts w:eastAsia="Calibri"/>
          <w:sz w:val="24"/>
          <w:szCs w:val="24"/>
          <w:lang w:val="es-CO" w:eastAsia="en-US"/>
        </w:rPr>
        <w:t>)</w:t>
      </w:r>
      <w:r w:rsidR="007D0F97" w:rsidRPr="00623CBC">
        <w:rPr>
          <w:rFonts w:eastAsia="Calibri"/>
          <w:sz w:val="24"/>
          <w:szCs w:val="24"/>
          <w:lang w:val="es-CO" w:eastAsia="en-US"/>
        </w:rPr>
        <w:t xml:space="preserve"> permanente que exija d</w:t>
      </w:r>
      <w:r w:rsidR="00107223" w:rsidRPr="00623CBC">
        <w:rPr>
          <w:rFonts w:eastAsia="Calibri"/>
          <w:sz w:val="24"/>
          <w:szCs w:val="24"/>
          <w:lang w:val="es-CO" w:eastAsia="en-US"/>
        </w:rPr>
        <w:t xml:space="preserve">icho reconocimiento </w:t>
      </w:r>
      <w:r w:rsidR="00AA3ADD" w:rsidRPr="00623CBC">
        <w:rPr>
          <w:rFonts w:eastAsia="Calibri"/>
          <w:sz w:val="24"/>
          <w:szCs w:val="24"/>
          <w:lang w:val="es-CO" w:eastAsia="en-US"/>
        </w:rPr>
        <w:t>en virtud de la protección a la familia que, como se analizó, busca la sustitución pensional</w:t>
      </w:r>
      <w:r w:rsidR="00CD50ED" w:rsidRPr="00623CBC">
        <w:rPr>
          <w:rFonts w:eastAsia="Calibri"/>
          <w:sz w:val="24"/>
          <w:szCs w:val="24"/>
          <w:lang w:val="es-CO" w:eastAsia="en-US"/>
        </w:rPr>
        <w:t xml:space="preserve"> y en atención a criterios de equidad y justicia</w:t>
      </w:r>
      <w:r w:rsidR="005C1042" w:rsidRPr="00623CBC">
        <w:rPr>
          <w:rFonts w:eastAsia="Calibri"/>
          <w:sz w:val="24"/>
          <w:szCs w:val="24"/>
          <w:lang w:val="es-CO" w:eastAsia="en-US"/>
        </w:rPr>
        <w:t xml:space="preserve"> </w:t>
      </w:r>
      <w:r w:rsidR="002B7307" w:rsidRPr="00623CBC">
        <w:rPr>
          <w:rFonts w:eastAsia="Calibri"/>
          <w:b/>
          <w:sz w:val="24"/>
          <w:szCs w:val="24"/>
          <w:u w:val="single"/>
          <w:lang w:val="es-CO" w:eastAsia="en-US"/>
        </w:rPr>
        <w:t xml:space="preserve">para </w:t>
      </w:r>
      <w:r w:rsidR="005C1042" w:rsidRPr="00623CBC">
        <w:rPr>
          <w:rFonts w:eastAsia="Calibri"/>
          <w:b/>
          <w:sz w:val="24"/>
          <w:szCs w:val="24"/>
          <w:u w:val="single"/>
          <w:lang w:val="es-CO" w:eastAsia="en-US"/>
        </w:rPr>
        <w:t>lo cual</w:t>
      </w:r>
      <w:r w:rsidR="002B7307" w:rsidRPr="00623CBC">
        <w:rPr>
          <w:rFonts w:eastAsia="Calibri"/>
          <w:b/>
          <w:sz w:val="24"/>
          <w:szCs w:val="24"/>
          <w:u w:val="single"/>
          <w:lang w:val="es-CO" w:eastAsia="en-US"/>
        </w:rPr>
        <w:t>,</w:t>
      </w:r>
      <w:r w:rsidR="005C1042" w:rsidRPr="00623CBC">
        <w:rPr>
          <w:rFonts w:eastAsia="Calibri"/>
          <w:b/>
          <w:sz w:val="24"/>
          <w:szCs w:val="24"/>
          <w:u w:val="single"/>
          <w:lang w:val="es-CO" w:eastAsia="en-US"/>
        </w:rPr>
        <w:t xml:space="preserve"> es necesario examinar en cada caso </w:t>
      </w:r>
      <w:r w:rsidR="00C251BE" w:rsidRPr="00623CBC">
        <w:rPr>
          <w:rFonts w:eastAsia="Calibri"/>
          <w:b/>
          <w:sz w:val="24"/>
          <w:szCs w:val="24"/>
          <w:u w:val="single"/>
          <w:lang w:val="es-CO" w:eastAsia="en-US"/>
        </w:rPr>
        <w:t>concreto</w:t>
      </w:r>
      <w:r w:rsidR="00AD7518" w:rsidRPr="00623CBC">
        <w:rPr>
          <w:rFonts w:eastAsia="Calibri"/>
          <w:b/>
          <w:sz w:val="24"/>
          <w:szCs w:val="24"/>
          <w:u w:val="single"/>
          <w:lang w:val="es-CO" w:eastAsia="en-US"/>
        </w:rPr>
        <w:t>.</w:t>
      </w:r>
      <w:r w:rsidR="00AA3ADD" w:rsidRPr="00623CBC">
        <w:rPr>
          <w:rFonts w:eastAsia="Calibri"/>
          <w:sz w:val="24"/>
          <w:szCs w:val="24"/>
          <w:lang w:val="es-CO" w:eastAsia="en-US"/>
        </w:rPr>
        <w:t xml:space="preserve"> Al efecto, estimó que: </w:t>
      </w:r>
    </w:p>
    <w:p w14:paraId="62AAA2BB" w14:textId="3872B9BF" w:rsidR="009559A3" w:rsidRPr="00623CBC" w:rsidRDefault="009559A3" w:rsidP="001B2929">
      <w:pPr>
        <w:widowControl w:val="0"/>
        <w:spacing w:line="360" w:lineRule="auto"/>
        <w:ind w:right="51"/>
        <w:jc w:val="both"/>
        <w:rPr>
          <w:rFonts w:eastAsia="Calibri"/>
          <w:sz w:val="24"/>
          <w:szCs w:val="24"/>
          <w:lang w:val="es-CO" w:eastAsia="en-US"/>
        </w:rPr>
      </w:pPr>
    </w:p>
    <w:p w14:paraId="5DF4230B" w14:textId="139DD6D0" w:rsidR="007F2FCD" w:rsidRPr="00623CBC" w:rsidRDefault="00AA3ADD" w:rsidP="007F2FCD">
      <w:pPr>
        <w:shd w:val="clear" w:color="auto" w:fill="FFFFFF"/>
        <w:ind w:left="567" w:right="618"/>
        <w:jc w:val="both"/>
        <w:rPr>
          <w:i/>
          <w:color w:val="2D2D2D"/>
          <w:sz w:val="24"/>
          <w:szCs w:val="24"/>
          <w:lang w:val="es-CO" w:eastAsia="es-CO"/>
        </w:rPr>
      </w:pPr>
      <w:r w:rsidRPr="00623CBC">
        <w:rPr>
          <w:b/>
          <w:bCs/>
          <w:i/>
          <w:color w:val="2D2D2D"/>
          <w:sz w:val="24"/>
          <w:szCs w:val="24"/>
          <w:shd w:val="clear" w:color="auto" w:fill="FFFFFF"/>
          <w:lang w:val="es-CO" w:eastAsia="es-CO"/>
        </w:rPr>
        <w:t xml:space="preserve">(…) </w:t>
      </w:r>
      <w:r w:rsidR="007F2FCD" w:rsidRPr="00623CBC">
        <w:rPr>
          <w:i/>
          <w:color w:val="2D2D2D"/>
          <w:sz w:val="24"/>
          <w:szCs w:val="24"/>
          <w:lang w:val="es-CO" w:eastAsia="es-CO"/>
        </w:rPr>
        <w:t>surge la necesidad de tener en consideración la jurisprudencia proferida por la Corte Suprema de Justicia, Sala de Casación Laboral, en la que el Alto Tribunal ha recordado que:</w:t>
      </w:r>
    </w:p>
    <w:p w14:paraId="79F133D6" w14:textId="77777777" w:rsidR="007F2FCD" w:rsidRPr="00623CBC" w:rsidRDefault="007F2FCD" w:rsidP="007F2FCD">
      <w:pPr>
        <w:shd w:val="clear" w:color="auto" w:fill="FFFFFF"/>
        <w:ind w:left="567" w:right="618"/>
        <w:jc w:val="both"/>
        <w:rPr>
          <w:rFonts w:ascii="Arial Narrow" w:hAnsi="Arial Narrow"/>
          <w:i/>
          <w:color w:val="2D2D2D"/>
          <w:sz w:val="24"/>
          <w:szCs w:val="24"/>
          <w:lang w:val="es-CO" w:eastAsia="es-CO"/>
        </w:rPr>
      </w:pPr>
      <w:r w:rsidRPr="00623CBC">
        <w:rPr>
          <w:i/>
          <w:color w:val="2D2D2D"/>
          <w:sz w:val="24"/>
          <w:szCs w:val="24"/>
          <w:lang w:val="es-CO" w:eastAsia="es-CO"/>
        </w:rPr>
        <w:t> </w:t>
      </w:r>
    </w:p>
    <w:p w14:paraId="355E8697" w14:textId="1070470E" w:rsidR="007F2FCD" w:rsidRPr="00623CBC" w:rsidRDefault="007F2FCD" w:rsidP="007F2FCD">
      <w:pPr>
        <w:shd w:val="clear" w:color="auto" w:fill="FFFFFF"/>
        <w:ind w:left="1134" w:right="618"/>
        <w:jc w:val="both"/>
        <w:rPr>
          <w:rFonts w:ascii="Arial Narrow" w:hAnsi="Arial Narrow"/>
          <w:i/>
          <w:color w:val="2D2D2D"/>
          <w:sz w:val="24"/>
          <w:szCs w:val="24"/>
          <w:lang w:val="es-CO" w:eastAsia="es-CO"/>
        </w:rPr>
      </w:pPr>
      <w:r w:rsidRPr="00623CBC">
        <w:rPr>
          <w:i/>
          <w:iCs/>
          <w:color w:val="2D2D2D"/>
          <w:sz w:val="24"/>
          <w:szCs w:val="24"/>
          <w:lang w:val="es-CO" w:eastAsia="es-CO"/>
        </w:rPr>
        <w:t>(…) en decisiones</w:t>
      </w:r>
      <w:r w:rsidR="00AA3ADD" w:rsidRPr="00623CBC">
        <w:rPr>
          <w:i/>
          <w:iCs/>
          <w:color w:val="2D2D2D"/>
          <w:sz w:val="24"/>
          <w:szCs w:val="24"/>
          <w:lang w:val="es-CO" w:eastAsia="es-CO"/>
        </w:rPr>
        <w:t xml:space="preserve"> </w:t>
      </w:r>
      <w:r w:rsidRPr="00623CBC">
        <w:rPr>
          <w:i/>
          <w:iCs/>
          <w:color w:val="2D2D2D"/>
          <w:sz w:val="24"/>
          <w:szCs w:val="24"/>
          <w:lang w:val="es-CO" w:eastAsia="es-CO"/>
        </w:rPr>
        <w:t>más</w:t>
      </w:r>
      <w:r w:rsidR="00AA3ADD" w:rsidRPr="00623CBC">
        <w:rPr>
          <w:i/>
          <w:iCs/>
          <w:color w:val="2D2D2D"/>
          <w:sz w:val="24"/>
          <w:szCs w:val="24"/>
          <w:lang w:val="es-CO" w:eastAsia="es-CO"/>
        </w:rPr>
        <w:t xml:space="preserve"> </w:t>
      </w:r>
      <w:r w:rsidRPr="00623CBC">
        <w:rPr>
          <w:i/>
          <w:iCs/>
          <w:color w:val="2D2D2D"/>
          <w:sz w:val="24"/>
          <w:szCs w:val="24"/>
          <w:lang w:val="es-CO" w:eastAsia="es-CO"/>
        </w:rPr>
        <w:t>recientes del 24 de enero y 13 de marzo de 2012, Rads. 41637 y 45038 re</w:t>
      </w:r>
      <w:r w:rsidR="00AA3ADD" w:rsidRPr="00623CBC">
        <w:rPr>
          <w:i/>
          <w:iCs/>
          <w:color w:val="2D2D2D"/>
          <w:sz w:val="24"/>
          <w:szCs w:val="24"/>
          <w:lang w:val="es-CO" w:eastAsia="es-CO"/>
        </w:rPr>
        <w:t xml:space="preserve">spectivamente, se introdujo una </w:t>
      </w:r>
      <w:r w:rsidRPr="00623CBC">
        <w:rPr>
          <w:b/>
          <w:bCs/>
          <w:i/>
          <w:iCs/>
          <w:color w:val="2D2D2D"/>
          <w:sz w:val="24"/>
          <w:szCs w:val="24"/>
          <w:lang w:val="es-CO" w:eastAsia="es-CO"/>
        </w:rPr>
        <w:t>nueva modificación</w:t>
      </w:r>
      <w:r w:rsidR="00AA3ADD" w:rsidRPr="00623CBC">
        <w:rPr>
          <w:i/>
          <w:iCs/>
          <w:color w:val="2D2D2D"/>
          <w:sz w:val="24"/>
          <w:szCs w:val="24"/>
          <w:lang w:val="es-CO" w:eastAsia="es-CO"/>
        </w:rPr>
        <w:t xml:space="preserve"> </w:t>
      </w:r>
      <w:r w:rsidRPr="00623CBC">
        <w:rPr>
          <w:i/>
          <w:iCs/>
          <w:color w:val="2D2D2D"/>
          <w:sz w:val="24"/>
          <w:szCs w:val="24"/>
          <w:lang w:val="es-CO" w:eastAsia="es-CO"/>
        </w:rPr>
        <w:t>al criterio anterior</w:t>
      </w:r>
      <w:r w:rsidR="00AA3ADD" w:rsidRPr="00623CBC">
        <w:rPr>
          <w:i/>
          <w:iCs/>
          <w:color w:val="2D2D2D"/>
          <w:sz w:val="24"/>
          <w:szCs w:val="24"/>
          <w:lang w:val="es-CO" w:eastAsia="es-CO"/>
        </w:rPr>
        <w:t xml:space="preserve"> [de convivencia no simultánea entre causante, cónyuge y compañero permanente, pero con cónyuge separado de hecho con sociedad conyugal vigente]</w:t>
      </w:r>
      <w:r w:rsidRPr="00623CBC">
        <w:rPr>
          <w:i/>
          <w:iCs/>
          <w:color w:val="2D2D2D"/>
          <w:sz w:val="24"/>
          <w:szCs w:val="24"/>
          <w:lang w:val="es-CO" w:eastAsia="es-CO"/>
        </w:rPr>
        <w:t>, consistente en ampliar la interpretación que ha desarrollado la Sala sobre el tema, según la cual, lo dispuesto en el inc. 3° lit. b) del Art. 13 de la L. 797 de 2003 y la postura de </w:t>
      </w:r>
      <w:r w:rsidRPr="00623CBC">
        <w:rPr>
          <w:b/>
          <w:bCs/>
          <w:i/>
          <w:iCs/>
          <w:color w:val="2D2D2D"/>
          <w:sz w:val="24"/>
          <w:szCs w:val="24"/>
          <w:lang w:val="es-CO" w:eastAsia="es-CO"/>
        </w:rPr>
        <w:t>otorgarle una cuota parte o la pensión a «quien</w:t>
      </w:r>
      <w:r w:rsidRPr="00623CBC">
        <w:rPr>
          <w:i/>
          <w:iCs/>
          <w:color w:val="2D2D2D"/>
          <w:sz w:val="24"/>
          <w:szCs w:val="24"/>
          <w:lang w:val="es-CO" w:eastAsia="es-CO"/>
        </w:rPr>
        <w:t> acompañó al pensionado o afiliado, y quien, por demás hasta el momento de su muerte le brindó asistencia económica o </w:t>
      </w:r>
      <w:r w:rsidRPr="00623CBC">
        <w:rPr>
          <w:b/>
          <w:bCs/>
          <w:i/>
          <w:iCs/>
          <w:color w:val="2D2D2D"/>
          <w:sz w:val="24"/>
          <w:szCs w:val="24"/>
          <w:lang w:val="es-CO" w:eastAsia="es-CO"/>
        </w:rPr>
        <w:t>mantuvo el vínculo matrimonial,</w:t>
      </w:r>
      <w:r w:rsidRPr="00623CBC">
        <w:rPr>
          <w:i/>
          <w:iCs/>
          <w:color w:val="2D2D2D"/>
          <w:sz w:val="24"/>
          <w:szCs w:val="24"/>
          <w:lang w:val="es-CO" w:eastAsia="es-CO"/>
        </w:rPr>
        <w:t> </w:t>
      </w:r>
      <w:r w:rsidRPr="00623CBC">
        <w:rPr>
          <w:b/>
          <w:bCs/>
          <w:i/>
          <w:iCs/>
          <w:color w:val="2D2D2D"/>
          <w:sz w:val="24"/>
          <w:szCs w:val="24"/>
          <w:lang w:val="es-CO" w:eastAsia="es-CO"/>
        </w:rPr>
        <w:t>pese a estar separados de hecho,</w:t>
      </w:r>
      <w:r w:rsidRPr="00623CBC">
        <w:rPr>
          <w:i/>
          <w:iCs/>
          <w:color w:val="2D2D2D"/>
          <w:sz w:val="24"/>
          <w:szCs w:val="24"/>
          <w:lang w:val="es-CO" w:eastAsia="es-CO"/>
        </w:rPr>
        <w:t> siempre y cuando aquel haya perdurado los 5 años a los que alude la normativa, sin que ello implique que deban satisfacerse</w:t>
      </w:r>
      <w:r w:rsidR="005E592B" w:rsidRPr="00623CBC">
        <w:rPr>
          <w:i/>
          <w:iCs/>
          <w:color w:val="2D2D2D"/>
          <w:sz w:val="24"/>
          <w:szCs w:val="24"/>
          <w:lang w:val="es-CO" w:eastAsia="es-CO"/>
        </w:rPr>
        <w:t xml:space="preserve"> previos al fallecimiento, sino </w:t>
      </w:r>
      <w:r w:rsidRPr="00623CBC">
        <w:rPr>
          <w:b/>
          <w:bCs/>
          <w:i/>
          <w:iCs/>
          <w:color w:val="2D2D2D"/>
          <w:sz w:val="24"/>
          <w:szCs w:val="24"/>
          <w:lang w:val="es-CO" w:eastAsia="es-CO"/>
        </w:rPr>
        <w:t>en cualquier época</w:t>
      </w:r>
      <w:r w:rsidR="005E592B" w:rsidRPr="00623CBC">
        <w:rPr>
          <w:i/>
          <w:iCs/>
          <w:color w:val="2D2D2D"/>
          <w:sz w:val="24"/>
          <w:szCs w:val="24"/>
          <w:lang w:val="es-CO" w:eastAsia="es-CO"/>
        </w:rPr>
        <w:t xml:space="preserve">», </w:t>
      </w:r>
      <w:r w:rsidRPr="00623CBC">
        <w:rPr>
          <w:b/>
          <w:bCs/>
          <w:i/>
          <w:iCs/>
          <w:color w:val="2D2D2D"/>
          <w:sz w:val="24"/>
          <w:szCs w:val="24"/>
          <w:lang w:val="es-CO" w:eastAsia="es-CO"/>
        </w:rPr>
        <w:t>se debe aplicar también en los casos en que no exista compañera o compañero permanente al momento del fallecimiento del afiliado o pensionado</w:t>
      </w:r>
      <w:r w:rsidRPr="00623CBC">
        <w:rPr>
          <w:i/>
          <w:iCs/>
          <w:color w:val="2D2D2D"/>
          <w:sz w:val="24"/>
          <w:szCs w:val="24"/>
          <w:u w:val="single"/>
          <w:lang w:val="es-CO" w:eastAsia="es-CO"/>
        </w:rPr>
        <w:t>.</w:t>
      </w:r>
      <w:r w:rsidR="005E592B" w:rsidRPr="00623CBC">
        <w:rPr>
          <w:i/>
          <w:iCs/>
          <w:color w:val="2D2D2D"/>
          <w:sz w:val="24"/>
          <w:szCs w:val="24"/>
          <w:lang w:val="es-CO" w:eastAsia="es-CO"/>
        </w:rPr>
        <w:t xml:space="preserve"> </w:t>
      </w:r>
      <w:r w:rsidRPr="00623CBC">
        <w:rPr>
          <w:i/>
          <w:iCs/>
          <w:color w:val="2D2D2D"/>
          <w:sz w:val="24"/>
          <w:szCs w:val="24"/>
          <w:lang w:val="es-CO" w:eastAsia="es-CO"/>
        </w:rPr>
        <w:t>Ello toda vez que «si el derecho incorporado en ese literal, otorgaba esa prerrogativa a la (el) cónyuge cuando mediaba una (un) compañera (o) permanente, no podía existir argumento en contra, ni proporcionalidad alguna, que se le restara cuando aquella no se hallaba, pues entonces la finalidad de la norma no se cump</w:t>
      </w:r>
      <w:r w:rsidR="005E592B" w:rsidRPr="00623CBC">
        <w:rPr>
          <w:i/>
          <w:iCs/>
          <w:color w:val="2D2D2D"/>
          <w:sz w:val="24"/>
          <w:szCs w:val="24"/>
          <w:lang w:val="es-CO" w:eastAsia="es-CO"/>
        </w:rPr>
        <w:t xml:space="preserve">lía, es decir, no se proveía la </w:t>
      </w:r>
      <w:r w:rsidRPr="00623CBC">
        <w:rPr>
          <w:b/>
          <w:bCs/>
          <w:i/>
          <w:iCs/>
          <w:color w:val="2D2D2D"/>
          <w:sz w:val="24"/>
          <w:szCs w:val="24"/>
          <w:lang w:val="es-CO" w:eastAsia="es-CO"/>
        </w:rPr>
        <w:t>protección al matrimonio</w:t>
      </w:r>
      <w:r w:rsidR="005E592B" w:rsidRPr="00623CBC">
        <w:rPr>
          <w:i/>
          <w:iCs/>
          <w:color w:val="2D2D2D"/>
          <w:sz w:val="24"/>
          <w:szCs w:val="24"/>
          <w:lang w:val="es-CO" w:eastAsia="es-CO"/>
        </w:rPr>
        <w:t xml:space="preserve"> </w:t>
      </w:r>
      <w:r w:rsidRPr="00623CBC">
        <w:rPr>
          <w:i/>
          <w:iCs/>
          <w:color w:val="2D2D2D"/>
          <w:sz w:val="24"/>
          <w:szCs w:val="24"/>
          <w:lang w:val="es-CO" w:eastAsia="es-CO"/>
        </w:rPr>
        <w:t>que el Legislador incorporó</w:t>
      </w:r>
      <w:r w:rsidR="005E592B" w:rsidRPr="00623CBC">
        <w:rPr>
          <w:i/>
          <w:iCs/>
          <w:color w:val="2D2D2D"/>
          <w:sz w:val="24"/>
          <w:szCs w:val="24"/>
          <w:lang w:val="es-CO" w:eastAsia="es-CO"/>
        </w:rPr>
        <w:t xml:space="preserve">, haciendo la salvedad, de que </w:t>
      </w:r>
      <w:r w:rsidRPr="00623CBC">
        <w:rPr>
          <w:i/>
          <w:iCs/>
          <w:color w:val="2D2D2D"/>
          <w:sz w:val="24"/>
          <w:szCs w:val="24"/>
          <w:u w:val="single"/>
          <w:lang w:val="es-CO" w:eastAsia="es-CO"/>
        </w:rPr>
        <w:t>la convivencia en el matrimonio, independientemente del periodo en que aconteció, no podía ser inferior a 5 años</w:t>
      </w:r>
      <w:r w:rsidRPr="00623CBC">
        <w:rPr>
          <w:i/>
          <w:iCs/>
          <w:color w:val="2D2D2D"/>
          <w:sz w:val="24"/>
          <w:szCs w:val="24"/>
          <w:lang w:val="es-CO" w:eastAsia="es-CO"/>
        </w:rPr>
        <w:t xml:space="preserve">, según lo dispuesto en la preceptiva». Queda así armonizado el contenido de la citada norma con criterios de equidad y justicia, </w:t>
      </w:r>
      <w:r w:rsidRPr="00623CBC">
        <w:rPr>
          <w:b/>
          <w:i/>
          <w:iCs/>
          <w:color w:val="2D2D2D"/>
          <w:sz w:val="24"/>
          <w:szCs w:val="24"/>
          <w:u w:val="single"/>
          <w:lang w:val="es-CO" w:eastAsia="es-CO"/>
        </w:rPr>
        <w:t xml:space="preserve">lo que implica un estudio particular en cada </w:t>
      </w:r>
      <w:r w:rsidR="005E592B" w:rsidRPr="00623CBC">
        <w:rPr>
          <w:b/>
          <w:i/>
          <w:iCs/>
          <w:color w:val="2D2D2D"/>
          <w:sz w:val="24"/>
          <w:szCs w:val="24"/>
          <w:u w:val="single"/>
          <w:lang w:val="es-CO" w:eastAsia="es-CO"/>
        </w:rPr>
        <w:t>caso.</w:t>
      </w:r>
      <w:r w:rsidR="005E592B" w:rsidRPr="00623CBC">
        <w:rPr>
          <w:i/>
          <w:iCs/>
          <w:color w:val="2D2D2D"/>
          <w:sz w:val="24"/>
          <w:szCs w:val="24"/>
          <w:lang w:val="es-CO" w:eastAsia="es-CO"/>
        </w:rPr>
        <w:t xml:space="preserve"> ”</w:t>
      </w:r>
      <w:r w:rsidRPr="00623CBC">
        <w:rPr>
          <w:i/>
          <w:color w:val="2D2D2D"/>
          <w:sz w:val="24"/>
          <w:szCs w:val="24"/>
          <w:lang w:val="es-CO" w:eastAsia="es-CO"/>
        </w:rPr>
        <w:t>SENTENCIA SL 1510 el 5 de febrero de 2014. (Negrillas y subrayas fuera del texto original)</w:t>
      </w:r>
    </w:p>
    <w:p w14:paraId="065E0D6D" w14:textId="77777777" w:rsidR="007F2FCD" w:rsidRPr="00623CBC" w:rsidRDefault="007F2FCD" w:rsidP="007F2FCD">
      <w:pPr>
        <w:shd w:val="clear" w:color="auto" w:fill="FFFFFF"/>
        <w:ind w:left="567" w:right="618"/>
        <w:jc w:val="both"/>
        <w:rPr>
          <w:rFonts w:ascii="Arial Narrow" w:hAnsi="Arial Narrow"/>
          <w:i/>
          <w:color w:val="2D2D2D"/>
          <w:sz w:val="24"/>
          <w:szCs w:val="24"/>
          <w:lang w:val="es-CO" w:eastAsia="es-CO"/>
        </w:rPr>
      </w:pPr>
      <w:r w:rsidRPr="00623CBC">
        <w:rPr>
          <w:i/>
          <w:color w:val="2D2D2D"/>
          <w:sz w:val="24"/>
          <w:szCs w:val="24"/>
          <w:lang w:val="es-CO" w:eastAsia="es-CO"/>
        </w:rPr>
        <w:t> </w:t>
      </w:r>
    </w:p>
    <w:p w14:paraId="6135B569" w14:textId="077EBB12" w:rsidR="007F2FCD" w:rsidRPr="00623CBC" w:rsidRDefault="007F2FCD" w:rsidP="007F2FCD">
      <w:pPr>
        <w:shd w:val="clear" w:color="auto" w:fill="FFFFFF"/>
        <w:ind w:left="567" w:right="618"/>
        <w:jc w:val="both"/>
        <w:rPr>
          <w:i/>
          <w:color w:val="2D2D2D"/>
          <w:sz w:val="24"/>
          <w:szCs w:val="24"/>
          <w:lang w:val="es-CO" w:eastAsia="es-CO"/>
        </w:rPr>
      </w:pPr>
      <w:r w:rsidRPr="00623CBC">
        <w:rPr>
          <w:i/>
          <w:color w:val="2D2D2D"/>
          <w:sz w:val="24"/>
          <w:szCs w:val="24"/>
          <w:u w:val="single"/>
          <w:shd w:val="clear" w:color="auto" w:fill="FFFFFF"/>
          <w:lang w:val="es-CO" w:eastAsia="es-CO"/>
        </w:rPr>
        <w:t>En otras palabras, tendrá derecho a la sustitución pensional quien, al momento de la muerte del pensionado, tenía una sociedad conyugal que no fue disuelta, con separación de hecho</w:t>
      </w:r>
      <w:r w:rsidRPr="00623CBC">
        <w:rPr>
          <w:i/>
          <w:color w:val="2D2D2D"/>
          <w:sz w:val="24"/>
          <w:szCs w:val="24"/>
          <w:shd w:val="clear" w:color="auto" w:fill="FFFFFF"/>
          <w:lang w:val="es-CO" w:eastAsia="es-CO"/>
        </w:rPr>
        <w:t>. En este último evento, el cónyuge supérstite deberá demostrar que convivió con el causante por más de dos (2) o cinco (5) años, en cualquier tiempo, según la legislación aplicable, en virtud de la fecha de fallecimiento del causante</w:t>
      </w:r>
      <w:r w:rsidR="005E592B" w:rsidRPr="00623CBC">
        <w:rPr>
          <w:rStyle w:val="Refdenotaalpie"/>
          <w:i/>
          <w:color w:val="2D2D2D"/>
          <w:sz w:val="24"/>
          <w:szCs w:val="24"/>
          <w:shd w:val="clear" w:color="auto" w:fill="FFFFFF"/>
          <w:lang w:val="es-CO" w:eastAsia="es-CO"/>
        </w:rPr>
        <w:footnoteReference w:id="15"/>
      </w:r>
      <w:r w:rsidRPr="00623CBC">
        <w:rPr>
          <w:i/>
          <w:color w:val="2D2D2D"/>
          <w:sz w:val="24"/>
          <w:szCs w:val="24"/>
          <w:shd w:val="clear" w:color="auto" w:fill="FFFFFF"/>
          <w:lang w:val="es-CO" w:eastAsia="es-CO"/>
        </w:rPr>
        <w:t>.</w:t>
      </w:r>
    </w:p>
    <w:p w14:paraId="647D5A6E" w14:textId="7E4C7C5E" w:rsidR="007F2FCD" w:rsidRPr="00623CBC" w:rsidRDefault="007F2FCD" w:rsidP="007F2FCD">
      <w:pPr>
        <w:shd w:val="clear" w:color="auto" w:fill="FFFFFF"/>
        <w:jc w:val="both"/>
        <w:rPr>
          <w:color w:val="2D2D2D"/>
          <w:sz w:val="28"/>
          <w:szCs w:val="28"/>
          <w:lang w:val="es-CO" w:eastAsia="es-CO"/>
        </w:rPr>
      </w:pPr>
    </w:p>
    <w:p w14:paraId="574C3036" w14:textId="3AF56B0B" w:rsidR="008C6E9E" w:rsidRPr="00623CBC" w:rsidRDefault="008C6E9E" w:rsidP="00FA7CEE">
      <w:pPr>
        <w:shd w:val="clear" w:color="auto" w:fill="FFFFFF"/>
        <w:spacing w:line="360" w:lineRule="auto"/>
        <w:jc w:val="both"/>
        <w:rPr>
          <w:color w:val="2D2D2D"/>
          <w:sz w:val="24"/>
          <w:szCs w:val="24"/>
          <w:lang w:val="es-CO" w:eastAsia="es-CO"/>
        </w:rPr>
      </w:pPr>
      <w:r w:rsidRPr="00623CBC">
        <w:rPr>
          <w:color w:val="2D2D2D"/>
          <w:sz w:val="24"/>
          <w:szCs w:val="24"/>
          <w:shd w:val="clear" w:color="auto" w:fill="FFFFFF"/>
        </w:rPr>
        <w:t xml:space="preserve">Posición reiterada </w:t>
      </w:r>
      <w:r w:rsidR="005E592B" w:rsidRPr="00623CBC">
        <w:rPr>
          <w:color w:val="2D2D2D"/>
          <w:sz w:val="24"/>
          <w:szCs w:val="24"/>
          <w:shd w:val="clear" w:color="auto" w:fill="FFFFFF"/>
        </w:rPr>
        <w:t xml:space="preserve">desde la </w:t>
      </w:r>
      <w:r w:rsidRPr="00623CBC">
        <w:rPr>
          <w:color w:val="2D2D2D"/>
          <w:sz w:val="24"/>
          <w:szCs w:val="24"/>
          <w:shd w:val="clear" w:color="auto" w:fill="FFFFFF"/>
        </w:rPr>
        <w:t>sentencias T-278 de 2013</w:t>
      </w:r>
      <w:r w:rsidRPr="00623CBC">
        <w:rPr>
          <w:rStyle w:val="Refdenotaalpie"/>
          <w:color w:val="2D2D2D"/>
          <w:sz w:val="24"/>
          <w:szCs w:val="24"/>
          <w:shd w:val="clear" w:color="auto" w:fill="FFFFFF"/>
        </w:rPr>
        <w:footnoteReference w:id="16"/>
      </w:r>
      <w:r w:rsidRPr="00623CBC">
        <w:rPr>
          <w:color w:val="2D2D2D"/>
          <w:sz w:val="24"/>
          <w:szCs w:val="24"/>
          <w:shd w:val="clear" w:color="auto" w:fill="FFFFFF"/>
        </w:rPr>
        <w:t xml:space="preserve"> y T-090 de 2016</w:t>
      </w:r>
      <w:r w:rsidRPr="00623CBC">
        <w:rPr>
          <w:rStyle w:val="Refdenotaalpie"/>
          <w:color w:val="2D2D2D"/>
          <w:sz w:val="24"/>
          <w:szCs w:val="24"/>
          <w:shd w:val="clear" w:color="auto" w:fill="FFFFFF"/>
        </w:rPr>
        <w:footnoteReference w:id="17"/>
      </w:r>
      <w:r w:rsidRPr="00623CBC">
        <w:rPr>
          <w:color w:val="2D2D2D"/>
          <w:sz w:val="24"/>
          <w:szCs w:val="24"/>
          <w:shd w:val="clear" w:color="auto" w:fill="FFFFFF"/>
        </w:rPr>
        <w:t xml:space="preserve"> </w:t>
      </w:r>
    </w:p>
    <w:p w14:paraId="1C494B7C" w14:textId="77777777" w:rsidR="008C6E9E" w:rsidRPr="00623CBC" w:rsidRDefault="008C6E9E" w:rsidP="007F2FCD">
      <w:pPr>
        <w:shd w:val="clear" w:color="auto" w:fill="FFFFFF"/>
        <w:jc w:val="both"/>
        <w:rPr>
          <w:color w:val="2D2D2D"/>
          <w:sz w:val="28"/>
          <w:szCs w:val="28"/>
          <w:lang w:val="es-CO" w:eastAsia="es-CO"/>
        </w:rPr>
      </w:pPr>
    </w:p>
    <w:p w14:paraId="31801642" w14:textId="3AC3680C" w:rsidR="001B2929" w:rsidRPr="00623CBC" w:rsidRDefault="00641AE3" w:rsidP="001B2929">
      <w:pPr>
        <w:spacing w:line="360" w:lineRule="auto"/>
        <w:jc w:val="both"/>
        <w:rPr>
          <w:rFonts w:eastAsia="Calibri"/>
          <w:sz w:val="24"/>
          <w:szCs w:val="24"/>
          <w:lang w:val="es-CO" w:eastAsia="en-US"/>
        </w:rPr>
      </w:pPr>
      <w:r w:rsidRPr="00623CBC">
        <w:rPr>
          <w:rFonts w:eastAsia="Calibri"/>
          <w:sz w:val="24"/>
          <w:szCs w:val="24"/>
          <w:lang w:val="es-CO" w:eastAsia="en-US"/>
        </w:rPr>
        <w:t>Con fundamento en</w:t>
      </w:r>
      <w:r w:rsidR="00B73736" w:rsidRPr="00623CBC">
        <w:rPr>
          <w:rFonts w:eastAsia="Calibri"/>
          <w:sz w:val="24"/>
          <w:szCs w:val="24"/>
          <w:lang w:val="es-CO" w:eastAsia="en-US"/>
        </w:rPr>
        <w:t xml:space="preserve"> </w:t>
      </w:r>
      <w:r w:rsidR="00DF0F85" w:rsidRPr="00623CBC">
        <w:rPr>
          <w:rFonts w:eastAsia="Calibri"/>
          <w:sz w:val="24"/>
          <w:szCs w:val="24"/>
          <w:lang w:val="es-CO" w:eastAsia="en-US"/>
        </w:rPr>
        <w:t xml:space="preserve">la jurisprudencia </w:t>
      </w:r>
      <w:r w:rsidRPr="00623CBC">
        <w:rPr>
          <w:rFonts w:eastAsia="Calibri"/>
          <w:sz w:val="24"/>
          <w:szCs w:val="24"/>
          <w:lang w:val="es-CO" w:eastAsia="en-US"/>
        </w:rPr>
        <w:t>expuest</w:t>
      </w:r>
      <w:r w:rsidR="00DF0F85" w:rsidRPr="00623CBC">
        <w:rPr>
          <w:rFonts w:eastAsia="Calibri"/>
          <w:sz w:val="24"/>
          <w:szCs w:val="24"/>
          <w:lang w:val="es-CO" w:eastAsia="en-US"/>
        </w:rPr>
        <w:t>a</w:t>
      </w:r>
      <w:r w:rsidRPr="00623CBC">
        <w:rPr>
          <w:rFonts w:eastAsia="Calibri"/>
          <w:sz w:val="24"/>
          <w:szCs w:val="24"/>
          <w:lang w:val="es-CO" w:eastAsia="en-US"/>
        </w:rPr>
        <w:t xml:space="preserve">, </w:t>
      </w:r>
      <w:r w:rsidR="00BF0068" w:rsidRPr="00623CBC">
        <w:rPr>
          <w:rFonts w:eastAsia="Calibri"/>
          <w:sz w:val="24"/>
          <w:szCs w:val="24"/>
          <w:lang w:val="es-CO" w:eastAsia="en-US"/>
        </w:rPr>
        <w:t xml:space="preserve">la Sala considera que el causante que no haya dejado en vida disputa entre sus parejas, háblese de cónyuge y compañero permanente, corresponderá a alguno de estos que demande el derecho acreditar la convivencia con aquel dentro de los cinco (5) años anteriores al deceso al tenor del literal "a" del artículo 13 de la Ley 797 de 2003, que modificó el artículo 47 de la Ley 100 de 1993; ya cuando se ventilen </w:t>
      </w:r>
      <w:r w:rsidR="001B2929" w:rsidRPr="00623CBC">
        <w:rPr>
          <w:rFonts w:eastAsia="Calibri"/>
          <w:sz w:val="24"/>
          <w:szCs w:val="24"/>
          <w:lang w:val="es-CO" w:eastAsia="en-US"/>
        </w:rPr>
        <w:t xml:space="preserve">disputas entre cónyuge y compañero (a) permanente supérstite respecto de la sustitución pensional </w:t>
      </w:r>
      <w:r w:rsidR="00DF0F85" w:rsidRPr="00623CBC">
        <w:rPr>
          <w:rFonts w:eastAsia="Calibri"/>
          <w:sz w:val="24"/>
          <w:szCs w:val="24"/>
          <w:lang w:val="es-CO" w:eastAsia="en-US"/>
        </w:rPr>
        <w:t xml:space="preserve">por </w:t>
      </w:r>
      <w:r w:rsidR="001B2929" w:rsidRPr="00623CBC">
        <w:rPr>
          <w:rFonts w:eastAsia="Calibri"/>
          <w:sz w:val="24"/>
          <w:szCs w:val="24"/>
          <w:lang w:val="es-CO" w:eastAsia="en-US"/>
        </w:rPr>
        <w:t>convivencia simultánea o cuando, al momento del fallecimiento</w:t>
      </w:r>
      <w:r w:rsidR="00DF0F85" w:rsidRPr="00623CBC">
        <w:rPr>
          <w:rFonts w:eastAsia="Calibri"/>
          <w:sz w:val="24"/>
          <w:szCs w:val="24"/>
          <w:lang w:val="es-CO" w:eastAsia="en-US"/>
        </w:rPr>
        <w:t xml:space="preserve"> </w:t>
      </w:r>
      <w:r w:rsidR="001B2929" w:rsidRPr="00623CBC">
        <w:rPr>
          <w:rFonts w:eastAsia="Calibri"/>
          <w:sz w:val="24"/>
          <w:szCs w:val="24"/>
          <w:lang w:val="es-CO" w:eastAsia="en-US"/>
        </w:rPr>
        <w:t xml:space="preserve">tenía un compañero (a) permanente y una unión conyugal </w:t>
      </w:r>
      <w:r w:rsidR="007F2FCD" w:rsidRPr="00623CBC">
        <w:rPr>
          <w:rFonts w:eastAsia="Calibri"/>
          <w:sz w:val="24"/>
          <w:szCs w:val="24"/>
          <w:lang w:val="es-CO" w:eastAsia="en-US"/>
        </w:rPr>
        <w:t>vigente con separación de hecho</w:t>
      </w:r>
      <w:r w:rsidR="00BF0068" w:rsidRPr="00623CBC">
        <w:rPr>
          <w:rFonts w:eastAsia="Calibri"/>
          <w:sz w:val="24"/>
          <w:szCs w:val="24"/>
          <w:lang w:val="es-CO" w:eastAsia="en-US"/>
        </w:rPr>
        <w:t xml:space="preserve">, </w:t>
      </w:r>
      <w:r w:rsidR="001B2929" w:rsidRPr="00623CBC">
        <w:rPr>
          <w:rFonts w:eastAsia="Calibri"/>
          <w:sz w:val="24"/>
          <w:szCs w:val="24"/>
          <w:lang w:val="es-CO" w:eastAsia="en-US"/>
        </w:rPr>
        <w:t xml:space="preserve">no es necesario </w:t>
      </w:r>
      <w:r w:rsidR="00DF0F85" w:rsidRPr="00623CBC">
        <w:rPr>
          <w:rFonts w:eastAsia="Calibri"/>
          <w:sz w:val="24"/>
          <w:szCs w:val="24"/>
          <w:lang w:val="es-CO" w:eastAsia="en-US"/>
        </w:rPr>
        <w:t xml:space="preserve">al </w:t>
      </w:r>
      <w:r w:rsidR="001B2929" w:rsidRPr="00623CBC">
        <w:rPr>
          <w:rFonts w:eastAsia="Calibri"/>
          <w:sz w:val="24"/>
          <w:szCs w:val="24"/>
          <w:lang w:val="es-CO" w:eastAsia="en-US"/>
        </w:rPr>
        <w:t>cónyuge supérstite</w:t>
      </w:r>
      <w:r w:rsidR="00DF0F85" w:rsidRPr="00623CBC">
        <w:rPr>
          <w:rFonts w:eastAsia="Calibri"/>
          <w:sz w:val="24"/>
          <w:szCs w:val="24"/>
          <w:lang w:val="es-CO" w:eastAsia="en-US"/>
        </w:rPr>
        <w:t xml:space="preserve"> demostrar </w:t>
      </w:r>
      <w:r w:rsidR="001B2929" w:rsidRPr="00623CBC">
        <w:rPr>
          <w:rFonts w:eastAsia="Calibri"/>
          <w:sz w:val="24"/>
          <w:szCs w:val="24"/>
          <w:lang w:val="es-CO" w:eastAsia="en-US"/>
        </w:rPr>
        <w:t>una convivencia con el causante de cinco años inmediatamente anteriores a la muerte, sino que pudo haber</w:t>
      </w:r>
      <w:r w:rsidR="00C07206" w:rsidRPr="00623CBC">
        <w:rPr>
          <w:rFonts w:eastAsia="Calibri"/>
          <w:sz w:val="24"/>
          <w:szCs w:val="24"/>
          <w:lang w:val="es-CO" w:eastAsia="en-US"/>
        </w:rPr>
        <w:t>se dado en cualquier tiemp</w:t>
      </w:r>
      <w:r w:rsidR="007F2FCD" w:rsidRPr="00623CBC">
        <w:rPr>
          <w:rFonts w:eastAsia="Calibri"/>
          <w:sz w:val="24"/>
          <w:szCs w:val="24"/>
          <w:lang w:val="es-CO" w:eastAsia="en-US"/>
        </w:rPr>
        <w:t>o,</w:t>
      </w:r>
      <w:r w:rsidR="00DF0F85" w:rsidRPr="00623CBC">
        <w:rPr>
          <w:rFonts w:eastAsia="Calibri"/>
          <w:sz w:val="24"/>
          <w:szCs w:val="24"/>
          <w:lang w:val="es-CO" w:eastAsia="en-US"/>
        </w:rPr>
        <w:t xml:space="preserve"> exigencia que sí cabrá</w:t>
      </w:r>
      <w:r w:rsidR="00B73736" w:rsidRPr="00623CBC">
        <w:rPr>
          <w:rFonts w:eastAsia="Calibri"/>
          <w:sz w:val="24"/>
          <w:szCs w:val="24"/>
          <w:lang w:val="es-CO" w:eastAsia="en-US"/>
        </w:rPr>
        <w:t xml:space="preserve"> </w:t>
      </w:r>
      <w:r w:rsidR="00DF0F85" w:rsidRPr="00623CBC">
        <w:rPr>
          <w:rFonts w:eastAsia="Calibri"/>
          <w:sz w:val="24"/>
          <w:szCs w:val="24"/>
          <w:lang w:val="es-CO" w:eastAsia="en-US"/>
        </w:rPr>
        <w:t xml:space="preserve">para el compañero permanente. </w:t>
      </w:r>
      <w:r w:rsidR="00BF0068" w:rsidRPr="00623CBC">
        <w:rPr>
          <w:rFonts w:eastAsia="Calibri"/>
          <w:sz w:val="24"/>
          <w:szCs w:val="24"/>
          <w:lang w:val="es-CO" w:eastAsia="en-US"/>
        </w:rPr>
        <w:t xml:space="preserve">Y el reconocimiento pensional analizado se extenderá al cónyuge supérstite separado de hecho </w:t>
      </w:r>
      <w:r w:rsidR="00225F24" w:rsidRPr="00623CBC">
        <w:rPr>
          <w:rFonts w:eastAsia="Calibri"/>
          <w:sz w:val="24"/>
          <w:szCs w:val="24"/>
          <w:lang w:val="es-CO" w:eastAsia="en-US"/>
        </w:rPr>
        <w:t xml:space="preserve">del </w:t>
      </w:r>
      <w:r w:rsidR="00BF0068" w:rsidRPr="00623CBC">
        <w:rPr>
          <w:rFonts w:eastAsia="Calibri"/>
          <w:sz w:val="24"/>
          <w:szCs w:val="24"/>
          <w:lang w:val="es-CO" w:eastAsia="en-US"/>
        </w:rPr>
        <w:t xml:space="preserve">causante con quien al momento del fallecimiento tenía sociedad conyugal vigente y cuando este último no tenía compañera permanente que </w:t>
      </w:r>
      <w:r w:rsidR="00225F24" w:rsidRPr="00623CBC">
        <w:rPr>
          <w:rFonts w:eastAsia="Calibri"/>
          <w:sz w:val="24"/>
          <w:szCs w:val="24"/>
          <w:lang w:val="es-CO" w:eastAsia="en-US"/>
        </w:rPr>
        <w:t>solicitará el derecho, en virtud a la finalidad de la sustitución pensional o pensión de sobreviviente que no es otra que proveer de protección al matrim</w:t>
      </w:r>
      <w:r w:rsidR="002B7307" w:rsidRPr="00623CBC">
        <w:rPr>
          <w:rFonts w:eastAsia="Calibri"/>
          <w:sz w:val="24"/>
          <w:szCs w:val="24"/>
          <w:lang w:val="es-CO" w:eastAsia="en-US"/>
        </w:rPr>
        <w:t xml:space="preserve">onio, eso sí, examinando las implicaciones de cada caso concreto y que por principio de justicia y equidad se ajusten a la finalidad propia de la prestación deprecada. </w:t>
      </w:r>
    </w:p>
    <w:p w14:paraId="5253C5B1" w14:textId="31A6F566" w:rsidR="001B2929" w:rsidRPr="00623CBC" w:rsidRDefault="001B2929" w:rsidP="001B2929">
      <w:pPr>
        <w:widowControl w:val="0"/>
        <w:spacing w:line="360" w:lineRule="auto"/>
        <w:ind w:right="51"/>
        <w:jc w:val="both"/>
        <w:rPr>
          <w:rFonts w:eastAsia="Calibri"/>
          <w:sz w:val="24"/>
          <w:szCs w:val="24"/>
          <w:lang w:val="es-CO" w:eastAsia="en-US"/>
        </w:rPr>
      </w:pPr>
    </w:p>
    <w:p w14:paraId="765B94A5" w14:textId="6D74E046" w:rsidR="004E4CA8" w:rsidRPr="00623CBC" w:rsidRDefault="00A464E6" w:rsidP="004E4CA8">
      <w:pPr>
        <w:spacing w:line="360" w:lineRule="auto"/>
        <w:rPr>
          <w:b/>
          <w:color w:val="000000" w:themeColor="text1"/>
          <w:sz w:val="24"/>
          <w:szCs w:val="24"/>
          <w:lang w:val="es-CO" w:eastAsia="es-CO"/>
        </w:rPr>
      </w:pPr>
      <w:r w:rsidRPr="00623CBC">
        <w:rPr>
          <w:b/>
          <w:color w:val="000000" w:themeColor="text1"/>
          <w:sz w:val="24"/>
          <w:szCs w:val="24"/>
          <w:lang w:val="es-CO" w:eastAsia="es-CO"/>
        </w:rPr>
        <w:t>4</w:t>
      </w:r>
      <w:r w:rsidR="00AC35EA" w:rsidRPr="00623CBC">
        <w:rPr>
          <w:b/>
          <w:color w:val="000000" w:themeColor="text1"/>
          <w:sz w:val="24"/>
          <w:szCs w:val="24"/>
          <w:lang w:val="es-CO" w:eastAsia="es-CO"/>
        </w:rPr>
        <w:t xml:space="preserve">.- </w:t>
      </w:r>
      <w:r w:rsidR="004E4CA8" w:rsidRPr="00623CBC">
        <w:rPr>
          <w:b/>
          <w:color w:val="000000" w:themeColor="text1"/>
          <w:sz w:val="24"/>
          <w:szCs w:val="24"/>
          <w:lang w:val="es-CO" w:eastAsia="es-CO"/>
        </w:rPr>
        <w:t xml:space="preserve">Relación probatoria </w:t>
      </w:r>
    </w:p>
    <w:p w14:paraId="30470D0C" w14:textId="77777777" w:rsidR="004E4CA8" w:rsidRPr="00623CBC" w:rsidRDefault="004E4CA8" w:rsidP="0075025A">
      <w:pPr>
        <w:spacing w:line="360" w:lineRule="auto"/>
        <w:jc w:val="both"/>
        <w:rPr>
          <w:color w:val="000000" w:themeColor="text1"/>
          <w:sz w:val="24"/>
          <w:szCs w:val="24"/>
          <w:lang w:val="es-CO" w:eastAsia="es-CO"/>
        </w:rPr>
      </w:pPr>
    </w:p>
    <w:p w14:paraId="7808A259" w14:textId="7692F8AE" w:rsidR="00283DD7" w:rsidRPr="00623CBC" w:rsidRDefault="00283DD7" w:rsidP="00266FE7">
      <w:pPr>
        <w:pStyle w:val="Prrafodelista"/>
        <w:numPr>
          <w:ilvl w:val="0"/>
          <w:numId w:val="3"/>
        </w:numPr>
        <w:spacing w:line="360" w:lineRule="auto"/>
        <w:ind w:left="0" w:firstLine="360"/>
        <w:jc w:val="both"/>
        <w:rPr>
          <w:color w:val="000000" w:themeColor="text1"/>
          <w:sz w:val="24"/>
          <w:szCs w:val="24"/>
          <w:lang w:val="es-CO" w:eastAsia="es-CO"/>
        </w:rPr>
      </w:pPr>
      <w:r w:rsidRPr="00623CBC">
        <w:rPr>
          <w:color w:val="000000" w:themeColor="text1"/>
          <w:sz w:val="24"/>
          <w:szCs w:val="24"/>
          <w:lang w:val="es-CO" w:eastAsia="es-CO"/>
        </w:rPr>
        <w:t>Registro civil de nacimiento</w:t>
      </w:r>
      <w:r w:rsidR="00B44E01" w:rsidRPr="00623CBC">
        <w:rPr>
          <w:color w:val="000000" w:themeColor="text1"/>
          <w:sz w:val="24"/>
          <w:szCs w:val="24"/>
          <w:lang w:val="es-CO" w:eastAsia="es-CO"/>
        </w:rPr>
        <w:t xml:space="preserve"> </w:t>
      </w:r>
      <w:r w:rsidRPr="00623CBC">
        <w:rPr>
          <w:color w:val="000000" w:themeColor="text1"/>
          <w:sz w:val="24"/>
          <w:szCs w:val="24"/>
          <w:lang w:val="es-CO" w:eastAsia="es-CO"/>
        </w:rPr>
        <w:t xml:space="preserve">del demandante y la señora Teresa del Carmen Sarmiento Gómez </w:t>
      </w:r>
      <w:r w:rsidR="00C022E0" w:rsidRPr="00623CBC">
        <w:rPr>
          <w:color w:val="000000" w:themeColor="text1"/>
          <w:sz w:val="24"/>
          <w:szCs w:val="24"/>
          <w:lang w:val="es-CO" w:eastAsia="es-CO"/>
        </w:rPr>
        <w:t xml:space="preserve">y de sus documentos de identidad </w:t>
      </w:r>
      <w:r w:rsidRPr="00623CBC">
        <w:rPr>
          <w:color w:val="000000" w:themeColor="text1"/>
          <w:sz w:val="24"/>
          <w:szCs w:val="24"/>
          <w:lang w:val="es-CO" w:eastAsia="es-CO"/>
        </w:rPr>
        <w:t>(</w:t>
      </w:r>
      <w:r w:rsidR="52B089FB" w:rsidRPr="00623CBC">
        <w:rPr>
          <w:color w:val="000000" w:themeColor="text1"/>
          <w:sz w:val="24"/>
          <w:szCs w:val="24"/>
          <w:lang w:val="es-CO" w:eastAsia="es-CO"/>
        </w:rPr>
        <w:t>f.</w:t>
      </w:r>
      <w:r w:rsidRPr="00623CBC">
        <w:rPr>
          <w:color w:val="000000" w:themeColor="text1"/>
          <w:sz w:val="24"/>
          <w:szCs w:val="24"/>
          <w:lang w:val="es-CO" w:eastAsia="es-CO"/>
        </w:rPr>
        <w:t xml:space="preserve"> 25, 26</w:t>
      </w:r>
      <w:r w:rsidR="00C022E0" w:rsidRPr="00623CBC">
        <w:rPr>
          <w:color w:val="000000" w:themeColor="text1"/>
          <w:sz w:val="24"/>
          <w:szCs w:val="24"/>
          <w:lang w:val="es-CO" w:eastAsia="es-CO"/>
        </w:rPr>
        <w:t>, 27, 28</w:t>
      </w:r>
      <w:r w:rsidRPr="00623CBC">
        <w:rPr>
          <w:color w:val="000000" w:themeColor="text1"/>
          <w:sz w:val="24"/>
          <w:szCs w:val="24"/>
          <w:lang w:val="es-CO" w:eastAsia="es-CO"/>
        </w:rPr>
        <w:t>)</w:t>
      </w:r>
    </w:p>
    <w:p w14:paraId="1F1AA18B" w14:textId="77777777" w:rsidR="00283DD7" w:rsidRPr="00623CBC" w:rsidRDefault="00283DD7" w:rsidP="00283DD7">
      <w:pPr>
        <w:pStyle w:val="Prrafodelista"/>
        <w:spacing w:line="360" w:lineRule="auto"/>
        <w:ind w:left="720"/>
        <w:jc w:val="both"/>
        <w:rPr>
          <w:color w:val="000000" w:themeColor="text1"/>
          <w:sz w:val="24"/>
          <w:szCs w:val="24"/>
          <w:lang w:val="es-CO" w:eastAsia="es-CO"/>
        </w:rPr>
      </w:pPr>
    </w:p>
    <w:p w14:paraId="493406F9" w14:textId="62AB5328" w:rsidR="0075025A" w:rsidRPr="00623CBC" w:rsidRDefault="0075025A" w:rsidP="00266FE7">
      <w:pPr>
        <w:pStyle w:val="Prrafodelista"/>
        <w:numPr>
          <w:ilvl w:val="0"/>
          <w:numId w:val="3"/>
        </w:numPr>
        <w:spacing w:line="360" w:lineRule="auto"/>
        <w:ind w:left="0" w:firstLine="360"/>
        <w:jc w:val="both"/>
        <w:rPr>
          <w:color w:val="000000" w:themeColor="text1"/>
          <w:sz w:val="24"/>
          <w:szCs w:val="24"/>
          <w:lang w:val="es-CO" w:eastAsia="es-CO"/>
        </w:rPr>
      </w:pPr>
      <w:r w:rsidRPr="00623CBC">
        <w:rPr>
          <w:color w:val="000000" w:themeColor="text1"/>
          <w:sz w:val="24"/>
          <w:szCs w:val="24"/>
          <w:lang w:val="es-CO" w:eastAsia="es-CO"/>
        </w:rPr>
        <w:t xml:space="preserve">Registro civil de matrimonio entre Adriano Bohórquez y Teresa del Carmen </w:t>
      </w:r>
      <w:r w:rsidR="00F735DF" w:rsidRPr="00623CBC">
        <w:rPr>
          <w:color w:val="000000" w:themeColor="text1"/>
          <w:sz w:val="24"/>
          <w:szCs w:val="24"/>
          <w:lang w:val="es-CO" w:eastAsia="es-CO"/>
        </w:rPr>
        <w:t xml:space="preserve">Sarmiento </w:t>
      </w:r>
      <w:r w:rsidRPr="00623CBC">
        <w:rPr>
          <w:color w:val="000000" w:themeColor="text1"/>
          <w:sz w:val="24"/>
          <w:szCs w:val="24"/>
          <w:lang w:val="es-CO" w:eastAsia="es-CO"/>
        </w:rPr>
        <w:t>Gómez celebrado el 14 de noviembre de 1975 (</w:t>
      </w:r>
      <w:r w:rsidR="52B089FB" w:rsidRPr="00623CBC">
        <w:rPr>
          <w:color w:val="000000" w:themeColor="text1"/>
          <w:sz w:val="24"/>
          <w:szCs w:val="24"/>
          <w:lang w:val="es-CO" w:eastAsia="es-CO"/>
        </w:rPr>
        <w:t>f.</w:t>
      </w:r>
      <w:r w:rsidRPr="00623CBC">
        <w:rPr>
          <w:color w:val="000000" w:themeColor="text1"/>
          <w:sz w:val="24"/>
          <w:szCs w:val="24"/>
          <w:lang w:val="es-CO" w:eastAsia="es-CO"/>
        </w:rPr>
        <w:t xml:space="preserve"> 23)</w:t>
      </w:r>
    </w:p>
    <w:p w14:paraId="2E41737B" w14:textId="77777777" w:rsidR="0075025A" w:rsidRPr="00623CBC" w:rsidRDefault="0075025A" w:rsidP="0075025A">
      <w:pPr>
        <w:pStyle w:val="Prrafodelista"/>
        <w:spacing w:line="360" w:lineRule="auto"/>
        <w:ind w:left="720"/>
        <w:jc w:val="both"/>
        <w:rPr>
          <w:color w:val="000000" w:themeColor="text1"/>
          <w:sz w:val="24"/>
          <w:szCs w:val="24"/>
          <w:lang w:val="es-CO" w:eastAsia="es-CO"/>
        </w:rPr>
      </w:pPr>
    </w:p>
    <w:p w14:paraId="5CD0F67C" w14:textId="63601684" w:rsidR="004E4CA8" w:rsidRPr="00623CBC" w:rsidRDefault="004E4CA8" w:rsidP="00266FE7">
      <w:pPr>
        <w:pStyle w:val="Prrafodelista"/>
        <w:numPr>
          <w:ilvl w:val="0"/>
          <w:numId w:val="3"/>
        </w:numPr>
        <w:spacing w:line="360" w:lineRule="auto"/>
        <w:ind w:left="0" w:firstLine="360"/>
        <w:jc w:val="both"/>
        <w:rPr>
          <w:color w:val="000000" w:themeColor="text1"/>
          <w:sz w:val="24"/>
          <w:szCs w:val="24"/>
          <w:lang w:val="es-CO" w:eastAsia="es-CO"/>
        </w:rPr>
      </w:pPr>
      <w:r w:rsidRPr="00623CBC">
        <w:rPr>
          <w:color w:val="000000" w:themeColor="text1"/>
          <w:sz w:val="24"/>
          <w:szCs w:val="24"/>
          <w:lang w:val="es-CO" w:eastAsia="es-CO"/>
        </w:rPr>
        <w:t>Resolución No. 22998 del 16 de agosto de 2002</w:t>
      </w:r>
      <w:r w:rsidR="0067212D" w:rsidRPr="00623CBC">
        <w:rPr>
          <w:color w:val="000000" w:themeColor="text1"/>
          <w:sz w:val="24"/>
          <w:szCs w:val="24"/>
          <w:lang w:val="es-CO" w:eastAsia="es-CO"/>
        </w:rPr>
        <w:t xml:space="preserve"> </w:t>
      </w:r>
      <w:r w:rsidR="001A044C" w:rsidRPr="00623CBC">
        <w:rPr>
          <w:color w:val="000000" w:themeColor="text1"/>
          <w:sz w:val="24"/>
          <w:szCs w:val="24"/>
          <w:lang w:val="es-CO" w:eastAsia="es-CO"/>
        </w:rPr>
        <w:t xml:space="preserve">expedida por CAJANAL por medio de la cual ordenó el reconocimiento y pago de pensión mensual vitalicia de jubilación </w:t>
      </w:r>
      <w:r w:rsidR="00155F0E" w:rsidRPr="00623CBC">
        <w:rPr>
          <w:i/>
          <w:iCs/>
          <w:color w:val="000000" w:themeColor="text1"/>
          <w:sz w:val="24"/>
          <w:szCs w:val="24"/>
          <w:lang w:val="es-CO" w:eastAsia="es-CO"/>
        </w:rPr>
        <w:t>“gracia”</w:t>
      </w:r>
      <w:r w:rsidR="00155F0E" w:rsidRPr="00623CBC">
        <w:rPr>
          <w:color w:val="000000" w:themeColor="text1"/>
          <w:sz w:val="24"/>
          <w:szCs w:val="24"/>
          <w:lang w:val="es-CO" w:eastAsia="es-CO"/>
        </w:rPr>
        <w:t xml:space="preserve"> </w:t>
      </w:r>
      <w:r w:rsidR="001A044C" w:rsidRPr="00623CBC">
        <w:rPr>
          <w:color w:val="000000" w:themeColor="text1"/>
          <w:sz w:val="24"/>
          <w:szCs w:val="24"/>
          <w:lang w:val="es-CO" w:eastAsia="es-CO"/>
        </w:rPr>
        <w:t>de la señora Teresa del Carmen Sarmiento en cuantía de $1.350.016.49</w:t>
      </w:r>
      <w:r w:rsidR="00B804E1" w:rsidRPr="00623CBC">
        <w:rPr>
          <w:color w:val="000000" w:themeColor="text1"/>
          <w:sz w:val="24"/>
          <w:szCs w:val="24"/>
          <w:lang w:val="es-CO" w:eastAsia="es-CO"/>
        </w:rPr>
        <w:t xml:space="preserve"> cuyas disposiciones aplicables fueron las Leyes 114 de 1913, 33 y 62 de 1985</w:t>
      </w:r>
      <w:r w:rsidRPr="00623CBC">
        <w:rPr>
          <w:color w:val="000000" w:themeColor="text1"/>
          <w:sz w:val="24"/>
          <w:szCs w:val="24"/>
          <w:lang w:val="es-CO" w:eastAsia="es-CO"/>
        </w:rPr>
        <w:t xml:space="preserve"> (</w:t>
      </w:r>
      <w:r w:rsidR="52B089FB" w:rsidRPr="00623CBC">
        <w:rPr>
          <w:color w:val="000000" w:themeColor="text1"/>
          <w:sz w:val="24"/>
          <w:szCs w:val="24"/>
          <w:lang w:val="es-CO" w:eastAsia="es-CO"/>
        </w:rPr>
        <w:t>f.</w:t>
      </w:r>
      <w:r w:rsidRPr="00623CBC">
        <w:rPr>
          <w:color w:val="000000" w:themeColor="text1"/>
          <w:sz w:val="24"/>
          <w:szCs w:val="24"/>
          <w:lang w:val="es-CO" w:eastAsia="es-CO"/>
        </w:rPr>
        <w:t xml:space="preserve"> 54-56)</w:t>
      </w:r>
    </w:p>
    <w:p w14:paraId="500F3FFE" w14:textId="77777777" w:rsidR="00BA39E0" w:rsidRPr="00623CBC" w:rsidRDefault="00BA39E0" w:rsidP="0075025A">
      <w:pPr>
        <w:pStyle w:val="Prrafodelista"/>
        <w:spacing w:line="360" w:lineRule="auto"/>
        <w:jc w:val="both"/>
        <w:rPr>
          <w:color w:val="000000" w:themeColor="text1"/>
          <w:sz w:val="24"/>
          <w:szCs w:val="24"/>
          <w:lang w:val="es-CO" w:eastAsia="es-CO"/>
        </w:rPr>
      </w:pPr>
    </w:p>
    <w:p w14:paraId="541DFB3A" w14:textId="3C466E15" w:rsidR="00BA39E0" w:rsidRPr="00623CBC" w:rsidRDefault="004E4CA8" w:rsidP="00266FE7">
      <w:pPr>
        <w:pStyle w:val="Prrafodelista"/>
        <w:numPr>
          <w:ilvl w:val="0"/>
          <w:numId w:val="3"/>
        </w:numPr>
        <w:spacing w:line="360" w:lineRule="auto"/>
        <w:ind w:left="0" w:firstLine="360"/>
        <w:jc w:val="both"/>
        <w:rPr>
          <w:color w:val="000000" w:themeColor="text1"/>
          <w:sz w:val="24"/>
          <w:szCs w:val="24"/>
          <w:lang w:val="es-CO" w:eastAsia="es-CO"/>
        </w:rPr>
      </w:pPr>
      <w:r w:rsidRPr="00623CBC">
        <w:rPr>
          <w:color w:val="000000" w:themeColor="text1"/>
          <w:sz w:val="24"/>
          <w:szCs w:val="24"/>
          <w:lang w:val="es-CO" w:eastAsia="es-CO"/>
        </w:rPr>
        <w:t>Resolución No.</w:t>
      </w:r>
      <w:r w:rsidR="00F735DF" w:rsidRPr="00623CBC">
        <w:rPr>
          <w:color w:val="000000" w:themeColor="text1"/>
          <w:sz w:val="24"/>
          <w:szCs w:val="24"/>
          <w:lang w:val="es-CO" w:eastAsia="es-CO"/>
        </w:rPr>
        <w:t xml:space="preserve"> 39541 del 10 de agosto de 2008 expedida por CAJANAL mediante la cual dio cumplimiento a fallo de tutela y reliquidó por nuevos factores salariales la pensión gracia de la señora Sarmiento Gómez</w:t>
      </w:r>
      <w:r w:rsidR="00867D90" w:rsidRPr="00623CBC">
        <w:rPr>
          <w:color w:val="000000" w:themeColor="text1"/>
          <w:sz w:val="24"/>
          <w:szCs w:val="24"/>
          <w:lang w:val="es-CO" w:eastAsia="es-CO"/>
        </w:rPr>
        <w:t xml:space="preserve"> en cuantía del $1.493.822.88</w:t>
      </w:r>
      <w:r w:rsidR="00155F0E" w:rsidRPr="00623CBC">
        <w:rPr>
          <w:color w:val="000000" w:themeColor="text1"/>
          <w:sz w:val="24"/>
          <w:szCs w:val="24"/>
          <w:lang w:val="es-CO" w:eastAsia="es-CO"/>
        </w:rPr>
        <w:t xml:space="preserve"> reconocida en Resolución No. 22998 del 16 de agosto de 2002</w:t>
      </w:r>
      <w:r w:rsidRPr="00623CBC">
        <w:rPr>
          <w:color w:val="000000" w:themeColor="text1"/>
          <w:sz w:val="24"/>
          <w:szCs w:val="24"/>
          <w:lang w:val="es-CO" w:eastAsia="es-CO"/>
        </w:rPr>
        <w:t xml:space="preserve"> (</w:t>
      </w:r>
      <w:r w:rsidR="52B089FB" w:rsidRPr="00623CBC">
        <w:rPr>
          <w:color w:val="000000" w:themeColor="text1"/>
          <w:sz w:val="24"/>
          <w:szCs w:val="24"/>
          <w:lang w:val="es-CO" w:eastAsia="es-CO"/>
        </w:rPr>
        <w:t>f.</w:t>
      </w:r>
      <w:r w:rsidRPr="00623CBC">
        <w:rPr>
          <w:color w:val="000000" w:themeColor="text1"/>
          <w:sz w:val="24"/>
          <w:szCs w:val="24"/>
          <w:lang w:val="es-CO" w:eastAsia="es-CO"/>
        </w:rPr>
        <w:t xml:space="preserve"> 49-53)</w:t>
      </w:r>
    </w:p>
    <w:p w14:paraId="12A875FD" w14:textId="77777777" w:rsidR="00BA39E0" w:rsidRPr="00623CBC" w:rsidRDefault="00BA39E0" w:rsidP="0075025A">
      <w:pPr>
        <w:pStyle w:val="Prrafodelista"/>
        <w:spacing w:line="360" w:lineRule="auto"/>
        <w:jc w:val="both"/>
        <w:rPr>
          <w:color w:val="000000" w:themeColor="text1"/>
          <w:sz w:val="24"/>
          <w:szCs w:val="24"/>
          <w:lang w:val="es-CO" w:eastAsia="es-CO"/>
        </w:rPr>
      </w:pPr>
    </w:p>
    <w:p w14:paraId="5D9B8534" w14:textId="286BD834" w:rsidR="00BA39E0" w:rsidRPr="00623CBC" w:rsidRDefault="004E4CA8" w:rsidP="00266FE7">
      <w:pPr>
        <w:pStyle w:val="Prrafodelista"/>
        <w:numPr>
          <w:ilvl w:val="0"/>
          <w:numId w:val="3"/>
        </w:numPr>
        <w:spacing w:line="360" w:lineRule="auto"/>
        <w:ind w:left="0" w:firstLine="360"/>
        <w:jc w:val="both"/>
        <w:rPr>
          <w:color w:val="000000" w:themeColor="text1"/>
          <w:sz w:val="24"/>
          <w:szCs w:val="24"/>
          <w:lang w:val="es-CO" w:eastAsia="es-CO"/>
        </w:rPr>
      </w:pPr>
      <w:r w:rsidRPr="00623CBC">
        <w:rPr>
          <w:color w:val="000000" w:themeColor="text1"/>
          <w:sz w:val="24"/>
          <w:szCs w:val="24"/>
          <w:lang w:val="es-CO" w:eastAsia="es-CO"/>
        </w:rPr>
        <w:t>Escritura Pública 1866 de fecha 19 de julio de 1988 protocolizada ante la Notaría Segunda del Circulo de Tunja</w:t>
      </w:r>
      <w:r w:rsidR="00BC3342" w:rsidRPr="00623CBC">
        <w:rPr>
          <w:color w:val="000000" w:themeColor="text1"/>
          <w:sz w:val="24"/>
          <w:szCs w:val="24"/>
          <w:lang w:val="es-CO" w:eastAsia="es-CO"/>
        </w:rPr>
        <w:t xml:space="preserve"> a través de la cual se consigna el acto jurídico de compraventa </w:t>
      </w:r>
      <w:r w:rsidR="00BC3342" w:rsidRPr="00623CBC">
        <w:rPr>
          <w:color w:val="000000" w:themeColor="text1"/>
          <w:sz w:val="24"/>
          <w:szCs w:val="24"/>
          <w:lang w:val="es-CO" w:eastAsia="es-CO"/>
        </w:rPr>
        <w:lastRenderedPageBreak/>
        <w:t>de un apartamento ubicado en el Edificio California de la ciudad de Tunja por parte de los señores Adriano Bohórquez y Teresa del Carmen Sarmiento Gómez junto a su respectivo certificado de libertad (</w:t>
      </w:r>
      <w:r w:rsidR="52B089FB" w:rsidRPr="00623CBC">
        <w:rPr>
          <w:color w:val="000000" w:themeColor="text1"/>
          <w:sz w:val="24"/>
          <w:szCs w:val="24"/>
          <w:lang w:val="es-CO" w:eastAsia="es-CO"/>
        </w:rPr>
        <w:t>f.</w:t>
      </w:r>
      <w:r w:rsidRPr="00623CBC">
        <w:rPr>
          <w:color w:val="000000" w:themeColor="text1"/>
          <w:sz w:val="24"/>
          <w:szCs w:val="24"/>
          <w:lang w:val="es-CO" w:eastAsia="es-CO"/>
        </w:rPr>
        <w:t xml:space="preserve"> 57-6</w:t>
      </w:r>
      <w:r w:rsidR="00BC3342" w:rsidRPr="00623CBC">
        <w:rPr>
          <w:color w:val="000000" w:themeColor="text1"/>
          <w:sz w:val="24"/>
          <w:szCs w:val="24"/>
          <w:lang w:val="es-CO" w:eastAsia="es-CO"/>
        </w:rPr>
        <w:t>7</w:t>
      </w:r>
      <w:r w:rsidRPr="00623CBC">
        <w:rPr>
          <w:color w:val="000000" w:themeColor="text1"/>
          <w:sz w:val="24"/>
          <w:szCs w:val="24"/>
          <w:lang w:val="es-CO" w:eastAsia="es-CO"/>
        </w:rPr>
        <w:t>)</w:t>
      </w:r>
    </w:p>
    <w:p w14:paraId="38ABD370" w14:textId="77777777" w:rsidR="00BA39E0" w:rsidRPr="00623CBC" w:rsidRDefault="00BA39E0" w:rsidP="0075025A">
      <w:pPr>
        <w:pStyle w:val="Prrafodelista"/>
        <w:spacing w:line="360" w:lineRule="auto"/>
        <w:jc w:val="both"/>
        <w:rPr>
          <w:color w:val="000000" w:themeColor="text1"/>
          <w:sz w:val="24"/>
          <w:szCs w:val="24"/>
          <w:lang w:val="es-CO" w:eastAsia="es-CO"/>
        </w:rPr>
      </w:pPr>
    </w:p>
    <w:p w14:paraId="502E83BA" w14:textId="0183E892" w:rsidR="00BA39E0" w:rsidRPr="00623CBC" w:rsidRDefault="00C022E0" w:rsidP="00266FE7">
      <w:pPr>
        <w:pStyle w:val="Prrafodelista"/>
        <w:numPr>
          <w:ilvl w:val="0"/>
          <w:numId w:val="3"/>
        </w:numPr>
        <w:spacing w:line="360" w:lineRule="auto"/>
        <w:ind w:left="0" w:firstLine="360"/>
        <w:jc w:val="both"/>
        <w:rPr>
          <w:color w:val="000000" w:themeColor="text1"/>
          <w:sz w:val="24"/>
          <w:szCs w:val="24"/>
          <w:lang w:val="es-CO" w:eastAsia="es-CO"/>
        </w:rPr>
      </w:pPr>
      <w:r w:rsidRPr="00623CBC">
        <w:rPr>
          <w:color w:val="000000" w:themeColor="text1"/>
          <w:sz w:val="24"/>
          <w:szCs w:val="24"/>
          <w:lang w:val="es-CO" w:eastAsia="es-CO"/>
        </w:rPr>
        <w:t>D</w:t>
      </w:r>
      <w:r w:rsidR="004E4CA8" w:rsidRPr="00623CBC">
        <w:rPr>
          <w:color w:val="000000" w:themeColor="text1"/>
          <w:sz w:val="24"/>
          <w:szCs w:val="24"/>
          <w:lang w:val="es-CO" w:eastAsia="es-CO"/>
        </w:rPr>
        <w:t xml:space="preserve">emanda </w:t>
      </w:r>
      <w:r w:rsidRPr="00623CBC">
        <w:rPr>
          <w:color w:val="000000" w:themeColor="text1"/>
          <w:sz w:val="24"/>
          <w:szCs w:val="24"/>
          <w:lang w:val="es-CO" w:eastAsia="es-CO"/>
        </w:rPr>
        <w:t xml:space="preserve">presentada </w:t>
      </w:r>
      <w:r w:rsidR="00B56186" w:rsidRPr="00623CBC">
        <w:rPr>
          <w:color w:val="000000" w:themeColor="text1"/>
          <w:sz w:val="24"/>
          <w:szCs w:val="24"/>
          <w:lang w:val="es-CO" w:eastAsia="es-CO"/>
        </w:rPr>
        <w:t xml:space="preserve">el 8 de mayo de 2015 </w:t>
      </w:r>
      <w:r w:rsidR="004E4CA8" w:rsidRPr="00623CBC">
        <w:rPr>
          <w:color w:val="000000" w:themeColor="text1"/>
          <w:sz w:val="24"/>
          <w:szCs w:val="24"/>
          <w:lang w:val="es-CO" w:eastAsia="es-CO"/>
        </w:rPr>
        <w:t xml:space="preserve">por Teresa del Carmen Sarmiento Gómez </w:t>
      </w:r>
      <w:r w:rsidRPr="00623CBC">
        <w:rPr>
          <w:color w:val="000000" w:themeColor="text1"/>
          <w:sz w:val="24"/>
          <w:szCs w:val="24"/>
          <w:lang w:val="es-CO" w:eastAsia="es-CO"/>
        </w:rPr>
        <w:t xml:space="preserve">mediante apoderado </w:t>
      </w:r>
      <w:r w:rsidR="004E4CA8" w:rsidRPr="00623CBC">
        <w:rPr>
          <w:color w:val="000000" w:themeColor="text1"/>
          <w:sz w:val="24"/>
          <w:szCs w:val="24"/>
          <w:lang w:val="es-CO" w:eastAsia="es-CO"/>
        </w:rPr>
        <w:t xml:space="preserve">contra del demandante </w:t>
      </w:r>
      <w:r w:rsidRPr="00623CBC">
        <w:rPr>
          <w:color w:val="000000" w:themeColor="text1"/>
          <w:sz w:val="24"/>
          <w:szCs w:val="24"/>
          <w:lang w:val="es-CO" w:eastAsia="es-CO"/>
        </w:rPr>
        <w:t xml:space="preserve">Adriano Bohórquez en la que pretendió </w:t>
      </w:r>
      <w:r w:rsidR="004E4CA8" w:rsidRPr="00623CBC">
        <w:rPr>
          <w:color w:val="000000" w:themeColor="text1"/>
          <w:sz w:val="24"/>
          <w:szCs w:val="24"/>
          <w:lang w:val="es-CO" w:eastAsia="es-CO"/>
        </w:rPr>
        <w:t>la cesación de efectos del matrimonio católico</w:t>
      </w:r>
      <w:r w:rsidRPr="00623CBC">
        <w:rPr>
          <w:color w:val="000000" w:themeColor="text1"/>
          <w:sz w:val="24"/>
          <w:szCs w:val="24"/>
          <w:lang w:val="es-CO" w:eastAsia="es-CO"/>
        </w:rPr>
        <w:t xml:space="preserve"> celebrado el 14 de noviembre de 1975</w:t>
      </w:r>
      <w:r w:rsidR="004E4CA8" w:rsidRPr="00623CBC">
        <w:rPr>
          <w:color w:val="000000" w:themeColor="text1"/>
          <w:sz w:val="24"/>
          <w:szCs w:val="24"/>
          <w:lang w:val="es-CO" w:eastAsia="es-CO"/>
        </w:rPr>
        <w:t xml:space="preserve"> (</w:t>
      </w:r>
      <w:r w:rsidR="52B089FB" w:rsidRPr="00623CBC">
        <w:rPr>
          <w:color w:val="000000" w:themeColor="text1"/>
          <w:sz w:val="24"/>
          <w:szCs w:val="24"/>
          <w:lang w:val="es-CO" w:eastAsia="es-CO"/>
        </w:rPr>
        <w:t>f.</w:t>
      </w:r>
      <w:r w:rsidR="004E4CA8" w:rsidRPr="00623CBC">
        <w:rPr>
          <w:color w:val="000000" w:themeColor="text1"/>
          <w:sz w:val="24"/>
          <w:szCs w:val="24"/>
          <w:lang w:val="es-CO" w:eastAsia="es-CO"/>
        </w:rPr>
        <w:t xml:space="preserve"> 31-35) y providencias proferidas por el juez de conocimiento</w:t>
      </w:r>
      <w:r w:rsidR="00B56186" w:rsidRPr="00623CBC">
        <w:rPr>
          <w:color w:val="000000" w:themeColor="text1"/>
          <w:sz w:val="24"/>
          <w:szCs w:val="24"/>
          <w:lang w:val="es-CO" w:eastAsia="es-CO"/>
        </w:rPr>
        <w:t xml:space="preserve"> en el trámite del proceso respectivo</w:t>
      </w:r>
      <w:r w:rsidR="004E4CA8" w:rsidRPr="00623CBC">
        <w:rPr>
          <w:color w:val="000000" w:themeColor="text1"/>
          <w:sz w:val="24"/>
          <w:szCs w:val="24"/>
          <w:lang w:val="es-CO" w:eastAsia="es-CO"/>
        </w:rPr>
        <w:t xml:space="preserve"> </w:t>
      </w:r>
      <w:r w:rsidR="00B56186" w:rsidRPr="00623CBC">
        <w:rPr>
          <w:color w:val="000000" w:themeColor="text1"/>
          <w:sz w:val="24"/>
          <w:szCs w:val="24"/>
          <w:lang w:val="es-CO" w:eastAsia="es-CO"/>
        </w:rPr>
        <w:t xml:space="preserve">el cual fue culminado por muerte de la señora Sarmiento </w:t>
      </w:r>
      <w:r w:rsidR="004E4CA8" w:rsidRPr="00623CBC">
        <w:rPr>
          <w:color w:val="000000" w:themeColor="text1"/>
          <w:sz w:val="24"/>
          <w:szCs w:val="24"/>
          <w:lang w:val="es-CO" w:eastAsia="es-CO"/>
        </w:rPr>
        <w:t>(</w:t>
      </w:r>
      <w:r w:rsidR="175EA144" w:rsidRPr="00623CBC">
        <w:rPr>
          <w:color w:val="000000" w:themeColor="text1"/>
          <w:sz w:val="24"/>
          <w:szCs w:val="24"/>
          <w:lang w:val="es-CO" w:eastAsia="es-CO"/>
        </w:rPr>
        <w:t>fs.</w:t>
      </w:r>
      <w:r w:rsidR="00B56186" w:rsidRPr="00623CBC">
        <w:rPr>
          <w:color w:val="000000" w:themeColor="text1"/>
          <w:sz w:val="24"/>
          <w:szCs w:val="24"/>
          <w:lang w:val="es-CO" w:eastAsia="es-CO"/>
        </w:rPr>
        <w:t xml:space="preserve"> </w:t>
      </w:r>
      <w:r w:rsidR="004E4CA8" w:rsidRPr="00623CBC">
        <w:rPr>
          <w:color w:val="000000" w:themeColor="text1"/>
          <w:sz w:val="24"/>
          <w:szCs w:val="24"/>
          <w:lang w:val="es-CO" w:eastAsia="es-CO"/>
        </w:rPr>
        <w:t>36</w:t>
      </w:r>
      <w:r w:rsidR="00B56186" w:rsidRPr="00623CBC">
        <w:rPr>
          <w:color w:val="000000" w:themeColor="text1"/>
          <w:sz w:val="24"/>
          <w:szCs w:val="24"/>
          <w:lang w:val="es-CO" w:eastAsia="es-CO"/>
        </w:rPr>
        <w:t>-</w:t>
      </w:r>
      <w:r w:rsidR="004E4CA8" w:rsidRPr="00623CBC">
        <w:rPr>
          <w:color w:val="000000" w:themeColor="text1"/>
          <w:sz w:val="24"/>
          <w:szCs w:val="24"/>
          <w:lang w:val="es-CO" w:eastAsia="es-CO"/>
        </w:rPr>
        <w:t>39)</w:t>
      </w:r>
    </w:p>
    <w:p w14:paraId="43DE4FAD" w14:textId="77777777" w:rsidR="00BA39E0" w:rsidRPr="00623CBC" w:rsidRDefault="00BA39E0" w:rsidP="0075025A">
      <w:pPr>
        <w:pStyle w:val="Prrafodelista"/>
        <w:spacing w:line="360" w:lineRule="auto"/>
        <w:jc w:val="both"/>
        <w:rPr>
          <w:color w:val="000000" w:themeColor="text1"/>
          <w:sz w:val="24"/>
          <w:szCs w:val="24"/>
          <w:lang w:val="es-CO" w:eastAsia="es-CO"/>
        </w:rPr>
      </w:pPr>
    </w:p>
    <w:p w14:paraId="527BF040" w14:textId="1CB5CE7C" w:rsidR="007E7D43" w:rsidRPr="00623CBC" w:rsidRDefault="00C022E0" w:rsidP="00266FE7">
      <w:pPr>
        <w:pStyle w:val="Prrafodelista"/>
        <w:numPr>
          <w:ilvl w:val="0"/>
          <w:numId w:val="3"/>
        </w:numPr>
        <w:spacing w:line="360" w:lineRule="auto"/>
        <w:ind w:left="0" w:firstLine="360"/>
        <w:jc w:val="both"/>
        <w:rPr>
          <w:color w:val="000000" w:themeColor="text1"/>
          <w:sz w:val="24"/>
          <w:szCs w:val="24"/>
          <w:lang w:val="es-CO" w:eastAsia="es-CO"/>
        </w:rPr>
      </w:pPr>
      <w:r w:rsidRPr="00623CBC">
        <w:rPr>
          <w:color w:val="000000" w:themeColor="text1"/>
          <w:sz w:val="24"/>
          <w:szCs w:val="24"/>
          <w:lang w:val="es-CO" w:eastAsia="es-CO"/>
        </w:rPr>
        <w:t xml:space="preserve">Registro civil de defunción de </w:t>
      </w:r>
      <w:r w:rsidR="006201F2" w:rsidRPr="00623CBC">
        <w:rPr>
          <w:color w:val="000000" w:themeColor="text1"/>
          <w:sz w:val="24"/>
          <w:szCs w:val="24"/>
          <w:lang w:val="es-CO" w:eastAsia="es-CO"/>
        </w:rPr>
        <w:t>Teresa del Carmen Sarmiento Gómez</w:t>
      </w:r>
      <w:r w:rsidRPr="00623CBC">
        <w:rPr>
          <w:color w:val="000000" w:themeColor="text1"/>
          <w:sz w:val="24"/>
          <w:szCs w:val="24"/>
          <w:lang w:val="es-CO" w:eastAsia="es-CO"/>
        </w:rPr>
        <w:t xml:space="preserve"> expedido por la Registraría Nacional del Estado Civil cuya fecha de deceso fue el 30 de junio de 2015 (</w:t>
      </w:r>
      <w:r w:rsidR="52B089FB" w:rsidRPr="00623CBC">
        <w:rPr>
          <w:color w:val="000000" w:themeColor="text1"/>
          <w:sz w:val="24"/>
          <w:szCs w:val="24"/>
          <w:lang w:val="es-CO" w:eastAsia="es-CO"/>
        </w:rPr>
        <w:t>f.</w:t>
      </w:r>
      <w:r w:rsidRPr="00623CBC">
        <w:rPr>
          <w:color w:val="000000" w:themeColor="text1"/>
          <w:sz w:val="24"/>
          <w:szCs w:val="24"/>
          <w:lang w:val="es-CO" w:eastAsia="es-CO"/>
        </w:rPr>
        <w:t xml:space="preserve"> 24)</w:t>
      </w:r>
    </w:p>
    <w:p w14:paraId="394F3740" w14:textId="77777777" w:rsidR="007E7D43" w:rsidRPr="00623CBC" w:rsidRDefault="007E7D43" w:rsidP="007E7D43">
      <w:pPr>
        <w:pStyle w:val="Prrafodelista"/>
        <w:rPr>
          <w:color w:val="000000" w:themeColor="text1"/>
          <w:sz w:val="24"/>
          <w:szCs w:val="24"/>
          <w:lang w:val="es-CO" w:eastAsia="es-CO"/>
        </w:rPr>
      </w:pPr>
    </w:p>
    <w:p w14:paraId="3A514EDD" w14:textId="2735E255" w:rsidR="00BA39E0" w:rsidRPr="00623CBC" w:rsidRDefault="004E4CA8" w:rsidP="00266FE7">
      <w:pPr>
        <w:pStyle w:val="Prrafodelista"/>
        <w:numPr>
          <w:ilvl w:val="0"/>
          <w:numId w:val="3"/>
        </w:numPr>
        <w:spacing w:line="360" w:lineRule="auto"/>
        <w:ind w:left="0" w:firstLine="360"/>
        <w:jc w:val="both"/>
        <w:rPr>
          <w:color w:val="000000" w:themeColor="text1"/>
          <w:sz w:val="24"/>
          <w:szCs w:val="24"/>
          <w:lang w:val="es-CO" w:eastAsia="es-CO"/>
        </w:rPr>
      </w:pPr>
      <w:r w:rsidRPr="00623CBC">
        <w:rPr>
          <w:color w:val="000000" w:themeColor="text1"/>
          <w:sz w:val="24"/>
          <w:szCs w:val="24"/>
          <w:lang w:val="es-CO" w:eastAsia="es-CO"/>
        </w:rPr>
        <w:t xml:space="preserve">Expediente administrativo contentivo del trámite de reconocimiento de pensión de sobrevivientes </w:t>
      </w:r>
      <w:r w:rsidR="006201F2" w:rsidRPr="00623CBC">
        <w:rPr>
          <w:color w:val="000000" w:themeColor="text1"/>
          <w:sz w:val="24"/>
          <w:szCs w:val="24"/>
          <w:lang w:val="es-CO" w:eastAsia="es-CO"/>
        </w:rPr>
        <w:t>en la que se encontró que el actor elevó el día 21 de agosto de 2015, petición de reconocimiento pensional de sobreviviente con ocasión del fallecimie</w:t>
      </w:r>
      <w:r w:rsidR="007C4C40" w:rsidRPr="00623CBC">
        <w:rPr>
          <w:color w:val="000000" w:themeColor="text1"/>
          <w:sz w:val="24"/>
          <w:szCs w:val="24"/>
          <w:lang w:val="es-CO" w:eastAsia="es-CO"/>
        </w:rPr>
        <w:t xml:space="preserve">nto de la señora Sarmiento. Igualmente se encuentra escrito del abogado Fabio </w:t>
      </w:r>
      <w:r w:rsidR="00155F0E" w:rsidRPr="00623CBC">
        <w:rPr>
          <w:color w:val="000000" w:themeColor="text1"/>
          <w:sz w:val="24"/>
          <w:szCs w:val="24"/>
          <w:lang w:val="es-CO" w:eastAsia="es-CO"/>
        </w:rPr>
        <w:t xml:space="preserve">Martínez </w:t>
      </w:r>
      <w:r w:rsidR="007C4C40" w:rsidRPr="00623CBC">
        <w:rPr>
          <w:color w:val="000000" w:themeColor="text1"/>
          <w:sz w:val="24"/>
          <w:szCs w:val="24"/>
          <w:lang w:val="es-CO" w:eastAsia="es-CO"/>
        </w:rPr>
        <w:t>Calderón en el que señala que</w:t>
      </w:r>
      <w:r w:rsidR="004F5D15" w:rsidRPr="00623CBC">
        <w:rPr>
          <w:color w:val="000000" w:themeColor="text1"/>
          <w:sz w:val="24"/>
          <w:szCs w:val="24"/>
          <w:lang w:val="es-CO" w:eastAsia="es-CO"/>
        </w:rPr>
        <w:t>,</w:t>
      </w:r>
      <w:r w:rsidR="007C4C40" w:rsidRPr="00623CBC">
        <w:rPr>
          <w:color w:val="000000" w:themeColor="text1"/>
          <w:sz w:val="24"/>
          <w:szCs w:val="24"/>
          <w:lang w:val="es-CO" w:eastAsia="es-CO"/>
        </w:rPr>
        <w:t xml:space="preserve"> por voluntad expresa de la accionante, como última voluntad antes de su deceso, solicita que no se reconozca pensión alguna a favor del actor </w:t>
      </w:r>
      <w:r w:rsidRPr="00623CBC">
        <w:rPr>
          <w:color w:val="000000" w:themeColor="text1"/>
          <w:sz w:val="24"/>
          <w:szCs w:val="24"/>
          <w:lang w:val="es-CO" w:eastAsia="es-CO"/>
        </w:rPr>
        <w:t>(</w:t>
      </w:r>
      <w:r w:rsidR="52B089FB" w:rsidRPr="00623CBC">
        <w:rPr>
          <w:color w:val="000000" w:themeColor="text1"/>
          <w:sz w:val="24"/>
          <w:szCs w:val="24"/>
          <w:lang w:val="es-CO" w:eastAsia="es-CO"/>
        </w:rPr>
        <w:t>f.</w:t>
      </w:r>
      <w:r w:rsidRPr="00623CBC">
        <w:rPr>
          <w:color w:val="000000" w:themeColor="text1"/>
          <w:sz w:val="24"/>
          <w:szCs w:val="24"/>
          <w:lang w:val="es-CO" w:eastAsia="es-CO"/>
        </w:rPr>
        <w:t xml:space="preserve"> </w:t>
      </w:r>
      <w:r w:rsidR="00F735DF" w:rsidRPr="00623CBC">
        <w:rPr>
          <w:color w:val="000000" w:themeColor="text1"/>
          <w:sz w:val="24"/>
          <w:szCs w:val="24"/>
          <w:lang w:val="es-CO" w:eastAsia="es-CO"/>
        </w:rPr>
        <w:t xml:space="preserve">48, </w:t>
      </w:r>
      <w:r w:rsidRPr="00623CBC">
        <w:rPr>
          <w:color w:val="000000" w:themeColor="text1"/>
          <w:sz w:val="24"/>
          <w:szCs w:val="24"/>
          <w:lang w:val="es-CO" w:eastAsia="es-CO"/>
        </w:rPr>
        <w:t>83)</w:t>
      </w:r>
      <w:r w:rsidR="00BA39E0" w:rsidRPr="00623CBC">
        <w:rPr>
          <w:color w:val="000000" w:themeColor="text1"/>
          <w:sz w:val="24"/>
          <w:szCs w:val="24"/>
          <w:lang w:val="es-CO" w:eastAsia="es-CO"/>
        </w:rPr>
        <w:t xml:space="preserve"> </w:t>
      </w:r>
    </w:p>
    <w:p w14:paraId="10F8CB35" w14:textId="77777777" w:rsidR="00BA39E0" w:rsidRPr="00623CBC" w:rsidRDefault="00BA39E0" w:rsidP="0075025A">
      <w:pPr>
        <w:pStyle w:val="Prrafodelista"/>
        <w:spacing w:line="360" w:lineRule="auto"/>
        <w:jc w:val="both"/>
        <w:rPr>
          <w:color w:val="000000" w:themeColor="text1"/>
          <w:sz w:val="24"/>
          <w:szCs w:val="24"/>
          <w:lang w:val="es-CO" w:eastAsia="es-CO"/>
        </w:rPr>
      </w:pPr>
    </w:p>
    <w:p w14:paraId="22AB3FB9" w14:textId="19298C59" w:rsidR="0085390A" w:rsidRPr="00623CBC" w:rsidRDefault="0085390A" w:rsidP="00266FE7">
      <w:pPr>
        <w:pStyle w:val="Prrafodelista"/>
        <w:numPr>
          <w:ilvl w:val="0"/>
          <w:numId w:val="3"/>
        </w:numPr>
        <w:spacing w:line="360" w:lineRule="auto"/>
        <w:ind w:left="0" w:firstLine="360"/>
        <w:jc w:val="both"/>
        <w:rPr>
          <w:color w:val="000000" w:themeColor="text1"/>
          <w:sz w:val="24"/>
          <w:szCs w:val="24"/>
          <w:lang w:val="es-CO" w:eastAsia="es-CO"/>
        </w:rPr>
      </w:pPr>
      <w:r w:rsidRPr="00623CBC">
        <w:rPr>
          <w:color w:val="000000" w:themeColor="text1"/>
          <w:sz w:val="24"/>
          <w:szCs w:val="24"/>
          <w:lang w:val="es-CO" w:eastAsia="es-CO"/>
        </w:rPr>
        <w:t>Resolución No. RDP 048597 del 20 de noviembre de 2015 expedida por la UGPP a través de la cual negó al actor el reconocimiento de la pensión de sobreviviente con ocasión al fallecimiento de la señora Teresa del Carmen Sarmiento Gómez (</w:t>
      </w:r>
      <w:r w:rsidR="175EA144" w:rsidRPr="00623CBC">
        <w:rPr>
          <w:color w:val="000000" w:themeColor="text1"/>
          <w:sz w:val="24"/>
          <w:szCs w:val="24"/>
          <w:lang w:val="es-CO" w:eastAsia="es-CO"/>
        </w:rPr>
        <w:t>fs.</w:t>
      </w:r>
      <w:r w:rsidRPr="00623CBC">
        <w:rPr>
          <w:color w:val="000000" w:themeColor="text1"/>
          <w:sz w:val="24"/>
          <w:szCs w:val="24"/>
          <w:lang w:val="es-CO" w:eastAsia="es-CO"/>
        </w:rPr>
        <w:t xml:space="preserve"> 11-15)</w:t>
      </w:r>
    </w:p>
    <w:p w14:paraId="2AD15458" w14:textId="77777777" w:rsidR="0085390A" w:rsidRPr="00623CBC" w:rsidRDefault="0085390A" w:rsidP="0075025A">
      <w:pPr>
        <w:pStyle w:val="Prrafodelista"/>
        <w:spacing w:line="360" w:lineRule="auto"/>
        <w:jc w:val="both"/>
        <w:rPr>
          <w:color w:val="000000" w:themeColor="text1"/>
          <w:sz w:val="24"/>
          <w:szCs w:val="24"/>
          <w:lang w:val="es-CO" w:eastAsia="es-CO"/>
        </w:rPr>
      </w:pPr>
    </w:p>
    <w:p w14:paraId="5117793C" w14:textId="42FEA96D" w:rsidR="0085390A" w:rsidRPr="00623CBC" w:rsidRDefault="0085390A" w:rsidP="00266FE7">
      <w:pPr>
        <w:pStyle w:val="Prrafodelista"/>
        <w:numPr>
          <w:ilvl w:val="0"/>
          <w:numId w:val="3"/>
        </w:numPr>
        <w:spacing w:line="360" w:lineRule="auto"/>
        <w:ind w:left="0" w:firstLine="360"/>
        <w:jc w:val="both"/>
        <w:rPr>
          <w:color w:val="000000" w:themeColor="text1"/>
          <w:sz w:val="24"/>
          <w:szCs w:val="24"/>
          <w:lang w:val="es-CO" w:eastAsia="es-CO"/>
        </w:rPr>
      </w:pPr>
      <w:r w:rsidRPr="00623CBC">
        <w:rPr>
          <w:color w:val="000000" w:themeColor="text1"/>
          <w:sz w:val="24"/>
          <w:szCs w:val="24"/>
          <w:lang w:val="es-CO" w:eastAsia="es-CO"/>
        </w:rPr>
        <w:t>Resolución RDP 005984 del 11 de febrero de 2016, expedida por la UGPP mediante la cual resolvió el recurso de apelación interpuesto contra el anterior acto administrativo confirmándola (</w:t>
      </w:r>
      <w:r w:rsidR="52B089FB" w:rsidRPr="00623CBC">
        <w:rPr>
          <w:color w:val="000000" w:themeColor="text1"/>
          <w:sz w:val="24"/>
          <w:szCs w:val="24"/>
          <w:lang w:val="es-CO" w:eastAsia="es-CO"/>
        </w:rPr>
        <w:t>f.</w:t>
      </w:r>
      <w:r w:rsidRPr="00623CBC">
        <w:rPr>
          <w:color w:val="000000" w:themeColor="text1"/>
          <w:sz w:val="24"/>
          <w:szCs w:val="24"/>
          <w:lang w:val="es-CO" w:eastAsia="es-CO"/>
        </w:rPr>
        <w:t xml:space="preserve"> 16-</w:t>
      </w:r>
      <w:r w:rsidR="00380A67" w:rsidRPr="00623CBC">
        <w:rPr>
          <w:color w:val="000000" w:themeColor="text1"/>
          <w:sz w:val="24"/>
          <w:szCs w:val="24"/>
          <w:lang w:val="es-CO" w:eastAsia="es-CO"/>
        </w:rPr>
        <w:t>22)</w:t>
      </w:r>
      <w:r w:rsidRPr="00623CBC">
        <w:rPr>
          <w:color w:val="000000" w:themeColor="text1"/>
          <w:sz w:val="24"/>
          <w:szCs w:val="24"/>
          <w:lang w:val="es-CO" w:eastAsia="es-CO"/>
        </w:rPr>
        <w:t xml:space="preserve"> </w:t>
      </w:r>
    </w:p>
    <w:p w14:paraId="576AF903" w14:textId="77777777" w:rsidR="0085390A" w:rsidRPr="00623CBC" w:rsidRDefault="0085390A" w:rsidP="0075025A">
      <w:pPr>
        <w:pStyle w:val="Prrafodelista"/>
        <w:spacing w:line="360" w:lineRule="auto"/>
        <w:jc w:val="both"/>
        <w:rPr>
          <w:color w:val="000000" w:themeColor="text1"/>
          <w:sz w:val="24"/>
          <w:szCs w:val="24"/>
          <w:lang w:val="es-CO" w:eastAsia="es-CO"/>
        </w:rPr>
      </w:pPr>
    </w:p>
    <w:p w14:paraId="48564FEB" w14:textId="04ACADE6" w:rsidR="00BA39E0" w:rsidRPr="00623CBC" w:rsidRDefault="00BA39E0" w:rsidP="007F52F2">
      <w:pPr>
        <w:pStyle w:val="Prrafodelista"/>
        <w:numPr>
          <w:ilvl w:val="0"/>
          <w:numId w:val="6"/>
        </w:numPr>
        <w:spacing w:line="360" w:lineRule="auto"/>
        <w:ind w:left="0" w:firstLine="720"/>
        <w:jc w:val="both"/>
        <w:rPr>
          <w:color w:val="000000" w:themeColor="text1"/>
          <w:sz w:val="24"/>
          <w:szCs w:val="24"/>
          <w:lang w:val="es-CO" w:eastAsia="es-CO"/>
        </w:rPr>
      </w:pPr>
      <w:r w:rsidRPr="00623CBC">
        <w:rPr>
          <w:color w:val="000000" w:themeColor="text1"/>
          <w:sz w:val="24"/>
          <w:szCs w:val="24"/>
          <w:lang w:val="es-CO" w:eastAsia="es-CO"/>
        </w:rPr>
        <w:t>Declaraciones juramentadas extrajudiciales</w:t>
      </w:r>
      <w:r w:rsidR="00763B6A" w:rsidRPr="00623CBC">
        <w:rPr>
          <w:color w:val="000000" w:themeColor="text1"/>
          <w:sz w:val="24"/>
          <w:szCs w:val="24"/>
          <w:lang w:val="es-CO" w:eastAsia="es-CO"/>
        </w:rPr>
        <w:t xml:space="preserve"> de </w:t>
      </w:r>
      <w:r w:rsidRPr="00623CBC">
        <w:rPr>
          <w:color w:val="000000" w:themeColor="text1"/>
          <w:sz w:val="24"/>
          <w:szCs w:val="24"/>
          <w:lang w:val="es-CO" w:eastAsia="es-CO"/>
        </w:rPr>
        <w:t>Adriano Bohórquez (</w:t>
      </w:r>
      <w:r w:rsidR="52B089FB" w:rsidRPr="00623CBC">
        <w:rPr>
          <w:color w:val="000000" w:themeColor="text1"/>
          <w:sz w:val="24"/>
          <w:szCs w:val="24"/>
          <w:lang w:val="es-CO" w:eastAsia="es-CO"/>
        </w:rPr>
        <w:t>f.</w:t>
      </w:r>
      <w:r w:rsidRPr="00623CBC">
        <w:rPr>
          <w:color w:val="000000" w:themeColor="text1"/>
          <w:sz w:val="24"/>
          <w:szCs w:val="24"/>
          <w:lang w:val="es-CO" w:eastAsia="es-CO"/>
        </w:rPr>
        <w:t xml:space="preserve"> 29)</w:t>
      </w:r>
      <w:r w:rsidR="007F52F2" w:rsidRPr="00623CBC">
        <w:rPr>
          <w:color w:val="000000" w:themeColor="text1"/>
          <w:sz w:val="24"/>
          <w:szCs w:val="24"/>
          <w:lang w:val="es-CO" w:eastAsia="es-CO"/>
        </w:rPr>
        <w:t xml:space="preserve">, </w:t>
      </w:r>
      <w:r w:rsidRPr="00623CBC">
        <w:rPr>
          <w:color w:val="000000" w:themeColor="text1"/>
          <w:sz w:val="24"/>
          <w:szCs w:val="24"/>
          <w:lang w:val="es-CO" w:eastAsia="es-CO"/>
        </w:rPr>
        <w:t>M</w:t>
      </w:r>
      <w:r w:rsidR="007E7D43" w:rsidRPr="00623CBC">
        <w:rPr>
          <w:color w:val="000000" w:themeColor="text1"/>
          <w:sz w:val="24"/>
          <w:szCs w:val="24"/>
          <w:lang w:val="es-CO" w:eastAsia="es-CO"/>
        </w:rPr>
        <w:t>arylu</w:t>
      </w:r>
      <w:r w:rsidRPr="00623CBC">
        <w:rPr>
          <w:color w:val="000000" w:themeColor="text1"/>
          <w:sz w:val="24"/>
          <w:szCs w:val="24"/>
          <w:lang w:val="es-CO" w:eastAsia="es-CO"/>
        </w:rPr>
        <w:t xml:space="preserve"> S</w:t>
      </w:r>
      <w:r w:rsidR="007E7D43" w:rsidRPr="00623CBC">
        <w:rPr>
          <w:color w:val="000000" w:themeColor="text1"/>
          <w:sz w:val="24"/>
          <w:szCs w:val="24"/>
          <w:lang w:val="es-CO" w:eastAsia="es-CO"/>
        </w:rPr>
        <w:t>armiento Gómez</w:t>
      </w:r>
      <w:r w:rsidRPr="00623CBC">
        <w:rPr>
          <w:color w:val="000000" w:themeColor="text1"/>
          <w:sz w:val="24"/>
          <w:szCs w:val="24"/>
          <w:lang w:val="es-CO" w:eastAsia="es-CO"/>
        </w:rPr>
        <w:t xml:space="preserve"> (</w:t>
      </w:r>
      <w:r w:rsidR="52B089FB" w:rsidRPr="00623CBC">
        <w:rPr>
          <w:color w:val="000000" w:themeColor="text1"/>
          <w:sz w:val="24"/>
          <w:szCs w:val="24"/>
          <w:lang w:val="es-CO" w:eastAsia="es-CO"/>
        </w:rPr>
        <w:t>f.</w:t>
      </w:r>
      <w:r w:rsidRPr="00623CBC">
        <w:rPr>
          <w:color w:val="000000" w:themeColor="text1"/>
          <w:sz w:val="24"/>
          <w:szCs w:val="24"/>
          <w:lang w:val="es-CO" w:eastAsia="es-CO"/>
        </w:rPr>
        <w:t xml:space="preserve"> 43-44) </w:t>
      </w:r>
      <w:r w:rsidR="007F52F2" w:rsidRPr="00623CBC">
        <w:rPr>
          <w:color w:val="000000" w:themeColor="text1"/>
          <w:sz w:val="24"/>
          <w:szCs w:val="24"/>
          <w:lang w:val="es-CO" w:eastAsia="es-CO"/>
        </w:rPr>
        <w:t xml:space="preserve">y </w:t>
      </w:r>
      <w:r w:rsidRPr="00623CBC">
        <w:rPr>
          <w:color w:val="000000" w:themeColor="text1"/>
          <w:sz w:val="24"/>
          <w:szCs w:val="24"/>
          <w:lang w:val="es-CO" w:eastAsia="es-CO"/>
        </w:rPr>
        <w:t>Lina Victoria Sarmiento Gómez (</w:t>
      </w:r>
      <w:r w:rsidR="52B089FB" w:rsidRPr="00623CBC">
        <w:rPr>
          <w:color w:val="000000" w:themeColor="text1"/>
          <w:sz w:val="24"/>
          <w:szCs w:val="24"/>
          <w:lang w:val="es-CO" w:eastAsia="es-CO"/>
        </w:rPr>
        <w:t>f.</w:t>
      </w:r>
      <w:r w:rsidRPr="00623CBC">
        <w:rPr>
          <w:color w:val="000000" w:themeColor="text1"/>
          <w:sz w:val="24"/>
          <w:szCs w:val="24"/>
          <w:lang w:val="es-CO" w:eastAsia="es-CO"/>
        </w:rPr>
        <w:t xml:space="preserve"> 46-47).</w:t>
      </w:r>
    </w:p>
    <w:p w14:paraId="1DA30EC5" w14:textId="77777777" w:rsidR="00BA39E0" w:rsidRPr="00623CBC" w:rsidRDefault="00BA39E0" w:rsidP="0075025A">
      <w:pPr>
        <w:pStyle w:val="Prrafodelista"/>
        <w:spacing w:line="360" w:lineRule="auto"/>
        <w:jc w:val="both"/>
        <w:rPr>
          <w:color w:val="000000" w:themeColor="text1"/>
          <w:sz w:val="24"/>
          <w:szCs w:val="24"/>
          <w:lang w:val="es-CO" w:eastAsia="es-CO"/>
        </w:rPr>
      </w:pPr>
    </w:p>
    <w:p w14:paraId="7209ADA0" w14:textId="5113BD05" w:rsidR="00763B6A" w:rsidRPr="00623CBC" w:rsidRDefault="004E4CA8" w:rsidP="003415B5">
      <w:pPr>
        <w:pStyle w:val="Prrafodelista"/>
        <w:numPr>
          <w:ilvl w:val="0"/>
          <w:numId w:val="3"/>
        </w:numPr>
        <w:spacing w:line="360" w:lineRule="auto"/>
        <w:ind w:left="0" w:firstLine="360"/>
        <w:jc w:val="both"/>
        <w:rPr>
          <w:i/>
          <w:color w:val="000000" w:themeColor="text1"/>
          <w:sz w:val="24"/>
          <w:szCs w:val="24"/>
          <w:lang w:val="es-CO" w:eastAsia="es-CO"/>
        </w:rPr>
      </w:pPr>
      <w:r w:rsidRPr="00623CBC">
        <w:rPr>
          <w:color w:val="000000" w:themeColor="text1"/>
          <w:sz w:val="24"/>
          <w:szCs w:val="24"/>
          <w:lang w:val="es-CO" w:eastAsia="es-CO"/>
        </w:rPr>
        <w:t xml:space="preserve">Testimonio de </w:t>
      </w:r>
      <w:r w:rsidR="00BA39E0" w:rsidRPr="00623CBC">
        <w:rPr>
          <w:color w:val="000000" w:themeColor="text1"/>
          <w:sz w:val="24"/>
          <w:szCs w:val="24"/>
          <w:lang w:val="es-CO" w:eastAsia="es-CO"/>
        </w:rPr>
        <w:t>la señora Lina Victoria Sarmiento</w:t>
      </w:r>
      <w:r w:rsidR="007F52F2" w:rsidRPr="00623CBC">
        <w:rPr>
          <w:color w:val="000000" w:themeColor="text1"/>
          <w:sz w:val="24"/>
          <w:szCs w:val="24"/>
          <w:lang w:val="es-CO" w:eastAsia="es-CO"/>
        </w:rPr>
        <w:t xml:space="preserve"> en el que señaló:</w:t>
      </w:r>
      <w:r w:rsidR="007F52F2" w:rsidRPr="00623CBC">
        <w:rPr>
          <w:i/>
          <w:color w:val="000000" w:themeColor="text1"/>
          <w:sz w:val="24"/>
          <w:szCs w:val="24"/>
          <w:lang w:val="es-CO" w:eastAsia="es-CO"/>
        </w:rPr>
        <w:t xml:space="preserve"> "(. . .) PREGUNTA EL DESPACHO: ¿cuánto tiempo usted convivió con la señora Teresa del Carmen Sarmiento Gómez?: RESPONDIO: 14 años. DESPACHO: Indíquele al despacho cómo o cuáles eran los gastos de sostenimiento del inmueble donde usted convivía con la señora Teresa del Carmen Sarmiento Gómez. RESPONDIÓ: Los compartíamos, cincuenta y cincuenta por ciento. PREGUNTADO: ¿Usted conoce al señor Adriano Bohórquez? RESPONDIO: Si señora. PREGUNTADO: ¿Hace cuánto? RESPONDIO: Como 25 años. Más de 25 años. PREGUNTADO: </w:t>
      </w:r>
      <w:r w:rsidR="0022055A" w:rsidRPr="00623CBC">
        <w:rPr>
          <w:i/>
          <w:color w:val="000000" w:themeColor="text1"/>
          <w:sz w:val="24"/>
          <w:szCs w:val="24"/>
          <w:lang w:val="es-CO" w:eastAsia="es-CO"/>
        </w:rPr>
        <w:t xml:space="preserve">¿De acuerdo a la declaración extrajuicio le pregunto si el señor Adriano </w:t>
      </w:r>
      <w:r w:rsidR="0022055A" w:rsidRPr="00623CBC">
        <w:rPr>
          <w:i/>
          <w:color w:val="000000" w:themeColor="text1"/>
          <w:sz w:val="24"/>
          <w:szCs w:val="24"/>
          <w:lang w:val="es-CO" w:eastAsia="es-CO"/>
        </w:rPr>
        <w:lastRenderedPageBreak/>
        <w:t>Bohórquez en qué época convivía, colaboró, presto ayuda a su hermana Teresa del Carmen Sarmiento Gómez?</w:t>
      </w:r>
      <w:r w:rsidR="00811935" w:rsidRPr="00623CBC">
        <w:rPr>
          <w:i/>
        </w:rPr>
        <w:t xml:space="preserve"> </w:t>
      </w:r>
      <w:r w:rsidR="00811935" w:rsidRPr="00623CBC">
        <w:rPr>
          <w:i/>
          <w:color w:val="000000" w:themeColor="text1"/>
          <w:sz w:val="24"/>
          <w:szCs w:val="24"/>
          <w:lang w:val="es-CO" w:eastAsia="es-CO"/>
        </w:rPr>
        <w:t>RESPONDIÓ:  Durante el tiempo que ellos convivieron, como hasta el año</w:t>
      </w:r>
      <w:r w:rsidR="0022055A" w:rsidRPr="00623CBC">
        <w:rPr>
          <w:i/>
          <w:color w:val="000000" w:themeColor="text1"/>
          <w:sz w:val="24"/>
          <w:szCs w:val="24"/>
          <w:lang w:val="es-CO" w:eastAsia="es-CO"/>
        </w:rPr>
        <w:t xml:space="preserve"> </w:t>
      </w:r>
      <w:r w:rsidR="00811935" w:rsidRPr="00623CBC">
        <w:rPr>
          <w:i/>
          <w:color w:val="000000" w:themeColor="text1"/>
          <w:sz w:val="24"/>
          <w:szCs w:val="24"/>
          <w:lang w:val="es-CO" w:eastAsia="es-CO"/>
        </w:rPr>
        <w:t xml:space="preserve">91. PREGUNTADO: </w:t>
      </w:r>
      <w:r w:rsidR="0022055A" w:rsidRPr="00623CBC">
        <w:rPr>
          <w:i/>
          <w:color w:val="000000" w:themeColor="text1"/>
          <w:sz w:val="24"/>
          <w:szCs w:val="24"/>
          <w:lang w:val="es-CO" w:eastAsia="es-CO"/>
        </w:rPr>
        <w:t>¿Después del año 91 el señor Adriano Bohórquez prestó alguna colaboración a su hermana Teresa del Carmen Sarmiento Gómez?</w:t>
      </w:r>
      <w:r w:rsidR="00811935" w:rsidRPr="00623CBC">
        <w:rPr>
          <w:i/>
          <w:color w:val="000000" w:themeColor="text1"/>
          <w:sz w:val="24"/>
          <w:szCs w:val="24"/>
          <w:lang w:val="es-CO" w:eastAsia="es-CO"/>
        </w:rPr>
        <w:t xml:space="preserve"> RESPONDIÓ: No señora." (C</w:t>
      </w:r>
      <w:r w:rsidR="0022055A" w:rsidRPr="00623CBC">
        <w:rPr>
          <w:i/>
          <w:color w:val="000000" w:themeColor="text1"/>
          <w:sz w:val="24"/>
          <w:szCs w:val="24"/>
          <w:lang w:val="es-CO" w:eastAsia="es-CO"/>
        </w:rPr>
        <w:t xml:space="preserve">d folio </w:t>
      </w:r>
      <w:r w:rsidR="00811935" w:rsidRPr="00623CBC">
        <w:rPr>
          <w:i/>
          <w:color w:val="000000" w:themeColor="text1"/>
          <w:sz w:val="24"/>
          <w:szCs w:val="24"/>
          <w:lang w:val="es-CO" w:eastAsia="es-CO"/>
        </w:rPr>
        <w:t>157</w:t>
      </w:r>
      <w:r w:rsidR="003870B4" w:rsidRPr="00623CBC">
        <w:rPr>
          <w:i/>
          <w:color w:val="000000" w:themeColor="text1"/>
          <w:sz w:val="24"/>
          <w:szCs w:val="24"/>
          <w:lang w:val="es-CO" w:eastAsia="es-CO"/>
        </w:rPr>
        <w:t>)</w:t>
      </w:r>
    </w:p>
    <w:p w14:paraId="371CE6F1" w14:textId="77777777" w:rsidR="00763B6A" w:rsidRPr="00623CBC" w:rsidRDefault="00763B6A" w:rsidP="00763B6A">
      <w:pPr>
        <w:pStyle w:val="Prrafodelista"/>
        <w:spacing w:line="360" w:lineRule="auto"/>
        <w:ind w:left="360"/>
        <w:jc w:val="both"/>
        <w:rPr>
          <w:color w:val="000000" w:themeColor="text1"/>
          <w:sz w:val="24"/>
          <w:szCs w:val="24"/>
          <w:lang w:val="es-CO" w:eastAsia="es-CO"/>
        </w:rPr>
      </w:pPr>
    </w:p>
    <w:p w14:paraId="7915FC51" w14:textId="7252A2ED" w:rsidR="001B269C" w:rsidRPr="00623CBC" w:rsidRDefault="00763B6A" w:rsidP="657891C9">
      <w:pPr>
        <w:pStyle w:val="Prrafodelista"/>
        <w:numPr>
          <w:ilvl w:val="0"/>
          <w:numId w:val="3"/>
        </w:numPr>
        <w:spacing w:line="360" w:lineRule="auto"/>
        <w:ind w:left="0" w:firstLine="360"/>
        <w:jc w:val="both"/>
        <w:rPr>
          <w:i/>
          <w:iCs/>
          <w:color w:val="000000" w:themeColor="text1"/>
          <w:sz w:val="24"/>
          <w:szCs w:val="24"/>
          <w:lang w:val="es-CO" w:eastAsia="es-CO"/>
        </w:rPr>
      </w:pPr>
      <w:r w:rsidRPr="00623CBC">
        <w:rPr>
          <w:color w:val="000000" w:themeColor="text1"/>
          <w:sz w:val="24"/>
          <w:szCs w:val="24"/>
          <w:lang w:val="es-CO" w:eastAsia="es-CO"/>
        </w:rPr>
        <w:t>I</w:t>
      </w:r>
      <w:r w:rsidR="004E4CA8" w:rsidRPr="00623CBC">
        <w:rPr>
          <w:color w:val="000000" w:themeColor="text1"/>
          <w:sz w:val="24"/>
          <w:szCs w:val="24"/>
          <w:lang w:val="es-CO" w:eastAsia="es-CO"/>
        </w:rPr>
        <w:t>nterrogatorio de parte</w:t>
      </w:r>
      <w:r w:rsidR="00BA39E0" w:rsidRPr="00623CBC">
        <w:rPr>
          <w:color w:val="000000" w:themeColor="text1"/>
          <w:sz w:val="24"/>
          <w:szCs w:val="24"/>
          <w:lang w:val="es-CO" w:eastAsia="es-CO"/>
        </w:rPr>
        <w:t xml:space="preserve"> del señor </w:t>
      </w:r>
      <w:r w:rsidR="003870B4" w:rsidRPr="00623CBC">
        <w:rPr>
          <w:color w:val="000000" w:themeColor="text1"/>
          <w:sz w:val="24"/>
          <w:szCs w:val="24"/>
          <w:lang w:val="es-CO" w:eastAsia="es-CO"/>
        </w:rPr>
        <w:t>Adriano Bohórquez</w:t>
      </w:r>
      <w:r w:rsidR="00766251" w:rsidRPr="00623CBC">
        <w:rPr>
          <w:color w:val="000000" w:themeColor="text1"/>
          <w:sz w:val="24"/>
          <w:szCs w:val="24"/>
          <w:lang w:val="es-CO" w:eastAsia="es-CO"/>
        </w:rPr>
        <w:t xml:space="preserve"> en el que afirmó</w:t>
      </w:r>
      <w:r w:rsidR="0022055A" w:rsidRPr="00623CBC">
        <w:rPr>
          <w:color w:val="000000" w:themeColor="text1"/>
          <w:sz w:val="24"/>
          <w:szCs w:val="24"/>
          <w:lang w:val="es-CO" w:eastAsia="es-CO"/>
        </w:rPr>
        <w:t xml:space="preserve">: </w:t>
      </w:r>
      <w:r w:rsidR="0022055A" w:rsidRPr="00623CBC">
        <w:rPr>
          <w:i/>
          <w:iCs/>
          <w:color w:val="000000" w:themeColor="text1"/>
          <w:sz w:val="24"/>
          <w:szCs w:val="24"/>
          <w:lang w:val="es-CO" w:eastAsia="es-CO"/>
        </w:rPr>
        <w:t>"PREGUNTADO: ¿Indíquele al despacho con quien convivió la señora Teresa del Carmen Sarmiento Gómez antes de su fallecimiento? RESPONDIÓ: Entiendo que ella no convivió con nadie específicamente. PREGUNTADO: Es</w:t>
      </w:r>
      <w:r w:rsidR="003415B5" w:rsidRPr="00623CBC">
        <w:rPr>
          <w:i/>
          <w:iCs/>
          <w:color w:val="000000" w:themeColor="text1"/>
          <w:sz w:val="24"/>
          <w:szCs w:val="24"/>
          <w:lang w:val="es-CO" w:eastAsia="es-CO"/>
        </w:rPr>
        <w:t xml:space="preserve"> decir, ¿tiene conocimiento si ella vivía sola o con alguien? RESPONDIÓ: Desde el punto de vista de pareja entiendo que vivía sola. Hasta donde no sé, no me consta, si convivía con las hermanas u otras. PREGUNTADO: Indíquele al despacho si hubo separación de hechos entre la señora Teresa del Carmen Sarmiento Gómez y usted. RESPONDIÓ: si hubo separación de hecho. PREGUNTADO: Favor indíquele al despacho, ¿con qué periodo de tiempo? RESPONDIÓ: Puntualmente, la separación se dio para el mes de enero o febrero de 1991. PREGUNTADO: </w:t>
      </w:r>
      <w:r w:rsidR="000F2AD8" w:rsidRPr="00623CBC">
        <w:rPr>
          <w:i/>
          <w:iCs/>
          <w:color w:val="000000" w:themeColor="text1"/>
          <w:sz w:val="24"/>
          <w:szCs w:val="24"/>
          <w:lang w:val="es-CO" w:eastAsia="es-CO"/>
        </w:rPr>
        <w:t>¿Es decir, que para el año 2015 estaban juntos?</w:t>
      </w:r>
      <w:r w:rsidR="003415B5" w:rsidRPr="00623CBC">
        <w:rPr>
          <w:i/>
          <w:iCs/>
          <w:color w:val="000000" w:themeColor="text1"/>
          <w:sz w:val="24"/>
          <w:szCs w:val="24"/>
          <w:lang w:val="es-CO" w:eastAsia="es-CO"/>
        </w:rPr>
        <w:t xml:space="preserve"> RESPONDIÓ: Con toda consideración dra, no estábamos juntos porque nos</w:t>
      </w:r>
      <w:r w:rsidR="000F2AD8" w:rsidRPr="00623CBC">
        <w:rPr>
          <w:i/>
          <w:iCs/>
          <w:color w:val="000000" w:themeColor="text1"/>
          <w:sz w:val="24"/>
          <w:szCs w:val="24"/>
          <w:lang w:val="es-CO" w:eastAsia="es-CO"/>
        </w:rPr>
        <w:t xml:space="preserve"> habíamos separado de hecho en 1991.</w:t>
      </w:r>
      <w:r w:rsidR="003415B5" w:rsidRPr="00623CBC">
        <w:rPr>
          <w:i/>
          <w:iCs/>
          <w:color w:val="000000" w:themeColor="text1"/>
          <w:sz w:val="24"/>
          <w:szCs w:val="24"/>
          <w:lang w:val="es-CO" w:eastAsia="es-CO"/>
        </w:rPr>
        <w:t xml:space="preserve"> PREGUNTADO:</w:t>
      </w:r>
      <w:r w:rsidR="000F2AD8" w:rsidRPr="00623CBC">
        <w:rPr>
          <w:i/>
          <w:iCs/>
          <w:color w:val="000000" w:themeColor="text1"/>
          <w:sz w:val="24"/>
          <w:szCs w:val="24"/>
          <w:lang w:val="es-CO" w:eastAsia="es-CO"/>
        </w:rPr>
        <w:t xml:space="preserve"> ¿O sea, que a partir de 1991 y no se volvieron a unir? RESPONDIÓ: Como pareja obviamente no, pero mantuvimos una mediana comunicación y al haber una separación de hecho y sin haberse presentado una liquidación de la sociedad conyugal, e</w:t>
      </w:r>
      <w:r w:rsidR="00FC57AE" w:rsidRPr="00623CBC">
        <w:rPr>
          <w:i/>
          <w:iCs/>
          <w:color w:val="000000" w:themeColor="text1"/>
          <w:sz w:val="24"/>
          <w:szCs w:val="24"/>
          <w:lang w:val="es-CO" w:eastAsia="es-CO"/>
        </w:rPr>
        <w:t>l</w:t>
      </w:r>
      <w:r w:rsidR="000F2AD8" w:rsidRPr="00623CBC">
        <w:rPr>
          <w:i/>
          <w:iCs/>
          <w:color w:val="000000" w:themeColor="text1"/>
          <w:sz w:val="24"/>
          <w:szCs w:val="24"/>
          <w:lang w:val="es-CO" w:eastAsia="es-CO"/>
        </w:rPr>
        <w:t>la vivió un apartamento que habíamos adquirido juntos en 1988 del cual naturalmente intenté que se saliera o cosas así, porque era el único apoyo además de algunas conversaciones telefónicas esporádicas que teníamos de relación de comunicación. PREGUNTADO: Por favor indíquele al despacho, ¿cuál es su actual medio de subsistencia? RESPONDIO: Haber en este momento estoy prácticamente desempleado, porque por mi edad no tengo actividad alguna relacionada</w:t>
      </w:r>
      <w:r w:rsidR="00FC57AE" w:rsidRPr="00623CBC">
        <w:rPr>
          <w:i/>
          <w:iCs/>
          <w:color w:val="000000" w:themeColor="text1"/>
          <w:sz w:val="24"/>
          <w:szCs w:val="24"/>
          <w:lang w:val="es-CO" w:eastAsia="es-CO"/>
        </w:rPr>
        <w:t xml:space="preserve"> con mi profesión. </w:t>
      </w:r>
      <w:r w:rsidR="000F2AD8" w:rsidRPr="00623CBC">
        <w:rPr>
          <w:i/>
          <w:iCs/>
          <w:color w:val="000000" w:themeColor="text1"/>
          <w:sz w:val="24"/>
          <w:szCs w:val="24"/>
          <w:lang w:val="es-CO" w:eastAsia="es-CO"/>
        </w:rPr>
        <w:t>PREGUNTADO: ¿Expóngale al despacho como fue su convivencia con su difunta esposa durante los 16 años y 2 meses en que compartió con ella bajo el mismo techo y lecho? RESPONDIÓ: La convivencia fue la de una pareja común y corriente, debidamente casados ante la iglesia, yo contraje matrimonio con ella el 14 de noviembre de 1975, en ese momento específico ella estaba embarazada, a los 2 meses de habernos casado perdió el bebé y de común acuerdo continuamos en la función propia de cualquier familia pensando en tener hijos. Y durante 16 año como usted bien lo ha dicho agotamos todas las instancias posibles para llegar a ese objetivo a tal punto que en esa época era el Dr. Elkin Lucena    quien nos atendió y asesoró y agotamos las últimas circunstancias o posibilidades de tener hijos y no fue posible desde el punto de vista natural y además con inseminación artificial, ese fue como el origen y la razón del matrimonio de esos 16 años, convivencia normal de mutuo</w:t>
      </w:r>
      <w:r w:rsidR="0076712B" w:rsidRPr="00623CBC">
        <w:rPr>
          <w:i/>
          <w:iCs/>
          <w:color w:val="000000" w:themeColor="text1"/>
          <w:sz w:val="24"/>
          <w:szCs w:val="24"/>
          <w:lang w:val="es-CO" w:eastAsia="es-CO"/>
        </w:rPr>
        <w:t xml:space="preserve"> apoyo. </w:t>
      </w:r>
      <w:r w:rsidR="000F2AD8" w:rsidRPr="00623CBC">
        <w:rPr>
          <w:i/>
          <w:iCs/>
          <w:color w:val="000000" w:themeColor="text1"/>
          <w:sz w:val="24"/>
          <w:szCs w:val="24"/>
          <w:lang w:val="es-CO" w:eastAsia="es-CO"/>
        </w:rPr>
        <w:t>Cuando me casé estaba en la universidad, me gradué. Naturalmente ella era docente t</w:t>
      </w:r>
      <w:r w:rsidR="0076712B" w:rsidRPr="00623CBC">
        <w:rPr>
          <w:i/>
          <w:iCs/>
          <w:color w:val="000000" w:themeColor="text1"/>
          <w:sz w:val="24"/>
          <w:szCs w:val="24"/>
          <w:lang w:val="es-CO" w:eastAsia="es-CO"/>
        </w:rPr>
        <w:t xml:space="preserve">enía sus ingresos, entre ambos, yo tenía un mejor ingreso porque </w:t>
      </w:r>
      <w:r w:rsidR="000F2AD8" w:rsidRPr="00623CBC">
        <w:rPr>
          <w:i/>
          <w:iCs/>
          <w:color w:val="000000" w:themeColor="text1"/>
          <w:sz w:val="24"/>
          <w:szCs w:val="24"/>
          <w:lang w:val="es-CO" w:eastAsia="es-CO"/>
        </w:rPr>
        <w:t>estaba</w:t>
      </w:r>
      <w:r w:rsidR="0076712B" w:rsidRPr="00623CBC">
        <w:rPr>
          <w:i/>
          <w:iCs/>
          <w:color w:val="000000" w:themeColor="text1"/>
          <w:sz w:val="24"/>
          <w:szCs w:val="24"/>
          <w:lang w:val="es-CO" w:eastAsia="es-CO"/>
        </w:rPr>
        <w:t xml:space="preserve"> </w:t>
      </w:r>
      <w:r w:rsidR="000F2AD8" w:rsidRPr="00623CBC">
        <w:rPr>
          <w:i/>
          <w:iCs/>
          <w:color w:val="000000" w:themeColor="text1"/>
          <w:sz w:val="24"/>
          <w:szCs w:val="24"/>
          <w:lang w:val="es-CO" w:eastAsia="es-CO"/>
        </w:rPr>
        <w:t xml:space="preserve">ejerciendo </w:t>
      </w:r>
      <w:r w:rsidR="000F2AD8" w:rsidRPr="00623CBC">
        <w:rPr>
          <w:i/>
          <w:iCs/>
          <w:color w:val="000000" w:themeColor="text1"/>
          <w:sz w:val="24"/>
          <w:szCs w:val="24"/>
          <w:lang w:val="es-CO" w:eastAsia="es-CO"/>
        </w:rPr>
        <w:lastRenderedPageBreak/>
        <w:t xml:space="preserve">mí profesión </w:t>
      </w:r>
      <w:r w:rsidR="0076712B" w:rsidRPr="00623CBC">
        <w:rPr>
          <w:i/>
          <w:iCs/>
          <w:color w:val="000000" w:themeColor="text1"/>
          <w:sz w:val="24"/>
          <w:szCs w:val="24"/>
          <w:lang w:val="es-CO" w:eastAsia="es-CO"/>
        </w:rPr>
        <w:t xml:space="preserve">a partir de 1980. Hicimos todo lo posible por tener hijos </w:t>
      </w:r>
      <w:r w:rsidR="000F2AD8" w:rsidRPr="00623CBC">
        <w:rPr>
          <w:i/>
          <w:iCs/>
          <w:color w:val="000000" w:themeColor="text1"/>
          <w:sz w:val="24"/>
          <w:szCs w:val="24"/>
          <w:lang w:val="es-CO" w:eastAsia="es-CO"/>
        </w:rPr>
        <w:t>y ll</w:t>
      </w:r>
      <w:r w:rsidR="003870B4" w:rsidRPr="00623CBC">
        <w:rPr>
          <w:i/>
          <w:iCs/>
          <w:color w:val="000000" w:themeColor="text1"/>
          <w:sz w:val="24"/>
          <w:szCs w:val="24"/>
          <w:lang w:val="es-CO" w:eastAsia="es-CO"/>
        </w:rPr>
        <w:t xml:space="preserve">evamos una convivencia normal. Al principio del matrimonio viviendo </w:t>
      </w:r>
      <w:r w:rsidR="000F2AD8" w:rsidRPr="00623CBC">
        <w:rPr>
          <w:i/>
          <w:iCs/>
          <w:color w:val="000000" w:themeColor="text1"/>
          <w:sz w:val="24"/>
          <w:szCs w:val="24"/>
          <w:lang w:val="es-CO" w:eastAsia="es-CO"/>
        </w:rPr>
        <w:t>e</w:t>
      </w:r>
      <w:r w:rsidR="003870B4" w:rsidRPr="00623CBC">
        <w:rPr>
          <w:i/>
          <w:iCs/>
          <w:color w:val="000000" w:themeColor="text1"/>
          <w:sz w:val="24"/>
          <w:szCs w:val="24"/>
          <w:lang w:val="es-CO" w:eastAsia="es-CO"/>
        </w:rPr>
        <w:t xml:space="preserve">n arriendo, posteriormente con mis ahorros </w:t>
      </w:r>
      <w:r w:rsidR="000F2AD8" w:rsidRPr="00623CBC">
        <w:rPr>
          <w:i/>
          <w:iCs/>
          <w:color w:val="000000" w:themeColor="text1"/>
          <w:sz w:val="24"/>
          <w:szCs w:val="24"/>
          <w:lang w:val="es-CO" w:eastAsia="es-CO"/>
        </w:rPr>
        <w:t>de</w:t>
      </w:r>
      <w:r w:rsidR="003870B4" w:rsidRPr="00623CBC">
        <w:rPr>
          <w:i/>
          <w:iCs/>
          <w:color w:val="000000" w:themeColor="text1"/>
          <w:sz w:val="24"/>
          <w:szCs w:val="24"/>
          <w:lang w:val="es-CO" w:eastAsia="es-CO"/>
        </w:rPr>
        <w:t xml:space="preserve"> 8 años de trabajo logré comprar </w:t>
      </w:r>
      <w:r w:rsidR="000F2AD8" w:rsidRPr="00623CBC">
        <w:rPr>
          <w:i/>
          <w:iCs/>
          <w:color w:val="000000" w:themeColor="text1"/>
          <w:sz w:val="24"/>
          <w:szCs w:val="24"/>
          <w:lang w:val="es-CO" w:eastAsia="es-CO"/>
        </w:rPr>
        <w:t>un apartamento.</w:t>
      </w:r>
      <w:r w:rsidR="003870B4" w:rsidRPr="00623CBC">
        <w:rPr>
          <w:i/>
          <w:iCs/>
          <w:color w:val="000000" w:themeColor="text1"/>
          <w:sz w:val="24"/>
          <w:szCs w:val="24"/>
          <w:lang w:val="es-CO" w:eastAsia="es-CO"/>
        </w:rPr>
        <w:t xml:space="preserve"> Apartamento que </w:t>
      </w:r>
      <w:r w:rsidR="000F2AD8" w:rsidRPr="00623CBC">
        <w:rPr>
          <w:i/>
          <w:iCs/>
          <w:color w:val="000000" w:themeColor="text1"/>
          <w:sz w:val="24"/>
          <w:szCs w:val="24"/>
          <w:lang w:val="es-CO" w:eastAsia="es-CO"/>
        </w:rPr>
        <w:t xml:space="preserve">ella tuvo hasta </w:t>
      </w:r>
      <w:r w:rsidR="003870B4" w:rsidRPr="00623CBC">
        <w:rPr>
          <w:i/>
          <w:iCs/>
          <w:color w:val="000000" w:themeColor="text1"/>
          <w:sz w:val="24"/>
          <w:szCs w:val="24"/>
          <w:lang w:val="es-CO" w:eastAsia="es-CO"/>
        </w:rPr>
        <w:t>el final de sus días, porque como l</w:t>
      </w:r>
      <w:r w:rsidR="000F2AD8" w:rsidRPr="00623CBC">
        <w:rPr>
          <w:i/>
          <w:iCs/>
          <w:color w:val="000000" w:themeColor="text1"/>
          <w:sz w:val="24"/>
          <w:szCs w:val="24"/>
          <w:lang w:val="es-CO" w:eastAsia="es-CO"/>
        </w:rPr>
        <w:t>o dije</w:t>
      </w:r>
      <w:r w:rsidR="003870B4" w:rsidRPr="00623CBC">
        <w:rPr>
          <w:i/>
          <w:iCs/>
          <w:color w:val="000000" w:themeColor="text1"/>
          <w:sz w:val="24"/>
          <w:szCs w:val="24"/>
          <w:lang w:val="es-CO" w:eastAsia="es-CO"/>
        </w:rPr>
        <w:t xml:space="preserve"> anteriormente, nunca intenté </w:t>
      </w:r>
      <w:r w:rsidR="000F2AD8" w:rsidRPr="00623CBC">
        <w:rPr>
          <w:i/>
          <w:iCs/>
          <w:color w:val="000000" w:themeColor="text1"/>
          <w:sz w:val="24"/>
          <w:szCs w:val="24"/>
          <w:lang w:val="es-CO" w:eastAsia="es-CO"/>
        </w:rPr>
        <w:t>a p</w:t>
      </w:r>
      <w:r w:rsidR="003870B4" w:rsidRPr="00623CBC">
        <w:rPr>
          <w:i/>
          <w:iCs/>
          <w:color w:val="000000" w:themeColor="text1"/>
          <w:sz w:val="24"/>
          <w:szCs w:val="24"/>
          <w:lang w:val="es-CO" w:eastAsia="es-CO"/>
        </w:rPr>
        <w:t>esar de darse la separación de</w:t>
      </w:r>
      <w:r w:rsidR="000F2AD8" w:rsidRPr="00623CBC">
        <w:rPr>
          <w:i/>
          <w:iCs/>
          <w:color w:val="000000" w:themeColor="text1"/>
          <w:sz w:val="24"/>
          <w:szCs w:val="24"/>
          <w:lang w:val="es-CO" w:eastAsia="es-CO"/>
        </w:rPr>
        <w:t xml:space="preserve"> hecho</w:t>
      </w:r>
      <w:r w:rsidR="003870B4" w:rsidRPr="00623CBC">
        <w:rPr>
          <w:i/>
          <w:iCs/>
          <w:color w:val="000000" w:themeColor="text1"/>
          <w:sz w:val="24"/>
          <w:szCs w:val="24"/>
          <w:lang w:val="es-CO" w:eastAsia="es-CO"/>
        </w:rPr>
        <w:t xml:space="preserve">, </w:t>
      </w:r>
      <w:r w:rsidR="000F2AD8" w:rsidRPr="00623CBC">
        <w:rPr>
          <w:i/>
          <w:iCs/>
          <w:color w:val="000000" w:themeColor="text1"/>
          <w:sz w:val="24"/>
          <w:szCs w:val="24"/>
          <w:lang w:val="es-CO" w:eastAsia="es-CO"/>
        </w:rPr>
        <w:t>que desalojara</w:t>
      </w:r>
      <w:r w:rsidR="003870B4" w:rsidRPr="00623CBC">
        <w:rPr>
          <w:i/>
          <w:iCs/>
          <w:color w:val="000000" w:themeColor="text1"/>
          <w:sz w:val="24"/>
          <w:szCs w:val="24"/>
          <w:lang w:val="es-CO" w:eastAsia="es-CO"/>
        </w:rPr>
        <w:t xml:space="preserve"> o algo </w:t>
      </w:r>
      <w:r w:rsidR="000F2AD8" w:rsidRPr="00623CBC">
        <w:rPr>
          <w:i/>
          <w:iCs/>
          <w:color w:val="000000" w:themeColor="text1"/>
          <w:sz w:val="24"/>
          <w:szCs w:val="24"/>
          <w:lang w:val="es-CO" w:eastAsia="es-CO"/>
        </w:rPr>
        <w:t>de</w:t>
      </w:r>
      <w:r w:rsidR="003870B4" w:rsidRPr="00623CBC">
        <w:rPr>
          <w:i/>
          <w:iCs/>
          <w:color w:val="000000" w:themeColor="text1"/>
          <w:sz w:val="24"/>
          <w:szCs w:val="24"/>
          <w:lang w:val="es-CO" w:eastAsia="es-CO"/>
        </w:rPr>
        <w:t xml:space="preserve"> ese estilo. Intenté luego </w:t>
      </w:r>
      <w:r w:rsidR="000F2AD8" w:rsidRPr="00623CBC">
        <w:rPr>
          <w:i/>
          <w:iCs/>
          <w:color w:val="000000" w:themeColor="text1"/>
          <w:sz w:val="24"/>
          <w:szCs w:val="24"/>
          <w:lang w:val="es-CO" w:eastAsia="es-CO"/>
        </w:rPr>
        <w:t>dada</w:t>
      </w:r>
      <w:r w:rsidR="003870B4" w:rsidRPr="00623CBC">
        <w:rPr>
          <w:i/>
          <w:iCs/>
          <w:color w:val="000000" w:themeColor="text1"/>
          <w:sz w:val="24"/>
          <w:szCs w:val="24"/>
          <w:lang w:val="es-CO" w:eastAsia="es-CO"/>
        </w:rPr>
        <w:t xml:space="preserve"> la separación de hecho que</w:t>
      </w:r>
      <w:r w:rsidR="000F2AD8" w:rsidRPr="00623CBC">
        <w:rPr>
          <w:i/>
          <w:iCs/>
          <w:color w:val="000000" w:themeColor="text1"/>
          <w:sz w:val="24"/>
          <w:szCs w:val="24"/>
          <w:lang w:val="es-CO" w:eastAsia="es-CO"/>
        </w:rPr>
        <w:t xml:space="preserve"> hiciéramos la liquidación de la </w:t>
      </w:r>
      <w:r w:rsidR="003870B4" w:rsidRPr="00623CBC">
        <w:rPr>
          <w:i/>
          <w:iCs/>
          <w:color w:val="000000" w:themeColor="text1"/>
          <w:sz w:val="24"/>
          <w:szCs w:val="24"/>
          <w:lang w:val="es-CO" w:eastAsia="es-CO"/>
        </w:rPr>
        <w:t xml:space="preserve">sociedad </w:t>
      </w:r>
      <w:r w:rsidR="000F2AD8" w:rsidRPr="00623CBC">
        <w:rPr>
          <w:i/>
          <w:iCs/>
          <w:color w:val="000000" w:themeColor="text1"/>
          <w:sz w:val="24"/>
          <w:szCs w:val="24"/>
          <w:lang w:val="es-CO" w:eastAsia="es-CO"/>
        </w:rPr>
        <w:t xml:space="preserve">conyugal, ella no pese a que </w:t>
      </w:r>
      <w:r w:rsidR="003870B4" w:rsidRPr="00623CBC">
        <w:rPr>
          <w:i/>
          <w:iCs/>
          <w:color w:val="000000" w:themeColor="text1"/>
          <w:sz w:val="24"/>
          <w:szCs w:val="24"/>
          <w:lang w:val="es-CO" w:eastAsia="es-CO"/>
        </w:rPr>
        <w:t xml:space="preserve">le planteé una minuta para </w:t>
      </w:r>
      <w:r w:rsidR="000F2AD8" w:rsidRPr="00623CBC">
        <w:rPr>
          <w:i/>
          <w:iCs/>
          <w:color w:val="000000" w:themeColor="text1"/>
          <w:sz w:val="24"/>
          <w:szCs w:val="24"/>
          <w:lang w:val="es-CO" w:eastAsia="es-CO"/>
        </w:rPr>
        <w:t xml:space="preserve">la separación de </w:t>
      </w:r>
      <w:r w:rsidR="003870B4" w:rsidRPr="00623CBC">
        <w:rPr>
          <w:i/>
          <w:iCs/>
          <w:color w:val="000000" w:themeColor="text1"/>
          <w:sz w:val="24"/>
          <w:szCs w:val="24"/>
          <w:lang w:val="es-CO" w:eastAsia="es-CO"/>
        </w:rPr>
        <w:t xml:space="preserve">bienes, </w:t>
      </w:r>
      <w:r w:rsidR="000F2AD8" w:rsidRPr="00623CBC">
        <w:rPr>
          <w:i/>
          <w:iCs/>
          <w:color w:val="000000" w:themeColor="text1"/>
          <w:sz w:val="24"/>
          <w:szCs w:val="24"/>
          <w:lang w:val="es-CO" w:eastAsia="es-CO"/>
        </w:rPr>
        <w:t xml:space="preserve">hiciéramos también el proceso de </w:t>
      </w:r>
      <w:r w:rsidR="003870B4" w:rsidRPr="00623CBC">
        <w:rPr>
          <w:i/>
          <w:iCs/>
          <w:color w:val="000000" w:themeColor="text1"/>
          <w:sz w:val="24"/>
          <w:szCs w:val="24"/>
          <w:lang w:val="es-CO" w:eastAsia="es-CO"/>
        </w:rPr>
        <w:t>divorcio y ella se negó en ese momento. Hasta ahí llego en ese momento l</w:t>
      </w:r>
      <w:r w:rsidR="000F2AD8" w:rsidRPr="00623CBC">
        <w:rPr>
          <w:i/>
          <w:iCs/>
          <w:color w:val="000000" w:themeColor="text1"/>
          <w:sz w:val="24"/>
          <w:szCs w:val="24"/>
          <w:lang w:val="es-CO" w:eastAsia="es-CO"/>
        </w:rPr>
        <w:t xml:space="preserve">a parte de relación </w:t>
      </w:r>
      <w:r w:rsidR="003870B4" w:rsidRPr="00623CBC">
        <w:rPr>
          <w:i/>
          <w:iCs/>
          <w:color w:val="000000" w:themeColor="text1"/>
          <w:sz w:val="24"/>
          <w:szCs w:val="24"/>
          <w:lang w:val="es-CO" w:eastAsia="es-CO"/>
        </w:rPr>
        <w:t xml:space="preserve">patrimonial como </w:t>
      </w:r>
      <w:r w:rsidR="000F2AD8" w:rsidRPr="00623CBC">
        <w:rPr>
          <w:i/>
          <w:iCs/>
          <w:color w:val="000000" w:themeColor="text1"/>
          <w:sz w:val="24"/>
          <w:szCs w:val="24"/>
          <w:lang w:val="es-CO" w:eastAsia="es-CO"/>
        </w:rPr>
        <w:t>tal,</w:t>
      </w:r>
      <w:r w:rsidR="003870B4" w:rsidRPr="00623CBC">
        <w:rPr>
          <w:i/>
          <w:iCs/>
          <w:color w:val="000000" w:themeColor="text1"/>
          <w:sz w:val="24"/>
          <w:szCs w:val="24"/>
          <w:lang w:val="es-CO" w:eastAsia="es-CO"/>
        </w:rPr>
        <w:t xml:space="preserve"> ella optó </w:t>
      </w:r>
      <w:r w:rsidR="000F2AD8" w:rsidRPr="00623CBC">
        <w:rPr>
          <w:i/>
          <w:iCs/>
          <w:color w:val="000000" w:themeColor="text1"/>
          <w:sz w:val="24"/>
          <w:szCs w:val="24"/>
          <w:lang w:val="es-CO" w:eastAsia="es-CO"/>
        </w:rPr>
        <w:t xml:space="preserve">su </w:t>
      </w:r>
      <w:r w:rsidR="003870B4" w:rsidRPr="00623CBC">
        <w:rPr>
          <w:i/>
          <w:iCs/>
          <w:color w:val="000000" w:themeColor="text1"/>
          <w:sz w:val="24"/>
          <w:szCs w:val="24"/>
          <w:lang w:val="es-CO" w:eastAsia="es-CO"/>
        </w:rPr>
        <w:t xml:space="preserve">posición firme de no darme </w:t>
      </w:r>
      <w:r w:rsidR="000F2AD8" w:rsidRPr="00623CBC">
        <w:rPr>
          <w:i/>
          <w:iCs/>
          <w:color w:val="000000" w:themeColor="text1"/>
          <w:sz w:val="24"/>
          <w:szCs w:val="24"/>
          <w:lang w:val="es-CO" w:eastAsia="es-CO"/>
        </w:rPr>
        <w:t>el d</w:t>
      </w:r>
      <w:r w:rsidR="003870B4" w:rsidRPr="00623CBC">
        <w:rPr>
          <w:i/>
          <w:iCs/>
          <w:color w:val="000000" w:themeColor="text1"/>
          <w:sz w:val="24"/>
          <w:szCs w:val="24"/>
          <w:lang w:val="es-CO" w:eastAsia="es-CO"/>
        </w:rPr>
        <w:t xml:space="preserve">ivorcio y pues no se puedo </w:t>
      </w:r>
      <w:r w:rsidR="000F2AD8" w:rsidRPr="00623CBC">
        <w:rPr>
          <w:i/>
          <w:iCs/>
          <w:color w:val="000000" w:themeColor="text1"/>
          <w:sz w:val="24"/>
          <w:szCs w:val="24"/>
          <w:lang w:val="es-CO" w:eastAsia="es-CO"/>
        </w:rPr>
        <w:t>avanzar nada</w:t>
      </w:r>
      <w:r w:rsidR="003870B4" w:rsidRPr="00623CBC">
        <w:rPr>
          <w:i/>
          <w:iCs/>
          <w:color w:val="000000" w:themeColor="text1"/>
          <w:sz w:val="24"/>
          <w:szCs w:val="24"/>
          <w:lang w:val="es-CO" w:eastAsia="es-CO"/>
        </w:rPr>
        <w:t xml:space="preserve"> más (</w:t>
      </w:r>
      <w:r w:rsidR="52B089FB" w:rsidRPr="00623CBC">
        <w:rPr>
          <w:i/>
          <w:iCs/>
          <w:color w:val="000000" w:themeColor="text1"/>
          <w:sz w:val="24"/>
          <w:szCs w:val="24"/>
          <w:lang w:val="es-CO" w:eastAsia="es-CO"/>
        </w:rPr>
        <w:t>f.</w:t>
      </w:r>
      <w:r w:rsidR="003870B4" w:rsidRPr="00623CBC">
        <w:rPr>
          <w:i/>
          <w:iCs/>
          <w:color w:val="000000" w:themeColor="text1"/>
          <w:sz w:val="24"/>
          <w:szCs w:val="24"/>
          <w:lang w:val="es-CO" w:eastAsia="es-CO"/>
        </w:rPr>
        <w:t xml:space="preserve"> 15</w:t>
      </w:r>
      <w:r w:rsidR="00E84FA2" w:rsidRPr="00623CBC">
        <w:rPr>
          <w:i/>
          <w:iCs/>
          <w:color w:val="000000" w:themeColor="text1"/>
          <w:sz w:val="24"/>
          <w:szCs w:val="24"/>
          <w:lang w:val="es-CO" w:eastAsia="es-CO"/>
        </w:rPr>
        <w:t>9</w:t>
      </w:r>
      <w:r w:rsidR="003870B4" w:rsidRPr="00623CBC">
        <w:rPr>
          <w:i/>
          <w:iCs/>
          <w:color w:val="000000" w:themeColor="text1"/>
          <w:sz w:val="24"/>
          <w:szCs w:val="24"/>
          <w:lang w:val="es-CO" w:eastAsia="es-CO"/>
        </w:rPr>
        <w:t>)</w:t>
      </w:r>
    </w:p>
    <w:p w14:paraId="5310BF1F" w14:textId="6C4F0B1B" w:rsidR="00807F18" w:rsidRPr="00623CBC" w:rsidRDefault="00807F18" w:rsidP="00720036">
      <w:pPr>
        <w:spacing w:line="360" w:lineRule="auto"/>
        <w:jc w:val="both"/>
        <w:rPr>
          <w:bCs/>
          <w:sz w:val="26"/>
          <w:szCs w:val="26"/>
          <w:lang w:val="es-ES_tradnl" w:eastAsia="es-CO"/>
        </w:rPr>
      </w:pPr>
    </w:p>
    <w:p w14:paraId="2F69F116" w14:textId="5B6FC07A" w:rsidR="00AC35EA" w:rsidRPr="00623CBC" w:rsidRDefault="00A464E6" w:rsidP="00720036">
      <w:pPr>
        <w:spacing w:line="360" w:lineRule="auto"/>
        <w:jc w:val="both"/>
        <w:rPr>
          <w:b/>
          <w:bCs/>
          <w:sz w:val="26"/>
          <w:szCs w:val="26"/>
          <w:lang w:val="es-ES_tradnl" w:eastAsia="es-CO"/>
        </w:rPr>
      </w:pPr>
      <w:r w:rsidRPr="00623CBC">
        <w:rPr>
          <w:b/>
          <w:bCs/>
          <w:sz w:val="26"/>
          <w:szCs w:val="26"/>
          <w:lang w:val="es-ES_tradnl" w:eastAsia="es-CO"/>
        </w:rPr>
        <w:t>5</w:t>
      </w:r>
      <w:r w:rsidR="00AC35EA" w:rsidRPr="00623CBC">
        <w:rPr>
          <w:b/>
          <w:bCs/>
          <w:sz w:val="26"/>
          <w:szCs w:val="26"/>
          <w:lang w:val="es-ES_tradnl" w:eastAsia="es-CO"/>
        </w:rPr>
        <w:t>.- Caso concreto</w:t>
      </w:r>
    </w:p>
    <w:p w14:paraId="0D1CB894" w14:textId="469AE65E" w:rsidR="00AC35EA" w:rsidRPr="00623CBC" w:rsidRDefault="00AC35EA" w:rsidP="00720036">
      <w:pPr>
        <w:spacing w:line="360" w:lineRule="auto"/>
        <w:jc w:val="both"/>
        <w:rPr>
          <w:bCs/>
          <w:sz w:val="26"/>
          <w:szCs w:val="26"/>
          <w:lang w:val="es-ES_tradnl" w:eastAsia="es-CO"/>
        </w:rPr>
      </w:pPr>
    </w:p>
    <w:p w14:paraId="00406A14" w14:textId="00568B47" w:rsidR="004B06C4" w:rsidRPr="00623CBC" w:rsidRDefault="004B06C4" w:rsidP="004B06C4">
      <w:pPr>
        <w:spacing w:line="360" w:lineRule="auto"/>
        <w:jc w:val="both"/>
        <w:rPr>
          <w:b/>
          <w:color w:val="000000" w:themeColor="text1"/>
          <w:sz w:val="24"/>
          <w:szCs w:val="24"/>
          <w:lang w:val="es-CO" w:eastAsia="es-CO"/>
        </w:rPr>
      </w:pPr>
      <w:r w:rsidRPr="00623CBC">
        <w:rPr>
          <w:color w:val="000000" w:themeColor="text1"/>
          <w:sz w:val="24"/>
          <w:szCs w:val="24"/>
        </w:rPr>
        <w:t xml:space="preserve">A juicio del a-quo, el accionante no tiene derecho al reconocimiento pensional deprecado en tanto no acreditó que haya hecho vida marital con la señora </w:t>
      </w:r>
      <w:r w:rsidR="00A105D0" w:rsidRPr="00623CBC">
        <w:rPr>
          <w:color w:val="000000" w:themeColor="text1"/>
          <w:sz w:val="24"/>
          <w:szCs w:val="24"/>
        </w:rPr>
        <w:t xml:space="preserve">Teresa del Carmen Sarmiento </w:t>
      </w:r>
      <w:r w:rsidRPr="00623CBC">
        <w:rPr>
          <w:color w:val="000000" w:themeColor="text1"/>
          <w:sz w:val="24"/>
          <w:szCs w:val="24"/>
        </w:rPr>
        <w:t>hasta su muerte cohabitando por lo menos cinco (5) años continuos con anterioridad a ese hecho de acuerdo a lo establecido en el literal a) del artículo 47 de la Ley 100 de 1993, modificado por el artículo 13 de la Ley 797 de 2003</w:t>
      </w:r>
      <w:r w:rsidR="005A043B" w:rsidRPr="00623CBC">
        <w:rPr>
          <w:color w:val="000000" w:themeColor="text1"/>
          <w:sz w:val="24"/>
          <w:szCs w:val="24"/>
        </w:rPr>
        <w:t xml:space="preserve">. No resultaba aplicable lo dispuesto en el inciso tercero del literal b) del artículo 47 </w:t>
      </w:r>
      <w:r w:rsidR="00CC222B" w:rsidRPr="00623CBC">
        <w:rPr>
          <w:i/>
          <w:color w:val="000000" w:themeColor="text1"/>
          <w:sz w:val="24"/>
          <w:szCs w:val="24"/>
        </w:rPr>
        <w:t>ibídem</w:t>
      </w:r>
      <w:r w:rsidR="005A043B" w:rsidRPr="00623CBC">
        <w:rPr>
          <w:i/>
          <w:color w:val="000000" w:themeColor="text1"/>
          <w:sz w:val="24"/>
          <w:szCs w:val="24"/>
        </w:rPr>
        <w:t xml:space="preserve">, </w:t>
      </w:r>
      <w:r w:rsidR="005A043B" w:rsidRPr="00623CBC">
        <w:rPr>
          <w:color w:val="000000" w:themeColor="text1"/>
          <w:sz w:val="24"/>
          <w:szCs w:val="24"/>
        </w:rPr>
        <w:t xml:space="preserve">ya que regula los conflictos suscitados ante convivencia simultánea con el causante. </w:t>
      </w:r>
    </w:p>
    <w:p w14:paraId="0ECC6C06" w14:textId="77777777" w:rsidR="004B06C4" w:rsidRPr="00623CBC" w:rsidRDefault="004B06C4" w:rsidP="004B06C4">
      <w:pPr>
        <w:spacing w:line="360" w:lineRule="auto"/>
        <w:jc w:val="both"/>
        <w:rPr>
          <w:color w:val="000000" w:themeColor="text1"/>
          <w:sz w:val="24"/>
          <w:szCs w:val="24"/>
        </w:rPr>
      </w:pPr>
    </w:p>
    <w:p w14:paraId="4D26007F" w14:textId="49B0111E" w:rsidR="00090B75" w:rsidRPr="00623CBC" w:rsidRDefault="00321E4E" w:rsidP="004B06C4">
      <w:pPr>
        <w:spacing w:line="360" w:lineRule="auto"/>
        <w:jc w:val="both"/>
        <w:rPr>
          <w:color w:val="000000" w:themeColor="text1"/>
          <w:sz w:val="24"/>
          <w:szCs w:val="24"/>
        </w:rPr>
      </w:pPr>
      <w:r w:rsidRPr="00623CBC">
        <w:rPr>
          <w:color w:val="000000" w:themeColor="text1"/>
          <w:sz w:val="24"/>
          <w:szCs w:val="24"/>
        </w:rPr>
        <w:t xml:space="preserve">Para la parte apelante, el </w:t>
      </w:r>
      <w:r w:rsidR="000C07AD" w:rsidRPr="00623CBC">
        <w:rPr>
          <w:color w:val="000000" w:themeColor="text1"/>
          <w:sz w:val="24"/>
          <w:szCs w:val="24"/>
        </w:rPr>
        <w:t xml:space="preserve">actor tiene derecho a la sustitución pensional de la causante, en razón a que a la fecha de fallecimiento -30 de junio de 2015-, a pesar de que estaba separado de hecho de aquella, la sociedad conyugal surgida de su matrimonio católico </w:t>
      </w:r>
      <w:r w:rsidR="00931922" w:rsidRPr="00623CBC">
        <w:rPr>
          <w:color w:val="000000" w:themeColor="text1"/>
          <w:sz w:val="24"/>
          <w:szCs w:val="24"/>
        </w:rPr>
        <w:t xml:space="preserve">celebrado el 14 de noviembre de 1975 </w:t>
      </w:r>
      <w:r w:rsidR="000C07AD" w:rsidRPr="00623CBC">
        <w:rPr>
          <w:color w:val="000000" w:themeColor="text1"/>
          <w:sz w:val="24"/>
          <w:szCs w:val="24"/>
        </w:rPr>
        <w:t xml:space="preserve">estaba vigente y demostró convivencia </w:t>
      </w:r>
      <w:r w:rsidR="004B06C4" w:rsidRPr="00623CBC">
        <w:rPr>
          <w:color w:val="000000" w:themeColor="text1"/>
          <w:sz w:val="24"/>
          <w:szCs w:val="24"/>
        </w:rPr>
        <w:t xml:space="preserve">de 5 años, </w:t>
      </w:r>
      <w:r w:rsidR="000C07AD" w:rsidRPr="00623CBC">
        <w:rPr>
          <w:color w:val="000000" w:themeColor="text1"/>
          <w:sz w:val="24"/>
          <w:szCs w:val="24"/>
        </w:rPr>
        <w:t>en cualquier tiempo</w:t>
      </w:r>
      <w:r w:rsidR="004B06C4" w:rsidRPr="00623CBC">
        <w:rPr>
          <w:color w:val="000000" w:themeColor="text1"/>
          <w:sz w:val="24"/>
          <w:szCs w:val="24"/>
        </w:rPr>
        <w:t>,</w:t>
      </w:r>
      <w:r w:rsidR="000C07AD" w:rsidRPr="00623CBC">
        <w:rPr>
          <w:color w:val="000000" w:themeColor="text1"/>
          <w:sz w:val="24"/>
          <w:szCs w:val="24"/>
        </w:rPr>
        <w:t xml:space="preserve"> con ella</w:t>
      </w:r>
      <w:r w:rsidR="004B06C4" w:rsidRPr="00623CBC">
        <w:rPr>
          <w:color w:val="000000" w:themeColor="text1"/>
          <w:sz w:val="24"/>
          <w:szCs w:val="24"/>
        </w:rPr>
        <w:t xml:space="preserve">, como lo fue entre el 14 de noviembre de 1975 y el mes de enero de 1991, </w:t>
      </w:r>
      <w:r w:rsidR="000C07AD" w:rsidRPr="00623CBC">
        <w:rPr>
          <w:color w:val="000000" w:themeColor="text1"/>
          <w:sz w:val="24"/>
          <w:szCs w:val="24"/>
        </w:rPr>
        <w:t xml:space="preserve">cumpliendo </w:t>
      </w:r>
      <w:r w:rsidR="004B06C4" w:rsidRPr="00623CBC">
        <w:rPr>
          <w:color w:val="000000" w:themeColor="text1"/>
          <w:sz w:val="24"/>
          <w:szCs w:val="24"/>
        </w:rPr>
        <w:t xml:space="preserve">así </w:t>
      </w:r>
      <w:r w:rsidR="000C07AD" w:rsidRPr="00623CBC">
        <w:rPr>
          <w:color w:val="000000" w:themeColor="text1"/>
          <w:sz w:val="24"/>
          <w:szCs w:val="24"/>
        </w:rPr>
        <w:t>lo exigido en el</w:t>
      </w:r>
      <w:r w:rsidR="004B06C4" w:rsidRPr="00623CBC">
        <w:rPr>
          <w:color w:val="000000" w:themeColor="text1"/>
          <w:sz w:val="24"/>
          <w:szCs w:val="24"/>
        </w:rPr>
        <w:t xml:space="preserve"> inciso tercero del </w:t>
      </w:r>
      <w:r w:rsidR="000C07AD" w:rsidRPr="00623CBC">
        <w:rPr>
          <w:color w:val="000000" w:themeColor="text1"/>
          <w:sz w:val="24"/>
          <w:szCs w:val="24"/>
        </w:rPr>
        <w:t xml:space="preserve">literal b) del artículo 47 </w:t>
      </w:r>
      <w:r w:rsidR="004B06C4" w:rsidRPr="00623CBC">
        <w:rPr>
          <w:i/>
          <w:color w:val="000000" w:themeColor="text1"/>
          <w:sz w:val="24"/>
          <w:szCs w:val="24"/>
        </w:rPr>
        <w:t>ibídem</w:t>
      </w:r>
      <w:r w:rsidR="00A105D0" w:rsidRPr="00623CBC">
        <w:rPr>
          <w:i/>
          <w:color w:val="000000" w:themeColor="text1"/>
          <w:sz w:val="24"/>
          <w:szCs w:val="24"/>
        </w:rPr>
        <w:t>.</w:t>
      </w:r>
      <w:r w:rsidR="002A521B" w:rsidRPr="00623CBC">
        <w:rPr>
          <w:i/>
          <w:color w:val="000000" w:themeColor="text1"/>
          <w:sz w:val="24"/>
          <w:szCs w:val="24"/>
        </w:rPr>
        <w:t xml:space="preserve"> </w:t>
      </w:r>
      <w:r w:rsidR="002A521B" w:rsidRPr="00623CBC">
        <w:rPr>
          <w:color w:val="000000" w:themeColor="text1"/>
          <w:sz w:val="24"/>
          <w:szCs w:val="24"/>
        </w:rPr>
        <w:t xml:space="preserve">Y existe jurisprudencia que apoya su tesis. </w:t>
      </w:r>
      <w:r w:rsidR="00A464E6" w:rsidRPr="00623CBC">
        <w:rPr>
          <w:color w:val="000000" w:themeColor="text1"/>
          <w:sz w:val="24"/>
          <w:szCs w:val="24"/>
        </w:rPr>
        <w:t xml:space="preserve"> </w:t>
      </w:r>
    </w:p>
    <w:p w14:paraId="63624B1F" w14:textId="7FF7EE7E" w:rsidR="00090B75" w:rsidRPr="00623CBC" w:rsidRDefault="00090B75" w:rsidP="000C07AD">
      <w:pPr>
        <w:spacing w:line="360" w:lineRule="auto"/>
        <w:jc w:val="both"/>
        <w:rPr>
          <w:color w:val="000000" w:themeColor="text1"/>
          <w:sz w:val="24"/>
          <w:szCs w:val="24"/>
        </w:rPr>
      </w:pPr>
    </w:p>
    <w:p w14:paraId="74E6D676" w14:textId="72DA27A3" w:rsidR="000F5F44" w:rsidRPr="00623CBC" w:rsidRDefault="0078488E" w:rsidP="00943011">
      <w:pPr>
        <w:spacing w:line="360" w:lineRule="auto"/>
        <w:jc w:val="both"/>
        <w:rPr>
          <w:color w:val="000000" w:themeColor="text1"/>
          <w:sz w:val="24"/>
          <w:szCs w:val="24"/>
        </w:rPr>
      </w:pPr>
      <w:r w:rsidRPr="00623CBC">
        <w:rPr>
          <w:color w:val="000000" w:themeColor="text1"/>
          <w:sz w:val="24"/>
          <w:szCs w:val="24"/>
        </w:rPr>
        <w:t xml:space="preserve">Sea lo primero señalar que ante esta instancia </w:t>
      </w:r>
      <w:r w:rsidR="0057710D" w:rsidRPr="00623CBC">
        <w:rPr>
          <w:color w:val="000000" w:themeColor="text1"/>
          <w:sz w:val="24"/>
          <w:szCs w:val="24"/>
        </w:rPr>
        <w:t xml:space="preserve">no se cuestionó la validez de los medios de </w:t>
      </w:r>
      <w:r w:rsidRPr="00623CBC">
        <w:rPr>
          <w:color w:val="000000" w:themeColor="text1"/>
          <w:sz w:val="24"/>
          <w:szCs w:val="24"/>
        </w:rPr>
        <w:t>prueba que se arrimaron al proceso</w:t>
      </w:r>
      <w:r w:rsidR="00943011" w:rsidRPr="00623CBC">
        <w:rPr>
          <w:color w:val="000000" w:themeColor="text1"/>
          <w:sz w:val="24"/>
          <w:szCs w:val="24"/>
        </w:rPr>
        <w:t xml:space="preserve"> y este Tribunal tampoco lo hará en virtud al marco de competencias que limita el pronunciamiento ante esta instancia. </w:t>
      </w:r>
    </w:p>
    <w:p w14:paraId="71A9F517" w14:textId="77777777" w:rsidR="00943011" w:rsidRPr="00623CBC" w:rsidRDefault="00943011" w:rsidP="000C07AD">
      <w:pPr>
        <w:spacing w:line="360" w:lineRule="auto"/>
        <w:jc w:val="both"/>
        <w:rPr>
          <w:color w:val="000000" w:themeColor="text1"/>
          <w:sz w:val="24"/>
          <w:szCs w:val="24"/>
        </w:rPr>
      </w:pPr>
    </w:p>
    <w:p w14:paraId="304E1A2D" w14:textId="75623427" w:rsidR="000C07AD" w:rsidRPr="00623CBC" w:rsidRDefault="0078488E" w:rsidP="00720036">
      <w:pPr>
        <w:spacing w:line="360" w:lineRule="auto"/>
        <w:jc w:val="both"/>
        <w:rPr>
          <w:bCs/>
          <w:sz w:val="24"/>
          <w:szCs w:val="24"/>
          <w:lang w:val="es-ES_tradnl" w:eastAsia="es-CO"/>
        </w:rPr>
      </w:pPr>
      <w:r w:rsidRPr="00623CBC">
        <w:rPr>
          <w:bCs/>
          <w:sz w:val="24"/>
          <w:szCs w:val="24"/>
          <w:lang w:val="es-ES_tradnl" w:eastAsia="es-CO"/>
        </w:rPr>
        <w:t>Hecha la anterior precisión, l</w:t>
      </w:r>
      <w:r w:rsidR="003B1C45" w:rsidRPr="00623CBC">
        <w:rPr>
          <w:bCs/>
          <w:sz w:val="24"/>
          <w:szCs w:val="24"/>
          <w:lang w:val="es-ES_tradnl" w:eastAsia="es-CO"/>
        </w:rPr>
        <w:t xml:space="preserve">a Sala </w:t>
      </w:r>
      <w:r w:rsidR="002B7307" w:rsidRPr="00623CBC">
        <w:rPr>
          <w:bCs/>
          <w:sz w:val="24"/>
          <w:szCs w:val="24"/>
          <w:lang w:val="es-ES_tradnl" w:eastAsia="es-CO"/>
        </w:rPr>
        <w:t xml:space="preserve">confirmará </w:t>
      </w:r>
      <w:r w:rsidR="003B1C45" w:rsidRPr="00623CBC">
        <w:rPr>
          <w:bCs/>
          <w:sz w:val="24"/>
          <w:szCs w:val="24"/>
          <w:lang w:val="es-ES_tradnl" w:eastAsia="es-CO"/>
        </w:rPr>
        <w:t>e</w:t>
      </w:r>
      <w:r w:rsidR="000C07AD" w:rsidRPr="00623CBC">
        <w:rPr>
          <w:bCs/>
          <w:sz w:val="24"/>
          <w:szCs w:val="24"/>
          <w:lang w:val="es-ES_tradnl" w:eastAsia="es-CO"/>
        </w:rPr>
        <w:t xml:space="preserve">l fallo </w:t>
      </w:r>
      <w:r w:rsidR="002D0B1D" w:rsidRPr="00623CBC">
        <w:rPr>
          <w:bCs/>
          <w:sz w:val="24"/>
          <w:szCs w:val="24"/>
          <w:lang w:val="es-ES_tradnl" w:eastAsia="es-CO"/>
        </w:rPr>
        <w:t xml:space="preserve">apelado </w:t>
      </w:r>
      <w:r w:rsidR="003B1C45" w:rsidRPr="00623CBC">
        <w:rPr>
          <w:bCs/>
          <w:sz w:val="24"/>
          <w:szCs w:val="24"/>
          <w:lang w:val="es-ES_tradnl" w:eastAsia="es-CO"/>
        </w:rPr>
        <w:t>po</w:t>
      </w:r>
      <w:r w:rsidR="000C07AD" w:rsidRPr="00623CBC">
        <w:rPr>
          <w:bCs/>
          <w:sz w:val="24"/>
          <w:szCs w:val="24"/>
          <w:lang w:val="es-ES_tradnl" w:eastAsia="es-CO"/>
        </w:rPr>
        <w:t>r las razones</w:t>
      </w:r>
      <w:r w:rsidR="002D0B1D" w:rsidRPr="00623CBC">
        <w:rPr>
          <w:bCs/>
          <w:sz w:val="24"/>
          <w:szCs w:val="24"/>
          <w:lang w:val="es-ES_tradnl" w:eastAsia="es-CO"/>
        </w:rPr>
        <w:t xml:space="preserve"> expuestas a continuación</w:t>
      </w:r>
      <w:r w:rsidR="000C07AD" w:rsidRPr="00623CBC">
        <w:rPr>
          <w:bCs/>
          <w:sz w:val="24"/>
          <w:szCs w:val="24"/>
          <w:lang w:val="es-ES_tradnl" w:eastAsia="es-CO"/>
        </w:rPr>
        <w:t xml:space="preserve">: </w:t>
      </w:r>
    </w:p>
    <w:p w14:paraId="58079C44" w14:textId="1C041965" w:rsidR="00B20D2F" w:rsidRPr="00623CBC" w:rsidRDefault="00B20D2F" w:rsidP="00720036">
      <w:pPr>
        <w:spacing w:line="360" w:lineRule="auto"/>
        <w:jc w:val="both"/>
        <w:rPr>
          <w:bCs/>
          <w:sz w:val="24"/>
          <w:szCs w:val="24"/>
          <w:lang w:val="es-ES_tradnl" w:eastAsia="es-CO"/>
        </w:rPr>
      </w:pPr>
    </w:p>
    <w:p w14:paraId="2DAB01A2" w14:textId="2CB956EC" w:rsidR="004A3B12" w:rsidRPr="00623CBC" w:rsidRDefault="001F10EF" w:rsidP="00CC1107">
      <w:pPr>
        <w:pStyle w:val="Cuerpodeltexto0"/>
        <w:shd w:val="clear" w:color="auto" w:fill="auto"/>
        <w:tabs>
          <w:tab w:val="left" w:pos="1134"/>
        </w:tabs>
        <w:spacing w:line="360" w:lineRule="auto"/>
        <w:ind w:firstLine="0"/>
        <w:rPr>
          <w:rFonts w:ascii="Times New Roman" w:hAnsi="Times New Roman" w:cs="Times New Roman"/>
          <w:sz w:val="24"/>
          <w:szCs w:val="24"/>
        </w:rPr>
      </w:pPr>
      <w:r w:rsidRPr="00623CBC">
        <w:rPr>
          <w:rFonts w:ascii="Times New Roman" w:hAnsi="Times New Roman" w:cs="Times New Roman"/>
          <w:i w:val="0"/>
          <w:iCs w:val="0"/>
          <w:sz w:val="24"/>
          <w:szCs w:val="24"/>
          <w:lang w:val="es-ES" w:eastAsia="es-CO"/>
        </w:rPr>
        <w:t xml:space="preserve">Quedó probado en el plenario que </w:t>
      </w:r>
      <w:r w:rsidR="00A97CE6" w:rsidRPr="00623CBC">
        <w:rPr>
          <w:rFonts w:ascii="Times New Roman" w:hAnsi="Times New Roman" w:cs="Times New Roman"/>
          <w:i w:val="0"/>
          <w:iCs w:val="0"/>
          <w:sz w:val="24"/>
          <w:szCs w:val="24"/>
          <w:lang w:val="es-ES" w:eastAsia="es-CO"/>
        </w:rPr>
        <w:t xml:space="preserve">el </w:t>
      </w:r>
      <w:r w:rsidR="004A3B12" w:rsidRPr="00623CBC">
        <w:rPr>
          <w:rFonts w:ascii="Times New Roman" w:hAnsi="Times New Roman" w:cs="Times New Roman"/>
          <w:i w:val="0"/>
          <w:iCs w:val="0"/>
          <w:sz w:val="24"/>
          <w:szCs w:val="24"/>
          <w:lang w:val="es-ES" w:eastAsia="es-CO"/>
        </w:rPr>
        <w:t>demandante Adriano Bohórquez</w:t>
      </w:r>
      <w:r w:rsidR="00686304" w:rsidRPr="00623CBC">
        <w:rPr>
          <w:rFonts w:ascii="Times New Roman" w:hAnsi="Times New Roman" w:cs="Times New Roman"/>
          <w:i w:val="0"/>
          <w:iCs w:val="0"/>
          <w:sz w:val="24"/>
          <w:szCs w:val="24"/>
          <w:lang w:val="es-ES" w:eastAsia="es-CO"/>
        </w:rPr>
        <w:t xml:space="preserve"> y </w:t>
      </w:r>
      <w:r w:rsidR="00EE7787" w:rsidRPr="00623CBC">
        <w:rPr>
          <w:rFonts w:ascii="Times New Roman" w:hAnsi="Times New Roman" w:cs="Times New Roman"/>
          <w:i w:val="0"/>
          <w:iCs w:val="0"/>
          <w:sz w:val="24"/>
          <w:szCs w:val="24"/>
          <w:lang w:val="es-ES" w:eastAsia="es-CO"/>
        </w:rPr>
        <w:t xml:space="preserve">la señora </w:t>
      </w:r>
      <w:r w:rsidR="00686304" w:rsidRPr="00623CBC">
        <w:rPr>
          <w:rFonts w:ascii="Times New Roman" w:hAnsi="Times New Roman" w:cs="Times New Roman"/>
          <w:i w:val="0"/>
          <w:iCs w:val="0"/>
          <w:sz w:val="24"/>
          <w:szCs w:val="24"/>
          <w:lang w:val="es-ES" w:eastAsia="es-CO"/>
        </w:rPr>
        <w:t>Teresa del Carmen Sarmiento Gómez contrajeron matrimonio católico el 14 de noviembre de 1975</w:t>
      </w:r>
      <w:r w:rsidR="008555A1" w:rsidRPr="00623CBC">
        <w:rPr>
          <w:rFonts w:ascii="Times New Roman" w:hAnsi="Times New Roman" w:cs="Times New Roman"/>
          <w:i w:val="0"/>
          <w:iCs w:val="0"/>
          <w:sz w:val="24"/>
          <w:szCs w:val="24"/>
          <w:lang w:val="es-ES" w:eastAsia="es-CO"/>
        </w:rPr>
        <w:t xml:space="preserve">, </w:t>
      </w:r>
      <w:r w:rsidR="00084401" w:rsidRPr="00623CBC">
        <w:rPr>
          <w:rFonts w:ascii="Times New Roman" w:hAnsi="Times New Roman" w:cs="Times New Roman"/>
          <w:i w:val="0"/>
          <w:iCs w:val="0"/>
          <w:sz w:val="24"/>
          <w:szCs w:val="24"/>
          <w:lang w:val="es-ES" w:eastAsia="es-CO"/>
        </w:rPr>
        <w:t xml:space="preserve">en </w:t>
      </w:r>
      <w:r w:rsidR="00084401" w:rsidRPr="00623CBC">
        <w:rPr>
          <w:rFonts w:ascii="Times New Roman" w:hAnsi="Times New Roman" w:cs="Times New Roman"/>
          <w:i w:val="0"/>
          <w:iCs w:val="0"/>
          <w:sz w:val="24"/>
          <w:szCs w:val="24"/>
          <w:lang w:val="es-ES" w:eastAsia="es-CO"/>
        </w:rPr>
        <w:lastRenderedPageBreak/>
        <w:t xml:space="preserve">vigencia del cual adquirieron un apartamento en </w:t>
      </w:r>
      <w:r w:rsidR="00D85E3E" w:rsidRPr="00623CBC">
        <w:rPr>
          <w:rFonts w:ascii="Times New Roman" w:hAnsi="Times New Roman" w:cs="Times New Roman"/>
          <w:i w:val="0"/>
          <w:iCs w:val="0"/>
          <w:sz w:val="24"/>
          <w:szCs w:val="24"/>
          <w:lang w:val="es-ES" w:eastAsia="es-CO"/>
        </w:rPr>
        <w:t>el Edificio California de la ciudad de Tunja</w:t>
      </w:r>
      <w:r w:rsidR="00686304" w:rsidRPr="00623CBC">
        <w:rPr>
          <w:rFonts w:ascii="Times New Roman" w:hAnsi="Times New Roman" w:cs="Times New Roman"/>
          <w:i w:val="0"/>
          <w:iCs w:val="0"/>
          <w:sz w:val="24"/>
          <w:szCs w:val="24"/>
          <w:lang w:val="es-ES" w:eastAsia="es-CO"/>
        </w:rPr>
        <w:t xml:space="preserve"> </w:t>
      </w:r>
      <w:r w:rsidR="00622B29" w:rsidRPr="00623CBC">
        <w:rPr>
          <w:rFonts w:ascii="Times New Roman" w:hAnsi="Times New Roman" w:cs="Times New Roman"/>
          <w:i w:val="0"/>
          <w:iCs w:val="0"/>
          <w:sz w:val="24"/>
          <w:szCs w:val="24"/>
          <w:lang w:val="es-ES" w:eastAsia="es-CO"/>
        </w:rPr>
        <w:t>(</w:t>
      </w:r>
      <w:r w:rsidR="52B089FB" w:rsidRPr="00623CBC">
        <w:rPr>
          <w:rFonts w:ascii="Times New Roman" w:hAnsi="Times New Roman" w:cs="Times New Roman"/>
          <w:i w:val="0"/>
          <w:iCs w:val="0"/>
          <w:sz w:val="24"/>
          <w:szCs w:val="24"/>
          <w:lang w:val="es-ES" w:eastAsia="es-CO"/>
        </w:rPr>
        <w:t>f.</w:t>
      </w:r>
      <w:r w:rsidR="00622B29" w:rsidRPr="00623CBC">
        <w:rPr>
          <w:rFonts w:ascii="Times New Roman" w:hAnsi="Times New Roman" w:cs="Times New Roman"/>
          <w:i w:val="0"/>
          <w:iCs w:val="0"/>
          <w:sz w:val="24"/>
          <w:szCs w:val="24"/>
          <w:lang w:val="es-ES" w:eastAsia="es-CO"/>
        </w:rPr>
        <w:t xml:space="preserve"> 23</w:t>
      </w:r>
      <w:r w:rsidR="00D85E3E" w:rsidRPr="00623CBC">
        <w:rPr>
          <w:rFonts w:ascii="Times New Roman" w:hAnsi="Times New Roman" w:cs="Times New Roman"/>
          <w:i w:val="0"/>
          <w:iCs w:val="0"/>
          <w:sz w:val="24"/>
          <w:szCs w:val="24"/>
          <w:lang w:val="es-ES" w:eastAsia="es-CO"/>
        </w:rPr>
        <w:t>, 57-67</w:t>
      </w:r>
      <w:r w:rsidR="00622B29" w:rsidRPr="00623CBC">
        <w:rPr>
          <w:rFonts w:ascii="Times New Roman" w:hAnsi="Times New Roman" w:cs="Times New Roman"/>
          <w:i w:val="0"/>
          <w:iCs w:val="0"/>
          <w:sz w:val="24"/>
          <w:szCs w:val="24"/>
          <w:lang w:val="es-ES" w:eastAsia="es-CO"/>
        </w:rPr>
        <w:t>); a</w:t>
      </w:r>
      <w:r w:rsidR="00686304" w:rsidRPr="00623CBC">
        <w:rPr>
          <w:rFonts w:ascii="Times New Roman" w:hAnsi="Times New Roman" w:cs="Times New Roman"/>
          <w:i w:val="0"/>
          <w:iCs w:val="0"/>
          <w:sz w:val="24"/>
          <w:szCs w:val="24"/>
          <w:lang w:val="es-ES" w:eastAsia="es-CO"/>
        </w:rPr>
        <w:t>sí mismo</w:t>
      </w:r>
      <w:r w:rsidR="008555A1" w:rsidRPr="00623CBC">
        <w:rPr>
          <w:rFonts w:ascii="Times New Roman" w:hAnsi="Times New Roman" w:cs="Times New Roman"/>
          <w:i w:val="0"/>
          <w:iCs w:val="0"/>
          <w:sz w:val="24"/>
          <w:szCs w:val="24"/>
          <w:lang w:val="es-ES" w:eastAsia="es-CO"/>
        </w:rPr>
        <w:t>,</w:t>
      </w:r>
      <w:r w:rsidR="00686304" w:rsidRPr="00623CBC">
        <w:rPr>
          <w:rFonts w:ascii="Times New Roman" w:hAnsi="Times New Roman" w:cs="Times New Roman"/>
          <w:i w:val="0"/>
          <w:iCs w:val="0"/>
          <w:sz w:val="24"/>
          <w:szCs w:val="24"/>
          <w:lang w:val="es-ES" w:eastAsia="es-CO"/>
        </w:rPr>
        <w:t xml:space="preserve"> que </w:t>
      </w:r>
      <w:r w:rsidR="00A97CE6" w:rsidRPr="00623CBC">
        <w:rPr>
          <w:rFonts w:ascii="Times New Roman" w:hAnsi="Times New Roman" w:cs="Times New Roman"/>
          <w:i w:val="0"/>
          <w:iCs w:val="0"/>
          <w:sz w:val="24"/>
          <w:szCs w:val="24"/>
          <w:lang w:val="es-ES" w:eastAsia="es-CO"/>
        </w:rPr>
        <w:t>convivi</w:t>
      </w:r>
      <w:r w:rsidR="00622B29" w:rsidRPr="00623CBC">
        <w:rPr>
          <w:rFonts w:ascii="Times New Roman" w:hAnsi="Times New Roman" w:cs="Times New Roman"/>
          <w:i w:val="0"/>
          <w:iCs w:val="0"/>
          <w:sz w:val="24"/>
          <w:szCs w:val="24"/>
          <w:lang w:val="es-ES" w:eastAsia="es-CO"/>
        </w:rPr>
        <w:t xml:space="preserve">eron </w:t>
      </w:r>
      <w:r w:rsidR="00A97CE6" w:rsidRPr="00623CBC">
        <w:rPr>
          <w:rFonts w:ascii="Times New Roman" w:hAnsi="Times New Roman" w:cs="Times New Roman"/>
          <w:i w:val="0"/>
          <w:iCs w:val="0"/>
          <w:sz w:val="24"/>
          <w:szCs w:val="24"/>
          <w:lang w:val="es-ES" w:eastAsia="es-CO"/>
        </w:rPr>
        <w:t>desde e</w:t>
      </w:r>
      <w:r w:rsidR="00622B29" w:rsidRPr="00623CBC">
        <w:rPr>
          <w:rFonts w:ascii="Times New Roman" w:hAnsi="Times New Roman" w:cs="Times New Roman"/>
          <w:i w:val="0"/>
          <w:iCs w:val="0"/>
          <w:sz w:val="24"/>
          <w:szCs w:val="24"/>
          <w:lang w:val="es-ES" w:eastAsia="es-CO"/>
        </w:rPr>
        <w:t xml:space="preserve">sa fecha </w:t>
      </w:r>
      <w:r w:rsidR="00A97CE6" w:rsidRPr="00623CBC">
        <w:rPr>
          <w:rFonts w:ascii="Times New Roman" w:hAnsi="Times New Roman" w:cs="Times New Roman"/>
          <w:i w:val="0"/>
          <w:iCs w:val="0"/>
          <w:sz w:val="24"/>
          <w:szCs w:val="24"/>
          <w:lang w:val="es-ES" w:eastAsia="es-CO"/>
        </w:rPr>
        <w:t xml:space="preserve">hasta enero de 1991, es decir, por </w:t>
      </w:r>
      <w:r w:rsidR="008555A1" w:rsidRPr="00623CBC">
        <w:rPr>
          <w:rFonts w:ascii="Times New Roman" w:hAnsi="Times New Roman" w:cs="Times New Roman"/>
          <w:i w:val="0"/>
          <w:iCs w:val="0"/>
          <w:sz w:val="24"/>
          <w:szCs w:val="24"/>
          <w:lang w:val="es-ES" w:eastAsia="es-CO"/>
        </w:rPr>
        <w:t xml:space="preserve">aproximadamente </w:t>
      </w:r>
      <w:r w:rsidR="00A97CE6" w:rsidRPr="00623CBC">
        <w:rPr>
          <w:rFonts w:ascii="Times New Roman" w:hAnsi="Times New Roman" w:cs="Times New Roman"/>
          <w:i w:val="0"/>
          <w:iCs w:val="0"/>
          <w:sz w:val="24"/>
          <w:szCs w:val="24"/>
          <w:lang w:val="es-ES" w:eastAsia="es-CO"/>
        </w:rPr>
        <w:t xml:space="preserve">16 años, </w:t>
      </w:r>
      <w:r w:rsidR="004A3B12" w:rsidRPr="00623CBC">
        <w:rPr>
          <w:rFonts w:ascii="Times New Roman" w:hAnsi="Times New Roman" w:cs="Times New Roman"/>
          <w:i w:val="0"/>
          <w:iCs w:val="0"/>
          <w:sz w:val="24"/>
          <w:szCs w:val="24"/>
          <w:lang w:val="es-ES" w:eastAsia="es-CO"/>
        </w:rPr>
        <w:t>hecho que se</w:t>
      </w:r>
      <w:r w:rsidR="00A97CE6" w:rsidRPr="00623CBC">
        <w:rPr>
          <w:rFonts w:ascii="Times New Roman" w:hAnsi="Times New Roman" w:cs="Times New Roman"/>
          <w:i w:val="0"/>
          <w:iCs w:val="0"/>
          <w:sz w:val="24"/>
          <w:szCs w:val="24"/>
          <w:lang w:val="es-ES" w:eastAsia="es-CO"/>
        </w:rPr>
        <w:t xml:space="preserve"> </w:t>
      </w:r>
      <w:r w:rsidR="004A3B12" w:rsidRPr="00623CBC">
        <w:rPr>
          <w:rFonts w:ascii="Times New Roman" w:hAnsi="Times New Roman" w:cs="Times New Roman"/>
          <w:i w:val="0"/>
          <w:iCs w:val="0"/>
          <w:sz w:val="24"/>
          <w:szCs w:val="24"/>
          <w:lang w:val="es-ES" w:eastAsia="es-CO"/>
        </w:rPr>
        <w:t xml:space="preserve">acreditó </w:t>
      </w:r>
      <w:r w:rsidRPr="00623CBC">
        <w:rPr>
          <w:rFonts w:ascii="Times New Roman" w:hAnsi="Times New Roman" w:cs="Times New Roman"/>
          <w:i w:val="0"/>
          <w:iCs w:val="0"/>
          <w:sz w:val="24"/>
          <w:szCs w:val="24"/>
          <w:lang w:val="es-ES" w:eastAsia="es-CO"/>
        </w:rPr>
        <w:t>no solo c</w:t>
      </w:r>
      <w:r w:rsidR="00091135" w:rsidRPr="00623CBC">
        <w:rPr>
          <w:rFonts w:ascii="Times New Roman" w:hAnsi="Times New Roman" w:cs="Times New Roman"/>
          <w:i w:val="0"/>
          <w:iCs w:val="0"/>
          <w:sz w:val="24"/>
          <w:szCs w:val="24"/>
          <w:lang w:val="es-ES" w:eastAsia="es-CO"/>
        </w:rPr>
        <w:t xml:space="preserve">on </w:t>
      </w:r>
      <w:r w:rsidR="000510C4" w:rsidRPr="00623CBC">
        <w:rPr>
          <w:rFonts w:ascii="Times New Roman" w:hAnsi="Times New Roman" w:cs="Times New Roman"/>
          <w:i w:val="0"/>
          <w:iCs w:val="0"/>
          <w:sz w:val="24"/>
          <w:szCs w:val="24"/>
          <w:lang w:val="es-ES" w:eastAsia="es-CO"/>
        </w:rPr>
        <w:t>la</w:t>
      </w:r>
      <w:r w:rsidRPr="00623CBC">
        <w:rPr>
          <w:rFonts w:ascii="Times New Roman" w:hAnsi="Times New Roman" w:cs="Times New Roman"/>
          <w:i w:val="0"/>
          <w:iCs w:val="0"/>
          <w:sz w:val="24"/>
          <w:szCs w:val="24"/>
          <w:lang w:val="es-ES" w:eastAsia="es-CO"/>
        </w:rPr>
        <w:t xml:space="preserve"> </w:t>
      </w:r>
      <w:r w:rsidR="00A97CE6" w:rsidRPr="00623CBC">
        <w:rPr>
          <w:rFonts w:ascii="Times New Roman" w:hAnsi="Times New Roman" w:cs="Times New Roman"/>
          <w:i w:val="0"/>
          <w:iCs w:val="0"/>
          <w:sz w:val="24"/>
          <w:szCs w:val="24"/>
          <w:lang w:val="es-ES" w:eastAsia="es-CO"/>
        </w:rPr>
        <w:t xml:space="preserve">declaración extra proceso </w:t>
      </w:r>
      <w:r w:rsidR="00C33447" w:rsidRPr="00623CBC">
        <w:rPr>
          <w:rFonts w:ascii="Times New Roman" w:hAnsi="Times New Roman" w:cs="Times New Roman"/>
          <w:i w:val="0"/>
          <w:iCs w:val="0"/>
          <w:sz w:val="24"/>
          <w:szCs w:val="24"/>
          <w:lang w:val="es-ES" w:eastAsia="es-CO"/>
        </w:rPr>
        <w:t xml:space="preserve">del </w:t>
      </w:r>
      <w:r w:rsidR="00081A5B" w:rsidRPr="00623CBC">
        <w:rPr>
          <w:rFonts w:ascii="Times New Roman" w:hAnsi="Times New Roman" w:cs="Times New Roman"/>
          <w:i w:val="0"/>
          <w:iCs w:val="0"/>
          <w:sz w:val="24"/>
          <w:szCs w:val="24"/>
          <w:lang w:val="es-ES" w:eastAsia="es-CO"/>
        </w:rPr>
        <w:t xml:space="preserve">mismo </w:t>
      </w:r>
      <w:r w:rsidR="00C33447" w:rsidRPr="00623CBC">
        <w:rPr>
          <w:rFonts w:ascii="Times New Roman" w:hAnsi="Times New Roman" w:cs="Times New Roman"/>
          <w:i w:val="0"/>
          <w:iCs w:val="0"/>
          <w:sz w:val="24"/>
          <w:szCs w:val="24"/>
          <w:lang w:val="es-ES" w:eastAsia="es-CO"/>
        </w:rPr>
        <w:t xml:space="preserve">actor </w:t>
      </w:r>
      <w:r w:rsidRPr="00623CBC">
        <w:rPr>
          <w:rFonts w:ascii="Times New Roman" w:hAnsi="Times New Roman" w:cs="Times New Roman"/>
          <w:i w:val="0"/>
          <w:iCs w:val="0"/>
          <w:sz w:val="24"/>
          <w:szCs w:val="24"/>
          <w:lang w:val="es-ES" w:eastAsia="es-CO"/>
        </w:rPr>
        <w:t>en la que</w:t>
      </w:r>
      <w:r w:rsidR="00A97CE6" w:rsidRPr="00623CBC">
        <w:rPr>
          <w:rFonts w:ascii="Times New Roman" w:hAnsi="Times New Roman" w:cs="Times New Roman"/>
          <w:i w:val="0"/>
          <w:iCs w:val="0"/>
          <w:sz w:val="24"/>
          <w:szCs w:val="24"/>
          <w:lang w:val="es-ES" w:eastAsia="es-CO"/>
        </w:rPr>
        <w:t xml:space="preserve"> señal</w:t>
      </w:r>
      <w:r w:rsidRPr="00623CBC">
        <w:rPr>
          <w:rFonts w:ascii="Times New Roman" w:hAnsi="Times New Roman" w:cs="Times New Roman"/>
          <w:i w:val="0"/>
          <w:iCs w:val="0"/>
          <w:sz w:val="24"/>
          <w:szCs w:val="24"/>
          <w:lang w:val="es-ES" w:eastAsia="es-CO"/>
        </w:rPr>
        <w:t xml:space="preserve">ó </w:t>
      </w:r>
      <w:r w:rsidR="00A97CE6" w:rsidRPr="00623CBC">
        <w:rPr>
          <w:rFonts w:ascii="Times New Roman" w:hAnsi="Times New Roman" w:cs="Times New Roman"/>
          <w:i w:val="0"/>
          <w:iCs w:val="0"/>
          <w:sz w:val="24"/>
          <w:szCs w:val="24"/>
          <w:lang w:val="es-ES" w:eastAsia="es-CO"/>
        </w:rPr>
        <w:t>que</w:t>
      </w:r>
      <w:r w:rsidR="00A97CE6" w:rsidRPr="00623CBC">
        <w:rPr>
          <w:rFonts w:ascii="Times New Roman" w:hAnsi="Times New Roman" w:cs="Times New Roman"/>
          <w:sz w:val="24"/>
          <w:szCs w:val="24"/>
          <w:lang w:val="es-ES" w:eastAsia="es-CO"/>
        </w:rPr>
        <w:t xml:space="preserve"> “(…) conviví de manera permanente e ininterrumpida, compartiendo techo, lecho y mesa desde el día 14 de noviembre de 1975 hasta el mes de enero de 1991, es decir durante 16 años y 2 meses con el (la) señor (a) TERESA DEL CARMEN SARMIENTO GOMEZ (q.e.p.d.)(…)”</w:t>
      </w:r>
      <w:r w:rsidR="00A97CE6" w:rsidRPr="00623CBC">
        <w:rPr>
          <w:rFonts w:ascii="Times New Roman" w:hAnsi="Times New Roman" w:cs="Times New Roman"/>
          <w:i w:val="0"/>
          <w:iCs w:val="0"/>
          <w:sz w:val="24"/>
          <w:szCs w:val="24"/>
          <w:lang w:val="es-ES" w:eastAsia="es-CO"/>
        </w:rPr>
        <w:t xml:space="preserve"> (</w:t>
      </w:r>
      <w:r w:rsidR="52B089FB" w:rsidRPr="00623CBC">
        <w:rPr>
          <w:rFonts w:ascii="Times New Roman" w:hAnsi="Times New Roman" w:cs="Times New Roman"/>
          <w:i w:val="0"/>
          <w:iCs w:val="0"/>
          <w:sz w:val="24"/>
          <w:szCs w:val="24"/>
          <w:lang w:val="es-ES" w:eastAsia="es-CO"/>
        </w:rPr>
        <w:t>f.</w:t>
      </w:r>
      <w:r w:rsidR="00A97CE6" w:rsidRPr="00623CBC">
        <w:rPr>
          <w:rFonts w:ascii="Times New Roman" w:hAnsi="Times New Roman" w:cs="Times New Roman"/>
          <w:i w:val="0"/>
          <w:iCs w:val="0"/>
          <w:sz w:val="24"/>
          <w:szCs w:val="24"/>
          <w:lang w:val="es-ES" w:eastAsia="es-CO"/>
        </w:rPr>
        <w:t xml:space="preserve"> 29)</w:t>
      </w:r>
      <w:r w:rsidRPr="00623CBC">
        <w:rPr>
          <w:rFonts w:ascii="Times New Roman" w:hAnsi="Times New Roman" w:cs="Times New Roman"/>
          <w:i w:val="0"/>
          <w:iCs w:val="0"/>
          <w:sz w:val="24"/>
          <w:szCs w:val="24"/>
          <w:lang w:val="es-ES" w:eastAsia="es-CO"/>
        </w:rPr>
        <w:t xml:space="preserve">, sino </w:t>
      </w:r>
      <w:r w:rsidR="00091135" w:rsidRPr="00623CBC">
        <w:rPr>
          <w:rFonts w:ascii="Times New Roman" w:hAnsi="Times New Roman" w:cs="Times New Roman"/>
          <w:i w:val="0"/>
          <w:iCs w:val="0"/>
          <w:sz w:val="24"/>
          <w:szCs w:val="24"/>
          <w:lang w:val="es-ES" w:eastAsia="es-CO"/>
        </w:rPr>
        <w:t>con su interrogatorio de parte</w:t>
      </w:r>
      <w:r w:rsidR="00081A5B" w:rsidRPr="00623CBC">
        <w:rPr>
          <w:rFonts w:ascii="Times New Roman" w:hAnsi="Times New Roman" w:cs="Times New Roman"/>
          <w:i w:val="0"/>
          <w:iCs w:val="0"/>
          <w:sz w:val="24"/>
          <w:szCs w:val="24"/>
          <w:lang w:val="es-ES" w:eastAsia="es-CO"/>
        </w:rPr>
        <w:t xml:space="preserve"> en el que </w:t>
      </w:r>
      <w:r w:rsidR="004A3B12" w:rsidRPr="00623CBC">
        <w:rPr>
          <w:rFonts w:ascii="Times New Roman" w:hAnsi="Times New Roman" w:cs="Times New Roman"/>
          <w:i w:val="0"/>
          <w:iCs w:val="0"/>
          <w:sz w:val="24"/>
          <w:szCs w:val="24"/>
          <w:lang w:val="es-ES" w:eastAsia="es-CO"/>
        </w:rPr>
        <w:t xml:space="preserve">al preguntársele </w:t>
      </w:r>
      <w:r w:rsidR="00CC1107" w:rsidRPr="00623CBC">
        <w:rPr>
          <w:rFonts w:ascii="Times New Roman" w:hAnsi="Times New Roman" w:cs="Times New Roman"/>
          <w:i w:val="0"/>
          <w:iCs w:val="0"/>
          <w:sz w:val="24"/>
          <w:szCs w:val="24"/>
          <w:lang w:val="es-ES" w:eastAsia="es-CO"/>
        </w:rPr>
        <w:t xml:space="preserve">sobre </w:t>
      </w:r>
      <w:r w:rsidR="004A3B12" w:rsidRPr="00623CBC">
        <w:rPr>
          <w:rFonts w:ascii="Times New Roman" w:hAnsi="Times New Roman" w:cs="Times New Roman"/>
          <w:i w:val="0"/>
          <w:iCs w:val="0"/>
          <w:sz w:val="24"/>
          <w:szCs w:val="24"/>
        </w:rPr>
        <w:t>su convivencia con su esposa durante los 16 años y 2 meses en que compartió con ella bajo el mismo techo y lecho</w:t>
      </w:r>
      <w:r w:rsidR="00CC1107" w:rsidRPr="00623CBC">
        <w:rPr>
          <w:rFonts w:ascii="Times New Roman" w:hAnsi="Times New Roman" w:cs="Times New Roman"/>
          <w:i w:val="0"/>
          <w:iCs w:val="0"/>
          <w:sz w:val="24"/>
          <w:szCs w:val="24"/>
        </w:rPr>
        <w:t>, respondió “</w:t>
      </w:r>
      <w:r w:rsidR="004A3B12" w:rsidRPr="00623CBC">
        <w:rPr>
          <w:rFonts w:ascii="Times New Roman" w:hAnsi="Times New Roman" w:cs="Times New Roman"/>
          <w:sz w:val="24"/>
          <w:szCs w:val="24"/>
        </w:rPr>
        <w:t>La convivencia fue la de una pareja común y corriente, debidamente casados ante la iglesia, yo contraje matrimonio con ella el 14 de noviembre de 1975</w:t>
      </w:r>
      <w:r w:rsidR="00C33447" w:rsidRPr="00623CBC">
        <w:rPr>
          <w:rFonts w:ascii="Times New Roman" w:hAnsi="Times New Roman" w:cs="Times New Roman"/>
          <w:sz w:val="24"/>
          <w:szCs w:val="24"/>
        </w:rPr>
        <w:t xml:space="preserve"> (…)</w:t>
      </w:r>
      <w:r w:rsidR="00B03F48" w:rsidRPr="00623CBC">
        <w:rPr>
          <w:rFonts w:ascii="Times New Roman" w:hAnsi="Times New Roman" w:cs="Times New Roman"/>
          <w:sz w:val="24"/>
          <w:szCs w:val="24"/>
        </w:rPr>
        <w:t xml:space="preserve"> </w:t>
      </w:r>
      <w:r w:rsidR="004A3B12" w:rsidRPr="00623CBC">
        <w:rPr>
          <w:rFonts w:ascii="Times New Roman" w:hAnsi="Times New Roman" w:cs="Times New Roman"/>
          <w:sz w:val="24"/>
          <w:szCs w:val="24"/>
        </w:rPr>
        <w:t>Y durante 16 año</w:t>
      </w:r>
      <w:r w:rsidR="00CC1107" w:rsidRPr="00623CBC">
        <w:rPr>
          <w:rFonts w:ascii="Times New Roman" w:hAnsi="Times New Roman" w:cs="Times New Roman"/>
          <w:sz w:val="24"/>
          <w:szCs w:val="24"/>
        </w:rPr>
        <w:t>s</w:t>
      </w:r>
      <w:r w:rsidR="004A3B12" w:rsidRPr="00623CBC">
        <w:rPr>
          <w:rFonts w:ascii="Times New Roman" w:hAnsi="Times New Roman" w:cs="Times New Roman"/>
          <w:sz w:val="24"/>
          <w:szCs w:val="24"/>
        </w:rPr>
        <w:t xml:space="preserve"> como usted bien lo ha dicho agotamos todas las instancias posibles para llegar a ese objetivo</w:t>
      </w:r>
      <w:r w:rsidR="00B03F48" w:rsidRPr="00623CBC">
        <w:rPr>
          <w:rFonts w:ascii="Times New Roman" w:hAnsi="Times New Roman" w:cs="Times New Roman"/>
          <w:sz w:val="24"/>
          <w:szCs w:val="24"/>
        </w:rPr>
        <w:t xml:space="preserve"> [formar familia]</w:t>
      </w:r>
      <w:r w:rsidR="00CC1107" w:rsidRPr="00623CBC">
        <w:rPr>
          <w:rFonts w:ascii="Times New Roman" w:hAnsi="Times New Roman" w:cs="Times New Roman"/>
          <w:sz w:val="24"/>
          <w:szCs w:val="24"/>
        </w:rPr>
        <w:t xml:space="preserve"> (…)”</w:t>
      </w:r>
      <w:r w:rsidR="00331DA0" w:rsidRPr="00623CBC">
        <w:rPr>
          <w:rFonts w:ascii="Times New Roman" w:hAnsi="Times New Roman" w:cs="Times New Roman"/>
          <w:sz w:val="24"/>
          <w:szCs w:val="24"/>
        </w:rPr>
        <w:t xml:space="preserve"> </w:t>
      </w:r>
      <w:r w:rsidR="00775FED" w:rsidRPr="00623CBC">
        <w:rPr>
          <w:rFonts w:ascii="Times New Roman" w:hAnsi="Times New Roman" w:cs="Times New Roman"/>
          <w:i w:val="0"/>
          <w:iCs w:val="0"/>
          <w:sz w:val="24"/>
          <w:szCs w:val="24"/>
        </w:rPr>
        <w:t>(</w:t>
      </w:r>
      <w:r w:rsidR="002302DD" w:rsidRPr="00623CBC">
        <w:rPr>
          <w:rStyle w:val="CuerpodeltextoSincursiva"/>
          <w:rFonts w:ascii="Times New Roman" w:hAnsi="Times New Roman" w:cs="Times New Roman"/>
          <w:sz w:val="24"/>
          <w:szCs w:val="24"/>
        </w:rPr>
        <w:t xml:space="preserve">CD </w:t>
      </w:r>
      <w:r w:rsidR="52B089FB" w:rsidRPr="00623CBC">
        <w:rPr>
          <w:rStyle w:val="CuerpodeltextoSincursiva"/>
          <w:rFonts w:ascii="Times New Roman" w:hAnsi="Times New Roman" w:cs="Times New Roman"/>
          <w:sz w:val="24"/>
          <w:szCs w:val="24"/>
        </w:rPr>
        <w:t>f.</w:t>
      </w:r>
      <w:r w:rsidR="002302DD" w:rsidRPr="00623CBC">
        <w:rPr>
          <w:rStyle w:val="CuerpodeltextoSincursiva"/>
          <w:rFonts w:ascii="Times New Roman" w:hAnsi="Times New Roman" w:cs="Times New Roman"/>
          <w:sz w:val="24"/>
          <w:szCs w:val="24"/>
        </w:rPr>
        <w:t xml:space="preserve"> 159</w:t>
      </w:r>
      <w:r w:rsidR="004A3B12" w:rsidRPr="00623CBC">
        <w:rPr>
          <w:rStyle w:val="CuerpodeltextoSincursiva"/>
          <w:rFonts w:ascii="Times New Roman" w:hAnsi="Times New Roman" w:cs="Times New Roman"/>
          <w:sz w:val="24"/>
          <w:szCs w:val="24"/>
        </w:rPr>
        <w:t>)</w:t>
      </w:r>
      <w:r w:rsidR="00081A5B" w:rsidRPr="00623CBC">
        <w:rPr>
          <w:rStyle w:val="CuerpodeltextoSincursiva"/>
          <w:rFonts w:ascii="Times New Roman" w:hAnsi="Times New Roman" w:cs="Times New Roman"/>
          <w:sz w:val="24"/>
          <w:szCs w:val="24"/>
        </w:rPr>
        <w:t xml:space="preserve">. </w:t>
      </w:r>
      <w:r w:rsidR="00EE7787" w:rsidRPr="00623CBC">
        <w:rPr>
          <w:rStyle w:val="CuerpodeltextoSincursiva"/>
          <w:rFonts w:ascii="Times New Roman" w:hAnsi="Times New Roman" w:cs="Times New Roman"/>
          <w:sz w:val="24"/>
          <w:szCs w:val="24"/>
        </w:rPr>
        <w:t xml:space="preserve"> </w:t>
      </w:r>
    </w:p>
    <w:p w14:paraId="6547028A" w14:textId="77777777" w:rsidR="00331DA0" w:rsidRPr="00623CBC" w:rsidRDefault="00331DA0" w:rsidP="00E03B53">
      <w:pPr>
        <w:spacing w:line="360" w:lineRule="auto"/>
        <w:jc w:val="both"/>
        <w:rPr>
          <w:bCs/>
          <w:sz w:val="24"/>
          <w:szCs w:val="24"/>
          <w:lang w:val="es-ES_tradnl" w:eastAsia="es-CO"/>
        </w:rPr>
      </w:pPr>
    </w:p>
    <w:p w14:paraId="51645241" w14:textId="7106FE7A" w:rsidR="00802D1C" w:rsidRPr="00623CBC" w:rsidRDefault="00081A5B" w:rsidP="657891C9">
      <w:pPr>
        <w:spacing w:line="360" w:lineRule="auto"/>
        <w:jc w:val="both"/>
        <w:rPr>
          <w:sz w:val="24"/>
          <w:szCs w:val="24"/>
          <w:lang w:eastAsia="es-CO"/>
        </w:rPr>
      </w:pPr>
      <w:r w:rsidRPr="00623CBC">
        <w:rPr>
          <w:sz w:val="24"/>
          <w:szCs w:val="24"/>
          <w:lang w:eastAsia="es-CO"/>
        </w:rPr>
        <w:t>De igual modo</w:t>
      </w:r>
      <w:r w:rsidR="002302DD" w:rsidRPr="00623CBC">
        <w:rPr>
          <w:sz w:val="24"/>
          <w:szCs w:val="24"/>
          <w:lang w:eastAsia="es-CO"/>
        </w:rPr>
        <w:t>,</w:t>
      </w:r>
      <w:r w:rsidRPr="00623CBC">
        <w:rPr>
          <w:sz w:val="24"/>
          <w:szCs w:val="24"/>
          <w:lang w:eastAsia="es-CO"/>
        </w:rPr>
        <w:t xml:space="preserve"> que la señora T</w:t>
      </w:r>
      <w:r w:rsidR="00B20D2F" w:rsidRPr="00623CBC">
        <w:rPr>
          <w:sz w:val="24"/>
          <w:szCs w:val="24"/>
          <w:lang w:eastAsia="es-CO"/>
        </w:rPr>
        <w:t>eresa del Carmen Sarmiento</w:t>
      </w:r>
      <w:r w:rsidRPr="00623CBC">
        <w:rPr>
          <w:sz w:val="24"/>
          <w:szCs w:val="24"/>
          <w:lang w:eastAsia="es-CO"/>
        </w:rPr>
        <w:t xml:space="preserve"> Gómez falleció el 30 de junio de 2015 (</w:t>
      </w:r>
      <w:r w:rsidR="52B089FB" w:rsidRPr="00623CBC">
        <w:rPr>
          <w:sz w:val="24"/>
          <w:szCs w:val="24"/>
          <w:lang w:eastAsia="es-CO"/>
        </w:rPr>
        <w:t>f.</w:t>
      </w:r>
      <w:r w:rsidRPr="00623CBC">
        <w:rPr>
          <w:sz w:val="24"/>
          <w:szCs w:val="24"/>
          <w:lang w:eastAsia="es-CO"/>
        </w:rPr>
        <w:t xml:space="preserve"> 24), f</w:t>
      </w:r>
      <w:r w:rsidR="00B20D2F" w:rsidRPr="00623CBC">
        <w:rPr>
          <w:sz w:val="24"/>
          <w:szCs w:val="24"/>
          <w:lang w:eastAsia="es-CO"/>
        </w:rPr>
        <w:t>echa</w:t>
      </w:r>
      <w:r w:rsidRPr="00623CBC">
        <w:rPr>
          <w:sz w:val="24"/>
          <w:szCs w:val="24"/>
          <w:lang w:eastAsia="es-CO"/>
        </w:rPr>
        <w:t xml:space="preserve"> en la </w:t>
      </w:r>
      <w:r w:rsidR="009365D4" w:rsidRPr="00623CBC">
        <w:rPr>
          <w:sz w:val="24"/>
          <w:szCs w:val="24"/>
          <w:lang w:eastAsia="es-CO"/>
        </w:rPr>
        <w:t>cual</w:t>
      </w:r>
      <w:r w:rsidR="000D2EE8" w:rsidRPr="00623CBC">
        <w:rPr>
          <w:sz w:val="24"/>
          <w:szCs w:val="24"/>
          <w:lang w:eastAsia="es-CO"/>
        </w:rPr>
        <w:t xml:space="preserve"> se puede advertir</w:t>
      </w:r>
      <w:r w:rsidR="009365D4" w:rsidRPr="00623CBC">
        <w:rPr>
          <w:sz w:val="24"/>
          <w:szCs w:val="24"/>
          <w:lang w:eastAsia="es-CO"/>
        </w:rPr>
        <w:t xml:space="preserve">, </w:t>
      </w:r>
      <w:r w:rsidR="00E03B53" w:rsidRPr="00623CBC">
        <w:rPr>
          <w:sz w:val="24"/>
          <w:szCs w:val="24"/>
          <w:lang w:eastAsia="es-CO"/>
        </w:rPr>
        <w:t xml:space="preserve">en primer lugar, </w:t>
      </w:r>
      <w:r w:rsidR="000D2EE8" w:rsidRPr="00623CBC">
        <w:rPr>
          <w:sz w:val="24"/>
          <w:szCs w:val="24"/>
          <w:lang w:eastAsia="es-CO"/>
        </w:rPr>
        <w:t xml:space="preserve">que </w:t>
      </w:r>
      <w:r w:rsidR="00DA3417" w:rsidRPr="00623CBC">
        <w:rPr>
          <w:sz w:val="24"/>
          <w:szCs w:val="24"/>
          <w:lang w:eastAsia="es-CO"/>
        </w:rPr>
        <w:t xml:space="preserve">aquella </w:t>
      </w:r>
      <w:r w:rsidR="009365D4" w:rsidRPr="00623CBC">
        <w:rPr>
          <w:sz w:val="24"/>
          <w:szCs w:val="24"/>
          <w:lang w:eastAsia="es-CO"/>
        </w:rPr>
        <w:t>no había disuelto la sociedad conyugal con su esposo Adriano Boh</w:t>
      </w:r>
      <w:r w:rsidR="000952CC" w:rsidRPr="00623CBC">
        <w:rPr>
          <w:sz w:val="24"/>
          <w:szCs w:val="24"/>
          <w:lang w:eastAsia="es-CO"/>
        </w:rPr>
        <w:t xml:space="preserve">órquez como se coligió de la demanda </w:t>
      </w:r>
      <w:r w:rsidR="00DA3417" w:rsidRPr="00623CBC">
        <w:rPr>
          <w:sz w:val="24"/>
          <w:szCs w:val="24"/>
          <w:lang w:eastAsia="es-CO"/>
        </w:rPr>
        <w:t xml:space="preserve">que </w:t>
      </w:r>
      <w:r w:rsidR="000952CC" w:rsidRPr="00623CBC">
        <w:rPr>
          <w:sz w:val="24"/>
          <w:szCs w:val="24"/>
          <w:lang w:eastAsia="es-CO"/>
        </w:rPr>
        <w:t>interpu</w:t>
      </w:r>
      <w:r w:rsidR="00DA3417" w:rsidRPr="00623CBC">
        <w:rPr>
          <w:sz w:val="24"/>
          <w:szCs w:val="24"/>
          <w:lang w:eastAsia="es-CO"/>
        </w:rPr>
        <w:t xml:space="preserve">so </w:t>
      </w:r>
      <w:r w:rsidR="000D2EE8" w:rsidRPr="00623CBC">
        <w:rPr>
          <w:sz w:val="24"/>
          <w:szCs w:val="24"/>
          <w:lang w:eastAsia="es-CO"/>
        </w:rPr>
        <w:t xml:space="preserve">el 8 de mayo de 2015 </w:t>
      </w:r>
      <w:r w:rsidR="00CE16AA" w:rsidRPr="00623CBC">
        <w:rPr>
          <w:sz w:val="24"/>
          <w:szCs w:val="24"/>
          <w:lang w:eastAsia="es-CO"/>
        </w:rPr>
        <w:t xml:space="preserve">–días antes de su muerte- </w:t>
      </w:r>
      <w:r w:rsidR="000952CC" w:rsidRPr="00623CBC">
        <w:rPr>
          <w:sz w:val="24"/>
          <w:szCs w:val="24"/>
          <w:lang w:eastAsia="es-CO"/>
        </w:rPr>
        <w:t>contra este en la que pretendía la cesación de efectos del matrimonio católico</w:t>
      </w:r>
      <w:r w:rsidR="00CE16AA" w:rsidRPr="00623CBC">
        <w:rPr>
          <w:sz w:val="24"/>
          <w:szCs w:val="24"/>
          <w:lang w:eastAsia="es-CO"/>
        </w:rPr>
        <w:t xml:space="preserve"> por separación de cuerpos </w:t>
      </w:r>
      <w:r w:rsidR="00775FED" w:rsidRPr="00623CBC">
        <w:rPr>
          <w:sz w:val="24"/>
          <w:szCs w:val="24"/>
          <w:lang w:eastAsia="es-CO"/>
        </w:rPr>
        <w:t>desde 1991</w:t>
      </w:r>
      <w:r w:rsidR="000952CC" w:rsidRPr="00623CBC">
        <w:rPr>
          <w:sz w:val="24"/>
          <w:szCs w:val="24"/>
          <w:lang w:eastAsia="es-CO"/>
        </w:rPr>
        <w:t xml:space="preserve"> (</w:t>
      </w:r>
      <w:r w:rsidR="52B089FB" w:rsidRPr="00623CBC">
        <w:rPr>
          <w:sz w:val="24"/>
          <w:szCs w:val="24"/>
          <w:lang w:eastAsia="es-CO"/>
        </w:rPr>
        <w:t>f.</w:t>
      </w:r>
      <w:r w:rsidR="000952CC" w:rsidRPr="00623CBC">
        <w:rPr>
          <w:sz w:val="24"/>
          <w:szCs w:val="24"/>
          <w:lang w:eastAsia="es-CO"/>
        </w:rPr>
        <w:t xml:space="preserve"> 31-35)</w:t>
      </w:r>
      <w:r w:rsidR="00E03B53" w:rsidRPr="00623CBC">
        <w:rPr>
          <w:sz w:val="24"/>
          <w:szCs w:val="24"/>
          <w:lang w:eastAsia="es-CO"/>
        </w:rPr>
        <w:t xml:space="preserve">, en segundo lugar, </w:t>
      </w:r>
      <w:r w:rsidR="000D2EE8" w:rsidRPr="00623CBC">
        <w:rPr>
          <w:sz w:val="24"/>
          <w:szCs w:val="24"/>
          <w:lang w:eastAsia="es-CO"/>
        </w:rPr>
        <w:t xml:space="preserve">que </w:t>
      </w:r>
      <w:r w:rsidR="009365D4" w:rsidRPr="00623CBC">
        <w:rPr>
          <w:sz w:val="24"/>
          <w:szCs w:val="24"/>
          <w:lang w:eastAsia="es-CO"/>
        </w:rPr>
        <w:t xml:space="preserve">no convivía con aquel, </w:t>
      </w:r>
      <w:r w:rsidR="000D2EE8" w:rsidRPr="00623CBC">
        <w:rPr>
          <w:sz w:val="24"/>
          <w:szCs w:val="24"/>
          <w:lang w:eastAsia="es-CO"/>
        </w:rPr>
        <w:t>según l</w:t>
      </w:r>
      <w:r w:rsidR="009365D4" w:rsidRPr="00623CBC">
        <w:rPr>
          <w:sz w:val="24"/>
          <w:szCs w:val="24"/>
          <w:lang w:eastAsia="es-CO"/>
        </w:rPr>
        <w:t>a declaración extrajuicio rendida por</w:t>
      </w:r>
      <w:r w:rsidR="000D2EE8" w:rsidRPr="00623CBC">
        <w:rPr>
          <w:sz w:val="24"/>
          <w:szCs w:val="24"/>
          <w:lang w:eastAsia="es-CO"/>
        </w:rPr>
        <w:t xml:space="preserve"> el </w:t>
      </w:r>
      <w:r w:rsidR="00A2573A" w:rsidRPr="00623CBC">
        <w:rPr>
          <w:sz w:val="24"/>
          <w:szCs w:val="24"/>
          <w:lang w:eastAsia="es-CO"/>
        </w:rPr>
        <w:t xml:space="preserve">demandante </w:t>
      </w:r>
      <w:r w:rsidR="009365D4" w:rsidRPr="00623CBC">
        <w:rPr>
          <w:sz w:val="24"/>
          <w:szCs w:val="24"/>
          <w:lang w:eastAsia="es-CO"/>
        </w:rPr>
        <w:t xml:space="preserve">en </w:t>
      </w:r>
      <w:r w:rsidR="000D2EE8" w:rsidRPr="00623CBC">
        <w:rPr>
          <w:sz w:val="24"/>
          <w:szCs w:val="24"/>
          <w:lang w:eastAsia="es-CO"/>
        </w:rPr>
        <w:t>la que señaló</w:t>
      </w:r>
      <w:r w:rsidR="00DA3417" w:rsidRPr="00623CBC">
        <w:rPr>
          <w:sz w:val="24"/>
          <w:szCs w:val="24"/>
          <w:lang w:eastAsia="es-CO"/>
        </w:rPr>
        <w:t xml:space="preserve"> que “</w:t>
      </w:r>
      <w:r w:rsidR="00DA3417" w:rsidRPr="00623CBC">
        <w:rPr>
          <w:i/>
          <w:iCs/>
          <w:sz w:val="24"/>
          <w:szCs w:val="24"/>
          <w:lang w:eastAsia="es-CO"/>
        </w:rPr>
        <w:t>conviví de manera permanente e ininterrumpida, compartiendo techo, lecho y ,esa desde el día 14 de noviembre de 1975 hasta el mes de enero de 1991” (</w:t>
      </w:r>
      <w:r w:rsidR="52B089FB" w:rsidRPr="00623CBC">
        <w:rPr>
          <w:i/>
          <w:iCs/>
          <w:sz w:val="24"/>
          <w:szCs w:val="24"/>
          <w:lang w:eastAsia="es-CO"/>
        </w:rPr>
        <w:t>f.</w:t>
      </w:r>
      <w:r w:rsidR="00DA3417" w:rsidRPr="00623CBC">
        <w:rPr>
          <w:i/>
          <w:iCs/>
          <w:sz w:val="24"/>
          <w:szCs w:val="24"/>
          <w:lang w:eastAsia="es-CO"/>
        </w:rPr>
        <w:t xml:space="preserve"> 29)</w:t>
      </w:r>
      <w:r w:rsidR="009365D4" w:rsidRPr="00623CBC">
        <w:rPr>
          <w:sz w:val="24"/>
          <w:szCs w:val="24"/>
          <w:lang w:eastAsia="es-CO"/>
        </w:rPr>
        <w:t>, así mismo, e</w:t>
      </w:r>
      <w:r w:rsidR="00A2573A" w:rsidRPr="00623CBC">
        <w:rPr>
          <w:sz w:val="24"/>
          <w:szCs w:val="24"/>
          <w:lang w:eastAsia="es-CO"/>
        </w:rPr>
        <w:t>n e</w:t>
      </w:r>
      <w:r w:rsidR="009365D4" w:rsidRPr="00623CBC">
        <w:rPr>
          <w:sz w:val="24"/>
          <w:szCs w:val="24"/>
          <w:lang w:eastAsia="es-CO"/>
        </w:rPr>
        <w:t>l in</w:t>
      </w:r>
      <w:r w:rsidR="000D2EE8" w:rsidRPr="00623CBC">
        <w:rPr>
          <w:sz w:val="24"/>
          <w:szCs w:val="24"/>
          <w:lang w:eastAsia="es-CO"/>
        </w:rPr>
        <w:t xml:space="preserve">terrogatorio de parte, quien al preguntársele si para el año 2015 estaban juntos, respondió </w:t>
      </w:r>
      <w:r w:rsidR="000D2EE8" w:rsidRPr="00623CBC">
        <w:rPr>
          <w:i/>
          <w:iCs/>
          <w:sz w:val="24"/>
          <w:szCs w:val="24"/>
          <w:lang w:eastAsia="es-CO"/>
        </w:rPr>
        <w:t>“Con toda consideración dra, no estábamos juntos porque nos habíamos separado de hecho en 1991”</w:t>
      </w:r>
      <w:r w:rsidR="00A2573A" w:rsidRPr="00623CBC">
        <w:rPr>
          <w:i/>
          <w:iCs/>
          <w:sz w:val="24"/>
          <w:szCs w:val="24"/>
          <w:lang w:eastAsia="es-CO"/>
        </w:rPr>
        <w:t>,</w:t>
      </w:r>
      <w:r w:rsidR="00A10C04" w:rsidRPr="00623CBC">
        <w:rPr>
          <w:i/>
          <w:iCs/>
          <w:sz w:val="24"/>
          <w:szCs w:val="24"/>
          <w:lang w:eastAsia="es-CO"/>
        </w:rPr>
        <w:t xml:space="preserve"> </w:t>
      </w:r>
      <w:r w:rsidR="00802D1C" w:rsidRPr="00623CBC">
        <w:rPr>
          <w:sz w:val="24"/>
          <w:szCs w:val="24"/>
          <w:lang w:eastAsia="es-CO"/>
        </w:rPr>
        <w:t xml:space="preserve">de igual forma, con </w:t>
      </w:r>
      <w:r w:rsidR="009365D4" w:rsidRPr="00623CBC">
        <w:rPr>
          <w:sz w:val="24"/>
          <w:szCs w:val="24"/>
          <w:lang w:eastAsia="es-CO"/>
        </w:rPr>
        <w:t>la</w:t>
      </w:r>
      <w:r w:rsidR="00E733FF" w:rsidRPr="00623CBC">
        <w:rPr>
          <w:sz w:val="24"/>
          <w:szCs w:val="24"/>
          <w:lang w:eastAsia="es-CO"/>
        </w:rPr>
        <w:t>s</w:t>
      </w:r>
      <w:r w:rsidR="00A10C04" w:rsidRPr="00623CBC">
        <w:rPr>
          <w:sz w:val="24"/>
          <w:szCs w:val="24"/>
          <w:lang w:eastAsia="es-CO"/>
        </w:rPr>
        <w:t xml:space="preserve"> declaraci</w:t>
      </w:r>
      <w:r w:rsidR="00E733FF" w:rsidRPr="00623CBC">
        <w:rPr>
          <w:sz w:val="24"/>
          <w:szCs w:val="24"/>
          <w:lang w:eastAsia="es-CO"/>
        </w:rPr>
        <w:t>o</w:t>
      </w:r>
      <w:r w:rsidR="00A10C04" w:rsidRPr="00623CBC">
        <w:rPr>
          <w:sz w:val="24"/>
          <w:szCs w:val="24"/>
          <w:lang w:eastAsia="es-CO"/>
        </w:rPr>
        <w:t>n</w:t>
      </w:r>
      <w:r w:rsidR="00E733FF" w:rsidRPr="00623CBC">
        <w:rPr>
          <w:sz w:val="24"/>
          <w:szCs w:val="24"/>
          <w:lang w:eastAsia="es-CO"/>
        </w:rPr>
        <w:t>es</w:t>
      </w:r>
      <w:r w:rsidR="00A10C04" w:rsidRPr="00623CBC">
        <w:rPr>
          <w:sz w:val="24"/>
          <w:szCs w:val="24"/>
          <w:lang w:eastAsia="es-CO"/>
        </w:rPr>
        <w:t xml:space="preserve"> </w:t>
      </w:r>
      <w:r w:rsidR="009365D4" w:rsidRPr="00623CBC">
        <w:rPr>
          <w:sz w:val="24"/>
          <w:szCs w:val="24"/>
          <w:lang w:eastAsia="es-CO"/>
        </w:rPr>
        <w:t>extrajuicio de la</w:t>
      </w:r>
      <w:r w:rsidR="00E733FF" w:rsidRPr="00623CBC">
        <w:rPr>
          <w:sz w:val="24"/>
          <w:szCs w:val="24"/>
          <w:lang w:eastAsia="es-CO"/>
        </w:rPr>
        <w:t>s</w:t>
      </w:r>
      <w:r w:rsidR="009365D4" w:rsidRPr="00623CBC">
        <w:rPr>
          <w:sz w:val="24"/>
          <w:szCs w:val="24"/>
          <w:lang w:eastAsia="es-CO"/>
        </w:rPr>
        <w:t xml:space="preserve"> señora</w:t>
      </w:r>
      <w:r w:rsidR="00A10C04" w:rsidRPr="00623CBC">
        <w:rPr>
          <w:sz w:val="24"/>
          <w:szCs w:val="24"/>
          <w:lang w:eastAsia="es-CO"/>
        </w:rPr>
        <w:t xml:space="preserve"> Marylu</w:t>
      </w:r>
      <w:r w:rsidR="00E733FF" w:rsidRPr="00623CBC">
        <w:rPr>
          <w:sz w:val="24"/>
          <w:szCs w:val="24"/>
          <w:lang w:eastAsia="es-CO"/>
        </w:rPr>
        <w:t xml:space="preserve"> y Lina</w:t>
      </w:r>
      <w:r w:rsidR="00A10C04" w:rsidRPr="00623CBC">
        <w:rPr>
          <w:sz w:val="24"/>
          <w:szCs w:val="24"/>
          <w:lang w:eastAsia="es-CO"/>
        </w:rPr>
        <w:t xml:space="preserve"> Sarmiento Gómez, hermana</w:t>
      </w:r>
      <w:r w:rsidR="00E733FF" w:rsidRPr="00623CBC">
        <w:rPr>
          <w:sz w:val="24"/>
          <w:szCs w:val="24"/>
          <w:lang w:eastAsia="es-CO"/>
        </w:rPr>
        <w:t>s</w:t>
      </w:r>
      <w:r w:rsidR="00A10C04" w:rsidRPr="00623CBC">
        <w:rPr>
          <w:sz w:val="24"/>
          <w:szCs w:val="24"/>
          <w:lang w:eastAsia="es-CO"/>
        </w:rPr>
        <w:t xml:space="preserve"> de la causante quien</w:t>
      </w:r>
      <w:r w:rsidR="00E733FF" w:rsidRPr="00623CBC">
        <w:rPr>
          <w:sz w:val="24"/>
          <w:szCs w:val="24"/>
          <w:lang w:eastAsia="es-CO"/>
        </w:rPr>
        <w:t>es</w:t>
      </w:r>
      <w:r w:rsidR="00A10C04" w:rsidRPr="00623CBC">
        <w:rPr>
          <w:sz w:val="24"/>
          <w:szCs w:val="24"/>
          <w:lang w:eastAsia="es-CO"/>
        </w:rPr>
        <w:t xml:space="preserve"> </w:t>
      </w:r>
      <w:r w:rsidR="00E733FF" w:rsidRPr="00623CBC">
        <w:rPr>
          <w:sz w:val="24"/>
          <w:szCs w:val="24"/>
          <w:lang w:eastAsia="es-CO"/>
        </w:rPr>
        <w:t xml:space="preserve">coincidieron en </w:t>
      </w:r>
      <w:r w:rsidR="00A10C04" w:rsidRPr="00623CBC">
        <w:rPr>
          <w:sz w:val="24"/>
          <w:szCs w:val="24"/>
          <w:lang w:eastAsia="es-CO"/>
        </w:rPr>
        <w:t>manifest</w:t>
      </w:r>
      <w:r w:rsidR="00E733FF" w:rsidRPr="00623CBC">
        <w:rPr>
          <w:sz w:val="24"/>
          <w:szCs w:val="24"/>
          <w:lang w:eastAsia="es-CO"/>
        </w:rPr>
        <w:t xml:space="preserve">ar </w:t>
      </w:r>
      <w:r w:rsidR="00A10C04" w:rsidRPr="00623CBC">
        <w:rPr>
          <w:sz w:val="24"/>
          <w:szCs w:val="24"/>
          <w:lang w:eastAsia="es-CO"/>
        </w:rPr>
        <w:t xml:space="preserve">que </w:t>
      </w:r>
      <w:r w:rsidR="00E733FF" w:rsidRPr="00623CBC">
        <w:rPr>
          <w:sz w:val="24"/>
          <w:szCs w:val="24"/>
          <w:lang w:eastAsia="es-CO"/>
        </w:rPr>
        <w:t xml:space="preserve">el señor Adriano Bohórquez hace más de 20 años no colaboró, vivió, </w:t>
      </w:r>
      <w:r w:rsidR="00A2573A" w:rsidRPr="00623CBC">
        <w:rPr>
          <w:sz w:val="24"/>
          <w:szCs w:val="24"/>
          <w:lang w:eastAsia="es-CO"/>
        </w:rPr>
        <w:t xml:space="preserve">se comunicó o </w:t>
      </w:r>
      <w:r w:rsidR="00E733FF" w:rsidRPr="00623CBC">
        <w:rPr>
          <w:sz w:val="24"/>
          <w:szCs w:val="24"/>
          <w:lang w:eastAsia="es-CO"/>
        </w:rPr>
        <w:t>prestó ayuda mutua a su hermana Teresa del Carmen, debido a la separación de hecho que se presentó entre ellos, por motivos de infidelidad del señor Bohórquez y que la señora Sarmiento Gómez siempre les manifestó que nunca más tuvo noticias, ni se comunicó con él (</w:t>
      </w:r>
      <w:r w:rsidR="52B089FB" w:rsidRPr="00623CBC">
        <w:rPr>
          <w:sz w:val="24"/>
          <w:szCs w:val="24"/>
          <w:lang w:eastAsia="es-CO"/>
        </w:rPr>
        <w:t>f.</w:t>
      </w:r>
      <w:r w:rsidR="00E733FF" w:rsidRPr="00623CBC">
        <w:rPr>
          <w:sz w:val="24"/>
          <w:szCs w:val="24"/>
          <w:lang w:eastAsia="es-CO"/>
        </w:rPr>
        <w:t xml:space="preserve"> 43-47</w:t>
      </w:r>
      <w:r w:rsidR="00A10C04" w:rsidRPr="00623CBC">
        <w:rPr>
          <w:sz w:val="24"/>
          <w:szCs w:val="24"/>
          <w:lang w:eastAsia="es-CO"/>
        </w:rPr>
        <w:t>)</w:t>
      </w:r>
      <w:r w:rsidR="00E733FF" w:rsidRPr="00623CBC">
        <w:rPr>
          <w:sz w:val="24"/>
          <w:szCs w:val="24"/>
          <w:lang w:eastAsia="es-CO"/>
        </w:rPr>
        <w:t xml:space="preserve">, </w:t>
      </w:r>
      <w:r w:rsidR="00802D1C" w:rsidRPr="00623CBC">
        <w:rPr>
          <w:sz w:val="24"/>
          <w:szCs w:val="24"/>
          <w:lang w:eastAsia="es-CO"/>
        </w:rPr>
        <w:t xml:space="preserve">manifestaciones que, valga resaltar, la señora Lina Sarmiento Gómez </w:t>
      </w:r>
      <w:r w:rsidR="008C1C57" w:rsidRPr="00623CBC">
        <w:rPr>
          <w:sz w:val="24"/>
          <w:szCs w:val="24"/>
          <w:lang w:eastAsia="es-CO"/>
        </w:rPr>
        <w:t>ratific</w:t>
      </w:r>
      <w:r w:rsidR="00802D1C" w:rsidRPr="00623CBC">
        <w:rPr>
          <w:sz w:val="24"/>
          <w:szCs w:val="24"/>
          <w:lang w:eastAsia="es-CO"/>
        </w:rPr>
        <w:t>ó en su declaración (minuto: 4:25 a 8:18)</w:t>
      </w:r>
    </w:p>
    <w:p w14:paraId="6E716B13" w14:textId="77777777" w:rsidR="00802D1C" w:rsidRPr="00623CBC" w:rsidRDefault="00802D1C" w:rsidP="00E03B53">
      <w:pPr>
        <w:spacing w:line="360" w:lineRule="auto"/>
        <w:jc w:val="both"/>
        <w:rPr>
          <w:bCs/>
          <w:sz w:val="24"/>
          <w:szCs w:val="24"/>
          <w:lang w:val="es-ES_tradnl" w:eastAsia="es-CO"/>
        </w:rPr>
      </w:pPr>
    </w:p>
    <w:p w14:paraId="270139D4" w14:textId="73142295" w:rsidR="00B20D2F" w:rsidRPr="00623CBC" w:rsidRDefault="00E03B53" w:rsidP="00862F1F">
      <w:pPr>
        <w:spacing w:line="360" w:lineRule="auto"/>
        <w:jc w:val="both"/>
        <w:rPr>
          <w:bCs/>
          <w:sz w:val="24"/>
          <w:szCs w:val="24"/>
          <w:lang w:val="es-ES_tradnl" w:eastAsia="es-CO"/>
        </w:rPr>
      </w:pPr>
      <w:r w:rsidRPr="00623CBC">
        <w:rPr>
          <w:bCs/>
          <w:sz w:val="24"/>
          <w:szCs w:val="24"/>
          <w:lang w:val="es-ES_tradnl" w:eastAsia="es-CO"/>
        </w:rPr>
        <w:t>Y</w:t>
      </w:r>
      <w:r w:rsidR="00A2573A" w:rsidRPr="00623CBC">
        <w:rPr>
          <w:bCs/>
          <w:sz w:val="24"/>
          <w:szCs w:val="24"/>
          <w:lang w:val="es-ES_tradnl" w:eastAsia="es-CO"/>
        </w:rPr>
        <w:t>,</w:t>
      </w:r>
      <w:r w:rsidRPr="00623CBC">
        <w:rPr>
          <w:bCs/>
          <w:sz w:val="24"/>
          <w:szCs w:val="24"/>
          <w:lang w:val="es-ES_tradnl" w:eastAsia="es-CO"/>
        </w:rPr>
        <w:t xml:space="preserve"> en tercer lugar, </w:t>
      </w:r>
      <w:r w:rsidR="0057710D" w:rsidRPr="00623CBC">
        <w:rPr>
          <w:bCs/>
          <w:sz w:val="24"/>
          <w:szCs w:val="24"/>
          <w:lang w:val="es-ES_tradnl" w:eastAsia="es-CO"/>
        </w:rPr>
        <w:t xml:space="preserve">se puede corroborar </w:t>
      </w:r>
      <w:r w:rsidR="00802D1C" w:rsidRPr="00623CBC">
        <w:rPr>
          <w:bCs/>
          <w:sz w:val="24"/>
          <w:szCs w:val="24"/>
          <w:lang w:val="es-ES_tradnl" w:eastAsia="es-CO"/>
        </w:rPr>
        <w:t>que</w:t>
      </w:r>
      <w:r w:rsidR="00862F1F" w:rsidRPr="00623CBC">
        <w:rPr>
          <w:bCs/>
          <w:sz w:val="24"/>
          <w:szCs w:val="24"/>
          <w:lang w:val="es-ES_tradnl" w:eastAsia="es-CO"/>
        </w:rPr>
        <w:t xml:space="preserve"> la señora Teresa del Carmen </w:t>
      </w:r>
      <w:r w:rsidRPr="00623CBC">
        <w:rPr>
          <w:bCs/>
          <w:sz w:val="24"/>
          <w:szCs w:val="24"/>
          <w:lang w:val="es-ES_tradnl" w:eastAsia="es-CO"/>
        </w:rPr>
        <w:t xml:space="preserve">no </w:t>
      </w:r>
      <w:r w:rsidR="00862F1F" w:rsidRPr="00623CBC">
        <w:rPr>
          <w:bCs/>
          <w:sz w:val="24"/>
          <w:szCs w:val="24"/>
          <w:lang w:val="es-ES_tradnl" w:eastAsia="es-CO"/>
        </w:rPr>
        <w:t xml:space="preserve">convivía </w:t>
      </w:r>
      <w:r w:rsidRPr="00623CBC">
        <w:rPr>
          <w:bCs/>
          <w:sz w:val="24"/>
          <w:szCs w:val="24"/>
          <w:lang w:val="es-ES_tradnl" w:eastAsia="es-CO"/>
        </w:rPr>
        <w:t xml:space="preserve">con otra persona </w:t>
      </w:r>
      <w:r w:rsidR="000B6425" w:rsidRPr="00623CBC">
        <w:rPr>
          <w:bCs/>
          <w:sz w:val="24"/>
          <w:szCs w:val="24"/>
          <w:lang w:val="es-ES_tradnl" w:eastAsia="es-CO"/>
        </w:rPr>
        <w:t xml:space="preserve">al momento de su deceso, </w:t>
      </w:r>
      <w:r w:rsidR="00CA463F" w:rsidRPr="00623CBC">
        <w:rPr>
          <w:bCs/>
          <w:sz w:val="24"/>
          <w:szCs w:val="24"/>
          <w:lang w:val="es-ES_tradnl" w:eastAsia="es-CO"/>
        </w:rPr>
        <w:t xml:space="preserve">como lo sostuvo </w:t>
      </w:r>
      <w:r w:rsidR="000B6425" w:rsidRPr="00623CBC">
        <w:rPr>
          <w:bCs/>
          <w:sz w:val="24"/>
          <w:szCs w:val="24"/>
          <w:lang w:val="es-ES_tradnl" w:eastAsia="es-CO"/>
        </w:rPr>
        <w:t xml:space="preserve">el actor </w:t>
      </w:r>
      <w:r w:rsidR="00CA463F" w:rsidRPr="00623CBC">
        <w:rPr>
          <w:bCs/>
          <w:sz w:val="24"/>
          <w:szCs w:val="24"/>
          <w:lang w:val="es-ES_tradnl" w:eastAsia="es-CO"/>
        </w:rPr>
        <w:t>en su interrogatorio de parte</w:t>
      </w:r>
      <w:r w:rsidR="00862F1F" w:rsidRPr="00623CBC">
        <w:rPr>
          <w:bCs/>
          <w:sz w:val="24"/>
          <w:szCs w:val="24"/>
          <w:lang w:val="es-ES_tradnl" w:eastAsia="es-CO"/>
        </w:rPr>
        <w:t xml:space="preserve"> quien </w:t>
      </w:r>
      <w:r w:rsidR="008B4442" w:rsidRPr="00623CBC">
        <w:rPr>
          <w:bCs/>
          <w:sz w:val="24"/>
          <w:szCs w:val="24"/>
          <w:lang w:val="es-ES_tradnl" w:eastAsia="es-CO"/>
        </w:rPr>
        <w:t xml:space="preserve">al </w:t>
      </w:r>
      <w:r w:rsidR="000B6425" w:rsidRPr="00623CBC">
        <w:rPr>
          <w:bCs/>
          <w:sz w:val="24"/>
          <w:szCs w:val="24"/>
          <w:lang w:val="es-ES_tradnl" w:eastAsia="es-CO"/>
        </w:rPr>
        <w:t>solicitársele que indicara con quié</w:t>
      </w:r>
      <w:r w:rsidR="00862F1F" w:rsidRPr="00623CBC">
        <w:rPr>
          <w:bCs/>
          <w:sz w:val="24"/>
          <w:szCs w:val="24"/>
          <w:lang w:val="es-ES_tradnl" w:eastAsia="es-CO"/>
        </w:rPr>
        <w:t xml:space="preserve">n convivió </w:t>
      </w:r>
      <w:r w:rsidR="000B6425" w:rsidRPr="00623CBC">
        <w:rPr>
          <w:bCs/>
          <w:sz w:val="24"/>
          <w:szCs w:val="24"/>
          <w:lang w:val="es-ES_tradnl" w:eastAsia="es-CO"/>
        </w:rPr>
        <w:t xml:space="preserve">aquella </w:t>
      </w:r>
      <w:r w:rsidR="00862F1F" w:rsidRPr="00623CBC">
        <w:rPr>
          <w:bCs/>
          <w:sz w:val="24"/>
          <w:szCs w:val="24"/>
          <w:lang w:val="es-ES_tradnl" w:eastAsia="es-CO"/>
        </w:rPr>
        <w:t>antes de su fallecimiento</w:t>
      </w:r>
      <w:r w:rsidR="000B6425" w:rsidRPr="00623CBC">
        <w:rPr>
          <w:bCs/>
          <w:sz w:val="24"/>
          <w:szCs w:val="24"/>
          <w:lang w:val="es-ES_tradnl" w:eastAsia="es-CO"/>
        </w:rPr>
        <w:t xml:space="preserve">, respondió que </w:t>
      </w:r>
      <w:r w:rsidR="000B6425" w:rsidRPr="00623CBC">
        <w:rPr>
          <w:bCs/>
          <w:i/>
          <w:sz w:val="24"/>
          <w:szCs w:val="24"/>
          <w:lang w:val="es-ES_tradnl" w:eastAsia="es-CO"/>
        </w:rPr>
        <w:t>“e</w:t>
      </w:r>
      <w:r w:rsidR="00862F1F" w:rsidRPr="00623CBC">
        <w:rPr>
          <w:bCs/>
          <w:i/>
          <w:sz w:val="24"/>
          <w:szCs w:val="24"/>
          <w:lang w:val="es-ES_tradnl" w:eastAsia="es-CO"/>
        </w:rPr>
        <w:t>ntiendo que ella no convivió con</w:t>
      </w:r>
      <w:r w:rsidR="000B6425" w:rsidRPr="00623CBC">
        <w:rPr>
          <w:bCs/>
          <w:i/>
          <w:sz w:val="24"/>
          <w:szCs w:val="24"/>
          <w:lang w:val="es-ES_tradnl" w:eastAsia="es-CO"/>
        </w:rPr>
        <w:t xml:space="preserve"> nadie específicamente”</w:t>
      </w:r>
      <w:r w:rsidR="000B6425" w:rsidRPr="00623CBC">
        <w:rPr>
          <w:bCs/>
          <w:sz w:val="24"/>
          <w:szCs w:val="24"/>
          <w:lang w:val="es-ES_tradnl" w:eastAsia="es-CO"/>
        </w:rPr>
        <w:t xml:space="preserve">, y que </w:t>
      </w:r>
      <w:r w:rsidR="000B6425" w:rsidRPr="00623CBC">
        <w:rPr>
          <w:bCs/>
          <w:i/>
          <w:sz w:val="24"/>
          <w:szCs w:val="24"/>
          <w:lang w:val="es-ES_tradnl" w:eastAsia="es-CO"/>
        </w:rPr>
        <w:t>“</w:t>
      </w:r>
      <w:r w:rsidR="00862F1F" w:rsidRPr="00623CBC">
        <w:rPr>
          <w:bCs/>
          <w:i/>
          <w:sz w:val="24"/>
          <w:szCs w:val="24"/>
          <w:lang w:val="es-ES_tradnl" w:eastAsia="es-CO"/>
        </w:rPr>
        <w:t>Desde el punto de vista de</w:t>
      </w:r>
      <w:r w:rsidR="000B6425" w:rsidRPr="00623CBC">
        <w:rPr>
          <w:bCs/>
          <w:i/>
          <w:sz w:val="24"/>
          <w:szCs w:val="24"/>
          <w:lang w:val="es-ES_tradnl" w:eastAsia="es-CO"/>
        </w:rPr>
        <w:t xml:space="preserve"> pareja entiendo que vivía sola”</w:t>
      </w:r>
      <w:r w:rsidR="00862F1F" w:rsidRPr="00623CBC">
        <w:rPr>
          <w:bCs/>
          <w:sz w:val="24"/>
          <w:szCs w:val="24"/>
          <w:lang w:val="es-ES_tradnl" w:eastAsia="es-CO"/>
        </w:rPr>
        <w:t xml:space="preserve"> </w:t>
      </w:r>
      <w:r w:rsidR="00802D1C" w:rsidRPr="00623CBC">
        <w:rPr>
          <w:bCs/>
          <w:sz w:val="24"/>
          <w:szCs w:val="24"/>
          <w:lang w:val="es-ES_tradnl" w:eastAsia="es-CO"/>
        </w:rPr>
        <w:t>(minuto: 4:25 a 8:18)</w:t>
      </w:r>
      <w:r w:rsidR="000B6425" w:rsidRPr="00623CBC">
        <w:rPr>
          <w:bCs/>
          <w:sz w:val="24"/>
          <w:szCs w:val="24"/>
          <w:lang w:val="es-ES_tradnl" w:eastAsia="es-CO"/>
        </w:rPr>
        <w:t xml:space="preserve">. </w:t>
      </w:r>
    </w:p>
    <w:p w14:paraId="7BB593A9" w14:textId="6C146487" w:rsidR="00542583" w:rsidRPr="00623CBC" w:rsidRDefault="00542583" w:rsidP="00720036">
      <w:pPr>
        <w:spacing w:line="360" w:lineRule="auto"/>
        <w:jc w:val="both"/>
        <w:rPr>
          <w:bCs/>
          <w:sz w:val="24"/>
          <w:szCs w:val="24"/>
          <w:lang w:val="es-ES_tradnl" w:eastAsia="es-CO"/>
        </w:rPr>
      </w:pPr>
    </w:p>
    <w:p w14:paraId="1F27FE6C" w14:textId="7036883B" w:rsidR="009365D4" w:rsidRPr="00623CBC" w:rsidRDefault="009365D4" w:rsidP="00720036">
      <w:pPr>
        <w:spacing w:line="360" w:lineRule="auto"/>
        <w:jc w:val="both"/>
        <w:rPr>
          <w:bCs/>
          <w:sz w:val="24"/>
          <w:szCs w:val="24"/>
          <w:lang w:val="es-ES_tradnl" w:eastAsia="es-CO"/>
        </w:rPr>
      </w:pPr>
      <w:r w:rsidRPr="00623CBC">
        <w:rPr>
          <w:bCs/>
          <w:sz w:val="24"/>
          <w:szCs w:val="24"/>
          <w:lang w:val="es-ES_tradnl" w:eastAsia="es-CO"/>
        </w:rPr>
        <w:lastRenderedPageBreak/>
        <w:t>Ba</w:t>
      </w:r>
      <w:r w:rsidR="0057710D" w:rsidRPr="00623CBC">
        <w:rPr>
          <w:bCs/>
          <w:sz w:val="24"/>
          <w:szCs w:val="24"/>
          <w:lang w:val="es-ES_tradnl" w:eastAsia="es-CO"/>
        </w:rPr>
        <w:t xml:space="preserve">jo este contexto probatorio y </w:t>
      </w:r>
      <w:r w:rsidR="002A3FEB" w:rsidRPr="00623CBC">
        <w:rPr>
          <w:bCs/>
          <w:sz w:val="24"/>
          <w:szCs w:val="24"/>
          <w:lang w:val="es-ES_tradnl" w:eastAsia="es-CO"/>
        </w:rPr>
        <w:t>en atención a</w:t>
      </w:r>
      <w:r w:rsidR="00B27882" w:rsidRPr="00623CBC">
        <w:rPr>
          <w:bCs/>
          <w:sz w:val="24"/>
          <w:szCs w:val="24"/>
          <w:lang w:val="es-ES_tradnl" w:eastAsia="es-CO"/>
        </w:rPr>
        <w:t xml:space="preserve"> </w:t>
      </w:r>
      <w:r w:rsidR="002A3FEB" w:rsidRPr="00623CBC">
        <w:rPr>
          <w:bCs/>
          <w:sz w:val="24"/>
          <w:szCs w:val="24"/>
          <w:lang w:val="es-ES_tradnl" w:eastAsia="es-CO"/>
        </w:rPr>
        <w:t>l</w:t>
      </w:r>
      <w:r w:rsidR="00B27882" w:rsidRPr="00623CBC">
        <w:rPr>
          <w:bCs/>
          <w:sz w:val="24"/>
          <w:szCs w:val="24"/>
          <w:lang w:val="es-ES_tradnl" w:eastAsia="es-CO"/>
        </w:rPr>
        <w:t xml:space="preserve">a </w:t>
      </w:r>
      <w:r w:rsidR="002A3FEB" w:rsidRPr="00623CBC">
        <w:rPr>
          <w:bCs/>
          <w:sz w:val="24"/>
          <w:szCs w:val="24"/>
          <w:lang w:val="es-ES_tradnl" w:eastAsia="es-CO"/>
        </w:rPr>
        <w:t>jurisprudencia</w:t>
      </w:r>
      <w:r w:rsidR="00B27882" w:rsidRPr="00623CBC">
        <w:rPr>
          <w:bCs/>
          <w:sz w:val="24"/>
          <w:szCs w:val="24"/>
          <w:lang w:val="es-ES_tradnl" w:eastAsia="es-CO"/>
        </w:rPr>
        <w:t xml:space="preserve"> constitucional y ordinaria examinada</w:t>
      </w:r>
      <w:r w:rsidR="002A3FEB" w:rsidRPr="00623CBC">
        <w:rPr>
          <w:bCs/>
          <w:sz w:val="24"/>
          <w:szCs w:val="24"/>
          <w:lang w:val="es-ES_tradnl" w:eastAsia="es-CO"/>
        </w:rPr>
        <w:t xml:space="preserve">, </w:t>
      </w:r>
      <w:r w:rsidR="0057710D" w:rsidRPr="00623CBC">
        <w:rPr>
          <w:bCs/>
          <w:sz w:val="24"/>
          <w:szCs w:val="24"/>
          <w:lang w:val="es-ES_tradnl" w:eastAsia="es-CO"/>
        </w:rPr>
        <w:t xml:space="preserve">la Sala </w:t>
      </w:r>
      <w:r w:rsidR="00BE0004" w:rsidRPr="00623CBC">
        <w:rPr>
          <w:bCs/>
          <w:sz w:val="24"/>
          <w:szCs w:val="24"/>
          <w:lang w:val="es-ES_tradnl" w:eastAsia="es-CO"/>
        </w:rPr>
        <w:t xml:space="preserve">dirá que </w:t>
      </w:r>
      <w:r w:rsidR="00302E01" w:rsidRPr="00623CBC">
        <w:rPr>
          <w:bCs/>
          <w:sz w:val="24"/>
          <w:szCs w:val="24"/>
          <w:lang w:val="es-ES_tradnl" w:eastAsia="es-CO"/>
        </w:rPr>
        <w:t xml:space="preserve">se aparta del </w:t>
      </w:r>
      <w:r w:rsidR="00E03B53" w:rsidRPr="00623CBC">
        <w:rPr>
          <w:bCs/>
          <w:sz w:val="24"/>
          <w:szCs w:val="24"/>
          <w:lang w:val="es-ES_tradnl" w:eastAsia="es-CO"/>
        </w:rPr>
        <w:t xml:space="preserve">criterio jurídico expuesto por el a-quo, en tanto que </w:t>
      </w:r>
      <w:r w:rsidR="00EE4942" w:rsidRPr="00623CBC">
        <w:rPr>
          <w:bCs/>
          <w:sz w:val="24"/>
          <w:szCs w:val="24"/>
          <w:lang w:val="es-ES_tradnl" w:eastAsia="es-CO"/>
        </w:rPr>
        <w:t xml:space="preserve">si el actor, </w:t>
      </w:r>
      <w:r w:rsidR="00E03B53" w:rsidRPr="00623CBC">
        <w:rPr>
          <w:bCs/>
          <w:sz w:val="24"/>
          <w:szCs w:val="24"/>
          <w:lang w:val="es-ES_tradnl" w:eastAsia="es-CO"/>
        </w:rPr>
        <w:t>en condición de cónyuge supérstite separado de hecho de la pensionada</w:t>
      </w:r>
      <w:r w:rsidR="008B4442" w:rsidRPr="00623CBC">
        <w:rPr>
          <w:bCs/>
          <w:sz w:val="24"/>
          <w:szCs w:val="24"/>
          <w:lang w:val="es-ES_tradnl" w:eastAsia="es-CO"/>
        </w:rPr>
        <w:t xml:space="preserve"> Teresa del Carmen Sarmiento cuya sociedad conyugal no había sido liquidada </w:t>
      </w:r>
      <w:r w:rsidR="00E03B53" w:rsidRPr="00623CBC">
        <w:rPr>
          <w:bCs/>
          <w:sz w:val="24"/>
          <w:szCs w:val="24"/>
          <w:lang w:val="es-ES_tradnl" w:eastAsia="es-CO"/>
        </w:rPr>
        <w:t>a</w:t>
      </w:r>
      <w:r w:rsidR="00AD4C87" w:rsidRPr="00623CBC">
        <w:rPr>
          <w:bCs/>
          <w:sz w:val="24"/>
          <w:szCs w:val="24"/>
          <w:lang w:val="es-ES_tradnl" w:eastAsia="es-CO"/>
        </w:rPr>
        <w:t xml:space="preserve"> </w:t>
      </w:r>
      <w:r w:rsidR="00E03B53" w:rsidRPr="00623CBC">
        <w:rPr>
          <w:bCs/>
          <w:sz w:val="24"/>
          <w:szCs w:val="24"/>
          <w:lang w:val="es-ES_tradnl" w:eastAsia="es-CO"/>
        </w:rPr>
        <w:t>l</w:t>
      </w:r>
      <w:r w:rsidR="00AD4C87" w:rsidRPr="00623CBC">
        <w:rPr>
          <w:bCs/>
          <w:sz w:val="24"/>
          <w:szCs w:val="24"/>
          <w:lang w:val="es-ES_tradnl" w:eastAsia="es-CO"/>
        </w:rPr>
        <w:t xml:space="preserve">a fecha </w:t>
      </w:r>
      <w:r w:rsidR="00E03B53" w:rsidRPr="00623CBC">
        <w:rPr>
          <w:bCs/>
          <w:sz w:val="24"/>
          <w:szCs w:val="24"/>
          <w:lang w:val="es-ES_tradnl" w:eastAsia="es-CO"/>
        </w:rPr>
        <w:t>de</w:t>
      </w:r>
      <w:r w:rsidR="00F9611B" w:rsidRPr="00623CBC">
        <w:rPr>
          <w:bCs/>
          <w:sz w:val="24"/>
          <w:szCs w:val="24"/>
          <w:lang w:val="es-ES_tradnl" w:eastAsia="es-CO"/>
        </w:rPr>
        <w:t xml:space="preserve">l </w:t>
      </w:r>
      <w:r w:rsidR="00E03B53" w:rsidRPr="00623CBC">
        <w:rPr>
          <w:bCs/>
          <w:sz w:val="24"/>
          <w:szCs w:val="24"/>
          <w:lang w:val="es-ES_tradnl" w:eastAsia="es-CO"/>
        </w:rPr>
        <w:t>fallecimiento</w:t>
      </w:r>
      <w:r w:rsidR="00F9611B" w:rsidRPr="00623CBC">
        <w:rPr>
          <w:bCs/>
          <w:sz w:val="24"/>
          <w:szCs w:val="24"/>
          <w:lang w:val="es-ES_tradnl" w:eastAsia="es-CO"/>
        </w:rPr>
        <w:t xml:space="preserve"> de esta en junio de 2015</w:t>
      </w:r>
      <w:r w:rsidR="00AD4C87" w:rsidRPr="00623CBC">
        <w:rPr>
          <w:bCs/>
          <w:sz w:val="24"/>
          <w:szCs w:val="24"/>
          <w:lang w:val="es-ES_tradnl" w:eastAsia="es-CO"/>
        </w:rPr>
        <w:t>,</w:t>
      </w:r>
      <w:r w:rsidR="00F9611B" w:rsidRPr="00623CBC">
        <w:rPr>
          <w:bCs/>
          <w:sz w:val="24"/>
          <w:szCs w:val="24"/>
          <w:lang w:val="es-ES_tradnl" w:eastAsia="es-CO"/>
        </w:rPr>
        <w:t xml:space="preserve"> y</w:t>
      </w:r>
      <w:r w:rsidR="00AD4C87" w:rsidRPr="00623CBC">
        <w:rPr>
          <w:bCs/>
          <w:sz w:val="24"/>
          <w:szCs w:val="24"/>
          <w:lang w:val="es-ES_tradnl" w:eastAsia="es-CO"/>
        </w:rPr>
        <w:t xml:space="preserve"> la cual</w:t>
      </w:r>
      <w:r w:rsidR="004418F1" w:rsidRPr="00623CBC">
        <w:rPr>
          <w:bCs/>
          <w:sz w:val="24"/>
          <w:szCs w:val="24"/>
          <w:lang w:val="es-ES_tradnl" w:eastAsia="es-CO"/>
        </w:rPr>
        <w:t xml:space="preserve"> </w:t>
      </w:r>
      <w:r w:rsidR="00E03B53" w:rsidRPr="00623CBC">
        <w:rPr>
          <w:bCs/>
          <w:sz w:val="24"/>
          <w:szCs w:val="24"/>
          <w:lang w:val="es-ES_tradnl" w:eastAsia="es-CO"/>
        </w:rPr>
        <w:t xml:space="preserve">no tenía convivencia </w:t>
      </w:r>
      <w:r w:rsidR="00EE4942" w:rsidRPr="00623CBC">
        <w:rPr>
          <w:bCs/>
          <w:sz w:val="24"/>
          <w:szCs w:val="24"/>
          <w:lang w:val="es-ES_tradnl" w:eastAsia="es-CO"/>
        </w:rPr>
        <w:t>simultánea</w:t>
      </w:r>
      <w:r w:rsidR="00E03B53" w:rsidRPr="00623CBC">
        <w:rPr>
          <w:bCs/>
          <w:sz w:val="24"/>
          <w:szCs w:val="24"/>
          <w:lang w:val="es-ES_tradnl" w:eastAsia="es-CO"/>
        </w:rPr>
        <w:t xml:space="preserve"> con otra persona</w:t>
      </w:r>
      <w:r w:rsidR="004418F1" w:rsidRPr="00623CBC">
        <w:rPr>
          <w:bCs/>
          <w:sz w:val="24"/>
          <w:szCs w:val="24"/>
          <w:lang w:val="es-ES_tradnl" w:eastAsia="es-CO"/>
        </w:rPr>
        <w:t xml:space="preserve"> a esa data</w:t>
      </w:r>
      <w:r w:rsidR="00E03B53" w:rsidRPr="00623CBC">
        <w:rPr>
          <w:bCs/>
          <w:sz w:val="24"/>
          <w:szCs w:val="24"/>
          <w:lang w:val="es-ES_tradnl" w:eastAsia="es-CO"/>
        </w:rPr>
        <w:t>,</w:t>
      </w:r>
      <w:r w:rsidR="002A3FEB" w:rsidRPr="00623CBC">
        <w:rPr>
          <w:bCs/>
          <w:sz w:val="24"/>
          <w:szCs w:val="24"/>
          <w:lang w:val="es-ES_tradnl" w:eastAsia="es-CO"/>
        </w:rPr>
        <w:t xml:space="preserve"> no le era aplicable lo previsto en el literal a) del artículo 47 de la Ley 100 de 1993 modificada mediante la Ley 797 de 2003, que le exigía probar, como cónyuge supérstite para hacerse acreedor al derecho pensional deprecado, su convivencia con la causante dentro de los cinco años anteriores a su deceso</w:t>
      </w:r>
      <w:r w:rsidR="00B27882" w:rsidRPr="00623CBC">
        <w:rPr>
          <w:bCs/>
          <w:sz w:val="24"/>
          <w:szCs w:val="24"/>
          <w:lang w:val="es-ES_tradnl" w:eastAsia="es-CO"/>
        </w:rPr>
        <w:t>,</w:t>
      </w:r>
      <w:r w:rsidR="002A3FEB" w:rsidRPr="00623CBC">
        <w:rPr>
          <w:bCs/>
          <w:sz w:val="24"/>
          <w:szCs w:val="24"/>
          <w:lang w:val="es-ES_tradnl" w:eastAsia="es-CO"/>
        </w:rPr>
        <w:t xml:space="preserve"> sino</w:t>
      </w:r>
      <w:r w:rsidR="00F9611B" w:rsidRPr="00623CBC">
        <w:rPr>
          <w:bCs/>
          <w:sz w:val="24"/>
          <w:szCs w:val="24"/>
          <w:lang w:val="es-ES_tradnl" w:eastAsia="es-CO"/>
        </w:rPr>
        <w:t xml:space="preserve"> que su situación se enmarcaba</w:t>
      </w:r>
      <w:r w:rsidR="002B7307" w:rsidRPr="00623CBC">
        <w:rPr>
          <w:bCs/>
          <w:sz w:val="24"/>
          <w:szCs w:val="24"/>
          <w:lang w:val="es-ES_tradnl" w:eastAsia="es-CO"/>
        </w:rPr>
        <w:t xml:space="preserve">, acorde con </w:t>
      </w:r>
      <w:r w:rsidR="0057710D" w:rsidRPr="00623CBC">
        <w:rPr>
          <w:bCs/>
          <w:sz w:val="24"/>
          <w:szCs w:val="24"/>
          <w:lang w:val="es-ES_tradnl" w:eastAsia="es-CO"/>
        </w:rPr>
        <w:t>e</w:t>
      </w:r>
      <w:r w:rsidR="002B7307" w:rsidRPr="00623CBC">
        <w:rPr>
          <w:bCs/>
          <w:sz w:val="24"/>
          <w:szCs w:val="24"/>
          <w:lang w:val="es-ES_tradnl" w:eastAsia="es-CO"/>
        </w:rPr>
        <w:t>l</w:t>
      </w:r>
      <w:r w:rsidR="0057710D" w:rsidRPr="00623CBC">
        <w:rPr>
          <w:bCs/>
          <w:sz w:val="24"/>
          <w:szCs w:val="24"/>
          <w:lang w:val="es-ES_tradnl" w:eastAsia="es-CO"/>
        </w:rPr>
        <w:t xml:space="preserve"> criterio pretoriano invocada</w:t>
      </w:r>
      <w:r w:rsidR="002B7307" w:rsidRPr="00623CBC">
        <w:rPr>
          <w:bCs/>
          <w:sz w:val="24"/>
          <w:szCs w:val="24"/>
          <w:lang w:val="es-ES_tradnl" w:eastAsia="es-CO"/>
        </w:rPr>
        <w:t>,</w:t>
      </w:r>
      <w:r w:rsidR="00F9611B" w:rsidRPr="00623CBC">
        <w:rPr>
          <w:bCs/>
          <w:sz w:val="24"/>
          <w:szCs w:val="24"/>
          <w:lang w:val="es-ES_tradnl" w:eastAsia="es-CO"/>
        </w:rPr>
        <w:t xml:space="preserve"> en </w:t>
      </w:r>
      <w:r w:rsidR="002A3FEB" w:rsidRPr="00623CBC">
        <w:rPr>
          <w:bCs/>
          <w:sz w:val="24"/>
          <w:szCs w:val="24"/>
          <w:lang w:val="es-ES_tradnl" w:eastAsia="es-CO"/>
        </w:rPr>
        <w:t xml:space="preserve">lo </w:t>
      </w:r>
      <w:r w:rsidR="004B5918" w:rsidRPr="00623CBC">
        <w:rPr>
          <w:bCs/>
          <w:sz w:val="24"/>
          <w:szCs w:val="24"/>
          <w:lang w:val="es-ES_tradnl" w:eastAsia="es-CO"/>
        </w:rPr>
        <w:t xml:space="preserve">dispuesto en </w:t>
      </w:r>
      <w:r w:rsidR="00E03B53" w:rsidRPr="00623CBC">
        <w:rPr>
          <w:bCs/>
          <w:sz w:val="24"/>
          <w:szCs w:val="24"/>
          <w:lang w:val="es-ES_tradnl" w:eastAsia="es-CO"/>
        </w:rPr>
        <w:t xml:space="preserve">el </w:t>
      </w:r>
      <w:r w:rsidR="00302E01" w:rsidRPr="00623CBC">
        <w:rPr>
          <w:bCs/>
          <w:sz w:val="24"/>
          <w:szCs w:val="24"/>
          <w:lang w:val="es-ES_tradnl" w:eastAsia="es-CO"/>
        </w:rPr>
        <w:t xml:space="preserve">inciso tercero </w:t>
      </w:r>
      <w:r w:rsidR="00E03B53" w:rsidRPr="00623CBC">
        <w:rPr>
          <w:bCs/>
          <w:sz w:val="24"/>
          <w:szCs w:val="24"/>
          <w:lang w:val="es-ES_tradnl" w:eastAsia="es-CO"/>
        </w:rPr>
        <w:t xml:space="preserve">literal </w:t>
      </w:r>
      <w:r w:rsidR="00502DFC" w:rsidRPr="00623CBC">
        <w:rPr>
          <w:bCs/>
          <w:sz w:val="24"/>
          <w:szCs w:val="24"/>
          <w:lang w:val="es-ES_tradnl" w:eastAsia="es-CO"/>
        </w:rPr>
        <w:t>b</w:t>
      </w:r>
      <w:r w:rsidR="00EE4942" w:rsidRPr="00623CBC">
        <w:rPr>
          <w:bCs/>
          <w:sz w:val="24"/>
          <w:szCs w:val="24"/>
          <w:lang w:val="es-ES_tradnl" w:eastAsia="es-CO"/>
        </w:rPr>
        <w:t xml:space="preserve">) </w:t>
      </w:r>
      <w:r w:rsidR="00CC222B" w:rsidRPr="00623CBC">
        <w:rPr>
          <w:bCs/>
          <w:i/>
          <w:sz w:val="24"/>
          <w:szCs w:val="24"/>
          <w:lang w:val="es-ES_tradnl" w:eastAsia="es-CO"/>
        </w:rPr>
        <w:t>ibídem</w:t>
      </w:r>
      <w:r w:rsidR="00EE4942" w:rsidRPr="00623CBC">
        <w:rPr>
          <w:bCs/>
          <w:sz w:val="24"/>
          <w:szCs w:val="24"/>
          <w:lang w:val="es-ES_tradnl" w:eastAsia="es-CO"/>
        </w:rPr>
        <w:t xml:space="preserve">, </w:t>
      </w:r>
      <w:r w:rsidR="00502DFC" w:rsidRPr="00623CBC">
        <w:rPr>
          <w:bCs/>
          <w:sz w:val="24"/>
          <w:szCs w:val="24"/>
          <w:lang w:val="es-ES_tradnl" w:eastAsia="es-CO"/>
        </w:rPr>
        <w:t xml:space="preserve">que refiere a hipótesis normativas no solo de </w:t>
      </w:r>
      <w:r w:rsidR="0017204F" w:rsidRPr="00623CBC">
        <w:rPr>
          <w:bCs/>
          <w:sz w:val="24"/>
          <w:szCs w:val="24"/>
          <w:lang w:val="es-ES_tradnl" w:eastAsia="es-CO"/>
        </w:rPr>
        <w:t>disputas</w:t>
      </w:r>
      <w:r w:rsidR="00502DFC" w:rsidRPr="00623CBC">
        <w:rPr>
          <w:bCs/>
          <w:sz w:val="24"/>
          <w:szCs w:val="24"/>
          <w:lang w:val="es-ES_tradnl" w:eastAsia="es-CO"/>
        </w:rPr>
        <w:t xml:space="preserve"> entre </w:t>
      </w:r>
      <w:r w:rsidR="002A3FEB" w:rsidRPr="00623CBC">
        <w:rPr>
          <w:bCs/>
          <w:sz w:val="24"/>
          <w:szCs w:val="24"/>
          <w:lang w:val="es-ES_tradnl" w:eastAsia="es-CO"/>
        </w:rPr>
        <w:t>p</w:t>
      </w:r>
      <w:r w:rsidR="00502DFC" w:rsidRPr="00623CBC">
        <w:rPr>
          <w:bCs/>
          <w:sz w:val="24"/>
          <w:szCs w:val="24"/>
          <w:lang w:val="es-ES_tradnl" w:eastAsia="es-CO"/>
        </w:rPr>
        <w:t>arejas</w:t>
      </w:r>
      <w:r w:rsidR="002A3FEB" w:rsidRPr="00623CBC">
        <w:rPr>
          <w:bCs/>
          <w:sz w:val="24"/>
          <w:szCs w:val="24"/>
          <w:lang w:val="es-ES_tradnl" w:eastAsia="es-CO"/>
        </w:rPr>
        <w:t xml:space="preserve"> del causante,</w:t>
      </w:r>
      <w:r w:rsidR="00502DFC" w:rsidRPr="00623CBC">
        <w:rPr>
          <w:bCs/>
          <w:sz w:val="24"/>
          <w:szCs w:val="24"/>
          <w:lang w:val="es-ES_tradnl" w:eastAsia="es-CO"/>
        </w:rPr>
        <w:t xml:space="preserve"> ya sea por convivencia simultánea con cónyuge </w:t>
      </w:r>
      <w:r w:rsidR="0017204F" w:rsidRPr="00623CBC">
        <w:rPr>
          <w:bCs/>
          <w:sz w:val="24"/>
          <w:szCs w:val="24"/>
          <w:lang w:val="es-ES_tradnl" w:eastAsia="es-CO"/>
        </w:rPr>
        <w:t>supérstite</w:t>
      </w:r>
      <w:r w:rsidR="00502DFC" w:rsidRPr="00623CBC">
        <w:rPr>
          <w:bCs/>
          <w:sz w:val="24"/>
          <w:szCs w:val="24"/>
          <w:lang w:val="es-ES_tradnl" w:eastAsia="es-CO"/>
        </w:rPr>
        <w:t xml:space="preserve"> y compañero permanente, o convivencia no simultánea con el cónyuge separado de hecho y sociedad conyugal vigente</w:t>
      </w:r>
      <w:r w:rsidR="002A3FEB" w:rsidRPr="00623CBC">
        <w:rPr>
          <w:bCs/>
          <w:sz w:val="24"/>
          <w:szCs w:val="24"/>
          <w:lang w:val="es-ES_tradnl" w:eastAsia="es-CO"/>
        </w:rPr>
        <w:t>,</w:t>
      </w:r>
      <w:r w:rsidR="00502DFC" w:rsidRPr="00623CBC">
        <w:rPr>
          <w:bCs/>
          <w:sz w:val="24"/>
          <w:szCs w:val="24"/>
          <w:lang w:val="es-ES_tradnl" w:eastAsia="es-CO"/>
        </w:rPr>
        <w:t xml:space="preserve"> sino a escenarios en que tal cónyuge cumple esos presupuestos y no hay compañera permanente que pugne por el derecho pensional</w:t>
      </w:r>
      <w:r w:rsidR="00775FED" w:rsidRPr="00623CBC">
        <w:rPr>
          <w:bCs/>
          <w:sz w:val="24"/>
          <w:szCs w:val="24"/>
          <w:lang w:val="es-ES_tradnl" w:eastAsia="es-CO"/>
        </w:rPr>
        <w:t xml:space="preserve"> y que le permitía corroborar la convivencia con el causante por cinco años en cualquier tiempo</w:t>
      </w:r>
      <w:r w:rsidR="002B7307" w:rsidRPr="00623CBC">
        <w:rPr>
          <w:bCs/>
          <w:sz w:val="24"/>
          <w:szCs w:val="24"/>
          <w:lang w:val="es-ES_tradnl" w:eastAsia="es-CO"/>
        </w:rPr>
        <w:t>, y valora</w:t>
      </w:r>
      <w:r w:rsidR="0057710D" w:rsidRPr="00623CBC">
        <w:rPr>
          <w:bCs/>
          <w:sz w:val="24"/>
          <w:szCs w:val="24"/>
          <w:lang w:val="es-ES_tradnl" w:eastAsia="es-CO"/>
        </w:rPr>
        <w:t>r</w:t>
      </w:r>
      <w:r w:rsidR="002B7307" w:rsidRPr="00623CBC">
        <w:rPr>
          <w:bCs/>
          <w:sz w:val="24"/>
          <w:szCs w:val="24"/>
          <w:lang w:val="es-ES_tradnl" w:eastAsia="es-CO"/>
        </w:rPr>
        <w:t xml:space="preserve"> las condiciones de cada caso concreto</w:t>
      </w:r>
      <w:r w:rsidR="00775FED" w:rsidRPr="00623CBC">
        <w:rPr>
          <w:bCs/>
          <w:sz w:val="24"/>
          <w:szCs w:val="24"/>
          <w:lang w:val="es-ES_tradnl" w:eastAsia="es-CO"/>
        </w:rPr>
        <w:t xml:space="preserve">. </w:t>
      </w:r>
      <w:r w:rsidR="00B27882" w:rsidRPr="00623CBC">
        <w:rPr>
          <w:bCs/>
          <w:sz w:val="24"/>
          <w:szCs w:val="24"/>
          <w:lang w:val="es-ES_tradnl" w:eastAsia="es-CO"/>
        </w:rPr>
        <w:t xml:space="preserve"> </w:t>
      </w:r>
    </w:p>
    <w:p w14:paraId="716CF930" w14:textId="1D10CADD" w:rsidR="001F62CD" w:rsidRPr="00623CBC" w:rsidRDefault="001F62CD" w:rsidP="00720036">
      <w:pPr>
        <w:spacing w:line="360" w:lineRule="auto"/>
        <w:jc w:val="both"/>
        <w:rPr>
          <w:bCs/>
          <w:sz w:val="24"/>
          <w:szCs w:val="24"/>
          <w:lang w:val="es-ES_tradnl" w:eastAsia="es-CO"/>
        </w:rPr>
      </w:pPr>
    </w:p>
    <w:p w14:paraId="74CE716D" w14:textId="37BB1026" w:rsidR="004B5918" w:rsidRPr="00623CBC" w:rsidRDefault="00CD2BE8" w:rsidP="00720036">
      <w:pPr>
        <w:spacing w:line="360" w:lineRule="auto"/>
        <w:jc w:val="both"/>
        <w:rPr>
          <w:bCs/>
          <w:sz w:val="24"/>
          <w:szCs w:val="24"/>
          <w:lang w:val="es-ES_tradnl" w:eastAsia="es-CO"/>
        </w:rPr>
      </w:pPr>
      <w:r w:rsidRPr="00623CBC">
        <w:rPr>
          <w:bCs/>
          <w:sz w:val="24"/>
          <w:szCs w:val="24"/>
          <w:lang w:val="es-ES_tradnl" w:eastAsia="es-CO"/>
        </w:rPr>
        <w:t>En efecto, c</w:t>
      </w:r>
      <w:r w:rsidR="00F36828" w:rsidRPr="00623CBC">
        <w:rPr>
          <w:bCs/>
          <w:sz w:val="24"/>
          <w:szCs w:val="24"/>
          <w:lang w:val="es-ES_tradnl" w:eastAsia="es-CO"/>
        </w:rPr>
        <w:t>omo lo precisara la jurisprudencia de la Sala Laboral de la Corte Suprema de Justicia en interpretación del inciso final del literal b) del art</w:t>
      </w:r>
      <w:r w:rsidR="00A76216" w:rsidRPr="00623CBC">
        <w:rPr>
          <w:bCs/>
          <w:sz w:val="24"/>
          <w:szCs w:val="24"/>
          <w:lang w:val="es-ES_tradnl" w:eastAsia="es-CO"/>
        </w:rPr>
        <w:t xml:space="preserve">ículo 13 de la Ley 797 de 2003, que modificó el artículo 47 de la Ley 100 de 1993, la cual encontró respaldo en la jurisprudencia de la Corte Constitucional, </w:t>
      </w:r>
      <w:r w:rsidR="00A65301" w:rsidRPr="00623CBC">
        <w:rPr>
          <w:bCs/>
          <w:sz w:val="24"/>
          <w:szCs w:val="24"/>
          <w:lang w:val="es-ES_tradnl" w:eastAsia="es-CO"/>
        </w:rPr>
        <w:t xml:space="preserve">tal norma </w:t>
      </w:r>
      <w:r w:rsidR="00A76216" w:rsidRPr="00623CBC">
        <w:rPr>
          <w:bCs/>
          <w:sz w:val="24"/>
          <w:szCs w:val="24"/>
          <w:lang w:val="es-ES_tradnl" w:eastAsia="es-CO"/>
        </w:rPr>
        <w:t xml:space="preserve">se debe aplicar también en los casos en que no exista compañera o compañero permanente al momento del fallecimiento del afiliado o pensionado, </w:t>
      </w:r>
      <w:r w:rsidR="00CC281A" w:rsidRPr="00623CBC">
        <w:rPr>
          <w:bCs/>
          <w:sz w:val="24"/>
          <w:szCs w:val="24"/>
          <w:lang w:val="es-ES_tradnl" w:eastAsia="es-CO"/>
        </w:rPr>
        <w:t xml:space="preserve">toda vez que </w:t>
      </w:r>
      <w:r w:rsidR="00A76216" w:rsidRPr="00623CBC">
        <w:rPr>
          <w:bCs/>
          <w:sz w:val="24"/>
          <w:szCs w:val="24"/>
          <w:lang w:val="es-ES_tradnl" w:eastAsia="es-CO"/>
        </w:rPr>
        <w:t xml:space="preserve">si el derecho incorporado en ese literal, otorgaba esa prerrogativa a la (el) cónyuge cuando mediaba una (un) compañera (o) permanente, no podía existir argumento en contra, ni proporcionalidad alguna, que se le restara cuando aquella no se hallaba, pues entonces la finalidad de la norma no se cumplía, es decir, no se proveía la protección al matrimonio que el Legislador incorporó, haciendo la salvedad, de que la convivencia en el matrimonio, independientemente del periodo en que aconteció, no podía ser inferior a 5 años, según lo dispuesto en la preceptiva, quedando así armonizado el contenido de la citada norma con criterios de equidad y justicia, </w:t>
      </w:r>
      <w:r w:rsidR="00A76216" w:rsidRPr="00623CBC">
        <w:rPr>
          <w:b/>
          <w:bCs/>
          <w:sz w:val="24"/>
          <w:szCs w:val="24"/>
          <w:u w:val="single"/>
          <w:lang w:val="es-ES_tradnl" w:eastAsia="es-CO"/>
        </w:rPr>
        <w:t xml:space="preserve">lo que implica </w:t>
      </w:r>
      <w:r w:rsidR="0057710D" w:rsidRPr="00623CBC">
        <w:rPr>
          <w:b/>
          <w:bCs/>
          <w:sz w:val="24"/>
          <w:szCs w:val="24"/>
          <w:u w:val="single"/>
          <w:lang w:val="es-ES_tradnl" w:eastAsia="es-CO"/>
        </w:rPr>
        <w:t xml:space="preserve">además </w:t>
      </w:r>
      <w:r w:rsidR="00A76216" w:rsidRPr="00623CBC">
        <w:rPr>
          <w:b/>
          <w:bCs/>
          <w:sz w:val="24"/>
          <w:szCs w:val="24"/>
          <w:u w:val="single"/>
          <w:lang w:val="es-ES_tradnl" w:eastAsia="es-CO"/>
        </w:rPr>
        <w:t>un estudio particular en cada caso</w:t>
      </w:r>
      <w:r w:rsidR="00A76216" w:rsidRPr="00623CBC">
        <w:rPr>
          <w:b/>
          <w:bCs/>
          <w:sz w:val="24"/>
          <w:szCs w:val="24"/>
          <w:lang w:val="es-ES_tradnl" w:eastAsia="es-CO"/>
        </w:rPr>
        <w:t>.</w:t>
      </w:r>
      <w:r w:rsidR="00A76216" w:rsidRPr="00623CBC">
        <w:rPr>
          <w:bCs/>
          <w:sz w:val="24"/>
          <w:szCs w:val="24"/>
          <w:lang w:val="es-ES_tradnl" w:eastAsia="es-CO"/>
        </w:rPr>
        <w:t xml:space="preserve"> </w:t>
      </w:r>
    </w:p>
    <w:p w14:paraId="4966C694" w14:textId="77777777" w:rsidR="00BF48F6" w:rsidRPr="00623CBC" w:rsidRDefault="00BF48F6" w:rsidP="00FB10D6">
      <w:pPr>
        <w:spacing w:line="360" w:lineRule="auto"/>
        <w:jc w:val="both"/>
        <w:rPr>
          <w:bCs/>
          <w:sz w:val="24"/>
          <w:szCs w:val="24"/>
          <w:lang w:val="es-CO" w:eastAsia="es-CO"/>
        </w:rPr>
      </w:pPr>
    </w:p>
    <w:p w14:paraId="153637EC" w14:textId="061685FC" w:rsidR="00CD2BE8" w:rsidRPr="00623CBC" w:rsidRDefault="00BF48F6" w:rsidP="00FB10D6">
      <w:pPr>
        <w:spacing w:line="360" w:lineRule="auto"/>
        <w:jc w:val="both"/>
        <w:rPr>
          <w:bCs/>
          <w:sz w:val="24"/>
          <w:szCs w:val="24"/>
          <w:lang w:val="es-CO" w:eastAsia="es-CO"/>
        </w:rPr>
      </w:pPr>
      <w:r w:rsidRPr="00623CBC">
        <w:rPr>
          <w:bCs/>
          <w:sz w:val="24"/>
          <w:szCs w:val="24"/>
          <w:lang w:val="es-CO" w:eastAsia="es-CO"/>
        </w:rPr>
        <w:t xml:space="preserve">Sin embargo, </w:t>
      </w:r>
      <w:r w:rsidR="00CD2BE8" w:rsidRPr="00623CBC">
        <w:rPr>
          <w:bCs/>
          <w:sz w:val="24"/>
          <w:szCs w:val="24"/>
          <w:lang w:val="es-CO" w:eastAsia="es-CO"/>
        </w:rPr>
        <w:t>a</w:t>
      </w:r>
      <w:r w:rsidR="00A76216" w:rsidRPr="00623CBC">
        <w:rPr>
          <w:bCs/>
          <w:sz w:val="24"/>
          <w:szCs w:val="24"/>
          <w:lang w:val="es-CO" w:eastAsia="es-CO"/>
        </w:rPr>
        <w:t xml:space="preserve">l descender al </w:t>
      </w:r>
      <w:r w:rsidR="00CC281A" w:rsidRPr="00623CBC">
        <w:rPr>
          <w:bCs/>
          <w:sz w:val="24"/>
          <w:szCs w:val="24"/>
          <w:lang w:val="es-CO" w:eastAsia="es-CO"/>
        </w:rPr>
        <w:t xml:space="preserve">asunto </w:t>
      </w:r>
      <w:r w:rsidR="00184959" w:rsidRPr="00623CBC">
        <w:rPr>
          <w:bCs/>
          <w:sz w:val="24"/>
          <w:szCs w:val="24"/>
          <w:lang w:val="es-CO" w:eastAsia="es-CO"/>
        </w:rPr>
        <w:t>bajo examen</w:t>
      </w:r>
      <w:r w:rsidR="00BE0004" w:rsidRPr="00623CBC">
        <w:rPr>
          <w:bCs/>
          <w:sz w:val="24"/>
          <w:szCs w:val="24"/>
          <w:lang w:val="es-CO" w:eastAsia="es-CO"/>
        </w:rPr>
        <w:t xml:space="preserve"> como lo exige ese criterio interpretativo</w:t>
      </w:r>
      <w:r w:rsidR="00A4384F" w:rsidRPr="00623CBC">
        <w:rPr>
          <w:bCs/>
          <w:sz w:val="24"/>
          <w:szCs w:val="24"/>
          <w:lang w:val="es-CO" w:eastAsia="es-CO"/>
        </w:rPr>
        <w:t xml:space="preserve">, la Sala </w:t>
      </w:r>
      <w:r w:rsidR="00BE0004" w:rsidRPr="00623CBC">
        <w:rPr>
          <w:bCs/>
          <w:sz w:val="24"/>
          <w:szCs w:val="24"/>
          <w:lang w:val="es-CO" w:eastAsia="es-CO"/>
        </w:rPr>
        <w:t xml:space="preserve">considera que </w:t>
      </w:r>
      <w:r w:rsidR="00A4384F" w:rsidRPr="00623CBC">
        <w:rPr>
          <w:bCs/>
          <w:sz w:val="24"/>
          <w:szCs w:val="24"/>
          <w:lang w:val="es-CO" w:eastAsia="es-CO"/>
        </w:rPr>
        <w:t xml:space="preserve">el </w:t>
      </w:r>
      <w:r w:rsidR="00CC281A" w:rsidRPr="00623CBC">
        <w:rPr>
          <w:bCs/>
          <w:sz w:val="24"/>
          <w:szCs w:val="24"/>
          <w:lang w:val="es-CO" w:eastAsia="es-CO"/>
        </w:rPr>
        <w:t>señor Adriano Bohórquez</w:t>
      </w:r>
      <w:r w:rsidR="00A4384F" w:rsidRPr="00623CBC">
        <w:rPr>
          <w:bCs/>
          <w:sz w:val="24"/>
          <w:szCs w:val="24"/>
          <w:lang w:val="es-CO" w:eastAsia="es-CO"/>
        </w:rPr>
        <w:t xml:space="preserve">, </w:t>
      </w:r>
      <w:r w:rsidR="00CD2BE8" w:rsidRPr="00623CBC">
        <w:rPr>
          <w:bCs/>
          <w:sz w:val="24"/>
          <w:szCs w:val="24"/>
          <w:lang w:val="es-CO" w:eastAsia="es-CO"/>
        </w:rPr>
        <w:t xml:space="preserve">no </w:t>
      </w:r>
      <w:r w:rsidR="00CC281A" w:rsidRPr="00623CBC">
        <w:rPr>
          <w:bCs/>
          <w:sz w:val="24"/>
          <w:szCs w:val="24"/>
          <w:lang w:val="es-CO" w:eastAsia="es-CO"/>
        </w:rPr>
        <w:t xml:space="preserve">cumplió </w:t>
      </w:r>
      <w:r w:rsidR="0057710D" w:rsidRPr="00623CBC">
        <w:rPr>
          <w:bCs/>
          <w:sz w:val="24"/>
          <w:szCs w:val="24"/>
          <w:lang w:val="es-CO" w:eastAsia="es-CO"/>
        </w:rPr>
        <w:t xml:space="preserve">a cabalidad </w:t>
      </w:r>
      <w:r w:rsidR="00CC281A" w:rsidRPr="00623CBC">
        <w:rPr>
          <w:bCs/>
          <w:sz w:val="24"/>
          <w:szCs w:val="24"/>
          <w:lang w:val="es-CO" w:eastAsia="es-CO"/>
        </w:rPr>
        <w:t>con lo requerido en el inciso final del literal b) del artículo 13 de la Ley 797 de 2003, que modificó el artículo 47 de la Ley 100 de 1993</w:t>
      </w:r>
      <w:r w:rsidR="0057710D" w:rsidRPr="00623CBC">
        <w:rPr>
          <w:bCs/>
          <w:sz w:val="24"/>
          <w:szCs w:val="24"/>
          <w:lang w:val="es-CO" w:eastAsia="es-CO"/>
        </w:rPr>
        <w:t xml:space="preserve">, en armonía con su alcance jurisprudencial. </w:t>
      </w:r>
    </w:p>
    <w:p w14:paraId="543D8D51" w14:textId="77777777" w:rsidR="00CD2BE8" w:rsidRPr="00623CBC" w:rsidRDefault="00CD2BE8" w:rsidP="00FB10D6">
      <w:pPr>
        <w:spacing w:line="360" w:lineRule="auto"/>
        <w:jc w:val="both"/>
        <w:rPr>
          <w:bCs/>
          <w:sz w:val="24"/>
          <w:szCs w:val="24"/>
          <w:lang w:val="es-CO" w:eastAsia="es-CO"/>
        </w:rPr>
      </w:pPr>
    </w:p>
    <w:p w14:paraId="2E9E412A" w14:textId="4D163B74" w:rsidR="00A76216" w:rsidRPr="00623CBC" w:rsidRDefault="00CD2BE8" w:rsidP="657891C9">
      <w:pPr>
        <w:spacing w:line="360" w:lineRule="auto"/>
        <w:jc w:val="both"/>
        <w:rPr>
          <w:sz w:val="24"/>
          <w:szCs w:val="24"/>
          <w:lang w:val="es-CO" w:eastAsia="es-CO"/>
        </w:rPr>
      </w:pPr>
      <w:r w:rsidRPr="00623CBC">
        <w:rPr>
          <w:sz w:val="24"/>
          <w:szCs w:val="24"/>
          <w:lang w:val="es-CO" w:eastAsia="es-CO"/>
        </w:rPr>
        <w:lastRenderedPageBreak/>
        <w:t xml:space="preserve">Ello, </w:t>
      </w:r>
      <w:r w:rsidR="00CC281A" w:rsidRPr="00623CBC">
        <w:rPr>
          <w:sz w:val="24"/>
          <w:szCs w:val="24"/>
          <w:lang w:val="es-CO" w:eastAsia="es-CO"/>
        </w:rPr>
        <w:t>puesto que</w:t>
      </w:r>
      <w:r w:rsidRPr="00623CBC">
        <w:rPr>
          <w:sz w:val="24"/>
          <w:szCs w:val="24"/>
          <w:lang w:val="es-CO" w:eastAsia="es-CO"/>
        </w:rPr>
        <w:t xml:space="preserve"> pese a que </w:t>
      </w:r>
      <w:r w:rsidR="00A4384F" w:rsidRPr="00623CBC">
        <w:rPr>
          <w:sz w:val="24"/>
          <w:szCs w:val="24"/>
          <w:lang w:val="es-CO" w:eastAsia="es-CO"/>
        </w:rPr>
        <w:t>convivió con ella desde la fecha de su matrimonio - 14 de noviembre de 1975, hasta enero de 1991,</w:t>
      </w:r>
      <w:r w:rsidR="00A76216" w:rsidRPr="00623CBC">
        <w:rPr>
          <w:sz w:val="24"/>
          <w:szCs w:val="24"/>
          <w:lang w:val="es-CO" w:eastAsia="es-CO"/>
        </w:rPr>
        <w:t xml:space="preserve"> </w:t>
      </w:r>
      <w:r w:rsidR="00A4384F" w:rsidRPr="00623CBC">
        <w:rPr>
          <w:sz w:val="24"/>
          <w:szCs w:val="24"/>
          <w:lang w:val="es-CO" w:eastAsia="es-CO"/>
        </w:rPr>
        <w:t xml:space="preserve">es decir, por más de los cinco años </w:t>
      </w:r>
      <w:r w:rsidR="00BA229F" w:rsidRPr="00623CBC">
        <w:rPr>
          <w:sz w:val="24"/>
          <w:szCs w:val="24"/>
          <w:lang w:val="es-CO" w:eastAsia="es-CO"/>
        </w:rPr>
        <w:t>en cualquier tiempo</w:t>
      </w:r>
      <w:r w:rsidR="00CC281A" w:rsidRPr="00623CBC">
        <w:rPr>
          <w:sz w:val="24"/>
          <w:szCs w:val="24"/>
          <w:lang w:val="es-CO" w:eastAsia="es-CO"/>
        </w:rPr>
        <w:t xml:space="preserve"> -</w:t>
      </w:r>
      <w:r w:rsidR="004F5D15" w:rsidRPr="00623CBC">
        <w:rPr>
          <w:sz w:val="24"/>
          <w:szCs w:val="24"/>
          <w:lang w:val="es-CO" w:eastAsia="es-CO"/>
        </w:rPr>
        <w:t>no en tiempo inmediatamente al fallecimiento</w:t>
      </w:r>
      <w:r w:rsidR="00CC281A" w:rsidRPr="00623CBC">
        <w:rPr>
          <w:sz w:val="24"/>
          <w:szCs w:val="24"/>
          <w:lang w:val="es-CO" w:eastAsia="es-CO"/>
        </w:rPr>
        <w:t xml:space="preserve">-, y cuya </w:t>
      </w:r>
      <w:r w:rsidR="00BA229F" w:rsidRPr="00623CBC">
        <w:rPr>
          <w:sz w:val="24"/>
          <w:szCs w:val="24"/>
          <w:lang w:val="es-CO" w:eastAsia="es-CO"/>
        </w:rPr>
        <w:t>convivencia se vio reflejada</w:t>
      </w:r>
      <w:r w:rsidR="0057710D" w:rsidRPr="00623CBC">
        <w:rPr>
          <w:sz w:val="24"/>
          <w:szCs w:val="24"/>
          <w:lang w:val="es-CO" w:eastAsia="es-CO"/>
        </w:rPr>
        <w:t xml:space="preserve"> </w:t>
      </w:r>
      <w:r w:rsidR="004F5D15" w:rsidRPr="00623CBC">
        <w:rPr>
          <w:sz w:val="24"/>
          <w:szCs w:val="24"/>
          <w:lang w:val="es-CO" w:eastAsia="es-CO"/>
        </w:rPr>
        <w:t>en la compraventa mancomunada</w:t>
      </w:r>
      <w:r w:rsidR="00BF48F6" w:rsidRPr="00623CBC">
        <w:rPr>
          <w:sz w:val="24"/>
          <w:szCs w:val="24"/>
          <w:lang w:val="es-CO" w:eastAsia="es-CO"/>
        </w:rPr>
        <w:t xml:space="preserve"> que</w:t>
      </w:r>
      <w:r w:rsidR="004F5D15" w:rsidRPr="00623CBC">
        <w:rPr>
          <w:sz w:val="24"/>
          <w:szCs w:val="24"/>
          <w:lang w:val="es-CO" w:eastAsia="es-CO"/>
        </w:rPr>
        <w:t xml:space="preserve"> hicieron en el año 1988 del apartamento</w:t>
      </w:r>
      <w:r w:rsidR="004F5D15" w:rsidRPr="00623CBC">
        <w:t xml:space="preserve"> </w:t>
      </w:r>
      <w:r w:rsidR="004F5D15" w:rsidRPr="00623CBC">
        <w:rPr>
          <w:sz w:val="24"/>
          <w:szCs w:val="24"/>
          <w:lang w:val="es-CO" w:eastAsia="es-CO"/>
        </w:rPr>
        <w:t xml:space="preserve">ubicado en el Edificio California de la ciudad de Tunja como </w:t>
      </w:r>
      <w:r w:rsidR="00BE0004" w:rsidRPr="00623CBC">
        <w:rPr>
          <w:sz w:val="24"/>
          <w:szCs w:val="24"/>
          <w:lang w:val="es-CO" w:eastAsia="es-CO"/>
        </w:rPr>
        <w:t xml:space="preserve">lo muestra </w:t>
      </w:r>
      <w:r w:rsidR="004F5D15" w:rsidRPr="00623CBC">
        <w:rPr>
          <w:sz w:val="24"/>
          <w:szCs w:val="24"/>
          <w:lang w:val="es-CO" w:eastAsia="es-CO"/>
        </w:rPr>
        <w:t>la Escritura Pública 1866 de fecha 19 de julio de tal año protocolizada ante la Notaría Segunda del Circulo de Tunja (</w:t>
      </w:r>
      <w:r w:rsidR="52B089FB" w:rsidRPr="00623CBC">
        <w:rPr>
          <w:sz w:val="24"/>
          <w:szCs w:val="24"/>
          <w:lang w:val="es-CO" w:eastAsia="es-CO"/>
        </w:rPr>
        <w:t>f.</w:t>
      </w:r>
      <w:r w:rsidR="004F5D15" w:rsidRPr="00623CBC">
        <w:rPr>
          <w:sz w:val="24"/>
          <w:szCs w:val="24"/>
          <w:lang w:val="es-CO" w:eastAsia="es-CO"/>
        </w:rPr>
        <w:t xml:space="preserve"> 57-67)</w:t>
      </w:r>
      <w:r w:rsidR="004F1272" w:rsidRPr="00623CBC">
        <w:rPr>
          <w:sz w:val="24"/>
          <w:szCs w:val="24"/>
          <w:lang w:val="es-CO" w:eastAsia="es-CO"/>
        </w:rPr>
        <w:t>,</w:t>
      </w:r>
      <w:r w:rsidRPr="00623CBC">
        <w:rPr>
          <w:sz w:val="24"/>
          <w:szCs w:val="24"/>
          <w:lang w:val="es-CO" w:eastAsia="es-CO"/>
        </w:rPr>
        <w:t xml:space="preserve"> no lo es menos que en este caso </w:t>
      </w:r>
      <w:r w:rsidR="007F5F1C" w:rsidRPr="00623CBC">
        <w:rPr>
          <w:sz w:val="24"/>
          <w:szCs w:val="24"/>
          <w:lang w:val="es-CO" w:eastAsia="es-CO"/>
        </w:rPr>
        <w:t xml:space="preserve">en particular </w:t>
      </w:r>
      <w:r w:rsidRPr="00623CBC">
        <w:rPr>
          <w:sz w:val="24"/>
          <w:szCs w:val="24"/>
          <w:lang w:val="es-CO" w:eastAsia="es-CO"/>
        </w:rPr>
        <w:t>no hay sustento probatorio que permita predicar</w:t>
      </w:r>
      <w:r w:rsidR="00502408" w:rsidRPr="00623CBC">
        <w:rPr>
          <w:sz w:val="24"/>
          <w:szCs w:val="24"/>
          <w:lang w:val="es-CO" w:eastAsia="es-CO"/>
        </w:rPr>
        <w:t xml:space="preserve"> la necesidad de dar alcance a </w:t>
      </w:r>
      <w:r w:rsidR="00E64455" w:rsidRPr="00623CBC">
        <w:rPr>
          <w:sz w:val="24"/>
          <w:szCs w:val="24"/>
          <w:lang w:val="es-CO" w:eastAsia="es-CO"/>
        </w:rPr>
        <w:t>los fines de</w:t>
      </w:r>
      <w:r w:rsidR="00BF48F6" w:rsidRPr="00623CBC">
        <w:rPr>
          <w:sz w:val="24"/>
          <w:szCs w:val="24"/>
          <w:lang w:val="es-CO" w:eastAsia="es-CO"/>
        </w:rPr>
        <w:t xml:space="preserve"> </w:t>
      </w:r>
      <w:r w:rsidR="00E64455" w:rsidRPr="00623CBC">
        <w:rPr>
          <w:sz w:val="24"/>
          <w:szCs w:val="24"/>
          <w:lang w:val="es-CO" w:eastAsia="es-CO"/>
        </w:rPr>
        <w:t>l</w:t>
      </w:r>
      <w:r w:rsidR="00BF48F6" w:rsidRPr="00623CBC">
        <w:rPr>
          <w:sz w:val="24"/>
          <w:szCs w:val="24"/>
          <w:lang w:val="es-CO" w:eastAsia="es-CO"/>
        </w:rPr>
        <w:t>a pensión de sobreviviente en tratándose del</w:t>
      </w:r>
      <w:r w:rsidR="00E64455" w:rsidRPr="00623CBC">
        <w:rPr>
          <w:sz w:val="24"/>
          <w:szCs w:val="24"/>
          <w:lang w:val="es-CO" w:eastAsia="es-CO"/>
        </w:rPr>
        <w:t xml:space="preserve"> matrimonio</w:t>
      </w:r>
      <w:r w:rsidR="007F5F1C" w:rsidRPr="00623CBC">
        <w:rPr>
          <w:sz w:val="24"/>
          <w:szCs w:val="24"/>
          <w:lang w:val="es-CO" w:eastAsia="es-CO"/>
        </w:rPr>
        <w:t xml:space="preserve"> </w:t>
      </w:r>
      <w:r w:rsidR="00502408" w:rsidRPr="00623CBC">
        <w:rPr>
          <w:sz w:val="24"/>
          <w:szCs w:val="24"/>
          <w:lang w:val="es-CO" w:eastAsia="es-CO"/>
        </w:rPr>
        <w:t xml:space="preserve">en razón a </w:t>
      </w:r>
      <w:r w:rsidR="00BE0004" w:rsidRPr="00623CBC">
        <w:rPr>
          <w:sz w:val="24"/>
          <w:szCs w:val="24"/>
          <w:lang w:val="es-CO" w:eastAsia="es-CO"/>
        </w:rPr>
        <w:t xml:space="preserve">la protección </w:t>
      </w:r>
      <w:r w:rsidR="00E64455" w:rsidRPr="00623CBC">
        <w:rPr>
          <w:sz w:val="24"/>
          <w:szCs w:val="24"/>
          <w:lang w:val="es-CO" w:eastAsia="es-CO"/>
        </w:rPr>
        <w:t xml:space="preserve">económica </w:t>
      </w:r>
      <w:r w:rsidR="007F5F1C" w:rsidRPr="00623CBC">
        <w:rPr>
          <w:sz w:val="24"/>
          <w:szCs w:val="24"/>
          <w:lang w:val="es-CO" w:eastAsia="es-CO"/>
        </w:rPr>
        <w:t xml:space="preserve">que requería el actor </w:t>
      </w:r>
      <w:r w:rsidR="00BE0004" w:rsidRPr="00623CBC">
        <w:rPr>
          <w:sz w:val="24"/>
          <w:szCs w:val="24"/>
          <w:lang w:val="es-CO" w:eastAsia="es-CO"/>
        </w:rPr>
        <w:t>ante la falta de</w:t>
      </w:r>
      <w:r w:rsidR="00502408" w:rsidRPr="00623CBC">
        <w:rPr>
          <w:sz w:val="24"/>
          <w:szCs w:val="24"/>
          <w:lang w:val="es-CO" w:eastAsia="es-CO"/>
        </w:rPr>
        <w:t xml:space="preserve"> </w:t>
      </w:r>
      <w:r w:rsidR="00BE0004" w:rsidRPr="00623CBC">
        <w:rPr>
          <w:sz w:val="24"/>
          <w:szCs w:val="24"/>
          <w:lang w:val="es-CO" w:eastAsia="es-CO"/>
        </w:rPr>
        <w:t>l</w:t>
      </w:r>
      <w:r w:rsidR="00502408" w:rsidRPr="00623CBC">
        <w:rPr>
          <w:sz w:val="24"/>
          <w:szCs w:val="24"/>
          <w:lang w:val="es-CO" w:eastAsia="es-CO"/>
        </w:rPr>
        <w:t>a</w:t>
      </w:r>
      <w:r w:rsidR="00BE0004" w:rsidRPr="00623CBC">
        <w:rPr>
          <w:sz w:val="24"/>
          <w:szCs w:val="24"/>
          <w:lang w:val="es-CO" w:eastAsia="es-CO"/>
        </w:rPr>
        <w:t xml:space="preserve"> causante</w:t>
      </w:r>
      <w:r w:rsidR="00502408" w:rsidRPr="00623CBC">
        <w:rPr>
          <w:sz w:val="24"/>
          <w:szCs w:val="24"/>
          <w:lang w:val="es-CO" w:eastAsia="es-CO"/>
        </w:rPr>
        <w:t xml:space="preserve"> como lo trazó la jurisprudencia ordinaria y constitucional en estos casos</w:t>
      </w:r>
      <w:r w:rsidR="003807D9" w:rsidRPr="00623CBC">
        <w:rPr>
          <w:sz w:val="24"/>
          <w:szCs w:val="24"/>
          <w:lang w:val="es-CO" w:eastAsia="es-CO"/>
        </w:rPr>
        <w:t xml:space="preserve">, </w:t>
      </w:r>
      <w:r w:rsidR="0007251D" w:rsidRPr="00623CBC">
        <w:rPr>
          <w:sz w:val="24"/>
          <w:szCs w:val="24"/>
          <w:lang w:val="es-CO" w:eastAsia="es-CO"/>
        </w:rPr>
        <w:t>además</w:t>
      </w:r>
      <w:r w:rsidR="00502408" w:rsidRPr="00623CBC">
        <w:rPr>
          <w:sz w:val="24"/>
          <w:szCs w:val="24"/>
          <w:lang w:val="es-CO" w:eastAsia="es-CO"/>
        </w:rPr>
        <w:t>,</w:t>
      </w:r>
      <w:r w:rsidR="0007251D" w:rsidRPr="00623CBC">
        <w:rPr>
          <w:sz w:val="24"/>
          <w:szCs w:val="24"/>
          <w:lang w:val="es-CO" w:eastAsia="es-CO"/>
        </w:rPr>
        <w:t xml:space="preserve"> se advierte </w:t>
      </w:r>
      <w:r w:rsidR="003807D9" w:rsidRPr="00623CBC">
        <w:rPr>
          <w:sz w:val="24"/>
          <w:szCs w:val="24"/>
          <w:lang w:val="es-CO" w:eastAsia="es-CO"/>
        </w:rPr>
        <w:t xml:space="preserve">que este Tribunal ya emitió un criterio valorativo sobre </w:t>
      </w:r>
      <w:r w:rsidR="0007251D" w:rsidRPr="00623CBC">
        <w:rPr>
          <w:sz w:val="24"/>
          <w:szCs w:val="24"/>
          <w:lang w:val="es-CO" w:eastAsia="es-CO"/>
        </w:rPr>
        <w:t>la c</w:t>
      </w:r>
      <w:r w:rsidR="003807D9" w:rsidRPr="00623CBC">
        <w:rPr>
          <w:sz w:val="24"/>
          <w:szCs w:val="24"/>
          <w:lang w:val="es-CO" w:eastAsia="es-CO"/>
        </w:rPr>
        <w:t>ausa petendi</w:t>
      </w:r>
      <w:r w:rsidR="00BE0004" w:rsidRPr="00623CBC">
        <w:rPr>
          <w:sz w:val="24"/>
          <w:szCs w:val="24"/>
          <w:lang w:val="es-CO" w:eastAsia="es-CO"/>
        </w:rPr>
        <w:t xml:space="preserve">. </w:t>
      </w:r>
    </w:p>
    <w:p w14:paraId="1A2486B7" w14:textId="77777777" w:rsidR="00A76216" w:rsidRPr="00623CBC" w:rsidRDefault="00A76216" w:rsidP="00FB10D6">
      <w:pPr>
        <w:spacing w:line="360" w:lineRule="auto"/>
        <w:jc w:val="both"/>
        <w:rPr>
          <w:bCs/>
          <w:sz w:val="24"/>
          <w:szCs w:val="24"/>
          <w:lang w:val="es-CO" w:eastAsia="es-CO"/>
        </w:rPr>
      </w:pPr>
    </w:p>
    <w:p w14:paraId="64E262E0" w14:textId="29061BB2" w:rsidR="00BF48F6" w:rsidRPr="00623CBC" w:rsidRDefault="00CD2BE8" w:rsidP="002F12C1">
      <w:pPr>
        <w:spacing w:line="360" w:lineRule="auto"/>
        <w:jc w:val="both"/>
        <w:rPr>
          <w:bCs/>
          <w:sz w:val="24"/>
          <w:szCs w:val="24"/>
          <w:lang w:val="es-CO" w:eastAsia="es-CO"/>
        </w:rPr>
      </w:pPr>
      <w:r w:rsidRPr="00623CBC">
        <w:rPr>
          <w:bCs/>
          <w:sz w:val="24"/>
          <w:szCs w:val="24"/>
          <w:lang w:val="es-CO" w:eastAsia="es-CO"/>
        </w:rPr>
        <w:t xml:space="preserve">En efecto, </w:t>
      </w:r>
      <w:r w:rsidR="00E64455" w:rsidRPr="00623CBC">
        <w:rPr>
          <w:bCs/>
          <w:sz w:val="24"/>
          <w:szCs w:val="24"/>
          <w:lang w:val="es-CO" w:eastAsia="es-CO"/>
        </w:rPr>
        <w:t xml:space="preserve">ha sostenido pacífica y reiteradamente la jurisprudencia constitucional que la finalidad de la pensión de sobrevivientes o de la sustitución pensional no es otra que </w:t>
      </w:r>
      <w:r w:rsidR="00E64455" w:rsidRPr="00623CBC">
        <w:rPr>
          <w:bCs/>
          <w:i/>
          <w:sz w:val="24"/>
          <w:szCs w:val="24"/>
          <w:lang w:val="es-CO" w:eastAsia="es-CO"/>
        </w:rPr>
        <w:t xml:space="preserve">“proteger a los miembros del grupo familiar del pensionado por vejez e invalidez del posible desamparo al que se pueden enfrentar por razón de la muerte del causante”, </w:t>
      </w:r>
      <w:r w:rsidR="00E64455" w:rsidRPr="00623CBC">
        <w:rPr>
          <w:bCs/>
          <w:sz w:val="24"/>
          <w:szCs w:val="24"/>
          <w:lang w:val="es-CO" w:eastAsia="es-CO"/>
        </w:rPr>
        <w:t xml:space="preserve">garantizándole </w:t>
      </w:r>
      <w:r w:rsidR="00E64455" w:rsidRPr="00623CBC">
        <w:rPr>
          <w:bCs/>
          <w:i/>
          <w:sz w:val="24"/>
          <w:szCs w:val="24"/>
          <w:lang w:val="es-CO" w:eastAsia="es-CO"/>
        </w:rPr>
        <w:t>“(…) el acceso a los recursos necesarios para garantizarse una existencia digna y continuar con un nivel de vida similar al que poseían antes de su muerte”</w:t>
      </w:r>
      <w:r w:rsidR="00E64455" w:rsidRPr="00623CBC">
        <w:rPr>
          <w:rStyle w:val="Refdenotaalpie"/>
          <w:bCs/>
          <w:i/>
          <w:sz w:val="24"/>
          <w:szCs w:val="24"/>
          <w:lang w:val="es-CO" w:eastAsia="es-CO"/>
        </w:rPr>
        <w:footnoteReference w:id="18"/>
      </w:r>
      <w:r w:rsidR="00E64455" w:rsidRPr="00623CBC">
        <w:rPr>
          <w:bCs/>
          <w:i/>
          <w:sz w:val="24"/>
          <w:szCs w:val="24"/>
          <w:lang w:val="es-CO" w:eastAsia="es-CO"/>
        </w:rPr>
        <w:t>, "(...) puesto que el espíritu que orienta la normas que rigen la sustitución pensional a cargo de los empleadores particulares es el de proteger a la persona que en realidad prestó asistencia y compañía al trabajador o a la persona pensionada hasta el momento de su fallecimiento, claro está, que sin perjuicio del cónyuge que no lo pudo hacer por culpa del causante"</w:t>
      </w:r>
      <w:r w:rsidR="00E64455" w:rsidRPr="00623CBC">
        <w:rPr>
          <w:rStyle w:val="Refdenotaalpie"/>
          <w:bCs/>
          <w:sz w:val="24"/>
          <w:szCs w:val="24"/>
          <w:lang w:val="es-CO" w:eastAsia="es-CO"/>
        </w:rPr>
        <w:footnoteReference w:id="19"/>
      </w:r>
      <w:r w:rsidR="00BF48F6" w:rsidRPr="00623CBC">
        <w:rPr>
          <w:bCs/>
          <w:i/>
          <w:sz w:val="24"/>
          <w:szCs w:val="24"/>
          <w:lang w:val="es-CO" w:eastAsia="es-CO"/>
        </w:rPr>
        <w:t>.</w:t>
      </w:r>
    </w:p>
    <w:p w14:paraId="78E939D9" w14:textId="77777777" w:rsidR="00BF48F6" w:rsidRPr="00623CBC" w:rsidRDefault="00BF48F6" w:rsidP="002F12C1">
      <w:pPr>
        <w:spacing w:line="360" w:lineRule="auto"/>
        <w:jc w:val="both"/>
        <w:rPr>
          <w:bCs/>
          <w:sz w:val="24"/>
          <w:szCs w:val="24"/>
          <w:lang w:val="es-CO" w:eastAsia="es-CO"/>
        </w:rPr>
      </w:pPr>
    </w:p>
    <w:p w14:paraId="3AB3CFE2" w14:textId="0C28FE8F" w:rsidR="002F12C1" w:rsidRPr="00623CBC" w:rsidRDefault="00BF48F6" w:rsidP="657891C9">
      <w:pPr>
        <w:spacing w:line="360" w:lineRule="auto"/>
        <w:jc w:val="both"/>
        <w:rPr>
          <w:sz w:val="24"/>
          <w:szCs w:val="24"/>
          <w:lang w:val="es-CO" w:eastAsia="es-CO"/>
        </w:rPr>
      </w:pPr>
      <w:r w:rsidRPr="00623CBC">
        <w:rPr>
          <w:sz w:val="24"/>
          <w:szCs w:val="24"/>
          <w:lang w:val="es-CO" w:eastAsia="es-CO"/>
        </w:rPr>
        <w:t xml:space="preserve">Y </w:t>
      </w:r>
      <w:r w:rsidR="00E64455" w:rsidRPr="00623CBC">
        <w:rPr>
          <w:sz w:val="24"/>
          <w:szCs w:val="24"/>
          <w:lang w:val="es-CO" w:eastAsia="es-CO"/>
        </w:rPr>
        <w:t xml:space="preserve">lo que en esta cuestión se encuentra </w:t>
      </w:r>
      <w:r w:rsidRPr="00623CBC">
        <w:rPr>
          <w:sz w:val="24"/>
          <w:szCs w:val="24"/>
          <w:lang w:val="es-CO" w:eastAsia="es-CO"/>
        </w:rPr>
        <w:t xml:space="preserve">probado </w:t>
      </w:r>
      <w:r w:rsidR="00E64455" w:rsidRPr="00623CBC">
        <w:rPr>
          <w:sz w:val="24"/>
          <w:szCs w:val="24"/>
          <w:lang w:val="es-CO" w:eastAsia="es-CO"/>
        </w:rPr>
        <w:t>es que</w:t>
      </w:r>
      <w:r w:rsidRPr="00623CBC">
        <w:rPr>
          <w:sz w:val="24"/>
          <w:szCs w:val="24"/>
          <w:lang w:val="es-CO" w:eastAsia="es-CO"/>
        </w:rPr>
        <w:t xml:space="preserve"> pese a que convivieron </w:t>
      </w:r>
      <w:r w:rsidR="006949BA" w:rsidRPr="00623CBC">
        <w:rPr>
          <w:sz w:val="24"/>
          <w:szCs w:val="24"/>
          <w:lang w:val="es-CO" w:eastAsia="es-CO"/>
        </w:rPr>
        <w:t xml:space="preserve">por un tiempo superior a </w:t>
      </w:r>
      <w:r w:rsidRPr="00623CBC">
        <w:rPr>
          <w:sz w:val="24"/>
          <w:szCs w:val="24"/>
          <w:lang w:val="es-CO" w:eastAsia="es-CO"/>
        </w:rPr>
        <w:t xml:space="preserve">5 años, </w:t>
      </w:r>
      <w:r w:rsidR="00E64455" w:rsidRPr="00623CBC">
        <w:rPr>
          <w:sz w:val="24"/>
          <w:szCs w:val="24"/>
          <w:lang w:val="es-CO" w:eastAsia="es-CO"/>
        </w:rPr>
        <w:t xml:space="preserve">hubo una </w:t>
      </w:r>
      <w:r w:rsidR="003E65BA" w:rsidRPr="00623CBC">
        <w:rPr>
          <w:sz w:val="24"/>
          <w:szCs w:val="24"/>
          <w:lang w:val="es-CO" w:eastAsia="es-CO"/>
        </w:rPr>
        <w:t xml:space="preserve">larga </w:t>
      </w:r>
      <w:r w:rsidR="009341A1" w:rsidRPr="00623CBC">
        <w:rPr>
          <w:sz w:val="24"/>
          <w:szCs w:val="24"/>
          <w:lang w:val="es-CO" w:eastAsia="es-CO"/>
        </w:rPr>
        <w:t xml:space="preserve">separación de hecho del señor Bohórquez y la señora Sarmiento Gómez por más de 24 años, desde 1991 hasta la muerte de esta última el 30 de junio de 2015, </w:t>
      </w:r>
      <w:r w:rsidR="006949BA" w:rsidRPr="00623CBC">
        <w:rPr>
          <w:sz w:val="24"/>
          <w:szCs w:val="24"/>
          <w:lang w:val="es-CO" w:eastAsia="es-CO"/>
        </w:rPr>
        <w:t>tiempo en el que permanecieron distantes</w:t>
      </w:r>
      <w:r w:rsidRPr="00623CBC">
        <w:rPr>
          <w:sz w:val="24"/>
          <w:szCs w:val="24"/>
          <w:lang w:val="es-CO" w:eastAsia="es-CO"/>
        </w:rPr>
        <w:t xml:space="preserve">, </w:t>
      </w:r>
      <w:r w:rsidR="003E65BA" w:rsidRPr="00623CBC">
        <w:rPr>
          <w:sz w:val="24"/>
          <w:szCs w:val="24"/>
          <w:lang w:val="es-CO" w:eastAsia="es-CO"/>
        </w:rPr>
        <w:t xml:space="preserve">de igual forma, </w:t>
      </w:r>
      <w:r w:rsidR="00E64455" w:rsidRPr="00623CBC">
        <w:rPr>
          <w:sz w:val="24"/>
          <w:szCs w:val="24"/>
          <w:lang w:val="es-CO" w:eastAsia="es-CO"/>
        </w:rPr>
        <w:t xml:space="preserve">que existía una clara </w:t>
      </w:r>
      <w:r w:rsidR="003E65BA" w:rsidRPr="00623CBC">
        <w:rPr>
          <w:sz w:val="24"/>
          <w:szCs w:val="24"/>
          <w:lang w:val="es-CO" w:eastAsia="es-CO"/>
        </w:rPr>
        <w:t>inten</w:t>
      </w:r>
      <w:r w:rsidR="628A103A" w:rsidRPr="00623CBC">
        <w:rPr>
          <w:sz w:val="24"/>
          <w:szCs w:val="24"/>
          <w:lang w:val="es-CO" w:eastAsia="es-CO"/>
        </w:rPr>
        <w:t>c</w:t>
      </w:r>
      <w:r w:rsidR="003E65BA" w:rsidRPr="00623CBC">
        <w:rPr>
          <w:sz w:val="24"/>
          <w:szCs w:val="24"/>
          <w:lang w:val="es-CO" w:eastAsia="es-CO"/>
        </w:rPr>
        <w:t xml:space="preserve">ión de la </w:t>
      </w:r>
      <w:r w:rsidR="00CD4E09" w:rsidRPr="00623CBC">
        <w:rPr>
          <w:sz w:val="24"/>
          <w:szCs w:val="24"/>
          <w:lang w:val="es-CO" w:eastAsia="es-CO"/>
        </w:rPr>
        <w:t xml:space="preserve">causante </w:t>
      </w:r>
      <w:r w:rsidR="003E65BA" w:rsidRPr="00623CBC">
        <w:rPr>
          <w:sz w:val="24"/>
          <w:szCs w:val="24"/>
          <w:lang w:val="es-CO" w:eastAsia="es-CO"/>
        </w:rPr>
        <w:t>de culminar</w:t>
      </w:r>
      <w:r w:rsidR="001C13F9" w:rsidRPr="00623CBC">
        <w:rPr>
          <w:sz w:val="24"/>
          <w:szCs w:val="24"/>
          <w:lang w:val="es-CO" w:eastAsia="es-CO"/>
        </w:rPr>
        <w:t xml:space="preserve"> por vía judicial</w:t>
      </w:r>
      <w:r w:rsidR="003E65BA" w:rsidRPr="00623CBC">
        <w:rPr>
          <w:sz w:val="24"/>
          <w:szCs w:val="24"/>
          <w:lang w:val="es-CO" w:eastAsia="es-CO"/>
        </w:rPr>
        <w:t xml:space="preserve"> la cesación de efectos civiles del matrimonio por separación de cuerpos </w:t>
      </w:r>
      <w:r w:rsidR="001C13F9" w:rsidRPr="00623CBC">
        <w:rPr>
          <w:sz w:val="24"/>
          <w:szCs w:val="24"/>
          <w:lang w:val="es-CO" w:eastAsia="es-CO"/>
        </w:rPr>
        <w:t xml:space="preserve">con el demandante </w:t>
      </w:r>
      <w:r w:rsidR="003E65BA" w:rsidRPr="00623CBC">
        <w:rPr>
          <w:sz w:val="24"/>
          <w:szCs w:val="24"/>
          <w:lang w:val="es-CO" w:eastAsia="es-CO"/>
        </w:rPr>
        <w:t>a escasos días de su deceso</w:t>
      </w:r>
      <w:r w:rsidR="001C13F9" w:rsidRPr="00623CBC">
        <w:rPr>
          <w:sz w:val="24"/>
          <w:szCs w:val="24"/>
          <w:lang w:val="es-CO" w:eastAsia="es-CO"/>
        </w:rPr>
        <w:t xml:space="preserve"> (</w:t>
      </w:r>
      <w:r w:rsidR="52B089FB" w:rsidRPr="00623CBC">
        <w:rPr>
          <w:sz w:val="24"/>
          <w:szCs w:val="24"/>
          <w:lang w:val="es-CO" w:eastAsia="es-CO"/>
        </w:rPr>
        <w:t>f.</w:t>
      </w:r>
      <w:r w:rsidR="001C13F9" w:rsidRPr="00623CBC">
        <w:rPr>
          <w:sz w:val="24"/>
          <w:szCs w:val="24"/>
          <w:lang w:val="es-CO" w:eastAsia="es-CO"/>
        </w:rPr>
        <w:t xml:space="preserve"> 36-39), y </w:t>
      </w:r>
      <w:r w:rsidR="003807D9" w:rsidRPr="00623CBC">
        <w:rPr>
          <w:sz w:val="24"/>
          <w:szCs w:val="24"/>
          <w:lang w:val="es-CO" w:eastAsia="es-CO"/>
        </w:rPr>
        <w:t xml:space="preserve">que el </w:t>
      </w:r>
      <w:r w:rsidRPr="00623CBC">
        <w:rPr>
          <w:sz w:val="24"/>
          <w:szCs w:val="24"/>
          <w:lang w:val="es-CO" w:eastAsia="es-CO"/>
        </w:rPr>
        <w:t xml:space="preserve">actor </w:t>
      </w:r>
      <w:r w:rsidR="003807D9" w:rsidRPr="00623CBC">
        <w:rPr>
          <w:sz w:val="24"/>
          <w:szCs w:val="24"/>
          <w:lang w:val="es-CO" w:eastAsia="es-CO"/>
        </w:rPr>
        <w:t xml:space="preserve">no estuvo </w:t>
      </w:r>
      <w:r w:rsidR="006949BA" w:rsidRPr="00623CBC">
        <w:rPr>
          <w:sz w:val="24"/>
          <w:szCs w:val="24"/>
          <w:lang w:val="es-CO" w:eastAsia="es-CO"/>
        </w:rPr>
        <w:t xml:space="preserve">o está </w:t>
      </w:r>
      <w:r w:rsidR="003807D9" w:rsidRPr="00623CBC">
        <w:rPr>
          <w:sz w:val="24"/>
          <w:szCs w:val="24"/>
          <w:lang w:val="es-CO" w:eastAsia="es-CO"/>
        </w:rPr>
        <w:t xml:space="preserve">en situación de vulnerabilidad y extrema necesidad que obligara </w:t>
      </w:r>
      <w:r w:rsidRPr="00623CBC">
        <w:rPr>
          <w:sz w:val="24"/>
          <w:szCs w:val="24"/>
          <w:lang w:val="es-CO" w:eastAsia="es-CO"/>
        </w:rPr>
        <w:t xml:space="preserve">en este </w:t>
      </w:r>
      <w:r w:rsidR="006949BA" w:rsidRPr="00623CBC">
        <w:rPr>
          <w:sz w:val="24"/>
          <w:szCs w:val="24"/>
          <w:lang w:val="es-CO" w:eastAsia="es-CO"/>
        </w:rPr>
        <w:t xml:space="preserve">asunto </w:t>
      </w:r>
      <w:r w:rsidR="003807D9" w:rsidRPr="00623CBC">
        <w:rPr>
          <w:sz w:val="24"/>
          <w:szCs w:val="24"/>
          <w:lang w:val="es-CO" w:eastAsia="es-CO"/>
        </w:rPr>
        <w:t xml:space="preserve">a </w:t>
      </w:r>
      <w:r w:rsidR="0034754F" w:rsidRPr="00623CBC">
        <w:rPr>
          <w:sz w:val="24"/>
          <w:szCs w:val="24"/>
          <w:lang w:val="es-CO" w:eastAsia="es-CO"/>
        </w:rPr>
        <w:t>actualiza</w:t>
      </w:r>
      <w:r w:rsidR="005A4D6E" w:rsidRPr="00623CBC">
        <w:rPr>
          <w:sz w:val="24"/>
          <w:szCs w:val="24"/>
          <w:lang w:val="es-CO" w:eastAsia="es-CO"/>
        </w:rPr>
        <w:t>r</w:t>
      </w:r>
      <w:r w:rsidR="0034754F" w:rsidRPr="00623CBC">
        <w:rPr>
          <w:sz w:val="24"/>
          <w:szCs w:val="24"/>
          <w:lang w:val="es-CO" w:eastAsia="es-CO"/>
        </w:rPr>
        <w:t xml:space="preserve"> </w:t>
      </w:r>
      <w:r w:rsidR="00E03BBE" w:rsidRPr="00623CBC">
        <w:rPr>
          <w:sz w:val="24"/>
          <w:szCs w:val="24"/>
          <w:lang w:val="es-CO" w:eastAsia="es-CO"/>
        </w:rPr>
        <w:t>los efectos personales del matrimonio</w:t>
      </w:r>
      <w:r w:rsidR="005A4D6E" w:rsidRPr="00623CBC">
        <w:rPr>
          <w:sz w:val="24"/>
          <w:szCs w:val="24"/>
          <w:lang w:val="es-CO" w:eastAsia="es-CO"/>
        </w:rPr>
        <w:t xml:space="preserve"> existente</w:t>
      </w:r>
      <w:r w:rsidR="007B6996" w:rsidRPr="00623CBC">
        <w:rPr>
          <w:sz w:val="24"/>
          <w:szCs w:val="24"/>
          <w:lang w:val="es-CO" w:eastAsia="es-CO"/>
        </w:rPr>
        <w:t xml:space="preserve"> no disuelto</w:t>
      </w:r>
      <w:r w:rsidR="005A4D6E" w:rsidRPr="00623CBC">
        <w:rPr>
          <w:sz w:val="24"/>
          <w:szCs w:val="24"/>
          <w:lang w:val="es-CO" w:eastAsia="es-CO"/>
        </w:rPr>
        <w:t xml:space="preserve"> entre el actor y la causante </w:t>
      </w:r>
      <w:r w:rsidRPr="00623CBC">
        <w:rPr>
          <w:sz w:val="24"/>
          <w:szCs w:val="24"/>
          <w:lang w:val="es-CO" w:eastAsia="es-CO"/>
        </w:rPr>
        <w:t xml:space="preserve">los cuales </w:t>
      </w:r>
      <w:r w:rsidR="00E03BBE" w:rsidRPr="00623CBC">
        <w:rPr>
          <w:sz w:val="24"/>
          <w:szCs w:val="24"/>
          <w:lang w:val="es-CO" w:eastAsia="es-CO"/>
        </w:rPr>
        <w:t>conforme con la ley civil consisten, entre otros</w:t>
      </w:r>
      <w:r w:rsidR="007A37AC" w:rsidRPr="00623CBC">
        <w:rPr>
          <w:sz w:val="24"/>
          <w:szCs w:val="24"/>
          <w:lang w:val="es-CO" w:eastAsia="es-CO"/>
        </w:rPr>
        <w:t xml:space="preserve">, en el </w:t>
      </w:r>
      <w:r w:rsidR="00197AD9" w:rsidRPr="00623CBC">
        <w:rPr>
          <w:sz w:val="24"/>
          <w:szCs w:val="24"/>
          <w:lang w:val="es-CO" w:eastAsia="es-CO"/>
        </w:rPr>
        <w:t>socorro y la ayuda mutua</w:t>
      </w:r>
      <w:r w:rsidR="006949BA" w:rsidRPr="00623CBC">
        <w:rPr>
          <w:sz w:val="24"/>
          <w:szCs w:val="24"/>
          <w:lang w:val="es-CO" w:eastAsia="es-CO"/>
        </w:rPr>
        <w:t>, hallándose en parte en</w:t>
      </w:r>
      <w:r w:rsidR="005A4D6E" w:rsidRPr="00623CBC">
        <w:rPr>
          <w:sz w:val="24"/>
          <w:szCs w:val="24"/>
          <w:lang w:val="es-CO" w:eastAsia="es-CO"/>
        </w:rPr>
        <w:t xml:space="preserve"> l</w:t>
      </w:r>
      <w:r w:rsidR="006949BA" w:rsidRPr="00623CBC">
        <w:rPr>
          <w:sz w:val="24"/>
          <w:szCs w:val="24"/>
          <w:lang w:val="es-CO" w:eastAsia="es-CO"/>
        </w:rPr>
        <w:t xml:space="preserve">a posibilidad de </w:t>
      </w:r>
      <w:r w:rsidR="005A4D6E" w:rsidRPr="00623CBC">
        <w:rPr>
          <w:sz w:val="24"/>
          <w:szCs w:val="24"/>
          <w:lang w:val="es-CO" w:eastAsia="es-CO"/>
        </w:rPr>
        <w:t>reconocimiento de la pensión de sobrevivientes o sustitución pensional</w:t>
      </w:r>
      <w:r w:rsidR="002F12C1" w:rsidRPr="00623CBC">
        <w:rPr>
          <w:sz w:val="24"/>
          <w:szCs w:val="24"/>
          <w:lang w:val="es-CO" w:eastAsia="es-CO"/>
        </w:rPr>
        <w:t xml:space="preserve">, como en su oportunidad lo descolló la jurisprudencia de la Sala Laboral de la Corte Suprema de Justicia en interpretación del inciso final del literal b) del artículo 13 de la Ley 797 de 2003, que modificó el artículo 47 de la </w:t>
      </w:r>
      <w:r w:rsidR="002F12C1" w:rsidRPr="00623CBC">
        <w:rPr>
          <w:sz w:val="24"/>
          <w:szCs w:val="24"/>
          <w:lang w:val="es-CO" w:eastAsia="es-CO"/>
        </w:rPr>
        <w:lastRenderedPageBreak/>
        <w:t>Ley 100 de 1993, aupada por la Corte Constitucional</w:t>
      </w:r>
      <w:r w:rsidR="006949BA" w:rsidRPr="00623CBC">
        <w:rPr>
          <w:sz w:val="24"/>
          <w:szCs w:val="24"/>
          <w:lang w:val="es-CO" w:eastAsia="es-CO"/>
        </w:rPr>
        <w:t xml:space="preserve"> para concretar principios de equidad y justicia</w:t>
      </w:r>
      <w:r w:rsidR="002F12C1" w:rsidRPr="00623CBC">
        <w:rPr>
          <w:sz w:val="24"/>
          <w:szCs w:val="24"/>
          <w:lang w:val="es-CO" w:eastAsia="es-CO"/>
        </w:rPr>
        <w:t xml:space="preserve">. </w:t>
      </w:r>
    </w:p>
    <w:p w14:paraId="3D04F862" w14:textId="4C907D3D" w:rsidR="00AE712D" w:rsidRPr="00623CBC" w:rsidRDefault="00AE712D" w:rsidP="00DC0551">
      <w:pPr>
        <w:spacing w:line="360" w:lineRule="auto"/>
        <w:jc w:val="both"/>
        <w:rPr>
          <w:bCs/>
          <w:sz w:val="24"/>
          <w:szCs w:val="24"/>
          <w:lang w:val="es-CO" w:eastAsia="es-CO"/>
        </w:rPr>
      </w:pPr>
    </w:p>
    <w:p w14:paraId="5E216474" w14:textId="223541FC" w:rsidR="00CD4E09" w:rsidRPr="00623CBC" w:rsidRDefault="00017130" w:rsidP="00DC0551">
      <w:pPr>
        <w:spacing w:line="360" w:lineRule="auto"/>
        <w:jc w:val="both"/>
        <w:rPr>
          <w:bCs/>
          <w:sz w:val="24"/>
          <w:szCs w:val="24"/>
          <w:lang w:val="es-CO" w:eastAsia="es-CO"/>
        </w:rPr>
      </w:pPr>
      <w:r w:rsidRPr="00623CBC">
        <w:rPr>
          <w:bCs/>
          <w:sz w:val="24"/>
          <w:szCs w:val="24"/>
          <w:lang w:val="es-CO" w:eastAsia="es-CO"/>
        </w:rPr>
        <w:t>De otra parte, n</w:t>
      </w:r>
      <w:r w:rsidR="003807D9" w:rsidRPr="00623CBC">
        <w:rPr>
          <w:bCs/>
          <w:sz w:val="24"/>
          <w:szCs w:val="24"/>
          <w:lang w:val="es-CO" w:eastAsia="es-CO"/>
        </w:rPr>
        <w:t>o puede pasar</w:t>
      </w:r>
      <w:r w:rsidRPr="00623CBC">
        <w:rPr>
          <w:bCs/>
          <w:sz w:val="24"/>
          <w:szCs w:val="24"/>
          <w:lang w:val="es-CO" w:eastAsia="es-CO"/>
        </w:rPr>
        <w:t>se</w:t>
      </w:r>
      <w:r w:rsidR="003807D9" w:rsidRPr="00623CBC">
        <w:rPr>
          <w:bCs/>
          <w:sz w:val="24"/>
          <w:szCs w:val="24"/>
          <w:lang w:val="es-CO" w:eastAsia="es-CO"/>
        </w:rPr>
        <w:t xml:space="preserve"> por alto </w:t>
      </w:r>
      <w:r w:rsidR="00BF48F6" w:rsidRPr="00623CBC">
        <w:rPr>
          <w:bCs/>
          <w:sz w:val="24"/>
          <w:szCs w:val="24"/>
          <w:lang w:val="es-CO" w:eastAsia="es-CO"/>
        </w:rPr>
        <w:t>e</w:t>
      </w:r>
      <w:r w:rsidR="003807D9" w:rsidRPr="00623CBC">
        <w:rPr>
          <w:bCs/>
          <w:sz w:val="24"/>
          <w:szCs w:val="24"/>
          <w:lang w:val="es-CO" w:eastAsia="es-CO"/>
        </w:rPr>
        <w:t>l pronunciamiento de este T</w:t>
      </w:r>
      <w:r w:rsidR="0053263E" w:rsidRPr="00623CBC">
        <w:rPr>
          <w:bCs/>
          <w:sz w:val="24"/>
          <w:szCs w:val="24"/>
          <w:lang w:val="es-CO" w:eastAsia="es-CO"/>
        </w:rPr>
        <w:t xml:space="preserve">ribunal, que, </w:t>
      </w:r>
      <w:r w:rsidR="00D073FE" w:rsidRPr="00623CBC">
        <w:rPr>
          <w:bCs/>
          <w:sz w:val="24"/>
          <w:szCs w:val="24"/>
          <w:lang w:val="es-CO" w:eastAsia="es-CO"/>
        </w:rPr>
        <w:t>si bien no puede catalogarse como cosa juzgada, s</w:t>
      </w:r>
      <w:r w:rsidR="0053263E" w:rsidRPr="00623CBC">
        <w:rPr>
          <w:bCs/>
          <w:sz w:val="24"/>
          <w:szCs w:val="24"/>
          <w:lang w:val="es-CO" w:eastAsia="es-CO"/>
        </w:rPr>
        <w:t>í</w:t>
      </w:r>
      <w:r w:rsidR="00D073FE" w:rsidRPr="00623CBC">
        <w:rPr>
          <w:bCs/>
          <w:sz w:val="24"/>
          <w:szCs w:val="24"/>
          <w:lang w:val="es-CO" w:eastAsia="es-CO"/>
        </w:rPr>
        <w:t xml:space="preserve"> sienta un criterio sobre </w:t>
      </w:r>
      <w:r w:rsidR="0053263E" w:rsidRPr="00623CBC">
        <w:rPr>
          <w:bCs/>
          <w:sz w:val="24"/>
          <w:szCs w:val="24"/>
          <w:lang w:val="es-CO" w:eastAsia="es-CO"/>
        </w:rPr>
        <w:t>los alcances de la</w:t>
      </w:r>
      <w:r w:rsidR="003807D9" w:rsidRPr="00623CBC">
        <w:rPr>
          <w:bCs/>
          <w:sz w:val="24"/>
          <w:szCs w:val="24"/>
          <w:lang w:val="es-CO" w:eastAsia="es-CO"/>
        </w:rPr>
        <w:t xml:space="preserve"> causa petendi </w:t>
      </w:r>
      <w:r w:rsidR="0053263E" w:rsidRPr="00623CBC">
        <w:rPr>
          <w:bCs/>
          <w:sz w:val="24"/>
          <w:szCs w:val="24"/>
          <w:lang w:val="es-CO" w:eastAsia="es-CO"/>
        </w:rPr>
        <w:t xml:space="preserve">pensional </w:t>
      </w:r>
      <w:r w:rsidR="003807D9" w:rsidRPr="00623CBC">
        <w:rPr>
          <w:bCs/>
          <w:sz w:val="24"/>
          <w:szCs w:val="24"/>
          <w:lang w:val="es-CO" w:eastAsia="es-CO"/>
        </w:rPr>
        <w:t xml:space="preserve">que aquí se ventila. </w:t>
      </w:r>
    </w:p>
    <w:p w14:paraId="2276C59F" w14:textId="3F52920D" w:rsidR="003807D9" w:rsidRPr="00623CBC" w:rsidRDefault="003807D9" w:rsidP="00DC0551">
      <w:pPr>
        <w:spacing w:line="360" w:lineRule="auto"/>
        <w:jc w:val="both"/>
        <w:rPr>
          <w:bCs/>
          <w:sz w:val="24"/>
          <w:szCs w:val="24"/>
          <w:lang w:val="es-CO" w:eastAsia="es-CO"/>
        </w:rPr>
      </w:pPr>
    </w:p>
    <w:p w14:paraId="670AFB57" w14:textId="3767E0FA" w:rsidR="00655E63" w:rsidRPr="00623CBC" w:rsidRDefault="00C3779B" w:rsidP="0053263E">
      <w:pPr>
        <w:spacing w:line="360" w:lineRule="auto"/>
        <w:jc w:val="both"/>
        <w:rPr>
          <w:bCs/>
          <w:sz w:val="24"/>
          <w:szCs w:val="24"/>
          <w:lang w:val="es-CO" w:eastAsia="es-CO"/>
        </w:rPr>
      </w:pPr>
      <w:r w:rsidRPr="00623CBC">
        <w:rPr>
          <w:bCs/>
          <w:sz w:val="24"/>
          <w:szCs w:val="24"/>
          <w:lang w:val="es-CO" w:eastAsia="es-CO"/>
        </w:rPr>
        <w:t>Ello pues</w:t>
      </w:r>
      <w:r w:rsidR="00655E63" w:rsidRPr="00623CBC">
        <w:rPr>
          <w:bCs/>
          <w:sz w:val="24"/>
          <w:szCs w:val="24"/>
          <w:lang w:val="es-CO" w:eastAsia="es-CO"/>
        </w:rPr>
        <w:t xml:space="preserve"> la Sala </w:t>
      </w:r>
      <w:r w:rsidR="00BF48F6" w:rsidRPr="00623CBC">
        <w:rPr>
          <w:bCs/>
          <w:sz w:val="24"/>
          <w:szCs w:val="24"/>
          <w:lang w:val="es-CO" w:eastAsia="es-CO"/>
        </w:rPr>
        <w:t xml:space="preserve">encontró </w:t>
      </w:r>
      <w:r w:rsidRPr="00623CBC">
        <w:rPr>
          <w:bCs/>
          <w:sz w:val="24"/>
          <w:szCs w:val="24"/>
          <w:lang w:val="es-CO" w:eastAsia="es-CO"/>
        </w:rPr>
        <w:t xml:space="preserve">al revisar el Sistema de Información Siglo XXI como la relatoría de la Corporación que, en </w:t>
      </w:r>
      <w:r w:rsidR="003807D9" w:rsidRPr="00623CBC">
        <w:rPr>
          <w:bCs/>
          <w:sz w:val="24"/>
          <w:szCs w:val="24"/>
          <w:lang w:val="es-CO" w:eastAsia="es-CO"/>
        </w:rPr>
        <w:t>sentencia</w:t>
      </w:r>
      <w:r w:rsidR="0053263E" w:rsidRPr="00623CBC">
        <w:rPr>
          <w:bCs/>
          <w:sz w:val="24"/>
          <w:szCs w:val="24"/>
          <w:lang w:val="es-CO" w:eastAsia="es-CO"/>
        </w:rPr>
        <w:t xml:space="preserve"> del 11 de abril de 2019, proferida por la Sala de Decisión N. 3 </w:t>
      </w:r>
      <w:r w:rsidRPr="00623CBC">
        <w:rPr>
          <w:bCs/>
          <w:sz w:val="24"/>
          <w:szCs w:val="24"/>
          <w:lang w:val="es-CO" w:eastAsia="es-CO"/>
        </w:rPr>
        <w:t xml:space="preserve">de </w:t>
      </w:r>
      <w:r w:rsidR="0053263E" w:rsidRPr="00623CBC">
        <w:rPr>
          <w:bCs/>
          <w:sz w:val="24"/>
          <w:szCs w:val="24"/>
          <w:lang w:val="es-CO" w:eastAsia="es-CO"/>
        </w:rPr>
        <w:t>este Tribunal</w:t>
      </w:r>
      <w:r w:rsidRPr="00623CBC">
        <w:rPr>
          <w:bCs/>
          <w:sz w:val="24"/>
          <w:szCs w:val="24"/>
          <w:lang w:val="es-CO" w:eastAsia="es-CO"/>
        </w:rPr>
        <w:t xml:space="preserve"> dentro del medio de control de</w:t>
      </w:r>
      <w:r w:rsidR="0053263E" w:rsidRPr="00623CBC">
        <w:rPr>
          <w:bCs/>
          <w:sz w:val="24"/>
          <w:szCs w:val="24"/>
          <w:lang w:val="es-CO" w:eastAsia="es-CO"/>
        </w:rPr>
        <w:t xml:space="preserve"> Nulidad y Restablecimiento del Derecho</w:t>
      </w:r>
      <w:r w:rsidRPr="00623CBC">
        <w:rPr>
          <w:bCs/>
          <w:sz w:val="24"/>
          <w:szCs w:val="24"/>
          <w:lang w:val="es-CO" w:eastAsia="es-CO"/>
        </w:rPr>
        <w:t xml:space="preserve"> radicado bajo el número 15238-33-33-005-2017-00097-01, cuyo demandante era </w:t>
      </w:r>
      <w:r w:rsidR="00D52D2B" w:rsidRPr="00623CBC">
        <w:rPr>
          <w:bCs/>
          <w:sz w:val="24"/>
          <w:szCs w:val="24"/>
          <w:lang w:val="es-CO" w:eastAsia="es-CO"/>
        </w:rPr>
        <w:t xml:space="preserve">precisamente </w:t>
      </w:r>
      <w:r w:rsidRPr="00623CBC">
        <w:rPr>
          <w:bCs/>
          <w:sz w:val="24"/>
          <w:szCs w:val="24"/>
          <w:lang w:val="es-CO" w:eastAsia="es-CO"/>
        </w:rPr>
        <w:t>el señor A</w:t>
      </w:r>
      <w:r w:rsidR="0053263E" w:rsidRPr="00623CBC">
        <w:rPr>
          <w:bCs/>
          <w:sz w:val="24"/>
          <w:szCs w:val="24"/>
          <w:lang w:val="es-CO" w:eastAsia="es-CO"/>
        </w:rPr>
        <w:t>driano Bohórquez</w:t>
      </w:r>
      <w:r w:rsidRPr="00623CBC">
        <w:rPr>
          <w:bCs/>
          <w:sz w:val="24"/>
          <w:szCs w:val="24"/>
          <w:lang w:val="es-CO" w:eastAsia="es-CO"/>
        </w:rPr>
        <w:t xml:space="preserve"> y demandado el </w:t>
      </w:r>
      <w:r w:rsidR="0053263E" w:rsidRPr="00623CBC">
        <w:rPr>
          <w:bCs/>
          <w:sz w:val="24"/>
          <w:szCs w:val="24"/>
          <w:lang w:val="es-CO" w:eastAsia="es-CO"/>
        </w:rPr>
        <w:t xml:space="preserve">Ministerio de Educación Nacional – Fondo Nacional de Prestaciones Sociales del Magisterio </w:t>
      </w:r>
      <w:r w:rsidRPr="00623CBC">
        <w:rPr>
          <w:bCs/>
          <w:sz w:val="24"/>
          <w:szCs w:val="24"/>
          <w:lang w:val="es-CO" w:eastAsia="es-CO"/>
        </w:rPr>
        <w:t xml:space="preserve">se negaron las pretensiones </w:t>
      </w:r>
      <w:r w:rsidR="00D52D2B" w:rsidRPr="00623CBC">
        <w:rPr>
          <w:bCs/>
          <w:sz w:val="24"/>
          <w:szCs w:val="24"/>
          <w:lang w:val="es-CO" w:eastAsia="es-CO"/>
        </w:rPr>
        <w:t xml:space="preserve">de </w:t>
      </w:r>
      <w:r w:rsidR="00017130" w:rsidRPr="00623CBC">
        <w:rPr>
          <w:bCs/>
          <w:sz w:val="24"/>
          <w:szCs w:val="24"/>
          <w:lang w:val="es-CO" w:eastAsia="es-CO"/>
        </w:rPr>
        <w:t xml:space="preserve">su </w:t>
      </w:r>
      <w:r w:rsidR="00D52D2B" w:rsidRPr="00623CBC">
        <w:rPr>
          <w:bCs/>
          <w:sz w:val="24"/>
          <w:szCs w:val="24"/>
          <w:lang w:val="es-CO" w:eastAsia="es-CO"/>
        </w:rPr>
        <w:t xml:space="preserve">demanda </w:t>
      </w:r>
      <w:r w:rsidRPr="00623CBC">
        <w:rPr>
          <w:bCs/>
          <w:sz w:val="24"/>
          <w:szCs w:val="24"/>
          <w:lang w:val="es-CO" w:eastAsia="es-CO"/>
        </w:rPr>
        <w:t xml:space="preserve">tendientes al reconocimiento, reliquidación y pago de la pensión de sobrevivientes </w:t>
      </w:r>
      <w:r w:rsidR="00956A22" w:rsidRPr="00623CBC">
        <w:rPr>
          <w:bCs/>
          <w:sz w:val="24"/>
          <w:szCs w:val="24"/>
          <w:lang w:val="es-CO" w:eastAsia="es-CO"/>
        </w:rPr>
        <w:t xml:space="preserve">de jubilación </w:t>
      </w:r>
      <w:r w:rsidRPr="00623CBC">
        <w:rPr>
          <w:bCs/>
          <w:sz w:val="24"/>
          <w:szCs w:val="24"/>
          <w:lang w:val="es-CO" w:eastAsia="es-CO"/>
        </w:rPr>
        <w:t>a</w:t>
      </w:r>
      <w:r w:rsidR="00655E63" w:rsidRPr="00623CBC">
        <w:rPr>
          <w:bCs/>
          <w:sz w:val="24"/>
          <w:szCs w:val="24"/>
          <w:lang w:val="es-CO" w:eastAsia="es-CO"/>
        </w:rPr>
        <w:t xml:space="preserve"> su favor </w:t>
      </w:r>
      <w:r w:rsidRPr="00623CBC">
        <w:rPr>
          <w:bCs/>
          <w:sz w:val="24"/>
          <w:szCs w:val="24"/>
          <w:lang w:val="es-CO" w:eastAsia="es-CO"/>
        </w:rPr>
        <w:t xml:space="preserve">en calidad de cónyuge </w:t>
      </w:r>
      <w:r w:rsidR="00956A22" w:rsidRPr="00623CBC">
        <w:rPr>
          <w:bCs/>
          <w:sz w:val="24"/>
          <w:szCs w:val="24"/>
          <w:lang w:val="es-CO" w:eastAsia="es-CO"/>
        </w:rPr>
        <w:t xml:space="preserve">supérstite </w:t>
      </w:r>
      <w:r w:rsidRPr="00623CBC">
        <w:rPr>
          <w:bCs/>
          <w:sz w:val="24"/>
          <w:szCs w:val="24"/>
          <w:lang w:val="es-CO" w:eastAsia="es-CO"/>
        </w:rPr>
        <w:t>de la causante Teresa del Carmen Sarmiento Gómez, con efectos fiscales a partir del 30 de junio de 2</w:t>
      </w:r>
      <w:r w:rsidR="00655E63" w:rsidRPr="00623CBC">
        <w:rPr>
          <w:bCs/>
          <w:sz w:val="24"/>
          <w:szCs w:val="24"/>
          <w:lang w:val="es-CO" w:eastAsia="es-CO"/>
        </w:rPr>
        <w:t>015, fecha de su fallecimiento</w:t>
      </w:r>
      <w:r w:rsidR="00D61E5A" w:rsidRPr="00623CBC">
        <w:rPr>
          <w:bCs/>
          <w:sz w:val="24"/>
          <w:szCs w:val="24"/>
          <w:lang w:val="es-CO" w:eastAsia="es-CO"/>
        </w:rPr>
        <w:t xml:space="preserve">. </w:t>
      </w:r>
    </w:p>
    <w:p w14:paraId="27F27885" w14:textId="22DAC25C" w:rsidR="00D61E5A" w:rsidRPr="00623CBC" w:rsidRDefault="00D61E5A" w:rsidP="0053263E">
      <w:pPr>
        <w:spacing w:line="360" w:lineRule="auto"/>
        <w:jc w:val="both"/>
        <w:rPr>
          <w:bCs/>
          <w:sz w:val="24"/>
          <w:szCs w:val="24"/>
          <w:lang w:val="es-CO" w:eastAsia="es-CO"/>
        </w:rPr>
      </w:pPr>
    </w:p>
    <w:p w14:paraId="43A011AC" w14:textId="7B25733B" w:rsidR="00D61E5A" w:rsidRPr="00623CBC" w:rsidRDefault="00D61E5A" w:rsidP="00D61E5A">
      <w:pPr>
        <w:spacing w:line="360" w:lineRule="auto"/>
        <w:jc w:val="both"/>
        <w:rPr>
          <w:bCs/>
          <w:sz w:val="24"/>
          <w:szCs w:val="24"/>
          <w:lang w:val="es-CO" w:eastAsia="es-CO"/>
        </w:rPr>
      </w:pPr>
      <w:r w:rsidRPr="00623CBC">
        <w:rPr>
          <w:bCs/>
          <w:sz w:val="24"/>
          <w:szCs w:val="24"/>
          <w:lang w:val="es-CO" w:eastAsia="es-CO"/>
        </w:rPr>
        <w:t xml:space="preserve">Así mismo, que los hechos </w:t>
      </w:r>
      <w:r w:rsidR="00017130" w:rsidRPr="00623CBC">
        <w:rPr>
          <w:bCs/>
          <w:sz w:val="24"/>
          <w:szCs w:val="24"/>
          <w:lang w:val="es-CO" w:eastAsia="es-CO"/>
        </w:rPr>
        <w:t xml:space="preserve">y normas </w:t>
      </w:r>
      <w:r w:rsidRPr="00623CBC">
        <w:rPr>
          <w:bCs/>
          <w:sz w:val="24"/>
          <w:szCs w:val="24"/>
          <w:lang w:val="es-CO" w:eastAsia="es-CO"/>
        </w:rPr>
        <w:t>en los que fundamentó su pretensión fueron</w:t>
      </w:r>
      <w:r w:rsidR="00956A22" w:rsidRPr="00623CBC">
        <w:rPr>
          <w:bCs/>
          <w:sz w:val="24"/>
          <w:szCs w:val="24"/>
          <w:lang w:val="es-CO" w:eastAsia="es-CO"/>
        </w:rPr>
        <w:t xml:space="preserve"> </w:t>
      </w:r>
      <w:r w:rsidR="000B3E69" w:rsidRPr="00623CBC">
        <w:rPr>
          <w:bCs/>
          <w:sz w:val="24"/>
          <w:szCs w:val="24"/>
          <w:lang w:val="es-CO" w:eastAsia="es-CO"/>
        </w:rPr>
        <w:t xml:space="preserve">similares </w:t>
      </w:r>
      <w:r w:rsidR="00956A22" w:rsidRPr="00623CBC">
        <w:rPr>
          <w:bCs/>
          <w:sz w:val="24"/>
          <w:szCs w:val="24"/>
          <w:lang w:val="es-CO" w:eastAsia="es-CO"/>
        </w:rPr>
        <w:t>a los aquí planteados</w:t>
      </w:r>
      <w:r w:rsidRPr="00623CBC">
        <w:rPr>
          <w:bCs/>
          <w:sz w:val="24"/>
          <w:szCs w:val="24"/>
          <w:lang w:val="es-CO" w:eastAsia="es-CO"/>
        </w:rPr>
        <w:t xml:space="preserve">, según ese fallo: </w:t>
      </w:r>
    </w:p>
    <w:p w14:paraId="5B65DA5D" w14:textId="77777777" w:rsidR="00D61E5A" w:rsidRPr="00623CBC" w:rsidRDefault="00D61E5A" w:rsidP="00D61E5A">
      <w:pPr>
        <w:spacing w:line="360" w:lineRule="auto"/>
        <w:jc w:val="both"/>
        <w:rPr>
          <w:bCs/>
          <w:sz w:val="24"/>
          <w:szCs w:val="24"/>
          <w:lang w:val="es-CO" w:eastAsia="es-CO"/>
        </w:rPr>
      </w:pPr>
    </w:p>
    <w:p w14:paraId="66701226" w14:textId="3B6ED9DF" w:rsidR="00D61E5A" w:rsidRPr="00623CBC" w:rsidRDefault="00D61E5A" w:rsidP="00D61E5A">
      <w:pPr>
        <w:ind w:left="567" w:right="618"/>
        <w:jc w:val="both"/>
        <w:rPr>
          <w:bCs/>
          <w:i/>
          <w:sz w:val="24"/>
          <w:szCs w:val="24"/>
          <w:lang w:val="es-CO" w:eastAsia="es-CO"/>
        </w:rPr>
      </w:pPr>
      <w:r w:rsidRPr="00623CBC">
        <w:rPr>
          <w:bCs/>
          <w:i/>
          <w:sz w:val="24"/>
          <w:szCs w:val="24"/>
          <w:lang w:val="es-CO" w:eastAsia="es-CO"/>
        </w:rPr>
        <w:t xml:space="preserve">“Que el señor Adriano Bohórquez y la causante Teresa del Carmen Sarmiento Gómez contrajeron matrimonio por el rito católico en la Parroquia San Francisco de Asís de la Ciudad de Tunja el 14 de noviembre de 1975, sin que procrearan hijos, fijando como lugar de residencia del matrimonio la Calle 19 No.8-63 de Tunja, lugar donde vivió la causante hasta el fallecimiento. </w:t>
      </w:r>
    </w:p>
    <w:p w14:paraId="747537F5" w14:textId="77777777" w:rsidR="00D61E5A" w:rsidRPr="00623CBC" w:rsidRDefault="00D61E5A" w:rsidP="00D61E5A">
      <w:pPr>
        <w:ind w:left="567" w:right="618"/>
        <w:jc w:val="both"/>
        <w:rPr>
          <w:bCs/>
          <w:i/>
          <w:sz w:val="24"/>
          <w:szCs w:val="24"/>
          <w:lang w:val="es-CO" w:eastAsia="es-CO"/>
        </w:rPr>
      </w:pPr>
    </w:p>
    <w:p w14:paraId="4FF0B162" w14:textId="77777777" w:rsidR="00D61E5A" w:rsidRPr="00623CBC" w:rsidRDefault="00D61E5A" w:rsidP="00D61E5A">
      <w:pPr>
        <w:ind w:left="567" w:right="618"/>
        <w:jc w:val="both"/>
        <w:rPr>
          <w:bCs/>
          <w:i/>
          <w:sz w:val="24"/>
          <w:szCs w:val="24"/>
          <w:lang w:val="es-CO" w:eastAsia="es-CO"/>
        </w:rPr>
      </w:pPr>
      <w:r w:rsidRPr="00623CBC">
        <w:rPr>
          <w:bCs/>
          <w:i/>
          <w:sz w:val="24"/>
          <w:szCs w:val="24"/>
          <w:lang w:val="es-CO" w:eastAsia="es-CO"/>
        </w:rPr>
        <w:t>Que la causante el 08 de mayo de 2015, es decir, 54 días antes de su fallecimiento otorgó poder para adelantar el proceso de Cesación de Efectos Civiles del matrimonio celebrado con el demandante y al 30 de junio de 2015 -día en que falleció la causante- no se había proferido fallo de cesación de efectos civiles del matrimonio, proceso que se dio por terminado en auto de 28 de julio de 2015. Es decir, que a la fecha del fallecimiento de la señora Teresa del Carmen Sarmiento Gómez se encontraba vigente el matrimonio y la sociedad conyugal conformada con el demandante.</w:t>
      </w:r>
    </w:p>
    <w:p w14:paraId="5FD1CE59" w14:textId="77777777" w:rsidR="00D61E5A" w:rsidRPr="00623CBC" w:rsidRDefault="00D61E5A" w:rsidP="00D61E5A">
      <w:pPr>
        <w:ind w:left="567" w:right="618"/>
        <w:jc w:val="both"/>
        <w:rPr>
          <w:bCs/>
          <w:i/>
          <w:sz w:val="24"/>
          <w:szCs w:val="24"/>
          <w:lang w:val="es-CO" w:eastAsia="es-CO"/>
        </w:rPr>
      </w:pPr>
    </w:p>
    <w:p w14:paraId="3D5F0788" w14:textId="3C9A4482" w:rsidR="00D61E5A" w:rsidRPr="00623CBC" w:rsidRDefault="00D61E5A" w:rsidP="00D61E5A">
      <w:pPr>
        <w:ind w:left="567" w:right="618"/>
        <w:jc w:val="both"/>
        <w:rPr>
          <w:bCs/>
          <w:i/>
          <w:sz w:val="24"/>
          <w:szCs w:val="24"/>
          <w:lang w:val="es-CO" w:eastAsia="es-CO"/>
        </w:rPr>
      </w:pPr>
      <w:r w:rsidRPr="00623CBC">
        <w:rPr>
          <w:bCs/>
          <w:i/>
          <w:sz w:val="24"/>
          <w:szCs w:val="24"/>
          <w:lang w:val="es-CO" w:eastAsia="es-CO"/>
        </w:rPr>
        <w:t>Que la señora Teresa del Carmen Sarmiento Gómez convivió con el demandante durante 16 años y 2 meses comprendidos entre el 14 de noviembre de 1975 y el mes de enero de 1991 de forma permanente, estable y con apoyo mutuo. Finalmente, señaló que la causante fue pensionada por el Fondo Nacional de Prestaciones Sociales del Magisterio a través de la Resolución No.0084 del 21 de febrero de 2007, la cual, fue reliquidada a través de la Resolución No.002749 del 04 de junio de 2012.</w:t>
      </w:r>
    </w:p>
    <w:p w14:paraId="0542FBBB" w14:textId="610D256A" w:rsidR="002840A9" w:rsidRPr="00623CBC" w:rsidRDefault="002840A9" w:rsidP="00D61E5A">
      <w:pPr>
        <w:ind w:left="567" w:right="618"/>
        <w:jc w:val="both"/>
        <w:rPr>
          <w:bCs/>
          <w:i/>
          <w:sz w:val="24"/>
          <w:szCs w:val="24"/>
          <w:lang w:val="es-CO" w:eastAsia="es-CO"/>
        </w:rPr>
      </w:pPr>
    </w:p>
    <w:p w14:paraId="6F595DF1" w14:textId="0B80E97F" w:rsidR="00CD4E09" w:rsidRPr="00623CBC" w:rsidRDefault="002840A9" w:rsidP="002840A9">
      <w:pPr>
        <w:ind w:left="567" w:right="618"/>
        <w:jc w:val="both"/>
        <w:rPr>
          <w:bCs/>
          <w:sz w:val="24"/>
          <w:szCs w:val="24"/>
          <w:lang w:val="es-CO" w:eastAsia="es-CO"/>
        </w:rPr>
      </w:pPr>
      <w:r w:rsidRPr="00623CBC">
        <w:rPr>
          <w:bCs/>
          <w:i/>
          <w:sz w:val="24"/>
          <w:szCs w:val="24"/>
          <w:lang w:val="es-CO" w:eastAsia="es-CO"/>
        </w:rPr>
        <w:t>Como normas violadas señaló el artículo 47 de la Ley 100 de 1993; y el precedente jurisprudencial del Consejo de Estado”</w:t>
      </w:r>
    </w:p>
    <w:p w14:paraId="18A330B4" w14:textId="69750455" w:rsidR="00D57A28" w:rsidRPr="00623CBC" w:rsidRDefault="00D57A28" w:rsidP="007B6996">
      <w:pPr>
        <w:spacing w:line="360" w:lineRule="auto"/>
        <w:jc w:val="both"/>
        <w:rPr>
          <w:bCs/>
          <w:sz w:val="24"/>
          <w:szCs w:val="24"/>
          <w:lang w:val="es-CO" w:eastAsia="es-CO"/>
        </w:rPr>
      </w:pPr>
    </w:p>
    <w:p w14:paraId="040C54CB" w14:textId="7986181F" w:rsidR="002840A9" w:rsidRPr="00623CBC" w:rsidRDefault="002840A9" w:rsidP="007B6996">
      <w:pPr>
        <w:spacing w:line="360" w:lineRule="auto"/>
        <w:jc w:val="both"/>
        <w:rPr>
          <w:bCs/>
          <w:sz w:val="24"/>
          <w:szCs w:val="24"/>
          <w:lang w:val="es-CO" w:eastAsia="es-CO"/>
        </w:rPr>
      </w:pPr>
      <w:r w:rsidRPr="00623CBC">
        <w:rPr>
          <w:bCs/>
          <w:sz w:val="24"/>
          <w:szCs w:val="24"/>
          <w:lang w:val="es-CO" w:eastAsia="es-CO"/>
        </w:rPr>
        <w:lastRenderedPageBreak/>
        <w:t xml:space="preserve">Con </w:t>
      </w:r>
      <w:r w:rsidR="00D52D2B" w:rsidRPr="00623CBC">
        <w:rPr>
          <w:bCs/>
          <w:sz w:val="24"/>
          <w:szCs w:val="24"/>
          <w:lang w:val="es-CO" w:eastAsia="es-CO"/>
        </w:rPr>
        <w:t xml:space="preserve">fundamento en esas pretensiones, </w:t>
      </w:r>
      <w:r w:rsidRPr="00623CBC">
        <w:rPr>
          <w:bCs/>
          <w:sz w:val="24"/>
          <w:szCs w:val="24"/>
          <w:lang w:val="es-CO" w:eastAsia="es-CO"/>
        </w:rPr>
        <w:t xml:space="preserve">situación fáctica </w:t>
      </w:r>
      <w:r w:rsidR="00D52D2B" w:rsidRPr="00623CBC">
        <w:rPr>
          <w:bCs/>
          <w:sz w:val="24"/>
          <w:szCs w:val="24"/>
          <w:lang w:val="es-CO" w:eastAsia="es-CO"/>
        </w:rPr>
        <w:t xml:space="preserve">y concepto de violación, esta Corporación precisó, </w:t>
      </w:r>
      <w:r w:rsidR="00CD0A35" w:rsidRPr="00623CBC">
        <w:rPr>
          <w:bCs/>
          <w:sz w:val="24"/>
          <w:szCs w:val="24"/>
          <w:lang w:val="es-CO" w:eastAsia="es-CO"/>
        </w:rPr>
        <w:t>basándose e</w:t>
      </w:r>
      <w:r w:rsidR="00D52D2B" w:rsidRPr="00623CBC">
        <w:rPr>
          <w:bCs/>
          <w:sz w:val="24"/>
          <w:szCs w:val="24"/>
          <w:lang w:val="es-CO" w:eastAsia="es-CO"/>
        </w:rPr>
        <w:t>n pronunciamientos del Consejo de Estado</w:t>
      </w:r>
      <w:r w:rsidR="000B3E69" w:rsidRPr="00623CBC">
        <w:rPr>
          <w:bCs/>
          <w:sz w:val="24"/>
          <w:szCs w:val="24"/>
          <w:lang w:val="es-CO" w:eastAsia="es-CO"/>
        </w:rPr>
        <w:t xml:space="preserve">, que acogían </w:t>
      </w:r>
      <w:r w:rsidR="00D52D2B" w:rsidRPr="00623CBC">
        <w:rPr>
          <w:bCs/>
          <w:sz w:val="24"/>
          <w:szCs w:val="24"/>
          <w:lang w:val="es-CO" w:eastAsia="es-CO"/>
        </w:rPr>
        <w:t>posiciones de la Corte Suprema de Justicia y de la Corte Constitucional</w:t>
      </w:r>
      <w:r w:rsidR="00881D22" w:rsidRPr="00623CBC">
        <w:rPr>
          <w:bCs/>
          <w:sz w:val="24"/>
          <w:szCs w:val="24"/>
          <w:lang w:val="es-CO" w:eastAsia="es-CO"/>
        </w:rPr>
        <w:t>,</w:t>
      </w:r>
      <w:r w:rsidR="00D52D2B" w:rsidRPr="00623CBC">
        <w:rPr>
          <w:bCs/>
          <w:sz w:val="24"/>
          <w:szCs w:val="24"/>
          <w:lang w:val="es-CO" w:eastAsia="es-CO"/>
        </w:rPr>
        <w:t xml:space="preserve"> que el entendimiento constitucional del inciso 3° del literal b) del artículo 13 de la Ley 797 de 2003, que modificó el artículo 47 de la Ley 100 de 1993, implica que se acredite como condición necesaria la coexistencia del derecho entre cónyuge y compañero (a) permanente, del primero por razón de la sociedad conyugal no disuelta y del segundo por razón de la convivencia. Ello por cuanto sólo si esta condición se presenta habrá lugar a cuotas partes para cada una de estas personas que compartieron su vida con el causante de la pensión; de lo contrario, se presentará otra opción, como es la convivencia por matrimonio o unión marital de hecho durante los últimos 5 años de vida del causante, es decir, el supuesto previsto en el literal a) el artículo 13 de la Ley 797.</w:t>
      </w:r>
      <w:r w:rsidR="00881D22" w:rsidRPr="00623CBC">
        <w:rPr>
          <w:bCs/>
          <w:sz w:val="24"/>
          <w:szCs w:val="24"/>
          <w:lang w:val="es-CO" w:eastAsia="es-CO"/>
        </w:rPr>
        <w:t xml:space="preserve"> Y recordó que la Corte Constitucional al declarar la constitucionalidad de la última parte del tercer inciso del artículo 13 de la Ley 797 de 2003, mediante la estudiada sentencia C-336 de 2014, consideró que el reconocimiento de la cuota parte al cónyuge separado de hecho</w:t>
      </w:r>
      <w:r w:rsidR="002732FC" w:rsidRPr="00623CBC">
        <w:rPr>
          <w:bCs/>
          <w:sz w:val="24"/>
          <w:szCs w:val="24"/>
          <w:lang w:val="es-CO" w:eastAsia="es-CO"/>
        </w:rPr>
        <w:t>,</w:t>
      </w:r>
      <w:r w:rsidR="00881D22" w:rsidRPr="00623CBC">
        <w:rPr>
          <w:bCs/>
          <w:sz w:val="24"/>
          <w:szCs w:val="24"/>
          <w:lang w:val="es-CO" w:eastAsia="es-CO"/>
        </w:rPr>
        <w:t xml:space="preserve"> pero sin liquidación de la sociedad conyugal, surge en tanto esta situación impide la conformación sociedad patrimonial entre los compañeros permanentes.  </w:t>
      </w:r>
    </w:p>
    <w:p w14:paraId="09A6CB08" w14:textId="66229255" w:rsidR="002840A9" w:rsidRPr="00623CBC" w:rsidRDefault="002840A9" w:rsidP="007B6996">
      <w:pPr>
        <w:spacing w:line="360" w:lineRule="auto"/>
        <w:jc w:val="both"/>
        <w:rPr>
          <w:bCs/>
          <w:sz w:val="24"/>
          <w:szCs w:val="24"/>
          <w:lang w:val="es-CO" w:eastAsia="es-CO"/>
        </w:rPr>
      </w:pPr>
    </w:p>
    <w:p w14:paraId="6BCDC27F" w14:textId="30AF6A8B" w:rsidR="000B3E69" w:rsidRPr="00623CBC" w:rsidRDefault="000B3E69" w:rsidP="007B6996">
      <w:pPr>
        <w:spacing w:line="360" w:lineRule="auto"/>
        <w:jc w:val="both"/>
        <w:rPr>
          <w:bCs/>
          <w:sz w:val="24"/>
          <w:szCs w:val="24"/>
          <w:lang w:val="es-CO" w:eastAsia="es-CO"/>
        </w:rPr>
      </w:pPr>
      <w:r w:rsidRPr="00623CBC">
        <w:rPr>
          <w:bCs/>
          <w:sz w:val="24"/>
          <w:szCs w:val="24"/>
          <w:lang w:val="es-CO" w:eastAsia="es-CO"/>
        </w:rPr>
        <w:t xml:space="preserve">En consecuencia, </w:t>
      </w:r>
      <w:r w:rsidR="00091919" w:rsidRPr="00623CBC">
        <w:rPr>
          <w:bCs/>
          <w:sz w:val="24"/>
          <w:szCs w:val="24"/>
          <w:lang w:val="es-CO" w:eastAsia="es-CO"/>
        </w:rPr>
        <w:t xml:space="preserve">se </w:t>
      </w:r>
      <w:r w:rsidRPr="00623CBC">
        <w:rPr>
          <w:bCs/>
          <w:sz w:val="24"/>
          <w:szCs w:val="24"/>
          <w:lang w:val="es-CO" w:eastAsia="es-CO"/>
        </w:rPr>
        <w:t>c</w:t>
      </w:r>
      <w:r w:rsidR="002732FC" w:rsidRPr="00623CBC">
        <w:rPr>
          <w:bCs/>
          <w:sz w:val="24"/>
          <w:szCs w:val="24"/>
          <w:lang w:val="es-CO" w:eastAsia="es-CO"/>
        </w:rPr>
        <w:t>onfirmó la decisión de</w:t>
      </w:r>
      <w:r w:rsidR="002840A9" w:rsidRPr="00623CBC">
        <w:rPr>
          <w:bCs/>
          <w:sz w:val="24"/>
          <w:szCs w:val="24"/>
          <w:lang w:val="es-CO" w:eastAsia="es-CO"/>
        </w:rPr>
        <w:t>neg</w:t>
      </w:r>
      <w:r w:rsidR="002732FC" w:rsidRPr="00623CBC">
        <w:rPr>
          <w:bCs/>
          <w:sz w:val="24"/>
          <w:szCs w:val="24"/>
          <w:lang w:val="es-CO" w:eastAsia="es-CO"/>
        </w:rPr>
        <w:t>atoria de</w:t>
      </w:r>
      <w:r w:rsidR="002840A9" w:rsidRPr="00623CBC">
        <w:rPr>
          <w:bCs/>
          <w:sz w:val="24"/>
          <w:szCs w:val="24"/>
          <w:lang w:val="es-CO" w:eastAsia="es-CO"/>
        </w:rPr>
        <w:t xml:space="preserve"> </w:t>
      </w:r>
      <w:r w:rsidR="00D52D2B" w:rsidRPr="00623CBC">
        <w:rPr>
          <w:bCs/>
          <w:sz w:val="24"/>
          <w:szCs w:val="24"/>
          <w:lang w:val="es-CO" w:eastAsia="es-CO"/>
        </w:rPr>
        <w:t>las pretensiones de la demanda</w:t>
      </w:r>
      <w:r w:rsidR="002732FC" w:rsidRPr="00623CBC">
        <w:rPr>
          <w:bCs/>
          <w:sz w:val="24"/>
          <w:szCs w:val="24"/>
          <w:lang w:val="es-CO" w:eastAsia="es-CO"/>
        </w:rPr>
        <w:t xml:space="preserve"> proferida por el Juzgado Quinto Administrativo de Tunja </w:t>
      </w:r>
      <w:r w:rsidR="00D52D2B" w:rsidRPr="00623CBC">
        <w:rPr>
          <w:bCs/>
          <w:sz w:val="24"/>
          <w:szCs w:val="24"/>
          <w:lang w:val="es-CO" w:eastAsia="es-CO"/>
        </w:rPr>
        <w:t>al considerar que</w:t>
      </w:r>
      <w:r w:rsidR="002732FC" w:rsidRPr="00623CBC">
        <w:rPr>
          <w:bCs/>
          <w:sz w:val="24"/>
          <w:szCs w:val="24"/>
          <w:lang w:val="es-CO" w:eastAsia="es-CO"/>
        </w:rPr>
        <w:t xml:space="preserve"> conforme con el acervo probatorio, con relevancia del interrogatorio de parte al actor, este no acreditó convivencia en los últimos cinco años de vida de la causante, y admitió</w:t>
      </w:r>
      <w:r w:rsidR="004A5546" w:rsidRPr="00623CBC">
        <w:rPr>
          <w:bCs/>
          <w:sz w:val="24"/>
          <w:szCs w:val="24"/>
          <w:lang w:val="es-CO" w:eastAsia="es-CO"/>
        </w:rPr>
        <w:t xml:space="preserve"> la </w:t>
      </w:r>
      <w:r w:rsidR="002732FC" w:rsidRPr="00623CBC">
        <w:rPr>
          <w:bCs/>
          <w:sz w:val="24"/>
          <w:szCs w:val="24"/>
          <w:lang w:val="es-CO" w:eastAsia="es-CO"/>
        </w:rPr>
        <w:t>conf</w:t>
      </w:r>
      <w:r w:rsidR="004A5546" w:rsidRPr="00623CBC">
        <w:rPr>
          <w:bCs/>
          <w:sz w:val="24"/>
          <w:szCs w:val="24"/>
          <w:lang w:val="es-CO" w:eastAsia="es-CO"/>
        </w:rPr>
        <w:t xml:space="preserve">irmación de </w:t>
      </w:r>
      <w:r w:rsidR="002732FC" w:rsidRPr="00623CBC">
        <w:rPr>
          <w:bCs/>
          <w:sz w:val="24"/>
          <w:szCs w:val="24"/>
          <w:lang w:val="es-CO" w:eastAsia="es-CO"/>
        </w:rPr>
        <w:t xml:space="preserve">una unión de hecho </w:t>
      </w:r>
      <w:r w:rsidR="004A5546" w:rsidRPr="00623CBC">
        <w:rPr>
          <w:bCs/>
          <w:sz w:val="24"/>
          <w:szCs w:val="24"/>
          <w:lang w:val="es-CO" w:eastAsia="es-CO"/>
        </w:rPr>
        <w:t xml:space="preserve">de la cual </w:t>
      </w:r>
      <w:r w:rsidR="002732FC" w:rsidRPr="00623CBC">
        <w:rPr>
          <w:bCs/>
          <w:sz w:val="24"/>
          <w:szCs w:val="24"/>
          <w:lang w:val="es-CO" w:eastAsia="es-CO"/>
        </w:rPr>
        <w:t xml:space="preserve">nació una hija, </w:t>
      </w:r>
      <w:r w:rsidR="004A5546" w:rsidRPr="00623CBC">
        <w:rPr>
          <w:bCs/>
          <w:sz w:val="24"/>
          <w:szCs w:val="24"/>
          <w:lang w:val="es-CO" w:eastAsia="es-CO"/>
        </w:rPr>
        <w:t>lo que significaba q</w:t>
      </w:r>
      <w:r w:rsidR="002732FC" w:rsidRPr="00623CBC">
        <w:rPr>
          <w:bCs/>
          <w:sz w:val="24"/>
          <w:szCs w:val="24"/>
          <w:lang w:val="es-CO" w:eastAsia="es-CO"/>
        </w:rPr>
        <w:t xml:space="preserve">ue ni siquiera </w:t>
      </w:r>
      <w:r w:rsidR="004A5546" w:rsidRPr="00623CBC">
        <w:rPr>
          <w:bCs/>
          <w:sz w:val="24"/>
          <w:szCs w:val="24"/>
          <w:lang w:val="es-CO" w:eastAsia="es-CO"/>
        </w:rPr>
        <w:t>tuvo c</w:t>
      </w:r>
      <w:r w:rsidR="002732FC" w:rsidRPr="00623CBC">
        <w:rPr>
          <w:bCs/>
          <w:sz w:val="24"/>
          <w:szCs w:val="24"/>
          <w:lang w:val="es-CO" w:eastAsia="es-CO"/>
        </w:rPr>
        <w:t xml:space="preserve">onvivencia simultánea con la señora Teresa del Carmen Sarmiento (q.e.p.d.) precisamente porque él sostenía una relación de ayuda mutua y solidaridad con la señora María Clemencia Arévalo. </w:t>
      </w:r>
    </w:p>
    <w:p w14:paraId="54973488" w14:textId="77777777" w:rsidR="004A5546" w:rsidRPr="00623CBC" w:rsidRDefault="004A5546" w:rsidP="007B6996">
      <w:pPr>
        <w:spacing w:line="360" w:lineRule="auto"/>
        <w:jc w:val="both"/>
        <w:rPr>
          <w:bCs/>
          <w:sz w:val="24"/>
          <w:szCs w:val="24"/>
          <w:lang w:val="es-CO" w:eastAsia="es-CO"/>
        </w:rPr>
      </w:pPr>
    </w:p>
    <w:p w14:paraId="5754B3D3" w14:textId="242F6E08" w:rsidR="002840A9" w:rsidRPr="00623CBC" w:rsidRDefault="000B3E69" w:rsidP="007B6996">
      <w:pPr>
        <w:spacing w:line="360" w:lineRule="auto"/>
        <w:jc w:val="both"/>
        <w:rPr>
          <w:bCs/>
          <w:sz w:val="24"/>
          <w:szCs w:val="24"/>
          <w:lang w:val="es-CO" w:eastAsia="es-CO"/>
        </w:rPr>
      </w:pPr>
      <w:r w:rsidRPr="00623CBC">
        <w:rPr>
          <w:bCs/>
          <w:sz w:val="24"/>
          <w:szCs w:val="24"/>
          <w:lang w:val="es-CO" w:eastAsia="es-CO"/>
        </w:rPr>
        <w:t>De igual forma, precisó que las sentencias que fundamentaban su apelación</w:t>
      </w:r>
      <w:r w:rsidR="00AB1173" w:rsidRPr="00623CBC">
        <w:rPr>
          <w:bCs/>
          <w:sz w:val="24"/>
          <w:szCs w:val="24"/>
          <w:lang w:val="es-CO" w:eastAsia="es-CO"/>
        </w:rPr>
        <w:t xml:space="preserve"> y que referían a la posibilidad de que cónyuge con separación de hecho, pero con vigencia de la sociedad conyugal, acreditara 5 años de convivencia en cualquier tiempo para el reconocimiento de la sustitución</w:t>
      </w:r>
      <w:r w:rsidRPr="00623CBC">
        <w:rPr>
          <w:bCs/>
          <w:sz w:val="24"/>
          <w:szCs w:val="24"/>
          <w:lang w:val="es-CO" w:eastAsia="es-CO"/>
        </w:rPr>
        <w:t xml:space="preserve"> –que aquí</w:t>
      </w:r>
      <w:r w:rsidR="00FA1C5E" w:rsidRPr="00623CBC">
        <w:rPr>
          <w:bCs/>
          <w:sz w:val="24"/>
          <w:szCs w:val="24"/>
          <w:lang w:val="es-CO" w:eastAsia="es-CO"/>
        </w:rPr>
        <w:t xml:space="preserve">, </w:t>
      </w:r>
      <w:r w:rsidR="007226E7" w:rsidRPr="00623CBC">
        <w:rPr>
          <w:bCs/>
          <w:sz w:val="24"/>
          <w:szCs w:val="24"/>
          <w:lang w:val="es-CO" w:eastAsia="es-CO"/>
        </w:rPr>
        <w:t>valga resaltar</w:t>
      </w:r>
      <w:r w:rsidR="00FA1C5E" w:rsidRPr="00623CBC">
        <w:rPr>
          <w:bCs/>
          <w:sz w:val="24"/>
          <w:szCs w:val="24"/>
          <w:lang w:val="es-CO" w:eastAsia="es-CO"/>
        </w:rPr>
        <w:t>,</w:t>
      </w:r>
      <w:r w:rsidR="007226E7" w:rsidRPr="00623CBC">
        <w:rPr>
          <w:bCs/>
          <w:sz w:val="24"/>
          <w:szCs w:val="24"/>
          <w:lang w:val="es-CO" w:eastAsia="es-CO"/>
        </w:rPr>
        <w:t xml:space="preserve"> </w:t>
      </w:r>
      <w:r w:rsidRPr="00623CBC">
        <w:rPr>
          <w:bCs/>
          <w:sz w:val="24"/>
          <w:szCs w:val="24"/>
          <w:lang w:val="es-CO" w:eastAsia="es-CO"/>
        </w:rPr>
        <w:t xml:space="preserve">nuevamente se retoman </w:t>
      </w:r>
      <w:r w:rsidR="00FA1C5E" w:rsidRPr="00623CBC">
        <w:rPr>
          <w:bCs/>
          <w:sz w:val="24"/>
          <w:szCs w:val="24"/>
          <w:lang w:val="es-CO" w:eastAsia="es-CO"/>
        </w:rPr>
        <w:t>en el fundamento de</w:t>
      </w:r>
      <w:r w:rsidR="00AB1173" w:rsidRPr="00623CBC">
        <w:rPr>
          <w:bCs/>
          <w:sz w:val="24"/>
          <w:szCs w:val="24"/>
          <w:lang w:val="es-CO" w:eastAsia="es-CO"/>
        </w:rPr>
        <w:t xml:space="preserve"> </w:t>
      </w:r>
      <w:r w:rsidR="00FA1C5E" w:rsidRPr="00623CBC">
        <w:rPr>
          <w:bCs/>
          <w:sz w:val="24"/>
          <w:szCs w:val="24"/>
          <w:lang w:val="es-CO" w:eastAsia="es-CO"/>
        </w:rPr>
        <w:t>l</w:t>
      </w:r>
      <w:r w:rsidR="00AB1173" w:rsidRPr="00623CBC">
        <w:rPr>
          <w:bCs/>
          <w:sz w:val="24"/>
          <w:szCs w:val="24"/>
          <w:lang w:val="es-CO" w:eastAsia="es-CO"/>
        </w:rPr>
        <w:t>a alzada</w:t>
      </w:r>
      <w:r w:rsidR="00FA1C5E" w:rsidRPr="00623CBC">
        <w:rPr>
          <w:bCs/>
          <w:sz w:val="24"/>
          <w:szCs w:val="24"/>
          <w:lang w:val="es-CO" w:eastAsia="es-CO"/>
        </w:rPr>
        <w:t xml:space="preserve">- </w:t>
      </w:r>
      <w:r w:rsidR="00AB1173" w:rsidRPr="00623CBC">
        <w:rPr>
          <w:bCs/>
          <w:sz w:val="24"/>
          <w:szCs w:val="24"/>
          <w:lang w:val="es-CO" w:eastAsia="es-CO"/>
        </w:rPr>
        <w:t>no resultaban precedente para el caso concreto en tanto que refería a situaciones en que el causante al momento de su muerte se encontraba en convivencia simultánea</w:t>
      </w:r>
      <w:r w:rsidR="00AB1173" w:rsidRPr="00623CBC">
        <w:rPr>
          <w:rStyle w:val="Refdenotaalpie"/>
          <w:bCs/>
          <w:sz w:val="24"/>
          <w:szCs w:val="24"/>
          <w:lang w:val="es-CO" w:eastAsia="es-CO"/>
        </w:rPr>
        <w:footnoteReference w:id="20"/>
      </w:r>
      <w:r w:rsidR="00AB1173" w:rsidRPr="00623CBC">
        <w:rPr>
          <w:bCs/>
          <w:sz w:val="24"/>
          <w:szCs w:val="24"/>
          <w:lang w:val="es-CO" w:eastAsia="es-CO"/>
        </w:rPr>
        <w:t xml:space="preserve">. </w:t>
      </w:r>
    </w:p>
    <w:p w14:paraId="45013454" w14:textId="77777777" w:rsidR="002840A9" w:rsidRPr="00623CBC" w:rsidRDefault="002840A9" w:rsidP="007B6996">
      <w:pPr>
        <w:spacing w:line="360" w:lineRule="auto"/>
        <w:jc w:val="both"/>
        <w:rPr>
          <w:bCs/>
          <w:sz w:val="24"/>
          <w:szCs w:val="24"/>
          <w:lang w:val="es-CO" w:eastAsia="es-CO"/>
        </w:rPr>
      </w:pPr>
    </w:p>
    <w:p w14:paraId="74B76BAD" w14:textId="2152AC4E" w:rsidR="0044093E" w:rsidRPr="00623CBC" w:rsidRDefault="002840A9" w:rsidP="00D52D2B">
      <w:pPr>
        <w:spacing w:line="360" w:lineRule="auto"/>
        <w:jc w:val="both"/>
        <w:rPr>
          <w:bCs/>
          <w:sz w:val="24"/>
          <w:szCs w:val="24"/>
          <w:lang w:val="es-CO" w:eastAsia="es-CO"/>
        </w:rPr>
      </w:pPr>
      <w:r w:rsidRPr="00623CBC">
        <w:rPr>
          <w:bCs/>
          <w:sz w:val="24"/>
          <w:szCs w:val="24"/>
          <w:lang w:val="es-CO" w:eastAsia="es-CO"/>
        </w:rPr>
        <w:lastRenderedPageBreak/>
        <w:t xml:space="preserve">Es decir, que el fallo en mención </w:t>
      </w:r>
      <w:r w:rsidR="00BC57F7" w:rsidRPr="00623CBC">
        <w:rPr>
          <w:bCs/>
          <w:sz w:val="24"/>
          <w:szCs w:val="24"/>
          <w:lang w:val="es-CO" w:eastAsia="es-CO"/>
        </w:rPr>
        <w:t xml:space="preserve">emitió </w:t>
      </w:r>
      <w:r w:rsidRPr="00623CBC">
        <w:rPr>
          <w:bCs/>
          <w:sz w:val="24"/>
          <w:szCs w:val="24"/>
          <w:lang w:val="es-CO" w:eastAsia="es-CO"/>
        </w:rPr>
        <w:t>pronunci</w:t>
      </w:r>
      <w:r w:rsidR="00BC57F7" w:rsidRPr="00623CBC">
        <w:rPr>
          <w:bCs/>
          <w:sz w:val="24"/>
          <w:szCs w:val="24"/>
          <w:lang w:val="es-CO" w:eastAsia="es-CO"/>
        </w:rPr>
        <w:t xml:space="preserve">amiento acerca de </w:t>
      </w:r>
      <w:r w:rsidRPr="00623CBC">
        <w:rPr>
          <w:bCs/>
          <w:sz w:val="24"/>
          <w:szCs w:val="24"/>
          <w:lang w:val="es-CO" w:eastAsia="es-CO"/>
        </w:rPr>
        <w:t>la procedencia de la sustitució</w:t>
      </w:r>
      <w:r w:rsidR="00AB1173" w:rsidRPr="00623CBC">
        <w:rPr>
          <w:bCs/>
          <w:sz w:val="24"/>
          <w:szCs w:val="24"/>
          <w:lang w:val="es-CO" w:eastAsia="es-CO"/>
        </w:rPr>
        <w:t xml:space="preserve">n pensional </w:t>
      </w:r>
      <w:r w:rsidR="00BC57F7" w:rsidRPr="00623CBC">
        <w:rPr>
          <w:bCs/>
          <w:sz w:val="24"/>
          <w:szCs w:val="24"/>
          <w:lang w:val="es-CO" w:eastAsia="es-CO"/>
        </w:rPr>
        <w:t xml:space="preserve">del actor en tratándose de la pensión de jubilación de la causante </w:t>
      </w:r>
      <w:r w:rsidR="00D52D2B" w:rsidRPr="00623CBC">
        <w:rPr>
          <w:bCs/>
          <w:sz w:val="24"/>
          <w:szCs w:val="24"/>
          <w:lang w:val="es-CO" w:eastAsia="es-CO"/>
        </w:rPr>
        <w:t>Tere</w:t>
      </w:r>
      <w:r w:rsidR="00BC57F7" w:rsidRPr="00623CBC">
        <w:rPr>
          <w:bCs/>
          <w:sz w:val="24"/>
          <w:szCs w:val="24"/>
          <w:lang w:val="es-CO" w:eastAsia="es-CO"/>
        </w:rPr>
        <w:t>s</w:t>
      </w:r>
      <w:r w:rsidR="00D52D2B" w:rsidRPr="00623CBC">
        <w:rPr>
          <w:bCs/>
          <w:sz w:val="24"/>
          <w:szCs w:val="24"/>
          <w:lang w:val="es-CO" w:eastAsia="es-CO"/>
        </w:rPr>
        <w:t>a del Carmen Sarmiento</w:t>
      </w:r>
      <w:r w:rsidR="00BC57F7" w:rsidRPr="00623CBC">
        <w:rPr>
          <w:bCs/>
          <w:sz w:val="24"/>
          <w:szCs w:val="24"/>
          <w:lang w:val="es-CO" w:eastAsia="es-CO"/>
        </w:rPr>
        <w:t xml:space="preserve"> Gómez con ocasión a su fallecimiento ocurrido el 30 de junio de 2015, en aplicación de las normas consagradas en el artículo 47 de la Ley 100 de 1993, con la modificación que le introdujo el artículo 13 de la Ley 797 de 2003, cuyas apreciaciones resultan atendibles al presente caso, que igualmente versó </w:t>
      </w:r>
      <w:r w:rsidR="0044093E" w:rsidRPr="00623CBC">
        <w:rPr>
          <w:bCs/>
          <w:sz w:val="24"/>
          <w:szCs w:val="24"/>
          <w:lang w:val="es-CO" w:eastAsia="es-CO"/>
        </w:rPr>
        <w:t xml:space="preserve">en </w:t>
      </w:r>
      <w:r w:rsidR="00BC57F7" w:rsidRPr="00623CBC">
        <w:rPr>
          <w:bCs/>
          <w:sz w:val="24"/>
          <w:szCs w:val="24"/>
          <w:lang w:val="es-CO" w:eastAsia="es-CO"/>
        </w:rPr>
        <w:t>la sustitución pensional a favor del actor pero de la pensión gracia de la que gozaba la causante en obedecimiento a lo previsto igualmente en esos cánones normativos</w:t>
      </w:r>
      <w:r w:rsidR="0044093E" w:rsidRPr="00623CBC">
        <w:rPr>
          <w:bCs/>
          <w:sz w:val="24"/>
          <w:szCs w:val="24"/>
          <w:lang w:val="es-CO" w:eastAsia="es-CO"/>
        </w:rPr>
        <w:t xml:space="preserve"> y otorgándole relevancia</w:t>
      </w:r>
      <w:r w:rsidR="008A3FBC" w:rsidRPr="00623CBC">
        <w:rPr>
          <w:bCs/>
          <w:sz w:val="24"/>
          <w:szCs w:val="24"/>
          <w:lang w:val="es-CO" w:eastAsia="es-CO"/>
        </w:rPr>
        <w:t>,</w:t>
      </w:r>
      <w:r w:rsidR="0044093E" w:rsidRPr="00623CBC">
        <w:rPr>
          <w:bCs/>
          <w:sz w:val="24"/>
          <w:szCs w:val="24"/>
          <w:lang w:val="es-CO" w:eastAsia="es-CO"/>
        </w:rPr>
        <w:t xml:space="preserve"> </w:t>
      </w:r>
      <w:r w:rsidR="008A3FBC" w:rsidRPr="00623CBC">
        <w:rPr>
          <w:bCs/>
          <w:sz w:val="24"/>
          <w:szCs w:val="24"/>
          <w:lang w:val="es-CO" w:eastAsia="es-CO"/>
        </w:rPr>
        <w:t xml:space="preserve">en uno u otro caso, </w:t>
      </w:r>
      <w:r w:rsidR="0044093E" w:rsidRPr="00623CBC">
        <w:rPr>
          <w:bCs/>
          <w:sz w:val="24"/>
          <w:szCs w:val="24"/>
          <w:lang w:val="es-CO" w:eastAsia="es-CO"/>
        </w:rPr>
        <w:t>a la finalidad de la prestación pensional acorde a sus fines constitucionales</w:t>
      </w:r>
      <w:r w:rsidR="008A3FBC" w:rsidRPr="00623CBC">
        <w:rPr>
          <w:bCs/>
          <w:sz w:val="24"/>
          <w:szCs w:val="24"/>
          <w:lang w:val="es-CO" w:eastAsia="es-CO"/>
        </w:rPr>
        <w:t xml:space="preserve"> de asistencia y protección</w:t>
      </w:r>
      <w:r w:rsidR="0044093E" w:rsidRPr="00623CBC">
        <w:rPr>
          <w:bCs/>
          <w:sz w:val="24"/>
          <w:szCs w:val="24"/>
          <w:lang w:val="es-CO" w:eastAsia="es-CO"/>
        </w:rPr>
        <w:t xml:space="preserve">. </w:t>
      </w:r>
    </w:p>
    <w:p w14:paraId="43C15E43" w14:textId="77777777" w:rsidR="008A3FBC" w:rsidRPr="00623CBC" w:rsidRDefault="008A3FBC" w:rsidP="00D52D2B">
      <w:pPr>
        <w:spacing w:line="360" w:lineRule="auto"/>
        <w:jc w:val="both"/>
        <w:rPr>
          <w:bCs/>
          <w:sz w:val="24"/>
          <w:szCs w:val="24"/>
          <w:lang w:val="es-CO" w:eastAsia="es-CO"/>
        </w:rPr>
      </w:pPr>
    </w:p>
    <w:p w14:paraId="493426BE" w14:textId="7ABF289B" w:rsidR="002840A9" w:rsidRPr="00623CBC" w:rsidRDefault="0044093E" w:rsidP="7600D995">
      <w:pPr>
        <w:spacing w:line="360" w:lineRule="auto"/>
        <w:jc w:val="both"/>
        <w:rPr>
          <w:sz w:val="24"/>
          <w:szCs w:val="24"/>
          <w:lang w:val="es-CO" w:eastAsia="es-CO"/>
        </w:rPr>
      </w:pPr>
      <w:r w:rsidRPr="00623CBC">
        <w:rPr>
          <w:sz w:val="24"/>
          <w:szCs w:val="24"/>
          <w:lang w:val="es-CO" w:eastAsia="es-CO"/>
        </w:rPr>
        <w:t>A</w:t>
      </w:r>
      <w:r w:rsidR="008A3FBC" w:rsidRPr="00623CBC">
        <w:rPr>
          <w:sz w:val="24"/>
          <w:szCs w:val="24"/>
          <w:lang w:val="es-CO" w:eastAsia="es-CO"/>
        </w:rPr>
        <w:t>clara la Sala que a</w:t>
      </w:r>
      <w:r w:rsidRPr="00623CBC">
        <w:rPr>
          <w:sz w:val="24"/>
          <w:szCs w:val="24"/>
          <w:lang w:val="es-CO" w:eastAsia="es-CO"/>
        </w:rPr>
        <w:t>unque en esta oportunidad se advirtió la existencia de una interpretación jurisprudencial de la Sala Laboral de la Corte Suprema de Justicia apoyada por vía de tutela por la Corte Constitucional que hace extensible los efectos del inciso tercero del literal b) del artículo 47 de la Ley 100 de 1993, modificado por medio del artículo 13 de la Ley 797 de 2003, relativo a disputas entre parejas del causante, en particular, del cónyuge separado de hecho del causante y con sociedad conyugal vigente y compañero permanente</w:t>
      </w:r>
      <w:r w:rsidR="008A3FBC" w:rsidRPr="00623CBC">
        <w:rPr>
          <w:sz w:val="24"/>
          <w:szCs w:val="24"/>
          <w:lang w:val="es-CO" w:eastAsia="es-CO"/>
        </w:rPr>
        <w:t>,</w:t>
      </w:r>
      <w:r w:rsidRPr="00623CBC">
        <w:rPr>
          <w:sz w:val="24"/>
          <w:szCs w:val="24"/>
          <w:lang w:val="es-CO" w:eastAsia="es-CO"/>
        </w:rPr>
        <w:t xml:space="preserve"> a</w:t>
      </w:r>
      <w:r w:rsidR="008A3FBC" w:rsidRPr="00623CBC">
        <w:rPr>
          <w:sz w:val="24"/>
          <w:szCs w:val="24"/>
          <w:lang w:val="es-CO" w:eastAsia="es-CO"/>
        </w:rPr>
        <w:t xml:space="preserve"> casos </w:t>
      </w:r>
      <w:r w:rsidRPr="00623CBC">
        <w:rPr>
          <w:sz w:val="24"/>
          <w:szCs w:val="24"/>
          <w:lang w:val="es-CO" w:eastAsia="es-CO"/>
        </w:rPr>
        <w:t>como la existencia de cónyuge separado de hecho y sociedad conyugal vigente con el causante sin que este hubiese tenido compañero permanente</w:t>
      </w:r>
      <w:r w:rsidR="008A3FBC" w:rsidRPr="00623CBC">
        <w:rPr>
          <w:sz w:val="24"/>
          <w:szCs w:val="24"/>
          <w:lang w:val="es-CO" w:eastAsia="es-CO"/>
        </w:rPr>
        <w:t xml:space="preserve"> como sucedió en el sub-lite</w:t>
      </w:r>
      <w:r w:rsidRPr="00623CBC">
        <w:rPr>
          <w:sz w:val="24"/>
          <w:szCs w:val="24"/>
          <w:lang w:val="es-CO" w:eastAsia="es-CO"/>
        </w:rPr>
        <w:t xml:space="preserve">, no lo es menos que esa interpretación jurisprudencial </w:t>
      </w:r>
      <w:r w:rsidR="008A3FBC" w:rsidRPr="00623CBC">
        <w:rPr>
          <w:sz w:val="24"/>
          <w:szCs w:val="24"/>
          <w:lang w:val="es-CO" w:eastAsia="es-CO"/>
        </w:rPr>
        <w:t xml:space="preserve">encuentra coincidencias principalisticas con la sentencia </w:t>
      </w:r>
      <w:r w:rsidR="00EE4E19" w:rsidRPr="00623CBC">
        <w:rPr>
          <w:sz w:val="24"/>
          <w:szCs w:val="24"/>
          <w:lang w:val="es-CO" w:eastAsia="es-CO"/>
        </w:rPr>
        <w:t>del 11 de abril de 2019, proferida por la</w:t>
      </w:r>
      <w:r w:rsidR="00EE4E19" w:rsidRPr="00623CBC">
        <w:rPr>
          <w:b/>
          <w:bCs/>
          <w:sz w:val="24"/>
          <w:szCs w:val="24"/>
          <w:lang w:val="es-CO" w:eastAsia="es-CO"/>
        </w:rPr>
        <w:t xml:space="preserve"> Sala de Decisión N. 3</w:t>
      </w:r>
      <w:r w:rsidR="00EE4E19" w:rsidRPr="00623CBC">
        <w:rPr>
          <w:sz w:val="24"/>
          <w:szCs w:val="24"/>
          <w:lang w:val="es-CO" w:eastAsia="es-CO"/>
        </w:rPr>
        <w:t xml:space="preserve"> de este Tribunal</w:t>
      </w:r>
      <w:r w:rsidR="008A3FBC" w:rsidRPr="00623CBC">
        <w:rPr>
          <w:sz w:val="24"/>
          <w:szCs w:val="24"/>
          <w:lang w:val="es-CO" w:eastAsia="es-CO"/>
        </w:rPr>
        <w:t xml:space="preserve"> </w:t>
      </w:r>
      <w:r w:rsidR="002126B4" w:rsidRPr="00623CBC">
        <w:rPr>
          <w:sz w:val="24"/>
          <w:szCs w:val="24"/>
          <w:lang w:val="es-CO" w:eastAsia="es-CO"/>
        </w:rPr>
        <w:t>al exi</w:t>
      </w:r>
      <w:r w:rsidRPr="00623CBC">
        <w:rPr>
          <w:sz w:val="24"/>
          <w:szCs w:val="24"/>
          <w:lang w:val="es-CO" w:eastAsia="es-CO"/>
        </w:rPr>
        <w:t>g</w:t>
      </w:r>
      <w:r w:rsidR="002126B4" w:rsidRPr="00623CBC">
        <w:rPr>
          <w:sz w:val="24"/>
          <w:szCs w:val="24"/>
          <w:lang w:val="es-CO" w:eastAsia="es-CO"/>
        </w:rPr>
        <w:t xml:space="preserve">ir </w:t>
      </w:r>
      <w:r w:rsidR="008A3FBC" w:rsidRPr="00623CBC">
        <w:rPr>
          <w:sz w:val="24"/>
          <w:szCs w:val="24"/>
          <w:lang w:val="es-CO" w:eastAsia="es-CO"/>
        </w:rPr>
        <w:t xml:space="preserve">la </w:t>
      </w:r>
      <w:r w:rsidRPr="00623CBC">
        <w:rPr>
          <w:sz w:val="24"/>
          <w:szCs w:val="24"/>
          <w:lang w:val="es-CO" w:eastAsia="es-CO"/>
        </w:rPr>
        <w:t>aten</w:t>
      </w:r>
      <w:r w:rsidR="008A3FBC" w:rsidRPr="00623CBC">
        <w:rPr>
          <w:sz w:val="24"/>
          <w:szCs w:val="24"/>
          <w:lang w:val="es-CO" w:eastAsia="es-CO"/>
        </w:rPr>
        <w:t xml:space="preserve">ción de </w:t>
      </w:r>
      <w:r w:rsidRPr="00623CBC">
        <w:rPr>
          <w:sz w:val="24"/>
          <w:szCs w:val="24"/>
          <w:lang w:val="es-CO" w:eastAsia="es-CO"/>
        </w:rPr>
        <w:t xml:space="preserve">las finalidades de la pensión de sobrevivientes o sustitución pensional para la protección de la familia generada en el matrimonio </w:t>
      </w:r>
      <w:r w:rsidR="008A3FBC" w:rsidRPr="00623CBC">
        <w:rPr>
          <w:sz w:val="24"/>
          <w:szCs w:val="24"/>
          <w:lang w:val="es-CO" w:eastAsia="es-CO"/>
        </w:rPr>
        <w:t xml:space="preserve">con miras a </w:t>
      </w:r>
      <w:r w:rsidR="00000F55" w:rsidRPr="00623CBC">
        <w:rPr>
          <w:sz w:val="24"/>
          <w:szCs w:val="24"/>
          <w:lang w:val="es-CO" w:eastAsia="es-CO"/>
        </w:rPr>
        <w:t xml:space="preserve">materializar los principios de justicia y equidad, finalidades que en este caso no se corroboraron, pues más allá del vínculo legal que ataba al actor a la accionante, este no acreditó que </w:t>
      </w:r>
      <w:r w:rsidR="002830AC" w:rsidRPr="00623CBC">
        <w:rPr>
          <w:sz w:val="24"/>
          <w:szCs w:val="24"/>
          <w:lang w:val="es-CO" w:eastAsia="es-CO"/>
        </w:rPr>
        <w:t>requiriera apoyo o ayuda en raz</w:t>
      </w:r>
      <w:r w:rsidR="00D87F7A" w:rsidRPr="00623CBC">
        <w:rPr>
          <w:sz w:val="24"/>
          <w:szCs w:val="24"/>
          <w:lang w:val="es-CO" w:eastAsia="es-CO"/>
        </w:rPr>
        <w:t>ón al deceso de la causante, en tanto que procuró su sostenimiento y ayuda alejado de la est</w:t>
      </w:r>
      <w:r w:rsidR="692A156C" w:rsidRPr="00623CBC">
        <w:rPr>
          <w:sz w:val="24"/>
          <w:szCs w:val="24"/>
          <w:lang w:val="es-CO" w:eastAsia="es-CO"/>
        </w:rPr>
        <w:t>a</w:t>
      </w:r>
      <w:r w:rsidR="00D87F7A" w:rsidRPr="00623CBC">
        <w:rPr>
          <w:sz w:val="24"/>
          <w:szCs w:val="24"/>
          <w:lang w:val="es-CO" w:eastAsia="es-CO"/>
        </w:rPr>
        <w:t xml:space="preserve"> y bajo un nuevo ámbito familiar y personal. </w:t>
      </w:r>
      <w:r w:rsidRPr="00623CBC">
        <w:rPr>
          <w:sz w:val="24"/>
          <w:szCs w:val="24"/>
          <w:lang w:val="es-CO" w:eastAsia="es-CO"/>
        </w:rPr>
        <w:t xml:space="preserve"> </w:t>
      </w:r>
    </w:p>
    <w:p w14:paraId="4B0CB4C3" w14:textId="5292AA86" w:rsidR="0044093E" w:rsidRPr="00623CBC" w:rsidRDefault="0044093E" w:rsidP="00D52D2B">
      <w:pPr>
        <w:spacing w:line="360" w:lineRule="auto"/>
        <w:jc w:val="both"/>
        <w:rPr>
          <w:bCs/>
          <w:sz w:val="24"/>
          <w:szCs w:val="24"/>
          <w:lang w:val="es-CO" w:eastAsia="es-CO"/>
        </w:rPr>
      </w:pPr>
    </w:p>
    <w:p w14:paraId="5FA4A7AD" w14:textId="1876B205" w:rsidR="0044093E" w:rsidRPr="00623CBC" w:rsidRDefault="0044093E" w:rsidP="00D52D2B">
      <w:pPr>
        <w:spacing w:line="360" w:lineRule="auto"/>
        <w:jc w:val="both"/>
        <w:rPr>
          <w:bCs/>
          <w:sz w:val="24"/>
          <w:szCs w:val="24"/>
          <w:lang w:val="es-CO" w:eastAsia="es-CO"/>
        </w:rPr>
      </w:pPr>
      <w:r w:rsidRPr="00623CBC">
        <w:rPr>
          <w:bCs/>
          <w:sz w:val="24"/>
          <w:szCs w:val="24"/>
          <w:lang w:val="es-CO" w:eastAsia="es-CO"/>
        </w:rPr>
        <w:t xml:space="preserve">Por todo lo expuesto, </w:t>
      </w:r>
      <w:r w:rsidR="005A043B" w:rsidRPr="00623CBC">
        <w:rPr>
          <w:bCs/>
          <w:sz w:val="24"/>
          <w:szCs w:val="24"/>
          <w:lang w:val="es-CO" w:eastAsia="es-CO"/>
        </w:rPr>
        <w:t xml:space="preserve">estima la Sala que </w:t>
      </w:r>
      <w:r w:rsidRPr="00623CBC">
        <w:rPr>
          <w:bCs/>
          <w:sz w:val="24"/>
          <w:szCs w:val="24"/>
          <w:lang w:val="es-CO" w:eastAsia="es-CO"/>
        </w:rPr>
        <w:t xml:space="preserve">la sentencia de primera instancia </w:t>
      </w:r>
      <w:r w:rsidR="002126B4" w:rsidRPr="00623CBC">
        <w:rPr>
          <w:bCs/>
          <w:sz w:val="24"/>
          <w:szCs w:val="24"/>
          <w:lang w:val="es-CO" w:eastAsia="es-CO"/>
        </w:rPr>
        <w:t xml:space="preserve">deberá </w:t>
      </w:r>
      <w:r w:rsidRPr="00623CBC">
        <w:rPr>
          <w:bCs/>
          <w:sz w:val="24"/>
          <w:szCs w:val="24"/>
          <w:lang w:val="es-CO" w:eastAsia="es-CO"/>
        </w:rPr>
        <w:t xml:space="preserve">ser confirmada, pero por las razones expuestas en esta providencia. </w:t>
      </w:r>
    </w:p>
    <w:p w14:paraId="24DA663A" w14:textId="50351D25" w:rsidR="00E759B5" w:rsidRPr="00623CBC" w:rsidRDefault="00396D5E" w:rsidP="007B6996">
      <w:pPr>
        <w:spacing w:line="360" w:lineRule="auto"/>
        <w:jc w:val="both"/>
        <w:rPr>
          <w:bCs/>
          <w:sz w:val="24"/>
          <w:szCs w:val="24"/>
          <w:lang w:val="es-CO" w:eastAsia="es-CO"/>
        </w:rPr>
      </w:pPr>
      <w:r w:rsidRPr="00623CBC">
        <w:rPr>
          <w:bCs/>
          <w:sz w:val="24"/>
          <w:szCs w:val="24"/>
          <w:lang w:val="es-CO" w:eastAsia="es-CO"/>
        </w:rPr>
        <w:t xml:space="preserve">  </w:t>
      </w:r>
    </w:p>
    <w:p w14:paraId="3800AA77" w14:textId="2E5B6EBA" w:rsidR="00F1488B" w:rsidRPr="00623CBC" w:rsidRDefault="00F1488B" w:rsidP="00F1488B">
      <w:pPr>
        <w:spacing w:line="360" w:lineRule="auto"/>
        <w:jc w:val="center"/>
        <w:rPr>
          <w:b/>
          <w:color w:val="000000"/>
          <w:sz w:val="24"/>
          <w:szCs w:val="24"/>
        </w:rPr>
      </w:pPr>
      <w:r w:rsidRPr="00623CBC">
        <w:rPr>
          <w:b/>
          <w:color w:val="000000"/>
          <w:sz w:val="24"/>
          <w:szCs w:val="24"/>
        </w:rPr>
        <w:t>VII. COSTAS PROCESALES</w:t>
      </w:r>
    </w:p>
    <w:p w14:paraId="0C98702C" w14:textId="77777777" w:rsidR="00F1488B" w:rsidRPr="00623CBC" w:rsidRDefault="00F1488B" w:rsidP="00F1488B">
      <w:pPr>
        <w:pStyle w:val="Textoindependiente21"/>
        <w:rPr>
          <w:rFonts w:ascii="Times New Roman" w:hAnsi="Times New Roman"/>
          <w:sz w:val="24"/>
          <w:szCs w:val="24"/>
        </w:rPr>
      </w:pPr>
    </w:p>
    <w:p w14:paraId="7C6177FB" w14:textId="77777777" w:rsidR="00A17CC1" w:rsidRPr="00623CBC" w:rsidRDefault="00A17CC1" w:rsidP="00A17CC1">
      <w:pPr>
        <w:pStyle w:val="Textoindependiente21"/>
        <w:tabs>
          <w:tab w:val="left" w:pos="284"/>
        </w:tabs>
        <w:rPr>
          <w:rFonts w:ascii="Times New Roman" w:hAnsi="Times New Roman"/>
          <w:color w:val="000000" w:themeColor="text1"/>
          <w:sz w:val="24"/>
          <w:szCs w:val="24"/>
        </w:rPr>
      </w:pPr>
      <w:r w:rsidRPr="00623CBC">
        <w:rPr>
          <w:rFonts w:ascii="Times New Roman" w:hAnsi="Times New Roman"/>
          <w:color w:val="000000" w:themeColor="text1"/>
          <w:sz w:val="24"/>
          <w:szCs w:val="24"/>
        </w:rPr>
        <w:t xml:space="preserve">En materia de costas, el Consejo de Estado, Sección Segunda, Subsección “A” en sentencia de 7 de abril de 2016, con ponencia del Consejero Doctor William Hernández Gómez, dentro del proceso con Radicación: 13001-23-33-000-013-00022-01 Número Interno: 1291-2014, Actor: José Francisco Guerrero Bardi, Demandado: Unidad Administrativa Especial de Gestión Pensional y Contribuciones Parafiscales de la Protección Social – UGPP - Caja Nacional de Previsión Social – Cajanal EICE, en Liquidación, (Hoy liquidada), precisó: </w:t>
      </w:r>
    </w:p>
    <w:p w14:paraId="4244D1CB" w14:textId="77777777" w:rsidR="00A17CC1" w:rsidRPr="00623CBC" w:rsidRDefault="00A17CC1" w:rsidP="00A17CC1">
      <w:pPr>
        <w:pStyle w:val="Textoindependiente21"/>
        <w:tabs>
          <w:tab w:val="left" w:pos="284"/>
        </w:tabs>
        <w:rPr>
          <w:rFonts w:ascii="Times New Roman" w:hAnsi="Times New Roman"/>
          <w:color w:val="000000" w:themeColor="text1"/>
          <w:sz w:val="24"/>
          <w:szCs w:val="24"/>
        </w:rPr>
      </w:pPr>
    </w:p>
    <w:p w14:paraId="65312B17" w14:textId="77777777" w:rsidR="00A17CC1" w:rsidRPr="00623CBC" w:rsidRDefault="00A17CC1" w:rsidP="0053276F">
      <w:pPr>
        <w:tabs>
          <w:tab w:val="left" w:pos="284"/>
        </w:tabs>
        <w:overflowPunct w:val="0"/>
        <w:autoSpaceDE w:val="0"/>
        <w:autoSpaceDN w:val="0"/>
        <w:adjustRightInd w:val="0"/>
        <w:ind w:left="567" w:right="618"/>
        <w:rPr>
          <w:i/>
          <w:color w:val="000000" w:themeColor="text1"/>
          <w:sz w:val="24"/>
          <w:szCs w:val="24"/>
        </w:rPr>
      </w:pPr>
      <w:r w:rsidRPr="00623CBC">
        <w:rPr>
          <w:i/>
          <w:color w:val="000000" w:themeColor="text1"/>
          <w:sz w:val="24"/>
          <w:szCs w:val="24"/>
        </w:rPr>
        <w:t>“(…) El análisis anterior permite las siguientes conclusiones básicas sobre las costas:</w:t>
      </w:r>
    </w:p>
    <w:p w14:paraId="2A4F0319" w14:textId="77777777" w:rsidR="00A17CC1" w:rsidRPr="00623CBC" w:rsidRDefault="00A17CC1" w:rsidP="0053276F">
      <w:pPr>
        <w:tabs>
          <w:tab w:val="left" w:pos="284"/>
        </w:tabs>
        <w:overflowPunct w:val="0"/>
        <w:autoSpaceDE w:val="0"/>
        <w:autoSpaceDN w:val="0"/>
        <w:adjustRightInd w:val="0"/>
        <w:ind w:left="567" w:right="618"/>
        <w:rPr>
          <w:i/>
          <w:color w:val="000000" w:themeColor="text1"/>
          <w:sz w:val="24"/>
          <w:szCs w:val="24"/>
        </w:rPr>
      </w:pPr>
    </w:p>
    <w:p w14:paraId="3436A595" w14:textId="77777777" w:rsidR="00A17CC1" w:rsidRPr="00623CBC"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623CBC">
        <w:rPr>
          <w:i/>
          <w:color w:val="000000" w:themeColor="text1"/>
          <w:sz w:val="24"/>
          <w:szCs w:val="24"/>
        </w:rPr>
        <w:t>El legislador introdujo un cambio sustancial respecto de la condena en costas, al pasar de un criterio “subjetivo” –CCA- a uno “objetivo valorativo” –CPACA-.</w:t>
      </w:r>
    </w:p>
    <w:p w14:paraId="2F7B1441" w14:textId="77777777" w:rsidR="00A17CC1" w:rsidRPr="00623CBC"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623CBC">
        <w:rPr>
          <w:i/>
          <w:color w:val="000000" w:themeColor="text1"/>
          <w:sz w:val="24"/>
          <w:szCs w:val="24"/>
        </w:rPr>
        <w:t xml:space="preserve">Se concluye que es “objetivo” porque en toda sentencia se “dispondrá” sobre costas, es decir, se decidirá, bien sea para condenar total o parcialmente, o bien para abstenerse, según las precisas reglas del CGP. </w:t>
      </w:r>
    </w:p>
    <w:p w14:paraId="1FC4D443" w14:textId="77777777" w:rsidR="00A17CC1" w:rsidRPr="00623CBC"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623CBC">
        <w:rPr>
          <w:i/>
          <w:color w:val="000000" w:themeColor="text1"/>
          <w:sz w:val="24"/>
          <w:szCs w:val="24"/>
        </w:rPr>
        <w:t>Sin embargo, se le califica de “valorativo”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5D0FCF3A" w14:textId="77777777" w:rsidR="00A17CC1" w:rsidRPr="00623CBC"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623CBC">
        <w:rPr>
          <w:i/>
          <w:color w:val="000000" w:themeColor="text1"/>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428DC973" w14:textId="77777777" w:rsidR="00A17CC1" w:rsidRPr="00623CBC"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623CBC">
        <w:rPr>
          <w:i/>
          <w:color w:val="000000" w:themeColor="text1"/>
          <w:sz w:val="24"/>
          <w:szCs w:val="24"/>
        </w:rPr>
        <w:t>Las estipulaciones de las partes en materia de costas se tendrán por no escritas, por lo que el juez en su liquidación no estará atado a lo así pactado por éstas.</w:t>
      </w:r>
    </w:p>
    <w:p w14:paraId="54761166" w14:textId="77777777" w:rsidR="00A17CC1" w:rsidRPr="00623CBC"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623CBC">
        <w:rPr>
          <w:i/>
          <w:color w:val="000000" w:themeColor="text1"/>
          <w:sz w:val="24"/>
          <w:szCs w:val="24"/>
        </w:rPr>
        <w:t>La liquidación de las costas (incluidas las agencias en derecho), la hará el despacho de primera o única instancia, tal y como lo indica el CGP</w:t>
      </w:r>
      <w:r w:rsidRPr="00623CBC">
        <w:rPr>
          <w:i/>
          <w:color w:val="000000" w:themeColor="text1"/>
          <w:sz w:val="24"/>
          <w:szCs w:val="24"/>
          <w:vertAlign w:val="superscript"/>
        </w:rPr>
        <w:footnoteReference w:id="21"/>
      </w:r>
      <w:r w:rsidRPr="00623CBC">
        <w:rPr>
          <w:i/>
          <w:color w:val="000000" w:themeColor="text1"/>
          <w:sz w:val="24"/>
          <w:szCs w:val="24"/>
        </w:rPr>
        <w:t xml:space="preserve">, previa elaboración del secretario y aprobación del respectivo funcionario judicial. </w:t>
      </w:r>
    </w:p>
    <w:p w14:paraId="508660FA" w14:textId="77777777" w:rsidR="00A17CC1" w:rsidRPr="00623CBC" w:rsidRDefault="00A17CC1" w:rsidP="00266FE7">
      <w:pPr>
        <w:numPr>
          <w:ilvl w:val="0"/>
          <w:numId w:val="4"/>
        </w:numPr>
        <w:tabs>
          <w:tab w:val="left" w:pos="284"/>
        </w:tabs>
        <w:overflowPunct w:val="0"/>
        <w:autoSpaceDE w:val="0"/>
        <w:autoSpaceDN w:val="0"/>
        <w:adjustRightInd w:val="0"/>
        <w:ind w:left="567" w:right="618" w:firstLine="0"/>
        <w:jc w:val="both"/>
        <w:rPr>
          <w:i/>
          <w:color w:val="000000" w:themeColor="text1"/>
          <w:sz w:val="24"/>
          <w:szCs w:val="24"/>
        </w:rPr>
      </w:pPr>
      <w:r w:rsidRPr="00623CBC">
        <w:rPr>
          <w:i/>
          <w:color w:val="000000" w:themeColor="text1"/>
          <w:sz w:val="24"/>
          <w:szCs w:val="24"/>
        </w:rPr>
        <w:t>Procede condena en costas tanto en primera como en segunda instancia”.</w:t>
      </w:r>
    </w:p>
    <w:p w14:paraId="4E433860" w14:textId="77777777" w:rsidR="00A17CC1" w:rsidRPr="00623CBC" w:rsidRDefault="00A17CC1" w:rsidP="00A17CC1">
      <w:pPr>
        <w:tabs>
          <w:tab w:val="left" w:pos="-720"/>
          <w:tab w:val="left" w:pos="284"/>
          <w:tab w:val="left" w:pos="397"/>
        </w:tabs>
        <w:suppressAutoHyphens/>
        <w:overflowPunct w:val="0"/>
        <w:autoSpaceDE w:val="0"/>
        <w:autoSpaceDN w:val="0"/>
        <w:adjustRightInd w:val="0"/>
        <w:spacing w:line="360" w:lineRule="auto"/>
        <w:jc w:val="both"/>
        <w:rPr>
          <w:i/>
          <w:iCs/>
          <w:color w:val="000000" w:themeColor="text1"/>
          <w:sz w:val="24"/>
          <w:szCs w:val="24"/>
        </w:rPr>
      </w:pPr>
    </w:p>
    <w:p w14:paraId="03D6A7C0" w14:textId="77777777" w:rsidR="00A17CC1" w:rsidRPr="00623CBC" w:rsidRDefault="00A17CC1" w:rsidP="00A17CC1">
      <w:pPr>
        <w:pStyle w:val="paragraph"/>
        <w:spacing w:before="0" w:beforeAutospacing="0" w:after="0" w:afterAutospacing="0" w:line="360" w:lineRule="auto"/>
        <w:jc w:val="both"/>
        <w:textAlignment w:val="baseline"/>
        <w:rPr>
          <w:color w:val="000000" w:themeColor="text1"/>
        </w:rPr>
      </w:pPr>
      <w:r w:rsidRPr="00623CBC">
        <w:rPr>
          <w:rStyle w:val="normaltextrun"/>
          <w:color w:val="000000" w:themeColor="text1"/>
          <w:lang w:val="es-ES"/>
        </w:rPr>
        <w:t>En ese orden de ideas, al expedirse la Ley 1437 de 2011, se dejó de lado el régimen subjetivo del hoy derogado Decreto 01 de 1984, que determinaba la condena en costas a la parte vencida en el proceso, pero con el ingrediente de tener en cuenta su conducta procesal, ya fuera esta dilatoria, abusiva o temeraria. Precisamente, mediante el artículo 188 del CPACA se acogió el régimen objetivo de la condena en costas, establecido para el Procedimiento Civil, actualmente regulado por el Código General del Proceso, artículo 365, quedando pues, sujeta su imposición al hecho de ser vencido en juicio.</w:t>
      </w:r>
      <w:r w:rsidRPr="00623CBC">
        <w:rPr>
          <w:rStyle w:val="eop"/>
          <w:color w:val="000000" w:themeColor="text1"/>
        </w:rPr>
        <w:t> </w:t>
      </w:r>
    </w:p>
    <w:p w14:paraId="5CEE214D" w14:textId="77777777" w:rsidR="00A17CC1" w:rsidRPr="00623CBC" w:rsidRDefault="00A17CC1" w:rsidP="00A17CC1">
      <w:pPr>
        <w:pStyle w:val="paragraph"/>
        <w:spacing w:before="0" w:beforeAutospacing="0" w:after="0" w:afterAutospacing="0" w:line="360" w:lineRule="auto"/>
        <w:jc w:val="both"/>
        <w:textAlignment w:val="baseline"/>
        <w:rPr>
          <w:color w:val="000000" w:themeColor="text1"/>
        </w:rPr>
      </w:pPr>
      <w:r w:rsidRPr="00623CBC">
        <w:rPr>
          <w:rStyle w:val="eop"/>
          <w:color w:val="000000" w:themeColor="text1"/>
        </w:rPr>
        <w:t> </w:t>
      </w:r>
    </w:p>
    <w:p w14:paraId="36807BC9" w14:textId="77777777" w:rsidR="00A17CC1" w:rsidRPr="00623CBC" w:rsidRDefault="00A17CC1" w:rsidP="00A17CC1">
      <w:pPr>
        <w:pStyle w:val="paragraph"/>
        <w:spacing w:before="0" w:beforeAutospacing="0" w:after="0" w:afterAutospacing="0" w:line="360" w:lineRule="auto"/>
        <w:jc w:val="both"/>
        <w:textAlignment w:val="baseline"/>
        <w:rPr>
          <w:color w:val="000000" w:themeColor="text1"/>
        </w:rPr>
      </w:pPr>
      <w:r w:rsidRPr="00623CBC">
        <w:rPr>
          <w:rStyle w:val="normaltextrun"/>
          <w:color w:val="000000" w:themeColor="text1"/>
          <w:lang w:val="es-ES"/>
        </w:rPr>
        <w:t>Precisamente, el artículo 365 estableció las reglas para la condena en costas:</w:t>
      </w:r>
      <w:r w:rsidRPr="00623CBC">
        <w:rPr>
          <w:rStyle w:val="eop"/>
          <w:color w:val="000000" w:themeColor="text1"/>
        </w:rPr>
        <w:t> </w:t>
      </w:r>
    </w:p>
    <w:p w14:paraId="7A19AEAC" w14:textId="77777777" w:rsidR="00A17CC1" w:rsidRPr="00623CBC" w:rsidRDefault="00A17CC1" w:rsidP="00A17CC1">
      <w:pPr>
        <w:pStyle w:val="paragraph"/>
        <w:spacing w:before="0" w:beforeAutospacing="0" w:after="0" w:afterAutospacing="0"/>
        <w:jc w:val="both"/>
        <w:textAlignment w:val="baseline"/>
        <w:rPr>
          <w:color w:val="000000" w:themeColor="text1"/>
        </w:rPr>
      </w:pPr>
      <w:r w:rsidRPr="00623CBC">
        <w:rPr>
          <w:rStyle w:val="eop"/>
          <w:color w:val="000000" w:themeColor="text1"/>
        </w:rPr>
        <w:t> </w:t>
      </w:r>
    </w:p>
    <w:p w14:paraId="464F08D3" w14:textId="77777777" w:rsidR="00A17CC1" w:rsidRPr="00623CBC" w:rsidRDefault="00A17CC1" w:rsidP="0053276F">
      <w:pPr>
        <w:pStyle w:val="paragraph"/>
        <w:spacing w:before="0" w:beforeAutospacing="0" w:after="0" w:afterAutospacing="0"/>
        <w:ind w:left="567" w:right="618"/>
        <w:jc w:val="both"/>
        <w:textAlignment w:val="baseline"/>
        <w:rPr>
          <w:i/>
          <w:color w:val="000000" w:themeColor="text1"/>
        </w:rPr>
      </w:pPr>
      <w:r w:rsidRPr="00623CBC">
        <w:rPr>
          <w:rStyle w:val="normaltextrun"/>
          <w:i/>
          <w:color w:val="000000" w:themeColor="text1"/>
          <w:lang w:val="es-ES"/>
        </w:rPr>
        <w:t>“</w:t>
      </w:r>
      <w:r w:rsidRPr="00623CBC">
        <w:rPr>
          <w:rStyle w:val="normaltextrun"/>
          <w:i/>
          <w:color w:val="000000" w:themeColor="text1"/>
          <w:shd w:val="clear" w:color="auto" w:fill="FFFFFF"/>
        </w:rPr>
        <w:t>Artículo 365. Condena en costas.</w:t>
      </w:r>
      <w:r w:rsidRPr="00623CBC">
        <w:rPr>
          <w:rStyle w:val="eop"/>
          <w:i/>
          <w:color w:val="000000" w:themeColor="text1"/>
        </w:rPr>
        <w:t> </w:t>
      </w:r>
    </w:p>
    <w:p w14:paraId="611268BB" w14:textId="77777777" w:rsidR="00A17CC1" w:rsidRPr="00623CBC"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623CBC">
        <w:rPr>
          <w:rStyle w:val="normaltextrun"/>
          <w:i/>
          <w:color w:val="000000" w:themeColor="text1"/>
        </w:rPr>
        <w:t>En los procesos y en las actuaciones posteriores a aquellos en que haya controversia la condena en costas se sujetará a las siguientes reglas:</w:t>
      </w:r>
      <w:r w:rsidRPr="00623CBC">
        <w:rPr>
          <w:rStyle w:val="eop"/>
          <w:i/>
          <w:color w:val="000000" w:themeColor="text1"/>
        </w:rPr>
        <w:t> </w:t>
      </w:r>
    </w:p>
    <w:p w14:paraId="1A48C539" w14:textId="77777777" w:rsidR="00A17CC1" w:rsidRPr="00623CBC"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623CBC">
        <w:rPr>
          <w:rStyle w:val="normaltextrun"/>
          <w:i/>
          <w:color w:val="000000" w:themeColor="text1"/>
        </w:rPr>
        <w:t xml:space="preserve">1. Se condenará en costas a la parte vencida en el proceso, o a quien se le resuelva desfavorablemente el recurso de apelación, casación, queja, súplica, </w:t>
      </w:r>
      <w:r w:rsidRPr="00623CBC">
        <w:rPr>
          <w:rStyle w:val="normaltextrun"/>
          <w:i/>
          <w:color w:val="000000" w:themeColor="text1"/>
        </w:rPr>
        <w:lastRenderedPageBreak/>
        <w:t>anulación o revisión que haya propuesto. Además, en los casos especiales previstos en este código.</w:t>
      </w:r>
      <w:r w:rsidRPr="00623CBC">
        <w:rPr>
          <w:rStyle w:val="eop"/>
          <w:i/>
          <w:color w:val="000000" w:themeColor="text1"/>
        </w:rPr>
        <w:t> </w:t>
      </w:r>
    </w:p>
    <w:p w14:paraId="74C2D5C6" w14:textId="77777777" w:rsidR="00A17CC1" w:rsidRPr="00623CBC"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623CBC">
        <w:rPr>
          <w:rStyle w:val="normaltextrun"/>
          <w:i/>
          <w:color w:val="000000" w:themeColor="text1"/>
        </w:rPr>
        <w:t>Además, se condenará en costas a quien se le resuelva de manera desfavorable un incidente, la formulación de excepciones previas, una solicitud de nulidad o de amparo de pobreza, sin perjuicio de lo dispuesto en relación con la temeridad o mala fe.</w:t>
      </w:r>
      <w:r w:rsidRPr="00623CBC">
        <w:rPr>
          <w:rStyle w:val="eop"/>
          <w:i/>
          <w:color w:val="000000" w:themeColor="text1"/>
        </w:rPr>
        <w:t> </w:t>
      </w:r>
    </w:p>
    <w:p w14:paraId="7190045D" w14:textId="77777777" w:rsidR="00A17CC1" w:rsidRPr="00623CBC"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623CBC">
        <w:rPr>
          <w:rStyle w:val="normaltextrun"/>
          <w:i/>
          <w:color w:val="000000" w:themeColor="text1"/>
        </w:rPr>
        <w:t>2. La condena se hará en sentencia o auto que resuelva la actuación que dio lugar a aquella.</w:t>
      </w:r>
      <w:r w:rsidRPr="00623CBC">
        <w:rPr>
          <w:rStyle w:val="eop"/>
          <w:i/>
          <w:color w:val="000000" w:themeColor="text1"/>
        </w:rPr>
        <w:t> </w:t>
      </w:r>
    </w:p>
    <w:p w14:paraId="3D04524E" w14:textId="77777777" w:rsidR="00A17CC1" w:rsidRPr="00623CBC"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623CBC">
        <w:rPr>
          <w:rStyle w:val="normaltextrun"/>
          <w:i/>
          <w:color w:val="000000" w:themeColor="text1"/>
        </w:rPr>
        <w:t>3. En la providencia del superior que confirme en todas sus partes la de primera instancia se condenará al recurrente en las costas de la segunda.</w:t>
      </w:r>
      <w:r w:rsidRPr="00623CBC">
        <w:rPr>
          <w:rStyle w:val="eop"/>
          <w:i/>
          <w:color w:val="000000" w:themeColor="text1"/>
        </w:rPr>
        <w:t> </w:t>
      </w:r>
    </w:p>
    <w:p w14:paraId="69D6512D" w14:textId="77777777" w:rsidR="00A17CC1" w:rsidRPr="00623CBC"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623CBC">
        <w:rPr>
          <w:rStyle w:val="normaltextrun"/>
          <w:i/>
          <w:color w:val="000000" w:themeColor="text1"/>
        </w:rPr>
        <w:t>4. Cuando la sentencia de segunda instancia revoque totalmente la del inferior, la parte vencida será condenada a pagar las costas de ambas instancias.</w:t>
      </w:r>
      <w:r w:rsidRPr="00623CBC">
        <w:rPr>
          <w:rStyle w:val="eop"/>
          <w:i/>
          <w:color w:val="000000" w:themeColor="text1"/>
        </w:rPr>
        <w:t> </w:t>
      </w:r>
    </w:p>
    <w:p w14:paraId="5DF51931" w14:textId="77777777" w:rsidR="00A17CC1" w:rsidRPr="00623CBC"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623CBC">
        <w:rPr>
          <w:rStyle w:val="normaltextrun"/>
          <w:i/>
          <w:color w:val="000000" w:themeColor="text1"/>
        </w:rPr>
        <w:t>5. En caso de que prospere parcialmente la demanda, el juez podrá abstenerse de condenar en costas o pronunciar condena parcial, expresando los fundamentos de su decisión.</w:t>
      </w:r>
      <w:r w:rsidRPr="00623CBC">
        <w:rPr>
          <w:rStyle w:val="eop"/>
          <w:i/>
          <w:color w:val="000000" w:themeColor="text1"/>
        </w:rPr>
        <w:t> </w:t>
      </w:r>
    </w:p>
    <w:p w14:paraId="1ED45195" w14:textId="77777777" w:rsidR="00A17CC1" w:rsidRPr="00623CBC"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623CBC">
        <w:rPr>
          <w:rStyle w:val="normaltextrun"/>
          <w:i/>
          <w:color w:val="000000" w:themeColor="text1"/>
        </w:rPr>
        <w:t>6. Cuando fueren dos (2) o más litigantes que deban pagar las costas, el juez los condenará en proporción a su interés en el proceso; si nada se dispone al respecto, se entenderán distribuidas por partes iguales entre ellos.</w:t>
      </w:r>
      <w:r w:rsidRPr="00623CBC">
        <w:rPr>
          <w:rStyle w:val="eop"/>
          <w:i/>
          <w:color w:val="000000" w:themeColor="text1"/>
        </w:rPr>
        <w:t> </w:t>
      </w:r>
    </w:p>
    <w:p w14:paraId="524A805E" w14:textId="77777777" w:rsidR="00A17CC1" w:rsidRPr="00623CBC"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623CBC">
        <w:rPr>
          <w:rStyle w:val="normaltextrun"/>
          <w:i/>
          <w:color w:val="000000" w:themeColor="text1"/>
        </w:rPr>
        <w:t>7. Si fueren varios los litigantes favorecidos con la condena en costas, a cada uno de ellos se les reconocerán los gastos que hubiere sufragado y se harán por separado las liquidaciones.</w:t>
      </w:r>
      <w:r w:rsidRPr="00623CBC">
        <w:rPr>
          <w:rStyle w:val="eop"/>
          <w:i/>
          <w:color w:val="000000" w:themeColor="text1"/>
        </w:rPr>
        <w:t> </w:t>
      </w:r>
    </w:p>
    <w:p w14:paraId="0F2B7BAE" w14:textId="77777777" w:rsidR="00A17CC1" w:rsidRPr="00623CBC"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623CBC">
        <w:rPr>
          <w:rStyle w:val="normaltextrun"/>
          <w:i/>
          <w:color w:val="000000" w:themeColor="text1"/>
        </w:rPr>
        <w:t>8. Solo habrá lugar a costas cuando en el expediente aparezca que se causaron y en la medida de su comprobación.</w:t>
      </w:r>
      <w:r w:rsidRPr="00623CBC">
        <w:rPr>
          <w:rStyle w:val="eop"/>
          <w:i/>
          <w:color w:val="000000" w:themeColor="text1"/>
        </w:rPr>
        <w:t> </w:t>
      </w:r>
    </w:p>
    <w:p w14:paraId="12347A69" w14:textId="77777777" w:rsidR="00A17CC1" w:rsidRPr="00623CBC" w:rsidRDefault="00A17CC1" w:rsidP="0053276F">
      <w:pPr>
        <w:pStyle w:val="paragraph"/>
        <w:shd w:val="clear" w:color="auto" w:fill="FFFFFF"/>
        <w:spacing w:before="0" w:beforeAutospacing="0" w:after="0" w:afterAutospacing="0"/>
        <w:ind w:left="567" w:right="618"/>
        <w:jc w:val="both"/>
        <w:textAlignment w:val="baseline"/>
        <w:rPr>
          <w:i/>
          <w:color w:val="000000" w:themeColor="text1"/>
        </w:rPr>
      </w:pPr>
      <w:r w:rsidRPr="00623CBC">
        <w:rPr>
          <w:rStyle w:val="normaltextrun"/>
          <w:i/>
          <w:color w:val="000000" w:themeColor="text1"/>
        </w:rPr>
        <w:t xml:space="preserve">9. Las estipulaciones de las partes en materia de costas se tendrán por no escritas. Sin embargo, podrán renunciarse después de decretadas y en los casos de desistimiento o transacción.” </w:t>
      </w:r>
    </w:p>
    <w:p w14:paraId="0248CA77" w14:textId="77777777" w:rsidR="00A17CC1" w:rsidRPr="00623CBC" w:rsidRDefault="00A17CC1" w:rsidP="00A17CC1">
      <w:pPr>
        <w:pStyle w:val="paragraph"/>
        <w:shd w:val="clear" w:color="auto" w:fill="FFFFFF"/>
        <w:spacing w:before="0" w:beforeAutospacing="0" w:after="0" w:afterAutospacing="0"/>
        <w:ind w:left="1125"/>
        <w:jc w:val="both"/>
        <w:textAlignment w:val="baseline"/>
        <w:rPr>
          <w:rStyle w:val="eop"/>
          <w:color w:val="000000" w:themeColor="text1"/>
        </w:rPr>
      </w:pPr>
    </w:p>
    <w:p w14:paraId="3D8BF32C" w14:textId="77777777" w:rsidR="00A17CC1" w:rsidRPr="00623CBC" w:rsidRDefault="00A17CC1" w:rsidP="00A17CC1">
      <w:pPr>
        <w:pStyle w:val="paragraph"/>
        <w:shd w:val="clear" w:color="auto" w:fill="FFFFFF"/>
        <w:spacing w:before="0" w:beforeAutospacing="0" w:after="0" w:afterAutospacing="0"/>
        <w:ind w:left="1125"/>
        <w:jc w:val="both"/>
        <w:textAlignment w:val="baseline"/>
        <w:rPr>
          <w:color w:val="000000" w:themeColor="text1"/>
        </w:rPr>
      </w:pPr>
    </w:p>
    <w:p w14:paraId="3CFCC4D1" w14:textId="4311C17B" w:rsidR="00A17CC1" w:rsidRPr="00623CBC" w:rsidRDefault="00A17CC1" w:rsidP="00A17CC1">
      <w:pPr>
        <w:pStyle w:val="paragraph"/>
        <w:spacing w:before="0" w:beforeAutospacing="0" w:after="0" w:afterAutospacing="0" w:line="360" w:lineRule="auto"/>
        <w:jc w:val="both"/>
        <w:textAlignment w:val="baseline"/>
        <w:rPr>
          <w:rStyle w:val="normaltextrun"/>
          <w:color w:val="000000" w:themeColor="text1"/>
        </w:rPr>
      </w:pPr>
      <w:r w:rsidRPr="00623CBC">
        <w:rPr>
          <w:rStyle w:val="normaltextrun"/>
          <w:color w:val="000000" w:themeColor="text1"/>
        </w:rPr>
        <w:t>Así las cosas, el factor subjetivo no es el que debe analizarse, sino que, por el contrario, al juez corresponde disponer sobre la imposición de costas, siempre que ellas se hayan demostrado.</w:t>
      </w:r>
    </w:p>
    <w:p w14:paraId="1B38769C" w14:textId="77777777" w:rsidR="0053276F" w:rsidRPr="00623CBC" w:rsidRDefault="0053276F" w:rsidP="00A17CC1">
      <w:pPr>
        <w:pStyle w:val="paragraph"/>
        <w:spacing w:before="0" w:beforeAutospacing="0" w:after="0" w:afterAutospacing="0" w:line="360" w:lineRule="auto"/>
        <w:jc w:val="both"/>
        <w:textAlignment w:val="baseline"/>
        <w:rPr>
          <w:color w:val="000000" w:themeColor="text1"/>
        </w:rPr>
      </w:pPr>
    </w:p>
    <w:p w14:paraId="40971858" w14:textId="7CA614EB" w:rsidR="00A17CC1" w:rsidRPr="00623CBC" w:rsidRDefault="00A17CC1" w:rsidP="00A17CC1">
      <w:pPr>
        <w:pStyle w:val="paragraph"/>
        <w:spacing w:before="0" w:beforeAutospacing="0" w:after="0" w:afterAutospacing="0" w:line="360" w:lineRule="auto"/>
        <w:jc w:val="both"/>
        <w:textAlignment w:val="baseline"/>
        <w:rPr>
          <w:color w:val="000000" w:themeColor="text1"/>
        </w:rPr>
      </w:pPr>
      <w:r w:rsidRPr="00623CBC">
        <w:rPr>
          <w:rStyle w:val="normaltextrun"/>
          <w:color w:val="000000" w:themeColor="text1"/>
          <w:lang w:val="es-ES"/>
        </w:rPr>
        <w:t xml:space="preserve">A efectos de determinar si procede la condena en costas, la Sala advierte que, en sentencia del 22 de febrero de 2018, la Sección Segunda del H. Consejo de 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00623CBC">
        <w:rPr>
          <w:rStyle w:val="normaltextrun"/>
          <w:b/>
          <w:bCs/>
          <w:color w:val="000000" w:themeColor="text1"/>
          <w:u w:val="single"/>
          <w:lang w:val="es-ES"/>
        </w:rPr>
        <w:t>para determinar las costas se debe adoptar un criterio objetivo valorativo</w:t>
      </w:r>
      <w:r w:rsidRPr="00623CBC">
        <w:rPr>
          <w:rStyle w:val="normaltextrun"/>
          <w:color w:val="000000" w:themeColor="text1"/>
          <w:lang w:val="es-ES"/>
        </w:rPr>
        <w:t xml:space="preserve">, pues el artículo 188 Código de Procedimiento Administrativo y de lo Contencioso Administrativo (CPACA) impone al juez la facultad de disponer sobre la condena respecto de éstas, </w:t>
      </w:r>
      <w:r w:rsidRPr="00623CBC">
        <w:rPr>
          <w:rStyle w:val="normaltextrun"/>
          <w:i/>
          <w:color w:val="000000" w:themeColor="text1"/>
          <w:lang w:val="es-ES"/>
        </w:rPr>
        <w:t>“(…) lo cual debe resultar de analizar diversos aspectos dentro de la actuación procesal, tales como la conducta de las partes, y que principalmente aparezcan causadas y comprobadas, siendo consonantes con el contenido del artículo 365 del Código General del Proceso.”</w:t>
      </w:r>
    </w:p>
    <w:p w14:paraId="7F8DCC98" w14:textId="77777777" w:rsidR="00A17CC1" w:rsidRPr="00623CBC" w:rsidRDefault="00A17CC1" w:rsidP="00A17CC1">
      <w:pPr>
        <w:pStyle w:val="paragraph"/>
        <w:spacing w:before="0" w:beforeAutospacing="0" w:after="0" w:afterAutospacing="0"/>
        <w:jc w:val="both"/>
        <w:textAlignment w:val="baseline"/>
        <w:rPr>
          <w:color w:val="000000" w:themeColor="text1"/>
        </w:rPr>
      </w:pPr>
      <w:r w:rsidRPr="00623CBC">
        <w:rPr>
          <w:rStyle w:val="eop"/>
          <w:color w:val="000000" w:themeColor="text1"/>
        </w:rPr>
        <w:t> </w:t>
      </w:r>
    </w:p>
    <w:p w14:paraId="7DEEE13F" w14:textId="3D8D7101" w:rsidR="00A17CC1" w:rsidRPr="00623CBC" w:rsidRDefault="00A17CC1" w:rsidP="00A17CC1">
      <w:pPr>
        <w:pStyle w:val="paragraph"/>
        <w:spacing w:before="0" w:beforeAutospacing="0" w:after="0" w:afterAutospacing="0" w:line="360" w:lineRule="auto"/>
        <w:jc w:val="both"/>
        <w:textAlignment w:val="baseline"/>
        <w:rPr>
          <w:color w:val="000000" w:themeColor="text1"/>
        </w:rPr>
      </w:pPr>
      <w:r w:rsidRPr="00623CBC">
        <w:rPr>
          <w:rStyle w:val="normaltextrun"/>
          <w:color w:val="000000" w:themeColor="text1"/>
          <w:lang w:val="es-ES"/>
        </w:rPr>
        <w:t>Por su parte, en la sentencia proferida el 20 de septiembre de 2018 por la Subsección "A" con ponencia del Consejero Doctor William Hernández Gómez, dentro del expediente con Radicaci</w:t>
      </w:r>
      <w:r w:rsidR="00510547" w:rsidRPr="00623CBC">
        <w:rPr>
          <w:rStyle w:val="normaltextrun"/>
          <w:color w:val="000000" w:themeColor="text1"/>
          <w:lang w:val="es-ES"/>
        </w:rPr>
        <w:t xml:space="preserve">ón número: 20001-23-33-000-2012- </w:t>
      </w:r>
      <w:r w:rsidRPr="00623CBC">
        <w:rPr>
          <w:rStyle w:val="normaltextrun"/>
          <w:color w:val="000000" w:themeColor="text1"/>
          <w:lang w:val="es-ES"/>
        </w:rPr>
        <w:t>00222-01(1160-15), se lee lo siguiente:</w:t>
      </w:r>
      <w:r w:rsidRPr="00623CBC">
        <w:rPr>
          <w:rStyle w:val="eop"/>
          <w:color w:val="000000" w:themeColor="text1"/>
        </w:rPr>
        <w:t> </w:t>
      </w:r>
    </w:p>
    <w:p w14:paraId="50441BCE" w14:textId="77777777" w:rsidR="00A17CC1" w:rsidRPr="00623CBC" w:rsidRDefault="00A17CC1" w:rsidP="00510547">
      <w:pPr>
        <w:pStyle w:val="paragraph"/>
        <w:spacing w:before="0" w:beforeAutospacing="0" w:after="0" w:afterAutospacing="0"/>
        <w:ind w:left="567" w:right="618"/>
        <w:jc w:val="both"/>
        <w:textAlignment w:val="baseline"/>
        <w:rPr>
          <w:color w:val="000000" w:themeColor="text1"/>
        </w:rPr>
      </w:pPr>
      <w:r w:rsidRPr="00623CBC">
        <w:rPr>
          <w:rStyle w:val="eop"/>
          <w:color w:val="000000" w:themeColor="text1"/>
        </w:rPr>
        <w:lastRenderedPageBreak/>
        <w:t> </w:t>
      </w:r>
    </w:p>
    <w:p w14:paraId="5FEB99A8" w14:textId="77777777" w:rsidR="00A17CC1" w:rsidRPr="00623CBC" w:rsidRDefault="00A17CC1" w:rsidP="00510547">
      <w:pPr>
        <w:pStyle w:val="paragraph"/>
        <w:spacing w:before="0" w:beforeAutospacing="0" w:after="0" w:afterAutospacing="0"/>
        <w:ind w:left="567" w:right="618"/>
        <w:jc w:val="both"/>
        <w:textAlignment w:val="baseline"/>
        <w:rPr>
          <w:i/>
          <w:color w:val="000000" w:themeColor="text1"/>
        </w:rPr>
      </w:pPr>
      <w:r w:rsidRPr="00623CBC">
        <w:rPr>
          <w:rStyle w:val="normaltextrun"/>
          <w:i/>
          <w:color w:val="000000" w:themeColor="text1"/>
          <w:lang w:val="es-ES"/>
        </w:rPr>
        <w:t xml:space="preserve">"(…) Por lo anterior, se colige que </w:t>
      </w:r>
      <w:r w:rsidRPr="00623CBC">
        <w:rPr>
          <w:rStyle w:val="normaltextrun"/>
          <w:b/>
          <w:bCs/>
          <w:i/>
          <w:color w:val="000000" w:themeColor="text1"/>
          <w:lang w:val="es-ES"/>
        </w:rPr>
        <w:t>la condena en costas implica una valoración objetiva valorativa que excluye como criterio de decisión la mala fe o la temeridad de las partes</w:t>
      </w:r>
      <w:r w:rsidRPr="00623CBC">
        <w:rPr>
          <w:rStyle w:val="normaltextrun"/>
          <w:i/>
          <w:color w:val="000000" w:themeColor="text1"/>
          <w:lang w:val="es-ES"/>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w:t>
      </w:r>
      <w:r w:rsidRPr="00623CBC">
        <w:rPr>
          <w:rStyle w:val="eop"/>
          <w:i/>
          <w:color w:val="000000" w:themeColor="text1"/>
        </w:rPr>
        <w:t> </w:t>
      </w:r>
    </w:p>
    <w:p w14:paraId="6C72AA7B" w14:textId="77777777" w:rsidR="00A17CC1" w:rsidRPr="00623CBC" w:rsidRDefault="00A17CC1" w:rsidP="00510547">
      <w:pPr>
        <w:pStyle w:val="paragraph"/>
        <w:spacing w:before="0" w:beforeAutospacing="0" w:after="0" w:afterAutospacing="0"/>
        <w:ind w:left="567" w:right="618"/>
        <w:jc w:val="both"/>
        <w:textAlignment w:val="baseline"/>
        <w:rPr>
          <w:i/>
          <w:color w:val="000000" w:themeColor="text1"/>
        </w:rPr>
      </w:pPr>
      <w:r w:rsidRPr="00623CBC">
        <w:rPr>
          <w:rStyle w:val="eop"/>
          <w:i/>
          <w:color w:val="000000" w:themeColor="text1"/>
        </w:rPr>
        <w:t> </w:t>
      </w:r>
    </w:p>
    <w:p w14:paraId="06031278" w14:textId="6EBE884E" w:rsidR="00A17CC1" w:rsidRPr="00623CBC" w:rsidRDefault="00A17CC1" w:rsidP="00510547">
      <w:pPr>
        <w:pStyle w:val="paragraph"/>
        <w:spacing w:before="0" w:beforeAutospacing="0" w:after="0" w:afterAutospacing="0"/>
        <w:ind w:left="567" w:right="618"/>
        <w:jc w:val="both"/>
        <w:textAlignment w:val="baseline"/>
        <w:rPr>
          <w:i/>
          <w:color w:val="000000" w:themeColor="text1"/>
        </w:rPr>
      </w:pPr>
      <w:r w:rsidRPr="00623CBC">
        <w:rPr>
          <w:rStyle w:val="normaltextrun"/>
          <w:i/>
          <w:color w:val="000000" w:themeColor="text1"/>
          <w:lang w:val="es-ES"/>
        </w:rPr>
        <w:t>Así mismo, de la lectura del artículo 365 del Código General del Proceso, se observa que varias de las situaciones por las que se impone el pago de las costas del proceso, están relacionadas con el hecho de que una de las partes resultó vencida en el juicio, </w:t>
      </w:r>
      <w:r w:rsidRPr="00623CBC">
        <w:rPr>
          <w:rStyle w:val="normaltextrun"/>
          <w:i/>
          <w:color w:val="000000" w:themeColor="text1"/>
          <w:u w:val="single"/>
          <w:lang w:val="es-ES"/>
        </w:rPr>
        <w:t>sin que para tal efecto se indique que adicionalmente debe verificarse mala fe o temeridad</w:t>
      </w:r>
      <w:r w:rsidRPr="00623CBC">
        <w:rPr>
          <w:rStyle w:val="normaltextrun"/>
          <w:i/>
          <w:color w:val="000000" w:themeColor="text1"/>
          <w:lang w:val="es-ES"/>
        </w:rPr>
        <w:t> (…)" Resaltado fuera de texto</w:t>
      </w:r>
    </w:p>
    <w:p w14:paraId="3EE83AB8" w14:textId="77777777" w:rsidR="00A17CC1" w:rsidRPr="00623CBC" w:rsidRDefault="00A17CC1" w:rsidP="00A17CC1">
      <w:pPr>
        <w:pStyle w:val="paragraph"/>
        <w:spacing w:before="0" w:beforeAutospacing="0" w:after="0" w:afterAutospacing="0"/>
        <w:jc w:val="both"/>
        <w:textAlignment w:val="baseline"/>
        <w:rPr>
          <w:color w:val="000000" w:themeColor="text1"/>
        </w:rPr>
      </w:pPr>
      <w:r w:rsidRPr="00623CBC">
        <w:rPr>
          <w:rStyle w:val="eop"/>
          <w:color w:val="000000" w:themeColor="text1"/>
        </w:rPr>
        <w:t> </w:t>
      </w:r>
    </w:p>
    <w:p w14:paraId="6E21765D" w14:textId="77777777" w:rsidR="00A17CC1" w:rsidRPr="00623CBC" w:rsidRDefault="00A17CC1" w:rsidP="00A17CC1">
      <w:pPr>
        <w:pStyle w:val="paragraph"/>
        <w:spacing w:before="0" w:beforeAutospacing="0" w:after="0" w:afterAutospacing="0" w:line="360" w:lineRule="auto"/>
        <w:jc w:val="both"/>
        <w:textAlignment w:val="baseline"/>
        <w:rPr>
          <w:color w:val="000000" w:themeColor="text1"/>
        </w:rPr>
      </w:pPr>
      <w:r w:rsidRPr="00623CBC">
        <w:rPr>
          <w:rStyle w:val="normaltextrun"/>
          <w:color w:val="000000" w:themeColor="text1"/>
          <w:lang w:val="es-ES"/>
        </w:rPr>
        <w:t>No obstante, en sentencia de la misma fecha, la Subsección "B" con ponencia de la Consejera Doctora Sandra Lisset Ibarra Vélez, en el expediente con Radicación número: 68001-23-33-000-2014-00988-01(3301-17), se expuso: </w:t>
      </w:r>
      <w:r w:rsidRPr="00623CBC">
        <w:rPr>
          <w:rStyle w:val="eop"/>
          <w:color w:val="000000" w:themeColor="text1"/>
        </w:rPr>
        <w:t> </w:t>
      </w:r>
    </w:p>
    <w:p w14:paraId="14C6BF9B" w14:textId="77777777" w:rsidR="00A17CC1" w:rsidRPr="00623CBC" w:rsidRDefault="00A17CC1" w:rsidP="00A17CC1">
      <w:pPr>
        <w:pStyle w:val="paragraph"/>
        <w:spacing w:before="0" w:beforeAutospacing="0" w:after="0" w:afterAutospacing="0"/>
        <w:jc w:val="both"/>
        <w:textAlignment w:val="baseline"/>
        <w:rPr>
          <w:color w:val="000000" w:themeColor="text1"/>
        </w:rPr>
      </w:pPr>
      <w:r w:rsidRPr="00623CBC">
        <w:rPr>
          <w:rStyle w:val="eop"/>
          <w:color w:val="000000" w:themeColor="text1"/>
        </w:rPr>
        <w:t> </w:t>
      </w:r>
    </w:p>
    <w:p w14:paraId="27B14D7D" w14:textId="77777777" w:rsidR="00A17CC1" w:rsidRPr="00623CBC" w:rsidRDefault="00A17CC1" w:rsidP="00510547">
      <w:pPr>
        <w:pStyle w:val="paragraph"/>
        <w:spacing w:before="0" w:beforeAutospacing="0" w:after="0" w:afterAutospacing="0"/>
        <w:ind w:left="567" w:right="618"/>
        <w:jc w:val="both"/>
        <w:textAlignment w:val="baseline"/>
        <w:rPr>
          <w:i/>
          <w:color w:val="000000" w:themeColor="text1"/>
        </w:rPr>
      </w:pPr>
      <w:r w:rsidRPr="00623CBC">
        <w:rPr>
          <w:rStyle w:val="normaltextrun"/>
          <w:i/>
          <w:color w:val="000000" w:themeColor="text1"/>
          <w:lang w:val="es-ES"/>
        </w:rPr>
        <w:t>"Finalmente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00623CBC">
        <w:rPr>
          <w:rStyle w:val="normaltextrun"/>
          <w:b/>
          <w:bCs/>
          <w:i/>
          <w:color w:val="000000" w:themeColor="text1"/>
          <w:lang w:val="es-ES"/>
        </w:rPr>
        <w:t>que la parte vencida realizó conductas temerarias o de mala fe que conduzcan a dicha condena.</w:t>
      </w:r>
      <w:r w:rsidRPr="00623CBC">
        <w:rPr>
          <w:rStyle w:val="normaltextrun"/>
          <w:i/>
          <w:color w:val="000000" w:themeColor="text1"/>
          <w:lang w:val="es-ES"/>
        </w:rPr>
        <w:t> Además, las costas deben estar probadas en el proceso, lo que quiere decir, que no pueden ser impuestas de manera automática, esto es, sin que se realice un debido análisis que conduzca determinar su ocurrencia.”</w:t>
      </w:r>
      <w:r w:rsidRPr="00623CBC">
        <w:rPr>
          <w:rStyle w:val="eop"/>
          <w:i/>
          <w:color w:val="000000" w:themeColor="text1"/>
        </w:rPr>
        <w:t> </w:t>
      </w:r>
    </w:p>
    <w:p w14:paraId="57F68661" w14:textId="77777777" w:rsidR="00A17CC1" w:rsidRPr="00623CBC" w:rsidRDefault="00A17CC1" w:rsidP="00A17CC1">
      <w:pPr>
        <w:pStyle w:val="paragraph"/>
        <w:spacing w:before="0" w:beforeAutospacing="0" w:after="0" w:afterAutospacing="0"/>
        <w:jc w:val="both"/>
        <w:textAlignment w:val="baseline"/>
        <w:rPr>
          <w:color w:val="000000" w:themeColor="text1"/>
        </w:rPr>
      </w:pPr>
      <w:r w:rsidRPr="00623CBC">
        <w:rPr>
          <w:rStyle w:val="eop"/>
          <w:i/>
          <w:color w:val="000000" w:themeColor="text1"/>
        </w:rPr>
        <w:t> </w:t>
      </w:r>
    </w:p>
    <w:p w14:paraId="278E2C81" w14:textId="0FC7A13F" w:rsidR="00A17CC1" w:rsidRPr="00623CBC" w:rsidRDefault="00A17CC1" w:rsidP="00A17CC1">
      <w:pPr>
        <w:pStyle w:val="paragraph"/>
        <w:spacing w:before="0" w:beforeAutospacing="0" w:after="0" w:afterAutospacing="0" w:line="360" w:lineRule="auto"/>
        <w:jc w:val="both"/>
        <w:textAlignment w:val="baseline"/>
        <w:rPr>
          <w:color w:val="000000" w:themeColor="text1"/>
        </w:rPr>
      </w:pPr>
      <w:r w:rsidRPr="00623CBC">
        <w:rPr>
          <w:rStyle w:val="normaltextrun"/>
          <w:color w:val="000000" w:themeColor="text1"/>
          <w:lang w:val="es-ES"/>
        </w:rPr>
        <w:t xml:space="preserve">Luego en sentencia proferida el 22 de octubre de 2018 por Subsección "B" de la Sección Segunda, C.P. Doctor Carmelo Perdomo Cueter, expediente con Radicación número: 05001-23-33-000-2014-00063-02(1074-15) Actor: </w:t>
      </w:r>
      <w:r w:rsidR="002E47A1" w:rsidRPr="00623CBC">
        <w:rPr>
          <w:rStyle w:val="normaltextrun"/>
          <w:color w:val="000000" w:themeColor="text1"/>
          <w:lang w:val="es-ES"/>
        </w:rPr>
        <w:t>Universidad de Antioquia</w:t>
      </w:r>
      <w:r w:rsidRPr="00623CBC">
        <w:rPr>
          <w:rStyle w:val="normaltextrun"/>
          <w:color w:val="000000" w:themeColor="text1"/>
          <w:lang w:val="es-ES"/>
        </w:rPr>
        <w:t>, se precisó:</w:t>
      </w:r>
    </w:p>
    <w:p w14:paraId="144E0E9B" w14:textId="77777777" w:rsidR="00A17CC1" w:rsidRPr="00623CBC" w:rsidRDefault="00A17CC1" w:rsidP="00A17CC1">
      <w:pPr>
        <w:pStyle w:val="paragraph"/>
        <w:spacing w:before="0" w:beforeAutospacing="0" w:after="0" w:afterAutospacing="0"/>
        <w:jc w:val="both"/>
        <w:textAlignment w:val="baseline"/>
        <w:rPr>
          <w:color w:val="000000" w:themeColor="text1"/>
        </w:rPr>
      </w:pPr>
      <w:r w:rsidRPr="00623CBC">
        <w:rPr>
          <w:rStyle w:val="eop"/>
          <w:color w:val="000000" w:themeColor="text1"/>
        </w:rPr>
        <w:t> </w:t>
      </w:r>
    </w:p>
    <w:p w14:paraId="11931D90" w14:textId="77777777" w:rsidR="00A17CC1" w:rsidRPr="00623CBC" w:rsidRDefault="00A17CC1" w:rsidP="0053276F">
      <w:pPr>
        <w:pStyle w:val="paragraph"/>
        <w:spacing w:before="0" w:beforeAutospacing="0" w:after="0" w:afterAutospacing="0"/>
        <w:ind w:left="567" w:right="618"/>
        <w:jc w:val="both"/>
        <w:textAlignment w:val="baseline"/>
        <w:rPr>
          <w:i/>
          <w:color w:val="000000" w:themeColor="text1"/>
        </w:rPr>
      </w:pPr>
      <w:r w:rsidRPr="00623CBC">
        <w:rPr>
          <w:rStyle w:val="normaltextrun"/>
          <w:i/>
          <w:color w:val="000000" w:themeColor="text1"/>
          <w:lang w:val="es-ES"/>
        </w:rPr>
        <w:t>"(…) Por consiguiente, esta Sala considera que la referida normativa deja a disposición del juez la procedencia o no de la condena en costas, </w:t>
      </w:r>
      <w:r w:rsidRPr="00623CBC">
        <w:rPr>
          <w:rStyle w:val="normaltextrun"/>
          <w:b/>
          <w:bCs/>
          <w:i/>
          <w:color w:val="000000" w:themeColor="text1"/>
          <w:lang w:val="es-ES"/>
        </w:rPr>
        <w:t>ya que para ello debe examinar la actuación procesal de la parte vencida y comprobar su causación y no el simple hecho de que las resultas del proceso le fueron desfavorables a sus intereses</w:t>
      </w:r>
      <w:r w:rsidRPr="00623CBC">
        <w:rPr>
          <w:rStyle w:val="normaltextrun"/>
          <w:i/>
          <w:color w:val="000000" w:themeColor="text1"/>
          <w:lang w:val="es-ES"/>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w:t>
      </w:r>
    </w:p>
    <w:p w14:paraId="53E1DB34" w14:textId="77777777" w:rsidR="00A17CC1" w:rsidRPr="00623CBC" w:rsidRDefault="00A17CC1" w:rsidP="00A17CC1">
      <w:pPr>
        <w:pStyle w:val="paragraph"/>
        <w:spacing w:before="0" w:beforeAutospacing="0" w:after="0" w:afterAutospacing="0"/>
        <w:jc w:val="both"/>
        <w:textAlignment w:val="baseline"/>
        <w:rPr>
          <w:color w:val="000000" w:themeColor="text1"/>
        </w:rPr>
      </w:pPr>
      <w:r w:rsidRPr="00623CBC">
        <w:rPr>
          <w:rStyle w:val="eop"/>
          <w:color w:val="000000" w:themeColor="text1"/>
        </w:rPr>
        <w:t> </w:t>
      </w:r>
    </w:p>
    <w:p w14:paraId="1AA33515" w14:textId="77777777" w:rsidR="00A17CC1" w:rsidRPr="00623CBC" w:rsidRDefault="00A17CC1" w:rsidP="00A17CC1">
      <w:pPr>
        <w:pStyle w:val="paragraph"/>
        <w:spacing w:before="0" w:beforeAutospacing="0" w:after="0" w:afterAutospacing="0" w:line="360" w:lineRule="auto"/>
        <w:jc w:val="both"/>
        <w:textAlignment w:val="baseline"/>
        <w:rPr>
          <w:rStyle w:val="eop"/>
          <w:color w:val="000000" w:themeColor="text1"/>
        </w:rPr>
      </w:pPr>
      <w:r w:rsidRPr="00623CBC">
        <w:rPr>
          <w:rStyle w:val="normaltextrun"/>
          <w:color w:val="000000" w:themeColor="text1"/>
          <w:lang w:val="es-ES"/>
        </w:rPr>
        <w:t xml:space="preserve">Luego, en sentencia proferida por la misma Sección Subsección "A", con ponencia del Consejero Doctor Gabriel Valbuena Hernández el 29 de agosto de 2019, en el proceso Radicado No. 15001-23-33-000-2014-191-01 (2002-2015), actora María Ofelia Leguízamo Carranza, </w:t>
      </w:r>
      <w:r w:rsidRPr="00623CBC">
        <w:rPr>
          <w:rStyle w:val="normaltextrun"/>
          <w:b/>
          <w:bCs/>
          <w:color w:val="000000" w:themeColor="text1"/>
          <w:lang w:val="es-ES"/>
        </w:rPr>
        <w:t>se acudió al régimen objetivo sin atención al criterio de temeridad.</w:t>
      </w:r>
      <w:r w:rsidRPr="00623CBC">
        <w:rPr>
          <w:rStyle w:val="eop"/>
          <w:color w:val="000000" w:themeColor="text1"/>
        </w:rPr>
        <w:t> </w:t>
      </w:r>
    </w:p>
    <w:p w14:paraId="02381C48" w14:textId="77777777" w:rsidR="00A17CC1" w:rsidRPr="00623CBC" w:rsidRDefault="00A17CC1" w:rsidP="00A17CC1">
      <w:pPr>
        <w:pStyle w:val="paragraph"/>
        <w:spacing w:before="0" w:beforeAutospacing="0" w:after="0" w:afterAutospacing="0" w:line="360" w:lineRule="auto"/>
        <w:jc w:val="both"/>
        <w:textAlignment w:val="baseline"/>
        <w:rPr>
          <w:color w:val="000000" w:themeColor="text1"/>
        </w:rPr>
      </w:pPr>
    </w:p>
    <w:p w14:paraId="3DA1ABBB" w14:textId="77777777" w:rsidR="00A17CC1" w:rsidRPr="00623CBC" w:rsidRDefault="00A17CC1" w:rsidP="00A17CC1">
      <w:pPr>
        <w:pStyle w:val="paragraph"/>
        <w:spacing w:before="0" w:beforeAutospacing="0" w:after="0" w:afterAutospacing="0" w:line="360" w:lineRule="auto"/>
        <w:jc w:val="both"/>
        <w:textAlignment w:val="baseline"/>
        <w:rPr>
          <w:rStyle w:val="normaltextrun"/>
          <w:color w:val="000000" w:themeColor="text1"/>
          <w:lang w:val="es-ES"/>
        </w:rPr>
      </w:pPr>
      <w:r w:rsidRPr="00623CBC">
        <w:rPr>
          <w:rStyle w:val="normaltextrun"/>
          <w:color w:val="000000" w:themeColor="text1"/>
          <w:lang w:val="es-ES"/>
        </w:rPr>
        <w:t xml:space="preserve">Las citadas providencias planteaban criterios opuestos, por lo que, ante tal circunstancia, debía atenderse la postura que resultara más favorable a la parte vencida, pues al no existir </w:t>
      </w:r>
      <w:r w:rsidRPr="00623CBC">
        <w:rPr>
          <w:rStyle w:val="normaltextrun"/>
          <w:color w:val="000000" w:themeColor="text1"/>
          <w:lang w:val="es-ES"/>
        </w:rPr>
        <w:lastRenderedPageBreak/>
        <w:t xml:space="preserve">en esa Corporación un pronunciamiento consistente y unificado en materia de costas, no podía hablarse de un precedente judicial vinculante para la autoridad judicial, es decir tal circunstancia facultaba al juzgador para acoger el criterio que estimara más ajustado a derecho. </w:t>
      </w:r>
    </w:p>
    <w:p w14:paraId="7E45F9E7" w14:textId="77777777" w:rsidR="00A17CC1" w:rsidRPr="00623CBC" w:rsidRDefault="00A17CC1" w:rsidP="00A17CC1">
      <w:pPr>
        <w:pStyle w:val="paragraph"/>
        <w:spacing w:before="0" w:beforeAutospacing="0" w:after="0" w:afterAutospacing="0" w:line="360" w:lineRule="auto"/>
        <w:jc w:val="both"/>
        <w:textAlignment w:val="baseline"/>
        <w:rPr>
          <w:rStyle w:val="normaltextrun"/>
          <w:color w:val="000000" w:themeColor="text1"/>
          <w:lang w:val="es-ES"/>
        </w:rPr>
      </w:pPr>
    </w:p>
    <w:p w14:paraId="5D910302" w14:textId="77777777" w:rsidR="00A17CC1" w:rsidRPr="00623CBC" w:rsidRDefault="00A17CC1" w:rsidP="00A17CC1">
      <w:pPr>
        <w:pStyle w:val="paragraph"/>
        <w:spacing w:before="0" w:beforeAutospacing="0" w:after="0" w:afterAutospacing="0" w:line="360" w:lineRule="auto"/>
        <w:jc w:val="both"/>
        <w:textAlignment w:val="baseline"/>
        <w:rPr>
          <w:rStyle w:val="normaltextrun"/>
          <w:color w:val="000000" w:themeColor="text1"/>
          <w:lang w:val="es-ES"/>
        </w:rPr>
      </w:pPr>
      <w:r w:rsidRPr="00623CBC">
        <w:rPr>
          <w:rStyle w:val="normaltextrun"/>
          <w:color w:val="000000" w:themeColor="text1"/>
          <w:lang w:val="es-ES"/>
        </w:rPr>
        <w:t xml:space="preserve">Y resulta trascendental señalar que el artículo 188 de la Ley 1437 de 2011, fue recientemente objeto de adición por el artículo 47 de la Ley 2080 de 2021, señalando que </w:t>
      </w:r>
      <w:r w:rsidRPr="00623CBC">
        <w:rPr>
          <w:rStyle w:val="normaltextrun"/>
          <w:i/>
          <w:color w:val="000000" w:themeColor="text1"/>
          <w:lang w:val="es-ES"/>
        </w:rPr>
        <w:t xml:space="preserve">“En todo caso, la sentencia dispondrá sobre la condena en costas cuando se establezca que se presentó la demanda con manifiesta carencia de fundamento legal”, </w:t>
      </w:r>
      <w:r w:rsidRPr="00623CBC">
        <w:rPr>
          <w:rStyle w:val="normaltextrun"/>
          <w:color w:val="000000" w:themeColor="text1"/>
          <w:lang w:val="es-ES"/>
        </w:rPr>
        <w:t xml:space="preserve">norma aplicable al presente asunto en virtud del artículo 86 de aquella disposición que en tratándose de su régimen de vigencia y transición normativa previó, entre otras reglas que </w:t>
      </w:r>
      <w:r w:rsidRPr="00623CBC">
        <w:rPr>
          <w:rStyle w:val="normaltextrun"/>
          <w:i/>
          <w:color w:val="000000" w:themeColor="text1"/>
          <w:lang w:val="es-ES"/>
        </w:rPr>
        <w:t>“De conformidad con el artículo 40 de la Ley 153 de 1887, modificado por el artículo 624 del Código General del Proceso, las reformas procesales introducidas en esta ley prevalecen sobre las anteriores normas de procedimiento desde el momento de su publicación y solo respecto de los procesos y trámites iniciados en vigencia de la Ley 1437 de 2011”</w:t>
      </w:r>
      <w:r w:rsidRPr="00623CBC">
        <w:rPr>
          <w:rStyle w:val="normaltextrun"/>
          <w:color w:val="000000" w:themeColor="text1"/>
          <w:lang w:val="es-ES"/>
        </w:rPr>
        <w:t xml:space="preserve">, publicación de la Ley 2080 efectuada desde el 25 de enero de 2021 y de cara a este proceso que se rige por la Ley 1437. </w:t>
      </w:r>
    </w:p>
    <w:p w14:paraId="1F2D59BE" w14:textId="77777777" w:rsidR="00A17CC1" w:rsidRPr="00623CBC" w:rsidRDefault="00A17CC1" w:rsidP="00A17CC1">
      <w:pPr>
        <w:pStyle w:val="paragraph"/>
        <w:spacing w:before="0" w:beforeAutospacing="0" w:after="0" w:afterAutospacing="0" w:line="360" w:lineRule="auto"/>
        <w:jc w:val="both"/>
        <w:textAlignment w:val="baseline"/>
        <w:rPr>
          <w:rStyle w:val="normaltextrun"/>
          <w:color w:val="000000" w:themeColor="text1"/>
          <w:lang w:val="es-ES"/>
        </w:rPr>
      </w:pPr>
    </w:p>
    <w:p w14:paraId="13D48F2C" w14:textId="745F0134" w:rsidR="00A17CC1" w:rsidRPr="00623CBC" w:rsidRDefault="00A17CC1" w:rsidP="004C7E63">
      <w:pPr>
        <w:pStyle w:val="paragraph"/>
        <w:spacing w:before="0" w:beforeAutospacing="0" w:after="0" w:afterAutospacing="0" w:line="360" w:lineRule="auto"/>
        <w:jc w:val="both"/>
        <w:textAlignment w:val="baseline"/>
        <w:rPr>
          <w:color w:val="000000" w:themeColor="text1"/>
          <w:lang w:val="es-ES"/>
        </w:rPr>
      </w:pPr>
      <w:r w:rsidRPr="00623CBC">
        <w:rPr>
          <w:rStyle w:val="normaltextrun"/>
          <w:color w:val="000000" w:themeColor="text1"/>
          <w:lang w:val="es-ES"/>
        </w:rPr>
        <w:t xml:space="preserve">Por consiguiente, atendiendo el análisis jurisprudencial, como la reforma legal aludida, la Sala encuentra que la demanda no careció de fundamento legal alguno, si se parte del debate probatorio que las pretensiones, hechos y fundamentos jurídicos allí expuestos suscitaron, </w:t>
      </w:r>
      <w:r w:rsidR="009C619F" w:rsidRPr="00623CBC">
        <w:rPr>
          <w:rStyle w:val="normaltextrun"/>
          <w:color w:val="000000" w:themeColor="text1"/>
          <w:lang w:val="es-ES"/>
        </w:rPr>
        <w:t xml:space="preserve">y que precisamente ante esta instancia dio lugar a acceder a las pretensiones de la demanda, por tanto, </w:t>
      </w:r>
      <w:r w:rsidRPr="00623CBC">
        <w:rPr>
          <w:rStyle w:val="normaltextrun"/>
          <w:color w:val="000000" w:themeColor="text1"/>
          <w:lang w:val="es-ES"/>
        </w:rPr>
        <w:t>no se condenará en costas en esta instancia.</w:t>
      </w:r>
    </w:p>
    <w:p w14:paraId="0E09945F" w14:textId="77777777" w:rsidR="004C7E63" w:rsidRPr="00623CBC" w:rsidRDefault="004C7E63" w:rsidP="00F1488B">
      <w:pPr>
        <w:spacing w:line="360" w:lineRule="auto"/>
        <w:jc w:val="both"/>
        <w:rPr>
          <w:color w:val="000000" w:themeColor="text1"/>
          <w:sz w:val="24"/>
          <w:szCs w:val="24"/>
        </w:rPr>
      </w:pPr>
    </w:p>
    <w:p w14:paraId="0FBFBE86" w14:textId="239B0B34" w:rsidR="00F1488B" w:rsidRPr="00623CBC" w:rsidRDefault="00F1488B" w:rsidP="00F1488B">
      <w:pPr>
        <w:spacing w:line="360" w:lineRule="auto"/>
        <w:jc w:val="both"/>
        <w:rPr>
          <w:color w:val="000000" w:themeColor="text1"/>
          <w:sz w:val="24"/>
          <w:szCs w:val="24"/>
        </w:rPr>
      </w:pPr>
      <w:r w:rsidRPr="00623CBC">
        <w:rPr>
          <w:color w:val="000000" w:themeColor="text1"/>
          <w:sz w:val="24"/>
          <w:szCs w:val="24"/>
        </w:rPr>
        <w:t>En mérito de lo expuesto, la Sala de Decisión No. 2 del Tribunal Administrativo de Boyacá</w:t>
      </w:r>
      <w:r w:rsidRPr="00623CBC">
        <w:rPr>
          <w:b/>
          <w:color w:val="000000" w:themeColor="text1"/>
          <w:sz w:val="24"/>
          <w:szCs w:val="24"/>
        </w:rPr>
        <w:t xml:space="preserve">, </w:t>
      </w:r>
      <w:r w:rsidRPr="00623CBC">
        <w:rPr>
          <w:color w:val="000000" w:themeColor="text1"/>
          <w:sz w:val="24"/>
          <w:szCs w:val="24"/>
        </w:rPr>
        <w:t>administrando justicia en nombre de la República y por autoridad de la ley,</w:t>
      </w:r>
    </w:p>
    <w:p w14:paraId="49FCC3F7" w14:textId="77777777" w:rsidR="00F1488B" w:rsidRPr="00623CBC" w:rsidRDefault="00F1488B" w:rsidP="00F1488B">
      <w:pPr>
        <w:spacing w:line="360" w:lineRule="auto"/>
        <w:rPr>
          <w:color w:val="FF0000"/>
          <w:sz w:val="24"/>
          <w:szCs w:val="24"/>
          <w:lang w:val="es-CO" w:eastAsia="es-CO"/>
        </w:rPr>
      </w:pPr>
    </w:p>
    <w:p w14:paraId="00F6B7CC" w14:textId="77777777" w:rsidR="00F1488B" w:rsidRPr="00623CBC" w:rsidRDefault="00F1488B" w:rsidP="00F1488B">
      <w:pPr>
        <w:spacing w:line="360" w:lineRule="auto"/>
        <w:jc w:val="center"/>
        <w:rPr>
          <w:b/>
          <w:color w:val="000000" w:themeColor="text1"/>
          <w:sz w:val="24"/>
          <w:szCs w:val="24"/>
        </w:rPr>
      </w:pPr>
      <w:r w:rsidRPr="00623CBC">
        <w:rPr>
          <w:b/>
          <w:color w:val="000000" w:themeColor="text1"/>
          <w:sz w:val="24"/>
          <w:szCs w:val="24"/>
        </w:rPr>
        <w:t>FALLA</w:t>
      </w:r>
    </w:p>
    <w:p w14:paraId="13F5B127" w14:textId="77777777" w:rsidR="00F1488B" w:rsidRPr="00623CBC" w:rsidRDefault="00F1488B" w:rsidP="00F1488B">
      <w:pPr>
        <w:spacing w:line="360" w:lineRule="auto"/>
        <w:rPr>
          <w:color w:val="FF0000"/>
          <w:sz w:val="28"/>
          <w:szCs w:val="28"/>
          <w:lang w:val="es-CO" w:eastAsia="es-CO"/>
        </w:rPr>
      </w:pPr>
    </w:p>
    <w:p w14:paraId="14E90A76" w14:textId="15622CA2" w:rsidR="00267231" w:rsidRPr="00623CBC" w:rsidRDefault="00F1488B" w:rsidP="005A043B">
      <w:pPr>
        <w:pStyle w:val="Textoindependiente3"/>
        <w:tabs>
          <w:tab w:val="left" w:pos="-720"/>
        </w:tabs>
        <w:spacing w:after="0" w:line="360" w:lineRule="auto"/>
        <w:jc w:val="both"/>
        <w:rPr>
          <w:color w:val="000000" w:themeColor="text1"/>
          <w:sz w:val="24"/>
          <w:szCs w:val="24"/>
        </w:rPr>
      </w:pPr>
      <w:r w:rsidRPr="00623CBC">
        <w:rPr>
          <w:b/>
          <w:color w:val="000000" w:themeColor="text1"/>
          <w:sz w:val="24"/>
          <w:szCs w:val="24"/>
        </w:rPr>
        <w:t xml:space="preserve">PRIMERO: </w:t>
      </w:r>
      <w:r w:rsidR="005A043B" w:rsidRPr="00623CBC">
        <w:rPr>
          <w:b/>
          <w:color w:val="000000" w:themeColor="text1"/>
          <w:sz w:val="24"/>
          <w:szCs w:val="24"/>
        </w:rPr>
        <w:t xml:space="preserve">CONFIRMAR </w:t>
      </w:r>
      <w:r w:rsidR="005A043B" w:rsidRPr="00623CBC">
        <w:rPr>
          <w:color w:val="000000" w:themeColor="text1"/>
          <w:sz w:val="24"/>
          <w:szCs w:val="24"/>
        </w:rPr>
        <w:t>el</w:t>
      </w:r>
      <w:r w:rsidRPr="00623CBC">
        <w:rPr>
          <w:color w:val="000000" w:themeColor="text1"/>
          <w:sz w:val="24"/>
          <w:szCs w:val="24"/>
        </w:rPr>
        <w:t xml:space="preserve"> fallo de primera instancia </w:t>
      </w:r>
      <w:r w:rsidR="00267231" w:rsidRPr="00623CBC">
        <w:rPr>
          <w:color w:val="000000" w:themeColor="text1"/>
          <w:sz w:val="24"/>
          <w:szCs w:val="24"/>
        </w:rPr>
        <w:t>proferid</w:t>
      </w:r>
      <w:r w:rsidR="009E2FBC" w:rsidRPr="00623CBC">
        <w:rPr>
          <w:color w:val="000000" w:themeColor="text1"/>
          <w:sz w:val="24"/>
          <w:szCs w:val="24"/>
        </w:rPr>
        <w:t>o</w:t>
      </w:r>
      <w:r w:rsidR="00267231" w:rsidRPr="00623CBC">
        <w:rPr>
          <w:color w:val="000000" w:themeColor="text1"/>
          <w:sz w:val="24"/>
          <w:szCs w:val="24"/>
        </w:rPr>
        <w:t xml:space="preserve"> e</w:t>
      </w:r>
      <w:r w:rsidRPr="00623CBC">
        <w:rPr>
          <w:color w:val="000000" w:themeColor="text1"/>
          <w:sz w:val="24"/>
          <w:szCs w:val="24"/>
        </w:rPr>
        <w:t xml:space="preserve">l </w:t>
      </w:r>
      <w:r w:rsidR="00DF6275" w:rsidRPr="00623CBC">
        <w:rPr>
          <w:color w:val="000000" w:themeColor="text1"/>
          <w:sz w:val="24"/>
          <w:szCs w:val="24"/>
        </w:rPr>
        <w:t>22 de octubre de 2018, por el Juzgado Tercero Administrativo Oral del Circuito Judicial de Tunja,</w:t>
      </w:r>
      <w:r w:rsidR="002B66B4" w:rsidRPr="00623CBC">
        <w:rPr>
          <w:color w:val="000000" w:themeColor="text1"/>
          <w:sz w:val="24"/>
          <w:szCs w:val="24"/>
        </w:rPr>
        <w:t xml:space="preserve"> </w:t>
      </w:r>
      <w:r w:rsidR="00DF6275" w:rsidRPr="00623CBC">
        <w:rPr>
          <w:color w:val="000000" w:themeColor="text1"/>
          <w:sz w:val="24"/>
          <w:szCs w:val="24"/>
        </w:rPr>
        <w:t>p</w:t>
      </w:r>
      <w:r w:rsidR="005A043B" w:rsidRPr="00623CBC">
        <w:rPr>
          <w:color w:val="000000" w:themeColor="text1"/>
          <w:sz w:val="24"/>
          <w:szCs w:val="24"/>
        </w:rPr>
        <w:t xml:space="preserve">ero por las razones </w:t>
      </w:r>
      <w:r w:rsidR="00DF6275" w:rsidRPr="00623CBC">
        <w:rPr>
          <w:color w:val="000000" w:themeColor="text1"/>
          <w:sz w:val="24"/>
          <w:szCs w:val="24"/>
        </w:rPr>
        <w:t>expuest</w:t>
      </w:r>
      <w:r w:rsidR="005A043B" w:rsidRPr="00623CBC">
        <w:rPr>
          <w:color w:val="000000" w:themeColor="text1"/>
          <w:sz w:val="24"/>
          <w:szCs w:val="24"/>
        </w:rPr>
        <w:t xml:space="preserve">as en esta </w:t>
      </w:r>
      <w:r w:rsidR="00DF6275" w:rsidRPr="00623CBC">
        <w:rPr>
          <w:color w:val="000000" w:themeColor="text1"/>
          <w:sz w:val="24"/>
          <w:szCs w:val="24"/>
        </w:rPr>
        <w:t>pr</w:t>
      </w:r>
      <w:r w:rsidR="005A043B" w:rsidRPr="00623CBC">
        <w:rPr>
          <w:color w:val="000000" w:themeColor="text1"/>
          <w:sz w:val="24"/>
          <w:szCs w:val="24"/>
        </w:rPr>
        <w:t xml:space="preserve">ovidencia. </w:t>
      </w:r>
    </w:p>
    <w:p w14:paraId="316BFC18" w14:textId="77777777" w:rsidR="006D64C9" w:rsidRPr="00623CBC" w:rsidRDefault="006D64C9" w:rsidP="00DF6275">
      <w:pPr>
        <w:pStyle w:val="Textoindependiente3"/>
        <w:tabs>
          <w:tab w:val="left" w:pos="-720"/>
        </w:tabs>
        <w:spacing w:after="0" w:line="360" w:lineRule="auto"/>
        <w:jc w:val="both"/>
        <w:rPr>
          <w:b/>
          <w:color w:val="000000" w:themeColor="text1"/>
          <w:sz w:val="24"/>
          <w:szCs w:val="24"/>
        </w:rPr>
      </w:pPr>
    </w:p>
    <w:p w14:paraId="5399E6CE" w14:textId="6ECC5F2C" w:rsidR="00F1488B" w:rsidRPr="00623CBC" w:rsidRDefault="000D08CF" w:rsidP="00DF6275">
      <w:pPr>
        <w:pStyle w:val="Textoindependiente3"/>
        <w:tabs>
          <w:tab w:val="left" w:pos="-720"/>
        </w:tabs>
        <w:spacing w:after="0" w:line="360" w:lineRule="auto"/>
        <w:jc w:val="both"/>
        <w:rPr>
          <w:color w:val="000000" w:themeColor="text1"/>
          <w:sz w:val="24"/>
          <w:szCs w:val="24"/>
        </w:rPr>
      </w:pPr>
      <w:r w:rsidRPr="00623CBC">
        <w:rPr>
          <w:b/>
          <w:color w:val="000000" w:themeColor="text1"/>
          <w:sz w:val="24"/>
          <w:szCs w:val="24"/>
        </w:rPr>
        <w:t>SEGUNDO</w:t>
      </w:r>
      <w:r w:rsidR="0076502A" w:rsidRPr="00623CBC">
        <w:rPr>
          <w:b/>
          <w:color w:val="000000" w:themeColor="text1"/>
          <w:sz w:val="24"/>
          <w:szCs w:val="24"/>
        </w:rPr>
        <w:t>.</w:t>
      </w:r>
      <w:r w:rsidR="00DF6275" w:rsidRPr="00623CBC">
        <w:rPr>
          <w:b/>
          <w:color w:val="000000" w:themeColor="text1"/>
          <w:sz w:val="24"/>
          <w:szCs w:val="24"/>
        </w:rPr>
        <w:t xml:space="preserve"> </w:t>
      </w:r>
      <w:r w:rsidR="00F1488B" w:rsidRPr="00623CBC">
        <w:rPr>
          <w:color w:val="000000" w:themeColor="text1"/>
          <w:sz w:val="24"/>
          <w:szCs w:val="24"/>
        </w:rPr>
        <w:t xml:space="preserve"> </w:t>
      </w:r>
      <w:r w:rsidR="00DF6275" w:rsidRPr="00623CBC">
        <w:rPr>
          <w:b/>
          <w:bCs/>
          <w:sz w:val="24"/>
          <w:szCs w:val="24"/>
          <w:lang w:eastAsia="es-CO"/>
        </w:rPr>
        <w:t xml:space="preserve">SIN </w:t>
      </w:r>
      <w:r w:rsidR="00DF6275" w:rsidRPr="00623CBC">
        <w:rPr>
          <w:b/>
          <w:sz w:val="24"/>
          <w:szCs w:val="24"/>
          <w:lang w:eastAsia="es-CO"/>
        </w:rPr>
        <w:t>CONDENA</w:t>
      </w:r>
      <w:r w:rsidR="00DF6275" w:rsidRPr="00623CBC">
        <w:rPr>
          <w:sz w:val="24"/>
          <w:szCs w:val="24"/>
          <w:lang w:eastAsia="es-CO"/>
        </w:rPr>
        <w:t xml:space="preserve"> en costas a la parte vencida en esta instancia, por lo expuesto en precedencia.</w:t>
      </w:r>
    </w:p>
    <w:p w14:paraId="523856AC" w14:textId="77777777" w:rsidR="00F1488B" w:rsidRPr="00623CBC" w:rsidRDefault="00F1488B" w:rsidP="00F1488B">
      <w:pPr>
        <w:spacing w:line="360" w:lineRule="auto"/>
        <w:jc w:val="both"/>
        <w:rPr>
          <w:b/>
          <w:color w:val="000000" w:themeColor="text1"/>
          <w:sz w:val="24"/>
          <w:szCs w:val="24"/>
        </w:rPr>
      </w:pPr>
    </w:p>
    <w:p w14:paraId="7C5CDD36" w14:textId="68871069" w:rsidR="00F1488B" w:rsidRPr="00623CBC" w:rsidRDefault="00F1488B" w:rsidP="00F1488B">
      <w:pPr>
        <w:tabs>
          <w:tab w:val="left" w:pos="748"/>
        </w:tabs>
        <w:spacing w:line="360" w:lineRule="auto"/>
        <w:jc w:val="both"/>
        <w:rPr>
          <w:color w:val="000000" w:themeColor="text1"/>
          <w:sz w:val="24"/>
          <w:szCs w:val="24"/>
        </w:rPr>
      </w:pPr>
      <w:r w:rsidRPr="00623CBC">
        <w:rPr>
          <w:color w:val="000000" w:themeColor="text1"/>
          <w:sz w:val="24"/>
          <w:szCs w:val="24"/>
        </w:rPr>
        <w:t xml:space="preserve">En firme esta sentencia, </w:t>
      </w:r>
      <w:r w:rsidRPr="00623CBC">
        <w:rPr>
          <w:iCs/>
          <w:color w:val="000000" w:themeColor="text1"/>
          <w:sz w:val="24"/>
          <w:szCs w:val="24"/>
        </w:rPr>
        <w:t>por Secretaría devuélvase el expediente al despacho judicial de origen</w:t>
      </w:r>
      <w:r w:rsidRPr="00623CBC">
        <w:rPr>
          <w:color w:val="000000" w:themeColor="text1"/>
          <w:sz w:val="24"/>
          <w:szCs w:val="24"/>
        </w:rPr>
        <w:t xml:space="preserve"> y déjense las anotaciones en el Sistema Único de Información de la Rama Judicial “Justicia Siglo XXI”. </w:t>
      </w:r>
    </w:p>
    <w:p w14:paraId="119F6252" w14:textId="77777777" w:rsidR="00F1488B" w:rsidRPr="00623CBC" w:rsidRDefault="00F1488B" w:rsidP="00F1488B">
      <w:pPr>
        <w:tabs>
          <w:tab w:val="left" w:pos="426"/>
          <w:tab w:val="left" w:pos="1843"/>
        </w:tabs>
        <w:suppressAutoHyphens/>
        <w:spacing w:line="360" w:lineRule="auto"/>
        <w:jc w:val="both"/>
        <w:rPr>
          <w:color w:val="000000" w:themeColor="text1"/>
          <w:sz w:val="24"/>
          <w:szCs w:val="24"/>
        </w:rPr>
      </w:pPr>
    </w:p>
    <w:p w14:paraId="2A8BA773" w14:textId="77777777" w:rsidR="00F1488B" w:rsidRPr="00623CBC" w:rsidRDefault="00F1488B" w:rsidP="00F1488B">
      <w:pPr>
        <w:spacing w:line="360" w:lineRule="auto"/>
        <w:ind w:right="-91"/>
        <w:jc w:val="both"/>
        <w:rPr>
          <w:color w:val="000000" w:themeColor="text1"/>
          <w:sz w:val="24"/>
          <w:szCs w:val="24"/>
        </w:rPr>
      </w:pPr>
      <w:r w:rsidRPr="00623CBC">
        <w:rPr>
          <w:color w:val="000000" w:themeColor="text1"/>
          <w:sz w:val="24"/>
          <w:szCs w:val="24"/>
        </w:rPr>
        <w:t>Este proyecto fue estudiado y aprobado en Sala de decisión No. 2 de la fecha.</w:t>
      </w:r>
    </w:p>
    <w:p w14:paraId="4AA3C171" w14:textId="77777777" w:rsidR="00F1488B" w:rsidRPr="00623CBC" w:rsidRDefault="00F1488B" w:rsidP="00F1488B">
      <w:pPr>
        <w:spacing w:line="360" w:lineRule="auto"/>
        <w:jc w:val="center"/>
        <w:rPr>
          <w:color w:val="000000" w:themeColor="text1"/>
          <w:sz w:val="26"/>
          <w:szCs w:val="26"/>
        </w:rPr>
      </w:pPr>
    </w:p>
    <w:p w14:paraId="085CE0EC" w14:textId="53BA6D7C" w:rsidR="00F1488B" w:rsidRPr="00623CBC" w:rsidRDefault="00F1488B" w:rsidP="00CC222B">
      <w:pPr>
        <w:spacing w:line="360" w:lineRule="auto"/>
        <w:jc w:val="center"/>
        <w:rPr>
          <w:color w:val="000000" w:themeColor="text1"/>
          <w:sz w:val="26"/>
          <w:szCs w:val="26"/>
        </w:rPr>
      </w:pPr>
      <w:r w:rsidRPr="00623CBC">
        <w:rPr>
          <w:color w:val="000000" w:themeColor="text1"/>
          <w:sz w:val="26"/>
          <w:szCs w:val="26"/>
        </w:rPr>
        <w:t>Notifíquese y cúmplase,</w:t>
      </w:r>
    </w:p>
    <w:p w14:paraId="6E2D62BF" w14:textId="2D19AD9F" w:rsidR="00F1488B" w:rsidRPr="00623CBC" w:rsidRDefault="00F1488B" w:rsidP="657891C9">
      <w:pPr>
        <w:spacing w:line="360" w:lineRule="auto"/>
        <w:ind w:right="51"/>
        <w:jc w:val="center"/>
      </w:pPr>
    </w:p>
    <w:p w14:paraId="5E322F3F" w14:textId="77777777" w:rsidR="00F1488B" w:rsidRPr="00623CBC" w:rsidRDefault="00F1488B" w:rsidP="00F1488B">
      <w:pPr>
        <w:spacing w:line="360" w:lineRule="auto"/>
        <w:ind w:right="51"/>
        <w:jc w:val="center"/>
        <w:rPr>
          <w:color w:val="000000" w:themeColor="text1"/>
          <w:sz w:val="26"/>
          <w:szCs w:val="26"/>
        </w:rPr>
      </w:pPr>
      <w:r w:rsidRPr="00623CBC">
        <w:rPr>
          <w:color w:val="000000" w:themeColor="text1"/>
          <w:sz w:val="26"/>
          <w:szCs w:val="26"/>
        </w:rPr>
        <w:t>LUÍS ERNESTO ARCINIEGAS TRIANA</w:t>
      </w:r>
    </w:p>
    <w:p w14:paraId="464B7973" w14:textId="77777777" w:rsidR="00F1488B" w:rsidRPr="00623CBC" w:rsidRDefault="00F1488B" w:rsidP="00F1488B">
      <w:pPr>
        <w:spacing w:line="360" w:lineRule="auto"/>
        <w:ind w:right="51"/>
        <w:jc w:val="center"/>
        <w:rPr>
          <w:b/>
          <w:color w:val="000000" w:themeColor="text1"/>
          <w:sz w:val="26"/>
          <w:szCs w:val="26"/>
        </w:rPr>
      </w:pPr>
      <w:r w:rsidRPr="00623CBC">
        <w:rPr>
          <w:b/>
          <w:color w:val="000000" w:themeColor="text1"/>
          <w:sz w:val="26"/>
          <w:szCs w:val="26"/>
        </w:rPr>
        <w:t xml:space="preserve">Magistrado </w:t>
      </w:r>
    </w:p>
    <w:p w14:paraId="587F0A64" w14:textId="77777777" w:rsidR="00F1488B" w:rsidRPr="00623CBC" w:rsidRDefault="00F1488B" w:rsidP="00F1488B">
      <w:pPr>
        <w:pStyle w:val="Textoindependiente"/>
        <w:spacing w:after="0" w:line="360" w:lineRule="auto"/>
        <w:rPr>
          <w:color w:val="000000" w:themeColor="text1"/>
          <w:sz w:val="26"/>
          <w:szCs w:val="26"/>
        </w:rPr>
      </w:pPr>
    </w:p>
    <w:p w14:paraId="1CBE8176" w14:textId="77777777" w:rsidR="00F1488B" w:rsidRPr="00623CBC" w:rsidRDefault="00F1488B" w:rsidP="00F1488B">
      <w:pPr>
        <w:pStyle w:val="Textoindependiente"/>
        <w:spacing w:after="0" w:line="360" w:lineRule="auto"/>
        <w:rPr>
          <w:color w:val="000000" w:themeColor="text1"/>
          <w:sz w:val="26"/>
          <w:szCs w:val="26"/>
        </w:rPr>
      </w:pPr>
    </w:p>
    <w:p w14:paraId="53794B41" w14:textId="0F9B1AB6" w:rsidR="00F1488B" w:rsidRPr="00623CBC" w:rsidRDefault="00CC222B" w:rsidP="00F1488B">
      <w:pPr>
        <w:pStyle w:val="Textoindependiente"/>
        <w:spacing w:after="0" w:line="360" w:lineRule="auto"/>
        <w:jc w:val="center"/>
        <w:rPr>
          <w:color w:val="000000" w:themeColor="text1"/>
          <w:sz w:val="26"/>
          <w:szCs w:val="26"/>
        </w:rPr>
      </w:pPr>
      <w:r w:rsidRPr="00623CBC">
        <w:rPr>
          <w:color w:val="000000" w:themeColor="text1"/>
          <w:sz w:val="26"/>
          <w:szCs w:val="26"/>
        </w:rPr>
        <w:t>AUSENTE CON PERMISO</w:t>
      </w:r>
    </w:p>
    <w:p w14:paraId="6F48F013" w14:textId="0AAA2FE3" w:rsidR="00F1488B" w:rsidRPr="00623CBC" w:rsidRDefault="00474805" w:rsidP="00F1488B">
      <w:pPr>
        <w:pStyle w:val="Textoindependiente"/>
        <w:spacing w:after="0" w:line="360" w:lineRule="auto"/>
        <w:jc w:val="center"/>
        <w:rPr>
          <w:color w:val="000000" w:themeColor="text1"/>
          <w:sz w:val="26"/>
          <w:szCs w:val="26"/>
        </w:rPr>
      </w:pPr>
      <w:r w:rsidRPr="00623CBC">
        <w:rPr>
          <w:color w:val="000000" w:themeColor="text1"/>
          <w:sz w:val="26"/>
          <w:szCs w:val="26"/>
        </w:rPr>
        <w:t>FABIO IVÁN AFANADOR GARC</w:t>
      </w:r>
      <w:r w:rsidR="00F1488B" w:rsidRPr="00623CBC">
        <w:rPr>
          <w:color w:val="000000" w:themeColor="text1"/>
          <w:sz w:val="26"/>
          <w:szCs w:val="26"/>
        </w:rPr>
        <w:t>Í</w:t>
      </w:r>
      <w:r w:rsidRPr="00623CBC">
        <w:rPr>
          <w:color w:val="000000" w:themeColor="text1"/>
          <w:sz w:val="26"/>
          <w:szCs w:val="26"/>
        </w:rPr>
        <w:t>A</w:t>
      </w:r>
    </w:p>
    <w:p w14:paraId="0C73C79A" w14:textId="7D370141" w:rsidR="00F1488B" w:rsidRPr="00623CBC" w:rsidRDefault="00474805" w:rsidP="00CC222B">
      <w:pPr>
        <w:pStyle w:val="Textoindependiente"/>
        <w:spacing w:after="0" w:line="360" w:lineRule="auto"/>
        <w:jc w:val="center"/>
        <w:rPr>
          <w:b/>
          <w:color w:val="000000" w:themeColor="text1"/>
          <w:sz w:val="26"/>
          <w:szCs w:val="26"/>
        </w:rPr>
      </w:pPr>
      <w:r w:rsidRPr="00623CBC">
        <w:rPr>
          <w:b/>
          <w:color w:val="000000" w:themeColor="text1"/>
          <w:sz w:val="26"/>
          <w:szCs w:val="26"/>
        </w:rPr>
        <w:t>Magistrado</w:t>
      </w:r>
    </w:p>
    <w:p w14:paraId="423815B8" w14:textId="77777777" w:rsidR="00CC222B" w:rsidRPr="00623CBC" w:rsidRDefault="00CC222B" w:rsidP="00CC222B">
      <w:pPr>
        <w:pStyle w:val="Textoindependiente"/>
        <w:spacing w:after="0" w:line="360" w:lineRule="auto"/>
        <w:jc w:val="center"/>
        <w:rPr>
          <w:b/>
          <w:color w:val="000000" w:themeColor="text1"/>
          <w:sz w:val="26"/>
          <w:szCs w:val="26"/>
        </w:rPr>
      </w:pPr>
    </w:p>
    <w:p w14:paraId="50BD1066" w14:textId="77777777" w:rsidR="00F1488B" w:rsidRPr="00623CBC" w:rsidRDefault="00F1488B" w:rsidP="00F1488B">
      <w:pPr>
        <w:pStyle w:val="Textoindependiente"/>
        <w:spacing w:after="0" w:line="360" w:lineRule="auto"/>
        <w:jc w:val="center"/>
        <w:rPr>
          <w:color w:val="000000" w:themeColor="text1"/>
          <w:sz w:val="26"/>
          <w:szCs w:val="26"/>
        </w:rPr>
      </w:pPr>
      <w:r w:rsidRPr="00623CBC">
        <w:rPr>
          <w:color w:val="000000" w:themeColor="text1"/>
          <w:sz w:val="26"/>
          <w:szCs w:val="26"/>
        </w:rPr>
        <w:t>JOSÉ ASCENCIÓN FERNÁNDEZ OSORIO</w:t>
      </w:r>
    </w:p>
    <w:p w14:paraId="002AEE67" w14:textId="77777777" w:rsidR="00F1488B" w:rsidRPr="00623CBC" w:rsidRDefault="00F1488B" w:rsidP="00F1488B">
      <w:pPr>
        <w:pStyle w:val="Textoindependiente"/>
        <w:spacing w:after="0" w:line="360" w:lineRule="auto"/>
        <w:jc w:val="center"/>
        <w:rPr>
          <w:b/>
          <w:color w:val="000000" w:themeColor="text1"/>
          <w:sz w:val="26"/>
          <w:szCs w:val="26"/>
        </w:rPr>
      </w:pPr>
      <w:r w:rsidRPr="00623CBC">
        <w:rPr>
          <w:b/>
          <w:color w:val="000000" w:themeColor="text1"/>
          <w:sz w:val="26"/>
          <w:szCs w:val="26"/>
        </w:rPr>
        <w:t>Magistrado</w:t>
      </w:r>
    </w:p>
    <w:p w14:paraId="0A0894A0" w14:textId="77777777" w:rsidR="00F1488B" w:rsidRPr="00623CBC" w:rsidRDefault="00F1488B" w:rsidP="00F1488B">
      <w:pPr>
        <w:pStyle w:val="Ttulo8"/>
        <w:spacing w:line="360" w:lineRule="auto"/>
        <w:rPr>
          <w:rFonts w:ascii="Times New Roman" w:hAnsi="Times New Roman"/>
          <w:b w:val="0"/>
          <w:color w:val="000000" w:themeColor="text1"/>
          <w:sz w:val="18"/>
          <w:szCs w:val="18"/>
        </w:rPr>
      </w:pPr>
    </w:p>
    <w:p w14:paraId="063A823D" w14:textId="77777777" w:rsidR="00F1488B" w:rsidRPr="00623CBC" w:rsidRDefault="00F1488B" w:rsidP="00F1488B">
      <w:pPr>
        <w:pStyle w:val="Ttulo8"/>
        <w:spacing w:line="360" w:lineRule="auto"/>
        <w:rPr>
          <w:rFonts w:ascii="Times New Roman" w:hAnsi="Times New Roman"/>
          <w:b w:val="0"/>
          <w:color w:val="000000" w:themeColor="text1"/>
          <w:sz w:val="18"/>
          <w:szCs w:val="18"/>
        </w:rPr>
      </w:pPr>
    </w:p>
    <w:p w14:paraId="0DA32449" w14:textId="17468F17" w:rsidR="00F1488B" w:rsidRDefault="00F1488B" w:rsidP="00F1488B">
      <w:pPr>
        <w:pStyle w:val="Ttulo8"/>
        <w:spacing w:line="360" w:lineRule="auto"/>
        <w:rPr>
          <w:rFonts w:ascii="Times New Roman" w:hAnsi="Times New Roman"/>
          <w:b w:val="0"/>
          <w:color w:val="000000" w:themeColor="text1"/>
          <w:sz w:val="18"/>
          <w:szCs w:val="18"/>
        </w:rPr>
      </w:pPr>
      <w:r w:rsidRPr="00623CBC">
        <w:rPr>
          <w:rFonts w:ascii="Times New Roman" w:hAnsi="Times New Roman"/>
          <w:b w:val="0"/>
          <w:color w:val="000000" w:themeColor="text1"/>
          <w:sz w:val="18"/>
          <w:szCs w:val="18"/>
        </w:rPr>
        <w:t>Las anteriores firmas hace</w:t>
      </w:r>
      <w:r w:rsidR="00793984" w:rsidRPr="00623CBC">
        <w:rPr>
          <w:rFonts w:ascii="Times New Roman" w:hAnsi="Times New Roman"/>
          <w:b w:val="0"/>
          <w:color w:val="000000" w:themeColor="text1"/>
          <w:sz w:val="18"/>
          <w:szCs w:val="18"/>
        </w:rPr>
        <w:t>n</w:t>
      </w:r>
      <w:r w:rsidRPr="00623CBC">
        <w:rPr>
          <w:rFonts w:ascii="Times New Roman" w:hAnsi="Times New Roman"/>
          <w:b w:val="0"/>
          <w:color w:val="000000" w:themeColor="text1"/>
          <w:sz w:val="18"/>
          <w:szCs w:val="18"/>
        </w:rPr>
        <w:t xml:space="preserve"> parte integrante</w:t>
      </w:r>
      <w:r w:rsidR="00FE00A6" w:rsidRPr="00623CBC">
        <w:rPr>
          <w:rFonts w:ascii="Times New Roman" w:hAnsi="Times New Roman"/>
          <w:b w:val="0"/>
          <w:color w:val="000000" w:themeColor="text1"/>
          <w:sz w:val="18"/>
          <w:szCs w:val="18"/>
        </w:rPr>
        <w:t xml:space="preserve"> del expediente No. 15001333300</w:t>
      </w:r>
      <w:r w:rsidR="00474805" w:rsidRPr="00623CBC">
        <w:rPr>
          <w:rFonts w:ascii="Times New Roman" w:hAnsi="Times New Roman"/>
          <w:b w:val="0"/>
          <w:color w:val="000000" w:themeColor="text1"/>
          <w:sz w:val="18"/>
          <w:szCs w:val="18"/>
        </w:rPr>
        <w:t>3</w:t>
      </w:r>
      <w:r w:rsidRPr="00623CBC">
        <w:rPr>
          <w:rFonts w:ascii="Times New Roman" w:hAnsi="Times New Roman"/>
          <w:b w:val="0"/>
          <w:color w:val="000000" w:themeColor="text1"/>
          <w:sz w:val="18"/>
          <w:szCs w:val="18"/>
        </w:rPr>
        <w:t>-20</w:t>
      </w:r>
      <w:r w:rsidR="00474805" w:rsidRPr="00623CBC">
        <w:rPr>
          <w:rFonts w:ascii="Times New Roman" w:hAnsi="Times New Roman"/>
          <w:b w:val="0"/>
          <w:color w:val="000000" w:themeColor="text1"/>
          <w:sz w:val="18"/>
          <w:szCs w:val="18"/>
        </w:rPr>
        <w:t>17</w:t>
      </w:r>
      <w:r w:rsidRPr="00623CBC">
        <w:rPr>
          <w:rFonts w:ascii="Times New Roman" w:hAnsi="Times New Roman"/>
          <w:b w:val="0"/>
          <w:color w:val="000000" w:themeColor="text1"/>
          <w:sz w:val="18"/>
          <w:szCs w:val="18"/>
        </w:rPr>
        <w:t>-00</w:t>
      </w:r>
      <w:r w:rsidR="00474805" w:rsidRPr="00623CBC">
        <w:rPr>
          <w:rFonts w:ascii="Times New Roman" w:hAnsi="Times New Roman"/>
          <w:b w:val="0"/>
          <w:color w:val="000000" w:themeColor="text1"/>
          <w:sz w:val="18"/>
          <w:szCs w:val="18"/>
        </w:rPr>
        <w:t>0</w:t>
      </w:r>
      <w:r w:rsidR="00BE7F49" w:rsidRPr="00623CBC">
        <w:rPr>
          <w:rFonts w:ascii="Times New Roman" w:hAnsi="Times New Roman"/>
          <w:b w:val="0"/>
          <w:color w:val="000000" w:themeColor="text1"/>
          <w:sz w:val="18"/>
          <w:szCs w:val="18"/>
        </w:rPr>
        <w:t>6</w:t>
      </w:r>
      <w:r w:rsidR="00474805" w:rsidRPr="00623CBC">
        <w:rPr>
          <w:rFonts w:ascii="Times New Roman" w:hAnsi="Times New Roman"/>
          <w:b w:val="0"/>
          <w:color w:val="000000" w:themeColor="text1"/>
          <w:sz w:val="18"/>
          <w:szCs w:val="18"/>
        </w:rPr>
        <w:t>9</w:t>
      </w:r>
      <w:r w:rsidRPr="00623CBC">
        <w:rPr>
          <w:rFonts w:ascii="Times New Roman" w:hAnsi="Times New Roman"/>
          <w:b w:val="0"/>
          <w:color w:val="000000" w:themeColor="text1"/>
          <w:sz w:val="18"/>
          <w:szCs w:val="18"/>
        </w:rPr>
        <w:t>-01</w:t>
      </w:r>
      <w:r w:rsidR="000C26CB" w:rsidRPr="00623CBC">
        <w:rPr>
          <w:rFonts w:ascii="Times New Roman" w:hAnsi="Times New Roman"/>
          <w:b w:val="0"/>
          <w:color w:val="000000" w:themeColor="text1"/>
          <w:sz w:val="18"/>
          <w:szCs w:val="18"/>
        </w:rPr>
        <w:t>7</w:t>
      </w:r>
    </w:p>
    <w:p w14:paraId="46B3CFB3" w14:textId="77777777" w:rsidR="00F1488B" w:rsidRDefault="00F1488B" w:rsidP="00F1488B"/>
    <w:p w14:paraId="09E0884C" w14:textId="63A0C412" w:rsidR="003C36FC" w:rsidRDefault="003C36FC" w:rsidP="00533F88">
      <w:pPr>
        <w:widowControl w:val="0"/>
        <w:spacing w:line="360" w:lineRule="auto"/>
        <w:jc w:val="both"/>
        <w:rPr>
          <w:rFonts w:eastAsia="Calibri"/>
          <w:iCs/>
          <w:sz w:val="26"/>
          <w:szCs w:val="26"/>
          <w:lang w:val="es-CO" w:eastAsia="en-US"/>
        </w:rPr>
      </w:pPr>
    </w:p>
    <w:sectPr w:rsidR="003C36FC" w:rsidSect="00CC222B">
      <w:headerReference w:type="even" r:id="rId12"/>
      <w:headerReference w:type="default" r:id="rId13"/>
      <w:pgSz w:w="12240" w:h="20160" w:code="5"/>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8E17D" w14:textId="77777777" w:rsidR="00694644" w:rsidRDefault="00694644" w:rsidP="00712257">
      <w:r>
        <w:separator/>
      </w:r>
    </w:p>
  </w:endnote>
  <w:endnote w:type="continuationSeparator" w:id="0">
    <w:p w14:paraId="2095922A" w14:textId="77777777" w:rsidR="00694644" w:rsidRDefault="00694644" w:rsidP="0071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60A74" w14:textId="77777777" w:rsidR="00694644" w:rsidRDefault="00694644" w:rsidP="00712257">
      <w:r>
        <w:separator/>
      </w:r>
    </w:p>
  </w:footnote>
  <w:footnote w:type="continuationSeparator" w:id="0">
    <w:p w14:paraId="2D1C29F2" w14:textId="77777777" w:rsidR="00694644" w:rsidRDefault="00694644" w:rsidP="00712257">
      <w:r>
        <w:continuationSeparator/>
      </w:r>
    </w:p>
  </w:footnote>
  <w:footnote w:id="1">
    <w:p w14:paraId="1689410E" w14:textId="4415219B" w:rsidR="00C11424" w:rsidRPr="00E963A0" w:rsidRDefault="00C11424" w:rsidP="00BC5924">
      <w:pPr>
        <w:pStyle w:val="Textonotapie"/>
        <w:rPr>
          <w:rFonts w:ascii="Times New Roman" w:hAnsi="Times New Roman"/>
          <w:sz w:val="18"/>
          <w:szCs w:val="18"/>
        </w:rPr>
      </w:pPr>
      <w:r w:rsidRPr="00E963A0">
        <w:rPr>
          <w:rStyle w:val="Refdenotaalpie"/>
          <w:rFonts w:ascii="Times New Roman" w:hAnsi="Times New Roman"/>
          <w:sz w:val="18"/>
          <w:szCs w:val="18"/>
        </w:rPr>
        <w:footnoteRef/>
      </w:r>
      <w:r w:rsidRPr="00E963A0">
        <w:rPr>
          <w:rFonts w:ascii="Times New Roman" w:hAnsi="Times New Roman"/>
          <w:sz w:val="18"/>
          <w:szCs w:val="18"/>
        </w:rPr>
        <w:t xml:space="preserve"> Sección Segunda, C.P. Gerardo Arenas Monsalve, en sentencia del 13 de septiembre de 2012, expediente 76001-23-31-000-2007-00481-01</w:t>
      </w:r>
    </w:p>
  </w:footnote>
  <w:footnote w:id="2">
    <w:p w14:paraId="7505A7A3" w14:textId="3D52A7ED" w:rsidR="00C11424" w:rsidRPr="001F1520" w:rsidRDefault="00C11424" w:rsidP="001F1520">
      <w:pPr>
        <w:pStyle w:val="Textonotapie"/>
        <w:spacing w:after="0" w:line="240" w:lineRule="auto"/>
        <w:jc w:val="both"/>
        <w:rPr>
          <w:rFonts w:ascii="Times New Roman" w:hAnsi="Times New Roman"/>
        </w:rPr>
      </w:pPr>
      <w:r w:rsidRPr="001F1520">
        <w:rPr>
          <w:rStyle w:val="Refdenotaalpie"/>
          <w:rFonts w:ascii="Times New Roman" w:hAnsi="Times New Roman"/>
        </w:rPr>
        <w:footnoteRef/>
      </w:r>
      <w:r w:rsidRPr="001F1520">
        <w:rPr>
          <w:rFonts w:ascii="Times New Roman" w:hAnsi="Times New Roman"/>
        </w:rPr>
        <w:t xml:space="preserve"> </w:t>
      </w:r>
      <w:r>
        <w:rPr>
          <w:rFonts w:ascii="Times New Roman" w:hAnsi="Times New Roman"/>
        </w:rPr>
        <w:t xml:space="preserve">Invocó: </w:t>
      </w:r>
      <w:r w:rsidRPr="001F1520">
        <w:rPr>
          <w:rFonts w:ascii="Times New Roman" w:hAnsi="Times New Roman"/>
        </w:rPr>
        <w:t xml:space="preserve">Corte Suprema de Justicia Sala de Casación Laboral, en proceso con radicado 42193 acta No. 03 de fecha 5 de febrero de 2014, Magistrado Ponente </w:t>
      </w:r>
      <w:r>
        <w:rPr>
          <w:rFonts w:ascii="Times New Roman" w:hAnsi="Times New Roman"/>
        </w:rPr>
        <w:t>C</w:t>
      </w:r>
      <w:r w:rsidRPr="001F1520">
        <w:rPr>
          <w:rFonts w:ascii="Times New Roman" w:hAnsi="Times New Roman"/>
        </w:rPr>
        <w:t xml:space="preserve">arlos Ernesto Molina Monsalve, proceso promovido por Luz Asuad De Olano, en contra de la </w:t>
      </w:r>
      <w:r>
        <w:rPr>
          <w:rFonts w:ascii="Times New Roman" w:hAnsi="Times New Roman"/>
        </w:rPr>
        <w:t>Caja Nacional d</w:t>
      </w:r>
      <w:r w:rsidRPr="001F1520">
        <w:rPr>
          <w:rFonts w:ascii="Times New Roman" w:hAnsi="Times New Roman"/>
        </w:rPr>
        <w:t xml:space="preserve">e Previsión Social </w:t>
      </w:r>
      <w:r>
        <w:rPr>
          <w:rFonts w:ascii="Times New Roman" w:hAnsi="Times New Roman"/>
        </w:rPr>
        <w:t xml:space="preserve">- CAJANAL- E.l.C.E.; y del </w:t>
      </w:r>
      <w:r w:rsidRPr="001F1520">
        <w:rPr>
          <w:rFonts w:ascii="Times New Roman" w:hAnsi="Times New Roman"/>
        </w:rPr>
        <w:t>Consejo de Estado, Sección Segunda, Subsección “B”, sentencia de fecha veinticuatro de agosto de dos mil dieciséis (2016) Radicado No. 11001-03-15-000-2016-01576-00. M</w:t>
      </w:r>
      <w:r>
        <w:rPr>
          <w:rFonts w:ascii="Times New Roman" w:hAnsi="Times New Roman"/>
        </w:rPr>
        <w:t xml:space="preserve">.P. </w:t>
      </w:r>
      <w:r w:rsidRPr="001F1520">
        <w:rPr>
          <w:rFonts w:ascii="Times New Roman" w:hAnsi="Times New Roman"/>
        </w:rPr>
        <w:t>Sandra Lisset Ibarra Vélez y</w:t>
      </w:r>
      <w:r>
        <w:rPr>
          <w:rFonts w:ascii="Times New Roman" w:hAnsi="Times New Roman"/>
        </w:rPr>
        <w:t xml:space="preserve"> de la</w:t>
      </w:r>
      <w:r w:rsidRPr="001F1520">
        <w:rPr>
          <w:rFonts w:ascii="Times New Roman" w:hAnsi="Times New Roman"/>
        </w:rPr>
        <w:t xml:space="preserve"> Sección Cuarta, sentencia de treinta (30) de agosto de dos mil dieciséis 2016, Radicación número: 11001-03-15-000-2015-03208-01(AC), C</w:t>
      </w:r>
      <w:r>
        <w:rPr>
          <w:rFonts w:ascii="Times New Roman" w:hAnsi="Times New Roman"/>
        </w:rPr>
        <w:t xml:space="preserve">.P. </w:t>
      </w:r>
      <w:r w:rsidRPr="001F1520">
        <w:rPr>
          <w:rFonts w:ascii="Times New Roman" w:hAnsi="Times New Roman"/>
        </w:rPr>
        <w:t>Hugo Fernando Bastidas Bárcenas.</w:t>
      </w:r>
    </w:p>
  </w:footnote>
  <w:footnote w:id="3">
    <w:p w14:paraId="2A288DFC" w14:textId="6E31F8E0" w:rsidR="00C11424" w:rsidRPr="0011447B" w:rsidRDefault="00C11424" w:rsidP="0011447B">
      <w:pPr>
        <w:pStyle w:val="Textonotapie"/>
        <w:spacing w:after="0" w:line="240" w:lineRule="auto"/>
        <w:jc w:val="both"/>
        <w:rPr>
          <w:rFonts w:ascii="Times New Roman" w:hAnsi="Times New Roman"/>
          <w:sz w:val="18"/>
          <w:szCs w:val="18"/>
          <w:lang w:val="es-CO"/>
        </w:rPr>
      </w:pPr>
      <w:r w:rsidRPr="0011447B">
        <w:rPr>
          <w:rStyle w:val="Refdenotaalpie"/>
          <w:rFonts w:ascii="Times New Roman" w:hAnsi="Times New Roman"/>
          <w:sz w:val="18"/>
          <w:szCs w:val="18"/>
        </w:rPr>
        <w:footnoteRef/>
      </w:r>
      <w:r w:rsidRPr="0011447B">
        <w:rPr>
          <w:rFonts w:ascii="Times New Roman" w:hAnsi="Times New Roman"/>
          <w:sz w:val="18"/>
          <w:szCs w:val="18"/>
        </w:rPr>
        <w:t xml:space="preserve"> Cabe aclarar que como lo precisara la juez a-quo, acorde con la jurisprudencia de este Tribunal, este régimen general también resulta aplicable </w:t>
      </w:r>
      <w:r>
        <w:rPr>
          <w:rFonts w:ascii="Times New Roman" w:hAnsi="Times New Roman"/>
          <w:sz w:val="18"/>
          <w:szCs w:val="18"/>
        </w:rPr>
        <w:t xml:space="preserve">al presente caso que </w:t>
      </w:r>
      <w:r w:rsidRPr="0011447B">
        <w:rPr>
          <w:rFonts w:ascii="Times New Roman" w:hAnsi="Times New Roman"/>
          <w:sz w:val="18"/>
          <w:szCs w:val="18"/>
        </w:rPr>
        <w:t>trat</w:t>
      </w:r>
      <w:r>
        <w:rPr>
          <w:rFonts w:ascii="Times New Roman" w:hAnsi="Times New Roman"/>
          <w:sz w:val="18"/>
          <w:szCs w:val="18"/>
        </w:rPr>
        <w:t>a</w:t>
      </w:r>
      <w:r w:rsidRPr="0011447B">
        <w:rPr>
          <w:rFonts w:ascii="Times New Roman" w:hAnsi="Times New Roman"/>
          <w:sz w:val="18"/>
          <w:szCs w:val="18"/>
        </w:rPr>
        <w:t xml:space="preserve"> del reconocimiento de </w:t>
      </w:r>
      <w:r>
        <w:rPr>
          <w:rFonts w:ascii="Times New Roman" w:hAnsi="Times New Roman"/>
          <w:sz w:val="18"/>
          <w:szCs w:val="18"/>
        </w:rPr>
        <w:t>la sustitución de la pensión gracia y no de la pensión de vejez que reconoce el Fondo Nacional de Prestaciones del Magisterio.</w:t>
      </w:r>
    </w:p>
  </w:footnote>
  <w:footnote w:id="4">
    <w:p w14:paraId="42ABD52B" w14:textId="7BF8D158" w:rsidR="00C11424" w:rsidRPr="00C83968" w:rsidRDefault="00C11424" w:rsidP="00C83968">
      <w:pPr>
        <w:pStyle w:val="Textonotapie"/>
        <w:jc w:val="both"/>
        <w:rPr>
          <w:rFonts w:ascii="Times New Roman" w:hAnsi="Times New Roman"/>
          <w:sz w:val="18"/>
          <w:szCs w:val="18"/>
          <w:lang w:val="es-CO"/>
        </w:rPr>
      </w:pPr>
      <w:r w:rsidRPr="0011447B">
        <w:rPr>
          <w:rStyle w:val="Refdenotaalpie"/>
          <w:rFonts w:ascii="Times New Roman" w:hAnsi="Times New Roman"/>
          <w:sz w:val="18"/>
          <w:szCs w:val="18"/>
        </w:rPr>
        <w:footnoteRef/>
      </w:r>
      <w:r w:rsidRPr="0011447B">
        <w:rPr>
          <w:rFonts w:ascii="Times New Roman" w:hAnsi="Times New Roman"/>
          <w:sz w:val="18"/>
          <w:szCs w:val="18"/>
        </w:rPr>
        <w:t xml:space="preserve"> En sentencia C-556 de 2009, la Corte Constitucional declaró la inexequibilidad de tales literales al considerar que quebrantaba la prohibición de no regresividad en materia de seguridad social, dado que se establecía un requisito de fidelidad al sistema riguroso para acceder al reconocimiento y pago de una pensión de sobreviviente</w:t>
      </w:r>
      <w:r w:rsidR="00C83968">
        <w:rPr>
          <w:rFonts w:ascii="Times New Roman" w:hAnsi="Times New Roman"/>
          <w:sz w:val="18"/>
          <w:szCs w:val="18"/>
        </w:rPr>
        <w:t xml:space="preserve">. Agréguese a lo expuesto que el Consejo de Estado, Sección Segunda, Subsección </w:t>
      </w:r>
      <w:r w:rsidR="00C83968" w:rsidRPr="00C83968">
        <w:rPr>
          <w:rFonts w:ascii="Times New Roman" w:hAnsi="Times New Roman"/>
          <w:sz w:val="18"/>
          <w:szCs w:val="18"/>
        </w:rPr>
        <w:t>A</w:t>
      </w:r>
      <w:r w:rsidR="00C83968">
        <w:rPr>
          <w:rFonts w:ascii="Times New Roman" w:hAnsi="Times New Roman"/>
          <w:sz w:val="18"/>
          <w:szCs w:val="18"/>
        </w:rPr>
        <w:t xml:space="preserve"> en sentencia del 20 de abril de 2017, </w:t>
      </w:r>
      <w:r w:rsidR="00C83968" w:rsidRPr="00C83968">
        <w:rPr>
          <w:rFonts w:ascii="Times New Roman" w:hAnsi="Times New Roman"/>
          <w:sz w:val="18"/>
          <w:szCs w:val="18"/>
        </w:rPr>
        <w:t>C</w:t>
      </w:r>
      <w:r w:rsidR="00C83968">
        <w:rPr>
          <w:rFonts w:ascii="Times New Roman" w:hAnsi="Times New Roman"/>
          <w:sz w:val="18"/>
          <w:szCs w:val="18"/>
        </w:rPr>
        <w:t xml:space="preserve">. P. </w:t>
      </w:r>
      <w:r w:rsidR="00C83968" w:rsidRPr="00C83968">
        <w:rPr>
          <w:rFonts w:ascii="Times New Roman" w:hAnsi="Times New Roman"/>
          <w:sz w:val="18"/>
          <w:szCs w:val="18"/>
        </w:rPr>
        <w:t>William Hernández Gómez</w:t>
      </w:r>
      <w:r w:rsidR="00C83968">
        <w:rPr>
          <w:rFonts w:ascii="Times New Roman" w:hAnsi="Times New Roman"/>
          <w:sz w:val="18"/>
          <w:szCs w:val="18"/>
        </w:rPr>
        <w:t>, ra</w:t>
      </w:r>
      <w:r w:rsidR="00C83968" w:rsidRPr="00C83968">
        <w:rPr>
          <w:rFonts w:ascii="Times New Roman" w:hAnsi="Times New Roman"/>
          <w:sz w:val="18"/>
          <w:szCs w:val="18"/>
        </w:rPr>
        <w:t>dicación 2001-23-31-000-2011-00612-01(2244-15)</w:t>
      </w:r>
      <w:r w:rsidR="00C83968">
        <w:rPr>
          <w:rFonts w:ascii="Times New Roman" w:hAnsi="Times New Roman"/>
          <w:sz w:val="18"/>
          <w:szCs w:val="18"/>
        </w:rPr>
        <w:t xml:space="preserve"> </w:t>
      </w:r>
    </w:p>
  </w:footnote>
  <w:footnote w:id="5">
    <w:p w14:paraId="52F449EA" w14:textId="3D0E4C88" w:rsidR="00C11424" w:rsidRPr="0011447B" w:rsidRDefault="00C11424" w:rsidP="0011447B">
      <w:pPr>
        <w:pStyle w:val="Textonotapie"/>
        <w:spacing w:after="0" w:line="240" w:lineRule="auto"/>
        <w:jc w:val="both"/>
        <w:rPr>
          <w:rFonts w:ascii="Times New Roman" w:hAnsi="Times New Roman"/>
          <w:sz w:val="18"/>
          <w:szCs w:val="18"/>
        </w:rPr>
      </w:pPr>
      <w:r w:rsidRPr="0011447B">
        <w:rPr>
          <w:rStyle w:val="Refdenotaalpie"/>
          <w:rFonts w:ascii="Times New Roman" w:hAnsi="Times New Roman"/>
          <w:sz w:val="18"/>
          <w:szCs w:val="18"/>
        </w:rPr>
        <w:footnoteRef/>
      </w:r>
      <w:r w:rsidRPr="0011447B">
        <w:rPr>
          <w:rFonts w:ascii="Times New Roman" w:hAnsi="Times New Roman"/>
          <w:sz w:val="18"/>
          <w:szCs w:val="18"/>
        </w:rPr>
        <w:t xml:space="preserve"> Aparte subrayado condicionalmente exequible</w:t>
      </w:r>
    </w:p>
  </w:footnote>
  <w:footnote w:id="6">
    <w:p w14:paraId="3005AF3A" w14:textId="1D95AC8C" w:rsidR="00C11424" w:rsidRPr="0011447B" w:rsidRDefault="00C11424" w:rsidP="0011447B">
      <w:pPr>
        <w:pStyle w:val="Textonotapie"/>
        <w:spacing w:after="0" w:line="240" w:lineRule="auto"/>
        <w:jc w:val="both"/>
        <w:rPr>
          <w:rFonts w:ascii="Times New Roman" w:hAnsi="Times New Roman"/>
          <w:sz w:val="18"/>
          <w:szCs w:val="18"/>
        </w:rPr>
      </w:pPr>
      <w:r w:rsidRPr="0011447B">
        <w:rPr>
          <w:rStyle w:val="Refdenotaalpie"/>
          <w:rFonts w:ascii="Times New Roman" w:hAnsi="Times New Roman"/>
          <w:sz w:val="18"/>
          <w:szCs w:val="18"/>
        </w:rPr>
        <w:footnoteRef/>
      </w:r>
      <w:r w:rsidRPr="0011447B">
        <w:rPr>
          <w:rFonts w:ascii="Times New Roman" w:hAnsi="Times New Roman"/>
          <w:sz w:val="18"/>
          <w:szCs w:val="18"/>
        </w:rPr>
        <w:t xml:space="preserve">Este disponía: "ARTÍCULO  47. Son beneficiarios de la pensión de sobrevivientes: </w:t>
      </w:r>
    </w:p>
    <w:p w14:paraId="65202254" w14:textId="77777777" w:rsidR="00C11424" w:rsidRPr="00201F88" w:rsidRDefault="00C11424" w:rsidP="0011447B">
      <w:pPr>
        <w:pStyle w:val="Textonotapie"/>
        <w:spacing w:after="0" w:line="240" w:lineRule="auto"/>
        <w:jc w:val="both"/>
        <w:rPr>
          <w:rFonts w:ascii="Times New Roman" w:hAnsi="Times New Roman"/>
          <w:sz w:val="18"/>
          <w:szCs w:val="18"/>
        </w:rPr>
      </w:pPr>
      <w:r w:rsidRPr="0011447B">
        <w:rPr>
          <w:rFonts w:ascii="Times New Roman" w:hAnsi="Times New Roman"/>
          <w:sz w:val="18"/>
          <w:szCs w:val="18"/>
        </w:rPr>
        <w:t>a</w:t>
      </w:r>
      <w:r w:rsidRPr="00201F88">
        <w:rPr>
          <w:rFonts w:ascii="Times New Roman" w:hAnsi="Times New Roman"/>
          <w:sz w:val="18"/>
          <w:szCs w:val="18"/>
        </w:rPr>
        <w:t xml:space="preserve">. En forma vitalicia, el cónyuge o la compañera o compañero permanente supérstite. </w:t>
      </w:r>
    </w:p>
    <w:p w14:paraId="1CD1DDB0" w14:textId="77777777" w:rsidR="00C11424" w:rsidRPr="00201F88" w:rsidRDefault="00C11424" w:rsidP="009B7087">
      <w:pPr>
        <w:pStyle w:val="Textonotapie"/>
        <w:spacing w:after="0" w:line="240" w:lineRule="auto"/>
        <w:jc w:val="both"/>
        <w:rPr>
          <w:rFonts w:ascii="Times New Roman" w:hAnsi="Times New Roman"/>
          <w:sz w:val="18"/>
          <w:szCs w:val="18"/>
        </w:rPr>
      </w:pPr>
      <w:r w:rsidRPr="00201F88">
        <w:rPr>
          <w:rFonts w:ascii="Times New Roman" w:hAnsi="Times New Roman"/>
          <w:sz w:val="18"/>
          <w:szCs w:val="18"/>
        </w:rPr>
        <w:t>En caso de que la pensión de sobrevivencia se cause por muerte del pensionado, el cónyuge o la compañera o compañero permanente supérstite, deberá acreditar que estuvo haciendo vida marital con el causante por lo menos desde el momento en que este cumplió con los requisitos para tener derecho a una pensión de vejez o invalidez, y hasta su muerte, y haya convivido con el fallecido no menos de dos (2) años continuos con anterioridad a su muerte, salvo que haya procreado uno o más hijos con el pensionado fallecido; (Aparte tachado declarado inexequible)</w:t>
      </w:r>
    </w:p>
    <w:p w14:paraId="3A32755D" w14:textId="77777777" w:rsidR="00C11424" w:rsidRPr="00201F88" w:rsidRDefault="00C11424" w:rsidP="009B7087">
      <w:pPr>
        <w:pStyle w:val="Textonotapie"/>
        <w:spacing w:after="0" w:line="240" w:lineRule="auto"/>
        <w:jc w:val="both"/>
        <w:rPr>
          <w:rFonts w:ascii="Times New Roman" w:hAnsi="Times New Roman"/>
          <w:sz w:val="18"/>
          <w:szCs w:val="18"/>
        </w:rPr>
      </w:pPr>
      <w:r w:rsidRPr="00201F88">
        <w:rPr>
          <w:rFonts w:ascii="Times New Roman" w:hAnsi="Times New Roman"/>
          <w:sz w:val="18"/>
          <w:szCs w:val="18"/>
        </w:rPr>
        <w:t xml:space="preserve"> b. Los hijos menores de 18 años; los hijos mayores de 18 años y hasta los 25 años, incapacitados para trabajar por razón de sus estudios y si dependían económicamente del causante al momento de su muerte; y, los hijos inválidos si dependían económicamente del causante, mientras subsistan las condiciones de invalidez.</w:t>
      </w:r>
    </w:p>
    <w:p w14:paraId="3CCD551D" w14:textId="77777777" w:rsidR="00C11424" w:rsidRPr="00201F88" w:rsidRDefault="00C11424" w:rsidP="009B7087">
      <w:pPr>
        <w:pStyle w:val="Textonotapie"/>
        <w:spacing w:after="0" w:line="240" w:lineRule="auto"/>
        <w:jc w:val="both"/>
        <w:rPr>
          <w:rFonts w:ascii="Times New Roman" w:hAnsi="Times New Roman"/>
          <w:sz w:val="18"/>
          <w:szCs w:val="18"/>
        </w:rPr>
      </w:pPr>
      <w:r w:rsidRPr="00201F88">
        <w:rPr>
          <w:rFonts w:ascii="Times New Roman" w:hAnsi="Times New Roman"/>
          <w:sz w:val="18"/>
          <w:szCs w:val="18"/>
        </w:rPr>
        <w:t>c. A falta de cónyuge, compañero o compañera permanente e hijos con derecho, serán beneficiarios los padres del causante si dependían económicamente de éste.</w:t>
      </w:r>
    </w:p>
    <w:p w14:paraId="0246FA68" w14:textId="40472B20" w:rsidR="00C11424" w:rsidRPr="00201F88" w:rsidRDefault="00C11424" w:rsidP="009B7087">
      <w:pPr>
        <w:pStyle w:val="Textonotapie"/>
        <w:spacing w:after="0" w:line="240" w:lineRule="auto"/>
        <w:jc w:val="both"/>
        <w:rPr>
          <w:rFonts w:ascii="Times New Roman" w:hAnsi="Times New Roman"/>
          <w:sz w:val="18"/>
          <w:szCs w:val="18"/>
          <w:lang w:val="es-CO"/>
        </w:rPr>
      </w:pPr>
      <w:r w:rsidRPr="00201F88">
        <w:rPr>
          <w:rFonts w:ascii="Times New Roman" w:hAnsi="Times New Roman"/>
          <w:sz w:val="18"/>
          <w:szCs w:val="18"/>
        </w:rPr>
        <w:t xml:space="preserve">d. A falta de cónyuge, compañero o compañera permanente, padres e hijos con derecho, serán beneficiarios los hermanos inválidos del causante si dependían económicamente de éste." </w:t>
      </w:r>
    </w:p>
  </w:footnote>
  <w:footnote w:id="7">
    <w:p w14:paraId="769E3851" w14:textId="372E6EF1" w:rsidR="00C11424" w:rsidRPr="00201F88" w:rsidRDefault="00C11424" w:rsidP="009B7087">
      <w:pPr>
        <w:pStyle w:val="Textonotapie"/>
        <w:spacing w:after="0" w:line="240" w:lineRule="auto"/>
        <w:jc w:val="both"/>
        <w:rPr>
          <w:rFonts w:ascii="Times New Roman" w:hAnsi="Times New Roman"/>
          <w:sz w:val="18"/>
          <w:szCs w:val="18"/>
          <w:lang w:val="es-CO"/>
        </w:rPr>
      </w:pPr>
      <w:r w:rsidRPr="00201F88">
        <w:rPr>
          <w:rStyle w:val="Refdenotaalpie"/>
          <w:rFonts w:ascii="Times New Roman" w:hAnsi="Times New Roman"/>
          <w:sz w:val="18"/>
          <w:szCs w:val="18"/>
        </w:rPr>
        <w:footnoteRef/>
      </w:r>
      <w:r w:rsidRPr="00201F88">
        <w:rPr>
          <w:rFonts w:ascii="Times New Roman" w:hAnsi="Times New Roman"/>
          <w:sz w:val="18"/>
          <w:szCs w:val="18"/>
        </w:rPr>
        <w:t xml:space="preserve"> </w:t>
      </w:r>
      <w:r w:rsidRPr="00201F88">
        <w:rPr>
          <w:rFonts w:ascii="Times New Roman" w:hAnsi="Times New Roman"/>
          <w:sz w:val="18"/>
          <w:szCs w:val="18"/>
          <w:lang w:val="es-CO"/>
        </w:rPr>
        <w:t>Cuadro tomado de la sentencia C-336 de 2014</w:t>
      </w:r>
    </w:p>
  </w:footnote>
  <w:footnote w:id="8">
    <w:p w14:paraId="4493AA51" w14:textId="6799DDAE" w:rsidR="00C11424" w:rsidRPr="00A75E1A" w:rsidRDefault="00C11424" w:rsidP="00A75E1A">
      <w:pPr>
        <w:pStyle w:val="Textonotapie"/>
        <w:spacing w:after="0" w:line="240" w:lineRule="auto"/>
        <w:jc w:val="both"/>
        <w:rPr>
          <w:rFonts w:ascii="Times New Roman" w:hAnsi="Times New Roman"/>
          <w:sz w:val="18"/>
          <w:szCs w:val="18"/>
          <w:lang w:val="es-CO"/>
        </w:rPr>
      </w:pPr>
      <w:r w:rsidRPr="00A75E1A">
        <w:rPr>
          <w:rStyle w:val="Refdenotaalpie"/>
          <w:rFonts w:ascii="Times New Roman" w:hAnsi="Times New Roman"/>
          <w:sz w:val="18"/>
          <w:szCs w:val="18"/>
        </w:rPr>
        <w:footnoteRef/>
      </w:r>
      <w:r w:rsidRPr="00A75E1A">
        <w:rPr>
          <w:rFonts w:ascii="Times New Roman" w:hAnsi="Times New Roman"/>
          <w:sz w:val="18"/>
          <w:szCs w:val="18"/>
        </w:rPr>
        <w:t xml:space="preserve"> </w:t>
      </w:r>
      <w:r w:rsidRPr="00A75E1A">
        <w:rPr>
          <w:rFonts w:ascii="Times New Roman" w:hAnsi="Times New Roman"/>
          <w:sz w:val="18"/>
          <w:szCs w:val="18"/>
          <w:lang w:val="es-CO"/>
        </w:rPr>
        <w:t>C-1176 de 2001</w:t>
      </w:r>
    </w:p>
  </w:footnote>
  <w:footnote w:id="9">
    <w:p w14:paraId="4FBF4351" w14:textId="377FF9F9" w:rsidR="00C11424" w:rsidRPr="00A75E1A" w:rsidRDefault="00C11424" w:rsidP="00A75E1A">
      <w:pPr>
        <w:pStyle w:val="Textonotapie"/>
        <w:jc w:val="both"/>
        <w:rPr>
          <w:rFonts w:ascii="Times New Roman" w:hAnsi="Times New Roman"/>
          <w:sz w:val="18"/>
          <w:szCs w:val="18"/>
          <w:lang w:val="es-CO"/>
        </w:rPr>
      </w:pPr>
      <w:r w:rsidRPr="00A75E1A">
        <w:rPr>
          <w:rStyle w:val="Refdenotaalpie"/>
          <w:rFonts w:ascii="Times New Roman" w:hAnsi="Times New Roman"/>
          <w:sz w:val="18"/>
          <w:szCs w:val="18"/>
        </w:rPr>
        <w:footnoteRef/>
      </w:r>
      <w:r w:rsidRPr="00A75E1A">
        <w:rPr>
          <w:rFonts w:ascii="Times New Roman" w:hAnsi="Times New Roman"/>
          <w:sz w:val="18"/>
          <w:szCs w:val="18"/>
        </w:rPr>
        <w:t xml:space="preserve"> T-197 de 2010</w:t>
      </w:r>
    </w:p>
  </w:footnote>
  <w:footnote w:id="10">
    <w:p w14:paraId="2D51AD67" w14:textId="77777777" w:rsidR="00C11424" w:rsidRPr="00A75E1A" w:rsidRDefault="00C11424" w:rsidP="00A75E1A">
      <w:pPr>
        <w:pStyle w:val="Textonotapie"/>
        <w:spacing w:after="0" w:line="240" w:lineRule="auto"/>
        <w:jc w:val="both"/>
        <w:rPr>
          <w:rFonts w:ascii="Times New Roman" w:hAnsi="Times New Roman"/>
          <w:sz w:val="18"/>
          <w:szCs w:val="18"/>
          <w:lang w:val="es-CO"/>
        </w:rPr>
      </w:pPr>
      <w:r w:rsidRPr="00A75E1A">
        <w:rPr>
          <w:rStyle w:val="Refdenotaalpie"/>
          <w:rFonts w:ascii="Times New Roman" w:hAnsi="Times New Roman"/>
          <w:sz w:val="18"/>
          <w:szCs w:val="18"/>
        </w:rPr>
        <w:footnoteRef/>
      </w:r>
      <w:r w:rsidRPr="00A75E1A">
        <w:rPr>
          <w:rFonts w:ascii="Times New Roman" w:hAnsi="Times New Roman"/>
          <w:sz w:val="18"/>
          <w:szCs w:val="18"/>
        </w:rPr>
        <w:t xml:space="preserve"> Texto original de la Ley 100, artículo 47. </w:t>
      </w:r>
    </w:p>
  </w:footnote>
  <w:footnote w:id="11">
    <w:p w14:paraId="31762568" w14:textId="519BE67F" w:rsidR="00C11424" w:rsidRPr="00A75E1A" w:rsidRDefault="00C11424" w:rsidP="00A75E1A">
      <w:pPr>
        <w:pStyle w:val="Textonotapie"/>
        <w:spacing w:after="0" w:line="240" w:lineRule="auto"/>
        <w:jc w:val="both"/>
        <w:rPr>
          <w:rFonts w:ascii="Times New Roman" w:hAnsi="Times New Roman"/>
          <w:sz w:val="18"/>
          <w:szCs w:val="18"/>
          <w:lang w:val="es-CO"/>
        </w:rPr>
      </w:pPr>
      <w:r w:rsidRPr="00A75E1A">
        <w:rPr>
          <w:rStyle w:val="Refdenotaalpie"/>
          <w:rFonts w:ascii="Times New Roman" w:hAnsi="Times New Roman"/>
          <w:sz w:val="18"/>
          <w:szCs w:val="18"/>
        </w:rPr>
        <w:footnoteRef/>
      </w:r>
      <w:r w:rsidRPr="00A75E1A">
        <w:rPr>
          <w:rFonts w:ascii="Times New Roman" w:hAnsi="Times New Roman"/>
          <w:sz w:val="18"/>
          <w:szCs w:val="18"/>
        </w:rPr>
        <w:t xml:space="preserve"> Al respecto se puede confrontar la Gaceta del Congreso 53 del 7 de febrero de 2003, donde está consignada el Acta de Plenaria Número 43 de la Sesión Extraordinaria del día viernes 20 de diciembre del año 2002. en la cual la Senadora </w:t>
      </w:r>
      <w:r w:rsidR="00CC222B" w:rsidRPr="00A75E1A">
        <w:rPr>
          <w:rFonts w:ascii="Times New Roman" w:hAnsi="Times New Roman"/>
          <w:sz w:val="18"/>
          <w:szCs w:val="18"/>
        </w:rPr>
        <w:t>Ángela</w:t>
      </w:r>
      <w:r w:rsidRPr="00A75E1A">
        <w:rPr>
          <w:rFonts w:ascii="Times New Roman" w:hAnsi="Times New Roman"/>
          <w:sz w:val="18"/>
          <w:szCs w:val="18"/>
        </w:rPr>
        <w:t xml:space="preserve"> Victoria Cogollo Amaya realiza la proposición de modificar el texto así: "Gracias, señor Presidente yo tengo dos proposiciones una supresiva y una Aditiva, la proposición aditiva es para aclararles muchas dudas a los señores Senadores sobre el inciso del literal b) del artículo 12 y lo voy a leer si respecto de un pensionado hubiese un compañero o compañera permanente con sociedad anterior conyugal no disuelta y derecho a percibir parte de la pensión de que tratan los literales a) y b) del presente artículo dicha pensión se dividirá entre ellos o ellas en proporción al tiempo de convivencia con el fallecido en caso de convivencia simultánea en los últimos cinco años antes del fallecimiento del causante entre un cónyuge y una compañera o compañero permanente la beneficiaria o el beneficiario de la pensión de sobreviviente será la esposa o el esposo, si no existe convivencia simultánea y se mantiene vigente la unión conyugal pero hay una separación de hecho la compañera o compañero permanente podrá, reclamar una cuota parte de lo correspondiente al literal a) en un porcentaje proporcional al tiempo convivido con el causante siempre y cuando haya sido superior a los últimos cinco años antes del fallecimiento del causante la otra cuota parte le corresponderá a la cónyuge con la cual existe la sociedad conyugal vigente."  Y la supresiva, es: suprímase la frase final del literal a), del artículo 12 que dice: salvo que haya procreado uno o más hijos con el pensionado fallecido. La Presidencia somete a consideración de la plenaria el artículo 12 con las proposiciones aditiva y supresiva formuladas por la honorable Senadora Ángela Cogollo Amaya, y cerrada su discusión pregunta: ¿Adopta la plenaria el artículo con las modificaciones propuestas? Y ésta responde afirmativamente." Finalmente, el texto definitivo se publicó en este sentido en la Gaceta del Congreso 161 de 2003.</w:t>
      </w:r>
    </w:p>
  </w:footnote>
  <w:footnote w:id="12">
    <w:p w14:paraId="144A9685" w14:textId="21E27279" w:rsidR="00C11424" w:rsidRPr="003D41B7" w:rsidRDefault="00C11424" w:rsidP="003D41B7">
      <w:pPr>
        <w:rPr>
          <w:sz w:val="18"/>
          <w:szCs w:val="18"/>
          <w:lang w:val="es-CO"/>
        </w:rPr>
      </w:pPr>
      <w:r w:rsidRPr="003D41B7">
        <w:rPr>
          <w:rStyle w:val="Refdenotaalpie"/>
          <w:sz w:val="18"/>
          <w:szCs w:val="18"/>
        </w:rPr>
        <w:footnoteRef/>
      </w:r>
      <w:r w:rsidRPr="003D41B7">
        <w:rPr>
          <w:sz w:val="18"/>
          <w:szCs w:val="18"/>
        </w:rPr>
        <w:t xml:space="preserve"> </w:t>
      </w:r>
      <w:r w:rsidRPr="003D41B7">
        <w:rPr>
          <w:rFonts w:eastAsia="Calibri"/>
          <w:sz w:val="18"/>
          <w:szCs w:val="18"/>
          <w:lang w:eastAsia="en-US"/>
        </w:rPr>
        <w:t>Corte Constitucional, sentencia C-1035 de 2008, reiterada por la sentencia C-336 de 2014.</w:t>
      </w:r>
    </w:p>
  </w:footnote>
  <w:footnote w:id="13">
    <w:p w14:paraId="7C92304D" w14:textId="26A4B958" w:rsidR="00C11424" w:rsidRPr="003D41B7" w:rsidRDefault="00C11424" w:rsidP="003D41B7">
      <w:pPr>
        <w:rPr>
          <w:sz w:val="18"/>
          <w:szCs w:val="18"/>
          <w:lang w:val="es-CO"/>
        </w:rPr>
      </w:pPr>
      <w:r w:rsidRPr="003D41B7">
        <w:rPr>
          <w:rStyle w:val="Refdenotaalpie"/>
          <w:sz w:val="18"/>
          <w:szCs w:val="18"/>
        </w:rPr>
        <w:footnoteRef/>
      </w:r>
      <w:r w:rsidRPr="003D41B7">
        <w:rPr>
          <w:sz w:val="18"/>
          <w:szCs w:val="18"/>
        </w:rPr>
        <w:t xml:space="preserve"> </w:t>
      </w:r>
      <w:r w:rsidRPr="003D41B7">
        <w:rPr>
          <w:rFonts w:eastAsia="Calibri"/>
          <w:sz w:val="18"/>
          <w:szCs w:val="18"/>
          <w:lang w:eastAsia="en-US"/>
        </w:rPr>
        <w:t>Corte Suprema de Justicia, sentencia SL 24445 de 2005 y T-015 de 2017</w:t>
      </w:r>
    </w:p>
  </w:footnote>
  <w:footnote w:id="14">
    <w:p w14:paraId="0940B59F" w14:textId="58A839A6" w:rsidR="00C11424" w:rsidRPr="003D41B7" w:rsidRDefault="00C11424" w:rsidP="003D41B7">
      <w:pPr>
        <w:pStyle w:val="Textonotapie"/>
        <w:spacing w:after="0" w:line="240" w:lineRule="auto"/>
        <w:rPr>
          <w:rFonts w:ascii="Times New Roman" w:hAnsi="Times New Roman"/>
          <w:sz w:val="18"/>
          <w:szCs w:val="18"/>
          <w:lang w:val="es-CO"/>
        </w:rPr>
      </w:pPr>
      <w:r w:rsidRPr="003D41B7">
        <w:rPr>
          <w:rStyle w:val="Refdenotaalpie"/>
          <w:rFonts w:ascii="Times New Roman" w:hAnsi="Times New Roman"/>
          <w:sz w:val="18"/>
          <w:szCs w:val="18"/>
        </w:rPr>
        <w:footnoteRef/>
      </w:r>
      <w:r w:rsidRPr="003D41B7">
        <w:rPr>
          <w:rFonts w:ascii="Times New Roman" w:hAnsi="Times New Roman"/>
          <w:sz w:val="18"/>
          <w:szCs w:val="18"/>
        </w:rPr>
        <w:t xml:space="preserve"> </w:t>
      </w:r>
      <w:r w:rsidRPr="003D41B7">
        <w:rPr>
          <w:rFonts w:ascii="Times New Roman" w:hAnsi="Times New Roman"/>
          <w:sz w:val="18"/>
          <w:szCs w:val="18"/>
          <w:lang w:val="es-CO"/>
        </w:rPr>
        <w:t xml:space="preserve">SU-453 de 2019 </w:t>
      </w:r>
    </w:p>
  </w:footnote>
  <w:footnote w:id="15">
    <w:p w14:paraId="23DB5B50" w14:textId="3B389BAE" w:rsidR="00C11424" w:rsidRPr="005E592B" w:rsidRDefault="00C11424" w:rsidP="005E592B">
      <w:pPr>
        <w:pStyle w:val="Textonotapie"/>
        <w:spacing w:after="0" w:line="240" w:lineRule="auto"/>
        <w:rPr>
          <w:rFonts w:ascii="Times New Roman" w:hAnsi="Times New Roman"/>
          <w:sz w:val="18"/>
          <w:szCs w:val="18"/>
          <w:lang w:val="es-CO"/>
        </w:rPr>
      </w:pPr>
      <w:r w:rsidRPr="005E592B">
        <w:rPr>
          <w:rStyle w:val="Refdenotaalpie"/>
          <w:rFonts w:ascii="Times New Roman" w:hAnsi="Times New Roman"/>
          <w:sz w:val="18"/>
          <w:szCs w:val="18"/>
        </w:rPr>
        <w:footnoteRef/>
      </w:r>
      <w:r w:rsidRPr="005E592B">
        <w:rPr>
          <w:rFonts w:ascii="Times New Roman" w:hAnsi="Times New Roman"/>
          <w:sz w:val="18"/>
          <w:szCs w:val="18"/>
        </w:rPr>
        <w:t xml:space="preserve"> </w:t>
      </w:r>
      <w:r w:rsidRPr="005E592B">
        <w:rPr>
          <w:rFonts w:ascii="Times New Roman" w:hAnsi="Times New Roman"/>
          <w:sz w:val="18"/>
          <w:szCs w:val="18"/>
          <w:lang w:val="es-CO"/>
        </w:rPr>
        <w:t xml:space="preserve">Análisis a la luz del texto original del artículo 47 de la Ley 100 de 1993. </w:t>
      </w:r>
    </w:p>
  </w:footnote>
  <w:footnote w:id="16">
    <w:p w14:paraId="25CB6B3C" w14:textId="129E5983" w:rsidR="00C11424" w:rsidRPr="005E592B" w:rsidRDefault="00C11424" w:rsidP="005E592B">
      <w:pPr>
        <w:pStyle w:val="Textonotapie"/>
        <w:spacing w:after="0" w:line="240" w:lineRule="auto"/>
        <w:rPr>
          <w:rFonts w:ascii="Times New Roman" w:hAnsi="Times New Roman"/>
          <w:sz w:val="18"/>
          <w:szCs w:val="18"/>
          <w:lang w:val="es-CO"/>
        </w:rPr>
      </w:pPr>
      <w:r w:rsidRPr="005E592B">
        <w:rPr>
          <w:rStyle w:val="Refdenotaalpie"/>
          <w:rFonts w:ascii="Times New Roman" w:hAnsi="Times New Roman"/>
          <w:sz w:val="18"/>
          <w:szCs w:val="18"/>
        </w:rPr>
        <w:footnoteRef/>
      </w:r>
      <w:r w:rsidRPr="005E592B">
        <w:rPr>
          <w:rFonts w:ascii="Times New Roman" w:hAnsi="Times New Roman"/>
          <w:sz w:val="18"/>
          <w:szCs w:val="18"/>
        </w:rPr>
        <w:t xml:space="preserve"> MP Mauricio González Cuervo</w:t>
      </w:r>
    </w:p>
  </w:footnote>
  <w:footnote w:id="17">
    <w:p w14:paraId="56FC90E5" w14:textId="06DDD3F9" w:rsidR="00C11424" w:rsidRPr="00491A8D" w:rsidRDefault="00C11424" w:rsidP="00491A8D">
      <w:pPr>
        <w:jc w:val="both"/>
        <w:rPr>
          <w:i/>
          <w:sz w:val="18"/>
          <w:szCs w:val="18"/>
          <w:lang w:val="es-CO"/>
        </w:rPr>
      </w:pPr>
      <w:r w:rsidRPr="005E592B">
        <w:rPr>
          <w:rStyle w:val="Refdenotaalpie"/>
          <w:sz w:val="18"/>
          <w:szCs w:val="18"/>
        </w:rPr>
        <w:footnoteRef/>
      </w:r>
      <w:r w:rsidRPr="005E592B">
        <w:rPr>
          <w:sz w:val="18"/>
          <w:szCs w:val="18"/>
        </w:rPr>
        <w:t xml:space="preserve"> MP Gabriel Eduardo Mendoza Martelo.</w:t>
      </w:r>
      <w:r>
        <w:rPr>
          <w:sz w:val="18"/>
          <w:szCs w:val="18"/>
        </w:rPr>
        <w:t xml:space="preserve"> </w:t>
      </w:r>
    </w:p>
  </w:footnote>
  <w:footnote w:id="18">
    <w:p w14:paraId="32439320" w14:textId="77777777" w:rsidR="00C11424" w:rsidRPr="00201F88" w:rsidRDefault="00C11424" w:rsidP="00E64455">
      <w:pPr>
        <w:pStyle w:val="Textonotapie"/>
        <w:spacing w:after="0" w:line="240" w:lineRule="auto"/>
        <w:rPr>
          <w:rFonts w:ascii="Times New Roman" w:hAnsi="Times New Roman"/>
          <w:sz w:val="18"/>
          <w:szCs w:val="18"/>
          <w:lang w:val="es-CO"/>
        </w:rPr>
      </w:pPr>
      <w:r w:rsidRPr="00201F88">
        <w:rPr>
          <w:rStyle w:val="Refdenotaalpie"/>
          <w:rFonts w:ascii="Times New Roman" w:hAnsi="Times New Roman"/>
          <w:sz w:val="18"/>
          <w:szCs w:val="18"/>
        </w:rPr>
        <w:footnoteRef/>
      </w:r>
      <w:r w:rsidRPr="00201F88">
        <w:rPr>
          <w:rFonts w:ascii="Times New Roman" w:hAnsi="Times New Roman"/>
          <w:sz w:val="18"/>
          <w:szCs w:val="18"/>
        </w:rPr>
        <w:t xml:space="preserve"> </w:t>
      </w:r>
      <w:r w:rsidRPr="00201F88">
        <w:rPr>
          <w:rFonts w:ascii="Times New Roman" w:hAnsi="Times New Roman"/>
          <w:sz w:val="18"/>
          <w:szCs w:val="18"/>
          <w:lang w:val="es-CO"/>
        </w:rPr>
        <w:t xml:space="preserve">T-813 de 2002 y T-789 de 2003 </w:t>
      </w:r>
    </w:p>
  </w:footnote>
  <w:footnote w:id="19">
    <w:p w14:paraId="656FF59C" w14:textId="77777777" w:rsidR="00C11424" w:rsidRPr="00201F88" w:rsidRDefault="00C11424" w:rsidP="00E64455">
      <w:pPr>
        <w:pStyle w:val="Textonotapie"/>
        <w:spacing w:after="0" w:line="240" w:lineRule="auto"/>
        <w:rPr>
          <w:rFonts w:ascii="Times New Roman" w:hAnsi="Times New Roman"/>
          <w:sz w:val="18"/>
          <w:szCs w:val="18"/>
          <w:lang w:val="es-CO"/>
        </w:rPr>
      </w:pPr>
      <w:r w:rsidRPr="00201F88">
        <w:rPr>
          <w:rStyle w:val="Refdenotaalpie"/>
          <w:rFonts w:ascii="Times New Roman" w:hAnsi="Times New Roman"/>
          <w:sz w:val="18"/>
          <w:szCs w:val="18"/>
        </w:rPr>
        <w:footnoteRef/>
      </w:r>
      <w:r w:rsidRPr="00201F88">
        <w:rPr>
          <w:rFonts w:ascii="Times New Roman" w:hAnsi="Times New Roman"/>
          <w:sz w:val="18"/>
          <w:szCs w:val="18"/>
        </w:rPr>
        <w:t xml:space="preserve"> Consejo de Estado, Sección Segunda, sentencia del 1 de julio de 1993</w:t>
      </w:r>
    </w:p>
  </w:footnote>
  <w:footnote w:id="20">
    <w:p w14:paraId="595E2209" w14:textId="744D9874" w:rsidR="00AB1173" w:rsidRPr="00AB1173" w:rsidRDefault="00AB1173" w:rsidP="00AB1173">
      <w:pPr>
        <w:pStyle w:val="Textonotapie"/>
        <w:spacing w:after="0" w:line="240" w:lineRule="auto"/>
        <w:jc w:val="both"/>
        <w:rPr>
          <w:rFonts w:ascii="Times New Roman" w:hAnsi="Times New Roman"/>
          <w:bCs/>
          <w:lang w:val="es-CO"/>
        </w:rPr>
      </w:pPr>
      <w:r w:rsidRPr="00AB1173">
        <w:rPr>
          <w:rStyle w:val="Refdenotaalpie"/>
          <w:rFonts w:ascii="Times New Roman" w:hAnsi="Times New Roman"/>
        </w:rPr>
        <w:footnoteRef/>
      </w:r>
      <w:r w:rsidRPr="00AB1173">
        <w:rPr>
          <w:rFonts w:ascii="Times New Roman" w:hAnsi="Times New Roman"/>
        </w:rPr>
        <w:t xml:space="preserve"> </w:t>
      </w:r>
      <w:r w:rsidRPr="00AB1173">
        <w:rPr>
          <w:rFonts w:ascii="Times New Roman" w:hAnsi="Times New Roman"/>
          <w:bCs/>
          <w:lang w:val="es-CO"/>
        </w:rPr>
        <w:t xml:space="preserve">Como la proferida por la Corte Suprema de Justicia, Sala de Casación Laboral, en proceso con radicado 42193, M.P. Carlos Ernesto Molina Monsalve, y del Consejo de Estado, en su Sección Segunda, Subsección “B”, en fallo del 24 de agosto de 2016, radicación 11001-03-15-000-2016-01576-00. M.P. Sandra Lisset Ibarra Vélez, y de la Sección Cuarta, en sentencia del 30 de agosto de 2016, radicación 11001-03-15-000-2015-03208-01(AC), C.P. Hugo Fernando Bastidas Bárcenas, </w:t>
      </w:r>
    </w:p>
    <w:p w14:paraId="0F19D43A" w14:textId="37065A7B" w:rsidR="00AB1173" w:rsidRPr="00AB1173" w:rsidRDefault="00AB1173">
      <w:pPr>
        <w:pStyle w:val="Textonotapie"/>
        <w:rPr>
          <w:lang w:val="es-CO"/>
        </w:rPr>
      </w:pPr>
    </w:p>
  </w:footnote>
  <w:footnote w:id="21">
    <w:p w14:paraId="7268779C" w14:textId="77777777" w:rsidR="00C11424" w:rsidRPr="00201F88" w:rsidRDefault="00C11424" w:rsidP="00201F88">
      <w:pPr>
        <w:pStyle w:val="Textonotapie"/>
        <w:spacing w:after="0" w:line="240" w:lineRule="auto"/>
        <w:jc w:val="both"/>
        <w:rPr>
          <w:rFonts w:ascii="Times New Roman" w:hAnsi="Times New Roman"/>
          <w:sz w:val="18"/>
          <w:szCs w:val="18"/>
        </w:rPr>
      </w:pPr>
      <w:r w:rsidRPr="00201F88">
        <w:rPr>
          <w:rStyle w:val="Refdenotaalpie"/>
          <w:rFonts w:ascii="Times New Roman" w:hAnsi="Times New Roman"/>
          <w:sz w:val="18"/>
          <w:szCs w:val="18"/>
        </w:rPr>
        <w:footnoteRef/>
      </w:r>
      <w:r w:rsidRPr="00201F88">
        <w:rPr>
          <w:rFonts w:ascii="Times New Roman" w:hAnsi="Times New Roman"/>
          <w:sz w:val="18"/>
          <w:szCs w:val="18"/>
        </w:rPr>
        <w:t xml:space="preserve"> “</w:t>
      </w:r>
      <w:r w:rsidRPr="00201F88">
        <w:rPr>
          <w:rFonts w:ascii="Times New Roman" w:hAnsi="Times New Roman"/>
          <w:bCs/>
          <w:sz w:val="18"/>
          <w:szCs w:val="18"/>
        </w:rPr>
        <w:t>ARTÍCULO 366. LIQUIDACIÓN.</w:t>
      </w:r>
      <w:r w:rsidRPr="00201F88">
        <w:rPr>
          <w:rStyle w:val="apple-converted-space"/>
          <w:rFonts w:ascii="Times New Roman" w:hAnsi="Times New Roman"/>
          <w:sz w:val="18"/>
          <w:szCs w:val="18"/>
        </w:rPr>
        <w:t> </w:t>
      </w:r>
      <w:r w:rsidRPr="00201F88">
        <w:rPr>
          <w:rFonts w:ascii="Times New Roman" w:hAnsi="Times New Roman"/>
          <w:sz w:val="18"/>
          <w:szCs w:val="18"/>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470A2" w14:textId="77777777" w:rsidR="00C11424" w:rsidRDefault="00C11424" w:rsidP="002433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A1BDE3" w14:textId="77777777" w:rsidR="00C11424" w:rsidRDefault="00C11424" w:rsidP="00243366">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424A" w14:textId="74BE6014" w:rsidR="00C11424" w:rsidRDefault="00C11424" w:rsidP="002433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4A62">
      <w:rPr>
        <w:rStyle w:val="Nmerodepgina"/>
        <w:noProof/>
      </w:rPr>
      <w:t>20</w:t>
    </w:r>
    <w:r>
      <w:rPr>
        <w:rStyle w:val="Nmerodepgina"/>
      </w:rPr>
      <w:fldChar w:fldCharType="end"/>
    </w:r>
  </w:p>
  <w:tbl>
    <w:tblPr>
      <w:tblW w:w="5353" w:type="dxa"/>
      <w:tblInd w:w="1747" w:type="dxa"/>
      <w:tblLook w:val="01E0" w:firstRow="1" w:lastRow="1" w:firstColumn="1" w:lastColumn="1" w:noHBand="0" w:noVBand="0"/>
    </w:tblPr>
    <w:tblGrid>
      <w:gridCol w:w="1526"/>
      <w:gridCol w:w="425"/>
      <w:gridCol w:w="3402"/>
    </w:tblGrid>
    <w:tr w:rsidR="00C11424" w:rsidRPr="004260A8" w14:paraId="4BCCD2C3" w14:textId="77777777" w:rsidTr="001E6479">
      <w:trPr>
        <w:trHeight w:val="142"/>
      </w:trPr>
      <w:tc>
        <w:tcPr>
          <w:tcW w:w="1526" w:type="dxa"/>
        </w:tcPr>
        <w:p w14:paraId="3270F42A" w14:textId="77777777" w:rsidR="00C11424" w:rsidRPr="001E6479" w:rsidRDefault="00C11424"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 xml:space="preserve">Medio de Control </w:t>
          </w:r>
        </w:p>
      </w:tc>
      <w:tc>
        <w:tcPr>
          <w:tcW w:w="425" w:type="dxa"/>
        </w:tcPr>
        <w:p w14:paraId="3253BC96" w14:textId="77777777" w:rsidR="00C11424" w:rsidRPr="001E6479" w:rsidRDefault="00C11424" w:rsidP="005C4423">
          <w:pPr>
            <w:pStyle w:val="Ttulo8"/>
            <w:jc w:val="both"/>
            <w:rPr>
              <w:rFonts w:ascii="Times New Roman" w:hAnsi="Times New Roman"/>
              <w:b w:val="0"/>
              <w:sz w:val="16"/>
              <w:szCs w:val="16"/>
            </w:rPr>
          </w:pPr>
          <w:r w:rsidRPr="001E6479">
            <w:rPr>
              <w:rFonts w:ascii="Times New Roman" w:hAnsi="Times New Roman"/>
              <w:b w:val="0"/>
              <w:sz w:val="16"/>
              <w:szCs w:val="16"/>
            </w:rPr>
            <w:t>:</w:t>
          </w:r>
        </w:p>
      </w:tc>
      <w:tc>
        <w:tcPr>
          <w:tcW w:w="3402" w:type="dxa"/>
        </w:tcPr>
        <w:p w14:paraId="51768B5A" w14:textId="77777777" w:rsidR="00C11424" w:rsidRPr="001E6479" w:rsidRDefault="00C11424" w:rsidP="005C4423">
          <w:pPr>
            <w:pStyle w:val="Ttulo8"/>
            <w:jc w:val="both"/>
            <w:rPr>
              <w:rFonts w:ascii="Times New Roman" w:hAnsi="Times New Roman"/>
              <w:b w:val="0"/>
              <w:sz w:val="16"/>
              <w:szCs w:val="16"/>
            </w:rPr>
          </w:pPr>
          <w:r w:rsidRPr="001E6479">
            <w:rPr>
              <w:rFonts w:ascii="Times New Roman" w:hAnsi="Times New Roman"/>
              <w:b w:val="0"/>
              <w:sz w:val="16"/>
              <w:szCs w:val="16"/>
            </w:rPr>
            <w:t>Nulidad y Restablecimiento del Derecho</w:t>
          </w:r>
        </w:p>
      </w:tc>
    </w:tr>
    <w:tr w:rsidR="00C11424" w:rsidRPr="004260A8" w14:paraId="44D9A1E5" w14:textId="77777777" w:rsidTr="001E6479">
      <w:trPr>
        <w:trHeight w:val="142"/>
      </w:trPr>
      <w:tc>
        <w:tcPr>
          <w:tcW w:w="1526" w:type="dxa"/>
        </w:tcPr>
        <w:p w14:paraId="0BBE5F3B" w14:textId="77777777" w:rsidR="00C11424" w:rsidRPr="001E6479" w:rsidRDefault="00C11424"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Demandante</w:t>
          </w:r>
        </w:p>
      </w:tc>
      <w:tc>
        <w:tcPr>
          <w:tcW w:w="425" w:type="dxa"/>
        </w:tcPr>
        <w:p w14:paraId="21580C7D" w14:textId="77777777" w:rsidR="00C11424" w:rsidRPr="001E6479" w:rsidRDefault="00C11424" w:rsidP="005C4423">
          <w:pPr>
            <w:pStyle w:val="Ttulo8"/>
            <w:jc w:val="both"/>
            <w:rPr>
              <w:rFonts w:ascii="Times New Roman" w:hAnsi="Times New Roman"/>
              <w:b w:val="0"/>
              <w:sz w:val="16"/>
              <w:szCs w:val="16"/>
            </w:rPr>
          </w:pPr>
          <w:r w:rsidRPr="001E6479">
            <w:rPr>
              <w:rFonts w:ascii="Times New Roman" w:hAnsi="Times New Roman"/>
              <w:b w:val="0"/>
              <w:sz w:val="16"/>
              <w:szCs w:val="16"/>
            </w:rPr>
            <w:t>:</w:t>
          </w:r>
        </w:p>
      </w:tc>
      <w:tc>
        <w:tcPr>
          <w:tcW w:w="3402" w:type="dxa"/>
        </w:tcPr>
        <w:p w14:paraId="49E3D7C6" w14:textId="7D98E1C1" w:rsidR="00C11424" w:rsidRPr="001E6479" w:rsidRDefault="00C11424" w:rsidP="00D732BB">
          <w:pPr>
            <w:pStyle w:val="Ttulo8"/>
            <w:jc w:val="both"/>
            <w:rPr>
              <w:rFonts w:ascii="Times New Roman" w:hAnsi="Times New Roman"/>
              <w:b w:val="0"/>
              <w:sz w:val="16"/>
              <w:szCs w:val="16"/>
            </w:rPr>
          </w:pPr>
          <w:r>
            <w:rPr>
              <w:rFonts w:ascii="Times New Roman" w:hAnsi="Times New Roman"/>
              <w:b w:val="0"/>
              <w:sz w:val="16"/>
              <w:szCs w:val="16"/>
            </w:rPr>
            <w:t>Adriano Bohórquez</w:t>
          </w:r>
        </w:p>
      </w:tc>
    </w:tr>
    <w:tr w:rsidR="00C11424" w:rsidRPr="004260A8" w14:paraId="3C3C7111" w14:textId="77777777" w:rsidTr="001E6479">
      <w:trPr>
        <w:trHeight w:val="142"/>
      </w:trPr>
      <w:tc>
        <w:tcPr>
          <w:tcW w:w="1526" w:type="dxa"/>
        </w:tcPr>
        <w:p w14:paraId="6C24954C" w14:textId="77777777" w:rsidR="00C11424" w:rsidRPr="001E6479" w:rsidRDefault="00C11424"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Demandado</w:t>
          </w:r>
        </w:p>
      </w:tc>
      <w:tc>
        <w:tcPr>
          <w:tcW w:w="425" w:type="dxa"/>
        </w:tcPr>
        <w:p w14:paraId="52806CE9" w14:textId="77777777" w:rsidR="00C11424" w:rsidRPr="001E6479" w:rsidRDefault="00C11424" w:rsidP="005C4423">
          <w:pPr>
            <w:pStyle w:val="Ttulo8"/>
            <w:jc w:val="both"/>
            <w:rPr>
              <w:rFonts w:ascii="Times New Roman" w:hAnsi="Times New Roman"/>
              <w:b w:val="0"/>
              <w:sz w:val="16"/>
              <w:szCs w:val="16"/>
            </w:rPr>
          </w:pPr>
          <w:r w:rsidRPr="001E6479">
            <w:rPr>
              <w:rFonts w:ascii="Times New Roman" w:hAnsi="Times New Roman"/>
              <w:b w:val="0"/>
              <w:sz w:val="16"/>
              <w:szCs w:val="16"/>
            </w:rPr>
            <w:t>:</w:t>
          </w:r>
        </w:p>
      </w:tc>
      <w:tc>
        <w:tcPr>
          <w:tcW w:w="3402" w:type="dxa"/>
        </w:tcPr>
        <w:p w14:paraId="23DEFA7E" w14:textId="277A350B" w:rsidR="00C11424" w:rsidRPr="001E6479" w:rsidRDefault="00C11424" w:rsidP="00D732BB">
          <w:pPr>
            <w:pStyle w:val="Ttulo8"/>
            <w:jc w:val="both"/>
            <w:rPr>
              <w:rFonts w:ascii="Times New Roman" w:hAnsi="Times New Roman"/>
              <w:b w:val="0"/>
              <w:sz w:val="16"/>
              <w:szCs w:val="16"/>
            </w:rPr>
          </w:pPr>
          <w:r>
            <w:rPr>
              <w:rFonts w:ascii="Times New Roman" w:hAnsi="Times New Roman"/>
              <w:b w:val="0"/>
              <w:sz w:val="16"/>
              <w:szCs w:val="16"/>
            </w:rPr>
            <w:t>UGPP</w:t>
          </w:r>
        </w:p>
      </w:tc>
    </w:tr>
    <w:tr w:rsidR="00C11424" w:rsidRPr="004260A8" w14:paraId="077D8F5D" w14:textId="77777777" w:rsidTr="001E6479">
      <w:trPr>
        <w:trHeight w:val="142"/>
      </w:trPr>
      <w:tc>
        <w:tcPr>
          <w:tcW w:w="1526" w:type="dxa"/>
        </w:tcPr>
        <w:p w14:paraId="75CA62FA" w14:textId="77777777" w:rsidR="00C11424" w:rsidRPr="001E6479" w:rsidRDefault="00C11424"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Radicación:</w:t>
          </w:r>
        </w:p>
      </w:tc>
      <w:tc>
        <w:tcPr>
          <w:tcW w:w="425" w:type="dxa"/>
        </w:tcPr>
        <w:p w14:paraId="70440DCC" w14:textId="77777777" w:rsidR="00C11424" w:rsidRPr="001E6479" w:rsidRDefault="00C11424" w:rsidP="005C4423">
          <w:pPr>
            <w:pStyle w:val="Ttulo8"/>
            <w:jc w:val="both"/>
            <w:rPr>
              <w:rFonts w:ascii="Times New Roman" w:hAnsi="Times New Roman"/>
              <w:b w:val="0"/>
              <w:sz w:val="16"/>
              <w:szCs w:val="16"/>
            </w:rPr>
          </w:pPr>
        </w:p>
      </w:tc>
      <w:tc>
        <w:tcPr>
          <w:tcW w:w="3402" w:type="dxa"/>
        </w:tcPr>
        <w:p w14:paraId="7DD24A69" w14:textId="3D244BAF" w:rsidR="00C11424" w:rsidRPr="001E6479" w:rsidRDefault="00C11424" w:rsidP="00D732BB">
          <w:pPr>
            <w:pStyle w:val="Ttulo8"/>
            <w:jc w:val="both"/>
            <w:rPr>
              <w:rFonts w:ascii="Times New Roman" w:hAnsi="Times New Roman"/>
              <w:b w:val="0"/>
              <w:sz w:val="16"/>
              <w:szCs w:val="16"/>
            </w:rPr>
          </w:pPr>
          <w:r w:rsidRPr="001E6479">
            <w:rPr>
              <w:rFonts w:ascii="Times New Roman" w:hAnsi="Times New Roman"/>
              <w:b w:val="0"/>
              <w:sz w:val="16"/>
              <w:szCs w:val="16"/>
            </w:rPr>
            <w:t>15001333100</w:t>
          </w:r>
          <w:r>
            <w:rPr>
              <w:rFonts w:ascii="Times New Roman" w:hAnsi="Times New Roman"/>
              <w:b w:val="0"/>
              <w:sz w:val="16"/>
              <w:szCs w:val="16"/>
            </w:rPr>
            <w:t>8</w:t>
          </w:r>
          <w:r w:rsidRPr="001E6479">
            <w:rPr>
              <w:rFonts w:ascii="Times New Roman" w:hAnsi="Times New Roman"/>
              <w:b w:val="0"/>
              <w:sz w:val="16"/>
              <w:szCs w:val="16"/>
            </w:rPr>
            <w:t>-20</w:t>
          </w:r>
          <w:r>
            <w:rPr>
              <w:rFonts w:ascii="Times New Roman" w:hAnsi="Times New Roman"/>
              <w:b w:val="0"/>
              <w:sz w:val="16"/>
              <w:szCs w:val="16"/>
            </w:rPr>
            <w:t>17</w:t>
          </w:r>
          <w:r w:rsidRPr="001E6479">
            <w:rPr>
              <w:rFonts w:ascii="Times New Roman" w:hAnsi="Times New Roman"/>
              <w:b w:val="0"/>
              <w:sz w:val="16"/>
              <w:szCs w:val="16"/>
            </w:rPr>
            <w:t>-00</w:t>
          </w:r>
          <w:r>
            <w:rPr>
              <w:rFonts w:ascii="Times New Roman" w:hAnsi="Times New Roman"/>
              <w:b w:val="0"/>
              <w:sz w:val="16"/>
              <w:szCs w:val="16"/>
            </w:rPr>
            <w:t>069</w:t>
          </w:r>
          <w:r w:rsidRPr="001E6479">
            <w:rPr>
              <w:rFonts w:ascii="Times New Roman" w:hAnsi="Times New Roman"/>
              <w:b w:val="0"/>
              <w:sz w:val="16"/>
              <w:szCs w:val="16"/>
            </w:rPr>
            <w:t>-01</w:t>
          </w:r>
        </w:p>
      </w:tc>
    </w:tr>
    <w:tr w:rsidR="00C11424" w:rsidRPr="00F62541" w14:paraId="6DE23280" w14:textId="77777777" w:rsidTr="00F62541">
      <w:tc>
        <w:tcPr>
          <w:tcW w:w="1526" w:type="dxa"/>
        </w:tcPr>
        <w:p w14:paraId="76F1A7F1" w14:textId="77777777" w:rsidR="00C11424" w:rsidRPr="00F62541" w:rsidRDefault="00C11424" w:rsidP="0060269A">
          <w:pPr>
            <w:pStyle w:val="Ttulo8"/>
            <w:spacing w:line="240" w:lineRule="atLeast"/>
            <w:ind w:left="-108"/>
            <w:jc w:val="both"/>
            <w:rPr>
              <w:rFonts w:ascii="Times New Roman" w:hAnsi="Times New Roman"/>
              <w:b w:val="0"/>
              <w:sz w:val="16"/>
              <w:szCs w:val="16"/>
            </w:rPr>
          </w:pPr>
        </w:p>
      </w:tc>
      <w:tc>
        <w:tcPr>
          <w:tcW w:w="425" w:type="dxa"/>
        </w:tcPr>
        <w:p w14:paraId="2FC4BB7E" w14:textId="77777777" w:rsidR="00C11424" w:rsidRPr="00F62541" w:rsidRDefault="00C11424" w:rsidP="0060269A">
          <w:pPr>
            <w:pStyle w:val="Ttulo8"/>
            <w:spacing w:line="240" w:lineRule="atLeast"/>
            <w:jc w:val="both"/>
            <w:rPr>
              <w:rFonts w:ascii="Times New Roman" w:hAnsi="Times New Roman"/>
              <w:sz w:val="16"/>
              <w:szCs w:val="16"/>
            </w:rPr>
          </w:pPr>
        </w:p>
      </w:tc>
      <w:tc>
        <w:tcPr>
          <w:tcW w:w="3402" w:type="dxa"/>
        </w:tcPr>
        <w:p w14:paraId="29599CD4" w14:textId="77777777" w:rsidR="00C11424" w:rsidRPr="00F62541" w:rsidRDefault="00C11424" w:rsidP="0060269A">
          <w:pPr>
            <w:pStyle w:val="Ttulo8"/>
            <w:spacing w:line="240" w:lineRule="atLeast"/>
            <w:jc w:val="both"/>
            <w:rPr>
              <w:rFonts w:ascii="Times New Roman" w:hAnsi="Times New Roman"/>
              <w:sz w:val="16"/>
              <w:szCs w:val="16"/>
            </w:rPr>
          </w:pPr>
        </w:p>
      </w:tc>
    </w:tr>
    <w:tr w:rsidR="00C11424" w:rsidRPr="00F62541" w14:paraId="37268775" w14:textId="77777777" w:rsidTr="00F62541">
      <w:tc>
        <w:tcPr>
          <w:tcW w:w="1526" w:type="dxa"/>
        </w:tcPr>
        <w:p w14:paraId="19B84F44" w14:textId="77777777" w:rsidR="00C11424" w:rsidRPr="00F62541" w:rsidRDefault="00C11424" w:rsidP="0060269A">
          <w:pPr>
            <w:pStyle w:val="Ttulo8"/>
            <w:spacing w:line="240" w:lineRule="atLeast"/>
            <w:ind w:left="-108"/>
            <w:jc w:val="both"/>
            <w:rPr>
              <w:rFonts w:ascii="Times New Roman" w:hAnsi="Times New Roman"/>
              <w:b w:val="0"/>
              <w:sz w:val="16"/>
              <w:szCs w:val="16"/>
            </w:rPr>
          </w:pPr>
        </w:p>
      </w:tc>
      <w:tc>
        <w:tcPr>
          <w:tcW w:w="425" w:type="dxa"/>
        </w:tcPr>
        <w:p w14:paraId="4EC5936F" w14:textId="77777777" w:rsidR="00C11424" w:rsidRPr="00F62541" w:rsidRDefault="00C11424" w:rsidP="0060269A">
          <w:pPr>
            <w:pStyle w:val="Ttulo8"/>
            <w:spacing w:line="240" w:lineRule="atLeast"/>
            <w:jc w:val="both"/>
            <w:rPr>
              <w:rFonts w:ascii="Times New Roman" w:hAnsi="Times New Roman"/>
              <w:sz w:val="16"/>
              <w:szCs w:val="16"/>
            </w:rPr>
          </w:pPr>
        </w:p>
      </w:tc>
      <w:tc>
        <w:tcPr>
          <w:tcW w:w="3402" w:type="dxa"/>
        </w:tcPr>
        <w:p w14:paraId="0CB5D7DA" w14:textId="77777777" w:rsidR="00C11424" w:rsidRPr="00F62541" w:rsidRDefault="00C11424" w:rsidP="0060269A">
          <w:pPr>
            <w:pStyle w:val="Ttulo8"/>
            <w:spacing w:line="240" w:lineRule="atLeast"/>
            <w:jc w:val="both"/>
            <w:rPr>
              <w:rFonts w:ascii="Times New Roman" w:hAnsi="Times New Roman"/>
              <w:sz w:val="16"/>
              <w:szCs w:val="16"/>
            </w:rPr>
          </w:pPr>
        </w:p>
      </w:tc>
    </w:tr>
    <w:tr w:rsidR="00C11424" w:rsidRPr="00F62541" w14:paraId="10CCA405" w14:textId="77777777" w:rsidTr="00F62541">
      <w:tc>
        <w:tcPr>
          <w:tcW w:w="1526" w:type="dxa"/>
        </w:tcPr>
        <w:p w14:paraId="5C27755C" w14:textId="77777777" w:rsidR="00C11424" w:rsidRPr="00F62541" w:rsidRDefault="00C11424" w:rsidP="0060269A">
          <w:pPr>
            <w:pStyle w:val="Ttulo8"/>
            <w:spacing w:line="240" w:lineRule="atLeast"/>
            <w:ind w:left="-108"/>
            <w:jc w:val="both"/>
            <w:rPr>
              <w:rFonts w:ascii="Times New Roman" w:hAnsi="Times New Roman"/>
              <w:b w:val="0"/>
              <w:sz w:val="16"/>
              <w:szCs w:val="16"/>
            </w:rPr>
          </w:pPr>
        </w:p>
      </w:tc>
      <w:tc>
        <w:tcPr>
          <w:tcW w:w="425" w:type="dxa"/>
        </w:tcPr>
        <w:p w14:paraId="70CE2CCD" w14:textId="77777777" w:rsidR="00C11424" w:rsidRPr="00F62541" w:rsidRDefault="00C11424" w:rsidP="0060269A">
          <w:pPr>
            <w:pStyle w:val="Ttulo8"/>
            <w:spacing w:line="240" w:lineRule="atLeast"/>
            <w:jc w:val="both"/>
            <w:rPr>
              <w:rFonts w:ascii="Times New Roman" w:hAnsi="Times New Roman"/>
              <w:sz w:val="16"/>
              <w:szCs w:val="16"/>
            </w:rPr>
          </w:pPr>
        </w:p>
      </w:tc>
      <w:tc>
        <w:tcPr>
          <w:tcW w:w="3402" w:type="dxa"/>
        </w:tcPr>
        <w:p w14:paraId="3099A145" w14:textId="77777777" w:rsidR="00C11424" w:rsidRPr="00F62541" w:rsidRDefault="00C11424" w:rsidP="0060269A">
          <w:pPr>
            <w:pStyle w:val="Ttulo8"/>
            <w:spacing w:line="240" w:lineRule="atLeast"/>
            <w:jc w:val="both"/>
            <w:rPr>
              <w:rFonts w:ascii="Times New Roman" w:hAnsi="Times New Roman"/>
              <w:sz w:val="16"/>
              <w:szCs w:val="16"/>
            </w:rPr>
          </w:pPr>
        </w:p>
      </w:tc>
    </w:tr>
  </w:tbl>
  <w:p w14:paraId="15BD0007" w14:textId="77777777" w:rsidR="00C11424" w:rsidRPr="00F70409" w:rsidRDefault="00C11424" w:rsidP="00BB79E0">
    <w:pPr>
      <w:pStyle w:val="Encabezado"/>
      <w:jc w:val="center"/>
      <w:rPr>
        <w:rFonts w:ascii="Times New Roman" w:hAnsi="Times New Roman"/>
        <w:sz w:val="20"/>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1056D"/>
    <w:multiLevelType w:val="hybridMultilevel"/>
    <w:tmpl w:val="7E90E3D0"/>
    <w:lvl w:ilvl="0" w:tplc="2E060C2E">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28E3242"/>
    <w:multiLevelType w:val="multilevel"/>
    <w:tmpl w:val="43D2656C"/>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4AE1238"/>
    <w:multiLevelType w:val="hybridMultilevel"/>
    <w:tmpl w:val="88B2B1C2"/>
    <w:lvl w:ilvl="0" w:tplc="117ACA72">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450C25C6"/>
    <w:multiLevelType w:val="hybridMultilevel"/>
    <w:tmpl w:val="B3F2F22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E636245"/>
    <w:multiLevelType w:val="hybridMultilevel"/>
    <w:tmpl w:val="38B269BA"/>
    <w:lvl w:ilvl="0" w:tplc="04DE3A8A">
      <w:start w:val="1"/>
      <w:numFmt w:val="lowerLetter"/>
      <w:lvlText w:val="%1)"/>
      <w:lvlJc w:val="left"/>
      <w:pPr>
        <w:ind w:left="1069" w:hanging="360"/>
      </w:pPr>
      <w:rPr>
        <w:rFonts w:hint="default"/>
        <w:i/>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71E35F8C"/>
    <w:multiLevelType w:val="hybridMultilevel"/>
    <w:tmpl w:val="6EC4D376"/>
    <w:lvl w:ilvl="0" w:tplc="F9E2EFDC">
      <w:start w:val="1"/>
      <w:numFmt w:val="decimal"/>
      <w:lvlText w:val="%1."/>
      <w:lvlJc w:val="left"/>
      <w:pPr>
        <w:ind w:left="2345" w:hanging="360"/>
      </w:pPr>
      <w:rPr>
        <w:rFonts w:hint="default"/>
        <w:b/>
      </w:r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num w:numId="1">
    <w:abstractNumId w:val="1"/>
  </w:num>
  <w:num w:numId="2">
    <w:abstractNumId w:val="5"/>
  </w:num>
  <w:num w:numId="3">
    <w:abstractNumId w:val="0"/>
  </w:num>
  <w:num w:numId="4">
    <w:abstractNumId w:val="2"/>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57"/>
    <w:rsid w:val="0000088E"/>
    <w:rsid w:val="00000F55"/>
    <w:rsid w:val="0000109E"/>
    <w:rsid w:val="0000114E"/>
    <w:rsid w:val="00001639"/>
    <w:rsid w:val="00001EB6"/>
    <w:rsid w:val="000025F7"/>
    <w:rsid w:val="00002FED"/>
    <w:rsid w:val="00004B2A"/>
    <w:rsid w:val="0000622C"/>
    <w:rsid w:val="000067DD"/>
    <w:rsid w:val="00007026"/>
    <w:rsid w:val="00007387"/>
    <w:rsid w:val="000079EA"/>
    <w:rsid w:val="00007BB2"/>
    <w:rsid w:val="0001110F"/>
    <w:rsid w:val="00011138"/>
    <w:rsid w:val="00011AFA"/>
    <w:rsid w:val="000141C6"/>
    <w:rsid w:val="000142DA"/>
    <w:rsid w:val="0001452B"/>
    <w:rsid w:val="00014C85"/>
    <w:rsid w:val="00014D4F"/>
    <w:rsid w:val="00014D92"/>
    <w:rsid w:val="00014F3A"/>
    <w:rsid w:val="000151AE"/>
    <w:rsid w:val="0001538D"/>
    <w:rsid w:val="00015570"/>
    <w:rsid w:val="00015BFF"/>
    <w:rsid w:val="0001619F"/>
    <w:rsid w:val="00016BE5"/>
    <w:rsid w:val="00016C86"/>
    <w:rsid w:val="00017130"/>
    <w:rsid w:val="0002080A"/>
    <w:rsid w:val="000210EE"/>
    <w:rsid w:val="00021408"/>
    <w:rsid w:val="0002147F"/>
    <w:rsid w:val="00021CF6"/>
    <w:rsid w:val="0002217D"/>
    <w:rsid w:val="00022C7B"/>
    <w:rsid w:val="00023F94"/>
    <w:rsid w:val="0002406C"/>
    <w:rsid w:val="00024988"/>
    <w:rsid w:val="00024E3F"/>
    <w:rsid w:val="000250A8"/>
    <w:rsid w:val="00025699"/>
    <w:rsid w:val="00025824"/>
    <w:rsid w:val="00025DAE"/>
    <w:rsid w:val="00025F8F"/>
    <w:rsid w:val="00026EAA"/>
    <w:rsid w:val="00027CF2"/>
    <w:rsid w:val="000306FC"/>
    <w:rsid w:val="00030831"/>
    <w:rsid w:val="00031111"/>
    <w:rsid w:val="00031FE0"/>
    <w:rsid w:val="000322DA"/>
    <w:rsid w:val="000327DE"/>
    <w:rsid w:val="00032D6E"/>
    <w:rsid w:val="00032EB7"/>
    <w:rsid w:val="000331EC"/>
    <w:rsid w:val="0003342C"/>
    <w:rsid w:val="000335BD"/>
    <w:rsid w:val="00035135"/>
    <w:rsid w:val="00035517"/>
    <w:rsid w:val="000355F6"/>
    <w:rsid w:val="00036341"/>
    <w:rsid w:val="00036873"/>
    <w:rsid w:val="00036C4C"/>
    <w:rsid w:val="000370EC"/>
    <w:rsid w:val="00037E5C"/>
    <w:rsid w:val="000402BB"/>
    <w:rsid w:val="00040BD4"/>
    <w:rsid w:val="00040D52"/>
    <w:rsid w:val="00041265"/>
    <w:rsid w:val="00042675"/>
    <w:rsid w:val="0004293D"/>
    <w:rsid w:val="000449E4"/>
    <w:rsid w:val="00044B59"/>
    <w:rsid w:val="00044B5E"/>
    <w:rsid w:val="00044D2F"/>
    <w:rsid w:val="00044F14"/>
    <w:rsid w:val="000450E6"/>
    <w:rsid w:val="00045611"/>
    <w:rsid w:val="00045D16"/>
    <w:rsid w:val="00046912"/>
    <w:rsid w:val="000469EB"/>
    <w:rsid w:val="00046BD1"/>
    <w:rsid w:val="00046DEB"/>
    <w:rsid w:val="00047403"/>
    <w:rsid w:val="00050508"/>
    <w:rsid w:val="000510C4"/>
    <w:rsid w:val="000520DB"/>
    <w:rsid w:val="00052227"/>
    <w:rsid w:val="0005263E"/>
    <w:rsid w:val="00052C56"/>
    <w:rsid w:val="00053A9E"/>
    <w:rsid w:val="00053B2F"/>
    <w:rsid w:val="00054A05"/>
    <w:rsid w:val="00055720"/>
    <w:rsid w:val="00055C3E"/>
    <w:rsid w:val="000568C6"/>
    <w:rsid w:val="00056B6F"/>
    <w:rsid w:val="00056BD9"/>
    <w:rsid w:val="00056C7C"/>
    <w:rsid w:val="00057ACF"/>
    <w:rsid w:val="00057B87"/>
    <w:rsid w:val="000605C9"/>
    <w:rsid w:val="00060BE7"/>
    <w:rsid w:val="00061A56"/>
    <w:rsid w:val="00061B95"/>
    <w:rsid w:val="00061BE9"/>
    <w:rsid w:val="00061E19"/>
    <w:rsid w:val="00061F74"/>
    <w:rsid w:val="000626D3"/>
    <w:rsid w:val="00062747"/>
    <w:rsid w:val="000644B6"/>
    <w:rsid w:val="00064785"/>
    <w:rsid w:val="0006494E"/>
    <w:rsid w:val="00064957"/>
    <w:rsid w:val="000655D8"/>
    <w:rsid w:val="00065EEE"/>
    <w:rsid w:val="00065F84"/>
    <w:rsid w:val="00066618"/>
    <w:rsid w:val="00066B41"/>
    <w:rsid w:val="00066D55"/>
    <w:rsid w:val="000713B7"/>
    <w:rsid w:val="00071FC0"/>
    <w:rsid w:val="00072245"/>
    <w:rsid w:val="0007251D"/>
    <w:rsid w:val="000731CE"/>
    <w:rsid w:val="0007473A"/>
    <w:rsid w:val="00074E0A"/>
    <w:rsid w:val="0007617F"/>
    <w:rsid w:val="0007680B"/>
    <w:rsid w:val="00081A5B"/>
    <w:rsid w:val="00081E99"/>
    <w:rsid w:val="00082C72"/>
    <w:rsid w:val="00082CAF"/>
    <w:rsid w:val="00082D33"/>
    <w:rsid w:val="00083798"/>
    <w:rsid w:val="00083978"/>
    <w:rsid w:val="00083D30"/>
    <w:rsid w:val="00084401"/>
    <w:rsid w:val="000845B3"/>
    <w:rsid w:val="00084BF9"/>
    <w:rsid w:val="0008501C"/>
    <w:rsid w:val="00085EBA"/>
    <w:rsid w:val="00087FF5"/>
    <w:rsid w:val="00090640"/>
    <w:rsid w:val="00090B75"/>
    <w:rsid w:val="00090D56"/>
    <w:rsid w:val="00091135"/>
    <w:rsid w:val="000913E6"/>
    <w:rsid w:val="00091919"/>
    <w:rsid w:val="00092331"/>
    <w:rsid w:val="00092A5C"/>
    <w:rsid w:val="00092A67"/>
    <w:rsid w:val="00093661"/>
    <w:rsid w:val="00093741"/>
    <w:rsid w:val="00093A30"/>
    <w:rsid w:val="00094E15"/>
    <w:rsid w:val="000952CC"/>
    <w:rsid w:val="00096C99"/>
    <w:rsid w:val="000A08F9"/>
    <w:rsid w:val="000A0C15"/>
    <w:rsid w:val="000A0E7E"/>
    <w:rsid w:val="000A10EB"/>
    <w:rsid w:val="000A120D"/>
    <w:rsid w:val="000A16F4"/>
    <w:rsid w:val="000A2081"/>
    <w:rsid w:val="000A22E6"/>
    <w:rsid w:val="000A3862"/>
    <w:rsid w:val="000A3AD4"/>
    <w:rsid w:val="000A4602"/>
    <w:rsid w:val="000A5011"/>
    <w:rsid w:val="000A7339"/>
    <w:rsid w:val="000A7986"/>
    <w:rsid w:val="000A7A40"/>
    <w:rsid w:val="000B11A6"/>
    <w:rsid w:val="000B12ED"/>
    <w:rsid w:val="000B1811"/>
    <w:rsid w:val="000B2251"/>
    <w:rsid w:val="000B2F8D"/>
    <w:rsid w:val="000B3E69"/>
    <w:rsid w:val="000B3EA6"/>
    <w:rsid w:val="000B6425"/>
    <w:rsid w:val="000B642C"/>
    <w:rsid w:val="000B6BE7"/>
    <w:rsid w:val="000B746F"/>
    <w:rsid w:val="000B7A00"/>
    <w:rsid w:val="000C0097"/>
    <w:rsid w:val="000C07AD"/>
    <w:rsid w:val="000C082D"/>
    <w:rsid w:val="000C16B4"/>
    <w:rsid w:val="000C1AB1"/>
    <w:rsid w:val="000C2527"/>
    <w:rsid w:val="000C26CB"/>
    <w:rsid w:val="000C2AE5"/>
    <w:rsid w:val="000C348A"/>
    <w:rsid w:val="000C3667"/>
    <w:rsid w:val="000C3F30"/>
    <w:rsid w:val="000C4279"/>
    <w:rsid w:val="000C47BE"/>
    <w:rsid w:val="000C482E"/>
    <w:rsid w:val="000C54DC"/>
    <w:rsid w:val="000C6D7C"/>
    <w:rsid w:val="000C7076"/>
    <w:rsid w:val="000C77CE"/>
    <w:rsid w:val="000D0332"/>
    <w:rsid w:val="000D08CF"/>
    <w:rsid w:val="000D0BC2"/>
    <w:rsid w:val="000D0D6D"/>
    <w:rsid w:val="000D14A7"/>
    <w:rsid w:val="000D1808"/>
    <w:rsid w:val="000D2260"/>
    <w:rsid w:val="000D2451"/>
    <w:rsid w:val="000D248B"/>
    <w:rsid w:val="000D2D1E"/>
    <w:rsid w:val="000D2EE8"/>
    <w:rsid w:val="000D3759"/>
    <w:rsid w:val="000D5162"/>
    <w:rsid w:val="000D6176"/>
    <w:rsid w:val="000D664F"/>
    <w:rsid w:val="000D6AF6"/>
    <w:rsid w:val="000D70A7"/>
    <w:rsid w:val="000D768F"/>
    <w:rsid w:val="000D7885"/>
    <w:rsid w:val="000D7B3B"/>
    <w:rsid w:val="000D7E3D"/>
    <w:rsid w:val="000E0325"/>
    <w:rsid w:val="000E0AD4"/>
    <w:rsid w:val="000E201D"/>
    <w:rsid w:val="000E214F"/>
    <w:rsid w:val="000E2255"/>
    <w:rsid w:val="000E22AD"/>
    <w:rsid w:val="000E3221"/>
    <w:rsid w:val="000E38B9"/>
    <w:rsid w:val="000E3BAD"/>
    <w:rsid w:val="000E4419"/>
    <w:rsid w:val="000E5702"/>
    <w:rsid w:val="000E713E"/>
    <w:rsid w:val="000F0226"/>
    <w:rsid w:val="000F0FEF"/>
    <w:rsid w:val="000F106A"/>
    <w:rsid w:val="000F22E3"/>
    <w:rsid w:val="000F2472"/>
    <w:rsid w:val="000F2AD8"/>
    <w:rsid w:val="000F41C0"/>
    <w:rsid w:val="000F46FE"/>
    <w:rsid w:val="000F4A34"/>
    <w:rsid w:val="000F5F44"/>
    <w:rsid w:val="000F664E"/>
    <w:rsid w:val="000F7831"/>
    <w:rsid w:val="000F7C45"/>
    <w:rsid w:val="00100073"/>
    <w:rsid w:val="001005BE"/>
    <w:rsid w:val="00100840"/>
    <w:rsid w:val="00100903"/>
    <w:rsid w:val="00100FDE"/>
    <w:rsid w:val="00101F81"/>
    <w:rsid w:val="00102BD0"/>
    <w:rsid w:val="001041D0"/>
    <w:rsid w:val="00105F89"/>
    <w:rsid w:val="0010608C"/>
    <w:rsid w:val="00106313"/>
    <w:rsid w:val="00106455"/>
    <w:rsid w:val="001068B8"/>
    <w:rsid w:val="00107027"/>
    <w:rsid w:val="00107223"/>
    <w:rsid w:val="0011028E"/>
    <w:rsid w:val="00110D13"/>
    <w:rsid w:val="00111966"/>
    <w:rsid w:val="0011296B"/>
    <w:rsid w:val="00113985"/>
    <w:rsid w:val="00114267"/>
    <w:rsid w:val="0011447B"/>
    <w:rsid w:val="001144F2"/>
    <w:rsid w:val="001145D4"/>
    <w:rsid w:val="00114879"/>
    <w:rsid w:val="00114A3C"/>
    <w:rsid w:val="00115B57"/>
    <w:rsid w:val="00115CD2"/>
    <w:rsid w:val="00115E35"/>
    <w:rsid w:val="00116BE4"/>
    <w:rsid w:val="00120994"/>
    <w:rsid w:val="00121466"/>
    <w:rsid w:val="00121D33"/>
    <w:rsid w:val="00122094"/>
    <w:rsid w:val="00122359"/>
    <w:rsid w:val="00122CA8"/>
    <w:rsid w:val="001237ED"/>
    <w:rsid w:val="00123BB1"/>
    <w:rsid w:val="00123D84"/>
    <w:rsid w:val="00124AA0"/>
    <w:rsid w:val="001269F1"/>
    <w:rsid w:val="00130CF0"/>
    <w:rsid w:val="00131568"/>
    <w:rsid w:val="00131A98"/>
    <w:rsid w:val="00131EDA"/>
    <w:rsid w:val="00131F92"/>
    <w:rsid w:val="001320B7"/>
    <w:rsid w:val="00132F3F"/>
    <w:rsid w:val="001330FD"/>
    <w:rsid w:val="001342BE"/>
    <w:rsid w:val="001345BA"/>
    <w:rsid w:val="00135C37"/>
    <w:rsid w:val="001362CB"/>
    <w:rsid w:val="00137236"/>
    <w:rsid w:val="0013723C"/>
    <w:rsid w:val="00140F20"/>
    <w:rsid w:val="00142067"/>
    <w:rsid w:val="00142326"/>
    <w:rsid w:val="0014295C"/>
    <w:rsid w:val="00142961"/>
    <w:rsid w:val="00142E31"/>
    <w:rsid w:val="00144778"/>
    <w:rsid w:val="00144EBA"/>
    <w:rsid w:val="00145464"/>
    <w:rsid w:val="00146760"/>
    <w:rsid w:val="00147061"/>
    <w:rsid w:val="0014771E"/>
    <w:rsid w:val="00150465"/>
    <w:rsid w:val="00150476"/>
    <w:rsid w:val="00150AEA"/>
    <w:rsid w:val="00150C3E"/>
    <w:rsid w:val="00151FE4"/>
    <w:rsid w:val="00152509"/>
    <w:rsid w:val="00152CB1"/>
    <w:rsid w:val="001531D1"/>
    <w:rsid w:val="00153B71"/>
    <w:rsid w:val="00154A05"/>
    <w:rsid w:val="00154A54"/>
    <w:rsid w:val="00155671"/>
    <w:rsid w:val="00155F0E"/>
    <w:rsid w:val="00156091"/>
    <w:rsid w:val="001564FB"/>
    <w:rsid w:val="001576B2"/>
    <w:rsid w:val="00157B44"/>
    <w:rsid w:val="001601F9"/>
    <w:rsid w:val="00160425"/>
    <w:rsid w:val="001606FC"/>
    <w:rsid w:val="00160DBB"/>
    <w:rsid w:val="001623C7"/>
    <w:rsid w:val="0016257D"/>
    <w:rsid w:val="00162B5E"/>
    <w:rsid w:val="00162BCF"/>
    <w:rsid w:val="00163614"/>
    <w:rsid w:val="001637CD"/>
    <w:rsid w:val="00163885"/>
    <w:rsid w:val="00163A6C"/>
    <w:rsid w:val="00163B3F"/>
    <w:rsid w:val="00164EE1"/>
    <w:rsid w:val="0016522C"/>
    <w:rsid w:val="0016524D"/>
    <w:rsid w:val="0016619E"/>
    <w:rsid w:val="00166339"/>
    <w:rsid w:val="001673E6"/>
    <w:rsid w:val="00170675"/>
    <w:rsid w:val="00170C63"/>
    <w:rsid w:val="00171513"/>
    <w:rsid w:val="001715DB"/>
    <w:rsid w:val="00171780"/>
    <w:rsid w:val="00171AFB"/>
    <w:rsid w:val="0017204F"/>
    <w:rsid w:val="00172778"/>
    <w:rsid w:val="00172AA6"/>
    <w:rsid w:val="00172BFA"/>
    <w:rsid w:val="0017388B"/>
    <w:rsid w:val="00173C08"/>
    <w:rsid w:val="00174175"/>
    <w:rsid w:val="00174E2B"/>
    <w:rsid w:val="00175209"/>
    <w:rsid w:val="0017530B"/>
    <w:rsid w:val="001762F9"/>
    <w:rsid w:val="00176758"/>
    <w:rsid w:val="00176E41"/>
    <w:rsid w:val="00176F81"/>
    <w:rsid w:val="00180B4C"/>
    <w:rsid w:val="001811B3"/>
    <w:rsid w:val="001815E0"/>
    <w:rsid w:val="001816D0"/>
    <w:rsid w:val="00181C0A"/>
    <w:rsid w:val="00182385"/>
    <w:rsid w:val="001826E7"/>
    <w:rsid w:val="00182B90"/>
    <w:rsid w:val="00183A6A"/>
    <w:rsid w:val="001842D7"/>
    <w:rsid w:val="001848BA"/>
    <w:rsid w:val="00184959"/>
    <w:rsid w:val="00185771"/>
    <w:rsid w:val="00186299"/>
    <w:rsid w:val="00186C1C"/>
    <w:rsid w:val="00186D76"/>
    <w:rsid w:val="0018770B"/>
    <w:rsid w:val="00191398"/>
    <w:rsid w:val="00191867"/>
    <w:rsid w:val="0019325F"/>
    <w:rsid w:val="001932FB"/>
    <w:rsid w:val="001933AE"/>
    <w:rsid w:val="001933BA"/>
    <w:rsid w:val="00193672"/>
    <w:rsid w:val="0019418D"/>
    <w:rsid w:val="001943F4"/>
    <w:rsid w:val="001944D3"/>
    <w:rsid w:val="001947F2"/>
    <w:rsid w:val="00194F43"/>
    <w:rsid w:val="00195842"/>
    <w:rsid w:val="0019616B"/>
    <w:rsid w:val="0019628B"/>
    <w:rsid w:val="00197093"/>
    <w:rsid w:val="001972FC"/>
    <w:rsid w:val="0019744D"/>
    <w:rsid w:val="00197AD9"/>
    <w:rsid w:val="001A044C"/>
    <w:rsid w:val="001A0632"/>
    <w:rsid w:val="001A074D"/>
    <w:rsid w:val="001A093B"/>
    <w:rsid w:val="001A0BF5"/>
    <w:rsid w:val="001A17EC"/>
    <w:rsid w:val="001A34DD"/>
    <w:rsid w:val="001A378D"/>
    <w:rsid w:val="001A4313"/>
    <w:rsid w:val="001A67A2"/>
    <w:rsid w:val="001A7B4E"/>
    <w:rsid w:val="001B0B70"/>
    <w:rsid w:val="001B1D0D"/>
    <w:rsid w:val="001B269C"/>
    <w:rsid w:val="001B27A0"/>
    <w:rsid w:val="001B2929"/>
    <w:rsid w:val="001B2DB4"/>
    <w:rsid w:val="001B2FF0"/>
    <w:rsid w:val="001B3079"/>
    <w:rsid w:val="001B3898"/>
    <w:rsid w:val="001B38E9"/>
    <w:rsid w:val="001B43E4"/>
    <w:rsid w:val="001B44F4"/>
    <w:rsid w:val="001B46E0"/>
    <w:rsid w:val="001B6241"/>
    <w:rsid w:val="001B62E6"/>
    <w:rsid w:val="001B6306"/>
    <w:rsid w:val="001B6607"/>
    <w:rsid w:val="001B6612"/>
    <w:rsid w:val="001B6872"/>
    <w:rsid w:val="001B6C8A"/>
    <w:rsid w:val="001C0674"/>
    <w:rsid w:val="001C0997"/>
    <w:rsid w:val="001C13F9"/>
    <w:rsid w:val="001C1A89"/>
    <w:rsid w:val="001C1BBF"/>
    <w:rsid w:val="001C2A12"/>
    <w:rsid w:val="001C37D3"/>
    <w:rsid w:val="001C42C2"/>
    <w:rsid w:val="001C50E1"/>
    <w:rsid w:val="001C53A4"/>
    <w:rsid w:val="001C5423"/>
    <w:rsid w:val="001C5C52"/>
    <w:rsid w:val="001C67C2"/>
    <w:rsid w:val="001C7D93"/>
    <w:rsid w:val="001D082A"/>
    <w:rsid w:val="001D13AA"/>
    <w:rsid w:val="001D1BE1"/>
    <w:rsid w:val="001D1C18"/>
    <w:rsid w:val="001D245A"/>
    <w:rsid w:val="001D24E7"/>
    <w:rsid w:val="001D26CE"/>
    <w:rsid w:val="001D28E9"/>
    <w:rsid w:val="001D3E6E"/>
    <w:rsid w:val="001D402B"/>
    <w:rsid w:val="001D428E"/>
    <w:rsid w:val="001D5706"/>
    <w:rsid w:val="001D5D12"/>
    <w:rsid w:val="001D60E2"/>
    <w:rsid w:val="001D6287"/>
    <w:rsid w:val="001D6864"/>
    <w:rsid w:val="001D6B21"/>
    <w:rsid w:val="001D6C29"/>
    <w:rsid w:val="001D6F63"/>
    <w:rsid w:val="001D73A5"/>
    <w:rsid w:val="001D7A5A"/>
    <w:rsid w:val="001E1F31"/>
    <w:rsid w:val="001E246F"/>
    <w:rsid w:val="001E29F4"/>
    <w:rsid w:val="001E4198"/>
    <w:rsid w:val="001E59A3"/>
    <w:rsid w:val="001E6479"/>
    <w:rsid w:val="001E71A6"/>
    <w:rsid w:val="001E736F"/>
    <w:rsid w:val="001E7986"/>
    <w:rsid w:val="001F10EF"/>
    <w:rsid w:val="001F11F6"/>
    <w:rsid w:val="001F1520"/>
    <w:rsid w:val="001F1585"/>
    <w:rsid w:val="001F1841"/>
    <w:rsid w:val="001F2109"/>
    <w:rsid w:val="001F323D"/>
    <w:rsid w:val="001F36D8"/>
    <w:rsid w:val="001F37EC"/>
    <w:rsid w:val="001F46E6"/>
    <w:rsid w:val="001F4920"/>
    <w:rsid w:val="001F62CD"/>
    <w:rsid w:val="001F66A4"/>
    <w:rsid w:val="001F6998"/>
    <w:rsid w:val="001F6D31"/>
    <w:rsid w:val="001F7A23"/>
    <w:rsid w:val="001F7BDB"/>
    <w:rsid w:val="001F7C22"/>
    <w:rsid w:val="002000AE"/>
    <w:rsid w:val="00200205"/>
    <w:rsid w:val="0020083E"/>
    <w:rsid w:val="00200A31"/>
    <w:rsid w:val="00200AC6"/>
    <w:rsid w:val="00200BF5"/>
    <w:rsid w:val="0020192C"/>
    <w:rsid w:val="00201EDE"/>
    <w:rsid w:val="00201F88"/>
    <w:rsid w:val="00202BB1"/>
    <w:rsid w:val="00202BD8"/>
    <w:rsid w:val="00202E58"/>
    <w:rsid w:val="00202E7F"/>
    <w:rsid w:val="00202ED8"/>
    <w:rsid w:val="0020318C"/>
    <w:rsid w:val="00203B53"/>
    <w:rsid w:val="00203E8D"/>
    <w:rsid w:val="00204983"/>
    <w:rsid w:val="00204A12"/>
    <w:rsid w:val="00204BFA"/>
    <w:rsid w:val="00204C36"/>
    <w:rsid w:val="002054DF"/>
    <w:rsid w:val="0020557D"/>
    <w:rsid w:val="00205586"/>
    <w:rsid w:val="00205C5A"/>
    <w:rsid w:val="00206678"/>
    <w:rsid w:val="002068A8"/>
    <w:rsid w:val="002078B1"/>
    <w:rsid w:val="002079E8"/>
    <w:rsid w:val="00210101"/>
    <w:rsid w:val="0021046E"/>
    <w:rsid w:val="0021119A"/>
    <w:rsid w:val="00211388"/>
    <w:rsid w:val="002116A6"/>
    <w:rsid w:val="002126B4"/>
    <w:rsid w:val="0021284B"/>
    <w:rsid w:val="0021295F"/>
    <w:rsid w:val="002137BC"/>
    <w:rsid w:val="00213D68"/>
    <w:rsid w:val="00214EB9"/>
    <w:rsid w:val="002153E1"/>
    <w:rsid w:val="00215550"/>
    <w:rsid w:val="0021596B"/>
    <w:rsid w:val="00215AC5"/>
    <w:rsid w:val="00217510"/>
    <w:rsid w:val="00217996"/>
    <w:rsid w:val="00217F04"/>
    <w:rsid w:val="0022055A"/>
    <w:rsid w:val="00220DE1"/>
    <w:rsid w:val="00221458"/>
    <w:rsid w:val="00222318"/>
    <w:rsid w:val="002225D9"/>
    <w:rsid w:val="00222DE6"/>
    <w:rsid w:val="00223733"/>
    <w:rsid w:val="00224519"/>
    <w:rsid w:val="00224D71"/>
    <w:rsid w:val="00225F24"/>
    <w:rsid w:val="00226700"/>
    <w:rsid w:val="00226DAF"/>
    <w:rsid w:val="00226DBD"/>
    <w:rsid w:val="002274EB"/>
    <w:rsid w:val="00230129"/>
    <w:rsid w:val="002302DD"/>
    <w:rsid w:val="0023045B"/>
    <w:rsid w:val="002305A0"/>
    <w:rsid w:val="002307E9"/>
    <w:rsid w:val="002311A4"/>
    <w:rsid w:val="002324CA"/>
    <w:rsid w:val="002339E2"/>
    <w:rsid w:val="00234994"/>
    <w:rsid w:val="00234ACF"/>
    <w:rsid w:val="00234E9C"/>
    <w:rsid w:val="00236208"/>
    <w:rsid w:val="002363AC"/>
    <w:rsid w:val="00236484"/>
    <w:rsid w:val="00236CE5"/>
    <w:rsid w:val="00236EB9"/>
    <w:rsid w:val="002378D8"/>
    <w:rsid w:val="00240EF4"/>
    <w:rsid w:val="00240FB3"/>
    <w:rsid w:val="002416FA"/>
    <w:rsid w:val="00242EF6"/>
    <w:rsid w:val="00243366"/>
    <w:rsid w:val="002436B1"/>
    <w:rsid w:val="00243AB5"/>
    <w:rsid w:val="00243D50"/>
    <w:rsid w:val="002441B2"/>
    <w:rsid w:val="002441E1"/>
    <w:rsid w:val="002441E4"/>
    <w:rsid w:val="00245BAA"/>
    <w:rsid w:val="00245BEF"/>
    <w:rsid w:val="00245E73"/>
    <w:rsid w:val="002463FD"/>
    <w:rsid w:val="00246926"/>
    <w:rsid w:val="00246F65"/>
    <w:rsid w:val="00246FFD"/>
    <w:rsid w:val="0024704F"/>
    <w:rsid w:val="002470AE"/>
    <w:rsid w:val="00247195"/>
    <w:rsid w:val="002472F1"/>
    <w:rsid w:val="00247828"/>
    <w:rsid w:val="00247D3F"/>
    <w:rsid w:val="00247D42"/>
    <w:rsid w:val="00250F56"/>
    <w:rsid w:val="0025294F"/>
    <w:rsid w:val="00252D6F"/>
    <w:rsid w:val="0025323E"/>
    <w:rsid w:val="00253682"/>
    <w:rsid w:val="002538E7"/>
    <w:rsid w:val="00255022"/>
    <w:rsid w:val="00255D31"/>
    <w:rsid w:val="00255F0F"/>
    <w:rsid w:val="0025675A"/>
    <w:rsid w:val="00256FEB"/>
    <w:rsid w:val="0025742E"/>
    <w:rsid w:val="002577D1"/>
    <w:rsid w:val="00257AE2"/>
    <w:rsid w:val="00260199"/>
    <w:rsid w:val="00260626"/>
    <w:rsid w:val="00260D10"/>
    <w:rsid w:val="002614B9"/>
    <w:rsid w:val="002623A5"/>
    <w:rsid w:val="00262EAB"/>
    <w:rsid w:val="0026397A"/>
    <w:rsid w:val="002648B5"/>
    <w:rsid w:val="00264A8E"/>
    <w:rsid w:val="00264F14"/>
    <w:rsid w:val="00265F22"/>
    <w:rsid w:val="002662EE"/>
    <w:rsid w:val="00266637"/>
    <w:rsid w:val="0026678B"/>
    <w:rsid w:val="00266FE7"/>
    <w:rsid w:val="00267231"/>
    <w:rsid w:val="002672B0"/>
    <w:rsid w:val="00267C5F"/>
    <w:rsid w:val="00270663"/>
    <w:rsid w:val="002706AD"/>
    <w:rsid w:val="002711DF"/>
    <w:rsid w:val="002721AE"/>
    <w:rsid w:val="00272457"/>
    <w:rsid w:val="00272F7F"/>
    <w:rsid w:val="00273069"/>
    <w:rsid w:val="002732FC"/>
    <w:rsid w:val="00275A98"/>
    <w:rsid w:val="00275F1B"/>
    <w:rsid w:val="002772FC"/>
    <w:rsid w:val="00277569"/>
    <w:rsid w:val="002776C8"/>
    <w:rsid w:val="0028068A"/>
    <w:rsid w:val="002807A2"/>
    <w:rsid w:val="00281605"/>
    <w:rsid w:val="002819A4"/>
    <w:rsid w:val="00281BF1"/>
    <w:rsid w:val="002827AE"/>
    <w:rsid w:val="002830AC"/>
    <w:rsid w:val="00283D81"/>
    <w:rsid w:val="00283DD7"/>
    <w:rsid w:val="002840A9"/>
    <w:rsid w:val="002841F4"/>
    <w:rsid w:val="0028441A"/>
    <w:rsid w:val="00284F80"/>
    <w:rsid w:val="002856C6"/>
    <w:rsid w:val="0028687E"/>
    <w:rsid w:val="00287536"/>
    <w:rsid w:val="002877DB"/>
    <w:rsid w:val="002909E0"/>
    <w:rsid w:val="00291218"/>
    <w:rsid w:val="00292063"/>
    <w:rsid w:val="002920DB"/>
    <w:rsid w:val="0029286A"/>
    <w:rsid w:val="00292EE0"/>
    <w:rsid w:val="00293997"/>
    <w:rsid w:val="00293DA0"/>
    <w:rsid w:val="00294299"/>
    <w:rsid w:val="002945A6"/>
    <w:rsid w:val="002947BC"/>
    <w:rsid w:val="00295E3C"/>
    <w:rsid w:val="00296681"/>
    <w:rsid w:val="0029675F"/>
    <w:rsid w:val="002A0707"/>
    <w:rsid w:val="002A0A13"/>
    <w:rsid w:val="002A1E26"/>
    <w:rsid w:val="002A214C"/>
    <w:rsid w:val="002A2729"/>
    <w:rsid w:val="002A2AD0"/>
    <w:rsid w:val="002A2C6E"/>
    <w:rsid w:val="002A3966"/>
    <w:rsid w:val="002A3A8F"/>
    <w:rsid w:val="002A3FEB"/>
    <w:rsid w:val="002A521B"/>
    <w:rsid w:val="002A6AFB"/>
    <w:rsid w:val="002A73FF"/>
    <w:rsid w:val="002A7BA6"/>
    <w:rsid w:val="002B06FD"/>
    <w:rsid w:val="002B070F"/>
    <w:rsid w:val="002B2B0B"/>
    <w:rsid w:val="002B32F5"/>
    <w:rsid w:val="002B39B6"/>
    <w:rsid w:val="002B4679"/>
    <w:rsid w:val="002B47DF"/>
    <w:rsid w:val="002B5233"/>
    <w:rsid w:val="002B5DA4"/>
    <w:rsid w:val="002B6119"/>
    <w:rsid w:val="002B6282"/>
    <w:rsid w:val="002B6681"/>
    <w:rsid w:val="002B66B4"/>
    <w:rsid w:val="002B7053"/>
    <w:rsid w:val="002B7307"/>
    <w:rsid w:val="002B7579"/>
    <w:rsid w:val="002B7B95"/>
    <w:rsid w:val="002C12C9"/>
    <w:rsid w:val="002C1B44"/>
    <w:rsid w:val="002C2644"/>
    <w:rsid w:val="002C2D1A"/>
    <w:rsid w:val="002C3B9A"/>
    <w:rsid w:val="002C4391"/>
    <w:rsid w:val="002C4C55"/>
    <w:rsid w:val="002C5270"/>
    <w:rsid w:val="002C5ACF"/>
    <w:rsid w:val="002C61C0"/>
    <w:rsid w:val="002C66AA"/>
    <w:rsid w:val="002C7017"/>
    <w:rsid w:val="002C7081"/>
    <w:rsid w:val="002C743F"/>
    <w:rsid w:val="002C7BF2"/>
    <w:rsid w:val="002D00CE"/>
    <w:rsid w:val="002D050F"/>
    <w:rsid w:val="002D0B1D"/>
    <w:rsid w:val="002D12E8"/>
    <w:rsid w:val="002D1599"/>
    <w:rsid w:val="002D162D"/>
    <w:rsid w:val="002D216B"/>
    <w:rsid w:val="002D2DAA"/>
    <w:rsid w:val="002D36C0"/>
    <w:rsid w:val="002D44F2"/>
    <w:rsid w:val="002D583D"/>
    <w:rsid w:val="002D5C86"/>
    <w:rsid w:val="002D5EC7"/>
    <w:rsid w:val="002D65BB"/>
    <w:rsid w:val="002D6BB1"/>
    <w:rsid w:val="002D70E2"/>
    <w:rsid w:val="002D755A"/>
    <w:rsid w:val="002D7952"/>
    <w:rsid w:val="002D7D6B"/>
    <w:rsid w:val="002E048B"/>
    <w:rsid w:val="002E0E13"/>
    <w:rsid w:val="002E1ACF"/>
    <w:rsid w:val="002E2558"/>
    <w:rsid w:val="002E25CD"/>
    <w:rsid w:val="002E2B44"/>
    <w:rsid w:val="002E2BE6"/>
    <w:rsid w:val="002E2E82"/>
    <w:rsid w:val="002E37E3"/>
    <w:rsid w:val="002E3B92"/>
    <w:rsid w:val="002E3CB3"/>
    <w:rsid w:val="002E463A"/>
    <w:rsid w:val="002E47A1"/>
    <w:rsid w:val="002E4C6D"/>
    <w:rsid w:val="002E5071"/>
    <w:rsid w:val="002E5B9B"/>
    <w:rsid w:val="002E77EE"/>
    <w:rsid w:val="002E78AE"/>
    <w:rsid w:val="002E7928"/>
    <w:rsid w:val="002F05FD"/>
    <w:rsid w:val="002F079D"/>
    <w:rsid w:val="002F0A35"/>
    <w:rsid w:val="002F12C1"/>
    <w:rsid w:val="002F275F"/>
    <w:rsid w:val="002F3442"/>
    <w:rsid w:val="002F3AF5"/>
    <w:rsid w:val="002F40BF"/>
    <w:rsid w:val="002F47AF"/>
    <w:rsid w:val="002F5601"/>
    <w:rsid w:val="002F5BB4"/>
    <w:rsid w:val="002F6DD5"/>
    <w:rsid w:val="002F7B65"/>
    <w:rsid w:val="003008A8"/>
    <w:rsid w:val="00300ABE"/>
    <w:rsid w:val="00300F26"/>
    <w:rsid w:val="00301B83"/>
    <w:rsid w:val="0030290D"/>
    <w:rsid w:val="00302C1E"/>
    <w:rsid w:val="00302E01"/>
    <w:rsid w:val="003033D3"/>
    <w:rsid w:val="00303D37"/>
    <w:rsid w:val="003048D9"/>
    <w:rsid w:val="00304CA0"/>
    <w:rsid w:val="00305EC5"/>
    <w:rsid w:val="00307468"/>
    <w:rsid w:val="00307C49"/>
    <w:rsid w:val="00307DA7"/>
    <w:rsid w:val="003111E0"/>
    <w:rsid w:val="003118B1"/>
    <w:rsid w:val="003137B6"/>
    <w:rsid w:val="00314DBC"/>
    <w:rsid w:val="00315017"/>
    <w:rsid w:val="00315311"/>
    <w:rsid w:val="00315C01"/>
    <w:rsid w:val="00317228"/>
    <w:rsid w:val="00317F99"/>
    <w:rsid w:val="003203F2"/>
    <w:rsid w:val="00320F52"/>
    <w:rsid w:val="00321C99"/>
    <w:rsid w:val="00321E4E"/>
    <w:rsid w:val="003221E6"/>
    <w:rsid w:val="00322603"/>
    <w:rsid w:val="00322B16"/>
    <w:rsid w:val="00322C6B"/>
    <w:rsid w:val="00323D79"/>
    <w:rsid w:val="003249D4"/>
    <w:rsid w:val="00324DEB"/>
    <w:rsid w:val="00324EFF"/>
    <w:rsid w:val="00325777"/>
    <w:rsid w:val="00325E5F"/>
    <w:rsid w:val="00325EEA"/>
    <w:rsid w:val="00326AB1"/>
    <w:rsid w:val="00326DC5"/>
    <w:rsid w:val="00327468"/>
    <w:rsid w:val="00327C5D"/>
    <w:rsid w:val="00327E25"/>
    <w:rsid w:val="003306F9"/>
    <w:rsid w:val="00330AE4"/>
    <w:rsid w:val="003313AF"/>
    <w:rsid w:val="00331DA0"/>
    <w:rsid w:val="00331E0A"/>
    <w:rsid w:val="0033390B"/>
    <w:rsid w:val="00333E4F"/>
    <w:rsid w:val="00334338"/>
    <w:rsid w:val="00334A1C"/>
    <w:rsid w:val="00334A72"/>
    <w:rsid w:val="00335127"/>
    <w:rsid w:val="0033543B"/>
    <w:rsid w:val="00335440"/>
    <w:rsid w:val="00336FCD"/>
    <w:rsid w:val="00337162"/>
    <w:rsid w:val="00337554"/>
    <w:rsid w:val="00337C53"/>
    <w:rsid w:val="00340795"/>
    <w:rsid w:val="003409C2"/>
    <w:rsid w:val="003415B5"/>
    <w:rsid w:val="00341615"/>
    <w:rsid w:val="00341FE2"/>
    <w:rsid w:val="00342072"/>
    <w:rsid w:val="0034277F"/>
    <w:rsid w:val="00343447"/>
    <w:rsid w:val="00343945"/>
    <w:rsid w:val="00343C68"/>
    <w:rsid w:val="00345A2A"/>
    <w:rsid w:val="00346399"/>
    <w:rsid w:val="003466A8"/>
    <w:rsid w:val="00346758"/>
    <w:rsid w:val="00346D77"/>
    <w:rsid w:val="0034754F"/>
    <w:rsid w:val="0035065A"/>
    <w:rsid w:val="00350702"/>
    <w:rsid w:val="00350986"/>
    <w:rsid w:val="00350B40"/>
    <w:rsid w:val="003510C7"/>
    <w:rsid w:val="003511F3"/>
    <w:rsid w:val="00352100"/>
    <w:rsid w:val="003522E1"/>
    <w:rsid w:val="0035247E"/>
    <w:rsid w:val="00352D78"/>
    <w:rsid w:val="00353E0D"/>
    <w:rsid w:val="00353E33"/>
    <w:rsid w:val="00353E66"/>
    <w:rsid w:val="00353FFA"/>
    <w:rsid w:val="003542B8"/>
    <w:rsid w:val="003547CE"/>
    <w:rsid w:val="00355F29"/>
    <w:rsid w:val="003561B2"/>
    <w:rsid w:val="003564C0"/>
    <w:rsid w:val="00357871"/>
    <w:rsid w:val="00357ACE"/>
    <w:rsid w:val="00357CA1"/>
    <w:rsid w:val="00357DFA"/>
    <w:rsid w:val="0036018D"/>
    <w:rsid w:val="003605A4"/>
    <w:rsid w:val="0036115E"/>
    <w:rsid w:val="003618A3"/>
    <w:rsid w:val="00361E17"/>
    <w:rsid w:val="00361E8D"/>
    <w:rsid w:val="00361E9F"/>
    <w:rsid w:val="003620DC"/>
    <w:rsid w:val="003620EE"/>
    <w:rsid w:val="00362500"/>
    <w:rsid w:val="00362B30"/>
    <w:rsid w:val="00362B91"/>
    <w:rsid w:val="00362F04"/>
    <w:rsid w:val="00364201"/>
    <w:rsid w:val="003649D5"/>
    <w:rsid w:val="00364A25"/>
    <w:rsid w:val="00364EBF"/>
    <w:rsid w:val="0036544A"/>
    <w:rsid w:val="00365DBE"/>
    <w:rsid w:val="0036660E"/>
    <w:rsid w:val="00366E6F"/>
    <w:rsid w:val="0036793F"/>
    <w:rsid w:val="00370186"/>
    <w:rsid w:val="0037285F"/>
    <w:rsid w:val="00372C8B"/>
    <w:rsid w:val="0037305B"/>
    <w:rsid w:val="003730FD"/>
    <w:rsid w:val="003737F0"/>
    <w:rsid w:val="0037412F"/>
    <w:rsid w:val="00374D95"/>
    <w:rsid w:val="00375042"/>
    <w:rsid w:val="003750EA"/>
    <w:rsid w:val="003758F3"/>
    <w:rsid w:val="00375E1C"/>
    <w:rsid w:val="00376473"/>
    <w:rsid w:val="003766B9"/>
    <w:rsid w:val="00377351"/>
    <w:rsid w:val="003775EA"/>
    <w:rsid w:val="003807D9"/>
    <w:rsid w:val="00380A67"/>
    <w:rsid w:val="00380B36"/>
    <w:rsid w:val="00380EF4"/>
    <w:rsid w:val="00380FB8"/>
    <w:rsid w:val="00380FD1"/>
    <w:rsid w:val="0038169B"/>
    <w:rsid w:val="00381962"/>
    <w:rsid w:val="00381A5A"/>
    <w:rsid w:val="00382285"/>
    <w:rsid w:val="0038261E"/>
    <w:rsid w:val="00382E73"/>
    <w:rsid w:val="00382F00"/>
    <w:rsid w:val="00383248"/>
    <w:rsid w:val="00383F4F"/>
    <w:rsid w:val="00384474"/>
    <w:rsid w:val="0038458C"/>
    <w:rsid w:val="003846F9"/>
    <w:rsid w:val="00384A94"/>
    <w:rsid w:val="0038536C"/>
    <w:rsid w:val="0038571C"/>
    <w:rsid w:val="003861DE"/>
    <w:rsid w:val="00386292"/>
    <w:rsid w:val="00386706"/>
    <w:rsid w:val="00386881"/>
    <w:rsid w:val="003870B4"/>
    <w:rsid w:val="00387C2E"/>
    <w:rsid w:val="003908C4"/>
    <w:rsid w:val="003937C0"/>
    <w:rsid w:val="003941DC"/>
    <w:rsid w:val="00394A19"/>
    <w:rsid w:val="003951B8"/>
    <w:rsid w:val="003957E0"/>
    <w:rsid w:val="00395F72"/>
    <w:rsid w:val="0039646F"/>
    <w:rsid w:val="0039671E"/>
    <w:rsid w:val="00396BE1"/>
    <w:rsid w:val="00396D5E"/>
    <w:rsid w:val="00396E11"/>
    <w:rsid w:val="00396E5F"/>
    <w:rsid w:val="0039799C"/>
    <w:rsid w:val="003979CD"/>
    <w:rsid w:val="00397AEA"/>
    <w:rsid w:val="003A09E2"/>
    <w:rsid w:val="003A1DBA"/>
    <w:rsid w:val="003A2842"/>
    <w:rsid w:val="003A2983"/>
    <w:rsid w:val="003A3FC1"/>
    <w:rsid w:val="003A4346"/>
    <w:rsid w:val="003A4667"/>
    <w:rsid w:val="003A492D"/>
    <w:rsid w:val="003A4B9B"/>
    <w:rsid w:val="003A4FC8"/>
    <w:rsid w:val="003A5C95"/>
    <w:rsid w:val="003A60E0"/>
    <w:rsid w:val="003A6712"/>
    <w:rsid w:val="003A75EF"/>
    <w:rsid w:val="003A7C12"/>
    <w:rsid w:val="003B0D0F"/>
    <w:rsid w:val="003B1235"/>
    <w:rsid w:val="003B1528"/>
    <w:rsid w:val="003B1896"/>
    <w:rsid w:val="003B1C45"/>
    <w:rsid w:val="003B31A6"/>
    <w:rsid w:val="003B4057"/>
    <w:rsid w:val="003B4C00"/>
    <w:rsid w:val="003B5662"/>
    <w:rsid w:val="003B6AE3"/>
    <w:rsid w:val="003B72B6"/>
    <w:rsid w:val="003B72FC"/>
    <w:rsid w:val="003C040E"/>
    <w:rsid w:val="003C0EAD"/>
    <w:rsid w:val="003C36FC"/>
    <w:rsid w:val="003C4731"/>
    <w:rsid w:val="003C5048"/>
    <w:rsid w:val="003C54B3"/>
    <w:rsid w:val="003C563A"/>
    <w:rsid w:val="003C6B6B"/>
    <w:rsid w:val="003C76C6"/>
    <w:rsid w:val="003C778C"/>
    <w:rsid w:val="003C7C39"/>
    <w:rsid w:val="003D0774"/>
    <w:rsid w:val="003D098E"/>
    <w:rsid w:val="003D1248"/>
    <w:rsid w:val="003D1AAA"/>
    <w:rsid w:val="003D1E00"/>
    <w:rsid w:val="003D3904"/>
    <w:rsid w:val="003D3B77"/>
    <w:rsid w:val="003D3F68"/>
    <w:rsid w:val="003D41B7"/>
    <w:rsid w:val="003D480B"/>
    <w:rsid w:val="003D48D5"/>
    <w:rsid w:val="003D4A8C"/>
    <w:rsid w:val="003D4DD0"/>
    <w:rsid w:val="003D57CE"/>
    <w:rsid w:val="003D5D89"/>
    <w:rsid w:val="003D5DEB"/>
    <w:rsid w:val="003D62F7"/>
    <w:rsid w:val="003D6B66"/>
    <w:rsid w:val="003D7756"/>
    <w:rsid w:val="003D779E"/>
    <w:rsid w:val="003E00A6"/>
    <w:rsid w:val="003E09A1"/>
    <w:rsid w:val="003E24E7"/>
    <w:rsid w:val="003E2EFE"/>
    <w:rsid w:val="003E34A1"/>
    <w:rsid w:val="003E354E"/>
    <w:rsid w:val="003E3E76"/>
    <w:rsid w:val="003E422B"/>
    <w:rsid w:val="003E4866"/>
    <w:rsid w:val="003E4F78"/>
    <w:rsid w:val="003E5D88"/>
    <w:rsid w:val="003E65BA"/>
    <w:rsid w:val="003E7AD7"/>
    <w:rsid w:val="003E7C5A"/>
    <w:rsid w:val="003E7E16"/>
    <w:rsid w:val="003F0289"/>
    <w:rsid w:val="003F0E9E"/>
    <w:rsid w:val="003F199F"/>
    <w:rsid w:val="003F1C58"/>
    <w:rsid w:val="003F222F"/>
    <w:rsid w:val="003F29EB"/>
    <w:rsid w:val="003F31BE"/>
    <w:rsid w:val="003F38F9"/>
    <w:rsid w:val="003F3982"/>
    <w:rsid w:val="003F4651"/>
    <w:rsid w:val="003F4ADB"/>
    <w:rsid w:val="003F544B"/>
    <w:rsid w:val="003F55AA"/>
    <w:rsid w:val="003F6321"/>
    <w:rsid w:val="00400380"/>
    <w:rsid w:val="00401198"/>
    <w:rsid w:val="0040169A"/>
    <w:rsid w:val="00402005"/>
    <w:rsid w:val="004022E5"/>
    <w:rsid w:val="0040321B"/>
    <w:rsid w:val="00403575"/>
    <w:rsid w:val="0040370D"/>
    <w:rsid w:val="0040378F"/>
    <w:rsid w:val="00404455"/>
    <w:rsid w:val="0040544A"/>
    <w:rsid w:val="00405601"/>
    <w:rsid w:val="00405A37"/>
    <w:rsid w:val="00405D34"/>
    <w:rsid w:val="00406B38"/>
    <w:rsid w:val="004071F4"/>
    <w:rsid w:val="00407E1E"/>
    <w:rsid w:val="00407FF9"/>
    <w:rsid w:val="004103A3"/>
    <w:rsid w:val="00410B85"/>
    <w:rsid w:val="00410C3C"/>
    <w:rsid w:val="00411AB4"/>
    <w:rsid w:val="0041214E"/>
    <w:rsid w:val="00412520"/>
    <w:rsid w:val="0041262C"/>
    <w:rsid w:val="00413222"/>
    <w:rsid w:val="00413872"/>
    <w:rsid w:val="00413B44"/>
    <w:rsid w:val="00413C01"/>
    <w:rsid w:val="00413F1A"/>
    <w:rsid w:val="004151D4"/>
    <w:rsid w:val="004155F2"/>
    <w:rsid w:val="00415E0A"/>
    <w:rsid w:val="00417235"/>
    <w:rsid w:val="00417DB7"/>
    <w:rsid w:val="004212A6"/>
    <w:rsid w:val="00421903"/>
    <w:rsid w:val="004220C9"/>
    <w:rsid w:val="004228F7"/>
    <w:rsid w:val="00422ED7"/>
    <w:rsid w:val="00423882"/>
    <w:rsid w:val="00424CC0"/>
    <w:rsid w:val="004251CB"/>
    <w:rsid w:val="004260A8"/>
    <w:rsid w:val="0042657D"/>
    <w:rsid w:val="0042679B"/>
    <w:rsid w:val="00426EA1"/>
    <w:rsid w:val="00427CF1"/>
    <w:rsid w:val="00427F31"/>
    <w:rsid w:val="00430639"/>
    <w:rsid w:val="004312E6"/>
    <w:rsid w:val="004314EF"/>
    <w:rsid w:val="004321E8"/>
    <w:rsid w:val="00432921"/>
    <w:rsid w:val="00432CD7"/>
    <w:rsid w:val="004335B1"/>
    <w:rsid w:val="00433DE2"/>
    <w:rsid w:val="00433F6E"/>
    <w:rsid w:val="004346F7"/>
    <w:rsid w:val="00434AF3"/>
    <w:rsid w:val="004356F1"/>
    <w:rsid w:val="00436731"/>
    <w:rsid w:val="00436906"/>
    <w:rsid w:val="00436B8D"/>
    <w:rsid w:val="004374BB"/>
    <w:rsid w:val="00437A03"/>
    <w:rsid w:val="0044093E"/>
    <w:rsid w:val="004418F1"/>
    <w:rsid w:val="00441C10"/>
    <w:rsid w:val="00442ACE"/>
    <w:rsid w:val="00442FB0"/>
    <w:rsid w:val="0044409D"/>
    <w:rsid w:val="004443BE"/>
    <w:rsid w:val="004457F8"/>
    <w:rsid w:val="0044596A"/>
    <w:rsid w:val="00446FAB"/>
    <w:rsid w:val="004475FA"/>
    <w:rsid w:val="00450486"/>
    <w:rsid w:val="00450C88"/>
    <w:rsid w:val="00450C98"/>
    <w:rsid w:val="00451D83"/>
    <w:rsid w:val="00453987"/>
    <w:rsid w:val="00453A9B"/>
    <w:rsid w:val="00454BF2"/>
    <w:rsid w:val="00455183"/>
    <w:rsid w:val="00455C93"/>
    <w:rsid w:val="00456C16"/>
    <w:rsid w:val="004570B9"/>
    <w:rsid w:val="0046070D"/>
    <w:rsid w:val="00461B1C"/>
    <w:rsid w:val="00461FF7"/>
    <w:rsid w:val="00462662"/>
    <w:rsid w:val="0046278D"/>
    <w:rsid w:val="00462843"/>
    <w:rsid w:val="00462E21"/>
    <w:rsid w:val="00463C37"/>
    <w:rsid w:val="004644E8"/>
    <w:rsid w:val="00464BA8"/>
    <w:rsid w:val="00464E82"/>
    <w:rsid w:val="004652BF"/>
    <w:rsid w:val="004655F2"/>
    <w:rsid w:val="00465C67"/>
    <w:rsid w:val="0046675C"/>
    <w:rsid w:val="00466CCF"/>
    <w:rsid w:val="00467FD8"/>
    <w:rsid w:val="00470C0D"/>
    <w:rsid w:val="004710ED"/>
    <w:rsid w:val="00471441"/>
    <w:rsid w:val="004715B7"/>
    <w:rsid w:val="0047176A"/>
    <w:rsid w:val="0047187D"/>
    <w:rsid w:val="0047231F"/>
    <w:rsid w:val="00472781"/>
    <w:rsid w:val="00472F9D"/>
    <w:rsid w:val="004736BF"/>
    <w:rsid w:val="00474805"/>
    <w:rsid w:val="00474882"/>
    <w:rsid w:val="00474A9B"/>
    <w:rsid w:val="00474C79"/>
    <w:rsid w:val="00475F3C"/>
    <w:rsid w:val="00475FE6"/>
    <w:rsid w:val="00476C69"/>
    <w:rsid w:val="004807B1"/>
    <w:rsid w:val="004819E5"/>
    <w:rsid w:val="00482343"/>
    <w:rsid w:val="00482654"/>
    <w:rsid w:val="00482EF2"/>
    <w:rsid w:val="00484A55"/>
    <w:rsid w:val="00485874"/>
    <w:rsid w:val="00485ABA"/>
    <w:rsid w:val="00487863"/>
    <w:rsid w:val="00490367"/>
    <w:rsid w:val="004905EB"/>
    <w:rsid w:val="00490CC5"/>
    <w:rsid w:val="00491479"/>
    <w:rsid w:val="00491A8D"/>
    <w:rsid w:val="0049209A"/>
    <w:rsid w:val="00492F85"/>
    <w:rsid w:val="004932BF"/>
    <w:rsid w:val="00493DD6"/>
    <w:rsid w:val="00494859"/>
    <w:rsid w:val="00495D8C"/>
    <w:rsid w:val="00496B2A"/>
    <w:rsid w:val="004A0049"/>
    <w:rsid w:val="004A00B5"/>
    <w:rsid w:val="004A149B"/>
    <w:rsid w:val="004A1818"/>
    <w:rsid w:val="004A1A3F"/>
    <w:rsid w:val="004A1DFF"/>
    <w:rsid w:val="004A2CDF"/>
    <w:rsid w:val="004A3B12"/>
    <w:rsid w:val="004A3DEC"/>
    <w:rsid w:val="004A4658"/>
    <w:rsid w:val="004A4CCD"/>
    <w:rsid w:val="004A4E13"/>
    <w:rsid w:val="004A5546"/>
    <w:rsid w:val="004A59A9"/>
    <w:rsid w:val="004A6BE2"/>
    <w:rsid w:val="004A7BE1"/>
    <w:rsid w:val="004B01B3"/>
    <w:rsid w:val="004B06C4"/>
    <w:rsid w:val="004B0776"/>
    <w:rsid w:val="004B0BF1"/>
    <w:rsid w:val="004B0D89"/>
    <w:rsid w:val="004B0EE1"/>
    <w:rsid w:val="004B18EE"/>
    <w:rsid w:val="004B1FBA"/>
    <w:rsid w:val="004B23C4"/>
    <w:rsid w:val="004B3261"/>
    <w:rsid w:val="004B3BA5"/>
    <w:rsid w:val="004B3C8D"/>
    <w:rsid w:val="004B3D57"/>
    <w:rsid w:val="004B3F26"/>
    <w:rsid w:val="004B4D07"/>
    <w:rsid w:val="004B4F25"/>
    <w:rsid w:val="004B513F"/>
    <w:rsid w:val="004B5918"/>
    <w:rsid w:val="004B5BA7"/>
    <w:rsid w:val="004B6148"/>
    <w:rsid w:val="004B7E28"/>
    <w:rsid w:val="004B7EC1"/>
    <w:rsid w:val="004B7F80"/>
    <w:rsid w:val="004C0683"/>
    <w:rsid w:val="004C0E6B"/>
    <w:rsid w:val="004C2526"/>
    <w:rsid w:val="004C294D"/>
    <w:rsid w:val="004C2DF5"/>
    <w:rsid w:val="004C2FC3"/>
    <w:rsid w:val="004C3133"/>
    <w:rsid w:val="004C336F"/>
    <w:rsid w:val="004C35C3"/>
    <w:rsid w:val="004C3CA2"/>
    <w:rsid w:val="004C4C60"/>
    <w:rsid w:val="004C59B1"/>
    <w:rsid w:val="004C5C3B"/>
    <w:rsid w:val="004C5DBB"/>
    <w:rsid w:val="004C5F9C"/>
    <w:rsid w:val="004C6265"/>
    <w:rsid w:val="004C7054"/>
    <w:rsid w:val="004C7151"/>
    <w:rsid w:val="004C7537"/>
    <w:rsid w:val="004C782F"/>
    <w:rsid w:val="004C7E63"/>
    <w:rsid w:val="004D0660"/>
    <w:rsid w:val="004D080D"/>
    <w:rsid w:val="004D27D1"/>
    <w:rsid w:val="004D27FC"/>
    <w:rsid w:val="004D3820"/>
    <w:rsid w:val="004D410A"/>
    <w:rsid w:val="004D5663"/>
    <w:rsid w:val="004D5B20"/>
    <w:rsid w:val="004D6D49"/>
    <w:rsid w:val="004D758D"/>
    <w:rsid w:val="004D767F"/>
    <w:rsid w:val="004D7C8E"/>
    <w:rsid w:val="004E0C7E"/>
    <w:rsid w:val="004E1DF5"/>
    <w:rsid w:val="004E2657"/>
    <w:rsid w:val="004E2708"/>
    <w:rsid w:val="004E2A4F"/>
    <w:rsid w:val="004E2BE0"/>
    <w:rsid w:val="004E2E82"/>
    <w:rsid w:val="004E3CCB"/>
    <w:rsid w:val="004E4C21"/>
    <w:rsid w:val="004E4CA8"/>
    <w:rsid w:val="004E61FB"/>
    <w:rsid w:val="004E6607"/>
    <w:rsid w:val="004E6D22"/>
    <w:rsid w:val="004E70EC"/>
    <w:rsid w:val="004E7927"/>
    <w:rsid w:val="004F057E"/>
    <w:rsid w:val="004F0931"/>
    <w:rsid w:val="004F0BAC"/>
    <w:rsid w:val="004F1263"/>
    <w:rsid w:val="004F1272"/>
    <w:rsid w:val="004F1623"/>
    <w:rsid w:val="004F2B41"/>
    <w:rsid w:val="004F2B92"/>
    <w:rsid w:val="004F2E79"/>
    <w:rsid w:val="004F33DF"/>
    <w:rsid w:val="004F42D0"/>
    <w:rsid w:val="004F484B"/>
    <w:rsid w:val="004F598B"/>
    <w:rsid w:val="004F5D15"/>
    <w:rsid w:val="004F6160"/>
    <w:rsid w:val="004F6783"/>
    <w:rsid w:val="004F6E2D"/>
    <w:rsid w:val="004F6E7F"/>
    <w:rsid w:val="004F74D2"/>
    <w:rsid w:val="004F7935"/>
    <w:rsid w:val="00500A30"/>
    <w:rsid w:val="00500FE1"/>
    <w:rsid w:val="005018D4"/>
    <w:rsid w:val="00501E4D"/>
    <w:rsid w:val="00502408"/>
    <w:rsid w:val="00502DFC"/>
    <w:rsid w:val="00503494"/>
    <w:rsid w:val="005035C5"/>
    <w:rsid w:val="00504250"/>
    <w:rsid w:val="00504619"/>
    <w:rsid w:val="005048DB"/>
    <w:rsid w:val="00504B9E"/>
    <w:rsid w:val="00504BE2"/>
    <w:rsid w:val="00504EC3"/>
    <w:rsid w:val="00505053"/>
    <w:rsid w:val="0050569B"/>
    <w:rsid w:val="005059EC"/>
    <w:rsid w:val="00506EA7"/>
    <w:rsid w:val="00507B51"/>
    <w:rsid w:val="00510547"/>
    <w:rsid w:val="00511320"/>
    <w:rsid w:val="00511950"/>
    <w:rsid w:val="0051233D"/>
    <w:rsid w:val="005123E8"/>
    <w:rsid w:val="00512791"/>
    <w:rsid w:val="005130BD"/>
    <w:rsid w:val="00513A36"/>
    <w:rsid w:val="00513FF9"/>
    <w:rsid w:val="00514D86"/>
    <w:rsid w:val="00514E8C"/>
    <w:rsid w:val="00515184"/>
    <w:rsid w:val="00515577"/>
    <w:rsid w:val="005157E0"/>
    <w:rsid w:val="00515897"/>
    <w:rsid w:val="00515DB0"/>
    <w:rsid w:val="00516890"/>
    <w:rsid w:val="00516EF2"/>
    <w:rsid w:val="005173FD"/>
    <w:rsid w:val="00517557"/>
    <w:rsid w:val="00517F7F"/>
    <w:rsid w:val="005205A0"/>
    <w:rsid w:val="00520F8E"/>
    <w:rsid w:val="0052153E"/>
    <w:rsid w:val="0052158A"/>
    <w:rsid w:val="00521D0C"/>
    <w:rsid w:val="00521FB9"/>
    <w:rsid w:val="0052219A"/>
    <w:rsid w:val="005228A0"/>
    <w:rsid w:val="00522F3E"/>
    <w:rsid w:val="00523388"/>
    <w:rsid w:val="005233D6"/>
    <w:rsid w:val="005234D4"/>
    <w:rsid w:val="00523646"/>
    <w:rsid w:val="005244C8"/>
    <w:rsid w:val="00524C42"/>
    <w:rsid w:val="00525213"/>
    <w:rsid w:val="0052529B"/>
    <w:rsid w:val="00525A81"/>
    <w:rsid w:val="005261CE"/>
    <w:rsid w:val="00526D25"/>
    <w:rsid w:val="005272DA"/>
    <w:rsid w:val="00527C06"/>
    <w:rsid w:val="00527CBB"/>
    <w:rsid w:val="0053004B"/>
    <w:rsid w:val="00530634"/>
    <w:rsid w:val="00530AB7"/>
    <w:rsid w:val="0053140C"/>
    <w:rsid w:val="00531E4C"/>
    <w:rsid w:val="00531FF9"/>
    <w:rsid w:val="00532058"/>
    <w:rsid w:val="005324D3"/>
    <w:rsid w:val="0053263E"/>
    <w:rsid w:val="0053276F"/>
    <w:rsid w:val="00532A57"/>
    <w:rsid w:val="00533411"/>
    <w:rsid w:val="005337D7"/>
    <w:rsid w:val="00533F88"/>
    <w:rsid w:val="0053445E"/>
    <w:rsid w:val="00535187"/>
    <w:rsid w:val="005351A5"/>
    <w:rsid w:val="0053614C"/>
    <w:rsid w:val="00536566"/>
    <w:rsid w:val="005368F4"/>
    <w:rsid w:val="00537689"/>
    <w:rsid w:val="005402B8"/>
    <w:rsid w:val="005407AF"/>
    <w:rsid w:val="0054094B"/>
    <w:rsid w:val="00541298"/>
    <w:rsid w:val="00542583"/>
    <w:rsid w:val="00543C49"/>
    <w:rsid w:val="00544074"/>
    <w:rsid w:val="00544A19"/>
    <w:rsid w:val="00544EDC"/>
    <w:rsid w:val="005460CC"/>
    <w:rsid w:val="0054660F"/>
    <w:rsid w:val="005468CE"/>
    <w:rsid w:val="00547600"/>
    <w:rsid w:val="00550B8B"/>
    <w:rsid w:val="0055125B"/>
    <w:rsid w:val="00551834"/>
    <w:rsid w:val="00552482"/>
    <w:rsid w:val="00552670"/>
    <w:rsid w:val="005528C8"/>
    <w:rsid w:val="00552E94"/>
    <w:rsid w:val="00553490"/>
    <w:rsid w:val="005540D2"/>
    <w:rsid w:val="00554F3D"/>
    <w:rsid w:val="005558E2"/>
    <w:rsid w:val="005560EF"/>
    <w:rsid w:val="00557695"/>
    <w:rsid w:val="005601B9"/>
    <w:rsid w:val="005603C2"/>
    <w:rsid w:val="005607DB"/>
    <w:rsid w:val="00561CEA"/>
    <w:rsid w:val="00562BF2"/>
    <w:rsid w:val="00563334"/>
    <w:rsid w:val="0056377D"/>
    <w:rsid w:val="005644B2"/>
    <w:rsid w:val="005644F3"/>
    <w:rsid w:val="00564939"/>
    <w:rsid w:val="005659AB"/>
    <w:rsid w:val="00565D85"/>
    <w:rsid w:val="00566B13"/>
    <w:rsid w:val="00567347"/>
    <w:rsid w:val="00567565"/>
    <w:rsid w:val="00567EBA"/>
    <w:rsid w:val="00570EDD"/>
    <w:rsid w:val="00572254"/>
    <w:rsid w:val="00573A71"/>
    <w:rsid w:val="00573DF0"/>
    <w:rsid w:val="005749E0"/>
    <w:rsid w:val="005751E1"/>
    <w:rsid w:val="005754D3"/>
    <w:rsid w:val="00576D41"/>
    <w:rsid w:val="0057710D"/>
    <w:rsid w:val="0057747C"/>
    <w:rsid w:val="005800EA"/>
    <w:rsid w:val="005802AA"/>
    <w:rsid w:val="00580488"/>
    <w:rsid w:val="00580825"/>
    <w:rsid w:val="00580EA3"/>
    <w:rsid w:val="00580FC3"/>
    <w:rsid w:val="0058127E"/>
    <w:rsid w:val="005814E0"/>
    <w:rsid w:val="00581B7A"/>
    <w:rsid w:val="0058294F"/>
    <w:rsid w:val="00582E31"/>
    <w:rsid w:val="00582E3C"/>
    <w:rsid w:val="00583501"/>
    <w:rsid w:val="005835EB"/>
    <w:rsid w:val="0058377D"/>
    <w:rsid w:val="00583C65"/>
    <w:rsid w:val="00583E21"/>
    <w:rsid w:val="0058556E"/>
    <w:rsid w:val="00585C1E"/>
    <w:rsid w:val="00585F73"/>
    <w:rsid w:val="005865F4"/>
    <w:rsid w:val="00586C7E"/>
    <w:rsid w:val="0058715B"/>
    <w:rsid w:val="005874AE"/>
    <w:rsid w:val="0058776D"/>
    <w:rsid w:val="00590355"/>
    <w:rsid w:val="00592493"/>
    <w:rsid w:val="00594483"/>
    <w:rsid w:val="00594A98"/>
    <w:rsid w:val="00594D10"/>
    <w:rsid w:val="00595455"/>
    <w:rsid w:val="00595AA3"/>
    <w:rsid w:val="005960CA"/>
    <w:rsid w:val="00596913"/>
    <w:rsid w:val="00597D30"/>
    <w:rsid w:val="005A043B"/>
    <w:rsid w:val="005A14D5"/>
    <w:rsid w:val="005A1555"/>
    <w:rsid w:val="005A1ADF"/>
    <w:rsid w:val="005A21D7"/>
    <w:rsid w:val="005A2427"/>
    <w:rsid w:val="005A2A49"/>
    <w:rsid w:val="005A31D7"/>
    <w:rsid w:val="005A4D6E"/>
    <w:rsid w:val="005A4FBF"/>
    <w:rsid w:val="005A68A8"/>
    <w:rsid w:val="005A7024"/>
    <w:rsid w:val="005A70A4"/>
    <w:rsid w:val="005A76AE"/>
    <w:rsid w:val="005A7EF5"/>
    <w:rsid w:val="005B0382"/>
    <w:rsid w:val="005B10C4"/>
    <w:rsid w:val="005B2281"/>
    <w:rsid w:val="005B23C4"/>
    <w:rsid w:val="005B3268"/>
    <w:rsid w:val="005B3B6F"/>
    <w:rsid w:val="005B42D4"/>
    <w:rsid w:val="005B47AE"/>
    <w:rsid w:val="005B4C21"/>
    <w:rsid w:val="005B4F4A"/>
    <w:rsid w:val="005B579C"/>
    <w:rsid w:val="005B6FC8"/>
    <w:rsid w:val="005B7991"/>
    <w:rsid w:val="005B79A1"/>
    <w:rsid w:val="005C0340"/>
    <w:rsid w:val="005C09AB"/>
    <w:rsid w:val="005C0ACD"/>
    <w:rsid w:val="005C0CB7"/>
    <w:rsid w:val="005C0DA5"/>
    <w:rsid w:val="005C0E06"/>
    <w:rsid w:val="005C1042"/>
    <w:rsid w:val="005C1163"/>
    <w:rsid w:val="005C19D4"/>
    <w:rsid w:val="005C253D"/>
    <w:rsid w:val="005C2C74"/>
    <w:rsid w:val="005C3032"/>
    <w:rsid w:val="005C3DDA"/>
    <w:rsid w:val="005C4423"/>
    <w:rsid w:val="005C58F3"/>
    <w:rsid w:val="005C5939"/>
    <w:rsid w:val="005C5D11"/>
    <w:rsid w:val="005C665F"/>
    <w:rsid w:val="005C66CD"/>
    <w:rsid w:val="005C6A1D"/>
    <w:rsid w:val="005C6D6E"/>
    <w:rsid w:val="005C7133"/>
    <w:rsid w:val="005C754F"/>
    <w:rsid w:val="005C7DC7"/>
    <w:rsid w:val="005D00D3"/>
    <w:rsid w:val="005D0155"/>
    <w:rsid w:val="005D0B04"/>
    <w:rsid w:val="005D15E3"/>
    <w:rsid w:val="005D2B03"/>
    <w:rsid w:val="005D47BE"/>
    <w:rsid w:val="005D50E3"/>
    <w:rsid w:val="005D5760"/>
    <w:rsid w:val="005D5CED"/>
    <w:rsid w:val="005D6B1B"/>
    <w:rsid w:val="005D75C0"/>
    <w:rsid w:val="005E0051"/>
    <w:rsid w:val="005E1681"/>
    <w:rsid w:val="005E23CC"/>
    <w:rsid w:val="005E2B80"/>
    <w:rsid w:val="005E327E"/>
    <w:rsid w:val="005E37DD"/>
    <w:rsid w:val="005E37EE"/>
    <w:rsid w:val="005E490D"/>
    <w:rsid w:val="005E50B7"/>
    <w:rsid w:val="005E512B"/>
    <w:rsid w:val="005E5275"/>
    <w:rsid w:val="005E592B"/>
    <w:rsid w:val="005E622A"/>
    <w:rsid w:val="005E6E45"/>
    <w:rsid w:val="005E70B1"/>
    <w:rsid w:val="005E7273"/>
    <w:rsid w:val="005E7A46"/>
    <w:rsid w:val="005F0224"/>
    <w:rsid w:val="005F051D"/>
    <w:rsid w:val="005F086A"/>
    <w:rsid w:val="005F1645"/>
    <w:rsid w:val="005F22B8"/>
    <w:rsid w:val="005F2A28"/>
    <w:rsid w:val="005F2E2D"/>
    <w:rsid w:val="005F306E"/>
    <w:rsid w:val="005F31B5"/>
    <w:rsid w:val="005F3C3E"/>
    <w:rsid w:val="005F4009"/>
    <w:rsid w:val="005F4E37"/>
    <w:rsid w:val="005F579D"/>
    <w:rsid w:val="005F5B84"/>
    <w:rsid w:val="005F5C26"/>
    <w:rsid w:val="005F6457"/>
    <w:rsid w:val="005F677E"/>
    <w:rsid w:val="005F678C"/>
    <w:rsid w:val="005F6996"/>
    <w:rsid w:val="005F724B"/>
    <w:rsid w:val="005F7BCA"/>
    <w:rsid w:val="005F7DFF"/>
    <w:rsid w:val="0060014B"/>
    <w:rsid w:val="006003AD"/>
    <w:rsid w:val="00601733"/>
    <w:rsid w:val="006019D4"/>
    <w:rsid w:val="0060239C"/>
    <w:rsid w:val="0060269A"/>
    <w:rsid w:val="00603119"/>
    <w:rsid w:val="006031FC"/>
    <w:rsid w:val="00603CFF"/>
    <w:rsid w:val="006046E3"/>
    <w:rsid w:val="0060497D"/>
    <w:rsid w:val="006056B6"/>
    <w:rsid w:val="00605AA2"/>
    <w:rsid w:val="00605B8D"/>
    <w:rsid w:val="0060728F"/>
    <w:rsid w:val="00607728"/>
    <w:rsid w:val="00607D62"/>
    <w:rsid w:val="00607F39"/>
    <w:rsid w:val="00610B05"/>
    <w:rsid w:val="00610D9A"/>
    <w:rsid w:val="00610EB8"/>
    <w:rsid w:val="006126FB"/>
    <w:rsid w:val="006127DE"/>
    <w:rsid w:val="0061383E"/>
    <w:rsid w:val="00613994"/>
    <w:rsid w:val="006157FB"/>
    <w:rsid w:val="00616B4F"/>
    <w:rsid w:val="006176E8"/>
    <w:rsid w:val="00617D5D"/>
    <w:rsid w:val="00617E26"/>
    <w:rsid w:val="00617EAF"/>
    <w:rsid w:val="006201F2"/>
    <w:rsid w:val="00621EF8"/>
    <w:rsid w:val="00622694"/>
    <w:rsid w:val="00622B29"/>
    <w:rsid w:val="00622F59"/>
    <w:rsid w:val="00623689"/>
    <w:rsid w:val="00623CBC"/>
    <w:rsid w:val="0062449A"/>
    <w:rsid w:val="00625DC2"/>
    <w:rsid w:val="006264AE"/>
    <w:rsid w:val="00626845"/>
    <w:rsid w:val="00626979"/>
    <w:rsid w:val="00627894"/>
    <w:rsid w:val="00627CC0"/>
    <w:rsid w:val="00627DA7"/>
    <w:rsid w:val="00630824"/>
    <w:rsid w:val="00630A4C"/>
    <w:rsid w:val="00630C31"/>
    <w:rsid w:val="00631F68"/>
    <w:rsid w:val="00633FB9"/>
    <w:rsid w:val="0063430A"/>
    <w:rsid w:val="00636A05"/>
    <w:rsid w:val="00636EDC"/>
    <w:rsid w:val="006371B8"/>
    <w:rsid w:val="00640229"/>
    <w:rsid w:val="006404CA"/>
    <w:rsid w:val="00640C35"/>
    <w:rsid w:val="00641393"/>
    <w:rsid w:val="00641AE3"/>
    <w:rsid w:val="00642415"/>
    <w:rsid w:val="0064265D"/>
    <w:rsid w:val="00642A04"/>
    <w:rsid w:val="006430E6"/>
    <w:rsid w:val="0064322A"/>
    <w:rsid w:val="00643990"/>
    <w:rsid w:val="006440C9"/>
    <w:rsid w:val="006445A3"/>
    <w:rsid w:val="006447F7"/>
    <w:rsid w:val="006457A4"/>
    <w:rsid w:val="00645C98"/>
    <w:rsid w:val="00645F59"/>
    <w:rsid w:val="006472F1"/>
    <w:rsid w:val="0064776F"/>
    <w:rsid w:val="00647A86"/>
    <w:rsid w:val="006501DA"/>
    <w:rsid w:val="00650412"/>
    <w:rsid w:val="00650428"/>
    <w:rsid w:val="006512F3"/>
    <w:rsid w:val="006515D9"/>
    <w:rsid w:val="00651C18"/>
    <w:rsid w:val="00651EAE"/>
    <w:rsid w:val="0065254A"/>
    <w:rsid w:val="00652FDA"/>
    <w:rsid w:val="00653436"/>
    <w:rsid w:val="00653E44"/>
    <w:rsid w:val="00653F28"/>
    <w:rsid w:val="006540B8"/>
    <w:rsid w:val="0065507A"/>
    <w:rsid w:val="00655170"/>
    <w:rsid w:val="00655D27"/>
    <w:rsid w:val="00655E63"/>
    <w:rsid w:val="006576C9"/>
    <w:rsid w:val="00657752"/>
    <w:rsid w:val="006607D6"/>
    <w:rsid w:val="006618E5"/>
    <w:rsid w:val="00662F1C"/>
    <w:rsid w:val="00664985"/>
    <w:rsid w:val="00665066"/>
    <w:rsid w:val="00665F6F"/>
    <w:rsid w:val="00666115"/>
    <w:rsid w:val="006674ED"/>
    <w:rsid w:val="006704D3"/>
    <w:rsid w:val="0067078D"/>
    <w:rsid w:val="00670BA6"/>
    <w:rsid w:val="0067212D"/>
    <w:rsid w:val="00672372"/>
    <w:rsid w:val="006735B0"/>
    <w:rsid w:val="00673BE3"/>
    <w:rsid w:val="00673C4F"/>
    <w:rsid w:val="00674B76"/>
    <w:rsid w:val="00674EB1"/>
    <w:rsid w:val="0067518A"/>
    <w:rsid w:val="006757F0"/>
    <w:rsid w:val="0067600F"/>
    <w:rsid w:val="006776A6"/>
    <w:rsid w:val="0068023E"/>
    <w:rsid w:val="006806C3"/>
    <w:rsid w:val="00681E21"/>
    <w:rsid w:val="00682049"/>
    <w:rsid w:val="006821E2"/>
    <w:rsid w:val="00682AF6"/>
    <w:rsid w:val="00682C84"/>
    <w:rsid w:val="006837DD"/>
    <w:rsid w:val="00683DC9"/>
    <w:rsid w:val="00684440"/>
    <w:rsid w:val="00684661"/>
    <w:rsid w:val="006848B9"/>
    <w:rsid w:val="006858F8"/>
    <w:rsid w:val="00686304"/>
    <w:rsid w:val="006865A8"/>
    <w:rsid w:val="00687BEA"/>
    <w:rsid w:val="006906EB"/>
    <w:rsid w:val="00691530"/>
    <w:rsid w:val="00691A30"/>
    <w:rsid w:val="0069277F"/>
    <w:rsid w:val="006927B1"/>
    <w:rsid w:val="0069287C"/>
    <w:rsid w:val="00692A85"/>
    <w:rsid w:val="00692D69"/>
    <w:rsid w:val="00692F7C"/>
    <w:rsid w:val="00693139"/>
    <w:rsid w:val="00693148"/>
    <w:rsid w:val="00694644"/>
    <w:rsid w:val="006949BA"/>
    <w:rsid w:val="00694BAC"/>
    <w:rsid w:val="00694F73"/>
    <w:rsid w:val="006951CC"/>
    <w:rsid w:val="006953B3"/>
    <w:rsid w:val="006959BF"/>
    <w:rsid w:val="00695D19"/>
    <w:rsid w:val="00696011"/>
    <w:rsid w:val="006969A8"/>
    <w:rsid w:val="00696B00"/>
    <w:rsid w:val="00696D4F"/>
    <w:rsid w:val="006A030E"/>
    <w:rsid w:val="006A12F0"/>
    <w:rsid w:val="006A14EE"/>
    <w:rsid w:val="006A1CEF"/>
    <w:rsid w:val="006A1D53"/>
    <w:rsid w:val="006A1DE2"/>
    <w:rsid w:val="006A24FB"/>
    <w:rsid w:val="006A2F25"/>
    <w:rsid w:val="006A2FD2"/>
    <w:rsid w:val="006A3513"/>
    <w:rsid w:val="006A41D4"/>
    <w:rsid w:val="006A455A"/>
    <w:rsid w:val="006A4E96"/>
    <w:rsid w:val="006A5623"/>
    <w:rsid w:val="006B031F"/>
    <w:rsid w:val="006B05ED"/>
    <w:rsid w:val="006B111B"/>
    <w:rsid w:val="006B1327"/>
    <w:rsid w:val="006B1B1D"/>
    <w:rsid w:val="006B214A"/>
    <w:rsid w:val="006B2E83"/>
    <w:rsid w:val="006B2EE1"/>
    <w:rsid w:val="006B2F97"/>
    <w:rsid w:val="006B3FEB"/>
    <w:rsid w:val="006B4281"/>
    <w:rsid w:val="006B4385"/>
    <w:rsid w:val="006B4E4E"/>
    <w:rsid w:val="006B5376"/>
    <w:rsid w:val="006B6944"/>
    <w:rsid w:val="006B7E6A"/>
    <w:rsid w:val="006C0440"/>
    <w:rsid w:val="006C0F15"/>
    <w:rsid w:val="006C11B4"/>
    <w:rsid w:val="006C16B1"/>
    <w:rsid w:val="006C1C74"/>
    <w:rsid w:val="006C251B"/>
    <w:rsid w:val="006C4048"/>
    <w:rsid w:val="006C4356"/>
    <w:rsid w:val="006C4945"/>
    <w:rsid w:val="006C5CCE"/>
    <w:rsid w:val="006C6411"/>
    <w:rsid w:val="006C7824"/>
    <w:rsid w:val="006D0919"/>
    <w:rsid w:val="006D0FF2"/>
    <w:rsid w:val="006D1760"/>
    <w:rsid w:val="006D1E88"/>
    <w:rsid w:val="006D2CCA"/>
    <w:rsid w:val="006D3BF8"/>
    <w:rsid w:val="006D3ED3"/>
    <w:rsid w:val="006D5077"/>
    <w:rsid w:val="006D63BF"/>
    <w:rsid w:val="006D64C9"/>
    <w:rsid w:val="006D6BE9"/>
    <w:rsid w:val="006D7D84"/>
    <w:rsid w:val="006E00D3"/>
    <w:rsid w:val="006E05F6"/>
    <w:rsid w:val="006E180C"/>
    <w:rsid w:val="006E1E6C"/>
    <w:rsid w:val="006E3539"/>
    <w:rsid w:val="006E367E"/>
    <w:rsid w:val="006E4A82"/>
    <w:rsid w:val="006E4DC6"/>
    <w:rsid w:val="006E5207"/>
    <w:rsid w:val="006E55F2"/>
    <w:rsid w:val="006E5773"/>
    <w:rsid w:val="006E71C3"/>
    <w:rsid w:val="006E744D"/>
    <w:rsid w:val="006E7778"/>
    <w:rsid w:val="006E7F4D"/>
    <w:rsid w:val="006E7FC7"/>
    <w:rsid w:val="006F08A1"/>
    <w:rsid w:val="006F08C2"/>
    <w:rsid w:val="006F1768"/>
    <w:rsid w:val="006F1AB4"/>
    <w:rsid w:val="006F2360"/>
    <w:rsid w:val="006F27F5"/>
    <w:rsid w:val="006F2ECF"/>
    <w:rsid w:val="006F38F8"/>
    <w:rsid w:val="006F3E68"/>
    <w:rsid w:val="006F3FC0"/>
    <w:rsid w:val="006F48AE"/>
    <w:rsid w:val="006F5B5F"/>
    <w:rsid w:val="006F608E"/>
    <w:rsid w:val="006F61DB"/>
    <w:rsid w:val="006F68DD"/>
    <w:rsid w:val="006F7E57"/>
    <w:rsid w:val="006F7FE6"/>
    <w:rsid w:val="00700FDB"/>
    <w:rsid w:val="00701D97"/>
    <w:rsid w:val="00702396"/>
    <w:rsid w:val="00702F4E"/>
    <w:rsid w:val="007032AD"/>
    <w:rsid w:val="00703B82"/>
    <w:rsid w:val="0070452E"/>
    <w:rsid w:val="00704A05"/>
    <w:rsid w:val="00704D00"/>
    <w:rsid w:val="007050F3"/>
    <w:rsid w:val="00705874"/>
    <w:rsid w:val="00705B61"/>
    <w:rsid w:val="007062B3"/>
    <w:rsid w:val="007066CE"/>
    <w:rsid w:val="0070786B"/>
    <w:rsid w:val="00707DB9"/>
    <w:rsid w:val="00707EF9"/>
    <w:rsid w:val="00710D7E"/>
    <w:rsid w:val="00711351"/>
    <w:rsid w:val="00712257"/>
    <w:rsid w:val="007135C8"/>
    <w:rsid w:val="00713F48"/>
    <w:rsid w:val="007141E4"/>
    <w:rsid w:val="00714437"/>
    <w:rsid w:val="00715132"/>
    <w:rsid w:val="00715A46"/>
    <w:rsid w:val="00715B8F"/>
    <w:rsid w:val="0071614F"/>
    <w:rsid w:val="007178D1"/>
    <w:rsid w:val="007179AB"/>
    <w:rsid w:val="007179F3"/>
    <w:rsid w:val="00720036"/>
    <w:rsid w:val="007205FC"/>
    <w:rsid w:val="00720686"/>
    <w:rsid w:val="00720EAC"/>
    <w:rsid w:val="007226E7"/>
    <w:rsid w:val="007228DB"/>
    <w:rsid w:val="0072296D"/>
    <w:rsid w:val="00723006"/>
    <w:rsid w:val="00724940"/>
    <w:rsid w:val="00725DC0"/>
    <w:rsid w:val="00725FE9"/>
    <w:rsid w:val="00726650"/>
    <w:rsid w:val="00726F45"/>
    <w:rsid w:val="00727031"/>
    <w:rsid w:val="00727AE3"/>
    <w:rsid w:val="0073007A"/>
    <w:rsid w:val="00730F26"/>
    <w:rsid w:val="007315BD"/>
    <w:rsid w:val="0073175D"/>
    <w:rsid w:val="00731770"/>
    <w:rsid w:val="0073228E"/>
    <w:rsid w:val="007324AD"/>
    <w:rsid w:val="00732843"/>
    <w:rsid w:val="00733418"/>
    <w:rsid w:val="00733A15"/>
    <w:rsid w:val="00733F60"/>
    <w:rsid w:val="00734970"/>
    <w:rsid w:val="00734F0B"/>
    <w:rsid w:val="00735C35"/>
    <w:rsid w:val="007363A2"/>
    <w:rsid w:val="007365E9"/>
    <w:rsid w:val="00736D9E"/>
    <w:rsid w:val="00736F88"/>
    <w:rsid w:val="007374C2"/>
    <w:rsid w:val="00740EC8"/>
    <w:rsid w:val="00741501"/>
    <w:rsid w:val="00741E16"/>
    <w:rsid w:val="0074277C"/>
    <w:rsid w:val="00743299"/>
    <w:rsid w:val="0074344E"/>
    <w:rsid w:val="007448B0"/>
    <w:rsid w:val="00745792"/>
    <w:rsid w:val="0074722F"/>
    <w:rsid w:val="0074749C"/>
    <w:rsid w:val="00747924"/>
    <w:rsid w:val="00747D95"/>
    <w:rsid w:val="00747EFD"/>
    <w:rsid w:val="0075015A"/>
    <w:rsid w:val="0075025A"/>
    <w:rsid w:val="00750470"/>
    <w:rsid w:val="00750509"/>
    <w:rsid w:val="00750685"/>
    <w:rsid w:val="00750E1B"/>
    <w:rsid w:val="007514AB"/>
    <w:rsid w:val="00751A75"/>
    <w:rsid w:val="00752632"/>
    <w:rsid w:val="00752668"/>
    <w:rsid w:val="0075388B"/>
    <w:rsid w:val="0075473A"/>
    <w:rsid w:val="007556F3"/>
    <w:rsid w:val="007609EA"/>
    <w:rsid w:val="00760A82"/>
    <w:rsid w:val="00760D44"/>
    <w:rsid w:val="007615F7"/>
    <w:rsid w:val="00761806"/>
    <w:rsid w:val="007627B5"/>
    <w:rsid w:val="0076325C"/>
    <w:rsid w:val="00763395"/>
    <w:rsid w:val="00763AA8"/>
    <w:rsid w:val="00763B6A"/>
    <w:rsid w:val="00763FAE"/>
    <w:rsid w:val="007647EF"/>
    <w:rsid w:val="00764C3E"/>
    <w:rsid w:val="0076502A"/>
    <w:rsid w:val="00765045"/>
    <w:rsid w:val="007651E7"/>
    <w:rsid w:val="0076567E"/>
    <w:rsid w:val="00765CCA"/>
    <w:rsid w:val="00766251"/>
    <w:rsid w:val="00766A26"/>
    <w:rsid w:val="0076712B"/>
    <w:rsid w:val="00770538"/>
    <w:rsid w:val="00772F5F"/>
    <w:rsid w:val="007735DB"/>
    <w:rsid w:val="00773691"/>
    <w:rsid w:val="00773C3C"/>
    <w:rsid w:val="007740F3"/>
    <w:rsid w:val="00774E29"/>
    <w:rsid w:val="00775931"/>
    <w:rsid w:val="00775FED"/>
    <w:rsid w:val="00776797"/>
    <w:rsid w:val="0077723A"/>
    <w:rsid w:val="0077774B"/>
    <w:rsid w:val="007811D6"/>
    <w:rsid w:val="0078189D"/>
    <w:rsid w:val="00782528"/>
    <w:rsid w:val="00782EE0"/>
    <w:rsid w:val="00783224"/>
    <w:rsid w:val="0078488E"/>
    <w:rsid w:val="007849B3"/>
    <w:rsid w:val="00784EFE"/>
    <w:rsid w:val="007850C4"/>
    <w:rsid w:val="00787D5F"/>
    <w:rsid w:val="0079050F"/>
    <w:rsid w:val="0079054C"/>
    <w:rsid w:val="00790F93"/>
    <w:rsid w:val="00791735"/>
    <w:rsid w:val="00792800"/>
    <w:rsid w:val="007928DD"/>
    <w:rsid w:val="007932CD"/>
    <w:rsid w:val="0079339B"/>
    <w:rsid w:val="00793984"/>
    <w:rsid w:val="007944FA"/>
    <w:rsid w:val="007945A6"/>
    <w:rsid w:val="007949C3"/>
    <w:rsid w:val="00795C14"/>
    <w:rsid w:val="00796A1B"/>
    <w:rsid w:val="00797002"/>
    <w:rsid w:val="007A0844"/>
    <w:rsid w:val="007A096A"/>
    <w:rsid w:val="007A0FD4"/>
    <w:rsid w:val="007A153E"/>
    <w:rsid w:val="007A155D"/>
    <w:rsid w:val="007A183E"/>
    <w:rsid w:val="007A1C2A"/>
    <w:rsid w:val="007A1E48"/>
    <w:rsid w:val="007A2014"/>
    <w:rsid w:val="007A219E"/>
    <w:rsid w:val="007A222C"/>
    <w:rsid w:val="007A28B0"/>
    <w:rsid w:val="007A2A49"/>
    <w:rsid w:val="007A30C3"/>
    <w:rsid w:val="007A37AC"/>
    <w:rsid w:val="007A37D3"/>
    <w:rsid w:val="007A395C"/>
    <w:rsid w:val="007A3B59"/>
    <w:rsid w:val="007A59A3"/>
    <w:rsid w:val="007A5B75"/>
    <w:rsid w:val="007A6202"/>
    <w:rsid w:val="007A6EEE"/>
    <w:rsid w:val="007A722A"/>
    <w:rsid w:val="007B0186"/>
    <w:rsid w:val="007B02D1"/>
    <w:rsid w:val="007B0488"/>
    <w:rsid w:val="007B1205"/>
    <w:rsid w:val="007B1E33"/>
    <w:rsid w:val="007B22A8"/>
    <w:rsid w:val="007B247C"/>
    <w:rsid w:val="007B261F"/>
    <w:rsid w:val="007B2653"/>
    <w:rsid w:val="007B2F67"/>
    <w:rsid w:val="007B3FBF"/>
    <w:rsid w:val="007B453D"/>
    <w:rsid w:val="007B47A3"/>
    <w:rsid w:val="007B58FB"/>
    <w:rsid w:val="007B6996"/>
    <w:rsid w:val="007B6CAD"/>
    <w:rsid w:val="007B7770"/>
    <w:rsid w:val="007B7C8F"/>
    <w:rsid w:val="007C08D5"/>
    <w:rsid w:val="007C0BF0"/>
    <w:rsid w:val="007C14A8"/>
    <w:rsid w:val="007C1DD7"/>
    <w:rsid w:val="007C2A16"/>
    <w:rsid w:val="007C2ADE"/>
    <w:rsid w:val="007C35B7"/>
    <w:rsid w:val="007C4C40"/>
    <w:rsid w:val="007C4EAD"/>
    <w:rsid w:val="007C5C96"/>
    <w:rsid w:val="007C5D04"/>
    <w:rsid w:val="007C5D81"/>
    <w:rsid w:val="007C5FDF"/>
    <w:rsid w:val="007C66F4"/>
    <w:rsid w:val="007C7000"/>
    <w:rsid w:val="007C7244"/>
    <w:rsid w:val="007C78C8"/>
    <w:rsid w:val="007C7988"/>
    <w:rsid w:val="007C7ACC"/>
    <w:rsid w:val="007D0F97"/>
    <w:rsid w:val="007D149B"/>
    <w:rsid w:val="007D14EB"/>
    <w:rsid w:val="007D1B44"/>
    <w:rsid w:val="007D2090"/>
    <w:rsid w:val="007D2D28"/>
    <w:rsid w:val="007D49BD"/>
    <w:rsid w:val="007D5E2C"/>
    <w:rsid w:val="007D5E55"/>
    <w:rsid w:val="007D5ECB"/>
    <w:rsid w:val="007D5EFB"/>
    <w:rsid w:val="007D608E"/>
    <w:rsid w:val="007D6763"/>
    <w:rsid w:val="007D6FCD"/>
    <w:rsid w:val="007D7B99"/>
    <w:rsid w:val="007D7F3E"/>
    <w:rsid w:val="007E005D"/>
    <w:rsid w:val="007E1888"/>
    <w:rsid w:val="007E21C5"/>
    <w:rsid w:val="007E38D6"/>
    <w:rsid w:val="007E3A42"/>
    <w:rsid w:val="007E3A65"/>
    <w:rsid w:val="007E5217"/>
    <w:rsid w:val="007E5B15"/>
    <w:rsid w:val="007E5EFF"/>
    <w:rsid w:val="007E6599"/>
    <w:rsid w:val="007E791F"/>
    <w:rsid w:val="007E7A86"/>
    <w:rsid w:val="007E7D43"/>
    <w:rsid w:val="007F01B2"/>
    <w:rsid w:val="007F0339"/>
    <w:rsid w:val="007F0344"/>
    <w:rsid w:val="007F0C3B"/>
    <w:rsid w:val="007F0EF1"/>
    <w:rsid w:val="007F27A9"/>
    <w:rsid w:val="007F2D40"/>
    <w:rsid w:val="007F2FCD"/>
    <w:rsid w:val="007F3DBC"/>
    <w:rsid w:val="007F3EB0"/>
    <w:rsid w:val="007F430E"/>
    <w:rsid w:val="007F4564"/>
    <w:rsid w:val="007F4F62"/>
    <w:rsid w:val="007F52F2"/>
    <w:rsid w:val="007F5720"/>
    <w:rsid w:val="007F5F1C"/>
    <w:rsid w:val="007F63CA"/>
    <w:rsid w:val="007F67AB"/>
    <w:rsid w:val="007F7343"/>
    <w:rsid w:val="007F7710"/>
    <w:rsid w:val="008001AD"/>
    <w:rsid w:val="00800422"/>
    <w:rsid w:val="00800DD3"/>
    <w:rsid w:val="008011FF"/>
    <w:rsid w:val="0080139C"/>
    <w:rsid w:val="008018DC"/>
    <w:rsid w:val="00801F72"/>
    <w:rsid w:val="0080216B"/>
    <w:rsid w:val="008027B5"/>
    <w:rsid w:val="00802A84"/>
    <w:rsid w:val="00802D1C"/>
    <w:rsid w:val="00802D22"/>
    <w:rsid w:val="00803D0D"/>
    <w:rsid w:val="008055E3"/>
    <w:rsid w:val="00806168"/>
    <w:rsid w:val="0080635B"/>
    <w:rsid w:val="00806BDF"/>
    <w:rsid w:val="00806C42"/>
    <w:rsid w:val="00806D39"/>
    <w:rsid w:val="0080793B"/>
    <w:rsid w:val="00807A05"/>
    <w:rsid w:val="00807F18"/>
    <w:rsid w:val="00810007"/>
    <w:rsid w:val="00810184"/>
    <w:rsid w:val="008105C8"/>
    <w:rsid w:val="00810A4A"/>
    <w:rsid w:val="00810E11"/>
    <w:rsid w:val="00811935"/>
    <w:rsid w:val="0081315D"/>
    <w:rsid w:val="00813A2A"/>
    <w:rsid w:val="00814C24"/>
    <w:rsid w:val="008155D4"/>
    <w:rsid w:val="008167A3"/>
    <w:rsid w:val="008202BA"/>
    <w:rsid w:val="00820AB0"/>
    <w:rsid w:val="00821425"/>
    <w:rsid w:val="00821D10"/>
    <w:rsid w:val="00822AD2"/>
    <w:rsid w:val="008233C3"/>
    <w:rsid w:val="008235DE"/>
    <w:rsid w:val="00823EE3"/>
    <w:rsid w:val="008241AD"/>
    <w:rsid w:val="00824571"/>
    <w:rsid w:val="00824FFB"/>
    <w:rsid w:val="00825BF7"/>
    <w:rsid w:val="00826995"/>
    <w:rsid w:val="008270F6"/>
    <w:rsid w:val="008279A9"/>
    <w:rsid w:val="00827C04"/>
    <w:rsid w:val="00830174"/>
    <w:rsid w:val="00830683"/>
    <w:rsid w:val="0083107C"/>
    <w:rsid w:val="008314BF"/>
    <w:rsid w:val="00831AC4"/>
    <w:rsid w:val="008331E2"/>
    <w:rsid w:val="00833A44"/>
    <w:rsid w:val="00833AB2"/>
    <w:rsid w:val="00833B46"/>
    <w:rsid w:val="00833B7C"/>
    <w:rsid w:val="00833D95"/>
    <w:rsid w:val="00834968"/>
    <w:rsid w:val="0083560C"/>
    <w:rsid w:val="00836F77"/>
    <w:rsid w:val="00837018"/>
    <w:rsid w:val="0083791F"/>
    <w:rsid w:val="00837D0B"/>
    <w:rsid w:val="0084009C"/>
    <w:rsid w:val="008400E2"/>
    <w:rsid w:val="008414CA"/>
    <w:rsid w:val="00841B1E"/>
    <w:rsid w:val="00842020"/>
    <w:rsid w:val="0084238F"/>
    <w:rsid w:val="008426AE"/>
    <w:rsid w:val="00842992"/>
    <w:rsid w:val="00843047"/>
    <w:rsid w:val="008430C6"/>
    <w:rsid w:val="008434DF"/>
    <w:rsid w:val="0084385D"/>
    <w:rsid w:val="00843F1F"/>
    <w:rsid w:val="008457B8"/>
    <w:rsid w:val="00845829"/>
    <w:rsid w:val="008468F0"/>
    <w:rsid w:val="00847156"/>
    <w:rsid w:val="008471D3"/>
    <w:rsid w:val="008474A7"/>
    <w:rsid w:val="0084778F"/>
    <w:rsid w:val="008479E4"/>
    <w:rsid w:val="00847F07"/>
    <w:rsid w:val="00851A11"/>
    <w:rsid w:val="00851B35"/>
    <w:rsid w:val="00851F07"/>
    <w:rsid w:val="008533A5"/>
    <w:rsid w:val="00853708"/>
    <w:rsid w:val="0085390A"/>
    <w:rsid w:val="00853910"/>
    <w:rsid w:val="00853FAC"/>
    <w:rsid w:val="008541CB"/>
    <w:rsid w:val="008543BE"/>
    <w:rsid w:val="00854BC8"/>
    <w:rsid w:val="00854F76"/>
    <w:rsid w:val="00854F77"/>
    <w:rsid w:val="008551CC"/>
    <w:rsid w:val="008554EA"/>
    <w:rsid w:val="008555A1"/>
    <w:rsid w:val="00855F9F"/>
    <w:rsid w:val="00855FD4"/>
    <w:rsid w:val="008562ED"/>
    <w:rsid w:val="0085679D"/>
    <w:rsid w:val="00857F6F"/>
    <w:rsid w:val="00861034"/>
    <w:rsid w:val="00861609"/>
    <w:rsid w:val="00862F1F"/>
    <w:rsid w:val="00863870"/>
    <w:rsid w:val="008641F7"/>
    <w:rsid w:val="00864EC9"/>
    <w:rsid w:val="00864FC8"/>
    <w:rsid w:val="008651AC"/>
    <w:rsid w:val="00865A50"/>
    <w:rsid w:val="00865F51"/>
    <w:rsid w:val="0086629D"/>
    <w:rsid w:val="00866714"/>
    <w:rsid w:val="00866798"/>
    <w:rsid w:val="008675D8"/>
    <w:rsid w:val="0086799E"/>
    <w:rsid w:val="00867B66"/>
    <w:rsid w:val="00867D90"/>
    <w:rsid w:val="008703C9"/>
    <w:rsid w:val="0087086D"/>
    <w:rsid w:val="00870E71"/>
    <w:rsid w:val="0087167B"/>
    <w:rsid w:val="00873284"/>
    <w:rsid w:val="008740FF"/>
    <w:rsid w:val="008747DE"/>
    <w:rsid w:val="00874840"/>
    <w:rsid w:val="00874AAB"/>
    <w:rsid w:val="00874D79"/>
    <w:rsid w:val="00875D35"/>
    <w:rsid w:val="00875D62"/>
    <w:rsid w:val="0087715B"/>
    <w:rsid w:val="008777A4"/>
    <w:rsid w:val="00877BCE"/>
    <w:rsid w:val="00880356"/>
    <w:rsid w:val="00881523"/>
    <w:rsid w:val="008815B7"/>
    <w:rsid w:val="00881910"/>
    <w:rsid w:val="00881D22"/>
    <w:rsid w:val="00881F25"/>
    <w:rsid w:val="008823D2"/>
    <w:rsid w:val="00882AC2"/>
    <w:rsid w:val="00882E1A"/>
    <w:rsid w:val="00883897"/>
    <w:rsid w:val="00883C53"/>
    <w:rsid w:val="00884567"/>
    <w:rsid w:val="00884CA2"/>
    <w:rsid w:val="00885618"/>
    <w:rsid w:val="008859F4"/>
    <w:rsid w:val="0088640D"/>
    <w:rsid w:val="008871F0"/>
    <w:rsid w:val="0089054C"/>
    <w:rsid w:val="008909DD"/>
    <w:rsid w:val="00891DF2"/>
    <w:rsid w:val="00892361"/>
    <w:rsid w:val="00892636"/>
    <w:rsid w:val="00892651"/>
    <w:rsid w:val="008931FE"/>
    <w:rsid w:val="0089376F"/>
    <w:rsid w:val="008942DB"/>
    <w:rsid w:val="008944C5"/>
    <w:rsid w:val="00895B1F"/>
    <w:rsid w:val="00895B20"/>
    <w:rsid w:val="008A0942"/>
    <w:rsid w:val="008A130E"/>
    <w:rsid w:val="008A14D8"/>
    <w:rsid w:val="008A177E"/>
    <w:rsid w:val="008A1C74"/>
    <w:rsid w:val="008A1DDC"/>
    <w:rsid w:val="008A1F94"/>
    <w:rsid w:val="008A2192"/>
    <w:rsid w:val="008A2CDD"/>
    <w:rsid w:val="008A302B"/>
    <w:rsid w:val="008A3171"/>
    <w:rsid w:val="008A37C3"/>
    <w:rsid w:val="008A3B22"/>
    <w:rsid w:val="008A3D19"/>
    <w:rsid w:val="008A3DF9"/>
    <w:rsid w:val="008A3FBC"/>
    <w:rsid w:val="008A4658"/>
    <w:rsid w:val="008A5CF2"/>
    <w:rsid w:val="008A60A9"/>
    <w:rsid w:val="008A6404"/>
    <w:rsid w:val="008A6BDA"/>
    <w:rsid w:val="008A6E41"/>
    <w:rsid w:val="008A7B54"/>
    <w:rsid w:val="008A7BC1"/>
    <w:rsid w:val="008A7C8C"/>
    <w:rsid w:val="008A7D3D"/>
    <w:rsid w:val="008B11F4"/>
    <w:rsid w:val="008B143A"/>
    <w:rsid w:val="008B170E"/>
    <w:rsid w:val="008B1997"/>
    <w:rsid w:val="008B22EE"/>
    <w:rsid w:val="008B2946"/>
    <w:rsid w:val="008B32D3"/>
    <w:rsid w:val="008B397E"/>
    <w:rsid w:val="008B3A72"/>
    <w:rsid w:val="008B3CAA"/>
    <w:rsid w:val="008B3FA2"/>
    <w:rsid w:val="008B4442"/>
    <w:rsid w:val="008B46FC"/>
    <w:rsid w:val="008B4E3A"/>
    <w:rsid w:val="008B5019"/>
    <w:rsid w:val="008B56E1"/>
    <w:rsid w:val="008B57C1"/>
    <w:rsid w:val="008B60A1"/>
    <w:rsid w:val="008B6194"/>
    <w:rsid w:val="008B63C3"/>
    <w:rsid w:val="008B6950"/>
    <w:rsid w:val="008B6DFA"/>
    <w:rsid w:val="008B71B6"/>
    <w:rsid w:val="008B7D01"/>
    <w:rsid w:val="008C101C"/>
    <w:rsid w:val="008C13CE"/>
    <w:rsid w:val="008C1803"/>
    <w:rsid w:val="008C1C57"/>
    <w:rsid w:val="008C2EB3"/>
    <w:rsid w:val="008C3FAE"/>
    <w:rsid w:val="008C420C"/>
    <w:rsid w:val="008C56DE"/>
    <w:rsid w:val="008C690F"/>
    <w:rsid w:val="008C6E9E"/>
    <w:rsid w:val="008C7103"/>
    <w:rsid w:val="008C7473"/>
    <w:rsid w:val="008C7948"/>
    <w:rsid w:val="008C79F4"/>
    <w:rsid w:val="008C7AE8"/>
    <w:rsid w:val="008D0146"/>
    <w:rsid w:val="008D0FC2"/>
    <w:rsid w:val="008D1068"/>
    <w:rsid w:val="008D1727"/>
    <w:rsid w:val="008D2620"/>
    <w:rsid w:val="008D26DA"/>
    <w:rsid w:val="008D2F05"/>
    <w:rsid w:val="008D395F"/>
    <w:rsid w:val="008D3DB7"/>
    <w:rsid w:val="008D4B4B"/>
    <w:rsid w:val="008D4CA1"/>
    <w:rsid w:val="008D503F"/>
    <w:rsid w:val="008D54BA"/>
    <w:rsid w:val="008D6113"/>
    <w:rsid w:val="008D6395"/>
    <w:rsid w:val="008D66F8"/>
    <w:rsid w:val="008D68A9"/>
    <w:rsid w:val="008D709A"/>
    <w:rsid w:val="008E0139"/>
    <w:rsid w:val="008E0947"/>
    <w:rsid w:val="008E1365"/>
    <w:rsid w:val="008E18BD"/>
    <w:rsid w:val="008E1B1B"/>
    <w:rsid w:val="008E222F"/>
    <w:rsid w:val="008E31E1"/>
    <w:rsid w:val="008E4C62"/>
    <w:rsid w:val="008E501B"/>
    <w:rsid w:val="008E5848"/>
    <w:rsid w:val="008E587D"/>
    <w:rsid w:val="008E5CF3"/>
    <w:rsid w:val="008E6A7B"/>
    <w:rsid w:val="008E6FD5"/>
    <w:rsid w:val="008E72EE"/>
    <w:rsid w:val="008E7660"/>
    <w:rsid w:val="008F20E3"/>
    <w:rsid w:val="008F278D"/>
    <w:rsid w:val="008F29FD"/>
    <w:rsid w:val="008F2AC1"/>
    <w:rsid w:val="008F2D54"/>
    <w:rsid w:val="008F316A"/>
    <w:rsid w:val="008F3434"/>
    <w:rsid w:val="008F3B9B"/>
    <w:rsid w:val="008F42B8"/>
    <w:rsid w:val="008F46A0"/>
    <w:rsid w:val="008F5518"/>
    <w:rsid w:val="008F590C"/>
    <w:rsid w:val="008F593B"/>
    <w:rsid w:val="008F6433"/>
    <w:rsid w:val="008F68D4"/>
    <w:rsid w:val="008F6955"/>
    <w:rsid w:val="008F6C60"/>
    <w:rsid w:val="0090032F"/>
    <w:rsid w:val="00900DFF"/>
    <w:rsid w:val="00900FC9"/>
    <w:rsid w:val="00901039"/>
    <w:rsid w:val="009019DA"/>
    <w:rsid w:val="00901D72"/>
    <w:rsid w:val="00901F20"/>
    <w:rsid w:val="00902CF5"/>
    <w:rsid w:val="00904507"/>
    <w:rsid w:val="009049BD"/>
    <w:rsid w:val="009059BD"/>
    <w:rsid w:val="00906060"/>
    <w:rsid w:val="00906076"/>
    <w:rsid w:val="00906669"/>
    <w:rsid w:val="009069E3"/>
    <w:rsid w:val="00906C45"/>
    <w:rsid w:val="00907ABB"/>
    <w:rsid w:val="00907F78"/>
    <w:rsid w:val="00910C19"/>
    <w:rsid w:val="009114B8"/>
    <w:rsid w:val="00911800"/>
    <w:rsid w:val="009118CE"/>
    <w:rsid w:val="009127B0"/>
    <w:rsid w:val="00912A8A"/>
    <w:rsid w:val="00912D67"/>
    <w:rsid w:val="00913690"/>
    <w:rsid w:val="0091443E"/>
    <w:rsid w:val="00915B69"/>
    <w:rsid w:val="009165F5"/>
    <w:rsid w:val="00916780"/>
    <w:rsid w:val="00916EE0"/>
    <w:rsid w:val="00916F04"/>
    <w:rsid w:val="009175FE"/>
    <w:rsid w:val="0092043F"/>
    <w:rsid w:val="009209E1"/>
    <w:rsid w:val="00920A41"/>
    <w:rsid w:val="00920C5B"/>
    <w:rsid w:val="009219A7"/>
    <w:rsid w:val="00921A78"/>
    <w:rsid w:val="00921C55"/>
    <w:rsid w:val="0092215F"/>
    <w:rsid w:val="0092277E"/>
    <w:rsid w:val="009228A2"/>
    <w:rsid w:val="00922AE7"/>
    <w:rsid w:val="009230D8"/>
    <w:rsid w:val="00923552"/>
    <w:rsid w:val="00925304"/>
    <w:rsid w:val="00925BEC"/>
    <w:rsid w:val="00925D5C"/>
    <w:rsid w:val="00926CC5"/>
    <w:rsid w:val="009270BD"/>
    <w:rsid w:val="009277B6"/>
    <w:rsid w:val="00927DC7"/>
    <w:rsid w:val="00930CB9"/>
    <w:rsid w:val="00931510"/>
    <w:rsid w:val="00931518"/>
    <w:rsid w:val="00931922"/>
    <w:rsid w:val="00931C3B"/>
    <w:rsid w:val="00931F61"/>
    <w:rsid w:val="00932496"/>
    <w:rsid w:val="00932A14"/>
    <w:rsid w:val="00932B7F"/>
    <w:rsid w:val="00932C3F"/>
    <w:rsid w:val="00933540"/>
    <w:rsid w:val="009341A1"/>
    <w:rsid w:val="009348E1"/>
    <w:rsid w:val="009354A6"/>
    <w:rsid w:val="009363F9"/>
    <w:rsid w:val="009365D4"/>
    <w:rsid w:val="009370B8"/>
    <w:rsid w:val="009372B0"/>
    <w:rsid w:val="009400C2"/>
    <w:rsid w:val="0094106A"/>
    <w:rsid w:val="00941863"/>
    <w:rsid w:val="009420AD"/>
    <w:rsid w:val="009420BA"/>
    <w:rsid w:val="0094274F"/>
    <w:rsid w:val="00943002"/>
    <w:rsid w:val="00943011"/>
    <w:rsid w:val="00943D1A"/>
    <w:rsid w:val="00944215"/>
    <w:rsid w:val="00944F00"/>
    <w:rsid w:val="00944F8A"/>
    <w:rsid w:val="00944FEF"/>
    <w:rsid w:val="0094559A"/>
    <w:rsid w:val="00945F57"/>
    <w:rsid w:val="0094602D"/>
    <w:rsid w:val="0094631A"/>
    <w:rsid w:val="00946B2C"/>
    <w:rsid w:val="009479EF"/>
    <w:rsid w:val="00947DE1"/>
    <w:rsid w:val="00950DF6"/>
    <w:rsid w:val="0095120B"/>
    <w:rsid w:val="009520BE"/>
    <w:rsid w:val="009529C5"/>
    <w:rsid w:val="00953E97"/>
    <w:rsid w:val="0095467F"/>
    <w:rsid w:val="00954AC5"/>
    <w:rsid w:val="009559A3"/>
    <w:rsid w:val="009559E4"/>
    <w:rsid w:val="0095632E"/>
    <w:rsid w:val="00956673"/>
    <w:rsid w:val="009566C8"/>
    <w:rsid w:val="0095689C"/>
    <w:rsid w:val="00956A22"/>
    <w:rsid w:val="0095712D"/>
    <w:rsid w:val="0095759C"/>
    <w:rsid w:val="0095771D"/>
    <w:rsid w:val="00957970"/>
    <w:rsid w:val="00957A67"/>
    <w:rsid w:val="00957DD0"/>
    <w:rsid w:val="009605FE"/>
    <w:rsid w:val="00960BE4"/>
    <w:rsid w:val="00960CFC"/>
    <w:rsid w:val="009611AF"/>
    <w:rsid w:val="0096158E"/>
    <w:rsid w:val="00961604"/>
    <w:rsid w:val="00961A35"/>
    <w:rsid w:val="00961EEA"/>
    <w:rsid w:val="00962F9B"/>
    <w:rsid w:val="00964EAB"/>
    <w:rsid w:val="00965A5A"/>
    <w:rsid w:val="00966101"/>
    <w:rsid w:val="0096615D"/>
    <w:rsid w:val="0096616F"/>
    <w:rsid w:val="009662B5"/>
    <w:rsid w:val="00966660"/>
    <w:rsid w:val="00966A8E"/>
    <w:rsid w:val="00966E46"/>
    <w:rsid w:val="00967218"/>
    <w:rsid w:val="0096751F"/>
    <w:rsid w:val="009705C3"/>
    <w:rsid w:val="0097192E"/>
    <w:rsid w:val="00971D01"/>
    <w:rsid w:val="00972B42"/>
    <w:rsid w:val="00972B5C"/>
    <w:rsid w:val="0097351A"/>
    <w:rsid w:val="0097393F"/>
    <w:rsid w:val="00974524"/>
    <w:rsid w:val="00974D29"/>
    <w:rsid w:val="0098067D"/>
    <w:rsid w:val="009806B9"/>
    <w:rsid w:val="00980D75"/>
    <w:rsid w:val="00980F15"/>
    <w:rsid w:val="00981DD4"/>
    <w:rsid w:val="00982C03"/>
    <w:rsid w:val="00982DAB"/>
    <w:rsid w:val="00982E8A"/>
    <w:rsid w:val="009832EC"/>
    <w:rsid w:val="0098360F"/>
    <w:rsid w:val="00983CA0"/>
    <w:rsid w:val="009849C6"/>
    <w:rsid w:val="00984F8A"/>
    <w:rsid w:val="0098529D"/>
    <w:rsid w:val="009860A0"/>
    <w:rsid w:val="009864A9"/>
    <w:rsid w:val="00986F6C"/>
    <w:rsid w:val="0098771E"/>
    <w:rsid w:val="00987889"/>
    <w:rsid w:val="0099036B"/>
    <w:rsid w:val="0099074A"/>
    <w:rsid w:val="00990BF2"/>
    <w:rsid w:val="00990C17"/>
    <w:rsid w:val="00990EC2"/>
    <w:rsid w:val="00991244"/>
    <w:rsid w:val="00991C90"/>
    <w:rsid w:val="009920F3"/>
    <w:rsid w:val="00992305"/>
    <w:rsid w:val="0099264C"/>
    <w:rsid w:val="00993A02"/>
    <w:rsid w:val="00993A83"/>
    <w:rsid w:val="00993FE8"/>
    <w:rsid w:val="00994008"/>
    <w:rsid w:val="0099443E"/>
    <w:rsid w:val="0099469F"/>
    <w:rsid w:val="009946A8"/>
    <w:rsid w:val="00995F6B"/>
    <w:rsid w:val="009960E8"/>
    <w:rsid w:val="00996A67"/>
    <w:rsid w:val="00997995"/>
    <w:rsid w:val="00997E8C"/>
    <w:rsid w:val="009A1378"/>
    <w:rsid w:val="009A2089"/>
    <w:rsid w:val="009A2548"/>
    <w:rsid w:val="009A26D1"/>
    <w:rsid w:val="009A2DBA"/>
    <w:rsid w:val="009A2E1B"/>
    <w:rsid w:val="009A2E52"/>
    <w:rsid w:val="009A316E"/>
    <w:rsid w:val="009A36A6"/>
    <w:rsid w:val="009A40D0"/>
    <w:rsid w:val="009A45F2"/>
    <w:rsid w:val="009A4B72"/>
    <w:rsid w:val="009A5616"/>
    <w:rsid w:val="009A5A68"/>
    <w:rsid w:val="009A70EA"/>
    <w:rsid w:val="009A7E12"/>
    <w:rsid w:val="009A7E40"/>
    <w:rsid w:val="009B018A"/>
    <w:rsid w:val="009B0319"/>
    <w:rsid w:val="009B09D3"/>
    <w:rsid w:val="009B20DD"/>
    <w:rsid w:val="009B3539"/>
    <w:rsid w:val="009B47E4"/>
    <w:rsid w:val="009B4B9B"/>
    <w:rsid w:val="009B4FA5"/>
    <w:rsid w:val="009B519E"/>
    <w:rsid w:val="009B5A5E"/>
    <w:rsid w:val="009B5AED"/>
    <w:rsid w:val="009B6CD1"/>
    <w:rsid w:val="009B701D"/>
    <w:rsid w:val="009B7087"/>
    <w:rsid w:val="009B7310"/>
    <w:rsid w:val="009B736F"/>
    <w:rsid w:val="009C058D"/>
    <w:rsid w:val="009C0FCF"/>
    <w:rsid w:val="009C152F"/>
    <w:rsid w:val="009C18B2"/>
    <w:rsid w:val="009C2973"/>
    <w:rsid w:val="009C320E"/>
    <w:rsid w:val="009C3C1D"/>
    <w:rsid w:val="009C4009"/>
    <w:rsid w:val="009C5637"/>
    <w:rsid w:val="009C608E"/>
    <w:rsid w:val="009C619F"/>
    <w:rsid w:val="009C622E"/>
    <w:rsid w:val="009C6365"/>
    <w:rsid w:val="009C68D5"/>
    <w:rsid w:val="009C6E3A"/>
    <w:rsid w:val="009C6FB9"/>
    <w:rsid w:val="009C7E08"/>
    <w:rsid w:val="009D0550"/>
    <w:rsid w:val="009D0826"/>
    <w:rsid w:val="009D1378"/>
    <w:rsid w:val="009D13BA"/>
    <w:rsid w:val="009D2367"/>
    <w:rsid w:val="009D25FD"/>
    <w:rsid w:val="009D407A"/>
    <w:rsid w:val="009D433A"/>
    <w:rsid w:val="009D4ECF"/>
    <w:rsid w:val="009D55E4"/>
    <w:rsid w:val="009D61DD"/>
    <w:rsid w:val="009D6CF2"/>
    <w:rsid w:val="009D71AB"/>
    <w:rsid w:val="009D7643"/>
    <w:rsid w:val="009D7D54"/>
    <w:rsid w:val="009D7F72"/>
    <w:rsid w:val="009E0288"/>
    <w:rsid w:val="009E217C"/>
    <w:rsid w:val="009E29AD"/>
    <w:rsid w:val="009E2FBC"/>
    <w:rsid w:val="009E3D6A"/>
    <w:rsid w:val="009E43D3"/>
    <w:rsid w:val="009E4ABF"/>
    <w:rsid w:val="009E4CA2"/>
    <w:rsid w:val="009E4E45"/>
    <w:rsid w:val="009E4EA7"/>
    <w:rsid w:val="009E5703"/>
    <w:rsid w:val="009E62A5"/>
    <w:rsid w:val="009E6799"/>
    <w:rsid w:val="009E6A4F"/>
    <w:rsid w:val="009E791D"/>
    <w:rsid w:val="009E79E6"/>
    <w:rsid w:val="009F0604"/>
    <w:rsid w:val="009F0CD9"/>
    <w:rsid w:val="009F168A"/>
    <w:rsid w:val="009F17B0"/>
    <w:rsid w:val="009F2249"/>
    <w:rsid w:val="009F25E3"/>
    <w:rsid w:val="009F2766"/>
    <w:rsid w:val="009F2BE2"/>
    <w:rsid w:val="009F3DC7"/>
    <w:rsid w:val="009F4D76"/>
    <w:rsid w:val="009F4F39"/>
    <w:rsid w:val="009F5649"/>
    <w:rsid w:val="009F57E3"/>
    <w:rsid w:val="009F642C"/>
    <w:rsid w:val="009F7168"/>
    <w:rsid w:val="009F7EE4"/>
    <w:rsid w:val="00A00063"/>
    <w:rsid w:val="00A00EA3"/>
    <w:rsid w:val="00A010CB"/>
    <w:rsid w:val="00A01219"/>
    <w:rsid w:val="00A01AD1"/>
    <w:rsid w:val="00A02AD8"/>
    <w:rsid w:val="00A02B3F"/>
    <w:rsid w:val="00A03083"/>
    <w:rsid w:val="00A04722"/>
    <w:rsid w:val="00A047A8"/>
    <w:rsid w:val="00A049FD"/>
    <w:rsid w:val="00A04B95"/>
    <w:rsid w:val="00A04C5D"/>
    <w:rsid w:val="00A04D56"/>
    <w:rsid w:val="00A051C3"/>
    <w:rsid w:val="00A052E3"/>
    <w:rsid w:val="00A05732"/>
    <w:rsid w:val="00A06250"/>
    <w:rsid w:val="00A06ACC"/>
    <w:rsid w:val="00A105D0"/>
    <w:rsid w:val="00A10C04"/>
    <w:rsid w:val="00A10C84"/>
    <w:rsid w:val="00A113F6"/>
    <w:rsid w:val="00A1182B"/>
    <w:rsid w:val="00A12521"/>
    <w:rsid w:val="00A12853"/>
    <w:rsid w:val="00A135CC"/>
    <w:rsid w:val="00A135E4"/>
    <w:rsid w:val="00A13E60"/>
    <w:rsid w:val="00A144ED"/>
    <w:rsid w:val="00A14906"/>
    <w:rsid w:val="00A14D19"/>
    <w:rsid w:val="00A14E24"/>
    <w:rsid w:val="00A15F53"/>
    <w:rsid w:val="00A160FB"/>
    <w:rsid w:val="00A170A8"/>
    <w:rsid w:val="00A176D4"/>
    <w:rsid w:val="00A17CC1"/>
    <w:rsid w:val="00A206AD"/>
    <w:rsid w:val="00A24D65"/>
    <w:rsid w:val="00A24FA5"/>
    <w:rsid w:val="00A25458"/>
    <w:rsid w:val="00A2573A"/>
    <w:rsid w:val="00A261CC"/>
    <w:rsid w:val="00A26973"/>
    <w:rsid w:val="00A2707E"/>
    <w:rsid w:val="00A27A6F"/>
    <w:rsid w:val="00A27E2B"/>
    <w:rsid w:val="00A30BAB"/>
    <w:rsid w:val="00A30E23"/>
    <w:rsid w:val="00A315F0"/>
    <w:rsid w:val="00A31E01"/>
    <w:rsid w:val="00A32702"/>
    <w:rsid w:val="00A32E6D"/>
    <w:rsid w:val="00A32F42"/>
    <w:rsid w:val="00A339B5"/>
    <w:rsid w:val="00A33C80"/>
    <w:rsid w:val="00A352C8"/>
    <w:rsid w:val="00A35617"/>
    <w:rsid w:val="00A35DD8"/>
    <w:rsid w:val="00A36633"/>
    <w:rsid w:val="00A37012"/>
    <w:rsid w:val="00A3701D"/>
    <w:rsid w:val="00A378B7"/>
    <w:rsid w:val="00A37BB1"/>
    <w:rsid w:val="00A37E62"/>
    <w:rsid w:val="00A4019B"/>
    <w:rsid w:val="00A4030B"/>
    <w:rsid w:val="00A405FD"/>
    <w:rsid w:val="00A40FA8"/>
    <w:rsid w:val="00A411FD"/>
    <w:rsid w:val="00A41504"/>
    <w:rsid w:val="00A42080"/>
    <w:rsid w:val="00A428F7"/>
    <w:rsid w:val="00A4384F"/>
    <w:rsid w:val="00A45E98"/>
    <w:rsid w:val="00A463C9"/>
    <w:rsid w:val="00A464E6"/>
    <w:rsid w:val="00A46D5E"/>
    <w:rsid w:val="00A46D99"/>
    <w:rsid w:val="00A50BF0"/>
    <w:rsid w:val="00A511B6"/>
    <w:rsid w:val="00A513CF"/>
    <w:rsid w:val="00A51EBD"/>
    <w:rsid w:val="00A523F8"/>
    <w:rsid w:val="00A52BA8"/>
    <w:rsid w:val="00A5337E"/>
    <w:rsid w:val="00A53550"/>
    <w:rsid w:val="00A53AA1"/>
    <w:rsid w:val="00A53AA2"/>
    <w:rsid w:val="00A53E80"/>
    <w:rsid w:val="00A557C4"/>
    <w:rsid w:val="00A55957"/>
    <w:rsid w:val="00A56152"/>
    <w:rsid w:val="00A5682D"/>
    <w:rsid w:val="00A57301"/>
    <w:rsid w:val="00A57309"/>
    <w:rsid w:val="00A603B2"/>
    <w:rsid w:val="00A61313"/>
    <w:rsid w:val="00A61C72"/>
    <w:rsid w:val="00A62BE9"/>
    <w:rsid w:val="00A62C1D"/>
    <w:rsid w:val="00A62F6C"/>
    <w:rsid w:val="00A634B2"/>
    <w:rsid w:val="00A63A87"/>
    <w:rsid w:val="00A647DD"/>
    <w:rsid w:val="00A65002"/>
    <w:rsid w:val="00A6501A"/>
    <w:rsid w:val="00A65123"/>
    <w:rsid w:val="00A65301"/>
    <w:rsid w:val="00A65B60"/>
    <w:rsid w:val="00A66782"/>
    <w:rsid w:val="00A66B3D"/>
    <w:rsid w:val="00A67E50"/>
    <w:rsid w:val="00A704D8"/>
    <w:rsid w:val="00A7069B"/>
    <w:rsid w:val="00A7085D"/>
    <w:rsid w:val="00A7096D"/>
    <w:rsid w:val="00A70CEB"/>
    <w:rsid w:val="00A71F7A"/>
    <w:rsid w:val="00A72FA2"/>
    <w:rsid w:val="00A7336F"/>
    <w:rsid w:val="00A73DC3"/>
    <w:rsid w:val="00A74172"/>
    <w:rsid w:val="00A742E5"/>
    <w:rsid w:val="00A74B98"/>
    <w:rsid w:val="00A74F95"/>
    <w:rsid w:val="00A75E1A"/>
    <w:rsid w:val="00A75F8E"/>
    <w:rsid w:val="00A76097"/>
    <w:rsid w:val="00A76216"/>
    <w:rsid w:val="00A77829"/>
    <w:rsid w:val="00A806F3"/>
    <w:rsid w:val="00A80ECF"/>
    <w:rsid w:val="00A8128B"/>
    <w:rsid w:val="00A8155D"/>
    <w:rsid w:val="00A827F3"/>
    <w:rsid w:val="00A82D89"/>
    <w:rsid w:val="00A834CF"/>
    <w:rsid w:val="00A8410F"/>
    <w:rsid w:val="00A84E22"/>
    <w:rsid w:val="00A84F39"/>
    <w:rsid w:val="00A8567D"/>
    <w:rsid w:val="00A86186"/>
    <w:rsid w:val="00A8694B"/>
    <w:rsid w:val="00A86C95"/>
    <w:rsid w:val="00A87332"/>
    <w:rsid w:val="00A87C16"/>
    <w:rsid w:val="00A911A5"/>
    <w:rsid w:val="00A91C77"/>
    <w:rsid w:val="00A91EF4"/>
    <w:rsid w:val="00A9333A"/>
    <w:rsid w:val="00A950D8"/>
    <w:rsid w:val="00A95D03"/>
    <w:rsid w:val="00A96068"/>
    <w:rsid w:val="00A96A3C"/>
    <w:rsid w:val="00A975A1"/>
    <w:rsid w:val="00A97847"/>
    <w:rsid w:val="00A97B5D"/>
    <w:rsid w:val="00A97BA6"/>
    <w:rsid w:val="00A97CE6"/>
    <w:rsid w:val="00AA028B"/>
    <w:rsid w:val="00AA03F4"/>
    <w:rsid w:val="00AA0544"/>
    <w:rsid w:val="00AA11A4"/>
    <w:rsid w:val="00AA14DF"/>
    <w:rsid w:val="00AA1EBA"/>
    <w:rsid w:val="00AA3911"/>
    <w:rsid w:val="00AA3A6C"/>
    <w:rsid w:val="00AA3ADD"/>
    <w:rsid w:val="00AA4688"/>
    <w:rsid w:val="00AA4E79"/>
    <w:rsid w:val="00AA51F4"/>
    <w:rsid w:val="00AA5BA7"/>
    <w:rsid w:val="00AA5F3B"/>
    <w:rsid w:val="00AA7D24"/>
    <w:rsid w:val="00AA7D5A"/>
    <w:rsid w:val="00AB0848"/>
    <w:rsid w:val="00AB0BF1"/>
    <w:rsid w:val="00AB1173"/>
    <w:rsid w:val="00AB12DC"/>
    <w:rsid w:val="00AB1868"/>
    <w:rsid w:val="00AB2620"/>
    <w:rsid w:val="00AB26D3"/>
    <w:rsid w:val="00AB28DB"/>
    <w:rsid w:val="00AB34F7"/>
    <w:rsid w:val="00AB362D"/>
    <w:rsid w:val="00AB40EA"/>
    <w:rsid w:val="00AB5129"/>
    <w:rsid w:val="00AB52C0"/>
    <w:rsid w:val="00AB604A"/>
    <w:rsid w:val="00AB7188"/>
    <w:rsid w:val="00AB7ECE"/>
    <w:rsid w:val="00AC0537"/>
    <w:rsid w:val="00AC0FD3"/>
    <w:rsid w:val="00AC13F7"/>
    <w:rsid w:val="00AC1601"/>
    <w:rsid w:val="00AC1D6D"/>
    <w:rsid w:val="00AC1D88"/>
    <w:rsid w:val="00AC1E76"/>
    <w:rsid w:val="00AC23CB"/>
    <w:rsid w:val="00AC241C"/>
    <w:rsid w:val="00AC2A6A"/>
    <w:rsid w:val="00AC35EA"/>
    <w:rsid w:val="00AC4345"/>
    <w:rsid w:val="00AC442D"/>
    <w:rsid w:val="00AC4691"/>
    <w:rsid w:val="00AC66AF"/>
    <w:rsid w:val="00AC67AF"/>
    <w:rsid w:val="00AC70BF"/>
    <w:rsid w:val="00AC7343"/>
    <w:rsid w:val="00AC7FCE"/>
    <w:rsid w:val="00AD089F"/>
    <w:rsid w:val="00AD0A51"/>
    <w:rsid w:val="00AD0FD3"/>
    <w:rsid w:val="00AD13DF"/>
    <w:rsid w:val="00AD1AD6"/>
    <w:rsid w:val="00AD1D84"/>
    <w:rsid w:val="00AD204C"/>
    <w:rsid w:val="00AD2882"/>
    <w:rsid w:val="00AD2A1E"/>
    <w:rsid w:val="00AD3D1A"/>
    <w:rsid w:val="00AD455C"/>
    <w:rsid w:val="00AD4A85"/>
    <w:rsid w:val="00AD4C25"/>
    <w:rsid w:val="00AD4C87"/>
    <w:rsid w:val="00AD5742"/>
    <w:rsid w:val="00AD5BB9"/>
    <w:rsid w:val="00AD5BD6"/>
    <w:rsid w:val="00AD7518"/>
    <w:rsid w:val="00AE007F"/>
    <w:rsid w:val="00AE0233"/>
    <w:rsid w:val="00AE024D"/>
    <w:rsid w:val="00AE0E4D"/>
    <w:rsid w:val="00AE1A36"/>
    <w:rsid w:val="00AE215F"/>
    <w:rsid w:val="00AE2468"/>
    <w:rsid w:val="00AE38D8"/>
    <w:rsid w:val="00AE39F7"/>
    <w:rsid w:val="00AE3E6B"/>
    <w:rsid w:val="00AE4C67"/>
    <w:rsid w:val="00AE5C30"/>
    <w:rsid w:val="00AE6879"/>
    <w:rsid w:val="00AE6986"/>
    <w:rsid w:val="00AE712D"/>
    <w:rsid w:val="00AE7E67"/>
    <w:rsid w:val="00AF0606"/>
    <w:rsid w:val="00AF10CE"/>
    <w:rsid w:val="00AF1992"/>
    <w:rsid w:val="00AF1F1F"/>
    <w:rsid w:val="00AF1F9E"/>
    <w:rsid w:val="00AF21C4"/>
    <w:rsid w:val="00AF2582"/>
    <w:rsid w:val="00AF2B53"/>
    <w:rsid w:val="00AF3740"/>
    <w:rsid w:val="00AF479B"/>
    <w:rsid w:val="00AF5B69"/>
    <w:rsid w:val="00AF5ECC"/>
    <w:rsid w:val="00AF68D1"/>
    <w:rsid w:val="00AF73B2"/>
    <w:rsid w:val="00AF7732"/>
    <w:rsid w:val="00B00628"/>
    <w:rsid w:val="00B00A48"/>
    <w:rsid w:val="00B013DE"/>
    <w:rsid w:val="00B01FFF"/>
    <w:rsid w:val="00B0222D"/>
    <w:rsid w:val="00B0276F"/>
    <w:rsid w:val="00B02A8D"/>
    <w:rsid w:val="00B02C62"/>
    <w:rsid w:val="00B0324A"/>
    <w:rsid w:val="00B03F48"/>
    <w:rsid w:val="00B0405A"/>
    <w:rsid w:val="00B04B53"/>
    <w:rsid w:val="00B04F4D"/>
    <w:rsid w:val="00B0520B"/>
    <w:rsid w:val="00B066F0"/>
    <w:rsid w:val="00B07DE1"/>
    <w:rsid w:val="00B1011E"/>
    <w:rsid w:val="00B108FF"/>
    <w:rsid w:val="00B11599"/>
    <w:rsid w:val="00B11A58"/>
    <w:rsid w:val="00B12D90"/>
    <w:rsid w:val="00B12E36"/>
    <w:rsid w:val="00B12FCA"/>
    <w:rsid w:val="00B1408D"/>
    <w:rsid w:val="00B14BF8"/>
    <w:rsid w:val="00B14EA4"/>
    <w:rsid w:val="00B14F23"/>
    <w:rsid w:val="00B15B3B"/>
    <w:rsid w:val="00B15CC7"/>
    <w:rsid w:val="00B162A9"/>
    <w:rsid w:val="00B1655D"/>
    <w:rsid w:val="00B1761D"/>
    <w:rsid w:val="00B17A07"/>
    <w:rsid w:val="00B20D2F"/>
    <w:rsid w:val="00B20F48"/>
    <w:rsid w:val="00B21EF9"/>
    <w:rsid w:val="00B21FCF"/>
    <w:rsid w:val="00B2319A"/>
    <w:rsid w:val="00B23841"/>
    <w:rsid w:val="00B24029"/>
    <w:rsid w:val="00B2475F"/>
    <w:rsid w:val="00B247ED"/>
    <w:rsid w:val="00B248E4"/>
    <w:rsid w:val="00B24C84"/>
    <w:rsid w:val="00B258B9"/>
    <w:rsid w:val="00B25AF0"/>
    <w:rsid w:val="00B25D77"/>
    <w:rsid w:val="00B2646E"/>
    <w:rsid w:val="00B2656F"/>
    <w:rsid w:val="00B266BF"/>
    <w:rsid w:val="00B26A2F"/>
    <w:rsid w:val="00B26DB9"/>
    <w:rsid w:val="00B27882"/>
    <w:rsid w:val="00B2794A"/>
    <w:rsid w:val="00B27EA8"/>
    <w:rsid w:val="00B30706"/>
    <w:rsid w:val="00B31328"/>
    <w:rsid w:val="00B321E1"/>
    <w:rsid w:val="00B32C6C"/>
    <w:rsid w:val="00B33423"/>
    <w:rsid w:val="00B33A4F"/>
    <w:rsid w:val="00B33DDA"/>
    <w:rsid w:val="00B347F9"/>
    <w:rsid w:val="00B35E9C"/>
    <w:rsid w:val="00B36150"/>
    <w:rsid w:val="00B36506"/>
    <w:rsid w:val="00B3764E"/>
    <w:rsid w:val="00B377C6"/>
    <w:rsid w:val="00B421AC"/>
    <w:rsid w:val="00B42534"/>
    <w:rsid w:val="00B425A9"/>
    <w:rsid w:val="00B426BB"/>
    <w:rsid w:val="00B43488"/>
    <w:rsid w:val="00B4380A"/>
    <w:rsid w:val="00B44710"/>
    <w:rsid w:val="00B44E01"/>
    <w:rsid w:val="00B458CE"/>
    <w:rsid w:val="00B45A07"/>
    <w:rsid w:val="00B4676E"/>
    <w:rsid w:val="00B46BBF"/>
    <w:rsid w:val="00B50CCB"/>
    <w:rsid w:val="00B51316"/>
    <w:rsid w:val="00B514DC"/>
    <w:rsid w:val="00B51AD4"/>
    <w:rsid w:val="00B51E2C"/>
    <w:rsid w:val="00B51FAC"/>
    <w:rsid w:val="00B5266A"/>
    <w:rsid w:val="00B52C13"/>
    <w:rsid w:val="00B54049"/>
    <w:rsid w:val="00B543DD"/>
    <w:rsid w:val="00B554B3"/>
    <w:rsid w:val="00B55502"/>
    <w:rsid w:val="00B55590"/>
    <w:rsid w:val="00B56186"/>
    <w:rsid w:val="00B56217"/>
    <w:rsid w:val="00B56476"/>
    <w:rsid w:val="00B60446"/>
    <w:rsid w:val="00B61363"/>
    <w:rsid w:val="00B6234E"/>
    <w:rsid w:val="00B63C3B"/>
    <w:rsid w:val="00B63D3E"/>
    <w:rsid w:val="00B64651"/>
    <w:rsid w:val="00B64B23"/>
    <w:rsid w:val="00B64BC8"/>
    <w:rsid w:val="00B64C2D"/>
    <w:rsid w:val="00B64FD0"/>
    <w:rsid w:val="00B65D29"/>
    <w:rsid w:val="00B65E6B"/>
    <w:rsid w:val="00B667C9"/>
    <w:rsid w:val="00B6692A"/>
    <w:rsid w:val="00B66FF4"/>
    <w:rsid w:val="00B677AB"/>
    <w:rsid w:val="00B70456"/>
    <w:rsid w:val="00B7079F"/>
    <w:rsid w:val="00B70CEB"/>
    <w:rsid w:val="00B71944"/>
    <w:rsid w:val="00B71A3D"/>
    <w:rsid w:val="00B72AC3"/>
    <w:rsid w:val="00B73736"/>
    <w:rsid w:val="00B737B2"/>
    <w:rsid w:val="00B747DB"/>
    <w:rsid w:val="00B74ABA"/>
    <w:rsid w:val="00B74C34"/>
    <w:rsid w:val="00B7529A"/>
    <w:rsid w:val="00B755FA"/>
    <w:rsid w:val="00B75F6E"/>
    <w:rsid w:val="00B766B1"/>
    <w:rsid w:val="00B76878"/>
    <w:rsid w:val="00B77217"/>
    <w:rsid w:val="00B77F53"/>
    <w:rsid w:val="00B804E1"/>
    <w:rsid w:val="00B809FC"/>
    <w:rsid w:val="00B82356"/>
    <w:rsid w:val="00B82384"/>
    <w:rsid w:val="00B826DE"/>
    <w:rsid w:val="00B8274B"/>
    <w:rsid w:val="00B82899"/>
    <w:rsid w:val="00B82A68"/>
    <w:rsid w:val="00B83011"/>
    <w:rsid w:val="00B8386C"/>
    <w:rsid w:val="00B84886"/>
    <w:rsid w:val="00B85516"/>
    <w:rsid w:val="00B87B0C"/>
    <w:rsid w:val="00B901AE"/>
    <w:rsid w:val="00B910E2"/>
    <w:rsid w:val="00B91659"/>
    <w:rsid w:val="00B923F4"/>
    <w:rsid w:val="00B928AE"/>
    <w:rsid w:val="00B93344"/>
    <w:rsid w:val="00B93ECB"/>
    <w:rsid w:val="00B942FB"/>
    <w:rsid w:val="00B94460"/>
    <w:rsid w:val="00B9469E"/>
    <w:rsid w:val="00B961EA"/>
    <w:rsid w:val="00B964DB"/>
    <w:rsid w:val="00B9650C"/>
    <w:rsid w:val="00B966E9"/>
    <w:rsid w:val="00B96859"/>
    <w:rsid w:val="00B969EC"/>
    <w:rsid w:val="00B96D53"/>
    <w:rsid w:val="00BA0F6C"/>
    <w:rsid w:val="00BA118E"/>
    <w:rsid w:val="00BA229F"/>
    <w:rsid w:val="00BA239A"/>
    <w:rsid w:val="00BA282E"/>
    <w:rsid w:val="00BA2A0D"/>
    <w:rsid w:val="00BA2A24"/>
    <w:rsid w:val="00BA2CDD"/>
    <w:rsid w:val="00BA353D"/>
    <w:rsid w:val="00BA39E0"/>
    <w:rsid w:val="00BA4B7B"/>
    <w:rsid w:val="00BA5635"/>
    <w:rsid w:val="00BA5D15"/>
    <w:rsid w:val="00BA6140"/>
    <w:rsid w:val="00BA682E"/>
    <w:rsid w:val="00BA6B36"/>
    <w:rsid w:val="00BA762A"/>
    <w:rsid w:val="00BB006C"/>
    <w:rsid w:val="00BB02BD"/>
    <w:rsid w:val="00BB1701"/>
    <w:rsid w:val="00BB2299"/>
    <w:rsid w:val="00BB2398"/>
    <w:rsid w:val="00BB3EFF"/>
    <w:rsid w:val="00BB584F"/>
    <w:rsid w:val="00BB59B3"/>
    <w:rsid w:val="00BB5D0C"/>
    <w:rsid w:val="00BB6877"/>
    <w:rsid w:val="00BB7314"/>
    <w:rsid w:val="00BB79E0"/>
    <w:rsid w:val="00BB7BD3"/>
    <w:rsid w:val="00BC06F5"/>
    <w:rsid w:val="00BC0900"/>
    <w:rsid w:val="00BC0D32"/>
    <w:rsid w:val="00BC2004"/>
    <w:rsid w:val="00BC24FE"/>
    <w:rsid w:val="00BC2951"/>
    <w:rsid w:val="00BC30D9"/>
    <w:rsid w:val="00BC3342"/>
    <w:rsid w:val="00BC361C"/>
    <w:rsid w:val="00BC3A60"/>
    <w:rsid w:val="00BC425A"/>
    <w:rsid w:val="00BC4646"/>
    <w:rsid w:val="00BC520E"/>
    <w:rsid w:val="00BC5572"/>
    <w:rsid w:val="00BC57F7"/>
    <w:rsid w:val="00BC57FE"/>
    <w:rsid w:val="00BC5924"/>
    <w:rsid w:val="00BC6955"/>
    <w:rsid w:val="00BC77C5"/>
    <w:rsid w:val="00BC7C4C"/>
    <w:rsid w:val="00BC7E46"/>
    <w:rsid w:val="00BD12F3"/>
    <w:rsid w:val="00BD153D"/>
    <w:rsid w:val="00BD2734"/>
    <w:rsid w:val="00BD2B42"/>
    <w:rsid w:val="00BD393A"/>
    <w:rsid w:val="00BD3AE2"/>
    <w:rsid w:val="00BD46D1"/>
    <w:rsid w:val="00BD4776"/>
    <w:rsid w:val="00BD6951"/>
    <w:rsid w:val="00BD6CFD"/>
    <w:rsid w:val="00BD6F0D"/>
    <w:rsid w:val="00BD7571"/>
    <w:rsid w:val="00BD7649"/>
    <w:rsid w:val="00BD76D0"/>
    <w:rsid w:val="00BE0004"/>
    <w:rsid w:val="00BE0DB8"/>
    <w:rsid w:val="00BE1802"/>
    <w:rsid w:val="00BE1C2A"/>
    <w:rsid w:val="00BE1FA8"/>
    <w:rsid w:val="00BE268E"/>
    <w:rsid w:val="00BE2BB0"/>
    <w:rsid w:val="00BE3E33"/>
    <w:rsid w:val="00BE4F93"/>
    <w:rsid w:val="00BE61C9"/>
    <w:rsid w:val="00BE64A7"/>
    <w:rsid w:val="00BE7142"/>
    <w:rsid w:val="00BE71FE"/>
    <w:rsid w:val="00BE7BA2"/>
    <w:rsid w:val="00BE7F49"/>
    <w:rsid w:val="00BF0068"/>
    <w:rsid w:val="00BF03DF"/>
    <w:rsid w:val="00BF07E0"/>
    <w:rsid w:val="00BF0FA5"/>
    <w:rsid w:val="00BF1365"/>
    <w:rsid w:val="00BF1A57"/>
    <w:rsid w:val="00BF1FDD"/>
    <w:rsid w:val="00BF4251"/>
    <w:rsid w:val="00BF48E5"/>
    <w:rsid w:val="00BF48F6"/>
    <w:rsid w:val="00BF59F9"/>
    <w:rsid w:val="00BF5D5D"/>
    <w:rsid w:val="00C01EB6"/>
    <w:rsid w:val="00C0202F"/>
    <w:rsid w:val="00C022E0"/>
    <w:rsid w:val="00C02ADF"/>
    <w:rsid w:val="00C031FA"/>
    <w:rsid w:val="00C03216"/>
    <w:rsid w:val="00C033AB"/>
    <w:rsid w:val="00C035F7"/>
    <w:rsid w:val="00C04E01"/>
    <w:rsid w:val="00C05D58"/>
    <w:rsid w:val="00C0603E"/>
    <w:rsid w:val="00C065DE"/>
    <w:rsid w:val="00C07206"/>
    <w:rsid w:val="00C07854"/>
    <w:rsid w:val="00C078E2"/>
    <w:rsid w:val="00C10A09"/>
    <w:rsid w:val="00C10C1D"/>
    <w:rsid w:val="00C110AE"/>
    <w:rsid w:val="00C11424"/>
    <w:rsid w:val="00C115A0"/>
    <w:rsid w:val="00C117D8"/>
    <w:rsid w:val="00C15E36"/>
    <w:rsid w:val="00C1677E"/>
    <w:rsid w:val="00C16C84"/>
    <w:rsid w:val="00C16D7F"/>
    <w:rsid w:val="00C16F18"/>
    <w:rsid w:val="00C177D0"/>
    <w:rsid w:val="00C1789B"/>
    <w:rsid w:val="00C1789F"/>
    <w:rsid w:val="00C179BB"/>
    <w:rsid w:val="00C206CF"/>
    <w:rsid w:val="00C211A7"/>
    <w:rsid w:val="00C211D5"/>
    <w:rsid w:val="00C21396"/>
    <w:rsid w:val="00C2149E"/>
    <w:rsid w:val="00C21E28"/>
    <w:rsid w:val="00C2200F"/>
    <w:rsid w:val="00C22161"/>
    <w:rsid w:val="00C222F4"/>
    <w:rsid w:val="00C223C5"/>
    <w:rsid w:val="00C22A88"/>
    <w:rsid w:val="00C236B5"/>
    <w:rsid w:val="00C243DB"/>
    <w:rsid w:val="00C24CC6"/>
    <w:rsid w:val="00C251BE"/>
    <w:rsid w:val="00C26B67"/>
    <w:rsid w:val="00C26B7E"/>
    <w:rsid w:val="00C26D72"/>
    <w:rsid w:val="00C2712E"/>
    <w:rsid w:val="00C2745C"/>
    <w:rsid w:val="00C2768C"/>
    <w:rsid w:val="00C3042F"/>
    <w:rsid w:val="00C30D1F"/>
    <w:rsid w:val="00C314B0"/>
    <w:rsid w:val="00C3155F"/>
    <w:rsid w:val="00C31FC8"/>
    <w:rsid w:val="00C32710"/>
    <w:rsid w:val="00C32E42"/>
    <w:rsid w:val="00C3301A"/>
    <w:rsid w:val="00C330C6"/>
    <w:rsid w:val="00C33447"/>
    <w:rsid w:val="00C335E9"/>
    <w:rsid w:val="00C33A80"/>
    <w:rsid w:val="00C34696"/>
    <w:rsid w:val="00C357CE"/>
    <w:rsid w:val="00C35B2A"/>
    <w:rsid w:val="00C35CB6"/>
    <w:rsid w:val="00C3779B"/>
    <w:rsid w:val="00C37EA9"/>
    <w:rsid w:val="00C408F4"/>
    <w:rsid w:val="00C41187"/>
    <w:rsid w:val="00C42FD9"/>
    <w:rsid w:val="00C43138"/>
    <w:rsid w:val="00C43377"/>
    <w:rsid w:val="00C43528"/>
    <w:rsid w:val="00C43890"/>
    <w:rsid w:val="00C452CF"/>
    <w:rsid w:val="00C457B4"/>
    <w:rsid w:val="00C45B86"/>
    <w:rsid w:val="00C4689F"/>
    <w:rsid w:val="00C469EF"/>
    <w:rsid w:val="00C47117"/>
    <w:rsid w:val="00C47C5F"/>
    <w:rsid w:val="00C47EF3"/>
    <w:rsid w:val="00C505FE"/>
    <w:rsid w:val="00C50A88"/>
    <w:rsid w:val="00C51845"/>
    <w:rsid w:val="00C51A53"/>
    <w:rsid w:val="00C51AAE"/>
    <w:rsid w:val="00C51B24"/>
    <w:rsid w:val="00C51F33"/>
    <w:rsid w:val="00C52343"/>
    <w:rsid w:val="00C52C9D"/>
    <w:rsid w:val="00C53029"/>
    <w:rsid w:val="00C5355C"/>
    <w:rsid w:val="00C53659"/>
    <w:rsid w:val="00C53C77"/>
    <w:rsid w:val="00C544A9"/>
    <w:rsid w:val="00C556B2"/>
    <w:rsid w:val="00C56320"/>
    <w:rsid w:val="00C5757A"/>
    <w:rsid w:val="00C613E3"/>
    <w:rsid w:val="00C61BAF"/>
    <w:rsid w:val="00C61CFB"/>
    <w:rsid w:val="00C61D9C"/>
    <w:rsid w:val="00C62119"/>
    <w:rsid w:val="00C62285"/>
    <w:rsid w:val="00C626AC"/>
    <w:rsid w:val="00C62EE2"/>
    <w:rsid w:val="00C6463E"/>
    <w:rsid w:val="00C65093"/>
    <w:rsid w:val="00C653CB"/>
    <w:rsid w:val="00C6580F"/>
    <w:rsid w:val="00C6592E"/>
    <w:rsid w:val="00C65937"/>
    <w:rsid w:val="00C65A8B"/>
    <w:rsid w:val="00C66DF8"/>
    <w:rsid w:val="00C67CA3"/>
    <w:rsid w:val="00C70063"/>
    <w:rsid w:val="00C71485"/>
    <w:rsid w:val="00C72361"/>
    <w:rsid w:val="00C728C1"/>
    <w:rsid w:val="00C728FD"/>
    <w:rsid w:val="00C72B57"/>
    <w:rsid w:val="00C735CE"/>
    <w:rsid w:val="00C7431F"/>
    <w:rsid w:val="00C7434C"/>
    <w:rsid w:val="00C74420"/>
    <w:rsid w:val="00C7525C"/>
    <w:rsid w:val="00C75412"/>
    <w:rsid w:val="00C75712"/>
    <w:rsid w:val="00C76B25"/>
    <w:rsid w:val="00C770B9"/>
    <w:rsid w:val="00C8080B"/>
    <w:rsid w:val="00C80B63"/>
    <w:rsid w:val="00C80F59"/>
    <w:rsid w:val="00C81107"/>
    <w:rsid w:val="00C815E2"/>
    <w:rsid w:val="00C815E8"/>
    <w:rsid w:val="00C8176E"/>
    <w:rsid w:val="00C81E67"/>
    <w:rsid w:val="00C8326A"/>
    <w:rsid w:val="00C834C1"/>
    <w:rsid w:val="00C83968"/>
    <w:rsid w:val="00C84118"/>
    <w:rsid w:val="00C84874"/>
    <w:rsid w:val="00C84C60"/>
    <w:rsid w:val="00C854DD"/>
    <w:rsid w:val="00C856FA"/>
    <w:rsid w:val="00C8590A"/>
    <w:rsid w:val="00C85C25"/>
    <w:rsid w:val="00C863B2"/>
    <w:rsid w:val="00C86562"/>
    <w:rsid w:val="00C870B1"/>
    <w:rsid w:val="00C87FFA"/>
    <w:rsid w:val="00C9182B"/>
    <w:rsid w:val="00C918A4"/>
    <w:rsid w:val="00C91D7A"/>
    <w:rsid w:val="00C921A7"/>
    <w:rsid w:val="00C926CC"/>
    <w:rsid w:val="00C92B1F"/>
    <w:rsid w:val="00C94EC1"/>
    <w:rsid w:val="00C96461"/>
    <w:rsid w:val="00C966BF"/>
    <w:rsid w:val="00C966F6"/>
    <w:rsid w:val="00C96CF3"/>
    <w:rsid w:val="00C9757F"/>
    <w:rsid w:val="00C976AC"/>
    <w:rsid w:val="00CA14B2"/>
    <w:rsid w:val="00CA1BA0"/>
    <w:rsid w:val="00CA1C74"/>
    <w:rsid w:val="00CA2E86"/>
    <w:rsid w:val="00CA3FCB"/>
    <w:rsid w:val="00CA463F"/>
    <w:rsid w:val="00CA5F00"/>
    <w:rsid w:val="00CA6409"/>
    <w:rsid w:val="00CA7617"/>
    <w:rsid w:val="00CA77BC"/>
    <w:rsid w:val="00CA77C9"/>
    <w:rsid w:val="00CB05FA"/>
    <w:rsid w:val="00CB1771"/>
    <w:rsid w:val="00CB2E0A"/>
    <w:rsid w:val="00CB3060"/>
    <w:rsid w:val="00CB4168"/>
    <w:rsid w:val="00CB4CB9"/>
    <w:rsid w:val="00CB4EF3"/>
    <w:rsid w:val="00CB5205"/>
    <w:rsid w:val="00CB6CDC"/>
    <w:rsid w:val="00CC0BED"/>
    <w:rsid w:val="00CC1107"/>
    <w:rsid w:val="00CC152C"/>
    <w:rsid w:val="00CC2160"/>
    <w:rsid w:val="00CC222B"/>
    <w:rsid w:val="00CC281A"/>
    <w:rsid w:val="00CC2B44"/>
    <w:rsid w:val="00CC300F"/>
    <w:rsid w:val="00CC316F"/>
    <w:rsid w:val="00CC33C1"/>
    <w:rsid w:val="00CC34BB"/>
    <w:rsid w:val="00CC3819"/>
    <w:rsid w:val="00CC381C"/>
    <w:rsid w:val="00CC41A0"/>
    <w:rsid w:val="00CC47B8"/>
    <w:rsid w:val="00CC5087"/>
    <w:rsid w:val="00CC6220"/>
    <w:rsid w:val="00CC6473"/>
    <w:rsid w:val="00CC69CD"/>
    <w:rsid w:val="00CC6C13"/>
    <w:rsid w:val="00CC7144"/>
    <w:rsid w:val="00CC74B2"/>
    <w:rsid w:val="00CC7D14"/>
    <w:rsid w:val="00CD01EA"/>
    <w:rsid w:val="00CD084C"/>
    <w:rsid w:val="00CD0A35"/>
    <w:rsid w:val="00CD0BEC"/>
    <w:rsid w:val="00CD0F24"/>
    <w:rsid w:val="00CD1405"/>
    <w:rsid w:val="00CD27D6"/>
    <w:rsid w:val="00CD2BE8"/>
    <w:rsid w:val="00CD345F"/>
    <w:rsid w:val="00CD3814"/>
    <w:rsid w:val="00CD40A6"/>
    <w:rsid w:val="00CD48AF"/>
    <w:rsid w:val="00CD4E09"/>
    <w:rsid w:val="00CD50ED"/>
    <w:rsid w:val="00CD5D59"/>
    <w:rsid w:val="00CD6275"/>
    <w:rsid w:val="00CD6363"/>
    <w:rsid w:val="00CD73E2"/>
    <w:rsid w:val="00CD7CD7"/>
    <w:rsid w:val="00CD7D52"/>
    <w:rsid w:val="00CE0BC4"/>
    <w:rsid w:val="00CE1321"/>
    <w:rsid w:val="00CE16AA"/>
    <w:rsid w:val="00CE173D"/>
    <w:rsid w:val="00CE196D"/>
    <w:rsid w:val="00CE1FAA"/>
    <w:rsid w:val="00CE2039"/>
    <w:rsid w:val="00CE24FC"/>
    <w:rsid w:val="00CE29EC"/>
    <w:rsid w:val="00CE4504"/>
    <w:rsid w:val="00CE5104"/>
    <w:rsid w:val="00CE5942"/>
    <w:rsid w:val="00CE71CA"/>
    <w:rsid w:val="00CE726C"/>
    <w:rsid w:val="00CE7585"/>
    <w:rsid w:val="00CE7A4A"/>
    <w:rsid w:val="00CE7C5B"/>
    <w:rsid w:val="00CE7C80"/>
    <w:rsid w:val="00CE7C89"/>
    <w:rsid w:val="00CE7FCE"/>
    <w:rsid w:val="00CF04D5"/>
    <w:rsid w:val="00CF0C16"/>
    <w:rsid w:val="00CF191E"/>
    <w:rsid w:val="00CF2213"/>
    <w:rsid w:val="00CF3D1A"/>
    <w:rsid w:val="00CF41BC"/>
    <w:rsid w:val="00CF5832"/>
    <w:rsid w:val="00D005C9"/>
    <w:rsid w:val="00D00FE8"/>
    <w:rsid w:val="00D010A6"/>
    <w:rsid w:val="00D01601"/>
    <w:rsid w:val="00D017A3"/>
    <w:rsid w:val="00D0191E"/>
    <w:rsid w:val="00D01BF2"/>
    <w:rsid w:val="00D03380"/>
    <w:rsid w:val="00D03AC8"/>
    <w:rsid w:val="00D0481B"/>
    <w:rsid w:val="00D04A73"/>
    <w:rsid w:val="00D05595"/>
    <w:rsid w:val="00D056DF"/>
    <w:rsid w:val="00D073FE"/>
    <w:rsid w:val="00D074CC"/>
    <w:rsid w:val="00D0799D"/>
    <w:rsid w:val="00D079AD"/>
    <w:rsid w:val="00D079CA"/>
    <w:rsid w:val="00D07AE4"/>
    <w:rsid w:val="00D07B2E"/>
    <w:rsid w:val="00D07C61"/>
    <w:rsid w:val="00D10BEC"/>
    <w:rsid w:val="00D11090"/>
    <w:rsid w:val="00D112B6"/>
    <w:rsid w:val="00D114D6"/>
    <w:rsid w:val="00D11D60"/>
    <w:rsid w:val="00D11DD8"/>
    <w:rsid w:val="00D12009"/>
    <w:rsid w:val="00D121C4"/>
    <w:rsid w:val="00D132EC"/>
    <w:rsid w:val="00D1413F"/>
    <w:rsid w:val="00D148A6"/>
    <w:rsid w:val="00D14C38"/>
    <w:rsid w:val="00D1509A"/>
    <w:rsid w:val="00D1553E"/>
    <w:rsid w:val="00D158A0"/>
    <w:rsid w:val="00D16EE1"/>
    <w:rsid w:val="00D174DE"/>
    <w:rsid w:val="00D17B4E"/>
    <w:rsid w:val="00D17D2B"/>
    <w:rsid w:val="00D17DB9"/>
    <w:rsid w:val="00D20891"/>
    <w:rsid w:val="00D228CC"/>
    <w:rsid w:val="00D230DC"/>
    <w:rsid w:val="00D232CB"/>
    <w:rsid w:val="00D24F40"/>
    <w:rsid w:val="00D25965"/>
    <w:rsid w:val="00D25AF6"/>
    <w:rsid w:val="00D26104"/>
    <w:rsid w:val="00D26165"/>
    <w:rsid w:val="00D26293"/>
    <w:rsid w:val="00D26D06"/>
    <w:rsid w:val="00D26DED"/>
    <w:rsid w:val="00D2714B"/>
    <w:rsid w:val="00D2723C"/>
    <w:rsid w:val="00D27964"/>
    <w:rsid w:val="00D302BA"/>
    <w:rsid w:val="00D30BEB"/>
    <w:rsid w:val="00D31305"/>
    <w:rsid w:val="00D31AD6"/>
    <w:rsid w:val="00D31B81"/>
    <w:rsid w:val="00D31C27"/>
    <w:rsid w:val="00D31D70"/>
    <w:rsid w:val="00D32262"/>
    <w:rsid w:val="00D322B9"/>
    <w:rsid w:val="00D32F00"/>
    <w:rsid w:val="00D33471"/>
    <w:rsid w:val="00D34ACE"/>
    <w:rsid w:val="00D34F41"/>
    <w:rsid w:val="00D351F1"/>
    <w:rsid w:val="00D352A1"/>
    <w:rsid w:val="00D35A4A"/>
    <w:rsid w:val="00D37635"/>
    <w:rsid w:val="00D410DB"/>
    <w:rsid w:val="00D4193D"/>
    <w:rsid w:val="00D41D78"/>
    <w:rsid w:val="00D429EE"/>
    <w:rsid w:val="00D42F42"/>
    <w:rsid w:val="00D4380D"/>
    <w:rsid w:val="00D43B8F"/>
    <w:rsid w:val="00D43CB9"/>
    <w:rsid w:val="00D44F12"/>
    <w:rsid w:val="00D45543"/>
    <w:rsid w:val="00D456E7"/>
    <w:rsid w:val="00D45BD4"/>
    <w:rsid w:val="00D47405"/>
    <w:rsid w:val="00D47645"/>
    <w:rsid w:val="00D4767A"/>
    <w:rsid w:val="00D50461"/>
    <w:rsid w:val="00D50B2A"/>
    <w:rsid w:val="00D515D6"/>
    <w:rsid w:val="00D51BAA"/>
    <w:rsid w:val="00D51E1A"/>
    <w:rsid w:val="00D51FB2"/>
    <w:rsid w:val="00D52036"/>
    <w:rsid w:val="00D521D5"/>
    <w:rsid w:val="00D52D2B"/>
    <w:rsid w:val="00D53397"/>
    <w:rsid w:val="00D54683"/>
    <w:rsid w:val="00D5480B"/>
    <w:rsid w:val="00D557D9"/>
    <w:rsid w:val="00D55E46"/>
    <w:rsid w:val="00D56D74"/>
    <w:rsid w:val="00D56E8C"/>
    <w:rsid w:val="00D57A28"/>
    <w:rsid w:val="00D57FE3"/>
    <w:rsid w:val="00D60A98"/>
    <w:rsid w:val="00D61E5A"/>
    <w:rsid w:val="00D6211F"/>
    <w:rsid w:val="00D6273A"/>
    <w:rsid w:val="00D62BAC"/>
    <w:rsid w:val="00D62D07"/>
    <w:rsid w:val="00D63208"/>
    <w:rsid w:val="00D64149"/>
    <w:rsid w:val="00D64D90"/>
    <w:rsid w:val="00D65701"/>
    <w:rsid w:val="00D65898"/>
    <w:rsid w:val="00D66484"/>
    <w:rsid w:val="00D6699A"/>
    <w:rsid w:val="00D70C4F"/>
    <w:rsid w:val="00D713EE"/>
    <w:rsid w:val="00D71B96"/>
    <w:rsid w:val="00D71C6A"/>
    <w:rsid w:val="00D720BA"/>
    <w:rsid w:val="00D725E3"/>
    <w:rsid w:val="00D72B8D"/>
    <w:rsid w:val="00D731D5"/>
    <w:rsid w:val="00D731E5"/>
    <w:rsid w:val="00D732BB"/>
    <w:rsid w:val="00D73744"/>
    <w:rsid w:val="00D73B86"/>
    <w:rsid w:val="00D73E84"/>
    <w:rsid w:val="00D747F4"/>
    <w:rsid w:val="00D74F3B"/>
    <w:rsid w:val="00D74F75"/>
    <w:rsid w:val="00D75C33"/>
    <w:rsid w:val="00D76FEA"/>
    <w:rsid w:val="00D8027A"/>
    <w:rsid w:val="00D80622"/>
    <w:rsid w:val="00D816D1"/>
    <w:rsid w:val="00D81C3B"/>
    <w:rsid w:val="00D81E2E"/>
    <w:rsid w:val="00D82E71"/>
    <w:rsid w:val="00D835C1"/>
    <w:rsid w:val="00D83A0B"/>
    <w:rsid w:val="00D847D4"/>
    <w:rsid w:val="00D850B6"/>
    <w:rsid w:val="00D85119"/>
    <w:rsid w:val="00D85BD6"/>
    <w:rsid w:val="00D85E3E"/>
    <w:rsid w:val="00D860C8"/>
    <w:rsid w:val="00D86476"/>
    <w:rsid w:val="00D86DC2"/>
    <w:rsid w:val="00D878CE"/>
    <w:rsid w:val="00D87F7A"/>
    <w:rsid w:val="00D90D33"/>
    <w:rsid w:val="00D90E36"/>
    <w:rsid w:val="00D90F75"/>
    <w:rsid w:val="00D9102F"/>
    <w:rsid w:val="00D914B7"/>
    <w:rsid w:val="00D914E7"/>
    <w:rsid w:val="00D92223"/>
    <w:rsid w:val="00D92279"/>
    <w:rsid w:val="00D924EB"/>
    <w:rsid w:val="00D97BFE"/>
    <w:rsid w:val="00DA0866"/>
    <w:rsid w:val="00DA1411"/>
    <w:rsid w:val="00DA1A91"/>
    <w:rsid w:val="00DA1D62"/>
    <w:rsid w:val="00DA22EB"/>
    <w:rsid w:val="00DA25D4"/>
    <w:rsid w:val="00DA2AB7"/>
    <w:rsid w:val="00DA2D00"/>
    <w:rsid w:val="00DA3417"/>
    <w:rsid w:val="00DA3BE9"/>
    <w:rsid w:val="00DA3E1D"/>
    <w:rsid w:val="00DA4740"/>
    <w:rsid w:val="00DA47C2"/>
    <w:rsid w:val="00DA498D"/>
    <w:rsid w:val="00DA59C6"/>
    <w:rsid w:val="00DA5B4B"/>
    <w:rsid w:val="00DA5F4F"/>
    <w:rsid w:val="00DA6033"/>
    <w:rsid w:val="00DA6122"/>
    <w:rsid w:val="00DA7388"/>
    <w:rsid w:val="00DA79C7"/>
    <w:rsid w:val="00DB0259"/>
    <w:rsid w:val="00DB0930"/>
    <w:rsid w:val="00DB25F0"/>
    <w:rsid w:val="00DB2C5A"/>
    <w:rsid w:val="00DB2EAE"/>
    <w:rsid w:val="00DB504E"/>
    <w:rsid w:val="00DB5725"/>
    <w:rsid w:val="00DB5C30"/>
    <w:rsid w:val="00DB5C3F"/>
    <w:rsid w:val="00DB5F1B"/>
    <w:rsid w:val="00DB6377"/>
    <w:rsid w:val="00DB68E8"/>
    <w:rsid w:val="00DB694E"/>
    <w:rsid w:val="00DB7AC1"/>
    <w:rsid w:val="00DC0551"/>
    <w:rsid w:val="00DC09D2"/>
    <w:rsid w:val="00DC0C0B"/>
    <w:rsid w:val="00DC19A1"/>
    <w:rsid w:val="00DC2BDA"/>
    <w:rsid w:val="00DC314C"/>
    <w:rsid w:val="00DC3BE3"/>
    <w:rsid w:val="00DC4D31"/>
    <w:rsid w:val="00DC5189"/>
    <w:rsid w:val="00DC5F4B"/>
    <w:rsid w:val="00DC6582"/>
    <w:rsid w:val="00DC78CF"/>
    <w:rsid w:val="00DC7A69"/>
    <w:rsid w:val="00DC7D1C"/>
    <w:rsid w:val="00DD05CC"/>
    <w:rsid w:val="00DD065D"/>
    <w:rsid w:val="00DD091C"/>
    <w:rsid w:val="00DD0CF6"/>
    <w:rsid w:val="00DD1244"/>
    <w:rsid w:val="00DD146B"/>
    <w:rsid w:val="00DD27EE"/>
    <w:rsid w:val="00DD3CE9"/>
    <w:rsid w:val="00DD3F5B"/>
    <w:rsid w:val="00DD403A"/>
    <w:rsid w:val="00DD5000"/>
    <w:rsid w:val="00DD6389"/>
    <w:rsid w:val="00DD655F"/>
    <w:rsid w:val="00DD6FDA"/>
    <w:rsid w:val="00DD7891"/>
    <w:rsid w:val="00DE1978"/>
    <w:rsid w:val="00DE33EC"/>
    <w:rsid w:val="00DE4788"/>
    <w:rsid w:val="00DE4BD4"/>
    <w:rsid w:val="00DE4F44"/>
    <w:rsid w:val="00DE5207"/>
    <w:rsid w:val="00DE53E2"/>
    <w:rsid w:val="00DE5528"/>
    <w:rsid w:val="00DE63B8"/>
    <w:rsid w:val="00DE6C54"/>
    <w:rsid w:val="00DE7B0F"/>
    <w:rsid w:val="00DE7D06"/>
    <w:rsid w:val="00DF023F"/>
    <w:rsid w:val="00DF052A"/>
    <w:rsid w:val="00DF0F85"/>
    <w:rsid w:val="00DF1645"/>
    <w:rsid w:val="00DF1A0B"/>
    <w:rsid w:val="00DF2401"/>
    <w:rsid w:val="00DF27CA"/>
    <w:rsid w:val="00DF3E98"/>
    <w:rsid w:val="00DF47EB"/>
    <w:rsid w:val="00DF4AED"/>
    <w:rsid w:val="00DF4DE5"/>
    <w:rsid w:val="00DF4ED9"/>
    <w:rsid w:val="00DF599B"/>
    <w:rsid w:val="00DF5B92"/>
    <w:rsid w:val="00DF6275"/>
    <w:rsid w:val="00DF721A"/>
    <w:rsid w:val="00DF7F3F"/>
    <w:rsid w:val="00E002C2"/>
    <w:rsid w:val="00E0055F"/>
    <w:rsid w:val="00E00565"/>
    <w:rsid w:val="00E0070F"/>
    <w:rsid w:val="00E00DE4"/>
    <w:rsid w:val="00E00E0B"/>
    <w:rsid w:val="00E0190B"/>
    <w:rsid w:val="00E01D4F"/>
    <w:rsid w:val="00E02838"/>
    <w:rsid w:val="00E03B53"/>
    <w:rsid w:val="00E03BBE"/>
    <w:rsid w:val="00E0434E"/>
    <w:rsid w:val="00E048AA"/>
    <w:rsid w:val="00E051D1"/>
    <w:rsid w:val="00E05DA8"/>
    <w:rsid w:val="00E05F00"/>
    <w:rsid w:val="00E06CF0"/>
    <w:rsid w:val="00E0728D"/>
    <w:rsid w:val="00E0742C"/>
    <w:rsid w:val="00E07E09"/>
    <w:rsid w:val="00E11326"/>
    <w:rsid w:val="00E11A58"/>
    <w:rsid w:val="00E125C3"/>
    <w:rsid w:val="00E12C9A"/>
    <w:rsid w:val="00E131A6"/>
    <w:rsid w:val="00E143A0"/>
    <w:rsid w:val="00E14589"/>
    <w:rsid w:val="00E160B2"/>
    <w:rsid w:val="00E1662E"/>
    <w:rsid w:val="00E16AA4"/>
    <w:rsid w:val="00E16C80"/>
    <w:rsid w:val="00E16D73"/>
    <w:rsid w:val="00E16EF3"/>
    <w:rsid w:val="00E17242"/>
    <w:rsid w:val="00E17850"/>
    <w:rsid w:val="00E1797A"/>
    <w:rsid w:val="00E20FCD"/>
    <w:rsid w:val="00E210B0"/>
    <w:rsid w:val="00E210C9"/>
    <w:rsid w:val="00E21691"/>
    <w:rsid w:val="00E22001"/>
    <w:rsid w:val="00E2238F"/>
    <w:rsid w:val="00E23A32"/>
    <w:rsid w:val="00E2407C"/>
    <w:rsid w:val="00E24198"/>
    <w:rsid w:val="00E24BA7"/>
    <w:rsid w:val="00E25A10"/>
    <w:rsid w:val="00E25F83"/>
    <w:rsid w:val="00E2695D"/>
    <w:rsid w:val="00E26C2E"/>
    <w:rsid w:val="00E26FDD"/>
    <w:rsid w:val="00E27D11"/>
    <w:rsid w:val="00E27FE4"/>
    <w:rsid w:val="00E27FFD"/>
    <w:rsid w:val="00E303C7"/>
    <w:rsid w:val="00E3083C"/>
    <w:rsid w:val="00E30D97"/>
    <w:rsid w:val="00E323F1"/>
    <w:rsid w:val="00E329E0"/>
    <w:rsid w:val="00E342A6"/>
    <w:rsid w:val="00E34F47"/>
    <w:rsid w:val="00E375D2"/>
    <w:rsid w:val="00E37D92"/>
    <w:rsid w:val="00E40130"/>
    <w:rsid w:val="00E40273"/>
    <w:rsid w:val="00E412CF"/>
    <w:rsid w:val="00E41A57"/>
    <w:rsid w:val="00E42B03"/>
    <w:rsid w:val="00E42D40"/>
    <w:rsid w:val="00E43386"/>
    <w:rsid w:val="00E43C2C"/>
    <w:rsid w:val="00E44054"/>
    <w:rsid w:val="00E44784"/>
    <w:rsid w:val="00E44FE9"/>
    <w:rsid w:val="00E45829"/>
    <w:rsid w:val="00E45AFE"/>
    <w:rsid w:val="00E46181"/>
    <w:rsid w:val="00E5025A"/>
    <w:rsid w:val="00E504AB"/>
    <w:rsid w:val="00E508FF"/>
    <w:rsid w:val="00E50D52"/>
    <w:rsid w:val="00E50FB1"/>
    <w:rsid w:val="00E51724"/>
    <w:rsid w:val="00E520CF"/>
    <w:rsid w:val="00E52127"/>
    <w:rsid w:val="00E533C6"/>
    <w:rsid w:val="00E53AAF"/>
    <w:rsid w:val="00E53BE5"/>
    <w:rsid w:val="00E542A8"/>
    <w:rsid w:val="00E543CE"/>
    <w:rsid w:val="00E5459D"/>
    <w:rsid w:val="00E54CC1"/>
    <w:rsid w:val="00E552D5"/>
    <w:rsid w:val="00E55675"/>
    <w:rsid w:val="00E55FB9"/>
    <w:rsid w:val="00E564B3"/>
    <w:rsid w:val="00E565FA"/>
    <w:rsid w:val="00E5680D"/>
    <w:rsid w:val="00E56A2C"/>
    <w:rsid w:val="00E56AC7"/>
    <w:rsid w:val="00E5735C"/>
    <w:rsid w:val="00E5797C"/>
    <w:rsid w:val="00E579C7"/>
    <w:rsid w:val="00E6000C"/>
    <w:rsid w:val="00E60D50"/>
    <w:rsid w:val="00E6186C"/>
    <w:rsid w:val="00E618DB"/>
    <w:rsid w:val="00E62285"/>
    <w:rsid w:val="00E624B8"/>
    <w:rsid w:val="00E63123"/>
    <w:rsid w:val="00E642B1"/>
    <w:rsid w:val="00E64455"/>
    <w:rsid w:val="00E64C6F"/>
    <w:rsid w:val="00E65776"/>
    <w:rsid w:val="00E660E3"/>
    <w:rsid w:val="00E662EC"/>
    <w:rsid w:val="00E66D17"/>
    <w:rsid w:val="00E670E2"/>
    <w:rsid w:val="00E67996"/>
    <w:rsid w:val="00E7069A"/>
    <w:rsid w:val="00E71611"/>
    <w:rsid w:val="00E71889"/>
    <w:rsid w:val="00E7224B"/>
    <w:rsid w:val="00E72434"/>
    <w:rsid w:val="00E725FA"/>
    <w:rsid w:val="00E731F5"/>
    <w:rsid w:val="00E733FF"/>
    <w:rsid w:val="00E739C1"/>
    <w:rsid w:val="00E73B23"/>
    <w:rsid w:val="00E74655"/>
    <w:rsid w:val="00E74BDE"/>
    <w:rsid w:val="00E74D96"/>
    <w:rsid w:val="00E74EF4"/>
    <w:rsid w:val="00E759B5"/>
    <w:rsid w:val="00E76779"/>
    <w:rsid w:val="00E7751B"/>
    <w:rsid w:val="00E775B2"/>
    <w:rsid w:val="00E77D84"/>
    <w:rsid w:val="00E80080"/>
    <w:rsid w:val="00E81448"/>
    <w:rsid w:val="00E81470"/>
    <w:rsid w:val="00E82BBD"/>
    <w:rsid w:val="00E833CD"/>
    <w:rsid w:val="00E83984"/>
    <w:rsid w:val="00E84FA2"/>
    <w:rsid w:val="00E8527E"/>
    <w:rsid w:val="00E866DE"/>
    <w:rsid w:val="00E902FD"/>
    <w:rsid w:val="00E90987"/>
    <w:rsid w:val="00E90F65"/>
    <w:rsid w:val="00E91050"/>
    <w:rsid w:val="00E91B79"/>
    <w:rsid w:val="00E92759"/>
    <w:rsid w:val="00E941C4"/>
    <w:rsid w:val="00E94E96"/>
    <w:rsid w:val="00E9542C"/>
    <w:rsid w:val="00E956FF"/>
    <w:rsid w:val="00E963A0"/>
    <w:rsid w:val="00E9653B"/>
    <w:rsid w:val="00E966D3"/>
    <w:rsid w:val="00E96AD5"/>
    <w:rsid w:val="00E96DAB"/>
    <w:rsid w:val="00E9763E"/>
    <w:rsid w:val="00E9778B"/>
    <w:rsid w:val="00E97E50"/>
    <w:rsid w:val="00EA0245"/>
    <w:rsid w:val="00EA057B"/>
    <w:rsid w:val="00EA1462"/>
    <w:rsid w:val="00EA15DA"/>
    <w:rsid w:val="00EA1A1D"/>
    <w:rsid w:val="00EA20CB"/>
    <w:rsid w:val="00EA2B10"/>
    <w:rsid w:val="00EA2D5F"/>
    <w:rsid w:val="00EA2E40"/>
    <w:rsid w:val="00EA2FD9"/>
    <w:rsid w:val="00EA38D0"/>
    <w:rsid w:val="00EA487C"/>
    <w:rsid w:val="00EA4988"/>
    <w:rsid w:val="00EA64A2"/>
    <w:rsid w:val="00EA728F"/>
    <w:rsid w:val="00EA73EB"/>
    <w:rsid w:val="00EA7601"/>
    <w:rsid w:val="00EA7BF0"/>
    <w:rsid w:val="00EB06E8"/>
    <w:rsid w:val="00EB1159"/>
    <w:rsid w:val="00EB132E"/>
    <w:rsid w:val="00EB1B5A"/>
    <w:rsid w:val="00EB20FD"/>
    <w:rsid w:val="00EB263A"/>
    <w:rsid w:val="00EB2DE2"/>
    <w:rsid w:val="00EB32B0"/>
    <w:rsid w:val="00EB4D90"/>
    <w:rsid w:val="00EB4FD3"/>
    <w:rsid w:val="00EB5680"/>
    <w:rsid w:val="00EB67BE"/>
    <w:rsid w:val="00EB734A"/>
    <w:rsid w:val="00EB7DF7"/>
    <w:rsid w:val="00EC19EC"/>
    <w:rsid w:val="00EC20C5"/>
    <w:rsid w:val="00EC243C"/>
    <w:rsid w:val="00EC3002"/>
    <w:rsid w:val="00EC33E8"/>
    <w:rsid w:val="00EC3D99"/>
    <w:rsid w:val="00EC4D70"/>
    <w:rsid w:val="00EC518D"/>
    <w:rsid w:val="00EC53C5"/>
    <w:rsid w:val="00EC5D05"/>
    <w:rsid w:val="00EC7B38"/>
    <w:rsid w:val="00ED02FF"/>
    <w:rsid w:val="00ED14ED"/>
    <w:rsid w:val="00ED1806"/>
    <w:rsid w:val="00ED2364"/>
    <w:rsid w:val="00ED2658"/>
    <w:rsid w:val="00ED3ABB"/>
    <w:rsid w:val="00ED3E12"/>
    <w:rsid w:val="00ED5B52"/>
    <w:rsid w:val="00ED5D01"/>
    <w:rsid w:val="00ED637C"/>
    <w:rsid w:val="00ED6FE4"/>
    <w:rsid w:val="00ED7107"/>
    <w:rsid w:val="00ED7975"/>
    <w:rsid w:val="00EE1DBC"/>
    <w:rsid w:val="00EE26D3"/>
    <w:rsid w:val="00EE3199"/>
    <w:rsid w:val="00EE38D2"/>
    <w:rsid w:val="00EE481B"/>
    <w:rsid w:val="00EE4942"/>
    <w:rsid w:val="00EE4E19"/>
    <w:rsid w:val="00EE59FD"/>
    <w:rsid w:val="00EE6052"/>
    <w:rsid w:val="00EE617C"/>
    <w:rsid w:val="00EE7787"/>
    <w:rsid w:val="00EE7B0F"/>
    <w:rsid w:val="00EF08DE"/>
    <w:rsid w:val="00EF0954"/>
    <w:rsid w:val="00EF0FBE"/>
    <w:rsid w:val="00EF1AEA"/>
    <w:rsid w:val="00EF1AEB"/>
    <w:rsid w:val="00EF262F"/>
    <w:rsid w:val="00EF38AA"/>
    <w:rsid w:val="00EF4367"/>
    <w:rsid w:val="00EF5BD8"/>
    <w:rsid w:val="00EF5D64"/>
    <w:rsid w:val="00EF6571"/>
    <w:rsid w:val="00EF6A14"/>
    <w:rsid w:val="00EF707D"/>
    <w:rsid w:val="00F01117"/>
    <w:rsid w:val="00F016B6"/>
    <w:rsid w:val="00F019DF"/>
    <w:rsid w:val="00F0246E"/>
    <w:rsid w:val="00F027FD"/>
    <w:rsid w:val="00F03818"/>
    <w:rsid w:val="00F03C74"/>
    <w:rsid w:val="00F04AAE"/>
    <w:rsid w:val="00F051ED"/>
    <w:rsid w:val="00F055CF"/>
    <w:rsid w:val="00F06795"/>
    <w:rsid w:val="00F068F3"/>
    <w:rsid w:val="00F10E04"/>
    <w:rsid w:val="00F1105F"/>
    <w:rsid w:val="00F113A0"/>
    <w:rsid w:val="00F11A8F"/>
    <w:rsid w:val="00F12095"/>
    <w:rsid w:val="00F1235D"/>
    <w:rsid w:val="00F136E3"/>
    <w:rsid w:val="00F1488B"/>
    <w:rsid w:val="00F14C4C"/>
    <w:rsid w:val="00F14F9F"/>
    <w:rsid w:val="00F166C7"/>
    <w:rsid w:val="00F16A44"/>
    <w:rsid w:val="00F172EE"/>
    <w:rsid w:val="00F17F11"/>
    <w:rsid w:val="00F20440"/>
    <w:rsid w:val="00F20944"/>
    <w:rsid w:val="00F20CB6"/>
    <w:rsid w:val="00F216EF"/>
    <w:rsid w:val="00F21E10"/>
    <w:rsid w:val="00F2260B"/>
    <w:rsid w:val="00F22A88"/>
    <w:rsid w:val="00F23D4A"/>
    <w:rsid w:val="00F23E0B"/>
    <w:rsid w:val="00F23FBF"/>
    <w:rsid w:val="00F250EB"/>
    <w:rsid w:val="00F25DFA"/>
    <w:rsid w:val="00F264DE"/>
    <w:rsid w:val="00F270AE"/>
    <w:rsid w:val="00F27636"/>
    <w:rsid w:val="00F27EF5"/>
    <w:rsid w:val="00F304F2"/>
    <w:rsid w:val="00F31931"/>
    <w:rsid w:val="00F31AF2"/>
    <w:rsid w:val="00F32B56"/>
    <w:rsid w:val="00F330BA"/>
    <w:rsid w:val="00F337E2"/>
    <w:rsid w:val="00F33949"/>
    <w:rsid w:val="00F3466C"/>
    <w:rsid w:val="00F34A62"/>
    <w:rsid w:val="00F34AB3"/>
    <w:rsid w:val="00F36289"/>
    <w:rsid w:val="00F365B9"/>
    <w:rsid w:val="00F3671C"/>
    <w:rsid w:val="00F36828"/>
    <w:rsid w:val="00F37958"/>
    <w:rsid w:val="00F37B32"/>
    <w:rsid w:val="00F37D6A"/>
    <w:rsid w:val="00F40529"/>
    <w:rsid w:val="00F41236"/>
    <w:rsid w:val="00F4160D"/>
    <w:rsid w:val="00F418FB"/>
    <w:rsid w:val="00F41ECB"/>
    <w:rsid w:val="00F42459"/>
    <w:rsid w:val="00F431BE"/>
    <w:rsid w:val="00F43417"/>
    <w:rsid w:val="00F43A44"/>
    <w:rsid w:val="00F43C38"/>
    <w:rsid w:val="00F44291"/>
    <w:rsid w:val="00F44BE0"/>
    <w:rsid w:val="00F44D3C"/>
    <w:rsid w:val="00F46FB5"/>
    <w:rsid w:val="00F47CC3"/>
    <w:rsid w:val="00F51CB1"/>
    <w:rsid w:val="00F51D43"/>
    <w:rsid w:val="00F52178"/>
    <w:rsid w:val="00F53EA9"/>
    <w:rsid w:val="00F54A98"/>
    <w:rsid w:val="00F54DA5"/>
    <w:rsid w:val="00F55875"/>
    <w:rsid w:val="00F55ADF"/>
    <w:rsid w:val="00F56520"/>
    <w:rsid w:val="00F56789"/>
    <w:rsid w:val="00F56A6A"/>
    <w:rsid w:val="00F574DE"/>
    <w:rsid w:val="00F57A7F"/>
    <w:rsid w:val="00F6017F"/>
    <w:rsid w:val="00F604A1"/>
    <w:rsid w:val="00F6219C"/>
    <w:rsid w:val="00F62541"/>
    <w:rsid w:val="00F62A90"/>
    <w:rsid w:val="00F63FE3"/>
    <w:rsid w:val="00F649F3"/>
    <w:rsid w:val="00F654E7"/>
    <w:rsid w:val="00F65922"/>
    <w:rsid w:val="00F65B22"/>
    <w:rsid w:val="00F6645F"/>
    <w:rsid w:val="00F66499"/>
    <w:rsid w:val="00F67532"/>
    <w:rsid w:val="00F678E7"/>
    <w:rsid w:val="00F70CBC"/>
    <w:rsid w:val="00F71D01"/>
    <w:rsid w:val="00F71E71"/>
    <w:rsid w:val="00F720BA"/>
    <w:rsid w:val="00F72860"/>
    <w:rsid w:val="00F72B65"/>
    <w:rsid w:val="00F72EE1"/>
    <w:rsid w:val="00F73044"/>
    <w:rsid w:val="00F73569"/>
    <w:rsid w:val="00F735DF"/>
    <w:rsid w:val="00F73898"/>
    <w:rsid w:val="00F73965"/>
    <w:rsid w:val="00F74A38"/>
    <w:rsid w:val="00F74EB6"/>
    <w:rsid w:val="00F755E4"/>
    <w:rsid w:val="00F75697"/>
    <w:rsid w:val="00F75806"/>
    <w:rsid w:val="00F7648A"/>
    <w:rsid w:val="00F76AB9"/>
    <w:rsid w:val="00F76E18"/>
    <w:rsid w:val="00F76E47"/>
    <w:rsid w:val="00F7745A"/>
    <w:rsid w:val="00F77AC8"/>
    <w:rsid w:val="00F77D61"/>
    <w:rsid w:val="00F805EA"/>
    <w:rsid w:val="00F80874"/>
    <w:rsid w:val="00F80D19"/>
    <w:rsid w:val="00F8174D"/>
    <w:rsid w:val="00F825F7"/>
    <w:rsid w:val="00F82BE9"/>
    <w:rsid w:val="00F8401A"/>
    <w:rsid w:val="00F8421A"/>
    <w:rsid w:val="00F869BB"/>
    <w:rsid w:val="00F87C1C"/>
    <w:rsid w:val="00F90693"/>
    <w:rsid w:val="00F9201F"/>
    <w:rsid w:val="00F92060"/>
    <w:rsid w:val="00F92142"/>
    <w:rsid w:val="00F92BD5"/>
    <w:rsid w:val="00F92F50"/>
    <w:rsid w:val="00F93912"/>
    <w:rsid w:val="00F93BE4"/>
    <w:rsid w:val="00F94BC0"/>
    <w:rsid w:val="00F94F7C"/>
    <w:rsid w:val="00F9611B"/>
    <w:rsid w:val="00F96E11"/>
    <w:rsid w:val="00F97A30"/>
    <w:rsid w:val="00F97CF2"/>
    <w:rsid w:val="00FA0536"/>
    <w:rsid w:val="00FA1C5E"/>
    <w:rsid w:val="00FA2000"/>
    <w:rsid w:val="00FA34A4"/>
    <w:rsid w:val="00FA4F1E"/>
    <w:rsid w:val="00FA564E"/>
    <w:rsid w:val="00FA5A7A"/>
    <w:rsid w:val="00FA6094"/>
    <w:rsid w:val="00FA66C1"/>
    <w:rsid w:val="00FA7191"/>
    <w:rsid w:val="00FA72B1"/>
    <w:rsid w:val="00FA7CEE"/>
    <w:rsid w:val="00FB10D6"/>
    <w:rsid w:val="00FB27B1"/>
    <w:rsid w:val="00FB3087"/>
    <w:rsid w:val="00FB3C7E"/>
    <w:rsid w:val="00FB3D80"/>
    <w:rsid w:val="00FB4AE9"/>
    <w:rsid w:val="00FB5307"/>
    <w:rsid w:val="00FB7007"/>
    <w:rsid w:val="00FB7008"/>
    <w:rsid w:val="00FB77D0"/>
    <w:rsid w:val="00FC1072"/>
    <w:rsid w:val="00FC1649"/>
    <w:rsid w:val="00FC1EC5"/>
    <w:rsid w:val="00FC2CB5"/>
    <w:rsid w:val="00FC3467"/>
    <w:rsid w:val="00FC3D48"/>
    <w:rsid w:val="00FC3DE6"/>
    <w:rsid w:val="00FC50C6"/>
    <w:rsid w:val="00FC57AE"/>
    <w:rsid w:val="00FC7A87"/>
    <w:rsid w:val="00FC7B8D"/>
    <w:rsid w:val="00FD0B62"/>
    <w:rsid w:val="00FD1ABB"/>
    <w:rsid w:val="00FD1E87"/>
    <w:rsid w:val="00FD20F5"/>
    <w:rsid w:val="00FD28F9"/>
    <w:rsid w:val="00FD30BC"/>
    <w:rsid w:val="00FD360C"/>
    <w:rsid w:val="00FD3619"/>
    <w:rsid w:val="00FD3A0D"/>
    <w:rsid w:val="00FD40BB"/>
    <w:rsid w:val="00FD44AC"/>
    <w:rsid w:val="00FD44D5"/>
    <w:rsid w:val="00FD4788"/>
    <w:rsid w:val="00FD570F"/>
    <w:rsid w:val="00FD582C"/>
    <w:rsid w:val="00FD596A"/>
    <w:rsid w:val="00FD5B4A"/>
    <w:rsid w:val="00FD62CD"/>
    <w:rsid w:val="00FD64F1"/>
    <w:rsid w:val="00FD73C3"/>
    <w:rsid w:val="00FD75F3"/>
    <w:rsid w:val="00FD7AE2"/>
    <w:rsid w:val="00FE00A6"/>
    <w:rsid w:val="00FE0A44"/>
    <w:rsid w:val="00FE0BE3"/>
    <w:rsid w:val="00FE1E2B"/>
    <w:rsid w:val="00FE1F71"/>
    <w:rsid w:val="00FE2342"/>
    <w:rsid w:val="00FE34B4"/>
    <w:rsid w:val="00FE45C4"/>
    <w:rsid w:val="00FE46B8"/>
    <w:rsid w:val="00FE4F0E"/>
    <w:rsid w:val="00FE5298"/>
    <w:rsid w:val="00FE5AF2"/>
    <w:rsid w:val="00FE70ED"/>
    <w:rsid w:val="00FE7C46"/>
    <w:rsid w:val="00FE7FDE"/>
    <w:rsid w:val="00FF0996"/>
    <w:rsid w:val="00FF1336"/>
    <w:rsid w:val="00FF1E1B"/>
    <w:rsid w:val="00FF2204"/>
    <w:rsid w:val="00FF29E3"/>
    <w:rsid w:val="00FF2EC8"/>
    <w:rsid w:val="00FF40DA"/>
    <w:rsid w:val="00FF45D5"/>
    <w:rsid w:val="00FF4714"/>
    <w:rsid w:val="00FF4DB2"/>
    <w:rsid w:val="00FF54EF"/>
    <w:rsid w:val="00FF6714"/>
    <w:rsid w:val="00FF6A60"/>
    <w:rsid w:val="00FF6F72"/>
    <w:rsid w:val="00FF7484"/>
    <w:rsid w:val="00FF75CB"/>
    <w:rsid w:val="00FF7FC5"/>
    <w:rsid w:val="15D461F3"/>
    <w:rsid w:val="175EA144"/>
    <w:rsid w:val="2B3AB6F3"/>
    <w:rsid w:val="2CF193B2"/>
    <w:rsid w:val="311BFD8D"/>
    <w:rsid w:val="3AA9B776"/>
    <w:rsid w:val="4659563B"/>
    <w:rsid w:val="52B089FB"/>
    <w:rsid w:val="5BC462E3"/>
    <w:rsid w:val="5E32E054"/>
    <w:rsid w:val="6240F107"/>
    <w:rsid w:val="628A103A"/>
    <w:rsid w:val="64AF6E78"/>
    <w:rsid w:val="657891C9"/>
    <w:rsid w:val="68081788"/>
    <w:rsid w:val="692A156C"/>
    <w:rsid w:val="7023AFA3"/>
    <w:rsid w:val="75C5E73F"/>
    <w:rsid w:val="7600D995"/>
    <w:rsid w:val="7CF4F219"/>
    <w:rsid w:val="7F98D8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0C03ED4"/>
  <w15:docId w15:val="{D5131BB9-A27B-4E4E-B8AA-E8A81046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E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4035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E97E50"/>
    <w:pPr>
      <w:keepNext/>
      <w:spacing w:before="240" w:after="60"/>
      <w:outlineLvl w:val="1"/>
    </w:pPr>
    <w:rPr>
      <w:rFonts w:ascii="Arial" w:hAnsi="Arial" w:cs="Arial"/>
      <w:b/>
      <w:bCs/>
      <w:i/>
      <w:iCs/>
      <w:sz w:val="28"/>
      <w:szCs w:val="28"/>
    </w:rPr>
  </w:style>
  <w:style w:type="paragraph" w:styleId="Ttulo6">
    <w:name w:val="heading 6"/>
    <w:basedOn w:val="Normal"/>
    <w:next w:val="Normal"/>
    <w:link w:val="Ttulo6Car"/>
    <w:semiHidden/>
    <w:unhideWhenUsed/>
    <w:qFormat/>
    <w:rsid w:val="00712257"/>
    <w:pPr>
      <w:spacing w:before="240" w:after="60"/>
      <w:outlineLvl w:val="5"/>
    </w:pPr>
    <w:rPr>
      <w:rFonts w:ascii="Calibri" w:hAnsi="Calibri"/>
      <w:b/>
      <w:bCs/>
      <w:sz w:val="22"/>
      <w:szCs w:val="22"/>
    </w:rPr>
  </w:style>
  <w:style w:type="paragraph" w:styleId="Ttulo8">
    <w:name w:val="heading 8"/>
    <w:basedOn w:val="Normal"/>
    <w:next w:val="Normal"/>
    <w:link w:val="Ttulo8Car"/>
    <w:qFormat/>
    <w:rsid w:val="00712257"/>
    <w:pPr>
      <w:keepNext/>
      <w:jc w:val="center"/>
      <w:outlineLvl w:val="7"/>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semiHidden/>
    <w:rsid w:val="00712257"/>
    <w:rPr>
      <w:rFonts w:ascii="Calibri" w:eastAsia="Times New Roman" w:hAnsi="Calibri" w:cs="Times New Roman"/>
      <w:b/>
      <w:bCs/>
      <w:lang w:val="es-ES" w:eastAsia="es-ES"/>
    </w:rPr>
  </w:style>
  <w:style w:type="character" w:customStyle="1" w:styleId="Ttulo8Car">
    <w:name w:val="Título 8 Car"/>
    <w:basedOn w:val="Fuentedeprrafopredeter"/>
    <w:link w:val="Ttulo8"/>
    <w:rsid w:val="00712257"/>
    <w:rPr>
      <w:rFonts w:ascii="Arial" w:eastAsia="Times New Roman" w:hAnsi="Arial" w:cs="Times New Roman"/>
      <w:b/>
      <w:sz w:val="24"/>
      <w:szCs w:val="20"/>
      <w:lang w:val="es-ES" w:eastAsia="es-ES"/>
    </w:rPr>
  </w:style>
  <w:style w:type="character" w:customStyle="1" w:styleId="EncabezadoCar">
    <w:name w:val="Encabezado Car"/>
    <w:link w:val="Encabezado"/>
    <w:locked/>
    <w:rsid w:val="00712257"/>
    <w:rPr>
      <w:rFonts w:ascii="Arial" w:hAnsi="Arial"/>
      <w:kern w:val="28"/>
      <w:sz w:val="24"/>
      <w:lang w:val="es-ES_tradnl" w:eastAsia="es-ES"/>
    </w:rPr>
  </w:style>
  <w:style w:type="paragraph" w:styleId="Encabezado">
    <w:name w:val="header"/>
    <w:basedOn w:val="Normal"/>
    <w:link w:val="EncabezadoCar"/>
    <w:rsid w:val="00712257"/>
    <w:pPr>
      <w:tabs>
        <w:tab w:val="center" w:pos="4252"/>
        <w:tab w:val="right" w:pos="8504"/>
      </w:tabs>
    </w:pPr>
    <w:rPr>
      <w:rFonts w:ascii="Arial" w:eastAsiaTheme="minorHAnsi" w:hAnsi="Arial" w:cstheme="minorBidi"/>
      <w:kern w:val="28"/>
      <w:sz w:val="24"/>
      <w:szCs w:val="22"/>
      <w:lang w:val="es-ES_tradnl"/>
    </w:rPr>
  </w:style>
  <w:style w:type="character" w:customStyle="1" w:styleId="EncabezadoCar1">
    <w:name w:val="Encabezado Car1"/>
    <w:basedOn w:val="Fuentedeprrafopredeter"/>
    <w:uiPriority w:val="99"/>
    <w:semiHidden/>
    <w:rsid w:val="0071225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12257"/>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link w:val="4GChar"/>
    <w:unhideWhenUsed/>
    <w:qFormat/>
    <w:rsid w:val="00712257"/>
    <w:rPr>
      <w:vertAlign w:val="superscript"/>
    </w:rPr>
  </w:style>
  <w:style w:type="paragraph" w:styleId="Prrafodelista">
    <w:name w:val="List Paragraph"/>
    <w:basedOn w:val="Normal"/>
    <w:link w:val="PrrafodelistaCar"/>
    <w:uiPriority w:val="34"/>
    <w:qFormat/>
    <w:rsid w:val="00712257"/>
    <w:pPr>
      <w:ind w:left="708"/>
    </w:pPr>
  </w:style>
  <w:style w:type="character" w:styleId="Hipervnculo">
    <w:name w:val="Hyperlink"/>
    <w:unhideWhenUsed/>
    <w:rsid w:val="00712257"/>
    <w:rPr>
      <w:color w:val="0000FF"/>
      <w:u w:val="single"/>
    </w:rPr>
  </w:style>
  <w:style w:type="character" w:customStyle="1" w:styleId="apple-converted-space">
    <w:name w:val="apple-converted-space"/>
    <w:rsid w:val="00712257"/>
  </w:style>
  <w:style w:type="paragraph" w:styleId="Textosinformato">
    <w:name w:val="Plain Text"/>
    <w:basedOn w:val="Normal"/>
    <w:link w:val="TextosinformatoCar"/>
    <w:uiPriority w:val="99"/>
    <w:unhideWhenUsed/>
    <w:rsid w:val="00712257"/>
    <w:pPr>
      <w:spacing w:before="100" w:beforeAutospacing="1" w:after="100" w:afterAutospacing="1"/>
    </w:pPr>
    <w:rPr>
      <w:sz w:val="24"/>
      <w:szCs w:val="24"/>
      <w:lang w:val="es-CO" w:eastAsia="es-CO"/>
    </w:rPr>
  </w:style>
  <w:style w:type="character" w:customStyle="1" w:styleId="TextosinformatoCar">
    <w:name w:val="Texto sin formato Car"/>
    <w:basedOn w:val="Fuentedeprrafopredeter"/>
    <w:link w:val="Textosinformato"/>
    <w:uiPriority w:val="99"/>
    <w:rsid w:val="00712257"/>
    <w:rPr>
      <w:rFonts w:ascii="Times New Roman" w:eastAsia="Times New Roman" w:hAnsi="Times New Roman" w:cs="Times New Roman"/>
      <w:sz w:val="24"/>
      <w:szCs w:val="24"/>
      <w:lang w:eastAsia="es-CO"/>
    </w:rPr>
  </w:style>
  <w:style w:type="paragraph" w:customStyle="1" w:styleId="cuerpotexto">
    <w:name w:val="cuerpotexto"/>
    <w:basedOn w:val="Normal"/>
    <w:rsid w:val="00712257"/>
    <w:pPr>
      <w:spacing w:before="100" w:beforeAutospacing="1" w:after="100" w:afterAutospacing="1"/>
    </w:pPr>
    <w:rPr>
      <w:sz w:val="24"/>
      <w:szCs w:val="24"/>
      <w:lang w:val="es-CO" w:eastAsia="es-CO"/>
    </w:rPr>
  </w:style>
  <w:style w:type="character" w:customStyle="1" w:styleId="spelle">
    <w:name w:val="spelle"/>
    <w:rsid w:val="00712257"/>
  </w:style>
  <w:style w:type="paragraph" w:styleId="Textoindependiente">
    <w:name w:val="Body Text"/>
    <w:basedOn w:val="Normal"/>
    <w:link w:val="TextoindependienteCar"/>
    <w:rsid w:val="00712257"/>
    <w:pPr>
      <w:spacing w:after="120"/>
    </w:pPr>
  </w:style>
  <w:style w:type="character" w:customStyle="1" w:styleId="TextoindependienteCar">
    <w:name w:val="Texto independiente Car"/>
    <w:basedOn w:val="Fuentedeprrafopredeter"/>
    <w:link w:val="Textoindependiente"/>
    <w:rsid w:val="00712257"/>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712257"/>
    <w:pPr>
      <w:spacing w:after="200" w:line="276" w:lineRule="auto"/>
    </w:pPr>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712257"/>
    <w:rPr>
      <w:rFonts w:ascii="Calibri" w:eastAsia="Calibri" w:hAnsi="Calibri" w:cs="Times New Roman"/>
      <w:sz w:val="20"/>
      <w:szCs w:val="20"/>
      <w:lang w:val="es-ES"/>
    </w:rPr>
  </w:style>
  <w:style w:type="paragraph" w:styleId="Sinespaciado">
    <w:name w:val="No Spacing"/>
    <w:qFormat/>
    <w:rsid w:val="00712257"/>
    <w:pPr>
      <w:spacing w:after="0" w:line="240" w:lineRule="auto"/>
    </w:pPr>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uiPriority w:val="99"/>
    <w:rsid w:val="00712257"/>
    <w:pPr>
      <w:overflowPunct w:val="0"/>
      <w:autoSpaceDE w:val="0"/>
      <w:autoSpaceDN w:val="0"/>
      <w:adjustRightInd w:val="0"/>
      <w:spacing w:line="360" w:lineRule="auto"/>
      <w:jc w:val="both"/>
      <w:textAlignment w:val="baseline"/>
    </w:pPr>
    <w:rPr>
      <w:rFonts w:ascii="Arial" w:hAnsi="Arial"/>
      <w:color w:val="000000"/>
      <w:sz w:val="28"/>
      <w:lang w:val="es-ES_tradnl"/>
    </w:rPr>
  </w:style>
  <w:style w:type="paragraph" w:styleId="Textoindependiente3">
    <w:name w:val="Body Text 3"/>
    <w:basedOn w:val="Normal"/>
    <w:link w:val="Textoindependiente3Car"/>
    <w:uiPriority w:val="99"/>
    <w:unhideWhenUsed/>
    <w:rsid w:val="00712257"/>
    <w:pPr>
      <w:spacing w:after="120"/>
    </w:pPr>
    <w:rPr>
      <w:sz w:val="16"/>
      <w:szCs w:val="16"/>
    </w:rPr>
  </w:style>
  <w:style w:type="character" w:customStyle="1" w:styleId="Textoindependiente3Car">
    <w:name w:val="Texto independiente 3 Car"/>
    <w:basedOn w:val="Fuentedeprrafopredeter"/>
    <w:link w:val="Textoindependiente3"/>
    <w:uiPriority w:val="99"/>
    <w:rsid w:val="00712257"/>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712257"/>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257"/>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F62541"/>
    <w:pPr>
      <w:tabs>
        <w:tab w:val="center" w:pos="4419"/>
        <w:tab w:val="right" w:pos="8838"/>
      </w:tabs>
    </w:pPr>
  </w:style>
  <w:style w:type="character" w:customStyle="1" w:styleId="PiedepginaCar">
    <w:name w:val="Pie de página Car"/>
    <w:basedOn w:val="Fuentedeprrafopredeter"/>
    <w:link w:val="Piedepgina"/>
    <w:uiPriority w:val="99"/>
    <w:rsid w:val="00F62541"/>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F6A14"/>
    <w:rPr>
      <w:sz w:val="16"/>
      <w:szCs w:val="16"/>
    </w:rPr>
  </w:style>
  <w:style w:type="paragraph" w:styleId="Textocomentario">
    <w:name w:val="annotation text"/>
    <w:basedOn w:val="Normal"/>
    <w:link w:val="TextocomentarioCar"/>
    <w:uiPriority w:val="99"/>
    <w:semiHidden/>
    <w:unhideWhenUsed/>
    <w:rsid w:val="00EF6A14"/>
  </w:style>
  <w:style w:type="character" w:customStyle="1" w:styleId="TextocomentarioCar">
    <w:name w:val="Texto comentario Car"/>
    <w:basedOn w:val="Fuentedeprrafopredeter"/>
    <w:link w:val="Textocomentario"/>
    <w:uiPriority w:val="99"/>
    <w:semiHidden/>
    <w:rsid w:val="00EF6A1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F6A14"/>
    <w:rPr>
      <w:b/>
      <w:bCs/>
    </w:rPr>
  </w:style>
  <w:style w:type="character" w:customStyle="1" w:styleId="AsuntodelcomentarioCar">
    <w:name w:val="Asunto del comentario Car"/>
    <w:basedOn w:val="TextocomentarioCar"/>
    <w:link w:val="Asuntodelcomentario"/>
    <w:uiPriority w:val="99"/>
    <w:semiHidden/>
    <w:rsid w:val="00EF6A14"/>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F8174D"/>
    <w:pPr>
      <w:spacing w:before="100" w:beforeAutospacing="1" w:after="100" w:afterAutospacing="1"/>
    </w:pPr>
    <w:rPr>
      <w:sz w:val="24"/>
      <w:szCs w:val="24"/>
    </w:rPr>
  </w:style>
  <w:style w:type="table" w:styleId="Tablaconcuadrcula">
    <w:name w:val="Table Grid"/>
    <w:basedOn w:val="Tablanormal"/>
    <w:uiPriority w:val="59"/>
    <w:rsid w:val="00727AE3"/>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04A73"/>
    <w:pPr>
      <w:keepNext/>
      <w:autoSpaceDE w:val="0"/>
      <w:autoSpaceDN w:val="0"/>
      <w:spacing w:after="0" w:line="240" w:lineRule="auto"/>
      <w:jc w:val="center"/>
    </w:pPr>
    <w:rPr>
      <w:rFonts w:ascii="Arial" w:eastAsia="Times New Roman" w:hAnsi="Arial" w:cs="Arial"/>
      <w:b/>
      <w:bCs/>
      <w:sz w:val="28"/>
      <w:szCs w:val="28"/>
      <w:lang w:val="en-US" w:eastAsia="es-ES"/>
    </w:rPr>
  </w:style>
  <w:style w:type="character" w:customStyle="1" w:styleId="baj">
    <w:name w:val="b_aj"/>
    <w:rsid w:val="00D04A73"/>
  </w:style>
  <w:style w:type="character" w:customStyle="1" w:styleId="Ttulo2Car">
    <w:name w:val="Título 2 Car"/>
    <w:basedOn w:val="Fuentedeprrafopredeter"/>
    <w:link w:val="Ttulo2"/>
    <w:rsid w:val="00E97E50"/>
    <w:rPr>
      <w:rFonts w:ascii="Arial" w:eastAsia="Times New Roman" w:hAnsi="Arial" w:cs="Arial"/>
      <w:b/>
      <w:bCs/>
      <w:i/>
      <w:iCs/>
      <w:sz w:val="28"/>
      <w:szCs w:val="28"/>
      <w:lang w:val="es-ES" w:eastAsia="es-ES"/>
    </w:rPr>
  </w:style>
  <w:style w:type="character" w:customStyle="1" w:styleId="Ttulo1Car">
    <w:name w:val="Título 1 Car"/>
    <w:basedOn w:val="Fuentedeprrafopredeter"/>
    <w:link w:val="Ttulo1"/>
    <w:uiPriority w:val="9"/>
    <w:rsid w:val="00403575"/>
    <w:rPr>
      <w:rFonts w:asciiTheme="majorHAnsi" w:eastAsiaTheme="majorEastAsia" w:hAnsiTheme="majorHAnsi" w:cstheme="majorBidi"/>
      <w:b/>
      <w:bCs/>
      <w:color w:val="365F91" w:themeColor="accent1" w:themeShade="BF"/>
      <w:sz w:val="28"/>
      <w:szCs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44215"/>
    <w:pPr>
      <w:jc w:val="both"/>
    </w:pPr>
    <w:rPr>
      <w:rFonts w:asciiTheme="minorHAnsi" w:eastAsiaTheme="minorHAnsi" w:hAnsiTheme="minorHAnsi" w:cstheme="minorBidi"/>
      <w:sz w:val="22"/>
      <w:szCs w:val="22"/>
      <w:vertAlign w:val="superscript"/>
      <w:lang w:val="es-CO" w:eastAsia="en-US"/>
    </w:rPr>
  </w:style>
  <w:style w:type="paragraph" w:customStyle="1" w:styleId="Cita1">
    <w:name w:val="Cita 1"/>
    <w:basedOn w:val="Normal"/>
    <w:link w:val="Cita1Car"/>
    <w:qFormat/>
    <w:rsid w:val="003561B2"/>
    <w:pPr>
      <w:ind w:left="851" w:right="335"/>
      <w:jc w:val="both"/>
    </w:pPr>
    <w:rPr>
      <w:rFonts w:ascii="Arial" w:hAnsi="Arial" w:cs="Arial"/>
      <w:bCs/>
      <w:sz w:val="24"/>
      <w:szCs w:val="24"/>
      <w:shd w:val="clear" w:color="auto" w:fill="FFFFFF"/>
      <w:lang w:val="es-ES_tradnl"/>
    </w:rPr>
  </w:style>
  <w:style w:type="character" w:customStyle="1" w:styleId="Cita1Car">
    <w:name w:val="Cita 1 Car"/>
    <w:link w:val="Cita1"/>
    <w:rsid w:val="003561B2"/>
    <w:rPr>
      <w:rFonts w:ascii="Arial" w:eastAsia="Times New Roman" w:hAnsi="Arial" w:cs="Arial"/>
      <w:bCs/>
      <w:sz w:val="24"/>
      <w:szCs w:val="24"/>
      <w:lang w:val="es-ES_tradnl" w:eastAsia="es-ES"/>
    </w:rPr>
  </w:style>
  <w:style w:type="paragraph" w:customStyle="1" w:styleId="pidepgina">
    <w:name w:val="pié de página"/>
    <w:basedOn w:val="Cita1"/>
    <w:link w:val="pidepginaCar"/>
    <w:qFormat/>
    <w:rsid w:val="003561B2"/>
    <w:pPr>
      <w:tabs>
        <w:tab w:val="left" w:pos="7513"/>
      </w:tabs>
      <w:ind w:left="142" w:right="0"/>
      <w:contextualSpacing/>
    </w:pPr>
    <w:rPr>
      <w:sz w:val="18"/>
      <w:szCs w:val="20"/>
    </w:rPr>
  </w:style>
  <w:style w:type="character" w:customStyle="1" w:styleId="pidepginaCar">
    <w:name w:val="pié de página Car"/>
    <w:link w:val="pidepgina"/>
    <w:rsid w:val="003561B2"/>
    <w:rPr>
      <w:rFonts w:ascii="Arial" w:eastAsia="Times New Roman" w:hAnsi="Arial" w:cs="Arial"/>
      <w:bCs/>
      <w:sz w:val="18"/>
      <w:szCs w:val="20"/>
      <w:lang w:val="es-ES_tradnl" w:eastAsia="es-ES"/>
    </w:rPr>
  </w:style>
  <w:style w:type="character" w:customStyle="1" w:styleId="PrrafodelistaCar">
    <w:name w:val="Párrafo de lista Car"/>
    <w:link w:val="Prrafodelista"/>
    <w:uiPriority w:val="34"/>
    <w:rsid w:val="003561B2"/>
    <w:rPr>
      <w:rFonts w:ascii="Times New Roman" w:eastAsia="Times New Roman" w:hAnsi="Times New Roman" w:cs="Times New Roman"/>
      <w:sz w:val="20"/>
      <w:szCs w:val="20"/>
      <w:lang w:val="es-ES" w:eastAsia="es-ES"/>
    </w:rPr>
  </w:style>
  <w:style w:type="paragraph" w:customStyle="1" w:styleId="Piedepagina">
    <w:name w:val="Pie de pagina"/>
    <w:basedOn w:val="Normal"/>
    <w:rsid w:val="003C36FC"/>
    <w:pPr>
      <w:spacing w:after="160" w:line="240" w:lineRule="exact"/>
    </w:pPr>
    <w:rPr>
      <w:rFonts w:ascii="Calibri" w:eastAsia="Calibri" w:hAnsi="Calibri"/>
      <w:vertAlign w:val="superscript"/>
      <w:lang w:val="es-MX" w:eastAsia="es-MX"/>
    </w:rPr>
  </w:style>
  <w:style w:type="paragraph" w:customStyle="1" w:styleId="paragraph">
    <w:name w:val="paragraph"/>
    <w:basedOn w:val="Normal"/>
    <w:rsid w:val="00A17CC1"/>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A17CC1"/>
  </w:style>
  <w:style w:type="character" w:customStyle="1" w:styleId="eop">
    <w:name w:val="eop"/>
    <w:basedOn w:val="Fuentedeprrafopredeter"/>
    <w:rsid w:val="00A17CC1"/>
  </w:style>
  <w:style w:type="character" w:customStyle="1" w:styleId="Cuerpodeltexto">
    <w:name w:val="Cuerpo del texto_"/>
    <w:basedOn w:val="Fuentedeprrafopredeter"/>
    <w:link w:val="Cuerpodeltexto0"/>
    <w:rsid w:val="004A3B12"/>
    <w:rPr>
      <w:rFonts w:ascii="Verdana" w:eastAsia="Verdana" w:hAnsi="Verdana" w:cs="Verdana"/>
      <w:i/>
      <w:iCs/>
      <w:sz w:val="19"/>
      <w:szCs w:val="19"/>
      <w:shd w:val="clear" w:color="auto" w:fill="FFFFFF"/>
    </w:rPr>
  </w:style>
  <w:style w:type="character" w:customStyle="1" w:styleId="CuerpodeltextoSincursiva">
    <w:name w:val="Cuerpo del texto + Sin cursiva"/>
    <w:basedOn w:val="Cuerpodeltexto"/>
    <w:rsid w:val="004A3B12"/>
    <w:rPr>
      <w:rFonts w:ascii="Verdana" w:eastAsia="Verdana" w:hAnsi="Verdana" w:cs="Verdana"/>
      <w:i/>
      <w:iCs/>
      <w:color w:val="000000"/>
      <w:spacing w:val="0"/>
      <w:w w:val="100"/>
      <w:position w:val="0"/>
      <w:sz w:val="19"/>
      <w:szCs w:val="19"/>
      <w:shd w:val="clear" w:color="auto" w:fill="FFFFFF"/>
      <w:lang w:val="es-ES"/>
    </w:rPr>
  </w:style>
  <w:style w:type="paragraph" w:customStyle="1" w:styleId="Cuerpodeltexto0">
    <w:name w:val="Cuerpo del texto"/>
    <w:basedOn w:val="Normal"/>
    <w:link w:val="Cuerpodeltexto"/>
    <w:rsid w:val="004A3B12"/>
    <w:pPr>
      <w:widowControl w:val="0"/>
      <w:shd w:val="clear" w:color="auto" w:fill="FFFFFF"/>
      <w:spacing w:line="240" w:lineRule="exact"/>
      <w:ind w:hanging="380"/>
      <w:jc w:val="both"/>
    </w:pPr>
    <w:rPr>
      <w:rFonts w:ascii="Verdana" w:eastAsia="Verdana" w:hAnsi="Verdana" w:cs="Verdana"/>
      <w:i/>
      <w:iCs/>
      <w:sz w:val="19"/>
      <w:szCs w:val="19"/>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8538">
      <w:bodyDiv w:val="1"/>
      <w:marLeft w:val="0"/>
      <w:marRight w:val="0"/>
      <w:marTop w:val="0"/>
      <w:marBottom w:val="0"/>
      <w:divBdr>
        <w:top w:val="none" w:sz="0" w:space="0" w:color="auto"/>
        <w:left w:val="none" w:sz="0" w:space="0" w:color="auto"/>
        <w:bottom w:val="none" w:sz="0" w:space="0" w:color="auto"/>
        <w:right w:val="none" w:sz="0" w:space="0" w:color="auto"/>
      </w:divBdr>
    </w:div>
    <w:div w:id="289555487">
      <w:bodyDiv w:val="1"/>
      <w:marLeft w:val="0"/>
      <w:marRight w:val="0"/>
      <w:marTop w:val="0"/>
      <w:marBottom w:val="0"/>
      <w:divBdr>
        <w:top w:val="none" w:sz="0" w:space="0" w:color="auto"/>
        <w:left w:val="none" w:sz="0" w:space="0" w:color="auto"/>
        <w:bottom w:val="none" w:sz="0" w:space="0" w:color="auto"/>
        <w:right w:val="none" w:sz="0" w:space="0" w:color="auto"/>
      </w:divBdr>
    </w:div>
    <w:div w:id="303436905">
      <w:bodyDiv w:val="1"/>
      <w:marLeft w:val="0"/>
      <w:marRight w:val="0"/>
      <w:marTop w:val="0"/>
      <w:marBottom w:val="0"/>
      <w:divBdr>
        <w:top w:val="none" w:sz="0" w:space="0" w:color="auto"/>
        <w:left w:val="none" w:sz="0" w:space="0" w:color="auto"/>
        <w:bottom w:val="none" w:sz="0" w:space="0" w:color="auto"/>
        <w:right w:val="none" w:sz="0" w:space="0" w:color="auto"/>
      </w:divBdr>
    </w:div>
    <w:div w:id="304819022">
      <w:bodyDiv w:val="1"/>
      <w:marLeft w:val="0"/>
      <w:marRight w:val="0"/>
      <w:marTop w:val="0"/>
      <w:marBottom w:val="0"/>
      <w:divBdr>
        <w:top w:val="none" w:sz="0" w:space="0" w:color="auto"/>
        <w:left w:val="none" w:sz="0" w:space="0" w:color="auto"/>
        <w:bottom w:val="none" w:sz="0" w:space="0" w:color="auto"/>
        <w:right w:val="none" w:sz="0" w:space="0" w:color="auto"/>
      </w:divBdr>
    </w:div>
    <w:div w:id="326325322">
      <w:bodyDiv w:val="1"/>
      <w:marLeft w:val="0"/>
      <w:marRight w:val="0"/>
      <w:marTop w:val="0"/>
      <w:marBottom w:val="0"/>
      <w:divBdr>
        <w:top w:val="none" w:sz="0" w:space="0" w:color="auto"/>
        <w:left w:val="none" w:sz="0" w:space="0" w:color="auto"/>
        <w:bottom w:val="none" w:sz="0" w:space="0" w:color="auto"/>
        <w:right w:val="none" w:sz="0" w:space="0" w:color="auto"/>
      </w:divBdr>
    </w:div>
    <w:div w:id="419255908">
      <w:bodyDiv w:val="1"/>
      <w:marLeft w:val="0"/>
      <w:marRight w:val="0"/>
      <w:marTop w:val="0"/>
      <w:marBottom w:val="0"/>
      <w:divBdr>
        <w:top w:val="none" w:sz="0" w:space="0" w:color="auto"/>
        <w:left w:val="none" w:sz="0" w:space="0" w:color="auto"/>
        <w:bottom w:val="none" w:sz="0" w:space="0" w:color="auto"/>
        <w:right w:val="none" w:sz="0" w:space="0" w:color="auto"/>
      </w:divBdr>
    </w:div>
    <w:div w:id="456335362">
      <w:bodyDiv w:val="1"/>
      <w:marLeft w:val="0"/>
      <w:marRight w:val="0"/>
      <w:marTop w:val="0"/>
      <w:marBottom w:val="0"/>
      <w:divBdr>
        <w:top w:val="none" w:sz="0" w:space="0" w:color="auto"/>
        <w:left w:val="none" w:sz="0" w:space="0" w:color="auto"/>
        <w:bottom w:val="none" w:sz="0" w:space="0" w:color="auto"/>
        <w:right w:val="none" w:sz="0" w:space="0" w:color="auto"/>
      </w:divBdr>
    </w:div>
    <w:div w:id="472794107">
      <w:bodyDiv w:val="1"/>
      <w:marLeft w:val="0"/>
      <w:marRight w:val="0"/>
      <w:marTop w:val="0"/>
      <w:marBottom w:val="0"/>
      <w:divBdr>
        <w:top w:val="none" w:sz="0" w:space="0" w:color="auto"/>
        <w:left w:val="none" w:sz="0" w:space="0" w:color="auto"/>
        <w:bottom w:val="none" w:sz="0" w:space="0" w:color="auto"/>
        <w:right w:val="none" w:sz="0" w:space="0" w:color="auto"/>
      </w:divBdr>
    </w:div>
    <w:div w:id="756482720">
      <w:bodyDiv w:val="1"/>
      <w:marLeft w:val="0"/>
      <w:marRight w:val="0"/>
      <w:marTop w:val="0"/>
      <w:marBottom w:val="0"/>
      <w:divBdr>
        <w:top w:val="none" w:sz="0" w:space="0" w:color="auto"/>
        <w:left w:val="none" w:sz="0" w:space="0" w:color="auto"/>
        <w:bottom w:val="none" w:sz="0" w:space="0" w:color="auto"/>
        <w:right w:val="none" w:sz="0" w:space="0" w:color="auto"/>
      </w:divBdr>
    </w:div>
    <w:div w:id="1126896105">
      <w:bodyDiv w:val="1"/>
      <w:marLeft w:val="0"/>
      <w:marRight w:val="0"/>
      <w:marTop w:val="0"/>
      <w:marBottom w:val="0"/>
      <w:divBdr>
        <w:top w:val="none" w:sz="0" w:space="0" w:color="auto"/>
        <w:left w:val="none" w:sz="0" w:space="0" w:color="auto"/>
        <w:bottom w:val="none" w:sz="0" w:space="0" w:color="auto"/>
        <w:right w:val="none" w:sz="0" w:space="0" w:color="auto"/>
      </w:divBdr>
    </w:div>
    <w:div w:id="1298417520">
      <w:bodyDiv w:val="1"/>
      <w:marLeft w:val="0"/>
      <w:marRight w:val="0"/>
      <w:marTop w:val="0"/>
      <w:marBottom w:val="0"/>
      <w:divBdr>
        <w:top w:val="none" w:sz="0" w:space="0" w:color="auto"/>
        <w:left w:val="none" w:sz="0" w:space="0" w:color="auto"/>
        <w:bottom w:val="none" w:sz="0" w:space="0" w:color="auto"/>
        <w:right w:val="none" w:sz="0" w:space="0" w:color="auto"/>
      </w:divBdr>
    </w:div>
    <w:div w:id="1324313564">
      <w:bodyDiv w:val="1"/>
      <w:marLeft w:val="0"/>
      <w:marRight w:val="0"/>
      <w:marTop w:val="0"/>
      <w:marBottom w:val="0"/>
      <w:divBdr>
        <w:top w:val="none" w:sz="0" w:space="0" w:color="auto"/>
        <w:left w:val="none" w:sz="0" w:space="0" w:color="auto"/>
        <w:bottom w:val="none" w:sz="0" w:space="0" w:color="auto"/>
        <w:right w:val="none" w:sz="0" w:space="0" w:color="auto"/>
      </w:divBdr>
      <w:divsChild>
        <w:div w:id="1025717981">
          <w:marLeft w:val="0"/>
          <w:marRight w:val="0"/>
          <w:marTop w:val="0"/>
          <w:marBottom w:val="0"/>
          <w:divBdr>
            <w:top w:val="single" w:sz="6" w:space="3" w:color="808080"/>
            <w:left w:val="single" w:sz="6" w:space="15" w:color="808080"/>
            <w:bottom w:val="single" w:sz="6" w:space="8" w:color="808080"/>
            <w:right w:val="single" w:sz="6" w:space="15" w:color="808080"/>
          </w:divBdr>
          <w:divsChild>
            <w:div w:id="943927394">
              <w:marLeft w:val="0"/>
              <w:marRight w:val="0"/>
              <w:marTop w:val="0"/>
              <w:marBottom w:val="0"/>
              <w:divBdr>
                <w:top w:val="none" w:sz="0" w:space="0" w:color="auto"/>
                <w:left w:val="none" w:sz="0" w:space="0" w:color="auto"/>
                <w:bottom w:val="none" w:sz="0" w:space="0" w:color="auto"/>
                <w:right w:val="none" w:sz="0" w:space="0" w:color="auto"/>
              </w:divBdr>
            </w:div>
          </w:divsChild>
        </w:div>
        <w:div w:id="1568764392">
          <w:marLeft w:val="0"/>
          <w:marRight w:val="0"/>
          <w:marTop w:val="0"/>
          <w:marBottom w:val="0"/>
          <w:divBdr>
            <w:top w:val="none" w:sz="0" w:space="0" w:color="auto"/>
            <w:left w:val="none" w:sz="0" w:space="0" w:color="auto"/>
            <w:bottom w:val="none" w:sz="0" w:space="0" w:color="auto"/>
            <w:right w:val="none" w:sz="0" w:space="0" w:color="auto"/>
          </w:divBdr>
        </w:div>
        <w:div w:id="2009014660">
          <w:marLeft w:val="0"/>
          <w:marRight w:val="0"/>
          <w:marTop w:val="0"/>
          <w:marBottom w:val="0"/>
          <w:divBdr>
            <w:top w:val="none" w:sz="0" w:space="0" w:color="auto"/>
            <w:left w:val="none" w:sz="0" w:space="0" w:color="auto"/>
            <w:bottom w:val="none" w:sz="0" w:space="0" w:color="auto"/>
            <w:right w:val="none" w:sz="0" w:space="0" w:color="auto"/>
          </w:divBdr>
        </w:div>
        <w:div w:id="860050274">
          <w:marLeft w:val="0"/>
          <w:marRight w:val="0"/>
          <w:marTop w:val="0"/>
          <w:marBottom w:val="0"/>
          <w:divBdr>
            <w:top w:val="none" w:sz="0" w:space="0" w:color="auto"/>
            <w:left w:val="none" w:sz="0" w:space="0" w:color="auto"/>
            <w:bottom w:val="none" w:sz="0" w:space="0" w:color="auto"/>
            <w:right w:val="none" w:sz="0" w:space="0" w:color="auto"/>
          </w:divBdr>
        </w:div>
        <w:div w:id="1233153701">
          <w:marLeft w:val="0"/>
          <w:marRight w:val="0"/>
          <w:marTop w:val="0"/>
          <w:marBottom w:val="0"/>
          <w:divBdr>
            <w:top w:val="none" w:sz="0" w:space="0" w:color="auto"/>
            <w:left w:val="none" w:sz="0" w:space="0" w:color="auto"/>
            <w:bottom w:val="none" w:sz="0" w:space="0" w:color="auto"/>
            <w:right w:val="none" w:sz="0" w:space="0" w:color="auto"/>
          </w:divBdr>
        </w:div>
        <w:div w:id="996684902">
          <w:marLeft w:val="0"/>
          <w:marRight w:val="0"/>
          <w:marTop w:val="0"/>
          <w:marBottom w:val="0"/>
          <w:divBdr>
            <w:top w:val="none" w:sz="0" w:space="0" w:color="auto"/>
            <w:left w:val="none" w:sz="0" w:space="0" w:color="auto"/>
            <w:bottom w:val="none" w:sz="0" w:space="0" w:color="auto"/>
            <w:right w:val="none" w:sz="0" w:space="0" w:color="auto"/>
          </w:divBdr>
        </w:div>
        <w:div w:id="283392692">
          <w:marLeft w:val="0"/>
          <w:marRight w:val="0"/>
          <w:marTop w:val="0"/>
          <w:marBottom w:val="0"/>
          <w:divBdr>
            <w:top w:val="none" w:sz="0" w:space="0" w:color="auto"/>
            <w:left w:val="none" w:sz="0" w:space="0" w:color="auto"/>
            <w:bottom w:val="none" w:sz="0" w:space="0" w:color="auto"/>
            <w:right w:val="none" w:sz="0" w:space="0" w:color="auto"/>
          </w:divBdr>
        </w:div>
        <w:div w:id="189799645">
          <w:marLeft w:val="0"/>
          <w:marRight w:val="0"/>
          <w:marTop w:val="0"/>
          <w:marBottom w:val="0"/>
          <w:divBdr>
            <w:top w:val="none" w:sz="0" w:space="0" w:color="auto"/>
            <w:left w:val="none" w:sz="0" w:space="0" w:color="auto"/>
            <w:bottom w:val="none" w:sz="0" w:space="0" w:color="auto"/>
            <w:right w:val="none" w:sz="0" w:space="0" w:color="auto"/>
          </w:divBdr>
        </w:div>
        <w:div w:id="1856577827">
          <w:marLeft w:val="0"/>
          <w:marRight w:val="0"/>
          <w:marTop w:val="0"/>
          <w:marBottom w:val="0"/>
          <w:divBdr>
            <w:top w:val="none" w:sz="0" w:space="0" w:color="auto"/>
            <w:left w:val="none" w:sz="0" w:space="0" w:color="auto"/>
            <w:bottom w:val="none" w:sz="0" w:space="0" w:color="auto"/>
            <w:right w:val="none" w:sz="0" w:space="0" w:color="auto"/>
          </w:divBdr>
        </w:div>
        <w:div w:id="1649557034">
          <w:marLeft w:val="0"/>
          <w:marRight w:val="0"/>
          <w:marTop w:val="0"/>
          <w:marBottom w:val="0"/>
          <w:divBdr>
            <w:top w:val="none" w:sz="0" w:space="0" w:color="auto"/>
            <w:left w:val="none" w:sz="0" w:space="0" w:color="auto"/>
            <w:bottom w:val="none" w:sz="0" w:space="0" w:color="auto"/>
            <w:right w:val="none" w:sz="0" w:space="0" w:color="auto"/>
          </w:divBdr>
        </w:div>
        <w:div w:id="528880784">
          <w:marLeft w:val="0"/>
          <w:marRight w:val="0"/>
          <w:marTop w:val="0"/>
          <w:marBottom w:val="0"/>
          <w:divBdr>
            <w:top w:val="none" w:sz="0" w:space="0" w:color="auto"/>
            <w:left w:val="none" w:sz="0" w:space="0" w:color="auto"/>
            <w:bottom w:val="none" w:sz="0" w:space="0" w:color="auto"/>
            <w:right w:val="none" w:sz="0" w:space="0" w:color="auto"/>
          </w:divBdr>
        </w:div>
        <w:div w:id="288056602">
          <w:marLeft w:val="0"/>
          <w:marRight w:val="0"/>
          <w:marTop w:val="0"/>
          <w:marBottom w:val="0"/>
          <w:divBdr>
            <w:top w:val="none" w:sz="0" w:space="0" w:color="auto"/>
            <w:left w:val="none" w:sz="0" w:space="0" w:color="auto"/>
            <w:bottom w:val="none" w:sz="0" w:space="0" w:color="auto"/>
            <w:right w:val="none" w:sz="0" w:space="0" w:color="auto"/>
          </w:divBdr>
        </w:div>
        <w:div w:id="1256867528">
          <w:marLeft w:val="0"/>
          <w:marRight w:val="0"/>
          <w:marTop w:val="0"/>
          <w:marBottom w:val="0"/>
          <w:divBdr>
            <w:top w:val="none" w:sz="0" w:space="0" w:color="auto"/>
            <w:left w:val="none" w:sz="0" w:space="0" w:color="auto"/>
            <w:bottom w:val="none" w:sz="0" w:space="0" w:color="auto"/>
            <w:right w:val="none" w:sz="0" w:space="0" w:color="auto"/>
          </w:divBdr>
        </w:div>
        <w:div w:id="951785513">
          <w:marLeft w:val="0"/>
          <w:marRight w:val="0"/>
          <w:marTop w:val="0"/>
          <w:marBottom w:val="0"/>
          <w:divBdr>
            <w:top w:val="none" w:sz="0" w:space="0" w:color="auto"/>
            <w:left w:val="none" w:sz="0" w:space="0" w:color="auto"/>
            <w:bottom w:val="none" w:sz="0" w:space="0" w:color="auto"/>
            <w:right w:val="none" w:sz="0" w:space="0" w:color="auto"/>
          </w:divBdr>
        </w:div>
        <w:div w:id="59905915">
          <w:marLeft w:val="0"/>
          <w:marRight w:val="0"/>
          <w:marTop w:val="0"/>
          <w:marBottom w:val="0"/>
          <w:divBdr>
            <w:top w:val="none" w:sz="0" w:space="0" w:color="auto"/>
            <w:left w:val="none" w:sz="0" w:space="0" w:color="auto"/>
            <w:bottom w:val="none" w:sz="0" w:space="0" w:color="auto"/>
            <w:right w:val="none" w:sz="0" w:space="0" w:color="auto"/>
          </w:divBdr>
        </w:div>
        <w:div w:id="1501888819">
          <w:marLeft w:val="0"/>
          <w:marRight w:val="0"/>
          <w:marTop w:val="0"/>
          <w:marBottom w:val="0"/>
          <w:divBdr>
            <w:top w:val="none" w:sz="0" w:space="0" w:color="auto"/>
            <w:left w:val="none" w:sz="0" w:space="0" w:color="auto"/>
            <w:bottom w:val="none" w:sz="0" w:space="0" w:color="auto"/>
            <w:right w:val="none" w:sz="0" w:space="0" w:color="auto"/>
          </w:divBdr>
        </w:div>
        <w:div w:id="901717721">
          <w:marLeft w:val="0"/>
          <w:marRight w:val="0"/>
          <w:marTop w:val="0"/>
          <w:marBottom w:val="0"/>
          <w:divBdr>
            <w:top w:val="none" w:sz="0" w:space="0" w:color="auto"/>
            <w:left w:val="none" w:sz="0" w:space="0" w:color="auto"/>
            <w:bottom w:val="none" w:sz="0" w:space="0" w:color="auto"/>
            <w:right w:val="none" w:sz="0" w:space="0" w:color="auto"/>
          </w:divBdr>
        </w:div>
        <w:div w:id="1033044425">
          <w:marLeft w:val="0"/>
          <w:marRight w:val="0"/>
          <w:marTop w:val="0"/>
          <w:marBottom w:val="0"/>
          <w:divBdr>
            <w:top w:val="none" w:sz="0" w:space="0" w:color="auto"/>
            <w:left w:val="none" w:sz="0" w:space="0" w:color="auto"/>
            <w:bottom w:val="none" w:sz="0" w:space="0" w:color="auto"/>
            <w:right w:val="none" w:sz="0" w:space="0" w:color="auto"/>
          </w:divBdr>
        </w:div>
        <w:div w:id="1072196682">
          <w:marLeft w:val="0"/>
          <w:marRight w:val="0"/>
          <w:marTop w:val="0"/>
          <w:marBottom w:val="0"/>
          <w:divBdr>
            <w:top w:val="none" w:sz="0" w:space="0" w:color="auto"/>
            <w:left w:val="none" w:sz="0" w:space="0" w:color="auto"/>
            <w:bottom w:val="none" w:sz="0" w:space="0" w:color="auto"/>
            <w:right w:val="none" w:sz="0" w:space="0" w:color="auto"/>
          </w:divBdr>
        </w:div>
        <w:div w:id="786312352">
          <w:marLeft w:val="0"/>
          <w:marRight w:val="0"/>
          <w:marTop w:val="0"/>
          <w:marBottom w:val="0"/>
          <w:divBdr>
            <w:top w:val="none" w:sz="0" w:space="0" w:color="auto"/>
            <w:left w:val="none" w:sz="0" w:space="0" w:color="auto"/>
            <w:bottom w:val="none" w:sz="0" w:space="0" w:color="auto"/>
            <w:right w:val="none" w:sz="0" w:space="0" w:color="auto"/>
          </w:divBdr>
        </w:div>
        <w:div w:id="109319638">
          <w:marLeft w:val="0"/>
          <w:marRight w:val="0"/>
          <w:marTop w:val="0"/>
          <w:marBottom w:val="0"/>
          <w:divBdr>
            <w:top w:val="none" w:sz="0" w:space="0" w:color="auto"/>
            <w:left w:val="none" w:sz="0" w:space="0" w:color="auto"/>
            <w:bottom w:val="none" w:sz="0" w:space="0" w:color="auto"/>
            <w:right w:val="none" w:sz="0" w:space="0" w:color="auto"/>
          </w:divBdr>
        </w:div>
        <w:div w:id="1956518003">
          <w:marLeft w:val="0"/>
          <w:marRight w:val="0"/>
          <w:marTop w:val="0"/>
          <w:marBottom w:val="0"/>
          <w:divBdr>
            <w:top w:val="none" w:sz="0" w:space="0" w:color="auto"/>
            <w:left w:val="none" w:sz="0" w:space="0" w:color="auto"/>
            <w:bottom w:val="none" w:sz="0" w:space="0" w:color="auto"/>
            <w:right w:val="none" w:sz="0" w:space="0" w:color="auto"/>
          </w:divBdr>
        </w:div>
        <w:div w:id="1146237380">
          <w:marLeft w:val="0"/>
          <w:marRight w:val="0"/>
          <w:marTop w:val="0"/>
          <w:marBottom w:val="0"/>
          <w:divBdr>
            <w:top w:val="none" w:sz="0" w:space="0" w:color="auto"/>
            <w:left w:val="none" w:sz="0" w:space="0" w:color="auto"/>
            <w:bottom w:val="none" w:sz="0" w:space="0" w:color="auto"/>
            <w:right w:val="none" w:sz="0" w:space="0" w:color="auto"/>
          </w:divBdr>
        </w:div>
        <w:div w:id="1026708846">
          <w:marLeft w:val="0"/>
          <w:marRight w:val="0"/>
          <w:marTop w:val="0"/>
          <w:marBottom w:val="0"/>
          <w:divBdr>
            <w:top w:val="none" w:sz="0" w:space="0" w:color="auto"/>
            <w:left w:val="none" w:sz="0" w:space="0" w:color="auto"/>
            <w:bottom w:val="none" w:sz="0" w:space="0" w:color="auto"/>
            <w:right w:val="none" w:sz="0" w:space="0" w:color="auto"/>
          </w:divBdr>
        </w:div>
      </w:divsChild>
    </w:div>
    <w:div w:id="1384718093">
      <w:bodyDiv w:val="1"/>
      <w:marLeft w:val="0"/>
      <w:marRight w:val="0"/>
      <w:marTop w:val="0"/>
      <w:marBottom w:val="0"/>
      <w:divBdr>
        <w:top w:val="none" w:sz="0" w:space="0" w:color="auto"/>
        <w:left w:val="none" w:sz="0" w:space="0" w:color="auto"/>
        <w:bottom w:val="none" w:sz="0" w:space="0" w:color="auto"/>
        <w:right w:val="none" w:sz="0" w:space="0" w:color="auto"/>
      </w:divBdr>
    </w:div>
    <w:div w:id="1403020565">
      <w:bodyDiv w:val="1"/>
      <w:marLeft w:val="0"/>
      <w:marRight w:val="0"/>
      <w:marTop w:val="0"/>
      <w:marBottom w:val="0"/>
      <w:divBdr>
        <w:top w:val="none" w:sz="0" w:space="0" w:color="auto"/>
        <w:left w:val="none" w:sz="0" w:space="0" w:color="auto"/>
        <w:bottom w:val="none" w:sz="0" w:space="0" w:color="auto"/>
        <w:right w:val="none" w:sz="0" w:space="0" w:color="auto"/>
      </w:divBdr>
    </w:div>
    <w:div w:id="1555388518">
      <w:bodyDiv w:val="1"/>
      <w:marLeft w:val="0"/>
      <w:marRight w:val="0"/>
      <w:marTop w:val="0"/>
      <w:marBottom w:val="0"/>
      <w:divBdr>
        <w:top w:val="none" w:sz="0" w:space="0" w:color="auto"/>
        <w:left w:val="none" w:sz="0" w:space="0" w:color="auto"/>
        <w:bottom w:val="none" w:sz="0" w:space="0" w:color="auto"/>
        <w:right w:val="none" w:sz="0" w:space="0" w:color="auto"/>
      </w:divBdr>
    </w:div>
    <w:div w:id="1717662057">
      <w:bodyDiv w:val="1"/>
      <w:marLeft w:val="0"/>
      <w:marRight w:val="0"/>
      <w:marTop w:val="0"/>
      <w:marBottom w:val="0"/>
      <w:divBdr>
        <w:top w:val="none" w:sz="0" w:space="0" w:color="auto"/>
        <w:left w:val="none" w:sz="0" w:space="0" w:color="auto"/>
        <w:bottom w:val="none" w:sz="0" w:space="0" w:color="auto"/>
        <w:right w:val="none" w:sz="0" w:space="0" w:color="auto"/>
      </w:divBdr>
    </w:div>
    <w:div w:id="1740205214">
      <w:bodyDiv w:val="1"/>
      <w:marLeft w:val="0"/>
      <w:marRight w:val="0"/>
      <w:marTop w:val="0"/>
      <w:marBottom w:val="0"/>
      <w:divBdr>
        <w:top w:val="none" w:sz="0" w:space="0" w:color="auto"/>
        <w:left w:val="none" w:sz="0" w:space="0" w:color="auto"/>
        <w:bottom w:val="none" w:sz="0" w:space="0" w:color="auto"/>
        <w:right w:val="none" w:sz="0" w:space="0" w:color="auto"/>
      </w:divBdr>
    </w:div>
    <w:div w:id="1886217618">
      <w:bodyDiv w:val="1"/>
      <w:marLeft w:val="0"/>
      <w:marRight w:val="0"/>
      <w:marTop w:val="0"/>
      <w:marBottom w:val="0"/>
      <w:divBdr>
        <w:top w:val="none" w:sz="0" w:space="0" w:color="auto"/>
        <w:left w:val="none" w:sz="0" w:space="0" w:color="auto"/>
        <w:bottom w:val="none" w:sz="0" w:space="0" w:color="auto"/>
        <w:right w:val="none" w:sz="0" w:space="0" w:color="auto"/>
      </w:divBdr>
    </w:div>
    <w:div w:id="1942882343">
      <w:bodyDiv w:val="1"/>
      <w:marLeft w:val="0"/>
      <w:marRight w:val="0"/>
      <w:marTop w:val="0"/>
      <w:marBottom w:val="0"/>
      <w:divBdr>
        <w:top w:val="none" w:sz="0" w:space="0" w:color="auto"/>
        <w:left w:val="none" w:sz="0" w:space="0" w:color="auto"/>
        <w:bottom w:val="none" w:sz="0" w:space="0" w:color="auto"/>
        <w:right w:val="none" w:sz="0" w:space="0" w:color="auto"/>
      </w:divBdr>
      <w:divsChild>
        <w:div w:id="1921593242">
          <w:marLeft w:val="0"/>
          <w:marRight w:val="0"/>
          <w:marTop w:val="0"/>
          <w:marBottom w:val="0"/>
          <w:divBdr>
            <w:top w:val="none" w:sz="0" w:space="0" w:color="auto"/>
            <w:left w:val="none" w:sz="0" w:space="0" w:color="auto"/>
            <w:bottom w:val="none" w:sz="0" w:space="0" w:color="auto"/>
            <w:right w:val="none" w:sz="0" w:space="0" w:color="auto"/>
          </w:divBdr>
          <w:divsChild>
            <w:div w:id="9124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8998-DE78-4674-9BFA-F12200D6B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5439A-C867-4655-8C5E-453F6288793C}">
  <ds:schemaRefs>
    <ds:schemaRef ds:uri="http://schemas.microsoft.com/sharepoint/v3/contenttype/forms"/>
  </ds:schemaRefs>
</ds:datastoreItem>
</file>

<file path=customXml/itemProps3.xml><?xml version="1.0" encoding="utf-8"?>
<ds:datastoreItem xmlns:ds="http://schemas.openxmlformats.org/officeDocument/2006/customXml" ds:itemID="{E9916558-AE23-45F6-A49D-2D35CBF0C3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B21B7A-7B53-40F2-968E-94BC29F0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12677</Words>
  <Characters>72264</Characters>
  <Application>Microsoft Office Word</Application>
  <DocSecurity>0</DocSecurity>
  <Lines>602</Lines>
  <Paragraphs>169</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84772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 MAGISTRADO JAVIER ORTIZ DEL VALLE</dc:creator>
  <cp:lastModifiedBy>GONZALO</cp:lastModifiedBy>
  <cp:revision>2</cp:revision>
  <dcterms:created xsi:type="dcterms:W3CDTF">2021-03-23T18:59:00Z</dcterms:created>
  <dcterms:modified xsi:type="dcterms:W3CDTF">2021-03-23T18:59:00Z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