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D244D" w14:textId="77777777" w:rsidR="00CC2933" w:rsidRPr="00CB6187" w:rsidRDefault="00CC2933" w:rsidP="00CC2933">
      <w:pPr>
        <w:spacing w:line="360" w:lineRule="auto"/>
        <w:jc w:val="center"/>
        <w:rPr>
          <w:rFonts w:ascii="Verdana" w:hAnsi="Verdana" w:cs="Tahoma"/>
          <w:b/>
        </w:rPr>
      </w:pPr>
      <w:r w:rsidRPr="11B220D3">
        <w:rPr>
          <w:rFonts w:ascii="Verdana" w:hAnsi="Verdana" w:cs="Tahoma"/>
          <w:b/>
          <w:bCs/>
        </w:rPr>
        <w:t xml:space="preserve">     </w:t>
      </w:r>
      <w:r>
        <w:rPr>
          <w:noProof/>
          <w:lang w:val="en-US" w:eastAsia="en-US"/>
        </w:rPr>
        <w:drawing>
          <wp:inline distT="0" distB="0" distL="0" distR="0" wp14:anchorId="55E84121" wp14:editId="63C4CE1A">
            <wp:extent cx="886460" cy="858520"/>
            <wp:effectExtent l="0" t="0" r="889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886460" cy="858520"/>
                    </a:xfrm>
                    <a:prstGeom prst="rect">
                      <a:avLst/>
                    </a:prstGeom>
                  </pic:spPr>
                </pic:pic>
              </a:graphicData>
            </a:graphic>
          </wp:inline>
        </w:drawing>
      </w:r>
    </w:p>
    <w:p w14:paraId="67A69688" w14:textId="77777777" w:rsidR="00CC2933" w:rsidRPr="002902BB" w:rsidRDefault="00CC2933" w:rsidP="00CC2933">
      <w:pPr>
        <w:spacing w:line="360" w:lineRule="auto"/>
        <w:ind w:left="708"/>
        <w:jc w:val="center"/>
        <w:rPr>
          <w:rFonts w:ascii="Verdana" w:hAnsi="Verdana" w:cs="Tahoma"/>
          <w:b/>
          <w:sz w:val="22"/>
          <w:szCs w:val="22"/>
        </w:rPr>
      </w:pPr>
      <w:r w:rsidRPr="002902BB">
        <w:rPr>
          <w:rFonts w:ascii="Verdana" w:hAnsi="Verdana" w:cs="Tahoma"/>
          <w:b/>
          <w:sz w:val="22"/>
          <w:szCs w:val="22"/>
        </w:rPr>
        <w:t>TRIBUNAL ADMINISTRATIVO DE BOYACÁ</w:t>
      </w:r>
    </w:p>
    <w:p w14:paraId="7CE9C348" w14:textId="77777777" w:rsidR="00CC2933" w:rsidRPr="002902BB" w:rsidRDefault="00CC2933" w:rsidP="00CC2933">
      <w:pPr>
        <w:spacing w:line="360" w:lineRule="auto"/>
        <w:ind w:left="708"/>
        <w:jc w:val="center"/>
        <w:rPr>
          <w:rFonts w:ascii="Verdana" w:hAnsi="Verdana" w:cs="Tahoma"/>
          <w:b/>
          <w:sz w:val="22"/>
          <w:szCs w:val="22"/>
        </w:rPr>
      </w:pPr>
      <w:r w:rsidRPr="002902BB">
        <w:rPr>
          <w:rFonts w:ascii="Verdana" w:hAnsi="Verdana" w:cs="Tahoma"/>
          <w:b/>
          <w:sz w:val="22"/>
          <w:szCs w:val="22"/>
        </w:rPr>
        <w:t>SALA DE DECISIÓN No. 6</w:t>
      </w:r>
    </w:p>
    <w:p w14:paraId="2EF5A63B" w14:textId="77777777" w:rsidR="00CC2933" w:rsidRPr="002902BB" w:rsidRDefault="00CC2933" w:rsidP="00CC2933">
      <w:pPr>
        <w:spacing w:line="360" w:lineRule="auto"/>
        <w:jc w:val="both"/>
        <w:rPr>
          <w:rFonts w:ascii="Verdana" w:hAnsi="Verdana" w:cs="Tahoma"/>
          <w:sz w:val="22"/>
          <w:szCs w:val="22"/>
        </w:rPr>
      </w:pPr>
      <w:r w:rsidRPr="002902BB">
        <w:rPr>
          <w:rFonts w:ascii="Verdana" w:hAnsi="Verdana" w:cs="Tahoma"/>
          <w:b/>
          <w:sz w:val="22"/>
          <w:szCs w:val="22"/>
        </w:rPr>
        <w:t xml:space="preserve">  MAGISTRADO PONENTE: FELIX ALBERTO RODRIGUEZ RIVEROS</w:t>
      </w:r>
    </w:p>
    <w:p w14:paraId="20F6EFB1" w14:textId="77777777" w:rsidR="00CC2933" w:rsidRPr="002902BB" w:rsidRDefault="00CC2933" w:rsidP="00CC29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jc w:val="both"/>
        <w:rPr>
          <w:rFonts w:ascii="Verdana" w:hAnsi="Verdana" w:cs="Tahoma"/>
          <w:b/>
          <w:color w:val="000000"/>
          <w:sz w:val="22"/>
          <w:szCs w:val="22"/>
        </w:rPr>
      </w:pPr>
    </w:p>
    <w:p w14:paraId="3C560D00" w14:textId="62420E9B" w:rsidR="00CC2933" w:rsidRPr="002902BB" w:rsidRDefault="00CC2933" w:rsidP="00CC29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jc w:val="both"/>
        <w:rPr>
          <w:rFonts w:ascii="Verdana" w:hAnsi="Verdana" w:cs="Tahoma"/>
          <w:color w:val="000000"/>
          <w:sz w:val="22"/>
          <w:szCs w:val="22"/>
          <w:lang w:val="es-ES_tradnl"/>
        </w:rPr>
      </w:pPr>
      <w:r w:rsidRPr="002902BB">
        <w:rPr>
          <w:rFonts w:ascii="Verdana" w:hAnsi="Verdana" w:cs="Tahoma"/>
          <w:b/>
          <w:color w:val="000000"/>
          <w:sz w:val="22"/>
          <w:szCs w:val="22"/>
          <w:lang w:val="es-ES_tradnl"/>
        </w:rPr>
        <w:t xml:space="preserve">  </w:t>
      </w:r>
      <w:r w:rsidRPr="002902BB">
        <w:rPr>
          <w:rFonts w:ascii="Verdana" w:hAnsi="Verdana" w:cs="Tahoma"/>
          <w:color w:val="000000"/>
          <w:sz w:val="22"/>
          <w:szCs w:val="22"/>
          <w:lang w:val="es-ES_tradnl"/>
        </w:rPr>
        <w:t>Tunja,</w:t>
      </w:r>
      <w:r w:rsidR="00964008" w:rsidRPr="002902BB">
        <w:rPr>
          <w:rFonts w:ascii="Verdana" w:hAnsi="Verdana" w:cs="Tahoma"/>
          <w:color w:val="000000"/>
          <w:sz w:val="22"/>
          <w:szCs w:val="22"/>
          <w:lang w:val="es-ES_tradnl"/>
        </w:rPr>
        <w:t xml:space="preserve"> veinticinco (25) de marzo de dos mil veintiuno (2021)</w:t>
      </w:r>
    </w:p>
    <w:p w14:paraId="4C3D9F94" w14:textId="77777777" w:rsidR="00CC2933" w:rsidRPr="002902BB" w:rsidRDefault="00CC2933" w:rsidP="00CC29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jc w:val="both"/>
        <w:rPr>
          <w:rFonts w:ascii="Verdana" w:hAnsi="Verdana" w:cs="Tahoma"/>
          <w:b/>
          <w:color w:val="000000"/>
          <w:sz w:val="22"/>
          <w:szCs w:val="22"/>
          <w:lang w:val="es-ES_tradnl"/>
        </w:rPr>
      </w:pPr>
      <w:r w:rsidRPr="002902BB">
        <w:rPr>
          <w:rFonts w:ascii="Verdana" w:hAnsi="Verdana" w:cs="Tahoma"/>
          <w:b/>
          <w:color w:val="000000"/>
          <w:sz w:val="22"/>
          <w:szCs w:val="22"/>
          <w:lang w:val="es-ES_tradnl"/>
        </w:rPr>
        <w:t xml:space="preserve">  </w:t>
      </w:r>
    </w:p>
    <w:p w14:paraId="731FBDCA" w14:textId="392BABAF" w:rsidR="00CC2933" w:rsidRPr="002902BB" w:rsidRDefault="00A724AD" w:rsidP="00CC29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jc w:val="both"/>
        <w:rPr>
          <w:rFonts w:ascii="Verdana" w:hAnsi="Verdana" w:cs="Tahoma"/>
          <w:b/>
          <w:color w:val="000000"/>
          <w:sz w:val="22"/>
          <w:szCs w:val="22"/>
          <w:lang w:val="es-ES_tradnl"/>
        </w:rPr>
      </w:pPr>
      <w:r>
        <w:rPr>
          <w:rFonts w:ascii="Verdana" w:hAnsi="Verdana" w:cs="Tahoma"/>
          <w:b/>
          <w:color w:val="000000"/>
          <w:sz w:val="22"/>
          <w:szCs w:val="22"/>
          <w:lang w:val="es-ES_tradnl"/>
        </w:rPr>
        <w:tab/>
      </w:r>
      <w:r w:rsidR="00CC2933" w:rsidRPr="002902BB">
        <w:rPr>
          <w:rFonts w:ascii="Verdana" w:hAnsi="Verdana" w:cs="Tahoma"/>
          <w:b/>
          <w:color w:val="000000"/>
          <w:sz w:val="22"/>
          <w:szCs w:val="22"/>
          <w:lang w:val="es-ES_tradnl"/>
        </w:rPr>
        <w:t xml:space="preserve">REFERENCIA:     VALIDEZ DE ACUERDO MUNICIPAL </w:t>
      </w:r>
    </w:p>
    <w:p w14:paraId="23C0E419" w14:textId="5B663290" w:rsidR="00CC2933" w:rsidRPr="002902BB" w:rsidRDefault="00A724AD" w:rsidP="00CC29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ind w:left="2124" w:hanging="2124"/>
        <w:jc w:val="both"/>
        <w:rPr>
          <w:rFonts w:ascii="Verdana" w:hAnsi="Verdana" w:cs="Tahoma"/>
          <w:b/>
          <w:color w:val="000000"/>
          <w:sz w:val="22"/>
          <w:szCs w:val="22"/>
        </w:rPr>
      </w:pPr>
      <w:r>
        <w:rPr>
          <w:rFonts w:ascii="Verdana" w:hAnsi="Verdana" w:cs="Tahoma"/>
          <w:b/>
          <w:color w:val="000000"/>
          <w:sz w:val="22"/>
          <w:szCs w:val="22"/>
        </w:rPr>
        <w:tab/>
      </w:r>
      <w:r w:rsidR="00CC2933" w:rsidRPr="002902BB">
        <w:rPr>
          <w:rFonts w:ascii="Verdana" w:hAnsi="Verdana" w:cs="Tahoma"/>
          <w:b/>
          <w:color w:val="000000"/>
          <w:sz w:val="22"/>
          <w:szCs w:val="22"/>
        </w:rPr>
        <w:t xml:space="preserve">DEMANDANTE:   DEPARTAMENTO DE BOYACÁ   </w:t>
      </w:r>
    </w:p>
    <w:p w14:paraId="39FB5458" w14:textId="7B7D67ED" w:rsidR="00CC2933" w:rsidRPr="002902BB" w:rsidRDefault="00CC2933" w:rsidP="00A724AD">
      <w:pPr>
        <w:pStyle w:val="Textoindependiente"/>
        <w:widowControl w:val="0"/>
        <w:spacing w:line="360" w:lineRule="auto"/>
        <w:ind w:left="2130" w:hanging="1422"/>
        <w:rPr>
          <w:rFonts w:ascii="Verdana" w:hAnsi="Verdana" w:cs="Tahoma"/>
          <w:b/>
          <w:sz w:val="22"/>
          <w:szCs w:val="22"/>
        </w:rPr>
      </w:pPr>
      <w:r w:rsidRPr="002902BB">
        <w:rPr>
          <w:rFonts w:ascii="Verdana" w:hAnsi="Verdana" w:cs="Tahoma"/>
          <w:b/>
          <w:sz w:val="22"/>
          <w:szCs w:val="22"/>
        </w:rPr>
        <w:t xml:space="preserve">DEMANDADO:    MUNICIPIO DE </w:t>
      </w:r>
      <w:r w:rsidR="002902BB" w:rsidRPr="002902BB">
        <w:rPr>
          <w:rFonts w:ascii="Verdana" w:hAnsi="Verdana" w:cs="Tahoma"/>
          <w:b/>
          <w:sz w:val="22"/>
          <w:szCs w:val="22"/>
        </w:rPr>
        <w:t>VENTAQUEMADA</w:t>
      </w:r>
    </w:p>
    <w:p w14:paraId="79DF95D2" w14:textId="7AAE9DEB" w:rsidR="00CC2933" w:rsidRPr="002902BB" w:rsidRDefault="00A724AD" w:rsidP="00CC29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360" w:lineRule="auto"/>
        <w:jc w:val="both"/>
        <w:rPr>
          <w:rFonts w:ascii="Verdana" w:hAnsi="Verdana" w:cs="Tahoma"/>
          <w:b/>
          <w:color w:val="000000"/>
          <w:sz w:val="22"/>
          <w:szCs w:val="22"/>
        </w:rPr>
      </w:pPr>
      <w:r>
        <w:rPr>
          <w:rFonts w:ascii="Verdana" w:hAnsi="Verdana" w:cs="Tahoma"/>
          <w:b/>
          <w:color w:val="000000"/>
          <w:sz w:val="22"/>
          <w:szCs w:val="22"/>
        </w:rPr>
        <w:tab/>
      </w:r>
      <w:r w:rsidR="00CC2933" w:rsidRPr="002902BB">
        <w:rPr>
          <w:rFonts w:ascii="Verdana" w:hAnsi="Verdana" w:cs="Tahoma"/>
          <w:b/>
          <w:color w:val="000000"/>
          <w:sz w:val="22"/>
          <w:szCs w:val="22"/>
        </w:rPr>
        <w:t xml:space="preserve">RADICADO:        </w:t>
      </w:r>
      <w:bookmarkStart w:id="0" w:name="_GoBack"/>
      <w:r w:rsidR="00CC2933" w:rsidRPr="002902BB">
        <w:rPr>
          <w:rFonts w:ascii="Verdana" w:hAnsi="Verdana" w:cs="Tahoma"/>
          <w:b/>
          <w:color w:val="000000"/>
          <w:sz w:val="22"/>
          <w:szCs w:val="22"/>
        </w:rPr>
        <w:t>15001233300020</w:t>
      </w:r>
      <w:r w:rsidR="002902BB" w:rsidRPr="002902BB">
        <w:rPr>
          <w:rFonts w:ascii="Verdana" w:hAnsi="Verdana" w:cs="Tahoma"/>
          <w:b/>
          <w:color w:val="000000"/>
          <w:sz w:val="22"/>
          <w:szCs w:val="22"/>
        </w:rPr>
        <w:t>2002462-</w:t>
      </w:r>
      <w:r w:rsidR="00CC2933" w:rsidRPr="002902BB">
        <w:rPr>
          <w:rFonts w:ascii="Verdana" w:hAnsi="Verdana" w:cs="Tahoma"/>
          <w:b/>
          <w:color w:val="000000"/>
          <w:sz w:val="22"/>
          <w:szCs w:val="22"/>
        </w:rPr>
        <w:t>00</w:t>
      </w:r>
    </w:p>
    <w:bookmarkEnd w:id="0"/>
    <w:p w14:paraId="1183A209" w14:textId="77777777" w:rsidR="00CC2933" w:rsidRPr="002902BB" w:rsidRDefault="00CC2933" w:rsidP="00CC2933">
      <w:pPr>
        <w:spacing w:line="360" w:lineRule="auto"/>
        <w:jc w:val="both"/>
        <w:rPr>
          <w:rFonts w:ascii="Verdana" w:hAnsi="Verdana" w:cs="Tahoma"/>
          <w:sz w:val="22"/>
          <w:szCs w:val="22"/>
        </w:rPr>
      </w:pPr>
    </w:p>
    <w:p w14:paraId="01EBF9C8" w14:textId="77777777" w:rsidR="00CC2933" w:rsidRPr="002902BB" w:rsidRDefault="00CC2933" w:rsidP="00CC2933">
      <w:pPr>
        <w:pStyle w:val="Ttulo2"/>
        <w:numPr>
          <w:ilvl w:val="0"/>
          <w:numId w:val="1"/>
        </w:numPr>
        <w:spacing w:line="360" w:lineRule="auto"/>
        <w:rPr>
          <w:rFonts w:ascii="Verdana" w:eastAsia="Times New Roman" w:hAnsi="Verdana" w:cs="Tahoma"/>
          <w:sz w:val="22"/>
          <w:szCs w:val="22"/>
          <w:lang w:eastAsia="es-ES"/>
        </w:rPr>
      </w:pPr>
      <w:r w:rsidRPr="002902BB">
        <w:rPr>
          <w:rFonts w:ascii="Verdana" w:eastAsia="Times New Roman" w:hAnsi="Verdana" w:cs="Tahoma"/>
          <w:sz w:val="22"/>
          <w:szCs w:val="22"/>
          <w:lang w:eastAsia="es-ES"/>
        </w:rPr>
        <w:t>LA ACCIÓN</w:t>
      </w:r>
    </w:p>
    <w:p w14:paraId="54DA1E35" w14:textId="77777777" w:rsidR="00CC2933" w:rsidRPr="002902BB" w:rsidRDefault="00CC2933" w:rsidP="00CC2933">
      <w:pPr>
        <w:pStyle w:val="BodyText23"/>
        <w:rPr>
          <w:rFonts w:ascii="Verdana" w:hAnsi="Verdana" w:cs="Tahoma"/>
          <w:sz w:val="22"/>
          <w:szCs w:val="22"/>
          <w:lang w:val="es-MX" w:eastAsia="es-ES"/>
        </w:rPr>
      </w:pPr>
    </w:p>
    <w:p w14:paraId="4EC5CC12" w14:textId="34058EB7" w:rsidR="00CC2933" w:rsidRPr="002902BB" w:rsidRDefault="00CC2933" w:rsidP="00CC2933">
      <w:pPr>
        <w:pStyle w:val="BodyText23"/>
        <w:rPr>
          <w:rFonts w:ascii="Verdana" w:hAnsi="Verdana" w:cs="Tahoma"/>
          <w:sz w:val="22"/>
          <w:szCs w:val="22"/>
          <w:lang w:val="es-MX" w:eastAsia="es-ES"/>
        </w:rPr>
      </w:pPr>
      <w:r w:rsidRPr="002902BB">
        <w:rPr>
          <w:rFonts w:ascii="Verdana" w:hAnsi="Verdana" w:cs="Tahoma"/>
          <w:sz w:val="22"/>
          <w:szCs w:val="22"/>
          <w:lang w:val="es-MX" w:eastAsia="es-ES"/>
        </w:rPr>
        <w:t xml:space="preserve">Procede la Sala de Decisión No. 6 de la Corporación a dictar sentencia para resolver la demanda que ha dado origen al proceso de la referencia, instaurada por el Departamento de Boyacá en contra del Municipio de </w:t>
      </w:r>
      <w:r w:rsidR="00245DAC">
        <w:rPr>
          <w:rFonts w:ascii="Verdana" w:hAnsi="Verdana" w:cs="Tahoma"/>
          <w:sz w:val="22"/>
          <w:szCs w:val="22"/>
          <w:lang w:val="es-MX" w:eastAsia="es-ES"/>
        </w:rPr>
        <w:t>Ventaquemada</w:t>
      </w:r>
      <w:r w:rsidRPr="002902BB">
        <w:rPr>
          <w:rFonts w:ascii="Verdana" w:hAnsi="Verdana" w:cs="Tahoma"/>
          <w:sz w:val="22"/>
          <w:szCs w:val="22"/>
          <w:lang w:val="es-MX" w:eastAsia="es-ES"/>
        </w:rPr>
        <w:t>.</w:t>
      </w:r>
    </w:p>
    <w:p w14:paraId="15329FD7" w14:textId="77777777" w:rsidR="00CC2933" w:rsidRPr="002902BB" w:rsidRDefault="00CC2933" w:rsidP="00CC2933">
      <w:pPr>
        <w:pStyle w:val="Ttulo2"/>
        <w:spacing w:line="360" w:lineRule="auto"/>
        <w:jc w:val="both"/>
        <w:rPr>
          <w:rFonts w:ascii="Verdana" w:eastAsia="Times New Roman" w:hAnsi="Verdana" w:cs="Tahoma"/>
          <w:sz w:val="22"/>
          <w:szCs w:val="22"/>
          <w:lang w:eastAsia="es-ES"/>
        </w:rPr>
      </w:pPr>
    </w:p>
    <w:p w14:paraId="522AB1A7" w14:textId="425E1D2A" w:rsidR="00CC2933" w:rsidRPr="002902BB" w:rsidRDefault="00245DAC" w:rsidP="00CC2933">
      <w:pPr>
        <w:pStyle w:val="Ttulo2"/>
        <w:spacing w:line="360" w:lineRule="auto"/>
        <w:rPr>
          <w:rFonts w:ascii="Verdana" w:eastAsia="Times New Roman" w:hAnsi="Verdana" w:cs="Tahoma"/>
          <w:sz w:val="22"/>
          <w:szCs w:val="22"/>
          <w:lang w:eastAsia="es-ES"/>
        </w:rPr>
      </w:pPr>
      <w:r>
        <w:rPr>
          <w:rFonts w:ascii="Verdana" w:eastAsia="Times New Roman" w:hAnsi="Verdana" w:cs="Tahoma"/>
          <w:sz w:val="22"/>
          <w:szCs w:val="22"/>
          <w:lang w:eastAsia="es-ES"/>
        </w:rPr>
        <w:t xml:space="preserve">II. </w:t>
      </w:r>
      <w:r w:rsidR="00CC2933" w:rsidRPr="002902BB">
        <w:rPr>
          <w:rFonts w:ascii="Verdana" w:eastAsia="Times New Roman" w:hAnsi="Verdana" w:cs="Tahoma"/>
          <w:sz w:val="22"/>
          <w:szCs w:val="22"/>
          <w:lang w:eastAsia="es-ES"/>
        </w:rPr>
        <w:t>ANTECEDENTES</w:t>
      </w:r>
    </w:p>
    <w:p w14:paraId="4AEE367F" w14:textId="1E493FF9" w:rsidR="00CC2933" w:rsidRPr="002902BB" w:rsidRDefault="00245DAC" w:rsidP="00CC2933">
      <w:pPr>
        <w:spacing w:line="360" w:lineRule="auto"/>
        <w:jc w:val="both"/>
        <w:rPr>
          <w:rFonts w:ascii="Verdana" w:hAnsi="Verdana" w:cs="Tahoma"/>
          <w:b/>
          <w:sz w:val="22"/>
          <w:szCs w:val="22"/>
          <w:lang w:val="es-MX"/>
        </w:rPr>
      </w:pPr>
      <w:r>
        <w:rPr>
          <w:rFonts w:ascii="Verdana" w:hAnsi="Verdana" w:cs="Tahoma"/>
          <w:b/>
          <w:sz w:val="22"/>
          <w:szCs w:val="22"/>
          <w:lang w:val="es-MX"/>
        </w:rPr>
        <w:t>2.</w:t>
      </w:r>
      <w:r w:rsidR="00CC2933" w:rsidRPr="002902BB">
        <w:rPr>
          <w:rFonts w:ascii="Verdana" w:hAnsi="Verdana" w:cs="Tahoma"/>
          <w:b/>
          <w:sz w:val="22"/>
          <w:szCs w:val="22"/>
          <w:lang w:val="es-MX"/>
        </w:rPr>
        <w:t>1.- Pretensiones</w:t>
      </w:r>
    </w:p>
    <w:p w14:paraId="2FAD9661" w14:textId="77777777" w:rsidR="00CC2933" w:rsidRPr="002902BB" w:rsidRDefault="00CC2933" w:rsidP="00CC2933">
      <w:pPr>
        <w:spacing w:line="360" w:lineRule="auto"/>
        <w:jc w:val="both"/>
        <w:rPr>
          <w:rFonts w:ascii="Verdana" w:hAnsi="Verdana" w:cs="Tahoma"/>
          <w:b/>
          <w:sz w:val="22"/>
          <w:szCs w:val="22"/>
          <w:lang w:val="es-MX"/>
        </w:rPr>
      </w:pPr>
    </w:p>
    <w:p w14:paraId="316EE4D3" w14:textId="3DF1A629" w:rsidR="00CC2933" w:rsidRPr="002902BB" w:rsidRDefault="00CC2933" w:rsidP="00CC2933">
      <w:pPr>
        <w:pStyle w:val="BodyText23"/>
        <w:rPr>
          <w:rFonts w:ascii="Verdana" w:hAnsi="Verdana" w:cs="Tahoma"/>
          <w:i/>
          <w:sz w:val="22"/>
          <w:szCs w:val="22"/>
          <w:lang w:val="es-MX" w:eastAsia="es-ES"/>
        </w:rPr>
      </w:pPr>
      <w:r w:rsidRPr="002902BB">
        <w:rPr>
          <w:rFonts w:ascii="Verdana" w:hAnsi="Verdana" w:cs="Tahoma"/>
          <w:sz w:val="22"/>
          <w:szCs w:val="22"/>
          <w:lang w:val="es-MX" w:eastAsia="es-ES"/>
        </w:rPr>
        <w:t xml:space="preserve">Pretende el actor que esta Corporación declare la invalidez del </w:t>
      </w:r>
      <w:r w:rsidR="00A724AD" w:rsidRPr="00A724AD">
        <w:rPr>
          <w:rFonts w:ascii="Verdana" w:hAnsi="Verdana" w:cs="Tahoma"/>
          <w:sz w:val="22"/>
          <w:szCs w:val="22"/>
          <w:lang w:val="es-MX" w:eastAsia="es-ES"/>
        </w:rPr>
        <w:t xml:space="preserve">artículo 5 del Acuerdo Número 018 </w:t>
      </w:r>
      <w:r w:rsidR="00A724AD">
        <w:rPr>
          <w:rFonts w:ascii="Verdana" w:hAnsi="Verdana" w:cs="Tahoma"/>
          <w:sz w:val="22"/>
          <w:szCs w:val="22"/>
          <w:lang w:val="es-MX" w:eastAsia="es-ES"/>
        </w:rPr>
        <w:t xml:space="preserve">del </w:t>
      </w:r>
      <w:r w:rsidR="00A724AD" w:rsidRPr="00A724AD">
        <w:rPr>
          <w:rFonts w:ascii="Verdana" w:hAnsi="Verdana" w:cs="Tahoma"/>
          <w:sz w:val="22"/>
          <w:szCs w:val="22"/>
          <w:lang w:val="es-MX" w:eastAsia="es-ES"/>
        </w:rPr>
        <w:t>27</w:t>
      </w:r>
      <w:r w:rsidR="00A724AD">
        <w:rPr>
          <w:rFonts w:ascii="Verdana" w:hAnsi="Verdana" w:cs="Tahoma"/>
          <w:sz w:val="22"/>
          <w:szCs w:val="22"/>
          <w:lang w:val="es-MX" w:eastAsia="es-ES"/>
        </w:rPr>
        <w:t xml:space="preserve"> de octubre de</w:t>
      </w:r>
      <w:r w:rsidR="00A724AD" w:rsidRPr="00A724AD">
        <w:rPr>
          <w:rFonts w:ascii="Verdana" w:hAnsi="Verdana" w:cs="Tahoma"/>
          <w:sz w:val="22"/>
          <w:szCs w:val="22"/>
          <w:lang w:val="es-MX" w:eastAsia="es-ES"/>
        </w:rPr>
        <w:t xml:space="preserve"> 2020 expedido por el Concejo Municipal de </w:t>
      </w:r>
      <w:r w:rsidR="00A724AD">
        <w:rPr>
          <w:rFonts w:ascii="Verdana" w:hAnsi="Verdana" w:cs="Tahoma"/>
          <w:sz w:val="22"/>
          <w:szCs w:val="22"/>
          <w:lang w:val="es-MX" w:eastAsia="es-ES"/>
        </w:rPr>
        <w:t>Ventaquemada</w:t>
      </w:r>
      <w:r w:rsidRPr="002902BB">
        <w:rPr>
          <w:rFonts w:ascii="Verdana" w:hAnsi="Verdana" w:cs="Tahoma"/>
          <w:sz w:val="22"/>
          <w:szCs w:val="22"/>
          <w:lang w:val="es-MX" w:eastAsia="es-ES"/>
        </w:rPr>
        <w:t xml:space="preserve">, </w:t>
      </w:r>
      <w:r w:rsidR="00DD03D4" w:rsidRPr="002902BB">
        <w:rPr>
          <w:rFonts w:ascii="Verdana" w:hAnsi="Verdana" w:cs="Tahoma"/>
          <w:i/>
          <w:sz w:val="22"/>
          <w:szCs w:val="22"/>
          <w:lang w:val="es-MX" w:eastAsia="es-ES"/>
        </w:rPr>
        <w:t>“</w:t>
      </w:r>
      <w:r w:rsidR="00A724AD" w:rsidRPr="00A724AD">
        <w:rPr>
          <w:rFonts w:ascii="Verdana" w:hAnsi="Verdana" w:cs="Tahoma"/>
          <w:i/>
          <w:sz w:val="22"/>
          <w:szCs w:val="22"/>
          <w:lang w:val="es-MX" w:eastAsia="es-ES"/>
        </w:rPr>
        <w:t>POR MEDIO DEL CUAL SE AUTORIZA AL ALCALDE DE VENTAQUEMADA PARA GESTIONAR Y CONTRATAR UN EMPRESTITO Y SE DICTAN OTRAS DISPOSICIONES”.</w:t>
      </w:r>
    </w:p>
    <w:p w14:paraId="0592EB22" w14:textId="6CE48235" w:rsidR="00CC2933" w:rsidRPr="002902BB" w:rsidRDefault="00CC2933" w:rsidP="00CC2933">
      <w:pPr>
        <w:pStyle w:val="BodyText23"/>
        <w:rPr>
          <w:rFonts w:ascii="Verdana" w:hAnsi="Verdana" w:cs="Tahoma"/>
          <w:sz w:val="22"/>
          <w:szCs w:val="22"/>
          <w:lang w:val="es-MX" w:eastAsia="es-ES"/>
        </w:rPr>
      </w:pPr>
      <w:r w:rsidRPr="002902BB">
        <w:rPr>
          <w:rFonts w:ascii="Verdana" w:hAnsi="Verdana" w:cs="Tahoma"/>
          <w:sz w:val="22"/>
          <w:szCs w:val="22"/>
          <w:lang w:val="es-MX" w:eastAsia="es-ES"/>
        </w:rPr>
        <w:t xml:space="preserve"> </w:t>
      </w:r>
    </w:p>
    <w:p w14:paraId="70532C79" w14:textId="17ED37E2" w:rsidR="00CC2933" w:rsidRPr="002902BB" w:rsidRDefault="00CC2933" w:rsidP="00CC2933">
      <w:pPr>
        <w:pStyle w:val="BodyText23"/>
        <w:rPr>
          <w:rFonts w:ascii="Verdana" w:hAnsi="Verdana" w:cs="Tahoma"/>
          <w:b/>
          <w:sz w:val="22"/>
          <w:szCs w:val="22"/>
          <w:lang w:val="es-MX" w:eastAsia="es-ES"/>
        </w:rPr>
      </w:pPr>
      <w:r w:rsidRPr="002902BB">
        <w:rPr>
          <w:rFonts w:ascii="Verdana" w:hAnsi="Verdana" w:cs="Tahoma"/>
          <w:b/>
          <w:sz w:val="22"/>
          <w:szCs w:val="22"/>
          <w:lang w:val="es-MX" w:eastAsia="es-ES"/>
        </w:rPr>
        <w:t>2.</w:t>
      </w:r>
      <w:r w:rsidR="00245DAC">
        <w:rPr>
          <w:rFonts w:ascii="Verdana" w:hAnsi="Verdana" w:cs="Tahoma"/>
          <w:b/>
          <w:sz w:val="22"/>
          <w:szCs w:val="22"/>
          <w:lang w:val="es-MX" w:eastAsia="es-ES"/>
        </w:rPr>
        <w:t>2</w:t>
      </w:r>
      <w:r w:rsidR="00A724AD">
        <w:rPr>
          <w:rFonts w:ascii="Verdana" w:hAnsi="Verdana" w:cs="Tahoma"/>
          <w:b/>
          <w:sz w:val="22"/>
          <w:szCs w:val="22"/>
          <w:lang w:val="es-MX" w:eastAsia="es-ES"/>
        </w:rPr>
        <w:t>.</w:t>
      </w:r>
      <w:r w:rsidR="00245DAC">
        <w:rPr>
          <w:rFonts w:ascii="Verdana" w:hAnsi="Verdana" w:cs="Tahoma"/>
          <w:b/>
          <w:sz w:val="22"/>
          <w:szCs w:val="22"/>
          <w:lang w:val="es-MX" w:eastAsia="es-ES"/>
        </w:rPr>
        <w:t xml:space="preserve"> </w:t>
      </w:r>
      <w:r w:rsidRPr="002902BB">
        <w:rPr>
          <w:rFonts w:ascii="Verdana" w:hAnsi="Verdana" w:cs="Tahoma"/>
          <w:b/>
          <w:sz w:val="22"/>
          <w:szCs w:val="22"/>
          <w:lang w:val="es-MX" w:eastAsia="es-ES"/>
        </w:rPr>
        <w:t>- Supuestos de hecho</w:t>
      </w:r>
    </w:p>
    <w:p w14:paraId="41DE15D8" w14:textId="77777777" w:rsidR="00CC2933" w:rsidRPr="002902BB" w:rsidRDefault="00CC2933" w:rsidP="00CC2933">
      <w:pPr>
        <w:pStyle w:val="BodyText23"/>
        <w:rPr>
          <w:rFonts w:ascii="Verdana" w:hAnsi="Verdana" w:cs="Tahoma"/>
          <w:sz w:val="22"/>
          <w:szCs w:val="22"/>
          <w:lang w:val="es-MX" w:eastAsia="es-ES"/>
        </w:rPr>
      </w:pPr>
    </w:p>
    <w:p w14:paraId="7FF8CAEB" w14:textId="656D6C92" w:rsidR="00CC2933" w:rsidRPr="002902BB" w:rsidRDefault="00631F78" w:rsidP="00CC2933">
      <w:pPr>
        <w:pStyle w:val="BodyText23"/>
        <w:rPr>
          <w:rFonts w:ascii="Verdana" w:hAnsi="Verdana" w:cs="Tahoma"/>
          <w:sz w:val="22"/>
          <w:szCs w:val="22"/>
          <w:lang w:val="es-MX" w:eastAsia="es-ES"/>
        </w:rPr>
      </w:pPr>
      <w:r>
        <w:rPr>
          <w:rFonts w:ascii="Verdana" w:hAnsi="Verdana" w:cs="Tahoma"/>
          <w:sz w:val="22"/>
          <w:szCs w:val="22"/>
          <w:lang w:val="es-MX" w:eastAsia="es-ES"/>
        </w:rPr>
        <w:t>El</w:t>
      </w:r>
      <w:r w:rsidR="00CC2933" w:rsidRPr="002902BB">
        <w:rPr>
          <w:rFonts w:ascii="Verdana" w:hAnsi="Verdana" w:cs="Tahoma"/>
          <w:sz w:val="22"/>
          <w:szCs w:val="22"/>
          <w:lang w:val="es-MX" w:eastAsia="es-ES"/>
        </w:rPr>
        <w:t xml:space="preserve"> apoderad</w:t>
      </w:r>
      <w:r>
        <w:rPr>
          <w:rFonts w:ascii="Verdana" w:hAnsi="Verdana" w:cs="Tahoma"/>
          <w:sz w:val="22"/>
          <w:szCs w:val="22"/>
          <w:lang w:val="es-MX" w:eastAsia="es-ES"/>
        </w:rPr>
        <w:t>o</w:t>
      </w:r>
      <w:r w:rsidR="00CC2933" w:rsidRPr="002902BB">
        <w:rPr>
          <w:rFonts w:ascii="Verdana" w:hAnsi="Verdana" w:cs="Tahoma"/>
          <w:sz w:val="22"/>
          <w:szCs w:val="22"/>
          <w:lang w:val="es-MX" w:eastAsia="es-ES"/>
        </w:rPr>
        <w:t xml:space="preserve"> del Departamento de Boyacá sostuvo que el Concejo Municipal de </w:t>
      </w:r>
      <w:r>
        <w:rPr>
          <w:rFonts w:ascii="Verdana" w:hAnsi="Verdana" w:cs="Tahoma"/>
          <w:sz w:val="22"/>
          <w:szCs w:val="22"/>
          <w:lang w:val="es-MX" w:eastAsia="es-ES"/>
        </w:rPr>
        <w:t xml:space="preserve">Ventaquemada </w:t>
      </w:r>
      <w:r w:rsidR="00CC2933" w:rsidRPr="002902BB">
        <w:rPr>
          <w:rFonts w:ascii="Verdana" w:hAnsi="Verdana" w:cs="Tahoma"/>
          <w:sz w:val="22"/>
          <w:szCs w:val="22"/>
          <w:lang w:val="es-MX" w:eastAsia="es-ES"/>
        </w:rPr>
        <w:t>expidió el Acuerdo No.</w:t>
      </w:r>
      <w:r w:rsidR="00F47568" w:rsidRPr="002902BB">
        <w:rPr>
          <w:rFonts w:ascii="Verdana" w:hAnsi="Verdana" w:cs="Tahoma"/>
          <w:sz w:val="22"/>
          <w:szCs w:val="22"/>
          <w:lang w:val="es-MX" w:eastAsia="es-ES"/>
        </w:rPr>
        <w:t xml:space="preserve"> </w:t>
      </w:r>
      <w:bookmarkStart w:id="1" w:name="_Hlk66976374"/>
      <w:r w:rsidR="00F47568" w:rsidRPr="002902BB">
        <w:rPr>
          <w:rFonts w:ascii="Verdana" w:hAnsi="Verdana" w:cs="Tahoma"/>
          <w:sz w:val="22"/>
          <w:szCs w:val="22"/>
          <w:lang w:val="es-MX" w:eastAsia="es-ES"/>
        </w:rPr>
        <w:t>0</w:t>
      </w:r>
      <w:r>
        <w:rPr>
          <w:rFonts w:ascii="Verdana" w:hAnsi="Verdana" w:cs="Tahoma"/>
          <w:sz w:val="22"/>
          <w:szCs w:val="22"/>
          <w:lang w:val="es-MX" w:eastAsia="es-ES"/>
        </w:rPr>
        <w:t>18</w:t>
      </w:r>
      <w:r w:rsidR="00F47568" w:rsidRPr="002902BB">
        <w:rPr>
          <w:rFonts w:ascii="Verdana" w:hAnsi="Verdana" w:cs="Tahoma"/>
          <w:sz w:val="22"/>
          <w:szCs w:val="22"/>
          <w:lang w:val="es-MX" w:eastAsia="es-ES"/>
        </w:rPr>
        <w:t xml:space="preserve"> </w:t>
      </w:r>
      <w:r>
        <w:rPr>
          <w:rFonts w:ascii="Verdana" w:hAnsi="Verdana" w:cs="Tahoma"/>
          <w:sz w:val="22"/>
          <w:szCs w:val="22"/>
          <w:lang w:val="es-MX" w:eastAsia="es-ES"/>
        </w:rPr>
        <w:t xml:space="preserve">del </w:t>
      </w:r>
      <w:r w:rsidRPr="00A724AD">
        <w:rPr>
          <w:rFonts w:ascii="Verdana" w:hAnsi="Verdana" w:cs="Tahoma"/>
          <w:sz w:val="22"/>
          <w:szCs w:val="22"/>
          <w:lang w:val="es-MX" w:eastAsia="es-ES"/>
        </w:rPr>
        <w:t>27</w:t>
      </w:r>
      <w:r>
        <w:rPr>
          <w:rFonts w:ascii="Verdana" w:hAnsi="Verdana" w:cs="Tahoma"/>
          <w:sz w:val="22"/>
          <w:szCs w:val="22"/>
          <w:lang w:val="es-MX" w:eastAsia="es-ES"/>
        </w:rPr>
        <w:t xml:space="preserve"> de octubre de</w:t>
      </w:r>
      <w:r w:rsidRPr="00A724AD">
        <w:rPr>
          <w:rFonts w:ascii="Verdana" w:hAnsi="Verdana" w:cs="Tahoma"/>
          <w:sz w:val="22"/>
          <w:szCs w:val="22"/>
          <w:lang w:val="es-MX" w:eastAsia="es-ES"/>
        </w:rPr>
        <w:t xml:space="preserve"> 2020</w:t>
      </w:r>
      <w:bookmarkEnd w:id="1"/>
      <w:r w:rsidR="00F47568" w:rsidRPr="002902BB">
        <w:rPr>
          <w:rFonts w:ascii="Verdana" w:hAnsi="Verdana" w:cs="Tahoma"/>
          <w:sz w:val="22"/>
          <w:szCs w:val="22"/>
          <w:lang w:val="es-MX" w:eastAsia="es-ES"/>
        </w:rPr>
        <w:t xml:space="preserve">, </w:t>
      </w:r>
      <w:r w:rsidRPr="002902BB">
        <w:rPr>
          <w:rFonts w:ascii="Verdana" w:hAnsi="Verdana" w:cs="Tahoma"/>
          <w:i/>
          <w:sz w:val="22"/>
          <w:szCs w:val="22"/>
          <w:lang w:val="es-MX" w:eastAsia="es-ES"/>
        </w:rPr>
        <w:t>“</w:t>
      </w:r>
      <w:r w:rsidRPr="00A724AD">
        <w:rPr>
          <w:rFonts w:ascii="Verdana" w:hAnsi="Verdana" w:cs="Tahoma"/>
          <w:i/>
          <w:sz w:val="22"/>
          <w:szCs w:val="22"/>
          <w:lang w:val="es-MX" w:eastAsia="es-ES"/>
        </w:rPr>
        <w:t>POR MEDIO DEL CUAL SE AUTORIZA AL ALCALDE DE VENTAQUEMADA PARA GESTIONAR Y CONTRATAR UN EMPRESTITO Y SE DICTAN OTRAS DISPOSICIONES”</w:t>
      </w:r>
      <w:r>
        <w:rPr>
          <w:rFonts w:ascii="Verdana" w:hAnsi="Verdana" w:cs="Tahoma"/>
          <w:i/>
          <w:sz w:val="22"/>
          <w:szCs w:val="22"/>
          <w:lang w:val="es-MX" w:eastAsia="es-ES"/>
        </w:rPr>
        <w:t xml:space="preserve">, </w:t>
      </w:r>
      <w:r w:rsidRPr="00631F78">
        <w:rPr>
          <w:rFonts w:ascii="Verdana" w:hAnsi="Verdana" w:cs="Tahoma"/>
          <w:sz w:val="22"/>
          <w:szCs w:val="22"/>
          <w:lang w:val="es-MX" w:eastAsia="es-ES"/>
        </w:rPr>
        <w:t>el cual</w:t>
      </w:r>
      <w:r>
        <w:rPr>
          <w:rFonts w:ascii="Verdana" w:hAnsi="Verdana" w:cs="Tahoma"/>
          <w:i/>
          <w:sz w:val="22"/>
          <w:szCs w:val="22"/>
          <w:lang w:val="es-MX" w:eastAsia="es-ES"/>
        </w:rPr>
        <w:t xml:space="preserve"> </w:t>
      </w:r>
      <w:r w:rsidRPr="00631F78">
        <w:rPr>
          <w:rFonts w:ascii="Verdana" w:hAnsi="Verdana" w:cs="Tahoma"/>
          <w:sz w:val="22"/>
          <w:szCs w:val="22"/>
          <w:lang w:val="es-MX" w:eastAsia="es-ES"/>
        </w:rPr>
        <w:t xml:space="preserve">fue enviado al correo web de la Unidad Administrativa </w:t>
      </w:r>
      <w:r w:rsidRPr="00631F78">
        <w:rPr>
          <w:rFonts w:ascii="Verdana" w:hAnsi="Verdana" w:cs="Tahoma"/>
          <w:sz w:val="22"/>
          <w:szCs w:val="22"/>
          <w:lang w:val="es-MX" w:eastAsia="es-ES"/>
        </w:rPr>
        <w:lastRenderedPageBreak/>
        <w:t>Especial De Asesoría y Defensa Jurídica del Departamento</w:t>
      </w:r>
      <w:r w:rsidR="00CC2933" w:rsidRPr="002902BB">
        <w:rPr>
          <w:rFonts w:ascii="Verdana" w:hAnsi="Verdana" w:cs="Tahoma"/>
          <w:sz w:val="22"/>
          <w:szCs w:val="22"/>
          <w:lang w:val="es-MX" w:eastAsia="es-ES"/>
        </w:rPr>
        <w:t xml:space="preserve"> el día </w:t>
      </w:r>
      <w:r>
        <w:rPr>
          <w:rFonts w:ascii="Verdana" w:hAnsi="Verdana" w:cs="Tahoma"/>
          <w:sz w:val="22"/>
          <w:szCs w:val="22"/>
          <w:lang w:val="es-MX" w:eastAsia="es-ES"/>
        </w:rPr>
        <w:t>04</w:t>
      </w:r>
      <w:r w:rsidR="00F75A45" w:rsidRPr="002902BB">
        <w:rPr>
          <w:rFonts w:ascii="Verdana" w:hAnsi="Verdana" w:cs="Tahoma"/>
          <w:sz w:val="22"/>
          <w:szCs w:val="22"/>
          <w:lang w:val="es-MX" w:eastAsia="es-ES"/>
        </w:rPr>
        <w:t xml:space="preserve"> de </w:t>
      </w:r>
      <w:r>
        <w:rPr>
          <w:rFonts w:ascii="Verdana" w:hAnsi="Verdana" w:cs="Tahoma"/>
          <w:sz w:val="22"/>
          <w:szCs w:val="22"/>
          <w:lang w:val="es-MX" w:eastAsia="es-ES"/>
        </w:rPr>
        <w:t>noviembre</w:t>
      </w:r>
      <w:r w:rsidR="00F75A45" w:rsidRPr="002902BB">
        <w:rPr>
          <w:rFonts w:ascii="Verdana" w:hAnsi="Verdana" w:cs="Tahoma"/>
          <w:sz w:val="22"/>
          <w:szCs w:val="22"/>
          <w:lang w:val="es-MX" w:eastAsia="es-ES"/>
        </w:rPr>
        <w:t xml:space="preserve"> de 20</w:t>
      </w:r>
      <w:r>
        <w:rPr>
          <w:rFonts w:ascii="Verdana" w:hAnsi="Verdana" w:cs="Tahoma"/>
          <w:sz w:val="22"/>
          <w:szCs w:val="22"/>
          <w:lang w:val="es-MX" w:eastAsia="es-ES"/>
        </w:rPr>
        <w:t>20</w:t>
      </w:r>
      <w:r w:rsidR="00CC2933" w:rsidRPr="002902BB">
        <w:rPr>
          <w:rFonts w:ascii="Verdana" w:hAnsi="Verdana" w:cs="Tahoma"/>
          <w:sz w:val="22"/>
          <w:szCs w:val="22"/>
          <w:lang w:val="es-MX" w:eastAsia="es-ES"/>
        </w:rPr>
        <w:t xml:space="preserve"> y una vez realizada la revisión jurídica ordenada en el artículo 305, numeral 10 de la Constitución Política se evidenció que dicho acuerdo es contrario a la </w:t>
      </w:r>
      <w:r>
        <w:rPr>
          <w:rFonts w:ascii="Verdana" w:hAnsi="Verdana" w:cs="Tahoma"/>
          <w:sz w:val="22"/>
          <w:szCs w:val="22"/>
          <w:lang w:val="es-MX" w:eastAsia="es-ES"/>
        </w:rPr>
        <w:t>C</w:t>
      </w:r>
      <w:r w:rsidR="00CC2933" w:rsidRPr="002902BB">
        <w:rPr>
          <w:rFonts w:ascii="Verdana" w:hAnsi="Verdana" w:cs="Tahoma"/>
          <w:sz w:val="22"/>
          <w:szCs w:val="22"/>
          <w:lang w:val="es-MX" w:eastAsia="es-ES"/>
        </w:rPr>
        <w:t>onstitución</w:t>
      </w:r>
      <w:r>
        <w:rPr>
          <w:rFonts w:ascii="Verdana" w:hAnsi="Verdana" w:cs="Tahoma"/>
          <w:sz w:val="22"/>
          <w:szCs w:val="22"/>
          <w:lang w:val="es-MX" w:eastAsia="es-ES"/>
        </w:rPr>
        <w:t xml:space="preserve"> y a la Ley</w:t>
      </w:r>
      <w:r w:rsidR="00CC2933" w:rsidRPr="002902BB">
        <w:rPr>
          <w:rFonts w:ascii="Verdana" w:hAnsi="Verdana" w:cs="Tahoma"/>
          <w:sz w:val="22"/>
          <w:szCs w:val="22"/>
          <w:lang w:val="es-MX" w:eastAsia="es-ES"/>
        </w:rPr>
        <w:t>.</w:t>
      </w:r>
    </w:p>
    <w:p w14:paraId="068D9635" w14:textId="77777777" w:rsidR="00CC2933" w:rsidRPr="002902BB" w:rsidRDefault="00CC2933" w:rsidP="00CC2933">
      <w:pPr>
        <w:pStyle w:val="BodyText23"/>
        <w:rPr>
          <w:rFonts w:ascii="Verdana" w:hAnsi="Verdana" w:cs="Tahoma"/>
          <w:i/>
          <w:sz w:val="22"/>
          <w:szCs w:val="22"/>
          <w:lang w:val="es-MX" w:eastAsia="es-ES"/>
        </w:rPr>
      </w:pPr>
    </w:p>
    <w:p w14:paraId="00C8140C" w14:textId="386DB138" w:rsidR="00CC2933" w:rsidRPr="002902BB" w:rsidRDefault="00245DAC" w:rsidP="00CC2933">
      <w:pPr>
        <w:pStyle w:val="BodyText23"/>
        <w:rPr>
          <w:rFonts w:ascii="Verdana" w:hAnsi="Verdana" w:cs="Tahoma"/>
          <w:b/>
          <w:sz w:val="22"/>
          <w:szCs w:val="22"/>
          <w:lang w:val="es-MX" w:eastAsia="es-ES"/>
        </w:rPr>
      </w:pPr>
      <w:r>
        <w:rPr>
          <w:rFonts w:ascii="Verdana" w:hAnsi="Verdana" w:cs="Tahoma"/>
          <w:b/>
          <w:sz w:val="22"/>
          <w:szCs w:val="22"/>
          <w:lang w:val="es-MX" w:eastAsia="es-ES"/>
        </w:rPr>
        <w:t>2.</w:t>
      </w:r>
      <w:r w:rsidR="00CC2933" w:rsidRPr="002902BB">
        <w:rPr>
          <w:rFonts w:ascii="Verdana" w:hAnsi="Verdana" w:cs="Tahoma"/>
          <w:b/>
          <w:sz w:val="22"/>
          <w:szCs w:val="22"/>
          <w:lang w:val="es-MX" w:eastAsia="es-ES"/>
        </w:rPr>
        <w:t xml:space="preserve">3.- Normas violadas y concepto de violación </w:t>
      </w:r>
    </w:p>
    <w:p w14:paraId="16B5CAF5" w14:textId="77777777" w:rsidR="00CC2933" w:rsidRPr="002902BB" w:rsidRDefault="00CC2933" w:rsidP="00CC2933">
      <w:pPr>
        <w:pStyle w:val="BodyText23"/>
        <w:rPr>
          <w:rFonts w:ascii="Verdana" w:hAnsi="Verdana" w:cs="Tahoma"/>
          <w:sz w:val="22"/>
          <w:szCs w:val="22"/>
          <w:lang w:val="es-MX" w:eastAsia="es-ES"/>
        </w:rPr>
      </w:pPr>
    </w:p>
    <w:p w14:paraId="5737CE21" w14:textId="0EA051AC" w:rsidR="00CC2933" w:rsidRPr="002902BB" w:rsidRDefault="00CC2933" w:rsidP="00CC2933">
      <w:pPr>
        <w:pStyle w:val="BodyText23"/>
        <w:rPr>
          <w:rFonts w:ascii="Verdana" w:hAnsi="Verdana" w:cs="Arial"/>
          <w:sz w:val="22"/>
          <w:szCs w:val="22"/>
          <w:lang w:val="es-MX" w:eastAsia="es-ES"/>
        </w:rPr>
      </w:pPr>
      <w:r w:rsidRPr="002902BB">
        <w:rPr>
          <w:rFonts w:ascii="Verdana" w:hAnsi="Verdana" w:cs="Arial"/>
          <w:sz w:val="22"/>
          <w:szCs w:val="22"/>
          <w:lang w:val="es-MX" w:eastAsia="es-ES"/>
        </w:rPr>
        <w:t xml:space="preserve">Invoca como tal, </w:t>
      </w:r>
      <w:r w:rsidR="007E290B">
        <w:rPr>
          <w:rFonts w:ascii="Verdana" w:hAnsi="Verdana" w:cs="Arial"/>
          <w:sz w:val="22"/>
          <w:szCs w:val="22"/>
          <w:lang w:val="es-MX" w:eastAsia="es-ES"/>
        </w:rPr>
        <w:t>los numerales 3º y 5º del</w:t>
      </w:r>
      <w:r w:rsidRPr="002902BB">
        <w:rPr>
          <w:rFonts w:ascii="Verdana" w:hAnsi="Verdana" w:cs="Arial"/>
          <w:sz w:val="22"/>
          <w:szCs w:val="22"/>
          <w:lang w:val="es-MX" w:eastAsia="es-ES"/>
        </w:rPr>
        <w:t xml:space="preserve"> artículo </w:t>
      </w:r>
      <w:r w:rsidR="00145F7B" w:rsidRPr="002902BB">
        <w:rPr>
          <w:rFonts w:ascii="Verdana" w:hAnsi="Verdana" w:cs="Arial"/>
          <w:sz w:val="22"/>
          <w:szCs w:val="22"/>
          <w:lang w:val="es-MX" w:eastAsia="es-ES"/>
        </w:rPr>
        <w:t>3</w:t>
      </w:r>
      <w:r w:rsidR="007E290B">
        <w:rPr>
          <w:rFonts w:ascii="Verdana" w:hAnsi="Verdana" w:cs="Arial"/>
          <w:sz w:val="22"/>
          <w:szCs w:val="22"/>
          <w:lang w:val="es-MX" w:eastAsia="es-ES"/>
        </w:rPr>
        <w:t>13</w:t>
      </w:r>
      <w:r w:rsidR="00145F7B" w:rsidRPr="002902BB">
        <w:rPr>
          <w:rFonts w:ascii="Verdana" w:hAnsi="Verdana" w:cs="Arial"/>
          <w:sz w:val="22"/>
          <w:szCs w:val="22"/>
          <w:lang w:val="es-MX" w:eastAsia="es-ES"/>
        </w:rPr>
        <w:t xml:space="preserve"> </w:t>
      </w:r>
      <w:r w:rsidRPr="002902BB">
        <w:rPr>
          <w:rFonts w:ascii="Verdana" w:hAnsi="Verdana" w:cs="Arial"/>
          <w:sz w:val="22"/>
          <w:szCs w:val="22"/>
          <w:lang w:val="es-MX" w:eastAsia="es-ES"/>
        </w:rPr>
        <w:t>de la Constitución Política</w:t>
      </w:r>
      <w:r w:rsidR="007E290B">
        <w:rPr>
          <w:rFonts w:ascii="Verdana" w:hAnsi="Verdana" w:cs="Arial"/>
          <w:sz w:val="22"/>
          <w:szCs w:val="22"/>
          <w:lang w:val="es-MX" w:eastAsia="es-ES"/>
        </w:rPr>
        <w:t xml:space="preserve">, los artículos 345 y 352 de la </w:t>
      </w:r>
      <w:r w:rsidR="007E290B" w:rsidRPr="002902BB">
        <w:rPr>
          <w:rFonts w:ascii="Verdana" w:hAnsi="Verdana" w:cs="Arial"/>
          <w:sz w:val="22"/>
          <w:szCs w:val="22"/>
          <w:lang w:val="es-MX" w:eastAsia="es-ES"/>
        </w:rPr>
        <w:t>Constitución Política</w:t>
      </w:r>
      <w:r w:rsidR="007E290B">
        <w:rPr>
          <w:rFonts w:ascii="Verdana" w:hAnsi="Verdana" w:cs="Arial"/>
          <w:sz w:val="22"/>
          <w:szCs w:val="22"/>
          <w:lang w:val="es-MX" w:eastAsia="es-ES"/>
        </w:rPr>
        <w:t>, el artículo 4º de la Ley 719 de 1994, los artículos 15, 77, 81 82 del Decreto 111 de 1996.</w:t>
      </w:r>
    </w:p>
    <w:p w14:paraId="12EBA504" w14:textId="77777777" w:rsidR="00CC2933" w:rsidRPr="002902BB" w:rsidRDefault="00CC2933" w:rsidP="00CC2933">
      <w:pPr>
        <w:pStyle w:val="BodyText23"/>
        <w:rPr>
          <w:rFonts w:ascii="Verdana" w:hAnsi="Verdana" w:cs="Arial"/>
          <w:i/>
          <w:sz w:val="22"/>
          <w:szCs w:val="22"/>
          <w:lang w:val="es-MX" w:eastAsia="es-ES"/>
        </w:rPr>
      </w:pPr>
    </w:p>
    <w:p w14:paraId="75263E27" w14:textId="7730006E" w:rsidR="00CC2933" w:rsidRPr="00621016" w:rsidRDefault="00CC2933" w:rsidP="00CC2933">
      <w:pPr>
        <w:pStyle w:val="BodyText23"/>
        <w:rPr>
          <w:rFonts w:ascii="Verdana" w:hAnsi="Verdana" w:cs="Arial"/>
          <w:sz w:val="22"/>
          <w:szCs w:val="22"/>
          <w:lang w:val="es-ES_tradnl"/>
        </w:rPr>
      </w:pPr>
      <w:r w:rsidRPr="002902BB">
        <w:rPr>
          <w:rFonts w:ascii="Verdana" w:hAnsi="Verdana" w:cs="Arial"/>
          <w:sz w:val="22"/>
          <w:szCs w:val="22"/>
          <w:lang w:val="es-ES_tradnl"/>
        </w:rPr>
        <w:t>Para explicar el concepto de violación de la</w:t>
      </w:r>
      <w:r w:rsidR="007462C3">
        <w:rPr>
          <w:rFonts w:ascii="Verdana" w:hAnsi="Verdana" w:cs="Arial"/>
          <w:sz w:val="22"/>
          <w:szCs w:val="22"/>
          <w:lang w:val="es-ES_tradnl"/>
        </w:rPr>
        <w:t>s</w:t>
      </w:r>
      <w:r w:rsidRPr="002902BB">
        <w:rPr>
          <w:rFonts w:ascii="Verdana" w:hAnsi="Verdana" w:cs="Arial"/>
          <w:sz w:val="22"/>
          <w:szCs w:val="22"/>
          <w:lang w:val="es-ES_tradnl"/>
        </w:rPr>
        <w:t xml:space="preserve"> norma</w:t>
      </w:r>
      <w:r w:rsidR="007462C3">
        <w:rPr>
          <w:rFonts w:ascii="Verdana" w:hAnsi="Verdana" w:cs="Arial"/>
          <w:sz w:val="22"/>
          <w:szCs w:val="22"/>
          <w:lang w:val="es-ES_tradnl"/>
        </w:rPr>
        <w:t>s</w:t>
      </w:r>
      <w:r w:rsidRPr="002902BB">
        <w:rPr>
          <w:rFonts w:ascii="Verdana" w:hAnsi="Verdana" w:cs="Arial"/>
          <w:sz w:val="22"/>
          <w:szCs w:val="22"/>
          <w:lang w:val="es-ES_tradnl"/>
        </w:rPr>
        <w:t xml:space="preserve"> invocada</w:t>
      </w:r>
      <w:r w:rsidR="007462C3">
        <w:rPr>
          <w:rFonts w:ascii="Verdana" w:hAnsi="Verdana" w:cs="Arial"/>
          <w:sz w:val="22"/>
          <w:szCs w:val="22"/>
          <w:lang w:val="es-ES_tradnl"/>
        </w:rPr>
        <w:t>s</w:t>
      </w:r>
      <w:r w:rsidRPr="002902BB">
        <w:rPr>
          <w:rFonts w:ascii="Verdana" w:hAnsi="Verdana" w:cs="Arial"/>
          <w:sz w:val="22"/>
          <w:szCs w:val="22"/>
          <w:lang w:val="es-ES_tradnl"/>
        </w:rPr>
        <w:t>, el actor indicó que en el</w:t>
      </w:r>
      <w:r w:rsidR="00963642" w:rsidRPr="002902BB">
        <w:rPr>
          <w:rFonts w:ascii="Verdana" w:hAnsi="Verdana" w:cs="Arial"/>
          <w:sz w:val="22"/>
          <w:szCs w:val="22"/>
          <w:lang w:val="es-ES_tradnl"/>
        </w:rPr>
        <w:t xml:space="preserve"> </w:t>
      </w:r>
      <w:r w:rsidR="00963642" w:rsidRPr="002902BB">
        <w:rPr>
          <w:rFonts w:ascii="Verdana" w:hAnsi="Verdana" w:cs="Arial"/>
          <w:b/>
          <w:sz w:val="22"/>
          <w:szCs w:val="22"/>
          <w:lang w:val="es-ES_tradnl"/>
        </w:rPr>
        <w:t xml:space="preserve">ARTÍCULO </w:t>
      </w:r>
      <w:r w:rsidR="00B62CE7">
        <w:rPr>
          <w:rFonts w:ascii="Verdana" w:hAnsi="Verdana" w:cs="Arial"/>
          <w:b/>
          <w:sz w:val="22"/>
          <w:szCs w:val="22"/>
          <w:lang w:val="es-ES_tradnl"/>
        </w:rPr>
        <w:t>QUINTO</w:t>
      </w:r>
      <w:r w:rsidR="00963642" w:rsidRPr="002902BB">
        <w:rPr>
          <w:rFonts w:ascii="Verdana" w:hAnsi="Verdana" w:cs="Arial"/>
          <w:sz w:val="22"/>
          <w:szCs w:val="22"/>
          <w:lang w:val="es-ES_tradnl"/>
        </w:rPr>
        <w:t xml:space="preserve"> del</w:t>
      </w:r>
      <w:r w:rsidRPr="002902BB">
        <w:rPr>
          <w:rFonts w:ascii="Verdana" w:hAnsi="Verdana" w:cs="Arial"/>
          <w:sz w:val="22"/>
          <w:szCs w:val="22"/>
          <w:lang w:val="es-ES_tradnl"/>
        </w:rPr>
        <w:t xml:space="preserve"> </w:t>
      </w:r>
      <w:r w:rsidR="00B62CE7">
        <w:rPr>
          <w:rFonts w:ascii="Verdana" w:hAnsi="Verdana" w:cs="Arial"/>
          <w:sz w:val="22"/>
          <w:szCs w:val="22"/>
          <w:lang w:val="es-ES_tradnl"/>
        </w:rPr>
        <w:t xml:space="preserve">Acuerdo No. </w:t>
      </w:r>
      <w:r w:rsidR="00B62CE7" w:rsidRPr="00B62CE7">
        <w:rPr>
          <w:rFonts w:ascii="Verdana" w:hAnsi="Verdana" w:cs="Tahoma"/>
          <w:sz w:val="22"/>
          <w:szCs w:val="22"/>
          <w:lang w:val="es-MX" w:eastAsia="es-ES"/>
        </w:rPr>
        <w:t>018 del 27 de octubre de 2020</w:t>
      </w:r>
      <w:r w:rsidR="00266698">
        <w:rPr>
          <w:rFonts w:ascii="Verdana" w:hAnsi="Verdana" w:cs="Tahoma"/>
          <w:sz w:val="22"/>
          <w:szCs w:val="22"/>
          <w:lang w:val="es-MX" w:eastAsia="es-ES"/>
        </w:rPr>
        <w:t>,</w:t>
      </w:r>
      <w:r w:rsidR="00B62CE7">
        <w:rPr>
          <w:rFonts w:ascii="Verdana" w:hAnsi="Verdana" w:cs="Tahoma"/>
          <w:sz w:val="22"/>
          <w:szCs w:val="22"/>
          <w:lang w:val="es-MX" w:eastAsia="es-ES"/>
        </w:rPr>
        <w:t xml:space="preserve"> </w:t>
      </w:r>
      <w:r w:rsidRPr="002902BB">
        <w:rPr>
          <w:rFonts w:ascii="Verdana" w:hAnsi="Verdana" w:cs="Arial"/>
          <w:sz w:val="22"/>
          <w:szCs w:val="22"/>
          <w:lang w:val="es-ES_tradnl"/>
        </w:rPr>
        <w:t>el Concejo de</w:t>
      </w:r>
      <w:r w:rsidR="00B62CE7">
        <w:rPr>
          <w:rFonts w:ascii="Verdana" w:hAnsi="Verdana" w:cs="Arial"/>
          <w:sz w:val="22"/>
          <w:szCs w:val="22"/>
          <w:lang w:val="es-ES_tradnl"/>
        </w:rPr>
        <w:t xml:space="preserve"> Ventaquemada</w:t>
      </w:r>
      <w:r w:rsidR="00963642" w:rsidRPr="002902BB">
        <w:rPr>
          <w:rFonts w:ascii="Verdana" w:hAnsi="Verdana" w:cs="Arial"/>
          <w:sz w:val="22"/>
          <w:szCs w:val="22"/>
          <w:lang w:val="es-ES_tradnl"/>
        </w:rPr>
        <w:t xml:space="preserve"> </w:t>
      </w:r>
      <w:r w:rsidR="00266698">
        <w:rPr>
          <w:rFonts w:ascii="Verdana" w:hAnsi="Verdana" w:cs="Arial"/>
          <w:sz w:val="22"/>
          <w:szCs w:val="22"/>
          <w:lang w:val="es-ES_tradnl"/>
        </w:rPr>
        <w:t>autorizó indebidamente</w:t>
      </w:r>
      <w:r w:rsidR="00266698" w:rsidRPr="00266698">
        <w:rPr>
          <w:rFonts w:ascii="Verdana" w:hAnsi="Verdana" w:cs="Arial"/>
          <w:sz w:val="22"/>
          <w:szCs w:val="22"/>
          <w:lang w:val="es-ES_tradnl"/>
        </w:rPr>
        <w:t xml:space="preserve"> al alcalde para modificar el presupuesto</w:t>
      </w:r>
      <w:r w:rsidR="00266698">
        <w:rPr>
          <w:rFonts w:ascii="Verdana" w:hAnsi="Verdana" w:cs="Arial"/>
          <w:sz w:val="22"/>
          <w:szCs w:val="22"/>
          <w:lang w:val="es-ES_tradnl"/>
        </w:rPr>
        <w:t xml:space="preserve"> </w:t>
      </w:r>
      <w:r w:rsidR="003A1363">
        <w:rPr>
          <w:rFonts w:ascii="Verdana" w:hAnsi="Verdana" w:cs="Arial"/>
          <w:sz w:val="22"/>
          <w:szCs w:val="22"/>
          <w:lang w:val="es-ES_tradnl"/>
        </w:rPr>
        <w:t xml:space="preserve">en lo que respecta a los recursos de un empréstito </w:t>
      </w:r>
      <w:r w:rsidR="00266698" w:rsidRPr="00266698">
        <w:rPr>
          <w:rFonts w:ascii="Verdana" w:hAnsi="Verdana" w:cs="Arial"/>
          <w:sz w:val="22"/>
          <w:szCs w:val="22"/>
          <w:lang w:val="es-ES_tradnl"/>
        </w:rPr>
        <w:t xml:space="preserve">so pretexto de otorgar facultades </w:t>
      </w:r>
      <w:r w:rsidR="00266698" w:rsidRPr="00621016">
        <w:rPr>
          <w:rFonts w:ascii="Verdana" w:hAnsi="Verdana" w:cs="Arial"/>
          <w:i/>
          <w:iCs/>
          <w:sz w:val="22"/>
          <w:szCs w:val="22"/>
          <w:lang w:val="es-ES_tradnl"/>
        </w:rPr>
        <w:t>pro tempore</w:t>
      </w:r>
      <w:r w:rsidR="00266698">
        <w:rPr>
          <w:rFonts w:ascii="Verdana" w:hAnsi="Verdana" w:cs="Arial"/>
          <w:sz w:val="22"/>
          <w:szCs w:val="22"/>
          <w:lang w:val="es-ES_tradnl"/>
        </w:rPr>
        <w:t>, revistiéndolo para hacer las correspondientes apropiaciones tanto de ingresos como de gastos en el presupuesto del municipio</w:t>
      </w:r>
      <w:r w:rsidR="00621016">
        <w:rPr>
          <w:rFonts w:ascii="Verdana" w:hAnsi="Verdana" w:cs="Arial"/>
          <w:sz w:val="22"/>
          <w:szCs w:val="22"/>
          <w:lang w:val="es-ES_tradnl"/>
        </w:rPr>
        <w:t xml:space="preserve">, </w:t>
      </w:r>
      <w:r w:rsidR="00DA68C0" w:rsidRPr="002902BB">
        <w:rPr>
          <w:rFonts w:ascii="Verdana" w:hAnsi="Verdana" w:cs="Arial"/>
          <w:sz w:val="22"/>
          <w:szCs w:val="22"/>
          <w:lang w:val="es-ES_tradnl"/>
        </w:rPr>
        <w:t>lo cual</w:t>
      </w:r>
      <w:r w:rsidR="003837EF" w:rsidRPr="002902BB">
        <w:rPr>
          <w:rFonts w:ascii="Verdana" w:hAnsi="Verdana" w:cs="Arial"/>
          <w:sz w:val="22"/>
          <w:szCs w:val="22"/>
          <w:lang w:val="es-ES_tradnl"/>
        </w:rPr>
        <w:t>, a su juicio,</w:t>
      </w:r>
      <w:r w:rsidR="00DA68C0" w:rsidRPr="002902BB">
        <w:rPr>
          <w:rFonts w:ascii="Verdana" w:hAnsi="Verdana" w:cs="Arial"/>
          <w:sz w:val="22"/>
          <w:szCs w:val="22"/>
          <w:lang w:val="es-ES_tradnl"/>
        </w:rPr>
        <w:t xml:space="preserve"> no es procedente, como quiera que</w:t>
      </w:r>
      <w:r w:rsidR="00621016">
        <w:rPr>
          <w:rFonts w:ascii="Verdana" w:hAnsi="Verdana" w:cs="Arial"/>
          <w:sz w:val="22"/>
          <w:szCs w:val="22"/>
          <w:lang w:val="es-ES_tradnl"/>
        </w:rPr>
        <w:t xml:space="preserve"> </w:t>
      </w:r>
      <w:r w:rsidR="00621016" w:rsidRPr="00621016">
        <w:rPr>
          <w:rFonts w:ascii="Verdana" w:hAnsi="Verdana" w:cs="Arial"/>
          <w:sz w:val="22"/>
          <w:szCs w:val="22"/>
          <w:lang w:val="es-ES_tradnl"/>
        </w:rPr>
        <w:t>el concejo municipal está otorgando al alcalde municipal, una facultad que le es propia a la corporación de elección popular y de la cual no puede desprenderse</w:t>
      </w:r>
      <w:r w:rsidR="00DA68C0" w:rsidRPr="002902BB">
        <w:rPr>
          <w:rFonts w:ascii="Verdana" w:hAnsi="Verdana" w:cs="Arial"/>
          <w:sz w:val="22"/>
          <w:szCs w:val="22"/>
          <w:lang w:val="es-ES_tradnl"/>
        </w:rPr>
        <w:t xml:space="preserve"> por mandato constitucional</w:t>
      </w:r>
      <w:r w:rsidRPr="002902BB">
        <w:rPr>
          <w:rFonts w:ascii="Verdana" w:hAnsi="Verdana" w:cs="Arial"/>
          <w:sz w:val="22"/>
          <w:szCs w:val="22"/>
          <w:lang w:val="es-ES_tradnl"/>
        </w:rPr>
        <w:t xml:space="preserve"> (fls. </w:t>
      </w:r>
      <w:r w:rsidR="00621016">
        <w:rPr>
          <w:rFonts w:ascii="Verdana" w:hAnsi="Verdana" w:cs="Arial"/>
          <w:sz w:val="22"/>
          <w:szCs w:val="22"/>
          <w:lang w:val="es-ES_tradnl"/>
        </w:rPr>
        <w:t>4</w:t>
      </w:r>
      <w:r w:rsidRPr="002902BB">
        <w:rPr>
          <w:rFonts w:ascii="Verdana" w:hAnsi="Verdana" w:cs="Arial"/>
          <w:sz w:val="22"/>
          <w:szCs w:val="22"/>
          <w:lang w:val="es-ES_tradnl"/>
        </w:rPr>
        <w:t xml:space="preserve"> a </w:t>
      </w:r>
      <w:r w:rsidR="00621016">
        <w:rPr>
          <w:rFonts w:ascii="Verdana" w:hAnsi="Verdana" w:cs="Arial"/>
          <w:sz w:val="22"/>
          <w:szCs w:val="22"/>
          <w:lang w:val="es-ES_tradnl"/>
        </w:rPr>
        <w:t>8 Archivo 2_ED</w:t>
      </w:r>
      <w:r w:rsidRPr="002902BB">
        <w:rPr>
          <w:rFonts w:ascii="Verdana" w:hAnsi="Verdana" w:cs="Arial"/>
          <w:sz w:val="22"/>
          <w:szCs w:val="22"/>
          <w:lang w:val="es-ES_tradnl"/>
        </w:rPr>
        <w:t>).</w:t>
      </w:r>
    </w:p>
    <w:p w14:paraId="572B44BE" w14:textId="77777777" w:rsidR="00CC2933" w:rsidRPr="002902BB" w:rsidRDefault="00CC2933" w:rsidP="00CC2933">
      <w:pPr>
        <w:pStyle w:val="BodyText23"/>
        <w:rPr>
          <w:rFonts w:ascii="Verdana" w:hAnsi="Verdana" w:cs="Tahoma"/>
          <w:sz w:val="22"/>
          <w:szCs w:val="22"/>
          <w:lang w:val="es-MX" w:eastAsia="es-ES"/>
        </w:rPr>
      </w:pPr>
    </w:p>
    <w:p w14:paraId="31F9207D" w14:textId="6F93355A" w:rsidR="00CC2933" w:rsidRPr="002902BB" w:rsidRDefault="00245DAC" w:rsidP="00CC2933">
      <w:pPr>
        <w:pStyle w:val="BodyText23"/>
        <w:rPr>
          <w:rFonts w:ascii="Verdana" w:hAnsi="Verdana" w:cs="Arial"/>
          <w:b/>
          <w:sz w:val="22"/>
          <w:szCs w:val="22"/>
          <w:lang w:val="es-CO"/>
        </w:rPr>
      </w:pPr>
      <w:r>
        <w:rPr>
          <w:rFonts w:ascii="Verdana" w:hAnsi="Verdana" w:cs="Tahoma"/>
          <w:b/>
          <w:sz w:val="22"/>
          <w:szCs w:val="22"/>
          <w:lang w:val="es-MX" w:eastAsia="es-ES"/>
        </w:rPr>
        <w:t>2.</w:t>
      </w:r>
      <w:r w:rsidR="00CC2933" w:rsidRPr="002902BB">
        <w:rPr>
          <w:rFonts w:ascii="Verdana" w:hAnsi="Verdana" w:cs="Tahoma"/>
          <w:b/>
          <w:sz w:val="22"/>
          <w:szCs w:val="22"/>
          <w:lang w:val="es-MX" w:eastAsia="es-ES"/>
        </w:rPr>
        <w:t>4.</w:t>
      </w:r>
      <w:r w:rsidR="00CC2933" w:rsidRPr="002902BB">
        <w:rPr>
          <w:rFonts w:ascii="Verdana" w:hAnsi="Verdana" w:cs="Tahoma"/>
          <w:sz w:val="22"/>
          <w:szCs w:val="22"/>
          <w:lang w:val="es-MX" w:eastAsia="es-ES"/>
        </w:rPr>
        <w:t xml:space="preserve"> </w:t>
      </w:r>
      <w:r w:rsidR="00CC2933" w:rsidRPr="002902BB">
        <w:rPr>
          <w:rFonts w:ascii="Verdana" w:hAnsi="Verdana" w:cs="Arial"/>
          <w:b/>
          <w:sz w:val="22"/>
          <w:szCs w:val="22"/>
          <w:lang w:val="es-CO"/>
        </w:rPr>
        <w:t>Razones de la defensa.</w:t>
      </w:r>
    </w:p>
    <w:p w14:paraId="3D6031BA" w14:textId="77777777" w:rsidR="00CC2933" w:rsidRPr="002902BB" w:rsidRDefault="00CC2933" w:rsidP="00CC2933">
      <w:pPr>
        <w:pStyle w:val="BodyText23"/>
        <w:rPr>
          <w:rFonts w:ascii="Verdana" w:hAnsi="Verdana" w:cs="Arial"/>
          <w:b/>
          <w:sz w:val="22"/>
          <w:szCs w:val="22"/>
          <w:lang w:val="es-CO"/>
        </w:rPr>
      </w:pPr>
    </w:p>
    <w:p w14:paraId="7FE25DD3" w14:textId="738DF3F9" w:rsidR="00B32115" w:rsidRDefault="00145F7B" w:rsidP="00CC2933">
      <w:pPr>
        <w:pStyle w:val="BodyText23"/>
        <w:rPr>
          <w:rFonts w:ascii="Verdana" w:hAnsi="Verdana" w:cs="Arial"/>
          <w:sz w:val="22"/>
          <w:szCs w:val="22"/>
          <w:lang w:val="es-CO"/>
        </w:rPr>
      </w:pPr>
      <w:r w:rsidRPr="002902BB">
        <w:rPr>
          <w:rFonts w:ascii="Verdana" w:hAnsi="Verdana" w:cs="Arial"/>
          <w:sz w:val="22"/>
          <w:szCs w:val="22"/>
          <w:lang w:val="es-CO"/>
        </w:rPr>
        <w:t xml:space="preserve">El Municipio de </w:t>
      </w:r>
      <w:r w:rsidR="00AA6B3A">
        <w:rPr>
          <w:rFonts w:ascii="Verdana" w:hAnsi="Verdana" w:cs="Arial"/>
          <w:sz w:val="22"/>
          <w:szCs w:val="22"/>
          <w:lang w:val="es-CO"/>
        </w:rPr>
        <w:t>Ventaquemada</w:t>
      </w:r>
      <w:r w:rsidRPr="002902BB">
        <w:rPr>
          <w:rFonts w:ascii="Verdana" w:hAnsi="Verdana" w:cs="Arial"/>
          <w:sz w:val="22"/>
          <w:szCs w:val="22"/>
          <w:lang w:val="es-CO"/>
        </w:rPr>
        <w:t xml:space="preserve"> </w:t>
      </w:r>
      <w:r w:rsidR="00B32115">
        <w:rPr>
          <w:rFonts w:ascii="Verdana" w:hAnsi="Verdana" w:cs="Arial"/>
          <w:sz w:val="22"/>
          <w:szCs w:val="22"/>
          <w:lang w:val="es-CO"/>
        </w:rPr>
        <w:t xml:space="preserve">por conducto de su apoderado judicial contestó la demanda solicitando que se declare la validez del artículo 5 del Acuerdo No. 018 de 2020 expedido por el Concejo del municipio de Ventaquemada, para lo cual arguyó que </w:t>
      </w:r>
      <w:r w:rsidR="00B32115" w:rsidRPr="00B32115">
        <w:rPr>
          <w:rFonts w:ascii="Verdana" w:hAnsi="Verdana" w:cs="Arial"/>
          <w:sz w:val="22"/>
          <w:szCs w:val="22"/>
          <w:lang w:val="es-CO"/>
        </w:rPr>
        <w:t xml:space="preserve">la presentación del proyecto a iniciativa propia </w:t>
      </w:r>
      <w:r w:rsidR="00B32115">
        <w:rPr>
          <w:rFonts w:ascii="Verdana" w:hAnsi="Verdana" w:cs="Arial"/>
          <w:sz w:val="22"/>
          <w:szCs w:val="22"/>
          <w:lang w:val="es-CO"/>
        </w:rPr>
        <w:t xml:space="preserve">del alcalde </w:t>
      </w:r>
      <w:r w:rsidR="00B32115" w:rsidRPr="00B32115">
        <w:rPr>
          <w:rFonts w:ascii="Verdana" w:hAnsi="Verdana" w:cs="Arial"/>
          <w:sz w:val="22"/>
          <w:szCs w:val="22"/>
          <w:lang w:val="es-CO"/>
        </w:rPr>
        <w:t>para el endeudamiento</w:t>
      </w:r>
      <w:r w:rsidR="00B32115">
        <w:rPr>
          <w:rFonts w:ascii="Verdana" w:hAnsi="Verdana" w:cs="Arial"/>
          <w:sz w:val="22"/>
          <w:szCs w:val="22"/>
          <w:lang w:val="es-CO"/>
        </w:rPr>
        <w:t xml:space="preserve"> es una atribución que otorga el numeral 5º del artículo 315 de la Constitución Política y la facultad de los </w:t>
      </w:r>
      <w:r w:rsidR="00B32115" w:rsidRPr="00B32115">
        <w:rPr>
          <w:rFonts w:ascii="Verdana" w:hAnsi="Verdana" w:cs="Arial"/>
          <w:sz w:val="22"/>
          <w:szCs w:val="22"/>
          <w:lang w:val="es-CO"/>
        </w:rPr>
        <w:t xml:space="preserve">concejos municipales para autorizar al alcalde </w:t>
      </w:r>
      <w:r w:rsidR="00B32115">
        <w:rPr>
          <w:rFonts w:ascii="Verdana" w:hAnsi="Verdana" w:cs="Arial"/>
          <w:sz w:val="22"/>
          <w:szCs w:val="22"/>
          <w:lang w:val="es-CO"/>
        </w:rPr>
        <w:t>para</w:t>
      </w:r>
      <w:r w:rsidR="00B32115" w:rsidRPr="00B32115">
        <w:rPr>
          <w:rFonts w:ascii="Verdana" w:hAnsi="Verdana" w:cs="Arial"/>
          <w:sz w:val="22"/>
          <w:szCs w:val="22"/>
          <w:lang w:val="es-CO"/>
        </w:rPr>
        <w:t xml:space="preserve"> celebrar contrato</w:t>
      </w:r>
      <w:r w:rsidR="00B32115">
        <w:rPr>
          <w:rFonts w:ascii="Verdana" w:hAnsi="Verdana" w:cs="Arial"/>
          <w:sz w:val="22"/>
          <w:szCs w:val="22"/>
          <w:lang w:val="es-CO"/>
        </w:rPr>
        <w:t>s</w:t>
      </w:r>
      <w:r w:rsidR="00B32115" w:rsidRPr="00B32115">
        <w:rPr>
          <w:rFonts w:ascii="Verdana" w:hAnsi="Verdana" w:cs="Arial"/>
          <w:sz w:val="22"/>
          <w:szCs w:val="22"/>
          <w:lang w:val="es-CO"/>
        </w:rPr>
        <w:t xml:space="preserve"> y ejercer </w:t>
      </w:r>
      <w:r w:rsidR="00B32115" w:rsidRPr="00B32115">
        <w:rPr>
          <w:rFonts w:ascii="Verdana" w:hAnsi="Verdana" w:cs="Arial"/>
          <w:i/>
          <w:iCs/>
          <w:sz w:val="22"/>
          <w:szCs w:val="22"/>
          <w:lang w:val="es-CO"/>
        </w:rPr>
        <w:t>pro tempore</w:t>
      </w:r>
      <w:r w:rsidR="00B32115">
        <w:rPr>
          <w:rFonts w:ascii="Verdana" w:hAnsi="Verdana" w:cs="Arial"/>
          <w:sz w:val="22"/>
          <w:szCs w:val="22"/>
          <w:lang w:val="es-CO"/>
        </w:rPr>
        <w:t xml:space="preserve"> </w:t>
      </w:r>
      <w:r w:rsidR="00B32115" w:rsidRPr="00B32115">
        <w:rPr>
          <w:rFonts w:ascii="Verdana" w:hAnsi="Verdana" w:cs="Arial"/>
          <w:sz w:val="22"/>
          <w:szCs w:val="22"/>
          <w:lang w:val="es-CO"/>
        </w:rPr>
        <w:t>precisas funciones de las que corresponden al Concejo</w:t>
      </w:r>
      <w:r w:rsidR="00B32115">
        <w:rPr>
          <w:rFonts w:ascii="Verdana" w:hAnsi="Verdana" w:cs="Arial"/>
          <w:sz w:val="22"/>
          <w:szCs w:val="22"/>
          <w:lang w:val="es-CO"/>
        </w:rPr>
        <w:t>, se encuentra establecido en el artículo numeral 3º del articulo 313 Superior.</w:t>
      </w:r>
    </w:p>
    <w:p w14:paraId="27D58B00" w14:textId="174C1B6B" w:rsidR="00DF3B0C" w:rsidRDefault="00DF3B0C" w:rsidP="00CC2933">
      <w:pPr>
        <w:pStyle w:val="BodyText23"/>
        <w:rPr>
          <w:rFonts w:ascii="Verdana" w:hAnsi="Verdana" w:cs="Arial"/>
          <w:sz w:val="22"/>
          <w:szCs w:val="22"/>
          <w:lang w:val="es-CO"/>
        </w:rPr>
      </w:pPr>
    </w:p>
    <w:p w14:paraId="5DC491CA" w14:textId="5AA9AB48" w:rsidR="00DF3B0C" w:rsidRDefault="00DF3B0C" w:rsidP="00CC2933">
      <w:pPr>
        <w:pStyle w:val="BodyText23"/>
        <w:rPr>
          <w:rFonts w:ascii="Verdana" w:hAnsi="Verdana" w:cs="Arial"/>
          <w:sz w:val="22"/>
          <w:szCs w:val="22"/>
          <w:lang w:val="es-CO"/>
        </w:rPr>
      </w:pPr>
      <w:r w:rsidRPr="11B220D3">
        <w:rPr>
          <w:rFonts w:ascii="Verdana" w:hAnsi="Verdana" w:cs="Arial"/>
          <w:sz w:val="22"/>
          <w:szCs w:val="22"/>
          <w:lang w:val="es-CO"/>
        </w:rPr>
        <w:t>Trajo a colación el concepto 57681 de 2015 del Departamento de Función P</w:t>
      </w:r>
      <w:r w:rsidR="00D56019" w:rsidRPr="11B220D3">
        <w:rPr>
          <w:rFonts w:ascii="Verdana" w:hAnsi="Verdana" w:cs="Arial"/>
          <w:sz w:val="22"/>
          <w:szCs w:val="22"/>
          <w:lang w:val="es-CO"/>
        </w:rPr>
        <w:t>ú</w:t>
      </w:r>
      <w:r w:rsidRPr="11B220D3">
        <w:rPr>
          <w:rFonts w:ascii="Verdana" w:hAnsi="Verdana" w:cs="Arial"/>
          <w:sz w:val="22"/>
          <w:szCs w:val="22"/>
          <w:lang w:val="es-CO"/>
        </w:rPr>
        <w:t xml:space="preserve">blica, el cual se refiere a la facultad pro tempore que puede otorgar el Concejo Municipal al </w:t>
      </w:r>
      <w:r w:rsidR="52549258" w:rsidRPr="11B220D3">
        <w:rPr>
          <w:rFonts w:ascii="Verdana" w:hAnsi="Verdana" w:cs="Arial"/>
          <w:sz w:val="22"/>
          <w:szCs w:val="22"/>
          <w:lang w:val="es-CO"/>
        </w:rPr>
        <w:t>alcalde</w:t>
      </w:r>
      <w:r w:rsidRPr="11B220D3">
        <w:rPr>
          <w:rFonts w:ascii="Verdana" w:hAnsi="Verdana" w:cs="Arial"/>
          <w:sz w:val="22"/>
          <w:szCs w:val="22"/>
          <w:lang w:val="es-CO"/>
        </w:rPr>
        <w:t xml:space="preserve">, con el cumplimiento de ciertos requisitos, indicando que el </w:t>
      </w:r>
      <w:r w:rsidRPr="11B220D3">
        <w:rPr>
          <w:rFonts w:ascii="Verdana" w:hAnsi="Verdana" w:cs="Arial"/>
          <w:sz w:val="22"/>
          <w:szCs w:val="22"/>
          <w:lang w:val="es-CO"/>
        </w:rPr>
        <w:lastRenderedPageBreak/>
        <w:t xml:space="preserve">artículo demandado cumple con los requerimientos legales </w:t>
      </w:r>
      <w:r w:rsidR="007E46CD" w:rsidRPr="11B220D3">
        <w:rPr>
          <w:rFonts w:ascii="Verdana" w:hAnsi="Verdana" w:cs="Arial"/>
          <w:sz w:val="22"/>
          <w:szCs w:val="22"/>
          <w:lang w:val="es-CO"/>
        </w:rPr>
        <w:t>ya que estableció</w:t>
      </w:r>
      <w:r w:rsidRPr="11B220D3">
        <w:rPr>
          <w:rFonts w:ascii="Verdana" w:hAnsi="Verdana" w:cs="Arial"/>
          <w:sz w:val="22"/>
          <w:szCs w:val="22"/>
          <w:lang w:val="es-CO"/>
        </w:rPr>
        <w:t xml:space="preserve"> un</w:t>
      </w:r>
      <w:r w:rsidR="007E46CD" w:rsidRPr="11B220D3">
        <w:rPr>
          <w:rFonts w:ascii="Verdana" w:hAnsi="Verdana" w:cs="Arial"/>
          <w:sz w:val="22"/>
          <w:szCs w:val="22"/>
          <w:lang w:val="es-CO"/>
        </w:rPr>
        <w:t>a</w:t>
      </w:r>
      <w:r w:rsidRPr="11B220D3">
        <w:rPr>
          <w:rFonts w:ascii="Verdana" w:hAnsi="Verdana" w:cs="Arial"/>
          <w:sz w:val="22"/>
          <w:szCs w:val="22"/>
          <w:lang w:val="es-CO"/>
        </w:rPr>
        <w:t xml:space="preserve"> limitante de orden temporal, pues </w:t>
      </w:r>
      <w:r w:rsidR="00D56019" w:rsidRPr="11B220D3">
        <w:rPr>
          <w:rFonts w:ascii="Verdana" w:hAnsi="Verdana" w:cs="Arial"/>
          <w:sz w:val="22"/>
          <w:szCs w:val="22"/>
          <w:lang w:val="es-CO"/>
        </w:rPr>
        <w:t>limitó la facultad</w:t>
      </w:r>
      <w:r w:rsidRPr="11B220D3">
        <w:rPr>
          <w:rFonts w:ascii="Verdana" w:hAnsi="Verdana" w:cs="Arial"/>
          <w:sz w:val="22"/>
          <w:szCs w:val="22"/>
          <w:lang w:val="es-CO"/>
        </w:rPr>
        <w:t xml:space="preserve"> a la vigencia de 06 meses, acatando lo preceptuado en el numeral 10 del artículo 150 de la Constitución Política</w:t>
      </w:r>
      <w:r w:rsidR="007E46CD" w:rsidRPr="11B220D3">
        <w:rPr>
          <w:rFonts w:ascii="Verdana" w:hAnsi="Verdana" w:cs="Arial"/>
          <w:sz w:val="22"/>
          <w:szCs w:val="22"/>
          <w:lang w:val="es-CO"/>
        </w:rPr>
        <w:t>.</w:t>
      </w:r>
      <w:r w:rsidR="001F643D" w:rsidRPr="11B220D3">
        <w:rPr>
          <w:rFonts w:ascii="Verdana" w:hAnsi="Verdana" w:cs="Arial"/>
          <w:sz w:val="22"/>
          <w:szCs w:val="22"/>
          <w:lang w:val="es-CO"/>
        </w:rPr>
        <w:t xml:space="preserve"> Asimismo, señaló que </w:t>
      </w:r>
      <w:r w:rsidR="00F44925" w:rsidRPr="11B220D3">
        <w:rPr>
          <w:rFonts w:ascii="Verdana" w:hAnsi="Verdana" w:cs="Arial"/>
          <w:sz w:val="22"/>
          <w:szCs w:val="22"/>
          <w:lang w:val="es-CO"/>
        </w:rPr>
        <w:t xml:space="preserve">en el Acuerdo </w:t>
      </w:r>
      <w:r w:rsidR="001F643D" w:rsidRPr="11B220D3">
        <w:rPr>
          <w:rFonts w:ascii="Verdana" w:hAnsi="Verdana" w:cs="Arial"/>
          <w:sz w:val="22"/>
          <w:szCs w:val="22"/>
          <w:lang w:val="es-CO"/>
        </w:rPr>
        <w:t>se estableció con precisión la facultad otorgada, teniendo en cuenta que dentro de la parte considerativa y resolutiva el Concejo Municipal de Ventaquemada analizó las exigencias de la iniciativa presentada por el alcalde, facultándolo explícitamente para la incorporación del especifico empréstito, objeto de dicha autorización.</w:t>
      </w:r>
    </w:p>
    <w:p w14:paraId="2EA08287" w14:textId="5EBC2ED0" w:rsidR="008B40A8" w:rsidRDefault="008B40A8" w:rsidP="00CC2933">
      <w:pPr>
        <w:pStyle w:val="BodyText23"/>
        <w:rPr>
          <w:rFonts w:ascii="Verdana" w:hAnsi="Verdana" w:cs="Arial"/>
          <w:sz w:val="22"/>
          <w:szCs w:val="22"/>
          <w:lang w:val="es-CO"/>
        </w:rPr>
      </w:pPr>
    </w:p>
    <w:p w14:paraId="1A9E6E51" w14:textId="160672CA" w:rsidR="00DB748C" w:rsidRDefault="008B40A8" w:rsidP="00DB748C">
      <w:pPr>
        <w:pStyle w:val="BodyText23"/>
        <w:rPr>
          <w:rFonts w:ascii="Verdana" w:hAnsi="Verdana" w:cs="Arial"/>
          <w:sz w:val="22"/>
          <w:szCs w:val="22"/>
          <w:lang w:val="es-ES_tradnl"/>
        </w:rPr>
      </w:pPr>
      <w:r>
        <w:rPr>
          <w:rFonts w:ascii="Verdana" w:hAnsi="Verdana" w:cs="Arial"/>
          <w:sz w:val="22"/>
          <w:szCs w:val="22"/>
          <w:lang w:val="es-CO"/>
        </w:rPr>
        <w:t>Finalizó señalando que en el ordenamiento jurídico no existe ninguna disposición que limite la</w:t>
      </w:r>
      <w:r w:rsidR="00DB748C">
        <w:rPr>
          <w:rFonts w:ascii="Verdana" w:hAnsi="Verdana" w:cs="Arial"/>
          <w:sz w:val="22"/>
          <w:szCs w:val="22"/>
          <w:lang w:val="es-CO"/>
        </w:rPr>
        <w:t>s</w:t>
      </w:r>
      <w:r>
        <w:rPr>
          <w:rFonts w:ascii="Verdana" w:hAnsi="Verdana" w:cs="Arial"/>
          <w:sz w:val="22"/>
          <w:szCs w:val="22"/>
          <w:lang w:val="es-CO"/>
        </w:rPr>
        <w:t xml:space="preserve"> facultades de los Concejos Municipales para derivar en los alcaldes una o varias atribuciones de las que constitucionalmente les corresponden, sino únicamente existe un condicionamiento de orden temporal y no material</w:t>
      </w:r>
      <w:r w:rsidR="00DB748C">
        <w:rPr>
          <w:rFonts w:ascii="Verdana" w:hAnsi="Verdana" w:cs="Arial"/>
          <w:sz w:val="22"/>
          <w:szCs w:val="22"/>
          <w:lang w:val="es-CO"/>
        </w:rPr>
        <w:t xml:space="preserve"> </w:t>
      </w:r>
      <w:r w:rsidR="00DB748C" w:rsidRPr="002902BB">
        <w:rPr>
          <w:rFonts w:ascii="Verdana" w:hAnsi="Verdana" w:cs="Arial"/>
          <w:sz w:val="22"/>
          <w:szCs w:val="22"/>
          <w:lang w:val="es-ES_tradnl"/>
        </w:rPr>
        <w:t>(</w:t>
      </w:r>
      <w:r w:rsidR="00DB748C">
        <w:rPr>
          <w:rFonts w:ascii="Verdana" w:hAnsi="Verdana" w:cs="Arial"/>
          <w:sz w:val="22"/>
          <w:szCs w:val="22"/>
          <w:lang w:val="es-ES_tradnl"/>
        </w:rPr>
        <w:t>Archivo 14_ED</w:t>
      </w:r>
      <w:r w:rsidR="00313BD5">
        <w:rPr>
          <w:rFonts w:ascii="Verdana" w:hAnsi="Verdana" w:cs="Arial"/>
          <w:sz w:val="22"/>
          <w:szCs w:val="22"/>
          <w:lang w:val="es-ES_tradnl"/>
        </w:rPr>
        <w:t xml:space="preserve"> contestación de la demanda</w:t>
      </w:r>
      <w:r w:rsidR="00DB748C" w:rsidRPr="002902BB">
        <w:rPr>
          <w:rFonts w:ascii="Verdana" w:hAnsi="Verdana" w:cs="Arial"/>
          <w:sz w:val="22"/>
          <w:szCs w:val="22"/>
          <w:lang w:val="es-ES_tradnl"/>
        </w:rPr>
        <w:t>).</w:t>
      </w:r>
    </w:p>
    <w:p w14:paraId="106E7CA3" w14:textId="79B0371A" w:rsidR="00281574" w:rsidRDefault="00281574" w:rsidP="00DB748C">
      <w:pPr>
        <w:pStyle w:val="BodyText23"/>
        <w:rPr>
          <w:rFonts w:ascii="Verdana" w:hAnsi="Verdana" w:cs="Arial"/>
          <w:sz w:val="22"/>
          <w:szCs w:val="22"/>
          <w:lang w:val="es-ES_tradnl"/>
        </w:rPr>
      </w:pPr>
    </w:p>
    <w:p w14:paraId="1F70CFBA" w14:textId="4355E928" w:rsidR="00281574" w:rsidRPr="00134356" w:rsidRDefault="00281574" w:rsidP="00281574">
      <w:pPr>
        <w:pStyle w:val="BodyText23"/>
        <w:rPr>
          <w:rFonts w:ascii="Verdana" w:hAnsi="Verdana"/>
          <w:b/>
          <w:sz w:val="22"/>
          <w:szCs w:val="22"/>
          <w:lang w:val="es-MX" w:eastAsia="es-ES"/>
        </w:rPr>
      </w:pPr>
      <w:r>
        <w:rPr>
          <w:rFonts w:ascii="Verdana" w:hAnsi="Verdana"/>
          <w:b/>
          <w:sz w:val="22"/>
          <w:szCs w:val="22"/>
          <w:lang w:val="es-MX" w:eastAsia="es-ES"/>
        </w:rPr>
        <w:t>2.5.</w:t>
      </w:r>
      <w:r w:rsidRPr="00134356">
        <w:rPr>
          <w:rFonts w:ascii="Verdana" w:hAnsi="Verdana"/>
          <w:b/>
          <w:sz w:val="22"/>
          <w:szCs w:val="22"/>
          <w:lang w:val="es-MX" w:eastAsia="es-ES"/>
        </w:rPr>
        <w:t>-</w:t>
      </w:r>
      <w:r>
        <w:rPr>
          <w:rFonts w:ascii="Verdana" w:hAnsi="Verdana"/>
          <w:b/>
          <w:sz w:val="22"/>
          <w:szCs w:val="22"/>
          <w:lang w:val="es-MX" w:eastAsia="es-ES"/>
        </w:rPr>
        <w:t xml:space="preserve"> </w:t>
      </w:r>
      <w:r w:rsidRPr="00134356">
        <w:rPr>
          <w:rFonts w:ascii="Verdana" w:hAnsi="Verdana"/>
          <w:b/>
          <w:sz w:val="22"/>
          <w:szCs w:val="22"/>
          <w:lang w:val="es-MX" w:eastAsia="es-ES"/>
        </w:rPr>
        <w:t>Actuación procesal</w:t>
      </w:r>
      <w:r>
        <w:rPr>
          <w:rFonts w:ascii="Verdana" w:hAnsi="Verdana"/>
          <w:b/>
          <w:sz w:val="22"/>
          <w:szCs w:val="22"/>
          <w:lang w:val="es-MX" w:eastAsia="es-ES"/>
        </w:rPr>
        <w:t>:</w:t>
      </w:r>
    </w:p>
    <w:p w14:paraId="45DDCF30" w14:textId="77777777" w:rsidR="00281574" w:rsidRPr="00134356" w:rsidRDefault="00281574" w:rsidP="00281574">
      <w:pPr>
        <w:pStyle w:val="BodyText23"/>
        <w:rPr>
          <w:rFonts w:ascii="Verdana" w:hAnsi="Verdana"/>
          <w:b/>
          <w:sz w:val="22"/>
          <w:szCs w:val="22"/>
          <w:lang w:val="es-MX" w:eastAsia="es-ES"/>
        </w:rPr>
      </w:pPr>
    </w:p>
    <w:p w14:paraId="69623C40" w14:textId="43518113" w:rsidR="00281574" w:rsidRPr="0031045D" w:rsidRDefault="00281574" w:rsidP="00281574">
      <w:pPr>
        <w:pStyle w:val="BodyText23"/>
        <w:rPr>
          <w:rFonts w:ascii="Verdana" w:hAnsi="Verdana"/>
          <w:sz w:val="22"/>
          <w:szCs w:val="22"/>
        </w:rPr>
      </w:pPr>
      <w:r w:rsidRPr="0031045D">
        <w:rPr>
          <w:rFonts w:ascii="Verdana" w:hAnsi="Verdana"/>
          <w:sz w:val="22"/>
          <w:szCs w:val="22"/>
        </w:rPr>
        <w:t xml:space="preserve">La demanda se presentó ante la Oficina Judicial de Tunja el </w:t>
      </w:r>
      <w:r w:rsidR="00B95A16" w:rsidRPr="0031045D">
        <w:rPr>
          <w:rFonts w:ascii="Verdana" w:hAnsi="Verdana"/>
          <w:sz w:val="22"/>
          <w:szCs w:val="22"/>
        </w:rPr>
        <w:t>24</w:t>
      </w:r>
      <w:r w:rsidRPr="0031045D">
        <w:rPr>
          <w:rFonts w:ascii="Verdana" w:hAnsi="Verdana"/>
          <w:sz w:val="22"/>
          <w:szCs w:val="22"/>
        </w:rPr>
        <w:t xml:space="preserve"> de noviembre de 2020 (fl. 2 Archivo </w:t>
      </w:r>
      <w:r w:rsidR="00B95A16" w:rsidRPr="0031045D">
        <w:rPr>
          <w:rFonts w:ascii="Verdana" w:hAnsi="Verdana"/>
          <w:sz w:val="22"/>
          <w:szCs w:val="22"/>
        </w:rPr>
        <w:t>1</w:t>
      </w:r>
      <w:r w:rsidRPr="0031045D">
        <w:rPr>
          <w:rFonts w:ascii="Verdana" w:hAnsi="Verdana"/>
          <w:sz w:val="22"/>
          <w:szCs w:val="22"/>
        </w:rPr>
        <w:t xml:space="preserve"> Expediente Digital), siendo admitida por auto del </w:t>
      </w:r>
      <w:r w:rsidR="00B95A16" w:rsidRPr="0031045D">
        <w:rPr>
          <w:rFonts w:ascii="Verdana" w:hAnsi="Verdana"/>
          <w:sz w:val="22"/>
          <w:szCs w:val="22"/>
        </w:rPr>
        <w:t>15</w:t>
      </w:r>
      <w:r w:rsidRPr="0031045D">
        <w:rPr>
          <w:rFonts w:ascii="Verdana" w:hAnsi="Verdana"/>
          <w:sz w:val="22"/>
          <w:szCs w:val="22"/>
        </w:rPr>
        <w:t xml:space="preserve"> de diciembre de 2020 (Actuación No. 5 en samai), </w:t>
      </w:r>
      <w:r w:rsidRPr="0031045D">
        <w:rPr>
          <w:rFonts w:ascii="Verdana" w:hAnsi="Verdana"/>
          <w:sz w:val="22"/>
          <w:szCs w:val="22"/>
          <w:lang w:val="es-MX" w:eastAsia="es-ES"/>
        </w:rPr>
        <w:t xml:space="preserve">y sometida a las ritualidades propias del proceso previsto en el artículo </w:t>
      </w:r>
      <w:smartTag w:uri="urn:schemas-microsoft-com:office:smarttags" w:element="metricconverter">
        <w:smartTagPr>
          <w:attr w:name="ProductID" w:val="151 C"/>
        </w:smartTagPr>
        <w:r w:rsidRPr="0031045D">
          <w:rPr>
            <w:rFonts w:ascii="Verdana" w:hAnsi="Verdana"/>
            <w:sz w:val="22"/>
            <w:szCs w:val="22"/>
            <w:lang w:val="es-MX" w:eastAsia="es-ES"/>
          </w:rPr>
          <w:t>151 C</w:t>
        </w:r>
      </w:smartTag>
      <w:r w:rsidRPr="0031045D">
        <w:rPr>
          <w:rFonts w:ascii="Verdana" w:hAnsi="Verdana"/>
          <w:sz w:val="22"/>
          <w:szCs w:val="22"/>
          <w:lang w:val="es-MX" w:eastAsia="es-ES"/>
        </w:rPr>
        <w:t xml:space="preserve">.P.A.C.A. </w:t>
      </w:r>
      <w:r w:rsidRPr="0031045D">
        <w:rPr>
          <w:rFonts w:ascii="Verdana" w:hAnsi="Verdana"/>
          <w:sz w:val="22"/>
          <w:szCs w:val="22"/>
        </w:rPr>
        <w:t xml:space="preserve">y en el D. L. 1333 de 1986. Mediante providencia del </w:t>
      </w:r>
      <w:r w:rsidR="00B95A16" w:rsidRPr="0031045D">
        <w:rPr>
          <w:rFonts w:ascii="Verdana" w:hAnsi="Verdana"/>
          <w:sz w:val="22"/>
          <w:szCs w:val="22"/>
        </w:rPr>
        <w:t>05</w:t>
      </w:r>
      <w:r w:rsidRPr="0031045D">
        <w:rPr>
          <w:rFonts w:ascii="Verdana" w:hAnsi="Verdana"/>
          <w:sz w:val="22"/>
          <w:szCs w:val="22"/>
        </w:rPr>
        <w:t xml:space="preserve"> de </w:t>
      </w:r>
      <w:r w:rsidR="00B95A16" w:rsidRPr="0031045D">
        <w:rPr>
          <w:rFonts w:ascii="Verdana" w:hAnsi="Verdana"/>
          <w:sz w:val="22"/>
          <w:szCs w:val="22"/>
        </w:rPr>
        <w:t>febrero</w:t>
      </w:r>
      <w:r w:rsidRPr="0031045D">
        <w:rPr>
          <w:rFonts w:ascii="Verdana" w:hAnsi="Verdana"/>
          <w:sz w:val="22"/>
          <w:szCs w:val="22"/>
        </w:rPr>
        <w:t xml:space="preserve"> del año que cursa, se abrió a pruebas el proceso (Actuación No. 1</w:t>
      </w:r>
      <w:r w:rsidR="00B95A16" w:rsidRPr="0031045D">
        <w:rPr>
          <w:rFonts w:ascii="Verdana" w:hAnsi="Verdana"/>
          <w:sz w:val="22"/>
          <w:szCs w:val="22"/>
        </w:rPr>
        <w:t>3</w:t>
      </w:r>
      <w:r w:rsidRPr="0031045D">
        <w:rPr>
          <w:rFonts w:ascii="Verdana" w:hAnsi="Verdana"/>
          <w:sz w:val="22"/>
          <w:szCs w:val="22"/>
        </w:rPr>
        <w:t xml:space="preserve"> en samai) y, una vez vencida la etapa probatoria, es del caso pasar a dictar la sentencia que en derecho corresponda.</w:t>
      </w:r>
    </w:p>
    <w:p w14:paraId="783EE1FE" w14:textId="77777777" w:rsidR="00281574" w:rsidRPr="00621016" w:rsidRDefault="00281574" w:rsidP="00DB748C">
      <w:pPr>
        <w:pStyle w:val="BodyText23"/>
        <w:rPr>
          <w:rFonts w:ascii="Verdana" w:hAnsi="Verdana" w:cs="Arial"/>
          <w:sz w:val="22"/>
          <w:szCs w:val="22"/>
          <w:lang w:val="es-ES_tradnl"/>
        </w:rPr>
      </w:pPr>
    </w:p>
    <w:p w14:paraId="49812B43" w14:textId="4AFAD046" w:rsidR="00CC2933" w:rsidRPr="00DB748C" w:rsidRDefault="00CC2933" w:rsidP="00CC2933">
      <w:pPr>
        <w:pStyle w:val="BodyText23"/>
        <w:rPr>
          <w:rFonts w:ascii="Verdana" w:hAnsi="Verdana" w:cs="Arial"/>
          <w:sz w:val="22"/>
          <w:szCs w:val="22"/>
          <w:lang w:val="es-CO"/>
        </w:rPr>
      </w:pPr>
    </w:p>
    <w:p w14:paraId="7B658C51" w14:textId="4E80820F" w:rsidR="00CC2933" w:rsidRPr="002902BB" w:rsidRDefault="00CC2933" w:rsidP="00245DAC">
      <w:pPr>
        <w:pStyle w:val="BodyText23"/>
        <w:numPr>
          <w:ilvl w:val="0"/>
          <w:numId w:val="5"/>
        </w:numPr>
        <w:rPr>
          <w:rFonts w:ascii="Verdana" w:hAnsi="Verdana" w:cs="Tahoma"/>
          <w:b/>
          <w:sz w:val="22"/>
          <w:szCs w:val="22"/>
        </w:rPr>
      </w:pPr>
      <w:r w:rsidRPr="002902BB">
        <w:rPr>
          <w:rFonts w:ascii="Verdana" w:hAnsi="Verdana" w:cs="Tahoma"/>
          <w:b/>
          <w:sz w:val="22"/>
          <w:szCs w:val="22"/>
        </w:rPr>
        <w:t>CONSIDERACIONES DE LA SALA</w:t>
      </w:r>
    </w:p>
    <w:p w14:paraId="01C4FD9C" w14:textId="77777777" w:rsidR="00CC2933" w:rsidRPr="002902BB" w:rsidRDefault="00CC2933" w:rsidP="00CC2933">
      <w:pPr>
        <w:pStyle w:val="BodyText23"/>
        <w:rPr>
          <w:rFonts w:ascii="Verdana" w:hAnsi="Verdana" w:cs="Tahoma"/>
          <w:sz w:val="22"/>
          <w:szCs w:val="22"/>
        </w:rPr>
      </w:pPr>
      <w:r w:rsidRPr="002902BB">
        <w:rPr>
          <w:rFonts w:ascii="Verdana" w:hAnsi="Verdana" w:cs="Tahoma"/>
          <w:b/>
          <w:sz w:val="22"/>
          <w:szCs w:val="22"/>
        </w:rPr>
        <w:t xml:space="preserve"> </w:t>
      </w:r>
      <w:r w:rsidRPr="002902BB">
        <w:rPr>
          <w:rFonts w:ascii="Verdana" w:hAnsi="Verdana" w:cs="Tahoma"/>
          <w:i/>
          <w:sz w:val="22"/>
          <w:szCs w:val="22"/>
        </w:rPr>
        <w:tab/>
      </w:r>
      <w:r w:rsidRPr="002902BB">
        <w:rPr>
          <w:rFonts w:ascii="Verdana" w:hAnsi="Verdana" w:cs="Tahoma"/>
          <w:i/>
          <w:sz w:val="22"/>
          <w:szCs w:val="22"/>
        </w:rPr>
        <w:tab/>
      </w:r>
      <w:r w:rsidRPr="002902BB">
        <w:rPr>
          <w:rFonts w:ascii="Verdana" w:hAnsi="Verdana" w:cs="Tahoma"/>
          <w:i/>
          <w:sz w:val="22"/>
          <w:szCs w:val="22"/>
        </w:rPr>
        <w:tab/>
      </w:r>
    </w:p>
    <w:p w14:paraId="7D41F8A6" w14:textId="6FC347B2" w:rsidR="00CC2933" w:rsidRPr="002902BB" w:rsidRDefault="00245DAC" w:rsidP="00CC2933">
      <w:pPr>
        <w:pStyle w:val="BodyText23"/>
        <w:rPr>
          <w:rFonts w:ascii="Verdana" w:hAnsi="Verdana" w:cs="Tahoma"/>
          <w:i/>
          <w:sz w:val="22"/>
          <w:szCs w:val="22"/>
        </w:rPr>
      </w:pPr>
      <w:r>
        <w:rPr>
          <w:rFonts w:ascii="Verdana" w:hAnsi="Verdana" w:cs="Tahoma"/>
          <w:b/>
          <w:sz w:val="22"/>
          <w:szCs w:val="22"/>
        </w:rPr>
        <w:t>3.1.-</w:t>
      </w:r>
      <w:r w:rsidR="00CC2933" w:rsidRPr="002902BB">
        <w:rPr>
          <w:rFonts w:ascii="Verdana" w:hAnsi="Verdana" w:cs="Tahoma"/>
          <w:b/>
          <w:sz w:val="22"/>
          <w:szCs w:val="22"/>
        </w:rPr>
        <w:t>Problema Jurídico.</w:t>
      </w:r>
    </w:p>
    <w:p w14:paraId="66ECF43D" w14:textId="77777777" w:rsidR="00CC2933" w:rsidRPr="002902BB" w:rsidRDefault="00CC2933" w:rsidP="00CC2933">
      <w:pPr>
        <w:pStyle w:val="03Cuerpo"/>
        <w:spacing w:line="360" w:lineRule="auto"/>
        <w:ind w:firstLine="0"/>
        <w:rPr>
          <w:rFonts w:ascii="Verdana" w:hAnsi="Verdana" w:cs="Tahoma"/>
          <w:szCs w:val="22"/>
        </w:rPr>
      </w:pPr>
    </w:p>
    <w:p w14:paraId="56D330E8" w14:textId="5343ECB6" w:rsidR="00CC2933" w:rsidRPr="002902BB" w:rsidRDefault="004D37E1" w:rsidP="004D37E1">
      <w:pPr>
        <w:pStyle w:val="BodyText23"/>
        <w:rPr>
          <w:rFonts w:ascii="Verdana" w:hAnsi="Verdana" w:cs="Tahoma"/>
          <w:sz w:val="22"/>
          <w:szCs w:val="22"/>
        </w:rPr>
      </w:pPr>
      <w:r w:rsidRPr="11B220D3">
        <w:rPr>
          <w:rFonts w:ascii="Verdana" w:hAnsi="Verdana" w:cs="Tahoma"/>
          <w:sz w:val="22"/>
          <w:szCs w:val="22"/>
        </w:rPr>
        <w:t xml:space="preserve">Corresponde a la Sala determinar si se ajusta al ordenamiento jurídico la autorización otorgada al </w:t>
      </w:r>
      <w:r w:rsidR="5C8F468F" w:rsidRPr="11B220D3">
        <w:rPr>
          <w:rFonts w:ascii="Verdana" w:hAnsi="Verdana" w:cs="Tahoma"/>
          <w:sz w:val="22"/>
          <w:szCs w:val="22"/>
        </w:rPr>
        <w:t>alcalde</w:t>
      </w:r>
      <w:r w:rsidRPr="11B220D3">
        <w:rPr>
          <w:rFonts w:ascii="Verdana" w:hAnsi="Verdana" w:cs="Tahoma"/>
          <w:sz w:val="22"/>
          <w:szCs w:val="22"/>
        </w:rPr>
        <w:t xml:space="preserve"> por el Concejo Municipal de Ventaquemada contenida el artículo quinto del </w:t>
      </w:r>
      <w:r w:rsidRPr="11B220D3">
        <w:rPr>
          <w:rFonts w:ascii="Verdana" w:hAnsi="Verdana" w:cs="Tahoma"/>
          <w:sz w:val="22"/>
          <w:szCs w:val="22"/>
          <w:lang w:val="es-MX" w:eastAsia="es-ES"/>
        </w:rPr>
        <w:t xml:space="preserve">Acuerdo No. 018 del 27 de octubre de 2020 </w:t>
      </w:r>
      <w:r w:rsidRPr="11B220D3">
        <w:rPr>
          <w:rFonts w:ascii="Verdana" w:hAnsi="Verdana" w:cs="Tahoma"/>
          <w:i/>
          <w:iCs/>
          <w:sz w:val="22"/>
          <w:szCs w:val="22"/>
          <w:lang w:val="es-MX" w:eastAsia="es-ES"/>
        </w:rPr>
        <w:t>“POR MEDIO DEL CUAL SE AUTORIZA AL ALCALDE DE VENTAQUEMADA PARA GESTIONAR Y CONTRATAR UN EMPRESTITO Y SE DICTAN OTRAS DISPOSICIONES”.</w:t>
      </w:r>
    </w:p>
    <w:p w14:paraId="7F080940" w14:textId="77777777" w:rsidR="00CC2933" w:rsidRPr="002902BB" w:rsidRDefault="00CC2933" w:rsidP="00CC2933">
      <w:pPr>
        <w:pStyle w:val="BodyText23"/>
        <w:rPr>
          <w:rFonts w:ascii="Verdana" w:hAnsi="Verdana" w:cs="Tahoma"/>
          <w:i/>
          <w:sz w:val="22"/>
          <w:szCs w:val="22"/>
        </w:rPr>
      </w:pPr>
    </w:p>
    <w:p w14:paraId="7257CC57" w14:textId="65011071" w:rsidR="00CC2933" w:rsidRPr="002902BB" w:rsidRDefault="00245DAC" w:rsidP="00CC2933">
      <w:pPr>
        <w:pStyle w:val="BodyText23"/>
        <w:rPr>
          <w:rFonts w:ascii="Verdana" w:hAnsi="Verdana" w:cs="Tahoma"/>
          <w:b/>
          <w:sz w:val="22"/>
          <w:szCs w:val="22"/>
        </w:rPr>
      </w:pPr>
      <w:r>
        <w:rPr>
          <w:rFonts w:ascii="Verdana" w:hAnsi="Verdana" w:cs="Tahoma"/>
          <w:b/>
          <w:sz w:val="22"/>
          <w:szCs w:val="22"/>
        </w:rPr>
        <w:lastRenderedPageBreak/>
        <w:t>3.2.-</w:t>
      </w:r>
      <w:r w:rsidR="00BC2FA4" w:rsidRPr="00BC2FA4">
        <w:t xml:space="preserve"> </w:t>
      </w:r>
      <w:r w:rsidR="00BC2FA4" w:rsidRPr="00BC2FA4">
        <w:rPr>
          <w:rFonts w:ascii="Verdana" w:hAnsi="Verdana" w:cs="Tahoma"/>
          <w:b/>
          <w:sz w:val="22"/>
          <w:szCs w:val="22"/>
        </w:rPr>
        <w:t>Marco normativo y Jurisprudencial</w:t>
      </w:r>
      <w:r w:rsidR="00CC2933" w:rsidRPr="002902BB">
        <w:rPr>
          <w:rFonts w:ascii="Verdana" w:hAnsi="Verdana" w:cs="Tahoma"/>
          <w:b/>
          <w:sz w:val="22"/>
          <w:szCs w:val="22"/>
        </w:rPr>
        <w:t>.</w:t>
      </w:r>
    </w:p>
    <w:p w14:paraId="2D471B9E" w14:textId="77777777" w:rsidR="00CC2933" w:rsidRPr="002902BB" w:rsidRDefault="00CC2933" w:rsidP="00CC2933">
      <w:pPr>
        <w:pStyle w:val="BodyText23"/>
        <w:rPr>
          <w:rFonts w:ascii="Verdana" w:hAnsi="Verdana" w:cs="Tahoma"/>
          <w:b/>
          <w:sz w:val="22"/>
          <w:szCs w:val="22"/>
        </w:rPr>
      </w:pPr>
    </w:p>
    <w:p w14:paraId="1BFB5989" w14:textId="77777777" w:rsidR="00CC2933" w:rsidRPr="002902BB" w:rsidRDefault="00CC2933" w:rsidP="00CC2933">
      <w:pPr>
        <w:pStyle w:val="BodyText23"/>
        <w:rPr>
          <w:rFonts w:ascii="Verdana" w:hAnsi="Verdana" w:cs="Tahoma"/>
          <w:iCs/>
          <w:sz w:val="22"/>
          <w:szCs w:val="22"/>
        </w:rPr>
      </w:pPr>
      <w:r w:rsidRPr="002902BB">
        <w:rPr>
          <w:rFonts w:ascii="Verdana" w:hAnsi="Verdana" w:cs="Tahoma"/>
          <w:sz w:val="22"/>
          <w:szCs w:val="22"/>
        </w:rPr>
        <w:t>La</w:t>
      </w:r>
      <w:r w:rsidRPr="002902BB">
        <w:rPr>
          <w:rFonts w:ascii="Verdana" w:hAnsi="Verdana" w:cs="Tahoma"/>
          <w:sz w:val="22"/>
          <w:szCs w:val="22"/>
          <w:lang w:val="es-CO"/>
        </w:rPr>
        <w:t xml:space="preserve"> Constitución Política al referirse al presupuesto de la Nación </w:t>
      </w:r>
      <w:r w:rsidRPr="002902BB">
        <w:rPr>
          <w:rFonts w:ascii="Verdana" w:hAnsi="Verdana" w:cs="Tahoma"/>
          <w:iCs/>
          <w:sz w:val="22"/>
          <w:szCs w:val="22"/>
        </w:rPr>
        <w:t xml:space="preserve">señala que el órgano competente para fijarlo, a nivel municipal, es el Concejo, pues así lo consagra expresamente en el numeral 5º del artículo 313, según el cual, a esta Corporación Administrativa de Elección Popular le corresponde </w:t>
      </w:r>
      <w:r w:rsidRPr="002902BB">
        <w:rPr>
          <w:rFonts w:ascii="Verdana" w:hAnsi="Verdana" w:cs="Tahoma"/>
          <w:i/>
          <w:iCs/>
          <w:sz w:val="22"/>
          <w:szCs w:val="22"/>
        </w:rPr>
        <w:t xml:space="preserve">“Dictar las normas orgánicas del presupuesto y expedir anualmente el presupuesto de rentas y gastos”. </w:t>
      </w:r>
      <w:r w:rsidRPr="002902BB">
        <w:rPr>
          <w:rFonts w:ascii="Verdana" w:hAnsi="Verdana" w:cs="Tahoma"/>
          <w:iCs/>
          <w:sz w:val="22"/>
          <w:szCs w:val="22"/>
        </w:rPr>
        <w:t>Asimismo, la norma de normas establece:</w:t>
      </w:r>
    </w:p>
    <w:p w14:paraId="14A6AE25" w14:textId="77777777" w:rsidR="00CC2933" w:rsidRPr="002902BB" w:rsidRDefault="00CC2933" w:rsidP="00CC2933">
      <w:pPr>
        <w:pStyle w:val="BodyText23"/>
        <w:rPr>
          <w:rFonts w:ascii="Verdana" w:hAnsi="Verdana" w:cs="Tahoma"/>
          <w:iCs/>
          <w:sz w:val="22"/>
          <w:szCs w:val="22"/>
        </w:rPr>
      </w:pPr>
    </w:p>
    <w:p w14:paraId="59737EF5" w14:textId="77777777" w:rsidR="00CC2933" w:rsidRPr="002902BB" w:rsidRDefault="00CC2933" w:rsidP="00CC2933">
      <w:pPr>
        <w:pStyle w:val="BodyText23"/>
        <w:spacing w:line="240" w:lineRule="auto"/>
        <w:ind w:left="709"/>
        <w:rPr>
          <w:rFonts w:ascii="Verdana" w:hAnsi="Verdana" w:cs="Tahoma"/>
          <w:i/>
          <w:iCs/>
          <w:sz w:val="22"/>
          <w:szCs w:val="22"/>
        </w:rPr>
      </w:pPr>
      <w:r w:rsidRPr="002902BB">
        <w:rPr>
          <w:rFonts w:ascii="Verdana" w:hAnsi="Verdana" w:cs="Tahoma"/>
          <w:i/>
          <w:iCs/>
          <w:sz w:val="22"/>
          <w:szCs w:val="22"/>
        </w:rPr>
        <w:t>“</w:t>
      </w:r>
      <w:r w:rsidRPr="002902BB">
        <w:rPr>
          <w:rFonts w:ascii="Verdana" w:hAnsi="Verdana" w:cs="Tahoma"/>
          <w:b/>
          <w:i/>
          <w:iCs/>
          <w:sz w:val="22"/>
          <w:szCs w:val="22"/>
        </w:rPr>
        <w:t>Art. 345.</w:t>
      </w:r>
      <w:r w:rsidRPr="002902BB">
        <w:rPr>
          <w:rFonts w:ascii="Verdana" w:hAnsi="Verdana" w:cs="Tahoma"/>
          <w:i/>
          <w:iCs/>
          <w:sz w:val="22"/>
          <w:szCs w:val="22"/>
        </w:rPr>
        <w:t xml:space="preserve"> En tiempo de paz no se podrá percibir contribución o impuesto que no figure en el presupuesto de rentas, ni hacer erogación con cargo al tesoro que no se halle incluida en el de gastos.</w:t>
      </w:r>
    </w:p>
    <w:p w14:paraId="3EDA5BB7" w14:textId="77777777" w:rsidR="00CC2933" w:rsidRPr="002902BB" w:rsidRDefault="00CC2933" w:rsidP="00CC2933">
      <w:pPr>
        <w:pStyle w:val="BodyText23"/>
        <w:spacing w:line="240" w:lineRule="auto"/>
        <w:ind w:left="709"/>
        <w:rPr>
          <w:rFonts w:ascii="Verdana" w:hAnsi="Verdana" w:cs="Tahoma"/>
          <w:i/>
          <w:iCs/>
          <w:sz w:val="22"/>
          <w:szCs w:val="22"/>
        </w:rPr>
      </w:pPr>
    </w:p>
    <w:p w14:paraId="59FD45BC" w14:textId="77777777" w:rsidR="00CC2933" w:rsidRPr="002902BB" w:rsidRDefault="00CC2933" w:rsidP="00CC2933">
      <w:pPr>
        <w:pStyle w:val="BodyText23"/>
        <w:spacing w:line="240" w:lineRule="auto"/>
        <w:ind w:left="709"/>
        <w:rPr>
          <w:rFonts w:ascii="Verdana" w:hAnsi="Verdana" w:cs="Tahoma"/>
          <w:iCs/>
          <w:sz w:val="22"/>
          <w:szCs w:val="22"/>
        </w:rPr>
      </w:pPr>
      <w:r w:rsidRPr="002902BB">
        <w:rPr>
          <w:rFonts w:ascii="Verdana" w:hAnsi="Verdana" w:cs="Tahoma"/>
          <w:i/>
          <w:iCs/>
          <w:sz w:val="22"/>
          <w:szCs w:val="22"/>
        </w:rPr>
        <w:t xml:space="preserve">Tampoco podrá hacerse ningún gasto público que no haya sido decretado por el Congreso, por las Asambleas departamentales, o por los concejos distritales o municipales, ni transferir crédito alguno a objeto no previsto en el respectivo presupuesto” </w:t>
      </w:r>
      <w:r w:rsidRPr="002902BB">
        <w:rPr>
          <w:rFonts w:ascii="Verdana" w:hAnsi="Verdana" w:cs="Tahoma"/>
          <w:iCs/>
          <w:sz w:val="22"/>
          <w:szCs w:val="22"/>
        </w:rPr>
        <w:t>(Negrillas fuera de texto)</w:t>
      </w:r>
    </w:p>
    <w:p w14:paraId="6469175C" w14:textId="77777777" w:rsidR="006A4690" w:rsidRPr="002902BB" w:rsidRDefault="006A4690" w:rsidP="00CC2933">
      <w:pPr>
        <w:pStyle w:val="BodyText23"/>
        <w:spacing w:line="240" w:lineRule="auto"/>
        <w:ind w:left="709"/>
        <w:rPr>
          <w:rFonts w:ascii="Verdana" w:hAnsi="Verdana" w:cs="Tahoma"/>
          <w:iCs/>
          <w:sz w:val="22"/>
          <w:szCs w:val="22"/>
        </w:rPr>
      </w:pPr>
    </w:p>
    <w:p w14:paraId="2EB20B00"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A su vez, el artículo</w:t>
      </w:r>
      <w:r w:rsidRPr="00BC2FA4">
        <w:rPr>
          <w:rFonts w:ascii="Verdana" w:hAnsi="Verdana" w:cs="Tahoma"/>
          <w:bCs/>
          <w:sz w:val="22"/>
          <w:szCs w:val="22"/>
        </w:rPr>
        <w:t xml:space="preserve"> 352</w:t>
      </w:r>
      <w:r w:rsidRPr="002902BB">
        <w:rPr>
          <w:rFonts w:ascii="Verdana" w:hAnsi="Verdana" w:cs="Tahoma"/>
          <w:b/>
          <w:sz w:val="22"/>
          <w:szCs w:val="22"/>
        </w:rPr>
        <w:t xml:space="preserve"> </w:t>
      </w:r>
      <w:r w:rsidRPr="002902BB">
        <w:rPr>
          <w:rFonts w:ascii="Verdana" w:hAnsi="Verdana" w:cs="Tahoma"/>
          <w:sz w:val="22"/>
          <w:szCs w:val="22"/>
        </w:rPr>
        <w:t>superior dispone:</w:t>
      </w:r>
    </w:p>
    <w:p w14:paraId="7F5CCC06" w14:textId="77777777" w:rsidR="00CC2933" w:rsidRPr="002902BB" w:rsidRDefault="00CC2933" w:rsidP="00CC2933">
      <w:pPr>
        <w:spacing w:before="100" w:beforeAutospacing="1"/>
        <w:ind w:left="708"/>
        <w:jc w:val="both"/>
        <w:rPr>
          <w:rFonts w:ascii="Verdana" w:hAnsi="Verdana" w:cs="Tahoma"/>
          <w:i/>
          <w:sz w:val="22"/>
          <w:szCs w:val="22"/>
        </w:rPr>
      </w:pPr>
      <w:r w:rsidRPr="002902BB">
        <w:rPr>
          <w:rFonts w:ascii="Verdana" w:hAnsi="Verdana" w:cs="Tahoma"/>
          <w:i/>
          <w:sz w:val="22"/>
          <w:szCs w:val="22"/>
        </w:rPr>
        <w:t>“Además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14:paraId="260BF7E5" w14:textId="77777777" w:rsidR="00CC2933" w:rsidRPr="002902BB" w:rsidRDefault="00CC2933" w:rsidP="00CC2933">
      <w:pPr>
        <w:pStyle w:val="BodyText23"/>
        <w:rPr>
          <w:rFonts w:ascii="Verdana" w:hAnsi="Verdana" w:cs="Tahoma"/>
          <w:i/>
          <w:sz w:val="22"/>
          <w:szCs w:val="22"/>
        </w:rPr>
      </w:pPr>
    </w:p>
    <w:p w14:paraId="3431CD74" w14:textId="68394A48"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Por su parte, el Estatuto Orgánico del Presupuesto –EOP-, esto es, el Decreto 111 de 1996, establece el régimen de modificaciones al Presupuesto General de la Nación en sus artículos 76 a 88, en los que precisa que las adiciones o traslados presupuestarios que modifiquen los montos aprobados por el </w:t>
      </w:r>
      <w:r w:rsidR="00BC2FA4" w:rsidRPr="002902BB">
        <w:rPr>
          <w:rFonts w:ascii="Verdana" w:hAnsi="Verdana" w:cs="Tahoma"/>
          <w:sz w:val="22"/>
          <w:szCs w:val="22"/>
        </w:rPr>
        <w:t>Congreso</w:t>
      </w:r>
      <w:r w:rsidRPr="002902BB">
        <w:rPr>
          <w:rFonts w:ascii="Verdana" w:hAnsi="Verdana" w:cs="Tahoma"/>
          <w:sz w:val="22"/>
          <w:szCs w:val="22"/>
        </w:rPr>
        <w:t xml:space="preserve"> deben ser efectuados mediante una ley; pese a lo anterior, se advierte que el Gobierno puede hacerlos cuando se hayan decretado estados de excepción.</w:t>
      </w:r>
    </w:p>
    <w:p w14:paraId="75A3BCFE" w14:textId="77777777" w:rsidR="00CC2933" w:rsidRPr="002902BB" w:rsidRDefault="00CC2933" w:rsidP="00CC2933">
      <w:pPr>
        <w:pStyle w:val="BodyText23"/>
        <w:rPr>
          <w:rFonts w:ascii="Verdana" w:hAnsi="Verdana" w:cs="Tahoma"/>
          <w:sz w:val="22"/>
          <w:szCs w:val="22"/>
        </w:rPr>
      </w:pPr>
    </w:p>
    <w:p w14:paraId="25966505"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En efecto, los artículos 80, 83 y 88 del EOP precisan lo siguiente:</w:t>
      </w:r>
    </w:p>
    <w:p w14:paraId="15AE3754" w14:textId="77777777" w:rsidR="00CB6187" w:rsidRPr="002902BB" w:rsidRDefault="00CB6187" w:rsidP="00CC2933">
      <w:pPr>
        <w:pStyle w:val="BodyText23"/>
        <w:spacing w:line="240" w:lineRule="auto"/>
        <w:ind w:left="705"/>
        <w:rPr>
          <w:rFonts w:ascii="Verdana" w:hAnsi="Verdana" w:cs="Tahoma"/>
          <w:i/>
          <w:sz w:val="22"/>
          <w:szCs w:val="22"/>
        </w:rPr>
      </w:pPr>
    </w:p>
    <w:p w14:paraId="578D4211" w14:textId="77777777" w:rsidR="00CC2933" w:rsidRPr="00CF39F9" w:rsidRDefault="00CC2933" w:rsidP="00CC2933">
      <w:pPr>
        <w:pStyle w:val="BodyText23"/>
        <w:spacing w:line="240" w:lineRule="auto"/>
        <w:ind w:left="705"/>
        <w:rPr>
          <w:rFonts w:ascii="Verdana" w:hAnsi="Verdana" w:cs="Tahoma"/>
          <w:i/>
          <w:sz w:val="22"/>
          <w:szCs w:val="22"/>
        </w:rPr>
      </w:pPr>
      <w:r w:rsidRPr="00CF39F9">
        <w:rPr>
          <w:rFonts w:ascii="Verdana" w:hAnsi="Verdana" w:cs="Tahoma"/>
          <w:i/>
          <w:sz w:val="22"/>
          <w:szCs w:val="22"/>
        </w:rPr>
        <w:t>“Art. 80. El Gobierno Nacional presentará al Congreso Nacional, proyectos de ley sobre traslados y créditos adicionales al presupuesto, cuando sea indispensable aumentar la cuantía de las apropiaciones autorizadas inicialmente o no comprendidas en el presupuesto por concepto de gastos de funcionamiento, servicio de la deuda pública e inversión.</w:t>
      </w:r>
    </w:p>
    <w:p w14:paraId="612C7AFD" w14:textId="77777777" w:rsidR="00CC2933" w:rsidRPr="00CF39F9" w:rsidRDefault="00CC2933" w:rsidP="00CC2933">
      <w:pPr>
        <w:pStyle w:val="BodyText23"/>
        <w:spacing w:line="240" w:lineRule="auto"/>
        <w:ind w:left="705"/>
        <w:rPr>
          <w:rFonts w:ascii="Verdana" w:hAnsi="Verdana" w:cs="Tahoma"/>
          <w:i/>
          <w:sz w:val="22"/>
          <w:szCs w:val="22"/>
        </w:rPr>
      </w:pPr>
    </w:p>
    <w:p w14:paraId="02771C92" w14:textId="77777777" w:rsidR="00CC2933" w:rsidRPr="002902BB" w:rsidRDefault="00CC2933" w:rsidP="00CC2933">
      <w:pPr>
        <w:pStyle w:val="BodyText23"/>
        <w:spacing w:line="240" w:lineRule="auto"/>
        <w:ind w:left="705"/>
        <w:rPr>
          <w:rFonts w:ascii="Verdana" w:hAnsi="Verdana" w:cs="Tahoma"/>
          <w:i/>
          <w:sz w:val="22"/>
          <w:szCs w:val="22"/>
        </w:rPr>
      </w:pPr>
      <w:r w:rsidRPr="002902BB">
        <w:rPr>
          <w:rFonts w:ascii="Verdana" w:hAnsi="Verdana" w:cs="Tahoma"/>
          <w:i/>
          <w:sz w:val="22"/>
          <w:szCs w:val="22"/>
        </w:rPr>
        <w:t xml:space="preserve">(…) Art. 83. Los créditos adicionales y traslados al presupuesto general de la Nación destinados a atender gastos ocasionados por los estados de </w:t>
      </w:r>
      <w:r w:rsidRPr="002902BB">
        <w:rPr>
          <w:rFonts w:ascii="Verdana" w:hAnsi="Verdana" w:cs="Tahoma"/>
          <w:i/>
          <w:sz w:val="22"/>
          <w:szCs w:val="22"/>
        </w:rPr>
        <w:lastRenderedPageBreak/>
        <w:t>excepción, serán efectuados por el gobierno en los términos que éste señale. La fuente de gasto público será el decreto que declare el estado de excepción respectivo.</w:t>
      </w:r>
    </w:p>
    <w:p w14:paraId="2E8FCCA8" w14:textId="77777777" w:rsidR="00CC2933" w:rsidRPr="002902BB" w:rsidRDefault="00CC2933" w:rsidP="00CC2933">
      <w:pPr>
        <w:pStyle w:val="BodyText23"/>
        <w:spacing w:line="240" w:lineRule="auto"/>
        <w:ind w:left="705"/>
        <w:rPr>
          <w:rFonts w:ascii="Verdana" w:hAnsi="Verdana" w:cs="Tahoma"/>
          <w:i/>
          <w:sz w:val="22"/>
          <w:szCs w:val="22"/>
        </w:rPr>
      </w:pPr>
    </w:p>
    <w:p w14:paraId="5DAB04AD" w14:textId="77777777" w:rsidR="00CC2933" w:rsidRPr="002902BB" w:rsidRDefault="00CC2933" w:rsidP="00CC2933">
      <w:pPr>
        <w:pStyle w:val="BodyText23"/>
        <w:spacing w:line="240" w:lineRule="auto"/>
        <w:ind w:left="705"/>
        <w:rPr>
          <w:rFonts w:ascii="Verdana" w:hAnsi="Verdana" w:cs="Tahoma"/>
          <w:i/>
          <w:sz w:val="22"/>
          <w:szCs w:val="22"/>
        </w:rPr>
      </w:pPr>
      <w:r w:rsidRPr="002902BB">
        <w:rPr>
          <w:rFonts w:ascii="Verdana" w:hAnsi="Verdana" w:cs="Tahoma"/>
          <w:i/>
          <w:sz w:val="22"/>
          <w:szCs w:val="22"/>
        </w:rPr>
        <w:t xml:space="preserve">(…) </w:t>
      </w:r>
      <w:r w:rsidRPr="00CF39F9">
        <w:rPr>
          <w:rFonts w:ascii="Verdana" w:hAnsi="Verdana" w:cs="Tahoma"/>
          <w:bCs/>
          <w:i/>
          <w:sz w:val="22"/>
          <w:szCs w:val="22"/>
        </w:rPr>
        <w:t>Art. 88. Los</w:t>
      </w:r>
      <w:r w:rsidRPr="002902BB">
        <w:rPr>
          <w:rFonts w:ascii="Verdana" w:hAnsi="Verdana" w:cs="Tahoma"/>
          <w:i/>
          <w:sz w:val="22"/>
          <w:szCs w:val="22"/>
        </w:rPr>
        <w:t xml:space="preserve"> créditos adicionales al presupuesto de gastos no podrán ser abiertos por el Congreso sino a solicitud del gobierno, por conducto del Ministro de Hacienda y Crédito Público.” </w:t>
      </w:r>
      <w:r w:rsidRPr="002902BB">
        <w:rPr>
          <w:rFonts w:ascii="Verdana" w:hAnsi="Verdana" w:cs="Tahoma"/>
          <w:sz w:val="22"/>
          <w:szCs w:val="22"/>
        </w:rPr>
        <w:t>(Negrillas fuera de texto)</w:t>
      </w:r>
    </w:p>
    <w:p w14:paraId="04DF41CF" w14:textId="77777777" w:rsidR="00CC2933" w:rsidRPr="002902BB" w:rsidRDefault="00CC2933" w:rsidP="00CC2933">
      <w:pPr>
        <w:pStyle w:val="BodyText23"/>
        <w:rPr>
          <w:rFonts w:ascii="Verdana" w:hAnsi="Verdana" w:cs="Tahoma"/>
          <w:sz w:val="22"/>
          <w:szCs w:val="22"/>
        </w:rPr>
      </w:pPr>
    </w:p>
    <w:p w14:paraId="03EC5754" w14:textId="77777777" w:rsidR="00CC2933" w:rsidRPr="002902BB" w:rsidRDefault="00CC2933" w:rsidP="00CC2933">
      <w:pPr>
        <w:pStyle w:val="BodyText23"/>
        <w:rPr>
          <w:rFonts w:ascii="Verdana" w:hAnsi="Verdana" w:cs="Tahoma"/>
          <w:i/>
          <w:sz w:val="22"/>
          <w:szCs w:val="22"/>
        </w:rPr>
      </w:pPr>
      <w:r w:rsidRPr="002902BB">
        <w:rPr>
          <w:rFonts w:ascii="Verdana" w:hAnsi="Verdana" w:cs="Tahoma"/>
          <w:sz w:val="22"/>
          <w:szCs w:val="22"/>
        </w:rPr>
        <w:t xml:space="preserve">En torno a la modificación del presupuesto, la Corte Constitucional en Sentencia C- 357 de 1994, al revisar la constitucionalidad de algunos artículos de la Ley 88 de 1993, por medio de la cual se decretó el presupuesto de rentas y gastos de la Nación para la vigencia fiscal del 1º de enero al 31 de diciembre de 1994, y con fundamento en las normas vigentes para ese momento, sostuvo que es una facultad que atañe únicamente al Congreso, y que es inconstitucional que la ley de presupuesto otorgue al Gobierno una prerrogativa que la Constitución no le confirió. En esa misma oportunidad, la Alta Corte concluyó que </w:t>
      </w:r>
      <w:r w:rsidRPr="002902BB">
        <w:rPr>
          <w:rFonts w:ascii="Verdana" w:hAnsi="Verdana" w:cs="Tahoma"/>
          <w:i/>
          <w:sz w:val="22"/>
          <w:szCs w:val="22"/>
        </w:rPr>
        <w:t>“…si el Gobierno pretende aumentar las apropiaciones presupuestales con el fin previsto en el artículo 71, deberá acudir al Congreso, para que se modifique el Presupuesto, mediante la apertura de los créditos adicionales que sean necesarios…”.</w:t>
      </w:r>
    </w:p>
    <w:p w14:paraId="1CDEDCAD" w14:textId="77777777" w:rsidR="00CC2933" w:rsidRPr="002902BB" w:rsidRDefault="00CC2933" w:rsidP="00CC2933">
      <w:pPr>
        <w:pStyle w:val="BodyText23"/>
        <w:rPr>
          <w:rFonts w:ascii="Verdana" w:hAnsi="Verdana" w:cs="Tahoma"/>
          <w:i/>
          <w:sz w:val="22"/>
          <w:szCs w:val="22"/>
        </w:rPr>
      </w:pPr>
    </w:p>
    <w:p w14:paraId="2CC4A44D" w14:textId="00A9E7EF"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Posteriormente, la Corte Constitucional en Sentencia C-772 de 1998 precisó que el presupuesto en el Estado Social de Derecho</w:t>
      </w:r>
      <w:r w:rsidR="00CF39F9">
        <w:rPr>
          <w:rFonts w:ascii="Verdana" w:hAnsi="Verdana" w:cs="Tahoma"/>
          <w:sz w:val="22"/>
          <w:szCs w:val="22"/>
        </w:rPr>
        <w:t xml:space="preserve"> </w:t>
      </w:r>
      <w:r w:rsidRPr="002902BB">
        <w:rPr>
          <w:rFonts w:ascii="Verdana" w:hAnsi="Verdana" w:cs="Tahoma"/>
          <w:sz w:val="22"/>
          <w:szCs w:val="22"/>
        </w:rPr>
        <w:t xml:space="preserve">es una expresión de la separación de poderes y un mecanismo de racionalización de la actividad estatal, que como tal le corresponde expedir al Congreso en cuanto órgano de representación popular. Igualmente, reiteró que la modificación del presupuesto, en cumplimiento del principio de legalidad, le corresponde al </w:t>
      </w:r>
      <w:r w:rsidR="00B23609">
        <w:rPr>
          <w:rFonts w:ascii="Verdana" w:hAnsi="Verdana" w:cs="Tahoma"/>
          <w:sz w:val="22"/>
          <w:szCs w:val="22"/>
        </w:rPr>
        <w:t>l</w:t>
      </w:r>
      <w:r w:rsidRPr="002902BB">
        <w:rPr>
          <w:rFonts w:ascii="Verdana" w:hAnsi="Verdana" w:cs="Tahoma"/>
          <w:sz w:val="22"/>
          <w:szCs w:val="22"/>
        </w:rPr>
        <w:t>egislador ordinario en tiempos de paz, y al extraordinario cuando se declaren estados de excepción. Así dijo la Corte:</w:t>
      </w:r>
    </w:p>
    <w:p w14:paraId="0EDFF471" w14:textId="77777777" w:rsidR="00CC2933" w:rsidRPr="002902BB" w:rsidRDefault="00CC2933" w:rsidP="00CC2933">
      <w:pPr>
        <w:pStyle w:val="BodyText23"/>
        <w:rPr>
          <w:rFonts w:ascii="Verdana" w:hAnsi="Verdana" w:cs="Tahoma"/>
          <w:sz w:val="22"/>
          <w:szCs w:val="22"/>
        </w:rPr>
      </w:pPr>
    </w:p>
    <w:p w14:paraId="40B15E0E" w14:textId="77777777" w:rsidR="00CC2933" w:rsidRPr="002902BB" w:rsidRDefault="00CC2933" w:rsidP="00CC2933">
      <w:pPr>
        <w:pStyle w:val="BodyText23"/>
        <w:spacing w:line="240" w:lineRule="auto"/>
        <w:ind w:left="708"/>
        <w:rPr>
          <w:rFonts w:ascii="Verdana" w:hAnsi="Verdana" w:cs="Tahoma"/>
          <w:i/>
          <w:sz w:val="22"/>
          <w:szCs w:val="22"/>
        </w:rPr>
      </w:pPr>
      <w:r w:rsidRPr="002902BB">
        <w:rPr>
          <w:rFonts w:ascii="Verdana" w:hAnsi="Verdana" w:cs="Tahoma"/>
          <w:i/>
          <w:sz w:val="22"/>
          <w:szCs w:val="22"/>
        </w:rPr>
        <w:t>“(…) La Ley Orgánica de Presupuesto, actualmente compilada en el Decreto 111 de 1996, prevé en sus artículos 83 y 84 la posibilidad de que el Gobierno Nacional introduzca directamente modificaciones al presupuesto general de la Nación, a través de créditos adicionales y traslados, pero única y exclusivamente para atender gastos ocasionados por la declaratoria de estados de excepción.</w:t>
      </w:r>
    </w:p>
    <w:p w14:paraId="6F72121B" w14:textId="77777777" w:rsidR="00CC2933" w:rsidRPr="002902BB" w:rsidRDefault="00CC2933" w:rsidP="00CC2933">
      <w:pPr>
        <w:pStyle w:val="BodyText23"/>
        <w:spacing w:line="240" w:lineRule="auto"/>
        <w:ind w:left="708"/>
        <w:rPr>
          <w:rFonts w:ascii="Verdana" w:hAnsi="Verdana" w:cs="Tahoma"/>
          <w:i/>
          <w:sz w:val="22"/>
          <w:szCs w:val="22"/>
        </w:rPr>
      </w:pPr>
    </w:p>
    <w:p w14:paraId="062D798B" w14:textId="77777777" w:rsidR="00CC2933" w:rsidRPr="002902BB" w:rsidRDefault="00CC2933" w:rsidP="00CC2933">
      <w:pPr>
        <w:pStyle w:val="BodyText23"/>
        <w:spacing w:line="240" w:lineRule="auto"/>
        <w:ind w:left="708"/>
        <w:rPr>
          <w:rFonts w:ascii="Verdana" w:hAnsi="Verdana" w:cs="Tahoma"/>
          <w:i/>
          <w:sz w:val="22"/>
          <w:szCs w:val="22"/>
        </w:rPr>
      </w:pPr>
      <w:r w:rsidRPr="002902BB">
        <w:rPr>
          <w:rFonts w:ascii="Verdana" w:hAnsi="Verdana" w:cs="Tahoma"/>
          <w:i/>
          <w:sz w:val="22"/>
          <w:szCs w:val="22"/>
        </w:rPr>
        <w:t xml:space="preserve">(…) Es decir, que en desarrollo del mandato del artículo 352 superior, el legislador, en la correspondiente ley orgánica de presupuesto, introdujo una excepción al principio rector que señala que la modificación del mismo es competencia del Congreso, tal excepción encuentra fundamento constitucional precisamente en la norma superior citada, pues en ella el Constituyente le atribuyó de manera expresa al legislador la facultad, </w:t>
      </w:r>
      <w:r w:rsidRPr="002902BB">
        <w:rPr>
          <w:rFonts w:ascii="Verdana" w:hAnsi="Verdana" w:cs="Tahoma"/>
          <w:i/>
          <w:sz w:val="22"/>
          <w:szCs w:val="22"/>
        </w:rPr>
        <w:lastRenderedPageBreak/>
        <w:t>para, a través de una ley orgánica, regular entre otros aspectos, el relativo a la modificación del presupuesto.</w:t>
      </w:r>
    </w:p>
    <w:p w14:paraId="199C73FC" w14:textId="77777777" w:rsidR="00CC2933" w:rsidRPr="002902BB" w:rsidRDefault="00CC2933" w:rsidP="00CC2933">
      <w:pPr>
        <w:pStyle w:val="BodyText23"/>
        <w:spacing w:line="240" w:lineRule="auto"/>
        <w:ind w:left="708"/>
        <w:rPr>
          <w:rFonts w:ascii="Verdana" w:hAnsi="Verdana" w:cs="Tahoma"/>
          <w:i/>
          <w:sz w:val="22"/>
          <w:szCs w:val="22"/>
        </w:rPr>
      </w:pPr>
    </w:p>
    <w:p w14:paraId="221A3DA6" w14:textId="77777777" w:rsidR="00CC2933" w:rsidRPr="002902BB" w:rsidRDefault="00CC2933" w:rsidP="00CC2933">
      <w:pPr>
        <w:pStyle w:val="BodyText23"/>
        <w:spacing w:line="240" w:lineRule="auto"/>
        <w:ind w:left="708"/>
        <w:rPr>
          <w:rFonts w:ascii="Verdana" w:hAnsi="Verdana" w:cs="Tahoma"/>
          <w:i/>
          <w:sz w:val="22"/>
          <w:szCs w:val="22"/>
        </w:rPr>
      </w:pPr>
      <w:r w:rsidRPr="002902BB">
        <w:rPr>
          <w:rFonts w:ascii="Verdana" w:hAnsi="Verdana" w:cs="Tahoma"/>
          <w:i/>
          <w:sz w:val="22"/>
          <w:szCs w:val="22"/>
        </w:rPr>
        <w:t>El citado artículo 83 del Estatuto Orgánico de Presupuesto, establece que en esos casos la fuente del gasto público será el decreto que declare el estado de excepción, es decir el correspondiente decreto legislativo (…).</w:t>
      </w:r>
    </w:p>
    <w:p w14:paraId="63BBDE7F" w14:textId="77777777" w:rsidR="00CC2933" w:rsidRPr="002902BB" w:rsidRDefault="00CC2933" w:rsidP="00CC2933">
      <w:pPr>
        <w:pStyle w:val="BodyText23"/>
        <w:spacing w:line="240" w:lineRule="auto"/>
        <w:ind w:left="708"/>
        <w:rPr>
          <w:rFonts w:ascii="Verdana" w:hAnsi="Verdana" w:cs="Tahoma"/>
          <w:i/>
          <w:sz w:val="22"/>
          <w:szCs w:val="22"/>
        </w:rPr>
      </w:pPr>
    </w:p>
    <w:p w14:paraId="39539C22" w14:textId="77777777" w:rsidR="00CC2933" w:rsidRPr="002902BB" w:rsidRDefault="00CC2933" w:rsidP="00CC2933">
      <w:pPr>
        <w:pStyle w:val="BodyText23"/>
        <w:spacing w:line="240" w:lineRule="auto"/>
        <w:ind w:left="708"/>
        <w:rPr>
          <w:rFonts w:ascii="Verdana" w:hAnsi="Verdana" w:cs="Tahoma"/>
          <w:sz w:val="22"/>
          <w:szCs w:val="22"/>
        </w:rPr>
      </w:pPr>
      <w:r w:rsidRPr="002902BB">
        <w:rPr>
          <w:rFonts w:ascii="Verdana" w:hAnsi="Verdana" w:cs="Tahoma"/>
          <w:b/>
          <w:i/>
          <w:sz w:val="22"/>
          <w:szCs w:val="22"/>
        </w:rPr>
        <w:t>Queda claro entonces, que el presupuesto general de la Nación solamente puede ser modificado por el legislador, salvo en los casos de declaratoria de estados de excepción, (arts. 213, 215 C.P.), en los cuales está habilitado para hacerlo el gobierno nacional, tal como lo establece el Estatuto Orgánico de Presupuesto, lo que equivale a señalar que en tiempos de normalidad el presupuesto sólo puede ser modificado por el Congreso, mientras que en los casos de perturbación del orden económico y social, el ejecutivo, previa la declaratoria del estado  de excepción</w:t>
      </w:r>
      <w:r w:rsidRPr="002902BB">
        <w:rPr>
          <w:rFonts w:ascii="Verdana" w:hAnsi="Verdana" w:cs="Tahoma"/>
          <w:i/>
          <w:sz w:val="22"/>
          <w:szCs w:val="22"/>
        </w:rPr>
        <w:t xml:space="preserve"> (…)” </w:t>
      </w:r>
      <w:r w:rsidRPr="002902BB">
        <w:rPr>
          <w:rFonts w:ascii="Verdana" w:hAnsi="Verdana" w:cs="Tahoma"/>
          <w:sz w:val="22"/>
          <w:szCs w:val="22"/>
        </w:rPr>
        <w:t xml:space="preserve">  (Negrillas fuera de texto)</w:t>
      </w:r>
    </w:p>
    <w:p w14:paraId="579990B4" w14:textId="77777777" w:rsidR="00CC2933" w:rsidRPr="002902BB" w:rsidRDefault="00CC2933" w:rsidP="00CC2933">
      <w:pPr>
        <w:pStyle w:val="BodyText23"/>
        <w:rPr>
          <w:rFonts w:ascii="Verdana" w:hAnsi="Verdana" w:cs="Tahoma"/>
          <w:sz w:val="22"/>
          <w:szCs w:val="22"/>
        </w:rPr>
      </w:pPr>
    </w:p>
    <w:p w14:paraId="395126C1"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Ahora bien, el Consejo de Estado en concepto emitido por la Sala de Consulta y Servicio Civil el 5 de junio de 2008</w:t>
      </w:r>
      <w:r w:rsidRPr="002902BB">
        <w:rPr>
          <w:rStyle w:val="Refdenotaalpie"/>
          <w:rFonts w:ascii="Verdana" w:hAnsi="Verdana" w:cs="Tahoma"/>
          <w:sz w:val="22"/>
          <w:szCs w:val="22"/>
        </w:rPr>
        <w:footnoteReference w:id="1"/>
      </w:r>
      <w:r w:rsidRPr="002902BB">
        <w:rPr>
          <w:rFonts w:ascii="Verdana" w:hAnsi="Verdana" w:cs="Tahoma"/>
          <w:sz w:val="22"/>
          <w:szCs w:val="22"/>
        </w:rPr>
        <w:t>, mencionó:</w:t>
      </w:r>
    </w:p>
    <w:p w14:paraId="79487A06" w14:textId="77777777" w:rsidR="00CC2933" w:rsidRPr="002902BB" w:rsidRDefault="00CC2933" w:rsidP="00CC2933">
      <w:pPr>
        <w:pStyle w:val="BodyText23"/>
        <w:rPr>
          <w:rFonts w:ascii="Verdana" w:hAnsi="Verdana" w:cs="Tahoma"/>
          <w:sz w:val="22"/>
          <w:szCs w:val="22"/>
        </w:rPr>
      </w:pPr>
    </w:p>
    <w:p w14:paraId="6C7E360F" w14:textId="77777777" w:rsidR="00CC2933" w:rsidRPr="002902BB" w:rsidRDefault="00CC2933" w:rsidP="00CC2933">
      <w:pPr>
        <w:pStyle w:val="BodyText23"/>
        <w:spacing w:line="240" w:lineRule="auto"/>
        <w:ind w:left="709"/>
        <w:rPr>
          <w:rFonts w:ascii="Verdana" w:hAnsi="Verdana" w:cs="Tahoma"/>
          <w:i/>
          <w:sz w:val="22"/>
          <w:szCs w:val="22"/>
        </w:rPr>
      </w:pPr>
      <w:r w:rsidRPr="002902BB">
        <w:rPr>
          <w:rFonts w:ascii="Verdana" w:hAnsi="Verdana" w:cs="Tahoma"/>
          <w:i/>
          <w:sz w:val="22"/>
          <w:szCs w:val="22"/>
        </w:rPr>
        <w:t xml:space="preserve">“…Por disposición constitucional, la programación, aprobación, modificación y ejecución de los presupuestos de los municipios, como entidades territoriales que son, se regulan por la misma Constitución, la ley Orgánica del Presupuesto y las normas orgánicas que compete dictar a los concejos en ejercicio de la atribución conferida por el artículo 313, numeral 5º, superior, aplicando en lo pertinente “los principios y las disposiciones” establecidos en el Título XII de la Carta.  </w:t>
      </w:r>
    </w:p>
    <w:p w14:paraId="40ECBD48" w14:textId="77777777" w:rsidR="00CC2933" w:rsidRPr="002902BB" w:rsidRDefault="00CC2933" w:rsidP="00CC2933">
      <w:pPr>
        <w:pStyle w:val="BodyText23"/>
        <w:spacing w:line="240" w:lineRule="auto"/>
        <w:ind w:left="709"/>
        <w:rPr>
          <w:rFonts w:ascii="Verdana" w:hAnsi="Verdana" w:cs="Tahoma"/>
          <w:i/>
          <w:sz w:val="22"/>
          <w:szCs w:val="22"/>
        </w:rPr>
      </w:pPr>
    </w:p>
    <w:p w14:paraId="55265948" w14:textId="77777777" w:rsidR="00CC2933" w:rsidRPr="002902BB" w:rsidRDefault="00CC2933" w:rsidP="00CC2933">
      <w:pPr>
        <w:pStyle w:val="BodyText23"/>
        <w:spacing w:line="240" w:lineRule="auto"/>
        <w:ind w:left="709"/>
        <w:rPr>
          <w:rFonts w:ascii="Verdana" w:hAnsi="Verdana" w:cs="Tahoma"/>
          <w:i/>
          <w:sz w:val="22"/>
          <w:szCs w:val="22"/>
        </w:rPr>
      </w:pPr>
      <w:r w:rsidRPr="002902BB">
        <w:rPr>
          <w:rFonts w:ascii="Verdana" w:hAnsi="Verdana" w:cs="Tahoma"/>
          <w:i/>
          <w:sz w:val="22"/>
          <w:szCs w:val="22"/>
        </w:rPr>
        <w:t>El Estatuto Orgánico del Presupuesto, compilado en el decreto nacional 111 de 1996, determina las reglas para las “modificaciones al presupuesto”, como parte de la ejecución del mismo,  en los artículos 76, 77, 79, 80, 81, 82, 83 y 84, conforme a los cuales pueden darse las siguientes situaciones:</w:t>
      </w:r>
    </w:p>
    <w:p w14:paraId="3B3C0F1A" w14:textId="77777777" w:rsidR="00CC2933" w:rsidRPr="002902BB" w:rsidRDefault="00CC2933" w:rsidP="00CC2933">
      <w:pPr>
        <w:pStyle w:val="BodyText23"/>
        <w:spacing w:line="240" w:lineRule="auto"/>
        <w:ind w:left="709"/>
        <w:rPr>
          <w:rFonts w:ascii="Verdana" w:hAnsi="Verdana" w:cs="Tahoma"/>
          <w:i/>
          <w:sz w:val="22"/>
          <w:szCs w:val="22"/>
        </w:rPr>
      </w:pPr>
    </w:p>
    <w:p w14:paraId="0A1C1A29" w14:textId="77777777" w:rsidR="00CC2933" w:rsidRPr="002902BB" w:rsidRDefault="00CC2933" w:rsidP="00CC2933">
      <w:pPr>
        <w:pStyle w:val="BodyText23"/>
        <w:numPr>
          <w:ilvl w:val="0"/>
          <w:numId w:val="2"/>
        </w:numPr>
        <w:spacing w:line="240" w:lineRule="auto"/>
        <w:rPr>
          <w:rFonts w:ascii="Verdana" w:hAnsi="Verdana" w:cs="Tahoma"/>
          <w:i/>
          <w:sz w:val="22"/>
          <w:szCs w:val="22"/>
        </w:rPr>
      </w:pPr>
      <w:r w:rsidRPr="00B23609">
        <w:rPr>
          <w:rFonts w:ascii="Verdana" w:hAnsi="Verdana" w:cs="Tahoma"/>
          <w:bCs/>
          <w:i/>
          <w:sz w:val="22"/>
          <w:szCs w:val="22"/>
        </w:rPr>
        <w:t>La reducción o el aplazamiento de las apropiaciones presupuestales, total o parcialmente, porque los recaudos del año pueden ser inferiores a los compromisos; o no se aprobaron nuevos recursos; o los nuevos recursos aprobados resultan insuficientes; o no se perfeccionan los recursos de crédito autorizados; o por razones de coherencia macroeconómica. El Gobierno Nacional, por decreto y previo concepto del Consejo de Ministros, señala las apropiaciones que deben reducirse o aplazarse. La competencia se radica en el Gobierno Nacional pues la jurisprudencia ha interpretado que las reducciones o aplazamientos no modifican el presupuesto, en sentido estricto</w:t>
      </w:r>
      <w:r w:rsidRPr="002902BB">
        <w:rPr>
          <w:rFonts w:ascii="Verdana" w:hAnsi="Verdana" w:cs="Tahoma"/>
          <w:i/>
          <w:sz w:val="22"/>
          <w:szCs w:val="22"/>
        </w:rPr>
        <w:t xml:space="preserve">; pero sí deben tomarse en forma razonable y proporcionada y a través de un acto administrativo sujeto a control judicial. </w:t>
      </w:r>
    </w:p>
    <w:p w14:paraId="732455D5" w14:textId="77777777" w:rsidR="00CC2933" w:rsidRPr="002902BB" w:rsidRDefault="00CC2933" w:rsidP="00CC2933">
      <w:pPr>
        <w:pStyle w:val="BodyText23"/>
        <w:spacing w:line="240" w:lineRule="auto"/>
        <w:ind w:left="709"/>
        <w:rPr>
          <w:rFonts w:ascii="Verdana" w:hAnsi="Verdana" w:cs="Tahoma"/>
          <w:i/>
          <w:sz w:val="22"/>
          <w:szCs w:val="22"/>
        </w:rPr>
      </w:pPr>
      <w:r w:rsidRPr="002902BB">
        <w:rPr>
          <w:rFonts w:ascii="Verdana" w:hAnsi="Verdana" w:cs="Tahoma"/>
          <w:i/>
          <w:sz w:val="22"/>
          <w:szCs w:val="22"/>
        </w:rPr>
        <w:tab/>
      </w:r>
    </w:p>
    <w:p w14:paraId="53FDBC65" w14:textId="77777777" w:rsidR="00CC2933" w:rsidRPr="002902BB" w:rsidRDefault="00CC2933" w:rsidP="00CC2933">
      <w:pPr>
        <w:pStyle w:val="BodyText23"/>
        <w:numPr>
          <w:ilvl w:val="0"/>
          <w:numId w:val="2"/>
        </w:numPr>
        <w:spacing w:line="240" w:lineRule="auto"/>
        <w:rPr>
          <w:rFonts w:ascii="Verdana" w:hAnsi="Verdana" w:cs="Tahoma"/>
          <w:b/>
          <w:i/>
          <w:sz w:val="22"/>
          <w:szCs w:val="22"/>
        </w:rPr>
      </w:pPr>
      <w:r w:rsidRPr="002902BB">
        <w:rPr>
          <w:rFonts w:ascii="Verdana" w:hAnsi="Verdana" w:cs="Tahoma"/>
          <w:b/>
          <w:i/>
          <w:sz w:val="22"/>
          <w:szCs w:val="22"/>
        </w:rPr>
        <w:t xml:space="preserve">Las adiciones al presupuesto o créditos adicionales, para aumentar el monto de las apropiaciones o complementar las </w:t>
      </w:r>
      <w:r w:rsidRPr="002902BB">
        <w:rPr>
          <w:rFonts w:ascii="Verdana" w:hAnsi="Verdana" w:cs="Tahoma"/>
          <w:b/>
          <w:i/>
          <w:sz w:val="22"/>
          <w:szCs w:val="22"/>
        </w:rPr>
        <w:lastRenderedPageBreak/>
        <w:t>insuficientes, o ampliar los servicios existentes, o establecer nuevos servicios autorizados por la ley. La jurisprudencia distingue los créditos suplementales, que corresponden al aumento de una determinada apropiación, y los créditos extraordinarios, cuando se crea una partida.  En ambos casos la competencia es del Congreso a iniciativa del Gobierno Nacional, porque se están variando las partidas que el mismo Congreso aprobó. El Gobierno Nacional asume esta competencia cuando las adiciones sean única y exclusivamente para atender gastos ocasionados por la declaratoria de estados de excepción.</w:t>
      </w:r>
    </w:p>
    <w:p w14:paraId="48315DCF" w14:textId="77777777" w:rsidR="00CC2933" w:rsidRPr="002902BB" w:rsidRDefault="00CC2933" w:rsidP="00CC2933">
      <w:pPr>
        <w:pStyle w:val="BodyText23"/>
        <w:spacing w:line="240" w:lineRule="auto"/>
        <w:ind w:left="709"/>
        <w:rPr>
          <w:rFonts w:ascii="Verdana" w:hAnsi="Verdana" w:cs="Tahoma"/>
          <w:i/>
          <w:sz w:val="22"/>
          <w:szCs w:val="22"/>
        </w:rPr>
      </w:pPr>
    </w:p>
    <w:p w14:paraId="28E8B65A" w14:textId="77777777" w:rsidR="00CC2933" w:rsidRPr="002902BB" w:rsidRDefault="00CC2933" w:rsidP="00CC2933">
      <w:pPr>
        <w:pStyle w:val="BodyText23"/>
        <w:numPr>
          <w:ilvl w:val="0"/>
          <w:numId w:val="2"/>
        </w:numPr>
        <w:spacing w:line="240" w:lineRule="auto"/>
        <w:rPr>
          <w:rFonts w:ascii="Verdana" w:hAnsi="Verdana" w:cs="Tahoma"/>
          <w:i/>
          <w:sz w:val="22"/>
          <w:szCs w:val="22"/>
        </w:rPr>
      </w:pPr>
      <w:r w:rsidRPr="002902BB">
        <w:rPr>
          <w:rFonts w:ascii="Verdana" w:hAnsi="Verdana" w:cs="Tahoma"/>
          <w:i/>
          <w:sz w:val="22"/>
          <w:szCs w:val="22"/>
        </w:rPr>
        <w:t>Los movimientos presupuestales consistentes en aumentar una partida (crédito) disminuyendo otra (contracrédito), sin alterar el monto total de los presupuestos de funcionamiento, inversión o servicio de la deuda, en cada sección presupuestal, o sea, que sólo afectan el anexo del decreto de liquidación del presupuesto, se denominan “traslados presupuestales internos”.  Competen al jefe del órgano respectivo, mediante resolución que debe ser refrendada por la Dirección General del Presupuesto del Ministerio de Hacienda y Crédito Público, para su validez, y concepto previo favorable del Departamento de Planeación Nacional si se trata del presupuesto de inversión.</w:t>
      </w:r>
    </w:p>
    <w:p w14:paraId="02A8609C" w14:textId="77777777" w:rsidR="00CC2933" w:rsidRPr="002902BB" w:rsidRDefault="00CC2933" w:rsidP="00CC2933">
      <w:pPr>
        <w:pStyle w:val="BodyText23"/>
        <w:spacing w:line="240" w:lineRule="auto"/>
        <w:ind w:left="709"/>
        <w:rPr>
          <w:rFonts w:ascii="Verdana" w:hAnsi="Verdana" w:cs="Tahoma"/>
          <w:i/>
          <w:sz w:val="22"/>
          <w:szCs w:val="22"/>
        </w:rPr>
      </w:pPr>
    </w:p>
    <w:p w14:paraId="108EDFD8" w14:textId="77777777" w:rsidR="00CC2933" w:rsidRPr="002902BB" w:rsidRDefault="00CC2933" w:rsidP="00CC2933">
      <w:pPr>
        <w:pStyle w:val="BodyText23"/>
        <w:spacing w:line="240" w:lineRule="auto"/>
        <w:ind w:left="709"/>
        <w:rPr>
          <w:rFonts w:ascii="Verdana" w:hAnsi="Verdana" w:cs="Tahoma"/>
          <w:b/>
          <w:i/>
          <w:sz w:val="22"/>
          <w:szCs w:val="22"/>
        </w:rPr>
      </w:pPr>
      <w:r w:rsidRPr="002902BB">
        <w:rPr>
          <w:rFonts w:ascii="Verdana" w:hAnsi="Verdana" w:cs="Tahoma"/>
          <w:i/>
          <w:sz w:val="22"/>
          <w:szCs w:val="22"/>
        </w:rPr>
        <w:t xml:space="preserve">Por su parte, en relación con el artículo 110 del mismo Decreto Ley 111 de 1996, con base en el cual se pregunta si el alcalde podría realizar traslados presupuestales sin autorización del concejo (pregunta 4), la Sala observa que dicho artículo no modifica ni crea excepciones respecto de las reglas antes mencionadas. </w:t>
      </w:r>
      <w:r w:rsidRPr="002902BB">
        <w:rPr>
          <w:rFonts w:ascii="Verdana" w:hAnsi="Verdana" w:cs="Tahoma"/>
          <w:b/>
          <w:i/>
          <w:sz w:val="22"/>
          <w:szCs w:val="22"/>
        </w:rPr>
        <w:t>En ese sentido, la capacidad para contratar que se regula en esa disposición legal, no se extiende a la posibilidad de modificar el presupuesto por fuera de lo previsto en las normas presupuestales aplicables en cada caso particular.</w:t>
      </w:r>
    </w:p>
    <w:p w14:paraId="542E2A86" w14:textId="77777777" w:rsidR="00CC2933" w:rsidRPr="002902BB" w:rsidRDefault="00CC2933" w:rsidP="00CC2933">
      <w:pPr>
        <w:pStyle w:val="BodyText23"/>
        <w:spacing w:line="240" w:lineRule="auto"/>
        <w:ind w:left="709"/>
        <w:rPr>
          <w:rFonts w:ascii="Verdana" w:hAnsi="Verdana" w:cs="Tahoma"/>
          <w:i/>
          <w:sz w:val="22"/>
          <w:szCs w:val="22"/>
        </w:rPr>
      </w:pPr>
    </w:p>
    <w:p w14:paraId="0A224B59" w14:textId="77777777" w:rsidR="00CC2933" w:rsidRPr="002902BB" w:rsidRDefault="00CC2933" w:rsidP="00CC2933">
      <w:pPr>
        <w:pStyle w:val="BodyText23"/>
        <w:spacing w:line="240" w:lineRule="auto"/>
        <w:ind w:left="709"/>
        <w:rPr>
          <w:rFonts w:ascii="Verdana" w:hAnsi="Verdana" w:cs="Tahoma"/>
          <w:sz w:val="22"/>
          <w:szCs w:val="22"/>
        </w:rPr>
      </w:pPr>
      <w:r w:rsidRPr="002902BB">
        <w:rPr>
          <w:rFonts w:ascii="Verdana" w:hAnsi="Verdana" w:cs="Tahoma"/>
          <w:i/>
          <w:sz w:val="22"/>
          <w:szCs w:val="22"/>
        </w:rPr>
        <w:t xml:space="preserve">Valga aclarar que en el nivel territorial no existe posibilidad normativa alguna para asimilar los estados de excepción, a situaciones locales, de manera que tampoco el alcalde municipal podrá asumir competencia para modificar el presupuesto municipal…” </w:t>
      </w:r>
      <w:r w:rsidRPr="002902BB">
        <w:rPr>
          <w:rFonts w:ascii="Verdana" w:hAnsi="Verdana" w:cs="Tahoma"/>
          <w:sz w:val="22"/>
          <w:szCs w:val="22"/>
        </w:rPr>
        <w:t>(Negrillas fuera de texto)</w:t>
      </w:r>
    </w:p>
    <w:p w14:paraId="60B141B0" w14:textId="77777777" w:rsidR="00CC2933" w:rsidRPr="002902BB" w:rsidRDefault="00CC2933" w:rsidP="00CC2933">
      <w:pPr>
        <w:pStyle w:val="BodyText23"/>
        <w:rPr>
          <w:rFonts w:ascii="Verdana" w:hAnsi="Verdana" w:cs="Tahoma"/>
          <w:sz w:val="22"/>
          <w:szCs w:val="22"/>
        </w:rPr>
      </w:pPr>
    </w:p>
    <w:p w14:paraId="0B31EB29"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Finalmente, en cuanto a la incorporación de recursos en el respectivo presupuesto de rentas y gastos, vale precisar que el artículo 29 de la Ley 1551 de 2012</w:t>
      </w:r>
      <w:r w:rsidRPr="002902BB">
        <w:rPr>
          <w:rStyle w:val="Refdenotaalpie"/>
          <w:rFonts w:ascii="Verdana" w:hAnsi="Verdana" w:cs="Tahoma"/>
          <w:sz w:val="22"/>
          <w:szCs w:val="22"/>
        </w:rPr>
        <w:footnoteReference w:id="2"/>
      </w:r>
      <w:r w:rsidRPr="002902BB">
        <w:rPr>
          <w:rFonts w:ascii="Verdana" w:hAnsi="Verdana" w:cs="Tahoma"/>
          <w:sz w:val="22"/>
          <w:szCs w:val="22"/>
        </w:rPr>
        <w:t xml:space="preserve"> </w:t>
      </w:r>
      <w:r w:rsidRPr="002902BB">
        <w:rPr>
          <w:rFonts w:ascii="Verdana" w:hAnsi="Verdana" w:cs="Tahoma"/>
          <w:i/>
          <w:sz w:val="22"/>
          <w:szCs w:val="22"/>
        </w:rPr>
        <w:t xml:space="preserve">“Por la cual se dictan normas para la organización y el funcionamiento de los municipios”, </w:t>
      </w:r>
      <w:r w:rsidRPr="002902BB">
        <w:rPr>
          <w:rFonts w:ascii="Verdana" w:hAnsi="Verdana" w:cs="Tahoma"/>
          <w:sz w:val="22"/>
          <w:szCs w:val="22"/>
        </w:rPr>
        <w:t xml:space="preserve">modificó el artículo 91 de la Ley 136 de 1994 que consagra las funciones a cargo de los Alcaldes, y señaló que es una de ellas </w:t>
      </w:r>
      <w:r w:rsidRPr="002902BB">
        <w:rPr>
          <w:rFonts w:ascii="Verdana" w:hAnsi="Verdana" w:cs="Tahoma"/>
          <w:i/>
          <w:sz w:val="22"/>
          <w:szCs w:val="22"/>
        </w:rPr>
        <w:t>“</w:t>
      </w:r>
      <w:r w:rsidRPr="002902BB">
        <w:rPr>
          <w:rFonts w:ascii="Verdana" w:hAnsi="Verdana" w:cs="Tahoma"/>
          <w:b/>
          <w:i/>
          <w:sz w:val="22"/>
          <w:szCs w:val="22"/>
        </w:rPr>
        <w:t>g)</w:t>
      </w:r>
      <w:r w:rsidRPr="002902BB">
        <w:rPr>
          <w:rFonts w:ascii="Verdana" w:hAnsi="Verdana" w:cs="Tahoma"/>
          <w:i/>
          <w:sz w:val="22"/>
          <w:szCs w:val="22"/>
        </w:rPr>
        <w:t xml:space="preserve">…Incorporar dentro del presupuesto municipal, mediante decreto, los recursos que haya recibido el tesoro municipal como cofinanciación de proyectos provenientes de las entidades nacionales o departamentales, o de cooperación internacional y adelantar su respectiva ejecución. Los recursos aquí previstos así como los correspondientes a seguridad ciudadana provenientes de los fondos </w:t>
      </w:r>
      <w:r w:rsidRPr="002902BB">
        <w:rPr>
          <w:rFonts w:ascii="Verdana" w:hAnsi="Verdana" w:cs="Tahoma"/>
          <w:i/>
          <w:sz w:val="22"/>
          <w:szCs w:val="22"/>
        </w:rPr>
        <w:lastRenderedPageBreak/>
        <w:t xml:space="preserve">territoriales de seguridad serán contratados y ejecutados en los términos previstos por el régimen presupuestal…”. </w:t>
      </w:r>
      <w:r w:rsidRPr="002902BB">
        <w:rPr>
          <w:rFonts w:ascii="Verdana" w:hAnsi="Verdana" w:cs="Tahoma"/>
          <w:sz w:val="22"/>
          <w:szCs w:val="22"/>
        </w:rPr>
        <w:t>Además, indicó que una vez el Alcalde incorpore esos recursos, debe informar al Concejo Municipal dentro de los 10 días siguientes.</w:t>
      </w:r>
    </w:p>
    <w:p w14:paraId="15173ECB" w14:textId="77777777" w:rsidR="00CC2933" w:rsidRPr="002902BB" w:rsidRDefault="00CC2933" w:rsidP="00CC2933">
      <w:pPr>
        <w:pStyle w:val="BodyText23"/>
        <w:rPr>
          <w:rFonts w:ascii="Verdana" w:hAnsi="Verdana" w:cs="Tahoma"/>
          <w:sz w:val="22"/>
          <w:szCs w:val="22"/>
        </w:rPr>
      </w:pPr>
    </w:p>
    <w:p w14:paraId="37D09C62" w14:textId="77777777" w:rsidR="00CC2933" w:rsidRPr="002902BB" w:rsidRDefault="00CC2933" w:rsidP="00CC2933">
      <w:pPr>
        <w:pStyle w:val="BodyText23"/>
        <w:rPr>
          <w:rFonts w:ascii="Verdana" w:hAnsi="Verdana" w:cs="Tahoma"/>
          <w:b/>
          <w:sz w:val="22"/>
          <w:szCs w:val="22"/>
        </w:rPr>
      </w:pPr>
      <w:r w:rsidRPr="002902BB">
        <w:rPr>
          <w:rFonts w:ascii="Verdana" w:hAnsi="Verdana" w:cs="Tahoma"/>
          <w:sz w:val="22"/>
          <w:szCs w:val="22"/>
        </w:rPr>
        <w:t xml:space="preserve">Entonces, nótese que la facultad consagrada en la norma transcrita </w:t>
      </w:r>
      <w:r w:rsidRPr="002902BB">
        <w:rPr>
          <w:rFonts w:ascii="Verdana" w:hAnsi="Verdana" w:cs="Tahoma"/>
          <w:b/>
          <w:sz w:val="22"/>
          <w:szCs w:val="22"/>
        </w:rPr>
        <w:t>se refiere exclusivamente a los recursos que hubiere recibido el tesoro municipal como cofinanciación de proyectos provenientes de las entidades nacionales o departamentales, o de cooperación internacional.</w:t>
      </w:r>
    </w:p>
    <w:p w14:paraId="590C1CA3" w14:textId="77777777" w:rsidR="00CC2933" w:rsidRPr="002902BB" w:rsidRDefault="00CC2933" w:rsidP="00CC2933">
      <w:pPr>
        <w:pStyle w:val="BodyText23"/>
        <w:rPr>
          <w:rFonts w:ascii="Verdana" w:hAnsi="Verdana" w:cs="Tahoma"/>
          <w:sz w:val="22"/>
          <w:szCs w:val="22"/>
        </w:rPr>
      </w:pPr>
    </w:p>
    <w:p w14:paraId="40B38C88"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En ese orden de ideas, de acuerdo con las normas y jurisprudencia referidas, pueden destacarse las siguientes reglas principales:</w:t>
      </w:r>
    </w:p>
    <w:p w14:paraId="432305CA" w14:textId="77777777" w:rsidR="00CC2933" w:rsidRPr="002902BB" w:rsidRDefault="00CC2933" w:rsidP="00CC2933">
      <w:pPr>
        <w:pStyle w:val="BodyText23"/>
        <w:rPr>
          <w:rFonts w:ascii="Verdana" w:hAnsi="Verdana" w:cs="Tahoma"/>
          <w:sz w:val="22"/>
          <w:szCs w:val="22"/>
        </w:rPr>
      </w:pPr>
    </w:p>
    <w:p w14:paraId="31A1DBB1" w14:textId="77777777" w:rsidR="00CC2933" w:rsidRPr="00B23609" w:rsidRDefault="00CC2933" w:rsidP="00CC2933">
      <w:pPr>
        <w:pStyle w:val="BodyText23"/>
        <w:numPr>
          <w:ilvl w:val="0"/>
          <w:numId w:val="3"/>
        </w:numPr>
        <w:rPr>
          <w:rFonts w:ascii="Verdana" w:hAnsi="Verdana" w:cs="Tahoma"/>
          <w:sz w:val="22"/>
          <w:szCs w:val="22"/>
        </w:rPr>
      </w:pPr>
      <w:r w:rsidRPr="00B23609">
        <w:rPr>
          <w:rFonts w:ascii="Verdana" w:hAnsi="Verdana" w:cs="Tahoma"/>
          <w:sz w:val="22"/>
          <w:szCs w:val="22"/>
        </w:rPr>
        <w:t>A nivel municipal, corresponde al Concejo expedir anualmente el presupuesto de rentas y gastos.</w:t>
      </w:r>
    </w:p>
    <w:p w14:paraId="2975EFD1" w14:textId="77777777" w:rsidR="00CC2933" w:rsidRPr="00B23609" w:rsidRDefault="00CC2933" w:rsidP="00CC2933">
      <w:pPr>
        <w:pStyle w:val="BodyText23"/>
        <w:numPr>
          <w:ilvl w:val="0"/>
          <w:numId w:val="3"/>
        </w:numPr>
        <w:rPr>
          <w:rFonts w:ascii="Verdana" w:hAnsi="Verdana" w:cs="Tahoma"/>
          <w:sz w:val="22"/>
          <w:szCs w:val="22"/>
        </w:rPr>
      </w:pPr>
      <w:r w:rsidRPr="00B23609">
        <w:rPr>
          <w:rFonts w:ascii="Verdana" w:hAnsi="Verdana" w:cs="Tahoma"/>
          <w:sz w:val="22"/>
          <w:szCs w:val="22"/>
        </w:rPr>
        <w:t>Las adiciones o traslados del presupuesto que modifiquen los montos aprobados por el Concejo Municipal, deben ser efectuados mediante acuerdo municipal.</w:t>
      </w:r>
    </w:p>
    <w:p w14:paraId="2C7DE896" w14:textId="77777777" w:rsidR="00CC2933" w:rsidRPr="00B23609" w:rsidRDefault="00CC2933" w:rsidP="00CC2933">
      <w:pPr>
        <w:pStyle w:val="BodyText23"/>
        <w:numPr>
          <w:ilvl w:val="0"/>
          <w:numId w:val="3"/>
        </w:numPr>
        <w:rPr>
          <w:rFonts w:ascii="Verdana" w:hAnsi="Verdana" w:cs="Tahoma"/>
          <w:sz w:val="22"/>
          <w:szCs w:val="22"/>
        </w:rPr>
      </w:pPr>
      <w:r w:rsidRPr="00B23609">
        <w:rPr>
          <w:rFonts w:ascii="Verdana" w:hAnsi="Verdana" w:cs="Tahoma"/>
          <w:sz w:val="22"/>
          <w:szCs w:val="22"/>
        </w:rPr>
        <w:t>Si el Gobierno Municipal considera necesario que se modifique el presupuesto decretado por el Concejo, debe presentar a esa Corporación el proyecto de acuerdo respectivo, toda vez que como lo ha señalado la Corte Constitucional y el Consejo de Estado, tales decisiones no pueden ser adoptadas por el Alcalde Municipal, ya que la Constitución Política no le atribuye esa facultad.</w:t>
      </w:r>
    </w:p>
    <w:p w14:paraId="75509D27" w14:textId="77777777" w:rsidR="00CC2933" w:rsidRPr="002902BB" w:rsidRDefault="00CC2933" w:rsidP="00CC2933">
      <w:pPr>
        <w:pStyle w:val="BodyText23"/>
        <w:numPr>
          <w:ilvl w:val="0"/>
          <w:numId w:val="3"/>
        </w:numPr>
        <w:rPr>
          <w:rFonts w:ascii="Verdana" w:hAnsi="Verdana" w:cs="Tahoma"/>
          <w:sz w:val="22"/>
          <w:szCs w:val="22"/>
        </w:rPr>
      </w:pPr>
      <w:r w:rsidRPr="002902BB">
        <w:rPr>
          <w:rFonts w:ascii="Verdana" w:hAnsi="Verdana" w:cs="Tahoma"/>
          <w:sz w:val="22"/>
          <w:szCs w:val="22"/>
        </w:rPr>
        <w:t>Lo anterior, a menos de que se trate de la incorporación de recursos recibidos como cofinanciación de proyectos provenientes de las entidades nacionales o departamentales, o de cooperación internacional, pues en ese caso el Alcalde los puede incorporar mediante decreto, de lo cual debe informar al Concejo dentro de los 10 días siguientes.</w:t>
      </w:r>
    </w:p>
    <w:p w14:paraId="30A9D921" w14:textId="77777777" w:rsidR="00CC2933" w:rsidRPr="002902BB" w:rsidRDefault="00CC2933" w:rsidP="00CC2933">
      <w:pPr>
        <w:pStyle w:val="BodyText23"/>
        <w:rPr>
          <w:rFonts w:ascii="Verdana" w:hAnsi="Verdana" w:cs="Tahoma"/>
          <w:sz w:val="22"/>
          <w:szCs w:val="22"/>
        </w:rPr>
      </w:pPr>
    </w:p>
    <w:p w14:paraId="7EFB997B"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Finalmente, resulta pertinente indicar que las anteriores disposiciones y citas jurisprudenciales son aplicables, tanto a nivel nacional, como territorial, toda vez que, se reitera, de conformidad con lo dispuesto en el artículo 352 superior, las autoridades nacionales y territoriales, así como las descentralizadas de cualquier nivel administrativo, están sometidas a la ley orgánica de presupuesto para efectos de programar, aprobar, </w:t>
      </w:r>
      <w:r w:rsidRPr="002902BB">
        <w:rPr>
          <w:rFonts w:ascii="Verdana" w:hAnsi="Verdana" w:cs="Tahoma"/>
          <w:b/>
          <w:sz w:val="22"/>
          <w:szCs w:val="22"/>
        </w:rPr>
        <w:t>modificar</w:t>
      </w:r>
      <w:r w:rsidRPr="002902BB">
        <w:rPr>
          <w:rFonts w:ascii="Verdana" w:hAnsi="Verdana" w:cs="Tahoma"/>
          <w:sz w:val="22"/>
          <w:szCs w:val="22"/>
        </w:rPr>
        <w:t>, y ejecutar el presupuesto.</w:t>
      </w:r>
    </w:p>
    <w:p w14:paraId="153C035D" w14:textId="77777777" w:rsidR="00CC2933" w:rsidRPr="002902BB" w:rsidRDefault="00CC2933" w:rsidP="00CC2933">
      <w:pPr>
        <w:pStyle w:val="BodyText23"/>
        <w:rPr>
          <w:rFonts w:ascii="Verdana" w:hAnsi="Verdana" w:cs="Tahoma"/>
          <w:sz w:val="22"/>
          <w:szCs w:val="22"/>
        </w:rPr>
      </w:pPr>
    </w:p>
    <w:p w14:paraId="3A59CE0B" w14:textId="4D7FE0A7" w:rsidR="00CC2933" w:rsidRPr="002902BB" w:rsidRDefault="00245DAC" w:rsidP="00CC2933">
      <w:pPr>
        <w:pStyle w:val="BodyText23"/>
        <w:rPr>
          <w:rFonts w:ascii="Verdana" w:hAnsi="Verdana" w:cs="Tahoma"/>
          <w:b/>
          <w:sz w:val="22"/>
          <w:szCs w:val="22"/>
        </w:rPr>
      </w:pPr>
      <w:r>
        <w:rPr>
          <w:rFonts w:ascii="Verdana" w:hAnsi="Verdana" w:cs="Tahoma"/>
          <w:b/>
          <w:sz w:val="22"/>
          <w:szCs w:val="22"/>
        </w:rPr>
        <w:lastRenderedPageBreak/>
        <w:t xml:space="preserve">3.3.- </w:t>
      </w:r>
      <w:r w:rsidR="006B424B" w:rsidRPr="006B424B">
        <w:rPr>
          <w:rFonts w:ascii="Verdana" w:hAnsi="Verdana" w:cs="Tahoma"/>
          <w:b/>
          <w:sz w:val="22"/>
          <w:szCs w:val="22"/>
        </w:rPr>
        <w:t>Caso concreto</w:t>
      </w:r>
      <w:r w:rsidR="00CC2933" w:rsidRPr="002902BB">
        <w:rPr>
          <w:rFonts w:ascii="Verdana" w:hAnsi="Verdana" w:cs="Tahoma"/>
          <w:b/>
          <w:sz w:val="22"/>
          <w:szCs w:val="22"/>
        </w:rPr>
        <w:t>.</w:t>
      </w:r>
    </w:p>
    <w:p w14:paraId="22424BDF" w14:textId="77777777" w:rsidR="00CC2933" w:rsidRPr="002902BB" w:rsidRDefault="00CC2933" w:rsidP="00CC2933">
      <w:pPr>
        <w:pStyle w:val="BodyText23"/>
        <w:rPr>
          <w:rFonts w:ascii="Verdana" w:hAnsi="Verdana" w:cs="Tahoma"/>
          <w:sz w:val="22"/>
          <w:szCs w:val="22"/>
        </w:rPr>
      </w:pPr>
    </w:p>
    <w:p w14:paraId="6465759D" w14:textId="7CA3234C"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Expuestas las anteriores consideraciones, </w:t>
      </w:r>
      <w:bookmarkStart w:id="2" w:name="_Hlk67479687"/>
      <w:r w:rsidRPr="002902BB">
        <w:rPr>
          <w:rFonts w:ascii="Verdana" w:hAnsi="Verdana" w:cs="Tahoma"/>
          <w:sz w:val="22"/>
          <w:szCs w:val="22"/>
        </w:rPr>
        <w:t xml:space="preserve">procede la Sala a examinar </w:t>
      </w:r>
      <w:r w:rsidR="00A35974">
        <w:rPr>
          <w:rFonts w:ascii="Verdana" w:hAnsi="Verdana" w:cs="Tahoma"/>
          <w:sz w:val="22"/>
          <w:szCs w:val="22"/>
        </w:rPr>
        <w:t>el</w:t>
      </w:r>
      <w:r w:rsidR="008E77F2">
        <w:rPr>
          <w:rFonts w:ascii="Verdana" w:hAnsi="Verdana" w:cs="Tahoma"/>
          <w:sz w:val="22"/>
          <w:szCs w:val="22"/>
        </w:rPr>
        <w:t xml:space="preserve"> </w:t>
      </w:r>
      <w:r w:rsidRPr="002902BB">
        <w:rPr>
          <w:rFonts w:ascii="Verdana" w:hAnsi="Verdana" w:cs="Tahoma"/>
          <w:sz w:val="22"/>
          <w:szCs w:val="22"/>
        </w:rPr>
        <w:t xml:space="preserve">Acuerdo No. </w:t>
      </w:r>
      <w:r w:rsidR="005B5D72" w:rsidRPr="002902BB">
        <w:rPr>
          <w:rFonts w:ascii="Verdana" w:hAnsi="Verdana" w:cs="Tahoma"/>
          <w:sz w:val="22"/>
          <w:szCs w:val="22"/>
        </w:rPr>
        <w:t>0</w:t>
      </w:r>
      <w:r w:rsidR="00A35974">
        <w:rPr>
          <w:rFonts w:ascii="Verdana" w:hAnsi="Verdana" w:cs="Tahoma"/>
          <w:sz w:val="22"/>
          <w:szCs w:val="22"/>
        </w:rPr>
        <w:t>18</w:t>
      </w:r>
      <w:r w:rsidR="005B5D72" w:rsidRPr="002902BB">
        <w:rPr>
          <w:rFonts w:ascii="Verdana" w:hAnsi="Verdana" w:cs="Tahoma"/>
          <w:sz w:val="22"/>
          <w:szCs w:val="22"/>
        </w:rPr>
        <w:t xml:space="preserve"> de 2</w:t>
      </w:r>
      <w:r w:rsidR="00A35974">
        <w:rPr>
          <w:rFonts w:ascii="Verdana" w:hAnsi="Verdana" w:cs="Tahoma"/>
          <w:sz w:val="22"/>
          <w:szCs w:val="22"/>
        </w:rPr>
        <w:t>7</w:t>
      </w:r>
      <w:r w:rsidR="005B5D72" w:rsidRPr="002902BB">
        <w:rPr>
          <w:rFonts w:ascii="Verdana" w:hAnsi="Verdana" w:cs="Tahoma"/>
          <w:sz w:val="22"/>
          <w:szCs w:val="22"/>
        </w:rPr>
        <w:t xml:space="preserve"> de </w:t>
      </w:r>
      <w:r w:rsidR="00A35974">
        <w:rPr>
          <w:rFonts w:ascii="Verdana" w:hAnsi="Verdana" w:cs="Tahoma"/>
          <w:sz w:val="22"/>
          <w:szCs w:val="22"/>
        </w:rPr>
        <w:t>octubre</w:t>
      </w:r>
      <w:r w:rsidR="005B5D72" w:rsidRPr="002902BB">
        <w:rPr>
          <w:rFonts w:ascii="Verdana" w:hAnsi="Verdana" w:cs="Tahoma"/>
          <w:sz w:val="22"/>
          <w:szCs w:val="22"/>
        </w:rPr>
        <w:t xml:space="preserve"> de 20</w:t>
      </w:r>
      <w:r w:rsidR="00A35974">
        <w:rPr>
          <w:rFonts w:ascii="Verdana" w:hAnsi="Verdana" w:cs="Tahoma"/>
          <w:sz w:val="22"/>
          <w:szCs w:val="22"/>
        </w:rPr>
        <w:t>20</w:t>
      </w:r>
      <w:r w:rsidR="005B5D72" w:rsidRPr="002902BB">
        <w:rPr>
          <w:rFonts w:ascii="Verdana" w:hAnsi="Verdana" w:cs="Tahoma"/>
          <w:sz w:val="22"/>
          <w:szCs w:val="22"/>
        </w:rPr>
        <w:t>,</w:t>
      </w:r>
      <w:r w:rsidRPr="002902BB">
        <w:rPr>
          <w:rFonts w:ascii="Verdana" w:hAnsi="Verdana" w:cs="Tahoma"/>
          <w:sz w:val="22"/>
          <w:szCs w:val="22"/>
        </w:rPr>
        <w:t xml:space="preserve"> expedido por el Concejo Municipal de </w:t>
      </w:r>
      <w:r w:rsidR="00A35974">
        <w:rPr>
          <w:rFonts w:ascii="Verdana" w:hAnsi="Verdana" w:cs="Tahoma"/>
          <w:sz w:val="22"/>
          <w:szCs w:val="22"/>
        </w:rPr>
        <w:t>Ventaquemad</w:t>
      </w:r>
      <w:bookmarkEnd w:id="2"/>
      <w:r w:rsidR="005B5D72" w:rsidRPr="002902BB">
        <w:rPr>
          <w:rFonts w:ascii="Verdana" w:hAnsi="Verdana" w:cs="Tahoma"/>
          <w:sz w:val="22"/>
          <w:szCs w:val="22"/>
        </w:rPr>
        <w:t>a</w:t>
      </w:r>
      <w:r w:rsidRPr="002902BB">
        <w:rPr>
          <w:rFonts w:ascii="Verdana" w:hAnsi="Verdana" w:cs="Tahoma"/>
          <w:sz w:val="22"/>
          <w:szCs w:val="22"/>
        </w:rPr>
        <w:t xml:space="preserve">, teniendo en cuenta para tal efecto, que los cargos endilgados por </w:t>
      </w:r>
      <w:r w:rsidR="00A35974">
        <w:rPr>
          <w:rFonts w:ascii="Verdana" w:hAnsi="Verdana" w:cs="Tahoma"/>
          <w:sz w:val="22"/>
          <w:szCs w:val="22"/>
        </w:rPr>
        <w:t>el</w:t>
      </w:r>
      <w:r w:rsidRPr="002902BB">
        <w:rPr>
          <w:rFonts w:ascii="Verdana" w:hAnsi="Verdana" w:cs="Tahoma"/>
          <w:sz w:val="22"/>
          <w:szCs w:val="22"/>
        </w:rPr>
        <w:t xml:space="preserve"> apoderad</w:t>
      </w:r>
      <w:r w:rsidR="00A35974">
        <w:rPr>
          <w:rFonts w:ascii="Verdana" w:hAnsi="Verdana" w:cs="Tahoma"/>
          <w:sz w:val="22"/>
          <w:szCs w:val="22"/>
        </w:rPr>
        <w:t>o</w:t>
      </w:r>
      <w:r w:rsidRPr="002902BB">
        <w:rPr>
          <w:rFonts w:ascii="Verdana" w:hAnsi="Verdana" w:cs="Tahoma"/>
          <w:sz w:val="22"/>
          <w:szCs w:val="22"/>
        </w:rPr>
        <w:t xml:space="preserve"> del Departamento de Boyacá se limitan a señalar que </w:t>
      </w:r>
      <w:r w:rsidR="00A35974">
        <w:rPr>
          <w:rFonts w:ascii="Verdana" w:hAnsi="Verdana" w:cs="Tahoma"/>
          <w:sz w:val="22"/>
          <w:szCs w:val="22"/>
        </w:rPr>
        <w:t xml:space="preserve">en </w:t>
      </w:r>
      <w:r w:rsidRPr="002902BB">
        <w:rPr>
          <w:rFonts w:ascii="Verdana" w:hAnsi="Verdana" w:cs="Tahoma"/>
          <w:sz w:val="22"/>
          <w:szCs w:val="22"/>
        </w:rPr>
        <w:t>el</w:t>
      </w:r>
      <w:r w:rsidR="00A35974">
        <w:rPr>
          <w:rFonts w:ascii="Verdana" w:hAnsi="Verdana" w:cs="Tahoma"/>
          <w:sz w:val="22"/>
          <w:szCs w:val="22"/>
        </w:rPr>
        <w:t xml:space="preserve"> artículo 5º del</w:t>
      </w:r>
      <w:r w:rsidRPr="002902BB">
        <w:rPr>
          <w:rFonts w:ascii="Verdana" w:hAnsi="Verdana" w:cs="Tahoma"/>
          <w:sz w:val="22"/>
          <w:szCs w:val="22"/>
        </w:rPr>
        <w:t xml:space="preserve"> acuerdo</w:t>
      </w:r>
      <w:r w:rsidR="00A35974">
        <w:rPr>
          <w:rFonts w:ascii="Verdana" w:hAnsi="Verdana" w:cs="Tahoma"/>
          <w:sz w:val="22"/>
          <w:szCs w:val="22"/>
        </w:rPr>
        <w:t xml:space="preserve">, el Concejo Municipal </w:t>
      </w:r>
      <w:r w:rsidRPr="002902BB">
        <w:rPr>
          <w:rFonts w:ascii="Verdana" w:hAnsi="Verdana" w:cs="Tahoma"/>
          <w:sz w:val="22"/>
          <w:szCs w:val="22"/>
        </w:rPr>
        <w:t>autorizó al Alcalde</w:t>
      </w:r>
      <w:r w:rsidR="005B5D72" w:rsidRPr="002902BB">
        <w:rPr>
          <w:rFonts w:ascii="Verdana" w:hAnsi="Verdana" w:cs="Tahoma"/>
          <w:sz w:val="22"/>
          <w:szCs w:val="22"/>
        </w:rPr>
        <w:t xml:space="preserve"> de </w:t>
      </w:r>
      <w:r w:rsidR="00A35974">
        <w:rPr>
          <w:rFonts w:ascii="Verdana" w:hAnsi="Verdana" w:cs="Tahoma"/>
          <w:sz w:val="22"/>
          <w:szCs w:val="22"/>
        </w:rPr>
        <w:t xml:space="preserve">Ventaquemada para </w:t>
      </w:r>
      <w:r w:rsidR="00F20077">
        <w:rPr>
          <w:rFonts w:ascii="Verdana" w:hAnsi="Verdana" w:cs="Tahoma"/>
          <w:sz w:val="22"/>
          <w:szCs w:val="22"/>
        </w:rPr>
        <w:t>hacer unas</w:t>
      </w:r>
      <w:r w:rsidR="00F20077" w:rsidRPr="00F20077">
        <w:rPr>
          <w:rFonts w:ascii="Verdana" w:hAnsi="Verdana" w:cs="Tahoma"/>
          <w:sz w:val="22"/>
          <w:szCs w:val="22"/>
        </w:rPr>
        <w:t xml:space="preserve"> apropiaciones, tanto de ingreso como de gastos</w:t>
      </w:r>
      <w:r w:rsidR="00BC74E6">
        <w:rPr>
          <w:rFonts w:ascii="Verdana" w:hAnsi="Verdana" w:cs="Tahoma"/>
          <w:sz w:val="22"/>
          <w:szCs w:val="22"/>
        </w:rPr>
        <w:t xml:space="preserve"> y </w:t>
      </w:r>
      <w:r w:rsidR="000F769C">
        <w:rPr>
          <w:rFonts w:ascii="Verdana" w:hAnsi="Verdana" w:cs="Tahoma"/>
          <w:sz w:val="22"/>
          <w:szCs w:val="22"/>
        </w:rPr>
        <w:t>hacer unos traslados en</w:t>
      </w:r>
      <w:r w:rsidR="00A35974">
        <w:rPr>
          <w:rFonts w:ascii="Verdana" w:hAnsi="Verdana" w:cs="Tahoma"/>
          <w:sz w:val="22"/>
          <w:szCs w:val="22"/>
        </w:rPr>
        <w:t xml:space="preserve"> el presupuesto</w:t>
      </w:r>
      <w:r w:rsidR="00BC74E6">
        <w:rPr>
          <w:rFonts w:ascii="Verdana" w:hAnsi="Verdana" w:cs="Tahoma"/>
          <w:sz w:val="22"/>
          <w:szCs w:val="22"/>
        </w:rPr>
        <w:t xml:space="preserve"> del municipio</w:t>
      </w:r>
      <w:r w:rsidR="00A35974">
        <w:rPr>
          <w:rFonts w:ascii="Verdana" w:hAnsi="Verdana" w:cs="Tahoma"/>
          <w:sz w:val="22"/>
          <w:szCs w:val="22"/>
        </w:rPr>
        <w:t xml:space="preserve"> </w:t>
      </w:r>
      <w:r w:rsidRPr="002902BB">
        <w:rPr>
          <w:rFonts w:ascii="Verdana" w:hAnsi="Verdana" w:cs="Tahoma"/>
          <w:sz w:val="22"/>
          <w:szCs w:val="22"/>
        </w:rPr>
        <w:t>desconociendo que es</w:t>
      </w:r>
      <w:r w:rsidR="00A35974">
        <w:rPr>
          <w:rFonts w:ascii="Verdana" w:hAnsi="Verdana" w:cs="Tahoma"/>
          <w:sz w:val="22"/>
          <w:szCs w:val="22"/>
        </w:rPr>
        <w:t xml:space="preserve"> </w:t>
      </w:r>
      <w:r w:rsidR="00207D51">
        <w:rPr>
          <w:rFonts w:ascii="Verdana" w:hAnsi="Verdana" w:cs="Tahoma"/>
          <w:sz w:val="22"/>
          <w:szCs w:val="22"/>
        </w:rPr>
        <w:t xml:space="preserve">una facultad </w:t>
      </w:r>
      <w:r w:rsidR="00A35974" w:rsidRPr="00A35974">
        <w:rPr>
          <w:rFonts w:ascii="Verdana" w:hAnsi="Verdana" w:cs="Tahoma"/>
          <w:sz w:val="22"/>
          <w:szCs w:val="22"/>
        </w:rPr>
        <w:t>propia a la corporación de elección popular</w:t>
      </w:r>
      <w:r w:rsidR="000F769C">
        <w:rPr>
          <w:rFonts w:ascii="Verdana" w:hAnsi="Verdana" w:cs="Tahoma"/>
          <w:sz w:val="22"/>
          <w:szCs w:val="22"/>
        </w:rPr>
        <w:t xml:space="preserve">, </w:t>
      </w:r>
      <w:r w:rsidR="00A35974" w:rsidRPr="00A35974">
        <w:rPr>
          <w:rFonts w:ascii="Verdana" w:hAnsi="Verdana" w:cs="Tahoma"/>
          <w:sz w:val="22"/>
          <w:szCs w:val="22"/>
        </w:rPr>
        <w:t xml:space="preserve">de la cual no puede desprenderse, so pretexto de otorgar facultades </w:t>
      </w:r>
      <w:r w:rsidR="00A35974" w:rsidRPr="00D437FC">
        <w:rPr>
          <w:rFonts w:ascii="Verdana" w:hAnsi="Verdana" w:cs="Tahoma"/>
          <w:i/>
          <w:iCs/>
          <w:sz w:val="22"/>
          <w:szCs w:val="22"/>
        </w:rPr>
        <w:t>pro tempore</w:t>
      </w:r>
      <w:r w:rsidR="00A35974" w:rsidRPr="00A35974">
        <w:rPr>
          <w:rFonts w:ascii="Verdana" w:hAnsi="Verdana" w:cs="Tahoma"/>
          <w:sz w:val="22"/>
          <w:szCs w:val="22"/>
        </w:rPr>
        <w:t>.</w:t>
      </w:r>
    </w:p>
    <w:p w14:paraId="235DEC71" w14:textId="77777777" w:rsidR="00CC2933" w:rsidRPr="002902BB" w:rsidRDefault="00CC2933" w:rsidP="00CC2933">
      <w:pPr>
        <w:pStyle w:val="BodyText23"/>
        <w:rPr>
          <w:rFonts w:ascii="Verdana" w:hAnsi="Verdana" w:cs="Tahoma"/>
          <w:sz w:val="22"/>
          <w:szCs w:val="22"/>
        </w:rPr>
      </w:pPr>
    </w:p>
    <w:p w14:paraId="65446DCF" w14:textId="05DB2353"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En ese orden de ideas, la Sala advierte que el Concejo Municipal de </w:t>
      </w:r>
      <w:r w:rsidR="00224582">
        <w:rPr>
          <w:rFonts w:ascii="Verdana" w:hAnsi="Verdana" w:cs="Tahoma"/>
          <w:sz w:val="22"/>
          <w:szCs w:val="22"/>
        </w:rPr>
        <w:t>Ventaquemada</w:t>
      </w:r>
      <w:r w:rsidRPr="002902BB">
        <w:rPr>
          <w:rFonts w:ascii="Verdana" w:hAnsi="Verdana" w:cs="Tahoma"/>
          <w:sz w:val="22"/>
          <w:szCs w:val="22"/>
        </w:rPr>
        <w:t>, mediante el acuerdo demandado, resolvió:</w:t>
      </w:r>
    </w:p>
    <w:p w14:paraId="0D359856" w14:textId="77777777" w:rsidR="00CC2933" w:rsidRPr="002902BB" w:rsidRDefault="00CC2933" w:rsidP="00CC2933">
      <w:pPr>
        <w:pStyle w:val="BodyText23"/>
        <w:rPr>
          <w:rFonts w:ascii="Verdana" w:hAnsi="Verdana" w:cs="Tahoma"/>
          <w:sz w:val="22"/>
          <w:szCs w:val="22"/>
        </w:rPr>
      </w:pPr>
    </w:p>
    <w:p w14:paraId="5C21D190" w14:textId="22627FD1" w:rsidR="00100E54" w:rsidRPr="002902BB" w:rsidRDefault="00CC2933" w:rsidP="00CC2933">
      <w:pPr>
        <w:pStyle w:val="BodyText23"/>
        <w:spacing w:line="240" w:lineRule="auto"/>
        <w:ind w:left="705"/>
        <w:rPr>
          <w:rFonts w:ascii="Verdana" w:hAnsi="Verdana" w:cs="Tahoma"/>
          <w:i/>
          <w:sz w:val="22"/>
          <w:szCs w:val="22"/>
        </w:rPr>
      </w:pPr>
      <w:r w:rsidRPr="002902BB">
        <w:rPr>
          <w:rFonts w:ascii="Verdana" w:hAnsi="Verdana" w:cs="Tahoma"/>
          <w:i/>
          <w:sz w:val="22"/>
          <w:szCs w:val="22"/>
        </w:rPr>
        <w:t>“</w:t>
      </w:r>
      <w:r w:rsidRPr="002902BB">
        <w:rPr>
          <w:rFonts w:ascii="Verdana" w:hAnsi="Verdana" w:cs="Tahoma"/>
          <w:b/>
          <w:i/>
          <w:sz w:val="22"/>
          <w:szCs w:val="22"/>
        </w:rPr>
        <w:t xml:space="preserve">ARTÍCULO </w:t>
      </w:r>
      <w:r w:rsidR="008E77F2">
        <w:rPr>
          <w:rFonts w:ascii="Verdana" w:hAnsi="Verdana" w:cs="Tahoma"/>
          <w:b/>
          <w:i/>
          <w:sz w:val="22"/>
          <w:szCs w:val="22"/>
        </w:rPr>
        <w:t>5.</w:t>
      </w:r>
      <w:r w:rsidRPr="002902BB">
        <w:rPr>
          <w:rFonts w:ascii="Verdana" w:hAnsi="Verdana" w:cs="Tahoma"/>
          <w:b/>
          <w:i/>
          <w:sz w:val="22"/>
          <w:szCs w:val="22"/>
        </w:rPr>
        <w:t xml:space="preserve"> </w:t>
      </w:r>
      <w:r w:rsidR="008E77F2">
        <w:rPr>
          <w:rFonts w:ascii="Verdana" w:hAnsi="Verdana" w:cs="Tahoma"/>
          <w:b/>
          <w:i/>
          <w:sz w:val="22"/>
          <w:szCs w:val="22"/>
        </w:rPr>
        <w:t xml:space="preserve">Autorizar al señor alcalde municipal </w:t>
      </w:r>
      <w:bookmarkStart w:id="3" w:name="_Hlk67479719"/>
      <w:r w:rsidR="008E77F2">
        <w:rPr>
          <w:rFonts w:ascii="Verdana" w:hAnsi="Verdana" w:cs="Tahoma"/>
          <w:b/>
          <w:i/>
          <w:sz w:val="22"/>
          <w:szCs w:val="22"/>
        </w:rPr>
        <w:t xml:space="preserve">para incorporar al Presupuesto de Rentas y Gastos, el empréstito en cuantía de esta autorización y hacer </w:t>
      </w:r>
      <w:bookmarkStart w:id="4" w:name="_Hlk67475074"/>
      <w:r w:rsidR="008E77F2">
        <w:rPr>
          <w:rFonts w:ascii="Verdana" w:hAnsi="Verdana" w:cs="Tahoma"/>
          <w:b/>
          <w:i/>
          <w:sz w:val="22"/>
          <w:szCs w:val="22"/>
        </w:rPr>
        <w:t xml:space="preserve">todos los traslados </w:t>
      </w:r>
      <w:r w:rsidR="00070D8F">
        <w:rPr>
          <w:rFonts w:ascii="Verdana" w:hAnsi="Verdana" w:cs="Tahoma"/>
          <w:b/>
          <w:i/>
          <w:sz w:val="22"/>
          <w:szCs w:val="22"/>
        </w:rPr>
        <w:t xml:space="preserve">presupuestales </w:t>
      </w:r>
      <w:r w:rsidR="008E77F2">
        <w:rPr>
          <w:rFonts w:ascii="Verdana" w:hAnsi="Verdana" w:cs="Tahoma"/>
          <w:b/>
          <w:i/>
          <w:sz w:val="22"/>
          <w:szCs w:val="22"/>
        </w:rPr>
        <w:t>necesarios para que</w:t>
      </w:r>
      <w:bookmarkEnd w:id="3"/>
      <w:r w:rsidR="008E77F2">
        <w:rPr>
          <w:rFonts w:ascii="Verdana" w:hAnsi="Verdana" w:cs="Tahoma"/>
          <w:b/>
          <w:i/>
          <w:sz w:val="22"/>
          <w:szCs w:val="22"/>
        </w:rPr>
        <w:t xml:space="preserve"> le permitan al municipio cubrir las obligaciones contraídas en virtud de dicho contrato</w:t>
      </w:r>
      <w:bookmarkEnd w:id="4"/>
      <w:r w:rsidR="008E77F2">
        <w:rPr>
          <w:rFonts w:ascii="Verdana" w:hAnsi="Verdana" w:cs="Tahoma"/>
          <w:b/>
          <w:i/>
          <w:sz w:val="22"/>
          <w:szCs w:val="22"/>
        </w:rPr>
        <w:t>”</w:t>
      </w:r>
    </w:p>
    <w:p w14:paraId="1871759B" w14:textId="77777777" w:rsidR="00100E54" w:rsidRPr="002902BB" w:rsidRDefault="00100E54" w:rsidP="00CC2933">
      <w:pPr>
        <w:pStyle w:val="BodyText23"/>
        <w:spacing w:line="240" w:lineRule="auto"/>
        <w:ind w:left="705"/>
        <w:rPr>
          <w:rFonts w:ascii="Verdana" w:hAnsi="Verdana" w:cs="Tahoma"/>
          <w:i/>
          <w:sz w:val="22"/>
          <w:szCs w:val="22"/>
        </w:rPr>
      </w:pPr>
    </w:p>
    <w:p w14:paraId="53B96B30" w14:textId="77777777" w:rsidR="00100E54" w:rsidRPr="002902BB" w:rsidRDefault="00100E54" w:rsidP="00CC2933">
      <w:pPr>
        <w:pStyle w:val="BodyText23"/>
        <w:spacing w:line="240" w:lineRule="auto"/>
        <w:ind w:left="705"/>
        <w:rPr>
          <w:rFonts w:ascii="Verdana" w:hAnsi="Verdana" w:cs="Tahoma"/>
          <w:i/>
          <w:sz w:val="22"/>
          <w:szCs w:val="22"/>
        </w:rPr>
      </w:pPr>
    </w:p>
    <w:p w14:paraId="0B51ECE7" w14:textId="54BAFC6E" w:rsidR="00CC2933" w:rsidRPr="002902BB" w:rsidRDefault="00CC2933" w:rsidP="00762531">
      <w:pPr>
        <w:pStyle w:val="BodyText23"/>
        <w:rPr>
          <w:rFonts w:ascii="Verdana" w:hAnsi="Verdana" w:cs="Tahoma"/>
          <w:sz w:val="22"/>
          <w:szCs w:val="22"/>
        </w:rPr>
      </w:pPr>
      <w:r w:rsidRPr="002902BB">
        <w:rPr>
          <w:rFonts w:ascii="Verdana" w:hAnsi="Verdana" w:cs="Tahoma"/>
          <w:sz w:val="22"/>
          <w:szCs w:val="22"/>
        </w:rPr>
        <w:t xml:space="preserve">Entonces, nótese sin mayor esfuerzo que el Concejo Municipal de </w:t>
      </w:r>
      <w:r w:rsidR="00070D8F">
        <w:rPr>
          <w:rFonts w:ascii="Verdana" w:hAnsi="Verdana" w:cs="Tahoma"/>
          <w:sz w:val="22"/>
          <w:szCs w:val="22"/>
        </w:rPr>
        <w:t>Ventaquemada</w:t>
      </w:r>
      <w:r w:rsidRPr="002902BB">
        <w:rPr>
          <w:rFonts w:ascii="Verdana" w:hAnsi="Verdana" w:cs="Tahoma"/>
          <w:sz w:val="22"/>
          <w:szCs w:val="22"/>
        </w:rPr>
        <w:t xml:space="preserve">, al expedir el acuerdo demandado, no tuvo en cuenta las disposiciones comentadas en el capítulo precedente, toda vez que autorizó al Alcalde de dicha municipalidad para </w:t>
      </w:r>
      <w:r w:rsidR="00070D8F" w:rsidRPr="00284CD6">
        <w:rPr>
          <w:rFonts w:ascii="Verdana" w:hAnsi="Verdana" w:cs="Tahoma"/>
          <w:b/>
          <w:bCs/>
          <w:sz w:val="22"/>
          <w:szCs w:val="22"/>
        </w:rPr>
        <w:t>incorporar en el presupuesto de rentas y gastos</w:t>
      </w:r>
      <w:r w:rsidR="00070D8F">
        <w:rPr>
          <w:rFonts w:ascii="Verdana" w:hAnsi="Verdana" w:cs="Tahoma"/>
          <w:sz w:val="22"/>
          <w:szCs w:val="22"/>
        </w:rPr>
        <w:t xml:space="preserve"> el valor del empréstito autorizado en el acuerdo, así como </w:t>
      </w:r>
      <w:r w:rsidR="00AE06B3" w:rsidRPr="002902BB">
        <w:rPr>
          <w:rFonts w:ascii="Verdana" w:hAnsi="Verdana" w:cs="Tahoma"/>
          <w:sz w:val="22"/>
          <w:szCs w:val="22"/>
        </w:rPr>
        <w:t xml:space="preserve">efectuar </w:t>
      </w:r>
      <w:r w:rsidR="00070D8F" w:rsidRPr="00070D8F">
        <w:rPr>
          <w:rFonts w:ascii="Verdana" w:hAnsi="Verdana" w:cs="Tahoma"/>
          <w:b/>
          <w:bCs/>
          <w:sz w:val="22"/>
          <w:szCs w:val="22"/>
        </w:rPr>
        <w:t xml:space="preserve">todos los traslados </w:t>
      </w:r>
      <w:r w:rsidR="00070D8F">
        <w:rPr>
          <w:rFonts w:ascii="Verdana" w:hAnsi="Verdana" w:cs="Tahoma"/>
          <w:b/>
          <w:bCs/>
          <w:sz w:val="22"/>
          <w:szCs w:val="22"/>
        </w:rPr>
        <w:t xml:space="preserve">presupuestales </w:t>
      </w:r>
      <w:r w:rsidR="00070D8F" w:rsidRPr="00070D8F">
        <w:rPr>
          <w:rFonts w:ascii="Verdana" w:hAnsi="Verdana" w:cs="Tahoma"/>
          <w:b/>
          <w:bCs/>
          <w:sz w:val="22"/>
          <w:szCs w:val="22"/>
        </w:rPr>
        <w:t>necesarios para cubrir las obligaciones contraídas en virtud de dicho contrato</w:t>
      </w:r>
      <w:r w:rsidRPr="002902BB">
        <w:rPr>
          <w:rFonts w:ascii="Verdana" w:hAnsi="Verdana" w:cs="Tahoma"/>
          <w:sz w:val="22"/>
          <w:szCs w:val="22"/>
        </w:rPr>
        <w:t xml:space="preserve">, cuando </w:t>
      </w:r>
      <w:r w:rsidR="00D0681B" w:rsidRPr="002902BB">
        <w:rPr>
          <w:rFonts w:ascii="Verdana" w:hAnsi="Verdana" w:cs="Tahoma"/>
          <w:sz w:val="22"/>
          <w:szCs w:val="22"/>
        </w:rPr>
        <w:t>la</w:t>
      </w:r>
      <w:r w:rsidR="00DA364D" w:rsidRPr="002902BB">
        <w:rPr>
          <w:rFonts w:ascii="Verdana" w:hAnsi="Verdana" w:cs="Tahoma"/>
          <w:sz w:val="22"/>
          <w:szCs w:val="22"/>
        </w:rPr>
        <w:t xml:space="preserve"> Ley</w:t>
      </w:r>
      <w:r w:rsidR="00D0681B" w:rsidRPr="002902BB">
        <w:rPr>
          <w:rFonts w:ascii="Verdana" w:hAnsi="Verdana" w:cs="Tahoma"/>
          <w:sz w:val="22"/>
          <w:szCs w:val="22"/>
        </w:rPr>
        <w:t xml:space="preserve"> 111 de 1996 en sus artículos 80, 82 y 83 faculta al jefe del órgano respectivo </w:t>
      </w:r>
      <w:r w:rsidR="00DA364D" w:rsidRPr="002902BB">
        <w:rPr>
          <w:rFonts w:ascii="Verdana" w:hAnsi="Verdana" w:cs="Tahoma"/>
          <w:sz w:val="22"/>
          <w:szCs w:val="22"/>
        </w:rPr>
        <w:t>para efectuar</w:t>
      </w:r>
      <w:r w:rsidR="00882545">
        <w:rPr>
          <w:rFonts w:ascii="Verdana" w:hAnsi="Verdana" w:cs="Tahoma"/>
          <w:sz w:val="22"/>
          <w:szCs w:val="22"/>
        </w:rPr>
        <w:t xml:space="preserve"> únicamente</w:t>
      </w:r>
      <w:r w:rsidR="00DA364D" w:rsidRPr="002902BB">
        <w:rPr>
          <w:rFonts w:ascii="Verdana" w:hAnsi="Verdana" w:cs="Tahoma"/>
          <w:sz w:val="22"/>
          <w:szCs w:val="22"/>
        </w:rPr>
        <w:t xml:space="preserve"> traslados presupuestales internos mediante Resolución </w:t>
      </w:r>
      <w:r w:rsidR="00D32CF8" w:rsidRPr="002902BB">
        <w:rPr>
          <w:rFonts w:ascii="Verdana" w:hAnsi="Verdana" w:cs="Tahoma"/>
          <w:sz w:val="22"/>
          <w:szCs w:val="22"/>
        </w:rPr>
        <w:t>“</w:t>
      </w:r>
      <w:r w:rsidR="00DA364D" w:rsidRPr="002902BB">
        <w:rPr>
          <w:rFonts w:ascii="Verdana" w:hAnsi="Verdana" w:cs="Tahoma"/>
          <w:sz w:val="22"/>
          <w:szCs w:val="22"/>
        </w:rPr>
        <w:t>que debe ser refrendada por la Dirección General del Presupuesto del Ministerio de Hacienda y Crédito Público, para su validez, y concepto previo favorable del Departamento de Planeación Nacional si se trata del presupuesto de inversión</w:t>
      </w:r>
      <w:r w:rsidR="00D32CF8" w:rsidRPr="002902BB">
        <w:rPr>
          <w:rFonts w:ascii="Verdana" w:hAnsi="Verdana" w:cs="Tahoma"/>
          <w:sz w:val="22"/>
          <w:szCs w:val="22"/>
        </w:rPr>
        <w:t>”, y en lo que respecta a la adición del presupuesto, se trata de una</w:t>
      </w:r>
      <w:r w:rsidR="00D32CF8" w:rsidRPr="002902BB">
        <w:rPr>
          <w:rFonts w:ascii="Verdana" w:hAnsi="Verdana" w:cs="Tahoma"/>
          <w:i/>
          <w:sz w:val="22"/>
          <w:szCs w:val="22"/>
        </w:rPr>
        <w:t xml:space="preserve"> </w:t>
      </w:r>
      <w:r w:rsidRPr="002902BB">
        <w:rPr>
          <w:rFonts w:ascii="Verdana" w:hAnsi="Verdana" w:cs="Tahoma"/>
          <w:sz w:val="22"/>
          <w:szCs w:val="22"/>
        </w:rPr>
        <w:t xml:space="preserve">facultad </w:t>
      </w:r>
      <w:r w:rsidR="00B95A16">
        <w:rPr>
          <w:rFonts w:ascii="Verdana" w:hAnsi="Verdana" w:cs="Tahoma"/>
          <w:sz w:val="22"/>
          <w:szCs w:val="22"/>
        </w:rPr>
        <w:t xml:space="preserve">que </w:t>
      </w:r>
      <w:r w:rsidRPr="002902BB">
        <w:rPr>
          <w:rFonts w:ascii="Verdana" w:hAnsi="Verdana" w:cs="Tahoma"/>
          <w:sz w:val="22"/>
          <w:szCs w:val="22"/>
        </w:rPr>
        <w:t>es de resorte exclusivo de</w:t>
      </w:r>
      <w:r w:rsidR="00D32CF8" w:rsidRPr="002902BB">
        <w:rPr>
          <w:rFonts w:ascii="Verdana" w:hAnsi="Verdana" w:cs="Tahoma"/>
          <w:sz w:val="22"/>
          <w:szCs w:val="22"/>
        </w:rPr>
        <w:t>l Concejo</w:t>
      </w:r>
      <w:r w:rsidRPr="002902BB">
        <w:rPr>
          <w:rFonts w:ascii="Verdana" w:hAnsi="Verdana" w:cs="Tahoma"/>
          <w:sz w:val="22"/>
          <w:szCs w:val="22"/>
        </w:rPr>
        <w:t xml:space="preserve">, tal como lo sostuvo </w:t>
      </w:r>
      <w:r w:rsidR="00882545">
        <w:rPr>
          <w:rFonts w:ascii="Verdana" w:hAnsi="Verdana" w:cs="Tahoma"/>
          <w:sz w:val="22"/>
          <w:szCs w:val="22"/>
        </w:rPr>
        <w:t>el</w:t>
      </w:r>
      <w:r w:rsidRPr="002902BB">
        <w:rPr>
          <w:rFonts w:ascii="Verdana" w:hAnsi="Verdana" w:cs="Tahoma"/>
          <w:sz w:val="22"/>
          <w:szCs w:val="22"/>
        </w:rPr>
        <w:t xml:space="preserve"> apoderad</w:t>
      </w:r>
      <w:r w:rsidR="00882545">
        <w:rPr>
          <w:rFonts w:ascii="Verdana" w:hAnsi="Verdana" w:cs="Tahoma"/>
          <w:sz w:val="22"/>
          <w:szCs w:val="22"/>
        </w:rPr>
        <w:t>o</w:t>
      </w:r>
      <w:r w:rsidRPr="002902BB">
        <w:rPr>
          <w:rFonts w:ascii="Verdana" w:hAnsi="Verdana" w:cs="Tahoma"/>
          <w:sz w:val="22"/>
          <w:szCs w:val="22"/>
        </w:rPr>
        <w:t xml:space="preserve"> del Departamento de Boyacá en el libelo inicial.</w:t>
      </w:r>
    </w:p>
    <w:p w14:paraId="60FA12F0" w14:textId="77777777" w:rsidR="00CC2933" w:rsidRPr="002902BB" w:rsidRDefault="00CC2933" w:rsidP="00CC2933">
      <w:pPr>
        <w:pStyle w:val="BodyText23"/>
        <w:rPr>
          <w:rFonts w:ascii="Verdana" w:hAnsi="Verdana" w:cs="Tahoma"/>
          <w:sz w:val="22"/>
          <w:szCs w:val="22"/>
        </w:rPr>
      </w:pPr>
    </w:p>
    <w:p w14:paraId="74B563CA" w14:textId="6A3CD3FA" w:rsidR="00CC2933" w:rsidRPr="002902BB" w:rsidRDefault="00CC2933" w:rsidP="00CC2933">
      <w:pPr>
        <w:pStyle w:val="BodyText23"/>
        <w:rPr>
          <w:rFonts w:ascii="Verdana" w:hAnsi="Verdana" w:cs="Tahoma"/>
          <w:sz w:val="22"/>
          <w:szCs w:val="22"/>
        </w:rPr>
      </w:pPr>
      <w:r w:rsidRPr="11B220D3">
        <w:rPr>
          <w:rFonts w:ascii="Verdana" w:hAnsi="Verdana" w:cs="Tahoma"/>
          <w:sz w:val="22"/>
          <w:szCs w:val="22"/>
        </w:rPr>
        <w:lastRenderedPageBreak/>
        <w:t xml:space="preserve">Así las cosas, recuerda la Sala que de conformidad con lo dispuesto en el numeral 5º del artículo 313 superior, corresponde al Concejo Municipal expedir anualmente el presupuesto de rentas y gastos </w:t>
      </w:r>
      <w:r w:rsidR="575D8EFF" w:rsidRPr="11B220D3">
        <w:rPr>
          <w:rFonts w:ascii="Verdana" w:hAnsi="Verdana" w:cs="Tahoma"/>
          <w:sz w:val="22"/>
          <w:szCs w:val="22"/>
        </w:rPr>
        <w:t>y,</w:t>
      </w:r>
      <w:r w:rsidRPr="11B220D3">
        <w:rPr>
          <w:rFonts w:ascii="Verdana" w:hAnsi="Verdana" w:cs="Tahoma"/>
          <w:sz w:val="22"/>
          <w:szCs w:val="22"/>
        </w:rPr>
        <w:t xml:space="preserve"> por lo tanto, si el </w:t>
      </w:r>
      <w:r w:rsidR="76027705" w:rsidRPr="11B220D3">
        <w:rPr>
          <w:rFonts w:ascii="Verdana" w:hAnsi="Verdana" w:cs="Tahoma"/>
          <w:sz w:val="22"/>
          <w:szCs w:val="22"/>
        </w:rPr>
        <w:t>alcalde</w:t>
      </w:r>
      <w:r w:rsidRPr="11B220D3">
        <w:rPr>
          <w:rFonts w:ascii="Verdana" w:hAnsi="Verdana" w:cs="Tahoma"/>
          <w:sz w:val="22"/>
          <w:szCs w:val="22"/>
        </w:rPr>
        <w:t xml:space="preserve"> del Municipio de </w:t>
      </w:r>
      <w:r w:rsidR="003C06A8" w:rsidRPr="11B220D3">
        <w:rPr>
          <w:rFonts w:ascii="Verdana" w:hAnsi="Verdana" w:cs="Tahoma"/>
          <w:sz w:val="22"/>
          <w:szCs w:val="22"/>
        </w:rPr>
        <w:t>Ventaquemada</w:t>
      </w:r>
      <w:r w:rsidRPr="11B220D3">
        <w:rPr>
          <w:rFonts w:ascii="Verdana" w:hAnsi="Verdana" w:cs="Tahoma"/>
          <w:sz w:val="22"/>
          <w:szCs w:val="22"/>
        </w:rPr>
        <w:t xml:space="preserve"> considera necesaria una modificación </w:t>
      </w:r>
      <w:r w:rsidR="00D0681B" w:rsidRPr="11B220D3">
        <w:rPr>
          <w:rFonts w:ascii="Verdana" w:hAnsi="Verdana" w:cs="Tahoma"/>
          <w:sz w:val="22"/>
          <w:szCs w:val="22"/>
        </w:rPr>
        <w:t xml:space="preserve">(adición) </w:t>
      </w:r>
      <w:r w:rsidRPr="11B220D3">
        <w:rPr>
          <w:rFonts w:ascii="Verdana" w:hAnsi="Verdana" w:cs="Tahoma"/>
          <w:sz w:val="22"/>
          <w:szCs w:val="22"/>
        </w:rPr>
        <w:t>del presupuesto, debe presentar ante la respectiva corporación, un proyecto de acuerdo que modifique el presupuesto aprobado inicialmente.</w:t>
      </w:r>
    </w:p>
    <w:p w14:paraId="6DC23E15" w14:textId="77777777" w:rsidR="00CC2933" w:rsidRPr="002902BB" w:rsidRDefault="00CC2933" w:rsidP="00CC2933">
      <w:pPr>
        <w:pStyle w:val="BodyText23"/>
        <w:rPr>
          <w:rFonts w:ascii="Verdana" w:hAnsi="Verdana" w:cs="Tahoma"/>
          <w:sz w:val="22"/>
          <w:szCs w:val="22"/>
        </w:rPr>
      </w:pPr>
    </w:p>
    <w:p w14:paraId="4FD495A7" w14:textId="399C7693"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Ahora bien, aunque de las consideraciones y </w:t>
      </w:r>
      <w:r w:rsidR="0058031C" w:rsidRPr="002902BB">
        <w:rPr>
          <w:rFonts w:ascii="Verdana" w:hAnsi="Verdana" w:cs="Tahoma"/>
          <w:sz w:val="22"/>
          <w:szCs w:val="22"/>
        </w:rPr>
        <w:t>e</w:t>
      </w:r>
      <w:r w:rsidR="00FC7C28" w:rsidRPr="002902BB">
        <w:rPr>
          <w:rFonts w:ascii="Verdana" w:hAnsi="Verdana" w:cs="Tahoma"/>
          <w:sz w:val="22"/>
          <w:szCs w:val="22"/>
        </w:rPr>
        <w:t>l</w:t>
      </w:r>
      <w:r w:rsidRPr="002902BB">
        <w:rPr>
          <w:rFonts w:ascii="Verdana" w:hAnsi="Verdana" w:cs="Tahoma"/>
          <w:sz w:val="22"/>
          <w:szCs w:val="22"/>
        </w:rPr>
        <w:t xml:space="preserve"> artículo consagrados en el acuerdo acusado se infiere que la autorización otorgada por el Concejo Municipal al Ejecutivo del Municipio de </w:t>
      </w:r>
      <w:r w:rsidR="00AE7FDE">
        <w:rPr>
          <w:rFonts w:ascii="Verdana" w:hAnsi="Verdana" w:cs="Tahoma"/>
          <w:sz w:val="22"/>
          <w:szCs w:val="22"/>
        </w:rPr>
        <w:t>Ventaquemada</w:t>
      </w:r>
      <w:r w:rsidR="00FC7C28" w:rsidRPr="002902BB">
        <w:rPr>
          <w:rFonts w:ascii="Verdana" w:hAnsi="Verdana" w:cs="Tahoma"/>
          <w:sz w:val="22"/>
          <w:szCs w:val="22"/>
        </w:rPr>
        <w:t>,</w:t>
      </w:r>
      <w:r w:rsidRPr="002902BB">
        <w:rPr>
          <w:rFonts w:ascii="Verdana" w:hAnsi="Verdana" w:cs="Tahoma"/>
          <w:sz w:val="22"/>
          <w:szCs w:val="22"/>
        </w:rPr>
        <w:t xml:space="preserve"> es </w:t>
      </w:r>
      <w:r w:rsidRPr="002902BB">
        <w:rPr>
          <w:rFonts w:ascii="Verdana" w:hAnsi="Verdana" w:cs="Tahoma"/>
          <w:i/>
          <w:sz w:val="22"/>
          <w:szCs w:val="22"/>
        </w:rPr>
        <w:t xml:space="preserve">pro tempore, </w:t>
      </w:r>
      <w:r w:rsidRPr="002902BB">
        <w:rPr>
          <w:rFonts w:ascii="Verdana" w:hAnsi="Verdana" w:cs="Tahoma"/>
          <w:sz w:val="22"/>
          <w:szCs w:val="22"/>
        </w:rPr>
        <w:t>la Sala advierte que este Tribunal Administrativo ya se había pronunciado respecto de esta facultad</w:t>
      </w:r>
      <w:r w:rsidRPr="002902BB">
        <w:rPr>
          <w:rStyle w:val="Refdenotaalpie"/>
          <w:rFonts w:ascii="Verdana" w:hAnsi="Verdana" w:cs="Tahoma"/>
          <w:sz w:val="22"/>
          <w:szCs w:val="22"/>
        </w:rPr>
        <w:footnoteReference w:id="3"/>
      </w:r>
      <w:r w:rsidRPr="002902BB">
        <w:rPr>
          <w:rFonts w:ascii="Verdana" w:hAnsi="Verdana" w:cs="Tahoma"/>
          <w:sz w:val="22"/>
          <w:szCs w:val="22"/>
        </w:rPr>
        <w:t>, en un asunto de similares proporciones, en el siguiente sentido:</w:t>
      </w:r>
    </w:p>
    <w:p w14:paraId="297E0268" w14:textId="77777777" w:rsidR="00CC2933" w:rsidRPr="002902BB" w:rsidRDefault="00CC2933" w:rsidP="00CC2933">
      <w:pPr>
        <w:pStyle w:val="BodyText23"/>
        <w:rPr>
          <w:rFonts w:ascii="Verdana" w:hAnsi="Verdana" w:cs="Tahoma"/>
          <w:sz w:val="22"/>
          <w:szCs w:val="22"/>
        </w:rPr>
      </w:pPr>
    </w:p>
    <w:p w14:paraId="67A27B8D" w14:textId="610E90F9" w:rsidR="00996D07" w:rsidRPr="00284CD6" w:rsidRDefault="00CC2933" w:rsidP="00284CD6">
      <w:pPr>
        <w:pStyle w:val="BodyText23"/>
        <w:spacing w:line="240" w:lineRule="auto"/>
        <w:ind w:left="705"/>
        <w:rPr>
          <w:rFonts w:ascii="Verdana" w:hAnsi="Verdana" w:cs="Tahoma"/>
          <w:i/>
          <w:sz w:val="20"/>
        </w:rPr>
      </w:pPr>
      <w:r w:rsidRPr="00284CD6">
        <w:rPr>
          <w:rFonts w:ascii="Verdana" w:hAnsi="Verdana" w:cs="Tahoma"/>
          <w:i/>
          <w:sz w:val="20"/>
        </w:rPr>
        <w:t>“…</w:t>
      </w:r>
      <w:r w:rsidR="00996D07" w:rsidRPr="00284CD6">
        <w:rPr>
          <w:rFonts w:ascii="Verdana" w:hAnsi="Verdana" w:cs="Tahoma"/>
          <w:i/>
          <w:sz w:val="20"/>
        </w:rPr>
        <w:t>En suma, no queda duda en cuanto a que el presupuesto municipal adoptado por Acuerdo del Concejo Municipal, puede ser materia de modificaciones consistentes en la apertura de créditos adicionales, para lo cual es necesario que el alcalde presente a la Corporación el proyecto de acuerdo respectivo, considerando que no es ajustado a derecho que tales decisiones se adopten por decreto administrativo.</w:t>
      </w:r>
    </w:p>
    <w:p w14:paraId="06DC8FA8" w14:textId="77777777" w:rsidR="00996D07" w:rsidRPr="00284CD6" w:rsidRDefault="00996D07" w:rsidP="00284CD6">
      <w:pPr>
        <w:pStyle w:val="BodyText23"/>
        <w:spacing w:line="240" w:lineRule="auto"/>
        <w:ind w:left="705"/>
        <w:rPr>
          <w:rFonts w:ascii="Verdana" w:hAnsi="Verdana" w:cs="Tahoma"/>
          <w:i/>
          <w:sz w:val="20"/>
        </w:rPr>
      </w:pPr>
    </w:p>
    <w:p w14:paraId="148A9593" w14:textId="097A83B5" w:rsidR="00CC2933" w:rsidRPr="00284CD6" w:rsidRDefault="00996D07" w:rsidP="00284CD6">
      <w:pPr>
        <w:pStyle w:val="BodyText23"/>
        <w:spacing w:line="240" w:lineRule="auto"/>
        <w:ind w:left="705"/>
        <w:rPr>
          <w:rFonts w:ascii="Verdana" w:hAnsi="Verdana" w:cs="Tahoma"/>
          <w:sz w:val="20"/>
        </w:rPr>
      </w:pPr>
      <w:r w:rsidRPr="00284CD6">
        <w:rPr>
          <w:rFonts w:ascii="Verdana" w:hAnsi="Verdana" w:cs="Tahoma"/>
          <w:i/>
          <w:sz w:val="20"/>
        </w:rPr>
        <w:t xml:space="preserve">No obstante, y a pesar de que se haga en uso de las facultades pro tempore establecidas en el artículo 313-3 Superior, </w:t>
      </w:r>
      <w:r w:rsidRPr="00284CD6">
        <w:rPr>
          <w:rFonts w:ascii="Verdana" w:hAnsi="Verdana" w:cs="Tahoma"/>
          <w:b/>
          <w:bCs/>
          <w:i/>
          <w:sz w:val="20"/>
        </w:rPr>
        <w:t>el Concejo no puede facultar al Alcalde Municipal para modificar el presupuesto municipal en lo que tiene que ver con adiciones y operaciones de crédito</w:t>
      </w:r>
      <w:r w:rsidRPr="00284CD6">
        <w:rPr>
          <w:rFonts w:ascii="Verdana" w:hAnsi="Verdana" w:cs="Tahoma"/>
          <w:i/>
          <w:sz w:val="20"/>
        </w:rPr>
        <w:t xml:space="preserve">. En tanto que el ordenamiento constitucional y legal proscribe dichas adiciones a los presupuestos de las entidades territoriales (Nación, Departamento y Municipio). </w:t>
      </w:r>
      <w:r w:rsidRPr="00284CD6">
        <w:rPr>
          <w:rFonts w:ascii="Verdana" w:hAnsi="Verdana" w:cs="Tahoma"/>
          <w:b/>
          <w:bCs/>
          <w:i/>
          <w:sz w:val="20"/>
        </w:rPr>
        <w:t>Por lo que jamás el Concejo Municipal puede desprenderse de la atribución constitucional y legal que tiene en materia presupuestal para radicarla en cabeza del Alcalde</w:t>
      </w:r>
      <w:r w:rsidR="00CC2933" w:rsidRPr="00284CD6">
        <w:rPr>
          <w:rFonts w:ascii="Verdana" w:hAnsi="Verdana" w:cs="Tahoma"/>
          <w:i/>
          <w:sz w:val="20"/>
        </w:rPr>
        <w:t>…”</w:t>
      </w:r>
      <w:r w:rsidRPr="00284CD6">
        <w:rPr>
          <w:rFonts w:ascii="Verdana" w:hAnsi="Verdana" w:cs="Tahoma"/>
          <w:i/>
          <w:sz w:val="20"/>
        </w:rPr>
        <w:t>.</w:t>
      </w:r>
    </w:p>
    <w:p w14:paraId="2398F043" w14:textId="77777777" w:rsidR="00CC2933" w:rsidRPr="002902BB" w:rsidRDefault="00CC2933" w:rsidP="00CC2933">
      <w:pPr>
        <w:pStyle w:val="BodyText23"/>
        <w:rPr>
          <w:rFonts w:ascii="Verdana" w:hAnsi="Verdana" w:cs="Tahoma"/>
          <w:sz w:val="22"/>
          <w:szCs w:val="22"/>
        </w:rPr>
      </w:pPr>
    </w:p>
    <w:p w14:paraId="757E1123" w14:textId="7618CE8D" w:rsidR="00284CD6" w:rsidRDefault="00CC2933" w:rsidP="00F54733">
      <w:pPr>
        <w:pStyle w:val="BodyText23"/>
        <w:rPr>
          <w:rFonts w:ascii="Verdana" w:hAnsi="Verdana" w:cs="Tahoma"/>
          <w:sz w:val="22"/>
          <w:szCs w:val="22"/>
        </w:rPr>
      </w:pPr>
      <w:r w:rsidRPr="002902BB">
        <w:rPr>
          <w:rFonts w:ascii="Verdana" w:hAnsi="Verdana" w:cs="Tahoma"/>
          <w:sz w:val="22"/>
          <w:szCs w:val="22"/>
        </w:rPr>
        <w:t xml:space="preserve">Por lo tanto, el Municipio demandado no puede ampararse en dicha facultad constitucional, pues reitera la Sala que cualquier modificación que deba efectuarse al presupuesto de rentas y gastos municipal, debe ser adoptada mediante acuerdo por el Concejo Municipal, pues es </w:t>
      </w:r>
      <w:r w:rsidRPr="002902BB">
        <w:rPr>
          <w:rFonts w:ascii="Verdana" w:hAnsi="Verdana" w:cs="Tahoma"/>
          <w:b/>
          <w:sz w:val="22"/>
          <w:szCs w:val="22"/>
        </w:rPr>
        <w:t>exclusivamente</w:t>
      </w:r>
      <w:r w:rsidRPr="002902BB">
        <w:rPr>
          <w:rFonts w:ascii="Verdana" w:hAnsi="Verdana" w:cs="Tahoma"/>
          <w:sz w:val="22"/>
          <w:szCs w:val="22"/>
        </w:rPr>
        <w:t xml:space="preserve"> a esa autoridad administrativa a quien la Constitución Política confió esa función</w:t>
      </w:r>
      <w:r w:rsidR="00AC1E39">
        <w:rPr>
          <w:rFonts w:ascii="Verdana" w:hAnsi="Verdana" w:cs="Tahoma"/>
          <w:sz w:val="22"/>
          <w:szCs w:val="22"/>
        </w:rPr>
        <w:t xml:space="preserve">, </w:t>
      </w:r>
      <w:r w:rsidR="00F54733">
        <w:rPr>
          <w:rFonts w:ascii="Verdana" w:hAnsi="Verdana" w:cs="Tahoma"/>
          <w:sz w:val="22"/>
          <w:szCs w:val="22"/>
        </w:rPr>
        <w:t xml:space="preserve"> pues se reitera, por mandato superior (Artículo 345 y numeral 5º del artículo 313 C.P.) la expedición del </w:t>
      </w:r>
      <w:r w:rsidR="00F54733" w:rsidRPr="00F54733">
        <w:rPr>
          <w:rFonts w:ascii="Verdana" w:hAnsi="Verdana" w:cs="Tahoma"/>
          <w:sz w:val="22"/>
          <w:szCs w:val="22"/>
        </w:rPr>
        <w:t>creación del presupuesto de rentas</w:t>
      </w:r>
      <w:r w:rsidR="00F54733">
        <w:rPr>
          <w:rFonts w:ascii="Verdana" w:hAnsi="Verdana" w:cs="Tahoma"/>
          <w:sz w:val="22"/>
          <w:szCs w:val="22"/>
        </w:rPr>
        <w:t xml:space="preserve"> y gastos, </w:t>
      </w:r>
      <w:r w:rsidR="00F54733" w:rsidRPr="00F54733">
        <w:rPr>
          <w:rFonts w:ascii="Verdana" w:hAnsi="Verdana" w:cs="Tahoma"/>
          <w:sz w:val="22"/>
          <w:szCs w:val="22"/>
        </w:rPr>
        <w:t>así como las adiciones presupuestales y las modificaciones que</w:t>
      </w:r>
      <w:r w:rsidR="00F54733">
        <w:rPr>
          <w:rFonts w:ascii="Verdana" w:hAnsi="Verdana" w:cs="Tahoma"/>
          <w:sz w:val="22"/>
          <w:szCs w:val="22"/>
        </w:rPr>
        <w:t xml:space="preserve"> </w:t>
      </w:r>
      <w:r w:rsidR="00F54733" w:rsidRPr="00F54733">
        <w:rPr>
          <w:rFonts w:ascii="Verdana" w:hAnsi="Verdana" w:cs="Tahoma"/>
          <w:sz w:val="22"/>
          <w:szCs w:val="22"/>
        </w:rPr>
        <w:t xml:space="preserve">superen el monto global </w:t>
      </w:r>
      <w:r w:rsidR="00F54733" w:rsidRPr="00F54733">
        <w:rPr>
          <w:rFonts w:ascii="Verdana" w:hAnsi="Verdana" w:cs="Tahoma"/>
          <w:sz w:val="22"/>
          <w:szCs w:val="22"/>
        </w:rPr>
        <w:lastRenderedPageBreak/>
        <w:t>deben ser ordenadas por el legislador, en este caso,</w:t>
      </w:r>
      <w:r w:rsidR="00F54733">
        <w:rPr>
          <w:rFonts w:ascii="Verdana" w:hAnsi="Verdana" w:cs="Tahoma"/>
          <w:sz w:val="22"/>
          <w:szCs w:val="22"/>
        </w:rPr>
        <w:t xml:space="preserve"> ordenadas por el</w:t>
      </w:r>
      <w:r w:rsidR="00F54733" w:rsidRPr="00F54733">
        <w:rPr>
          <w:rFonts w:ascii="Verdana" w:hAnsi="Verdana" w:cs="Tahoma"/>
          <w:sz w:val="22"/>
          <w:szCs w:val="22"/>
        </w:rPr>
        <w:t xml:space="preserve"> Concejo Municipal</w:t>
      </w:r>
      <w:r w:rsidR="00F54733">
        <w:rPr>
          <w:rFonts w:ascii="Verdana" w:hAnsi="Verdana" w:cs="Tahoma"/>
          <w:sz w:val="22"/>
          <w:szCs w:val="22"/>
        </w:rPr>
        <w:t>.</w:t>
      </w:r>
    </w:p>
    <w:p w14:paraId="74B8296C" w14:textId="77777777" w:rsidR="00F54733" w:rsidRDefault="00F54733" w:rsidP="00284CD6">
      <w:pPr>
        <w:pStyle w:val="BodyText23"/>
        <w:rPr>
          <w:rFonts w:ascii="Verdana" w:hAnsi="Verdana" w:cs="Tahoma"/>
          <w:sz w:val="22"/>
          <w:szCs w:val="22"/>
        </w:rPr>
      </w:pPr>
    </w:p>
    <w:p w14:paraId="5CB9D06F" w14:textId="5D9E6394" w:rsidR="00284CD6" w:rsidRPr="00284CD6" w:rsidRDefault="00020217" w:rsidP="00020217">
      <w:pPr>
        <w:pStyle w:val="BodyText23"/>
        <w:rPr>
          <w:rFonts w:ascii="Verdana" w:hAnsi="Verdana" w:cs="Tahoma"/>
          <w:sz w:val="22"/>
          <w:szCs w:val="22"/>
        </w:rPr>
      </w:pPr>
      <w:r>
        <w:rPr>
          <w:rFonts w:ascii="Verdana" w:hAnsi="Verdana" w:cs="Tahoma"/>
          <w:sz w:val="22"/>
          <w:szCs w:val="22"/>
        </w:rPr>
        <w:t>De esta manera</w:t>
      </w:r>
      <w:r w:rsidR="00284CD6" w:rsidRPr="00284CD6">
        <w:rPr>
          <w:rFonts w:ascii="Verdana" w:hAnsi="Verdana" w:cs="Tahoma"/>
          <w:sz w:val="22"/>
          <w:szCs w:val="22"/>
        </w:rPr>
        <w:t xml:space="preserve">, la Sala observa que la facultad </w:t>
      </w:r>
      <w:r>
        <w:rPr>
          <w:rFonts w:ascii="Verdana" w:hAnsi="Verdana" w:cs="Tahoma"/>
          <w:sz w:val="22"/>
          <w:szCs w:val="22"/>
        </w:rPr>
        <w:t xml:space="preserve">otorgada al alcalde </w:t>
      </w:r>
      <w:r w:rsidRPr="00020217">
        <w:rPr>
          <w:rFonts w:ascii="Verdana" w:hAnsi="Verdana" w:cs="Tahoma"/>
          <w:sz w:val="22"/>
          <w:szCs w:val="22"/>
        </w:rPr>
        <w:t>por el Concejo Municipal de Ventaquemad</w:t>
      </w:r>
      <w:r>
        <w:rPr>
          <w:rFonts w:ascii="Verdana" w:hAnsi="Verdana" w:cs="Tahoma"/>
          <w:sz w:val="22"/>
          <w:szCs w:val="22"/>
        </w:rPr>
        <w:t xml:space="preserve">a a través del artículo 5º del </w:t>
      </w:r>
      <w:r w:rsidRPr="00020217">
        <w:rPr>
          <w:rFonts w:ascii="Verdana" w:hAnsi="Verdana" w:cs="Tahoma"/>
          <w:sz w:val="22"/>
          <w:szCs w:val="22"/>
        </w:rPr>
        <w:t xml:space="preserve">Acuerdo No. 018 de 27 de octubre de 2020, para </w:t>
      </w:r>
      <w:r>
        <w:rPr>
          <w:rFonts w:ascii="Verdana" w:hAnsi="Verdana" w:cs="Tahoma"/>
          <w:sz w:val="22"/>
          <w:szCs w:val="22"/>
        </w:rPr>
        <w:t>adicionar partidas en</w:t>
      </w:r>
      <w:r w:rsidRPr="00020217">
        <w:rPr>
          <w:rFonts w:ascii="Verdana" w:hAnsi="Verdana" w:cs="Tahoma"/>
          <w:sz w:val="22"/>
          <w:szCs w:val="22"/>
        </w:rPr>
        <w:t xml:space="preserve"> </w:t>
      </w:r>
      <w:r>
        <w:rPr>
          <w:rFonts w:ascii="Verdana" w:hAnsi="Verdana" w:cs="Tahoma"/>
          <w:sz w:val="22"/>
          <w:szCs w:val="22"/>
        </w:rPr>
        <w:t>e</w:t>
      </w:r>
      <w:r w:rsidRPr="00020217">
        <w:rPr>
          <w:rFonts w:ascii="Verdana" w:hAnsi="Verdana" w:cs="Tahoma"/>
          <w:sz w:val="22"/>
          <w:szCs w:val="22"/>
        </w:rPr>
        <w:t>l Presupuesto de Rentas y Gastos, y hacer todos los traslados presupuestales necesarios</w:t>
      </w:r>
      <w:r>
        <w:rPr>
          <w:rFonts w:ascii="Verdana" w:hAnsi="Verdana" w:cs="Tahoma"/>
          <w:sz w:val="22"/>
          <w:szCs w:val="22"/>
        </w:rPr>
        <w:t>, no cumple con los postulados constitucionales, legales y jurisprudenciales</w:t>
      </w:r>
      <w:r w:rsidR="00284CD6" w:rsidRPr="00284CD6">
        <w:rPr>
          <w:rFonts w:ascii="Verdana" w:hAnsi="Verdana" w:cs="Tahoma"/>
          <w:sz w:val="22"/>
          <w:szCs w:val="22"/>
        </w:rPr>
        <w:t xml:space="preserve">, </w:t>
      </w:r>
      <w:r>
        <w:rPr>
          <w:rFonts w:ascii="Verdana" w:hAnsi="Verdana" w:cs="Tahoma"/>
          <w:sz w:val="22"/>
          <w:szCs w:val="22"/>
        </w:rPr>
        <w:t xml:space="preserve">ya que conforme se mencionó en precedencia, no es </w:t>
      </w:r>
      <w:r w:rsidR="00284CD6" w:rsidRPr="00284CD6">
        <w:rPr>
          <w:rFonts w:ascii="Verdana" w:hAnsi="Verdana" w:cs="Tahoma"/>
          <w:sz w:val="22"/>
          <w:szCs w:val="22"/>
        </w:rPr>
        <w:t xml:space="preserve">viable que el Concejo se desprenda de </w:t>
      </w:r>
      <w:r>
        <w:rPr>
          <w:rFonts w:ascii="Verdana" w:hAnsi="Verdana" w:cs="Tahoma"/>
          <w:sz w:val="22"/>
          <w:szCs w:val="22"/>
        </w:rPr>
        <w:t>sus</w:t>
      </w:r>
      <w:r w:rsidR="00284CD6">
        <w:rPr>
          <w:rFonts w:ascii="Verdana" w:hAnsi="Verdana" w:cs="Tahoma"/>
          <w:sz w:val="22"/>
          <w:szCs w:val="22"/>
        </w:rPr>
        <w:t xml:space="preserve"> </w:t>
      </w:r>
      <w:r w:rsidR="00284CD6" w:rsidRPr="00284CD6">
        <w:rPr>
          <w:rFonts w:ascii="Verdana" w:hAnsi="Verdana" w:cs="Tahoma"/>
          <w:sz w:val="22"/>
          <w:szCs w:val="22"/>
        </w:rPr>
        <w:t>atribuci</w:t>
      </w:r>
      <w:r>
        <w:rPr>
          <w:rFonts w:ascii="Verdana" w:hAnsi="Verdana" w:cs="Tahoma"/>
          <w:sz w:val="22"/>
          <w:szCs w:val="22"/>
        </w:rPr>
        <w:t>ones en</w:t>
      </w:r>
      <w:r w:rsidR="00284CD6" w:rsidRPr="00284CD6">
        <w:rPr>
          <w:rFonts w:ascii="Verdana" w:hAnsi="Verdana" w:cs="Tahoma"/>
          <w:sz w:val="22"/>
          <w:szCs w:val="22"/>
        </w:rPr>
        <w:t xml:space="preserve"> materia presupuestal para</w:t>
      </w:r>
      <w:r w:rsidR="00284CD6">
        <w:rPr>
          <w:rFonts w:ascii="Verdana" w:hAnsi="Verdana" w:cs="Tahoma"/>
          <w:sz w:val="22"/>
          <w:szCs w:val="22"/>
        </w:rPr>
        <w:t xml:space="preserve"> </w:t>
      </w:r>
      <w:r w:rsidR="00284CD6" w:rsidRPr="00284CD6">
        <w:rPr>
          <w:rFonts w:ascii="Verdana" w:hAnsi="Verdana" w:cs="Tahoma"/>
          <w:sz w:val="22"/>
          <w:szCs w:val="22"/>
        </w:rPr>
        <w:t xml:space="preserve">radicarla en cabeza del </w:t>
      </w:r>
      <w:r>
        <w:rPr>
          <w:rFonts w:ascii="Verdana" w:hAnsi="Verdana" w:cs="Tahoma"/>
          <w:sz w:val="22"/>
          <w:szCs w:val="22"/>
        </w:rPr>
        <w:t>ejecutivo.</w:t>
      </w:r>
    </w:p>
    <w:p w14:paraId="39EB0CC4" w14:textId="77777777" w:rsidR="00284CD6" w:rsidRDefault="00284CD6" w:rsidP="00284CD6">
      <w:pPr>
        <w:pStyle w:val="BodyText23"/>
        <w:rPr>
          <w:rFonts w:ascii="Verdana" w:hAnsi="Verdana" w:cs="Tahoma"/>
          <w:sz w:val="22"/>
          <w:szCs w:val="22"/>
        </w:rPr>
      </w:pPr>
    </w:p>
    <w:p w14:paraId="13EDD6DC" w14:textId="51D5D98A"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En consecuencia, se declarará la invalidez del </w:t>
      </w:r>
      <w:r w:rsidR="00EE5277" w:rsidRPr="00EE5277">
        <w:rPr>
          <w:rFonts w:ascii="Verdana" w:hAnsi="Verdana" w:cs="Tahoma"/>
          <w:b/>
          <w:bCs/>
          <w:sz w:val="22"/>
          <w:szCs w:val="22"/>
        </w:rPr>
        <w:t>artículo quinto</w:t>
      </w:r>
      <w:r w:rsidR="00EE5277">
        <w:rPr>
          <w:rFonts w:ascii="Verdana" w:hAnsi="Verdana" w:cs="Tahoma"/>
          <w:sz w:val="22"/>
          <w:szCs w:val="22"/>
        </w:rPr>
        <w:t xml:space="preserve"> </w:t>
      </w:r>
      <w:r w:rsidR="004C0CD9" w:rsidRPr="002902BB">
        <w:rPr>
          <w:rFonts w:ascii="Verdana" w:hAnsi="Verdana" w:cs="Tahoma"/>
          <w:sz w:val="22"/>
          <w:szCs w:val="22"/>
        </w:rPr>
        <w:t xml:space="preserve">del </w:t>
      </w:r>
      <w:r w:rsidRPr="002902BB">
        <w:rPr>
          <w:rFonts w:ascii="Verdana" w:hAnsi="Verdana" w:cs="Tahoma"/>
          <w:sz w:val="22"/>
          <w:szCs w:val="22"/>
        </w:rPr>
        <w:t xml:space="preserve">Acuerdo No. </w:t>
      </w:r>
      <w:r w:rsidR="0058031C" w:rsidRPr="002902BB">
        <w:rPr>
          <w:rFonts w:ascii="Verdana" w:hAnsi="Verdana" w:cs="Tahoma"/>
          <w:sz w:val="22"/>
          <w:szCs w:val="22"/>
        </w:rPr>
        <w:t>0</w:t>
      </w:r>
      <w:r w:rsidR="00EE5277">
        <w:rPr>
          <w:rFonts w:ascii="Verdana" w:hAnsi="Verdana" w:cs="Tahoma"/>
          <w:sz w:val="22"/>
          <w:szCs w:val="22"/>
        </w:rPr>
        <w:t>18</w:t>
      </w:r>
      <w:r w:rsidR="0058031C" w:rsidRPr="002902BB">
        <w:rPr>
          <w:rFonts w:ascii="Verdana" w:hAnsi="Verdana" w:cs="Tahoma"/>
          <w:sz w:val="22"/>
          <w:szCs w:val="22"/>
        </w:rPr>
        <w:t xml:space="preserve"> de 2</w:t>
      </w:r>
      <w:r w:rsidR="00EE5277">
        <w:rPr>
          <w:rFonts w:ascii="Verdana" w:hAnsi="Verdana" w:cs="Tahoma"/>
          <w:sz w:val="22"/>
          <w:szCs w:val="22"/>
        </w:rPr>
        <w:t>7</w:t>
      </w:r>
      <w:r w:rsidR="0058031C" w:rsidRPr="002902BB">
        <w:rPr>
          <w:rFonts w:ascii="Verdana" w:hAnsi="Verdana" w:cs="Tahoma"/>
          <w:sz w:val="22"/>
          <w:szCs w:val="22"/>
        </w:rPr>
        <w:t xml:space="preserve"> de </w:t>
      </w:r>
      <w:r w:rsidR="00EE5277">
        <w:rPr>
          <w:rFonts w:ascii="Verdana" w:hAnsi="Verdana" w:cs="Tahoma"/>
          <w:sz w:val="22"/>
          <w:szCs w:val="22"/>
        </w:rPr>
        <w:t>octubre</w:t>
      </w:r>
      <w:r w:rsidR="0058031C" w:rsidRPr="002902BB">
        <w:rPr>
          <w:rFonts w:ascii="Verdana" w:hAnsi="Verdana" w:cs="Tahoma"/>
          <w:sz w:val="22"/>
          <w:szCs w:val="22"/>
        </w:rPr>
        <w:t xml:space="preserve"> de 20</w:t>
      </w:r>
      <w:r w:rsidR="00EE5277">
        <w:rPr>
          <w:rFonts w:ascii="Verdana" w:hAnsi="Verdana" w:cs="Tahoma"/>
          <w:sz w:val="22"/>
          <w:szCs w:val="22"/>
        </w:rPr>
        <w:t>20</w:t>
      </w:r>
      <w:r w:rsidRPr="002902BB">
        <w:rPr>
          <w:rFonts w:ascii="Verdana" w:hAnsi="Verdana" w:cs="Tahoma"/>
          <w:sz w:val="22"/>
          <w:szCs w:val="22"/>
        </w:rPr>
        <w:t xml:space="preserve">, expedido por el Concejo Municipal de </w:t>
      </w:r>
      <w:r w:rsidR="00020217">
        <w:rPr>
          <w:rFonts w:ascii="Verdana" w:hAnsi="Verdana" w:cs="Tahoma"/>
          <w:sz w:val="22"/>
          <w:szCs w:val="22"/>
        </w:rPr>
        <w:t>Ventaquemada</w:t>
      </w:r>
      <w:r w:rsidRPr="002902BB">
        <w:rPr>
          <w:rFonts w:ascii="Verdana" w:hAnsi="Verdana" w:cs="Tahoma"/>
          <w:sz w:val="22"/>
          <w:szCs w:val="22"/>
        </w:rPr>
        <w:t xml:space="preserve">, al no haber observado las </w:t>
      </w:r>
      <w:r w:rsidR="00EE5277">
        <w:rPr>
          <w:rFonts w:ascii="Verdana" w:hAnsi="Verdana" w:cs="Tahoma"/>
          <w:sz w:val="22"/>
          <w:szCs w:val="22"/>
        </w:rPr>
        <w:t>prescripciones constitucionales y legales para</w:t>
      </w:r>
      <w:r w:rsidRPr="002902BB">
        <w:rPr>
          <w:rFonts w:ascii="Verdana" w:hAnsi="Verdana" w:cs="Tahoma"/>
          <w:sz w:val="22"/>
          <w:szCs w:val="22"/>
        </w:rPr>
        <w:t xml:space="preserve"> la modificación del presupuesto de rentas y gastos.</w:t>
      </w:r>
    </w:p>
    <w:p w14:paraId="26587B3C" w14:textId="77777777" w:rsidR="00CC2933" w:rsidRPr="002902BB" w:rsidRDefault="00CC2933" w:rsidP="00CC2933">
      <w:pPr>
        <w:pStyle w:val="BodyText23"/>
        <w:rPr>
          <w:rFonts w:ascii="Verdana" w:hAnsi="Verdana" w:cs="Tahoma"/>
          <w:sz w:val="22"/>
          <w:szCs w:val="22"/>
        </w:rPr>
      </w:pPr>
    </w:p>
    <w:p w14:paraId="2B7C60F3" w14:textId="77777777" w:rsidR="00CC2933" w:rsidRPr="002902BB" w:rsidRDefault="00CC2933" w:rsidP="00245DAC">
      <w:pPr>
        <w:pStyle w:val="BodyText23"/>
        <w:numPr>
          <w:ilvl w:val="0"/>
          <w:numId w:val="5"/>
        </w:numPr>
        <w:jc w:val="center"/>
        <w:rPr>
          <w:rFonts w:ascii="Verdana" w:hAnsi="Verdana" w:cs="Tahoma"/>
          <w:b/>
          <w:sz w:val="22"/>
          <w:szCs w:val="22"/>
        </w:rPr>
      </w:pPr>
      <w:r w:rsidRPr="002902BB">
        <w:rPr>
          <w:rFonts w:ascii="Verdana" w:hAnsi="Verdana" w:cs="Tahoma"/>
          <w:b/>
          <w:sz w:val="22"/>
          <w:szCs w:val="22"/>
        </w:rPr>
        <w:t>DECISIÓN</w:t>
      </w:r>
    </w:p>
    <w:p w14:paraId="5DA00DF0" w14:textId="77777777" w:rsidR="00CC2933" w:rsidRPr="002902BB" w:rsidRDefault="00CC2933" w:rsidP="00CC2933">
      <w:pPr>
        <w:pStyle w:val="BodyText23"/>
        <w:rPr>
          <w:rFonts w:ascii="Verdana" w:hAnsi="Verdana" w:cs="Tahoma"/>
          <w:sz w:val="22"/>
          <w:szCs w:val="22"/>
        </w:rPr>
      </w:pPr>
    </w:p>
    <w:p w14:paraId="60438AD9"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En mérito de lo expuesto, el Tribunal Administrativo de Boyacá, Sala de Decisión No. 6, administrando justicia en nombre de la República y por autoridad de la ley, </w:t>
      </w:r>
    </w:p>
    <w:p w14:paraId="1A329ECB" w14:textId="77777777" w:rsidR="00CC2933" w:rsidRPr="002902BB" w:rsidRDefault="00CC2933" w:rsidP="00CC2933">
      <w:pPr>
        <w:pStyle w:val="BodyText23"/>
        <w:rPr>
          <w:rFonts w:ascii="Verdana" w:hAnsi="Verdana" w:cs="Tahoma"/>
          <w:sz w:val="22"/>
          <w:szCs w:val="22"/>
        </w:rPr>
      </w:pPr>
    </w:p>
    <w:p w14:paraId="2302A42B" w14:textId="77777777" w:rsidR="00CC2933" w:rsidRPr="002902BB" w:rsidRDefault="00CC2933" w:rsidP="00CC2933">
      <w:pPr>
        <w:pStyle w:val="BodyText23"/>
        <w:jc w:val="center"/>
        <w:rPr>
          <w:rFonts w:ascii="Verdana" w:hAnsi="Verdana" w:cs="Tahoma"/>
          <w:b/>
          <w:sz w:val="22"/>
          <w:szCs w:val="22"/>
        </w:rPr>
      </w:pPr>
      <w:r w:rsidRPr="002902BB">
        <w:rPr>
          <w:rFonts w:ascii="Verdana" w:hAnsi="Verdana" w:cs="Tahoma"/>
          <w:b/>
          <w:sz w:val="22"/>
          <w:szCs w:val="22"/>
        </w:rPr>
        <w:t>FALLA</w:t>
      </w:r>
    </w:p>
    <w:p w14:paraId="3760D7F8" w14:textId="77777777" w:rsidR="00CC2933" w:rsidRPr="002902BB" w:rsidRDefault="00CC2933" w:rsidP="00CC2933">
      <w:pPr>
        <w:pStyle w:val="BodyText23"/>
        <w:jc w:val="center"/>
        <w:rPr>
          <w:rFonts w:ascii="Verdana" w:hAnsi="Verdana" w:cs="Tahoma"/>
          <w:b/>
          <w:sz w:val="22"/>
          <w:szCs w:val="22"/>
        </w:rPr>
      </w:pPr>
    </w:p>
    <w:p w14:paraId="194A1079" w14:textId="14E19BCB" w:rsidR="00CC2933" w:rsidRPr="002902BB" w:rsidRDefault="00CC2933" w:rsidP="00CC2933">
      <w:pPr>
        <w:pStyle w:val="BodyText23"/>
        <w:rPr>
          <w:rFonts w:ascii="Verdana" w:hAnsi="Verdana" w:cs="Tahoma"/>
          <w:sz w:val="22"/>
          <w:szCs w:val="22"/>
          <w:lang w:val="es-MX" w:eastAsia="es-ES"/>
        </w:rPr>
      </w:pPr>
      <w:r w:rsidRPr="002902BB">
        <w:rPr>
          <w:rFonts w:ascii="Verdana" w:hAnsi="Verdana" w:cs="Tahoma"/>
          <w:b/>
          <w:sz w:val="22"/>
          <w:szCs w:val="22"/>
        </w:rPr>
        <w:t xml:space="preserve">PRIMERO: DECLARAR </w:t>
      </w:r>
      <w:r w:rsidRPr="002902BB">
        <w:rPr>
          <w:rFonts w:ascii="Verdana" w:hAnsi="Verdana" w:cs="Tahoma"/>
          <w:sz w:val="22"/>
          <w:szCs w:val="22"/>
        </w:rPr>
        <w:t>la invalidez</w:t>
      </w:r>
      <w:r w:rsidRPr="002902BB">
        <w:rPr>
          <w:rFonts w:ascii="Verdana" w:hAnsi="Verdana" w:cs="Tahoma"/>
          <w:b/>
          <w:sz w:val="22"/>
          <w:szCs w:val="22"/>
        </w:rPr>
        <w:t xml:space="preserve"> </w:t>
      </w:r>
      <w:r w:rsidRPr="002902BB">
        <w:rPr>
          <w:rFonts w:ascii="Verdana" w:hAnsi="Verdana" w:cs="Tahoma"/>
          <w:sz w:val="22"/>
          <w:szCs w:val="22"/>
        </w:rPr>
        <w:t>del</w:t>
      </w:r>
      <w:r w:rsidR="004C0CD9" w:rsidRPr="002902BB">
        <w:rPr>
          <w:rFonts w:ascii="Verdana" w:hAnsi="Verdana" w:cs="Tahoma"/>
          <w:sz w:val="22"/>
          <w:szCs w:val="22"/>
        </w:rPr>
        <w:t xml:space="preserve"> </w:t>
      </w:r>
      <w:r w:rsidR="00EE5277" w:rsidRPr="00EE5277">
        <w:rPr>
          <w:rFonts w:ascii="Verdana" w:hAnsi="Verdana" w:cs="Tahoma"/>
          <w:b/>
          <w:bCs/>
          <w:sz w:val="22"/>
          <w:szCs w:val="22"/>
        </w:rPr>
        <w:t>artículo quinto</w:t>
      </w:r>
      <w:r w:rsidR="00EE5277">
        <w:rPr>
          <w:rFonts w:ascii="Verdana" w:hAnsi="Verdana" w:cs="Tahoma"/>
          <w:sz w:val="22"/>
          <w:szCs w:val="22"/>
        </w:rPr>
        <w:t xml:space="preserve"> </w:t>
      </w:r>
      <w:r w:rsidR="004C0CD9" w:rsidRPr="002902BB">
        <w:rPr>
          <w:rFonts w:ascii="Verdana" w:hAnsi="Verdana" w:cs="Tahoma"/>
          <w:sz w:val="22"/>
          <w:szCs w:val="22"/>
        </w:rPr>
        <w:t>del</w:t>
      </w:r>
      <w:r w:rsidRPr="002902BB">
        <w:rPr>
          <w:rFonts w:ascii="Verdana" w:hAnsi="Verdana" w:cs="Tahoma"/>
          <w:sz w:val="22"/>
          <w:szCs w:val="22"/>
        </w:rPr>
        <w:t xml:space="preserve"> </w:t>
      </w:r>
      <w:r w:rsidR="00C31F6C" w:rsidRPr="002902BB">
        <w:rPr>
          <w:rFonts w:ascii="Verdana" w:hAnsi="Verdana" w:cs="Tahoma"/>
          <w:sz w:val="22"/>
          <w:szCs w:val="22"/>
          <w:lang w:val="es-MX" w:eastAsia="es-ES"/>
        </w:rPr>
        <w:t xml:space="preserve">Acuerdo </w:t>
      </w:r>
      <w:r w:rsidR="00EE5277" w:rsidRPr="002902BB">
        <w:rPr>
          <w:rFonts w:ascii="Verdana" w:hAnsi="Verdana" w:cs="Tahoma"/>
          <w:sz w:val="22"/>
          <w:szCs w:val="22"/>
        </w:rPr>
        <w:t>0</w:t>
      </w:r>
      <w:r w:rsidR="00EE5277">
        <w:rPr>
          <w:rFonts w:ascii="Verdana" w:hAnsi="Verdana" w:cs="Tahoma"/>
          <w:sz w:val="22"/>
          <w:szCs w:val="22"/>
        </w:rPr>
        <w:t>18</w:t>
      </w:r>
      <w:r w:rsidR="00EE5277" w:rsidRPr="002902BB">
        <w:rPr>
          <w:rFonts w:ascii="Verdana" w:hAnsi="Verdana" w:cs="Tahoma"/>
          <w:sz w:val="22"/>
          <w:szCs w:val="22"/>
        </w:rPr>
        <w:t xml:space="preserve"> de 2</w:t>
      </w:r>
      <w:r w:rsidR="00EE5277">
        <w:rPr>
          <w:rFonts w:ascii="Verdana" w:hAnsi="Verdana" w:cs="Tahoma"/>
          <w:sz w:val="22"/>
          <w:szCs w:val="22"/>
        </w:rPr>
        <w:t>7</w:t>
      </w:r>
      <w:r w:rsidR="00EE5277" w:rsidRPr="002902BB">
        <w:rPr>
          <w:rFonts w:ascii="Verdana" w:hAnsi="Verdana" w:cs="Tahoma"/>
          <w:sz w:val="22"/>
          <w:szCs w:val="22"/>
        </w:rPr>
        <w:t xml:space="preserve"> de </w:t>
      </w:r>
      <w:r w:rsidR="00EE5277">
        <w:rPr>
          <w:rFonts w:ascii="Verdana" w:hAnsi="Verdana" w:cs="Tahoma"/>
          <w:sz w:val="22"/>
          <w:szCs w:val="22"/>
        </w:rPr>
        <w:t>octubre</w:t>
      </w:r>
      <w:r w:rsidR="00EE5277" w:rsidRPr="002902BB">
        <w:rPr>
          <w:rFonts w:ascii="Verdana" w:hAnsi="Verdana" w:cs="Tahoma"/>
          <w:sz w:val="22"/>
          <w:szCs w:val="22"/>
        </w:rPr>
        <w:t xml:space="preserve"> de 20</w:t>
      </w:r>
      <w:r w:rsidR="00EE5277">
        <w:rPr>
          <w:rFonts w:ascii="Verdana" w:hAnsi="Verdana" w:cs="Tahoma"/>
          <w:sz w:val="22"/>
          <w:szCs w:val="22"/>
        </w:rPr>
        <w:t>20</w:t>
      </w:r>
      <w:r w:rsidR="00C31F6C" w:rsidRPr="002902BB">
        <w:rPr>
          <w:rFonts w:ascii="Verdana" w:hAnsi="Verdana" w:cs="Tahoma"/>
          <w:sz w:val="22"/>
          <w:szCs w:val="22"/>
          <w:lang w:val="es-MX" w:eastAsia="es-ES"/>
        </w:rPr>
        <w:t xml:space="preserve">, expedido por el Concejo Municipal de </w:t>
      </w:r>
      <w:r w:rsidR="00EE5277">
        <w:rPr>
          <w:rFonts w:ascii="Verdana" w:hAnsi="Verdana" w:cs="Tahoma"/>
          <w:sz w:val="22"/>
          <w:szCs w:val="22"/>
          <w:lang w:val="es-MX" w:eastAsia="es-ES"/>
        </w:rPr>
        <w:t>Ventaquemada</w:t>
      </w:r>
      <w:r w:rsidR="00C31F6C" w:rsidRPr="002902BB">
        <w:rPr>
          <w:rFonts w:ascii="Verdana" w:hAnsi="Verdana" w:cs="Tahoma"/>
          <w:sz w:val="22"/>
          <w:szCs w:val="22"/>
          <w:lang w:val="es-MX" w:eastAsia="es-ES"/>
        </w:rPr>
        <w:t xml:space="preserve">, </w:t>
      </w:r>
      <w:r w:rsidR="004C0CD9" w:rsidRPr="002902BB">
        <w:rPr>
          <w:rFonts w:ascii="Verdana" w:hAnsi="Verdana" w:cs="Tahoma"/>
          <w:i/>
          <w:sz w:val="22"/>
          <w:szCs w:val="22"/>
        </w:rPr>
        <w:t>“</w:t>
      </w:r>
      <w:r w:rsidR="00EE5277">
        <w:rPr>
          <w:rFonts w:ascii="Verdana" w:hAnsi="Verdana" w:cs="Tahoma"/>
          <w:i/>
          <w:sz w:val="22"/>
          <w:szCs w:val="22"/>
        </w:rPr>
        <w:t>por medio del cual se autoriza al alcalde de Ventaquemada para gestionar y contratar un empréstito y se dictan otras disposiciones</w:t>
      </w:r>
      <w:r w:rsidR="004C0CD9" w:rsidRPr="002902BB">
        <w:rPr>
          <w:rFonts w:ascii="Verdana" w:hAnsi="Verdana" w:cs="Tahoma"/>
          <w:i/>
          <w:sz w:val="22"/>
          <w:szCs w:val="22"/>
        </w:rPr>
        <w:t>”</w:t>
      </w:r>
      <w:r w:rsidRPr="002902BB">
        <w:rPr>
          <w:rFonts w:ascii="Verdana" w:hAnsi="Verdana" w:cs="Tahoma"/>
          <w:i/>
          <w:sz w:val="22"/>
          <w:szCs w:val="22"/>
        </w:rPr>
        <w:t>,</w:t>
      </w:r>
      <w:r w:rsidRPr="002902BB">
        <w:rPr>
          <w:rFonts w:ascii="Verdana" w:hAnsi="Verdana" w:cs="Tahoma"/>
          <w:i/>
          <w:sz w:val="22"/>
          <w:szCs w:val="22"/>
          <w:lang w:val="es-MX" w:eastAsia="es-ES"/>
        </w:rPr>
        <w:t xml:space="preserve"> </w:t>
      </w:r>
      <w:r w:rsidRPr="002902BB">
        <w:rPr>
          <w:rFonts w:ascii="Verdana" w:hAnsi="Verdana" w:cs="Tahoma"/>
          <w:sz w:val="22"/>
          <w:szCs w:val="22"/>
          <w:lang w:val="es-MX" w:eastAsia="es-ES"/>
        </w:rPr>
        <w:t>conforme a los argumentos expuestos en la parte motiva de esta providencia.</w:t>
      </w:r>
    </w:p>
    <w:p w14:paraId="4966C175" w14:textId="77777777" w:rsidR="00CC2933" w:rsidRPr="002902BB" w:rsidRDefault="00CC2933" w:rsidP="00CC2933">
      <w:pPr>
        <w:pStyle w:val="BodyText23"/>
        <w:rPr>
          <w:rFonts w:ascii="Verdana" w:hAnsi="Verdana" w:cs="Tahoma"/>
          <w:sz w:val="22"/>
          <w:szCs w:val="22"/>
        </w:rPr>
      </w:pPr>
      <w:r w:rsidRPr="002902BB">
        <w:rPr>
          <w:rFonts w:ascii="Verdana" w:hAnsi="Verdana" w:cs="Tahoma"/>
          <w:sz w:val="22"/>
          <w:szCs w:val="22"/>
        </w:rPr>
        <w:t xml:space="preserve"> </w:t>
      </w:r>
    </w:p>
    <w:p w14:paraId="0BE9A2B6" w14:textId="00E26F65" w:rsidR="0064424E" w:rsidRPr="00134356" w:rsidRDefault="0064424E" w:rsidP="0064424E">
      <w:pPr>
        <w:pStyle w:val="BodyText23"/>
        <w:rPr>
          <w:rFonts w:ascii="Verdana" w:hAnsi="Verdana"/>
          <w:sz w:val="22"/>
          <w:szCs w:val="22"/>
        </w:rPr>
      </w:pPr>
      <w:r w:rsidRPr="00134356">
        <w:rPr>
          <w:rFonts w:ascii="Verdana" w:hAnsi="Verdana"/>
          <w:b/>
          <w:sz w:val="22"/>
          <w:szCs w:val="22"/>
        </w:rPr>
        <w:t>SEGUNDO</w:t>
      </w:r>
      <w:r>
        <w:rPr>
          <w:rFonts w:ascii="Verdana" w:hAnsi="Verdana"/>
          <w:b/>
          <w:sz w:val="22"/>
          <w:szCs w:val="22"/>
        </w:rPr>
        <w:t>.-</w:t>
      </w:r>
      <w:r w:rsidRPr="00134356">
        <w:rPr>
          <w:rFonts w:ascii="Verdana" w:hAnsi="Verdana"/>
          <w:b/>
          <w:sz w:val="22"/>
          <w:szCs w:val="22"/>
        </w:rPr>
        <w:t xml:space="preserve"> </w:t>
      </w:r>
      <w:r w:rsidRPr="00134356">
        <w:rPr>
          <w:rFonts w:ascii="Verdana" w:hAnsi="Verdana"/>
          <w:sz w:val="22"/>
          <w:szCs w:val="22"/>
        </w:rPr>
        <w:t xml:space="preserve">Comuníquese esta determinación al Departamento de Boyacá, al Presidente del Concejo, al Alcalde y al Personero Municipal de </w:t>
      </w:r>
      <w:r>
        <w:rPr>
          <w:rFonts w:ascii="Verdana" w:hAnsi="Verdana"/>
          <w:sz w:val="22"/>
          <w:szCs w:val="22"/>
        </w:rPr>
        <w:t>Ventaquemada</w:t>
      </w:r>
      <w:r w:rsidRPr="00134356">
        <w:rPr>
          <w:rFonts w:ascii="Verdana" w:hAnsi="Verdana"/>
          <w:sz w:val="22"/>
          <w:szCs w:val="22"/>
        </w:rPr>
        <w:t xml:space="preserve">.  </w:t>
      </w:r>
    </w:p>
    <w:p w14:paraId="1D13CA28" w14:textId="77777777" w:rsidR="0064424E" w:rsidRPr="00134356" w:rsidRDefault="0064424E" w:rsidP="0064424E">
      <w:pPr>
        <w:pStyle w:val="BodyText23"/>
        <w:spacing w:line="276" w:lineRule="auto"/>
        <w:rPr>
          <w:rFonts w:ascii="Verdana" w:hAnsi="Verdana"/>
          <w:b/>
          <w:sz w:val="22"/>
          <w:szCs w:val="22"/>
        </w:rPr>
      </w:pPr>
    </w:p>
    <w:p w14:paraId="1B3F1030" w14:textId="77777777" w:rsidR="0064424E" w:rsidRPr="00134356" w:rsidRDefault="0064424E" w:rsidP="0064424E">
      <w:pPr>
        <w:pStyle w:val="BodyText23"/>
        <w:rPr>
          <w:rFonts w:ascii="Verdana" w:hAnsi="Verdana"/>
          <w:sz w:val="22"/>
          <w:szCs w:val="22"/>
        </w:rPr>
      </w:pPr>
      <w:r>
        <w:rPr>
          <w:rFonts w:ascii="Verdana" w:hAnsi="Verdana"/>
          <w:b/>
          <w:sz w:val="22"/>
          <w:szCs w:val="22"/>
        </w:rPr>
        <w:t>CUART</w:t>
      </w:r>
      <w:r w:rsidRPr="00134356">
        <w:rPr>
          <w:rFonts w:ascii="Verdana" w:hAnsi="Verdana"/>
          <w:b/>
          <w:sz w:val="22"/>
          <w:szCs w:val="22"/>
        </w:rPr>
        <w:t>O</w:t>
      </w:r>
      <w:r>
        <w:rPr>
          <w:rFonts w:ascii="Verdana" w:hAnsi="Verdana"/>
          <w:b/>
          <w:sz w:val="22"/>
          <w:szCs w:val="22"/>
        </w:rPr>
        <w:t>.-</w:t>
      </w:r>
      <w:r w:rsidRPr="00134356">
        <w:rPr>
          <w:rFonts w:ascii="Verdana" w:hAnsi="Verdana"/>
          <w:b/>
          <w:sz w:val="22"/>
          <w:szCs w:val="22"/>
        </w:rPr>
        <w:t xml:space="preserve"> </w:t>
      </w:r>
      <w:r w:rsidRPr="00134356">
        <w:rPr>
          <w:rFonts w:ascii="Verdana" w:hAnsi="Verdana"/>
          <w:sz w:val="22"/>
          <w:szCs w:val="22"/>
        </w:rPr>
        <w:t>En firme esta providencia procédase a su archivo dejando las anotaciones y constancias de rigor.</w:t>
      </w:r>
    </w:p>
    <w:p w14:paraId="5D5CC8FE" w14:textId="77777777" w:rsidR="0064424E" w:rsidRPr="00386833" w:rsidRDefault="0064424E" w:rsidP="0064424E">
      <w:pPr>
        <w:spacing w:line="360" w:lineRule="auto"/>
        <w:jc w:val="both"/>
        <w:rPr>
          <w:rFonts w:ascii="Verdana" w:hAnsi="Verdana" w:cs="Georgia"/>
          <w:lang w:val="es-MX" w:eastAsia="es-CO"/>
        </w:rPr>
      </w:pPr>
    </w:p>
    <w:p w14:paraId="4B97A405" w14:textId="77777777" w:rsidR="0064424E" w:rsidRPr="00245DAC" w:rsidRDefault="0064424E" w:rsidP="0064424E">
      <w:pPr>
        <w:spacing w:line="360" w:lineRule="auto"/>
        <w:jc w:val="both"/>
        <w:rPr>
          <w:rFonts w:ascii="Verdana" w:hAnsi="Verdana" w:cs="Georgia"/>
          <w:sz w:val="22"/>
          <w:szCs w:val="22"/>
          <w:lang w:eastAsia="es-CO"/>
        </w:rPr>
      </w:pPr>
      <w:r w:rsidRPr="00245DAC">
        <w:rPr>
          <w:rFonts w:ascii="Verdana" w:hAnsi="Verdana" w:cs="Georgia"/>
          <w:sz w:val="22"/>
          <w:szCs w:val="22"/>
          <w:lang w:eastAsia="es-CO"/>
        </w:rPr>
        <w:lastRenderedPageBreak/>
        <w:t>La anterior providencia fue discutida y aprobada en sesión ordinaria de la fecha.</w:t>
      </w:r>
    </w:p>
    <w:p w14:paraId="137C354D" w14:textId="77777777" w:rsidR="0064424E" w:rsidRPr="00245DAC" w:rsidRDefault="0064424E" w:rsidP="0064424E">
      <w:pPr>
        <w:spacing w:line="360" w:lineRule="auto"/>
        <w:jc w:val="both"/>
        <w:rPr>
          <w:rFonts w:ascii="Verdana" w:hAnsi="Verdana" w:cs="Georgia"/>
          <w:sz w:val="22"/>
          <w:szCs w:val="22"/>
          <w:lang w:eastAsia="es-CO"/>
        </w:rPr>
      </w:pPr>
    </w:p>
    <w:p w14:paraId="1F158A84" w14:textId="77777777" w:rsidR="0064424E" w:rsidRPr="00245DAC" w:rsidRDefault="0064424E" w:rsidP="0064424E">
      <w:pPr>
        <w:spacing w:line="360" w:lineRule="auto"/>
        <w:jc w:val="both"/>
        <w:rPr>
          <w:rFonts w:ascii="Verdana" w:hAnsi="Verdana" w:cs="Georgia"/>
          <w:b/>
          <w:bCs/>
          <w:sz w:val="22"/>
          <w:szCs w:val="22"/>
          <w:lang w:eastAsia="es-CO"/>
        </w:rPr>
      </w:pPr>
    </w:p>
    <w:p w14:paraId="186F9EA1" w14:textId="77777777" w:rsidR="0064424E" w:rsidRPr="00245DAC" w:rsidRDefault="0064424E" w:rsidP="0064424E">
      <w:pPr>
        <w:spacing w:line="360" w:lineRule="auto"/>
        <w:jc w:val="both"/>
        <w:rPr>
          <w:rFonts w:ascii="Verdana" w:hAnsi="Verdana" w:cs="Georgia"/>
          <w:b/>
          <w:bCs/>
          <w:sz w:val="22"/>
          <w:szCs w:val="22"/>
          <w:lang w:eastAsia="es-CO"/>
        </w:rPr>
      </w:pPr>
      <w:r w:rsidRPr="00245DAC">
        <w:rPr>
          <w:rFonts w:ascii="Verdana" w:hAnsi="Verdana" w:cs="Georgia"/>
          <w:b/>
          <w:bCs/>
          <w:sz w:val="22"/>
          <w:szCs w:val="22"/>
          <w:lang w:eastAsia="es-CO"/>
        </w:rPr>
        <w:t>NOTIFÍQUESE Y CÚMPLASE.</w:t>
      </w:r>
    </w:p>
    <w:p w14:paraId="0D255491" w14:textId="77777777" w:rsidR="0064424E" w:rsidRPr="00245DAC" w:rsidRDefault="0064424E" w:rsidP="0064424E">
      <w:pPr>
        <w:spacing w:line="360" w:lineRule="auto"/>
        <w:jc w:val="both"/>
        <w:rPr>
          <w:rFonts w:ascii="Verdana" w:hAnsi="Verdana" w:cs="Georgia"/>
          <w:sz w:val="22"/>
          <w:szCs w:val="22"/>
          <w:lang w:eastAsia="es-CO"/>
        </w:rPr>
      </w:pPr>
    </w:p>
    <w:p w14:paraId="6C29FC7D" w14:textId="77777777" w:rsidR="0064424E" w:rsidRPr="00245DAC" w:rsidRDefault="0064424E" w:rsidP="0064424E">
      <w:pPr>
        <w:spacing w:line="360" w:lineRule="auto"/>
        <w:jc w:val="both"/>
        <w:rPr>
          <w:rFonts w:ascii="Verdana" w:hAnsi="Verdana" w:cs="Georgia"/>
          <w:sz w:val="22"/>
          <w:szCs w:val="22"/>
          <w:lang w:eastAsia="es-CO"/>
        </w:rPr>
      </w:pPr>
    </w:p>
    <w:p w14:paraId="21C841FF" w14:textId="77777777" w:rsidR="0064424E" w:rsidRPr="00245DAC" w:rsidRDefault="0064424E" w:rsidP="0064424E">
      <w:pPr>
        <w:spacing w:line="360" w:lineRule="auto"/>
        <w:jc w:val="both"/>
        <w:rPr>
          <w:rFonts w:ascii="Verdana" w:hAnsi="Verdana" w:cs="Georgia"/>
          <w:sz w:val="22"/>
          <w:szCs w:val="22"/>
          <w:lang w:eastAsia="es-CO"/>
        </w:rPr>
      </w:pPr>
      <w:r w:rsidRPr="00245DAC">
        <w:rPr>
          <w:rFonts w:ascii="Verdana" w:hAnsi="Verdana" w:cs="Georgia"/>
          <w:sz w:val="22"/>
          <w:szCs w:val="22"/>
          <w:lang w:eastAsia="es-CO"/>
        </w:rPr>
        <w:t>Los Magistrados,</w:t>
      </w:r>
    </w:p>
    <w:p w14:paraId="1A988D69" w14:textId="77777777" w:rsidR="0064424E" w:rsidRPr="00245DAC" w:rsidRDefault="0064424E" w:rsidP="0064424E">
      <w:pPr>
        <w:spacing w:line="360" w:lineRule="auto"/>
        <w:jc w:val="center"/>
        <w:rPr>
          <w:rFonts w:ascii="Verdana" w:hAnsi="Verdana" w:cs="Georgia"/>
          <w:b/>
          <w:bCs/>
          <w:sz w:val="22"/>
          <w:szCs w:val="22"/>
          <w:lang w:eastAsia="es-CO"/>
        </w:rPr>
      </w:pPr>
    </w:p>
    <w:p w14:paraId="6975AA57" w14:textId="50CA3B5A" w:rsidR="0064424E" w:rsidRPr="00245DAC" w:rsidRDefault="0064424E" w:rsidP="11B220D3">
      <w:pPr>
        <w:spacing w:line="360" w:lineRule="auto"/>
        <w:jc w:val="center"/>
      </w:pPr>
    </w:p>
    <w:p w14:paraId="6214CA75" w14:textId="77777777" w:rsidR="0064424E" w:rsidRPr="00245DAC" w:rsidRDefault="0064424E" w:rsidP="0064424E">
      <w:pPr>
        <w:spacing w:line="360" w:lineRule="auto"/>
        <w:jc w:val="center"/>
        <w:rPr>
          <w:rFonts w:ascii="Verdana" w:hAnsi="Verdana" w:cs="Georgia"/>
          <w:b/>
          <w:bCs/>
          <w:sz w:val="22"/>
          <w:szCs w:val="22"/>
          <w:lang w:eastAsia="es-CO"/>
        </w:rPr>
      </w:pPr>
      <w:r w:rsidRPr="00245DAC">
        <w:rPr>
          <w:rFonts w:ascii="Verdana" w:hAnsi="Verdana" w:cs="Georgia"/>
          <w:b/>
          <w:bCs/>
          <w:sz w:val="22"/>
          <w:szCs w:val="22"/>
          <w:lang w:eastAsia="es-CO"/>
        </w:rPr>
        <w:t>FÉLIX ALBERTO RODRÍGUEZ RIVEROS</w:t>
      </w:r>
    </w:p>
    <w:p w14:paraId="52A7D833" w14:textId="77777777" w:rsidR="0064424E" w:rsidRPr="00245DAC" w:rsidRDefault="0064424E" w:rsidP="0064424E">
      <w:pPr>
        <w:spacing w:line="360" w:lineRule="auto"/>
        <w:jc w:val="center"/>
        <w:rPr>
          <w:rFonts w:ascii="Verdana" w:hAnsi="Verdana" w:cs="Georgia"/>
          <w:b/>
          <w:bCs/>
          <w:sz w:val="22"/>
          <w:szCs w:val="22"/>
          <w:lang w:eastAsia="es-CO"/>
        </w:rPr>
      </w:pPr>
    </w:p>
    <w:p w14:paraId="0C1DF35F" w14:textId="77777777" w:rsidR="0064424E" w:rsidRPr="00245DAC" w:rsidRDefault="0064424E" w:rsidP="0064424E">
      <w:pPr>
        <w:spacing w:line="360" w:lineRule="auto"/>
        <w:jc w:val="center"/>
        <w:rPr>
          <w:sz w:val="22"/>
          <w:szCs w:val="22"/>
        </w:rPr>
      </w:pPr>
    </w:p>
    <w:p w14:paraId="740E4AFE" w14:textId="77777777" w:rsidR="0064424E" w:rsidRPr="00245DAC" w:rsidRDefault="0064424E" w:rsidP="0064424E">
      <w:pPr>
        <w:spacing w:line="360" w:lineRule="auto"/>
        <w:jc w:val="center"/>
        <w:rPr>
          <w:sz w:val="22"/>
          <w:szCs w:val="22"/>
        </w:rPr>
      </w:pPr>
    </w:p>
    <w:p w14:paraId="635FD70D" w14:textId="77777777" w:rsidR="0064424E" w:rsidRPr="00245DAC" w:rsidRDefault="0064424E" w:rsidP="0064424E">
      <w:pPr>
        <w:spacing w:line="360" w:lineRule="auto"/>
        <w:jc w:val="center"/>
        <w:rPr>
          <w:rFonts w:ascii="Verdana" w:hAnsi="Verdana" w:cs="Georgia"/>
          <w:b/>
          <w:bCs/>
          <w:sz w:val="22"/>
          <w:szCs w:val="22"/>
          <w:lang w:eastAsia="es-CO"/>
        </w:rPr>
      </w:pPr>
      <w:r w:rsidRPr="00245DAC">
        <w:rPr>
          <w:rFonts w:ascii="Verdana" w:hAnsi="Verdana" w:cs="Georgia"/>
          <w:b/>
          <w:bCs/>
          <w:sz w:val="22"/>
          <w:szCs w:val="22"/>
          <w:lang w:eastAsia="es-CO"/>
        </w:rPr>
        <w:t>FABIO IVÁN AFANADOR GARCÍA</w:t>
      </w:r>
    </w:p>
    <w:p w14:paraId="6EC9F366" w14:textId="77777777" w:rsidR="0064424E" w:rsidRPr="00245DAC" w:rsidRDefault="0064424E" w:rsidP="0064424E">
      <w:pPr>
        <w:spacing w:line="360" w:lineRule="auto"/>
        <w:jc w:val="center"/>
        <w:rPr>
          <w:rFonts w:ascii="Verdana" w:hAnsi="Verdana" w:cs="Georgia"/>
          <w:b/>
          <w:bCs/>
          <w:sz w:val="22"/>
          <w:szCs w:val="22"/>
          <w:lang w:eastAsia="es-CO"/>
        </w:rPr>
      </w:pPr>
    </w:p>
    <w:p w14:paraId="548B7C8D" w14:textId="77777777" w:rsidR="0064424E" w:rsidRPr="00245DAC" w:rsidRDefault="0064424E" w:rsidP="0064424E">
      <w:pPr>
        <w:spacing w:line="360" w:lineRule="auto"/>
        <w:jc w:val="center"/>
        <w:rPr>
          <w:rFonts w:ascii="Verdana" w:hAnsi="Verdana" w:cs="Georgia"/>
          <w:b/>
          <w:bCs/>
          <w:sz w:val="22"/>
          <w:szCs w:val="22"/>
          <w:lang w:eastAsia="es-CO"/>
        </w:rPr>
      </w:pPr>
    </w:p>
    <w:p w14:paraId="063607AA" w14:textId="77777777" w:rsidR="0064424E" w:rsidRPr="00245DAC" w:rsidRDefault="0064424E" w:rsidP="0064424E">
      <w:pPr>
        <w:spacing w:line="360" w:lineRule="auto"/>
        <w:jc w:val="center"/>
        <w:rPr>
          <w:sz w:val="22"/>
          <w:szCs w:val="22"/>
        </w:rPr>
      </w:pPr>
    </w:p>
    <w:p w14:paraId="61D0C173" w14:textId="77777777" w:rsidR="0064424E" w:rsidRPr="00245DAC" w:rsidRDefault="0064424E" w:rsidP="0064424E">
      <w:pPr>
        <w:spacing w:line="360" w:lineRule="auto"/>
        <w:ind w:firstLine="708"/>
        <w:jc w:val="center"/>
        <w:rPr>
          <w:rFonts w:ascii="Verdana" w:hAnsi="Verdana" w:cs="Georgia"/>
          <w:b/>
          <w:bCs/>
          <w:sz w:val="22"/>
          <w:szCs w:val="22"/>
          <w:lang w:eastAsia="es-CO"/>
        </w:rPr>
      </w:pPr>
      <w:r w:rsidRPr="00245DAC">
        <w:rPr>
          <w:rFonts w:ascii="Verdana" w:hAnsi="Verdana" w:cs="Georgia"/>
          <w:b/>
          <w:bCs/>
          <w:sz w:val="22"/>
          <w:szCs w:val="22"/>
          <w:lang w:eastAsia="es-CO"/>
        </w:rPr>
        <w:t>LUÍS ERNESTRO ARCINIÉGAS TRIANA</w:t>
      </w:r>
    </w:p>
    <w:p w14:paraId="209A3790" w14:textId="77777777" w:rsidR="0064424E" w:rsidRPr="00245DAC" w:rsidRDefault="0064424E" w:rsidP="0064424E">
      <w:pPr>
        <w:spacing w:line="360" w:lineRule="auto"/>
        <w:ind w:firstLine="708"/>
        <w:jc w:val="center"/>
        <w:rPr>
          <w:rFonts w:ascii="Verdana" w:hAnsi="Verdana" w:cs="Georgia"/>
          <w:b/>
          <w:bCs/>
          <w:sz w:val="22"/>
          <w:szCs w:val="22"/>
          <w:lang w:eastAsia="es-CO"/>
        </w:rPr>
      </w:pPr>
    </w:p>
    <w:p w14:paraId="11A3D9D3" w14:textId="2884E98E" w:rsidR="00A81B41" w:rsidRPr="00245DAC" w:rsidRDefault="00244595" w:rsidP="0064424E">
      <w:pPr>
        <w:pStyle w:val="BodyText23"/>
        <w:jc w:val="left"/>
        <w:rPr>
          <w:sz w:val="22"/>
          <w:szCs w:val="22"/>
        </w:rPr>
      </w:pPr>
    </w:p>
    <w:sectPr w:rsidR="00A81B41" w:rsidRPr="00245DAC" w:rsidSect="00762531">
      <w:headerReference w:type="default" r:id="rId12"/>
      <w:pgSz w:w="12240" w:h="18720" w:code="14"/>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9566" w14:textId="77777777" w:rsidR="00244595" w:rsidRDefault="00244595" w:rsidP="00CC2933">
      <w:r>
        <w:separator/>
      </w:r>
    </w:p>
  </w:endnote>
  <w:endnote w:type="continuationSeparator" w:id="0">
    <w:p w14:paraId="41011B8B" w14:textId="77777777" w:rsidR="00244595" w:rsidRDefault="00244595" w:rsidP="00C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488A" w14:textId="77777777" w:rsidR="00244595" w:rsidRDefault="00244595" w:rsidP="00CC2933">
      <w:r>
        <w:separator/>
      </w:r>
    </w:p>
  </w:footnote>
  <w:footnote w:type="continuationSeparator" w:id="0">
    <w:p w14:paraId="142D06EC" w14:textId="77777777" w:rsidR="00244595" w:rsidRDefault="00244595" w:rsidP="00CC2933">
      <w:r>
        <w:continuationSeparator/>
      </w:r>
    </w:p>
  </w:footnote>
  <w:footnote w:id="1">
    <w:p w14:paraId="3D02FF48" w14:textId="77777777" w:rsidR="00CC2933" w:rsidRPr="00792570" w:rsidRDefault="00CC2933" w:rsidP="00CC2933">
      <w:pPr>
        <w:pStyle w:val="Textonotapie"/>
        <w:jc w:val="both"/>
        <w:rPr>
          <w:lang w:val="es-CO"/>
        </w:rPr>
      </w:pPr>
      <w:r w:rsidRPr="00197F38">
        <w:rPr>
          <w:rStyle w:val="Refdenotaalpie"/>
          <w:rFonts w:ascii="Tahoma" w:hAnsi="Tahoma" w:cs="Tahoma"/>
          <w:sz w:val="16"/>
          <w:szCs w:val="16"/>
        </w:rPr>
        <w:footnoteRef/>
      </w:r>
      <w:r w:rsidRPr="00197F38">
        <w:rPr>
          <w:rFonts w:ascii="Tahoma" w:hAnsi="Tahoma" w:cs="Tahoma"/>
          <w:sz w:val="16"/>
          <w:szCs w:val="16"/>
        </w:rPr>
        <w:t xml:space="preserve"> Consejo de Estado, Sala de Consulta y Servicio Civil, M.P. William Zambrano Cetina, Radicación numero: 11001-03-06-000-2008-00022-00</w:t>
      </w:r>
      <w:r>
        <w:rPr>
          <w:rFonts w:ascii="Tahoma" w:hAnsi="Tahoma" w:cs="Tahoma"/>
          <w:sz w:val="16"/>
          <w:szCs w:val="16"/>
        </w:rPr>
        <w:t xml:space="preserve"> </w:t>
      </w:r>
      <w:r w:rsidRPr="00197F38">
        <w:rPr>
          <w:rFonts w:ascii="Tahoma" w:hAnsi="Tahoma" w:cs="Tahoma"/>
          <w:sz w:val="16"/>
          <w:szCs w:val="16"/>
        </w:rPr>
        <w:t>(1889)</w:t>
      </w:r>
      <w:r>
        <w:rPr>
          <w:rFonts w:ascii="Tahoma" w:hAnsi="Tahoma" w:cs="Tahoma"/>
          <w:sz w:val="16"/>
          <w:szCs w:val="16"/>
        </w:rPr>
        <w:t xml:space="preserve"> </w:t>
      </w:r>
      <w:r w:rsidRPr="00197F38">
        <w:rPr>
          <w:rFonts w:ascii="Tahoma" w:hAnsi="Tahoma" w:cs="Tahoma"/>
          <w:sz w:val="16"/>
          <w:szCs w:val="16"/>
        </w:rPr>
        <w:t xml:space="preserve">Actor: </w:t>
      </w:r>
      <w:r>
        <w:rPr>
          <w:rFonts w:ascii="Tahoma" w:hAnsi="Tahoma" w:cs="Tahoma"/>
          <w:sz w:val="16"/>
          <w:szCs w:val="16"/>
        </w:rPr>
        <w:t>Ministerio del Interior y</w:t>
      </w:r>
      <w:r w:rsidRPr="00197F38">
        <w:rPr>
          <w:rFonts w:ascii="Tahoma" w:hAnsi="Tahoma" w:cs="Tahoma"/>
          <w:sz w:val="16"/>
          <w:szCs w:val="16"/>
        </w:rPr>
        <w:t xml:space="preserve"> </w:t>
      </w:r>
      <w:r>
        <w:rPr>
          <w:rFonts w:ascii="Tahoma" w:hAnsi="Tahoma" w:cs="Tahoma"/>
          <w:sz w:val="16"/>
          <w:szCs w:val="16"/>
        </w:rPr>
        <w:t>d</w:t>
      </w:r>
      <w:r w:rsidRPr="00197F38">
        <w:rPr>
          <w:rFonts w:ascii="Tahoma" w:hAnsi="Tahoma" w:cs="Tahoma"/>
          <w:sz w:val="16"/>
          <w:szCs w:val="16"/>
        </w:rPr>
        <w:t>e Justicia</w:t>
      </w:r>
      <w:r>
        <w:rPr>
          <w:rFonts w:ascii="Tahoma" w:hAnsi="Tahoma" w:cs="Tahoma"/>
          <w:sz w:val="16"/>
          <w:szCs w:val="16"/>
        </w:rPr>
        <w:t>.</w:t>
      </w:r>
    </w:p>
  </w:footnote>
  <w:footnote w:id="2">
    <w:p w14:paraId="37083158" w14:textId="77777777" w:rsidR="00CC2933" w:rsidRPr="00A10ECC" w:rsidRDefault="00CC2933" w:rsidP="00CC2933">
      <w:pPr>
        <w:pStyle w:val="Textonotapie"/>
        <w:rPr>
          <w:rFonts w:ascii="Tahoma" w:hAnsi="Tahoma" w:cs="Tahoma"/>
          <w:sz w:val="16"/>
          <w:szCs w:val="16"/>
          <w:lang w:val="es-CO"/>
        </w:rPr>
      </w:pPr>
      <w:r w:rsidRPr="00A10ECC">
        <w:rPr>
          <w:rStyle w:val="Refdenotaalpie"/>
          <w:rFonts w:ascii="Tahoma" w:hAnsi="Tahoma" w:cs="Tahoma"/>
          <w:sz w:val="16"/>
          <w:szCs w:val="16"/>
        </w:rPr>
        <w:footnoteRef/>
      </w:r>
      <w:r w:rsidRPr="00A10ECC">
        <w:rPr>
          <w:rFonts w:ascii="Tahoma" w:hAnsi="Tahoma" w:cs="Tahoma"/>
          <w:sz w:val="16"/>
          <w:szCs w:val="16"/>
        </w:rPr>
        <w:t xml:space="preserve"> </w:t>
      </w:r>
      <w:r w:rsidRPr="00A10ECC">
        <w:rPr>
          <w:rFonts w:ascii="Tahoma" w:hAnsi="Tahoma" w:cs="Tahoma"/>
          <w:sz w:val="16"/>
          <w:szCs w:val="16"/>
          <w:lang w:val="es-CO"/>
        </w:rPr>
        <w:t xml:space="preserve">Diario Oficial No. 48483 de 2012 (6 de julio). </w:t>
      </w:r>
    </w:p>
  </w:footnote>
  <w:footnote w:id="3">
    <w:p w14:paraId="5059BBAF" w14:textId="28BAE436" w:rsidR="00CC2933" w:rsidRPr="00250C10" w:rsidRDefault="00CC2933" w:rsidP="00CC2933">
      <w:pPr>
        <w:pStyle w:val="Textonotapie"/>
        <w:jc w:val="both"/>
        <w:rPr>
          <w:lang w:val="es-CO"/>
        </w:rPr>
      </w:pPr>
      <w:r w:rsidRPr="00250C10">
        <w:rPr>
          <w:rStyle w:val="Refdenotaalpie"/>
          <w:rFonts w:ascii="Tahoma" w:hAnsi="Tahoma" w:cs="Tahoma"/>
          <w:sz w:val="16"/>
          <w:szCs w:val="16"/>
        </w:rPr>
        <w:footnoteRef/>
      </w:r>
      <w:r w:rsidR="00996D07">
        <w:rPr>
          <w:rFonts w:ascii="Tahoma" w:hAnsi="Tahoma" w:cs="Tahoma"/>
          <w:sz w:val="16"/>
          <w:szCs w:val="16"/>
        </w:rPr>
        <w:t xml:space="preserve">Ver: </w:t>
      </w:r>
      <w:r w:rsidRPr="00250C10">
        <w:rPr>
          <w:rFonts w:ascii="Tahoma" w:hAnsi="Tahoma" w:cs="Tahoma"/>
          <w:sz w:val="16"/>
          <w:szCs w:val="16"/>
        </w:rPr>
        <w:t>TR</w:t>
      </w:r>
      <w:r>
        <w:rPr>
          <w:rFonts w:ascii="Tahoma" w:hAnsi="Tahoma" w:cs="Tahoma"/>
          <w:sz w:val="16"/>
          <w:szCs w:val="16"/>
        </w:rPr>
        <w:t xml:space="preserve">IBUNAL ADMINISTRATIVO DE BOYACÁ, </w:t>
      </w:r>
      <w:r w:rsidR="00996D07" w:rsidRPr="00250C10">
        <w:rPr>
          <w:rFonts w:ascii="Tahoma" w:hAnsi="Tahoma" w:cs="Tahoma"/>
          <w:sz w:val="16"/>
          <w:szCs w:val="16"/>
        </w:rPr>
        <w:t xml:space="preserve">SALA DE DECISIÓN No. </w:t>
      </w:r>
      <w:r w:rsidR="00996D07">
        <w:rPr>
          <w:rFonts w:ascii="Tahoma" w:hAnsi="Tahoma" w:cs="Tahoma"/>
          <w:sz w:val="16"/>
          <w:szCs w:val="16"/>
        </w:rPr>
        <w:t xml:space="preserve">5, </w:t>
      </w:r>
      <w:r w:rsidR="00996D07" w:rsidRPr="00250C10">
        <w:rPr>
          <w:rFonts w:ascii="Tahoma" w:hAnsi="Tahoma" w:cs="Tahoma"/>
          <w:sz w:val="16"/>
          <w:szCs w:val="16"/>
        </w:rPr>
        <w:t xml:space="preserve">Magistrado Ponente: Dr. </w:t>
      </w:r>
      <w:r w:rsidR="00996D07">
        <w:rPr>
          <w:rFonts w:ascii="Tahoma" w:hAnsi="Tahoma" w:cs="Tahoma"/>
          <w:sz w:val="16"/>
          <w:szCs w:val="16"/>
        </w:rPr>
        <w:t>OSCAR ALFONSO GRANADOS NARANJO, Providencia de diecinueve</w:t>
      </w:r>
      <w:r w:rsidR="00996D07" w:rsidRPr="00250C10">
        <w:rPr>
          <w:rFonts w:ascii="Tahoma" w:hAnsi="Tahoma" w:cs="Tahoma"/>
          <w:sz w:val="16"/>
          <w:szCs w:val="16"/>
        </w:rPr>
        <w:t xml:space="preserve"> (1</w:t>
      </w:r>
      <w:r w:rsidR="00996D07">
        <w:rPr>
          <w:rFonts w:ascii="Tahoma" w:hAnsi="Tahoma" w:cs="Tahoma"/>
          <w:sz w:val="16"/>
          <w:szCs w:val="16"/>
        </w:rPr>
        <w:t>9</w:t>
      </w:r>
      <w:r w:rsidR="00996D07" w:rsidRPr="00250C10">
        <w:rPr>
          <w:rFonts w:ascii="Tahoma" w:hAnsi="Tahoma" w:cs="Tahoma"/>
          <w:sz w:val="16"/>
          <w:szCs w:val="16"/>
        </w:rPr>
        <w:t xml:space="preserve">) de </w:t>
      </w:r>
      <w:r w:rsidR="00996D07">
        <w:rPr>
          <w:rFonts w:ascii="Tahoma" w:hAnsi="Tahoma" w:cs="Tahoma"/>
          <w:sz w:val="16"/>
          <w:szCs w:val="16"/>
        </w:rPr>
        <w:t>octubre</w:t>
      </w:r>
      <w:r w:rsidR="00996D07" w:rsidRPr="00250C10">
        <w:rPr>
          <w:rFonts w:ascii="Tahoma" w:hAnsi="Tahoma" w:cs="Tahoma"/>
          <w:sz w:val="16"/>
          <w:szCs w:val="16"/>
        </w:rPr>
        <w:t xml:space="preserve"> de dos mil </w:t>
      </w:r>
      <w:r w:rsidR="00996D07">
        <w:rPr>
          <w:rFonts w:ascii="Tahoma" w:hAnsi="Tahoma" w:cs="Tahoma"/>
          <w:sz w:val="16"/>
          <w:szCs w:val="16"/>
        </w:rPr>
        <w:t>diecinueve</w:t>
      </w:r>
      <w:r w:rsidR="00996D07" w:rsidRPr="00250C10">
        <w:rPr>
          <w:rFonts w:ascii="Tahoma" w:hAnsi="Tahoma" w:cs="Tahoma"/>
          <w:sz w:val="16"/>
          <w:szCs w:val="16"/>
        </w:rPr>
        <w:t xml:space="preserve"> (201</w:t>
      </w:r>
      <w:r w:rsidR="00996D07">
        <w:rPr>
          <w:rFonts w:ascii="Tahoma" w:hAnsi="Tahoma" w:cs="Tahoma"/>
          <w:sz w:val="16"/>
          <w:szCs w:val="16"/>
        </w:rPr>
        <w:t>9</w:t>
      </w:r>
      <w:r w:rsidR="00996D07" w:rsidRPr="00250C10">
        <w:rPr>
          <w:rFonts w:ascii="Tahoma" w:hAnsi="Tahoma" w:cs="Tahoma"/>
          <w:sz w:val="16"/>
          <w:szCs w:val="16"/>
        </w:rPr>
        <w:t>)</w:t>
      </w:r>
      <w:r w:rsidR="00996D07">
        <w:rPr>
          <w:rFonts w:ascii="Tahoma" w:hAnsi="Tahoma" w:cs="Tahoma"/>
          <w:sz w:val="16"/>
          <w:szCs w:val="16"/>
        </w:rPr>
        <w:t>, Radicado No. 201</w:t>
      </w:r>
      <w:r w:rsidR="008E6C20">
        <w:rPr>
          <w:rFonts w:ascii="Tahoma" w:hAnsi="Tahoma" w:cs="Tahoma"/>
          <w:sz w:val="16"/>
          <w:szCs w:val="16"/>
        </w:rPr>
        <w:t>9</w:t>
      </w:r>
      <w:r w:rsidR="00996D07">
        <w:rPr>
          <w:rFonts w:ascii="Tahoma" w:hAnsi="Tahoma" w:cs="Tahoma"/>
          <w:sz w:val="16"/>
          <w:szCs w:val="16"/>
        </w:rPr>
        <w:t>-00</w:t>
      </w:r>
      <w:r w:rsidR="008E6C20">
        <w:rPr>
          <w:rFonts w:ascii="Tahoma" w:hAnsi="Tahoma" w:cs="Tahoma"/>
          <w:sz w:val="16"/>
          <w:szCs w:val="16"/>
        </w:rPr>
        <w:t>413</w:t>
      </w:r>
      <w:r w:rsidR="00996D07">
        <w:rPr>
          <w:rFonts w:ascii="Tahoma" w:hAnsi="Tahoma" w:cs="Tahoma"/>
          <w:sz w:val="16"/>
          <w:szCs w:val="16"/>
        </w:rPr>
        <w:t xml:space="preserve">-00, Actor: Departamento de Boyacá, Accionado: Municipio de </w:t>
      </w:r>
      <w:r w:rsidR="008E6C20">
        <w:rPr>
          <w:rFonts w:ascii="Tahoma" w:hAnsi="Tahoma" w:cs="Tahoma"/>
          <w:sz w:val="16"/>
          <w:szCs w:val="16"/>
        </w:rPr>
        <w:t xml:space="preserve">Panqueba;  </w:t>
      </w:r>
      <w:r w:rsidRPr="00250C10">
        <w:rPr>
          <w:rFonts w:ascii="Tahoma" w:hAnsi="Tahoma" w:cs="Tahoma"/>
          <w:sz w:val="16"/>
          <w:szCs w:val="16"/>
        </w:rPr>
        <w:t>SALA DE DECISIÓN No. 1</w:t>
      </w:r>
      <w:r>
        <w:rPr>
          <w:rFonts w:ascii="Tahoma" w:hAnsi="Tahoma" w:cs="Tahoma"/>
          <w:sz w:val="16"/>
          <w:szCs w:val="16"/>
        </w:rPr>
        <w:t xml:space="preserve">, </w:t>
      </w:r>
      <w:r w:rsidRPr="00250C10">
        <w:rPr>
          <w:rFonts w:ascii="Tahoma" w:hAnsi="Tahoma" w:cs="Tahoma"/>
          <w:sz w:val="16"/>
          <w:szCs w:val="16"/>
        </w:rPr>
        <w:t>Magistrado Ponente: Dr. FABIO IVÁN AFANADOR</w:t>
      </w:r>
      <w:r>
        <w:rPr>
          <w:rFonts w:ascii="Tahoma" w:hAnsi="Tahoma" w:cs="Tahoma"/>
          <w:sz w:val="16"/>
          <w:szCs w:val="16"/>
        </w:rPr>
        <w:t xml:space="preserve"> </w:t>
      </w:r>
      <w:r w:rsidRPr="00250C10">
        <w:rPr>
          <w:rFonts w:ascii="Tahoma" w:hAnsi="Tahoma" w:cs="Tahoma"/>
          <w:sz w:val="16"/>
          <w:szCs w:val="16"/>
        </w:rPr>
        <w:t>GARCÍA</w:t>
      </w:r>
      <w:r>
        <w:rPr>
          <w:rFonts w:ascii="Tahoma" w:hAnsi="Tahoma" w:cs="Tahoma"/>
          <w:sz w:val="16"/>
          <w:szCs w:val="16"/>
        </w:rPr>
        <w:t xml:space="preserve">, Providencia de </w:t>
      </w:r>
      <w:r w:rsidRPr="00250C10">
        <w:rPr>
          <w:rFonts w:ascii="Tahoma" w:hAnsi="Tahoma" w:cs="Tahoma"/>
          <w:sz w:val="16"/>
          <w:szCs w:val="16"/>
        </w:rPr>
        <w:t>trece (13) de agosto de dos mil catorce (2014)</w:t>
      </w:r>
      <w:r>
        <w:rPr>
          <w:rFonts w:ascii="Tahoma" w:hAnsi="Tahoma" w:cs="Tahoma"/>
          <w:sz w:val="16"/>
          <w:szCs w:val="16"/>
        </w:rPr>
        <w:t>, Radicado No. 2014-00266-00, Actor: Departamento de Boyacá, Accionado: Municipio de Aquitania.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5FEF" w14:textId="02B331C0" w:rsidR="00177211" w:rsidRPr="007E7319" w:rsidRDefault="00AE5311">
    <w:pPr>
      <w:pStyle w:val="Encabezado"/>
      <w:jc w:val="right"/>
      <w:rPr>
        <w:rFonts w:ascii="Tahoma" w:hAnsi="Tahoma" w:cs="Tahoma"/>
      </w:rPr>
    </w:pPr>
    <w:r w:rsidRPr="007E7319">
      <w:rPr>
        <w:rFonts w:ascii="Tahoma" w:hAnsi="Tahoma" w:cs="Tahoma"/>
      </w:rPr>
      <w:fldChar w:fldCharType="begin"/>
    </w:r>
    <w:r w:rsidRPr="007E7319">
      <w:rPr>
        <w:rFonts w:ascii="Tahoma" w:hAnsi="Tahoma" w:cs="Tahoma"/>
      </w:rPr>
      <w:instrText>PAGE   \* MERGEFORMAT</w:instrText>
    </w:r>
    <w:r w:rsidRPr="007E7319">
      <w:rPr>
        <w:rFonts w:ascii="Tahoma" w:hAnsi="Tahoma" w:cs="Tahoma"/>
      </w:rPr>
      <w:fldChar w:fldCharType="separate"/>
    </w:r>
    <w:r w:rsidR="00A13A28" w:rsidRPr="00A13A28">
      <w:rPr>
        <w:rFonts w:ascii="Tahoma" w:hAnsi="Tahoma" w:cs="Tahoma"/>
        <w:noProof/>
        <w:lang w:val="es-ES"/>
      </w:rPr>
      <w:t>12</w:t>
    </w:r>
    <w:r w:rsidRPr="007E7319">
      <w:rPr>
        <w:rFonts w:ascii="Tahoma" w:hAnsi="Tahoma" w:cs="Tahom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E6F"/>
    <w:multiLevelType w:val="hybridMultilevel"/>
    <w:tmpl w:val="8FF887EE"/>
    <w:lvl w:ilvl="0" w:tplc="4F04D1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33092E29"/>
    <w:multiLevelType w:val="hybridMultilevel"/>
    <w:tmpl w:val="91E47104"/>
    <w:lvl w:ilvl="0" w:tplc="E30832C2">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3DBE6E44"/>
    <w:multiLevelType w:val="hybridMultilevel"/>
    <w:tmpl w:val="0102E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14B3642"/>
    <w:multiLevelType w:val="hybridMultilevel"/>
    <w:tmpl w:val="8FF887EE"/>
    <w:lvl w:ilvl="0" w:tplc="4F04D1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6EAB6F52"/>
    <w:multiLevelType w:val="hybridMultilevel"/>
    <w:tmpl w:val="12CCA392"/>
    <w:lvl w:ilvl="0" w:tplc="A9FE20DA">
      <w:start w:val="1"/>
      <w:numFmt w:val="upperRoman"/>
      <w:lvlText w:val="%1."/>
      <w:lvlJc w:val="left"/>
      <w:pPr>
        <w:tabs>
          <w:tab w:val="num" w:pos="1080"/>
        </w:tabs>
        <w:ind w:left="1080" w:hanging="720"/>
      </w:pPr>
      <w:rPr>
        <w:rFonts w:hint="default"/>
        <w:b/>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33"/>
    <w:rsid w:val="00020217"/>
    <w:rsid w:val="00070D8F"/>
    <w:rsid w:val="000802D2"/>
    <w:rsid w:val="000B0D45"/>
    <w:rsid w:val="000D7DCF"/>
    <w:rsid w:val="000F769C"/>
    <w:rsid w:val="00100E54"/>
    <w:rsid w:val="001406AE"/>
    <w:rsid w:val="00145F7B"/>
    <w:rsid w:val="00194F40"/>
    <w:rsid w:val="001A75C6"/>
    <w:rsid w:val="001F643D"/>
    <w:rsid w:val="00207D51"/>
    <w:rsid w:val="0022453B"/>
    <w:rsid w:val="00224582"/>
    <w:rsid w:val="00244595"/>
    <w:rsid w:val="00245DAC"/>
    <w:rsid w:val="00266698"/>
    <w:rsid w:val="00281574"/>
    <w:rsid w:val="00284CD6"/>
    <w:rsid w:val="002902BB"/>
    <w:rsid w:val="002C392F"/>
    <w:rsid w:val="002C73BF"/>
    <w:rsid w:val="002E0FB9"/>
    <w:rsid w:val="0031045D"/>
    <w:rsid w:val="00313BD5"/>
    <w:rsid w:val="00327EAC"/>
    <w:rsid w:val="00345C66"/>
    <w:rsid w:val="003837EF"/>
    <w:rsid w:val="003A1363"/>
    <w:rsid w:val="003C06A8"/>
    <w:rsid w:val="003E00CE"/>
    <w:rsid w:val="00442470"/>
    <w:rsid w:val="00450594"/>
    <w:rsid w:val="004C0CD9"/>
    <w:rsid w:val="004D37E1"/>
    <w:rsid w:val="0058031C"/>
    <w:rsid w:val="005937FA"/>
    <w:rsid w:val="005B5D72"/>
    <w:rsid w:val="005F5699"/>
    <w:rsid w:val="00621016"/>
    <w:rsid w:val="00631F78"/>
    <w:rsid w:val="0064424E"/>
    <w:rsid w:val="006461AB"/>
    <w:rsid w:val="0066462A"/>
    <w:rsid w:val="006A4690"/>
    <w:rsid w:val="006B424B"/>
    <w:rsid w:val="00716F98"/>
    <w:rsid w:val="007462C3"/>
    <w:rsid w:val="00762531"/>
    <w:rsid w:val="007D0DA7"/>
    <w:rsid w:val="007E290B"/>
    <w:rsid w:val="007E46CD"/>
    <w:rsid w:val="007F45CE"/>
    <w:rsid w:val="00882545"/>
    <w:rsid w:val="008B40A8"/>
    <w:rsid w:val="008E6C20"/>
    <w:rsid w:val="008E77F2"/>
    <w:rsid w:val="00905993"/>
    <w:rsid w:val="00945489"/>
    <w:rsid w:val="00963642"/>
    <w:rsid w:val="00964008"/>
    <w:rsid w:val="00977967"/>
    <w:rsid w:val="00996D07"/>
    <w:rsid w:val="009A168E"/>
    <w:rsid w:val="00A13A28"/>
    <w:rsid w:val="00A30B46"/>
    <w:rsid w:val="00A35974"/>
    <w:rsid w:val="00A724AD"/>
    <w:rsid w:val="00AA6B3A"/>
    <w:rsid w:val="00AC1E39"/>
    <w:rsid w:val="00AE06B3"/>
    <w:rsid w:val="00AE5311"/>
    <w:rsid w:val="00AE7FDE"/>
    <w:rsid w:val="00B23609"/>
    <w:rsid w:val="00B32115"/>
    <w:rsid w:val="00B62CE7"/>
    <w:rsid w:val="00B7182F"/>
    <w:rsid w:val="00B95652"/>
    <w:rsid w:val="00B95A16"/>
    <w:rsid w:val="00BA7533"/>
    <w:rsid w:val="00BC2FA4"/>
    <w:rsid w:val="00BC74E6"/>
    <w:rsid w:val="00BD5C83"/>
    <w:rsid w:val="00C31F6C"/>
    <w:rsid w:val="00C71136"/>
    <w:rsid w:val="00CA644E"/>
    <w:rsid w:val="00CB6187"/>
    <w:rsid w:val="00CC2933"/>
    <w:rsid w:val="00CD7165"/>
    <w:rsid w:val="00CF39F9"/>
    <w:rsid w:val="00D0681B"/>
    <w:rsid w:val="00D32CF8"/>
    <w:rsid w:val="00D437FC"/>
    <w:rsid w:val="00D56019"/>
    <w:rsid w:val="00D64DA5"/>
    <w:rsid w:val="00DA364D"/>
    <w:rsid w:val="00DA68C0"/>
    <w:rsid w:val="00DB748C"/>
    <w:rsid w:val="00DD03D4"/>
    <w:rsid w:val="00DE57B9"/>
    <w:rsid w:val="00DF3B0C"/>
    <w:rsid w:val="00DF4A2C"/>
    <w:rsid w:val="00E13FE7"/>
    <w:rsid w:val="00E812EA"/>
    <w:rsid w:val="00EE5277"/>
    <w:rsid w:val="00F20077"/>
    <w:rsid w:val="00F44925"/>
    <w:rsid w:val="00F47568"/>
    <w:rsid w:val="00F54733"/>
    <w:rsid w:val="00F64918"/>
    <w:rsid w:val="00F75A45"/>
    <w:rsid w:val="00F934F7"/>
    <w:rsid w:val="00FC7C28"/>
    <w:rsid w:val="08B4FCE4"/>
    <w:rsid w:val="0DCF7D4B"/>
    <w:rsid w:val="11B220D3"/>
    <w:rsid w:val="34F8BD7F"/>
    <w:rsid w:val="52549258"/>
    <w:rsid w:val="575D8EFF"/>
    <w:rsid w:val="5C8F468F"/>
    <w:rsid w:val="7230448C"/>
    <w:rsid w:val="76027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EE273A"/>
  <w15:chartTrackingRefBased/>
  <w15:docId w15:val="{36E29456-96AC-420C-8E14-7549DED0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3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CC2933"/>
    <w:pPr>
      <w:keepNext/>
      <w:jc w:val="center"/>
      <w:outlineLvl w:val="1"/>
    </w:pPr>
    <w:rPr>
      <w:rFonts w:ascii="Comic Sans MS" w:eastAsia="Arial Unicode MS" w:hAnsi="Comic Sans MS" w:cs="Arial Unicode MS"/>
      <w:b/>
      <w:szCs w:val="20"/>
      <w:lang w:val="es-MX"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C2933"/>
    <w:rPr>
      <w:rFonts w:ascii="Comic Sans MS" w:eastAsia="Arial Unicode MS" w:hAnsi="Comic Sans MS" w:cs="Arial Unicode MS"/>
      <w:b/>
      <w:sz w:val="24"/>
      <w:szCs w:val="20"/>
      <w:lang w:val="es-MX" w:eastAsia="es-CO"/>
    </w:rPr>
  </w:style>
  <w:style w:type="paragraph" w:customStyle="1" w:styleId="BodyText23">
    <w:name w:val="Body Text 23"/>
    <w:basedOn w:val="Normal"/>
    <w:rsid w:val="00CC2933"/>
    <w:pPr>
      <w:spacing w:line="360" w:lineRule="auto"/>
      <w:jc w:val="both"/>
    </w:pPr>
    <w:rPr>
      <w:szCs w:val="20"/>
      <w:lang w:eastAsia="es-CO"/>
    </w:rPr>
  </w:style>
  <w:style w:type="paragraph" w:styleId="Textoindependiente">
    <w:name w:val="Body Text"/>
    <w:basedOn w:val="Normal"/>
    <w:link w:val="TextoindependienteCar"/>
    <w:rsid w:val="00CC2933"/>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CC2933"/>
    <w:rPr>
      <w:rFonts w:ascii="Bookman Old Style" w:eastAsia="Times New Roman" w:hAnsi="Bookman Old Style" w:cs="Times New Roman"/>
      <w:sz w:val="28"/>
      <w:szCs w:val="20"/>
      <w:lang w:val="es-ES" w:eastAsia="es-CO"/>
    </w:rPr>
  </w:style>
  <w:style w:type="paragraph" w:styleId="Encabezado">
    <w:name w:val="header"/>
    <w:basedOn w:val="Normal"/>
    <w:link w:val="EncabezadoCar"/>
    <w:uiPriority w:val="99"/>
    <w:rsid w:val="00CC2933"/>
    <w:pPr>
      <w:tabs>
        <w:tab w:val="center" w:pos="4252"/>
        <w:tab w:val="right" w:pos="8504"/>
      </w:tabs>
    </w:pPr>
    <w:rPr>
      <w:rFonts w:ascii="Arial" w:hAnsi="Arial"/>
      <w:sz w:val="20"/>
      <w:szCs w:val="20"/>
      <w:lang w:val="es-ES_tradnl"/>
    </w:rPr>
  </w:style>
  <w:style w:type="character" w:customStyle="1" w:styleId="EncabezadoCar">
    <w:name w:val="Encabezado Car"/>
    <w:basedOn w:val="Fuentedeprrafopredeter"/>
    <w:link w:val="Encabezado"/>
    <w:uiPriority w:val="99"/>
    <w:rsid w:val="00CC2933"/>
    <w:rPr>
      <w:rFonts w:ascii="Arial" w:eastAsia="Times New Roman" w:hAnsi="Arial" w:cs="Times New Roman"/>
      <w:sz w:val="20"/>
      <w:szCs w:val="20"/>
      <w:lang w:val="es-ES_tradnl" w:eastAsia="es-ES"/>
    </w:rPr>
  </w:style>
  <w:style w:type="paragraph" w:customStyle="1" w:styleId="03Cuerpo">
    <w:name w:val="03Cuerpo"/>
    <w:rsid w:val="00CC2933"/>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Textonotapie">
    <w:name w:val="footnote text"/>
    <w:aliases w:val="MI NOTA PIE DE PÁGINA (TEXTO),Footnote Text Char Char Char Char Char,Footnote Text Char Char Char Char,Footnote reference,FA Fu,texto de nota al pie,Footnote Text Char,Footnote Text Char Char Char Char Char Char Char Ch"/>
    <w:basedOn w:val="Normal"/>
    <w:link w:val="TextonotapieCar"/>
    <w:uiPriority w:val="99"/>
    <w:rsid w:val="00CC2933"/>
    <w:rPr>
      <w:sz w:val="20"/>
      <w:szCs w:val="20"/>
    </w:rPr>
  </w:style>
  <w:style w:type="character" w:customStyle="1" w:styleId="TextonotapieCar">
    <w:name w:val="Texto nota pie Car"/>
    <w:aliases w:val="MI NOTA PIE DE PÁGINA (TEXTO) Car,Footnote Text Char Char Char Char Char Car,Footnote Text Char Char Char Char Car,Footnote reference Car,FA Fu Car,texto de nota al pie Car,Footnote Text Char Car"/>
    <w:basedOn w:val="Fuentedeprrafopredeter"/>
    <w:link w:val="Textonotapie"/>
    <w:uiPriority w:val="99"/>
    <w:rsid w:val="00CC2933"/>
    <w:rPr>
      <w:rFonts w:ascii="Times New Roman" w:eastAsia="Times New Roman" w:hAnsi="Times New Roman" w:cs="Times New Roman"/>
      <w:sz w:val="20"/>
      <w:szCs w:val="20"/>
      <w:lang w:val="es-ES" w:eastAsia="es-ES"/>
    </w:rPr>
  </w:style>
  <w:style w:type="character" w:styleId="Refdenotaalpie">
    <w:name w:val="footnote reference"/>
    <w:semiHidden/>
    <w:rsid w:val="00CC2933"/>
    <w:rPr>
      <w:vertAlign w:val="superscript"/>
    </w:rPr>
  </w:style>
  <w:style w:type="paragraph" w:styleId="NormalWeb">
    <w:name w:val="Normal (Web)"/>
    <w:basedOn w:val="Normal"/>
    <w:uiPriority w:val="99"/>
    <w:unhideWhenUsed/>
    <w:rsid w:val="00CC2933"/>
    <w:pPr>
      <w:spacing w:before="100" w:beforeAutospacing="1" w:after="100" w:afterAutospacing="1"/>
    </w:pPr>
  </w:style>
  <w:style w:type="character" w:customStyle="1" w:styleId="apple-converted-space">
    <w:name w:val="apple-converted-space"/>
    <w:rsid w:val="00CC2933"/>
  </w:style>
  <w:style w:type="paragraph" w:styleId="Piedepgina">
    <w:name w:val="footer"/>
    <w:basedOn w:val="Normal"/>
    <w:link w:val="PiedepginaCar"/>
    <w:uiPriority w:val="99"/>
    <w:unhideWhenUsed/>
    <w:rsid w:val="00C31F6C"/>
    <w:pPr>
      <w:tabs>
        <w:tab w:val="center" w:pos="4419"/>
        <w:tab w:val="right" w:pos="8838"/>
      </w:tabs>
    </w:pPr>
  </w:style>
  <w:style w:type="character" w:customStyle="1" w:styleId="PiedepginaCar">
    <w:name w:val="Pie de página Car"/>
    <w:basedOn w:val="Fuentedeprrafopredeter"/>
    <w:link w:val="Piedepgina"/>
    <w:uiPriority w:val="99"/>
    <w:rsid w:val="00C31F6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276D-76FE-4B98-BEA3-1408E3ACF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2E5E2-9C12-46F9-A6F2-2C076A09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AA6D0-D7AE-44B9-9792-41FC1FCDFCB4}">
  <ds:schemaRefs>
    <ds:schemaRef ds:uri="http://schemas.microsoft.com/sharepoint/v3/contenttype/forms"/>
  </ds:schemaRefs>
</ds:datastoreItem>
</file>

<file path=customXml/itemProps4.xml><?xml version="1.0" encoding="utf-8"?>
<ds:datastoreItem xmlns:ds="http://schemas.openxmlformats.org/officeDocument/2006/customXml" ds:itemID="{F059FE48-4D44-447A-A3F8-45A0BA5B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3715</Words>
  <Characters>21182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GONZALO</cp:lastModifiedBy>
  <cp:revision>2</cp:revision>
  <dcterms:created xsi:type="dcterms:W3CDTF">2021-04-12T19:03:00Z</dcterms:created>
  <dcterms:modified xsi:type="dcterms:W3CDTF">2021-04-12T19:03:00Z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